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D923A" w14:textId="3958FD3F" w:rsidR="0003640E" w:rsidRPr="00111CC5" w:rsidRDefault="00774782" w:rsidP="005218C8">
      <w:pPr>
        <w:pStyle w:val="BodyText"/>
        <w:sectPr w:rsidR="0003640E" w:rsidRPr="00111CC5" w:rsidSect="00B86F2A">
          <w:headerReference w:type="even" r:id="rId12"/>
          <w:headerReference w:type="default" r:id="rId13"/>
          <w:footerReference w:type="even" r:id="rId14"/>
          <w:footerReference w:type="default" r:id="rId15"/>
          <w:headerReference w:type="first" r:id="rId16"/>
          <w:footerReference w:type="first" r:id="rId17"/>
          <w:pgSz w:w="11907" w:h="16840" w:code="9"/>
          <w:pgMar w:top="5670" w:right="1701" w:bottom="1701" w:left="1701" w:header="567" w:footer="1134" w:gutter="0"/>
          <w:cols w:space="720"/>
        </w:sectPr>
      </w:pPr>
      <w:r w:rsidRPr="00111CC5">
        <w:rPr>
          <w:noProof/>
          <w:color w:val="FF0000"/>
        </w:rPr>
        <w:drawing>
          <wp:anchor distT="0" distB="0" distL="114300" distR="114300" simplePos="0" relativeHeight="251658240" behindDoc="0" locked="0" layoutInCell="1" allowOverlap="1" wp14:anchorId="3CF7B549" wp14:editId="19920AF6">
            <wp:simplePos x="0" y="0"/>
            <wp:positionH relativeFrom="page">
              <wp:posOffset>-635</wp:posOffset>
            </wp:positionH>
            <wp:positionV relativeFrom="paragraph">
              <wp:posOffset>-3594100</wp:posOffset>
            </wp:positionV>
            <wp:extent cx="7583170" cy="10731500"/>
            <wp:effectExtent l="0" t="0" r="0" b="0"/>
            <wp:wrapNone/>
            <wp:docPr id="2091393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93491" name="Picture 1"/>
                    <pic:cNvPicPr/>
                  </pic:nvPicPr>
                  <pic:blipFill>
                    <a:blip r:embed="rId18"/>
                    <a:stretch>
                      <a:fillRect/>
                    </a:stretch>
                  </pic:blipFill>
                  <pic:spPr>
                    <a:xfrm>
                      <a:off x="0" y="0"/>
                      <a:ext cx="7583170" cy="10731500"/>
                    </a:xfrm>
                    <a:prstGeom prst="rect">
                      <a:avLst/>
                    </a:prstGeom>
                  </pic:spPr>
                </pic:pic>
              </a:graphicData>
            </a:graphic>
            <wp14:sizeRelH relativeFrom="page">
              <wp14:pctWidth>0</wp14:pctWidth>
            </wp14:sizeRelH>
            <wp14:sizeRelV relativeFrom="page">
              <wp14:pctHeight>0</wp14:pctHeight>
            </wp14:sizeRelV>
          </wp:anchor>
        </w:drawing>
      </w:r>
      <w:r w:rsidR="009528B2" w:rsidRPr="00111CC5">
        <w:t>f</w:t>
      </w:r>
    </w:p>
    <w:p w14:paraId="307F9F8D" w14:textId="3BBFB33D" w:rsidR="00452EC4" w:rsidRPr="00111CC5" w:rsidRDefault="00452EC4" w:rsidP="00775F57">
      <w:pPr>
        <w:pStyle w:val="Imprint"/>
        <w:spacing w:before="0" w:after="0"/>
        <w:rPr>
          <w:b/>
        </w:rPr>
      </w:pPr>
      <w:r w:rsidRPr="00111CC5">
        <w:rPr>
          <w:b/>
        </w:rPr>
        <w:lastRenderedPageBreak/>
        <w:t>Disclaimer</w:t>
      </w:r>
    </w:p>
    <w:p w14:paraId="6CD63949" w14:textId="05F8266C" w:rsidR="0059040D" w:rsidRPr="00111CC5" w:rsidRDefault="0059040D" w:rsidP="0059040D">
      <w:pPr>
        <w:pStyle w:val="Imprint"/>
      </w:pPr>
      <w:r w:rsidRPr="00111CC5">
        <w:t>The information in this publication is, according to the Ministry for the Environment’s best efforts, accurate at the time of publication. The Ministry will make every reasonable effort to</w:t>
      </w:r>
      <w:r w:rsidR="006B454B" w:rsidRPr="00111CC5">
        <w:t> </w:t>
      </w:r>
      <w:r w:rsidRPr="00111CC5">
        <w:t xml:space="preserve">keep it current and accurate. However, users of this publication are advised that: </w:t>
      </w:r>
    </w:p>
    <w:p w14:paraId="7160A8F1" w14:textId="77777777" w:rsidR="0059040D" w:rsidRPr="00111CC5" w:rsidRDefault="0059040D" w:rsidP="003D220B">
      <w:pPr>
        <w:pStyle w:val="Bullet"/>
      </w:pPr>
      <w:r w:rsidRPr="00111CC5">
        <w:t xml:space="preserve">the information does not alter the laws of New Zealand, other official guidelines, or requirements </w:t>
      </w:r>
    </w:p>
    <w:p w14:paraId="243E1678" w14:textId="77777777" w:rsidR="0059040D" w:rsidRPr="00111CC5" w:rsidRDefault="0059040D" w:rsidP="003D220B">
      <w:pPr>
        <w:pStyle w:val="Bullet"/>
      </w:pPr>
      <w:r w:rsidRPr="00111CC5">
        <w:t xml:space="preserve">it does not constitute legal advice, and users should take specific advice from qualified professionals before taking any action based on information in this publication </w:t>
      </w:r>
    </w:p>
    <w:p w14:paraId="7CF0C93D" w14:textId="3F85CF1C" w:rsidR="0059040D" w:rsidRPr="00111CC5" w:rsidRDefault="0059040D" w:rsidP="003D220B">
      <w:pPr>
        <w:pStyle w:val="Bullet"/>
      </w:pPr>
      <w:r w:rsidRPr="00111CC5">
        <w:t xml:space="preserve">the Ministry does not accept any responsibility or liability whatsoever whether in contract, tort, equity, or otherwise for any action taken as a result of reading, or reliance placed on </w:t>
      </w:r>
      <w:r w:rsidRPr="00111CC5">
        <w:rPr>
          <w:spacing w:val="-2"/>
        </w:rPr>
        <w:t>this publication because of having read any part, or all, of the information in this</w:t>
      </w:r>
      <w:r w:rsidR="00C6034D" w:rsidRPr="00111CC5">
        <w:rPr>
          <w:spacing w:val="-2"/>
        </w:rPr>
        <w:t xml:space="preserve"> </w:t>
      </w:r>
      <w:r w:rsidRPr="00111CC5">
        <w:rPr>
          <w:spacing w:val="-2"/>
        </w:rPr>
        <w:t>publication</w:t>
      </w:r>
      <w:r w:rsidR="00C6034D" w:rsidRPr="00111CC5">
        <w:t xml:space="preserve"> </w:t>
      </w:r>
      <w:r w:rsidRPr="00111CC5">
        <w:t xml:space="preserve">or for any error, or inadequacy, deficiency, flaw in, or omission from the information in this publication </w:t>
      </w:r>
    </w:p>
    <w:p w14:paraId="3C652C96" w14:textId="77777777" w:rsidR="00452EC4" w:rsidRPr="00111CC5" w:rsidRDefault="0059040D" w:rsidP="003D220B">
      <w:pPr>
        <w:pStyle w:val="Bullet"/>
      </w:pPr>
      <w:r w:rsidRPr="00111CC5">
        <w:t xml:space="preserve">all references to websites, </w:t>
      </w:r>
      <w:bookmarkStart w:id="0" w:name="_Int_ZjBHZ8lH"/>
      <w:r w:rsidRPr="00111CC5">
        <w:t>organisations</w:t>
      </w:r>
      <w:bookmarkEnd w:id="0"/>
      <w:r w:rsidRPr="00111CC5">
        <w:t xml:space="preserve"> or people not within the Ministry are for convenience only and should not be taken as endorsement of those websites or information contained in those websites nor of organisations or people referred to.</w:t>
      </w:r>
    </w:p>
    <w:p w14:paraId="6A7CFEEA" w14:textId="5C225D4C" w:rsidR="00452EC4" w:rsidRPr="00111CC5" w:rsidRDefault="00452EC4" w:rsidP="00452EC4">
      <w:pPr>
        <w:pStyle w:val="Imprint"/>
      </w:pPr>
    </w:p>
    <w:p w14:paraId="267B65FC" w14:textId="77777777" w:rsidR="00774782" w:rsidRPr="00111CC5" w:rsidRDefault="00774782" w:rsidP="00452EC4">
      <w:pPr>
        <w:pStyle w:val="Imprint"/>
      </w:pPr>
    </w:p>
    <w:p w14:paraId="584C4BE5" w14:textId="494BC54F" w:rsidR="00452EC4" w:rsidRPr="00111CC5" w:rsidRDefault="00452EC4" w:rsidP="00452EC4">
      <w:pPr>
        <w:pStyle w:val="Imprint"/>
      </w:pPr>
      <w:r w:rsidRPr="00111CC5">
        <w:t xml:space="preserve">This </w:t>
      </w:r>
      <w:r w:rsidR="00775F57" w:rsidRPr="00111CC5">
        <w:t>document</w:t>
      </w:r>
      <w:r w:rsidRPr="00111CC5">
        <w:t xml:space="preserve"> may be cited as:</w:t>
      </w:r>
      <w:r w:rsidR="00775F57" w:rsidRPr="00111CC5">
        <w:t xml:space="preserve"> Ministry for the Environment. </w:t>
      </w:r>
      <w:r w:rsidR="00774782" w:rsidRPr="00111CC5">
        <w:t>2026</w:t>
      </w:r>
      <w:r w:rsidR="00774782" w:rsidRPr="00111CC5">
        <w:rPr>
          <w:i/>
        </w:rPr>
        <w:t xml:space="preserve">. </w:t>
      </w:r>
      <w:r w:rsidR="00774782" w:rsidRPr="00111CC5">
        <w:rPr>
          <w:i/>
          <w:iCs/>
        </w:rPr>
        <w:t xml:space="preserve">Annual </w:t>
      </w:r>
      <w:r w:rsidR="00683F3F" w:rsidRPr="00111CC5">
        <w:rPr>
          <w:i/>
          <w:iCs/>
        </w:rPr>
        <w:t>U</w:t>
      </w:r>
      <w:r w:rsidR="00774782" w:rsidRPr="00111CC5">
        <w:rPr>
          <w:i/>
          <w:iCs/>
        </w:rPr>
        <w:t>pdates to New</w:t>
      </w:r>
      <w:r w:rsidR="002065EA" w:rsidRPr="00111CC5">
        <w:rPr>
          <w:i/>
          <w:iCs/>
        </w:rPr>
        <w:t> </w:t>
      </w:r>
      <w:r w:rsidR="00774782" w:rsidRPr="00111CC5">
        <w:rPr>
          <w:i/>
          <w:iCs/>
        </w:rPr>
        <w:t xml:space="preserve">Zealand Emissions Trading Scheme </w:t>
      </w:r>
      <w:r w:rsidR="00683F3F" w:rsidRPr="00111CC5">
        <w:rPr>
          <w:i/>
          <w:iCs/>
        </w:rPr>
        <w:t>L</w:t>
      </w:r>
      <w:r w:rsidR="00774782" w:rsidRPr="00111CC5">
        <w:rPr>
          <w:i/>
          <w:iCs/>
        </w:rPr>
        <w:t xml:space="preserve">imits and </w:t>
      </w:r>
      <w:r w:rsidR="00683F3F" w:rsidRPr="00111CC5">
        <w:rPr>
          <w:i/>
          <w:iCs/>
        </w:rPr>
        <w:t>P</w:t>
      </w:r>
      <w:r w:rsidR="00774782" w:rsidRPr="00111CC5">
        <w:rPr>
          <w:i/>
          <w:iCs/>
        </w:rPr>
        <w:t xml:space="preserve">rice </w:t>
      </w:r>
      <w:r w:rsidR="00683F3F" w:rsidRPr="00111CC5">
        <w:rPr>
          <w:i/>
          <w:iCs/>
        </w:rPr>
        <w:t>C</w:t>
      </w:r>
      <w:r w:rsidR="00774782" w:rsidRPr="00111CC5">
        <w:rPr>
          <w:i/>
          <w:iCs/>
        </w:rPr>
        <w:t xml:space="preserve">ontrol </w:t>
      </w:r>
      <w:r w:rsidR="00683F3F" w:rsidRPr="00111CC5">
        <w:rPr>
          <w:i/>
          <w:iCs/>
        </w:rPr>
        <w:t>S</w:t>
      </w:r>
      <w:r w:rsidR="00774782" w:rsidRPr="00111CC5">
        <w:rPr>
          <w:i/>
          <w:iCs/>
        </w:rPr>
        <w:t xml:space="preserve">ettings for </w:t>
      </w:r>
      <w:r w:rsidR="00683F3F" w:rsidRPr="00111CC5">
        <w:rPr>
          <w:i/>
          <w:iCs/>
        </w:rPr>
        <w:t>U</w:t>
      </w:r>
      <w:r w:rsidR="00774782" w:rsidRPr="00111CC5">
        <w:rPr>
          <w:i/>
          <w:iCs/>
        </w:rPr>
        <w:t xml:space="preserve">nits 2026: Consultation </w:t>
      </w:r>
      <w:r w:rsidR="00683F3F" w:rsidRPr="00111CC5">
        <w:rPr>
          <w:i/>
          <w:iCs/>
        </w:rPr>
        <w:t>D</w:t>
      </w:r>
      <w:r w:rsidR="00774782" w:rsidRPr="00111CC5">
        <w:rPr>
          <w:i/>
          <w:iCs/>
        </w:rPr>
        <w:t>ocument</w:t>
      </w:r>
      <w:r w:rsidR="00775F57" w:rsidRPr="00111CC5">
        <w:t>. Wellington: Ministry for the Environment.</w:t>
      </w:r>
    </w:p>
    <w:p w14:paraId="020877D2" w14:textId="77777777" w:rsidR="00760C00" w:rsidRPr="00111CC5" w:rsidRDefault="00760C00" w:rsidP="0080531E">
      <w:pPr>
        <w:pStyle w:val="Imprint"/>
      </w:pPr>
    </w:p>
    <w:p w14:paraId="19E96EC9" w14:textId="77777777" w:rsidR="00457135" w:rsidRPr="00111CC5" w:rsidRDefault="00457135" w:rsidP="0080531E">
      <w:pPr>
        <w:pStyle w:val="Imprint"/>
      </w:pPr>
    </w:p>
    <w:p w14:paraId="2B4BD10B" w14:textId="77777777" w:rsidR="00563317" w:rsidRPr="00111CC5" w:rsidRDefault="00563317" w:rsidP="0080531E">
      <w:pPr>
        <w:pStyle w:val="Imprint"/>
      </w:pPr>
    </w:p>
    <w:p w14:paraId="5888BFEC" w14:textId="77777777" w:rsidR="00683F3F" w:rsidRPr="00111CC5" w:rsidRDefault="00683F3F" w:rsidP="0080531E">
      <w:pPr>
        <w:pStyle w:val="Imprint"/>
      </w:pPr>
    </w:p>
    <w:p w14:paraId="1F1A7517" w14:textId="77777777" w:rsidR="002F3FFA" w:rsidRPr="00111CC5" w:rsidRDefault="002F3FFA" w:rsidP="0080531E">
      <w:pPr>
        <w:pStyle w:val="Imprint"/>
      </w:pPr>
    </w:p>
    <w:p w14:paraId="169F4A12" w14:textId="77777777" w:rsidR="00130A41" w:rsidRPr="00111CC5" w:rsidRDefault="00130A41" w:rsidP="0080531E">
      <w:pPr>
        <w:pStyle w:val="Imprint"/>
      </w:pPr>
    </w:p>
    <w:p w14:paraId="77E95B6B" w14:textId="77777777" w:rsidR="00130A41" w:rsidRPr="00111CC5" w:rsidRDefault="00130A41" w:rsidP="0080531E">
      <w:pPr>
        <w:pStyle w:val="Imprint"/>
      </w:pPr>
    </w:p>
    <w:p w14:paraId="4E6511A1" w14:textId="77777777" w:rsidR="00457135" w:rsidRPr="00111CC5" w:rsidRDefault="00457135" w:rsidP="0080531E">
      <w:pPr>
        <w:pStyle w:val="Imprint"/>
      </w:pPr>
    </w:p>
    <w:p w14:paraId="37883161" w14:textId="77777777" w:rsidR="00E34EF0" w:rsidRPr="00111CC5" w:rsidRDefault="00E34EF0" w:rsidP="00E34EF0">
      <w:pPr>
        <w:pStyle w:val="Imprint"/>
        <w:spacing w:before="0" w:after="0"/>
      </w:pPr>
    </w:p>
    <w:p w14:paraId="16622DC6" w14:textId="10C8F304" w:rsidR="0080531E" w:rsidRPr="00111CC5" w:rsidRDefault="0080531E" w:rsidP="00E34EF0">
      <w:pPr>
        <w:pStyle w:val="Imprint"/>
        <w:spacing w:before="0"/>
      </w:pPr>
      <w:r w:rsidRPr="00111CC5">
        <w:t xml:space="preserve">Published in </w:t>
      </w:r>
      <w:r w:rsidR="00080255" w:rsidRPr="00111CC5">
        <w:t>June</w:t>
      </w:r>
      <w:r w:rsidR="00775F57" w:rsidRPr="00111CC5">
        <w:t xml:space="preserve"> </w:t>
      </w:r>
      <w:r w:rsidR="00774782" w:rsidRPr="00111CC5">
        <w:t>2026</w:t>
      </w:r>
      <w:r w:rsidRPr="00111CC5">
        <w:t xml:space="preserve"> by the</w:t>
      </w:r>
      <w:r w:rsidRPr="00111CC5">
        <w:br/>
        <w:t xml:space="preserve">Ministry for the Environment </w:t>
      </w:r>
      <w:r w:rsidRPr="00111CC5">
        <w:br/>
      </w:r>
      <w:proofErr w:type="spellStart"/>
      <w:r w:rsidRPr="00111CC5">
        <w:t>Manatū</w:t>
      </w:r>
      <w:proofErr w:type="spellEnd"/>
      <w:r w:rsidRPr="00111CC5">
        <w:t xml:space="preserve"> </w:t>
      </w:r>
      <w:bookmarkStart w:id="1" w:name="_Int_L0NQcIiJ"/>
      <w:proofErr w:type="spellStart"/>
      <w:r w:rsidR="001201AD" w:rsidRPr="00111CC5">
        <w:t>m</w:t>
      </w:r>
      <w:r w:rsidRPr="00111CC5">
        <w:t>ō</w:t>
      </w:r>
      <w:bookmarkEnd w:id="1"/>
      <w:proofErr w:type="spellEnd"/>
      <w:r w:rsidRPr="00111CC5">
        <w:t xml:space="preserve"> </w:t>
      </w:r>
      <w:bookmarkStart w:id="2" w:name="_Int_pXdhDfXI"/>
      <w:r w:rsidR="001201AD" w:rsidRPr="00111CC5">
        <w:t>t</w:t>
      </w:r>
      <w:r w:rsidRPr="00111CC5">
        <w:t>e</w:t>
      </w:r>
      <w:bookmarkEnd w:id="2"/>
      <w:r w:rsidRPr="00111CC5">
        <w:t xml:space="preserve"> Taiao</w:t>
      </w:r>
      <w:r w:rsidRPr="00111CC5">
        <w:br/>
        <w:t>PO Box 10362, Wellington 6143, New Zealand</w:t>
      </w:r>
      <w:r w:rsidR="00F27E5C" w:rsidRPr="00111CC5">
        <w:br/>
      </w:r>
      <w:hyperlink r:id="rId19">
        <w:r w:rsidR="00F27E5C" w:rsidRPr="00111CC5">
          <w:rPr>
            <w:rStyle w:val="Hyperlink"/>
          </w:rPr>
          <w:t>environment.govt.nz</w:t>
        </w:r>
      </w:hyperlink>
    </w:p>
    <w:p w14:paraId="6742046C" w14:textId="5FD5C7C6" w:rsidR="0080531E" w:rsidRPr="00111CC5" w:rsidRDefault="0080531E" w:rsidP="00683F3F">
      <w:pPr>
        <w:pStyle w:val="Imprint"/>
      </w:pPr>
      <w:r w:rsidRPr="00111CC5">
        <w:t xml:space="preserve">ISBN: </w:t>
      </w:r>
      <w:r w:rsidR="00142E82" w:rsidRPr="00111CC5">
        <w:t>978-1-991404-48-0</w:t>
      </w:r>
      <w:r w:rsidR="00683F3F" w:rsidRPr="00111CC5">
        <w:br/>
      </w:r>
      <w:r w:rsidRPr="00111CC5">
        <w:t xml:space="preserve">Publication number: ME </w:t>
      </w:r>
      <w:r w:rsidR="00142E82" w:rsidRPr="00111CC5">
        <w:t>1974</w:t>
      </w:r>
    </w:p>
    <w:p w14:paraId="6AB091AD" w14:textId="21A4EA9D" w:rsidR="0080531E" w:rsidRPr="00111CC5" w:rsidRDefault="0080531E" w:rsidP="00593E94">
      <w:pPr>
        <w:pStyle w:val="Imprint"/>
        <w:spacing w:after="80"/>
      </w:pPr>
      <w:r w:rsidRPr="00111CC5">
        <w:t xml:space="preserve">© Crown copyright New Zealand </w:t>
      </w:r>
      <w:r w:rsidR="00774782" w:rsidRPr="00111CC5">
        <w:t>2026</w:t>
      </w:r>
    </w:p>
    <w:p w14:paraId="12D19003" w14:textId="77777777" w:rsidR="0080531E" w:rsidRPr="00111CC5" w:rsidRDefault="0080531E" w:rsidP="006639CE">
      <w:pPr>
        <w:pStyle w:val="BodyText"/>
        <w:sectPr w:rsidR="0080531E" w:rsidRPr="00111CC5" w:rsidSect="00E34EF0">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0C8E87BA" w14:textId="77777777" w:rsidR="0080531E" w:rsidRPr="00111CC5" w:rsidRDefault="0080531E" w:rsidP="00585FD0">
      <w:pPr>
        <w:pStyle w:val="Heading"/>
      </w:pPr>
      <w:r w:rsidRPr="00111CC5">
        <w:lastRenderedPageBreak/>
        <w:t>Contents</w:t>
      </w:r>
    </w:p>
    <w:p w14:paraId="01205FC4" w14:textId="27D6D350" w:rsidR="007A6A91" w:rsidRPr="00111CC5" w:rsidRDefault="00775F57">
      <w:pPr>
        <w:pStyle w:val="TOC1"/>
        <w:rPr>
          <w:rFonts w:asciiTheme="minorHAnsi" w:hAnsiTheme="minorHAnsi"/>
          <w:noProof/>
          <w:kern w:val="2"/>
          <w:sz w:val="24"/>
          <w:szCs w:val="24"/>
          <w14:ligatures w14:val="standardContextual"/>
        </w:rPr>
      </w:pPr>
      <w:r w:rsidRPr="00111CC5">
        <w:rPr>
          <w:color w:val="0092CF"/>
        </w:rPr>
        <w:fldChar w:fldCharType="begin"/>
      </w:r>
      <w:r w:rsidRPr="00111CC5">
        <w:rPr>
          <w:color w:val="0092CF"/>
        </w:rPr>
        <w:instrText xml:space="preserve"> TOC \h \z \t "Heading 1,1,Heading 2,2" </w:instrText>
      </w:r>
      <w:r w:rsidRPr="00111CC5">
        <w:rPr>
          <w:color w:val="0092CF"/>
        </w:rPr>
        <w:fldChar w:fldCharType="separate"/>
      </w:r>
      <w:hyperlink w:anchor="_Toc231125456" w:history="1">
        <w:r w:rsidR="007A6A91" w:rsidRPr="00111CC5">
          <w:rPr>
            <w:rStyle w:val="Hyperlink"/>
            <w:noProof/>
          </w:rPr>
          <w:t>Executive summary</w:t>
        </w:r>
        <w:r w:rsidR="007A6A91" w:rsidRPr="00111CC5">
          <w:rPr>
            <w:noProof/>
            <w:webHidden/>
          </w:rPr>
          <w:tab/>
        </w:r>
        <w:r w:rsidR="007A6A91" w:rsidRPr="00111CC5">
          <w:rPr>
            <w:noProof/>
            <w:webHidden/>
          </w:rPr>
          <w:fldChar w:fldCharType="begin"/>
        </w:r>
        <w:r w:rsidR="007A6A91" w:rsidRPr="00111CC5">
          <w:rPr>
            <w:noProof/>
            <w:webHidden/>
          </w:rPr>
          <w:instrText xml:space="preserve"> PAGEREF _Toc231125456 \h </w:instrText>
        </w:r>
        <w:r w:rsidR="007A6A91" w:rsidRPr="00111CC5">
          <w:rPr>
            <w:noProof/>
            <w:webHidden/>
          </w:rPr>
        </w:r>
        <w:r w:rsidR="007A6A91" w:rsidRPr="00111CC5">
          <w:rPr>
            <w:noProof/>
            <w:webHidden/>
          </w:rPr>
          <w:fldChar w:fldCharType="separate"/>
        </w:r>
        <w:r w:rsidR="00E36426">
          <w:rPr>
            <w:noProof/>
            <w:webHidden/>
          </w:rPr>
          <w:t>6</w:t>
        </w:r>
        <w:r w:rsidR="007A6A91" w:rsidRPr="00111CC5">
          <w:rPr>
            <w:noProof/>
            <w:webHidden/>
          </w:rPr>
          <w:fldChar w:fldCharType="end"/>
        </w:r>
      </w:hyperlink>
    </w:p>
    <w:p w14:paraId="52068BCA" w14:textId="7A8C0938" w:rsidR="007A6A91" w:rsidRPr="00111CC5" w:rsidRDefault="007A6A91">
      <w:pPr>
        <w:pStyle w:val="TOC1"/>
        <w:rPr>
          <w:rFonts w:asciiTheme="minorHAnsi" w:hAnsiTheme="minorHAnsi"/>
          <w:noProof/>
          <w:kern w:val="2"/>
          <w:sz w:val="24"/>
          <w:szCs w:val="24"/>
          <w14:ligatures w14:val="standardContextual"/>
        </w:rPr>
      </w:pPr>
      <w:hyperlink w:anchor="_Toc231125457" w:history="1">
        <w:r w:rsidRPr="00111CC5">
          <w:rPr>
            <w:rStyle w:val="Hyperlink"/>
            <w:noProof/>
          </w:rPr>
          <w:t>About this consultation</w:t>
        </w:r>
        <w:r w:rsidRPr="00111CC5">
          <w:rPr>
            <w:noProof/>
            <w:webHidden/>
          </w:rPr>
          <w:tab/>
        </w:r>
        <w:r w:rsidRPr="00111CC5">
          <w:rPr>
            <w:noProof/>
            <w:webHidden/>
          </w:rPr>
          <w:fldChar w:fldCharType="begin"/>
        </w:r>
        <w:r w:rsidRPr="00111CC5">
          <w:rPr>
            <w:noProof/>
            <w:webHidden/>
          </w:rPr>
          <w:instrText xml:space="preserve"> PAGEREF _Toc231125457 \h </w:instrText>
        </w:r>
        <w:r w:rsidRPr="00111CC5">
          <w:rPr>
            <w:noProof/>
            <w:webHidden/>
          </w:rPr>
        </w:r>
        <w:r w:rsidRPr="00111CC5">
          <w:rPr>
            <w:noProof/>
            <w:webHidden/>
          </w:rPr>
          <w:fldChar w:fldCharType="separate"/>
        </w:r>
        <w:r w:rsidR="00E36426">
          <w:rPr>
            <w:noProof/>
            <w:webHidden/>
          </w:rPr>
          <w:t>7</w:t>
        </w:r>
        <w:r w:rsidRPr="00111CC5">
          <w:rPr>
            <w:noProof/>
            <w:webHidden/>
          </w:rPr>
          <w:fldChar w:fldCharType="end"/>
        </w:r>
      </w:hyperlink>
    </w:p>
    <w:p w14:paraId="602D96F4" w14:textId="7F070E12" w:rsidR="007A6A91" w:rsidRPr="00111CC5" w:rsidRDefault="007A6A91">
      <w:pPr>
        <w:pStyle w:val="TOC2"/>
        <w:rPr>
          <w:rFonts w:asciiTheme="minorHAnsi" w:hAnsiTheme="minorHAnsi"/>
          <w:noProof/>
          <w:kern w:val="2"/>
          <w:sz w:val="24"/>
          <w:szCs w:val="24"/>
          <w14:ligatures w14:val="standardContextual"/>
        </w:rPr>
      </w:pPr>
      <w:hyperlink w:anchor="_Toc231125458" w:history="1">
        <w:r w:rsidRPr="00111CC5">
          <w:rPr>
            <w:rStyle w:val="Hyperlink"/>
            <w:noProof/>
          </w:rPr>
          <w:t>Scope</w:t>
        </w:r>
        <w:r w:rsidRPr="00111CC5">
          <w:rPr>
            <w:noProof/>
            <w:webHidden/>
          </w:rPr>
          <w:tab/>
        </w:r>
        <w:r w:rsidRPr="00111CC5">
          <w:rPr>
            <w:noProof/>
            <w:webHidden/>
          </w:rPr>
          <w:fldChar w:fldCharType="begin"/>
        </w:r>
        <w:r w:rsidRPr="00111CC5">
          <w:rPr>
            <w:noProof/>
            <w:webHidden/>
          </w:rPr>
          <w:instrText xml:space="preserve"> PAGEREF _Toc231125458 \h </w:instrText>
        </w:r>
        <w:r w:rsidRPr="00111CC5">
          <w:rPr>
            <w:noProof/>
            <w:webHidden/>
          </w:rPr>
        </w:r>
        <w:r w:rsidRPr="00111CC5">
          <w:rPr>
            <w:noProof/>
            <w:webHidden/>
          </w:rPr>
          <w:fldChar w:fldCharType="separate"/>
        </w:r>
        <w:r w:rsidR="00E36426">
          <w:rPr>
            <w:noProof/>
            <w:webHidden/>
          </w:rPr>
          <w:t>7</w:t>
        </w:r>
        <w:r w:rsidRPr="00111CC5">
          <w:rPr>
            <w:noProof/>
            <w:webHidden/>
          </w:rPr>
          <w:fldChar w:fldCharType="end"/>
        </w:r>
      </w:hyperlink>
    </w:p>
    <w:p w14:paraId="5004FA63" w14:textId="10113B56" w:rsidR="007A6A91" w:rsidRPr="00111CC5" w:rsidRDefault="007A6A91">
      <w:pPr>
        <w:pStyle w:val="TOC2"/>
        <w:rPr>
          <w:rFonts w:asciiTheme="minorHAnsi" w:hAnsiTheme="minorHAnsi"/>
          <w:noProof/>
          <w:kern w:val="2"/>
          <w:sz w:val="24"/>
          <w:szCs w:val="24"/>
          <w14:ligatures w14:val="standardContextual"/>
        </w:rPr>
      </w:pPr>
      <w:hyperlink w:anchor="_Toc231125459" w:history="1">
        <w:r w:rsidRPr="00111CC5">
          <w:rPr>
            <w:rStyle w:val="Hyperlink"/>
            <w:noProof/>
          </w:rPr>
          <w:t>Structure</w:t>
        </w:r>
        <w:r w:rsidRPr="00111CC5">
          <w:rPr>
            <w:noProof/>
            <w:webHidden/>
          </w:rPr>
          <w:tab/>
        </w:r>
        <w:r w:rsidRPr="00111CC5">
          <w:rPr>
            <w:noProof/>
            <w:webHidden/>
          </w:rPr>
          <w:fldChar w:fldCharType="begin"/>
        </w:r>
        <w:r w:rsidRPr="00111CC5">
          <w:rPr>
            <w:noProof/>
            <w:webHidden/>
          </w:rPr>
          <w:instrText xml:space="preserve"> PAGEREF _Toc231125459 \h </w:instrText>
        </w:r>
        <w:r w:rsidRPr="00111CC5">
          <w:rPr>
            <w:noProof/>
            <w:webHidden/>
          </w:rPr>
        </w:r>
        <w:r w:rsidRPr="00111CC5">
          <w:rPr>
            <w:noProof/>
            <w:webHidden/>
          </w:rPr>
          <w:fldChar w:fldCharType="separate"/>
        </w:r>
        <w:r w:rsidR="00E36426">
          <w:rPr>
            <w:noProof/>
            <w:webHidden/>
          </w:rPr>
          <w:t>7</w:t>
        </w:r>
        <w:r w:rsidRPr="00111CC5">
          <w:rPr>
            <w:noProof/>
            <w:webHidden/>
          </w:rPr>
          <w:fldChar w:fldCharType="end"/>
        </w:r>
      </w:hyperlink>
    </w:p>
    <w:p w14:paraId="6A068972" w14:textId="01883C77" w:rsidR="007A6A91" w:rsidRPr="00111CC5" w:rsidRDefault="007A6A91">
      <w:pPr>
        <w:pStyle w:val="TOC2"/>
        <w:rPr>
          <w:rFonts w:asciiTheme="minorHAnsi" w:hAnsiTheme="minorHAnsi"/>
          <w:noProof/>
          <w:kern w:val="2"/>
          <w:sz w:val="24"/>
          <w:szCs w:val="24"/>
          <w14:ligatures w14:val="standardContextual"/>
        </w:rPr>
      </w:pPr>
      <w:hyperlink w:anchor="_Toc231125460" w:history="1">
        <w:r w:rsidRPr="00111CC5">
          <w:rPr>
            <w:rStyle w:val="Hyperlink"/>
            <w:noProof/>
          </w:rPr>
          <w:t>How to have your say</w:t>
        </w:r>
        <w:r w:rsidRPr="00111CC5">
          <w:rPr>
            <w:noProof/>
            <w:webHidden/>
          </w:rPr>
          <w:tab/>
        </w:r>
        <w:r w:rsidRPr="00111CC5">
          <w:rPr>
            <w:noProof/>
            <w:webHidden/>
          </w:rPr>
          <w:fldChar w:fldCharType="begin"/>
        </w:r>
        <w:r w:rsidRPr="00111CC5">
          <w:rPr>
            <w:noProof/>
            <w:webHidden/>
          </w:rPr>
          <w:instrText xml:space="preserve"> PAGEREF _Toc231125460 \h </w:instrText>
        </w:r>
        <w:r w:rsidRPr="00111CC5">
          <w:rPr>
            <w:noProof/>
            <w:webHidden/>
          </w:rPr>
        </w:r>
        <w:r w:rsidRPr="00111CC5">
          <w:rPr>
            <w:noProof/>
            <w:webHidden/>
          </w:rPr>
          <w:fldChar w:fldCharType="separate"/>
        </w:r>
        <w:r w:rsidR="00E36426">
          <w:rPr>
            <w:noProof/>
            <w:webHidden/>
          </w:rPr>
          <w:t>8</w:t>
        </w:r>
        <w:r w:rsidRPr="00111CC5">
          <w:rPr>
            <w:noProof/>
            <w:webHidden/>
          </w:rPr>
          <w:fldChar w:fldCharType="end"/>
        </w:r>
      </w:hyperlink>
    </w:p>
    <w:p w14:paraId="17D3C052" w14:textId="7296A788" w:rsidR="007A6A91" w:rsidRPr="00111CC5" w:rsidRDefault="007A6A91">
      <w:pPr>
        <w:pStyle w:val="TOC2"/>
        <w:rPr>
          <w:rFonts w:asciiTheme="minorHAnsi" w:hAnsiTheme="minorHAnsi"/>
          <w:noProof/>
          <w:kern w:val="2"/>
          <w:sz w:val="24"/>
          <w:szCs w:val="24"/>
          <w14:ligatures w14:val="standardContextual"/>
        </w:rPr>
      </w:pPr>
      <w:hyperlink w:anchor="_Toc231125461" w:history="1">
        <w:r w:rsidRPr="00111CC5">
          <w:rPr>
            <w:rStyle w:val="Hyperlink"/>
            <w:noProof/>
          </w:rPr>
          <w:t>Closing date for submissions</w:t>
        </w:r>
        <w:r w:rsidRPr="00111CC5">
          <w:rPr>
            <w:noProof/>
            <w:webHidden/>
          </w:rPr>
          <w:tab/>
        </w:r>
        <w:r w:rsidRPr="00111CC5">
          <w:rPr>
            <w:noProof/>
            <w:webHidden/>
          </w:rPr>
          <w:fldChar w:fldCharType="begin"/>
        </w:r>
        <w:r w:rsidRPr="00111CC5">
          <w:rPr>
            <w:noProof/>
            <w:webHidden/>
          </w:rPr>
          <w:instrText xml:space="preserve"> PAGEREF _Toc231125461 \h </w:instrText>
        </w:r>
        <w:r w:rsidRPr="00111CC5">
          <w:rPr>
            <w:noProof/>
            <w:webHidden/>
          </w:rPr>
        </w:r>
        <w:r w:rsidRPr="00111CC5">
          <w:rPr>
            <w:noProof/>
            <w:webHidden/>
          </w:rPr>
          <w:fldChar w:fldCharType="separate"/>
        </w:r>
        <w:r w:rsidR="00E36426">
          <w:rPr>
            <w:noProof/>
            <w:webHidden/>
          </w:rPr>
          <w:t>8</w:t>
        </w:r>
        <w:r w:rsidRPr="00111CC5">
          <w:rPr>
            <w:noProof/>
            <w:webHidden/>
          </w:rPr>
          <w:fldChar w:fldCharType="end"/>
        </w:r>
      </w:hyperlink>
    </w:p>
    <w:p w14:paraId="3185BE77" w14:textId="5F531BB7" w:rsidR="007A6A91" w:rsidRPr="00111CC5" w:rsidRDefault="007A6A91">
      <w:pPr>
        <w:pStyle w:val="TOC2"/>
        <w:rPr>
          <w:rFonts w:asciiTheme="minorHAnsi" w:hAnsiTheme="minorHAnsi"/>
          <w:noProof/>
          <w:kern w:val="2"/>
          <w:sz w:val="24"/>
          <w:szCs w:val="24"/>
          <w14:ligatures w14:val="standardContextual"/>
        </w:rPr>
      </w:pPr>
      <w:hyperlink w:anchor="_Toc231125462" w:history="1">
        <w:r w:rsidRPr="00111CC5">
          <w:rPr>
            <w:rStyle w:val="Hyperlink"/>
            <w:noProof/>
          </w:rPr>
          <w:t>What happens next?</w:t>
        </w:r>
        <w:r w:rsidRPr="00111CC5">
          <w:rPr>
            <w:noProof/>
            <w:webHidden/>
          </w:rPr>
          <w:tab/>
        </w:r>
        <w:r w:rsidRPr="00111CC5">
          <w:rPr>
            <w:noProof/>
            <w:webHidden/>
          </w:rPr>
          <w:fldChar w:fldCharType="begin"/>
        </w:r>
        <w:r w:rsidRPr="00111CC5">
          <w:rPr>
            <w:noProof/>
            <w:webHidden/>
          </w:rPr>
          <w:instrText xml:space="preserve"> PAGEREF _Toc231125462 \h </w:instrText>
        </w:r>
        <w:r w:rsidRPr="00111CC5">
          <w:rPr>
            <w:noProof/>
            <w:webHidden/>
          </w:rPr>
        </w:r>
        <w:r w:rsidRPr="00111CC5">
          <w:rPr>
            <w:noProof/>
            <w:webHidden/>
          </w:rPr>
          <w:fldChar w:fldCharType="separate"/>
        </w:r>
        <w:r w:rsidR="00E36426">
          <w:rPr>
            <w:noProof/>
            <w:webHidden/>
          </w:rPr>
          <w:t>8</w:t>
        </w:r>
        <w:r w:rsidRPr="00111CC5">
          <w:rPr>
            <w:noProof/>
            <w:webHidden/>
          </w:rPr>
          <w:fldChar w:fldCharType="end"/>
        </w:r>
      </w:hyperlink>
    </w:p>
    <w:p w14:paraId="72E8A94E" w14:textId="66779ECF" w:rsidR="007A6A91" w:rsidRPr="00111CC5" w:rsidRDefault="007A6A91">
      <w:pPr>
        <w:pStyle w:val="TOC2"/>
        <w:rPr>
          <w:rFonts w:asciiTheme="minorHAnsi" w:hAnsiTheme="minorHAnsi"/>
          <w:noProof/>
          <w:kern w:val="2"/>
          <w:sz w:val="24"/>
          <w:szCs w:val="24"/>
          <w14:ligatures w14:val="standardContextual"/>
        </w:rPr>
      </w:pPr>
      <w:hyperlink w:anchor="_Toc231125463" w:history="1">
        <w:r w:rsidRPr="00111CC5">
          <w:rPr>
            <w:rStyle w:val="Hyperlink"/>
            <w:noProof/>
          </w:rPr>
          <w:t>Other consultations</w:t>
        </w:r>
        <w:r w:rsidRPr="00111CC5">
          <w:rPr>
            <w:noProof/>
            <w:webHidden/>
          </w:rPr>
          <w:tab/>
        </w:r>
        <w:r w:rsidRPr="00111CC5">
          <w:rPr>
            <w:noProof/>
            <w:webHidden/>
          </w:rPr>
          <w:fldChar w:fldCharType="begin"/>
        </w:r>
        <w:r w:rsidRPr="00111CC5">
          <w:rPr>
            <w:noProof/>
            <w:webHidden/>
          </w:rPr>
          <w:instrText xml:space="preserve"> PAGEREF _Toc231125463 \h </w:instrText>
        </w:r>
        <w:r w:rsidRPr="00111CC5">
          <w:rPr>
            <w:noProof/>
            <w:webHidden/>
          </w:rPr>
        </w:r>
        <w:r w:rsidRPr="00111CC5">
          <w:rPr>
            <w:noProof/>
            <w:webHidden/>
          </w:rPr>
          <w:fldChar w:fldCharType="separate"/>
        </w:r>
        <w:r w:rsidR="00E36426">
          <w:rPr>
            <w:noProof/>
            <w:webHidden/>
          </w:rPr>
          <w:t>8</w:t>
        </w:r>
        <w:r w:rsidRPr="00111CC5">
          <w:rPr>
            <w:noProof/>
            <w:webHidden/>
          </w:rPr>
          <w:fldChar w:fldCharType="end"/>
        </w:r>
      </w:hyperlink>
    </w:p>
    <w:p w14:paraId="62B3F983" w14:textId="63BF6A87" w:rsidR="007A6A91" w:rsidRPr="00111CC5" w:rsidRDefault="007A6A91">
      <w:pPr>
        <w:pStyle w:val="TOC1"/>
        <w:rPr>
          <w:rFonts w:asciiTheme="minorHAnsi" w:hAnsiTheme="minorHAnsi"/>
          <w:noProof/>
          <w:kern w:val="2"/>
          <w:sz w:val="24"/>
          <w:szCs w:val="24"/>
          <w14:ligatures w14:val="standardContextual"/>
        </w:rPr>
      </w:pPr>
      <w:hyperlink w:anchor="_Toc231125464" w:history="1">
        <w:r w:rsidRPr="00111CC5">
          <w:rPr>
            <w:rStyle w:val="Hyperlink"/>
            <w:noProof/>
          </w:rPr>
          <w:t>Background</w:t>
        </w:r>
        <w:r w:rsidRPr="00111CC5">
          <w:rPr>
            <w:noProof/>
            <w:webHidden/>
          </w:rPr>
          <w:tab/>
        </w:r>
        <w:r w:rsidRPr="00111CC5">
          <w:rPr>
            <w:noProof/>
            <w:webHidden/>
          </w:rPr>
          <w:fldChar w:fldCharType="begin"/>
        </w:r>
        <w:r w:rsidRPr="00111CC5">
          <w:rPr>
            <w:noProof/>
            <w:webHidden/>
          </w:rPr>
          <w:instrText xml:space="preserve"> PAGEREF _Toc231125464 \h </w:instrText>
        </w:r>
        <w:r w:rsidRPr="00111CC5">
          <w:rPr>
            <w:noProof/>
            <w:webHidden/>
          </w:rPr>
        </w:r>
        <w:r w:rsidRPr="00111CC5">
          <w:rPr>
            <w:noProof/>
            <w:webHidden/>
          </w:rPr>
          <w:fldChar w:fldCharType="separate"/>
        </w:r>
        <w:r w:rsidR="00E36426">
          <w:rPr>
            <w:noProof/>
            <w:webHidden/>
          </w:rPr>
          <w:t>9</w:t>
        </w:r>
        <w:r w:rsidRPr="00111CC5">
          <w:rPr>
            <w:noProof/>
            <w:webHidden/>
          </w:rPr>
          <w:fldChar w:fldCharType="end"/>
        </w:r>
      </w:hyperlink>
    </w:p>
    <w:p w14:paraId="2D781140" w14:textId="406E3E0D" w:rsidR="007A6A91" w:rsidRPr="00111CC5" w:rsidRDefault="007A6A91">
      <w:pPr>
        <w:pStyle w:val="TOC2"/>
        <w:rPr>
          <w:rFonts w:asciiTheme="minorHAnsi" w:hAnsiTheme="minorHAnsi"/>
          <w:noProof/>
          <w:kern w:val="2"/>
          <w:sz w:val="24"/>
          <w:szCs w:val="24"/>
          <w14:ligatures w14:val="standardContextual"/>
        </w:rPr>
      </w:pPr>
      <w:hyperlink w:anchor="_Toc231125465" w:history="1">
        <w:r w:rsidRPr="00111CC5">
          <w:rPr>
            <w:rStyle w:val="Hyperlink"/>
            <w:noProof/>
          </w:rPr>
          <w:t>The role of the ETS</w:t>
        </w:r>
        <w:r w:rsidRPr="00111CC5">
          <w:rPr>
            <w:noProof/>
            <w:webHidden/>
          </w:rPr>
          <w:tab/>
        </w:r>
        <w:r w:rsidRPr="00111CC5">
          <w:rPr>
            <w:noProof/>
            <w:webHidden/>
          </w:rPr>
          <w:fldChar w:fldCharType="begin"/>
        </w:r>
        <w:r w:rsidRPr="00111CC5">
          <w:rPr>
            <w:noProof/>
            <w:webHidden/>
          </w:rPr>
          <w:instrText xml:space="preserve"> PAGEREF _Toc231125465 \h </w:instrText>
        </w:r>
        <w:r w:rsidRPr="00111CC5">
          <w:rPr>
            <w:noProof/>
            <w:webHidden/>
          </w:rPr>
        </w:r>
        <w:r w:rsidRPr="00111CC5">
          <w:rPr>
            <w:noProof/>
            <w:webHidden/>
          </w:rPr>
          <w:fldChar w:fldCharType="separate"/>
        </w:r>
        <w:r w:rsidR="00E36426">
          <w:rPr>
            <w:noProof/>
            <w:webHidden/>
          </w:rPr>
          <w:t>9</w:t>
        </w:r>
        <w:r w:rsidRPr="00111CC5">
          <w:rPr>
            <w:noProof/>
            <w:webHidden/>
          </w:rPr>
          <w:fldChar w:fldCharType="end"/>
        </w:r>
      </w:hyperlink>
    </w:p>
    <w:p w14:paraId="723A84FC" w14:textId="5D2FA633" w:rsidR="007A6A91" w:rsidRPr="00111CC5" w:rsidRDefault="007A6A91">
      <w:pPr>
        <w:pStyle w:val="TOC2"/>
        <w:rPr>
          <w:rFonts w:asciiTheme="minorHAnsi" w:hAnsiTheme="minorHAnsi"/>
          <w:noProof/>
          <w:kern w:val="2"/>
          <w:sz w:val="24"/>
          <w:szCs w:val="24"/>
          <w14:ligatures w14:val="standardContextual"/>
        </w:rPr>
      </w:pPr>
      <w:hyperlink w:anchor="_Toc231125466" w:history="1">
        <w:r w:rsidRPr="00111CC5">
          <w:rPr>
            <w:rStyle w:val="Hyperlink"/>
            <w:noProof/>
          </w:rPr>
          <w:t>Annual process for unit limits and price control settings</w:t>
        </w:r>
        <w:r w:rsidRPr="00111CC5">
          <w:rPr>
            <w:noProof/>
            <w:webHidden/>
          </w:rPr>
          <w:tab/>
        </w:r>
        <w:r w:rsidRPr="00111CC5">
          <w:rPr>
            <w:noProof/>
            <w:webHidden/>
          </w:rPr>
          <w:fldChar w:fldCharType="begin"/>
        </w:r>
        <w:r w:rsidRPr="00111CC5">
          <w:rPr>
            <w:noProof/>
            <w:webHidden/>
          </w:rPr>
          <w:instrText xml:space="preserve"> PAGEREF _Toc231125466 \h </w:instrText>
        </w:r>
        <w:r w:rsidRPr="00111CC5">
          <w:rPr>
            <w:noProof/>
            <w:webHidden/>
          </w:rPr>
        </w:r>
        <w:r w:rsidRPr="00111CC5">
          <w:rPr>
            <w:noProof/>
            <w:webHidden/>
          </w:rPr>
          <w:fldChar w:fldCharType="separate"/>
        </w:r>
        <w:r w:rsidR="00E36426">
          <w:rPr>
            <w:noProof/>
            <w:webHidden/>
          </w:rPr>
          <w:t>10</w:t>
        </w:r>
        <w:r w:rsidRPr="00111CC5">
          <w:rPr>
            <w:noProof/>
            <w:webHidden/>
          </w:rPr>
          <w:fldChar w:fldCharType="end"/>
        </w:r>
      </w:hyperlink>
    </w:p>
    <w:p w14:paraId="4A0CB55A" w14:textId="031651FE" w:rsidR="007A6A91" w:rsidRPr="00111CC5" w:rsidRDefault="007A6A91">
      <w:pPr>
        <w:pStyle w:val="TOC2"/>
        <w:rPr>
          <w:rFonts w:asciiTheme="minorHAnsi" w:hAnsiTheme="minorHAnsi"/>
          <w:noProof/>
          <w:kern w:val="2"/>
          <w:sz w:val="24"/>
          <w:szCs w:val="24"/>
          <w14:ligatures w14:val="standardContextual"/>
        </w:rPr>
      </w:pPr>
      <w:hyperlink w:anchor="_Toc231125467" w:history="1">
        <w:r w:rsidRPr="00111CC5">
          <w:rPr>
            <w:rStyle w:val="Hyperlink"/>
            <w:noProof/>
          </w:rPr>
          <w:t>Framework review</w:t>
        </w:r>
        <w:r w:rsidRPr="00111CC5">
          <w:rPr>
            <w:noProof/>
            <w:webHidden/>
          </w:rPr>
          <w:tab/>
        </w:r>
        <w:r w:rsidRPr="00111CC5">
          <w:rPr>
            <w:noProof/>
            <w:webHidden/>
          </w:rPr>
          <w:fldChar w:fldCharType="begin"/>
        </w:r>
        <w:r w:rsidRPr="00111CC5">
          <w:rPr>
            <w:noProof/>
            <w:webHidden/>
          </w:rPr>
          <w:instrText xml:space="preserve"> PAGEREF _Toc231125467 \h </w:instrText>
        </w:r>
        <w:r w:rsidRPr="00111CC5">
          <w:rPr>
            <w:noProof/>
            <w:webHidden/>
          </w:rPr>
        </w:r>
        <w:r w:rsidRPr="00111CC5">
          <w:rPr>
            <w:noProof/>
            <w:webHidden/>
          </w:rPr>
          <w:fldChar w:fldCharType="separate"/>
        </w:r>
        <w:r w:rsidR="00E36426">
          <w:rPr>
            <w:noProof/>
            <w:webHidden/>
          </w:rPr>
          <w:t>11</w:t>
        </w:r>
        <w:r w:rsidRPr="00111CC5">
          <w:rPr>
            <w:noProof/>
            <w:webHidden/>
          </w:rPr>
          <w:fldChar w:fldCharType="end"/>
        </w:r>
      </w:hyperlink>
    </w:p>
    <w:p w14:paraId="649616A2" w14:textId="4F562806" w:rsidR="007A6A91" w:rsidRPr="00111CC5" w:rsidRDefault="007A6A91">
      <w:pPr>
        <w:pStyle w:val="TOC2"/>
        <w:rPr>
          <w:rFonts w:asciiTheme="minorHAnsi" w:hAnsiTheme="minorHAnsi"/>
          <w:noProof/>
          <w:kern w:val="2"/>
          <w:sz w:val="24"/>
          <w:szCs w:val="24"/>
          <w14:ligatures w14:val="standardContextual"/>
        </w:rPr>
      </w:pPr>
      <w:hyperlink w:anchor="_Toc231125468" w:history="1">
        <w:r w:rsidRPr="00111CC5">
          <w:rPr>
            <w:rStyle w:val="Hyperlink"/>
            <w:noProof/>
          </w:rPr>
          <w:t>Recent secondary market price dynamics</w:t>
        </w:r>
        <w:r w:rsidRPr="00111CC5">
          <w:rPr>
            <w:noProof/>
            <w:webHidden/>
          </w:rPr>
          <w:tab/>
        </w:r>
        <w:r w:rsidRPr="00111CC5">
          <w:rPr>
            <w:noProof/>
            <w:webHidden/>
          </w:rPr>
          <w:fldChar w:fldCharType="begin"/>
        </w:r>
        <w:r w:rsidRPr="00111CC5">
          <w:rPr>
            <w:noProof/>
            <w:webHidden/>
          </w:rPr>
          <w:instrText xml:space="preserve"> PAGEREF _Toc231125468 \h </w:instrText>
        </w:r>
        <w:r w:rsidRPr="00111CC5">
          <w:rPr>
            <w:noProof/>
            <w:webHidden/>
          </w:rPr>
        </w:r>
        <w:r w:rsidRPr="00111CC5">
          <w:rPr>
            <w:noProof/>
            <w:webHidden/>
          </w:rPr>
          <w:fldChar w:fldCharType="separate"/>
        </w:r>
        <w:r w:rsidR="00E36426">
          <w:rPr>
            <w:noProof/>
            <w:webHidden/>
          </w:rPr>
          <w:t>12</w:t>
        </w:r>
        <w:r w:rsidRPr="00111CC5">
          <w:rPr>
            <w:noProof/>
            <w:webHidden/>
          </w:rPr>
          <w:fldChar w:fldCharType="end"/>
        </w:r>
      </w:hyperlink>
    </w:p>
    <w:p w14:paraId="6CEF35FE" w14:textId="618F218A" w:rsidR="007A6A91" w:rsidRPr="00111CC5" w:rsidRDefault="007A6A91">
      <w:pPr>
        <w:pStyle w:val="TOC2"/>
        <w:rPr>
          <w:rFonts w:asciiTheme="minorHAnsi" w:hAnsiTheme="minorHAnsi"/>
          <w:noProof/>
          <w:kern w:val="2"/>
          <w:sz w:val="24"/>
          <w:szCs w:val="24"/>
          <w14:ligatures w14:val="standardContextual"/>
        </w:rPr>
      </w:pPr>
      <w:hyperlink w:anchor="_Toc231125469" w:history="1">
        <w:r w:rsidRPr="00111CC5">
          <w:rPr>
            <w:rStyle w:val="Hyperlink"/>
            <w:noProof/>
          </w:rPr>
          <w:t>Commission advice on ETS settings</w:t>
        </w:r>
        <w:r w:rsidRPr="00111CC5">
          <w:rPr>
            <w:noProof/>
            <w:webHidden/>
          </w:rPr>
          <w:tab/>
        </w:r>
        <w:r w:rsidRPr="00111CC5">
          <w:rPr>
            <w:noProof/>
            <w:webHidden/>
          </w:rPr>
          <w:fldChar w:fldCharType="begin"/>
        </w:r>
        <w:r w:rsidRPr="00111CC5">
          <w:rPr>
            <w:noProof/>
            <w:webHidden/>
          </w:rPr>
          <w:instrText xml:space="preserve"> PAGEREF _Toc231125469 \h </w:instrText>
        </w:r>
        <w:r w:rsidRPr="00111CC5">
          <w:rPr>
            <w:noProof/>
            <w:webHidden/>
          </w:rPr>
        </w:r>
        <w:r w:rsidRPr="00111CC5">
          <w:rPr>
            <w:noProof/>
            <w:webHidden/>
          </w:rPr>
          <w:fldChar w:fldCharType="separate"/>
        </w:r>
        <w:r w:rsidR="00E36426">
          <w:rPr>
            <w:noProof/>
            <w:webHidden/>
          </w:rPr>
          <w:t>12</w:t>
        </w:r>
        <w:r w:rsidRPr="00111CC5">
          <w:rPr>
            <w:noProof/>
            <w:webHidden/>
          </w:rPr>
          <w:fldChar w:fldCharType="end"/>
        </w:r>
      </w:hyperlink>
    </w:p>
    <w:p w14:paraId="2FF735C1" w14:textId="4BDB7DBC" w:rsidR="007A6A91" w:rsidRPr="00111CC5" w:rsidRDefault="007A6A91">
      <w:pPr>
        <w:pStyle w:val="TOC2"/>
        <w:rPr>
          <w:rFonts w:asciiTheme="minorHAnsi" w:hAnsiTheme="minorHAnsi"/>
          <w:noProof/>
          <w:kern w:val="2"/>
          <w:sz w:val="24"/>
          <w:szCs w:val="24"/>
          <w14:ligatures w14:val="standardContextual"/>
        </w:rPr>
      </w:pPr>
      <w:hyperlink w:anchor="_Toc231125470" w:history="1">
        <w:r w:rsidRPr="00111CC5">
          <w:rPr>
            <w:rStyle w:val="Hyperlink"/>
            <w:noProof/>
          </w:rPr>
          <w:t>Market advisory group</w:t>
        </w:r>
        <w:r w:rsidRPr="00111CC5">
          <w:rPr>
            <w:noProof/>
            <w:webHidden/>
          </w:rPr>
          <w:tab/>
        </w:r>
        <w:r w:rsidRPr="00111CC5">
          <w:rPr>
            <w:noProof/>
            <w:webHidden/>
          </w:rPr>
          <w:fldChar w:fldCharType="begin"/>
        </w:r>
        <w:r w:rsidRPr="00111CC5">
          <w:rPr>
            <w:noProof/>
            <w:webHidden/>
          </w:rPr>
          <w:instrText xml:space="preserve"> PAGEREF _Toc231125470 \h </w:instrText>
        </w:r>
        <w:r w:rsidRPr="00111CC5">
          <w:rPr>
            <w:noProof/>
            <w:webHidden/>
          </w:rPr>
        </w:r>
        <w:r w:rsidRPr="00111CC5">
          <w:rPr>
            <w:noProof/>
            <w:webHidden/>
          </w:rPr>
          <w:fldChar w:fldCharType="separate"/>
        </w:r>
        <w:r w:rsidR="00E36426">
          <w:rPr>
            <w:noProof/>
            <w:webHidden/>
          </w:rPr>
          <w:t>13</w:t>
        </w:r>
        <w:r w:rsidRPr="00111CC5">
          <w:rPr>
            <w:noProof/>
            <w:webHidden/>
          </w:rPr>
          <w:fldChar w:fldCharType="end"/>
        </w:r>
      </w:hyperlink>
    </w:p>
    <w:p w14:paraId="39D5F6EB" w14:textId="21E31126" w:rsidR="007A6A91" w:rsidRPr="00111CC5" w:rsidRDefault="007A6A91">
      <w:pPr>
        <w:pStyle w:val="TOC1"/>
        <w:rPr>
          <w:rFonts w:asciiTheme="minorHAnsi" w:hAnsiTheme="minorHAnsi"/>
          <w:noProof/>
          <w:kern w:val="2"/>
          <w:sz w:val="24"/>
          <w:szCs w:val="24"/>
          <w14:ligatures w14:val="standardContextual"/>
        </w:rPr>
      </w:pPr>
      <w:hyperlink w:anchor="_Toc231125471" w:history="1">
        <w:r w:rsidRPr="00111CC5">
          <w:rPr>
            <w:rStyle w:val="Hyperlink"/>
            <w:noProof/>
          </w:rPr>
          <w:t>How we assessed the options</w:t>
        </w:r>
        <w:r w:rsidRPr="00111CC5">
          <w:rPr>
            <w:noProof/>
            <w:webHidden/>
          </w:rPr>
          <w:tab/>
        </w:r>
        <w:r w:rsidRPr="00111CC5">
          <w:rPr>
            <w:noProof/>
            <w:webHidden/>
          </w:rPr>
          <w:fldChar w:fldCharType="begin"/>
        </w:r>
        <w:r w:rsidRPr="00111CC5">
          <w:rPr>
            <w:noProof/>
            <w:webHidden/>
          </w:rPr>
          <w:instrText xml:space="preserve"> PAGEREF _Toc231125471 \h </w:instrText>
        </w:r>
        <w:r w:rsidRPr="00111CC5">
          <w:rPr>
            <w:noProof/>
            <w:webHidden/>
          </w:rPr>
        </w:r>
        <w:r w:rsidRPr="00111CC5">
          <w:rPr>
            <w:noProof/>
            <w:webHidden/>
          </w:rPr>
          <w:fldChar w:fldCharType="separate"/>
        </w:r>
        <w:r w:rsidR="00E36426">
          <w:rPr>
            <w:noProof/>
            <w:webHidden/>
          </w:rPr>
          <w:t>14</w:t>
        </w:r>
        <w:r w:rsidRPr="00111CC5">
          <w:rPr>
            <w:noProof/>
            <w:webHidden/>
          </w:rPr>
          <w:fldChar w:fldCharType="end"/>
        </w:r>
      </w:hyperlink>
    </w:p>
    <w:p w14:paraId="606E6BFD" w14:textId="3C6DE670" w:rsidR="007A6A91" w:rsidRPr="00111CC5" w:rsidRDefault="007A6A91">
      <w:pPr>
        <w:pStyle w:val="TOC2"/>
        <w:rPr>
          <w:rFonts w:asciiTheme="minorHAnsi" w:hAnsiTheme="minorHAnsi"/>
          <w:noProof/>
          <w:kern w:val="2"/>
          <w:sz w:val="24"/>
          <w:szCs w:val="24"/>
          <w14:ligatures w14:val="standardContextual"/>
        </w:rPr>
      </w:pPr>
      <w:hyperlink w:anchor="_Toc231125472" w:history="1">
        <w:r w:rsidRPr="00111CC5">
          <w:rPr>
            <w:rStyle w:val="Hyperlink"/>
            <w:noProof/>
          </w:rPr>
          <w:t>Objectives – accordance test</w:t>
        </w:r>
        <w:r w:rsidRPr="00111CC5">
          <w:rPr>
            <w:noProof/>
            <w:webHidden/>
          </w:rPr>
          <w:tab/>
        </w:r>
        <w:r w:rsidRPr="00111CC5">
          <w:rPr>
            <w:noProof/>
            <w:webHidden/>
          </w:rPr>
          <w:fldChar w:fldCharType="begin"/>
        </w:r>
        <w:r w:rsidRPr="00111CC5">
          <w:rPr>
            <w:noProof/>
            <w:webHidden/>
          </w:rPr>
          <w:instrText xml:space="preserve"> PAGEREF _Toc231125472 \h </w:instrText>
        </w:r>
        <w:r w:rsidRPr="00111CC5">
          <w:rPr>
            <w:noProof/>
            <w:webHidden/>
          </w:rPr>
        </w:r>
        <w:r w:rsidRPr="00111CC5">
          <w:rPr>
            <w:noProof/>
            <w:webHidden/>
          </w:rPr>
          <w:fldChar w:fldCharType="separate"/>
        </w:r>
        <w:r w:rsidR="00E36426">
          <w:rPr>
            <w:noProof/>
            <w:webHidden/>
          </w:rPr>
          <w:t>14</w:t>
        </w:r>
        <w:r w:rsidRPr="00111CC5">
          <w:rPr>
            <w:noProof/>
            <w:webHidden/>
          </w:rPr>
          <w:fldChar w:fldCharType="end"/>
        </w:r>
      </w:hyperlink>
    </w:p>
    <w:p w14:paraId="0731A1DB" w14:textId="30A36899" w:rsidR="007A6A91" w:rsidRPr="00111CC5" w:rsidRDefault="007A6A91">
      <w:pPr>
        <w:pStyle w:val="TOC2"/>
        <w:rPr>
          <w:rFonts w:asciiTheme="minorHAnsi" w:hAnsiTheme="minorHAnsi"/>
          <w:noProof/>
          <w:kern w:val="2"/>
          <w:sz w:val="24"/>
          <w:szCs w:val="24"/>
          <w14:ligatures w14:val="standardContextual"/>
        </w:rPr>
      </w:pPr>
      <w:hyperlink w:anchor="_Toc231125473" w:history="1">
        <w:r w:rsidRPr="00111CC5">
          <w:rPr>
            <w:rStyle w:val="Hyperlink"/>
            <w:noProof/>
          </w:rPr>
          <w:t>Criteria</w:t>
        </w:r>
        <w:r w:rsidRPr="00111CC5">
          <w:rPr>
            <w:noProof/>
            <w:webHidden/>
          </w:rPr>
          <w:tab/>
        </w:r>
        <w:r w:rsidRPr="00111CC5">
          <w:rPr>
            <w:noProof/>
            <w:webHidden/>
          </w:rPr>
          <w:fldChar w:fldCharType="begin"/>
        </w:r>
        <w:r w:rsidRPr="00111CC5">
          <w:rPr>
            <w:noProof/>
            <w:webHidden/>
          </w:rPr>
          <w:instrText xml:space="preserve"> PAGEREF _Toc231125473 \h </w:instrText>
        </w:r>
        <w:r w:rsidRPr="00111CC5">
          <w:rPr>
            <w:noProof/>
            <w:webHidden/>
          </w:rPr>
        </w:r>
        <w:r w:rsidRPr="00111CC5">
          <w:rPr>
            <w:noProof/>
            <w:webHidden/>
          </w:rPr>
          <w:fldChar w:fldCharType="separate"/>
        </w:r>
        <w:r w:rsidR="00E36426">
          <w:rPr>
            <w:noProof/>
            <w:webHidden/>
          </w:rPr>
          <w:t>14</w:t>
        </w:r>
        <w:r w:rsidRPr="00111CC5">
          <w:rPr>
            <w:noProof/>
            <w:webHidden/>
          </w:rPr>
          <w:fldChar w:fldCharType="end"/>
        </w:r>
      </w:hyperlink>
    </w:p>
    <w:p w14:paraId="161AF2FA" w14:textId="299678DC" w:rsidR="007A6A91" w:rsidRPr="00111CC5" w:rsidRDefault="007A6A91">
      <w:pPr>
        <w:pStyle w:val="TOC1"/>
        <w:rPr>
          <w:rFonts w:asciiTheme="minorHAnsi" w:hAnsiTheme="minorHAnsi"/>
          <w:noProof/>
          <w:kern w:val="2"/>
          <w:sz w:val="24"/>
          <w:szCs w:val="24"/>
          <w14:ligatures w14:val="standardContextual"/>
        </w:rPr>
      </w:pPr>
      <w:hyperlink w:anchor="_Toc231125474" w:history="1">
        <w:r w:rsidRPr="00111CC5">
          <w:rPr>
            <w:rStyle w:val="Hyperlink"/>
            <w:noProof/>
          </w:rPr>
          <w:t>How we developed the options</w:t>
        </w:r>
        <w:r w:rsidRPr="00111CC5">
          <w:rPr>
            <w:noProof/>
            <w:webHidden/>
          </w:rPr>
          <w:tab/>
        </w:r>
        <w:r w:rsidRPr="00111CC5">
          <w:rPr>
            <w:noProof/>
            <w:webHidden/>
          </w:rPr>
          <w:fldChar w:fldCharType="begin"/>
        </w:r>
        <w:r w:rsidRPr="00111CC5">
          <w:rPr>
            <w:noProof/>
            <w:webHidden/>
          </w:rPr>
          <w:instrText xml:space="preserve"> PAGEREF _Toc231125474 \h </w:instrText>
        </w:r>
        <w:r w:rsidRPr="00111CC5">
          <w:rPr>
            <w:noProof/>
            <w:webHidden/>
          </w:rPr>
        </w:r>
        <w:r w:rsidRPr="00111CC5">
          <w:rPr>
            <w:noProof/>
            <w:webHidden/>
          </w:rPr>
          <w:fldChar w:fldCharType="separate"/>
        </w:r>
        <w:r w:rsidR="00E36426">
          <w:rPr>
            <w:noProof/>
            <w:webHidden/>
          </w:rPr>
          <w:t>16</w:t>
        </w:r>
        <w:r w:rsidRPr="00111CC5">
          <w:rPr>
            <w:noProof/>
            <w:webHidden/>
          </w:rPr>
          <w:fldChar w:fldCharType="end"/>
        </w:r>
      </w:hyperlink>
    </w:p>
    <w:p w14:paraId="22E81EF0" w14:textId="0C7ADB6B" w:rsidR="007A6A91" w:rsidRPr="00111CC5" w:rsidRDefault="007A6A91">
      <w:pPr>
        <w:pStyle w:val="TOC2"/>
        <w:rPr>
          <w:rFonts w:asciiTheme="minorHAnsi" w:hAnsiTheme="minorHAnsi"/>
          <w:noProof/>
          <w:kern w:val="2"/>
          <w:sz w:val="24"/>
          <w:szCs w:val="24"/>
          <w14:ligatures w14:val="standardContextual"/>
        </w:rPr>
      </w:pPr>
      <w:hyperlink w:anchor="_Toc231125475" w:history="1">
        <w:r w:rsidRPr="00111CC5">
          <w:rPr>
            <w:rStyle w:val="Hyperlink"/>
            <w:noProof/>
          </w:rPr>
          <w:t>ETS settings analytical model</w:t>
        </w:r>
        <w:r w:rsidRPr="00111CC5">
          <w:rPr>
            <w:noProof/>
            <w:webHidden/>
          </w:rPr>
          <w:tab/>
        </w:r>
        <w:r w:rsidRPr="00111CC5">
          <w:rPr>
            <w:noProof/>
            <w:webHidden/>
          </w:rPr>
          <w:fldChar w:fldCharType="begin"/>
        </w:r>
        <w:r w:rsidRPr="00111CC5">
          <w:rPr>
            <w:noProof/>
            <w:webHidden/>
          </w:rPr>
          <w:instrText xml:space="preserve"> PAGEREF _Toc231125475 \h </w:instrText>
        </w:r>
        <w:r w:rsidRPr="00111CC5">
          <w:rPr>
            <w:noProof/>
            <w:webHidden/>
          </w:rPr>
        </w:r>
        <w:r w:rsidRPr="00111CC5">
          <w:rPr>
            <w:noProof/>
            <w:webHidden/>
          </w:rPr>
          <w:fldChar w:fldCharType="separate"/>
        </w:r>
        <w:r w:rsidR="00E36426">
          <w:rPr>
            <w:noProof/>
            <w:webHidden/>
          </w:rPr>
          <w:t>16</w:t>
        </w:r>
        <w:r w:rsidRPr="00111CC5">
          <w:rPr>
            <w:noProof/>
            <w:webHidden/>
          </w:rPr>
          <w:fldChar w:fldCharType="end"/>
        </w:r>
      </w:hyperlink>
    </w:p>
    <w:p w14:paraId="3DF7A6EB" w14:textId="4C6AF654" w:rsidR="007A6A91" w:rsidRPr="00111CC5" w:rsidRDefault="007A6A91">
      <w:pPr>
        <w:pStyle w:val="TOC2"/>
        <w:rPr>
          <w:rFonts w:asciiTheme="minorHAnsi" w:hAnsiTheme="minorHAnsi"/>
          <w:noProof/>
          <w:kern w:val="2"/>
          <w:sz w:val="24"/>
          <w:szCs w:val="24"/>
          <w14:ligatures w14:val="standardContextual"/>
        </w:rPr>
      </w:pPr>
      <w:hyperlink w:anchor="_Toc231125476" w:history="1">
        <w:r w:rsidRPr="00111CC5">
          <w:rPr>
            <w:rStyle w:val="Hyperlink"/>
            <w:noProof/>
          </w:rPr>
          <w:t>ETS market model</w:t>
        </w:r>
        <w:r w:rsidRPr="00111CC5">
          <w:rPr>
            <w:noProof/>
            <w:webHidden/>
          </w:rPr>
          <w:tab/>
        </w:r>
        <w:r w:rsidRPr="00111CC5">
          <w:rPr>
            <w:noProof/>
            <w:webHidden/>
          </w:rPr>
          <w:fldChar w:fldCharType="begin"/>
        </w:r>
        <w:r w:rsidRPr="00111CC5">
          <w:rPr>
            <w:noProof/>
            <w:webHidden/>
          </w:rPr>
          <w:instrText xml:space="preserve"> PAGEREF _Toc231125476 \h </w:instrText>
        </w:r>
        <w:r w:rsidRPr="00111CC5">
          <w:rPr>
            <w:noProof/>
            <w:webHidden/>
          </w:rPr>
        </w:r>
        <w:r w:rsidRPr="00111CC5">
          <w:rPr>
            <w:noProof/>
            <w:webHidden/>
          </w:rPr>
          <w:fldChar w:fldCharType="separate"/>
        </w:r>
        <w:r w:rsidR="00E36426">
          <w:rPr>
            <w:noProof/>
            <w:webHidden/>
          </w:rPr>
          <w:t>18</w:t>
        </w:r>
        <w:r w:rsidRPr="00111CC5">
          <w:rPr>
            <w:noProof/>
            <w:webHidden/>
          </w:rPr>
          <w:fldChar w:fldCharType="end"/>
        </w:r>
      </w:hyperlink>
    </w:p>
    <w:p w14:paraId="60CB5505" w14:textId="3D4589A1" w:rsidR="007A6A91" w:rsidRPr="00111CC5" w:rsidRDefault="007A6A91">
      <w:pPr>
        <w:pStyle w:val="TOC2"/>
        <w:rPr>
          <w:rFonts w:asciiTheme="minorHAnsi" w:hAnsiTheme="minorHAnsi"/>
          <w:noProof/>
          <w:kern w:val="2"/>
          <w:sz w:val="24"/>
          <w:szCs w:val="24"/>
          <w14:ligatures w14:val="standardContextual"/>
        </w:rPr>
      </w:pPr>
      <w:hyperlink w:anchor="_Toc231125477" w:history="1">
        <w:r w:rsidRPr="00111CC5">
          <w:rPr>
            <w:rStyle w:val="Hyperlink"/>
            <w:noProof/>
          </w:rPr>
          <w:t>How we use both models together</w:t>
        </w:r>
        <w:r w:rsidRPr="00111CC5">
          <w:rPr>
            <w:noProof/>
            <w:webHidden/>
          </w:rPr>
          <w:tab/>
        </w:r>
        <w:r w:rsidRPr="00111CC5">
          <w:rPr>
            <w:noProof/>
            <w:webHidden/>
          </w:rPr>
          <w:fldChar w:fldCharType="begin"/>
        </w:r>
        <w:r w:rsidRPr="00111CC5">
          <w:rPr>
            <w:noProof/>
            <w:webHidden/>
          </w:rPr>
          <w:instrText xml:space="preserve"> PAGEREF _Toc231125477 \h </w:instrText>
        </w:r>
        <w:r w:rsidRPr="00111CC5">
          <w:rPr>
            <w:noProof/>
            <w:webHidden/>
          </w:rPr>
        </w:r>
        <w:r w:rsidRPr="00111CC5">
          <w:rPr>
            <w:noProof/>
            <w:webHidden/>
          </w:rPr>
          <w:fldChar w:fldCharType="separate"/>
        </w:r>
        <w:r w:rsidR="00E36426">
          <w:rPr>
            <w:noProof/>
            <w:webHidden/>
          </w:rPr>
          <w:t>18</w:t>
        </w:r>
        <w:r w:rsidRPr="00111CC5">
          <w:rPr>
            <w:noProof/>
            <w:webHidden/>
          </w:rPr>
          <w:fldChar w:fldCharType="end"/>
        </w:r>
      </w:hyperlink>
    </w:p>
    <w:p w14:paraId="73897DE0" w14:textId="05D38F44" w:rsidR="007A6A91" w:rsidRPr="00111CC5" w:rsidRDefault="007A6A91">
      <w:pPr>
        <w:pStyle w:val="TOC1"/>
        <w:rPr>
          <w:rFonts w:asciiTheme="minorHAnsi" w:hAnsiTheme="minorHAnsi"/>
          <w:noProof/>
          <w:kern w:val="2"/>
          <w:sz w:val="24"/>
          <w:szCs w:val="24"/>
          <w14:ligatures w14:val="standardContextual"/>
        </w:rPr>
      </w:pPr>
      <w:hyperlink w:anchor="_Toc231125478" w:history="1">
        <w:r w:rsidRPr="00111CC5">
          <w:rPr>
            <w:rStyle w:val="Hyperlink"/>
            <w:noProof/>
          </w:rPr>
          <w:t>Key options for 2026 settings</w:t>
        </w:r>
        <w:r w:rsidRPr="00111CC5">
          <w:rPr>
            <w:noProof/>
            <w:webHidden/>
          </w:rPr>
          <w:tab/>
        </w:r>
        <w:r w:rsidRPr="00111CC5">
          <w:rPr>
            <w:noProof/>
            <w:webHidden/>
          </w:rPr>
          <w:fldChar w:fldCharType="begin"/>
        </w:r>
        <w:r w:rsidRPr="00111CC5">
          <w:rPr>
            <w:noProof/>
            <w:webHidden/>
          </w:rPr>
          <w:instrText xml:space="preserve"> PAGEREF _Toc231125478 \h </w:instrText>
        </w:r>
        <w:r w:rsidRPr="00111CC5">
          <w:rPr>
            <w:noProof/>
            <w:webHidden/>
          </w:rPr>
        </w:r>
        <w:r w:rsidRPr="00111CC5">
          <w:rPr>
            <w:noProof/>
            <w:webHidden/>
          </w:rPr>
          <w:fldChar w:fldCharType="separate"/>
        </w:r>
        <w:r w:rsidR="00E36426">
          <w:rPr>
            <w:noProof/>
            <w:webHidden/>
          </w:rPr>
          <w:t>19</w:t>
        </w:r>
        <w:r w:rsidRPr="00111CC5">
          <w:rPr>
            <w:noProof/>
            <w:webHidden/>
          </w:rPr>
          <w:fldChar w:fldCharType="end"/>
        </w:r>
      </w:hyperlink>
    </w:p>
    <w:p w14:paraId="7CAEEB24" w14:textId="0C56FBE8" w:rsidR="007A6A91" w:rsidRPr="00111CC5" w:rsidRDefault="007A6A91">
      <w:pPr>
        <w:pStyle w:val="TOC2"/>
        <w:rPr>
          <w:rFonts w:asciiTheme="minorHAnsi" w:hAnsiTheme="minorHAnsi"/>
          <w:noProof/>
          <w:kern w:val="2"/>
          <w:sz w:val="24"/>
          <w:szCs w:val="24"/>
          <w14:ligatures w14:val="standardContextual"/>
        </w:rPr>
      </w:pPr>
      <w:hyperlink w:anchor="_Toc231125479" w:history="1">
        <w:r w:rsidRPr="00111CC5">
          <w:rPr>
            <w:rStyle w:val="Hyperlink"/>
            <w:noProof/>
          </w:rPr>
          <w:t>Unit limits</w:t>
        </w:r>
        <w:r w:rsidRPr="00111CC5">
          <w:rPr>
            <w:noProof/>
            <w:webHidden/>
          </w:rPr>
          <w:tab/>
        </w:r>
        <w:r w:rsidRPr="00111CC5">
          <w:rPr>
            <w:noProof/>
            <w:webHidden/>
          </w:rPr>
          <w:fldChar w:fldCharType="begin"/>
        </w:r>
        <w:r w:rsidRPr="00111CC5">
          <w:rPr>
            <w:noProof/>
            <w:webHidden/>
          </w:rPr>
          <w:instrText xml:space="preserve"> PAGEREF _Toc231125479 \h </w:instrText>
        </w:r>
        <w:r w:rsidRPr="00111CC5">
          <w:rPr>
            <w:noProof/>
            <w:webHidden/>
          </w:rPr>
        </w:r>
        <w:r w:rsidRPr="00111CC5">
          <w:rPr>
            <w:noProof/>
            <w:webHidden/>
          </w:rPr>
          <w:fldChar w:fldCharType="separate"/>
        </w:r>
        <w:r w:rsidR="00E36426">
          <w:rPr>
            <w:noProof/>
            <w:webHidden/>
          </w:rPr>
          <w:t>19</w:t>
        </w:r>
        <w:r w:rsidRPr="00111CC5">
          <w:rPr>
            <w:noProof/>
            <w:webHidden/>
          </w:rPr>
          <w:fldChar w:fldCharType="end"/>
        </w:r>
      </w:hyperlink>
    </w:p>
    <w:p w14:paraId="5D7FAC27" w14:textId="305901FA" w:rsidR="007A6A91" w:rsidRPr="00111CC5" w:rsidRDefault="007A6A91">
      <w:pPr>
        <w:pStyle w:val="TOC2"/>
        <w:rPr>
          <w:rFonts w:asciiTheme="minorHAnsi" w:hAnsiTheme="minorHAnsi"/>
          <w:noProof/>
          <w:kern w:val="2"/>
          <w:sz w:val="24"/>
          <w:szCs w:val="24"/>
          <w14:ligatures w14:val="standardContextual"/>
        </w:rPr>
      </w:pPr>
      <w:hyperlink w:anchor="_Toc231125480" w:history="1">
        <w:r w:rsidRPr="00111CC5">
          <w:rPr>
            <w:rStyle w:val="Hyperlink"/>
            <w:noProof/>
          </w:rPr>
          <w:t>Price controls</w:t>
        </w:r>
        <w:r w:rsidRPr="00111CC5">
          <w:rPr>
            <w:noProof/>
            <w:webHidden/>
          </w:rPr>
          <w:tab/>
        </w:r>
        <w:r w:rsidRPr="00111CC5">
          <w:rPr>
            <w:noProof/>
            <w:webHidden/>
          </w:rPr>
          <w:fldChar w:fldCharType="begin"/>
        </w:r>
        <w:r w:rsidRPr="00111CC5">
          <w:rPr>
            <w:noProof/>
            <w:webHidden/>
          </w:rPr>
          <w:instrText xml:space="preserve"> PAGEREF _Toc231125480 \h </w:instrText>
        </w:r>
        <w:r w:rsidRPr="00111CC5">
          <w:rPr>
            <w:noProof/>
            <w:webHidden/>
          </w:rPr>
        </w:r>
        <w:r w:rsidRPr="00111CC5">
          <w:rPr>
            <w:noProof/>
            <w:webHidden/>
          </w:rPr>
          <w:fldChar w:fldCharType="separate"/>
        </w:r>
        <w:r w:rsidR="00E36426">
          <w:rPr>
            <w:noProof/>
            <w:webHidden/>
          </w:rPr>
          <w:t>22</w:t>
        </w:r>
        <w:r w:rsidRPr="00111CC5">
          <w:rPr>
            <w:noProof/>
            <w:webHidden/>
          </w:rPr>
          <w:fldChar w:fldCharType="end"/>
        </w:r>
      </w:hyperlink>
    </w:p>
    <w:p w14:paraId="05FC398D" w14:textId="4336E4A3" w:rsidR="007A6A91" w:rsidRPr="00111CC5" w:rsidRDefault="007A6A91">
      <w:pPr>
        <w:pStyle w:val="TOC2"/>
        <w:rPr>
          <w:rFonts w:asciiTheme="minorHAnsi" w:hAnsiTheme="minorHAnsi"/>
          <w:noProof/>
          <w:kern w:val="2"/>
          <w:sz w:val="24"/>
          <w:szCs w:val="24"/>
          <w14:ligatures w14:val="standardContextual"/>
        </w:rPr>
      </w:pPr>
      <w:hyperlink w:anchor="_Toc231125481" w:history="1">
        <w:r w:rsidRPr="00111CC5">
          <w:rPr>
            <w:rStyle w:val="Hyperlink"/>
            <w:noProof/>
          </w:rPr>
          <w:t>Implications for market dynamics and emissions budgets</w:t>
        </w:r>
        <w:r w:rsidRPr="00111CC5">
          <w:rPr>
            <w:noProof/>
            <w:webHidden/>
          </w:rPr>
          <w:tab/>
        </w:r>
        <w:r w:rsidRPr="00111CC5">
          <w:rPr>
            <w:noProof/>
            <w:webHidden/>
          </w:rPr>
          <w:fldChar w:fldCharType="begin"/>
        </w:r>
        <w:r w:rsidRPr="00111CC5">
          <w:rPr>
            <w:noProof/>
            <w:webHidden/>
          </w:rPr>
          <w:instrText xml:space="preserve"> PAGEREF _Toc231125481 \h </w:instrText>
        </w:r>
        <w:r w:rsidRPr="00111CC5">
          <w:rPr>
            <w:noProof/>
            <w:webHidden/>
          </w:rPr>
        </w:r>
        <w:r w:rsidRPr="00111CC5">
          <w:rPr>
            <w:noProof/>
            <w:webHidden/>
          </w:rPr>
          <w:fldChar w:fldCharType="separate"/>
        </w:r>
        <w:r w:rsidR="00E36426">
          <w:rPr>
            <w:noProof/>
            <w:webHidden/>
          </w:rPr>
          <w:t>25</w:t>
        </w:r>
        <w:r w:rsidRPr="00111CC5">
          <w:rPr>
            <w:noProof/>
            <w:webHidden/>
          </w:rPr>
          <w:fldChar w:fldCharType="end"/>
        </w:r>
      </w:hyperlink>
    </w:p>
    <w:p w14:paraId="3838807C" w14:textId="00756794" w:rsidR="007A6A91" w:rsidRPr="00111CC5" w:rsidRDefault="007A6A91">
      <w:pPr>
        <w:pStyle w:val="TOC2"/>
        <w:rPr>
          <w:rFonts w:asciiTheme="minorHAnsi" w:hAnsiTheme="minorHAnsi"/>
          <w:noProof/>
          <w:kern w:val="2"/>
          <w:sz w:val="24"/>
          <w:szCs w:val="24"/>
          <w14:ligatures w14:val="standardContextual"/>
        </w:rPr>
      </w:pPr>
      <w:hyperlink w:anchor="_Toc231125482" w:history="1">
        <w:r w:rsidRPr="00111CC5">
          <w:rPr>
            <w:rStyle w:val="Hyperlink"/>
            <w:noProof/>
          </w:rPr>
          <w:t>Impacts on the economy and households</w:t>
        </w:r>
        <w:r w:rsidRPr="00111CC5">
          <w:rPr>
            <w:noProof/>
            <w:webHidden/>
          </w:rPr>
          <w:tab/>
        </w:r>
        <w:r w:rsidRPr="00111CC5">
          <w:rPr>
            <w:noProof/>
            <w:webHidden/>
          </w:rPr>
          <w:fldChar w:fldCharType="begin"/>
        </w:r>
        <w:r w:rsidRPr="00111CC5">
          <w:rPr>
            <w:noProof/>
            <w:webHidden/>
          </w:rPr>
          <w:instrText xml:space="preserve"> PAGEREF _Toc231125482 \h </w:instrText>
        </w:r>
        <w:r w:rsidRPr="00111CC5">
          <w:rPr>
            <w:noProof/>
            <w:webHidden/>
          </w:rPr>
        </w:r>
        <w:r w:rsidRPr="00111CC5">
          <w:rPr>
            <w:noProof/>
            <w:webHidden/>
          </w:rPr>
          <w:fldChar w:fldCharType="separate"/>
        </w:r>
        <w:r w:rsidR="00E36426">
          <w:rPr>
            <w:noProof/>
            <w:webHidden/>
          </w:rPr>
          <w:t>29</w:t>
        </w:r>
        <w:r w:rsidRPr="00111CC5">
          <w:rPr>
            <w:noProof/>
            <w:webHidden/>
          </w:rPr>
          <w:fldChar w:fldCharType="end"/>
        </w:r>
      </w:hyperlink>
    </w:p>
    <w:p w14:paraId="6AA5D99B" w14:textId="47A036C9" w:rsidR="007A6A91" w:rsidRPr="00111CC5" w:rsidRDefault="007A6A91">
      <w:pPr>
        <w:pStyle w:val="TOC2"/>
        <w:rPr>
          <w:rFonts w:asciiTheme="minorHAnsi" w:hAnsiTheme="minorHAnsi"/>
          <w:noProof/>
          <w:kern w:val="2"/>
          <w:sz w:val="24"/>
          <w:szCs w:val="24"/>
          <w14:ligatures w14:val="standardContextual"/>
        </w:rPr>
      </w:pPr>
      <w:hyperlink w:anchor="_Toc231125483" w:history="1">
        <w:r w:rsidRPr="00111CC5">
          <w:rPr>
            <w:rStyle w:val="Hyperlink"/>
            <w:noProof/>
          </w:rPr>
          <w:t>Assessing the options</w:t>
        </w:r>
        <w:r w:rsidRPr="00111CC5">
          <w:rPr>
            <w:noProof/>
            <w:webHidden/>
          </w:rPr>
          <w:tab/>
        </w:r>
        <w:r w:rsidRPr="00111CC5">
          <w:rPr>
            <w:noProof/>
            <w:webHidden/>
          </w:rPr>
          <w:fldChar w:fldCharType="begin"/>
        </w:r>
        <w:r w:rsidRPr="00111CC5">
          <w:rPr>
            <w:noProof/>
            <w:webHidden/>
          </w:rPr>
          <w:instrText xml:space="preserve"> PAGEREF _Toc231125483 \h </w:instrText>
        </w:r>
        <w:r w:rsidRPr="00111CC5">
          <w:rPr>
            <w:noProof/>
            <w:webHidden/>
          </w:rPr>
        </w:r>
        <w:r w:rsidRPr="00111CC5">
          <w:rPr>
            <w:noProof/>
            <w:webHidden/>
          </w:rPr>
          <w:fldChar w:fldCharType="separate"/>
        </w:r>
        <w:r w:rsidR="00E36426">
          <w:rPr>
            <w:noProof/>
            <w:webHidden/>
          </w:rPr>
          <w:t>31</w:t>
        </w:r>
        <w:r w:rsidRPr="00111CC5">
          <w:rPr>
            <w:noProof/>
            <w:webHidden/>
          </w:rPr>
          <w:fldChar w:fldCharType="end"/>
        </w:r>
      </w:hyperlink>
    </w:p>
    <w:p w14:paraId="7799F0DD" w14:textId="61C78DFE" w:rsidR="007A6A91" w:rsidRPr="00111CC5" w:rsidRDefault="007A6A91">
      <w:pPr>
        <w:pStyle w:val="TOC1"/>
        <w:rPr>
          <w:rFonts w:asciiTheme="minorHAnsi" w:hAnsiTheme="minorHAnsi"/>
          <w:noProof/>
          <w:kern w:val="2"/>
          <w:sz w:val="24"/>
          <w:szCs w:val="24"/>
          <w14:ligatures w14:val="standardContextual"/>
        </w:rPr>
      </w:pPr>
      <w:hyperlink w:anchor="_Toc231125484" w:history="1">
        <w:r w:rsidRPr="00111CC5">
          <w:rPr>
            <w:rStyle w:val="Hyperlink"/>
            <w:noProof/>
          </w:rPr>
          <w:t>Additional questions</w:t>
        </w:r>
        <w:r w:rsidRPr="00111CC5">
          <w:rPr>
            <w:noProof/>
            <w:webHidden/>
          </w:rPr>
          <w:tab/>
        </w:r>
        <w:r w:rsidRPr="00111CC5">
          <w:rPr>
            <w:noProof/>
            <w:webHidden/>
          </w:rPr>
          <w:fldChar w:fldCharType="begin"/>
        </w:r>
        <w:r w:rsidRPr="00111CC5">
          <w:rPr>
            <w:noProof/>
            <w:webHidden/>
          </w:rPr>
          <w:instrText xml:space="preserve"> PAGEREF _Toc231125484 \h </w:instrText>
        </w:r>
        <w:r w:rsidRPr="00111CC5">
          <w:rPr>
            <w:noProof/>
            <w:webHidden/>
          </w:rPr>
        </w:r>
        <w:r w:rsidRPr="00111CC5">
          <w:rPr>
            <w:noProof/>
            <w:webHidden/>
          </w:rPr>
          <w:fldChar w:fldCharType="separate"/>
        </w:r>
        <w:r w:rsidR="00E36426">
          <w:rPr>
            <w:noProof/>
            <w:webHidden/>
          </w:rPr>
          <w:t>35</w:t>
        </w:r>
        <w:r w:rsidRPr="00111CC5">
          <w:rPr>
            <w:noProof/>
            <w:webHidden/>
          </w:rPr>
          <w:fldChar w:fldCharType="end"/>
        </w:r>
      </w:hyperlink>
    </w:p>
    <w:p w14:paraId="67BA3B27" w14:textId="18D06911" w:rsidR="007A6A91" w:rsidRPr="00111CC5" w:rsidRDefault="007A6A91">
      <w:pPr>
        <w:pStyle w:val="TOC2"/>
        <w:rPr>
          <w:rFonts w:asciiTheme="minorHAnsi" w:hAnsiTheme="minorHAnsi"/>
          <w:noProof/>
          <w:kern w:val="2"/>
          <w:sz w:val="24"/>
          <w:szCs w:val="24"/>
          <w14:ligatures w14:val="standardContextual"/>
        </w:rPr>
      </w:pPr>
      <w:hyperlink w:anchor="_Toc231125485" w:history="1">
        <w:r w:rsidRPr="00111CC5">
          <w:rPr>
            <w:rStyle w:val="Hyperlink"/>
            <w:noProof/>
          </w:rPr>
          <w:t>Adjustments to the EB2 cap</w:t>
        </w:r>
        <w:r w:rsidRPr="00111CC5">
          <w:rPr>
            <w:noProof/>
            <w:webHidden/>
          </w:rPr>
          <w:tab/>
        </w:r>
        <w:r w:rsidRPr="00111CC5">
          <w:rPr>
            <w:noProof/>
            <w:webHidden/>
          </w:rPr>
          <w:fldChar w:fldCharType="begin"/>
        </w:r>
        <w:r w:rsidRPr="00111CC5">
          <w:rPr>
            <w:noProof/>
            <w:webHidden/>
          </w:rPr>
          <w:instrText xml:space="preserve"> PAGEREF _Toc231125485 \h </w:instrText>
        </w:r>
        <w:r w:rsidRPr="00111CC5">
          <w:rPr>
            <w:noProof/>
            <w:webHidden/>
          </w:rPr>
        </w:r>
        <w:r w:rsidRPr="00111CC5">
          <w:rPr>
            <w:noProof/>
            <w:webHidden/>
          </w:rPr>
          <w:fldChar w:fldCharType="separate"/>
        </w:r>
        <w:r w:rsidR="00E36426">
          <w:rPr>
            <w:noProof/>
            <w:webHidden/>
          </w:rPr>
          <w:t>35</w:t>
        </w:r>
        <w:r w:rsidRPr="00111CC5">
          <w:rPr>
            <w:noProof/>
            <w:webHidden/>
          </w:rPr>
          <w:fldChar w:fldCharType="end"/>
        </w:r>
      </w:hyperlink>
    </w:p>
    <w:p w14:paraId="6E7C4485" w14:textId="0BF0F57C" w:rsidR="007A6A91" w:rsidRPr="00111CC5" w:rsidRDefault="007A6A91">
      <w:pPr>
        <w:pStyle w:val="TOC2"/>
        <w:rPr>
          <w:rFonts w:asciiTheme="minorHAnsi" w:hAnsiTheme="minorHAnsi"/>
          <w:noProof/>
          <w:kern w:val="2"/>
          <w:sz w:val="24"/>
          <w:szCs w:val="24"/>
          <w14:ligatures w14:val="standardContextual"/>
        </w:rPr>
      </w:pPr>
      <w:hyperlink w:anchor="_Toc231125486" w:history="1">
        <w:r w:rsidRPr="00111CC5">
          <w:rPr>
            <w:rStyle w:val="Hyperlink"/>
            <w:noProof/>
          </w:rPr>
          <w:t>Adjustments to provisional EB3 cap</w:t>
        </w:r>
        <w:r w:rsidRPr="00111CC5">
          <w:rPr>
            <w:noProof/>
            <w:webHidden/>
          </w:rPr>
          <w:tab/>
        </w:r>
        <w:r w:rsidRPr="00111CC5">
          <w:rPr>
            <w:noProof/>
            <w:webHidden/>
          </w:rPr>
          <w:fldChar w:fldCharType="begin"/>
        </w:r>
        <w:r w:rsidRPr="00111CC5">
          <w:rPr>
            <w:noProof/>
            <w:webHidden/>
          </w:rPr>
          <w:instrText xml:space="preserve"> PAGEREF _Toc231125486 \h </w:instrText>
        </w:r>
        <w:r w:rsidRPr="00111CC5">
          <w:rPr>
            <w:noProof/>
            <w:webHidden/>
          </w:rPr>
        </w:r>
        <w:r w:rsidRPr="00111CC5">
          <w:rPr>
            <w:noProof/>
            <w:webHidden/>
          </w:rPr>
          <w:fldChar w:fldCharType="separate"/>
        </w:r>
        <w:r w:rsidR="00E36426">
          <w:rPr>
            <w:noProof/>
            <w:webHidden/>
          </w:rPr>
          <w:t>35</w:t>
        </w:r>
        <w:r w:rsidRPr="00111CC5">
          <w:rPr>
            <w:noProof/>
            <w:webHidden/>
          </w:rPr>
          <w:fldChar w:fldCharType="end"/>
        </w:r>
      </w:hyperlink>
    </w:p>
    <w:p w14:paraId="305D9E19" w14:textId="34878BCF" w:rsidR="007A6A91" w:rsidRPr="00111CC5" w:rsidRDefault="007A6A91">
      <w:pPr>
        <w:pStyle w:val="TOC2"/>
        <w:rPr>
          <w:rFonts w:asciiTheme="minorHAnsi" w:hAnsiTheme="minorHAnsi"/>
          <w:noProof/>
          <w:kern w:val="2"/>
          <w:sz w:val="24"/>
          <w:szCs w:val="24"/>
          <w14:ligatures w14:val="standardContextual"/>
        </w:rPr>
      </w:pPr>
      <w:hyperlink w:anchor="_Toc231125487" w:history="1">
        <w:r w:rsidRPr="00111CC5">
          <w:rPr>
            <w:rStyle w:val="Hyperlink"/>
            <w:noProof/>
          </w:rPr>
          <w:t>Range of surplus estimates</w:t>
        </w:r>
        <w:r w:rsidRPr="00111CC5">
          <w:rPr>
            <w:noProof/>
            <w:webHidden/>
          </w:rPr>
          <w:tab/>
        </w:r>
        <w:r w:rsidRPr="00111CC5">
          <w:rPr>
            <w:noProof/>
            <w:webHidden/>
          </w:rPr>
          <w:fldChar w:fldCharType="begin"/>
        </w:r>
        <w:r w:rsidRPr="00111CC5">
          <w:rPr>
            <w:noProof/>
            <w:webHidden/>
          </w:rPr>
          <w:instrText xml:space="preserve"> PAGEREF _Toc231125487 \h </w:instrText>
        </w:r>
        <w:r w:rsidRPr="00111CC5">
          <w:rPr>
            <w:noProof/>
            <w:webHidden/>
          </w:rPr>
        </w:r>
        <w:r w:rsidRPr="00111CC5">
          <w:rPr>
            <w:noProof/>
            <w:webHidden/>
          </w:rPr>
          <w:fldChar w:fldCharType="separate"/>
        </w:r>
        <w:r w:rsidR="00E36426">
          <w:rPr>
            <w:noProof/>
            <w:webHidden/>
          </w:rPr>
          <w:t>36</w:t>
        </w:r>
        <w:r w:rsidRPr="00111CC5">
          <w:rPr>
            <w:noProof/>
            <w:webHidden/>
          </w:rPr>
          <w:fldChar w:fldCharType="end"/>
        </w:r>
      </w:hyperlink>
    </w:p>
    <w:p w14:paraId="1287019F" w14:textId="297D3952" w:rsidR="007A6A91" w:rsidRPr="00111CC5" w:rsidRDefault="007A6A91">
      <w:pPr>
        <w:pStyle w:val="TOC2"/>
        <w:rPr>
          <w:rFonts w:asciiTheme="minorHAnsi" w:hAnsiTheme="minorHAnsi"/>
          <w:noProof/>
          <w:kern w:val="2"/>
          <w:sz w:val="24"/>
          <w:szCs w:val="24"/>
          <w14:ligatures w14:val="standardContextual"/>
        </w:rPr>
      </w:pPr>
      <w:hyperlink w:anchor="_Toc231125488" w:history="1">
        <w:r w:rsidRPr="00111CC5">
          <w:rPr>
            <w:rStyle w:val="Hyperlink"/>
            <w:noProof/>
          </w:rPr>
          <w:t>Ongoing surplus adjustment</w:t>
        </w:r>
        <w:r w:rsidRPr="00111CC5">
          <w:rPr>
            <w:noProof/>
            <w:webHidden/>
          </w:rPr>
          <w:tab/>
        </w:r>
        <w:r w:rsidRPr="00111CC5">
          <w:rPr>
            <w:noProof/>
            <w:webHidden/>
          </w:rPr>
          <w:fldChar w:fldCharType="begin"/>
        </w:r>
        <w:r w:rsidRPr="00111CC5">
          <w:rPr>
            <w:noProof/>
            <w:webHidden/>
          </w:rPr>
          <w:instrText xml:space="preserve"> PAGEREF _Toc231125488 \h </w:instrText>
        </w:r>
        <w:r w:rsidRPr="00111CC5">
          <w:rPr>
            <w:noProof/>
            <w:webHidden/>
          </w:rPr>
        </w:r>
        <w:r w:rsidRPr="00111CC5">
          <w:rPr>
            <w:noProof/>
            <w:webHidden/>
          </w:rPr>
          <w:fldChar w:fldCharType="separate"/>
        </w:r>
        <w:r w:rsidR="00E36426">
          <w:rPr>
            <w:noProof/>
            <w:webHidden/>
          </w:rPr>
          <w:t>36</w:t>
        </w:r>
        <w:r w:rsidRPr="00111CC5">
          <w:rPr>
            <w:noProof/>
            <w:webHidden/>
          </w:rPr>
          <w:fldChar w:fldCharType="end"/>
        </w:r>
      </w:hyperlink>
    </w:p>
    <w:p w14:paraId="6055F0C0" w14:textId="5C92092D" w:rsidR="007A6A91" w:rsidRPr="00111CC5" w:rsidRDefault="007A6A91">
      <w:pPr>
        <w:pStyle w:val="TOC2"/>
        <w:rPr>
          <w:rFonts w:asciiTheme="minorHAnsi" w:hAnsiTheme="minorHAnsi"/>
          <w:noProof/>
          <w:kern w:val="2"/>
          <w:sz w:val="24"/>
          <w:szCs w:val="24"/>
          <w14:ligatures w14:val="standardContextual"/>
        </w:rPr>
      </w:pPr>
      <w:hyperlink w:anchor="_Toc231125489" w:history="1">
        <w:r w:rsidRPr="00111CC5">
          <w:rPr>
            <w:rStyle w:val="Hyperlink"/>
            <w:noProof/>
          </w:rPr>
          <w:t>Further feedback on analytical model for calculating unit limits</w:t>
        </w:r>
        <w:r w:rsidRPr="00111CC5">
          <w:rPr>
            <w:noProof/>
            <w:webHidden/>
          </w:rPr>
          <w:tab/>
        </w:r>
        <w:r w:rsidRPr="00111CC5">
          <w:rPr>
            <w:noProof/>
            <w:webHidden/>
          </w:rPr>
          <w:fldChar w:fldCharType="begin"/>
        </w:r>
        <w:r w:rsidRPr="00111CC5">
          <w:rPr>
            <w:noProof/>
            <w:webHidden/>
          </w:rPr>
          <w:instrText xml:space="preserve"> PAGEREF _Toc231125489 \h </w:instrText>
        </w:r>
        <w:r w:rsidRPr="00111CC5">
          <w:rPr>
            <w:noProof/>
            <w:webHidden/>
          </w:rPr>
        </w:r>
        <w:r w:rsidRPr="00111CC5">
          <w:rPr>
            <w:noProof/>
            <w:webHidden/>
          </w:rPr>
          <w:fldChar w:fldCharType="separate"/>
        </w:r>
        <w:r w:rsidR="00E36426">
          <w:rPr>
            <w:noProof/>
            <w:webHidden/>
          </w:rPr>
          <w:t>37</w:t>
        </w:r>
        <w:r w:rsidRPr="00111CC5">
          <w:rPr>
            <w:noProof/>
            <w:webHidden/>
          </w:rPr>
          <w:fldChar w:fldCharType="end"/>
        </w:r>
      </w:hyperlink>
    </w:p>
    <w:p w14:paraId="5C01D43C" w14:textId="43809410" w:rsidR="007A6A91" w:rsidRPr="00111CC5" w:rsidRDefault="007A6A91">
      <w:pPr>
        <w:pStyle w:val="TOC2"/>
        <w:rPr>
          <w:rFonts w:asciiTheme="minorHAnsi" w:hAnsiTheme="minorHAnsi"/>
          <w:noProof/>
          <w:kern w:val="2"/>
          <w:sz w:val="24"/>
          <w:szCs w:val="24"/>
          <w14:ligatures w14:val="standardContextual"/>
        </w:rPr>
      </w:pPr>
      <w:hyperlink w:anchor="_Toc231125490" w:history="1">
        <w:r w:rsidRPr="00111CC5">
          <w:rPr>
            <w:rStyle w:val="Hyperlink"/>
            <w:noProof/>
          </w:rPr>
          <w:t>Biennial settings</w:t>
        </w:r>
        <w:r w:rsidRPr="00111CC5">
          <w:rPr>
            <w:noProof/>
            <w:webHidden/>
          </w:rPr>
          <w:tab/>
        </w:r>
        <w:r w:rsidRPr="00111CC5">
          <w:rPr>
            <w:noProof/>
            <w:webHidden/>
          </w:rPr>
          <w:fldChar w:fldCharType="begin"/>
        </w:r>
        <w:r w:rsidRPr="00111CC5">
          <w:rPr>
            <w:noProof/>
            <w:webHidden/>
          </w:rPr>
          <w:instrText xml:space="preserve"> PAGEREF _Toc231125490 \h </w:instrText>
        </w:r>
        <w:r w:rsidRPr="00111CC5">
          <w:rPr>
            <w:noProof/>
            <w:webHidden/>
          </w:rPr>
        </w:r>
        <w:r w:rsidRPr="00111CC5">
          <w:rPr>
            <w:noProof/>
            <w:webHidden/>
          </w:rPr>
          <w:fldChar w:fldCharType="separate"/>
        </w:r>
        <w:r w:rsidR="00E36426">
          <w:rPr>
            <w:noProof/>
            <w:webHidden/>
          </w:rPr>
          <w:t>37</w:t>
        </w:r>
        <w:r w:rsidRPr="00111CC5">
          <w:rPr>
            <w:noProof/>
            <w:webHidden/>
          </w:rPr>
          <w:fldChar w:fldCharType="end"/>
        </w:r>
      </w:hyperlink>
    </w:p>
    <w:p w14:paraId="4D37DD82" w14:textId="2C9479BC" w:rsidR="007A6A91" w:rsidRPr="00111CC5" w:rsidRDefault="007A6A91">
      <w:pPr>
        <w:pStyle w:val="TOC1"/>
        <w:rPr>
          <w:rFonts w:asciiTheme="minorHAnsi" w:hAnsiTheme="minorHAnsi"/>
          <w:noProof/>
          <w:kern w:val="2"/>
          <w:sz w:val="24"/>
          <w:szCs w:val="24"/>
          <w14:ligatures w14:val="standardContextual"/>
        </w:rPr>
      </w:pPr>
      <w:hyperlink w:anchor="_Toc231125491" w:history="1">
        <w:r w:rsidRPr="00111CC5">
          <w:rPr>
            <w:rStyle w:val="Hyperlink"/>
            <w:noProof/>
          </w:rPr>
          <w:t>Consultation questions</w:t>
        </w:r>
        <w:r w:rsidRPr="00111CC5">
          <w:rPr>
            <w:noProof/>
            <w:webHidden/>
          </w:rPr>
          <w:tab/>
        </w:r>
        <w:r w:rsidRPr="00111CC5">
          <w:rPr>
            <w:noProof/>
            <w:webHidden/>
          </w:rPr>
          <w:fldChar w:fldCharType="begin"/>
        </w:r>
        <w:r w:rsidRPr="00111CC5">
          <w:rPr>
            <w:noProof/>
            <w:webHidden/>
          </w:rPr>
          <w:instrText xml:space="preserve"> PAGEREF _Toc231125491 \h </w:instrText>
        </w:r>
        <w:r w:rsidRPr="00111CC5">
          <w:rPr>
            <w:noProof/>
            <w:webHidden/>
          </w:rPr>
        </w:r>
        <w:r w:rsidRPr="00111CC5">
          <w:rPr>
            <w:noProof/>
            <w:webHidden/>
          </w:rPr>
          <w:fldChar w:fldCharType="separate"/>
        </w:r>
        <w:r w:rsidR="00E36426">
          <w:rPr>
            <w:noProof/>
            <w:webHidden/>
          </w:rPr>
          <w:t>38</w:t>
        </w:r>
        <w:r w:rsidRPr="00111CC5">
          <w:rPr>
            <w:noProof/>
            <w:webHidden/>
          </w:rPr>
          <w:fldChar w:fldCharType="end"/>
        </w:r>
      </w:hyperlink>
    </w:p>
    <w:p w14:paraId="7339AAA7" w14:textId="7A1235A4" w:rsidR="007A6A91" w:rsidRPr="00111CC5" w:rsidRDefault="007A6A91">
      <w:pPr>
        <w:pStyle w:val="TOC1"/>
        <w:rPr>
          <w:rFonts w:asciiTheme="minorHAnsi" w:hAnsiTheme="minorHAnsi"/>
          <w:noProof/>
          <w:kern w:val="2"/>
          <w:sz w:val="24"/>
          <w:szCs w:val="24"/>
          <w14:ligatures w14:val="standardContextual"/>
        </w:rPr>
      </w:pPr>
      <w:hyperlink w:anchor="_Toc231125492" w:history="1">
        <w:r w:rsidRPr="00111CC5">
          <w:rPr>
            <w:rStyle w:val="Hyperlink"/>
            <w:noProof/>
          </w:rPr>
          <w:t>How to have your say</w:t>
        </w:r>
        <w:r w:rsidRPr="00111CC5">
          <w:rPr>
            <w:noProof/>
            <w:webHidden/>
          </w:rPr>
          <w:tab/>
        </w:r>
        <w:r w:rsidRPr="00111CC5">
          <w:rPr>
            <w:noProof/>
            <w:webHidden/>
          </w:rPr>
          <w:fldChar w:fldCharType="begin"/>
        </w:r>
        <w:r w:rsidRPr="00111CC5">
          <w:rPr>
            <w:noProof/>
            <w:webHidden/>
          </w:rPr>
          <w:instrText xml:space="preserve"> PAGEREF _Toc231125492 \h </w:instrText>
        </w:r>
        <w:r w:rsidRPr="00111CC5">
          <w:rPr>
            <w:noProof/>
            <w:webHidden/>
          </w:rPr>
        </w:r>
        <w:r w:rsidRPr="00111CC5">
          <w:rPr>
            <w:noProof/>
            <w:webHidden/>
          </w:rPr>
          <w:fldChar w:fldCharType="separate"/>
        </w:r>
        <w:r w:rsidR="00E36426">
          <w:rPr>
            <w:noProof/>
            <w:webHidden/>
          </w:rPr>
          <w:t>39</w:t>
        </w:r>
        <w:r w:rsidRPr="00111CC5">
          <w:rPr>
            <w:noProof/>
            <w:webHidden/>
          </w:rPr>
          <w:fldChar w:fldCharType="end"/>
        </w:r>
      </w:hyperlink>
    </w:p>
    <w:p w14:paraId="0654AE20" w14:textId="23F49BBB" w:rsidR="007A6A91" w:rsidRPr="00111CC5" w:rsidRDefault="007A6A91">
      <w:pPr>
        <w:pStyle w:val="TOC2"/>
        <w:rPr>
          <w:rFonts w:asciiTheme="minorHAnsi" w:hAnsiTheme="minorHAnsi"/>
          <w:noProof/>
          <w:kern w:val="2"/>
          <w:sz w:val="24"/>
          <w:szCs w:val="24"/>
          <w14:ligatures w14:val="standardContextual"/>
        </w:rPr>
      </w:pPr>
      <w:hyperlink w:anchor="_Toc231125493" w:history="1">
        <w:r w:rsidRPr="00111CC5">
          <w:rPr>
            <w:rStyle w:val="Hyperlink"/>
            <w:noProof/>
          </w:rPr>
          <w:t>Timeframes</w:t>
        </w:r>
        <w:r w:rsidRPr="00111CC5">
          <w:rPr>
            <w:noProof/>
            <w:webHidden/>
          </w:rPr>
          <w:tab/>
        </w:r>
        <w:r w:rsidRPr="00111CC5">
          <w:rPr>
            <w:noProof/>
            <w:webHidden/>
          </w:rPr>
          <w:fldChar w:fldCharType="begin"/>
        </w:r>
        <w:r w:rsidRPr="00111CC5">
          <w:rPr>
            <w:noProof/>
            <w:webHidden/>
          </w:rPr>
          <w:instrText xml:space="preserve"> PAGEREF _Toc231125493 \h </w:instrText>
        </w:r>
        <w:r w:rsidRPr="00111CC5">
          <w:rPr>
            <w:noProof/>
            <w:webHidden/>
          </w:rPr>
        </w:r>
        <w:r w:rsidRPr="00111CC5">
          <w:rPr>
            <w:noProof/>
            <w:webHidden/>
          </w:rPr>
          <w:fldChar w:fldCharType="separate"/>
        </w:r>
        <w:r w:rsidR="00E36426">
          <w:rPr>
            <w:noProof/>
            <w:webHidden/>
          </w:rPr>
          <w:t>39</w:t>
        </w:r>
        <w:r w:rsidRPr="00111CC5">
          <w:rPr>
            <w:noProof/>
            <w:webHidden/>
          </w:rPr>
          <w:fldChar w:fldCharType="end"/>
        </w:r>
      </w:hyperlink>
    </w:p>
    <w:p w14:paraId="79A8B300" w14:textId="677A3973" w:rsidR="007A6A91" w:rsidRPr="00111CC5" w:rsidRDefault="007A6A91">
      <w:pPr>
        <w:pStyle w:val="TOC2"/>
        <w:rPr>
          <w:rFonts w:asciiTheme="minorHAnsi" w:hAnsiTheme="minorHAnsi"/>
          <w:noProof/>
          <w:kern w:val="2"/>
          <w:sz w:val="24"/>
          <w:szCs w:val="24"/>
          <w14:ligatures w14:val="standardContextual"/>
        </w:rPr>
      </w:pPr>
      <w:hyperlink w:anchor="_Toc231125494" w:history="1">
        <w:r w:rsidRPr="00111CC5">
          <w:rPr>
            <w:rStyle w:val="Hyperlink"/>
            <w:noProof/>
          </w:rPr>
          <w:t>How to provide feedback</w:t>
        </w:r>
        <w:r w:rsidRPr="00111CC5">
          <w:rPr>
            <w:noProof/>
            <w:webHidden/>
          </w:rPr>
          <w:tab/>
        </w:r>
        <w:r w:rsidRPr="00111CC5">
          <w:rPr>
            <w:noProof/>
            <w:webHidden/>
          </w:rPr>
          <w:fldChar w:fldCharType="begin"/>
        </w:r>
        <w:r w:rsidRPr="00111CC5">
          <w:rPr>
            <w:noProof/>
            <w:webHidden/>
          </w:rPr>
          <w:instrText xml:space="preserve"> PAGEREF _Toc231125494 \h </w:instrText>
        </w:r>
        <w:r w:rsidRPr="00111CC5">
          <w:rPr>
            <w:noProof/>
            <w:webHidden/>
          </w:rPr>
        </w:r>
        <w:r w:rsidRPr="00111CC5">
          <w:rPr>
            <w:noProof/>
            <w:webHidden/>
          </w:rPr>
          <w:fldChar w:fldCharType="separate"/>
        </w:r>
        <w:r w:rsidR="00E36426">
          <w:rPr>
            <w:noProof/>
            <w:webHidden/>
          </w:rPr>
          <w:t>39</w:t>
        </w:r>
        <w:r w:rsidRPr="00111CC5">
          <w:rPr>
            <w:noProof/>
            <w:webHidden/>
          </w:rPr>
          <w:fldChar w:fldCharType="end"/>
        </w:r>
      </w:hyperlink>
    </w:p>
    <w:p w14:paraId="57E7FBBD" w14:textId="2F605D76" w:rsidR="007A6A91" w:rsidRPr="00111CC5" w:rsidRDefault="007A6A91">
      <w:pPr>
        <w:pStyle w:val="TOC2"/>
        <w:rPr>
          <w:rFonts w:asciiTheme="minorHAnsi" w:hAnsiTheme="minorHAnsi"/>
          <w:noProof/>
          <w:kern w:val="2"/>
          <w:sz w:val="24"/>
          <w:szCs w:val="24"/>
          <w14:ligatures w14:val="standardContextual"/>
        </w:rPr>
      </w:pPr>
      <w:hyperlink w:anchor="_Toc231125495" w:history="1">
        <w:r w:rsidRPr="00111CC5">
          <w:rPr>
            <w:rStyle w:val="Hyperlink"/>
            <w:noProof/>
          </w:rPr>
          <w:t>For more information</w:t>
        </w:r>
        <w:r w:rsidRPr="00111CC5">
          <w:rPr>
            <w:noProof/>
            <w:webHidden/>
          </w:rPr>
          <w:tab/>
        </w:r>
        <w:r w:rsidRPr="00111CC5">
          <w:rPr>
            <w:noProof/>
            <w:webHidden/>
          </w:rPr>
          <w:fldChar w:fldCharType="begin"/>
        </w:r>
        <w:r w:rsidRPr="00111CC5">
          <w:rPr>
            <w:noProof/>
            <w:webHidden/>
          </w:rPr>
          <w:instrText xml:space="preserve"> PAGEREF _Toc231125495 \h </w:instrText>
        </w:r>
        <w:r w:rsidRPr="00111CC5">
          <w:rPr>
            <w:noProof/>
            <w:webHidden/>
          </w:rPr>
        </w:r>
        <w:r w:rsidRPr="00111CC5">
          <w:rPr>
            <w:noProof/>
            <w:webHidden/>
          </w:rPr>
          <w:fldChar w:fldCharType="separate"/>
        </w:r>
        <w:r w:rsidR="00E36426">
          <w:rPr>
            <w:noProof/>
            <w:webHidden/>
          </w:rPr>
          <w:t>40</w:t>
        </w:r>
        <w:r w:rsidRPr="00111CC5">
          <w:rPr>
            <w:noProof/>
            <w:webHidden/>
          </w:rPr>
          <w:fldChar w:fldCharType="end"/>
        </w:r>
      </w:hyperlink>
    </w:p>
    <w:p w14:paraId="79B15B7F" w14:textId="76E51C85" w:rsidR="007A6A91" w:rsidRPr="00111CC5" w:rsidRDefault="007A6A91">
      <w:pPr>
        <w:pStyle w:val="TOC2"/>
        <w:rPr>
          <w:rFonts w:asciiTheme="minorHAnsi" w:hAnsiTheme="minorHAnsi"/>
          <w:noProof/>
          <w:kern w:val="2"/>
          <w:sz w:val="24"/>
          <w:szCs w:val="24"/>
          <w14:ligatures w14:val="standardContextual"/>
        </w:rPr>
      </w:pPr>
      <w:hyperlink w:anchor="_Toc231125496" w:history="1">
        <w:r w:rsidRPr="00111CC5">
          <w:rPr>
            <w:rStyle w:val="Hyperlink"/>
            <w:noProof/>
          </w:rPr>
          <w:t>Publishing and releasing submissions</w:t>
        </w:r>
        <w:r w:rsidRPr="00111CC5">
          <w:rPr>
            <w:noProof/>
            <w:webHidden/>
          </w:rPr>
          <w:tab/>
        </w:r>
        <w:r w:rsidRPr="00111CC5">
          <w:rPr>
            <w:noProof/>
            <w:webHidden/>
          </w:rPr>
          <w:fldChar w:fldCharType="begin"/>
        </w:r>
        <w:r w:rsidRPr="00111CC5">
          <w:rPr>
            <w:noProof/>
            <w:webHidden/>
          </w:rPr>
          <w:instrText xml:space="preserve"> PAGEREF _Toc231125496 \h </w:instrText>
        </w:r>
        <w:r w:rsidRPr="00111CC5">
          <w:rPr>
            <w:noProof/>
            <w:webHidden/>
          </w:rPr>
        </w:r>
        <w:r w:rsidRPr="00111CC5">
          <w:rPr>
            <w:noProof/>
            <w:webHidden/>
          </w:rPr>
          <w:fldChar w:fldCharType="separate"/>
        </w:r>
        <w:r w:rsidR="00E36426">
          <w:rPr>
            <w:noProof/>
            <w:webHidden/>
          </w:rPr>
          <w:t>40</w:t>
        </w:r>
        <w:r w:rsidRPr="00111CC5">
          <w:rPr>
            <w:noProof/>
            <w:webHidden/>
          </w:rPr>
          <w:fldChar w:fldCharType="end"/>
        </w:r>
      </w:hyperlink>
    </w:p>
    <w:p w14:paraId="24100F2D" w14:textId="0F098CF6" w:rsidR="007A6A91" w:rsidRPr="00111CC5" w:rsidRDefault="007A6A91">
      <w:pPr>
        <w:pStyle w:val="TOC1"/>
        <w:rPr>
          <w:rFonts w:asciiTheme="minorHAnsi" w:hAnsiTheme="minorHAnsi"/>
          <w:noProof/>
          <w:kern w:val="2"/>
          <w:sz w:val="24"/>
          <w:szCs w:val="24"/>
          <w14:ligatures w14:val="standardContextual"/>
        </w:rPr>
      </w:pPr>
      <w:hyperlink w:anchor="_Toc231125497" w:history="1">
        <w:r w:rsidRPr="00111CC5">
          <w:rPr>
            <w:rStyle w:val="Hyperlink"/>
            <w:noProof/>
          </w:rPr>
          <w:t>Appendix 1: Analytical model</w:t>
        </w:r>
        <w:r w:rsidRPr="00111CC5">
          <w:rPr>
            <w:noProof/>
            <w:webHidden/>
          </w:rPr>
          <w:tab/>
        </w:r>
        <w:r w:rsidRPr="00111CC5">
          <w:rPr>
            <w:noProof/>
            <w:webHidden/>
          </w:rPr>
          <w:fldChar w:fldCharType="begin"/>
        </w:r>
        <w:r w:rsidRPr="00111CC5">
          <w:rPr>
            <w:noProof/>
            <w:webHidden/>
          </w:rPr>
          <w:instrText xml:space="preserve"> PAGEREF _Toc231125497 \h </w:instrText>
        </w:r>
        <w:r w:rsidRPr="00111CC5">
          <w:rPr>
            <w:noProof/>
            <w:webHidden/>
          </w:rPr>
        </w:r>
        <w:r w:rsidRPr="00111CC5">
          <w:rPr>
            <w:noProof/>
            <w:webHidden/>
          </w:rPr>
          <w:fldChar w:fldCharType="separate"/>
        </w:r>
        <w:r w:rsidR="00E36426">
          <w:rPr>
            <w:noProof/>
            <w:webHidden/>
          </w:rPr>
          <w:t>41</w:t>
        </w:r>
        <w:r w:rsidRPr="00111CC5">
          <w:rPr>
            <w:noProof/>
            <w:webHidden/>
          </w:rPr>
          <w:fldChar w:fldCharType="end"/>
        </w:r>
      </w:hyperlink>
    </w:p>
    <w:p w14:paraId="1722E487" w14:textId="3B8CDC98" w:rsidR="007A6A91" w:rsidRPr="00111CC5" w:rsidRDefault="007A6A91">
      <w:pPr>
        <w:pStyle w:val="TOC1"/>
        <w:rPr>
          <w:rFonts w:asciiTheme="minorHAnsi" w:hAnsiTheme="minorHAnsi"/>
          <w:noProof/>
          <w:kern w:val="2"/>
          <w:sz w:val="24"/>
          <w:szCs w:val="24"/>
          <w14:ligatures w14:val="standardContextual"/>
        </w:rPr>
      </w:pPr>
      <w:hyperlink w:anchor="_Toc231125498" w:history="1">
        <w:r w:rsidRPr="00111CC5">
          <w:rPr>
            <w:rStyle w:val="Hyperlink"/>
            <w:noProof/>
          </w:rPr>
          <w:t>Appendix 2: Aligning criteria with mandatory considerations for settings</w:t>
        </w:r>
        <w:r w:rsidRPr="00111CC5">
          <w:rPr>
            <w:noProof/>
            <w:webHidden/>
          </w:rPr>
          <w:tab/>
        </w:r>
        <w:r w:rsidRPr="00111CC5">
          <w:rPr>
            <w:noProof/>
            <w:webHidden/>
          </w:rPr>
          <w:fldChar w:fldCharType="begin"/>
        </w:r>
        <w:r w:rsidRPr="00111CC5">
          <w:rPr>
            <w:noProof/>
            <w:webHidden/>
          </w:rPr>
          <w:instrText xml:space="preserve"> PAGEREF _Toc231125498 \h </w:instrText>
        </w:r>
        <w:r w:rsidRPr="00111CC5">
          <w:rPr>
            <w:noProof/>
            <w:webHidden/>
          </w:rPr>
        </w:r>
        <w:r w:rsidRPr="00111CC5">
          <w:rPr>
            <w:noProof/>
            <w:webHidden/>
          </w:rPr>
          <w:fldChar w:fldCharType="separate"/>
        </w:r>
        <w:r w:rsidR="00E36426">
          <w:rPr>
            <w:noProof/>
            <w:webHidden/>
          </w:rPr>
          <w:t>52</w:t>
        </w:r>
        <w:r w:rsidRPr="00111CC5">
          <w:rPr>
            <w:noProof/>
            <w:webHidden/>
          </w:rPr>
          <w:fldChar w:fldCharType="end"/>
        </w:r>
      </w:hyperlink>
    </w:p>
    <w:p w14:paraId="30A5C4D8" w14:textId="6C66BCF7" w:rsidR="007A6A91" w:rsidRPr="00111CC5" w:rsidRDefault="007A6A91">
      <w:pPr>
        <w:pStyle w:val="TOC1"/>
        <w:rPr>
          <w:rFonts w:asciiTheme="minorHAnsi" w:hAnsiTheme="minorHAnsi"/>
          <w:noProof/>
          <w:kern w:val="2"/>
          <w:sz w:val="24"/>
          <w:szCs w:val="24"/>
          <w14:ligatures w14:val="standardContextual"/>
        </w:rPr>
      </w:pPr>
      <w:hyperlink w:anchor="_Toc231125499" w:history="1">
        <w:r w:rsidRPr="00111CC5">
          <w:rPr>
            <w:rStyle w:val="Hyperlink"/>
            <w:noProof/>
          </w:rPr>
          <w:t>Appendix 3: Detailed impacts of options for New Zealand Emissions Trading Scheme</w:t>
        </w:r>
        <w:r w:rsidR="00BA0555" w:rsidRPr="00111CC5">
          <w:rPr>
            <w:rStyle w:val="Hyperlink"/>
            <w:noProof/>
          </w:rPr>
          <w:t> </w:t>
        </w:r>
        <w:r w:rsidRPr="00111CC5">
          <w:rPr>
            <w:rStyle w:val="Hyperlink"/>
            <w:noProof/>
          </w:rPr>
          <w:t>settings</w:t>
        </w:r>
        <w:r w:rsidRPr="00111CC5">
          <w:rPr>
            <w:noProof/>
            <w:webHidden/>
          </w:rPr>
          <w:tab/>
        </w:r>
        <w:r w:rsidRPr="00111CC5">
          <w:rPr>
            <w:noProof/>
            <w:webHidden/>
          </w:rPr>
          <w:fldChar w:fldCharType="begin"/>
        </w:r>
        <w:r w:rsidRPr="00111CC5">
          <w:rPr>
            <w:noProof/>
            <w:webHidden/>
          </w:rPr>
          <w:instrText xml:space="preserve"> PAGEREF _Toc231125499 \h </w:instrText>
        </w:r>
        <w:r w:rsidRPr="00111CC5">
          <w:rPr>
            <w:noProof/>
            <w:webHidden/>
          </w:rPr>
        </w:r>
        <w:r w:rsidRPr="00111CC5">
          <w:rPr>
            <w:noProof/>
            <w:webHidden/>
          </w:rPr>
          <w:fldChar w:fldCharType="separate"/>
        </w:r>
        <w:r w:rsidR="00E36426">
          <w:rPr>
            <w:noProof/>
            <w:webHidden/>
          </w:rPr>
          <w:t>53</w:t>
        </w:r>
        <w:r w:rsidRPr="00111CC5">
          <w:rPr>
            <w:noProof/>
            <w:webHidden/>
          </w:rPr>
          <w:fldChar w:fldCharType="end"/>
        </w:r>
      </w:hyperlink>
    </w:p>
    <w:p w14:paraId="475A0ED1" w14:textId="627D55FA" w:rsidR="0080531E" w:rsidRPr="00111CC5" w:rsidRDefault="00775F57" w:rsidP="002B4778">
      <w:pPr>
        <w:pStyle w:val="Glossary"/>
      </w:pPr>
      <w:r w:rsidRPr="00111CC5">
        <w:rPr>
          <w:color w:val="0092CF"/>
        </w:rPr>
        <w:fldChar w:fldCharType="end"/>
      </w:r>
    </w:p>
    <w:p w14:paraId="64F74FC6" w14:textId="77777777" w:rsidR="00796A6F" w:rsidRPr="00111CC5" w:rsidRDefault="00796A6F" w:rsidP="005218C8">
      <w:pPr>
        <w:pStyle w:val="BodyText"/>
      </w:pPr>
      <w:r w:rsidRPr="00111CC5">
        <w:br w:type="page"/>
      </w:r>
    </w:p>
    <w:p w14:paraId="7EBC55B0" w14:textId="45E2303D" w:rsidR="00532334" w:rsidRPr="00111CC5" w:rsidRDefault="00532334" w:rsidP="00AD315A">
      <w:pPr>
        <w:pStyle w:val="Heading"/>
        <w:spacing w:after="240"/>
      </w:pPr>
      <w:r w:rsidRPr="00111CC5">
        <w:lastRenderedPageBreak/>
        <w:t>Tables</w:t>
      </w:r>
    </w:p>
    <w:p w14:paraId="5C7EDE82" w14:textId="4B1C8E71" w:rsidR="00F177C7" w:rsidRDefault="004943C2">
      <w:pPr>
        <w:pStyle w:val="TableofFigures"/>
        <w:tabs>
          <w:tab w:val="right" w:pos="8495"/>
        </w:tabs>
        <w:rPr>
          <w:rFonts w:asciiTheme="minorHAnsi" w:hAnsiTheme="minorHAnsi"/>
          <w:noProof/>
          <w:kern w:val="2"/>
          <w:sz w:val="24"/>
          <w:szCs w:val="24"/>
          <w14:ligatures w14:val="standardContextual"/>
        </w:rPr>
      </w:pPr>
      <w:r w:rsidRPr="00111CC5">
        <w:fldChar w:fldCharType="begin"/>
      </w:r>
      <w:r w:rsidRPr="00111CC5">
        <w:instrText xml:space="preserve"> TOC \h \z \t "Table heading" \c </w:instrText>
      </w:r>
      <w:r w:rsidRPr="00111CC5">
        <w:fldChar w:fldCharType="separate"/>
      </w:r>
      <w:hyperlink w:anchor="_Toc231370755" w:history="1">
        <w:r w:rsidR="00F177C7" w:rsidRPr="00C42550">
          <w:rPr>
            <w:rStyle w:val="Hyperlink"/>
            <w:noProof/>
          </w:rPr>
          <w:t xml:space="preserve">Table 1: </w:t>
        </w:r>
        <w:r w:rsidR="00F177C7">
          <w:rPr>
            <w:rFonts w:asciiTheme="minorHAnsi" w:hAnsiTheme="minorHAnsi"/>
            <w:noProof/>
            <w:kern w:val="2"/>
            <w:sz w:val="24"/>
            <w:szCs w:val="24"/>
            <w14:ligatures w14:val="standardContextual"/>
          </w:rPr>
          <w:tab/>
        </w:r>
        <w:r w:rsidR="00F177C7" w:rsidRPr="00C42550">
          <w:rPr>
            <w:rStyle w:val="Hyperlink"/>
            <w:noProof/>
          </w:rPr>
          <w:t>Criteria for assessing options for ETS settings</w:t>
        </w:r>
        <w:r w:rsidR="00F177C7">
          <w:rPr>
            <w:noProof/>
            <w:webHidden/>
          </w:rPr>
          <w:tab/>
        </w:r>
        <w:r w:rsidR="00F177C7">
          <w:rPr>
            <w:noProof/>
            <w:webHidden/>
          </w:rPr>
          <w:fldChar w:fldCharType="begin"/>
        </w:r>
        <w:r w:rsidR="00F177C7">
          <w:rPr>
            <w:noProof/>
            <w:webHidden/>
          </w:rPr>
          <w:instrText xml:space="preserve"> PAGEREF _Toc231370755 \h </w:instrText>
        </w:r>
        <w:r w:rsidR="00F177C7">
          <w:rPr>
            <w:noProof/>
            <w:webHidden/>
          </w:rPr>
        </w:r>
        <w:r w:rsidR="00F177C7">
          <w:rPr>
            <w:noProof/>
            <w:webHidden/>
          </w:rPr>
          <w:fldChar w:fldCharType="separate"/>
        </w:r>
        <w:r w:rsidR="00E36426">
          <w:rPr>
            <w:noProof/>
            <w:webHidden/>
          </w:rPr>
          <w:t>15</w:t>
        </w:r>
        <w:r w:rsidR="00F177C7">
          <w:rPr>
            <w:noProof/>
            <w:webHidden/>
          </w:rPr>
          <w:fldChar w:fldCharType="end"/>
        </w:r>
      </w:hyperlink>
    </w:p>
    <w:p w14:paraId="0A2AF6CC" w14:textId="631A09AB"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56" w:history="1">
        <w:r w:rsidRPr="00C42550">
          <w:rPr>
            <w:rStyle w:val="Hyperlink"/>
            <w:noProof/>
          </w:rPr>
          <w:t>Table 2:</w:t>
        </w:r>
        <w:r>
          <w:rPr>
            <w:rFonts w:asciiTheme="minorHAnsi" w:hAnsiTheme="minorHAnsi"/>
            <w:noProof/>
            <w:kern w:val="2"/>
            <w:sz w:val="24"/>
            <w:szCs w:val="24"/>
            <w14:ligatures w14:val="standardContextual"/>
          </w:rPr>
          <w:tab/>
        </w:r>
        <w:r w:rsidRPr="00C42550">
          <w:rPr>
            <w:rStyle w:val="Hyperlink"/>
            <w:noProof/>
          </w:rPr>
          <w:t>Options for auction volumes, 2027–31 (million NZUs)</w:t>
        </w:r>
        <w:r>
          <w:rPr>
            <w:noProof/>
            <w:webHidden/>
          </w:rPr>
          <w:tab/>
        </w:r>
        <w:r>
          <w:rPr>
            <w:noProof/>
            <w:webHidden/>
          </w:rPr>
          <w:fldChar w:fldCharType="begin"/>
        </w:r>
        <w:r>
          <w:rPr>
            <w:noProof/>
            <w:webHidden/>
          </w:rPr>
          <w:instrText xml:space="preserve"> PAGEREF _Toc231370756 \h </w:instrText>
        </w:r>
        <w:r>
          <w:rPr>
            <w:noProof/>
            <w:webHidden/>
          </w:rPr>
        </w:r>
        <w:r>
          <w:rPr>
            <w:noProof/>
            <w:webHidden/>
          </w:rPr>
          <w:fldChar w:fldCharType="separate"/>
        </w:r>
        <w:r w:rsidR="00E36426">
          <w:rPr>
            <w:noProof/>
            <w:webHidden/>
          </w:rPr>
          <w:t>20</w:t>
        </w:r>
        <w:r>
          <w:rPr>
            <w:noProof/>
            <w:webHidden/>
          </w:rPr>
          <w:fldChar w:fldCharType="end"/>
        </w:r>
      </w:hyperlink>
    </w:p>
    <w:p w14:paraId="2D4AB438" w14:textId="6F4E5CFB"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57" w:history="1">
        <w:r w:rsidRPr="00C42550">
          <w:rPr>
            <w:rStyle w:val="Hyperlink"/>
            <w:noProof/>
          </w:rPr>
          <w:t>Table 3:</w:t>
        </w:r>
        <w:r>
          <w:rPr>
            <w:rFonts w:asciiTheme="minorHAnsi" w:hAnsiTheme="minorHAnsi"/>
            <w:noProof/>
            <w:kern w:val="2"/>
            <w:sz w:val="24"/>
            <w:szCs w:val="24"/>
            <w14:ligatures w14:val="standardContextual"/>
          </w:rPr>
          <w:tab/>
        </w:r>
        <w:r w:rsidRPr="00C42550">
          <w:rPr>
            <w:rStyle w:val="Hyperlink"/>
            <w:noProof/>
          </w:rPr>
          <w:t>Phased auction volumes options, 2027–31 (million NZUs)</w:t>
        </w:r>
        <w:r>
          <w:rPr>
            <w:noProof/>
            <w:webHidden/>
          </w:rPr>
          <w:tab/>
        </w:r>
        <w:r>
          <w:rPr>
            <w:noProof/>
            <w:webHidden/>
          </w:rPr>
          <w:fldChar w:fldCharType="begin"/>
        </w:r>
        <w:r>
          <w:rPr>
            <w:noProof/>
            <w:webHidden/>
          </w:rPr>
          <w:instrText xml:space="preserve"> PAGEREF _Toc231370757 \h </w:instrText>
        </w:r>
        <w:r>
          <w:rPr>
            <w:noProof/>
            <w:webHidden/>
          </w:rPr>
        </w:r>
        <w:r>
          <w:rPr>
            <w:noProof/>
            <w:webHidden/>
          </w:rPr>
          <w:fldChar w:fldCharType="separate"/>
        </w:r>
        <w:r w:rsidR="00E36426">
          <w:rPr>
            <w:noProof/>
            <w:webHidden/>
          </w:rPr>
          <w:t>21</w:t>
        </w:r>
        <w:r>
          <w:rPr>
            <w:noProof/>
            <w:webHidden/>
          </w:rPr>
          <w:fldChar w:fldCharType="end"/>
        </w:r>
      </w:hyperlink>
    </w:p>
    <w:p w14:paraId="25F0A675" w14:textId="624A6C31"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58" w:history="1">
        <w:r w:rsidRPr="00C42550">
          <w:rPr>
            <w:rStyle w:val="Hyperlink"/>
            <w:noProof/>
          </w:rPr>
          <w:t xml:space="preserve">Table 4: </w:t>
        </w:r>
        <w:r>
          <w:rPr>
            <w:rFonts w:asciiTheme="minorHAnsi" w:hAnsiTheme="minorHAnsi"/>
            <w:noProof/>
            <w:kern w:val="2"/>
            <w:sz w:val="24"/>
            <w:szCs w:val="24"/>
            <w14:ligatures w14:val="standardContextual"/>
          </w:rPr>
          <w:tab/>
        </w:r>
        <w:r w:rsidRPr="00C42550">
          <w:rPr>
            <w:rStyle w:val="Hyperlink"/>
            <w:noProof/>
          </w:rPr>
          <w:t>Proposed price control settings for the next five years, 2027–31</w:t>
        </w:r>
        <w:r>
          <w:rPr>
            <w:noProof/>
            <w:webHidden/>
          </w:rPr>
          <w:tab/>
        </w:r>
        <w:r>
          <w:rPr>
            <w:noProof/>
            <w:webHidden/>
          </w:rPr>
          <w:fldChar w:fldCharType="begin"/>
        </w:r>
        <w:r>
          <w:rPr>
            <w:noProof/>
            <w:webHidden/>
          </w:rPr>
          <w:instrText xml:space="preserve"> PAGEREF _Toc231370758 \h </w:instrText>
        </w:r>
        <w:r>
          <w:rPr>
            <w:noProof/>
            <w:webHidden/>
          </w:rPr>
        </w:r>
        <w:r>
          <w:rPr>
            <w:noProof/>
            <w:webHidden/>
          </w:rPr>
          <w:fldChar w:fldCharType="separate"/>
        </w:r>
        <w:r w:rsidR="00E36426">
          <w:rPr>
            <w:noProof/>
            <w:webHidden/>
          </w:rPr>
          <w:t>25</w:t>
        </w:r>
        <w:r>
          <w:rPr>
            <w:noProof/>
            <w:webHidden/>
          </w:rPr>
          <w:fldChar w:fldCharType="end"/>
        </w:r>
      </w:hyperlink>
    </w:p>
    <w:p w14:paraId="1C2E8F61" w14:textId="272D6D3D"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59" w:history="1">
        <w:r w:rsidRPr="00C42550">
          <w:rPr>
            <w:rStyle w:val="Hyperlink"/>
            <w:noProof/>
          </w:rPr>
          <w:t>Table 5:</w:t>
        </w:r>
        <w:r>
          <w:rPr>
            <w:rFonts w:asciiTheme="minorHAnsi" w:hAnsiTheme="minorHAnsi"/>
            <w:noProof/>
            <w:kern w:val="2"/>
            <w:sz w:val="24"/>
            <w:szCs w:val="24"/>
            <w14:ligatures w14:val="standardContextual"/>
          </w:rPr>
          <w:tab/>
        </w:r>
        <w:r w:rsidRPr="00C42550">
          <w:rPr>
            <w:rStyle w:val="Hyperlink"/>
            <w:noProof/>
          </w:rPr>
          <w:t>Assessment of options</w:t>
        </w:r>
        <w:r>
          <w:rPr>
            <w:noProof/>
            <w:webHidden/>
          </w:rPr>
          <w:tab/>
        </w:r>
        <w:r>
          <w:rPr>
            <w:noProof/>
            <w:webHidden/>
          </w:rPr>
          <w:fldChar w:fldCharType="begin"/>
        </w:r>
        <w:r>
          <w:rPr>
            <w:noProof/>
            <w:webHidden/>
          </w:rPr>
          <w:instrText xml:space="preserve"> PAGEREF _Toc231370759 \h </w:instrText>
        </w:r>
        <w:r>
          <w:rPr>
            <w:noProof/>
            <w:webHidden/>
          </w:rPr>
        </w:r>
        <w:r>
          <w:rPr>
            <w:noProof/>
            <w:webHidden/>
          </w:rPr>
          <w:fldChar w:fldCharType="separate"/>
        </w:r>
        <w:r w:rsidR="00E36426">
          <w:rPr>
            <w:noProof/>
            <w:webHidden/>
          </w:rPr>
          <w:t>33</w:t>
        </w:r>
        <w:r>
          <w:rPr>
            <w:noProof/>
            <w:webHidden/>
          </w:rPr>
          <w:fldChar w:fldCharType="end"/>
        </w:r>
      </w:hyperlink>
    </w:p>
    <w:p w14:paraId="413F2A8B" w14:textId="50B73CA7"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60" w:history="1">
        <w:r w:rsidRPr="00C42550">
          <w:rPr>
            <w:rStyle w:val="Hyperlink"/>
            <w:noProof/>
          </w:rPr>
          <w:t xml:space="preserve">Table A1.1: </w:t>
        </w:r>
        <w:r>
          <w:rPr>
            <w:rFonts w:asciiTheme="minorHAnsi" w:hAnsiTheme="minorHAnsi"/>
            <w:noProof/>
            <w:kern w:val="2"/>
            <w:sz w:val="24"/>
            <w:szCs w:val="24"/>
            <w14:ligatures w14:val="standardContextual"/>
          </w:rPr>
          <w:tab/>
        </w:r>
        <w:r w:rsidRPr="00C42550">
          <w:rPr>
            <w:rStyle w:val="Hyperlink"/>
            <w:noProof/>
          </w:rPr>
          <w:t>Share of emissions allocated to ETS and non</w:t>
        </w:r>
        <w:r w:rsidRPr="00C42550">
          <w:rPr>
            <w:rStyle w:val="Hyperlink"/>
            <w:noProof/>
          </w:rPr>
          <w:noBreakHyphen/>
          <w:t>ETS sectors, 2027–31 (Mt CO</w:t>
        </w:r>
        <w:r w:rsidRPr="00C42550">
          <w:rPr>
            <w:rStyle w:val="Hyperlink"/>
            <w:noProof/>
            <w:vertAlign w:val="subscript"/>
          </w:rPr>
          <w:t>2</w:t>
        </w:r>
        <w:r w:rsidRPr="00C42550">
          <w:rPr>
            <w:rStyle w:val="Hyperlink"/>
            <w:noProof/>
          </w:rPr>
          <w:t>e)</w:t>
        </w:r>
        <w:r>
          <w:rPr>
            <w:noProof/>
            <w:webHidden/>
          </w:rPr>
          <w:tab/>
        </w:r>
        <w:r>
          <w:rPr>
            <w:noProof/>
            <w:webHidden/>
          </w:rPr>
          <w:fldChar w:fldCharType="begin"/>
        </w:r>
        <w:r>
          <w:rPr>
            <w:noProof/>
            <w:webHidden/>
          </w:rPr>
          <w:instrText xml:space="preserve"> PAGEREF _Toc231370760 \h </w:instrText>
        </w:r>
        <w:r>
          <w:rPr>
            <w:noProof/>
            <w:webHidden/>
          </w:rPr>
        </w:r>
        <w:r>
          <w:rPr>
            <w:noProof/>
            <w:webHidden/>
          </w:rPr>
          <w:fldChar w:fldCharType="separate"/>
        </w:r>
        <w:r w:rsidR="00E36426">
          <w:rPr>
            <w:noProof/>
            <w:webHidden/>
          </w:rPr>
          <w:t>43</w:t>
        </w:r>
        <w:r>
          <w:rPr>
            <w:noProof/>
            <w:webHidden/>
          </w:rPr>
          <w:fldChar w:fldCharType="end"/>
        </w:r>
      </w:hyperlink>
    </w:p>
    <w:p w14:paraId="2F4FFA14" w14:textId="0163F361"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61" w:history="1">
        <w:r w:rsidRPr="00C42550">
          <w:rPr>
            <w:rStyle w:val="Hyperlink"/>
            <w:noProof/>
          </w:rPr>
          <w:t xml:space="preserve">Table A1.2: </w:t>
        </w:r>
        <w:r>
          <w:rPr>
            <w:rFonts w:asciiTheme="minorHAnsi" w:hAnsiTheme="minorHAnsi"/>
            <w:noProof/>
            <w:kern w:val="2"/>
            <w:sz w:val="24"/>
            <w:szCs w:val="24"/>
            <w14:ligatures w14:val="standardContextual"/>
          </w:rPr>
          <w:tab/>
        </w:r>
        <w:r w:rsidRPr="00C42550">
          <w:rPr>
            <w:rStyle w:val="Hyperlink"/>
            <w:noProof/>
          </w:rPr>
          <w:t>Technical adjustments to unit limits, 2027–31 (million NZUs)</w:t>
        </w:r>
        <w:r>
          <w:rPr>
            <w:noProof/>
            <w:webHidden/>
          </w:rPr>
          <w:tab/>
        </w:r>
        <w:r>
          <w:rPr>
            <w:noProof/>
            <w:webHidden/>
          </w:rPr>
          <w:fldChar w:fldCharType="begin"/>
        </w:r>
        <w:r>
          <w:rPr>
            <w:noProof/>
            <w:webHidden/>
          </w:rPr>
          <w:instrText xml:space="preserve"> PAGEREF _Toc231370761 \h </w:instrText>
        </w:r>
        <w:r>
          <w:rPr>
            <w:noProof/>
            <w:webHidden/>
          </w:rPr>
        </w:r>
        <w:r>
          <w:rPr>
            <w:noProof/>
            <w:webHidden/>
          </w:rPr>
          <w:fldChar w:fldCharType="separate"/>
        </w:r>
        <w:r w:rsidR="00E36426">
          <w:rPr>
            <w:noProof/>
            <w:webHidden/>
          </w:rPr>
          <w:t>43</w:t>
        </w:r>
        <w:r>
          <w:rPr>
            <w:noProof/>
            <w:webHidden/>
          </w:rPr>
          <w:fldChar w:fldCharType="end"/>
        </w:r>
      </w:hyperlink>
    </w:p>
    <w:p w14:paraId="2A39941A" w14:textId="2C0CC9B8"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62" w:history="1">
        <w:r w:rsidRPr="00C42550">
          <w:rPr>
            <w:rStyle w:val="Hyperlink"/>
            <w:noProof/>
          </w:rPr>
          <w:t xml:space="preserve">Table A1.3: </w:t>
        </w:r>
        <w:r>
          <w:rPr>
            <w:rFonts w:asciiTheme="minorHAnsi" w:hAnsiTheme="minorHAnsi"/>
            <w:noProof/>
            <w:kern w:val="2"/>
            <w:sz w:val="24"/>
            <w:szCs w:val="24"/>
            <w14:ligatures w14:val="standardContextual"/>
          </w:rPr>
          <w:tab/>
        </w:r>
        <w:r w:rsidRPr="00C42550">
          <w:rPr>
            <w:rStyle w:val="Hyperlink"/>
            <w:noProof/>
          </w:rPr>
          <w:t>Adjustment to unit limits to account for industrial allocation volumes, 2027–31 (million NZUs)</w:t>
        </w:r>
        <w:r>
          <w:rPr>
            <w:noProof/>
            <w:webHidden/>
          </w:rPr>
          <w:tab/>
        </w:r>
        <w:r>
          <w:rPr>
            <w:noProof/>
            <w:webHidden/>
          </w:rPr>
          <w:fldChar w:fldCharType="begin"/>
        </w:r>
        <w:r>
          <w:rPr>
            <w:noProof/>
            <w:webHidden/>
          </w:rPr>
          <w:instrText xml:space="preserve"> PAGEREF _Toc231370762 \h </w:instrText>
        </w:r>
        <w:r>
          <w:rPr>
            <w:noProof/>
            <w:webHidden/>
          </w:rPr>
        </w:r>
        <w:r>
          <w:rPr>
            <w:noProof/>
            <w:webHidden/>
          </w:rPr>
          <w:fldChar w:fldCharType="separate"/>
        </w:r>
        <w:r w:rsidR="00E36426">
          <w:rPr>
            <w:noProof/>
            <w:webHidden/>
          </w:rPr>
          <w:t>44</w:t>
        </w:r>
        <w:r>
          <w:rPr>
            <w:noProof/>
            <w:webHidden/>
          </w:rPr>
          <w:fldChar w:fldCharType="end"/>
        </w:r>
      </w:hyperlink>
    </w:p>
    <w:p w14:paraId="7DF3842E" w14:textId="72AF81E3"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63" w:history="1">
        <w:r w:rsidRPr="00C42550">
          <w:rPr>
            <w:rStyle w:val="Hyperlink"/>
            <w:noProof/>
          </w:rPr>
          <w:t xml:space="preserve">Table A1.4: </w:t>
        </w:r>
        <w:r>
          <w:rPr>
            <w:rFonts w:asciiTheme="minorHAnsi" w:hAnsiTheme="minorHAnsi"/>
            <w:noProof/>
            <w:kern w:val="2"/>
            <w:sz w:val="24"/>
            <w:szCs w:val="24"/>
            <w14:ligatures w14:val="standardContextual"/>
          </w:rPr>
          <w:tab/>
        </w:r>
        <w:r w:rsidRPr="00C42550">
          <w:rPr>
            <w:rStyle w:val="Hyperlink"/>
            <w:noProof/>
          </w:rPr>
          <w:t>The Commission’s 2026 surplus estimate (million NZUs)</w:t>
        </w:r>
        <w:r>
          <w:rPr>
            <w:noProof/>
            <w:webHidden/>
          </w:rPr>
          <w:tab/>
        </w:r>
        <w:r>
          <w:rPr>
            <w:noProof/>
            <w:webHidden/>
          </w:rPr>
          <w:fldChar w:fldCharType="begin"/>
        </w:r>
        <w:r>
          <w:rPr>
            <w:noProof/>
            <w:webHidden/>
          </w:rPr>
          <w:instrText xml:space="preserve"> PAGEREF _Toc231370763 \h </w:instrText>
        </w:r>
        <w:r>
          <w:rPr>
            <w:noProof/>
            <w:webHidden/>
          </w:rPr>
        </w:r>
        <w:r>
          <w:rPr>
            <w:noProof/>
            <w:webHidden/>
          </w:rPr>
          <w:fldChar w:fldCharType="separate"/>
        </w:r>
        <w:r w:rsidR="00E36426">
          <w:rPr>
            <w:noProof/>
            <w:webHidden/>
          </w:rPr>
          <w:t>45</w:t>
        </w:r>
        <w:r>
          <w:rPr>
            <w:noProof/>
            <w:webHidden/>
          </w:rPr>
          <w:fldChar w:fldCharType="end"/>
        </w:r>
      </w:hyperlink>
    </w:p>
    <w:p w14:paraId="0222D7A5" w14:textId="506F5657"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64" w:history="1">
        <w:r w:rsidRPr="00C42550">
          <w:rPr>
            <w:rStyle w:val="Hyperlink"/>
            <w:noProof/>
          </w:rPr>
          <w:t xml:space="preserve">Table A1.5: </w:t>
        </w:r>
        <w:r>
          <w:rPr>
            <w:rFonts w:asciiTheme="minorHAnsi" w:hAnsiTheme="minorHAnsi"/>
            <w:noProof/>
            <w:kern w:val="2"/>
            <w:sz w:val="24"/>
            <w:szCs w:val="24"/>
            <w14:ligatures w14:val="standardContextual"/>
          </w:rPr>
          <w:tab/>
        </w:r>
        <w:r w:rsidRPr="00C42550">
          <w:rPr>
            <w:rStyle w:val="Hyperlink"/>
            <w:noProof/>
          </w:rPr>
          <w:t>The Ministry’s 2026 surplus estimate (million NZUs)</w:t>
        </w:r>
        <w:r>
          <w:rPr>
            <w:noProof/>
            <w:webHidden/>
          </w:rPr>
          <w:tab/>
        </w:r>
        <w:r>
          <w:rPr>
            <w:noProof/>
            <w:webHidden/>
          </w:rPr>
          <w:fldChar w:fldCharType="begin"/>
        </w:r>
        <w:r>
          <w:rPr>
            <w:noProof/>
            <w:webHidden/>
          </w:rPr>
          <w:instrText xml:space="preserve"> PAGEREF _Toc231370764 \h </w:instrText>
        </w:r>
        <w:r>
          <w:rPr>
            <w:noProof/>
            <w:webHidden/>
          </w:rPr>
        </w:r>
        <w:r>
          <w:rPr>
            <w:noProof/>
            <w:webHidden/>
          </w:rPr>
          <w:fldChar w:fldCharType="separate"/>
        </w:r>
        <w:r w:rsidR="00E36426">
          <w:rPr>
            <w:noProof/>
            <w:webHidden/>
          </w:rPr>
          <w:t>47</w:t>
        </w:r>
        <w:r>
          <w:rPr>
            <w:noProof/>
            <w:webHidden/>
          </w:rPr>
          <w:fldChar w:fldCharType="end"/>
        </w:r>
      </w:hyperlink>
    </w:p>
    <w:p w14:paraId="0DB77D08" w14:textId="511CAD32"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65" w:history="1">
        <w:r w:rsidRPr="00C42550">
          <w:rPr>
            <w:rStyle w:val="Hyperlink"/>
            <w:noProof/>
          </w:rPr>
          <w:t xml:space="preserve">Table A1.6: </w:t>
        </w:r>
        <w:r>
          <w:rPr>
            <w:rFonts w:asciiTheme="minorHAnsi" w:hAnsiTheme="minorHAnsi"/>
            <w:noProof/>
            <w:kern w:val="2"/>
            <w:sz w:val="24"/>
            <w:szCs w:val="24"/>
            <w14:ligatures w14:val="standardContextual"/>
          </w:rPr>
          <w:tab/>
        </w:r>
        <w:r w:rsidRPr="00C42550">
          <w:rPr>
            <w:rStyle w:val="Hyperlink"/>
            <w:noProof/>
          </w:rPr>
          <w:t>The Ministry’s surplus estimates and corresponding auction volume options</w:t>
        </w:r>
        <w:r>
          <w:rPr>
            <w:noProof/>
            <w:webHidden/>
          </w:rPr>
          <w:tab/>
        </w:r>
        <w:r>
          <w:rPr>
            <w:noProof/>
            <w:webHidden/>
          </w:rPr>
          <w:fldChar w:fldCharType="begin"/>
        </w:r>
        <w:r>
          <w:rPr>
            <w:noProof/>
            <w:webHidden/>
          </w:rPr>
          <w:instrText xml:space="preserve"> PAGEREF _Toc231370765 \h </w:instrText>
        </w:r>
        <w:r>
          <w:rPr>
            <w:noProof/>
            <w:webHidden/>
          </w:rPr>
        </w:r>
        <w:r>
          <w:rPr>
            <w:noProof/>
            <w:webHidden/>
          </w:rPr>
          <w:fldChar w:fldCharType="separate"/>
        </w:r>
        <w:r w:rsidR="00E36426">
          <w:rPr>
            <w:noProof/>
            <w:webHidden/>
          </w:rPr>
          <w:t>47</w:t>
        </w:r>
        <w:r>
          <w:rPr>
            <w:noProof/>
            <w:webHidden/>
          </w:rPr>
          <w:fldChar w:fldCharType="end"/>
        </w:r>
      </w:hyperlink>
    </w:p>
    <w:p w14:paraId="53445634" w14:textId="649866B7"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66" w:history="1">
        <w:r w:rsidRPr="00C42550">
          <w:rPr>
            <w:rStyle w:val="Hyperlink"/>
            <w:noProof/>
          </w:rPr>
          <w:t xml:space="preserve">Table A1.7: </w:t>
        </w:r>
        <w:r>
          <w:rPr>
            <w:rFonts w:asciiTheme="minorHAnsi" w:hAnsiTheme="minorHAnsi"/>
            <w:noProof/>
            <w:kern w:val="2"/>
            <w:sz w:val="24"/>
            <w:szCs w:val="24"/>
            <w14:ligatures w14:val="standardContextual"/>
          </w:rPr>
          <w:tab/>
        </w:r>
        <w:r w:rsidRPr="00C42550">
          <w:rPr>
            <w:rStyle w:val="Hyperlink"/>
            <w:noProof/>
          </w:rPr>
          <w:t>Adjustment to unit limits to account for discrepancy adjustment, 2027–31 (million NZUs)</w:t>
        </w:r>
        <w:r>
          <w:rPr>
            <w:noProof/>
            <w:webHidden/>
          </w:rPr>
          <w:tab/>
        </w:r>
        <w:r>
          <w:rPr>
            <w:noProof/>
            <w:webHidden/>
          </w:rPr>
          <w:fldChar w:fldCharType="begin"/>
        </w:r>
        <w:r>
          <w:rPr>
            <w:noProof/>
            <w:webHidden/>
          </w:rPr>
          <w:instrText xml:space="preserve"> PAGEREF _Toc231370766 \h </w:instrText>
        </w:r>
        <w:r>
          <w:rPr>
            <w:noProof/>
            <w:webHidden/>
          </w:rPr>
        </w:r>
        <w:r>
          <w:rPr>
            <w:noProof/>
            <w:webHidden/>
          </w:rPr>
          <w:fldChar w:fldCharType="separate"/>
        </w:r>
        <w:r w:rsidR="00E36426">
          <w:rPr>
            <w:noProof/>
            <w:webHidden/>
          </w:rPr>
          <w:t>48</w:t>
        </w:r>
        <w:r>
          <w:rPr>
            <w:noProof/>
            <w:webHidden/>
          </w:rPr>
          <w:fldChar w:fldCharType="end"/>
        </w:r>
      </w:hyperlink>
    </w:p>
    <w:p w14:paraId="7FABDF81" w14:textId="0E4AE5FD"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67" w:history="1">
        <w:r w:rsidRPr="00C42550">
          <w:rPr>
            <w:rStyle w:val="Hyperlink"/>
            <w:noProof/>
          </w:rPr>
          <w:t xml:space="preserve">Table A1.8: </w:t>
        </w:r>
        <w:r>
          <w:rPr>
            <w:rFonts w:asciiTheme="minorHAnsi" w:hAnsiTheme="minorHAnsi"/>
            <w:noProof/>
            <w:kern w:val="2"/>
            <w:sz w:val="24"/>
            <w:szCs w:val="24"/>
            <w14:ligatures w14:val="standardContextual"/>
          </w:rPr>
          <w:tab/>
        </w:r>
        <w:r w:rsidRPr="00C42550">
          <w:rPr>
            <w:rStyle w:val="Hyperlink"/>
            <w:noProof/>
          </w:rPr>
          <w:t>Calculation of base auction volumes 2027–31, for option 2 and higher auction volume option (million NZUs)</w:t>
        </w:r>
        <w:r>
          <w:rPr>
            <w:noProof/>
            <w:webHidden/>
          </w:rPr>
          <w:tab/>
        </w:r>
        <w:r>
          <w:rPr>
            <w:noProof/>
            <w:webHidden/>
          </w:rPr>
          <w:fldChar w:fldCharType="begin"/>
        </w:r>
        <w:r>
          <w:rPr>
            <w:noProof/>
            <w:webHidden/>
          </w:rPr>
          <w:instrText xml:space="preserve"> PAGEREF _Toc231370767 \h </w:instrText>
        </w:r>
        <w:r>
          <w:rPr>
            <w:noProof/>
            <w:webHidden/>
          </w:rPr>
        </w:r>
        <w:r>
          <w:rPr>
            <w:noProof/>
            <w:webHidden/>
          </w:rPr>
          <w:fldChar w:fldCharType="separate"/>
        </w:r>
        <w:r w:rsidR="00E36426">
          <w:rPr>
            <w:noProof/>
            <w:webHidden/>
          </w:rPr>
          <w:t>49</w:t>
        </w:r>
        <w:r>
          <w:rPr>
            <w:noProof/>
            <w:webHidden/>
          </w:rPr>
          <w:fldChar w:fldCharType="end"/>
        </w:r>
      </w:hyperlink>
    </w:p>
    <w:p w14:paraId="7FAA572A" w14:textId="5DABA925"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68" w:history="1">
        <w:r w:rsidRPr="00C42550">
          <w:rPr>
            <w:rStyle w:val="Hyperlink"/>
            <w:noProof/>
          </w:rPr>
          <w:t xml:space="preserve">Table A1.9: </w:t>
        </w:r>
        <w:r>
          <w:rPr>
            <w:rFonts w:asciiTheme="minorHAnsi" w:hAnsiTheme="minorHAnsi"/>
            <w:noProof/>
            <w:kern w:val="2"/>
            <w:sz w:val="24"/>
            <w:szCs w:val="24"/>
            <w14:ligatures w14:val="standardContextual"/>
          </w:rPr>
          <w:tab/>
        </w:r>
        <w:r w:rsidRPr="00C42550">
          <w:rPr>
            <w:rStyle w:val="Hyperlink"/>
            <w:noProof/>
          </w:rPr>
          <w:t>Calculation of base auction volumes 2027–31, for option 3 (million NZUs)</w:t>
        </w:r>
        <w:r>
          <w:rPr>
            <w:noProof/>
            <w:webHidden/>
          </w:rPr>
          <w:tab/>
        </w:r>
        <w:r>
          <w:rPr>
            <w:noProof/>
            <w:webHidden/>
          </w:rPr>
          <w:fldChar w:fldCharType="begin"/>
        </w:r>
        <w:r>
          <w:rPr>
            <w:noProof/>
            <w:webHidden/>
          </w:rPr>
          <w:instrText xml:space="preserve"> PAGEREF _Toc231370768 \h </w:instrText>
        </w:r>
        <w:r>
          <w:rPr>
            <w:noProof/>
            <w:webHidden/>
          </w:rPr>
        </w:r>
        <w:r>
          <w:rPr>
            <w:noProof/>
            <w:webHidden/>
          </w:rPr>
          <w:fldChar w:fldCharType="separate"/>
        </w:r>
        <w:r w:rsidR="00E36426">
          <w:rPr>
            <w:noProof/>
            <w:webHidden/>
          </w:rPr>
          <w:t>50</w:t>
        </w:r>
        <w:r>
          <w:rPr>
            <w:noProof/>
            <w:webHidden/>
          </w:rPr>
          <w:fldChar w:fldCharType="end"/>
        </w:r>
      </w:hyperlink>
    </w:p>
    <w:p w14:paraId="44DED779" w14:textId="0D78B97E"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69" w:history="1">
        <w:r w:rsidRPr="00C42550">
          <w:rPr>
            <w:rStyle w:val="Hyperlink"/>
            <w:noProof/>
          </w:rPr>
          <w:t xml:space="preserve">Table A1.10: </w:t>
        </w:r>
        <w:r>
          <w:rPr>
            <w:rFonts w:asciiTheme="minorHAnsi" w:hAnsiTheme="minorHAnsi"/>
            <w:noProof/>
            <w:kern w:val="2"/>
            <w:sz w:val="24"/>
            <w:szCs w:val="24"/>
            <w14:ligatures w14:val="standardContextual"/>
          </w:rPr>
          <w:tab/>
        </w:r>
        <w:r w:rsidRPr="00C42550">
          <w:rPr>
            <w:rStyle w:val="Hyperlink"/>
            <w:noProof/>
          </w:rPr>
          <w:t>Phased base auction volumes 2027–31, for options 1 to 3 (million NZUs)</w:t>
        </w:r>
        <w:r>
          <w:rPr>
            <w:noProof/>
            <w:webHidden/>
          </w:rPr>
          <w:tab/>
        </w:r>
        <w:r>
          <w:rPr>
            <w:noProof/>
            <w:webHidden/>
          </w:rPr>
          <w:fldChar w:fldCharType="begin"/>
        </w:r>
        <w:r>
          <w:rPr>
            <w:noProof/>
            <w:webHidden/>
          </w:rPr>
          <w:instrText xml:space="preserve"> PAGEREF _Toc231370769 \h </w:instrText>
        </w:r>
        <w:r>
          <w:rPr>
            <w:noProof/>
            <w:webHidden/>
          </w:rPr>
        </w:r>
        <w:r>
          <w:rPr>
            <w:noProof/>
            <w:webHidden/>
          </w:rPr>
          <w:fldChar w:fldCharType="separate"/>
        </w:r>
        <w:r w:rsidR="00E36426">
          <w:rPr>
            <w:noProof/>
            <w:webHidden/>
          </w:rPr>
          <w:t>51</w:t>
        </w:r>
        <w:r>
          <w:rPr>
            <w:noProof/>
            <w:webHidden/>
          </w:rPr>
          <w:fldChar w:fldCharType="end"/>
        </w:r>
      </w:hyperlink>
    </w:p>
    <w:p w14:paraId="33FD287B" w14:textId="5FE977FB"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70" w:history="1">
        <w:r w:rsidRPr="00C42550">
          <w:rPr>
            <w:rStyle w:val="Hyperlink"/>
            <w:noProof/>
          </w:rPr>
          <w:t xml:space="preserve">Table A2.1: </w:t>
        </w:r>
        <w:r>
          <w:rPr>
            <w:rFonts w:asciiTheme="minorHAnsi" w:hAnsiTheme="minorHAnsi"/>
            <w:noProof/>
            <w:kern w:val="2"/>
            <w:sz w:val="24"/>
            <w:szCs w:val="24"/>
            <w14:ligatures w14:val="standardContextual"/>
          </w:rPr>
          <w:tab/>
        </w:r>
        <w:r w:rsidRPr="00C42550">
          <w:rPr>
            <w:rStyle w:val="Hyperlink"/>
            <w:noProof/>
          </w:rPr>
          <w:t>Considerations for determining unit limits and price control settings</w:t>
        </w:r>
        <w:r>
          <w:rPr>
            <w:noProof/>
            <w:webHidden/>
          </w:rPr>
          <w:tab/>
        </w:r>
        <w:r>
          <w:rPr>
            <w:noProof/>
            <w:webHidden/>
          </w:rPr>
          <w:fldChar w:fldCharType="begin"/>
        </w:r>
        <w:r>
          <w:rPr>
            <w:noProof/>
            <w:webHidden/>
          </w:rPr>
          <w:instrText xml:space="preserve"> PAGEREF _Toc231370770 \h </w:instrText>
        </w:r>
        <w:r>
          <w:rPr>
            <w:noProof/>
            <w:webHidden/>
          </w:rPr>
        </w:r>
        <w:r>
          <w:rPr>
            <w:noProof/>
            <w:webHidden/>
          </w:rPr>
          <w:fldChar w:fldCharType="separate"/>
        </w:r>
        <w:r w:rsidR="00E36426">
          <w:rPr>
            <w:noProof/>
            <w:webHidden/>
          </w:rPr>
          <w:t>52</w:t>
        </w:r>
        <w:r>
          <w:rPr>
            <w:noProof/>
            <w:webHidden/>
          </w:rPr>
          <w:fldChar w:fldCharType="end"/>
        </w:r>
      </w:hyperlink>
    </w:p>
    <w:p w14:paraId="1206C343" w14:textId="730A6A3D"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71" w:history="1">
        <w:r w:rsidRPr="00C42550">
          <w:rPr>
            <w:rStyle w:val="Hyperlink"/>
            <w:noProof/>
          </w:rPr>
          <w:t xml:space="preserve">Table A3.1: </w:t>
        </w:r>
        <w:r>
          <w:rPr>
            <w:rFonts w:asciiTheme="minorHAnsi" w:hAnsiTheme="minorHAnsi"/>
            <w:noProof/>
            <w:kern w:val="2"/>
            <w:sz w:val="24"/>
            <w:szCs w:val="24"/>
            <w14:ligatures w14:val="standardContextual"/>
          </w:rPr>
          <w:tab/>
        </w:r>
        <w:r w:rsidRPr="00C42550">
          <w:rPr>
            <w:rStyle w:val="Hyperlink"/>
            <w:noProof/>
          </w:rPr>
          <w:t>Estimated Emissions Trading Scheme cost to households (2026 dollars and as percentage of gross income)</w:t>
        </w:r>
        <w:r>
          <w:rPr>
            <w:noProof/>
            <w:webHidden/>
          </w:rPr>
          <w:tab/>
        </w:r>
        <w:r>
          <w:rPr>
            <w:noProof/>
            <w:webHidden/>
          </w:rPr>
          <w:fldChar w:fldCharType="begin"/>
        </w:r>
        <w:r>
          <w:rPr>
            <w:noProof/>
            <w:webHidden/>
          </w:rPr>
          <w:instrText xml:space="preserve"> PAGEREF _Toc231370771 \h </w:instrText>
        </w:r>
        <w:r>
          <w:rPr>
            <w:noProof/>
            <w:webHidden/>
          </w:rPr>
        </w:r>
        <w:r>
          <w:rPr>
            <w:noProof/>
            <w:webHidden/>
          </w:rPr>
          <w:fldChar w:fldCharType="separate"/>
        </w:r>
        <w:r w:rsidR="00E36426">
          <w:rPr>
            <w:noProof/>
            <w:webHidden/>
          </w:rPr>
          <w:t>53</w:t>
        </w:r>
        <w:r>
          <w:rPr>
            <w:noProof/>
            <w:webHidden/>
          </w:rPr>
          <w:fldChar w:fldCharType="end"/>
        </w:r>
      </w:hyperlink>
    </w:p>
    <w:p w14:paraId="287DAD3E" w14:textId="53C21CFB" w:rsidR="00F177C7" w:rsidRDefault="00F177C7">
      <w:pPr>
        <w:pStyle w:val="TableofFigures"/>
        <w:tabs>
          <w:tab w:val="right" w:pos="8495"/>
        </w:tabs>
        <w:rPr>
          <w:rFonts w:asciiTheme="minorHAnsi" w:hAnsiTheme="minorHAnsi"/>
          <w:noProof/>
          <w:kern w:val="2"/>
          <w:sz w:val="24"/>
          <w:szCs w:val="24"/>
          <w14:ligatures w14:val="standardContextual"/>
        </w:rPr>
      </w:pPr>
      <w:hyperlink w:anchor="_Toc231370772" w:history="1">
        <w:r w:rsidRPr="00C42550">
          <w:rPr>
            <w:rStyle w:val="Hyperlink"/>
            <w:noProof/>
          </w:rPr>
          <w:t xml:space="preserve">Table A3.2: </w:t>
        </w:r>
        <w:r>
          <w:rPr>
            <w:rFonts w:asciiTheme="minorHAnsi" w:hAnsiTheme="minorHAnsi"/>
            <w:noProof/>
            <w:kern w:val="2"/>
            <w:sz w:val="24"/>
            <w:szCs w:val="24"/>
            <w14:ligatures w14:val="standardContextual"/>
          </w:rPr>
          <w:tab/>
        </w:r>
        <w:r w:rsidRPr="00C42550">
          <w:rPr>
            <w:rStyle w:val="Hyperlink"/>
            <w:noProof/>
          </w:rPr>
          <w:t>Estimated impacts of each option on different groups</w:t>
        </w:r>
        <w:r>
          <w:rPr>
            <w:noProof/>
            <w:webHidden/>
          </w:rPr>
          <w:tab/>
        </w:r>
        <w:r>
          <w:rPr>
            <w:noProof/>
            <w:webHidden/>
          </w:rPr>
          <w:fldChar w:fldCharType="begin"/>
        </w:r>
        <w:r>
          <w:rPr>
            <w:noProof/>
            <w:webHidden/>
          </w:rPr>
          <w:instrText xml:space="preserve"> PAGEREF _Toc231370772 \h </w:instrText>
        </w:r>
        <w:r>
          <w:rPr>
            <w:noProof/>
            <w:webHidden/>
          </w:rPr>
        </w:r>
        <w:r>
          <w:rPr>
            <w:noProof/>
            <w:webHidden/>
          </w:rPr>
          <w:fldChar w:fldCharType="separate"/>
        </w:r>
        <w:r w:rsidR="00E36426">
          <w:rPr>
            <w:noProof/>
            <w:webHidden/>
          </w:rPr>
          <w:t>54</w:t>
        </w:r>
        <w:r>
          <w:rPr>
            <w:noProof/>
            <w:webHidden/>
          </w:rPr>
          <w:fldChar w:fldCharType="end"/>
        </w:r>
      </w:hyperlink>
    </w:p>
    <w:p w14:paraId="5BA42DB7" w14:textId="786BFD6F" w:rsidR="00532334" w:rsidRPr="00111CC5" w:rsidRDefault="004943C2" w:rsidP="005A0BDD">
      <w:pPr>
        <w:pStyle w:val="BodyText"/>
      </w:pPr>
      <w:r w:rsidRPr="00111CC5">
        <w:fldChar w:fldCharType="end"/>
      </w:r>
    </w:p>
    <w:p w14:paraId="447AA6F6" w14:textId="77777777" w:rsidR="00532334" w:rsidRPr="00111CC5" w:rsidRDefault="00B51610" w:rsidP="00AD315A">
      <w:pPr>
        <w:pStyle w:val="Heading"/>
        <w:spacing w:after="240"/>
      </w:pPr>
      <w:r w:rsidRPr="00111CC5">
        <w:t>Figure</w:t>
      </w:r>
      <w:r w:rsidR="00532334" w:rsidRPr="00111CC5">
        <w:t>s</w:t>
      </w:r>
    </w:p>
    <w:p w14:paraId="779FFA27" w14:textId="7D246BAA" w:rsidR="00770474" w:rsidRDefault="004943C2">
      <w:pPr>
        <w:pStyle w:val="TableofFigures"/>
        <w:tabs>
          <w:tab w:val="right" w:pos="8495"/>
        </w:tabs>
        <w:rPr>
          <w:rFonts w:asciiTheme="minorHAnsi" w:hAnsiTheme="minorHAnsi"/>
          <w:noProof/>
          <w:kern w:val="2"/>
          <w:sz w:val="24"/>
          <w:szCs w:val="24"/>
          <w14:ligatures w14:val="standardContextual"/>
        </w:rPr>
      </w:pPr>
      <w:r w:rsidRPr="00111CC5">
        <w:fldChar w:fldCharType="begin"/>
      </w:r>
      <w:r w:rsidRPr="00111CC5">
        <w:instrText xml:space="preserve"> TOC \h \z \t "Figure heading" \c </w:instrText>
      </w:r>
      <w:r w:rsidRPr="00111CC5">
        <w:fldChar w:fldCharType="separate"/>
      </w:r>
      <w:hyperlink w:anchor="_Toc231383242" w:history="1">
        <w:r w:rsidR="00770474" w:rsidRPr="0023604B">
          <w:rPr>
            <w:rStyle w:val="Hyperlink"/>
            <w:noProof/>
          </w:rPr>
          <w:t>Figure</w:t>
        </w:r>
        <w:r w:rsidR="00770474" w:rsidRPr="0023604B">
          <w:rPr>
            <w:rStyle w:val="Hyperlink"/>
            <w:bCs/>
            <w:noProof/>
          </w:rPr>
          <w:t xml:space="preserve"> </w:t>
        </w:r>
        <w:r w:rsidR="00770474" w:rsidRPr="0023604B">
          <w:rPr>
            <w:rStyle w:val="Hyperlink"/>
            <w:noProof/>
          </w:rPr>
          <w:t>1:</w:t>
        </w:r>
        <w:r w:rsidR="00770474">
          <w:rPr>
            <w:rFonts w:asciiTheme="minorHAnsi" w:hAnsiTheme="minorHAnsi"/>
            <w:noProof/>
            <w:kern w:val="2"/>
            <w:sz w:val="24"/>
            <w:szCs w:val="24"/>
            <w14:ligatures w14:val="standardContextual"/>
          </w:rPr>
          <w:tab/>
        </w:r>
        <w:r w:rsidR="00770474" w:rsidRPr="0023604B">
          <w:rPr>
            <w:rStyle w:val="Hyperlink"/>
            <w:noProof/>
          </w:rPr>
          <w:t>The five-year rolling process for unit limits and price control settings</w:t>
        </w:r>
        <w:r w:rsidR="00770474">
          <w:rPr>
            <w:noProof/>
            <w:webHidden/>
          </w:rPr>
          <w:tab/>
        </w:r>
        <w:r w:rsidR="00770474">
          <w:rPr>
            <w:noProof/>
            <w:webHidden/>
          </w:rPr>
          <w:fldChar w:fldCharType="begin"/>
        </w:r>
        <w:r w:rsidR="00770474">
          <w:rPr>
            <w:noProof/>
            <w:webHidden/>
          </w:rPr>
          <w:instrText xml:space="preserve"> PAGEREF _Toc231383242 \h </w:instrText>
        </w:r>
        <w:r w:rsidR="00770474">
          <w:rPr>
            <w:noProof/>
            <w:webHidden/>
          </w:rPr>
        </w:r>
        <w:r w:rsidR="00770474">
          <w:rPr>
            <w:noProof/>
            <w:webHidden/>
          </w:rPr>
          <w:fldChar w:fldCharType="separate"/>
        </w:r>
        <w:r w:rsidR="00E36426">
          <w:rPr>
            <w:noProof/>
            <w:webHidden/>
          </w:rPr>
          <w:t>11</w:t>
        </w:r>
        <w:r w:rsidR="00770474">
          <w:rPr>
            <w:noProof/>
            <w:webHidden/>
          </w:rPr>
          <w:fldChar w:fldCharType="end"/>
        </w:r>
      </w:hyperlink>
    </w:p>
    <w:p w14:paraId="4F4CB35C" w14:textId="1DE0C320" w:rsidR="00770474" w:rsidRDefault="00770474">
      <w:pPr>
        <w:pStyle w:val="TableofFigures"/>
        <w:tabs>
          <w:tab w:val="right" w:pos="8495"/>
        </w:tabs>
        <w:rPr>
          <w:rFonts w:asciiTheme="minorHAnsi" w:hAnsiTheme="minorHAnsi"/>
          <w:noProof/>
          <w:kern w:val="2"/>
          <w:sz w:val="24"/>
          <w:szCs w:val="24"/>
          <w14:ligatures w14:val="standardContextual"/>
        </w:rPr>
      </w:pPr>
      <w:hyperlink w:anchor="_Toc231383243" w:history="1">
        <w:r w:rsidRPr="0023604B">
          <w:rPr>
            <w:rStyle w:val="Hyperlink"/>
            <w:noProof/>
          </w:rPr>
          <w:t>Figure 2:</w:t>
        </w:r>
        <w:r>
          <w:rPr>
            <w:rFonts w:asciiTheme="minorHAnsi" w:hAnsiTheme="minorHAnsi"/>
            <w:noProof/>
            <w:kern w:val="2"/>
            <w:sz w:val="24"/>
            <w:szCs w:val="24"/>
            <w14:ligatures w14:val="standardContextual"/>
          </w:rPr>
          <w:tab/>
        </w:r>
        <w:r w:rsidRPr="0023604B">
          <w:rPr>
            <w:rStyle w:val="Hyperlink"/>
            <w:noProof/>
          </w:rPr>
          <w:t>NZU secondary market spot price and auction price floors, January 2022 to May 2026</w:t>
        </w:r>
        <w:r>
          <w:rPr>
            <w:noProof/>
            <w:webHidden/>
          </w:rPr>
          <w:tab/>
        </w:r>
        <w:r>
          <w:rPr>
            <w:noProof/>
            <w:webHidden/>
          </w:rPr>
          <w:fldChar w:fldCharType="begin"/>
        </w:r>
        <w:r>
          <w:rPr>
            <w:noProof/>
            <w:webHidden/>
          </w:rPr>
          <w:instrText xml:space="preserve"> PAGEREF _Toc231383243 \h </w:instrText>
        </w:r>
        <w:r>
          <w:rPr>
            <w:noProof/>
            <w:webHidden/>
          </w:rPr>
        </w:r>
        <w:r>
          <w:rPr>
            <w:noProof/>
            <w:webHidden/>
          </w:rPr>
          <w:fldChar w:fldCharType="separate"/>
        </w:r>
        <w:r w:rsidR="00E36426">
          <w:rPr>
            <w:noProof/>
            <w:webHidden/>
          </w:rPr>
          <w:t>12</w:t>
        </w:r>
        <w:r>
          <w:rPr>
            <w:noProof/>
            <w:webHidden/>
          </w:rPr>
          <w:fldChar w:fldCharType="end"/>
        </w:r>
      </w:hyperlink>
    </w:p>
    <w:p w14:paraId="4C89C0BD" w14:textId="71A1AD11" w:rsidR="00770474" w:rsidRDefault="00770474">
      <w:pPr>
        <w:pStyle w:val="TableofFigures"/>
        <w:tabs>
          <w:tab w:val="right" w:pos="8495"/>
        </w:tabs>
        <w:rPr>
          <w:rFonts w:asciiTheme="minorHAnsi" w:hAnsiTheme="minorHAnsi"/>
          <w:noProof/>
          <w:kern w:val="2"/>
          <w:sz w:val="24"/>
          <w:szCs w:val="24"/>
          <w14:ligatures w14:val="standardContextual"/>
        </w:rPr>
      </w:pPr>
      <w:hyperlink w:anchor="_Toc231383244" w:history="1">
        <w:r w:rsidRPr="0023604B">
          <w:rPr>
            <w:rStyle w:val="Hyperlink"/>
            <w:noProof/>
          </w:rPr>
          <w:t xml:space="preserve">Figure 3: </w:t>
        </w:r>
        <w:r>
          <w:rPr>
            <w:rFonts w:asciiTheme="minorHAnsi" w:hAnsiTheme="minorHAnsi"/>
            <w:noProof/>
            <w:kern w:val="2"/>
            <w:sz w:val="24"/>
            <w:szCs w:val="24"/>
            <w14:ligatures w14:val="standardContextual"/>
          </w:rPr>
          <w:tab/>
        </w:r>
        <w:r w:rsidRPr="0023604B">
          <w:rPr>
            <w:rStyle w:val="Hyperlink"/>
            <w:noProof/>
          </w:rPr>
          <w:t>Analytical approach to developing ETS unit limits and price control settings</w:t>
        </w:r>
        <w:r>
          <w:rPr>
            <w:noProof/>
            <w:webHidden/>
          </w:rPr>
          <w:tab/>
        </w:r>
        <w:r>
          <w:rPr>
            <w:noProof/>
            <w:webHidden/>
          </w:rPr>
          <w:fldChar w:fldCharType="begin"/>
        </w:r>
        <w:r>
          <w:rPr>
            <w:noProof/>
            <w:webHidden/>
          </w:rPr>
          <w:instrText xml:space="preserve"> PAGEREF _Toc231383244 \h </w:instrText>
        </w:r>
        <w:r>
          <w:rPr>
            <w:noProof/>
            <w:webHidden/>
          </w:rPr>
        </w:r>
        <w:r>
          <w:rPr>
            <w:noProof/>
            <w:webHidden/>
          </w:rPr>
          <w:fldChar w:fldCharType="separate"/>
        </w:r>
        <w:r w:rsidR="00E36426">
          <w:rPr>
            <w:noProof/>
            <w:webHidden/>
          </w:rPr>
          <w:t>16</w:t>
        </w:r>
        <w:r>
          <w:rPr>
            <w:noProof/>
            <w:webHidden/>
          </w:rPr>
          <w:fldChar w:fldCharType="end"/>
        </w:r>
      </w:hyperlink>
    </w:p>
    <w:p w14:paraId="5BB3F736" w14:textId="5541F6B8" w:rsidR="00770474" w:rsidRDefault="00770474">
      <w:pPr>
        <w:pStyle w:val="TableofFigures"/>
        <w:tabs>
          <w:tab w:val="right" w:pos="8495"/>
        </w:tabs>
        <w:rPr>
          <w:rFonts w:asciiTheme="minorHAnsi" w:hAnsiTheme="minorHAnsi"/>
          <w:noProof/>
          <w:kern w:val="2"/>
          <w:sz w:val="24"/>
          <w:szCs w:val="24"/>
          <w14:ligatures w14:val="standardContextual"/>
        </w:rPr>
      </w:pPr>
      <w:hyperlink w:anchor="_Toc231383245" w:history="1">
        <w:r w:rsidRPr="0023604B">
          <w:rPr>
            <w:rStyle w:val="Hyperlink"/>
            <w:noProof/>
          </w:rPr>
          <w:t xml:space="preserve">Figure 4: </w:t>
        </w:r>
        <w:r>
          <w:rPr>
            <w:rFonts w:asciiTheme="minorHAnsi" w:hAnsiTheme="minorHAnsi"/>
            <w:noProof/>
            <w:kern w:val="2"/>
            <w:sz w:val="24"/>
            <w:szCs w:val="24"/>
            <w14:ligatures w14:val="standardContextual"/>
          </w:rPr>
          <w:tab/>
        </w:r>
        <w:r w:rsidRPr="0023604B">
          <w:rPr>
            <w:rStyle w:val="Hyperlink"/>
            <w:noProof/>
          </w:rPr>
          <w:t>Supply and demand, assuming auctions clear from 2027 onwards, option 1 and option 2</w:t>
        </w:r>
        <w:r>
          <w:rPr>
            <w:noProof/>
            <w:webHidden/>
          </w:rPr>
          <w:tab/>
        </w:r>
        <w:r>
          <w:rPr>
            <w:noProof/>
            <w:webHidden/>
          </w:rPr>
          <w:fldChar w:fldCharType="begin"/>
        </w:r>
        <w:r>
          <w:rPr>
            <w:noProof/>
            <w:webHidden/>
          </w:rPr>
          <w:instrText xml:space="preserve"> PAGEREF _Toc231383245 \h </w:instrText>
        </w:r>
        <w:r>
          <w:rPr>
            <w:noProof/>
            <w:webHidden/>
          </w:rPr>
        </w:r>
        <w:r>
          <w:rPr>
            <w:noProof/>
            <w:webHidden/>
          </w:rPr>
          <w:fldChar w:fldCharType="separate"/>
        </w:r>
        <w:r w:rsidR="00E36426">
          <w:rPr>
            <w:noProof/>
            <w:webHidden/>
          </w:rPr>
          <w:t>26</w:t>
        </w:r>
        <w:r>
          <w:rPr>
            <w:noProof/>
            <w:webHidden/>
          </w:rPr>
          <w:fldChar w:fldCharType="end"/>
        </w:r>
      </w:hyperlink>
    </w:p>
    <w:p w14:paraId="221FC9AE" w14:textId="5D5A6D0E" w:rsidR="00770474" w:rsidRDefault="00770474">
      <w:pPr>
        <w:pStyle w:val="TableofFigures"/>
        <w:tabs>
          <w:tab w:val="right" w:pos="8495"/>
        </w:tabs>
        <w:rPr>
          <w:rFonts w:asciiTheme="minorHAnsi" w:hAnsiTheme="minorHAnsi"/>
          <w:noProof/>
          <w:kern w:val="2"/>
          <w:sz w:val="24"/>
          <w:szCs w:val="24"/>
          <w14:ligatures w14:val="standardContextual"/>
        </w:rPr>
      </w:pPr>
      <w:hyperlink w:anchor="_Toc231383246" w:history="1">
        <w:r w:rsidRPr="0023604B">
          <w:rPr>
            <w:rStyle w:val="Hyperlink"/>
            <w:noProof/>
          </w:rPr>
          <w:t xml:space="preserve">Figure 5: </w:t>
        </w:r>
        <w:r>
          <w:rPr>
            <w:rFonts w:asciiTheme="minorHAnsi" w:hAnsiTheme="minorHAnsi"/>
            <w:noProof/>
            <w:kern w:val="2"/>
            <w:sz w:val="24"/>
            <w:szCs w:val="24"/>
            <w14:ligatures w14:val="standardContextual"/>
          </w:rPr>
          <w:tab/>
        </w:r>
        <w:r w:rsidRPr="0023604B">
          <w:rPr>
            <w:rStyle w:val="Hyperlink"/>
            <w:noProof/>
          </w:rPr>
          <w:t>Projected price paths for options 1 to 3</w:t>
        </w:r>
        <w:r>
          <w:rPr>
            <w:noProof/>
            <w:webHidden/>
          </w:rPr>
          <w:tab/>
        </w:r>
        <w:r>
          <w:rPr>
            <w:noProof/>
            <w:webHidden/>
          </w:rPr>
          <w:fldChar w:fldCharType="begin"/>
        </w:r>
        <w:r>
          <w:rPr>
            <w:noProof/>
            <w:webHidden/>
          </w:rPr>
          <w:instrText xml:space="preserve"> PAGEREF _Toc231383246 \h </w:instrText>
        </w:r>
        <w:r>
          <w:rPr>
            <w:noProof/>
            <w:webHidden/>
          </w:rPr>
        </w:r>
        <w:r>
          <w:rPr>
            <w:noProof/>
            <w:webHidden/>
          </w:rPr>
          <w:fldChar w:fldCharType="separate"/>
        </w:r>
        <w:r w:rsidR="00E36426">
          <w:rPr>
            <w:noProof/>
            <w:webHidden/>
          </w:rPr>
          <w:t>27</w:t>
        </w:r>
        <w:r>
          <w:rPr>
            <w:noProof/>
            <w:webHidden/>
          </w:rPr>
          <w:fldChar w:fldCharType="end"/>
        </w:r>
      </w:hyperlink>
    </w:p>
    <w:p w14:paraId="3888E3BD" w14:textId="6BBCD42B" w:rsidR="00770474" w:rsidRDefault="00770474">
      <w:pPr>
        <w:pStyle w:val="TableofFigures"/>
        <w:tabs>
          <w:tab w:val="right" w:pos="8495"/>
        </w:tabs>
        <w:rPr>
          <w:rFonts w:asciiTheme="minorHAnsi" w:hAnsiTheme="minorHAnsi"/>
          <w:noProof/>
          <w:kern w:val="2"/>
          <w:sz w:val="24"/>
          <w:szCs w:val="24"/>
          <w14:ligatures w14:val="standardContextual"/>
        </w:rPr>
      </w:pPr>
      <w:hyperlink w:anchor="_Toc231383247" w:history="1">
        <w:r w:rsidRPr="0023604B">
          <w:rPr>
            <w:rStyle w:val="Hyperlink"/>
            <w:noProof/>
          </w:rPr>
          <w:t xml:space="preserve">Figure 6: </w:t>
        </w:r>
        <w:r>
          <w:rPr>
            <w:rFonts w:asciiTheme="minorHAnsi" w:hAnsiTheme="minorHAnsi"/>
            <w:noProof/>
            <w:kern w:val="2"/>
            <w:sz w:val="24"/>
            <w:szCs w:val="24"/>
            <w14:ligatures w14:val="standardContextual"/>
          </w:rPr>
          <w:tab/>
        </w:r>
        <w:r w:rsidRPr="0023604B">
          <w:rPr>
            <w:rStyle w:val="Hyperlink"/>
            <w:noProof/>
          </w:rPr>
          <w:t>Projected NZU stockpile under options 1 to 3 and ‘no auction’ scenario</w:t>
        </w:r>
        <w:r>
          <w:rPr>
            <w:noProof/>
            <w:webHidden/>
          </w:rPr>
          <w:tab/>
        </w:r>
        <w:r>
          <w:rPr>
            <w:noProof/>
            <w:webHidden/>
          </w:rPr>
          <w:fldChar w:fldCharType="begin"/>
        </w:r>
        <w:r>
          <w:rPr>
            <w:noProof/>
            <w:webHidden/>
          </w:rPr>
          <w:instrText xml:space="preserve"> PAGEREF _Toc231383247 \h </w:instrText>
        </w:r>
        <w:r>
          <w:rPr>
            <w:noProof/>
            <w:webHidden/>
          </w:rPr>
        </w:r>
        <w:r>
          <w:rPr>
            <w:noProof/>
            <w:webHidden/>
          </w:rPr>
          <w:fldChar w:fldCharType="separate"/>
        </w:r>
        <w:r w:rsidR="00E36426">
          <w:rPr>
            <w:noProof/>
            <w:webHidden/>
          </w:rPr>
          <w:t>27</w:t>
        </w:r>
        <w:r>
          <w:rPr>
            <w:noProof/>
            <w:webHidden/>
          </w:rPr>
          <w:fldChar w:fldCharType="end"/>
        </w:r>
      </w:hyperlink>
    </w:p>
    <w:p w14:paraId="7695A718" w14:textId="0CAC5ABA" w:rsidR="00770474" w:rsidRDefault="00770474">
      <w:pPr>
        <w:pStyle w:val="TableofFigures"/>
        <w:tabs>
          <w:tab w:val="right" w:pos="8495"/>
        </w:tabs>
        <w:rPr>
          <w:rFonts w:asciiTheme="minorHAnsi" w:hAnsiTheme="minorHAnsi"/>
          <w:noProof/>
          <w:kern w:val="2"/>
          <w:sz w:val="24"/>
          <w:szCs w:val="24"/>
          <w14:ligatures w14:val="standardContextual"/>
        </w:rPr>
      </w:pPr>
      <w:hyperlink w:anchor="_Toc231383248" w:history="1">
        <w:r w:rsidRPr="0023604B">
          <w:rPr>
            <w:rStyle w:val="Hyperlink"/>
            <w:noProof/>
          </w:rPr>
          <w:t xml:space="preserve">Figure 7: </w:t>
        </w:r>
        <w:r>
          <w:rPr>
            <w:rFonts w:asciiTheme="minorHAnsi" w:hAnsiTheme="minorHAnsi"/>
            <w:noProof/>
            <w:kern w:val="2"/>
            <w:sz w:val="24"/>
            <w:szCs w:val="24"/>
            <w14:ligatures w14:val="standardContextual"/>
          </w:rPr>
          <w:tab/>
        </w:r>
        <w:r w:rsidRPr="0023604B">
          <w:rPr>
            <w:rStyle w:val="Hyperlink"/>
            <w:noProof/>
          </w:rPr>
          <w:t>Projected net emissions in EB2 and EB3 under options 1 to 3</w:t>
        </w:r>
        <w:r>
          <w:rPr>
            <w:noProof/>
            <w:webHidden/>
          </w:rPr>
          <w:tab/>
        </w:r>
        <w:r>
          <w:rPr>
            <w:noProof/>
            <w:webHidden/>
          </w:rPr>
          <w:fldChar w:fldCharType="begin"/>
        </w:r>
        <w:r>
          <w:rPr>
            <w:noProof/>
            <w:webHidden/>
          </w:rPr>
          <w:instrText xml:space="preserve"> PAGEREF _Toc231383248 \h </w:instrText>
        </w:r>
        <w:r>
          <w:rPr>
            <w:noProof/>
            <w:webHidden/>
          </w:rPr>
        </w:r>
        <w:r>
          <w:rPr>
            <w:noProof/>
            <w:webHidden/>
          </w:rPr>
          <w:fldChar w:fldCharType="separate"/>
        </w:r>
        <w:r w:rsidR="00E36426">
          <w:rPr>
            <w:noProof/>
            <w:webHidden/>
          </w:rPr>
          <w:t>28</w:t>
        </w:r>
        <w:r>
          <w:rPr>
            <w:noProof/>
            <w:webHidden/>
          </w:rPr>
          <w:fldChar w:fldCharType="end"/>
        </w:r>
      </w:hyperlink>
    </w:p>
    <w:p w14:paraId="28C9F052" w14:textId="645692CD" w:rsidR="00AD315A" w:rsidRPr="00111CC5" w:rsidRDefault="004943C2" w:rsidP="00AD315A">
      <w:pPr>
        <w:pStyle w:val="BodyText"/>
        <w:spacing w:before="0" w:after="0"/>
      </w:pPr>
      <w:r w:rsidRPr="00111CC5">
        <w:fldChar w:fldCharType="end"/>
      </w:r>
      <w:r w:rsidR="00AD315A" w:rsidRPr="00111CC5">
        <w:br w:type="page"/>
      </w:r>
    </w:p>
    <w:p w14:paraId="45E02E48" w14:textId="576069DC" w:rsidR="0080531E" w:rsidRPr="00111CC5" w:rsidRDefault="00774782" w:rsidP="00AD315A">
      <w:pPr>
        <w:pStyle w:val="Heading1"/>
      </w:pPr>
      <w:bookmarkStart w:id="3" w:name="_Toc231125456"/>
      <w:r w:rsidRPr="00111CC5">
        <w:rPr>
          <w:rStyle w:val="Heading1Char"/>
          <w:b/>
          <w:bCs/>
        </w:rPr>
        <w:lastRenderedPageBreak/>
        <w:t>Executive summary</w:t>
      </w:r>
      <w:bookmarkEnd w:id="3"/>
    </w:p>
    <w:p w14:paraId="68EFB00A" w14:textId="4658DA3D" w:rsidR="007E3706" w:rsidRPr="00111CC5" w:rsidRDefault="007E3706" w:rsidP="007E3706">
      <w:pPr>
        <w:pStyle w:val="BodyText"/>
      </w:pPr>
      <w:bookmarkStart w:id="4" w:name="_Toc345760336"/>
      <w:r w:rsidRPr="00111CC5">
        <w:t>Every year</w:t>
      </w:r>
      <w:r w:rsidR="00122E72" w:rsidRPr="00111CC5">
        <w:t>,</w:t>
      </w:r>
      <w:r w:rsidRPr="00111CC5">
        <w:t xml:space="preserve"> the Government is required to review settings for the New Zealand Emissions Trading Scheme (ETS) auctions for the next five years. It must decide on the appropriate supply of New Zealand Units (NZUs or units) and price control settings that align with</w:t>
      </w:r>
      <w:r w:rsidR="00A84499" w:rsidRPr="00111CC5">
        <w:t xml:space="preserve"> </w:t>
      </w:r>
      <w:r w:rsidR="00795A49" w:rsidRPr="00111CC5">
        <w:t xml:space="preserve">New Zealand’s </w:t>
      </w:r>
      <w:r w:rsidR="00A3642D" w:rsidRPr="00111CC5">
        <w:t>e</w:t>
      </w:r>
      <w:r w:rsidRPr="00111CC5">
        <w:rPr>
          <w:rFonts w:eastAsia="Calibri"/>
        </w:rPr>
        <w:t xml:space="preserve">missions budgets </w:t>
      </w:r>
      <w:r w:rsidR="00A3642D" w:rsidRPr="00111CC5">
        <w:rPr>
          <w:rFonts w:eastAsia="Calibri"/>
        </w:rPr>
        <w:t xml:space="preserve">and </w:t>
      </w:r>
      <w:r w:rsidRPr="00111CC5">
        <w:rPr>
          <w:rFonts w:eastAsia="Calibri"/>
        </w:rPr>
        <w:t>2050 target</w:t>
      </w:r>
      <w:r w:rsidR="003E72FB" w:rsidRPr="00111CC5">
        <w:rPr>
          <w:rFonts w:eastAsia="Calibri"/>
        </w:rPr>
        <w:t>.</w:t>
      </w:r>
    </w:p>
    <w:p w14:paraId="315E15AE" w14:textId="66788108" w:rsidR="00774782" w:rsidRPr="00111CC5" w:rsidRDefault="007E3706" w:rsidP="00710BA4">
      <w:pPr>
        <w:pStyle w:val="BodyText"/>
      </w:pPr>
      <w:r w:rsidRPr="00111CC5">
        <w:rPr>
          <w:spacing w:val="-2"/>
        </w:rPr>
        <w:t>As part of this annual process, the Government must consider the advice and recommendation</w:t>
      </w:r>
      <w:r w:rsidRPr="00111CC5">
        <w:t>s</w:t>
      </w:r>
      <w:r w:rsidR="005675E1" w:rsidRPr="00111CC5">
        <w:t xml:space="preserve"> </w:t>
      </w:r>
      <w:r w:rsidRPr="00111CC5">
        <w:t xml:space="preserve">of </w:t>
      </w:r>
      <w:proofErr w:type="spellStart"/>
      <w:r w:rsidR="00A17212" w:rsidRPr="00111CC5">
        <w:t>He</w:t>
      </w:r>
      <w:proofErr w:type="spellEnd"/>
      <w:r w:rsidR="00A17212" w:rsidRPr="00111CC5">
        <w:t xml:space="preserve"> Pou a Rangi | </w:t>
      </w:r>
      <w:r w:rsidRPr="00111CC5">
        <w:t xml:space="preserve">Climate Change Commission (the Commission). The Commission’s advice is that the Government </w:t>
      </w:r>
      <w:r w:rsidR="00C63661" w:rsidRPr="00111CC5">
        <w:t xml:space="preserve">should </w:t>
      </w:r>
      <w:r w:rsidR="00C63661" w:rsidRPr="00111CC5">
        <w:rPr>
          <w:rFonts w:eastAsia="Calibri"/>
        </w:rPr>
        <w:t xml:space="preserve">offer 14.7 million units over the </w:t>
      </w:r>
      <w:r w:rsidR="3406F934" w:rsidRPr="00111CC5">
        <w:t>2027–31</w:t>
      </w:r>
      <w:r w:rsidR="00C63661" w:rsidRPr="00111CC5">
        <w:rPr>
          <w:rFonts w:eastAsia="Calibri"/>
        </w:rPr>
        <w:t xml:space="preserve"> settings period</w:t>
      </w:r>
      <w:r w:rsidR="00232A6C" w:rsidRPr="00111CC5">
        <w:rPr>
          <w:rFonts w:eastAsia="Calibri"/>
        </w:rPr>
        <w:t>.</w:t>
      </w:r>
      <w:r w:rsidR="00497AB1" w:rsidRPr="00111CC5">
        <w:rPr>
          <w:rFonts w:eastAsia="Calibri"/>
        </w:rPr>
        <w:t xml:space="preserve"> </w:t>
      </w:r>
      <w:r w:rsidR="00232A6C" w:rsidRPr="00111CC5">
        <w:rPr>
          <w:rFonts w:eastAsia="Calibri"/>
        </w:rPr>
        <w:t xml:space="preserve">This is </w:t>
      </w:r>
      <w:r w:rsidR="00497AB1" w:rsidRPr="00111CC5">
        <w:rPr>
          <w:rFonts w:eastAsia="Calibri"/>
        </w:rPr>
        <w:t>based on</w:t>
      </w:r>
      <w:r w:rsidR="00C63661" w:rsidRPr="00111CC5">
        <w:rPr>
          <w:rFonts w:eastAsia="Calibri"/>
        </w:rPr>
        <w:t xml:space="preserve"> maintaining status quo auction volumes for the </w:t>
      </w:r>
      <w:r w:rsidR="000A2509" w:rsidRPr="00111CC5">
        <w:rPr>
          <w:rFonts w:eastAsia="Calibri"/>
        </w:rPr>
        <w:t>second emissions budget</w:t>
      </w:r>
      <w:r w:rsidR="00C63661" w:rsidRPr="00111CC5">
        <w:rPr>
          <w:rFonts w:eastAsia="Calibri"/>
        </w:rPr>
        <w:t xml:space="preserve"> </w:t>
      </w:r>
      <w:r w:rsidR="00BD32D9" w:rsidRPr="00111CC5">
        <w:rPr>
          <w:rFonts w:eastAsia="Calibri"/>
        </w:rPr>
        <w:t>(EB2)</w:t>
      </w:r>
      <w:r w:rsidR="000A2509" w:rsidRPr="00111CC5">
        <w:rPr>
          <w:rFonts w:eastAsia="Calibri"/>
        </w:rPr>
        <w:t xml:space="preserve"> </w:t>
      </w:r>
      <w:r w:rsidR="00C63661" w:rsidRPr="00111CC5">
        <w:rPr>
          <w:rFonts w:eastAsia="Calibri"/>
        </w:rPr>
        <w:t xml:space="preserve">period and </w:t>
      </w:r>
      <w:r w:rsidR="00561A8F" w:rsidRPr="00111CC5">
        <w:rPr>
          <w:rFonts w:eastAsia="Calibri"/>
        </w:rPr>
        <w:t>set</w:t>
      </w:r>
      <w:r w:rsidR="00497AB1" w:rsidRPr="00111CC5">
        <w:rPr>
          <w:rFonts w:eastAsia="Calibri"/>
        </w:rPr>
        <w:t>ting</w:t>
      </w:r>
      <w:r w:rsidR="00561A8F" w:rsidRPr="00111CC5">
        <w:rPr>
          <w:rFonts w:eastAsia="Calibri"/>
        </w:rPr>
        <w:t xml:space="preserve"> 2031 auction volumes on the basis that the surplus of units in the market has been depleted by then</w:t>
      </w:r>
      <w:r w:rsidRPr="00111CC5">
        <w:t>.</w:t>
      </w:r>
    </w:p>
    <w:p w14:paraId="15D637CF" w14:textId="1DC8CD52" w:rsidR="00CC2998" w:rsidRPr="00111CC5" w:rsidRDefault="00671D4C" w:rsidP="007E3706">
      <w:pPr>
        <w:pStyle w:val="BodyText"/>
      </w:pPr>
      <w:r w:rsidRPr="00111CC5">
        <w:t>The Commission highlighted that</w:t>
      </w:r>
      <w:r w:rsidR="00FF3AC5" w:rsidRPr="00111CC5">
        <w:t>,</w:t>
      </w:r>
      <w:r w:rsidRPr="00111CC5">
        <w:t xml:space="preserve"> </w:t>
      </w:r>
      <w:r w:rsidR="00FA6915" w:rsidRPr="00111CC5">
        <w:t>al</w:t>
      </w:r>
      <w:r w:rsidRPr="00111CC5">
        <w:t xml:space="preserve">though auction volumes </w:t>
      </w:r>
      <w:r w:rsidR="00762CE6" w:rsidRPr="00111CC5">
        <w:t>could be increased</w:t>
      </w:r>
      <w:r w:rsidRPr="00111CC5">
        <w:t xml:space="preserve"> in line with the Government’s emissions budgets, offering those volumes </w:t>
      </w:r>
      <w:r w:rsidR="0011100D" w:rsidRPr="00111CC5">
        <w:t xml:space="preserve">in </w:t>
      </w:r>
      <w:r w:rsidR="002220ED" w:rsidRPr="00111CC5">
        <w:t xml:space="preserve">the </w:t>
      </w:r>
      <w:r w:rsidRPr="00111CC5">
        <w:t xml:space="preserve">current circumstances might undermine market confidence. It also highlighted the risk of an NZU shortfall towards the end of the 2020s, which could </w:t>
      </w:r>
      <w:r w:rsidR="00A53A5E" w:rsidRPr="00111CC5">
        <w:t xml:space="preserve">result in </w:t>
      </w:r>
      <w:r w:rsidR="008538C8" w:rsidRPr="00111CC5">
        <w:t>rapidly rising</w:t>
      </w:r>
      <w:r w:rsidR="00A53A5E" w:rsidRPr="00111CC5">
        <w:t xml:space="preserve"> and volatile </w:t>
      </w:r>
      <w:r w:rsidR="008538C8" w:rsidRPr="00111CC5">
        <w:t xml:space="preserve">NZU </w:t>
      </w:r>
      <w:r w:rsidR="00A53A5E" w:rsidRPr="00111CC5">
        <w:t>price</w:t>
      </w:r>
      <w:r w:rsidR="008538C8" w:rsidRPr="00111CC5">
        <w:t>s</w:t>
      </w:r>
      <w:r w:rsidR="00E96E90" w:rsidRPr="00111CC5">
        <w:t>.</w:t>
      </w:r>
    </w:p>
    <w:p w14:paraId="539F2240" w14:textId="59B933F8" w:rsidR="004C7BF2" w:rsidRPr="00111CC5" w:rsidRDefault="00671D4C" w:rsidP="007E3706">
      <w:pPr>
        <w:pStyle w:val="BodyText"/>
      </w:pPr>
      <w:r w:rsidRPr="00111CC5">
        <w:t xml:space="preserve">Alongside the Commission’s option, we are consulting on </w:t>
      </w:r>
      <w:r w:rsidR="0033262C" w:rsidRPr="00111CC5">
        <w:t xml:space="preserve">two </w:t>
      </w:r>
      <w:r w:rsidR="003F76D3" w:rsidRPr="00111CC5">
        <w:t>additional option</w:t>
      </w:r>
      <w:r w:rsidR="00CC2998" w:rsidRPr="00111CC5">
        <w:t>s</w:t>
      </w:r>
      <w:r w:rsidR="00FF3AC5" w:rsidRPr="00111CC5">
        <w:t>.</w:t>
      </w:r>
    </w:p>
    <w:tbl>
      <w:tblPr>
        <w:tblStyle w:val="LightList-Accent1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2069"/>
        <w:gridCol w:w="1494"/>
        <w:gridCol w:w="4942"/>
      </w:tblGrid>
      <w:tr w:rsidR="00802FBE" w:rsidRPr="00111CC5" w14:paraId="1D740CB3" w14:textId="77777777" w:rsidTr="001C2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vAlign w:val="bottom"/>
          </w:tcPr>
          <w:p w14:paraId="7C1FC8A2" w14:textId="1A7C706F" w:rsidR="00FD2211" w:rsidRPr="00111CC5" w:rsidRDefault="003748C4" w:rsidP="00780048">
            <w:pPr>
              <w:pStyle w:val="TableTextbold"/>
              <w:rPr>
                <w:b/>
                <w:bCs w:val="0"/>
              </w:rPr>
            </w:pPr>
            <w:r w:rsidRPr="00111CC5">
              <w:rPr>
                <w:b/>
                <w:bCs w:val="0"/>
              </w:rPr>
              <w:t>Option</w:t>
            </w:r>
          </w:p>
        </w:tc>
        <w:tc>
          <w:tcPr>
            <w:tcW w:w="1474" w:type="dxa"/>
            <w:vAlign w:val="bottom"/>
          </w:tcPr>
          <w:p w14:paraId="6A60F605" w14:textId="5B06F8AF" w:rsidR="00FD2211" w:rsidRPr="00111CC5" w:rsidRDefault="003748C4" w:rsidP="00780048">
            <w:pPr>
              <w:pStyle w:val="TableTextbold"/>
              <w:cnfStyle w:val="100000000000" w:firstRow="1" w:lastRow="0" w:firstColumn="0" w:lastColumn="0" w:oddVBand="0" w:evenVBand="0" w:oddHBand="0" w:evenHBand="0" w:firstRowFirstColumn="0" w:firstRowLastColumn="0" w:lastRowFirstColumn="0" w:lastRowLastColumn="0"/>
              <w:rPr>
                <w:rFonts w:eastAsia="MS Mincho" w:cs="Arial"/>
                <w:b/>
                <w:bCs w:val="0"/>
              </w:rPr>
            </w:pPr>
            <w:r w:rsidRPr="00111CC5">
              <w:rPr>
                <w:b/>
                <w:bCs w:val="0"/>
              </w:rPr>
              <w:t>Total auction volume</w:t>
            </w:r>
            <w:r w:rsidR="00652E51" w:rsidRPr="00111CC5">
              <w:rPr>
                <w:b/>
                <w:bCs w:val="0"/>
              </w:rPr>
              <w:t>s</w:t>
            </w:r>
            <w:r w:rsidRPr="00111CC5">
              <w:rPr>
                <w:b/>
                <w:bCs w:val="0"/>
              </w:rPr>
              <w:t xml:space="preserve"> </w:t>
            </w:r>
            <w:r w:rsidRPr="00111CC5">
              <w:rPr>
                <w:rFonts w:eastAsia="MS Mincho" w:cs="Arial"/>
                <w:b/>
                <w:bCs w:val="0"/>
              </w:rPr>
              <w:t>2027</w:t>
            </w:r>
            <w:r w:rsidR="4014113C" w:rsidRPr="00111CC5">
              <w:rPr>
                <w:rFonts w:eastAsia="MS Mincho" w:cs="Arial"/>
                <w:b/>
                <w:bCs w:val="0"/>
              </w:rPr>
              <w:t>–31</w:t>
            </w:r>
          </w:p>
        </w:tc>
        <w:tc>
          <w:tcPr>
            <w:tcW w:w="4876" w:type="dxa"/>
            <w:vAlign w:val="bottom"/>
          </w:tcPr>
          <w:p w14:paraId="24CB11BC" w14:textId="4EEE501C" w:rsidR="00FD2211" w:rsidRPr="00111CC5" w:rsidRDefault="00946B32" w:rsidP="00780048">
            <w:pPr>
              <w:pStyle w:val="TableTextbold"/>
              <w:cnfStyle w:val="100000000000" w:firstRow="1" w:lastRow="0" w:firstColumn="0" w:lastColumn="0" w:oddVBand="0" w:evenVBand="0" w:oddHBand="0" w:evenHBand="0" w:firstRowFirstColumn="0" w:firstRowLastColumn="0" w:lastRowFirstColumn="0" w:lastRowLastColumn="0"/>
              <w:rPr>
                <w:b/>
                <w:bCs w:val="0"/>
              </w:rPr>
            </w:pPr>
            <w:r w:rsidRPr="00111CC5">
              <w:rPr>
                <w:b/>
                <w:bCs w:val="0"/>
              </w:rPr>
              <w:t>Rationale</w:t>
            </w:r>
          </w:p>
        </w:tc>
      </w:tr>
      <w:tr w:rsidR="00802FBE" w:rsidRPr="00111CC5" w14:paraId="62558EFA" w14:textId="77777777" w:rsidTr="001C2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Borders>
              <w:top w:val="none" w:sz="0" w:space="0" w:color="auto"/>
              <w:left w:val="none" w:sz="0" w:space="0" w:color="auto"/>
              <w:bottom w:val="none" w:sz="0" w:space="0" w:color="auto"/>
            </w:tcBorders>
          </w:tcPr>
          <w:p w14:paraId="0817F9BC" w14:textId="2DE4468E" w:rsidR="00FD2211" w:rsidRPr="00111CC5" w:rsidRDefault="00163E8F" w:rsidP="00BA4448">
            <w:pPr>
              <w:pStyle w:val="TableText"/>
            </w:pPr>
            <w:r w:rsidRPr="00111CC5">
              <w:t>Option 1</w:t>
            </w:r>
            <w:r w:rsidR="002F449D" w:rsidRPr="00111CC5">
              <w:t>:</w:t>
            </w:r>
            <w:r w:rsidRPr="00111CC5">
              <w:t xml:space="preserve"> </w:t>
            </w:r>
            <w:r w:rsidR="0008101C" w:rsidRPr="00111CC5">
              <w:t>Commission-recommended auction volumes</w:t>
            </w:r>
          </w:p>
        </w:tc>
        <w:tc>
          <w:tcPr>
            <w:tcW w:w="1474" w:type="dxa"/>
            <w:tcBorders>
              <w:top w:val="none" w:sz="0" w:space="0" w:color="auto"/>
              <w:bottom w:val="none" w:sz="0" w:space="0" w:color="auto"/>
            </w:tcBorders>
          </w:tcPr>
          <w:p w14:paraId="1AD45872" w14:textId="7B12B6EA" w:rsidR="00FD2211" w:rsidRPr="00111CC5" w:rsidRDefault="004B6EEF" w:rsidP="00BA4448">
            <w:pPr>
              <w:pStyle w:val="TableText"/>
              <w:cnfStyle w:val="000000100000" w:firstRow="0" w:lastRow="0" w:firstColumn="0" w:lastColumn="0" w:oddVBand="0" w:evenVBand="0" w:oddHBand="1" w:evenHBand="0" w:firstRowFirstColumn="0" w:firstRowLastColumn="0" w:lastRowFirstColumn="0" w:lastRowLastColumn="0"/>
            </w:pPr>
            <w:r w:rsidRPr="00111CC5">
              <w:t>14.7</w:t>
            </w:r>
            <w:r w:rsidR="00F47658" w:rsidRPr="00111CC5">
              <w:t xml:space="preserve"> million</w:t>
            </w:r>
          </w:p>
        </w:tc>
        <w:tc>
          <w:tcPr>
            <w:tcW w:w="4876" w:type="dxa"/>
            <w:tcBorders>
              <w:top w:val="none" w:sz="0" w:space="0" w:color="auto"/>
              <w:bottom w:val="none" w:sz="0" w:space="0" w:color="auto"/>
              <w:right w:val="none" w:sz="0" w:space="0" w:color="auto"/>
            </w:tcBorders>
          </w:tcPr>
          <w:p w14:paraId="5F51DB43" w14:textId="18B5DB82" w:rsidR="00FD2211" w:rsidRPr="00111CC5" w:rsidRDefault="00317ABC" w:rsidP="00BA4448">
            <w:pPr>
              <w:pStyle w:val="TableText"/>
              <w:cnfStyle w:val="000000100000" w:firstRow="0" w:lastRow="0" w:firstColumn="0" w:lastColumn="0" w:oddVBand="0" w:evenVBand="0" w:oddHBand="1" w:evenHBand="0" w:firstRowFirstColumn="0" w:firstRowLastColumn="0" w:lastRowFirstColumn="0" w:lastRowLastColumn="0"/>
            </w:pPr>
            <w:r w:rsidRPr="00111CC5">
              <w:t>Status quo EB2</w:t>
            </w:r>
            <w:r w:rsidR="005B670C" w:rsidRPr="00111CC5">
              <w:t xml:space="preserve"> volumes </w:t>
            </w:r>
            <w:r w:rsidRPr="00111CC5">
              <w:t>most appropriate</w:t>
            </w:r>
            <w:r w:rsidR="00EA1C91" w:rsidRPr="00111CC5">
              <w:t xml:space="preserve"> as increasing volumes </w:t>
            </w:r>
            <w:r w:rsidR="0011100D" w:rsidRPr="00111CC5">
              <w:t xml:space="preserve">in </w:t>
            </w:r>
            <w:r w:rsidR="005B670C" w:rsidRPr="00111CC5">
              <w:t xml:space="preserve">current circumstances might undermine market confidence. </w:t>
            </w:r>
            <w:r w:rsidR="00272FA7" w:rsidRPr="00111CC5">
              <w:t>2031</w:t>
            </w:r>
            <w:r w:rsidR="00183E6D" w:rsidRPr="00111CC5">
              <w:t xml:space="preserve"> volumes </w:t>
            </w:r>
            <w:r w:rsidR="00EA1C91" w:rsidRPr="00111CC5">
              <w:t xml:space="preserve">set based on </w:t>
            </w:r>
            <w:r w:rsidR="00F47658" w:rsidRPr="00111CC5">
              <w:t>surplus being depleted and EB3</w:t>
            </w:r>
            <w:r w:rsidR="00647295" w:rsidRPr="00111CC5">
              <w:t xml:space="preserve"> </w:t>
            </w:r>
            <w:r w:rsidR="00F47658" w:rsidRPr="00111CC5">
              <w:t xml:space="preserve">cap of </w:t>
            </w:r>
            <w:r w:rsidR="00A96594" w:rsidRPr="00111CC5">
              <w:t>28.9 Mt CO</w:t>
            </w:r>
            <w:r w:rsidR="00A96594" w:rsidRPr="00111CC5">
              <w:rPr>
                <w:vertAlign w:val="subscript"/>
              </w:rPr>
              <w:t>2</w:t>
            </w:r>
            <w:r w:rsidR="00A96594" w:rsidRPr="00111CC5">
              <w:t>e.</w:t>
            </w:r>
          </w:p>
        </w:tc>
      </w:tr>
      <w:tr w:rsidR="00802FBE" w:rsidRPr="00111CC5" w14:paraId="3146F727" w14:textId="77777777" w:rsidTr="001C263E">
        <w:tc>
          <w:tcPr>
            <w:cnfStyle w:val="001000000000" w:firstRow="0" w:lastRow="0" w:firstColumn="1" w:lastColumn="0" w:oddVBand="0" w:evenVBand="0" w:oddHBand="0" w:evenHBand="0" w:firstRowFirstColumn="0" w:firstRowLastColumn="0" w:lastRowFirstColumn="0" w:lastRowLastColumn="0"/>
            <w:tcW w:w="2041" w:type="dxa"/>
          </w:tcPr>
          <w:p w14:paraId="075AED68" w14:textId="1EB5775A" w:rsidR="00FD2211" w:rsidRPr="00111CC5" w:rsidRDefault="00163E8F" w:rsidP="00BA4448">
            <w:pPr>
              <w:pStyle w:val="TableText"/>
            </w:pPr>
            <w:r w:rsidRPr="00111CC5">
              <w:t xml:space="preserve">Option </w:t>
            </w:r>
            <w:r w:rsidR="00F31F45" w:rsidRPr="00111CC5">
              <w:t>2</w:t>
            </w:r>
            <w:r w:rsidR="002F449D" w:rsidRPr="00111CC5">
              <w:t>:</w:t>
            </w:r>
            <w:r w:rsidRPr="00111CC5">
              <w:t xml:space="preserve"> Government-recommended auction volumes</w:t>
            </w:r>
          </w:p>
        </w:tc>
        <w:tc>
          <w:tcPr>
            <w:tcW w:w="1474" w:type="dxa"/>
          </w:tcPr>
          <w:p w14:paraId="4652676D" w14:textId="4C4F50A3" w:rsidR="00FD2211" w:rsidRPr="00111CC5" w:rsidRDefault="004B6EEF" w:rsidP="00BA4448">
            <w:pPr>
              <w:pStyle w:val="TableText"/>
              <w:cnfStyle w:val="000000000000" w:firstRow="0" w:lastRow="0" w:firstColumn="0" w:lastColumn="0" w:oddVBand="0" w:evenVBand="0" w:oddHBand="0" w:evenHBand="0" w:firstRowFirstColumn="0" w:firstRowLastColumn="0" w:lastRowFirstColumn="0" w:lastRowLastColumn="0"/>
            </w:pPr>
            <w:r w:rsidRPr="00111CC5">
              <w:t>13.</w:t>
            </w:r>
            <w:r w:rsidR="00754E21" w:rsidRPr="00111CC5">
              <w:t>0</w:t>
            </w:r>
            <w:r w:rsidRPr="00111CC5">
              <w:t xml:space="preserve"> million</w:t>
            </w:r>
          </w:p>
        </w:tc>
        <w:tc>
          <w:tcPr>
            <w:tcW w:w="4876" w:type="dxa"/>
          </w:tcPr>
          <w:p w14:paraId="6256A6B9" w14:textId="253F2915" w:rsidR="00FD2211" w:rsidRPr="00111CC5" w:rsidRDefault="00195151" w:rsidP="00BA4448">
            <w:pPr>
              <w:pStyle w:val="TableText"/>
              <w:cnfStyle w:val="000000000000" w:firstRow="0" w:lastRow="0" w:firstColumn="0" w:lastColumn="0" w:oddVBand="0" w:evenVBand="0" w:oddHBand="0" w:evenHBand="0" w:firstRowFirstColumn="0" w:firstRowLastColumn="0" w:lastRowFirstColumn="0" w:lastRowLastColumn="0"/>
            </w:pPr>
            <w:r w:rsidRPr="00111CC5">
              <w:t>Status quo EB2 volumes</w:t>
            </w:r>
            <w:r w:rsidR="00602044" w:rsidRPr="00111CC5">
              <w:t>,</w:t>
            </w:r>
            <w:r w:rsidR="002327EE" w:rsidRPr="00111CC5">
              <w:t xml:space="preserve"> matching Commission recommendation and rationale</w:t>
            </w:r>
            <w:r w:rsidRPr="00111CC5">
              <w:t>.</w:t>
            </w:r>
            <w:r w:rsidR="00001D73" w:rsidRPr="00111CC5">
              <w:t xml:space="preserve"> </w:t>
            </w:r>
            <w:r w:rsidR="00345F84" w:rsidRPr="00111CC5">
              <w:t xml:space="preserve">2031 volumes </w:t>
            </w:r>
            <w:r w:rsidR="002327EE" w:rsidRPr="00111CC5">
              <w:t>reduced</w:t>
            </w:r>
            <w:r w:rsidR="00345F84" w:rsidRPr="00111CC5">
              <w:t xml:space="preserve"> based on tighter </w:t>
            </w:r>
            <w:r w:rsidR="00F23EAC" w:rsidRPr="00111CC5">
              <w:t xml:space="preserve">provisional </w:t>
            </w:r>
            <w:r w:rsidR="00345F84" w:rsidRPr="00111CC5">
              <w:t xml:space="preserve">EB3 cap of </w:t>
            </w:r>
            <w:r w:rsidR="00F23EAC" w:rsidRPr="00111CC5">
              <w:t>24</w:t>
            </w:r>
            <w:r w:rsidR="00BF28A8" w:rsidRPr="00111CC5">
              <w:t>.8</w:t>
            </w:r>
            <w:r w:rsidR="00F23EAC" w:rsidRPr="00111CC5">
              <w:t xml:space="preserve"> Mt CO</w:t>
            </w:r>
            <w:r w:rsidR="00F23EAC" w:rsidRPr="00111CC5">
              <w:rPr>
                <w:vertAlign w:val="subscript"/>
              </w:rPr>
              <w:t>2</w:t>
            </w:r>
            <w:r w:rsidR="00F23EAC" w:rsidRPr="00111CC5">
              <w:t>e</w:t>
            </w:r>
            <w:r w:rsidR="00345F84" w:rsidRPr="00111CC5">
              <w:t>.</w:t>
            </w:r>
          </w:p>
        </w:tc>
      </w:tr>
      <w:tr w:rsidR="00802FBE" w:rsidRPr="00111CC5" w14:paraId="48DF3C5F" w14:textId="77777777" w:rsidTr="001C2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Borders>
              <w:top w:val="none" w:sz="0" w:space="0" w:color="auto"/>
              <w:left w:val="none" w:sz="0" w:space="0" w:color="auto"/>
              <w:bottom w:val="none" w:sz="0" w:space="0" w:color="auto"/>
            </w:tcBorders>
          </w:tcPr>
          <w:p w14:paraId="4625F7C8" w14:textId="34ECAA14" w:rsidR="00FD2211" w:rsidRPr="00111CC5" w:rsidRDefault="00F31F45" w:rsidP="00BA4448">
            <w:pPr>
              <w:pStyle w:val="TableText"/>
            </w:pPr>
            <w:r w:rsidRPr="00111CC5">
              <w:t xml:space="preserve">Option </w:t>
            </w:r>
            <w:r w:rsidR="008528C1" w:rsidRPr="00111CC5">
              <w:t>3</w:t>
            </w:r>
            <w:r w:rsidR="002F449D" w:rsidRPr="00111CC5">
              <w:t>:</w:t>
            </w:r>
            <w:r w:rsidRPr="00111CC5">
              <w:t xml:space="preserve"> </w:t>
            </w:r>
            <w:r w:rsidR="00B74047" w:rsidRPr="00111CC5">
              <w:br/>
            </w:r>
            <w:r w:rsidRPr="00111CC5">
              <w:t xml:space="preserve">Lower </w:t>
            </w:r>
            <w:r w:rsidR="005B05B2" w:rsidRPr="00111CC5">
              <w:t xml:space="preserve">auction volumes </w:t>
            </w:r>
          </w:p>
        </w:tc>
        <w:tc>
          <w:tcPr>
            <w:tcW w:w="1474" w:type="dxa"/>
            <w:tcBorders>
              <w:top w:val="none" w:sz="0" w:space="0" w:color="auto"/>
              <w:bottom w:val="none" w:sz="0" w:space="0" w:color="auto"/>
            </w:tcBorders>
          </w:tcPr>
          <w:p w14:paraId="399F8DA5" w14:textId="6FBD50B6" w:rsidR="00FD2211" w:rsidRPr="00111CC5" w:rsidRDefault="002648AD" w:rsidP="00BA4448">
            <w:pPr>
              <w:pStyle w:val="TableText"/>
              <w:cnfStyle w:val="000000100000" w:firstRow="0" w:lastRow="0" w:firstColumn="0" w:lastColumn="0" w:oddVBand="0" w:evenVBand="0" w:oddHBand="1" w:evenHBand="0" w:firstRowFirstColumn="0" w:firstRowLastColumn="0" w:lastRowFirstColumn="0" w:lastRowLastColumn="0"/>
            </w:pPr>
            <w:r w:rsidRPr="00111CC5">
              <w:t>7</w:t>
            </w:r>
            <w:r w:rsidR="0013106F" w:rsidRPr="00111CC5">
              <w:t>.</w:t>
            </w:r>
            <w:r w:rsidRPr="00111CC5">
              <w:t>7</w:t>
            </w:r>
            <w:r w:rsidR="0013106F" w:rsidRPr="00111CC5">
              <w:t xml:space="preserve"> million</w:t>
            </w:r>
          </w:p>
        </w:tc>
        <w:tc>
          <w:tcPr>
            <w:tcW w:w="4876" w:type="dxa"/>
            <w:tcBorders>
              <w:top w:val="none" w:sz="0" w:space="0" w:color="auto"/>
              <w:bottom w:val="none" w:sz="0" w:space="0" w:color="auto"/>
              <w:right w:val="none" w:sz="0" w:space="0" w:color="auto"/>
            </w:tcBorders>
          </w:tcPr>
          <w:p w14:paraId="3909D28D" w14:textId="5B05DB97" w:rsidR="00FD2211" w:rsidRPr="00111CC5" w:rsidRDefault="00E639EB" w:rsidP="00BA4448">
            <w:pPr>
              <w:pStyle w:val="TableText"/>
              <w:cnfStyle w:val="000000100000" w:firstRow="0" w:lastRow="0" w:firstColumn="0" w:lastColumn="0" w:oddVBand="0" w:evenVBand="0" w:oddHBand="1" w:evenHBand="0" w:firstRowFirstColumn="0" w:firstRowLastColumn="0" w:lastRowFirstColumn="0" w:lastRowLastColumn="0"/>
            </w:pPr>
            <w:r w:rsidRPr="00111CC5">
              <w:t xml:space="preserve">Reduces volumes across the EB2 </w:t>
            </w:r>
            <w:r w:rsidR="0011100D" w:rsidRPr="00111CC5">
              <w:t xml:space="preserve">period </w:t>
            </w:r>
            <w:r w:rsidRPr="00111CC5">
              <w:t xml:space="preserve">to </w:t>
            </w:r>
            <w:r w:rsidR="00FB59C1" w:rsidRPr="00111CC5">
              <w:t>further draw</w:t>
            </w:r>
            <w:r w:rsidR="00472A21" w:rsidRPr="00111CC5">
              <w:t xml:space="preserve"> </w:t>
            </w:r>
            <w:r w:rsidR="00FB59C1" w:rsidRPr="00111CC5">
              <w:t>down the stockpile</w:t>
            </w:r>
            <w:r w:rsidR="00C818F8" w:rsidRPr="00111CC5">
              <w:t xml:space="preserve">, improving the likelihood </w:t>
            </w:r>
            <w:r w:rsidR="001C1581" w:rsidRPr="00111CC5">
              <w:t>of</w:t>
            </w:r>
            <w:r w:rsidRPr="00111CC5">
              <w:t xml:space="preserve"> </w:t>
            </w:r>
            <w:r w:rsidR="007C6948" w:rsidRPr="00111CC5">
              <w:t>meeting budgets</w:t>
            </w:r>
            <w:r w:rsidRPr="00111CC5">
              <w:t xml:space="preserve">. </w:t>
            </w:r>
            <w:r w:rsidR="00070018" w:rsidRPr="00111CC5">
              <w:t>2031</w:t>
            </w:r>
            <w:r w:rsidR="003320EC" w:rsidRPr="00111CC5">
              <w:t> </w:t>
            </w:r>
            <w:r w:rsidR="00070018" w:rsidRPr="00111CC5">
              <w:t xml:space="preserve">volumes </w:t>
            </w:r>
            <w:proofErr w:type="gramStart"/>
            <w:r w:rsidR="00B14FA1" w:rsidRPr="00111CC5">
              <w:t>similar to</w:t>
            </w:r>
            <w:proofErr w:type="gramEnd"/>
            <w:r w:rsidR="00070018" w:rsidRPr="00111CC5">
              <w:t xml:space="preserve"> </w:t>
            </w:r>
            <w:r w:rsidR="00537F49" w:rsidRPr="00111CC5">
              <w:t>o</w:t>
            </w:r>
            <w:r w:rsidR="00070018" w:rsidRPr="00111CC5">
              <w:t>ption 2.</w:t>
            </w:r>
          </w:p>
        </w:tc>
      </w:tr>
    </w:tbl>
    <w:p w14:paraId="4F218C39" w14:textId="693B3778" w:rsidR="00563E06" w:rsidRPr="00111CC5" w:rsidRDefault="00563E06" w:rsidP="00B74047">
      <w:pPr>
        <w:pStyle w:val="BodyText"/>
        <w:spacing w:before="240"/>
        <w:rPr>
          <w:b/>
          <w:bCs/>
        </w:rPr>
      </w:pPr>
      <w:r w:rsidRPr="00111CC5">
        <w:rPr>
          <w:b/>
          <w:bCs/>
        </w:rPr>
        <w:t xml:space="preserve">We </w:t>
      </w:r>
      <w:r w:rsidR="000649D9" w:rsidRPr="00111CC5">
        <w:rPr>
          <w:b/>
          <w:bCs/>
        </w:rPr>
        <w:t>seek</w:t>
      </w:r>
      <w:r w:rsidRPr="00111CC5">
        <w:rPr>
          <w:b/>
          <w:bCs/>
        </w:rPr>
        <w:t xml:space="preserve"> your feedback </w:t>
      </w:r>
      <w:r w:rsidR="00500738" w:rsidRPr="00111CC5">
        <w:rPr>
          <w:b/>
          <w:bCs/>
        </w:rPr>
        <w:t xml:space="preserve">on </w:t>
      </w:r>
      <w:r w:rsidR="00673AFE" w:rsidRPr="00111CC5">
        <w:rPr>
          <w:b/>
          <w:bCs/>
        </w:rPr>
        <w:t xml:space="preserve">all </w:t>
      </w:r>
      <w:r w:rsidR="00A5304A" w:rsidRPr="00111CC5">
        <w:rPr>
          <w:b/>
          <w:bCs/>
        </w:rPr>
        <w:t xml:space="preserve">three options for </w:t>
      </w:r>
      <w:r w:rsidR="00692A61" w:rsidRPr="00111CC5">
        <w:rPr>
          <w:b/>
          <w:bCs/>
        </w:rPr>
        <w:t>auction volume</w:t>
      </w:r>
      <w:r w:rsidR="0011100D" w:rsidRPr="00111CC5">
        <w:rPr>
          <w:b/>
          <w:bCs/>
        </w:rPr>
        <w:t>s</w:t>
      </w:r>
      <w:r w:rsidR="00BA149A" w:rsidRPr="00111CC5">
        <w:rPr>
          <w:b/>
          <w:bCs/>
        </w:rPr>
        <w:t>.</w:t>
      </w:r>
    </w:p>
    <w:p w14:paraId="05E97BE3" w14:textId="42211541" w:rsidR="000649D9" w:rsidRPr="00111CC5" w:rsidRDefault="00850BFC" w:rsidP="007E3706">
      <w:pPr>
        <w:pStyle w:val="BodyText"/>
      </w:pPr>
      <w:r w:rsidRPr="00111CC5">
        <w:t>The Commission has recommended</w:t>
      </w:r>
      <w:r w:rsidR="00E91A3C" w:rsidRPr="00111CC5">
        <w:t xml:space="preserve"> making</w:t>
      </w:r>
      <w:r w:rsidRPr="00111CC5">
        <w:t xml:space="preserve"> </w:t>
      </w:r>
      <w:r w:rsidRPr="00111CC5">
        <w:rPr>
          <w:b/>
          <w:bCs/>
        </w:rPr>
        <w:t xml:space="preserve">no change </w:t>
      </w:r>
      <w:r w:rsidRPr="00111CC5">
        <w:t>to price control settings</w:t>
      </w:r>
      <w:r w:rsidR="00A534B3" w:rsidRPr="00111CC5">
        <w:t xml:space="preserve">, other than </w:t>
      </w:r>
      <w:r w:rsidR="00BE579C" w:rsidRPr="00111CC5">
        <w:t xml:space="preserve">for </w:t>
      </w:r>
      <w:r w:rsidR="00A534B3" w:rsidRPr="00111CC5">
        <w:t>routine inflation adjustments</w:t>
      </w:r>
      <w:r w:rsidRPr="00111CC5">
        <w:t xml:space="preserve">. It advises that </w:t>
      </w:r>
      <w:r w:rsidR="00F967F9" w:rsidRPr="00111CC5">
        <w:t xml:space="preserve">they </w:t>
      </w:r>
      <w:r w:rsidRPr="00111CC5">
        <w:t xml:space="preserve">are consistent with the range of emissions prices we will likely need to meet </w:t>
      </w:r>
      <w:r w:rsidR="00795A49" w:rsidRPr="00111CC5">
        <w:t xml:space="preserve">New Zealand’s </w:t>
      </w:r>
      <w:r w:rsidR="007341CE" w:rsidRPr="00111CC5">
        <w:t xml:space="preserve">domestic </w:t>
      </w:r>
      <w:r w:rsidRPr="00111CC5">
        <w:t>emissions reduction targets.</w:t>
      </w:r>
    </w:p>
    <w:p w14:paraId="4F6C9DB2" w14:textId="77777777" w:rsidR="00BA4448" w:rsidRPr="00111CC5" w:rsidRDefault="00850BFC" w:rsidP="00F0315E">
      <w:pPr>
        <w:pStyle w:val="BodyText"/>
        <w:rPr>
          <w:b/>
          <w:bCs/>
        </w:rPr>
      </w:pPr>
      <w:r w:rsidRPr="00111CC5">
        <w:rPr>
          <w:b/>
          <w:bCs/>
        </w:rPr>
        <w:t>We agree with this recommendation, and we now seek your feedback.</w:t>
      </w:r>
    </w:p>
    <w:p w14:paraId="6E2BF3B6" w14:textId="3BC6A9CB" w:rsidR="00774782" w:rsidRPr="00111CC5" w:rsidRDefault="00774782" w:rsidP="00BA4448">
      <w:pPr>
        <w:pStyle w:val="BodyText"/>
      </w:pPr>
      <w:r w:rsidRPr="00111CC5">
        <w:br w:type="page"/>
      </w:r>
    </w:p>
    <w:p w14:paraId="266F5E68" w14:textId="435DE487" w:rsidR="00774782" w:rsidRPr="00111CC5" w:rsidRDefault="00774782" w:rsidP="008B3568">
      <w:pPr>
        <w:pStyle w:val="Heading1"/>
      </w:pPr>
      <w:bookmarkStart w:id="5" w:name="_Toc231125457"/>
      <w:r w:rsidRPr="00111CC5">
        <w:rPr>
          <w:rStyle w:val="Heading1Char"/>
          <w:b/>
          <w:bCs/>
        </w:rPr>
        <w:lastRenderedPageBreak/>
        <w:t>About this consultation</w:t>
      </w:r>
      <w:bookmarkEnd w:id="5"/>
    </w:p>
    <w:p w14:paraId="6EDD3FE4" w14:textId="3097E2FC" w:rsidR="00774782" w:rsidRPr="00111CC5" w:rsidRDefault="00774782" w:rsidP="008B3568">
      <w:pPr>
        <w:pStyle w:val="BodyText"/>
        <w:spacing w:after="100"/>
      </w:pPr>
      <w:r w:rsidRPr="00111CC5">
        <w:t xml:space="preserve">This consultation seeks your views on options for annual updates to </w:t>
      </w:r>
      <w:r w:rsidR="00DB182C" w:rsidRPr="00111CC5">
        <w:t xml:space="preserve">the </w:t>
      </w:r>
      <w:r w:rsidRPr="00111CC5">
        <w:t>New Zealand Emissions Trading Scheme unit limits and price control settings (ETS settings) for 202</w:t>
      </w:r>
      <w:r w:rsidR="007C61A2" w:rsidRPr="00111CC5">
        <w:t>7</w:t>
      </w:r>
      <w:r w:rsidRPr="00111CC5">
        <w:t>–3</w:t>
      </w:r>
      <w:r w:rsidR="007C61A2" w:rsidRPr="00111CC5">
        <w:t>1</w:t>
      </w:r>
      <w:r w:rsidRPr="00111CC5">
        <w:t>.</w:t>
      </w:r>
    </w:p>
    <w:p w14:paraId="38E9093C" w14:textId="5134976F" w:rsidR="00774782" w:rsidRPr="00111CC5" w:rsidRDefault="00774782" w:rsidP="008B3568">
      <w:pPr>
        <w:pStyle w:val="BodyText"/>
        <w:spacing w:after="100"/>
      </w:pPr>
      <w:r w:rsidRPr="00111CC5">
        <w:t xml:space="preserve">The ETS is the key tool to help New Zealand meet its emissions budgets and the 2050 target. Updating ETS settings </w:t>
      </w:r>
      <w:r w:rsidR="004547D7" w:rsidRPr="00111CC5">
        <w:t>regularly</w:t>
      </w:r>
      <w:r w:rsidRPr="00111CC5">
        <w:t xml:space="preserve"> helps New Zealand stay on track to meet those </w:t>
      </w:r>
      <w:r w:rsidR="007341CE" w:rsidRPr="00111CC5">
        <w:t xml:space="preserve">domestic </w:t>
      </w:r>
      <w:r w:rsidRPr="00111CC5">
        <w:t>emissions reduction targets.</w:t>
      </w:r>
    </w:p>
    <w:p w14:paraId="5F1422EE" w14:textId="1B7E9389" w:rsidR="00774782" w:rsidRPr="00111CC5" w:rsidRDefault="00774782" w:rsidP="008B3568">
      <w:pPr>
        <w:pStyle w:val="BodyText"/>
        <w:spacing w:after="100"/>
      </w:pPr>
      <w:r w:rsidRPr="00111CC5">
        <w:t xml:space="preserve">This is the </w:t>
      </w:r>
      <w:r w:rsidR="007C61A2" w:rsidRPr="00111CC5">
        <w:t>sixth</w:t>
      </w:r>
      <w:r w:rsidRPr="00111CC5">
        <w:t xml:space="preserve"> year </w:t>
      </w:r>
      <w:r w:rsidR="00500738" w:rsidRPr="00111CC5">
        <w:t>of updating the</w:t>
      </w:r>
      <w:r w:rsidRPr="00111CC5">
        <w:t xml:space="preserve"> settings</w:t>
      </w:r>
      <w:r w:rsidR="00500738" w:rsidRPr="00111CC5">
        <w:t>,</w:t>
      </w:r>
      <w:r w:rsidRPr="00111CC5">
        <w:t xml:space="preserve"> since 2020. </w:t>
      </w:r>
      <w:r w:rsidR="00500738" w:rsidRPr="00111CC5">
        <w:t>They</w:t>
      </w:r>
      <w:r w:rsidRPr="00111CC5">
        <w:t xml:space="preserve"> must be updated by the end of September each year, after consultation.</w:t>
      </w:r>
      <w:r w:rsidR="003B0527" w:rsidRPr="00111CC5">
        <w:rPr>
          <w:rStyle w:val="FootnoteReference"/>
        </w:rPr>
        <w:footnoteReference w:id="2"/>
      </w:r>
    </w:p>
    <w:p w14:paraId="228CE007" w14:textId="485CA16A" w:rsidR="00774782" w:rsidRPr="00111CC5" w:rsidRDefault="00774782" w:rsidP="008B3568">
      <w:pPr>
        <w:pStyle w:val="BodyText"/>
        <w:spacing w:after="100"/>
      </w:pPr>
      <w:r w:rsidRPr="00111CC5">
        <w:rPr>
          <w:spacing w:val="-2"/>
        </w:rPr>
        <w:t>The Climate Change Response Act 2002 (CCRA) establishes the process for updating ETS settings.</w:t>
      </w:r>
      <w:r w:rsidRPr="00111CC5">
        <w:t xml:space="preserve"> It requires that they accord with New Zealand’s emissions budgets</w:t>
      </w:r>
      <w:r w:rsidR="007C61A2" w:rsidRPr="00111CC5">
        <w:t xml:space="preserve"> </w:t>
      </w:r>
      <w:r w:rsidRPr="00111CC5">
        <w:t xml:space="preserve">and the 2050 target. If </w:t>
      </w:r>
      <w:r w:rsidR="00500738" w:rsidRPr="00111CC5">
        <w:t xml:space="preserve">the </w:t>
      </w:r>
      <w:r w:rsidRPr="00111CC5">
        <w:t>settings do not strictly accord with the emissions budgets, any departure must be justified with</w:t>
      </w:r>
      <w:r w:rsidR="008B3568" w:rsidRPr="00111CC5">
        <w:t> </w:t>
      </w:r>
      <w:r w:rsidRPr="00111CC5">
        <w:t xml:space="preserve">reference to the considerations listed in the CCRA (see </w:t>
      </w:r>
      <w:hyperlink w:anchor="_Objectives_–_accordance" w:history="1">
        <w:r w:rsidRPr="00111CC5">
          <w:rPr>
            <w:rStyle w:val="Hyperlink"/>
          </w:rPr>
          <w:t>Objectives – accordance test</w:t>
        </w:r>
      </w:hyperlink>
      <w:r w:rsidRPr="00111CC5">
        <w:t>). Collectively, these are the ‘accordance test’.</w:t>
      </w:r>
    </w:p>
    <w:p w14:paraId="117B1EAC" w14:textId="0C89BDC5" w:rsidR="00774782" w:rsidRPr="00111CC5" w:rsidRDefault="00774782" w:rsidP="008B3568">
      <w:pPr>
        <w:pStyle w:val="BodyText"/>
        <w:spacing w:after="100"/>
      </w:pPr>
      <w:r w:rsidRPr="00111CC5">
        <w:t xml:space="preserve">The options presented here have been assessed against the accordance test, based on currently available evidence and information (see </w:t>
      </w:r>
      <w:hyperlink w:anchor="_Accordance_with_domestic" w:history="1">
        <w:r w:rsidRPr="00111CC5">
          <w:rPr>
            <w:rStyle w:val="Hyperlink"/>
          </w:rPr>
          <w:t>Accordance with emissions budgets</w:t>
        </w:r>
      </w:hyperlink>
      <w:r w:rsidRPr="00111CC5">
        <w:t>).</w:t>
      </w:r>
    </w:p>
    <w:p w14:paraId="3B5473D1" w14:textId="68CCCAC5" w:rsidR="00774782" w:rsidRPr="00111CC5" w:rsidRDefault="00774782" w:rsidP="008B3568">
      <w:pPr>
        <w:pStyle w:val="BodyText"/>
        <w:spacing w:after="100"/>
        <w:rPr>
          <w:b/>
          <w:bCs/>
        </w:rPr>
      </w:pPr>
      <w:r w:rsidRPr="00111CC5">
        <w:rPr>
          <w:b/>
          <w:bCs/>
        </w:rPr>
        <w:t>The Ministry for the Environment is seeking your feedback on these options. We are also asking if you have other options, with supporting evidence, that meet the accordance test.</w:t>
      </w:r>
    </w:p>
    <w:p w14:paraId="31EBEFC5" w14:textId="6B8FCA7B" w:rsidR="00774782" w:rsidRPr="00111CC5" w:rsidRDefault="00774782" w:rsidP="00774782">
      <w:pPr>
        <w:pStyle w:val="Heading2"/>
      </w:pPr>
      <w:bookmarkStart w:id="6" w:name="_Toc231125458"/>
      <w:r w:rsidRPr="00111CC5">
        <w:t>Scope</w:t>
      </w:r>
      <w:bookmarkEnd w:id="6"/>
    </w:p>
    <w:p w14:paraId="738C5123" w14:textId="4C0F05B0" w:rsidR="00774782" w:rsidRPr="00111CC5" w:rsidRDefault="00774782" w:rsidP="008B3568">
      <w:pPr>
        <w:pStyle w:val="BodyText"/>
        <w:spacing w:after="100"/>
      </w:pPr>
      <w:r w:rsidRPr="00111CC5">
        <w:t>This consultation focuses on options for ETS unit limit</w:t>
      </w:r>
      <w:r w:rsidR="002F7FB6" w:rsidRPr="00111CC5">
        <w:t>s</w:t>
      </w:r>
      <w:r w:rsidRPr="00111CC5">
        <w:t xml:space="preserve"> and price control settings for 202</w:t>
      </w:r>
      <w:r w:rsidR="007C61A2" w:rsidRPr="00111CC5">
        <w:t>7</w:t>
      </w:r>
      <w:r w:rsidRPr="00111CC5">
        <w:t>–3</w:t>
      </w:r>
      <w:r w:rsidR="007C61A2" w:rsidRPr="00111CC5">
        <w:t>1</w:t>
      </w:r>
      <w:r w:rsidRPr="00111CC5">
        <w:t>.</w:t>
      </w:r>
    </w:p>
    <w:p w14:paraId="6200B5F4" w14:textId="77777777" w:rsidR="00774782" w:rsidRPr="00111CC5" w:rsidRDefault="00774782" w:rsidP="008B3568">
      <w:pPr>
        <w:pStyle w:val="BodyText"/>
        <w:spacing w:after="100"/>
        <w:rPr>
          <w:rFonts w:asciiTheme="minorHAnsi" w:hAnsiTheme="minorHAnsi" w:cstheme="minorHAnsi"/>
        </w:rPr>
      </w:pPr>
      <w:r w:rsidRPr="00111CC5">
        <w:rPr>
          <w:rFonts w:asciiTheme="minorHAnsi" w:hAnsiTheme="minorHAnsi" w:cstheme="minorHAnsi"/>
        </w:rPr>
        <w:t>The consultation does not:</w:t>
      </w:r>
    </w:p>
    <w:p w14:paraId="50513033" w14:textId="69A262A0" w:rsidR="00774782" w:rsidRPr="00111CC5" w:rsidRDefault="00774782" w:rsidP="008B3568">
      <w:pPr>
        <w:pStyle w:val="Bullet"/>
        <w:spacing w:after="100"/>
      </w:pPr>
      <w:r w:rsidRPr="00111CC5">
        <w:t>reassess New Zealand’s level of</w:t>
      </w:r>
      <w:r w:rsidR="0076258A" w:rsidRPr="00111CC5">
        <w:t>,</w:t>
      </w:r>
      <w:r w:rsidRPr="00111CC5">
        <w:t xml:space="preserve"> or commitment to</w:t>
      </w:r>
      <w:r w:rsidR="0076258A" w:rsidRPr="00111CC5">
        <w:t>,</w:t>
      </w:r>
      <w:r w:rsidRPr="00111CC5">
        <w:t xml:space="preserve"> </w:t>
      </w:r>
      <w:r w:rsidR="00CF7366" w:rsidRPr="00111CC5">
        <w:t xml:space="preserve">its </w:t>
      </w:r>
      <w:r w:rsidRPr="00111CC5">
        <w:t>international obligations, emissions budgets or 2050 target (which the proposed changes are intended to support)</w:t>
      </w:r>
    </w:p>
    <w:p w14:paraId="55B2F735" w14:textId="5FAF3D14" w:rsidR="00774782" w:rsidRPr="00111CC5" w:rsidRDefault="00774782" w:rsidP="008B3568">
      <w:pPr>
        <w:pStyle w:val="Bullet"/>
        <w:spacing w:after="100"/>
      </w:pPr>
      <w:r w:rsidRPr="00111CC5">
        <w:t>include any changes to the framework or purpose of the ETS, as provided for in the CCRA</w:t>
      </w:r>
    </w:p>
    <w:p w14:paraId="4DC28E8F" w14:textId="46203D37" w:rsidR="00774782" w:rsidRPr="00111CC5" w:rsidRDefault="00774782" w:rsidP="008B3568">
      <w:pPr>
        <w:pStyle w:val="Bullet"/>
        <w:spacing w:after="100"/>
      </w:pPr>
      <w:r w:rsidRPr="00111CC5">
        <w:t>include options for reforming the CCRA.</w:t>
      </w:r>
    </w:p>
    <w:p w14:paraId="3BE3E9C7" w14:textId="79E82172" w:rsidR="00774782" w:rsidRPr="00111CC5" w:rsidRDefault="00774782" w:rsidP="008B3568">
      <w:pPr>
        <w:pStyle w:val="BodyText"/>
        <w:spacing w:after="100"/>
      </w:pPr>
      <w:r w:rsidRPr="00111CC5">
        <w:t xml:space="preserve">The options </w:t>
      </w:r>
      <w:r w:rsidR="00333932" w:rsidRPr="00111CC5">
        <w:t>presented</w:t>
      </w:r>
      <w:r w:rsidRPr="00111CC5">
        <w:t xml:space="preserve"> are based on the information and decisions that are available at the time of writing, including the </w:t>
      </w:r>
      <w:r w:rsidR="00D45DEC" w:rsidRPr="00111CC5">
        <w:t xml:space="preserve">amended </w:t>
      </w:r>
      <w:r w:rsidRPr="00111CC5">
        <w:t>second emissions reduction plan (ERP2) and the 202</w:t>
      </w:r>
      <w:r w:rsidR="007C61A2" w:rsidRPr="00111CC5">
        <w:t>5</w:t>
      </w:r>
      <w:r w:rsidRPr="00111CC5">
        <w:t xml:space="preserve"> </w:t>
      </w:r>
      <w:r w:rsidR="00ED4EA0" w:rsidRPr="00111CC5">
        <w:t>Greenhouse G</w:t>
      </w:r>
      <w:r w:rsidRPr="00111CC5">
        <w:t xml:space="preserve">as </w:t>
      </w:r>
      <w:r w:rsidR="00ED4EA0" w:rsidRPr="00111CC5">
        <w:t>I</w:t>
      </w:r>
      <w:r w:rsidRPr="00111CC5">
        <w:t>nventory.</w:t>
      </w:r>
    </w:p>
    <w:p w14:paraId="318C4B5D" w14:textId="080E98D6" w:rsidR="00774782" w:rsidRPr="00111CC5" w:rsidRDefault="00774782" w:rsidP="004F7668">
      <w:pPr>
        <w:pStyle w:val="Heading2"/>
      </w:pPr>
      <w:bookmarkStart w:id="7" w:name="_Toc231125459"/>
      <w:r w:rsidRPr="00111CC5">
        <w:t>Structure</w:t>
      </w:r>
      <w:bookmarkEnd w:id="7"/>
    </w:p>
    <w:p w14:paraId="10FC03EA" w14:textId="15AE8425" w:rsidR="001A73DE" w:rsidRPr="00111CC5" w:rsidRDefault="00774782" w:rsidP="008B3568">
      <w:pPr>
        <w:pStyle w:val="BodyText"/>
        <w:spacing w:before="100"/>
      </w:pPr>
      <w:r w:rsidRPr="00111CC5">
        <w:t xml:space="preserve">In this consultation document, we have elevated the major, overarching question on the appropriate auction unit settings and price controls. Below this, we highlight </w:t>
      </w:r>
      <w:r w:rsidR="001A73DE" w:rsidRPr="00111CC5">
        <w:t xml:space="preserve">other </w:t>
      </w:r>
      <w:r w:rsidRPr="00111CC5">
        <w:t>important questions on methodology that will help inform this and future ETS settings</w:t>
      </w:r>
      <w:r w:rsidR="00220933" w:rsidRPr="00111CC5">
        <w:t xml:space="preserve"> decisions</w:t>
      </w:r>
      <w:r w:rsidRPr="00111CC5">
        <w:t>. The appendices support</w:t>
      </w:r>
      <w:r w:rsidRPr="00111CC5" w:rsidDel="0092682B">
        <w:t xml:space="preserve"> </w:t>
      </w:r>
      <w:r w:rsidRPr="00111CC5">
        <w:t>these questions and decisions. They give more detail</w:t>
      </w:r>
      <w:r w:rsidR="00DA3E74" w:rsidRPr="00111CC5">
        <w:t>s</w:t>
      </w:r>
      <w:r w:rsidRPr="00111CC5">
        <w:t xml:space="preserve"> on how we reached decisions </w:t>
      </w:r>
      <w:r w:rsidR="001A73DE" w:rsidRPr="00111CC5">
        <w:t>and</w:t>
      </w:r>
      <w:r w:rsidRPr="00111CC5">
        <w:t xml:space="preserve"> information that can support your feedback.</w:t>
      </w:r>
    </w:p>
    <w:p w14:paraId="6E3400FB" w14:textId="3FF012B2" w:rsidR="00774782" w:rsidRPr="00111CC5" w:rsidRDefault="001A73DE" w:rsidP="008F6F54">
      <w:pPr>
        <w:pStyle w:val="BodyText"/>
      </w:pPr>
      <w:r w:rsidRPr="00111CC5">
        <w:lastRenderedPageBreak/>
        <w:t>A separate</w:t>
      </w:r>
      <w:r w:rsidR="0032359E" w:rsidRPr="00111CC5">
        <w:t xml:space="preserve"> </w:t>
      </w:r>
      <w:hyperlink r:id="rId24" w:history="1">
        <w:r w:rsidR="0032359E" w:rsidRPr="00111CC5">
          <w:rPr>
            <w:rStyle w:val="Hyperlink"/>
          </w:rPr>
          <w:t>technical annex</w:t>
        </w:r>
      </w:hyperlink>
      <w:r w:rsidR="00B11114" w:rsidRPr="00111CC5">
        <w:t xml:space="preserve"> </w:t>
      </w:r>
      <w:r w:rsidRPr="00111CC5">
        <w:t xml:space="preserve">has </w:t>
      </w:r>
      <w:r w:rsidR="00B11114" w:rsidRPr="00111CC5">
        <w:t>more detail</w:t>
      </w:r>
      <w:r w:rsidR="00DA3E74" w:rsidRPr="00111CC5">
        <w:t>s</w:t>
      </w:r>
      <w:r w:rsidR="00B11114" w:rsidRPr="00111CC5">
        <w:t xml:space="preserve"> on the modelling</w:t>
      </w:r>
      <w:r w:rsidR="00DE5A1E" w:rsidRPr="00111CC5">
        <w:t xml:space="preserve"> used to inform ETS settings decisions</w:t>
      </w:r>
      <w:r w:rsidR="004D5E57" w:rsidRPr="00111CC5">
        <w:t>.</w:t>
      </w:r>
    </w:p>
    <w:p w14:paraId="5C1680FD" w14:textId="6ACD95A2" w:rsidR="00774782" w:rsidRPr="00111CC5" w:rsidRDefault="00774782" w:rsidP="007C61A2">
      <w:pPr>
        <w:pStyle w:val="Heading2"/>
      </w:pPr>
      <w:bookmarkStart w:id="8" w:name="_Toc231125460"/>
      <w:r w:rsidRPr="00111CC5">
        <w:t>How to have your say</w:t>
      </w:r>
      <w:bookmarkEnd w:id="8"/>
    </w:p>
    <w:p w14:paraId="665F41A6" w14:textId="0BD313F4" w:rsidR="00774782" w:rsidRPr="00111CC5" w:rsidRDefault="00774782" w:rsidP="008F6F54">
      <w:pPr>
        <w:pStyle w:val="BodyText"/>
      </w:pPr>
      <w:r w:rsidRPr="00111CC5">
        <w:t>The Government welcomes your comments on this consultation. The questions throughout the document are a guide only</w:t>
      </w:r>
      <w:r w:rsidR="009F2E8E" w:rsidRPr="00111CC5">
        <w:t>,</w:t>
      </w:r>
      <w:r w:rsidRPr="00111CC5">
        <w:t xml:space="preserve"> and all comments are welcome. See the </w:t>
      </w:r>
      <w:hyperlink w:anchor="_Consultation_questions" w:history="1">
        <w:r w:rsidRPr="00111CC5">
          <w:rPr>
            <w:rStyle w:val="Hyperlink"/>
          </w:rPr>
          <w:t>Consultation questions</w:t>
        </w:r>
      </w:hyperlink>
      <w:r w:rsidRPr="00111CC5">
        <w:t xml:space="preserve"> for the full list. You do not have to answer them all. </w:t>
      </w:r>
      <w:bookmarkStart w:id="9" w:name="_Int_z13rBfhY"/>
      <w:r w:rsidRPr="00111CC5">
        <w:t>To</w:t>
      </w:r>
      <w:bookmarkEnd w:id="9"/>
      <w:r w:rsidRPr="00111CC5">
        <w:t xml:space="preserve"> ensure your point of view</w:t>
      </w:r>
      <w:r w:rsidR="001520F0" w:rsidRPr="00111CC5">
        <w:t xml:space="preserve"> is</w:t>
      </w:r>
      <w:r w:rsidR="008B3568" w:rsidRPr="00111CC5">
        <w:t> </w:t>
      </w:r>
      <w:r w:rsidR="001520F0" w:rsidRPr="00111CC5">
        <w:t>clearly understood</w:t>
      </w:r>
      <w:r w:rsidRPr="00111CC5">
        <w:t>, you should explain the reasons for your views and give supporting evidence if needed.</w:t>
      </w:r>
    </w:p>
    <w:p w14:paraId="6F66720A" w14:textId="77777777" w:rsidR="00774782" w:rsidRPr="00111CC5" w:rsidRDefault="00774782" w:rsidP="007C61A2">
      <w:pPr>
        <w:pStyle w:val="Heading2"/>
      </w:pPr>
      <w:bookmarkStart w:id="10" w:name="_Toc231125461"/>
      <w:r w:rsidRPr="00111CC5">
        <w:t>Closing date for submissions</w:t>
      </w:r>
      <w:bookmarkEnd w:id="10"/>
    </w:p>
    <w:p w14:paraId="4831E9AF" w14:textId="42A186F7" w:rsidR="00774782" w:rsidRPr="00111CC5" w:rsidRDefault="00774782" w:rsidP="008F6F54">
      <w:pPr>
        <w:pStyle w:val="BodyText"/>
      </w:pPr>
      <w:r w:rsidRPr="00111CC5">
        <w:t xml:space="preserve">Send in your submission by </w:t>
      </w:r>
      <w:r w:rsidRPr="00111CC5">
        <w:rPr>
          <w:b/>
          <w:bCs/>
        </w:rPr>
        <w:t xml:space="preserve">11:59pm, </w:t>
      </w:r>
      <w:r w:rsidR="00F75B0A" w:rsidRPr="00111CC5">
        <w:rPr>
          <w:b/>
          <w:bCs/>
        </w:rPr>
        <w:t>1</w:t>
      </w:r>
      <w:r w:rsidR="00E21635" w:rsidRPr="00111CC5">
        <w:rPr>
          <w:b/>
          <w:bCs/>
        </w:rPr>
        <w:t xml:space="preserve">2 </w:t>
      </w:r>
      <w:r w:rsidR="00F83C4F" w:rsidRPr="00111CC5">
        <w:rPr>
          <w:b/>
          <w:bCs/>
        </w:rPr>
        <w:t>July</w:t>
      </w:r>
      <w:r w:rsidRPr="00111CC5">
        <w:rPr>
          <w:b/>
          <w:bCs/>
        </w:rPr>
        <w:t xml:space="preserve"> 202</w:t>
      </w:r>
      <w:r w:rsidR="007C61A2" w:rsidRPr="00111CC5">
        <w:rPr>
          <w:b/>
          <w:bCs/>
        </w:rPr>
        <w:t>6</w:t>
      </w:r>
      <w:r w:rsidRPr="00111CC5">
        <w:t>.</w:t>
      </w:r>
    </w:p>
    <w:p w14:paraId="49757EC9" w14:textId="2FBF34CB" w:rsidR="003A0CB0" w:rsidRPr="00111CC5" w:rsidRDefault="00774782" w:rsidP="008F6F54">
      <w:pPr>
        <w:pStyle w:val="BodyText"/>
      </w:pPr>
      <w:r w:rsidRPr="00111CC5">
        <w:t xml:space="preserve">The consultation documents, and further details on how to make a submission, are available at </w:t>
      </w:r>
      <w:hyperlink r:id="rId25" w:history="1">
        <w:r w:rsidR="00480447" w:rsidRPr="00111CC5">
          <w:rPr>
            <w:rStyle w:val="Hyperlink"/>
            <w:spacing w:val="-2"/>
          </w:rPr>
          <w:t>https://consult.environment.govt.nz/climate/nz-ets-unit-settings-and-regulatory-updates-2026</w:t>
        </w:r>
      </w:hyperlink>
      <w:r w:rsidR="00480447" w:rsidRPr="00111CC5">
        <w:rPr>
          <w:spacing w:val="-2"/>
        </w:rPr>
        <w:t>.</w:t>
      </w:r>
    </w:p>
    <w:p w14:paraId="3DDEC8C0" w14:textId="7150F28A" w:rsidR="00774782" w:rsidRPr="00111CC5" w:rsidRDefault="00774782" w:rsidP="008F6F54">
      <w:pPr>
        <w:pStyle w:val="BodyText"/>
      </w:pPr>
      <w:r w:rsidRPr="00111CC5">
        <w:t xml:space="preserve">If you have questions or want more information about the policy proposals or the submission process, please email </w:t>
      </w:r>
      <w:hyperlink r:id="rId26" w:history="1">
        <w:r w:rsidR="00917628" w:rsidRPr="00111CC5">
          <w:rPr>
            <w:rStyle w:val="Hyperlink"/>
          </w:rPr>
          <w:t>ETSconsultation@mfe.govt.nz</w:t>
        </w:r>
      </w:hyperlink>
      <w:r w:rsidRPr="00111CC5">
        <w:t>.</w:t>
      </w:r>
    </w:p>
    <w:p w14:paraId="26C82FFD" w14:textId="77777777" w:rsidR="00774782" w:rsidRPr="00111CC5" w:rsidRDefault="00774782" w:rsidP="007C61A2">
      <w:pPr>
        <w:pStyle w:val="Heading2"/>
      </w:pPr>
      <w:bookmarkStart w:id="11" w:name="_Toc231125462"/>
      <w:r w:rsidRPr="00111CC5">
        <w:t>What happens next?</w:t>
      </w:r>
      <w:bookmarkEnd w:id="11"/>
    </w:p>
    <w:p w14:paraId="68E5C643" w14:textId="2DD8055A" w:rsidR="00774782" w:rsidRPr="00111CC5" w:rsidRDefault="00774782" w:rsidP="008F6F54">
      <w:pPr>
        <w:pStyle w:val="BodyText"/>
      </w:pPr>
      <w:r w:rsidRPr="00111CC5">
        <w:t xml:space="preserve">Once we have considered submissions, the Minister of Climate Change will make decisions. Any new regulations or amendments to existing regulations will then be published in the </w:t>
      </w:r>
      <w:r w:rsidRPr="00111CC5">
        <w:rPr>
          <w:i/>
          <w:iCs/>
        </w:rPr>
        <w:t>New</w:t>
      </w:r>
      <w:r w:rsidR="00AA0AC3" w:rsidRPr="00111CC5">
        <w:rPr>
          <w:i/>
          <w:iCs/>
        </w:rPr>
        <w:t> </w:t>
      </w:r>
      <w:r w:rsidRPr="00111CC5">
        <w:rPr>
          <w:i/>
          <w:iCs/>
        </w:rPr>
        <w:t>Zealand Gazette</w:t>
      </w:r>
      <w:r w:rsidRPr="00111CC5">
        <w:t xml:space="preserve"> by 30 September 202</w:t>
      </w:r>
      <w:r w:rsidR="007C61A2" w:rsidRPr="00111CC5">
        <w:t>6</w:t>
      </w:r>
      <w:r w:rsidRPr="00111CC5">
        <w:t xml:space="preserve"> and will come into force from 1 January 202</w:t>
      </w:r>
      <w:r w:rsidR="007C61A2" w:rsidRPr="00111CC5">
        <w:t>7</w:t>
      </w:r>
      <w:r w:rsidRPr="00111CC5">
        <w:t>.</w:t>
      </w:r>
    </w:p>
    <w:p w14:paraId="51F3F1DF" w14:textId="77777777" w:rsidR="00774782" w:rsidRPr="00111CC5" w:rsidRDefault="00774782" w:rsidP="007C61A2">
      <w:pPr>
        <w:pStyle w:val="Heading2"/>
      </w:pPr>
      <w:bookmarkStart w:id="12" w:name="_Toc231125463"/>
      <w:r w:rsidRPr="00111CC5">
        <w:t>Other consultations</w:t>
      </w:r>
      <w:bookmarkEnd w:id="12"/>
    </w:p>
    <w:p w14:paraId="4CF9E098" w14:textId="2646FED6" w:rsidR="007C61A2" w:rsidRPr="00111CC5" w:rsidRDefault="00774782" w:rsidP="008F6F54">
      <w:pPr>
        <w:pStyle w:val="BodyText"/>
      </w:pPr>
      <w:r w:rsidRPr="00111CC5">
        <w:t xml:space="preserve">The Ministry for the Environment </w:t>
      </w:r>
      <w:r w:rsidR="000D530D" w:rsidRPr="00111CC5">
        <w:t xml:space="preserve">is also seeking feedback on proposed changes to the </w:t>
      </w:r>
      <w:r w:rsidR="009F2E8E" w:rsidRPr="00111CC5">
        <w:t>ETS</w:t>
      </w:r>
      <w:r w:rsidR="005C1D77" w:rsidRPr="00111CC5">
        <w:t> </w:t>
      </w:r>
      <w:r w:rsidRPr="00111CC5">
        <w:t>regulations 202</w:t>
      </w:r>
      <w:r w:rsidR="007C61A2" w:rsidRPr="00111CC5">
        <w:t>6</w:t>
      </w:r>
      <w:r w:rsidRPr="00111CC5">
        <w:t xml:space="preserve">. See the </w:t>
      </w:r>
      <w:hyperlink r:id="rId27" w:history="1">
        <w:r w:rsidR="000E3388" w:rsidRPr="00111CC5">
          <w:rPr>
            <w:rStyle w:val="Hyperlink"/>
          </w:rPr>
          <w:t xml:space="preserve">Proposed </w:t>
        </w:r>
        <w:r w:rsidR="000D530D" w:rsidRPr="00111CC5">
          <w:rPr>
            <w:rStyle w:val="Hyperlink"/>
          </w:rPr>
          <w:t>c</w:t>
        </w:r>
        <w:r w:rsidR="000E3388" w:rsidRPr="00111CC5">
          <w:rPr>
            <w:rStyle w:val="Hyperlink"/>
          </w:rPr>
          <w:t xml:space="preserve">hanges to the </w:t>
        </w:r>
        <w:r w:rsidR="000D530D" w:rsidRPr="00111CC5">
          <w:rPr>
            <w:rStyle w:val="Hyperlink"/>
          </w:rPr>
          <w:t xml:space="preserve">ETS regulations 2026 </w:t>
        </w:r>
        <w:r w:rsidRPr="00111CC5">
          <w:rPr>
            <w:rStyle w:val="Hyperlink"/>
          </w:rPr>
          <w:t>consultation document</w:t>
        </w:r>
      </w:hyperlink>
      <w:r w:rsidRPr="00111CC5">
        <w:t xml:space="preserve"> for </w:t>
      </w:r>
      <w:r w:rsidR="009F2E8E" w:rsidRPr="00111CC5">
        <w:t xml:space="preserve">more </w:t>
      </w:r>
      <w:r w:rsidRPr="00111CC5">
        <w:t>information</w:t>
      </w:r>
      <w:r w:rsidR="008D6B02" w:rsidRPr="00111CC5">
        <w:t>.</w:t>
      </w:r>
    </w:p>
    <w:p w14:paraId="4DCA735A" w14:textId="77777777" w:rsidR="007C61A2" w:rsidRPr="00111CC5" w:rsidRDefault="007C61A2" w:rsidP="005218C8">
      <w:pPr>
        <w:pStyle w:val="BodyText"/>
      </w:pPr>
      <w:r w:rsidRPr="00111CC5">
        <w:br w:type="page"/>
      </w:r>
    </w:p>
    <w:p w14:paraId="51009F45" w14:textId="2B81042B" w:rsidR="008D6B02" w:rsidRPr="00111CC5" w:rsidRDefault="008D6B02" w:rsidP="008D6B02">
      <w:pPr>
        <w:pStyle w:val="Heading1"/>
      </w:pPr>
      <w:bookmarkStart w:id="13" w:name="_Toc231125464"/>
      <w:r w:rsidRPr="00111CC5">
        <w:lastRenderedPageBreak/>
        <w:t>Background</w:t>
      </w:r>
      <w:bookmarkEnd w:id="13"/>
    </w:p>
    <w:p w14:paraId="1FEAFB07" w14:textId="02200095" w:rsidR="008D6B02" w:rsidRPr="00111CC5" w:rsidRDefault="008D6B02" w:rsidP="005C1D77">
      <w:pPr>
        <w:pStyle w:val="Heading2"/>
        <w:spacing w:before="240"/>
      </w:pPr>
      <w:bookmarkStart w:id="14" w:name="_Toc231125465"/>
      <w:r w:rsidRPr="00111CC5">
        <w:t>The role of the ETS</w:t>
      </w:r>
      <w:bookmarkEnd w:id="14"/>
    </w:p>
    <w:p w14:paraId="14ACF0AC" w14:textId="1D2163BF" w:rsidR="008D6B02" w:rsidRPr="00111CC5" w:rsidRDefault="008D6B02" w:rsidP="008F6F54">
      <w:pPr>
        <w:pStyle w:val="BodyText"/>
      </w:pPr>
      <w:r w:rsidRPr="00111CC5">
        <w:t>The New Zealand Emissions Trading Scheme (ETS) is the Government’s key tool to help New</w:t>
      </w:r>
      <w:r w:rsidR="005C1D77" w:rsidRPr="00111CC5">
        <w:t> </w:t>
      </w:r>
      <w:r w:rsidRPr="00111CC5">
        <w:t>Zealand meet its:</w:t>
      </w:r>
    </w:p>
    <w:p w14:paraId="4999A1A5" w14:textId="2E52C7F3" w:rsidR="008D6B02" w:rsidRPr="00111CC5" w:rsidRDefault="008D6B02" w:rsidP="00133C6F">
      <w:pPr>
        <w:pStyle w:val="Bullet"/>
      </w:pPr>
      <w:r w:rsidRPr="00111CC5">
        <w:rPr>
          <w:b/>
          <w:bCs/>
        </w:rPr>
        <w:t>international obligations</w:t>
      </w:r>
      <w:r w:rsidRPr="00111CC5">
        <w:t xml:space="preserve"> under the United Nations Framework Convention on Climate Change and its Paris Agreement</w:t>
      </w:r>
    </w:p>
    <w:p w14:paraId="5DF7B328" w14:textId="37961650" w:rsidR="008D6B02" w:rsidRPr="00111CC5" w:rsidRDefault="5321C119" w:rsidP="00133C6F">
      <w:pPr>
        <w:pStyle w:val="Bullet"/>
      </w:pPr>
      <w:r w:rsidRPr="00111CC5">
        <w:rPr>
          <w:b/>
          <w:bCs/>
          <w:spacing w:val="-2"/>
        </w:rPr>
        <w:t>2050 target:</w:t>
      </w:r>
      <w:r w:rsidRPr="00111CC5">
        <w:rPr>
          <w:spacing w:val="-2"/>
        </w:rPr>
        <w:t xml:space="preserve"> net zero greenhouse gas emissions (except biogenic methane) and a </w:t>
      </w:r>
      <w:r w:rsidR="7439CCBE" w:rsidRPr="00111CC5">
        <w:rPr>
          <w:spacing w:val="-2"/>
        </w:rPr>
        <w:t>14</w:t>
      </w:r>
      <w:r w:rsidR="00A34E51" w:rsidRPr="00111CC5">
        <w:rPr>
          <w:spacing w:val="-2"/>
        </w:rPr>
        <w:t> percent</w:t>
      </w:r>
      <w:r w:rsidRPr="00111CC5">
        <w:t xml:space="preserve"> to </w:t>
      </w:r>
      <w:r w:rsidR="7439CCBE" w:rsidRPr="00111CC5">
        <w:t>24</w:t>
      </w:r>
      <w:r w:rsidRPr="00111CC5">
        <w:t xml:space="preserve"> </w:t>
      </w:r>
      <w:r w:rsidR="00921E3E" w:rsidRPr="00111CC5">
        <w:t>percent</w:t>
      </w:r>
      <w:r w:rsidRPr="00111CC5">
        <w:t xml:space="preserve"> reduction in biogenic methane</w:t>
      </w:r>
      <w:r w:rsidR="00115A2B" w:rsidRPr="00111CC5">
        <w:rPr>
          <w:rStyle w:val="FootnoteReference"/>
        </w:rPr>
        <w:footnoteReference w:id="3"/>
      </w:r>
    </w:p>
    <w:p w14:paraId="02A0F6E7" w14:textId="7E0390F2" w:rsidR="008D6B02" w:rsidRPr="00111CC5" w:rsidRDefault="008D6B02" w:rsidP="00133C6F">
      <w:pPr>
        <w:pStyle w:val="Bullet"/>
      </w:pPr>
      <w:r w:rsidRPr="00111CC5">
        <w:rPr>
          <w:b/>
          <w:bCs/>
        </w:rPr>
        <w:t>emissions budgets:</w:t>
      </w:r>
      <w:r w:rsidRPr="00111CC5">
        <w:t xml:space="preserve"> a set of interim targets to reach the 2050 emissions reduction target.</w:t>
      </w:r>
      <w:r w:rsidR="001566F4" w:rsidRPr="00111CC5">
        <w:t xml:space="preserve"> Emissions budgets set the total quantity of net emissions allowed to be released during an</w:t>
      </w:r>
      <w:r w:rsidR="005C1D77" w:rsidRPr="00111CC5">
        <w:t> </w:t>
      </w:r>
      <w:r w:rsidR="001566F4" w:rsidRPr="00111CC5">
        <w:t>emissions budget period.</w:t>
      </w:r>
      <w:r w:rsidR="00316E77" w:rsidRPr="00111CC5">
        <w:rPr>
          <w:rStyle w:val="FootnoteReference"/>
        </w:rPr>
        <w:footnoteReference w:id="4"/>
      </w:r>
    </w:p>
    <w:p w14:paraId="742CA893" w14:textId="4851EC49" w:rsidR="008D6B02" w:rsidRPr="00111CC5" w:rsidRDefault="008D6B02" w:rsidP="008F6F54">
      <w:pPr>
        <w:pStyle w:val="BodyText"/>
      </w:pPr>
      <w:r w:rsidRPr="00111CC5">
        <w:t>The ETS supports emissions reductions by:</w:t>
      </w:r>
    </w:p>
    <w:p w14:paraId="704BF322" w14:textId="365DDE28" w:rsidR="008D6B02" w:rsidRPr="00111CC5" w:rsidRDefault="008D6B02" w:rsidP="00703D53">
      <w:pPr>
        <w:pStyle w:val="Bullet"/>
      </w:pPr>
      <w:r w:rsidRPr="00111CC5">
        <w:t>requiring businesses to measure and report on their greenhouse gas emissions</w:t>
      </w:r>
    </w:p>
    <w:p w14:paraId="2CBB4721" w14:textId="7F2172A9" w:rsidR="008D6B02" w:rsidRPr="00111CC5" w:rsidRDefault="008D6B02" w:rsidP="00703D53">
      <w:pPr>
        <w:pStyle w:val="Bullet"/>
        <w:rPr>
          <w:spacing w:val="-2"/>
        </w:rPr>
      </w:pPr>
      <w:r w:rsidRPr="00111CC5">
        <w:rPr>
          <w:spacing w:val="-2"/>
        </w:rPr>
        <w:t>pricing emissions and removals</w:t>
      </w:r>
      <w:r w:rsidR="00CD3293" w:rsidRPr="00111CC5">
        <w:rPr>
          <w:spacing w:val="-2"/>
        </w:rPr>
        <w:t xml:space="preserve"> to financially incentivise emissions reductions</w:t>
      </w:r>
      <w:r w:rsidR="00514D3B" w:rsidRPr="00111CC5">
        <w:rPr>
          <w:spacing w:val="-2"/>
        </w:rPr>
        <w:t xml:space="preserve"> and removals</w:t>
      </w:r>
    </w:p>
    <w:p w14:paraId="27A4867F" w14:textId="6253A34A" w:rsidR="008D6B02" w:rsidRPr="00111CC5" w:rsidRDefault="008D6B02" w:rsidP="00703D53">
      <w:pPr>
        <w:pStyle w:val="Bullet"/>
      </w:pPr>
      <w:r w:rsidRPr="00111CC5">
        <w:t>requiring businesses to surrender one ‘emissions unit’ – a New Zealand Unit (NZU or unit) – to the Government for each tonne of emissions they are responsible for under the ETS</w:t>
      </w:r>
    </w:p>
    <w:p w14:paraId="4490BAC0" w14:textId="63839E03" w:rsidR="00002786" w:rsidRPr="00111CC5" w:rsidRDefault="000121B6" w:rsidP="00703D53">
      <w:pPr>
        <w:pStyle w:val="Bullet"/>
      </w:pPr>
      <w:r w:rsidRPr="00111CC5">
        <w:t>rewarding removal activities</w:t>
      </w:r>
      <w:r w:rsidR="00836CBD" w:rsidRPr="00111CC5">
        <w:t xml:space="preserve"> (mainly forestry) </w:t>
      </w:r>
      <w:r w:rsidR="00D94259" w:rsidRPr="00111CC5">
        <w:t xml:space="preserve">with one </w:t>
      </w:r>
      <w:r w:rsidR="00834F22" w:rsidRPr="00111CC5">
        <w:t xml:space="preserve">unit for </w:t>
      </w:r>
      <w:r w:rsidR="008F5FA3" w:rsidRPr="00111CC5">
        <w:t xml:space="preserve">each tonne of emissions removed </w:t>
      </w:r>
      <w:r w:rsidR="00BA171A" w:rsidRPr="00111CC5">
        <w:t xml:space="preserve">from the </w:t>
      </w:r>
      <w:r w:rsidR="002F0F92" w:rsidRPr="00111CC5">
        <w:t>atmosphere</w:t>
      </w:r>
    </w:p>
    <w:p w14:paraId="6DC870E1" w14:textId="63FB62F1" w:rsidR="008D6B02" w:rsidRPr="00111CC5" w:rsidRDefault="008D6B02" w:rsidP="00703D53">
      <w:pPr>
        <w:pStyle w:val="Bullet"/>
      </w:pPr>
      <w:r w:rsidRPr="00111CC5">
        <w:t>limiting the number of units supplied into the ETS through auctioning and industrial allocation.</w:t>
      </w:r>
    </w:p>
    <w:p w14:paraId="3D9F512A" w14:textId="591F7C72" w:rsidR="008D6B02" w:rsidRPr="00111CC5" w:rsidRDefault="00A45FF1" w:rsidP="008F6F54">
      <w:pPr>
        <w:pStyle w:val="BodyText"/>
      </w:pPr>
      <w:r w:rsidRPr="00111CC5">
        <w:t xml:space="preserve">ETS </w:t>
      </w:r>
      <w:r w:rsidR="009E285D" w:rsidRPr="00111CC5">
        <w:t>p</w:t>
      </w:r>
      <w:r w:rsidR="008D6B02" w:rsidRPr="00111CC5">
        <w:t>articipants can access units from several sources:</w:t>
      </w:r>
    </w:p>
    <w:p w14:paraId="23F9819D" w14:textId="0715ABB2" w:rsidR="008D6B02" w:rsidRPr="00111CC5" w:rsidRDefault="008D6B02" w:rsidP="00703D53">
      <w:pPr>
        <w:pStyle w:val="Bullet"/>
        <w:numPr>
          <w:ilvl w:val="0"/>
          <w:numId w:val="19"/>
        </w:numPr>
      </w:pPr>
      <w:r w:rsidRPr="00111CC5">
        <w:t>government auctions of units</w:t>
      </w:r>
    </w:p>
    <w:p w14:paraId="35EE3735" w14:textId="39B1B9BF" w:rsidR="008D6B02" w:rsidRPr="00111CC5" w:rsidRDefault="008D6B02" w:rsidP="00703D53">
      <w:pPr>
        <w:pStyle w:val="Bullet"/>
        <w:numPr>
          <w:ilvl w:val="0"/>
          <w:numId w:val="19"/>
        </w:numPr>
      </w:pPr>
      <w:r w:rsidRPr="00111CC5">
        <w:t xml:space="preserve">government allocation of units to agreed </w:t>
      </w:r>
      <w:r w:rsidR="009624EA" w:rsidRPr="00111CC5">
        <w:t>emissions</w:t>
      </w:r>
      <w:r w:rsidRPr="00111CC5">
        <w:t>-intensive and trade-exposed firms (industrial allocation)</w:t>
      </w:r>
    </w:p>
    <w:p w14:paraId="0EC8B78F" w14:textId="586E8672" w:rsidR="008D6B02" w:rsidRPr="00111CC5" w:rsidRDefault="008D6B02" w:rsidP="00703D53">
      <w:pPr>
        <w:pStyle w:val="Bullet"/>
        <w:numPr>
          <w:ilvl w:val="0"/>
          <w:numId w:val="19"/>
        </w:numPr>
      </w:pPr>
      <w:r w:rsidRPr="00111CC5">
        <w:t>removal activities that generate units (mainly forestry)</w:t>
      </w:r>
    </w:p>
    <w:p w14:paraId="4536B17B" w14:textId="2EB116F5" w:rsidR="008D6B02" w:rsidRPr="00111CC5" w:rsidRDefault="008D6B02" w:rsidP="00703D53">
      <w:pPr>
        <w:pStyle w:val="Bullet"/>
        <w:numPr>
          <w:ilvl w:val="0"/>
          <w:numId w:val="19"/>
        </w:numPr>
      </w:pPr>
      <w:r w:rsidRPr="00111CC5">
        <w:t>the stockpile of units – banked units that originated from the above sources and that can</w:t>
      </w:r>
      <w:r w:rsidR="005C1D77" w:rsidRPr="00111CC5">
        <w:t> </w:t>
      </w:r>
      <w:r w:rsidRPr="00111CC5">
        <w:t>now be traded and ultimately surrendered by emitters. This includes ‘surplus’ units, which are not held for future surrender or other purposes, and thus may be sold freely into the market.</w:t>
      </w:r>
    </w:p>
    <w:p w14:paraId="5E438EED" w14:textId="606D3205" w:rsidR="008D6B02" w:rsidRPr="00111CC5" w:rsidRDefault="008D6B02" w:rsidP="008F6F54">
      <w:pPr>
        <w:pStyle w:val="BodyText"/>
      </w:pPr>
      <w:r w:rsidRPr="00111CC5">
        <w:t xml:space="preserve">The Government sets the number of units and reduces the number supplied into the ETS over time, through auctions and industrial allocation. This limits the total volume of net emissions for </w:t>
      </w:r>
      <w:r w:rsidR="006060F5" w:rsidRPr="00111CC5">
        <w:t xml:space="preserve">ETS </w:t>
      </w:r>
      <w:r w:rsidRPr="00111CC5">
        <w:t xml:space="preserve">participants, in line with New Zealand’s </w:t>
      </w:r>
      <w:r w:rsidR="007341CE" w:rsidRPr="00111CC5">
        <w:t xml:space="preserve">domestic </w:t>
      </w:r>
      <w:r w:rsidRPr="00111CC5">
        <w:t>emissions reduction targets.</w:t>
      </w:r>
    </w:p>
    <w:p w14:paraId="60CF12BB" w14:textId="40B13222" w:rsidR="008D6B02" w:rsidRPr="00111CC5" w:rsidRDefault="008D6B02" w:rsidP="008F6F54">
      <w:pPr>
        <w:pStyle w:val="BodyText"/>
      </w:pPr>
      <w:r w:rsidRPr="00111CC5">
        <w:lastRenderedPageBreak/>
        <w:t>Participants can buy and sell units among themselves. The unit price reflects supply and demand in the ETS. This price signal allows businesses to make economically efficient choices about how and when to reduce emissions and increase removals.</w:t>
      </w:r>
    </w:p>
    <w:p w14:paraId="030E7AB6" w14:textId="37F8D7F6" w:rsidR="008D6B02" w:rsidRPr="00111CC5" w:rsidRDefault="008D6B02" w:rsidP="008D6B02">
      <w:pPr>
        <w:pStyle w:val="Heading2"/>
      </w:pPr>
      <w:bookmarkStart w:id="15" w:name="_Toc231125466"/>
      <w:r w:rsidRPr="00111CC5">
        <w:t>Annual process for unit limits and</w:t>
      </w:r>
      <w:r w:rsidR="00A77A5A" w:rsidRPr="00111CC5">
        <w:t> </w:t>
      </w:r>
      <w:r w:rsidRPr="00111CC5">
        <w:t>price</w:t>
      </w:r>
      <w:r w:rsidR="00A77A5A" w:rsidRPr="00111CC5">
        <w:t> </w:t>
      </w:r>
      <w:r w:rsidRPr="00111CC5">
        <w:t>control settings</w:t>
      </w:r>
      <w:bookmarkEnd w:id="15"/>
    </w:p>
    <w:p w14:paraId="5D86455F" w14:textId="1FF48586" w:rsidR="008D6B02" w:rsidRPr="00111CC5" w:rsidRDefault="008D6B02" w:rsidP="008F6F54">
      <w:pPr>
        <w:pStyle w:val="BodyText"/>
      </w:pPr>
      <w:r w:rsidRPr="00111CC5">
        <w:t xml:space="preserve">Under the Climate Change Response Act 2002 (CCRA), ETS unit limits and price control settings </w:t>
      </w:r>
      <w:r w:rsidR="009017EC" w:rsidRPr="00111CC5">
        <w:t>(E</w:t>
      </w:r>
      <w:r w:rsidR="009017EC" w:rsidRPr="00111CC5">
        <w:rPr>
          <w:spacing w:val="-2"/>
        </w:rPr>
        <w:t xml:space="preserve">TS settings) </w:t>
      </w:r>
      <w:r w:rsidRPr="00111CC5">
        <w:rPr>
          <w:spacing w:val="-2"/>
        </w:rPr>
        <w:t xml:space="preserve">for the next five years are made through an annual update process to the Climate </w:t>
      </w:r>
      <w:r w:rsidRPr="00111CC5">
        <w:t>Change (Auctions, Limits, and Price Controls for Units) Regulations 2020.</w:t>
      </w:r>
      <w:r w:rsidR="00387801" w:rsidRPr="00111CC5">
        <w:rPr>
          <w:rStyle w:val="FootnoteReference"/>
        </w:rPr>
        <w:footnoteReference w:id="5"/>
      </w:r>
    </w:p>
    <w:p w14:paraId="032042A2" w14:textId="5C80233A" w:rsidR="008D6B02" w:rsidRPr="00111CC5" w:rsidRDefault="008D6B02" w:rsidP="008F6F54">
      <w:pPr>
        <w:pStyle w:val="BodyText"/>
      </w:pPr>
      <w:r w:rsidRPr="00111CC5">
        <w:t xml:space="preserve">At present, the settings are informed by previous tests of accordance with emission targets and are prescribed for only the next four years. The Government needs to decide on settings for the full five-year period by re-evaluating accordance against </w:t>
      </w:r>
      <w:r w:rsidR="007341CE" w:rsidRPr="00111CC5">
        <w:t xml:space="preserve">domestic </w:t>
      </w:r>
      <w:r w:rsidRPr="00111CC5">
        <w:t>emissions reduction targets and considering new information.</w:t>
      </w:r>
    </w:p>
    <w:p w14:paraId="07A8E14D" w14:textId="5181D3D7" w:rsidR="008D6B02" w:rsidRPr="00111CC5" w:rsidRDefault="008D6B02" w:rsidP="005218C8">
      <w:pPr>
        <w:pStyle w:val="BodyText"/>
      </w:pPr>
      <w:r w:rsidRPr="00111CC5">
        <w:t>The unit settings must accord with New Zealand’s emissions budgets and the 2050 target.</w:t>
      </w:r>
      <w:r w:rsidRPr="00111CC5">
        <w:rPr>
          <w:rStyle w:val="FootnoteReference"/>
        </w:rPr>
        <w:footnoteReference w:id="6"/>
      </w:r>
    </w:p>
    <w:p w14:paraId="74D7ED09" w14:textId="77777777" w:rsidR="008D6B02" w:rsidRPr="00111CC5" w:rsidRDefault="008D6B02" w:rsidP="008F6F54">
      <w:pPr>
        <w:pStyle w:val="BodyText"/>
      </w:pPr>
      <w:r w:rsidRPr="00111CC5">
        <w:t>Unit limits include:</w:t>
      </w:r>
    </w:p>
    <w:p w14:paraId="1AAD6D98" w14:textId="0AC8A84B" w:rsidR="008D6B02" w:rsidRPr="00111CC5" w:rsidRDefault="008D6B02" w:rsidP="00703D53">
      <w:pPr>
        <w:pStyle w:val="Bullet"/>
      </w:pPr>
      <w:r w:rsidRPr="00111CC5">
        <w:t>a limit on the units available by auction</w:t>
      </w:r>
      <w:r w:rsidR="008E749F" w:rsidRPr="00111CC5">
        <w:t xml:space="preserve"> (auction volumes)</w:t>
      </w:r>
    </w:p>
    <w:p w14:paraId="0A522A2D" w14:textId="2DE91B3F" w:rsidR="008D6B02" w:rsidRPr="00111CC5" w:rsidRDefault="008D6B02" w:rsidP="00703D53">
      <w:pPr>
        <w:pStyle w:val="Bullet"/>
      </w:pPr>
      <w:r w:rsidRPr="00111CC5">
        <w:t>a limit on approved overseas units – currently zero</w:t>
      </w:r>
    </w:p>
    <w:p w14:paraId="0D28BE8B" w14:textId="32C8CD7E" w:rsidR="008D6B02" w:rsidRPr="00111CC5" w:rsidRDefault="008D6B02" w:rsidP="00703D53">
      <w:pPr>
        <w:pStyle w:val="Bullet"/>
      </w:pPr>
      <w:r w:rsidRPr="00111CC5">
        <w:t>an overall limit on units – which consists of units available by auction and industrial allocation and approved overseas units.</w:t>
      </w:r>
    </w:p>
    <w:p w14:paraId="6F2284D4" w14:textId="1438D660" w:rsidR="008D6B02" w:rsidRPr="00111CC5" w:rsidRDefault="008D6B02" w:rsidP="008F6F54">
      <w:pPr>
        <w:pStyle w:val="BodyText"/>
      </w:pPr>
      <w:r w:rsidRPr="00111CC5">
        <w:t>The price control settings for units are:</w:t>
      </w:r>
    </w:p>
    <w:p w14:paraId="1A4EAAE9" w14:textId="78C7EAE2" w:rsidR="008D6B02" w:rsidRPr="00111CC5" w:rsidRDefault="004C2AC1" w:rsidP="00810CC3">
      <w:pPr>
        <w:pStyle w:val="Bullet"/>
      </w:pPr>
      <w:r w:rsidRPr="00111CC5">
        <w:t xml:space="preserve">the </w:t>
      </w:r>
      <w:r w:rsidR="008D6B02" w:rsidRPr="00111CC5">
        <w:t>auction price floor – the price below which the Government will not sell units at auction</w:t>
      </w:r>
    </w:p>
    <w:p w14:paraId="56FF63B7" w14:textId="73C8404B" w:rsidR="008D6B02" w:rsidRPr="00111CC5" w:rsidRDefault="008D6B02" w:rsidP="00810CC3">
      <w:pPr>
        <w:pStyle w:val="Bullet"/>
      </w:pPr>
      <w:r w:rsidRPr="00111CC5">
        <w:t>cost containment reserve (CCR) trigger prices – the prices at which additional units will be released if an auction’s interim clearing price reaches or exceeds this level</w:t>
      </w:r>
    </w:p>
    <w:p w14:paraId="1EA150BA" w14:textId="615F0A50" w:rsidR="008D6B02" w:rsidRPr="00111CC5" w:rsidRDefault="008D6B02" w:rsidP="00810CC3">
      <w:pPr>
        <w:pStyle w:val="Bullet"/>
      </w:pPr>
      <w:r w:rsidRPr="00111CC5">
        <w:t>CCR volumes – the number of units that will be released if the trigger price is reached.</w:t>
      </w:r>
    </w:p>
    <w:p w14:paraId="2DA2C2F8" w14:textId="61EEF3E2" w:rsidR="008D6B02" w:rsidRPr="00111CC5" w:rsidRDefault="008D6B02" w:rsidP="008F6F54">
      <w:pPr>
        <w:pStyle w:val="BodyText"/>
      </w:pPr>
      <w:r w:rsidRPr="00111CC5">
        <w:t xml:space="preserve">Unit limits help constrain the supply of units into the ETS over time. This limits the quantity of net emissions that can occur, in line with New Zealand’s </w:t>
      </w:r>
      <w:r w:rsidR="007341CE" w:rsidRPr="00111CC5">
        <w:t xml:space="preserve">domestic </w:t>
      </w:r>
      <w:r w:rsidRPr="00111CC5">
        <w:t>emissions reduction targets.</w:t>
      </w:r>
    </w:p>
    <w:p w14:paraId="581E5DF0" w14:textId="7ADD0A23" w:rsidR="008D6B02" w:rsidRPr="00111CC5" w:rsidRDefault="008D6B02" w:rsidP="008F6F54">
      <w:pPr>
        <w:pStyle w:val="BodyText"/>
      </w:pPr>
      <w:r w:rsidRPr="00111CC5">
        <w:t>Price controls set a minimum and maximum price for auctions for the next five years, providing a forward-looking ‘price corridor</w:t>
      </w:r>
      <w:bookmarkStart w:id="16" w:name="_Int_xVN8p8nX"/>
      <w:r w:rsidRPr="00111CC5">
        <w:t>’.</w:t>
      </w:r>
      <w:bookmarkEnd w:id="16"/>
      <w:r w:rsidRPr="00111CC5">
        <w:t xml:space="preserve"> </w:t>
      </w:r>
    </w:p>
    <w:p w14:paraId="4440925B" w14:textId="6B43DAE7" w:rsidR="00B36D2D" w:rsidRPr="00111CC5" w:rsidRDefault="008D6B02" w:rsidP="00470730">
      <w:pPr>
        <w:pStyle w:val="BodyText"/>
        <w:keepLines/>
      </w:pPr>
      <w:r w:rsidRPr="00111CC5">
        <w:lastRenderedPageBreak/>
        <w:t>This five-year look-ahead period (</w:t>
      </w:r>
      <w:r w:rsidR="004C2AC1" w:rsidRPr="00111CC5">
        <w:t>f</w:t>
      </w:r>
      <w:r w:rsidRPr="00111CC5">
        <w:t>igure 1) provides regulatory certainty to ETS participants</w:t>
      </w:r>
      <w:r w:rsidR="009133CA" w:rsidRPr="00111CC5">
        <w:t xml:space="preserve">, supporting </w:t>
      </w:r>
      <w:r w:rsidR="009D0A42" w:rsidRPr="00111CC5">
        <w:t>investment decisions and market stability</w:t>
      </w:r>
      <w:r w:rsidRPr="00111CC5">
        <w:t>. To increase certainty, these updates are generally intended to exclude changes to unit settings for the first two years (</w:t>
      </w:r>
      <w:proofErr w:type="spellStart"/>
      <w:r w:rsidRPr="00111CC5">
        <w:t>ie</w:t>
      </w:r>
      <w:proofErr w:type="spellEnd"/>
      <w:r w:rsidRPr="00111CC5">
        <w:t>, 202</w:t>
      </w:r>
      <w:r w:rsidR="007D1B4C" w:rsidRPr="00111CC5">
        <w:t>7</w:t>
      </w:r>
      <w:r w:rsidRPr="00111CC5">
        <w:t xml:space="preserve"> and 202</w:t>
      </w:r>
      <w:r w:rsidR="007D1B4C" w:rsidRPr="00111CC5">
        <w:t>8</w:t>
      </w:r>
      <w:r w:rsidRPr="00111CC5">
        <w:t>, from this year). Changes can only be made in specified circumstances for these first two</w:t>
      </w:r>
      <w:r w:rsidR="00470730" w:rsidRPr="00111CC5">
        <w:t> </w:t>
      </w:r>
      <w:r w:rsidRPr="00111CC5">
        <w:t>years</w:t>
      </w:r>
      <w:r w:rsidR="0073556A" w:rsidRPr="00111CC5">
        <w:t>,</w:t>
      </w:r>
      <w:r w:rsidRPr="00111CC5">
        <w:t xml:space="preserve"> for example, if a change significantly affects one of the matters the Minister of Climate Change (the Minister) must consider when recommending changes to settings.</w:t>
      </w:r>
      <w:r w:rsidR="00B36D2D" w:rsidRPr="00111CC5">
        <w:rPr>
          <w:rStyle w:val="FootnoteReference"/>
        </w:rPr>
        <w:footnoteReference w:id="7"/>
      </w:r>
    </w:p>
    <w:p w14:paraId="7C3B92F5" w14:textId="7E58A829" w:rsidR="00B36D2D" w:rsidRPr="00111CC5" w:rsidRDefault="00B36D2D" w:rsidP="00B36D2D">
      <w:pPr>
        <w:pStyle w:val="Figureheading"/>
      </w:pPr>
      <w:bookmarkStart w:id="18" w:name="_Toc198803300"/>
      <w:bookmarkStart w:id="19" w:name="_Toc231383242"/>
      <w:r w:rsidRPr="00111CC5">
        <w:t>Figure</w:t>
      </w:r>
      <w:r w:rsidRPr="00111CC5">
        <w:rPr>
          <w:bCs/>
        </w:rPr>
        <w:t xml:space="preserve"> </w:t>
      </w:r>
      <w:r w:rsidRPr="00111CC5">
        <w:t>1:</w:t>
      </w:r>
      <w:r w:rsidRPr="00111CC5">
        <w:tab/>
        <w:t>The five-year rolling process for unit limits and price control settings</w:t>
      </w:r>
      <w:bookmarkEnd w:id="18"/>
      <w:bookmarkEnd w:id="19"/>
    </w:p>
    <w:p w14:paraId="2333A001" w14:textId="77777777" w:rsidR="00B36D2D" w:rsidRPr="00111CC5" w:rsidRDefault="00B36D2D" w:rsidP="008F6F54">
      <w:pPr>
        <w:pStyle w:val="BodyText"/>
      </w:pPr>
      <w:r w:rsidRPr="00111CC5">
        <w:rPr>
          <w:noProof/>
        </w:rPr>
        <w:drawing>
          <wp:inline distT="0" distB="0" distL="0" distR="0" wp14:anchorId="15D0B8AA" wp14:editId="4D4E5B6F">
            <wp:extent cx="5190401" cy="2795954"/>
            <wp:effectExtent l="0" t="0" r="0" b="4445"/>
            <wp:docPr id="962461805" name="Picture 2" descr="Five year look ahead period for unit supply settings 0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 year look ahead period for unit supply settings 0 v3"/>
                    <pic:cNvPicPr>
                      <a:picLocks noChangeAspect="1" noChangeArrowheads="1"/>
                    </pic:cNvPicPr>
                  </pic:nvPicPr>
                  <pic:blipFill rotWithShape="1">
                    <a:blip r:embed="rId28">
                      <a:extLst>
                        <a:ext uri="{28A0092B-C50C-407E-A947-70E740481C1C}">
                          <a14:useLocalDpi xmlns:a14="http://schemas.microsoft.com/office/drawing/2010/main" val="0"/>
                        </a:ext>
                      </a:extLst>
                    </a:blip>
                    <a:srcRect t="7343" b="4939"/>
                    <a:stretch>
                      <a:fillRect/>
                    </a:stretch>
                  </pic:blipFill>
                  <pic:spPr bwMode="auto">
                    <a:xfrm>
                      <a:off x="0" y="0"/>
                      <a:ext cx="5202492" cy="2802467"/>
                    </a:xfrm>
                    <a:prstGeom prst="rect">
                      <a:avLst/>
                    </a:prstGeom>
                    <a:noFill/>
                    <a:ln>
                      <a:noFill/>
                    </a:ln>
                    <a:extLst>
                      <a:ext uri="{53640926-AAD7-44D8-BBD7-CCE9431645EC}">
                        <a14:shadowObscured xmlns:a14="http://schemas.microsoft.com/office/drawing/2010/main"/>
                      </a:ext>
                    </a:extLst>
                  </pic:spPr>
                </pic:pic>
              </a:graphicData>
            </a:graphic>
          </wp:inline>
        </w:drawing>
      </w:r>
    </w:p>
    <w:p w14:paraId="4074FBD4" w14:textId="5E74A865" w:rsidR="00DA592D" w:rsidRPr="00111CC5" w:rsidRDefault="00DA592D" w:rsidP="00B36D2D">
      <w:pPr>
        <w:pStyle w:val="Heading2"/>
      </w:pPr>
      <w:bookmarkStart w:id="20" w:name="_Framework_review"/>
      <w:bookmarkStart w:id="21" w:name="_Toc231125467"/>
      <w:bookmarkEnd w:id="20"/>
      <w:r w:rsidRPr="00111CC5">
        <w:t xml:space="preserve">Framework </w:t>
      </w:r>
      <w:r w:rsidR="004C2AC1" w:rsidRPr="00111CC5">
        <w:t>r</w:t>
      </w:r>
      <w:r w:rsidRPr="00111CC5">
        <w:t>eview</w:t>
      </w:r>
      <w:bookmarkEnd w:id="21"/>
    </w:p>
    <w:p w14:paraId="30AFDC6E" w14:textId="3A248994" w:rsidR="00DA592D" w:rsidRPr="00111CC5" w:rsidRDefault="00E73425" w:rsidP="00DA592D">
      <w:pPr>
        <w:pStyle w:val="BodyText"/>
      </w:pPr>
      <w:r w:rsidRPr="00111CC5">
        <w:t>In late 2025</w:t>
      </w:r>
      <w:r w:rsidR="00D11F7B" w:rsidRPr="00111CC5">
        <w:t xml:space="preserve">, the Ministry for the Environment </w:t>
      </w:r>
      <w:r w:rsidR="00DC18F9" w:rsidRPr="00111CC5">
        <w:t xml:space="preserve">(the Ministry) </w:t>
      </w:r>
      <w:r w:rsidR="00D11F7B" w:rsidRPr="00111CC5">
        <w:t>led a target</w:t>
      </w:r>
      <w:r w:rsidR="00070BE1" w:rsidRPr="00111CC5">
        <w:t>ed</w:t>
      </w:r>
      <w:r w:rsidR="00D11F7B" w:rsidRPr="00111CC5">
        <w:t xml:space="preserve"> review of the frameworks and analytical tools used to develop advice on </w:t>
      </w:r>
      <w:r w:rsidR="00C34F44" w:rsidRPr="00111CC5">
        <w:t>ETS</w:t>
      </w:r>
      <w:r w:rsidR="00D11F7B" w:rsidRPr="00111CC5">
        <w:t xml:space="preserve"> settings</w:t>
      </w:r>
      <w:r w:rsidR="004C2AC1" w:rsidRPr="00111CC5">
        <w:t>.</w:t>
      </w:r>
      <w:r w:rsidR="00136CD6" w:rsidRPr="00111CC5">
        <w:rPr>
          <w:rStyle w:val="FootnoteReference"/>
        </w:rPr>
        <w:footnoteReference w:id="8"/>
      </w:r>
      <w:r w:rsidR="00D11F7B" w:rsidRPr="00111CC5">
        <w:t xml:space="preserve"> </w:t>
      </w:r>
      <w:r w:rsidR="008D7F2B" w:rsidRPr="00111CC5">
        <w:t>This</w:t>
      </w:r>
      <w:r w:rsidR="00E445ED" w:rsidRPr="00111CC5">
        <w:t xml:space="preserve"> was done with the close participation of </w:t>
      </w:r>
      <w:r w:rsidR="00A34465" w:rsidRPr="00111CC5">
        <w:t xml:space="preserve">He Pou a Rangi | </w:t>
      </w:r>
      <w:r w:rsidR="00E445ED" w:rsidRPr="00111CC5">
        <w:t>Climate Change Commission</w:t>
      </w:r>
      <w:r w:rsidR="00A34465" w:rsidRPr="00111CC5">
        <w:t xml:space="preserve"> (the Commission)</w:t>
      </w:r>
      <w:r w:rsidR="00E445ED" w:rsidRPr="00111CC5">
        <w:t>.</w:t>
      </w:r>
    </w:p>
    <w:p w14:paraId="12D2A87F" w14:textId="0B89A591" w:rsidR="00D97047" w:rsidRPr="00111CC5" w:rsidRDefault="00D97047" w:rsidP="00DA592D">
      <w:pPr>
        <w:pStyle w:val="BodyText"/>
      </w:pPr>
      <w:r w:rsidRPr="00111CC5">
        <w:t xml:space="preserve">The review found the overall advisory and analytical frameworks for ETS settings were fit for </w:t>
      </w:r>
      <w:proofErr w:type="gramStart"/>
      <w:r w:rsidRPr="00111CC5">
        <w:t>purpose</w:t>
      </w:r>
      <w:r w:rsidR="00BF3E31" w:rsidRPr="00111CC5">
        <w:t xml:space="preserve">, </w:t>
      </w:r>
      <w:r w:rsidRPr="00111CC5" w:rsidDel="00BF3E31">
        <w:t>but</w:t>
      </w:r>
      <w:proofErr w:type="gramEnd"/>
      <w:r w:rsidR="00BF3E31" w:rsidRPr="00111CC5">
        <w:t xml:space="preserve"> identified several opportunities for improvement for </w:t>
      </w:r>
      <w:r w:rsidR="008B0C7F" w:rsidRPr="00111CC5">
        <w:t xml:space="preserve">the Ministry </w:t>
      </w:r>
      <w:r w:rsidR="00BF3E31" w:rsidRPr="00111CC5">
        <w:t>and the Commission</w:t>
      </w:r>
      <w:r w:rsidR="004C2AC1" w:rsidRPr="00111CC5">
        <w:t>.</w:t>
      </w:r>
      <w:r w:rsidR="009A0DB7" w:rsidRPr="00111CC5">
        <w:t xml:space="preserve"> </w:t>
      </w:r>
      <w:r w:rsidR="004C2AC1" w:rsidRPr="00111CC5">
        <w:t xml:space="preserve">These </w:t>
      </w:r>
      <w:r w:rsidR="009A0DB7" w:rsidRPr="00111CC5">
        <w:t>have been incorporated into the Commission’s advice and the Ministry’s settings process</w:t>
      </w:r>
      <w:r w:rsidR="004C2AC1" w:rsidRPr="00111CC5">
        <w:t xml:space="preserve">, and </w:t>
      </w:r>
      <w:r w:rsidR="00F81072" w:rsidRPr="00111CC5">
        <w:t>include</w:t>
      </w:r>
      <w:r w:rsidR="00BF3E31" w:rsidRPr="00111CC5">
        <w:t>:</w:t>
      </w:r>
    </w:p>
    <w:p w14:paraId="0D126863" w14:textId="7B4325B3" w:rsidR="00BF3E31" w:rsidRPr="00111CC5" w:rsidRDefault="009A0DB7" w:rsidP="00703D53">
      <w:pPr>
        <w:pStyle w:val="Bullet"/>
        <w:numPr>
          <w:ilvl w:val="0"/>
          <w:numId w:val="53"/>
        </w:numPr>
      </w:pPr>
      <w:r w:rsidRPr="00111CC5">
        <w:t>Enhanc</w:t>
      </w:r>
      <w:r w:rsidR="00D54D71" w:rsidRPr="00111CC5">
        <w:t>ing</w:t>
      </w:r>
      <w:r w:rsidRPr="00111CC5">
        <w:t xml:space="preserve"> communication of key judgements and assumptions, helping decision-makers understand their options and the trade-offs</w:t>
      </w:r>
      <w:r w:rsidR="004C2AC1" w:rsidRPr="00111CC5">
        <w:t>.</w:t>
      </w:r>
    </w:p>
    <w:p w14:paraId="71B3F2E4" w14:textId="5A0A413B" w:rsidR="00CE0EEC" w:rsidRPr="00111CC5" w:rsidRDefault="00CE0EEC" w:rsidP="00703D53">
      <w:pPr>
        <w:pStyle w:val="Bullet"/>
        <w:numPr>
          <w:ilvl w:val="0"/>
          <w:numId w:val="53"/>
        </w:numPr>
      </w:pPr>
      <w:r w:rsidRPr="00111CC5">
        <w:t>Improv</w:t>
      </w:r>
      <w:r w:rsidR="00D54D71" w:rsidRPr="00111CC5">
        <w:t>ing</w:t>
      </w:r>
      <w:r w:rsidRPr="00111CC5">
        <w:t xml:space="preserve"> clarity in how market conditions have been considered and address</w:t>
      </w:r>
      <w:r w:rsidR="00D54D71" w:rsidRPr="00111CC5">
        <w:t>ing</w:t>
      </w:r>
      <w:r w:rsidRPr="00111CC5">
        <w:t xml:space="preserve"> potential sources of confusion</w:t>
      </w:r>
      <w:r w:rsidR="004C2AC1" w:rsidRPr="00111CC5">
        <w:t>.</w:t>
      </w:r>
    </w:p>
    <w:p w14:paraId="5B92276D" w14:textId="5675625A" w:rsidR="00CE0EEC" w:rsidRPr="00111CC5" w:rsidRDefault="00CE0EEC" w:rsidP="00703D53">
      <w:pPr>
        <w:pStyle w:val="Bullet"/>
        <w:numPr>
          <w:ilvl w:val="0"/>
          <w:numId w:val="53"/>
        </w:numPr>
      </w:pPr>
      <w:r w:rsidRPr="00111CC5">
        <w:t>Managing surplus uncertainty and addressing risk</w:t>
      </w:r>
      <w:r w:rsidR="004C2AC1" w:rsidRPr="00111CC5">
        <w:t>.</w:t>
      </w:r>
    </w:p>
    <w:p w14:paraId="5202724E" w14:textId="704B0271" w:rsidR="00E95916" w:rsidRPr="00111CC5" w:rsidRDefault="00E95916" w:rsidP="00703D53">
      <w:pPr>
        <w:pStyle w:val="Bullet"/>
        <w:numPr>
          <w:ilvl w:val="0"/>
          <w:numId w:val="53"/>
        </w:numPr>
      </w:pPr>
      <w:r w:rsidRPr="00111CC5">
        <w:t>Continually improv</w:t>
      </w:r>
      <w:r w:rsidR="009917CA" w:rsidRPr="00111CC5">
        <w:t>ing</w:t>
      </w:r>
      <w:r w:rsidRPr="00111CC5">
        <w:t xml:space="preserve"> analytical tools and approaches.</w:t>
      </w:r>
    </w:p>
    <w:p w14:paraId="52557F64" w14:textId="44599641" w:rsidR="002E1687" w:rsidRPr="00111CC5" w:rsidRDefault="002E1687" w:rsidP="00B36D2D">
      <w:pPr>
        <w:pStyle w:val="Heading2"/>
      </w:pPr>
      <w:bookmarkStart w:id="22" w:name="_Toc231125468"/>
      <w:r w:rsidRPr="00111CC5">
        <w:lastRenderedPageBreak/>
        <w:t>Recent secondary market price dynamics</w:t>
      </w:r>
      <w:bookmarkEnd w:id="22"/>
    </w:p>
    <w:p w14:paraId="15FD81C4" w14:textId="455BA223" w:rsidR="001B5E0D" w:rsidRPr="00111CC5" w:rsidRDefault="00735A25" w:rsidP="00302E9B">
      <w:pPr>
        <w:pStyle w:val="BodyText"/>
        <w:rPr>
          <w:spacing w:val="-2"/>
        </w:rPr>
      </w:pPr>
      <w:r w:rsidRPr="00111CC5">
        <w:rPr>
          <w:spacing w:val="-2"/>
        </w:rPr>
        <w:t>Following Government announcements</w:t>
      </w:r>
      <w:r w:rsidR="00BC5826" w:rsidRPr="00111CC5">
        <w:rPr>
          <w:spacing w:val="-2"/>
        </w:rPr>
        <w:t xml:space="preserve"> in November 2025</w:t>
      </w:r>
      <w:r w:rsidRPr="00111CC5">
        <w:rPr>
          <w:spacing w:val="-2"/>
        </w:rPr>
        <w:t xml:space="preserve"> of changes </w:t>
      </w:r>
      <w:r w:rsidR="00BC5826" w:rsidRPr="00111CC5">
        <w:rPr>
          <w:spacing w:val="-2"/>
        </w:rPr>
        <w:t xml:space="preserve">to the CCRA, there </w:t>
      </w:r>
      <w:r w:rsidR="00625DC9" w:rsidRPr="00111CC5">
        <w:rPr>
          <w:spacing w:val="-2"/>
        </w:rPr>
        <w:t xml:space="preserve">was </w:t>
      </w:r>
      <w:r w:rsidR="000B7DFC" w:rsidRPr="00111CC5">
        <w:rPr>
          <w:spacing w:val="-2"/>
        </w:rPr>
        <w:t>a</w:t>
      </w:r>
      <w:r w:rsidR="00470730" w:rsidRPr="00111CC5">
        <w:rPr>
          <w:spacing w:val="-2"/>
        </w:rPr>
        <w:t> </w:t>
      </w:r>
      <w:r w:rsidR="000B7DFC" w:rsidRPr="00111CC5">
        <w:rPr>
          <w:spacing w:val="-2"/>
        </w:rPr>
        <w:t>material decline in the NZU</w:t>
      </w:r>
      <w:r w:rsidR="00483E2F" w:rsidRPr="00111CC5">
        <w:rPr>
          <w:spacing w:val="-2"/>
        </w:rPr>
        <w:t xml:space="preserve"> </w:t>
      </w:r>
      <w:r w:rsidR="000B7DFC" w:rsidRPr="00111CC5">
        <w:rPr>
          <w:spacing w:val="-2"/>
        </w:rPr>
        <w:t xml:space="preserve">price and </w:t>
      </w:r>
      <w:r w:rsidR="00094FF6" w:rsidRPr="00111CC5">
        <w:rPr>
          <w:spacing w:val="-2"/>
        </w:rPr>
        <w:t xml:space="preserve">an </w:t>
      </w:r>
      <w:r w:rsidR="000B7DFC" w:rsidRPr="00111CC5">
        <w:rPr>
          <w:spacing w:val="-2"/>
        </w:rPr>
        <w:t xml:space="preserve">increase in volatility. </w:t>
      </w:r>
      <w:r w:rsidR="005F5A58" w:rsidRPr="00111CC5">
        <w:rPr>
          <w:spacing w:val="-2"/>
        </w:rPr>
        <w:t xml:space="preserve">Market commentators </w:t>
      </w:r>
      <w:r w:rsidR="00C60D16" w:rsidRPr="00111CC5">
        <w:rPr>
          <w:spacing w:val="-2"/>
        </w:rPr>
        <w:t xml:space="preserve">have </w:t>
      </w:r>
      <w:r w:rsidR="00EE5EEE" w:rsidRPr="00111CC5">
        <w:rPr>
          <w:spacing w:val="-2"/>
        </w:rPr>
        <w:t>attributed t</w:t>
      </w:r>
      <w:r w:rsidR="00652EAA" w:rsidRPr="00111CC5">
        <w:rPr>
          <w:spacing w:val="-2"/>
        </w:rPr>
        <w:t xml:space="preserve">he market reaction </w:t>
      </w:r>
      <w:r w:rsidR="007B761F" w:rsidRPr="00111CC5">
        <w:rPr>
          <w:spacing w:val="-2"/>
        </w:rPr>
        <w:t xml:space="preserve">to </w:t>
      </w:r>
      <w:r w:rsidR="001C4B58" w:rsidRPr="00111CC5">
        <w:rPr>
          <w:spacing w:val="-2"/>
        </w:rPr>
        <w:t>reduced</w:t>
      </w:r>
      <w:r w:rsidR="007B761F" w:rsidRPr="00111CC5">
        <w:rPr>
          <w:spacing w:val="-2"/>
        </w:rPr>
        <w:t xml:space="preserve"> market confidence</w:t>
      </w:r>
      <w:r w:rsidR="00385814" w:rsidRPr="00111CC5">
        <w:rPr>
          <w:spacing w:val="-2"/>
        </w:rPr>
        <w:t>,</w:t>
      </w:r>
      <w:r w:rsidR="007B761F" w:rsidRPr="00111CC5">
        <w:rPr>
          <w:spacing w:val="-2"/>
        </w:rPr>
        <w:t xml:space="preserve"> following </w:t>
      </w:r>
      <w:r w:rsidR="00FC3335" w:rsidRPr="00111CC5">
        <w:rPr>
          <w:spacing w:val="-2"/>
        </w:rPr>
        <w:t>several</w:t>
      </w:r>
      <w:r w:rsidR="00D75669" w:rsidRPr="00111CC5">
        <w:rPr>
          <w:spacing w:val="-2"/>
        </w:rPr>
        <w:t xml:space="preserve"> </w:t>
      </w:r>
      <w:r w:rsidR="005E6BAD" w:rsidRPr="00111CC5">
        <w:rPr>
          <w:spacing w:val="-2"/>
        </w:rPr>
        <w:t>g</w:t>
      </w:r>
      <w:r w:rsidR="00D75669" w:rsidRPr="00111CC5">
        <w:rPr>
          <w:spacing w:val="-2"/>
        </w:rPr>
        <w:t xml:space="preserve">overnment climate decisions, particularly </w:t>
      </w:r>
      <w:r w:rsidR="009E5474" w:rsidRPr="00111CC5">
        <w:rPr>
          <w:spacing w:val="-2"/>
        </w:rPr>
        <w:t>the change to the</w:t>
      </w:r>
      <w:r w:rsidR="00301D66" w:rsidRPr="00111CC5">
        <w:rPr>
          <w:spacing w:val="-2"/>
        </w:rPr>
        <w:t xml:space="preserve"> 2050 </w:t>
      </w:r>
      <w:r w:rsidR="00DD4C3E" w:rsidRPr="00111CC5">
        <w:rPr>
          <w:spacing w:val="-2"/>
        </w:rPr>
        <w:t xml:space="preserve">biogenic </w:t>
      </w:r>
      <w:r w:rsidR="00301D66" w:rsidRPr="00111CC5">
        <w:rPr>
          <w:spacing w:val="-2"/>
        </w:rPr>
        <w:t xml:space="preserve">methane target, removal of </w:t>
      </w:r>
      <w:r w:rsidR="007C005F" w:rsidRPr="00111CC5">
        <w:rPr>
          <w:spacing w:val="-2"/>
        </w:rPr>
        <w:t xml:space="preserve">plans to price agricultural emissions, and the </w:t>
      </w:r>
      <w:r w:rsidR="002F61F3" w:rsidRPr="00111CC5">
        <w:rPr>
          <w:spacing w:val="-2"/>
        </w:rPr>
        <w:t xml:space="preserve">removal of the requirement for </w:t>
      </w:r>
      <w:r w:rsidR="00E40E80" w:rsidRPr="00111CC5">
        <w:rPr>
          <w:spacing w:val="-2"/>
        </w:rPr>
        <w:t xml:space="preserve">ETS settings to accord with New Zealand’s nationally determined contributions. </w:t>
      </w:r>
      <w:r w:rsidR="00D75BB1" w:rsidRPr="00111CC5">
        <w:rPr>
          <w:spacing w:val="-2"/>
        </w:rPr>
        <w:t>Alt</w:t>
      </w:r>
      <w:r w:rsidR="000B7DFC" w:rsidRPr="00111CC5">
        <w:rPr>
          <w:spacing w:val="-2"/>
        </w:rPr>
        <w:t xml:space="preserve">hough there has been a recovery recently, the </w:t>
      </w:r>
      <w:r w:rsidR="00B3158A" w:rsidRPr="00111CC5">
        <w:rPr>
          <w:spacing w:val="-2"/>
        </w:rPr>
        <w:t>NZU</w:t>
      </w:r>
      <w:r w:rsidR="000B7DFC" w:rsidRPr="00111CC5">
        <w:rPr>
          <w:spacing w:val="-2"/>
        </w:rPr>
        <w:t xml:space="preserve"> price </w:t>
      </w:r>
      <w:r w:rsidR="00B57E07" w:rsidRPr="00111CC5">
        <w:rPr>
          <w:spacing w:val="-2"/>
        </w:rPr>
        <w:t xml:space="preserve">currently </w:t>
      </w:r>
      <w:r w:rsidR="000B7DFC" w:rsidRPr="00111CC5">
        <w:rPr>
          <w:spacing w:val="-2"/>
        </w:rPr>
        <w:t xml:space="preserve">remains </w:t>
      </w:r>
      <w:r w:rsidR="00E24CBC" w:rsidRPr="00111CC5">
        <w:rPr>
          <w:spacing w:val="-2"/>
        </w:rPr>
        <w:t xml:space="preserve">well </w:t>
      </w:r>
      <w:r w:rsidR="000B7DFC" w:rsidRPr="00111CC5">
        <w:rPr>
          <w:spacing w:val="-2"/>
        </w:rPr>
        <w:t>below the auction price floor</w:t>
      </w:r>
      <w:r w:rsidR="00CE7603" w:rsidRPr="00111CC5">
        <w:rPr>
          <w:spacing w:val="-2"/>
        </w:rPr>
        <w:t>.</w:t>
      </w:r>
      <w:r w:rsidR="00302E9B" w:rsidRPr="00111CC5">
        <w:rPr>
          <w:spacing w:val="-2"/>
        </w:rPr>
        <w:t xml:space="preserve"> </w:t>
      </w:r>
    </w:p>
    <w:p w14:paraId="4601679A" w14:textId="4BF81B62" w:rsidR="00302E9B" w:rsidRPr="00111CC5" w:rsidRDefault="00302E9B" w:rsidP="00302E9B">
      <w:pPr>
        <w:pStyle w:val="BodyText"/>
        <w:rPr>
          <w:spacing w:val="-2"/>
        </w:rPr>
      </w:pPr>
      <w:r w:rsidRPr="00111CC5">
        <w:rPr>
          <w:spacing w:val="-2"/>
        </w:rPr>
        <w:t xml:space="preserve">The current gap between </w:t>
      </w:r>
      <w:r w:rsidR="003C6056" w:rsidRPr="00111CC5">
        <w:rPr>
          <w:spacing w:val="-2"/>
        </w:rPr>
        <w:t xml:space="preserve">the </w:t>
      </w:r>
      <w:r w:rsidRPr="00111CC5">
        <w:rPr>
          <w:spacing w:val="-2"/>
        </w:rPr>
        <w:t>NZU price and the auction price floor, and the fact that no 2025 ETS auctions, or 2026 auctions to date, have cleared</w:t>
      </w:r>
      <w:r w:rsidR="00D75BB1" w:rsidRPr="00111CC5">
        <w:rPr>
          <w:spacing w:val="-2"/>
        </w:rPr>
        <w:t>,</w:t>
      </w:r>
      <w:r w:rsidRPr="00111CC5">
        <w:rPr>
          <w:spacing w:val="-2"/>
        </w:rPr>
        <w:t xml:space="preserve"> suggest</w:t>
      </w:r>
      <w:r w:rsidR="00F23F31" w:rsidRPr="00111CC5">
        <w:rPr>
          <w:spacing w:val="-2"/>
        </w:rPr>
        <w:t>s</w:t>
      </w:r>
      <w:r w:rsidRPr="00111CC5">
        <w:rPr>
          <w:spacing w:val="-2"/>
        </w:rPr>
        <w:t xml:space="preserve"> that the market remains well supplied in the short term. </w:t>
      </w:r>
      <w:r w:rsidR="001D3F86" w:rsidRPr="00111CC5">
        <w:rPr>
          <w:spacing w:val="-2"/>
        </w:rPr>
        <w:t xml:space="preserve">Market commentators have pointed to a disconnect between </w:t>
      </w:r>
      <w:r w:rsidR="009F493C" w:rsidRPr="00111CC5">
        <w:rPr>
          <w:spacing w:val="-2"/>
        </w:rPr>
        <w:t>c</w:t>
      </w:r>
      <w:r w:rsidR="007D26BD" w:rsidRPr="00111CC5">
        <w:rPr>
          <w:spacing w:val="-2"/>
        </w:rPr>
        <w:t>urrent prices and</w:t>
      </w:r>
      <w:r w:rsidR="008635FA" w:rsidRPr="00111CC5">
        <w:rPr>
          <w:spacing w:val="-2"/>
        </w:rPr>
        <w:t xml:space="preserve"> </w:t>
      </w:r>
      <w:r w:rsidR="001D3F86" w:rsidRPr="00111CC5">
        <w:rPr>
          <w:spacing w:val="-2"/>
        </w:rPr>
        <w:t>long-term supply and demand fundamentals</w:t>
      </w:r>
      <w:r w:rsidR="00885D4A" w:rsidRPr="00111CC5">
        <w:rPr>
          <w:spacing w:val="-2"/>
        </w:rPr>
        <w:t>. They have</w:t>
      </w:r>
      <w:r w:rsidR="00040C93" w:rsidRPr="00111CC5">
        <w:rPr>
          <w:spacing w:val="-2"/>
        </w:rPr>
        <w:t xml:space="preserve"> </w:t>
      </w:r>
      <w:r w:rsidR="00E23581" w:rsidRPr="00111CC5">
        <w:rPr>
          <w:spacing w:val="-2"/>
        </w:rPr>
        <w:t>note</w:t>
      </w:r>
      <w:r w:rsidR="00885D4A" w:rsidRPr="00111CC5">
        <w:rPr>
          <w:spacing w:val="-2"/>
        </w:rPr>
        <w:t>d</w:t>
      </w:r>
      <w:r w:rsidR="001D3F86" w:rsidRPr="00111CC5">
        <w:rPr>
          <w:spacing w:val="-2"/>
        </w:rPr>
        <w:t xml:space="preserve"> that recent dynamics could indicate the market is more </w:t>
      </w:r>
      <w:r w:rsidR="00885D4A" w:rsidRPr="00111CC5">
        <w:rPr>
          <w:spacing w:val="-2"/>
        </w:rPr>
        <w:t xml:space="preserve">sentiment driven and </w:t>
      </w:r>
      <w:r w:rsidR="001D3F86" w:rsidRPr="00111CC5">
        <w:rPr>
          <w:spacing w:val="-2"/>
        </w:rPr>
        <w:t>focused on short-term factors.</w:t>
      </w:r>
    </w:p>
    <w:p w14:paraId="337D8269" w14:textId="2E562925" w:rsidR="00921D1C" w:rsidRPr="00111CC5" w:rsidRDefault="00921D1C" w:rsidP="00921D1C">
      <w:pPr>
        <w:pStyle w:val="Figureheading"/>
      </w:pPr>
      <w:bookmarkStart w:id="23" w:name="_Toc198803301"/>
      <w:bookmarkStart w:id="24" w:name="_Toc231383243"/>
      <w:r w:rsidRPr="00111CC5">
        <w:t>Figure 2:</w:t>
      </w:r>
      <w:r w:rsidRPr="00111CC5">
        <w:tab/>
      </w:r>
      <w:r w:rsidR="00D75BB1" w:rsidRPr="00111CC5">
        <w:t>NZU secon</w:t>
      </w:r>
      <w:r w:rsidRPr="00111CC5">
        <w:t>dary market spot price and auction price floors, January 2022</w:t>
      </w:r>
      <w:r w:rsidR="00670DAC" w:rsidRPr="00111CC5">
        <w:t xml:space="preserve"> to</w:t>
      </w:r>
      <w:r w:rsidR="00FF2E41" w:rsidRPr="00111CC5">
        <w:t> </w:t>
      </w:r>
      <w:bookmarkEnd w:id="23"/>
      <w:r w:rsidR="00385E48">
        <w:t>May</w:t>
      </w:r>
      <w:r w:rsidR="00385E48" w:rsidRPr="00111CC5">
        <w:t xml:space="preserve"> </w:t>
      </w:r>
      <w:r w:rsidRPr="00111CC5">
        <w:t>202</w:t>
      </w:r>
      <w:r w:rsidR="6D6E21B6" w:rsidRPr="00111CC5">
        <w:t>6</w:t>
      </w:r>
      <w:bookmarkEnd w:id="24"/>
    </w:p>
    <w:p w14:paraId="7F055459" w14:textId="430867EE" w:rsidR="002472A9" w:rsidRPr="00111CC5" w:rsidRDefault="00385E48" w:rsidP="002E1687">
      <w:pPr>
        <w:pStyle w:val="BodyText"/>
      </w:pPr>
      <w:r w:rsidRPr="00385E48">
        <w:rPr>
          <w:noProof/>
        </w:rPr>
        <w:drawing>
          <wp:inline distT="0" distB="0" distL="0" distR="0" wp14:anchorId="76304B36" wp14:editId="69F4B338">
            <wp:extent cx="5400675" cy="3522345"/>
            <wp:effectExtent l="0" t="0" r="9525" b="1905"/>
            <wp:docPr id="9637676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3522345"/>
                    </a:xfrm>
                    <a:prstGeom prst="rect">
                      <a:avLst/>
                    </a:prstGeom>
                    <a:noFill/>
                    <a:ln>
                      <a:noFill/>
                    </a:ln>
                  </pic:spPr>
                </pic:pic>
              </a:graphicData>
            </a:graphic>
          </wp:inline>
        </w:drawing>
      </w:r>
    </w:p>
    <w:p w14:paraId="1449FCEF" w14:textId="083F5958" w:rsidR="00C20422" w:rsidRPr="00111CC5" w:rsidRDefault="00C20422" w:rsidP="004E115B">
      <w:pPr>
        <w:pStyle w:val="Source"/>
        <w:spacing w:before="60"/>
      </w:pPr>
      <w:r w:rsidRPr="00111CC5">
        <w:t>Source: Jarden</w:t>
      </w:r>
      <w:r w:rsidR="005869BE" w:rsidRPr="00111CC5">
        <w:t xml:space="preserve">, </w:t>
      </w:r>
      <w:r w:rsidR="00595137" w:rsidRPr="00111CC5">
        <w:t>Ministry for the Environment</w:t>
      </w:r>
    </w:p>
    <w:p w14:paraId="383DDC6D" w14:textId="02A66709" w:rsidR="00B36D2D" w:rsidRPr="00111CC5" w:rsidRDefault="00B36D2D" w:rsidP="00B36D2D">
      <w:pPr>
        <w:pStyle w:val="Heading2"/>
      </w:pPr>
      <w:bookmarkStart w:id="25" w:name="_Toc231125469"/>
      <w:r w:rsidRPr="00111CC5">
        <w:t xml:space="preserve">Commission </w:t>
      </w:r>
      <w:r w:rsidR="00045C7E" w:rsidRPr="00111CC5">
        <w:t>advice</w:t>
      </w:r>
      <w:r w:rsidRPr="00111CC5">
        <w:t xml:space="preserve"> on ETS</w:t>
      </w:r>
      <w:r w:rsidR="005B6B16">
        <w:t xml:space="preserve"> </w:t>
      </w:r>
      <w:r w:rsidRPr="00111CC5">
        <w:t>settings</w:t>
      </w:r>
      <w:bookmarkEnd w:id="25"/>
    </w:p>
    <w:p w14:paraId="383E1C09" w14:textId="0BE8304D" w:rsidR="00B36D2D" w:rsidRPr="00111CC5" w:rsidRDefault="00E04C72" w:rsidP="00917628">
      <w:pPr>
        <w:pStyle w:val="BodyText"/>
      </w:pPr>
      <w:r w:rsidRPr="00111CC5">
        <w:t>T</w:t>
      </w:r>
      <w:r w:rsidR="00B36D2D" w:rsidRPr="00111CC5">
        <w:t>he Commission is required to give annual advice on ETS settings. The Minister must consider the Commission’s advice when recommending updates to settings. If there are any differences between the Commission</w:t>
      </w:r>
      <w:r w:rsidR="00D75BB1" w:rsidRPr="00111CC5">
        <w:t>’s recommendations</w:t>
      </w:r>
      <w:r w:rsidR="00B36D2D" w:rsidRPr="00111CC5">
        <w:t xml:space="preserve"> and those made by the Minister, the Minister must table a report in Parliament to explain the reasons for those differences.</w:t>
      </w:r>
    </w:p>
    <w:p w14:paraId="6B5E0E75" w14:textId="3C1BDDC9" w:rsidR="009A3DE0" w:rsidRPr="00111CC5" w:rsidRDefault="00B36D2D" w:rsidP="00B36D2D">
      <w:pPr>
        <w:pStyle w:val="BodyText"/>
      </w:pPr>
      <w:r w:rsidRPr="00111CC5">
        <w:lastRenderedPageBreak/>
        <w:t>The Commission’s advice on</w:t>
      </w:r>
      <w:r w:rsidR="00BB7827" w:rsidRPr="00111CC5">
        <w:t xml:space="preserve"> ETS</w:t>
      </w:r>
      <w:r w:rsidRPr="00111CC5">
        <w:t xml:space="preserve"> settings was published in April 202</w:t>
      </w:r>
      <w:r w:rsidR="00883724" w:rsidRPr="00111CC5">
        <w:t>6</w:t>
      </w:r>
      <w:r w:rsidRPr="00111CC5">
        <w:t>.</w:t>
      </w:r>
      <w:r w:rsidR="00883724" w:rsidRPr="00111CC5">
        <w:rPr>
          <w:rStyle w:val="FootnoteReference"/>
        </w:rPr>
        <w:footnoteReference w:id="9"/>
      </w:r>
      <w:r w:rsidRPr="00111CC5">
        <w:t xml:space="preserve"> </w:t>
      </w:r>
      <w:r w:rsidR="009C5382" w:rsidRPr="00111CC5">
        <w:t>The Commission highlighted that</w:t>
      </w:r>
      <w:r w:rsidR="00BC6CC4" w:rsidRPr="00111CC5">
        <w:t>,</w:t>
      </w:r>
      <w:r w:rsidR="009C5382" w:rsidRPr="00111CC5">
        <w:t xml:space="preserve"> </w:t>
      </w:r>
      <w:r w:rsidR="00E254BF" w:rsidRPr="00111CC5">
        <w:t>al</w:t>
      </w:r>
      <w:r w:rsidR="009C5382" w:rsidRPr="00111CC5">
        <w:t xml:space="preserve">though it </w:t>
      </w:r>
      <w:r w:rsidR="00BE2655" w:rsidRPr="00111CC5">
        <w:t xml:space="preserve">could be possible </w:t>
      </w:r>
      <w:r w:rsidR="00833D16" w:rsidRPr="00111CC5">
        <w:t xml:space="preserve">to increase auction volumes in line with the Government’s </w:t>
      </w:r>
      <w:r w:rsidR="00FE0A37" w:rsidRPr="00111CC5">
        <w:t xml:space="preserve">emissions </w:t>
      </w:r>
      <w:r w:rsidR="00833D16" w:rsidRPr="00111CC5">
        <w:t>budget</w:t>
      </w:r>
      <w:r w:rsidR="00FE0A37" w:rsidRPr="00111CC5">
        <w:t>s</w:t>
      </w:r>
      <w:r w:rsidR="00833D16" w:rsidRPr="00111CC5">
        <w:t xml:space="preserve">, offering those volumes </w:t>
      </w:r>
      <w:r w:rsidR="00174895" w:rsidRPr="00111CC5">
        <w:t>at a time of low market sentiment</w:t>
      </w:r>
      <w:r w:rsidR="00833D16" w:rsidRPr="00111CC5">
        <w:t xml:space="preserve"> might further undermine market confidence. </w:t>
      </w:r>
      <w:r w:rsidR="00FE0A37" w:rsidRPr="00111CC5">
        <w:t xml:space="preserve">It also highlighted the risk of </w:t>
      </w:r>
      <w:r w:rsidR="00E155A1" w:rsidRPr="00111CC5">
        <w:t>a</w:t>
      </w:r>
      <w:r w:rsidR="00692A6D" w:rsidRPr="00111CC5">
        <w:t xml:space="preserve">n NZU </w:t>
      </w:r>
      <w:r w:rsidR="00E155A1" w:rsidRPr="00111CC5">
        <w:t xml:space="preserve">shortfall towards the end of the </w:t>
      </w:r>
      <w:r w:rsidR="00692A6D" w:rsidRPr="00111CC5">
        <w:t>2020s</w:t>
      </w:r>
      <w:r w:rsidR="009A3DE0" w:rsidRPr="00111CC5">
        <w:t xml:space="preserve">, which could </w:t>
      </w:r>
      <w:r w:rsidR="004D35D3" w:rsidRPr="00111CC5">
        <w:t xml:space="preserve">result in </w:t>
      </w:r>
      <w:r w:rsidR="00740924" w:rsidRPr="00111CC5">
        <w:t xml:space="preserve">rapidly </w:t>
      </w:r>
      <w:r w:rsidR="004D35D3" w:rsidRPr="00111CC5">
        <w:t>rising and volatile</w:t>
      </w:r>
      <w:r w:rsidR="009A3DE0" w:rsidRPr="00111CC5">
        <w:t xml:space="preserve"> NZU prices</w:t>
      </w:r>
      <w:r w:rsidR="00692A6D" w:rsidRPr="00111CC5">
        <w:t xml:space="preserve">. </w:t>
      </w:r>
      <w:r w:rsidR="006E5404" w:rsidRPr="00111CC5">
        <w:t>It noted that</w:t>
      </w:r>
      <w:r w:rsidR="00333A2F" w:rsidRPr="00111CC5">
        <w:t>,</w:t>
      </w:r>
      <w:r w:rsidR="006E5404" w:rsidRPr="00111CC5">
        <w:t xml:space="preserve"> </w:t>
      </w:r>
      <w:r w:rsidR="004B5108" w:rsidRPr="00111CC5">
        <w:t>i</w:t>
      </w:r>
      <w:r w:rsidR="000C4A6C" w:rsidRPr="00111CC5">
        <w:t xml:space="preserve">f this eventuates, it could </w:t>
      </w:r>
      <w:r w:rsidR="00EF6897" w:rsidRPr="00111CC5">
        <w:t xml:space="preserve">unintentionally </w:t>
      </w:r>
      <w:r w:rsidR="00541812" w:rsidRPr="00111CC5">
        <w:t>drive emissions reduction</w:t>
      </w:r>
      <w:r w:rsidR="00333A2F" w:rsidRPr="00111CC5">
        <w:t>s</w:t>
      </w:r>
      <w:r w:rsidR="00541812" w:rsidRPr="00111CC5">
        <w:t xml:space="preserve"> through plant closures and reduced production, rather than by incentivising investments in lower emissions technologies.</w:t>
      </w:r>
      <w:r w:rsidR="00D23380" w:rsidRPr="00111CC5">
        <w:t xml:space="preserve"> However, the Commission did also acknowledge uncertainty</w:t>
      </w:r>
      <w:r w:rsidR="002B0954" w:rsidRPr="00111CC5">
        <w:t xml:space="preserve"> in </w:t>
      </w:r>
      <w:r w:rsidR="0029367E" w:rsidRPr="00111CC5">
        <w:t xml:space="preserve">the </w:t>
      </w:r>
      <w:r w:rsidR="007E1541" w:rsidRPr="00111CC5">
        <w:t xml:space="preserve">likelihood and possible timing of </w:t>
      </w:r>
      <w:r w:rsidR="00A21039" w:rsidRPr="00111CC5">
        <w:t>any shortfall</w:t>
      </w:r>
      <w:r w:rsidR="00112A07" w:rsidRPr="00111CC5">
        <w:t>.</w:t>
      </w:r>
    </w:p>
    <w:p w14:paraId="41C66853" w14:textId="5D06DD20" w:rsidR="00B36D2D" w:rsidRPr="00111CC5" w:rsidRDefault="00B36D2D" w:rsidP="00B36D2D">
      <w:pPr>
        <w:pStyle w:val="BodyText"/>
      </w:pPr>
      <w:r w:rsidRPr="00111CC5">
        <w:t>Its major recommendations this year are</w:t>
      </w:r>
      <w:r w:rsidR="00887E24" w:rsidRPr="00111CC5">
        <w:t xml:space="preserve"> that the Government should</w:t>
      </w:r>
      <w:r w:rsidRPr="00111CC5">
        <w:t>:</w:t>
      </w:r>
    </w:p>
    <w:p w14:paraId="739D16EF" w14:textId="794998CB" w:rsidR="00B36D2D" w:rsidRPr="00111CC5" w:rsidRDefault="005B2A50" w:rsidP="00703D53">
      <w:pPr>
        <w:pStyle w:val="Bullet"/>
      </w:pPr>
      <w:r w:rsidRPr="00111CC5">
        <w:t>maintain the current auction volumes</w:t>
      </w:r>
      <w:r w:rsidR="00F86389" w:rsidRPr="00111CC5">
        <w:t xml:space="preserve"> through to 2030, and set 2031 auction volumes on</w:t>
      </w:r>
      <w:r w:rsidR="004E115B" w:rsidRPr="00111CC5">
        <w:t> </w:t>
      </w:r>
      <w:r w:rsidR="00F86389" w:rsidRPr="00111CC5">
        <w:t>the basis that the surplus of units in the market has been depleted by then</w:t>
      </w:r>
      <w:r w:rsidR="00B36D2D" w:rsidRPr="00111CC5">
        <w:t xml:space="preserve"> </w:t>
      </w:r>
    </w:p>
    <w:p w14:paraId="6C85C668" w14:textId="1B0D319C" w:rsidR="00B36D2D" w:rsidRPr="00111CC5" w:rsidRDefault="008C27E7" w:rsidP="00703D53">
      <w:pPr>
        <w:pStyle w:val="Bullet"/>
      </w:pPr>
      <w:r w:rsidRPr="00111CC5">
        <w:t xml:space="preserve">offer </w:t>
      </w:r>
      <w:r w:rsidR="0033396C" w:rsidRPr="00111CC5">
        <w:t>14.7 million units over the 2027</w:t>
      </w:r>
      <w:r w:rsidR="52D392E3" w:rsidRPr="00111CC5">
        <w:t>–31</w:t>
      </w:r>
      <w:r w:rsidR="0033396C" w:rsidRPr="00111CC5">
        <w:t xml:space="preserve"> </w:t>
      </w:r>
      <w:r w:rsidR="000945C1" w:rsidRPr="00111CC5">
        <w:t>settings period</w:t>
      </w:r>
    </w:p>
    <w:p w14:paraId="5A6AA954" w14:textId="5C9554DA" w:rsidR="00FE72C3" w:rsidRPr="00111CC5" w:rsidRDefault="00706BED" w:rsidP="00703D53">
      <w:pPr>
        <w:pStyle w:val="Bullet"/>
      </w:pPr>
      <w:r w:rsidRPr="00111CC5">
        <w:t>prepare to address the risk of a unit shortfall in future years</w:t>
      </w:r>
    </w:p>
    <w:p w14:paraId="63198016" w14:textId="26B71AC9" w:rsidR="00B36D2D" w:rsidRPr="00111CC5" w:rsidRDefault="00615DE2" w:rsidP="00703D53">
      <w:pPr>
        <w:pStyle w:val="Bullet"/>
      </w:pPr>
      <w:r w:rsidRPr="00111CC5">
        <w:t>extend</w:t>
      </w:r>
      <w:r w:rsidR="00C57DA6" w:rsidRPr="00111CC5">
        <w:t xml:space="preserve"> current price control settings</w:t>
      </w:r>
      <w:r w:rsidRPr="00111CC5">
        <w:t xml:space="preserve"> to 2031</w:t>
      </w:r>
      <w:r w:rsidR="00C57DA6" w:rsidRPr="00111CC5">
        <w:t>, with inflation adjustments from 2029</w:t>
      </w:r>
      <w:r w:rsidR="00887E24" w:rsidRPr="00111CC5">
        <w:t>.</w:t>
      </w:r>
    </w:p>
    <w:p w14:paraId="47226D84" w14:textId="13DC52F7" w:rsidR="005E2698" w:rsidRPr="00111CC5" w:rsidRDefault="005E2698" w:rsidP="00B36D2D">
      <w:pPr>
        <w:pStyle w:val="BodyText"/>
      </w:pPr>
      <w:r w:rsidRPr="00111CC5">
        <w:t xml:space="preserve">The Commission also recommended </w:t>
      </w:r>
      <w:r w:rsidR="00C30011" w:rsidRPr="00111CC5">
        <w:t>that</w:t>
      </w:r>
      <w:r w:rsidR="00A86163" w:rsidRPr="00111CC5">
        <w:t>,</w:t>
      </w:r>
      <w:r w:rsidR="00C30011" w:rsidRPr="00111CC5">
        <w:t xml:space="preserve"> if there is no ETS settings update in 2027 </w:t>
      </w:r>
      <w:r w:rsidR="002170C8" w:rsidRPr="00111CC5">
        <w:t>because of</w:t>
      </w:r>
      <w:r w:rsidR="004E115B" w:rsidRPr="00111CC5">
        <w:t> </w:t>
      </w:r>
      <w:r w:rsidR="002170C8" w:rsidRPr="00111CC5">
        <w:t xml:space="preserve">a shift to biennial </w:t>
      </w:r>
      <w:r w:rsidR="007335FC" w:rsidRPr="00111CC5">
        <w:t xml:space="preserve">settings decisions, </w:t>
      </w:r>
      <w:r w:rsidR="00C30011" w:rsidRPr="00111CC5">
        <w:t>th</w:t>
      </w:r>
      <w:r w:rsidR="008C1747" w:rsidRPr="00111CC5">
        <w:t>e Government should</w:t>
      </w:r>
      <w:r w:rsidRPr="00111CC5">
        <w:t xml:space="preserve"> </w:t>
      </w:r>
      <w:r w:rsidR="001B5BAA" w:rsidRPr="00111CC5">
        <w:t>consider</w:t>
      </w:r>
      <w:r w:rsidR="008C1747" w:rsidRPr="00111CC5">
        <w:t xml:space="preserve"> adding</w:t>
      </w:r>
      <w:r w:rsidR="001B5BAA" w:rsidRPr="00111CC5">
        <w:t xml:space="preserve"> a new temporary lower CCR tier </w:t>
      </w:r>
      <w:r w:rsidR="009E06C3" w:rsidRPr="00111CC5">
        <w:t xml:space="preserve">to </w:t>
      </w:r>
      <w:r w:rsidR="006C7089" w:rsidRPr="00111CC5">
        <w:t xml:space="preserve">mitigate the risk of a shortfall </w:t>
      </w:r>
      <w:r w:rsidR="00A11590" w:rsidRPr="00111CC5">
        <w:t>in 2028</w:t>
      </w:r>
      <w:r w:rsidR="008C1747" w:rsidRPr="00111CC5">
        <w:t xml:space="preserve">. </w:t>
      </w:r>
      <w:r w:rsidR="007335FC" w:rsidRPr="00111CC5">
        <w:t xml:space="preserve">The Government has recently announced that </w:t>
      </w:r>
      <w:r w:rsidR="00AC128B" w:rsidRPr="00111CC5">
        <w:t>the planned shift to biennial ETS settings</w:t>
      </w:r>
      <w:r w:rsidR="004C090E" w:rsidRPr="00111CC5">
        <w:t xml:space="preserve"> will </w:t>
      </w:r>
      <w:r w:rsidR="00892F90" w:rsidRPr="00111CC5">
        <w:t>take place after</w:t>
      </w:r>
      <w:r w:rsidR="008437C0" w:rsidRPr="00111CC5">
        <w:t xml:space="preserve"> the</w:t>
      </w:r>
      <w:r w:rsidR="004C090E" w:rsidRPr="00111CC5">
        <w:t xml:space="preserve"> ETS</w:t>
      </w:r>
      <w:r w:rsidR="004E115B" w:rsidRPr="00111CC5">
        <w:t> </w:t>
      </w:r>
      <w:r w:rsidR="004C090E" w:rsidRPr="00111CC5">
        <w:t>settings update in 2027</w:t>
      </w:r>
      <w:r w:rsidR="00892F90" w:rsidRPr="00111CC5">
        <w:t xml:space="preserve">. </w:t>
      </w:r>
      <w:r w:rsidR="00A637FA" w:rsidRPr="00111CC5">
        <w:t>For that reason</w:t>
      </w:r>
      <w:r w:rsidR="004C090E" w:rsidRPr="00111CC5">
        <w:t>, this recommendation has not been considered.</w:t>
      </w:r>
    </w:p>
    <w:p w14:paraId="7AF53966" w14:textId="17103411" w:rsidR="00B36D2D" w:rsidRPr="00111CC5" w:rsidRDefault="00B36D2D" w:rsidP="00B36D2D">
      <w:pPr>
        <w:pStyle w:val="BodyText"/>
        <w:rPr>
          <w:b/>
          <w:bCs/>
        </w:rPr>
      </w:pPr>
      <w:r w:rsidRPr="00111CC5">
        <w:rPr>
          <w:b/>
          <w:bCs/>
        </w:rPr>
        <w:t>We are seeking feedback on options for ETS settings. These include the Commission’s recommended approach.</w:t>
      </w:r>
    </w:p>
    <w:p w14:paraId="3394E400" w14:textId="1FE60FE4" w:rsidR="00A542D4" w:rsidRPr="00111CC5" w:rsidRDefault="00A542D4" w:rsidP="00B5042A">
      <w:pPr>
        <w:pStyle w:val="Heading2"/>
      </w:pPr>
      <w:bookmarkStart w:id="26" w:name="_Toc231125470"/>
      <w:r w:rsidRPr="00111CC5">
        <w:t xml:space="preserve">Market </w:t>
      </w:r>
      <w:r w:rsidR="00F42E14" w:rsidRPr="00111CC5">
        <w:t>a</w:t>
      </w:r>
      <w:r w:rsidRPr="00111CC5">
        <w:t xml:space="preserve">dvisory </w:t>
      </w:r>
      <w:r w:rsidR="00F42E14" w:rsidRPr="00111CC5">
        <w:t>g</w:t>
      </w:r>
      <w:r w:rsidRPr="00111CC5">
        <w:t>roup</w:t>
      </w:r>
      <w:bookmarkEnd w:id="26"/>
    </w:p>
    <w:p w14:paraId="168E3482" w14:textId="44CB64CA" w:rsidR="003773E5" w:rsidRPr="00111CC5" w:rsidRDefault="00DB7187" w:rsidP="008F6F54">
      <w:pPr>
        <w:pStyle w:val="BodyText"/>
      </w:pPr>
      <w:r w:rsidRPr="00111CC5">
        <w:t>In advance of public consultation, t</w:t>
      </w:r>
      <w:r w:rsidR="00A542D4" w:rsidRPr="00111CC5">
        <w:t xml:space="preserve">he Government </w:t>
      </w:r>
      <w:r w:rsidR="00466AF2" w:rsidRPr="00111CC5">
        <w:t xml:space="preserve">sought </w:t>
      </w:r>
      <w:r w:rsidR="002C2ADE" w:rsidRPr="00111CC5">
        <w:t>insights</w:t>
      </w:r>
      <w:r w:rsidR="00466AF2" w:rsidRPr="00111CC5">
        <w:t xml:space="preserve"> </w:t>
      </w:r>
      <w:r w:rsidRPr="00111CC5">
        <w:t xml:space="preserve">from </w:t>
      </w:r>
      <w:r w:rsidR="00AF0EA2" w:rsidRPr="00111CC5">
        <w:t xml:space="preserve">a </w:t>
      </w:r>
      <w:r w:rsidR="00F42E14" w:rsidRPr="00111CC5">
        <w:t>m</w:t>
      </w:r>
      <w:r w:rsidR="006F6A5A" w:rsidRPr="00111CC5">
        <w:t xml:space="preserve">arket </w:t>
      </w:r>
      <w:r w:rsidR="00F42E14" w:rsidRPr="00111CC5">
        <w:t>a</w:t>
      </w:r>
      <w:r w:rsidR="006F6A5A" w:rsidRPr="00111CC5">
        <w:t xml:space="preserve">dvisory </w:t>
      </w:r>
      <w:r w:rsidR="00F42E14" w:rsidRPr="00111CC5">
        <w:t>g</w:t>
      </w:r>
      <w:r w:rsidR="006F6A5A" w:rsidRPr="00111CC5">
        <w:t xml:space="preserve">roup, consisting of a </w:t>
      </w:r>
      <w:r w:rsidR="00AF0EA2" w:rsidRPr="00111CC5">
        <w:t xml:space="preserve">small </w:t>
      </w:r>
      <w:r w:rsidR="006F6A5A" w:rsidRPr="00111CC5">
        <w:t>number</w:t>
      </w:r>
      <w:r w:rsidR="00306A01" w:rsidRPr="00111CC5">
        <w:t xml:space="preserve"> of ETS market stakeholders</w:t>
      </w:r>
      <w:r w:rsidR="0052178A" w:rsidRPr="00111CC5">
        <w:t xml:space="preserve"> that the </w:t>
      </w:r>
      <w:r w:rsidR="00FD7125" w:rsidRPr="00111CC5">
        <w:t>Ministry engaged with</w:t>
      </w:r>
      <w:r w:rsidR="004E115B" w:rsidRPr="00111CC5">
        <w:t> </w:t>
      </w:r>
      <w:r w:rsidR="00FD7125" w:rsidRPr="00111CC5">
        <w:t>individually</w:t>
      </w:r>
      <w:r w:rsidR="00306A01" w:rsidRPr="00111CC5">
        <w:t>.</w:t>
      </w:r>
    </w:p>
    <w:p w14:paraId="6CBD2F6E" w14:textId="2CCE4AF4" w:rsidR="00727CD2" w:rsidRPr="00111CC5" w:rsidRDefault="00F35810" w:rsidP="008F6F54">
      <w:pPr>
        <w:pStyle w:val="BodyText"/>
      </w:pPr>
      <w:r w:rsidRPr="00111CC5">
        <w:t xml:space="preserve">The Ministry </w:t>
      </w:r>
      <w:r w:rsidR="002B39B2" w:rsidRPr="00111CC5">
        <w:t xml:space="preserve">gave </w:t>
      </w:r>
      <w:r w:rsidRPr="00111CC5">
        <w:t>members a range of</w:t>
      </w:r>
      <w:r w:rsidR="00FD7125" w:rsidRPr="00111CC5">
        <w:t xml:space="preserve"> </w:t>
      </w:r>
      <w:r w:rsidRPr="00111CC5">
        <w:t>potential</w:t>
      </w:r>
      <w:r w:rsidR="00FD7125" w:rsidRPr="00111CC5">
        <w:t xml:space="preserve"> </w:t>
      </w:r>
      <w:r w:rsidR="00945B28" w:rsidRPr="00111CC5">
        <w:t xml:space="preserve">ETS </w:t>
      </w:r>
      <w:r w:rsidR="00BC543D" w:rsidRPr="00111CC5">
        <w:t xml:space="preserve">settings </w:t>
      </w:r>
      <w:r w:rsidRPr="00111CC5">
        <w:t>scenarios</w:t>
      </w:r>
      <w:r w:rsidR="00FD7125" w:rsidRPr="00111CC5">
        <w:t xml:space="preserve"> </w:t>
      </w:r>
      <w:r w:rsidRPr="00111CC5">
        <w:t>without</w:t>
      </w:r>
      <w:r w:rsidR="00FD7125" w:rsidRPr="00111CC5">
        <w:t xml:space="preserve"> </w:t>
      </w:r>
      <w:r w:rsidRPr="00111CC5">
        <w:t>indicating</w:t>
      </w:r>
      <w:r w:rsidR="00FD7125" w:rsidRPr="00111CC5">
        <w:t xml:space="preserve"> </w:t>
      </w:r>
      <w:r w:rsidRPr="00111CC5">
        <w:t xml:space="preserve">any </w:t>
      </w:r>
      <w:r w:rsidR="002B39B2" w:rsidRPr="00111CC5">
        <w:t>preference</w:t>
      </w:r>
      <w:r w:rsidRPr="00111CC5">
        <w:t xml:space="preserve">. </w:t>
      </w:r>
      <w:r w:rsidR="005D333B" w:rsidRPr="00111CC5">
        <w:t xml:space="preserve">The </w:t>
      </w:r>
      <w:r w:rsidR="00BC543D" w:rsidRPr="00111CC5">
        <w:t>group</w:t>
      </w:r>
      <w:r w:rsidR="005D333B" w:rsidRPr="00111CC5">
        <w:t xml:space="preserve"> provided </w:t>
      </w:r>
      <w:r w:rsidRPr="00111CC5">
        <w:t>views</w:t>
      </w:r>
      <w:r w:rsidR="00E41B77" w:rsidRPr="00111CC5">
        <w:t xml:space="preserve"> </w:t>
      </w:r>
      <w:r w:rsidR="005D333B" w:rsidRPr="00111CC5">
        <w:t>on</w:t>
      </w:r>
      <w:r w:rsidR="00E41B77" w:rsidRPr="00111CC5">
        <w:t xml:space="preserve"> </w:t>
      </w:r>
      <w:r w:rsidRPr="00111CC5">
        <w:t>ETS</w:t>
      </w:r>
      <w:r w:rsidR="00E41B77" w:rsidRPr="00111CC5">
        <w:t xml:space="preserve"> </w:t>
      </w:r>
      <w:r w:rsidR="00FD6493" w:rsidRPr="00111CC5">
        <w:t>market</w:t>
      </w:r>
      <w:r w:rsidR="00E41B77" w:rsidRPr="00111CC5">
        <w:t xml:space="preserve"> </w:t>
      </w:r>
      <w:r w:rsidRPr="00111CC5">
        <w:t>perspectives</w:t>
      </w:r>
      <w:r w:rsidR="002B39B2" w:rsidRPr="00111CC5">
        <w:t>,</w:t>
      </w:r>
      <w:r w:rsidR="00E41B77" w:rsidRPr="00111CC5">
        <w:t xml:space="preserve"> </w:t>
      </w:r>
      <w:r w:rsidR="00271C38" w:rsidRPr="00111CC5">
        <w:t xml:space="preserve">and </w:t>
      </w:r>
      <w:r w:rsidRPr="00111CC5">
        <w:t>potential</w:t>
      </w:r>
      <w:r w:rsidR="00E41B77" w:rsidRPr="00111CC5">
        <w:t xml:space="preserve"> </w:t>
      </w:r>
      <w:r w:rsidRPr="00111CC5">
        <w:t>impacts and</w:t>
      </w:r>
      <w:r w:rsidR="00E41B77" w:rsidRPr="00111CC5">
        <w:t xml:space="preserve"> </w:t>
      </w:r>
      <w:r w:rsidRPr="00111CC5">
        <w:t>reactions</w:t>
      </w:r>
      <w:r w:rsidR="00E41B77" w:rsidRPr="00111CC5">
        <w:t xml:space="preserve"> </w:t>
      </w:r>
      <w:r w:rsidR="0033367C" w:rsidRPr="00111CC5">
        <w:t xml:space="preserve">to </w:t>
      </w:r>
      <w:r w:rsidRPr="00111CC5">
        <w:t>different scenarios. This helped</w:t>
      </w:r>
      <w:r w:rsidR="0033367C" w:rsidRPr="00111CC5">
        <w:t xml:space="preserve"> inform </w:t>
      </w:r>
      <w:r w:rsidR="002C528C" w:rsidRPr="00111CC5">
        <w:t xml:space="preserve">the options included in </w:t>
      </w:r>
      <w:r w:rsidR="00BC543D" w:rsidRPr="00111CC5">
        <w:t xml:space="preserve">the </w:t>
      </w:r>
      <w:r w:rsidR="002C528C" w:rsidRPr="00111CC5">
        <w:t>consultation.</w:t>
      </w:r>
    </w:p>
    <w:p w14:paraId="4C05213A" w14:textId="6FC17BF4" w:rsidR="00A542D4" w:rsidRPr="00111CC5" w:rsidRDefault="006C1AB5" w:rsidP="008F6F54">
      <w:pPr>
        <w:pStyle w:val="BodyText"/>
      </w:pPr>
      <w:r w:rsidRPr="00111CC5">
        <w:t xml:space="preserve">The Ministry did not provide members with any </w:t>
      </w:r>
      <w:r w:rsidR="003D1CCF" w:rsidRPr="00111CC5">
        <w:t>summary of their feedback o</w:t>
      </w:r>
      <w:r w:rsidR="008B0E4C" w:rsidRPr="00111CC5">
        <w:t>r</w:t>
      </w:r>
      <w:r w:rsidR="003D1CCF" w:rsidRPr="00111CC5">
        <w:t xml:space="preserve"> information </w:t>
      </w:r>
      <w:r w:rsidR="002B39B2" w:rsidRPr="00111CC5">
        <w:t xml:space="preserve">about </w:t>
      </w:r>
      <w:r w:rsidR="003D1CCF" w:rsidRPr="00111CC5">
        <w:t>how their views were used.</w:t>
      </w:r>
    </w:p>
    <w:p w14:paraId="208EDE21" w14:textId="77777777" w:rsidR="00883724" w:rsidRPr="00111CC5" w:rsidRDefault="00883724" w:rsidP="005218C8">
      <w:pPr>
        <w:pStyle w:val="BodyText"/>
      </w:pPr>
      <w:r w:rsidRPr="00111CC5">
        <w:br w:type="page"/>
      </w:r>
    </w:p>
    <w:p w14:paraId="6B4CD0E7" w14:textId="7FA70916" w:rsidR="00883724" w:rsidRPr="00111CC5" w:rsidRDefault="00883724" w:rsidP="00883724">
      <w:pPr>
        <w:pStyle w:val="Heading1"/>
      </w:pPr>
      <w:bookmarkStart w:id="27" w:name="_Toc231125471"/>
      <w:r w:rsidRPr="00111CC5">
        <w:lastRenderedPageBreak/>
        <w:t>How we assessed the options</w:t>
      </w:r>
      <w:bookmarkEnd w:id="27"/>
    </w:p>
    <w:p w14:paraId="7CF72AD2" w14:textId="42C13858" w:rsidR="00883724" w:rsidRPr="00111CC5" w:rsidRDefault="00883724" w:rsidP="004E115B">
      <w:pPr>
        <w:pStyle w:val="Heading2"/>
        <w:spacing w:before="240"/>
      </w:pPr>
      <w:bookmarkStart w:id="28" w:name="_Objectives_–_accordance"/>
      <w:bookmarkStart w:id="29" w:name="_Toc231125472"/>
      <w:bookmarkEnd w:id="28"/>
      <w:r w:rsidRPr="00111CC5">
        <w:t>Objectives – accordance test</w:t>
      </w:r>
      <w:bookmarkEnd w:id="29"/>
    </w:p>
    <w:p w14:paraId="2AC54225" w14:textId="529AE84C" w:rsidR="00883724" w:rsidRPr="00111CC5" w:rsidRDefault="00883724" w:rsidP="00883724">
      <w:pPr>
        <w:pStyle w:val="BodyText"/>
      </w:pPr>
      <w:r w:rsidRPr="00111CC5">
        <w:t>The Climate Change Response Act 2002 (CCRA) requires that New Zealand Emissions Trading Scheme (ETS) settings must accord with New Zealand’s:</w:t>
      </w:r>
    </w:p>
    <w:p w14:paraId="00FE52F9" w14:textId="3F8D3E7E" w:rsidR="00883724" w:rsidRPr="00111CC5" w:rsidRDefault="00883724" w:rsidP="00703D53">
      <w:pPr>
        <w:pStyle w:val="Bullet"/>
      </w:pPr>
      <w:r w:rsidRPr="00111CC5">
        <w:t>2050 target, which is:</w:t>
      </w:r>
    </w:p>
    <w:p w14:paraId="4E758AAE" w14:textId="4E75B8BF" w:rsidR="008B0E8E" w:rsidRPr="00111CC5" w:rsidRDefault="00883724" w:rsidP="00917628">
      <w:pPr>
        <w:pStyle w:val="Sub-list"/>
      </w:pPr>
      <w:r w:rsidRPr="00111CC5">
        <w:t>net zero emissions of all greenhouse gas emissions other than biogenic methane by</w:t>
      </w:r>
      <w:r w:rsidR="00734DDF" w:rsidRPr="00111CC5">
        <w:t> </w:t>
      </w:r>
      <w:r w:rsidRPr="00111CC5">
        <w:t>2050</w:t>
      </w:r>
    </w:p>
    <w:p w14:paraId="22FD24DE" w14:textId="44ABEDF1" w:rsidR="00883724" w:rsidRPr="00111CC5" w:rsidRDefault="00883724" w:rsidP="00917628">
      <w:pPr>
        <w:pStyle w:val="Sub-list"/>
      </w:pPr>
      <w:r w:rsidRPr="00111CC5">
        <w:t xml:space="preserve">a 14 </w:t>
      </w:r>
      <w:r w:rsidR="009933BC" w:rsidRPr="00111CC5">
        <w:t xml:space="preserve">percent </w:t>
      </w:r>
      <w:r w:rsidRPr="00111CC5">
        <w:t xml:space="preserve">to 24 </w:t>
      </w:r>
      <w:r w:rsidR="00921E3E" w:rsidRPr="00111CC5">
        <w:t>percent</w:t>
      </w:r>
      <w:r w:rsidRPr="00111CC5">
        <w:t xml:space="preserve"> reduction below 2017 biogenic methane emissions by 2050</w:t>
      </w:r>
      <w:r w:rsidR="002B39B2" w:rsidRPr="00111CC5">
        <w:t>,</w:t>
      </w:r>
      <w:r w:rsidR="00F173A6" w:rsidRPr="00111CC5">
        <w:rPr>
          <w:rStyle w:val="FootnoteReference"/>
        </w:rPr>
        <w:footnoteReference w:id="10"/>
      </w:r>
      <w:r w:rsidR="00555854" w:rsidRPr="00111CC5">
        <w:t xml:space="preserve"> </w:t>
      </w:r>
      <w:r w:rsidRPr="00111CC5">
        <w:t xml:space="preserve">including a 10 </w:t>
      </w:r>
      <w:r w:rsidR="00921E3E" w:rsidRPr="00111CC5">
        <w:t>percent</w:t>
      </w:r>
      <w:r w:rsidRPr="00111CC5">
        <w:t xml:space="preserve"> reduction below 2017 biogenic methane emissions by</w:t>
      </w:r>
      <w:r w:rsidR="00066156" w:rsidRPr="00111CC5">
        <w:t> </w:t>
      </w:r>
      <w:r w:rsidRPr="00111CC5">
        <w:t>2030</w:t>
      </w:r>
    </w:p>
    <w:p w14:paraId="647C1EDB" w14:textId="143B333A" w:rsidR="00883724" w:rsidRPr="00111CC5" w:rsidRDefault="00883724" w:rsidP="00703D53">
      <w:pPr>
        <w:pStyle w:val="Bullet"/>
      </w:pPr>
      <w:r w:rsidRPr="00111CC5">
        <w:t>emissions budgets, which are stepping stones along the path to the 2050 target</w:t>
      </w:r>
      <w:r w:rsidR="00C217A5" w:rsidRPr="00111CC5">
        <w:t>.</w:t>
      </w:r>
    </w:p>
    <w:p w14:paraId="6CF8CAEA" w14:textId="6D79F301" w:rsidR="00883724" w:rsidRPr="00111CC5" w:rsidRDefault="00883724" w:rsidP="00883724">
      <w:pPr>
        <w:pStyle w:val="BodyText"/>
      </w:pPr>
      <w:r w:rsidRPr="00111CC5">
        <w:t xml:space="preserve">ETS settings must strictly accord with New Zealand’s 2050 target, meaning there is </w:t>
      </w:r>
      <w:bookmarkStart w:id="30" w:name="_Int_bFinRT53"/>
      <w:r w:rsidRPr="00111CC5">
        <w:t>a very high</w:t>
      </w:r>
      <w:bookmarkEnd w:id="30"/>
      <w:r w:rsidR="00066156" w:rsidRPr="00111CC5">
        <w:t> </w:t>
      </w:r>
      <w:r w:rsidRPr="00111CC5">
        <w:t>probability that settings constrain emissions to levels necessary to meet the target.</w:t>
      </w:r>
    </w:p>
    <w:p w14:paraId="4E296AF1" w14:textId="13634BC9" w:rsidR="00B43BFD" w:rsidRPr="00111CC5" w:rsidRDefault="00883724" w:rsidP="00B43BFD">
      <w:pPr>
        <w:pStyle w:val="BodyText"/>
      </w:pPr>
      <w:r w:rsidRPr="00111CC5">
        <w:t>For emissions budgets, the settings do not have to strictly accord if the discrepancy is justified after considering matters prescribed in the CCRA.</w:t>
      </w:r>
      <w:r w:rsidR="007F5BB7" w:rsidRPr="00111CC5">
        <w:rPr>
          <w:rStyle w:val="FootnoteReference"/>
        </w:rPr>
        <w:footnoteReference w:id="11"/>
      </w:r>
      <w:r w:rsidRPr="00111CC5">
        <w:t xml:space="preserve"> Even if deviating from strict accordance, the settings must still accord, meaning there is a good probability that settings constrain emissions to the levels necessary to meet the targets.</w:t>
      </w:r>
      <w:r w:rsidR="00B43BFD" w:rsidRPr="00111CC5">
        <w:t xml:space="preserve"> </w:t>
      </w:r>
    </w:p>
    <w:p w14:paraId="648D6832" w14:textId="4E78E6B1" w:rsidR="00AD1571" w:rsidRPr="00111CC5" w:rsidRDefault="00AD1571" w:rsidP="00B43BFD">
      <w:pPr>
        <w:pStyle w:val="BodyText"/>
      </w:pPr>
      <w:r w:rsidRPr="00111CC5">
        <w:t xml:space="preserve">A key part of </w:t>
      </w:r>
      <w:r w:rsidR="008C0F3E" w:rsidRPr="00111CC5">
        <w:t xml:space="preserve">assessing </w:t>
      </w:r>
      <w:r w:rsidR="00E01365" w:rsidRPr="00111CC5">
        <w:t xml:space="preserve">accordance </w:t>
      </w:r>
      <w:r w:rsidRPr="00111CC5">
        <w:t>is considering the role of the ETS in achieving the 2050 target and emissions budgets.</w:t>
      </w:r>
    </w:p>
    <w:p w14:paraId="78C92AF1" w14:textId="6FCD0643" w:rsidR="00B43BFD" w:rsidRPr="00111CC5" w:rsidRDefault="00B43BFD" w:rsidP="00B43BFD">
      <w:pPr>
        <w:pStyle w:val="BodyText"/>
      </w:pPr>
      <w:r w:rsidRPr="00111CC5">
        <w:t>Following the passing of the Climate Change Response (2050 Target and Other Matters) Amendment Act 2025, ETS settings are no longer required to accord with New Zealand’s nationally determined contributions under the Paris Agreement.</w:t>
      </w:r>
    </w:p>
    <w:p w14:paraId="0EB80551" w14:textId="77777777" w:rsidR="00883724" w:rsidRPr="00111CC5" w:rsidRDefault="00883724" w:rsidP="00883724">
      <w:pPr>
        <w:pStyle w:val="Heading2"/>
      </w:pPr>
      <w:bookmarkStart w:id="31" w:name="_Toc231125473"/>
      <w:r w:rsidRPr="00111CC5">
        <w:t>Criteria</w:t>
      </w:r>
      <w:bookmarkEnd w:id="31"/>
    </w:p>
    <w:p w14:paraId="44B0BDDB" w14:textId="2BE24EF1" w:rsidR="00883724" w:rsidRPr="00111CC5" w:rsidRDefault="00883724" w:rsidP="00883724">
      <w:pPr>
        <w:pStyle w:val="BodyText"/>
      </w:pPr>
      <w:r w:rsidRPr="00111CC5">
        <w:t>To assess the options, we used a set of criteria (table 1). These align with the mandatory considerations for updating New Zealand Unit (NZU or unit) settings, as prescribed in the CCRA</w:t>
      </w:r>
      <w:r w:rsidR="00066156" w:rsidRPr="00111CC5">
        <w:t> </w:t>
      </w:r>
      <w:r w:rsidRPr="00111CC5">
        <w:t xml:space="preserve">(see </w:t>
      </w:r>
      <w:hyperlink w:anchor="_Appendix_2:_Aligning" w:history="1">
        <w:r w:rsidR="002B39B2" w:rsidRPr="00111CC5">
          <w:rPr>
            <w:rStyle w:val="Hyperlink"/>
          </w:rPr>
          <w:t>a</w:t>
        </w:r>
        <w:r w:rsidR="00F30A65" w:rsidRPr="00111CC5">
          <w:rPr>
            <w:rStyle w:val="Hyperlink"/>
          </w:rPr>
          <w:t xml:space="preserve">ppendix </w:t>
        </w:r>
        <w:r w:rsidRPr="00111CC5">
          <w:rPr>
            <w:rStyle w:val="Hyperlink"/>
          </w:rPr>
          <w:t>2</w:t>
        </w:r>
      </w:hyperlink>
      <w:r w:rsidRPr="00111CC5">
        <w:t xml:space="preserve"> for how they align). They are identical to the criteria used last year.</w:t>
      </w:r>
    </w:p>
    <w:p w14:paraId="4B7054B2" w14:textId="6369CC3F" w:rsidR="00883724" w:rsidRPr="00111CC5" w:rsidRDefault="00883724" w:rsidP="00883724">
      <w:pPr>
        <w:pStyle w:val="BodyText"/>
      </w:pPr>
      <w:r w:rsidRPr="00111CC5">
        <w:t>The first two criteria apply to both unit limit</w:t>
      </w:r>
      <w:r w:rsidR="00E87D2E" w:rsidRPr="00111CC5">
        <w:t>s</w:t>
      </w:r>
      <w:r w:rsidRPr="00111CC5">
        <w:t xml:space="preserve"> and price control settings. The third and fourth apply to price control settings only.</w:t>
      </w:r>
    </w:p>
    <w:p w14:paraId="48ABE570" w14:textId="3A2E2452" w:rsidR="00883724" w:rsidRPr="00111CC5" w:rsidRDefault="00883724" w:rsidP="00883724">
      <w:pPr>
        <w:pStyle w:val="BodyText"/>
      </w:pPr>
      <w:r w:rsidRPr="00111CC5">
        <w:t xml:space="preserve">We have put more weighting on the criterion ‘likelihood of incentivising (net) </w:t>
      </w:r>
      <w:bookmarkStart w:id="32" w:name="_Int_qaTk3kRw"/>
      <w:proofErr w:type="gramStart"/>
      <w:r w:rsidRPr="00111CC5">
        <w:t>emissions reductions’</w:t>
      </w:r>
      <w:bookmarkEnd w:id="32"/>
      <w:proofErr w:type="gramEnd"/>
      <w:r w:rsidRPr="00111CC5">
        <w:t xml:space="preserve">. This is because </w:t>
      </w:r>
      <w:r w:rsidR="002B39B2" w:rsidRPr="00111CC5">
        <w:t>it</w:t>
      </w:r>
      <w:r w:rsidRPr="00111CC5">
        <w:t xml:space="preserve"> relates the most closely to the overarching objective.</w:t>
      </w:r>
    </w:p>
    <w:p w14:paraId="058DC512" w14:textId="18BDB3EC" w:rsidR="00883724" w:rsidRPr="00111CC5" w:rsidRDefault="00883724" w:rsidP="00883724">
      <w:pPr>
        <w:pStyle w:val="Tableheading"/>
      </w:pPr>
      <w:bookmarkStart w:id="33" w:name="_Toc198803280"/>
      <w:bookmarkStart w:id="34" w:name="_Toc231370755"/>
      <w:r w:rsidRPr="00111CC5">
        <w:lastRenderedPageBreak/>
        <w:t xml:space="preserve">Table 1: </w:t>
      </w:r>
      <w:r w:rsidRPr="00111CC5">
        <w:tab/>
        <w:t>Criteria for assessing options for ETS settings</w:t>
      </w:r>
      <w:bookmarkEnd w:id="33"/>
      <w:bookmarkEnd w:id="34"/>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694"/>
        <w:gridCol w:w="5811"/>
      </w:tblGrid>
      <w:tr w:rsidR="00F24147" w:rsidRPr="00111CC5" w14:paraId="65F5E113" w14:textId="77777777" w:rsidTr="000B3879">
        <w:trPr>
          <w:tblHeader/>
        </w:trPr>
        <w:tc>
          <w:tcPr>
            <w:tcW w:w="1584" w:type="pct"/>
            <w:shd w:val="clear" w:color="auto" w:fill="1B556B" w:themeFill="text2"/>
          </w:tcPr>
          <w:p w14:paraId="166F9312" w14:textId="77777777" w:rsidR="00883724" w:rsidRPr="00111CC5" w:rsidRDefault="00883724" w:rsidP="00DE2851">
            <w:pPr>
              <w:pStyle w:val="TableTextbold"/>
              <w:rPr>
                <w:color w:val="FFFFFF" w:themeColor="background1"/>
              </w:rPr>
            </w:pPr>
            <w:r w:rsidRPr="00111CC5">
              <w:rPr>
                <w:color w:val="FFFFFF" w:themeColor="background1"/>
              </w:rPr>
              <w:t>Criterion</w:t>
            </w:r>
          </w:p>
        </w:tc>
        <w:tc>
          <w:tcPr>
            <w:tcW w:w="3416" w:type="pct"/>
            <w:shd w:val="clear" w:color="auto" w:fill="1B556B" w:themeFill="text2"/>
          </w:tcPr>
          <w:p w14:paraId="5169E152" w14:textId="77777777" w:rsidR="00883724" w:rsidRPr="00111CC5" w:rsidRDefault="00883724" w:rsidP="00DE2851">
            <w:pPr>
              <w:pStyle w:val="TableTextbold"/>
              <w:rPr>
                <w:color w:val="FFFFFF" w:themeColor="background1"/>
              </w:rPr>
            </w:pPr>
            <w:r w:rsidRPr="00111CC5">
              <w:rPr>
                <w:color w:val="FFFFFF" w:themeColor="background1"/>
              </w:rPr>
              <w:t>Description</w:t>
            </w:r>
          </w:p>
        </w:tc>
      </w:tr>
      <w:tr w:rsidR="00F24147" w:rsidRPr="00111CC5" w14:paraId="6FD6855A" w14:textId="77777777" w:rsidTr="000B3879">
        <w:tc>
          <w:tcPr>
            <w:tcW w:w="1584" w:type="pct"/>
          </w:tcPr>
          <w:p w14:paraId="24C89163" w14:textId="77777777" w:rsidR="00883724" w:rsidRPr="00111CC5" w:rsidRDefault="00883724" w:rsidP="00DE2851">
            <w:pPr>
              <w:pStyle w:val="TableText"/>
            </w:pPr>
            <w:bookmarkStart w:id="35" w:name="_Hlk198546003"/>
            <w:r w:rsidRPr="00111CC5">
              <w:rPr>
                <w:b/>
                <w:bCs/>
              </w:rPr>
              <w:t>Likelihood of incentivising (net) emissions reductions</w:t>
            </w:r>
          </w:p>
        </w:tc>
        <w:tc>
          <w:tcPr>
            <w:tcW w:w="3416" w:type="pct"/>
          </w:tcPr>
          <w:p w14:paraId="3D7E43A1" w14:textId="463DD868" w:rsidR="00883724" w:rsidRPr="00111CC5" w:rsidRDefault="00883724" w:rsidP="00DE2851">
            <w:pPr>
              <w:pStyle w:val="TableText"/>
            </w:pPr>
            <w:r w:rsidRPr="00111CC5">
              <w:t>The ETS must accord with New Zealand’s emissions budgets and the 2050 target, which all require a mix of gross emissions reductions and removals. Settings should provide a price signal to incentivise emissions reductions and removals.</w:t>
            </w:r>
          </w:p>
          <w:p w14:paraId="2FF547F6" w14:textId="7C0C2E1A" w:rsidR="00883724" w:rsidRPr="00111CC5" w:rsidRDefault="00883724" w:rsidP="00DE2851">
            <w:pPr>
              <w:pStyle w:val="TableText"/>
            </w:pPr>
            <w:r w:rsidRPr="00111CC5">
              <w:t xml:space="preserve">Because the </w:t>
            </w:r>
            <w:r w:rsidR="00222353" w:rsidRPr="00111CC5">
              <w:t xml:space="preserve">surplus </w:t>
            </w:r>
            <w:r w:rsidRPr="00111CC5">
              <w:t xml:space="preserve">stockpile could impede the achievement of emissions reductions and increase the risk of not meeting budgets, options that risk continuing the </w:t>
            </w:r>
            <w:r w:rsidR="00222353" w:rsidRPr="00111CC5">
              <w:t xml:space="preserve">surplus </w:t>
            </w:r>
            <w:r w:rsidRPr="00111CC5">
              <w:t>stockpile beyond the intended drawdown date will rate negatively for this criterion.</w:t>
            </w:r>
          </w:p>
        </w:tc>
      </w:tr>
      <w:tr w:rsidR="00F24147" w:rsidRPr="00111CC5" w14:paraId="748435C7" w14:textId="77777777" w:rsidTr="000B3879">
        <w:tc>
          <w:tcPr>
            <w:tcW w:w="1584" w:type="pct"/>
          </w:tcPr>
          <w:p w14:paraId="13C6B77F" w14:textId="71253709" w:rsidR="00883724" w:rsidRPr="00111CC5" w:rsidRDefault="00883724" w:rsidP="00DE2851">
            <w:pPr>
              <w:pStyle w:val="TableText"/>
            </w:pPr>
            <w:r w:rsidRPr="00111CC5">
              <w:rPr>
                <w:b/>
                <w:bCs/>
              </w:rPr>
              <w:t>Support for proper functioning of the ETS</w:t>
            </w:r>
          </w:p>
        </w:tc>
        <w:tc>
          <w:tcPr>
            <w:tcW w:w="3416" w:type="pct"/>
          </w:tcPr>
          <w:p w14:paraId="497A48E5" w14:textId="18D08B11" w:rsidR="00883724" w:rsidRPr="00111CC5" w:rsidRDefault="00883724" w:rsidP="00DE2851">
            <w:pPr>
              <w:pStyle w:val="TableText"/>
            </w:pPr>
            <w:r w:rsidRPr="00111CC5">
              <w:t>The ETS should operate in a transparent and durable manner, so that participants can form expectations about supply and demand, to support investment in reducing emissions.</w:t>
            </w:r>
          </w:p>
          <w:p w14:paraId="734B5726" w14:textId="77777777" w:rsidR="00883724" w:rsidRPr="00111CC5" w:rsidRDefault="00883724" w:rsidP="00DE2851">
            <w:pPr>
              <w:pStyle w:val="TableText"/>
            </w:pPr>
            <w:r w:rsidRPr="00111CC5">
              <w:t xml:space="preserve">The restrictions on how settings are updated allow for changes in response to </w:t>
            </w:r>
            <w:bookmarkStart w:id="36" w:name="_Int_yZZbePre"/>
            <w:r w:rsidRPr="00111CC5">
              <w:t>new information</w:t>
            </w:r>
            <w:bookmarkEnd w:id="36"/>
            <w:r w:rsidRPr="00111CC5">
              <w:t>, while maintaining regulatory predictability. Options that undermine this standard approach will rate negatively for this criterion.</w:t>
            </w:r>
          </w:p>
          <w:p w14:paraId="2C5B4477" w14:textId="21C629C9" w:rsidR="00883724" w:rsidRPr="00111CC5" w:rsidRDefault="00883724" w:rsidP="00DE2851">
            <w:pPr>
              <w:pStyle w:val="TableText"/>
            </w:pPr>
            <w:r w:rsidRPr="00111CC5">
              <w:t xml:space="preserve">This criterion also includes ETS participants being able to attain and surrender NZUs to meet </w:t>
            </w:r>
            <w:r w:rsidR="00C2139A" w:rsidRPr="00111CC5">
              <w:t xml:space="preserve">their </w:t>
            </w:r>
            <w:r w:rsidRPr="00111CC5">
              <w:t>obligations.</w:t>
            </w:r>
          </w:p>
          <w:p w14:paraId="445E6637" w14:textId="0FA105D0" w:rsidR="00883724" w:rsidRPr="00111CC5" w:rsidRDefault="00883724" w:rsidP="00DE2851">
            <w:pPr>
              <w:pStyle w:val="TableText"/>
            </w:pPr>
            <w:r w:rsidRPr="00111CC5">
              <w:t xml:space="preserve">The ETS must function properly, to effectively play its role in meeting </w:t>
            </w:r>
            <w:r w:rsidR="00EF7E54" w:rsidRPr="00111CC5">
              <w:t xml:space="preserve">domestic </w:t>
            </w:r>
            <w:r w:rsidRPr="00111CC5">
              <w:t>emissions reduction targets.</w:t>
            </w:r>
          </w:p>
        </w:tc>
      </w:tr>
      <w:tr w:rsidR="00F24147" w:rsidRPr="00111CC5" w14:paraId="0E9CEB70" w14:textId="77777777" w:rsidTr="000B3879">
        <w:tc>
          <w:tcPr>
            <w:tcW w:w="1584" w:type="pct"/>
          </w:tcPr>
          <w:p w14:paraId="0F0FFF6B" w14:textId="77777777" w:rsidR="00883724" w:rsidRPr="00111CC5" w:rsidRDefault="00883724" w:rsidP="00DE2851">
            <w:pPr>
              <w:pStyle w:val="TableText"/>
            </w:pPr>
            <w:r w:rsidRPr="00111CC5">
              <w:rPr>
                <w:b/>
                <w:bCs/>
              </w:rPr>
              <w:t>Support for NZU prices consistent with the level and trajectory of international emissions prices</w:t>
            </w:r>
          </w:p>
        </w:tc>
        <w:tc>
          <w:tcPr>
            <w:tcW w:w="3416" w:type="pct"/>
          </w:tcPr>
          <w:p w14:paraId="73C6638A" w14:textId="77777777" w:rsidR="00883724" w:rsidRPr="00111CC5" w:rsidRDefault="00883724" w:rsidP="00DE2851">
            <w:pPr>
              <w:pStyle w:val="TableText"/>
            </w:pPr>
            <w:r w:rsidRPr="00111CC5">
              <w:t>There are two reasons for considering the level and trajectory of international emissions prices.</w:t>
            </w:r>
          </w:p>
          <w:p w14:paraId="1CE5A3C4" w14:textId="00C2AE55" w:rsidR="00883724" w:rsidRPr="00111CC5" w:rsidRDefault="00883724" w:rsidP="00DE2851">
            <w:pPr>
              <w:pStyle w:val="TableBullet"/>
            </w:pPr>
            <w:r w:rsidRPr="00111CC5">
              <w:t>International emissions prices provide a way of comparing New Zealand’s contribution with that of other countries in the global effort towards addressing climate change, notwithstanding fundamental differences between individual emissions pricing schemes.</w:t>
            </w:r>
          </w:p>
          <w:p w14:paraId="30C848C8" w14:textId="713C8063" w:rsidR="00883724" w:rsidRPr="00111CC5" w:rsidRDefault="00883724" w:rsidP="00DE2851">
            <w:pPr>
              <w:pStyle w:val="TableBullet"/>
            </w:pPr>
            <w:r w:rsidRPr="00111CC5">
              <w:t xml:space="preserve">Offshore mitigation could be needed to meet </w:t>
            </w:r>
            <w:r w:rsidR="00D474D4" w:rsidRPr="00111CC5">
              <w:t>New Zealand’s nationally determined contribution</w:t>
            </w:r>
            <w:r w:rsidR="004D41DF" w:rsidRPr="00111CC5">
              <w:t>s</w:t>
            </w:r>
            <w:r w:rsidR="004F5AF4" w:rsidRPr="00111CC5">
              <w:t>,</w:t>
            </w:r>
            <w:r w:rsidRPr="00111CC5">
              <w:t xml:space="preserve"> in addition to reducing emissions domestically.</w:t>
            </w:r>
          </w:p>
        </w:tc>
      </w:tr>
      <w:tr w:rsidR="00F24147" w:rsidRPr="00111CC5" w14:paraId="16B35F54" w14:textId="77777777" w:rsidTr="000B3879">
        <w:tc>
          <w:tcPr>
            <w:tcW w:w="1584" w:type="pct"/>
          </w:tcPr>
          <w:p w14:paraId="3500E5CE" w14:textId="77777777" w:rsidR="00883724" w:rsidRPr="00111CC5" w:rsidRDefault="00883724" w:rsidP="00DE2851">
            <w:pPr>
              <w:pStyle w:val="TableText"/>
              <w:rPr>
                <w:b/>
                <w:bCs/>
              </w:rPr>
            </w:pPr>
            <w:r w:rsidRPr="00111CC5">
              <w:rPr>
                <w:b/>
                <w:bCs/>
              </w:rPr>
              <w:t>Management of overall costs to the economy and households</w:t>
            </w:r>
          </w:p>
        </w:tc>
        <w:tc>
          <w:tcPr>
            <w:tcW w:w="3416" w:type="pct"/>
          </w:tcPr>
          <w:p w14:paraId="7E7CD990" w14:textId="568CA6A9" w:rsidR="00883724" w:rsidRPr="00111CC5" w:rsidRDefault="00883724" w:rsidP="00401721">
            <w:pPr>
              <w:pStyle w:val="TableText"/>
            </w:pPr>
            <w:r w:rsidRPr="00111CC5">
              <w:t xml:space="preserve">Settings influence, and can help manage, the costs of the ETS </w:t>
            </w:r>
            <w:r w:rsidR="00CD0EAC" w:rsidRPr="00111CC5">
              <w:t xml:space="preserve">to </w:t>
            </w:r>
            <w:r w:rsidRPr="00111CC5">
              <w:t xml:space="preserve">the economy, households, </w:t>
            </w:r>
            <w:bookmarkStart w:id="37" w:name="_Int_GJf066t7"/>
            <w:r w:rsidRPr="00111CC5">
              <w:t>sectors</w:t>
            </w:r>
            <w:bookmarkEnd w:id="37"/>
            <w:r w:rsidRPr="00111CC5">
              <w:t xml:space="preserve"> and regions.</w:t>
            </w:r>
          </w:p>
        </w:tc>
      </w:tr>
      <w:bookmarkEnd w:id="35"/>
    </w:tbl>
    <w:p w14:paraId="6BD3EE69" w14:textId="77777777" w:rsidR="00883724" w:rsidRPr="00111CC5" w:rsidRDefault="00883724" w:rsidP="00883724">
      <w:pPr>
        <w:pStyle w:val="BodyText"/>
      </w:pPr>
    </w:p>
    <w:p w14:paraId="6619257E" w14:textId="77777777" w:rsidR="00883724" w:rsidRPr="00111CC5" w:rsidRDefault="00883724" w:rsidP="005218C8">
      <w:pPr>
        <w:pStyle w:val="BodyText"/>
      </w:pPr>
      <w:r w:rsidRPr="00111CC5">
        <w:br w:type="page"/>
      </w:r>
    </w:p>
    <w:p w14:paraId="3C7E4EA9" w14:textId="68BAB724" w:rsidR="007616B3" w:rsidRPr="00111CC5" w:rsidRDefault="007616B3" w:rsidP="007616B3">
      <w:pPr>
        <w:pStyle w:val="Heading1"/>
      </w:pPr>
      <w:bookmarkStart w:id="38" w:name="_Toc231125474"/>
      <w:r w:rsidRPr="00111CC5">
        <w:lastRenderedPageBreak/>
        <w:t>How we developed the options</w:t>
      </w:r>
      <w:bookmarkEnd w:id="38"/>
    </w:p>
    <w:p w14:paraId="549C90A5" w14:textId="05CA557F" w:rsidR="007616B3" w:rsidRPr="00111CC5" w:rsidRDefault="007616B3" w:rsidP="007616B3">
      <w:pPr>
        <w:pStyle w:val="BodyText"/>
      </w:pPr>
      <w:r w:rsidRPr="00111CC5">
        <w:t>We used two major approaches together to determine options for unit settings that would meet the accordance tests and goals of the New Zealand Emissions Trading Scheme (ETS):</w:t>
      </w:r>
    </w:p>
    <w:p w14:paraId="02A10B9B" w14:textId="48F4F03D" w:rsidR="00703D53" w:rsidRPr="00111CC5" w:rsidRDefault="00703D53" w:rsidP="00703D53">
      <w:pPr>
        <w:pStyle w:val="Bullet"/>
      </w:pPr>
      <w:r w:rsidRPr="00111CC5">
        <w:t>ETS settings analytical model</w:t>
      </w:r>
    </w:p>
    <w:p w14:paraId="7746E0F1" w14:textId="485661CD" w:rsidR="00703D53" w:rsidRPr="00111CC5" w:rsidRDefault="00703D53" w:rsidP="00703D53">
      <w:pPr>
        <w:pStyle w:val="Bullet"/>
      </w:pPr>
      <w:r w:rsidRPr="00111CC5">
        <w:t>ET</w:t>
      </w:r>
      <w:r w:rsidR="00B71A4F" w:rsidRPr="00111CC5">
        <w:t>S</w:t>
      </w:r>
      <w:r w:rsidRPr="00111CC5">
        <w:t xml:space="preserve"> market model.</w:t>
      </w:r>
    </w:p>
    <w:p w14:paraId="0C92C012" w14:textId="30D6D6ED" w:rsidR="007616B3" w:rsidRPr="00111CC5" w:rsidRDefault="00C85292" w:rsidP="007616B3">
      <w:pPr>
        <w:pStyle w:val="Heading2"/>
      </w:pPr>
      <w:bookmarkStart w:id="39" w:name="_Toc231125475"/>
      <w:r w:rsidRPr="00111CC5">
        <w:t xml:space="preserve">ETS settings analytical </w:t>
      </w:r>
      <w:r w:rsidR="005F4463" w:rsidRPr="00111CC5">
        <w:t>model</w:t>
      </w:r>
      <w:bookmarkEnd w:id="39"/>
    </w:p>
    <w:p w14:paraId="74DF2DBB" w14:textId="1BCE9D47" w:rsidR="007616B3" w:rsidRPr="00111CC5" w:rsidRDefault="00C85292" w:rsidP="007616B3">
      <w:pPr>
        <w:pStyle w:val="BodyText"/>
      </w:pPr>
      <w:r w:rsidRPr="00111CC5">
        <w:t xml:space="preserve">The analytical </w:t>
      </w:r>
      <w:r w:rsidR="005F4463" w:rsidRPr="00111CC5">
        <w:t>model</w:t>
      </w:r>
      <w:r w:rsidR="00F46A84" w:rsidRPr="00111CC5">
        <w:t xml:space="preserve"> applies a</w:t>
      </w:r>
      <w:r w:rsidR="005E5A85" w:rsidRPr="00111CC5">
        <w:t xml:space="preserve"> series of steps to determine</w:t>
      </w:r>
      <w:r w:rsidR="007616B3" w:rsidRPr="00111CC5">
        <w:t xml:space="preserve"> </w:t>
      </w:r>
      <w:r w:rsidR="004B0953" w:rsidRPr="00111CC5">
        <w:t xml:space="preserve">possible </w:t>
      </w:r>
      <w:r w:rsidR="00BF5BC4" w:rsidRPr="00111CC5">
        <w:t>package</w:t>
      </w:r>
      <w:r w:rsidR="004B0953" w:rsidRPr="00111CC5">
        <w:t>s</w:t>
      </w:r>
      <w:r w:rsidR="00BF5BC4" w:rsidRPr="00111CC5">
        <w:t xml:space="preserve"> of </w:t>
      </w:r>
      <w:r w:rsidR="007616B3" w:rsidRPr="00111CC5">
        <w:t>auction volumes</w:t>
      </w:r>
      <w:r w:rsidR="00540073" w:rsidRPr="00111CC5">
        <w:t xml:space="preserve"> and price controls </w:t>
      </w:r>
      <w:r w:rsidR="00BF5BC4" w:rsidRPr="00111CC5">
        <w:t xml:space="preserve">that align with </w:t>
      </w:r>
      <w:r w:rsidR="00795A49" w:rsidRPr="00111CC5">
        <w:t xml:space="preserve">New Zealand’s </w:t>
      </w:r>
      <w:r w:rsidR="00363866" w:rsidRPr="00111CC5">
        <w:t>emissions budgets and 2050 target</w:t>
      </w:r>
      <w:r w:rsidR="007616B3" w:rsidRPr="00111CC5">
        <w:t>.</w:t>
      </w:r>
      <w:r w:rsidR="00363866" w:rsidRPr="00111CC5">
        <w:t xml:space="preserve"> It </w:t>
      </w:r>
      <w:r w:rsidR="00B82610" w:rsidRPr="00111CC5">
        <w:t>further refines</w:t>
      </w:r>
      <w:r w:rsidR="00363866" w:rsidRPr="00111CC5">
        <w:t xml:space="preserve"> the </w:t>
      </w:r>
      <w:r w:rsidR="00842191" w:rsidRPr="00111CC5">
        <w:t xml:space="preserve">‘seven steps methodology’ that </w:t>
      </w:r>
      <w:r w:rsidR="00A82350" w:rsidRPr="00111CC5">
        <w:t xml:space="preserve">the Government and </w:t>
      </w:r>
      <w:r w:rsidR="00D33169" w:rsidRPr="00111CC5">
        <w:t xml:space="preserve">He Pou a Rangi | </w:t>
      </w:r>
      <w:r w:rsidR="00A82350" w:rsidRPr="00111CC5">
        <w:t xml:space="preserve">Climate Change Commission </w:t>
      </w:r>
      <w:r w:rsidR="00D33169" w:rsidRPr="00111CC5">
        <w:t xml:space="preserve">(the Commission) </w:t>
      </w:r>
      <w:r w:rsidR="00CD00AF" w:rsidRPr="00111CC5">
        <w:t xml:space="preserve">used </w:t>
      </w:r>
      <w:r w:rsidR="00842191" w:rsidRPr="00111CC5">
        <w:t>between 2020 and 2025 to determi</w:t>
      </w:r>
      <w:r w:rsidR="005B7E17" w:rsidRPr="00111CC5">
        <w:t>ne appropriate unit limits.</w:t>
      </w:r>
    </w:p>
    <w:p w14:paraId="0CF9A538" w14:textId="07989FD1" w:rsidR="00283BA2" w:rsidRPr="00111CC5" w:rsidRDefault="00040BFD" w:rsidP="000D0BA8">
      <w:pPr>
        <w:pStyle w:val="BodyText"/>
      </w:pPr>
      <w:r w:rsidRPr="00111CC5">
        <w:t xml:space="preserve">The analytical </w:t>
      </w:r>
      <w:r w:rsidR="005F4463" w:rsidRPr="00111CC5">
        <w:t>model</w:t>
      </w:r>
      <w:r w:rsidRPr="00111CC5">
        <w:t xml:space="preserve"> is </w:t>
      </w:r>
      <w:r w:rsidR="00526BA6" w:rsidRPr="00111CC5">
        <w:t>not a fundamental reworking of the seven steps</w:t>
      </w:r>
      <w:r w:rsidR="00CD722D" w:rsidRPr="00111CC5">
        <w:t>. I</w:t>
      </w:r>
      <w:r w:rsidR="0088260D" w:rsidRPr="00111CC5">
        <w:t xml:space="preserve">t is </w:t>
      </w:r>
      <w:r w:rsidR="000D779D" w:rsidRPr="00111CC5">
        <w:t>more focused on</w:t>
      </w:r>
      <w:r w:rsidR="000B3879" w:rsidRPr="00111CC5">
        <w:t> </w:t>
      </w:r>
      <w:r w:rsidR="000D779D" w:rsidRPr="00111CC5">
        <w:t xml:space="preserve">better communicating the </w:t>
      </w:r>
      <w:r w:rsidR="00A84A16" w:rsidRPr="00111CC5">
        <w:t xml:space="preserve">calculations and judgements applied through the process to determine </w:t>
      </w:r>
      <w:r w:rsidR="00DD7772" w:rsidRPr="00111CC5">
        <w:t>auction volumes and price controls</w:t>
      </w:r>
      <w:r w:rsidR="00A84A16" w:rsidRPr="00111CC5">
        <w:t xml:space="preserve">. </w:t>
      </w:r>
      <w:r w:rsidR="00CD00AF" w:rsidRPr="00111CC5">
        <w:t>Figure 3</w:t>
      </w:r>
      <w:r w:rsidR="00DD7772" w:rsidRPr="00111CC5">
        <w:t xml:space="preserve"> </w:t>
      </w:r>
      <w:r w:rsidR="00170C63" w:rsidRPr="00111CC5">
        <w:t>provides an overview</w:t>
      </w:r>
      <w:r w:rsidR="006308CB" w:rsidRPr="00111CC5">
        <w:t>.</w:t>
      </w:r>
    </w:p>
    <w:p w14:paraId="4DEB0201" w14:textId="7514F9E9" w:rsidR="00427570" w:rsidRPr="00111CC5" w:rsidRDefault="00427570" w:rsidP="00D41F38">
      <w:pPr>
        <w:pStyle w:val="Figureheading"/>
      </w:pPr>
      <w:bookmarkStart w:id="40" w:name="_Toc231383244"/>
      <w:r w:rsidRPr="00111CC5">
        <w:t>Figure</w:t>
      </w:r>
      <w:r w:rsidR="0008520B" w:rsidRPr="00111CC5">
        <w:t xml:space="preserve"> </w:t>
      </w:r>
      <w:r w:rsidR="00C336E6" w:rsidRPr="00111CC5">
        <w:t xml:space="preserve">3: </w:t>
      </w:r>
      <w:r w:rsidR="00BF3C18" w:rsidRPr="00111CC5">
        <w:tab/>
      </w:r>
      <w:r w:rsidR="00C336E6" w:rsidRPr="00111CC5">
        <w:t xml:space="preserve">Analytical approach </w:t>
      </w:r>
      <w:r w:rsidR="00AB620E" w:rsidRPr="00111CC5">
        <w:t xml:space="preserve">to developing </w:t>
      </w:r>
      <w:r w:rsidR="00D41F38" w:rsidRPr="00111CC5">
        <w:t>ETS unit limits and price control settings</w:t>
      </w:r>
      <w:bookmarkEnd w:id="40"/>
    </w:p>
    <w:p w14:paraId="3177E313" w14:textId="0A1C289D" w:rsidR="00D004E3" w:rsidRPr="00111CC5" w:rsidRDefault="00620E5F" w:rsidP="000D0BA8">
      <w:pPr>
        <w:pStyle w:val="BodyText"/>
      </w:pPr>
      <w:r w:rsidRPr="00111CC5">
        <w:rPr>
          <w:noProof/>
        </w:rPr>
        <w:drawing>
          <wp:inline distT="0" distB="0" distL="0" distR="0" wp14:anchorId="31872EB4" wp14:editId="7D5A25A3">
            <wp:extent cx="5067320" cy="3969983"/>
            <wp:effectExtent l="0" t="0" r="0" b="0"/>
            <wp:docPr id="19448457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45792" name="Picture 5"/>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5067320" cy="3969983"/>
                    </a:xfrm>
                    <a:prstGeom prst="rect">
                      <a:avLst/>
                    </a:prstGeom>
                  </pic:spPr>
                </pic:pic>
              </a:graphicData>
            </a:graphic>
          </wp:inline>
        </w:drawing>
      </w:r>
    </w:p>
    <w:p w14:paraId="5C79218D" w14:textId="3A3361FC" w:rsidR="002F4BE0" w:rsidRPr="00111CC5" w:rsidRDefault="002F4BE0" w:rsidP="00A679EB">
      <w:pPr>
        <w:pStyle w:val="Source"/>
      </w:pPr>
      <w:r w:rsidRPr="00111CC5">
        <w:t xml:space="preserve">Source: </w:t>
      </w:r>
      <w:r w:rsidR="00FE798E" w:rsidRPr="00111CC5">
        <w:t xml:space="preserve">He Pou a Rangi | </w:t>
      </w:r>
      <w:r w:rsidRPr="00111CC5">
        <w:t>Climate Change Commission</w:t>
      </w:r>
    </w:p>
    <w:p w14:paraId="126FB367" w14:textId="3A4D6210" w:rsidR="00DE600D" w:rsidRPr="00111CC5" w:rsidRDefault="00C10F8F" w:rsidP="000B3879">
      <w:pPr>
        <w:pStyle w:val="BodyText"/>
        <w:keepLines/>
      </w:pPr>
      <w:r w:rsidRPr="00111CC5">
        <w:lastRenderedPageBreak/>
        <w:t xml:space="preserve">The starting point of the analytical </w:t>
      </w:r>
      <w:r w:rsidR="005F4463" w:rsidRPr="00111CC5">
        <w:t>model</w:t>
      </w:r>
      <w:r w:rsidRPr="00111CC5">
        <w:t xml:space="preserve"> is determining </w:t>
      </w:r>
      <w:r w:rsidR="002D1AAB" w:rsidRPr="00111CC5">
        <w:t>the</w:t>
      </w:r>
      <w:r w:rsidR="003A4657" w:rsidRPr="00111CC5">
        <w:t xml:space="preserve"> emissions cap or</w:t>
      </w:r>
      <w:r w:rsidRPr="00111CC5">
        <w:t xml:space="preserve"> </w:t>
      </w:r>
      <w:r w:rsidR="00342E60" w:rsidRPr="00111CC5">
        <w:t xml:space="preserve">‘ETS cap’ </w:t>
      </w:r>
      <w:r w:rsidR="003473EC" w:rsidRPr="00111CC5">
        <w:t>for the</w:t>
      </w:r>
      <w:r w:rsidR="000B3879" w:rsidRPr="00111CC5">
        <w:t> </w:t>
      </w:r>
      <w:r w:rsidR="003473EC" w:rsidRPr="00111CC5">
        <w:t>settings period</w:t>
      </w:r>
      <w:r w:rsidRPr="00111CC5">
        <w:t xml:space="preserve">. </w:t>
      </w:r>
      <w:r w:rsidR="00A062AE" w:rsidRPr="00111CC5">
        <w:t>The</w:t>
      </w:r>
      <w:r w:rsidR="00342E60" w:rsidRPr="00111CC5">
        <w:t xml:space="preserve"> ‘</w:t>
      </w:r>
      <w:r w:rsidR="00D93701" w:rsidRPr="00111CC5">
        <w:t>ETS</w:t>
      </w:r>
      <w:r w:rsidR="00342E60" w:rsidRPr="00111CC5">
        <w:t xml:space="preserve"> cap’ </w:t>
      </w:r>
      <w:r w:rsidR="00AD727C" w:rsidRPr="00111CC5">
        <w:t xml:space="preserve">is the total level of net emissions allowed under the ETS for the settings period, </w:t>
      </w:r>
      <w:r w:rsidR="00DE600D" w:rsidRPr="00111CC5">
        <w:t xml:space="preserve">aligned with </w:t>
      </w:r>
      <w:r w:rsidR="005130A6" w:rsidRPr="00111CC5">
        <w:t xml:space="preserve">New Zealand’s </w:t>
      </w:r>
      <w:r w:rsidR="00DE600D" w:rsidRPr="00111CC5">
        <w:t>emissions budgets</w:t>
      </w:r>
      <w:r w:rsidR="00433FB5" w:rsidRPr="00111CC5">
        <w:t xml:space="preserve"> and </w:t>
      </w:r>
      <w:proofErr w:type="gramStart"/>
      <w:r w:rsidR="00433FB5" w:rsidRPr="00111CC5">
        <w:t xml:space="preserve">taking </w:t>
      </w:r>
      <w:r w:rsidR="005D5A4D" w:rsidRPr="00111CC5">
        <w:t>into account</w:t>
      </w:r>
      <w:proofErr w:type="gramEnd"/>
      <w:r w:rsidR="005D5A4D" w:rsidRPr="00111CC5">
        <w:t xml:space="preserve"> emissions in non-ETS sectors</w:t>
      </w:r>
      <w:r w:rsidR="00AD727C" w:rsidRPr="00111CC5">
        <w:t>. It</w:t>
      </w:r>
      <w:r w:rsidR="00DE600D" w:rsidRPr="00111CC5">
        <w:t xml:space="preserve"> </w:t>
      </w:r>
      <w:r w:rsidR="00342E60" w:rsidRPr="00111CC5">
        <w:t>is needed to</w:t>
      </w:r>
      <w:r w:rsidR="009E0C94" w:rsidRPr="00111CC5">
        <w:t xml:space="preserve"> inform both </w:t>
      </w:r>
      <w:r w:rsidR="00227A02" w:rsidRPr="00111CC5">
        <w:t xml:space="preserve">auction volumes and </w:t>
      </w:r>
      <w:r w:rsidR="00EF14FB" w:rsidRPr="00111CC5">
        <w:t>price controls</w:t>
      </w:r>
      <w:r w:rsidR="00DE600D" w:rsidRPr="00111CC5">
        <w:t>. Caps can also be determined for emissions budget periods</w:t>
      </w:r>
      <w:r w:rsidR="00914FED" w:rsidRPr="00111CC5">
        <w:t>,</w:t>
      </w:r>
      <w:r w:rsidR="00DE600D" w:rsidRPr="00111CC5">
        <w:t xml:space="preserve"> for example, the </w:t>
      </w:r>
      <w:r w:rsidR="006D2292" w:rsidRPr="00111CC5">
        <w:t>second emissions budget</w:t>
      </w:r>
      <w:r w:rsidR="00854271" w:rsidRPr="00111CC5">
        <w:t xml:space="preserve"> </w:t>
      </w:r>
      <w:r w:rsidR="00795A49" w:rsidRPr="00111CC5">
        <w:t>(</w:t>
      </w:r>
      <w:r w:rsidR="00DE600D" w:rsidRPr="00111CC5">
        <w:t>EB2</w:t>
      </w:r>
      <w:r w:rsidR="00795A49" w:rsidRPr="00111CC5">
        <w:t>)</w:t>
      </w:r>
      <w:r w:rsidR="00DE600D" w:rsidRPr="00111CC5">
        <w:t xml:space="preserve"> cap sets the total level of net emissions allowed under the ETS for the EB2 period.</w:t>
      </w:r>
    </w:p>
    <w:p w14:paraId="30EA62CD" w14:textId="368B8C75" w:rsidR="007616B3" w:rsidRPr="00111CC5" w:rsidRDefault="00D25A4C" w:rsidP="007616B3">
      <w:pPr>
        <w:pStyle w:val="BodyText"/>
      </w:pPr>
      <w:r w:rsidRPr="00111CC5">
        <w:t xml:space="preserve">Based on </w:t>
      </w:r>
      <w:r w:rsidR="00142F5D" w:rsidRPr="00111CC5">
        <w:t xml:space="preserve">the emissions cap, </w:t>
      </w:r>
      <w:r w:rsidR="00CD0EAC" w:rsidRPr="00111CC5">
        <w:t xml:space="preserve">we determined </w:t>
      </w:r>
      <w:r w:rsidR="007616B3" w:rsidRPr="00111CC5">
        <w:t xml:space="preserve">appropriate auction volumes using </w:t>
      </w:r>
      <w:r w:rsidR="00142F5D" w:rsidRPr="00111CC5">
        <w:t>five steps</w:t>
      </w:r>
      <w:r w:rsidR="007616B3" w:rsidRPr="00111CC5">
        <w:t>.</w:t>
      </w:r>
    </w:p>
    <w:p w14:paraId="7751AB43" w14:textId="3CA1639C" w:rsidR="007616B3" w:rsidRPr="00111CC5" w:rsidRDefault="007616B3" w:rsidP="000B3879">
      <w:pPr>
        <w:pStyle w:val="Numberedparagraph"/>
      </w:pPr>
      <w:r w:rsidRPr="00111CC5">
        <w:t>Make technical adjustments</w:t>
      </w:r>
      <w:r w:rsidR="000B6F76" w:rsidRPr="00111CC5">
        <w:t xml:space="preserve"> </w:t>
      </w:r>
      <w:r w:rsidR="005633E4" w:rsidRPr="00111CC5">
        <w:t>–</w:t>
      </w:r>
      <w:r w:rsidR="000B6F76" w:rsidRPr="00111CC5">
        <w:t xml:space="preserve"> </w:t>
      </w:r>
      <w:r w:rsidR="005633E4" w:rsidRPr="00111CC5">
        <w:t>converting and aligning emissions and units</w:t>
      </w:r>
      <w:r w:rsidR="000C5AD3" w:rsidRPr="00111CC5">
        <w:t>.</w:t>
      </w:r>
    </w:p>
    <w:p w14:paraId="13242FD7" w14:textId="0351A364" w:rsidR="007616B3" w:rsidRPr="00111CC5" w:rsidRDefault="007616B3" w:rsidP="000B3879">
      <w:pPr>
        <w:pStyle w:val="Numberedparagraph"/>
      </w:pPr>
      <w:r w:rsidRPr="00111CC5">
        <w:t>Account for industrial allocation volumes.</w:t>
      </w:r>
    </w:p>
    <w:p w14:paraId="6E4C0061" w14:textId="6DF5DD83" w:rsidR="007616B3" w:rsidRPr="00111CC5" w:rsidRDefault="005633E4" w:rsidP="000B3879">
      <w:pPr>
        <w:pStyle w:val="Numberedparagraph"/>
      </w:pPr>
      <w:r w:rsidRPr="00111CC5">
        <w:t>Estimate</w:t>
      </w:r>
      <w:r w:rsidR="007616B3" w:rsidRPr="00111CC5">
        <w:t xml:space="preserve"> the New Zealand Unit (NZU or unit) surplus.</w:t>
      </w:r>
    </w:p>
    <w:p w14:paraId="74B768B2" w14:textId="0C3FCE8D" w:rsidR="007616B3" w:rsidRPr="00111CC5" w:rsidRDefault="007616B3" w:rsidP="000B3879">
      <w:pPr>
        <w:pStyle w:val="Numberedparagraph"/>
      </w:pPr>
      <w:r w:rsidRPr="00111CC5">
        <w:t>Set the approved overseas unit limit.</w:t>
      </w:r>
    </w:p>
    <w:p w14:paraId="3B385E63" w14:textId="06E3A741" w:rsidR="007616B3" w:rsidRPr="00111CC5" w:rsidRDefault="004E23B4" w:rsidP="000B3879">
      <w:pPr>
        <w:pStyle w:val="Numberedparagraph"/>
      </w:pPr>
      <w:r w:rsidRPr="00111CC5">
        <w:t>Determine</w:t>
      </w:r>
      <w:r w:rsidR="007616B3" w:rsidRPr="00111CC5">
        <w:t xml:space="preserve"> the </w:t>
      </w:r>
      <w:r w:rsidR="009D4088" w:rsidRPr="00111CC5">
        <w:t>range of possible</w:t>
      </w:r>
      <w:r w:rsidR="007616B3" w:rsidRPr="00111CC5">
        <w:t xml:space="preserve"> auction volumes.</w:t>
      </w:r>
    </w:p>
    <w:p w14:paraId="5B91F943" w14:textId="77777777" w:rsidR="00751F06" w:rsidRPr="00111CC5" w:rsidRDefault="00751F06" w:rsidP="00283BA2">
      <w:pPr>
        <w:pStyle w:val="BodyText"/>
      </w:pPr>
      <w:proofErr w:type="gramStart"/>
      <w:r w:rsidRPr="00111CC5">
        <w:t>We</w:t>
      </w:r>
      <w:proofErr w:type="gramEnd"/>
      <w:r w:rsidRPr="00111CC5">
        <w:t xml:space="preserve"> also:</w:t>
      </w:r>
    </w:p>
    <w:p w14:paraId="0962399D" w14:textId="65A43AEF" w:rsidR="00751F06" w:rsidRPr="00111CC5" w:rsidRDefault="00751F06" w:rsidP="00703D53">
      <w:pPr>
        <w:pStyle w:val="Bullet"/>
      </w:pPr>
      <w:r w:rsidRPr="00111CC5">
        <w:t>evaluated p</w:t>
      </w:r>
      <w:r w:rsidR="00216AF9" w:rsidRPr="00111CC5">
        <w:t>rice controls through modelling and other analysis</w:t>
      </w:r>
      <w:r w:rsidR="003C33A6" w:rsidRPr="00111CC5">
        <w:t>,</w:t>
      </w:r>
      <w:r w:rsidR="00216AF9" w:rsidRPr="00111CC5">
        <w:t xml:space="preserve"> to ensure they remain consistent with emissions budgets</w:t>
      </w:r>
    </w:p>
    <w:p w14:paraId="1D5AEB83" w14:textId="3CA6BC60" w:rsidR="00216AF9" w:rsidRPr="00111CC5" w:rsidRDefault="00751F06" w:rsidP="00703D53">
      <w:pPr>
        <w:pStyle w:val="Bullet"/>
      </w:pPr>
      <w:r w:rsidRPr="00111CC5">
        <w:t>assessed t</w:t>
      </w:r>
      <w:r w:rsidR="005B29D2" w:rsidRPr="00111CC5">
        <w:t>he overall settings package of auction volumes and price controls</w:t>
      </w:r>
      <w:r w:rsidR="003C33A6" w:rsidRPr="00111CC5">
        <w:t>,</w:t>
      </w:r>
      <w:r w:rsidR="005B29D2" w:rsidRPr="00111CC5">
        <w:t xml:space="preserve"> to </w:t>
      </w:r>
      <w:r w:rsidR="00646DCD" w:rsidRPr="00111CC5">
        <w:t>ensure it accords with emissions budgets and the 2050 target.</w:t>
      </w:r>
    </w:p>
    <w:p w14:paraId="791BAF88" w14:textId="6DD3344F" w:rsidR="00283BA2" w:rsidRPr="00111CC5" w:rsidRDefault="00283BA2" w:rsidP="00283BA2">
      <w:pPr>
        <w:pStyle w:val="BodyText"/>
      </w:pPr>
      <w:hyperlink w:anchor="_Appendix_1:_Analytical" w:history="1">
        <w:r w:rsidRPr="00111CC5">
          <w:rPr>
            <w:rStyle w:val="Hyperlink"/>
          </w:rPr>
          <w:t>Appendix 1</w:t>
        </w:r>
      </w:hyperlink>
      <w:r w:rsidRPr="00111CC5">
        <w:t xml:space="preserve"> shows more detail on the analytical approach, methodology and assumptions.</w:t>
      </w:r>
    </w:p>
    <w:p w14:paraId="4A06B72F" w14:textId="77777777" w:rsidR="007616B3" w:rsidRPr="00111CC5" w:rsidRDefault="007616B3" w:rsidP="007616B3">
      <w:pPr>
        <w:pStyle w:val="Heading3"/>
      </w:pPr>
      <w:r w:rsidRPr="00111CC5">
        <w:t>Addressing the unit surplus stockpile</w:t>
      </w:r>
    </w:p>
    <w:p w14:paraId="7EAE71BE" w14:textId="78F68FB6" w:rsidR="007616B3" w:rsidRPr="00111CC5" w:rsidRDefault="007616B3" w:rsidP="007616B3">
      <w:pPr>
        <w:pStyle w:val="BodyText"/>
      </w:pPr>
      <w:r w:rsidRPr="00111CC5">
        <w:t>A large quantity of units</w:t>
      </w:r>
      <w:r w:rsidR="000C5AD3" w:rsidRPr="00111CC5">
        <w:t xml:space="preserve"> –</w:t>
      </w:r>
      <w:r w:rsidR="00222698" w:rsidRPr="00111CC5">
        <w:t xml:space="preserve"> </w:t>
      </w:r>
      <w:r w:rsidR="00EC694D" w:rsidRPr="00111CC5">
        <w:t xml:space="preserve">around </w:t>
      </w:r>
      <w:r w:rsidR="00222698" w:rsidRPr="00111CC5">
        <w:t>1</w:t>
      </w:r>
      <w:r w:rsidR="00763A28" w:rsidRPr="00111CC5">
        <w:t>3</w:t>
      </w:r>
      <w:r w:rsidR="7AE1F2D5" w:rsidRPr="00111CC5">
        <w:t>6</w:t>
      </w:r>
      <w:r w:rsidR="00C728C2" w:rsidRPr="00111CC5">
        <w:t xml:space="preserve"> million</w:t>
      </w:r>
      <w:r w:rsidR="00222698" w:rsidRPr="00111CC5">
        <w:t xml:space="preserve"> </w:t>
      </w:r>
      <w:r w:rsidR="00F332E1" w:rsidRPr="00111CC5">
        <w:t xml:space="preserve">as </w:t>
      </w:r>
      <w:r w:rsidR="00222698" w:rsidRPr="00111CC5">
        <w:t xml:space="preserve">at </w:t>
      </w:r>
      <w:r w:rsidR="00763A28" w:rsidRPr="00111CC5">
        <w:t>December</w:t>
      </w:r>
      <w:r w:rsidR="00F332E1" w:rsidRPr="00111CC5">
        <w:t xml:space="preserve"> </w:t>
      </w:r>
      <w:r w:rsidR="00763A28" w:rsidRPr="00111CC5">
        <w:t>2025</w:t>
      </w:r>
      <w:r w:rsidR="000C5AD3" w:rsidRPr="00111CC5">
        <w:t xml:space="preserve"> –</w:t>
      </w:r>
      <w:r w:rsidRPr="00111CC5">
        <w:t xml:space="preserve"> is banked in private accounts. These provide liquidity to the market and help to reduce price volatility. However, the current number of banked units presents a risk to achieving emissions budgets.</w:t>
      </w:r>
    </w:p>
    <w:p w14:paraId="054E86E7" w14:textId="7D175FFA" w:rsidR="007616B3" w:rsidRPr="00111CC5" w:rsidRDefault="007616B3" w:rsidP="007616B3">
      <w:pPr>
        <w:pStyle w:val="BodyText"/>
      </w:pPr>
      <w:r w:rsidRPr="00111CC5">
        <w:t xml:space="preserve">Some of the banked NZUs are held to meet </w:t>
      </w:r>
      <w:r w:rsidR="00934C63" w:rsidRPr="00111CC5">
        <w:t xml:space="preserve">current and </w:t>
      </w:r>
      <w:r w:rsidRPr="00111CC5">
        <w:t>future surrender liabilities</w:t>
      </w:r>
      <w:r w:rsidR="00EC35A5" w:rsidRPr="00111CC5">
        <w:t>, or for other reasons</w:t>
      </w:r>
      <w:r w:rsidR="00C30289" w:rsidRPr="00111CC5">
        <w:t xml:space="preserve"> (</w:t>
      </w:r>
      <w:proofErr w:type="spellStart"/>
      <w:r w:rsidR="00751F06" w:rsidRPr="00111CC5">
        <w:t>eg</w:t>
      </w:r>
      <w:proofErr w:type="spellEnd"/>
      <w:r w:rsidR="00751F06" w:rsidRPr="00111CC5">
        <w:t>,</w:t>
      </w:r>
      <w:r w:rsidR="00C30289" w:rsidRPr="00111CC5">
        <w:t xml:space="preserve"> hedging against </w:t>
      </w:r>
      <w:r w:rsidR="00B27D0E" w:rsidRPr="00111CC5">
        <w:t>future market price increases)</w:t>
      </w:r>
      <w:r w:rsidR="0070415F" w:rsidRPr="00111CC5">
        <w:t>.</w:t>
      </w:r>
      <w:r w:rsidRPr="00111CC5">
        <w:t xml:space="preserve"> Others are estimated to be held for investment purposes and can be more readily sold when market price expectations change – these are considered ‘surplus</w:t>
      </w:r>
      <w:bookmarkStart w:id="41" w:name="_Int_SBjLQB4X"/>
      <w:r w:rsidRPr="00111CC5">
        <w:t>’.</w:t>
      </w:r>
      <w:bookmarkEnd w:id="41"/>
      <w:r w:rsidRPr="00111CC5">
        <w:t xml:space="preserve"> Emitters</w:t>
      </w:r>
      <w:r w:rsidR="00520F8D" w:rsidRPr="00111CC5">
        <w:t xml:space="preserve"> could</w:t>
      </w:r>
      <w:r w:rsidRPr="00111CC5">
        <w:t xml:space="preserve"> use surplus units to </w:t>
      </w:r>
      <w:r w:rsidR="00A5158E" w:rsidRPr="00111CC5">
        <w:t xml:space="preserve">emit </w:t>
      </w:r>
      <w:r w:rsidR="00985C40" w:rsidRPr="00111CC5">
        <w:t xml:space="preserve">more </w:t>
      </w:r>
      <w:r w:rsidR="00676833" w:rsidRPr="00111CC5">
        <w:t xml:space="preserve">greenhouse gases than </w:t>
      </w:r>
      <w:r w:rsidR="00D40A43" w:rsidRPr="00111CC5">
        <w:t>would otherwise be permitted under the</w:t>
      </w:r>
      <w:r w:rsidRPr="00111CC5">
        <w:t xml:space="preserve"> ETS </w:t>
      </w:r>
      <w:r w:rsidR="00D40A43" w:rsidRPr="00111CC5">
        <w:t>cap</w:t>
      </w:r>
      <w:r w:rsidR="005B683A" w:rsidRPr="00111CC5">
        <w:t>. This</w:t>
      </w:r>
      <w:r w:rsidRPr="00111CC5">
        <w:t xml:space="preserve"> could cause challenges in meeting emissions budgets.</w:t>
      </w:r>
    </w:p>
    <w:p w14:paraId="309A0F94" w14:textId="25BDD166" w:rsidR="007616B3" w:rsidRPr="00111CC5" w:rsidRDefault="007616B3" w:rsidP="007616B3">
      <w:pPr>
        <w:pStyle w:val="BodyText"/>
        <w:rPr>
          <w:spacing w:val="-2"/>
        </w:rPr>
      </w:pPr>
      <w:r w:rsidRPr="00111CC5">
        <w:rPr>
          <w:spacing w:val="-2"/>
        </w:rPr>
        <w:t xml:space="preserve">To reduce this risk, we need to manage the surplus. </w:t>
      </w:r>
      <w:r w:rsidR="008C2BC3" w:rsidRPr="00111CC5">
        <w:rPr>
          <w:spacing w:val="-2"/>
        </w:rPr>
        <w:t>The</w:t>
      </w:r>
      <w:r w:rsidRPr="00111CC5">
        <w:rPr>
          <w:spacing w:val="-2"/>
        </w:rPr>
        <w:t xml:space="preserve"> Government </w:t>
      </w:r>
      <w:r w:rsidR="00E92796" w:rsidRPr="00111CC5">
        <w:rPr>
          <w:spacing w:val="-2"/>
        </w:rPr>
        <w:t>has</w:t>
      </w:r>
      <w:r w:rsidRPr="00111CC5">
        <w:rPr>
          <w:spacing w:val="-2"/>
        </w:rPr>
        <w:t xml:space="preserve"> agreed to set unit limits</w:t>
      </w:r>
      <w:r w:rsidR="00A82F04" w:rsidRPr="00111CC5">
        <w:rPr>
          <w:spacing w:val="-2"/>
        </w:rPr>
        <w:t>,</w:t>
      </w:r>
      <w:r w:rsidRPr="00111CC5">
        <w:rPr>
          <w:spacing w:val="-2"/>
        </w:rPr>
        <w:t xml:space="preserve"> with the aim of reducing the surplus to zero by 2030</w:t>
      </w:r>
      <w:r w:rsidR="00C93189" w:rsidRPr="00111CC5">
        <w:rPr>
          <w:spacing w:val="-2"/>
        </w:rPr>
        <w:t>. A</w:t>
      </w:r>
      <w:r w:rsidR="00A94C01" w:rsidRPr="00111CC5">
        <w:rPr>
          <w:spacing w:val="-2"/>
        </w:rPr>
        <w:t xml:space="preserve">ll recent </w:t>
      </w:r>
      <w:r w:rsidRPr="00111CC5">
        <w:rPr>
          <w:spacing w:val="-2"/>
        </w:rPr>
        <w:t xml:space="preserve">ETS settings decisions </w:t>
      </w:r>
      <w:r w:rsidR="00C02F72" w:rsidRPr="00111CC5">
        <w:rPr>
          <w:spacing w:val="-2"/>
        </w:rPr>
        <w:t>have re</w:t>
      </w:r>
      <w:r w:rsidR="00430FB2" w:rsidRPr="00111CC5">
        <w:rPr>
          <w:spacing w:val="-2"/>
        </w:rPr>
        <w:t>flected</w:t>
      </w:r>
      <w:r w:rsidR="00C02F72" w:rsidRPr="00111CC5">
        <w:rPr>
          <w:spacing w:val="-2"/>
        </w:rPr>
        <w:t xml:space="preserve"> </w:t>
      </w:r>
      <w:r w:rsidRPr="00111CC5">
        <w:rPr>
          <w:spacing w:val="-2"/>
        </w:rPr>
        <w:t>this decision. This is reflected in step</w:t>
      </w:r>
      <w:r w:rsidR="00883FD5" w:rsidRPr="00111CC5">
        <w:rPr>
          <w:spacing w:val="-2"/>
        </w:rPr>
        <w:t>s 3 and</w:t>
      </w:r>
      <w:r w:rsidRPr="00111CC5">
        <w:rPr>
          <w:spacing w:val="-2"/>
        </w:rPr>
        <w:t xml:space="preserve"> 5 of the </w:t>
      </w:r>
      <w:r w:rsidR="00197461" w:rsidRPr="00111CC5">
        <w:rPr>
          <w:spacing w:val="-2"/>
        </w:rPr>
        <w:t xml:space="preserve">ETS settings analytical </w:t>
      </w:r>
      <w:r w:rsidR="00E32252" w:rsidRPr="00111CC5">
        <w:rPr>
          <w:spacing w:val="-2"/>
        </w:rPr>
        <w:t>model</w:t>
      </w:r>
      <w:r w:rsidRPr="00111CC5">
        <w:rPr>
          <w:spacing w:val="-2"/>
        </w:rPr>
        <w:t xml:space="preserve">. </w:t>
      </w:r>
    </w:p>
    <w:p w14:paraId="2492F8E7" w14:textId="1BC4D076" w:rsidR="008E05E5" w:rsidRPr="00111CC5" w:rsidRDefault="000C5AD3" w:rsidP="007616B3">
      <w:pPr>
        <w:pStyle w:val="BodyText"/>
      </w:pPr>
      <w:r w:rsidRPr="00111CC5">
        <w:rPr>
          <w:spacing w:val="-2"/>
        </w:rPr>
        <w:t xml:space="preserve">As in </w:t>
      </w:r>
      <w:r w:rsidR="006E26EB" w:rsidRPr="00111CC5">
        <w:rPr>
          <w:spacing w:val="-2"/>
        </w:rPr>
        <w:t>previous years</w:t>
      </w:r>
      <w:r w:rsidR="007616B3" w:rsidRPr="00111CC5">
        <w:rPr>
          <w:spacing w:val="-2"/>
        </w:rPr>
        <w:t xml:space="preserve">, </w:t>
      </w:r>
      <w:r w:rsidR="00A60EEC" w:rsidRPr="00111CC5">
        <w:rPr>
          <w:spacing w:val="-2"/>
        </w:rPr>
        <w:t xml:space="preserve">significant </w:t>
      </w:r>
      <w:r w:rsidR="007616B3" w:rsidRPr="00111CC5">
        <w:rPr>
          <w:spacing w:val="-2"/>
        </w:rPr>
        <w:t xml:space="preserve">uncertainty </w:t>
      </w:r>
      <w:r w:rsidR="00795A49" w:rsidRPr="00111CC5">
        <w:rPr>
          <w:spacing w:val="-2"/>
        </w:rPr>
        <w:t xml:space="preserve">remains </w:t>
      </w:r>
      <w:r w:rsidR="007616B3" w:rsidRPr="00111CC5">
        <w:rPr>
          <w:spacing w:val="-2"/>
        </w:rPr>
        <w:t>about the size of the surplus,</w:t>
      </w:r>
      <w:r w:rsidR="00DD28C0" w:rsidRPr="00111CC5">
        <w:rPr>
          <w:spacing w:val="-2"/>
        </w:rPr>
        <w:t xml:space="preserve"> largely driven</w:t>
      </w:r>
      <w:r w:rsidR="00DD28C0" w:rsidRPr="00111CC5">
        <w:t xml:space="preserve"> by </w:t>
      </w:r>
      <w:r w:rsidR="009B606E" w:rsidRPr="00111CC5">
        <w:t>limited</w:t>
      </w:r>
      <w:r w:rsidR="00593D2F" w:rsidRPr="00111CC5">
        <w:t xml:space="preserve"> robust</w:t>
      </w:r>
      <w:r w:rsidR="006F0AB1" w:rsidRPr="00111CC5">
        <w:t xml:space="preserve"> empirical evidence</w:t>
      </w:r>
      <w:r w:rsidR="0074171D" w:rsidRPr="00111CC5">
        <w:t>.</w:t>
      </w:r>
      <w:r w:rsidR="007616B3" w:rsidRPr="00111CC5">
        <w:t xml:space="preserve"> </w:t>
      </w:r>
      <w:r w:rsidR="00E32919" w:rsidRPr="00111CC5">
        <w:t>To account for</w:t>
      </w:r>
      <w:r w:rsidR="00A61F67" w:rsidRPr="00111CC5">
        <w:t xml:space="preserve"> the uncertain </w:t>
      </w:r>
      <w:r w:rsidR="003A295E" w:rsidRPr="00111CC5">
        <w:t xml:space="preserve">size </w:t>
      </w:r>
      <w:r w:rsidR="00A61F67" w:rsidRPr="00111CC5">
        <w:t xml:space="preserve">and dynamic nature of the surplus, </w:t>
      </w:r>
      <w:r w:rsidR="00E32919" w:rsidRPr="00111CC5">
        <w:t>the analytical approach</w:t>
      </w:r>
      <w:r w:rsidR="00A61F67" w:rsidRPr="00111CC5">
        <w:t xml:space="preserve"> now allows for a range of possible surplus estimates.</w:t>
      </w:r>
    </w:p>
    <w:p w14:paraId="24F5EA9C" w14:textId="13213B64" w:rsidR="00D92762" w:rsidRPr="00111CC5" w:rsidRDefault="002E7BB3" w:rsidP="00EB670F">
      <w:pPr>
        <w:pStyle w:val="BodyText"/>
      </w:pPr>
      <w:r w:rsidRPr="00111CC5">
        <w:t xml:space="preserve">Managing </w:t>
      </w:r>
      <w:r w:rsidR="00356C38" w:rsidRPr="00111CC5">
        <w:t xml:space="preserve">the surplus stockpile </w:t>
      </w:r>
      <w:r w:rsidR="00224DE7" w:rsidRPr="00111CC5">
        <w:t xml:space="preserve">through steps 3 and 5 </w:t>
      </w:r>
      <w:r w:rsidR="00356C38" w:rsidRPr="00111CC5">
        <w:t>does not address</w:t>
      </w:r>
      <w:r w:rsidR="00B9112C" w:rsidRPr="00111CC5">
        <w:t xml:space="preserve"> any risks that the remaining stockpile could pose to </w:t>
      </w:r>
      <w:r w:rsidRPr="00111CC5">
        <w:t xml:space="preserve">achieving </w:t>
      </w:r>
      <w:r w:rsidR="006B1AF9" w:rsidRPr="00111CC5">
        <w:t>emissions budgets</w:t>
      </w:r>
      <w:r w:rsidR="00B9112C" w:rsidRPr="00111CC5">
        <w:t xml:space="preserve">. </w:t>
      </w:r>
      <w:r w:rsidRPr="00111CC5">
        <w:t xml:space="preserve">Although </w:t>
      </w:r>
      <w:r w:rsidR="00EB7D63" w:rsidRPr="00111CC5">
        <w:t>the surplus is considered the most liquid component of the stockpile</w:t>
      </w:r>
      <w:r w:rsidRPr="00111CC5">
        <w:t>,</w:t>
      </w:r>
      <w:r w:rsidR="008D5027" w:rsidRPr="00111CC5">
        <w:t xml:space="preserve"> and poses the most risk to achieving emissions budgets</w:t>
      </w:r>
      <w:r w:rsidR="00EB7D63" w:rsidRPr="00111CC5">
        <w:t xml:space="preserve">, </w:t>
      </w:r>
      <w:r w:rsidR="006A79E0" w:rsidRPr="00111CC5">
        <w:t xml:space="preserve">parts of </w:t>
      </w:r>
      <w:r w:rsidR="00EB7D63" w:rsidRPr="00111CC5">
        <w:t xml:space="preserve">the </w:t>
      </w:r>
      <w:r w:rsidR="006A79E0" w:rsidRPr="00111CC5">
        <w:t xml:space="preserve">non-surplus stockpile </w:t>
      </w:r>
      <w:r w:rsidR="00284230" w:rsidRPr="00111CC5">
        <w:t>are also expected to have some liquidity</w:t>
      </w:r>
      <w:r w:rsidR="0020335A" w:rsidRPr="00111CC5">
        <w:t xml:space="preserve"> and could become available in response to price </w:t>
      </w:r>
      <w:r w:rsidR="008D5027" w:rsidRPr="00111CC5">
        <w:t>signals</w:t>
      </w:r>
      <w:r w:rsidR="00284230" w:rsidRPr="00111CC5">
        <w:t>.</w:t>
      </w:r>
    </w:p>
    <w:p w14:paraId="410FFC8F" w14:textId="4754FAD1" w:rsidR="007616B3" w:rsidRPr="00111CC5" w:rsidRDefault="007616B3" w:rsidP="007616B3">
      <w:pPr>
        <w:pStyle w:val="Heading2"/>
      </w:pPr>
      <w:bookmarkStart w:id="42" w:name="_Toc231125476"/>
      <w:r w:rsidRPr="00111CC5">
        <w:lastRenderedPageBreak/>
        <w:t>ETS market model</w:t>
      </w:r>
      <w:bookmarkEnd w:id="42"/>
    </w:p>
    <w:p w14:paraId="1D58CC5F" w14:textId="5BE99DC6" w:rsidR="007616B3" w:rsidRPr="00111CC5" w:rsidRDefault="007616B3" w:rsidP="007616B3">
      <w:pPr>
        <w:pStyle w:val="BodyText"/>
      </w:pPr>
      <w:r w:rsidRPr="00111CC5">
        <w:t xml:space="preserve">The ETS market model estimates supply and demand for NZUs under different </w:t>
      </w:r>
      <w:proofErr w:type="gramStart"/>
      <w:r w:rsidRPr="00111CC5">
        <w:t>conditions, and</w:t>
      </w:r>
      <w:proofErr w:type="gramEnd"/>
      <w:r w:rsidR="00B623D5" w:rsidRPr="00111CC5">
        <w:t> </w:t>
      </w:r>
      <w:r w:rsidRPr="00111CC5">
        <w:t>can generate price projections based on supply and demand.</w:t>
      </w:r>
      <w:r w:rsidRPr="00111CC5">
        <w:rPr>
          <w:rStyle w:val="FootnoteReference"/>
        </w:rPr>
        <w:footnoteReference w:id="12"/>
      </w:r>
      <w:r w:rsidR="002D0BC7" w:rsidRPr="00111CC5">
        <w:rPr>
          <w:rStyle w:val="FootnoteReference"/>
        </w:rPr>
        <w:t>,</w:t>
      </w:r>
      <w:r w:rsidR="002D0BC7" w:rsidRPr="00111CC5">
        <w:t xml:space="preserve"> </w:t>
      </w:r>
      <w:r w:rsidR="00CA160E" w:rsidRPr="00111CC5">
        <w:rPr>
          <w:rStyle w:val="FootnoteReference"/>
        </w:rPr>
        <w:footnoteReference w:id="13"/>
      </w:r>
    </w:p>
    <w:p w14:paraId="72A52ADB" w14:textId="60C02D9A" w:rsidR="007616B3" w:rsidRPr="00111CC5" w:rsidRDefault="007616B3" w:rsidP="007616B3">
      <w:pPr>
        <w:pStyle w:val="BodyText"/>
      </w:pPr>
      <w:r w:rsidRPr="00111CC5">
        <w:t xml:space="preserve">The model estimates emissions reductions and removals, and the flow of units in and out of the stockpile, </w:t>
      </w:r>
      <w:r w:rsidR="00E93BD9" w:rsidRPr="00111CC5">
        <w:t xml:space="preserve">by </w:t>
      </w:r>
      <w:r w:rsidRPr="00111CC5">
        <w:t>endogenously</w:t>
      </w:r>
      <w:r w:rsidRPr="00111CC5" w:rsidDel="00E93BD9">
        <w:t xml:space="preserve"> </w:t>
      </w:r>
      <w:r w:rsidR="00E93BD9" w:rsidRPr="00111CC5">
        <w:t xml:space="preserve">relating </w:t>
      </w:r>
      <w:r w:rsidRPr="00111CC5">
        <w:t>these changes to different prices. It sets an objective for the market (minimising the stockpile by 2050 while meeting demand every year) and uses price to optimise supply and demand relative to that objective.</w:t>
      </w:r>
    </w:p>
    <w:p w14:paraId="0F5A2AA0" w14:textId="6F4AE8B7" w:rsidR="007616B3" w:rsidRPr="00111CC5" w:rsidRDefault="007616B3" w:rsidP="007616B3">
      <w:pPr>
        <w:pStyle w:val="BodyText"/>
      </w:pPr>
      <w:r w:rsidRPr="00111CC5">
        <w:t>2024 was the first year we used this model to support decisions about settings. We are continuing to refine and improve the model and how we use it to support analysis of the ETS. For more detail</w:t>
      </w:r>
      <w:r w:rsidR="00445C9A" w:rsidRPr="00111CC5">
        <w:t>s</w:t>
      </w:r>
      <w:r w:rsidRPr="00111CC5">
        <w:t xml:space="preserve"> and recent updates, see the </w:t>
      </w:r>
      <w:hyperlink r:id="rId32" w:history="1">
        <w:r w:rsidRPr="00111CC5">
          <w:rPr>
            <w:rStyle w:val="Hyperlink"/>
          </w:rPr>
          <w:t>technical annex</w:t>
        </w:r>
      </w:hyperlink>
      <w:r w:rsidRPr="00111CC5">
        <w:t>. The annex also includes further sensitivity analysis to supplement the modelling insights in this consultation document.</w:t>
      </w:r>
    </w:p>
    <w:p w14:paraId="1121F2D3" w14:textId="45A10ACB" w:rsidR="007616B3" w:rsidRPr="00111CC5" w:rsidRDefault="007616B3" w:rsidP="007616B3">
      <w:pPr>
        <w:pStyle w:val="BodyText"/>
        <w:rPr>
          <w:b/>
          <w:bCs/>
        </w:rPr>
      </w:pPr>
      <w:r w:rsidRPr="00111CC5">
        <w:rPr>
          <w:b/>
          <w:bCs/>
        </w:rPr>
        <w:t>We appreciate the feedback on the model received to date and welcome any further input from participants.</w:t>
      </w:r>
    </w:p>
    <w:p w14:paraId="5E6D530E" w14:textId="22C27B4E" w:rsidR="007616B3" w:rsidRPr="00111CC5" w:rsidRDefault="007616B3" w:rsidP="007616B3">
      <w:pPr>
        <w:pStyle w:val="Heading2"/>
      </w:pPr>
      <w:bookmarkStart w:id="43" w:name="_Toc231125477"/>
      <w:r w:rsidRPr="00111CC5">
        <w:t>How we use both models together</w:t>
      </w:r>
      <w:bookmarkEnd w:id="43"/>
    </w:p>
    <w:p w14:paraId="23182817" w14:textId="1DAFFE37" w:rsidR="007616B3" w:rsidRPr="00111CC5" w:rsidRDefault="007616B3" w:rsidP="007616B3">
      <w:pPr>
        <w:pStyle w:val="BodyText"/>
      </w:pPr>
      <w:r w:rsidRPr="00111CC5">
        <w:t xml:space="preserve">The market model and </w:t>
      </w:r>
      <w:r w:rsidR="008E7461" w:rsidRPr="00111CC5">
        <w:t xml:space="preserve">analytical </w:t>
      </w:r>
      <w:r w:rsidR="00582EEE" w:rsidRPr="00111CC5">
        <w:t>model</w:t>
      </w:r>
      <w:r w:rsidRPr="00111CC5">
        <w:t xml:space="preserve"> are fundamentally different, </w:t>
      </w:r>
      <w:r w:rsidR="00E254BF" w:rsidRPr="00111CC5">
        <w:t>al</w:t>
      </w:r>
      <w:r w:rsidRPr="00111CC5">
        <w:t>though with considerable overlap. Both provide insights into the ETS.</w:t>
      </w:r>
    </w:p>
    <w:p w14:paraId="7A91F662" w14:textId="27CEB835" w:rsidR="00751F06" w:rsidRPr="00111CC5" w:rsidRDefault="007616B3" w:rsidP="00E2729E">
      <w:pPr>
        <w:pStyle w:val="Bullet"/>
      </w:pPr>
      <w:r w:rsidRPr="00111CC5">
        <w:t xml:space="preserve">The </w:t>
      </w:r>
      <w:r w:rsidR="008E7461" w:rsidRPr="00111CC5">
        <w:t xml:space="preserve">analytical </w:t>
      </w:r>
      <w:r w:rsidR="00232A59" w:rsidRPr="00111CC5">
        <w:t>model</w:t>
      </w:r>
      <w:r w:rsidR="001D28CE" w:rsidRPr="00111CC5">
        <w:t xml:space="preserve"> is one way </w:t>
      </w:r>
      <w:r w:rsidR="00751F06" w:rsidRPr="00111CC5">
        <w:t xml:space="preserve">to </w:t>
      </w:r>
      <w:r w:rsidR="001D28CE" w:rsidRPr="00111CC5">
        <w:t xml:space="preserve">identify </w:t>
      </w:r>
      <w:r w:rsidRPr="00111CC5">
        <w:t>unit settings that satisfy the accordance tests.</w:t>
      </w:r>
    </w:p>
    <w:p w14:paraId="11B40E4B" w14:textId="407D8951" w:rsidR="007616B3" w:rsidRPr="00111CC5" w:rsidRDefault="007616B3" w:rsidP="00E2729E">
      <w:pPr>
        <w:pStyle w:val="Bullet"/>
      </w:pPr>
      <w:r w:rsidRPr="00111CC5">
        <w:t>The market model explores potential implications of different unit and price control settings and informs impact analysis.</w:t>
      </w:r>
    </w:p>
    <w:p w14:paraId="02A711D4" w14:textId="26BF8F51" w:rsidR="007616B3" w:rsidRPr="00111CC5" w:rsidRDefault="007616B3" w:rsidP="007616B3">
      <w:pPr>
        <w:pStyle w:val="BodyText"/>
      </w:pPr>
      <w:r w:rsidRPr="00111CC5">
        <w:t>Using both models together can help overcome the shortcomings of each. It also provides a</w:t>
      </w:r>
      <w:r w:rsidR="00346A67" w:rsidRPr="00111CC5">
        <w:t> </w:t>
      </w:r>
      <w:r w:rsidRPr="00111CC5">
        <w:t xml:space="preserve">more robust overall assessment of the merits and trade-offs of </w:t>
      </w:r>
      <w:r w:rsidR="00FB55A7" w:rsidRPr="00111CC5">
        <w:t xml:space="preserve">the three </w:t>
      </w:r>
      <w:r w:rsidRPr="00111CC5">
        <w:t>option</w:t>
      </w:r>
      <w:r w:rsidR="00FB55A7" w:rsidRPr="00111CC5">
        <w:t>s</w:t>
      </w:r>
      <w:r w:rsidRPr="00111CC5">
        <w:t xml:space="preserve"> </w:t>
      </w:r>
      <w:r w:rsidR="00FB55A7" w:rsidRPr="00111CC5">
        <w:t xml:space="preserve">in this consultation. </w:t>
      </w:r>
      <w:r w:rsidRPr="00111CC5">
        <w:t>As with all models that attempt to simplify complex real-world interactions, there</w:t>
      </w:r>
      <w:r w:rsidR="00B623D5" w:rsidRPr="00111CC5">
        <w:t> </w:t>
      </w:r>
      <w:r w:rsidRPr="00111CC5">
        <w:t>is a high degree of uncertainty. The sensitivity analysis touches on some of this</w:t>
      </w:r>
      <w:r w:rsidR="00D056D9" w:rsidRPr="00111CC5">
        <w:t>. For</w:t>
      </w:r>
      <w:r w:rsidR="00346A67" w:rsidRPr="00111CC5">
        <w:t> </w:t>
      </w:r>
      <w:r w:rsidR="00D056D9" w:rsidRPr="00111CC5">
        <w:t>more</w:t>
      </w:r>
      <w:r w:rsidR="00B623D5" w:rsidRPr="00111CC5">
        <w:t> </w:t>
      </w:r>
      <w:r w:rsidR="00D056D9" w:rsidRPr="00111CC5">
        <w:t>detail</w:t>
      </w:r>
      <w:r w:rsidR="00A41571" w:rsidRPr="00111CC5">
        <w:t>s</w:t>
      </w:r>
      <w:r w:rsidR="00AB1EEA" w:rsidRPr="00111CC5">
        <w:t>,</w:t>
      </w:r>
      <w:r w:rsidRPr="00111CC5">
        <w:t xml:space="preserve"> </w:t>
      </w:r>
      <w:bookmarkStart w:id="44" w:name="_Int_lR6m8iWq"/>
      <w:r w:rsidRPr="00111CC5">
        <w:t>see</w:t>
      </w:r>
      <w:bookmarkEnd w:id="44"/>
      <w:r w:rsidRPr="00111CC5">
        <w:t xml:space="preserve"> the </w:t>
      </w:r>
      <w:hyperlink r:id="rId33" w:history="1">
        <w:r w:rsidRPr="00111CC5">
          <w:rPr>
            <w:rStyle w:val="Hyperlink"/>
          </w:rPr>
          <w:t>technical annex</w:t>
        </w:r>
      </w:hyperlink>
      <w:r w:rsidRPr="00111CC5">
        <w:t>.</w:t>
      </w:r>
    </w:p>
    <w:p w14:paraId="1E4B1ECD" w14:textId="05626340" w:rsidR="007616B3" w:rsidRPr="00111CC5" w:rsidRDefault="007616B3" w:rsidP="005218C8">
      <w:pPr>
        <w:pStyle w:val="BodyText"/>
      </w:pPr>
      <w:r w:rsidRPr="00111CC5">
        <w:br w:type="page"/>
      </w:r>
    </w:p>
    <w:p w14:paraId="65A5342F" w14:textId="6E64A7AE" w:rsidR="00193F08" w:rsidRPr="00111CC5" w:rsidRDefault="00193F08" w:rsidP="00193F08">
      <w:pPr>
        <w:pStyle w:val="Heading1"/>
      </w:pPr>
      <w:bookmarkStart w:id="45" w:name="_Toc231125478"/>
      <w:r w:rsidRPr="00111CC5">
        <w:lastRenderedPageBreak/>
        <w:t>Key options for 2026 settings</w:t>
      </w:r>
      <w:bookmarkEnd w:id="45"/>
    </w:p>
    <w:p w14:paraId="4CE999D9" w14:textId="3C032036" w:rsidR="00DB2F18" w:rsidRPr="00111CC5" w:rsidRDefault="00DB2F18" w:rsidP="006A3BDA">
      <w:pPr>
        <w:pStyle w:val="Heading2"/>
        <w:spacing w:before="240"/>
      </w:pPr>
      <w:bookmarkStart w:id="46" w:name="_Unit_limits"/>
      <w:bookmarkStart w:id="47" w:name="_Toc231125479"/>
      <w:bookmarkEnd w:id="46"/>
      <w:r w:rsidRPr="00111CC5">
        <w:t>Unit limit</w:t>
      </w:r>
      <w:r w:rsidR="0077785A" w:rsidRPr="00111CC5">
        <w:t>s</w:t>
      </w:r>
      <w:bookmarkEnd w:id="47"/>
    </w:p>
    <w:p w14:paraId="2573E0E9" w14:textId="454A7D61" w:rsidR="00D83B8C" w:rsidRPr="00111CC5" w:rsidRDefault="00C10879" w:rsidP="006A3BDA">
      <w:pPr>
        <w:pStyle w:val="BodyText"/>
        <w:spacing w:after="100"/>
      </w:pPr>
      <w:r w:rsidRPr="00111CC5">
        <w:t xml:space="preserve">We </w:t>
      </w:r>
      <w:r w:rsidR="00D7473E" w:rsidRPr="00111CC5">
        <w:t>are presenting</w:t>
      </w:r>
      <w:r w:rsidRPr="00111CC5">
        <w:t xml:space="preserve"> </w:t>
      </w:r>
      <w:r w:rsidR="009548B0" w:rsidRPr="00111CC5">
        <w:t xml:space="preserve">three </w:t>
      </w:r>
      <w:r w:rsidRPr="00111CC5">
        <w:t>options</w:t>
      </w:r>
      <w:r w:rsidR="00D7473E" w:rsidRPr="00111CC5">
        <w:t xml:space="preserve"> for auction volumes </w:t>
      </w:r>
      <w:r w:rsidR="008F2A35" w:rsidRPr="00111CC5">
        <w:t>over the next five years</w:t>
      </w:r>
      <w:r w:rsidR="003A64A1" w:rsidRPr="00111CC5">
        <w:t xml:space="preserve">. Two broadly align with status </w:t>
      </w:r>
      <w:r w:rsidR="00F63B76" w:rsidRPr="00111CC5">
        <w:t xml:space="preserve">quo </w:t>
      </w:r>
      <w:r w:rsidR="000673F3" w:rsidRPr="00111CC5">
        <w:t xml:space="preserve">auction volumes. </w:t>
      </w:r>
      <w:r w:rsidR="009548B0" w:rsidRPr="00111CC5">
        <w:t>The third</w:t>
      </w:r>
      <w:r w:rsidR="000673F3" w:rsidRPr="00111CC5">
        <w:t xml:space="preserve"> further tighten</w:t>
      </w:r>
      <w:r w:rsidR="009548B0" w:rsidRPr="00111CC5">
        <w:t>s</w:t>
      </w:r>
      <w:r w:rsidR="000673F3" w:rsidRPr="00111CC5">
        <w:t xml:space="preserve"> auction volumes</w:t>
      </w:r>
      <w:r w:rsidR="00707780" w:rsidRPr="00111CC5">
        <w:t>.</w:t>
      </w:r>
    </w:p>
    <w:p w14:paraId="17D8A80D" w14:textId="6C8E1778" w:rsidR="00E75D10" w:rsidRPr="00111CC5" w:rsidRDefault="00920F18" w:rsidP="006A3BDA">
      <w:pPr>
        <w:pStyle w:val="BodyText"/>
        <w:spacing w:after="100"/>
        <w:rPr>
          <w:b/>
          <w:bCs/>
        </w:rPr>
      </w:pPr>
      <w:r w:rsidRPr="00111CC5">
        <w:rPr>
          <w:b/>
          <w:bCs/>
        </w:rPr>
        <w:t xml:space="preserve">Option 1: </w:t>
      </w:r>
      <w:r w:rsidR="001C57FA" w:rsidRPr="00111CC5">
        <w:rPr>
          <w:b/>
          <w:bCs/>
        </w:rPr>
        <w:t>Commission</w:t>
      </w:r>
      <w:r w:rsidR="00292901" w:rsidRPr="00111CC5">
        <w:rPr>
          <w:b/>
          <w:bCs/>
        </w:rPr>
        <w:t>-r</w:t>
      </w:r>
      <w:r w:rsidR="0083685E" w:rsidRPr="00111CC5">
        <w:rPr>
          <w:b/>
          <w:bCs/>
        </w:rPr>
        <w:t xml:space="preserve">ecommended </w:t>
      </w:r>
      <w:r w:rsidR="00292901" w:rsidRPr="00111CC5">
        <w:rPr>
          <w:b/>
          <w:bCs/>
        </w:rPr>
        <w:t>auction volumes</w:t>
      </w:r>
      <w:r w:rsidR="00D9488F" w:rsidRPr="00111CC5">
        <w:rPr>
          <w:b/>
          <w:bCs/>
        </w:rPr>
        <w:t xml:space="preserve"> </w:t>
      </w:r>
      <w:r w:rsidR="003C33C6" w:rsidRPr="00111CC5">
        <w:rPr>
          <w:b/>
          <w:bCs/>
        </w:rPr>
        <w:t>–</w:t>
      </w:r>
      <w:r w:rsidR="00D9488F" w:rsidRPr="00111CC5">
        <w:rPr>
          <w:b/>
          <w:bCs/>
        </w:rPr>
        <w:t xml:space="preserve"> </w:t>
      </w:r>
      <w:r w:rsidR="003C33C6" w:rsidRPr="00111CC5">
        <w:rPr>
          <w:b/>
        </w:rPr>
        <w:t>14.7</w:t>
      </w:r>
      <w:r w:rsidR="003C33C6" w:rsidRPr="00111CC5">
        <w:rPr>
          <w:b/>
          <w:bCs/>
        </w:rPr>
        <w:t xml:space="preserve"> million units across 2027</w:t>
      </w:r>
      <w:r w:rsidR="30033995" w:rsidRPr="00111CC5">
        <w:rPr>
          <w:b/>
          <w:bCs/>
        </w:rPr>
        <w:t>–31</w:t>
      </w:r>
      <w:r w:rsidR="00FB55A7" w:rsidRPr="00111CC5">
        <w:rPr>
          <w:b/>
          <w:bCs/>
        </w:rPr>
        <w:t>.</w:t>
      </w:r>
    </w:p>
    <w:p w14:paraId="35AB353C" w14:textId="45167AE2" w:rsidR="00292901" w:rsidRPr="00111CC5" w:rsidRDefault="00920F18" w:rsidP="006A3BDA">
      <w:pPr>
        <w:pStyle w:val="BodyText"/>
        <w:spacing w:after="100"/>
        <w:rPr>
          <w:b/>
          <w:bCs/>
        </w:rPr>
      </w:pPr>
      <w:r w:rsidRPr="00111CC5">
        <w:rPr>
          <w:b/>
          <w:bCs/>
        </w:rPr>
        <w:t xml:space="preserve">Option 2: </w:t>
      </w:r>
      <w:r w:rsidR="00292901" w:rsidRPr="00111CC5">
        <w:rPr>
          <w:b/>
          <w:bCs/>
        </w:rPr>
        <w:t>Government-recommended auction volumes</w:t>
      </w:r>
      <w:r w:rsidR="003C33C6" w:rsidRPr="00111CC5">
        <w:rPr>
          <w:b/>
          <w:bCs/>
        </w:rPr>
        <w:t xml:space="preserve"> – </w:t>
      </w:r>
      <w:r w:rsidR="003C33C6" w:rsidRPr="00111CC5">
        <w:rPr>
          <w:b/>
        </w:rPr>
        <w:t>1</w:t>
      </w:r>
      <w:r w:rsidR="00365CE9" w:rsidRPr="00111CC5">
        <w:rPr>
          <w:b/>
        </w:rPr>
        <w:t>3</w:t>
      </w:r>
      <w:r w:rsidR="003C33C6" w:rsidRPr="00111CC5">
        <w:rPr>
          <w:b/>
        </w:rPr>
        <w:t>.</w:t>
      </w:r>
      <w:r w:rsidR="005C6CFB" w:rsidRPr="00111CC5">
        <w:rPr>
          <w:b/>
        </w:rPr>
        <w:t>0</w:t>
      </w:r>
      <w:r w:rsidR="003C33C6" w:rsidRPr="00111CC5">
        <w:rPr>
          <w:b/>
          <w:bCs/>
        </w:rPr>
        <w:t xml:space="preserve"> million units across 2027</w:t>
      </w:r>
      <w:r w:rsidR="670D8F82" w:rsidRPr="00111CC5">
        <w:rPr>
          <w:b/>
          <w:bCs/>
        </w:rPr>
        <w:t>–31</w:t>
      </w:r>
      <w:r w:rsidR="00FB55A7" w:rsidRPr="00111CC5">
        <w:rPr>
          <w:b/>
          <w:bCs/>
        </w:rPr>
        <w:t>.</w:t>
      </w:r>
    </w:p>
    <w:p w14:paraId="232A158C" w14:textId="3636EBC9" w:rsidR="00B924E4" w:rsidRPr="00111CC5" w:rsidRDefault="002641D5" w:rsidP="006A3BDA">
      <w:pPr>
        <w:pStyle w:val="BodyText"/>
        <w:spacing w:after="100"/>
        <w:rPr>
          <w:b/>
          <w:bCs/>
        </w:rPr>
      </w:pPr>
      <w:r w:rsidRPr="00111CC5">
        <w:rPr>
          <w:b/>
          <w:bCs/>
        </w:rPr>
        <w:t xml:space="preserve">Option 3: </w:t>
      </w:r>
      <w:r w:rsidR="00B924E4" w:rsidRPr="00111CC5">
        <w:rPr>
          <w:b/>
          <w:bCs/>
        </w:rPr>
        <w:t xml:space="preserve">Lower auction volumes – </w:t>
      </w:r>
      <w:r w:rsidR="00D7014B" w:rsidRPr="00111CC5">
        <w:rPr>
          <w:b/>
        </w:rPr>
        <w:t>7</w:t>
      </w:r>
      <w:r w:rsidR="00B924E4" w:rsidRPr="00111CC5">
        <w:rPr>
          <w:b/>
        </w:rPr>
        <w:t>.</w:t>
      </w:r>
      <w:r w:rsidR="00D7014B" w:rsidRPr="00111CC5">
        <w:rPr>
          <w:b/>
        </w:rPr>
        <w:t>7</w:t>
      </w:r>
      <w:r w:rsidR="00B924E4" w:rsidRPr="00111CC5">
        <w:rPr>
          <w:b/>
          <w:bCs/>
        </w:rPr>
        <w:t xml:space="preserve"> million units across 2027</w:t>
      </w:r>
      <w:r w:rsidR="0CE10974" w:rsidRPr="00111CC5">
        <w:rPr>
          <w:b/>
          <w:bCs/>
        </w:rPr>
        <w:t>–31</w:t>
      </w:r>
      <w:r w:rsidR="00FB55A7" w:rsidRPr="00111CC5">
        <w:rPr>
          <w:b/>
          <w:bCs/>
        </w:rPr>
        <w:t>.</w:t>
      </w:r>
    </w:p>
    <w:p w14:paraId="5CA72E82" w14:textId="0B9F253F" w:rsidR="00DD3D27" w:rsidRPr="00111CC5" w:rsidRDefault="008A6F03" w:rsidP="00DD3D27">
      <w:pPr>
        <w:pStyle w:val="Heading3"/>
      </w:pPr>
      <w:r w:rsidRPr="00111CC5">
        <w:t xml:space="preserve">Options 1 and 2: </w:t>
      </w:r>
      <w:r w:rsidR="00DD3D27" w:rsidRPr="00111CC5">
        <w:t xml:space="preserve">Status quo </w:t>
      </w:r>
      <w:r w:rsidR="00BB1FA0" w:rsidRPr="00111CC5">
        <w:t>approach</w:t>
      </w:r>
    </w:p>
    <w:p w14:paraId="7928051A" w14:textId="0333B703" w:rsidR="001D1248" w:rsidRPr="00111CC5" w:rsidRDefault="00DE2671" w:rsidP="006A3BDA">
      <w:pPr>
        <w:pStyle w:val="BodyText"/>
        <w:spacing w:after="100"/>
      </w:pPr>
      <w:r w:rsidRPr="00111CC5">
        <w:t xml:space="preserve">Options </w:t>
      </w:r>
      <w:r w:rsidR="00BB3690" w:rsidRPr="00111CC5">
        <w:t>1 and 2</w:t>
      </w:r>
      <w:r w:rsidR="00292901" w:rsidRPr="00111CC5">
        <w:t xml:space="preserve"> </w:t>
      </w:r>
      <w:r w:rsidR="00472B69" w:rsidRPr="00111CC5">
        <w:t xml:space="preserve">take the same approach for volumes in the </w:t>
      </w:r>
      <w:r w:rsidR="006A713D" w:rsidRPr="00111CC5">
        <w:t>second emissions budget (</w:t>
      </w:r>
      <w:r w:rsidR="00472B69" w:rsidRPr="00111CC5">
        <w:t>EB2</w:t>
      </w:r>
      <w:r w:rsidR="006A713D" w:rsidRPr="00111CC5">
        <w:t>)</w:t>
      </w:r>
      <w:r w:rsidR="00472B69" w:rsidRPr="00111CC5">
        <w:t xml:space="preserve"> period – maintain status quo auction volumes</w:t>
      </w:r>
      <w:r w:rsidR="00BF4ED1" w:rsidRPr="00111CC5">
        <w:t xml:space="preserve"> of </w:t>
      </w:r>
      <w:r w:rsidR="00CF39A2" w:rsidRPr="00111CC5">
        <w:t>11</w:t>
      </w:r>
      <w:r w:rsidR="00C52508" w:rsidRPr="00111CC5">
        <w:t>.7</w:t>
      </w:r>
      <w:r w:rsidR="00CF39A2" w:rsidRPr="00111CC5">
        <w:t xml:space="preserve"> million </w:t>
      </w:r>
      <w:r w:rsidR="00187802" w:rsidRPr="00111CC5">
        <w:t>New Zealand Units (</w:t>
      </w:r>
      <w:r w:rsidR="00CF39A2" w:rsidRPr="00111CC5">
        <w:t>NZUs</w:t>
      </w:r>
      <w:r w:rsidR="005A4AB5" w:rsidRPr="00111CC5">
        <w:t xml:space="preserve"> or units</w:t>
      </w:r>
      <w:r w:rsidR="00187802" w:rsidRPr="00111CC5">
        <w:t>)</w:t>
      </w:r>
      <w:r w:rsidR="00CF39A2" w:rsidRPr="00111CC5">
        <w:t xml:space="preserve"> </w:t>
      </w:r>
      <w:r w:rsidR="00836AE8" w:rsidRPr="00111CC5">
        <w:t>across</w:t>
      </w:r>
      <w:r w:rsidR="0047756F" w:rsidRPr="00111CC5">
        <w:t xml:space="preserve"> 2027</w:t>
      </w:r>
      <w:r w:rsidR="27EC0F83" w:rsidRPr="00111CC5">
        <w:t>–</w:t>
      </w:r>
      <w:r w:rsidR="0047756F" w:rsidRPr="00111CC5">
        <w:t>30</w:t>
      </w:r>
      <w:r w:rsidR="00472B69" w:rsidRPr="00111CC5">
        <w:t xml:space="preserve">. </w:t>
      </w:r>
      <w:r w:rsidR="00D90E07" w:rsidRPr="00111CC5">
        <w:t xml:space="preserve">These </w:t>
      </w:r>
      <w:r w:rsidR="00745519" w:rsidRPr="00111CC5">
        <w:t xml:space="preserve">auction volumes </w:t>
      </w:r>
      <w:r w:rsidR="00FB55A7" w:rsidRPr="00111CC5">
        <w:t xml:space="preserve">align </w:t>
      </w:r>
      <w:r w:rsidR="00826A9D" w:rsidRPr="00111CC5">
        <w:t xml:space="preserve">strongly </w:t>
      </w:r>
      <w:r w:rsidR="00283DCF" w:rsidRPr="00111CC5">
        <w:t xml:space="preserve">with </w:t>
      </w:r>
      <w:r w:rsidR="0035762D" w:rsidRPr="00111CC5">
        <w:t>EB2</w:t>
      </w:r>
      <w:r w:rsidR="00C51929" w:rsidRPr="00111CC5">
        <w:t>.</w:t>
      </w:r>
      <w:r w:rsidR="00826A9D" w:rsidRPr="00111CC5">
        <w:t xml:space="preserve"> </w:t>
      </w:r>
      <w:r w:rsidR="00196508" w:rsidRPr="00111CC5">
        <w:t>Th</w:t>
      </w:r>
      <w:r w:rsidR="00C51929" w:rsidRPr="00111CC5">
        <w:t>ey</w:t>
      </w:r>
      <w:r w:rsidR="00196508" w:rsidRPr="00111CC5">
        <w:t xml:space="preserve"> reflect </w:t>
      </w:r>
      <w:r w:rsidR="00325762" w:rsidRPr="00111CC5">
        <w:t xml:space="preserve">a balance between </w:t>
      </w:r>
      <w:r w:rsidR="00112472" w:rsidRPr="00111CC5">
        <w:t xml:space="preserve">continuing to </w:t>
      </w:r>
      <w:r w:rsidR="0081228F" w:rsidRPr="00111CC5">
        <w:t xml:space="preserve">strengthen </w:t>
      </w:r>
      <w:r w:rsidR="006E6C0D" w:rsidRPr="00111CC5">
        <w:t xml:space="preserve">New Zealand’s </w:t>
      </w:r>
      <w:r w:rsidR="0081228F" w:rsidRPr="00111CC5">
        <w:t xml:space="preserve">position </w:t>
      </w:r>
      <w:r w:rsidR="00A91B88" w:rsidRPr="00111CC5">
        <w:t xml:space="preserve">to </w:t>
      </w:r>
      <w:r w:rsidR="00876E77" w:rsidRPr="00111CC5">
        <w:t>meet EB2</w:t>
      </w:r>
      <w:r w:rsidR="00174D4F" w:rsidRPr="00111CC5">
        <w:t xml:space="preserve"> and </w:t>
      </w:r>
      <w:r w:rsidR="00F371D6" w:rsidRPr="00111CC5">
        <w:t xml:space="preserve">managing </w:t>
      </w:r>
      <w:r w:rsidR="00174D4F" w:rsidRPr="00111CC5">
        <w:t xml:space="preserve">the risk of undersupply </w:t>
      </w:r>
      <w:r w:rsidR="00D826EC" w:rsidRPr="00111CC5">
        <w:t xml:space="preserve">later </w:t>
      </w:r>
      <w:r w:rsidR="0060143E" w:rsidRPr="00111CC5">
        <w:t>in the EB2 period</w:t>
      </w:r>
      <w:r w:rsidR="00497C6A" w:rsidRPr="00111CC5">
        <w:t xml:space="preserve"> (see </w:t>
      </w:r>
      <w:hyperlink w:anchor="_Risk_of_undersupply" w:history="1">
        <w:r w:rsidR="006B6F0A" w:rsidRPr="00111CC5">
          <w:rPr>
            <w:rStyle w:val="Hyperlink"/>
          </w:rPr>
          <w:t>R</w:t>
        </w:r>
        <w:r w:rsidR="00497C6A" w:rsidRPr="00111CC5">
          <w:rPr>
            <w:rStyle w:val="Hyperlink"/>
          </w:rPr>
          <w:t>isk of undersupply</w:t>
        </w:r>
      </w:hyperlink>
      <w:r w:rsidR="00497C6A" w:rsidRPr="00111CC5">
        <w:t>)</w:t>
      </w:r>
      <w:r w:rsidR="0060143E" w:rsidRPr="00111CC5">
        <w:t>.</w:t>
      </w:r>
    </w:p>
    <w:p w14:paraId="20380A94" w14:textId="4B1C5001" w:rsidR="00320B5B" w:rsidRPr="00111CC5" w:rsidRDefault="00DD3D27" w:rsidP="006A3BDA">
      <w:pPr>
        <w:pStyle w:val="BodyText"/>
        <w:spacing w:after="100"/>
      </w:pPr>
      <w:r w:rsidRPr="00111CC5">
        <w:t>Both options also reflect the current state of the market, with recent auctions not clearing and</w:t>
      </w:r>
      <w:r w:rsidR="006A3BDA" w:rsidRPr="00111CC5">
        <w:t> </w:t>
      </w:r>
      <w:r w:rsidRPr="00111CC5">
        <w:t>the current market price sitting well below the auction price floor. This suggests that the</w:t>
      </w:r>
      <w:r w:rsidR="006A3BDA" w:rsidRPr="00111CC5">
        <w:t> </w:t>
      </w:r>
      <w:r w:rsidRPr="00111CC5">
        <w:t>market remains well supplied through the secondary market and supports maintaining relatively tight auction volumes.</w:t>
      </w:r>
    </w:p>
    <w:p w14:paraId="7C7BC0CB" w14:textId="7B2945B4" w:rsidR="00DD3D27" w:rsidRPr="00111CC5" w:rsidRDefault="005A4AB5" w:rsidP="006A3BDA">
      <w:pPr>
        <w:pStyle w:val="BodyText"/>
        <w:spacing w:after="100"/>
      </w:pPr>
      <w:r w:rsidRPr="00111CC5">
        <w:t>Options 1 and 2</w:t>
      </w:r>
      <w:r w:rsidR="00DD3D27" w:rsidRPr="00111CC5">
        <w:t xml:space="preserve"> differ in their 2031 volumes. </w:t>
      </w:r>
      <w:r w:rsidR="002702BF" w:rsidRPr="00111CC5">
        <w:t xml:space="preserve">He Pou a Rangi | Climate Change Commission (the </w:t>
      </w:r>
      <w:r w:rsidR="00DD3D27" w:rsidRPr="00111CC5">
        <w:t>Commission</w:t>
      </w:r>
      <w:r w:rsidR="002702BF" w:rsidRPr="00111CC5">
        <w:t>)</w:t>
      </w:r>
      <w:r w:rsidR="00DD3D27" w:rsidRPr="00111CC5">
        <w:t xml:space="preserve"> recommend</w:t>
      </w:r>
      <w:r w:rsidR="0033529E" w:rsidRPr="00111CC5">
        <w:t>s</w:t>
      </w:r>
      <w:r w:rsidR="00DD3D27" w:rsidRPr="00111CC5">
        <w:t xml:space="preserve"> </w:t>
      </w:r>
      <w:r w:rsidR="00593CA3" w:rsidRPr="00111CC5">
        <w:t xml:space="preserve">making </w:t>
      </w:r>
      <w:r w:rsidR="00DD3D27" w:rsidRPr="00111CC5">
        <w:rPr>
          <w:b/>
          <w:bCs/>
        </w:rPr>
        <w:t>3</w:t>
      </w:r>
      <w:r w:rsidR="004A04C3" w:rsidRPr="00111CC5">
        <w:rPr>
          <w:b/>
          <w:bCs/>
        </w:rPr>
        <w:t>.0</w:t>
      </w:r>
      <w:r w:rsidR="00DD3D27" w:rsidRPr="00111CC5">
        <w:rPr>
          <w:b/>
          <w:bCs/>
        </w:rPr>
        <w:t xml:space="preserve"> million units</w:t>
      </w:r>
      <w:r w:rsidR="00DD3D27" w:rsidRPr="00111CC5">
        <w:t xml:space="preserve"> </w:t>
      </w:r>
      <w:r w:rsidR="00472D5B" w:rsidRPr="00111CC5">
        <w:t>available for auction</w:t>
      </w:r>
      <w:r w:rsidR="00DD3D27" w:rsidRPr="00111CC5">
        <w:t xml:space="preserve"> in 2031</w:t>
      </w:r>
      <w:r w:rsidR="00320B5B" w:rsidRPr="00111CC5">
        <w:t>.</w:t>
      </w:r>
      <w:r w:rsidR="00DD3D27" w:rsidRPr="00111CC5">
        <w:t xml:space="preserve"> </w:t>
      </w:r>
      <w:r w:rsidR="00320B5B" w:rsidRPr="00111CC5">
        <w:t>T</w:t>
      </w:r>
      <w:r w:rsidR="00DD3D27" w:rsidRPr="00111CC5">
        <w:t>he</w:t>
      </w:r>
      <w:r w:rsidR="006A3BDA" w:rsidRPr="00111CC5">
        <w:t> </w:t>
      </w:r>
      <w:r w:rsidR="00DD3D27" w:rsidRPr="00111CC5">
        <w:t>Government recommend</w:t>
      </w:r>
      <w:r w:rsidR="0033529E" w:rsidRPr="00111CC5">
        <w:t>s</w:t>
      </w:r>
      <w:r w:rsidR="00DD3D27" w:rsidRPr="00111CC5">
        <w:t xml:space="preserve"> </w:t>
      </w:r>
      <w:r w:rsidR="00472D5B" w:rsidRPr="00111CC5">
        <w:t>making</w:t>
      </w:r>
      <w:r w:rsidR="00DD3D27" w:rsidRPr="00111CC5">
        <w:t xml:space="preserve"> </w:t>
      </w:r>
      <w:r w:rsidR="00DD3D27" w:rsidRPr="00111CC5">
        <w:rPr>
          <w:b/>
          <w:bCs/>
        </w:rPr>
        <w:t>1.</w:t>
      </w:r>
      <w:r w:rsidR="003F6B1C" w:rsidRPr="00111CC5">
        <w:rPr>
          <w:b/>
          <w:bCs/>
        </w:rPr>
        <w:t>3</w:t>
      </w:r>
      <w:r w:rsidR="00DD3D27" w:rsidRPr="00111CC5">
        <w:rPr>
          <w:b/>
          <w:bCs/>
        </w:rPr>
        <w:t xml:space="preserve"> million units</w:t>
      </w:r>
      <w:r w:rsidR="00DD3D27" w:rsidRPr="00111CC5">
        <w:t xml:space="preserve"> </w:t>
      </w:r>
      <w:r w:rsidR="00472D5B" w:rsidRPr="00111CC5">
        <w:t xml:space="preserve">available for auction </w:t>
      </w:r>
      <w:r w:rsidR="00DD3D27" w:rsidRPr="00111CC5">
        <w:t xml:space="preserve">in 2031. The Government is recommending </w:t>
      </w:r>
      <w:r w:rsidR="00B03D35" w:rsidRPr="00111CC5">
        <w:t xml:space="preserve">reduced </w:t>
      </w:r>
      <w:r w:rsidR="00DD3D27" w:rsidRPr="00111CC5">
        <w:t xml:space="preserve">auction volumes in 2031 </w:t>
      </w:r>
      <w:r w:rsidR="00AE3999" w:rsidRPr="00111CC5">
        <w:t xml:space="preserve">based on a tighter </w:t>
      </w:r>
      <w:r w:rsidR="0054605C">
        <w:t xml:space="preserve">provisional </w:t>
      </w:r>
      <w:r w:rsidR="0040305C" w:rsidRPr="00111CC5">
        <w:rPr>
          <w:lang w:eastAsia="en-GB"/>
        </w:rPr>
        <w:t>third emissions budget (</w:t>
      </w:r>
      <w:r w:rsidR="00AE3999" w:rsidRPr="00111CC5">
        <w:t>EB3</w:t>
      </w:r>
      <w:r w:rsidR="0040305C" w:rsidRPr="00111CC5">
        <w:t>)</w:t>
      </w:r>
      <w:r w:rsidR="00AE3999" w:rsidRPr="00111CC5">
        <w:t xml:space="preserve"> cap (see</w:t>
      </w:r>
      <w:r w:rsidR="005B4E21" w:rsidRPr="00111CC5">
        <w:t xml:space="preserve"> </w:t>
      </w:r>
      <w:hyperlink w:anchor="_Adjustments_to_provisional" w:history="1">
        <w:r w:rsidR="0040305C" w:rsidRPr="00111CC5">
          <w:rPr>
            <w:rStyle w:val="Hyperlink"/>
          </w:rPr>
          <w:t>A</w:t>
        </w:r>
        <w:r w:rsidR="005B4E21" w:rsidRPr="00111CC5">
          <w:rPr>
            <w:rStyle w:val="Hyperlink"/>
          </w:rPr>
          <w:t>djustments to provisional EB3 cap</w:t>
        </w:r>
      </w:hyperlink>
      <w:r w:rsidR="005B4E21" w:rsidRPr="00111CC5">
        <w:t>)</w:t>
      </w:r>
      <w:r w:rsidR="00DD3D27" w:rsidRPr="00111CC5">
        <w:t>.</w:t>
      </w:r>
    </w:p>
    <w:p w14:paraId="1902EB66" w14:textId="77147D38" w:rsidR="00523003" w:rsidRPr="00111CC5" w:rsidRDefault="00523003" w:rsidP="0033529E">
      <w:pPr>
        <w:pStyle w:val="BodyText"/>
      </w:pPr>
      <w:r w:rsidRPr="00111CC5">
        <w:t xml:space="preserve">Option 2 is </w:t>
      </w:r>
      <w:r w:rsidR="009E442F" w:rsidRPr="00111CC5">
        <w:t>the Government’s recommended auction volumes</w:t>
      </w:r>
      <w:r w:rsidR="00986C0B" w:rsidRPr="00111CC5">
        <w:t xml:space="preserve"> option</w:t>
      </w:r>
      <w:r w:rsidR="005840D0" w:rsidRPr="00111CC5">
        <w:t xml:space="preserve">. </w:t>
      </w:r>
      <w:r w:rsidR="00AC1405" w:rsidRPr="00111CC5">
        <w:t>It</w:t>
      </w:r>
      <w:r w:rsidR="00501567" w:rsidRPr="00111CC5">
        <w:t xml:space="preserve"> </w:t>
      </w:r>
      <w:r w:rsidR="00B43664" w:rsidRPr="00111CC5">
        <w:t xml:space="preserve">balances </w:t>
      </w:r>
      <w:r w:rsidR="00AC7722" w:rsidRPr="00111CC5">
        <w:t>constraining</w:t>
      </w:r>
      <w:r w:rsidR="009274E7" w:rsidRPr="00111CC5">
        <w:t xml:space="preserve"> auction volumes to support meeting </w:t>
      </w:r>
      <w:r w:rsidR="00DF16FF" w:rsidRPr="00111CC5">
        <w:t>domestic emissions reduction targets</w:t>
      </w:r>
      <w:r w:rsidR="00C227CE" w:rsidRPr="00111CC5">
        <w:t xml:space="preserve"> </w:t>
      </w:r>
      <w:r w:rsidR="00210BE9" w:rsidRPr="00111CC5">
        <w:t>while maintaining</w:t>
      </w:r>
      <w:r w:rsidR="00561446" w:rsidRPr="00111CC5">
        <w:t xml:space="preserve"> </w:t>
      </w:r>
      <w:r w:rsidR="00A41571" w:rsidRPr="00111CC5">
        <w:t xml:space="preserve">the </w:t>
      </w:r>
      <w:r w:rsidR="00561446" w:rsidRPr="00111CC5">
        <w:t xml:space="preserve">proper functioning of </w:t>
      </w:r>
      <w:r w:rsidR="00475E53" w:rsidRPr="00111CC5">
        <w:t>the ETS.</w:t>
      </w:r>
      <w:r w:rsidR="004C3C21" w:rsidRPr="00111CC5">
        <w:t xml:space="preserve"> </w:t>
      </w:r>
      <w:r w:rsidR="00AC1405" w:rsidRPr="00111CC5">
        <w:t xml:space="preserve">It also uses the most appropriate provisional EB3 cap, based on </w:t>
      </w:r>
      <w:r w:rsidR="001926E4" w:rsidRPr="00111CC5">
        <w:t xml:space="preserve">Ministry for the Environment (the Ministry) </w:t>
      </w:r>
      <w:r w:rsidR="00AC1405" w:rsidRPr="00111CC5">
        <w:t xml:space="preserve">analysis. </w:t>
      </w:r>
      <w:r w:rsidR="004C3C21" w:rsidRPr="00111CC5">
        <w:t xml:space="preserve">However, </w:t>
      </w:r>
      <w:r w:rsidR="00C54110" w:rsidRPr="00111CC5">
        <w:t xml:space="preserve">final decisions </w:t>
      </w:r>
      <w:r w:rsidR="008F7D27" w:rsidRPr="00111CC5">
        <w:t>have not yet been mad</w:t>
      </w:r>
      <w:r w:rsidR="00D302AD" w:rsidRPr="00111CC5">
        <w:t xml:space="preserve">e. </w:t>
      </w:r>
      <w:r w:rsidR="009E6662" w:rsidRPr="00111CC5">
        <w:t xml:space="preserve">Consultation feedback </w:t>
      </w:r>
      <w:r w:rsidR="00285DB6" w:rsidRPr="00111CC5">
        <w:t xml:space="preserve">on the overall </w:t>
      </w:r>
      <w:r w:rsidR="0022729E" w:rsidRPr="00111CC5">
        <w:t>auction volume options</w:t>
      </w:r>
      <w:r w:rsidR="0037355C" w:rsidRPr="00111CC5">
        <w:t xml:space="preserve">, and underpinning assumptions </w:t>
      </w:r>
      <w:r w:rsidR="00F270CF" w:rsidRPr="00111CC5">
        <w:t>and methodological changes</w:t>
      </w:r>
      <w:r w:rsidR="0038229A" w:rsidRPr="00111CC5">
        <w:t>,</w:t>
      </w:r>
      <w:r w:rsidR="00F270CF" w:rsidRPr="00111CC5">
        <w:t xml:space="preserve"> will inform the final </w:t>
      </w:r>
      <w:r w:rsidR="009A778B" w:rsidRPr="00111CC5">
        <w:t xml:space="preserve">ETS settings </w:t>
      </w:r>
      <w:r w:rsidR="00F270CF" w:rsidRPr="00111CC5">
        <w:t>decision</w:t>
      </w:r>
      <w:r w:rsidR="009A778B" w:rsidRPr="00111CC5">
        <w:t>s</w:t>
      </w:r>
      <w:r w:rsidR="00F270CF" w:rsidRPr="00111CC5">
        <w:t>.</w:t>
      </w:r>
    </w:p>
    <w:p w14:paraId="15FCD44B" w14:textId="26589ABB" w:rsidR="0087610F" w:rsidRPr="00111CC5" w:rsidRDefault="008A6F03" w:rsidP="00E36D49">
      <w:pPr>
        <w:pStyle w:val="Heading3"/>
      </w:pPr>
      <w:r w:rsidRPr="00111CC5">
        <w:t xml:space="preserve">Option 3: </w:t>
      </w:r>
      <w:r w:rsidR="00C970DD" w:rsidRPr="00111CC5">
        <w:t xml:space="preserve">Lower </w:t>
      </w:r>
      <w:r w:rsidR="0087610F" w:rsidRPr="00111CC5">
        <w:t>auction volume</w:t>
      </w:r>
      <w:r w:rsidR="00BB1FA0" w:rsidRPr="00111CC5">
        <w:t>s</w:t>
      </w:r>
    </w:p>
    <w:p w14:paraId="0E064D3F" w14:textId="6B934EFB" w:rsidR="00E36D49" w:rsidRPr="00111CC5" w:rsidRDefault="003F3728" w:rsidP="00A74358">
      <w:pPr>
        <w:pStyle w:val="BodyText"/>
      </w:pPr>
      <w:r w:rsidRPr="00111CC5">
        <w:t>Option</w:t>
      </w:r>
      <w:r w:rsidR="00872CFA" w:rsidRPr="00111CC5">
        <w:t xml:space="preserve"> </w:t>
      </w:r>
      <w:r w:rsidR="00857A56" w:rsidRPr="00111CC5">
        <w:t xml:space="preserve">3 </w:t>
      </w:r>
      <w:r w:rsidR="00D86F5B" w:rsidRPr="00111CC5">
        <w:t xml:space="preserve">reduces auction volumes across the </w:t>
      </w:r>
      <w:r w:rsidR="00051CF8" w:rsidRPr="00111CC5">
        <w:t>EB2 period</w:t>
      </w:r>
      <w:r w:rsidR="004835A1" w:rsidRPr="00111CC5">
        <w:t>,</w:t>
      </w:r>
      <w:r w:rsidR="00051CF8" w:rsidRPr="00111CC5">
        <w:t xml:space="preserve"> compared with the status quo. </w:t>
      </w:r>
      <w:r w:rsidR="00B02C1D" w:rsidRPr="00111CC5">
        <w:t>This</w:t>
      </w:r>
      <w:r w:rsidR="006A3BDA" w:rsidRPr="00111CC5">
        <w:t> </w:t>
      </w:r>
      <w:r w:rsidR="00791EE2" w:rsidRPr="00111CC5">
        <w:t xml:space="preserve">option </w:t>
      </w:r>
      <w:r w:rsidR="00B02C1D" w:rsidRPr="00111CC5">
        <w:t>reflects</w:t>
      </w:r>
      <w:r w:rsidR="00E640B5" w:rsidRPr="00111CC5">
        <w:t xml:space="preserve"> a</w:t>
      </w:r>
      <w:r w:rsidR="00046484" w:rsidRPr="00111CC5">
        <w:t xml:space="preserve"> </w:t>
      </w:r>
      <w:r w:rsidR="001A71EB" w:rsidRPr="00111CC5">
        <w:t>larger stockpile drawdown</w:t>
      </w:r>
      <w:r w:rsidR="004835A1" w:rsidRPr="00111CC5">
        <w:t>,</w:t>
      </w:r>
      <w:r w:rsidR="00046484" w:rsidRPr="00111CC5">
        <w:t xml:space="preserve"> </w:t>
      </w:r>
      <w:r w:rsidR="00DB21DE" w:rsidRPr="00111CC5">
        <w:t xml:space="preserve">compared with the status quo, </w:t>
      </w:r>
      <w:r w:rsidR="003A3A7E" w:rsidRPr="00111CC5">
        <w:t xml:space="preserve">based on </w:t>
      </w:r>
      <w:r w:rsidR="001926E4" w:rsidRPr="00111CC5">
        <w:t>the</w:t>
      </w:r>
      <w:r w:rsidR="006A3BDA" w:rsidRPr="00111CC5">
        <w:t> </w:t>
      </w:r>
      <w:r w:rsidR="001926E4" w:rsidRPr="00111CC5">
        <w:t xml:space="preserve">Ministry’s </w:t>
      </w:r>
      <w:r w:rsidR="007E2EE7">
        <w:t>high</w:t>
      </w:r>
      <w:r w:rsidR="00046484" w:rsidRPr="00111CC5">
        <w:t xml:space="preserve"> </w:t>
      </w:r>
      <w:r w:rsidR="003A3A7E" w:rsidRPr="00111CC5">
        <w:t>surplus</w:t>
      </w:r>
      <w:r w:rsidR="00046484" w:rsidRPr="00111CC5">
        <w:t xml:space="preserve"> </w:t>
      </w:r>
      <w:r w:rsidR="005C1D27" w:rsidRPr="00111CC5">
        <w:t xml:space="preserve">stockpile </w:t>
      </w:r>
      <w:r w:rsidR="00343CB6" w:rsidRPr="00111CC5">
        <w:t>estimate</w:t>
      </w:r>
      <w:r w:rsidR="005768E7" w:rsidRPr="00111CC5">
        <w:t>.</w:t>
      </w:r>
      <w:r w:rsidR="005768E7" w:rsidRPr="00111CC5">
        <w:rPr>
          <w:rStyle w:val="FootnoteReference"/>
        </w:rPr>
        <w:footnoteReference w:id="14"/>
      </w:r>
      <w:r w:rsidR="00591A41" w:rsidRPr="00111CC5">
        <w:t xml:space="preserve"> </w:t>
      </w:r>
      <w:r w:rsidR="00FF5206" w:rsidRPr="00111CC5">
        <w:t xml:space="preserve">By further reducing the stockpile, </w:t>
      </w:r>
      <w:r w:rsidR="00AC4B78" w:rsidRPr="00111CC5">
        <w:t>a key</w:t>
      </w:r>
      <w:r w:rsidR="006A3BDA" w:rsidRPr="00111CC5">
        <w:t> </w:t>
      </w:r>
      <w:r w:rsidR="00DF1EA8" w:rsidRPr="00111CC5">
        <w:t xml:space="preserve">risk to meeting </w:t>
      </w:r>
      <w:r w:rsidR="001926E4" w:rsidRPr="00111CC5">
        <w:t>emissions</w:t>
      </w:r>
      <w:r w:rsidR="00DF1EA8" w:rsidRPr="00111CC5">
        <w:t xml:space="preserve"> bud</w:t>
      </w:r>
      <w:r w:rsidR="004570A7" w:rsidRPr="00111CC5">
        <w:t>gets,</w:t>
      </w:r>
      <w:r w:rsidR="00FF5206" w:rsidRPr="00111CC5">
        <w:t xml:space="preserve"> </w:t>
      </w:r>
      <w:r w:rsidR="00FB4B92" w:rsidRPr="00111CC5">
        <w:t xml:space="preserve">option </w:t>
      </w:r>
      <w:r w:rsidR="00D93E37" w:rsidRPr="00111CC5">
        <w:t>3</w:t>
      </w:r>
      <w:r w:rsidR="00853BD9" w:rsidRPr="00111CC5">
        <w:t xml:space="preserve"> </w:t>
      </w:r>
      <w:r w:rsidR="00D93E37" w:rsidRPr="00111CC5">
        <w:t xml:space="preserve">strengthens the </w:t>
      </w:r>
      <w:r w:rsidR="009D76F1" w:rsidRPr="00111CC5">
        <w:t>likelihood of</w:t>
      </w:r>
      <w:r w:rsidR="00D93E37" w:rsidRPr="00111CC5">
        <w:t xml:space="preserve"> achieving EB2</w:t>
      </w:r>
      <w:r w:rsidR="006A3BDA" w:rsidRPr="00111CC5">
        <w:t> </w:t>
      </w:r>
      <w:r w:rsidR="00D93E37" w:rsidRPr="00111CC5">
        <w:t>and EB3</w:t>
      </w:r>
      <w:r w:rsidR="00952B08" w:rsidRPr="00111CC5">
        <w:t>,</w:t>
      </w:r>
      <w:r w:rsidR="00D93E37" w:rsidRPr="00111CC5">
        <w:t xml:space="preserve"> but</w:t>
      </w:r>
      <w:r w:rsidR="00620E72" w:rsidRPr="00111CC5">
        <w:t>,</w:t>
      </w:r>
      <w:r w:rsidR="00D93E37" w:rsidRPr="00111CC5">
        <w:t xml:space="preserve"> by restricting auction volumes, could increase the risk of undersupply</w:t>
      </w:r>
      <w:r w:rsidR="00BD10D8" w:rsidRPr="00111CC5">
        <w:t xml:space="preserve"> (</w:t>
      </w:r>
      <w:r w:rsidR="00B942D4" w:rsidRPr="00111CC5">
        <w:t>see</w:t>
      </w:r>
      <w:r w:rsidR="006A3BDA" w:rsidRPr="00111CC5">
        <w:t> </w:t>
      </w:r>
      <w:hyperlink w:anchor="_Risk_of_undersupply" w:history="1">
        <w:r w:rsidR="00952B08" w:rsidRPr="00111CC5">
          <w:rPr>
            <w:rStyle w:val="Hyperlink"/>
          </w:rPr>
          <w:t>R</w:t>
        </w:r>
        <w:r w:rsidR="00B942D4" w:rsidRPr="00111CC5">
          <w:rPr>
            <w:rStyle w:val="Hyperlink"/>
          </w:rPr>
          <w:t>is</w:t>
        </w:r>
        <w:r w:rsidR="00497C6A" w:rsidRPr="00111CC5">
          <w:rPr>
            <w:rStyle w:val="Hyperlink"/>
          </w:rPr>
          <w:t>k</w:t>
        </w:r>
        <w:r w:rsidR="00DC33A1" w:rsidRPr="00111CC5">
          <w:rPr>
            <w:rStyle w:val="Hyperlink"/>
          </w:rPr>
          <w:t xml:space="preserve"> </w:t>
        </w:r>
        <w:r w:rsidR="00497C6A" w:rsidRPr="00111CC5">
          <w:rPr>
            <w:rStyle w:val="Hyperlink"/>
          </w:rPr>
          <w:t>of</w:t>
        </w:r>
        <w:r w:rsidR="006A3BDA" w:rsidRPr="00111CC5">
          <w:rPr>
            <w:rStyle w:val="Hyperlink"/>
          </w:rPr>
          <w:t> </w:t>
        </w:r>
        <w:r w:rsidR="00497C6A" w:rsidRPr="00111CC5">
          <w:rPr>
            <w:rStyle w:val="Hyperlink"/>
          </w:rPr>
          <w:t>undersupply</w:t>
        </w:r>
      </w:hyperlink>
      <w:r w:rsidR="00BD10D8" w:rsidRPr="00111CC5">
        <w:t>)</w:t>
      </w:r>
      <w:r w:rsidR="00A74358" w:rsidRPr="00111CC5">
        <w:t>.</w:t>
      </w:r>
    </w:p>
    <w:p w14:paraId="4639AEFE" w14:textId="54A30911" w:rsidR="00AB2E0A" w:rsidRPr="00111CC5" w:rsidRDefault="00E6238B" w:rsidP="00A74358">
      <w:pPr>
        <w:pStyle w:val="BodyText"/>
      </w:pPr>
      <w:r w:rsidRPr="00111CC5">
        <w:lastRenderedPageBreak/>
        <w:t>O</w:t>
      </w:r>
      <w:r w:rsidR="00AB2E0A" w:rsidRPr="00111CC5">
        <w:t xml:space="preserve">ption 3 </w:t>
      </w:r>
      <w:r w:rsidR="000D6BAB" w:rsidRPr="00111CC5">
        <w:t>ha</w:t>
      </w:r>
      <w:r w:rsidRPr="00111CC5">
        <w:t>s</w:t>
      </w:r>
      <w:r w:rsidR="000D6BAB" w:rsidRPr="00111CC5">
        <w:t xml:space="preserve"> </w:t>
      </w:r>
      <w:r w:rsidR="002208B7" w:rsidRPr="00111CC5">
        <w:t>similar</w:t>
      </w:r>
      <w:r w:rsidR="005E6E4F" w:rsidRPr="00111CC5">
        <w:t xml:space="preserve"> </w:t>
      </w:r>
      <w:r w:rsidR="00C70275" w:rsidRPr="00111CC5">
        <w:t xml:space="preserve">2031 </w:t>
      </w:r>
      <w:r w:rsidR="000D6BAB" w:rsidRPr="00111CC5">
        <w:t>auction volumes</w:t>
      </w:r>
      <w:r w:rsidR="0075751E" w:rsidRPr="00111CC5">
        <w:t xml:space="preserve"> </w:t>
      </w:r>
      <w:r w:rsidR="008F0B88" w:rsidRPr="00111CC5">
        <w:t>than</w:t>
      </w:r>
      <w:r w:rsidRPr="00111CC5">
        <w:t xml:space="preserve"> </w:t>
      </w:r>
      <w:r w:rsidR="00C80375" w:rsidRPr="00111CC5">
        <w:t>the Government-recommended auction volumes</w:t>
      </w:r>
      <w:r w:rsidR="008200F9" w:rsidRPr="00111CC5">
        <w:t xml:space="preserve"> option</w:t>
      </w:r>
      <w:r w:rsidR="0052500C" w:rsidRPr="00111CC5">
        <w:t>.</w:t>
      </w:r>
    </w:p>
    <w:p w14:paraId="6490865A" w14:textId="1F366A20" w:rsidR="00FB519B" w:rsidRPr="00111CC5" w:rsidRDefault="00FB519B" w:rsidP="00D420E4">
      <w:pPr>
        <w:pStyle w:val="BodyText"/>
        <w:spacing w:after="240"/>
      </w:pPr>
      <w:r w:rsidRPr="00111CC5">
        <w:t>Option 3 involve</w:t>
      </w:r>
      <w:r w:rsidR="00E6238B" w:rsidRPr="00111CC5">
        <w:t>s</w:t>
      </w:r>
      <w:r w:rsidRPr="00111CC5">
        <w:t xml:space="preserve"> changes to </w:t>
      </w:r>
      <w:r w:rsidR="00261489" w:rsidRPr="00111CC5">
        <w:t>the first two years of the settings period</w:t>
      </w:r>
      <w:r w:rsidR="00EE7B27" w:rsidRPr="00111CC5">
        <w:t xml:space="preserve">. </w:t>
      </w:r>
      <w:r w:rsidR="00EE5D63" w:rsidRPr="00111CC5">
        <w:t>T</w:t>
      </w:r>
      <w:r w:rsidR="00EE7B27" w:rsidRPr="00111CC5">
        <w:t xml:space="preserve">he </w:t>
      </w:r>
      <w:r w:rsidR="00D54101" w:rsidRPr="00111CC5">
        <w:t xml:space="preserve">Climate Change Response Act 2002 </w:t>
      </w:r>
      <w:r w:rsidR="00627216" w:rsidRPr="00111CC5">
        <w:t>(</w:t>
      </w:r>
      <w:r w:rsidR="00EE7B27" w:rsidRPr="00111CC5">
        <w:t>CCRA</w:t>
      </w:r>
      <w:r w:rsidR="00627216" w:rsidRPr="00111CC5">
        <w:t>)</w:t>
      </w:r>
      <w:r w:rsidR="00EE7B27" w:rsidRPr="00111CC5">
        <w:t xml:space="preserve"> </w:t>
      </w:r>
      <w:r w:rsidR="009C2DDA" w:rsidRPr="00111CC5">
        <w:t xml:space="preserve">only allows </w:t>
      </w:r>
      <w:r w:rsidR="00EE7B27" w:rsidRPr="00111CC5">
        <w:t>years 1 and 2</w:t>
      </w:r>
      <w:r w:rsidR="00261489" w:rsidRPr="00111CC5">
        <w:t xml:space="preserve"> </w:t>
      </w:r>
      <w:r w:rsidR="009C2DDA" w:rsidRPr="00111CC5">
        <w:t>to</w:t>
      </w:r>
      <w:r w:rsidR="00261489" w:rsidRPr="00111CC5">
        <w:t xml:space="preserve"> be changed </w:t>
      </w:r>
      <w:r w:rsidR="009D3C2F" w:rsidRPr="00111CC5">
        <w:t xml:space="preserve">in </w:t>
      </w:r>
      <w:r w:rsidR="00EE7B27" w:rsidRPr="00111CC5">
        <w:t>certain circumstances</w:t>
      </w:r>
      <w:r w:rsidR="00D66FFA" w:rsidRPr="00111CC5">
        <w:t>.</w:t>
      </w:r>
      <w:r w:rsidR="006A44C8" w:rsidRPr="00111CC5">
        <w:t xml:space="preserve"> </w:t>
      </w:r>
      <w:r w:rsidR="004A6C84" w:rsidRPr="00111CC5">
        <w:t xml:space="preserve">We consider that changes to the years 1 and 2 could be justified based on </w:t>
      </w:r>
      <w:r w:rsidR="003C18D0" w:rsidRPr="00111CC5">
        <w:t xml:space="preserve">the recent </w:t>
      </w:r>
      <w:r w:rsidR="00AD70A9" w:rsidRPr="00111CC5">
        <w:t>price volatility impacting on the proper functioning of the ETS</w:t>
      </w:r>
      <w:r w:rsidR="00E2448C" w:rsidRPr="00111CC5">
        <w:t>.</w:t>
      </w:r>
      <w:r w:rsidR="00E2448C" w:rsidRPr="00111CC5">
        <w:rPr>
          <w:rStyle w:val="FootnoteReference"/>
        </w:rPr>
        <w:footnoteReference w:id="15"/>
      </w:r>
      <w:r w:rsidR="00690954" w:rsidRPr="00111CC5">
        <w:t xml:space="preserve"> However, changing settings for the first two years</w:t>
      </w:r>
      <w:r w:rsidR="00BB4EA9" w:rsidRPr="00111CC5">
        <w:t xml:space="preserve"> does </w:t>
      </w:r>
      <w:r w:rsidR="0028196A" w:rsidRPr="00111CC5">
        <w:t xml:space="preserve">reduce the predictability of </w:t>
      </w:r>
      <w:r w:rsidR="001D21A2" w:rsidRPr="00111CC5">
        <w:t>ETS settings</w:t>
      </w:r>
      <w:r w:rsidR="00552D37" w:rsidRPr="00111CC5">
        <w:t>, impacting the proper functioning of the ETS</w:t>
      </w:r>
      <w:r w:rsidR="002F63C0" w:rsidRPr="00111CC5">
        <w:t>.</w:t>
      </w:r>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25"/>
        <w:gridCol w:w="8080"/>
      </w:tblGrid>
      <w:tr w:rsidR="00181624" w:rsidRPr="00111CC5" w14:paraId="59CFCFAA" w14:textId="77777777">
        <w:trPr>
          <w:tblHeader/>
        </w:trPr>
        <w:tc>
          <w:tcPr>
            <w:tcW w:w="5000" w:type="pct"/>
            <w:gridSpan w:val="2"/>
            <w:shd w:val="clear" w:color="auto" w:fill="1B556B" w:themeFill="text2"/>
          </w:tcPr>
          <w:p w14:paraId="1AF23B0B" w14:textId="03B4136F" w:rsidR="00181624" w:rsidRPr="00111CC5" w:rsidRDefault="00181624" w:rsidP="00A70AAE">
            <w:pPr>
              <w:keepNext/>
              <w:spacing w:before="60" w:after="60" w:line="240" w:lineRule="atLeast"/>
              <w:jc w:val="left"/>
              <w:rPr>
                <w:b/>
                <w:color w:val="FFFFFF" w:themeColor="background1"/>
              </w:rPr>
            </w:pPr>
            <w:r w:rsidRPr="00111CC5">
              <w:rPr>
                <w:b/>
                <w:color w:val="FFFFFF" w:themeColor="background1"/>
              </w:rPr>
              <w:t>Question</w:t>
            </w:r>
          </w:p>
        </w:tc>
      </w:tr>
      <w:tr w:rsidR="00181624" w:rsidRPr="00111CC5" w14:paraId="1033C16F" w14:textId="77777777" w:rsidTr="0081470F">
        <w:trPr>
          <w:tblHeader/>
        </w:trPr>
        <w:tc>
          <w:tcPr>
            <w:tcW w:w="250" w:type="pct"/>
            <w:tcBorders>
              <w:right w:val="nil"/>
            </w:tcBorders>
          </w:tcPr>
          <w:p w14:paraId="145E8F37" w14:textId="6E071354" w:rsidR="00181624" w:rsidRPr="00111CC5" w:rsidRDefault="00181624" w:rsidP="00A70AAE">
            <w:pPr>
              <w:spacing w:line="260" w:lineRule="atLeast"/>
              <w:ind w:left="396" w:hanging="396"/>
              <w:jc w:val="left"/>
            </w:pPr>
            <w:r w:rsidRPr="00111CC5">
              <w:t>1</w:t>
            </w:r>
            <w:r w:rsidR="0036281E" w:rsidRPr="00111CC5">
              <w:t>.</w:t>
            </w:r>
          </w:p>
        </w:tc>
        <w:tc>
          <w:tcPr>
            <w:tcW w:w="4750" w:type="pct"/>
            <w:tcBorders>
              <w:left w:val="nil"/>
            </w:tcBorders>
          </w:tcPr>
          <w:p w14:paraId="0AA8FE63" w14:textId="7EB019F3" w:rsidR="00181624" w:rsidRPr="00111CC5" w:rsidRDefault="00181624" w:rsidP="00A70AAE">
            <w:pPr>
              <w:spacing w:line="260" w:lineRule="atLeast"/>
              <w:jc w:val="left"/>
            </w:pPr>
            <w:r w:rsidRPr="00111CC5">
              <w:t xml:space="preserve">Do you have any </w:t>
            </w:r>
            <w:r w:rsidR="0033529E" w:rsidRPr="00111CC5">
              <w:t xml:space="preserve">comments </w:t>
            </w:r>
            <w:r w:rsidRPr="00111CC5">
              <w:t xml:space="preserve">on </w:t>
            </w:r>
            <w:r w:rsidR="00EA7A17" w:rsidRPr="00111CC5">
              <w:t>whether</w:t>
            </w:r>
            <w:r w:rsidR="00267B7E" w:rsidRPr="00111CC5">
              <w:t xml:space="preserve"> </w:t>
            </w:r>
            <w:r w:rsidR="003904AB" w:rsidRPr="00111CC5">
              <w:t xml:space="preserve">changes to </w:t>
            </w:r>
            <w:r w:rsidR="00EB228A" w:rsidRPr="00111CC5">
              <w:t xml:space="preserve">the first </w:t>
            </w:r>
            <w:r w:rsidR="006068D1" w:rsidRPr="00111CC5">
              <w:t>two</w:t>
            </w:r>
            <w:r w:rsidR="00EB228A" w:rsidRPr="00111CC5">
              <w:t xml:space="preserve"> years of ETS settings</w:t>
            </w:r>
            <w:r w:rsidR="00626190" w:rsidRPr="00111CC5">
              <w:t xml:space="preserve"> </w:t>
            </w:r>
            <w:r w:rsidR="00EA7A17" w:rsidRPr="00111CC5">
              <w:t xml:space="preserve">could be </w:t>
            </w:r>
            <w:r w:rsidR="003904AB" w:rsidRPr="00111CC5">
              <w:t>justified</w:t>
            </w:r>
            <w:r w:rsidR="00EA7A17" w:rsidRPr="00111CC5">
              <w:t xml:space="preserve"> </w:t>
            </w:r>
            <w:proofErr w:type="gramStart"/>
            <w:r w:rsidR="00626190" w:rsidRPr="00111CC5">
              <w:t>on the basis of</w:t>
            </w:r>
            <w:proofErr w:type="gramEnd"/>
            <w:r w:rsidR="00626190" w:rsidRPr="00111CC5">
              <w:t xml:space="preserve"> the proper functioning of the ETS</w:t>
            </w:r>
            <w:r w:rsidRPr="00111CC5">
              <w:t>?</w:t>
            </w:r>
          </w:p>
        </w:tc>
      </w:tr>
    </w:tbl>
    <w:p w14:paraId="2D0D8A8B" w14:textId="4F7C85FA" w:rsidR="00C14C77" w:rsidRPr="00111CC5" w:rsidRDefault="00C14C77" w:rsidP="006A3BDA">
      <w:pPr>
        <w:pStyle w:val="BodyText"/>
        <w:spacing w:before="240"/>
      </w:pPr>
      <w:r w:rsidRPr="00111CC5">
        <w:t>Table 2 shows the auction volumes across the settings period for each option</w:t>
      </w:r>
      <w:r w:rsidR="008C5A54" w:rsidRPr="00111CC5">
        <w:t>.</w:t>
      </w:r>
    </w:p>
    <w:p w14:paraId="377D83D7" w14:textId="7FA9EC48" w:rsidR="00C14C77" w:rsidRPr="00111CC5" w:rsidRDefault="00C14C77" w:rsidP="00C14C77">
      <w:pPr>
        <w:pStyle w:val="Tableheading"/>
      </w:pPr>
      <w:bookmarkStart w:id="49" w:name="_Toc231370756"/>
      <w:r w:rsidRPr="00111CC5">
        <w:t>Table 2:</w:t>
      </w:r>
      <w:r w:rsidRPr="00111CC5">
        <w:tab/>
        <w:t>Options for auction volumes, 2027–31</w:t>
      </w:r>
      <w:r w:rsidR="00F23BE3" w:rsidRPr="00111CC5">
        <w:t xml:space="preserve"> (million NZUs)</w:t>
      </w:r>
      <w:bookmarkEnd w:id="49"/>
    </w:p>
    <w:tbl>
      <w:tblPr>
        <w:tblStyle w:val="PlainTable4"/>
        <w:tblW w:w="5000" w:type="pct"/>
        <w:tblBorders>
          <w:top w:val="single" w:sz="4" w:space="0" w:color="1B556B" w:themeColor="accent1"/>
          <w:bottom w:val="single" w:sz="4" w:space="0" w:color="1B556B" w:themeColor="accent1"/>
          <w:insideV w:val="single" w:sz="4" w:space="0" w:color="1B556B" w:themeColor="accent1"/>
        </w:tblBorders>
        <w:tblLook w:val="04A0" w:firstRow="1" w:lastRow="0" w:firstColumn="1" w:lastColumn="0" w:noHBand="0" w:noVBand="1"/>
      </w:tblPr>
      <w:tblGrid>
        <w:gridCol w:w="3885"/>
        <w:gridCol w:w="737"/>
        <w:gridCol w:w="737"/>
        <w:gridCol w:w="737"/>
        <w:gridCol w:w="737"/>
        <w:gridCol w:w="737"/>
        <w:gridCol w:w="935"/>
      </w:tblGrid>
      <w:tr w:rsidR="009F49E7" w:rsidRPr="00111CC5" w14:paraId="794FD966" w14:textId="77777777" w:rsidTr="00780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dxa"/>
            <w:shd w:val="clear" w:color="auto" w:fill="1B556B" w:themeFill="text2"/>
          </w:tcPr>
          <w:p w14:paraId="478AF82B" w14:textId="77777777" w:rsidR="009F49E7" w:rsidRPr="00111CC5" w:rsidRDefault="009F49E7" w:rsidP="00780502">
            <w:pPr>
              <w:pStyle w:val="TableTextbold"/>
              <w:spacing w:after="0"/>
              <w:rPr>
                <w:b/>
                <w:bCs w:val="0"/>
                <w:color w:val="FFFFFF" w:themeColor="background1"/>
              </w:rPr>
            </w:pPr>
          </w:p>
        </w:tc>
        <w:tc>
          <w:tcPr>
            <w:tcW w:w="4620" w:type="dxa"/>
            <w:gridSpan w:val="6"/>
            <w:shd w:val="clear" w:color="auto" w:fill="1B556B" w:themeFill="text2"/>
          </w:tcPr>
          <w:p w14:paraId="2C1D40E8" w14:textId="2924928C" w:rsidR="009F49E7" w:rsidRPr="00111CC5" w:rsidRDefault="009F49E7" w:rsidP="00780502">
            <w:pPr>
              <w:pStyle w:val="TableTextbold"/>
              <w:spacing w:after="0"/>
              <w:jc w:val="center"/>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111CC5">
              <w:rPr>
                <w:b/>
                <w:bCs w:val="0"/>
                <w:color w:val="FFFFFF" w:themeColor="background1"/>
              </w:rPr>
              <w:t>Year</w:t>
            </w:r>
          </w:p>
        </w:tc>
      </w:tr>
      <w:tr w:rsidR="00844F98" w:rsidRPr="00111CC5" w14:paraId="5324FAD0" w14:textId="77777777" w:rsidTr="00780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dxa"/>
            <w:shd w:val="clear" w:color="auto" w:fill="1B556B" w:themeFill="text2"/>
          </w:tcPr>
          <w:p w14:paraId="48B8C48C" w14:textId="3326110B" w:rsidR="00844F98" w:rsidRPr="00111CC5" w:rsidRDefault="00844F98" w:rsidP="00780502">
            <w:pPr>
              <w:pStyle w:val="TableTextbold"/>
              <w:spacing w:before="0"/>
              <w:rPr>
                <w:b/>
                <w:bCs w:val="0"/>
                <w:color w:val="FFFFFF" w:themeColor="background1"/>
              </w:rPr>
            </w:pPr>
            <w:r w:rsidRPr="00111CC5">
              <w:rPr>
                <w:b/>
                <w:bCs w:val="0"/>
                <w:color w:val="FFFFFF" w:themeColor="background1"/>
              </w:rPr>
              <w:t>Option</w:t>
            </w:r>
          </w:p>
        </w:tc>
        <w:tc>
          <w:tcPr>
            <w:tcW w:w="737" w:type="dxa"/>
            <w:shd w:val="clear" w:color="auto" w:fill="1B556B" w:themeFill="text2"/>
          </w:tcPr>
          <w:p w14:paraId="73591CA0" w14:textId="5055577E" w:rsidR="00844F98" w:rsidRPr="00111CC5" w:rsidRDefault="00844F98" w:rsidP="00780502">
            <w:pPr>
              <w:pStyle w:val="TableTextbold"/>
              <w:spacing w:before="0"/>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111CC5">
              <w:rPr>
                <w:color w:val="FFFFFF" w:themeColor="background1"/>
              </w:rPr>
              <w:t>2027</w:t>
            </w:r>
          </w:p>
        </w:tc>
        <w:tc>
          <w:tcPr>
            <w:tcW w:w="737" w:type="dxa"/>
            <w:shd w:val="clear" w:color="auto" w:fill="1B556B" w:themeFill="text2"/>
          </w:tcPr>
          <w:p w14:paraId="3CAC2A4D" w14:textId="78AC3D6A" w:rsidR="00844F98" w:rsidRPr="00111CC5" w:rsidRDefault="00844F98" w:rsidP="00780502">
            <w:pPr>
              <w:pStyle w:val="TableTextbold"/>
              <w:spacing w:before="0"/>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111CC5">
              <w:rPr>
                <w:color w:val="FFFFFF" w:themeColor="background1"/>
              </w:rPr>
              <w:t>2028</w:t>
            </w:r>
          </w:p>
        </w:tc>
        <w:tc>
          <w:tcPr>
            <w:tcW w:w="737" w:type="dxa"/>
            <w:shd w:val="clear" w:color="auto" w:fill="1B556B" w:themeFill="text2"/>
          </w:tcPr>
          <w:p w14:paraId="33DF8F56" w14:textId="17524320" w:rsidR="00844F98" w:rsidRPr="00111CC5" w:rsidRDefault="00844F98" w:rsidP="00780502">
            <w:pPr>
              <w:pStyle w:val="TableTextbold"/>
              <w:spacing w:before="0"/>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111CC5">
              <w:rPr>
                <w:color w:val="FFFFFF" w:themeColor="background1"/>
              </w:rPr>
              <w:t>2029</w:t>
            </w:r>
          </w:p>
        </w:tc>
        <w:tc>
          <w:tcPr>
            <w:tcW w:w="737" w:type="dxa"/>
            <w:shd w:val="clear" w:color="auto" w:fill="1B556B" w:themeFill="text2"/>
          </w:tcPr>
          <w:p w14:paraId="228A9509" w14:textId="6F610B1B" w:rsidR="00844F98" w:rsidRPr="00111CC5" w:rsidRDefault="00844F98" w:rsidP="00780502">
            <w:pPr>
              <w:pStyle w:val="TableTextbold"/>
              <w:spacing w:before="0"/>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111CC5">
              <w:rPr>
                <w:color w:val="FFFFFF" w:themeColor="background1"/>
              </w:rPr>
              <w:t>2030</w:t>
            </w:r>
          </w:p>
        </w:tc>
        <w:tc>
          <w:tcPr>
            <w:tcW w:w="737" w:type="dxa"/>
            <w:shd w:val="clear" w:color="auto" w:fill="1B556B" w:themeFill="text2"/>
          </w:tcPr>
          <w:p w14:paraId="398435FD" w14:textId="0FDC8F01" w:rsidR="00844F98" w:rsidRPr="00111CC5" w:rsidRDefault="00844F98" w:rsidP="00780502">
            <w:pPr>
              <w:pStyle w:val="TableTextbold"/>
              <w:spacing w:before="0"/>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111CC5">
              <w:rPr>
                <w:color w:val="FFFFFF" w:themeColor="background1"/>
              </w:rPr>
              <w:t>2031</w:t>
            </w:r>
          </w:p>
        </w:tc>
        <w:tc>
          <w:tcPr>
            <w:tcW w:w="935" w:type="dxa"/>
            <w:shd w:val="clear" w:color="auto" w:fill="1B556B" w:themeFill="text2"/>
          </w:tcPr>
          <w:p w14:paraId="2017FBD6" w14:textId="2D2FC5B6" w:rsidR="00844F98" w:rsidRPr="00111CC5" w:rsidRDefault="00844F98" w:rsidP="00780502">
            <w:pPr>
              <w:pStyle w:val="TableTextbold"/>
              <w:spacing w:before="0"/>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111CC5">
              <w:rPr>
                <w:color w:val="FFFFFF" w:themeColor="background1"/>
              </w:rPr>
              <w:t>2027–31</w:t>
            </w:r>
          </w:p>
        </w:tc>
      </w:tr>
      <w:tr w:rsidR="008504AB" w:rsidRPr="00111CC5" w14:paraId="1D1366C3" w14:textId="77777777" w:rsidTr="00780502">
        <w:tc>
          <w:tcPr>
            <w:cnfStyle w:val="001000000000" w:firstRow="0" w:lastRow="0" w:firstColumn="1" w:lastColumn="0" w:oddVBand="0" w:evenVBand="0" w:oddHBand="0" w:evenHBand="0" w:firstRowFirstColumn="0" w:firstRowLastColumn="0" w:lastRowFirstColumn="0" w:lastRowLastColumn="0"/>
            <w:tcW w:w="3885" w:type="dxa"/>
            <w:tcBorders>
              <w:bottom w:val="nil"/>
            </w:tcBorders>
          </w:tcPr>
          <w:p w14:paraId="6F093259" w14:textId="795418E2" w:rsidR="00C14C77" w:rsidRPr="00111CC5" w:rsidRDefault="00C14C77" w:rsidP="006A3BDA">
            <w:pPr>
              <w:pStyle w:val="TableText"/>
              <w:spacing w:before="40" w:after="40"/>
              <w:rPr>
                <w:rFonts w:asciiTheme="minorHAnsi" w:hAnsiTheme="minorHAnsi" w:cstheme="minorHAnsi"/>
                <w:color w:val="000000"/>
              </w:rPr>
            </w:pPr>
            <w:r w:rsidRPr="00111CC5">
              <w:rPr>
                <w:rFonts w:asciiTheme="minorHAnsi" w:hAnsiTheme="minorHAnsi" w:cstheme="minorHAnsi"/>
                <w:color w:val="000000"/>
              </w:rPr>
              <w:t>Option 1: Commission-recommended auction volumes</w:t>
            </w:r>
          </w:p>
        </w:tc>
        <w:tc>
          <w:tcPr>
            <w:tcW w:w="737" w:type="dxa"/>
            <w:tcBorders>
              <w:bottom w:val="nil"/>
            </w:tcBorders>
          </w:tcPr>
          <w:p w14:paraId="4EDD620A" w14:textId="77777777" w:rsidR="00C14C77" w:rsidRPr="00111CC5" w:rsidRDefault="00C14C77" w:rsidP="006A3BD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111CC5">
              <w:rPr>
                <w:rFonts w:asciiTheme="minorHAnsi" w:hAnsiTheme="minorHAnsi"/>
              </w:rPr>
              <w:t>4.3</w:t>
            </w:r>
          </w:p>
        </w:tc>
        <w:tc>
          <w:tcPr>
            <w:tcW w:w="737" w:type="dxa"/>
            <w:tcBorders>
              <w:bottom w:val="nil"/>
            </w:tcBorders>
          </w:tcPr>
          <w:p w14:paraId="1E06EE14" w14:textId="77777777" w:rsidR="00C14C77" w:rsidRPr="00111CC5" w:rsidRDefault="00C14C77" w:rsidP="006A3BD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111CC5">
              <w:rPr>
                <w:rFonts w:asciiTheme="minorHAnsi" w:hAnsiTheme="minorHAnsi"/>
              </w:rPr>
              <w:t>3.3</w:t>
            </w:r>
          </w:p>
        </w:tc>
        <w:tc>
          <w:tcPr>
            <w:tcW w:w="737" w:type="dxa"/>
            <w:tcBorders>
              <w:bottom w:val="nil"/>
            </w:tcBorders>
          </w:tcPr>
          <w:p w14:paraId="0AE843F2" w14:textId="77777777" w:rsidR="00C14C77" w:rsidRPr="00111CC5" w:rsidRDefault="00C14C77" w:rsidP="006A3BD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111CC5">
              <w:rPr>
                <w:rFonts w:asciiTheme="minorHAnsi" w:hAnsiTheme="minorHAnsi"/>
              </w:rPr>
              <w:t>2.4</w:t>
            </w:r>
          </w:p>
        </w:tc>
        <w:tc>
          <w:tcPr>
            <w:tcW w:w="737" w:type="dxa"/>
            <w:tcBorders>
              <w:bottom w:val="nil"/>
            </w:tcBorders>
          </w:tcPr>
          <w:p w14:paraId="0B8343C1" w14:textId="77777777" w:rsidR="00C14C77" w:rsidRPr="00111CC5" w:rsidRDefault="00C14C77" w:rsidP="006A3BD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111CC5">
              <w:rPr>
                <w:rFonts w:asciiTheme="minorHAnsi" w:hAnsiTheme="minorHAnsi"/>
              </w:rPr>
              <w:t>1.7</w:t>
            </w:r>
          </w:p>
        </w:tc>
        <w:tc>
          <w:tcPr>
            <w:tcW w:w="737" w:type="dxa"/>
            <w:tcBorders>
              <w:bottom w:val="nil"/>
            </w:tcBorders>
          </w:tcPr>
          <w:p w14:paraId="45CAF65D" w14:textId="77777777" w:rsidR="00C14C77" w:rsidRPr="00111CC5" w:rsidRDefault="00C14C77" w:rsidP="006A3BD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111CC5">
              <w:rPr>
                <w:rFonts w:asciiTheme="minorHAnsi" w:hAnsiTheme="minorHAnsi"/>
              </w:rPr>
              <w:t>3.0</w:t>
            </w:r>
          </w:p>
        </w:tc>
        <w:tc>
          <w:tcPr>
            <w:tcW w:w="935" w:type="dxa"/>
            <w:tcBorders>
              <w:bottom w:val="nil"/>
            </w:tcBorders>
          </w:tcPr>
          <w:p w14:paraId="165A30EB" w14:textId="77777777" w:rsidR="00C14C77" w:rsidRPr="00111CC5" w:rsidRDefault="00C14C77" w:rsidP="006A3BD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111CC5">
              <w:rPr>
                <w:rFonts w:asciiTheme="minorHAnsi" w:hAnsiTheme="minorHAnsi"/>
              </w:rPr>
              <w:t>14.7</w:t>
            </w:r>
          </w:p>
        </w:tc>
      </w:tr>
      <w:tr w:rsidR="004A7AA4" w:rsidRPr="00111CC5" w14:paraId="10A29020" w14:textId="77777777" w:rsidTr="00780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dxa"/>
            <w:tcBorders>
              <w:top w:val="nil"/>
              <w:bottom w:val="nil"/>
            </w:tcBorders>
            <w:shd w:val="clear" w:color="auto" w:fill="FFFFFF" w:themeFill="background1"/>
          </w:tcPr>
          <w:p w14:paraId="0C5A13F2" w14:textId="1D41441A" w:rsidR="00C14C77" w:rsidRPr="00111CC5" w:rsidRDefault="00C14C77" w:rsidP="006A3BDA">
            <w:pPr>
              <w:pStyle w:val="TableText"/>
              <w:spacing w:before="40" w:after="40"/>
              <w:rPr>
                <w:rFonts w:asciiTheme="minorHAnsi" w:hAnsiTheme="minorHAnsi" w:cstheme="minorHAnsi"/>
                <w:color w:val="000000"/>
              </w:rPr>
            </w:pPr>
            <w:r w:rsidRPr="00111CC5">
              <w:rPr>
                <w:rFonts w:asciiTheme="minorHAnsi" w:hAnsiTheme="minorHAnsi" w:cstheme="minorHAnsi"/>
                <w:color w:val="000000"/>
              </w:rPr>
              <w:t xml:space="preserve">Option 2: Government-recommended auction volumes </w:t>
            </w:r>
          </w:p>
        </w:tc>
        <w:tc>
          <w:tcPr>
            <w:tcW w:w="737" w:type="dxa"/>
            <w:tcBorders>
              <w:top w:val="nil"/>
              <w:bottom w:val="nil"/>
            </w:tcBorders>
            <w:shd w:val="clear" w:color="auto" w:fill="FFFFFF" w:themeFill="background1"/>
          </w:tcPr>
          <w:p w14:paraId="76BBDADD" w14:textId="77777777" w:rsidR="00C14C77" w:rsidRPr="00111CC5" w:rsidRDefault="00C14C77" w:rsidP="006A3BD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11CC5">
              <w:rPr>
                <w:rFonts w:asciiTheme="minorHAnsi" w:hAnsiTheme="minorHAnsi"/>
              </w:rPr>
              <w:t>4.3</w:t>
            </w:r>
          </w:p>
        </w:tc>
        <w:tc>
          <w:tcPr>
            <w:tcW w:w="737" w:type="dxa"/>
            <w:tcBorders>
              <w:top w:val="nil"/>
              <w:bottom w:val="nil"/>
            </w:tcBorders>
            <w:shd w:val="clear" w:color="auto" w:fill="FFFFFF" w:themeFill="background1"/>
          </w:tcPr>
          <w:p w14:paraId="1FC85A15" w14:textId="77777777" w:rsidR="00C14C77" w:rsidRPr="00111CC5" w:rsidRDefault="00C14C77" w:rsidP="006A3BD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11CC5">
              <w:rPr>
                <w:rFonts w:asciiTheme="minorHAnsi" w:hAnsiTheme="minorHAnsi"/>
              </w:rPr>
              <w:t>3.3</w:t>
            </w:r>
          </w:p>
        </w:tc>
        <w:tc>
          <w:tcPr>
            <w:tcW w:w="737" w:type="dxa"/>
            <w:tcBorders>
              <w:top w:val="nil"/>
              <w:bottom w:val="nil"/>
            </w:tcBorders>
            <w:shd w:val="clear" w:color="auto" w:fill="FFFFFF" w:themeFill="background1"/>
          </w:tcPr>
          <w:p w14:paraId="64348C9A" w14:textId="77777777" w:rsidR="00C14C77" w:rsidRPr="00111CC5" w:rsidRDefault="00C14C77" w:rsidP="006A3BD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11CC5">
              <w:rPr>
                <w:rFonts w:asciiTheme="minorHAnsi" w:hAnsiTheme="minorHAnsi"/>
              </w:rPr>
              <w:t>2.4</w:t>
            </w:r>
          </w:p>
        </w:tc>
        <w:tc>
          <w:tcPr>
            <w:tcW w:w="737" w:type="dxa"/>
            <w:tcBorders>
              <w:top w:val="nil"/>
              <w:bottom w:val="nil"/>
            </w:tcBorders>
            <w:shd w:val="clear" w:color="auto" w:fill="FFFFFF" w:themeFill="background1"/>
          </w:tcPr>
          <w:p w14:paraId="4F02D9E5" w14:textId="77777777" w:rsidR="00C14C77" w:rsidRPr="00111CC5" w:rsidRDefault="00C14C77" w:rsidP="006A3BD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11CC5">
              <w:rPr>
                <w:rFonts w:asciiTheme="minorHAnsi" w:hAnsiTheme="minorHAnsi"/>
              </w:rPr>
              <w:t>1.7</w:t>
            </w:r>
          </w:p>
        </w:tc>
        <w:tc>
          <w:tcPr>
            <w:tcW w:w="737" w:type="dxa"/>
            <w:tcBorders>
              <w:top w:val="nil"/>
              <w:bottom w:val="nil"/>
            </w:tcBorders>
            <w:shd w:val="clear" w:color="auto" w:fill="FFFFFF" w:themeFill="background1"/>
          </w:tcPr>
          <w:p w14:paraId="3B6DF9E3" w14:textId="3EDAC937" w:rsidR="00C14C77" w:rsidRPr="00111CC5" w:rsidRDefault="00C14C77" w:rsidP="006A3BD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11CC5">
              <w:rPr>
                <w:rFonts w:asciiTheme="minorHAnsi" w:hAnsiTheme="minorHAnsi"/>
              </w:rPr>
              <w:t>1.</w:t>
            </w:r>
            <w:r w:rsidR="001912E6" w:rsidRPr="00111CC5">
              <w:rPr>
                <w:rFonts w:asciiTheme="minorHAnsi" w:hAnsiTheme="minorHAnsi"/>
              </w:rPr>
              <w:t>3</w:t>
            </w:r>
          </w:p>
        </w:tc>
        <w:tc>
          <w:tcPr>
            <w:tcW w:w="935" w:type="dxa"/>
            <w:tcBorders>
              <w:top w:val="nil"/>
              <w:bottom w:val="nil"/>
            </w:tcBorders>
            <w:shd w:val="clear" w:color="auto" w:fill="FFFFFF" w:themeFill="background1"/>
          </w:tcPr>
          <w:p w14:paraId="05184F30" w14:textId="099F021C" w:rsidR="00C14C77" w:rsidRPr="00111CC5" w:rsidRDefault="00C14C77" w:rsidP="006A3BD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11CC5">
              <w:rPr>
                <w:rFonts w:asciiTheme="minorHAnsi" w:hAnsiTheme="minorHAnsi"/>
              </w:rPr>
              <w:t>13.</w:t>
            </w:r>
            <w:r w:rsidR="001912E6" w:rsidRPr="00111CC5">
              <w:rPr>
                <w:rFonts w:asciiTheme="minorHAnsi" w:hAnsiTheme="minorHAnsi"/>
              </w:rPr>
              <w:t>0</w:t>
            </w:r>
          </w:p>
        </w:tc>
      </w:tr>
      <w:tr w:rsidR="008504AB" w:rsidRPr="00111CC5" w14:paraId="64E799F5" w14:textId="77777777" w:rsidTr="00780502">
        <w:tc>
          <w:tcPr>
            <w:cnfStyle w:val="001000000000" w:firstRow="0" w:lastRow="0" w:firstColumn="1" w:lastColumn="0" w:oddVBand="0" w:evenVBand="0" w:oddHBand="0" w:evenHBand="0" w:firstRowFirstColumn="0" w:firstRowLastColumn="0" w:lastRowFirstColumn="0" w:lastRowLastColumn="0"/>
            <w:tcW w:w="3885" w:type="dxa"/>
            <w:tcBorders>
              <w:top w:val="nil"/>
            </w:tcBorders>
          </w:tcPr>
          <w:p w14:paraId="38B9F4AA" w14:textId="1A5A68BF" w:rsidR="002702F9" w:rsidRPr="00111CC5" w:rsidRDefault="002702F9" w:rsidP="006A3BDA">
            <w:pPr>
              <w:pStyle w:val="TableText"/>
              <w:spacing w:before="40" w:after="40"/>
              <w:rPr>
                <w:rFonts w:asciiTheme="minorHAnsi" w:hAnsiTheme="minorHAnsi" w:cstheme="minorHAnsi"/>
                <w:color w:val="000000"/>
              </w:rPr>
            </w:pPr>
            <w:r w:rsidRPr="00111CC5">
              <w:rPr>
                <w:rFonts w:asciiTheme="minorHAnsi" w:hAnsiTheme="minorHAnsi" w:cstheme="minorHAnsi"/>
                <w:color w:val="000000"/>
              </w:rPr>
              <w:t xml:space="preserve">Option </w:t>
            </w:r>
            <w:r w:rsidR="00534671" w:rsidRPr="00111CC5">
              <w:rPr>
                <w:rFonts w:asciiTheme="minorHAnsi" w:hAnsiTheme="minorHAnsi" w:cstheme="minorHAnsi"/>
                <w:color w:val="000000"/>
              </w:rPr>
              <w:t>3</w:t>
            </w:r>
            <w:r w:rsidRPr="00111CC5">
              <w:rPr>
                <w:rFonts w:asciiTheme="minorHAnsi" w:hAnsiTheme="minorHAnsi" w:cstheme="minorHAnsi"/>
                <w:color w:val="000000"/>
              </w:rPr>
              <w:t>: Lower auction volumes</w:t>
            </w:r>
          </w:p>
        </w:tc>
        <w:tc>
          <w:tcPr>
            <w:tcW w:w="737" w:type="dxa"/>
            <w:tcBorders>
              <w:top w:val="nil"/>
            </w:tcBorders>
          </w:tcPr>
          <w:p w14:paraId="50EC0130" w14:textId="0AFC5982" w:rsidR="002702F9" w:rsidRPr="00111CC5" w:rsidRDefault="002702F9" w:rsidP="006A3BD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11CC5">
              <w:rPr>
                <w:rFonts w:asciiTheme="minorHAnsi" w:hAnsiTheme="minorHAnsi"/>
              </w:rPr>
              <w:t>2.</w:t>
            </w:r>
            <w:r w:rsidR="00A5032B" w:rsidRPr="00111CC5">
              <w:rPr>
                <w:rFonts w:asciiTheme="minorHAnsi" w:hAnsiTheme="minorHAnsi"/>
              </w:rPr>
              <w:t>1</w:t>
            </w:r>
          </w:p>
        </w:tc>
        <w:tc>
          <w:tcPr>
            <w:tcW w:w="737" w:type="dxa"/>
            <w:tcBorders>
              <w:top w:val="nil"/>
            </w:tcBorders>
          </w:tcPr>
          <w:p w14:paraId="08F669B4" w14:textId="13D5DC2B" w:rsidR="002702F9" w:rsidRPr="00111CC5" w:rsidRDefault="002702F9" w:rsidP="006A3BD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11CC5">
              <w:rPr>
                <w:rFonts w:asciiTheme="minorHAnsi" w:hAnsiTheme="minorHAnsi"/>
              </w:rPr>
              <w:t>1.</w:t>
            </w:r>
            <w:r w:rsidR="00A5032B" w:rsidRPr="00111CC5">
              <w:rPr>
                <w:rFonts w:asciiTheme="minorHAnsi" w:hAnsiTheme="minorHAnsi"/>
              </w:rPr>
              <w:t>8</w:t>
            </w:r>
          </w:p>
        </w:tc>
        <w:tc>
          <w:tcPr>
            <w:tcW w:w="737" w:type="dxa"/>
            <w:tcBorders>
              <w:top w:val="nil"/>
            </w:tcBorders>
          </w:tcPr>
          <w:p w14:paraId="7041DB01" w14:textId="72214DDF" w:rsidR="002702F9" w:rsidRPr="00111CC5" w:rsidRDefault="002702F9" w:rsidP="006A3BD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11CC5">
              <w:rPr>
                <w:rFonts w:asciiTheme="minorHAnsi" w:hAnsiTheme="minorHAnsi"/>
              </w:rPr>
              <w:t>1.</w:t>
            </w:r>
            <w:r w:rsidR="006441BD" w:rsidRPr="00111CC5">
              <w:rPr>
                <w:rFonts w:asciiTheme="minorHAnsi" w:hAnsiTheme="minorHAnsi"/>
              </w:rPr>
              <w:t>5</w:t>
            </w:r>
          </w:p>
        </w:tc>
        <w:tc>
          <w:tcPr>
            <w:tcW w:w="737" w:type="dxa"/>
            <w:tcBorders>
              <w:top w:val="nil"/>
            </w:tcBorders>
          </w:tcPr>
          <w:p w14:paraId="297BB38B" w14:textId="5BECE67A" w:rsidR="002702F9" w:rsidRPr="00111CC5" w:rsidRDefault="002702F9" w:rsidP="006A3BD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11CC5">
              <w:rPr>
                <w:rFonts w:asciiTheme="minorHAnsi" w:hAnsiTheme="minorHAnsi"/>
              </w:rPr>
              <w:t>1.</w:t>
            </w:r>
            <w:r w:rsidR="006441BD" w:rsidRPr="00111CC5">
              <w:rPr>
                <w:rFonts w:asciiTheme="minorHAnsi" w:hAnsiTheme="minorHAnsi"/>
              </w:rPr>
              <w:t>2</w:t>
            </w:r>
          </w:p>
        </w:tc>
        <w:tc>
          <w:tcPr>
            <w:tcW w:w="737" w:type="dxa"/>
            <w:tcBorders>
              <w:top w:val="nil"/>
            </w:tcBorders>
          </w:tcPr>
          <w:p w14:paraId="09A3B0D8" w14:textId="1D6EBEB9" w:rsidR="002702F9" w:rsidRPr="00111CC5" w:rsidRDefault="002702F9" w:rsidP="006A3BD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11CC5">
              <w:rPr>
                <w:rFonts w:asciiTheme="minorHAnsi" w:hAnsiTheme="minorHAnsi"/>
              </w:rPr>
              <w:t>1.</w:t>
            </w:r>
            <w:r w:rsidR="006441BD" w:rsidRPr="00111CC5">
              <w:rPr>
                <w:rFonts w:asciiTheme="minorHAnsi" w:hAnsiTheme="minorHAnsi"/>
              </w:rPr>
              <w:t>1</w:t>
            </w:r>
          </w:p>
        </w:tc>
        <w:tc>
          <w:tcPr>
            <w:tcW w:w="935" w:type="dxa"/>
            <w:tcBorders>
              <w:top w:val="nil"/>
            </w:tcBorders>
          </w:tcPr>
          <w:p w14:paraId="67C3FDAC" w14:textId="26C5DD01" w:rsidR="002702F9" w:rsidRPr="00111CC5" w:rsidRDefault="006441BD" w:rsidP="006A3BD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11CC5">
              <w:rPr>
                <w:rFonts w:asciiTheme="minorHAnsi" w:hAnsiTheme="minorHAnsi"/>
              </w:rPr>
              <w:t>7.7</w:t>
            </w:r>
          </w:p>
        </w:tc>
      </w:tr>
    </w:tbl>
    <w:p w14:paraId="1B1FF7D9" w14:textId="57218FC4" w:rsidR="00C652AC" w:rsidRPr="00111CC5" w:rsidRDefault="00AA27EC" w:rsidP="009F49E7">
      <w:pPr>
        <w:pStyle w:val="Heading3"/>
        <w:spacing w:before="440"/>
        <w:rPr>
          <w:highlight w:val="yellow"/>
        </w:rPr>
      </w:pPr>
      <w:bookmarkStart w:id="50" w:name="_Aligning_the_timing"/>
      <w:bookmarkStart w:id="51" w:name="_Toc225766654"/>
      <w:bookmarkEnd w:id="50"/>
      <w:r w:rsidRPr="00111CC5">
        <w:t>Aligning the timing of supply to market needs</w:t>
      </w:r>
      <w:bookmarkEnd w:id="51"/>
    </w:p>
    <w:p w14:paraId="0048ABAD" w14:textId="2261AD9D" w:rsidR="001C526B" w:rsidRPr="00111CC5" w:rsidRDefault="001439AF" w:rsidP="00095A72">
      <w:pPr>
        <w:pStyle w:val="BodyText"/>
      </w:pPr>
      <w:r w:rsidRPr="00111CC5">
        <w:t>Recent</w:t>
      </w:r>
      <w:r w:rsidR="00095A72" w:rsidRPr="00111CC5">
        <w:t xml:space="preserve"> market signals suggest that the market is currently well supplied and does not require auction volumes in the short term, with the current ETS price remain</w:t>
      </w:r>
      <w:r w:rsidR="001C526B" w:rsidRPr="00111CC5">
        <w:t>ing</w:t>
      </w:r>
      <w:r w:rsidR="00095A72" w:rsidRPr="00111CC5">
        <w:t xml:space="preserve"> well under the auction price</w:t>
      </w:r>
      <w:r w:rsidR="0064354E" w:rsidRPr="00111CC5">
        <w:t xml:space="preserve"> floor</w:t>
      </w:r>
      <w:r w:rsidR="00095A72" w:rsidRPr="00111CC5">
        <w:t xml:space="preserve">. </w:t>
      </w:r>
      <w:r w:rsidR="001C526B" w:rsidRPr="00111CC5">
        <w:t xml:space="preserve">Some commentators have questioned the </w:t>
      </w:r>
      <w:r w:rsidR="000D5988" w:rsidRPr="00111CC5">
        <w:t>need to hold auctions</w:t>
      </w:r>
      <w:r w:rsidR="000446E2" w:rsidRPr="00111CC5">
        <w:t xml:space="preserve"> in this context.</w:t>
      </w:r>
    </w:p>
    <w:p w14:paraId="41B2950C" w14:textId="7918E346" w:rsidR="00095A72" w:rsidRPr="00111CC5" w:rsidRDefault="00095A72" w:rsidP="00095A72">
      <w:pPr>
        <w:pStyle w:val="BodyText"/>
      </w:pPr>
      <w:r w:rsidRPr="00111CC5">
        <w:t>At the same time, several market commentators and the Commission have noted that the ETS</w:t>
      </w:r>
      <w:r w:rsidR="009F49E7" w:rsidRPr="00111CC5">
        <w:t> </w:t>
      </w:r>
      <w:r w:rsidRPr="00111CC5">
        <w:t>market may be undersupplied towards the end of the 2020s</w:t>
      </w:r>
      <w:r w:rsidR="00613D90" w:rsidRPr="00111CC5">
        <w:t>,</w:t>
      </w:r>
      <w:r w:rsidRPr="00111CC5">
        <w:t xml:space="preserve"> and in general may be more short-term focused. Given </w:t>
      </w:r>
      <w:r w:rsidR="0088216F" w:rsidRPr="00111CC5">
        <w:t>this</w:t>
      </w:r>
      <w:r w:rsidRPr="00111CC5">
        <w:t>, there is a risk that</w:t>
      </w:r>
      <w:r w:rsidR="004837BD" w:rsidRPr="00111CC5">
        <w:t>,</w:t>
      </w:r>
      <w:r w:rsidRPr="00111CC5">
        <w:t xml:space="preserve"> if auction volumes go unsold in 2026 and 2027</w:t>
      </w:r>
      <w:r w:rsidR="00FC4E81" w:rsidRPr="00111CC5">
        <w:t>,</w:t>
      </w:r>
      <w:r w:rsidRPr="00111CC5">
        <w:t xml:space="preserve"> it may become unnecessarily challenging for firms to secure </w:t>
      </w:r>
      <w:r w:rsidR="004837BD" w:rsidRPr="00111CC5">
        <w:t xml:space="preserve">the </w:t>
      </w:r>
      <w:r w:rsidRPr="00111CC5">
        <w:t>NZU</w:t>
      </w:r>
      <w:r w:rsidR="00FC4E81" w:rsidRPr="00111CC5">
        <w:t>s</w:t>
      </w:r>
      <w:r w:rsidRPr="00111CC5">
        <w:t xml:space="preserve"> needed to meet their surrender obligations. If auctions </w:t>
      </w:r>
      <w:r w:rsidR="398DAA1A" w:rsidRPr="00111CC5">
        <w:t>do not</w:t>
      </w:r>
      <w:r w:rsidRPr="00111CC5">
        <w:t xml:space="preserve"> clear in both 2026 and 2027, the risk of undersupply may increase considerably in the late 2020s.</w:t>
      </w:r>
    </w:p>
    <w:p w14:paraId="6001E718" w14:textId="184E12C4" w:rsidR="00C652AC" w:rsidRPr="00111CC5" w:rsidRDefault="000446E2" w:rsidP="00C652AC">
      <w:pPr>
        <w:pStyle w:val="BodyText"/>
      </w:pPr>
      <w:r w:rsidRPr="00111CC5">
        <w:t xml:space="preserve">To address both concerns, </w:t>
      </w:r>
      <w:r w:rsidR="00920A77" w:rsidRPr="00111CC5">
        <w:t>one option</w:t>
      </w:r>
      <w:r w:rsidRPr="00111CC5">
        <w:t xml:space="preserve"> </w:t>
      </w:r>
      <w:r w:rsidR="004747CB" w:rsidRPr="00111CC5">
        <w:t>would be to shift</w:t>
      </w:r>
      <w:r w:rsidR="008C5F6B" w:rsidRPr="00111CC5">
        <w:t xml:space="preserve"> the</w:t>
      </w:r>
      <w:r w:rsidR="004747CB" w:rsidRPr="00111CC5">
        <w:t xml:space="preserve"> proposed 2027 auction volumes into 2028</w:t>
      </w:r>
      <w:r w:rsidR="2FF64151" w:rsidRPr="00111CC5">
        <w:t>–</w:t>
      </w:r>
      <w:r w:rsidR="004747CB" w:rsidRPr="00111CC5">
        <w:t xml:space="preserve">30 (the remaining years of EB2) when analysis suggests they are more likely to be needed. </w:t>
      </w:r>
      <w:r w:rsidR="00C652AC" w:rsidRPr="00111CC5">
        <w:t xml:space="preserve">This would not </w:t>
      </w:r>
      <w:r w:rsidR="00613D90" w:rsidRPr="00111CC5">
        <w:t xml:space="preserve">affect </w:t>
      </w:r>
      <w:r w:rsidR="00C652AC" w:rsidRPr="00111CC5">
        <w:t>the overall volumes, only their distribution within the settings period.</w:t>
      </w:r>
      <w:r w:rsidR="0088216F" w:rsidRPr="00111CC5">
        <w:t xml:space="preserve"> </w:t>
      </w:r>
      <w:r w:rsidR="00F003F7" w:rsidRPr="00111CC5">
        <w:t>Table 3</w:t>
      </w:r>
      <w:r w:rsidR="00613D90" w:rsidRPr="00111CC5">
        <w:t xml:space="preserve"> </w:t>
      </w:r>
      <w:r w:rsidR="00FC4E81" w:rsidRPr="00111CC5">
        <w:t xml:space="preserve">shows </w:t>
      </w:r>
      <w:r w:rsidR="00A850EB" w:rsidRPr="00111CC5">
        <w:t>how this could be achieved</w:t>
      </w:r>
      <w:r w:rsidR="00506B83" w:rsidRPr="00111CC5">
        <w:t xml:space="preserve"> under either </w:t>
      </w:r>
      <w:r w:rsidR="00FC4E81" w:rsidRPr="00111CC5">
        <w:t>o</w:t>
      </w:r>
      <w:r w:rsidR="00F003F7" w:rsidRPr="00111CC5">
        <w:t xml:space="preserve">ption 2 or </w:t>
      </w:r>
      <w:r w:rsidR="00151933" w:rsidRPr="00111CC5">
        <w:t xml:space="preserve">option </w:t>
      </w:r>
      <w:r w:rsidR="00F003F7" w:rsidRPr="00111CC5">
        <w:t>3.</w:t>
      </w:r>
    </w:p>
    <w:p w14:paraId="765455B9" w14:textId="3D5D3F0E" w:rsidR="003D6E6C" w:rsidRPr="00111CC5" w:rsidRDefault="003D6E6C" w:rsidP="00C652AC">
      <w:pPr>
        <w:pStyle w:val="BodyText"/>
      </w:pPr>
      <w:r w:rsidRPr="00111CC5">
        <w:t xml:space="preserve">As with </w:t>
      </w:r>
      <w:r w:rsidR="00151933" w:rsidRPr="00111CC5">
        <w:t>o</w:t>
      </w:r>
      <w:r w:rsidRPr="00111CC5">
        <w:t xml:space="preserve">ption 3, this </w:t>
      </w:r>
      <w:r w:rsidR="000B538F" w:rsidRPr="00111CC5">
        <w:t xml:space="preserve">would require </w:t>
      </w:r>
      <w:r w:rsidR="00E06387" w:rsidRPr="00111CC5">
        <w:t xml:space="preserve">changing </w:t>
      </w:r>
      <w:r w:rsidR="00FD2CD2" w:rsidRPr="00111CC5">
        <w:t>settings for the first two years of the period</w:t>
      </w:r>
      <w:r w:rsidR="00054397" w:rsidRPr="00111CC5">
        <w:t>. The</w:t>
      </w:r>
      <w:r w:rsidR="009F49E7" w:rsidRPr="00111CC5">
        <w:t> </w:t>
      </w:r>
      <w:r w:rsidR="00054397" w:rsidRPr="00111CC5">
        <w:t xml:space="preserve">justification for </w:t>
      </w:r>
      <w:r w:rsidR="00BE36BC" w:rsidRPr="00111CC5">
        <w:t xml:space="preserve">changing </w:t>
      </w:r>
      <w:r w:rsidR="00224723" w:rsidRPr="00111CC5">
        <w:t xml:space="preserve">the first two years matches that outlined in </w:t>
      </w:r>
      <w:r w:rsidR="00F11FD8" w:rsidRPr="00111CC5">
        <w:t>o</w:t>
      </w:r>
      <w:r w:rsidR="00224723" w:rsidRPr="00111CC5">
        <w:t>ption 3.</w:t>
      </w:r>
      <w:r w:rsidR="003432F5" w:rsidRPr="00111CC5">
        <w:t xml:space="preserve"> </w:t>
      </w:r>
      <w:r w:rsidR="007A74F0" w:rsidRPr="00111CC5">
        <w:t>This change</w:t>
      </w:r>
      <w:r w:rsidR="00F273B1" w:rsidRPr="00111CC5">
        <w:t xml:space="preserve"> would also </w:t>
      </w:r>
      <w:r w:rsidR="007A74F0" w:rsidRPr="00111CC5">
        <w:t>reduce</w:t>
      </w:r>
      <w:r w:rsidR="003432F5" w:rsidRPr="00111CC5">
        <w:t xml:space="preserve"> </w:t>
      </w:r>
      <w:r w:rsidR="008631D8" w:rsidRPr="00111CC5">
        <w:t>predictability</w:t>
      </w:r>
      <w:r w:rsidR="007A74F0" w:rsidRPr="00111CC5">
        <w:t>, but</w:t>
      </w:r>
      <w:r w:rsidR="00F11FD8" w:rsidRPr="00111CC5">
        <w:t>,</w:t>
      </w:r>
      <w:r w:rsidR="007A74F0" w:rsidRPr="00111CC5">
        <w:t xml:space="preserve"> </w:t>
      </w:r>
      <w:r w:rsidR="00F11FD8" w:rsidRPr="00111CC5">
        <w:t xml:space="preserve">because </w:t>
      </w:r>
      <w:r w:rsidR="00562080" w:rsidRPr="00111CC5">
        <w:t>the change is more significant</w:t>
      </w:r>
      <w:r w:rsidR="00FE36BC" w:rsidRPr="00111CC5">
        <w:t>,</w:t>
      </w:r>
      <w:r w:rsidR="00562080" w:rsidRPr="00111CC5">
        <w:t xml:space="preserve"> </w:t>
      </w:r>
      <w:r w:rsidR="002C6474" w:rsidRPr="00111CC5">
        <w:t>it would have a greater</w:t>
      </w:r>
      <w:r w:rsidR="00A44187" w:rsidRPr="00111CC5">
        <w:t xml:space="preserve"> impact on </w:t>
      </w:r>
      <w:r w:rsidR="00F11FD8" w:rsidRPr="00111CC5">
        <w:t xml:space="preserve">the </w:t>
      </w:r>
      <w:r w:rsidR="00A44187" w:rsidRPr="00111CC5">
        <w:t>proper functioning of the ETS.</w:t>
      </w:r>
    </w:p>
    <w:p w14:paraId="09DA7E41" w14:textId="3D5A4172" w:rsidR="007641C5" w:rsidRPr="00111CC5" w:rsidRDefault="007641C5" w:rsidP="007641C5">
      <w:pPr>
        <w:pStyle w:val="Tableheading"/>
      </w:pPr>
      <w:bookmarkStart w:id="52" w:name="_Toc231370757"/>
      <w:r w:rsidRPr="00111CC5">
        <w:lastRenderedPageBreak/>
        <w:t>Table 3:</w:t>
      </w:r>
      <w:r w:rsidRPr="00111CC5">
        <w:tab/>
        <w:t>Phased auction volumes options, 2027–31</w:t>
      </w:r>
      <w:r w:rsidR="00613D90" w:rsidRPr="00111CC5">
        <w:t xml:space="preserve"> (million NZUs)</w:t>
      </w:r>
      <w:bookmarkEnd w:id="52"/>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523"/>
        <w:gridCol w:w="798"/>
        <w:gridCol w:w="798"/>
        <w:gridCol w:w="798"/>
        <w:gridCol w:w="798"/>
        <w:gridCol w:w="760"/>
        <w:gridCol w:w="37"/>
        <w:gridCol w:w="993"/>
      </w:tblGrid>
      <w:tr w:rsidR="007641C5" w:rsidRPr="00111CC5" w14:paraId="4790E50A" w14:textId="77777777" w:rsidTr="00233F95">
        <w:trPr>
          <w:tblHeader/>
        </w:trPr>
        <w:tc>
          <w:tcPr>
            <w:tcW w:w="2071" w:type="pct"/>
            <w:shd w:val="clear" w:color="auto" w:fill="1B556B" w:themeFill="text2"/>
          </w:tcPr>
          <w:p w14:paraId="1E2A3C43" w14:textId="77777777" w:rsidR="007641C5" w:rsidRPr="00111CC5" w:rsidRDefault="007641C5" w:rsidP="00233F95">
            <w:pPr>
              <w:pStyle w:val="TableTextbold"/>
              <w:spacing w:after="0"/>
              <w:rPr>
                <w:color w:val="FFFFFF" w:themeColor="background1"/>
              </w:rPr>
            </w:pPr>
          </w:p>
        </w:tc>
        <w:tc>
          <w:tcPr>
            <w:tcW w:w="2323" w:type="pct"/>
            <w:gridSpan w:val="5"/>
            <w:shd w:val="clear" w:color="auto" w:fill="1B556B" w:themeFill="text2"/>
          </w:tcPr>
          <w:p w14:paraId="5556961A" w14:textId="2CEE8D86" w:rsidR="007641C5" w:rsidRPr="00111CC5" w:rsidRDefault="007641C5" w:rsidP="00233F95">
            <w:pPr>
              <w:pStyle w:val="TableTextbold"/>
              <w:spacing w:after="0"/>
              <w:jc w:val="center"/>
              <w:rPr>
                <w:color w:val="FFFFFF" w:themeColor="background1"/>
              </w:rPr>
            </w:pPr>
            <w:r w:rsidRPr="00111CC5">
              <w:rPr>
                <w:color w:val="FFFFFF" w:themeColor="background1"/>
              </w:rPr>
              <w:t>Year</w:t>
            </w:r>
          </w:p>
        </w:tc>
        <w:tc>
          <w:tcPr>
            <w:tcW w:w="606" w:type="pct"/>
            <w:gridSpan w:val="2"/>
            <w:shd w:val="clear" w:color="auto" w:fill="1B556B" w:themeFill="text2"/>
          </w:tcPr>
          <w:p w14:paraId="75C95363" w14:textId="77777777" w:rsidR="007641C5" w:rsidRPr="00111CC5" w:rsidRDefault="007641C5" w:rsidP="00233F95">
            <w:pPr>
              <w:pStyle w:val="TableTextbold"/>
              <w:spacing w:after="0"/>
              <w:jc w:val="center"/>
              <w:rPr>
                <w:color w:val="FFFFFF" w:themeColor="background1"/>
              </w:rPr>
            </w:pPr>
          </w:p>
        </w:tc>
      </w:tr>
      <w:tr w:rsidR="007641C5" w:rsidRPr="00111CC5" w14:paraId="2B9886E6" w14:textId="77777777" w:rsidTr="00233F95">
        <w:trPr>
          <w:tblHeader/>
        </w:trPr>
        <w:tc>
          <w:tcPr>
            <w:tcW w:w="2071" w:type="pct"/>
            <w:shd w:val="clear" w:color="auto" w:fill="1B556B" w:themeFill="text2"/>
          </w:tcPr>
          <w:p w14:paraId="1CAF9603" w14:textId="77777777" w:rsidR="007641C5" w:rsidRPr="00111CC5" w:rsidRDefault="007641C5" w:rsidP="00233F95">
            <w:pPr>
              <w:pStyle w:val="TableTextbold"/>
              <w:spacing w:before="0"/>
              <w:rPr>
                <w:color w:val="FFFFFF" w:themeColor="background1"/>
              </w:rPr>
            </w:pPr>
          </w:p>
        </w:tc>
        <w:tc>
          <w:tcPr>
            <w:tcW w:w="469" w:type="pct"/>
            <w:shd w:val="clear" w:color="auto" w:fill="1B556B" w:themeFill="text2"/>
          </w:tcPr>
          <w:p w14:paraId="171AC1B7" w14:textId="77777777" w:rsidR="007641C5" w:rsidRPr="00111CC5" w:rsidRDefault="007641C5" w:rsidP="00233F95">
            <w:pPr>
              <w:pStyle w:val="TableTextbold"/>
              <w:spacing w:before="0"/>
              <w:jc w:val="right"/>
              <w:rPr>
                <w:color w:val="FFFFFF" w:themeColor="background1"/>
              </w:rPr>
            </w:pPr>
            <w:r w:rsidRPr="00111CC5">
              <w:rPr>
                <w:color w:val="FFFFFF" w:themeColor="background1"/>
              </w:rPr>
              <w:t>2027</w:t>
            </w:r>
          </w:p>
        </w:tc>
        <w:tc>
          <w:tcPr>
            <w:tcW w:w="469" w:type="pct"/>
            <w:shd w:val="clear" w:color="auto" w:fill="1B556B" w:themeFill="text2"/>
          </w:tcPr>
          <w:p w14:paraId="78864E09" w14:textId="77777777" w:rsidR="007641C5" w:rsidRPr="00111CC5" w:rsidRDefault="007641C5" w:rsidP="00233F95">
            <w:pPr>
              <w:pStyle w:val="TableTextbold"/>
              <w:spacing w:before="0"/>
              <w:jc w:val="right"/>
              <w:rPr>
                <w:color w:val="FFFFFF" w:themeColor="background1"/>
              </w:rPr>
            </w:pPr>
            <w:r w:rsidRPr="00111CC5">
              <w:rPr>
                <w:color w:val="FFFFFF" w:themeColor="background1"/>
              </w:rPr>
              <w:t>2028</w:t>
            </w:r>
          </w:p>
        </w:tc>
        <w:tc>
          <w:tcPr>
            <w:tcW w:w="469" w:type="pct"/>
            <w:shd w:val="clear" w:color="auto" w:fill="1B556B" w:themeFill="text2"/>
          </w:tcPr>
          <w:p w14:paraId="536CB730" w14:textId="77777777" w:rsidR="007641C5" w:rsidRPr="00111CC5" w:rsidRDefault="007641C5" w:rsidP="00233F95">
            <w:pPr>
              <w:pStyle w:val="TableTextbold"/>
              <w:spacing w:before="0"/>
              <w:jc w:val="right"/>
              <w:rPr>
                <w:color w:val="FFFFFF" w:themeColor="background1"/>
              </w:rPr>
            </w:pPr>
            <w:r w:rsidRPr="00111CC5">
              <w:rPr>
                <w:color w:val="FFFFFF" w:themeColor="background1"/>
              </w:rPr>
              <w:t>2029</w:t>
            </w:r>
          </w:p>
        </w:tc>
        <w:tc>
          <w:tcPr>
            <w:tcW w:w="469" w:type="pct"/>
            <w:shd w:val="clear" w:color="auto" w:fill="1B556B" w:themeFill="text2"/>
          </w:tcPr>
          <w:p w14:paraId="0CBC9976" w14:textId="77777777" w:rsidR="007641C5" w:rsidRPr="00111CC5" w:rsidRDefault="007641C5" w:rsidP="00233F95">
            <w:pPr>
              <w:pStyle w:val="TableTextbold"/>
              <w:spacing w:before="0"/>
              <w:jc w:val="right"/>
              <w:rPr>
                <w:color w:val="FFFFFF" w:themeColor="background1"/>
              </w:rPr>
            </w:pPr>
            <w:r w:rsidRPr="00111CC5">
              <w:rPr>
                <w:color w:val="FFFFFF" w:themeColor="background1"/>
              </w:rPr>
              <w:t>2030</w:t>
            </w:r>
          </w:p>
        </w:tc>
        <w:tc>
          <w:tcPr>
            <w:tcW w:w="469" w:type="pct"/>
            <w:gridSpan w:val="2"/>
            <w:shd w:val="clear" w:color="auto" w:fill="1B556B" w:themeFill="text2"/>
          </w:tcPr>
          <w:p w14:paraId="3A58025C" w14:textId="77777777" w:rsidR="007641C5" w:rsidRPr="00111CC5" w:rsidRDefault="007641C5" w:rsidP="00233F95">
            <w:pPr>
              <w:pStyle w:val="TableTextbold"/>
              <w:spacing w:before="0"/>
              <w:jc w:val="right"/>
              <w:rPr>
                <w:color w:val="FFFFFF" w:themeColor="background1"/>
              </w:rPr>
            </w:pPr>
            <w:r w:rsidRPr="00111CC5">
              <w:rPr>
                <w:color w:val="FFFFFF" w:themeColor="background1"/>
              </w:rPr>
              <w:t>2031</w:t>
            </w:r>
          </w:p>
        </w:tc>
        <w:tc>
          <w:tcPr>
            <w:tcW w:w="584" w:type="pct"/>
            <w:shd w:val="clear" w:color="auto" w:fill="1B556B" w:themeFill="text2"/>
          </w:tcPr>
          <w:p w14:paraId="5D5F49A1" w14:textId="77777777" w:rsidR="007641C5" w:rsidRPr="00111CC5" w:rsidRDefault="007641C5" w:rsidP="00233F95">
            <w:pPr>
              <w:pStyle w:val="TableTextbold"/>
              <w:spacing w:before="0"/>
              <w:jc w:val="right"/>
              <w:rPr>
                <w:color w:val="FFFFFF" w:themeColor="background1"/>
              </w:rPr>
            </w:pPr>
            <w:r w:rsidRPr="00111CC5">
              <w:rPr>
                <w:color w:val="FFFFFF" w:themeColor="background1"/>
              </w:rPr>
              <w:t>2027–31</w:t>
            </w:r>
          </w:p>
        </w:tc>
      </w:tr>
      <w:tr w:rsidR="007641C5" w:rsidRPr="00111CC5" w14:paraId="0A6FF220" w14:textId="77777777" w:rsidTr="00233F95">
        <w:tc>
          <w:tcPr>
            <w:tcW w:w="2071" w:type="pct"/>
          </w:tcPr>
          <w:p w14:paraId="49063AF5" w14:textId="582F066B" w:rsidR="007641C5" w:rsidRPr="00111CC5" w:rsidRDefault="007641C5">
            <w:pPr>
              <w:pStyle w:val="TableText"/>
              <w:rPr>
                <w:rFonts w:asciiTheme="minorHAnsi" w:hAnsiTheme="minorHAnsi" w:cstheme="minorHAnsi"/>
                <w:b/>
                <w:color w:val="000000"/>
              </w:rPr>
            </w:pPr>
            <w:r w:rsidRPr="00111CC5">
              <w:rPr>
                <w:rFonts w:asciiTheme="minorHAnsi" w:hAnsiTheme="minorHAnsi" w:cstheme="minorHAnsi"/>
                <w:b/>
                <w:color w:val="000000"/>
              </w:rPr>
              <w:t xml:space="preserve">Option 2: Government-recommended auction volumes </w:t>
            </w:r>
            <w:r w:rsidR="00613D90" w:rsidRPr="00111CC5">
              <w:rPr>
                <w:rFonts w:asciiTheme="minorHAnsi" w:hAnsiTheme="minorHAnsi" w:cstheme="minorHAnsi"/>
                <w:b/>
                <w:color w:val="000000"/>
              </w:rPr>
              <w:t xml:space="preserve">– </w:t>
            </w:r>
            <w:r w:rsidRPr="00111CC5">
              <w:rPr>
                <w:rFonts w:asciiTheme="minorHAnsi" w:hAnsiTheme="minorHAnsi" w:cstheme="minorHAnsi"/>
                <w:b/>
                <w:color w:val="000000"/>
              </w:rPr>
              <w:t xml:space="preserve">phased </w:t>
            </w:r>
          </w:p>
        </w:tc>
        <w:tc>
          <w:tcPr>
            <w:tcW w:w="469" w:type="pct"/>
          </w:tcPr>
          <w:p w14:paraId="0F10A432" w14:textId="06227C19" w:rsidR="007641C5" w:rsidRPr="00111CC5" w:rsidRDefault="00254ABB" w:rsidP="001E5691">
            <w:pPr>
              <w:pStyle w:val="TableText"/>
              <w:jc w:val="right"/>
              <w:rPr>
                <w:rFonts w:asciiTheme="minorHAnsi" w:hAnsiTheme="minorHAnsi" w:cstheme="minorBidi"/>
              </w:rPr>
            </w:pPr>
            <w:r w:rsidRPr="00111CC5">
              <w:rPr>
                <w:rFonts w:asciiTheme="minorHAnsi" w:hAnsiTheme="minorHAnsi" w:cstheme="minorBidi"/>
              </w:rPr>
              <w:t>0</w:t>
            </w:r>
            <w:r w:rsidR="0052789D" w:rsidRPr="00111CC5">
              <w:rPr>
                <w:rFonts w:asciiTheme="minorHAnsi" w:hAnsiTheme="minorHAnsi" w:cstheme="minorBidi"/>
              </w:rPr>
              <w:t>.0</w:t>
            </w:r>
          </w:p>
        </w:tc>
        <w:tc>
          <w:tcPr>
            <w:tcW w:w="469" w:type="pct"/>
          </w:tcPr>
          <w:p w14:paraId="0C77C7D1" w14:textId="0679CD0E" w:rsidR="007641C5" w:rsidRPr="00111CC5" w:rsidRDefault="007F077B" w:rsidP="001E5691">
            <w:pPr>
              <w:pStyle w:val="TableText"/>
              <w:jc w:val="right"/>
              <w:rPr>
                <w:rFonts w:asciiTheme="minorHAnsi" w:hAnsiTheme="minorHAnsi" w:cstheme="minorBidi"/>
              </w:rPr>
            </w:pPr>
            <w:r w:rsidRPr="00111CC5">
              <w:rPr>
                <w:rFonts w:asciiTheme="minorHAnsi" w:hAnsiTheme="minorHAnsi" w:cstheme="minorBidi"/>
              </w:rPr>
              <w:t>4.</w:t>
            </w:r>
            <w:r w:rsidR="002D7145" w:rsidRPr="00111CC5">
              <w:rPr>
                <w:rFonts w:asciiTheme="minorHAnsi" w:hAnsiTheme="minorHAnsi" w:cstheme="minorBidi"/>
              </w:rPr>
              <w:t>6</w:t>
            </w:r>
          </w:p>
        </w:tc>
        <w:tc>
          <w:tcPr>
            <w:tcW w:w="469" w:type="pct"/>
          </w:tcPr>
          <w:p w14:paraId="6A39527F" w14:textId="35694C23" w:rsidR="007641C5" w:rsidRPr="00111CC5" w:rsidRDefault="00870EB2" w:rsidP="001E5691">
            <w:pPr>
              <w:pStyle w:val="TableText"/>
              <w:jc w:val="right"/>
              <w:rPr>
                <w:rFonts w:asciiTheme="minorHAnsi" w:hAnsiTheme="minorHAnsi" w:cstheme="minorBidi"/>
              </w:rPr>
            </w:pPr>
            <w:r w:rsidRPr="00111CC5">
              <w:rPr>
                <w:rFonts w:asciiTheme="minorHAnsi" w:hAnsiTheme="minorHAnsi" w:cstheme="minorBidi"/>
              </w:rPr>
              <w:t>3</w:t>
            </w:r>
            <w:r w:rsidR="007641C5" w:rsidRPr="00111CC5">
              <w:rPr>
                <w:rFonts w:asciiTheme="minorHAnsi" w:hAnsiTheme="minorHAnsi" w:cstheme="minorBidi"/>
              </w:rPr>
              <w:t>.</w:t>
            </w:r>
            <w:r w:rsidR="00000D25" w:rsidRPr="00111CC5">
              <w:rPr>
                <w:rFonts w:asciiTheme="minorHAnsi" w:hAnsiTheme="minorHAnsi" w:cstheme="minorBidi"/>
              </w:rPr>
              <w:t>9</w:t>
            </w:r>
          </w:p>
        </w:tc>
        <w:tc>
          <w:tcPr>
            <w:tcW w:w="469" w:type="pct"/>
          </w:tcPr>
          <w:p w14:paraId="341ECD78" w14:textId="4473C51F" w:rsidR="007641C5" w:rsidRPr="00111CC5" w:rsidRDefault="00870EB2" w:rsidP="001E5691">
            <w:pPr>
              <w:pStyle w:val="TableText"/>
              <w:jc w:val="right"/>
              <w:rPr>
                <w:rFonts w:asciiTheme="minorHAnsi" w:hAnsiTheme="minorHAnsi" w:cstheme="minorBidi"/>
              </w:rPr>
            </w:pPr>
            <w:r w:rsidRPr="00111CC5">
              <w:rPr>
                <w:rFonts w:asciiTheme="minorHAnsi" w:hAnsiTheme="minorHAnsi" w:cstheme="minorBidi"/>
              </w:rPr>
              <w:t>3</w:t>
            </w:r>
            <w:r w:rsidR="007641C5" w:rsidRPr="00111CC5">
              <w:rPr>
                <w:rFonts w:asciiTheme="minorHAnsi" w:hAnsiTheme="minorHAnsi" w:cstheme="minorBidi"/>
              </w:rPr>
              <w:t>.</w:t>
            </w:r>
            <w:r w:rsidR="00000D25" w:rsidRPr="00111CC5">
              <w:rPr>
                <w:rFonts w:asciiTheme="minorHAnsi" w:hAnsiTheme="minorHAnsi" w:cstheme="minorBidi"/>
              </w:rPr>
              <w:t>2</w:t>
            </w:r>
          </w:p>
        </w:tc>
        <w:tc>
          <w:tcPr>
            <w:tcW w:w="469" w:type="pct"/>
            <w:gridSpan w:val="2"/>
          </w:tcPr>
          <w:p w14:paraId="1CBD4DB0" w14:textId="5C725994" w:rsidR="007641C5" w:rsidRPr="00111CC5" w:rsidRDefault="007641C5" w:rsidP="001E5691">
            <w:pPr>
              <w:pStyle w:val="TableText"/>
              <w:jc w:val="right"/>
              <w:rPr>
                <w:rFonts w:asciiTheme="minorHAnsi" w:hAnsiTheme="minorHAnsi" w:cstheme="minorBidi"/>
              </w:rPr>
            </w:pPr>
            <w:r w:rsidRPr="00111CC5">
              <w:rPr>
                <w:rFonts w:asciiTheme="minorHAnsi" w:hAnsiTheme="minorHAnsi" w:cstheme="minorBidi"/>
              </w:rPr>
              <w:t>1.</w:t>
            </w:r>
            <w:r w:rsidR="000F7BDB" w:rsidRPr="00111CC5">
              <w:rPr>
                <w:rFonts w:asciiTheme="minorHAnsi" w:hAnsiTheme="minorHAnsi" w:cstheme="minorBidi"/>
              </w:rPr>
              <w:t>3</w:t>
            </w:r>
          </w:p>
        </w:tc>
        <w:tc>
          <w:tcPr>
            <w:tcW w:w="584" w:type="pct"/>
          </w:tcPr>
          <w:p w14:paraId="255A0B4B" w14:textId="2736B33D" w:rsidR="007641C5" w:rsidRPr="00111CC5" w:rsidRDefault="007641C5" w:rsidP="001E5691">
            <w:pPr>
              <w:pStyle w:val="TableText"/>
              <w:jc w:val="right"/>
              <w:rPr>
                <w:rFonts w:asciiTheme="minorHAnsi" w:hAnsiTheme="minorHAnsi" w:cstheme="minorBidi"/>
              </w:rPr>
            </w:pPr>
            <w:r w:rsidRPr="00111CC5">
              <w:rPr>
                <w:rFonts w:asciiTheme="minorHAnsi" w:hAnsiTheme="minorHAnsi" w:cstheme="minorBidi"/>
              </w:rPr>
              <w:t>13.</w:t>
            </w:r>
            <w:r w:rsidR="000D7C2A" w:rsidRPr="00111CC5">
              <w:rPr>
                <w:rFonts w:asciiTheme="minorHAnsi" w:hAnsiTheme="minorHAnsi" w:cstheme="minorBidi"/>
              </w:rPr>
              <w:t>0</w:t>
            </w:r>
          </w:p>
        </w:tc>
      </w:tr>
      <w:tr w:rsidR="007641C5" w:rsidRPr="00111CC5" w14:paraId="4A792C16" w14:textId="77777777" w:rsidTr="00233F95">
        <w:tc>
          <w:tcPr>
            <w:tcW w:w="2071" w:type="pct"/>
          </w:tcPr>
          <w:p w14:paraId="0148C93A" w14:textId="194A183B" w:rsidR="007641C5" w:rsidRPr="00111CC5" w:rsidRDefault="007641C5">
            <w:pPr>
              <w:pStyle w:val="TableText"/>
              <w:rPr>
                <w:rFonts w:asciiTheme="minorHAnsi" w:hAnsiTheme="minorHAnsi" w:cstheme="minorHAnsi"/>
                <w:b/>
                <w:color w:val="000000"/>
              </w:rPr>
            </w:pPr>
            <w:r w:rsidRPr="00111CC5">
              <w:rPr>
                <w:rFonts w:asciiTheme="minorHAnsi" w:hAnsiTheme="minorHAnsi" w:cstheme="minorHAnsi"/>
                <w:b/>
                <w:color w:val="000000"/>
              </w:rPr>
              <w:t xml:space="preserve">Option 3: Lower auction volumes </w:t>
            </w:r>
            <w:r w:rsidR="00613D90" w:rsidRPr="00111CC5">
              <w:rPr>
                <w:rFonts w:asciiTheme="minorHAnsi" w:hAnsiTheme="minorHAnsi" w:cstheme="minorHAnsi"/>
                <w:b/>
                <w:color w:val="000000"/>
              </w:rPr>
              <w:t>–</w:t>
            </w:r>
            <w:r w:rsidR="00592FAB" w:rsidRPr="00111CC5">
              <w:rPr>
                <w:rFonts w:asciiTheme="minorHAnsi" w:hAnsiTheme="minorHAnsi" w:cstheme="minorHAnsi"/>
                <w:b/>
                <w:color w:val="000000"/>
              </w:rPr>
              <w:t xml:space="preserve"> </w:t>
            </w:r>
            <w:r w:rsidRPr="00111CC5">
              <w:rPr>
                <w:rFonts w:asciiTheme="minorHAnsi" w:hAnsiTheme="minorHAnsi" w:cstheme="minorHAnsi"/>
                <w:b/>
                <w:color w:val="000000"/>
              </w:rPr>
              <w:t>phased</w:t>
            </w:r>
          </w:p>
        </w:tc>
        <w:tc>
          <w:tcPr>
            <w:tcW w:w="469" w:type="pct"/>
          </w:tcPr>
          <w:p w14:paraId="605C58E9" w14:textId="39A35114" w:rsidR="007641C5" w:rsidRPr="00111CC5" w:rsidRDefault="00254ABB" w:rsidP="001E5691">
            <w:pPr>
              <w:pStyle w:val="TableText"/>
              <w:jc w:val="right"/>
              <w:rPr>
                <w:rFonts w:asciiTheme="minorHAnsi" w:hAnsiTheme="minorHAnsi" w:cstheme="minorBidi"/>
              </w:rPr>
            </w:pPr>
            <w:r w:rsidRPr="00111CC5">
              <w:rPr>
                <w:rFonts w:asciiTheme="minorHAnsi" w:hAnsiTheme="minorHAnsi" w:cstheme="minorBidi"/>
              </w:rPr>
              <w:t>0</w:t>
            </w:r>
            <w:r w:rsidR="0052789D" w:rsidRPr="00111CC5">
              <w:rPr>
                <w:rFonts w:asciiTheme="minorHAnsi" w:hAnsiTheme="minorHAnsi" w:cstheme="minorBidi"/>
              </w:rPr>
              <w:t>.0</w:t>
            </w:r>
          </w:p>
        </w:tc>
        <w:tc>
          <w:tcPr>
            <w:tcW w:w="469" w:type="pct"/>
          </w:tcPr>
          <w:p w14:paraId="51CBCE3E" w14:textId="67EC3513" w:rsidR="007641C5" w:rsidRPr="00111CC5" w:rsidRDefault="00D45D82" w:rsidP="001E5691">
            <w:pPr>
              <w:pStyle w:val="TableText"/>
              <w:jc w:val="right"/>
              <w:rPr>
                <w:rFonts w:asciiTheme="minorHAnsi" w:hAnsiTheme="minorHAnsi" w:cstheme="minorBidi"/>
              </w:rPr>
            </w:pPr>
            <w:r w:rsidRPr="00111CC5">
              <w:rPr>
                <w:rFonts w:asciiTheme="minorHAnsi" w:hAnsiTheme="minorHAnsi" w:cstheme="minorBidi"/>
              </w:rPr>
              <w:t>2.</w:t>
            </w:r>
            <w:r w:rsidR="0052789D" w:rsidRPr="00111CC5">
              <w:rPr>
                <w:rFonts w:asciiTheme="minorHAnsi" w:hAnsiTheme="minorHAnsi" w:cstheme="minorBidi"/>
              </w:rPr>
              <w:t>6</w:t>
            </w:r>
          </w:p>
        </w:tc>
        <w:tc>
          <w:tcPr>
            <w:tcW w:w="469" w:type="pct"/>
          </w:tcPr>
          <w:p w14:paraId="12B3FF89" w14:textId="0E16B8DE" w:rsidR="007641C5" w:rsidRPr="00111CC5" w:rsidRDefault="00D45D82" w:rsidP="001E5691">
            <w:pPr>
              <w:pStyle w:val="TableText"/>
              <w:jc w:val="right"/>
              <w:rPr>
                <w:rFonts w:asciiTheme="minorHAnsi" w:hAnsiTheme="minorHAnsi" w:cstheme="minorBidi"/>
              </w:rPr>
            </w:pPr>
            <w:r w:rsidRPr="00111CC5">
              <w:rPr>
                <w:rFonts w:asciiTheme="minorHAnsi" w:hAnsiTheme="minorHAnsi" w:cstheme="minorBidi"/>
              </w:rPr>
              <w:t>2.</w:t>
            </w:r>
            <w:r w:rsidR="0052789D" w:rsidRPr="00111CC5">
              <w:rPr>
                <w:rFonts w:asciiTheme="minorHAnsi" w:hAnsiTheme="minorHAnsi" w:cstheme="minorBidi"/>
              </w:rPr>
              <w:t>2</w:t>
            </w:r>
          </w:p>
        </w:tc>
        <w:tc>
          <w:tcPr>
            <w:tcW w:w="469" w:type="pct"/>
          </w:tcPr>
          <w:p w14:paraId="1E5EEA89" w14:textId="7CC7337F" w:rsidR="007641C5" w:rsidRPr="00111CC5" w:rsidRDefault="00C32745" w:rsidP="001E5691">
            <w:pPr>
              <w:pStyle w:val="TableText"/>
              <w:jc w:val="right"/>
              <w:rPr>
                <w:rFonts w:asciiTheme="minorHAnsi" w:hAnsiTheme="minorHAnsi" w:cstheme="minorBidi"/>
              </w:rPr>
            </w:pPr>
            <w:r w:rsidRPr="00111CC5">
              <w:rPr>
                <w:rFonts w:asciiTheme="minorHAnsi" w:hAnsiTheme="minorHAnsi" w:cstheme="minorBidi"/>
              </w:rPr>
              <w:t>1.8</w:t>
            </w:r>
          </w:p>
        </w:tc>
        <w:tc>
          <w:tcPr>
            <w:tcW w:w="469" w:type="pct"/>
            <w:gridSpan w:val="2"/>
          </w:tcPr>
          <w:p w14:paraId="3A58535A" w14:textId="079B0FA1" w:rsidR="007641C5" w:rsidRPr="00111CC5" w:rsidRDefault="00C32745" w:rsidP="001E5691">
            <w:pPr>
              <w:pStyle w:val="TableText"/>
              <w:jc w:val="right"/>
              <w:rPr>
                <w:rFonts w:asciiTheme="minorHAnsi" w:hAnsiTheme="minorHAnsi" w:cstheme="minorBidi"/>
              </w:rPr>
            </w:pPr>
            <w:r w:rsidRPr="00111CC5">
              <w:rPr>
                <w:rFonts w:asciiTheme="minorHAnsi" w:hAnsiTheme="minorHAnsi" w:cstheme="minorBidi"/>
              </w:rPr>
              <w:t>1.1</w:t>
            </w:r>
          </w:p>
        </w:tc>
        <w:tc>
          <w:tcPr>
            <w:tcW w:w="584" w:type="pct"/>
          </w:tcPr>
          <w:p w14:paraId="69826568" w14:textId="62062AF4" w:rsidR="007641C5" w:rsidRPr="00111CC5" w:rsidRDefault="00C32745" w:rsidP="001E5691">
            <w:pPr>
              <w:pStyle w:val="TableText"/>
              <w:jc w:val="right"/>
              <w:rPr>
                <w:rFonts w:asciiTheme="minorHAnsi" w:hAnsiTheme="minorHAnsi" w:cstheme="minorBidi"/>
              </w:rPr>
            </w:pPr>
            <w:r w:rsidRPr="00111CC5">
              <w:rPr>
                <w:rFonts w:asciiTheme="minorHAnsi" w:hAnsiTheme="minorHAnsi" w:cstheme="minorBidi"/>
              </w:rPr>
              <w:t>7.7</w:t>
            </w:r>
          </w:p>
        </w:tc>
      </w:tr>
    </w:tbl>
    <w:p w14:paraId="18794B07" w14:textId="77777777" w:rsidR="00B177D2" w:rsidRPr="00111CC5" w:rsidRDefault="00B177D2" w:rsidP="00B177D2">
      <w:pPr>
        <w:pStyle w:val="BodyText"/>
      </w:pPr>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368"/>
        <w:gridCol w:w="8137"/>
      </w:tblGrid>
      <w:tr w:rsidR="00B177D2" w:rsidRPr="00111CC5" w14:paraId="2BCB760A" w14:textId="77777777">
        <w:trPr>
          <w:tblHeader/>
        </w:trPr>
        <w:tc>
          <w:tcPr>
            <w:tcW w:w="5000" w:type="pct"/>
            <w:gridSpan w:val="2"/>
            <w:shd w:val="clear" w:color="auto" w:fill="1B556B" w:themeFill="text2"/>
          </w:tcPr>
          <w:p w14:paraId="088685E6" w14:textId="3EB36846" w:rsidR="00B177D2" w:rsidRPr="00111CC5" w:rsidRDefault="00B177D2">
            <w:pPr>
              <w:keepNext/>
              <w:spacing w:before="60" w:after="60" w:line="240" w:lineRule="atLeast"/>
              <w:jc w:val="left"/>
              <w:rPr>
                <w:b/>
                <w:color w:val="FFFFFF" w:themeColor="background1"/>
              </w:rPr>
            </w:pPr>
            <w:r w:rsidRPr="00111CC5">
              <w:rPr>
                <w:b/>
                <w:color w:val="FFFFFF" w:themeColor="background1"/>
              </w:rPr>
              <w:t>Question</w:t>
            </w:r>
          </w:p>
        </w:tc>
      </w:tr>
      <w:tr w:rsidR="00B177D2" w:rsidRPr="00111CC5" w14:paraId="3CCBD789" w14:textId="77777777" w:rsidTr="00977D92">
        <w:trPr>
          <w:tblHeader/>
        </w:trPr>
        <w:tc>
          <w:tcPr>
            <w:tcW w:w="187" w:type="pct"/>
            <w:tcBorders>
              <w:right w:val="nil"/>
            </w:tcBorders>
          </w:tcPr>
          <w:p w14:paraId="377C1AED" w14:textId="04CBBA84" w:rsidR="00B177D2" w:rsidRPr="00111CC5" w:rsidRDefault="00040E6A">
            <w:pPr>
              <w:spacing w:line="260" w:lineRule="atLeast"/>
              <w:ind w:left="396" w:hanging="396"/>
              <w:jc w:val="left"/>
            </w:pPr>
            <w:r w:rsidRPr="00111CC5">
              <w:t>2</w:t>
            </w:r>
            <w:r w:rsidR="00BB03FF" w:rsidRPr="00111CC5">
              <w:t>.</w:t>
            </w:r>
          </w:p>
        </w:tc>
        <w:tc>
          <w:tcPr>
            <w:tcW w:w="4813" w:type="pct"/>
            <w:tcBorders>
              <w:left w:val="nil"/>
            </w:tcBorders>
          </w:tcPr>
          <w:p w14:paraId="2F21BFE7" w14:textId="59DE3E60" w:rsidR="00B177D2" w:rsidRPr="00111CC5" w:rsidRDefault="00B177D2">
            <w:pPr>
              <w:spacing w:line="260" w:lineRule="atLeast"/>
              <w:jc w:val="left"/>
            </w:pPr>
            <w:r w:rsidRPr="00111CC5">
              <w:t xml:space="preserve">Do you have any </w:t>
            </w:r>
            <w:r w:rsidR="00F304D1" w:rsidRPr="00111CC5">
              <w:t xml:space="preserve">comments </w:t>
            </w:r>
            <w:r w:rsidRPr="00111CC5">
              <w:t xml:space="preserve">on the </w:t>
            </w:r>
            <w:r w:rsidR="00D82AA6" w:rsidRPr="00111CC5">
              <w:t>possibility</w:t>
            </w:r>
            <w:r w:rsidRPr="00111CC5">
              <w:t xml:space="preserve"> of </w:t>
            </w:r>
            <w:r w:rsidR="001F448D" w:rsidRPr="00111CC5">
              <w:t>shifting</w:t>
            </w:r>
            <w:r w:rsidR="00D41A5F" w:rsidRPr="00111CC5">
              <w:t xml:space="preserve"> 2027 volumes</w:t>
            </w:r>
            <w:r w:rsidR="007B0C3D" w:rsidRPr="00111CC5">
              <w:t xml:space="preserve"> </w:t>
            </w:r>
            <w:r w:rsidR="00CF30D5" w:rsidRPr="00111CC5">
              <w:t>to 2028</w:t>
            </w:r>
            <w:r w:rsidR="7F7A2261" w:rsidRPr="00111CC5">
              <w:t>–</w:t>
            </w:r>
            <w:r w:rsidR="00CF30D5" w:rsidRPr="00111CC5">
              <w:t>30</w:t>
            </w:r>
            <w:r w:rsidR="00FC4E81" w:rsidRPr="00111CC5">
              <w:t>,</w:t>
            </w:r>
            <w:r w:rsidR="00CF30D5" w:rsidRPr="00111CC5">
              <w:t xml:space="preserve"> </w:t>
            </w:r>
            <w:r w:rsidR="00C32207" w:rsidRPr="00111CC5">
              <w:t xml:space="preserve">to better manage the risk of undersupply </w:t>
            </w:r>
            <w:r w:rsidR="00C67685" w:rsidRPr="00111CC5">
              <w:t>later in the EB2 period</w:t>
            </w:r>
            <w:r w:rsidRPr="00111CC5">
              <w:t>?</w:t>
            </w:r>
          </w:p>
        </w:tc>
      </w:tr>
    </w:tbl>
    <w:p w14:paraId="137B717B" w14:textId="2718DF70" w:rsidR="001A4D7D" w:rsidRPr="00111CC5" w:rsidRDefault="001A4D7D" w:rsidP="00084897">
      <w:pPr>
        <w:pStyle w:val="Heading3"/>
        <w:spacing w:before="440"/>
      </w:pPr>
      <w:bookmarkStart w:id="53" w:name="_Option_considered_but"/>
      <w:bookmarkEnd w:id="53"/>
      <w:r w:rsidRPr="00111CC5">
        <w:t>Option considered but not included</w:t>
      </w:r>
    </w:p>
    <w:p w14:paraId="01BD3C33" w14:textId="338CDE7F" w:rsidR="001A4D7D" w:rsidRPr="00111CC5" w:rsidRDefault="001A4D7D" w:rsidP="001A4D7D">
      <w:pPr>
        <w:pStyle w:val="BodyText"/>
      </w:pPr>
      <w:r w:rsidRPr="00111CC5">
        <w:t xml:space="preserve">In addition to the options presented in this consultation, the Government also analysed the possibility of an option with higher auction volumes, based on </w:t>
      </w:r>
      <w:r w:rsidR="00924350" w:rsidRPr="00111CC5">
        <w:t xml:space="preserve">a </w:t>
      </w:r>
      <w:r w:rsidRPr="00111CC5">
        <w:t>central estimate of the surplus stockpile. Under such an option, 2</w:t>
      </w:r>
      <w:r w:rsidR="00EC1562" w:rsidRPr="00111CC5">
        <w:t>1</w:t>
      </w:r>
      <w:r w:rsidRPr="00111CC5">
        <w:t>.</w:t>
      </w:r>
      <w:r w:rsidR="00EC1562" w:rsidRPr="00111CC5">
        <w:t>6</w:t>
      </w:r>
      <w:r w:rsidRPr="00111CC5">
        <w:t xml:space="preserve"> million units could be auctioned over the settings period</w:t>
      </w:r>
      <w:r w:rsidR="003E23E6" w:rsidRPr="00111CC5">
        <w:t>,</w:t>
      </w:r>
      <w:r w:rsidR="00914806" w:rsidRPr="00111CC5">
        <w:t xml:space="preserve"> </w:t>
      </w:r>
      <w:r w:rsidR="00FC4E81" w:rsidRPr="00111CC5">
        <w:rPr>
          <w:spacing w:val="-2"/>
        </w:rPr>
        <w:t xml:space="preserve">an </w:t>
      </w:r>
      <w:r w:rsidRPr="00111CC5">
        <w:rPr>
          <w:spacing w:val="-2"/>
        </w:rPr>
        <w:t xml:space="preserve">increase of </w:t>
      </w:r>
      <w:r w:rsidR="00A67FD2" w:rsidRPr="00111CC5">
        <w:rPr>
          <w:spacing w:val="-2"/>
        </w:rPr>
        <w:t>8</w:t>
      </w:r>
      <w:r w:rsidR="00976016" w:rsidRPr="00111CC5">
        <w:rPr>
          <w:spacing w:val="-2"/>
        </w:rPr>
        <w:t>.</w:t>
      </w:r>
      <w:r w:rsidR="00A67FD2" w:rsidRPr="00111CC5">
        <w:rPr>
          <w:spacing w:val="-2"/>
        </w:rPr>
        <w:t>6</w:t>
      </w:r>
      <w:r w:rsidR="00976016" w:rsidRPr="00111CC5">
        <w:rPr>
          <w:spacing w:val="-2"/>
        </w:rPr>
        <w:t xml:space="preserve"> million</w:t>
      </w:r>
      <w:r w:rsidRPr="00111CC5">
        <w:rPr>
          <w:spacing w:val="-2"/>
        </w:rPr>
        <w:t xml:space="preserve"> units </w:t>
      </w:r>
      <w:r w:rsidR="00FC4E81" w:rsidRPr="00111CC5">
        <w:rPr>
          <w:spacing w:val="-2"/>
        </w:rPr>
        <w:t>over</w:t>
      </w:r>
      <w:r w:rsidRPr="00111CC5">
        <w:rPr>
          <w:spacing w:val="-2"/>
        </w:rPr>
        <w:t xml:space="preserve"> </w:t>
      </w:r>
      <w:r w:rsidR="00CE1EB5" w:rsidRPr="00111CC5">
        <w:rPr>
          <w:spacing w:val="-2"/>
        </w:rPr>
        <w:t xml:space="preserve">the Government-recommended </w:t>
      </w:r>
      <w:r w:rsidR="00976016" w:rsidRPr="00111CC5">
        <w:rPr>
          <w:spacing w:val="-2"/>
        </w:rPr>
        <w:t>auction volumes</w:t>
      </w:r>
      <w:r w:rsidRPr="00111CC5">
        <w:rPr>
          <w:spacing w:val="-2"/>
        </w:rPr>
        <w:t>. However,</w:t>
      </w:r>
      <w:r w:rsidRPr="00111CC5">
        <w:t xml:space="preserve"> </w:t>
      </w:r>
      <w:r w:rsidR="00561C5B" w:rsidRPr="00111CC5">
        <w:t>in our view</w:t>
      </w:r>
      <w:r w:rsidR="003E23E6" w:rsidRPr="00111CC5">
        <w:t>,</w:t>
      </w:r>
      <w:r w:rsidRPr="00111CC5">
        <w:t xml:space="preserve"> increasing auction volumes would not be appropriate given current market conditions</w:t>
      </w:r>
      <w:r w:rsidR="00FC4E81" w:rsidRPr="00111CC5">
        <w:t>,</w:t>
      </w:r>
      <w:r w:rsidRPr="00111CC5">
        <w:t xml:space="preserve"> and keeping auction volumes tight would better support efforts to meet emissions budgets.</w:t>
      </w:r>
      <w:r w:rsidR="001A5725" w:rsidRPr="00111CC5">
        <w:t xml:space="preserve"> The Commission </w:t>
      </w:r>
      <w:r w:rsidR="007C41A7" w:rsidRPr="00111CC5">
        <w:t>considered but</w:t>
      </w:r>
      <w:r w:rsidR="001A5725" w:rsidRPr="00111CC5">
        <w:t xml:space="preserve"> did not recommend a similar </w:t>
      </w:r>
      <w:r w:rsidR="00C67839" w:rsidRPr="00111CC5">
        <w:t>option based on a central estimate of the surplus stockpile.</w:t>
      </w:r>
    </w:p>
    <w:p w14:paraId="74E7CE72" w14:textId="4578098C" w:rsidR="00F84CE8" w:rsidRPr="00111CC5" w:rsidRDefault="00F84CE8" w:rsidP="00E36D49">
      <w:pPr>
        <w:pStyle w:val="Heading3"/>
      </w:pPr>
      <w:bookmarkStart w:id="54" w:name="_Risk_of_undersupply"/>
      <w:bookmarkEnd w:id="54"/>
      <w:r w:rsidRPr="00111CC5">
        <w:t>Risk of undersupply</w:t>
      </w:r>
    </w:p>
    <w:p w14:paraId="229DE3F6" w14:textId="6D8F8FE1" w:rsidR="008F5F27" w:rsidRPr="00111CC5" w:rsidRDefault="005D7CF7" w:rsidP="00DB2F18">
      <w:pPr>
        <w:pStyle w:val="BodyText"/>
      </w:pPr>
      <w:r w:rsidRPr="00111CC5">
        <w:t xml:space="preserve">The </w:t>
      </w:r>
      <w:r w:rsidR="00296524" w:rsidRPr="00111CC5">
        <w:t xml:space="preserve">risk of </w:t>
      </w:r>
      <w:r w:rsidR="00CC46F5" w:rsidRPr="00111CC5">
        <w:t>temporary</w:t>
      </w:r>
      <w:r w:rsidR="00296524" w:rsidRPr="00111CC5">
        <w:t xml:space="preserve"> </w:t>
      </w:r>
      <w:r w:rsidRPr="00111CC5">
        <w:t xml:space="preserve">undersupply </w:t>
      </w:r>
      <w:r w:rsidR="00202753" w:rsidRPr="00111CC5">
        <w:t>resulting in an NZU shortfall</w:t>
      </w:r>
      <w:r w:rsidRPr="00111CC5">
        <w:t xml:space="preserve"> </w:t>
      </w:r>
      <w:r w:rsidR="00296524" w:rsidRPr="00111CC5">
        <w:t>in the late 2020s</w:t>
      </w:r>
      <w:r w:rsidRPr="00111CC5">
        <w:t xml:space="preserve"> has been raised </w:t>
      </w:r>
      <w:r w:rsidR="000545E3" w:rsidRPr="00111CC5">
        <w:t xml:space="preserve">by </w:t>
      </w:r>
      <w:r w:rsidR="00DD263B" w:rsidRPr="00111CC5">
        <w:t xml:space="preserve">both </w:t>
      </w:r>
      <w:r w:rsidR="00142F95" w:rsidRPr="00111CC5">
        <w:t>market experts and the Commission</w:t>
      </w:r>
      <w:r w:rsidR="00882C6F" w:rsidRPr="00111CC5">
        <w:t xml:space="preserve">. </w:t>
      </w:r>
      <w:r w:rsidR="008B5D3E" w:rsidRPr="00111CC5">
        <w:t>An NZU shortfall</w:t>
      </w:r>
      <w:r w:rsidR="007E0025" w:rsidRPr="00111CC5">
        <w:t xml:space="preserve"> </w:t>
      </w:r>
      <w:r w:rsidR="003822D0" w:rsidRPr="00111CC5">
        <w:t>could drive</w:t>
      </w:r>
      <w:r w:rsidR="007B0624" w:rsidRPr="00111CC5">
        <w:t xml:space="preserve"> </w:t>
      </w:r>
      <w:r w:rsidR="00C07921" w:rsidRPr="00111CC5">
        <w:t>future</w:t>
      </w:r>
      <w:r w:rsidR="007B0624" w:rsidRPr="00111CC5">
        <w:t xml:space="preserve"> </w:t>
      </w:r>
      <w:proofErr w:type="gramStart"/>
      <w:r w:rsidR="007B0624" w:rsidRPr="00111CC5">
        <w:t>volatility</w:t>
      </w:r>
      <w:proofErr w:type="gramEnd"/>
      <w:r w:rsidR="007B0624" w:rsidRPr="00111CC5">
        <w:t xml:space="preserve"> and short-term price rises </w:t>
      </w:r>
      <w:r w:rsidR="00914806" w:rsidRPr="00111CC5">
        <w:t xml:space="preserve">that are </w:t>
      </w:r>
      <w:r w:rsidR="007B0624" w:rsidRPr="00111CC5">
        <w:t>out of step with what is necessary to meet emissions budgets</w:t>
      </w:r>
      <w:r w:rsidR="00142F95" w:rsidRPr="00111CC5">
        <w:t xml:space="preserve">. </w:t>
      </w:r>
      <w:r w:rsidR="007947CD" w:rsidRPr="00111CC5">
        <w:t xml:space="preserve">The Commission </w:t>
      </w:r>
      <w:r w:rsidR="000121A1" w:rsidRPr="00111CC5">
        <w:t>has</w:t>
      </w:r>
      <w:r w:rsidR="007947CD" w:rsidRPr="00111CC5">
        <w:t xml:space="preserve"> highlighted tha</w:t>
      </w:r>
      <w:r w:rsidR="00202753" w:rsidRPr="00111CC5">
        <w:t>t this could</w:t>
      </w:r>
      <w:r w:rsidR="007947CD" w:rsidRPr="00111CC5">
        <w:t xml:space="preserve"> </w:t>
      </w:r>
      <w:r w:rsidR="00202753" w:rsidRPr="00111CC5">
        <w:t>unintentionally drive emissions reduction</w:t>
      </w:r>
      <w:r w:rsidR="00425518" w:rsidRPr="00111CC5">
        <w:t>s</w:t>
      </w:r>
      <w:r w:rsidR="00202753" w:rsidRPr="00111CC5">
        <w:t xml:space="preserve"> through plant closures and reduced production, rather than by incentivising investments in lower emissions technologies.</w:t>
      </w:r>
    </w:p>
    <w:p w14:paraId="39210826" w14:textId="31F6BF3D" w:rsidR="00024B04" w:rsidRPr="00111CC5" w:rsidRDefault="008C0423" w:rsidP="00DB2F18">
      <w:pPr>
        <w:pStyle w:val="BodyText"/>
      </w:pPr>
      <w:r w:rsidRPr="00111CC5">
        <w:rPr>
          <w:b/>
          <w:bCs/>
        </w:rPr>
        <w:t>The risk of undersupply is a key factor in determining the most appropriate auction volume option.</w:t>
      </w:r>
      <w:r w:rsidRPr="00111CC5">
        <w:t xml:space="preserve"> </w:t>
      </w:r>
      <w:r w:rsidR="001D529C" w:rsidRPr="00111CC5">
        <w:t xml:space="preserve">The extent of the risk </w:t>
      </w:r>
      <w:r w:rsidR="00EE72F2" w:rsidRPr="00111CC5">
        <w:t xml:space="preserve">depends </w:t>
      </w:r>
      <w:r w:rsidR="009458DF" w:rsidRPr="00111CC5">
        <w:t>largely</w:t>
      </w:r>
      <w:r w:rsidR="00EE72F2" w:rsidRPr="00111CC5">
        <w:t xml:space="preserve"> on the </w:t>
      </w:r>
      <w:r w:rsidR="00BC12A5" w:rsidRPr="00111CC5">
        <w:t>size of the surplus stockpile</w:t>
      </w:r>
      <w:r w:rsidR="00E53FA1" w:rsidRPr="00111CC5">
        <w:t>,</w:t>
      </w:r>
      <w:r w:rsidR="00BC12A5" w:rsidRPr="00111CC5">
        <w:t xml:space="preserve"> the liquidity of the </w:t>
      </w:r>
      <w:r w:rsidR="009458DF" w:rsidRPr="00111CC5">
        <w:t xml:space="preserve">remaining </w:t>
      </w:r>
      <w:r w:rsidR="003A618E" w:rsidRPr="00111CC5">
        <w:t>non-surplus stockpile</w:t>
      </w:r>
      <w:r w:rsidR="00A130DE" w:rsidRPr="00111CC5">
        <w:t xml:space="preserve">, </w:t>
      </w:r>
      <w:r w:rsidR="00E53FA1" w:rsidRPr="00111CC5">
        <w:t>and the timing of forestry</w:t>
      </w:r>
      <w:r w:rsidR="00F269D0" w:rsidRPr="00111CC5">
        <w:t xml:space="preserve"> units </w:t>
      </w:r>
      <w:r w:rsidR="002B7F3B" w:rsidRPr="00111CC5">
        <w:t>entering</w:t>
      </w:r>
      <w:r w:rsidR="00F269D0" w:rsidRPr="00111CC5">
        <w:t xml:space="preserve"> the market</w:t>
      </w:r>
      <w:r w:rsidR="00E53FA1" w:rsidRPr="00111CC5">
        <w:t>, all</w:t>
      </w:r>
      <w:r w:rsidR="00084897" w:rsidRPr="00111CC5">
        <w:t> </w:t>
      </w:r>
      <w:r w:rsidR="00A130DE" w:rsidRPr="00111CC5">
        <w:t xml:space="preserve">of which are highly uncertain. </w:t>
      </w:r>
      <w:r w:rsidR="00290A24" w:rsidRPr="00111CC5">
        <w:t xml:space="preserve">The Commission has </w:t>
      </w:r>
      <w:r w:rsidR="00B716F6" w:rsidRPr="00111CC5">
        <w:t xml:space="preserve">highlighted that it is currently uncertain </w:t>
      </w:r>
      <w:r w:rsidR="008F3DCC" w:rsidRPr="00111CC5">
        <w:t>whether and when this risk could eventuate.</w:t>
      </w:r>
    </w:p>
    <w:p w14:paraId="5E8F0CC3" w14:textId="185E1E23" w:rsidR="00292901" w:rsidRPr="00111CC5" w:rsidRDefault="00767AA9" w:rsidP="00DB2F18">
      <w:pPr>
        <w:pStyle w:val="BodyText"/>
      </w:pPr>
      <w:r w:rsidRPr="00111CC5">
        <w:t xml:space="preserve">The Government </w:t>
      </w:r>
      <w:r w:rsidR="00744633" w:rsidRPr="00111CC5">
        <w:t>assesses</w:t>
      </w:r>
      <w:r w:rsidR="005F5E24" w:rsidRPr="00111CC5" w:rsidDel="0098689D">
        <w:t xml:space="preserve"> </w:t>
      </w:r>
      <w:r w:rsidR="0092221C" w:rsidRPr="00111CC5">
        <w:t xml:space="preserve">this risk </w:t>
      </w:r>
      <w:r w:rsidR="00FC4E81" w:rsidRPr="00111CC5">
        <w:t xml:space="preserve">as </w:t>
      </w:r>
      <w:r w:rsidR="0092221C" w:rsidRPr="00111CC5" w:rsidDel="0098689D">
        <w:t>currently</w:t>
      </w:r>
      <w:r w:rsidR="009C5E7F" w:rsidRPr="00111CC5" w:rsidDel="0098689D">
        <w:t xml:space="preserve"> </w:t>
      </w:r>
      <w:r w:rsidR="00013D11" w:rsidRPr="00111CC5">
        <w:t>manageable</w:t>
      </w:r>
      <w:r w:rsidR="003B1EEC" w:rsidRPr="00111CC5">
        <w:t xml:space="preserve"> and that increasing auction volumes based on current signals of undersupply would be premature</w:t>
      </w:r>
      <w:r w:rsidR="00E747B4" w:rsidRPr="00111CC5">
        <w:t>.</w:t>
      </w:r>
      <w:r w:rsidR="002D7145" w:rsidRPr="00111CC5">
        <w:t xml:space="preserve"> </w:t>
      </w:r>
      <w:r w:rsidR="00E747B4" w:rsidRPr="00111CC5" w:rsidDel="002D7145">
        <w:t>It</w:t>
      </w:r>
      <w:r w:rsidR="00E747B4" w:rsidRPr="00111CC5">
        <w:t xml:space="preserve"> is </w:t>
      </w:r>
      <w:r w:rsidR="00425518" w:rsidRPr="00111CC5">
        <w:t xml:space="preserve">the Ministry’s </w:t>
      </w:r>
      <w:r w:rsidR="00E747B4" w:rsidRPr="00111CC5">
        <w:t>view</w:t>
      </w:r>
      <w:r w:rsidR="00084897" w:rsidRPr="00111CC5">
        <w:t> </w:t>
      </w:r>
      <w:r w:rsidR="00E747B4" w:rsidRPr="00111CC5">
        <w:t xml:space="preserve">that </w:t>
      </w:r>
      <w:r w:rsidR="00075A02" w:rsidRPr="00111CC5">
        <w:t>the non-surplus stockpile</w:t>
      </w:r>
      <w:r w:rsidR="002E2850" w:rsidRPr="00111CC5">
        <w:t>, which includes the hedg</w:t>
      </w:r>
      <w:r w:rsidR="00D92241" w:rsidRPr="00111CC5">
        <w:t>e positions</w:t>
      </w:r>
      <w:r w:rsidR="002E2850" w:rsidRPr="00111CC5">
        <w:t xml:space="preserve"> of firms</w:t>
      </w:r>
      <w:r w:rsidR="00075A02" w:rsidRPr="00111CC5">
        <w:t xml:space="preserve"> </w:t>
      </w:r>
      <w:r w:rsidR="00596437" w:rsidRPr="00111CC5">
        <w:t>and foresters,</w:t>
      </w:r>
      <w:r w:rsidR="00075A02" w:rsidRPr="00111CC5">
        <w:t xml:space="preserve"> will continue to provide some </w:t>
      </w:r>
      <w:r w:rsidR="000546B1" w:rsidRPr="00111CC5">
        <w:t>liquidity to the market</w:t>
      </w:r>
      <w:r w:rsidR="00DA47CE" w:rsidRPr="00111CC5">
        <w:t xml:space="preserve"> and mitigate the risk of </w:t>
      </w:r>
      <w:r w:rsidR="00D92241" w:rsidRPr="00111CC5">
        <w:t xml:space="preserve">temporary </w:t>
      </w:r>
      <w:r w:rsidR="00DA47CE" w:rsidRPr="00111CC5">
        <w:t>undersupply.</w:t>
      </w:r>
      <w:r w:rsidR="005051CE" w:rsidRPr="00111CC5">
        <w:t xml:space="preserve"> </w:t>
      </w:r>
      <w:r w:rsidR="00FC4E81" w:rsidRPr="00111CC5">
        <w:t xml:space="preserve">For more </w:t>
      </w:r>
      <w:r w:rsidR="00BB45FC" w:rsidRPr="00111CC5">
        <w:t>detail</w:t>
      </w:r>
      <w:r w:rsidR="00B95513" w:rsidRPr="00111CC5">
        <w:t>s</w:t>
      </w:r>
      <w:r w:rsidR="00FC4E81" w:rsidRPr="00111CC5">
        <w:t>,</w:t>
      </w:r>
      <w:r w:rsidR="00BB45FC" w:rsidRPr="00111CC5">
        <w:t xml:space="preserve"> </w:t>
      </w:r>
      <w:r w:rsidR="00FC4E81" w:rsidRPr="00111CC5">
        <w:t>see</w:t>
      </w:r>
      <w:r w:rsidR="00BB45FC" w:rsidRPr="00111CC5">
        <w:t xml:space="preserve"> </w:t>
      </w:r>
      <w:hyperlink w:anchor="_Implications_for_market" w:history="1">
        <w:r w:rsidR="00BB45FC" w:rsidRPr="00111CC5">
          <w:rPr>
            <w:rStyle w:val="Hyperlink"/>
            <w:iCs/>
          </w:rPr>
          <w:t>Implications for market dynamics and emissions budgets</w:t>
        </w:r>
      </w:hyperlink>
      <w:r w:rsidR="00E544F8" w:rsidRPr="00111CC5">
        <w:t xml:space="preserve">, </w:t>
      </w:r>
      <w:r w:rsidR="00FC4E81" w:rsidRPr="00111CC5">
        <w:t>and</w:t>
      </w:r>
      <w:r w:rsidR="00E544F8" w:rsidRPr="00111CC5">
        <w:t xml:space="preserve"> the </w:t>
      </w:r>
      <w:hyperlink r:id="rId34" w:history="1">
        <w:r w:rsidR="00E544F8" w:rsidRPr="00111CC5">
          <w:rPr>
            <w:rStyle w:val="Hyperlink"/>
          </w:rPr>
          <w:t>technical annex</w:t>
        </w:r>
      </w:hyperlink>
      <w:r w:rsidR="00BB45FC" w:rsidRPr="00111CC5">
        <w:t>.</w:t>
      </w:r>
      <w:r w:rsidR="00AA0A1D" w:rsidRPr="00111CC5">
        <w:t xml:space="preserve"> </w:t>
      </w:r>
      <w:r w:rsidR="001C0C69" w:rsidRPr="00111CC5">
        <w:t>The Government</w:t>
      </w:r>
      <w:r w:rsidR="0092221C" w:rsidRPr="00111CC5">
        <w:t xml:space="preserve"> </w:t>
      </w:r>
      <w:r w:rsidRPr="00111CC5" w:rsidDel="00013D11">
        <w:t xml:space="preserve">will </w:t>
      </w:r>
      <w:r w:rsidRPr="00111CC5">
        <w:t xml:space="preserve">continue to </w:t>
      </w:r>
      <w:r w:rsidR="00BA202E" w:rsidRPr="00111CC5">
        <w:t xml:space="preserve">monitor the market for </w:t>
      </w:r>
      <w:r w:rsidR="00EC0FF5" w:rsidRPr="00111CC5">
        <w:t>signals of undersupply</w:t>
      </w:r>
      <w:r w:rsidR="00B30796" w:rsidRPr="00111CC5">
        <w:t>,</w:t>
      </w:r>
      <w:r w:rsidR="00EC0FF5" w:rsidRPr="00111CC5">
        <w:t xml:space="preserve"> to inform </w:t>
      </w:r>
      <w:r w:rsidR="00B84D3D" w:rsidRPr="00111CC5">
        <w:t>2027 ETS settings decisions.</w:t>
      </w:r>
    </w:p>
    <w:p w14:paraId="21741D7E" w14:textId="50A1FEBD" w:rsidR="00054718" w:rsidRPr="00111CC5" w:rsidRDefault="00DB64D7" w:rsidP="00DB2F18">
      <w:pPr>
        <w:pStyle w:val="BodyText"/>
      </w:pPr>
      <w:r w:rsidRPr="00111CC5">
        <w:t xml:space="preserve">If </w:t>
      </w:r>
      <w:r w:rsidR="00A63DE8" w:rsidRPr="00111CC5">
        <w:t>those</w:t>
      </w:r>
      <w:r w:rsidRPr="00111CC5">
        <w:t xml:space="preserve"> signals </w:t>
      </w:r>
      <w:r w:rsidR="00A63DE8" w:rsidRPr="00111CC5">
        <w:t>strengthen,</w:t>
      </w:r>
      <w:r w:rsidRPr="00111CC5">
        <w:t xml:space="preserve"> </w:t>
      </w:r>
      <w:r w:rsidR="005A1AC5" w:rsidRPr="00111CC5">
        <w:t>the Government</w:t>
      </w:r>
      <w:r w:rsidR="007947EE" w:rsidRPr="00111CC5">
        <w:t xml:space="preserve"> can</w:t>
      </w:r>
      <w:r w:rsidRPr="00111CC5">
        <w:t xml:space="preserve"> increase auction volumes to prevent an NZU shortfall and the associated negative impacts. However, this would likely require changing the first two years of settings and run counter to recent settings decisions. Changing direction and </w:t>
      </w:r>
      <w:r w:rsidRPr="00111CC5">
        <w:lastRenderedPageBreak/>
        <w:t xml:space="preserve">increasing auction volumes at short notice could negatively </w:t>
      </w:r>
      <w:r w:rsidR="0030306C" w:rsidRPr="00111CC5">
        <w:t xml:space="preserve">affect </w:t>
      </w:r>
      <w:r w:rsidRPr="00111CC5">
        <w:t xml:space="preserve">predictability and the proper functioning of the ETS. </w:t>
      </w:r>
      <w:r w:rsidR="0035753D" w:rsidRPr="00111CC5">
        <w:t>Th</w:t>
      </w:r>
      <w:r w:rsidR="001841B5" w:rsidRPr="00111CC5">
        <w:t>is means it</w:t>
      </w:r>
      <w:r w:rsidR="0030306C" w:rsidRPr="00111CC5">
        <w:t xml:space="preserve"> i</w:t>
      </w:r>
      <w:r w:rsidR="001841B5" w:rsidRPr="00111CC5">
        <w:t xml:space="preserve">s still important to </w:t>
      </w:r>
      <w:r w:rsidR="003A7B1B" w:rsidRPr="00111CC5">
        <w:t>set auction volumes appropriately</w:t>
      </w:r>
      <w:r w:rsidR="00ED5AD1" w:rsidRPr="00111CC5">
        <w:t xml:space="preserve"> </w:t>
      </w:r>
      <w:r w:rsidR="00054718" w:rsidRPr="00111CC5">
        <w:t>in</w:t>
      </w:r>
      <w:r w:rsidR="00ED5AD1" w:rsidRPr="00111CC5">
        <w:t xml:space="preserve"> this </w:t>
      </w:r>
      <w:r w:rsidR="00347F7B" w:rsidRPr="00111CC5">
        <w:t>year’s</w:t>
      </w:r>
      <w:r w:rsidR="00ED5AD1" w:rsidRPr="00111CC5">
        <w:t xml:space="preserve"> settings decision.</w:t>
      </w:r>
    </w:p>
    <w:p w14:paraId="2B3DDCDF" w14:textId="24391264" w:rsidR="00AB3BFB" w:rsidRPr="00111CC5" w:rsidRDefault="00C55778" w:rsidP="00C55778">
      <w:pPr>
        <w:pStyle w:val="BodyText"/>
      </w:pPr>
      <w:r w:rsidRPr="00111CC5">
        <w:t>The Commission also recommended that</w:t>
      </w:r>
      <w:r w:rsidR="0030306C" w:rsidRPr="00111CC5">
        <w:t>,</w:t>
      </w:r>
      <w:r w:rsidRPr="00111CC5">
        <w:t xml:space="preserve"> if there is no ETS settings update in 2027 because of a shift to biennial ETS settings decisions, the Government should consider adding a temporary lower </w:t>
      </w:r>
      <w:r w:rsidR="00C57C67" w:rsidRPr="00111CC5">
        <w:t>cost containment reserve (</w:t>
      </w:r>
      <w:r w:rsidRPr="00111CC5">
        <w:t>CCR</w:t>
      </w:r>
      <w:r w:rsidR="00C57C67" w:rsidRPr="00111CC5">
        <w:t>)</w:t>
      </w:r>
      <w:r w:rsidRPr="00111CC5">
        <w:t xml:space="preserve"> tier to mitigate the risk of undersupply in 2028. The Government has recently announced that the planned shift to biennial ETS settings will take place after the ETS settings update in 2027. For that reason, </w:t>
      </w:r>
      <w:r w:rsidR="00AB3BFB" w:rsidRPr="00111CC5">
        <w:t xml:space="preserve">we have not considered </w:t>
      </w:r>
      <w:r w:rsidRPr="00111CC5">
        <w:t xml:space="preserve">this recommendation </w:t>
      </w:r>
      <w:r w:rsidR="00EE51E7" w:rsidRPr="00111CC5">
        <w:t>this year</w:t>
      </w:r>
      <w:r w:rsidRPr="00111CC5">
        <w:t xml:space="preserve">. However, </w:t>
      </w:r>
      <w:r w:rsidR="00EE51E7" w:rsidRPr="00111CC5">
        <w:t>if</w:t>
      </w:r>
      <w:r w:rsidR="002833E7" w:rsidRPr="00111CC5">
        <w:t xml:space="preserve"> </w:t>
      </w:r>
      <w:r w:rsidR="00A92ADD" w:rsidRPr="00111CC5">
        <w:t xml:space="preserve">ETS </w:t>
      </w:r>
      <w:r w:rsidR="00603A3E" w:rsidRPr="00111CC5">
        <w:t xml:space="preserve">settings do move to a biennial process, and the risk </w:t>
      </w:r>
      <w:r w:rsidR="00603A3E" w:rsidRPr="00111CC5">
        <w:rPr>
          <w:spacing w:val="-2"/>
        </w:rPr>
        <w:t xml:space="preserve">of undersupply </w:t>
      </w:r>
      <w:r w:rsidR="004716A9" w:rsidRPr="00111CC5">
        <w:rPr>
          <w:spacing w:val="-2"/>
        </w:rPr>
        <w:t xml:space="preserve">increases, this could be considered </w:t>
      </w:r>
      <w:r w:rsidR="00192216" w:rsidRPr="00111CC5">
        <w:rPr>
          <w:spacing w:val="-2"/>
        </w:rPr>
        <w:t xml:space="preserve">more as part of </w:t>
      </w:r>
      <w:r w:rsidR="00A92ADD" w:rsidRPr="00111CC5">
        <w:rPr>
          <w:spacing w:val="-2"/>
        </w:rPr>
        <w:t>the 2027 ETS settings process</w:t>
      </w:r>
      <w:r w:rsidR="00A92ADD" w:rsidRPr="00111CC5">
        <w:t>.</w:t>
      </w:r>
    </w:p>
    <w:p w14:paraId="6BC257FB" w14:textId="5CE92789" w:rsidR="00C55778" w:rsidRPr="00111CC5" w:rsidRDefault="00BD1288" w:rsidP="00C67A5E">
      <w:pPr>
        <w:pStyle w:val="BodyText"/>
        <w:spacing w:after="240"/>
      </w:pPr>
      <w:r w:rsidRPr="00111CC5">
        <w:t xml:space="preserve">We </w:t>
      </w:r>
      <w:r w:rsidR="0064400E" w:rsidRPr="00111CC5">
        <w:t xml:space="preserve">seek feedback on </w:t>
      </w:r>
      <w:r w:rsidR="0013794A" w:rsidRPr="00111CC5">
        <w:t xml:space="preserve">the </w:t>
      </w:r>
      <w:r w:rsidR="00A463A9" w:rsidRPr="00111CC5">
        <w:t xml:space="preserve">benefits and </w:t>
      </w:r>
      <w:r w:rsidR="5C822637" w:rsidRPr="00111CC5">
        <w:t>trade-offs</w:t>
      </w:r>
      <w:r w:rsidR="00A463A9" w:rsidRPr="00111CC5">
        <w:t xml:space="preserve"> of the move to biennial settings </w:t>
      </w:r>
      <w:r w:rsidR="006243B9" w:rsidRPr="00111CC5">
        <w:t xml:space="preserve">in the </w:t>
      </w:r>
      <w:hyperlink w:anchor="_Biennial_settings" w:history="1">
        <w:r w:rsidR="006243B9" w:rsidRPr="00111CC5">
          <w:rPr>
            <w:rStyle w:val="Hyperlink"/>
          </w:rPr>
          <w:t>Additional questions</w:t>
        </w:r>
      </w:hyperlink>
      <w:r w:rsidR="004C18FC" w:rsidRPr="00111CC5">
        <w:t xml:space="preserve"> section</w:t>
      </w:r>
      <w:r w:rsidR="0064400E" w:rsidRPr="00111CC5">
        <w:t>.</w:t>
      </w:r>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368"/>
        <w:gridCol w:w="8137"/>
      </w:tblGrid>
      <w:tr w:rsidR="000F3308" w:rsidRPr="00111CC5" w14:paraId="23B43A84" w14:textId="77777777">
        <w:trPr>
          <w:tblHeader/>
        </w:trPr>
        <w:tc>
          <w:tcPr>
            <w:tcW w:w="5000" w:type="pct"/>
            <w:gridSpan w:val="2"/>
            <w:shd w:val="clear" w:color="auto" w:fill="1B556B" w:themeFill="text2"/>
          </w:tcPr>
          <w:p w14:paraId="4F023B92" w14:textId="77777777" w:rsidR="00D37C57" w:rsidRPr="00111CC5" w:rsidRDefault="00D37C57">
            <w:pPr>
              <w:keepNext/>
              <w:spacing w:before="60" w:after="60" w:line="240" w:lineRule="atLeast"/>
              <w:jc w:val="left"/>
              <w:rPr>
                <w:b/>
                <w:color w:val="FFFFFF" w:themeColor="background1"/>
              </w:rPr>
            </w:pPr>
            <w:r w:rsidRPr="00111CC5">
              <w:rPr>
                <w:b/>
                <w:color w:val="FFFFFF" w:themeColor="background1"/>
              </w:rPr>
              <w:t>Questions</w:t>
            </w:r>
          </w:p>
        </w:tc>
      </w:tr>
      <w:tr w:rsidR="00D86865" w:rsidRPr="00111CC5" w14:paraId="360A6202" w14:textId="77777777" w:rsidTr="006A6054">
        <w:trPr>
          <w:tblHeader/>
        </w:trPr>
        <w:tc>
          <w:tcPr>
            <w:tcW w:w="187" w:type="pct"/>
            <w:tcBorders>
              <w:right w:val="nil"/>
            </w:tcBorders>
          </w:tcPr>
          <w:p w14:paraId="543591B3" w14:textId="71947416" w:rsidR="00D37C57" w:rsidRPr="00111CC5" w:rsidRDefault="00040E6A">
            <w:pPr>
              <w:spacing w:line="260" w:lineRule="atLeast"/>
              <w:ind w:left="396" w:hanging="396"/>
              <w:jc w:val="left"/>
            </w:pPr>
            <w:r w:rsidRPr="00111CC5">
              <w:t>3</w:t>
            </w:r>
            <w:r w:rsidR="006A6054" w:rsidRPr="00111CC5">
              <w:t>.</w:t>
            </w:r>
          </w:p>
        </w:tc>
        <w:tc>
          <w:tcPr>
            <w:tcW w:w="4813" w:type="pct"/>
            <w:tcBorders>
              <w:left w:val="nil"/>
            </w:tcBorders>
          </w:tcPr>
          <w:p w14:paraId="26235F43" w14:textId="3FF1B182" w:rsidR="00D37C57" w:rsidRPr="00111CC5" w:rsidRDefault="00D37C57">
            <w:pPr>
              <w:spacing w:line="260" w:lineRule="atLeast"/>
              <w:jc w:val="left"/>
            </w:pPr>
            <w:r w:rsidRPr="00111CC5">
              <w:t xml:space="preserve">Do you have any </w:t>
            </w:r>
            <w:r w:rsidR="00515E86" w:rsidRPr="00111CC5">
              <w:t xml:space="preserve">comments </w:t>
            </w:r>
            <w:r w:rsidRPr="00111CC5">
              <w:t xml:space="preserve">on the </w:t>
            </w:r>
            <w:r w:rsidR="00DB175C" w:rsidRPr="00111CC5">
              <w:t>likelihood of undersupply later in the EB2 period</w:t>
            </w:r>
            <w:r w:rsidRPr="00111CC5">
              <w:t>?</w:t>
            </w:r>
          </w:p>
        </w:tc>
      </w:tr>
      <w:tr w:rsidR="00D86865" w:rsidRPr="00111CC5" w14:paraId="495EE33F" w14:textId="77777777" w:rsidTr="006A6054">
        <w:trPr>
          <w:tblHeader/>
        </w:trPr>
        <w:tc>
          <w:tcPr>
            <w:tcW w:w="187" w:type="pct"/>
            <w:tcBorders>
              <w:right w:val="nil"/>
            </w:tcBorders>
          </w:tcPr>
          <w:p w14:paraId="5CB5FF5A" w14:textId="44186E7D" w:rsidR="002A279B" w:rsidRPr="00111CC5" w:rsidRDefault="00040E6A">
            <w:pPr>
              <w:spacing w:line="260" w:lineRule="atLeast"/>
              <w:ind w:left="396" w:hanging="396"/>
              <w:jc w:val="left"/>
            </w:pPr>
            <w:r w:rsidRPr="00111CC5">
              <w:t>4</w:t>
            </w:r>
            <w:r w:rsidR="006A6054" w:rsidRPr="00111CC5">
              <w:t>.</w:t>
            </w:r>
          </w:p>
        </w:tc>
        <w:tc>
          <w:tcPr>
            <w:tcW w:w="4813" w:type="pct"/>
            <w:tcBorders>
              <w:left w:val="nil"/>
            </w:tcBorders>
          </w:tcPr>
          <w:p w14:paraId="4D12128F" w14:textId="3D0E7568" w:rsidR="002A279B" w:rsidRPr="00111CC5" w:rsidRDefault="002A279B">
            <w:pPr>
              <w:spacing w:line="260" w:lineRule="atLeast"/>
              <w:jc w:val="left"/>
            </w:pPr>
            <w:r w:rsidRPr="00111CC5">
              <w:t xml:space="preserve">Do you have any suggestions </w:t>
            </w:r>
            <w:r w:rsidR="00977D95" w:rsidRPr="00111CC5">
              <w:t xml:space="preserve">for </w:t>
            </w:r>
            <w:r w:rsidR="009614FA" w:rsidRPr="00111CC5">
              <w:t xml:space="preserve">how the Government can </w:t>
            </w:r>
            <w:r w:rsidR="00F704CA" w:rsidRPr="00111CC5">
              <w:t>manage the risk of undersupply later in the EB2 period?</w:t>
            </w:r>
          </w:p>
        </w:tc>
      </w:tr>
    </w:tbl>
    <w:p w14:paraId="5749982B" w14:textId="1C619681" w:rsidR="004218E6" w:rsidRPr="00111CC5" w:rsidRDefault="00A268FE" w:rsidP="00CA11BC">
      <w:pPr>
        <w:pStyle w:val="Heading2"/>
        <w:spacing w:before="440"/>
      </w:pPr>
      <w:bookmarkStart w:id="55" w:name="_Toc231125480"/>
      <w:r w:rsidRPr="00111CC5">
        <w:t>Price controls</w:t>
      </w:r>
      <w:bookmarkEnd w:id="55"/>
    </w:p>
    <w:p w14:paraId="5F709B12" w14:textId="618BF8AE" w:rsidR="000F4579" w:rsidRPr="00111CC5" w:rsidRDefault="000F4579" w:rsidP="000F4579">
      <w:pPr>
        <w:pStyle w:val="BodyText"/>
      </w:pPr>
      <w:r w:rsidRPr="00111CC5">
        <w:t xml:space="preserve">It is important </w:t>
      </w:r>
      <w:r w:rsidR="00515E86" w:rsidRPr="00111CC5">
        <w:t xml:space="preserve">to consider </w:t>
      </w:r>
      <w:r w:rsidRPr="00111CC5">
        <w:t xml:space="preserve">recommendations on </w:t>
      </w:r>
      <w:r w:rsidR="00296F1D" w:rsidRPr="00111CC5">
        <w:t>unit limits</w:t>
      </w:r>
      <w:r w:rsidRPr="00111CC5">
        <w:t xml:space="preserve"> and price controls as a package. </w:t>
      </w:r>
      <w:r w:rsidR="00581570" w:rsidRPr="00111CC5">
        <w:t xml:space="preserve">Our </w:t>
      </w:r>
      <w:hyperlink w:anchor="_Unit_limits" w:history="1">
        <w:r w:rsidR="00581570" w:rsidRPr="00111CC5">
          <w:rPr>
            <w:rStyle w:val="Hyperlink"/>
          </w:rPr>
          <w:t>proposed options on unit limits</w:t>
        </w:r>
      </w:hyperlink>
      <w:r w:rsidR="00581570" w:rsidRPr="00111CC5">
        <w:t xml:space="preserve"> do not include changes to price control settings, beyond adjustment for inflation.</w:t>
      </w:r>
      <w:r w:rsidR="00D76085" w:rsidRPr="00111CC5">
        <w:rPr>
          <w:rStyle w:val="FootnoteReference"/>
        </w:rPr>
        <w:footnoteReference w:id="16"/>
      </w:r>
    </w:p>
    <w:p w14:paraId="7DF9EA10" w14:textId="77777777" w:rsidR="000F4579" w:rsidRPr="00111CC5" w:rsidRDefault="000F4579" w:rsidP="00F309F7">
      <w:pPr>
        <w:pStyle w:val="Heading3"/>
      </w:pPr>
      <w:r w:rsidRPr="00111CC5">
        <w:t>The role of price controls</w:t>
      </w:r>
    </w:p>
    <w:p w14:paraId="7795508F" w14:textId="71B68441" w:rsidR="000F4579" w:rsidRPr="00111CC5" w:rsidRDefault="000F4579" w:rsidP="000F4579">
      <w:pPr>
        <w:pStyle w:val="BodyText"/>
      </w:pPr>
      <w:r w:rsidRPr="00111CC5">
        <w:t>Auction price controls provide the Government with additional tools to manage the supply of units. The settings do not set the NZU price but can influence that price by withholding units from, or adding units to, the market.</w:t>
      </w:r>
    </w:p>
    <w:p w14:paraId="36407BC1" w14:textId="61DEE9D3" w:rsidR="000F4579" w:rsidRPr="00111CC5" w:rsidRDefault="000F4579" w:rsidP="000F4579">
      <w:pPr>
        <w:pStyle w:val="BodyText"/>
      </w:pPr>
      <w:r w:rsidRPr="00111CC5">
        <w:t xml:space="preserve">Price controls act as a safety valve to prevent the auction price from going too low (which could lower the secondary market NZU price below what is needed </w:t>
      </w:r>
      <w:r w:rsidR="003B6711" w:rsidRPr="00111CC5">
        <w:t xml:space="preserve">to </w:t>
      </w:r>
      <w:r w:rsidRPr="00111CC5">
        <w:t xml:space="preserve">meet </w:t>
      </w:r>
      <w:r w:rsidR="00FA2394" w:rsidRPr="00111CC5">
        <w:t xml:space="preserve">domestic </w:t>
      </w:r>
      <w:r w:rsidRPr="00111CC5">
        <w:t>emissions reduction targets) or too high (unnecessarily impacting on the cost of living and the</w:t>
      </w:r>
      <w:r w:rsidR="00C864FB" w:rsidRPr="00111CC5">
        <w:t> </w:t>
      </w:r>
      <w:r w:rsidRPr="00111CC5">
        <w:t>economy). They also signal the price pathway likely to be needed to meet future targets. Price controls apply only to government auctions and not the secondary market.</w:t>
      </w:r>
    </w:p>
    <w:p w14:paraId="62D8740D" w14:textId="7E5B5C58" w:rsidR="000F4579" w:rsidRPr="00111CC5" w:rsidRDefault="000F4579" w:rsidP="00C864FB">
      <w:pPr>
        <w:pStyle w:val="BodyText"/>
        <w:keepNext/>
        <w:spacing w:after="100"/>
      </w:pPr>
      <w:r w:rsidRPr="00111CC5">
        <w:lastRenderedPageBreak/>
        <w:t>Auction price controls include:</w:t>
      </w:r>
    </w:p>
    <w:p w14:paraId="24E907DE" w14:textId="0B1BEF08" w:rsidR="000F4579" w:rsidRPr="00111CC5" w:rsidRDefault="0007668E" w:rsidP="00C864FB">
      <w:pPr>
        <w:pStyle w:val="Bullet"/>
        <w:spacing w:after="100"/>
      </w:pPr>
      <w:r w:rsidRPr="00111CC5">
        <w:t xml:space="preserve">the </w:t>
      </w:r>
      <w:r w:rsidR="000F4579" w:rsidRPr="00111CC5">
        <w:t>auction price floor</w:t>
      </w:r>
      <w:r w:rsidRPr="00111CC5">
        <w:rPr>
          <w:rStyle w:val="FootnoteReference"/>
        </w:rPr>
        <w:footnoteReference w:id="17"/>
      </w:r>
      <w:r w:rsidR="000F4579" w:rsidRPr="00111CC5">
        <w:t xml:space="preserve"> – the Government will not sell units at auction below this price and the confidential reserve price</w:t>
      </w:r>
      <w:r w:rsidR="004B724D" w:rsidRPr="00111CC5">
        <w:rPr>
          <w:rStyle w:val="FootnoteReference"/>
        </w:rPr>
        <w:footnoteReference w:id="18"/>
      </w:r>
    </w:p>
    <w:p w14:paraId="1ADF8DC4" w14:textId="06D08E38" w:rsidR="000F4579" w:rsidRPr="00111CC5" w:rsidRDefault="000F4579" w:rsidP="00C864FB">
      <w:pPr>
        <w:pStyle w:val="Bullet"/>
        <w:spacing w:after="100"/>
      </w:pPr>
      <w:r w:rsidRPr="00111CC5">
        <w:t xml:space="preserve">cost containment reserve (CCR) trigger prices – additional NZUs will be released if an auction’s interim clearing price reaches or exceeds one or </w:t>
      </w:r>
      <w:proofErr w:type="gramStart"/>
      <w:r w:rsidRPr="00111CC5">
        <w:t>both of these</w:t>
      </w:r>
      <w:proofErr w:type="gramEnd"/>
      <w:r w:rsidRPr="00111CC5">
        <w:t xml:space="preserve"> prices </w:t>
      </w:r>
    </w:p>
    <w:p w14:paraId="0D4E61F0" w14:textId="27706FAD" w:rsidR="000F4579" w:rsidRPr="00111CC5" w:rsidRDefault="000F4579" w:rsidP="00C864FB">
      <w:pPr>
        <w:pStyle w:val="Bullet"/>
        <w:spacing w:after="100"/>
      </w:pPr>
      <w:r w:rsidRPr="00111CC5">
        <w:t>CCR volumes – the number of NZUs that will be released if the trigger price is reached.</w:t>
      </w:r>
    </w:p>
    <w:p w14:paraId="130FDD7A" w14:textId="2C08EF9C" w:rsidR="000F4579" w:rsidRPr="00111CC5" w:rsidRDefault="000F4579" w:rsidP="00C864FB">
      <w:pPr>
        <w:pStyle w:val="BodyText"/>
        <w:spacing w:after="100"/>
      </w:pPr>
      <w:r w:rsidRPr="00111CC5">
        <w:t>The auction price floor</w:t>
      </w:r>
      <w:r w:rsidR="003B6711" w:rsidRPr="00111CC5">
        <w:t xml:space="preserve"> </w:t>
      </w:r>
      <w:r w:rsidRPr="00111CC5">
        <w:t xml:space="preserve">stays at a prescribed value for each auction within the year. It prevents additional units from being sold if the market is so well supplied that businesses are not willing to pay a price aligned with </w:t>
      </w:r>
      <w:r w:rsidR="00FA2394" w:rsidRPr="00111CC5">
        <w:t xml:space="preserve">domestic </w:t>
      </w:r>
      <w:r w:rsidRPr="00111CC5">
        <w:t>emissions reduction targets.</w:t>
      </w:r>
    </w:p>
    <w:p w14:paraId="1FC7B239" w14:textId="04051403" w:rsidR="000F4579" w:rsidRPr="00111CC5" w:rsidRDefault="000F4579" w:rsidP="00C864FB">
      <w:pPr>
        <w:pStyle w:val="BodyText"/>
        <w:spacing w:after="100"/>
      </w:pPr>
      <w:r w:rsidRPr="00111CC5">
        <w:t xml:space="preserve">The CCR exists to manage the risk from shocks and unforeseen events that may result in extremely </w:t>
      </w:r>
      <w:bookmarkStart w:id="56" w:name="_Int_fdyZznwe"/>
      <w:r w:rsidRPr="00111CC5">
        <w:t>high prices</w:t>
      </w:r>
      <w:bookmarkEnd w:id="56"/>
      <w:r w:rsidRPr="00111CC5">
        <w:t xml:space="preserve"> in the ETS. It functions by releasing more NZUs into an auction where prescribed prices have been met. In 2023, the </w:t>
      </w:r>
      <w:r w:rsidR="007E2F8A" w:rsidRPr="00111CC5">
        <w:t>G</w:t>
      </w:r>
      <w:r w:rsidRPr="00111CC5">
        <w:t>overnment adopted the Commission’s recommended two</w:t>
      </w:r>
      <w:r w:rsidR="00EE5E30" w:rsidRPr="00111CC5">
        <w:t>-</w:t>
      </w:r>
      <w:r w:rsidRPr="00111CC5">
        <w:t>tier design for the CCR. This means there are two trigger prices – each with</w:t>
      </w:r>
      <w:r w:rsidR="00C864FB" w:rsidRPr="00111CC5">
        <w:t> </w:t>
      </w:r>
      <w:r w:rsidRPr="00111CC5">
        <w:t>its own CCR.</w:t>
      </w:r>
    </w:p>
    <w:p w14:paraId="4B0CF658" w14:textId="7F872C8A" w:rsidR="000F4579" w:rsidRPr="00111CC5" w:rsidRDefault="000F23BD" w:rsidP="00C864FB">
      <w:pPr>
        <w:pStyle w:val="BodyText"/>
        <w:spacing w:after="100"/>
        <w:rPr>
          <w:spacing w:val="-2"/>
        </w:rPr>
      </w:pPr>
      <w:r w:rsidRPr="00111CC5">
        <w:rPr>
          <w:spacing w:val="-2"/>
        </w:rPr>
        <w:t xml:space="preserve">The </w:t>
      </w:r>
      <w:r w:rsidR="000F4579" w:rsidRPr="00111CC5">
        <w:rPr>
          <w:spacing w:val="-2"/>
        </w:rPr>
        <w:t>auction price floor and CCR trigger prices should</w:t>
      </w:r>
      <w:r w:rsidR="00DA215B" w:rsidRPr="00111CC5">
        <w:rPr>
          <w:spacing w:val="-2"/>
        </w:rPr>
        <w:t>,</w:t>
      </w:r>
      <w:r w:rsidR="000F4579" w:rsidRPr="00111CC5">
        <w:rPr>
          <w:spacing w:val="-2"/>
        </w:rPr>
        <w:t xml:space="preserve"> together</w:t>
      </w:r>
      <w:r w:rsidR="00DA215B" w:rsidRPr="00111CC5">
        <w:rPr>
          <w:spacing w:val="-2"/>
        </w:rPr>
        <w:t>,</w:t>
      </w:r>
      <w:r w:rsidR="000F4579" w:rsidRPr="00111CC5">
        <w:rPr>
          <w:spacing w:val="-2"/>
        </w:rPr>
        <w:t xml:space="preserve"> set out a price corridor that allows units to enter the market at prices that accord with </w:t>
      </w:r>
      <w:r w:rsidRPr="00111CC5">
        <w:rPr>
          <w:spacing w:val="-2"/>
        </w:rPr>
        <w:t>New Zealand’s</w:t>
      </w:r>
      <w:r w:rsidR="000F4579" w:rsidRPr="00111CC5">
        <w:rPr>
          <w:spacing w:val="-2"/>
        </w:rPr>
        <w:t xml:space="preserve"> </w:t>
      </w:r>
      <w:r w:rsidR="00FA2394" w:rsidRPr="00111CC5">
        <w:rPr>
          <w:spacing w:val="-2"/>
        </w:rPr>
        <w:t xml:space="preserve">domestic </w:t>
      </w:r>
      <w:r w:rsidR="000F4579" w:rsidRPr="00111CC5">
        <w:rPr>
          <w:spacing w:val="-2"/>
        </w:rPr>
        <w:t xml:space="preserve">emissions reduction targets. </w:t>
      </w:r>
    </w:p>
    <w:p w14:paraId="4B536C4E" w14:textId="46BDD18F" w:rsidR="000F4579" w:rsidRPr="00111CC5" w:rsidRDefault="000F4579" w:rsidP="00825406">
      <w:pPr>
        <w:pStyle w:val="Heading3"/>
        <w:spacing w:before="320" w:line="340" w:lineRule="exact"/>
      </w:pPr>
      <w:r w:rsidRPr="00111CC5">
        <w:t>Auction price floor and CCR trigger prices</w:t>
      </w:r>
    </w:p>
    <w:p w14:paraId="5A6EBA1C" w14:textId="346E03F2" w:rsidR="000F4579" w:rsidRPr="00111CC5" w:rsidRDefault="000F4579" w:rsidP="00825406">
      <w:pPr>
        <w:pStyle w:val="BodyText"/>
        <w:spacing w:before="100" w:after="100"/>
      </w:pPr>
      <w:r w:rsidRPr="00111CC5">
        <w:t xml:space="preserve">The Commission has concluded that the auction price floor and CCR trigger prices remain fit for purpose. It recommended that </w:t>
      </w:r>
      <w:r w:rsidR="00915CFA" w:rsidRPr="00111CC5">
        <w:t>existing levels</w:t>
      </w:r>
      <w:r w:rsidRPr="00111CC5">
        <w:t xml:space="preserve"> remain unchanged (apart from routine inflation adjustments to figures from 202</w:t>
      </w:r>
      <w:r w:rsidR="00051871" w:rsidRPr="00111CC5">
        <w:t>9</w:t>
      </w:r>
      <w:r w:rsidRPr="00111CC5">
        <w:t xml:space="preserve"> onwards). </w:t>
      </w:r>
      <w:r w:rsidR="00745622" w:rsidRPr="00111CC5">
        <w:t>It also recommended extending both to</w:t>
      </w:r>
      <w:r w:rsidR="00C864FB" w:rsidRPr="00111CC5">
        <w:t> </w:t>
      </w:r>
      <w:r w:rsidR="00745622" w:rsidRPr="00111CC5">
        <w:t>2031</w:t>
      </w:r>
      <w:r w:rsidR="001470F4" w:rsidRPr="00111CC5">
        <w:t>,</w:t>
      </w:r>
      <w:r w:rsidR="00F26766" w:rsidRPr="00111CC5">
        <w:t xml:space="preserve"> based on the existing </w:t>
      </w:r>
      <w:r w:rsidR="00540793" w:rsidRPr="00111CC5">
        <w:t>3</w:t>
      </w:r>
      <w:r w:rsidR="12C1A4E6" w:rsidRPr="00111CC5">
        <w:t xml:space="preserve"> </w:t>
      </w:r>
      <w:r w:rsidR="00921E3E" w:rsidRPr="00111CC5">
        <w:t>percent</w:t>
      </w:r>
      <w:r w:rsidR="00540793" w:rsidRPr="00111CC5">
        <w:t xml:space="preserve"> annual </w:t>
      </w:r>
      <w:r w:rsidR="00F26766" w:rsidRPr="00111CC5">
        <w:t>growth rate</w:t>
      </w:r>
      <w:r w:rsidR="00745622" w:rsidRPr="00111CC5">
        <w:t>.</w:t>
      </w:r>
    </w:p>
    <w:p w14:paraId="57F42B96" w14:textId="1E85CBD2" w:rsidR="00BB69F7" w:rsidRPr="00111CC5" w:rsidRDefault="00BB69F7" w:rsidP="00825406">
      <w:pPr>
        <w:pStyle w:val="Heading4"/>
        <w:spacing w:before="280"/>
      </w:pPr>
      <w:r w:rsidRPr="00111CC5">
        <w:t>A</w:t>
      </w:r>
      <w:r w:rsidR="000F4579" w:rsidRPr="00111CC5">
        <w:t>uction price floor</w:t>
      </w:r>
    </w:p>
    <w:p w14:paraId="64E6B2D7" w14:textId="657C4691" w:rsidR="000F4579" w:rsidRPr="00111CC5" w:rsidRDefault="00BB69F7" w:rsidP="00825406">
      <w:pPr>
        <w:pStyle w:val="BodyText"/>
        <w:spacing w:before="100" w:after="100"/>
      </w:pPr>
      <w:r w:rsidRPr="00111CC5">
        <w:t>T</w:t>
      </w:r>
      <w:r w:rsidR="000F4579" w:rsidRPr="00111CC5">
        <w:t xml:space="preserve">he evidence </w:t>
      </w:r>
      <w:r w:rsidR="00562ADC" w:rsidRPr="00111CC5">
        <w:t xml:space="preserve">in </w:t>
      </w:r>
      <w:r w:rsidRPr="00111CC5">
        <w:t>the Commission’s</w:t>
      </w:r>
      <w:r w:rsidR="00430B78" w:rsidRPr="00111CC5">
        <w:t xml:space="preserve"> </w:t>
      </w:r>
      <w:r w:rsidR="00562ADC" w:rsidRPr="00111CC5">
        <w:t xml:space="preserve">2025 advice </w:t>
      </w:r>
      <w:r w:rsidR="000F4579" w:rsidRPr="00111CC5">
        <w:t>suggest</w:t>
      </w:r>
      <w:r w:rsidR="00562ADC" w:rsidRPr="00111CC5">
        <w:t>ed</w:t>
      </w:r>
      <w:r w:rsidR="000F4579" w:rsidRPr="00111CC5">
        <w:t xml:space="preserve"> that prices around or above the current auction price floor are needed to support emissions reductions necessary </w:t>
      </w:r>
      <w:r w:rsidR="000E6FBC" w:rsidRPr="00111CC5">
        <w:t>to meet</w:t>
      </w:r>
      <w:r w:rsidR="000F4579" w:rsidRPr="00111CC5">
        <w:t xml:space="preserve"> EB2</w:t>
      </w:r>
      <w:r w:rsidR="00C864FB" w:rsidRPr="00111CC5">
        <w:t> </w:t>
      </w:r>
      <w:r w:rsidR="000F4579" w:rsidRPr="00111CC5">
        <w:t>and EB3</w:t>
      </w:r>
      <w:r w:rsidRPr="00111CC5">
        <w:t xml:space="preserve">. The Commission has highlighted that this </w:t>
      </w:r>
      <w:r w:rsidR="00A034F9" w:rsidRPr="00111CC5">
        <w:t>remains relevant and has not sufficiently changed</w:t>
      </w:r>
      <w:r w:rsidR="000F4579" w:rsidRPr="00111CC5">
        <w:t xml:space="preserve">. </w:t>
      </w:r>
      <w:r w:rsidR="00B179F7" w:rsidRPr="00111CC5">
        <w:t>The Commission recommend</w:t>
      </w:r>
      <w:r w:rsidR="00430B78" w:rsidRPr="00111CC5">
        <w:t>s</w:t>
      </w:r>
      <w:r w:rsidR="00B179F7" w:rsidRPr="00111CC5">
        <w:t xml:space="preserve"> </w:t>
      </w:r>
      <w:r w:rsidR="00430B78" w:rsidRPr="00111CC5">
        <w:t>extending</w:t>
      </w:r>
      <w:r w:rsidR="00B179F7" w:rsidRPr="00111CC5">
        <w:t xml:space="preserve"> the price floor by one year</w:t>
      </w:r>
      <w:r w:rsidR="001E1846" w:rsidRPr="00111CC5">
        <w:t>,</w:t>
      </w:r>
      <w:r w:rsidR="00B179F7" w:rsidRPr="00111CC5">
        <w:t xml:space="preserve"> based on the existing </w:t>
      </w:r>
      <w:r w:rsidR="008269D9" w:rsidRPr="00111CC5">
        <w:t>3</w:t>
      </w:r>
      <w:r w:rsidR="2E18E4A2" w:rsidRPr="00111CC5">
        <w:t xml:space="preserve"> </w:t>
      </w:r>
      <w:r w:rsidR="00921E3E" w:rsidRPr="00111CC5">
        <w:t>percent</w:t>
      </w:r>
      <w:r w:rsidR="008269D9" w:rsidRPr="00111CC5">
        <w:t xml:space="preserve"> </w:t>
      </w:r>
      <w:r w:rsidR="00B179F7" w:rsidRPr="00111CC5">
        <w:t>annua</w:t>
      </w:r>
      <w:bookmarkStart w:id="57" w:name="_Int_kV7OpxMe"/>
      <w:r w:rsidR="00B179F7" w:rsidRPr="00111CC5">
        <w:t xml:space="preserve">l growth </w:t>
      </w:r>
      <w:bookmarkEnd w:id="57"/>
      <w:r w:rsidR="00B179F7" w:rsidRPr="00111CC5">
        <w:t>rate</w:t>
      </w:r>
      <w:r w:rsidR="00540793" w:rsidRPr="00111CC5">
        <w:t xml:space="preserve"> </w:t>
      </w:r>
      <w:r w:rsidR="00540793" w:rsidRPr="00111CC5" w:rsidDel="002E2820">
        <w:t xml:space="preserve">and </w:t>
      </w:r>
      <w:r w:rsidR="00430B78" w:rsidRPr="00111CC5" w:rsidDel="002E2820">
        <w:t>adjust</w:t>
      </w:r>
      <w:r w:rsidR="00430B78" w:rsidRPr="00111CC5">
        <w:t>ing</w:t>
      </w:r>
      <w:r w:rsidR="00430B78" w:rsidRPr="00111CC5" w:rsidDel="002E2820">
        <w:t xml:space="preserve"> </w:t>
      </w:r>
      <w:r w:rsidR="00540793" w:rsidRPr="00111CC5" w:rsidDel="002E2820">
        <w:t>for inflation</w:t>
      </w:r>
      <w:r w:rsidR="00B179F7" w:rsidRPr="00111CC5" w:rsidDel="002E2820">
        <w:t>.</w:t>
      </w:r>
    </w:p>
    <w:p w14:paraId="0167C6D0" w14:textId="230DCC66" w:rsidR="000F4579" w:rsidRPr="00111CC5" w:rsidRDefault="000F4579" w:rsidP="00825406">
      <w:pPr>
        <w:pStyle w:val="BodyText"/>
        <w:spacing w:before="100" w:after="100"/>
      </w:pPr>
      <w:r w:rsidRPr="00111CC5">
        <w:rPr>
          <w:spacing w:val="-2"/>
        </w:rPr>
        <w:t>We agree with the assessment that the current price floor remains fit for purpose. Although current secondary market prices are below the current auction price floor, this could be a signal that the market is currently oversupplied. The auction price floor helps limit supply until</w:t>
      </w:r>
      <w:r w:rsidR="00C864FB" w:rsidRPr="00111CC5">
        <w:rPr>
          <w:spacing w:val="-2"/>
        </w:rPr>
        <w:t> </w:t>
      </w:r>
      <w:r w:rsidRPr="00111CC5">
        <w:rPr>
          <w:spacing w:val="-2"/>
        </w:rPr>
        <w:t xml:space="preserve">the oversupply is addressed. </w:t>
      </w:r>
      <w:r w:rsidR="0085619F" w:rsidRPr="00111CC5">
        <w:rPr>
          <w:spacing w:val="-2"/>
        </w:rPr>
        <w:t>Ministry</w:t>
      </w:r>
      <w:r w:rsidRPr="00111CC5">
        <w:rPr>
          <w:spacing w:val="-2"/>
        </w:rPr>
        <w:t xml:space="preserve"> modelling suggests that pricing is likely to return to</w:t>
      </w:r>
      <w:r w:rsidR="00825406" w:rsidRPr="00111CC5">
        <w:rPr>
          <w:spacing w:val="-2"/>
        </w:rPr>
        <w:t> </w:t>
      </w:r>
      <w:r w:rsidRPr="00111CC5">
        <w:rPr>
          <w:spacing w:val="-2"/>
        </w:rPr>
        <w:t>above the</w:t>
      </w:r>
      <w:r w:rsidR="001F4C6E" w:rsidRPr="00111CC5">
        <w:rPr>
          <w:spacing w:val="-2"/>
        </w:rPr>
        <w:t> </w:t>
      </w:r>
      <w:r w:rsidRPr="00111CC5">
        <w:rPr>
          <w:spacing w:val="-2"/>
        </w:rPr>
        <w:t xml:space="preserve">auction price </w:t>
      </w:r>
      <w:r w:rsidR="00B03C99" w:rsidRPr="00111CC5">
        <w:rPr>
          <w:spacing w:val="-2"/>
        </w:rPr>
        <w:t xml:space="preserve">floor </w:t>
      </w:r>
      <w:r w:rsidR="00FB1BFC" w:rsidRPr="00111CC5">
        <w:rPr>
          <w:spacing w:val="-2"/>
        </w:rPr>
        <w:t>within the settings period</w:t>
      </w:r>
      <w:r w:rsidR="00BB69F7" w:rsidRPr="00111CC5">
        <w:rPr>
          <w:spacing w:val="-2"/>
        </w:rPr>
        <w:t>,</w:t>
      </w:r>
      <w:r w:rsidR="00FB1BFC" w:rsidRPr="00111CC5">
        <w:rPr>
          <w:spacing w:val="-2"/>
        </w:rPr>
        <w:t xml:space="preserve"> bec</w:t>
      </w:r>
      <w:r w:rsidR="00853615" w:rsidRPr="00111CC5">
        <w:rPr>
          <w:spacing w:val="-2"/>
        </w:rPr>
        <w:t>ause</w:t>
      </w:r>
      <w:r w:rsidRPr="00111CC5">
        <w:rPr>
          <w:spacing w:val="-2"/>
        </w:rPr>
        <w:t xml:space="preserve"> </w:t>
      </w:r>
      <w:r w:rsidR="00D50F0C" w:rsidRPr="00111CC5">
        <w:rPr>
          <w:spacing w:val="-2"/>
        </w:rPr>
        <w:t xml:space="preserve">the auction volumes are </w:t>
      </w:r>
      <w:r w:rsidR="0089780E" w:rsidRPr="00111CC5">
        <w:rPr>
          <w:spacing w:val="-2"/>
        </w:rPr>
        <w:t>expected to</w:t>
      </w:r>
      <w:r w:rsidR="001F4C6E" w:rsidRPr="00111CC5">
        <w:rPr>
          <w:spacing w:val="-2"/>
        </w:rPr>
        <w:t> </w:t>
      </w:r>
      <w:r w:rsidR="0089780E" w:rsidRPr="00111CC5">
        <w:rPr>
          <w:spacing w:val="-2"/>
        </w:rPr>
        <w:t>be</w:t>
      </w:r>
      <w:r w:rsidR="00D50F0C" w:rsidRPr="00111CC5">
        <w:rPr>
          <w:spacing w:val="-2"/>
        </w:rPr>
        <w:t xml:space="preserve"> needed </w:t>
      </w:r>
      <w:r w:rsidR="0089780E" w:rsidRPr="00111CC5">
        <w:rPr>
          <w:spacing w:val="-2"/>
        </w:rPr>
        <w:t xml:space="preserve">alongside </w:t>
      </w:r>
      <w:r w:rsidR="00BB69F7" w:rsidRPr="00111CC5">
        <w:rPr>
          <w:spacing w:val="-2"/>
        </w:rPr>
        <w:t>industrial allocation</w:t>
      </w:r>
      <w:r w:rsidR="0089780E" w:rsidRPr="00111CC5">
        <w:rPr>
          <w:spacing w:val="-2"/>
        </w:rPr>
        <w:t xml:space="preserve">, stockpile, and forestry units </w:t>
      </w:r>
      <w:r w:rsidR="00D50F0C" w:rsidRPr="00111CC5">
        <w:rPr>
          <w:spacing w:val="-2"/>
        </w:rPr>
        <w:t>to meet compliance demand</w:t>
      </w:r>
      <w:r w:rsidRPr="00111CC5">
        <w:rPr>
          <w:spacing w:val="-2"/>
        </w:rPr>
        <w:t>.</w:t>
      </w:r>
      <w:r w:rsidR="007F5107" w:rsidRPr="00111CC5">
        <w:rPr>
          <w:rStyle w:val="FootnoteReference"/>
          <w:spacing w:val="-2"/>
        </w:rPr>
        <w:footnoteReference w:id="19"/>
      </w:r>
      <w:r w:rsidRPr="00111CC5">
        <w:rPr>
          <w:spacing w:val="-2"/>
        </w:rPr>
        <w:t xml:space="preserve"> Maintaining the auction price floor will also support the Government’s key objectives of supporting confidence in the ETS and encouraging investment in decarbonisation</w:t>
      </w:r>
      <w:r w:rsidRPr="00111CC5">
        <w:t>.</w:t>
      </w:r>
    </w:p>
    <w:p w14:paraId="1008D42C" w14:textId="50BE3CCD" w:rsidR="00430B78" w:rsidRPr="00111CC5" w:rsidRDefault="000F4579" w:rsidP="005918C2">
      <w:pPr>
        <w:pStyle w:val="Heading4"/>
      </w:pPr>
      <w:r w:rsidRPr="00111CC5">
        <w:lastRenderedPageBreak/>
        <w:t>CCR trigger prices</w:t>
      </w:r>
    </w:p>
    <w:p w14:paraId="0542D1D6" w14:textId="75427D94" w:rsidR="000F4579" w:rsidRPr="00111CC5" w:rsidRDefault="00430B78" w:rsidP="000F4579">
      <w:pPr>
        <w:pStyle w:val="BodyText"/>
        <w:rPr>
          <w:spacing w:val="-2"/>
        </w:rPr>
      </w:pPr>
      <w:r w:rsidRPr="00111CC5">
        <w:t>The</w:t>
      </w:r>
      <w:r w:rsidR="000F4579" w:rsidRPr="00111CC5">
        <w:t xml:space="preserve"> Commission </w:t>
      </w:r>
      <w:r w:rsidR="009645B6" w:rsidRPr="00111CC5">
        <w:t>reiterated</w:t>
      </w:r>
      <w:r w:rsidR="00696B4A" w:rsidRPr="00111CC5">
        <w:t xml:space="preserve"> its 2025 </w:t>
      </w:r>
      <w:r w:rsidRPr="00111CC5">
        <w:t>findings</w:t>
      </w:r>
      <w:r w:rsidR="00696B4A" w:rsidRPr="00111CC5">
        <w:t>. Specifically</w:t>
      </w:r>
      <w:r w:rsidR="00666116" w:rsidRPr="00111CC5">
        <w:t>,</w:t>
      </w:r>
      <w:r w:rsidR="00696B4A" w:rsidRPr="00111CC5">
        <w:t xml:space="preserve"> that there is a</w:t>
      </w:r>
      <w:r w:rsidR="00C02A7D" w:rsidRPr="00111CC5">
        <w:t xml:space="preserve"> risk</w:t>
      </w:r>
      <w:r w:rsidR="000F4579" w:rsidRPr="00111CC5">
        <w:t xml:space="preserve"> that trigger prices may be too low to allow </w:t>
      </w:r>
      <w:r w:rsidRPr="00111CC5">
        <w:t xml:space="preserve">for </w:t>
      </w:r>
      <w:r w:rsidR="000F4579" w:rsidRPr="00111CC5">
        <w:t xml:space="preserve">the high NZU prices needed to meet EB3 through additional gross emissions (if afforestation follows the trajectory projected in ERP2). However, additional afforestation in the next few years could help meet EB3 at a relatively lower price. </w:t>
      </w:r>
      <w:r w:rsidR="00C02A7D" w:rsidRPr="00111CC5">
        <w:t xml:space="preserve">The key uncertainties identified in the Commission’s 2025 advice have not </w:t>
      </w:r>
      <w:r w:rsidR="003062EF" w:rsidRPr="00111CC5">
        <w:t xml:space="preserve">been </w:t>
      </w:r>
      <w:r w:rsidR="00C02A7D" w:rsidRPr="00111CC5">
        <w:t>resolved</w:t>
      </w:r>
      <w:r w:rsidRPr="00111CC5">
        <w:t xml:space="preserve">, </w:t>
      </w:r>
      <w:r w:rsidR="00C02A7D" w:rsidRPr="00111CC5">
        <w:t xml:space="preserve">and </w:t>
      </w:r>
      <w:r w:rsidR="00995B6D" w:rsidRPr="00111CC5">
        <w:t xml:space="preserve">it therefore still considers it too early to tell whether the CCR levels need to be increased. </w:t>
      </w:r>
      <w:r w:rsidR="000F4579" w:rsidRPr="00111CC5">
        <w:t xml:space="preserve">It </w:t>
      </w:r>
      <w:r w:rsidR="00995B6D" w:rsidRPr="00111CC5">
        <w:t xml:space="preserve">once again </w:t>
      </w:r>
      <w:r w:rsidR="000F4579" w:rsidRPr="00111CC5">
        <w:t>advised maintaining</w:t>
      </w:r>
      <w:r w:rsidR="006822A8" w:rsidRPr="00111CC5">
        <w:t xml:space="preserve"> and extending</w:t>
      </w:r>
      <w:r w:rsidR="000F4579" w:rsidRPr="00111CC5">
        <w:t xml:space="preserve"> current CCR trigger prices (adjusted for inflation) until </w:t>
      </w:r>
      <w:r w:rsidR="000F4579" w:rsidRPr="00111CC5">
        <w:rPr>
          <w:spacing w:val="-2"/>
        </w:rPr>
        <w:t>it is clearer whether current trigger prices are too low. We agree with the Commission’s findings.</w:t>
      </w:r>
    </w:p>
    <w:p w14:paraId="1BA8033A" w14:textId="45C371B4" w:rsidR="00D7015E" w:rsidRPr="00111CC5" w:rsidRDefault="00D7015E" w:rsidP="000F4579">
      <w:pPr>
        <w:pStyle w:val="BodyText"/>
      </w:pPr>
      <w:r w:rsidRPr="00111CC5">
        <w:t>The Commission also recommended that</w:t>
      </w:r>
      <w:r w:rsidR="008E2D05" w:rsidRPr="00111CC5">
        <w:t>,</w:t>
      </w:r>
      <w:r w:rsidRPr="00111CC5">
        <w:t xml:space="preserve"> if there is no ETS settings update in 2027 because of a shift to biennial ETS settings decisions, the Government should consider adding a temporary lower CCR tier to mitigate the risk of a shortfall in 2028. </w:t>
      </w:r>
      <w:r w:rsidR="00A92ADD" w:rsidRPr="00111CC5">
        <w:t>As explained above</w:t>
      </w:r>
      <w:r w:rsidRPr="00111CC5">
        <w:t xml:space="preserve">, </w:t>
      </w:r>
      <w:r w:rsidR="00430B78" w:rsidRPr="00111CC5">
        <w:t xml:space="preserve">we have not considered </w:t>
      </w:r>
      <w:r w:rsidRPr="00111CC5">
        <w:t xml:space="preserve">this recommendation </w:t>
      </w:r>
      <w:r w:rsidR="00A92ADD" w:rsidRPr="00111CC5">
        <w:t>but may explore</w:t>
      </w:r>
      <w:r w:rsidR="00430B78" w:rsidRPr="00111CC5">
        <w:t xml:space="preserve"> it </w:t>
      </w:r>
      <w:r w:rsidR="00A92ADD" w:rsidRPr="00111CC5">
        <w:t>in future</w:t>
      </w:r>
      <w:r w:rsidRPr="00111CC5">
        <w:t>.</w:t>
      </w:r>
    </w:p>
    <w:p w14:paraId="6F78C207" w14:textId="4AB3E946" w:rsidR="000F4579" w:rsidRPr="00111CC5" w:rsidRDefault="00832D3F" w:rsidP="000F4579">
      <w:pPr>
        <w:pStyle w:val="BodyText"/>
      </w:pPr>
      <w:r w:rsidRPr="00111CC5">
        <w:t>Below we outline</w:t>
      </w:r>
      <w:r w:rsidR="000F4579" w:rsidRPr="00111CC5">
        <w:t xml:space="preserve"> potential adjustments to the auction price floor and CCR trigger price levels for inflation and extended to 203</w:t>
      </w:r>
      <w:r w:rsidR="00B179F7" w:rsidRPr="00111CC5">
        <w:t>1</w:t>
      </w:r>
      <w:r w:rsidR="000F4579" w:rsidRPr="00111CC5">
        <w:t xml:space="preserve">. </w:t>
      </w:r>
      <w:r w:rsidR="00C6549C" w:rsidRPr="00111CC5">
        <w:t>In our view</w:t>
      </w:r>
      <w:r w:rsidR="0040679D" w:rsidRPr="00111CC5">
        <w:t>,</w:t>
      </w:r>
      <w:r w:rsidR="000F4579" w:rsidRPr="00111CC5">
        <w:t xml:space="preserve"> the rationale for maintaining current price controls holds for </w:t>
      </w:r>
      <w:r w:rsidR="00D21DE3" w:rsidRPr="00111CC5">
        <w:t>all</w:t>
      </w:r>
      <w:r w:rsidR="008D1F96" w:rsidRPr="00111CC5">
        <w:t xml:space="preserve"> unit limit</w:t>
      </w:r>
      <w:r w:rsidR="007056E2" w:rsidRPr="00111CC5">
        <w:t>s</w:t>
      </w:r>
      <w:r w:rsidR="000F4579" w:rsidRPr="00111CC5">
        <w:t xml:space="preserve"> option</w:t>
      </w:r>
      <w:r w:rsidR="008D1F96" w:rsidRPr="00111CC5">
        <w:t>s</w:t>
      </w:r>
      <w:r w:rsidR="000F4579" w:rsidRPr="00111CC5">
        <w:t xml:space="preserve">. </w:t>
      </w:r>
    </w:p>
    <w:p w14:paraId="06B8703A" w14:textId="77777777" w:rsidR="000F4579" w:rsidRPr="00111CC5" w:rsidRDefault="000F4579" w:rsidP="000F4579">
      <w:pPr>
        <w:pStyle w:val="BodyText"/>
        <w:rPr>
          <w:b/>
          <w:bCs/>
        </w:rPr>
      </w:pPr>
      <w:r w:rsidRPr="00111CC5">
        <w:rPr>
          <w:b/>
          <w:bCs/>
        </w:rPr>
        <w:t>We seek your feedback on this approach.</w:t>
      </w:r>
    </w:p>
    <w:p w14:paraId="6CB62806" w14:textId="77777777" w:rsidR="000F4579" w:rsidRPr="00111CC5" w:rsidRDefault="000F4579" w:rsidP="008D1F96">
      <w:pPr>
        <w:pStyle w:val="Heading3"/>
      </w:pPr>
      <w:r w:rsidRPr="00111CC5">
        <w:t>Cost containment volumes</w:t>
      </w:r>
    </w:p>
    <w:p w14:paraId="232A6EE9" w14:textId="07273683" w:rsidR="000F4579" w:rsidRPr="00111CC5" w:rsidRDefault="000F4579" w:rsidP="000F4579">
      <w:pPr>
        <w:pStyle w:val="BodyText"/>
      </w:pPr>
      <w:r w:rsidRPr="00111CC5">
        <w:t>The CCR volumes need to be large enough for the CCR to perform its function of bringing down the auction price when it gets too high. Where prices are</w:t>
      </w:r>
      <w:r w:rsidR="00B11BD4" w:rsidRPr="00111CC5">
        <w:t xml:space="preserve"> so</w:t>
      </w:r>
      <w:r w:rsidRPr="00111CC5">
        <w:t xml:space="preserve"> high, there is a risk that the </w:t>
      </w:r>
      <w:r w:rsidR="00B11BD4" w:rsidRPr="00111CC5">
        <w:t xml:space="preserve">higher </w:t>
      </w:r>
      <w:r w:rsidRPr="00111CC5">
        <w:t xml:space="preserve">cost will be passed on to consumers, potentially </w:t>
      </w:r>
      <w:r w:rsidR="00832D3F" w:rsidRPr="00111CC5">
        <w:t>putting</w:t>
      </w:r>
      <w:r w:rsidRPr="00111CC5">
        <w:t xml:space="preserve"> pressure on household budgets.</w:t>
      </w:r>
    </w:p>
    <w:p w14:paraId="2DED9685" w14:textId="1B25D536" w:rsidR="000F4579" w:rsidRPr="00111CC5" w:rsidRDefault="000F4579" w:rsidP="000F4579">
      <w:pPr>
        <w:pStyle w:val="BodyText"/>
      </w:pPr>
      <w:r w:rsidRPr="00111CC5">
        <w:t>In its 202</w:t>
      </w:r>
      <w:r w:rsidR="00FE2346" w:rsidRPr="00111CC5">
        <w:t>6</w:t>
      </w:r>
      <w:r w:rsidRPr="00111CC5">
        <w:t xml:space="preserve"> advice, the Commission recommended maintaining CCR volumes for 202</w:t>
      </w:r>
      <w:r w:rsidR="00FE2346" w:rsidRPr="00111CC5">
        <w:t>7</w:t>
      </w:r>
      <w:r w:rsidRPr="00111CC5">
        <w:t>–</w:t>
      </w:r>
      <w:r w:rsidR="00FE2346" w:rsidRPr="00111CC5">
        <w:t>30</w:t>
      </w:r>
      <w:r w:rsidRPr="00111CC5">
        <w:t>, plus an extension to 203</w:t>
      </w:r>
      <w:r w:rsidR="00FE2346" w:rsidRPr="00111CC5">
        <w:t>1</w:t>
      </w:r>
      <w:r w:rsidRPr="00111CC5">
        <w:t xml:space="preserve">. It </w:t>
      </w:r>
      <w:r w:rsidR="00832D3F" w:rsidRPr="00111CC5">
        <w:t xml:space="preserve">noted </w:t>
      </w:r>
      <w:r w:rsidRPr="00111CC5">
        <w:t xml:space="preserve">that </w:t>
      </w:r>
      <w:r w:rsidR="003D10B2" w:rsidRPr="00111CC5">
        <w:t xml:space="preserve">there has been no new evidence suggesting existing CCR volumes are inappropriate, and that retaining existing volumes would support regulatory predictability and remain in accordance with </w:t>
      </w:r>
      <w:r w:rsidR="00832D3F" w:rsidRPr="00111CC5">
        <w:t>EB</w:t>
      </w:r>
      <w:r w:rsidR="003D10B2" w:rsidRPr="00111CC5">
        <w:t>2 and</w:t>
      </w:r>
      <w:r w:rsidR="00832D3F" w:rsidRPr="00111CC5">
        <w:t xml:space="preserve"> EB</w:t>
      </w:r>
      <w:r w:rsidR="003D10B2" w:rsidRPr="00111CC5">
        <w:t>3.</w:t>
      </w:r>
    </w:p>
    <w:p w14:paraId="1CA7ABD1" w14:textId="65021F98" w:rsidR="000F4579" w:rsidRPr="00111CC5" w:rsidRDefault="000F4579" w:rsidP="000F4579">
      <w:pPr>
        <w:pStyle w:val="BodyText"/>
      </w:pPr>
      <w:r w:rsidRPr="00111CC5">
        <w:rPr>
          <w:spacing w:val="-2"/>
        </w:rPr>
        <w:t>As with last year, there is no indication that changes to CCR volumes are necessary. We consider the current volumes sufficient for the CCR to perform its role</w:t>
      </w:r>
      <w:r w:rsidR="00832D3F" w:rsidRPr="00111CC5">
        <w:rPr>
          <w:spacing w:val="-2"/>
        </w:rPr>
        <w:t>,</w:t>
      </w:r>
      <w:r w:rsidRPr="00111CC5">
        <w:rPr>
          <w:spacing w:val="-2"/>
        </w:rPr>
        <w:t xml:space="preserve"> without risking accordance with emissions budgets if the CCR is triggered. This applies for </w:t>
      </w:r>
      <w:r w:rsidR="00B4234A" w:rsidRPr="00111CC5">
        <w:rPr>
          <w:spacing w:val="-2"/>
        </w:rPr>
        <w:t>all unit limit</w:t>
      </w:r>
      <w:r w:rsidR="007056E2" w:rsidRPr="00111CC5">
        <w:rPr>
          <w:spacing w:val="-2"/>
        </w:rPr>
        <w:t>s</w:t>
      </w:r>
      <w:r w:rsidRPr="00111CC5">
        <w:rPr>
          <w:spacing w:val="-2"/>
        </w:rPr>
        <w:t xml:space="preserve"> option</w:t>
      </w:r>
      <w:r w:rsidR="00B4234A" w:rsidRPr="00111CC5">
        <w:rPr>
          <w:spacing w:val="-2"/>
        </w:rPr>
        <w:t>s</w:t>
      </w:r>
      <w:r w:rsidRPr="00111CC5">
        <w:t>.</w:t>
      </w:r>
    </w:p>
    <w:p w14:paraId="413DBF95" w14:textId="30ADBDF9" w:rsidR="009F7988" w:rsidRPr="00111CC5" w:rsidRDefault="009F7988" w:rsidP="009F7988">
      <w:pPr>
        <w:pStyle w:val="BodyText"/>
      </w:pPr>
      <w:r w:rsidRPr="00111CC5">
        <w:t>Because the existing CCR volumes were based on a surplus estimate, which is intended to be drawn down by 2030, there is no existing volume to use for 2031. For 2031, the Commission proposes a volume based on the declining trajectory of the volumes currently in regulation. We agree with the Commission’s recommendation.</w:t>
      </w:r>
    </w:p>
    <w:p w14:paraId="55F0499A" w14:textId="77777777" w:rsidR="00736889" w:rsidRPr="00111CC5" w:rsidRDefault="00736889" w:rsidP="00736889">
      <w:pPr>
        <w:pStyle w:val="Heading3"/>
      </w:pPr>
      <w:r w:rsidRPr="00111CC5">
        <w:lastRenderedPageBreak/>
        <w:t>Summary of price control settings</w:t>
      </w:r>
    </w:p>
    <w:p w14:paraId="7E4486A3" w14:textId="1960F039" w:rsidR="00736889" w:rsidRPr="00111CC5" w:rsidRDefault="00736889" w:rsidP="001338CA">
      <w:pPr>
        <w:pStyle w:val="BodyText"/>
        <w:keepNext/>
      </w:pPr>
      <w:r w:rsidRPr="00111CC5">
        <w:t xml:space="preserve">Table </w:t>
      </w:r>
      <w:r w:rsidR="00A268C2" w:rsidRPr="00111CC5">
        <w:t>4</w:t>
      </w:r>
      <w:r w:rsidRPr="00111CC5">
        <w:t xml:space="preserve"> shows the proposed price control settings for </w:t>
      </w:r>
      <w:r w:rsidR="008E530D" w:rsidRPr="00111CC5">
        <w:t>all</w:t>
      </w:r>
      <w:r w:rsidRPr="00111CC5">
        <w:t xml:space="preserve"> option</w:t>
      </w:r>
      <w:r w:rsidR="008E530D" w:rsidRPr="00111CC5">
        <w:t>s</w:t>
      </w:r>
      <w:r w:rsidRPr="00111CC5">
        <w:t>.</w:t>
      </w:r>
    </w:p>
    <w:p w14:paraId="3A2BAECB" w14:textId="0D480D37" w:rsidR="00736889" w:rsidRPr="00111CC5" w:rsidRDefault="00736889" w:rsidP="00736889">
      <w:pPr>
        <w:pStyle w:val="Tableheading"/>
      </w:pPr>
      <w:bookmarkStart w:id="58" w:name="_Toc231370758"/>
      <w:r w:rsidRPr="00111CC5">
        <w:t xml:space="preserve">Table </w:t>
      </w:r>
      <w:r w:rsidR="00A268C2" w:rsidRPr="00111CC5">
        <w:t>4</w:t>
      </w:r>
      <w:r w:rsidRPr="00111CC5">
        <w:t xml:space="preserve">: </w:t>
      </w:r>
      <w:r w:rsidRPr="00111CC5">
        <w:tab/>
        <w:t>Proposed price control settings for the next five years, 2027–31</w:t>
      </w:r>
      <w:bookmarkEnd w:id="58"/>
    </w:p>
    <w:tbl>
      <w:tblPr>
        <w:tblStyle w:val="TableGrid"/>
        <w:tblW w:w="0" w:type="auto"/>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3119"/>
        <w:gridCol w:w="1077"/>
        <w:gridCol w:w="1077"/>
        <w:gridCol w:w="1077"/>
        <w:gridCol w:w="1077"/>
        <w:gridCol w:w="1078"/>
      </w:tblGrid>
      <w:tr w:rsidR="00CF48A0" w:rsidRPr="00111CC5" w14:paraId="29AB0FBB" w14:textId="77777777">
        <w:trPr>
          <w:trHeight w:val="360"/>
          <w:tblHeader/>
        </w:trPr>
        <w:tc>
          <w:tcPr>
            <w:tcW w:w="3119" w:type="dxa"/>
            <w:shd w:val="clear" w:color="auto" w:fill="1B556B" w:themeFill="text2"/>
          </w:tcPr>
          <w:p w14:paraId="38DD6721" w14:textId="6B4539EE" w:rsidR="00736889" w:rsidRPr="00111CC5" w:rsidRDefault="00736889" w:rsidP="001338CA">
            <w:pPr>
              <w:pStyle w:val="TableTextbold"/>
              <w:keepNext/>
              <w:rPr>
                <w:color w:val="FFFFFF" w:themeColor="background1"/>
              </w:rPr>
            </w:pPr>
          </w:p>
        </w:tc>
        <w:tc>
          <w:tcPr>
            <w:tcW w:w="1077" w:type="dxa"/>
            <w:shd w:val="clear" w:color="auto" w:fill="1B556B" w:themeFill="text2"/>
          </w:tcPr>
          <w:p w14:paraId="20CA3E79" w14:textId="2790BE3E" w:rsidR="00736889" w:rsidRPr="00111CC5" w:rsidRDefault="00736889" w:rsidP="001338CA">
            <w:pPr>
              <w:pStyle w:val="TableTextbold"/>
              <w:keepNext/>
              <w:jc w:val="right"/>
              <w:rPr>
                <w:rFonts w:asciiTheme="minorHAnsi" w:hAnsiTheme="minorHAnsi"/>
                <w:b w:val="0"/>
                <w:color w:val="FFFFFF" w:themeColor="background1"/>
              </w:rPr>
            </w:pPr>
            <w:r w:rsidRPr="00111CC5">
              <w:rPr>
                <w:color w:val="FFFFFF" w:themeColor="background1"/>
              </w:rPr>
              <w:t>2027</w:t>
            </w:r>
          </w:p>
        </w:tc>
        <w:tc>
          <w:tcPr>
            <w:tcW w:w="1077" w:type="dxa"/>
            <w:shd w:val="clear" w:color="auto" w:fill="1B556B" w:themeFill="text2"/>
          </w:tcPr>
          <w:p w14:paraId="09CB6780" w14:textId="77777777" w:rsidR="00736889" w:rsidRPr="00111CC5" w:rsidRDefault="00736889" w:rsidP="001338CA">
            <w:pPr>
              <w:pStyle w:val="TableTextbold"/>
              <w:keepNext/>
              <w:jc w:val="right"/>
              <w:rPr>
                <w:rFonts w:asciiTheme="minorHAnsi" w:hAnsiTheme="minorHAnsi"/>
                <w:b w:val="0"/>
                <w:color w:val="FFFFFF" w:themeColor="background1"/>
              </w:rPr>
            </w:pPr>
            <w:r w:rsidRPr="00111CC5">
              <w:rPr>
                <w:color w:val="FFFFFF" w:themeColor="background1"/>
              </w:rPr>
              <w:t>2028</w:t>
            </w:r>
          </w:p>
        </w:tc>
        <w:tc>
          <w:tcPr>
            <w:tcW w:w="1077" w:type="dxa"/>
            <w:shd w:val="clear" w:color="auto" w:fill="1B556B" w:themeFill="text2"/>
          </w:tcPr>
          <w:p w14:paraId="5B4E4E2C" w14:textId="77777777" w:rsidR="00736889" w:rsidRPr="00111CC5" w:rsidRDefault="00736889" w:rsidP="001338CA">
            <w:pPr>
              <w:pStyle w:val="TableTextbold"/>
              <w:keepNext/>
              <w:jc w:val="right"/>
              <w:rPr>
                <w:rFonts w:asciiTheme="minorHAnsi" w:hAnsiTheme="minorHAnsi"/>
                <w:b w:val="0"/>
                <w:color w:val="FFFFFF" w:themeColor="background1"/>
              </w:rPr>
            </w:pPr>
            <w:r w:rsidRPr="00111CC5">
              <w:rPr>
                <w:color w:val="FFFFFF" w:themeColor="background1"/>
              </w:rPr>
              <w:t>2029</w:t>
            </w:r>
          </w:p>
        </w:tc>
        <w:tc>
          <w:tcPr>
            <w:tcW w:w="1077" w:type="dxa"/>
            <w:shd w:val="clear" w:color="auto" w:fill="1B556B" w:themeFill="text2"/>
          </w:tcPr>
          <w:p w14:paraId="6619E26C" w14:textId="77777777" w:rsidR="00736889" w:rsidRPr="00111CC5" w:rsidRDefault="00736889" w:rsidP="001338CA">
            <w:pPr>
              <w:pStyle w:val="TableTextbold"/>
              <w:keepNext/>
              <w:jc w:val="right"/>
              <w:rPr>
                <w:rFonts w:asciiTheme="minorHAnsi" w:hAnsiTheme="minorHAnsi"/>
                <w:b w:val="0"/>
                <w:color w:val="FFFFFF" w:themeColor="background1"/>
              </w:rPr>
            </w:pPr>
            <w:r w:rsidRPr="00111CC5">
              <w:rPr>
                <w:color w:val="FFFFFF" w:themeColor="background1"/>
              </w:rPr>
              <w:t>2030</w:t>
            </w:r>
          </w:p>
        </w:tc>
        <w:tc>
          <w:tcPr>
            <w:tcW w:w="1078" w:type="dxa"/>
            <w:shd w:val="clear" w:color="auto" w:fill="1B556B" w:themeFill="text2"/>
          </w:tcPr>
          <w:p w14:paraId="0A102D6B" w14:textId="77777777" w:rsidR="00736889" w:rsidRPr="00111CC5" w:rsidRDefault="00736889" w:rsidP="001338CA">
            <w:pPr>
              <w:pStyle w:val="TableTextbold"/>
              <w:keepNext/>
              <w:jc w:val="right"/>
              <w:rPr>
                <w:rFonts w:asciiTheme="minorHAnsi" w:hAnsiTheme="minorHAnsi"/>
                <w:b w:val="0"/>
                <w:color w:val="FFFFFF" w:themeColor="background1"/>
              </w:rPr>
            </w:pPr>
            <w:r w:rsidRPr="00111CC5">
              <w:rPr>
                <w:color w:val="FFFFFF" w:themeColor="background1"/>
              </w:rPr>
              <w:t>2031</w:t>
            </w:r>
            <w:r w:rsidRPr="00111CC5">
              <w:rPr>
                <w:rFonts w:asciiTheme="minorHAnsi" w:hAnsiTheme="minorHAnsi"/>
                <w:color w:val="FFFFFF" w:themeColor="background1"/>
              </w:rPr>
              <w:t xml:space="preserve"> (new)</w:t>
            </w:r>
          </w:p>
        </w:tc>
      </w:tr>
      <w:tr w:rsidR="00CF48A0" w:rsidRPr="00111CC5" w14:paraId="0077BBA1" w14:textId="77777777">
        <w:trPr>
          <w:trHeight w:val="360"/>
        </w:trPr>
        <w:tc>
          <w:tcPr>
            <w:tcW w:w="3119" w:type="dxa"/>
          </w:tcPr>
          <w:p w14:paraId="228732B5" w14:textId="77777777" w:rsidR="00736889" w:rsidRPr="00111CC5" w:rsidRDefault="00736889" w:rsidP="001338CA">
            <w:pPr>
              <w:pStyle w:val="TableText"/>
              <w:keepNext/>
              <w:rPr>
                <w:rFonts w:asciiTheme="minorHAnsi" w:hAnsiTheme="minorHAnsi"/>
                <w:b/>
                <w:color w:val="000000" w:themeColor="text1"/>
                <w:szCs w:val="18"/>
                <w:highlight w:val="yellow"/>
              </w:rPr>
            </w:pPr>
            <w:r w:rsidRPr="00111CC5">
              <w:rPr>
                <w:rFonts w:asciiTheme="minorHAnsi" w:hAnsiTheme="minorHAnsi"/>
                <w:b/>
                <w:color w:val="000000" w:themeColor="text1"/>
                <w:szCs w:val="18"/>
              </w:rPr>
              <w:t>Auction price floor</w:t>
            </w:r>
          </w:p>
        </w:tc>
        <w:tc>
          <w:tcPr>
            <w:tcW w:w="1077" w:type="dxa"/>
          </w:tcPr>
          <w:p w14:paraId="37B0FEF4" w14:textId="77777777" w:rsidR="00736889" w:rsidRPr="00111CC5" w:rsidRDefault="00736889" w:rsidP="001338CA">
            <w:pPr>
              <w:pStyle w:val="TableText"/>
              <w:keepNext/>
              <w:jc w:val="right"/>
              <w:rPr>
                <w:rFonts w:asciiTheme="minorHAnsi" w:hAnsiTheme="minorHAnsi"/>
              </w:rPr>
            </w:pPr>
            <w:r w:rsidRPr="00111CC5">
              <w:rPr>
                <w:rFonts w:asciiTheme="minorHAnsi" w:hAnsiTheme="minorHAnsi"/>
              </w:rPr>
              <w:t>$75</w:t>
            </w:r>
          </w:p>
        </w:tc>
        <w:tc>
          <w:tcPr>
            <w:tcW w:w="1077" w:type="dxa"/>
          </w:tcPr>
          <w:p w14:paraId="1C31AF22" w14:textId="77777777" w:rsidR="00736889" w:rsidRPr="00111CC5" w:rsidRDefault="00736889" w:rsidP="001338CA">
            <w:pPr>
              <w:pStyle w:val="TableText"/>
              <w:keepNext/>
              <w:jc w:val="right"/>
              <w:rPr>
                <w:rFonts w:asciiTheme="minorHAnsi" w:hAnsiTheme="minorHAnsi"/>
              </w:rPr>
            </w:pPr>
            <w:r w:rsidRPr="00111CC5">
              <w:rPr>
                <w:rFonts w:asciiTheme="minorHAnsi" w:hAnsiTheme="minorHAnsi"/>
              </w:rPr>
              <w:t>$78</w:t>
            </w:r>
          </w:p>
        </w:tc>
        <w:tc>
          <w:tcPr>
            <w:tcW w:w="1077" w:type="dxa"/>
          </w:tcPr>
          <w:p w14:paraId="391872AF" w14:textId="77777777" w:rsidR="00736889" w:rsidRPr="00111CC5" w:rsidRDefault="00736889" w:rsidP="001338CA">
            <w:pPr>
              <w:pStyle w:val="TableText"/>
              <w:keepNext/>
              <w:jc w:val="right"/>
              <w:rPr>
                <w:rFonts w:asciiTheme="minorHAnsi" w:hAnsiTheme="minorHAnsi"/>
              </w:rPr>
            </w:pPr>
            <w:r w:rsidRPr="00111CC5">
              <w:rPr>
                <w:rFonts w:asciiTheme="minorHAnsi" w:hAnsiTheme="minorHAnsi"/>
              </w:rPr>
              <w:t>$83</w:t>
            </w:r>
          </w:p>
        </w:tc>
        <w:tc>
          <w:tcPr>
            <w:tcW w:w="1077" w:type="dxa"/>
          </w:tcPr>
          <w:p w14:paraId="79F47A6A" w14:textId="77777777" w:rsidR="00736889" w:rsidRPr="00111CC5" w:rsidRDefault="00736889" w:rsidP="001338CA">
            <w:pPr>
              <w:pStyle w:val="TableText"/>
              <w:keepNext/>
              <w:jc w:val="right"/>
              <w:rPr>
                <w:rFonts w:asciiTheme="minorHAnsi" w:hAnsiTheme="minorHAnsi"/>
              </w:rPr>
            </w:pPr>
            <w:r w:rsidRPr="00111CC5">
              <w:rPr>
                <w:rFonts w:asciiTheme="minorHAnsi" w:hAnsiTheme="minorHAnsi"/>
              </w:rPr>
              <w:t>$88</w:t>
            </w:r>
          </w:p>
        </w:tc>
        <w:tc>
          <w:tcPr>
            <w:tcW w:w="1078" w:type="dxa"/>
          </w:tcPr>
          <w:p w14:paraId="3309225B" w14:textId="77777777" w:rsidR="00736889" w:rsidRPr="00111CC5" w:rsidRDefault="00736889" w:rsidP="001338CA">
            <w:pPr>
              <w:pStyle w:val="TableText"/>
              <w:keepNext/>
              <w:jc w:val="right"/>
              <w:rPr>
                <w:rFonts w:asciiTheme="minorHAnsi" w:hAnsiTheme="minorHAnsi"/>
              </w:rPr>
            </w:pPr>
            <w:r w:rsidRPr="00111CC5">
              <w:rPr>
                <w:rFonts w:asciiTheme="minorHAnsi" w:hAnsiTheme="minorHAnsi"/>
              </w:rPr>
              <w:t>$92</w:t>
            </w:r>
          </w:p>
        </w:tc>
      </w:tr>
      <w:tr w:rsidR="00CF48A0" w:rsidRPr="00111CC5" w14:paraId="673D0B84" w14:textId="77777777">
        <w:trPr>
          <w:trHeight w:val="360"/>
        </w:trPr>
        <w:tc>
          <w:tcPr>
            <w:tcW w:w="3119" w:type="dxa"/>
          </w:tcPr>
          <w:p w14:paraId="0C65B64E" w14:textId="538603B7" w:rsidR="00736889" w:rsidRPr="00111CC5" w:rsidRDefault="00736889" w:rsidP="001338CA">
            <w:pPr>
              <w:pStyle w:val="TableText"/>
              <w:keepNext/>
              <w:rPr>
                <w:rFonts w:asciiTheme="minorHAnsi" w:hAnsiTheme="minorHAnsi"/>
                <w:b/>
                <w:szCs w:val="18"/>
              </w:rPr>
            </w:pPr>
            <w:r w:rsidRPr="00111CC5">
              <w:rPr>
                <w:rFonts w:asciiTheme="minorHAnsi" w:hAnsiTheme="minorHAnsi"/>
                <w:b/>
                <w:color w:val="000000" w:themeColor="text1"/>
                <w:szCs w:val="18"/>
              </w:rPr>
              <w:t xml:space="preserve">CCR tier 1 </w:t>
            </w:r>
          </w:p>
        </w:tc>
        <w:tc>
          <w:tcPr>
            <w:tcW w:w="1077" w:type="dxa"/>
          </w:tcPr>
          <w:p w14:paraId="350F8543" w14:textId="77777777" w:rsidR="00736889" w:rsidRPr="00111CC5" w:rsidRDefault="00736889" w:rsidP="001338CA">
            <w:pPr>
              <w:pStyle w:val="TableText"/>
              <w:keepNext/>
              <w:jc w:val="right"/>
              <w:rPr>
                <w:rFonts w:asciiTheme="minorHAnsi" w:hAnsiTheme="minorHAnsi"/>
                <w:sz w:val="20"/>
              </w:rPr>
            </w:pPr>
            <w:r w:rsidRPr="00111CC5">
              <w:rPr>
                <w:rFonts w:asciiTheme="minorHAnsi" w:hAnsiTheme="minorHAnsi"/>
              </w:rPr>
              <w:t>$213</w:t>
            </w:r>
          </w:p>
        </w:tc>
        <w:tc>
          <w:tcPr>
            <w:tcW w:w="1077" w:type="dxa"/>
          </w:tcPr>
          <w:p w14:paraId="2F781FCA" w14:textId="0D20AC27" w:rsidR="00736889" w:rsidRPr="00111CC5" w:rsidRDefault="00736889" w:rsidP="001338CA">
            <w:pPr>
              <w:pStyle w:val="TableText"/>
              <w:keepNext/>
              <w:jc w:val="right"/>
              <w:rPr>
                <w:rFonts w:asciiTheme="minorHAnsi" w:hAnsiTheme="minorHAnsi"/>
                <w:sz w:val="20"/>
              </w:rPr>
            </w:pPr>
            <w:r w:rsidRPr="00111CC5">
              <w:rPr>
                <w:rFonts w:asciiTheme="minorHAnsi" w:hAnsiTheme="minorHAnsi"/>
              </w:rPr>
              <w:t>$22</w:t>
            </w:r>
            <w:r w:rsidR="00C66B30" w:rsidRPr="00111CC5">
              <w:rPr>
                <w:rFonts w:asciiTheme="minorHAnsi" w:hAnsiTheme="minorHAnsi"/>
              </w:rPr>
              <w:t>4</w:t>
            </w:r>
          </w:p>
        </w:tc>
        <w:tc>
          <w:tcPr>
            <w:tcW w:w="1077" w:type="dxa"/>
          </w:tcPr>
          <w:p w14:paraId="2E684C4F" w14:textId="77777777" w:rsidR="00736889" w:rsidRPr="00111CC5" w:rsidRDefault="00736889" w:rsidP="001338CA">
            <w:pPr>
              <w:pStyle w:val="TableText"/>
              <w:keepNext/>
              <w:jc w:val="right"/>
              <w:rPr>
                <w:rFonts w:asciiTheme="minorHAnsi" w:hAnsiTheme="minorHAnsi"/>
                <w:sz w:val="20"/>
              </w:rPr>
            </w:pPr>
            <w:r w:rsidRPr="00111CC5">
              <w:rPr>
                <w:rFonts w:asciiTheme="minorHAnsi" w:hAnsiTheme="minorHAnsi"/>
              </w:rPr>
              <w:t>$239</w:t>
            </w:r>
          </w:p>
        </w:tc>
        <w:tc>
          <w:tcPr>
            <w:tcW w:w="1077" w:type="dxa"/>
          </w:tcPr>
          <w:p w14:paraId="72442C34" w14:textId="77777777" w:rsidR="00736889" w:rsidRPr="00111CC5" w:rsidRDefault="00736889" w:rsidP="001338CA">
            <w:pPr>
              <w:pStyle w:val="TableText"/>
              <w:keepNext/>
              <w:jc w:val="right"/>
              <w:rPr>
                <w:rFonts w:asciiTheme="minorHAnsi" w:hAnsiTheme="minorHAnsi"/>
                <w:sz w:val="20"/>
              </w:rPr>
            </w:pPr>
            <w:r w:rsidRPr="00111CC5">
              <w:rPr>
                <w:rFonts w:asciiTheme="minorHAnsi" w:hAnsiTheme="minorHAnsi"/>
              </w:rPr>
              <w:t>$251</w:t>
            </w:r>
          </w:p>
        </w:tc>
        <w:tc>
          <w:tcPr>
            <w:tcW w:w="1078" w:type="dxa"/>
          </w:tcPr>
          <w:p w14:paraId="3C60C39C" w14:textId="77777777" w:rsidR="00736889" w:rsidRPr="00111CC5" w:rsidRDefault="00736889" w:rsidP="001338CA">
            <w:pPr>
              <w:pStyle w:val="TableText"/>
              <w:keepNext/>
              <w:jc w:val="right"/>
              <w:rPr>
                <w:rFonts w:asciiTheme="minorHAnsi" w:hAnsiTheme="minorHAnsi"/>
                <w:szCs w:val="18"/>
              </w:rPr>
            </w:pPr>
            <w:r w:rsidRPr="00111CC5">
              <w:rPr>
                <w:rFonts w:asciiTheme="minorHAnsi" w:hAnsiTheme="minorHAnsi"/>
                <w:szCs w:val="18"/>
              </w:rPr>
              <w:t>$264</w:t>
            </w:r>
          </w:p>
        </w:tc>
      </w:tr>
      <w:tr w:rsidR="00CF48A0" w:rsidRPr="00111CC5" w14:paraId="71F4004D" w14:textId="77777777">
        <w:trPr>
          <w:trHeight w:val="360"/>
        </w:trPr>
        <w:tc>
          <w:tcPr>
            <w:tcW w:w="3119" w:type="dxa"/>
          </w:tcPr>
          <w:p w14:paraId="2BEFAA9C" w14:textId="77777777" w:rsidR="00736889" w:rsidRPr="00111CC5" w:rsidRDefault="00736889">
            <w:pPr>
              <w:pStyle w:val="TableText"/>
              <w:rPr>
                <w:rFonts w:asciiTheme="minorHAnsi" w:hAnsiTheme="minorHAnsi"/>
                <w:b/>
                <w:szCs w:val="18"/>
              </w:rPr>
            </w:pPr>
            <w:r w:rsidRPr="00111CC5">
              <w:rPr>
                <w:rFonts w:asciiTheme="minorHAnsi" w:hAnsiTheme="minorHAnsi"/>
                <w:b/>
                <w:color w:val="000000" w:themeColor="text1"/>
                <w:szCs w:val="18"/>
              </w:rPr>
              <w:t xml:space="preserve">CCR tier 2 </w:t>
            </w:r>
          </w:p>
        </w:tc>
        <w:tc>
          <w:tcPr>
            <w:tcW w:w="1077" w:type="dxa"/>
          </w:tcPr>
          <w:p w14:paraId="2470EC7A" w14:textId="77777777" w:rsidR="00736889" w:rsidRPr="00111CC5" w:rsidRDefault="00736889" w:rsidP="001E5691">
            <w:pPr>
              <w:pStyle w:val="TableText"/>
              <w:jc w:val="right"/>
              <w:rPr>
                <w:rFonts w:asciiTheme="minorHAnsi" w:hAnsiTheme="minorHAnsi"/>
                <w:sz w:val="20"/>
              </w:rPr>
            </w:pPr>
            <w:r w:rsidRPr="00111CC5">
              <w:rPr>
                <w:rFonts w:asciiTheme="minorHAnsi" w:hAnsiTheme="minorHAnsi"/>
              </w:rPr>
              <w:t>$267</w:t>
            </w:r>
          </w:p>
        </w:tc>
        <w:tc>
          <w:tcPr>
            <w:tcW w:w="1077" w:type="dxa"/>
          </w:tcPr>
          <w:p w14:paraId="1B2CDAF1" w14:textId="56E05C03" w:rsidR="00736889" w:rsidRPr="00111CC5" w:rsidRDefault="00736889" w:rsidP="001E5691">
            <w:pPr>
              <w:pStyle w:val="TableText"/>
              <w:jc w:val="right"/>
              <w:rPr>
                <w:rFonts w:asciiTheme="minorHAnsi" w:hAnsiTheme="minorHAnsi"/>
                <w:sz w:val="20"/>
              </w:rPr>
            </w:pPr>
            <w:r w:rsidRPr="00111CC5">
              <w:rPr>
                <w:rFonts w:asciiTheme="minorHAnsi" w:hAnsiTheme="minorHAnsi"/>
              </w:rPr>
              <w:t>$2</w:t>
            </w:r>
            <w:r w:rsidR="00C66B30" w:rsidRPr="00111CC5">
              <w:rPr>
                <w:rFonts w:asciiTheme="minorHAnsi" w:hAnsiTheme="minorHAnsi"/>
              </w:rPr>
              <w:t>80</w:t>
            </w:r>
          </w:p>
        </w:tc>
        <w:tc>
          <w:tcPr>
            <w:tcW w:w="1077" w:type="dxa"/>
          </w:tcPr>
          <w:p w14:paraId="22D80221" w14:textId="77777777" w:rsidR="00736889" w:rsidRPr="00111CC5" w:rsidRDefault="00736889" w:rsidP="001E5691">
            <w:pPr>
              <w:pStyle w:val="TableText"/>
              <w:jc w:val="right"/>
              <w:rPr>
                <w:rFonts w:asciiTheme="minorHAnsi" w:hAnsiTheme="minorHAnsi"/>
                <w:sz w:val="20"/>
              </w:rPr>
            </w:pPr>
            <w:r w:rsidRPr="00111CC5">
              <w:rPr>
                <w:rFonts w:asciiTheme="minorHAnsi" w:hAnsiTheme="minorHAnsi"/>
              </w:rPr>
              <w:t>$298</w:t>
            </w:r>
          </w:p>
        </w:tc>
        <w:tc>
          <w:tcPr>
            <w:tcW w:w="1077" w:type="dxa"/>
          </w:tcPr>
          <w:p w14:paraId="53D676C4" w14:textId="77777777" w:rsidR="00736889" w:rsidRPr="00111CC5" w:rsidRDefault="00736889" w:rsidP="001E5691">
            <w:pPr>
              <w:pStyle w:val="TableText"/>
              <w:jc w:val="right"/>
              <w:rPr>
                <w:rFonts w:asciiTheme="minorHAnsi" w:hAnsiTheme="minorHAnsi"/>
                <w:sz w:val="20"/>
              </w:rPr>
            </w:pPr>
            <w:r w:rsidRPr="00111CC5">
              <w:rPr>
                <w:rFonts w:asciiTheme="minorHAnsi" w:hAnsiTheme="minorHAnsi"/>
              </w:rPr>
              <w:t>$313</w:t>
            </w:r>
          </w:p>
        </w:tc>
        <w:tc>
          <w:tcPr>
            <w:tcW w:w="1078" w:type="dxa"/>
          </w:tcPr>
          <w:p w14:paraId="659721AE" w14:textId="7FA94669" w:rsidR="00736889" w:rsidRPr="00111CC5" w:rsidRDefault="00736889" w:rsidP="001E5691">
            <w:pPr>
              <w:pStyle w:val="TableText"/>
              <w:jc w:val="right"/>
              <w:rPr>
                <w:rFonts w:asciiTheme="minorHAnsi" w:hAnsiTheme="minorHAnsi"/>
                <w:szCs w:val="18"/>
              </w:rPr>
            </w:pPr>
            <w:r w:rsidRPr="00111CC5">
              <w:rPr>
                <w:rFonts w:asciiTheme="minorHAnsi" w:hAnsiTheme="minorHAnsi"/>
                <w:szCs w:val="18"/>
              </w:rPr>
              <w:t>$328</w:t>
            </w:r>
          </w:p>
        </w:tc>
      </w:tr>
      <w:tr w:rsidR="00CF48A0" w:rsidRPr="00111CC5" w14:paraId="5F88AE6E" w14:textId="77777777">
        <w:trPr>
          <w:trHeight w:val="360"/>
        </w:trPr>
        <w:tc>
          <w:tcPr>
            <w:tcW w:w="3119" w:type="dxa"/>
          </w:tcPr>
          <w:p w14:paraId="38BC7FFC" w14:textId="31622AFC" w:rsidR="00736889" w:rsidRPr="00111CC5" w:rsidRDefault="00736889">
            <w:pPr>
              <w:pStyle w:val="TableText"/>
              <w:rPr>
                <w:rFonts w:asciiTheme="minorHAnsi" w:hAnsiTheme="minorHAnsi"/>
                <w:b/>
                <w:szCs w:val="18"/>
              </w:rPr>
            </w:pPr>
            <w:r w:rsidRPr="00111CC5">
              <w:rPr>
                <w:rFonts w:asciiTheme="minorHAnsi" w:hAnsiTheme="minorHAnsi"/>
                <w:b/>
                <w:szCs w:val="18"/>
              </w:rPr>
              <w:t xml:space="preserve">Tier 1 volume (million </w:t>
            </w:r>
            <w:bookmarkStart w:id="59" w:name="_Int_heZS8sMU"/>
            <w:proofErr w:type="gramStart"/>
            <w:r w:rsidRPr="00111CC5">
              <w:rPr>
                <w:rFonts w:asciiTheme="minorHAnsi" w:hAnsiTheme="minorHAnsi"/>
                <w:b/>
                <w:szCs w:val="18"/>
              </w:rPr>
              <w:t>NZUs)</w:t>
            </w:r>
            <w:r w:rsidR="00F303D1" w:rsidRPr="00111CC5">
              <w:rPr>
                <w:rFonts w:asciiTheme="minorHAnsi" w:hAnsiTheme="minorHAnsi"/>
                <w:b/>
                <w:szCs w:val="18"/>
              </w:rPr>
              <w:t>*</w:t>
            </w:r>
            <w:bookmarkEnd w:id="59"/>
            <w:proofErr w:type="gramEnd"/>
          </w:p>
        </w:tc>
        <w:tc>
          <w:tcPr>
            <w:tcW w:w="1077" w:type="dxa"/>
          </w:tcPr>
          <w:p w14:paraId="3286C3AF" w14:textId="77777777" w:rsidR="00736889" w:rsidRPr="00111CC5" w:rsidRDefault="00736889" w:rsidP="001E5691">
            <w:pPr>
              <w:pStyle w:val="TableText"/>
              <w:jc w:val="right"/>
            </w:pPr>
            <w:r w:rsidRPr="00111CC5">
              <w:t>2.1</w:t>
            </w:r>
          </w:p>
        </w:tc>
        <w:tc>
          <w:tcPr>
            <w:tcW w:w="1077" w:type="dxa"/>
          </w:tcPr>
          <w:p w14:paraId="770DE1F1" w14:textId="77777777" w:rsidR="00736889" w:rsidRPr="00111CC5" w:rsidRDefault="00736889" w:rsidP="001E5691">
            <w:pPr>
              <w:pStyle w:val="TableText"/>
              <w:jc w:val="right"/>
            </w:pPr>
            <w:r w:rsidRPr="00111CC5">
              <w:t>1.9</w:t>
            </w:r>
          </w:p>
        </w:tc>
        <w:tc>
          <w:tcPr>
            <w:tcW w:w="1077" w:type="dxa"/>
          </w:tcPr>
          <w:p w14:paraId="6AA1E4CB" w14:textId="77777777" w:rsidR="00736889" w:rsidRPr="00111CC5" w:rsidRDefault="00736889" w:rsidP="001E5691">
            <w:pPr>
              <w:pStyle w:val="TableText"/>
              <w:jc w:val="right"/>
            </w:pPr>
            <w:r w:rsidRPr="00111CC5">
              <w:t>1.7</w:t>
            </w:r>
          </w:p>
        </w:tc>
        <w:tc>
          <w:tcPr>
            <w:tcW w:w="1077" w:type="dxa"/>
          </w:tcPr>
          <w:p w14:paraId="5FD31E87" w14:textId="77777777" w:rsidR="00736889" w:rsidRPr="00111CC5" w:rsidRDefault="00736889" w:rsidP="001E5691">
            <w:pPr>
              <w:pStyle w:val="TableText"/>
              <w:jc w:val="right"/>
            </w:pPr>
            <w:r w:rsidRPr="00111CC5">
              <w:t>1.4</w:t>
            </w:r>
          </w:p>
        </w:tc>
        <w:tc>
          <w:tcPr>
            <w:tcW w:w="1078" w:type="dxa"/>
          </w:tcPr>
          <w:p w14:paraId="414718A1" w14:textId="77777777" w:rsidR="00736889" w:rsidRPr="00111CC5" w:rsidRDefault="00736889" w:rsidP="001E5691">
            <w:pPr>
              <w:pStyle w:val="TableText"/>
              <w:jc w:val="right"/>
            </w:pPr>
            <w:r w:rsidRPr="00111CC5">
              <w:t>1.2</w:t>
            </w:r>
          </w:p>
        </w:tc>
      </w:tr>
      <w:tr w:rsidR="00CF48A0" w:rsidRPr="00111CC5" w14:paraId="3DFF9A4C" w14:textId="77777777">
        <w:trPr>
          <w:trHeight w:val="360"/>
        </w:trPr>
        <w:tc>
          <w:tcPr>
            <w:tcW w:w="3119" w:type="dxa"/>
          </w:tcPr>
          <w:p w14:paraId="199898EA" w14:textId="16E23312" w:rsidR="00736889" w:rsidRPr="00111CC5" w:rsidRDefault="00736889">
            <w:pPr>
              <w:pStyle w:val="TableText"/>
              <w:rPr>
                <w:rFonts w:asciiTheme="minorHAnsi" w:hAnsiTheme="minorHAnsi"/>
                <w:b/>
                <w:szCs w:val="18"/>
              </w:rPr>
            </w:pPr>
            <w:r w:rsidRPr="00111CC5">
              <w:rPr>
                <w:rFonts w:asciiTheme="minorHAnsi" w:hAnsiTheme="minorHAnsi"/>
                <w:b/>
                <w:color w:val="000000" w:themeColor="text1"/>
                <w:szCs w:val="18"/>
              </w:rPr>
              <w:t xml:space="preserve">Tier 2 volume </w:t>
            </w:r>
            <w:r w:rsidRPr="00111CC5">
              <w:rPr>
                <w:rFonts w:asciiTheme="minorHAnsi" w:hAnsiTheme="minorHAnsi"/>
                <w:b/>
                <w:szCs w:val="18"/>
              </w:rPr>
              <w:t xml:space="preserve">(million </w:t>
            </w:r>
            <w:bookmarkStart w:id="60" w:name="_Int_xNPudDmn"/>
            <w:proofErr w:type="gramStart"/>
            <w:r w:rsidRPr="00111CC5">
              <w:rPr>
                <w:rFonts w:asciiTheme="minorHAnsi" w:hAnsiTheme="minorHAnsi"/>
                <w:b/>
                <w:szCs w:val="18"/>
              </w:rPr>
              <w:t>NZUs)</w:t>
            </w:r>
            <w:r w:rsidR="00F303D1" w:rsidRPr="00111CC5">
              <w:rPr>
                <w:rFonts w:asciiTheme="minorHAnsi" w:hAnsiTheme="minorHAnsi"/>
                <w:b/>
                <w:szCs w:val="18"/>
              </w:rPr>
              <w:t>*</w:t>
            </w:r>
            <w:bookmarkEnd w:id="60"/>
            <w:proofErr w:type="gramEnd"/>
          </w:p>
        </w:tc>
        <w:tc>
          <w:tcPr>
            <w:tcW w:w="1077" w:type="dxa"/>
          </w:tcPr>
          <w:p w14:paraId="0E2F1284" w14:textId="77777777" w:rsidR="00736889" w:rsidRPr="00111CC5" w:rsidRDefault="00736889" w:rsidP="001E5691">
            <w:pPr>
              <w:pStyle w:val="TableText"/>
              <w:jc w:val="right"/>
              <w:rPr>
                <w:rFonts w:asciiTheme="minorHAnsi" w:hAnsiTheme="minorHAnsi"/>
                <w:sz w:val="22"/>
                <w:szCs w:val="22"/>
              </w:rPr>
            </w:pPr>
            <w:r w:rsidRPr="00111CC5">
              <w:rPr>
                <w:rFonts w:asciiTheme="minorHAnsi" w:hAnsiTheme="minorHAnsi"/>
              </w:rPr>
              <w:t>3.8</w:t>
            </w:r>
          </w:p>
        </w:tc>
        <w:tc>
          <w:tcPr>
            <w:tcW w:w="1077" w:type="dxa"/>
          </w:tcPr>
          <w:p w14:paraId="3EE60CB3" w14:textId="77777777" w:rsidR="00736889" w:rsidRPr="00111CC5" w:rsidRDefault="00736889" w:rsidP="001E5691">
            <w:pPr>
              <w:pStyle w:val="TableText"/>
              <w:jc w:val="right"/>
              <w:rPr>
                <w:rFonts w:asciiTheme="minorHAnsi" w:hAnsiTheme="minorHAnsi"/>
              </w:rPr>
            </w:pPr>
            <w:r w:rsidRPr="00111CC5">
              <w:rPr>
                <w:rFonts w:asciiTheme="minorHAnsi" w:hAnsiTheme="minorHAnsi"/>
              </w:rPr>
              <w:t>3.4</w:t>
            </w:r>
          </w:p>
        </w:tc>
        <w:tc>
          <w:tcPr>
            <w:tcW w:w="1077" w:type="dxa"/>
          </w:tcPr>
          <w:p w14:paraId="1A81F217" w14:textId="77777777" w:rsidR="00736889" w:rsidRPr="00111CC5" w:rsidRDefault="00736889" w:rsidP="001E5691">
            <w:pPr>
              <w:pStyle w:val="TableText"/>
              <w:jc w:val="right"/>
            </w:pPr>
            <w:r w:rsidRPr="00111CC5">
              <w:rPr>
                <w:rFonts w:asciiTheme="minorHAnsi" w:hAnsiTheme="minorHAnsi"/>
              </w:rPr>
              <w:t>3.0</w:t>
            </w:r>
          </w:p>
        </w:tc>
        <w:tc>
          <w:tcPr>
            <w:tcW w:w="1077" w:type="dxa"/>
          </w:tcPr>
          <w:p w14:paraId="063125A4" w14:textId="77777777" w:rsidR="00736889" w:rsidRPr="00111CC5" w:rsidRDefault="00736889" w:rsidP="001E5691">
            <w:pPr>
              <w:pStyle w:val="TableText"/>
              <w:jc w:val="right"/>
            </w:pPr>
            <w:r w:rsidRPr="00111CC5">
              <w:rPr>
                <w:rFonts w:asciiTheme="minorHAnsi" w:hAnsiTheme="minorHAnsi"/>
              </w:rPr>
              <w:t>2.5</w:t>
            </w:r>
          </w:p>
        </w:tc>
        <w:tc>
          <w:tcPr>
            <w:tcW w:w="1078" w:type="dxa"/>
          </w:tcPr>
          <w:p w14:paraId="267DAA6B" w14:textId="77777777" w:rsidR="00736889" w:rsidRPr="00111CC5" w:rsidRDefault="00736889" w:rsidP="001E5691">
            <w:pPr>
              <w:pStyle w:val="TableText"/>
              <w:jc w:val="right"/>
              <w:rPr>
                <w:rFonts w:asciiTheme="minorHAnsi" w:hAnsiTheme="minorHAnsi"/>
              </w:rPr>
            </w:pPr>
            <w:r w:rsidRPr="00111CC5">
              <w:rPr>
                <w:rFonts w:asciiTheme="minorHAnsi" w:hAnsiTheme="minorHAnsi"/>
              </w:rPr>
              <w:t>2.3</w:t>
            </w:r>
          </w:p>
        </w:tc>
      </w:tr>
      <w:tr w:rsidR="00CF48A0" w:rsidRPr="00111CC5" w14:paraId="133A0D08" w14:textId="77777777">
        <w:trPr>
          <w:trHeight w:val="360"/>
        </w:trPr>
        <w:tc>
          <w:tcPr>
            <w:tcW w:w="3119" w:type="dxa"/>
          </w:tcPr>
          <w:p w14:paraId="11CF1DC5" w14:textId="6932EC84" w:rsidR="00736889" w:rsidRPr="00111CC5" w:rsidRDefault="00736889">
            <w:pPr>
              <w:pStyle w:val="TableText"/>
              <w:rPr>
                <w:b/>
              </w:rPr>
            </w:pPr>
            <w:r w:rsidRPr="00111CC5">
              <w:rPr>
                <w:rFonts w:asciiTheme="minorHAnsi" w:hAnsiTheme="minorHAnsi"/>
                <w:b/>
                <w:color w:val="000000" w:themeColor="text1"/>
                <w:szCs w:val="18"/>
              </w:rPr>
              <w:t xml:space="preserve">Total CCR volume </w:t>
            </w:r>
            <w:r w:rsidRPr="00111CC5">
              <w:rPr>
                <w:rFonts w:asciiTheme="minorHAnsi" w:hAnsiTheme="minorHAnsi"/>
                <w:b/>
                <w:szCs w:val="18"/>
              </w:rPr>
              <w:t xml:space="preserve">(million </w:t>
            </w:r>
            <w:bookmarkStart w:id="61" w:name="_Int_rJeFHzFv"/>
            <w:proofErr w:type="gramStart"/>
            <w:r w:rsidRPr="00111CC5">
              <w:rPr>
                <w:rFonts w:asciiTheme="minorHAnsi" w:hAnsiTheme="minorHAnsi"/>
                <w:b/>
                <w:szCs w:val="18"/>
              </w:rPr>
              <w:t>NZUs)</w:t>
            </w:r>
            <w:r w:rsidR="00F303D1" w:rsidRPr="00111CC5">
              <w:rPr>
                <w:rFonts w:asciiTheme="minorHAnsi" w:hAnsiTheme="minorHAnsi"/>
                <w:b/>
                <w:szCs w:val="18"/>
              </w:rPr>
              <w:t>*</w:t>
            </w:r>
            <w:bookmarkEnd w:id="61"/>
            <w:proofErr w:type="gramEnd"/>
          </w:p>
        </w:tc>
        <w:tc>
          <w:tcPr>
            <w:tcW w:w="1077" w:type="dxa"/>
          </w:tcPr>
          <w:p w14:paraId="51B5BEF8" w14:textId="77777777" w:rsidR="00736889" w:rsidRPr="00111CC5" w:rsidRDefault="00736889" w:rsidP="001E5691">
            <w:pPr>
              <w:pStyle w:val="TableText"/>
              <w:jc w:val="right"/>
              <w:rPr>
                <w:rFonts w:asciiTheme="minorHAnsi" w:hAnsiTheme="minorHAnsi"/>
                <w:b/>
                <w:bCs/>
                <w:highlight w:val="yellow"/>
              </w:rPr>
            </w:pPr>
            <w:r w:rsidRPr="00111CC5">
              <w:rPr>
                <w:rFonts w:asciiTheme="minorHAnsi" w:hAnsiTheme="minorHAnsi"/>
                <w:b/>
                <w:bCs/>
              </w:rPr>
              <w:t>5.9</w:t>
            </w:r>
          </w:p>
        </w:tc>
        <w:tc>
          <w:tcPr>
            <w:tcW w:w="1077" w:type="dxa"/>
          </w:tcPr>
          <w:p w14:paraId="446C16F8" w14:textId="77777777" w:rsidR="00736889" w:rsidRPr="00111CC5" w:rsidRDefault="00736889" w:rsidP="001E5691">
            <w:pPr>
              <w:pStyle w:val="TableText"/>
              <w:jc w:val="right"/>
              <w:rPr>
                <w:rFonts w:asciiTheme="minorHAnsi" w:hAnsiTheme="minorHAnsi"/>
                <w:b/>
                <w:bCs/>
                <w:highlight w:val="yellow"/>
              </w:rPr>
            </w:pPr>
            <w:r w:rsidRPr="00111CC5">
              <w:rPr>
                <w:rFonts w:asciiTheme="minorHAnsi" w:hAnsiTheme="minorHAnsi"/>
                <w:b/>
                <w:bCs/>
              </w:rPr>
              <w:t>5.3</w:t>
            </w:r>
          </w:p>
        </w:tc>
        <w:tc>
          <w:tcPr>
            <w:tcW w:w="1077" w:type="dxa"/>
          </w:tcPr>
          <w:p w14:paraId="01BA10FF" w14:textId="77777777" w:rsidR="00736889" w:rsidRPr="00111CC5" w:rsidRDefault="00736889" w:rsidP="001E5691">
            <w:pPr>
              <w:pStyle w:val="TableText"/>
              <w:jc w:val="right"/>
              <w:rPr>
                <w:b/>
                <w:bCs/>
              </w:rPr>
            </w:pPr>
            <w:r w:rsidRPr="00111CC5">
              <w:rPr>
                <w:rFonts w:asciiTheme="minorHAnsi" w:hAnsiTheme="minorHAnsi"/>
                <w:b/>
                <w:bCs/>
              </w:rPr>
              <w:t>4.7</w:t>
            </w:r>
          </w:p>
        </w:tc>
        <w:tc>
          <w:tcPr>
            <w:tcW w:w="1077" w:type="dxa"/>
          </w:tcPr>
          <w:p w14:paraId="5A2AC580" w14:textId="77777777" w:rsidR="00736889" w:rsidRPr="00111CC5" w:rsidRDefault="00736889" w:rsidP="001E5691">
            <w:pPr>
              <w:pStyle w:val="TableText"/>
              <w:jc w:val="right"/>
              <w:rPr>
                <w:rFonts w:asciiTheme="minorHAnsi" w:hAnsiTheme="minorHAnsi"/>
                <w:b/>
                <w:bCs/>
              </w:rPr>
            </w:pPr>
            <w:r w:rsidRPr="00111CC5">
              <w:rPr>
                <w:rFonts w:asciiTheme="minorHAnsi" w:hAnsiTheme="minorHAnsi"/>
                <w:b/>
                <w:bCs/>
              </w:rPr>
              <w:t>3.9</w:t>
            </w:r>
          </w:p>
        </w:tc>
        <w:tc>
          <w:tcPr>
            <w:tcW w:w="1078" w:type="dxa"/>
          </w:tcPr>
          <w:p w14:paraId="35E7A88E" w14:textId="77777777" w:rsidR="00736889" w:rsidRPr="00111CC5" w:rsidRDefault="00736889" w:rsidP="001E5691">
            <w:pPr>
              <w:pStyle w:val="TableText"/>
              <w:jc w:val="right"/>
              <w:rPr>
                <w:rFonts w:asciiTheme="minorHAnsi" w:hAnsiTheme="minorHAnsi"/>
                <w:b/>
                <w:bCs/>
              </w:rPr>
            </w:pPr>
            <w:r w:rsidRPr="00111CC5">
              <w:rPr>
                <w:rFonts w:asciiTheme="minorHAnsi" w:hAnsiTheme="minorHAnsi"/>
                <w:b/>
                <w:bCs/>
              </w:rPr>
              <w:t>3.5</w:t>
            </w:r>
          </w:p>
        </w:tc>
      </w:tr>
    </w:tbl>
    <w:p w14:paraId="5C787E54" w14:textId="36EC8004" w:rsidR="00736889" w:rsidRPr="00111CC5" w:rsidRDefault="00127848" w:rsidP="00323329">
      <w:pPr>
        <w:pStyle w:val="Note"/>
        <w:spacing w:before="120" w:after="320"/>
      </w:pPr>
      <w:r w:rsidRPr="00111CC5">
        <w:t>*If</w:t>
      </w:r>
      <w:r w:rsidR="00832D3F" w:rsidRPr="00111CC5">
        <w:t>,</w:t>
      </w:r>
      <w:r w:rsidRPr="00111CC5">
        <w:t xml:space="preserve"> </w:t>
      </w:r>
      <w:r w:rsidR="00391378" w:rsidRPr="00111CC5">
        <w:t xml:space="preserve">under </w:t>
      </w:r>
      <w:r w:rsidR="00832D3F" w:rsidRPr="00111CC5">
        <w:t>o</w:t>
      </w:r>
      <w:r w:rsidR="004D5834" w:rsidRPr="00111CC5">
        <w:t xml:space="preserve">ption </w:t>
      </w:r>
      <w:r w:rsidR="00391378" w:rsidRPr="00111CC5">
        <w:t xml:space="preserve">2 or </w:t>
      </w:r>
      <w:r w:rsidR="00482358" w:rsidRPr="00111CC5">
        <w:t xml:space="preserve">option </w:t>
      </w:r>
      <w:r w:rsidR="004D5834" w:rsidRPr="00111CC5">
        <w:t xml:space="preserve">3, </w:t>
      </w:r>
      <w:r w:rsidR="00391378" w:rsidRPr="00111CC5">
        <w:t>the Government chose to shift the 2027 volumes to later years</w:t>
      </w:r>
      <w:r w:rsidR="004D5834" w:rsidRPr="00111CC5">
        <w:t xml:space="preserve">, </w:t>
      </w:r>
      <w:r w:rsidR="00633CCC" w:rsidRPr="00111CC5">
        <w:t xml:space="preserve">tier 1, tier 2 and total </w:t>
      </w:r>
      <w:r w:rsidR="004D5834" w:rsidRPr="00111CC5">
        <w:t xml:space="preserve">CCR volumes </w:t>
      </w:r>
      <w:r w:rsidR="00633CCC" w:rsidRPr="00111CC5">
        <w:t>for 2027 would be 0.</w:t>
      </w:r>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368"/>
        <w:gridCol w:w="8137"/>
      </w:tblGrid>
      <w:tr w:rsidR="00B406F0" w:rsidRPr="00111CC5" w14:paraId="09998E71" w14:textId="77777777">
        <w:trPr>
          <w:tblHeader/>
        </w:trPr>
        <w:tc>
          <w:tcPr>
            <w:tcW w:w="5000" w:type="pct"/>
            <w:gridSpan w:val="2"/>
            <w:shd w:val="clear" w:color="auto" w:fill="1B556B" w:themeFill="text2"/>
          </w:tcPr>
          <w:p w14:paraId="1FA49FF7" w14:textId="77777777" w:rsidR="00EB68BC" w:rsidRPr="00111CC5" w:rsidRDefault="00EB68BC">
            <w:pPr>
              <w:keepNext/>
              <w:spacing w:before="60" w:after="60" w:line="240" w:lineRule="atLeast"/>
              <w:jc w:val="left"/>
              <w:rPr>
                <w:b/>
                <w:color w:val="FFFFFF" w:themeColor="background1"/>
              </w:rPr>
            </w:pPr>
            <w:r w:rsidRPr="00111CC5">
              <w:rPr>
                <w:b/>
                <w:color w:val="FFFFFF" w:themeColor="background1"/>
              </w:rPr>
              <w:t>Questions</w:t>
            </w:r>
          </w:p>
        </w:tc>
      </w:tr>
      <w:tr w:rsidR="00D86865" w:rsidRPr="00111CC5" w14:paraId="1DD19D62" w14:textId="77777777" w:rsidTr="005C542C">
        <w:trPr>
          <w:tblHeader/>
        </w:trPr>
        <w:tc>
          <w:tcPr>
            <w:tcW w:w="167" w:type="pct"/>
            <w:tcBorders>
              <w:right w:val="nil"/>
            </w:tcBorders>
          </w:tcPr>
          <w:p w14:paraId="62FA3202" w14:textId="20AF5299" w:rsidR="00EB68BC" w:rsidRPr="00111CC5" w:rsidRDefault="00040E6A">
            <w:pPr>
              <w:spacing w:line="260" w:lineRule="atLeast"/>
              <w:ind w:left="396" w:hanging="396"/>
              <w:jc w:val="left"/>
            </w:pPr>
            <w:r w:rsidRPr="00111CC5">
              <w:t>5</w:t>
            </w:r>
            <w:r w:rsidR="005C542C" w:rsidRPr="00111CC5">
              <w:t>.</w:t>
            </w:r>
          </w:p>
        </w:tc>
        <w:tc>
          <w:tcPr>
            <w:tcW w:w="4833" w:type="pct"/>
            <w:tcBorders>
              <w:left w:val="nil"/>
            </w:tcBorders>
          </w:tcPr>
          <w:p w14:paraId="335D4FF8" w14:textId="60376104" w:rsidR="00EB68BC" w:rsidRPr="00111CC5" w:rsidRDefault="00EB68BC">
            <w:pPr>
              <w:spacing w:line="260" w:lineRule="atLeast"/>
              <w:jc w:val="left"/>
            </w:pPr>
            <w:r w:rsidRPr="00111CC5">
              <w:t xml:space="preserve">Do you have any </w:t>
            </w:r>
            <w:r w:rsidR="00832D3F" w:rsidRPr="00111CC5">
              <w:t xml:space="preserve">comments </w:t>
            </w:r>
            <w:r w:rsidRPr="00111CC5">
              <w:t>on the proposed auction price floor?</w:t>
            </w:r>
          </w:p>
        </w:tc>
      </w:tr>
      <w:tr w:rsidR="00D86865" w:rsidRPr="00111CC5" w14:paraId="5886B120" w14:textId="77777777" w:rsidTr="005C542C">
        <w:trPr>
          <w:tblHeader/>
        </w:trPr>
        <w:tc>
          <w:tcPr>
            <w:tcW w:w="167" w:type="pct"/>
            <w:tcBorders>
              <w:right w:val="nil"/>
            </w:tcBorders>
          </w:tcPr>
          <w:p w14:paraId="0D8F8C99" w14:textId="06FED2EF" w:rsidR="00EB68BC" w:rsidRPr="00111CC5" w:rsidRDefault="00040E6A">
            <w:pPr>
              <w:spacing w:line="260" w:lineRule="atLeast"/>
              <w:ind w:left="396" w:hanging="396"/>
              <w:jc w:val="left"/>
              <w:rPr>
                <w:rStyle w:val="CommentReference"/>
                <w:rFonts w:cstheme="minorBidi"/>
              </w:rPr>
            </w:pPr>
            <w:r w:rsidRPr="00111CC5">
              <w:t>6</w:t>
            </w:r>
            <w:r w:rsidR="005C542C" w:rsidRPr="00111CC5">
              <w:t>.</w:t>
            </w:r>
          </w:p>
        </w:tc>
        <w:tc>
          <w:tcPr>
            <w:tcW w:w="4833" w:type="pct"/>
            <w:tcBorders>
              <w:left w:val="nil"/>
            </w:tcBorders>
          </w:tcPr>
          <w:p w14:paraId="571194CF" w14:textId="6525B013" w:rsidR="00EB68BC" w:rsidRPr="00111CC5" w:rsidRDefault="00EB68BC">
            <w:pPr>
              <w:spacing w:line="260" w:lineRule="atLeast"/>
              <w:jc w:val="left"/>
            </w:pPr>
            <w:r w:rsidRPr="00111CC5">
              <w:t xml:space="preserve">Do you have any </w:t>
            </w:r>
            <w:r w:rsidR="00832D3F" w:rsidRPr="00111CC5">
              <w:t xml:space="preserve">comments </w:t>
            </w:r>
            <w:r w:rsidRPr="00111CC5">
              <w:t>on the proposed cost containment reserve prices or volumes?</w:t>
            </w:r>
          </w:p>
        </w:tc>
      </w:tr>
    </w:tbl>
    <w:p w14:paraId="7BE76B59" w14:textId="5739ABCB" w:rsidR="00412883" w:rsidRPr="00111CC5" w:rsidRDefault="00474FA4" w:rsidP="00323329">
      <w:pPr>
        <w:pStyle w:val="Heading2"/>
        <w:spacing w:before="480"/>
      </w:pPr>
      <w:bookmarkStart w:id="62" w:name="_Implications_for_market"/>
      <w:bookmarkStart w:id="63" w:name="_Toc231125481"/>
      <w:bookmarkEnd w:id="62"/>
      <w:r w:rsidRPr="00111CC5">
        <w:t>Implications for market dynamics and</w:t>
      </w:r>
      <w:r w:rsidR="00323329" w:rsidRPr="00111CC5">
        <w:t> </w:t>
      </w:r>
      <w:r w:rsidRPr="00111CC5">
        <w:t>emissions budgets</w:t>
      </w:r>
      <w:bookmarkEnd w:id="63"/>
    </w:p>
    <w:p w14:paraId="5806C415" w14:textId="7D2613E8" w:rsidR="008A6610" w:rsidRPr="00111CC5" w:rsidRDefault="00865265" w:rsidP="00865265">
      <w:pPr>
        <w:pStyle w:val="BodyText"/>
      </w:pPr>
      <w:r w:rsidRPr="00111CC5">
        <w:t>Short</w:t>
      </w:r>
      <w:r w:rsidR="00497EF4" w:rsidRPr="00111CC5">
        <w:t>-</w:t>
      </w:r>
      <w:r w:rsidRPr="00111CC5">
        <w:t>term ETS market outcomes appear</w:t>
      </w:r>
      <w:r w:rsidR="00866BE7" w:rsidRPr="00111CC5">
        <w:t xml:space="preserve"> </w:t>
      </w:r>
      <w:r w:rsidR="6C8CE913" w:rsidRPr="00111CC5">
        <w:t>to be driven more by</w:t>
      </w:r>
      <w:r w:rsidR="00866BE7" w:rsidRPr="00111CC5">
        <w:t xml:space="preserve"> </w:t>
      </w:r>
      <w:r w:rsidRPr="00111CC5">
        <w:rPr>
          <w:rFonts w:eastAsia="Aptos" w:cs="Times New Roman"/>
          <w:kern w:val="2"/>
          <w14:ligatures w14:val="standardContextual"/>
        </w:rPr>
        <w:t>sentiment</w:t>
      </w:r>
      <w:r w:rsidRPr="00111CC5">
        <w:t xml:space="preserve"> than </w:t>
      </w:r>
      <w:r w:rsidR="60AC3DDA" w:rsidRPr="00111CC5">
        <w:t>by</w:t>
      </w:r>
      <w:r w:rsidRPr="00111CC5">
        <w:t xml:space="preserve"> </w:t>
      </w:r>
      <w:r w:rsidR="00866BE7" w:rsidRPr="00111CC5">
        <w:t xml:space="preserve">underlying </w:t>
      </w:r>
      <w:r w:rsidRPr="00111CC5">
        <w:t xml:space="preserve">fundamentals. </w:t>
      </w:r>
      <w:r w:rsidR="0088426D" w:rsidRPr="00111CC5">
        <w:t xml:space="preserve">Our modelling indicates increasing market </w:t>
      </w:r>
      <w:r w:rsidR="00A61C7B" w:rsidRPr="00111CC5">
        <w:t>tight</w:t>
      </w:r>
      <w:r w:rsidR="00E61B9A" w:rsidRPr="00111CC5">
        <w:t>ness</w:t>
      </w:r>
      <w:r w:rsidR="0088426D" w:rsidRPr="00111CC5">
        <w:t xml:space="preserve"> in the late 2020s</w:t>
      </w:r>
      <w:r w:rsidR="001A35C0" w:rsidRPr="00111CC5">
        <w:t>. H</w:t>
      </w:r>
      <w:r w:rsidR="0088426D" w:rsidRPr="00111CC5">
        <w:t xml:space="preserve">owever, there is uncertainty </w:t>
      </w:r>
      <w:r w:rsidR="008A6610" w:rsidRPr="00111CC5">
        <w:t xml:space="preserve">as to </w:t>
      </w:r>
      <w:r w:rsidR="4F81D760" w:rsidRPr="00111CC5">
        <w:t>when</w:t>
      </w:r>
      <w:r w:rsidR="0088426D" w:rsidRPr="00111CC5">
        <w:t xml:space="preserve"> this will translate into auction clearance.</w:t>
      </w:r>
    </w:p>
    <w:p w14:paraId="2B8477DE" w14:textId="0A4C43EB" w:rsidR="00865265" w:rsidRPr="00111CC5" w:rsidRDefault="008A6610" w:rsidP="00865265">
      <w:pPr>
        <w:pStyle w:val="BodyText"/>
      </w:pPr>
      <w:r w:rsidRPr="00111CC5">
        <w:t>To model</w:t>
      </w:r>
      <w:r w:rsidR="00CE65BC" w:rsidRPr="00111CC5">
        <w:t xml:space="preserve"> the impact of</w:t>
      </w:r>
      <w:r w:rsidR="00CE65BC" w:rsidRPr="00111CC5" w:rsidDel="008C5A54">
        <w:t xml:space="preserve"> </w:t>
      </w:r>
      <w:r w:rsidRPr="00111CC5">
        <w:t xml:space="preserve">the </w:t>
      </w:r>
      <w:r w:rsidR="006E683B" w:rsidRPr="00111CC5">
        <w:t>auction volume</w:t>
      </w:r>
      <w:r w:rsidR="008C5A54" w:rsidRPr="00111CC5">
        <w:t xml:space="preserve"> </w:t>
      </w:r>
      <w:r w:rsidR="00CE65BC" w:rsidRPr="00111CC5">
        <w:t xml:space="preserve">options, </w:t>
      </w:r>
      <w:r w:rsidR="00140E30" w:rsidRPr="00111CC5">
        <w:t>o</w:t>
      </w:r>
      <w:r w:rsidR="00865265" w:rsidRPr="00111CC5">
        <w:t xml:space="preserve">ur central </w:t>
      </w:r>
      <w:r w:rsidR="001A35C0" w:rsidRPr="00111CC5">
        <w:t>approach</w:t>
      </w:r>
      <w:r w:rsidR="00865265" w:rsidRPr="00111CC5">
        <w:t xml:space="preserve"> is built on the explicit assumption that </w:t>
      </w:r>
      <w:r w:rsidR="00216403" w:rsidRPr="00111CC5">
        <w:t>ETS</w:t>
      </w:r>
      <w:r w:rsidR="00865265" w:rsidRPr="00111CC5">
        <w:t xml:space="preserve"> prices remain </w:t>
      </w:r>
      <w:r w:rsidR="00F00002" w:rsidRPr="00111CC5">
        <w:t xml:space="preserve">around their current levels </w:t>
      </w:r>
      <w:r w:rsidR="0000222D" w:rsidRPr="00111CC5">
        <w:t>in 2026</w:t>
      </w:r>
      <w:r w:rsidR="00FF40F6" w:rsidRPr="00111CC5">
        <w:t xml:space="preserve"> before lifting to</w:t>
      </w:r>
      <w:r w:rsidR="00323329" w:rsidRPr="00111CC5">
        <w:t> </w:t>
      </w:r>
      <w:r w:rsidR="00FF40F6" w:rsidRPr="00111CC5">
        <w:t>the auction floor from 2027</w:t>
      </w:r>
      <w:r w:rsidR="00675E94" w:rsidRPr="00111CC5">
        <w:t xml:space="preserve">. </w:t>
      </w:r>
      <w:r w:rsidR="00035C60" w:rsidRPr="00111CC5">
        <w:t>Alternatives, including a faster price rally</w:t>
      </w:r>
      <w:r w:rsidR="00A8536C" w:rsidRPr="00111CC5">
        <w:t xml:space="preserve"> or</w:t>
      </w:r>
      <w:r w:rsidR="0029213D" w:rsidRPr="00111CC5">
        <w:t xml:space="preserve"> </w:t>
      </w:r>
      <w:r w:rsidR="00035C60" w:rsidRPr="00111CC5">
        <w:t>no price rally at all</w:t>
      </w:r>
      <w:r w:rsidR="00386FCE" w:rsidRPr="00111CC5">
        <w:t>,</w:t>
      </w:r>
      <w:r w:rsidR="00035C60" w:rsidRPr="00111CC5">
        <w:t xml:space="preserve"> are </w:t>
      </w:r>
      <w:r w:rsidR="000B51FF" w:rsidRPr="00111CC5">
        <w:t xml:space="preserve">touched on below and explored in more detail in the </w:t>
      </w:r>
      <w:hyperlink r:id="rId35" w:history="1">
        <w:r w:rsidR="000B51FF" w:rsidRPr="00111CC5">
          <w:rPr>
            <w:rStyle w:val="Hyperlink"/>
          </w:rPr>
          <w:t>technical annex</w:t>
        </w:r>
      </w:hyperlink>
      <w:r w:rsidR="000B51FF" w:rsidRPr="00111CC5">
        <w:t>.</w:t>
      </w:r>
      <w:r w:rsidR="0057506C" w:rsidRPr="00111CC5">
        <w:t xml:space="preserve"> </w:t>
      </w:r>
      <w:r w:rsidR="00386FCE" w:rsidRPr="00111CC5">
        <w:t>As in</w:t>
      </w:r>
      <w:r w:rsidR="0057506C" w:rsidRPr="00111CC5">
        <w:t xml:space="preserve"> previous years, we expect the ETS price to fall towards the </w:t>
      </w:r>
      <w:r w:rsidR="00E7451B" w:rsidRPr="00111CC5">
        <w:t>price needed to incentivise exotic afforestation over the medium to long</w:t>
      </w:r>
      <w:r w:rsidR="00386FCE" w:rsidRPr="00111CC5">
        <w:t xml:space="preserve"> </w:t>
      </w:r>
      <w:r w:rsidR="00E7451B" w:rsidRPr="00111CC5">
        <w:t>term</w:t>
      </w:r>
      <w:r w:rsidR="008E2618" w:rsidRPr="00111CC5">
        <w:t xml:space="preserve"> (long-run</w:t>
      </w:r>
      <w:r w:rsidR="004B1620" w:rsidRPr="00111CC5">
        <w:t xml:space="preserve"> marginal</w:t>
      </w:r>
      <w:r w:rsidR="008E2618" w:rsidRPr="00111CC5">
        <w:t xml:space="preserve"> cost of forestry)</w:t>
      </w:r>
      <w:r w:rsidR="00E7451B" w:rsidRPr="00111CC5">
        <w:t>.</w:t>
      </w:r>
    </w:p>
    <w:p w14:paraId="0DF652CB" w14:textId="7B8C81F7" w:rsidR="001D2069" w:rsidRPr="00111CC5" w:rsidRDefault="00593511" w:rsidP="005A1AC1">
      <w:pPr>
        <w:pStyle w:val="BodyText"/>
        <w:rPr>
          <w:rFonts w:eastAsia="Aptos" w:cs="Times New Roman"/>
          <w:kern w:val="2"/>
          <w14:ligatures w14:val="standardContextual"/>
        </w:rPr>
      </w:pPr>
      <w:r w:rsidRPr="00111CC5">
        <w:rPr>
          <w:rFonts w:eastAsia="Aptos" w:cs="Times New Roman"/>
          <w:spacing w:val="-2"/>
        </w:rPr>
        <w:t xml:space="preserve">Figure </w:t>
      </w:r>
      <w:r w:rsidR="00C821E9" w:rsidRPr="00111CC5">
        <w:rPr>
          <w:rFonts w:eastAsia="Aptos" w:cs="Times New Roman"/>
          <w:spacing w:val="-2"/>
        </w:rPr>
        <w:t>4</w:t>
      </w:r>
      <w:r w:rsidRPr="00111CC5">
        <w:rPr>
          <w:rFonts w:eastAsia="Aptos" w:cs="Times New Roman"/>
          <w:spacing w:val="-2"/>
        </w:rPr>
        <w:t xml:space="preserve"> </w:t>
      </w:r>
      <w:r w:rsidR="00386FCE" w:rsidRPr="00111CC5">
        <w:rPr>
          <w:rFonts w:eastAsia="Aptos" w:cs="Times New Roman"/>
          <w:spacing w:val="-2"/>
        </w:rPr>
        <w:t xml:space="preserve">shows </w:t>
      </w:r>
      <w:r w:rsidRPr="00111CC5">
        <w:rPr>
          <w:rFonts w:eastAsia="Aptos" w:cs="Times New Roman"/>
          <w:spacing w:val="-2"/>
        </w:rPr>
        <w:t xml:space="preserve">the mix of supply sources </w:t>
      </w:r>
      <w:r w:rsidR="005A1AC1" w:rsidRPr="00111CC5">
        <w:rPr>
          <w:rFonts w:eastAsia="Aptos" w:cs="Times New Roman"/>
          <w:spacing w:val="-2"/>
        </w:rPr>
        <w:t>projected</w:t>
      </w:r>
      <w:r w:rsidRPr="00111CC5">
        <w:rPr>
          <w:rFonts w:eastAsia="Aptos" w:cs="Times New Roman"/>
          <w:spacing w:val="-2"/>
        </w:rPr>
        <w:t xml:space="preserve"> to meet compliance demand </w:t>
      </w:r>
      <w:r w:rsidRPr="00111CC5" w:rsidDel="00C07B8A">
        <w:rPr>
          <w:rFonts w:eastAsia="Aptos" w:cs="Times New Roman"/>
          <w:spacing w:val="-2"/>
        </w:rPr>
        <w:t xml:space="preserve">under </w:t>
      </w:r>
      <w:r w:rsidR="00386FCE" w:rsidRPr="00111CC5">
        <w:rPr>
          <w:rFonts w:eastAsia="Aptos" w:cs="Times New Roman"/>
          <w:spacing w:val="-2"/>
        </w:rPr>
        <w:t>option 1</w:t>
      </w:r>
      <w:r w:rsidR="00386FCE" w:rsidRPr="00111CC5">
        <w:rPr>
          <w:rFonts w:eastAsia="Aptos" w:cs="Times New Roman"/>
          <w14:ligatures w14:val="standardContextual"/>
        </w:rPr>
        <w:t xml:space="preserve"> and </w:t>
      </w:r>
      <w:r w:rsidR="008D5BF6" w:rsidRPr="00111CC5">
        <w:rPr>
          <w:rFonts w:eastAsia="Aptos" w:cs="Times New Roman"/>
          <w14:ligatures w14:val="standardContextual"/>
        </w:rPr>
        <w:t xml:space="preserve">option </w:t>
      </w:r>
      <w:r w:rsidR="00386FCE" w:rsidRPr="00111CC5">
        <w:rPr>
          <w:rFonts w:eastAsia="Aptos" w:cs="Times New Roman"/>
          <w14:ligatures w14:val="standardContextual"/>
        </w:rPr>
        <w:t>2 (</w:t>
      </w:r>
      <w:r w:rsidRPr="00111CC5">
        <w:rPr>
          <w:rFonts w:eastAsia="Aptos" w:cs="Times New Roman"/>
          <w14:ligatures w14:val="standardContextual"/>
        </w:rPr>
        <w:t>status quo unit and price controls</w:t>
      </w:r>
      <w:r w:rsidR="00386FCE" w:rsidRPr="00111CC5">
        <w:rPr>
          <w:rFonts w:eastAsia="Aptos" w:cs="Times New Roman"/>
          <w14:ligatures w14:val="standardContextual"/>
        </w:rPr>
        <w:t>)</w:t>
      </w:r>
      <w:r w:rsidR="00C07B8A" w:rsidRPr="00111CC5">
        <w:rPr>
          <w:rFonts w:eastAsia="Aptos" w:cs="Times New Roman"/>
          <w14:ligatures w14:val="standardContextual"/>
        </w:rPr>
        <w:t xml:space="preserve">, and </w:t>
      </w:r>
      <w:r w:rsidR="003D6F30" w:rsidRPr="00111CC5">
        <w:rPr>
          <w:rFonts w:eastAsia="Aptos" w:cs="Times New Roman"/>
          <w14:ligatures w14:val="standardContextual"/>
        </w:rPr>
        <w:t xml:space="preserve">assuming </w:t>
      </w:r>
      <w:r w:rsidR="00627CF1" w:rsidRPr="00111CC5">
        <w:rPr>
          <w:rFonts w:eastAsia="Aptos" w:cs="Times New Roman"/>
          <w14:ligatures w14:val="standardContextual"/>
        </w:rPr>
        <w:t>our</w:t>
      </w:r>
      <w:r w:rsidR="003D6F30" w:rsidRPr="00111CC5">
        <w:rPr>
          <w:rFonts w:eastAsia="Aptos" w:cs="Times New Roman"/>
          <w14:ligatures w14:val="standardContextual"/>
        </w:rPr>
        <w:t xml:space="preserve"> central short</w:t>
      </w:r>
      <w:r w:rsidR="7A6D4913" w:rsidRPr="00111CC5">
        <w:rPr>
          <w:rFonts w:eastAsia="Aptos" w:cs="Times New Roman"/>
          <w14:ligatures w14:val="standardContextual"/>
        </w:rPr>
        <w:t>-</w:t>
      </w:r>
      <w:r w:rsidR="003D6F30" w:rsidRPr="00111CC5">
        <w:rPr>
          <w:rFonts w:eastAsia="Aptos" w:cs="Times New Roman"/>
          <w14:ligatures w14:val="standardContextual"/>
        </w:rPr>
        <w:t>run price pathwa</w:t>
      </w:r>
      <w:r w:rsidR="003D6F30" w:rsidRPr="00111CC5">
        <w:rPr>
          <w:rFonts w:eastAsia="Aptos" w:cs="Times New Roman"/>
          <w:kern w:val="2"/>
          <w14:ligatures w14:val="standardContextual"/>
        </w:rPr>
        <w:t>y</w:t>
      </w:r>
      <w:r w:rsidRPr="00111CC5">
        <w:rPr>
          <w:rFonts w:eastAsia="Aptos" w:cs="Times New Roman"/>
          <w:kern w:val="2"/>
          <w14:ligatures w14:val="standardContextual"/>
        </w:rPr>
        <w:t>.</w:t>
      </w:r>
    </w:p>
    <w:p w14:paraId="0AC2CF9C" w14:textId="63846C32" w:rsidR="00386FCE" w:rsidRPr="00111CC5" w:rsidRDefault="00386FCE" w:rsidP="005B6718">
      <w:pPr>
        <w:pStyle w:val="BodyText"/>
      </w:pPr>
      <w:r w:rsidRPr="00111CC5">
        <w:t>Option 3 (</w:t>
      </w:r>
      <w:r w:rsidR="00593511" w:rsidRPr="00111CC5">
        <w:t>low</w:t>
      </w:r>
      <w:r w:rsidR="00FF53C0" w:rsidRPr="00111CC5">
        <w:t>er</w:t>
      </w:r>
      <w:r w:rsidR="00593511" w:rsidRPr="00111CC5">
        <w:t xml:space="preserve"> auction volume</w:t>
      </w:r>
      <w:r w:rsidR="001F323A" w:rsidRPr="00111CC5">
        <w:t>s</w:t>
      </w:r>
      <w:r w:rsidRPr="00111CC5">
        <w:t>)</w:t>
      </w:r>
      <w:r w:rsidR="00593511" w:rsidRPr="00111CC5">
        <w:t xml:space="preserve"> follow</w:t>
      </w:r>
      <w:r w:rsidR="00B416BB" w:rsidRPr="00111CC5">
        <w:t>s</w:t>
      </w:r>
      <w:r w:rsidR="00593511" w:rsidRPr="00111CC5">
        <w:t xml:space="preserve"> a broadly similar supply outlook</w:t>
      </w:r>
      <w:r w:rsidRPr="00111CC5">
        <w:t xml:space="preserve">. </w:t>
      </w:r>
      <w:r w:rsidR="001D2069" w:rsidRPr="00111CC5">
        <w:t>Compared with option 1 and</w:t>
      </w:r>
      <w:r w:rsidR="00A0503D" w:rsidRPr="00111CC5">
        <w:t xml:space="preserve"> option</w:t>
      </w:r>
      <w:r w:rsidR="001D2069" w:rsidRPr="00111CC5">
        <w:t xml:space="preserve"> 2, </w:t>
      </w:r>
      <w:r w:rsidR="00750147" w:rsidRPr="00111CC5">
        <w:t xml:space="preserve">the main differences </w:t>
      </w:r>
      <w:r w:rsidRPr="00111CC5">
        <w:t xml:space="preserve">are </w:t>
      </w:r>
      <w:r w:rsidR="00750147" w:rsidRPr="00111CC5">
        <w:t>the extent of stockpile drawdown</w:t>
      </w:r>
      <w:r w:rsidR="00FE0F31" w:rsidRPr="00111CC5">
        <w:t xml:space="preserve"> and </w:t>
      </w:r>
      <w:r w:rsidRPr="00111CC5">
        <w:t xml:space="preserve">the </w:t>
      </w:r>
      <w:r w:rsidR="00E3355A" w:rsidRPr="00111CC5">
        <w:t xml:space="preserve">risk of higher </w:t>
      </w:r>
      <w:r w:rsidR="00EB5D24" w:rsidRPr="00111CC5">
        <w:t>prices</w:t>
      </w:r>
      <w:r w:rsidR="00DE2EF3" w:rsidRPr="00111CC5">
        <w:t>.</w:t>
      </w:r>
    </w:p>
    <w:p w14:paraId="4AA464CC" w14:textId="72C87362" w:rsidR="00593511" w:rsidRPr="00111CC5" w:rsidRDefault="00593511" w:rsidP="005B6718">
      <w:pPr>
        <w:pStyle w:val="BodyText"/>
      </w:pPr>
      <w:r w:rsidRPr="00111CC5">
        <w:t xml:space="preserve">These projections assume </w:t>
      </w:r>
      <w:r w:rsidR="00386FCE" w:rsidRPr="00111CC5">
        <w:t xml:space="preserve">that </w:t>
      </w:r>
      <w:r w:rsidRPr="00111CC5">
        <w:t xml:space="preserve">auctions clear from 2027 to 2030, but the </w:t>
      </w:r>
      <w:r w:rsidR="009B5551" w:rsidRPr="00111CC5">
        <w:t xml:space="preserve">projected </w:t>
      </w:r>
      <w:r w:rsidRPr="00111CC5">
        <w:t xml:space="preserve">price falls below the auction price </w:t>
      </w:r>
      <w:r w:rsidR="00C82AC6" w:rsidRPr="00111CC5">
        <w:t xml:space="preserve">floor </w:t>
      </w:r>
      <w:r w:rsidRPr="00111CC5">
        <w:t>from 2031</w:t>
      </w:r>
      <w:r w:rsidR="009B5551" w:rsidRPr="00111CC5">
        <w:t xml:space="preserve"> </w:t>
      </w:r>
      <w:r w:rsidR="00D8009E" w:rsidRPr="00111CC5">
        <w:t>in some cases</w:t>
      </w:r>
      <w:r w:rsidRPr="00111CC5">
        <w:t xml:space="preserve">. </w:t>
      </w:r>
      <w:r w:rsidR="00BD586A" w:rsidRPr="00111CC5">
        <w:t>Because</w:t>
      </w:r>
      <w:r w:rsidR="00B72D56" w:rsidRPr="00111CC5">
        <w:t xml:space="preserve"> t</w:t>
      </w:r>
      <w:r w:rsidR="00BF4D78" w:rsidRPr="00111CC5">
        <w:t>here will be a declining share</w:t>
      </w:r>
      <w:r w:rsidR="005B6718" w:rsidRPr="00111CC5">
        <w:t> </w:t>
      </w:r>
      <w:r w:rsidR="00BF4D78" w:rsidRPr="00111CC5">
        <w:t xml:space="preserve">of </w:t>
      </w:r>
      <w:r w:rsidR="00386FCE" w:rsidRPr="00111CC5">
        <w:t>g</w:t>
      </w:r>
      <w:r w:rsidR="00067430" w:rsidRPr="00111CC5">
        <w:t xml:space="preserve">overnment supply </w:t>
      </w:r>
      <w:r w:rsidRPr="00111CC5">
        <w:t>(from industrial allocation and auctions)</w:t>
      </w:r>
      <w:r w:rsidR="00067430" w:rsidRPr="00111CC5">
        <w:t xml:space="preserve"> through </w:t>
      </w:r>
      <w:r w:rsidR="00F64FED" w:rsidRPr="00111CC5">
        <w:t>the late 2020s</w:t>
      </w:r>
      <w:r w:rsidR="00847240" w:rsidRPr="00111CC5">
        <w:t>,</w:t>
      </w:r>
      <w:r w:rsidR="001D6DF0" w:rsidRPr="00111CC5">
        <w:t xml:space="preserve"> </w:t>
      </w:r>
      <w:r w:rsidR="00B53DD1" w:rsidRPr="00111CC5">
        <w:t>remaining</w:t>
      </w:r>
      <w:r w:rsidR="001D6DF0" w:rsidRPr="00111CC5">
        <w:t xml:space="preserve"> </w:t>
      </w:r>
      <w:r w:rsidR="00D158F1" w:rsidRPr="00111CC5">
        <w:t xml:space="preserve">NZU demand </w:t>
      </w:r>
      <w:r w:rsidR="00B53DD1" w:rsidRPr="00111CC5">
        <w:t>needs are</w:t>
      </w:r>
      <w:r w:rsidR="00D158F1" w:rsidRPr="00111CC5">
        <w:t xml:space="preserve"> met by the surplus, followed</w:t>
      </w:r>
      <w:r w:rsidR="00B53DD1" w:rsidRPr="00111CC5">
        <w:t xml:space="preserve"> increasingly</w:t>
      </w:r>
      <w:r w:rsidR="00D158F1" w:rsidRPr="00111CC5">
        <w:t xml:space="preserve"> by </w:t>
      </w:r>
      <w:r w:rsidR="00B72D56" w:rsidRPr="00111CC5">
        <w:t>low</w:t>
      </w:r>
      <w:r w:rsidR="00571B00" w:rsidRPr="00111CC5">
        <w:t>-</w:t>
      </w:r>
      <w:r w:rsidR="00B72D56" w:rsidRPr="00111CC5">
        <w:t xml:space="preserve">risk </w:t>
      </w:r>
      <w:r w:rsidR="00B53DD1" w:rsidRPr="00111CC5">
        <w:t>forestry</w:t>
      </w:r>
      <w:r w:rsidR="00B72D56" w:rsidRPr="00111CC5">
        <w:t xml:space="preserve"> units.</w:t>
      </w:r>
    </w:p>
    <w:p w14:paraId="7021E038" w14:textId="7177D90F" w:rsidR="006A32F1" w:rsidRPr="00111CC5" w:rsidRDefault="006A32F1" w:rsidP="002C5090">
      <w:pPr>
        <w:pStyle w:val="Figureheading"/>
      </w:pPr>
      <w:bookmarkStart w:id="64" w:name="_Toc231383245"/>
      <w:r w:rsidRPr="00111CC5">
        <w:lastRenderedPageBreak/>
        <w:t xml:space="preserve">Figure </w:t>
      </w:r>
      <w:r w:rsidR="002C5090" w:rsidRPr="00111CC5">
        <w:t>4</w:t>
      </w:r>
      <w:r w:rsidRPr="00111CC5">
        <w:t xml:space="preserve">: </w:t>
      </w:r>
      <w:r w:rsidR="00E14C76" w:rsidRPr="00111CC5">
        <w:tab/>
      </w:r>
      <w:r w:rsidRPr="00111CC5">
        <w:t>Supply and demand</w:t>
      </w:r>
      <w:r w:rsidR="00DE2EF3" w:rsidRPr="00111CC5">
        <w:t>,</w:t>
      </w:r>
      <w:r w:rsidRPr="00111CC5">
        <w:t xml:space="preserve"> assuming auctions clear from 2027 onwards</w:t>
      </w:r>
      <w:r w:rsidR="00526DF7" w:rsidRPr="00111CC5">
        <w:t xml:space="preserve">, </w:t>
      </w:r>
      <w:r w:rsidR="000703F5" w:rsidRPr="00111CC5">
        <w:t>o</w:t>
      </w:r>
      <w:r w:rsidR="00526DF7" w:rsidRPr="00111CC5">
        <w:t xml:space="preserve">ption 1 and </w:t>
      </w:r>
      <w:r w:rsidR="00480704" w:rsidRPr="00111CC5">
        <w:t xml:space="preserve">option </w:t>
      </w:r>
      <w:r w:rsidR="00526DF7" w:rsidRPr="00111CC5">
        <w:t>2</w:t>
      </w:r>
      <w:bookmarkEnd w:id="64"/>
      <w:r w:rsidR="00526DF7" w:rsidRPr="00111CC5">
        <w:t xml:space="preserve"> </w:t>
      </w:r>
    </w:p>
    <w:p w14:paraId="76A08F7C" w14:textId="77777777" w:rsidR="005B6718" w:rsidRPr="00111CC5" w:rsidRDefault="00BD7932" w:rsidP="006F2244">
      <w:pPr>
        <w:pStyle w:val="Source"/>
        <w:spacing w:before="0"/>
        <w:rPr>
          <w:szCs w:val="18"/>
        </w:rPr>
      </w:pPr>
      <w:r w:rsidRPr="00111CC5">
        <w:rPr>
          <w:noProof/>
        </w:rPr>
        <w:drawing>
          <wp:inline distT="0" distB="0" distL="0" distR="0" wp14:anchorId="398A0E0B" wp14:editId="1388EB4E">
            <wp:extent cx="5339862" cy="3355611"/>
            <wp:effectExtent l="0" t="0" r="0" b="0"/>
            <wp:docPr id="1389282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t="1332" b="2195"/>
                    <a:stretch>
                      <a:fillRect/>
                    </a:stretch>
                  </pic:blipFill>
                  <pic:spPr bwMode="auto">
                    <a:xfrm>
                      <a:off x="0" y="0"/>
                      <a:ext cx="5345585" cy="3359207"/>
                    </a:xfrm>
                    <a:prstGeom prst="rect">
                      <a:avLst/>
                    </a:prstGeom>
                    <a:noFill/>
                    <a:ln>
                      <a:noFill/>
                    </a:ln>
                    <a:extLst>
                      <a:ext uri="{53640926-AAD7-44D8-BBD7-CCE9431645EC}">
                        <a14:shadowObscured xmlns:a14="http://schemas.microsoft.com/office/drawing/2010/main"/>
                      </a:ext>
                    </a:extLst>
                  </pic:spPr>
                </pic:pic>
              </a:graphicData>
            </a:graphic>
          </wp:inline>
        </w:drawing>
      </w:r>
    </w:p>
    <w:p w14:paraId="5EA3AEAA" w14:textId="08AD7080" w:rsidR="006A32F1" w:rsidRPr="00111CC5" w:rsidRDefault="006A32F1" w:rsidP="006F2244">
      <w:pPr>
        <w:pStyle w:val="Source"/>
        <w:spacing w:before="0"/>
      </w:pPr>
      <w:r w:rsidRPr="00111CC5">
        <w:rPr>
          <w:szCs w:val="18"/>
        </w:rPr>
        <w:t xml:space="preserve">Source: </w:t>
      </w:r>
      <w:r w:rsidR="00595137" w:rsidRPr="00111CC5">
        <w:rPr>
          <w:szCs w:val="18"/>
        </w:rPr>
        <w:t>Ministry for the Environment</w:t>
      </w:r>
      <w:r w:rsidR="000E32A9" w:rsidRPr="00111CC5">
        <w:rPr>
          <w:szCs w:val="18"/>
        </w:rPr>
        <w:t xml:space="preserve"> ETS </w:t>
      </w:r>
      <w:r w:rsidR="00DE2EF3" w:rsidRPr="00111CC5">
        <w:rPr>
          <w:rFonts w:eastAsia="Aptos" w:cs="Times New Roman"/>
          <w:kern w:val="2"/>
          <w:szCs w:val="18"/>
          <w14:ligatures w14:val="standardContextual"/>
        </w:rPr>
        <w:t>m</w:t>
      </w:r>
      <w:r w:rsidR="000E32A9" w:rsidRPr="00111CC5">
        <w:rPr>
          <w:rFonts w:eastAsia="Aptos" w:cs="Times New Roman"/>
          <w:kern w:val="2"/>
          <w:szCs w:val="18"/>
          <w14:ligatures w14:val="standardContextual"/>
        </w:rPr>
        <w:t>arket</w:t>
      </w:r>
      <w:r w:rsidR="000E32A9" w:rsidRPr="00111CC5">
        <w:rPr>
          <w:szCs w:val="18"/>
        </w:rPr>
        <w:t xml:space="preserve"> </w:t>
      </w:r>
      <w:r w:rsidR="00DE2EF3" w:rsidRPr="00111CC5">
        <w:rPr>
          <w:szCs w:val="18"/>
        </w:rPr>
        <w:t>m</w:t>
      </w:r>
      <w:r w:rsidR="000E32A9" w:rsidRPr="00111CC5">
        <w:rPr>
          <w:szCs w:val="18"/>
        </w:rPr>
        <w:t>odel</w:t>
      </w:r>
    </w:p>
    <w:p w14:paraId="0CB96F95" w14:textId="49DD1966" w:rsidR="00E4011B" w:rsidRPr="00111CC5" w:rsidRDefault="00A97BC0" w:rsidP="005B6718">
      <w:pPr>
        <w:pStyle w:val="BodyText"/>
      </w:pPr>
      <w:r w:rsidRPr="00111CC5">
        <w:t>O</w:t>
      </w:r>
      <w:r w:rsidR="006F4ED4" w:rsidRPr="00111CC5">
        <w:t xml:space="preserve">ur </w:t>
      </w:r>
      <w:r w:rsidRPr="00111CC5">
        <w:t>main</w:t>
      </w:r>
      <w:r w:rsidR="006F4ED4" w:rsidRPr="00111CC5">
        <w:t xml:space="preserve"> scenarios </w:t>
      </w:r>
      <w:r w:rsidRPr="00111CC5">
        <w:t xml:space="preserve">did not </w:t>
      </w:r>
      <w:r w:rsidR="007431BD" w:rsidRPr="00111CC5">
        <w:t xml:space="preserve">provide </w:t>
      </w:r>
      <w:bookmarkStart w:id="65" w:name="_Int_ztZiHIOK"/>
      <w:r w:rsidR="007431BD" w:rsidRPr="00111CC5">
        <w:t>strong evidence</w:t>
      </w:r>
      <w:bookmarkEnd w:id="65"/>
      <w:r w:rsidR="007431BD" w:rsidRPr="00111CC5">
        <w:t xml:space="preserve"> of a material undersupply </w:t>
      </w:r>
      <w:r w:rsidR="00877B64" w:rsidRPr="00111CC5">
        <w:t>developing</w:t>
      </w:r>
      <w:r w:rsidR="008274F6" w:rsidRPr="00111CC5">
        <w:t xml:space="preserve"> under </w:t>
      </w:r>
      <w:r w:rsidR="0083296B" w:rsidRPr="00111CC5">
        <w:t>any of the considered options. However, analysis does suggest a</w:t>
      </w:r>
      <w:r w:rsidR="007F4EAA" w:rsidRPr="00111CC5">
        <w:t xml:space="preserve"> higher risk of undersupply</w:t>
      </w:r>
      <w:r w:rsidR="00803C5D" w:rsidRPr="00111CC5">
        <w:t xml:space="preserve"> for option 3</w:t>
      </w:r>
      <w:r w:rsidR="00593511" w:rsidRPr="00111CC5">
        <w:t xml:space="preserve">. </w:t>
      </w:r>
      <w:r w:rsidR="000E1D59" w:rsidRPr="00111CC5">
        <w:t xml:space="preserve">The stockpile as </w:t>
      </w:r>
      <w:r w:rsidR="00197A93" w:rsidRPr="00111CC5">
        <w:t>of</w:t>
      </w:r>
      <w:r w:rsidR="000E1D59" w:rsidRPr="00111CC5">
        <w:t xml:space="preserve"> December </w:t>
      </w:r>
      <w:r w:rsidR="00C27825" w:rsidRPr="00111CC5">
        <w:t xml:space="preserve">2025 was about </w:t>
      </w:r>
      <w:r w:rsidR="00796F5F" w:rsidRPr="00111CC5">
        <w:t>13</w:t>
      </w:r>
      <w:r w:rsidR="0030696E" w:rsidRPr="00111CC5">
        <w:t>6</w:t>
      </w:r>
      <w:r w:rsidR="00CA16F0" w:rsidRPr="00111CC5">
        <w:t xml:space="preserve"> </w:t>
      </w:r>
      <w:r w:rsidR="00796F5F" w:rsidRPr="00111CC5">
        <w:t>m</w:t>
      </w:r>
      <w:r w:rsidR="00CA16F0" w:rsidRPr="00111CC5">
        <w:t>illion</w:t>
      </w:r>
      <w:r w:rsidR="00796F5F" w:rsidRPr="00111CC5">
        <w:t xml:space="preserve"> </w:t>
      </w:r>
      <w:r w:rsidR="00513461" w:rsidRPr="00111CC5">
        <w:t>NZUs, and</w:t>
      </w:r>
      <w:r w:rsidR="005B6718" w:rsidRPr="00111CC5">
        <w:t> </w:t>
      </w:r>
      <w:r w:rsidR="00513461" w:rsidRPr="00111CC5">
        <w:t>our modelling indicates that</w:t>
      </w:r>
      <w:r w:rsidR="00E1357D" w:rsidRPr="00111CC5">
        <w:t>,</w:t>
      </w:r>
      <w:r w:rsidR="00513461" w:rsidRPr="00111CC5">
        <w:t xml:space="preserve"> </w:t>
      </w:r>
      <w:r w:rsidR="00386FCE" w:rsidRPr="00111CC5">
        <w:t>by 2030</w:t>
      </w:r>
      <w:r w:rsidR="00E1357D" w:rsidRPr="00111CC5">
        <w:t>,</w:t>
      </w:r>
      <w:r w:rsidR="00386FCE" w:rsidRPr="00111CC5">
        <w:t xml:space="preserve"> </w:t>
      </w:r>
      <w:r w:rsidR="00593511" w:rsidRPr="00111CC5">
        <w:t xml:space="preserve">the total stockpile remains a little under </w:t>
      </w:r>
      <w:r w:rsidR="00796F5F" w:rsidRPr="00111CC5">
        <w:t>100</w:t>
      </w:r>
      <w:r w:rsidR="00CA16F0" w:rsidRPr="00111CC5">
        <w:t xml:space="preserve"> </w:t>
      </w:r>
      <w:r w:rsidR="00796F5F" w:rsidRPr="00111CC5">
        <w:t>m</w:t>
      </w:r>
      <w:r w:rsidR="00CA16F0" w:rsidRPr="00111CC5">
        <w:t>illion</w:t>
      </w:r>
      <w:r w:rsidR="00796F5F" w:rsidRPr="00111CC5">
        <w:t xml:space="preserve"> </w:t>
      </w:r>
      <w:r w:rsidR="00593511" w:rsidRPr="00111CC5">
        <w:t xml:space="preserve">NZUs (more than </w:t>
      </w:r>
      <w:r w:rsidR="006A32F1" w:rsidRPr="00111CC5">
        <w:t>three times</w:t>
      </w:r>
      <w:r w:rsidR="00593511" w:rsidRPr="00111CC5">
        <w:t xml:space="preserve"> compliance demand</w:t>
      </w:r>
      <w:r w:rsidR="00BC6BFF" w:rsidRPr="00111CC5">
        <w:t>)</w:t>
      </w:r>
      <w:r w:rsidR="00197A93" w:rsidRPr="00111CC5">
        <w:t>. The</w:t>
      </w:r>
      <w:r w:rsidR="00593511" w:rsidRPr="00111CC5">
        <w:t xml:space="preserve"> stockpile begins to increase again from this point as the </w:t>
      </w:r>
      <w:r w:rsidR="00E61B9A" w:rsidRPr="00111CC5">
        <w:t>high rates of afforestation in the early 2020s begin to generate NZUs in large volumes</w:t>
      </w:r>
      <w:r w:rsidR="0042111E" w:rsidRPr="00111CC5">
        <w:t xml:space="preserve"> (</w:t>
      </w:r>
      <w:r w:rsidR="00386FCE" w:rsidRPr="00111CC5">
        <w:t>f</w:t>
      </w:r>
      <w:r w:rsidR="0042111E" w:rsidRPr="00111CC5">
        <w:t xml:space="preserve">igure </w:t>
      </w:r>
      <w:r w:rsidR="009C284B" w:rsidRPr="00111CC5">
        <w:t>6</w:t>
      </w:r>
      <w:r w:rsidR="0042111E" w:rsidRPr="00111CC5">
        <w:t>)</w:t>
      </w:r>
      <w:r w:rsidR="00593511" w:rsidRPr="00111CC5">
        <w:t>.</w:t>
      </w:r>
    </w:p>
    <w:p w14:paraId="1FBBCFC3" w14:textId="0CEB48CF" w:rsidR="00593511" w:rsidRPr="00111CC5" w:rsidRDefault="00593511" w:rsidP="005B6718">
      <w:pPr>
        <w:pStyle w:val="BodyText"/>
      </w:pPr>
      <w:r w:rsidRPr="00111CC5">
        <w:t xml:space="preserve">The main caveat is that this analysis does not consider </w:t>
      </w:r>
      <w:r w:rsidR="00C70941" w:rsidRPr="00111CC5">
        <w:t xml:space="preserve">the </w:t>
      </w:r>
      <w:r w:rsidRPr="00111CC5">
        <w:t>potential effects</w:t>
      </w:r>
      <w:r w:rsidR="001E69C8" w:rsidRPr="00111CC5">
        <w:t xml:space="preserve"> of the timing of </w:t>
      </w:r>
      <w:r w:rsidR="00DE2EF3" w:rsidRPr="00111CC5">
        <w:t>the</w:t>
      </w:r>
      <w:r w:rsidR="005B6718" w:rsidRPr="00111CC5">
        <w:t> </w:t>
      </w:r>
      <w:r w:rsidR="00805828" w:rsidRPr="00111CC5">
        <w:t xml:space="preserve">forestry unit inflows and outflows typically observed within a </w:t>
      </w:r>
      <w:r w:rsidR="002D2901" w:rsidRPr="00111CC5">
        <w:t>mandatory emissions return period (</w:t>
      </w:r>
      <w:r w:rsidR="00805828" w:rsidRPr="00111CC5">
        <w:t>MERP</w:t>
      </w:r>
      <w:r w:rsidR="002D2901" w:rsidRPr="00111CC5">
        <w:t>)</w:t>
      </w:r>
      <w:r w:rsidR="00805828" w:rsidRPr="00111CC5">
        <w:t xml:space="preserve">. </w:t>
      </w:r>
      <w:r w:rsidR="00730C9A" w:rsidRPr="00111CC5">
        <w:t xml:space="preserve">Because </w:t>
      </w:r>
      <w:r w:rsidR="003B6FBC" w:rsidRPr="00111CC5">
        <w:t>forestry returns do not have to be filed</w:t>
      </w:r>
      <w:r w:rsidR="00A26683" w:rsidRPr="00111CC5">
        <w:t xml:space="preserve"> </w:t>
      </w:r>
      <w:r w:rsidR="00CE6E10" w:rsidRPr="00111CC5">
        <w:t>until the end of the MERP period,</w:t>
      </w:r>
      <w:r w:rsidR="001D4706" w:rsidRPr="00111CC5">
        <w:t xml:space="preserve"> </w:t>
      </w:r>
      <w:r w:rsidR="002174F5" w:rsidRPr="00111CC5">
        <w:t xml:space="preserve">forestry unit inflows and outflows </w:t>
      </w:r>
      <w:r w:rsidR="00075698" w:rsidRPr="00111CC5">
        <w:t>may occur later than forecast.</w:t>
      </w:r>
      <w:r w:rsidR="00805828" w:rsidRPr="00111CC5">
        <w:t xml:space="preserve"> </w:t>
      </w:r>
      <w:r w:rsidR="00C436CA" w:rsidRPr="00111CC5">
        <w:t>However</w:t>
      </w:r>
      <w:r w:rsidRPr="00111CC5">
        <w:t>,</w:t>
      </w:r>
      <w:r w:rsidR="00C436CA" w:rsidRPr="00111CC5">
        <w:t xml:space="preserve"> recently</w:t>
      </w:r>
      <w:r w:rsidR="00EA2E7B" w:rsidRPr="00111CC5">
        <w:t>,</w:t>
      </w:r>
      <w:r w:rsidR="00C436CA" w:rsidRPr="00111CC5">
        <w:t xml:space="preserve"> </w:t>
      </w:r>
      <w:r w:rsidR="00975E8F" w:rsidRPr="00111CC5">
        <w:t>a</w:t>
      </w:r>
      <w:r w:rsidR="005B6718" w:rsidRPr="00111CC5">
        <w:t> </w:t>
      </w:r>
      <w:r w:rsidR="00C436CA" w:rsidRPr="00111CC5">
        <w:t>relatively high proportion of foresters have been filing voluntary returns</w:t>
      </w:r>
      <w:r w:rsidRPr="00111CC5">
        <w:t xml:space="preserve"> </w:t>
      </w:r>
      <w:r w:rsidR="00647E89" w:rsidRPr="00111CC5">
        <w:t>annually</w:t>
      </w:r>
      <w:r w:rsidR="00386FCE" w:rsidRPr="00111CC5">
        <w:t>.</w:t>
      </w:r>
      <w:r w:rsidR="00975E8F" w:rsidRPr="00111CC5">
        <w:t xml:space="preserve"> </w:t>
      </w:r>
      <w:r w:rsidR="00386FCE" w:rsidRPr="00111CC5">
        <w:t>W</w:t>
      </w:r>
      <w:r w:rsidR="0014502E" w:rsidRPr="00111CC5">
        <w:t xml:space="preserve">e judge that </w:t>
      </w:r>
      <w:r w:rsidR="00531869" w:rsidRPr="00111CC5">
        <w:t>any remaining shortfall</w:t>
      </w:r>
      <w:r w:rsidRPr="00111CC5">
        <w:t xml:space="preserve"> </w:t>
      </w:r>
      <w:proofErr w:type="gramStart"/>
      <w:r w:rsidR="002A5DA8" w:rsidRPr="00111CC5">
        <w:t>as a result of</w:t>
      </w:r>
      <w:proofErr w:type="gramEnd"/>
      <w:r w:rsidR="002A5DA8" w:rsidRPr="00111CC5">
        <w:t xml:space="preserve"> </w:t>
      </w:r>
      <w:r w:rsidR="002D2901" w:rsidRPr="00111CC5">
        <w:t>the fifth mandatory emissions return period (</w:t>
      </w:r>
      <w:r w:rsidR="002A5DA8" w:rsidRPr="00111CC5">
        <w:t>MERP5</w:t>
      </w:r>
      <w:r w:rsidR="002D2901" w:rsidRPr="00111CC5">
        <w:t>)</w:t>
      </w:r>
      <w:r w:rsidR="002A5DA8" w:rsidRPr="00111CC5">
        <w:t xml:space="preserve"> timing effects</w:t>
      </w:r>
      <w:r w:rsidRPr="00111CC5">
        <w:t xml:space="preserve"> </w:t>
      </w:r>
      <w:r w:rsidR="008731C3" w:rsidRPr="00111CC5">
        <w:t>could</w:t>
      </w:r>
      <w:r w:rsidRPr="00111CC5">
        <w:t xml:space="preserve"> be absorbed with greater stockpile use.</w:t>
      </w:r>
    </w:p>
    <w:p w14:paraId="2591A949" w14:textId="0ACB8109" w:rsidR="007669D9" w:rsidRPr="00111CC5" w:rsidRDefault="007B31C0" w:rsidP="005B6718">
      <w:pPr>
        <w:pStyle w:val="BodyText"/>
      </w:pPr>
      <w:r w:rsidRPr="00111CC5">
        <w:t xml:space="preserve">Figure 5 shows the modelled price pathways </w:t>
      </w:r>
      <w:r w:rsidR="007006FD" w:rsidRPr="00111CC5">
        <w:t xml:space="preserve">for the </w:t>
      </w:r>
      <w:r w:rsidR="00DE2EF3" w:rsidRPr="00111CC5">
        <w:t xml:space="preserve">three </w:t>
      </w:r>
      <w:r w:rsidR="007006FD" w:rsidRPr="00111CC5">
        <w:t>options.</w:t>
      </w:r>
      <w:r w:rsidR="005912F9" w:rsidRPr="00111CC5">
        <w:t xml:space="preserve"> </w:t>
      </w:r>
      <w:r w:rsidR="00715AC9" w:rsidRPr="00111CC5">
        <w:t xml:space="preserve">Across all options, </w:t>
      </w:r>
      <w:r w:rsidR="008E06BB" w:rsidRPr="00111CC5">
        <w:t xml:space="preserve">prices are </w:t>
      </w:r>
      <w:r w:rsidR="00346C9E" w:rsidRPr="00111CC5">
        <w:t>projected</w:t>
      </w:r>
      <w:r w:rsidR="008E06BB" w:rsidRPr="00111CC5">
        <w:t xml:space="preserve"> to recover </w:t>
      </w:r>
      <w:r w:rsidR="00F95105" w:rsidRPr="00111CC5">
        <w:t xml:space="preserve">to the auction price </w:t>
      </w:r>
      <w:r w:rsidR="00C82AC6" w:rsidRPr="00111CC5">
        <w:t xml:space="preserve">floor </w:t>
      </w:r>
      <w:r w:rsidR="00346C9E" w:rsidRPr="00111CC5">
        <w:t xml:space="preserve">within the </w:t>
      </w:r>
      <w:r w:rsidR="00481B4E" w:rsidRPr="00111CC5">
        <w:t xml:space="preserve">next </w:t>
      </w:r>
      <w:r w:rsidR="00EA2E7B" w:rsidRPr="00111CC5">
        <w:t>one to two</w:t>
      </w:r>
      <w:r w:rsidR="00FD2440" w:rsidRPr="00111CC5">
        <w:t xml:space="preserve"> years</w:t>
      </w:r>
      <w:r w:rsidR="00346C9E" w:rsidRPr="00111CC5">
        <w:t xml:space="preserve"> </w:t>
      </w:r>
      <w:r w:rsidR="00F95105" w:rsidRPr="00111CC5">
        <w:t xml:space="preserve">and peak </w:t>
      </w:r>
      <w:r w:rsidR="00470759" w:rsidRPr="00111CC5">
        <w:t>around 2030</w:t>
      </w:r>
      <w:r w:rsidR="00243DBD" w:rsidRPr="00111CC5">
        <w:t>, before steadily declining</w:t>
      </w:r>
      <w:r w:rsidR="00CB02E4" w:rsidRPr="00111CC5">
        <w:t xml:space="preserve"> towards the long-</w:t>
      </w:r>
      <w:r w:rsidR="00B976DE" w:rsidRPr="00111CC5">
        <w:t>r</w:t>
      </w:r>
      <w:r w:rsidR="00D939DE" w:rsidRPr="00111CC5">
        <w:t>un</w:t>
      </w:r>
      <w:r w:rsidR="00B976DE" w:rsidRPr="00111CC5">
        <w:t xml:space="preserve"> </w:t>
      </w:r>
      <w:r w:rsidR="00CB02E4" w:rsidRPr="00111CC5">
        <w:t xml:space="preserve">marginal cost of forestry. </w:t>
      </w:r>
      <w:r w:rsidR="00B2240C" w:rsidRPr="00111CC5">
        <w:t>In general terms, the longer prices are low in the near term (implying auctions do not clear)</w:t>
      </w:r>
      <w:r w:rsidR="00EA2E7B" w:rsidRPr="00111CC5">
        <w:t>,</w:t>
      </w:r>
      <w:r w:rsidR="00B2240C" w:rsidRPr="00111CC5">
        <w:t xml:space="preserve"> the</w:t>
      </w:r>
      <w:r w:rsidR="005B6718" w:rsidRPr="00111CC5">
        <w:t> </w:t>
      </w:r>
      <w:r w:rsidR="00B2240C" w:rsidRPr="00111CC5">
        <w:t>higher they rise towards 2030 to offset the lost earlier auction supply.</w:t>
      </w:r>
      <w:r w:rsidR="00CB02E4" w:rsidRPr="00111CC5">
        <w:t xml:space="preserve"> </w:t>
      </w:r>
      <w:r w:rsidR="00902DF9" w:rsidRPr="00111CC5">
        <w:t>Reduced auction supply under option 3 is expected to put greater upward pressure on prices, all else equal</w:t>
      </w:r>
      <w:r w:rsidR="00711A4E" w:rsidRPr="00111CC5">
        <w:t>, by tightening overall market supply</w:t>
      </w:r>
      <w:r w:rsidR="00523BE1" w:rsidRPr="00111CC5">
        <w:t>,</w:t>
      </w:r>
      <w:r w:rsidR="007D5398" w:rsidRPr="00111CC5">
        <w:t xml:space="preserve"> compared </w:t>
      </w:r>
      <w:r w:rsidR="00523BE1" w:rsidRPr="00111CC5">
        <w:t xml:space="preserve">with </w:t>
      </w:r>
      <w:r w:rsidR="007D5398" w:rsidRPr="00111CC5">
        <w:t>option 1</w:t>
      </w:r>
      <w:r w:rsidR="00A7719D" w:rsidRPr="00111CC5">
        <w:t xml:space="preserve"> and </w:t>
      </w:r>
      <w:r w:rsidR="00523BE1" w:rsidRPr="00111CC5">
        <w:t xml:space="preserve">option </w:t>
      </w:r>
      <w:r w:rsidR="007D5398" w:rsidRPr="00111CC5">
        <w:t>2</w:t>
      </w:r>
      <w:r w:rsidR="003C271D" w:rsidRPr="00111CC5">
        <w:t xml:space="preserve">. </w:t>
      </w:r>
      <w:r w:rsidR="004A7107" w:rsidRPr="00111CC5">
        <w:t xml:space="preserve">Sensitivity testing also pointed to higher prices under option 3. </w:t>
      </w:r>
      <w:r w:rsidR="003C271D" w:rsidRPr="00111CC5">
        <w:t>If the stockpile is more liquid than an</w:t>
      </w:r>
      <w:r w:rsidR="006B4C1C" w:rsidRPr="00111CC5">
        <w:t>ticipated</w:t>
      </w:r>
      <w:r w:rsidR="00F6696D" w:rsidRPr="00111CC5">
        <w:t>,</w:t>
      </w:r>
      <w:r w:rsidR="006B4C1C" w:rsidRPr="00111CC5">
        <w:t xml:space="preserve"> this could alleviate some of the </w:t>
      </w:r>
      <w:r w:rsidR="00EF1F47" w:rsidRPr="00111CC5">
        <w:t xml:space="preserve">upward </w:t>
      </w:r>
      <w:r w:rsidR="000817F5" w:rsidRPr="00111CC5">
        <w:t>price pressure</w:t>
      </w:r>
      <w:r w:rsidR="00A80259" w:rsidRPr="00111CC5">
        <w:t xml:space="preserve"> across all options, </w:t>
      </w:r>
      <w:r w:rsidR="00F75029" w:rsidRPr="00111CC5">
        <w:t xml:space="preserve">leaving the auction price floor as the main </w:t>
      </w:r>
      <w:r w:rsidR="001F6AE8" w:rsidRPr="00111CC5">
        <w:t>anchor.</w:t>
      </w:r>
    </w:p>
    <w:p w14:paraId="4730287B" w14:textId="57B7FF3A" w:rsidR="00CC0856" w:rsidRPr="00111CC5" w:rsidRDefault="00465D33" w:rsidP="00B80B82">
      <w:pPr>
        <w:pStyle w:val="BodyText"/>
      </w:pPr>
      <w:hyperlink w:anchor="_Appendix_3:_Detailed" w:history="1">
        <w:r w:rsidRPr="00111CC5">
          <w:rPr>
            <w:rStyle w:val="Hyperlink"/>
            <w:rFonts w:eastAsia="Aptos" w:cs="Times New Roman"/>
            <w:kern w:val="2"/>
            <w14:ligatures w14:val="standardContextual"/>
          </w:rPr>
          <w:t>Appendix 3</w:t>
        </w:r>
      </w:hyperlink>
      <w:r w:rsidRPr="00111CC5">
        <w:rPr>
          <w:rFonts w:eastAsia="Aptos" w:cs="Times New Roman"/>
          <w:kern w:val="2"/>
          <w14:ligatures w14:val="standardContextual"/>
        </w:rPr>
        <w:t xml:space="preserve"> </w:t>
      </w:r>
      <w:r w:rsidR="00F6696D" w:rsidRPr="00111CC5">
        <w:t xml:space="preserve">has </w:t>
      </w:r>
      <w:r w:rsidR="00E1317F" w:rsidRPr="00111CC5">
        <w:t xml:space="preserve">more details on possible </w:t>
      </w:r>
      <w:r w:rsidR="00900158" w:rsidRPr="00111CC5">
        <w:t>price pathways</w:t>
      </w:r>
      <w:r w:rsidR="00F6696D" w:rsidRPr="00111CC5">
        <w:t>.</w:t>
      </w:r>
    </w:p>
    <w:p w14:paraId="5C2A3AE8" w14:textId="59AF6FF8" w:rsidR="002C5090" w:rsidRPr="00111CC5" w:rsidRDefault="00EC0F90" w:rsidP="005B6718">
      <w:pPr>
        <w:pStyle w:val="Figureheading"/>
      </w:pPr>
      <w:bookmarkStart w:id="66" w:name="_Toc231383246"/>
      <w:r w:rsidRPr="00111CC5">
        <w:lastRenderedPageBreak/>
        <w:t xml:space="preserve">Figure </w:t>
      </w:r>
      <w:r w:rsidR="002C5090" w:rsidRPr="00111CC5">
        <w:t>5</w:t>
      </w:r>
      <w:r w:rsidRPr="00111CC5">
        <w:t xml:space="preserve">: </w:t>
      </w:r>
      <w:r w:rsidR="008C1047" w:rsidRPr="00111CC5">
        <w:tab/>
      </w:r>
      <w:r w:rsidR="006E3902" w:rsidRPr="00111CC5">
        <w:t xml:space="preserve">Projected </w:t>
      </w:r>
      <w:r w:rsidR="00DD6DBD" w:rsidRPr="00111CC5">
        <w:t>price paths</w:t>
      </w:r>
      <w:r w:rsidR="00B94C7B" w:rsidRPr="00111CC5">
        <w:t xml:space="preserve"> for</w:t>
      </w:r>
      <w:r w:rsidR="00DD6DBD" w:rsidRPr="00111CC5">
        <w:t xml:space="preserve"> </w:t>
      </w:r>
      <w:r w:rsidR="000703F5" w:rsidRPr="00111CC5">
        <w:t>o</w:t>
      </w:r>
      <w:r w:rsidR="00DD6DBD" w:rsidRPr="00111CC5">
        <w:t>ptions 1</w:t>
      </w:r>
      <w:r w:rsidR="008C1047" w:rsidRPr="00111CC5">
        <w:t xml:space="preserve"> to </w:t>
      </w:r>
      <w:r w:rsidR="00DD6DBD" w:rsidRPr="00111CC5">
        <w:t>3</w:t>
      </w:r>
      <w:bookmarkEnd w:id="66"/>
    </w:p>
    <w:p w14:paraId="3FCE5B4C" w14:textId="77777777" w:rsidR="00E94037" w:rsidRPr="00111CC5" w:rsidRDefault="003654EA" w:rsidP="00E94037">
      <w:pPr>
        <w:pStyle w:val="BodyText"/>
      </w:pPr>
      <w:r w:rsidRPr="00111CC5">
        <w:rPr>
          <w:noProof/>
        </w:rPr>
        <w:drawing>
          <wp:inline distT="0" distB="0" distL="0" distR="0" wp14:anchorId="5C561090" wp14:editId="6237AF2B">
            <wp:extent cx="5200366" cy="3708806"/>
            <wp:effectExtent l="0" t="0" r="635" b="6350"/>
            <wp:docPr id="10315221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b="1565"/>
                    <a:stretch>
                      <a:fillRect/>
                    </a:stretch>
                  </pic:blipFill>
                  <pic:spPr bwMode="auto">
                    <a:xfrm>
                      <a:off x="0" y="0"/>
                      <a:ext cx="5205281" cy="3712311"/>
                    </a:xfrm>
                    <a:prstGeom prst="rect">
                      <a:avLst/>
                    </a:prstGeom>
                    <a:noFill/>
                    <a:ln>
                      <a:noFill/>
                    </a:ln>
                    <a:extLst>
                      <a:ext uri="{53640926-AAD7-44D8-BBD7-CCE9431645EC}">
                        <a14:shadowObscured xmlns:a14="http://schemas.microsoft.com/office/drawing/2010/main"/>
                      </a:ext>
                    </a:extLst>
                  </pic:spPr>
                </pic:pic>
              </a:graphicData>
            </a:graphic>
          </wp:inline>
        </w:drawing>
      </w:r>
    </w:p>
    <w:p w14:paraId="7C4DE5F3" w14:textId="3A675B47" w:rsidR="00EC0F90" w:rsidRPr="00111CC5" w:rsidRDefault="00EC0F90" w:rsidP="00E94037">
      <w:pPr>
        <w:pStyle w:val="Source"/>
        <w:spacing w:before="60"/>
      </w:pPr>
      <w:r w:rsidRPr="00111CC5">
        <w:rPr>
          <w:szCs w:val="18"/>
        </w:rPr>
        <w:t xml:space="preserve">Source: </w:t>
      </w:r>
      <w:r w:rsidR="00DB5DBD" w:rsidRPr="00111CC5">
        <w:rPr>
          <w:szCs w:val="18"/>
        </w:rPr>
        <w:t>Ministry for the Environment</w:t>
      </w:r>
      <w:r w:rsidRPr="00111CC5">
        <w:rPr>
          <w:szCs w:val="18"/>
        </w:rPr>
        <w:t xml:space="preserve"> ETS </w:t>
      </w:r>
      <w:r w:rsidRPr="00111CC5">
        <w:rPr>
          <w:rFonts w:eastAsia="Aptos" w:cs="Times New Roman"/>
          <w:kern w:val="2"/>
          <w:szCs w:val="18"/>
          <w14:ligatures w14:val="standardContextual"/>
        </w:rPr>
        <w:t>Market</w:t>
      </w:r>
      <w:r w:rsidRPr="00111CC5">
        <w:rPr>
          <w:szCs w:val="18"/>
        </w:rPr>
        <w:t xml:space="preserve"> Model</w:t>
      </w:r>
    </w:p>
    <w:p w14:paraId="537B9ACE" w14:textId="2A2598FF" w:rsidR="00EC0F90" w:rsidRPr="00111CC5" w:rsidRDefault="00EC0F90" w:rsidP="009C284B">
      <w:pPr>
        <w:pStyle w:val="Figureheading"/>
      </w:pPr>
      <w:bookmarkStart w:id="67" w:name="_Toc231383247"/>
      <w:r w:rsidRPr="00111CC5">
        <w:t xml:space="preserve">Figure </w:t>
      </w:r>
      <w:r w:rsidR="002C5090" w:rsidRPr="00111CC5">
        <w:t>6</w:t>
      </w:r>
      <w:r w:rsidRPr="00111CC5">
        <w:t xml:space="preserve">: </w:t>
      </w:r>
      <w:r w:rsidR="00E94037" w:rsidRPr="00111CC5">
        <w:tab/>
      </w:r>
      <w:r w:rsidR="003C3900" w:rsidRPr="00111CC5">
        <w:t xml:space="preserve">Projected </w:t>
      </w:r>
      <w:r w:rsidRPr="00111CC5">
        <w:t xml:space="preserve">NZU </w:t>
      </w:r>
      <w:r w:rsidR="00F6696D" w:rsidRPr="00111CC5">
        <w:t>s</w:t>
      </w:r>
      <w:r w:rsidRPr="00111CC5">
        <w:t>tockpile</w:t>
      </w:r>
      <w:r w:rsidR="00B94C7B" w:rsidRPr="00111CC5">
        <w:t xml:space="preserve"> under</w:t>
      </w:r>
      <w:r w:rsidR="0065400D" w:rsidRPr="00111CC5">
        <w:t xml:space="preserve"> </w:t>
      </w:r>
      <w:r w:rsidR="00F6696D" w:rsidRPr="00111CC5">
        <w:t>o</w:t>
      </w:r>
      <w:r w:rsidR="003C3900" w:rsidRPr="00111CC5">
        <w:t>ptions 1</w:t>
      </w:r>
      <w:r w:rsidR="00E94037" w:rsidRPr="00111CC5">
        <w:t xml:space="preserve"> to </w:t>
      </w:r>
      <w:r w:rsidR="003C3900" w:rsidRPr="00111CC5">
        <w:t>3</w:t>
      </w:r>
      <w:r w:rsidR="00E777FB" w:rsidRPr="00111CC5">
        <w:t xml:space="preserve"> and </w:t>
      </w:r>
      <w:r w:rsidR="0083296B" w:rsidRPr="00111CC5">
        <w:t>‘</w:t>
      </w:r>
      <w:r w:rsidR="00A167B6" w:rsidRPr="00111CC5">
        <w:t>no</w:t>
      </w:r>
      <w:r w:rsidR="0083296B" w:rsidRPr="00111CC5">
        <w:t xml:space="preserve"> </w:t>
      </w:r>
      <w:r w:rsidR="00A167B6" w:rsidRPr="00111CC5">
        <w:t>auction</w:t>
      </w:r>
      <w:r w:rsidR="0083296B" w:rsidRPr="00111CC5">
        <w:t>’</w:t>
      </w:r>
      <w:r w:rsidR="004014B7" w:rsidRPr="00111CC5">
        <w:t xml:space="preserve"> scenario</w:t>
      </w:r>
      <w:bookmarkEnd w:id="67"/>
    </w:p>
    <w:p w14:paraId="6A6EC50C" w14:textId="77777777" w:rsidR="00E94037" w:rsidRPr="00111CC5" w:rsidRDefault="007445A1" w:rsidP="00E4011B">
      <w:pPr>
        <w:pStyle w:val="Source"/>
      </w:pPr>
      <w:r w:rsidRPr="00111CC5">
        <w:rPr>
          <w:noProof/>
        </w:rPr>
        <w:drawing>
          <wp:inline distT="0" distB="0" distL="0" distR="0" wp14:anchorId="1EA5C634" wp14:editId="24FA527F">
            <wp:extent cx="5120074" cy="3663461"/>
            <wp:effectExtent l="0" t="0" r="4445" b="0"/>
            <wp:docPr id="8253228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b="1195"/>
                    <a:stretch>
                      <a:fillRect/>
                    </a:stretch>
                  </pic:blipFill>
                  <pic:spPr bwMode="auto">
                    <a:xfrm>
                      <a:off x="0" y="0"/>
                      <a:ext cx="5127560" cy="3668817"/>
                    </a:xfrm>
                    <a:prstGeom prst="rect">
                      <a:avLst/>
                    </a:prstGeom>
                    <a:noFill/>
                    <a:ln>
                      <a:noFill/>
                    </a:ln>
                    <a:extLst>
                      <a:ext uri="{53640926-AAD7-44D8-BBD7-CCE9431645EC}">
                        <a14:shadowObscured xmlns:a14="http://schemas.microsoft.com/office/drawing/2010/main"/>
                      </a:ext>
                    </a:extLst>
                  </pic:spPr>
                </pic:pic>
              </a:graphicData>
            </a:graphic>
          </wp:inline>
        </w:drawing>
      </w:r>
      <w:r w:rsidR="00EC0F90" w:rsidRPr="00111CC5">
        <w:t xml:space="preserve"> </w:t>
      </w:r>
    </w:p>
    <w:p w14:paraId="2AFC762D" w14:textId="7F6B3F2E" w:rsidR="00EC0F90" w:rsidRPr="00111CC5" w:rsidRDefault="00EC0F90" w:rsidP="00E94037">
      <w:pPr>
        <w:pStyle w:val="Source"/>
        <w:spacing w:before="60"/>
      </w:pPr>
      <w:r w:rsidRPr="00111CC5">
        <w:rPr>
          <w:szCs w:val="18"/>
        </w:rPr>
        <w:t xml:space="preserve">Source: </w:t>
      </w:r>
      <w:r w:rsidR="0046495A" w:rsidRPr="00111CC5">
        <w:rPr>
          <w:szCs w:val="18"/>
        </w:rPr>
        <w:t>Ministry for the Environment</w:t>
      </w:r>
      <w:r w:rsidRPr="00111CC5">
        <w:rPr>
          <w:szCs w:val="18"/>
        </w:rPr>
        <w:t xml:space="preserve"> ETS </w:t>
      </w:r>
      <w:r w:rsidR="00F6696D" w:rsidRPr="00111CC5">
        <w:rPr>
          <w:rFonts w:eastAsia="Aptos" w:cs="Times New Roman"/>
          <w:kern w:val="2"/>
          <w:szCs w:val="18"/>
          <w14:ligatures w14:val="standardContextual"/>
        </w:rPr>
        <w:t>m</w:t>
      </w:r>
      <w:r w:rsidRPr="00111CC5">
        <w:rPr>
          <w:rFonts w:eastAsia="Aptos" w:cs="Times New Roman"/>
          <w:kern w:val="2"/>
          <w:szCs w:val="18"/>
          <w14:ligatures w14:val="standardContextual"/>
        </w:rPr>
        <w:t>arket</w:t>
      </w:r>
      <w:r w:rsidRPr="00111CC5">
        <w:rPr>
          <w:szCs w:val="18"/>
        </w:rPr>
        <w:t xml:space="preserve"> </w:t>
      </w:r>
      <w:r w:rsidR="00F6696D" w:rsidRPr="00111CC5">
        <w:rPr>
          <w:szCs w:val="18"/>
        </w:rPr>
        <w:t>m</w:t>
      </w:r>
      <w:r w:rsidRPr="00111CC5">
        <w:rPr>
          <w:szCs w:val="18"/>
        </w:rPr>
        <w:t>odel</w:t>
      </w:r>
    </w:p>
    <w:p w14:paraId="7908BA99" w14:textId="22B58097" w:rsidR="00593511" w:rsidRPr="00111CC5" w:rsidRDefault="00C842EF" w:rsidP="005B6718">
      <w:pPr>
        <w:pStyle w:val="BodyText"/>
      </w:pPr>
      <w:r w:rsidRPr="00111CC5">
        <w:lastRenderedPageBreak/>
        <w:t>W</w:t>
      </w:r>
      <w:r w:rsidR="002A5DA8" w:rsidRPr="00111CC5">
        <w:t xml:space="preserve">e </w:t>
      </w:r>
      <w:r w:rsidRPr="00111CC5">
        <w:t>also</w:t>
      </w:r>
      <w:r w:rsidR="002A5DA8" w:rsidRPr="00111CC5">
        <w:t xml:space="preserve"> ran a </w:t>
      </w:r>
      <w:r w:rsidR="000A7D31" w:rsidRPr="00111CC5">
        <w:t>‘no</w:t>
      </w:r>
      <w:r w:rsidR="0083296B" w:rsidRPr="00111CC5">
        <w:t xml:space="preserve"> </w:t>
      </w:r>
      <w:r w:rsidR="000A7D31" w:rsidRPr="00111CC5">
        <w:t xml:space="preserve">auction’ </w:t>
      </w:r>
      <w:r w:rsidR="002A5DA8" w:rsidRPr="00111CC5">
        <w:t>scenario where prices remain around their current levels and</w:t>
      </w:r>
      <w:r w:rsidR="00F13CB0" w:rsidRPr="00111CC5">
        <w:t>,</w:t>
      </w:r>
      <w:r w:rsidR="002A5DA8" w:rsidRPr="00111CC5">
        <w:t xml:space="preserve"> </w:t>
      </w:r>
      <w:r w:rsidR="008E4156" w:rsidRPr="00111CC5">
        <w:t>therefore</w:t>
      </w:r>
      <w:r w:rsidR="00F13CB0" w:rsidRPr="00111CC5">
        <w:t>,</w:t>
      </w:r>
      <w:r w:rsidR="008E4156" w:rsidRPr="00111CC5">
        <w:t xml:space="preserve"> </w:t>
      </w:r>
      <w:r w:rsidR="002A5DA8" w:rsidRPr="00111CC5">
        <w:t>no auctions clear</w:t>
      </w:r>
      <w:r w:rsidR="00E14199" w:rsidRPr="00111CC5">
        <w:t xml:space="preserve">. </w:t>
      </w:r>
      <w:r w:rsidR="00593511" w:rsidRPr="00111CC5">
        <w:t xml:space="preserve">Figure </w:t>
      </w:r>
      <w:r w:rsidR="00AB722F" w:rsidRPr="00111CC5">
        <w:t xml:space="preserve">6 </w:t>
      </w:r>
      <w:r w:rsidR="00593511" w:rsidRPr="00111CC5">
        <w:t xml:space="preserve">shows </w:t>
      </w:r>
      <w:r w:rsidR="00F65CE7" w:rsidRPr="00111CC5">
        <w:t xml:space="preserve">that </w:t>
      </w:r>
      <w:bookmarkStart w:id="68" w:name="_Int_PlQframM"/>
      <w:r w:rsidR="00EA32FC" w:rsidRPr="00111CC5">
        <w:t>a</w:t>
      </w:r>
      <w:bookmarkEnd w:id="68"/>
      <w:r w:rsidR="00EA32FC" w:rsidRPr="00111CC5">
        <w:t xml:space="preserve"> </w:t>
      </w:r>
      <w:r w:rsidR="001A5708" w:rsidRPr="00111CC5">
        <w:t xml:space="preserve">relatively modest increase </w:t>
      </w:r>
      <w:r w:rsidR="00EA32FC" w:rsidRPr="00111CC5">
        <w:t xml:space="preserve">in stockpile drawdown would be needed to meet demand, holding other sources of supply unchanged. </w:t>
      </w:r>
      <w:r w:rsidR="00F6696D" w:rsidRPr="00111CC5">
        <w:t>In</w:t>
      </w:r>
      <w:r w:rsidR="005B6718" w:rsidRPr="00111CC5">
        <w:t> </w:t>
      </w:r>
      <w:r w:rsidR="005A1967" w:rsidRPr="00111CC5">
        <w:t xml:space="preserve">this scenario, </w:t>
      </w:r>
      <w:r w:rsidR="00593511" w:rsidRPr="00111CC5">
        <w:t>the total stockpile remains at more than 2.5</w:t>
      </w:r>
      <w:r w:rsidR="00B706D7" w:rsidRPr="00111CC5">
        <w:t xml:space="preserve"> times</w:t>
      </w:r>
      <w:r w:rsidR="00593511" w:rsidRPr="00111CC5">
        <w:t xml:space="preserve"> annual demand in 2030. </w:t>
      </w:r>
      <w:r w:rsidR="00D17E16" w:rsidRPr="00111CC5">
        <w:t>A</w:t>
      </w:r>
      <w:r w:rsidR="005B6718" w:rsidRPr="00111CC5">
        <w:t> </w:t>
      </w:r>
      <w:r w:rsidR="00D17E16" w:rsidRPr="00111CC5">
        <w:t xml:space="preserve">possible takeaway is that prices </w:t>
      </w:r>
      <w:r w:rsidR="000357D0" w:rsidRPr="00111CC5">
        <w:t>already reflect long</w:t>
      </w:r>
      <w:r w:rsidR="6A9C625C" w:rsidRPr="00111CC5">
        <w:t>-</w:t>
      </w:r>
      <w:r w:rsidR="000357D0" w:rsidRPr="00111CC5">
        <w:t>term market fundamentals and could continue to</w:t>
      </w:r>
      <w:r w:rsidR="00D17E16" w:rsidRPr="00111CC5">
        <w:t xml:space="preserve"> remain at current level</w:t>
      </w:r>
      <w:r w:rsidR="000357D0" w:rsidRPr="00111CC5">
        <w:t>s</w:t>
      </w:r>
      <w:r w:rsidR="00EC0F90" w:rsidRPr="00111CC5">
        <w:t xml:space="preserve"> if the overall stockpile remains sufficiently liquid</w:t>
      </w:r>
      <w:r w:rsidR="00D17E16" w:rsidRPr="00111CC5">
        <w:t>.</w:t>
      </w:r>
    </w:p>
    <w:p w14:paraId="76BBBD20" w14:textId="3B8674A4" w:rsidR="00593511" w:rsidRPr="00111CC5" w:rsidRDefault="00593511" w:rsidP="002179F5">
      <w:pPr>
        <w:pStyle w:val="Heading3"/>
        <w:rPr>
          <w:b w:val="0"/>
          <w:bCs w:val="0"/>
        </w:rPr>
      </w:pPr>
      <w:r w:rsidRPr="00111CC5">
        <w:t>Implications for total net emissions</w:t>
      </w:r>
    </w:p>
    <w:p w14:paraId="1B535E5A" w14:textId="4CDFD0AD" w:rsidR="00593511" w:rsidRPr="00111CC5" w:rsidRDefault="00593511" w:rsidP="005A1AC1">
      <w:pPr>
        <w:pStyle w:val="BodyText"/>
      </w:pPr>
      <w:r w:rsidRPr="00111CC5">
        <w:t>The</w:t>
      </w:r>
      <w:r w:rsidR="00E4011B" w:rsidRPr="00111CC5">
        <w:t xml:space="preserve"> </w:t>
      </w:r>
      <w:r w:rsidRPr="00111CC5">
        <w:t>market</w:t>
      </w:r>
      <w:r w:rsidR="00E4011B" w:rsidRPr="00111CC5">
        <w:t xml:space="preserve"> </w:t>
      </w:r>
      <w:r w:rsidRPr="00111CC5">
        <w:t>model was not designed to estimate total net emissions</w:t>
      </w:r>
      <w:r w:rsidR="00B94C7B" w:rsidRPr="00111CC5">
        <w:t xml:space="preserve"> –</w:t>
      </w:r>
      <w:r w:rsidRPr="00111CC5">
        <w:t xml:space="preserve"> its focus is on net emissions</w:t>
      </w:r>
      <w:r w:rsidR="00E4011B" w:rsidRPr="00111CC5">
        <w:t xml:space="preserve"> </w:t>
      </w:r>
      <w:r w:rsidRPr="00111CC5">
        <w:t>covered by the</w:t>
      </w:r>
      <w:r w:rsidR="000B7E35" w:rsidRPr="00111CC5">
        <w:t xml:space="preserve"> </w:t>
      </w:r>
      <w:r w:rsidRPr="00111CC5">
        <w:t>ETS. However,</w:t>
      </w:r>
      <w:r w:rsidR="000B7E35" w:rsidRPr="00111CC5">
        <w:t xml:space="preserve"> </w:t>
      </w:r>
      <w:r w:rsidRPr="00111CC5">
        <w:t>we can combine</w:t>
      </w:r>
      <w:r w:rsidR="000B7E35" w:rsidRPr="00111CC5">
        <w:t xml:space="preserve"> </w:t>
      </w:r>
      <w:r w:rsidRPr="00111CC5">
        <w:t>the</w:t>
      </w:r>
      <w:r w:rsidR="000B7E35" w:rsidRPr="00111CC5">
        <w:t xml:space="preserve"> </w:t>
      </w:r>
      <w:r w:rsidRPr="00111CC5">
        <w:t>model</w:t>
      </w:r>
      <w:r w:rsidR="000B7E35" w:rsidRPr="00111CC5">
        <w:t xml:space="preserve"> </w:t>
      </w:r>
      <w:r w:rsidRPr="00111CC5">
        <w:t>outputs</w:t>
      </w:r>
      <w:r w:rsidR="000B7E35" w:rsidRPr="00111CC5">
        <w:t xml:space="preserve"> </w:t>
      </w:r>
      <w:r w:rsidRPr="00111CC5">
        <w:t>with other information to make</w:t>
      </w:r>
      <w:r w:rsidR="000B7E35" w:rsidRPr="00111CC5">
        <w:t xml:space="preserve"> </w:t>
      </w:r>
      <w:r w:rsidRPr="00111CC5">
        <w:t>high-level projections</w:t>
      </w:r>
      <w:r w:rsidR="000B7E35" w:rsidRPr="00111CC5">
        <w:t xml:space="preserve"> </w:t>
      </w:r>
      <w:r w:rsidRPr="00111CC5">
        <w:t>of total net emissions.</w:t>
      </w:r>
      <w:r w:rsidR="000B7E35" w:rsidRPr="00111CC5">
        <w:t xml:space="preserve"> </w:t>
      </w:r>
      <w:r w:rsidRPr="00111CC5">
        <w:t>Hence, emission estimates are communicated within ranges constructed from sensitivity analysis based on the price responsiveness ranges.</w:t>
      </w:r>
      <w:r w:rsidR="006E407E" w:rsidRPr="00111CC5">
        <w:rPr>
          <w:rStyle w:val="FootnoteReference"/>
        </w:rPr>
        <w:footnoteReference w:id="20"/>
      </w:r>
    </w:p>
    <w:p w14:paraId="6857618F" w14:textId="05620CF6" w:rsidR="00593511" w:rsidRPr="00111CC5" w:rsidRDefault="00593511" w:rsidP="005B6718">
      <w:pPr>
        <w:pStyle w:val="BodyText"/>
      </w:pPr>
      <w:r w:rsidRPr="00111CC5">
        <w:t xml:space="preserve">Within these limitations, the analysis indicates all modelled auction volume options </w:t>
      </w:r>
      <w:r w:rsidR="0055615F" w:rsidRPr="00111CC5">
        <w:t>are likely</w:t>
      </w:r>
      <w:r w:rsidR="005B6718" w:rsidRPr="00111CC5">
        <w:t> </w:t>
      </w:r>
      <w:r w:rsidR="0055615F" w:rsidRPr="00111CC5">
        <w:t xml:space="preserve">to </w:t>
      </w:r>
      <w:r w:rsidRPr="00111CC5">
        <w:t>keep total net emissions (central projection) within the EB2 target range (</w:t>
      </w:r>
      <w:r w:rsidR="00CC17C5" w:rsidRPr="00111CC5">
        <w:t>f</w:t>
      </w:r>
      <w:r w:rsidRPr="00111CC5">
        <w:t xml:space="preserve">igure </w:t>
      </w:r>
      <w:r w:rsidR="00F9163D" w:rsidRPr="00111CC5">
        <w:t>7</w:t>
      </w:r>
      <w:r w:rsidRPr="00111CC5">
        <w:t xml:space="preserve">). Conversely, it is highly probable that the total EB3 net emissions from all </w:t>
      </w:r>
      <w:r w:rsidR="00CC17C5" w:rsidRPr="00111CC5">
        <w:t xml:space="preserve">three </w:t>
      </w:r>
      <w:r w:rsidRPr="00111CC5">
        <w:t>options are above the EB3 threshold.</w:t>
      </w:r>
    </w:p>
    <w:p w14:paraId="6A82F556" w14:textId="5063D207" w:rsidR="00257662" w:rsidRPr="00111CC5" w:rsidRDefault="00091882" w:rsidP="00257662">
      <w:pPr>
        <w:pStyle w:val="Figureheading"/>
      </w:pPr>
      <w:bookmarkStart w:id="69" w:name="_Toc231383248"/>
      <w:r w:rsidRPr="00111CC5">
        <w:t xml:space="preserve">Figure </w:t>
      </w:r>
      <w:r w:rsidR="002C5090" w:rsidRPr="00111CC5">
        <w:t>7</w:t>
      </w:r>
      <w:r w:rsidRPr="00111CC5">
        <w:t xml:space="preserve">: </w:t>
      </w:r>
      <w:r w:rsidR="008C6A49" w:rsidRPr="00111CC5">
        <w:tab/>
      </w:r>
      <w:r w:rsidRPr="00111CC5">
        <w:t>Projected net emissions in EB2 and EB3</w:t>
      </w:r>
      <w:r w:rsidR="0065400D" w:rsidRPr="00111CC5">
        <w:t xml:space="preserve"> </w:t>
      </w:r>
      <w:r w:rsidR="00B94C7B" w:rsidRPr="00111CC5">
        <w:t xml:space="preserve">under </w:t>
      </w:r>
      <w:r w:rsidR="00CC17C5" w:rsidRPr="00111CC5">
        <w:t>o</w:t>
      </w:r>
      <w:r w:rsidR="00E85EF2" w:rsidRPr="00111CC5">
        <w:t>ptions 1</w:t>
      </w:r>
      <w:r w:rsidR="008C6A49" w:rsidRPr="00111CC5">
        <w:t xml:space="preserve"> to </w:t>
      </w:r>
      <w:r w:rsidR="00E85EF2" w:rsidRPr="00111CC5">
        <w:t>3</w:t>
      </w:r>
      <w:bookmarkEnd w:id="69"/>
    </w:p>
    <w:p w14:paraId="5277006C" w14:textId="77777777" w:rsidR="00C547C6" w:rsidRPr="00111CC5" w:rsidRDefault="000939CD" w:rsidP="00C547C6">
      <w:pPr>
        <w:pStyle w:val="BodyText"/>
        <w:jc w:val="center"/>
        <w:rPr>
          <w:szCs w:val="18"/>
        </w:rPr>
      </w:pPr>
      <w:r w:rsidRPr="00111CC5">
        <w:rPr>
          <w:noProof/>
        </w:rPr>
        <w:drawing>
          <wp:inline distT="0" distB="0" distL="0" distR="0" wp14:anchorId="5E0C2EF1" wp14:editId="5B5F952E">
            <wp:extent cx="5301930" cy="3663462"/>
            <wp:effectExtent l="0" t="0" r="0" b="0"/>
            <wp:docPr id="10632629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2929" b="1639"/>
                    <a:stretch>
                      <a:fillRect/>
                    </a:stretch>
                  </pic:blipFill>
                  <pic:spPr bwMode="auto">
                    <a:xfrm>
                      <a:off x="0" y="0"/>
                      <a:ext cx="5307861" cy="3667560"/>
                    </a:xfrm>
                    <a:prstGeom prst="rect">
                      <a:avLst/>
                    </a:prstGeom>
                    <a:noFill/>
                    <a:ln>
                      <a:noFill/>
                    </a:ln>
                    <a:extLst>
                      <a:ext uri="{53640926-AAD7-44D8-BBD7-CCE9431645EC}">
                        <a14:shadowObscured xmlns:a14="http://schemas.microsoft.com/office/drawing/2010/main"/>
                      </a:ext>
                    </a:extLst>
                  </pic:spPr>
                </pic:pic>
              </a:graphicData>
            </a:graphic>
          </wp:inline>
        </w:drawing>
      </w:r>
    </w:p>
    <w:p w14:paraId="7B6CDAD6" w14:textId="53F0A857" w:rsidR="00091882" w:rsidRPr="00111CC5" w:rsidRDefault="00091882" w:rsidP="00E54D08">
      <w:pPr>
        <w:pStyle w:val="Source"/>
        <w:spacing w:before="60"/>
      </w:pPr>
      <w:r w:rsidRPr="00111CC5">
        <w:rPr>
          <w:szCs w:val="18"/>
        </w:rPr>
        <w:t xml:space="preserve">Source: </w:t>
      </w:r>
      <w:r w:rsidR="0046495A" w:rsidRPr="00111CC5">
        <w:rPr>
          <w:szCs w:val="18"/>
        </w:rPr>
        <w:t>Ministry for the Environment</w:t>
      </w:r>
      <w:r w:rsidRPr="00111CC5">
        <w:rPr>
          <w:szCs w:val="18"/>
        </w:rPr>
        <w:t xml:space="preserve"> ETS </w:t>
      </w:r>
      <w:r w:rsidR="00CC17C5" w:rsidRPr="00111CC5">
        <w:rPr>
          <w:rFonts w:eastAsia="Aptos" w:cs="Times New Roman"/>
          <w:kern w:val="2"/>
          <w:szCs w:val="18"/>
          <w14:ligatures w14:val="standardContextual"/>
        </w:rPr>
        <w:t>m</w:t>
      </w:r>
      <w:r w:rsidRPr="00111CC5">
        <w:rPr>
          <w:rFonts w:eastAsia="Aptos" w:cs="Times New Roman"/>
          <w:kern w:val="2"/>
          <w:szCs w:val="18"/>
          <w14:ligatures w14:val="standardContextual"/>
        </w:rPr>
        <w:t>arket</w:t>
      </w:r>
      <w:r w:rsidRPr="00111CC5">
        <w:rPr>
          <w:szCs w:val="18"/>
        </w:rPr>
        <w:t xml:space="preserve"> </w:t>
      </w:r>
      <w:r w:rsidR="00CC17C5" w:rsidRPr="00111CC5">
        <w:rPr>
          <w:szCs w:val="18"/>
        </w:rPr>
        <w:t>m</w:t>
      </w:r>
      <w:r w:rsidRPr="00111CC5">
        <w:rPr>
          <w:szCs w:val="18"/>
        </w:rPr>
        <w:t>odel</w:t>
      </w:r>
    </w:p>
    <w:p w14:paraId="7B4693FF" w14:textId="3B9B8BD0" w:rsidR="00593511" w:rsidRPr="00111CC5" w:rsidRDefault="00593511" w:rsidP="00C547C6">
      <w:pPr>
        <w:pStyle w:val="BodyText"/>
        <w:keepLines/>
      </w:pPr>
      <w:r w:rsidRPr="00111CC5">
        <w:lastRenderedPageBreak/>
        <w:t xml:space="preserve">The EB3 emissions outcome </w:t>
      </w:r>
      <w:r w:rsidR="004130AE" w:rsidRPr="00111CC5">
        <w:t>reflects</w:t>
      </w:r>
      <w:r w:rsidRPr="00111CC5">
        <w:t xml:space="preserve"> </w:t>
      </w:r>
      <w:r w:rsidR="001F7F0F" w:rsidRPr="00111CC5">
        <w:t>a</w:t>
      </w:r>
      <w:r w:rsidR="00782688" w:rsidRPr="00111CC5">
        <w:t xml:space="preserve"> </w:t>
      </w:r>
      <w:r w:rsidRPr="00111CC5">
        <w:t>continu</w:t>
      </w:r>
      <w:r w:rsidR="00BC56E6" w:rsidRPr="00111CC5">
        <w:t>ed</w:t>
      </w:r>
      <w:r w:rsidRPr="00111CC5">
        <w:t xml:space="preserve"> </w:t>
      </w:r>
      <w:r w:rsidR="00C92ED7" w:rsidRPr="00111CC5">
        <w:t xml:space="preserve">stockpile </w:t>
      </w:r>
      <w:r w:rsidRPr="00111CC5">
        <w:t>draw</w:t>
      </w:r>
      <w:r w:rsidR="006E307C" w:rsidRPr="00111CC5">
        <w:t xml:space="preserve">down </w:t>
      </w:r>
      <w:r w:rsidRPr="00111CC5">
        <w:t>in response to flat</w:t>
      </w:r>
      <w:r w:rsidR="00744C8D" w:rsidRPr="00111CC5">
        <w:t xml:space="preserve"> </w:t>
      </w:r>
      <w:r w:rsidR="0059755E" w:rsidRPr="00111CC5">
        <w:t>or</w:t>
      </w:r>
      <w:r w:rsidR="00744C8D" w:rsidRPr="00111CC5">
        <w:t xml:space="preserve"> </w:t>
      </w:r>
      <w:r w:rsidRPr="00111CC5">
        <w:t xml:space="preserve">falling future price expectations, offsetting the tightening auction unit supply </w:t>
      </w:r>
      <w:r w:rsidR="0059755E" w:rsidRPr="00111CC5">
        <w:t>over EB3</w:t>
      </w:r>
      <w:r w:rsidRPr="00111CC5">
        <w:t xml:space="preserve">. Even with this effect, as shown in </w:t>
      </w:r>
      <w:r w:rsidR="00CC17C5" w:rsidRPr="00111CC5">
        <w:t>f</w:t>
      </w:r>
      <w:r w:rsidRPr="00111CC5">
        <w:t xml:space="preserve">igure </w:t>
      </w:r>
      <w:r w:rsidR="00487EC0" w:rsidRPr="00111CC5">
        <w:t>6</w:t>
      </w:r>
      <w:r w:rsidRPr="00111CC5">
        <w:t>, the total stockpile is expected to continue to increase post</w:t>
      </w:r>
      <w:r w:rsidR="00566EE8" w:rsidRPr="00111CC5">
        <w:t>-</w:t>
      </w:r>
      <w:r w:rsidRPr="00111CC5">
        <w:t>2030 as forestry units steadily accrue. In these circumstances</w:t>
      </w:r>
      <w:r w:rsidR="008132C4" w:rsidRPr="00111CC5">
        <w:t>,</w:t>
      </w:r>
      <w:r w:rsidRPr="00111CC5">
        <w:t xml:space="preserve"> it is difficult to construct a</w:t>
      </w:r>
      <w:r w:rsidR="002B69BF" w:rsidRPr="00111CC5">
        <w:t> </w:t>
      </w:r>
      <w:r w:rsidRPr="00111CC5">
        <w:t>case that prices will remain sufficiently high for long enough to drive net emissions within the</w:t>
      </w:r>
      <w:r w:rsidR="002B69BF" w:rsidRPr="00111CC5">
        <w:t> </w:t>
      </w:r>
      <w:r w:rsidRPr="00111CC5">
        <w:t>EB3 target</w:t>
      </w:r>
      <w:r w:rsidR="00DA2F57" w:rsidRPr="00111CC5">
        <w:t xml:space="preserve"> using the ETS alone</w:t>
      </w:r>
      <w:r w:rsidRPr="00111CC5">
        <w:t>.</w:t>
      </w:r>
      <w:r w:rsidR="003727AF" w:rsidRPr="00111CC5">
        <w:t xml:space="preserve"> </w:t>
      </w:r>
      <w:r w:rsidR="00B94C7B" w:rsidRPr="00111CC5">
        <w:t xml:space="preserve">The </w:t>
      </w:r>
      <w:hyperlink w:anchor="_Accordance_with_EB3" w:history="1">
        <w:r w:rsidR="001D2069" w:rsidRPr="00111CC5">
          <w:rPr>
            <w:rStyle w:val="Hyperlink"/>
          </w:rPr>
          <w:t>A</w:t>
        </w:r>
        <w:r w:rsidR="003727AF" w:rsidRPr="00111CC5">
          <w:rPr>
            <w:rStyle w:val="Hyperlink"/>
          </w:rPr>
          <w:t>ccordance with EB3</w:t>
        </w:r>
      </w:hyperlink>
      <w:r w:rsidR="003727AF" w:rsidRPr="00111CC5">
        <w:t xml:space="preserve"> </w:t>
      </w:r>
      <w:r w:rsidR="00B66281" w:rsidRPr="00111CC5">
        <w:t xml:space="preserve">section </w:t>
      </w:r>
      <w:r w:rsidR="00511781" w:rsidRPr="00111CC5">
        <w:t xml:space="preserve">outlines </w:t>
      </w:r>
      <w:r w:rsidR="00156C4F" w:rsidRPr="00111CC5">
        <w:t xml:space="preserve">how </w:t>
      </w:r>
      <w:r w:rsidR="0022015C" w:rsidRPr="00111CC5">
        <w:t xml:space="preserve">the Government will </w:t>
      </w:r>
      <w:r w:rsidR="0022386B" w:rsidRPr="00111CC5">
        <w:t xml:space="preserve">identify </w:t>
      </w:r>
      <w:r w:rsidR="003B0DDB" w:rsidRPr="00111CC5">
        <w:t>strategic options across major emitting sectors</w:t>
      </w:r>
      <w:r w:rsidR="00774653" w:rsidRPr="00111CC5">
        <w:t xml:space="preserve"> alongside the ETS</w:t>
      </w:r>
      <w:r w:rsidR="001D2069" w:rsidRPr="00111CC5">
        <w:t>,</w:t>
      </w:r>
      <w:r w:rsidR="0022015C" w:rsidRPr="00111CC5">
        <w:t xml:space="preserve"> to</w:t>
      </w:r>
      <w:r w:rsidR="002B69BF" w:rsidRPr="00111CC5">
        <w:t> </w:t>
      </w:r>
      <w:r w:rsidR="00774653" w:rsidRPr="00111CC5">
        <w:t>support and encourage emissions reduction and removals.</w:t>
      </w:r>
    </w:p>
    <w:p w14:paraId="0B95F325" w14:textId="5D3FE2EC" w:rsidR="00C95A1D" w:rsidRPr="00111CC5" w:rsidRDefault="00C95A1D" w:rsidP="00C95A1D">
      <w:pPr>
        <w:pStyle w:val="Heading2"/>
      </w:pPr>
      <w:bookmarkStart w:id="70" w:name="_Impacts_on_the"/>
      <w:bookmarkStart w:id="71" w:name="_Toc231125482"/>
      <w:bookmarkEnd w:id="70"/>
      <w:r w:rsidRPr="00111CC5">
        <w:t>Impacts on the economy and households</w:t>
      </w:r>
      <w:bookmarkEnd w:id="71"/>
    </w:p>
    <w:p w14:paraId="74C47E9B" w14:textId="1D90679C" w:rsidR="000556C9" w:rsidRPr="00111CC5" w:rsidRDefault="00C17F8E" w:rsidP="002B69BF">
      <w:pPr>
        <w:pStyle w:val="BodyText"/>
      </w:pPr>
      <w:r w:rsidRPr="00111CC5">
        <w:t xml:space="preserve">Given the current economic environment and the increased strain on households </w:t>
      </w:r>
      <w:r w:rsidR="00CC17C5" w:rsidRPr="00111CC5">
        <w:t xml:space="preserve">from </w:t>
      </w:r>
      <w:r w:rsidRPr="00111CC5">
        <w:t xml:space="preserve">the </w:t>
      </w:r>
      <w:r w:rsidR="00C94D23" w:rsidRPr="00111CC5">
        <w:t>Middle East conflict</w:t>
      </w:r>
      <w:r w:rsidRPr="00111CC5">
        <w:t xml:space="preserve">, </w:t>
      </w:r>
      <w:r w:rsidR="001B2BD1" w:rsidRPr="00111CC5">
        <w:t xml:space="preserve">it is particularly important to understand </w:t>
      </w:r>
      <w:r w:rsidR="006E0224" w:rsidRPr="00111CC5">
        <w:t xml:space="preserve">the impacts of ETS settings decisions </w:t>
      </w:r>
      <w:r w:rsidR="00035242" w:rsidRPr="00111CC5">
        <w:t>on the economy and households</w:t>
      </w:r>
      <w:r w:rsidR="001A6230" w:rsidRPr="00111CC5">
        <w:t>.</w:t>
      </w:r>
    </w:p>
    <w:p w14:paraId="129D9C06" w14:textId="5C773F7E" w:rsidR="00C95A1D" w:rsidRPr="00111CC5" w:rsidRDefault="00C95A1D" w:rsidP="002B69BF">
      <w:pPr>
        <w:pStyle w:val="BodyText"/>
      </w:pPr>
      <w:r w:rsidRPr="00111CC5">
        <w:t xml:space="preserve">The ETS works by placing a cost on emissions </w:t>
      </w:r>
      <w:r w:rsidR="000F043C" w:rsidRPr="00111CC5">
        <w:t xml:space="preserve">to </w:t>
      </w:r>
      <w:r w:rsidRPr="00111CC5">
        <w:t xml:space="preserve">businesses </w:t>
      </w:r>
      <w:r w:rsidR="00D10DC0" w:rsidRPr="00111CC5">
        <w:t>with</w:t>
      </w:r>
      <w:r w:rsidRPr="00111CC5">
        <w:t xml:space="preserve"> obligations under the ETS. It</w:t>
      </w:r>
      <w:r w:rsidR="002B69BF" w:rsidRPr="00111CC5">
        <w:t> </w:t>
      </w:r>
      <w:r w:rsidRPr="00111CC5">
        <w:t>incentivises</w:t>
      </w:r>
      <w:r w:rsidR="00EE4D80" w:rsidRPr="00111CC5">
        <w:t xml:space="preserve"> </w:t>
      </w:r>
      <w:r w:rsidRPr="00111CC5" w:rsidDel="00EE4D80">
        <w:t xml:space="preserve">greater reduction of </w:t>
      </w:r>
      <w:r w:rsidRPr="00111CC5">
        <w:t xml:space="preserve">gross emissions as businesses consider low-emissions alternatives that avoid that cost. The ETS </w:t>
      </w:r>
      <w:r w:rsidR="00CC17C5" w:rsidRPr="00111CC5">
        <w:t xml:space="preserve">affects </w:t>
      </w:r>
      <w:r w:rsidRPr="00111CC5" w:rsidDel="00354547">
        <w:t>various</w:t>
      </w:r>
      <w:r w:rsidRPr="00111CC5">
        <w:t xml:space="preserve"> sectors of the New Zealand economy</w:t>
      </w:r>
      <w:r w:rsidRPr="00111CC5" w:rsidDel="00354547">
        <w:t xml:space="preserve"> differently</w:t>
      </w:r>
      <w:r w:rsidRPr="00111CC5">
        <w:t xml:space="preserve">. It adds higher costs to activities that are more emissions intensive, </w:t>
      </w:r>
      <w:r w:rsidR="00FE0D57" w:rsidRPr="00111CC5">
        <w:t xml:space="preserve">while it </w:t>
      </w:r>
      <w:r w:rsidRPr="00111CC5">
        <w:t>provides an additional revenue stream for foresters who can earn NZUs.</w:t>
      </w:r>
    </w:p>
    <w:p w14:paraId="437753E4" w14:textId="4FD89B79" w:rsidR="00C95A1D" w:rsidRPr="00111CC5" w:rsidRDefault="00C95A1D" w:rsidP="002B69BF">
      <w:pPr>
        <w:pStyle w:val="BodyText"/>
      </w:pPr>
      <w:r w:rsidRPr="00111CC5">
        <w:t>Businesses may choose to offset this cost where they can, by investing in lower</w:t>
      </w:r>
      <w:r w:rsidR="00617B58" w:rsidRPr="00111CC5">
        <w:t xml:space="preserve"> </w:t>
      </w:r>
      <w:r w:rsidRPr="00111CC5">
        <w:t xml:space="preserve">emissions technologies or processes, by </w:t>
      </w:r>
      <w:r w:rsidRPr="00111CC5" w:rsidDel="00391A84">
        <w:t xml:space="preserve">increasing </w:t>
      </w:r>
      <w:r w:rsidRPr="00111CC5">
        <w:t xml:space="preserve">their prices to consumers or by reducing </w:t>
      </w:r>
      <w:r w:rsidRPr="00111CC5" w:rsidDel="00A31F3F">
        <w:t>their costs</w:t>
      </w:r>
      <w:r w:rsidRPr="00111CC5">
        <w:t xml:space="preserve">. Reducing </w:t>
      </w:r>
      <w:r w:rsidRPr="00111CC5" w:rsidDel="00177105">
        <w:t>their</w:t>
      </w:r>
      <w:r w:rsidR="00177105" w:rsidRPr="00111CC5">
        <w:t xml:space="preserve"> </w:t>
      </w:r>
      <w:r w:rsidRPr="00111CC5" w:rsidDel="00177105">
        <w:t xml:space="preserve">costs </w:t>
      </w:r>
      <w:r w:rsidRPr="00111CC5">
        <w:t>could include reducing the number of employees.</w:t>
      </w:r>
      <w:r w:rsidR="006B2A0B" w:rsidRPr="00111CC5">
        <w:t xml:space="preserve"> </w:t>
      </w:r>
      <w:r w:rsidRPr="00111CC5" w:rsidDel="00AD0229">
        <w:t>Higher prices passed on</w:t>
      </w:r>
      <w:r w:rsidR="002B69BF" w:rsidRPr="00111CC5">
        <w:t> </w:t>
      </w:r>
      <w:r w:rsidRPr="00111CC5" w:rsidDel="00AD0229">
        <w:t>to consumers contribute to inflation and increase the cost of household essentials</w:t>
      </w:r>
      <w:r w:rsidR="00112B26" w:rsidRPr="00111CC5">
        <w:t>,</w:t>
      </w:r>
      <w:r w:rsidRPr="00111CC5" w:rsidDel="00AD0229">
        <w:t xml:space="preserve"> such as fuel, electricity and food</w:t>
      </w:r>
      <w:r w:rsidR="00406441" w:rsidRPr="00111CC5">
        <w:t xml:space="preserve"> (largely </w:t>
      </w:r>
      <w:r w:rsidR="00AC7A68" w:rsidRPr="00111CC5">
        <w:t xml:space="preserve">through </w:t>
      </w:r>
      <w:r w:rsidR="00406441" w:rsidRPr="00111CC5">
        <w:t>fuel costs embedded in production and transport)</w:t>
      </w:r>
      <w:r w:rsidRPr="00111CC5">
        <w:t xml:space="preserve">. </w:t>
      </w:r>
      <w:r w:rsidRPr="00111CC5" w:rsidDel="00AD0229">
        <w:t xml:space="preserve">Households can </w:t>
      </w:r>
      <w:r w:rsidR="00CC17C5" w:rsidRPr="00111CC5" w:rsidDel="00AD0229">
        <w:t>switch to</w:t>
      </w:r>
      <w:r w:rsidRPr="00111CC5" w:rsidDel="00AD0229">
        <w:t xml:space="preserve"> lower</w:t>
      </w:r>
      <w:r w:rsidR="00617B58" w:rsidRPr="00111CC5">
        <w:t xml:space="preserve"> </w:t>
      </w:r>
      <w:r w:rsidRPr="00111CC5" w:rsidDel="00AD0229">
        <w:t>emissions alternatives to offset some of these costs</w:t>
      </w:r>
      <w:r w:rsidRPr="00111CC5">
        <w:t>.</w:t>
      </w:r>
    </w:p>
    <w:p w14:paraId="1C18F6FD" w14:textId="067F2ECE" w:rsidR="00F15E2C" w:rsidRPr="00111CC5" w:rsidRDefault="00F15E2C" w:rsidP="002B69BF">
      <w:pPr>
        <w:pStyle w:val="BodyText"/>
      </w:pPr>
      <w:r w:rsidRPr="00111CC5">
        <w:t>Changes in ETS prices make relatively small contributions to consumer inflation</w:t>
      </w:r>
      <w:r w:rsidR="003642FC" w:rsidRPr="00111CC5">
        <w:t>,</w:t>
      </w:r>
      <w:r w:rsidRPr="00111CC5">
        <w:t xml:space="preserve"> compared with other macroeconomic drivers. We estimate that a $10 increase would increase annual consumer price inflation by 0.12 percentage points, assuming businesses pass on the costs in </w:t>
      </w:r>
      <w:r w:rsidRPr="00111CC5" w:rsidDel="00C95A1D">
        <w:t>full</w:t>
      </w:r>
      <w:r w:rsidRPr="00111CC5">
        <w:t xml:space="preserve"> and swiftly to consumers.</w:t>
      </w:r>
    </w:p>
    <w:p w14:paraId="53DA3721" w14:textId="79904E82" w:rsidR="00C95A1D" w:rsidRPr="00111CC5" w:rsidRDefault="002E590E" w:rsidP="002B69BF">
      <w:pPr>
        <w:pStyle w:val="BodyText"/>
      </w:pPr>
      <w:r w:rsidRPr="00111CC5">
        <w:t>We</w:t>
      </w:r>
      <w:r w:rsidR="00C95A1D" w:rsidRPr="00111CC5">
        <w:t xml:space="preserve"> estimate that a $10 increase in the ETS price adds about $</w:t>
      </w:r>
      <w:r w:rsidR="008130C2" w:rsidRPr="00111CC5">
        <w:t>9</w:t>
      </w:r>
      <w:r w:rsidR="009B1CF2" w:rsidRPr="00111CC5">
        <w:t>8</w:t>
      </w:r>
      <w:r w:rsidR="00C95A1D" w:rsidRPr="00111CC5">
        <w:t xml:space="preserve"> per year to the average household’s expenditure, mostly through its impacts on fuel and electricity prices. For lowest-income households</w:t>
      </w:r>
      <w:r w:rsidR="00520E36" w:rsidRPr="00111CC5">
        <w:t>,</w:t>
      </w:r>
      <w:r w:rsidR="00C95A1D" w:rsidRPr="00111CC5">
        <w:t xml:space="preserve"> a $10 increase </w:t>
      </w:r>
      <w:r w:rsidR="004940D2" w:rsidRPr="00111CC5">
        <w:t>adds</w:t>
      </w:r>
      <w:r w:rsidR="00C95A1D" w:rsidRPr="00111CC5">
        <w:t xml:space="preserve"> about $50</w:t>
      </w:r>
      <w:r w:rsidR="00520E36" w:rsidRPr="00111CC5">
        <w:t xml:space="preserve"> to $</w:t>
      </w:r>
      <w:r w:rsidR="00C95A1D" w:rsidRPr="00111CC5">
        <w:t>60 per year</w:t>
      </w:r>
      <w:r w:rsidR="00331602" w:rsidRPr="00111CC5">
        <w:t>; for</w:t>
      </w:r>
      <w:r w:rsidR="00C95A1D" w:rsidRPr="00111CC5">
        <w:t xml:space="preserve"> </w:t>
      </w:r>
      <w:r w:rsidR="00331602" w:rsidRPr="00111CC5">
        <w:t>h</w:t>
      </w:r>
      <w:r w:rsidR="00C95A1D" w:rsidRPr="00111CC5">
        <w:t>ighest-income households</w:t>
      </w:r>
      <w:r w:rsidR="00331602" w:rsidRPr="00111CC5">
        <w:t>, $140</w:t>
      </w:r>
      <w:r w:rsidR="00520E36" w:rsidRPr="00111CC5">
        <w:t xml:space="preserve"> to $</w:t>
      </w:r>
      <w:r w:rsidR="00331602" w:rsidRPr="00111CC5">
        <w:t>170 per year.</w:t>
      </w:r>
    </w:p>
    <w:p w14:paraId="70FF2436" w14:textId="7423B0BF" w:rsidR="003769C1" w:rsidRPr="00111CC5" w:rsidRDefault="003769C1" w:rsidP="002B69BF">
      <w:pPr>
        <w:pStyle w:val="BodyText"/>
      </w:pPr>
      <w:r w:rsidRPr="00111CC5">
        <w:t>The price of NZUs is projected to increase over time across all options presented. Option 3 is expected to have larger price increases than option 1</w:t>
      </w:r>
      <w:r w:rsidR="003F15C2" w:rsidRPr="00111CC5">
        <w:t xml:space="preserve"> and option </w:t>
      </w:r>
      <w:r w:rsidRPr="00111CC5">
        <w:t xml:space="preserve">2 and correspondingly larger impacts on businesses and households. The impacts on consumer inflation are expected to be modest under </w:t>
      </w:r>
      <w:r w:rsidR="00BC587B" w:rsidRPr="00111CC5">
        <w:t>all</w:t>
      </w:r>
      <w:r w:rsidRPr="00111CC5">
        <w:t xml:space="preserve"> unit volume options, adding about 0.1 </w:t>
      </w:r>
      <w:r w:rsidR="00921E3E" w:rsidRPr="00111CC5">
        <w:t>percent</w:t>
      </w:r>
      <w:r w:rsidRPr="00111CC5">
        <w:t xml:space="preserve"> per year to inflation.</w:t>
      </w:r>
    </w:p>
    <w:p w14:paraId="0E36E868" w14:textId="1523783B" w:rsidR="001010E8" w:rsidRPr="00111CC5" w:rsidRDefault="001010E8" w:rsidP="003C4A26">
      <w:pPr>
        <w:pStyle w:val="BodyText"/>
      </w:pPr>
      <w:r w:rsidRPr="00111CC5">
        <w:t xml:space="preserve">For further </w:t>
      </w:r>
      <w:r w:rsidR="00343AB1" w:rsidRPr="00111CC5">
        <w:t>detail</w:t>
      </w:r>
      <w:r w:rsidRPr="00111CC5">
        <w:t xml:space="preserve">, </w:t>
      </w:r>
      <w:r w:rsidR="00742CF8" w:rsidRPr="00111CC5">
        <w:t>see</w:t>
      </w:r>
      <w:r w:rsidRPr="00111CC5">
        <w:t xml:space="preserve"> </w:t>
      </w:r>
      <w:hyperlink w:anchor="_Appendix_3:_Detailed" w:history="1">
        <w:r w:rsidR="007B2E64" w:rsidRPr="00111CC5">
          <w:rPr>
            <w:rStyle w:val="Hyperlink"/>
          </w:rPr>
          <w:t>appendix</w:t>
        </w:r>
        <w:r w:rsidRPr="00111CC5">
          <w:rPr>
            <w:rStyle w:val="Hyperlink"/>
          </w:rPr>
          <w:t xml:space="preserve"> 3</w:t>
        </w:r>
      </w:hyperlink>
      <w:r w:rsidRPr="00111CC5">
        <w:t>.</w:t>
      </w:r>
    </w:p>
    <w:p w14:paraId="181B9740" w14:textId="55DE1C3F" w:rsidR="004F423C" w:rsidRPr="00111CC5" w:rsidRDefault="004F423C" w:rsidP="004F423C">
      <w:pPr>
        <w:pStyle w:val="Heading3"/>
      </w:pPr>
      <w:r w:rsidRPr="00111CC5">
        <w:t>Impact on Māori</w:t>
      </w:r>
    </w:p>
    <w:p w14:paraId="661A9D1C" w14:textId="67703CA2" w:rsidR="00C95A1D" w:rsidRPr="00111CC5" w:rsidRDefault="00C95A1D" w:rsidP="003910AC">
      <w:pPr>
        <w:pStyle w:val="BodyText"/>
      </w:pPr>
      <w:r w:rsidRPr="00111CC5">
        <w:t>Māori</w:t>
      </w:r>
      <w:r w:rsidR="005912FC" w:rsidRPr="00111CC5">
        <w:t xml:space="preserve">, </w:t>
      </w:r>
      <w:r w:rsidR="007B2E64" w:rsidRPr="00111CC5">
        <w:t>i</w:t>
      </w:r>
      <w:r w:rsidR="005912FC" w:rsidRPr="00111CC5">
        <w:t xml:space="preserve">wi and </w:t>
      </w:r>
      <w:r w:rsidR="003C6B60" w:rsidRPr="00111CC5">
        <w:t>h</w:t>
      </w:r>
      <w:r w:rsidR="005912FC" w:rsidRPr="00111CC5">
        <w:t>apū</w:t>
      </w:r>
      <w:r w:rsidRPr="00111CC5">
        <w:t xml:space="preserve"> are affected by the ETS in </w:t>
      </w:r>
      <w:bookmarkStart w:id="72" w:name="_Int_iCv6WzcY"/>
      <w:r w:rsidRPr="00111CC5">
        <w:t>various ways</w:t>
      </w:r>
      <w:bookmarkEnd w:id="72"/>
      <w:r w:rsidRPr="00111CC5">
        <w:t xml:space="preserve">. </w:t>
      </w:r>
      <w:r w:rsidR="00A43512" w:rsidRPr="00111CC5">
        <w:t xml:space="preserve">These </w:t>
      </w:r>
      <w:r w:rsidR="007B66C5" w:rsidRPr="00111CC5">
        <w:t xml:space="preserve">groups have different interests and roles </w:t>
      </w:r>
      <w:r w:rsidR="00FE1D64" w:rsidRPr="00111CC5">
        <w:t>in the ETS</w:t>
      </w:r>
      <w:r w:rsidR="00F15FE9" w:rsidRPr="00111CC5">
        <w:t xml:space="preserve">. In addition, </w:t>
      </w:r>
      <w:r w:rsidR="008716DF" w:rsidRPr="00111CC5">
        <w:t xml:space="preserve">the Crown has a relationship with </w:t>
      </w:r>
      <w:r w:rsidR="003C6B60" w:rsidRPr="00111CC5">
        <w:t>i</w:t>
      </w:r>
      <w:r w:rsidR="008716DF" w:rsidRPr="00111CC5">
        <w:t xml:space="preserve">wi and </w:t>
      </w:r>
      <w:r w:rsidR="003C6B60" w:rsidRPr="00111CC5">
        <w:t>h</w:t>
      </w:r>
      <w:r w:rsidR="008716DF" w:rsidRPr="00111CC5">
        <w:t>apū</w:t>
      </w:r>
      <w:r w:rsidR="005669C8" w:rsidRPr="00111CC5">
        <w:t xml:space="preserve"> as</w:t>
      </w:r>
      <w:r w:rsidR="003910AC" w:rsidRPr="00111CC5">
        <w:t> </w:t>
      </w:r>
      <w:r w:rsidR="005669C8" w:rsidRPr="00111CC5">
        <w:t>Treaty partners</w:t>
      </w:r>
      <w:r w:rsidR="00474150" w:rsidRPr="00111CC5">
        <w:t>, including</w:t>
      </w:r>
      <w:r w:rsidR="00FF20DB" w:rsidRPr="00111CC5">
        <w:t xml:space="preserve">, for example, through </w:t>
      </w:r>
      <w:r w:rsidR="00E73429" w:rsidRPr="00111CC5">
        <w:t>p</w:t>
      </w:r>
      <w:r w:rsidR="001B7984" w:rsidRPr="00111CC5">
        <w:t>ost</w:t>
      </w:r>
      <w:r w:rsidR="00E73429" w:rsidRPr="00111CC5">
        <w:t>-s</w:t>
      </w:r>
      <w:r w:rsidR="00474150" w:rsidRPr="00111CC5">
        <w:t xml:space="preserve">ettlement </w:t>
      </w:r>
      <w:r w:rsidR="00E73429" w:rsidRPr="00111CC5">
        <w:t>g</w:t>
      </w:r>
      <w:r w:rsidR="00474150" w:rsidRPr="00111CC5">
        <w:t xml:space="preserve">overnance </w:t>
      </w:r>
      <w:r w:rsidR="00E73429" w:rsidRPr="00111CC5">
        <w:t>e</w:t>
      </w:r>
      <w:r w:rsidR="00474150" w:rsidRPr="00111CC5">
        <w:t>ntities</w:t>
      </w:r>
      <w:r w:rsidR="001D1D6F" w:rsidRPr="00111CC5">
        <w:t>.</w:t>
      </w:r>
      <w:r w:rsidRPr="00111CC5">
        <w:t xml:space="preserve"> NZU</w:t>
      </w:r>
      <w:r w:rsidR="003910AC" w:rsidRPr="00111CC5">
        <w:t> </w:t>
      </w:r>
      <w:r w:rsidRPr="00111CC5">
        <w:t>price and unit settings</w:t>
      </w:r>
      <w:r w:rsidR="00F003C1" w:rsidRPr="00111CC5">
        <w:t xml:space="preserve"> are likely </w:t>
      </w:r>
      <w:r w:rsidR="00E63DB1" w:rsidRPr="00111CC5">
        <w:t xml:space="preserve">to </w:t>
      </w:r>
      <w:r w:rsidR="00EB288F" w:rsidRPr="00111CC5">
        <w:t xml:space="preserve">affect </w:t>
      </w:r>
      <w:r w:rsidR="00E63DB1" w:rsidRPr="00111CC5">
        <w:t>the following Māori</w:t>
      </w:r>
      <w:r w:rsidR="002E30F7" w:rsidRPr="00111CC5">
        <w:t xml:space="preserve"> interests</w:t>
      </w:r>
      <w:r w:rsidR="00EB288F" w:rsidRPr="00111CC5">
        <w:t>.</w:t>
      </w:r>
    </w:p>
    <w:p w14:paraId="260A3981" w14:textId="03E6CC6D" w:rsidR="00C95A1D" w:rsidRPr="00111CC5" w:rsidRDefault="001E0E37" w:rsidP="00830694">
      <w:pPr>
        <w:pStyle w:val="Bullet"/>
        <w:spacing w:after="100"/>
      </w:pPr>
      <w:r w:rsidRPr="00111CC5">
        <w:rPr>
          <w:b/>
        </w:rPr>
        <w:lastRenderedPageBreak/>
        <w:t>I</w:t>
      </w:r>
      <w:r w:rsidR="00C95A1D" w:rsidRPr="00111CC5">
        <w:rPr>
          <w:b/>
        </w:rPr>
        <w:t xml:space="preserve">ncome </w:t>
      </w:r>
      <w:r w:rsidR="004738E3" w:rsidRPr="00111CC5">
        <w:rPr>
          <w:b/>
        </w:rPr>
        <w:t xml:space="preserve">from </w:t>
      </w:r>
      <w:r w:rsidR="00C95A1D" w:rsidRPr="00111CC5">
        <w:rPr>
          <w:b/>
        </w:rPr>
        <w:t>plantation forestry on Māori land</w:t>
      </w:r>
      <w:r w:rsidR="00C95A1D" w:rsidRPr="00111CC5" w:rsidDel="004738E3">
        <w:rPr>
          <w:b/>
        </w:rPr>
        <w:t xml:space="preserve"> </w:t>
      </w:r>
      <w:r w:rsidR="00C95A1D" w:rsidRPr="00111CC5">
        <w:rPr>
          <w:b/>
        </w:rPr>
        <w:t>in the ETS</w:t>
      </w:r>
      <w:r w:rsidR="00803192" w:rsidRPr="00111CC5">
        <w:t xml:space="preserve"> </w:t>
      </w:r>
      <w:r w:rsidR="00802AAE" w:rsidRPr="00111CC5">
        <w:t xml:space="preserve">– </w:t>
      </w:r>
      <w:r w:rsidR="00D81406" w:rsidRPr="00111CC5">
        <w:t>variable land</w:t>
      </w:r>
      <w:r w:rsidR="003C6D4F" w:rsidRPr="00111CC5">
        <w:t xml:space="preserve"> </w:t>
      </w:r>
      <w:r w:rsidR="00D81406" w:rsidRPr="00111CC5">
        <w:t>ownership models (</w:t>
      </w:r>
      <w:proofErr w:type="spellStart"/>
      <w:r w:rsidR="00D81406" w:rsidRPr="00111CC5">
        <w:t>eg</w:t>
      </w:r>
      <w:proofErr w:type="spellEnd"/>
      <w:r w:rsidR="00D81406" w:rsidRPr="00111CC5">
        <w:t xml:space="preserve">, </w:t>
      </w:r>
      <w:r w:rsidR="008120D4" w:rsidRPr="00111CC5">
        <w:t xml:space="preserve">iwi subsidiaries, Māori land incorporations and </w:t>
      </w:r>
      <w:r w:rsidR="0036753F" w:rsidRPr="00111CC5">
        <w:t xml:space="preserve">ahu whenua </w:t>
      </w:r>
      <w:r w:rsidR="0020003B" w:rsidRPr="00111CC5">
        <w:t>Māori land trusts)</w:t>
      </w:r>
      <w:r w:rsidR="00B8665F" w:rsidRPr="00111CC5">
        <w:t> </w:t>
      </w:r>
      <w:r w:rsidR="00C0341B" w:rsidRPr="00111CC5">
        <w:t>mean</w:t>
      </w:r>
      <w:r w:rsidR="008120D4" w:rsidRPr="00111CC5">
        <w:t xml:space="preserve"> </w:t>
      </w:r>
      <w:r w:rsidR="00802AAE" w:rsidRPr="00111CC5">
        <w:t>impacts</w:t>
      </w:r>
      <w:r w:rsidR="009132BA" w:rsidRPr="00111CC5">
        <w:t xml:space="preserve"> </w:t>
      </w:r>
      <w:r w:rsidR="00A53430" w:rsidRPr="00111CC5">
        <w:t xml:space="preserve">on income </w:t>
      </w:r>
      <w:r w:rsidR="00540339" w:rsidRPr="00111CC5">
        <w:t xml:space="preserve">are </w:t>
      </w:r>
      <w:r w:rsidR="009132BA" w:rsidRPr="00111CC5">
        <w:t xml:space="preserve">often shared across trustees and communities over </w:t>
      </w:r>
      <w:proofErr w:type="gramStart"/>
      <w:r w:rsidR="009132BA" w:rsidRPr="00111CC5">
        <w:t>generations</w:t>
      </w:r>
      <w:r w:rsidRPr="00111CC5">
        <w:t>,</w:t>
      </w:r>
      <w:r w:rsidR="00E9335E" w:rsidRPr="00111CC5">
        <w:t xml:space="preserve"> and</w:t>
      </w:r>
      <w:proofErr w:type="gramEnd"/>
      <w:r w:rsidR="00E9335E" w:rsidRPr="00111CC5">
        <w:t xml:space="preserve"> can be either marginal or significant depending on the </w:t>
      </w:r>
      <w:r w:rsidR="00135A96" w:rsidRPr="00111CC5">
        <w:t xml:space="preserve">ownership </w:t>
      </w:r>
      <w:r w:rsidR="00E9335E" w:rsidRPr="00111CC5">
        <w:t>model</w:t>
      </w:r>
      <w:r w:rsidR="006F67EA" w:rsidRPr="00111CC5">
        <w:t xml:space="preserve">, history </w:t>
      </w:r>
      <w:r w:rsidR="008D5F06" w:rsidRPr="00111CC5">
        <w:t xml:space="preserve">and geography </w:t>
      </w:r>
      <w:r w:rsidR="006F67EA" w:rsidRPr="00111CC5">
        <w:t>of the land</w:t>
      </w:r>
      <w:r w:rsidR="009132BA" w:rsidRPr="00111CC5">
        <w:t>.</w:t>
      </w:r>
    </w:p>
    <w:p w14:paraId="714CC6C7" w14:textId="0678683F" w:rsidR="00C95A1D" w:rsidRPr="00111CC5" w:rsidRDefault="001E0E37" w:rsidP="00830694">
      <w:pPr>
        <w:pStyle w:val="Bullet"/>
        <w:spacing w:after="100"/>
      </w:pPr>
      <w:r w:rsidRPr="00111CC5">
        <w:rPr>
          <w:b/>
        </w:rPr>
        <w:t>C</w:t>
      </w:r>
      <w:r w:rsidR="00C95A1D" w:rsidRPr="00111CC5">
        <w:rPr>
          <w:b/>
        </w:rPr>
        <w:t>osts</w:t>
      </w:r>
      <w:r w:rsidR="009132BA" w:rsidRPr="00111CC5">
        <w:rPr>
          <w:b/>
        </w:rPr>
        <w:t xml:space="preserve"> for land</w:t>
      </w:r>
      <w:r w:rsidR="00C95A1D" w:rsidRPr="00111CC5">
        <w:rPr>
          <w:b/>
        </w:rPr>
        <w:t>-use change</w:t>
      </w:r>
      <w:r w:rsidR="00C9467C" w:rsidRPr="00111CC5">
        <w:rPr>
          <w:b/>
        </w:rPr>
        <w:t xml:space="preserve"> </w:t>
      </w:r>
      <w:r w:rsidR="004E22D2" w:rsidRPr="00111CC5">
        <w:rPr>
          <w:b/>
        </w:rPr>
        <w:t>away from exotic forestry</w:t>
      </w:r>
      <w:r w:rsidR="00C9467C" w:rsidRPr="00111CC5">
        <w:t xml:space="preserve"> </w:t>
      </w:r>
      <w:r w:rsidR="00DF74F0" w:rsidRPr="00111CC5">
        <w:t>–</w:t>
      </w:r>
      <w:r w:rsidR="00C9467C" w:rsidRPr="00111CC5">
        <w:t xml:space="preserve"> </w:t>
      </w:r>
      <w:r w:rsidR="001F3085" w:rsidRPr="00111CC5">
        <w:t xml:space="preserve">The </w:t>
      </w:r>
      <w:r w:rsidR="00802AAE" w:rsidRPr="00111CC5">
        <w:t>ETS can be a cost barrier when</w:t>
      </w:r>
      <w:r w:rsidR="002825FD" w:rsidRPr="00111CC5">
        <w:t> </w:t>
      </w:r>
      <w:r w:rsidR="00802AAE" w:rsidRPr="00111CC5">
        <w:t xml:space="preserve">shifting from exotic plantation </w:t>
      </w:r>
      <w:r w:rsidR="00A753AA" w:rsidRPr="00111CC5">
        <w:t>(p</w:t>
      </w:r>
      <w:r w:rsidR="00CE20E1" w:rsidRPr="00111CC5">
        <w:t xml:space="preserve">articularly pre-1990 forest) </w:t>
      </w:r>
      <w:r w:rsidR="00802AAE" w:rsidRPr="00111CC5">
        <w:t xml:space="preserve">to </w:t>
      </w:r>
      <w:r w:rsidR="00A05AA8" w:rsidRPr="00111CC5">
        <w:t>other land uses (</w:t>
      </w:r>
      <w:proofErr w:type="spellStart"/>
      <w:r w:rsidR="00A05AA8" w:rsidRPr="00111CC5">
        <w:t>eg</w:t>
      </w:r>
      <w:proofErr w:type="spellEnd"/>
      <w:r w:rsidR="00A05AA8" w:rsidRPr="00111CC5">
        <w:t xml:space="preserve">, </w:t>
      </w:r>
      <w:r w:rsidR="00802AAE" w:rsidRPr="00111CC5">
        <w:t>natives</w:t>
      </w:r>
      <w:r w:rsidR="00A05AA8" w:rsidRPr="00111CC5">
        <w:t xml:space="preserve"> or past</w:t>
      </w:r>
      <w:r w:rsidR="00397197" w:rsidRPr="00111CC5">
        <w:t>o</w:t>
      </w:r>
      <w:r w:rsidR="00A05AA8" w:rsidRPr="00111CC5">
        <w:t>ral land uses)</w:t>
      </w:r>
      <w:r w:rsidR="00802AAE" w:rsidRPr="00111CC5">
        <w:t xml:space="preserve">. </w:t>
      </w:r>
      <w:r w:rsidR="000250AB" w:rsidRPr="00111CC5">
        <w:t>As Treaty of Waitangi settlements near completion, around 40</w:t>
      </w:r>
      <w:r w:rsidR="00742CF8" w:rsidRPr="00111CC5">
        <w:t> </w:t>
      </w:r>
      <w:r w:rsidR="00921E3E" w:rsidRPr="00111CC5">
        <w:t>percent</w:t>
      </w:r>
      <w:r w:rsidR="000250AB" w:rsidRPr="00111CC5">
        <w:t xml:space="preserve"> of New Zealand’s 1.8 million hectares of plantation forestry </w:t>
      </w:r>
      <w:r w:rsidR="00042B7C" w:rsidRPr="00111CC5">
        <w:t xml:space="preserve">are </w:t>
      </w:r>
      <w:r w:rsidR="000250AB" w:rsidRPr="00111CC5">
        <w:t xml:space="preserve">estimated to be on Māori land. Most of this forest is pre-1990 forest land. </w:t>
      </w:r>
      <w:r w:rsidR="00802AAE" w:rsidRPr="00111CC5">
        <w:t>ETS settings can influence these incentives</w:t>
      </w:r>
      <w:r w:rsidR="003B2508" w:rsidRPr="00111CC5">
        <w:t xml:space="preserve"> by</w:t>
      </w:r>
      <w:r w:rsidR="00AD5FD1" w:rsidRPr="00111CC5">
        <w:t xml:space="preserve"> </w:t>
      </w:r>
      <w:r w:rsidRPr="00111CC5">
        <w:t xml:space="preserve">affecting </w:t>
      </w:r>
      <w:r w:rsidR="00AD5FD1" w:rsidRPr="00111CC5">
        <w:t>the ETS price</w:t>
      </w:r>
      <w:r w:rsidR="00802AAE" w:rsidRPr="00111CC5">
        <w:t>.</w:t>
      </w:r>
    </w:p>
    <w:p w14:paraId="6FE6E127" w14:textId="3C8CE9DE" w:rsidR="00505304" w:rsidRPr="00111CC5" w:rsidRDefault="004E22D2" w:rsidP="00830694">
      <w:pPr>
        <w:pStyle w:val="Bullet"/>
        <w:spacing w:after="100"/>
      </w:pPr>
      <w:r w:rsidRPr="00111CC5">
        <w:rPr>
          <w:b/>
        </w:rPr>
        <w:t xml:space="preserve">Incentives for land-use change </w:t>
      </w:r>
      <w:r w:rsidR="00F8194E" w:rsidRPr="00111CC5">
        <w:rPr>
          <w:b/>
        </w:rPr>
        <w:t xml:space="preserve">to </w:t>
      </w:r>
      <w:r w:rsidR="00B511D7" w:rsidRPr="00111CC5">
        <w:rPr>
          <w:b/>
        </w:rPr>
        <w:t>forestry</w:t>
      </w:r>
      <w:r w:rsidR="00D16889" w:rsidRPr="00111CC5">
        <w:t xml:space="preserve"> – Forestry in the ETS can provide an important land</w:t>
      </w:r>
      <w:r w:rsidR="00742CF8" w:rsidRPr="00111CC5">
        <w:t>-</w:t>
      </w:r>
      <w:r w:rsidR="00D16889" w:rsidRPr="00111CC5">
        <w:t>use option on Māori land. The scheme can provide a source of revenue on remote or</w:t>
      </w:r>
      <w:r w:rsidR="00B8665F" w:rsidRPr="00111CC5">
        <w:t> </w:t>
      </w:r>
      <w:r w:rsidR="00D16889" w:rsidRPr="00111CC5">
        <w:t>marginal land where other land uses are uneconomic (</w:t>
      </w:r>
      <w:proofErr w:type="spellStart"/>
      <w:r w:rsidR="00D16889" w:rsidRPr="00111CC5">
        <w:t>eg</w:t>
      </w:r>
      <w:proofErr w:type="spellEnd"/>
      <w:r w:rsidR="00103F64" w:rsidRPr="00111CC5">
        <w:t>,</w:t>
      </w:r>
      <w:r w:rsidR="00D16889" w:rsidRPr="00111CC5">
        <w:t xml:space="preserve"> permanent forestry). ETS settings can influence these incentives by </w:t>
      </w:r>
      <w:r w:rsidR="008B7277" w:rsidRPr="00111CC5">
        <w:t xml:space="preserve">affecting </w:t>
      </w:r>
      <w:r w:rsidR="00D16889" w:rsidRPr="00111CC5">
        <w:t>the ETS price.</w:t>
      </w:r>
    </w:p>
    <w:p w14:paraId="387524C3" w14:textId="01883922" w:rsidR="002A32F3" w:rsidRPr="00111CC5" w:rsidRDefault="001E0E37" w:rsidP="00830694">
      <w:pPr>
        <w:pStyle w:val="Bullet"/>
        <w:spacing w:after="100"/>
      </w:pPr>
      <w:r w:rsidRPr="00111CC5">
        <w:rPr>
          <w:b/>
        </w:rPr>
        <w:t>B</w:t>
      </w:r>
      <w:r w:rsidR="00C95A1D" w:rsidRPr="00111CC5">
        <w:rPr>
          <w:b/>
        </w:rPr>
        <w:t xml:space="preserve">usiness profits and jobs </w:t>
      </w:r>
      <w:r w:rsidR="00802AAE" w:rsidRPr="00111CC5">
        <w:rPr>
          <w:b/>
        </w:rPr>
        <w:t>t</w:t>
      </w:r>
      <w:r w:rsidR="00B3355B" w:rsidRPr="00111CC5">
        <w:rPr>
          <w:b/>
        </w:rPr>
        <w:t>i</w:t>
      </w:r>
      <w:r w:rsidR="00802AAE" w:rsidRPr="00111CC5">
        <w:rPr>
          <w:b/>
        </w:rPr>
        <w:t>ed to</w:t>
      </w:r>
      <w:r w:rsidR="00C95A1D" w:rsidRPr="00111CC5">
        <w:rPr>
          <w:b/>
        </w:rPr>
        <w:t xml:space="preserve"> NZUs</w:t>
      </w:r>
      <w:r w:rsidR="001B7382" w:rsidRPr="00111CC5">
        <w:t xml:space="preserve"> </w:t>
      </w:r>
      <w:r w:rsidR="00485494" w:rsidRPr="00111CC5">
        <w:t>–</w:t>
      </w:r>
      <w:r w:rsidR="00432EE0" w:rsidRPr="00111CC5">
        <w:t xml:space="preserve"> </w:t>
      </w:r>
      <w:r w:rsidR="009D16DE" w:rsidRPr="00111CC5">
        <w:t xml:space="preserve">Māori own </w:t>
      </w:r>
      <w:r w:rsidR="00C35188" w:rsidRPr="00111CC5">
        <w:t>over $6</w:t>
      </w:r>
      <w:r w:rsidR="002A014E" w:rsidRPr="00111CC5">
        <w:t xml:space="preserve"> </w:t>
      </w:r>
      <w:r w:rsidR="00C35188" w:rsidRPr="00111CC5">
        <w:t>b</w:t>
      </w:r>
      <w:r w:rsidR="002A014E" w:rsidRPr="00111CC5">
        <w:t>illion</w:t>
      </w:r>
      <w:r w:rsidR="00C35188" w:rsidRPr="00111CC5">
        <w:t xml:space="preserve"> </w:t>
      </w:r>
      <w:r w:rsidR="009D16DE" w:rsidRPr="00111CC5">
        <w:t xml:space="preserve">in forestry assets </w:t>
      </w:r>
      <w:r w:rsidR="0061264A" w:rsidRPr="00111CC5">
        <w:t>(2023</w:t>
      </w:r>
      <w:r w:rsidR="000C7D53" w:rsidRPr="00111CC5">
        <w:rPr>
          <w:rStyle w:val="FootnoteReference"/>
        </w:rPr>
        <w:footnoteReference w:id="21"/>
      </w:r>
      <w:r w:rsidR="000C7D53" w:rsidRPr="00111CC5">
        <w:t xml:space="preserve">) and </w:t>
      </w:r>
      <w:r w:rsidR="00485494" w:rsidRPr="00111CC5">
        <w:t>a</w:t>
      </w:r>
      <w:r w:rsidR="00B33C36" w:rsidRPr="00111CC5">
        <w:t xml:space="preserve">round </w:t>
      </w:r>
      <w:r w:rsidR="00485494" w:rsidRPr="00111CC5">
        <w:t xml:space="preserve">one-third </w:t>
      </w:r>
      <w:r w:rsidR="00841E13" w:rsidRPr="00111CC5">
        <w:t xml:space="preserve">of the forestry workforce </w:t>
      </w:r>
      <w:r w:rsidR="00CB6EBA" w:rsidRPr="00111CC5">
        <w:t>is</w:t>
      </w:r>
      <w:r w:rsidR="00841E13" w:rsidRPr="00111CC5">
        <w:t xml:space="preserve"> Māori</w:t>
      </w:r>
      <w:r w:rsidR="008B25D7" w:rsidRPr="00111CC5">
        <w:t>.</w:t>
      </w:r>
      <w:r w:rsidR="000225C1" w:rsidRPr="00111CC5">
        <w:rPr>
          <w:vertAlign w:val="superscript"/>
        </w:rPr>
        <w:footnoteReference w:id="22"/>
      </w:r>
    </w:p>
    <w:p w14:paraId="67DA0FBD" w14:textId="6DBF8ADC" w:rsidR="00C95A1D" w:rsidRPr="00111CC5" w:rsidRDefault="001E0E37" w:rsidP="00830694">
      <w:pPr>
        <w:pStyle w:val="Bullet"/>
        <w:spacing w:after="100"/>
      </w:pPr>
      <w:r w:rsidRPr="00111CC5">
        <w:rPr>
          <w:b/>
        </w:rPr>
        <w:t>B</w:t>
      </w:r>
      <w:r w:rsidR="00C04C08" w:rsidRPr="00111CC5">
        <w:rPr>
          <w:b/>
        </w:rPr>
        <w:t xml:space="preserve">usiness profits and </w:t>
      </w:r>
      <w:r w:rsidR="002A32F3" w:rsidRPr="00111CC5">
        <w:rPr>
          <w:b/>
        </w:rPr>
        <w:t>jobs in emitting sectors</w:t>
      </w:r>
      <w:r w:rsidR="002A32F3" w:rsidRPr="00111CC5">
        <w:t xml:space="preserve"> </w:t>
      </w:r>
      <w:r w:rsidRPr="00111CC5">
        <w:t>–</w:t>
      </w:r>
      <w:r w:rsidR="002A32F3" w:rsidRPr="00111CC5">
        <w:t xml:space="preserve"> </w:t>
      </w:r>
      <w:r w:rsidR="008320CE" w:rsidRPr="00111CC5">
        <w:t>Māori are over</w:t>
      </w:r>
      <w:r w:rsidR="0016154B" w:rsidRPr="00111CC5">
        <w:t>-</w:t>
      </w:r>
      <w:r w:rsidR="008320CE" w:rsidRPr="00111CC5">
        <w:t xml:space="preserve">represented in </w:t>
      </w:r>
      <w:r w:rsidR="00CA7FC3" w:rsidRPr="00111CC5">
        <w:t>emissions-intensive industr</w:t>
      </w:r>
      <w:r w:rsidR="00A003D5" w:rsidRPr="00111CC5">
        <w:t xml:space="preserve">ies (mainly </w:t>
      </w:r>
      <w:r w:rsidR="007344E7" w:rsidRPr="00111CC5">
        <w:t>food processing</w:t>
      </w:r>
      <w:r w:rsidR="0016154B" w:rsidRPr="00111CC5">
        <w:t xml:space="preserve"> and </w:t>
      </w:r>
      <w:r w:rsidR="00C04C08" w:rsidRPr="00111CC5">
        <w:t>forestry</w:t>
      </w:r>
      <w:r w:rsidR="007344E7" w:rsidRPr="00111CC5">
        <w:t>)</w:t>
      </w:r>
      <w:r w:rsidR="00CA7FC3" w:rsidRPr="00111CC5">
        <w:t xml:space="preserve"> and significantly </w:t>
      </w:r>
      <w:r w:rsidR="008F2A03" w:rsidRPr="00111CC5">
        <w:t>under</w:t>
      </w:r>
      <w:r w:rsidR="00F129B8" w:rsidRPr="00111CC5">
        <w:t>-</w:t>
      </w:r>
      <w:r w:rsidR="008F2A03" w:rsidRPr="00111CC5">
        <w:t>represented in low</w:t>
      </w:r>
      <w:r w:rsidRPr="00111CC5">
        <w:t>-</w:t>
      </w:r>
      <w:r w:rsidR="008F2A03" w:rsidRPr="00111CC5">
        <w:t>emissions sectors</w:t>
      </w:r>
      <w:r w:rsidR="00D73457" w:rsidRPr="00111CC5">
        <w:t>.</w:t>
      </w:r>
      <w:r w:rsidR="009C15C6" w:rsidRPr="00111CC5">
        <w:rPr>
          <w:vertAlign w:val="superscript"/>
        </w:rPr>
        <w:footnoteReference w:id="23"/>
      </w:r>
      <w:r w:rsidR="00D73457" w:rsidRPr="00111CC5">
        <w:rPr>
          <w:vertAlign w:val="superscript"/>
        </w:rPr>
        <w:t xml:space="preserve"> </w:t>
      </w:r>
    </w:p>
    <w:p w14:paraId="70ECC199" w14:textId="46EC148C" w:rsidR="00F232C5" w:rsidRPr="00111CC5" w:rsidRDefault="001E0E37" w:rsidP="00830694">
      <w:pPr>
        <w:pStyle w:val="Bullet"/>
        <w:spacing w:after="100"/>
      </w:pPr>
      <w:r w:rsidRPr="00111CC5">
        <w:rPr>
          <w:b/>
        </w:rPr>
        <w:t>H</w:t>
      </w:r>
      <w:r w:rsidR="00737117" w:rsidRPr="00111CC5">
        <w:rPr>
          <w:b/>
        </w:rPr>
        <w:t>ousehold living costs</w:t>
      </w:r>
      <w:r w:rsidR="00737117" w:rsidRPr="00111CC5">
        <w:t xml:space="preserve"> </w:t>
      </w:r>
      <w:r w:rsidR="00E44E3F" w:rsidRPr="00111CC5">
        <w:t>–</w:t>
      </w:r>
      <w:r w:rsidR="00E739FA" w:rsidRPr="00111CC5">
        <w:t xml:space="preserve"> </w:t>
      </w:r>
      <w:r w:rsidR="00D75826" w:rsidRPr="00111CC5">
        <w:t xml:space="preserve">ETS price changes flow through to </w:t>
      </w:r>
      <w:r w:rsidRPr="00111CC5">
        <w:t xml:space="preserve">consumer </w:t>
      </w:r>
      <w:r w:rsidR="00D75826" w:rsidRPr="00111CC5">
        <w:t>prices; lower</w:t>
      </w:r>
      <w:r w:rsidR="008F5EDE" w:rsidRPr="00111CC5">
        <w:t xml:space="preserve"> </w:t>
      </w:r>
      <w:r w:rsidR="00D75826" w:rsidRPr="00111CC5">
        <w:t>income households are more affected, and Māori are over</w:t>
      </w:r>
      <w:r w:rsidR="00011B5A" w:rsidRPr="00111CC5">
        <w:t>-</w:t>
      </w:r>
      <w:r w:rsidR="00D75826" w:rsidRPr="00111CC5">
        <w:t>represented in these groups</w:t>
      </w:r>
      <w:r w:rsidRPr="00111CC5">
        <w:t>.</w:t>
      </w:r>
    </w:p>
    <w:p w14:paraId="3A95B058" w14:textId="618AE263" w:rsidR="00EC0AC2" w:rsidRPr="00111CC5" w:rsidRDefault="00EC0AC2" w:rsidP="00830694">
      <w:pPr>
        <w:pStyle w:val="Bullet"/>
        <w:spacing w:after="100"/>
      </w:pPr>
      <w:r w:rsidRPr="00111CC5">
        <w:rPr>
          <w:b/>
        </w:rPr>
        <w:t>Impacts may be geographically uneven</w:t>
      </w:r>
      <w:r w:rsidRPr="00111CC5">
        <w:t xml:space="preserve"> – </w:t>
      </w:r>
      <w:r w:rsidR="008D6A5A" w:rsidRPr="00111CC5">
        <w:t xml:space="preserve">The </w:t>
      </w:r>
      <w:r w:rsidR="001F3085" w:rsidRPr="00111CC5">
        <w:t>impacts</w:t>
      </w:r>
      <w:r w:rsidR="008D6A5A" w:rsidRPr="00111CC5">
        <w:t xml:space="preserve"> of ETS price changes may be </w:t>
      </w:r>
      <w:r w:rsidRPr="00111CC5">
        <w:t>concentrated in areas where Māori land</w:t>
      </w:r>
      <w:r w:rsidR="00742CF8" w:rsidRPr="00111CC5">
        <w:t xml:space="preserve"> </w:t>
      </w:r>
      <w:r w:rsidRPr="00111CC5">
        <w:t xml:space="preserve">ownership and employment in emissions-intensive sectors </w:t>
      </w:r>
      <w:r w:rsidR="008D6A5A" w:rsidRPr="00111CC5">
        <w:t xml:space="preserve">are </w:t>
      </w:r>
      <w:r w:rsidRPr="00111CC5">
        <w:t>higher</w:t>
      </w:r>
      <w:r w:rsidR="00592D20" w:rsidRPr="00111CC5">
        <w:t>.</w:t>
      </w:r>
    </w:p>
    <w:p w14:paraId="77358355" w14:textId="5A029540" w:rsidR="001267A5" w:rsidRPr="00111CC5" w:rsidRDefault="001267A5" w:rsidP="00156C43">
      <w:pPr>
        <w:pStyle w:val="Heading3"/>
      </w:pPr>
      <w:r w:rsidRPr="00111CC5">
        <w:t>Importance of stability and predictability</w:t>
      </w:r>
    </w:p>
    <w:p w14:paraId="22080151" w14:textId="23D01C14" w:rsidR="001E0E37" w:rsidRPr="00111CC5" w:rsidRDefault="00C20588" w:rsidP="00830694">
      <w:pPr>
        <w:pStyle w:val="BodyText"/>
        <w:spacing w:after="100"/>
      </w:pPr>
      <w:r w:rsidRPr="00111CC5">
        <w:t xml:space="preserve">Feedback from </w:t>
      </w:r>
      <w:r w:rsidR="006F15AC" w:rsidRPr="00111CC5">
        <w:t xml:space="preserve">ETS settings </w:t>
      </w:r>
      <w:r w:rsidRPr="00111CC5">
        <w:t xml:space="preserve">consultation </w:t>
      </w:r>
      <w:r w:rsidR="001E0E37" w:rsidRPr="00111CC5">
        <w:t xml:space="preserve">in 2025 </w:t>
      </w:r>
      <w:r w:rsidRPr="00111CC5">
        <w:t xml:space="preserve">highlighted the need to better consider </w:t>
      </w:r>
      <w:r w:rsidR="007822B2" w:rsidRPr="00111CC5">
        <w:t xml:space="preserve">the impact of </w:t>
      </w:r>
      <w:r w:rsidR="007822B2" w:rsidRPr="00111CC5" w:rsidDel="00FB5579">
        <w:t xml:space="preserve">the rate of </w:t>
      </w:r>
      <w:r w:rsidR="001E0E37" w:rsidRPr="00111CC5" w:rsidDel="00FB5579">
        <w:t xml:space="preserve">price </w:t>
      </w:r>
      <w:r w:rsidR="007822B2" w:rsidRPr="00111CC5" w:rsidDel="00FB5579">
        <w:t>change</w:t>
      </w:r>
      <w:r w:rsidR="007822B2" w:rsidRPr="00111CC5">
        <w:t xml:space="preserve"> on firms and households and </w:t>
      </w:r>
      <w:r w:rsidR="005A3FE7" w:rsidRPr="00111CC5">
        <w:t xml:space="preserve">the </w:t>
      </w:r>
      <w:r w:rsidR="007822B2" w:rsidRPr="00111CC5">
        <w:t xml:space="preserve">impact </w:t>
      </w:r>
      <w:r w:rsidR="00457289" w:rsidRPr="00111CC5">
        <w:t xml:space="preserve">of options </w:t>
      </w:r>
      <w:r w:rsidR="007822B2" w:rsidRPr="00111CC5">
        <w:t>on market confidence</w:t>
      </w:r>
      <w:r w:rsidR="007822B2" w:rsidRPr="00111CC5" w:rsidDel="00FB5579">
        <w:t>, including flow-on impacts.</w:t>
      </w:r>
    </w:p>
    <w:p w14:paraId="3D6463CC" w14:textId="22CE9972" w:rsidR="00457289" w:rsidRPr="00111CC5" w:rsidRDefault="00F176B7" w:rsidP="00830694">
      <w:pPr>
        <w:pStyle w:val="BodyText"/>
        <w:spacing w:after="100"/>
      </w:pPr>
      <w:r w:rsidRPr="00111CC5">
        <w:t xml:space="preserve">The importance of market confidence </w:t>
      </w:r>
      <w:r w:rsidR="00BE4285" w:rsidRPr="00111CC5">
        <w:t>to support long</w:t>
      </w:r>
      <w:r w:rsidR="611F8E16" w:rsidRPr="00111CC5">
        <w:t>-</w:t>
      </w:r>
      <w:r w:rsidR="00BE4285" w:rsidRPr="00111CC5">
        <w:t xml:space="preserve">term, intergenerational decisions </w:t>
      </w:r>
      <w:r w:rsidR="00A64166" w:rsidRPr="00111CC5">
        <w:t>was</w:t>
      </w:r>
      <w:r w:rsidR="00F129B8" w:rsidRPr="00111CC5">
        <w:t> </w:t>
      </w:r>
      <w:r w:rsidR="00A64166" w:rsidRPr="00111CC5">
        <w:t>also</w:t>
      </w:r>
      <w:r w:rsidRPr="00111CC5">
        <w:t xml:space="preserve"> a key theme </w:t>
      </w:r>
      <w:r w:rsidR="00FF2F20" w:rsidRPr="00111CC5">
        <w:t xml:space="preserve">in the Commission’s recent engagement with Māori stakeholders </w:t>
      </w:r>
      <w:r w:rsidR="00716099" w:rsidRPr="00111CC5">
        <w:t>on ETS</w:t>
      </w:r>
      <w:r w:rsidR="00F129B8" w:rsidRPr="00111CC5">
        <w:t> </w:t>
      </w:r>
      <w:r w:rsidR="00716099" w:rsidRPr="00111CC5">
        <w:t>settings</w:t>
      </w:r>
      <w:r w:rsidR="00457289" w:rsidRPr="00111CC5">
        <w:t>.</w:t>
      </w:r>
    </w:p>
    <w:p w14:paraId="7A009846" w14:textId="2F392448" w:rsidR="00BD2FBB" w:rsidRPr="00111CC5" w:rsidRDefault="00F64E7C" w:rsidP="00830694">
      <w:pPr>
        <w:pStyle w:val="BodyText"/>
        <w:spacing w:after="100"/>
      </w:pPr>
      <w:r w:rsidRPr="00111CC5" w:rsidDel="00A67828">
        <w:t>Price changes come with</w:t>
      </w:r>
      <w:r w:rsidR="000D4B0B" w:rsidRPr="00111CC5" w:rsidDel="00A67828">
        <w:t xml:space="preserve"> trade-offs across groups</w:t>
      </w:r>
      <w:r w:rsidR="001D2069" w:rsidRPr="00111CC5">
        <w:t xml:space="preserve"> –</w:t>
      </w:r>
      <w:r w:rsidR="00C85CB1" w:rsidRPr="00111CC5" w:rsidDel="00A67828">
        <w:t xml:space="preserve"> </w:t>
      </w:r>
      <w:r w:rsidR="000D4B0B" w:rsidRPr="00111CC5" w:rsidDel="00A67828">
        <w:t>for example, h</w:t>
      </w:r>
      <w:r w:rsidR="000D4B0B" w:rsidRPr="00111CC5">
        <w:t xml:space="preserve">igher ETS prices can increase forestry returns while raising household costs. </w:t>
      </w:r>
      <w:r w:rsidR="000D4B0B" w:rsidRPr="00111CC5" w:rsidDel="00D44E7C">
        <w:t>However, price</w:t>
      </w:r>
      <w:r w:rsidR="000D4B0B" w:rsidRPr="00111CC5">
        <w:t xml:space="preserve"> volatility has negative impacts across all groups</w:t>
      </w:r>
      <w:r w:rsidR="00E05589" w:rsidRPr="00111CC5">
        <w:t xml:space="preserve">. </w:t>
      </w:r>
      <w:r w:rsidR="00233636" w:rsidRPr="00111CC5">
        <w:t>Avoiding</w:t>
      </w:r>
      <w:r w:rsidR="00233636" w:rsidRPr="00111CC5" w:rsidDel="00D44E7C">
        <w:t xml:space="preserve"> </w:t>
      </w:r>
      <w:r w:rsidR="00D44E7C" w:rsidRPr="00111CC5">
        <w:t xml:space="preserve">rapid </w:t>
      </w:r>
      <w:r w:rsidR="00233636" w:rsidRPr="00111CC5">
        <w:t>price changes support</w:t>
      </w:r>
      <w:r w:rsidR="00233636" w:rsidRPr="00111CC5" w:rsidDel="00D44E7C">
        <w:t>s</w:t>
      </w:r>
      <w:r w:rsidR="00233636" w:rsidRPr="00111CC5">
        <w:t xml:space="preserve"> both household affordability and </w:t>
      </w:r>
      <w:r w:rsidR="00233636" w:rsidRPr="00111CC5" w:rsidDel="00D44E7C">
        <w:t xml:space="preserve">investment confidence, enabling </w:t>
      </w:r>
      <w:r w:rsidR="0085351F" w:rsidRPr="00111CC5" w:rsidDel="00D44E7C">
        <w:t>decarbonisation</w:t>
      </w:r>
      <w:r w:rsidR="00F772A2" w:rsidRPr="00111CC5" w:rsidDel="00D44E7C">
        <w:t xml:space="preserve"> and economic opportunities through the ETS</w:t>
      </w:r>
      <w:r w:rsidR="0085351F" w:rsidRPr="00111CC5" w:rsidDel="00D44E7C">
        <w:t>.</w:t>
      </w:r>
      <w:r w:rsidR="003141E3" w:rsidRPr="00111CC5" w:rsidDel="00D44E7C">
        <w:t xml:space="preserve"> </w:t>
      </w:r>
      <w:r w:rsidR="003141E3" w:rsidRPr="00111CC5">
        <w:t xml:space="preserve">This is particularly important for Māori </w:t>
      </w:r>
      <w:proofErr w:type="gramStart"/>
      <w:r w:rsidR="003141E3" w:rsidRPr="00111CC5">
        <w:t>land</w:t>
      </w:r>
      <w:r w:rsidR="00E216D7" w:rsidRPr="00111CC5">
        <w:t xml:space="preserve"> </w:t>
      </w:r>
      <w:r w:rsidR="003141E3" w:rsidRPr="00111CC5">
        <w:t>owners</w:t>
      </w:r>
      <w:proofErr w:type="gramEnd"/>
      <w:r w:rsidR="00816DF6" w:rsidRPr="00111CC5">
        <w:t xml:space="preserve"> </w:t>
      </w:r>
      <w:r w:rsidR="00867D43" w:rsidRPr="00111CC5">
        <w:t xml:space="preserve">who </w:t>
      </w:r>
      <w:r w:rsidR="0017336E" w:rsidRPr="00111CC5">
        <w:t xml:space="preserve">hold a higher proportion of marginal land </w:t>
      </w:r>
      <w:r w:rsidR="0073403A" w:rsidRPr="00111CC5">
        <w:t>(</w:t>
      </w:r>
      <w:proofErr w:type="spellStart"/>
      <w:r w:rsidR="0073403A" w:rsidRPr="00111CC5">
        <w:t>eg</w:t>
      </w:r>
      <w:proofErr w:type="spellEnd"/>
      <w:r w:rsidR="0073403A" w:rsidRPr="00111CC5">
        <w:t xml:space="preserve">, remote or landlocked) </w:t>
      </w:r>
      <w:r w:rsidR="0017336E" w:rsidRPr="00111CC5">
        <w:t>with fewer alternative economic uses.</w:t>
      </w:r>
    </w:p>
    <w:p w14:paraId="2020F676" w14:textId="1700799A" w:rsidR="00056AE9" w:rsidRPr="00111CC5" w:rsidRDefault="006A27EE" w:rsidP="00156C43">
      <w:pPr>
        <w:pStyle w:val="BodyText"/>
      </w:pPr>
      <w:r w:rsidRPr="00111CC5">
        <w:lastRenderedPageBreak/>
        <w:t>T</w:t>
      </w:r>
      <w:r w:rsidR="00056AE9" w:rsidRPr="00111CC5">
        <w:t xml:space="preserve">he </w:t>
      </w:r>
      <w:r w:rsidR="00C2117E" w:rsidRPr="00111CC5">
        <w:t xml:space="preserve">Government views the </w:t>
      </w:r>
      <w:r w:rsidR="00742F23" w:rsidRPr="00111CC5">
        <w:t>Government-recommended</w:t>
      </w:r>
      <w:r w:rsidR="00C2117E" w:rsidRPr="00111CC5">
        <w:t xml:space="preserve"> </w:t>
      </w:r>
      <w:r w:rsidR="00742F23" w:rsidRPr="00111CC5">
        <w:t>auction volumes (</w:t>
      </w:r>
      <w:r w:rsidR="001D2069" w:rsidRPr="00111CC5">
        <w:t>o</w:t>
      </w:r>
      <w:r w:rsidR="00742F23" w:rsidRPr="00111CC5">
        <w:t xml:space="preserve">ption 2) </w:t>
      </w:r>
      <w:r w:rsidR="000E787E" w:rsidRPr="00111CC5">
        <w:t xml:space="preserve">as best supporting </w:t>
      </w:r>
      <w:r w:rsidR="007B1898" w:rsidRPr="00111CC5">
        <w:t>the goal of a stable and credible ETS market</w:t>
      </w:r>
      <w:r w:rsidR="00F578F5" w:rsidRPr="00111CC5">
        <w:t xml:space="preserve"> while </w:t>
      </w:r>
      <w:r w:rsidR="00977BFF" w:rsidRPr="00111CC5">
        <w:t xml:space="preserve">ensuring New Zealand is well positioned to meet </w:t>
      </w:r>
      <w:r w:rsidR="00B17BF5" w:rsidRPr="00111CC5">
        <w:t xml:space="preserve">its </w:t>
      </w:r>
      <w:r w:rsidR="00977BFF" w:rsidRPr="00111CC5">
        <w:t>emissions budgets and targets</w:t>
      </w:r>
      <w:r w:rsidR="007B1898" w:rsidRPr="00111CC5">
        <w:t xml:space="preserve">. </w:t>
      </w:r>
      <w:r w:rsidR="00ED0266" w:rsidRPr="00111CC5">
        <w:t>Amending the first two years of ETS settings</w:t>
      </w:r>
      <w:r w:rsidR="001D00D9" w:rsidRPr="00111CC5">
        <w:t xml:space="preserve"> may have negative impacts on stability and predictability </w:t>
      </w:r>
      <w:r w:rsidR="00B17BF5" w:rsidRPr="00111CC5">
        <w:t xml:space="preserve">because </w:t>
      </w:r>
      <w:r w:rsidR="001D00D9" w:rsidRPr="00111CC5">
        <w:t>the market generally expects those years to be fixed</w:t>
      </w:r>
      <w:r w:rsidR="002C440D" w:rsidRPr="00111CC5">
        <w:t>. This is the case for</w:t>
      </w:r>
      <w:r w:rsidR="00ED0266" w:rsidRPr="00111CC5">
        <w:t xml:space="preserve"> option 3 </w:t>
      </w:r>
      <w:r w:rsidR="002C440D" w:rsidRPr="00111CC5">
        <w:t xml:space="preserve">and </w:t>
      </w:r>
      <w:r w:rsidR="00AA7A17" w:rsidRPr="00111CC5">
        <w:t>phasing options where</w:t>
      </w:r>
      <w:r w:rsidR="00D90E68" w:rsidRPr="00111CC5">
        <w:t xml:space="preserve"> 2027 auction volumes </w:t>
      </w:r>
      <w:r w:rsidR="00F708F4" w:rsidRPr="00111CC5">
        <w:t xml:space="preserve">are </w:t>
      </w:r>
      <w:r w:rsidR="00941EF4" w:rsidRPr="00111CC5">
        <w:t>shifted</w:t>
      </w:r>
      <w:r w:rsidR="00F708F4" w:rsidRPr="00111CC5">
        <w:t xml:space="preserve"> to </w:t>
      </w:r>
      <w:r w:rsidR="00941EF4" w:rsidRPr="00111CC5">
        <w:t>later years</w:t>
      </w:r>
      <w:r w:rsidR="00CA3548" w:rsidRPr="00111CC5">
        <w:t>.</w:t>
      </w:r>
    </w:p>
    <w:p w14:paraId="742F282F" w14:textId="754D85E4" w:rsidR="00BE38EB" w:rsidRPr="00111CC5" w:rsidRDefault="00195BF1" w:rsidP="00C94D23">
      <w:pPr>
        <w:pStyle w:val="Heading3"/>
      </w:pPr>
      <w:r w:rsidRPr="00111CC5">
        <w:t>Flow through of market confidence to the economy and</w:t>
      </w:r>
      <w:r w:rsidR="00830694" w:rsidRPr="00111CC5">
        <w:t> </w:t>
      </w:r>
      <w:r w:rsidRPr="00111CC5">
        <w:t>households</w:t>
      </w:r>
    </w:p>
    <w:p w14:paraId="50258F74" w14:textId="61C0916A" w:rsidR="00BE38EB" w:rsidRPr="00111CC5" w:rsidRDefault="00206012" w:rsidP="00156C43">
      <w:pPr>
        <w:pStyle w:val="BodyText"/>
      </w:pPr>
      <w:r w:rsidRPr="00111CC5">
        <w:t>T</w:t>
      </w:r>
      <w:r w:rsidR="00BE38EB" w:rsidRPr="00111CC5">
        <w:t xml:space="preserve">he ETS market has recently shown a short-term focus and high sensitivity to government signals, including ETS settings. This means ETS settings, even </w:t>
      </w:r>
      <w:r w:rsidR="00F83A33" w:rsidRPr="00111CC5">
        <w:t xml:space="preserve">with </w:t>
      </w:r>
      <w:r w:rsidR="00975A0E" w:rsidRPr="00111CC5">
        <w:t>minimal</w:t>
      </w:r>
      <w:r w:rsidR="00F83A33" w:rsidRPr="00111CC5">
        <w:t xml:space="preserve"> </w:t>
      </w:r>
      <w:r w:rsidR="00975A0E" w:rsidRPr="00111CC5">
        <w:t>changes</w:t>
      </w:r>
      <w:r w:rsidR="00BE38EB" w:rsidRPr="00111CC5">
        <w:t xml:space="preserve">, can have an impact on price, flowing through to the economy and households, due to the impact </w:t>
      </w:r>
      <w:r w:rsidR="00B10B9D" w:rsidRPr="00111CC5">
        <w:t xml:space="preserve">of settings </w:t>
      </w:r>
      <w:r w:rsidR="00BE38EB" w:rsidRPr="00111CC5">
        <w:t>on market sentiment.</w:t>
      </w:r>
    </w:p>
    <w:p w14:paraId="4BFD430F" w14:textId="0845C6D7" w:rsidR="00BE38EB" w:rsidRPr="00111CC5" w:rsidRDefault="00BE38EB" w:rsidP="00156C43">
      <w:pPr>
        <w:pStyle w:val="BodyText"/>
      </w:pPr>
      <w:r w:rsidRPr="00111CC5">
        <w:t>Low market confidence risks reducing investment in decarbonisation and carbon removals</w:t>
      </w:r>
      <w:r w:rsidR="001D2069" w:rsidRPr="00111CC5">
        <w:t>,</w:t>
      </w:r>
      <w:r w:rsidRPr="00111CC5">
        <w:t xml:space="preserve"> and can negatively affect </w:t>
      </w:r>
      <w:proofErr w:type="gramStart"/>
      <w:r w:rsidRPr="00111CC5">
        <w:t>land</w:t>
      </w:r>
      <w:r w:rsidR="00374ACA" w:rsidRPr="00111CC5">
        <w:t xml:space="preserve"> </w:t>
      </w:r>
      <w:r w:rsidRPr="00111CC5">
        <w:t>owners</w:t>
      </w:r>
      <w:proofErr w:type="gramEnd"/>
      <w:r w:rsidRPr="00111CC5">
        <w:t xml:space="preserve"> </w:t>
      </w:r>
      <w:r w:rsidRPr="00111CC5" w:rsidDel="002468EB">
        <w:t>and those reliant on</w:t>
      </w:r>
      <w:r w:rsidRPr="00111CC5">
        <w:t xml:space="preserve"> land-based income. For some Māori </w:t>
      </w:r>
      <w:proofErr w:type="gramStart"/>
      <w:r w:rsidRPr="00111CC5">
        <w:t>land</w:t>
      </w:r>
      <w:r w:rsidR="000A1B13" w:rsidRPr="00111CC5">
        <w:t xml:space="preserve"> </w:t>
      </w:r>
      <w:r w:rsidRPr="00111CC5">
        <w:t>owners</w:t>
      </w:r>
      <w:proofErr w:type="gramEnd"/>
      <w:r w:rsidRPr="00111CC5">
        <w:t xml:space="preserve">, </w:t>
      </w:r>
      <w:r w:rsidR="00CB0197" w:rsidRPr="00111CC5">
        <w:t xml:space="preserve">particularly larger iwi subsidiaries, </w:t>
      </w:r>
      <w:r w:rsidRPr="00111CC5">
        <w:t xml:space="preserve">this also affects wider communities that benefit from collectively held land. All else equal, </w:t>
      </w:r>
      <w:r w:rsidR="00912F09" w:rsidRPr="00111CC5">
        <w:t>we expect o</w:t>
      </w:r>
      <w:r w:rsidRPr="00111CC5">
        <w:t xml:space="preserve">ption 1 and </w:t>
      </w:r>
      <w:r w:rsidR="007E4B0F" w:rsidRPr="00111CC5">
        <w:t xml:space="preserve">option </w:t>
      </w:r>
      <w:r w:rsidRPr="00111CC5">
        <w:t>2 to improve market confidence by supporting stability and providing greater predictability during broader economic uncertainty (</w:t>
      </w:r>
      <w:proofErr w:type="spellStart"/>
      <w:r w:rsidRPr="00111CC5">
        <w:t>eg</w:t>
      </w:r>
      <w:proofErr w:type="spellEnd"/>
      <w:r w:rsidR="303A9D21" w:rsidRPr="00111CC5">
        <w:t>,</w:t>
      </w:r>
      <w:r w:rsidRPr="00111CC5">
        <w:t xml:space="preserve"> the Middle East conflict).</w:t>
      </w:r>
    </w:p>
    <w:p w14:paraId="31F5ED39" w14:textId="74DFCA77" w:rsidR="00BE38EB" w:rsidRPr="00111CC5" w:rsidRDefault="00BE38EB" w:rsidP="00156C43">
      <w:pPr>
        <w:pStyle w:val="BodyText"/>
      </w:pPr>
      <w:r w:rsidRPr="00111CC5">
        <w:t>Option 3 may signal increased government ambition on emissions reductions, which could lift</w:t>
      </w:r>
      <w:r w:rsidR="00830694" w:rsidRPr="00111CC5">
        <w:t> </w:t>
      </w:r>
      <w:r w:rsidRPr="00111CC5">
        <w:t xml:space="preserve">market confidence. However, this effect may be offset if lower volumes are seen as inconsistent with the Government’s stated commitment to market stability in </w:t>
      </w:r>
      <w:r w:rsidR="00C94D23" w:rsidRPr="00111CC5">
        <w:t>ERP2</w:t>
      </w:r>
      <w:r w:rsidRPr="00111CC5">
        <w:t>.</w:t>
      </w:r>
      <w:r w:rsidR="00CC09ED" w:rsidRPr="00111CC5">
        <w:t xml:space="preserve"> </w:t>
      </w:r>
      <w:r w:rsidR="00AD1714" w:rsidRPr="00111CC5">
        <w:t xml:space="preserve">In addition, novel approaches, such as </w:t>
      </w:r>
      <w:r w:rsidR="00C4415C" w:rsidRPr="00111CC5">
        <w:t>shifting 2027 auction volumes to later years</w:t>
      </w:r>
      <w:r w:rsidR="00AD1714" w:rsidRPr="00111CC5">
        <w:t xml:space="preserve">, </w:t>
      </w:r>
      <w:r w:rsidR="00CC63D8" w:rsidRPr="00111CC5">
        <w:t>could reduce</w:t>
      </w:r>
      <w:r w:rsidR="00830694" w:rsidRPr="00111CC5">
        <w:t> </w:t>
      </w:r>
      <w:r w:rsidR="00CC63D8" w:rsidRPr="00111CC5">
        <w:t xml:space="preserve">market confidence </w:t>
      </w:r>
      <w:r w:rsidR="002A692F" w:rsidRPr="00111CC5">
        <w:t xml:space="preserve">because </w:t>
      </w:r>
      <w:r w:rsidR="00197121" w:rsidRPr="00111CC5">
        <w:t xml:space="preserve">the market may perceive </w:t>
      </w:r>
      <w:r w:rsidR="002741B2" w:rsidRPr="00111CC5">
        <w:t>an increased likelihood of</w:t>
      </w:r>
      <w:r w:rsidR="00197121" w:rsidRPr="00111CC5">
        <w:t xml:space="preserve"> government intervention</w:t>
      </w:r>
      <w:r w:rsidR="00E017E9" w:rsidRPr="00111CC5">
        <w:t>.</w:t>
      </w:r>
    </w:p>
    <w:p w14:paraId="42DD5FD9" w14:textId="42B785BE" w:rsidR="00C95A1D" w:rsidRPr="00111CC5" w:rsidRDefault="00C95A1D" w:rsidP="00C95A1D">
      <w:pPr>
        <w:pStyle w:val="BodyText"/>
      </w:pPr>
      <w:r w:rsidRPr="00111CC5">
        <w:t xml:space="preserve">For more detail on expected impacts on </w:t>
      </w:r>
      <w:bookmarkStart w:id="74" w:name="_Int_OnNDrYGm"/>
      <w:r w:rsidRPr="00111CC5">
        <w:t>different groups</w:t>
      </w:r>
      <w:bookmarkEnd w:id="74"/>
      <w:r w:rsidRPr="00111CC5">
        <w:t xml:space="preserve">, see </w:t>
      </w:r>
      <w:hyperlink w:anchor="_Appendix_3:_Detailed" w:history="1">
        <w:r w:rsidR="00566AA1" w:rsidRPr="00111CC5">
          <w:rPr>
            <w:rStyle w:val="Hyperlink"/>
          </w:rPr>
          <w:t xml:space="preserve">appendix </w:t>
        </w:r>
        <w:r w:rsidRPr="00111CC5">
          <w:rPr>
            <w:rStyle w:val="Hyperlink"/>
          </w:rPr>
          <w:t>3</w:t>
        </w:r>
      </w:hyperlink>
      <w:r w:rsidRPr="00111CC5">
        <w:t>.</w:t>
      </w:r>
    </w:p>
    <w:p w14:paraId="41B2E438" w14:textId="77777777" w:rsidR="00C95A1D" w:rsidRPr="00111CC5" w:rsidRDefault="00C95A1D" w:rsidP="00C95A1D">
      <w:pPr>
        <w:pStyle w:val="BodyText"/>
      </w:pPr>
      <w:r w:rsidRPr="00111CC5">
        <w:t xml:space="preserve">We acknowledge the possibility of gaps in our analysis, including on impacts specific to Māori. </w:t>
      </w:r>
    </w:p>
    <w:p w14:paraId="18579D5C" w14:textId="77777777" w:rsidR="00714B84" w:rsidRPr="00111CC5" w:rsidRDefault="00C95A1D" w:rsidP="00EB2A2B">
      <w:pPr>
        <w:pStyle w:val="BodyText"/>
        <w:spacing w:after="240"/>
        <w:rPr>
          <w:b/>
          <w:bCs/>
        </w:rPr>
      </w:pPr>
      <w:r w:rsidRPr="00111CC5">
        <w:rPr>
          <w:b/>
          <w:bCs/>
        </w:rPr>
        <w:t xml:space="preserve">As part of this consultation, we are interested in your views on our impact assessment, including views from different Māori groups. </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right w:w="85" w:type="dxa"/>
        </w:tblCellMar>
        <w:tblLook w:val="04A0" w:firstRow="1" w:lastRow="0" w:firstColumn="1" w:lastColumn="0" w:noHBand="0" w:noVBand="1"/>
      </w:tblPr>
      <w:tblGrid>
        <w:gridCol w:w="425"/>
        <w:gridCol w:w="8080"/>
      </w:tblGrid>
      <w:tr w:rsidR="004A7AA4" w:rsidRPr="00111CC5" w14:paraId="51E96EB7" w14:textId="77777777" w:rsidTr="00830694">
        <w:tc>
          <w:tcPr>
            <w:tcW w:w="5000" w:type="pct"/>
            <w:gridSpan w:val="2"/>
            <w:shd w:val="clear" w:color="auto" w:fill="1B556B" w:themeFill="text2"/>
          </w:tcPr>
          <w:p w14:paraId="743C8C90" w14:textId="77777777" w:rsidR="00714B84" w:rsidRPr="00111CC5" w:rsidRDefault="00714B84">
            <w:pPr>
              <w:keepNext/>
              <w:spacing w:before="60" w:after="60" w:line="240" w:lineRule="atLeast"/>
              <w:jc w:val="left"/>
              <w:rPr>
                <w:b/>
                <w:color w:val="FFFFFF" w:themeColor="background1"/>
              </w:rPr>
            </w:pPr>
            <w:r w:rsidRPr="00111CC5">
              <w:rPr>
                <w:b/>
                <w:color w:val="FFFFFF" w:themeColor="background1"/>
              </w:rPr>
              <w:t>Questions</w:t>
            </w:r>
          </w:p>
        </w:tc>
      </w:tr>
      <w:tr w:rsidR="00FD375B" w:rsidRPr="00111CC5" w14:paraId="5B8E7334" w14:textId="77777777" w:rsidTr="00830694">
        <w:tc>
          <w:tcPr>
            <w:tcW w:w="250" w:type="pct"/>
            <w:tcBorders>
              <w:right w:val="nil"/>
            </w:tcBorders>
          </w:tcPr>
          <w:p w14:paraId="03494CCF" w14:textId="46B71765" w:rsidR="00714B84" w:rsidRPr="00111CC5" w:rsidRDefault="00040E6A">
            <w:pPr>
              <w:spacing w:line="260" w:lineRule="atLeast"/>
              <w:ind w:left="396" w:hanging="396"/>
              <w:jc w:val="left"/>
            </w:pPr>
            <w:r w:rsidRPr="00111CC5">
              <w:t>7</w:t>
            </w:r>
            <w:r w:rsidR="008C13C5" w:rsidRPr="00111CC5">
              <w:t>.</w:t>
            </w:r>
          </w:p>
        </w:tc>
        <w:tc>
          <w:tcPr>
            <w:tcW w:w="4750" w:type="pct"/>
            <w:tcBorders>
              <w:left w:val="nil"/>
            </w:tcBorders>
          </w:tcPr>
          <w:p w14:paraId="2E144B03" w14:textId="77777777" w:rsidR="00714B84" w:rsidRPr="00111CC5" w:rsidRDefault="00714B84">
            <w:pPr>
              <w:spacing w:line="260" w:lineRule="atLeast"/>
              <w:jc w:val="left"/>
            </w:pPr>
            <w:r w:rsidRPr="00111CC5">
              <w:t>Do you agree with our impact analysis? Are there any further impacts to consider</w:t>
            </w:r>
            <w:r w:rsidRPr="00111CC5" w:rsidDel="00664EA4">
              <w:t xml:space="preserve"> </w:t>
            </w:r>
            <w:r w:rsidRPr="00111CC5">
              <w:t>that we have not captured in our analysis?</w:t>
            </w:r>
          </w:p>
        </w:tc>
      </w:tr>
      <w:tr w:rsidR="00FD375B" w:rsidRPr="00111CC5" w14:paraId="788380C5" w14:textId="77777777" w:rsidTr="00830694">
        <w:tc>
          <w:tcPr>
            <w:tcW w:w="250" w:type="pct"/>
            <w:tcBorders>
              <w:right w:val="nil"/>
            </w:tcBorders>
          </w:tcPr>
          <w:p w14:paraId="02E67CD1" w14:textId="482CABD9" w:rsidR="00714B84" w:rsidRPr="00111CC5" w:rsidRDefault="00040E6A">
            <w:pPr>
              <w:spacing w:line="260" w:lineRule="atLeast"/>
              <w:ind w:left="396" w:hanging="396"/>
              <w:jc w:val="left"/>
            </w:pPr>
            <w:r w:rsidRPr="00111CC5">
              <w:t>8</w:t>
            </w:r>
            <w:r w:rsidR="005A38DE" w:rsidRPr="00111CC5">
              <w:t>.</w:t>
            </w:r>
          </w:p>
        </w:tc>
        <w:tc>
          <w:tcPr>
            <w:tcW w:w="4750" w:type="pct"/>
            <w:tcBorders>
              <w:left w:val="nil"/>
            </w:tcBorders>
          </w:tcPr>
          <w:p w14:paraId="5F4F191E" w14:textId="04800843" w:rsidR="00714B84" w:rsidRPr="00111CC5" w:rsidRDefault="00714B84">
            <w:pPr>
              <w:spacing w:line="260" w:lineRule="atLeast"/>
              <w:jc w:val="left"/>
            </w:pPr>
            <w:r w:rsidRPr="00111CC5">
              <w:t xml:space="preserve">What are your </w:t>
            </w:r>
            <w:r w:rsidR="00C40457" w:rsidRPr="00111CC5">
              <w:t>views</w:t>
            </w:r>
            <w:r w:rsidRPr="00111CC5">
              <w:t xml:space="preserve"> about the potential impacts of each option on Māori communities</w:t>
            </w:r>
            <w:r w:rsidR="00823797" w:rsidRPr="00111CC5">
              <w:t>?</w:t>
            </w:r>
          </w:p>
        </w:tc>
      </w:tr>
    </w:tbl>
    <w:p w14:paraId="11DC7C8A" w14:textId="0B5F94F4" w:rsidR="007641AC" w:rsidRPr="00111CC5" w:rsidRDefault="007641AC" w:rsidP="00830694">
      <w:pPr>
        <w:pStyle w:val="Heading2"/>
        <w:spacing w:before="480"/>
      </w:pPr>
      <w:bookmarkStart w:id="75" w:name="_Toc231125483"/>
      <w:r w:rsidRPr="00111CC5">
        <w:t>Assessing the options</w:t>
      </w:r>
      <w:bookmarkEnd w:id="75"/>
    </w:p>
    <w:p w14:paraId="52A2794C" w14:textId="4B7B9BA4" w:rsidR="007641AC" w:rsidRPr="00111CC5" w:rsidRDefault="007641AC" w:rsidP="00830694">
      <w:pPr>
        <w:pStyle w:val="Heading3"/>
        <w:spacing w:before="240"/>
      </w:pPr>
      <w:bookmarkStart w:id="76" w:name="_Accordance_with_domestic"/>
      <w:bookmarkEnd w:id="76"/>
      <w:r w:rsidRPr="00111CC5">
        <w:t xml:space="preserve">Accordance with </w:t>
      </w:r>
      <w:r w:rsidR="0040231D" w:rsidRPr="00111CC5">
        <w:t xml:space="preserve">domestic </w:t>
      </w:r>
      <w:r w:rsidRPr="00111CC5">
        <w:t>emissions reduction targets</w:t>
      </w:r>
    </w:p>
    <w:p w14:paraId="3E14372B" w14:textId="33667B99" w:rsidR="007641AC" w:rsidRPr="00111CC5" w:rsidRDefault="00493004" w:rsidP="007641AC">
      <w:pPr>
        <w:pStyle w:val="BodyText"/>
      </w:pPr>
      <w:r w:rsidRPr="00111CC5">
        <w:t>Later this year</w:t>
      </w:r>
      <w:r w:rsidR="004232D8" w:rsidRPr="00111CC5">
        <w:t>,</w:t>
      </w:r>
      <w:r w:rsidRPr="00111CC5">
        <w:t xml:space="preserve"> w</w:t>
      </w:r>
      <w:r w:rsidR="00740826" w:rsidRPr="00111CC5">
        <w:t>e will make a</w:t>
      </w:r>
      <w:r w:rsidR="007641AC" w:rsidRPr="00111CC5">
        <w:t xml:space="preserve"> full accordance assessment </w:t>
      </w:r>
      <w:r w:rsidR="00203966" w:rsidRPr="00111CC5">
        <w:t xml:space="preserve">to support </w:t>
      </w:r>
      <w:r w:rsidR="007641AC" w:rsidRPr="00111CC5">
        <w:t xml:space="preserve">final ETS settings decisions. However, our preliminary assessment and modelling suggest that </w:t>
      </w:r>
      <w:r w:rsidR="00742F23" w:rsidRPr="00111CC5">
        <w:t xml:space="preserve">all </w:t>
      </w:r>
      <w:r w:rsidR="007641AC" w:rsidRPr="00111CC5">
        <w:t>options included for consultation will meet the accordance requirements under the CCRA when</w:t>
      </w:r>
      <w:r w:rsidR="007372F2" w:rsidRPr="00111CC5">
        <w:t> </w:t>
      </w:r>
      <w:r w:rsidR="007641AC" w:rsidRPr="00111CC5">
        <w:t>assessed.</w:t>
      </w:r>
    </w:p>
    <w:p w14:paraId="28954F4E" w14:textId="77777777" w:rsidR="007641AC" w:rsidRPr="00111CC5" w:rsidRDefault="007641AC" w:rsidP="0061423D">
      <w:pPr>
        <w:pStyle w:val="Heading3"/>
      </w:pPr>
      <w:bookmarkStart w:id="77" w:name="_Accordance_with_EB2"/>
      <w:bookmarkEnd w:id="77"/>
      <w:r w:rsidRPr="00111CC5">
        <w:lastRenderedPageBreak/>
        <w:t>Accordance with EB2</w:t>
      </w:r>
    </w:p>
    <w:p w14:paraId="03101F48" w14:textId="2F725E17" w:rsidR="007641AC" w:rsidRPr="00111CC5" w:rsidRDefault="007641AC" w:rsidP="007641AC">
      <w:pPr>
        <w:pStyle w:val="BodyText"/>
      </w:pPr>
      <w:r w:rsidRPr="00111CC5">
        <w:t>Ministry for the Environment modelling (</w:t>
      </w:r>
      <w:r w:rsidR="00F80009" w:rsidRPr="00111CC5">
        <w:t xml:space="preserve">see </w:t>
      </w:r>
      <w:hyperlink w:anchor="_Implications_for_market" w:history="1">
        <w:r w:rsidR="00F80009" w:rsidRPr="00111CC5">
          <w:rPr>
            <w:rStyle w:val="Hyperlink"/>
          </w:rPr>
          <w:t>Implications for market dynamics and emissions budgets</w:t>
        </w:r>
      </w:hyperlink>
      <w:r w:rsidRPr="00111CC5">
        <w:t xml:space="preserve">) shows </w:t>
      </w:r>
      <w:r w:rsidR="00154421" w:rsidRPr="00111CC5">
        <w:t>all</w:t>
      </w:r>
      <w:r w:rsidRPr="00111CC5">
        <w:t xml:space="preserve"> </w:t>
      </w:r>
      <w:r w:rsidR="00740826" w:rsidRPr="00111CC5">
        <w:t xml:space="preserve">the </w:t>
      </w:r>
      <w:r w:rsidRPr="00111CC5">
        <w:t>options have a very high probability of achieving EB2 across the scenarios tested. Therefore</w:t>
      </w:r>
      <w:r w:rsidR="00FF259D" w:rsidRPr="00111CC5">
        <w:t>,</w:t>
      </w:r>
      <w:r w:rsidRPr="00111CC5">
        <w:t xml:space="preserve"> they are likely to meet the </w:t>
      </w:r>
      <w:r w:rsidR="00740826" w:rsidRPr="00111CC5">
        <w:t xml:space="preserve">CCRA </w:t>
      </w:r>
      <w:r w:rsidRPr="00111CC5">
        <w:t>requirements.</w:t>
      </w:r>
    </w:p>
    <w:p w14:paraId="1C8CCC9F" w14:textId="77777777" w:rsidR="007641AC" w:rsidRPr="00111CC5" w:rsidRDefault="007641AC" w:rsidP="0061423D">
      <w:pPr>
        <w:pStyle w:val="Heading3"/>
      </w:pPr>
      <w:bookmarkStart w:id="78" w:name="_Accordance_with_EB3"/>
      <w:bookmarkEnd w:id="78"/>
      <w:r w:rsidRPr="00111CC5">
        <w:t>Accordance with EB3</w:t>
      </w:r>
    </w:p>
    <w:p w14:paraId="20F2B3F3" w14:textId="6180B879" w:rsidR="003417C4" w:rsidRPr="00111CC5" w:rsidRDefault="007641AC" w:rsidP="003417C4">
      <w:pPr>
        <w:pStyle w:val="BodyText"/>
        <w:rPr>
          <w:highlight w:val="yellow"/>
        </w:rPr>
      </w:pPr>
      <w:r w:rsidRPr="00111CC5">
        <w:t xml:space="preserve">Current modelling shows that </w:t>
      </w:r>
      <w:r w:rsidR="00154421" w:rsidRPr="00111CC5">
        <w:t>all</w:t>
      </w:r>
      <w:r w:rsidRPr="00111CC5">
        <w:t xml:space="preserve"> options </w:t>
      </w:r>
      <w:r w:rsidR="004D3B5C" w:rsidRPr="00111CC5">
        <w:t>are likely to</w:t>
      </w:r>
      <w:r w:rsidRPr="00111CC5">
        <w:t xml:space="preserve"> exceed EB3. </w:t>
      </w:r>
      <w:r w:rsidR="003417C4" w:rsidRPr="00111CC5">
        <w:t>All the options set unit limits to reduce the estimated surplus stockpile to zero before the start of the EB3 period (2031)</w:t>
      </w:r>
      <w:r w:rsidR="007D50A3" w:rsidRPr="00111CC5">
        <w:t>.</w:t>
      </w:r>
      <w:r w:rsidR="003B7CAE" w:rsidRPr="00111CC5">
        <w:t xml:space="preserve"> They also</w:t>
      </w:r>
      <w:r w:rsidR="00577E3F" w:rsidRPr="00111CC5">
        <w:t xml:space="preserve"> keep</w:t>
      </w:r>
      <w:r w:rsidR="003417C4" w:rsidRPr="00111CC5">
        <w:t xml:space="preserve"> price controls high </w:t>
      </w:r>
      <w:r w:rsidR="009268FF" w:rsidRPr="00111CC5">
        <w:t xml:space="preserve">to </w:t>
      </w:r>
      <w:r w:rsidR="003417C4" w:rsidRPr="00111CC5">
        <w:t xml:space="preserve">ensure volumes do not enter the market at a price below what is needed to achieve EB3. </w:t>
      </w:r>
      <w:r w:rsidR="002F7EA1" w:rsidRPr="00111CC5">
        <w:t>The Government will also explore additional policies to support meeting EB3, as explained below.</w:t>
      </w:r>
    </w:p>
    <w:p w14:paraId="6092C3D5" w14:textId="1E1A7625" w:rsidR="007641AC" w:rsidRPr="00111CC5" w:rsidRDefault="002F7EA1" w:rsidP="007641AC">
      <w:pPr>
        <w:pStyle w:val="BodyText"/>
      </w:pPr>
      <w:r w:rsidRPr="00111CC5">
        <w:t>For those reasons, our</w:t>
      </w:r>
      <w:r w:rsidR="007641AC" w:rsidRPr="00111CC5">
        <w:t xml:space="preserve"> current assessment is that </w:t>
      </w:r>
      <w:r w:rsidR="00154421" w:rsidRPr="00111CC5">
        <w:t>all</w:t>
      </w:r>
      <w:r w:rsidR="007641AC" w:rsidRPr="00111CC5">
        <w:t xml:space="preserve"> options are likely to accord, but not strictly accord, when formally assessed.</w:t>
      </w:r>
    </w:p>
    <w:p w14:paraId="08F65882" w14:textId="39B1BFD4" w:rsidR="007641AC" w:rsidRPr="00111CC5" w:rsidRDefault="007641AC" w:rsidP="007641AC">
      <w:pPr>
        <w:pStyle w:val="BodyText"/>
        <w:rPr>
          <w:spacing w:val="-2"/>
        </w:rPr>
      </w:pPr>
      <w:r w:rsidRPr="00111CC5">
        <w:rPr>
          <w:spacing w:val="-2"/>
        </w:rPr>
        <w:t xml:space="preserve">If an option accords, but </w:t>
      </w:r>
      <w:r w:rsidRPr="00111CC5" w:rsidDel="00CC3936">
        <w:rPr>
          <w:spacing w:val="-2"/>
        </w:rPr>
        <w:t xml:space="preserve">does </w:t>
      </w:r>
      <w:r w:rsidRPr="00111CC5">
        <w:rPr>
          <w:spacing w:val="-2"/>
        </w:rPr>
        <w:t>not strictly</w:t>
      </w:r>
      <w:r w:rsidRPr="00111CC5" w:rsidDel="00CC3936">
        <w:rPr>
          <w:spacing w:val="-2"/>
        </w:rPr>
        <w:t xml:space="preserve"> accord</w:t>
      </w:r>
      <w:r w:rsidRPr="00111CC5">
        <w:rPr>
          <w:spacing w:val="-2"/>
        </w:rPr>
        <w:t xml:space="preserve">, the Minister of Climate Change must be confident that this deviation is justified after considering matters prescribed in the CCRA. </w:t>
      </w:r>
      <w:r w:rsidR="00E3400E" w:rsidRPr="00111CC5">
        <w:rPr>
          <w:spacing w:val="-2"/>
        </w:rPr>
        <w:t>The major</w:t>
      </w:r>
      <w:r w:rsidRPr="00111CC5">
        <w:rPr>
          <w:spacing w:val="-2"/>
        </w:rPr>
        <w:t xml:space="preserve"> reason justifying deviation</w:t>
      </w:r>
      <w:r w:rsidR="00E3400E" w:rsidRPr="00111CC5">
        <w:rPr>
          <w:spacing w:val="-2"/>
        </w:rPr>
        <w:t xml:space="preserve"> is that adopting</w:t>
      </w:r>
      <w:r w:rsidRPr="00111CC5">
        <w:rPr>
          <w:spacing w:val="-2"/>
        </w:rPr>
        <w:t xml:space="preserve"> 202</w:t>
      </w:r>
      <w:r w:rsidR="00CE7C03" w:rsidRPr="00111CC5">
        <w:rPr>
          <w:spacing w:val="-2"/>
        </w:rPr>
        <w:t>6</w:t>
      </w:r>
      <w:r w:rsidRPr="00111CC5">
        <w:rPr>
          <w:spacing w:val="-2"/>
        </w:rPr>
        <w:t xml:space="preserve"> </w:t>
      </w:r>
      <w:r w:rsidRPr="00111CC5" w:rsidDel="00CC3936">
        <w:rPr>
          <w:spacing w:val="-2"/>
        </w:rPr>
        <w:t xml:space="preserve">ETS </w:t>
      </w:r>
      <w:r w:rsidRPr="00111CC5">
        <w:rPr>
          <w:spacing w:val="-2"/>
        </w:rPr>
        <w:t xml:space="preserve">settings that strictly accord with EB3 could run counter to the proper functioning of the </w:t>
      </w:r>
      <w:r w:rsidRPr="00111CC5" w:rsidDel="00CC3936">
        <w:rPr>
          <w:spacing w:val="-2"/>
        </w:rPr>
        <w:t>ETS</w:t>
      </w:r>
      <w:r w:rsidR="00B739C9" w:rsidRPr="00111CC5">
        <w:rPr>
          <w:spacing w:val="-2"/>
        </w:rPr>
        <w:t>.</w:t>
      </w:r>
      <w:r w:rsidRPr="00111CC5">
        <w:rPr>
          <w:spacing w:val="-2"/>
        </w:rPr>
        <w:t xml:space="preserve"> </w:t>
      </w:r>
      <w:r w:rsidR="00B739C9" w:rsidRPr="00111CC5">
        <w:rPr>
          <w:spacing w:val="-2"/>
        </w:rPr>
        <w:t xml:space="preserve">It could </w:t>
      </w:r>
      <w:r w:rsidRPr="00111CC5">
        <w:rPr>
          <w:spacing w:val="-2"/>
        </w:rPr>
        <w:t>requir</w:t>
      </w:r>
      <w:r w:rsidR="00B739C9" w:rsidRPr="00111CC5">
        <w:rPr>
          <w:spacing w:val="-2"/>
        </w:rPr>
        <w:t>e</w:t>
      </w:r>
      <w:r w:rsidRPr="00111CC5">
        <w:rPr>
          <w:spacing w:val="-2"/>
        </w:rPr>
        <w:t xml:space="preserve"> significant reductions in unit volumes between 202</w:t>
      </w:r>
      <w:r w:rsidR="005E752D" w:rsidRPr="00111CC5">
        <w:rPr>
          <w:spacing w:val="-2"/>
        </w:rPr>
        <w:t>7</w:t>
      </w:r>
      <w:r w:rsidRPr="00111CC5">
        <w:rPr>
          <w:spacing w:val="-2"/>
        </w:rPr>
        <w:t xml:space="preserve"> </w:t>
      </w:r>
      <w:r w:rsidR="00C56D71" w:rsidRPr="00111CC5">
        <w:rPr>
          <w:spacing w:val="-2"/>
        </w:rPr>
        <w:t xml:space="preserve">and </w:t>
      </w:r>
      <w:r w:rsidR="008368B7" w:rsidRPr="00111CC5">
        <w:rPr>
          <w:spacing w:val="-2"/>
        </w:rPr>
        <w:t xml:space="preserve">2031 </w:t>
      </w:r>
      <w:r w:rsidRPr="00111CC5" w:rsidDel="00C56D71">
        <w:rPr>
          <w:spacing w:val="-2"/>
        </w:rPr>
        <w:t>that</w:t>
      </w:r>
      <w:r w:rsidR="00C56D71" w:rsidRPr="00111CC5">
        <w:rPr>
          <w:spacing w:val="-2"/>
        </w:rPr>
        <w:t xml:space="preserve"> </w:t>
      </w:r>
      <w:r w:rsidRPr="00111CC5">
        <w:rPr>
          <w:spacing w:val="-2"/>
        </w:rPr>
        <w:t xml:space="preserve">could impede participants’ ability to obtain units to meet their compliance </w:t>
      </w:r>
      <w:proofErr w:type="gramStart"/>
      <w:r w:rsidRPr="00111CC5">
        <w:rPr>
          <w:spacing w:val="-2"/>
        </w:rPr>
        <w:t>obligations, and</w:t>
      </w:r>
      <w:proofErr w:type="gramEnd"/>
      <w:r w:rsidRPr="00111CC5">
        <w:rPr>
          <w:spacing w:val="-2"/>
        </w:rPr>
        <w:t xml:space="preserve"> is likely to lead to highly volatile prices.</w:t>
      </w:r>
      <w:r w:rsidR="00387CF1" w:rsidRPr="00111CC5">
        <w:rPr>
          <w:rStyle w:val="FootnoteReference"/>
          <w:spacing w:val="-2"/>
        </w:rPr>
        <w:footnoteReference w:id="24"/>
      </w:r>
    </w:p>
    <w:p w14:paraId="09E769BD" w14:textId="671A1796" w:rsidR="003B1AA2" w:rsidRPr="00111CC5" w:rsidRDefault="00FA4902" w:rsidP="000A1942">
      <w:pPr>
        <w:pStyle w:val="Heading4"/>
        <w:spacing w:before="240"/>
      </w:pPr>
      <w:r w:rsidRPr="00111CC5">
        <w:t>Exploring</w:t>
      </w:r>
      <w:r w:rsidR="00DC4BCF" w:rsidRPr="00111CC5">
        <w:t xml:space="preserve"> </w:t>
      </w:r>
      <w:r w:rsidR="00297069" w:rsidRPr="00111CC5">
        <w:t>additional policies</w:t>
      </w:r>
      <w:r w:rsidRPr="00111CC5">
        <w:t xml:space="preserve"> to support meeting EB3</w:t>
      </w:r>
    </w:p>
    <w:p w14:paraId="71C68E8E" w14:textId="10C37536" w:rsidR="00A56676" w:rsidRPr="00111CC5" w:rsidRDefault="00A56676" w:rsidP="00A56676">
      <w:pPr>
        <w:pStyle w:val="BodyText"/>
      </w:pPr>
      <w:r w:rsidRPr="00111CC5" w:rsidDel="005725F4">
        <w:t xml:space="preserve">Alongside determining the appropriate </w:t>
      </w:r>
      <w:r w:rsidRPr="00111CC5" w:rsidDel="00C56D71">
        <w:t xml:space="preserve">ETS </w:t>
      </w:r>
      <w:r w:rsidRPr="00111CC5" w:rsidDel="005725F4">
        <w:t>settings options for consultation, the Government</w:t>
      </w:r>
      <w:r w:rsidRPr="00111CC5">
        <w:t xml:space="preserve"> recognise</w:t>
      </w:r>
      <w:r w:rsidRPr="00111CC5" w:rsidDel="005725F4">
        <w:t>s</w:t>
      </w:r>
      <w:r w:rsidRPr="00111CC5">
        <w:t xml:space="preserve"> that, </w:t>
      </w:r>
      <w:r w:rsidR="00C56D71" w:rsidRPr="00111CC5">
        <w:t xml:space="preserve">although the ETS </w:t>
      </w:r>
      <w:r w:rsidRPr="00111CC5">
        <w:t xml:space="preserve">remains a major tool for meeting emissions budgets, </w:t>
      </w:r>
      <w:r w:rsidR="00C56D71" w:rsidRPr="00111CC5">
        <w:t>it</w:t>
      </w:r>
      <w:r w:rsidRPr="00111CC5">
        <w:t xml:space="preserve"> </w:t>
      </w:r>
      <w:r w:rsidR="009064AF" w:rsidRPr="00111CC5">
        <w:t>is</w:t>
      </w:r>
      <w:r w:rsidRPr="00111CC5">
        <w:t xml:space="preserve"> not</w:t>
      </w:r>
      <w:r w:rsidR="007372F2" w:rsidRPr="00111CC5">
        <w:t> </w:t>
      </w:r>
      <w:r w:rsidRPr="00111CC5">
        <w:t>expected to meet EB3 on its own. Additional options to support and encourage emissions reduction and removal</w:t>
      </w:r>
      <w:r w:rsidRPr="00111CC5" w:rsidDel="005725F4">
        <w:t>s</w:t>
      </w:r>
      <w:r w:rsidRPr="00111CC5">
        <w:t xml:space="preserve"> across major emitting sectors will be needed, alongside the </w:t>
      </w:r>
      <w:r w:rsidRPr="00111CC5" w:rsidDel="005725F4">
        <w:t>ETS</w:t>
      </w:r>
      <w:r w:rsidRPr="00111CC5" w:rsidDel="00C56D71">
        <w:t>, to achieve EB3</w:t>
      </w:r>
      <w:r w:rsidRPr="00111CC5">
        <w:t xml:space="preserve">. </w:t>
      </w:r>
      <w:r w:rsidRPr="00111CC5" w:rsidDel="00C56D71">
        <w:t>The Government has</w:t>
      </w:r>
      <w:r w:rsidRPr="00111CC5">
        <w:t xml:space="preserve"> agreed to explore these options in advance of </w:t>
      </w:r>
      <w:r w:rsidR="00A83C6F" w:rsidRPr="00111CC5">
        <w:t>the third emissions reduction plan</w:t>
      </w:r>
      <w:r w:rsidRPr="00111CC5">
        <w:t xml:space="preserve"> </w:t>
      </w:r>
      <w:proofErr w:type="gramStart"/>
      <w:r w:rsidRPr="00111CC5">
        <w:t>development</w:t>
      </w:r>
      <w:r w:rsidR="00C56D71" w:rsidRPr="00111CC5">
        <w:t xml:space="preserve">, </w:t>
      </w:r>
      <w:r w:rsidRPr="00111CC5">
        <w:t>and</w:t>
      </w:r>
      <w:proofErr w:type="gramEnd"/>
      <w:r w:rsidRPr="00111CC5">
        <w:t xml:space="preserve"> will consider advice on this next year.</w:t>
      </w:r>
    </w:p>
    <w:p w14:paraId="1148588F" w14:textId="77777777" w:rsidR="007641AC" w:rsidRPr="00111CC5" w:rsidRDefault="007641AC" w:rsidP="0061423D">
      <w:pPr>
        <w:pStyle w:val="Heading3"/>
      </w:pPr>
      <w:r w:rsidRPr="00111CC5">
        <w:t>Accordance with 2050 target</w:t>
      </w:r>
    </w:p>
    <w:p w14:paraId="1F7A1DC6" w14:textId="49364ACA" w:rsidR="007641AC" w:rsidRPr="00111CC5" w:rsidRDefault="00742F23" w:rsidP="007641AC">
      <w:pPr>
        <w:pStyle w:val="BodyText"/>
      </w:pPr>
      <w:r w:rsidRPr="00111CC5">
        <w:t xml:space="preserve">All </w:t>
      </w:r>
      <w:r w:rsidR="00C56D71" w:rsidRPr="00111CC5">
        <w:t xml:space="preserve">the </w:t>
      </w:r>
      <w:r w:rsidR="007641AC" w:rsidRPr="00111CC5">
        <w:t>options</w:t>
      </w:r>
      <w:r w:rsidR="00B444AF" w:rsidRPr="00111CC5" w:rsidDel="00C56D71">
        <w:t xml:space="preserve"> </w:t>
      </w:r>
      <w:r w:rsidR="00B444AF" w:rsidRPr="00111CC5">
        <w:t>for consultation</w:t>
      </w:r>
      <w:r w:rsidR="007641AC" w:rsidRPr="00111CC5">
        <w:t xml:space="preserve"> are in line with what is needed to meet EB2, and position </w:t>
      </w:r>
      <w:r w:rsidR="004B0B9F" w:rsidRPr="00111CC5">
        <w:t>New</w:t>
      </w:r>
      <w:r w:rsidR="007372F2" w:rsidRPr="00111CC5">
        <w:t> </w:t>
      </w:r>
      <w:r w:rsidR="004B0B9F" w:rsidRPr="00111CC5">
        <w:t xml:space="preserve">Zealand </w:t>
      </w:r>
      <w:r w:rsidR="007641AC" w:rsidRPr="00111CC5">
        <w:t>well to meet EB3</w:t>
      </w:r>
      <w:r w:rsidR="008252B1" w:rsidRPr="00111CC5">
        <w:t xml:space="preserve">, with </w:t>
      </w:r>
      <w:r w:rsidR="001606C2" w:rsidRPr="00111CC5">
        <w:t xml:space="preserve">the support of </w:t>
      </w:r>
      <w:r w:rsidR="000F7CDE" w:rsidRPr="00111CC5">
        <w:t>strategic options across major emitting sectors</w:t>
      </w:r>
      <w:r w:rsidR="007641AC" w:rsidRPr="00111CC5">
        <w:t>. The</w:t>
      </w:r>
      <w:r w:rsidR="007641AC" w:rsidRPr="00111CC5" w:rsidDel="00C56D71">
        <w:t>se</w:t>
      </w:r>
      <w:r w:rsidR="007641AC" w:rsidRPr="00111CC5">
        <w:t xml:space="preserve"> </w:t>
      </w:r>
      <w:r w:rsidR="007641AC" w:rsidRPr="00111CC5" w:rsidDel="00081B3A">
        <w:t xml:space="preserve">emissions </w:t>
      </w:r>
      <w:r w:rsidR="007641AC" w:rsidRPr="00111CC5">
        <w:t>budgets act as interim targets towards the 2050 target.</w:t>
      </w:r>
    </w:p>
    <w:p w14:paraId="4946D3DD" w14:textId="08F38E07" w:rsidR="005C44C2" w:rsidRPr="00111CC5" w:rsidRDefault="005C44C2" w:rsidP="007641AC">
      <w:pPr>
        <w:pStyle w:val="BodyText"/>
      </w:pPr>
      <w:r w:rsidRPr="00111CC5">
        <w:t>The 2050 target also includes</w:t>
      </w:r>
      <w:r w:rsidR="008C24FB" w:rsidRPr="00111CC5">
        <w:t xml:space="preserve"> 2030 and 2050 biogenic methane targets.</w:t>
      </w:r>
    </w:p>
    <w:p w14:paraId="3171EF25" w14:textId="112CE19C" w:rsidR="00C74343" w:rsidRPr="00111CC5" w:rsidRDefault="00F60E32" w:rsidP="007641AC">
      <w:pPr>
        <w:pStyle w:val="BodyText"/>
        <w:rPr>
          <w:spacing w:val="-2"/>
        </w:rPr>
      </w:pPr>
      <w:r w:rsidRPr="00111CC5">
        <w:rPr>
          <w:spacing w:val="-2"/>
        </w:rPr>
        <w:t xml:space="preserve">The ETS covers only a very small proportion of biogenic methane emissions. In addition, the ETS provides a price incentive that is neutral to how and where emissions reductions are achieved. By design, the ETS cannot target reductions in a particular sector or to a particular greenhouse gas. Together, these features </w:t>
      </w:r>
      <w:r w:rsidR="00EE5945" w:rsidRPr="00111CC5">
        <w:rPr>
          <w:spacing w:val="-2"/>
        </w:rPr>
        <w:t>mean the role</w:t>
      </w:r>
      <w:r w:rsidRPr="00111CC5">
        <w:rPr>
          <w:spacing w:val="-2"/>
        </w:rPr>
        <w:t xml:space="preserve"> of the ETS in meeting the biogenic methane </w:t>
      </w:r>
      <w:r w:rsidR="00EE5945" w:rsidRPr="00111CC5">
        <w:rPr>
          <w:spacing w:val="-2"/>
        </w:rPr>
        <w:t xml:space="preserve">targets </w:t>
      </w:r>
      <w:r w:rsidR="00410744" w:rsidRPr="00111CC5">
        <w:rPr>
          <w:spacing w:val="-2"/>
        </w:rPr>
        <w:t>is relatively limited</w:t>
      </w:r>
      <w:r w:rsidRPr="00111CC5">
        <w:rPr>
          <w:spacing w:val="-2"/>
        </w:rPr>
        <w:t xml:space="preserve">. We therefore do not consider that </w:t>
      </w:r>
      <w:r w:rsidR="00DB5266" w:rsidRPr="00111CC5">
        <w:rPr>
          <w:spacing w:val="-2"/>
        </w:rPr>
        <w:t>progress towards</w:t>
      </w:r>
      <w:r w:rsidRPr="00111CC5">
        <w:rPr>
          <w:spacing w:val="-2"/>
        </w:rPr>
        <w:t xml:space="preserve"> these biogenic methane targets impacts </w:t>
      </w:r>
      <w:r w:rsidR="00DB5266" w:rsidRPr="00111CC5">
        <w:rPr>
          <w:spacing w:val="-2"/>
        </w:rPr>
        <w:t xml:space="preserve">the </w:t>
      </w:r>
      <w:r w:rsidRPr="00111CC5">
        <w:rPr>
          <w:spacing w:val="-2"/>
        </w:rPr>
        <w:t xml:space="preserve">accordance of </w:t>
      </w:r>
      <w:r w:rsidR="007F755F" w:rsidRPr="00111CC5">
        <w:rPr>
          <w:spacing w:val="-2"/>
        </w:rPr>
        <w:t xml:space="preserve">proposed </w:t>
      </w:r>
      <w:r w:rsidRPr="00111CC5">
        <w:rPr>
          <w:spacing w:val="-2"/>
        </w:rPr>
        <w:t>ETS settings with the 2050 target.</w:t>
      </w:r>
    </w:p>
    <w:p w14:paraId="2AD4F4C5" w14:textId="5C10603D" w:rsidR="007641AC" w:rsidRPr="00111CC5" w:rsidRDefault="007641AC" w:rsidP="007641AC">
      <w:pPr>
        <w:pStyle w:val="BodyText"/>
      </w:pPr>
      <w:r w:rsidRPr="00111CC5">
        <w:t xml:space="preserve">For these reasons, </w:t>
      </w:r>
      <w:r w:rsidR="00B444AF" w:rsidRPr="00111CC5">
        <w:t xml:space="preserve">all </w:t>
      </w:r>
      <w:r w:rsidRPr="00111CC5">
        <w:t>options are likely to strictly accord with the 2050 target.</w:t>
      </w:r>
    </w:p>
    <w:p w14:paraId="46BEFA1D" w14:textId="68C9942A" w:rsidR="007641AC" w:rsidRPr="00111CC5" w:rsidRDefault="0061423D" w:rsidP="00987D74">
      <w:pPr>
        <w:pStyle w:val="Heading3"/>
        <w:spacing w:before="240"/>
      </w:pPr>
      <w:r w:rsidRPr="00111CC5">
        <w:lastRenderedPageBreak/>
        <w:t>Overall assessment</w:t>
      </w:r>
    </w:p>
    <w:p w14:paraId="2AA2C4D7" w14:textId="7B48ECFB" w:rsidR="00333F22" w:rsidRPr="00111CC5" w:rsidRDefault="007641AC" w:rsidP="007641AC">
      <w:pPr>
        <w:pStyle w:val="BodyText"/>
      </w:pPr>
      <w:r w:rsidRPr="00111CC5">
        <w:t xml:space="preserve">Table 4 compares the </w:t>
      </w:r>
      <w:r w:rsidR="00B444AF" w:rsidRPr="00111CC5">
        <w:t xml:space="preserve">three </w:t>
      </w:r>
      <w:r w:rsidRPr="00111CC5">
        <w:t>options against the assessment criteria. This is a preliminary assessment. Further analysis and consultation feedback on the changes will enable a more accurate assessment at the time of final settings decisions.</w:t>
      </w:r>
    </w:p>
    <w:p w14:paraId="56697B05" w14:textId="3E8CC3F8" w:rsidR="00CD58C5" w:rsidRPr="00111CC5" w:rsidRDefault="00CD58C5" w:rsidP="00CD58C5">
      <w:pPr>
        <w:pStyle w:val="Tableheading"/>
      </w:pPr>
      <w:bookmarkStart w:id="79" w:name="_Toc198803283"/>
      <w:bookmarkStart w:id="80" w:name="_Toc231370759"/>
      <w:r w:rsidRPr="00111CC5">
        <w:t xml:space="preserve">Table </w:t>
      </w:r>
      <w:r w:rsidR="002C5090" w:rsidRPr="00111CC5">
        <w:t>5</w:t>
      </w:r>
      <w:r w:rsidRPr="00111CC5">
        <w:t>:</w:t>
      </w:r>
      <w:r w:rsidRPr="00111CC5">
        <w:tab/>
        <w:t>Assessment of options</w:t>
      </w:r>
      <w:bookmarkEnd w:id="79"/>
      <w:bookmarkEnd w:id="80"/>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702"/>
        <w:gridCol w:w="2267"/>
        <w:gridCol w:w="2269"/>
        <w:gridCol w:w="2267"/>
      </w:tblGrid>
      <w:tr w:rsidR="00372A5F" w:rsidRPr="00111CC5" w14:paraId="1DBD6E48" w14:textId="5FA384AE" w:rsidTr="007372F2">
        <w:trPr>
          <w:tblHeader/>
        </w:trPr>
        <w:tc>
          <w:tcPr>
            <w:tcW w:w="1000" w:type="pct"/>
            <w:shd w:val="clear" w:color="auto" w:fill="1B556B" w:themeFill="text2"/>
            <w:vAlign w:val="bottom"/>
          </w:tcPr>
          <w:p w14:paraId="321EBB81" w14:textId="77777777" w:rsidR="00333F22" w:rsidRPr="00111CC5" w:rsidRDefault="00333F22" w:rsidP="00F85F44">
            <w:pPr>
              <w:pStyle w:val="TableTextbold"/>
              <w:spacing w:before="50" w:after="50"/>
              <w:rPr>
                <w:color w:val="FFFFFF" w:themeColor="background1"/>
                <w:szCs w:val="18"/>
                <w:highlight w:val="yellow"/>
              </w:rPr>
            </w:pPr>
            <w:r w:rsidRPr="00111CC5">
              <w:rPr>
                <w:color w:val="FFFFFF" w:themeColor="background1"/>
                <w:szCs w:val="18"/>
              </w:rPr>
              <w:t>Criterion</w:t>
            </w:r>
          </w:p>
        </w:tc>
        <w:tc>
          <w:tcPr>
            <w:tcW w:w="1333" w:type="pct"/>
            <w:shd w:val="clear" w:color="auto" w:fill="1B556B" w:themeFill="text2"/>
            <w:vAlign w:val="bottom"/>
          </w:tcPr>
          <w:p w14:paraId="600C177B" w14:textId="68E93785" w:rsidR="00333F22" w:rsidRPr="00111CC5" w:rsidRDefault="00333F22" w:rsidP="00F85F44">
            <w:pPr>
              <w:pStyle w:val="TableTextbold"/>
              <w:spacing w:before="50" w:after="50"/>
              <w:rPr>
                <w:color w:val="FFFFFF" w:themeColor="background1"/>
                <w:szCs w:val="18"/>
              </w:rPr>
            </w:pPr>
            <w:r w:rsidRPr="00111CC5">
              <w:rPr>
                <w:color w:val="FFFFFF" w:themeColor="background1"/>
                <w:szCs w:val="18"/>
              </w:rPr>
              <w:t>Option 1:</w:t>
            </w:r>
            <w:r w:rsidR="00D61D74" w:rsidRPr="00111CC5">
              <w:rPr>
                <w:color w:val="FFFFFF" w:themeColor="background1"/>
                <w:szCs w:val="18"/>
              </w:rPr>
              <w:t xml:space="preserve"> </w:t>
            </w:r>
            <w:r w:rsidR="00E31760" w:rsidRPr="00111CC5">
              <w:rPr>
                <w:color w:val="FFFFFF" w:themeColor="background1"/>
                <w:szCs w:val="18"/>
              </w:rPr>
              <w:t>Commission</w:t>
            </w:r>
            <w:r w:rsidR="00D61D74" w:rsidRPr="00111CC5">
              <w:rPr>
                <w:color w:val="FFFFFF" w:themeColor="background1"/>
                <w:szCs w:val="18"/>
              </w:rPr>
              <w:t>-recommended auction volumes</w:t>
            </w:r>
          </w:p>
        </w:tc>
        <w:tc>
          <w:tcPr>
            <w:tcW w:w="1334" w:type="pct"/>
            <w:shd w:val="clear" w:color="auto" w:fill="1B556B" w:themeFill="text2"/>
            <w:vAlign w:val="bottom"/>
          </w:tcPr>
          <w:p w14:paraId="4AEDBECC" w14:textId="48FB7313" w:rsidR="00333F22" w:rsidRPr="00111CC5" w:rsidRDefault="00333F22" w:rsidP="00F85F44">
            <w:pPr>
              <w:pStyle w:val="TableTextbold"/>
              <w:spacing w:before="50" w:after="50"/>
              <w:rPr>
                <w:color w:val="FFFFFF" w:themeColor="background1"/>
                <w:szCs w:val="18"/>
              </w:rPr>
            </w:pPr>
            <w:r w:rsidRPr="00111CC5">
              <w:rPr>
                <w:color w:val="FFFFFF" w:themeColor="background1"/>
                <w:szCs w:val="18"/>
              </w:rPr>
              <w:t xml:space="preserve">Option 2: </w:t>
            </w:r>
            <w:r w:rsidR="00D61D74" w:rsidRPr="00111CC5">
              <w:rPr>
                <w:color w:val="FFFFFF" w:themeColor="background1"/>
                <w:szCs w:val="18"/>
              </w:rPr>
              <w:t>Government-recommended auction volumes</w:t>
            </w:r>
          </w:p>
        </w:tc>
        <w:tc>
          <w:tcPr>
            <w:tcW w:w="1333" w:type="pct"/>
            <w:shd w:val="clear" w:color="auto" w:fill="1B556B" w:themeFill="text2"/>
            <w:vAlign w:val="bottom"/>
          </w:tcPr>
          <w:p w14:paraId="3CCD5F6E" w14:textId="468B885A" w:rsidR="004A581C" w:rsidRPr="00111CC5" w:rsidRDefault="004A581C" w:rsidP="00F85F44">
            <w:pPr>
              <w:pStyle w:val="TableTextbold"/>
              <w:spacing w:before="50" w:after="50"/>
              <w:rPr>
                <w:color w:val="FFFFFF" w:themeColor="background1"/>
                <w:szCs w:val="18"/>
              </w:rPr>
            </w:pPr>
            <w:r w:rsidRPr="00111CC5">
              <w:rPr>
                <w:color w:val="FFFFFF" w:themeColor="background1"/>
                <w:szCs w:val="18"/>
              </w:rPr>
              <w:t xml:space="preserve">Option </w:t>
            </w:r>
            <w:r w:rsidR="000D0BA9" w:rsidRPr="00111CC5">
              <w:rPr>
                <w:color w:val="FFFFFF" w:themeColor="background1"/>
                <w:szCs w:val="18"/>
              </w:rPr>
              <w:t>3</w:t>
            </w:r>
            <w:r w:rsidRPr="00111CC5">
              <w:rPr>
                <w:color w:val="FFFFFF" w:themeColor="background1"/>
                <w:szCs w:val="18"/>
              </w:rPr>
              <w:t>: Lower auction volumes</w:t>
            </w:r>
          </w:p>
        </w:tc>
      </w:tr>
      <w:tr w:rsidR="00372A5F" w:rsidRPr="00111CC5" w14:paraId="47246A1B" w14:textId="462F5F95" w:rsidTr="007372F2">
        <w:tc>
          <w:tcPr>
            <w:tcW w:w="1000" w:type="pct"/>
          </w:tcPr>
          <w:p w14:paraId="073C6F4A" w14:textId="5288511F" w:rsidR="00333F22" w:rsidRPr="00111CC5" w:rsidRDefault="00333F22" w:rsidP="00F85F44">
            <w:pPr>
              <w:pStyle w:val="TableText"/>
              <w:spacing w:before="50" w:after="50"/>
              <w:rPr>
                <w:b/>
                <w:szCs w:val="18"/>
              </w:rPr>
            </w:pPr>
            <w:r w:rsidRPr="00111CC5">
              <w:rPr>
                <w:rFonts w:asciiTheme="minorHAnsi" w:hAnsiTheme="minorHAnsi"/>
                <w:b/>
                <w:color w:val="000000" w:themeColor="text1"/>
                <w:szCs w:val="18"/>
              </w:rPr>
              <w:t xml:space="preserve">Likelihood of </w:t>
            </w:r>
            <w:r w:rsidRPr="00111CC5" w:rsidDel="00123CF8">
              <w:rPr>
                <w:rFonts w:asciiTheme="minorHAnsi" w:hAnsiTheme="minorHAnsi"/>
                <w:b/>
                <w:color w:val="000000" w:themeColor="text1"/>
                <w:szCs w:val="18"/>
              </w:rPr>
              <w:t xml:space="preserve">incentivising </w:t>
            </w:r>
            <w:r w:rsidRPr="00111CC5">
              <w:rPr>
                <w:rFonts w:asciiTheme="minorHAnsi" w:hAnsiTheme="minorHAnsi"/>
                <w:b/>
                <w:color w:val="000000" w:themeColor="text1"/>
                <w:szCs w:val="18"/>
              </w:rPr>
              <w:t>emissions reductions</w:t>
            </w:r>
          </w:p>
        </w:tc>
        <w:tc>
          <w:tcPr>
            <w:tcW w:w="1333" w:type="pct"/>
          </w:tcPr>
          <w:p w14:paraId="34862706" w14:textId="77777777" w:rsidR="00333F22" w:rsidRPr="00111CC5" w:rsidRDefault="00333F22" w:rsidP="00F85F44">
            <w:pPr>
              <w:pStyle w:val="TableTextbold"/>
              <w:spacing w:before="50" w:after="50"/>
              <w:rPr>
                <w:szCs w:val="18"/>
              </w:rPr>
            </w:pPr>
            <w:r w:rsidRPr="00111CC5">
              <w:rPr>
                <w:szCs w:val="18"/>
              </w:rPr>
              <w:t>0</w:t>
            </w:r>
          </w:p>
          <w:p w14:paraId="1993F36A" w14:textId="031D7EE8" w:rsidR="00333F22" w:rsidRPr="00111CC5" w:rsidRDefault="00BA25DA" w:rsidP="00F85F44">
            <w:pPr>
              <w:pStyle w:val="TableText"/>
              <w:spacing w:before="50" w:after="50"/>
              <w:rPr>
                <w:b/>
                <w:color w:val="00B050"/>
                <w:szCs w:val="18"/>
              </w:rPr>
            </w:pPr>
            <w:r w:rsidRPr="00111CC5">
              <w:rPr>
                <w:szCs w:val="18"/>
              </w:rPr>
              <w:t xml:space="preserve">Compared with </w:t>
            </w:r>
            <w:r w:rsidR="00650482" w:rsidRPr="00111CC5">
              <w:rPr>
                <w:szCs w:val="18"/>
              </w:rPr>
              <w:t>o</w:t>
            </w:r>
            <w:r w:rsidRPr="00111CC5">
              <w:rPr>
                <w:szCs w:val="18"/>
              </w:rPr>
              <w:t xml:space="preserve">ption 2, </w:t>
            </w:r>
            <w:r w:rsidR="00650482" w:rsidRPr="00111CC5">
              <w:rPr>
                <w:szCs w:val="18"/>
              </w:rPr>
              <w:t>o</w:t>
            </w:r>
            <w:r w:rsidRPr="00111CC5">
              <w:rPr>
                <w:szCs w:val="18"/>
              </w:rPr>
              <w:t xml:space="preserve">ption 1 </w:t>
            </w:r>
            <w:r w:rsidR="0010275D" w:rsidRPr="00111CC5">
              <w:rPr>
                <w:szCs w:val="18"/>
              </w:rPr>
              <w:t>has</w:t>
            </w:r>
            <w:r w:rsidRPr="00111CC5">
              <w:rPr>
                <w:szCs w:val="18"/>
              </w:rPr>
              <w:t xml:space="preserve"> slightly </w:t>
            </w:r>
            <w:r w:rsidR="0010275D" w:rsidRPr="00111CC5">
              <w:rPr>
                <w:szCs w:val="18"/>
              </w:rPr>
              <w:t xml:space="preserve">higher </w:t>
            </w:r>
            <w:r w:rsidR="0010275D" w:rsidRPr="00111CC5" w:rsidDel="00081B3A">
              <w:rPr>
                <w:szCs w:val="18"/>
              </w:rPr>
              <w:t xml:space="preserve">auction </w:t>
            </w:r>
            <w:r w:rsidR="0010275D" w:rsidRPr="00111CC5">
              <w:rPr>
                <w:szCs w:val="18"/>
              </w:rPr>
              <w:t>volumes in</w:t>
            </w:r>
            <w:r w:rsidRPr="00111CC5">
              <w:rPr>
                <w:szCs w:val="18"/>
              </w:rPr>
              <w:t xml:space="preserve"> the EB3 period. </w:t>
            </w:r>
            <w:r w:rsidR="0010275D" w:rsidRPr="00111CC5">
              <w:rPr>
                <w:szCs w:val="18"/>
              </w:rPr>
              <w:t xml:space="preserve">However, this difference is not expected to materially </w:t>
            </w:r>
            <w:r w:rsidR="0010275D" w:rsidRPr="00111CC5" w:rsidDel="00650482">
              <w:rPr>
                <w:szCs w:val="18"/>
              </w:rPr>
              <w:t xml:space="preserve">impact </w:t>
            </w:r>
            <w:r w:rsidR="0010275D" w:rsidRPr="00111CC5">
              <w:rPr>
                <w:szCs w:val="18"/>
              </w:rPr>
              <w:t>price</w:t>
            </w:r>
            <w:r w:rsidR="00650482" w:rsidRPr="00111CC5">
              <w:rPr>
                <w:szCs w:val="18"/>
              </w:rPr>
              <w:t>s</w:t>
            </w:r>
            <w:r w:rsidR="0010275D" w:rsidRPr="00111CC5">
              <w:rPr>
                <w:szCs w:val="18"/>
              </w:rPr>
              <w:t xml:space="preserve"> or emissions.</w:t>
            </w:r>
          </w:p>
        </w:tc>
        <w:tc>
          <w:tcPr>
            <w:tcW w:w="1334" w:type="pct"/>
          </w:tcPr>
          <w:p w14:paraId="62DB8145" w14:textId="77777777" w:rsidR="00F1355C" w:rsidRPr="00111CC5" w:rsidRDefault="00F1355C" w:rsidP="00F85F44">
            <w:pPr>
              <w:pStyle w:val="TableTextbold"/>
              <w:spacing w:before="50" w:after="50"/>
              <w:rPr>
                <w:szCs w:val="18"/>
              </w:rPr>
            </w:pPr>
            <w:r w:rsidRPr="00111CC5">
              <w:rPr>
                <w:szCs w:val="18"/>
              </w:rPr>
              <w:t>0</w:t>
            </w:r>
          </w:p>
          <w:p w14:paraId="482ED168" w14:textId="5F02D961" w:rsidR="00333F22" w:rsidRPr="00111CC5" w:rsidRDefault="0095565D" w:rsidP="00F85F44">
            <w:pPr>
              <w:pStyle w:val="TableText"/>
              <w:spacing w:before="50" w:after="50"/>
              <w:rPr>
                <w:szCs w:val="18"/>
              </w:rPr>
            </w:pPr>
            <w:r w:rsidRPr="00111CC5">
              <w:rPr>
                <w:szCs w:val="18"/>
              </w:rPr>
              <w:t xml:space="preserve">Compared with </w:t>
            </w:r>
            <w:r w:rsidR="00650482" w:rsidRPr="00111CC5">
              <w:rPr>
                <w:szCs w:val="18"/>
              </w:rPr>
              <w:t>o</w:t>
            </w:r>
            <w:r w:rsidRPr="00111CC5">
              <w:rPr>
                <w:szCs w:val="18"/>
              </w:rPr>
              <w:t xml:space="preserve">ption 1, </w:t>
            </w:r>
            <w:r w:rsidR="00650482" w:rsidRPr="00111CC5">
              <w:rPr>
                <w:szCs w:val="18"/>
              </w:rPr>
              <w:t>o</w:t>
            </w:r>
            <w:r w:rsidR="001246AC" w:rsidRPr="00111CC5">
              <w:rPr>
                <w:szCs w:val="18"/>
              </w:rPr>
              <w:t xml:space="preserve">ption 2 </w:t>
            </w:r>
            <w:r w:rsidR="00B54BB2" w:rsidRPr="00111CC5">
              <w:rPr>
                <w:szCs w:val="18"/>
              </w:rPr>
              <w:t>has</w:t>
            </w:r>
            <w:r w:rsidR="004C6FBB" w:rsidRPr="00111CC5">
              <w:rPr>
                <w:szCs w:val="18"/>
              </w:rPr>
              <w:t xml:space="preserve"> </w:t>
            </w:r>
            <w:r w:rsidR="0010324B" w:rsidRPr="00111CC5">
              <w:rPr>
                <w:szCs w:val="18"/>
              </w:rPr>
              <w:t xml:space="preserve">slightly </w:t>
            </w:r>
            <w:r w:rsidR="00B54BB2" w:rsidRPr="00111CC5">
              <w:rPr>
                <w:szCs w:val="18"/>
              </w:rPr>
              <w:t xml:space="preserve">lower </w:t>
            </w:r>
            <w:r w:rsidR="00B36735" w:rsidRPr="00111CC5" w:rsidDel="00081B3A">
              <w:rPr>
                <w:szCs w:val="18"/>
              </w:rPr>
              <w:t xml:space="preserve">auction </w:t>
            </w:r>
            <w:r w:rsidR="00B36735" w:rsidRPr="00111CC5">
              <w:rPr>
                <w:szCs w:val="18"/>
              </w:rPr>
              <w:t>volumes in</w:t>
            </w:r>
            <w:r w:rsidR="00A33FC2" w:rsidRPr="00111CC5">
              <w:rPr>
                <w:szCs w:val="18"/>
              </w:rPr>
              <w:t xml:space="preserve"> the EB3 period</w:t>
            </w:r>
            <w:r w:rsidR="004C6FBB" w:rsidRPr="00111CC5">
              <w:rPr>
                <w:szCs w:val="18"/>
              </w:rPr>
              <w:t xml:space="preserve">. </w:t>
            </w:r>
            <w:r w:rsidR="00D4110A" w:rsidRPr="00111CC5">
              <w:rPr>
                <w:szCs w:val="18"/>
              </w:rPr>
              <w:t>However</w:t>
            </w:r>
            <w:r w:rsidR="00B54BB2" w:rsidRPr="00111CC5">
              <w:rPr>
                <w:szCs w:val="18"/>
              </w:rPr>
              <w:t>,</w:t>
            </w:r>
            <w:r w:rsidR="00D4110A" w:rsidRPr="00111CC5">
              <w:rPr>
                <w:szCs w:val="18"/>
              </w:rPr>
              <w:t xml:space="preserve"> this difference is </w:t>
            </w:r>
            <w:r w:rsidR="00B36735" w:rsidRPr="00111CC5">
              <w:rPr>
                <w:szCs w:val="18"/>
              </w:rPr>
              <w:t xml:space="preserve">not expected to materially </w:t>
            </w:r>
            <w:r w:rsidR="00B36735" w:rsidRPr="00111CC5" w:rsidDel="00650482">
              <w:rPr>
                <w:szCs w:val="18"/>
              </w:rPr>
              <w:t xml:space="preserve">impact </w:t>
            </w:r>
            <w:r w:rsidR="00B36735" w:rsidRPr="00111CC5">
              <w:rPr>
                <w:szCs w:val="18"/>
              </w:rPr>
              <w:t>price</w:t>
            </w:r>
            <w:r w:rsidR="00650482" w:rsidRPr="00111CC5">
              <w:rPr>
                <w:szCs w:val="18"/>
              </w:rPr>
              <w:t>s</w:t>
            </w:r>
            <w:r w:rsidR="00B36735" w:rsidRPr="00111CC5">
              <w:rPr>
                <w:szCs w:val="18"/>
              </w:rPr>
              <w:t xml:space="preserve"> or emissions.</w:t>
            </w:r>
          </w:p>
        </w:tc>
        <w:tc>
          <w:tcPr>
            <w:tcW w:w="1333" w:type="pct"/>
          </w:tcPr>
          <w:p w14:paraId="05AB6115" w14:textId="77777777" w:rsidR="00193A80" w:rsidRPr="00111CC5" w:rsidRDefault="00193A80" w:rsidP="00F85F44">
            <w:pPr>
              <w:pStyle w:val="TableTextbold"/>
              <w:spacing w:before="50" w:after="50"/>
              <w:rPr>
                <w:szCs w:val="18"/>
              </w:rPr>
            </w:pPr>
            <w:r w:rsidRPr="00111CC5">
              <w:rPr>
                <w:szCs w:val="18"/>
              </w:rPr>
              <w:t>0</w:t>
            </w:r>
          </w:p>
          <w:p w14:paraId="6AA20A84" w14:textId="6C1A8456" w:rsidR="00D93155" w:rsidRPr="00111CC5" w:rsidRDefault="00985E9B" w:rsidP="00F85F44">
            <w:pPr>
              <w:pStyle w:val="TableText"/>
              <w:spacing w:before="50" w:after="50"/>
              <w:rPr>
                <w:szCs w:val="18"/>
              </w:rPr>
            </w:pPr>
            <w:r w:rsidRPr="00111CC5">
              <w:rPr>
                <w:szCs w:val="18"/>
              </w:rPr>
              <w:t>Compared with option</w:t>
            </w:r>
            <w:r w:rsidR="00677199" w:rsidRPr="00111CC5">
              <w:rPr>
                <w:szCs w:val="18"/>
              </w:rPr>
              <w:t xml:space="preserve"> 1 and</w:t>
            </w:r>
            <w:r w:rsidRPr="00111CC5">
              <w:rPr>
                <w:szCs w:val="18"/>
              </w:rPr>
              <w:t xml:space="preserve"> </w:t>
            </w:r>
            <w:r w:rsidR="004103C6" w:rsidRPr="00111CC5">
              <w:rPr>
                <w:szCs w:val="18"/>
              </w:rPr>
              <w:t xml:space="preserve">option </w:t>
            </w:r>
            <w:r w:rsidRPr="00111CC5">
              <w:rPr>
                <w:szCs w:val="18"/>
              </w:rPr>
              <w:t>2, o</w:t>
            </w:r>
            <w:r w:rsidR="009338AF" w:rsidRPr="00111CC5">
              <w:rPr>
                <w:szCs w:val="18"/>
              </w:rPr>
              <w:t xml:space="preserve">ption 3 </w:t>
            </w:r>
            <w:r w:rsidR="00326C5C" w:rsidRPr="00111CC5">
              <w:rPr>
                <w:szCs w:val="18"/>
              </w:rPr>
              <w:t xml:space="preserve">has </w:t>
            </w:r>
            <w:r w:rsidR="00FE33FB" w:rsidRPr="00111CC5">
              <w:rPr>
                <w:szCs w:val="18"/>
              </w:rPr>
              <w:t xml:space="preserve">reduced </w:t>
            </w:r>
            <w:r w:rsidR="00FE33FB" w:rsidRPr="00111CC5" w:rsidDel="00081B3A">
              <w:rPr>
                <w:szCs w:val="18"/>
              </w:rPr>
              <w:t xml:space="preserve">auction </w:t>
            </w:r>
            <w:r w:rsidR="00FE33FB" w:rsidRPr="00111CC5">
              <w:rPr>
                <w:szCs w:val="18"/>
              </w:rPr>
              <w:t>volumes during the EB2 period</w:t>
            </w:r>
            <w:r w:rsidR="0003303E" w:rsidRPr="00111CC5">
              <w:rPr>
                <w:szCs w:val="18"/>
              </w:rPr>
              <w:t>.</w:t>
            </w:r>
            <w:r w:rsidR="001A14BE" w:rsidRPr="00111CC5" w:rsidDel="0003303E">
              <w:rPr>
                <w:szCs w:val="18"/>
              </w:rPr>
              <w:t xml:space="preserve"> </w:t>
            </w:r>
            <w:r w:rsidR="002D1223" w:rsidRPr="00111CC5">
              <w:rPr>
                <w:szCs w:val="18"/>
              </w:rPr>
              <w:t>This increases the likelihood</w:t>
            </w:r>
            <w:r w:rsidR="0056237E" w:rsidRPr="00111CC5">
              <w:rPr>
                <w:szCs w:val="18"/>
              </w:rPr>
              <w:t xml:space="preserve"> </w:t>
            </w:r>
            <w:r w:rsidR="00BE3E2F" w:rsidRPr="00111CC5">
              <w:rPr>
                <w:szCs w:val="18"/>
              </w:rPr>
              <w:t xml:space="preserve">of the surplus being fully drawn down </w:t>
            </w:r>
            <w:r w:rsidR="002269C7" w:rsidRPr="00111CC5">
              <w:rPr>
                <w:szCs w:val="18"/>
              </w:rPr>
              <w:t>by 2030</w:t>
            </w:r>
            <w:r w:rsidR="002269C7" w:rsidRPr="00111CC5" w:rsidDel="00183CA8">
              <w:rPr>
                <w:szCs w:val="18"/>
              </w:rPr>
              <w:t xml:space="preserve"> </w:t>
            </w:r>
            <w:r w:rsidR="00BE3E2F" w:rsidRPr="00111CC5" w:rsidDel="00183CA8">
              <w:rPr>
                <w:szCs w:val="18"/>
              </w:rPr>
              <w:t xml:space="preserve">and could </w:t>
            </w:r>
            <w:r w:rsidR="00BE3E2F" w:rsidRPr="00111CC5" w:rsidDel="00650D9F">
              <w:rPr>
                <w:szCs w:val="18"/>
              </w:rPr>
              <w:t>increase prices</w:t>
            </w:r>
            <w:r w:rsidR="00BE3E2F" w:rsidRPr="00111CC5" w:rsidDel="00183CA8">
              <w:rPr>
                <w:szCs w:val="18"/>
              </w:rPr>
              <w:t xml:space="preserve">. </w:t>
            </w:r>
            <w:r w:rsidR="00BE3E2F" w:rsidRPr="00111CC5">
              <w:rPr>
                <w:szCs w:val="18"/>
              </w:rPr>
              <w:t xml:space="preserve">However, modelling suggests there will be limited impact on </w:t>
            </w:r>
            <w:r w:rsidR="00862752" w:rsidRPr="00111CC5">
              <w:rPr>
                <w:szCs w:val="18"/>
              </w:rPr>
              <w:t>emissions</w:t>
            </w:r>
            <w:r w:rsidR="00D93155" w:rsidRPr="00111CC5" w:rsidDel="0003303E">
              <w:rPr>
                <w:szCs w:val="18"/>
              </w:rPr>
              <w:t>.</w:t>
            </w:r>
          </w:p>
        </w:tc>
      </w:tr>
      <w:tr w:rsidR="00372A5F" w:rsidRPr="00111CC5" w14:paraId="6FA7C007" w14:textId="2903FA1F" w:rsidTr="007372F2">
        <w:tc>
          <w:tcPr>
            <w:tcW w:w="1000" w:type="pct"/>
          </w:tcPr>
          <w:p w14:paraId="5B077A27" w14:textId="22328C36" w:rsidR="00333F22" w:rsidRPr="00111CC5" w:rsidRDefault="00333F22" w:rsidP="00F85F44">
            <w:pPr>
              <w:pStyle w:val="TableText"/>
              <w:spacing w:before="50" w:after="50"/>
              <w:rPr>
                <w:b/>
                <w:szCs w:val="18"/>
              </w:rPr>
            </w:pPr>
            <w:r w:rsidRPr="00111CC5">
              <w:rPr>
                <w:rFonts w:asciiTheme="minorHAnsi" w:hAnsiTheme="minorHAnsi"/>
                <w:b/>
                <w:color w:val="000000" w:themeColor="text1"/>
                <w:szCs w:val="18"/>
              </w:rPr>
              <w:t>Support the proper functioning of the ETS</w:t>
            </w:r>
          </w:p>
        </w:tc>
        <w:tc>
          <w:tcPr>
            <w:tcW w:w="1333" w:type="pct"/>
          </w:tcPr>
          <w:p w14:paraId="48E61D08" w14:textId="77777777" w:rsidR="00333F22" w:rsidRPr="00111CC5" w:rsidRDefault="00333F22" w:rsidP="00F85F44">
            <w:pPr>
              <w:pStyle w:val="TableTextbold"/>
              <w:spacing w:before="50" w:after="50"/>
              <w:rPr>
                <w:szCs w:val="18"/>
              </w:rPr>
            </w:pPr>
            <w:r w:rsidRPr="00111CC5">
              <w:rPr>
                <w:szCs w:val="18"/>
              </w:rPr>
              <w:t>0</w:t>
            </w:r>
          </w:p>
          <w:p w14:paraId="4ABF53ED" w14:textId="5053BA72" w:rsidR="00333F22" w:rsidRPr="00111CC5" w:rsidRDefault="004D755D" w:rsidP="00F85F44">
            <w:pPr>
              <w:keepNext/>
              <w:spacing w:before="50" w:after="50" w:line="276" w:lineRule="auto"/>
              <w:jc w:val="left"/>
              <w:rPr>
                <w:rFonts w:asciiTheme="minorHAnsi" w:hAnsiTheme="minorHAnsi" w:cstheme="minorBidi"/>
                <w:color w:val="00B050"/>
                <w:spacing w:val="-2"/>
                <w:sz w:val="18"/>
                <w:szCs w:val="18"/>
              </w:rPr>
            </w:pPr>
            <w:r w:rsidRPr="00111CC5">
              <w:rPr>
                <w:spacing w:val="-2"/>
                <w:sz w:val="18"/>
                <w:szCs w:val="18"/>
              </w:rPr>
              <w:t xml:space="preserve">Option 1 and </w:t>
            </w:r>
            <w:r w:rsidR="005E1EE2" w:rsidRPr="00111CC5">
              <w:rPr>
                <w:spacing w:val="-2"/>
                <w:sz w:val="18"/>
                <w:szCs w:val="18"/>
              </w:rPr>
              <w:t xml:space="preserve">option </w:t>
            </w:r>
            <w:r w:rsidRPr="00111CC5">
              <w:rPr>
                <w:spacing w:val="-2"/>
                <w:sz w:val="18"/>
                <w:szCs w:val="18"/>
              </w:rPr>
              <w:t>2</w:t>
            </w:r>
            <w:r w:rsidR="00C70276" w:rsidRPr="00111CC5">
              <w:rPr>
                <w:spacing w:val="-2"/>
                <w:sz w:val="18"/>
                <w:szCs w:val="18"/>
              </w:rPr>
              <w:t xml:space="preserve"> are expected </w:t>
            </w:r>
            <w:r w:rsidR="006338A0" w:rsidRPr="00111CC5">
              <w:rPr>
                <w:spacing w:val="-2"/>
                <w:sz w:val="18"/>
                <w:szCs w:val="18"/>
              </w:rPr>
              <w:t xml:space="preserve">to equally support the proper functioning of the </w:t>
            </w:r>
            <w:r w:rsidR="006338A0" w:rsidRPr="00111CC5" w:rsidDel="00AF1134">
              <w:rPr>
                <w:spacing w:val="-2"/>
                <w:sz w:val="18"/>
                <w:szCs w:val="18"/>
              </w:rPr>
              <w:t>ETS</w:t>
            </w:r>
            <w:r w:rsidR="006338A0" w:rsidRPr="00111CC5">
              <w:rPr>
                <w:spacing w:val="-2"/>
                <w:sz w:val="18"/>
                <w:szCs w:val="18"/>
              </w:rPr>
              <w:t xml:space="preserve">. </w:t>
            </w:r>
            <w:r w:rsidR="00766DB9" w:rsidRPr="00111CC5">
              <w:rPr>
                <w:spacing w:val="-2"/>
                <w:sz w:val="18"/>
                <w:szCs w:val="18"/>
              </w:rPr>
              <w:t xml:space="preserve">The difference in EB3 volumes is not expected to materially </w:t>
            </w:r>
            <w:r w:rsidR="00766DB9" w:rsidRPr="00111CC5" w:rsidDel="0018240B">
              <w:rPr>
                <w:spacing w:val="-2"/>
                <w:sz w:val="18"/>
                <w:szCs w:val="18"/>
              </w:rPr>
              <w:t xml:space="preserve">impact </w:t>
            </w:r>
            <w:r w:rsidR="00766DB9" w:rsidRPr="00111CC5" w:rsidDel="00AF1134">
              <w:rPr>
                <w:spacing w:val="-2"/>
                <w:sz w:val="18"/>
                <w:szCs w:val="18"/>
              </w:rPr>
              <w:t xml:space="preserve">the proper functioning of the </w:t>
            </w:r>
            <w:r w:rsidR="00766DB9" w:rsidRPr="00111CC5" w:rsidDel="0018240B">
              <w:rPr>
                <w:spacing w:val="-2"/>
                <w:sz w:val="18"/>
                <w:szCs w:val="18"/>
              </w:rPr>
              <w:t>ETS</w:t>
            </w:r>
            <w:r w:rsidR="00766DB9" w:rsidRPr="00111CC5">
              <w:rPr>
                <w:spacing w:val="-2"/>
                <w:sz w:val="18"/>
                <w:szCs w:val="18"/>
              </w:rPr>
              <w:t>.</w:t>
            </w:r>
          </w:p>
        </w:tc>
        <w:tc>
          <w:tcPr>
            <w:tcW w:w="1334" w:type="pct"/>
          </w:tcPr>
          <w:p w14:paraId="067049DC" w14:textId="77777777" w:rsidR="0020449A" w:rsidRPr="00111CC5" w:rsidRDefault="0020449A" w:rsidP="00F85F44">
            <w:pPr>
              <w:pStyle w:val="TableTextbold"/>
              <w:spacing w:before="50" w:after="50"/>
              <w:rPr>
                <w:szCs w:val="18"/>
              </w:rPr>
            </w:pPr>
            <w:r w:rsidRPr="00111CC5">
              <w:rPr>
                <w:szCs w:val="18"/>
              </w:rPr>
              <w:t>0</w:t>
            </w:r>
          </w:p>
          <w:p w14:paraId="76066D9B" w14:textId="37249423" w:rsidR="00333F22" w:rsidRPr="00111CC5" w:rsidRDefault="004D755D" w:rsidP="00F85F44">
            <w:pPr>
              <w:keepNext/>
              <w:spacing w:before="50" w:after="50" w:line="276" w:lineRule="auto"/>
              <w:jc w:val="left"/>
              <w:rPr>
                <w:rFonts w:asciiTheme="minorHAnsi" w:hAnsiTheme="minorHAnsi" w:cstheme="minorBidi"/>
                <w:b/>
                <w:i/>
                <w:spacing w:val="-2"/>
                <w:sz w:val="18"/>
                <w:szCs w:val="18"/>
              </w:rPr>
            </w:pPr>
            <w:r w:rsidRPr="00111CC5">
              <w:rPr>
                <w:spacing w:val="-2"/>
                <w:sz w:val="18"/>
                <w:szCs w:val="18"/>
              </w:rPr>
              <w:t xml:space="preserve">Option 1 and </w:t>
            </w:r>
            <w:r w:rsidR="00B44B35" w:rsidRPr="00111CC5">
              <w:rPr>
                <w:spacing w:val="-2"/>
                <w:sz w:val="18"/>
                <w:szCs w:val="18"/>
              </w:rPr>
              <w:t xml:space="preserve">option </w:t>
            </w:r>
            <w:r w:rsidRPr="00111CC5">
              <w:rPr>
                <w:spacing w:val="-2"/>
                <w:sz w:val="18"/>
                <w:szCs w:val="18"/>
              </w:rPr>
              <w:t>2</w:t>
            </w:r>
            <w:r w:rsidR="00766DB9" w:rsidRPr="00111CC5">
              <w:rPr>
                <w:spacing w:val="-2"/>
                <w:sz w:val="18"/>
                <w:szCs w:val="18"/>
              </w:rPr>
              <w:t xml:space="preserve"> are expected to equally support the proper functioning of the </w:t>
            </w:r>
            <w:r w:rsidR="00766DB9" w:rsidRPr="00111CC5" w:rsidDel="0018240B">
              <w:rPr>
                <w:spacing w:val="-2"/>
                <w:sz w:val="18"/>
                <w:szCs w:val="18"/>
              </w:rPr>
              <w:t>ETS</w:t>
            </w:r>
            <w:r w:rsidR="00766DB9" w:rsidRPr="00111CC5">
              <w:rPr>
                <w:spacing w:val="-2"/>
                <w:sz w:val="18"/>
                <w:szCs w:val="18"/>
              </w:rPr>
              <w:t xml:space="preserve">. The difference </w:t>
            </w:r>
            <w:r w:rsidR="63E29A8E" w:rsidRPr="00111CC5">
              <w:rPr>
                <w:spacing w:val="-2"/>
                <w:sz w:val="18"/>
                <w:szCs w:val="18"/>
              </w:rPr>
              <w:t>in</w:t>
            </w:r>
            <w:r w:rsidR="00766DB9" w:rsidRPr="00111CC5">
              <w:rPr>
                <w:spacing w:val="-2"/>
                <w:sz w:val="18"/>
                <w:szCs w:val="18"/>
              </w:rPr>
              <w:t xml:space="preserve"> EB3 volumes is not expected to materially </w:t>
            </w:r>
            <w:r w:rsidR="00766DB9" w:rsidRPr="00111CC5" w:rsidDel="0018240B">
              <w:rPr>
                <w:spacing w:val="-2"/>
                <w:sz w:val="18"/>
                <w:szCs w:val="18"/>
              </w:rPr>
              <w:t>impact the proper functioning of the ETS.</w:t>
            </w:r>
          </w:p>
        </w:tc>
        <w:tc>
          <w:tcPr>
            <w:tcW w:w="1333" w:type="pct"/>
          </w:tcPr>
          <w:p w14:paraId="696E1434" w14:textId="19F094E3" w:rsidR="00563ACB" w:rsidRPr="00111CC5" w:rsidRDefault="00563ACB" w:rsidP="00F85F44">
            <w:pPr>
              <w:pStyle w:val="TableText"/>
              <w:spacing w:before="50" w:after="50"/>
              <w:rPr>
                <w:rFonts w:eastAsiaTheme="majorEastAsia" w:cs="Calibri"/>
                <w:szCs w:val="18"/>
              </w:rPr>
            </w:pPr>
            <w:r w:rsidRPr="00111CC5">
              <w:rPr>
                <w:rFonts w:eastAsiaTheme="majorEastAsia" w:cs="Calibri"/>
                <w:b/>
                <w:color w:val="FF0000"/>
                <w:szCs w:val="18"/>
              </w:rPr>
              <w:t>–</w:t>
            </w:r>
          </w:p>
          <w:p w14:paraId="7607E2A4" w14:textId="3C16FCC0" w:rsidR="00563ACB" w:rsidRPr="00111CC5" w:rsidRDefault="00677199" w:rsidP="00F85F44">
            <w:pPr>
              <w:pStyle w:val="TableText"/>
              <w:spacing w:before="50" w:after="50"/>
              <w:rPr>
                <w:szCs w:val="18"/>
              </w:rPr>
            </w:pPr>
            <w:r w:rsidRPr="00111CC5">
              <w:rPr>
                <w:szCs w:val="18"/>
              </w:rPr>
              <w:t xml:space="preserve">Compared with option 1 and </w:t>
            </w:r>
            <w:r w:rsidR="00E449C4" w:rsidRPr="00111CC5">
              <w:rPr>
                <w:szCs w:val="18"/>
              </w:rPr>
              <w:t xml:space="preserve">option </w:t>
            </w:r>
            <w:r w:rsidRPr="00111CC5">
              <w:rPr>
                <w:szCs w:val="18"/>
              </w:rPr>
              <w:t xml:space="preserve">2, </w:t>
            </w:r>
            <w:r w:rsidR="00E449C4" w:rsidRPr="00111CC5">
              <w:rPr>
                <w:szCs w:val="18"/>
              </w:rPr>
              <w:t>o</w:t>
            </w:r>
            <w:r w:rsidR="004D755D" w:rsidRPr="00111CC5">
              <w:rPr>
                <w:szCs w:val="18"/>
              </w:rPr>
              <w:t>ption</w:t>
            </w:r>
            <w:r w:rsidR="005357BC" w:rsidRPr="00111CC5">
              <w:rPr>
                <w:szCs w:val="18"/>
              </w:rPr>
              <w:t xml:space="preserve"> 3 </w:t>
            </w:r>
            <w:r w:rsidR="00AD1009" w:rsidRPr="00111CC5">
              <w:rPr>
                <w:szCs w:val="18"/>
              </w:rPr>
              <w:t xml:space="preserve">comes with a higher risk of undersupply during the </w:t>
            </w:r>
            <w:r w:rsidR="00D17E40" w:rsidRPr="00111CC5">
              <w:rPr>
                <w:szCs w:val="18"/>
              </w:rPr>
              <w:t>EB2 period</w:t>
            </w:r>
            <w:r w:rsidR="00123F36" w:rsidRPr="00111CC5">
              <w:rPr>
                <w:szCs w:val="18"/>
              </w:rPr>
              <w:t xml:space="preserve">, which could risk the proper functioning of the </w:t>
            </w:r>
            <w:r w:rsidR="00123F36" w:rsidRPr="00111CC5" w:rsidDel="0018240B">
              <w:rPr>
                <w:szCs w:val="18"/>
              </w:rPr>
              <w:t>ETS</w:t>
            </w:r>
            <w:r w:rsidR="009D0B82" w:rsidRPr="00111CC5">
              <w:rPr>
                <w:szCs w:val="18"/>
              </w:rPr>
              <w:t>,</w:t>
            </w:r>
            <w:r w:rsidR="00544AC1" w:rsidRPr="00111CC5">
              <w:rPr>
                <w:szCs w:val="18"/>
              </w:rPr>
              <w:t xml:space="preserve"> </w:t>
            </w:r>
            <w:r w:rsidR="005947A1" w:rsidRPr="00111CC5">
              <w:rPr>
                <w:szCs w:val="18"/>
              </w:rPr>
              <w:t>were</w:t>
            </w:r>
            <w:r w:rsidR="00544AC1" w:rsidRPr="00111CC5">
              <w:rPr>
                <w:szCs w:val="18"/>
              </w:rPr>
              <w:t xml:space="preserve"> it </w:t>
            </w:r>
            <w:r w:rsidR="005947A1" w:rsidRPr="00111CC5">
              <w:rPr>
                <w:szCs w:val="18"/>
              </w:rPr>
              <w:t xml:space="preserve">to </w:t>
            </w:r>
            <w:r w:rsidR="00544AC1" w:rsidRPr="00111CC5">
              <w:rPr>
                <w:szCs w:val="18"/>
              </w:rPr>
              <w:t>eventuate</w:t>
            </w:r>
            <w:r w:rsidR="00123F36" w:rsidRPr="00111CC5">
              <w:rPr>
                <w:szCs w:val="18"/>
              </w:rPr>
              <w:t xml:space="preserve">. </w:t>
            </w:r>
            <w:r w:rsidR="0018240B" w:rsidRPr="00111CC5">
              <w:rPr>
                <w:szCs w:val="18"/>
              </w:rPr>
              <w:t xml:space="preserve">However, we </w:t>
            </w:r>
            <w:r w:rsidR="00373E89" w:rsidRPr="00111CC5">
              <w:rPr>
                <w:szCs w:val="18"/>
              </w:rPr>
              <w:t>still expect</w:t>
            </w:r>
            <w:r w:rsidR="0018240B" w:rsidRPr="00111CC5">
              <w:rPr>
                <w:szCs w:val="18"/>
              </w:rPr>
              <w:t xml:space="preserve"> this risk</w:t>
            </w:r>
            <w:r w:rsidR="00AF1134" w:rsidRPr="00111CC5">
              <w:rPr>
                <w:szCs w:val="18"/>
              </w:rPr>
              <w:t xml:space="preserve"> </w:t>
            </w:r>
            <w:r w:rsidR="00373E89" w:rsidRPr="00111CC5">
              <w:rPr>
                <w:szCs w:val="18"/>
              </w:rPr>
              <w:t xml:space="preserve">to be </w:t>
            </w:r>
            <w:bookmarkStart w:id="81" w:name="_Int_MqbIxrjo"/>
            <w:r w:rsidR="00373E89" w:rsidRPr="00111CC5">
              <w:rPr>
                <w:szCs w:val="18"/>
              </w:rPr>
              <w:t>manageable</w:t>
            </w:r>
            <w:bookmarkEnd w:id="81"/>
            <w:r w:rsidR="00373E89" w:rsidRPr="00111CC5">
              <w:rPr>
                <w:szCs w:val="18"/>
              </w:rPr>
              <w:t>.</w:t>
            </w:r>
          </w:p>
          <w:p w14:paraId="6A44F938" w14:textId="35768223" w:rsidR="00C01B81" w:rsidRPr="00111CC5" w:rsidRDefault="00C01B81" w:rsidP="00F85F44">
            <w:pPr>
              <w:pStyle w:val="TableText"/>
              <w:spacing w:before="50" w:after="50"/>
              <w:rPr>
                <w:rFonts w:eastAsiaTheme="majorEastAsia" w:cs="Calibri"/>
                <w:color w:val="FF0000"/>
                <w:szCs w:val="18"/>
              </w:rPr>
            </w:pPr>
            <w:r w:rsidRPr="00111CC5">
              <w:rPr>
                <w:szCs w:val="18"/>
              </w:rPr>
              <w:t xml:space="preserve">Changing </w:t>
            </w:r>
            <w:r w:rsidR="00B16D20" w:rsidRPr="00111CC5">
              <w:rPr>
                <w:szCs w:val="18"/>
              </w:rPr>
              <w:t xml:space="preserve">settings for </w:t>
            </w:r>
            <w:r w:rsidRPr="00111CC5">
              <w:rPr>
                <w:szCs w:val="18"/>
              </w:rPr>
              <w:t>the first two years</w:t>
            </w:r>
            <w:r w:rsidR="00B16D20" w:rsidRPr="00111CC5">
              <w:rPr>
                <w:szCs w:val="18"/>
              </w:rPr>
              <w:t xml:space="preserve"> of the period also </w:t>
            </w:r>
            <w:r w:rsidR="00334A3B" w:rsidRPr="00111CC5">
              <w:rPr>
                <w:szCs w:val="18"/>
              </w:rPr>
              <w:t>reduces</w:t>
            </w:r>
            <w:r w:rsidR="00B16D20" w:rsidRPr="00111CC5">
              <w:rPr>
                <w:szCs w:val="18"/>
              </w:rPr>
              <w:t xml:space="preserve"> predictability</w:t>
            </w:r>
            <w:r w:rsidR="00D27C0E" w:rsidRPr="00111CC5">
              <w:rPr>
                <w:bCs/>
                <w:szCs w:val="18"/>
              </w:rPr>
              <w:t>.</w:t>
            </w:r>
          </w:p>
        </w:tc>
      </w:tr>
      <w:tr w:rsidR="00372A5F" w:rsidRPr="00111CC5" w14:paraId="032A2D2F" w14:textId="0027B63B" w:rsidTr="007372F2">
        <w:tc>
          <w:tcPr>
            <w:tcW w:w="1000" w:type="pct"/>
          </w:tcPr>
          <w:p w14:paraId="117EBBF7" w14:textId="250FA036" w:rsidR="00333F22" w:rsidRPr="00111CC5" w:rsidRDefault="00333F22" w:rsidP="00F85F44">
            <w:pPr>
              <w:pStyle w:val="TableText"/>
              <w:spacing w:before="50" w:after="50"/>
              <w:rPr>
                <w:rFonts w:asciiTheme="minorHAnsi" w:hAnsiTheme="minorHAnsi"/>
                <w:b/>
                <w:color w:val="000000" w:themeColor="text1"/>
                <w:szCs w:val="18"/>
              </w:rPr>
            </w:pPr>
            <w:r w:rsidRPr="00111CC5">
              <w:rPr>
                <w:b/>
                <w:bCs/>
                <w:szCs w:val="18"/>
              </w:rPr>
              <w:t>Support for consistency</w:t>
            </w:r>
            <w:r w:rsidRPr="00111CC5" w:rsidDel="00081B3A">
              <w:rPr>
                <w:b/>
                <w:bCs/>
                <w:szCs w:val="18"/>
              </w:rPr>
              <w:t xml:space="preserve"> of </w:t>
            </w:r>
            <w:r w:rsidRPr="00111CC5">
              <w:rPr>
                <w:b/>
                <w:bCs/>
                <w:szCs w:val="18"/>
              </w:rPr>
              <w:t>NZU prices with the level and trajectory of international emissions prices*</w:t>
            </w:r>
          </w:p>
        </w:tc>
        <w:tc>
          <w:tcPr>
            <w:tcW w:w="1333" w:type="pct"/>
          </w:tcPr>
          <w:p w14:paraId="45FDAA1A" w14:textId="77777777" w:rsidR="00333F22" w:rsidRPr="00111CC5" w:rsidRDefault="00333F22" w:rsidP="00F85F44">
            <w:pPr>
              <w:pStyle w:val="TableTextbold"/>
              <w:spacing w:before="50" w:after="50"/>
              <w:rPr>
                <w:szCs w:val="18"/>
              </w:rPr>
            </w:pPr>
            <w:r w:rsidRPr="00111CC5">
              <w:rPr>
                <w:szCs w:val="18"/>
              </w:rPr>
              <w:t>0</w:t>
            </w:r>
          </w:p>
        </w:tc>
        <w:tc>
          <w:tcPr>
            <w:tcW w:w="1334" w:type="pct"/>
          </w:tcPr>
          <w:p w14:paraId="7E89AFCC" w14:textId="7C877BBE" w:rsidR="00333F22" w:rsidRPr="00111CC5" w:rsidRDefault="00333F22" w:rsidP="00F85F44">
            <w:pPr>
              <w:pStyle w:val="TableTextbold"/>
              <w:spacing w:before="50" w:after="50"/>
              <w:rPr>
                <w:szCs w:val="18"/>
              </w:rPr>
            </w:pPr>
            <w:r w:rsidRPr="00111CC5">
              <w:rPr>
                <w:szCs w:val="18"/>
              </w:rPr>
              <w:t>0</w:t>
            </w:r>
          </w:p>
        </w:tc>
        <w:tc>
          <w:tcPr>
            <w:tcW w:w="1333" w:type="pct"/>
          </w:tcPr>
          <w:p w14:paraId="4A0B46BA" w14:textId="0BE0DC11" w:rsidR="00A32CFE" w:rsidRPr="00111CC5" w:rsidRDefault="00A32CFE" w:rsidP="00F85F44">
            <w:pPr>
              <w:pStyle w:val="TableTextbold"/>
              <w:spacing w:before="50" w:after="50"/>
              <w:rPr>
                <w:szCs w:val="18"/>
              </w:rPr>
            </w:pPr>
            <w:r w:rsidRPr="00111CC5">
              <w:rPr>
                <w:szCs w:val="18"/>
              </w:rPr>
              <w:t>0</w:t>
            </w:r>
          </w:p>
        </w:tc>
      </w:tr>
      <w:tr w:rsidR="00372A5F" w:rsidRPr="00111CC5" w14:paraId="0937EEC7" w14:textId="51836834" w:rsidTr="007372F2">
        <w:tc>
          <w:tcPr>
            <w:tcW w:w="1000" w:type="pct"/>
          </w:tcPr>
          <w:p w14:paraId="04141229" w14:textId="77777777" w:rsidR="00333F22" w:rsidRPr="00111CC5" w:rsidRDefault="00333F22" w:rsidP="00F85F44">
            <w:pPr>
              <w:pStyle w:val="TableText"/>
              <w:spacing w:before="50" w:after="50"/>
              <w:rPr>
                <w:rFonts w:asciiTheme="minorHAnsi" w:hAnsiTheme="minorHAnsi"/>
                <w:b/>
                <w:color w:val="000000" w:themeColor="text1"/>
                <w:szCs w:val="18"/>
              </w:rPr>
            </w:pPr>
            <w:r w:rsidRPr="00111CC5">
              <w:rPr>
                <w:b/>
                <w:bCs/>
                <w:szCs w:val="18"/>
              </w:rPr>
              <w:t>Management of overall costs to the economy and households*</w:t>
            </w:r>
          </w:p>
        </w:tc>
        <w:tc>
          <w:tcPr>
            <w:tcW w:w="1333" w:type="pct"/>
          </w:tcPr>
          <w:p w14:paraId="2E637273" w14:textId="524BC6AC" w:rsidR="00333F22" w:rsidRPr="00111CC5" w:rsidRDefault="00333F22" w:rsidP="00F85F44">
            <w:pPr>
              <w:pStyle w:val="TableTextbold"/>
              <w:spacing w:before="50" w:after="50"/>
              <w:rPr>
                <w:szCs w:val="18"/>
              </w:rPr>
            </w:pPr>
            <w:r w:rsidRPr="00111CC5">
              <w:rPr>
                <w:szCs w:val="18"/>
              </w:rPr>
              <w:t>0</w:t>
            </w:r>
          </w:p>
        </w:tc>
        <w:tc>
          <w:tcPr>
            <w:tcW w:w="1334" w:type="pct"/>
          </w:tcPr>
          <w:p w14:paraId="4DC13C6D" w14:textId="2532719C" w:rsidR="00333F22" w:rsidRPr="00111CC5" w:rsidRDefault="00333F22" w:rsidP="00F85F44">
            <w:pPr>
              <w:pStyle w:val="TableTextbold"/>
              <w:spacing w:before="50" w:after="50"/>
              <w:rPr>
                <w:szCs w:val="18"/>
              </w:rPr>
            </w:pPr>
            <w:r w:rsidRPr="00111CC5">
              <w:rPr>
                <w:szCs w:val="18"/>
              </w:rPr>
              <w:t>0</w:t>
            </w:r>
          </w:p>
        </w:tc>
        <w:tc>
          <w:tcPr>
            <w:tcW w:w="1333" w:type="pct"/>
          </w:tcPr>
          <w:p w14:paraId="0E84BFB2" w14:textId="15A4A99A" w:rsidR="00A32CFE" w:rsidRPr="00111CC5" w:rsidRDefault="00A32CFE" w:rsidP="00F85F44">
            <w:pPr>
              <w:pStyle w:val="TableTextbold"/>
              <w:spacing w:before="50" w:after="50"/>
              <w:rPr>
                <w:szCs w:val="18"/>
              </w:rPr>
            </w:pPr>
            <w:r w:rsidRPr="00111CC5">
              <w:rPr>
                <w:szCs w:val="18"/>
              </w:rPr>
              <w:t>0</w:t>
            </w:r>
          </w:p>
        </w:tc>
      </w:tr>
      <w:tr w:rsidR="00372A5F" w:rsidRPr="00111CC5" w14:paraId="730477C6" w14:textId="766B9EC8" w:rsidTr="007372F2">
        <w:tc>
          <w:tcPr>
            <w:tcW w:w="1000" w:type="pct"/>
          </w:tcPr>
          <w:p w14:paraId="41CFFF37" w14:textId="77777777" w:rsidR="00333F22" w:rsidRPr="00111CC5" w:rsidRDefault="00333F22" w:rsidP="00F85F44">
            <w:pPr>
              <w:pStyle w:val="TableText"/>
              <w:spacing w:before="50" w:after="50"/>
              <w:rPr>
                <w:szCs w:val="18"/>
              </w:rPr>
            </w:pPr>
            <w:r w:rsidRPr="00111CC5">
              <w:rPr>
                <w:rFonts w:asciiTheme="minorHAnsi" w:hAnsiTheme="minorHAnsi"/>
                <w:b/>
                <w:szCs w:val="18"/>
              </w:rPr>
              <w:t>Overall assessment</w:t>
            </w:r>
          </w:p>
        </w:tc>
        <w:tc>
          <w:tcPr>
            <w:tcW w:w="1333" w:type="pct"/>
          </w:tcPr>
          <w:p w14:paraId="637EC04A" w14:textId="77777777" w:rsidR="00333F22" w:rsidRPr="00111CC5" w:rsidRDefault="00333F22" w:rsidP="00F85F44">
            <w:pPr>
              <w:spacing w:before="50" w:after="50" w:line="276" w:lineRule="auto"/>
              <w:jc w:val="left"/>
              <w:rPr>
                <w:rFonts w:asciiTheme="minorHAnsi" w:hAnsiTheme="minorHAnsi" w:cstheme="minorBidi"/>
                <w:b/>
                <w:bCs/>
                <w:sz w:val="18"/>
                <w:szCs w:val="18"/>
              </w:rPr>
            </w:pPr>
            <w:r w:rsidRPr="00111CC5">
              <w:rPr>
                <w:rFonts w:asciiTheme="minorHAnsi" w:hAnsiTheme="minorHAnsi" w:cstheme="minorBidi"/>
                <w:b/>
                <w:sz w:val="18"/>
                <w:szCs w:val="18"/>
              </w:rPr>
              <w:t>0</w:t>
            </w:r>
          </w:p>
        </w:tc>
        <w:tc>
          <w:tcPr>
            <w:tcW w:w="1334" w:type="pct"/>
          </w:tcPr>
          <w:p w14:paraId="10A3B286" w14:textId="00CD147F" w:rsidR="00333F22" w:rsidRPr="00111CC5" w:rsidRDefault="00370712" w:rsidP="00F85F44">
            <w:pPr>
              <w:pStyle w:val="TableText"/>
              <w:spacing w:before="50" w:after="50"/>
              <w:rPr>
                <w:rFonts w:asciiTheme="minorHAnsi" w:hAnsiTheme="minorHAnsi" w:cstheme="minorBidi"/>
                <w:b/>
                <w:szCs w:val="18"/>
              </w:rPr>
            </w:pPr>
            <w:r w:rsidRPr="00111CC5">
              <w:rPr>
                <w:rFonts w:asciiTheme="minorHAnsi" w:hAnsiTheme="minorHAnsi" w:cstheme="minorBidi"/>
                <w:b/>
                <w:szCs w:val="18"/>
              </w:rPr>
              <w:t>0</w:t>
            </w:r>
          </w:p>
        </w:tc>
        <w:tc>
          <w:tcPr>
            <w:tcW w:w="1333" w:type="pct"/>
          </w:tcPr>
          <w:p w14:paraId="5AC75D8D" w14:textId="541B1141" w:rsidR="00370712" w:rsidRPr="00111CC5" w:rsidRDefault="00862752" w:rsidP="00F85F44">
            <w:pPr>
              <w:pStyle w:val="TableText"/>
              <w:spacing w:before="50" w:after="50"/>
              <w:rPr>
                <w:rFonts w:eastAsiaTheme="majorEastAsia" w:cs="Calibri"/>
                <w:szCs w:val="18"/>
              </w:rPr>
            </w:pPr>
            <w:r w:rsidRPr="00111CC5">
              <w:rPr>
                <w:rFonts w:eastAsiaTheme="majorEastAsia" w:cs="Calibri"/>
                <w:b/>
                <w:color w:val="FF0000"/>
                <w:szCs w:val="18"/>
              </w:rPr>
              <w:t>–</w:t>
            </w:r>
            <w:r w:rsidRPr="00111CC5">
              <w:rPr>
                <w:rFonts w:eastAsiaTheme="majorEastAsia" w:cs="Calibri"/>
                <w:szCs w:val="18"/>
              </w:rPr>
              <w:t xml:space="preserve"> </w:t>
            </w:r>
          </w:p>
        </w:tc>
      </w:tr>
    </w:tbl>
    <w:p w14:paraId="61560FC7" w14:textId="58EB369A" w:rsidR="003E5E10" w:rsidRPr="00111CC5" w:rsidRDefault="001166E0" w:rsidP="007372F2">
      <w:pPr>
        <w:pStyle w:val="Note"/>
        <w:spacing w:before="120"/>
      </w:pPr>
      <w:r w:rsidRPr="00111CC5">
        <w:t>* These</w:t>
      </w:r>
      <w:r w:rsidRPr="00111CC5" w:rsidDel="0018240B">
        <w:t xml:space="preserve"> assessment </w:t>
      </w:r>
      <w:r w:rsidRPr="00111CC5">
        <w:t xml:space="preserve">criteria only apply to price controls. </w:t>
      </w:r>
      <w:r w:rsidR="009A0B3B" w:rsidRPr="00111CC5">
        <w:t xml:space="preserve">Because </w:t>
      </w:r>
      <w:r w:rsidRPr="00111CC5">
        <w:t xml:space="preserve">price controls are identical for </w:t>
      </w:r>
      <w:r w:rsidR="00B444AF" w:rsidRPr="00111CC5">
        <w:t xml:space="preserve">all </w:t>
      </w:r>
      <w:r w:rsidRPr="00111CC5">
        <w:t xml:space="preserve">options, </w:t>
      </w:r>
      <w:r w:rsidR="00B444AF" w:rsidRPr="00111CC5">
        <w:t xml:space="preserve">all </w:t>
      </w:r>
      <w:r w:rsidRPr="00111CC5">
        <w:t>are evaluated as the same.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247"/>
        <w:gridCol w:w="4248"/>
      </w:tblGrid>
      <w:tr w:rsidR="00B86AAA" w:rsidRPr="00111CC5" w14:paraId="6F7E9844" w14:textId="77777777" w:rsidTr="00F85F44">
        <w:tc>
          <w:tcPr>
            <w:tcW w:w="4247" w:type="dxa"/>
          </w:tcPr>
          <w:p w14:paraId="1530BB6E" w14:textId="01A7F43D" w:rsidR="00B86AAA" w:rsidRPr="00111CC5" w:rsidRDefault="00B86AAA" w:rsidP="00F85F44">
            <w:pPr>
              <w:pStyle w:val="TableTextbold"/>
              <w:spacing w:before="40" w:after="40"/>
            </w:pPr>
            <w:r w:rsidRPr="00111CC5">
              <w:t>Key</w:t>
            </w:r>
          </w:p>
        </w:tc>
        <w:tc>
          <w:tcPr>
            <w:tcW w:w="4248" w:type="dxa"/>
          </w:tcPr>
          <w:p w14:paraId="099335AB" w14:textId="77777777" w:rsidR="00B86AAA" w:rsidRPr="00111CC5" w:rsidRDefault="00B86AAA" w:rsidP="00F85F44">
            <w:pPr>
              <w:pStyle w:val="TableText"/>
              <w:spacing w:before="40" w:after="40"/>
            </w:pPr>
          </w:p>
        </w:tc>
      </w:tr>
      <w:tr w:rsidR="00B86AAA" w:rsidRPr="00111CC5" w14:paraId="18267638" w14:textId="77777777" w:rsidTr="00F85F44">
        <w:tc>
          <w:tcPr>
            <w:tcW w:w="4247" w:type="dxa"/>
          </w:tcPr>
          <w:p w14:paraId="0DA887C4" w14:textId="61F1C832" w:rsidR="00B86AAA" w:rsidRPr="00111CC5" w:rsidRDefault="00B86AAA" w:rsidP="00AC5C0E">
            <w:pPr>
              <w:pStyle w:val="TableText"/>
              <w:spacing w:before="20" w:after="20"/>
            </w:pPr>
            <w:r w:rsidRPr="00111CC5">
              <w:rPr>
                <w:color w:val="00B050"/>
              </w:rPr>
              <w:t>++</w:t>
            </w:r>
            <w:r w:rsidRPr="00111CC5">
              <w:t xml:space="preserve"> </w:t>
            </w:r>
            <w:r w:rsidRPr="00111CC5">
              <w:tab/>
              <w:t>Much better than the status quo</w:t>
            </w:r>
          </w:p>
        </w:tc>
        <w:tc>
          <w:tcPr>
            <w:tcW w:w="4248" w:type="dxa"/>
          </w:tcPr>
          <w:p w14:paraId="156D2B65" w14:textId="0CE173F1" w:rsidR="00B86AAA" w:rsidRPr="00111CC5" w:rsidRDefault="00B86AAA" w:rsidP="00AC5C0E">
            <w:pPr>
              <w:pStyle w:val="TableText"/>
              <w:spacing w:before="20" w:after="20"/>
            </w:pPr>
            <w:r w:rsidRPr="00111CC5">
              <w:rPr>
                <w:rFonts w:eastAsiaTheme="majorEastAsia" w:cs="Calibri"/>
                <w:b/>
                <w:color w:val="FF0000"/>
              </w:rPr>
              <w:t>–</w:t>
            </w:r>
            <w:r w:rsidRPr="00111CC5">
              <w:rPr>
                <w:rFonts w:eastAsiaTheme="majorEastAsia" w:cs="Calibri"/>
              </w:rPr>
              <w:t xml:space="preserve"> </w:t>
            </w:r>
            <w:r w:rsidRPr="00111CC5">
              <w:rPr>
                <w:rStyle w:val="tabchar"/>
                <w:rFonts w:cs="Calibri"/>
                <w:szCs w:val="18"/>
              </w:rPr>
              <w:tab/>
            </w:r>
            <w:r w:rsidRPr="00111CC5">
              <w:t>Worse than the status quo</w:t>
            </w:r>
          </w:p>
        </w:tc>
      </w:tr>
      <w:tr w:rsidR="00B86AAA" w:rsidRPr="00111CC5" w14:paraId="46B0F54E" w14:textId="77777777" w:rsidTr="00F85F44">
        <w:tc>
          <w:tcPr>
            <w:tcW w:w="4247" w:type="dxa"/>
          </w:tcPr>
          <w:p w14:paraId="6A653AAD" w14:textId="69CCD271" w:rsidR="00B86AAA" w:rsidRPr="00111CC5" w:rsidRDefault="00B86AAA" w:rsidP="00AC5C0E">
            <w:pPr>
              <w:pStyle w:val="TableText"/>
              <w:spacing w:before="20" w:after="20"/>
            </w:pPr>
            <w:r w:rsidRPr="00111CC5">
              <w:rPr>
                <w:rFonts w:eastAsiaTheme="majorEastAsia" w:cs="Calibri"/>
                <w:b/>
                <w:color w:val="00B050"/>
              </w:rPr>
              <w:t>+</w:t>
            </w:r>
            <w:r w:rsidRPr="00111CC5">
              <w:rPr>
                <w:rFonts w:eastAsiaTheme="majorEastAsia" w:cs="Calibri"/>
              </w:rPr>
              <w:t xml:space="preserve"> </w:t>
            </w:r>
            <w:r w:rsidRPr="00111CC5">
              <w:rPr>
                <w:rStyle w:val="tabchar"/>
                <w:rFonts w:cs="Calibri"/>
                <w:szCs w:val="18"/>
              </w:rPr>
              <w:tab/>
            </w:r>
            <w:r w:rsidRPr="00111CC5">
              <w:t>Better than the status quo</w:t>
            </w:r>
          </w:p>
        </w:tc>
        <w:tc>
          <w:tcPr>
            <w:tcW w:w="4248" w:type="dxa"/>
          </w:tcPr>
          <w:p w14:paraId="4888E473" w14:textId="42EEA558" w:rsidR="00B86AAA" w:rsidRPr="00111CC5" w:rsidRDefault="00B86AAA" w:rsidP="00AC5C0E">
            <w:pPr>
              <w:pStyle w:val="TableText"/>
              <w:spacing w:before="20" w:after="20"/>
            </w:pPr>
            <w:r w:rsidRPr="00111CC5">
              <w:rPr>
                <w:rFonts w:eastAsiaTheme="majorEastAsia" w:cs="Calibri"/>
                <w:b/>
                <w:color w:val="FF0000"/>
              </w:rPr>
              <w:t xml:space="preserve">– – </w:t>
            </w:r>
            <w:r w:rsidRPr="00111CC5">
              <w:rPr>
                <w:rStyle w:val="tabchar"/>
                <w:rFonts w:cs="Calibri"/>
                <w:color w:val="FF0000"/>
                <w:szCs w:val="18"/>
              </w:rPr>
              <w:tab/>
            </w:r>
            <w:r w:rsidRPr="00111CC5">
              <w:t>Much worse than the status quo</w:t>
            </w:r>
          </w:p>
        </w:tc>
      </w:tr>
      <w:tr w:rsidR="00B86AAA" w:rsidRPr="00111CC5" w14:paraId="6AA65317" w14:textId="77777777" w:rsidTr="00F85F44">
        <w:tc>
          <w:tcPr>
            <w:tcW w:w="4247" w:type="dxa"/>
          </w:tcPr>
          <w:p w14:paraId="06E81C6C" w14:textId="5F82FD9B" w:rsidR="00B86AAA" w:rsidRPr="00111CC5" w:rsidRDefault="00B86AAA" w:rsidP="00AC5C0E">
            <w:pPr>
              <w:pStyle w:val="TableText"/>
              <w:spacing w:before="20" w:after="20"/>
            </w:pPr>
            <w:r w:rsidRPr="00111CC5">
              <w:rPr>
                <w:rFonts w:eastAsiaTheme="majorEastAsia" w:cs="Calibri"/>
                <w:b/>
              </w:rPr>
              <w:t>0</w:t>
            </w:r>
            <w:r w:rsidRPr="00111CC5">
              <w:rPr>
                <w:rStyle w:val="tabchar"/>
                <w:rFonts w:cs="Calibri"/>
                <w:szCs w:val="18"/>
              </w:rPr>
              <w:tab/>
            </w:r>
            <w:r w:rsidRPr="00111CC5">
              <w:t>About the same as the status quo</w:t>
            </w:r>
          </w:p>
        </w:tc>
        <w:tc>
          <w:tcPr>
            <w:tcW w:w="4248" w:type="dxa"/>
          </w:tcPr>
          <w:p w14:paraId="11970BA4" w14:textId="77777777" w:rsidR="00B86AAA" w:rsidRPr="00111CC5" w:rsidRDefault="00B86AAA" w:rsidP="00AC5C0E">
            <w:pPr>
              <w:pStyle w:val="TableText"/>
              <w:spacing w:before="20" w:after="20"/>
            </w:pPr>
          </w:p>
        </w:tc>
      </w:tr>
    </w:tbl>
    <w:p w14:paraId="718CC3D5" w14:textId="77777777" w:rsidR="00B86AAA" w:rsidRPr="00111CC5" w:rsidRDefault="00B86AAA" w:rsidP="00272D52">
      <w:pPr>
        <w:pStyle w:val="BodyText"/>
        <w:spacing w:before="0" w:after="0"/>
      </w:pPr>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70"/>
        <w:gridCol w:w="8035"/>
      </w:tblGrid>
      <w:tr w:rsidR="00750FB4" w:rsidRPr="00111CC5" w14:paraId="7C1B7BBD" w14:textId="77777777">
        <w:trPr>
          <w:tblHeader/>
        </w:trPr>
        <w:tc>
          <w:tcPr>
            <w:tcW w:w="5000" w:type="pct"/>
            <w:gridSpan w:val="2"/>
            <w:shd w:val="clear" w:color="auto" w:fill="1B556B" w:themeFill="text2"/>
          </w:tcPr>
          <w:p w14:paraId="2D644E45" w14:textId="77777777" w:rsidR="00531F3B" w:rsidRPr="00111CC5" w:rsidRDefault="00531F3B">
            <w:pPr>
              <w:keepNext/>
              <w:spacing w:before="60" w:after="60" w:line="240" w:lineRule="atLeast"/>
              <w:jc w:val="left"/>
              <w:rPr>
                <w:b/>
                <w:color w:val="FFFFFF" w:themeColor="background1"/>
              </w:rPr>
            </w:pPr>
            <w:r w:rsidRPr="00111CC5">
              <w:rPr>
                <w:b/>
                <w:color w:val="FFFFFF" w:themeColor="background1"/>
              </w:rPr>
              <w:lastRenderedPageBreak/>
              <w:t>Questions</w:t>
            </w:r>
          </w:p>
        </w:tc>
      </w:tr>
      <w:tr w:rsidR="00802FBE" w:rsidRPr="00111CC5" w14:paraId="69EC4FCA" w14:textId="77777777" w:rsidTr="00272D52">
        <w:tc>
          <w:tcPr>
            <w:tcW w:w="276" w:type="pct"/>
            <w:tcBorders>
              <w:right w:val="nil"/>
            </w:tcBorders>
          </w:tcPr>
          <w:p w14:paraId="4566F739" w14:textId="394A007F" w:rsidR="00531F3B" w:rsidRPr="00111CC5" w:rsidRDefault="0038359E">
            <w:pPr>
              <w:spacing w:line="260" w:lineRule="atLeast"/>
              <w:ind w:left="396" w:hanging="396"/>
              <w:jc w:val="left"/>
            </w:pPr>
            <w:r w:rsidRPr="00111CC5">
              <w:t>9</w:t>
            </w:r>
            <w:r w:rsidR="00D94E11" w:rsidRPr="00111CC5">
              <w:t>.</w:t>
            </w:r>
          </w:p>
        </w:tc>
        <w:tc>
          <w:tcPr>
            <w:tcW w:w="4724" w:type="pct"/>
            <w:tcBorders>
              <w:left w:val="nil"/>
            </w:tcBorders>
          </w:tcPr>
          <w:p w14:paraId="1A271F66" w14:textId="77777777" w:rsidR="00531F3B" w:rsidRPr="00111CC5" w:rsidRDefault="00531F3B">
            <w:pPr>
              <w:spacing w:line="260" w:lineRule="atLeast"/>
              <w:jc w:val="left"/>
            </w:pPr>
            <w:r w:rsidRPr="00111CC5">
              <w:t>Which is your preferred option?</w:t>
            </w:r>
          </w:p>
        </w:tc>
      </w:tr>
      <w:tr w:rsidR="00802FBE" w:rsidRPr="00111CC5" w14:paraId="0234B543" w14:textId="77777777" w:rsidTr="00272D52">
        <w:tc>
          <w:tcPr>
            <w:tcW w:w="276" w:type="pct"/>
            <w:tcBorders>
              <w:right w:val="nil"/>
            </w:tcBorders>
          </w:tcPr>
          <w:p w14:paraId="29BDDA04" w14:textId="698FA7B1" w:rsidR="00531F3B" w:rsidRPr="00111CC5" w:rsidRDefault="0038359E">
            <w:pPr>
              <w:spacing w:line="260" w:lineRule="atLeast"/>
              <w:ind w:left="396" w:hanging="396"/>
              <w:jc w:val="left"/>
            </w:pPr>
            <w:r w:rsidRPr="00111CC5">
              <w:t>10</w:t>
            </w:r>
            <w:r w:rsidR="00D94E11" w:rsidRPr="00111CC5">
              <w:t>.</w:t>
            </w:r>
          </w:p>
        </w:tc>
        <w:tc>
          <w:tcPr>
            <w:tcW w:w="4724" w:type="pct"/>
            <w:tcBorders>
              <w:left w:val="nil"/>
            </w:tcBorders>
          </w:tcPr>
          <w:p w14:paraId="736198ED" w14:textId="77777777" w:rsidR="00531F3B" w:rsidRPr="00111CC5" w:rsidRDefault="00531F3B">
            <w:pPr>
              <w:spacing w:line="260" w:lineRule="atLeast"/>
              <w:jc w:val="left"/>
            </w:pPr>
            <w:r w:rsidRPr="00111CC5">
              <w:t>What benefits or improvements could result from each option?</w:t>
            </w:r>
          </w:p>
        </w:tc>
      </w:tr>
      <w:tr w:rsidR="00802FBE" w:rsidRPr="00111CC5" w14:paraId="1C091EF1" w14:textId="77777777" w:rsidTr="00272D52">
        <w:tc>
          <w:tcPr>
            <w:tcW w:w="276" w:type="pct"/>
            <w:tcBorders>
              <w:right w:val="nil"/>
            </w:tcBorders>
          </w:tcPr>
          <w:p w14:paraId="3B1A73E0" w14:textId="7700557A" w:rsidR="00531F3B" w:rsidRPr="00111CC5" w:rsidRDefault="0038359E">
            <w:pPr>
              <w:spacing w:line="260" w:lineRule="atLeast"/>
              <w:ind w:left="396" w:hanging="396"/>
              <w:jc w:val="left"/>
            </w:pPr>
            <w:r w:rsidRPr="00111CC5">
              <w:t>11</w:t>
            </w:r>
            <w:r w:rsidR="00D94E11" w:rsidRPr="00111CC5">
              <w:t>.</w:t>
            </w:r>
          </w:p>
        </w:tc>
        <w:tc>
          <w:tcPr>
            <w:tcW w:w="4724" w:type="pct"/>
            <w:tcBorders>
              <w:left w:val="nil"/>
            </w:tcBorders>
          </w:tcPr>
          <w:p w14:paraId="00DC3C7C" w14:textId="7EDB711A" w:rsidR="00531F3B" w:rsidRPr="00111CC5" w:rsidRDefault="00531F3B">
            <w:pPr>
              <w:spacing w:line="260" w:lineRule="atLeast"/>
              <w:jc w:val="left"/>
            </w:pPr>
            <w:r w:rsidRPr="00111CC5">
              <w:t>What are the challenges or risks of these options?</w:t>
            </w:r>
          </w:p>
        </w:tc>
      </w:tr>
      <w:tr w:rsidR="00802FBE" w:rsidRPr="00111CC5" w14:paraId="78FE1A8C" w14:textId="77777777" w:rsidTr="00272D52">
        <w:tc>
          <w:tcPr>
            <w:tcW w:w="276" w:type="pct"/>
            <w:tcBorders>
              <w:right w:val="nil"/>
            </w:tcBorders>
          </w:tcPr>
          <w:p w14:paraId="24F4B861" w14:textId="27585DC4" w:rsidR="00531F3B" w:rsidRPr="00111CC5" w:rsidRDefault="00D12E4E">
            <w:pPr>
              <w:spacing w:line="260" w:lineRule="atLeast"/>
              <w:ind w:left="396" w:hanging="396"/>
              <w:jc w:val="left"/>
            </w:pPr>
            <w:r w:rsidRPr="00111CC5">
              <w:t>1</w:t>
            </w:r>
            <w:r w:rsidR="0038359E" w:rsidRPr="00111CC5">
              <w:t>2</w:t>
            </w:r>
            <w:r w:rsidR="00D94E11" w:rsidRPr="00111CC5">
              <w:t>.</w:t>
            </w:r>
          </w:p>
        </w:tc>
        <w:tc>
          <w:tcPr>
            <w:tcW w:w="4724" w:type="pct"/>
            <w:tcBorders>
              <w:left w:val="nil"/>
            </w:tcBorders>
          </w:tcPr>
          <w:p w14:paraId="5B522263" w14:textId="77777777" w:rsidR="00531F3B" w:rsidRPr="00111CC5" w:rsidRDefault="00531F3B">
            <w:pPr>
              <w:spacing w:line="260" w:lineRule="atLeast"/>
              <w:jc w:val="left"/>
            </w:pPr>
            <w:r w:rsidRPr="00111CC5">
              <w:t>Do you prefer another option not outlined here? Please describe what it would involve.</w:t>
            </w:r>
          </w:p>
        </w:tc>
      </w:tr>
    </w:tbl>
    <w:p w14:paraId="59F1D642" w14:textId="77777777" w:rsidR="003E5E10" w:rsidRPr="00111CC5" w:rsidRDefault="003E5E10" w:rsidP="007641AC">
      <w:pPr>
        <w:pStyle w:val="BodyText"/>
      </w:pPr>
    </w:p>
    <w:p w14:paraId="028B15DB" w14:textId="77777777" w:rsidR="00531F3B" w:rsidRPr="00111CC5" w:rsidRDefault="00531F3B" w:rsidP="00D13890">
      <w:pPr>
        <w:pStyle w:val="BodyText"/>
      </w:pPr>
      <w:r w:rsidRPr="00111CC5">
        <w:br w:type="page"/>
      </w:r>
    </w:p>
    <w:p w14:paraId="0B7BF61D" w14:textId="63EAF2EA" w:rsidR="00BA7F18" w:rsidRPr="00111CC5" w:rsidRDefault="00092999" w:rsidP="00BA7F18">
      <w:pPr>
        <w:pStyle w:val="Heading1"/>
      </w:pPr>
      <w:bookmarkStart w:id="82" w:name="_Additional_questions"/>
      <w:bookmarkStart w:id="83" w:name="_Toc231125484"/>
      <w:bookmarkEnd w:id="82"/>
      <w:r w:rsidRPr="00111CC5">
        <w:lastRenderedPageBreak/>
        <w:t>Additional questions</w:t>
      </w:r>
      <w:bookmarkEnd w:id="83"/>
    </w:p>
    <w:p w14:paraId="4645709F" w14:textId="544CE513" w:rsidR="00DB1D06" w:rsidRPr="00111CC5" w:rsidRDefault="00C76DF1" w:rsidP="00272D52">
      <w:pPr>
        <w:pStyle w:val="Heading2"/>
        <w:spacing w:before="240"/>
      </w:pPr>
      <w:bookmarkStart w:id="84" w:name="_Toc231125485"/>
      <w:r w:rsidRPr="00111CC5">
        <w:t xml:space="preserve">Adjustments to </w:t>
      </w:r>
      <w:r w:rsidR="0018240B" w:rsidRPr="00111CC5">
        <w:t xml:space="preserve">the </w:t>
      </w:r>
      <w:r w:rsidR="00840B0A" w:rsidRPr="00111CC5">
        <w:t>EB2</w:t>
      </w:r>
      <w:r w:rsidR="0018240B" w:rsidRPr="00111CC5">
        <w:t xml:space="preserve"> cap</w:t>
      </w:r>
      <w:bookmarkEnd w:id="84"/>
    </w:p>
    <w:p w14:paraId="1F17953E" w14:textId="331A1B5B" w:rsidR="00D447FA" w:rsidRPr="00111CC5" w:rsidRDefault="00A769AE" w:rsidP="007641AC">
      <w:pPr>
        <w:pStyle w:val="BodyText"/>
      </w:pPr>
      <w:r w:rsidRPr="00111CC5">
        <w:t>As part of 2025 ETS settings decisions</w:t>
      </w:r>
      <w:r w:rsidR="007C2932" w:rsidRPr="00111CC5">
        <w:t xml:space="preserve">, the Government agreed </w:t>
      </w:r>
      <w:r w:rsidR="00DA49A5" w:rsidRPr="00111CC5">
        <w:t xml:space="preserve">to a </w:t>
      </w:r>
      <w:r w:rsidR="000C591F" w:rsidRPr="00111CC5">
        <w:t>second emissions budget (</w:t>
      </w:r>
      <w:r w:rsidR="00DA49A5" w:rsidRPr="00111CC5">
        <w:t>EB2</w:t>
      </w:r>
      <w:r w:rsidR="000C591F" w:rsidRPr="00111CC5">
        <w:t>)</w:t>
      </w:r>
      <w:r w:rsidR="00DA49A5" w:rsidRPr="00111CC5">
        <w:t xml:space="preserve"> cap of 89.4 Mt </w:t>
      </w:r>
      <w:r w:rsidR="009B18CB" w:rsidRPr="00111CC5">
        <w:t>CO</w:t>
      </w:r>
      <w:r w:rsidR="009B18CB" w:rsidRPr="00111CC5">
        <w:rPr>
          <w:vertAlign w:val="subscript"/>
        </w:rPr>
        <w:t>2</w:t>
      </w:r>
      <w:r w:rsidR="009B18CB" w:rsidRPr="00111CC5">
        <w:t xml:space="preserve">e, based on </w:t>
      </w:r>
      <w:r w:rsidR="00F06516" w:rsidRPr="00111CC5">
        <w:t xml:space="preserve">second emissions reduction plan </w:t>
      </w:r>
      <w:r w:rsidR="00CA53E4" w:rsidRPr="00111CC5">
        <w:t>(</w:t>
      </w:r>
      <w:r w:rsidR="009B18CB" w:rsidRPr="00111CC5">
        <w:t>ERP2</w:t>
      </w:r>
      <w:r w:rsidR="00CA53E4" w:rsidRPr="00111CC5">
        <w:t>)</w:t>
      </w:r>
      <w:r w:rsidR="009B18CB" w:rsidRPr="00111CC5">
        <w:t xml:space="preserve"> projections. </w:t>
      </w:r>
      <w:r w:rsidR="00602F63" w:rsidRPr="00111CC5">
        <w:t xml:space="preserve">Following that decision, </w:t>
      </w:r>
      <w:r w:rsidR="00C07E4C" w:rsidRPr="00111CC5">
        <w:t xml:space="preserve">we released the </w:t>
      </w:r>
      <w:r w:rsidR="00602F63" w:rsidRPr="00111CC5">
        <w:t>2025 projection</w:t>
      </w:r>
      <w:r w:rsidR="007C0AEF" w:rsidRPr="00111CC5">
        <w:t>s</w:t>
      </w:r>
      <w:r w:rsidR="00CA53E4" w:rsidRPr="00111CC5">
        <w:t>.</w:t>
      </w:r>
      <w:r w:rsidR="00602F63" w:rsidRPr="00111CC5">
        <w:t xml:space="preserve"> </w:t>
      </w:r>
      <w:r w:rsidR="00C07E4C" w:rsidRPr="00111CC5">
        <w:t>C</w:t>
      </w:r>
      <w:r w:rsidR="00C42114" w:rsidRPr="00111CC5">
        <w:t xml:space="preserve">ompared with ERP2 projections, </w:t>
      </w:r>
      <w:r w:rsidR="00C07E4C" w:rsidRPr="00111CC5">
        <w:t xml:space="preserve">these </w:t>
      </w:r>
      <w:r w:rsidR="00C42114" w:rsidRPr="00111CC5">
        <w:t xml:space="preserve">showed higher net emissions outside the </w:t>
      </w:r>
      <w:r w:rsidR="00494F92" w:rsidRPr="00111CC5">
        <w:t>New Zealand Emissions Trading Scheme (</w:t>
      </w:r>
      <w:r w:rsidR="00C42114" w:rsidRPr="00111CC5" w:rsidDel="00C07E4C">
        <w:t>ETS</w:t>
      </w:r>
      <w:r w:rsidR="00494F92" w:rsidRPr="00111CC5">
        <w:t>)</w:t>
      </w:r>
      <w:r w:rsidR="00C42114" w:rsidRPr="00111CC5" w:rsidDel="00C07E4C">
        <w:t xml:space="preserve"> </w:t>
      </w:r>
      <w:r w:rsidR="00C42114" w:rsidRPr="00111CC5">
        <w:t xml:space="preserve">and lower </w:t>
      </w:r>
      <w:r w:rsidR="00A51D27" w:rsidRPr="00111CC5">
        <w:t xml:space="preserve">net </w:t>
      </w:r>
      <w:r w:rsidR="00C42114" w:rsidRPr="00111CC5">
        <w:t xml:space="preserve">emissions within </w:t>
      </w:r>
      <w:r w:rsidR="00C42114" w:rsidRPr="00111CC5" w:rsidDel="00C07E4C">
        <w:t>the ETS</w:t>
      </w:r>
      <w:r w:rsidR="00322BAB" w:rsidRPr="00111CC5">
        <w:t xml:space="preserve"> during the EB2 period</w:t>
      </w:r>
      <w:r w:rsidR="00C07E4C" w:rsidRPr="00111CC5">
        <w:t>.</w:t>
      </w:r>
      <w:r w:rsidR="004F482E" w:rsidRPr="00111CC5">
        <w:rPr>
          <w:rStyle w:val="FootnoteReference"/>
        </w:rPr>
        <w:footnoteReference w:id="25"/>
      </w:r>
      <w:r w:rsidR="00A51D27" w:rsidRPr="00111CC5">
        <w:t xml:space="preserve"> </w:t>
      </w:r>
      <w:r w:rsidR="00947EC5" w:rsidRPr="00111CC5">
        <w:t xml:space="preserve">In line with </w:t>
      </w:r>
      <w:r w:rsidR="00947EC5" w:rsidRPr="00111CC5" w:rsidDel="00DB0740">
        <w:t>the Government’s</w:t>
      </w:r>
      <w:r w:rsidR="00947EC5" w:rsidRPr="00111CC5">
        <w:t xml:space="preserve"> </w:t>
      </w:r>
      <w:r w:rsidR="0010650E" w:rsidRPr="00111CC5">
        <w:t xml:space="preserve">efforts to strengthen </w:t>
      </w:r>
      <w:r w:rsidR="0010650E" w:rsidRPr="00111CC5" w:rsidDel="00DB0740">
        <w:t xml:space="preserve">its </w:t>
      </w:r>
      <w:r w:rsidR="0010650E" w:rsidRPr="00111CC5">
        <w:t>position for meeting EB2</w:t>
      </w:r>
      <w:r w:rsidR="00AD0F73" w:rsidRPr="00111CC5">
        <w:t xml:space="preserve">, we propose to align the EB2 cap with </w:t>
      </w:r>
      <w:r w:rsidR="00173C88" w:rsidRPr="00111CC5">
        <w:t>the 2025 projections</w:t>
      </w:r>
      <w:r w:rsidR="00DB0740" w:rsidRPr="00111CC5">
        <w:t>.</w:t>
      </w:r>
      <w:r w:rsidR="00173C88" w:rsidRPr="00111CC5" w:rsidDel="00DB0740">
        <w:t xml:space="preserve"> </w:t>
      </w:r>
      <w:r w:rsidR="00DB0740" w:rsidRPr="00111CC5">
        <w:t xml:space="preserve">This </w:t>
      </w:r>
      <w:r w:rsidR="00173C88" w:rsidRPr="00111CC5">
        <w:t>results in a tighter EB2 cap of 8</w:t>
      </w:r>
      <w:r w:rsidR="005E5F99" w:rsidRPr="00111CC5">
        <w:t>1</w:t>
      </w:r>
      <w:r w:rsidR="00173C88" w:rsidRPr="00111CC5">
        <w:t>.</w:t>
      </w:r>
      <w:r w:rsidR="005E5F99" w:rsidRPr="00111CC5">
        <w:t>9</w:t>
      </w:r>
      <w:r w:rsidR="00CE31EA" w:rsidRPr="00111CC5">
        <w:t xml:space="preserve"> Mt CO</w:t>
      </w:r>
      <w:r w:rsidR="00CE31EA" w:rsidRPr="00111CC5">
        <w:rPr>
          <w:vertAlign w:val="subscript"/>
        </w:rPr>
        <w:t>2</w:t>
      </w:r>
      <w:r w:rsidR="00CE31EA" w:rsidRPr="00111CC5">
        <w:t>e.</w:t>
      </w:r>
      <w:r w:rsidR="00902E73" w:rsidRPr="00111CC5">
        <w:t xml:space="preserve"> This aligns with </w:t>
      </w:r>
      <w:r w:rsidR="00834EB2" w:rsidRPr="00111CC5">
        <w:t xml:space="preserve">He Pou a Rangi | Climate Change Commission’s (the </w:t>
      </w:r>
      <w:r w:rsidR="00DB0740" w:rsidRPr="00111CC5">
        <w:t>Commission’s</w:t>
      </w:r>
      <w:r w:rsidR="00834EB2" w:rsidRPr="00111CC5">
        <w:t>)</w:t>
      </w:r>
      <w:r w:rsidR="00DB0740" w:rsidRPr="00111CC5">
        <w:t xml:space="preserve"> </w:t>
      </w:r>
      <w:r w:rsidR="00902E73" w:rsidRPr="00111CC5">
        <w:t>approach</w:t>
      </w:r>
      <w:r w:rsidR="0008708D" w:rsidRPr="00111CC5">
        <w:t>.</w:t>
      </w:r>
    </w:p>
    <w:p w14:paraId="3D879F54" w14:textId="136989A3" w:rsidR="004D24BA" w:rsidRPr="00111CC5" w:rsidRDefault="00820C6B" w:rsidP="007641AC">
      <w:pPr>
        <w:pStyle w:val="BodyText"/>
      </w:pPr>
      <w:r w:rsidRPr="00111CC5" w:rsidDel="001C453B">
        <w:t>Th</w:t>
      </w:r>
      <w:r w:rsidR="7BB95DF5" w:rsidRPr="00111CC5" w:rsidDel="001C453B">
        <w:t>e</w:t>
      </w:r>
      <w:r w:rsidR="009A49EC" w:rsidRPr="00111CC5" w:rsidDel="001C453B">
        <w:t xml:space="preserve"> </w:t>
      </w:r>
      <w:r w:rsidR="009A49EC" w:rsidRPr="00111CC5">
        <w:t>proposed approach</w:t>
      </w:r>
      <w:r w:rsidR="00917F31" w:rsidRPr="00111CC5">
        <w:t xml:space="preserve"> </w:t>
      </w:r>
      <w:r w:rsidR="005759F0" w:rsidRPr="00111CC5">
        <w:t xml:space="preserve">reflects </w:t>
      </w:r>
      <w:r w:rsidR="00917F31" w:rsidRPr="00111CC5">
        <w:t>an</w:t>
      </w:r>
      <w:r w:rsidR="00917F31" w:rsidRPr="00111CC5" w:rsidDel="001C453B">
        <w:t xml:space="preserve"> increase in ambition</w:t>
      </w:r>
      <w:r w:rsidR="00917F31" w:rsidRPr="00111CC5">
        <w:t xml:space="preserve"> and</w:t>
      </w:r>
      <w:r w:rsidR="009A49EC" w:rsidRPr="00111CC5">
        <w:t xml:space="preserve"> is a departure </w:t>
      </w:r>
      <w:r w:rsidR="00917F31" w:rsidRPr="00111CC5">
        <w:t xml:space="preserve">from </w:t>
      </w:r>
      <w:r w:rsidR="00E70858" w:rsidRPr="00111CC5">
        <w:t xml:space="preserve">what was outlined in the 2025 </w:t>
      </w:r>
      <w:r w:rsidR="00E70858" w:rsidRPr="00111CC5" w:rsidDel="00F44636">
        <w:t xml:space="preserve">ETS </w:t>
      </w:r>
      <w:r w:rsidR="00E70858" w:rsidRPr="00111CC5">
        <w:t>settings consultation</w:t>
      </w:r>
      <w:r w:rsidR="005E5F99" w:rsidRPr="00111CC5" w:rsidDel="00F44636">
        <w:t>’s</w:t>
      </w:r>
      <w:r w:rsidR="005E5F99" w:rsidRPr="00111CC5">
        <w:t xml:space="preserve"> </w:t>
      </w:r>
      <w:r w:rsidR="005E5F99" w:rsidRPr="00111CC5" w:rsidDel="00F44636">
        <w:t xml:space="preserve">section </w:t>
      </w:r>
      <w:r w:rsidR="005E5F99" w:rsidRPr="00111CC5">
        <w:t xml:space="preserve">on the </w:t>
      </w:r>
      <w:r w:rsidR="00CA377C" w:rsidRPr="00111CC5">
        <w:t>EB2 cap</w:t>
      </w:r>
      <w:r w:rsidR="000C48E6" w:rsidRPr="00111CC5" w:rsidDel="009A2ED7">
        <w:t>,</w:t>
      </w:r>
      <w:r w:rsidR="000C48E6" w:rsidRPr="00111CC5">
        <w:t xml:space="preserve"> </w:t>
      </w:r>
      <w:r w:rsidR="000C48E6" w:rsidRPr="00111CC5" w:rsidDel="00F44636">
        <w:t xml:space="preserve">which </w:t>
      </w:r>
      <w:r w:rsidR="000C48E6" w:rsidRPr="00111CC5">
        <w:t xml:space="preserve">suggested there would not be changes in response to projections or </w:t>
      </w:r>
      <w:r w:rsidR="003066D6" w:rsidRPr="00111CC5">
        <w:t>that shift</w:t>
      </w:r>
      <w:r w:rsidR="00F44636" w:rsidRPr="00111CC5">
        <w:t xml:space="preserve"> </w:t>
      </w:r>
      <w:r w:rsidR="000C48E6" w:rsidRPr="00111CC5">
        <w:t xml:space="preserve">the level of ambition. </w:t>
      </w:r>
    </w:p>
    <w:p w14:paraId="484FEC36" w14:textId="0B985139" w:rsidR="00820C6B" w:rsidRPr="00111CC5" w:rsidRDefault="000C48E6" w:rsidP="00084E45">
      <w:pPr>
        <w:pStyle w:val="BodyText"/>
        <w:spacing w:after="240"/>
      </w:pPr>
      <w:r w:rsidRPr="00111CC5">
        <w:t xml:space="preserve">Future policy work </w:t>
      </w:r>
      <w:r w:rsidR="00186D28" w:rsidRPr="00111CC5">
        <w:t>building on</w:t>
      </w:r>
      <w:r w:rsidRPr="00111CC5">
        <w:t xml:space="preserve"> the </w:t>
      </w:r>
      <w:hyperlink w:anchor="_Framework_review" w:history="1">
        <w:r w:rsidRPr="00111CC5">
          <w:rPr>
            <w:rStyle w:val="Hyperlink"/>
          </w:rPr>
          <w:t>framework review</w:t>
        </w:r>
      </w:hyperlink>
      <w:r w:rsidR="00186D28" w:rsidRPr="00111CC5" w:rsidDel="004D24BA">
        <w:t xml:space="preserve"> </w:t>
      </w:r>
      <w:r w:rsidR="004D24BA" w:rsidRPr="00111CC5">
        <w:t xml:space="preserve">found </w:t>
      </w:r>
      <w:r w:rsidR="00186D28" w:rsidRPr="00111CC5">
        <w:t>that</w:t>
      </w:r>
      <w:r w:rsidR="002B17FC" w:rsidRPr="00111CC5">
        <w:t xml:space="preserve"> </w:t>
      </w:r>
      <w:r w:rsidR="003F3BC5" w:rsidRPr="00111CC5">
        <w:t xml:space="preserve">changes </w:t>
      </w:r>
      <w:r w:rsidR="00A24F49" w:rsidRPr="00111CC5">
        <w:t xml:space="preserve">to </w:t>
      </w:r>
      <w:r w:rsidR="00A24F49" w:rsidRPr="00111CC5" w:rsidDel="004D24BA">
        <w:t xml:space="preserve">ETS </w:t>
      </w:r>
      <w:r w:rsidR="00A24F49" w:rsidRPr="00111CC5">
        <w:t>caps</w:t>
      </w:r>
      <w:r w:rsidR="00DE060D" w:rsidRPr="00111CC5">
        <w:t>,</w:t>
      </w:r>
      <w:r w:rsidR="00A24F49" w:rsidRPr="00111CC5">
        <w:t xml:space="preserve"> </w:t>
      </w:r>
      <w:r w:rsidR="003F3BC5" w:rsidRPr="00111CC5">
        <w:t xml:space="preserve">in response to changes </w:t>
      </w:r>
      <w:r w:rsidR="00A24F49" w:rsidRPr="00111CC5">
        <w:t>in projections of non-ETS emissions</w:t>
      </w:r>
      <w:r w:rsidR="00DE060D" w:rsidRPr="00111CC5">
        <w:t>,</w:t>
      </w:r>
      <w:r w:rsidR="00A24F49" w:rsidRPr="00111CC5">
        <w:t xml:space="preserve"> may be required</w:t>
      </w:r>
      <w:r w:rsidR="003232BD" w:rsidRPr="00111CC5">
        <w:t xml:space="preserve"> in some cases</w:t>
      </w:r>
      <w:r w:rsidR="00A24F49" w:rsidRPr="00111CC5">
        <w:t xml:space="preserve"> to </w:t>
      </w:r>
      <w:r w:rsidR="00A24F49" w:rsidRPr="00111CC5" w:rsidDel="004D24BA">
        <w:t>maintain accordance</w:t>
      </w:r>
      <w:r w:rsidR="00A24F49" w:rsidRPr="00111CC5">
        <w:t xml:space="preserve"> with </w:t>
      </w:r>
      <w:r w:rsidR="00A24F49" w:rsidRPr="00111CC5" w:rsidDel="004D24BA">
        <w:t xml:space="preserve">emissions </w:t>
      </w:r>
      <w:r w:rsidR="00A24F49" w:rsidRPr="00111CC5">
        <w:t>budgets</w:t>
      </w:r>
      <w:r w:rsidR="003232BD" w:rsidRPr="00111CC5">
        <w:t>.</w:t>
      </w:r>
      <w:r w:rsidR="00A24F49" w:rsidRPr="00111CC5">
        <w:t xml:space="preserve"> </w:t>
      </w:r>
      <w:r w:rsidR="003232BD" w:rsidRPr="00111CC5" w:rsidDel="004D24BA">
        <w:t>I</w:t>
      </w:r>
      <w:r w:rsidR="00A24F49" w:rsidRPr="00111CC5" w:rsidDel="004D24BA">
        <w:t>t</w:t>
      </w:r>
      <w:r w:rsidR="003232BD" w:rsidRPr="00111CC5" w:rsidDel="004D24BA">
        <w:t xml:space="preserve"> </w:t>
      </w:r>
      <w:r w:rsidR="003232BD" w:rsidRPr="00111CC5">
        <w:t xml:space="preserve">also </w:t>
      </w:r>
      <w:r w:rsidR="003232BD" w:rsidRPr="00111CC5" w:rsidDel="004D24BA">
        <w:t>identified</w:t>
      </w:r>
      <w:r w:rsidR="006A4771" w:rsidRPr="00111CC5" w:rsidDel="004D24BA">
        <w:t xml:space="preserve"> that </w:t>
      </w:r>
      <w:r w:rsidR="006A4771" w:rsidRPr="00111CC5">
        <w:t>it</w:t>
      </w:r>
      <w:r w:rsidR="00A24F49" w:rsidRPr="00111CC5">
        <w:t xml:space="preserve"> could be appropriate to </w:t>
      </w:r>
      <w:r w:rsidR="002324C7" w:rsidRPr="00111CC5">
        <w:t>tighten caps based on updated projections</w:t>
      </w:r>
      <w:r w:rsidR="006D656A" w:rsidRPr="00111CC5">
        <w:t>,</w:t>
      </w:r>
      <w:r w:rsidR="002324C7" w:rsidRPr="00111CC5">
        <w:t xml:space="preserve"> where </w:t>
      </w:r>
      <w:r w:rsidR="006A4771" w:rsidRPr="00111CC5">
        <w:t>a tightened cap</w:t>
      </w:r>
      <w:r w:rsidR="00FC1C1F" w:rsidRPr="00111CC5">
        <w:t xml:space="preserve"> better support</w:t>
      </w:r>
      <w:r w:rsidR="004903FB" w:rsidRPr="00111CC5">
        <w:t>s</w:t>
      </w:r>
      <w:r w:rsidR="00FC1C1F" w:rsidRPr="00111CC5">
        <w:t xml:space="preserve"> </w:t>
      </w:r>
      <w:r w:rsidR="004D24BA" w:rsidRPr="00111CC5">
        <w:t xml:space="preserve">efforts to reduce </w:t>
      </w:r>
      <w:r w:rsidR="00FC1C1F" w:rsidRPr="00111CC5">
        <w:t xml:space="preserve">emissions without </w:t>
      </w:r>
      <w:r w:rsidR="00C1796C" w:rsidRPr="00111CC5">
        <w:t xml:space="preserve">overly burdening </w:t>
      </w:r>
      <w:r w:rsidR="000976CB" w:rsidRPr="00111CC5" w:rsidDel="004D24BA">
        <w:t xml:space="preserve">ETS-covered </w:t>
      </w:r>
      <w:r w:rsidR="000976CB" w:rsidRPr="00111CC5">
        <w:t>sectors.</w:t>
      </w:r>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70"/>
        <w:gridCol w:w="8035"/>
      </w:tblGrid>
      <w:tr w:rsidR="00FD375B" w:rsidRPr="00111CC5" w14:paraId="77E04458" w14:textId="77777777">
        <w:tc>
          <w:tcPr>
            <w:tcW w:w="5000" w:type="pct"/>
            <w:gridSpan w:val="2"/>
            <w:shd w:val="clear" w:color="auto" w:fill="1B556B" w:themeFill="text2"/>
          </w:tcPr>
          <w:p w14:paraId="5AB8A008" w14:textId="77777777" w:rsidR="0053624A" w:rsidRPr="00111CC5" w:rsidRDefault="0053624A">
            <w:pPr>
              <w:keepNext/>
              <w:spacing w:before="60" w:after="60" w:line="240" w:lineRule="atLeast"/>
              <w:jc w:val="left"/>
              <w:rPr>
                <w:b/>
                <w:color w:val="FFFFFF" w:themeColor="background1"/>
              </w:rPr>
            </w:pPr>
            <w:r w:rsidRPr="00111CC5">
              <w:rPr>
                <w:b/>
                <w:color w:val="FFFFFF" w:themeColor="background1"/>
              </w:rPr>
              <w:t>Question</w:t>
            </w:r>
          </w:p>
        </w:tc>
      </w:tr>
      <w:tr w:rsidR="00F24147" w:rsidRPr="00111CC5" w14:paraId="34D9E326" w14:textId="77777777" w:rsidTr="00A87D0F">
        <w:tc>
          <w:tcPr>
            <w:tcW w:w="250" w:type="pct"/>
            <w:tcBorders>
              <w:right w:val="nil"/>
            </w:tcBorders>
          </w:tcPr>
          <w:p w14:paraId="71AAE451" w14:textId="6BB2A16E" w:rsidR="0053624A" w:rsidRPr="00111CC5" w:rsidRDefault="007D62BD">
            <w:pPr>
              <w:spacing w:line="260" w:lineRule="atLeast"/>
              <w:ind w:left="396" w:hanging="396"/>
              <w:jc w:val="left"/>
            </w:pPr>
            <w:r w:rsidRPr="00111CC5">
              <w:t>1</w:t>
            </w:r>
            <w:r w:rsidR="007C2D10" w:rsidRPr="00111CC5">
              <w:t>3</w:t>
            </w:r>
            <w:r w:rsidR="00A87D0F" w:rsidRPr="00111CC5">
              <w:t>.</w:t>
            </w:r>
          </w:p>
        </w:tc>
        <w:tc>
          <w:tcPr>
            <w:tcW w:w="4750" w:type="pct"/>
            <w:tcBorders>
              <w:left w:val="nil"/>
            </w:tcBorders>
          </w:tcPr>
          <w:p w14:paraId="4405FD79" w14:textId="7B5EE9E6" w:rsidR="0053624A" w:rsidRPr="00111CC5" w:rsidRDefault="0053624A">
            <w:pPr>
              <w:spacing w:line="260" w:lineRule="atLeast"/>
              <w:jc w:val="left"/>
            </w:pPr>
            <w:r w:rsidRPr="00111CC5">
              <w:t xml:space="preserve">Do you have any </w:t>
            </w:r>
            <w:r w:rsidR="003D04A5" w:rsidRPr="00111CC5">
              <w:t>comments</w:t>
            </w:r>
            <w:r w:rsidRPr="00111CC5">
              <w:t xml:space="preserve"> on the proposal to updat</w:t>
            </w:r>
            <w:r w:rsidR="004C7580" w:rsidRPr="00111CC5">
              <w:t>e</w:t>
            </w:r>
            <w:r w:rsidRPr="00111CC5">
              <w:t xml:space="preserve"> the </w:t>
            </w:r>
            <w:r w:rsidR="00447A1D" w:rsidRPr="00111CC5">
              <w:t>EB2</w:t>
            </w:r>
            <w:r w:rsidRPr="00111CC5" w:rsidDel="00DB0740">
              <w:t xml:space="preserve"> </w:t>
            </w:r>
            <w:r w:rsidRPr="00111CC5">
              <w:t>cap</w:t>
            </w:r>
            <w:r w:rsidR="004D24BA" w:rsidRPr="00111CC5">
              <w:t>,</w:t>
            </w:r>
            <w:r w:rsidRPr="00111CC5">
              <w:t xml:space="preserve"> based on 2025 projections? </w:t>
            </w:r>
          </w:p>
        </w:tc>
      </w:tr>
    </w:tbl>
    <w:p w14:paraId="62A8AF33" w14:textId="4103F082" w:rsidR="00DB1D06" w:rsidRPr="00111CC5" w:rsidRDefault="00DB1D06" w:rsidP="00272D52">
      <w:pPr>
        <w:pStyle w:val="Heading2"/>
        <w:spacing w:before="480"/>
      </w:pPr>
      <w:bookmarkStart w:id="85" w:name="_Adjustments_to_provisional"/>
      <w:bookmarkStart w:id="86" w:name="_Toc231125486"/>
      <w:bookmarkEnd w:id="85"/>
      <w:r w:rsidRPr="00111CC5">
        <w:t xml:space="preserve">Adjustments to provisional EB3 </w:t>
      </w:r>
      <w:r w:rsidR="004D24BA" w:rsidRPr="00111CC5">
        <w:t>cap</w:t>
      </w:r>
      <w:bookmarkEnd w:id="86"/>
    </w:p>
    <w:p w14:paraId="2057CCC0" w14:textId="204AA020" w:rsidR="00A43DA6" w:rsidRPr="00111CC5" w:rsidRDefault="0049412C" w:rsidP="007641AC">
      <w:pPr>
        <w:pStyle w:val="BodyText"/>
      </w:pPr>
      <w:r w:rsidRPr="00111CC5">
        <w:t xml:space="preserve">As part of 2025 </w:t>
      </w:r>
      <w:r w:rsidRPr="00111CC5" w:rsidDel="004D24BA">
        <w:t xml:space="preserve">ETS </w:t>
      </w:r>
      <w:r w:rsidRPr="00111CC5">
        <w:t xml:space="preserve">settings decisions, the Government agreed to a provisional </w:t>
      </w:r>
      <w:r w:rsidR="002D110A" w:rsidRPr="00111CC5">
        <w:rPr>
          <w:lang w:eastAsia="en-GB"/>
        </w:rPr>
        <w:t>third emissions budget (</w:t>
      </w:r>
      <w:r w:rsidRPr="00111CC5">
        <w:t>EB3</w:t>
      </w:r>
      <w:r w:rsidR="002D110A" w:rsidRPr="00111CC5">
        <w:t>)</w:t>
      </w:r>
      <w:r w:rsidRPr="00111CC5">
        <w:t xml:space="preserve"> cap of 40.7</w:t>
      </w:r>
      <w:r w:rsidR="008A1329" w:rsidRPr="00111CC5">
        <w:t xml:space="preserve"> Mt CO</w:t>
      </w:r>
      <w:r w:rsidR="008A1329" w:rsidRPr="00111CC5">
        <w:rPr>
          <w:vertAlign w:val="subscript"/>
        </w:rPr>
        <w:t>2</w:t>
      </w:r>
      <w:r w:rsidR="008A1329" w:rsidRPr="00111CC5">
        <w:t>e</w:t>
      </w:r>
      <w:r w:rsidR="0071680A" w:rsidRPr="00111CC5">
        <w:t xml:space="preserve">. </w:t>
      </w:r>
      <w:r w:rsidR="00F312F7" w:rsidRPr="00111CC5">
        <w:t>As with</w:t>
      </w:r>
      <w:r w:rsidR="006B5705" w:rsidRPr="00111CC5">
        <w:t xml:space="preserve"> EB2 emissions, </w:t>
      </w:r>
      <w:r w:rsidR="006B5705" w:rsidRPr="00111CC5" w:rsidDel="004D24BA">
        <w:t xml:space="preserve">2025 </w:t>
      </w:r>
      <w:r w:rsidR="006B5705" w:rsidRPr="00111CC5">
        <w:t xml:space="preserve">projections showed higher net emissions outside the ETS and lower net emissions within </w:t>
      </w:r>
      <w:r w:rsidR="006B5705" w:rsidRPr="00111CC5" w:rsidDel="004D24BA">
        <w:t>the ETS</w:t>
      </w:r>
      <w:r w:rsidR="006B5705" w:rsidRPr="00111CC5">
        <w:t xml:space="preserve"> during the EB3 period</w:t>
      </w:r>
      <w:r w:rsidR="00F16CB5" w:rsidRPr="00111CC5">
        <w:t>,</w:t>
      </w:r>
      <w:r w:rsidR="006B5705" w:rsidRPr="00111CC5">
        <w:t xml:space="preserve"> </w:t>
      </w:r>
      <w:r w:rsidR="004D5A6D" w:rsidRPr="00111CC5" w:rsidDel="004D24BA">
        <w:t xml:space="preserve">when </w:t>
      </w:r>
      <w:r w:rsidR="004D5A6D" w:rsidRPr="00111CC5">
        <w:t>compared with ERP2 projections.</w:t>
      </w:r>
      <w:r w:rsidR="008E1DA4" w:rsidRPr="00111CC5">
        <w:t xml:space="preserve"> </w:t>
      </w:r>
      <w:r w:rsidR="00862650" w:rsidRPr="00111CC5" w:rsidDel="006F786B">
        <w:t>R</w:t>
      </w:r>
      <w:r w:rsidR="00862650" w:rsidRPr="00111CC5">
        <w:t xml:space="preserve">eflecting </w:t>
      </w:r>
      <w:r w:rsidR="00C6744A" w:rsidRPr="00111CC5">
        <w:t>updated projections</w:t>
      </w:r>
      <w:r w:rsidR="00862650" w:rsidRPr="00111CC5">
        <w:t>,</w:t>
      </w:r>
      <w:r w:rsidR="00D17262" w:rsidRPr="00111CC5">
        <w:t xml:space="preserve"> we propose a provisional EB3 cap of </w:t>
      </w:r>
      <w:r w:rsidR="00A00106" w:rsidRPr="00111CC5">
        <w:t>24</w:t>
      </w:r>
      <w:r w:rsidR="00EE3EF9" w:rsidRPr="00111CC5">
        <w:t>.8</w:t>
      </w:r>
      <w:r w:rsidR="00BB4C6E" w:rsidRPr="00111CC5">
        <w:t xml:space="preserve"> Mt CO</w:t>
      </w:r>
      <w:r w:rsidR="00BB4C6E" w:rsidRPr="00111CC5">
        <w:rPr>
          <w:vertAlign w:val="subscript"/>
        </w:rPr>
        <w:t>2</w:t>
      </w:r>
      <w:r w:rsidR="00BB4C6E" w:rsidRPr="00111CC5">
        <w:t>e</w:t>
      </w:r>
      <w:r w:rsidR="00862650" w:rsidRPr="00111CC5">
        <w:t>.</w:t>
      </w:r>
    </w:p>
    <w:p w14:paraId="7105B2D6" w14:textId="16A46C62" w:rsidR="009E795F" w:rsidRPr="00111CC5" w:rsidRDefault="00BB1DAF" w:rsidP="007641AC">
      <w:pPr>
        <w:pStyle w:val="BodyText"/>
      </w:pPr>
      <w:r w:rsidRPr="00111CC5">
        <w:t xml:space="preserve">This figure is based on the </w:t>
      </w:r>
      <w:r w:rsidR="00D74EAF" w:rsidRPr="00111CC5">
        <w:t>‘with existing measures’ (</w:t>
      </w:r>
      <w:r w:rsidRPr="00111CC5">
        <w:t>WEM</w:t>
      </w:r>
      <w:r w:rsidR="00D74EAF" w:rsidRPr="00111CC5">
        <w:t>)</w:t>
      </w:r>
      <w:r w:rsidRPr="00111CC5">
        <w:t xml:space="preserve"> agricultural projections</w:t>
      </w:r>
      <w:r w:rsidR="008B562E" w:rsidRPr="00111CC5">
        <w:rPr>
          <w:rStyle w:val="FootnoteReference"/>
        </w:rPr>
        <w:footnoteReference w:id="26"/>
      </w:r>
      <w:r w:rsidR="008B562E" w:rsidRPr="00111CC5" w:rsidDel="004D24BA">
        <w:t xml:space="preserve"> </w:t>
      </w:r>
      <w:r w:rsidR="001E43B6" w:rsidRPr="00111CC5">
        <w:t>and ‘with</w:t>
      </w:r>
      <w:r w:rsidR="00272D52" w:rsidRPr="00111CC5">
        <w:t> </w:t>
      </w:r>
      <w:r w:rsidR="001E43B6" w:rsidRPr="00111CC5">
        <w:t xml:space="preserve">additional measures’ (WAM) projections for other non-ETS sectors. </w:t>
      </w:r>
      <w:r w:rsidR="00A04462" w:rsidRPr="00111CC5">
        <w:t>This differs from the</w:t>
      </w:r>
      <w:r w:rsidR="00D4742C" w:rsidRPr="00111CC5">
        <w:t> </w:t>
      </w:r>
      <w:r w:rsidR="00A04462" w:rsidRPr="00111CC5">
        <w:t xml:space="preserve">Commission’s </w:t>
      </w:r>
      <w:r w:rsidR="00911227" w:rsidRPr="00111CC5">
        <w:t xml:space="preserve">approach, which used </w:t>
      </w:r>
      <w:r w:rsidR="00D42F40" w:rsidRPr="00111CC5">
        <w:t>the ‘with added measures</w:t>
      </w:r>
      <w:r w:rsidR="004309A2" w:rsidRPr="00111CC5">
        <w:t xml:space="preserve">’ </w:t>
      </w:r>
      <w:r w:rsidR="008A16A7" w:rsidRPr="00111CC5">
        <w:t xml:space="preserve">agriculture </w:t>
      </w:r>
      <w:r w:rsidR="004309A2" w:rsidRPr="00111CC5">
        <w:t>scenario B (WAM B)</w:t>
      </w:r>
      <w:r w:rsidR="00FE72EA" w:rsidRPr="00111CC5">
        <w:t>, based on its presentation</w:t>
      </w:r>
      <w:r w:rsidR="00A43DA6" w:rsidRPr="00111CC5">
        <w:t xml:space="preserve"> as the central projection</w:t>
      </w:r>
      <w:r w:rsidR="00FE72EA" w:rsidRPr="00111CC5">
        <w:t xml:space="preserve"> in </w:t>
      </w:r>
      <w:r w:rsidR="00A43DA6" w:rsidRPr="00111CC5">
        <w:t>the amended ERP2.</w:t>
      </w:r>
    </w:p>
    <w:p w14:paraId="343D967C" w14:textId="76960344" w:rsidR="009E624A" w:rsidRPr="00111CC5" w:rsidRDefault="004D24BA" w:rsidP="00D4742C">
      <w:pPr>
        <w:pStyle w:val="BodyText"/>
        <w:keepLines/>
        <w:spacing w:after="240"/>
      </w:pPr>
      <w:r w:rsidRPr="00111CC5">
        <w:lastRenderedPageBreak/>
        <w:t>To</w:t>
      </w:r>
      <w:r w:rsidR="005A11DD" w:rsidRPr="00111CC5">
        <w:t xml:space="preserve"> </w:t>
      </w:r>
      <w:r w:rsidR="00543702" w:rsidRPr="00111CC5">
        <w:t>determin</w:t>
      </w:r>
      <w:r w:rsidRPr="00111CC5">
        <w:t>e</w:t>
      </w:r>
      <w:r w:rsidR="00133FC8" w:rsidRPr="00111CC5">
        <w:t xml:space="preserve"> the</w:t>
      </w:r>
      <w:r w:rsidR="00543702" w:rsidRPr="00111CC5">
        <w:t xml:space="preserve"> </w:t>
      </w:r>
      <w:r w:rsidR="001576E2" w:rsidRPr="00111CC5">
        <w:t xml:space="preserve">provisional </w:t>
      </w:r>
      <w:r w:rsidR="00915E8A" w:rsidRPr="00111CC5">
        <w:t>EB3</w:t>
      </w:r>
      <w:r w:rsidR="00543702" w:rsidRPr="00111CC5">
        <w:t xml:space="preserve"> </w:t>
      </w:r>
      <w:r w:rsidR="00133FC8" w:rsidRPr="00111CC5">
        <w:t>cap</w:t>
      </w:r>
      <w:r w:rsidR="008C79E0" w:rsidRPr="00111CC5">
        <w:t xml:space="preserve"> and </w:t>
      </w:r>
      <w:r w:rsidR="00C56AD3" w:rsidRPr="00111CC5">
        <w:t>the Government-recommended auction volumes</w:t>
      </w:r>
      <w:r w:rsidR="00CF369B" w:rsidRPr="00111CC5">
        <w:t xml:space="preserve">, </w:t>
      </w:r>
      <w:r w:rsidRPr="00111CC5">
        <w:t xml:space="preserve">we have </w:t>
      </w:r>
      <w:r w:rsidR="40E1504D" w:rsidRPr="00111CC5">
        <w:t>taken a more conservative approach and</w:t>
      </w:r>
      <w:r w:rsidRPr="00111CC5">
        <w:t xml:space="preserve"> used </w:t>
      </w:r>
      <w:r w:rsidR="008C3032" w:rsidRPr="00111CC5">
        <w:t xml:space="preserve">the WEM </w:t>
      </w:r>
      <w:r w:rsidR="00092552" w:rsidRPr="00111CC5">
        <w:t xml:space="preserve">agriculture </w:t>
      </w:r>
      <w:r w:rsidR="008C3032" w:rsidRPr="00111CC5">
        <w:t>projectio</w:t>
      </w:r>
      <w:r w:rsidR="00D268C4" w:rsidRPr="00111CC5">
        <w:t>n</w:t>
      </w:r>
      <w:r w:rsidR="001C3C72" w:rsidRPr="00111CC5">
        <w:t>,</w:t>
      </w:r>
      <w:r w:rsidR="00D268C4" w:rsidRPr="00111CC5">
        <w:t xml:space="preserve"> </w:t>
      </w:r>
      <w:r w:rsidR="00656B08" w:rsidRPr="00111CC5">
        <w:t xml:space="preserve">as it reflects </w:t>
      </w:r>
      <w:r w:rsidR="00A0623C" w:rsidRPr="00111CC5">
        <w:t>currently agreed policies.</w:t>
      </w:r>
      <w:r w:rsidR="002331E8" w:rsidRPr="00111CC5">
        <w:t xml:space="preserve"> This does not reflect a view that the WAM B scenario will not eventuate.</w:t>
      </w:r>
      <w:r w:rsidR="00A0623C" w:rsidRPr="00111CC5">
        <w:t xml:space="preserve"> The </w:t>
      </w:r>
      <w:r w:rsidR="0051322F" w:rsidRPr="00111CC5">
        <w:t xml:space="preserve">cap </w:t>
      </w:r>
      <w:r w:rsidR="004F5F94" w:rsidRPr="00111CC5">
        <w:t xml:space="preserve">is not final and </w:t>
      </w:r>
      <w:r w:rsidR="0051322F" w:rsidRPr="00111CC5">
        <w:t xml:space="preserve">can be adjusted </w:t>
      </w:r>
      <w:r w:rsidR="00B76F7C" w:rsidRPr="00111CC5" w:rsidDel="004D24BA">
        <w:t xml:space="preserve">in the future </w:t>
      </w:r>
      <w:r w:rsidR="004F5F94" w:rsidRPr="00111CC5">
        <w:t xml:space="preserve">as </w:t>
      </w:r>
      <w:r w:rsidR="00B31583" w:rsidRPr="00111CC5">
        <w:t xml:space="preserve">policies </w:t>
      </w:r>
      <w:r w:rsidR="0062292C" w:rsidRPr="00111CC5">
        <w:t xml:space="preserve">or </w:t>
      </w:r>
      <w:r w:rsidR="006C31C0" w:rsidRPr="00111CC5">
        <w:t xml:space="preserve">industry shifts </w:t>
      </w:r>
      <w:r w:rsidR="00F037C6" w:rsidRPr="00111CC5" w:rsidDel="004D24BA">
        <w:t xml:space="preserve">impact </w:t>
      </w:r>
      <w:r w:rsidR="00D462FC" w:rsidRPr="00111CC5">
        <w:t>projections.</w:t>
      </w:r>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70"/>
        <w:gridCol w:w="8035"/>
      </w:tblGrid>
      <w:tr w:rsidR="00FD375B" w:rsidRPr="00111CC5" w14:paraId="2D2AC7B9" w14:textId="77777777">
        <w:tc>
          <w:tcPr>
            <w:tcW w:w="5000" w:type="pct"/>
            <w:gridSpan w:val="2"/>
            <w:shd w:val="clear" w:color="auto" w:fill="1B556B" w:themeFill="text2"/>
          </w:tcPr>
          <w:p w14:paraId="0D987770" w14:textId="77777777" w:rsidR="00862650" w:rsidRPr="00111CC5" w:rsidRDefault="00862650">
            <w:pPr>
              <w:keepNext/>
              <w:spacing w:before="60" w:after="60" w:line="240" w:lineRule="atLeast"/>
              <w:jc w:val="left"/>
              <w:rPr>
                <w:b/>
                <w:color w:val="FFFFFF" w:themeColor="background1"/>
              </w:rPr>
            </w:pPr>
            <w:r w:rsidRPr="00111CC5">
              <w:rPr>
                <w:b/>
                <w:color w:val="FFFFFF" w:themeColor="background1"/>
              </w:rPr>
              <w:t>Question</w:t>
            </w:r>
          </w:p>
        </w:tc>
      </w:tr>
      <w:tr w:rsidR="00F24147" w:rsidRPr="00111CC5" w14:paraId="5F9ADC3B" w14:textId="77777777" w:rsidTr="00037555">
        <w:tc>
          <w:tcPr>
            <w:tcW w:w="250" w:type="pct"/>
            <w:tcBorders>
              <w:right w:val="nil"/>
            </w:tcBorders>
          </w:tcPr>
          <w:p w14:paraId="5D3CDB59" w14:textId="3384375C" w:rsidR="00862650" w:rsidRPr="00111CC5" w:rsidRDefault="0010748C">
            <w:pPr>
              <w:spacing w:line="260" w:lineRule="atLeast"/>
              <w:ind w:left="396" w:hanging="396"/>
              <w:jc w:val="left"/>
            </w:pPr>
            <w:r w:rsidRPr="00111CC5">
              <w:t>1</w:t>
            </w:r>
            <w:r w:rsidR="007C2D10" w:rsidRPr="00111CC5">
              <w:t>4</w:t>
            </w:r>
            <w:r w:rsidR="00037555" w:rsidRPr="00111CC5">
              <w:t>.</w:t>
            </w:r>
          </w:p>
        </w:tc>
        <w:tc>
          <w:tcPr>
            <w:tcW w:w="4750" w:type="pct"/>
            <w:tcBorders>
              <w:left w:val="nil"/>
            </w:tcBorders>
          </w:tcPr>
          <w:p w14:paraId="02B7C8B1" w14:textId="2D060DCD" w:rsidR="00862650" w:rsidRPr="00111CC5" w:rsidRDefault="00862650">
            <w:pPr>
              <w:spacing w:line="260" w:lineRule="atLeast"/>
              <w:jc w:val="left"/>
            </w:pPr>
            <w:r w:rsidRPr="00111CC5">
              <w:t xml:space="preserve">Do you have any </w:t>
            </w:r>
            <w:r w:rsidR="0062256E" w:rsidRPr="00111CC5">
              <w:t xml:space="preserve">comments </w:t>
            </w:r>
            <w:r w:rsidRPr="00111CC5">
              <w:t>on the propos</w:t>
            </w:r>
            <w:r w:rsidR="004C7580" w:rsidRPr="00111CC5">
              <w:t>al</w:t>
            </w:r>
            <w:r w:rsidR="00CA044B" w:rsidRPr="00111CC5">
              <w:t xml:space="preserve"> </w:t>
            </w:r>
            <w:r w:rsidR="00E43411" w:rsidRPr="00111CC5">
              <w:t xml:space="preserve">to </w:t>
            </w:r>
            <w:r w:rsidR="004C7580" w:rsidRPr="00111CC5">
              <w:t xml:space="preserve">update </w:t>
            </w:r>
            <w:r w:rsidR="00E43411" w:rsidRPr="00111CC5">
              <w:t>the</w:t>
            </w:r>
            <w:r w:rsidR="006D1EE3" w:rsidRPr="00111CC5">
              <w:t xml:space="preserve"> </w:t>
            </w:r>
            <w:r w:rsidR="13F967C3" w:rsidRPr="00111CC5">
              <w:t xml:space="preserve">provisional </w:t>
            </w:r>
            <w:r w:rsidR="006D1EE3" w:rsidRPr="00111CC5">
              <w:t xml:space="preserve">EB3 </w:t>
            </w:r>
            <w:r w:rsidR="0062256E" w:rsidRPr="00111CC5">
              <w:t xml:space="preserve">cap, </w:t>
            </w:r>
            <w:r w:rsidR="004C7580" w:rsidRPr="00111CC5">
              <w:t>based on 2025</w:t>
            </w:r>
            <w:r w:rsidR="00D4742C" w:rsidRPr="00111CC5">
              <w:t> </w:t>
            </w:r>
            <w:r w:rsidR="004C7580" w:rsidRPr="00111CC5">
              <w:t>projections</w:t>
            </w:r>
            <w:r w:rsidR="006D1EE3" w:rsidRPr="00111CC5">
              <w:t>?</w:t>
            </w:r>
          </w:p>
        </w:tc>
      </w:tr>
    </w:tbl>
    <w:p w14:paraId="7315F2D7" w14:textId="02877E8F" w:rsidR="00B2615D" w:rsidRPr="00111CC5" w:rsidRDefault="00002FDA" w:rsidP="00D4742C">
      <w:pPr>
        <w:pStyle w:val="Heading2"/>
        <w:spacing w:before="480"/>
      </w:pPr>
      <w:bookmarkStart w:id="87" w:name="_Toc231125487"/>
      <w:r w:rsidRPr="00111CC5">
        <w:t>Range of surplus estimates</w:t>
      </w:r>
      <w:bookmarkEnd w:id="87"/>
    </w:p>
    <w:p w14:paraId="3D92A2EF" w14:textId="7367B292" w:rsidR="00CE5B7F" w:rsidRPr="00111CC5" w:rsidRDefault="00D85130" w:rsidP="00F31F80">
      <w:pPr>
        <w:pStyle w:val="BodyText"/>
      </w:pPr>
      <w:r w:rsidRPr="00111CC5">
        <w:t xml:space="preserve">Until last year, </w:t>
      </w:r>
      <w:r w:rsidR="000214E0" w:rsidRPr="00111CC5">
        <w:t xml:space="preserve">the </w:t>
      </w:r>
      <w:r w:rsidR="00F31F80" w:rsidRPr="00111CC5">
        <w:t xml:space="preserve">central estimate of the surplus </w:t>
      </w:r>
      <w:r w:rsidR="000214E0" w:rsidRPr="00111CC5">
        <w:t xml:space="preserve">was a key factor </w:t>
      </w:r>
      <w:r w:rsidR="002A07B3" w:rsidRPr="00111CC5">
        <w:t xml:space="preserve">in </w:t>
      </w:r>
      <w:r w:rsidR="00F31F80" w:rsidRPr="00111CC5">
        <w:t>determin</w:t>
      </w:r>
      <w:r w:rsidR="002A07B3" w:rsidRPr="00111CC5">
        <w:t>ing</w:t>
      </w:r>
      <w:r w:rsidR="00F31F80" w:rsidRPr="00111CC5">
        <w:t xml:space="preserve"> auction volumes. </w:t>
      </w:r>
      <w:r w:rsidR="002A07B3" w:rsidRPr="00111CC5">
        <w:t>The decision in 2025 to retain the then</w:t>
      </w:r>
      <w:r w:rsidR="003E6EEF" w:rsidRPr="00111CC5">
        <w:t xml:space="preserve"> </w:t>
      </w:r>
      <w:r w:rsidR="002A07B3" w:rsidRPr="00111CC5">
        <w:t xml:space="preserve">status quo </w:t>
      </w:r>
      <w:r w:rsidR="00F929CB" w:rsidRPr="00111CC5">
        <w:t>auction volumes</w:t>
      </w:r>
      <w:r w:rsidR="002A07B3" w:rsidRPr="00111CC5">
        <w:t xml:space="preserve"> </w:t>
      </w:r>
      <w:r w:rsidR="00AA131C" w:rsidRPr="00111CC5">
        <w:t xml:space="preserve">implied a larger drawdown of the surplus </w:t>
      </w:r>
      <w:r w:rsidR="00A276B2" w:rsidRPr="00111CC5">
        <w:t xml:space="preserve">than the central estimate. </w:t>
      </w:r>
      <w:r w:rsidR="00B37693" w:rsidRPr="00111CC5">
        <w:t>Furthermore</w:t>
      </w:r>
      <w:r w:rsidR="00F31F80" w:rsidRPr="00111CC5">
        <w:t>, the</w:t>
      </w:r>
      <w:r w:rsidR="0062256E" w:rsidRPr="00111CC5">
        <w:t xml:space="preserve"> </w:t>
      </w:r>
      <w:r w:rsidR="00F31F80" w:rsidRPr="00111CC5">
        <w:t xml:space="preserve">ETS market is complex, and the relationship between the estimated surplus and observed market dynamics has not always been clear. </w:t>
      </w:r>
      <w:r w:rsidR="00190E88" w:rsidRPr="00111CC5">
        <w:t xml:space="preserve">As reflected in the updated </w:t>
      </w:r>
      <w:r w:rsidR="00B73A5F" w:rsidRPr="00111CC5">
        <w:t xml:space="preserve">analytical approach, </w:t>
      </w:r>
      <w:r w:rsidR="001C696F" w:rsidRPr="00111CC5">
        <w:t>this year</w:t>
      </w:r>
      <w:r w:rsidR="00096EE7" w:rsidRPr="00111CC5">
        <w:t>,</w:t>
      </w:r>
      <w:r w:rsidR="001C696F" w:rsidRPr="00111CC5">
        <w:t xml:space="preserve"> we explicitly</w:t>
      </w:r>
      <w:r w:rsidR="009A07D7" w:rsidRPr="00111CC5">
        <w:t xml:space="preserve"> </w:t>
      </w:r>
      <w:r w:rsidR="001C696F" w:rsidRPr="00111CC5">
        <w:t>acknowledge</w:t>
      </w:r>
      <w:r w:rsidR="009A07D7" w:rsidRPr="00111CC5">
        <w:t xml:space="preserve"> </w:t>
      </w:r>
      <w:r w:rsidR="000E5E48" w:rsidRPr="00111CC5">
        <w:t>that</w:t>
      </w:r>
      <w:r w:rsidR="009A07D7" w:rsidRPr="00111CC5">
        <w:t xml:space="preserve"> a range of plausible surplus estimates </w:t>
      </w:r>
      <w:r w:rsidR="000E5E48" w:rsidRPr="00111CC5">
        <w:t>could be used</w:t>
      </w:r>
      <w:r w:rsidR="009A07D7" w:rsidRPr="00111CC5">
        <w:t xml:space="preserve">, and thus a range of </w:t>
      </w:r>
      <w:r w:rsidR="001C696F" w:rsidRPr="00111CC5">
        <w:t>plausible auction volumes.</w:t>
      </w:r>
    </w:p>
    <w:p w14:paraId="32A034FE" w14:textId="46600479" w:rsidR="00C9709F" w:rsidRPr="00111CC5" w:rsidRDefault="00F32185" w:rsidP="00C9709F">
      <w:pPr>
        <w:pStyle w:val="BodyText"/>
      </w:pPr>
      <w:r w:rsidRPr="00111CC5">
        <w:t>Last</w:t>
      </w:r>
      <w:r w:rsidR="00364BEB" w:rsidRPr="00111CC5">
        <w:t xml:space="preserve"> year</w:t>
      </w:r>
      <w:r w:rsidR="00FD5AF2" w:rsidRPr="00111CC5">
        <w:t>,</w:t>
      </w:r>
      <w:r w:rsidR="00364BEB" w:rsidRPr="00111CC5">
        <w:t xml:space="preserve"> </w:t>
      </w:r>
      <w:r w:rsidR="006152A3" w:rsidRPr="00111CC5">
        <w:t>the Government agreed to extend status quo volumes</w:t>
      </w:r>
      <w:r w:rsidR="00633755" w:rsidRPr="00111CC5" w:rsidDel="0062256E">
        <w:t>,</w:t>
      </w:r>
      <w:r w:rsidR="00633755" w:rsidRPr="00111CC5">
        <w:t xml:space="preserve"> </w:t>
      </w:r>
      <w:r w:rsidR="00633755" w:rsidRPr="00111CC5" w:rsidDel="0062256E">
        <w:t xml:space="preserve">reflecting </w:t>
      </w:r>
      <w:r w:rsidR="00633755" w:rsidRPr="00111CC5">
        <w:t xml:space="preserve">the </w:t>
      </w:r>
      <w:r w:rsidR="006C62C9" w:rsidRPr="00111CC5">
        <w:t xml:space="preserve">uncertainty </w:t>
      </w:r>
      <w:r w:rsidR="00F51658" w:rsidRPr="00111CC5">
        <w:t>in</w:t>
      </w:r>
      <w:r w:rsidR="00D4742C" w:rsidRPr="00111CC5">
        <w:t> </w:t>
      </w:r>
      <w:r w:rsidR="00F51658" w:rsidRPr="00111CC5">
        <w:t xml:space="preserve">the surplus stockpile estimate and </w:t>
      </w:r>
      <w:r w:rsidR="002F2B1B" w:rsidRPr="00111CC5" w:rsidDel="0062256E">
        <w:t>to</w:t>
      </w:r>
      <w:r w:rsidR="0059713C" w:rsidRPr="00111CC5" w:rsidDel="0062256E">
        <w:t xml:space="preserve"> best </w:t>
      </w:r>
      <w:r w:rsidR="0059713C" w:rsidRPr="00111CC5">
        <w:t xml:space="preserve">support </w:t>
      </w:r>
      <w:r w:rsidR="00551881" w:rsidRPr="00111CC5">
        <w:t xml:space="preserve">accordance with </w:t>
      </w:r>
      <w:r w:rsidR="0040231D" w:rsidRPr="00111CC5" w:rsidDel="0062256E">
        <w:t xml:space="preserve">domestic </w:t>
      </w:r>
      <w:r w:rsidR="00551881" w:rsidRPr="00111CC5" w:rsidDel="00F51161">
        <w:t>emissions reduction</w:t>
      </w:r>
      <w:r w:rsidR="00551881" w:rsidRPr="00111CC5">
        <w:t xml:space="preserve"> targets and </w:t>
      </w:r>
      <w:r w:rsidR="00621757" w:rsidRPr="00111CC5">
        <w:t xml:space="preserve">proper functioning of the ETS. </w:t>
      </w:r>
      <w:r w:rsidR="00A87B35" w:rsidRPr="00111CC5" w:rsidDel="00F51161">
        <w:t>A</w:t>
      </w:r>
      <w:r w:rsidR="00A87B35" w:rsidRPr="00111CC5">
        <w:t xml:space="preserve"> different surplus estimate </w:t>
      </w:r>
      <w:r w:rsidR="00A87B35" w:rsidRPr="00111CC5" w:rsidDel="00F51161">
        <w:t xml:space="preserve">was not explicitly </w:t>
      </w:r>
      <w:r w:rsidR="00F42DE2" w:rsidRPr="00111CC5" w:rsidDel="00F51161">
        <w:t>adopted</w:t>
      </w:r>
      <w:r w:rsidR="00A87B35" w:rsidRPr="00111CC5" w:rsidDel="00F51161">
        <w:t>, but</w:t>
      </w:r>
      <w:r w:rsidR="00A87B35" w:rsidRPr="00111CC5">
        <w:t xml:space="preserve"> </w:t>
      </w:r>
      <w:r w:rsidR="003B71C3" w:rsidRPr="00111CC5">
        <w:t>t</w:t>
      </w:r>
      <w:r w:rsidR="005C6F04" w:rsidRPr="00111CC5">
        <w:t xml:space="preserve">he agreed auction volumes </w:t>
      </w:r>
      <w:r w:rsidR="00C61F8D" w:rsidRPr="00111CC5">
        <w:t xml:space="preserve">aligned </w:t>
      </w:r>
      <w:r w:rsidR="005B404B" w:rsidRPr="00111CC5">
        <w:t>with a</w:t>
      </w:r>
      <w:r w:rsidR="00644C00" w:rsidRPr="00111CC5">
        <w:t xml:space="preserve"> higher</w:t>
      </w:r>
      <w:r w:rsidR="005B404B" w:rsidRPr="00111CC5">
        <w:t xml:space="preserve"> </w:t>
      </w:r>
      <w:r w:rsidR="00656361" w:rsidRPr="00111CC5">
        <w:t xml:space="preserve">than central </w:t>
      </w:r>
      <w:r w:rsidR="005B404B" w:rsidRPr="00111CC5">
        <w:t xml:space="preserve">surplus </w:t>
      </w:r>
      <w:r w:rsidR="00AA59CE" w:rsidRPr="00111CC5">
        <w:t>estimate</w:t>
      </w:r>
      <w:r w:rsidR="00644C00" w:rsidRPr="00111CC5">
        <w:t xml:space="preserve"> </w:t>
      </w:r>
      <w:r w:rsidR="00B4455B" w:rsidRPr="00111CC5">
        <w:t xml:space="preserve">drawdown </w:t>
      </w:r>
      <w:r w:rsidR="00882F9D" w:rsidRPr="00111CC5">
        <w:t>–</w:t>
      </w:r>
      <w:r w:rsidR="00AA59CE" w:rsidRPr="00111CC5">
        <w:t xml:space="preserve"> </w:t>
      </w:r>
      <w:r w:rsidR="00F51161" w:rsidRPr="00111CC5">
        <w:t xml:space="preserve">about </w:t>
      </w:r>
      <w:r w:rsidR="00153001" w:rsidRPr="00111CC5">
        <w:t>75</w:t>
      </w:r>
      <w:r w:rsidR="240E351D" w:rsidRPr="00111CC5">
        <w:t xml:space="preserve"> </w:t>
      </w:r>
      <w:r w:rsidR="00921E3E" w:rsidRPr="00111CC5">
        <w:t>percent</w:t>
      </w:r>
      <w:r w:rsidR="00153001" w:rsidRPr="00111CC5">
        <w:t xml:space="preserve"> </w:t>
      </w:r>
      <w:r w:rsidR="009434E7" w:rsidRPr="00111CC5">
        <w:t>of the total surplus range</w:t>
      </w:r>
      <w:r w:rsidR="00644C00" w:rsidRPr="00111CC5">
        <w:t>.</w:t>
      </w:r>
      <w:r w:rsidR="00364BEB" w:rsidRPr="00111CC5">
        <w:t xml:space="preserve"> </w:t>
      </w:r>
      <w:r w:rsidR="00A03859" w:rsidRPr="00111CC5">
        <w:t xml:space="preserve">All else equal, a higher surplus </w:t>
      </w:r>
      <w:r w:rsidR="0068705B" w:rsidRPr="00111CC5">
        <w:t>drawdown</w:t>
      </w:r>
      <w:r w:rsidR="00A03859" w:rsidRPr="00111CC5">
        <w:t xml:space="preserve"> results in lower auction volumes, and a lower surplus </w:t>
      </w:r>
      <w:r w:rsidR="0068705B" w:rsidRPr="00111CC5">
        <w:t xml:space="preserve">drawdown </w:t>
      </w:r>
      <w:r w:rsidR="00A03859" w:rsidRPr="00111CC5">
        <w:t>results in</w:t>
      </w:r>
      <w:r w:rsidR="00D4742C" w:rsidRPr="00111CC5">
        <w:t> </w:t>
      </w:r>
      <w:r w:rsidR="00A03859" w:rsidRPr="00111CC5">
        <w:t>higher auction volumes.</w:t>
      </w:r>
    </w:p>
    <w:p w14:paraId="1ADA6507" w14:textId="1EEE085D" w:rsidR="00F51161" w:rsidRPr="00111CC5" w:rsidRDefault="00914CBE" w:rsidP="008E7F21">
      <w:pPr>
        <w:pStyle w:val="BodyText"/>
        <w:spacing w:after="240"/>
        <w:rPr>
          <w:spacing w:val="-2"/>
        </w:rPr>
      </w:pPr>
      <w:r w:rsidRPr="00111CC5">
        <w:rPr>
          <w:spacing w:val="-2"/>
        </w:rPr>
        <w:t>W</w:t>
      </w:r>
      <w:r w:rsidR="0058086E" w:rsidRPr="00111CC5">
        <w:rPr>
          <w:spacing w:val="-2"/>
        </w:rPr>
        <w:t>e will use a similar approach this year</w:t>
      </w:r>
      <w:r w:rsidR="006A4665" w:rsidRPr="00111CC5">
        <w:rPr>
          <w:spacing w:val="-2"/>
        </w:rPr>
        <w:t>.</w:t>
      </w:r>
      <w:r w:rsidR="005A5719" w:rsidRPr="00111CC5">
        <w:rPr>
          <w:spacing w:val="-2"/>
        </w:rPr>
        <w:t xml:space="preserve"> All options </w:t>
      </w:r>
      <w:r w:rsidR="009A46F3" w:rsidRPr="00111CC5">
        <w:rPr>
          <w:spacing w:val="-2"/>
        </w:rPr>
        <w:t xml:space="preserve">assume a </w:t>
      </w:r>
      <w:r w:rsidR="00C71430" w:rsidRPr="00111CC5">
        <w:rPr>
          <w:spacing w:val="-2"/>
        </w:rPr>
        <w:t xml:space="preserve">higher surplus </w:t>
      </w:r>
      <w:r w:rsidR="0068705B" w:rsidRPr="00111CC5">
        <w:rPr>
          <w:spacing w:val="-2"/>
        </w:rPr>
        <w:t xml:space="preserve">drawdown </w:t>
      </w:r>
      <w:r w:rsidR="00C71430" w:rsidRPr="00111CC5">
        <w:rPr>
          <w:spacing w:val="-2"/>
        </w:rPr>
        <w:t>than the central estimate</w:t>
      </w:r>
      <w:r w:rsidR="00E97841" w:rsidRPr="00111CC5">
        <w:rPr>
          <w:spacing w:val="-2"/>
        </w:rPr>
        <w:t>.</w:t>
      </w:r>
      <w:r w:rsidR="00C715E1" w:rsidRPr="00111CC5" w:rsidDel="00E97841">
        <w:rPr>
          <w:spacing w:val="-2"/>
        </w:rPr>
        <w:t xml:space="preserve"> </w:t>
      </w:r>
      <w:r w:rsidR="003B26B1" w:rsidRPr="00111CC5">
        <w:rPr>
          <w:spacing w:val="-2"/>
        </w:rPr>
        <w:t>A central estimate of the surplus resulted in a</w:t>
      </w:r>
      <w:r w:rsidR="003C2D73" w:rsidRPr="00111CC5">
        <w:rPr>
          <w:spacing w:val="-2"/>
        </w:rPr>
        <w:t xml:space="preserve"> higher volume</w:t>
      </w:r>
      <w:r w:rsidR="003B26B1" w:rsidRPr="00111CC5">
        <w:rPr>
          <w:spacing w:val="-2"/>
        </w:rPr>
        <w:t xml:space="preserve"> option that was considered but not</w:t>
      </w:r>
      <w:r w:rsidR="003C2D73" w:rsidRPr="00111CC5">
        <w:rPr>
          <w:spacing w:val="-2"/>
        </w:rPr>
        <w:t xml:space="preserve"> formally</w:t>
      </w:r>
      <w:r w:rsidR="00F24A18" w:rsidRPr="00111CC5">
        <w:rPr>
          <w:spacing w:val="-2"/>
        </w:rPr>
        <w:t xml:space="preserve"> included </w:t>
      </w:r>
      <w:r w:rsidR="003C2D73" w:rsidRPr="00111CC5">
        <w:rPr>
          <w:spacing w:val="-2"/>
        </w:rPr>
        <w:t>in consultation</w:t>
      </w:r>
      <w:r w:rsidR="00E40DB5" w:rsidRPr="00111CC5">
        <w:rPr>
          <w:spacing w:val="-2"/>
        </w:rPr>
        <w:t xml:space="preserve"> (see </w:t>
      </w:r>
      <w:hyperlink w:anchor="_Option_considered_but" w:history="1">
        <w:r w:rsidR="00E40DB5" w:rsidRPr="00111CC5">
          <w:rPr>
            <w:rStyle w:val="Hyperlink"/>
            <w:spacing w:val="-2"/>
          </w:rPr>
          <w:t>Option considered but not included</w:t>
        </w:r>
      </w:hyperlink>
      <w:r w:rsidR="00E40DB5" w:rsidRPr="00111CC5">
        <w:rPr>
          <w:spacing w:val="-2"/>
        </w:rPr>
        <w:t>)</w:t>
      </w:r>
      <w:r w:rsidR="003C2D73" w:rsidRPr="00111CC5">
        <w:rPr>
          <w:spacing w:val="-2"/>
        </w:rPr>
        <w:t>.</w:t>
      </w:r>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70"/>
        <w:gridCol w:w="8035"/>
      </w:tblGrid>
      <w:tr w:rsidR="007E6F9A" w:rsidRPr="00111CC5" w14:paraId="00A2B1EB" w14:textId="77777777">
        <w:tc>
          <w:tcPr>
            <w:tcW w:w="5000" w:type="pct"/>
            <w:gridSpan w:val="2"/>
            <w:shd w:val="clear" w:color="auto" w:fill="1B556B" w:themeFill="text2"/>
          </w:tcPr>
          <w:p w14:paraId="2B0F2F9F" w14:textId="77777777" w:rsidR="007E6F9A" w:rsidRPr="00111CC5" w:rsidRDefault="007E6F9A">
            <w:pPr>
              <w:keepNext/>
              <w:spacing w:before="60" w:after="60" w:line="240" w:lineRule="atLeast"/>
              <w:jc w:val="left"/>
              <w:rPr>
                <w:b/>
                <w:color w:val="FFFFFF" w:themeColor="background1"/>
              </w:rPr>
            </w:pPr>
            <w:r w:rsidRPr="00111CC5">
              <w:rPr>
                <w:b/>
                <w:color w:val="FFFFFF" w:themeColor="background1"/>
              </w:rPr>
              <w:t>Question</w:t>
            </w:r>
          </w:p>
        </w:tc>
      </w:tr>
      <w:tr w:rsidR="007E6F9A" w:rsidRPr="00111CC5" w14:paraId="7053F27A" w14:textId="77777777" w:rsidTr="00ED0874">
        <w:tc>
          <w:tcPr>
            <w:tcW w:w="250" w:type="pct"/>
            <w:tcBorders>
              <w:right w:val="nil"/>
            </w:tcBorders>
          </w:tcPr>
          <w:p w14:paraId="7C903EF6" w14:textId="7D4B5962" w:rsidR="007E6F9A" w:rsidRPr="00111CC5" w:rsidRDefault="0010748C">
            <w:pPr>
              <w:spacing w:line="260" w:lineRule="atLeast"/>
              <w:ind w:left="396" w:hanging="396"/>
              <w:jc w:val="left"/>
            </w:pPr>
            <w:r w:rsidRPr="00111CC5">
              <w:t>1</w:t>
            </w:r>
            <w:r w:rsidR="007C2D10" w:rsidRPr="00111CC5">
              <w:t>5</w:t>
            </w:r>
            <w:r w:rsidR="00ED0874" w:rsidRPr="00111CC5">
              <w:t>.</w:t>
            </w:r>
          </w:p>
        </w:tc>
        <w:tc>
          <w:tcPr>
            <w:tcW w:w="4750" w:type="pct"/>
            <w:tcBorders>
              <w:left w:val="nil"/>
            </w:tcBorders>
          </w:tcPr>
          <w:p w14:paraId="44CC6538" w14:textId="5906566F" w:rsidR="007E6F9A" w:rsidRPr="00111CC5" w:rsidRDefault="007E6F9A">
            <w:pPr>
              <w:spacing w:line="260" w:lineRule="atLeast"/>
              <w:jc w:val="left"/>
            </w:pPr>
            <w:r w:rsidRPr="00111CC5">
              <w:t xml:space="preserve">Do you have any </w:t>
            </w:r>
            <w:r w:rsidR="00F51161" w:rsidRPr="00111CC5">
              <w:t xml:space="preserve">comments </w:t>
            </w:r>
            <w:r w:rsidRPr="00111CC5">
              <w:t xml:space="preserve">on </w:t>
            </w:r>
            <w:r w:rsidR="00F51161" w:rsidRPr="00111CC5">
              <w:t>using</w:t>
            </w:r>
            <w:r w:rsidRPr="00111CC5">
              <w:t xml:space="preserve"> </w:t>
            </w:r>
            <w:r w:rsidR="009B0E1A" w:rsidRPr="00111CC5">
              <w:t xml:space="preserve">a range of surplus estimates to </w:t>
            </w:r>
            <w:r w:rsidR="007376E6" w:rsidRPr="00111CC5">
              <w:t xml:space="preserve">inform </w:t>
            </w:r>
            <w:r w:rsidR="00A72B6C" w:rsidRPr="00111CC5">
              <w:t>u</w:t>
            </w:r>
            <w:r w:rsidR="007376E6" w:rsidRPr="00111CC5">
              <w:t>nit limit</w:t>
            </w:r>
            <w:r w:rsidR="007056E2" w:rsidRPr="00111CC5">
              <w:t>s</w:t>
            </w:r>
            <w:r w:rsidR="007376E6" w:rsidRPr="00111CC5">
              <w:t xml:space="preserve"> options?</w:t>
            </w:r>
          </w:p>
        </w:tc>
      </w:tr>
    </w:tbl>
    <w:p w14:paraId="74554D11" w14:textId="6B0E0469" w:rsidR="004937AE" w:rsidRPr="00111CC5" w:rsidRDefault="00AB1249" w:rsidP="00D4742C">
      <w:pPr>
        <w:pStyle w:val="Heading2"/>
        <w:spacing w:before="480"/>
      </w:pPr>
      <w:bookmarkStart w:id="88" w:name="_Toc231125488"/>
      <w:r w:rsidRPr="00111CC5">
        <w:t xml:space="preserve">Ongoing </w:t>
      </w:r>
      <w:r w:rsidR="00975493" w:rsidRPr="00111CC5">
        <w:t>surplus</w:t>
      </w:r>
      <w:r w:rsidRPr="00111CC5">
        <w:t xml:space="preserve"> adjustment</w:t>
      </w:r>
      <w:bookmarkEnd w:id="88"/>
    </w:p>
    <w:p w14:paraId="24128C53" w14:textId="149250B3" w:rsidR="00E40527" w:rsidRPr="00111CC5" w:rsidRDefault="0070518E" w:rsidP="00EC2604">
      <w:pPr>
        <w:pStyle w:val="BodyText"/>
      </w:pPr>
      <w:r w:rsidRPr="00111CC5">
        <w:t xml:space="preserve">The </w:t>
      </w:r>
      <w:r w:rsidR="00DF76F4" w:rsidRPr="00111CC5">
        <w:t>Commission has included</w:t>
      </w:r>
      <w:r w:rsidR="00427D42" w:rsidRPr="00111CC5">
        <w:t xml:space="preserve"> small surplus </w:t>
      </w:r>
      <w:r w:rsidR="00345C84" w:rsidRPr="00111CC5">
        <w:t xml:space="preserve">reduction amounts </w:t>
      </w:r>
      <w:r w:rsidR="00427D42" w:rsidRPr="00111CC5">
        <w:t xml:space="preserve">after 2030 to account for </w:t>
      </w:r>
      <w:r w:rsidR="00E40527" w:rsidRPr="00111CC5">
        <w:t>expected decrease</w:t>
      </w:r>
      <w:r w:rsidR="00427D42" w:rsidRPr="00111CC5">
        <w:t>s</w:t>
      </w:r>
      <w:r w:rsidR="00E40527" w:rsidRPr="00111CC5">
        <w:t xml:space="preserve"> in hedging volumes </w:t>
      </w:r>
      <w:r w:rsidR="00686AEF" w:rsidRPr="00111CC5">
        <w:t xml:space="preserve">and </w:t>
      </w:r>
      <w:r w:rsidR="005B1A88" w:rsidRPr="00111CC5">
        <w:t>pre-19</w:t>
      </w:r>
      <w:r w:rsidR="00686AEF" w:rsidRPr="00111CC5">
        <w:t>90</w:t>
      </w:r>
      <w:r w:rsidR="00C2780E" w:rsidRPr="00111CC5">
        <w:rPr>
          <w:rStyle w:val="FootnoteReference"/>
        </w:rPr>
        <w:footnoteReference w:id="27"/>
      </w:r>
      <w:r w:rsidR="00686AEF" w:rsidRPr="00111CC5">
        <w:t xml:space="preserve"> </w:t>
      </w:r>
      <w:r w:rsidR="00731AB7" w:rsidRPr="00111CC5">
        <w:t xml:space="preserve">units </w:t>
      </w:r>
      <w:r w:rsidR="00E40527" w:rsidRPr="00111CC5">
        <w:t>over time</w:t>
      </w:r>
      <w:r w:rsidR="00B74CF4" w:rsidRPr="00111CC5">
        <w:t xml:space="preserve">. </w:t>
      </w:r>
      <w:r w:rsidR="00DD3A2E" w:rsidRPr="00111CC5">
        <w:t xml:space="preserve">This decreases 2031 volumes by </w:t>
      </w:r>
      <w:r w:rsidR="00432845" w:rsidRPr="00111CC5">
        <w:t>about 0.</w:t>
      </w:r>
      <w:r w:rsidR="009F10EB" w:rsidRPr="00111CC5">
        <w:t>6</w:t>
      </w:r>
      <w:r w:rsidR="006068D1" w:rsidRPr="00111CC5">
        <w:t xml:space="preserve"> </w:t>
      </w:r>
      <w:r w:rsidR="00432845" w:rsidRPr="00111CC5">
        <w:t>m</w:t>
      </w:r>
      <w:r w:rsidR="006068D1" w:rsidRPr="00111CC5">
        <w:t>illion</w:t>
      </w:r>
      <w:r w:rsidR="00432845" w:rsidRPr="00111CC5">
        <w:t xml:space="preserve"> units and decreases total EB3 volumes by about 2</w:t>
      </w:r>
      <w:r w:rsidR="000110D0" w:rsidRPr="00111CC5">
        <w:t>.</w:t>
      </w:r>
      <w:r w:rsidR="00890317" w:rsidRPr="00111CC5">
        <w:t>2</w:t>
      </w:r>
      <w:r w:rsidR="006068D1" w:rsidRPr="00111CC5">
        <w:t xml:space="preserve"> </w:t>
      </w:r>
      <w:r w:rsidR="00432845" w:rsidRPr="00111CC5">
        <w:t>m</w:t>
      </w:r>
      <w:r w:rsidR="006068D1" w:rsidRPr="00111CC5">
        <w:t>illion</w:t>
      </w:r>
      <w:r w:rsidR="00432845" w:rsidRPr="00111CC5">
        <w:t xml:space="preserve"> units.</w:t>
      </w:r>
    </w:p>
    <w:p w14:paraId="37B833B4" w14:textId="57D82AA7" w:rsidR="001F0BAD" w:rsidRPr="00111CC5" w:rsidRDefault="00A55270" w:rsidP="00EC2604">
      <w:pPr>
        <w:pStyle w:val="BodyText"/>
      </w:pPr>
      <w:r w:rsidRPr="00111CC5">
        <w:t xml:space="preserve">We have not included this reduction in </w:t>
      </w:r>
      <w:r w:rsidR="00D830E4" w:rsidRPr="00111CC5">
        <w:t>option 2</w:t>
      </w:r>
      <w:r w:rsidR="00AE4EFF" w:rsidRPr="00111CC5">
        <w:t xml:space="preserve"> or option 3</w:t>
      </w:r>
      <w:r w:rsidR="00AC05F0" w:rsidRPr="00111CC5">
        <w:t>.</w:t>
      </w:r>
    </w:p>
    <w:p w14:paraId="73DCCECA" w14:textId="56F74C9F" w:rsidR="0001054F" w:rsidRPr="00111CC5" w:rsidRDefault="00FD47E1" w:rsidP="00EC2604">
      <w:pPr>
        <w:pStyle w:val="BodyText"/>
      </w:pPr>
      <w:r w:rsidRPr="00111CC5">
        <w:t>T</w:t>
      </w:r>
      <w:r w:rsidR="0001054F" w:rsidRPr="00111CC5">
        <w:t>he ETS</w:t>
      </w:r>
      <w:r w:rsidR="00F43FBB" w:rsidRPr="00111CC5">
        <w:t xml:space="preserve"> market model </w:t>
      </w:r>
      <w:r w:rsidR="00366BE9" w:rsidRPr="00111CC5">
        <w:t xml:space="preserve">allows for </w:t>
      </w:r>
      <w:r w:rsidR="006755EE" w:rsidRPr="00111CC5">
        <w:t>ongoing stockpile drawdown</w:t>
      </w:r>
      <w:r w:rsidR="00585A73" w:rsidRPr="00111CC5">
        <w:t xml:space="preserve"> throughout EB2 and </w:t>
      </w:r>
      <w:r w:rsidR="00263DCF" w:rsidRPr="00111CC5">
        <w:t xml:space="preserve">into </w:t>
      </w:r>
      <w:r w:rsidR="00585A73" w:rsidRPr="00111CC5">
        <w:t>EB3</w:t>
      </w:r>
      <w:r w:rsidR="0070324A" w:rsidRPr="00111CC5">
        <w:t xml:space="preserve"> to reflect</w:t>
      </w:r>
      <w:r w:rsidR="005B00F6" w:rsidRPr="00111CC5">
        <w:t xml:space="preserve"> price expectations.</w:t>
      </w:r>
      <w:r w:rsidR="00E37D9E" w:rsidRPr="00111CC5">
        <w:t xml:space="preserve"> </w:t>
      </w:r>
      <w:r w:rsidR="0001054F" w:rsidRPr="00111CC5">
        <w:t>This influences the modelling derived from that source, including the estimated impacts on overall emissions levels.</w:t>
      </w:r>
    </w:p>
    <w:p w14:paraId="5ED69658" w14:textId="12D6C1D5" w:rsidR="00DD3A2E" w:rsidRPr="00111CC5" w:rsidRDefault="009F2298" w:rsidP="00CE5010">
      <w:pPr>
        <w:pStyle w:val="BodyText"/>
        <w:spacing w:after="240"/>
      </w:pPr>
      <w:r w:rsidRPr="00111CC5">
        <w:lastRenderedPageBreak/>
        <w:t xml:space="preserve">We will continue to consider this </w:t>
      </w:r>
      <w:r w:rsidR="00C41773" w:rsidRPr="00111CC5">
        <w:t xml:space="preserve">topic and </w:t>
      </w:r>
      <w:r w:rsidR="006A23DD" w:rsidRPr="00111CC5">
        <w:t xml:space="preserve">seek your feedback on </w:t>
      </w:r>
      <w:r w:rsidR="00C41773" w:rsidRPr="00111CC5">
        <w:t>our current method</w:t>
      </w:r>
      <w:r w:rsidR="006A23DD" w:rsidRPr="00111CC5">
        <w:t xml:space="preserve">. </w:t>
      </w:r>
      <w:r w:rsidR="00F34F02" w:rsidRPr="00111CC5">
        <w:t xml:space="preserve">We will factor this into final </w:t>
      </w:r>
      <w:r w:rsidR="00F34F02" w:rsidRPr="00111CC5" w:rsidDel="00F1486F">
        <w:t xml:space="preserve">ETS </w:t>
      </w:r>
      <w:r w:rsidR="00F34F02" w:rsidRPr="00111CC5">
        <w:t>settings decisions following consultation.</w:t>
      </w:r>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70"/>
        <w:gridCol w:w="8035"/>
      </w:tblGrid>
      <w:tr w:rsidR="00A72B6C" w:rsidRPr="00111CC5" w14:paraId="6D5CC8EF" w14:textId="77777777">
        <w:tc>
          <w:tcPr>
            <w:tcW w:w="5000" w:type="pct"/>
            <w:gridSpan w:val="2"/>
            <w:shd w:val="clear" w:color="auto" w:fill="1B556B" w:themeFill="text2"/>
          </w:tcPr>
          <w:p w14:paraId="1CD9DF6B" w14:textId="77777777" w:rsidR="00A72B6C" w:rsidRPr="00111CC5" w:rsidRDefault="00A72B6C">
            <w:pPr>
              <w:keepNext/>
              <w:spacing w:before="60" w:after="60" w:line="240" w:lineRule="atLeast"/>
              <w:jc w:val="left"/>
              <w:rPr>
                <w:b/>
                <w:color w:val="FFFFFF" w:themeColor="background1"/>
              </w:rPr>
            </w:pPr>
            <w:r w:rsidRPr="00111CC5">
              <w:rPr>
                <w:b/>
                <w:color w:val="FFFFFF" w:themeColor="background1"/>
              </w:rPr>
              <w:t>Question</w:t>
            </w:r>
          </w:p>
        </w:tc>
      </w:tr>
      <w:tr w:rsidR="00A72B6C" w:rsidRPr="00111CC5" w14:paraId="77035A08" w14:textId="77777777" w:rsidTr="0082232E">
        <w:tc>
          <w:tcPr>
            <w:tcW w:w="276" w:type="pct"/>
            <w:tcBorders>
              <w:right w:val="nil"/>
            </w:tcBorders>
          </w:tcPr>
          <w:p w14:paraId="1B957A74" w14:textId="29FC2D11" w:rsidR="00A72B6C" w:rsidRPr="00111CC5" w:rsidRDefault="00A72B6C">
            <w:pPr>
              <w:spacing w:line="260" w:lineRule="atLeast"/>
              <w:ind w:left="396" w:hanging="396"/>
              <w:jc w:val="left"/>
            </w:pPr>
            <w:r w:rsidRPr="00111CC5">
              <w:t>1</w:t>
            </w:r>
            <w:r w:rsidR="007C2D10" w:rsidRPr="00111CC5">
              <w:t>6</w:t>
            </w:r>
            <w:r w:rsidR="0082232E" w:rsidRPr="00111CC5">
              <w:t>.</w:t>
            </w:r>
          </w:p>
        </w:tc>
        <w:tc>
          <w:tcPr>
            <w:tcW w:w="4724" w:type="pct"/>
            <w:tcBorders>
              <w:left w:val="nil"/>
            </w:tcBorders>
          </w:tcPr>
          <w:p w14:paraId="508770E8" w14:textId="34EC1384" w:rsidR="00A72B6C" w:rsidRPr="00111CC5" w:rsidRDefault="00A72B6C">
            <w:pPr>
              <w:spacing w:line="260" w:lineRule="atLeast"/>
              <w:jc w:val="left"/>
            </w:pPr>
            <w:r w:rsidRPr="00111CC5">
              <w:t xml:space="preserve">Do you have any </w:t>
            </w:r>
            <w:r w:rsidR="00F1486F" w:rsidRPr="00111CC5">
              <w:t xml:space="preserve">comments </w:t>
            </w:r>
            <w:r w:rsidRPr="00111CC5">
              <w:t xml:space="preserve">on </w:t>
            </w:r>
            <w:r w:rsidR="004C00F2" w:rsidRPr="00111CC5">
              <w:t xml:space="preserve">our approach to exclude </w:t>
            </w:r>
            <w:r w:rsidR="00916C37" w:rsidRPr="00111CC5">
              <w:t>ongoing surplus reductions</w:t>
            </w:r>
            <w:r w:rsidR="00427D42" w:rsidRPr="00111CC5">
              <w:t xml:space="preserve"> after 2030?</w:t>
            </w:r>
            <w:r w:rsidR="00503AA1" w:rsidRPr="00111CC5">
              <w:t xml:space="preserve"> </w:t>
            </w:r>
          </w:p>
        </w:tc>
      </w:tr>
    </w:tbl>
    <w:p w14:paraId="5493281A" w14:textId="132D9D93" w:rsidR="00F60FCD" w:rsidRPr="00111CC5" w:rsidRDefault="00F60FCD" w:rsidP="00F60499">
      <w:pPr>
        <w:pStyle w:val="Heading2"/>
        <w:spacing w:before="480"/>
      </w:pPr>
      <w:bookmarkStart w:id="89" w:name="_Toc198734852"/>
      <w:bookmarkStart w:id="90" w:name="_Toc231125489"/>
      <w:r w:rsidRPr="00111CC5">
        <w:t xml:space="preserve">Further feedback on </w:t>
      </w:r>
      <w:r w:rsidR="00D05620" w:rsidRPr="00111CC5">
        <w:t xml:space="preserve">analytical </w:t>
      </w:r>
      <w:r w:rsidR="002D201C" w:rsidRPr="00111CC5">
        <w:t>model</w:t>
      </w:r>
      <w:r w:rsidRPr="00111CC5">
        <w:t xml:space="preserve"> for</w:t>
      </w:r>
      <w:r w:rsidR="00CE5010" w:rsidRPr="00111CC5">
        <w:t> </w:t>
      </w:r>
      <w:r w:rsidRPr="00111CC5">
        <w:t>calculating unit limits</w:t>
      </w:r>
      <w:bookmarkEnd w:id="89"/>
      <w:bookmarkEnd w:id="90"/>
    </w:p>
    <w:p w14:paraId="2C764051" w14:textId="49A10671" w:rsidR="00F60FCD" w:rsidRPr="00111CC5" w:rsidRDefault="00F60FCD" w:rsidP="00F60FCD">
      <w:pPr>
        <w:pStyle w:val="BodyText"/>
      </w:pPr>
      <w:r w:rsidRPr="00111CC5">
        <w:t xml:space="preserve">We have focused our discussion of the </w:t>
      </w:r>
      <w:r w:rsidR="00D05620" w:rsidRPr="00111CC5" w:rsidDel="00865F22">
        <w:t xml:space="preserve">ETS </w:t>
      </w:r>
      <w:r w:rsidR="00D05620" w:rsidRPr="00111CC5">
        <w:t>settings analytical approach</w:t>
      </w:r>
      <w:r w:rsidRPr="00111CC5">
        <w:t xml:space="preserve"> on the overall question</w:t>
      </w:r>
      <w:r w:rsidR="00F60499" w:rsidRPr="00111CC5">
        <w:t> </w:t>
      </w:r>
      <w:r w:rsidRPr="00111CC5">
        <w:t xml:space="preserve">on appropriate unit settings. We also addressed specific major decisions </w:t>
      </w:r>
      <w:r w:rsidR="00865F22" w:rsidRPr="00111CC5">
        <w:t xml:space="preserve">about </w:t>
      </w:r>
      <w:r w:rsidRPr="00111CC5">
        <w:t>surplus methodology.</w:t>
      </w:r>
    </w:p>
    <w:p w14:paraId="4F8E3938" w14:textId="7F529010" w:rsidR="00F60FCD" w:rsidRPr="00111CC5" w:rsidRDefault="00F60FCD" w:rsidP="00F60FCD">
      <w:pPr>
        <w:pStyle w:val="BodyText"/>
        <w:rPr>
          <w:b/>
          <w:bCs/>
        </w:rPr>
      </w:pPr>
      <w:r w:rsidRPr="00111CC5">
        <w:rPr>
          <w:b/>
        </w:rPr>
        <w:t>However,</w:t>
      </w:r>
      <w:r w:rsidRPr="00111CC5">
        <w:rPr>
          <w:b/>
          <w:bCs/>
        </w:rPr>
        <w:t xml:space="preserve"> we also invite any other feedback on the approach </w:t>
      </w:r>
      <w:r w:rsidR="00F1486F" w:rsidRPr="00111CC5">
        <w:rPr>
          <w:b/>
          <w:bCs/>
        </w:rPr>
        <w:t>to</w:t>
      </w:r>
      <w:r w:rsidRPr="00111CC5">
        <w:rPr>
          <w:b/>
          <w:bCs/>
        </w:rPr>
        <w:t xml:space="preserve"> any of the </w:t>
      </w:r>
      <w:r w:rsidR="002C260E" w:rsidRPr="00111CC5">
        <w:rPr>
          <w:b/>
          <w:bCs/>
        </w:rPr>
        <w:t xml:space="preserve">steps in the </w:t>
      </w:r>
      <w:r w:rsidR="00741B15" w:rsidRPr="00111CC5">
        <w:rPr>
          <w:b/>
          <w:bCs/>
        </w:rPr>
        <w:t>analytical model</w:t>
      </w:r>
      <w:r w:rsidRPr="00111CC5">
        <w:rPr>
          <w:b/>
          <w:bCs/>
        </w:rPr>
        <w:t>.</w:t>
      </w:r>
    </w:p>
    <w:p w14:paraId="1E35F25C" w14:textId="35032046" w:rsidR="00F60FCD" w:rsidRPr="00111CC5" w:rsidDel="00DA2E9C" w:rsidRDefault="00F60FCD" w:rsidP="009737CB">
      <w:pPr>
        <w:pStyle w:val="BodyText"/>
        <w:spacing w:after="240"/>
      </w:pPr>
      <w:r w:rsidRPr="00111CC5">
        <w:t xml:space="preserve">To enable this, we have provided </w:t>
      </w:r>
      <w:r w:rsidR="00F1486F" w:rsidRPr="00111CC5">
        <w:t xml:space="preserve">more </w:t>
      </w:r>
      <w:r w:rsidRPr="00111CC5">
        <w:t xml:space="preserve">detail on each of </w:t>
      </w:r>
      <w:r w:rsidR="00B1158B" w:rsidRPr="00111CC5">
        <w:t>analytical model</w:t>
      </w:r>
      <w:r w:rsidRPr="00111CC5">
        <w:t xml:space="preserve"> steps in </w:t>
      </w:r>
      <w:hyperlink w:anchor="_Appendix_1:_Analytical" w:history="1">
        <w:r w:rsidR="00F1486F" w:rsidRPr="00111CC5">
          <w:rPr>
            <w:rStyle w:val="Hyperlink"/>
          </w:rPr>
          <w:t>a</w:t>
        </w:r>
        <w:r w:rsidR="00F30A65" w:rsidRPr="00111CC5">
          <w:rPr>
            <w:rStyle w:val="Hyperlink"/>
          </w:rPr>
          <w:t xml:space="preserve">ppendix </w:t>
        </w:r>
        <w:r w:rsidRPr="00111CC5">
          <w:rPr>
            <w:rStyle w:val="Hyperlink"/>
          </w:rPr>
          <w:t>1</w:t>
        </w:r>
      </w:hyperlink>
      <w:r w:rsidRPr="00111CC5">
        <w:t>.</w:t>
      </w:r>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70"/>
        <w:gridCol w:w="8035"/>
      </w:tblGrid>
      <w:tr w:rsidR="00FD375B" w:rsidRPr="00111CC5" w14:paraId="00C4A2FC" w14:textId="77777777">
        <w:tc>
          <w:tcPr>
            <w:tcW w:w="5000" w:type="pct"/>
            <w:gridSpan w:val="2"/>
            <w:shd w:val="clear" w:color="auto" w:fill="1B556B" w:themeFill="text2"/>
          </w:tcPr>
          <w:p w14:paraId="169F852C" w14:textId="77777777" w:rsidR="00F60FCD" w:rsidRPr="00111CC5" w:rsidRDefault="00F60FCD">
            <w:pPr>
              <w:keepNext/>
              <w:spacing w:before="60" w:after="60" w:line="240" w:lineRule="atLeast"/>
              <w:jc w:val="left"/>
              <w:rPr>
                <w:b/>
                <w:color w:val="FFFFFF" w:themeColor="background1"/>
              </w:rPr>
            </w:pPr>
            <w:r w:rsidRPr="00111CC5">
              <w:rPr>
                <w:b/>
                <w:color w:val="FFFFFF" w:themeColor="background1"/>
              </w:rPr>
              <w:t>Questions</w:t>
            </w:r>
          </w:p>
        </w:tc>
      </w:tr>
      <w:tr w:rsidR="00F24147" w:rsidRPr="00111CC5" w14:paraId="1071C70D" w14:textId="77777777" w:rsidTr="00472DD4">
        <w:tc>
          <w:tcPr>
            <w:tcW w:w="250" w:type="pct"/>
            <w:tcBorders>
              <w:right w:val="nil"/>
            </w:tcBorders>
          </w:tcPr>
          <w:p w14:paraId="12AD414A" w14:textId="17AECD17" w:rsidR="00F60FCD" w:rsidRPr="00111CC5" w:rsidRDefault="00F60FCD">
            <w:pPr>
              <w:spacing w:line="260" w:lineRule="atLeast"/>
              <w:ind w:left="396" w:hanging="396"/>
              <w:jc w:val="left"/>
            </w:pPr>
            <w:r w:rsidRPr="00111CC5">
              <w:t>1</w:t>
            </w:r>
            <w:r w:rsidR="007C2D10" w:rsidRPr="00111CC5">
              <w:t>7</w:t>
            </w:r>
            <w:r w:rsidR="00472DD4" w:rsidRPr="00111CC5">
              <w:t>.</w:t>
            </w:r>
          </w:p>
        </w:tc>
        <w:tc>
          <w:tcPr>
            <w:tcW w:w="4750" w:type="pct"/>
            <w:tcBorders>
              <w:left w:val="nil"/>
            </w:tcBorders>
          </w:tcPr>
          <w:p w14:paraId="1BAE8004" w14:textId="225159DB" w:rsidR="00F60FCD" w:rsidRPr="00111CC5" w:rsidRDefault="00F60FCD">
            <w:pPr>
              <w:spacing w:line="260" w:lineRule="atLeast"/>
              <w:jc w:val="left"/>
            </w:pPr>
            <w:r w:rsidRPr="00111CC5">
              <w:t xml:space="preserve">Do you have any additional </w:t>
            </w:r>
            <w:r w:rsidR="00F1486F" w:rsidRPr="00111CC5">
              <w:t xml:space="preserve">comments </w:t>
            </w:r>
            <w:r w:rsidRPr="00111CC5">
              <w:t xml:space="preserve">on the calculations for any of the steps in the </w:t>
            </w:r>
            <w:r w:rsidR="00B241CD" w:rsidRPr="00111CC5">
              <w:t xml:space="preserve">analytical </w:t>
            </w:r>
            <w:r w:rsidR="002D201C" w:rsidRPr="00111CC5">
              <w:t>model</w:t>
            </w:r>
            <w:r w:rsidRPr="00111CC5">
              <w:t>?</w:t>
            </w:r>
          </w:p>
        </w:tc>
      </w:tr>
      <w:tr w:rsidR="00F24147" w:rsidRPr="00111CC5" w14:paraId="5DC39471" w14:textId="77777777" w:rsidTr="00472DD4">
        <w:tc>
          <w:tcPr>
            <w:tcW w:w="250" w:type="pct"/>
            <w:tcBorders>
              <w:right w:val="nil"/>
            </w:tcBorders>
          </w:tcPr>
          <w:p w14:paraId="77EDF248" w14:textId="68F90F3A" w:rsidR="00F60FCD" w:rsidRPr="00111CC5" w:rsidRDefault="00D12E4E">
            <w:pPr>
              <w:spacing w:line="260" w:lineRule="atLeast"/>
              <w:ind w:left="396" w:hanging="396"/>
              <w:jc w:val="left"/>
              <w:rPr>
                <w:rStyle w:val="CommentReference"/>
                <w:rFonts w:cstheme="minorBidi"/>
              </w:rPr>
            </w:pPr>
            <w:r w:rsidRPr="00111CC5">
              <w:t>1</w:t>
            </w:r>
            <w:r w:rsidR="007C2D10" w:rsidRPr="00111CC5">
              <w:t>8</w:t>
            </w:r>
            <w:r w:rsidR="00472DD4" w:rsidRPr="00111CC5">
              <w:t>.</w:t>
            </w:r>
          </w:p>
        </w:tc>
        <w:tc>
          <w:tcPr>
            <w:tcW w:w="4750" w:type="pct"/>
            <w:tcBorders>
              <w:left w:val="nil"/>
            </w:tcBorders>
          </w:tcPr>
          <w:p w14:paraId="7E74B152" w14:textId="77777777" w:rsidR="00F60FCD" w:rsidRPr="00111CC5" w:rsidRDefault="00F60FCD">
            <w:pPr>
              <w:spacing w:line="260" w:lineRule="atLeast"/>
              <w:jc w:val="left"/>
            </w:pPr>
            <w:r w:rsidRPr="00111CC5">
              <w:t>Do you have any evidence or information to support a different approach?</w:t>
            </w:r>
          </w:p>
        </w:tc>
      </w:tr>
    </w:tbl>
    <w:p w14:paraId="6198F608" w14:textId="453A5E4A" w:rsidR="00977596" w:rsidRPr="00111CC5" w:rsidRDefault="005B2566" w:rsidP="00F60499">
      <w:pPr>
        <w:pStyle w:val="Heading2"/>
        <w:spacing w:before="480"/>
      </w:pPr>
      <w:bookmarkStart w:id="91" w:name="_Biennial_settings"/>
      <w:bookmarkStart w:id="92" w:name="_Toc231125490"/>
      <w:bookmarkEnd w:id="91"/>
      <w:r w:rsidRPr="00111CC5">
        <w:t>Biennial settings</w:t>
      </w:r>
      <w:bookmarkEnd w:id="92"/>
    </w:p>
    <w:p w14:paraId="7C2D4A60" w14:textId="1AD016C6" w:rsidR="00F70093" w:rsidRPr="00111CC5" w:rsidRDefault="00825604" w:rsidP="007641AC">
      <w:pPr>
        <w:pStyle w:val="BodyText"/>
      </w:pPr>
      <w:r w:rsidRPr="00111CC5">
        <w:t xml:space="preserve">In 2025, the Government agreed </w:t>
      </w:r>
      <w:r w:rsidR="00355497" w:rsidRPr="00111CC5">
        <w:t xml:space="preserve">to move </w:t>
      </w:r>
      <w:r w:rsidR="00B26426" w:rsidRPr="00111CC5" w:rsidDel="00F1486F">
        <w:t xml:space="preserve">from annual ETS </w:t>
      </w:r>
      <w:r w:rsidR="00B26426" w:rsidRPr="00111CC5">
        <w:t xml:space="preserve">settings reviews </w:t>
      </w:r>
      <w:r w:rsidR="002E311E" w:rsidRPr="00111CC5">
        <w:t xml:space="preserve">to </w:t>
      </w:r>
      <w:r w:rsidR="00DB349E" w:rsidRPr="00111CC5">
        <w:t>biennial</w:t>
      </w:r>
      <w:r w:rsidR="00DB349E" w:rsidRPr="00111CC5" w:rsidDel="00F1486F">
        <w:t xml:space="preserve"> ETS settings reviews</w:t>
      </w:r>
      <w:r w:rsidR="00DB349E" w:rsidRPr="00111CC5">
        <w:t xml:space="preserve">. </w:t>
      </w:r>
      <w:r w:rsidR="003F5646" w:rsidRPr="00111CC5">
        <w:t>The intent</w:t>
      </w:r>
      <w:r w:rsidR="003F5646" w:rsidRPr="00111CC5" w:rsidDel="00F1486F">
        <w:t xml:space="preserve"> </w:t>
      </w:r>
      <w:r w:rsidR="003F5646" w:rsidRPr="00111CC5">
        <w:t xml:space="preserve">was to </w:t>
      </w:r>
      <w:r w:rsidR="00F1486F" w:rsidRPr="00111CC5">
        <w:t xml:space="preserve">give </w:t>
      </w:r>
      <w:r w:rsidR="00195A45" w:rsidRPr="00111CC5">
        <w:t xml:space="preserve">the market </w:t>
      </w:r>
      <w:r w:rsidR="0080491D" w:rsidRPr="00111CC5">
        <w:t>greater certainty</w:t>
      </w:r>
      <w:r w:rsidR="00601404" w:rsidRPr="00111CC5">
        <w:t xml:space="preserve"> by reducing </w:t>
      </w:r>
      <w:r w:rsidR="00F70093" w:rsidRPr="00111CC5">
        <w:t>the frequency of changes to auction volumes.</w:t>
      </w:r>
    </w:p>
    <w:p w14:paraId="7E3838EF" w14:textId="47F90E80" w:rsidR="00F70093" w:rsidRPr="00111CC5" w:rsidRDefault="001E6724" w:rsidP="007641AC">
      <w:pPr>
        <w:pStyle w:val="BodyText"/>
      </w:pPr>
      <w:r w:rsidRPr="00111CC5">
        <w:t xml:space="preserve">The undersupply risks raised by </w:t>
      </w:r>
      <w:r w:rsidR="002A17CB" w:rsidRPr="00111CC5">
        <w:t>the Commission</w:t>
      </w:r>
      <w:r w:rsidR="00FC59AD" w:rsidRPr="00111CC5">
        <w:t xml:space="preserve"> </w:t>
      </w:r>
      <w:r w:rsidR="00B102DE" w:rsidRPr="00111CC5">
        <w:t xml:space="preserve">have highlighted that the move to biennial </w:t>
      </w:r>
      <w:r w:rsidR="00B102DE" w:rsidRPr="00111CC5" w:rsidDel="009E0F4D">
        <w:t xml:space="preserve">ETS </w:t>
      </w:r>
      <w:r w:rsidR="00B102DE" w:rsidRPr="00111CC5">
        <w:t xml:space="preserve">settings comes with a </w:t>
      </w:r>
      <w:r w:rsidR="3918C57C" w:rsidRPr="00111CC5">
        <w:t>trade-off</w:t>
      </w:r>
      <w:r w:rsidR="00B102DE" w:rsidRPr="00111CC5">
        <w:t xml:space="preserve"> </w:t>
      </w:r>
      <w:r w:rsidR="001707C7" w:rsidRPr="00111CC5">
        <w:t>of reducing responsiveness</w:t>
      </w:r>
      <w:r w:rsidR="005434F6" w:rsidRPr="00111CC5">
        <w:t xml:space="preserve"> to risks</w:t>
      </w:r>
      <w:r w:rsidR="00C23244" w:rsidRPr="00111CC5">
        <w:t xml:space="preserve"> that could </w:t>
      </w:r>
      <w:r w:rsidR="009E0F4D" w:rsidRPr="00111CC5">
        <w:t xml:space="preserve">appear </w:t>
      </w:r>
      <w:r w:rsidR="00F35BD2" w:rsidRPr="00111CC5">
        <w:t xml:space="preserve">between </w:t>
      </w:r>
      <w:proofErr w:type="gramStart"/>
      <w:r w:rsidR="003F287D" w:rsidRPr="00111CC5">
        <w:t>settings decisions</w:t>
      </w:r>
      <w:r w:rsidR="00C71EF0" w:rsidRPr="00111CC5">
        <w:t>,</w:t>
      </w:r>
      <w:r w:rsidR="003F287D" w:rsidRPr="00111CC5">
        <w:t xml:space="preserve"> and</w:t>
      </w:r>
      <w:proofErr w:type="gramEnd"/>
      <w:r w:rsidR="003F287D" w:rsidRPr="00111CC5">
        <w:t xml:space="preserve"> </w:t>
      </w:r>
      <w:bookmarkStart w:id="93" w:name="_Int_8Er76xXY"/>
      <w:r w:rsidR="003F287D" w:rsidRPr="00111CC5">
        <w:t>possib</w:t>
      </w:r>
      <w:bookmarkStart w:id="94" w:name="_Int_GF0LkUcR"/>
      <w:r w:rsidR="003F287D" w:rsidRPr="00111CC5">
        <w:t>ly re</w:t>
      </w:r>
      <w:bookmarkEnd w:id="94"/>
      <w:r w:rsidR="003F287D" w:rsidRPr="00111CC5">
        <w:t>sult</w:t>
      </w:r>
      <w:bookmarkEnd w:id="93"/>
      <w:r w:rsidR="003F287D" w:rsidRPr="00111CC5">
        <w:t xml:space="preserve"> </w:t>
      </w:r>
      <w:r w:rsidR="00C71EF0" w:rsidRPr="00111CC5">
        <w:t xml:space="preserve">in </w:t>
      </w:r>
      <w:r w:rsidR="00C71EF0" w:rsidRPr="00111CC5" w:rsidDel="009E0F4D">
        <w:t xml:space="preserve">ETS </w:t>
      </w:r>
      <w:r w:rsidR="00C71EF0" w:rsidRPr="00111CC5">
        <w:t xml:space="preserve">settings that do </w:t>
      </w:r>
      <w:r w:rsidR="0DC2A55F" w:rsidRPr="00111CC5">
        <w:t>not</w:t>
      </w:r>
      <w:r w:rsidR="00C71EF0" w:rsidRPr="00111CC5">
        <w:t xml:space="preserve"> best match emerging market conditions.</w:t>
      </w:r>
    </w:p>
    <w:p w14:paraId="49AAA9F0" w14:textId="38B67679" w:rsidR="00C71EF0" w:rsidRPr="00111CC5" w:rsidRDefault="00C71EF0" w:rsidP="008E7F21">
      <w:pPr>
        <w:pStyle w:val="BodyText"/>
        <w:spacing w:after="240"/>
        <w:rPr>
          <w:b/>
        </w:rPr>
      </w:pPr>
      <w:r w:rsidRPr="00111CC5">
        <w:rPr>
          <w:b/>
        </w:rPr>
        <w:t xml:space="preserve">We are keen </w:t>
      </w:r>
      <w:r w:rsidR="00DE39EE" w:rsidRPr="00111CC5">
        <w:rPr>
          <w:b/>
        </w:rPr>
        <w:t xml:space="preserve">to hear wider views on the </w:t>
      </w:r>
      <w:r w:rsidR="009F7980" w:rsidRPr="00111CC5">
        <w:rPr>
          <w:b/>
        </w:rPr>
        <w:t xml:space="preserve">benefits and </w:t>
      </w:r>
      <w:r w:rsidR="7DF99EA6" w:rsidRPr="00111CC5">
        <w:rPr>
          <w:b/>
        </w:rPr>
        <w:t>trade-offs</w:t>
      </w:r>
      <w:r w:rsidR="009F7980" w:rsidRPr="00111CC5">
        <w:rPr>
          <w:b/>
        </w:rPr>
        <w:t xml:space="preserve"> of the move to biennial </w:t>
      </w:r>
      <w:r w:rsidR="009F7980" w:rsidRPr="00111CC5" w:rsidDel="00600370">
        <w:rPr>
          <w:b/>
        </w:rPr>
        <w:t>ETS</w:t>
      </w:r>
      <w:r w:rsidR="00B038A6" w:rsidRPr="00111CC5">
        <w:rPr>
          <w:b/>
        </w:rPr>
        <w:t> </w:t>
      </w:r>
      <w:r w:rsidR="009F7980" w:rsidRPr="00111CC5">
        <w:rPr>
          <w:b/>
        </w:rPr>
        <w:t>settings.</w:t>
      </w:r>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70"/>
        <w:gridCol w:w="8035"/>
      </w:tblGrid>
      <w:tr w:rsidR="000F3308" w:rsidRPr="00111CC5" w14:paraId="7260421D" w14:textId="77777777">
        <w:trPr>
          <w:tblHeader/>
        </w:trPr>
        <w:tc>
          <w:tcPr>
            <w:tcW w:w="5000" w:type="pct"/>
            <w:gridSpan w:val="2"/>
            <w:shd w:val="clear" w:color="auto" w:fill="1B556B" w:themeFill="text2"/>
          </w:tcPr>
          <w:p w14:paraId="6F10CB9D" w14:textId="77777777" w:rsidR="009F7980" w:rsidRPr="00111CC5" w:rsidRDefault="009F7980">
            <w:pPr>
              <w:keepNext/>
              <w:spacing w:before="60" w:after="60" w:line="240" w:lineRule="atLeast"/>
              <w:jc w:val="left"/>
              <w:rPr>
                <w:b/>
                <w:color w:val="FFFFFF" w:themeColor="background1"/>
              </w:rPr>
            </w:pPr>
            <w:r w:rsidRPr="00111CC5">
              <w:rPr>
                <w:b/>
                <w:color w:val="FFFFFF" w:themeColor="background1"/>
              </w:rPr>
              <w:t>Questions</w:t>
            </w:r>
          </w:p>
        </w:tc>
      </w:tr>
      <w:tr w:rsidR="006A255D" w:rsidRPr="00111CC5" w14:paraId="53D2E796" w14:textId="77777777" w:rsidTr="0046584C">
        <w:tc>
          <w:tcPr>
            <w:tcW w:w="250" w:type="pct"/>
            <w:tcBorders>
              <w:right w:val="nil"/>
            </w:tcBorders>
          </w:tcPr>
          <w:p w14:paraId="71D54AF1" w14:textId="18E191F2" w:rsidR="009F7980" w:rsidRPr="00111CC5" w:rsidRDefault="007C2D10">
            <w:pPr>
              <w:spacing w:line="260" w:lineRule="atLeast"/>
              <w:ind w:left="396" w:hanging="396"/>
              <w:jc w:val="left"/>
            </w:pPr>
            <w:r w:rsidRPr="00111CC5">
              <w:t>19</w:t>
            </w:r>
            <w:r w:rsidR="007E0056" w:rsidRPr="00111CC5">
              <w:t>.</w:t>
            </w:r>
          </w:p>
        </w:tc>
        <w:tc>
          <w:tcPr>
            <w:tcW w:w="4750" w:type="pct"/>
            <w:tcBorders>
              <w:left w:val="nil"/>
            </w:tcBorders>
          </w:tcPr>
          <w:p w14:paraId="1EA8FBDC" w14:textId="6498ADE3" w:rsidR="009F7980" w:rsidRPr="00111CC5" w:rsidRDefault="00831CE5">
            <w:pPr>
              <w:spacing w:line="260" w:lineRule="atLeast"/>
              <w:jc w:val="left"/>
            </w:pPr>
            <w:r w:rsidRPr="00111CC5">
              <w:t xml:space="preserve">Do you support the shift to biennial </w:t>
            </w:r>
            <w:r w:rsidRPr="00111CC5" w:rsidDel="00847854">
              <w:t xml:space="preserve">ETS </w:t>
            </w:r>
            <w:r w:rsidRPr="00111CC5">
              <w:t>settings decisions</w:t>
            </w:r>
            <w:r w:rsidR="009F7980" w:rsidRPr="00111CC5">
              <w:t>?</w:t>
            </w:r>
          </w:p>
        </w:tc>
      </w:tr>
      <w:tr w:rsidR="006A255D" w:rsidRPr="00111CC5" w14:paraId="42745348" w14:textId="77777777" w:rsidTr="0046584C">
        <w:tc>
          <w:tcPr>
            <w:tcW w:w="250" w:type="pct"/>
            <w:tcBorders>
              <w:right w:val="nil"/>
            </w:tcBorders>
          </w:tcPr>
          <w:p w14:paraId="5D0B35F7" w14:textId="3F9CE5E0" w:rsidR="009F7980" w:rsidRPr="00111CC5" w:rsidRDefault="007C2D10">
            <w:pPr>
              <w:spacing w:line="260" w:lineRule="atLeast"/>
              <w:ind w:left="396" w:hanging="396"/>
              <w:jc w:val="left"/>
            </w:pPr>
            <w:r w:rsidRPr="00111CC5">
              <w:t>20</w:t>
            </w:r>
            <w:r w:rsidR="007E0056" w:rsidRPr="00111CC5">
              <w:t>.</w:t>
            </w:r>
          </w:p>
        </w:tc>
        <w:tc>
          <w:tcPr>
            <w:tcW w:w="4750" w:type="pct"/>
            <w:tcBorders>
              <w:left w:val="nil"/>
            </w:tcBorders>
          </w:tcPr>
          <w:p w14:paraId="122221B8" w14:textId="41E9CDDD" w:rsidR="009F7980" w:rsidRPr="00111CC5" w:rsidRDefault="009F7980">
            <w:pPr>
              <w:spacing w:line="260" w:lineRule="atLeast"/>
              <w:jc w:val="left"/>
            </w:pPr>
            <w:r w:rsidRPr="00111CC5">
              <w:t xml:space="preserve">What benefits </w:t>
            </w:r>
            <w:r w:rsidR="00831CE5" w:rsidRPr="00111CC5">
              <w:t xml:space="preserve">and </w:t>
            </w:r>
            <w:r w:rsidR="26E3D83F" w:rsidRPr="00111CC5">
              <w:t>trade-offs</w:t>
            </w:r>
            <w:r w:rsidR="00831CE5" w:rsidRPr="00111CC5">
              <w:t xml:space="preserve"> </w:t>
            </w:r>
            <w:r w:rsidR="00B00D60" w:rsidRPr="00111CC5">
              <w:t xml:space="preserve">do you see with a shift to biennial </w:t>
            </w:r>
            <w:r w:rsidR="00B00D60" w:rsidRPr="00111CC5" w:rsidDel="00600370">
              <w:t xml:space="preserve">ETS </w:t>
            </w:r>
            <w:r w:rsidR="00B00D60" w:rsidRPr="00111CC5">
              <w:t>settings decisions</w:t>
            </w:r>
            <w:r w:rsidRPr="00111CC5">
              <w:t>?</w:t>
            </w:r>
          </w:p>
        </w:tc>
      </w:tr>
    </w:tbl>
    <w:p w14:paraId="5AF1AC45" w14:textId="77777777" w:rsidR="008E7F21" w:rsidRPr="00111CC5" w:rsidRDefault="008E7F21" w:rsidP="008E7F21">
      <w:pPr>
        <w:pStyle w:val="BodyText"/>
      </w:pPr>
      <w:r w:rsidRPr="00111CC5">
        <w:br w:type="page"/>
      </w:r>
    </w:p>
    <w:p w14:paraId="6AA4053E" w14:textId="16867838" w:rsidR="00977596" w:rsidRPr="00111CC5" w:rsidRDefault="00977596" w:rsidP="00977596">
      <w:pPr>
        <w:pStyle w:val="Heading1"/>
      </w:pPr>
      <w:bookmarkStart w:id="95" w:name="_Consultation_questions"/>
      <w:bookmarkStart w:id="96" w:name="_Toc231125491"/>
      <w:bookmarkEnd w:id="95"/>
      <w:r w:rsidRPr="00111CC5">
        <w:lastRenderedPageBreak/>
        <w:t>Consultation questions</w:t>
      </w:r>
      <w:bookmarkEnd w:id="96"/>
    </w:p>
    <w:p w14:paraId="376D6B37" w14:textId="07AFE0A6" w:rsidR="00E6009D" w:rsidRPr="00111CC5" w:rsidRDefault="00977596" w:rsidP="003E3046">
      <w:pPr>
        <w:pStyle w:val="BodyText"/>
        <w:spacing w:after="240"/>
      </w:pPr>
      <w:r w:rsidRPr="00111CC5">
        <w:t xml:space="preserve">The questions below are also </w:t>
      </w:r>
      <w:r w:rsidR="00503AA1" w:rsidRPr="00111CC5">
        <w:t>listed under</w:t>
      </w:r>
      <w:r w:rsidRPr="00111CC5">
        <w:t xml:space="preserve"> the relevant sections throughout the document.</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425"/>
        <w:gridCol w:w="8080"/>
      </w:tblGrid>
      <w:tr w:rsidR="00FD375B" w:rsidRPr="00111CC5" w14:paraId="34922EB0" w14:textId="77777777" w:rsidTr="00F60499">
        <w:tc>
          <w:tcPr>
            <w:tcW w:w="5000" w:type="pct"/>
            <w:gridSpan w:val="2"/>
            <w:shd w:val="clear" w:color="auto" w:fill="1B556B" w:themeFill="text2"/>
          </w:tcPr>
          <w:p w14:paraId="7BB6F2EB" w14:textId="77777777" w:rsidR="00E6009D" w:rsidRPr="00111CC5" w:rsidRDefault="00E6009D">
            <w:pPr>
              <w:pStyle w:val="TableText"/>
              <w:keepNext/>
              <w:rPr>
                <w:b/>
                <w:bCs/>
                <w:color w:val="FFFFFF" w:themeColor="background1"/>
                <w:sz w:val="20"/>
              </w:rPr>
            </w:pPr>
            <w:r w:rsidRPr="00111CC5">
              <w:rPr>
                <w:b/>
                <w:bCs/>
                <w:color w:val="FFFFFF" w:themeColor="background1"/>
                <w:sz w:val="20"/>
              </w:rPr>
              <w:t>Questions</w:t>
            </w:r>
          </w:p>
        </w:tc>
      </w:tr>
      <w:tr w:rsidR="00F24147" w:rsidRPr="00111CC5" w14:paraId="352362BD" w14:textId="77777777" w:rsidTr="00F60499">
        <w:tc>
          <w:tcPr>
            <w:tcW w:w="250" w:type="pct"/>
            <w:tcBorders>
              <w:right w:val="nil"/>
            </w:tcBorders>
            <w:tcMar>
              <w:right w:w="57" w:type="dxa"/>
            </w:tcMar>
          </w:tcPr>
          <w:p w14:paraId="6715DF97" w14:textId="04F936A2" w:rsidR="00E6009D" w:rsidRPr="00111CC5" w:rsidRDefault="00040E6A">
            <w:pPr>
              <w:pStyle w:val="Questions"/>
              <w:numPr>
                <w:ilvl w:val="0"/>
                <w:numId w:val="0"/>
              </w:numPr>
              <w:ind w:right="0"/>
            </w:pPr>
            <w:r w:rsidRPr="00111CC5">
              <w:t>1</w:t>
            </w:r>
            <w:r w:rsidR="00031870" w:rsidRPr="00111CC5">
              <w:t>.</w:t>
            </w:r>
          </w:p>
        </w:tc>
        <w:tc>
          <w:tcPr>
            <w:tcW w:w="4750" w:type="pct"/>
            <w:tcBorders>
              <w:left w:val="nil"/>
            </w:tcBorders>
          </w:tcPr>
          <w:p w14:paraId="4D2F92E6" w14:textId="6FA26200" w:rsidR="00E6009D" w:rsidRPr="00111CC5" w:rsidRDefault="00040E6A" w:rsidP="00B07C4D">
            <w:pPr>
              <w:pStyle w:val="Questions"/>
              <w:numPr>
                <w:ilvl w:val="0"/>
                <w:numId w:val="0"/>
              </w:numPr>
              <w:ind w:right="0"/>
            </w:pPr>
            <w:r w:rsidRPr="00111CC5">
              <w:t xml:space="preserve">Do you have any </w:t>
            </w:r>
            <w:r w:rsidR="00503AA1" w:rsidRPr="00111CC5">
              <w:t xml:space="preserve">comments </w:t>
            </w:r>
            <w:r w:rsidRPr="00111CC5">
              <w:t xml:space="preserve">on whether </w:t>
            </w:r>
            <w:r w:rsidR="00B07C4D" w:rsidRPr="00111CC5">
              <w:t xml:space="preserve">changes to </w:t>
            </w:r>
            <w:r w:rsidRPr="00111CC5">
              <w:t xml:space="preserve">the first </w:t>
            </w:r>
            <w:r w:rsidR="006068D1" w:rsidRPr="00111CC5">
              <w:t>two</w:t>
            </w:r>
            <w:r w:rsidRPr="00111CC5">
              <w:t xml:space="preserve"> </w:t>
            </w:r>
            <w:r w:rsidR="25068DDB" w:rsidRPr="00111CC5">
              <w:t>years</w:t>
            </w:r>
            <w:r w:rsidRPr="00111CC5">
              <w:t xml:space="preserve"> of ETS settings could be </w:t>
            </w:r>
            <w:r w:rsidR="00B07C4D" w:rsidRPr="00111CC5">
              <w:t>justified</w:t>
            </w:r>
            <w:r w:rsidRPr="00111CC5">
              <w:t xml:space="preserve"> </w:t>
            </w:r>
            <w:proofErr w:type="gramStart"/>
            <w:r w:rsidRPr="00111CC5">
              <w:t>on the basis of</w:t>
            </w:r>
            <w:proofErr w:type="gramEnd"/>
            <w:r w:rsidRPr="00111CC5">
              <w:t xml:space="preserve"> the proper functioning of the </w:t>
            </w:r>
            <w:r w:rsidRPr="00111CC5" w:rsidDel="00847854">
              <w:t>ETS</w:t>
            </w:r>
            <w:r w:rsidRPr="00111CC5">
              <w:t>?</w:t>
            </w:r>
          </w:p>
        </w:tc>
      </w:tr>
      <w:tr w:rsidR="00F24147" w:rsidRPr="00111CC5" w14:paraId="52BAA071" w14:textId="77777777" w:rsidTr="00F60499">
        <w:tc>
          <w:tcPr>
            <w:tcW w:w="250" w:type="pct"/>
            <w:tcBorders>
              <w:right w:val="nil"/>
            </w:tcBorders>
            <w:tcMar>
              <w:right w:w="57" w:type="dxa"/>
            </w:tcMar>
          </w:tcPr>
          <w:p w14:paraId="298FB6B1" w14:textId="22E29090" w:rsidR="00E6009D" w:rsidRPr="00111CC5" w:rsidRDefault="00040E6A">
            <w:pPr>
              <w:pStyle w:val="Questions"/>
              <w:numPr>
                <w:ilvl w:val="0"/>
                <w:numId w:val="0"/>
              </w:numPr>
              <w:ind w:right="0"/>
            </w:pPr>
            <w:r w:rsidRPr="00111CC5">
              <w:t>2</w:t>
            </w:r>
            <w:r w:rsidR="00031870" w:rsidRPr="00111CC5">
              <w:t>.</w:t>
            </w:r>
          </w:p>
        </w:tc>
        <w:tc>
          <w:tcPr>
            <w:tcW w:w="4750" w:type="pct"/>
            <w:tcBorders>
              <w:left w:val="nil"/>
            </w:tcBorders>
          </w:tcPr>
          <w:p w14:paraId="09606977" w14:textId="3180C8CA" w:rsidR="00E6009D" w:rsidRPr="00111CC5" w:rsidRDefault="00040E6A">
            <w:pPr>
              <w:pStyle w:val="Questions"/>
              <w:numPr>
                <w:ilvl w:val="0"/>
                <w:numId w:val="0"/>
              </w:numPr>
              <w:ind w:right="0"/>
            </w:pPr>
            <w:r w:rsidRPr="00111CC5">
              <w:t xml:space="preserve">Do you have any </w:t>
            </w:r>
            <w:r w:rsidR="00503AA1" w:rsidRPr="00111CC5">
              <w:t xml:space="preserve">comments </w:t>
            </w:r>
            <w:r w:rsidRPr="00111CC5">
              <w:t>on the possibility of shifting 2027 volumes to 2028</w:t>
            </w:r>
            <w:r w:rsidR="003D7AA2" w:rsidRPr="00111CC5">
              <w:t>–30</w:t>
            </w:r>
            <w:r w:rsidR="00847854" w:rsidRPr="00111CC5">
              <w:t>,</w:t>
            </w:r>
            <w:r w:rsidRPr="00111CC5">
              <w:t xml:space="preserve"> to better manage the risk of undersupply later in the EB2 period?</w:t>
            </w:r>
          </w:p>
        </w:tc>
      </w:tr>
      <w:tr w:rsidR="00F24147" w:rsidRPr="00111CC5" w14:paraId="2BF3943F" w14:textId="77777777" w:rsidTr="00F60499">
        <w:tc>
          <w:tcPr>
            <w:tcW w:w="250" w:type="pct"/>
            <w:tcBorders>
              <w:right w:val="nil"/>
            </w:tcBorders>
            <w:tcMar>
              <w:right w:w="57" w:type="dxa"/>
            </w:tcMar>
          </w:tcPr>
          <w:p w14:paraId="5CAA0151" w14:textId="31CEF192" w:rsidR="00E6009D" w:rsidRPr="00111CC5" w:rsidRDefault="00040E6A">
            <w:pPr>
              <w:pStyle w:val="Questions"/>
              <w:numPr>
                <w:ilvl w:val="0"/>
                <w:numId w:val="0"/>
              </w:numPr>
              <w:ind w:right="0"/>
            </w:pPr>
            <w:r w:rsidRPr="00111CC5">
              <w:t>3</w:t>
            </w:r>
            <w:r w:rsidR="00031870" w:rsidRPr="00111CC5">
              <w:t>.</w:t>
            </w:r>
          </w:p>
        </w:tc>
        <w:tc>
          <w:tcPr>
            <w:tcW w:w="4750" w:type="pct"/>
            <w:tcBorders>
              <w:left w:val="nil"/>
            </w:tcBorders>
          </w:tcPr>
          <w:p w14:paraId="01015A58" w14:textId="2E1C10A0" w:rsidR="00E6009D" w:rsidRPr="00111CC5" w:rsidRDefault="00040E6A">
            <w:pPr>
              <w:pStyle w:val="Questions"/>
              <w:numPr>
                <w:ilvl w:val="0"/>
                <w:numId w:val="0"/>
              </w:numPr>
              <w:ind w:right="0"/>
            </w:pPr>
            <w:r w:rsidRPr="00111CC5">
              <w:t xml:space="preserve">Do you have any </w:t>
            </w:r>
            <w:r w:rsidR="00503AA1" w:rsidRPr="00111CC5">
              <w:t xml:space="preserve">comments </w:t>
            </w:r>
            <w:r w:rsidRPr="00111CC5">
              <w:t>on the likelihood of undersupply later in the EB2 period?</w:t>
            </w:r>
          </w:p>
        </w:tc>
      </w:tr>
      <w:tr w:rsidR="00F24147" w:rsidRPr="00111CC5" w14:paraId="509A6FC5" w14:textId="77777777" w:rsidTr="00F60499">
        <w:tc>
          <w:tcPr>
            <w:tcW w:w="250" w:type="pct"/>
            <w:tcBorders>
              <w:right w:val="nil"/>
            </w:tcBorders>
            <w:tcMar>
              <w:right w:w="57" w:type="dxa"/>
            </w:tcMar>
          </w:tcPr>
          <w:p w14:paraId="3A8B0A28" w14:textId="7E9B38A0" w:rsidR="00E6009D" w:rsidRPr="00111CC5" w:rsidRDefault="00040E6A">
            <w:pPr>
              <w:pStyle w:val="Questions"/>
              <w:numPr>
                <w:ilvl w:val="0"/>
                <w:numId w:val="0"/>
              </w:numPr>
              <w:ind w:right="0"/>
            </w:pPr>
            <w:r w:rsidRPr="00111CC5">
              <w:t>4</w:t>
            </w:r>
            <w:r w:rsidR="00031870" w:rsidRPr="00111CC5">
              <w:t>.</w:t>
            </w:r>
          </w:p>
        </w:tc>
        <w:tc>
          <w:tcPr>
            <w:tcW w:w="4750" w:type="pct"/>
            <w:tcBorders>
              <w:left w:val="nil"/>
            </w:tcBorders>
          </w:tcPr>
          <w:p w14:paraId="03117AA3" w14:textId="05B68C37" w:rsidR="00E6009D" w:rsidRPr="00111CC5" w:rsidRDefault="00040E6A">
            <w:pPr>
              <w:pStyle w:val="Questions"/>
              <w:numPr>
                <w:ilvl w:val="0"/>
                <w:numId w:val="0"/>
              </w:numPr>
              <w:ind w:right="0"/>
            </w:pPr>
            <w:r w:rsidRPr="00111CC5">
              <w:t xml:space="preserve">Do you have any suggestions for how the Government can manage the </w:t>
            </w:r>
            <w:r w:rsidR="00B048D5" w:rsidRPr="00111CC5">
              <w:t>risk</w:t>
            </w:r>
            <w:r w:rsidRPr="00111CC5">
              <w:t xml:space="preserve"> of undersupply later in the EB2 period?</w:t>
            </w:r>
          </w:p>
        </w:tc>
      </w:tr>
      <w:tr w:rsidR="00F24147" w:rsidRPr="00111CC5" w14:paraId="69810172" w14:textId="77777777" w:rsidTr="00F60499">
        <w:tc>
          <w:tcPr>
            <w:tcW w:w="250" w:type="pct"/>
            <w:tcBorders>
              <w:right w:val="nil"/>
            </w:tcBorders>
            <w:tcMar>
              <w:right w:w="57" w:type="dxa"/>
            </w:tcMar>
          </w:tcPr>
          <w:p w14:paraId="4FBEA705" w14:textId="059FFD81" w:rsidR="00E6009D" w:rsidRPr="00111CC5" w:rsidRDefault="00040E6A">
            <w:pPr>
              <w:pStyle w:val="Questions"/>
              <w:numPr>
                <w:ilvl w:val="0"/>
                <w:numId w:val="0"/>
              </w:numPr>
              <w:ind w:right="0"/>
            </w:pPr>
            <w:r w:rsidRPr="00111CC5">
              <w:t>5</w:t>
            </w:r>
            <w:r w:rsidR="00031870" w:rsidRPr="00111CC5">
              <w:t>.</w:t>
            </w:r>
          </w:p>
        </w:tc>
        <w:tc>
          <w:tcPr>
            <w:tcW w:w="4750" w:type="pct"/>
            <w:tcBorders>
              <w:left w:val="nil"/>
            </w:tcBorders>
          </w:tcPr>
          <w:p w14:paraId="601A3C1D" w14:textId="6049A5EB" w:rsidR="00E6009D" w:rsidRPr="00111CC5" w:rsidRDefault="00040E6A">
            <w:pPr>
              <w:pStyle w:val="Questions"/>
              <w:numPr>
                <w:ilvl w:val="0"/>
                <w:numId w:val="0"/>
              </w:numPr>
              <w:ind w:right="0"/>
            </w:pPr>
            <w:r w:rsidRPr="00111CC5">
              <w:t xml:space="preserve">Do you have any </w:t>
            </w:r>
            <w:r w:rsidR="00B871E1" w:rsidRPr="00111CC5">
              <w:t>comments</w:t>
            </w:r>
            <w:r w:rsidR="00503AA1" w:rsidRPr="00111CC5">
              <w:t xml:space="preserve"> </w:t>
            </w:r>
            <w:r w:rsidRPr="00111CC5">
              <w:t>on the proposed auction price floor?</w:t>
            </w:r>
          </w:p>
        </w:tc>
      </w:tr>
      <w:tr w:rsidR="00F24147" w:rsidRPr="00111CC5" w14:paraId="5CC60BCA" w14:textId="77777777" w:rsidTr="00F60499">
        <w:tc>
          <w:tcPr>
            <w:tcW w:w="250" w:type="pct"/>
            <w:tcBorders>
              <w:right w:val="nil"/>
            </w:tcBorders>
            <w:tcMar>
              <w:right w:w="57" w:type="dxa"/>
            </w:tcMar>
          </w:tcPr>
          <w:p w14:paraId="1521553F" w14:textId="64061519" w:rsidR="00E6009D" w:rsidRPr="00111CC5" w:rsidRDefault="00040E6A">
            <w:pPr>
              <w:pStyle w:val="Questions"/>
              <w:numPr>
                <w:ilvl w:val="0"/>
                <w:numId w:val="0"/>
              </w:numPr>
              <w:ind w:right="0"/>
            </w:pPr>
            <w:r w:rsidRPr="00111CC5">
              <w:t>6</w:t>
            </w:r>
            <w:r w:rsidR="00031870" w:rsidRPr="00111CC5">
              <w:t>.</w:t>
            </w:r>
          </w:p>
        </w:tc>
        <w:tc>
          <w:tcPr>
            <w:tcW w:w="4750" w:type="pct"/>
            <w:tcBorders>
              <w:left w:val="nil"/>
            </w:tcBorders>
          </w:tcPr>
          <w:p w14:paraId="3AD01BC4" w14:textId="647930F1" w:rsidR="00E6009D" w:rsidRPr="00111CC5" w:rsidRDefault="00040E6A">
            <w:pPr>
              <w:pStyle w:val="Questions"/>
              <w:numPr>
                <w:ilvl w:val="0"/>
                <w:numId w:val="0"/>
              </w:numPr>
              <w:ind w:right="0"/>
            </w:pPr>
            <w:r w:rsidRPr="00111CC5">
              <w:t xml:space="preserve">Do you have any </w:t>
            </w:r>
            <w:r w:rsidR="00847854" w:rsidRPr="00111CC5">
              <w:t xml:space="preserve">comments </w:t>
            </w:r>
            <w:r w:rsidRPr="00111CC5">
              <w:t xml:space="preserve">on the proposed </w:t>
            </w:r>
            <w:r w:rsidRPr="00111CC5" w:rsidDel="00503AA1">
              <w:t>cost containment reserve</w:t>
            </w:r>
            <w:r w:rsidRPr="00111CC5">
              <w:t xml:space="preserve"> prices or volumes?</w:t>
            </w:r>
          </w:p>
        </w:tc>
      </w:tr>
      <w:tr w:rsidR="00F24147" w:rsidRPr="00111CC5" w14:paraId="264CA5F5" w14:textId="77777777" w:rsidTr="00F60499">
        <w:tc>
          <w:tcPr>
            <w:tcW w:w="250" w:type="pct"/>
            <w:tcBorders>
              <w:right w:val="nil"/>
            </w:tcBorders>
            <w:tcMar>
              <w:right w:w="57" w:type="dxa"/>
            </w:tcMar>
          </w:tcPr>
          <w:p w14:paraId="34BF1934" w14:textId="66A7DB10" w:rsidR="00E6009D" w:rsidRPr="00111CC5" w:rsidRDefault="00040E91">
            <w:pPr>
              <w:pStyle w:val="Questions"/>
              <w:numPr>
                <w:ilvl w:val="0"/>
                <w:numId w:val="0"/>
              </w:numPr>
              <w:ind w:right="0"/>
            </w:pPr>
            <w:r w:rsidRPr="00111CC5">
              <w:t>7</w:t>
            </w:r>
            <w:r w:rsidR="00031870" w:rsidRPr="00111CC5">
              <w:t>.</w:t>
            </w:r>
          </w:p>
        </w:tc>
        <w:tc>
          <w:tcPr>
            <w:tcW w:w="4750" w:type="pct"/>
            <w:tcBorders>
              <w:left w:val="nil"/>
            </w:tcBorders>
          </w:tcPr>
          <w:p w14:paraId="2236AB0C" w14:textId="30F2D259" w:rsidR="00E6009D" w:rsidRPr="00111CC5" w:rsidRDefault="00040E91">
            <w:pPr>
              <w:pStyle w:val="Questions"/>
              <w:numPr>
                <w:ilvl w:val="0"/>
                <w:numId w:val="0"/>
              </w:numPr>
              <w:ind w:right="0"/>
            </w:pPr>
            <w:r w:rsidRPr="00111CC5">
              <w:t>Do you agree with our impact analysis? Are there any further impacts to consider</w:t>
            </w:r>
            <w:r w:rsidRPr="00111CC5" w:rsidDel="00664EA4">
              <w:t xml:space="preserve"> </w:t>
            </w:r>
            <w:r w:rsidRPr="00111CC5">
              <w:t>that we have not captured in our analysis?</w:t>
            </w:r>
          </w:p>
        </w:tc>
      </w:tr>
      <w:tr w:rsidR="00F24147" w:rsidRPr="00111CC5" w14:paraId="1D77490C" w14:textId="77777777" w:rsidTr="00F60499">
        <w:tc>
          <w:tcPr>
            <w:tcW w:w="250" w:type="pct"/>
            <w:tcBorders>
              <w:right w:val="nil"/>
            </w:tcBorders>
            <w:tcMar>
              <w:right w:w="57" w:type="dxa"/>
            </w:tcMar>
          </w:tcPr>
          <w:p w14:paraId="65875D20" w14:textId="492CEF37" w:rsidR="00E6009D" w:rsidRPr="00111CC5" w:rsidRDefault="00040E91">
            <w:pPr>
              <w:pStyle w:val="Questions"/>
              <w:numPr>
                <w:ilvl w:val="0"/>
                <w:numId w:val="0"/>
              </w:numPr>
              <w:ind w:right="0"/>
            </w:pPr>
            <w:r w:rsidRPr="00111CC5">
              <w:t>8</w:t>
            </w:r>
            <w:r w:rsidR="00031870" w:rsidRPr="00111CC5">
              <w:t>.</w:t>
            </w:r>
          </w:p>
        </w:tc>
        <w:tc>
          <w:tcPr>
            <w:tcW w:w="4750" w:type="pct"/>
            <w:tcBorders>
              <w:left w:val="nil"/>
            </w:tcBorders>
          </w:tcPr>
          <w:p w14:paraId="150C8C83" w14:textId="548F9B73" w:rsidR="00E6009D" w:rsidRPr="00111CC5" w:rsidRDefault="00040E91">
            <w:pPr>
              <w:pStyle w:val="Questions"/>
              <w:numPr>
                <w:ilvl w:val="0"/>
                <w:numId w:val="0"/>
              </w:numPr>
              <w:ind w:right="0"/>
            </w:pPr>
            <w:r w:rsidRPr="00111CC5">
              <w:t xml:space="preserve">What are your views </w:t>
            </w:r>
            <w:r w:rsidRPr="00111CC5" w:rsidDel="00503AA1">
              <w:t xml:space="preserve">about </w:t>
            </w:r>
            <w:r w:rsidRPr="00111CC5">
              <w:t>the potential impacts of each option on Māori communities?</w:t>
            </w:r>
          </w:p>
        </w:tc>
      </w:tr>
      <w:tr w:rsidR="00F973C3" w:rsidRPr="00111CC5" w14:paraId="431AF74F" w14:textId="77777777" w:rsidTr="00F60499">
        <w:tc>
          <w:tcPr>
            <w:tcW w:w="250" w:type="pct"/>
            <w:tcBorders>
              <w:right w:val="nil"/>
            </w:tcBorders>
            <w:tcMar>
              <w:right w:w="57" w:type="dxa"/>
            </w:tcMar>
          </w:tcPr>
          <w:p w14:paraId="6280DAA9" w14:textId="4DB3793D" w:rsidR="00F973C3" w:rsidRPr="00111CC5" w:rsidRDefault="00297B51">
            <w:pPr>
              <w:pStyle w:val="Questions"/>
              <w:numPr>
                <w:ilvl w:val="0"/>
                <w:numId w:val="0"/>
              </w:numPr>
              <w:ind w:right="0"/>
            </w:pPr>
            <w:r w:rsidRPr="00111CC5">
              <w:t>9</w:t>
            </w:r>
            <w:r w:rsidR="00031870" w:rsidRPr="00111CC5">
              <w:t>.</w:t>
            </w:r>
          </w:p>
        </w:tc>
        <w:tc>
          <w:tcPr>
            <w:tcW w:w="4750" w:type="pct"/>
            <w:tcBorders>
              <w:left w:val="nil"/>
            </w:tcBorders>
          </w:tcPr>
          <w:p w14:paraId="04516EF9" w14:textId="72434799" w:rsidR="00F973C3" w:rsidRPr="00111CC5" w:rsidRDefault="00297B51">
            <w:pPr>
              <w:pStyle w:val="Questions"/>
              <w:numPr>
                <w:ilvl w:val="0"/>
                <w:numId w:val="0"/>
              </w:numPr>
              <w:ind w:right="0"/>
            </w:pPr>
            <w:r w:rsidRPr="00111CC5">
              <w:t>Which is your preferred option?</w:t>
            </w:r>
          </w:p>
        </w:tc>
      </w:tr>
      <w:tr w:rsidR="00F973C3" w:rsidRPr="00111CC5" w14:paraId="7984DE51" w14:textId="77777777" w:rsidTr="00F60499">
        <w:tc>
          <w:tcPr>
            <w:tcW w:w="250" w:type="pct"/>
            <w:tcBorders>
              <w:right w:val="nil"/>
            </w:tcBorders>
            <w:tcMar>
              <w:right w:w="57" w:type="dxa"/>
            </w:tcMar>
          </w:tcPr>
          <w:p w14:paraId="7C8E7C05" w14:textId="59DE5FBB" w:rsidR="00F973C3" w:rsidRPr="00111CC5" w:rsidRDefault="00297B51">
            <w:pPr>
              <w:pStyle w:val="Questions"/>
              <w:numPr>
                <w:ilvl w:val="0"/>
                <w:numId w:val="0"/>
              </w:numPr>
              <w:ind w:right="0"/>
            </w:pPr>
            <w:r w:rsidRPr="00111CC5">
              <w:t>10</w:t>
            </w:r>
            <w:r w:rsidR="00031870" w:rsidRPr="00111CC5">
              <w:t>.</w:t>
            </w:r>
          </w:p>
        </w:tc>
        <w:tc>
          <w:tcPr>
            <w:tcW w:w="4750" w:type="pct"/>
            <w:tcBorders>
              <w:left w:val="nil"/>
            </w:tcBorders>
          </w:tcPr>
          <w:p w14:paraId="0138C25B" w14:textId="1A1EAD53" w:rsidR="00F973C3" w:rsidRPr="00111CC5" w:rsidRDefault="00297B51">
            <w:pPr>
              <w:pStyle w:val="Questions"/>
              <w:numPr>
                <w:ilvl w:val="0"/>
                <w:numId w:val="0"/>
              </w:numPr>
              <w:ind w:right="0"/>
            </w:pPr>
            <w:r w:rsidRPr="00111CC5">
              <w:t>What benefits or improvements could result from each option?</w:t>
            </w:r>
          </w:p>
        </w:tc>
      </w:tr>
      <w:tr w:rsidR="00F973C3" w:rsidRPr="00111CC5" w14:paraId="262FA7BF" w14:textId="77777777" w:rsidTr="00F60499">
        <w:tc>
          <w:tcPr>
            <w:tcW w:w="250" w:type="pct"/>
            <w:tcBorders>
              <w:right w:val="nil"/>
            </w:tcBorders>
            <w:tcMar>
              <w:right w:w="57" w:type="dxa"/>
            </w:tcMar>
          </w:tcPr>
          <w:p w14:paraId="7951D1A5" w14:textId="576C9FD9" w:rsidR="00F973C3" w:rsidRPr="00111CC5" w:rsidRDefault="00297B51">
            <w:pPr>
              <w:pStyle w:val="Questions"/>
              <w:numPr>
                <w:ilvl w:val="0"/>
                <w:numId w:val="0"/>
              </w:numPr>
              <w:ind w:right="0"/>
            </w:pPr>
            <w:r w:rsidRPr="00111CC5">
              <w:t>11</w:t>
            </w:r>
            <w:r w:rsidR="00031870" w:rsidRPr="00111CC5">
              <w:t>.</w:t>
            </w:r>
          </w:p>
        </w:tc>
        <w:tc>
          <w:tcPr>
            <w:tcW w:w="4750" w:type="pct"/>
            <w:tcBorders>
              <w:left w:val="nil"/>
            </w:tcBorders>
          </w:tcPr>
          <w:p w14:paraId="52E494DC" w14:textId="25EBFCA1" w:rsidR="00F973C3" w:rsidRPr="00111CC5" w:rsidRDefault="00297B51">
            <w:pPr>
              <w:pStyle w:val="Questions"/>
              <w:numPr>
                <w:ilvl w:val="0"/>
                <w:numId w:val="0"/>
              </w:numPr>
              <w:ind w:right="0"/>
            </w:pPr>
            <w:r w:rsidRPr="00111CC5">
              <w:t>What are the challenges or risks of these options?</w:t>
            </w:r>
          </w:p>
        </w:tc>
      </w:tr>
      <w:tr w:rsidR="00F973C3" w:rsidRPr="00111CC5" w14:paraId="6D5FB112" w14:textId="77777777" w:rsidTr="00F60499">
        <w:tc>
          <w:tcPr>
            <w:tcW w:w="250" w:type="pct"/>
            <w:tcBorders>
              <w:right w:val="nil"/>
            </w:tcBorders>
            <w:tcMar>
              <w:right w:w="57" w:type="dxa"/>
            </w:tcMar>
          </w:tcPr>
          <w:p w14:paraId="0D430C7A" w14:textId="3D745A3B" w:rsidR="00F973C3" w:rsidRPr="00111CC5" w:rsidRDefault="00297B51">
            <w:pPr>
              <w:pStyle w:val="Questions"/>
              <w:numPr>
                <w:ilvl w:val="0"/>
                <w:numId w:val="0"/>
              </w:numPr>
              <w:ind w:right="0"/>
            </w:pPr>
            <w:r w:rsidRPr="00111CC5">
              <w:t>12</w:t>
            </w:r>
            <w:r w:rsidR="00031870" w:rsidRPr="00111CC5">
              <w:t>.</w:t>
            </w:r>
          </w:p>
        </w:tc>
        <w:tc>
          <w:tcPr>
            <w:tcW w:w="4750" w:type="pct"/>
            <w:tcBorders>
              <w:left w:val="nil"/>
            </w:tcBorders>
          </w:tcPr>
          <w:p w14:paraId="60425FBD" w14:textId="69477E28" w:rsidR="00F973C3" w:rsidRPr="00111CC5" w:rsidRDefault="00297B51">
            <w:pPr>
              <w:pStyle w:val="Questions"/>
              <w:numPr>
                <w:ilvl w:val="0"/>
                <w:numId w:val="0"/>
              </w:numPr>
              <w:ind w:right="0"/>
            </w:pPr>
            <w:r w:rsidRPr="00111CC5">
              <w:t>Do you prefer another option not outlined here? Please describe what it would involve.</w:t>
            </w:r>
          </w:p>
        </w:tc>
      </w:tr>
      <w:tr w:rsidR="00F24147" w:rsidRPr="00111CC5" w14:paraId="643DB9D1" w14:textId="77777777" w:rsidTr="00F60499">
        <w:tc>
          <w:tcPr>
            <w:tcW w:w="250" w:type="pct"/>
            <w:tcBorders>
              <w:right w:val="nil"/>
            </w:tcBorders>
            <w:tcMar>
              <w:right w:w="57" w:type="dxa"/>
            </w:tcMar>
          </w:tcPr>
          <w:p w14:paraId="043A0178" w14:textId="2DE474A6" w:rsidR="00E6009D" w:rsidRPr="00111CC5" w:rsidRDefault="00297B51">
            <w:pPr>
              <w:pStyle w:val="Questions"/>
              <w:numPr>
                <w:ilvl w:val="0"/>
                <w:numId w:val="0"/>
              </w:numPr>
              <w:ind w:right="0"/>
            </w:pPr>
            <w:r w:rsidRPr="00111CC5">
              <w:t>13</w:t>
            </w:r>
            <w:r w:rsidR="00031870" w:rsidRPr="00111CC5">
              <w:t>.</w:t>
            </w:r>
          </w:p>
        </w:tc>
        <w:tc>
          <w:tcPr>
            <w:tcW w:w="4750" w:type="pct"/>
            <w:tcBorders>
              <w:left w:val="nil"/>
            </w:tcBorders>
          </w:tcPr>
          <w:p w14:paraId="4056FD3C" w14:textId="27D2447A" w:rsidR="00E6009D" w:rsidRPr="00111CC5" w:rsidRDefault="0010748C">
            <w:pPr>
              <w:pStyle w:val="Questions"/>
              <w:numPr>
                <w:ilvl w:val="0"/>
                <w:numId w:val="0"/>
              </w:numPr>
              <w:ind w:right="0"/>
            </w:pPr>
            <w:r w:rsidRPr="00111CC5">
              <w:t xml:space="preserve">Do you have any </w:t>
            </w:r>
            <w:r w:rsidR="00503AA1" w:rsidRPr="00111CC5">
              <w:t xml:space="preserve">comments </w:t>
            </w:r>
            <w:r w:rsidRPr="00111CC5">
              <w:t xml:space="preserve">on the proposal to update the </w:t>
            </w:r>
            <w:r w:rsidR="00503AA1" w:rsidRPr="00111CC5">
              <w:t xml:space="preserve">EB2 </w:t>
            </w:r>
            <w:r w:rsidRPr="00111CC5">
              <w:t>cap</w:t>
            </w:r>
            <w:r w:rsidR="00503AA1" w:rsidRPr="00111CC5">
              <w:t>,</w:t>
            </w:r>
            <w:r w:rsidRPr="00111CC5">
              <w:t xml:space="preserve"> based on 2025 projections?</w:t>
            </w:r>
          </w:p>
        </w:tc>
      </w:tr>
      <w:tr w:rsidR="00F24147" w:rsidRPr="00111CC5" w14:paraId="4819D455" w14:textId="77777777" w:rsidTr="00F60499">
        <w:tc>
          <w:tcPr>
            <w:tcW w:w="250" w:type="pct"/>
            <w:tcBorders>
              <w:right w:val="nil"/>
            </w:tcBorders>
            <w:tcMar>
              <w:right w:w="57" w:type="dxa"/>
            </w:tcMar>
          </w:tcPr>
          <w:p w14:paraId="2F0E6AA8" w14:textId="7A98C513" w:rsidR="00E6009D" w:rsidRPr="00111CC5" w:rsidRDefault="00297B51">
            <w:pPr>
              <w:pStyle w:val="Questions"/>
              <w:numPr>
                <w:ilvl w:val="0"/>
                <w:numId w:val="0"/>
              </w:numPr>
              <w:ind w:right="0"/>
            </w:pPr>
            <w:r w:rsidRPr="00111CC5">
              <w:t>14</w:t>
            </w:r>
            <w:r w:rsidR="00031870" w:rsidRPr="00111CC5">
              <w:t>.</w:t>
            </w:r>
          </w:p>
        </w:tc>
        <w:tc>
          <w:tcPr>
            <w:tcW w:w="4750" w:type="pct"/>
            <w:tcBorders>
              <w:left w:val="nil"/>
            </w:tcBorders>
          </w:tcPr>
          <w:p w14:paraId="571E7FCE" w14:textId="1744A6CA" w:rsidR="00E6009D" w:rsidRPr="00111CC5" w:rsidRDefault="0010748C">
            <w:pPr>
              <w:pStyle w:val="Questions"/>
              <w:numPr>
                <w:ilvl w:val="0"/>
                <w:numId w:val="0"/>
              </w:numPr>
              <w:ind w:right="0"/>
            </w:pPr>
            <w:r w:rsidRPr="00111CC5">
              <w:t xml:space="preserve">Do you have any </w:t>
            </w:r>
            <w:r w:rsidR="00503AA1" w:rsidRPr="00111CC5">
              <w:t xml:space="preserve">comments </w:t>
            </w:r>
            <w:r w:rsidRPr="00111CC5">
              <w:t xml:space="preserve">on the proposal to update the </w:t>
            </w:r>
            <w:r w:rsidR="009D7094" w:rsidRPr="00111CC5">
              <w:t>provisional</w:t>
            </w:r>
            <w:r w:rsidRPr="00111CC5">
              <w:t xml:space="preserve"> </w:t>
            </w:r>
            <w:r w:rsidR="00503AA1" w:rsidRPr="00111CC5">
              <w:t xml:space="preserve">EB3 </w:t>
            </w:r>
            <w:r w:rsidRPr="00111CC5">
              <w:t>cap</w:t>
            </w:r>
            <w:r w:rsidR="00503AA1" w:rsidRPr="00111CC5">
              <w:t>,</w:t>
            </w:r>
            <w:r w:rsidRPr="00111CC5">
              <w:t xml:space="preserve"> based on 2025 projections?</w:t>
            </w:r>
          </w:p>
        </w:tc>
      </w:tr>
      <w:tr w:rsidR="00F24147" w:rsidRPr="00111CC5" w14:paraId="5AADFA1B" w14:textId="77777777" w:rsidTr="00F60499">
        <w:tc>
          <w:tcPr>
            <w:tcW w:w="250" w:type="pct"/>
            <w:tcBorders>
              <w:right w:val="nil"/>
            </w:tcBorders>
            <w:tcMar>
              <w:right w:w="57" w:type="dxa"/>
            </w:tcMar>
          </w:tcPr>
          <w:p w14:paraId="21F39A32" w14:textId="33752D5B" w:rsidR="00E6009D" w:rsidRPr="00111CC5" w:rsidRDefault="00297B51">
            <w:pPr>
              <w:pStyle w:val="Questions"/>
              <w:numPr>
                <w:ilvl w:val="0"/>
                <w:numId w:val="0"/>
              </w:numPr>
              <w:ind w:right="0"/>
            </w:pPr>
            <w:r w:rsidRPr="00111CC5">
              <w:t>15</w:t>
            </w:r>
            <w:r w:rsidR="00031870" w:rsidRPr="00111CC5">
              <w:t>.</w:t>
            </w:r>
          </w:p>
        </w:tc>
        <w:tc>
          <w:tcPr>
            <w:tcW w:w="4750" w:type="pct"/>
            <w:tcBorders>
              <w:left w:val="nil"/>
            </w:tcBorders>
          </w:tcPr>
          <w:p w14:paraId="196F376C" w14:textId="4E23E193" w:rsidR="00E6009D" w:rsidRPr="00111CC5" w:rsidRDefault="0010748C">
            <w:pPr>
              <w:pStyle w:val="Questions"/>
              <w:numPr>
                <w:ilvl w:val="0"/>
                <w:numId w:val="0"/>
              </w:numPr>
              <w:ind w:right="0"/>
            </w:pPr>
            <w:r w:rsidRPr="00111CC5">
              <w:t xml:space="preserve">Do you have any </w:t>
            </w:r>
            <w:r w:rsidR="00503AA1" w:rsidRPr="00111CC5">
              <w:t xml:space="preserve">comments </w:t>
            </w:r>
            <w:r w:rsidRPr="00111CC5">
              <w:t xml:space="preserve">on </w:t>
            </w:r>
            <w:r w:rsidR="00296993" w:rsidRPr="00111CC5">
              <w:t>using</w:t>
            </w:r>
            <w:r w:rsidRPr="00111CC5">
              <w:t xml:space="preserve"> a range of surplus estimates to inform unit limit</w:t>
            </w:r>
            <w:r w:rsidR="007056E2" w:rsidRPr="00111CC5">
              <w:t>s</w:t>
            </w:r>
            <w:r w:rsidRPr="00111CC5">
              <w:t xml:space="preserve"> options?</w:t>
            </w:r>
          </w:p>
        </w:tc>
      </w:tr>
      <w:tr w:rsidR="00F24147" w:rsidRPr="00111CC5" w14:paraId="17C57D02" w14:textId="77777777" w:rsidTr="00F60499">
        <w:tc>
          <w:tcPr>
            <w:tcW w:w="250" w:type="pct"/>
            <w:tcBorders>
              <w:right w:val="nil"/>
            </w:tcBorders>
            <w:tcMar>
              <w:right w:w="57" w:type="dxa"/>
            </w:tcMar>
          </w:tcPr>
          <w:p w14:paraId="5F60CFC6" w14:textId="7AEEE146" w:rsidR="00E6009D" w:rsidRPr="00111CC5" w:rsidRDefault="00297B51">
            <w:pPr>
              <w:pStyle w:val="Questions"/>
              <w:numPr>
                <w:ilvl w:val="0"/>
                <w:numId w:val="0"/>
              </w:numPr>
              <w:ind w:right="0"/>
            </w:pPr>
            <w:r w:rsidRPr="00111CC5">
              <w:t>16</w:t>
            </w:r>
            <w:r w:rsidR="00031870" w:rsidRPr="00111CC5">
              <w:t>.</w:t>
            </w:r>
          </w:p>
        </w:tc>
        <w:tc>
          <w:tcPr>
            <w:tcW w:w="4750" w:type="pct"/>
            <w:tcBorders>
              <w:left w:val="nil"/>
            </w:tcBorders>
          </w:tcPr>
          <w:p w14:paraId="200FC356" w14:textId="67940454" w:rsidR="00E6009D" w:rsidRPr="00111CC5" w:rsidRDefault="00D12299">
            <w:pPr>
              <w:pStyle w:val="Questions"/>
              <w:numPr>
                <w:ilvl w:val="0"/>
                <w:numId w:val="0"/>
              </w:numPr>
              <w:ind w:right="0"/>
            </w:pPr>
            <w:r w:rsidRPr="00111CC5">
              <w:t>Do you have any comments on our approach to exclude ongoing surplus reductions after 2030?</w:t>
            </w:r>
          </w:p>
        </w:tc>
      </w:tr>
      <w:tr w:rsidR="0010748C" w:rsidRPr="00111CC5" w14:paraId="6C4CF602" w14:textId="77777777" w:rsidTr="00F60499">
        <w:tc>
          <w:tcPr>
            <w:tcW w:w="250" w:type="pct"/>
            <w:tcBorders>
              <w:right w:val="nil"/>
            </w:tcBorders>
            <w:tcMar>
              <w:right w:w="57" w:type="dxa"/>
            </w:tcMar>
          </w:tcPr>
          <w:p w14:paraId="5BE4AE4F" w14:textId="7BE45843" w:rsidR="0010748C" w:rsidRPr="00111CC5" w:rsidRDefault="00297B51" w:rsidP="0010748C">
            <w:pPr>
              <w:pStyle w:val="Questions"/>
              <w:numPr>
                <w:ilvl w:val="0"/>
                <w:numId w:val="0"/>
              </w:numPr>
              <w:ind w:right="0"/>
            </w:pPr>
            <w:r w:rsidRPr="00111CC5">
              <w:t>17</w:t>
            </w:r>
            <w:r w:rsidR="00031870" w:rsidRPr="00111CC5">
              <w:t>.</w:t>
            </w:r>
          </w:p>
        </w:tc>
        <w:tc>
          <w:tcPr>
            <w:tcW w:w="4750" w:type="pct"/>
            <w:tcBorders>
              <w:left w:val="nil"/>
            </w:tcBorders>
          </w:tcPr>
          <w:p w14:paraId="6EFFF453" w14:textId="3C72CBC8" w:rsidR="0010748C" w:rsidRPr="00111CC5" w:rsidRDefault="0010748C" w:rsidP="0010748C">
            <w:pPr>
              <w:pStyle w:val="Questions"/>
              <w:numPr>
                <w:ilvl w:val="0"/>
                <w:numId w:val="0"/>
              </w:numPr>
              <w:ind w:right="0"/>
            </w:pPr>
            <w:r w:rsidRPr="00111CC5">
              <w:t xml:space="preserve">Do you have any additional </w:t>
            </w:r>
            <w:r w:rsidR="00503AA1" w:rsidRPr="00111CC5">
              <w:t xml:space="preserve">comments </w:t>
            </w:r>
            <w:r w:rsidRPr="00111CC5">
              <w:t>on the calculations for any of the steps in the analytical model?</w:t>
            </w:r>
          </w:p>
        </w:tc>
      </w:tr>
      <w:tr w:rsidR="0010748C" w:rsidRPr="00111CC5" w14:paraId="5B6B8AE8" w14:textId="77777777" w:rsidTr="00F60499">
        <w:tc>
          <w:tcPr>
            <w:tcW w:w="250" w:type="pct"/>
            <w:tcBorders>
              <w:right w:val="nil"/>
            </w:tcBorders>
            <w:tcMar>
              <w:right w:w="57" w:type="dxa"/>
            </w:tcMar>
          </w:tcPr>
          <w:p w14:paraId="5F868D41" w14:textId="651282E9" w:rsidR="0010748C" w:rsidRPr="00111CC5" w:rsidRDefault="00297B51" w:rsidP="0010748C">
            <w:pPr>
              <w:pStyle w:val="Questions"/>
              <w:numPr>
                <w:ilvl w:val="0"/>
                <w:numId w:val="0"/>
              </w:numPr>
              <w:ind w:right="0"/>
            </w:pPr>
            <w:r w:rsidRPr="00111CC5">
              <w:t>18</w:t>
            </w:r>
            <w:r w:rsidR="00031870" w:rsidRPr="00111CC5">
              <w:t>.</w:t>
            </w:r>
          </w:p>
        </w:tc>
        <w:tc>
          <w:tcPr>
            <w:tcW w:w="4750" w:type="pct"/>
            <w:tcBorders>
              <w:left w:val="nil"/>
            </w:tcBorders>
          </w:tcPr>
          <w:p w14:paraId="47E5F16C" w14:textId="74FB403D" w:rsidR="0010748C" w:rsidRPr="00111CC5" w:rsidRDefault="0010748C" w:rsidP="0010748C">
            <w:pPr>
              <w:pStyle w:val="Questions"/>
              <w:numPr>
                <w:ilvl w:val="0"/>
                <w:numId w:val="0"/>
              </w:numPr>
              <w:ind w:right="0"/>
            </w:pPr>
            <w:r w:rsidRPr="00111CC5">
              <w:t>Do you have any evidence or information to support a different approach?</w:t>
            </w:r>
          </w:p>
        </w:tc>
      </w:tr>
      <w:tr w:rsidR="0010748C" w:rsidRPr="00111CC5" w14:paraId="56C453C2" w14:textId="77777777" w:rsidTr="00F60499">
        <w:tc>
          <w:tcPr>
            <w:tcW w:w="250" w:type="pct"/>
            <w:tcBorders>
              <w:right w:val="nil"/>
            </w:tcBorders>
            <w:tcMar>
              <w:right w:w="57" w:type="dxa"/>
            </w:tcMar>
          </w:tcPr>
          <w:p w14:paraId="47BCDBD8" w14:textId="4A51C5D5" w:rsidR="0010748C" w:rsidRPr="00111CC5" w:rsidRDefault="00297B51" w:rsidP="0010748C">
            <w:pPr>
              <w:pStyle w:val="Questions"/>
              <w:numPr>
                <w:ilvl w:val="0"/>
                <w:numId w:val="0"/>
              </w:numPr>
              <w:ind w:right="0"/>
            </w:pPr>
            <w:r w:rsidRPr="00111CC5">
              <w:t>19</w:t>
            </w:r>
            <w:r w:rsidR="00031870" w:rsidRPr="00111CC5">
              <w:t>.</w:t>
            </w:r>
          </w:p>
        </w:tc>
        <w:tc>
          <w:tcPr>
            <w:tcW w:w="4750" w:type="pct"/>
            <w:tcBorders>
              <w:left w:val="nil"/>
            </w:tcBorders>
          </w:tcPr>
          <w:p w14:paraId="334AC716" w14:textId="27131942" w:rsidR="0010748C" w:rsidRPr="00111CC5" w:rsidRDefault="0010748C" w:rsidP="0010748C">
            <w:pPr>
              <w:pStyle w:val="Questions"/>
              <w:numPr>
                <w:ilvl w:val="0"/>
                <w:numId w:val="0"/>
              </w:numPr>
              <w:ind w:right="0"/>
            </w:pPr>
            <w:r w:rsidRPr="00111CC5">
              <w:t xml:space="preserve">Do you support the shift to biennial </w:t>
            </w:r>
            <w:r w:rsidRPr="00111CC5" w:rsidDel="00503AA1">
              <w:t xml:space="preserve">ETS </w:t>
            </w:r>
            <w:r w:rsidRPr="00111CC5">
              <w:t>settings decisions?</w:t>
            </w:r>
          </w:p>
        </w:tc>
      </w:tr>
      <w:tr w:rsidR="0010748C" w:rsidRPr="00111CC5" w14:paraId="7C0F4915" w14:textId="77777777" w:rsidTr="00F60499">
        <w:tc>
          <w:tcPr>
            <w:tcW w:w="250" w:type="pct"/>
            <w:tcBorders>
              <w:right w:val="nil"/>
            </w:tcBorders>
            <w:tcMar>
              <w:right w:w="57" w:type="dxa"/>
            </w:tcMar>
          </w:tcPr>
          <w:p w14:paraId="44CE1F3B" w14:textId="316B3EBF" w:rsidR="0010748C" w:rsidRPr="00111CC5" w:rsidRDefault="00297B51" w:rsidP="0010748C">
            <w:pPr>
              <w:pStyle w:val="Questions"/>
              <w:numPr>
                <w:ilvl w:val="0"/>
                <w:numId w:val="0"/>
              </w:numPr>
              <w:ind w:right="0"/>
            </w:pPr>
            <w:r w:rsidRPr="00111CC5">
              <w:t>20</w:t>
            </w:r>
            <w:r w:rsidR="00031870" w:rsidRPr="00111CC5">
              <w:t>.</w:t>
            </w:r>
          </w:p>
        </w:tc>
        <w:tc>
          <w:tcPr>
            <w:tcW w:w="4750" w:type="pct"/>
            <w:tcBorders>
              <w:left w:val="nil"/>
            </w:tcBorders>
          </w:tcPr>
          <w:p w14:paraId="3290E789" w14:textId="7E0AB686" w:rsidR="0010748C" w:rsidRPr="00111CC5" w:rsidRDefault="0010748C" w:rsidP="0010748C">
            <w:pPr>
              <w:pStyle w:val="Questions"/>
              <w:numPr>
                <w:ilvl w:val="0"/>
                <w:numId w:val="0"/>
              </w:numPr>
              <w:ind w:right="0"/>
            </w:pPr>
            <w:r w:rsidRPr="00111CC5">
              <w:t xml:space="preserve">What benefits and </w:t>
            </w:r>
            <w:r w:rsidR="4EBD2ABB" w:rsidRPr="00111CC5">
              <w:t>trade-offs</w:t>
            </w:r>
            <w:r w:rsidRPr="00111CC5">
              <w:t xml:space="preserve"> do you see with a shift to biennial </w:t>
            </w:r>
            <w:r w:rsidRPr="00111CC5" w:rsidDel="00503AA1">
              <w:t xml:space="preserve">ETS </w:t>
            </w:r>
            <w:r w:rsidRPr="00111CC5">
              <w:t>settings decisions?</w:t>
            </w:r>
          </w:p>
        </w:tc>
      </w:tr>
    </w:tbl>
    <w:p w14:paraId="5A4C4BC1" w14:textId="77777777" w:rsidR="00031870" w:rsidRPr="00111CC5" w:rsidRDefault="00031870" w:rsidP="00031870">
      <w:pPr>
        <w:pStyle w:val="BodyText"/>
      </w:pPr>
      <w:bookmarkStart w:id="97" w:name="_Toc163048603"/>
      <w:bookmarkStart w:id="98" w:name="_Toc198734854"/>
      <w:r w:rsidRPr="00111CC5">
        <w:br w:type="page"/>
      </w:r>
    </w:p>
    <w:p w14:paraId="515CC922" w14:textId="388B7D22" w:rsidR="00EF727C" w:rsidRPr="00111CC5" w:rsidRDefault="00EF727C" w:rsidP="00EF727C">
      <w:pPr>
        <w:pStyle w:val="Heading1"/>
      </w:pPr>
      <w:bookmarkStart w:id="99" w:name="_Toc231125492"/>
      <w:r w:rsidRPr="00111CC5">
        <w:lastRenderedPageBreak/>
        <w:t>How to have your say</w:t>
      </w:r>
      <w:bookmarkEnd w:id="97"/>
      <w:bookmarkEnd w:id="98"/>
      <w:bookmarkEnd w:id="99"/>
    </w:p>
    <w:p w14:paraId="623CA590" w14:textId="7CB42552" w:rsidR="00EF727C" w:rsidRPr="00111CC5" w:rsidRDefault="00EF727C" w:rsidP="001E5691">
      <w:pPr>
        <w:pStyle w:val="BodyText"/>
        <w:rPr>
          <w:rFonts w:eastAsia="Times New Roman"/>
        </w:rPr>
      </w:pPr>
      <w:r w:rsidRPr="00111CC5" w:rsidDel="00503AA1">
        <w:t>The Government</w:t>
      </w:r>
      <w:r w:rsidRPr="00111CC5">
        <w:t xml:space="preserve"> welcome</w:t>
      </w:r>
      <w:r w:rsidRPr="00111CC5" w:rsidDel="00503AA1">
        <w:t>s</w:t>
      </w:r>
      <w:r w:rsidRPr="00111CC5">
        <w:t xml:space="preserve"> your feedback on the issues </w:t>
      </w:r>
      <w:r w:rsidR="00503AA1" w:rsidRPr="00111CC5">
        <w:t xml:space="preserve">set out </w:t>
      </w:r>
      <w:r w:rsidRPr="00111CC5">
        <w:t xml:space="preserve">in this consultation document. </w:t>
      </w:r>
      <w:r w:rsidR="00503AA1" w:rsidRPr="00111CC5">
        <w:t xml:space="preserve">For the full list of questions </w:t>
      </w:r>
      <w:r w:rsidRPr="00111CC5">
        <w:t>throughout the document</w:t>
      </w:r>
      <w:r w:rsidR="00503AA1" w:rsidRPr="00111CC5">
        <w:t>,</w:t>
      </w:r>
      <w:r w:rsidRPr="00111CC5">
        <w:t xml:space="preserve"> </w:t>
      </w:r>
      <w:r w:rsidR="00503AA1" w:rsidRPr="00111CC5">
        <w:t>see</w:t>
      </w:r>
      <w:r w:rsidRPr="00111CC5">
        <w:t xml:space="preserve"> </w:t>
      </w:r>
      <w:hyperlink w:anchor="_Consultation_questions" w:history="1">
        <w:r w:rsidRPr="00111CC5">
          <w:rPr>
            <w:rStyle w:val="Hyperlink"/>
          </w:rPr>
          <w:t>Consultation question</w:t>
        </w:r>
        <w:r w:rsidR="5AD7414B" w:rsidRPr="00111CC5">
          <w:rPr>
            <w:rStyle w:val="Hyperlink"/>
          </w:rPr>
          <w:t>s</w:t>
        </w:r>
      </w:hyperlink>
      <w:r w:rsidRPr="00111CC5">
        <w:t>. The</w:t>
      </w:r>
      <w:r w:rsidR="00AF6E1B" w:rsidRPr="00111CC5">
        <w:t xml:space="preserve"> questions</w:t>
      </w:r>
      <w:r w:rsidR="00847854" w:rsidRPr="00111CC5">
        <w:t xml:space="preserve"> </w:t>
      </w:r>
      <w:r w:rsidRPr="00111CC5">
        <w:t>are a guide only</w:t>
      </w:r>
      <w:r w:rsidR="00AF6E1B" w:rsidRPr="00111CC5">
        <w:t>,</w:t>
      </w:r>
      <w:r w:rsidRPr="00111CC5">
        <w:t xml:space="preserve"> and all comments are welcome. You do not have to answer all the</w:t>
      </w:r>
      <w:r w:rsidR="00CE5010" w:rsidRPr="00111CC5">
        <w:t> </w:t>
      </w:r>
      <w:r w:rsidRPr="00111CC5">
        <w:t>questions.</w:t>
      </w:r>
      <w:r w:rsidR="000C7380" w:rsidRPr="00111CC5">
        <w:t xml:space="preserve"> </w:t>
      </w:r>
      <w:r w:rsidR="00C06AC7" w:rsidRPr="00111CC5">
        <w:t>To ensure your point of view is clearly understood, you should explain the reasons for your views and give supporting evidence if needed</w:t>
      </w:r>
      <w:r w:rsidRPr="00111CC5">
        <w:rPr>
          <w:rFonts w:eastAsia="Times New Roman"/>
        </w:rPr>
        <w:t xml:space="preserve">. </w:t>
      </w:r>
    </w:p>
    <w:p w14:paraId="4BA878A0" w14:textId="77777777" w:rsidR="00EF727C" w:rsidRPr="00111CC5" w:rsidRDefault="00EF727C" w:rsidP="00EF727C">
      <w:pPr>
        <w:pStyle w:val="Heading2"/>
      </w:pPr>
      <w:bookmarkStart w:id="100" w:name="_Toc160029012"/>
      <w:bookmarkStart w:id="101" w:name="_Toc163048604"/>
      <w:bookmarkStart w:id="102" w:name="_Toc198734855"/>
      <w:bookmarkStart w:id="103" w:name="_Int_WHAP3XVR"/>
      <w:bookmarkStart w:id="104" w:name="_Toc231125493"/>
      <w:r w:rsidRPr="00111CC5">
        <w:t>Timeframes</w:t>
      </w:r>
      <w:bookmarkEnd w:id="100"/>
      <w:bookmarkEnd w:id="101"/>
      <w:bookmarkEnd w:id="102"/>
      <w:bookmarkEnd w:id="103"/>
      <w:bookmarkEnd w:id="104"/>
    </w:p>
    <w:p w14:paraId="192880DF" w14:textId="6C687632" w:rsidR="00EF727C" w:rsidRPr="00111CC5" w:rsidRDefault="00EF727C" w:rsidP="00EF727C">
      <w:pPr>
        <w:pStyle w:val="BodyText"/>
        <w:rPr>
          <w:rFonts w:eastAsia="Calibri" w:cs="Calibri"/>
          <w:b/>
          <w:bCs/>
          <w:color w:val="000000" w:themeColor="text1"/>
        </w:rPr>
      </w:pPr>
      <w:r w:rsidRPr="00111CC5">
        <w:rPr>
          <w:rFonts w:eastAsia="Calibri" w:cs="Calibri"/>
          <w:b/>
          <w:color w:val="000000" w:themeColor="text1"/>
        </w:rPr>
        <w:t xml:space="preserve">This consultation opens on </w:t>
      </w:r>
      <w:r w:rsidR="00986C18" w:rsidRPr="00111CC5">
        <w:rPr>
          <w:rFonts w:eastAsia="Calibri" w:cs="Calibri"/>
          <w:b/>
          <w:bCs/>
          <w:color w:val="000000" w:themeColor="text1"/>
        </w:rPr>
        <w:t>1</w:t>
      </w:r>
      <w:r w:rsidR="00A0747F" w:rsidRPr="00111CC5">
        <w:rPr>
          <w:rFonts w:eastAsia="Calibri" w:cs="Calibri"/>
          <w:b/>
          <w:bCs/>
          <w:color w:val="000000" w:themeColor="text1"/>
        </w:rPr>
        <w:t>2</w:t>
      </w:r>
      <w:r w:rsidRPr="00111CC5">
        <w:rPr>
          <w:rFonts w:eastAsia="Calibri" w:cs="Calibri"/>
          <w:b/>
          <w:color w:val="000000" w:themeColor="text1"/>
        </w:rPr>
        <w:t xml:space="preserve"> </w:t>
      </w:r>
      <w:r w:rsidR="00A0747F" w:rsidRPr="00111CC5">
        <w:rPr>
          <w:rFonts w:eastAsia="Calibri" w:cs="Calibri"/>
          <w:b/>
          <w:color w:val="000000" w:themeColor="text1"/>
        </w:rPr>
        <w:t>June</w:t>
      </w:r>
      <w:r w:rsidRPr="00111CC5">
        <w:rPr>
          <w:rFonts w:eastAsia="Calibri" w:cs="Calibri"/>
          <w:b/>
          <w:color w:val="000000" w:themeColor="text1"/>
        </w:rPr>
        <w:t xml:space="preserve"> 2026 and closes at 11.59pm on </w:t>
      </w:r>
      <w:r w:rsidR="003277FF" w:rsidRPr="00111CC5">
        <w:rPr>
          <w:rFonts w:eastAsia="Calibri" w:cs="Calibri"/>
          <w:b/>
          <w:bCs/>
          <w:color w:val="000000" w:themeColor="text1"/>
        </w:rPr>
        <w:t>1</w:t>
      </w:r>
      <w:r w:rsidR="00216966" w:rsidRPr="00111CC5">
        <w:rPr>
          <w:rFonts w:eastAsia="Calibri" w:cs="Calibri"/>
          <w:b/>
          <w:bCs/>
          <w:color w:val="000000" w:themeColor="text1"/>
        </w:rPr>
        <w:t>2</w:t>
      </w:r>
      <w:r w:rsidR="00216966" w:rsidRPr="00111CC5">
        <w:rPr>
          <w:rFonts w:eastAsia="Calibri" w:cs="Calibri"/>
          <w:b/>
          <w:color w:val="000000" w:themeColor="text1"/>
        </w:rPr>
        <w:t xml:space="preserve"> </w:t>
      </w:r>
      <w:r w:rsidRPr="00111CC5">
        <w:rPr>
          <w:rFonts w:eastAsia="Calibri" w:cs="Calibri"/>
          <w:b/>
          <w:color w:val="000000" w:themeColor="text1"/>
        </w:rPr>
        <w:t>Ju</w:t>
      </w:r>
      <w:r w:rsidR="00986C18" w:rsidRPr="00111CC5">
        <w:rPr>
          <w:rFonts w:eastAsia="Calibri" w:cs="Calibri"/>
          <w:b/>
          <w:color w:val="000000" w:themeColor="text1"/>
        </w:rPr>
        <w:t>ly</w:t>
      </w:r>
      <w:r w:rsidRPr="00111CC5">
        <w:rPr>
          <w:rFonts w:eastAsia="Calibri" w:cs="Calibri"/>
          <w:b/>
          <w:color w:val="000000" w:themeColor="text1"/>
        </w:rPr>
        <w:t xml:space="preserve"> 2026.</w:t>
      </w:r>
    </w:p>
    <w:p w14:paraId="41E4B052" w14:textId="5B61DA42" w:rsidR="00EF727C" w:rsidRPr="00111CC5" w:rsidRDefault="00EF727C" w:rsidP="00EF727C">
      <w:pPr>
        <w:pStyle w:val="BodyText"/>
        <w:rPr>
          <w:rFonts w:eastAsia="Calibri" w:cs="Calibri"/>
          <w:color w:val="000000" w:themeColor="text1"/>
          <w:highlight w:val="yellow"/>
        </w:rPr>
      </w:pPr>
      <w:r w:rsidRPr="00111CC5">
        <w:rPr>
          <w:rFonts w:eastAsia="Calibri" w:cs="Calibri"/>
          <w:color w:val="000000" w:themeColor="text1"/>
        </w:rPr>
        <w:t xml:space="preserve">When the consultation period has ended, we will develop recommendations on changes to the </w:t>
      </w:r>
      <w:hyperlink r:id="rId40" w:history="1">
        <w:r w:rsidRPr="00111CC5">
          <w:rPr>
            <w:rStyle w:val="Hyperlink"/>
          </w:rPr>
          <w:t>Climate Change (Auctions, Limits, and Price Controls for Units) Regulations 2020</w:t>
        </w:r>
      </w:hyperlink>
      <w:r w:rsidRPr="00111CC5">
        <w:rPr>
          <w:rFonts w:eastAsia="Calibri" w:cs="Calibri"/>
          <w:color w:val="000000" w:themeColor="text1"/>
        </w:rPr>
        <w:t>.</w:t>
      </w:r>
    </w:p>
    <w:p w14:paraId="76DBC9ED" w14:textId="77777777" w:rsidR="00E810DC" w:rsidRPr="00111CC5" w:rsidRDefault="00E810DC" w:rsidP="00E810DC">
      <w:pPr>
        <w:pStyle w:val="Heading2"/>
      </w:pPr>
      <w:bookmarkStart w:id="105" w:name="_Toc160029013"/>
      <w:bookmarkStart w:id="106" w:name="_Toc163048605"/>
      <w:bookmarkStart w:id="107" w:name="_Toc198734856"/>
      <w:bookmarkStart w:id="108" w:name="_Toc231125494"/>
      <w:r w:rsidRPr="00111CC5">
        <w:t xml:space="preserve">How to </w:t>
      </w:r>
      <w:bookmarkEnd w:id="105"/>
      <w:bookmarkEnd w:id="106"/>
      <w:r w:rsidRPr="00111CC5">
        <w:t>provide feedback</w:t>
      </w:r>
      <w:bookmarkEnd w:id="107"/>
      <w:bookmarkEnd w:id="108"/>
    </w:p>
    <w:p w14:paraId="68DE6F73" w14:textId="46646A0B" w:rsidR="00E810DC" w:rsidRPr="00111CC5" w:rsidRDefault="009429B2" w:rsidP="00E810DC">
      <w:pPr>
        <w:pStyle w:val="BodyText"/>
        <w:rPr>
          <w:rFonts w:eastAsia="Calibri" w:cs="Calibri"/>
          <w:color w:val="000000" w:themeColor="text1"/>
        </w:rPr>
      </w:pPr>
      <w:r w:rsidRPr="00111CC5">
        <w:rPr>
          <w:rFonts w:eastAsia="Calibri" w:cs="Calibri"/>
          <w:color w:val="000000" w:themeColor="text1"/>
        </w:rPr>
        <w:t>Y</w:t>
      </w:r>
      <w:r w:rsidR="00E810DC" w:rsidRPr="00111CC5">
        <w:rPr>
          <w:rFonts w:eastAsia="Calibri" w:cs="Calibri"/>
          <w:color w:val="000000" w:themeColor="text1"/>
        </w:rPr>
        <w:t>ou can send your feedback</w:t>
      </w:r>
      <w:r w:rsidRPr="00111CC5">
        <w:rPr>
          <w:rFonts w:eastAsia="Calibri" w:cs="Calibri"/>
          <w:color w:val="000000" w:themeColor="text1"/>
        </w:rPr>
        <w:t xml:space="preserve"> in two ways</w:t>
      </w:r>
      <w:r w:rsidR="00E810DC" w:rsidRPr="00111CC5">
        <w:rPr>
          <w:rFonts w:eastAsia="Calibri" w:cs="Calibri"/>
          <w:color w:val="000000" w:themeColor="text1"/>
        </w:rPr>
        <w:t>:</w:t>
      </w:r>
    </w:p>
    <w:p w14:paraId="0B28CAF0" w14:textId="2F909003" w:rsidR="00480447" w:rsidRPr="00111CC5" w:rsidRDefault="00E810DC" w:rsidP="00480447">
      <w:pPr>
        <w:pStyle w:val="Bullet"/>
        <w:numPr>
          <w:ilvl w:val="0"/>
          <w:numId w:val="23"/>
        </w:numPr>
      </w:pPr>
      <w:r w:rsidRPr="00111CC5">
        <w:t xml:space="preserve">via Citizen Space, our consultation hub, available at </w:t>
      </w:r>
      <w:hyperlink r:id="rId41" w:history="1">
        <w:r w:rsidR="00480447" w:rsidRPr="00111CC5">
          <w:rPr>
            <w:rStyle w:val="Hyperlink"/>
          </w:rPr>
          <w:t>https://consult.environment.govt.nz/climate/nz-ets-unit-settings-and-regulatory-updates-2026</w:t>
        </w:r>
      </w:hyperlink>
      <w:r w:rsidR="00480447" w:rsidRPr="00111CC5">
        <w:t xml:space="preserve"> </w:t>
      </w:r>
    </w:p>
    <w:p w14:paraId="4C803ECB" w14:textId="23342717" w:rsidR="00E810DC" w:rsidRPr="00111CC5" w:rsidRDefault="00E810DC" w:rsidP="00703D53">
      <w:pPr>
        <w:pStyle w:val="Bullet"/>
        <w:numPr>
          <w:ilvl w:val="0"/>
          <w:numId w:val="23"/>
        </w:numPr>
      </w:pPr>
      <w:r w:rsidRPr="00111CC5">
        <w:t>by writing your own submission.</w:t>
      </w:r>
    </w:p>
    <w:p w14:paraId="6EF5CFEE" w14:textId="22CC5075" w:rsidR="00E810DC" w:rsidRPr="00111CC5" w:rsidRDefault="00E810DC" w:rsidP="00E810DC">
      <w:pPr>
        <w:pStyle w:val="BodyText"/>
      </w:pPr>
      <w:r w:rsidRPr="00111CC5">
        <w:t>If you want to send your own written submission, you can include this as an uploaded file in Citizen Space.</w:t>
      </w:r>
    </w:p>
    <w:p w14:paraId="0F1941FC" w14:textId="1544F95F" w:rsidR="000C7380" w:rsidRPr="00111CC5" w:rsidRDefault="00D1644A" w:rsidP="00D1644A">
      <w:pPr>
        <w:pStyle w:val="BodyText"/>
        <w:rPr>
          <w:rFonts w:eastAsia="Calibri" w:cs="Calibri"/>
          <w:color w:val="000000" w:themeColor="text1"/>
        </w:rPr>
      </w:pPr>
      <w:r w:rsidRPr="00111CC5">
        <w:rPr>
          <w:rFonts w:eastAsia="Calibri" w:cs="Calibri"/>
          <w:color w:val="000000" w:themeColor="text1"/>
        </w:rPr>
        <w:t>We</w:t>
      </w:r>
      <w:r w:rsidRPr="00111CC5" w:rsidDel="00977F2D">
        <w:rPr>
          <w:rFonts w:eastAsia="Calibri" w:cs="Calibri"/>
          <w:color w:val="000000" w:themeColor="text1"/>
        </w:rPr>
        <w:t xml:space="preserve"> </w:t>
      </w:r>
      <w:r w:rsidRPr="00111CC5">
        <w:rPr>
          <w:rFonts w:eastAsia="Calibri" w:cs="Calibri"/>
          <w:color w:val="000000" w:themeColor="text1"/>
        </w:rPr>
        <w:t xml:space="preserve">request that you do not email or post submissions </w:t>
      </w:r>
      <w:r w:rsidR="00B33069" w:rsidRPr="00111CC5">
        <w:rPr>
          <w:rFonts w:eastAsia="Calibri" w:cs="Calibri"/>
          <w:color w:val="000000" w:themeColor="text1"/>
        </w:rPr>
        <w:t>because</w:t>
      </w:r>
      <w:r w:rsidRPr="00111CC5">
        <w:rPr>
          <w:rFonts w:eastAsia="Calibri" w:cs="Calibri"/>
          <w:color w:val="000000" w:themeColor="text1"/>
        </w:rPr>
        <w:t xml:space="preserve"> this makes analysis more difficult. However, if you need to post a written submission, please send it to: </w:t>
      </w:r>
    </w:p>
    <w:p w14:paraId="5EA7789D" w14:textId="40A80DDE" w:rsidR="000C7380" w:rsidRPr="00111CC5" w:rsidRDefault="00D1644A" w:rsidP="00D1644A">
      <w:pPr>
        <w:pStyle w:val="BodyText"/>
        <w:rPr>
          <w:rFonts w:eastAsia="Calibri" w:cs="Calibri"/>
          <w:color w:val="000000" w:themeColor="text1"/>
        </w:rPr>
      </w:pPr>
      <w:r w:rsidRPr="00111CC5">
        <w:rPr>
          <w:rFonts w:eastAsia="Calibri" w:cs="Calibri"/>
          <w:color w:val="000000" w:themeColor="text1"/>
        </w:rPr>
        <w:t>ETS settings consultation</w:t>
      </w:r>
      <w:r w:rsidR="000C7380" w:rsidRPr="00111CC5">
        <w:rPr>
          <w:rFonts w:eastAsia="Calibri" w:cs="Calibri"/>
          <w:color w:val="000000" w:themeColor="text1"/>
        </w:rPr>
        <w:br/>
      </w:r>
      <w:r w:rsidRPr="00111CC5">
        <w:rPr>
          <w:rFonts w:eastAsia="Calibri" w:cs="Calibri"/>
          <w:color w:val="000000" w:themeColor="text1"/>
        </w:rPr>
        <w:t>Ministry for the Environment</w:t>
      </w:r>
      <w:r w:rsidR="000C7380" w:rsidRPr="00111CC5">
        <w:rPr>
          <w:rFonts w:eastAsia="Calibri" w:cs="Calibri"/>
          <w:color w:val="000000" w:themeColor="text1"/>
        </w:rPr>
        <w:br/>
      </w:r>
      <w:r w:rsidRPr="00111CC5">
        <w:rPr>
          <w:rFonts w:eastAsia="Calibri" w:cs="Calibri"/>
          <w:color w:val="000000" w:themeColor="text1"/>
        </w:rPr>
        <w:t>PO Box 10362</w:t>
      </w:r>
      <w:r w:rsidR="000C7380" w:rsidRPr="00111CC5">
        <w:rPr>
          <w:rFonts w:eastAsia="Calibri" w:cs="Calibri"/>
          <w:color w:val="000000" w:themeColor="text1"/>
        </w:rPr>
        <w:br/>
      </w:r>
      <w:r w:rsidRPr="00111CC5">
        <w:rPr>
          <w:rFonts w:eastAsia="Calibri" w:cs="Calibri"/>
          <w:color w:val="000000" w:themeColor="text1"/>
        </w:rPr>
        <w:t>Wellington 6143</w:t>
      </w:r>
      <w:r w:rsidR="000C7380" w:rsidRPr="00111CC5">
        <w:rPr>
          <w:rFonts w:eastAsia="Calibri" w:cs="Calibri"/>
          <w:color w:val="000000" w:themeColor="text1"/>
        </w:rPr>
        <w:t>.</w:t>
      </w:r>
    </w:p>
    <w:p w14:paraId="4B3DDD32" w14:textId="1DA72C35" w:rsidR="00D1644A" w:rsidRPr="00111CC5" w:rsidRDefault="000C7380" w:rsidP="00D1644A">
      <w:pPr>
        <w:pStyle w:val="BodyText"/>
        <w:rPr>
          <w:rFonts w:eastAsia="Calibri" w:cs="Calibri"/>
          <w:color w:val="000000" w:themeColor="text1"/>
        </w:rPr>
      </w:pPr>
      <w:r w:rsidRPr="00111CC5">
        <w:rPr>
          <w:rFonts w:eastAsia="Calibri" w:cs="Calibri"/>
          <w:color w:val="000000" w:themeColor="text1"/>
        </w:rPr>
        <w:t>Please</w:t>
      </w:r>
      <w:r w:rsidR="00655902" w:rsidRPr="00111CC5">
        <w:rPr>
          <w:rFonts w:eastAsia="Calibri" w:cs="Calibri"/>
          <w:color w:val="000000" w:themeColor="text1"/>
        </w:rPr>
        <w:t xml:space="preserve"> </w:t>
      </w:r>
      <w:r w:rsidR="00D1644A" w:rsidRPr="00111CC5">
        <w:rPr>
          <w:rFonts w:eastAsia="Calibri" w:cs="Calibri"/>
          <w:color w:val="000000" w:themeColor="text1"/>
        </w:rPr>
        <w:t>include:</w:t>
      </w:r>
    </w:p>
    <w:p w14:paraId="1A3C4987" w14:textId="77777777" w:rsidR="00D1644A" w:rsidRPr="00111CC5" w:rsidRDefault="00D1644A" w:rsidP="00703D53">
      <w:pPr>
        <w:pStyle w:val="Bullet"/>
        <w:numPr>
          <w:ilvl w:val="0"/>
          <w:numId w:val="23"/>
        </w:numPr>
      </w:pPr>
      <w:r w:rsidRPr="00111CC5">
        <w:t>your name or organisation</w:t>
      </w:r>
    </w:p>
    <w:p w14:paraId="15DD83EE" w14:textId="77777777" w:rsidR="00D1644A" w:rsidRPr="00111CC5" w:rsidRDefault="00D1644A" w:rsidP="00703D53">
      <w:pPr>
        <w:pStyle w:val="Bullet"/>
        <w:numPr>
          <w:ilvl w:val="0"/>
          <w:numId w:val="23"/>
        </w:numPr>
      </w:pPr>
      <w:r w:rsidRPr="00111CC5">
        <w:t>your postal address</w:t>
      </w:r>
    </w:p>
    <w:p w14:paraId="6E1B0AAA" w14:textId="77777777" w:rsidR="00D1644A" w:rsidRPr="00111CC5" w:rsidRDefault="00D1644A" w:rsidP="00703D53">
      <w:pPr>
        <w:pStyle w:val="Bullet"/>
        <w:numPr>
          <w:ilvl w:val="0"/>
          <w:numId w:val="23"/>
        </w:numPr>
      </w:pPr>
      <w:r w:rsidRPr="00111CC5">
        <w:t>your telephone number</w:t>
      </w:r>
    </w:p>
    <w:p w14:paraId="1E75075B" w14:textId="77777777" w:rsidR="00D1644A" w:rsidRPr="00111CC5" w:rsidRDefault="00D1644A" w:rsidP="00703D53">
      <w:pPr>
        <w:pStyle w:val="Bullet"/>
        <w:numPr>
          <w:ilvl w:val="0"/>
          <w:numId w:val="23"/>
        </w:numPr>
      </w:pPr>
      <w:r w:rsidRPr="00111CC5">
        <w:t>your email address.</w:t>
      </w:r>
    </w:p>
    <w:p w14:paraId="0AA8019B" w14:textId="77777777" w:rsidR="00D1644A" w:rsidRPr="00111CC5" w:rsidRDefault="00D1644A" w:rsidP="00D1644A">
      <w:pPr>
        <w:pStyle w:val="BodyText"/>
      </w:pPr>
      <w:r w:rsidRPr="00111CC5">
        <w:t xml:space="preserve">If you are emailing your submission, send it to </w:t>
      </w:r>
      <w:hyperlink r:id="rId42" w:history="1">
        <w:r w:rsidRPr="00111CC5">
          <w:rPr>
            <w:rStyle w:val="Hyperlink"/>
            <w:rFonts w:eastAsia="Calibri" w:cs="Calibri"/>
          </w:rPr>
          <w:t>etsconsultation@mfe.govt.nz</w:t>
        </w:r>
      </w:hyperlink>
      <w:r w:rsidRPr="00111CC5">
        <w:t xml:space="preserve"> as a:</w:t>
      </w:r>
    </w:p>
    <w:p w14:paraId="6A525F16" w14:textId="77777777" w:rsidR="00D1644A" w:rsidRPr="00111CC5" w:rsidRDefault="00D1644A" w:rsidP="00703D53">
      <w:pPr>
        <w:pStyle w:val="Bullet"/>
        <w:numPr>
          <w:ilvl w:val="0"/>
          <w:numId w:val="23"/>
        </w:numPr>
      </w:pPr>
      <w:r w:rsidRPr="00111CC5">
        <w:t>PDF</w:t>
      </w:r>
    </w:p>
    <w:p w14:paraId="7516CFA4" w14:textId="77777777" w:rsidR="00D1644A" w:rsidRPr="00111CC5" w:rsidRDefault="00D1644A" w:rsidP="00703D53">
      <w:pPr>
        <w:pStyle w:val="Bullet"/>
        <w:numPr>
          <w:ilvl w:val="0"/>
          <w:numId w:val="23"/>
        </w:numPr>
      </w:pPr>
      <w:r w:rsidRPr="00111CC5">
        <w:t>Microsoft Word document (2003 or later version).</w:t>
      </w:r>
    </w:p>
    <w:p w14:paraId="5BB23CAD" w14:textId="77777777" w:rsidR="00FE2760" w:rsidRPr="00111CC5" w:rsidRDefault="00FE2760" w:rsidP="00FE2760">
      <w:pPr>
        <w:pStyle w:val="Heading2"/>
      </w:pPr>
      <w:bookmarkStart w:id="109" w:name="_Toc198734857"/>
      <w:bookmarkStart w:id="110" w:name="_Toc231125495"/>
      <w:r w:rsidRPr="00111CC5">
        <w:lastRenderedPageBreak/>
        <w:t>For more information</w:t>
      </w:r>
      <w:bookmarkEnd w:id="109"/>
      <w:bookmarkEnd w:id="110"/>
    </w:p>
    <w:p w14:paraId="5FCE9216" w14:textId="77777777" w:rsidR="00FE2760" w:rsidRPr="00111CC5" w:rsidRDefault="00FE2760" w:rsidP="00FE2760">
      <w:pPr>
        <w:pStyle w:val="BodyText"/>
        <w:rPr>
          <w:rFonts w:eastAsia="Calibri" w:cs="Calibri"/>
          <w:color w:val="000000" w:themeColor="text1"/>
        </w:rPr>
      </w:pPr>
      <w:r w:rsidRPr="00111CC5">
        <w:rPr>
          <w:rFonts w:eastAsia="Calibri" w:cs="Calibri"/>
          <w:color w:val="000000" w:themeColor="text1"/>
        </w:rPr>
        <w:t>Please send any queries to:</w:t>
      </w:r>
    </w:p>
    <w:p w14:paraId="12C73CA6" w14:textId="77777777" w:rsidR="00FE2760" w:rsidRPr="00111CC5" w:rsidRDefault="00FE2760" w:rsidP="00FE2760">
      <w:pPr>
        <w:pStyle w:val="BodyText"/>
        <w:tabs>
          <w:tab w:val="left" w:pos="851"/>
        </w:tabs>
        <w:spacing w:before="0" w:after="0"/>
        <w:rPr>
          <w:rFonts w:eastAsia="Calibri" w:cs="Calibri"/>
          <w:color w:val="000000" w:themeColor="text1"/>
        </w:rPr>
      </w:pPr>
      <w:r w:rsidRPr="00111CC5">
        <w:rPr>
          <w:rFonts w:eastAsia="Calibri" w:cs="Calibri"/>
          <w:color w:val="000000" w:themeColor="text1"/>
        </w:rPr>
        <w:t xml:space="preserve">Email: </w:t>
      </w:r>
      <w:r w:rsidRPr="00111CC5">
        <w:tab/>
      </w:r>
      <w:hyperlink r:id="rId43" w:history="1">
        <w:r w:rsidRPr="00111CC5">
          <w:rPr>
            <w:rStyle w:val="Hyperlink"/>
            <w:rFonts w:eastAsia="Calibri" w:cs="Calibri"/>
          </w:rPr>
          <w:t>etsconsultation@mfe.govt.nz</w:t>
        </w:r>
      </w:hyperlink>
    </w:p>
    <w:p w14:paraId="006E59F1" w14:textId="1153E8FE" w:rsidR="00FE2760" w:rsidRPr="00111CC5" w:rsidRDefault="00FE2760" w:rsidP="00FE2760">
      <w:pPr>
        <w:pStyle w:val="BodyText"/>
        <w:ind w:left="851" w:hanging="851"/>
        <w:rPr>
          <w:rFonts w:eastAsia="Calibri" w:cs="Calibri"/>
          <w:color w:val="000000" w:themeColor="text1"/>
        </w:rPr>
      </w:pPr>
      <w:r w:rsidRPr="00111CC5">
        <w:rPr>
          <w:rFonts w:eastAsia="Calibri" w:cs="Calibri"/>
          <w:color w:val="000000" w:themeColor="text1"/>
        </w:rPr>
        <w:t xml:space="preserve">Postal: </w:t>
      </w:r>
      <w:r w:rsidRPr="00111CC5">
        <w:tab/>
        <w:t>ETS</w:t>
      </w:r>
      <w:r w:rsidRPr="00111CC5">
        <w:rPr>
          <w:rFonts w:eastAsia="Calibri" w:cs="Calibri"/>
          <w:color w:val="000000" w:themeColor="text1"/>
        </w:rPr>
        <w:t xml:space="preserve"> annual settings</w:t>
      </w:r>
      <w:r w:rsidRPr="00111CC5" w:rsidDel="00E935C6">
        <w:rPr>
          <w:rFonts w:eastAsia="Calibri" w:cs="Calibri"/>
          <w:color w:val="000000" w:themeColor="text1"/>
        </w:rPr>
        <w:t xml:space="preserve"> </w:t>
      </w:r>
      <w:r w:rsidRPr="00111CC5">
        <w:rPr>
          <w:rFonts w:eastAsia="Calibri" w:cs="Calibri"/>
          <w:color w:val="000000" w:themeColor="text1"/>
        </w:rPr>
        <w:t xml:space="preserve">updates, Ministry for the Environment, </w:t>
      </w:r>
      <w:r w:rsidRPr="00111CC5">
        <w:rPr>
          <w:rFonts w:eastAsia="Calibri" w:cs="Calibri"/>
          <w:color w:val="000000" w:themeColor="text1"/>
        </w:rPr>
        <w:br/>
        <w:t>PO Box 10362, Wellington 6143</w:t>
      </w:r>
    </w:p>
    <w:p w14:paraId="247D176B" w14:textId="53FEFE6D" w:rsidR="00FE2760" w:rsidRPr="00111CC5" w:rsidRDefault="00FE2760" w:rsidP="00FE2760">
      <w:pPr>
        <w:pStyle w:val="Heading2"/>
      </w:pPr>
      <w:bookmarkStart w:id="111" w:name="_Toc160029015"/>
      <w:bookmarkStart w:id="112" w:name="_Toc163048607"/>
      <w:bookmarkStart w:id="113" w:name="_Toc198734858"/>
      <w:bookmarkStart w:id="114" w:name="_Toc231125496"/>
      <w:r w:rsidRPr="00111CC5">
        <w:t>Publishing and releasing submissions</w:t>
      </w:r>
      <w:bookmarkEnd w:id="111"/>
      <w:bookmarkEnd w:id="112"/>
      <w:bookmarkEnd w:id="113"/>
      <w:bookmarkEnd w:id="114"/>
    </w:p>
    <w:p w14:paraId="6DF8256F" w14:textId="4BDD38A7" w:rsidR="00FE2760" w:rsidRPr="00111CC5" w:rsidRDefault="00FE2760" w:rsidP="00FE2760">
      <w:pPr>
        <w:pStyle w:val="BodyText"/>
      </w:pPr>
      <w:r w:rsidRPr="00111CC5">
        <w:t>All or part of any written comments (including names of submitters) may be published on</w:t>
      </w:r>
      <w:r w:rsidR="002475E8" w:rsidRPr="00111CC5">
        <w:t xml:space="preserve"> </w:t>
      </w:r>
      <w:r w:rsidRPr="00111CC5">
        <w:t>the</w:t>
      </w:r>
      <w:r w:rsidR="00AD3CB7" w:rsidRPr="00111CC5">
        <w:t> </w:t>
      </w:r>
      <w:r w:rsidRPr="00111CC5">
        <w:t>Ministry for the Environment’s website, environment.govt.nz. Unless you clearly specify</w:t>
      </w:r>
      <w:r w:rsidR="002475E8" w:rsidRPr="00111CC5">
        <w:t xml:space="preserve"> </w:t>
      </w:r>
      <w:r w:rsidRPr="00111CC5">
        <w:t>otherwise in your submission, the Ministry will consider that you have consented to website</w:t>
      </w:r>
      <w:r w:rsidR="002475E8" w:rsidRPr="00111CC5">
        <w:t xml:space="preserve"> </w:t>
      </w:r>
      <w:r w:rsidRPr="00111CC5">
        <w:t>posting of both your submission and your name.</w:t>
      </w:r>
    </w:p>
    <w:p w14:paraId="63C0F631" w14:textId="430066CB" w:rsidR="00FE2760" w:rsidRPr="00111CC5" w:rsidRDefault="00FE2760" w:rsidP="00AD3CB7">
      <w:pPr>
        <w:pStyle w:val="BodyText"/>
      </w:pPr>
      <w:r w:rsidRPr="00111CC5">
        <w:t>Contents of submissions may be released to the public under the Official Information Act 1982</w:t>
      </w:r>
      <w:r w:rsidR="002475E8" w:rsidRPr="00111CC5">
        <w:t xml:space="preserve"> </w:t>
      </w:r>
      <w:r w:rsidRPr="00111CC5">
        <w:t>following requests to the Ministry for the Environment (including via email). Please advise if</w:t>
      </w:r>
      <w:r w:rsidR="002475E8" w:rsidRPr="00111CC5">
        <w:t xml:space="preserve"> </w:t>
      </w:r>
      <w:r w:rsidRPr="00111CC5">
        <w:t xml:space="preserve">you have any objection to the release of any information contained in a submission and, </w:t>
      </w:r>
      <w:proofErr w:type="gramStart"/>
      <w:r w:rsidRPr="00111CC5">
        <w:t>in</w:t>
      </w:r>
      <w:r w:rsidR="002475E8" w:rsidRPr="00111CC5">
        <w:t xml:space="preserve"> </w:t>
      </w:r>
      <w:r w:rsidRPr="00111CC5">
        <w:t>particular, which</w:t>
      </w:r>
      <w:proofErr w:type="gramEnd"/>
      <w:r w:rsidRPr="00111CC5">
        <w:t xml:space="preserve"> part(s) you consider should be withheld, together with the reason(s) for</w:t>
      </w:r>
      <w:r w:rsidR="002475E8" w:rsidRPr="00111CC5">
        <w:t xml:space="preserve"> </w:t>
      </w:r>
      <w:r w:rsidRPr="00111CC5">
        <w:t xml:space="preserve">withholding the information. We will </w:t>
      </w:r>
      <w:bookmarkStart w:id="115" w:name="_Int_vpzt27qJ"/>
      <w:proofErr w:type="gramStart"/>
      <w:r w:rsidRPr="00111CC5">
        <w:t>take into account</w:t>
      </w:r>
      <w:bookmarkEnd w:id="115"/>
      <w:proofErr w:type="gramEnd"/>
      <w:r w:rsidRPr="00111CC5">
        <w:t xml:space="preserve"> all such objections when responding</w:t>
      </w:r>
      <w:r w:rsidR="002475E8" w:rsidRPr="00111CC5">
        <w:t xml:space="preserve"> </w:t>
      </w:r>
      <w:r w:rsidRPr="00111CC5">
        <w:t>to</w:t>
      </w:r>
      <w:r w:rsidR="00AD3CB7" w:rsidRPr="00111CC5">
        <w:t> </w:t>
      </w:r>
      <w:r w:rsidRPr="00111CC5">
        <w:t>requests for copies of, and information on, submissions to this document under the Official</w:t>
      </w:r>
      <w:r w:rsidR="002475E8" w:rsidRPr="00111CC5">
        <w:t xml:space="preserve"> </w:t>
      </w:r>
      <w:r w:rsidRPr="00111CC5">
        <w:t>Information Act.</w:t>
      </w:r>
    </w:p>
    <w:p w14:paraId="7CB19661" w14:textId="06CCCEEA" w:rsidR="00FE2760" w:rsidRPr="00111CC5" w:rsidRDefault="00FE2760" w:rsidP="00FE2760">
      <w:pPr>
        <w:pStyle w:val="BodyText"/>
      </w:pPr>
      <w:r w:rsidRPr="00111CC5">
        <w:t>The Privacy Act 2020 applies certain principles about the collection, use and disclosure of</w:t>
      </w:r>
      <w:r w:rsidR="002475E8" w:rsidRPr="00111CC5">
        <w:t xml:space="preserve"> </w:t>
      </w:r>
      <w:r w:rsidRPr="00111CC5">
        <w:t>information about individuals by various agencies, including the Ministry for the Environment.</w:t>
      </w:r>
      <w:r w:rsidR="002475E8" w:rsidRPr="00111CC5">
        <w:t xml:space="preserve"> </w:t>
      </w:r>
      <w:r w:rsidRPr="00111CC5">
        <w:t>It governs access by individuals to information about themselves held by agencies. Any</w:t>
      </w:r>
      <w:r w:rsidR="002475E8" w:rsidRPr="00111CC5">
        <w:t xml:space="preserve"> </w:t>
      </w:r>
      <w:r w:rsidRPr="00111CC5">
        <w:t xml:space="preserve">personal information you supply to the Ministry </w:t>
      </w:r>
      <w:bookmarkStart w:id="116" w:name="_Int_gSH91GDM"/>
      <w:proofErr w:type="gramStart"/>
      <w:r w:rsidRPr="00111CC5">
        <w:t>in the course of</w:t>
      </w:r>
      <w:bookmarkEnd w:id="116"/>
      <w:proofErr w:type="gramEnd"/>
      <w:r w:rsidRPr="00111CC5">
        <w:t xml:space="preserve"> making a submission will be</w:t>
      </w:r>
      <w:r w:rsidR="002475E8" w:rsidRPr="00111CC5">
        <w:t xml:space="preserve"> </w:t>
      </w:r>
      <w:r w:rsidRPr="00111CC5">
        <w:t>used by the Ministry only in relation to the matters covered by this document. Please clearly</w:t>
      </w:r>
      <w:r w:rsidR="002475E8" w:rsidRPr="00111CC5">
        <w:t xml:space="preserve"> </w:t>
      </w:r>
      <w:r w:rsidRPr="00111CC5">
        <w:t>indicate in your submission if you do not wish your name to be included in any summary of</w:t>
      </w:r>
      <w:r w:rsidR="002475E8" w:rsidRPr="00111CC5">
        <w:t xml:space="preserve"> </w:t>
      </w:r>
      <w:r w:rsidRPr="00111CC5">
        <w:t>submissions that the Ministry may publish.</w:t>
      </w:r>
    </w:p>
    <w:p w14:paraId="43E30C9C" w14:textId="77777777" w:rsidR="00FE2760" w:rsidRPr="00111CC5" w:rsidRDefault="00FE2760" w:rsidP="00FE2760">
      <w:pPr>
        <w:pStyle w:val="BodyText"/>
        <w:rPr>
          <w:highlight w:val="yellow"/>
        </w:rPr>
      </w:pPr>
      <w:r w:rsidRPr="00111CC5">
        <w:rPr>
          <w:highlight w:val="yellow"/>
        </w:rPr>
        <w:br w:type="page"/>
      </w:r>
    </w:p>
    <w:p w14:paraId="15391DEE" w14:textId="637FAF62" w:rsidR="00D1644A" w:rsidRPr="00111CC5" w:rsidRDefault="004C5636" w:rsidP="004C5636">
      <w:pPr>
        <w:pStyle w:val="Heading1"/>
      </w:pPr>
      <w:bookmarkStart w:id="117" w:name="_Appendix_1:_Analytical"/>
      <w:bookmarkStart w:id="118" w:name="_Toc231125497"/>
      <w:bookmarkEnd w:id="117"/>
      <w:r w:rsidRPr="00111CC5">
        <w:lastRenderedPageBreak/>
        <w:t xml:space="preserve">Appendix 1: </w:t>
      </w:r>
      <w:r w:rsidR="004224CC" w:rsidRPr="00111CC5">
        <w:t>Analytical model</w:t>
      </w:r>
      <w:bookmarkEnd w:id="118"/>
    </w:p>
    <w:p w14:paraId="4B8A46C4" w14:textId="13376DB3" w:rsidR="00641C83" w:rsidRPr="00111CC5" w:rsidRDefault="00641C83" w:rsidP="00253419">
      <w:pPr>
        <w:pStyle w:val="BodyText"/>
      </w:pPr>
      <w:r w:rsidRPr="00111CC5">
        <w:t xml:space="preserve">The analytical </w:t>
      </w:r>
      <w:r w:rsidR="006A5C18" w:rsidRPr="00111CC5">
        <w:t>model</w:t>
      </w:r>
      <w:r w:rsidRPr="00111CC5">
        <w:t xml:space="preserve"> </w:t>
      </w:r>
      <w:r w:rsidR="004768D7" w:rsidRPr="00111CC5">
        <w:t xml:space="preserve">applies a series of steps to determine the </w:t>
      </w:r>
      <w:r w:rsidR="007E797C" w:rsidRPr="00111CC5">
        <w:t>possible</w:t>
      </w:r>
      <w:r w:rsidR="004768D7" w:rsidRPr="00111CC5">
        <w:t xml:space="preserve"> package</w:t>
      </w:r>
      <w:r w:rsidR="007E797C" w:rsidRPr="00111CC5">
        <w:t>s</w:t>
      </w:r>
      <w:r w:rsidR="004768D7" w:rsidRPr="00111CC5">
        <w:t xml:space="preserve"> of auction volumes and price controls that align with </w:t>
      </w:r>
      <w:r w:rsidR="009429B2" w:rsidRPr="00111CC5">
        <w:t>New Zealand’s</w:t>
      </w:r>
      <w:r w:rsidR="004768D7" w:rsidRPr="00111CC5">
        <w:t xml:space="preserve"> </w:t>
      </w:r>
      <w:r w:rsidR="004768D7" w:rsidRPr="00111CC5" w:rsidDel="00D45D49">
        <w:t xml:space="preserve">emissions </w:t>
      </w:r>
      <w:r w:rsidR="004768D7" w:rsidRPr="00111CC5">
        <w:t>budgets and 2050</w:t>
      </w:r>
      <w:r w:rsidR="000626F1" w:rsidRPr="00111CC5">
        <w:t xml:space="preserve"> target</w:t>
      </w:r>
      <w:r w:rsidRPr="00111CC5">
        <w:t>.</w:t>
      </w:r>
    </w:p>
    <w:p w14:paraId="12C99955" w14:textId="6656803B" w:rsidR="00641C83" w:rsidRPr="00111CC5" w:rsidRDefault="00FE798E" w:rsidP="00253419">
      <w:pPr>
        <w:pStyle w:val="BodyText"/>
      </w:pPr>
      <w:r w:rsidRPr="00111CC5">
        <w:t>He Pou a Rangi |</w:t>
      </w:r>
      <w:r w:rsidR="00641C83" w:rsidRPr="00111CC5">
        <w:t xml:space="preserve"> Climate Change Commission </w:t>
      </w:r>
      <w:r w:rsidR="00641C83" w:rsidRPr="00111CC5" w:rsidDel="00D45D49">
        <w:t xml:space="preserve">(the Commission) </w:t>
      </w:r>
      <w:r w:rsidR="00641C83" w:rsidRPr="00111CC5">
        <w:t>has published detailed technical materials about the methodology to support this year’s settings decisions (see the</w:t>
      </w:r>
      <w:r w:rsidR="00253419" w:rsidRPr="00111CC5">
        <w:t> </w:t>
      </w:r>
      <w:r w:rsidR="00641C83" w:rsidRPr="00111CC5">
        <w:t>Commission’s website</w:t>
      </w:r>
      <w:r w:rsidR="000626F1" w:rsidRPr="00111CC5">
        <w:t>).</w:t>
      </w:r>
      <w:r w:rsidR="004F4F06" w:rsidRPr="00111CC5">
        <w:rPr>
          <w:rStyle w:val="FootnoteReference"/>
        </w:rPr>
        <w:footnoteReference w:id="28"/>
      </w:r>
      <w:r w:rsidR="00641C83" w:rsidRPr="00111CC5">
        <w:t xml:space="preserve"> Its reports are as follows.</w:t>
      </w:r>
    </w:p>
    <w:p w14:paraId="5B0C1A55" w14:textId="1FB03991" w:rsidR="00641C83" w:rsidRPr="00111CC5" w:rsidRDefault="00641C83" w:rsidP="00703D53">
      <w:pPr>
        <w:pStyle w:val="Bullet"/>
      </w:pPr>
      <w:r w:rsidRPr="00111CC5">
        <w:rPr>
          <w:i/>
          <w:iCs/>
        </w:rPr>
        <w:t xml:space="preserve">Advice on NZ ETS unit limits and price control settings for </w:t>
      </w:r>
      <w:r w:rsidR="00217A4A" w:rsidRPr="00111CC5">
        <w:rPr>
          <w:i/>
          <w:iCs/>
        </w:rPr>
        <w:t>2027</w:t>
      </w:r>
      <w:r w:rsidRPr="00111CC5">
        <w:rPr>
          <w:i/>
          <w:iCs/>
        </w:rPr>
        <w:t>–</w:t>
      </w:r>
      <w:r w:rsidR="00217A4A" w:rsidRPr="00111CC5">
        <w:rPr>
          <w:i/>
          <w:iCs/>
        </w:rPr>
        <w:t>2031</w:t>
      </w:r>
      <w:r w:rsidRPr="00111CC5">
        <w:t xml:space="preserve">: </w:t>
      </w:r>
      <w:r w:rsidR="00D60759" w:rsidRPr="00111CC5">
        <w:t>c</w:t>
      </w:r>
      <w:r w:rsidR="00CD126F" w:rsidRPr="00111CC5">
        <w:t>hapter</w:t>
      </w:r>
      <w:r w:rsidRPr="00111CC5">
        <w:t xml:space="preserve"> 3: </w:t>
      </w:r>
      <w:r w:rsidR="00750D89" w:rsidRPr="00111CC5">
        <w:t>The NZ</w:t>
      </w:r>
      <w:r w:rsidR="00253419" w:rsidRPr="00111CC5">
        <w:t> </w:t>
      </w:r>
      <w:r w:rsidR="00750D89" w:rsidRPr="00111CC5">
        <w:t xml:space="preserve">ETS emissions cap and </w:t>
      </w:r>
      <w:r w:rsidR="00D60759" w:rsidRPr="00111CC5">
        <w:t>c</w:t>
      </w:r>
      <w:r w:rsidR="00750D89" w:rsidRPr="00111CC5">
        <w:t>hapter 4:</w:t>
      </w:r>
      <w:r w:rsidRPr="00111CC5">
        <w:t xml:space="preserve"> Unit </w:t>
      </w:r>
      <w:r w:rsidR="0097456C" w:rsidRPr="00111CC5">
        <w:t>l</w:t>
      </w:r>
      <w:r w:rsidR="00750D89" w:rsidRPr="00111CC5">
        <w:t>imits</w:t>
      </w:r>
      <w:r w:rsidRPr="00111CC5">
        <w:t xml:space="preserve">. This is a detailed discussion of the Commission’s analysis using the </w:t>
      </w:r>
      <w:r w:rsidR="002013B1" w:rsidRPr="00111CC5">
        <w:t>analytical model</w:t>
      </w:r>
      <w:r w:rsidRPr="00111CC5">
        <w:t xml:space="preserve"> and its implications for this year’s advice</w:t>
      </w:r>
      <w:r w:rsidR="00253419" w:rsidRPr="00111CC5">
        <w:t> </w:t>
      </w:r>
      <w:r w:rsidRPr="00111CC5">
        <w:t>on unit limits.</w:t>
      </w:r>
    </w:p>
    <w:p w14:paraId="7A5B2184" w14:textId="68BDDE37" w:rsidR="00641C83" w:rsidRPr="00111CC5" w:rsidRDefault="00641C83" w:rsidP="00703D53">
      <w:pPr>
        <w:pStyle w:val="Bullet"/>
      </w:pPr>
      <w:r w:rsidRPr="00111CC5">
        <w:rPr>
          <w:i/>
          <w:iCs/>
        </w:rPr>
        <w:t xml:space="preserve">Technical </w:t>
      </w:r>
      <w:r w:rsidR="001931F8" w:rsidRPr="00111CC5" w:rsidDel="00A21264">
        <w:rPr>
          <w:i/>
          <w:iCs/>
        </w:rPr>
        <w:t>A</w:t>
      </w:r>
      <w:r w:rsidR="001931F8" w:rsidRPr="00111CC5">
        <w:rPr>
          <w:i/>
          <w:iCs/>
        </w:rPr>
        <w:t>nnex</w:t>
      </w:r>
      <w:r w:rsidRPr="00111CC5">
        <w:rPr>
          <w:i/>
          <w:iCs/>
        </w:rPr>
        <w:t xml:space="preserve"> 1: Unit limit settings</w:t>
      </w:r>
      <w:r w:rsidRPr="00111CC5">
        <w:t>: further information on the data, methodology and</w:t>
      </w:r>
      <w:r w:rsidR="004317A6" w:rsidRPr="00111CC5">
        <w:t> </w:t>
      </w:r>
      <w:r w:rsidRPr="00111CC5">
        <w:t>assumptions the Commission used to reach its final recommendations for unit limit settings. The same analysis underpins this consultation document.</w:t>
      </w:r>
    </w:p>
    <w:p w14:paraId="445D1FE9" w14:textId="2A5C17A8" w:rsidR="00867283" w:rsidRPr="00111CC5" w:rsidRDefault="00867283" w:rsidP="00703D53">
      <w:pPr>
        <w:pStyle w:val="Bullet"/>
      </w:pPr>
      <w:r w:rsidRPr="00111CC5">
        <w:rPr>
          <w:i/>
          <w:iCs/>
        </w:rPr>
        <w:t xml:space="preserve">Technical </w:t>
      </w:r>
      <w:r w:rsidRPr="00111CC5" w:rsidDel="00A21264">
        <w:rPr>
          <w:i/>
          <w:iCs/>
        </w:rPr>
        <w:t>A</w:t>
      </w:r>
      <w:r w:rsidRPr="00111CC5">
        <w:rPr>
          <w:i/>
          <w:iCs/>
        </w:rPr>
        <w:t>nnex 2: Forestry accounting</w:t>
      </w:r>
      <w:r w:rsidRPr="00111CC5">
        <w:t xml:space="preserve">: </w:t>
      </w:r>
      <w:r w:rsidR="00C0319A" w:rsidRPr="00111CC5">
        <w:t xml:space="preserve">further information on the Commission’s analysis of the forestry emissions and removals included in the </w:t>
      </w:r>
      <w:r w:rsidR="00F501AB" w:rsidRPr="00111CC5">
        <w:t>New Zealand Emissions Trading Scheme (</w:t>
      </w:r>
      <w:r w:rsidR="00C0319A" w:rsidRPr="00111CC5" w:rsidDel="00A21264">
        <w:t>ETS</w:t>
      </w:r>
      <w:r w:rsidR="00F501AB" w:rsidRPr="00111CC5">
        <w:t>)</w:t>
      </w:r>
      <w:r w:rsidR="00B65358" w:rsidRPr="00111CC5">
        <w:t>,</w:t>
      </w:r>
      <w:r w:rsidR="00C0319A" w:rsidRPr="00111CC5" w:rsidDel="00A21264">
        <w:t xml:space="preserve"> </w:t>
      </w:r>
      <w:r w:rsidR="00C0319A" w:rsidRPr="00111CC5">
        <w:t xml:space="preserve">compared to target accounting, as calculated by the ETS </w:t>
      </w:r>
      <w:r w:rsidR="00A21264" w:rsidRPr="00111CC5">
        <w:t>f</w:t>
      </w:r>
      <w:r w:rsidR="00C0319A" w:rsidRPr="00111CC5">
        <w:t xml:space="preserve">orestry </w:t>
      </w:r>
      <w:r w:rsidR="00A21264" w:rsidRPr="00111CC5">
        <w:t>m</w:t>
      </w:r>
      <w:r w:rsidR="00C0319A" w:rsidRPr="00111CC5">
        <w:t xml:space="preserve">odel. This informs </w:t>
      </w:r>
      <w:r w:rsidR="00A21264" w:rsidRPr="00111CC5">
        <w:t>s</w:t>
      </w:r>
      <w:r w:rsidR="000D7D38" w:rsidRPr="00111CC5">
        <w:t xml:space="preserve">tep 1 of the </w:t>
      </w:r>
      <w:r w:rsidR="00A21264" w:rsidRPr="00111CC5">
        <w:t>u</w:t>
      </w:r>
      <w:r w:rsidR="000D7D38" w:rsidRPr="00111CC5">
        <w:t xml:space="preserve">nit </w:t>
      </w:r>
      <w:r w:rsidR="00A21264" w:rsidRPr="00111CC5">
        <w:t>l</w:t>
      </w:r>
      <w:r w:rsidR="000D7D38" w:rsidRPr="00111CC5">
        <w:t xml:space="preserve">imits </w:t>
      </w:r>
      <w:r w:rsidR="00A21264" w:rsidRPr="00111CC5">
        <w:t>m</w:t>
      </w:r>
      <w:r w:rsidR="000D7D38" w:rsidRPr="00111CC5">
        <w:t>ethod.</w:t>
      </w:r>
    </w:p>
    <w:p w14:paraId="1521C1B6" w14:textId="56F8B72F" w:rsidR="00641C83" w:rsidRPr="00111CC5" w:rsidRDefault="00641C83" w:rsidP="00253419">
      <w:pPr>
        <w:pStyle w:val="Bullet"/>
      </w:pPr>
      <w:r w:rsidRPr="00111CC5">
        <w:t>Supporting spreadsheet: 202</w:t>
      </w:r>
      <w:r w:rsidR="00943573" w:rsidRPr="00111CC5">
        <w:t>6</w:t>
      </w:r>
      <w:r w:rsidRPr="00111CC5">
        <w:t xml:space="preserve"> </w:t>
      </w:r>
      <w:r w:rsidR="004502D4" w:rsidRPr="00111CC5">
        <w:t xml:space="preserve">NZ </w:t>
      </w:r>
      <w:r w:rsidRPr="00111CC5" w:rsidDel="00A21264">
        <w:t xml:space="preserve">ETS </w:t>
      </w:r>
      <w:r w:rsidRPr="00111CC5">
        <w:t>settings advice: presents the data, analysis and calculations that informed the Commission’s advice on unit limits.</w:t>
      </w:r>
    </w:p>
    <w:p w14:paraId="4B11273A" w14:textId="1D6F7B9D" w:rsidR="00641C83" w:rsidRPr="00111CC5" w:rsidRDefault="00641C83" w:rsidP="00253419">
      <w:pPr>
        <w:pStyle w:val="BodyText"/>
      </w:pPr>
      <w:r w:rsidRPr="00111CC5">
        <w:t xml:space="preserve">This appendix does not attempt to duplicate this technical material. </w:t>
      </w:r>
      <w:r w:rsidR="00A21264" w:rsidRPr="00111CC5">
        <w:t>I</w:t>
      </w:r>
      <w:r w:rsidRPr="00111CC5">
        <w:t>t</w:t>
      </w:r>
      <w:r w:rsidRPr="00111CC5" w:rsidDel="00EF210B">
        <w:t xml:space="preserve"> </w:t>
      </w:r>
      <w:r w:rsidR="00EF210B" w:rsidRPr="00111CC5">
        <w:t xml:space="preserve">is </w:t>
      </w:r>
      <w:r w:rsidRPr="00111CC5">
        <w:t>a summary of the analysis and options relevant to policy decisions.</w:t>
      </w:r>
    </w:p>
    <w:p w14:paraId="6C1ABA2E" w14:textId="6D71EF4A" w:rsidR="00641C83" w:rsidRPr="00111CC5" w:rsidRDefault="000133A4" w:rsidP="00E0296A">
      <w:pPr>
        <w:pStyle w:val="Heading3"/>
        <w:rPr>
          <w:color w:val="1B556B" w:themeColor="accent1"/>
          <w:sz w:val="36"/>
          <w:szCs w:val="30"/>
        </w:rPr>
      </w:pPr>
      <w:bookmarkStart w:id="119" w:name="_Toc230358272"/>
      <w:bookmarkStart w:id="120" w:name="_Toc231045853"/>
      <w:r w:rsidRPr="00111CC5">
        <w:rPr>
          <w:color w:val="1B556B" w:themeColor="accent1"/>
          <w:sz w:val="36"/>
          <w:szCs w:val="30"/>
        </w:rPr>
        <w:t>Determine emissions cap</w:t>
      </w:r>
      <w:bookmarkEnd w:id="119"/>
      <w:bookmarkEnd w:id="120"/>
    </w:p>
    <w:p w14:paraId="586555F2" w14:textId="7F24BF03" w:rsidR="00641C83" w:rsidRPr="00111CC5" w:rsidRDefault="00641C83" w:rsidP="00494368">
      <w:pPr>
        <w:pStyle w:val="BodyText"/>
      </w:pPr>
      <w:r w:rsidRPr="00111CC5">
        <w:t xml:space="preserve">This first step sets out how </w:t>
      </w:r>
      <w:r w:rsidR="004C1279" w:rsidRPr="00111CC5">
        <w:t xml:space="preserve">New Zealand units </w:t>
      </w:r>
      <w:r w:rsidR="00CA4120" w:rsidRPr="00111CC5">
        <w:t xml:space="preserve">(NZUs or </w:t>
      </w:r>
      <w:r w:rsidRPr="00111CC5">
        <w:t>units</w:t>
      </w:r>
      <w:r w:rsidR="00CA4120" w:rsidRPr="00111CC5">
        <w:t>)</w:t>
      </w:r>
      <w:r w:rsidRPr="00111CC5">
        <w:t xml:space="preserve"> should align with New Zealand’s climate change goals (including </w:t>
      </w:r>
      <w:r w:rsidRPr="00111CC5" w:rsidDel="00A86153">
        <w:t xml:space="preserve">emissions </w:t>
      </w:r>
      <w:r w:rsidRPr="00111CC5">
        <w:t>budgets and the 2050 target).</w:t>
      </w:r>
    </w:p>
    <w:p w14:paraId="429EF9A8" w14:textId="3FC0D59E" w:rsidR="00641C83" w:rsidRPr="00111CC5" w:rsidRDefault="00641C83" w:rsidP="00494368">
      <w:pPr>
        <w:pStyle w:val="BodyText"/>
      </w:pPr>
      <w:r w:rsidRPr="00111CC5">
        <w:t xml:space="preserve">Adjustments from </w:t>
      </w:r>
      <w:r w:rsidR="006966C1" w:rsidRPr="00111CC5">
        <w:t>2025</w:t>
      </w:r>
      <w:r w:rsidRPr="00111CC5">
        <w:t xml:space="preserve"> settings are required to account for methodological changes </w:t>
      </w:r>
      <w:r w:rsidR="53632C87" w:rsidRPr="00111CC5">
        <w:t>to</w:t>
      </w:r>
      <w:r w:rsidRPr="00111CC5">
        <w:t xml:space="preserve"> the </w:t>
      </w:r>
      <w:r w:rsidR="006966C1" w:rsidRPr="00111CC5">
        <w:t>2025</w:t>
      </w:r>
      <w:r w:rsidRPr="00111CC5">
        <w:t xml:space="preserve"> New Zealand’s Greenhouse Gas Inventory (GHG inventory</w:t>
      </w:r>
      <w:r w:rsidR="0061764A" w:rsidRPr="00111CC5">
        <w:t>)</w:t>
      </w:r>
      <w:r w:rsidRPr="00111CC5">
        <w:t>.</w:t>
      </w:r>
    </w:p>
    <w:p w14:paraId="67DC8C94" w14:textId="63CFEE3B" w:rsidR="00641C83" w:rsidRPr="00111CC5" w:rsidRDefault="00641C83" w:rsidP="00494368">
      <w:pPr>
        <w:pStyle w:val="BodyText"/>
      </w:pPr>
      <w:r w:rsidRPr="00111CC5">
        <w:rPr>
          <w:spacing w:val="-2"/>
        </w:rPr>
        <w:t>Methodological changes to the GHG inventory are refinements to how emissions are calculate</w:t>
      </w:r>
      <w:r w:rsidRPr="00111CC5">
        <w:t xml:space="preserve">d, to reflect better data and information. They are not actions that have reduced emissions. Aligning with these changes keeps the </w:t>
      </w:r>
      <w:r w:rsidRPr="00111CC5" w:rsidDel="00EF210B">
        <w:t xml:space="preserve">ETS </w:t>
      </w:r>
      <w:r w:rsidRPr="00111CC5">
        <w:t xml:space="preserve">in line with </w:t>
      </w:r>
      <w:r w:rsidR="00257D68" w:rsidRPr="00111CC5">
        <w:t xml:space="preserve">New Zealand’s </w:t>
      </w:r>
      <w:r w:rsidRPr="00111CC5">
        <w:t>international reporting and actual emissions levels.</w:t>
      </w:r>
    </w:p>
    <w:p w14:paraId="01B1DF2C" w14:textId="1F0B0506" w:rsidR="008E5D5A" w:rsidRPr="00111CC5" w:rsidRDefault="008E5D5A" w:rsidP="00494368">
      <w:pPr>
        <w:pStyle w:val="BodyText"/>
      </w:pPr>
      <w:r w:rsidRPr="00111CC5">
        <w:t xml:space="preserve">This step allocates </w:t>
      </w:r>
      <w:r w:rsidRPr="00111CC5" w:rsidDel="00A86153">
        <w:t xml:space="preserve">emissions </w:t>
      </w:r>
      <w:r w:rsidRPr="00111CC5">
        <w:t xml:space="preserve">budgets between </w:t>
      </w:r>
      <w:r w:rsidR="00FB07D0" w:rsidRPr="00111CC5">
        <w:t xml:space="preserve">the </w:t>
      </w:r>
      <w:r w:rsidRPr="00111CC5">
        <w:t xml:space="preserve">emissions and removals that the </w:t>
      </w:r>
      <w:r w:rsidRPr="00111CC5" w:rsidDel="00EF210B">
        <w:t xml:space="preserve">ETS </w:t>
      </w:r>
      <w:r w:rsidRPr="00111CC5">
        <w:t xml:space="preserve">covers and those it does not. It recognises that non-ETS emissions and removals will account for a portion of the </w:t>
      </w:r>
      <w:r w:rsidRPr="00111CC5" w:rsidDel="00EF210B">
        <w:t xml:space="preserve">emissions </w:t>
      </w:r>
      <w:r w:rsidRPr="00111CC5">
        <w:t>budget.</w:t>
      </w:r>
    </w:p>
    <w:p w14:paraId="1FCB5BCD" w14:textId="63DA7868" w:rsidR="008E5D5A" w:rsidRPr="00111CC5" w:rsidRDefault="006F3DD2" w:rsidP="00494368">
      <w:pPr>
        <w:pStyle w:val="BodyText"/>
      </w:pPr>
      <w:r w:rsidRPr="00111CC5">
        <w:t>As with 2025</w:t>
      </w:r>
      <w:r w:rsidR="008E5D5A" w:rsidRPr="00111CC5">
        <w:t xml:space="preserve"> decisions, the budgets </w:t>
      </w:r>
      <w:r w:rsidRPr="00111CC5">
        <w:t>have been</w:t>
      </w:r>
      <w:r w:rsidR="008E5D5A" w:rsidRPr="00111CC5">
        <w:t xml:space="preserve"> allocated to ETS and non-ETS sectors based on </w:t>
      </w:r>
      <w:r w:rsidR="00C13840" w:rsidRPr="00111CC5">
        <w:t>latest</w:t>
      </w:r>
      <w:r w:rsidR="008E5D5A" w:rsidRPr="00111CC5">
        <w:t xml:space="preserve"> projections.</w:t>
      </w:r>
    </w:p>
    <w:p w14:paraId="6A61FD10" w14:textId="04CC7D04" w:rsidR="008E5D5A" w:rsidRPr="00111CC5" w:rsidRDefault="008E5D5A" w:rsidP="004317A6">
      <w:pPr>
        <w:pStyle w:val="BodyText"/>
        <w:spacing w:after="100" w:line="274" w:lineRule="atLeast"/>
      </w:pPr>
      <w:r w:rsidRPr="00111CC5">
        <w:lastRenderedPageBreak/>
        <w:t xml:space="preserve">The following sources of emissions and removals are currently outside the </w:t>
      </w:r>
      <w:r w:rsidRPr="00111CC5" w:rsidDel="00EF210B">
        <w:t>ETS</w:t>
      </w:r>
      <w:r w:rsidR="00E46E73" w:rsidRPr="00111CC5">
        <w:t>.</w:t>
      </w:r>
    </w:p>
    <w:p w14:paraId="4C36304B" w14:textId="0B0F1743" w:rsidR="008E5D5A" w:rsidRPr="00111CC5" w:rsidRDefault="008E5D5A" w:rsidP="004317A6">
      <w:pPr>
        <w:pStyle w:val="Bullet"/>
        <w:spacing w:after="100" w:line="274" w:lineRule="atLeast"/>
      </w:pPr>
      <w:r w:rsidRPr="00111CC5">
        <w:rPr>
          <w:b/>
        </w:rPr>
        <w:t>Agriculture</w:t>
      </w:r>
      <w:r w:rsidR="0093085C" w:rsidRPr="00111CC5">
        <w:rPr>
          <w:b/>
        </w:rPr>
        <w:t xml:space="preserve"> </w:t>
      </w:r>
      <w:r w:rsidR="0093085C" w:rsidRPr="00111CC5">
        <w:t xml:space="preserve">– </w:t>
      </w:r>
      <w:r w:rsidR="00C067B7" w:rsidRPr="00111CC5">
        <w:t>b</w:t>
      </w:r>
      <w:r w:rsidRPr="00111CC5">
        <w:t>iogenic methane (CH</w:t>
      </w:r>
      <w:r w:rsidRPr="00111CC5">
        <w:rPr>
          <w:vertAlign w:val="subscript"/>
        </w:rPr>
        <w:t>4</w:t>
      </w:r>
      <w:r w:rsidRPr="00111CC5">
        <w:t>), nitrous oxide (N</w:t>
      </w:r>
      <w:r w:rsidRPr="00111CC5">
        <w:rPr>
          <w:vertAlign w:val="subscript"/>
        </w:rPr>
        <w:t>2</w:t>
      </w:r>
      <w:r w:rsidRPr="00111CC5">
        <w:t>O</w:t>
      </w:r>
      <w:bookmarkStart w:id="121" w:name="_Int_xARTmRMU"/>
      <w:r w:rsidRPr="00111CC5">
        <w:t>)</w:t>
      </w:r>
      <w:bookmarkEnd w:id="121"/>
      <w:r w:rsidRPr="00111CC5">
        <w:t xml:space="preserve"> and carbon dioxide (CO</w:t>
      </w:r>
      <w:r w:rsidRPr="00111CC5">
        <w:rPr>
          <w:vertAlign w:val="subscript"/>
        </w:rPr>
        <w:t>2</w:t>
      </w:r>
      <w:r w:rsidRPr="00111CC5">
        <w:t>) from fertiliser use.</w:t>
      </w:r>
    </w:p>
    <w:p w14:paraId="55E79326" w14:textId="659F4358" w:rsidR="008E5D5A" w:rsidRPr="00111CC5" w:rsidRDefault="008E5D5A" w:rsidP="004317A6">
      <w:pPr>
        <w:pStyle w:val="Bullet"/>
        <w:spacing w:after="100" w:line="274" w:lineRule="atLeast"/>
      </w:pPr>
      <w:r w:rsidRPr="00111CC5">
        <w:rPr>
          <w:b/>
        </w:rPr>
        <w:t>Waste</w:t>
      </w:r>
      <w:r w:rsidR="0093085C" w:rsidRPr="00111CC5">
        <w:rPr>
          <w:b/>
        </w:rPr>
        <w:t xml:space="preserve"> </w:t>
      </w:r>
      <w:r w:rsidR="0093085C" w:rsidRPr="00111CC5">
        <w:t>–</w:t>
      </w:r>
      <w:r w:rsidRPr="00111CC5">
        <w:t xml:space="preserve"> </w:t>
      </w:r>
      <w:r w:rsidR="00D8765D" w:rsidRPr="00111CC5">
        <w:t>a</w:t>
      </w:r>
      <w:r w:rsidRPr="00111CC5">
        <w:t>ll waste emissions except CH</w:t>
      </w:r>
      <w:r w:rsidRPr="00111CC5">
        <w:rPr>
          <w:vertAlign w:val="subscript"/>
        </w:rPr>
        <w:t>4</w:t>
      </w:r>
      <w:r w:rsidRPr="00111CC5">
        <w:t xml:space="preserve"> from municipal landfills.</w:t>
      </w:r>
    </w:p>
    <w:p w14:paraId="3004F3D8" w14:textId="4D9CB03F" w:rsidR="008E5D5A" w:rsidRPr="00111CC5" w:rsidRDefault="008E5D5A" w:rsidP="004317A6">
      <w:pPr>
        <w:pStyle w:val="Bullet"/>
        <w:spacing w:after="100" w:line="274" w:lineRule="atLeast"/>
      </w:pPr>
      <w:r w:rsidRPr="00111CC5">
        <w:rPr>
          <w:b/>
        </w:rPr>
        <w:t>Synthetic greenhouse gases</w:t>
      </w:r>
      <w:r w:rsidR="0093085C" w:rsidRPr="00111CC5">
        <w:rPr>
          <w:b/>
        </w:rPr>
        <w:t xml:space="preserve"> </w:t>
      </w:r>
      <w:r w:rsidR="0093085C" w:rsidRPr="00111CC5">
        <w:t>–</w:t>
      </w:r>
      <w:r w:rsidRPr="00111CC5">
        <w:t xml:space="preserve"> </w:t>
      </w:r>
      <w:r w:rsidR="00D8765D" w:rsidRPr="00111CC5">
        <w:t>s</w:t>
      </w:r>
      <w:r w:rsidRPr="00111CC5">
        <w:t xml:space="preserve">ome sources of emissions associated with certain goods and vehicles are priced through the Synthetic Greenhouse Gas Levy, instead of facing unit emissions surrender obligations. Some additional, </w:t>
      </w:r>
      <w:bookmarkStart w:id="122" w:name="_Int_nQQikKKA"/>
      <w:r w:rsidRPr="00111CC5">
        <w:t>very small</w:t>
      </w:r>
      <w:bookmarkEnd w:id="122"/>
      <w:r w:rsidRPr="00111CC5">
        <w:t xml:space="preserve"> sources (such as medical uses) are not covered by either pricing mechanism.</w:t>
      </w:r>
    </w:p>
    <w:p w14:paraId="490B738B" w14:textId="55E54303" w:rsidR="008E5D5A" w:rsidRPr="00111CC5" w:rsidRDefault="008E5D5A" w:rsidP="004317A6">
      <w:pPr>
        <w:pStyle w:val="Bullet"/>
        <w:spacing w:after="80" w:line="274" w:lineRule="atLeast"/>
      </w:pPr>
      <w:r w:rsidRPr="00111CC5">
        <w:rPr>
          <w:b/>
        </w:rPr>
        <w:t>Industrial processes and product use</w:t>
      </w:r>
      <w:r w:rsidR="0093085C" w:rsidRPr="00111CC5">
        <w:rPr>
          <w:b/>
        </w:rPr>
        <w:t xml:space="preserve"> </w:t>
      </w:r>
      <w:r w:rsidR="0093085C" w:rsidRPr="00111CC5">
        <w:t>–</w:t>
      </w:r>
      <w:r w:rsidRPr="00111CC5">
        <w:t xml:space="preserve"> </w:t>
      </w:r>
      <w:r w:rsidR="00247064" w:rsidRPr="00111CC5">
        <w:t>s</w:t>
      </w:r>
      <w:r w:rsidRPr="00111CC5">
        <w:t>everal small emissions sources in the industrial processes and product use category of the GHG inventory, including:</w:t>
      </w:r>
    </w:p>
    <w:p w14:paraId="575C7FAD" w14:textId="753959AB" w:rsidR="008E5D5A" w:rsidRPr="00111CC5" w:rsidRDefault="008E5D5A" w:rsidP="004317A6">
      <w:pPr>
        <w:pStyle w:val="Sub-list"/>
        <w:spacing w:after="80" w:line="274" w:lineRule="atLeast"/>
      </w:pPr>
      <w:r w:rsidRPr="00111CC5">
        <w:t>non-energy products from fuels and solvent use</w:t>
      </w:r>
    </w:p>
    <w:p w14:paraId="129AE412" w14:textId="7A0AD500" w:rsidR="008E5D5A" w:rsidRPr="00111CC5" w:rsidRDefault="008E5D5A" w:rsidP="004317A6">
      <w:pPr>
        <w:pStyle w:val="Sub-list"/>
        <w:spacing w:after="80" w:line="274" w:lineRule="atLeast"/>
      </w:pPr>
      <w:r w:rsidRPr="00111CC5">
        <w:t>N</w:t>
      </w:r>
      <w:r w:rsidRPr="00111CC5">
        <w:rPr>
          <w:vertAlign w:val="subscript"/>
        </w:rPr>
        <w:t>2</w:t>
      </w:r>
      <w:r w:rsidRPr="00111CC5">
        <w:t>O from medical applications</w:t>
      </w:r>
    </w:p>
    <w:p w14:paraId="5B2C404F" w14:textId="1AC36BE1" w:rsidR="008E5D5A" w:rsidRPr="00111CC5" w:rsidRDefault="008E5D5A" w:rsidP="004317A6">
      <w:pPr>
        <w:pStyle w:val="Sub-list"/>
        <w:spacing w:after="100" w:line="274" w:lineRule="atLeast"/>
      </w:pPr>
      <w:r w:rsidRPr="00111CC5">
        <w:t>other uses of carbonate.</w:t>
      </w:r>
    </w:p>
    <w:p w14:paraId="4BABF243" w14:textId="54080A46" w:rsidR="008E5D5A" w:rsidRPr="00111CC5" w:rsidRDefault="008E5D5A" w:rsidP="004317A6">
      <w:pPr>
        <w:pStyle w:val="Bullet"/>
        <w:spacing w:after="100" w:line="274" w:lineRule="atLeast"/>
      </w:pPr>
      <w:r w:rsidRPr="00111CC5">
        <w:rPr>
          <w:b/>
        </w:rPr>
        <w:t>Forestry</w:t>
      </w:r>
      <w:r w:rsidR="0093085C" w:rsidRPr="00111CC5">
        <w:rPr>
          <w:b/>
        </w:rPr>
        <w:t xml:space="preserve"> </w:t>
      </w:r>
      <w:r w:rsidR="0093085C" w:rsidRPr="00111CC5">
        <w:t>–</w:t>
      </w:r>
      <w:r w:rsidRPr="00111CC5">
        <w:t xml:space="preserve"> </w:t>
      </w:r>
      <w:r w:rsidR="00247064" w:rsidRPr="00111CC5">
        <w:t>s</w:t>
      </w:r>
      <w:r w:rsidRPr="00111CC5">
        <w:t xml:space="preserve">ources of removals outside </w:t>
      </w:r>
      <w:r w:rsidR="00DB1CA8" w:rsidRPr="00111CC5">
        <w:t xml:space="preserve">of </w:t>
      </w:r>
      <w:r w:rsidRPr="00111CC5">
        <w:t xml:space="preserve">the </w:t>
      </w:r>
      <w:r w:rsidRPr="00111CC5" w:rsidDel="00EF210B">
        <w:t xml:space="preserve">ETS </w:t>
      </w:r>
      <w:r w:rsidRPr="00111CC5">
        <w:t xml:space="preserve">comprise the subset of post-1989 forest land that is not registered in the </w:t>
      </w:r>
      <w:r w:rsidRPr="00111CC5" w:rsidDel="00EF210B">
        <w:t>ETS</w:t>
      </w:r>
      <w:r w:rsidRPr="00111CC5">
        <w:t xml:space="preserve">. The Commission has assumed that all currently registered forest land will remain registered, and that all eligible post-1989 forests planted from 2019 will register or have already done so. This equates to allocating 100 </w:t>
      </w:r>
      <w:r w:rsidR="00921E3E" w:rsidRPr="00111CC5">
        <w:t>percent</w:t>
      </w:r>
      <w:r w:rsidRPr="00111CC5">
        <w:t xml:space="preserve"> of</w:t>
      </w:r>
      <w:r w:rsidR="007B6D69" w:rsidRPr="00111CC5">
        <w:t> </w:t>
      </w:r>
      <w:r w:rsidRPr="00111CC5">
        <w:t>post-1989 forestry (both CO</w:t>
      </w:r>
      <w:r w:rsidRPr="00111CC5">
        <w:rPr>
          <w:vertAlign w:val="subscript"/>
        </w:rPr>
        <w:t>2</w:t>
      </w:r>
      <w:r w:rsidRPr="00111CC5">
        <w:t xml:space="preserve"> removals from forest growth and emissions from deforestation) to the ETS sectors.</w:t>
      </w:r>
    </w:p>
    <w:p w14:paraId="308A57BE" w14:textId="0A9B1524" w:rsidR="00FD35A7" w:rsidRPr="00111CC5" w:rsidRDefault="00FD35A7" w:rsidP="004317A6">
      <w:pPr>
        <w:pStyle w:val="Heading3"/>
        <w:spacing w:before="280" w:line="320" w:lineRule="exact"/>
      </w:pPr>
      <w:r w:rsidRPr="00111CC5">
        <w:t xml:space="preserve">EB2 </w:t>
      </w:r>
      <w:r w:rsidR="00EF210B" w:rsidRPr="00111CC5">
        <w:t>c</w:t>
      </w:r>
      <w:r w:rsidRPr="00111CC5">
        <w:t>ap</w:t>
      </w:r>
    </w:p>
    <w:p w14:paraId="012B60EF" w14:textId="16D4029C" w:rsidR="00CC53BC" w:rsidRPr="00111CC5" w:rsidRDefault="00CC53BC" w:rsidP="004317A6">
      <w:pPr>
        <w:pStyle w:val="BodyText"/>
        <w:spacing w:before="100" w:after="100" w:line="274" w:lineRule="atLeast"/>
      </w:pPr>
      <w:r w:rsidRPr="00111CC5">
        <w:t xml:space="preserve">As part of 2025 </w:t>
      </w:r>
      <w:r w:rsidRPr="00111CC5" w:rsidDel="00EF210B">
        <w:t xml:space="preserve">ETS </w:t>
      </w:r>
      <w:r w:rsidRPr="00111CC5">
        <w:t xml:space="preserve">settings decisions, the Government agreed to a </w:t>
      </w:r>
      <w:r w:rsidR="0030652C" w:rsidRPr="00111CC5">
        <w:t xml:space="preserve">second emissions budget </w:t>
      </w:r>
      <w:r w:rsidR="00FF2613" w:rsidRPr="00111CC5">
        <w:t>(</w:t>
      </w:r>
      <w:r w:rsidRPr="00111CC5">
        <w:t>EB2</w:t>
      </w:r>
      <w:r w:rsidR="00FF2613" w:rsidRPr="00111CC5">
        <w:t>)</w:t>
      </w:r>
      <w:r w:rsidRPr="00111CC5">
        <w:t xml:space="preserve"> cap of 89.4 Mt CO</w:t>
      </w:r>
      <w:r w:rsidRPr="00111CC5">
        <w:rPr>
          <w:vertAlign w:val="subscript"/>
        </w:rPr>
        <w:t>2</w:t>
      </w:r>
      <w:r w:rsidRPr="00111CC5">
        <w:t xml:space="preserve">e, based on </w:t>
      </w:r>
      <w:r w:rsidR="003C5540" w:rsidRPr="00111CC5">
        <w:t>second emissions reduction plan (</w:t>
      </w:r>
      <w:r w:rsidRPr="00111CC5">
        <w:t>ERP2</w:t>
      </w:r>
      <w:r w:rsidR="003C5540" w:rsidRPr="00111CC5">
        <w:t>)</w:t>
      </w:r>
      <w:r w:rsidRPr="00111CC5">
        <w:t xml:space="preserve"> projections. Following that decision, 2025 projections were released, which, compared with ERP2 projections, showed </w:t>
      </w:r>
      <w:r w:rsidRPr="00111CC5" w:rsidDel="00A86153">
        <w:t xml:space="preserve">higher </w:t>
      </w:r>
      <w:r w:rsidRPr="00111CC5">
        <w:t xml:space="preserve">net emissions outside the ETS and lower </w:t>
      </w:r>
      <w:r w:rsidRPr="00111CC5" w:rsidDel="00A86153">
        <w:t xml:space="preserve">net emissions </w:t>
      </w:r>
      <w:r w:rsidRPr="00111CC5">
        <w:t xml:space="preserve">within </w:t>
      </w:r>
      <w:r w:rsidRPr="00111CC5" w:rsidDel="00EF210B">
        <w:t>the ETS</w:t>
      </w:r>
      <w:r w:rsidRPr="00111CC5">
        <w:t xml:space="preserve"> during the EB2 period. In line with the Government’s efforts to strengthen its position for meeting EB2, we propose to align the EB2 cap with the 2025 projections, which results in a tighter EB2 cap of 81.9 Mt CO</w:t>
      </w:r>
      <w:r w:rsidRPr="00111CC5">
        <w:rPr>
          <w:vertAlign w:val="subscript"/>
        </w:rPr>
        <w:t>2</w:t>
      </w:r>
      <w:r w:rsidRPr="00111CC5">
        <w:t xml:space="preserve">e. This aligns with the </w:t>
      </w:r>
      <w:r w:rsidR="00EF210B" w:rsidRPr="00111CC5">
        <w:t xml:space="preserve">Commission’s </w:t>
      </w:r>
      <w:r w:rsidRPr="00111CC5">
        <w:t>approach.</w:t>
      </w:r>
    </w:p>
    <w:p w14:paraId="34368022" w14:textId="583833E0" w:rsidR="00FD35A7" w:rsidRPr="00111CC5" w:rsidRDefault="00FD35A7" w:rsidP="004317A6">
      <w:pPr>
        <w:pStyle w:val="Heading3"/>
        <w:spacing w:before="280" w:line="320" w:lineRule="exact"/>
      </w:pPr>
      <w:r w:rsidRPr="00111CC5">
        <w:t xml:space="preserve">EB3 </w:t>
      </w:r>
      <w:r w:rsidR="00EF210B" w:rsidRPr="00111CC5">
        <w:t>c</w:t>
      </w:r>
      <w:r w:rsidRPr="00111CC5">
        <w:t>ap</w:t>
      </w:r>
    </w:p>
    <w:p w14:paraId="50FBD168" w14:textId="1AC66FC5" w:rsidR="00442C64" w:rsidRPr="00111CC5" w:rsidRDefault="00442C64" w:rsidP="004317A6">
      <w:pPr>
        <w:pStyle w:val="BodyText"/>
        <w:spacing w:before="100" w:after="100"/>
      </w:pPr>
      <w:r w:rsidRPr="00111CC5">
        <w:t xml:space="preserve">As part of 2025 </w:t>
      </w:r>
      <w:r w:rsidRPr="00111CC5" w:rsidDel="00EF210B">
        <w:t xml:space="preserve">ETS </w:t>
      </w:r>
      <w:r w:rsidRPr="00111CC5">
        <w:t xml:space="preserve">settings decisions, the Government agreed to a provisional </w:t>
      </w:r>
      <w:r w:rsidR="00E934FE" w:rsidRPr="00111CC5">
        <w:rPr>
          <w:lang w:eastAsia="en-GB"/>
        </w:rPr>
        <w:t>third emissions budget (</w:t>
      </w:r>
      <w:r w:rsidRPr="00111CC5">
        <w:t>EB3</w:t>
      </w:r>
      <w:r w:rsidR="00E934FE" w:rsidRPr="00111CC5">
        <w:t>)</w:t>
      </w:r>
      <w:r w:rsidRPr="00111CC5">
        <w:t xml:space="preserve"> cap of 40.</w:t>
      </w:r>
      <w:r w:rsidR="008A1329" w:rsidRPr="00111CC5">
        <w:t>7 Mt CO</w:t>
      </w:r>
      <w:r w:rsidR="008A1329" w:rsidRPr="00111CC5">
        <w:rPr>
          <w:vertAlign w:val="subscript"/>
        </w:rPr>
        <w:t>2</w:t>
      </w:r>
      <w:r w:rsidR="008A1329" w:rsidRPr="00111CC5">
        <w:t>e</w:t>
      </w:r>
      <w:r w:rsidRPr="00111CC5">
        <w:t xml:space="preserve">. As with EB2 emissions, 2025 projections showed </w:t>
      </w:r>
      <w:r w:rsidRPr="00111CC5" w:rsidDel="00A86153">
        <w:t>higher net</w:t>
      </w:r>
      <w:r w:rsidR="00253419" w:rsidRPr="00111CC5">
        <w:t> </w:t>
      </w:r>
      <w:r w:rsidRPr="00111CC5">
        <w:t xml:space="preserve">emissions outside the ETS and lower </w:t>
      </w:r>
      <w:r w:rsidRPr="00111CC5" w:rsidDel="00A86153">
        <w:t xml:space="preserve">net emissions </w:t>
      </w:r>
      <w:r w:rsidRPr="00111CC5">
        <w:t xml:space="preserve">within </w:t>
      </w:r>
      <w:r w:rsidRPr="00111CC5" w:rsidDel="006A1A6A">
        <w:t>the ETS</w:t>
      </w:r>
      <w:r w:rsidRPr="00111CC5">
        <w:t xml:space="preserve"> during the EB3 period</w:t>
      </w:r>
      <w:r w:rsidR="006B7FBA" w:rsidRPr="00111CC5">
        <w:t>,</w:t>
      </w:r>
      <w:r w:rsidRPr="00111CC5">
        <w:t xml:space="preserve"> compared with ERP2 projections. Reflecting updated projections, we propose a provisional EB3 cap of 24</w:t>
      </w:r>
      <w:r w:rsidR="00E15687" w:rsidRPr="00111CC5">
        <w:t>.8</w:t>
      </w:r>
      <w:r w:rsidRPr="00111CC5">
        <w:t xml:space="preserve"> Mt CO</w:t>
      </w:r>
      <w:r w:rsidRPr="00111CC5">
        <w:rPr>
          <w:vertAlign w:val="subscript"/>
        </w:rPr>
        <w:t>2</w:t>
      </w:r>
      <w:r w:rsidRPr="00111CC5">
        <w:t>e.</w:t>
      </w:r>
    </w:p>
    <w:p w14:paraId="0F0F1C44" w14:textId="20279F3B" w:rsidR="00442C64" w:rsidRPr="00111CC5" w:rsidRDefault="00442C64" w:rsidP="004317A6">
      <w:pPr>
        <w:pStyle w:val="BodyText"/>
        <w:spacing w:before="100" w:after="100" w:line="274" w:lineRule="atLeast"/>
      </w:pPr>
      <w:r w:rsidRPr="00111CC5">
        <w:t>This figure is based on a combination of the ‘with existing measures’ (WEM) agricultural projections</w:t>
      </w:r>
      <w:r w:rsidR="006627B3" w:rsidRPr="00111CC5">
        <w:rPr>
          <w:rStyle w:val="FootnoteReference"/>
        </w:rPr>
        <w:footnoteReference w:id="29"/>
      </w:r>
      <w:r w:rsidR="00507030" w:rsidRPr="00111CC5">
        <w:t xml:space="preserve"> and ‘with additional measures’ (WAM) projections for other non-ETS sectors</w:t>
      </w:r>
      <w:r w:rsidRPr="00111CC5">
        <w:t>. This</w:t>
      </w:r>
      <w:r w:rsidR="004317A6" w:rsidRPr="00111CC5">
        <w:t> </w:t>
      </w:r>
      <w:r w:rsidRPr="00111CC5">
        <w:t xml:space="preserve">differs from the Commission’s approach, which used the ‘with added measures’ </w:t>
      </w:r>
      <w:r w:rsidR="00B33EFE" w:rsidRPr="00111CC5">
        <w:t>agriculture</w:t>
      </w:r>
      <w:r w:rsidRPr="00111CC5">
        <w:t xml:space="preserve"> scenario B (WAM B), based on its presentation as the central projection in the amended ERP2. </w:t>
      </w:r>
      <w:r w:rsidR="00D06BE5" w:rsidRPr="00111CC5">
        <w:t>To determine</w:t>
      </w:r>
      <w:r w:rsidRPr="00111CC5">
        <w:t xml:space="preserve"> the provisional </w:t>
      </w:r>
      <w:r w:rsidR="00D06BE5" w:rsidRPr="00111CC5">
        <w:t>EB3</w:t>
      </w:r>
      <w:r w:rsidRPr="00111CC5" w:rsidDel="006A1A6A">
        <w:t xml:space="preserve"> </w:t>
      </w:r>
      <w:r w:rsidRPr="00111CC5">
        <w:t xml:space="preserve">cap and the Government-recommended auction volumes, </w:t>
      </w:r>
      <w:r w:rsidR="00D06BE5" w:rsidRPr="00111CC5">
        <w:t xml:space="preserve">we have taken a more conservative approach and used </w:t>
      </w:r>
      <w:r w:rsidRPr="00111CC5">
        <w:t xml:space="preserve">the WEM </w:t>
      </w:r>
      <w:r w:rsidR="009D3451" w:rsidRPr="00111CC5">
        <w:t xml:space="preserve">agriculture </w:t>
      </w:r>
      <w:r w:rsidRPr="00111CC5">
        <w:t>projection</w:t>
      </w:r>
      <w:r w:rsidR="00921CCB" w:rsidRPr="00111CC5">
        <w:t>,</w:t>
      </w:r>
      <w:r w:rsidRPr="00111CC5">
        <w:t xml:space="preserve"> as it reflects currently agreed policies</w:t>
      </w:r>
      <w:r w:rsidR="00D06BE5" w:rsidRPr="00111CC5">
        <w:t>.</w:t>
      </w:r>
      <w:r w:rsidRPr="00111CC5">
        <w:t xml:space="preserve"> This does not reflect a view that the WAM B scenario will not</w:t>
      </w:r>
      <w:r w:rsidR="00253419" w:rsidRPr="00111CC5">
        <w:t> </w:t>
      </w:r>
      <w:r w:rsidRPr="00111CC5">
        <w:t xml:space="preserve">eventuate. The cap is not final and can be adjusted </w:t>
      </w:r>
      <w:r w:rsidRPr="00111CC5" w:rsidDel="006A1A6A">
        <w:t xml:space="preserve">in the future </w:t>
      </w:r>
      <w:r w:rsidRPr="00111CC5">
        <w:t xml:space="preserve">as policies or industry shifts </w:t>
      </w:r>
      <w:r w:rsidRPr="00111CC5" w:rsidDel="006A1A6A">
        <w:t xml:space="preserve">impact </w:t>
      </w:r>
      <w:r w:rsidRPr="00111CC5">
        <w:t>projections</w:t>
      </w:r>
      <w:r w:rsidR="002A01EF" w:rsidRPr="00111CC5">
        <w:t>.</w:t>
      </w:r>
    </w:p>
    <w:p w14:paraId="4780DC2C" w14:textId="3693B9B7" w:rsidR="007662E6" w:rsidRPr="00111CC5" w:rsidRDefault="008E5D5A" w:rsidP="006A26D1">
      <w:pPr>
        <w:pStyle w:val="BodyText"/>
        <w:spacing w:after="100"/>
      </w:pPr>
      <w:r w:rsidRPr="00111CC5">
        <w:lastRenderedPageBreak/>
        <w:t>Table A1.</w:t>
      </w:r>
      <w:r w:rsidR="00BB6B95" w:rsidRPr="00111CC5">
        <w:t>1</w:t>
      </w:r>
      <w:r w:rsidRPr="00111CC5">
        <w:t xml:space="preserve"> shows the updated allocated volume of emissions budgets to sectors in and outside the ETS. </w:t>
      </w:r>
    </w:p>
    <w:p w14:paraId="7E919A35" w14:textId="682A8803" w:rsidR="00B30D0E" w:rsidRPr="00111CC5" w:rsidRDefault="00B30D0E" w:rsidP="00B30D0E">
      <w:pPr>
        <w:pStyle w:val="Tableheading"/>
      </w:pPr>
      <w:bookmarkStart w:id="123" w:name="_Toc198803287"/>
      <w:bookmarkStart w:id="124" w:name="_Toc231370760"/>
      <w:r w:rsidRPr="00111CC5">
        <w:t>Table A1.</w:t>
      </w:r>
      <w:r w:rsidR="00583CBD" w:rsidRPr="00111CC5">
        <w:t>1</w:t>
      </w:r>
      <w:r w:rsidRPr="00111CC5">
        <w:t xml:space="preserve">: </w:t>
      </w:r>
      <w:r w:rsidRPr="00111CC5">
        <w:tab/>
      </w:r>
      <w:r w:rsidR="00E70EC7" w:rsidRPr="00111CC5">
        <w:t>Share of emissions allocated to ETS</w:t>
      </w:r>
      <w:r w:rsidR="00E70EC7" w:rsidRPr="00111CC5" w:rsidDel="006A1A6A">
        <w:t xml:space="preserve"> and non</w:t>
      </w:r>
      <w:r w:rsidR="00154469" w:rsidRPr="00111CC5">
        <w:noBreakHyphen/>
      </w:r>
      <w:r w:rsidR="00E70EC7" w:rsidRPr="00111CC5" w:rsidDel="006A1A6A">
        <w:t>ETS sectors</w:t>
      </w:r>
      <w:r w:rsidRPr="00111CC5">
        <w:t>, 202</w:t>
      </w:r>
      <w:r w:rsidR="008B62FB" w:rsidRPr="00111CC5">
        <w:t>7</w:t>
      </w:r>
      <w:r w:rsidRPr="00111CC5">
        <w:t>–3</w:t>
      </w:r>
      <w:bookmarkEnd w:id="123"/>
      <w:r w:rsidR="008B62FB" w:rsidRPr="00111CC5">
        <w:t>1</w:t>
      </w:r>
      <w:r w:rsidR="008A1329" w:rsidRPr="00111CC5">
        <w:t xml:space="preserve"> (Mt</w:t>
      </w:r>
      <w:r w:rsidR="00FF2E41" w:rsidRPr="00111CC5">
        <w:t> </w:t>
      </w:r>
      <w:r w:rsidR="008A1329" w:rsidRPr="00111CC5">
        <w:t>CO</w:t>
      </w:r>
      <w:r w:rsidR="008A1329" w:rsidRPr="00111CC5">
        <w:rPr>
          <w:vertAlign w:val="subscript"/>
        </w:rPr>
        <w:t>2</w:t>
      </w:r>
      <w:r w:rsidR="008A1329" w:rsidRPr="00111CC5">
        <w:t>e)</w:t>
      </w:r>
      <w:bookmarkEnd w:id="124"/>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4385"/>
        <w:gridCol w:w="10"/>
        <w:gridCol w:w="675"/>
        <w:gridCol w:w="686"/>
        <w:gridCol w:w="686"/>
        <w:gridCol w:w="686"/>
        <w:gridCol w:w="670"/>
        <w:gridCol w:w="15"/>
        <w:gridCol w:w="692"/>
      </w:tblGrid>
      <w:tr w:rsidR="005F3546" w:rsidRPr="00111CC5" w14:paraId="38D1105B" w14:textId="77777777" w:rsidTr="000E6842">
        <w:trPr>
          <w:tblHeader/>
        </w:trPr>
        <w:tc>
          <w:tcPr>
            <w:tcW w:w="2584" w:type="pct"/>
            <w:gridSpan w:val="2"/>
            <w:tcBorders>
              <w:bottom w:val="single" w:sz="4" w:space="0" w:color="1B556B" w:themeColor="text2"/>
            </w:tcBorders>
            <w:shd w:val="clear" w:color="auto" w:fill="1B556B" w:themeFill="text2"/>
          </w:tcPr>
          <w:p w14:paraId="32D5E063" w14:textId="77777777" w:rsidR="00B30D0E" w:rsidRPr="00111CC5" w:rsidRDefault="00B30D0E" w:rsidP="00253419">
            <w:pPr>
              <w:pStyle w:val="TableTextbold"/>
              <w:spacing w:after="0"/>
              <w:rPr>
                <w:color w:val="FFFFFF" w:themeColor="background1"/>
                <w:highlight w:val="yellow"/>
              </w:rPr>
            </w:pPr>
          </w:p>
        </w:tc>
        <w:tc>
          <w:tcPr>
            <w:tcW w:w="2000" w:type="pct"/>
            <w:gridSpan w:val="5"/>
            <w:tcBorders>
              <w:bottom w:val="single" w:sz="4" w:space="0" w:color="1B556B" w:themeColor="text2"/>
            </w:tcBorders>
            <w:shd w:val="clear" w:color="auto" w:fill="1B556B" w:themeFill="text2"/>
          </w:tcPr>
          <w:p w14:paraId="520DF6A1" w14:textId="79595C31" w:rsidR="00B30D0E" w:rsidRPr="00111CC5" w:rsidRDefault="00B30D0E" w:rsidP="00253419">
            <w:pPr>
              <w:pStyle w:val="TableTextbold"/>
              <w:spacing w:after="0"/>
              <w:jc w:val="center"/>
              <w:rPr>
                <w:color w:val="FFFFFF" w:themeColor="background1"/>
              </w:rPr>
            </w:pPr>
            <w:r w:rsidRPr="00111CC5">
              <w:rPr>
                <w:color w:val="FFFFFF" w:themeColor="background1"/>
              </w:rPr>
              <w:t>Year</w:t>
            </w:r>
          </w:p>
        </w:tc>
        <w:tc>
          <w:tcPr>
            <w:tcW w:w="416" w:type="pct"/>
            <w:gridSpan w:val="2"/>
            <w:tcBorders>
              <w:bottom w:val="single" w:sz="4" w:space="0" w:color="1B556B" w:themeColor="text2"/>
            </w:tcBorders>
            <w:shd w:val="clear" w:color="auto" w:fill="1B556B" w:themeFill="text2"/>
          </w:tcPr>
          <w:p w14:paraId="7CBB4EF5" w14:textId="77777777" w:rsidR="00B30D0E" w:rsidRPr="00111CC5" w:rsidRDefault="00B30D0E" w:rsidP="00253419">
            <w:pPr>
              <w:pStyle w:val="TableTextbold"/>
              <w:spacing w:after="0"/>
              <w:jc w:val="center"/>
              <w:rPr>
                <w:color w:val="FFFFFF" w:themeColor="background1"/>
              </w:rPr>
            </w:pPr>
          </w:p>
        </w:tc>
      </w:tr>
      <w:tr w:rsidR="00D86865" w:rsidRPr="00111CC5" w14:paraId="47A99514" w14:textId="77777777" w:rsidTr="000E6842">
        <w:trPr>
          <w:tblHeader/>
        </w:trPr>
        <w:tc>
          <w:tcPr>
            <w:tcW w:w="2578" w:type="pct"/>
            <w:tcBorders>
              <w:top w:val="single" w:sz="4" w:space="0" w:color="1B556B" w:themeColor="text2"/>
              <w:left w:val="nil"/>
              <w:bottom w:val="single" w:sz="4" w:space="0" w:color="1B556B" w:themeColor="text2"/>
              <w:right w:val="single" w:sz="4" w:space="0" w:color="1B556B" w:themeColor="text2"/>
            </w:tcBorders>
            <w:shd w:val="clear" w:color="auto" w:fill="1B556B" w:themeFill="text2"/>
          </w:tcPr>
          <w:p w14:paraId="476D3692" w14:textId="77777777" w:rsidR="00B30D0E" w:rsidRPr="00111CC5" w:rsidRDefault="00B30D0E" w:rsidP="00041A56">
            <w:pPr>
              <w:pStyle w:val="TableTextbold"/>
              <w:spacing w:before="0" w:after="40"/>
              <w:rPr>
                <w:color w:val="FFFFFF" w:themeColor="background1"/>
                <w:highlight w:val="yellow"/>
              </w:rPr>
            </w:pPr>
          </w:p>
        </w:tc>
        <w:tc>
          <w:tcPr>
            <w:tcW w:w="403" w:type="pct"/>
            <w:gridSpan w:val="2"/>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1B556B" w:themeFill="text2"/>
          </w:tcPr>
          <w:p w14:paraId="43D34BC4" w14:textId="0BDB6280" w:rsidR="00B30D0E" w:rsidRPr="00111CC5" w:rsidRDefault="00B30D0E" w:rsidP="00041A56">
            <w:pPr>
              <w:pStyle w:val="TableTextbold"/>
              <w:spacing w:before="0" w:after="40"/>
              <w:jc w:val="right"/>
              <w:rPr>
                <w:rFonts w:asciiTheme="minorHAnsi" w:hAnsiTheme="minorHAnsi"/>
                <w:b w:val="0"/>
                <w:color w:val="FFFFFF" w:themeColor="background1"/>
                <w:sz w:val="20"/>
              </w:rPr>
            </w:pPr>
            <w:r w:rsidRPr="00111CC5">
              <w:rPr>
                <w:color w:val="FFFFFF" w:themeColor="background1"/>
              </w:rPr>
              <w:t>202</w:t>
            </w:r>
            <w:r w:rsidR="00D1467D" w:rsidRPr="00111CC5">
              <w:rPr>
                <w:color w:val="FFFFFF" w:themeColor="background1"/>
              </w:rPr>
              <w:t>7</w:t>
            </w:r>
          </w:p>
        </w:tc>
        <w:tc>
          <w:tcPr>
            <w:tcW w:w="403" w:type="pct"/>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1B556B" w:themeFill="text2"/>
          </w:tcPr>
          <w:p w14:paraId="1C0E780B" w14:textId="7A5E845D" w:rsidR="00B30D0E" w:rsidRPr="00111CC5" w:rsidRDefault="00B30D0E" w:rsidP="00041A56">
            <w:pPr>
              <w:pStyle w:val="TableTextbold"/>
              <w:spacing w:before="0" w:after="40"/>
              <w:jc w:val="right"/>
              <w:rPr>
                <w:rFonts w:asciiTheme="minorHAnsi" w:hAnsiTheme="minorHAnsi"/>
                <w:b w:val="0"/>
                <w:color w:val="FFFFFF" w:themeColor="background1"/>
                <w:sz w:val="20"/>
              </w:rPr>
            </w:pPr>
            <w:r w:rsidRPr="00111CC5">
              <w:rPr>
                <w:color w:val="FFFFFF" w:themeColor="background1"/>
              </w:rPr>
              <w:t>202</w:t>
            </w:r>
            <w:r w:rsidR="001756C0" w:rsidRPr="00111CC5">
              <w:rPr>
                <w:color w:val="FFFFFF" w:themeColor="background1"/>
              </w:rPr>
              <w:t>8</w:t>
            </w:r>
          </w:p>
        </w:tc>
        <w:tc>
          <w:tcPr>
            <w:tcW w:w="403" w:type="pct"/>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1B556B" w:themeFill="text2"/>
          </w:tcPr>
          <w:p w14:paraId="72200FAA" w14:textId="1708E903" w:rsidR="00B30D0E" w:rsidRPr="00111CC5" w:rsidRDefault="00B30D0E" w:rsidP="00041A56">
            <w:pPr>
              <w:pStyle w:val="TableTextbold"/>
              <w:spacing w:before="0" w:after="40"/>
              <w:jc w:val="right"/>
              <w:rPr>
                <w:rFonts w:asciiTheme="minorHAnsi" w:hAnsiTheme="minorHAnsi"/>
                <w:b w:val="0"/>
                <w:color w:val="FFFFFF" w:themeColor="background1"/>
                <w:sz w:val="20"/>
              </w:rPr>
            </w:pPr>
            <w:r w:rsidRPr="00111CC5">
              <w:rPr>
                <w:color w:val="FFFFFF" w:themeColor="background1"/>
              </w:rPr>
              <w:t>202</w:t>
            </w:r>
            <w:r w:rsidR="001756C0" w:rsidRPr="00111CC5">
              <w:rPr>
                <w:color w:val="FFFFFF" w:themeColor="background1"/>
              </w:rPr>
              <w:t>9</w:t>
            </w:r>
          </w:p>
        </w:tc>
        <w:tc>
          <w:tcPr>
            <w:tcW w:w="403" w:type="pct"/>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1B556B" w:themeFill="text2"/>
          </w:tcPr>
          <w:p w14:paraId="5305EC82" w14:textId="4BDFCA11" w:rsidR="00B30D0E" w:rsidRPr="00111CC5" w:rsidRDefault="00B30D0E" w:rsidP="00041A56">
            <w:pPr>
              <w:pStyle w:val="TableTextbold"/>
              <w:spacing w:before="0" w:after="40"/>
              <w:jc w:val="right"/>
              <w:rPr>
                <w:rFonts w:asciiTheme="minorHAnsi" w:hAnsiTheme="minorHAnsi"/>
                <w:b w:val="0"/>
                <w:color w:val="FFFFFF" w:themeColor="background1"/>
                <w:sz w:val="20"/>
              </w:rPr>
            </w:pPr>
            <w:r w:rsidRPr="00111CC5">
              <w:rPr>
                <w:color w:val="FFFFFF" w:themeColor="background1"/>
              </w:rPr>
              <w:t>20</w:t>
            </w:r>
            <w:r w:rsidR="001756C0" w:rsidRPr="00111CC5">
              <w:rPr>
                <w:color w:val="FFFFFF" w:themeColor="background1"/>
              </w:rPr>
              <w:t>30</w:t>
            </w:r>
          </w:p>
        </w:tc>
        <w:tc>
          <w:tcPr>
            <w:tcW w:w="403" w:type="pct"/>
            <w:gridSpan w:val="2"/>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1B556B" w:themeFill="text2"/>
          </w:tcPr>
          <w:p w14:paraId="254F2BE4" w14:textId="6357CDEF" w:rsidR="00B30D0E" w:rsidRPr="00111CC5" w:rsidRDefault="00B30D0E" w:rsidP="00041A56">
            <w:pPr>
              <w:pStyle w:val="TableTextbold"/>
              <w:spacing w:before="0" w:after="40"/>
              <w:jc w:val="right"/>
              <w:rPr>
                <w:color w:val="FFFFFF" w:themeColor="background1"/>
              </w:rPr>
            </w:pPr>
            <w:r w:rsidRPr="00111CC5">
              <w:rPr>
                <w:color w:val="FFFFFF" w:themeColor="background1"/>
              </w:rPr>
              <w:t>203</w:t>
            </w:r>
            <w:r w:rsidR="00D1467D" w:rsidRPr="00111CC5">
              <w:rPr>
                <w:color w:val="FFFFFF" w:themeColor="background1"/>
              </w:rPr>
              <w:t>1</w:t>
            </w:r>
          </w:p>
        </w:tc>
        <w:tc>
          <w:tcPr>
            <w:tcW w:w="406" w:type="pct"/>
            <w:tcBorders>
              <w:top w:val="single" w:sz="4" w:space="0" w:color="1B556B" w:themeColor="text2"/>
              <w:left w:val="single" w:sz="4" w:space="0" w:color="1B556B" w:themeColor="text2"/>
              <w:bottom w:val="single" w:sz="4" w:space="0" w:color="1B556B" w:themeColor="text2"/>
              <w:right w:val="nil"/>
            </w:tcBorders>
            <w:shd w:val="clear" w:color="auto" w:fill="1B556B" w:themeFill="text2"/>
          </w:tcPr>
          <w:p w14:paraId="69539C8C" w14:textId="77777777" w:rsidR="00B30D0E" w:rsidRPr="00111CC5" w:rsidRDefault="00B30D0E" w:rsidP="00041A56">
            <w:pPr>
              <w:pStyle w:val="TableTextbold"/>
              <w:spacing w:before="0" w:after="40"/>
              <w:jc w:val="right"/>
              <w:rPr>
                <w:color w:val="FFFFFF" w:themeColor="background1"/>
              </w:rPr>
            </w:pPr>
            <w:r w:rsidRPr="00111CC5">
              <w:rPr>
                <w:color w:val="FFFFFF" w:themeColor="background1"/>
              </w:rPr>
              <w:t>Total</w:t>
            </w:r>
          </w:p>
        </w:tc>
      </w:tr>
      <w:tr w:rsidR="00267703" w:rsidRPr="00111CC5" w14:paraId="6F7B4905" w14:textId="77777777" w:rsidTr="000E6842">
        <w:tc>
          <w:tcPr>
            <w:tcW w:w="2578" w:type="pct"/>
            <w:vAlign w:val="center"/>
          </w:tcPr>
          <w:p w14:paraId="6EEC8600" w14:textId="75DBDCC4" w:rsidR="00267703" w:rsidRPr="00111CC5" w:rsidRDefault="00267703" w:rsidP="00041A56">
            <w:pPr>
              <w:pStyle w:val="TableText"/>
              <w:spacing w:before="40" w:after="40"/>
              <w:rPr>
                <w:rFonts w:asciiTheme="minorHAnsi" w:hAnsiTheme="minorHAnsi"/>
                <w:b/>
                <w:szCs w:val="18"/>
              </w:rPr>
            </w:pPr>
            <w:r w:rsidRPr="00111CC5">
              <w:rPr>
                <w:rFonts w:asciiTheme="minorHAnsi" w:hAnsiTheme="minorHAnsi"/>
                <w:b/>
                <w:szCs w:val="18"/>
              </w:rPr>
              <w:t>Total projected emissions, adjusted to meet EB3</w:t>
            </w:r>
          </w:p>
        </w:tc>
        <w:tc>
          <w:tcPr>
            <w:tcW w:w="403" w:type="pct"/>
            <w:gridSpan w:val="2"/>
            <w:vAlign w:val="bottom"/>
          </w:tcPr>
          <w:p w14:paraId="02DD9242" w14:textId="5DE41C7C" w:rsidR="00267703" w:rsidRPr="00111CC5" w:rsidRDefault="00267703" w:rsidP="00041A56">
            <w:pPr>
              <w:pStyle w:val="TableText"/>
              <w:spacing w:before="40" w:after="40"/>
              <w:jc w:val="right"/>
            </w:pPr>
            <w:r w:rsidRPr="00111CC5">
              <w:t>63.4</w:t>
            </w:r>
          </w:p>
        </w:tc>
        <w:tc>
          <w:tcPr>
            <w:tcW w:w="403" w:type="pct"/>
            <w:vAlign w:val="bottom"/>
          </w:tcPr>
          <w:p w14:paraId="0940A2F4" w14:textId="1325AAA0" w:rsidR="00267703" w:rsidRPr="00111CC5" w:rsidRDefault="00267703" w:rsidP="00041A56">
            <w:pPr>
              <w:pStyle w:val="TableText"/>
              <w:spacing w:before="40" w:after="40"/>
              <w:jc w:val="right"/>
            </w:pPr>
            <w:r w:rsidRPr="00111CC5">
              <w:t>60.1</w:t>
            </w:r>
          </w:p>
        </w:tc>
        <w:tc>
          <w:tcPr>
            <w:tcW w:w="403" w:type="pct"/>
            <w:vAlign w:val="bottom"/>
          </w:tcPr>
          <w:p w14:paraId="0FB82E3B" w14:textId="270F6CFB" w:rsidR="00267703" w:rsidRPr="00111CC5" w:rsidRDefault="00267703" w:rsidP="00041A56">
            <w:pPr>
              <w:pStyle w:val="TableText"/>
              <w:spacing w:before="40" w:after="40"/>
              <w:jc w:val="right"/>
            </w:pPr>
            <w:r w:rsidRPr="00111CC5">
              <w:t>57.2</w:t>
            </w:r>
          </w:p>
        </w:tc>
        <w:tc>
          <w:tcPr>
            <w:tcW w:w="403" w:type="pct"/>
            <w:vAlign w:val="bottom"/>
          </w:tcPr>
          <w:p w14:paraId="27D251C3" w14:textId="15D49D25" w:rsidR="00267703" w:rsidRPr="00111CC5" w:rsidRDefault="00267703" w:rsidP="00041A56">
            <w:pPr>
              <w:pStyle w:val="TableText"/>
              <w:spacing w:before="40" w:after="40"/>
              <w:jc w:val="right"/>
            </w:pPr>
            <w:r w:rsidRPr="00111CC5">
              <w:t>54.9</w:t>
            </w:r>
          </w:p>
        </w:tc>
        <w:tc>
          <w:tcPr>
            <w:tcW w:w="403" w:type="pct"/>
            <w:gridSpan w:val="2"/>
            <w:vAlign w:val="bottom"/>
          </w:tcPr>
          <w:p w14:paraId="4A97633E" w14:textId="189D649E" w:rsidR="00267703" w:rsidRPr="00111CC5" w:rsidRDefault="00267703" w:rsidP="00041A56">
            <w:pPr>
              <w:pStyle w:val="TableText"/>
              <w:spacing w:before="40" w:after="40"/>
              <w:jc w:val="right"/>
            </w:pPr>
            <w:r w:rsidRPr="00111CC5">
              <w:t>50.5</w:t>
            </w:r>
          </w:p>
        </w:tc>
        <w:tc>
          <w:tcPr>
            <w:tcW w:w="406" w:type="pct"/>
            <w:vAlign w:val="bottom"/>
          </w:tcPr>
          <w:p w14:paraId="2CC728F7" w14:textId="7BD9166A" w:rsidR="00267703" w:rsidRPr="00111CC5" w:rsidRDefault="000C26BA" w:rsidP="00041A56">
            <w:pPr>
              <w:pStyle w:val="TableText"/>
              <w:spacing w:before="40" w:after="40"/>
              <w:jc w:val="right"/>
              <w:rPr>
                <w:b/>
                <w:bCs/>
              </w:rPr>
            </w:pPr>
            <w:r w:rsidRPr="00111CC5">
              <w:rPr>
                <w:b/>
                <w:bCs/>
              </w:rPr>
              <w:t>286.1</w:t>
            </w:r>
          </w:p>
        </w:tc>
      </w:tr>
      <w:tr w:rsidR="00D86865" w:rsidRPr="00111CC5" w14:paraId="522AE602" w14:textId="77777777" w:rsidTr="000E6842">
        <w:tc>
          <w:tcPr>
            <w:tcW w:w="2578" w:type="pct"/>
          </w:tcPr>
          <w:p w14:paraId="4FC90186" w14:textId="1FA3D132" w:rsidR="00D1467D" w:rsidRPr="00111CC5" w:rsidRDefault="00D1467D" w:rsidP="00041A56">
            <w:pPr>
              <w:pStyle w:val="TableText"/>
              <w:spacing w:before="40" w:after="40"/>
              <w:rPr>
                <w:b/>
                <w:highlight w:val="yellow"/>
              </w:rPr>
            </w:pPr>
            <w:r w:rsidRPr="00111CC5">
              <w:rPr>
                <w:rFonts w:asciiTheme="minorHAnsi" w:hAnsiTheme="minorHAnsi"/>
                <w:b/>
                <w:szCs w:val="18"/>
              </w:rPr>
              <w:t xml:space="preserve">Share of emissions budget allocated to non-ETS sectors </w:t>
            </w:r>
          </w:p>
        </w:tc>
        <w:tc>
          <w:tcPr>
            <w:tcW w:w="403" w:type="pct"/>
            <w:gridSpan w:val="2"/>
            <w:vAlign w:val="bottom"/>
          </w:tcPr>
          <w:p w14:paraId="6D4C42AD" w14:textId="7F9812D0" w:rsidR="00D1467D" w:rsidRPr="00111CC5" w:rsidRDefault="00D1467D" w:rsidP="00041A56">
            <w:pPr>
              <w:pStyle w:val="TableText"/>
              <w:spacing w:before="40" w:after="40"/>
              <w:jc w:val="right"/>
            </w:pPr>
            <w:r w:rsidRPr="00111CC5">
              <w:t>4</w:t>
            </w:r>
            <w:r w:rsidR="00876814" w:rsidRPr="00111CC5">
              <w:t>4.</w:t>
            </w:r>
            <w:r w:rsidR="00EB1C67" w:rsidRPr="00111CC5">
              <w:t>1</w:t>
            </w:r>
          </w:p>
        </w:tc>
        <w:tc>
          <w:tcPr>
            <w:tcW w:w="403" w:type="pct"/>
            <w:vAlign w:val="bottom"/>
          </w:tcPr>
          <w:p w14:paraId="21A6CE40" w14:textId="7B223960" w:rsidR="00D1467D" w:rsidRPr="00111CC5" w:rsidRDefault="00876814" w:rsidP="00041A56">
            <w:pPr>
              <w:pStyle w:val="TableText"/>
              <w:spacing w:before="40" w:after="40"/>
              <w:jc w:val="right"/>
            </w:pPr>
            <w:r w:rsidRPr="00111CC5">
              <w:t>44</w:t>
            </w:r>
            <w:r w:rsidR="00057004" w:rsidRPr="00111CC5">
              <w:t>.1</w:t>
            </w:r>
          </w:p>
        </w:tc>
        <w:tc>
          <w:tcPr>
            <w:tcW w:w="403" w:type="pct"/>
            <w:vAlign w:val="bottom"/>
          </w:tcPr>
          <w:p w14:paraId="17433A34" w14:textId="6B0003B2" w:rsidR="00D1467D" w:rsidRPr="00111CC5" w:rsidRDefault="00057004" w:rsidP="00041A56">
            <w:pPr>
              <w:pStyle w:val="TableText"/>
              <w:spacing w:before="40" w:after="40"/>
              <w:jc w:val="right"/>
            </w:pPr>
            <w:r w:rsidRPr="00111CC5">
              <w:t>43.</w:t>
            </w:r>
            <w:r w:rsidR="00D1467D" w:rsidRPr="00111CC5" w:rsidDel="00057004">
              <w:t>8</w:t>
            </w:r>
          </w:p>
        </w:tc>
        <w:tc>
          <w:tcPr>
            <w:tcW w:w="403" w:type="pct"/>
            <w:vAlign w:val="bottom"/>
          </w:tcPr>
          <w:p w14:paraId="091CA546" w14:textId="6D02A7EF" w:rsidR="00D1467D" w:rsidRPr="00111CC5" w:rsidRDefault="00360798" w:rsidP="00041A56">
            <w:pPr>
              <w:pStyle w:val="TableText"/>
              <w:spacing w:before="40" w:after="40"/>
              <w:jc w:val="right"/>
            </w:pPr>
            <w:r w:rsidRPr="00111CC5">
              <w:t>43.</w:t>
            </w:r>
            <w:r w:rsidR="00CF256D" w:rsidRPr="00111CC5">
              <w:t>7</w:t>
            </w:r>
          </w:p>
        </w:tc>
        <w:tc>
          <w:tcPr>
            <w:tcW w:w="403" w:type="pct"/>
            <w:gridSpan w:val="2"/>
            <w:vAlign w:val="bottom"/>
          </w:tcPr>
          <w:p w14:paraId="2AFD33BD" w14:textId="511AD5A5" w:rsidR="00D1467D" w:rsidRPr="00111CC5" w:rsidRDefault="000F3308" w:rsidP="00041A56">
            <w:pPr>
              <w:pStyle w:val="TableText"/>
              <w:spacing w:before="40" w:after="40"/>
              <w:jc w:val="right"/>
            </w:pPr>
            <w:r w:rsidRPr="00111CC5">
              <w:t>43.</w:t>
            </w:r>
            <w:r w:rsidR="00B45B65" w:rsidRPr="00111CC5">
              <w:t>5</w:t>
            </w:r>
          </w:p>
        </w:tc>
        <w:tc>
          <w:tcPr>
            <w:tcW w:w="406" w:type="pct"/>
            <w:vAlign w:val="bottom"/>
          </w:tcPr>
          <w:p w14:paraId="4EB6B42C" w14:textId="4A5C405D" w:rsidR="00D1467D" w:rsidRPr="00111CC5" w:rsidRDefault="00097BC2" w:rsidP="00041A56">
            <w:pPr>
              <w:pStyle w:val="TableText"/>
              <w:spacing w:before="40" w:after="40"/>
              <w:jc w:val="right"/>
              <w:rPr>
                <w:b/>
                <w:bCs/>
              </w:rPr>
            </w:pPr>
            <w:r w:rsidRPr="00111CC5">
              <w:rPr>
                <w:b/>
                <w:bCs/>
              </w:rPr>
              <w:t>219.</w:t>
            </w:r>
            <w:r w:rsidR="005C2719" w:rsidRPr="00111CC5">
              <w:rPr>
                <w:b/>
                <w:bCs/>
              </w:rPr>
              <w:t>1</w:t>
            </w:r>
          </w:p>
        </w:tc>
      </w:tr>
      <w:tr w:rsidR="00D86865" w:rsidRPr="00111CC5" w14:paraId="0DAEFE3D" w14:textId="77777777" w:rsidTr="000E6842">
        <w:tc>
          <w:tcPr>
            <w:tcW w:w="2578" w:type="pct"/>
          </w:tcPr>
          <w:p w14:paraId="52C6B564" w14:textId="5586F15F" w:rsidR="00D1467D" w:rsidRPr="00111CC5" w:rsidRDefault="00D1467D" w:rsidP="00041A56">
            <w:pPr>
              <w:pStyle w:val="TableText"/>
              <w:spacing w:before="40" w:after="40"/>
              <w:rPr>
                <w:b/>
              </w:rPr>
            </w:pPr>
            <w:r w:rsidRPr="00111CC5">
              <w:rPr>
                <w:rFonts w:asciiTheme="minorHAnsi" w:hAnsiTheme="minorHAnsi"/>
                <w:b/>
                <w:szCs w:val="18"/>
              </w:rPr>
              <w:t>Share of emissions budget allocated to ETS sectors</w:t>
            </w:r>
          </w:p>
        </w:tc>
        <w:tc>
          <w:tcPr>
            <w:tcW w:w="403" w:type="pct"/>
            <w:gridSpan w:val="2"/>
            <w:vAlign w:val="bottom"/>
          </w:tcPr>
          <w:p w14:paraId="2C298EED" w14:textId="5EAC2B62" w:rsidR="00D1467D" w:rsidRPr="00111CC5" w:rsidRDefault="00750FB4" w:rsidP="00041A56">
            <w:pPr>
              <w:pStyle w:val="TableText"/>
              <w:spacing w:before="40" w:after="40"/>
              <w:jc w:val="right"/>
            </w:pPr>
            <w:r w:rsidRPr="00111CC5">
              <w:t>19.3</w:t>
            </w:r>
          </w:p>
        </w:tc>
        <w:tc>
          <w:tcPr>
            <w:tcW w:w="403" w:type="pct"/>
            <w:vAlign w:val="bottom"/>
          </w:tcPr>
          <w:p w14:paraId="515CEC85" w14:textId="27E8748F" w:rsidR="00D1467D" w:rsidRPr="00111CC5" w:rsidRDefault="00750FB4" w:rsidP="00041A56">
            <w:pPr>
              <w:pStyle w:val="TableText"/>
              <w:spacing w:before="40" w:after="40"/>
              <w:jc w:val="right"/>
            </w:pPr>
            <w:r w:rsidRPr="00111CC5">
              <w:t>16.0</w:t>
            </w:r>
          </w:p>
        </w:tc>
        <w:tc>
          <w:tcPr>
            <w:tcW w:w="403" w:type="pct"/>
            <w:vAlign w:val="bottom"/>
          </w:tcPr>
          <w:p w14:paraId="74EA7CA9" w14:textId="759CACAF" w:rsidR="00D1467D" w:rsidRPr="00111CC5" w:rsidRDefault="00750FB4" w:rsidP="00041A56">
            <w:pPr>
              <w:pStyle w:val="TableText"/>
              <w:spacing w:before="40" w:after="40"/>
              <w:jc w:val="right"/>
            </w:pPr>
            <w:r w:rsidRPr="00111CC5">
              <w:t>13.4</w:t>
            </w:r>
          </w:p>
        </w:tc>
        <w:tc>
          <w:tcPr>
            <w:tcW w:w="403" w:type="pct"/>
            <w:vAlign w:val="bottom"/>
          </w:tcPr>
          <w:p w14:paraId="62BD5122" w14:textId="459B6B7D" w:rsidR="00D1467D" w:rsidRPr="00111CC5" w:rsidRDefault="00750FB4" w:rsidP="00041A56">
            <w:pPr>
              <w:pStyle w:val="TableText"/>
              <w:spacing w:before="40" w:after="40"/>
              <w:jc w:val="right"/>
            </w:pPr>
            <w:r w:rsidRPr="00111CC5">
              <w:t>11.2</w:t>
            </w:r>
          </w:p>
        </w:tc>
        <w:tc>
          <w:tcPr>
            <w:tcW w:w="403" w:type="pct"/>
            <w:gridSpan w:val="2"/>
            <w:vAlign w:val="bottom"/>
          </w:tcPr>
          <w:p w14:paraId="13DE7B5E" w14:textId="69F40582" w:rsidR="00D1467D" w:rsidRPr="00111CC5" w:rsidRDefault="00696904" w:rsidP="00041A56">
            <w:pPr>
              <w:pStyle w:val="TableText"/>
              <w:spacing w:before="40" w:after="40"/>
              <w:jc w:val="right"/>
            </w:pPr>
            <w:r w:rsidRPr="00111CC5">
              <w:t>7</w:t>
            </w:r>
            <w:r w:rsidR="00750FB4" w:rsidRPr="00111CC5">
              <w:t>.</w:t>
            </w:r>
            <w:r w:rsidR="00ED00AA" w:rsidRPr="00111CC5">
              <w:t>0</w:t>
            </w:r>
          </w:p>
        </w:tc>
        <w:tc>
          <w:tcPr>
            <w:tcW w:w="406" w:type="pct"/>
            <w:vAlign w:val="bottom"/>
          </w:tcPr>
          <w:p w14:paraId="592F7BD8" w14:textId="4867AC87" w:rsidR="00D1467D" w:rsidRPr="00111CC5" w:rsidRDefault="00883428" w:rsidP="00041A56">
            <w:pPr>
              <w:pStyle w:val="TableText"/>
              <w:spacing w:before="40" w:after="40"/>
              <w:jc w:val="right"/>
              <w:rPr>
                <w:b/>
                <w:bCs/>
              </w:rPr>
            </w:pPr>
            <w:r w:rsidRPr="00111CC5">
              <w:rPr>
                <w:b/>
                <w:bCs/>
              </w:rPr>
              <w:t>6</w:t>
            </w:r>
            <w:r w:rsidR="0092635F" w:rsidRPr="00111CC5">
              <w:rPr>
                <w:b/>
                <w:bCs/>
              </w:rPr>
              <w:t>7</w:t>
            </w:r>
            <w:r w:rsidRPr="00111CC5">
              <w:rPr>
                <w:b/>
                <w:bCs/>
              </w:rPr>
              <w:t>.</w:t>
            </w:r>
            <w:r w:rsidR="0092635F" w:rsidRPr="00111CC5">
              <w:rPr>
                <w:b/>
                <w:bCs/>
              </w:rPr>
              <w:t>0</w:t>
            </w:r>
          </w:p>
        </w:tc>
      </w:tr>
    </w:tbl>
    <w:p w14:paraId="0D5C2BCD" w14:textId="447FF493" w:rsidR="00B30D0E" w:rsidRPr="00111CC5" w:rsidRDefault="00B30D0E" w:rsidP="00253419">
      <w:pPr>
        <w:pStyle w:val="Note"/>
        <w:spacing w:before="120"/>
      </w:pPr>
      <w:r w:rsidRPr="00111CC5">
        <w:rPr>
          <w:b/>
          <w:bCs/>
        </w:rPr>
        <w:t>Note:</w:t>
      </w:r>
      <w:r w:rsidRPr="00111CC5">
        <w:t xml:space="preserve"> Totals may not add due to rounding</w:t>
      </w:r>
      <w:r w:rsidR="006A1A6A" w:rsidRPr="00111CC5">
        <w:t>.</w:t>
      </w:r>
    </w:p>
    <w:p w14:paraId="13587280" w14:textId="3B47D5E1" w:rsidR="007A074E" w:rsidRPr="00111CC5" w:rsidRDefault="004224CC" w:rsidP="00E0296A">
      <w:pPr>
        <w:pStyle w:val="Heading3"/>
        <w:rPr>
          <w:color w:val="1B556B" w:themeColor="accent1"/>
          <w:sz w:val="36"/>
          <w:szCs w:val="30"/>
        </w:rPr>
      </w:pPr>
      <w:bookmarkStart w:id="125" w:name="_Toc230358273"/>
      <w:bookmarkStart w:id="126" w:name="_Toc231045854"/>
      <w:r w:rsidRPr="00111CC5">
        <w:rPr>
          <w:color w:val="1B556B" w:themeColor="accent1"/>
          <w:sz w:val="36"/>
          <w:szCs w:val="30"/>
        </w:rPr>
        <w:t xml:space="preserve">Unit </w:t>
      </w:r>
      <w:r w:rsidR="006A1A6A" w:rsidRPr="00111CC5">
        <w:rPr>
          <w:color w:val="1B556B" w:themeColor="accent1"/>
          <w:sz w:val="36"/>
          <w:szCs w:val="30"/>
        </w:rPr>
        <w:t>l</w:t>
      </w:r>
      <w:r w:rsidRPr="00111CC5">
        <w:rPr>
          <w:color w:val="1B556B" w:themeColor="accent1"/>
          <w:sz w:val="36"/>
          <w:szCs w:val="30"/>
        </w:rPr>
        <w:t xml:space="preserve">imits </w:t>
      </w:r>
      <w:r w:rsidR="006A1A6A" w:rsidRPr="00111CC5">
        <w:rPr>
          <w:color w:val="1B556B" w:themeColor="accent1"/>
          <w:sz w:val="36"/>
          <w:szCs w:val="30"/>
        </w:rPr>
        <w:t>m</w:t>
      </w:r>
      <w:r w:rsidRPr="00111CC5">
        <w:rPr>
          <w:color w:val="1B556B" w:themeColor="accent1"/>
          <w:sz w:val="36"/>
          <w:szCs w:val="30"/>
        </w:rPr>
        <w:t>ethod</w:t>
      </w:r>
      <w:bookmarkEnd w:id="125"/>
      <w:bookmarkEnd w:id="126"/>
    </w:p>
    <w:p w14:paraId="5E12F292" w14:textId="5E9F52A7" w:rsidR="00AD756F" w:rsidRPr="00111CC5" w:rsidRDefault="00AD756F" w:rsidP="00A53A35">
      <w:pPr>
        <w:pStyle w:val="Heading3"/>
        <w:spacing w:before="240"/>
      </w:pPr>
      <w:r w:rsidRPr="00111CC5" w:rsidDel="002D2A8F">
        <w:t>S</w:t>
      </w:r>
      <w:r w:rsidRPr="00111CC5">
        <w:t xml:space="preserve">tep </w:t>
      </w:r>
      <w:r w:rsidR="00FF3D60" w:rsidRPr="00111CC5">
        <w:t>1</w:t>
      </w:r>
      <w:r w:rsidRPr="00111CC5">
        <w:t xml:space="preserve">: </w:t>
      </w:r>
      <w:r w:rsidR="0081716B" w:rsidRPr="00111CC5">
        <w:t>Make technical adjustments – converting and</w:t>
      </w:r>
      <w:r w:rsidR="00A53A35" w:rsidRPr="00111CC5">
        <w:t> </w:t>
      </w:r>
      <w:r w:rsidR="0081716B" w:rsidRPr="00111CC5">
        <w:t>aligning emissions and units</w:t>
      </w:r>
    </w:p>
    <w:p w14:paraId="17F0B464" w14:textId="7B150499" w:rsidR="00AD756F" w:rsidRPr="00111CC5" w:rsidRDefault="00AD756F" w:rsidP="00041A56">
      <w:pPr>
        <w:pStyle w:val="BodyText"/>
        <w:spacing w:before="100" w:after="100"/>
      </w:pPr>
      <w:r w:rsidRPr="00111CC5">
        <w:t xml:space="preserve">Emissions reported into the </w:t>
      </w:r>
      <w:r w:rsidRPr="00111CC5" w:rsidDel="00E43080">
        <w:t>ETS</w:t>
      </w:r>
      <w:r w:rsidRPr="00111CC5">
        <w:t xml:space="preserve"> for the sectors it covers are intended to align with emissions reported in the GHG inventory, </w:t>
      </w:r>
      <w:r w:rsidR="00FB620F" w:rsidRPr="00111CC5">
        <w:t xml:space="preserve">because </w:t>
      </w:r>
      <w:r w:rsidRPr="00111CC5">
        <w:t xml:space="preserve">New Zealand uses inventory data to report progress towards </w:t>
      </w:r>
      <w:r w:rsidR="0040231D" w:rsidRPr="00111CC5" w:rsidDel="006A1A6A">
        <w:t xml:space="preserve">domestic </w:t>
      </w:r>
      <w:r w:rsidRPr="00111CC5" w:rsidDel="006A1A6A">
        <w:t>emissions reduction</w:t>
      </w:r>
      <w:r w:rsidRPr="00111CC5">
        <w:t xml:space="preserve"> targets. Any accounting misalignment could mean too</w:t>
      </w:r>
      <w:r w:rsidR="00A53A35" w:rsidRPr="00111CC5">
        <w:t> </w:t>
      </w:r>
      <w:r w:rsidRPr="00111CC5">
        <w:t>many, or too few, units are supplied into the market, risking over- or under-achieving the</w:t>
      </w:r>
      <w:r w:rsidR="00A53A35" w:rsidRPr="00111CC5">
        <w:t> </w:t>
      </w:r>
      <w:r w:rsidRPr="00111CC5">
        <w:t>targets.</w:t>
      </w:r>
    </w:p>
    <w:p w14:paraId="77243B04" w14:textId="6DA1075F" w:rsidR="006A1A6A" w:rsidRPr="00111CC5" w:rsidRDefault="00A653B0" w:rsidP="00041A56">
      <w:pPr>
        <w:pStyle w:val="BodyText"/>
        <w:spacing w:before="100" w:after="100"/>
      </w:pPr>
      <w:r w:rsidRPr="00111CC5">
        <w:t>This year</w:t>
      </w:r>
      <w:r w:rsidR="001A7897" w:rsidRPr="00111CC5">
        <w:t>,</w:t>
      </w:r>
      <w:r w:rsidRPr="00111CC5">
        <w:t xml:space="preserve"> </w:t>
      </w:r>
      <w:r w:rsidR="006A1A6A" w:rsidRPr="00111CC5">
        <w:t>we made</w:t>
      </w:r>
      <w:r w:rsidRPr="00111CC5">
        <w:t xml:space="preserve"> two technical adjustments to better align emissions accounting with the </w:t>
      </w:r>
      <w:r w:rsidRPr="00111CC5" w:rsidDel="006A1A6A">
        <w:t xml:space="preserve">ETS </w:t>
      </w:r>
      <w:r w:rsidRPr="00111CC5">
        <w:t xml:space="preserve">within waste and forestry. For </w:t>
      </w:r>
      <w:r w:rsidRPr="00111CC5">
        <w:rPr>
          <w:b/>
        </w:rPr>
        <w:t>forestry</w:t>
      </w:r>
      <w:r w:rsidRPr="00111CC5">
        <w:t>, there was a technical adjustment at 3.2</w:t>
      </w:r>
      <w:r w:rsidR="00A53A35" w:rsidRPr="00111CC5">
        <w:t> </w:t>
      </w:r>
      <w:r w:rsidR="008A1329" w:rsidRPr="00111CC5">
        <w:t>Mt CO</w:t>
      </w:r>
      <w:r w:rsidR="008A1329" w:rsidRPr="00111CC5">
        <w:rPr>
          <w:vertAlign w:val="subscript"/>
        </w:rPr>
        <w:t>2</w:t>
      </w:r>
      <w:r w:rsidR="008A1329" w:rsidRPr="00111CC5">
        <w:t>e</w:t>
      </w:r>
      <w:r w:rsidR="001A7897" w:rsidRPr="00111CC5">
        <w:t xml:space="preserve"> </w:t>
      </w:r>
      <w:r w:rsidRPr="00111CC5" w:rsidDel="006A1A6A">
        <w:t xml:space="preserve">over </w:t>
      </w:r>
      <w:r w:rsidRPr="00111CC5">
        <w:t>2027</w:t>
      </w:r>
      <w:r w:rsidR="53F76D28" w:rsidRPr="00111CC5">
        <w:t>–31</w:t>
      </w:r>
      <w:r w:rsidRPr="00111CC5">
        <w:t xml:space="preserve">. </w:t>
      </w:r>
      <w:r w:rsidR="006A1A6A" w:rsidRPr="00111CC5">
        <w:t>This</w:t>
      </w:r>
      <w:r w:rsidRPr="00111CC5">
        <w:t xml:space="preserve"> focuse</w:t>
      </w:r>
      <w:r w:rsidR="006A1A6A" w:rsidRPr="00111CC5">
        <w:t>s</w:t>
      </w:r>
      <w:r w:rsidRPr="00111CC5">
        <w:t xml:space="preserve"> on improving alignment between ETS accounting and target accounting</w:t>
      </w:r>
      <w:r w:rsidR="006A1A6A" w:rsidRPr="00111CC5">
        <w:t>,</w:t>
      </w:r>
      <w:r w:rsidRPr="00111CC5">
        <w:t xml:space="preserve"> to better reflect actual removals and avoid overstating total unit estimates.</w:t>
      </w:r>
    </w:p>
    <w:p w14:paraId="32C4446D" w14:textId="5A7DC72D" w:rsidR="00A653B0" w:rsidRPr="00111CC5" w:rsidRDefault="00A653B0" w:rsidP="00041A56">
      <w:pPr>
        <w:pStyle w:val="BodyText"/>
        <w:spacing w:before="100" w:after="100"/>
      </w:pPr>
      <w:r w:rsidRPr="00111CC5">
        <w:t xml:space="preserve">For </w:t>
      </w:r>
      <w:r w:rsidRPr="00111CC5">
        <w:rPr>
          <w:b/>
        </w:rPr>
        <w:t>waste</w:t>
      </w:r>
      <w:r w:rsidRPr="00111CC5">
        <w:t>, there was a technical adjustment at 1.1</w:t>
      </w:r>
      <w:r w:rsidR="008A1329" w:rsidRPr="00111CC5">
        <w:t xml:space="preserve"> Mt CO</w:t>
      </w:r>
      <w:r w:rsidR="008A1329" w:rsidRPr="00111CC5">
        <w:rPr>
          <w:vertAlign w:val="subscript"/>
        </w:rPr>
        <w:t>2</w:t>
      </w:r>
      <w:r w:rsidR="008A1329" w:rsidRPr="00111CC5">
        <w:t>e</w:t>
      </w:r>
      <w:r w:rsidRPr="00111CC5">
        <w:t xml:space="preserve"> over 2027</w:t>
      </w:r>
      <w:r w:rsidR="3AFA6CAB" w:rsidRPr="00111CC5">
        <w:t>–31</w:t>
      </w:r>
      <w:r w:rsidRPr="00111CC5">
        <w:t>. The adjustment accounts for ETS waste emissions that are lower than reported in the GHG inventory.</w:t>
      </w:r>
    </w:p>
    <w:p w14:paraId="5CAB00AB" w14:textId="2A586E37" w:rsidR="009878FB" w:rsidRPr="00111CC5" w:rsidRDefault="00540CEE" w:rsidP="00041A56">
      <w:pPr>
        <w:pStyle w:val="BodyText"/>
        <w:spacing w:before="100" w:after="100"/>
      </w:pPr>
      <w:r w:rsidRPr="00111CC5">
        <w:t xml:space="preserve">In 2025, </w:t>
      </w:r>
      <w:r w:rsidRPr="00111CC5" w:rsidDel="00B55826">
        <w:t>the Government</w:t>
      </w:r>
      <w:r w:rsidRPr="00111CC5">
        <w:t xml:space="preserve"> consulted on changing the default exotic forestry look</w:t>
      </w:r>
      <w:r w:rsidR="00281211" w:rsidRPr="00111CC5">
        <w:t>-</w:t>
      </w:r>
      <w:r w:rsidRPr="00111CC5">
        <w:t>up tables</w:t>
      </w:r>
      <w:r w:rsidR="00B55826" w:rsidRPr="00111CC5">
        <w:t>,</w:t>
      </w:r>
      <w:r w:rsidR="00443059" w:rsidRPr="00111CC5">
        <w:t xml:space="preserve"> </w:t>
      </w:r>
      <w:r w:rsidR="006A1A6A" w:rsidRPr="00111CC5">
        <w:t xml:space="preserve">so </w:t>
      </w:r>
      <w:r w:rsidR="006A1A6A" w:rsidRPr="00111CC5">
        <w:rPr>
          <w:spacing w:val="-2"/>
        </w:rPr>
        <w:t>that</w:t>
      </w:r>
      <w:r w:rsidR="00F954C8" w:rsidRPr="00111CC5">
        <w:rPr>
          <w:spacing w:val="-2"/>
        </w:rPr>
        <w:t xml:space="preserve"> default NZU allocations to foresters </w:t>
      </w:r>
      <w:r w:rsidR="006A1A6A" w:rsidRPr="00111CC5">
        <w:rPr>
          <w:spacing w:val="-2"/>
        </w:rPr>
        <w:t>align</w:t>
      </w:r>
      <w:r w:rsidR="00F954C8" w:rsidRPr="00111CC5">
        <w:rPr>
          <w:spacing w:val="-2"/>
        </w:rPr>
        <w:t xml:space="preserve"> with </w:t>
      </w:r>
      <w:r w:rsidR="0050578F" w:rsidRPr="00111CC5">
        <w:rPr>
          <w:spacing w:val="-2"/>
        </w:rPr>
        <w:t xml:space="preserve">latest scientific evidence </w:t>
      </w:r>
      <w:r w:rsidR="00660E47" w:rsidRPr="00111CC5">
        <w:rPr>
          <w:spacing w:val="-2"/>
        </w:rPr>
        <w:t>on the sequestration</w:t>
      </w:r>
      <w:r w:rsidR="00660E47" w:rsidRPr="00111CC5">
        <w:t xml:space="preserve"> from forests</w:t>
      </w:r>
      <w:r w:rsidR="00C4159D" w:rsidRPr="00111CC5">
        <w:t>.</w:t>
      </w:r>
      <w:r w:rsidRPr="00111CC5">
        <w:t xml:space="preserve"> </w:t>
      </w:r>
      <w:r w:rsidR="00C4159D" w:rsidRPr="00111CC5">
        <w:t xml:space="preserve">If </w:t>
      </w:r>
      <w:r w:rsidR="00E14F97" w:rsidRPr="00111CC5">
        <w:t xml:space="preserve">changes are made to </w:t>
      </w:r>
      <w:r w:rsidR="00E14F97" w:rsidRPr="00111CC5" w:rsidDel="002D2A8F">
        <w:t>those look</w:t>
      </w:r>
      <w:r w:rsidR="008F5EDE" w:rsidRPr="00111CC5">
        <w:t>-</w:t>
      </w:r>
      <w:r w:rsidR="00E14F97" w:rsidRPr="00111CC5" w:rsidDel="002D2A8F">
        <w:t xml:space="preserve">up </w:t>
      </w:r>
      <w:r w:rsidR="00E14F97" w:rsidRPr="00111CC5">
        <w:t xml:space="preserve">tables, </w:t>
      </w:r>
      <w:r w:rsidR="002D2A8F" w:rsidRPr="00111CC5">
        <w:t xml:space="preserve">the </w:t>
      </w:r>
      <w:r w:rsidR="0007697E" w:rsidRPr="00111CC5">
        <w:t xml:space="preserve">allocation of </w:t>
      </w:r>
      <w:r w:rsidR="00BB3F98" w:rsidRPr="00111CC5">
        <w:t>NZUs to foresters</w:t>
      </w:r>
      <w:r w:rsidR="002D2A8F" w:rsidRPr="00111CC5">
        <w:t xml:space="preserve"> will increase. This</w:t>
      </w:r>
      <w:r w:rsidR="00F61468" w:rsidRPr="00111CC5">
        <w:t xml:space="preserve"> </w:t>
      </w:r>
      <w:r w:rsidR="00907971" w:rsidRPr="00111CC5">
        <w:t>would require a technical adjustment</w:t>
      </w:r>
      <w:r w:rsidR="002D2A8F" w:rsidRPr="00111CC5">
        <w:t>,</w:t>
      </w:r>
      <w:r w:rsidR="0032289D" w:rsidRPr="00111CC5">
        <w:t xml:space="preserve"> leading to fewer auctioned units</w:t>
      </w:r>
      <w:r w:rsidR="00907971" w:rsidRPr="00111CC5">
        <w:t>.</w:t>
      </w:r>
      <w:r w:rsidR="00631B40" w:rsidRPr="00111CC5">
        <w:t xml:space="preserve"> </w:t>
      </w:r>
      <w:r w:rsidR="00C03F93" w:rsidRPr="00111CC5">
        <w:t>Th</w:t>
      </w:r>
      <w:r w:rsidR="002D2A8F" w:rsidRPr="00111CC5">
        <w:t xml:space="preserve">e Government will consider these </w:t>
      </w:r>
      <w:r w:rsidR="00C03F93" w:rsidRPr="00111CC5">
        <w:t xml:space="preserve">changes </w:t>
      </w:r>
      <w:r w:rsidR="004471A4" w:rsidRPr="00111CC5">
        <w:t>in 2027</w:t>
      </w:r>
      <w:r w:rsidR="006460FD" w:rsidRPr="00111CC5">
        <w:t>.</w:t>
      </w:r>
      <w:r w:rsidR="00C53415" w:rsidRPr="00111CC5">
        <w:t xml:space="preserve"> For that </w:t>
      </w:r>
      <w:r w:rsidR="00EB483C" w:rsidRPr="00111CC5">
        <w:t>reason,</w:t>
      </w:r>
      <w:r w:rsidR="00C53415" w:rsidRPr="00111CC5">
        <w:t xml:space="preserve"> </w:t>
      </w:r>
      <w:r w:rsidR="004977F2" w:rsidRPr="00111CC5">
        <w:t>no technical adjustment has</w:t>
      </w:r>
      <w:r w:rsidR="00A53A35" w:rsidRPr="00111CC5">
        <w:t> </w:t>
      </w:r>
      <w:r w:rsidR="004977F2" w:rsidRPr="00111CC5">
        <w:t xml:space="preserve">been made </w:t>
      </w:r>
      <w:r w:rsidR="00F246F6" w:rsidRPr="00111CC5">
        <w:t xml:space="preserve">for the proposed changes to </w:t>
      </w:r>
      <w:r w:rsidR="00F805B5" w:rsidRPr="00111CC5" w:rsidDel="002D2A8F">
        <w:t>default exotic forestry look</w:t>
      </w:r>
      <w:r w:rsidR="00F167E4" w:rsidRPr="00111CC5">
        <w:t>-</w:t>
      </w:r>
      <w:r w:rsidR="00F805B5" w:rsidRPr="00111CC5" w:rsidDel="002D2A8F">
        <w:t xml:space="preserve">up </w:t>
      </w:r>
      <w:r w:rsidR="00F805B5" w:rsidRPr="00111CC5">
        <w:t>tables</w:t>
      </w:r>
      <w:r w:rsidR="002B65A1" w:rsidRPr="00111CC5">
        <w:t xml:space="preserve"> this year</w:t>
      </w:r>
      <w:r w:rsidR="00F805B5" w:rsidRPr="00111CC5">
        <w:t>.</w:t>
      </w:r>
      <w:r w:rsidR="002B65A1" w:rsidRPr="00111CC5">
        <w:t xml:space="preserve"> We will </w:t>
      </w:r>
      <w:r w:rsidR="004A0588" w:rsidRPr="00111CC5">
        <w:t>consider t</w:t>
      </w:r>
      <w:r w:rsidR="005A0D74" w:rsidRPr="00111CC5">
        <w:t xml:space="preserve">his again </w:t>
      </w:r>
      <w:r w:rsidR="00EB483C" w:rsidRPr="00111CC5">
        <w:t xml:space="preserve">as part of 2027 </w:t>
      </w:r>
      <w:r w:rsidR="00EB483C" w:rsidRPr="00111CC5" w:rsidDel="002D2A8F">
        <w:t xml:space="preserve">ETS </w:t>
      </w:r>
      <w:r w:rsidR="00EB483C" w:rsidRPr="00111CC5">
        <w:t>settings.</w:t>
      </w:r>
    </w:p>
    <w:p w14:paraId="1F145FB5" w14:textId="560FBB39" w:rsidR="00525DC9" w:rsidRPr="00111CC5" w:rsidRDefault="00AD756F" w:rsidP="00041A56">
      <w:pPr>
        <w:pStyle w:val="BodyText"/>
        <w:spacing w:before="100" w:after="100"/>
      </w:pPr>
      <w:r w:rsidRPr="00111CC5">
        <w:t>Table A1.</w:t>
      </w:r>
      <w:r w:rsidR="007C49B8" w:rsidRPr="00111CC5">
        <w:t>2</w:t>
      </w:r>
      <w:r w:rsidRPr="00111CC5">
        <w:t xml:space="preserve"> outlines the update for this step</w:t>
      </w:r>
      <w:r w:rsidR="002D2A8F" w:rsidRPr="00111CC5">
        <w:t>.</w:t>
      </w:r>
    </w:p>
    <w:p w14:paraId="44154133" w14:textId="2D406DD4" w:rsidR="00525DC9" w:rsidRPr="00111CC5" w:rsidRDefault="00525DC9" w:rsidP="00525DC9">
      <w:pPr>
        <w:pStyle w:val="Tableheading"/>
      </w:pPr>
      <w:bookmarkStart w:id="127" w:name="_Toc198803288"/>
      <w:bookmarkStart w:id="128" w:name="_Toc231370761"/>
      <w:r w:rsidRPr="00111CC5">
        <w:t>Table A1.</w:t>
      </w:r>
      <w:r w:rsidR="007C49B8" w:rsidRPr="00111CC5">
        <w:t>2</w:t>
      </w:r>
      <w:r w:rsidRPr="00111CC5">
        <w:t xml:space="preserve">: </w:t>
      </w:r>
      <w:r w:rsidRPr="00111CC5">
        <w:tab/>
      </w:r>
      <w:r w:rsidR="00316CA6" w:rsidRPr="00111CC5">
        <w:t>Techn</w:t>
      </w:r>
      <w:r w:rsidR="00F84ADE" w:rsidRPr="00111CC5">
        <w:t xml:space="preserve">ical adjustments </w:t>
      </w:r>
      <w:r w:rsidR="005B620E" w:rsidRPr="00111CC5">
        <w:t>to unit limits</w:t>
      </w:r>
      <w:r w:rsidRPr="00111CC5">
        <w:t>, 202</w:t>
      </w:r>
      <w:r w:rsidR="005B620E" w:rsidRPr="00111CC5">
        <w:t>7</w:t>
      </w:r>
      <w:r w:rsidRPr="00111CC5">
        <w:t>–3</w:t>
      </w:r>
      <w:bookmarkEnd w:id="127"/>
      <w:r w:rsidR="005B620E" w:rsidRPr="00111CC5">
        <w:t>1</w:t>
      </w:r>
      <w:r w:rsidR="00B55826" w:rsidRPr="00111CC5">
        <w:t xml:space="preserve"> (million NZUs)</w:t>
      </w:r>
      <w:bookmarkEnd w:id="128"/>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4248"/>
        <w:gridCol w:w="850"/>
        <w:gridCol w:w="851"/>
        <w:gridCol w:w="851"/>
        <w:gridCol w:w="851"/>
        <w:gridCol w:w="854"/>
      </w:tblGrid>
      <w:tr w:rsidR="00CF48A0" w:rsidRPr="00111CC5" w14:paraId="7C36D503" w14:textId="77777777" w:rsidTr="00A53A35">
        <w:trPr>
          <w:tblHeader/>
        </w:trPr>
        <w:tc>
          <w:tcPr>
            <w:tcW w:w="2498" w:type="pct"/>
            <w:shd w:val="clear" w:color="auto" w:fill="1B556B" w:themeFill="text2"/>
          </w:tcPr>
          <w:p w14:paraId="7E7313A5" w14:textId="77777777" w:rsidR="00525DC9" w:rsidRPr="00111CC5" w:rsidRDefault="00525DC9" w:rsidP="00A53A35">
            <w:pPr>
              <w:pStyle w:val="TableTextbold"/>
              <w:spacing w:after="0"/>
              <w:rPr>
                <w:color w:val="FFFFFF" w:themeColor="background1"/>
                <w:highlight w:val="yellow"/>
              </w:rPr>
            </w:pPr>
          </w:p>
        </w:tc>
        <w:tc>
          <w:tcPr>
            <w:tcW w:w="2502" w:type="pct"/>
            <w:gridSpan w:val="5"/>
            <w:shd w:val="clear" w:color="auto" w:fill="1B556B" w:themeFill="text2"/>
          </w:tcPr>
          <w:p w14:paraId="1FC5A425" w14:textId="22CF2D8E" w:rsidR="00525DC9" w:rsidRPr="00111CC5" w:rsidRDefault="00525DC9" w:rsidP="00A53A35">
            <w:pPr>
              <w:pStyle w:val="TableTextbold"/>
              <w:spacing w:after="0"/>
              <w:jc w:val="center"/>
              <w:rPr>
                <w:color w:val="FFFFFF" w:themeColor="background1"/>
              </w:rPr>
            </w:pPr>
            <w:r w:rsidRPr="00111CC5">
              <w:rPr>
                <w:color w:val="FFFFFF" w:themeColor="background1"/>
              </w:rPr>
              <w:t>Year</w:t>
            </w:r>
          </w:p>
        </w:tc>
      </w:tr>
      <w:tr w:rsidR="00D86865" w:rsidRPr="00111CC5" w14:paraId="54896F58" w14:textId="77777777" w:rsidTr="00A53A35">
        <w:trPr>
          <w:tblHeader/>
        </w:trPr>
        <w:tc>
          <w:tcPr>
            <w:tcW w:w="2498" w:type="pct"/>
            <w:shd w:val="clear" w:color="auto" w:fill="1B556B" w:themeFill="text2"/>
          </w:tcPr>
          <w:p w14:paraId="5E96CF6C" w14:textId="21D7E1E8" w:rsidR="00525DC9" w:rsidRPr="00111CC5" w:rsidRDefault="00241BB7" w:rsidP="00041A56">
            <w:pPr>
              <w:pStyle w:val="TableTextbold"/>
              <w:keepNext/>
              <w:spacing w:before="0" w:after="40"/>
              <w:rPr>
                <w:color w:val="FFFFFF" w:themeColor="background1"/>
              </w:rPr>
            </w:pPr>
            <w:r w:rsidRPr="00111CC5">
              <w:rPr>
                <w:color w:val="FFFFFF" w:themeColor="background1"/>
              </w:rPr>
              <w:t>Sector</w:t>
            </w:r>
          </w:p>
        </w:tc>
        <w:tc>
          <w:tcPr>
            <w:tcW w:w="500" w:type="pct"/>
            <w:shd w:val="clear" w:color="auto" w:fill="1B556B" w:themeFill="text2"/>
          </w:tcPr>
          <w:p w14:paraId="5AA03B79" w14:textId="2FA47655" w:rsidR="00525DC9" w:rsidRPr="00111CC5" w:rsidRDefault="005B620E" w:rsidP="00041A56">
            <w:pPr>
              <w:pStyle w:val="TableTextbold"/>
              <w:keepNext/>
              <w:spacing w:before="0" w:after="40"/>
              <w:jc w:val="right"/>
              <w:rPr>
                <w:rFonts w:asciiTheme="minorHAnsi" w:hAnsiTheme="minorHAnsi"/>
                <w:b w:val="0"/>
                <w:color w:val="FFFFFF" w:themeColor="background1"/>
                <w:sz w:val="20"/>
              </w:rPr>
            </w:pPr>
            <w:r w:rsidRPr="00111CC5">
              <w:rPr>
                <w:color w:val="FFFFFF" w:themeColor="background1"/>
              </w:rPr>
              <w:t>2027</w:t>
            </w:r>
          </w:p>
        </w:tc>
        <w:tc>
          <w:tcPr>
            <w:tcW w:w="500" w:type="pct"/>
            <w:shd w:val="clear" w:color="auto" w:fill="1B556B" w:themeFill="text2"/>
          </w:tcPr>
          <w:p w14:paraId="5016779C" w14:textId="535C692E" w:rsidR="00525DC9" w:rsidRPr="00111CC5" w:rsidRDefault="005B620E" w:rsidP="00041A56">
            <w:pPr>
              <w:pStyle w:val="TableTextbold"/>
              <w:keepNext/>
              <w:spacing w:before="0" w:after="40"/>
              <w:jc w:val="right"/>
              <w:rPr>
                <w:color w:val="FFFFFF" w:themeColor="background1"/>
              </w:rPr>
            </w:pPr>
            <w:r w:rsidRPr="00111CC5">
              <w:rPr>
                <w:color w:val="FFFFFF" w:themeColor="background1"/>
              </w:rPr>
              <w:t>2028</w:t>
            </w:r>
          </w:p>
        </w:tc>
        <w:tc>
          <w:tcPr>
            <w:tcW w:w="500" w:type="pct"/>
            <w:shd w:val="clear" w:color="auto" w:fill="1B556B" w:themeFill="text2"/>
          </w:tcPr>
          <w:p w14:paraId="08F76FAC" w14:textId="1B3BDC6F" w:rsidR="00525DC9" w:rsidRPr="00111CC5" w:rsidRDefault="005B620E" w:rsidP="00041A56">
            <w:pPr>
              <w:pStyle w:val="TableTextbold"/>
              <w:keepNext/>
              <w:spacing w:before="0" w:after="40"/>
              <w:jc w:val="right"/>
              <w:rPr>
                <w:color w:val="FFFFFF" w:themeColor="background1"/>
              </w:rPr>
            </w:pPr>
            <w:r w:rsidRPr="00111CC5">
              <w:rPr>
                <w:color w:val="FFFFFF" w:themeColor="background1"/>
              </w:rPr>
              <w:t>2029</w:t>
            </w:r>
          </w:p>
        </w:tc>
        <w:tc>
          <w:tcPr>
            <w:tcW w:w="500" w:type="pct"/>
            <w:shd w:val="clear" w:color="auto" w:fill="1B556B" w:themeFill="text2"/>
          </w:tcPr>
          <w:p w14:paraId="1783BE5A" w14:textId="6284562E" w:rsidR="00525DC9" w:rsidRPr="00111CC5" w:rsidRDefault="005B620E" w:rsidP="00041A56">
            <w:pPr>
              <w:pStyle w:val="TableTextbold"/>
              <w:keepNext/>
              <w:spacing w:before="0" w:after="40"/>
              <w:jc w:val="right"/>
              <w:rPr>
                <w:color w:val="FFFFFF" w:themeColor="background1"/>
              </w:rPr>
            </w:pPr>
            <w:r w:rsidRPr="00111CC5">
              <w:rPr>
                <w:color w:val="FFFFFF" w:themeColor="background1"/>
              </w:rPr>
              <w:t>2030</w:t>
            </w:r>
          </w:p>
        </w:tc>
        <w:tc>
          <w:tcPr>
            <w:tcW w:w="501" w:type="pct"/>
            <w:shd w:val="clear" w:color="auto" w:fill="1B556B" w:themeFill="text2"/>
          </w:tcPr>
          <w:p w14:paraId="342A4442" w14:textId="37D47444" w:rsidR="00525DC9" w:rsidRPr="00111CC5" w:rsidRDefault="005B620E" w:rsidP="00041A56">
            <w:pPr>
              <w:pStyle w:val="TableTextbold"/>
              <w:keepNext/>
              <w:spacing w:before="0" w:after="40"/>
              <w:jc w:val="right"/>
              <w:rPr>
                <w:color w:val="FFFFFF" w:themeColor="background1"/>
              </w:rPr>
            </w:pPr>
            <w:r w:rsidRPr="00111CC5">
              <w:rPr>
                <w:color w:val="FFFFFF" w:themeColor="background1"/>
              </w:rPr>
              <w:t>2031</w:t>
            </w:r>
          </w:p>
        </w:tc>
      </w:tr>
      <w:tr w:rsidR="00D86865" w:rsidRPr="00111CC5" w14:paraId="6B1D084A" w14:textId="77777777" w:rsidTr="00A53A35">
        <w:tc>
          <w:tcPr>
            <w:tcW w:w="2498" w:type="pct"/>
          </w:tcPr>
          <w:p w14:paraId="378154DE" w14:textId="088993E9" w:rsidR="00525DC9" w:rsidRPr="00111CC5" w:rsidRDefault="00F42718" w:rsidP="00041A56">
            <w:pPr>
              <w:pStyle w:val="TableText"/>
              <w:keepNext/>
              <w:spacing w:before="40" w:after="40"/>
            </w:pPr>
            <w:r w:rsidRPr="00111CC5">
              <w:rPr>
                <w:rFonts w:asciiTheme="minorHAnsi" w:hAnsiTheme="minorHAnsi"/>
                <w:b/>
                <w:color w:val="000000" w:themeColor="text1"/>
                <w:szCs w:val="18"/>
              </w:rPr>
              <w:t>Forestry</w:t>
            </w:r>
          </w:p>
        </w:tc>
        <w:tc>
          <w:tcPr>
            <w:tcW w:w="500" w:type="pct"/>
          </w:tcPr>
          <w:p w14:paraId="77A19094" w14:textId="4D80E849" w:rsidR="00525DC9" w:rsidRPr="00111CC5" w:rsidRDefault="003A257C" w:rsidP="00041A56">
            <w:pPr>
              <w:pStyle w:val="TableText"/>
              <w:keepNext/>
              <w:spacing w:before="40" w:after="40"/>
              <w:jc w:val="right"/>
            </w:pPr>
            <w:r w:rsidRPr="00111CC5">
              <w:t>0.</w:t>
            </w:r>
            <w:r w:rsidR="00B348CC" w:rsidRPr="00111CC5">
              <w:t>9</w:t>
            </w:r>
          </w:p>
        </w:tc>
        <w:tc>
          <w:tcPr>
            <w:tcW w:w="500" w:type="pct"/>
          </w:tcPr>
          <w:p w14:paraId="0C3465FF" w14:textId="64F1A6E6" w:rsidR="00525DC9" w:rsidRPr="00111CC5" w:rsidRDefault="00525DC9" w:rsidP="00041A56">
            <w:pPr>
              <w:pStyle w:val="TableText"/>
              <w:keepNext/>
              <w:spacing w:before="40" w:after="40"/>
              <w:jc w:val="right"/>
            </w:pPr>
            <w:r w:rsidRPr="00111CC5">
              <w:t>0</w:t>
            </w:r>
            <w:r w:rsidR="00B348CC" w:rsidRPr="00111CC5">
              <w:t>.8</w:t>
            </w:r>
          </w:p>
        </w:tc>
        <w:tc>
          <w:tcPr>
            <w:tcW w:w="500" w:type="pct"/>
          </w:tcPr>
          <w:p w14:paraId="51398E39" w14:textId="7A433A41" w:rsidR="00525DC9" w:rsidRPr="00111CC5" w:rsidRDefault="00525DC9" w:rsidP="00041A56">
            <w:pPr>
              <w:pStyle w:val="TableText"/>
              <w:keepNext/>
              <w:spacing w:before="40" w:after="40"/>
              <w:jc w:val="right"/>
            </w:pPr>
            <w:r w:rsidRPr="00111CC5">
              <w:t>0</w:t>
            </w:r>
            <w:r w:rsidR="00B348CC" w:rsidRPr="00111CC5">
              <w:t>.6</w:t>
            </w:r>
          </w:p>
        </w:tc>
        <w:tc>
          <w:tcPr>
            <w:tcW w:w="500" w:type="pct"/>
          </w:tcPr>
          <w:p w14:paraId="28120F74" w14:textId="3E8CF552" w:rsidR="00525DC9" w:rsidRPr="00111CC5" w:rsidRDefault="00525DC9" w:rsidP="00041A56">
            <w:pPr>
              <w:pStyle w:val="TableText"/>
              <w:keepNext/>
              <w:spacing w:before="40" w:after="40"/>
              <w:jc w:val="right"/>
            </w:pPr>
            <w:r w:rsidRPr="00111CC5">
              <w:t>0</w:t>
            </w:r>
            <w:r w:rsidR="00B348CC" w:rsidRPr="00111CC5">
              <w:t>.5</w:t>
            </w:r>
          </w:p>
        </w:tc>
        <w:tc>
          <w:tcPr>
            <w:tcW w:w="501" w:type="pct"/>
          </w:tcPr>
          <w:p w14:paraId="57E79A73" w14:textId="18208A58" w:rsidR="00525DC9" w:rsidRPr="00111CC5" w:rsidRDefault="00525DC9" w:rsidP="00041A56">
            <w:pPr>
              <w:pStyle w:val="TableText"/>
              <w:keepNext/>
              <w:spacing w:before="40" w:after="40"/>
              <w:jc w:val="right"/>
            </w:pPr>
            <w:r w:rsidRPr="00111CC5">
              <w:t>0</w:t>
            </w:r>
            <w:r w:rsidR="003B3312" w:rsidRPr="00111CC5">
              <w:t>.</w:t>
            </w:r>
            <w:r w:rsidR="00FC08C1" w:rsidRPr="00111CC5">
              <w:t>4</w:t>
            </w:r>
          </w:p>
        </w:tc>
      </w:tr>
      <w:tr w:rsidR="00F42718" w:rsidRPr="00111CC5" w14:paraId="754CF528" w14:textId="77777777" w:rsidTr="00A53A35">
        <w:tc>
          <w:tcPr>
            <w:tcW w:w="2498" w:type="pct"/>
          </w:tcPr>
          <w:p w14:paraId="1B3E078D" w14:textId="78FE4EED" w:rsidR="00F42718" w:rsidRPr="00111CC5" w:rsidRDefault="00F42718" w:rsidP="00041A56">
            <w:pPr>
              <w:pStyle w:val="TableText"/>
              <w:spacing w:before="40" w:after="40"/>
              <w:rPr>
                <w:rFonts w:asciiTheme="minorHAnsi" w:hAnsiTheme="minorHAnsi"/>
                <w:b/>
                <w:color w:val="000000" w:themeColor="text1"/>
                <w:szCs w:val="18"/>
              </w:rPr>
            </w:pPr>
            <w:r w:rsidRPr="00111CC5">
              <w:rPr>
                <w:rFonts w:asciiTheme="minorHAnsi" w:hAnsiTheme="minorHAnsi"/>
                <w:b/>
                <w:color w:val="000000" w:themeColor="text1"/>
                <w:szCs w:val="18"/>
              </w:rPr>
              <w:t>Waste</w:t>
            </w:r>
          </w:p>
        </w:tc>
        <w:tc>
          <w:tcPr>
            <w:tcW w:w="500" w:type="pct"/>
          </w:tcPr>
          <w:p w14:paraId="35B479C6" w14:textId="62496CF8" w:rsidR="00F42718" w:rsidRPr="00111CC5" w:rsidRDefault="005849D4" w:rsidP="00041A56">
            <w:pPr>
              <w:pStyle w:val="TableText"/>
              <w:spacing w:before="40" w:after="40"/>
              <w:jc w:val="right"/>
            </w:pPr>
            <w:r w:rsidRPr="00111CC5">
              <w:t>0.3</w:t>
            </w:r>
          </w:p>
        </w:tc>
        <w:tc>
          <w:tcPr>
            <w:tcW w:w="500" w:type="pct"/>
          </w:tcPr>
          <w:p w14:paraId="67B07AB1" w14:textId="0C5F67C5" w:rsidR="00F42718" w:rsidRPr="00111CC5" w:rsidRDefault="006406B4" w:rsidP="00041A56">
            <w:pPr>
              <w:pStyle w:val="TableText"/>
              <w:spacing w:before="40" w:after="40"/>
              <w:jc w:val="right"/>
            </w:pPr>
            <w:r w:rsidRPr="00111CC5">
              <w:t>0.2</w:t>
            </w:r>
          </w:p>
        </w:tc>
        <w:tc>
          <w:tcPr>
            <w:tcW w:w="500" w:type="pct"/>
          </w:tcPr>
          <w:p w14:paraId="785FC95D" w14:textId="1EB93943" w:rsidR="00F42718" w:rsidRPr="00111CC5" w:rsidRDefault="006406B4" w:rsidP="00041A56">
            <w:pPr>
              <w:pStyle w:val="TableText"/>
              <w:spacing w:before="40" w:after="40"/>
              <w:jc w:val="right"/>
            </w:pPr>
            <w:r w:rsidRPr="00111CC5">
              <w:t>0.2</w:t>
            </w:r>
          </w:p>
        </w:tc>
        <w:tc>
          <w:tcPr>
            <w:tcW w:w="500" w:type="pct"/>
          </w:tcPr>
          <w:p w14:paraId="0DBCF8AA" w14:textId="5FAD7E09" w:rsidR="00F42718" w:rsidRPr="00111CC5" w:rsidRDefault="006406B4" w:rsidP="00041A56">
            <w:pPr>
              <w:pStyle w:val="TableText"/>
              <w:spacing w:before="40" w:after="40"/>
              <w:jc w:val="right"/>
            </w:pPr>
            <w:r w:rsidRPr="00111CC5">
              <w:t>0.2</w:t>
            </w:r>
          </w:p>
        </w:tc>
        <w:tc>
          <w:tcPr>
            <w:tcW w:w="501" w:type="pct"/>
          </w:tcPr>
          <w:p w14:paraId="259C393F" w14:textId="58CF7756" w:rsidR="00F42718" w:rsidRPr="00111CC5" w:rsidRDefault="006406B4" w:rsidP="00041A56">
            <w:pPr>
              <w:pStyle w:val="TableText"/>
              <w:spacing w:before="40" w:after="40"/>
              <w:jc w:val="right"/>
            </w:pPr>
            <w:r w:rsidRPr="00111CC5">
              <w:t>0.2</w:t>
            </w:r>
          </w:p>
        </w:tc>
      </w:tr>
      <w:tr w:rsidR="00F42718" w:rsidRPr="00111CC5" w14:paraId="78E72497" w14:textId="77777777" w:rsidTr="00A53A35">
        <w:tc>
          <w:tcPr>
            <w:tcW w:w="2498" w:type="pct"/>
          </w:tcPr>
          <w:p w14:paraId="1D8322C9" w14:textId="31068DDC" w:rsidR="00F42718" w:rsidRPr="00111CC5" w:rsidRDefault="00F42718" w:rsidP="00041A56">
            <w:pPr>
              <w:pStyle w:val="TableText"/>
              <w:spacing w:before="40" w:after="40"/>
              <w:rPr>
                <w:rFonts w:asciiTheme="minorHAnsi" w:hAnsiTheme="minorHAnsi"/>
                <w:b/>
                <w:color w:val="000000" w:themeColor="text1"/>
                <w:szCs w:val="18"/>
              </w:rPr>
            </w:pPr>
            <w:r w:rsidRPr="00111CC5">
              <w:rPr>
                <w:rFonts w:asciiTheme="minorHAnsi" w:hAnsiTheme="minorHAnsi"/>
                <w:b/>
                <w:color w:val="000000" w:themeColor="text1"/>
                <w:szCs w:val="18"/>
              </w:rPr>
              <w:t xml:space="preserve">Total </w:t>
            </w:r>
            <w:r w:rsidR="002D2A8F" w:rsidRPr="00111CC5">
              <w:rPr>
                <w:rFonts w:asciiTheme="minorHAnsi" w:hAnsiTheme="minorHAnsi"/>
                <w:b/>
                <w:color w:val="000000" w:themeColor="text1"/>
                <w:szCs w:val="18"/>
              </w:rPr>
              <w:t>t</w:t>
            </w:r>
            <w:r w:rsidRPr="00111CC5">
              <w:rPr>
                <w:rFonts w:asciiTheme="minorHAnsi" w:hAnsiTheme="minorHAnsi"/>
                <w:b/>
                <w:color w:val="000000" w:themeColor="text1"/>
                <w:szCs w:val="18"/>
              </w:rPr>
              <w:t xml:space="preserve">echnical </w:t>
            </w:r>
            <w:r w:rsidR="002D2A8F" w:rsidRPr="00111CC5">
              <w:rPr>
                <w:rFonts w:asciiTheme="minorHAnsi" w:hAnsiTheme="minorHAnsi"/>
                <w:b/>
                <w:color w:val="000000" w:themeColor="text1"/>
                <w:szCs w:val="18"/>
              </w:rPr>
              <w:t>a</w:t>
            </w:r>
            <w:r w:rsidRPr="00111CC5">
              <w:rPr>
                <w:rFonts w:asciiTheme="minorHAnsi" w:hAnsiTheme="minorHAnsi"/>
                <w:b/>
                <w:color w:val="000000" w:themeColor="text1"/>
                <w:szCs w:val="18"/>
              </w:rPr>
              <w:t>djustment</w:t>
            </w:r>
          </w:p>
        </w:tc>
        <w:tc>
          <w:tcPr>
            <w:tcW w:w="500" w:type="pct"/>
          </w:tcPr>
          <w:p w14:paraId="4ADA314A" w14:textId="7BFFFF12" w:rsidR="00F42718" w:rsidRPr="00111CC5" w:rsidRDefault="006406B4" w:rsidP="00041A56">
            <w:pPr>
              <w:pStyle w:val="TableText"/>
              <w:spacing w:before="40" w:after="40"/>
              <w:jc w:val="right"/>
              <w:rPr>
                <w:b/>
                <w:bCs/>
              </w:rPr>
            </w:pPr>
            <w:r w:rsidRPr="00111CC5">
              <w:rPr>
                <w:b/>
                <w:bCs/>
              </w:rPr>
              <w:t>1.2</w:t>
            </w:r>
          </w:p>
        </w:tc>
        <w:tc>
          <w:tcPr>
            <w:tcW w:w="500" w:type="pct"/>
          </w:tcPr>
          <w:p w14:paraId="2FA1CD88" w14:textId="5356DE7F" w:rsidR="00F42718" w:rsidRPr="00111CC5" w:rsidRDefault="006406B4" w:rsidP="00041A56">
            <w:pPr>
              <w:pStyle w:val="TableText"/>
              <w:spacing w:before="40" w:after="40"/>
              <w:jc w:val="right"/>
              <w:rPr>
                <w:b/>
                <w:bCs/>
              </w:rPr>
            </w:pPr>
            <w:r w:rsidRPr="00111CC5">
              <w:rPr>
                <w:b/>
                <w:bCs/>
              </w:rPr>
              <w:t>1.0</w:t>
            </w:r>
          </w:p>
        </w:tc>
        <w:tc>
          <w:tcPr>
            <w:tcW w:w="500" w:type="pct"/>
          </w:tcPr>
          <w:p w14:paraId="6D56B897" w14:textId="048C1244" w:rsidR="00F42718" w:rsidRPr="00111CC5" w:rsidRDefault="006406B4" w:rsidP="00041A56">
            <w:pPr>
              <w:pStyle w:val="TableText"/>
              <w:spacing w:before="40" w:after="40"/>
              <w:jc w:val="right"/>
              <w:rPr>
                <w:b/>
                <w:bCs/>
              </w:rPr>
            </w:pPr>
            <w:r w:rsidRPr="00111CC5">
              <w:rPr>
                <w:b/>
                <w:bCs/>
              </w:rPr>
              <w:t>0.9</w:t>
            </w:r>
          </w:p>
        </w:tc>
        <w:tc>
          <w:tcPr>
            <w:tcW w:w="500" w:type="pct"/>
          </w:tcPr>
          <w:p w14:paraId="32F45F0F" w14:textId="7E77B8A9" w:rsidR="00F42718" w:rsidRPr="00111CC5" w:rsidRDefault="006406B4" w:rsidP="00041A56">
            <w:pPr>
              <w:pStyle w:val="TableText"/>
              <w:spacing w:before="40" w:after="40"/>
              <w:jc w:val="right"/>
              <w:rPr>
                <w:b/>
                <w:bCs/>
              </w:rPr>
            </w:pPr>
            <w:r w:rsidRPr="00111CC5">
              <w:rPr>
                <w:b/>
                <w:bCs/>
              </w:rPr>
              <w:t>0.7</w:t>
            </w:r>
          </w:p>
        </w:tc>
        <w:tc>
          <w:tcPr>
            <w:tcW w:w="501" w:type="pct"/>
          </w:tcPr>
          <w:p w14:paraId="63EF92FF" w14:textId="455FD8CA" w:rsidR="00F42718" w:rsidRPr="00111CC5" w:rsidRDefault="006406B4" w:rsidP="00041A56">
            <w:pPr>
              <w:pStyle w:val="TableText"/>
              <w:spacing w:before="40" w:after="40"/>
              <w:jc w:val="right"/>
              <w:rPr>
                <w:b/>
                <w:bCs/>
              </w:rPr>
            </w:pPr>
            <w:r w:rsidRPr="00111CC5">
              <w:rPr>
                <w:b/>
                <w:bCs/>
              </w:rPr>
              <w:t>0.</w:t>
            </w:r>
            <w:r w:rsidR="00FC08C1" w:rsidRPr="00111CC5">
              <w:rPr>
                <w:b/>
                <w:bCs/>
              </w:rPr>
              <w:t>5</w:t>
            </w:r>
          </w:p>
        </w:tc>
      </w:tr>
    </w:tbl>
    <w:p w14:paraId="0622BB03" w14:textId="77777777" w:rsidR="001A75C6" w:rsidRPr="00111CC5" w:rsidRDefault="001A75C6" w:rsidP="00DC175E">
      <w:pPr>
        <w:pStyle w:val="Note"/>
        <w:spacing w:before="120"/>
      </w:pPr>
      <w:r w:rsidRPr="00111CC5">
        <w:t>Note: Totals may not add due to rounding.</w:t>
      </w:r>
    </w:p>
    <w:p w14:paraId="0AC3A2CA" w14:textId="702539CC" w:rsidR="001650E8" w:rsidRPr="00111CC5" w:rsidRDefault="001650E8" w:rsidP="00233A7D">
      <w:pPr>
        <w:pStyle w:val="Heading3"/>
      </w:pPr>
      <w:r w:rsidRPr="00111CC5" w:rsidDel="002D2A8F">
        <w:lastRenderedPageBreak/>
        <w:t>S</w:t>
      </w:r>
      <w:r w:rsidRPr="00111CC5">
        <w:t xml:space="preserve">tep </w:t>
      </w:r>
      <w:r w:rsidR="00FF3D60" w:rsidRPr="00111CC5">
        <w:t>2</w:t>
      </w:r>
      <w:r w:rsidRPr="00111CC5">
        <w:t>: Account for industrial allocation volumes</w:t>
      </w:r>
    </w:p>
    <w:p w14:paraId="0E48E18C" w14:textId="4A47AC47" w:rsidR="001650E8" w:rsidRPr="00111CC5" w:rsidRDefault="001650E8" w:rsidP="00DF5A14">
      <w:pPr>
        <w:pStyle w:val="BodyText"/>
      </w:pPr>
      <w:r w:rsidRPr="00111CC5">
        <w:t>The Government allocates units to businesses undertaking industrial activities that are prescribed as ‘emissions</w:t>
      </w:r>
      <w:r w:rsidR="00013DFF" w:rsidRPr="00111CC5">
        <w:t xml:space="preserve"> </w:t>
      </w:r>
      <w:r w:rsidRPr="00111CC5">
        <w:t>intensive’ and ‘trade</w:t>
      </w:r>
      <w:r w:rsidR="00013DFF" w:rsidRPr="00111CC5">
        <w:t xml:space="preserve"> </w:t>
      </w:r>
      <w:r w:rsidRPr="00111CC5">
        <w:t>exposed</w:t>
      </w:r>
      <w:bookmarkStart w:id="129" w:name="_Int_eGR5v6vg"/>
      <w:r w:rsidRPr="00111CC5">
        <w:t>’.</w:t>
      </w:r>
      <w:bookmarkEnd w:id="129"/>
      <w:r w:rsidRPr="00111CC5">
        <w:t xml:space="preserve"> To ensure alignment with </w:t>
      </w:r>
      <w:r w:rsidRPr="00111CC5" w:rsidDel="00B55826">
        <w:t xml:space="preserve">emissions </w:t>
      </w:r>
      <w:r w:rsidRPr="00111CC5">
        <w:t xml:space="preserve">budgets, </w:t>
      </w:r>
      <w:r w:rsidR="25A8B4CC" w:rsidRPr="00111CC5">
        <w:t>industrial allocation</w:t>
      </w:r>
      <w:r w:rsidRPr="00111CC5">
        <w:t xml:space="preserve"> units reduce the number of units the Government can sell at</w:t>
      </w:r>
      <w:r w:rsidR="006A26D1" w:rsidRPr="00111CC5">
        <w:t> </w:t>
      </w:r>
      <w:r w:rsidRPr="00111CC5">
        <w:t>auction.</w:t>
      </w:r>
    </w:p>
    <w:p w14:paraId="1D017A40" w14:textId="1D223670" w:rsidR="001650E8" w:rsidRPr="00111CC5" w:rsidRDefault="005E6C5B" w:rsidP="00DF5A14">
      <w:pPr>
        <w:pStyle w:val="BodyText"/>
      </w:pPr>
      <w:r w:rsidRPr="00111CC5">
        <w:t>F</w:t>
      </w:r>
      <w:r w:rsidR="001650E8" w:rsidRPr="00111CC5">
        <w:t>orecast industrial allocation volumes for the coming five years</w:t>
      </w:r>
      <w:r w:rsidRPr="00111CC5">
        <w:t xml:space="preserve"> are</w:t>
      </w:r>
      <w:r w:rsidR="001650E8" w:rsidRPr="00111CC5">
        <w:t xml:space="preserve"> based on the existing allocative baselines and production levels of businesses in eligible activities.</w:t>
      </w:r>
    </w:p>
    <w:p w14:paraId="4ADE7ACB" w14:textId="337ECDD2" w:rsidR="006A2691" w:rsidRPr="00111CC5" w:rsidRDefault="005E6C5B" w:rsidP="00DF5A14">
      <w:pPr>
        <w:pStyle w:val="BodyText"/>
        <w:rPr>
          <w:spacing w:val="-2"/>
        </w:rPr>
      </w:pPr>
      <w:r w:rsidRPr="00111CC5">
        <w:rPr>
          <w:spacing w:val="-2"/>
        </w:rPr>
        <w:t>Forecast</w:t>
      </w:r>
      <w:r w:rsidR="001650E8" w:rsidRPr="00111CC5">
        <w:rPr>
          <w:spacing w:val="-2"/>
        </w:rPr>
        <w:t xml:space="preserve"> industrial allocation </w:t>
      </w:r>
      <w:r w:rsidR="003E3E48" w:rsidRPr="00111CC5">
        <w:rPr>
          <w:spacing w:val="-2"/>
        </w:rPr>
        <w:t>is</w:t>
      </w:r>
      <w:r w:rsidR="001650E8" w:rsidRPr="00111CC5">
        <w:rPr>
          <w:spacing w:val="-2"/>
        </w:rPr>
        <w:t xml:space="preserve"> </w:t>
      </w:r>
      <w:r w:rsidR="00F5479E" w:rsidRPr="00111CC5">
        <w:rPr>
          <w:spacing w:val="-2"/>
        </w:rPr>
        <w:t>18.3</w:t>
      </w:r>
      <w:r w:rsidR="001B271C" w:rsidRPr="00111CC5">
        <w:rPr>
          <w:spacing w:val="-2"/>
        </w:rPr>
        <w:t xml:space="preserve"> </w:t>
      </w:r>
      <w:r w:rsidR="001650E8" w:rsidRPr="00111CC5">
        <w:rPr>
          <w:spacing w:val="-2"/>
        </w:rPr>
        <w:t xml:space="preserve">million units </w:t>
      </w:r>
      <w:r w:rsidR="001650E8" w:rsidRPr="00111CC5" w:rsidDel="000562FC">
        <w:rPr>
          <w:spacing w:val="-2"/>
        </w:rPr>
        <w:t>over the period</w:t>
      </w:r>
      <w:r w:rsidR="001650E8" w:rsidRPr="00111CC5">
        <w:rPr>
          <w:spacing w:val="-2"/>
        </w:rPr>
        <w:t xml:space="preserve"> 202</w:t>
      </w:r>
      <w:r w:rsidR="00AE2BDB" w:rsidRPr="00111CC5">
        <w:rPr>
          <w:spacing w:val="-2"/>
        </w:rPr>
        <w:t>7</w:t>
      </w:r>
      <w:r w:rsidR="001650E8" w:rsidRPr="00111CC5">
        <w:rPr>
          <w:spacing w:val="-2"/>
        </w:rPr>
        <w:t>–3</w:t>
      </w:r>
      <w:r w:rsidR="00AE2BDB" w:rsidRPr="00111CC5">
        <w:rPr>
          <w:spacing w:val="-2"/>
        </w:rPr>
        <w:t>1</w:t>
      </w:r>
      <w:r w:rsidR="001650E8" w:rsidRPr="00111CC5">
        <w:rPr>
          <w:spacing w:val="-2"/>
        </w:rPr>
        <w:t>, which is about 25</w:t>
      </w:r>
      <w:r w:rsidR="00A95628" w:rsidRPr="00111CC5">
        <w:rPr>
          <w:spacing w:val="-2"/>
        </w:rPr>
        <w:t> </w:t>
      </w:r>
      <w:r w:rsidR="00921E3E" w:rsidRPr="00111CC5">
        <w:rPr>
          <w:spacing w:val="-2"/>
        </w:rPr>
        <w:t>percent</w:t>
      </w:r>
      <w:r w:rsidR="001650E8" w:rsidRPr="00111CC5">
        <w:rPr>
          <w:spacing w:val="-2"/>
        </w:rPr>
        <w:t xml:space="preserve"> of the total emissions volume allocated to ETS sectors. This is </w:t>
      </w:r>
      <w:r w:rsidR="00F5479E" w:rsidRPr="00111CC5">
        <w:rPr>
          <w:spacing w:val="-2"/>
        </w:rPr>
        <w:t xml:space="preserve">about </w:t>
      </w:r>
      <w:r w:rsidR="00887537" w:rsidRPr="00111CC5">
        <w:rPr>
          <w:spacing w:val="-2"/>
        </w:rPr>
        <w:t>2</w:t>
      </w:r>
      <w:r w:rsidR="001B271C" w:rsidRPr="00111CC5">
        <w:rPr>
          <w:spacing w:val="-2"/>
        </w:rPr>
        <w:t>.</w:t>
      </w:r>
      <w:r w:rsidR="00887537" w:rsidRPr="00111CC5">
        <w:rPr>
          <w:spacing w:val="-2"/>
        </w:rPr>
        <w:t>1</w:t>
      </w:r>
      <w:r w:rsidR="001650E8" w:rsidRPr="00111CC5">
        <w:rPr>
          <w:spacing w:val="-2"/>
        </w:rPr>
        <w:t xml:space="preserve"> million units lower over the next five years than forecast in 202</w:t>
      </w:r>
      <w:r w:rsidR="00AE2BDB" w:rsidRPr="00111CC5">
        <w:rPr>
          <w:spacing w:val="-2"/>
        </w:rPr>
        <w:t>5</w:t>
      </w:r>
      <w:r w:rsidR="001650E8" w:rsidRPr="00111CC5">
        <w:rPr>
          <w:spacing w:val="-2"/>
        </w:rPr>
        <w:t xml:space="preserve"> </w:t>
      </w:r>
      <w:r w:rsidR="001650E8" w:rsidRPr="00111CC5" w:rsidDel="00E96CDD">
        <w:rPr>
          <w:spacing w:val="-2"/>
        </w:rPr>
        <w:t xml:space="preserve">settings. </w:t>
      </w:r>
      <w:r w:rsidR="00E96CDD" w:rsidRPr="00111CC5">
        <w:rPr>
          <w:spacing w:val="-2"/>
        </w:rPr>
        <w:t xml:space="preserve">Among the more material updates are reductions in the forecast allocations for </w:t>
      </w:r>
      <w:r w:rsidR="49A7D550" w:rsidRPr="00111CC5">
        <w:rPr>
          <w:spacing w:val="-2"/>
        </w:rPr>
        <w:t xml:space="preserve">producing </w:t>
      </w:r>
      <w:r w:rsidR="00E96CDD" w:rsidRPr="00111CC5">
        <w:rPr>
          <w:spacing w:val="-2"/>
        </w:rPr>
        <w:t>aluminium</w:t>
      </w:r>
      <w:r w:rsidR="0058597E" w:rsidRPr="00111CC5">
        <w:rPr>
          <w:spacing w:val="-2"/>
        </w:rPr>
        <w:t xml:space="preserve">, </w:t>
      </w:r>
      <w:r w:rsidR="00E96CDD" w:rsidRPr="00111CC5">
        <w:rPr>
          <w:spacing w:val="-2"/>
        </w:rPr>
        <w:t>iron and steel</w:t>
      </w:r>
      <w:r w:rsidR="0058597E" w:rsidRPr="00111CC5">
        <w:rPr>
          <w:spacing w:val="-2"/>
        </w:rPr>
        <w:t xml:space="preserve"> and </w:t>
      </w:r>
      <w:r w:rsidR="00233E7F" w:rsidRPr="00111CC5">
        <w:rPr>
          <w:spacing w:val="-2"/>
        </w:rPr>
        <w:t>methanol.</w:t>
      </w:r>
    </w:p>
    <w:p w14:paraId="4D43E724" w14:textId="3BF617F4" w:rsidR="00725A62" w:rsidRPr="00111CC5" w:rsidRDefault="00BC08E1" w:rsidP="00DF5A14">
      <w:pPr>
        <w:pStyle w:val="BodyText"/>
      </w:pPr>
      <w:r w:rsidRPr="00111CC5">
        <w:t>This</w:t>
      </w:r>
      <w:r w:rsidR="00221D7B" w:rsidRPr="00111CC5">
        <w:t xml:space="preserve"> change</w:t>
      </w:r>
      <w:r w:rsidRPr="00111CC5">
        <w:t xml:space="preserve"> </w:t>
      </w:r>
      <w:r w:rsidRPr="00111CC5" w:rsidDel="008F61FF">
        <w:t xml:space="preserve">increases </w:t>
      </w:r>
      <w:r w:rsidRPr="00111CC5">
        <w:t xml:space="preserve">the number of units available by </w:t>
      </w:r>
      <w:r w:rsidR="008F61FF" w:rsidRPr="00111CC5">
        <w:t>2</w:t>
      </w:r>
      <w:r w:rsidRPr="00111CC5">
        <w:t>.</w:t>
      </w:r>
      <w:r w:rsidR="006D4A05" w:rsidRPr="00111CC5">
        <w:t>1</w:t>
      </w:r>
      <w:r w:rsidRPr="00111CC5">
        <w:t xml:space="preserve"> million over the settings period</w:t>
      </w:r>
      <w:r w:rsidR="00813122" w:rsidRPr="00111CC5">
        <w:t>, all else equal</w:t>
      </w:r>
      <w:r w:rsidRPr="00111CC5">
        <w:t>.</w:t>
      </w:r>
      <w:r w:rsidRPr="00111CC5">
        <w:rPr>
          <w:i/>
          <w:iCs/>
        </w:rPr>
        <w:t xml:space="preserve"> </w:t>
      </w:r>
      <w:r w:rsidRPr="00111CC5">
        <w:t>Table A1.</w:t>
      </w:r>
      <w:r w:rsidR="007C49B8" w:rsidRPr="00111CC5">
        <w:t>3</w:t>
      </w:r>
      <w:r w:rsidRPr="00111CC5">
        <w:t xml:space="preserve"> outlines the update for this step.</w:t>
      </w:r>
    </w:p>
    <w:p w14:paraId="4B36A281" w14:textId="71DE2CA1" w:rsidR="00725A62" w:rsidRPr="00111CC5" w:rsidRDefault="00725A62" w:rsidP="00DF5A14">
      <w:pPr>
        <w:pStyle w:val="BodyText"/>
      </w:pPr>
      <w:r w:rsidRPr="00111CC5">
        <w:t xml:space="preserve">Methanex </w:t>
      </w:r>
      <w:r w:rsidR="00D95390" w:rsidRPr="00111CC5">
        <w:t xml:space="preserve">New Zealand </w:t>
      </w:r>
      <w:r w:rsidRPr="00111CC5">
        <w:t xml:space="preserve">is currently assumed to close at the end of 2027. Recent media reporting indicates that this closure may happen earlier than anticipated due to more rapid declines in natural gas </w:t>
      </w:r>
      <w:r w:rsidR="00711165" w:rsidRPr="00111CC5">
        <w:t>extraction</w:t>
      </w:r>
      <w:r w:rsidRPr="00111CC5">
        <w:t xml:space="preserve">. We have not yet reflected a change in the closure </w:t>
      </w:r>
      <w:proofErr w:type="gramStart"/>
      <w:r w:rsidRPr="00111CC5">
        <w:t>timing</w:t>
      </w:r>
      <w:r w:rsidR="009810BF" w:rsidRPr="00111CC5">
        <w:t>,</w:t>
      </w:r>
      <w:r w:rsidRPr="00111CC5">
        <w:t xml:space="preserve"> but</w:t>
      </w:r>
      <w:proofErr w:type="gramEnd"/>
      <w:r w:rsidRPr="00111CC5">
        <w:t xml:space="preserve"> could do so for final policy decisions if an earlier closure date is confirmed. Methanex</w:t>
      </w:r>
      <w:r w:rsidR="00285229" w:rsidRPr="00111CC5">
        <w:t xml:space="preserve"> New</w:t>
      </w:r>
      <w:r w:rsidR="006A26D1" w:rsidRPr="00111CC5">
        <w:t> </w:t>
      </w:r>
      <w:r w:rsidR="00285229" w:rsidRPr="00111CC5">
        <w:t>Zealand</w:t>
      </w:r>
      <w:r w:rsidR="009810BF" w:rsidRPr="00111CC5">
        <w:t>’s</w:t>
      </w:r>
      <w:r w:rsidRPr="00111CC5">
        <w:t xml:space="preserve"> closing in 2026 would reduce forecast industrial allocation by 0.3</w:t>
      </w:r>
      <w:r w:rsidR="006A26D1" w:rsidRPr="00111CC5">
        <w:t> </w:t>
      </w:r>
      <w:r w:rsidRPr="00111CC5">
        <w:t>million NZUs in 2027.</w:t>
      </w:r>
    </w:p>
    <w:p w14:paraId="030AAEB8" w14:textId="3CF17CCE" w:rsidR="00BC08E1" w:rsidRPr="00111CC5" w:rsidRDefault="00BC08E1" w:rsidP="00BC08E1">
      <w:pPr>
        <w:pStyle w:val="Tableheading"/>
      </w:pPr>
      <w:bookmarkStart w:id="130" w:name="_Toc231370762"/>
      <w:r w:rsidRPr="00111CC5">
        <w:t>Table A1.</w:t>
      </w:r>
      <w:r w:rsidR="007C49B8" w:rsidRPr="00111CC5">
        <w:t>3</w:t>
      </w:r>
      <w:r w:rsidRPr="00111CC5">
        <w:t xml:space="preserve">: </w:t>
      </w:r>
      <w:r w:rsidRPr="00111CC5">
        <w:tab/>
      </w:r>
      <w:r w:rsidR="00595008" w:rsidRPr="00111CC5">
        <w:t xml:space="preserve">Adjustment to </w:t>
      </w:r>
      <w:r w:rsidR="008828EF" w:rsidRPr="00111CC5">
        <w:t xml:space="preserve">unit limits to </w:t>
      </w:r>
      <w:r w:rsidR="00595008" w:rsidRPr="00111CC5">
        <w:t xml:space="preserve">account for industrial allocation </w:t>
      </w:r>
      <w:r w:rsidR="008828EF" w:rsidRPr="00111CC5">
        <w:t>volumes</w:t>
      </w:r>
      <w:r w:rsidRPr="00111CC5">
        <w:t>, 202</w:t>
      </w:r>
      <w:r w:rsidR="00E96CDD" w:rsidRPr="00111CC5">
        <w:t>7</w:t>
      </w:r>
      <w:r w:rsidRPr="00111CC5">
        <w:t>–3</w:t>
      </w:r>
      <w:r w:rsidR="00E96CDD" w:rsidRPr="00111CC5">
        <w:t>1</w:t>
      </w:r>
      <w:r w:rsidR="00B55826" w:rsidRPr="00111CC5">
        <w:t xml:space="preserve"> (million</w:t>
      </w:r>
      <w:r w:rsidR="006A26D1" w:rsidRPr="00111CC5">
        <w:t> </w:t>
      </w:r>
      <w:r w:rsidR="00B55826" w:rsidRPr="00111CC5">
        <w:t>NZUs)</w:t>
      </w:r>
      <w:bookmarkEnd w:id="130"/>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260"/>
        <w:gridCol w:w="936"/>
        <w:gridCol w:w="1077"/>
        <w:gridCol w:w="1077"/>
        <w:gridCol w:w="1077"/>
        <w:gridCol w:w="1078"/>
      </w:tblGrid>
      <w:tr w:rsidR="00017AC2" w:rsidRPr="00111CC5" w14:paraId="019338C9" w14:textId="77777777" w:rsidTr="00947031">
        <w:trPr>
          <w:tblHeader/>
        </w:trPr>
        <w:tc>
          <w:tcPr>
            <w:tcW w:w="1917" w:type="pct"/>
            <w:shd w:val="clear" w:color="auto" w:fill="1B556B" w:themeFill="text2"/>
          </w:tcPr>
          <w:p w14:paraId="4BDD8430" w14:textId="77777777" w:rsidR="00BC08E1" w:rsidRPr="00111CC5" w:rsidRDefault="00BC08E1" w:rsidP="006A26D1">
            <w:pPr>
              <w:pStyle w:val="TableTextbold"/>
              <w:spacing w:after="0"/>
              <w:rPr>
                <w:color w:val="FFFFFF" w:themeColor="background1"/>
                <w:highlight w:val="yellow"/>
              </w:rPr>
            </w:pPr>
          </w:p>
        </w:tc>
        <w:tc>
          <w:tcPr>
            <w:tcW w:w="3083" w:type="pct"/>
            <w:gridSpan w:val="5"/>
            <w:shd w:val="clear" w:color="auto" w:fill="1B556B" w:themeFill="text2"/>
          </w:tcPr>
          <w:p w14:paraId="0C24F9E3" w14:textId="104DDD78" w:rsidR="00BC08E1" w:rsidRPr="00111CC5" w:rsidRDefault="00BC08E1" w:rsidP="006A26D1">
            <w:pPr>
              <w:pStyle w:val="TableTextbold"/>
              <w:spacing w:after="0"/>
              <w:jc w:val="center"/>
              <w:rPr>
                <w:color w:val="FFFFFF" w:themeColor="background1"/>
              </w:rPr>
            </w:pPr>
            <w:r w:rsidRPr="00111CC5">
              <w:rPr>
                <w:color w:val="FFFFFF" w:themeColor="background1"/>
              </w:rPr>
              <w:t>Year</w:t>
            </w:r>
          </w:p>
        </w:tc>
      </w:tr>
      <w:tr w:rsidR="00372A5F" w:rsidRPr="00111CC5" w14:paraId="7BA24E2F" w14:textId="77777777" w:rsidTr="00947031">
        <w:trPr>
          <w:tblHeader/>
        </w:trPr>
        <w:tc>
          <w:tcPr>
            <w:tcW w:w="1917" w:type="pct"/>
            <w:shd w:val="clear" w:color="auto" w:fill="1B556B" w:themeFill="text2"/>
          </w:tcPr>
          <w:p w14:paraId="07F616CB" w14:textId="77777777" w:rsidR="00535664" w:rsidRPr="00111CC5" w:rsidRDefault="00535664" w:rsidP="006A26D1">
            <w:pPr>
              <w:pStyle w:val="TableTextbold"/>
              <w:spacing w:before="0"/>
              <w:rPr>
                <w:color w:val="FFFFFF" w:themeColor="background1"/>
              </w:rPr>
            </w:pPr>
          </w:p>
        </w:tc>
        <w:tc>
          <w:tcPr>
            <w:tcW w:w="550" w:type="pct"/>
            <w:shd w:val="clear" w:color="auto" w:fill="1B556B" w:themeFill="text2"/>
          </w:tcPr>
          <w:p w14:paraId="06D51DD4" w14:textId="1589BEEF" w:rsidR="00535664" w:rsidRPr="00111CC5" w:rsidRDefault="00535664" w:rsidP="006A26D1">
            <w:pPr>
              <w:pStyle w:val="TableTextbold"/>
              <w:spacing w:before="0"/>
              <w:jc w:val="right"/>
              <w:rPr>
                <w:rFonts w:asciiTheme="minorHAnsi" w:hAnsiTheme="minorHAnsi"/>
                <w:b w:val="0"/>
                <w:color w:val="FFFFFF" w:themeColor="background1"/>
                <w:sz w:val="20"/>
              </w:rPr>
            </w:pPr>
            <w:r w:rsidRPr="00111CC5">
              <w:rPr>
                <w:color w:val="FFFFFF" w:themeColor="background1"/>
              </w:rPr>
              <w:t>2027</w:t>
            </w:r>
          </w:p>
        </w:tc>
        <w:tc>
          <w:tcPr>
            <w:tcW w:w="633" w:type="pct"/>
            <w:shd w:val="clear" w:color="auto" w:fill="1B556B" w:themeFill="text2"/>
          </w:tcPr>
          <w:p w14:paraId="38E5EFD9" w14:textId="606E96BD" w:rsidR="00535664" w:rsidRPr="00111CC5" w:rsidRDefault="00535664" w:rsidP="006A26D1">
            <w:pPr>
              <w:pStyle w:val="TableTextbold"/>
              <w:spacing w:before="0"/>
              <w:jc w:val="right"/>
              <w:rPr>
                <w:color w:val="FFFFFF" w:themeColor="background1"/>
              </w:rPr>
            </w:pPr>
            <w:r w:rsidRPr="00111CC5">
              <w:rPr>
                <w:color w:val="FFFFFF" w:themeColor="background1"/>
              </w:rPr>
              <w:t>2028</w:t>
            </w:r>
          </w:p>
        </w:tc>
        <w:tc>
          <w:tcPr>
            <w:tcW w:w="633" w:type="pct"/>
            <w:shd w:val="clear" w:color="auto" w:fill="1B556B" w:themeFill="text2"/>
          </w:tcPr>
          <w:p w14:paraId="682F1EE6" w14:textId="0D99A82E" w:rsidR="00535664" w:rsidRPr="00111CC5" w:rsidRDefault="00535664" w:rsidP="006A26D1">
            <w:pPr>
              <w:pStyle w:val="TableTextbold"/>
              <w:spacing w:before="0"/>
              <w:jc w:val="right"/>
              <w:rPr>
                <w:color w:val="FFFFFF" w:themeColor="background1"/>
              </w:rPr>
            </w:pPr>
            <w:r w:rsidRPr="00111CC5">
              <w:rPr>
                <w:color w:val="FFFFFF" w:themeColor="background1"/>
              </w:rPr>
              <w:t>2029</w:t>
            </w:r>
          </w:p>
        </w:tc>
        <w:tc>
          <w:tcPr>
            <w:tcW w:w="633" w:type="pct"/>
            <w:shd w:val="clear" w:color="auto" w:fill="1B556B" w:themeFill="text2"/>
          </w:tcPr>
          <w:p w14:paraId="72C15596" w14:textId="5AD5A62E" w:rsidR="00535664" w:rsidRPr="00111CC5" w:rsidRDefault="00535664" w:rsidP="006A26D1">
            <w:pPr>
              <w:pStyle w:val="TableTextbold"/>
              <w:spacing w:before="0"/>
              <w:jc w:val="right"/>
              <w:rPr>
                <w:color w:val="FFFFFF" w:themeColor="background1"/>
              </w:rPr>
            </w:pPr>
            <w:r w:rsidRPr="00111CC5">
              <w:rPr>
                <w:color w:val="FFFFFF" w:themeColor="background1"/>
              </w:rPr>
              <w:t>2030</w:t>
            </w:r>
          </w:p>
        </w:tc>
        <w:tc>
          <w:tcPr>
            <w:tcW w:w="634" w:type="pct"/>
            <w:shd w:val="clear" w:color="auto" w:fill="1B556B" w:themeFill="text2"/>
          </w:tcPr>
          <w:p w14:paraId="7DFD5B3E" w14:textId="2A546522" w:rsidR="00535664" w:rsidRPr="00111CC5" w:rsidRDefault="00535664" w:rsidP="006A26D1">
            <w:pPr>
              <w:pStyle w:val="TableTextbold"/>
              <w:spacing w:before="0"/>
              <w:jc w:val="right"/>
              <w:rPr>
                <w:color w:val="FFFFFF" w:themeColor="background1"/>
              </w:rPr>
            </w:pPr>
            <w:r w:rsidRPr="00111CC5">
              <w:rPr>
                <w:color w:val="FFFFFF" w:themeColor="background1"/>
              </w:rPr>
              <w:t>2031</w:t>
            </w:r>
          </w:p>
        </w:tc>
      </w:tr>
      <w:tr w:rsidR="00372A5F" w:rsidRPr="00111CC5" w14:paraId="196FE901" w14:textId="77777777" w:rsidTr="00947031">
        <w:tc>
          <w:tcPr>
            <w:tcW w:w="1917" w:type="pct"/>
          </w:tcPr>
          <w:p w14:paraId="1C9E5A3C" w14:textId="77777777" w:rsidR="00535664" w:rsidRPr="00111CC5" w:rsidRDefault="00535664" w:rsidP="00535664">
            <w:pPr>
              <w:pStyle w:val="TableText"/>
            </w:pPr>
            <w:r w:rsidRPr="00111CC5">
              <w:rPr>
                <w:rFonts w:asciiTheme="minorHAnsi" w:hAnsiTheme="minorHAnsi"/>
                <w:b/>
                <w:color w:val="000000" w:themeColor="text1"/>
                <w:szCs w:val="18"/>
              </w:rPr>
              <w:t>Industrial allocation</w:t>
            </w:r>
          </w:p>
        </w:tc>
        <w:tc>
          <w:tcPr>
            <w:tcW w:w="550" w:type="pct"/>
          </w:tcPr>
          <w:p w14:paraId="01F87EB3" w14:textId="224FF7AC" w:rsidR="00535664" w:rsidRPr="00111CC5" w:rsidRDefault="00905D5A" w:rsidP="001E5691">
            <w:pPr>
              <w:pStyle w:val="TableText"/>
              <w:jc w:val="right"/>
            </w:pPr>
            <w:r w:rsidRPr="00111CC5">
              <w:t>4.0</w:t>
            </w:r>
          </w:p>
        </w:tc>
        <w:tc>
          <w:tcPr>
            <w:tcW w:w="633" w:type="pct"/>
          </w:tcPr>
          <w:p w14:paraId="352156C5" w14:textId="312D2A72" w:rsidR="00535664" w:rsidRPr="00111CC5" w:rsidRDefault="003E532B" w:rsidP="001E5691">
            <w:pPr>
              <w:pStyle w:val="TableText"/>
              <w:jc w:val="right"/>
            </w:pPr>
            <w:r w:rsidRPr="00111CC5">
              <w:t>3.7</w:t>
            </w:r>
          </w:p>
        </w:tc>
        <w:tc>
          <w:tcPr>
            <w:tcW w:w="633" w:type="pct"/>
          </w:tcPr>
          <w:p w14:paraId="5B0A90D2" w14:textId="5FC17CC6" w:rsidR="00535664" w:rsidRPr="00111CC5" w:rsidRDefault="003E532B" w:rsidP="001E5691">
            <w:pPr>
              <w:pStyle w:val="TableText"/>
              <w:jc w:val="right"/>
            </w:pPr>
            <w:r w:rsidRPr="00111CC5">
              <w:t>3.</w:t>
            </w:r>
            <w:r w:rsidR="00535664" w:rsidRPr="00111CC5" w:rsidDel="003E532B">
              <w:t>6</w:t>
            </w:r>
          </w:p>
        </w:tc>
        <w:tc>
          <w:tcPr>
            <w:tcW w:w="633" w:type="pct"/>
          </w:tcPr>
          <w:p w14:paraId="3F629D2F" w14:textId="3057057F" w:rsidR="00535664" w:rsidRPr="00111CC5" w:rsidRDefault="003E532B" w:rsidP="001E5691">
            <w:pPr>
              <w:pStyle w:val="TableText"/>
              <w:jc w:val="right"/>
            </w:pPr>
            <w:r w:rsidRPr="00111CC5">
              <w:t>3.6</w:t>
            </w:r>
          </w:p>
        </w:tc>
        <w:tc>
          <w:tcPr>
            <w:tcW w:w="634" w:type="pct"/>
          </w:tcPr>
          <w:p w14:paraId="4534E632" w14:textId="54CD690E" w:rsidR="00535664" w:rsidRPr="00111CC5" w:rsidRDefault="003E532B" w:rsidP="001E5691">
            <w:pPr>
              <w:pStyle w:val="TableText"/>
              <w:jc w:val="right"/>
            </w:pPr>
            <w:r w:rsidRPr="00111CC5">
              <w:t>3.5</w:t>
            </w:r>
          </w:p>
        </w:tc>
      </w:tr>
    </w:tbl>
    <w:p w14:paraId="058F651A" w14:textId="577FDEA9" w:rsidR="00796121" w:rsidRPr="00111CC5" w:rsidRDefault="00796121" w:rsidP="006A26D1">
      <w:pPr>
        <w:pStyle w:val="Heading3"/>
        <w:spacing w:before="440"/>
      </w:pPr>
      <w:r w:rsidRPr="00111CC5" w:rsidDel="000562FC">
        <w:t>S</w:t>
      </w:r>
      <w:r w:rsidRPr="00111CC5">
        <w:t xml:space="preserve">tep </w:t>
      </w:r>
      <w:r w:rsidR="00FF3D60" w:rsidRPr="00111CC5">
        <w:t>3</w:t>
      </w:r>
      <w:r w:rsidRPr="00111CC5">
        <w:t xml:space="preserve">: </w:t>
      </w:r>
      <w:r w:rsidR="00FC703F" w:rsidRPr="00111CC5">
        <w:t>Estimate the NZU surplus</w:t>
      </w:r>
    </w:p>
    <w:p w14:paraId="38EB0F9E" w14:textId="25206413" w:rsidR="006A3EC3" w:rsidRPr="00111CC5" w:rsidRDefault="00796121" w:rsidP="00DF5A14">
      <w:pPr>
        <w:pStyle w:val="BodyText"/>
      </w:pPr>
      <w:r w:rsidRPr="00111CC5">
        <w:t xml:space="preserve">This step </w:t>
      </w:r>
      <w:r w:rsidR="00622294" w:rsidRPr="00111CC5">
        <w:t>estimates the size of the surplus stockpile</w:t>
      </w:r>
      <w:r w:rsidR="00E43080" w:rsidRPr="00111CC5">
        <w:t>,</w:t>
      </w:r>
      <w:r w:rsidR="00622294" w:rsidRPr="00111CC5">
        <w:t xml:space="preserve"> </w:t>
      </w:r>
      <w:r w:rsidR="00622294" w:rsidRPr="00111CC5" w:rsidDel="009A3A44">
        <w:t xml:space="preserve">to </w:t>
      </w:r>
      <w:r w:rsidR="00622294" w:rsidRPr="00111CC5">
        <w:t xml:space="preserve">inform options for </w:t>
      </w:r>
      <w:r w:rsidR="00E43080" w:rsidRPr="00111CC5">
        <w:t>reducing</w:t>
      </w:r>
      <w:r w:rsidRPr="00111CC5">
        <w:t xml:space="preserve"> surplus units</w:t>
      </w:r>
      <w:r w:rsidR="00622294" w:rsidRPr="00111CC5">
        <w:t xml:space="preserve"> in </w:t>
      </w:r>
      <w:r w:rsidR="00E43080" w:rsidRPr="00111CC5">
        <w:t>s</w:t>
      </w:r>
      <w:r w:rsidR="00622294" w:rsidRPr="00111CC5">
        <w:t>tep 5</w:t>
      </w:r>
      <w:r w:rsidRPr="00111CC5">
        <w:t>.</w:t>
      </w:r>
    </w:p>
    <w:p w14:paraId="69264C17" w14:textId="6C27F210" w:rsidR="00796121" w:rsidRPr="00111CC5" w:rsidRDefault="00796121" w:rsidP="00DF5A14">
      <w:pPr>
        <w:pStyle w:val="BodyText"/>
      </w:pPr>
      <w:r w:rsidRPr="00111CC5">
        <w:t xml:space="preserve">A large quantity of units is banked in private accounts. </w:t>
      </w:r>
      <w:r w:rsidRPr="00111CC5" w:rsidDel="00E43080">
        <w:t>These</w:t>
      </w:r>
      <w:r w:rsidR="00E43080" w:rsidRPr="00111CC5">
        <w:t xml:space="preserve"> </w:t>
      </w:r>
      <w:r w:rsidRPr="00111CC5" w:rsidDel="00E43080">
        <w:t xml:space="preserve">units </w:t>
      </w:r>
      <w:r w:rsidRPr="00111CC5">
        <w:t>provide liquidity to the market and help to reduce price volatility. However, the current number of banked units presents risks to achieving the budgets.</w:t>
      </w:r>
    </w:p>
    <w:p w14:paraId="7D4210A7" w14:textId="2C9D23DC" w:rsidR="00796121" w:rsidRPr="00111CC5" w:rsidRDefault="00796121" w:rsidP="00DF5A14">
      <w:pPr>
        <w:pStyle w:val="BodyText"/>
      </w:pPr>
      <w:r w:rsidRPr="00111CC5">
        <w:t xml:space="preserve">Some of the banked NZUs are held to meet future surrender liabilities </w:t>
      </w:r>
      <w:r w:rsidRPr="00111CC5" w:rsidDel="00C70F96">
        <w:t>or for other reasons</w:t>
      </w:r>
      <w:r w:rsidR="00817682" w:rsidRPr="00111CC5">
        <w:t xml:space="preserve"> (</w:t>
      </w:r>
      <w:proofErr w:type="spellStart"/>
      <w:r w:rsidR="00817682" w:rsidRPr="00111CC5">
        <w:t>eg</w:t>
      </w:r>
      <w:proofErr w:type="spellEnd"/>
      <w:r w:rsidR="00817682" w:rsidRPr="00111CC5">
        <w:t>, hedging against future market price increases)</w:t>
      </w:r>
      <w:r w:rsidRPr="00111CC5">
        <w:t>. Others are estimated to be held for investment</w:t>
      </w:r>
      <w:r w:rsidRPr="00111CC5" w:rsidDel="00A330DD">
        <w:t xml:space="preserve"> </w:t>
      </w:r>
      <w:proofErr w:type="gramStart"/>
      <w:r w:rsidRPr="00111CC5" w:rsidDel="00A330DD">
        <w:t>purposes</w:t>
      </w:r>
      <w:r w:rsidRPr="00111CC5">
        <w:t>, and</w:t>
      </w:r>
      <w:proofErr w:type="gramEnd"/>
      <w:r w:rsidRPr="00111CC5">
        <w:t xml:space="preserve"> will more readily be sold when market price expectations change. The latter are considered ‘surplus’ to the needs of emitters. Emitters’ use of</w:t>
      </w:r>
      <w:r w:rsidRPr="00111CC5" w:rsidDel="00A330DD">
        <w:t xml:space="preserve"> </w:t>
      </w:r>
      <w:r w:rsidRPr="00111CC5">
        <w:t xml:space="preserve">surplus NZUs to meet increased </w:t>
      </w:r>
      <w:r w:rsidRPr="00111CC5" w:rsidDel="00A330DD">
        <w:t xml:space="preserve">ETS </w:t>
      </w:r>
      <w:r w:rsidRPr="00111CC5">
        <w:t xml:space="preserve">obligations potentially causes challenges in meeting the budgets. </w:t>
      </w:r>
      <w:r w:rsidR="04E1B1BB" w:rsidRPr="00111CC5">
        <w:t>T</w:t>
      </w:r>
      <w:r w:rsidRPr="00111CC5">
        <w:t>he surplus must be managed</w:t>
      </w:r>
      <w:r w:rsidR="3DAD3F3E" w:rsidRPr="00111CC5">
        <w:t xml:space="preserve"> to reduce this risk</w:t>
      </w:r>
      <w:r w:rsidRPr="00111CC5">
        <w:t>.</w:t>
      </w:r>
    </w:p>
    <w:p w14:paraId="58032C6B" w14:textId="401E69CC" w:rsidR="00CD05F8" w:rsidRPr="00111CC5" w:rsidRDefault="00CD05F8" w:rsidP="00DF5A14">
      <w:pPr>
        <w:pStyle w:val="BodyText"/>
      </w:pPr>
      <w:r w:rsidRPr="00111CC5">
        <w:t>The Government has agreed to set unit limits with the aim of reducing the surplus to zero by 2030. All recent ETS settings decisions have reflected this decision.</w:t>
      </w:r>
    </w:p>
    <w:p w14:paraId="21834348" w14:textId="39E33930" w:rsidR="002059F6" w:rsidRPr="00111CC5" w:rsidRDefault="002059F6" w:rsidP="001D4875">
      <w:pPr>
        <w:pStyle w:val="Heading4"/>
      </w:pPr>
      <w:bookmarkStart w:id="131" w:name="_Methodology_for_estimating"/>
      <w:bookmarkEnd w:id="131"/>
      <w:r w:rsidRPr="00111CC5">
        <w:lastRenderedPageBreak/>
        <w:t xml:space="preserve">Methodology for </w:t>
      </w:r>
      <w:r w:rsidR="00E4739D" w:rsidRPr="00111CC5">
        <w:t>estimating the surplus</w:t>
      </w:r>
    </w:p>
    <w:p w14:paraId="734B84C9" w14:textId="57DAC744" w:rsidR="00025699" w:rsidRPr="00111CC5" w:rsidRDefault="007521D1" w:rsidP="00DF5A14">
      <w:pPr>
        <w:pStyle w:val="BodyText"/>
      </w:pPr>
      <w:r w:rsidRPr="00111CC5">
        <w:t>To estimate the surplus</w:t>
      </w:r>
      <w:r w:rsidR="00611A64" w:rsidRPr="00111CC5">
        <w:t xml:space="preserve">, we start with the </w:t>
      </w:r>
      <w:r w:rsidR="00116061" w:rsidRPr="00111CC5">
        <w:t>total stockpile</w:t>
      </w:r>
      <w:r w:rsidR="00B772B1" w:rsidRPr="00111CC5">
        <w:t xml:space="preserve"> as </w:t>
      </w:r>
      <w:proofErr w:type="gramStart"/>
      <w:r w:rsidR="00B772B1" w:rsidRPr="00111CC5">
        <w:t>at</w:t>
      </w:r>
      <w:proofErr w:type="gramEnd"/>
      <w:r w:rsidR="00B772B1" w:rsidRPr="00111CC5">
        <w:t xml:space="preserve"> 31 December 2025</w:t>
      </w:r>
      <w:r w:rsidR="00116061" w:rsidRPr="00111CC5">
        <w:t xml:space="preserve"> and subtract </w:t>
      </w:r>
      <w:r w:rsidR="001E51E2" w:rsidRPr="00111CC5">
        <w:t>components</w:t>
      </w:r>
      <w:r w:rsidR="002D4D5A" w:rsidRPr="00111CC5">
        <w:t xml:space="preserve"> of the </w:t>
      </w:r>
      <w:r w:rsidR="009200F8" w:rsidRPr="00111CC5">
        <w:t xml:space="preserve">stockpile that are considered ‘non-surplus’. </w:t>
      </w:r>
      <w:r w:rsidR="001E51E2" w:rsidRPr="00111CC5">
        <w:t>The ‘non-surplus’ c</w:t>
      </w:r>
      <w:r w:rsidR="000B2BCD" w:rsidRPr="00111CC5">
        <w:t xml:space="preserve">omponents </w:t>
      </w:r>
      <w:r w:rsidR="00E64C9D" w:rsidRPr="00111CC5">
        <w:rPr>
          <w:spacing w:val="-2"/>
        </w:rPr>
        <w:t xml:space="preserve">are </w:t>
      </w:r>
      <w:r w:rsidR="00B26FF9" w:rsidRPr="00111CC5">
        <w:rPr>
          <w:spacing w:val="-2"/>
        </w:rPr>
        <w:t xml:space="preserve">units that enable market participants to </w:t>
      </w:r>
      <w:r w:rsidR="00F10CF1" w:rsidRPr="00111CC5">
        <w:rPr>
          <w:spacing w:val="-2"/>
        </w:rPr>
        <w:t>manage surrender obligations</w:t>
      </w:r>
      <w:r w:rsidR="00DB5ED5" w:rsidRPr="00111CC5">
        <w:rPr>
          <w:spacing w:val="-2"/>
        </w:rPr>
        <w:t xml:space="preserve"> and are not expected</w:t>
      </w:r>
      <w:r w:rsidR="00DB5ED5" w:rsidRPr="00111CC5">
        <w:t xml:space="preserve"> to come to market in the near term</w:t>
      </w:r>
      <w:r w:rsidR="00E73D51" w:rsidRPr="00111CC5">
        <w:t>. Below is a brief description of various ‘non-surplus’ components.</w:t>
      </w:r>
    </w:p>
    <w:p w14:paraId="608999A0" w14:textId="22AAB3C1" w:rsidR="00BA7775" w:rsidRPr="00111CC5" w:rsidRDefault="00455C0C" w:rsidP="00DF5A14">
      <w:pPr>
        <w:pStyle w:val="Bullet"/>
      </w:pPr>
      <w:r w:rsidRPr="00111CC5">
        <w:t>U</w:t>
      </w:r>
      <w:r w:rsidR="00BA7775" w:rsidRPr="00111CC5">
        <w:t>nits held for post-1989 forest harvest liabilities: Units retained by post-1989 forestry participants to meet future surrender obligations associated with harvesting forests</w:t>
      </w:r>
      <w:r w:rsidR="00D44C03" w:rsidRPr="00111CC5">
        <w:t>.</w:t>
      </w:r>
    </w:p>
    <w:p w14:paraId="564ECF63" w14:textId="09BEAB03" w:rsidR="00BB6A53" w:rsidRPr="00111CC5" w:rsidRDefault="003766CC" w:rsidP="00DF5A14">
      <w:pPr>
        <w:pStyle w:val="Bullet"/>
      </w:pPr>
      <w:r w:rsidRPr="00111CC5">
        <w:t>P</w:t>
      </w:r>
      <w:r w:rsidR="006B0A48" w:rsidRPr="00111CC5">
        <w:t>re-1990 forest allocation units likely to be held long term</w:t>
      </w:r>
      <w:r w:rsidR="0096607E" w:rsidRPr="00111CC5">
        <w:t xml:space="preserve">: Units allocated to pre-1990 forest owners that are assumed </w:t>
      </w:r>
      <w:r w:rsidR="00BA7775" w:rsidRPr="00111CC5">
        <w:t>to be</w:t>
      </w:r>
      <w:r w:rsidR="0096607E" w:rsidRPr="00111CC5">
        <w:t xml:space="preserve"> unlikely to re-enter the market in the near term.</w:t>
      </w:r>
    </w:p>
    <w:p w14:paraId="6B69690C" w14:textId="72B358E5" w:rsidR="00BB6A53" w:rsidRPr="00111CC5" w:rsidRDefault="003766CC" w:rsidP="00DF5A14">
      <w:pPr>
        <w:pStyle w:val="Bullet"/>
      </w:pPr>
      <w:r w:rsidRPr="00111CC5">
        <w:t>U</w:t>
      </w:r>
      <w:r w:rsidR="006B0A48" w:rsidRPr="00111CC5">
        <w:t>nits held for hedging purposes by emitters</w:t>
      </w:r>
      <w:r w:rsidR="002A4353" w:rsidRPr="00111CC5">
        <w:t>: Units held by emitters to manage exposure to future carbon prices and expected compliance costs.</w:t>
      </w:r>
    </w:p>
    <w:p w14:paraId="567DEFD8" w14:textId="65663BFB" w:rsidR="00E73D51" w:rsidRPr="00111CC5" w:rsidRDefault="003766CC" w:rsidP="00DF5A14">
      <w:pPr>
        <w:pStyle w:val="Bullet"/>
      </w:pPr>
      <w:r w:rsidRPr="00111CC5">
        <w:t>U</w:t>
      </w:r>
      <w:r w:rsidR="006B0A48" w:rsidRPr="00111CC5">
        <w:t>nits held by emitters for emissions that have already occurred</w:t>
      </w:r>
      <w:r w:rsidR="00BB6A53" w:rsidRPr="00111CC5">
        <w:t xml:space="preserve"> (holding volume)</w:t>
      </w:r>
      <w:r w:rsidR="007706FB" w:rsidRPr="00111CC5">
        <w:t>: Units held by emitters to cover surrender obligations for emissions already generated</w:t>
      </w:r>
      <w:r w:rsidR="00F215FF" w:rsidRPr="00111CC5">
        <w:t xml:space="preserve"> in the previous year</w:t>
      </w:r>
      <w:r w:rsidR="007706FB" w:rsidRPr="00111CC5">
        <w:t xml:space="preserve"> but not yet due for compliance surrender.</w:t>
      </w:r>
    </w:p>
    <w:p w14:paraId="1AD457F6" w14:textId="06A64FC5" w:rsidR="008A04A7" w:rsidRPr="00111CC5" w:rsidRDefault="005E334D" w:rsidP="001D4875">
      <w:pPr>
        <w:pStyle w:val="Heading4"/>
      </w:pPr>
      <w:r w:rsidRPr="00111CC5">
        <w:t>The Commission</w:t>
      </w:r>
      <w:r w:rsidR="008A04A7" w:rsidRPr="00111CC5">
        <w:t xml:space="preserve">’s 2026 </w:t>
      </w:r>
      <w:r w:rsidR="00366A98" w:rsidRPr="00111CC5">
        <w:t xml:space="preserve">surplus </w:t>
      </w:r>
      <w:r w:rsidR="006D5581" w:rsidRPr="00111CC5">
        <w:t>estimate</w:t>
      </w:r>
    </w:p>
    <w:p w14:paraId="2ED272DF" w14:textId="1E17F084" w:rsidR="0056287B" w:rsidRPr="00111CC5" w:rsidRDefault="008A04A7" w:rsidP="00DF5A14">
      <w:pPr>
        <w:pStyle w:val="BodyText"/>
      </w:pPr>
      <w:r w:rsidRPr="00111CC5">
        <w:t>The Commission</w:t>
      </w:r>
      <w:r w:rsidR="005E334D" w:rsidRPr="00111CC5">
        <w:t xml:space="preserve"> estimates the surplus </w:t>
      </w:r>
      <w:r w:rsidR="006A562C" w:rsidRPr="00111CC5">
        <w:t>to r</w:t>
      </w:r>
      <w:r w:rsidR="005E334D" w:rsidRPr="00111CC5">
        <w:t>ange from 17.1 million to 41.7 million units, with a central estimate of 29.</w:t>
      </w:r>
      <w:r w:rsidR="00F241E0" w:rsidRPr="00111CC5">
        <w:t>7</w:t>
      </w:r>
      <w:r w:rsidR="005E334D" w:rsidRPr="00111CC5">
        <w:t xml:space="preserve"> million. This compares </w:t>
      </w:r>
      <w:r w:rsidR="003867D0" w:rsidRPr="00111CC5">
        <w:t>with</w:t>
      </w:r>
      <w:r w:rsidR="005E334D" w:rsidRPr="00111CC5">
        <w:t xml:space="preserve"> last year’s estimate</w:t>
      </w:r>
      <w:r w:rsidR="00605EE0" w:rsidRPr="00111CC5">
        <w:t xml:space="preserve">d </w:t>
      </w:r>
      <w:r w:rsidR="0033599F" w:rsidRPr="00111CC5">
        <w:t xml:space="preserve">range </w:t>
      </w:r>
      <w:r w:rsidR="005E334D" w:rsidRPr="00111CC5" w:rsidDel="0033599F">
        <w:t>of</w:t>
      </w:r>
      <w:r w:rsidR="005E334D" w:rsidRPr="00111CC5">
        <w:t xml:space="preserve"> 2</w:t>
      </w:r>
      <w:r w:rsidR="0023220D" w:rsidRPr="00111CC5">
        <w:t>8</w:t>
      </w:r>
      <w:r w:rsidR="005E334D" w:rsidRPr="00111CC5">
        <w:t>.</w:t>
      </w:r>
      <w:r w:rsidR="00E82139" w:rsidRPr="00111CC5">
        <w:t>4</w:t>
      </w:r>
      <w:r w:rsidR="005E334D" w:rsidRPr="00111CC5">
        <w:t xml:space="preserve"> million to 6</w:t>
      </w:r>
      <w:r w:rsidR="00A727DB" w:rsidRPr="00111CC5">
        <w:t>7</w:t>
      </w:r>
      <w:r w:rsidR="005E334D" w:rsidRPr="00111CC5">
        <w:t>.</w:t>
      </w:r>
      <w:r w:rsidR="00A727DB" w:rsidRPr="00111CC5">
        <w:t>7</w:t>
      </w:r>
      <w:r w:rsidR="005E334D" w:rsidRPr="00111CC5">
        <w:t xml:space="preserve"> million units, </w:t>
      </w:r>
      <w:r w:rsidR="005E334D" w:rsidRPr="00111CC5" w:rsidDel="0033599F">
        <w:t xml:space="preserve">with </w:t>
      </w:r>
      <w:r w:rsidR="005E334D" w:rsidRPr="00111CC5">
        <w:t>a central estimate of 5</w:t>
      </w:r>
      <w:r w:rsidR="00A727DB" w:rsidRPr="00111CC5">
        <w:t>0</w:t>
      </w:r>
      <w:r w:rsidR="005E334D" w:rsidRPr="00111CC5">
        <w:t>.</w:t>
      </w:r>
      <w:r w:rsidR="006461B4" w:rsidRPr="00111CC5">
        <w:t>2</w:t>
      </w:r>
      <w:r w:rsidR="005E334D" w:rsidRPr="00111CC5">
        <w:t xml:space="preserve"> million. </w:t>
      </w:r>
      <w:r w:rsidR="00655BF7" w:rsidRPr="00111CC5">
        <w:t xml:space="preserve">The reduction in the central estimate is primarily driven by a decline in the total stockpile since last year, alongside auctions not clearing in 2025. The overall range of the Commission’s surplus estimate has also narrowed significantly, decreasing from </w:t>
      </w:r>
      <w:r w:rsidR="006A562C" w:rsidRPr="00111CC5">
        <w:t xml:space="preserve">about </w:t>
      </w:r>
      <w:r w:rsidR="00655BF7" w:rsidRPr="00111CC5">
        <w:t>39.</w:t>
      </w:r>
      <w:r w:rsidR="002D36E4" w:rsidRPr="00111CC5">
        <w:t>3</w:t>
      </w:r>
      <w:r w:rsidR="00655BF7" w:rsidRPr="00111CC5">
        <w:t xml:space="preserve"> million units in 2025 to 24.6 million units this year.</w:t>
      </w:r>
      <w:r w:rsidR="00720FE3" w:rsidRPr="00111CC5">
        <w:t xml:space="preserve"> The decrease is primarily due to a </w:t>
      </w:r>
      <w:r w:rsidR="003C0FF0" w:rsidRPr="00111CC5">
        <w:t>reduction in uncertainty in the estimate of post-1989 units held for harvest</w:t>
      </w:r>
      <w:r w:rsidR="00E11BB0" w:rsidRPr="00111CC5">
        <w:t xml:space="preserve">, driven by a narrower </w:t>
      </w:r>
      <w:r w:rsidR="00297295" w:rsidRPr="00111CC5">
        <w:t xml:space="preserve">variation </w:t>
      </w:r>
      <w:r w:rsidR="00957983" w:rsidRPr="00111CC5">
        <w:t>in the forest area assumed to be permanent versus production.</w:t>
      </w:r>
    </w:p>
    <w:p w14:paraId="2D600C8A" w14:textId="26667E48" w:rsidR="0010138D" w:rsidRPr="00111CC5" w:rsidRDefault="0056287B" w:rsidP="00ED1A50">
      <w:pPr>
        <w:pStyle w:val="BodyText"/>
        <w:rPr>
          <w:bCs/>
          <w:sz w:val="20"/>
        </w:rPr>
      </w:pPr>
      <w:r w:rsidRPr="00111CC5">
        <w:t xml:space="preserve">Table A1.4 </w:t>
      </w:r>
      <w:r w:rsidR="002D21C5" w:rsidRPr="00111CC5">
        <w:t>depicts the Commission’s low</w:t>
      </w:r>
      <w:r w:rsidR="002D21C5" w:rsidRPr="00111CC5" w:rsidDel="006A562C">
        <w:t>,</w:t>
      </w:r>
      <w:r w:rsidR="002D21C5" w:rsidRPr="00111CC5">
        <w:t xml:space="preserve"> </w:t>
      </w:r>
      <w:r w:rsidR="0059535D" w:rsidRPr="00111CC5">
        <w:t xml:space="preserve">central </w:t>
      </w:r>
      <w:r w:rsidR="002D21C5" w:rsidRPr="00111CC5">
        <w:t xml:space="preserve">and </w:t>
      </w:r>
      <w:r w:rsidR="00DB26B0" w:rsidRPr="00111CC5">
        <w:t>high</w:t>
      </w:r>
      <w:r w:rsidR="002D21C5" w:rsidRPr="00111CC5">
        <w:t xml:space="preserve"> estimate of the surplus, by component.</w:t>
      </w:r>
    </w:p>
    <w:p w14:paraId="17C6EA3D" w14:textId="0B3DA445" w:rsidR="00922828" w:rsidRPr="00111CC5" w:rsidRDefault="00922828" w:rsidP="00CF38EF">
      <w:pPr>
        <w:pStyle w:val="Tableheading"/>
        <w:ind w:left="0" w:firstLine="0"/>
        <w:rPr>
          <w:b w:val="0"/>
        </w:rPr>
      </w:pPr>
      <w:bookmarkStart w:id="132" w:name="_Toc231370763"/>
      <w:r w:rsidRPr="00111CC5">
        <w:t>Table A1.</w:t>
      </w:r>
      <w:r w:rsidR="00933A4B" w:rsidRPr="00111CC5">
        <w:t>4</w:t>
      </w:r>
      <w:r w:rsidRPr="00111CC5">
        <w:t xml:space="preserve">: </w:t>
      </w:r>
      <w:r w:rsidRPr="00111CC5">
        <w:tab/>
      </w:r>
      <w:r w:rsidR="00F50D2C" w:rsidRPr="00111CC5">
        <w:t>The</w:t>
      </w:r>
      <w:r w:rsidR="000D269D" w:rsidRPr="00111CC5">
        <w:t xml:space="preserve"> Commission’s </w:t>
      </w:r>
      <w:r w:rsidR="00366A98" w:rsidRPr="00111CC5">
        <w:t>2026 surplus estimate</w:t>
      </w:r>
      <w:r w:rsidR="00462378">
        <w:t xml:space="preserve"> </w:t>
      </w:r>
      <w:r w:rsidR="00462378" w:rsidRPr="00111CC5">
        <w:t>(million NZUs)</w:t>
      </w:r>
      <w:bookmarkEnd w:id="132"/>
    </w:p>
    <w:tbl>
      <w:tblPr>
        <w:tblStyle w:val="MinistryfortheEnvironment"/>
        <w:tblW w:w="8505" w:type="dxa"/>
        <w:tblLook w:val="04A0" w:firstRow="1" w:lastRow="0" w:firstColumn="1" w:lastColumn="0" w:noHBand="0" w:noVBand="1"/>
      </w:tblPr>
      <w:tblGrid>
        <w:gridCol w:w="4536"/>
        <w:gridCol w:w="993"/>
        <w:gridCol w:w="992"/>
        <w:gridCol w:w="992"/>
        <w:gridCol w:w="992"/>
      </w:tblGrid>
      <w:tr w:rsidR="007E5D56" w:rsidRPr="00111CC5" w14:paraId="44563D77" w14:textId="77777777" w:rsidTr="00B01892">
        <w:trPr>
          <w:cnfStyle w:val="100000000000" w:firstRow="1" w:lastRow="0" w:firstColumn="0" w:lastColumn="0" w:oddVBand="0" w:evenVBand="0" w:oddHBand="0" w:evenHBand="0" w:firstRowFirstColumn="0" w:firstRowLastColumn="0" w:lastRowFirstColumn="0" w:lastRowLastColumn="0"/>
        </w:trPr>
        <w:tc>
          <w:tcPr>
            <w:tcW w:w="2667" w:type="pct"/>
            <w:noWrap/>
            <w:tcMar>
              <w:bottom w:w="0" w:type="dxa"/>
            </w:tcMar>
            <w:vAlign w:val="center"/>
            <w:hideMark/>
          </w:tcPr>
          <w:p w14:paraId="06AD7A9F" w14:textId="77777777" w:rsidR="007E5D56" w:rsidRPr="00111CC5" w:rsidRDefault="007E5D56" w:rsidP="00520C8A">
            <w:pPr>
              <w:pStyle w:val="TableText"/>
              <w:keepNext/>
            </w:pPr>
            <w:r w:rsidRPr="00111CC5">
              <w:t>Estimate</w:t>
            </w:r>
          </w:p>
        </w:tc>
        <w:tc>
          <w:tcPr>
            <w:tcW w:w="584" w:type="pct"/>
            <w:noWrap/>
            <w:tcMar>
              <w:bottom w:w="0" w:type="dxa"/>
            </w:tcMar>
            <w:hideMark/>
          </w:tcPr>
          <w:p w14:paraId="4845E946" w14:textId="77777777" w:rsidR="007E5D56" w:rsidRPr="00111CC5" w:rsidRDefault="007E5D56" w:rsidP="00A87274">
            <w:pPr>
              <w:pStyle w:val="TableText"/>
              <w:keepNext/>
              <w:jc w:val="right"/>
            </w:pPr>
            <w:r w:rsidRPr="00111CC5">
              <w:t>Low</w:t>
            </w:r>
          </w:p>
        </w:tc>
        <w:tc>
          <w:tcPr>
            <w:tcW w:w="583" w:type="pct"/>
            <w:noWrap/>
            <w:tcMar>
              <w:bottom w:w="0" w:type="dxa"/>
            </w:tcMar>
            <w:hideMark/>
          </w:tcPr>
          <w:p w14:paraId="3D12EF28" w14:textId="77777777" w:rsidR="007E5D56" w:rsidRPr="00111CC5" w:rsidRDefault="007E5D56" w:rsidP="00A87274">
            <w:pPr>
              <w:pStyle w:val="TableText"/>
              <w:keepNext/>
              <w:jc w:val="right"/>
            </w:pPr>
            <w:r w:rsidRPr="00111CC5">
              <w:t>Central</w:t>
            </w:r>
          </w:p>
        </w:tc>
        <w:tc>
          <w:tcPr>
            <w:tcW w:w="583" w:type="pct"/>
            <w:noWrap/>
            <w:tcMar>
              <w:bottom w:w="0" w:type="dxa"/>
            </w:tcMar>
            <w:hideMark/>
          </w:tcPr>
          <w:p w14:paraId="1A6DAB5F" w14:textId="77777777" w:rsidR="007E5D56" w:rsidRPr="00111CC5" w:rsidRDefault="007E5D56" w:rsidP="00A87274">
            <w:pPr>
              <w:pStyle w:val="TableText"/>
              <w:keepNext/>
              <w:jc w:val="right"/>
            </w:pPr>
            <w:r w:rsidRPr="00111CC5">
              <w:t>High</w:t>
            </w:r>
          </w:p>
        </w:tc>
        <w:tc>
          <w:tcPr>
            <w:tcW w:w="583" w:type="pct"/>
            <w:noWrap/>
            <w:tcMar>
              <w:bottom w:w="0" w:type="dxa"/>
            </w:tcMar>
            <w:hideMark/>
          </w:tcPr>
          <w:p w14:paraId="7C542D2E" w14:textId="77777777" w:rsidR="007E5D56" w:rsidRPr="00111CC5" w:rsidRDefault="007E5D56" w:rsidP="00A87274">
            <w:pPr>
              <w:pStyle w:val="TableText"/>
              <w:keepNext/>
              <w:jc w:val="right"/>
            </w:pPr>
            <w:r w:rsidRPr="00111CC5">
              <w:t>Range</w:t>
            </w:r>
          </w:p>
        </w:tc>
      </w:tr>
      <w:tr w:rsidR="00B83548" w:rsidRPr="00111CC5" w14:paraId="7308F613" w14:textId="77777777" w:rsidTr="00B01892">
        <w:tc>
          <w:tcPr>
            <w:tcW w:w="2667" w:type="pct"/>
            <w:tcMar>
              <w:bottom w:w="0" w:type="dxa"/>
            </w:tcMar>
            <w:hideMark/>
          </w:tcPr>
          <w:p w14:paraId="3B80CC88" w14:textId="3C68E776" w:rsidR="007E5D56" w:rsidRPr="00111CC5" w:rsidRDefault="007E5D56" w:rsidP="00520C8A">
            <w:pPr>
              <w:pStyle w:val="TableText"/>
              <w:keepNext/>
              <w:rPr>
                <w:rFonts w:eastAsia="Times New Roman" w:cs="Calibri"/>
                <w:b/>
                <w:bCs/>
                <w:color w:val="000000"/>
                <w:szCs w:val="18"/>
              </w:rPr>
            </w:pPr>
            <w:r w:rsidRPr="00111CC5">
              <w:rPr>
                <w:b/>
                <w:bCs/>
              </w:rPr>
              <w:t>Stockpile (</w:t>
            </w:r>
            <w:r w:rsidR="00BC583F" w:rsidRPr="00111CC5">
              <w:rPr>
                <w:b/>
                <w:bCs/>
              </w:rPr>
              <w:t xml:space="preserve">31 </w:t>
            </w:r>
            <w:r w:rsidRPr="00111CC5">
              <w:rPr>
                <w:b/>
                <w:bCs/>
              </w:rPr>
              <w:t>Dec</w:t>
            </w:r>
            <w:bookmarkStart w:id="133" w:name="_Int_C0zbTtbF"/>
            <w:r w:rsidRPr="00111CC5">
              <w:rPr>
                <w:b/>
                <w:bCs/>
              </w:rPr>
              <w:t xml:space="preserve"> 2025</w:t>
            </w:r>
            <w:bookmarkEnd w:id="133"/>
            <w:r w:rsidRPr="00111CC5">
              <w:rPr>
                <w:b/>
                <w:bCs/>
              </w:rPr>
              <w:t>)</w:t>
            </w:r>
          </w:p>
        </w:tc>
        <w:tc>
          <w:tcPr>
            <w:tcW w:w="1750" w:type="pct"/>
            <w:gridSpan w:val="3"/>
            <w:noWrap/>
            <w:tcMar>
              <w:bottom w:w="0" w:type="dxa"/>
            </w:tcMar>
            <w:hideMark/>
          </w:tcPr>
          <w:p w14:paraId="1B6D44BA" w14:textId="6D90AB69" w:rsidR="007E5D56" w:rsidRPr="00111CC5" w:rsidRDefault="00451F8A" w:rsidP="00A87274">
            <w:pPr>
              <w:pStyle w:val="TableText"/>
              <w:keepNext/>
              <w:jc w:val="center"/>
            </w:pPr>
            <w:r w:rsidRPr="00111CC5">
              <w:t>135.9</w:t>
            </w:r>
          </w:p>
        </w:tc>
        <w:tc>
          <w:tcPr>
            <w:tcW w:w="583" w:type="pct"/>
            <w:noWrap/>
            <w:tcMar>
              <w:bottom w:w="0" w:type="dxa"/>
            </w:tcMar>
            <w:hideMark/>
          </w:tcPr>
          <w:p w14:paraId="49F26491" w14:textId="77777777" w:rsidR="007E5D56" w:rsidRPr="00111CC5" w:rsidRDefault="007E5D56" w:rsidP="00A87274">
            <w:pPr>
              <w:pStyle w:val="TableText"/>
              <w:keepNext/>
              <w:jc w:val="right"/>
            </w:pPr>
            <w:r w:rsidRPr="00111CC5">
              <w:t>0.0</w:t>
            </w:r>
          </w:p>
        </w:tc>
      </w:tr>
      <w:tr w:rsidR="00AB573D" w:rsidRPr="00111CC5" w14:paraId="2D7DB077" w14:textId="77777777" w:rsidTr="00B01892">
        <w:tc>
          <w:tcPr>
            <w:tcW w:w="2667" w:type="pct"/>
            <w:tcMar>
              <w:bottom w:w="0" w:type="dxa"/>
            </w:tcMar>
            <w:hideMark/>
          </w:tcPr>
          <w:p w14:paraId="39D52A38" w14:textId="37747722" w:rsidR="007E5D56" w:rsidRPr="00111CC5" w:rsidRDefault="00562AE1" w:rsidP="00520C8A">
            <w:pPr>
              <w:pStyle w:val="TableText"/>
              <w:keepNext/>
              <w:rPr>
                <w:b/>
                <w:bCs/>
              </w:rPr>
            </w:pPr>
            <w:r w:rsidRPr="00111CC5">
              <w:rPr>
                <w:b/>
                <w:bCs/>
              </w:rPr>
              <w:t>Pre-1990</w:t>
            </w:r>
            <w:r w:rsidR="007E5D56" w:rsidRPr="00111CC5">
              <w:rPr>
                <w:b/>
                <w:bCs/>
              </w:rPr>
              <w:t xml:space="preserve"> units held long</w:t>
            </w:r>
            <w:r w:rsidR="00BC583F" w:rsidRPr="00111CC5">
              <w:rPr>
                <w:b/>
                <w:bCs/>
              </w:rPr>
              <w:t xml:space="preserve"> </w:t>
            </w:r>
            <w:r w:rsidR="007E5D56" w:rsidRPr="00111CC5">
              <w:rPr>
                <w:b/>
                <w:bCs/>
              </w:rPr>
              <w:t>term</w:t>
            </w:r>
          </w:p>
        </w:tc>
        <w:tc>
          <w:tcPr>
            <w:tcW w:w="584" w:type="pct"/>
            <w:noWrap/>
            <w:tcMar>
              <w:bottom w:w="0" w:type="dxa"/>
            </w:tcMar>
            <w:hideMark/>
          </w:tcPr>
          <w:p w14:paraId="41C16ECD" w14:textId="77777777" w:rsidR="007E5D56" w:rsidRPr="00111CC5" w:rsidRDefault="007E5D56" w:rsidP="00A87274">
            <w:pPr>
              <w:pStyle w:val="TableText"/>
              <w:keepNext/>
              <w:jc w:val="right"/>
            </w:pPr>
            <w:r w:rsidRPr="00111CC5">
              <w:t>7.0</w:t>
            </w:r>
          </w:p>
        </w:tc>
        <w:tc>
          <w:tcPr>
            <w:tcW w:w="583" w:type="pct"/>
            <w:noWrap/>
            <w:tcMar>
              <w:bottom w:w="0" w:type="dxa"/>
            </w:tcMar>
            <w:hideMark/>
          </w:tcPr>
          <w:p w14:paraId="34C47AC0" w14:textId="77777777" w:rsidR="007E5D56" w:rsidRPr="00111CC5" w:rsidRDefault="007E5D56" w:rsidP="00A87274">
            <w:pPr>
              <w:pStyle w:val="TableText"/>
              <w:keepNext/>
              <w:jc w:val="right"/>
            </w:pPr>
            <w:r w:rsidRPr="00111CC5">
              <w:t>5.7</w:t>
            </w:r>
          </w:p>
        </w:tc>
        <w:tc>
          <w:tcPr>
            <w:tcW w:w="583" w:type="pct"/>
            <w:noWrap/>
            <w:tcMar>
              <w:bottom w:w="0" w:type="dxa"/>
            </w:tcMar>
            <w:hideMark/>
          </w:tcPr>
          <w:p w14:paraId="70A5EE24" w14:textId="77777777" w:rsidR="007E5D56" w:rsidRPr="00111CC5" w:rsidRDefault="007E5D56" w:rsidP="00A87274">
            <w:pPr>
              <w:pStyle w:val="TableText"/>
              <w:keepNext/>
              <w:jc w:val="right"/>
            </w:pPr>
            <w:r w:rsidRPr="00111CC5">
              <w:t>4.6</w:t>
            </w:r>
          </w:p>
        </w:tc>
        <w:tc>
          <w:tcPr>
            <w:tcW w:w="583" w:type="pct"/>
            <w:noWrap/>
            <w:tcMar>
              <w:bottom w:w="0" w:type="dxa"/>
            </w:tcMar>
            <w:hideMark/>
          </w:tcPr>
          <w:p w14:paraId="28ADC57A" w14:textId="77777777" w:rsidR="007E5D56" w:rsidRPr="00111CC5" w:rsidRDefault="007E5D56" w:rsidP="00A87274">
            <w:pPr>
              <w:pStyle w:val="TableText"/>
              <w:keepNext/>
              <w:jc w:val="right"/>
            </w:pPr>
            <w:r w:rsidRPr="00111CC5">
              <w:t>2.4</w:t>
            </w:r>
          </w:p>
        </w:tc>
      </w:tr>
      <w:tr w:rsidR="00AB573D" w:rsidRPr="00111CC5" w14:paraId="300CD1B1" w14:textId="77777777" w:rsidTr="00B01892">
        <w:tc>
          <w:tcPr>
            <w:tcW w:w="2667" w:type="pct"/>
            <w:tcMar>
              <w:bottom w:w="0" w:type="dxa"/>
            </w:tcMar>
            <w:hideMark/>
          </w:tcPr>
          <w:p w14:paraId="49E78239" w14:textId="0A0B29E6" w:rsidR="007E5D56" w:rsidRPr="00111CC5" w:rsidRDefault="007E5D56" w:rsidP="00520C8A">
            <w:pPr>
              <w:pStyle w:val="TableText"/>
              <w:keepNext/>
              <w:rPr>
                <w:b/>
                <w:bCs/>
              </w:rPr>
            </w:pPr>
            <w:r w:rsidRPr="00111CC5">
              <w:rPr>
                <w:b/>
                <w:bCs/>
              </w:rPr>
              <w:t xml:space="preserve">Units held for </w:t>
            </w:r>
            <w:r w:rsidR="00B5349C" w:rsidRPr="00111CC5">
              <w:rPr>
                <w:b/>
                <w:bCs/>
              </w:rPr>
              <w:t xml:space="preserve">post-1989 forest </w:t>
            </w:r>
            <w:r w:rsidRPr="00111CC5">
              <w:rPr>
                <w:b/>
                <w:bCs/>
              </w:rPr>
              <w:t>harvest liabilities</w:t>
            </w:r>
          </w:p>
        </w:tc>
        <w:tc>
          <w:tcPr>
            <w:tcW w:w="584" w:type="pct"/>
            <w:noWrap/>
            <w:tcMar>
              <w:bottom w:w="0" w:type="dxa"/>
            </w:tcMar>
            <w:hideMark/>
          </w:tcPr>
          <w:p w14:paraId="517B9900" w14:textId="77777777" w:rsidR="007E5D56" w:rsidRPr="00111CC5" w:rsidRDefault="007E5D56" w:rsidP="00A87274">
            <w:pPr>
              <w:pStyle w:val="TableText"/>
              <w:keepNext/>
              <w:jc w:val="right"/>
            </w:pPr>
            <w:r w:rsidRPr="00111CC5">
              <w:t>46.2</w:t>
            </w:r>
          </w:p>
        </w:tc>
        <w:tc>
          <w:tcPr>
            <w:tcW w:w="583" w:type="pct"/>
            <w:noWrap/>
            <w:tcMar>
              <w:bottom w:w="0" w:type="dxa"/>
            </w:tcMar>
            <w:hideMark/>
          </w:tcPr>
          <w:p w14:paraId="0DA97C1B" w14:textId="77777777" w:rsidR="007E5D56" w:rsidRPr="00111CC5" w:rsidRDefault="007E5D56" w:rsidP="00A87274">
            <w:pPr>
              <w:pStyle w:val="TableText"/>
              <w:keepNext/>
              <w:jc w:val="right"/>
            </w:pPr>
            <w:r w:rsidRPr="00111CC5">
              <w:t>40.0</w:t>
            </w:r>
          </w:p>
        </w:tc>
        <w:tc>
          <w:tcPr>
            <w:tcW w:w="583" w:type="pct"/>
            <w:noWrap/>
            <w:tcMar>
              <w:bottom w:w="0" w:type="dxa"/>
            </w:tcMar>
            <w:hideMark/>
          </w:tcPr>
          <w:p w14:paraId="3A0AC8E3" w14:textId="77777777" w:rsidR="007E5D56" w:rsidRPr="00111CC5" w:rsidRDefault="007E5D56" w:rsidP="00A87274">
            <w:pPr>
              <w:pStyle w:val="TableText"/>
              <w:keepNext/>
              <w:jc w:val="right"/>
            </w:pPr>
            <w:r w:rsidRPr="00111CC5">
              <w:t>34.3</w:t>
            </w:r>
          </w:p>
        </w:tc>
        <w:tc>
          <w:tcPr>
            <w:tcW w:w="583" w:type="pct"/>
            <w:noWrap/>
            <w:tcMar>
              <w:bottom w:w="0" w:type="dxa"/>
            </w:tcMar>
            <w:hideMark/>
          </w:tcPr>
          <w:p w14:paraId="4AC98554" w14:textId="77777777" w:rsidR="007E5D56" w:rsidRPr="00111CC5" w:rsidRDefault="007E5D56" w:rsidP="00A87274">
            <w:pPr>
              <w:pStyle w:val="TableText"/>
              <w:keepNext/>
              <w:jc w:val="right"/>
            </w:pPr>
            <w:r w:rsidRPr="00111CC5">
              <w:t>11.9</w:t>
            </w:r>
          </w:p>
        </w:tc>
      </w:tr>
      <w:tr w:rsidR="00AB573D" w:rsidRPr="00111CC5" w14:paraId="73B135E6" w14:textId="77777777" w:rsidTr="00B01892">
        <w:tc>
          <w:tcPr>
            <w:tcW w:w="2667" w:type="pct"/>
            <w:tcMar>
              <w:bottom w:w="0" w:type="dxa"/>
            </w:tcMar>
            <w:hideMark/>
          </w:tcPr>
          <w:p w14:paraId="76D53589" w14:textId="77777777" w:rsidR="007E5D56" w:rsidRPr="00111CC5" w:rsidRDefault="007E5D56" w:rsidP="00F73FFD">
            <w:pPr>
              <w:pStyle w:val="TableText"/>
              <w:rPr>
                <w:b/>
                <w:bCs/>
              </w:rPr>
            </w:pPr>
            <w:r w:rsidRPr="00111CC5">
              <w:rPr>
                <w:b/>
                <w:bCs/>
              </w:rPr>
              <w:t>Units held for hedging in 2030</w:t>
            </w:r>
          </w:p>
        </w:tc>
        <w:tc>
          <w:tcPr>
            <w:tcW w:w="584" w:type="pct"/>
            <w:noWrap/>
            <w:tcMar>
              <w:bottom w:w="0" w:type="dxa"/>
            </w:tcMar>
            <w:hideMark/>
          </w:tcPr>
          <w:p w14:paraId="6C73B87C" w14:textId="77777777" w:rsidR="007E5D56" w:rsidRPr="00111CC5" w:rsidRDefault="007E5D56" w:rsidP="00A87274">
            <w:pPr>
              <w:pStyle w:val="TableText"/>
              <w:jc w:val="right"/>
            </w:pPr>
            <w:r w:rsidRPr="00111CC5">
              <w:t>18.8</w:t>
            </w:r>
          </w:p>
        </w:tc>
        <w:tc>
          <w:tcPr>
            <w:tcW w:w="583" w:type="pct"/>
            <w:noWrap/>
            <w:tcMar>
              <w:bottom w:w="0" w:type="dxa"/>
            </w:tcMar>
            <w:hideMark/>
          </w:tcPr>
          <w:p w14:paraId="2E7966A8" w14:textId="1901D96A" w:rsidR="007E5D56" w:rsidRPr="00111CC5" w:rsidRDefault="007E5D56" w:rsidP="00A87274">
            <w:pPr>
              <w:pStyle w:val="TableText"/>
              <w:jc w:val="right"/>
            </w:pPr>
            <w:r w:rsidRPr="00111CC5">
              <w:t>14.</w:t>
            </w:r>
            <w:r w:rsidR="00F56FB9" w:rsidRPr="00111CC5">
              <w:t>5</w:t>
            </w:r>
          </w:p>
        </w:tc>
        <w:tc>
          <w:tcPr>
            <w:tcW w:w="583" w:type="pct"/>
            <w:noWrap/>
            <w:tcMar>
              <w:bottom w:w="0" w:type="dxa"/>
            </w:tcMar>
            <w:hideMark/>
          </w:tcPr>
          <w:p w14:paraId="02640D62" w14:textId="77777777" w:rsidR="007E5D56" w:rsidRPr="00111CC5" w:rsidRDefault="007E5D56" w:rsidP="00A87274">
            <w:pPr>
              <w:pStyle w:val="TableText"/>
              <w:jc w:val="right"/>
            </w:pPr>
            <w:r w:rsidRPr="00111CC5">
              <w:t>10.3</w:t>
            </w:r>
          </w:p>
        </w:tc>
        <w:tc>
          <w:tcPr>
            <w:tcW w:w="583" w:type="pct"/>
            <w:noWrap/>
            <w:tcMar>
              <w:bottom w:w="0" w:type="dxa"/>
            </w:tcMar>
            <w:hideMark/>
          </w:tcPr>
          <w:p w14:paraId="53620D9E" w14:textId="77777777" w:rsidR="007E5D56" w:rsidRPr="00111CC5" w:rsidRDefault="007E5D56" w:rsidP="00A87274">
            <w:pPr>
              <w:pStyle w:val="TableText"/>
              <w:jc w:val="right"/>
            </w:pPr>
            <w:r w:rsidRPr="00111CC5">
              <w:t>8.5</w:t>
            </w:r>
          </w:p>
        </w:tc>
      </w:tr>
      <w:tr w:rsidR="00B83548" w:rsidRPr="00111CC5" w14:paraId="7B64ACBC" w14:textId="77777777" w:rsidTr="00B01892">
        <w:tc>
          <w:tcPr>
            <w:tcW w:w="2667" w:type="pct"/>
            <w:tcMar>
              <w:bottom w:w="0" w:type="dxa"/>
            </w:tcMar>
            <w:hideMark/>
          </w:tcPr>
          <w:p w14:paraId="706D9EAE" w14:textId="6CAEBC40" w:rsidR="007E5D56" w:rsidRPr="00111CC5" w:rsidRDefault="007E5D56" w:rsidP="00F73FFD">
            <w:pPr>
              <w:pStyle w:val="TableText"/>
              <w:rPr>
                <w:b/>
                <w:bCs/>
              </w:rPr>
            </w:pPr>
            <w:r w:rsidRPr="00111CC5">
              <w:rPr>
                <w:b/>
                <w:bCs/>
              </w:rPr>
              <w:t>2025 holding volumes</w:t>
            </w:r>
          </w:p>
        </w:tc>
        <w:tc>
          <w:tcPr>
            <w:tcW w:w="1750" w:type="pct"/>
            <w:gridSpan w:val="3"/>
            <w:noWrap/>
            <w:tcMar>
              <w:bottom w:w="0" w:type="dxa"/>
            </w:tcMar>
            <w:hideMark/>
          </w:tcPr>
          <w:p w14:paraId="131BAA97" w14:textId="7C78DDFC" w:rsidR="007E5D56" w:rsidRPr="00111CC5" w:rsidRDefault="00451F8A" w:rsidP="004C44B5">
            <w:pPr>
              <w:pStyle w:val="TableText"/>
              <w:jc w:val="center"/>
            </w:pPr>
            <w:r w:rsidRPr="00111CC5">
              <w:t>32.2</w:t>
            </w:r>
          </w:p>
        </w:tc>
        <w:tc>
          <w:tcPr>
            <w:tcW w:w="583" w:type="pct"/>
            <w:noWrap/>
            <w:tcMar>
              <w:bottom w:w="0" w:type="dxa"/>
            </w:tcMar>
            <w:hideMark/>
          </w:tcPr>
          <w:p w14:paraId="276C28C4" w14:textId="77777777" w:rsidR="007E5D56" w:rsidRPr="00111CC5" w:rsidRDefault="007E5D56" w:rsidP="00A87274">
            <w:pPr>
              <w:pStyle w:val="TableText"/>
              <w:jc w:val="right"/>
            </w:pPr>
            <w:r w:rsidRPr="00111CC5">
              <w:t>0.0</w:t>
            </w:r>
          </w:p>
        </w:tc>
      </w:tr>
      <w:tr w:rsidR="00AB573D" w:rsidRPr="00111CC5" w14:paraId="5FE33FD5" w14:textId="77777777" w:rsidTr="00B01892">
        <w:tc>
          <w:tcPr>
            <w:tcW w:w="2667" w:type="pct"/>
            <w:tcMar>
              <w:bottom w:w="0" w:type="dxa"/>
            </w:tcMar>
            <w:hideMark/>
          </w:tcPr>
          <w:p w14:paraId="604397B7" w14:textId="3B4B6C17" w:rsidR="007E5D56" w:rsidRPr="00111CC5" w:rsidRDefault="007E5D56" w:rsidP="00F73FFD">
            <w:pPr>
              <w:pStyle w:val="TableText"/>
              <w:rPr>
                <w:b/>
                <w:bCs/>
              </w:rPr>
            </w:pPr>
            <w:r w:rsidRPr="00111CC5">
              <w:rPr>
                <w:b/>
                <w:bCs/>
              </w:rPr>
              <w:t>Forestry unit reconciliation</w:t>
            </w:r>
          </w:p>
        </w:tc>
        <w:tc>
          <w:tcPr>
            <w:tcW w:w="584" w:type="pct"/>
            <w:noWrap/>
            <w:tcMar>
              <w:bottom w:w="0" w:type="dxa"/>
            </w:tcMar>
            <w:hideMark/>
          </w:tcPr>
          <w:p w14:paraId="1C202538" w14:textId="77777777" w:rsidR="007E5D56" w:rsidRPr="00111CC5" w:rsidRDefault="007E5D56" w:rsidP="00A87274">
            <w:pPr>
              <w:pStyle w:val="TableText"/>
              <w:jc w:val="right"/>
            </w:pPr>
            <w:r w:rsidRPr="00111CC5">
              <w:t>15.9</w:t>
            </w:r>
          </w:p>
        </w:tc>
        <w:tc>
          <w:tcPr>
            <w:tcW w:w="583" w:type="pct"/>
            <w:noWrap/>
            <w:tcMar>
              <w:bottom w:w="0" w:type="dxa"/>
            </w:tcMar>
            <w:hideMark/>
          </w:tcPr>
          <w:p w14:paraId="184091BD" w14:textId="77777777" w:rsidR="007E5D56" w:rsidRPr="00111CC5" w:rsidRDefault="007E5D56" w:rsidP="00A87274">
            <w:pPr>
              <w:pStyle w:val="TableText"/>
              <w:jc w:val="right"/>
            </w:pPr>
            <w:r w:rsidRPr="00111CC5">
              <w:t>13.7</w:t>
            </w:r>
          </w:p>
        </w:tc>
        <w:tc>
          <w:tcPr>
            <w:tcW w:w="583" w:type="pct"/>
            <w:noWrap/>
            <w:tcMar>
              <w:bottom w:w="0" w:type="dxa"/>
            </w:tcMar>
            <w:hideMark/>
          </w:tcPr>
          <w:p w14:paraId="0023C293" w14:textId="77777777" w:rsidR="007E5D56" w:rsidRPr="00111CC5" w:rsidRDefault="007E5D56" w:rsidP="00A87274">
            <w:pPr>
              <w:pStyle w:val="TableText"/>
              <w:jc w:val="right"/>
            </w:pPr>
            <w:r w:rsidRPr="00111CC5">
              <w:t>11.6</w:t>
            </w:r>
          </w:p>
        </w:tc>
        <w:tc>
          <w:tcPr>
            <w:tcW w:w="583" w:type="pct"/>
            <w:noWrap/>
            <w:tcMar>
              <w:bottom w:w="0" w:type="dxa"/>
            </w:tcMar>
            <w:hideMark/>
          </w:tcPr>
          <w:p w14:paraId="76EC3CBE" w14:textId="77777777" w:rsidR="007E5D56" w:rsidRPr="00111CC5" w:rsidRDefault="007E5D56" w:rsidP="00A87274">
            <w:pPr>
              <w:pStyle w:val="TableText"/>
              <w:jc w:val="right"/>
            </w:pPr>
            <w:r w:rsidRPr="00111CC5">
              <w:t>4.3</w:t>
            </w:r>
          </w:p>
        </w:tc>
      </w:tr>
      <w:tr w:rsidR="00AB573D" w:rsidRPr="00111CC5" w14:paraId="57A850BB" w14:textId="77777777" w:rsidTr="00B01892">
        <w:tc>
          <w:tcPr>
            <w:tcW w:w="2667" w:type="pct"/>
            <w:tcMar>
              <w:bottom w:w="0" w:type="dxa"/>
            </w:tcMar>
            <w:hideMark/>
          </w:tcPr>
          <w:p w14:paraId="2C14AB84" w14:textId="77777777" w:rsidR="007E5D56" w:rsidRPr="00111CC5" w:rsidRDefault="007E5D56" w:rsidP="00F73FFD">
            <w:pPr>
              <w:pStyle w:val="TableText"/>
              <w:rPr>
                <w:b/>
                <w:bCs/>
              </w:rPr>
            </w:pPr>
            <w:r w:rsidRPr="00111CC5">
              <w:rPr>
                <w:b/>
                <w:bCs/>
              </w:rPr>
              <w:t>Forestry accounting technical adjustment range</w:t>
            </w:r>
          </w:p>
        </w:tc>
        <w:tc>
          <w:tcPr>
            <w:tcW w:w="584" w:type="pct"/>
            <w:noWrap/>
            <w:tcMar>
              <w:bottom w:w="0" w:type="dxa"/>
            </w:tcMar>
            <w:hideMark/>
          </w:tcPr>
          <w:p w14:paraId="3004B854" w14:textId="69530829" w:rsidR="007E5D56" w:rsidRPr="00111CC5" w:rsidRDefault="00BC583F" w:rsidP="004C44B5">
            <w:pPr>
              <w:pStyle w:val="TableText"/>
              <w:jc w:val="right"/>
            </w:pPr>
            <w:r w:rsidRPr="00111CC5">
              <w:t>–</w:t>
            </w:r>
            <w:r w:rsidR="007E5D56" w:rsidRPr="00111CC5">
              <w:t>1.3</w:t>
            </w:r>
          </w:p>
        </w:tc>
        <w:tc>
          <w:tcPr>
            <w:tcW w:w="583" w:type="pct"/>
            <w:noWrap/>
            <w:tcMar>
              <w:bottom w:w="0" w:type="dxa"/>
            </w:tcMar>
            <w:hideMark/>
          </w:tcPr>
          <w:p w14:paraId="40202C08" w14:textId="77777777" w:rsidR="007E5D56" w:rsidRPr="00111CC5" w:rsidRDefault="007E5D56" w:rsidP="004C44B5">
            <w:pPr>
              <w:pStyle w:val="TableText"/>
              <w:jc w:val="right"/>
            </w:pPr>
            <w:r w:rsidRPr="00111CC5">
              <w:t>0.0</w:t>
            </w:r>
          </w:p>
        </w:tc>
        <w:tc>
          <w:tcPr>
            <w:tcW w:w="583" w:type="pct"/>
            <w:noWrap/>
            <w:tcMar>
              <w:bottom w:w="0" w:type="dxa"/>
            </w:tcMar>
            <w:hideMark/>
          </w:tcPr>
          <w:p w14:paraId="2D460D9E" w14:textId="77777777" w:rsidR="007E5D56" w:rsidRPr="00111CC5" w:rsidRDefault="007E5D56" w:rsidP="004C44B5">
            <w:pPr>
              <w:pStyle w:val="TableText"/>
              <w:jc w:val="right"/>
            </w:pPr>
            <w:r w:rsidRPr="00111CC5">
              <w:t>1.2</w:t>
            </w:r>
          </w:p>
        </w:tc>
        <w:tc>
          <w:tcPr>
            <w:tcW w:w="583" w:type="pct"/>
            <w:noWrap/>
            <w:tcMar>
              <w:bottom w:w="0" w:type="dxa"/>
            </w:tcMar>
            <w:hideMark/>
          </w:tcPr>
          <w:p w14:paraId="738530A6" w14:textId="77777777" w:rsidR="007E5D56" w:rsidRPr="00111CC5" w:rsidRDefault="007E5D56" w:rsidP="004C44B5">
            <w:pPr>
              <w:pStyle w:val="TableText"/>
              <w:jc w:val="right"/>
            </w:pPr>
            <w:r w:rsidRPr="00111CC5">
              <w:t>2.5</w:t>
            </w:r>
          </w:p>
        </w:tc>
      </w:tr>
      <w:tr w:rsidR="00AB573D" w:rsidRPr="00111CC5" w14:paraId="70D9EB9F" w14:textId="77777777" w:rsidTr="00B01892">
        <w:tc>
          <w:tcPr>
            <w:tcW w:w="2667" w:type="pct"/>
            <w:tcMar>
              <w:bottom w:w="0" w:type="dxa"/>
            </w:tcMar>
            <w:hideMark/>
          </w:tcPr>
          <w:p w14:paraId="6F2DFCA8" w14:textId="77777777" w:rsidR="007E5D56" w:rsidRPr="00111CC5" w:rsidRDefault="007E5D56" w:rsidP="00F73FFD">
            <w:pPr>
              <w:pStyle w:val="TableText"/>
              <w:rPr>
                <w:b/>
                <w:bCs/>
              </w:rPr>
            </w:pPr>
            <w:r w:rsidRPr="00111CC5">
              <w:rPr>
                <w:b/>
                <w:bCs/>
              </w:rPr>
              <w:t>Total surplus estimate</w:t>
            </w:r>
          </w:p>
        </w:tc>
        <w:tc>
          <w:tcPr>
            <w:tcW w:w="584" w:type="pct"/>
            <w:noWrap/>
            <w:tcMar>
              <w:bottom w:w="0" w:type="dxa"/>
            </w:tcMar>
            <w:hideMark/>
          </w:tcPr>
          <w:p w14:paraId="5242BA5B" w14:textId="77777777" w:rsidR="007E5D56" w:rsidRPr="00111CC5" w:rsidRDefault="007E5D56" w:rsidP="004C44B5">
            <w:pPr>
              <w:pStyle w:val="TableText"/>
              <w:jc w:val="right"/>
              <w:rPr>
                <w:b/>
                <w:bCs/>
              </w:rPr>
            </w:pPr>
            <w:r w:rsidRPr="00111CC5">
              <w:rPr>
                <w:b/>
                <w:bCs/>
              </w:rPr>
              <w:t>17.1</w:t>
            </w:r>
          </w:p>
        </w:tc>
        <w:tc>
          <w:tcPr>
            <w:tcW w:w="583" w:type="pct"/>
            <w:noWrap/>
            <w:tcMar>
              <w:bottom w:w="0" w:type="dxa"/>
            </w:tcMar>
            <w:hideMark/>
          </w:tcPr>
          <w:p w14:paraId="64F422AD" w14:textId="7AF35244" w:rsidR="007E5D56" w:rsidRPr="00111CC5" w:rsidRDefault="007E5D56" w:rsidP="004C44B5">
            <w:pPr>
              <w:pStyle w:val="TableText"/>
              <w:jc w:val="right"/>
              <w:rPr>
                <w:b/>
                <w:bCs/>
              </w:rPr>
            </w:pPr>
            <w:r w:rsidRPr="00111CC5">
              <w:rPr>
                <w:b/>
                <w:bCs/>
              </w:rPr>
              <w:t>29.</w:t>
            </w:r>
            <w:r w:rsidR="009112BC" w:rsidRPr="00111CC5">
              <w:rPr>
                <w:b/>
              </w:rPr>
              <w:t>7</w:t>
            </w:r>
          </w:p>
        </w:tc>
        <w:tc>
          <w:tcPr>
            <w:tcW w:w="583" w:type="pct"/>
            <w:noWrap/>
            <w:tcMar>
              <w:bottom w:w="0" w:type="dxa"/>
            </w:tcMar>
            <w:hideMark/>
          </w:tcPr>
          <w:p w14:paraId="04E33D17" w14:textId="77777777" w:rsidR="007E5D56" w:rsidRPr="00111CC5" w:rsidRDefault="007E5D56" w:rsidP="004C44B5">
            <w:pPr>
              <w:pStyle w:val="TableText"/>
              <w:jc w:val="right"/>
              <w:rPr>
                <w:b/>
                <w:bCs/>
              </w:rPr>
            </w:pPr>
            <w:r w:rsidRPr="00111CC5">
              <w:rPr>
                <w:b/>
                <w:bCs/>
              </w:rPr>
              <w:t>41.7</w:t>
            </w:r>
          </w:p>
        </w:tc>
        <w:tc>
          <w:tcPr>
            <w:tcW w:w="583" w:type="pct"/>
            <w:noWrap/>
            <w:tcMar>
              <w:bottom w:w="0" w:type="dxa"/>
            </w:tcMar>
            <w:hideMark/>
          </w:tcPr>
          <w:p w14:paraId="1CAB4099" w14:textId="77777777" w:rsidR="007E5D56" w:rsidRPr="00111CC5" w:rsidRDefault="007E5D56" w:rsidP="004C44B5">
            <w:pPr>
              <w:pStyle w:val="TableText"/>
              <w:jc w:val="right"/>
              <w:rPr>
                <w:b/>
                <w:bCs/>
              </w:rPr>
            </w:pPr>
            <w:r w:rsidRPr="00111CC5">
              <w:rPr>
                <w:b/>
                <w:bCs/>
              </w:rPr>
              <w:t>24.6</w:t>
            </w:r>
          </w:p>
        </w:tc>
      </w:tr>
    </w:tbl>
    <w:p w14:paraId="0E3D4BB3" w14:textId="3596FE32" w:rsidR="002D21C5" w:rsidRPr="00111CC5" w:rsidRDefault="009F790D" w:rsidP="00281B72">
      <w:pPr>
        <w:pStyle w:val="Source"/>
        <w:rPr>
          <w:szCs w:val="18"/>
        </w:rPr>
      </w:pPr>
      <w:r w:rsidRPr="00111CC5">
        <w:t xml:space="preserve">Source: </w:t>
      </w:r>
      <w:r w:rsidR="00D33169" w:rsidRPr="00111CC5">
        <w:t xml:space="preserve">He Pou a Rangi | </w:t>
      </w:r>
      <w:r w:rsidR="009A7717" w:rsidRPr="00111CC5">
        <w:rPr>
          <w:szCs w:val="18"/>
        </w:rPr>
        <w:t xml:space="preserve">Climate Change </w:t>
      </w:r>
      <w:r w:rsidR="00152CD2" w:rsidRPr="00111CC5">
        <w:rPr>
          <w:szCs w:val="18"/>
        </w:rPr>
        <w:t>Commission</w:t>
      </w:r>
    </w:p>
    <w:p w14:paraId="5B23C896" w14:textId="1F325770" w:rsidR="00532F79" w:rsidRPr="00111CC5" w:rsidRDefault="00532F79" w:rsidP="001D4875">
      <w:pPr>
        <w:pStyle w:val="Heading4"/>
      </w:pPr>
      <w:r w:rsidRPr="00111CC5">
        <w:lastRenderedPageBreak/>
        <w:t xml:space="preserve">The Ministry’s 2026 </w:t>
      </w:r>
      <w:r w:rsidR="004637F1" w:rsidRPr="00111CC5">
        <w:t xml:space="preserve">surplus </w:t>
      </w:r>
      <w:r w:rsidR="006D5581" w:rsidRPr="00111CC5">
        <w:t xml:space="preserve">estimate </w:t>
      </w:r>
    </w:p>
    <w:p w14:paraId="677A5E56" w14:textId="059DE678" w:rsidR="00950441" w:rsidRPr="00111CC5" w:rsidRDefault="001461F2" w:rsidP="00362AB9">
      <w:pPr>
        <w:pStyle w:val="BodyText"/>
        <w:spacing w:before="100" w:after="100"/>
      </w:pPr>
      <w:r w:rsidRPr="00111CC5">
        <w:rPr>
          <w:spacing w:val="-2"/>
        </w:rPr>
        <w:t xml:space="preserve">The Ministry </w:t>
      </w:r>
      <w:r w:rsidR="00A71C13" w:rsidRPr="00111CC5">
        <w:rPr>
          <w:spacing w:val="-2"/>
        </w:rPr>
        <w:t xml:space="preserve">for the Environment </w:t>
      </w:r>
      <w:r w:rsidR="00D43BB1" w:rsidRPr="00111CC5">
        <w:rPr>
          <w:spacing w:val="-2"/>
        </w:rPr>
        <w:t xml:space="preserve">(the Ministry) </w:t>
      </w:r>
      <w:r w:rsidR="00BF1C7D" w:rsidRPr="00111CC5">
        <w:rPr>
          <w:spacing w:val="-2"/>
        </w:rPr>
        <w:t>estimates the surplus to range from 16.5</w:t>
      </w:r>
      <w:r w:rsidR="00653498" w:rsidRPr="00111CC5">
        <w:rPr>
          <w:spacing w:val="-2"/>
        </w:rPr>
        <w:t> </w:t>
      </w:r>
      <w:r w:rsidR="00BF1C7D" w:rsidRPr="00111CC5">
        <w:rPr>
          <w:spacing w:val="-2"/>
        </w:rPr>
        <w:t>m</w:t>
      </w:r>
      <w:r w:rsidRPr="00111CC5">
        <w:rPr>
          <w:spacing w:val="-2"/>
        </w:rPr>
        <w:t>illion</w:t>
      </w:r>
      <w:r w:rsidR="00BF1C7D" w:rsidRPr="00111CC5">
        <w:rPr>
          <w:spacing w:val="-2"/>
        </w:rPr>
        <w:t xml:space="preserve"> t</w:t>
      </w:r>
      <w:r w:rsidR="00BF1C7D" w:rsidRPr="00111CC5">
        <w:t xml:space="preserve">o </w:t>
      </w:r>
      <w:r w:rsidR="005307A6" w:rsidRPr="00111CC5">
        <w:t>48</w:t>
      </w:r>
      <w:r w:rsidR="00A67E3E" w:rsidRPr="00111CC5">
        <w:t>.3</w:t>
      </w:r>
      <w:r w:rsidR="00D43BB1" w:rsidRPr="00111CC5">
        <w:t> </w:t>
      </w:r>
      <w:r w:rsidR="00BF1C7D" w:rsidRPr="00111CC5">
        <w:t>m</w:t>
      </w:r>
      <w:r w:rsidRPr="00111CC5">
        <w:t>illion</w:t>
      </w:r>
      <w:r w:rsidR="00BF1C7D" w:rsidRPr="00111CC5">
        <w:t xml:space="preserve"> units, with a central estimate of </w:t>
      </w:r>
      <w:r w:rsidR="0034215C" w:rsidRPr="00111CC5">
        <w:t>34</w:t>
      </w:r>
      <w:r w:rsidR="00BF1C7D" w:rsidRPr="00111CC5">
        <w:t>.</w:t>
      </w:r>
      <w:r w:rsidR="00926949" w:rsidRPr="00111CC5">
        <w:t>1</w:t>
      </w:r>
      <w:r w:rsidRPr="00111CC5">
        <w:t xml:space="preserve"> </w:t>
      </w:r>
      <w:r w:rsidR="0034215C" w:rsidRPr="00111CC5">
        <w:t>m</w:t>
      </w:r>
      <w:r w:rsidRPr="00111CC5">
        <w:t>illion</w:t>
      </w:r>
      <w:r w:rsidR="00BF1C7D" w:rsidRPr="00111CC5">
        <w:t xml:space="preserve">. This compares </w:t>
      </w:r>
      <w:r w:rsidR="003867D0" w:rsidRPr="00111CC5">
        <w:t>with</w:t>
      </w:r>
      <w:r w:rsidR="00BF1C7D" w:rsidRPr="00111CC5">
        <w:t xml:space="preserve"> last year’s estimate</w:t>
      </w:r>
      <w:r w:rsidR="00605EE0" w:rsidRPr="00111CC5">
        <w:t xml:space="preserve">d </w:t>
      </w:r>
      <w:r w:rsidR="008949E0" w:rsidRPr="00111CC5">
        <w:t xml:space="preserve">range </w:t>
      </w:r>
      <w:r w:rsidR="00BF1C7D" w:rsidRPr="00111CC5" w:rsidDel="000A189E">
        <w:t>of</w:t>
      </w:r>
      <w:r w:rsidR="00BF1C7D" w:rsidRPr="00111CC5">
        <w:t xml:space="preserve"> 2</w:t>
      </w:r>
      <w:r w:rsidR="00F9435C" w:rsidRPr="00111CC5">
        <w:t>8</w:t>
      </w:r>
      <w:r w:rsidR="00BF1C7D" w:rsidRPr="00111CC5">
        <w:t>.</w:t>
      </w:r>
      <w:r w:rsidR="00F9435C" w:rsidRPr="00111CC5">
        <w:t>7</w:t>
      </w:r>
      <w:r w:rsidRPr="00111CC5" w:rsidDel="00C303BF">
        <w:t xml:space="preserve"> </w:t>
      </w:r>
      <w:r w:rsidR="00F9435C" w:rsidRPr="00111CC5" w:rsidDel="001E4421">
        <w:t>m</w:t>
      </w:r>
      <w:r w:rsidRPr="00111CC5" w:rsidDel="001E4421">
        <w:t>illion</w:t>
      </w:r>
      <w:r w:rsidR="00F9435C" w:rsidRPr="00111CC5" w:rsidDel="001E4421">
        <w:t xml:space="preserve"> </w:t>
      </w:r>
      <w:r w:rsidR="00BF1C7D" w:rsidRPr="00111CC5" w:rsidDel="001E4421">
        <w:t xml:space="preserve">to </w:t>
      </w:r>
      <w:r w:rsidR="00F9435C" w:rsidRPr="00111CC5">
        <w:t>78</w:t>
      </w:r>
      <w:r w:rsidR="00BF1C7D" w:rsidRPr="00111CC5">
        <w:t>.</w:t>
      </w:r>
      <w:r w:rsidR="00F9435C" w:rsidRPr="00111CC5">
        <w:t>0</w:t>
      </w:r>
      <w:r w:rsidR="00BF1C7D" w:rsidRPr="00111CC5">
        <w:t xml:space="preserve"> million units, with a central estimate of 5</w:t>
      </w:r>
      <w:r w:rsidR="00F9435C" w:rsidRPr="00111CC5">
        <w:t>5</w:t>
      </w:r>
      <w:r w:rsidR="00BF1C7D" w:rsidRPr="00111CC5">
        <w:t>.</w:t>
      </w:r>
      <w:r w:rsidR="00F9435C" w:rsidRPr="00111CC5">
        <w:t>8</w:t>
      </w:r>
      <w:r w:rsidR="00653498" w:rsidRPr="00111CC5">
        <w:t> </w:t>
      </w:r>
      <w:r w:rsidR="00BF1C7D" w:rsidRPr="00111CC5">
        <w:t xml:space="preserve">million. </w:t>
      </w:r>
      <w:r w:rsidR="004E6AB0" w:rsidRPr="00111CC5">
        <w:t xml:space="preserve">Consistent with the Commission’s reduction, </w:t>
      </w:r>
      <w:r w:rsidR="003867D0" w:rsidRPr="00111CC5">
        <w:t xml:space="preserve">the Ministry’s </w:t>
      </w:r>
      <w:r w:rsidR="00BF1C7D" w:rsidRPr="00111CC5">
        <w:t>reduction in the central estimate is primarily driven by a decline in the total stockpile since last year, alongside auctions not clearing in 2025.</w:t>
      </w:r>
      <w:r w:rsidR="00310274" w:rsidRPr="00111CC5">
        <w:t xml:space="preserve"> </w:t>
      </w:r>
      <w:r w:rsidR="001D69E8" w:rsidRPr="00111CC5">
        <w:t xml:space="preserve">The </w:t>
      </w:r>
      <w:r w:rsidR="00950441" w:rsidRPr="00111CC5">
        <w:t>key reasons for the differences between the Ministry and Commission estimates are explained below</w:t>
      </w:r>
      <w:r w:rsidR="006A562C" w:rsidRPr="00111CC5">
        <w:t>.</w:t>
      </w:r>
    </w:p>
    <w:p w14:paraId="3A1D4A77" w14:textId="6DEE8903" w:rsidR="005C2A94" w:rsidRPr="00111CC5" w:rsidRDefault="00950441" w:rsidP="00362AB9">
      <w:pPr>
        <w:pStyle w:val="Heading5"/>
        <w:spacing w:before="240"/>
      </w:pPr>
      <w:r w:rsidRPr="00111CC5">
        <w:t>Units held for hedging in 2030</w:t>
      </w:r>
    </w:p>
    <w:p w14:paraId="75D59A41" w14:textId="159F477D" w:rsidR="00AD09D2" w:rsidRPr="00111CC5" w:rsidRDefault="0027248B" w:rsidP="00362AB9">
      <w:pPr>
        <w:pStyle w:val="BodyText"/>
        <w:spacing w:before="100" w:after="100"/>
      </w:pPr>
      <w:r w:rsidRPr="00111CC5">
        <w:t>The Commission estimate</w:t>
      </w:r>
      <w:r w:rsidR="009810BF" w:rsidRPr="00111CC5">
        <w:t>s</w:t>
      </w:r>
      <w:r w:rsidRPr="00111CC5">
        <w:t xml:space="preserve"> </w:t>
      </w:r>
      <w:r w:rsidR="00DD20BA" w:rsidRPr="00111CC5">
        <w:t>2030</w:t>
      </w:r>
      <w:r w:rsidRPr="00111CC5">
        <w:t xml:space="preserve"> hedging volumes based on </w:t>
      </w:r>
      <w:r w:rsidR="00410E84" w:rsidRPr="00111CC5">
        <w:t>behavioural</w:t>
      </w:r>
      <w:r w:rsidRPr="00111CC5">
        <w:t xml:space="preserve"> assumptions by </w:t>
      </w:r>
      <w:r w:rsidR="00410E84" w:rsidRPr="00111CC5">
        <w:t>sector</w:t>
      </w:r>
      <w:r w:rsidRPr="00111CC5">
        <w:t xml:space="preserve"> and</w:t>
      </w:r>
      <w:r w:rsidR="00FF6567" w:rsidRPr="00111CC5">
        <w:t xml:space="preserve"> </w:t>
      </w:r>
      <w:r w:rsidR="00410E84" w:rsidRPr="00111CC5">
        <w:t>targeted engagement</w:t>
      </w:r>
      <w:r w:rsidR="0027790D" w:rsidRPr="00111CC5">
        <w:t>.</w:t>
      </w:r>
      <w:r w:rsidR="00514D1B" w:rsidRPr="00111CC5">
        <w:t xml:space="preserve"> </w:t>
      </w:r>
      <w:r w:rsidR="003650C1" w:rsidRPr="00111CC5">
        <w:t>The Ministry has retained</w:t>
      </w:r>
      <w:r w:rsidR="00D67F00" w:rsidRPr="00111CC5">
        <w:t xml:space="preserve"> the Commission’s </w:t>
      </w:r>
      <w:r w:rsidR="00325DAB" w:rsidRPr="00111CC5">
        <w:t>assumed</w:t>
      </w:r>
      <w:r w:rsidR="00D67F00" w:rsidRPr="00111CC5">
        <w:t xml:space="preserve"> hedging profiles across sectors, apart from liquid fossil fuels</w:t>
      </w:r>
      <w:r w:rsidR="006C722F" w:rsidRPr="00111CC5">
        <w:t xml:space="preserve"> (LFF)</w:t>
      </w:r>
      <w:r w:rsidR="004E0A0A" w:rsidRPr="00111CC5">
        <w:t xml:space="preserve">. </w:t>
      </w:r>
      <w:r w:rsidR="003C2992" w:rsidRPr="00111CC5">
        <w:t>Under the</w:t>
      </w:r>
      <w:r w:rsidR="00902DA6" w:rsidRPr="00111CC5">
        <w:t xml:space="preserve"> Commission</w:t>
      </w:r>
      <w:r w:rsidR="00E12A19" w:rsidRPr="00111CC5">
        <w:t xml:space="preserve">’s analysis, </w:t>
      </w:r>
      <w:r w:rsidR="009C4CB8" w:rsidRPr="00111CC5">
        <w:t xml:space="preserve">total </w:t>
      </w:r>
      <w:r w:rsidR="00E12A19" w:rsidRPr="00111CC5">
        <w:t xml:space="preserve">hedging </w:t>
      </w:r>
      <w:r w:rsidR="00922070" w:rsidRPr="00111CC5">
        <w:t>percentages</w:t>
      </w:r>
      <w:r w:rsidR="00E12A19" w:rsidRPr="00111CC5">
        <w:t xml:space="preserve"> for LFF </w:t>
      </w:r>
      <w:r w:rsidR="00922070" w:rsidRPr="00111CC5">
        <w:t>range from 40</w:t>
      </w:r>
      <w:r w:rsidR="00CF38EF" w:rsidRPr="00111CC5">
        <w:t xml:space="preserve"> </w:t>
      </w:r>
      <w:r w:rsidR="00921E3E" w:rsidRPr="00111CC5">
        <w:t>percent</w:t>
      </w:r>
      <w:r w:rsidR="00922070" w:rsidRPr="00111CC5">
        <w:t xml:space="preserve"> </w:t>
      </w:r>
      <w:r w:rsidR="009C4CB8" w:rsidRPr="00111CC5">
        <w:t>to</w:t>
      </w:r>
      <w:r w:rsidR="00922070" w:rsidRPr="00111CC5">
        <w:t xml:space="preserve"> </w:t>
      </w:r>
      <w:r w:rsidR="00E12A19" w:rsidRPr="00111CC5">
        <w:t>23</w:t>
      </w:r>
      <w:r w:rsidR="00CF38EF" w:rsidRPr="00111CC5">
        <w:t xml:space="preserve"> </w:t>
      </w:r>
      <w:r w:rsidR="00921E3E" w:rsidRPr="00111CC5">
        <w:t>percent</w:t>
      </w:r>
      <w:r w:rsidR="00E12A19" w:rsidRPr="00111CC5">
        <w:t xml:space="preserve">, </w:t>
      </w:r>
      <w:r w:rsidR="009C4CB8" w:rsidRPr="00111CC5">
        <w:t xml:space="preserve">with a central at </w:t>
      </w:r>
      <w:r w:rsidR="00AD09D2" w:rsidRPr="00111CC5">
        <w:t>31</w:t>
      </w:r>
      <w:r w:rsidR="00653498" w:rsidRPr="00111CC5">
        <w:t> </w:t>
      </w:r>
      <w:r w:rsidR="00921E3E" w:rsidRPr="00111CC5">
        <w:t>percent</w:t>
      </w:r>
      <w:r w:rsidR="009C4CB8" w:rsidRPr="00111CC5">
        <w:t xml:space="preserve">. </w:t>
      </w:r>
      <w:r w:rsidR="00D05C6A" w:rsidRPr="00111CC5">
        <w:t>The</w:t>
      </w:r>
      <w:r w:rsidR="00AD09D2" w:rsidRPr="00111CC5">
        <w:t xml:space="preserve"> total</w:t>
      </w:r>
      <w:r w:rsidR="00D05C6A" w:rsidRPr="00111CC5">
        <w:t xml:space="preserve"> hedging </w:t>
      </w:r>
      <w:r w:rsidR="00AD09D2" w:rsidRPr="00111CC5">
        <w:t>percentages</w:t>
      </w:r>
      <w:r w:rsidR="00D05C6A" w:rsidRPr="00111CC5">
        <w:t xml:space="preserve"> </w:t>
      </w:r>
      <w:r w:rsidR="00AD09D2" w:rsidRPr="00111CC5">
        <w:t>are</w:t>
      </w:r>
      <w:r w:rsidR="00D05C6A" w:rsidRPr="00111CC5">
        <w:t xml:space="preserve"> </w:t>
      </w:r>
      <w:r w:rsidR="00E12A19" w:rsidRPr="00111CC5">
        <w:t xml:space="preserve">in addition to </w:t>
      </w:r>
      <w:r w:rsidR="00CC354E" w:rsidRPr="00111CC5">
        <w:t>the</w:t>
      </w:r>
      <w:r w:rsidR="00E12A19" w:rsidRPr="00111CC5">
        <w:t xml:space="preserve"> 100 </w:t>
      </w:r>
      <w:r w:rsidR="00921E3E" w:rsidRPr="00111CC5">
        <w:t>percent</w:t>
      </w:r>
      <w:r w:rsidR="00E12A19" w:rsidRPr="00111CC5">
        <w:t xml:space="preserve"> holding volume assumption for </w:t>
      </w:r>
      <w:r w:rsidR="008F365E" w:rsidRPr="00111CC5">
        <w:t xml:space="preserve">current </w:t>
      </w:r>
      <w:r w:rsidR="00E12A19" w:rsidRPr="00111CC5">
        <w:t>surrender obligations.</w:t>
      </w:r>
    </w:p>
    <w:p w14:paraId="7E12C5F9" w14:textId="1A863B3D" w:rsidR="005C2A94" w:rsidRPr="00111CC5" w:rsidRDefault="00C63721" w:rsidP="00362AB9">
      <w:pPr>
        <w:pStyle w:val="BodyText"/>
        <w:spacing w:before="100" w:after="100"/>
      </w:pPr>
      <w:r w:rsidRPr="00111CC5">
        <w:t>Given LFF’s ability to rapidly pass through costs to consumers</w:t>
      </w:r>
      <w:r w:rsidR="0071024D" w:rsidRPr="00111CC5">
        <w:t xml:space="preserve">, and based on some publicly available information, </w:t>
      </w:r>
      <w:r w:rsidR="00AD09D2" w:rsidRPr="00111CC5">
        <w:t xml:space="preserve">the </w:t>
      </w:r>
      <w:r w:rsidR="00196D9B" w:rsidRPr="00111CC5">
        <w:t>Ministry has</w:t>
      </w:r>
      <w:r w:rsidR="0071024D" w:rsidRPr="00111CC5">
        <w:t xml:space="preserve"> adjusted the </w:t>
      </w:r>
      <w:r w:rsidR="00F9209C" w:rsidRPr="00111CC5">
        <w:t>total</w:t>
      </w:r>
      <w:r w:rsidR="00196D9B" w:rsidRPr="00111CC5">
        <w:t xml:space="preserve"> </w:t>
      </w:r>
      <w:r w:rsidR="00F9209C" w:rsidRPr="00111CC5">
        <w:t xml:space="preserve">hedging percentages </w:t>
      </w:r>
      <w:r w:rsidR="0071024D" w:rsidRPr="00111CC5">
        <w:t xml:space="preserve">for LFF </w:t>
      </w:r>
      <w:r w:rsidR="00F9209C" w:rsidRPr="00111CC5">
        <w:t>to range</w:t>
      </w:r>
      <w:r w:rsidR="0071024D" w:rsidRPr="00111CC5">
        <w:t xml:space="preserve"> </w:t>
      </w:r>
      <w:r w:rsidR="00F9209C" w:rsidRPr="00111CC5">
        <w:rPr>
          <w:spacing w:val="-2"/>
        </w:rPr>
        <w:t xml:space="preserve">from </w:t>
      </w:r>
      <w:r w:rsidR="00DD20BA" w:rsidRPr="00111CC5">
        <w:rPr>
          <w:spacing w:val="-2"/>
        </w:rPr>
        <w:t>40</w:t>
      </w:r>
      <w:r w:rsidR="00163BAA" w:rsidRPr="00111CC5">
        <w:rPr>
          <w:spacing w:val="-2"/>
        </w:rPr>
        <w:t> </w:t>
      </w:r>
      <w:r w:rsidR="00921E3E" w:rsidRPr="00111CC5">
        <w:rPr>
          <w:spacing w:val="-2"/>
        </w:rPr>
        <w:t>percent</w:t>
      </w:r>
      <w:r w:rsidR="00DD20BA" w:rsidRPr="00111CC5">
        <w:rPr>
          <w:spacing w:val="-2"/>
        </w:rPr>
        <w:t xml:space="preserve"> to 0</w:t>
      </w:r>
      <w:r w:rsidR="00CF38EF" w:rsidRPr="00111CC5">
        <w:rPr>
          <w:spacing w:val="-2"/>
        </w:rPr>
        <w:t xml:space="preserve"> </w:t>
      </w:r>
      <w:r w:rsidR="00921E3E" w:rsidRPr="00111CC5">
        <w:rPr>
          <w:spacing w:val="-2"/>
        </w:rPr>
        <w:t>percent</w:t>
      </w:r>
      <w:r w:rsidR="00316A0C" w:rsidRPr="00111CC5">
        <w:rPr>
          <w:spacing w:val="-2"/>
        </w:rPr>
        <w:t xml:space="preserve">, with a central at </w:t>
      </w:r>
      <w:r w:rsidR="00E22B24" w:rsidRPr="00111CC5">
        <w:rPr>
          <w:spacing w:val="-2"/>
        </w:rPr>
        <w:t>18</w:t>
      </w:r>
      <w:r w:rsidR="00CF38EF" w:rsidRPr="00111CC5">
        <w:rPr>
          <w:spacing w:val="-2"/>
        </w:rPr>
        <w:t xml:space="preserve"> </w:t>
      </w:r>
      <w:r w:rsidR="00921E3E" w:rsidRPr="00111CC5">
        <w:rPr>
          <w:spacing w:val="-2"/>
        </w:rPr>
        <w:t>percent</w:t>
      </w:r>
      <w:r w:rsidR="00DD20BA" w:rsidRPr="00111CC5">
        <w:rPr>
          <w:spacing w:val="-2"/>
        </w:rPr>
        <w:t>.</w:t>
      </w:r>
      <w:r w:rsidR="00E12A19" w:rsidRPr="00111CC5">
        <w:rPr>
          <w:spacing w:val="-2"/>
        </w:rPr>
        <w:t xml:space="preserve"> </w:t>
      </w:r>
      <w:r w:rsidR="009767A3" w:rsidRPr="00111CC5">
        <w:rPr>
          <w:spacing w:val="-2"/>
        </w:rPr>
        <w:t xml:space="preserve">The lower range </w:t>
      </w:r>
      <w:r w:rsidR="00AD5656" w:rsidRPr="00111CC5">
        <w:rPr>
          <w:spacing w:val="-2"/>
        </w:rPr>
        <w:t xml:space="preserve">represents </w:t>
      </w:r>
      <w:r w:rsidR="002A77C7" w:rsidRPr="00111CC5">
        <w:rPr>
          <w:spacing w:val="-2"/>
        </w:rPr>
        <w:t>a scenario</w:t>
      </w:r>
      <w:r w:rsidR="002A77C7" w:rsidRPr="00111CC5">
        <w:t xml:space="preserve"> where costs</w:t>
      </w:r>
      <w:r w:rsidR="00AD5656" w:rsidRPr="00111CC5">
        <w:t xml:space="preserve"> </w:t>
      </w:r>
      <w:r w:rsidR="002A77C7" w:rsidRPr="00111CC5">
        <w:t>are</w:t>
      </w:r>
      <w:r w:rsidR="00AD5656" w:rsidRPr="00111CC5">
        <w:t xml:space="preserve"> </w:t>
      </w:r>
      <w:r w:rsidR="008E6E00" w:rsidRPr="00111CC5">
        <w:t xml:space="preserve">passed through immediately to end </w:t>
      </w:r>
      <w:r w:rsidR="002E3FD2" w:rsidRPr="00111CC5">
        <w:t>users and</w:t>
      </w:r>
      <w:r w:rsidR="00650DB9" w:rsidRPr="00111CC5">
        <w:t xml:space="preserve"> therefore</w:t>
      </w:r>
      <w:r w:rsidR="00A31931" w:rsidRPr="00111CC5">
        <w:t xml:space="preserve"> </w:t>
      </w:r>
      <w:r w:rsidR="00450687" w:rsidRPr="00111CC5">
        <w:t>limi</w:t>
      </w:r>
      <w:r w:rsidR="00A123B1" w:rsidRPr="00111CC5">
        <w:t>t</w:t>
      </w:r>
      <w:r w:rsidR="0024132F" w:rsidRPr="00111CC5">
        <w:t xml:space="preserve"> the need for LFF firms </w:t>
      </w:r>
      <w:r w:rsidR="00450687" w:rsidRPr="00111CC5">
        <w:t xml:space="preserve">to hedge </w:t>
      </w:r>
      <w:r w:rsidR="00267D17" w:rsidRPr="00111CC5">
        <w:t>(</w:t>
      </w:r>
      <w:r w:rsidR="000F70C8" w:rsidRPr="00111CC5">
        <w:t xml:space="preserve">noting that the </w:t>
      </w:r>
      <w:r w:rsidR="00EB7611" w:rsidRPr="00111CC5">
        <w:t xml:space="preserve">separate </w:t>
      </w:r>
      <w:r w:rsidR="0035120C" w:rsidRPr="00111CC5">
        <w:t>holding volume</w:t>
      </w:r>
      <w:r w:rsidR="00C40C6E" w:rsidRPr="00111CC5">
        <w:t xml:space="preserve"> </w:t>
      </w:r>
      <w:r w:rsidR="00E219F7" w:rsidRPr="00111CC5">
        <w:t xml:space="preserve">category </w:t>
      </w:r>
      <w:r w:rsidR="00240967" w:rsidRPr="00111CC5">
        <w:t xml:space="preserve">captures </w:t>
      </w:r>
      <w:r w:rsidR="00B943E4" w:rsidRPr="00111CC5">
        <w:t xml:space="preserve">compliance </w:t>
      </w:r>
      <w:r w:rsidR="00E219F7" w:rsidRPr="00111CC5">
        <w:t>needs</w:t>
      </w:r>
      <w:r w:rsidR="00EB7611" w:rsidRPr="00111CC5">
        <w:t>)</w:t>
      </w:r>
      <w:r w:rsidR="008E6E00" w:rsidRPr="00111CC5">
        <w:t>.</w:t>
      </w:r>
      <w:r w:rsidR="009767A3" w:rsidRPr="00111CC5">
        <w:t xml:space="preserve"> </w:t>
      </w:r>
      <w:r w:rsidR="00B92D75" w:rsidRPr="00111CC5">
        <w:rPr>
          <w:spacing w:val="-2"/>
        </w:rPr>
        <w:t xml:space="preserve">This resulted in </w:t>
      </w:r>
      <w:r w:rsidR="002520C3" w:rsidRPr="00111CC5">
        <w:rPr>
          <w:spacing w:val="-2"/>
        </w:rPr>
        <w:t>a</w:t>
      </w:r>
      <w:r w:rsidR="007327D6" w:rsidRPr="00111CC5">
        <w:rPr>
          <w:spacing w:val="-2"/>
        </w:rPr>
        <w:t>bout a</w:t>
      </w:r>
      <w:r w:rsidR="002520C3" w:rsidRPr="00111CC5">
        <w:rPr>
          <w:spacing w:val="-2"/>
        </w:rPr>
        <w:t xml:space="preserve"> 4</w:t>
      </w:r>
      <w:r w:rsidR="000D55F7" w:rsidRPr="00111CC5">
        <w:rPr>
          <w:spacing w:val="-2"/>
        </w:rPr>
        <w:t xml:space="preserve"> million NZU</w:t>
      </w:r>
      <w:r w:rsidR="002520C3" w:rsidRPr="00111CC5">
        <w:rPr>
          <w:spacing w:val="-2"/>
        </w:rPr>
        <w:t xml:space="preserve"> increase in the</w:t>
      </w:r>
      <w:r w:rsidR="00B92D75" w:rsidRPr="00111CC5">
        <w:rPr>
          <w:spacing w:val="-2"/>
        </w:rPr>
        <w:t xml:space="preserve"> </w:t>
      </w:r>
      <w:r w:rsidR="0071799F" w:rsidRPr="00111CC5">
        <w:rPr>
          <w:spacing w:val="-2"/>
        </w:rPr>
        <w:t>total range</w:t>
      </w:r>
      <w:r w:rsidR="00B92D75" w:rsidRPr="00111CC5">
        <w:rPr>
          <w:spacing w:val="-2"/>
        </w:rPr>
        <w:t xml:space="preserve"> on hedging</w:t>
      </w:r>
      <w:r w:rsidR="002520C3" w:rsidRPr="00111CC5">
        <w:rPr>
          <w:spacing w:val="-2"/>
        </w:rPr>
        <w:t xml:space="preserve"> </w:t>
      </w:r>
      <w:r w:rsidR="0071799F" w:rsidRPr="00111CC5">
        <w:rPr>
          <w:spacing w:val="-2"/>
        </w:rPr>
        <w:t>volumes</w:t>
      </w:r>
      <w:r w:rsidR="002520C3" w:rsidRPr="00111CC5">
        <w:rPr>
          <w:spacing w:val="-2"/>
        </w:rPr>
        <w:t xml:space="preserve"> compared</w:t>
      </w:r>
      <w:r w:rsidR="002520C3" w:rsidRPr="00111CC5">
        <w:t xml:space="preserve"> </w:t>
      </w:r>
      <w:r w:rsidR="00821CF5" w:rsidRPr="00111CC5">
        <w:t xml:space="preserve">with </w:t>
      </w:r>
      <w:r w:rsidR="002520C3" w:rsidRPr="00111CC5">
        <w:t>the Commission</w:t>
      </w:r>
      <w:r w:rsidR="00F179C3" w:rsidRPr="00111CC5">
        <w:t>’s</w:t>
      </w:r>
      <w:r w:rsidR="002520C3" w:rsidRPr="00111CC5">
        <w:t>.</w:t>
      </w:r>
    </w:p>
    <w:p w14:paraId="74C7A583" w14:textId="2A9B48CF" w:rsidR="005C2A94" w:rsidRPr="00111CC5" w:rsidRDefault="00950441" w:rsidP="00362AB9">
      <w:pPr>
        <w:pStyle w:val="Heading5"/>
        <w:spacing w:before="240"/>
      </w:pPr>
      <w:r w:rsidRPr="00111CC5">
        <w:t xml:space="preserve">Units held for </w:t>
      </w:r>
      <w:r w:rsidR="002306D8" w:rsidRPr="00111CC5">
        <w:t xml:space="preserve">post-1989 forest </w:t>
      </w:r>
      <w:r w:rsidRPr="00111CC5">
        <w:t>harvest liabilities</w:t>
      </w:r>
    </w:p>
    <w:p w14:paraId="75FB29B9" w14:textId="05DBCB23" w:rsidR="003B4EDA" w:rsidRPr="00111CC5" w:rsidRDefault="00950441" w:rsidP="00362AB9">
      <w:pPr>
        <w:pStyle w:val="BodyText"/>
        <w:spacing w:before="100" w:after="100"/>
      </w:pPr>
      <w:r w:rsidRPr="00111CC5">
        <w:t>The forestry model is highly sensitive to assumption</w:t>
      </w:r>
      <w:r w:rsidR="007C0861" w:rsidRPr="00111CC5">
        <w:t>s</w:t>
      </w:r>
      <w:r w:rsidRPr="00111CC5">
        <w:t xml:space="preserve"> </w:t>
      </w:r>
      <w:r w:rsidR="007E2C42" w:rsidRPr="00111CC5">
        <w:t xml:space="preserve">on the split </w:t>
      </w:r>
      <w:r w:rsidR="0003231D" w:rsidRPr="00111CC5">
        <w:t xml:space="preserve">of forest area </w:t>
      </w:r>
      <w:r w:rsidR="007E2C42" w:rsidRPr="00111CC5">
        <w:t>between</w:t>
      </w:r>
      <w:r w:rsidRPr="00111CC5">
        <w:t xml:space="preserve"> permanent </w:t>
      </w:r>
      <w:r w:rsidR="001D6044" w:rsidRPr="00111CC5">
        <w:t xml:space="preserve">forestry and </w:t>
      </w:r>
      <w:r w:rsidRPr="00111CC5">
        <w:t>production</w:t>
      </w:r>
      <w:r w:rsidR="001D6044" w:rsidRPr="00111CC5">
        <w:t xml:space="preserve"> forestry</w:t>
      </w:r>
      <w:r w:rsidRPr="00111CC5">
        <w:t>.</w:t>
      </w:r>
    </w:p>
    <w:p w14:paraId="157A6DA3" w14:textId="4D7C58AF" w:rsidR="003B4EDA" w:rsidRPr="00111CC5" w:rsidRDefault="00950441" w:rsidP="00362AB9">
      <w:pPr>
        <w:pStyle w:val="BodyText"/>
        <w:spacing w:before="100" w:after="100"/>
      </w:pPr>
      <w:r w:rsidRPr="00111CC5">
        <w:rPr>
          <w:spacing w:val="-2"/>
        </w:rPr>
        <w:t>Previously, the Com</w:t>
      </w:r>
      <w:r w:rsidR="005C2A94" w:rsidRPr="00111CC5">
        <w:rPr>
          <w:spacing w:val="-2"/>
        </w:rPr>
        <w:t>m</w:t>
      </w:r>
      <w:r w:rsidRPr="00111CC5">
        <w:rPr>
          <w:spacing w:val="-2"/>
        </w:rPr>
        <w:t xml:space="preserve">ission </w:t>
      </w:r>
      <w:r w:rsidR="000F5982" w:rsidRPr="00111CC5">
        <w:rPr>
          <w:spacing w:val="-2"/>
        </w:rPr>
        <w:t>assumed t</w:t>
      </w:r>
      <w:r w:rsidR="000924E2" w:rsidRPr="00111CC5">
        <w:rPr>
          <w:spacing w:val="-2"/>
        </w:rPr>
        <w:t>he rate of permanent forestry using a</w:t>
      </w:r>
      <w:r w:rsidRPr="00111CC5">
        <w:rPr>
          <w:spacing w:val="-2"/>
        </w:rPr>
        <w:t xml:space="preserve"> flat rate paramete</w:t>
      </w:r>
      <w:r w:rsidRPr="00111CC5">
        <w:t xml:space="preserve">r with a central estimate of 20 </w:t>
      </w:r>
      <w:r w:rsidR="00921E3E" w:rsidRPr="00111CC5">
        <w:t>percent</w:t>
      </w:r>
      <w:r w:rsidRPr="00111CC5">
        <w:t xml:space="preserve"> and a range of 10</w:t>
      </w:r>
      <w:r w:rsidR="005C5A72" w:rsidRPr="00111CC5">
        <w:t xml:space="preserve"> percent to </w:t>
      </w:r>
      <w:r w:rsidRPr="00111CC5">
        <w:t xml:space="preserve">30 </w:t>
      </w:r>
      <w:r w:rsidR="00921E3E" w:rsidRPr="00111CC5">
        <w:t>percent</w:t>
      </w:r>
      <w:r w:rsidR="00047FFC" w:rsidRPr="00111CC5">
        <w:t>.</w:t>
      </w:r>
      <w:r w:rsidRPr="00111CC5">
        <w:t xml:space="preserve"> </w:t>
      </w:r>
      <w:r w:rsidR="00047FFC" w:rsidRPr="00111CC5">
        <w:t>The Commission</w:t>
      </w:r>
      <w:r w:rsidRPr="00111CC5">
        <w:t xml:space="preserve"> now estimates </w:t>
      </w:r>
      <w:r w:rsidR="00483538" w:rsidRPr="00111CC5">
        <w:t>the rate of permanent forestry</w:t>
      </w:r>
      <w:r w:rsidRPr="00111CC5">
        <w:t xml:space="preserve"> </w:t>
      </w:r>
      <w:r w:rsidR="007D6CBE" w:rsidRPr="00111CC5">
        <w:t xml:space="preserve">based on </w:t>
      </w:r>
      <w:r w:rsidR="000C2446" w:rsidRPr="00111CC5">
        <w:t xml:space="preserve">estimated </w:t>
      </w:r>
      <w:r w:rsidRPr="00111CC5">
        <w:t>data with a ±30</w:t>
      </w:r>
      <w:r w:rsidR="005179D0" w:rsidRPr="00111CC5">
        <w:t> </w:t>
      </w:r>
      <w:r w:rsidR="00921E3E" w:rsidRPr="00111CC5">
        <w:t>percent</w:t>
      </w:r>
      <w:r w:rsidRPr="00111CC5">
        <w:t xml:space="preserve"> margin, resulting in a lower central estimate of permanent forest (about 17</w:t>
      </w:r>
      <w:r w:rsidR="005179D0" w:rsidRPr="00111CC5">
        <w:t> </w:t>
      </w:r>
      <w:r w:rsidR="00921E3E" w:rsidRPr="00111CC5">
        <w:t>percent</w:t>
      </w:r>
      <w:r w:rsidRPr="00111CC5">
        <w:t>) and narrower range (12</w:t>
      </w:r>
      <w:r w:rsidR="005179D0" w:rsidRPr="00111CC5">
        <w:t xml:space="preserve"> percent to </w:t>
      </w:r>
      <w:r w:rsidRPr="00111CC5">
        <w:t xml:space="preserve">22 </w:t>
      </w:r>
      <w:r w:rsidR="00921E3E" w:rsidRPr="00111CC5">
        <w:t>percent</w:t>
      </w:r>
      <w:r w:rsidRPr="00111CC5">
        <w:t>).</w:t>
      </w:r>
    </w:p>
    <w:p w14:paraId="7511CE3B" w14:textId="6E1ADB44" w:rsidR="00950441" w:rsidRPr="00111CC5" w:rsidRDefault="00950441" w:rsidP="00362AB9">
      <w:pPr>
        <w:pStyle w:val="BodyText"/>
        <w:spacing w:before="100" w:after="100"/>
      </w:pPr>
      <w:r w:rsidRPr="00111CC5">
        <w:t xml:space="preserve">However, the </w:t>
      </w:r>
      <w:r w:rsidR="000503BC" w:rsidRPr="00111CC5">
        <w:t xml:space="preserve">estimated </w:t>
      </w:r>
      <w:r w:rsidR="00445659" w:rsidRPr="00111CC5">
        <w:t>data</w:t>
      </w:r>
      <w:r w:rsidRPr="00111CC5">
        <w:t xml:space="preserve"> </w:t>
      </w:r>
      <w:r w:rsidR="00445659" w:rsidRPr="00111CC5">
        <w:t>is</w:t>
      </w:r>
      <w:r w:rsidRPr="00111CC5">
        <w:t xml:space="preserve"> </w:t>
      </w:r>
      <w:r w:rsidR="006E7095" w:rsidRPr="00111CC5">
        <w:t xml:space="preserve">derived </w:t>
      </w:r>
      <w:r w:rsidRPr="00111CC5">
        <w:t xml:space="preserve">from modelled </w:t>
      </w:r>
      <w:r w:rsidR="007F1AFE" w:rsidRPr="00111CC5">
        <w:t>values</w:t>
      </w:r>
      <w:r w:rsidRPr="00111CC5">
        <w:t xml:space="preserve"> </w:t>
      </w:r>
      <w:r w:rsidR="009958B0" w:rsidRPr="00111CC5">
        <w:t xml:space="preserve">rather than </w:t>
      </w:r>
      <w:r w:rsidRPr="00111CC5">
        <w:t xml:space="preserve">observed data. </w:t>
      </w:r>
      <w:r w:rsidR="00D65575" w:rsidRPr="00111CC5">
        <w:t xml:space="preserve">Additionally, </w:t>
      </w:r>
      <w:r w:rsidR="00B91A40" w:rsidRPr="00111CC5">
        <w:t>a slightly wider</w:t>
      </w:r>
      <w:r w:rsidR="00D65575" w:rsidRPr="00111CC5">
        <w:t xml:space="preserve"> range at 10</w:t>
      </w:r>
      <w:r w:rsidR="00D94A8F" w:rsidRPr="00111CC5">
        <w:t xml:space="preserve"> percent to </w:t>
      </w:r>
      <w:r w:rsidR="00531349" w:rsidRPr="00111CC5">
        <w:t xml:space="preserve">25 </w:t>
      </w:r>
      <w:r w:rsidR="00921E3E" w:rsidRPr="00111CC5">
        <w:t>percent</w:t>
      </w:r>
      <w:r w:rsidR="00591767" w:rsidRPr="00111CC5">
        <w:t xml:space="preserve"> was used by </w:t>
      </w:r>
      <w:r w:rsidR="00550D1E" w:rsidRPr="00111CC5">
        <w:t>the Ministry for Primary Industries</w:t>
      </w:r>
      <w:r w:rsidR="00591767" w:rsidRPr="00111CC5">
        <w:t xml:space="preserve"> </w:t>
      </w:r>
      <w:r w:rsidR="000D2FC1" w:rsidRPr="00111CC5">
        <w:t>to</w:t>
      </w:r>
      <w:r w:rsidR="00591767" w:rsidRPr="00111CC5">
        <w:t xml:space="preserve"> </w:t>
      </w:r>
      <w:r w:rsidR="000D2FC1" w:rsidRPr="00111CC5">
        <w:t>inform both</w:t>
      </w:r>
      <w:r w:rsidR="00591767" w:rsidRPr="00111CC5">
        <w:t xml:space="preserve"> the official 2025 </w:t>
      </w:r>
      <w:r w:rsidR="005E2EBD" w:rsidRPr="00111CC5">
        <w:t xml:space="preserve">emissions </w:t>
      </w:r>
      <w:r w:rsidR="00591767" w:rsidRPr="00111CC5">
        <w:t>projections</w:t>
      </w:r>
      <w:r w:rsidR="007E0639" w:rsidRPr="00111CC5">
        <w:t xml:space="preserve"> and fiscal forecast</w:t>
      </w:r>
      <w:r w:rsidR="005B18C2" w:rsidRPr="00111CC5">
        <w:t>s</w:t>
      </w:r>
      <w:r w:rsidR="00591767" w:rsidRPr="00111CC5">
        <w:t>.</w:t>
      </w:r>
      <w:r w:rsidR="00531349" w:rsidRPr="00111CC5">
        <w:t xml:space="preserve"> </w:t>
      </w:r>
      <w:r w:rsidRPr="00111CC5">
        <w:t>Given the</w:t>
      </w:r>
      <w:r w:rsidR="00BE56AA" w:rsidRPr="00111CC5">
        <w:t xml:space="preserve"> forestry</w:t>
      </w:r>
      <w:r w:rsidRPr="00111CC5">
        <w:t xml:space="preserve"> model’s sensitivity</w:t>
      </w:r>
      <w:r w:rsidR="00BE56AA" w:rsidRPr="00111CC5">
        <w:t xml:space="preserve"> to this assumption</w:t>
      </w:r>
      <w:r w:rsidR="006B3B33" w:rsidRPr="00111CC5">
        <w:t>,</w:t>
      </w:r>
      <w:r w:rsidRPr="00111CC5" w:rsidDel="006B3B33">
        <w:t xml:space="preserve"> </w:t>
      </w:r>
      <w:r w:rsidRPr="00111CC5">
        <w:t xml:space="preserve">limited empirical </w:t>
      </w:r>
      <w:r w:rsidR="00C11241" w:rsidRPr="00111CC5">
        <w:t>evidence</w:t>
      </w:r>
      <w:r w:rsidR="006B3B33" w:rsidRPr="00111CC5">
        <w:t>, and a</w:t>
      </w:r>
      <w:r w:rsidR="001E095E" w:rsidRPr="00111CC5">
        <w:t> </w:t>
      </w:r>
      <w:r w:rsidR="002118E5" w:rsidRPr="00111CC5">
        <w:t xml:space="preserve">slightly </w:t>
      </w:r>
      <w:r w:rsidR="006B3B33" w:rsidRPr="00111CC5">
        <w:t xml:space="preserve">broader range </w:t>
      </w:r>
      <w:r w:rsidR="0047780C" w:rsidRPr="00111CC5">
        <w:t xml:space="preserve">used by </w:t>
      </w:r>
      <w:r w:rsidR="008569C4" w:rsidRPr="00111CC5">
        <w:t>the Ministry for Primary Industries</w:t>
      </w:r>
      <w:r w:rsidRPr="00111CC5">
        <w:t xml:space="preserve">, </w:t>
      </w:r>
      <w:r w:rsidR="00CC6AC8" w:rsidRPr="00111CC5">
        <w:t>in our view</w:t>
      </w:r>
      <w:r w:rsidR="00144BBC" w:rsidRPr="00111CC5">
        <w:t>,</w:t>
      </w:r>
      <w:r w:rsidRPr="00111CC5">
        <w:t xml:space="preserve"> a </w:t>
      </w:r>
      <w:r w:rsidR="0047780C" w:rsidRPr="00111CC5">
        <w:t xml:space="preserve">wider </w:t>
      </w:r>
      <w:r w:rsidRPr="00111CC5">
        <w:t>range</w:t>
      </w:r>
      <w:r w:rsidR="001E095E" w:rsidRPr="00111CC5">
        <w:t> </w:t>
      </w:r>
      <w:r w:rsidRPr="00111CC5">
        <w:t>of</w:t>
      </w:r>
      <w:r w:rsidR="001E095E" w:rsidRPr="00111CC5">
        <w:t> </w:t>
      </w:r>
      <w:r w:rsidR="00980A24" w:rsidRPr="00111CC5">
        <w:t xml:space="preserve">permanent </w:t>
      </w:r>
      <w:r w:rsidRPr="00111CC5">
        <w:t>forests at 10</w:t>
      </w:r>
      <w:r w:rsidR="00C71113" w:rsidRPr="00111CC5">
        <w:t xml:space="preserve"> percent to </w:t>
      </w:r>
      <w:r w:rsidRPr="00111CC5">
        <w:t xml:space="preserve">25 </w:t>
      </w:r>
      <w:r w:rsidR="00921E3E" w:rsidRPr="00111CC5">
        <w:t>percent</w:t>
      </w:r>
      <w:r w:rsidRPr="00111CC5">
        <w:t xml:space="preserve"> </w:t>
      </w:r>
      <w:r w:rsidR="00CC6AC8" w:rsidRPr="00111CC5">
        <w:t>is</w:t>
      </w:r>
      <w:r w:rsidRPr="00111CC5">
        <w:t xml:space="preserve"> more appropriate</w:t>
      </w:r>
      <w:r w:rsidR="00FC01DA" w:rsidRPr="00111CC5">
        <w:t xml:space="preserve">, with a central estimate unchanged at about 17 </w:t>
      </w:r>
      <w:r w:rsidR="00921E3E" w:rsidRPr="00111CC5">
        <w:t>percent</w:t>
      </w:r>
      <w:r w:rsidRPr="00111CC5">
        <w:t>.</w:t>
      </w:r>
      <w:r w:rsidRPr="00111CC5" w:rsidDel="00743953">
        <w:t xml:space="preserve"> </w:t>
      </w:r>
      <w:r w:rsidRPr="00111CC5">
        <w:t xml:space="preserve">This results in a wider </w:t>
      </w:r>
      <w:r w:rsidR="002306D8" w:rsidRPr="00111CC5">
        <w:t xml:space="preserve">post-1989 forest units </w:t>
      </w:r>
      <w:r w:rsidRPr="00111CC5">
        <w:t xml:space="preserve">held for harvest </w:t>
      </w:r>
      <w:r w:rsidR="00D44B0B" w:rsidRPr="00111CC5">
        <w:t xml:space="preserve">liability </w:t>
      </w:r>
      <w:r w:rsidRPr="00111CC5">
        <w:t>range</w:t>
      </w:r>
      <w:r w:rsidR="00964124" w:rsidRPr="00111CC5">
        <w:t xml:space="preserve"> </w:t>
      </w:r>
      <w:r w:rsidR="006E7095" w:rsidRPr="00111CC5">
        <w:t xml:space="preserve">of </w:t>
      </w:r>
      <w:r w:rsidRPr="00111CC5">
        <w:t>32.9</w:t>
      </w:r>
      <w:r w:rsidR="00B964DB" w:rsidRPr="00111CC5" w:rsidDel="006E7095">
        <w:t xml:space="preserve"> </w:t>
      </w:r>
      <w:r w:rsidRPr="00111CC5" w:rsidDel="006E7095">
        <w:t>m</w:t>
      </w:r>
      <w:r w:rsidR="00B964DB" w:rsidRPr="00111CC5" w:rsidDel="006E7095">
        <w:t xml:space="preserve">illion </w:t>
      </w:r>
      <w:r w:rsidR="00CF395D" w:rsidRPr="00111CC5">
        <w:t>to</w:t>
      </w:r>
      <w:r w:rsidR="00B964DB" w:rsidRPr="00111CC5" w:rsidDel="006E7095">
        <w:t xml:space="preserve"> </w:t>
      </w:r>
      <w:r w:rsidRPr="00111CC5">
        <w:t>47.0</w:t>
      </w:r>
      <w:r w:rsidR="00B964DB" w:rsidRPr="00111CC5">
        <w:t xml:space="preserve"> </w:t>
      </w:r>
      <w:r w:rsidRPr="00111CC5">
        <w:t>m</w:t>
      </w:r>
      <w:r w:rsidR="00B964DB" w:rsidRPr="00111CC5">
        <w:t>illion</w:t>
      </w:r>
      <w:r w:rsidR="006516C5" w:rsidRPr="00111CC5">
        <w:t xml:space="preserve"> units</w:t>
      </w:r>
      <w:r w:rsidRPr="00111CC5">
        <w:t xml:space="preserve">, with an unchanged central estimate </w:t>
      </w:r>
      <w:r w:rsidR="006E7095" w:rsidRPr="00111CC5">
        <w:t xml:space="preserve">of </w:t>
      </w:r>
      <w:r w:rsidRPr="00111CC5">
        <w:t>40.0</w:t>
      </w:r>
      <w:r w:rsidR="001E095E" w:rsidRPr="00111CC5">
        <w:t> </w:t>
      </w:r>
      <w:r w:rsidR="00B964DB" w:rsidRPr="00111CC5">
        <w:t>million</w:t>
      </w:r>
      <w:r w:rsidRPr="00111CC5">
        <w:t>.</w:t>
      </w:r>
    </w:p>
    <w:p w14:paraId="16DC6083" w14:textId="3A83BDEE" w:rsidR="00172E3E" w:rsidRPr="00111CC5" w:rsidRDefault="00950441" w:rsidP="00362AB9">
      <w:pPr>
        <w:pStyle w:val="Heading5"/>
        <w:spacing w:before="240"/>
      </w:pPr>
      <w:r w:rsidRPr="00111CC5">
        <w:t xml:space="preserve">Forestry </w:t>
      </w:r>
      <w:r w:rsidR="006E7095" w:rsidRPr="00111CC5">
        <w:t>u</w:t>
      </w:r>
      <w:r w:rsidRPr="00111CC5">
        <w:t xml:space="preserve">nit </w:t>
      </w:r>
      <w:r w:rsidR="006E7095" w:rsidRPr="00111CC5">
        <w:t>r</w:t>
      </w:r>
      <w:r w:rsidRPr="00111CC5">
        <w:t>econciliation</w:t>
      </w:r>
    </w:p>
    <w:p w14:paraId="4721A6BE" w14:textId="689497D5" w:rsidR="00950441" w:rsidRPr="00111CC5" w:rsidRDefault="00950441" w:rsidP="00362AB9">
      <w:pPr>
        <w:pStyle w:val="BodyText"/>
        <w:spacing w:before="100" w:after="100"/>
      </w:pPr>
      <w:r w:rsidRPr="00111CC5">
        <w:t>The</w:t>
      </w:r>
      <w:r w:rsidR="00FB688B" w:rsidRPr="00111CC5">
        <w:t xml:space="preserve"> Ministry</w:t>
      </w:r>
      <w:r w:rsidR="00964B6E" w:rsidRPr="00111CC5">
        <w:t xml:space="preserve"> for the Environment</w:t>
      </w:r>
      <w:r w:rsidR="00FB688B" w:rsidRPr="00111CC5">
        <w:t>’s</w:t>
      </w:r>
      <w:r w:rsidRPr="00111CC5">
        <w:t xml:space="preserve"> wider harvest liabilities range also flows through to the forestry unit reconciliation component. The central estimate remains unchanged from the Commission’s, </w:t>
      </w:r>
      <w:r w:rsidR="00F33BB1" w:rsidRPr="00111CC5">
        <w:t xml:space="preserve">but the wider </w:t>
      </w:r>
      <w:r w:rsidR="00F33BB1" w:rsidRPr="00111CC5" w:rsidDel="006E7095">
        <w:t xml:space="preserve">harvest </w:t>
      </w:r>
      <w:r w:rsidR="00F33BB1" w:rsidRPr="00111CC5">
        <w:t>liabilities range</w:t>
      </w:r>
      <w:r w:rsidRPr="00111CC5">
        <w:t xml:space="preserve"> results in a slightly broader reconciliation range of 10.1</w:t>
      </w:r>
      <w:r w:rsidR="00BC4C5E" w:rsidRPr="00111CC5">
        <w:t xml:space="preserve"> million to </w:t>
      </w:r>
      <w:r w:rsidRPr="00111CC5">
        <w:t>16.6 million units.</w:t>
      </w:r>
    </w:p>
    <w:p w14:paraId="68A95AFE" w14:textId="5E1C14E0" w:rsidR="00E9378F" w:rsidRPr="00111CC5" w:rsidRDefault="00950441" w:rsidP="001D4875">
      <w:pPr>
        <w:pStyle w:val="Heading5"/>
      </w:pPr>
      <w:r w:rsidRPr="00111CC5">
        <w:lastRenderedPageBreak/>
        <w:t xml:space="preserve">Forestry accounting technical adjustment range </w:t>
      </w:r>
    </w:p>
    <w:p w14:paraId="01A40548" w14:textId="7AA66287" w:rsidR="00950441" w:rsidRPr="00111CC5" w:rsidRDefault="00950441" w:rsidP="00DF5A14">
      <w:pPr>
        <w:pStyle w:val="BodyText"/>
      </w:pPr>
      <w:r w:rsidRPr="00111CC5">
        <w:t>To reflect the adjusted uncertainty bounds on the variation in permanent forest as above, we</w:t>
      </w:r>
      <w:r w:rsidR="00AB5F80" w:rsidRPr="00111CC5">
        <w:t> </w:t>
      </w:r>
      <w:r w:rsidRPr="00111CC5">
        <w:t>have also reflected this change in the forestry accounting technical adjustment range</w:t>
      </w:r>
      <w:r w:rsidR="007A074E" w:rsidRPr="00111CC5">
        <w:t>.</w:t>
      </w:r>
      <w:r w:rsidRPr="00111CC5" w:rsidDel="007A074E">
        <w:t xml:space="preserve"> </w:t>
      </w:r>
      <w:r w:rsidR="007A074E" w:rsidRPr="00111CC5">
        <w:t>This</w:t>
      </w:r>
      <w:r w:rsidR="00AB5F80" w:rsidRPr="00111CC5">
        <w:t> </w:t>
      </w:r>
      <w:r w:rsidRPr="00111CC5">
        <w:t>results in a slightly wider range at 3.2</w:t>
      </w:r>
      <w:r w:rsidR="00D666EA" w:rsidRPr="00111CC5">
        <w:t xml:space="preserve"> </w:t>
      </w:r>
      <w:r w:rsidRPr="00111CC5">
        <w:t>m</w:t>
      </w:r>
      <w:r w:rsidR="00D666EA" w:rsidRPr="00111CC5">
        <w:t>illion</w:t>
      </w:r>
      <w:r w:rsidRPr="00111CC5">
        <w:t xml:space="preserve"> units, compared </w:t>
      </w:r>
      <w:r w:rsidR="008E317C" w:rsidRPr="00111CC5">
        <w:t>with</w:t>
      </w:r>
      <w:r w:rsidRPr="00111CC5">
        <w:t xml:space="preserve"> the Commission’s 2.5</w:t>
      </w:r>
      <w:r w:rsidR="008E317C" w:rsidRPr="00111CC5">
        <w:t> </w:t>
      </w:r>
      <w:r w:rsidRPr="00111CC5">
        <w:t>m</w:t>
      </w:r>
      <w:r w:rsidR="00D666EA" w:rsidRPr="00111CC5">
        <w:t>illion</w:t>
      </w:r>
      <w:r w:rsidRPr="00111CC5">
        <w:t xml:space="preserve"> units.</w:t>
      </w:r>
    </w:p>
    <w:p w14:paraId="6B055611" w14:textId="1B7116DA" w:rsidR="00BF1C7D" w:rsidRPr="00111CC5" w:rsidRDefault="0056287B" w:rsidP="00DF5A14">
      <w:pPr>
        <w:pStyle w:val="BodyText"/>
      </w:pPr>
      <w:r w:rsidRPr="00111CC5">
        <w:t>T</w:t>
      </w:r>
      <w:r w:rsidR="00310274" w:rsidRPr="00111CC5">
        <w:t>able</w:t>
      </w:r>
      <w:r w:rsidRPr="00111CC5">
        <w:t xml:space="preserve"> A1.5 </w:t>
      </w:r>
      <w:r w:rsidR="007A074E" w:rsidRPr="00111CC5">
        <w:t xml:space="preserve">sets out </w:t>
      </w:r>
      <w:r w:rsidR="00A556D1" w:rsidRPr="00111CC5">
        <w:t xml:space="preserve">our estimate of the </w:t>
      </w:r>
      <w:r w:rsidR="00D641CF" w:rsidRPr="00111CC5">
        <w:t>low</w:t>
      </w:r>
      <w:r w:rsidR="00310274" w:rsidRPr="00111CC5">
        <w:t xml:space="preserve">, </w:t>
      </w:r>
      <w:r w:rsidR="00D641CF" w:rsidRPr="00111CC5">
        <w:t>central and</w:t>
      </w:r>
      <w:r w:rsidR="00310274" w:rsidRPr="00111CC5">
        <w:t xml:space="preserve"> </w:t>
      </w:r>
      <w:r w:rsidR="008E317C" w:rsidRPr="00111CC5">
        <w:t xml:space="preserve">high </w:t>
      </w:r>
      <w:r w:rsidR="00310274" w:rsidRPr="00111CC5">
        <w:t>estimate of the surplus, by component</w:t>
      </w:r>
      <w:r w:rsidR="00A556D1" w:rsidRPr="00111CC5">
        <w:t>.</w:t>
      </w:r>
    </w:p>
    <w:p w14:paraId="4F5CAE4E" w14:textId="04CE457F" w:rsidR="00366A98" w:rsidRPr="00111CC5" w:rsidRDefault="00366A98" w:rsidP="00366A98">
      <w:pPr>
        <w:pStyle w:val="Tableheading"/>
        <w:rPr>
          <w:b w:val="0"/>
        </w:rPr>
      </w:pPr>
      <w:bookmarkStart w:id="134" w:name="_Toc231370764"/>
      <w:r w:rsidRPr="00111CC5">
        <w:t>Table A1.</w:t>
      </w:r>
      <w:r w:rsidR="0056287B" w:rsidRPr="00111CC5">
        <w:t>5</w:t>
      </w:r>
      <w:r w:rsidRPr="00111CC5">
        <w:t xml:space="preserve">: </w:t>
      </w:r>
      <w:r w:rsidRPr="00111CC5">
        <w:tab/>
      </w:r>
      <w:r w:rsidR="00F06842" w:rsidRPr="00111CC5">
        <w:t>The Ministry</w:t>
      </w:r>
      <w:r w:rsidR="004637F1" w:rsidRPr="00111CC5">
        <w:t>’s 2026 surplus estimate</w:t>
      </w:r>
      <w:r w:rsidR="00462378">
        <w:t xml:space="preserve"> </w:t>
      </w:r>
      <w:r w:rsidR="00462378" w:rsidRPr="00111CC5">
        <w:t>(million NZUs)</w:t>
      </w:r>
      <w:bookmarkEnd w:id="134"/>
    </w:p>
    <w:tbl>
      <w:tblPr>
        <w:tblStyle w:val="MinistryfortheEnvironment"/>
        <w:tblW w:w="8505" w:type="dxa"/>
        <w:tblCellMar>
          <w:bottom w:w="0" w:type="dxa"/>
        </w:tblCellMar>
        <w:tblLook w:val="04A0" w:firstRow="1" w:lastRow="0" w:firstColumn="1" w:lastColumn="0" w:noHBand="0" w:noVBand="1"/>
      </w:tblPr>
      <w:tblGrid>
        <w:gridCol w:w="4536"/>
        <w:gridCol w:w="993"/>
        <w:gridCol w:w="992"/>
        <w:gridCol w:w="992"/>
        <w:gridCol w:w="992"/>
      </w:tblGrid>
      <w:tr w:rsidR="0009496D" w:rsidRPr="00111CC5" w14:paraId="5EA50D08" w14:textId="77777777" w:rsidTr="00AB5F80">
        <w:trPr>
          <w:cnfStyle w:val="100000000000" w:firstRow="1" w:lastRow="0" w:firstColumn="0" w:lastColumn="0" w:oddVBand="0" w:evenVBand="0" w:oddHBand="0" w:evenHBand="0" w:firstRowFirstColumn="0" w:firstRowLastColumn="0" w:lastRowFirstColumn="0" w:lastRowLastColumn="0"/>
          <w:trHeight w:val="300"/>
        </w:trPr>
        <w:tc>
          <w:tcPr>
            <w:tcW w:w="4536" w:type="dxa"/>
            <w:noWrap/>
            <w:tcMar>
              <w:bottom w:w="0" w:type="dxa"/>
            </w:tcMar>
            <w:hideMark/>
          </w:tcPr>
          <w:p w14:paraId="090F8FE7" w14:textId="77777777" w:rsidR="0009496D" w:rsidRPr="00111CC5" w:rsidRDefault="0009496D" w:rsidP="00442D0B">
            <w:pPr>
              <w:pStyle w:val="TableTextbold"/>
              <w:rPr>
                <w:b/>
                <w:bCs/>
              </w:rPr>
            </w:pPr>
            <w:r w:rsidRPr="00111CC5">
              <w:rPr>
                <w:b/>
                <w:bCs/>
              </w:rPr>
              <w:t>Estimate</w:t>
            </w:r>
          </w:p>
        </w:tc>
        <w:tc>
          <w:tcPr>
            <w:tcW w:w="993" w:type="dxa"/>
            <w:noWrap/>
            <w:tcMar>
              <w:bottom w:w="0" w:type="dxa"/>
            </w:tcMar>
            <w:hideMark/>
          </w:tcPr>
          <w:p w14:paraId="35103F13" w14:textId="77777777" w:rsidR="0009496D" w:rsidRPr="00111CC5" w:rsidRDefault="0009496D" w:rsidP="00372564">
            <w:pPr>
              <w:pStyle w:val="TableTextbold"/>
              <w:jc w:val="right"/>
              <w:rPr>
                <w:b/>
                <w:bCs/>
              </w:rPr>
            </w:pPr>
            <w:r w:rsidRPr="00111CC5">
              <w:rPr>
                <w:b/>
                <w:bCs/>
              </w:rPr>
              <w:t>Low</w:t>
            </w:r>
          </w:p>
        </w:tc>
        <w:tc>
          <w:tcPr>
            <w:tcW w:w="992" w:type="dxa"/>
            <w:noWrap/>
            <w:tcMar>
              <w:bottom w:w="0" w:type="dxa"/>
            </w:tcMar>
            <w:hideMark/>
          </w:tcPr>
          <w:p w14:paraId="4B50918C" w14:textId="77777777" w:rsidR="0009496D" w:rsidRPr="00111CC5" w:rsidRDefault="0009496D" w:rsidP="00372564">
            <w:pPr>
              <w:pStyle w:val="TableTextbold"/>
              <w:jc w:val="right"/>
              <w:rPr>
                <w:b/>
                <w:bCs/>
              </w:rPr>
            </w:pPr>
            <w:r w:rsidRPr="00111CC5">
              <w:rPr>
                <w:b/>
                <w:bCs/>
              </w:rPr>
              <w:t>Central</w:t>
            </w:r>
          </w:p>
        </w:tc>
        <w:tc>
          <w:tcPr>
            <w:tcW w:w="992" w:type="dxa"/>
            <w:noWrap/>
            <w:tcMar>
              <w:bottom w:w="0" w:type="dxa"/>
            </w:tcMar>
            <w:hideMark/>
          </w:tcPr>
          <w:p w14:paraId="6CEC72EF" w14:textId="77777777" w:rsidR="0009496D" w:rsidRPr="00111CC5" w:rsidRDefault="0009496D" w:rsidP="00372564">
            <w:pPr>
              <w:pStyle w:val="TableTextbold"/>
              <w:jc w:val="right"/>
              <w:rPr>
                <w:b/>
                <w:bCs/>
              </w:rPr>
            </w:pPr>
            <w:r w:rsidRPr="00111CC5">
              <w:rPr>
                <w:b/>
                <w:bCs/>
              </w:rPr>
              <w:t>High</w:t>
            </w:r>
          </w:p>
        </w:tc>
        <w:tc>
          <w:tcPr>
            <w:tcW w:w="992" w:type="dxa"/>
            <w:noWrap/>
            <w:tcMar>
              <w:bottom w:w="0" w:type="dxa"/>
            </w:tcMar>
            <w:hideMark/>
          </w:tcPr>
          <w:p w14:paraId="46023B2D" w14:textId="77777777" w:rsidR="0009496D" w:rsidRPr="00111CC5" w:rsidRDefault="0009496D" w:rsidP="00372564">
            <w:pPr>
              <w:pStyle w:val="TableTextbold"/>
              <w:jc w:val="right"/>
              <w:rPr>
                <w:b/>
                <w:bCs/>
              </w:rPr>
            </w:pPr>
            <w:r w:rsidRPr="00111CC5">
              <w:rPr>
                <w:b/>
                <w:bCs/>
              </w:rPr>
              <w:t>Range</w:t>
            </w:r>
          </w:p>
        </w:tc>
      </w:tr>
      <w:tr w:rsidR="00B83548" w:rsidRPr="00111CC5" w14:paraId="7F56982E" w14:textId="77777777" w:rsidTr="00AB5F80">
        <w:trPr>
          <w:trHeight w:val="300"/>
        </w:trPr>
        <w:tc>
          <w:tcPr>
            <w:tcW w:w="4536" w:type="dxa"/>
            <w:tcMar>
              <w:bottom w:w="0" w:type="dxa"/>
            </w:tcMar>
            <w:vAlign w:val="center"/>
            <w:hideMark/>
          </w:tcPr>
          <w:p w14:paraId="7CF1C405" w14:textId="2A309D90" w:rsidR="0009496D" w:rsidRPr="00111CC5" w:rsidRDefault="0009496D" w:rsidP="00B864B2">
            <w:pPr>
              <w:pStyle w:val="TableText"/>
              <w:rPr>
                <w:b/>
                <w:bCs/>
              </w:rPr>
            </w:pPr>
            <w:r w:rsidRPr="00111CC5">
              <w:rPr>
                <w:b/>
                <w:bCs/>
              </w:rPr>
              <w:t>Stockpile (</w:t>
            </w:r>
            <w:r w:rsidR="008E317C" w:rsidRPr="00111CC5">
              <w:rPr>
                <w:b/>
                <w:bCs/>
              </w:rPr>
              <w:t xml:space="preserve">31 </w:t>
            </w:r>
            <w:r w:rsidRPr="00111CC5">
              <w:rPr>
                <w:b/>
                <w:bCs/>
              </w:rPr>
              <w:t>Dec 2025)</w:t>
            </w:r>
          </w:p>
        </w:tc>
        <w:tc>
          <w:tcPr>
            <w:tcW w:w="2977" w:type="dxa"/>
            <w:gridSpan w:val="3"/>
            <w:noWrap/>
            <w:tcMar>
              <w:bottom w:w="0" w:type="dxa"/>
            </w:tcMar>
            <w:vAlign w:val="center"/>
            <w:hideMark/>
          </w:tcPr>
          <w:p w14:paraId="4DF7FB8A" w14:textId="245C76FE" w:rsidR="0009496D" w:rsidRPr="00111CC5" w:rsidRDefault="007320BA" w:rsidP="00372564">
            <w:pPr>
              <w:pStyle w:val="TableText"/>
              <w:jc w:val="center"/>
            </w:pPr>
            <w:r w:rsidRPr="00111CC5">
              <w:t>135.9</w:t>
            </w:r>
          </w:p>
        </w:tc>
        <w:tc>
          <w:tcPr>
            <w:tcW w:w="992" w:type="dxa"/>
            <w:noWrap/>
            <w:tcMar>
              <w:bottom w:w="0" w:type="dxa"/>
            </w:tcMar>
            <w:vAlign w:val="center"/>
            <w:hideMark/>
          </w:tcPr>
          <w:p w14:paraId="3D79A909" w14:textId="77777777" w:rsidR="0009496D" w:rsidRPr="00111CC5" w:rsidRDefault="0009496D" w:rsidP="00372564">
            <w:pPr>
              <w:pStyle w:val="TableText"/>
              <w:jc w:val="right"/>
            </w:pPr>
            <w:r w:rsidRPr="00111CC5">
              <w:t>0.0</w:t>
            </w:r>
          </w:p>
        </w:tc>
      </w:tr>
      <w:tr w:rsidR="00E066E3" w:rsidRPr="00111CC5" w14:paraId="4F203A81" w14:textId="77777777" w:rsidTr="00AB5F80">
        <w:trPr>
          <w:trHeight w:val="300"/>
        </w:trPr>
        <w:tc>
          <w:tcPr>
            <w:tcW w:w="4536" w:type="dxa"/>
            <w:tcMar>
              <w:bottom w:w="0" w:type="dxa"/>
            </w:tcMar>
            <w:vAlign w:val="center"/>
            <w:hideMark/>
          </w:tcPr>
          <w:p w14:paraId="38191BB7" w14:textId="372B654D" w:rsidR="0009496D" w:rsidRPr="00111CC5" w:rsidRDefault="00A75FFF" w:rsidP="00B864B2">
            <w:pPr>
              <w:pStyle w:val="TableText"/>
              <w:rPr>
                <w:b/>
                <w:bCs/>
              </w:rPr>
            </w:pPr>
            <w:r w:rsidRPr="00111CC5">
              <w:rPr>
                <w:b/>
                <w:bCs/>
              </w:rPr>
              <w:t xml:space="preserve">Pre-1990 </w:t>
            </w:r>
            <w:r w:rsidR="0009496D" w:rsidRPr="00111CC5">
              <w:rPr>
                <w:b/>
                <w:bCs/>
              </w:rPr>
              <w:t>units held long</w:t>
            </w:r>
            <w:r w:rsidR="008E317C" w:rsidRPr="00111CC5">
              <w:rPr>
                <w:b/>
                <w:bCs/>
              </w:rPr>
              <w:t xml:space="preserve"> </w:t>
            </w:r>
            <w:r w:rsidR="0009496D" w:rsidRPr="00111CC5">
              <w:rPr>
                <w:b/>
                <w:bCs/>
              </w:rPr>
              <w:t>term</w:t>
            </w:r>
          </w:p>
        </w:tc>
        <w:tc>
          <w:tcPr>
            <w:tcW w:w="993" w:type="dxa"/>
            <w:noWrap/>
            <w:tcMar>
              <w:bottom w:w="0" w:type="dxa"/>
            </w:tcMar>
            <w:vAlign w:val="center"/>
            <w:hideMark/>
          </w:tcPr>
          <w:p w14:paraId="364910D3" w14:textId="77777777" w:rsidR="0009496D" w:rsidRPr="00111CC5" w:rsidRDefault="0009496D" w:rsidP="00372564">
            <w:pPr>
              <w:pStyle w:val="TableText"/>
              <w:jc w:val="right"/>
            </w:pPr>
            <w:r w:rsidRPr="00111CC5">
              <w:t>7.0</w:t>
            </w:r>
          </w:p>
        </w:tc>
        <w:tc>
          <w:tcPr>
            <w:tcW w:w="992" w:type="dxa"/>
            <w:noWrap/>
            <w:tcMar>
              <w:bottom w:w="0" w:type="dxa"/>
            </w:tcMar>
            <w:vAlign w:val="center"/>
            <w:hideMark/>
          </w:tcPr>
          <w:p w14:paraId="2C174439" w14:textId="77777777" w:rsidR="0009496D" w:rsidRPr="00111CC5" w:rsidRDefault="0009496D" w:rsidP="00372564">
            <w:pPr>
              <w:pStyle w:val="TableText"/>
              <w:jc w:val="right"/>
            </w:pPr>
            <w:r w:rsidRPr="00111CC5">
              <w:t>5.7</w:t>
            </w:r>
          </w:p>
        </w:tc>
        <w:tc>
          <w:tcPr>
            <w:tcW w:w="992" w:type="dxa"/>
            <w:noWrap/>
            <w:tcMar>
              <w:bottom w:w="0" w:type="dxa"/>
            </w:tcMar>
            <w:vAlign w:val="center"/>
            <w:hideMark/>
          </w:tcPr>
          <w:p w14:paraId="13A102D2" w14:textId="77777777" w:rsidR="0009496D" w:rsidRPr="00111CC5" w:rsidRDefault="0009496D" w:rsidP="00372564">
            <w:pPr>
              <w:pStyle w:val="TableText"/>
              <w:jc w:val="right"/>
            </w:pPr>
            <w:r w:rsidRPr="00111CC5">
              <w:t>4.6</w:t>
            </w:r>
          </w:p>
        </w:tc>
        <w:tc>
          <w:tcPr>
            <w:tcW w:w="992" w:type="dxa"/>
            <w:noWrap/>
            <w:tcMar>
              <w:bottom w:w="0" w:type="dxa"/>
            </w:tcMar>
            <w:vAlign w:val="center"/>
            <w:hideMark/>
          </w:tcPr>
          <w:p w14:paraId="22F5EA0A" w14:textId="77777777" w:rsidR="0009496D" w:rsidRPr="00111CC5" w:rsidRDefault="0009496D" w:rsidP="00372564">
            <w:pPr>
              <w:pStyle w:val="TableText"/>
              <w:jc w:val="right"/>
              <w:rPr>
                <w:highlight w:val="yellow"/>
              </w:rPr>
            </w:pPr>
            <w:r w:rsidRPr="00111CC5">
              <w:t>2.4</w:t>
            </w:r>
          </w:p>
        </w:tc>
      </w:tr>
      <w:tr w:rsidR="00B83548" w:rsidRPr="00111CC5" w14:paraId="1681031B" w14:textId="77777777" w:rsidTr="00AB5F80">
        <w:trPr>
          <w:trHeight w:val="300"/>
        </w:trPr>
        <w:tc>
          <w:tcPr>
            <w:tcW w:w="4536" w:type="dxa"/>
            <w:tcMar>
              <w:bottom w:w="0" w:type="dxa"/>
            </w:tcMar>
            <w:vAlign w:val="center"/>
            <w:hideMark/>
          </w:tcPr>
          <w:p w14:paraId="22713B89" w14:textId="16DA12F1" w:rsidR="0009496D" w:rsidRPr="00111CC5" w:rsidRDefault="0009496D" w:rsidP="00B864B2">
            <w:pPr>
              <w:pStyle w:val="TableText"/>
              <w:rPr>
                <w:b/>
                <w:bCs/>
              </w:rPr>
            </w:pPr>
            <w:r w:rsidRPr="00111CC5">
              <w:rPr>
                <w:b/>
                <w:bCs/>
              </w:rPr>
              <w:t xml:space="preserve">Units held for </w:t>
            </w:r>
            <w:r w:rsidR="00B21EF9" w:rsidRPr="00111CC5">
              <w:rPr>
                <w:b/>
                <w:bCs/>
              </w:rPr>
              <w:t xml:space="preserve">post-1989 forest </w:t>
            </w:r>
            <w:r w:rsidRPr="00111CC5">
              <w:rPr>
                <w:b/>
                <w:bCs/>
              </w:rPr>
              <w:t>harvest liabilities</w:t>
            </w:r>
          </w:p>
        </w:tc>
        <w:tc>
          <w:tcPr>
            <w:tcW w:w="993" w:type="dxa"/>
            <w:noWrap/>
            <w:tcMar>
              <w:bottom w:w="0" w:type="dxa"/>
            </w:tcMar>
            <w:vAlign w:val="center"/>
            <w:hideMark/>
          </w:tcPr>
          <w:p w14:paraId="6D05B3FC" w14:textId="77777777" w:rsidR="0009496D" w:rsidRPr="00111CC5" w:rsidRDefault="0009496D" w:rsidP="00372564">
            <w:pPr>
              <w:pStyle w:val="TableText"/>
              <w:jc w:val="right"/>
            </w:pPr>
            <w:r w:rsidRPr="00111CC5">
              <w:t>47.0</w:t>
            </w:r>
          </w:p>
        </w:tc>
        <w:tc>
          <w:tcPr>
            <w:tcW w:w="992" w:type="dxa"/>
            <w:noWrap/>
            <w:tcMar>
              <w:bottom w:w="0" w:type="dxa"/>
            </w:tcMar>
            <w:vAlign w:val="center"/>
            <w:hideMark/>
          </w:tcPr>
          <w:p w14:paraId="0ED6B3C0" w14:textId="77777777" w:rsidR="0009496D" w:rsidRPr="00111CC5" w:rsidRDefault="0009496D" w:rsidP="00372564">
            <w:pPr>
              <w:pStyle w:val="TableText"/>
              <w:jc w:val="right"/>
            </w:pPr>
            <w:r w:rsidRPr="00111CC5">
              <w:t>40.0</w:t>
            </w:r>
          </w:p>
        </w:tc>
        <w:tc>
          <w:tcPr>
            <w:tcW w:w="992" w:type="dxa"/>
            <w:noWrap/>
            <w:tcMar>
              <w:bottom w:w="0" w:type="dxa"/>
            </w:tcMar>
            <w:vAlign w:val="center"/>
            <w:hideMark/>
          </w:tcPr>
          <w:p w14:paraId="5DBA8120" w14:textId="77777777" w:rsidR="0009496D" w:rsidRPr="00111CC5" w:rsidRDefault="0009496D" w:rsidP="00372564">
            <w:pPr>
              <w:pStyle w:val="TableText"/>
              <w:jc w:val="right"/>
            </w:pPr>
            <w:r w:rsidRPr="00111CC5">
              <w:t>32.9</w:t>
            </w:r>
          </w:p>
        </w:tc>
        <w:tc>
          <w:tcPr>
            <w:tcW w:w="992" w:type="dxa"/>
            <w:noWrap/>
            <w:tcMar>
              <w:bottom w:w="0" w:type="dxa"/>
            </w:tcMar>
            <w:vAlign w:val="center"/>
            <w:hideMark/>
          </w:tcPr>
          <w:p w14:paraId="56F88130" w14:textId="77777777" w:rsidR="0009496D" w:rsidRPr="00111CC5" w:rsidRDefault="0009496D" w:rsidP="00372564">
            <w:pPr>
              <w:pStyle w:val="TableText"/>
              <w:jc w:val="right"/>
            </w:pPr>
            <w:r w:rsidRPr="00111CC5">
              <w:t>14.2</w:t>
            </w:r>
          </w:p>
        </w:tc>
      </w:tr>
      <w:tr w:rsidR="00E066E3" w:rsidRPr="00111CC5" w14:paraId="7E576EC0" w14:textId="77777777" w:rsidTr="00AB5F80">
        <w:trPr>
          <w:trHeight w:val="300"/>
        </w:trPr>
        <w:tc>
          <w:tcPr>
            <w:tcW w:w="4536" w:type="dxa"/>
            <w:tcMar>
              <w:bottom w:w="0" w:type="dxa"/>
            </w:tcMar>
            <w:vAlign w:val="center"/>
            <w:hideMark/>
          </w:tcPr>
          <w:p w14:paraId="6E60CF2A" w14:textId="77777777" w:rsidR="0009496D" w:rsidRPr="00111CC5" w:rsidRDefault="0009496D" w:rsidP="00B864B2">
            <w:pPr>
              <w:pStyle w:val="TableText"/>
              <w:rPr>
                <w:b/>
                <w:bCs/>
              </w:rPr>
            </w:pPr>
            <w:r w:rsidRPr="00111CC5">
              <w:rPr>
                <w:b/>
                <w:bCs/>
              </w:rPr>
              <w:t>Units held for hedging in 2030</w:t>
            </w:r>
          </w:p>
        </w:tc>
        <w:tc>
          <w:tcPr>
            <w:tcW w:w="993" w:type="dxa"/>
            <w:noWrap/>
            <w:tcMar>
              <w:bottom w:w="0" w:type="dxa"/>
            </w:tcMar>
            <w:vAlign w:val="center"/>
            <w:hideMark/>
          </w:tcPr>
          <w:p w14:paraId="12F86C7B" w14:textId="77777777" w:rsidR="0009496D" w:rsidRPr="00111CC5" w:rsidRDefault="0009496D" w:rsidP="00372564">
            <w:pPr>
              <w:pStyle w:val="TableText"/>
              <w:jc w:val="right"/>
            </w:pPr>
            <w:r w:rsidRPr="00111CC5">
              <w:t>18.0</w:t>
            </w:r>
          </w:p>
        </w:tc>
        <w:tc>
          <w:tcPr>
            <w:tcW w:w="992" w:type="dxa"/>
            <w:noWrap/>
            <w:tcMar>
              <w:bottom w:w="0" w:type="dxa"/>
            </w:tcMar>
            <w:vAlign w:val="center"/>
            <w:hideMark/>
          </w:tcPr>
          <w:p w14:paraId="5F6665A7" w14:textId="3BF99D11" w:rsidR="0009496D" w:rsidRPr="00111CC5" w:rsidRDefault="0009496D" w:rsidP="00372564">
            <w:pPr>
              <w:pStyle w:val="TableText"/>
              <w:jc w:val="right"/>
            </w:pPr>
            <w:r w:rsidRPr="00111CC5">
              <w:t>10.</w:t>
            </w:r>
            <w:r w:rsidR="283F6531" w:rsidRPr="00111CC5">
              <w:t>1</w:t>
            </w:r>
          </w:p>
        </w:tc>
        <w:tc>
          <w:tcPr>
            <w:tcW w:w="992" w:type="dxa"/>
            <w:noWrap/>
            <w:tcMar>
              <w:bottom w:w="0" w:type="dxa"/>
            </w:tcMar>
            <w:vAlign w:val="center"/>
            <w:hideMark/>
          </w:tcPr>
          <w:p w14:paraId="76568FA1" w14:textId="4911E28A" w:rsidR="0009496D" w:rsidRPr="00111CC5" w:rsidRDefault="00BF69D2" w:rsidP="00372564">
            <w:pPr>
              <w:pStyle w:val="TableText"/>
              <w:jc w:val="right"/>
            </w:pPr>
            <w:r w:rsidRPr="00111CC5">
              <w:t>6</w:t>
            </w:r>
            <w:r w:rsidR="0009496D" w:rsidRPr="00111CC5">
              <w:t>.</w:t>
            </w:r>
            <w:r w:rsidRPr="00111CC5">
              <w:t>0</w:t>
            </w:r>
          </w:p>
        </w:tc>
        <w:tc>
          <w:tcPr>
            <w:tcW w:w="992" w:type="dxa"/>
            <w:noWrap/>
            <w:tcMar>
              <w:bottom w:w="0" w:type="dxa"/>
            </w:tcMar>
            <w:vAlign w:val="center"/>
            <w:hideMark/>
          </w:tcPr>
          <w:p w14:paraId="71D11D21" w14:textId="4E2CB348" w:rsidR="0009496D" w:rsidRPr="00111CC5" w:rsidRDefault="00BF69D2" w:rsidP="00372564">
            <w:pPr>
              <w:pStyle w:val="TableText"/>
              <w:jc w:val="right"/>
            </w:pPr>
            <w:r w:rsidRPr="00111CC5">
              <w:t>12.0</w:t>
            </w:r>
          </w:p>
        </w:tc>
      </w:tr>
      <w:tr w:rsidR="00B83548" w:rsidRPr="00111CC5" w14:paraId="14101AC3" w14:textId="77777777" w:rsidTr="00AB5F80">
        <w:trPr>
          <w:trHeight w:val="300"/>
        </w:trPr>
        <w:tc>
          <w:tcPr>
            <w:tcW w:w="4536" w:type="dxa"/>
            <w:tcMar>
              <w:bottom w:w="0" w:type="dxa"/>
            </w:tcMar>
            <w:vAlign w:val="center"/>
            <w:hideMark/>
          </w:tcPr>
          <w:p w14:paraId="7B40AE03" w14:textId="066FEA15" w:rsidR="0009496D" w:rsidRPr="00111CC5" w:rsidRDefault="0009496D" w:rsidP="00B864B2">
            <w:pPr>
              <w:pStyle w:val="TableText"/>
              <w:rPr>
                <w:b/>
                <w:bCs/>
              </w:rPr>
            </w:pPr>
            <w:r w:rsidRPr="00111CC5">
              <w:rPr>
                <w:b/>
                <w:bCs/>
              </w:rPr>
              <w:t>2025 holding volumes</w:t>
            </w:r>
          </w:p>
        </w:tc>
        <w:tc>
          <w:tcPr>
            <w:tcW w:w="2977" w:type="dxa"/>
            <w:gridSpan w:val="3"/>
            <w:noWrap/>
            <w:tcMar>
              <w:bottom w:w="0" w:type="dxa"/>
            </w:tcMar>
            <w:vAlign w:val="center"/>
            <w:hideMark/>
          </w:tcPr>
          <w:p w14:paraId="343A8B7D" w14:textId="0661DA9B" w:rsidR="0009496D" w:rsidRPr="00111CC5" w:rsidRDefault="007320BA" w:rsidP="00372564">
            <w:pPr>
              <w:pStyle w:val="TableText"/>
              <w:jc w:val="center"/>
            </w:pPr>
            <w:r w:rsidRPr="00111CC5">
              <w:t>32.2</w:t>
            </w:r>
          </w:p>
        </w:tc>
        <w:tc>
          <w:tcPr>
            <w:tcW w:w="992" w:type="dxa"/>
            <w:noWrap/>
            <w:tcMar>
              <w:bottom w:w="0" w:type="dxa"/>
            </w:tcMar>
            <w:vAlign w:val="center"/>
            <w:hideMark/>
          </w:tcPr>
          <w:p w14:paraId="45060C3B" w14:textId="77777777" w:rsidR="0009496D" w:rsidRPr="00111CC5" w:rsidRDefault="0009496D" w:rsidP="00372564">
            <w:pPr>
              <w:pStyle w:val="TableText"/>
              <w:jc w:val="right"/>
            </w:pPr>
            <w:r w:rsidRPr="00111CC5">
              <w:t>0.0</w:t>
            </w:r>
          </w:p>
        </w:tc>
      </w:tr>
      <w:tr w:rsidR="00E066E3" w:rsidRPr="00111CC5" w14:paraId="64225008" w14:textId="77777777" w:rsidTr="00AB5F80">
        <w:trPr>
          <w:trHeight w:val="300"/>
        </w:trPr>
        <w:tc>
          <w:tcPr>
            <w:tcW w:w="4536" w:type="dxa"/>
            <w:tcMar>
              <w:bottom w:w="0" w:type="dxa"/>
            </w:tcMar>
            <w:vAlign w:val="center"/>
            <w:hideMark/>
          </w:tcPr>
          <w:p w14:paraId="48DF70D3" w14:textId="7639ADD8" w:rsidR="0009496D" w:rsidRPr="00111CC5" w:rsidRDefault="0009496D" w:rsidP="00B864B2">
            <w:pPr>
              <w:pStyle w:val="TableText"/>
              <w:rPr>
                <w:b/>
                <w:bCs/>
              </w:rPr>
            </w:pPr>
            <w:r w:rsidRPr="00111CC5">
              <w:rPr>
                <w:b/>
                <w:bCs/>
              </w:rPr>
              <w:t xml:space="preserve">Forestry unit </w:t>
            </w:r>
            <w:r w:rsidR="00021DA9" w:rsidRPr="00111CC5">
              <w:rPr>
                <w:b/>
                <w:bCs/>
              </w:rPr>
              <w:t>reconciliation</w:t>
            </w:r>
          </w:p>
        </w:tc>
        <w:tc>
          <w:tcPr>
            <w:tcW w:w="993" w:type="dxa"/>
            <w:noWrap/>
            <w:tcMar>
              <w:bottom w:w="0" w:type="dxa"/>
            </w:tcMar>
            <w:vAlign w:val="center"/>
            <w:hideMark/>
          </w:tcPr>
          <w:p w14:paraId="3EF81B28" w14:textId="77777777" w:rsidR="0009496D" w:rsidRPr="00111CC5" w:rsidRDefault="0009496D" w:rsidP="00372564">
            <w:pPr>
              <w:pStyle w:val="TableText"/>
              <w:jc w:val="right"/>
            </w:pPr>
            <w:r w:rsidRPr="00111CC5">
              <w:t>16.6</w:t>
            </w:r>
          </w:p>
        </w:tc>
        <w:tc>
          <w:tcPr>
            <w:tcW w:w="992" w:type="dxa"/>
            <w:noWrap/>
            <w:tcMar>
              <w:bottom w:w="0" w:type="dxa"/>
            </w:tcMar>
            <w:vAlign w:val="center"/>
            <w:hideMark/>
          </w:tcPr>
          <w:p w14:paraId="4F369277" w14:textId="77777777" w:rsidR="0009496D" w:rsidRPr="00111CC5" w:rsidRDefault="0009496D" w:rsidP="00372564">
            <w:pPr>
              <w:pStyle w:val="TableText"/>
              <w:jc w:val="right"/>
            </w:pPr>
            <w:r w:rsidRPr="00111CC5">
              <w:t>13.7</w:t>
            </w:r>
          </w:p>
        </w:tc>
        <w:tc>
          <w:tcPr>
            <w:tcW w:w="992" w:type="dxa"/>
            <w:noWrap/>
            <w:tcMar>
              <w:bottom w:w="0" w:type="dxa"/>
            </w:tcMar>
            <w:vAlign w:val="center"/>
            <w:hideMark/>
          </w:tcPr>
          <w:p w14:paraId="7B9DBD43" w14:textId="77777777" w:rsidR="0009496D" w:rsidRPr="00111CC5" w:rsidRDefault="0009496D" w:rsidP="00372564">
            <w:pPr>
              <w:pStyle w:val="TableText"/>
              <w:jc w:val="right"/>
            </w:pPr>
            <w:r w:rsidRPr="00111CC5">
              <w:t>10.1</w:t>
            </w:r>
          </w:p>
        </w:tc>
        <w:tc>
          <w:tcPr>
            <w:tcW w:w="992" w:type="dxa"/>
            <w:noWrap/>
            <w:tcMar>
              <w:bottom w:w="0" w:type="dxa"/>
            </w:tcMar>
            <w:vAlign w:val="center"/>
            <w:hideMark/>
          </w:tcPr>
          <w:p w14:paraId="6D72B1F7" w14:textId="77777777" w:rsidR="0009496D" w:rsidRPr="00111CC5" w:rsidRDefault="0009496D" w:rsidP="00372564">
            <w:pPr>
              <w:pStyle w:val="TableText"/>
              <w:jc w:val="right"/>
            </w:pPr>
            <w:r w:rsidRPr="00111CC5">
              <w:t>6.5</w:t>
            </w:r>
          </w:p>
        </w:tc>
      </w:tr>
      <w:tr w:rsidR="00B83548" w:rsidRPr="00111CC5" w14:paraId="588760A3" w14:textId="77777777" w:rsidTr="00AB5F80">
        <w:trPr>
          <w:trHeight w:val="300"/>
        </w:trPr>
        <w:tc>
          <w:tcPr>
            <w:tcW w:w="4536" w:type="dxa"/>
            <w:tcMar>
              <w:bottom w:w="0" w:type="dxa"/>
            </w:tcMar>
            <w:vAlign w:val="center"/>
            <w:hideMark/>
          </w:tcPr>
          <w:p w14:paraId="13653420" w14:textId="77777777" w:rsidR="0009496D" w:rsidRPr="00111CC5" w:rsidRDefault="0009496D" w:rsidP="00B864B2">
            <w:pPr>
              <w:pStyle w:val="TableText"/>
              <w:rPr>
                <w:b/>
                <w:bCs/>
              </w:rPr>
            </w:pPr>
            <w:r w:rsidRPr="00111CC5">
              <w:rPr>
                <w:b/>
                <w:bCs/>
              </w:rPr>
              <w:t>Forestry accounting technical adjustment range</w:t>
            </w:r>
          </w:p>
        </w:tc>
        <w:tc>
          <w:tcPr>
            <w:tcW w:w="993" w:type="dxa"/>
            <w:noWrap/>
            <w:tcMar>
              <w:bottom w:w="0" w:type="dxa"/>
            </w:tcMar>
            <w:vAlign w:val="center"/>
            <w:hideMark/>
          </w:tcPr>
          <w:p w14:paraId="2C8D74B6" w14:textId="47156478" w:rsidR="0009496D" w:rsidRPr="00111CC5" w:rsidRDefault="0020513A" w:rsidP="00372564">
            <w:pPr>
              <w:pStyle w:val="TableText"/>
              <w:jc w:val="right"/>
            </w:pPr>
            <w:r w:rsidRPr="00111CC5">
              <w:t>–</w:t>
            </w:r>
            <w:r w:rsidR="0009496D" w:rsidRPr="00111CC5">
              <w:t>1.5</w:t>
            </w:r>
          </w:p>
        </w:tc>
        <w:tc>
          <w:tcPr>
            <w:tcW w:w="992" w:type="dxa"/>
            <w:noWrap/>
            <w:tcMar>
              <w:bottom w:w="0" w:type="dxa"/>
            </w:tcMar>
            <w:vAlign w:val="center"/>
            <w:hideMark/>
          </w:tcPr>
          <w:p w14:paraId="49C32FBA" w14:textId="77777777" w:rsidR="0009496D" w:rsidRPr="00111CC5" w:rsidRDefault="0009496D" w:rsidP="00372564">
            <w:pPr>
              <w:pStyle w:val="TableText"/>
              <w:jc w:val="right"/>
            </w:pPr>
            <w:r w:rsidRPr="00111CC5">
              <w:t>0.0</w:t>
            </w:r>
          </w:p>
        </w:tc>
        <w:tc>
          <w:tcPr>
            <w:tcW w:w="992" w:type="dxa"/>
            <w:noWrap/>
            <w:tcMar>
              <w:bottom w:w="0" w:type="dxa"/>
            </w:tcMar>
            <w:vAlign w:val="center"/>
            <w:hideMark/>
          </w:tcPr>
          <w:p w14:paraId="600AC298" w14:textId="77777777" w:rsidR="0009496D" w:rsidRPr="00111CC5" w:rsidRDefault="0009496D" w:rsidP="00372564">
            <w:pPr>
              <w:pStyle w:val="TableText"/>
              <w:jc w:val="right"/>
            </w:pPr>
            <w:r w:rsidRPr="00111CC5">
              <w:t>1.7</w:t>
            </w:r>
          </w:p>
        </w:tc>
        <w:tc>
          <w:tcPr>
            <w:tcW w:w="992" w:type="dxa"/>
            <w:noWrap/>
            <w:tcMar>
              <w:bottom w:w="0" w:type="dxa"/>
            </w:tcMar>
            <w:vAlign w:val="center"/>
            <w:hideMark/>
          </w:tcPr>
          <w:p w14:paraId="17D81AC3" w14:textId="77777777" w:rsidR="0009496D" w:rsidRPr="00111CC5" w:rsidRDefault="0009496D" w:rsidP="00372564">
            <w:pPr>
              <w:pStyle w:val="TableText"/>
              <w:jc w:val="right"/>
            </w:pPr>
            <w:r w:rsidRPr="00111CC5">
              <w:t>3.2</w:t>
            </w:r>
          </w:p>
        </w:tc>
      </w:tr>
      <w:tr w:rsidR="00E066E3" w:rsidRPr="00111CC5" w14:paraId="414552F2" w14:textId="77777777" w:rsidTr="00AB5F80">
        <w:trPr>
          <w:trHeight w:val="300"/>
        </w:trPr>
        <w:tc>
          <w:tcPr>
            <w:tcW w:w="4536" w:type="dxa"/>
            <w:tcMar>
              <w:bottom w:w="0" w:type="dxa"/>
            </w:tcMar>
            <w:vAlign w:val="center"/>
            <w:hideMark/>
          </w:tcPr>
          <w:p w14:paraId="5C933716" w14:textId="77777777" w:rsidR="0009496D" w:rsidRPr="00111CC5" w:rsidRDefault="0009496D" w:rsidP="00B864B2">
            <w:pPr>
              <w:pStyle w:val="TableText"/>
              <w:rPr>
                <w:b/>
                <w:bCs/>
              </w:rPr>
            </w:pPr>
            <w:r w:rsidRPr="00111CC5">
              <w:rPr>
                <w:b/>
                <w:bCs/>
              </w:rPr>
              <w:t>Total surplus estimate</w:t>
            </w:r>
          </w:p>
        </w:tc>
        <w:tc>
          <w:tcPr>
            <w:tcW w:w="993" w:type="dxa"/>
            <w:noWrap/>
            <w:tcMar>
              <w:bottom w:w="0" w:type="dxa"/>
            </w:tcMar>
            <w:vAlign w:val="center"/>
            <w:hideMark/>
          </w:tcPr>
          <w:p w14:paraId="16B53A16" w14:textId="77777777" w:rsidR="0009496D" w:rsidRPr="00111CC5" w:rsidRDefault="0009496D" w:rsidP="00372564">
            <w:pPr>
              <w:pStyle w:val="TableText"/>
              <w:jc w:val="right"/>
              <w:rPr>
                <w:b/>
                <w:bCs/>
              </w:rPr>
            </w:pPr>
            <w:r w:rsidRPr="00111CC5">
              <w:rPr>
                <w:b/>
                <w:bCs/>
              </w:rPr>
              <w:t>16.5</w:t>
            </w:r>
          </w:p>
        </w:tc>
        <w:tc>
          <w:tcPr>
            <w:tcW w:w="992" w:type="dxa"/>
            <w:noWrap/>
            <w:tcMar>
              <w:bottom w:w="0" w:type="dxa"/>
            </w:tcMar>
            <w:vAlign w:val="center"/>
            <w:hideMark/>
          </w:tcPr>
          <w:p w14:paraId="41821178" w14:textId="77777777" w:rsidR="0009496D" w:rsidRPr="00111CC5" w:rsidRDefault="0009496D" w:rsidP="00372564">
            <w:pPr>
              <w:pStyle w:val="TableText"/>
              <w:jc w:val="right"/>
              <w:rPr>
                <w:b/>
                <w:bCs/>
              </w:rPr>
            </w:pPr>
            <w:r w:rsidRPr="00111CC5">
              <w:rPr>
                <w:b/>
                <w:bCs/>
              </w:rPr>
              <w:t>34.1</w:t>
            </w:r>
          </w:p>
        </w:tc>
        <w:tc>
          <w:tcPr>
            <w:tcW w:w="992" w:type="dxa"/>
            <w:noWrap/>
            <w:tcMar>
              <w:bottom w:w="0" w:type="dxa"/>
            </w:tcMar>
            <w:vAlign w:val="center"/>
            <w:hideMark/>
          </w:tcPr>
          <w:p w14:paraId="35E4FA44" w14:textId="7DD30F3B" w:rsidR="0009496D" w:rsidRPr="00111CC5" w:rsidRDefault="00513358" w:rsidP="00372564">
            <w:pPr>
              <w:pStyle w:val="TableText"/>
              <w:jc w:val="right"/>
              <w:rPr>
                <w:b/>
                <w:bCs/>
              </w:rPr>
            </w:pPr>
            <w:r w:rsidRPr="00111CC5">
              <w:rPr>
                <w:b/>
                <w:bCs/>
              </w:rPr>
              <w:t>48</w:t>
            </w:r>
            <w:r w:rsidR="006402D5" w:rsidRPr="00111CC5">
              <w:rPr>
                <w:b/>
                <w:bCs/>
              </w:rPr>
              <w:t>.3</w:t>
            </w:r>
          </w:p>
        </w:tc>
        <w:tc>
          <w:tcPr>
            <w:tcW w:w="992" w:type="dxa"/>
            <w:noWrap/>
            <w:tcMar>
              <w:bottom w:w="0" w:type="dxa"/>
            </w:tcMar>
            <w:vAlign w:val="center"/>
            <w:hideMark/>
          </w:tcPr>
          <w:p w14:paraId="2C61DC18" w14:textId="10E9C23B" w:rsidR="0009496D" w:rsidRPr="00111CC5" w:rsidRDefault="006402D5" w:rsidP="00372564">
            <w:pPr>
              <w:pStyle w:val="TableText"/>
              <w:jc w:val="right"/>
              <w:rPr>
                <w:b/>
                <w:bCs/>
              </w:rPr>
            </w:pPr>
            <w:r w:rsidRPr="00111CC5">
              <w:rPr>
                <w:b/>
                <w:bCs/>
              </w:rPr>
              <w:t>31.8</w:t>
            </w:r>
          </w:p>
        </w:tc>
      </w:tr>
    </w:tbl>
    <w:p w14:paraId="304277F3" w14:textId="629ADFF9" w:rsidR="003D7AA2" w:rsidRPr="00111CC5" w:rsidRDefault="003D7AA2" w:rsidP="00AB5F80">
      <w:pPr>
        <w:pStyle w:val="BodyText"/>
        <w:spacing w:before="240"/>
      </w:pPr>
      <w:r w:rsidRPr="00111CC5">
        <w:t>Table A1.</w:t>
      </w:r>
      <w:r w:rsidR="00F32EF6" w:rsidRPr="00111CC5">
        <w:t>6</w:t>
      </w:r>
      <w:r w:rsidRPr="00111CC5">
        <w:t xml:space="preserve"> shows </w:t>
      </w:r>
      <w:r w:rsidR="006C1EBC" w:rsidRPr="00111CC5">
        <w:t xml:space="preserve">how </w:t>
      </w:r>
      <w:r w:rsidRPr="00111CC5">
        <w:t xml:space="preserve">our range of surplus estimates </w:t>
      </w:r>
      <w:r w:rsidR="006C1EBC" w:rsidRPr="00111CC5">
        <w:t>correspond</w:t>
      </w:r>
      <w:r w:rsidR="00EF0DED" w:rsidRPr="00111CC5">
        <w:t>s</w:t>
      </w:r>
      <w:r w:rsidR="006C1EBC" w:rsidRPr="00111CC5">
        <w:t xml:space="preserve"> to</w:t>
      </w:r>
      <w:r w:rsidRPr="00111CC5">
        <w:t xml:space="preserve"> auction volume options. We did not base options on the full extent of the surplus range. Surplus estimates below the central were not considered as they would not align with emissions budgets.</w:t>
      </w:r>
    </w:p>
    <w:p w14:paraId="01006319" w14:textId="3DAE4E98" w:rsidR="003D7AA2" w:rsidRPr="00111CC5" w:rsidRDefault="003D7AA2" w:rsidP="003D7AA2">
      <w:pPr>
        <w:pStyle w:val="Tableheading"/>
        <w:ind w:left="0" w:firstLine="0"/>
      </w:pPr>
      <w:bookmarkStart w:id="135" w:name="_Toc231370765"/>
      <w:r w:rsidRPr="00111CC5">
        <w:t>Table A1.</w:t>
      </w:r>
      <w:r w:rsidR="00F32EF6" w:rsidRPr="00111CC5">
        <w:t>6</w:t>
      </w:r>
      <w:r w:rsidRPr="00111CC5">
        <w:t xml:space="preserve">: </w:t>
      </w:r>
      <w:r w:rsidRPr="00111CC5">
        <w:tab/>
      </w:r>
      <w:r w:rsidR="00F06842" w:rsidRPr="00111CC5">
        <w:t>The Ministry</w:t>
      </w:r>
      <w:r w:rsidR="00AF1FB1" w:rsidRPr="00111CC5">
        <w:t xml:space="preserve">’s surplus </w:t>
      </w:r>
      <w:r w:rsidRPr="00111CC5">
        <w:t>estimates and corresponding auction volume options</w:t>
      </w:r>
      <w:bookmarkEnd w:id="135"/>
    </w:p>
    <w:tbl>
      <w:tblPr>
        <w:tblStyle w:val="MinistryfortheEnvironment"/>
        <w:tblW w:w="8505" w:type="dxa"/>
        <w:tblCellMar>
          <w:bottom w:w="0" w:type="dxa"/>
        </w:tblCellMar>
        <w:tblLook w:val="04A0" w:firstRow="1" w:lastRow="0" w:firstColumn="1" w:lastColumn="0" w:noHBand="0" w:noVBand="1"/>
      </w:tblPr>
      <w:tblGrid>
        <w:gridCol w:w="1560"/>
        <w:gridCol w:w="1559"/>
        <w:gridCol w:w="5386"/>
      </w:tblGrid>
      <w:tr w:rsidR="003D7AA2" w:rsidRPr="00111CC5" w14:paraId="3A5FC04C" w14:textId="77777777" w:rsidTr="00372564">
        <w:trPr>
          <w:cnfStyle w:val="100000000000" w:firstRow="1" w:lastRow="0" w:firstColumn="0" w:lastColumn="0" w:oddVBand="0" w:evenVBand="0" w:oddHBand="0" w:evenHBand="0" w:firstRowFirstColumn="0" w:firstRowLastColumn="0" w:lastRowFirstColumn="0" w:lastRowLastColumn="0"/>
        </w:trPr>
        <w:tc>
          <w:tcPr>
            <w:tcW w:w="1560" w:type="dxa"/>
            <w:vAlign w:val="bottom"/>
          </w:tcPr>
          <w:p w14:paraId="06E663F1" w14:textId="77777777" w:rsidR="003D7AA2" w:rsidRPr="00111CC5" w:rsidRDefault="003D7AA2" w:rsidP="00DF5D5B">
            <w:pPr>
              <w:pStyle w:val="TableTextbold"/>
              <w:keepNext/>
              <w:spacing w:before="40" w:after="40"/>
              <w:rPr>
                <w:b/>
                <w:szCs w:val="18"/>
              </w:rPr>
            </w:pPr>
            <w:r w:rsidRPr="00111CC5">
              <w:rPr>
                <w:b/>
              </w:rPr>
              <w:t>Surplus estimate</w:t>
            </w:r>
          </w:p>
        </w:tc>
        <w:tc>
          <w:tcPr>
            <w:tcW w:w="1559" w:type="dxa"/>
            <w:tcMar>
              <w:bottom w:w="0" w:type="dxa"/>
            </w:tcMar>
            <w:vAlign w:val="bottom"/>
          </w:tcPr>
          <w:p w14:paraId="4F94CE52" w14:textId="61E77DE9" w:rsidR="003D7AA2" w:rsidRPr="00111CC5" w:rsidRDefault="003D7AA2" w:rsidP="00DF5D5B">
            <w:pPr>
              <w:pStyle w:val="TableTextbold"/>
              <w:keepNext/>
              <w:spacing w:before="40" w:after="40"/>
              <w:jc w:val="center"/>
              <w:rPr>
                <w:b/>
              </w:rPr>
            </w:pPr>
            <w:r w:rsidRPr="00111CC5">
              <w:rPr>
                <w:b/>
              </w:rPr>
              <w:t>Position in full surplus range</w:t>
            </w:r>
          </w:p>
        </w:tc>
        <w:tc>
          <w:tcPr>
            <w:tcW w:w="5386" w:type="dxa"/>
            <w:vAlign w:val="bottom"/>
          </w:tcPr>
          <w:p w14:paraId="1ABC06DB" w14:textId="77777777" w:rsidR="003D7AA2" w:rsidRPr="00111CC5" w:rsidRDefault="003D7AA2" w:rsidP="00DF5D5B">
            <w:pPr>
              <w:pStyle w:val="TableTextbold"/>
              <w:keepNext/>
              <w:spacing w:before="40" w:after="40"/>
              <w:rPr>
                <w:b/>
              </w:rPr>
            </w:pPr>
            <w:r w:rsidRPr="00111CC5">
              <w:rPr>
                <w:b/>
              </w:rPr>
              <w:t>Matching auction volume option</w:t>
            </w:r>
          </w:p>
        </w:tc>
      </w:tr>
      <w:tr w:rsidR="003D7AA2" w:rsidRPr="00111CC5" w14:paraId="1C53005C" w14:textId="77777777" w:rsidTr="00372564">
        <w:trPr>
          <w:trHeight w:val="300"/>
        </w:trPr>
        <w:tc>
          <w:tcPr>
            <w:tcW w:w="1560" w:type="dxa"/>
          </w:tcPr>
          <w:p w14:paraId="0660FB0E" w14:textId="77777777" w:rsidR="003D7AA2" w:rsidRPr="00111CC5" w:rsidRDefault="003D7AA2" w:rsidP="00DF5D5B">
            <w:pPr>
              <w:pStyle w:val="TableText"/>
              <w:keepNext/>
              <w:spacing w:before="40" w:after="40"/>
            </w:pPr>
            <w:r w:rsidRPr="00111CC5">
              <w:t xml:space="preserve">Central </w:t>
            </w:r>
          </w:p>
        </w:tc>
        <w:tc>
          <w:tcPr>
            <w:tcW w:w="1559" w:type="dxa"/>
          </w:tcPr>
          <w:p w14:paraId="518BFA96" w14:textId="40801BFE" w:rsidR="003D7AA2" w:rsidRPr="00111CC5" w:rsidRDefault="00993D28" w:rsidP="00DF5D5B">
            <w:pPr>
              <w:pStyle w:val="TableText"/>
              <w:keepNext/>
              <w:spacing w:before="40" w:after="40"/>
              <w:jc w:val="center"/>
            </w:pPr>
            <w:r>
              <w:t>55</w:t>
            </w:r>
            <w:r w:rsidR="003D7AA2" w:rsidRPr="00111CC5">
              <w:t>%</w:t>
            </w:r>
          </w:p>
        </w:tc>
        <w:tc>
          <w:tcPr>
            <w:tcW w:w="5386" w:type="dxa"/>
          </w:tcPr>
          <w:p w14:paraId="021936AB" w14:textId="77777777" w:rsidR="003D7AA2" w:rsidRPr="00111CC5" w:rsidRDefault="003D7AA2" w:rsidP="00DF5D5B">
            <w:pPr>
              <w:pStyle w:val="TableText"/>
              <w:keepNext/>
              <w:spacing w:before="40" w:after="40"/>
            </w:pPr>
            <w:r w:rsidRPr="00111CC5">
              <w:t>Higher auction volumes (considered but not included for consultation)</w:t>
            </w:r>
          </w:p>
        </w:tc>
      </w:tr>
      <w:tr w:rsidR="003D7AA2" w:rsidRPr="00111CC5" w14:paraId="4F16D3BC" w14:textId="77777777" w:rsidTr="00372564">
        <w:trPr>
          <w:trHeight w:val="300"/>
        </w:trPr>
        <w:tc>
          <w:tcPr>
            <w:tcW w:w="1560" w:type="dxa"/>
          </w:tcPr>
          <w:p w14:paraId="374192C8" w14:textId="0DBEBCB6" w:rsidR="003D7AA2" w:rsidRPr="00111CC5" w:rsidRDefault="001102B3" w:rsidP="00DF5D5B">
            <w:pPr>
              <w:pStyle w:val="TableText"/>
              <w:spacing w:before="40" w:after="40"/>
            </w:pPr>
            <w:r>
              <w:t>Implied under status quo</w:t>
            </w:r>
          </w:p>
        </w:tc>
        <w:tc>
          <w:tcPr>
            <w:tcW w:w="1559" w:type="dxa"/>
          </w:tcPr>
          <w:p w14:paraId="69A8C677" w14:textId="0C4570B6" w:rsidR="003D7AA2" w:rsidRPr="00111CC5" w:rsidRDefault="003D7AA2" w:rsidP="00DF5D5B">
            <w:pPr>
              <w:pStyle w:val="TableText"/>
              <w:spacing w:before="40" w:after="40"/>
              <w:jc w:val="center"/>
            </w:pPr>
            <w:r w:rsidRPr="00111CC5">
              <w:t>82%</w:t>
            </w:r>
          </w:p>
        </w:tc>
        <w:tc>
          <w:tcPr>
            <w:tcW w:w="5386" w:type="dxa"/>
          </w:tcPr>
          <w:p w14:paraId="0AD2ABD5" w14:textId="0FED70E9" w:rsidR="003D7AA2" w:rsidRPr="00111CC5" w:rsidRDefault="003D7AA2" w:rsidP="00DF5D5B">
            <w:pPr>
              <w:pStyle w:val="TableText"/>
              <w:spacing w:before="40" w:after="40"/>
            </w:pPr>
            <w:r w:rsidRPr="00111CC5">
              <w:t>Option 2</w:t>
            </w:r>
            <w:r w:rsidR="00412CB9" w:rsidRPr="00111CC5">
              <w:t>:</w:t>
            </w:r>
            <w:r w:rsidRPr="00111CC5">
              <w:t xml:space="preserve"> Government-recommended auction volumes</w:t>
            </w:r>
          </w:p>
        </w:tc>
      </w:tr>
      <w:tr w:rsidR="003D7AA2" w:rsidRPr="00111CC5" w14:paraId="189E133E" w14:textId="77777777" w:rsidTr="00372564">
        <w:trPr>
          <w:trHeight w:val="300"/>
        </w:trPr>
        <w:tc>
          <w:tcPr>
            <w:tcW w:w="1560" w:type="dxa"/>
          </w:tcPr>
          <w:p w14:paraId="39C5A678" w14:textId="4A152865" w:rsidR="003D7AA2" w:rsidRPr="00111CC5" w:rsidRDefault="00027224" w:rsidP="00DF5D5B">
            <w:pPr>
              <w:pStyle w:val="TableText"/>
              <w:spacing w:before="40" w:after="40"/>
            </w:pPr>
            <w:r>
              <w:t>High</w:t>
            </w:r>
            <w:r w:rsidRPr="00111CC5">
              <w:t xml:space="preserve"> </w:t>
            </w:r>
          </w:p>
        </w:tc>
        <w:tc>
          <w:tcPr>
            <w:tcW w:w="1559" w:type="dxa"/>
          </w:tcPr>
          <w:p w14:paraId="6E9014E5" w14:textId="1D0D7081" w:rsidR="003D7AA2" w:rsidRPr="00111CC5" w:rsidRDefault="003D7AA2" w:rsidP="00DF5D5B">
            <w:pPr>
              <w:pStyle w:val="TableText"/>
              <w:spacing w:before="40" w:after="40"/>
              <w:jc w:val="center"/>
            </w:pPr>
            <w:r w:rsidRPr="00111CC5">
              <w:t>100%</w:t>
            </w:r>
          </w:p>
        </w:tc>
        <w:tc>
          <w:tcPr>
            <w:tcW w:w="5386" w:type="dxa"/>
          </w:tcPr>
          <w:p w14:paraId="287E8416" w14:textId="69B82F63" w:rsidR="003D7AA2" w:rsidRPr="00111CC5" w:rsidRDefault="003D7AA2" w:rsidP="00DF5D5B">
            <w:pPr>
              <w:pStyle w:val="TableText"/>
              <w:spacing w:before="40" w:after="40"/>
            </w:pPr>
            <w:r w:rsidRPr="00111CC5">
              <w:t>Option 3</w:t>
            </w:r>
            <w:r w:rsidR="00412CB9" w:rsidRPr="00111CC5">
              <w:t>:</w:t>
            </w:r>
            <w:r w:rsidRPr="00111CC5">
              <w:t xml:space="preserve"> Lower auction volumes</w:t>
            </w:r>
          </w:p>
        </w:tc>
      </w:tr>
    </w:tbl>
    <w:p w14:paraId="7CCBEEBC" w14:textId="59FEEA4A" w:rsidR="00F6422F" w:rsidRPr="00111CC5" w:rsidRDefault="00F6422F" w:rsidP="00D11098">
      <w:pPr>
        <w:pStyle w:val="BodyText"/>
        <w:spacing w:before="240" w:after="100"/>
      </w:pPr>
      <w:r w:rsidRPr="00111CC5">
        <w:rPr>
          <w:b/>
        </w:rPr>
        <w:t xml:space="preserve">Further </w:t>
      </w:r>
      <w:r w:rsidR="007A074E" w:rsidRPr="00111CC5">
        <w:rPr>
          <w:b/>
        </w:rPr>
        <w:t>u</w:t>
      </w:r>
      <w:r w:rsidRPr="00111CC5">
        <w:rPr>
          <w:b/>
        </w:rPr>
        <w:t>pdates:</w:t>
      </w:r>
      <w:r w:rsidRPr="00111CC5">
        <w:t xml:space="preserve"> </w:t>
      </w:r>
      <w:r w:rsidR="00C32A89" w:rsidRPr="00111CC5">
        <w:t>2025</w:t>
      </w:r>
      <w:r w:rsidR="008203F1" w:rsidRPr="00111CC5">
        <w:t xml:space="preserve"> marks the end of a</w:t>
      </w:r>
      <w:r w:rsidR="00F7786F" w:rsidRPr="00111CC5">
        <w:t xml:space="preserve"> Mandatory Emissions </w:t>
      </w:r>
      <w:r w:rsidR="00F26620" w:rsidRPr="00111CC5">
        <w:t>Return</w:t>
      </w:r>
      <w:r w:rsidR="00F7786F" w:rsidRPr="00111CC5">
        <w:t xml:space="preserve"> Period (MERP)</w:t>
      </w:r>
      <w:r w:rsidR="008203F1" w:rsidRPr="00111CC5">
        <w:t xml:space="preserve"> for </w:t>
      </w:r>
      <w:r w:rsidR="008203F1" w:rsidRPr="00111CC5" w:rsidDel="00641A87">
        <w:t xml:space="preserve">ETS </w:t>
      </w:r>
      <w:r w:rsidR="008203F1" w:rsidRPr="00111CC5">
        <w:t xml:space="preserve">forestry participants, which may </w:t>
      </w:r>
      <w:r w:rsidR="007A074E" w:rsidRPr="00111CC5">
        <w:t xml:space="preserve">be </w:t>
      </w:r>
      <w:r w:rsidR="008203F1" w:rsidRPr="00111CC5">
        <w:t xml:space="preserve">an opportunity to incorporate additional data and refine harvest liability estimates. As more complete </w:t>
      </w:r>
      <w:r w:rsidR="007A074E" w:rsidRPr="00111CC5">
        <w:t xml:space="preserve">data on </w:t>
      </w:r>
      <w:r w:rsidR="008203F1" w:rsidRPr="00111CC5">
        <w:t>surrenders and allocations become</w:t>
      </w:r>
      <w:r w:rsidR="0019672E" w:rsidRPr="00111CC5">
        <w:t>s</w:t>
      </w:r>
      <w:r w:rsidR="008203F1" w:rsidRPr="00111CC5">
        <w:t xml:space="preserve"> available</w:t>
      </w:r>
      <w:r w:rsidR="00C32A89" w:rsidRPr="00111CC5">
        <w:t xml:space="preserve"> as returns are processed</w:t>
      </w:r>
      <w:r w:rsidR="008203F1" w:rsidRPr="00111CC5">
        <w:t xml:space="preserve">, </w:t>
      </w:r>
      <w:r w:rsidR="007737F8" w:rsidRPr="00111CC5">
        <w:t>it</w:t>
      </w:r>
      <w:r w:rsidR="008203F1" w:rsidRPr="00111CC5">
        <w:t xml:space="preserve"> </w:t>
      </w:r>
      <w:r w:rsidR="008B0A4F" w:rsidRPr="00111CC5">
        <w:t xml:space="preserve">may </w:t>
      </w:r>
      <w:r w:rsidR="008203F1" w:rsidRPr="00111CC5">
        <w:t>offer a clearer view of participant behaviour than current assumptions. We will monitor this closely and update estimates where the evidence warrants</w:t>
      </w:r>
      <w:r w:rsidR="007A074E" w:rsidRPr="00111CC5">
        <w:t>.</w:t>
      </w:r>
      <w:r w:rsidR="008203F1" w:rsidRPr="00111CC5" w:rsidDel="007A074E">
        <w:t xml:space="preserve"> </w:t>
      </w:r>
      <w:r w:rsidR="007A074E" w:rsidRPr="00111CC5">
        <w:t xml:space="preserve">This </w:t>
      </w:r>
      <w:r w:rsidR="008203F1" w:rsidRPr="00111CC5">
        <w:t xml:space="preserve">may result in further differences from the Commission’s surplus estimate for final </w:t>
      </w:r>
      <w:r w:rsidR="008203F1" w:rsidRPr="00111CC5" w:rsidDel="007A074E">
        <w:t xml:space="preserve">ETS </w:t>
      </w:r>
      <w:r w:rsidR="008203F1" w:rsidRPr="00111CC5">
        <w:t>settings decisions.</w:t>
      </w:r>
    </w:p>
    <w:p w14:paraId="56A8F432" w14:textId="3B11C023" w:rsidR="00FF2794" w:rsidRPr="00111CC5" w:rsidRDefault="00FF2794" w:rsidP="00DF5D5B">
      <w:pPr>
        <w:pStyle w:val="Heading3"/>
        <w:spacing w:before="280"/>
      </w:pPr>
      <w:r w:rsidRPr="00111CC5">
        <w:t xml:space="preserve">Step 3b: Discrepancy </w:t>
      </w:r>
      <w:r w:rsidR="001E4421" w:rsidRPr="00111CC5">
        <w:t>a</w:t>
      </w:r>
      <w:r w:rsidRPr="00111CC5">
        <w:t>djustment</w:t>
      </w:r>
    </w:p>
    <w:p w14:paraId="1FBE3F4E" w14:textId="40741BDF" w:rsidR="003E7E9A" w:rsidRPr="00111CC5" w:rsidRDefault="0047421E" w:rsidP="00D11098">
      <w:pPr>
        <w:pStyle w:val="BodyText"/>
        <w:spacing w:before="100" w:after="100"/>
      </w:pPr>
      <w:r w:rsidRPr="00111CC5">
        <w:t>As in previous years, we will also be incorporating a discrepancy adjustment</w:t>
      </w:r>
      <w:r w:rsidR="006424D3" w:rsidRPr="00111CC5">
        <w:t xml:space="preserve"> (previously called</w:t>
      </w:r>
      <w:r w:rsidR="00B71CA1" w:rsidRPr="00111CC5">
        <w:t> </w:t>
      </w:r>
      <w:r w:rsidR="006424D3" w:rsidRPr="00111CC5">
        <w:t xml:space="preserve">step 5b in the </w:t>
      </w:r>
      <w:r w:rsidR="001E4421" w:rsidRPr="00111CC5">
        <w:t>seven</w:t>
      </w:r>
      <w:r w:rsidR="006424D3" w:rsidRPr="00111CC5">
        <w:t xml:space="preserve"> </w:t>
      </w:r>
      <w:r w:rsidR="001E4421" w:rsidRPr="00111CC5">
        <w:t>s</w:t>
      </w:r>
      <w:r w:rsidR="006424D3" w:rsidRPr="00111CC5">
        <w:t xml:space="preserve">teps </w:t>
      </w:r>
      <w:r w:rsidR="001E4421" w:rsidRPr="00111CC5">
        <w:t>m</w:t>
      </w:r>
      <w:r w:rsidR="006424D3" w:rsidRPr="00111CC5">
        <w:t>odel)</w:t>
      </w:r>
      <w:r w:rsidR="000F6EB7" w:rsidRPr="00111CC5">
        <w:t>. This</w:t>
      </w:r>
      <w:r w:rsidR="006424D3" w:rsidRPr="00111CC5">
        <w:t xml:space="preserve"> </w:t>
      </w:r>
      <w:r w:rsidR="00935B83" w:rsidRPr="00111CC5">
        <w:t>adjustment</w:t>
      </w:r>
      <w:r w:rsidR="002622AE" w:rsidRPr="00111CC5">
        <w:t xml:space="preserve"> account</w:t>
      </w:r>
      <w:r w:rsidR="00935B83" w:rsidRPr="00111CC5">
        <w:t>s</w:t>
      </w:r>
      <w:r w:rsidR="002622AE" w:rsidRPr="00111CC5">
        <w:t xml:space="preserve"> for the volume changes that </w:t>
      </w:r>
      <w:r w:rsidR="00B03794" w:rsidRPr="00111CC5">
        <w:t xml:space="preserve">would </w:t>
      </w:r>
      <w:r w:rsidR="002622AE" w:rsidRPr="00111CC5">
        <w:t>otherwise have been implemented for the first two years of the settings period (</w:t>
      </w:r>
      <w:proofErr w:type="spellStart"/>
      <w:r w:rsidR="002622AE" w:rsidRPr="00111CC5">
        <w:t>ie</w:t>
      </w:r>
      <w:proofErr w:type="spellEnd"/>
      <w:r w:rsidR="002622AE" w:rsidRPr="00111CC5">
        <w:t>,</w:t>
      </w:r>
      <w:r w:rsidR="00B71CA1" w:rsidRPr="00111CC5">
        <w:t> </w:t>
      </w:r>
      <w:r w:rsidR="002622AE" w:rsidRPr="00111CC5">
        <w:t>202</w:t>
      </w:r>
      <w:r w:rsidR="004A24CE" w:rsidRPr="00111CC5">
        <w:t>7</w:t>
      </w:r>
      <w:r w:rsidR="002622AE" w:rsidRPr="00111CC5">
        <w:t xml:space="preserve"> and 202</w:t>
      </w:r>
      <w:r w:rsidR="004A24CE" w:rsidRPr="00111CC5">
        <w:t>8</w:t>
      </w:r>
      <w:r w:rsidR="002622AE" w:rsidRPr="00111CC5">
        <w:t>)</w:t>
      </w:r>
      <w:r w:rsidR="00F7690D" w:rsidRPr="00111CC5">
        <w:t xml:space="preserve">, </w:t>
      </w:r>
      <w:r w:rsidR="004A24CE" w:rsidRPr="00111CC5">
        <w:t>but</w:t>
      </w:r>
      <w:r w:rsidR="00F7690D" w:rsidRPr="00111CC5">
        <w:t xml:space="preserve"> </w:t>
      </w:r>
      <w:r w:rsidR="002D670B" w:rsidRPr="00111CC5">
        <w:t xml:space="preserve">that </w:t>
      </w:r>
      <w:r w:rsidR="00483ECC" w:rsidRPr="00111CC5">
        <w:t xml:space="preserve">have </w:t>
      </w:r>
      <w:r w:rsidR="003D5D30" w:rsidRPr="00111CC5">
        <w:t xml:space="preserve">regulatory constraints </w:t>
      </w:r>
      <w:r w:rsidR="00E82620" w:rsidRPr="00111CC5">
        <w:t>limiting their change</w:t>
      </w:r>
      <w:r w:rsidR="002622AE" w:rsidRPr="00111CC5">
        <w:t>. The discrepancy adjustment would also account for differences between current regulations and updated estimates of unit requirements in 202</w:t>
      </w:r>
      <w:r w:rsidR="009E616A" w:rsidRPr="00111CC5">
        <w:t>6</w:t>
      </w:r>
      <w:r w:rsidR="002622AE" w:rsidRPr="00111CC5">
        <w:t>, which also cannot be changed</w:t>
      </w:r>
      <w:r w:rsidR="006424D3" w:rsidRPr="00111CC5">
        <w:t>.</w:t>
      </w:r>
    </w:p>
    <w:p w14:paraId="749CC7A4" w14:textId="43F3A21C" w:rsidR="002C3DA5" w:rsidRPr="00111CC5" w:rsidRDefault="00316A38" w:rsidP="00D11098">
      <w:pPr>
        <w:pStyle w:val="BodyText"/>
        <w:spacing w:before="100" w:after="100"/>
      </w:pPr>
      <w:r w:rsidRPr="00111CC5">
        <w:lastRenderedPageBreak/>
        <w:t>The discrepancy adjustment was p</w:t>
      </w:r>
      <w:r w:rsidR="00397341" w:rsidRPr="00111CC5">
        <w:t>reviously treated as a sub-step within the surplus calculation</w:t>
      </w:r>
      <w:r w:rsidR="003F66A6" w:rsidRPr="00111CC5">
        <w:t>,</w:t>
      </w:r>
      <w:r w:rsidRPr="00111CC5">
        <w:t xml:space="preserve"> and</w:t>
      </w:r>
      <w:r w:rsidR="00397341" w:rsidRPr="00111CC5">
        <w:t xml:space="preserve"> we consider it appropriate to retain it as part of </w:t>
      </w:r>
      <w:r w:rsidR="00BF2707" w:rsidRPr="00111CC5">
        <w:t xml:space="preserve">the refined </w:t>
      </w:r>
      <w:r w:rsidR="00397341" w:rsidRPr="00111CC5">
        <w:t>framework</w:t>
      </w:r>
      <w:r w:rsidR="002C3DA5" w:rsidRPr="00111CC5">
        <w:t>.</w:t>
      </w:r>
    </w:p>
    <w:p w14:paraId="2B56E3FF" w14:textId="295DDFAB" w:rsidR="00B7183D" w:rsidRPr="00111CC5" w:rsidRDefault="00B7183D" w:rsidP="00D11098">
      <w:pPr>
        <w:pStyle w:val="BodyText"/>
        <w:spacing w:before="100" w:after="100"/>
      </w:pPr>
      <w:r w:rsidRPr="00111CC5">
        <w:t>The Commission no longer includes this step</w:t>
      </w:r>
      <w:r w:rsidRPr="00111CC5" w:rsidDel="005A708A">
        <w:t>,</w:t>
      </w:r>
      <w:r w:rsidRPr="00111CC5">
        <w:t xml:space="preserve"> </w:t>
      </w:r>
      <w:r w:rsidRPr="00111CC5" w:rsidDel="005A708A">
        <w:t>instead updating</w:t>
      </w:r>
      <w:r w:rsidRPr="00111CC5">
        <w:t xml:space="preserve"> all inputs</w:t>
      </w:r>
      <w:r w:rsidR="003156E3" w:rsidRPr="00111CC5">
        <w:t xml:space="preserve"> from 2026</w:t>
      </w:r>
      <w:r w:rsidRPr="00111CC5">
        <w:t>, holding status quo volumes fixed, and allowing the surplus to absorb any difference between updated inputs and those volumes.</w:t>
      </w:r>
    </w:p>
    <w:p w14:paraId="14BEE720" w14:textId="755392FE" w:rsidR="001C2924" w:rsidRPr="00111CC5" w:rsidRDefault="00FC3B0B" w:rsidP="00D11098">
      <w:pPr>
        <w:pStyle w:val="BodyText"/>
        <w:spacing w:before="100" w:after="100"/>
      </w:pPr>
      <w:r w:rsidRPr="00111CC5">
        <w:rPr>
          <w:spacing w:val="-2"/>
        </w:rPr>
        <w:t xml:space="preserve">We retain this adjustment in </w:t>
      </w:r>
      <w:r w:rsidRPr="00111CC5" w:rsidDel="00716ACD">
        <w:rPr>
          <w:spacing w:val="-2"/>
        </w:rPr>
        <w:t xml:space="preserve">the </w:t>
      </w:r>
      <w:r w:rsidR="00152ED5" w:rsidRPr="00111CC5" w:rsidDel="005A708A">
        <w:rPr>
          <w:spacing w:val="-2"/>
        </w:rPr>
        <w:t>G</w:t>
      </w:r>
      <w:r w:rsidR="00152ED5" w:rsidRPr="00111CC5">
        <w:rPr>
          <w:spacing w:val="-2"/>
        </w:rPr>
        <w:t xml:space="preserve">overnment-recommended auction volumes </w:t>
      </w:r>
      <w:r w:rsidR="00152ED5" w:rsidRPr="00111CC5" w:rsidDel="005A708A">
        <w:rPr>
          <w:spacing w:val="-2"/>
        </w:rPr>
        <w:t>option</w:t>
      </w:r>
      <w:r w:rsidRPr="00111CC5" w:rsidDel="005A708A">
        <w:rPr>
          <w:spacing w:val="-2"/>
        </w:rPr>
        <w:t xml:space="preserve"> </w:t>
      </w:r>
      <w:r w:rsidR="007C108A" w:rsidRPr="00111CC5" w:rsidDel="005A708A">
        <w:rPr>
          <w:spacing w:val="-2"/>
        </w:rPr>
        <w:t>(</w:t>
      </w:r>
      <w:r w:rsidR="00E056E0" w:rsidRPr="00111CC5">
        <w:rPr>
          <w:spacing w:val="-2"/>
        </w:rPr>
        <w:t>o</w:t>
      </w:r>
      <w:r w:rsidR="007C108A" w:rsidRPr="00111CC5" w:rsidDel="005A708A">
        <w:rPr>
          <w:spacing w:val="-2"/>
        </w:rPr>
        <w:t>ption 2)</w:t>
      </w:r>
      <w:r w:rsidR="007C108A" w:rsidRPr="00111CC5" w:rsidDel="005A708A">
        <w:t xml:space="preserve"> </w:t>
      </w:r>
      <w:r w:rsidRPr="00111CC5">
        <w:t xml:space="preserve">as </w:t>
      </w:r>
      <w:r w:rsidRPr="00111CC5" w:rsidDel="00716ACD">
        <w:t>t</w:t>
      </w:r>
      <w:r w:rsidRPr="00111CC5">
        <w:t>he surplus is intended to represent a genuine view of stockpile dynamics, rather than a catch-all for changes to inputs such as the cap or technical updates</w:t>
      </w:r>
      <w:r w:rsidRPr="00111CC5" w:rsidDel="006F453D">
        <w:t>.</w:t>
      </w:r>
    </w:p>
    <w:p w14:paraId="4058B929" w14:textId="49B9961A" w:rsidR="001B6849" w:rsidRPr="00111CC5" w:rsidRDefault="001C2924" w:rsidP="00D11098">
      <w:pPr>
        <w:pStyle w:val="BodyText"/>
        <w:spacing w:before="100" w:after="100"/>
      </w:pPr>
      <w:r w:rsidRPr="00111CC5">
        <w:t>T</w:t>
      </w:r>
      <w:r w:rsidR="00CC4139" w:rsidRPr="00111CC5">
        <w:t>able</w:t>
      </w:r>
      <w:r w:rsidRPr="00111CC5">
        <w:t xml:space="preserve"> A1.</w:t>
      </w:r>
      <w:r w:rsidR="00F32EF6" w:rsidRPr="00111CC5">
        <w:t>7</w:t>
      </w:r>
      <w:r w:rsidRPr="00111CC5">
        <w:t xml:space="preserve"> </w:t>
      </w:r>
      <w:r w:rsidR="00674646" w:rsidRPr="00111CC5">
        <w:t xml:space="preserve">shows </w:t>
      </w:r>
      <w:r w:rsidR="00CC4139" w:rsidRPr="00111CC5">
        <w:t xml:space="preserve">the discrepancy adjustment </w:t>
      </w:r>
      <w:r w:rsidRPr="00111CC5">
        <w:t xml:space="preserve">for </w:t>
      </w:r>
      <w:r w:rsidR="00674646" w:rsidRPr="00111CC5">
        <w:t>o</w:t>
      </w:r>
      <w:r w:rsidRPr="00111CC5">
        <w:t xml:space="preserve">ption 2 </w:t>
      </w:r>
      <w:r w:rsidR="00CC4139" w:rsidRPr="00111CC5">
        <w:t>across 2027</w:t>
      </w:r>
      <w:r w:rsidR="489824D7" w:rsidRPr="00111CC5">
        <w:t>–31</w:t>
      </w:r>
      <w:r w:rsidR="00CC4139" w:rsidRPr="00111CC5">
        <w:t>.</w:t>
      </w:r>
    </w:p>
    <w:p w14:paraId="4C3B265A" w14:textId="61D92B8E" w:rsidR="007822E2" w:rsidRPr="00111CC5" w:rsidRDefault="007822E2" w:rsidP="007822E2">
      <w:pPr>
        <w:pStyle w:val="Tableheading"/>
        <w:rPr>
          <w:b w:val="0"/>
        </w:rPr>
      </w:pPr>
      <w:bookmarkStart w:id="136" w:name="_Toc231370766"/>
      <w:r w:rsidRPr="00111CC5">
        <w:t>Table A1.</w:t>
      </w:r>
      <w:r w:rsidR="00F32EF6" w:rsidRPr="00111CC5">
        <w:t>7</w:t>
      </w:r>
      <w:r w:rsidRPr="00111CC5">
        <w:t xml:space="preserve">: </w:t>
      </w:r>
      <w:r w:rsidRPr="00111CC5">
        <w:tab/>
      </w:r>
      <w:r w:rsidRPr="00111CC5" w:rsidDel="00267150">
        <w:t>A</w:t>
      </w:r>
      <w:r w:rsidRPr="00111CC5">
        <w:t xml:space="preserve">djustment to </w:t>
      </w:r>
      <w:r w:rsidRPr="00111CC5" w:rsidDel="00267150">
        <w:t xml:space="preserve">unit limits to </w:t>
      </w:r>
      <w:r w:rsidRPr="00111CC5">
        <w:t>account for discrepancy adjustment, 2027–31</w:t>
      </w:r>
      <w:r w:rsidR="00716ACD" w:rsidRPr="00111CC5">
        <w:t xml:space="preserve"> (million NZUs)</w:t>
      </w:r>
      <w:bookmarkEnd w:id="136"/>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260"/>
        <w:gridCol w:w="936"/>
        <w:gridCol w:w="1077"/>
        <w:gridCol w:w="1077"/>
        <w:gridCol w:w="1077"/>
        <w:gridCol w:w="1078"/>
      </w:tblGrid>
      <w:tr w:rsidR="00CC4139" w:rsidRPr="00111CC5" w14:paraId="192042E5" w14:textId="77777777" w:rsidTr="00B71CA1">
        <w:trPr>
          <w:tblHeader/>
        </w:trPr>
        <w:tc>
          <w:tcPr>
            <w:tcW w:w="1917" w:type="pct"/>
            <w:tcBorders>
              <w:bottom w:val="single" w:sz="4" w:space="0" w:color="1B556B"/>
              <w:right w:val="nil"/>
            </w:tcBorders>
            <w:shd w:val="clear" w:color="auto" w:fill="1B556B" w:themeFill="text2"/>
          </w:tcPr>
          <w:p w14:paraId="27600E9C" w14:textId="77777777" w:rsidR="00CC4139" w:rsidRPr="00111CC5" w:rsidRDefault="00CC4139" w:rsidP="00DF5D5B">
            <w:pPr>
              <w:pStyle w:val="TableTextbold"/>
              <w:spacing w:after="0"/>
              <w:rPr>
                <w:color w:val="FFFFFF" w:themeColor="background1"/>
                <w:highlight w:val="yellow"/>
              </w:rPr>
            </w:pPr>
          </w:p>
        </w:tc>
        <w:tc>
          <w:tcPr>
            <w:tcW w:w="3083" w:type="pct"/>
            <w:gridSpan w:val="5"/>
            <w:tcBorders>
              <w:left w:val="nil"/>
            </w:tcBorders>
            <w:shd w:val="clear" w:color="auto" w:fill="1B556B" w:themeFill="text2"/>
          </w:tcPr>
          <w:p w14:paraId="2B1D2BA6" w14:textId="67008C36" w:rsidR="00CC4139" w:rsidRPr="00111CC5" w:rsidRDefault="00CC4139" w:rsidP="00DF5D5B">
            <w:pPr>
              <w:pStyle w:val="TableTextbold"/>
              <w:spacing w:after="0"/>
              <w:jc w:val="center"/>
              <w:rPr>
                <w:color w:val="FFFFFF" w:themeColor="background1"/>
              </w:rPr>
            </w:pPr>
            <w:r w:rsidRPr="00111CC5">
              <w:rPr>
                <w:color w:val="FFFFFF" w:themeColor="background1"/>
              </w:rPr>
              <w:t>Year</w:t>
            </w:r>
          </w:p>
        </w:tc>
      </w:tr>
      <w:tr w:rsidR="00CC4139" w:rsidRPr="00111CC5" w14:paraId="2BF71E10" w14:textId="77777777" w:rsidTr="00B71CA1">
        <w:trPr>
          <w:tblHeader/>
        </w:trPr>
        <w:tc>
          <w:tcPr>
            <w:tcW w:w="1917" w:type="pct"/>
            <w:tcBorders>
              <w:right w:val="nil"/>
            </w:tcBorders>
            <w:shd w:val="clear" w:color="auto" w:fill="1B556B" w:themeFill="text2"/>
          </w:tcPr>
          <w:p w14:paraId="05B2F887" w14:textId="77777777" w:rsidR="00CC4139" w:rsidRPr="00111CC5" w:rsidRDefault="00CC4139" w:rsidP="00DF5D5B">
            <w:pPr>
              <w:pStyle w:val="TableTextbold"/>
              <w:spacing w:before="0"/>
              <w:rPr>
                <w:color w:val="FFFFFF" w:themeColor="background1"/>
              </w:rPr>
            </w:pPr>
          </w:p>
        </w:tc>
        <w:tc>
          <w:tcPr>
            <w:tcW w:w="550" w:type="pct"/>
            <w:tcBorders>
              <w:left w:val="nil"/>
            </w:tcBorders>
            <w:shd w:val="clear" w:color="auto" w:fill="1B556B" w:themeFill="text2"/>
          </w:tcPr>
          <w:p w14:paraId="3DF50266" w14:textId="77777777" w:rsidR="00CC4139" w:rsidRPr="00111CC5" w:rsidRDefault="00CC4139" w:rsidP="00DF5D5B">
            <w:pPr>
              <w:pStyle w:val="TableTextbold"/>
              <w:spacing w:before="0"/>
              <w:jc w:val="right"/>
              <w:rPr>
                <w:rFonts w:asciiTheme="minorHAnsi" w:hAnsiTheme="minorHAnsi"/>
                <w:b w:val="0"/>
                <w:color w:val="FFFFFF" w:themeColor="background1"/>
                <w:sz w:val="20"/>
              </w:rPr>
            </w:pPr>
            <w:r w:rsidRPr="00111CC5">
              <w:rPr>
                <w:color w:val="FFFFFF" w:themeColor="background1"/>
              </w:rPr>
              <w:t>2027</w:t>
            </w:r>
          </w:p>
        </w:tc>
        <w:tc>
          <w:tcPr>
            <w:tcW w:w="633" w:type="pct"/>
            <w:shd w:val="clear" w:color="auto" w:fill="1B556B" w:themeFill="text2"/>
          </w:tcPr>
          <w:p w14:paraId="7B69D519" w14:textId="77777777" w:rsidR="00CC4139" w:rsidRPr="00111CC5" w:rsidRDefault="00CC4139" w:rsidP="00DF5D5B">
            <w:pPr>
              <w:pStyle w:val="TableTextbold"/>
              <w:spacing w:before="0"/>
              <w:jc w:val="right"/>
              <w:rPr>
                <w:color w:val="FFFFFF" w:themeColor="background1"/>
              </w:rPr>
            </w:pPr>
            <w:r w:rsidRPr="00111CC5">
              <w:rPr>
                <w:color w:val="FFFFFF" w:themeColor="background1"/>
              </w:rPr>
              <w:t>2028</w:t>
            </w:r>
          </w:p>
        </w:tc>
        <w:tc>
          <w:tcPr>
            <w:tcW w:w="633" w:type="pct"/>
            <w:shd w:val="clear" w:color="auto" w:fill="1B556B" w:themeFill="text2"/>
          </w:tcPr>
          <w:p w14:paraId="26211C51" w14:textId="77777777" w:rsidR="00CC4139" w:rsidRPr="00111CC5" w:rsidRDefault="00CC4139" w:rsidP="00DF5D5B">
            <w:pPr>
              <w:pStyle w:val="TableTextbold"/>
              <w:spacing w:before="0"/>
              <w:jc w:val="right"/>
              <w:rPr>
                <w:color w:val="FFFFFF" w:themeColor="background1"/>
              </w:rPr>
            </w:pPr>
            <w:r w:rsidRPr="00111CC5">
              <w:rPr>
                <w:color w:val="FFFFFF" w:themeColor="background1"/>
              </w:rPr>
              <w:t>2029</w:t>
            </w:r>
          </w:p>
        </w:tc>
        <w:tc>
          <w:tcPr>
            <w:tcW w:w="633" w:type="pct"/>
            <w:shd w:val="clear" w:color="auto" w:fill="1B556B" w:themeFill="text2"/>
          </w:tcPr>
          <w:p w14:paraId="5F480932" w14:textId="77777777" w:rsidR="00CC4139" w:rsidRPr="00111CC5" w:rsidRDefault="00CC4139" w:rsidP="00DF5D5B">
            <w:pPr>
              <w:pStyle w:val="TableTextbold"/>
              <w:spacing w:before="0"/>
              <w:jc w:val="right"/>
              <w:rPr>
                <w:color w:val="FFFFFF" w:themeColor="background1"/>
              </w:rPr>
            </w:pPr>
            <w:r w:rsidRPr="00111CC5">
              <w:rPr>
                <w:color w:val="FFFFFF" w:themeColor="background1"/>
              </w:rPr>
              <w:t>2030</w:t>
            </w:r>
          </w:p>
        </w:tc>
        <w:tc>
          <w:tcPr>
            <w:tcW w:w="634" w:type="pct"/>
            <w:shd w:val="clear" w:color="auto" w:fill="1B556B" w:themeFill="text2"/>
          </w:tcPr>
          <w:p w14:paraId="69959EB9" w14:textId="77777777" w:rsidR="00CC4139" w:rsidRPr="00111CC5" w:rsidRDefault="00CC4139" w:rsidP="00DF5D5B">
            <w:pPr>
              <w:pStyle w:val="TableTextbold"/>
              <w:spacing w:before="0"/>
              <w:jc w:val="right"/>
              <w:rPr>
                <w:color w:val="FFFFFF" w:themeColor="background1"/>
              </w:rPr>
            </w:pPr>
            <w:r w:rsidRPr="00111CC5">
              <w:rPr>
                <w:color w:val="FFFFFF" w:themeColor="background1"/>
              </w:rPr>
              <w:t>2031</w:t>
            </w:r>
          </w:p>
        </w:tc>
      </w:tr>
      <w:tr w:rsidR="00CC4139" w:rsidRPr="00111CC5" w14:paraId="764CFF7A" w14:textId="77777777" w:rsidTr="00B71CA1">
        <w:tc>
          <w:tcPr>
            <w:tcW w:w="1917" w:type="pct"/>
          </w:tcPr>
          <w:p w14:paraId="42491325" w14:textId="0E820E48" w:rsidR="00CC4139" w:rsidRPr="00111CC5" w:rsidRDefault="005F676C" w:rsidP="00DF5D5B">
            <w:pPr>
              <w:pStyle w:val="TableText"/>
              <w:spacing w:before="40" w:after="40"/>
            </w:pPr>
            <w:r w:rsidRPr="00111CC5">
              <w:rPr>
                <w:rFonts w:asciiTheme="minorHAnsi" w:hAnsiTheme="minorHAnsi"/>
                <w:b/>
                <w:color w:val="000000" w:themeColor="text1"/>
                <w:szCs w:val="18"/>
              </w:rPr>
              <w:t xml:space="preserve">Discrepancy </w:t>
            </w:r>
            <w:r w:rsidR="00674646" w:rsidRPr="00111CC5">
              <w:rPr>
                <w:rFonts w:asciiTheme="minorHAnsi" w:hAnsiTheme="minorHAnsi"/>
                <w:b/>
                <w:color w:val="000000" w:themeColor="text1"/>
                <w:szCs w:val="18"/>
              </w:rPr>
              <w:t>a</w:t>
            </w:r>
            <w:r w:rsidRPr="00111CC5">
              <w:rPr>
                <w:rFonts w:asciiTheme="minorHAnsi" w:hAnsiTheme="minorHAnsi"/>
                <w:b/>
                <w:color w:val="000000" w:themeColor="text1"/>
                <w:szCs w:val="18"/>
              </w:rPr>
              <w:t>djustment</w:t>
            </w:r>
          </w:p>
        </w:tc>
        <w:tc>
          <w:tcPr>
            <w:tcW w:w="550" w:type="pct"/>
          </w:tcPr>
          <w:p w14:paraId="08704949" w14:textId="7BC51A99" w:rsidR="00CC4139" w:rsidRPr="00111CC5" w:rsidRDefault="004328AE" w:rsidP="00DF5D5B">
            <w:pPr>
              <w:pStyle w:val="TableText"/>
              <w:spacing w:before="40" w:after="40"/>
              <w:jc w:val="right"/>
            </w:pPr>
            <w:r w:rsidRPr="00111CC5">
              <w:t>0.</w:t>
            </w:r>
            <w:r w:rsidR="00014EF0" w:rsidRPr="00111CC5">
              <w:t>3</w:t>
            </w:r>
          </w:p>
        </w:tc>
        <w:tc>
          <w:tcPr>
            <w:tcW w:w="633" w:type="pct"/>
          </w:tcPr>
          <w:p w14:paraId="56B83D00" w14:textId="223B147C" w:rsidR="00CC4139" w:rsidRPr="00111CC5" w:rsidRDefault="008938E0" w:rsidP="00DF5D5B">
            <w:pPr>
              <w:pStyle w:val="TableText"/>
              <w:spacing w:before="40" w:after="40"/>
              <w:jc w:val="right"/>
            </w:pPr>
            <w:r w:rsidRPr="00111CC5">
              <w:t>–</w:t>
            </w:r>
            <w:r w:rsidR="004328AE" w:rsidRPr="00111CC5">
              <w:t>1.9</w:t>
            </w:r>
          </w:p>
        </w:tc>
        <w:tc>
          <w:tcPr>
            <w:tcW w:w="633" w:type="pct"/>
          </w:tcPr>
          <w:p w14:paraId="75090DC7" w14:textId="60D8CE5B" w:rsidR="00CC4139" w:rsidRPr="00111CC5" w:rsidRDefault="00C263FB" w:rsidP="00DF5D5B">
            <w:pPr>
              <w:pStyle w:val="TableText"/>
              <w:spacing w:before="40" w:after="40"/>
              <w:jc w:val="right"/>
            </w:pPr>
            <w:r w:rsidRPr="00111CC5">
              <w:t>1.6</w:t>
            </w:r>
          </w:p>
        </w:tc>
        <w:tc>
          <w:tcPr>
            <w:tcW w:w="633" w:type="pct"/>
          </w:tcPr>
          <w:p w14:paraId="776270E5" w14:textId="12ABA274" w:rsidR="00CC4139" w:rsidRPr="00111CC5" w:rsidRDefault="004E2C3A" w:rsidP="00DF5D5B">
            <w:pPr>
              <w:pStyle w:val="TableText"/>
              <w:spacing w:before="40" w:after="40"/>
              <w:jc w:val="right"/>
            </w:pPr>
            <w:r w:rsidRPr="00111CC5">
              <w:t>1.6</w:t>
            </w:r>
          </w:p>
        </w:tc>
        <w:tc>
          <w:tcPr>
            <w:tcW w:w="634" w:type="pct"/>
          </w:tcPr>
          <w:p w14:paraId="1691E6B9" w14:textId="59F3A7DE" w:rsidR="00CC4139" w:rsidRPr="00111CC5" w:rsidRDefault="004E2C3A" w:rsidP="00DF5D5B">
            <w:pPr>
              <w:pStyle w:val="TableText"/>
              <w:spacing w:before="40" w:after="40"/>
              <w:jc w:val="right"/>
            </w:pPr>
            <w:r w:rsidRPr="00111CC5">
              <w:t>1.4</w:t>
            </w:r>
          </w:p>
        </w:tc>
      </w:tr>
    </w:tbl>
    <w:p w14:paraId="781F6033" w14:textId="1EFF69A8" w:rsidR="00156B73" w:rsidRPr="00111CC5" w:rsidRDefault="0014218E" w:rsidP="001D4875">
      <w:pPr>
        <w:pStyle w:val="BodyText"/>
        <w:spacing w:before="240"/>
      </w:pPr>
      <w:r w:rsidRPr="00111CC5" w:rsidDel="00674646">
        <w:t>O</w:t>
      </w:r>
      <w:r w:rsidRPr="00111CC5">
        <w:t xml:space="preserve">ption 3 updates </w:t>
      </w:r>
      <w:r w:rsidR="00CD6500" w:rsidRPr="00111CC5">
        <w:t xml:space="preserve">volumes starting in 2027, </w:t>
      </w:r>
      <w:r w:rsidR="00CD2DC7" w:rsidRPr="00111CC5">
        <w:t>reducing the need for a significant adjustment</w:t>
      </w:r>
      <w:r w:rsidR="00057EE5" w:rsidRPr="00111CC5">
        <w:t xml:space="preserve">. </w:t>
      </w:r>
      <w:r w:rsidR="00057EE5" w:rsidRPr="00111CC5">
        <w:rPr>
          <w:spacing w:val="-2"/>
        </w:rPr>
        <w:t>However,</w:t>
      </w:r>
      <w:r w:rsidR="00CD2DC7" w:rsidRPr="00111CC5">
        <w:rPr>
          <w:spacing w:val="-2"/>
        </w:rPr>
        <w:t xml:space="preserve"> </w:t>
      </w:r>
      <w:r w:rsidR="00CD6500" w:rsidRPr="00111CC5">
        <w:rPr>
          <w:spacing w:val="-2"/>
        </w:rPr>
        <w:t>a</w:t>
      </w:r>
      <w:r w:rsidR="0011589A" w:rsidRPr="00111CC5">
        <w:rPr>
          <w:spacing w:val="-2"/>
        </w:rPr>
        <w:t>n</w:t>
      </w:r>
      <w:r w:rsidR="00CD6500" w:rsidRPr="00111CC5">
        <w:rPr>
          <w:spacing w:val="-2"/>
        </w:rPr>
        <w:t xml:space="preserve"> </w:t>
      </w:r>
      <w:r w:rsidR="0011589A" w:rsidRPr="00111CC5">
        <w:rPr>
          <w:spacing w:val="-2"/>
        </w:rPr>
        <w:t>immaterial</w:t>
      </w:r>
      <w:r w:rsidR="00156B73" w:rsidRPr="00111CC5">
        <w:rPr>
          <w:spacing w:val="-2"/>
        </w:rPr>
        <w:t xml:space="preserve"> discrepancy adjustment </w:t>
      </w:r>
      <w:r w:rsidR="00B67B76" w:rsidRPr="00111CC5">
        <w:rPr>
          <w:spacing w:val="-2"/>
        </w:rPr>
        <w:t xml:space="preserve">is </w:t>
      </w:r>
      <w:r w:rsidR="00CD6500" w:rsidRPr="00111CC5">
        <w:rPr>
          <w:spacing w:val="-2"/>
        </w:rPr>
        <w:t>required</w:t>
      </w:r>
      <w:r w:rsidR="00EF54DE" w:rsidRPr="00111CC5">
        <w:rPr>
          <w:spacing w:val="-2"/>
        </w:rPr>
        <w:t xml:space="preserve"> to account for changes in 2026 that cannot be </w:t>
      </w:r>
      <w:r w:rsidR="00AF3DB4" w:rsidRPr="00111CC5">
        <w:rPr>
          <w:spacing w:val="-2"/>
        </w:rPr>
        <w:t>incorporated</w:t>
      </w:r>
      <w:r w:rsidR="00EF54DE" w:rsidRPr="00111CC5">
        <w:rPr>
          <w:spacing w:val="-2"/>
        </w:rPr>
        <w:t xml:space="preserve"> </w:t>
      </w:r>
      <w:r w:rsidR="00CD6500" w:rsidRPr="00111CC5">
        <w:rPr>
          <w:spacing w:val="-2"/>
        </w:rPr>
        <w:t>from 2027</w:t>
      </w:r>
      <w:r w:rsidR="00674646" w:rsidRPr="00111CC5">
        <w:rPr>
          <w:spacing w:val="-2"/>
        </w:rPr>
        <w:t xml:space="preserve"> to </w:t>
      </w:r>
      <w:r w:rsidR="00CD6500" w:rsidRPr="00111CC5">
        <w:rPr>
          <w:spacing w:val="-2"/>
        </w:rPr>
        <w:t xml:space="preserve">2031. </w:t>
      </w:r>
      <w:r w:rsidR="00111698" w:rsidRPr="00111CC5">
        <w:rPr>
          <w:spacing w:val="-2"/>
        </w:rPr>
        <w:t xml:space="preserve">The total discrepancy amounts to </w:t>
      </w:r>
      <w:r w:rsidR="00B67B76" w:rsidRPr="00111CC5">
        <w:rPr>
          <w:spacing w:val="-2"/>
        </w:rPr>
        <w:t>–</w:t>
      </w:r>
      <w:r w:rsidR="0011589A" w:rsidRPr="00111CC5">
        <w:rPr>
          <w:spacing w:val="-2"/>
        </w:rPr>
        <w:t>0.</w:t>
      </w:r>
      <w:r w:rsidR="000744D0" w:rsidRPr="00111CC5">
        <w:rPr>
          <w:spacing w:val="-2"/>
        </w:rPr>
        <w:t>09</w:t>
      </w:r>
      <w:r w:rsidR="00DE44C2" w:rsidRPr="00111CC5">
        <w:rPr>
          <w:spacing w:val="-2"/>
        </w:rPr>
        <w:t xml:space="preserve"> </w:t>
      </w:r>
      <w:r w:rsidR="000744D0" w:rsidRPr="00111CC5">
        <w:rPr>
          <w:spacing w:val="-2"/>
        </w:rPr>
        <w:t>m</w:t>
      </w:r>
      <w:r w:rsidR="00DE44C2" w:rsidRPr="00111CC5">
        <w:rPr>
          <w:spacing w:val="-2"/>
        </w:rPr>
        <w:t>illion</w:t>
      </w:r>
      <w:r w:rsidR="000744D0" w:rsidRPr="00111CC5">
        <w:t> </w:t>
      </w:r>
      <w:r w:rsidR="0011589A" w:rsidRPr="00111CC5">
        <w:t>units across 2027</w:t>
      </w:r>
      <w:r w:rsidR="00674646" w:rsidRPr="00111CC5">
        <w:t>–</w:t>
      </w:r>
      <w:r w:rsidR="0011589A" w:rsidRPr="00111CC5">
        <w:t>31.</w:t>
      </w:r>
    </w:p>
    <w:p w14:paraId="157639EF" w14:textId="5638B233" w:rsidR="00D36074" w:rsidRPr="00111CC5" w:rsidRDefault="00D36074" w:rsidP="00DF5D5B">
      <w:pPr>
        <w:pStyle w:val="Heading3"/>
        <w:spacing w:before="280"/>
      </w:pPr>
      <w:r w:rsidRPr="00111CC5">
        <w:t xml:space="preserve">Step </w:t>
      </w:r>
      <w:r w:rsidR="00FF3D60" w:rsidRPr="00111CC5">
        <w:t>4</w:t>
      </w:r>
      <w:r w:rsidRPr="00111CC5">
        <w:t>: Set the approved overseas unit limit</w:t>
      </w:r>
    </w:p>
    <w:p w14:paraId="64C3D988" w14:textId="12ECEE74" w:rsidR="001B7531" w:rsidRPr="00111CC5" w:rsidRDefault="00674646" w:rsidP="00D11098">
      <w:pPr>
        <w:pStyle w:val="BodyText"/>
      </w:pPr>
      <w:r w:rsidRPr="00111CC5">
        <w:t>C</w:t>
      </w:r>
      <w:r w:rsidR="00D36074" w:rsidRPr="00111CC5">
        <w:t>urrently</w:t>
      </w:r>
      <w:r w:rsidR="00D071C1" w:rsidRPr="00111CC5">
        <w:t>,</w:t>
      </w:r>
      <w:r w:rsidR="00D36074" w:rsidRPr="00111CC5">
        <w:t xml:space="preserve"> no overseas units </w:t>
      </w:r>
      <w:r w:rsidRPr="00111CC5">
        <w:t xml:space="preserve">are </w:t>
      </w:r>
      <w:r w:rsidR="00D36074" w:rsidRPr="00111CC5">
        <w:t>approved for use in the ETS. Therefore, the approved overseas unit limit is zero.</w:t>
      </w:r>
    </w:p>
    <w:p w14:paraId="4DB4E2D8" w14:textId="77777777" w:rsidR="0012253D" w:rsidRPr="00111CC5" w:rsidRDefault="0012253D" w:rsidP="00B71CA1">
      <w:pPr>
        <w:pStyle w:val="BodyText"/>
      </w:pPr>
    </w:p>
    <w:p w14:paraId="1E3810B9" w14:textId="77777777" w:rsidR="00B71CA1" w:rsidRPr="00111CC5" w:rsidRDefault="00B71CA1" w:rsidP="00B71CA1">
      <w:pPr>
        <w:pStyle w:val="BodyText"/>
        <w:sectPr w:rsidR="00B71CA1" w:rsidRPr="00111CC5" w:rsidSect="008A7498">
          <w:footerReference w:type="even" r:id="rId44"/>
          <w:footerReference w:type="default" r:id="rId45"/>
          <w:pgSz w:w="11907" w:h="16840" w:code="9"/>
          <w:pgMar w:top="1134" w:right="1701" w:bottom="1134" w:left="1701" w:header="567" w:footer="567" w:gutter="0"/>
          <w:cols w:space="720"/>
          <w:docGrid w:linePitch="299"/>
        </w:sectPr>
      </w:pPr>
    </w:p>
    <w:p w14:paraId="47960F4B" w14:textId="1BC4C6E2" w:rsidR="00F37D32" w:rsidRPr="00111CC5" w:rsidRDefault="00F37D32" w:rsidP="00912183">
      <w:pPr>
        <w:pStyle w:val="Heading3"/>
        <w:spacing w:before="0"/>
      </w:pPr>
      <w:r w:rsidRPr="00111CC5">
        <w:lastRenderedPageBreak/>
        <w:t xml:space="preserve">Step </w:t>
      </w:r>
      <w:r w:rsidR="00FF3D60" w:rsidRPr="00111CC5">
        <w:t>5</w:t>
      </w:r>
      <w:r w:rsidRPr="00111CC5">
        <w:t xml:space="preserve">: </w:t>
      </w:r>
      <w:r w:rsidR="00540C90" w:rsidRPr="00111CC5">
        <w:t xml:space="preserve">Determine </w:t>
      </w:r>
      <w:r w:rsidR="00A84752" w:rsidRPr="00111CC5">
        <w:t>the</w:t>
      </w:r>
      <w:r w:rsidR="00540C90" w:rsidRPr="00111CC5">
        <w:t xml:space="preserve"> range of </w:t>
      </w:r>
      <w:bookmarkStart w:id="137" w:name="_Int_zs8faP9l"/>
      <w:r w:rsidR="00540C90" w:rsidRPr="00111CC5">
        <w:t>possible auction</w:t>
      </w:r>
      <w:bookmarkEnd w:id="137"/>
      <w:r w:rsidR="00540C90" w:rsidRPr="00111CC5">
        <w:t xml:space="preserve"> volumes</w:t>
      </w:r>
    </w:p>
    <w:p w14:paraId="1C8220CD" w14:textId="478504FB" w:rsidR="000B4A42" w:rsidRPr="00111CC5" w:rsidRDefault="00F37D32" w:rsidP="00161256">
      <w:pPr>
        <w:pStyle w:val="BodyText"/>
      </w:pPr>
      <w:r w:rsidRPr="00111CC5">
        <w:t>Table A1.</w:t>
      </w:r>
      <w:r w:rsidR="002B2450" w:rsidRPr="00111CC5">
        <w:t xml:space="preserve">8 </w:t>
      </w:r>
      <w:r w:rsidR="002B08A2" w:rsidRPr="00111CC5">
        <w:t xml:space="preserve">and </w:t>
      </w:r>
      <w:r w:rsidR="00912183" w:rsidRPr="00111CC5">
        <w:t xml:space="preserve">table </w:t>
      </w:r>
      <w:r w:rsidR="002B08A2" w:rsidRPr="00111CC5">
        <w:t>A1.</w:t>
      </w:r>
      <w:r w:rsidR="002B2450" w:rsidRPr="00111CC5">
        <w:t>9</w:t>
      </w:r>
      <w:r w:rsidR="002B08A2" w:rsidRPr="00111CC5">
        <w:t xml:space="preserve"> </w:t>
      </w:r>
      <w:r w:rsidRPr="00111CC5">
        <w:t xml:space="preserve">set out the calculation of the annual auction volumes, using the above updates for step 5 for </w:t>
      </w:r>
      <w:r w:rsidR="0066676D" w:rsidRPr="00111CC5">
        <w:t>2027</w:t>
      </w:r>
      <w:r w:rsidRPr="00111CC5">
        <w:t>–</w:t>
      </w:r>
      <w:r w:rsidR="0066676D" w:rsidRPr="00111CC5">
        <w:t>31</w:t>
      </w:r>
      <w:r w:rsidRPr="00111CC5">
        <w:t>.</w:t>
      </w:r>
      <w:r w:rsidR="00D8353A" w:rsidRPr="00111CC5">
        <w:rPr>
          <w:rStyle w:val="FootnoteReference"/>
        </w:rPr>
        <w:footnoteReference w:id="30"/>
      </w:r>
      <w:bookmarkStart w:id="138" w:name="_Toc198803292"/>
    </w:p>
    <w:p w14:paraId="08E6BE36" w14:textId="6C27E523" w:rsidR="00100304" w:rsidRPr="00111CC5" w:rsidRDefault="00100304" w:rsidP="00F5269C">
      <w:pPr>
        <w:pStyle w:val="Tableheading"/>
        <w:ind w:left="0" w:firstLine="0"/>
      </w:pPr>
      <w:bookmarkStart w:id="139" w:name="_Toc231370767"/>
      <w:r w:rsidRPr="00111CC5">
        <w:t>Table A1.</w:t>
      </w:r>
      <w:r w:rsidR="002B2450" w:rsidRPr="00111CC5">
        <w:t>8</w:t>
      </w:r>
      <w:r w:rsidRPr="00111CC5">
        <w:t xml:space="preserve">: </w:t>
      </w:r>
      <w:r w:rsidRPr="00111CC5">
        <w:tab/>
        <w:t>Calculation of base auction volume</w:t>
      </w:r>
      <w:r w:rsidR="00B04F35" w:rsidRPr="00111CC5">
        <w:t>s</w:t>
      </w:r>
      <w:r w:rsidR="00FA2049" w:rsidRPr="00111CC5" w:rsidDel="00DA0FD0">
        <w:t xml:space="preserve"> </w:t>
      </w:r>
      <w:r w:rsidR="00DB2E58" w:rsidRPr="00111CC5">
        <w:t>2027</w:t>
      </w:r>
      <w:r w:rsidRPr="00111CC5">
        <w:t>–</w:t>
      </w:r>
      <w:bookmarkEnd w:id="138"/>
      <w:r w:rsidR="00DB2E58" w:rsidRPr="00111CC5">
        <w:t>31</w:t>
      </w:r>
      <w:r w:rsidR="002F7DDE" w:rsidRPr="00111CC5">
        <w:t xml:space="preserve">, </w:t>
      </w:r>
      <w:r w:rsidR="00D327B3" w:rsidRPr="00111CC5">
        <w:t xml:space="preserve">for </w:t>
      </w:r>
      <w:r w:rsidR="00B04F35" w:rsidRPr="00111CC5">
        <w:t>o</w:t>
      </w:r>
      <w:r w:rsidR="00152ED5" w:rsidRPr="00111CC5">
        <w:t xml:space="preserve">ption </w:t>
      </w:r>
      <w:r w:rsidR="00D8353A" w:rsidRPr="00111CC5">
        <w:t xml:space="preserve">2 and higher </w:t>
      </w:r>
      <w:r w:rsidR="00897368" w:rsidRPr="00111CC5">
        <w:t>auction</w:t>
      </w:r>
      <w:r w:rsidR="00D8353A" w:rsidRPr="00111CC5">
        <w:t xml:space="preserve"> volume option</w:t>
      </w:r>
      <w:r w:rsidR="004E6845" w:rsidRPr="00111CC5">
        <w:t xml:space="preserve"> </w:t>
      </w:r>
      <w:r w:rsidR="003F3E78" w:rsidRPr="00111CC5">
        <w:t>(million NZUs)</w:t>
      </w:r>
      <w:bookmarkEnd w:id="139"/>
    </w:p>
    <w:tbl>
      <w:tblPr>
        <w:tblStyle w:val="MinistryfortheEnvironment"/>
        <w:tblW w:w="14572" w:type="dxa"/>
        <w:tblBorders>
          <w:top w:val="single" w:sz="4" w:space="0" w:color="1B556B" w:themeColor="text2"/>
        </w:tblBorders>
        <w:tblLayout w:type="fixed"/>
        <w:tblCellMar>
          <w:left w:w="85" w:type="dxa"/>
          <w:bottom w:w="0" w:type="dxa"/>
          <w:right w:w="85" w:type="dxa"/>
        </w:tblCellMar>
        <w:tblLook w:val="04A0" w:firstRow="1" w:lastRow="0" w:firstColumn="1" w:lastColumn="0" w:noHBand="0" w:noVBand="1"/>
      </w:tblPr>
      <w:tblGrid>
        <w:gridCol w:w="4211"/>
        <w:gridCol w:w="1052"/>
        <w:gridCol w:w="1052"/>
        <w:gridCol w:w="921"/>
        <w:gridCol w:w="790"/>
        <w:gridCol w:w="793"/>
        <w:gridCol w:w="921"/>
        <w:gridCol w:w="918"/>
        <w:gridCol w:w="924"/>
        <w:gridCol w:w="924"/>
        <w:gridCol w:w="819"/>
        <w:gridCol w:w="1247"/>
      </w:tblGrid>
      <w:tr w:rsidR="00881DFD" w:rsidRPr="00111CC5" w14:paraId="2D193610" w14:textId="77777777" w:rsidTr="008332F7">
        <w:trPr>
          <w:cnfStyle w:val="100000000000" w:firstRow="1" w:lastRow="0" w:firstColumn="0" w:lastColumn="0" w:oddVBand="0" w:evenVBand="0" w:oddHBand="0" w:evenHBand="0" w:firstRowFirstColumn="0" w:firstRowLastColumn="0" w:lastRowFirstColumn="0" w:lastRowLastColumn="0"/>
          <w:tblHeader/>
        </w:trPr>
        <w:tc>
          <w:tcPr>
            <w:tcW w:w="1445" w:type="pct"/>
            <w:tcBorders>
              <w:bottom w:val="nil"/>
            </w:tcBorders>
            <w:noWrap/>
            <w:hideMark/>
          </w:tcPr>
          <w:p w14:paraId="402641FA" w14:textId="39563785" w:rsidR="00E94A40" w:rsidRPr="00111CC5" w:rsidRDefault="00E94A40" w:rsidP="00160364">
            <w:pPr>
              <w:pStyle w:val="TableTextbold"/>
              <w:spacing w:after="0"/>
              <w:rPr>
                <w:b/>
                <w:bCs/>
              </w:rPr>
            </w:pPr>
          </w:p>
        </w:tc>
        <w:tc>
          <w:tcPr>
            <w:tcW w:w="361" w:type="pct"/>
            <w:tcBorders>
              <w:bottom w:val="nil"/>
            </w:tcBorders>
          </w:tcPr>
          <w:p w14:paraId="4E06C47F" w14:textId="77EDBDDA" w:rsidR="005E3632" w:rsidRPr="00111CC5" w:rsidRDefault="00503DF6" w:rsidP="00160364">
            <w:pPr>
              <w:pStyle w:val="TableTextbold"/>
              <w:spacing w:after="0"/>
              <w:jc w:val="center"/>
              <w:rPr>
                <w:bCs/>
              </w:rPr>
            </w:pPr>
            <w:r w:rsidRPr="001510E2">
              <w:t>Current</w:t>
            </w:r>
          </w:p>
        </w:tc>
        <w:tc>
          <w:tcPr>
            <w:tcW w:w="677" w:type="pct"/>
            <w:gridSpan w:val="2"/>
            <w:tcBorders>
              <w:bottom w:val="nil"/>
            </w:tcBorders>
            <w:noWrap/>
            <w:hideMark/>
          </w:tcPr>
          <w:p w14:paraId="6B0647FA" w14:textId="4957F2B4" w:rsidR="00E94A40" w:rsidRPr="00111CC5" w:rsidRDefault="00E94A40" w:rsidP="00160364">
            <w:pPr>
              <w:pStyle w:val="TableTextbold"/>
              <w:spacing w:after="0"/>
              <w:jc w:val="center"/>
              <w:rPr>
                <w:b/>
                <w:bCs/>
              </w:rPr>
            </w:pPr>
            <w:r w:rsidRPr="00111CC5">
              <w:rPr>
                <w:b/>
                <w:bCs/>
              </w:rPr>
              <w:t>Unchanged</w:t>
            </w:r>
          </w:p>
        </w:tc>
        <w:tc>
          <w:tcPr>
            <w:tcW w:w="543" w:type="pct"/>
            <w:gridSpan w:val="2"/>
            <w:tcBorders>
              <w:bottom w:val="nil"/>
            </w:tcBorders>
          </w:tcPr>
          <w:p w14:paraId="54A9114F" w14:textId="0FAAE097" w:rsidR="00E94A40" w:rsidRPr="00111CC5" w:rsidRDefault="00E94A40" w:rsidP="00160364">
            <w:pPr>
              <w:pStyle w:val="TableTextbold"/>
              <w:spacing w:after="0"/>
              <w:jc w:val="center"/>
              <w:rPr>
                <w:b/>
                <w:bCs/>
              </w:rPr>
            </w:pPr>
            <w:r w:rsidRPr="00111CC5">
              <w:rPr>
                <w:b/>
                <w:bCs/>
              </w:rPr>
              <w:t>Updated</w:t>
            </w:r>
          </w:p>
        </w:tc>
        <w:tc>
          <w:tcPr>
            <w:tcW w:w="316" w:type="pct"/>
            <w:tcBorders>
              <w:bottom w:val="nil"/>
            </w:tcBorders>
          </w:tcPr>
          <w:p w14:paraId="2588246D" w14:textId="034392C0" w:rsidR="00E94A40" w:rsidRPr="00111CC5" w:rsidRDefault="00E94A40" w:rsidP="00160364">
            <w:pPr>
              <w:pStyle w:val="TableTextbold"/>
              <w:spacing w:after="0"/>
              <w:jc w:val="center"/>
              <w:rPr>
                <w:b/>
                <w:bCs/>
              </w:rPr>
            </w:pPr>
            <w:r w:rsidRPr="00111CC5">
              <w:rPr>
                <w:b/>
                <w:bCs/>
              </w:rPr>
              <w:t>New</w:t>
            </w:r>
          </w:p>
        </w:tc>
        <w:tc>
          <w:tcPr>
            <w:tcW w:w="1230" w:type="pct"/>
            <w:gridSpan w:val="4"/>
            <w:tcBorders>
              <w:bottom w:val="nil"/>
            </w:tcBorders>
          </w:tcPr>
          <w:p w14:paraId="16BDE678" w14:textId="57B9E265" w:rsidR="00E94A40" w:rsidRPr="00111CC5" w:rsidRDefault="00E94A40" w:rsidP="00160364">
            <w:pPr>
              <w:pStyle w:val="TableTextbold"/>
              <w:spacing w:after="0"/>
              <w:jc w:val="center"/>
              <w:rPr>
                <w:b/>
                <w:bCs/>
              </w:rPr>
            </w:pPr>
            <w:r w:rsidRPr="00111CC5">
              <w:rPr>
                <w:b/>
                <w:bCs/>
              </w:rPr>
              <w:t>For visibility</w:t>
            </w:r>
          </w:p>
        </w:tc>
        <w:tc>
          <w:tcPr>
            <w:tcW w:w="428" w:type="pct"/>
            <w:tcBorders>
              <w:bottom w:val="nil"/>
            </w:tcBorders>
            <w:noWrap/>
            <w:hideMark/>
          </w:tcPr>
          <w:p w14:paraId="0E3F4A7C" w14:textId="00AE25DF" w:rsidR="00E94A40" w:rsidRPr="00111CC5" w:rsidRDefault="00E94A40" w:rsidP="00160364">
            <w:pPr>
              <w:pStyle w:val="TableTextbold"/>
              <w:spacing w:after="0"/>
              <w:rPr>
                <w:b/>
                <w:bCs/>
              </w:rPr>
            </w:pPr>
          </w:p>
        </w:tc>
      </w:tr>
      <w:tr w:rsidR="000D546B" w:rsidRPr="00111CC5" w14:paraId="119A9AFF" w14:textId="77777777" w:rsidTr="008332F7">
        <w:trPr>
          <w:cnfStyle w:val="100000000000" w:firstRow="1" w:lastRow="0" w:firstColumn="0" w:lastColumn="0" w:oddVBand="0" w:evenVBand="0" w:oddHBand="0" w:evenHBand="0" w:firstRowFirstColumn="0" w:firstRowLastColumn="0" w:lastRowFirstColumn="0" w:lastRowLastColumn="0"/>
          <w:tblHeader/>
        </w:trPr>
        <w:tc>
          <w:tcPr>
            <w:tcW w:w="1445" w:type="pct"/>
            <w:tcBorders>
              <w:top w:val="nil"/>
              <w:bottom w:val="single" w:sz="4" w:space="0" w:color="1B556B" w:themeColor="accent1"/>
            </w:tcBorders>
            <w:shd w:val="clear" w:color="auto" w:fill="1B556B" w:themeFill="accent1"/>
            <w:noWrap/>
            <w:hideMark/>
          </w:tcPr>
          <w:p w14:paraId="3B3BD470" w14:textId="77777777" w:rsidR="007C5BE8" w:rsidRPr="00111CC5" w:rsidRDefault="007C5BE8" w:rsidP="00160364">
            <w:pPr>
              <w:pStyle w:val="TableTextbold"/>
              <w:rPr>
                <w:b/>
                <w:bCs/>
              </w:rPr>
            </w:pPr>
            <w:r w:rsidRPr="00111CC5">
              <w:rPr>
                <w:b/>
                <w:bCs/>
              </w:rPr>
              <w:t>Step</w:t>
            </w:r>
          </w:p>
        </w:tc>
        <w:tc>
          <w:tcPr>
            <w:tcW w:w="361" w:type="pct"/>
            <w:tcBorders>
              <w:top w:val="nil"/>
            </w:tcBorders>
            <w:shd w:val="clear" w:color="auto" w:fill="1B556B" w:themeFill="accent1"/>
          </w:tcPr>
          <w:p w14:paraId="59CEE366" w14:textId="1F3BE414" w:rsidR="005E3632" w:rsidRPr="00111CC5" w:rsidRDefault="00757D57">
            <w:pPr>
              <w:pStyle w:val="TableTextbold"/>
              <w:spacing w:after="0"/>
              <w:jc w:val="center"/>
              <w:rPr>
                <w:bCs/>
              </w:rPr>
            </w:pPr>
            <w:r w:rsidRPr="001510E2">
              <w:t>2026</w:t>
            </w:r>
          </w:p>
        </w:tc>
        <w:tc>
          <w:tcPr>
            <w:tcW w:w="361" w:type="pct"/>
            <w:tcBorders>
              <w:top w:val="nil"/>
            </w:tcBorders>
            <w:shd w:val="clear" w:color="auto" w:fill="1B556B" w:themeFill="accent1"/>
            <w:noWrap/>
            <w:hideMark/>
          </w:tcPr>
          <w:p w14:paraId="01519140" w14:textId="1BB06993" w:rsidR="007C5BE8" w:rsidRPr="00111CC5" w:rsidRDefault="007C5BE8" w:rsidP="00160364">
            <w:pPr>
              <w:pStyle w:val="TableTextbold"/>
              <w:jc w:val="center"/>
              <w:rPr>
                <w:b/>
                <w:bCs/>
              </w:rPr>
            </w:pPr>
            <w:r w:rsidRPr="00111CC5">
              <w:rPr>
                <w:b/>
                <w:bCs/>
              </w:rPr>
              <w:t>2027</w:t>
            </w:r>
          </w:p>
        </w:tc>
        <w:tc>
          <w:tcPr>
            <w:tcW w:w="316" w:type="pct"/>
            <w:tcBorders>
              <w:top w:val="nil"/>
            </w:tcBorders>
            <w:shd w:val="clear" w:color="auto" w:fill="1B556B" w:themeFill="accent1"/>
            <w:noWrap/>
            <w:hideMark/>
          </w:tcPr>
          <w:p w14:paraId="313DFF72" w14:textId="77777777" w:rsidR="007C5BE8" w:rsidRPr="00111CC5" w:rsidRDefault="007C5BE8" w:rsidP="00160364">
            <w:pPr>
              <w:pStyle w:val="TableTextbold"/>
              <w:jc w:val="center"/>
              <w:rPr>
                <w:b/>
                <w:bCs/>
              </w:rPr>
            </w:pPr>
            <w:r w:rsidRPr="00111CC5">
              <w:rPr>
                <w:b/>
                <w:bCs/>
              </w:rPr>
              <w:t>2028</w:t>
            </w:r>
          </w:p>
        </w:tc>
        <w:tc>
          <w:tcPr>
            <w:tcW w:w="271" w:type="pct"/>
            <w:tcBorders>
              <w:top w:val="nil"/>
            </w:tcBorders>
            <w:shd w:val="clear" w:color="auto" w:fill="1B556B" w:themeFill="accent1"/>
            <w:noWrap/>
            <w:hideMark/>
          </w:tcPr>
          <w:p w14:paraId="327D7EED" w14:textId="77777777" w:rsidR="007C5BE8" w:rsidRPr="00111CC5" w:rsidRDefault="007C5BE8" w:rsidP="00160364">
            <w:pPr>
              <w:pStyle w:val="TableTextbold"/>
              <w:jc w:val="center"/>
              <w:rPr>
                <w:b/>
                <w:bCs/>
              </w:rPr>
            </w:pPr>
            <w:r w:rsidRPr="00111CC5">
              <w:rPr>
                <w:b/>
                <w:bCs/>
              </w:rPr>
              <w:t>2029</w:t>
            </w:r>
          </w:p>
        </w:tc>
        <w:tc>
          <w:tcPr>
            <w:tcW w:w="272" w:type="pct"/>
            <w:tcBorders>
              <w:top w:val="nil"/>
            </w:tcBorders>
            <w:shd w:val="clear" w:color="auto" w:fill="1B556B" w:themeFill="accent1"/>
            <w:noWrap/>
            <w:hideMark/>
          </w:tcPr>
          <w:p w14:paraId="137B0628" w14:textId="77777777" w:rsidR="007C5BE8" w:rsidRPr="00111CC5" w:rsidRDefault="007C5BE8" w:rsidP="00160364">
            <w:pPr>
              <w:pStyle w:val="TableTextbold"/>
              <w:jc w:val="center"/>
              <w:rPr>
                <w:b/>
                <w:bCs/>
              </w:rPr>
            </w:pPr>
            <w:r w:rsidRPr="00111CC5">
              <w:rPr>
                <w:b/>
                <w:bCs/>
              </w:rPr>
              <w:t>2030</w:t>
            </w:r>
          </w:p>
        </w:tc>
        <w:tc>
          <w:tcPr>
            <w:tcW w:w="316" w:type="pct"/>
            <w:tcBorders>
              <w:top w:val="nil"/>
            </w:tcBorders>
            <w:shd w:val="clear" w:color="auto" w:fill="1B556B" w:themeFill="accent1"/>
            <w:noWrap/>
            <w:hideMark/>
          </w:tcPr>
          <w:p w14:paraId="71A7E343" w14:textId="77777777" w:rsidR="007C5BE8" w:rsidRPr="00111CC5" w:rsidRDefault="007C5BE8" w:rsidP="00160364">
            <w:pPr>
              <w:pStyle w:val="TableTextbold"/>
              <w:jc w:val="center"/>
              <w:rPr>
                <w:b/>
                <w:bCs/>
              </w:rPr>
            </w:pPr>
            <w:r w:rsidRPr="00111CC5">
              <w:rPr>
                <w:b/>
                <w:bCs/>
              </w:rPr>
              <w:t>2031</w:t>
            </w:r>
          </w:p>
        </w:tc>
        <w:tc>
          <w:tcPr>
            <w:tcW w:w="315" w:type="pct"/>
            <w:tcBorders>
              <w:top w:val="nil"/>
            </w:tcBorders>
            <w:shd w:val="clear" w:color="auto" w:fill="1B556B" w:themeFill="accent1"/>
            <w:noWrap/>
            <w:hideMark/>
          </w:tcPr>
          <w:p w14:paraId="50C688C6" w14:textId="77777777" w:rsidR="007C5BE8" w:rsidRPr="00111CC5" w:rsidRDefault="007C5BE8" w:rsidP="00160364">
            <w:pPr>
              <w:pStyle w:val="TableTextbold"/>
              <w:jc w:val="center"/>
              <w:rPr>
                <w:b/>
                <w:bCs/>
              </w:rPr>
            </w:pPr>
            <w:r w:rsidRPr="00111CC5">
              <w:rPr>
                <w:b/>
                <w:bCs/>
              </w:rPr>
              <w:t>2032</w:t>
            </w:r>
          </w:p>
        </w:tc>
        <w:tc>
          <w:tcPr>
            <w:tcW w:w="317" w:type="pct"/>
            <w:tcBorders>
              <w:top w:val="nil"/>
            </w:tcBorders>
            <w:shd w:val="clear" w:color="auto" w:fill="1B556B" w:themeFill="accent1"/>
            <w:noWrap/>
            <w:hideMark/>
          </w:tcPr>
          <w:p w14:paraId="6B79E6B9" w14:textId="77777777" w:rsidR="007C5BE8" w:rsidRPr="00111CC5" w:rsidRDefault="007C5BE8" w:rsidP="00160364">
            <w:pPr>
              <w:pStyle w:val="TableTextbold"/>
              <w:jc w:val="center"/>
              <w:rPr>
                <w:b/>
                <w:bCs/>
              </w:rPr>
            </w:pPr>
            <w:r w:rsidRPr="00111CC5">
              <w:rPr>
                <w:b/>
                <w:bCs/>
              </w:rPr>
              <w:t>2033</w:t>
            </w:r>
          </w:p>
        </w:tc>
        <w:tc>
          <w:tcPr>
            <w:tcW w:w="317" w:type="pct"/>
            <w:tcBorders>
              <w:top w:val="nil"/>
            </w:tcBorders>
            <w:shd w:val="clear" w:color="auto" w:fill="1B556B" w:themeFill="accent1"/>
            <w:noWrap/>
            <w:hideMark/>
          </w:tcPr>
          <w:p w14:paraId="3E953C65" w14:textId="77777777" w:rsidR="007C5BE8" w:rsidRPr="00111CC5" w:rsidRDefault="007C5BE8" w:rsidP="00160364">
            <w:pPr>
              <w:pStyle w:val="TableTextbold"/>
              <w:jc w:val="center"/>
              <w:rPr>
                <w:b/>
                <w:bCs/>
              </w:rPr>
            </w:pPr>
            <w:r w:rsidRPr="00111CC5">
              <w:rPr>
                <w:b/>
                <w:bCs/>
              </w:rPr>
              <w:t>2034</w:t>
            </w:r>
          </w:p>
        </w:tc>
        <w:tc>
          <w:tcPr>
            <w:tcW w:w="281" w:type="pct"/>
            <w:tcBorders>
              <w:top w:val="nil"/>
            </w:tcBorders>
            <w:shd w:val="clear" w:color="auto" w:fill="1B556B" w:themeFill="accent1"/>
            <w:noWrap/>
            <w:hideMark/>
          </w:tcPr>
          <w:p w14:paraId="7E3ACBD3" w14:textId="77777777" w:rsidR="007C5BE8" w:rsidRPr="00111CC5" w:rsidRDefault="007C5BE8" w:rsidP="00160364">
            <w:pPr>
              <w:pStyle w:val="TableTextbold"/>
              <w:jc w:val="center"/>
              <w:rPr>
                <w:b/>
                <w:bCs/>
              </w:rPr>
            </w:pPr>
            <w:r w:rsidRPr="00111CC5">
              <w:rPr>
                <w:b/>
                <w:bCs/>
              </w:rPr>
              <w:t>2035</w:t>
            </w:r>
          </w:p>
        </w:tc>
        <w:tc>
          <w:tcPr>
            <w:tcW w:w="428" w:type="pct"/>
            <w:tcBorders>
              <w:top w:val="nil"/>
            </w:tcBorders>
            <w:shd w:val="clear" w:color="auto" w:fill="1B556B" w:themeFill="accent1"/>
            <w:noWrap/>
            <w:hideMark/>
          </w:tcPr>
          <w:p w14:paraId="30AA5564" w14:textId="551CFECD" w:rsidR="007C5BE8" w:rsidRPr="00111CC5" w:rsidRDefault="007F72E5" w:rsidP="00160364">
            <w:pPr>
              <w:pStyle w:val="TableTextbold"/>
              <w:jc w:val="center"/>
              <w:rPr>
                <w:b/>
                <w:bCs/>
              </w:rPr>
            </w:pPr>
            <w:r w:rsidRPr="00111CC5">
              <w:rPr>
                <w:b/>
                <w:bCs/>
              </w:rPr>
              <w:t>2027</w:t>
            </w:r>
            <w:r w:rsidR="008A3648" w:rsidRPr="00111CC5">
              <w:rPr>
                <w:b/>
                <w:bCs/>
              </w:rPr>
              <w:t>–</w:t>
            </w:r>
            <w:r w:rsidRPr="00111CC5">
              <w:rPr>
                <w:b/>
                <w:bCs/>
              </w:rPr>
              <w:t xml:space="preserve">31 </w:t>
            </w:r>
            <w:r w:rsidR="00433313" w:rsidRPr="00111CC5">
              <w:rPr>
                <w:b/>
                <w:bCs/>
              </w:rPr>
              <w:t>t</w:t>
            </w:r>
            <w:r w:rsidR="007C5BE8" w:rsidRPr="00111CC5">
              <w:rPr>
                <w:b/>
                <w:bCs/>
              </w:rPr>
              <w:t>otal</w:t>
            </w:r>
          </w:p>
        </w:tc>
      </w:tr>
      <w:tr w:rsidR="00721743" w:rsidRPr="00111CC5" w14:paraId="64713C39" w14:textId="3CD7C255" w:rsidTr="00DD4C3D">
        <w:tc>
          <w:tcPr>
            <w:tcW w:w="5000" w:type="pct"/>
            <w:gridSpan w:val="12"/>
          </w:tcPr>
          <w:p w14:paraId="3C471510" w14:textId="63951C86" w:rsidR="00721743" w:rsidRPr="00111CC5" w:rsidRDefault="00721743" w:rsidP="00160364">
            <w:pPr>
              <w:pStyle w:val="TableText"/>
              <w:jc w:val="center"/>
            </w:pPr>
            <w:r w:rsidRPr="00111CC5">
              <w:t>Option 2: Government-recommended action volumes</w:t>
            </w:r>
          </w:p>
        </w:tc>
      </w:tr>
      <w:tr w:rsidR="00D773DF" w:rsidRPr="00111CC5" w14:paraId="0AD0AB8C" w14:textId="77777777" w:rsidTr="008332F7">
        <w:tc>
          <w:tcPr>
            <w:tcW w:w="1445" w:type="pct"/>
            <w:hideMark/>
          </w:tcPr>
          <w:p w14:paraId="7338EEEB" w14:textId="77777777" w:rsidR="007C5BE8" w:rsidRPr="00111CC5" w:rsidRDefault="007C5BE8" w:rsidP="00160364">
            <w:pPr>
              <w:pStyle w:val="TableTextbold"/>
            </w:pPr>
            <w:r w:rsidRPr="00111CC5">
              <w:t>Determine the cap</w:t>
            </w:r>
          </w:p>
        </w:tc>
        <w:tc>
          <w:tcPr>
            <w:tcW w:w="361" w:type="pct"/>
          </w:tcPr>
          <w:p w14:paraId="0352996E" w14:textId="2343D302" w:rsidR="005E3632" w:rsidRPr="00111CC5" w:rsidRDefault="001960F9" w:rsidP="00160364">
            <w:pPr>
              <w:pStyle w:val="TableText"/>
              <w:jc w:val="center"/>
            </w:pPr>
            <w:r>
              <w:t>23.4</w:t>
            </w:r>
          </w:p>
        </w:tc>
        <w:tc>
          <w:tcPr>
            <w:tcW w:w="361" w:type="pct"/>
            <w:noWrap/>
            <w:hideMark/>
          </w:tcPr>
          <w:p w14:paraId="6A3295BE" w14:textId="505FB940" w:rsidR="007C5BE8" w:rsidRPr="00111CC5" w:rsidRDefault="007C5BE8" w:rsidP="00160364">
            <w:pPr>
              <w:pStyle w:val="TableText"/>
              <w:jc w:val="center"/>
            </w:pPr>
            <w:r w:rsidRPr="00111CC5">
              <w:t>21.5</w:t>
            </w:r>
          </w:p>
        </w:tc>
        <w:tc>
          <w:tcPr>
            <w:tcW w:w="316" w:type="pct"/>
            <w:noWrap/>
            <w:hideMark/>
          </w:tcPr>
          <w:p w14:paraId="31A79B47" w14:textId="77777777" w:rsidR="007C5BE8" w:rsidRPr="00111CC5" w:rsidRDefault="007C5BE8" w:rsidP="00160364">
            <w:pPr>
              <w:pStyle w:val="TableText"/>
              <w:jc w:val="center"/>
            </w:pPr>
            <w:r w:rsidRPr="00111CC5">
              <w:t>17.6</w:t>
            </w:r>
          </w:p>
        </w:tc>
        <w:tc>
          <w:tcPr>
            <w:tcW w:w="271" w:type="pct"/>
            <w:noWrap/>
            <w:hideMark/>
          </w:tcPr>
          <w:p w14:paraId="05FCB2EF" w14:textId="77777777" w:rsidR="007C5BE8" w:rsidRPr="00111CC5" w:rsidRDefault="007C5BE8" w:rsidP="00160364">
            <w:pPr>
              <w:pStyle w:val="TableText"/>
              <w:jc w:val="center"/>
            </w:pPr>
            <w:r w:rsidRPr="00111CC5">
              <w:t>13.4</w:t>
            </w:r>
          </w:p>
        </w:tc>
        <w:tc>
          <w:tcPr>
            <w:tcW w:w="272" w:type="pct"/>
            <w:noWrap/>
            <w:hideMark/>
          </w:tcPr>
          <w:p w14:paraId="4A6940E2" w14:textId="77777777" w:rsidR="007C5BE8" w:rsidRPr="00111CC5" w:rsidRDefault="007C5BE8" w:rsidP="00160364">
            <w:pPr>
              <w:pStyle w:val="TableText"/>
              <w:jc w:val="center"/>
            </w:pPr>
            <w:r w:rsidRPr="00111CC5">
              <w:t>11.2</w:t>
            </w:r>
          </w:p>
        </w:tc>
        <w:tc>
          <w:tcPr>
            <w:tcW w:w="316" w:type="pct"/>
            <w:noWrap/>
            <w:hideMark/>
          </w:tcPr>
          <w:p w14:paraId="42EAF192" w14:textId="77777777" w:rsidR="007C5BE8" w:rsidRPr="00111CC5" w:rsidRDefault="007C5BE8" w:rsidP="00160364">
            <w:pPr>
              <w:pStyle w:val="TableText"/>
              <w:jc w:val="center"/>
            </w:pPr>
            <w:r w:rsidRPr="00111CC5">
              <w:t>7.0</w:t>
            </w:r>
          </w:p>
        </w:tc>
        <w:tc>
          <w:tcPr>
            <w:tcW w:w="315" w:type="pct"/>
            <w:noWrap/>
            <w:hideMark/>
          </w:tcPr>
          <w:p w14:paraId="4A425537" w14:textId="77777777" w:rsidR="007C5BE8" w:rsidRPr="00111CC5" w:rsidRDefault="007C5BE8" w:rsidP="00160364">
            <w:pPr>
              <w:pStyle w:val="TableText"/>
              <w:jc w:val="center"/>
            </w:pPr>
            <w:r w:rsidRPr="00111CC5">
              <w:t>6.0</w:t>
            </w:r>
          </w:p>
        </w:tc>
        <w:tc>
          <w:tcPr>
            <w:tcW w:w="317" w:type="pct"/>
            <w:noWrap/>
            <w:hideMark/>
          </w:tcPr>
          <w:p w14:paraId="6DCBFD63" w14:textId="77777777" w:rsidR="007C5BE8" w:rsidRPr="00111CC5" w:rsidRDefault="007C5BE8" w:rsidP="00160364">
            <w:pPr>
              <w:pStyle w:val="TableText"/>
              <w:jc w:val="center"/>
            </w:pPr>
            <w:r w:rsidRPr="00111CC5">
              <w:t>5.1</w:t>
            </w:r>
          </w:p>
        </w:tc>
        <w:tc>
          <w:tcPr>
            <w:tcW w:w="317" w:type="pct"/>
            <w:noWrap/>
            <w:hideMark/>
          </w:tcPr>
          <w:p w14:paraId="45C4BA12" w14:textId="77777777" w:rsidR="007C5BE8" w:rsidRPr="00111CC5" w:rsidRDefault="007C5BE8" w:rsidP="00160364">
            <w:pPr>
              <w:pStyle w:val="TableText"/>
              <w:jc w:val="center"/>
            </w:pPr>
            <w:r w:rsidRPr="00111CC5">
              <w:t>4.0</w:t>
            </w:r>
          </w:p>
        </w:tc>
        <w:tc>
          <w:tcPr>
            <w:tcW w:w="281" w:type="pct"/>
            <w:noWrap/>
            <w:hideMark/>
          </w:tcPr>
          <w:p w14:paraId="27232F2A" w14:textId="77777777" w:rsidR="007C5BE8" w:rsidRPr="00111CC5" w:rsidRDefault="007C5BE8" w:rsidP="00160364">
            <w:pPr>
              <w:pStyle w:val="TableText"/>
              <w:jc w:val="center"/>
            </w:pPr>
            <w:r w:rsidRPr="00111CC5">
              <w:t>2.8</w:t>
            </w:r>
          </w:p>
        </w:tc>
        <w:tc>
          <w:tcPr>
            <w:tcW w:w="428" w:type="pct"/>
            <w:noWrap/>
            <w:hideMark/>
          </w:tcPr>
          <w:p w14:paraId="0BD523F2" w14:textId="77777777" w:rsidR="007C5BE8" w:rsidRPr="00111CC5" w:rsidRDefault="007C5BE8" w:rsidP="00160364">
            <w:pPr>
              <w:pStyle w:val="TableText"/>
              <w:jc w:val="center"/>
            </w:pPr>
            <w:r w:rsidRPr="00111CC5">
              <w:t>70.7</w:t>
            </w:r>
          </w:p>
        </w:tc>
      </w:tr>
      <w:tr w:rsidR="009B5AD4" w:rsidRPr="00111CC5" w14:paraId="24DE58BD" w14:textId="77777777" w:rsidTr="008332F7">
        <w:tc>
          <w:tcPr>
            <w:tcW w:w="1445" w:type="pct"/>
            <w:hideMark/>
          </w:tcPr>
          <w:p w14:paraId="0251C8EB" w14:textId="52B2FFBD" w:rsidR="007C5BE8" w:rsidRPr="00111CC5" w:rsidRDefault="007C5BE8" w:rsidP="00160364">
            <w:pPr>
              <w:pStyle w:val="TableTextbold"/>
            </w:pPr>
            <w:r w:rsidRPr="00111CC5">
              <w:t xml:space="preserve">Step 1: Technical </w:t>
            </w:r>
            <w:r w:rsidR="007A1131" w:rsidRPr="00111CC5">
              <w:t xml:space="preserve">adjustments </w:t>
            </w:r>
          </w:p>
        </w:tc>
        <w:tc>
          <w:tcPr>
            <w:tcW w:w="361" w:type="pct"/>
          </w:tcPr>
          <w:p w14:paraId="3145736A" w14:textId="599E1AA6" w:rsidR="005E3632" w:rsidRPr="00111CC5" w:rsidRDefault="001960F9" w:rsidP="00160364">
            <w:pPr>
              <w:pStyle w:val="TableText"/>
              <w:jc w:val="center"/>
            </w:pPr>
            <w:r>
              <w:t>0.</w:t>
            </w:r>
            <w:r w:rsidR="6E082635">
              <w:t>7</w:t>
            </w:r>
          </w:p>
        </w:tc>
        <w:tc>
          <w:tcPr>
            <w:tcW w:w="361" w:type="pct"/>
            <w:noWrap/>
            <w:hideMark/>
          </w:tcPr>
          <w:p w14:paraId="1695958C" w14:textId="442096C9" w:rsidR="007C5BE8" w:rsidRPr="00111CC5" w:rsidRDefault="007C5BE8" w:rsidP="00160364">
            <w:pPr>
              <w:pStyle w:val="TableText"/>
              <w:jc w:val="center"/>
            </w:pPr>
            <w:r w:rsidRPr="00111CC5">
              <w:t>0.7</w:t>
            </w:r>
          </w:p>
        </w:tc>
        <w:tc>
          <w:tcPr>
            <w:tcW w:w="316" w:type="pct"/>
            <w:noWrap/>
            <w:hideMark/>
          </w:tcPr>
          <w:p w14:paraId="0396DBDB" w14:textId="77777777" w:rsidR="007C5BE8" w:rsidRPr="00111CC5" w:rsidRDefault="007C5BE8" w:rsidP="00160364">
            <w:pPr>
              <w:pStyle w:val="TableText"/>
              <w:jc w:val="center"/>
            </w:pPr>
            <w:r w:rsidRPr="00111CC5">
              <w:t>0.0</w:t>
            </w:r>
          </w:p>
        </w:tc>
        <w:tc>
          <w:tcPr>
            <w:tcW w:w="271" w:type="pct"/>
            <w:noWrap/>
            <w:hideMark/>
          </w:tcPr>
          <w:p w14:paraId="4D7D0952" w14:textId="77777777" w:rsidR="007C5BE8" w:rsidRPr="00111CC5" w:rsidRDefault="007C5BE8" w:rsidP="00160364">
            <w:pPr>
              <w:pStyle w:val="TableText"/>
              <w:jc w:val="center"/>
            </w:pPr>
            <w:r w:rsidRPr="00111CC5">
              <w:t>0.9</w:t>
            </w:r>
          </w:p>
        </w:tc>
        <w:tc>
          <w:tcPr>
            <w:tcW w:w="272" w:type="pct"/>
            <w:noWrap/>
            <w:hideMark/>
          </w:tcPr>
          <w:p w14:paraId="50DB616F" w14:textId="77777777" w:rsidR="007C5BE8" w:rsidRPr="00111CC5" w:rsidRDefault="007C5BE8" w:rsidP="00160364">
            <w:pPr>
              <w:pStyle w:val="TableText"/>
              <w:jc w:val="center"/>
            </w:pPr>
            <w:r w:rsidRPr="00111CC5">
              <w:t>0.7</w:t>
            </w:r>
          </w:p>
        </w:tc>
        <w:tc>
          <w:tcPr>
            <w:tcW w:w="316" w:type="pct"/>
            <w:noWrap/>
            <w:hideMark/>
          </w:tcPr>
          <w:p w14:paraId="0B35C694" w14:textId="77777777" w:rsidR="007C5BE8" w:rsidRPr="00111CC5" w:rsidRDefault="007C5BE8" w:rsidP="00160364">
            <w:pPr>
              <w:pStyle w:val="TableText"/>
              <w:jc w:val="center"/>
            </w:pPr>
            <w:r w:rsidRPr="00111CC5">
              <w:t>0.5</w:t>
            </w:r>
          </w:p>
        </w:tc>
        <w:tc>
          <w:tcPr>
            <w:tcW w:w="315" w:type="pct"/>
            <w:noWrap/>
            <w:hideMark/>
          </w:tcPr>
          <w:p w14:paraId="290FDAC8" w14:textId="77777777" w:rsidR="007C5BE8" w:rsidRPr="00111CC5" w:rsidRDefault="007C5BE8" w:rsidP="00160364">
            <w:pPr>
              <w:pStyle w:val="TableText"/>
              <w:jc w:val="center"/>
            </w:pPr>
            <w:r w:rsidRPr="00111CC5">
              <w:t>0.5</w:t>
            </w:r>
          </w:p>
        </w:tc>
        <w:tc>
          <w:tcPr>
            <w:tcW w:w="317" w:type="pct"/>
            <w:noWrap/>
            <w:hideMark/>
          </w:tcPr>
          <w:p w14:paraId="6048FB47" w14:textId="77777777" w:rsidR="007C5BE8" w:rsidRPr="00111CC5" w:rsidRDefault="007C5BE8" w:rsidP="00160364">
            <w:pPr>
              <w:pStyle w:val="TableText"/>
              <w:jc w:val="center"/>
            </w:pPr>
            <w:r w:rsidRPr="00111CC5">
              <w:t>0.5</w:t>
            </w:r>
          </w:p>
        </w:tc>
        <w:tc>
          <w:tcPr>
            <w:tcW w:w="317" w:type="pct"/>
            <w:noWrap/>
            <w:hideMark/>
          </w:tcPr>
          <w:p w14:paraId="6ADCBDB7" w14:textId="77777777" w:rsidR="007C5BE8" w:rsidRPr="00111CC5" w:rsidRDefault="007C5BE8" w:rsidP="00160364">
            <w:pPr>
              <w:pStyle w:val="TableText"/>
              <w:jc w:val="center"/>
            </w:pPr>
            <w:r w:rsidRPr="00111CC5">
              <w:t>0.5</w:t>
            </w:r>
          </w:p>
        </w:tc>
        <w:tc>
          <w:tcPr>
            <w:tcW w:w="281" w:type="pct"/>
            <w:noWrap/>
            <w:hideMark/>
          </w:tcPr>
          <w:p w14:paraId="3166F70A" w14:textId="77777777" w:rsidR="007C5BE8" w:rsidRPr="00111CC5" w:rsidRDefault="007C5BE8" w:rsidP="00160364">
            <w:pPr>
              <w:pStyle w:val="TableText"/>
              <w:jc w:val="center"/>
            </w:pPr>
            <w:r w:rsidRPr="00111CC5">
              <w:t>0.7</w:t>
            </w:r>
          </w:p>
        </w:tc>
        <w:tc>
          <w:tcPr>
            <w:tcW w:w="428" w:type="pct"/>
            <w:noWrap/>
            <w:hideMark/>
          </w:tcPr>
          <w:p w14:paraId="5620014A" w14:textId="38ECB952" w:rsidR="007C5BE8" w:rsidRPr="00111CC5" w:rsidRDefault="007C5BE8" w:rsidP="00160364">
            <w:pPr>
              <w:pStyle w:val="TableText"/>
              <w:jc w:val="center"/>
            </w:pPr>
            <w:r w:rsidRPr="00111CC5">
              <w:t>2.</w:t>
            </w:r>
            <w:r w:rsidR="00BB59EE" w:rsidRPr="00111CC5">
              <w:t>8</w:t>
            </w:r>
          </w:p>
        </w:tc>
      </w:tr>
      <w:tr w:rsidR="009B5AD4" w:rsidRPr="00111CC5" w14:paraId="078B37CC" w14:textId="77777777" w:rsidTr="008332F7">
        <w:tc>
          <w:tcPr>
            <w:tcW w:w="1445" w:type="pct"/>
            <w:hideMark/>
          </w:tcPr>
          <w:p w14:paraId="00FF10DF" w14:textId="3809DAD0" w:rsidR="007C5BE8" w:rsidRPr="00111CC5" w:rsidRDefault="007C5BE8" w:rsidP="00160364">
            <w:pPr>
              <w:pStyle w:val="TableTextbold"/>
            </w:pPr>
            <w:r w:rsidRPr="00111CC5">
              <w:t xml:space="preserve">Step 2: Industrial </w:t>
            </w:r>
            <w:r w:rsidR="007A1131" w:rsidRPr="00111CC5">
              <w:t>allocation</w:t>
            </w:r>
          </w:p>
        </w:tc>
        <w:tc>
          <w:tcPr>
            <w:tcW w:w="361" w:type="pct"/>
          </w:tcPr>
          <w:p w14:paraId="0576297D" w14:textId="7C3F38B3" w:rsidR="005E3632" w:rsidRPr="00111CC5" w:rsidRDefault="003A7DC7" w:rsidP="00160364">
            <w:pPr>
              <w:pStyle w:val="TableText"/>
              <w:jc w:val="center"/>
            </w:pPr>
            <w:r>
              <w:t>5.7</w:t>
            </w:r>
          </w:p>
        </w:tc>
        <w:tc>
          <w:tcPr>
            <w:tcW w:w="361" w:type="pct"/>
            <w:noWrap/>
            <w:hideMark/>
          </w:tcPr>
          <w:p w14:paraId="5436F60E" w14:textId="41020492" w:rsidR="007C5BE8" w:rsidRPr="00111CC5" w:rsidRDefault="007C5BE8" w:rsidP="00160364">
            <w:pPr>
              <w:pStyle w:val="TableText"/>
              <w:jc w:val="center"/>
            </w:pPr>
            <w:r w:rsidRPr="00111CC5">
              <w:t>5.7</w:t>
            </w:r>
          </w:p>
        </w:tc>
        <w:tc>
          <w:tcPr>
            <w:tcW w:w="316" w:type="pct"/>
            <w:noWrap/>
            <w:hideMark/>
          </w:tcPr>
          <w:p w14:paraId="5B8A5605" w14:textId="77777777" w:rsidR="007C5BE8" w:rsidRPr="00111CC5" w:rsidRDefault="007C5BE8" w:rsidP="00160364">
            <w:pPr>
              <w:pStyle w:val="TableText"/>
              <w:jc w:val="center"/>
            </w:pPr>
            <w:r w:rsidRPr="00111CC5">
              <w:t>4.1</w:t>
            </w:r>
          </w:p>
        </w:tc>
        <w:tc>
          <w:tcPr>
            <w:tcW w:w="271" w:type="pct"/>
            <w:noWrap/>
            <w:hideMark/>
          </w:tcPr>
          <w:p w14:paraId="6512E870" w14:textId="77777777" w:rsidR="007C5BE8" w:rsidRPr="00111CC5" w:rsidRDefault="007C5BE8" w:rsidP="00160364">
            <w:pPr>
              <w:pStyle w:val="TableText"/>
              <w:jc w:val="center"/>
            </w:pPr>
            <w:r w:rsidRPr="00111CC5">
              <w:t>3.6</w:t>
            </w:r>
          </w:p>
        </w:tc>
        <w:tc>
          <w:tcPr>
            <w:tcW w:w="272" w:type="pct"/>
            <w:noWrap/>
            <w:hideMark/>
          </w:tcPr>
          <w:p w14:paraId="216BFCBC" w14:textId="77777777" w:rsidR="007C5BE8" w:rsidRPr="00111CC5" w:rsidRDefault="007C5BE8" w:rsidP="00160364">
            <w:pPr>
              <w:pStyle w:val="TableText"/>
              <w:jc w:val="center"/>
            </w:pPr>
            <w:r w:rsidRPr="00111CC5">
              <w:t>3.6</w:t>
            </w:r>
          </w:p>
        </w:tc>
        <w:tc>
          <w:tcPr>
            <w:tcW w:w="316" w:type="pct"/>
            <w:noWrap/>
            <w:hideMark/>
          </w:tcPr>
          <w:p w14:paraId="46CB8F4A" w14:textId="77777777" w:rsidR="007C5BE8" w:rsidRPr="00111CC5" w:rsidRDefault="007C5BE8" w:rsidP="00160364">
            <w:pPr>
              <w:pStyle w:val="TableText"/>
              <w:jc w:val="center"/>
            </w:pPr>
            <w:r w:rsidRPr="00111CC5">
              <w:t>3.5</w:t>
            </w:r>
          </w:p>
        </w:tc>
        <w:tc>
          <w:tcPr>
            <w:tcW w:w="315" w:type="pct"/>
            <w:noWrap/>
            <w:hideMark/>
          </w:tcPr>
          <w:p w14:paraId="0A44DF4E" w14:textId="77777777" w:rsidR="007C5BE8" w:rsidRPr="00111CC5" w:rsidRDefault="007C5BE8" w:rsidP="00160364">
            <w:pPr>
              <w:pStyle w:val="TableText"/>
              <w:jc w:val="center"/>
            </w:pPr>
            <w:r w:rsidRPr="00111CC5">
              <w:t>3.4</w:t>
            </w:r>
          </w:p>
        </w:tc>
        <w:tc>
          <w:tcPr>
            <w:tcW w:w="317" w:type="pct"/>
            <w:noWrap/>
            <w:hideMark/>
          </w:tcPr>
          <w:p w14:paraId="0F376983" w14:textId="77777777" w:rsidR="007C5BE8" w:rsidRPr="00111CC5" w:rsidRDefault="007C5BE8" w:rsidP="00160364">
            <w:pPr>
              <w:pStyle w:val="TableText"/>
              <w:jc w:val="center"/>
            </w:pPr>
            <w:r w:rsidRPr="00111CC5">
              <w:t>3.3</w:t>
            </w:r>
          </w:p>
        </w:tc>
        <w:tc>
          <w:tcPr>
            <w:tcW w:w="317" w:type="pct"/>
            <w:noWrap/>
            <w:hideMark/>
          </w:tcPr>
          <w:p w14:paraId="5BD78694" w14:textId="77777777" w:rsidR="007C5BE8" w:rsidRPr="00111CC5" w:rsidRDefault="007C5BE8" w:rsidP="00160364">
            <w:pPr>
              <w:pStyle w:val="TableText"/>
              <w:jc w:val="center"/>
            </w:pPr>
            <w:r w:rsidRPr="00111CC5">
              <w:t>3.2</w:t>
            </w:r>
          </w:p>
        </w:tc>
        <w:tc>
          <w:tcPr>
            <w:tcW w:w="281" w:type="pct"/>
            <w:noWrap/>
            <w:hideMark/>
          </w:tcPr>
          <w:p w14:paraId="7652BA3F" w14:textId="77777777" w:rsidR="007C5BE8" w:rsidRPr="00111CC5" w:rsidRDefault="007C5BE8" w:rsidP="00160364">
            <w:pPr>
              <w:pStyle w:val="TableText"/>
              <w:jc w:val="center"/>
            </w:pPr>
            <w:r w:rsidRPr="00111CC5">
              <w:t>3.1</w:t>
            </w:r>
          </w:p>
        </w:tc>
        <w:tc>
          <w:tcPr>
            <w:tcW w:w="428" w:type="pct"/>
            <w:noWrap/>
            <w:hideMark/>
          </w:tcPr>
          <w:p w14:paraId="5EC004F6" w14:textId="77777777" w:rsidR="007C5BE8" w:rsidRPr="00111CC5" w:rsidRDefault="007C5BE8" w:rsidP="00160364">
            <w:pPr>
              <w:pStyle w:val="TableText"/>
              <w:jc w:val="center"/>
            </w:pPr>
            <w:r w:rsidRPr="00111CC5">
              <w:t>20.4</w:t>
            </w:r>
          </w:p>
        </w:tc>
      </w:tr>
      <w:tr w:rsidR="009B5AD4" w:rsidRPr="00111CC5" w14:paraId="4C367A0B" w14:textId="77777777" w:rsidTr="00626EDC">
        <w:tc>
          <w:tcPr>
            <w:tcW w:w="1445" w:type="pct"/>
            <w:hideMark/>
          </w:tcPr>
          <w:p w14:paraId="19D850EF" w14:textId="6DE3396D" w:rsidR="007C5BE8" w:rsidRPr="00111CC5" w:rsidRDefault="007C5BE8" w:rsidP="00160364">
            <w:pPr>
              <w:pStyle w:val="TableTextbold"/>
            </w:pPr>
            <w:r w:rsidRPr="00111CC5">
              <w:t>Step 3: Surplus</w:t>
            </w:r>
            <w:r w:rsidR="001A1380" w:rsidRPr="00111CC5">
              <w:t xml:space="preserve"> reduction</w:t>
            </w:r>
            <w:r w:rsidRPr="00111CC5">
              <w:t xml:space="preserve"> –</w:t>
            </w:r>
            <w:r w:rsidRPr="00111CC5" w:rsidDel="001102B3">
              <w:t xml:space="preserve"> </w:t>
            </w:r>
            <w:r w:rsidRPr="00111CC5">
              <w:t xml:space="preserve">estimate </w:t>
            </w:r>
            <w:r w:rsidR="001102B3">
              <w:t xml:space="preserve">implied under status quo </w:t>
            </w:r>
            <w:r w:rsidRPr="00111CC5">
              <w:t>(</w:t>
            </w:r>
            <w:r w:rsidR="00B04F35" w:rsidRPr="00111CC5">
              <w:t>o</w:t>
            </w:r>
            <w:r w:rsidRPr="00111CC5">
              <w:t>ption 2)</w:t>
            </w:r>
          </w:p>
        </w:tc>
        <w:tc>
          <w:tcPr>
            <w:tcW w:w="361" w:type="pct"/>
          </w:tcPr>
          <w:p w14:paraId="2A1088D3" w14:textId="7F115FC3" w:rsidR="005E3632" w:rsidRPr="00111CC5" w:rsidRDefault="008C2F30" w:rsidP="00160364">
            <w:pPr>
              <w:pStyle w:val="TableText"/>
              <w:jc w:val="center"/>
            </w:pPr>
            <w:r>
              <w:t>11.5</w:t>
            </w:r>
          </w:p>
        </w:tc>
        <w:tc>
          <w:tcPr>
            <w:tcW w:w="361" w:type="pct"/>
            <w:noWrap/>
            <w:hideMark/>
          </w:tcPr>
          <w:p w14:paraId="1AA590DB" w14:textId="08185F66" w:rsidR="007C5BE8" w:rsidRPr="00111CC5" w:rsidRDefault="007C5BE8" w:rsidP="00160364">
            <w:pPr>
              <w:pStyle w:val="TableText"/>
              <w:jc w:val="center"/>
            </w:pPr>
            <w:r w:rsidRPr="00111CC5">
              <w:t>10.5</w:t>
            </w:r>
          </w:p>
        </w:tc>
        <w:tc>
          <w:tcPr>
            <w:tcW w:w="316" w:type="pct"/>
            <w:noWrap/>
            <w:hideMark/>
          </w:tcPr>
          <w:p w14:paraId="5CB2E598" w14:textId="77777777" w:rsidR="007C5BE8" w:rsidRPr="00111CC5" w:rsidRDefault="007C5BE8" w:rsidP="00160364">
            <w:pPr>
              <w:pStyle w:val="TableText"/>
              <w:jc w:val="center"/>
            </w:pPr>
            <w:r w:rsidRPr="00111CC5">
              <w:t>12.1</w:t>
            </w:r>
          </w:p>
        </w:tc>
        <w:tc>
          <w:tcPr>
            <w:tcW w:w="271" w:type="pct"/>
            <w:noWrap/>
            <w:hideMark/>
          </w:tcPr>
          <w:p w14:paraId="561ECF5C" w14:textId="77777777" w:rsidR="007C5BE8" w:rsidRPr="00111CC5" w:rsidRDefault="007C5BE8" w:rsidP="00160364">
            <w:pPr>
              <w:pStyle w:val="TableText"/>
              <w:jc w:val="center"/>
            </w:pPr>
            <w:r w:rsidRPr="00111CC5">
              <w:t>4.9</w:t>
            </w:r>
          </w:p>
        </w:tc>
        <w:tc>
          <w:tcPr>
            <w:tcW w:w="272" w:type="pct"/>
            <w:noWrap/>
            <w:hideMark/>
          </w:tcPr>
          <w:p w14:paraId="7705DFC6" w14:textId="77777777" w:rsidR="007C5BE8" w:rsidRPr="00111CC5" w:rsidRDefault="007C5BE8" w:rsidP="00160364">
            <w:pPr>
              <w:pStyle w:val="TableText"/>
              <w:jc w:val="center"/>
            </w:pPr>
            <w:r w:rsidRPr="00111CC5">
              <w:t>3.7</w:t>
            </w:r>
          </w:p>
        </w:tc>
        <w:tc>
          <w:tcPr>
            <w:tcW w:w="316" w:type="pct"/>
            <w:noWrap/>
            <w:hideMark/>
          </w:tcPr>
          <w:p w14:paraId="3766A997" w14:textId="77777777" w:rsidR="007C5BE8" w:rsidRPr="00111CC5" w:rsidRDefault="007C5BE8" w:rsidP="00160364">
            <w:pPr>
              <w:pStyle w:val="TableText"/>
              <w:jc w:val="center"/>
            </w:pPr>
            <w:r w:rsidRPr="00111CC5">
              <w:t>0.0</w:t>
            </w:r>
          </w:p>
        </w:tc>
        <w:tc>
          <w:tcPr>
            <w:tcW w:w="315" w:type="pct"/>
            <w:noWrap/>
            <w:hideMark/>
          </w:tcPr>
          <w:p w14:paraId="7884C6AA" w14:textId="77777777" w:rsidR="007C5BE8" w:rsidRPr="00111CC5" w:rsidRDefault="007C5BE8" w:rsidP="00160364">
            <w:pPr>
              <w:pStyle w:val="TableText"/>
              <w:jc w:val="center"/>
            </w:pPr>
            <w:r w:rsidRPr="00111CC5">
              <w:t>0.0</w:t>
            </w:r>
          </w:p>
        </w:tc>
        <w:tc>
          <w:tcPr>
            <w:tcW w:w="317" w:type="pct"/>
            <w:noWrap/>
            <w:hideMark/>
          </w:tcPr>
          <w:p w14:paraId="18C66C89" w14:textId="77777777" w:rsidR="007C5BE8" w:rsidRPr="00111CC5" w:rsidRDefault="007C5BE8" w:rsidP="00160364">
            <w:pPr>
              <w:pStyle w:val="TableText"/>
              <w:jc w:val="center"/>
            </w:pPr>
            <w:r w:rsidRPr="00111CC5">
              <w:t>0.0</w:t>
            </w:r>
          </w:p>
        </w:tc>
        <w:tc>
          <w:tcPr>
            <w:tcW w:w="317" w:type="pct"/>
            <w:noWrap/>
            <w:hideMark/>
          </w:tcPr>
          <w:p w14:paraId="0F3E7227" w14:textId="77777777" w:rsidR="007C5BE8" w:rsidRPr="00111CC5" w:rsidRDefault="007C5BE8" w:rsidP="00160364">
            <w:pPr>
              <w:pStyle w:val="TableText"/>
              <w:jc w:val="center"/>
            </w:pPr>
            <w:r w:rsidRPr="00111CC5">
              <w:t>0.0</w:t>
            </w:r>
          </w:p>
        </w:tc>
        <w:tc>
          <w:tcPr>
            <w:tcW w:w="281" w:type="pct"/>
            <w:noWrap/>
            <w:hideMark/>
          </w:tcPr>
          <w:p w14:paraId="69AE065A" w14:textId="77777777" w:rsidR="007C5BE8" w:rsidRPr="00111CC5" w:rsidRDefault="007C5BE8" w:rsidP="00160364">
            <w:pPr>
              <w:pStyle w:val="TableText"/>
              <w:jc w:val="center"/>
            </w:pPr>
            <w:r w:rsidRPr="00111CC5">
              <w:t>0.0</w:t>
            </w:r>
          </w:p>
        </w:tc>
        <w:tc>
          <w:tcPr>
            <w:tcW w:w="428" w:type="pct"/>
            <w:noWrap/>
            <w:hideMark/>
          </w:tcPr>
          <w:p w14:paraId="54368FC6" w14:textId="77777777" w:rsidR="007C5BE8" w:rsidRPr="00111CC5" w:rsidRDefault="007C5BE8" w:rsidP="00160364">
            <w:pPr>
              <w:pStyle w:val="TableText"/>
              <w:jc w:val="center"/>
            </w:pPr>
            <w:r w:rsidRPr="00111CC5">
              <w:t>31.2</w:t>
            </w:r>
          </w:p>
        </w:tc>
      </w:tr>
      <w:tr w:rsidR="009B5AD4" w:rsidRPr="00111CC5" w14:paraId="54BA550D" w14:textId="77777777" w:rsidTr="008332F7">
        <w:tc>
          <w:tcPr>
            <w:tcW w:w="1445" w:type="pct"/>
            <w:hideMark/>
          </w:tcPr>
          <w:p w14:paraId="60F4CD0A" w14:textId="6D1C3FA4" w:rsidR="007C5BE8" w:rsidRPr="00111CC5" w:rsidRDefault="007C5BE8" w:rsidP="00160364">
            <w:pPr>
              <w:pStyle w:val="TableTextbold"/>
            </w:pPr>
            <w:r w:rsidRPr="00111CC5">
              <w:t xml:space="preserve">Step 3b: Discrepancy </w:t>
            </w:r>
            <w:r w:rsidR="007A1131" w:rsidRPr="00111CC5">
              <w:t>adjustment</w:t>
            </w:r>
          </w:p>
        </w:tc>
        <w:tc>
          <w:tcPr>
            <w:tcW w:w="361" w:type="pct"/>
          </w:tcPr>
          <w:p w14:paraId="4604767C" w14:textId="0685B761" w:rsidR="005E3632" w:rsidRPr="00111CC5" w:rsidRDefault="00BB7069" w:rsidP="00160364">
            <w:pPr>
              <w:pStyle w:val="TableText"/>
              <w:jc w:val="center"/>
            </w:pPr>
            <w:r>
              <w:t>0.3</w:t>
            </w:r>
          </w:p>
        </w:tc>
        <w:tc>
          <w:tcPr>
            <w:tcW w:w="361" w:type="pct"/>
            <w:noWrap/>
            <w:hideMark/>
          </w:tcPr>
          <w:p w14:paraId="2A6AD8B1" w14:textId="2230D267" w:rsidR="007C5BE8" w:rsidRPr="00111CC5" w:rsidRDefault="007C5BE8" w:rsidP="00160364">
            <w:pPr>
              <w:pStyle w:val="TableText"/>
              <w:jc w:val="center"/>
            </w:pPr>
            <w:r w:rsidRPr="00111CC5">
              <w:t>0.3</w:t>
            </w:r>
          </w:p>
        </w:tc>
        <w:tc>
          <w:tcPr>
            <w:tcW w:w="316" w:type="pct"/>
            <w:noWrap/>
            <w:hideMark/>
          </w:tcPr>
          <w:p w14:paraId="6007D2E5" w14:textId="7BFF383F" w:rsidR="007C5BE8" w:rsidRPr="00111CC5" w:rsidRDefault="00047D81" w:rsidP="00160364">
            <w:pPr>
              <w:pStyle w:val="TableText"/>
              <w:jc w:val="center"/>
            </w:pPr>
            <w:r w:rsidRPr="00111CC5">
              <w:t>–</w:t>
            </w:r>
            <w:r w:rsidR="007C5BE8" w:rsidRPr="00111CC5">
              <w:t>1.9</w:t>
            </w:r>
          </w:p>
        </w:tc>
        <w:tc>
          <w:tcPr>
            <w:tcW w:w="271" w:type="pct"/>
            <w:noWrap/>
            <w:hideMark/>
          </w:tcPr>
          <w:p w14:paraId="273277CE" w14:textId="77777777" w:rsidR="007C5BE8" w:rsidRPr="00111CC5" w:rsidRDefault="007C5BE8" w:rsidP="00160364">
            <w:pPr>
              <w:pStyle w:val="TableText"/>
              <w:jc w:val="center"/>
            </w:pPr>
            <w:r w:rsidRPr="00111CC5">
              <w:t>1.6</w:t>
            </w:r>
          </w:p>
        </w:tc>
        <w:tc>
          <w:tcPr>
            <w:tcW w:w="272" w:type="pct"/>
            <w:noWrap/>
            <w:hideMark/>
          </w:tcPr>
          <w:p w14:paraId="562AE0CB" w14:textId="77777777" w:rsidR="007C5BE8" w:rsidRPr="00111CC5" w:rsidRDefault="007C5BE8" w:rsidP="00160364">
            <w:pPr>
              <w:pStyle w:val="TableText"/>
              <w:jc w:val="center"/>
            </w:pPr>
            <w:r w:rsidRPr="00111CC5">
              <w:t>1.6</w:t>
            </w:r>
          </w:p>
        </w:tc>
        <w:tc>
          <w:tcPr>
            <w:tcW w:w="316" w:type="pct"/>
            <w:noWrap/>
            <w:hideMark/>
          </w:tcPr>
          <w:p w14:paraId="45FEA61C" w14:textId="77777777" w:rsidR="007C5BE8" w:rsidRPr="00111CC5" w:rsidRDefault="007C5BE8" w:rsidP="00160364">
            <w:pPr>
              <w:pStyle w:val="TableText"/>
              <w:jc w:val="center"/>
            </w:pPr>
            <w:r w:rsidRPr="00111CC5">
              <w:t>1.4</w:t>
            </w:r>
          </w:p>
        </w:tc>
        <w:tc>
          <w:tcPr>
            <w:tcW w:w="315" w:type="pct"/>
            <w:noWrap/>
            <w:hideMark/>
          </w:tcPr>
          <w:p w14:paraId="55375C42" w14:textId="77777777" w:rsidR="007C5BE8" w:rsidRPr="00111CC5" w:rsidRDefault="007C5BE8" w:rsidP="00160364">
            <w:pPr>
              <w:pStyle w:val="TableText"/>
              <w:jc w:val="center"/>
            </w:pPr>
            <w:r w:rsidRPr="00111CC5">
              <w:t>0.0</w:t>
            </w:r>
          </w:p>
        </w:tc>
        <w:tc>
          <w:tcPr>
            <w:tcW w:w="317" w:type="pct"/>
            <w:noWrap/>
            <w:hideMark/>
          </w:tcPr>
          <w:p w14:paraId="47DB32E2" w14:textId="77777777" w:rsidR="007C5BE8" w:rsidRPr="00111CC5" w:rsidRDefault="007C5BE8" w:rsidP="00160364">
            <w:pPr>
              <w:pStyle w:val="TableText"/>
              <w:jc w:val="center"/>
            </w:pPr>
            <w:r w:rsidRPr="00111CC5">
              <w:t>0.0</w:t>
            </w:r>
          </w:p>
        </w:tc>
        <w:tc>
          <w:tcPr>
            <w:tcW w:w="317" w:type="pct"/>
            <w:noWrap/>
            <w:hideMark/>
          </w:tcPr>
          <w:p w14:paraId="3F3BD8F3" w14:textId="77777777" w:rsidR="007C5BE8" w:rsidRPr="00111CC5" w:rsidRDefault="007C5BE8" w:rsidP="00160364">
            <w:pPr>
              <w:pStyle w:val="TableText"/>
              <w:jc w:val="center"/>
            </w:pPr>
            <w:r w:rsidRPr="00111CC5">
              <w:t>0.0</w:t>
            </w:r>
          </w:p>
        </w:tc>
        <w:tc>
          <w:tcPr>
            <w:tcW w:w="281" w:type="pct"/>
            <w:noWrap/>
            <w:hideMark/>
          </w:tcPr>
          <w:p w14:paraId="75FEBBBD" w14:textId="77777777" w:rsidR="007C5BE8" w:rsidRPr="00111CC5" w:rsidRDefault="007C5BE8" w:rsidP="00160364">
            <w:pPr>
              <w:pStyle w:val="TableText"/>
              <w:jc w:val="center"/>
            </w:pPr>
            <w:r w:rsidRPr="00111CC5">
              <w:t>0.0</w:t>
            </w:r>
          </w:p>
        </w:tc>
        <w:tc>
          <w:tcPr>
            <w:tcW w:w="428" w:type="pct"/>
            <w:noWrap/>
            <w:hideMark/>
          </w:tcPr>
          <w:p w14:paraId="48753D37" w14:textId="77777777" w:rsidR="007C5BE8" w:rsidRPr="00111CC5" w:rsidRDefault="007C5BE8" w:rsidP="00160364">
            <w:pPr>
              <w:pStyle w:val="TableText"/>
              <w:jc w:val="center"/>
            </w:pPr>
            <w:r w:rsidRPr="00111CC5">
              <w:t>3.0</w:t>
            </w:r>
          </w:p>
        </w:tc>
      </w:tr>
      <w:tr w:rsidR="009B5AD4" w:rsidRPr="00111CC5" w14:paraId="3F2D86C4" w14:textId="77777777" w:rsidTr="008332F7">
        <w:tc>
          <w:tcPr>
            <w:tcW w:w="1445" w:type="pct"/>
            <w:hideMark/>
          </w:tcPr>
          <w:p w14:paraId="0B5DA70C" w14:textId="10F14198" w:rsidR="007C5BE8" w:rsidRPr="00111CC5" w:rsidRDefault="007C5BE8" w:rsidP="00160364">
            <w:pPr>
              <w:pStyle w:val="TableTextbold"/>
            </w:pPr>
            <w:r w:rsidRPr="00111CC5">
              <w:t xml:space="preserve">Step 4: </w:t>
            </w:r>
            <w:r w:rsidR="007E25E2" w:rsidRPr="00111CC5">
              <w:t>A</w:t>
            </w:r>
            <w:r w:rsidRPr="00111CC5">
              <w:t>pproved overseas unit limit</w:t>
            </w:r>
          </w:p>
        </w:tc>
        <w:tc>
          <w:tcPr>
            <w:tcW w:w="361" w:type="pct"/>
          </w:tcPr>
          <w:p w14:paraId="694D07E2" w14:textId="1FBE3E1D" w:rsidR="005E3632" w:rsidRPr="00111CC5" w:rsidRDefault="00BB7069" w:rsidP="00160364">
            <w:pPr>
              <w:pStyle w:val="TableText"/>
              <w:jc w:val="center"/>
            </w:pPr>
            <w:r>
              <w:t>0</w:t>
            </w:r>
          </w:p>
        </w:tc>
        <w:tc>
          <w:tcPr>
            <w:tcW w:w="361" w:type="pct"/>
            <w:noWrap/>
            <w:hideMark/>
          </w:tcPr>
          <w:p w14:paraId="22DE2A3D" w14:textId="4C3D5E07" w:rsidR="007C5BE8" w:rsidRPr="00111CC5" w:rsidRDefault="007C5BE8" w:rsidP="00160364">
            <w:pPr>
              <w:pStyle w:val="TableText"/>
              <w:jc w:val="center"/>
            </w:pPr>
            <w:r w:rsidRPr="00111CC5">
              <w:t>0</w:t>
            </w:r>
          </w:p>
        </w:tc>
        <w:tc>
          <w:tcPr>
            <w:tcW w:w="316" w:type="pct"/>
            <w:noWrap/>
            <w:hideMark/>
          </w:tcPr>
          <w:p w14:paraId="40072673" w14:textId="77777777" w:rsidR="007C5BE8" w:rsidRPr="00111CC5" w:rsidRDefault="007C5BE8" w:rsidP="00160364">
            <w:pPr>
              <w:pStyle w:val="TableText"/>
              <w:jc w:val="center"/>
            </w:pPr>
            <w:r w:rsidRPr="00111CC5">
              <w:t>0</w:t>
            </w:r>
          </w:p>
        </w:tc>
        <w:tc>
          <w:tcPr>
            <w:tcW w:w="271" w:type="pct"/>
            <w:noWrap/>
            <w:hideMark/>
          </w:tcPr>
          <w:p w14:paraId="6D5ADDC5" w14:textId="77777777" w:rsidR="007C5BE8" w:rsidRPr="00111CC5" w:rsidRDefault="007C5BE8" w:rsidP="00160364">
            <w:pPr>
              <w:pStyle w:val="TableText"/>
              <w:jc w:val="center"/>
            </w:pPr>
            <w:r w:rsidRPr="00111CC5">
              <w:t>0</w:t>
            </w:r>
          </w:p>
        </w:tc>
        <w:tc>
          <w:tcPr>
            <w:tcW w:w="272" w:type="pct"/>
            <w:noWrap/>
            <w:hideMark/>
          </w:tcPr>
          <w:p w14:paraId="51FAC028" w14:textId="77777777" w:rsidR="007C5BE8" w:rsidRPr="00111CC5" w:rsidRDefault="007C5BE8" w:rsidP="00160364">
            <w:pPr>
              <w:pStyle w:val="TableText"/>
              <w:jc w:val="center"/>
            </w:pPr>
            <w:r w:rsidRPr="00111CC5">
              <w:t>0</w:t>
            </w:r>
          </w:p>
        </w:tc>
        <w:tc>
          <w:tcPr>
            <w:tcW w:w="316" w:type="pct"/>
            <w:noWrap/>
            <w:hideMark/>
          </w:tcPr>
          <w:p w14:paraId="1BAAA676" w14:textId="77777777" w:rsidR="007C5BE8" w:rsidRPr="00111CC5" w:rsidRDefault="007C5BE8" w:rsidP="00160364">
            <w:pPr>
              <w:pStyle w:val="TableText"/>
              <w:jc w:val="center"/>
            </w:pPr>
            <w:r w:rsidRPr="00111CC5">
              <w:t>0</w:t>
            </w:r>
          </w:p>
        </w:tc>
        <w:tc>
          <w:tcPr>
            <w:tcW w:w="315" w:type="pct"/>
            <w:noWrap/>
            <w:hideMark/>
          </w:tcPr>
          <w:p w14:paraId="7CC0ADDE" w14:textId="77777777" w:rsidR="007C5BE8" w:rsidRPr="00111CC5" w:rsidRDefault="007C5BE8" w:rsidP="00160364">
            <w:pPr>
              <w:pStyle w:val="TableText"/>
              <w:jc w:val="center"/>
            </w:pPr>
            <w:r w:rsidRPr="00111CC5">
              <w:t>0</w:t>
            </w:r>
          </w:p>
        </w:tc>
        <w:tc>
          <w:tcPr>
            <w:tcW w:w="317" w:type="pct"/>
            <w:noWrap/>
            <w:hideMark/>
          </w:tcPr>
          <w:p w14:paraId="06DB15EA" w14:textId="77777777" w:rsidR="007C5BE8" w:rsidRPr="00111CC5" w:rsidRDefault="007C5BE8" w:rsidP="00160364">
            <w:pPr>
              <w:pStyle w:val="TableText"/>
              <w:jc w:val="center"/>
            </w:pPr>
            <w:r w:rsidRPr="00111CC5">
              <w:t>0</w:t>
            </w:r>
          </w:p>
        </w:tc>
        <w:tc>
          <w:tcPr>
            <w:tcW w:w="317" w:type="pct"/>
            <w:noWrap/>
            <w:hideMark/>
          </w:tcPr>
          <w:p w14:paraId="1DE453A7" w14:textId="77777777" w:rsidR="007C5BE8" w:rsidRPr="00111CC5" w:rsidRDefault="007C5BE8" w:rsidP="00160364">
            <w:pPr>
              <w:pStyle w:val="TableText"/>
              <w:jc w:val="center"/>
            </w:pPr>
            <w:r w:rsidRPr="00111CC5">
              <w:t>0</w:t>
            </w:r>
          </w:p>
        </w:tc>
        <w:tc>
          <w:tcPr>
            <w:tcW w:w="281" w:type="pct"/>
            <w:noWrap/>
            <w:hideMark/>
          </w:tcPr>
          <w:p w14:paraId="5B69F67F" w14:textId="77777777" w:rsidR="007C5BE8" w:rsidRPr="00111CC5" w:rsidRDefault="007C5BE8" w:rsidP="00160364">
            <w:pPr>
              <w:pStyle w:val="TableText"/>
              <w:jc w:val="center"/>
            </w:pPr>
            <w:r w:rsidRPr="00111CC5">
              <w:t>0</w:t>
            </w:r>
          </w:p>
        </w:tc>
        <w:tc>
          <w:tcPr>
            <w:tcW w:w="428" w:type="pct"/>
            <w:noWrap/>
            <w:hideMark/>
          </w:tcPr>
          <w:p w14:paraId="0B225542" w14:textId="77777777" w:rsidR="007C5BE8" w:rsidRPr="00111CC5" w:rsidRDefault="007C5BE8" w:rsidP="00160364">
            <w:pPr>
              <w:pStyle w:val="TableText"/>
              <w:jc w:val="center"/>
            </w:pPr>
            <w:r w:rsidRPr="00111CC5">
              <w:t>0</w:t>
            </w:r>
          </w:p>
        </w:tc>
      </w:tr>
      <w:tr w:rsidR="009B5AD4" w:rsidRPr="00111CC5" w14:paraId="6A1E007E" w14:textId="77777777" w:rsidTr="008332F7">
        <w:tc>
          <w:tcPr>
            <w:tcW w:w="1445" w:type="pct"/>
            <w:tcBorders>
              <w:bottom w:val="single" w:sz="4" w:space="0" w:color="1B556B" w:themeColor="accent1"/>
            </w:tcBorders>
            <w:hideMark/>
          </w:tcPr>
          <w:p w14:paraId="652755B8" w14:textId="3B2AF3F9" w:rsidR="007C5BE8" w:rsidRPr="00111CC5" w:rsidRDefault="007C5BE8" w:rsidP="00160364">
            <w:pPr>
              <w:pStyle w:val="TableTextbold"/>
            </w:pPr>
            <w:r w:rsidRPr="00111CC5">
              <w:t xml:space="preserve">Step 5: Calculate possible </w:t>
            </w:r>
            <w:r w:rsidRPr="00111CC5" w:rsidDel="00B04F35">
              <w:t xml:space="preserve">auction </w:t>
            </w:r>
            <w:r w:rsidRPr="00111CC5">
              <w:t>volumes (</w:t>
            </w:r>
            <w:r w:rsidR="00B04F35" w:rsidRPr="00111CC5">
              <w:t>o</w:t>
            </w:r>
            <w:r w:rsidRPr="00111CC5">
              <w:t>ption 2)</w:t>
            </w:r>
          </w:p>
        </w:tc>
        <w:tc>
          <w:tcPr>
            <w:tcW w:w="361" w:type="pct"/>
          </w:tcPr>
          <w:p w14:paraId="77C45E90" w14:textId="417D1CAB" w:rsidR="005E3632" w:rsidRPr="00111CC5" w:rsidRDefault="00BB7069" w:rsidP="00160364">
            <w:pPr>
              <w:pStyle w:val="TableTextbold"/>
              <w:jc w:val="center"/>
            </w:pPr>
            <w:r>
              <w:t>5.2</w:t>
            </w:r>
          </w:p>
        </w:tc>
        <w:tc>
          <w:tcPr>
            <w:tcW w:w="361" w:type="pct"/>
            <w:noWrap/>
            <w:hideMark/>
          </w:tcPr>
          <w:p w14:paraId="3110674F" w14:textId="1D3E3D5A" w:rsidR="007C5BE8" w:rsidRPr="00111CC5" w:rsidRDefault="007C5BE8" w:rsidP="00160364">
            <w:pPr>
              <w:pStyle w:val="TableTextbold"/>
              <w:jc w:val="center"/>
            </w:pPr>
            <w:r w:rsidRPr="00111CC5">
              <w:t>4.3</w:t>
            </w:r>
          </w:p>
        </w:tc>
        <w:tc>
          <w:tcPr>
            <w:tcW w:w="316" w:type="pct"/>
            <w:noWrap/>
            <w:hideMark/>
          </w:tcPr>
          <w:p w14:paraId="5D581804" w14:textId="77777777" w:rsidR="007C5BE8" w:rsidRPr="00111CC5" w:rsidRDefault="007C5BE8" w:rsidP="00160364">
            <w:pPr>
              <w:pStyle w:val="TableTextbold"/>
              <w:jc w:val="center"/>
            </w:pPr>
            <w:r w:rsidRPr="00111CC5">
              <w:t>3.3</w:t>
            </w:r>
          </w:p>
        </w:tc>
        <w:tc>
          <w:tcPr>
            <w:tcW w:w="271" w:type="pct"/>
            <w:noWrap/>
            <w:hideMark/>
          </w:tcPr>
          <w:p w14:paraId="179E34E3" w14:textId="77777777" w:rsidR="007C5BE8" w:rsidRPr="00111CC5" w:rsidRDefault="007C5BE8" w:rsidP="00160364">
            <w:pPr>
              <w:pStyle w:val="TableTextbold"/>
              <w:jc w:val="center"/>
            </w:pPr>
            <w:r w:rsidRPr="00111CC5">
              <w:t>2.4</w:t>
            </w:r>
          </w:p>
        </w:tc>
        <w:tc>
          <w:tcPr>
            <w:tcW w:w="272" w:type="pct"/>
            <w:noWrap/>
            <w:hideMark/>
          </w:tcPr>
          <w:p w14:paraId="2B5F9D5E" w14:textId="77777777" w:rsidR="007C5BE8" w:rsidRPr="00111CC5" w:rsidRDefault="007C5BE8" w:rsidP="00160364">
            <w:pPr>
              <w:pStyle w:val="TableTextbold"/>
              <w:jc w:val="center"/>
            </w:pPr>
            <w:r w:rsidRPr="00111CC5">
              <w:t>1.7</w:t>
            </w:r>
          </w:p>
        </w:tc>
        <w:tc>
          <w:tcPr>
            <w:tcW w:w="316" w:type="pct"/>
            <w:noWrap/>
            <w:hideMark/>
          </w:tcPr>
          <w:p w14:paraId="0E24DBC5" w14:textId="77777777" w:rsidR="007C5BE8" w:rsidRPr="00111CC5" w:rsidRDefault="007C5BE8" w:rsidP="00160364">
            <w:pPr>
              <w:pStyle w:val="TableTextbold"/>
              <w:jc w:val="center"/>
            </w:pPr>
            <w:r w:rsidRPr="00111CC5">
              <w:t>1.6</w:t>
            </w:r>
          </w:p>
        </w:tc>
        <w:tc>
          <w:tcPr>
            <w:tcW w:w="315" w:type="pct"/>
            <w:noWrap/>
            <w:hideMark/>
          </w:tcPr>
          <w:p w14:paraId="370FC605" w14:textId="77777777" w:rsidR="007C5BE8" w:rsidRPr="00111CC5" w:rsidRDefault="007C5BE8" w:rsidP="00160364">
            <w:pPr>
              <w:pStyle w:val="TableTextbold"/>
              <w:jc w:val="center"/>
            </w:pPr>
            <w:r w:rsidRPr="00111CC5">
              <w:t>2.1</w:t>
            </w:r>
          </w:p>
        </w:tc>
        <w:tc>
          <w:tcPr>
            <w:tcW w:w="317" w:type="pct"/>
            <w:noWrap/>
            <w:hideMark/>
          </w:tcPr>
          <w:p w14:paraId="732C8328" w14:textId="77777777" w:rsidR="007C5BE8" w:rsidRPr="00111CC5" w:rsidRDefault="007C5BE8" w:rsidP="00160364">
            <w:pPr>
              <w:pStyle w:val="TableTextbold"/>
              <w:jc w:val="center"/>
            </w:pPr>
            <w:r w:rsidRPr="00111CC5">
              <w:t>1.3</w:t>
            </w:r>
          </w:p>
        </w:tc>
        <w:tc>
          <w:tcPr>
            <w:tcW w:w="317" w:type="pct"/>
            <w:noWrap/>
            <w:hideMark/>
          </w:tcPr>
          <w:p w14:paraId="0DB09177" w14:textId="77777777" w:rsidR="007C5BE8" w:rsidRPr="00111CC5" w:rsidRDefault="007C5BE8" w:rsidP="00160364">
            <w:pPr>
              <w:pStyle w:val="TableTextbold"/>
              <w:jc w:val="center"/>
            </w:pPr>
            <w:r w:rsidRPr="00111CC5">
              <w:t>0.3</w:t>
            </w:r>
          </w:p>
        </w:tc>
        <w:tc>
          <w:tcPr>
            <w:tcW w:w="281" w:type="pct"/>
            <w:noWrap/>
            <w:hideMark/>
          </w:tcPr>
          <w:p w14:paraId="49C9467D" w14:textId="091DB204" w:rsidR="007C5BE8" w:rsidRPr="00111CC5" w:rsidRDefault="00D57D60" w:rsidP="00160364">
            <w:pPr>
              <w:pStyle w:val="TableTextbold"/>
              <w:jc w:val="center"/>
            </w:pPr>
            <w:r w:rsidRPr="00111CC5">
              <w:t>–</w:t>
            </w:r>
            <w:r w:rsidR="007C5BE8" w:rsidRPr="00111CC5">
              <w:t>1.0</w:t>
            </w:r>
          </w:p>
        </w:tc>
        <w:tc>
          <w:tcPr>
            <w:tcW w:w="428" w:type="pct"/>
            <w:noWrap/>
            <w:hideMark/>
          </w:tcPr>
          <w:p w14:paraId="49A21575" w14:textId="77777777" w:rsidR="007C5BE8" w:rsidRPr="00111CC5" w:rsidRDefault="007C5BE8" w:rsidP="00160364">
            <w:pPr>
              <w:pStyle w:val="TableTextbold"/>
              <w:jc w:val="center"/>
            </w:pPr>
            <w:r w:rsidRPr="00111CC5">
              <w:t>13.3</w:t>
            </w:r>
          </w:p>
        </w:tc>
      </w:tr>
      <w:tr w:rsidR="00721743" w:rsidRPr="00111CC5" w14:paraId="62AD210C" w14:textId="3B4E309D" w:rsidTr="00DD4C3D">
        <w:tc>
          <w:tcPr>
            <w:tcW w:w="5000" w:type="pct"/>
            <w:gridSpan w:val="12"/>
          </w:tcPr>
          <w:p w14:paraId="41ABC722" w14:textId="0F6DA7CE" w:rsidR="00721743" w:rsidRPr="00111CC5" w:rsidRDefault="00721743" w:rsidP="00160364">
            <w:pPr>
              <w:pStyle w:val="TableText"/>
              <w:jc w:val="center"/>
            </w:pPr>
            <w:r w:rsidRPr="00111CC5">
              <w:t>Higher auction volumes option (considered but not included for consultation)</w:t>
            </w:r>
          </w:p>
        </w:tc>
      </w:tr>
      <w:tr w:rsidR="00CA5DCD" w:rsidRPr="00111CC5" w14:paraId="63D4916F" w14:textId="77777777" w:rsidTr="008332F7">
        <w:tc>
          <w:tcPr>
            <w:tcW w:w="1445" w:type="pct"/>
            <w:hideMark/>
          </w:tcPr>
          <w:p w14:paraId="49C51B50" w14:textId="77777777" w:rsidR="00CA5DCD" w:rsidRPr="00111CC5" w:rsidRDefault="00CA5DCD" w:rsidP="00160364">
            <w:pPr>
              <w:pStyle w:val="TableTextbold"/>
            </w:pPr>
            <w:r w:rsidRPr="00111CC5">
              <w:t xml:space="preserve">Step 3: Surplus reduction – central estimate (higher </w:t>
            </w:r>
            <w:r w:rsidRPr="00111CC5" w:rsidDel="00B04F35">
              <w:t xml:space="preserve">auction </w:t>
            </w:r>
            <w:r w:rsidRPr="00111CC5">
              <w:t>volume option)</w:t>
            </w:r>
          </w:p>
        </w:tc>
        <w:tc>
          <w:tcPr>
            <w:tcW w:w="361" w:type="pct"/>
            <w:vAlign w:val="bottom"/>
          </w:tcPr>
          <w:p w14:paraId="105A1B00" w14:textId="3BEFDFF4" w:rsidR="005E3632" w:rsidRPr="00111CC5" w:rsidRDefault="00E01CD6" w:rsidP="00160364">
            <w:pPr>
              <w:pStyle w:val="TableText"/>
              <w:jc w:val="center"/>
            </w:pPr>
            <w:r>
              <w:t>11.5</w:t>
            </w:r>
          </w:p>
        </w:tc>
        <w:tc>
          <w:tcPr>
            <w:tcW w:w="361" w:type="pct"/>
            <w:noWrap/>
            <w:vAlign w:val="bottom"/>
            <w:hideMark/>
          </w:tcPr>
          <w:p w14:paraId="29B5AD9F" w14:textId="13C53A4B" w:rsidR="00CA5DCD" w:rsidRPr="00111CC5" w:rsidRDefault="00CA5DCD" w:rsidP="00160364">
            <w:pPr>
              <w:pStyle w:val="TableText"/>
              <w:jc w:val="center"/>
            </w:pPr>
            <w:r w:rsidRPr="00111CC5">
              <w:t>10.5</w:t>
            </w:r>
          </w:p>
        </w:tc>
        <w:tc>
          <w:tcPr>
            <w:tcW w:w="316" w:type="pct"/>
            <w:noWrap/>
            <w:vAlign w:val="bottom"/>
            <w:hideMark/>
          </w:tcPr>
          <w:p w14:paraId="39D27345" w14:textId="77777777" w:rsidR="00CA5DCD" w:rsidRPr="00111CC5" w:rsidRDefault="00CA5DCD" w:rsidP="00160364">
            <w:pPr>
              <w:pStyle w:val="TableText"/>
              <w:jc w:val="center"/>
            </w:pPr>
            <w:r w:rsidRPr="00111CC5">
              <w:t>12.1</w:t>
            </w:r>
          </w:p>
        </w:tc>
        <w:tc>
          <w:tcPr>
            <w:tcW w:w="271" w:type="pct"/>
            <w:noWrap/>
            <w:vAlign w:val="bottom"/>
            <w:hideMark/>
          </w:tcPr>
          <w:p w14:paraId="599CF4FB" w14:textId="77777777" w:rsidR="00CA5DCD" w:rsidRPr="00111CC5" w:rsidRDefault="00CA5DCD" w:rsidP="00160364">
            <w:pPr>
              <w:pStyle w:val="TableText"/>
              <w:jc w:val="center"/>
            </w:pPr>
            <w:r w:rsidRPr="00111CC5">
              <w:t>0.0</w:t>
            </w:r>
          </w:p>
        </w:tc>
        <w:tc>
          <w:tcPr>
            <w:tcW w:w="272" w:type="pct"/>
            <w:noWrap/>
            <w:vAlign w:val="bottom"/>
            <w:hideMark/>
          </w:tcPr>
          <w:p w14:paraId="756F35FE" w14:textId="77777777" w:rsidR="00CA5DCD" w:rsidRPr="00111CC5" w:rsidRDefault="00CA5DCD" w:rsidP="00160364">
            <w:pPr>
              <w:pStyle w:val="TableText"/>
              <w:jc w:val="center"/>
            </w:pPr>
            <w:r w:rsidRPr="00111CC5">
              <w:t>0.0</w:t>
            </w:r>
          </w:p>
        </w:tc>
        <w:tc>
          <w:tcPr>
            <w:tcW w:w="316" w:type="pct"/>
            <w:noWrap/>
            <w:vAlign w:val="bottom"/>
            <w:hideMark/>
          </w:tcPr>
          <w:p w14:paraId="4677584B" w14:textId="77777777" w:rsidR="00CA5DCD" w:rsidRPr="00111CC5" w:rsidRDefault="00CA5DCD" w:rsidP="00160364">
            <w:pPr>
              <w:pStyle w:val="TableText"/>
              <w:jc w:val="center"/>
            </w:pPr>
            <w:r w:rsidRPr="00111CC5">
              <w:t>0.0</w:t>
            </w:r>
          </w:p>
        </w:tc>
        <w:tc>
          <w:tcPr>
            <w:tcW w:w="315" w:type="pct"/>
            <w:noWrap/>
            <w:vAlign w:val="bottom"/>
            <w:hideMark/>
          </w:tcPr>
          <w:p w14:paraId="6B831B5F" w14:textId="77777777" w:rsidR="00CA5DCD" w:rsidRPr="00111CC5" w:rsidRDefault="00CA5DCD" w:rsidP="00160364">
            <w:pPr>
              <w:pStyle w:val="TableText"/>
              <w:jc w:val="center"/>
            </w:pPr>
            <w:r w:rsidRPr="00111CC5">
              <w:t>0.0</w:t>
            </w:r>
          </w:p>
        </w:tc>
        <w:tc>
          <w:tcPr>
            <w:tcW w:w="317" w:type="pct"/>
            <w:noWrap/>
            <w:vAlign w:val="bottom"/>
            <w:hideMark/>
          </w:tcPr>
          <w:p w14:paraId="1FBDFB75" w14:textId="77777777" w:rsidR="00CA5DCD" w:rsidRPr="00111CC5" w:rsidRDefault="00CA5DCD" w:rsidP="00160364">
            <w:pPr>
              <w:pStyle w:val="TableText"/>
              <w:jc w:val="center"/>
            </w:pPr>
            <w:r w:rsidRPr="00111CC5">
              <w:t>0.0</w:t>
            </w:r>
          </w:p>
        </w:tc>
        <w:tc>
          <w:tcPr>
            <w:tcW w:w="317" w:type="pct"/>
            <w:noWrap/>
            <w:vAlign w:val="bottom"/>
            <w:hideMark/>
          </w:tcPr>
          <w:p w14:paraId="5664795D" w14:textId="77777777" w:rsidR="00CA5DCD" w:rsidRPr="00111CC5" w:rsidRDefault="00CA5DCD" w:rsidP="00160364">
            <w:pPr>
              <w:pStyle w:val="TableText"/>
              <w:jc w:val="center"/>
            </w:pPr>
            <w:r w:rsidRPr="00111CC5">
              <w:t>0.0</w:t>
            </w:r>
          </w:p>
        </w:tc>
        <w:tc>
          <w:tcPr>
            <w:tcW w:w="281" w:type="pct"/>
            <w:noWrap/>
            <w:vAlign w:val="bottom"/>
            <w:hideMark/>
          </w:tcPr>
          <w:p w14:paraId="6790D806" w14:textId="77777777" w:rsidR="00CA5DCD" w:rsidRPr="00111CC5" w:rsidRDefault="00CA5DCD" w:rsidP="00160364">
            <w:pPr>
              <w:pStyle w:val="TableText"/>
              <w:jc w:val="center"/>
            </w:pPr>
            <w:r w:rsidRPr="00111CC5">
              <w:t>0.0</w:t>
            </w:r>
          </w:p>
        </w:tc>
        <w:tc>
          <w:tcPr>
            <w:tcW w:w="428" w:type="pct"/>
            <w:noWrap/>
            <w:vAlign w:val="bottom"/>
            <w:hideMark/>
          </w:tcPr>
          <w:p w14:paraId="3ABC45F5" w14:textId="14B1E1BA" w:rsidR="00CA5DCD" w:rsidRPr="00111CC5" w:rsidRDefault="00CA5DCD" w:rsidP="00160364">
            <w:pPr>
              <w:pStyle w:val="TableText"/>
              <w:jc w:val="center"/>
            </w:pPr>
            <w:r w:rsidRPr="00111CC5">
              <w:t>22.</w:t>
            </w:r>
            <w:r w:rsidR="005E3632">
              <w:t>6</w:t>
            </w:r>
          </w:p>
        </w:tc>
      </w:tr>
      <w:tr w:rsidR="00CA5DCD" w:rsidRPr="00111CC5" w14:paraId="2EB7BD1C" w14:textId="77777777" w:rsidTr="008332F7">
        <w:tc>
          <w:tcPr>
            <w:tcW w:w="1445" w:type="pct"/>
            <w:hideMark/>
          </w:tcPr>
          <w:p w14:paraId="6C2331A8" w14:textId="77777777" w:rsidR="00CA5DCD" w:rsidRPr="00111CC5" w:rsidRDefault="00CA5DCD" w:rsidP="00160364">
            <w:pPr>
              <w:pStyle w:val="TableTextbold"/>
              <w:rPr>
                <w:rFonts w:eastAsia="Times New Roman" w:cs="Calibri"/>
                <w:color w:val="FFFFFF" w:themeColor="background1"/>
              </w:rPr>
            </w:pPr>
            <w:r w:rsidRPr="00111CC5">
              <w:rPr>
                <w:rFonts w:eastAsia="Times New Roman" w:cs="Calibri"/>
                <w:color w:val="000000" w:themeColor="text1"/>
              </w:rPr>
              <w:t xml:space="preserve">Step 5: Calculate possible </w:t>
            </w:r>
            <w:r w:rsidRPr="00111CC5" w:rsidDel="00433313">
              <w:rPr>
                <w:rFonts w:eastAsia="Times New Roman" w:cs="Calibri"/>
                <w:color w:val="000000" w:themeColor="text1"/>
              </w:rPr>
              <w:t xml:space="preserve">auction </w:t>
            </w:r>
            <w:r w:rsidRPr="00111CC5">
              <w:rPr>
                <w:rFonts w:eastAsia="Times New Roman" w:cs="Calibri"/>
                <w:color w:val="000000" w:themeColor="text1"/>
              </w:rPr>
              <w:t xml:space="preserve">volumes (higher </w:t>
            </w:r>
            <w:r w:rsidRPr="00111CC5" w:rsidDel="00B04F35">
              <w:rPr>
                <w:rFonts w:eastAsia="Times New Roman" w:cs="Calibri"/>
                <w:color w:val="000000" w:themeColor="text1"/>
              </w:rPr>
              <w:t xml:space="preserve">auction </w:t>
            </w:r>
            <w:r w:rsidRPr="00111CC5">
              <w:rPr>
                <w:rFonts w:eastAsia="Times New Roman" w:cs="Calibri"/>
                <w:color w:val="000000" w:themeColor="text1"/>
              </w:rPr>
              <w:t>volume option)</w:t>
            </w:r>
          </w:p>
        </w:tc>
        <w:tc>
          <w:tcPr>
            <w:tcW w:w="361" w:type="pct"/>
            <w:vAlign w:val="bottom"/>
          </w:tcPr>
          <w:p w14:paraId="201C6A29" w14:textId="169B2351" w:rsidR="005E3632" w:rsidRPr="003156CF" w:rsidRDefault="00A41AF0">
            <w:pPr>
              <w:pStyle w:val="TableText"/>
              <w:jc w:val="center"/>
              <w:rPr>
                <w:b/>
              </w:rPr>
            </w:pPr>
            <w:r w:rsidRPr="003156CF">
              <w:rPr>
                <w:b/>
              </w:rPr>
              <w:t>5.2</w:t>
            </w:r>
          </w:p>
        </w:tc>
        <w:tc>
          <w:tcPr>
            <w:tcW w:w="361" w:type="pct"/>
            <w:noWrap/>
            <w:vAlign w:val="bottom"/>
            <w:hideMark/>
          </w:tcPr>
          <w:p w14:paraId="1D34F298" w14:textId="112052FD" w:rsidR="00CA5DCD" w:rsidRPr="00111CC5" w:rsidRDefault="00CA5DCD" w:rsidP="00160364">
            <w:pPr>
              <w:pStyle w:val="TableTextbold"/>
              <w:jc w:val="center"/>
            </w:pPr>
            <w:r w:rsidRPr="00111CC5">
              <w:t>4.3</w:t>
            </w:r>
          </w:p>
        </w:tc>
        <w:tc>
          <w:tcPr>
            <w:tcW w:w="316" w:type="pct"/>
            <w:noWrap/>
            <w:vAlign w:val="bottom"/>
            <w:hideMark/>
          </w:tcPr>
          <w:p w14:paraId="134B6EBD" w14:textId="77777777" w:rsidR="00CA5DCD" w:rsidRPr="00111CC5" w:rsidRDefault="00CA5DCD" w:rsidP="00160364">
            <w:pPr>
              <w:pStyle w:val="TableTextbold"/>
              <w:jc w:val="center"/>
            </w:pPr>
            <w:r w:rsidRPr="00111CC5">
              <w:t>3.3</w:t>
            </w:r>
          </w:p>
        </w:tc>
        <w:tc>
          <w:tcPr>
            <w:tcW w:w="271" w:type="pct"/>
            <w:noWrap/>
            <w:vAlign w:val="bottom"/>
            <w:hideMark/>
          </w:tcPr>
          <w:p w14:paraId="4FE40101" w14:textId="77777777" w:rsidR="00CA5DCD" w:rsidRPr="00111CC5" w:rsidRDefault="00CA5DCD" w:rsidP="00160364">
            <w:pPr>
              <w:pStyle w:val="TableTextbold"/>
              <w:jc w:val="center"/>
            </w:pPr>
            <w:r w:rsidRPr="00111CC5">
              <w:t>7.3</w:t>
            </w:r>
          </w:p>
        </w:tc>
        <w:tc>
          <w:tcPr>
            <w:tcW w:w="272" w:type="pct"/>
            <w:noWrap/>
            <w:vAlign w:val="bottom"/>
            <w:hideMark/>
          </w:tcPr>
          <w:p w14:paraId="790773FA" w14:textId="77777777" w:rsidR="00CA5DCD" w:rsidRPr="00111CC5" w:rsidRDefault="00CA5DCD" w:rsidP="00160364">
            <w:pPr>
              <w:pStyle w:val="TableTextbold"/>
              <w:jc w:val="center"/>
            </w:pPr>
            <w:r w:rsidRPr="00111CC5">
              <w:t>5.4</w:t>
            </w:r>
          </w:p>
        </w:tc>
        <w:tc>
          <w:tcPr>
            <w:tcW w:w="316" w:type="pct"/>
            <w:noWrap/>
            <w:vAlign w:val="bottom"/>
            <w:hideMark/>
          </w:tcPr>
          <w:p w14:paraId="2DF93E40" w14:textId="77777777" w:rsidR="00CA5DCD" w:rsidRPr="00111CC5" w:rsidRDefault="00CA5DCD" w:rsidP="00160364">
            <w:pPr>
              <w:pStyle w:val="TableTextbold"/>
              <w:jc w:val="center"/>
            </w:pPr>
            <w:r w:rsidRPr="00111CC5">
              <w:t>1.6</w:t>
            </w:r>
          </w:p>
        </w:tc>
        <w:tc>
          <w:tcPr>
            <w:tcW w:w="315" w:type="pct"/>
            <w:noWrap/>
            <w:vAlign w:val="bottom"/>
            <w:hideMark/>
          </w:tcPr>
          <w:p w14:paraId="4DD5DD9D" w14:textId="77777777" w:rsidR="00CA5DCD" w:rsidRPr="00111CC5" w:rsidRDefault="00CA5DCD" w:rsidP="00160364">
            <w:pPr>
              <w:pStyle w:val="TableTextbold"/>
              <w:jc w:val="center"/>
            </w:pPr>
            <w:r w:rsidRPr="00111CC5">
              <w:t>2.1</w:t>
            </w:r>
          </w:p>
        </w:tc>
        <w:tc>
          <w:tcPr>
            <w:tcW w:w="317" w:type="pct"/>
            <w:noWrap/>
            <w:vAlign w:val="bottom"/>
            <w:hideMark/>
          </w:tcPr>
          <w:p w14:paraId="20A3AB00" w14:textId="77777777" w:rsidR="00CA5DCD" w:rsidRPr="00111CC5" w:rsidRDefault="00CA5DCD" w:rsidP="00160364">
            <w:pPr>
              <w:pStyle w:val="TableTextbold"/>
              <w:jc w:val="center"/>
            </w:pPr>
            <w:r w:rsidRPr="00111CC5">
              <w:t>1.3</w:t>
            </w:r>
          </w:p>
        </w:tc>
        <w:tc>
          <w:tcPr>
            <w:tcW w:w="317" w:type="pct"/>
            <w:noWrap/>
            <w:vAlign w:val="bottom"/>
            <w:hideMark/>
          </w:tcPr>
          <w:p w14:paraId="41E3E61B" w14:textId="77777777" w:rsidR="00CA5DCD" w:rsidRPr="00111CC5" w:rsidRDefault="00CA5DCD" w:rsidP="00160364">
            <w:pPr>
              <w:pStyle w:val="TableTextbold"/>
              <w:jc w:val="center"/>
            </w:pPr>
            <w:r w:rsidRPr="00111CC5">
              <w:t>0.3</w:t>
            </w:r>
          </w:p>
        </w:tc>
        <w:tc>
          <w:tcPr>
            <w:tcW w:w="281" w:type="pct"/>
            <w:noWrap/>
            <w:vAlign w:val="bottom"/>
            <w:hideMark/>
          </w:tcPr>
          <w:p w14:paraId="5EFF821B" w14:textId="5342F0EF" w:rsidR="00CA5DCD" w:rsidRPr="00111CC5" w:rsidRDefault="00D57D60" w:rsidP="00160364">
            <w:pPr>
              <w:pStyle w:val="TableTextbold"/>
              <w:jc w:val="center"/>
            </w:pPr>
            <w:r w:rsidRPr="00111CC5">
              <w:t>–</w:t>
            </w:r>
            <w:r w:rsidR="00CA5DCD" w:rsidRPr="00111CC5">
              <w:t>1.0</w:t>
            </w:r>
          </w:p>
        </w:tc>
        <w:tc>
          <w:tcPr>
            <w:tcW w:w="428" w:type="pct"/>
            <w:noWrap/>
            <w:vAlign w:val="bottom"/>
            <w:hideMark/>
          </w:tcPr>
          <w:p w14:paraId="0B2F4005" w14:textId="713118E1" w:rsidR="00CA5DCD" w:rsidRPr="00111CC5" w:rsidRDefault="00CA5DCD" w:rsidP="00160364">
            <w:pPr>
              <w:pStyle w:val="TableTextbold"/>
              <w:jc w:val="center"/>
            </w:pPr>
            <w:r w:rsidRPr="00111CC5">
              <w:t>21.</w:t>
            </w:r>
            <w:r w:rsidR="000A03DE" w:rsidRPr="00111CC5">
              <w:t>9</w:t>
            </w:r>
          </w:p>
        </w:tc>
      </w:tr>
    </w:tbl>
    <w:p w14:paraId="5CEFCF8D" w14:textId="3CA83495" w:rsidR="001C5FFB" w:rsidRPr="00111CC5" w:rsidRDefault="00745E9F" w:rsidP="00BF11DA">
      <w:pPr>
        <w:pStyle w:val="Tableheading"/>
        <w:spacing w:before="240"/>
      </w:pPr>
      <w:bookmarkStart w:id="140" w:name="_Toc231370768"/>
      <w:r w:rsidRPr="00111CC5">
        <w:lastRenderedPageBreak/>
        <w:t>Table A1.</w:t>
      </w:r>
      <w:r w:rsidR="002B2450" w:rsidRPr="00111CC5">
        <w:t>9</w:t>
      </w:r>
      <w:r w:rsidRPr="00111CC5">
        <w:t xml:space="preserve">: </w:t>
      </w:r>
      <w:r w:rsidRPr="00111CC5">
        <w:tab/>
        <w:t>Calculation of base auction volume</w:t>
      </w:r>
      <w:r w:rsidR="00DA0FD0" w:rsidRPr="00111CC5">
        <w:t>s</w:t>
      </w:r>
      <w:r w:rsidRPr="00111CC5">
        <w:t xml:space="preserve"> 2027–31, for </w:t>
      </w:r>
      <w:r w:rsidR="00433313" w:rsidRPr="00111CC5">
        <w:t>o</w:t>
      </w:r>
      <w:r w:rsidR="00152ED5" w:rsidRPr="00111CC5">
        <w:t xml:space="preserve">ption </w:t>
      </w:r>
      <w:r w:rsidRPr="00111CC5">
        <w:t>3</w:t>
      </w:r>
      <w:r w:rsidR="00F963D0" w:rsidRPr="00111CC5">
        <w:t xml:space="preserve"> </w:t>
      </w:r>
      <w:r w:rsidR="00B80D15" w:rsidRPr="00111CC5">
        <w:t>(million NZUs)</w:t>
      </w:r>
      <w:bookmarkEnd w:id="140"/>
    </w:p>
    <w:tbl>
      <w:tblPr>
        <w:tblStyle w:val="MinistryfortheEnvironment"/>
        <w:tblW w:w="14572" w:type="dxa"/>
        <w:tblBorders>
          <w:top w:val="single" w:sz="4" w:space="0" w:color="1B556B" w:themeColor="text2"/>
        </w:tblBorders>
        <w:tblLayout w:type="fixed"/>
        <w:tblCellMar>
          <w:left w:w="85" w:type="dxa"/>
          <w:bottom w:w="0" w:type="dxa"/>
          <w:right w:w="85" w:type="dxa"/>
        </w:tblCellMar>
        <w:tblLook w:val="04A0" w:firstRow="1" w:lastRow="0" w:firstColumn="1" w:lastColumn="0" w:noHBand="0" w:noVBand="1"/>
      </w:tblPr>
      <w:tblGrid>
        <w:gridCol w:w="3977"/>
        <w:gridCol w:w="929"/>
        <w:gridCol w:w="929"/>
        <w:gridCol w:w="930"/>
        <w:gridCol w:w="796"/>
        <w:gridCol w:w="933"/>
        <w:gridCol w:w="1061"/>
        <w:gridCol w:w="930"/>
        <w:gridCol w:w="930"/>
        <w:gridCol w:w="927"/>
        <w:gridCol w:w="936"/>
        <w:gridCol w:w="1294"/>
      </w:tblGrid>
      <w:tr w:rsidR="00F27057" w:rsidRPr="00111CC5" w14:paraId="3B18771C" w14:textId="77777777" w:rsidTr="008332F7">
        <w:trPr>
          <w:cnfStyle w:val="100000000000" w:firstRow="1" w:lastRow="0" w:firstColumn="0" w:lastColumn="0" w:oddVBand="0" w:evenVBand="0" w:oddHBand="0" w:evenHBand="0" w:firstRowFirstColumn="0" w:firstRowLastColumn="0" w:lastRowFirstColumn="0" w:lastRowLastColumn="0"/>
        </w:trPr>
        <w:tc>
          <w:tcPr>
            <w:tcW w:w="1365" w:type="pct"/>
            <w:noWrap/>
            <w:hideMark/>
          </w:tcPr>
          <w:p w14:paraId="39654D0D" w14:textId="17A776BB" w:rsidR="00965D9D" w:rsidRPr="00111CC5" w:rsidRDefault="00965D9D" w:rsidP="00077180">
            <w:pPr>
              <w:pStyle w:val="TableText"/>
              <w:keepNext/>
              <w:spacing w:after="0"/>
              <w:jc w:val="center"/>
              <w:rPr>
                <w:rFonts w:cs="Calibri"/>
                <w:szCs w:val="18"/>
              </w:rPr>
            </w:pPr>
          </w:p>
        </w:tc>
        <w:tc>
          <w:tcPr>
            <w:tcW w:w="319" w:type="pct"/>
          </w:tcPr>
          <w:p w14:paraId="621D204D" w14:textId="1F7B7522" w:rsidR="006F271C" w:rsidRPr="00900247" w:rsidRDefault="00503DF6" w:rsidP="00543E14">
            <w:pPr>
              <w:pStyle w:val="TableText"/>
              <w:keepNext/>
              <w:spacing w:after="0"/>
              <w:jc w:val="center"/>
            </w:pPr>
            <w:r w:rsidRPr="00543E14">
              <w:rPr>
                <w:rFonts w:eastAsia="Times New Roman" w:cs="Calibri"/>
                <w:color w:val="FFFFFF"/>
                <w:szCs w:val="18"/>
              </w:rPr>
              <w:t>Current</w:t>
            </w:r>
          </w:p>
        </w:tc>
        <w:tc>
          <w:tcPr>
            <w:tcW w:w="1231" w:type="pct"/>
            <w:gridSpan w:val="4"/>
            <w:noWrap/>
            <w:hideMark/>
          </w:tcPr>
          <w:p w14:paraId="6EFEF90D" w14:textId="6ED7A68B" w:rsidR="00965D9D" w:rsidRPr="00111CC5" w:rsidRDefault="00965D9D" w:rsidP="00077180">
            <w:pPr>
              <w:pStyle w:val="TableText"/>
              <w:keepNext/>
              <w:spacing w:after="0"/>
              <w:jc w:val="center"/>
              <w:rPr>
                <w:rFonts w:eastAsia="Times New Roman" w:cs="Calibri"/>
                <w:color w:val="FFFFFF"/>
                <w:szCs w:val="18"/>
              </w:rPr>
            </w:pPr>
            <w:r w:rsidRPr="00111CC5">
              <w:rPr>
                <w:rFonts w:eastAsia="Times New Roman" w:cs="Calibri"/>
                <w:color w:val="FFFFFF"/>
                <w:szCs w:val="18"/>
              </w:rPr>
              <w:t>Updated</w:t>
            </w:r>
          </w:p>
        </w:tc>
        <w:tc>
          <w:tcPr>
            <w:tcW w:w="364" w:type="pct"/>
          </w:tcPr>
          <w:p w14:paraId="46A55CD6" w14:textId="77777777" w:rsidR="00965D9D" w:rsidRPr="00111CC5" w:rsidRDefault="00965D9D" w:rsidP="00077180">
            <w:pPr>
              <w:pStyle w:val="TableText"/>
              <w:keepNext/>
              <w:spacing w:after="0"/>
              <w:jc w:val="center"/>
              <w:rPr>
                <w:rFonts w:eastAsia="Times New Roman" w:cs="Calibri"/>
                <w:color w:val="FFFFFF"/>
                <w:szCs w:val="18"/>
              </w:rPr>
            </w:pPr>
            <w:r w:rsidRPr="00111CC5">
              <w:rPr>
                <w:rFonts w:eastAsia="Times New Roman" w:cs="Calibri"/>
                <w:color w:val="FFFFFF"/>
                <w:szCs w:val="18"/>
              </w:rPr>
              <w:t>New</w:t>
            </w:r>
          </w:p>
        </w:tc>
        <w:tc>
          <w:tcPr>
            <w:tcW w:w="1277" w:type="pct"/>
            <w:gridSpan w:val="4"/>
          </w:tcPr>
          <w:p w14:paraId="50E753FC" w14:textId="77777777" w:rsidR="00965D9D" w:rsidRPr="00111CC5" w:rsidRDefault="00965D9D" w:rsidP="00077180">
            <w:pPr>
              <w:pStyle w:val="TableText"/>
              <w:keepNext/>
              <w:spacing w:after="0"/>
              <w:jc w:val="center"/>
              <w:rPr>
                <w:rFonts w:eastAsia="Times New Roman" w:cs="Calibri"/>
                <w:color w:val="FFFFFF"/>
                <w:szCs w:val="18"/>
              </w:rPr>
            </w:pPr>
            <w:r w:rsidRPr="00111CC5">
              <w:rPr>
                <w:rFonts w:eastAsia="Times New Roman" w:cs="Calibri"/>
                <w:color w:val="FFFFFF"/>
                <w:szCs w:val="18"/>
              </w:rPr>
              <w:t>For visibility</w:t>
            </w:r>
          </w:p>
        </w:tc>
        <w:tc>
          <w:tcPr>
            <w:tcW w:w="443" w:type="pct"/>
            <w:noWrap/>
            <w:hideMark/>
          </w:tcPr>
          <w:p w14:paraId="558DC702" w14:textId="77777777" w:rsidR="00965D9D" w:rsidRPr="00111CC5" w:rsidRDefault="00965D9D" w:rsidP="00077180">
            <w:pPr>
              <w:pStyle w:val="TableText"/>
              <w:keepNext/>
              <w:spacing w:after="0"/>
              <w:jc w:val="center"/>
              <w:rPr>
                <w:rFonts w:eastAsia="Times New Roman" w:cs="Calibri"/>
                <w:color w:val="FFFFFF"/>
                <w:szCs w:val="18"/>
              </w:rPr>
            </w:pPr>
          </w:p>
        </w:tc>
      </w:tr>
      <w:tr w:rsidR="00F27057" w:rsidRPr="00111CC5" w14:paraId="4A3A0E32" w14:textId="77777777" w:rsidTr="008332F7">
        <w:tc>
          <w:tcPr>
            <w:tcW w:w="1365" w:type="pct"/>
            <w:tcBorders>
              <w:bottom w:val="single" w:sz="4" w:space="0" w:color="1B556B" w:themeColor="accent1"/>
            </w:tcBorders>
            <w:shd w:val="clear" w:color="auto" w:fill="1B556B" w:themeFill="accent1"/>
            <w:noWrap/>
            <w:hideMark/>
          </w:tcPr>
          <w:p w14:paraId="349E4FC7" w14:textId="77777777" w:rsidR="00965D9D" w:rsidRPr="00111CC5" w:rsidRDefault="00965D9D" w:rsidP="00077180">
            <w:pPr>
              <w:pStyle w:val="TableText"/>
              <w:jc w:val="center"/>
              <w:rPr>
                <w:rFonts w:cs="Calibri"/>
                <w:b/>
                <w:color w:val="FFFFFF"/>
                <w:szCs w:val="18"/>
              </w:rPr>
            </w:pPr>
            <w:r w:rsidRPr="00111CC5">
              <w:rPr>
                <w:rFonts w:cs="Calibri"/>
                <w:b/>
                <w:color w:val="FFFFFF"/>
                <w:szCs w:val="18"/>
              </w:rPr>
              <w:t>Step</w:t>
            </w:r>
          </w:p>
        </w:tc>
        <w:tc>
          <w:tcPr>
            <w:tcW w:w="319" w:type="pct"/>
            <w:shd w:val="clear" w:color="auto" w:fill="1B556B" w:themeFill="accent1"/>
          </w:tcPr>
          <w:p w14:paraId="1A250C4F" w14:textId="1BBD9F2D" w:rsidR="006F271C" w:rsidRPr="00900247" w:rsidRDefault="006F271C">
            <w:pPr>
              <w:pStyle w:val="TableTextbold"/>
              <w:spacing w:after="0"/>
              <w:jc w:val="center"/>
              <w:rPr>
                <w:color w:val="FFFFFF" w:themeColor="background1"/>
              </w:rPr>
            </w:pPr>
            <w:r w:rsidRPr="00543E14">
              <w:rPr>
                <w:rFonts w:cstheme="minorBidi"/>
                <w:color w:val="FFFFFF" w:themeColor="background1"/>
                <w:szCs w:val="22"/>
              </w:rPr>
              <w:t>2026</w:t>
            </w:r>
          </w:p>
        </w:tc>
        <w:tc>
          <w:tcPr>
            <w:tcW w:w="319" w:type="pct"/>
            <w:shd w:val="clear" w:color="auto" w:fill="1B556B" w:themeFill="accent1"/>
            <w:noWrap/>
            <w:hideMark/>
          </w:tcPr>
          <w:p w14:paraId="386760A2" w14:textId="06202481" w:rsidR="00965D9D" w:rsidRPr="00111CC5" w:rsidRDefault="00965D9D" w:rsidP="00077180">
            <w:pPr>
              <w:pStyle w:val="TableText"/>
              <w:jc w:val="center"/>
              <w:rPr>
                <w:rFonts w:cs="Calibri"/>
                <w:b/>
                <w:color w:val="FFFFFF"/>
                <w:szCs w:val="18"/>
              </w:rPr>
            </w:pPr>
            <w:r w:rsidRPr="00111CC5">
              <w:rPr>
                <w:rFonts w:cs="Calibri"/>
                <w:b/>
                <w:color w:val="FFFFFF"/>
                <w:szCs w:val="18"/>
              </w:rPr>
              <w:t>2027</w:t>
            </w:r>
          </w:p>
        </w:tc>
        <w:tc>
          <w:tcPr>
            <w:tcW w:w="319" w:type="pct"/>
            <w:shd w:val="clear" w:color="auto" w:fill="1B556B" w:themeFill="accent1"/>
            <w:noWrap/>
            <w:hideMark/>
          </w:tcPr>
          <w:p w14:paraId="70F2EA6F" w14:textId="77777777" w:rsidR="00965D9D" w:rsidRPr="00111CC5" w:rsidRDefault="00965D9D" w:rsidP="00077180">
            <w:pPr>
              <w:pStyle w:val="TableText"/>
              <w:jc w:val="center"/>
              <w:rPr>
                <w:rFonts w:cs="Calibri"/>
                <w:b/>
                <w:color w:val="FFFFFF"/>
                <w:szCs w:val="18"/>
              </w:rPr>
            </w:pPr>
            <w:r w:rsidRPr="00111CC5">
              <w:rPr>
                <w:rFonts w:cs="Calibri"/>
                <w:b/>
                <w:color w:val="FFFFFF"/>
                <w:szCs w:val="18"/>
              </w:rPr>
              <w:t>2028</w:t>
            </w:r>
          </w:p>
        </w:tc>
        <w:tc>
          <w:tcPr>
            <w:tcW w:w="273" w:type="pct"/>
            <w:shd w:val="clear" w:color="auto" w:fill="1B556B" w:themeFill="accent1"/>
            <w:noWrap/>
            <w:hideMark/>
          </w:tcPr>
          <w:p w14:paraId="32189E62" w14:textId="77777777" w:rsidR="00965D9D" w:rsidRPr="00111CC5" w:rsidRDefault="00965D9D" w:rsidP="00077180">
            <w:pPr>
              <w:pStyle w:val="TableText"/>
              <w:jc w:val="center"/>
              <w:rPr>
                <w:rFonts w:cs="Calibri"/>
                <w:b/>
                <w:color w:val="FFFFFF"/>
                <w:szCs w:val="18"/>
              </w:rPr>
            </w:pPr>
            <w:r w:rsidRPr="00111CC5">
              <w:rPr>
                <w:rFonts w:cs="Calibri"/>
                <w:b/>
                <w:color w:val="FFFFFF"/>
                <w:szCs w:val="18"/>
              </w:rPr>
              <w:t>2029</w:t>
            </w:r>
          </w:p>
        </w:tc>
        <w:tc>
          <w:tcPr>
            <w:tcW w:w="320" w:type="pct"/>
            <w:shd w:val="clear" w:color="auto" w:fill="1B556B" w:themeFill="accent1"/>
            <w:noWrap/>
            <w:hideMark/>
          </w:tcPr>
          <w:p w14:paraId="7580EB64" w14:textId="77777777" w:rsidR="00965D9D" w:rsidRPr="00111CC5" w:rsidRDefault="00965D9D" w:rsidP="00077180">
            <w:pPr>
              <w:pStyle w:val="TableText"/>
              <w:jc w:val="center"/>
              <w:rPr>
                <w:rFonts w:cs="Calibri"/>
                <w:b/>
                <w:color w:val="FFFFFF"/>
                <w:szCs w:val="18"/>
              </w:rPr>
            </w:pPr>
            <w:r w:rsidRPr="00111CC5">
              <w:rPr>
                <w:rFonts w:cs="Calibri"/>
                <w:b/>
                <w:color w:val="FFFFFF"/>
                <w:szCs w:val="18"/>
              </w:rPr>
              <w:t>2030</w:t>
            </w:r>
          </w:p>
        </w:tc>
        <w:tc>
          <w:tcPr>
            <w:tcW w:w="364" w:type="pct"/>
            <w:shd w:val="clear" w:color="auto" w:fill="1B556B" w:themeFill="accent1"/>
            <w:noWrap/>
            <w:hideMark/>
          </w:tcPr>
          <w:p w14:paraId="6DD35AB4" w14:textId="77777777" w:rsidR="00965D9D" w:rsidRPr="00111CC5" w:rsidRDefault="00965D9D" w:rsidP="00077180">
            <w:pPr>
              <w:pStyle w:val="TableText"/>
              <w:jc w:val="center"/>
              <w:rPr>
                <w:rFonts w:cs="Calibri"/>
                <w:b/>
                <w:color w:val="FFFFFF"/>
                <w:szCs w:val="18"/>
              </w:rPr>
            </w:pPr>
            <w:r w:rsidRPr="00111CC5">
              <w:rPr>
                <w:rFonts w:cs="Calibri"/>
                <w:b/>
                <w:color w:val="FFFFFF"/>
                <w:szCs w:val="18"/>
              </w:rPr>
              <w:t>2031</w:t>
            </w:r>
          </w:p>
        </w:tc>
        <w:tc>
          <w:tcPr>
            <w:tcW w:w="319" w:type="pct"/>
            <w:shd w:val="clear" w:color="auto" w:fill="1B556B" w:themeFill="accent1"/>
            <w:noWrap/>
            <w:hideMark/>
          </w:tcPr>
          <w:p w14:paraId="604BA380" w14:textId="77777777" w:rsidR="00965D9D" w:rsidRPr="00111CC5" w:rsidRDefault="00965D9D" w:rsidP="00077180">
            <w:pPr>
              <w:pStyle w:val="TableText"/>
              <w:jc w:val="center"/>
              <w:rPr>
                <w:rFonts w:cs="Calibri"/>
                <w:b/>
                <w:color w:val="FFFFFF"/>
                <w:szCs w:val="18"/>
              </w:rPr>
            </w:pPr>
            <w:r w:rsidRPr="00111CC5">
              <w:rPr>
                <w:rFonts w:cs="Calibri"/>
                <w:b/>
                <w:color w:val="FFFFFF"/>
                <w:szCs w:val="18"/>
              </w:rPr>
              <w:t>2032</w:t>
            </w:r>
          </w:p>
        </w:tc>
        <w:tc>
          <w:tcPr>
            <w:tcW w:w="319" w:type="pct"/>
            <w:shd w:val="clear" w:color="auto" w:fill="1B556B" w:themeFill="accent1"/>
            <w:noWrap/>
            <w:hideMark/>
          </w:tcPr>
          <w:p w14:paraId="50CC45EF" w14:textId="77777777" w:rsidR="00965D9D" w:rsidRPr="00111CC5" w:rsidRDefault="00965D9D" w:rsidP="00077180">
            <w:pPr>
              <w:pStyle w:val="TableText"/>
              <w:jc w:val="center"/>
              <w:rPr>
                <w:rFonts w:cs="Calibri"/>
                <w:b/>
                <w:color w:val="FFFFFF"/>
                <w:szCs w:val="18"/>
              </w:rPr>
            </w:pPr>
            <w:r w:rsidRPr="00111CC5">
              <w:rPr>
                <w:rFonts w:cs="Calibri"/>
                <w:b/>
                <w:color w:val="FFFFFF"/>
                <w:szCs w:val="18"/>
              </w:rPr>
              <w:t>2033</w:t>
            </w:r>
          </w:p>
        </w:tc>
        <w:tc>
          <w:tcPr>
            <w:tcW w:w="318" w:type="pct"/>
            <w:shd w:val="clear" w:color="auto" w:fill="1B556B" w:themeFill="accent1"/>
            <w:noWrap/>
            <w:hideMark/>
          </w:tcPr>
          <w:p w14:paraId="47A3B2E6" w14:textId="77777777" w:rsidR="00965D9D" w:rsidRPr="00111CC5" w:rsidRDefault="00965D9D" w:rsidP="00077180">
            <w:pPr>
              <w:pStyle w:val="TableText"/>
              <w:jc w:val="center"/>
              <w:rPr>
                <w:rFonts w:cs="Calibri"/>
                <w:b/>
                <w:color w:val="FFFFFF"/>
                <w:szCs w:val="18"/>
              </w:rPr>
            </w:pPr>
            <w:r w:rsidRPr="00111CC5">
              <w:rPr>
                <w:rFonts w:cs="Calibri"/>
                <w:b/>
                <w:color w:val="FFFFFF"/>
                <w:szCs w:val="18"/>
              </w:rPr>
              <w:t>2034</w:t>
            </w:r>
          </w:p>
        </w:tc>
        <w:tc>
          <w:tcPr>
            <w:tcW w:w="321" w:type="pct"/>
            <w:shd w:val="clear" w:color="auto" w:fill="1B556B" w:themeFill="accent1"/>
            <w:noWrap/>
            <w:hideMark/>
          </w:tcPr>
          <w:p w14:paraId="6E12E98F" w14:textId="77777777" w:rsidR="00965D9D" w:rsidRPr="00111CC5" w:rsidRDefault="00965D9D" w:rsidP="00077180">
            <w:pPr>
              <w:pStyle w:val="TableText"/>
              <w:jc w:val="center"/>
              <w:rPr>
                <w:rFonts w:cs="Calibri"/>
                <w:b/>
                <w:color w:val="FFFFFF"/>
                <w:szCs w:val="18"/>
              </w:rPr>
            </w:pPr>
            <w:r w:rsidRPr="00111CC5">
              <w:rPr>
                <w:rFonts w:cs="Calibri"/>
                <w:b/>
                <w:color w:val="FFFFFF"/>
                <w:szCs w:val="18"/>
              </w:rPr>
              <w:t>2035</w:t>
            </w:r>
          </w:p>
        </w:tc>
        <w:tc>
          <w:tcPr>
            <w:tcW w:w="443" w:type="pct"/>
            <w:shd w:val="clear" w:color="auto" w:fill="1B556B" w:themeFill="accent1"/>
            <w:noWrap/>
            <w:hideMark/>
          </w:tcPr>
          <w:p w14:paraId="66970224" w14:textId="11470C7E" w:rsidR="00965D9D" w:rsidRPr="00111CC5" w:rsidRDefault="00965D9D" w:rsidP="00077180">
            <w:pPr>
              <w:pStyle w:val="TableText"/>
              <w:jc w:val="center"/>
              <w:rPr>
                <w:rFonts w:cs="Calibri"/>
                <w:b/>
                <w:color w:val="FFFFFF"/>
                <w:szCs w:val="18"/>
              </w:rPr>
            </w:pPr>
            <w:r w:rsidRPr="00111CC5">
              <w:rPr>
                <w:rFonts w:cs="Calibri"/>
                <w:b/>
                <w:color w:val="FFFFFF"/>
                <w:szCs w:val="18"/>
              </w:rPr>
              <w:t>2027</w:t>
            </w:r>
            <w:r w:rsidR="00576862" w:rsidRPr="00111CC5">
              <w:rPr>
                <w:rFonts w:cs="Calibri"/>
                <w:b/>
                <w:color w:val="FFFFFF"/>
                <w:szCs w:val="18"/>
              </w:rPr>
              <w:t>–</w:t>
            </w:r>
            <w:r w:rsidRPr="00111CC5">
              <w:rPr>
                <w:rFonts w:cs="Calibri"/>
                <w:b/>
                <w:color w:val="FFFFFF"/>
                <w:szCs w:val="18"/>
              </w:rPr>
              <w:t xml:space="preserve">31 </w:t>
            </w:r>
            <w:r w:rsidR="00576862" w:rsidRPr="00111CC5">
              <w:rPr>
                <w:rFonts w:cs="Calibri"/>
                <w:b/>
                <w:color w:val="FFFFFF"/>
                <w:szCs w:val="18"/>
              </w:rPr>
              <w:t>t</w:t>
            </w:r>
            <w:r w:rsidRPr="00111CC5">
              <w:rPr>
                <w:rFonts w:cs="Calibri"/>
                <w:b/>
                <w:color w:val="FFFFFF"/>
                <w:szCs w:val="18"/>
              </w:rPr>
              <w:t>otal</w:t>
            </w:r>
          </w:p>
        </w:tc>
      </w:tr>
      <w:tr w:rsidR="00721743" w:rsidRPr="00111CC5" w14:paraId="14714809" w14:textId="7B758EF4" w:rsidTr="00156E8A">
        <w:tc>
          <w:tcPr>
            <w:tcW w:w="5000" w:type="pct"/>
            <w:gridSpan w:val="12"/>
          </w:tcPr>
          <w:p w14:paraId="67FA2C03" w14:textId="04F4B5E9" w:rsidR="00721743" w:rsidRPr="00111CC5" w:rsidRDefault="00721743" w:rsidP="00077180">
            <w:pPr>
              <w:pStyle w:val="TableText"/>
              <w:jc w:val="center"/>
              <w:rPr>
                <w:rFonts w:cs="Calibri"/>
                <w:szCs w:val="18"/>
              </w:rPr>
            </w:pPr>
            <w:r w:rsidRPr="00111CC5">
              <w:rPr>
                <w:rFonts w:cs="Calibri"/>
                <w:szCs w:val="18"/>
              </w:rPr>
              <w:t>Option 3: Lower auction volumes</w:t>
            </w:r>
          </w:p>
        </w:tc>
      </w:tr>
      <w:tr w:rsidR="00EA6004" w:rsidRPr="00111CC5" w14:paraId="3593645F" w14:textId="77777777" w:rsidTr="008332F7">
        <w:tc>
          <w:tcPr>
            <w:tcW w:w="1365" w:type="pct"/>
            <w:hideMark/>
          </w:tcPr>
          <w:p w14:paraId="303F7C51" w14:textId="77777777" w:rsidR="00EA6004" w:rsidRPr="00111CC5" w:rsidRDefault="00EA6004" w:rsidP="00077180">
            <w:pPr>
              <w:pStyle w:val="TableText"/>
              <w:rPr>
                <w:rFonts w:cs="Calibri"/>
                <w:b/>
                <w:szCs w:val="18"/>
              </w:rPr>
            </w:pPr>
            <w:r w:rsidRPr="00111CC5">
              <w:rPr>
                <w:rFonts w:cs="Calibri"/>
                <w:b/>
                <w:szCs w:val="18"/>
              </w:rPr>
              <w:t>Determine the cap</w:t>
            </w:r>
          </w:p>
        </w:tc>
        <w:tc>
          <w:tcPr>
            <w:tcW w:w="319" w:type="pct"/>
          </w:tcPr>
          <w:p w14:paraId="42239524" w14:textId="69A67C9F" w:rsidR="006F271C" w:rsidRPr="00111CC5" w:rsidRDefault="00A07CD4" w:rsidP="00077180">
            <w:pPr>
              <w:pStyle w:val="TableText"/>
              <w:jc w:val="center"/>
              <w:rPr>
                <w:rFonts w:cs="Calibri"/>
                <w:szCs w:val="18"/>
              </w:rPr>
            </w:pPr>
            <w:r>
              <w:rPr>
                <w:rFonts w:cs="Calibri"/>
                <w:szCs w:val="18"/>
              </w:rPr>
              <w:t>23.4</w:t>
            </w:r>
          </w:p>
        </w:tc>
        <w:tc>
          <w:tcPr>
            <w:tcW w:w="319" w:type="pct"/>
            <w:noWrap/>
            <w:hideMark/>
          </w:tcPr>
          <w:p w14:paraId="0E90F556" w14:textId="54B86C67" w:rsidR="00EA6004" w:rsidRPr="00111CC5" w:rsidRDefault="00EA6004" w:rsidP="00077180">
            <w:pPr>
              <w:pStyle w:val="TableText"/>
              <w:jc w:val="center"/>
              <w:rPr>
                <w:rFonts w:cs="Calibri"/>
                <w:szCs w:val="18"/>
              </w:rPr>
            </w:pPr>
            <w:r w:rsidRPr="00111CC5">
              <w:rPr>
                <w:rFonts w:cs="Calibri"/>
                <w:szCs w:val="18"/>
              </w:rPr>
              <w:t>19.3</w:t>
            </w:r>
          </w:p>
        </w:tc>
        <w:tc>
          <w:tcPr>
            <w:tcW w:w="319" w:type="pct"/>
            <w:noWrap/>
            <w:hideMark/>
          </w:tcPr>
          <w:p w14:paraId="6A20A9C6" w14:textId="376610E2" w:rsidR="00EA6004" w:rsidRPr="00111CC5" w:rsidRDefault="00EA6004" w:rsidP="00077180">
            <w:pPr>
              <w:pStyle w:val="TableText"/>
              <w:jc w:val="center"/>
              <w:rPr>
                <w:rFonts w:cs="Calibri"/>
                <w:szCs w:val="18"/>
              </w:rPr>
            </w:pPr>
            <w:r w:rsidRPr="00111CC5">
              <w:rPr>
                <w:rFonts w:cs="Calibri"/>
                <w:szCs w:val="18"/>
              </w:rPr>
              <w:t>16.0</w:t>
            </w:r>
          </w:p>
        </w:tc>
        <w:tc>
          <w:tcPr>
            <w:tcW w:w="273" w:type="pct"/>
            <w:noWrap/>
            <w:hideMark/>
          </w:tcPr>
          <w:p w14:paraId="021E005A" w14:textId="77777777" w:rsidR="00EA6004" w:rsidRPr="00111CC5" w:rsidRDefault="00EA6004" w:rsidP="00077180">
            <w:pPr>
              <w:pStyle w:val="TableText"/>
              <w:jc w:val="center"/>
              <w:rPr>
                <w:rFonts w:cs="Calibri"/>
                <w:szCs w:val="18"/>
              </w:rPr>
            </w:pPr>
            <w:r w:rsidRPr="00111CC5">
              <w:rPr>
                <w:rFonts w:cs="Calibri"/>
                <w:szCs w:val="18"/>
              </w:rPr>
              <w:t>13.4</w:t>
            </w:r>
          </w:p>
        </w:tc>
        <w:tc>
          <w:tcPr>
            <w:tcW w:w="320" w:type="pct"/>
            <w:noWrap/>
            <w:hideMark/>
          </w:tcPr>
          <w:p w14:paraId="540033FE" w14:textId="77777777" w:rsidR="00EA6004" w:rsidRPr="00111CC5" w:rsidRDefault="00EA6004" w:rsidP="00077180">
            <w:pPr>
              <w:pStyle w:val="TableText"/>
              <w:jc w:val="center"/>
              <w:rPr>
                <w:rFonts w:cs="Calibri"/>
                <w:szCs w:val="18"/>
              </w:rPr>
            </w:pPr>
            <w:r w:rsidRPr="00111CC5">
              <w:rPr>
                <w:rFonts w:cs="Calibri"/>
                <w:szCs w:val="18"/>
              </w:rPr>
              <w:t>11.2</w:t>
            </w:r>
          </w:p>
        </w:tc>
        <w:tc>
          <w:tcPr>
            <w:tcW w:w="364" w:type="pct"/>
            <w:noWrap/>
            <w:hideMark/>
          </w:tcPr>
          <w:p w14:paraId="26D77311" w14:textId="77777777" w:rsidR="00EA6004" w:rsidRPr="00111CC5" w:rsidRDefault="00EA6004" w:rsidP="00077180">
            <w:pPr>
              <w:pStyle w:val="TableText"/>
              <w:jc w:val="center"/>
              <w:rPr>
                <w:rFonts w:cs="Calibri"/>
                <w:szCs w:val="18"/>
              </w:rPr>
            </w:pPr>
            <w:r w:rsidRPr="00111CC5">
              <w:rPr>
                <w:rFonts w:cs="Calibri"/>
                <w:szCs w:val="18"/>
              </w:rPr>
              <w:t>7.0</w:t>
            </w:r>
          </w:p>
        </w:tc>
        <w:tc>
          <w:tcPr>
            <w:tcW w:w="319" w:type="pct"/>
            <w:noWrap/>
            <w:hideMark/>
          </w:tcPr>
          <w:p w14:paraId="32660AD9" w14:textId="77777777" w:rsidR="00EA6004" w:rsidRPr="00111CC5" w:rsidRDefault="00EA6004" w:rsidP="00077180">
            <w:pPr>
              <w:pStyle w:val="TableText"/>
              <w:jc w:val="center"/>
              <w:rPr>
                <w:rFonts w:cs="Calibri"/>
                <w:szCs w:val="18"/>
              </w:rPr>
            </w:pPr>
            <w:r w:rsidRPr="00111CC5">
              <w:rPr>
                <w:rFonts w:cs="Calibri"/>
                <w:szCs w:val="18"/>
              </w:rPr>
              <w:t>6.0</w:t>
            </w:r>
          </w:p>
        </w:tc>
        <w:tc>
          <w:tcPr>
            <w:tcW w:w="319" w:type="pct"/>
            <w:noWrap/>
            <w:hideMark/>
          </w:tcPr>
          <w:p w14:paraId="0FBAFF1A" w14:textId="77777777" w:rsidR="00EA6004" w:rsidRPr="00111CC5" w:rsidRDefault="00EA6004" w:rsidP="00077180">
            <w:pPr>
              <w:pStyle w:val="TableText"/>
              <w:jc w:val="center"/>
              <w:rPr>
                <w:rFonts w:cs="Calibri"/>
                <w:szCs w:val="18"/>
              </w:rPr>
            </w:pPr>
            <w:r w:rsidRPr="00111CC5">
              <w:rPr>
                <w:rFonts w:cs="Calibri"/>
                <w:szCs w:val="18"/>
              </w:rPr>
              <w:t>5.1</w:t>
            </w:r>
          </w:p>
        </w:tc>
        <w:tc>
          <w:tcPr>
            <w:tcW w:w="318" w:type="pct"/>
            <w:noWrap/>
            <w:hideMark/>
          </w:tcPr>
          <w:p w14:paraId="13D93AE0" w14:textId="77777777" w:rsidR="00EA6004" w:rsidRPr="00111CC5" w:rsidRDefault="00EA6004" w:rsidP="00077180">
            <w:pPr>
              <w:pStyle w:val="TableText"/>
              <w:jc w:val="center"/>
              <w:rPr>
                <w:rFonts w:cs="Calibri"/>
                <w:szCs w:val="18"/>
              </w:rPr>
            </w:pPr>
            <w:r w:rsidRPr="00111CC5">
              <w:rPr>
                <w:rFonts w:cs="Calibri"/>
                <w:szCs w:val="18"/>
              </w:rPr>
              <w:t>4.0</w:t>
            </w:r>
          </w:p>
        </w:tc>
        <w:tc>
          <w:tcPr>
            <w:tcW w:w="321" w:type="pct"/>
            <w:noWrap/>
            <w:hideMark/>
          </w:tcPr>
          <w:p w14:paraId="0FB46038" w14:textId="77777777" w:rsidR="00EA6004" w:rsidRPr="00111CC5" w:rsidRDefault="00EA6004" w:rsidP="00077180">
            <w:pPr>
              <w:pStyle w:val="TableText"/>
              <w:jc w:val="center"/>
              <w:rPr>
                <w:rFonts w:cs="Calibri"/>
                <w:szCs w:val="18"/>
              </w:rPr>
            </w:pPr>
            <w:r w:rsidRPr="00111CC5">
              <w:rPr>
                <w:rFonts w:cs="Calibri"/>
                <w:szCs w:val="18"/>
              </w:rPr>
              <w:t>2.8</w:t>
            </w:r>
          </w:p>
        </w:tc>
        <w:tc>
          <w:tcPr>
            <w:tcW w:w="443" w:type="pct"/>
            <w:noWrap/>
            <w:hideMark/>
          </w:tcPr>
          <w:p w14:paraId="15DC0AB4" w14:textId="740D4842" w:rsidR="00EA6004" w:rsidRPr="00111CC5" w:rsidRDefault="00EA6004" w:rsidP="00077180">
            <w:pPr>
              <w:pStyle w:val="TableText"/>
              <w:jc w:val="center"/>
              <w:rPr>
                <w:rFonts w:cs="Calibri"/>
                <w:szCs w:val="18"/>
              </w:rPr>
            </w:pPr>
            <w:r w:rsidRPr="00111CC5">
              <w:rPr>
                <w:rFonts w:cs="Calibri"/>
                <w:szCs w:val="18"/>
              </w:rPr>
              <w:t>67.0</w:t>
            </w:r>
          </w:p>
        </w:tc>
      </w:tr>
      <w:tr w:rsidR="00EA6004" w:rsidRPr="00111CC5" w14:paraId="31964ED5" w14:textId="77777777" w:rsidTr="008332F7">
        <w:tc>
          <w:tcPr>
            <w:tcW w:w="1365" w:type="pct"/>
            <w:hideMark/>
          </w:tcPr>
          <w:p w14:paraId="727E6733" w14:textId="30276540" w:rsidR="00EA6004" w:rsidRPr="00111CC5" w:rsidRDefault="00EA6004" w:rsidP="00077180">
            <w:pPr>
              <w:pStyle w:val="TableText"/>
              <w:rPr>
                <w:rFonts w:cs="Calibri"/>
                <w:b/>
                <w:szCs w:val="18"/>
              </w:rPr>
            </w:pPr>
            <w:r w:rsidRPr="00111CC5">
              <w:rPr>
                <w:rFonts w:cs="Calibri"/>
                <w:b/>
                <w:szCs w:val="18"/>
              </w:rPr>
              <w:t xml:space="preserve">Step 1: Technical adjustments </w:t>
            </w:r>
          </w:p>
        </w:tc>
        <w:tc>
          <w:tcPr>
            <w:tcW w:w="319" w:type="pct"/>
          </w:tcPr>
          <w:p w14:paraId="606401CE" w14:textId="0691F184" w:rsidR="006F271C" w:rsidRPr="00111CC5" w:rsidRDefault="00A07CD4" w:rsidP="00077180">
            <w:pPr>
              <w:pStyle w:val="TableText"/>
              <w:jc w:val="center"/>
              <w:rPr>
                <w:rFonts w:cs="Calibri"/>
              </w:rPr>
            </w:pPr>
            <w:r w:rsidRPr="4E2E4125">
              <w:rPr>
                <w:rFonts w:cs="Calibri"/>
              </w:rPr>
              <w:t>0.</w:t>
            </w:r>
            <w:r w:rsidR="425A43C4" w:rsidRPr="4E2E4125">
              <w:rPr>
                <w:rFonts w:cs="Calibri"/>
              </w:rPr>
              <w:t>7</w:t>
            </w:r>
          </w:p>
        </w:tc>
        <w:tc>
          <w:tcPr>
            <w:tcW w:w="319" w:type="pct"/>
            <w:noWrap/>
            <w:hideMark/>
          </w:tcPr>
          <w:p w14:paraId="764A15CC" w14:textId="0992D0E1" w:rsidR="00EA6004" w:rsidRPr="00111CC5" w:rsidRDefault="00EA6004" w:rsidP="00077180">
            <w:pPr>
              <w:pStyle w:val="TableText"/>
              <w:jc w:val="center"/>
              <w:rPr>
                <w:rFonts w:cs="Calibri"/>
                <w:szCs w:val="18"/>
              </w:rPr>
            </w:pPr>
            <w:r w:rsidRPr="00111CC5">
              <w:rPr>
                <w:rFonts w:cs="Calibri"/>
                <w:szCs w:val="18"/>
              </w:rPr>
              <w:t>1.</w:t>
            </w:r>
            <w:r w:rsidRPr="00111CC5" w:rsidDel="00A31DB0">
              <w:rPr>
                <w:rFonts w:cs="Calibri"/>
                <w:szCs w:val="18"/>
              </w:rPr>
              <w:t>2</w:t>
            </w:r>
          </w:p>
        </w:tc>
        <w:tc>
          <w:tcPr>
            <w:tcW w:w="319" w:type="pct"/>
            <w:noWrap/>
            <w:hideMark/>
          </w:tcPr>
          <w:p w14:paraId="13332022" w14:textId="25D6FE9A" w:rsidR="00EA6004" w:rsidRPr="00111CC5" w:rsidRDefault="00EA6004" w:rsidP="00077180">
            <w:pPr>
              <w:pStyle w:val="TableText"/>
              <w:jc w:val="center"/>
              <w:rPr>
                <w:rFonts w:cs="Calibri"/>
                <w:szCs w:val="18"/>
              </w:rPr>
            </w:pPr>
            <w:r w:rsidRPr="00111CC5">
              <w:rPr>
                <w:rFonts w:cs="Calibri"/>
                <w:szCs w:val="18"/>
              </w:rPr>
              <w:t>1.0</w:t>
            </w:r>
          </w:p>
        </w:tc>
        <w:tc>
          <w:tcPr>
            <w:tcW w:w="273" w:type="pct"/>
            <w:noWrap/>
            <w:hideMark/>
          </w:tcPr>
          <w:p w14:paraId="2B6476EB" w14:textId="43F22FE3" w:rsidR="00EA6004" w:rsidRPr="00111CC5" w:rsidRDefault="00EA6004" w:rsidP="00077180">
            <w:pPr>
              <w:pStyle w:val="TableText"/>
              <w:jc w:val="center"/>
              <w:rPr>
                <w:rFonts w:cs="Calibri"/>
                <w:szCs w:val="18"/>
              </w:rPr>
            </w:pPr>
            <w:r w:rsidRPr="00111CC5">
              <w:rPr>
                <w:rFonts w:cs="Calibri"/>
                <w:szCs w:val="18"/>
              </w:rPr>
              <w:t>0.</w:t>
            </w:r>
            <w:r w:rsidR="000E5470" w:rsidRPr="00111CC5">
              <w:rPr>
                <w:rFonts w:cs="Calibri"/>
                <w:szCs w:val="18"/>
              </w:rPr>
              <w:t>9</w:t>
            </w:r>
          </w:p>
        </w:tc>
        <w:tc>
          <w:tcPr>
            <w:tcW w:w="320" w:type="pct"/>
            <w:noWrap/>
            <w:hideMark/>
          </w:tcPr>
          <w:p w14:paraId="4832E28C" w14:textId="3D23FE6B" w:rsidR="00EA6004" w:rsidRPr="00111CC5" w:rsidRDefault="00EA6004" w:rsidP="00077180">
            <w:pPr>
              <w:pStyle w:val="TableText"/>
              <w:jc w:val="center"/>
              <w:rPr>
                <w:rFonts w:cs="Calibri"/>
                <w:szCs w:val="18"/>
              </w:rPr>
            </w:pPr>
            <w:r w:rsidRPr="00111CC5">
              <w:rPr>
                <w:rFonts w:cs="Calibri"/>
                <w:szCs w:val="18"/>
              </w:rPr>
              <w:t>0.</w:t>
            </w:r>
            <w:r w:rsidR="00973437" w:rsidRPr="00111CC5">
              <w:rPr>
                <w:rFonts w:cs="Calibri"/>
                <w:szCs w:val="18"/>
              </w:rPr>
              <w:t>7</w:t>
            </w:r>
          </w:p>
        </w:tc>
        <w:tc>
          <w:tcPr>
            <w:tcW w:w="364" w:type="pct"/>
            <w:noWrap/>
            <w:hideMark/>
          </w:tcPr>
          <w:p w14:paraId="6329F225" w14:textId="28E41861" w:rsidR="00EA6004" w:rsidRPr="00111CC5" w:rsidRDefault="00EA6004" w:rsidP="00077180">
            <w:pPr>
              <w:pStyle w:val="TableText"/>
              <w:jc w:val="center"/>
              <w:rPr>
                <w:rFonts w:cs="Calibri"/>
                <w:szCs w:val="18"/>
              </w:rPr>
            </w:pPr>
            <w:r w:rsidRPr="00111CC5">
              <w:rPr>
                <w:rFonts w:cs="Calibri"/>
                <w:szCs w:val="18"/>
              </w:rPr>
              <w:t>0.5</w:t>
            </w:r>
          </w:p>
        </w:tc>
        <w:tc>
          <w:tcPr>
            <w:tcW w:w="319" w:type="pct"/>
            <w:noWrap/>
            <w:hideMark/>
          </w:tcPr>
          <w:p w14:paraId="5B3B54C0" w14:textId="6CF89312" w:rsidR="00EA6004" w:rsidRPr="00111CC5" w:rsidRDefault="00EA6004" w:rsidP="00077180">
            <w:pPr>
              <w:pStyle w:val="TableText"/>
              <w:jc w:val="center"/>
              <w:rPr>
                <w:rFonts w:cs="Calibri"/>
                <w:szCs w:val="18"/>
              </w:rPr>
            </w:pPr>
            <w:r w:rsidRPr="00111CC5">
              <w:rPr>
                <w:rFonts w:cs="Calibri"/>
                <w:szCs w:val="18"/>
              </w:rPr>
              <w:t>0.5</w:t>
            </w:r>
          </w:p>
        </w:tc>
        <w:tc>
          <w:tcPr>
            <w:tcW w:w="319" w:type="pct"/>
            <w:noWrap/>
            <w:hideMark/>
          </w:tcPr>
          <w:p w14:paraId="0E2F2564" w14:textId="3902FA95" w:rsidR="00EA6004" w:rsidRPr="00111CC5" w:rsidRDefault="00EA6004" w:rsidP="00077180">
            <w:pPr>
              <w:pStyle w:val="TableText"/>
              <w:jc w:val="center"/>
              <w:rPr>
                <w:rFonts w:cs="Calibri"/>
                <w:szCs w:val="18"/>
              </w:rPr>
            </w:pPr>
            <w:r w:rsidRPr="00111CC5">
              <w:rPr>
                <w:rFonts w:cs="Calibri"/>
                <w:szCs w:val="18"/>
              </w:rPr>
              <w:t>0.5</w:t>
            </w:r>
          </w:p>
        </w:tc>
        <w:tc>
          <w:tcPr>
            <w:tcW w:w="318" w:type="pct"/>
            <w:noWrap/>
            <w:hideMark/>
          </w:tcPr>
          <w:p w14:paraId="41BA266C" w14:textId="031F1D0A" w:rsidR="00EA6004" w:rsidRPr="00111CC5" w:rsidRDefault="00EA6004" w:rsidP="00077180">
            <w:pPr>
              <w:pStyle w:val="TableText"/>
              <w:jc w:val="center"/>
              <w:rPr>
                <w:rFonts w:cs="Calibri"/>
                <w:szCs w:val="18"/>
              </w:rPr>
            </w:pPr>
            <w:r w:rsidRPr="00111CC5">
              <w:rPr>
                <w:rFonts w:cs="Calibri"/>
                <w:szCs w:val="18"/>
              </w:rPr>
              <w:t>0.</w:t>
            </w:r>
            <w:r w:rsidR="00973437" w:rsidRPr="00111CC5">
              <w:rPr>
                <w:rFonts w:cs="Calibri"/>
                <w:szCs w:val="18"/>
              </w:rPr>
              <w:t>5</w:t>
            </w:r>
          </w:p>
        </w:tc>
        <w:tc>
          <w:tcPr>
            <w:tcW w:w="321" w:type="pct"/>
            <w:noWrap/>
            <w:hideMark/>
          </w:tcPr>
          <w:p w14:paraId="1D60E6D0" w14:textId="00F7E4A7" w:rsidR="00EA6004" w:rsidRPr="00111CC5" w:rsidRDefault="00EA6004" w:rsidP="00077180">
            <w:pPr>
              <w:pStyle w:val="TableText"/>
              <w:jc w:val="center"/>
              <w:rPr>
                <w:rFonts w:cs="Calibri"/>
                <w:szCs w:val="18"/>
              </w:rPr>
            </w:pPr>
            <w:r w:rsidRPr="00111CC5">
              <w:rPr>
                <w:rFonts w:cs="Calibri"/>
                <w:szCs w:val="18"/>
              </w:rPr>
              <w:t>0.7</w:t>
            </w:r>
          </w:p>
        </w:tc>
        <w:tc>
          <w:tcPr>
            <w:tcW w:w="443" w:type="pct"/>
            <w:noWrap/>
            <w:hideMark/>
          </w:tcPr>
          <w:p w14:paraId="29836A6B" w14:textId="0AC16762" w:rsidR="00EA6004" w:rsidRPr="00111CC5" w:rsidRDefault="00EA6004" w:rsidP="00077180">
            <w:pPr>
              <w:pStyle w:val="TableText"/>
              <w:jc w:val="center"/>
              <w:rPr>
                <w:rFonts w:cs="Calibri"/>
                <w:szCs w:val="18"/>
              </w:rPr>
            </w:pPr>
            <w:r w:rsidRPr="00111CC5">
              <w:rPr>
                <w:rFonts w:cs="Calibri"/>
                <w:szCs w:val="18"/>
              </w:rPr>
              <w:t>4.</w:t>
            </w:r>
            <w:r w:rsidR="00973437" w:rsidRPr="00111CC5">
              <w:rPr>
                <w:rFonts w:cs="Calibri"/>
                <w:szCs w:val="18"/>
              </w:rPr>
              <w:t>3</w:t>
            </w:r>
          </w:p>
        </w:tc>
      </w:tr>
      <w:tr w:rsidR="00EA6004" w:rsidRPr="00111CC5" w14:paraId="191CFD12" w14:textId="77777777" w:rsidTr="008332F7">
        <w:tc>
          <w:tcPr>
            <w:tcW w:w="1365" w:type="pct"/>
            <w:hideMark/>
          </w:tcPr>
          <w:p w14:paraId="6E5B118D" w14:textId="72640D1B" w:rsidR="00EA6004" w:rsidRPr="00111CC5" w:rsidRDefault="00EA6004" w:rsidP="00077180">
            <w:pPr>
              <w:pStyle w:val="TableText"/>
              <w:rPr>
                <w:rFonts w:cs="Calibri"/>
                <w:b/>
                <w:szCs w:val="18"/>
              </w:rPr>
            </w:pPr>
            <w:r w:rsidRPr="00111CC5">
              <w:rPr>
                <w:rFonts w:cs="Calibri"/>
                <w:b/>
                <w:szCs w:val="18"/>
              </w:rPr>
              <w:t>Step 2: Industrial allocation</w:t>
            </w:r>
          </w:p>
        </w:tc>
        <w:tc>
          <w:tcPr>
            <w:tcW w:w="319" w:type="pct"/>
          </w:tcPr>
          <w:p w14:paraId="7DB46FF0" w14:textId="404C247C" w:rsidR="006F271C" w:rsidRPr="00111CC5" w:rsidRDefault="00A07CD4" w:rsidP="00077180">
            <w:pPr>
              <w:pStyle w:val="TableText"/>
              <w:jc w:val="center"/>
              <w:rPr>
                <w:rFonts w:cs="Calibri"/>
                <w:szCs w:val="18"/>
              </w:rPr>
            </w:pPr>
            <w:r>
              <w:rPr>
                <w:rFonts w:cs="Calibri"/>
                <w:szCs w:val="18"/>
              </w:rPr>
              <w:t>5.7</w:t>
            </w:r>
          </w:p>
        </w:tc>
        <w:tc>
          <w:tcPr>
            <w:tcW w:w="319" w:type="pct"/>
            <w:noWrap/>
            <w:hideMark/>
          </w:tcPr>
          <w:p w14:paraId="36BD35B3" w14:textId="18F4AD98" w:rsidR="00EA6004" w:rsidRPr="00111CC5" w:rsidRDefault="00EA6004" w:rsidP="00077180">
            <w:pPr>
              <w:pStyle w:val="TableText"/>
              <w:jc w:val="center"/>
              <w:rPr>
                <w:rFonts w:cs="Calibri"/>
                <w:szCs w:val="18"/>
              </w:rPr>
            </w:pPr>
            <w:r w:rsidRPr="00111CC5">
              <w:rPr>
                <w:rFonts w:cs="Calibri"/>
                <w:szCs w:val="18"/>
              </w:rPr>
              <w:t>4.0</w:t>
            </w:r>
          </w:p>
        </w:tc>
        <w:tc>
          <w:tcPr>
            <w:tcW w:w="319" w:type="pct"/>
            <w:noWrap/>
            <w:hideMark/>
          </w:tcPr>
          <w:p w14:paraId="13C1E806" w14:textId="0764691D" w:rsidR="00EA6004" w:rsidRPr="00111CC5" w:rsidRDefault="00EA6004" w:rsidP="00077180">
            <w:pPr>
              <w:pStyle w:val="TableText"/>
              <w:jc w:val="center"/>
              <w:rPr>
                <w:rFonts w:cs="Calibri"/>
                <w:szCs w:val="18"/>
              </w:rPr>
            </w:pPr>
            <w:r w:rsidRPr="00111CC5">
              <w:rPr>
                <w:rFonts w:cs="Calibri"/>
                <w:szCs w:val="18"/>
              </w:rPr>
              <w:t>3.7</w:t>
            </w:r>
          </w:p>
        </w:tc>
        <w:tc>
          <w:tcPr>
            <w:tcW w:w="273" w:type="pct"/>
            <w:noWrap/>
            <w:hideMark/>
          </w:tcPr>
          <w:p w14:paraId="10EEF969" w14:textId="77777777" w:rsidR="00EA6004" w:rsidRPr="00111CC5" w:rsidRDefault="00EA6004" w:rsidP="00077180">
            <w:pPr>
              <w:pStyle w:val="TableText"/>
              <w:jc w:val="center"/>
              <w:rPr>
                <w:rFonts w:cs="Calibri"/>
                <w:szCs w:val="18"/>
              </w:rPr>
            </w:pPr>
            <w:r w:rsidRPr="00111CC5">
              <w:rPr>
                <w:rFonts w:cs="Calibri"/>
                <w:szCs w:val="18"/>
              </w:rPr>
              <w:t>3.6</w:t>
            </w:r>
          </w:p>
        </w:tc>
        <w:tc>
          <w:tcPr>
            <w:tcW w:w="320" w:type="pct"/>
            <w:noWrap/>
            <w:hideMark/>
          </w:tcPr>
          <w:p w14:paraId="3AE2F2B5" w14:textId="77777777" w:rsidR="00EA6004" w:rsidRPr="00111CC5" w:rsidRDefault="00EA6004" w:rsidP="00077180">
            <w:pPr>
              <w:pStyle w:val="TableText"/>
              <w:jc w:val="center"/>
              <w:rPr>
                <w:rFonts w:cs="Calibri"/>
                <w:szCs w:val="18"/>
              </w:rPr>
            </w:pPr>
            <w:r w:rsidRPr="00111CC5">
              <w:rPr>
                <w:rFonts w:cs="Calibri"/>
                <w:szCs w:val="18"/>
              </w:rPr>
              <w:t>3.6</w:t>
            </w:r>
          </w:p>
        </w:tc>
        <w:tc>
          <w:tcPr>
            <w:tcW w:w="364" w:type="pct"/>
            <w:noWrap/>
            <w:hideMark/>
          </w:tcPr>
          <w:p w14:paraId="2F85E11F" w14:textId="77777777" w:rsidR="00EA6004" w:rsidRPr="00111CC5" w:rsidRDefault="00EA6004" w:rsidP="00077180">
            <w:pPr>
              <w:pStyle w:val="TableText"/>
              <w:jc w:val="center"/>
              <w:rPr>
                <w:rFonts w:cs="Calibri"/>
                <w:szCs w:val="18"/>
              </w:rPr>
            </w:pPr>
            <w:r w:rsidRPr="00111CC5">
              <w:rPr>
                <w:rFonts w:cs="Calibri"/>
                <w:szCs w:val="18"/>
              </w:rPr>
              <w:t>3.5</w:t>
            </w:r>
          </w:p>
        </w:tc>
        <w:tc>
          <w:tcPr>
            <w:tcW w:w="319" w:type="pct"/>
            <w:noWrap/>
            <w:hideMark/>
          </w:tcPr>
          <w:p w14:paraId="3E1A3429" w14:textId="77777777" w:rsidR="00EA6004" w:rsidRPr="00111CC5" w:rsidRDefault="00EA6004" w:rsidP="00077180">
            <w:pPr>
              <w:pStyle w:val="TableText"/>
              <w:jc w:val="center"/>
              <w:rPr>
                <w:rFonts w:cs="Calibri"/>
                <w:szCs w:val="18"/>
              </w:rPr>
            </w:pPr>
            <w:r w:rsidRPr="00111CC5">
              <w:rPr>
                <w:rFonts w:cs="Calibri"/>
                <w:szCs w:val="18"/>
              </w:rPr>
              <w:t>3.4</w:t>
            </w:r>
          </w:p>
        </w:tc>
        <w:tc>
          <w:tcPr>
            <w:tcW w:w="319" w:type="pct"/>
            <w:noWrap/>
            <w:hideMark/>
          </w:tcPr>
          <w:p w14:paraId="0E4FD0D4" w14:textId="77777777" w:rsidR="00EA6004" w:rsidRPr="00111CC5" w:rsidRDefault="00EA6004" w:rsidP="00077180">
            <w:pPr>
              <w:pStyle w:val="TableText"/>
              <w:jc w:val="center"/>
              <w:rPr>
                <w:rFonts w:cs="Calibri"/>
                <w:szCs w:val="18"/>
              </w:rPr>
            </w:pPr>
            <w:r w:rsidRPr="00111CC5">
              <w:rPr>
                <w:rFonts w:cs="Calibri"/>
                <w:szCs w:val="18"/>
              </w:rPr>
              <w:t>3.3</w:t>
            </w:r>
          </w:p>
        </w:tc>
        <w:tc>
          <w:tcPr>
            <w:tcW w:w="318" w:type="pct"/>
            <w:noWrap/>
            <w:hideMark/>
          </w:tcPr>
          <w:p w14:paraId="270B16E1" w14:textId="77777777" w:rsidR="00EA6004" w:rsidRPr="00111CC5" w:rsidRDefault="00EA6004" w:rsidP="00077180">
            <w:pPr>
              <w:pStyle w:val="TableText"/>
              <w:jc w:val="center"/>
              <w:rPr>
                <w:rFonts w:cs="Calibri"/>
                <w:szCs w:val="18"/>
              </w:rPr>
            </w:pPr>
            <w:r w:rsidRPr="00111CC5">
              <w:rPr>
                <w:rFonts w:cs="Calibri"/>
                <w:szCs w:val="18"/>
              </w:rPr>
              <w:t>3.2</w:t>
            </w:r>
          </w:p>
        </w:tc>
        <w:tc>
          <w:tcPr>
            <w:tcW w:w="321" w:type="pct"/>
            <w:noWrap/>
            <w:hideMark/>
          </w:tcPr>
          <w:p w14:paraId="6F79829D" w14:textId="77777777" w:rsidR="00EA6004" w:rsidRPr="00111CC5" w:rsidRDefault="00EA6004" w:rsidP="00077180">
            <w:pPr>
              <w:pStyle w:val="TableText"/>
              <w:jc w:val="center"/>
              <w:rPr>
                <w:rFonts w:cs="Calibri"/>
                <w:szCs w:val="18"/>
              </w:rPr>
            </w:pPr>
            <w:r w:rsidRPr="00111CC5">
              <w:rPr>
                <w:rFonts w:cs="Calibri"/>
                <w:szCs w:val="18"/>
              </w:rPr>
              <w:t>3.1</w:t>
            </w:r>
          </w:p>
        </w:tc>
        <w:tc>
          <w:tcPr>
            <w:tcW w:w="443" w:type="pct"/>
            <w:noWrap/>
            <w:hideMark/>
          </w:tcPr>
          <w:p w14:paraId="2394A8D0" w14:textId="75685209" w:rsidR="00EA6004" w:rsidRPr="00111CC5" w:rsidRDefault="00EA6004" w:rsidP="00077180">
            <w:pPr>
              <w:pStyle w:val="TableText"/>
              <w:jc w:val="center"/>
              <w:rPr>
                <w:rFonts w:cs="Calibri"/>
                <w:szCs w:val="18"/>
              </w:rPr>
            </w:pPr>
            <w:r w:rsidRPr="00111CC5">
              <w:rPr>
                <w:rFonts w:cs="Calibri"/>
                <w:szCs w:val="18"/>
              </w:rPr>
              <w:t>18.3</w:t>
            </w:r>
          </w:p>
        </w:tc>
      </w:tr>
      <w:tr w:rsidR="00EA6004" w:rsidRPr="00111CC5" w14:paraId="206C6C31" w14:textId="77777777" w:rsidTr="008332F7">
        <w:tc>
          <w:tcPr>
            <w:tcW w:w="1365" w:type="pct"/>
            <w:hideMark/>
          </w:tcPr>
          <w:p w14:paraId="7BD91202" w14:textId="0B56480B" w:rsidR="00EA6004" w:rsidRPr="00FD5B7F" w:rsidRDefault="00EA6004" w:rsidP="00077180">
            <w:pPr>
              <w:pStyle w:val="TableText"/>
              <w:rPr>
                <w:rFonts w:cs="Calibri"/>
                <w:b/>
                <w:spacing w:val="-2"/>
                <w:szCs w:val="18"/>
              </w:rPr>
            </w:pPr>
            <w:r w:rsidRPr="00FD5B7F">
              <w:rPr>
                <w:rFonts w:cs="Calibri"/>
                <w:b/>
                <w:spacing w:val="-2"/>
                <w:szCs w:val="18"/>
              </w:rPr>
              <w:t xml:space="preserve">Step 3: Surplus reduction – </w:t>
            </w:r>
            <w:r w:rsidR="00A20B9E" w:rsidRPr="00FD5B7F">
              <w:rPr>
                <w:rFonts w:cs="Calibri"/>
                <w:b/>
                <w:spacing w:val="-2"/>
                <w:szCs w:val="18"/>
              </w:rPr>
              <w:t>high estimate</w:t>
            </w:r>
            <w:r w:rsidRPr="00FD5B7F">
              <w:rPr>
                <w:rFonts w:cs="Calibri"/>
                <w:b/>
                <w:spacing w:val="-2"/>
                <w:szCs w:val="18"/>
              </w:rPr>
              <w:t xml:space="preserve"> (</w:t>
            </w:r>
            <w:r w:rsidR="008A3648" w:rsidRPr="00FD5B7F">
              <w:rPr>
                <w:rFonts w:cs="Calibri"/>
                <w:b/>
                <w:spacing w:val="-2"/>
                <w:szCs w:val="18"/>
              </w:rPr>
              <w:t>o</w:t>
            </w:r>
            <w:r w:rsidRPr="00FD5B7F">
              <w:rPr>
                <w:rFonts w:cs="Calibri"/>
                <w:b/>
                <w:spacing w:val="-2"/>
                <w:szCs w:val="18"/>
              </w:rPr>
              <w:t>ption 3)</w:t>
            </w:r>
          </w:p>
        </w:tc>
        <w:tc>
          <w:tcPr>
            <w:tcW w:w="319" w:type="pct"/>
          </w:tcPr>
          <w:p w14:paraId="7E9CD52B" w14:textId="6FCD4A53" w:rsidR="006F271C" w:rsidRPr="00111CC5" w:rsidRDefault="00A07CD4" w:rsidP="00077180">
            <w:pPr>
              <w:pStyle w:val="TableText"/>
              <w:jc w:val="center"/>
              <w:rPr>
                <w:rFonts w:cs="Calibri"/>
                <w:szCs w:val="18"/>
              </w:rPr>
            </w:pPr>
            <w:r>
              <w:rPr>
                <w:rFonts w:cs="Calibri"/>
                <w:szCs w:val="18"/>
              </w:rPr>
              <w:t>11.5</w:t>
            </w:r>
          </w:p>
        </w:tc>
        <w:tc>
          <w:tcPr>
            <w:tcW w:w="319" w:type="pct"/>
            <w:noWrap/>
            <w:hideMark/>
          </w:tcPr>
          <w:p w14:paraId="5194CE63" w14:textId="5B30EA64" w:rsidR="00EA6004" w:rsidRPr="00111CC5" w:rsidRDefault="00EA6004" w:rsidP="00077180">
            <w:pPr>
              <w:pStyle w:val="TableText"/>
              <w:jc w:val="center"/>
              <w:rPr>
                <w:rFonts w:cs="Calibri"/>
                <w:szCs w:val="18"/>
              </w:rPr>
            </w:pPr>
            <w:r w:rsidRPr="00111CC5">
              <w:rPr>
                <w:rFonts w:cs="Calibri"/>
                <w:szCs w:val="18"/>
              </w:rPr>
              <w:t>11.</w:t>
            </w:r>
            <w:r w:rsidR="00C55DB1" w:rsidRPr="00111CC5">
              <w:rPr>
                <w:rFonts w:cs="Calibri"/>
                <w:szCs w:val="18"/>
              </w:rPr>
              <w:t>9</w:t>
            </w:r>
          </w:p>
        </w:tc>
        <w:tc>
          <w:tcPr>
            <w:tcW w:w="319" w:type="pct"/>
            <w:noWrap/>
            <w:hideMark/>
          </w:tcPr>
          <w:p w14:paraId="54BE88F3" w14:textId="34F2935C" w:rsidR="00EA6004" w:rsidRPr="00111CC5" w:rsidRDefault="00EA6004" w:rsidP="00077180">
            <w:pPr>
              <w:pStyle w:val="TableText"/>
              <w:jc w:val="center"/>
              <w:rPr>
                <w:rFonts w:cs="Calibri"/>
                <w:szCs w:val="18"/>
              </w:rPr>
            </w:pPr>
            <w:r w:rsidRPr="00111CC5">
              <w:rPr>
                <w:rFonts w:cs="Calibri"/>
                <w:szCs w:val="18"/>
              </w:rPr>
              <w:t>9.</w:t>
            </w:r>
            <w:r w:rsidR="00E47B8E" w:rsidRPr="00111CC5">
              <w:rPr>
                <w:rFonts w:cs="Calibri"/>
                <w:szCs w:val="18"/>
              </w:rPr>
              <w:t>8</w:t>
            </w:r>
          </w:p>
        </w:tc>
        <w:tc>
          <w:tcPr>
            <w:tcW w:w="273" w:type="pct"/>
            <w:noWrap/>
            <w:hideMark/>
          </w:tcPr>
          <w:p w14:paraId="2C98BC14" w14:textId="011B7F18" w:rsidR="00EA6004" w:rsidRPr="00111CC5" w:rsidRDefault="00EA6004" w:rsidP="00077180">
            <w:pPr>
              <w:pStyle w:val="TableText"/>
              <w:jc w:val="center"/>
              <w:rPr>
                <w:rFonts w:cs="Calibri"/>
                <w:szCs w:val="18"/>
              </w:rPr>
            </w:pPr>
            <w:r w:rsidRPr="00111CC5">
              <w:rPr>
                <w:rFonts w:cs="Calibri"/>
                <w:szCs w:val="18"/>
              </w:rPr>
              <w:t>8.</w:t>
            </w:r>
            <w:r w:rsidR="009F5EFF" w:rsidRPr="00111CC5">
              <w:rPr>
                <w:rFonts w:cs="Calibri"/>
                <w:szCs w:val="18"/>
              </w:rPr>
              <w:t>2</w:t>
            </w:r>
          </w:p>
        </w:tc>
        <w:tc>
          <w:tcPr>
            <w:tcW w:w="320" w:type="pct"/>
            <w:noWrap/>
            <w:hideMark/>
          </w:tcPr>
          <w:p w14:paraId="7A741105" w14:textId="1F0D1C65" w:rsidR="00EA6004" w:rsidRPr="00111CC5" w:rsidRDefault="00EA6004" w:rsidP="00077180">
            <w:pPr>
              <w:pStyle w:val="TableText"/>
              <w:jc w:val="center"/>
              <w:rPr>
                <w:rFonts w:cs="Calibri"/>
                <w:szCs w:val="18"/>
              </w:rPr>
            </w:pPr>
            <w:r w:rsidRPr="00111CC5">
              <w:rPr>
                <w:rFonts w:cs="Calibri"/>
                <w:szCs w:val="18"/>
              </w:rPr>
              <w:t>6.</w:t>
            </w:r>
            <w:r w:rsidR="009F5EFF" w:rsidRPr="00111CC5">
              <w:rPr>
                <w:rFonts w:cs="Calibri"/>
                <w:szCs w:val="18"/>
              </w:rPr>
              <w:t>9</w:t>
            </w:r>
          </w:p>
        </w:tc>
        <w:tc>
          <w:tcPr>
            <w:tcW w:w="364" w:type="pct"/>
            <w:noWrap/>
            <w:hideMark/>
          </w:tcPr>
          <w:p w14:paraId="51BDF124" w14:textId="77777777" w:rsidR="00EA6004" w:rsidRPr="00111CC5" w:rsidRDefault="00EA6004" w:rsidP="00077180">
            <w:pPr>
              <w:pStyle w:val="TableText"/>
              <w:jc w:val="center"/>
              <w:rPr>
                <w:rFonts w:cs="Calibri"/>
                <w:szCs w:val="18"/>
              </w:rPr>
            </w:pPr>
            <w:r w:rsidRPr="00111CC5">
              <w:rPr>
                <w:rFonts w:cs="Calibri"/>
                <w:szCs w:val="18"/>
              </w:rPr>
              <w:t>0.0</w:t>
            </w:r>
          </w:p>
        </w:tc>
        <w:tc>
          <w:tcPr>
            <w:tcW w:w="319" w:type="pct"/>
            <w:noWrap/>
            <w:hideMark/>
          </w:tcPr>
          <w:p w14:paraId="7ED8C386" w14:textId="77777777" w:rsidR="00EA6004" w:rsidRPr="00111CC5" w:rsidRDefault="00EA6004" w:rsidP="00077180">
            <w:pPr>
              <w:pStyle w:val="TableText"/>
              <w:jc w:val="center"/>
              <w:rPr>
                <w:rFonts w:cs="Calibri"/>
                <w:szCs w:val="18"/>
              </w:rPr>
            </w:pPr>
            <w:r w:rsidRPr="00111CC5">
              <w:rPr>
                <w:rFonts w:cs="Calibri"/>
                <w:szCs w:val="18"/>
              </w:rPr>
              <w:t>0.0</w:t>
            </w:r>
          </w:p>
        </w:tc>
        <w:tc>
          <w:tcPr>
            <w:tcW w:w="319" w:type="pct"/>
            <w:noWrap/>
            <w:hideMark/>
          </w:tcPr>
          <w:p w14:paraId="5CD1D687" w14:textId="77777777" w:rsidR="00EA6004" w:rsidRPr="00111CC5" w:rsidRDefault="00EA6004" w:rsidP="00077180">
            <w:pPr>
              <w:pStyle w:val="TableText"/>
              <w:jc w:val="center"/>
              <w:rPr>
                <w:rFonts w:cs="Calibri"/>
                <w:szCs w:val="18"/>
              </w:rPr>
            </w:pPr>
            <w:r w:rsidRPr="00111CC5">
              <w:rPr>
                <w:rFonts w:cs="Calibri"/>
                <w:szCs w:val="18"/>
              </w:rPr>
              <w:t>0.0</w:t>
            </w:r>
          </w:p>
        </w:tc>
        <w:tc>
          <w:tcPr>
            <w:tcW w:w="318" w:type="pct"/>
            <w:noWrap/>
            <w:hideMark/>
          </w:tcPr>
          <w:p w14:paraId="791FD3C7" w14:textId="77777777" w:rsidR="00EA6004" w:rsidRPr="00111CC5" w:rsidRDefault="00EA6004" w:rsidP="00077180">
            <w:pPr>
              <w:pStyle w:val="TableText"/>
              <w:jc w:val="center"/>
              <w:rPr>
                <w:rFonts w:cs="Calibri"/>
                <w:szCs w:val="18"/>
              </w:rPr>
            </w:pPr>
            <w:r w:rsidRPr="00111CC5">
              <w:rPr>
                <w:rFonts w:cs="Calibri"/>
                <w:szCs w:val="18"/>
              </w:rPr>
              <w:t>0.0</w:t>
            </w:r>
          </w:p>
        </w:tc>
        <w:tc>
          <w:tcPr>
            <w:tcW w:w="321" w:type="pct"/>
            <w:noWrap/>
            <w:hideMark/>
          </w:tcPr>
          <w:p w14:paraId="550C7838" w14:textId="77777777" w:rsidR="00EA6004" w:rsidRPr="00111CC5" w:rsidRDefault="00EA6004" w:rsidP="00077180">
            <w:pPr>
              <w:pStyle w:val="TableText"/>
              <w:jc w:val="center"/>
              <w:rPr>
                <w:rFonts w:cs="Calibri"/>
                <w:szCs w:val="18"/>
              </w:rPr>
            </w:pPr>
            <w:r w:rsidRPr="00111CC5">
              <w:rPr>
                <w:rFonts w:cs="Calibri"/>
                <w:szCs w:val="18"/>
              </w:rPr>
              <w:t>0.0</w:t>
            </w:r>
          </w:p>
        </w:tc>
        <w:tc>
          <w:tcPr>
            <w:tcW w:w="443" w:type="pct"/>
            <w:noWrap/>
            <w:hideMark/>
          </w:tcPr>
          <w:p w14:paraId="5A6CF128" w14:textId="0C48FFF3" w:rsidR="00EA6004" w:rsidRPr="00111CC5" w:rsidRDefault="00EA6004" w:rsidP="00077180">
            <w:pPr>
              <w:pStyle w:val="TableText"/>
              <w:jc w:val="center"/>
              <w:rPr>
                <w:rFonts w:cs="Calibri"/>
                <w:szCs w:val="18"/>
              </w:rPr>
            </w:pPr>
            <w:r w:rsidRPr="00111CC5">
              <w:rPr>
                <w:rFonts w:cs="Calibri"/>
                <w:szCs w:val="18"/>
              </w:rPr>
              <w:t>36.</w:t>
            </w:r>
            <w:r w:rsidR="009F5EFF" w:rsidRPr="00111CC5">
              <w:rPr>
                <w:rFonts w:cs="Calibri"/>
                <w:szCs w:val="18"/>
              </w:rPr>
              <w:t>8</w:t>
            </w:r>
          </w:p>
        </w:tc>
      </w:tr>
      <w:tr w:rsidR="00965D9D" w:rsidRPr="00111CC5" w14:paraId="53164A67" w14:textId="77777777" w:rsidTr="008332F7">
        <w:tc>
          <w:tcPr>
            <w:tcW w:w="1365" w:type="pct"/>
            <w:hideMark/>
          </w:tcPr>
          <w:p w14:paraId="7A7F5369" w14:textId="0357C23E" w:rsidR="00965D9D" w:rsidRPr="00111CC5" w:rsidRDefault="00965D9D" w:rsidP="00077180">
            <w:pPr>
              <w:pStyle w:val="TableText"/>
              <w:rPr>
                <w:rFonts w:cs="Calibri"/>
                <w:b/>
                <w:szCs w:val="18"/>
              </w:rPr>
            </w:pPr>
            <w:r w:rsidRPr="00111CC5">
              <w:rPr>
                <w:rFonts w:cs="Calibri"/>
                <w:b/>
                <w:szCs w:val="18"/>
              </w:rPr>
              <w:t>Step 3b: Discrepancy adjustment</w:t>
            </w:r>
          </w:p>
        </w:tc>
        <w:tc>
          <w:tcPr>
            <w:tcW w:w="319" w:type="pct"/>
          </w:tcPr>
          <w:p w14:paraId="0FA543FA" w14:textId="238DC203" w:rsidR="006F271C" w:rsidRPr="00111CC5" w:rsidRDefault="0075216A" w:rsidP="00077180">
            <w:pPr>
              <w:pStyle w:val="TableText"/>
              <w:jc w:val="center"/>
              <w:rPr>
                <w:rFonts w:cs="Calibri"/>
                <w:szCs w:val="18"/>
              </w:rPr>
            </w:pPr>
            <w:r>
              <w:rPr>
                <w:rFonts w:cs="Calibri"/>
                <w:szCs w:val="18"/>
              </w:rPr>
              <w:t>0.3</w:t>
            </w:r>
          </w:p>
        </w:tc>
        <w:tc>
          <w:tcPr>
            <w:tcW w:w="319" w:type="pct"/>
            <w:noWrap/>
            <w:hideMark/>
          </w:tcPr>
          <w:p w14:paraId="01AFEB85" w14:textId="03A94413" w:rsidR="00965D9D" w:rsidRPr="00111CC5" w:rsidRDefault="00965D9D" w:rsidP="00077180">
            <w:pPr>
              <w:pStyle w:val="TableText"/>
              <w:jc w:val="center"/>
              <w:rPr>
                <w:rFonts w:cs="Calibri"/>
                <w:szCs w:val="18"/>
              </w:rPr>
            </w:pPr>
            <w:r w:rsidRPr="00111CC5">
              <w:rPr>
                <w:rFonts w:cs="Calibri"/>
                <w:szCs w:val="18"/>
              </w:rPr>
              <w:t>0.</w:t>
            </w:r>
            <w:r w:rsidR="00DE3C15" w:rsidRPr="00111CC5">
              <w:rPr>
                <w:rFonts w:cs="Calibri"/>
                <w:szCs w:val="18"/>
              </w:rPr>
              <w:t>0</w:t>
            </w:r>
          </w:p>
        </w:tc>
        <w:tc>
          <w:tcPr>
            <w:tcW w:w="319" w:type="pct"/>
            <w:noWrap/>
            <w:hideMark/>
          </w:tcPr>
          <w:p w14:paraId="54EAF0E8" w14:textId="0BF96665" w:rsidR="00965D9D" w:rsidRPr="00111CC5" w:rsidRDefault="00DE3C15" w:rsidP="00077180">
            <w:pPr>
              <w:pStyle w:val="TableText"/>
              <w:jc w:val="center"/>
              <w:rPr>
                <w:rFonts w:cs="Calibri"/>
                <w:szCs w:val="18"/>
              </w:rPr>
            </w:pPr>
            <w:r w:rsidRPr="00111CC5">
              <w:rPr>
                <w:rFonts w:cs="Calibri"/>
                <w:szCs w:val="18"/>
              </w:rPr>
              <w:t>0</w:t>
            </w:r>
            <w:r w:rsidR="00965D9D" w:rsidRPr="00111CC5">
              <w:rPr>
                <w:rFonts w:cs="Calibri"/>
                <w:szCs w:val="18"/>
              </w:rPr>
              <w:t>.</w:t>
            </w:r>
            <w:r w:rsidRPr="00111CC5">
              <w:rPr>
                <w:rFonts w:cs="Calibri"/>
                <w:szCs w:val="18"/>
              </w:rPr>
              <w:t>0</w:t>
            </w:r>
          </w:p>
        </w:tc>
        <w:tc>
          <w:tcPr>
            <w:tcW w:w="273" w:type="pct"/>
            <w:noWrap/>
            <w:hideMark/>
          </w:tcPr>
          <w:p w14:paraId="5428D8D6" w14:textId="2CD96FC3" w:rsidR="00965D9D" w:rsidRPr="00111CC5" w:rsidRDefault="00DE3C15" w:rsidP="00077180">
            <w:pPr>
              <w:pStyle w:val="TableText"/>
              <w:jc w:val="center"/>
              <w:rPr>
                <w:rFonts w:cs="Calibri"/>
                <w:szCs w:val="18"/>
              </w:rPr>
            </w:pPr>
            <w:r w:rsidRPr="00111CC5">
              <w:rPr>
                <w:rFonts w:cs="Calibri"/>
                <w:szCs w:val="18"/>
              </w:rPr>
              <w:t>0</w:t>
            </w:r>
            <w:r w:rsidR="00965D9D" w:rsidRPr="00111CC5">
              <w:rPr>
                <w:rFonts w:cs="Calibri"/>
                <w:szCs w:val="18"/>
              </w:rPr>
              <w:t>.</w:t>
            </w:r>
            <w:r w:rsidRPr="00111CC5">
              <w:rPr>
                <w:rFonts w:cs="Calibri"/>
                <w:szCs w:val="18"/>
              </w:rPr>
              <w:t>0</w:t>
            </w:r>
          </w:p>
        </w:tc>
        <w:tc>
          <w:tcPr>
            <w:tcW w:w="320" w:type="pct"/>
            <w:noWrap/>
            <w:hideMark/>
          </w:tcPr>
          <w:p w14:paraId="3E137172" w14:textId="2BA80E6D" w:rsidR="00965D9D" w:rsidRPr="00111CC5" w:rsidRDefault="00DE3C15" w:rsidP="00077180">
            <w:pPr>
              <w:pStyle w:val="TableText"/>
              <w:jc w:val="center"/>
              <w:rPr>
                <w:rFonts w:cs="Calibri"/>
                <w:szCs w:val="18"/>
              </w:rPr>
            </w:pPr>
            <w:r w:rsidRPr="00111CC5">
              <w:rPr>
                <w:rFonts w:cs="Calibri"/>
                <w:szCs w:val="18"/>
              </w:rPr>
              <w:t>0</w:t>
            </w:r>
            <w:r w:rsidR="00965D9D" w:rsidRPr="00111CC5">
              <w:rPr>
                <w:rFonts w:cs="Calibri"/>
                <w:szCs w:val="18"/>
              </w:rPr>
              <w:t>.</w:t>
            </w:r>
            <w:r w:rsidRPr="00111CC5">
              <w:rPr>
                <w:rFonts w:cs="Calibri"/>
                <w:szCs w:val="18"/>
              </w:rPr>
              <w:t>0</w:t>
            </w:r>
          </w:p>
        </w:tc>
        <w:tc>
          <w:tcPr>
            <w:tcW w:w="364" w:type="pct"/>
            <w:noWrap/>
            <w:hideMark/>
          </w:tcPr>
          <w:p w14:paraId="0AF3E4E1" w14:textId="6F6A01DB" w:rsidR="00965D9D" w:rsidRPr="00111CC5" w:rsidRDefault="00DE3C15" w:rsidP="00077180">
            <w:pPr>
              <w:pStyle w:val="TableText"/>
              <w:jc w:val="center"/>
              <w:rPr>
                <w:rFonts w:cs="Calibri"/>
                <w:szCs w:val="18"/>
              </w:rPr>
            </w:pPr>
            <w:r w:rsidRPr="00111CC5">
              <w:rPr>
                <w:rFonts w:cs="Calibri"/>
                <w:szCs w:val="18"/>
              </w:rPr>
              <w:t>0</w:t>
            </w:r>
            <w:r w:rsidR="00965D9D" w:rsidRPr="00111CC5">
              <w:rPr>
                <w:rFonts w:cs="Calibri"/>
                <w:szCs w:val="18"/>
              </w:rPr>
              <w:t>.</w:t>
            </w:r>
            <w:r w:rsidRPr="00111CC5">
              <w:rPr>
                <w:rFonts w:cs="Calibri"/>
                <w:szCs w:val="18"/>
              </w:rPr>
              <w:t>0</w:t>
            </w:r>
          </w:p>
        </w:tc>
        <w:tc>
          <w:tcPr>
            <w:tcW w:w="319" w:type="pct"/>
            <w:noWrap/>
            <w:hideMark/>
          </w:tcPr>
          <w:p w14:paraId="49A043A2" w14:textId="77777777" w:rsidR="00965D9D" w:rsidRPr="00111CC5" w:rsidRDefault="00965D9D" w:rsidP="00077180">
            <w:pPr>
              <w:pStyle w:val="TableText"/>
              <w:jc w:val="center"/>
              <w:rPr>
                <w:rFonts w:cs="Calibri"/>
                <w:szCs w:val="18"/>
              </w:rPr>
            </w:pPr>
            <w:r w:rsidRPr="00111CC5">
              <w:rPr>
                <w:rFonts w:cs="Calibri"/>
                <w:szCs w:val="18"/>
              </w:rPr>
              <w:t>0.0</w:t>
            </w:r>
          </w:p>
        </w:tc>
        <w:tc>
          <w:tcPr>
            <w:tcW w:w="319" w:type="pct"/>
            <w:noWrap/>
            <w:hideMark/>
          </w:tcPr>
          <w:p w14:paraId="244F8B06" w14:textId="77777777" w:rsidR="00965D9D" w:rsidRPr="00111CC5" w:rsidRDefault="00965D9D" w:rsidP="00077180">
            <w:pPr>
              <w:pStyle w:val="TableText"/>
              <w:jc w:val="center"/>
              <w:rPr>
                <w:rFonts w:cs="Calibri"/>
                <w:szCs w:val="18"/>
              </w:rPr>
            </w:pPr>
            <w:r w:rsidRPr="00111CC5">
              <w:rPr>
                <w:rFonts w:cs="Calibri"/>
                <w:szCs w:val="18"/>
              </w:rPr>
              <w:t>0.0</w:t>
            </w:r>
          </w:p>
        </w:tc>
        <w:tc>
          <w:tcPr>
            <w:tcW w:w="318" w:type="pct"/>
            <w:noWrap/>
            <w:hideMark/>
          </w:tcPr>
          <w:p w14:paraId="1A95319C" w14:textId="77777777" w:rsidR="00965D9D" w:rsidRPr="00111CC5" w:rsidRDefault="00965D9D" w:rsidP="00077180">
            <w:pPr>
              <w:pStyle w:val="TableText"/>
              <w:jc w:val="center"/>
              <w:rPr>
                <w:rFonts w:cs="Calibri"/>
                <w:szCs w:val="18"/>
              </w:rPr>
            </w:pPr>
            <w:r w:rsidRPr="00111CC5">
              <w:rPr>
                <w:rFonts w:cs="Calibri"/>
                <w:szCs w:val="18"/>
              </w:rPr>
              <w:t>0.0</w:t>
            </w:r>
          </w:p>
        </w:tc>
        <w:tc>
          <w:tcPr>
            <w:tcW w:w="321" w:type="pct"/>
            <w:noWrap/>
            <w:hideMark/>
          </w:tcPr>
          <w:p w14:paraId="689CEBA3" w14:textId="77777777" w:rsidR="00965D9D" w:rsidRPr="00111CC5" w:rsidRDefault="00965D9D" w:rsidP="00077180">
            <w:pPr>
              <w:pStyle w:val="TableText"/>
              <w:jc w:val="center"/>
              <w:rPr>
                <w:rFonts w:cs="Calibri"/>
                <w:szCs w:val="18"/>
              </w:rPr>
            </w:pPr>
            <w:r w:rsidRPr="00111CC5">
              <w:rPr>
                <w:rFonts w:cs="Calibri"/>
                <w:szCs w:val="18"/>
              </w:rPr>
              <w:t>0.0</w:t>
            </w:r>
          </w:p>
        </w:tc>
        <w:tc>
          <w:tcPr>
            <w:tcW w:w="443" w:type="pct"/>
            <w:noWrap/>
            <w:hideMark/>
          </w:tcPr>
          <w:p w14:paraId="6708AE5E" w14:textId="312B5901" w:rsidR="00965D9D" w:rsidRPr="00111CC5" w:rsidRDefault="00B47931" w:rsidP="00077180">
            <w:pPr>
              <w:pStyle w:val="TableText"/>
              <w:jc w:val="center"/>
              <w:rPr>
                <w:rFonts w:cs="Calibri"/>
                <w:szCs w:val="18"/>
              </w:rPr>
            </w:pPr>
            <w:r w:rsidRPr="00111CC5">
              <w:rPr>
                <w:rFonts w:cs="Calibri"/>
                <w:szCs w:val="18"/>
              </w:rPr>
              <w:t>–</w:t>
            </w:r>
            <w:r w:rsidR="00A46536" w:rsidRPr="00111CC5">
              <w:rPr>
                <w:rFonts w:cs="Calibri"/>
                <w:szCs w:val="18"/>
              </w:rPr>
              <w:t>0.</w:t>
            </w:r>
            <w:r w:rsidR="00B20B77" w:rsidRPr="00111CC5">
              <w:rPr>
                <w:rFonts w:cs="Calibri"/>
                <w:szCs w:val="18"/>
              </w:rPr>
              <w:t>1</w:t>
            </w:r>
          </w:p>
        </w:tc>
      </w:tr>
      <w:tr w:rsidR="009F5418" w:rsidRPr="00111CC5" w14:paraId="0F8E753C" w14:textId="77777777" w:rsidTr="008332F7">
        <w:tc>
          <w:tcPr>
            <w:tcW w:w="1365" w:type="pct"/>
            <w:hideMark/>
          </w:tcPr>
          <w:p w14:paraId="19312DBB" w14:textId="73944389" w:rsidR="009F5418" w:rsidRPr="00111CC5" w:rsidRDefault="009F5418" w:rsidP="00077180">
            <w:pPr>
              <w:pStyle w:val="TableText"/>
              <w:rPr>
                <w:rFonts w:cs="Calibri"/>
                <w:b/>
                <w:szCs w:val="18"/>
              </w:rPr>
            </w:pPr>
            <w:r w:rsidRPr="00111CC5">
              <w:rPr>
                <w:rFonts w:cs="Calibri"/>
                <w:b/>
                <w:szCs w:val="18"/>
              </w:rPr>
              <w:t xml:space="preserve">Step 4: </w:t>
            </w:r>
            <w:r w:rsidR="007E25E2" w:rsidRPr="00111CC5">
              <w:rPr>
                <w:rFonts w:cs="Calibri"/>
                <w:b/>
                <w:szCs w:val="18"/>
              </w:rPr>
              <w:t>A</w:t>
            </w:r>
            <w:r w:rsidRPr="00111CC5">
              <w:rPr>
                <w:rFonts w:cs="Calibri"/>
                <w:b/>
                <w:szCs w:val="18"/>
              </w:rPr>
              <w:t>pproved overseas unit limit</w:t>
            </w:r>
          </w:p>
        </w:tc>
        <w:tc>
          <w:tcPr>
            <w:tcW w:w="319" w:type="pct"/>
          </w:tcPr>
          <w:p w14:paraId="75ED4699" w14:textId="067CCC31" w:rsidR="006F271C" w:rsidRPr="00111CC5" w:rsidRDefault="0075216A" w:rsidP="00077180">
            <w:pPr>
              <w:pStyle w:val="TableText"/>
              <w:jc w:val="center"/>
              <w:rPr>
                <w:rFonts w:cs="Calibri"/>
                <w:szCs w:val="18"/>
              </w:rPr>
            </w:pPr>
            <w:r>
              <w:rPr>
                <w:rFonts w:cs="Calibri"/>
                <w:szCs w:val="18"/>
              </w:rPr>
              <w:t>0</w:t>
            </w:r>
          </w:p>
        </w:tc>
        <w:tc>
          <w:tcPr>
            <w:tcW w:w="319" w:type="pct"/>
            <w:noWrap/>
            <w:hideMark/>
          </w:tcPr>
          <w:p w14:paraId="0EB43062" w14:textId="78F54F39" w:rsidR="009F5418" w:rsidRPr="00111CC5" w:rsidRDefault="009F5418" w:rsidP="00077180">
            <w:pPr>
              <w:pStyle w:val="TableText"/>
              <w:jc w:val="center"/>
              <w:rPr>
                <w:rFonts w:cs="Calibri"/>
                <w:szCs w:val="18"/>
              </w:rPr>
            </w:pPr>
            <w:r w:rsidRPr="00111CC5">
              <w:rPr>
                <w:rFonts w:cs="Calibri"/>
                <w:szCs w:val="18"/>
              </w:rPr>
              <w:t>0</w:t>
            </w:r>
          </w:p>
        </w:tc>
        <w:tc>
          <w:tcPr>
            <w:tcW w:w="319" w:type="pct"/>
            <w:noWrap/>
            <w:hideMark/>
          </w:tcPr>
          <w:p w14:paraId="31B0E416" w14:textId="77777777" w:rsidR="009F5418" w:rsidRPr="00111CC5" w:rsidRDefault="009F5418" w:rsidP="00077180">
            <w:pPr>
              <w:pStyle w:val="TableText"/>
              <w:jc w:val="center"/>
              <w:rPr>
                <w:rFonts w:cs="Calibri"/>
                <w:szCs w:val="18"/>
              </w:rPr>
            </w:pPr>
            <w:r w:rsidRPr="00111CC5">
              <w:rPr>
                <w:rFonts w:cs="Calibri"/>
                <w:szCs w:val="18"/>
              </w:rPr>
              <w:t>0</w:t>
            </w:r>
          </w:p>
        </w:tc>
        <w:tc>
          <w:tcPr>
            <w:tcW w:w="273" w:type="pct"/>
            <w:noWrap/>
            <w:hideMark/>
          </w:tcPr>
          <w:p w14:paraId="6A2AFA94" w14:textId="77777777" w:rsidR="009F5418" w:rsidRPr="00111CC5" w:rsidRDefault="009F5418" w:rsidP="00077180">
            <w:pPr>
              <w:pStyle w:val="TableText"/>
              <w:jc w:val="center"/>
              <w:rPr>
                <w:rFonts w:cs="Calibri"/>
                <w:szCs w:val="18"/>
              </w:rPr>
            </w:pPr>
            <w:r w:rsidRPr="00111CC5">
              <w:rPr>
                <w:rFonts w:cs="Calibri"/>
                <w:szCs w:val="18"/>
              </w:rPr>
              <w:t>0</w:t>
            </w:r>
          </w:p>
        </w:tc>
        <w:tc>
          <w:tcPr>
            <w:tcW w:w="320" w:type="pct"/>
            <w:noWrap/>
            <w:hideMark/>
          </w:tcPr>
          <w:p w14:paraId="0DDBF0C3" w14:textId="77777777" w:rsidR="009F5418" w:rsidRPr="00111CC5" w:rsidRDefault="009F5418" w:rsidP="00077180">
            <w:pPr>
              <w:pStyle w:val="TableText"/>
              <w:jc w:val="center"/>
              <w:rPr>
                <w:rFonts w:cs="Calibri"/>
                <w:szCs w:val="18"/>
              </w:rPr>
            </w:pPr>
            <w:r w:rsidRPr="00111CC5">
              <w:rPr>
                <w:rFonts w:cs="Calibri"/>
                <w:szCs w:val="18"/>
              </w:rPr>
              <w:t>0</w:t>
            </w:r>
          </w:p>
        </w:tc>
        <w:tc>
          <w:tcPr>
            <w:tcW w:w="364" w:type="pct"/>
            <w:noWrap/>
            <w:hideMark/>
          </w:tcPr>
          <w:p w14:paraId="49B01905" w14:textId="77777777" w:rsidR="009F5418" w:rsidRPr="00111CC5" w:rsidRDefault="009F5418" w:rsidP="00077180">
            <w:pPr>
              <w:pStyle w:val="TableText"/>
              <w:jc w:val="center"/>
              <w:rPr>
                <w:rFonts w:cs="Calibri"/>
                <w:szCs w:val="18"/>
              </w:rPr>
            </w:pPr>
            <w:r w:rsidRPr="00111CC5">
              <w:rPr>
                <w:rFonts w:cs="Calibri"/>
                <w:szCs w:val="18"/>
              </w:rPr>
              <w:t>0</w:t>
            </w:r>
          </w:p>
        </w:tc>
        <w:tc>
          <w:tcPr>
            <w:tcW w:w="319" w:type="pct"/>
            <w:noWrap/>
            <w:hideMark/>
          </w:tcPr>
          <w:p w14:paraId="03BCA6CB" w14:textId="77777777" w:rsidR="009F5418" w:rsidRPr="00111CC5" w:rsidRDefault="009F5418" w:rsidP="00077180">
            <w:pPr>
              <w:pStyle w:val="TableText"/>
              <w:jc w:val="center"/>
              <w:rPr>
                <w:rFonts w:cs="Calibri"/>
                <w:szCs w:val="18"/>
              </w:rPr>
            </w:pPr>
            <w:r w:rsidRPr="00111CC5">
              <w:rPr>
                <w:rFonts w:cs="Calibri"/>
                <w:szCs w:val="18"/>
              </w:rPr>
              <w:t>0</w:t>
            </w:r>
          </w:p>
        </w:tc>
        <w:tc>
          <w:tcPr>
            <w:tcW w:w="319" w:type="pct"/>
            <w:noWrap/>
            <w:hideMark/>
          </w:tcPr>
          <w:p w14:paraId="77576247" w14:textId="77777777" w:rsidR="009F5418" w:rsidRPr="00111CC5" w:rsidRDefault="009F5418" w:rsidP="00077180">
            <w:pPr>
              <w:pStyle w:val="TableText"/>
              <w:jc w:val="center"/>
              <w:rPr>
                <w:rFonts w:cs="Calibri"/>
                <w:szCs w:val="18"/>
              </w:rPr>
            </w:pPr>
            <w:r w:rsidRPr="00111CC5">
              <w:rPr>
                <w:rFonts w:cs="Calibri"/>
                <w:szCs w:val="18"/>
              </w:rPr>
              <w:t>0</w:t>
            </w:r>
          </w:p>
        </w:tc>
        <w:tc>
          <w:tcPr>
            <w:tcW w:w="318" w:type="pct"/>
            <w:noWrap/>
            <w:hideMark/>
          </w:tcPr>
          <w:p w14:paraId="6E624842" w14:textId="77777777" w:rsidR="009F5418" w:rsidRPr="00111CC5" w:rsidRDefault="009F5418" w:rsidP="00077180">
            <w:pPr>
              <w:pStyle w:val="TableText"/>
              <w:jc w:val="center"/>
              <w:rPr>
                <w:rFonts w:cs="Calibri"/>
                <w:szCs w:val="18"/>
              </w:rPr>
            </w:pPr>
            <w:r w:rsidRPr="00111CC5">
              <w:rPr>
                <w:rFonts w:cs="Calibri"/>
                <w:szCs w:val="18"/>
              </w:rPr>
              <w:t>0</w:t>
            </w:r>
          </w:p>
        </w:tc>
        <w:tc>
          <w:tcPr>
            <w:tcW w:w="321" w:type="pct"/>
            <w:noWrap/>
            <w:hideMark/>
          </w:tcPr>
          <w:p w14:paraId="4B7AFF97" w14:textId="77777777" w:rsidR="009F5418" w:rsidRPr="00111CC5" w:rsidRDefault="009F5418" w:rsidP="00077180">
            <w:pPr>
              <w:pStyle w:val="TableText"/>
              <w:jc w:val="center"/>
              <w:rPr>
                <w:rFonts w:cs="Calibri"/>
                <w:szCs w:val="18"/>
              </w:rPr>
            </w:pPr>
            <w:r w:rsidRPr="00111CC5">
              <w:rPr>
                <w:rFonts w:cs="Calibri"/>
                <w:szCs w:val="18"/>
              </w:rPr>
              <w:t>0</w:t>
            </w:r>
          </w:p>
        </w:tc>
        <w:tc>
          <w:tcPr>
            <w:tcW w:w="443" w:type="pct"/>
            <w:noWrap/>
            <w:hideMark/>
          </w:tcPr>
          <w:p w14:paraId="48AC282F" w14:textId="77777777" w:rsidR="009F5418" w:rsidRPr="00111CC5" w:rsidRDefault="009F5418" w:rsidP="00077180">
            <w:pPr>
              <w:pStyle w:val="TableText"/>
              <w:jc w:val="center"/>
              <w:rPr>
                <w:rFonts w:cs="Calibri"/>
                <w:szCs w:val="18"/>
              </w:rPr>
            </w:pPr>
            <w:r w:rsidRPr="00111CC5">
              <w:rPr>
                <w:rFonts w:cs="Calibri"/>
                <w:szCs w:val="18"/>
              </w:rPr>
              <w:t>0</w:t>
            </w:r>
          </w:p>
        </w:tc>
      </w:tr>
      <w:tr w:rsidR="009F5418" w:rsidRPr="00111CC5" w14:paraId="36302782" w14:textId="77777777" w:rsidTr="008332F7">
        <w:tc>
          <w:tcPr>
            <w:tcW w:w="1365" w:type="pct"/>
            <w:hideMark/>
          </w:tcPr>
          <w:p w14:paraId="49956A88" w14:textId="7B640B49" w:rsidR="009F5418" w:rsidRPr="00111CC5" w:rsidRDefault="009F5418" w:rsidP="00077180">
            <w:pPr>
              <w:pStyle w:val="TableText"/>
              <w:rPr>
                <w:rFonts w:cs="Calibri"/>
                <w:b/>
                <w:szCs w:val="18"/>
              </w:rPr>
            </w:pPr>
            <w:r w:rsidRPr="00111CC5">
              <w:rPr>
                <w:rFonts w:cs="Calibri"/>
                <w:b/>
                <w:szCs w:val="18"/>
              </w:rPr>
              <w:t>Step 5: Calculate possible volumes</w:t>
            </w:r>
            <w:r w:rsidR="000E2B93" w:rsidRPr="00111CC5">
              <w:rPr>
                <w:rFonts w:cs="Calibri"/>
                <w:b/>
                <w:szCs w:val="18"/>
              </w:rPr>
              <w:t xml:space="preserve"> </w:t>
            </w:r>
            <w:r w:rsidRPr="00111CC5">
              <w:rPr>
                <w:rFonts w:cs="Calibri"/>
                <w:b/>
                <w:szCs w:val="18"/>
              </w:rPr>
              <w:t>(</w:t>
            </w:r>
            <w:r w:rsidR="008A3648" w:rsidRPr="00111CC5">
              <w:rPr>
                <w:rFonts w:cs="Calibri"/>
                <w:b/>
                <w:szCs w:val="18"/>
              </w:rPr>
              <w:t>o</w:t>
            </w:r>
            <w:r w:rsidRPr="00111CC5">
              <w:rPr>
                <w:rFonts w:cs="Calibri"/>
                <w:b/>
                <w:szCs w:val="18"/>
              </w:rPr>
              <w:t xml:space="preserve">ption </w:t>
            </w:r>
            <w:r w:rsidR="0066294F" w:rsidRPr="00111CC5">
              <w:rPr>
                <w:rFonts w:cs="Calibri"/>
                <w:b/>
                <w:szCs w:val="18"/>
              </w:rPr>
              <w:t>3</w:t>
            </w:r>
            <w:r w:rsidRPr="00111CC5">
              <w:rPr>
                <w:rFonts w:cs="Calibri"/>
                <w:b/>
                <w:szCs w:val="18"/>
              </w:rPr>
              <w:t>)</w:t>
            </w:r>
          </w:p>
        </w:tc>
        <w:tc>
          <w:tcPr>
            <w:tcW w:w="319" w:type="pct"/>
          </w:tcPr>
          <w:p w14:paraId="5700E9D1" w14:textId="7564568B" w:rsidR="006F271C" w:rsidRPr="00111CC5" w:rsidRDefault="003B7DEE" w:rsidP="00077180">
            <w:pPr>
              <w:pStyle w:val="TableText"/>
              <w:jc w:val="center"/>
              <w:rPr>
                <w:rFonts w:cs="Calibri"/>
                <w:b/>
                <w:szCs w:val="18"/>
              </w:rPr>
            </w:pPr>
            <w:r>
              <w:rPr>
                <w:rFonts w:cs="Calibri"/>
                <w:b/>
                <w:szCs w:val="18"/>
              </w:rPr>
              <w:t>5.2</w:t>
            </w:r>
          </w:p>
        </w:tc>
        <w:tc>
          <w:tcPr>
            <w:tcW w:w="319" w:type="pct"/>
            <w:noWrap/>
            <w:hideMark/>
          </w:tcPr>
          <w:p w14:paraId="0424BF7F" w14:textId="5C161A6F" w:rsidR="009F5418" w:rsidRPr="00111CC5" w:rsidRDefault="009F5418" w:rsidP="00077180">
            <w:pPr>
              <w:pStyle w:val="TableText"/>
              <w:jc w:val="center"/>
              <w:rPr>
                <w:rFonts w:cs="Calibri"/>
                <w:b/>
                <w:szCs w:val="18"/>
              </w:rPr>
            </w:pPr>
            <w:r w:rsidRPr="00111CC5">
              <w:rPr>
                <w:rFonts w:cs="Calibri"/>
                <w:b/>
                <w:szCs w:val="18"/>
              </w:rPr>
              <w:t>2.</w:t>
            </w:r>
            <w:r w:rsidR="00AA35C5" w:rsidRPr="00111CC5">
              <w:rPr>
                <w:rFonts w:cs="Calibri"/>
                <w:b/>
                <w:szCs w:val="18"/>
              </w:rPr>
              <w:t>3</w:t>
            </w:r>
          </w:p>
        </w:tc>
        <w:tc>
          <w:tcPr>
            <w:tcW w:w="319" w:type="pct"/>
            <w:noWrap/>
            <w:hideMark/>
          </w:tcPr>
          <w:p w14:paraId="10D327AF" w14:textId="18105DFC" w:rsidR="009F5418" w:rsidRPr="00111CC5" w:rsidRDefault="009F5418" w:rsidP="00077180">
            <w:pPr>
              <w:pStyle w:val="TableText"/>
              <w:jc w:val="center"/>
              <w:rPr>
                <w:rFonts w:cs="Calibri"/>
                <w:b/>
                <w:szCs w:val="18"/>
              </w:rPr>
            </w:pPr>
            <w:r w:rsidRPr="00111CC5">
              <w:rPr>
                <w:rFonts w:cs="Calibri"/>
                <w:b/>
                <w:szCs w:val="18"/>
              </w:rPr>
              <w:t>1.</w:t>
            </w:r>
            <w:r w:rsidR="000151D6" w:rsidRPr="00111CC5">
              <w:rPr>
                <w:rFonts w:cs="Calibri"/>
                <w:b/>
                <w:szCs w:val="18"/>
              </w:rPr>
              <w:t>5</w:t>
            </w:r>
          </w:p>
        </w:tc>
        <w:tc>
          <w:tcPr>
            <w:tcW w:w="273" w:type="pct"/>
            <w:noWrap/>
            <w:hideMark/>
          </w:tcPr>
          <w:p w14:paraId="0FA60F10" w14:textId="74D61DAF" w:rsidR="009F5418" w:rsidRPr="00111CC5" w:rsidRDefault="009F5418" w:rsidP="00077180">
            <w:pPr>
              <w:pStyle w:val="TableText"/>
              <w:jc w:val="center"/>
              <w:rPr>
                <w:rFonts w:cs="Calibri"/>
                <w:b/>
                <w:szCs w:val="18"/>
              </w:rPr>
            </w:pPr>
            <w:r w:rsidRPr="00111CC5">
              <w:rPr>
                <w:rFonts w:cs="Calibri"/>
                <w:b/>
                <w:szCs w:val="18"/>
              </w:rPr>
              <w:t>0.</w:t>
            </w:r>
            <w:r w:rsidR="000151D6" w:rsidRPr="00111CC5">
              <w:rPr>
                <w:rFonts w:cs="Calibri"/>
                <w:b/>
                <w:szCs w:val="18"/>
              </w:rPr>
              <w:t>7</w:t>
            </w:r>
          </w:p>
        </w:tc>
        <w:tc>
          <w:tcPr>
            <w:tcW w:w="320" w:type="pct"/>
            <w:noWrap/>
            <w:hideMark/>
          </w:tcPr>
          <w:p w14:paraId="709C8BE9" w14:textId="245680C9" w:rsidR="009F5418" w:rsidRPr="00111CC5" w:rsidRDefault="009F5418" w:rsidP="00077180">
            <w:pPr>
              <w:pStyle w:val="TableText"/>
              <w:jc w:val="center"/>
              <w:rPr>
                <w:rFonts w:cs="Calibri"/>
                <w:b/>
                <w:szCs w:val="18"/>
              </w:rPr>
            </w:pPr>
            <w:r w:rsidRPr="00111CC5">
              <w:rPr>
                <w:rFonts w:cs="Calibri"/>
                <w:b/>
                <w:szCs w:val="18"/>
              </w:rPr>
              <w:t>0.</w:t>
            </w:r>
            <w:r w:rsidR="00652AC7" w:rsidRPr="00111CC5">
              <w:rPr>
                <w:rFonts w:cs="Calibri"/>
                <w:b/>
                <w:szCs w:val="18"/>
              </w:rPr>
              <w:t>1</w:t>
            </w:r>
          </w:p>
        </w:tc>
        <w:tc>
          <w:tcPr>
            <w:tcW w:w="364" w:type="pct"/>
            <w:noWrap/>
            <w:hideMark/>
          </w:tcPr>
          <w:p w14:paraId="40B06534" w14:textId="0202AD00" w:rsidR="009F5418" w:rsidRPr="00111CC5" w:rsidRDefault="009F5418" w:rsidP="00077180">
            <w:pPr>
              <w:pStyle w:val="TableText"/>
              <w:jc w:val="center"/>
              <w:rPr>
                <w:rFonts w:cs="Calibri"/>
                <w:b/>
                <w:szCs w:val="18"/>
              </w:rPr>
            </w:pPr>
            <w:r w:rsidRPr="00111CC5">
              <w:rPr>
                <w:rFonts w:cs="Calibri"/>
                <w:b/>
                <w:szCs w:val="18"/>
              </w:rPr>
              <w:t>3.0</w:t>
            </w:r>
          </w:p>
        </w:tc>
        <w:tc>
          <w:tcPr>
            <w:tcW w:w="319" w:type="pct"/>
            <w:noWrap/>
            <w:hideMark/>
          </w:tcPr>
          <w:p w14:paraId="4A274399" w14:textId="77777777" w:rsidR="009F5418" w:rsidRPr="00111CC5" w:rsidRDefault="009F5418" w:rsidP="00077180">
            <w:pPr>
              <w:pStyle w:val="TableText"/>
              <w:jc w:val="center"/>
              <w:rPr>
                <w:rFonts w:cs="Calibri"/>
                <w:b/>
                <w:szCs w:val="18"/>
              </w:rPr>
            </w:pPr>
            <w:r w:rsidRPr="00111CC5">
              <w:rPr>
                <w:rFonts w:cs="Calibri"/>
                <w:b/>
                <w:szCs w:val="18"/>
              </w:rPr>
              <w:t>2.1</w:t>
            </w:r>
          </w:p>
        </w:tc>
        <w:tc>
          <w:tcPr>
            <w:tcW w:w="319" w:type="pct"/>
            <w:noWrap/>
            <w:hideMark/>
          </w:tcPr>
          <w:p w14:paraId="5F5917E7" w14:textId="77777777" w:rsidR="009F5418" w:rsidRPr="00111CC5" w:rsidRDefault="009F5418" w:rsidP="00077180">
            <w:pPr>
              <w:pStyle w:val="TableText"/>
              <w:jc w:val="center"/>
              <w:rPr>
                <w:rFonts w:cs="Calibri"/>
                <w:b/>
                <w:szCs w:val="18"/>
              </w:rPr>
            </w:pPr>
            <w:r w:rsidRPr="00111CC5">
              <w:rPr>
                <w:rFonts w:cs="Calibri"/>
                <w:b/>
                <w:szCs w:val="18"/>
              </w:rPr>
              <w:t>1.3</w:t>
            </w:r>
          </w:p>
        </w:tc>
        <w:tc>
          <w:tcPr>
            <w:tcW w:w="318" w:type="pct"/>
            <w:noWrap/>
            <w:hideMark/>
          </w:tcPr>
          <w:p w14:paraId="77F6D228" w14:textId="77777777" w:rsidR="009F5418" w:rsidRPr="00111CC5" w:rsidRDefault="009F5418" w:rsidP="00077180">
            <w:pPr>
              <w:pStyle w:val="TableText"/>
              <w:jc w:val="center"/>
              <w:rPr>
                <w:rFonts w:cs="Calibri"/>
                <w:b/>
                <w:szCs w:val="18"/>
              </w:rPr>
            </w:pPr>
            <w:r w:rsidRPr="00111CC5">
              <w:rPr>
                <w:rFonts w:cs="Calibri"/>
                <w:b/>
                <w:szCs w:val="18"/>
              </w:rPr>
              <w:t>0.3</w:t>
            </w:r>
          </w:p>
        </w:tc>
        <w:tc>
          <w:tcPr>
            <w:tcW w:w="321" w:type="pct"/>
            <w:noWrap/>
            <w:hideMark/>
          </w:tcPr>
          <w:p w14:paraId="52E92F2F" w14:textId="670240F8" w:rsidR="009F5418" w:rsidRPr="00111CC5" w:rsidRDefault="00B47931" w:rsidP="00077180">
            <w:pPr>
              <w:pStyle w:val="TableText"/>
              <w:jc w:val="center"/>
              <w:rPr>
                <w:rFonts w:cs="Calibri"/>
                <w:b/>
                <w:szCs w:val="18"/>
              </w:rPr>
            </w:pPr>
            <w:r w:rsidRPr="00111CC5">
              <w:rPr>
                <w:rFonts w:cs="Calibri"/>
                <w:b/>
                <w:szCs w:val="18"/>
              </w:rPr>
              <w:t>–</w:t>
            </w:r>
            <w:r w:rsidR="009F5418" w:rsidRPr="00111CC5">
              <w:rPr>
                <w:rFonts w:cs="Calibri"/>
                <w:b/>
                <w:szCs w:val="18"/>
              </w:rPr>
              <w:t>1.0</w:t>
            </w:r>
          </w:p>
        </w:tc>
        <w:tc>
          <w:tcPr>
            <w:tcW w:w="443" w:type="pct"/>
            <w:noWrap/>
            <w:hideMark/>
          </w:tcPr>
          <w:p w14:paraId="56C3F238" w14:textId="1A45CDD0" w:rsidR="009F5418" w:rsidRPr="00111CC5" w:rsidRDefault="009F5EFF" w:rsidP="00077180">
            <w:pPr>
              <w:pStyle w:val="TableText"/>
              <w:jc w:val="center"/>
              <w:rPr>
                <w:rFonts w:cs="Calibri"/>
                <w:b/>
                <w:szCs w:val="18"/>
              </w:rPr>
            </w:pPr>
            <w:r w:rsidRPr="00111CC5">
              <w:rPr>
                <w:rFonts w:cs="Calibri"/>
                <w:b/>
                <w:szCs w:val="18"/>
              </w:rPr>
              <w:t>7</w:t>
            </w:r>
            <w:r w:rsidR="009F5418" w:rsidRPr="00111CC5">
              <w:rPr>
                <w:rFonts w:cs="Calibri"/>
                <w:b/>
                <w:szCs w:val="18"/>
              </w:rPr>
              <w:t>.</w:t>
            </w:r>
            <w:r w:rsidRPr="00111CC5">
              <w:rPr>
                <w:rFonts w:cs="Calibri"/>
                <w:b/>
                <w:szCs w:val="18"/>
              </w:rPr>
              <w:t>7</w:t>
            </w:r>
          </w:p>
        </w:tc>
      </w:tr>
    </w:tbl>
    <w:p w14:paraId="2DF1F173" w14:textId="77777777" w:rsidR="00E44D80" w:rsidRPr="00111CC5" w:rsidRDefault="00E44D80" w:rsidP="00B71CA1">
      <w:pPr>
        <w:pStyle w:val="BodyText"/>
      </w:pPr>
      <w:r w:rsidRPr="00111CC5">
        <w:br w:type="page"/>
      </w:r>
    </w:p>
    <w:p w14:paraId="58591482" w14:textId="3CC007A4" w:rsidR="00E311F9" w:rsidRPr="00111CC5" w:rsidRDefault="00E311F9" w:rsidP="00DF5A14">
      <w:pPr>
        <w:pStyle w:val="Heading3"/>
      </w:pPr>
      <w:r w:rsidRPr="00111CC5">
        <w:lastRenderedPageBreak/>
        <w:t xml:space="preserve">Auction </w:t>
      </w:r>
      <w:r w:rsidR="008A3648" w:rsidRPr="00111CC5">
        <w:t>p</w:t>
      </w:r>
      <w:r w:rsidRPr="00111CC5">
        <w:t>hasing</w:t>
      </w:r>
    </w:p>
    <w:p w14:paraId="59FA6795" w14:textId="1AA2820F" w:rsidR="000B6FFE" w:rsidRPr="00111CC5" w:rsidRDefault="00BD7328" w:rsidP="00DF5A14">
      <w:pPr>
        <w:pStyle w:val="BodyText"/>
      </w:pPr>
      <w:r w:rsidRPr="00111CC5">
        <w:t xml:space="preserve">Due to low </w:t>
      </w:r>
      <w:r w:rsidR="00973437" w:rsidRPr="00111CC5">
        <w:t xml:space="preserve">and negative </w:t>
      </w:r>
      <w:r w:rsidRPr="00111CC5">
        <w:t xml:space="preserve">auction volumes, particularly in </w:t>
      </w:r>
      <w:r w:rsidR="008A3648" w:rsidRPr="00111CC5">
        <w:t>o</w:t>
      </w:r>
      <w:r w:rsidRPr="00111CC5">
        <w:t xml:space="preserve">ption 3 </w:t>
      </w:r>
      <w:r w:rsidRPr="00111CC5" w:rsidDel="008A3648">
        <w:t xml:space="preserve">over </w:t>
      </w:r>
      <w:r w:rsidRPr="00111CC5">
        <w:t xml:space="preserve">EB2 and across </w:t>
      </w:r>
      <w:r w:rsidR="008D1CD0" w:rsidRPr="00111CC5">
        <w:t xml:space="preserve">all </w:t>
      </w:r>
      <w:r w:rsidRPr="00111CC5">
        <w:t xml:space="preserve">options in EB3, phasing is required to smooth volumes. In </w:t>
      </w:r>
      <w:r w:rsidR="008A3648" w:rsidRPr="00111CC5">
        <w:t>o</w:t>
      </w:r>
      <w:r w:rsidRPr="00111CC5">
        <w:t xml:space="preserve">ption 2, negative and low volumes in late EB3 are redistributed across </w:t>
      </w:r>
      <w:r w:rsidR="008A3648" w:rsidRPr="00111CC5">
        <w:t xml:space="preserve">the </w:t>
      </w:r>
      <w:r w:rsidRPr="00111CC5">
        <w:t>remaining EB3 years in proportion to the cap.</w:t>
      </w:r>
      <w:r w:rsidR="00E9531C" w:rsidRPr="00111CC5">
        <w:t xml:space="preserve"> The Commission </w:t>
      </w:r>
      <w:r w:rsidR="00D32869" w:rsidRPr="00111CC5">
        <w:t>incorporate</w:t>
      </w:r>
      <w:r w:rsidR="000D0754" w:rsidRPr="00111CC5">
        <w:t>s</w:t>
      </w:r>
      <w:r w:rsidR="00E9531C" w:rsidRPr="00111CC5">
        <w:t xml:space="preserve"> a similar </w:t>
      </w:r>
      <w:r w:rsidR="00B401D5" w:rsidRPr="00111CC5">
        <w:t xml:space="preserve">phasing </w:t>
      </w:r>
      <w:r w:rsidR="00E9531C" w:rsidRPr="00111CC5">
        <w:t xml:space="preserve">methodology </w:t>
      </w:r>
      <w:r w:rsidR="00D32869" w:rsidRPr="00111CC5">
        <w:t>over EB3.</w:t>
      </w:r>
      <w:r w:rsidRPr="00111CC5">
        <w:t xml:space="preserve"> </w:t>
      </w:r>
      <w:r w:rsidR="009443DB" w:rsidRPr="00111CC5">
        <w:t xml:space="preserve">One </w:t>
      </w:r>
      <w:r w:rsidR="00BE55AF" w:rsidRPr="00111CC5">
        <w:t xml:space="preserve">consequence of this adjustment is that 2031 auction volumes are slightly lower than they would </w:t>
      </w:r>
      <w:r w:rsidR="00220778" w:rsidRPr="00111CC5">
        <w:t xml:space="preserve">be </w:t>
      </w:r>
      <w:r w:rsidR="00BE55AF" w:rsidRPr="00111CC5">
        <w:t>otherwise.</w:t>
      </w:r>
      <w:r w:rsidRPr="00111CC5">
        <w:t xml:space="preserve"> In </w:t>
      </w:r>
      <w:r w:rsidR="008A3648" w:rsidRPr="00111CC5">
        <w:t>o</w:t>
      </w:r>
      <w:r w:rsidRPr="00111CC5">
        <w:t>ption 3, total volumes over 2027–31 are reallocated across those years based on cap proportions, with remaining EB3 volumes spread across 2032–33 on the same basis. The</w:t>
      </w:r>
      <w:r w:rsidR="00B71CA1" w:rsidRPr="00111CC5">
        <w:t> </w:t>
      </w:r>
      <w:r w:rsidRPr="00111CC5">
        <w:t xml:space="preserve">phased volumes for </w:t>
      </w:r>
      <w:r w:rsidR="008A3648" w:rsidRPr="00111CC5">
        <w:t>o</w:t>
      </w:r>
      <w:r w:rsidRPr="00111CC5">
        <w:t xml:space="preserve">ptions </w:t>
      </w:r>
      <w:r w:rsidR="00365224" w:rsidRPr="00111CC5">
        <w:t>1</w:t>
      </w:r>
      <w:r w:rsidR="001E27A5" w:rsidRPr="00111CC5">
        <w:t xml:space="preserve"> to </w:t>
      </w:r>
      <w:r w:rsidRPr="00111CC5">
        <w:t>3 are shown below.</w:t>
      </w:r>
    </w:p>
    <w:p w14:paraId="4998C4E7" w14:textId="32947568" w:rsidR="004666B5" w:rsidRPr="00111CC5" w:rsidRDefault="004666B5" w:rsidP="00AE491B">
      <w:pPr>
        <w:pStyle w:val="Tableheading"/>
        <w:ind w:left="1188" w:hanging="1188"/>
      </w:pPr>
      <w:bookmarkStart w:id="141" w:name="_Toc231370769"/>
      <w:r w:rsidRPr="00111CC5">
        <w:t>Table A1.</w:t>
      </w:r>
      <w:r w:rsidR="00EE55C4" w:rsidRPr="00111CC5">
        <w:t>10</w:t>
      </w:r>
      <w:r w:rsidRPr="00111CC5">
        <w:t xml:space="preserve">: </w:t>
      </w:r>
      <w:r w:rsidRPr="00111CC5">
        <w:tab/>
        <w:t>Phased base auction volume</w:t>
      </w:r>
      <w:r w:rsidR="00DA0FD0" w:rsidRPr="00111CC5">
        <w:t>s</w:t>
      </w:r>
      <w:r w:rsidRPr="00111CC5">
        <w:t xml:space="preserve"> 2027–31, for </w:t>
      </w:r>
      <w:r w:rsidR="008A3648" w:rsidRPr="00111CC5">
        <w:t>o</w:t>
      </w:r>
      <w:r w:rsidRPr="00111CC5">
        <w:t xml:space="preserve">ptions </w:t>
      </w:r>
      <w:r w:rsidR="002F20DF" w:rsidRPr="00111CC5">
        <w:t>1</w:t>
      </w:r>
      <w:r w:rsidR="00842148" w:rsidRPr="00111CC5">
        <w:t xml:space="preserve"> to </w:t>
      </w:r>
      <w:r w:rsidRPr="00111CC5">
        <w:t>3</w:t>
      </w:r>
      <w:r w:rsidR="00F963D0" w:rsidRPr="00111CC5">
        <w:t xml:space="preserve"> </w:t>
      </w:r>
      <w:r w:rsidRPr="00111CC5">
        <w:t>(million NZUs)</w:t>
      </w:r>
      <w:bookmarkEnd w:id="141"/>
    </w:p>
    <w:tbl>
      <w:tblPr>
        <w:tblStyle w:val="MinistryfortheEnvironment"/>
        <w:tblW w:w="0" w:type="auto"/>
        <w:tblBorders>
          <w:top w:val="single" w:sz="4" w:space="0" w:color="1B556B" w:themeColor="text2"/>
        </w:tblBorders>
        <w:tblLayout w:type="fixed"/>
        <w:tblCellMar>
          <w:left w:w="85" w:type="dxa"/>
          <w:bottom w:w="0" w:type="dxa"/>
          <w:right w:w="85" w:type="dxa"/>
        </w:tblCellMar>
        <w:tblLook w:val="04A0" w:firstRow="1" w:lastRow="0" w:firstColumn="1" w:lastColumn="0" w:noHBand="0" w:noVBand="1"/>
      </w:tblPr>
      <w:tblGrid>
        <w:gridCol w:w="5529"/>
        <w:gridCol w:w="850"/>
        <w:gridCol w:w="851"/>
        <w:gridCol w:w="850"/>
        <w:gridCol w:w="851"/>
        <w:gridCol w:w="850"/>
        <w:gridCol w:w="851"/>
        <w:gridCol w:w="850"/>
        <w:gridCol w:w="851"/>
        <w:gridCol w:w="850"/>
        <w:gridCol w:w="1281"/>
      </w:tblGrid>
      <w:tr w:rsidR="00F27057" w:rsidRPr="00111CC5" w14:paraId="147E2141" w14:textId="77777777" w:rsidTr="00AC0BFD">
        <w:trPr>
          <w:cnfStyle w:val="100000000000" w:firstRow="1" w:lastRow="0" w:firstColumn="0" w:lastColumn="0" w:oddVBand="0" w:evenVBand="0" w:oddHBand="0" w:evenHBand="0" w:firstRowFirstColumn="0" w:firstRowLastColumn="0" w:lastRowFirstColumn="0" w:lastRowLastColumn="0"/>
          <w:trHeight w:val="300"/>
        </w:trPr>
        <w:tc>
          <w:tcPr>
            <w:tcW w:w="5529" w:type="dxa"/>
            <w:tcBorders>
              <w:bottom w:val="nil"/>
            </w:tcBorders>
            <w:noWrap/>
            <w:hideMark/>
          </w:tcPr>
          <w:p w14:paraId="36004C27" w14:textId="25820624" w:rsidR="00D619D1" w:rsidRPr="00111CC5" w:rsidRDefault="00D619D1" w:rsidP="00395035">
            <w:pPr>
              <w:pStyle w:val="TableTextbold"/>
              <w:spacing w:after="0"/>
              <w:jc w:val="center"/>
              <w:rPr>
                <w:rFonts w:cs="Calibri"/>
                <w:b/>
                <w:szCs w:val="18"/>
              </w:rPr>
            </w:pPr>
          </w:p>
        </w:tc>
        <w:tc>
          <w:tcPr>
            <w:tcW w:w="7654" w:type="dxa"/>
            <w:gridSpan w:val="9"/>
            <w:tcBorders>
              <w:bottom w:val="nil"/>
            </w:tcBorders>
            <w:noWrap/>
            <w:hideMark/>
          </w:tcPr>
          <w:p w14:paraId="4476411F" w14:textId="33F51474" w:rsidR="00D619D1" w:rsidRPr="00111CC5" w:rsidRDefault="00D619D1" w:rsidP="00395035">
            <w:pPr>
              <w:pStyle w:val="TableTextbold"/>
              <w:spacing w:after="0"/>
              <w:jc w:val="center"/>
              <w:rPr>
                <w:rFonts w:cs="Calibri"/>
                <w:b/>
                <w:szCs w:val="18"/>
              </w:rPr>
            </w:pPr>
            <w:r w:rsidRPr="00111CC5">
              <w:rPr>
                <w:rFonts w:cs="Calibri"/>
                <w:b/>
                <w:szCs w:val="18"/>
              </w:rPr>
              <w:t xml:space="preserve">Phased </w:t>
            </w:r>
            <w:r w:rsidR="00880F64" w:rsidRPr="00111CC5">
              <w:rPr>
                <w:rFonts w:cs="Calibri"/>
                <w:b/>
                <w:szCs w:val="18"/>
              </w:rPr>
              <w:t>o</w:t>
            </w:r>
            <w:r w:rsidRPr="00111CC5">
              <w:rPr>
                <w:rFonts w:cs="Calibri"/>
                <w:b/>
                <w:szCs w:val="18"/>
              </w:rPr>
              <w:t>ptions</w:t>
            </w:r>
          </w:p>
        </w:tc>
        <w:tc>
          <w:tcPr>
            <w:tcW w:w="1281" w:type="dxa"/>
            <w:tcBorders>
              <w:bottom w:val="nil"/>
            </w:tcBorders>
            <w:noWrap/>
            <w:hideMark/>
          </w:tcPr>
          <w:p w14:paraId="07AD0AA5" w14:textId="677FDCB6" w:rsidR="00D619D1" w:rsidRPr="00111CC5" w:rsidRDefault="00370950" w:rsidP="00395035">
            <w:pPr>
              <w:pStyle w:val="TableTextbold"/>
              <w:spacing w:after="0"/>
              <w:jc w:val="center"/>
              <w:rPr>
                <w:rFonts w:cs="Calibri"/>
                <w:b/>
                <w:szCs w:val="18"/>
              </w:rPr>
            </w:pPr>
            <w:r w:rsidRPr="00111CC5">
              <w:rPr>
                <w:rFonts w:cs="Calibri"/>
                <w:b/>
                <w:szCs w:val="18"/>
              </w:rPr>
              <w:t xml:space="preserve"> </w:t>
            </w:r>
          </w:p>
        </w:tc>
      </w:tr>
      <w:tr w:rsidR="00F27057" w:rsidRPr="00111CC5" w14:paraId="15458D07" w14:textId="77777777" w:rsidTr="00AC0BFD">
        <w:trPr>
          <w:trHeight w:val="300"/>
        </w:trPr>
        <w:tc>
          <w:tcPr>
            <w:tcW w:w="5529" w:type="dxa"/>
            <w:tcBorders>
              <w:top w:val="nil"/>
            </w:tcBorders>
            <w:shd w:val="clear" w:color="auto" w:fill="1B556B" w:themeFill="accent1"/>
            <w:noWrap/>
            <w:hideMark/>
          </w:tcPr>
          <w:p w14:paraId="45CE6EC3" w14:textId="77777777" w:rsidR="00D619D1" w:rsidRPr="00111CC5" w:rsidRDefault="00D619D1" w:rsidP="00395035">
            <w:pPr>
              <w:pStyle w:val="TableTextbold"/>
              <w:jc w:val="center"/>
              <w:rPr>
                <w:rFonts w:eastAsia="Times New Roman" w:cs="Calibri"/>
                <w:color w:val="FFFFFF" w:themeColor="background1"/>
                <w:szCs w:val="18"/>
              </w:rPr>
            </w:pPr>
            <w:r w:rsidRPr="00111CC5">
              <w:rPr>
                <w:rFonts w:eastAsia="Times New Roman" w:cs="Calibri"/>
                <w:color w:val="FFFFFF" w:themeColor="background1"/>
                <w:szCs w:val="18"/>
              </w:rPr>
              <w:t>Option</w:t>
            </w:r>
          </w:p>
        </w:tc>
        <w:tc>
          <w:tcPr>
            <w:tcW w:w="850" w:type="dxa"/>
            <w:tcBorders>
              <w:top w:val="nil"/>
            </w:tcBorders>
            <w:shd w:val="clear" w:color="auto" w:fill="1B556B" w:themeFill="accent1"/>
            <w:noWrap/>
            <w:hideMark/>
          </w:tcPr>
          <w:p w14:paraId="1B7C18DE" w14:textId="77777777" w:rsidR="00D619D1" w:rsidRPr="00111CC5" w:rsidRDefault="00D619D1" w:rsidP="00395035">
            <w:pPr>
              <w:pStyle w:val="TableTextbold"/>
              <w:jc w:val="center"/>
              <w:rPr>
                <w:rFonts w:eastAsia="Times New Roman" w:cs="Calibri"/>
                <w:color w:val="FFFFFF" w:themeColor="background1"/>
                <w:szCs w:val="18"/>
              </w:rPr>
            </w:pPr>
            <w:r w:rsidRPr="00111CC5">
              <w:rPr>
                <w:rFonts w:eastAsia="Times New Roman" w:cs="Calibri"/>
                <w:color w:val="FFFFFF" w:themeColor="background1"/>
                <w:szCs w:val="18"/>
              </w:rPr>
              <w:t>2027</w:t>
            </w:r>
          </w:p>
        </w:tc>
        <w:tc>
          <w:tcPr>
            <w:tcW w:w="851" w:type="dxa"/>
            <w:tcBorders>
              <w:top w:val="nil"/>
            </w:tcBorders>
            <w:shd w:val="clear" w:color="auto" w:fill="1B556B" w:themeFill="accent1"/>
            <w:noWrap/>
            <w:hideMark/>
          </w:tcPr>
          <w:p w14:paraId="02D2B0F4" w14:textId="77777777" w:rsidR="00D619D1" w:rsidRPr="00111CC5" w:rsidRDefault="00D619D1" w:rsidP="00395035">
            <w:pPr>
              <w:pStyle w:val="TableTextbold"/>
              <w:jc w:val="center"/>
              <w:rPr>
                <w:rFonts w:eastAsia="Times New Roman" w:cs="Calibri"/>
                <w:color w:val="FFFFFF" w:themeColor="background1"/>
                <w:szCs w:val="18"/>
              </w:rPr>
            </w:pPr>
            <w:r w:rsidRPr="00111CC5">
              <w:rPr>
                <w:rFonts w:eastAsia="Times New Roman" w:cs="Calibri"/>
                <w:color w:val="FFFFFF" w:themeColor="background1"/>
                <w:szCs w:val="18"/>
              </w:rPr>
              <w:t>2028</w:t>
            </w:r>
          </w:p>
        </w:tc>
        <w:tc>
          <w:tcPr>
            <w:tcW w:w="850" w:type="dxa"/>
            <w:tcBorders>
              <w:top w:val="nil"/>
            </w:tcBorders>
            <w:shd w:val="clear" w:color="auto" w:fill="1B556B" w:themeFill="accent1"/>
            <w:noWrap/>
            <w:hideMark/>
          </w:tcPr>
          <w:p w14:paraId="67DB2BDF" w14:textId="77777777" w:rsidR="00D619D1" w:rsidRPr="00111CC5" w:rsidRDefault="00D619D1" w:rsidP="00395035">
            <w:pPr>
              <w:pStyle w:val="TableTextbold"/>
              <w:jc w:val="center"/>
              <w:rPr>
                <w:rFonts w:eastAsia="Times New Roman" w:cs="Calibri"/>
                <w:color w:val="FFFFFF" w:themeColor="background1"/>
                <w:szCs w:val="18"/>
              </w:rPr>
            </w:pPr>
            <w:r w:rsidRPr="00111CC5">
              <w:rPr>
                <w:rFonts w:eastAsia="Times New Roman" w:cs="Calibri"/>
                <w:color w:val="FFFFFF" w:themeColor="background1"/>
                <w:szCs w:val="18"/>
              </w:rPr>
              <w:t>2029</w:t>
            </w:r>
          </w:p>
        </w:tc>
        <w:tc>
          <w:tcPr>
            <w:tcW w:w="851" w:type="dxa"/>
            <w:tcBorders>
              <w:top w:val="nil"/>
            </w:tcBorders>
            <w:shd w:val="clear" w:color="auto" w:fill="1B556B" w:themeFill="accent1"/>
            <w:noWrap/>
            <w:hideMark/>
          </w:tcPr>
          <w:p w14:paraId="5E2F02CC" w14:textId="77777777" w:rsidR="00D619D1" w:rsidRPr="00111CC5" w:rsidRDefault="00D619D1" w:rsidP="00395035">
            <w:pPr>
              <w:pStyle w:val="TableTextbold"/>
              <w:jc w:val="center"/>
              <w:rPr>
                <w:rFonts w:eastAsia="Times New Roman" w:cs="Calibri"/>
                <w:color w:val="FFFFFF" w:themeColor="background1"/>
                <w:szCs w:val="18"/>
              </w:rPr>
            </w:pPr>
            <w:r w:rsidRPr="00111CC5">
              <w:rPr>
                <w:rFonts w:eastAsia="Times New Roman" w:cs="Calibri"/>
                <w:color w:val="FFFFFF" w:themeColor="background1"/>
                <w:szCs w:val="18"/>
              </w:rPr>
              <w:t>2030</w:t>
            </w:r>
          </w:p>
        </w:tc>
        <w:tc>
          <w:tcPr>
            <w:tcW w:w="850" w:type="dxa"/>
            <w:tcBorders>
              <w:top w:val="nil"/>
            </w:tcBorders>
            <w:shd w:val="clear" w:color="auto" w:fill="1B556B" w:themeFill="accent1"/>
            <w:noWrap/>
            <w:hideMark/>
          </w:tcPr>
          <w:p w14:paraId="4C8B3575" w14:textId="77777777" w:rsidR="00D619D1" w:rsidRPr="00111CC5" w:rsidRDefault="00D619D1" w:rsidP="00395035">
            <w:pPr>
              <w:pStyle w:val="TableTextbold"/>
              <w:jc w:val="center"/>
              <w:rPr>
                <w:rFonts w:eastAsia="Times New Roman" w:cs="Calibri"/>
                <w:color w:val="FFFFFF" w:themeColor="background1"/>
                <w:szCs w:val="18"/>
              </w:rPr>
            </w:pPr>
            <w:r w:rsidRPr="00111CC5">
              <w:rPr>
                <w:rFonts w:eastAsia="Times New Roman" w:cs="Calibri"/>
                <w:color w:val="FFFFFF" w:themeColor="background1"/>
                <w:szCs w:val="18"/>
              </w:rPr>
              <w:t>2031</w:t>
            </w:r>
          </w:p>
        </w:tc>
        <w:tc>
          <w:tcPr>
            <w:tcW w:w="851" w:type="dxa"/>
            <w:tcBorders>
              <w:top w:val="nil"/>
            </w:tcBorders>
            <w:shd w:val="clear" w:color="auto" w:fill="1B556B" w:themeFill="accent1"/>
            <w:noWrap/>
            <w:hideMark/>
          </w:tcPr>
          <w:p w14:paraId="138EB22F" w14:textId="77777777" w:rsidR="00D619D1" w:rsidRPr="00111CC5" w:rsidRDefault="00D619D1" w:rsidP="00395035">
            <w:pPr>
              <w:pStyle w:val="TableTextbold"/>
              <w:jc w:val="center"/>
              <w:rPr>
                <w:rFonts w:eastAsia="Times New Roman" w:cs="Calibri"/>
                <w:color w:val="FFFFFF" w:themeColor="background1"/>
                <w:szCs w:val="18"/>
              </w:rPr>
            </w:pPr>
            <w:r w:rsidRPr="00111CC5">
              <w:rPr>
                <w:rFonts w:eastAsia="Times New Roman" w:cs="Calibri"/>
                <w:color w:val="FFFFFF" w:themeColor="background1"/>
                <w:szCs w:val="18"/>
              </w:rPr>
              <w:t>2032</w:t>
            </w:r>
          </w:p>
        </w:tc>
        <w:tc>
          <w:tcPr>
            <w:tcW w:w="850" w:type="dxa"/>
            <w:tcBorders>
              <w:top w:val="nil"/>
            </w:tcBorders>
            <w:shd w:val="clear" w:color="auto" w:fill="1B556B" w:themeFill="accent1"/>
            <w:noWrap/>
            <w:hideMark/>
          </w:tcPr>
          <w:p w14:paraId="64565F08" w14:textId="77777777" w:rsidR="00D619D1" w:rsidRPr="00111CC5" w:rsidRDefault="00D619D1" w:rsidP="00395035">
            <w:pPr>
              <w:pStyle w:val="TableTextbold"/>
              <w:jc w:val="center"/>
              <w:rPr>
                <w:rFonts w:eastAsia="Times New Roman" w:cs="Calibri"/>
                <w:color w:val="FFFFFF" w:themeColor="background1"/>
                <w:szCs w:val="18"/>
              </w:rPr>
            </w:pPr>
            <w:r w:rsidRPr="00111CC5">
              <w:rPr>
                <w:rFonts w:eastAsia="Times New Roman" w:cs="Calibri"/>
                <w:color w:val="FFFFFF" w:themeColor="background1"/>
                <w:szCs w:val="18"/>
              </w:rPr>
              <w:t>2033</w:t>
            </w:r>
          </w:p>
        </w:tc>
        <w:tc>
          <w:tcPr>
            <w:tcW w:w="851" w:type="dxa"/>
            <w:tcBorders>
              <w:top w:val="nil"/>
            </w:tcBorders>
            <w:shd w:val="clear" w:color="auto" w:fill="1B556B" w:themeFill="accent1"/>
            <w:noWrap/>
            <w:hideMark/>
          </w:tcPr>
          <w:p w14:paraId="6088AB51" w14:textId="77777777" w:rsidR="00D619D1" w:rsidRPr="00111CC5" w:rsidRDefault="00D619D1" w:rsidP="00395035">
            <w:pPr>
              <w:pStyle w:val="TableTextbold"/>
              <w:jc w:val="center"/>
              <w:rPr>
                <w:rFonts w:eastAsia="Times New Roman" w:cs="Calibri"/>
                <w:color w:val="FFFFFF" w:themeColor="background1"/>
                <w:szCs w:val="18"/>
              </w:rPr>
            </w:pPr>
            <w:r w:rsidRPr="00111CC5">
              <w:rPr>
                <w:rFonts w:eastAsia="Times New Roman" w:cs="Calibri"/>
                <w:color w:val="FFFFFF" w:themeColor="background1"/>
                <w:szCs w:val="18"/>
              </w:rPr>
              <w:t>2034</w:t>
            </w:r>
          </w:p>
        </w:tc>
        <w:tc>
          <w:tcPr>
            <w:tcW w:w="850" w:type="dxa"/>
            <w:tcBorders>
              <w:top w:val="nil"/>
            </w:tcBorders>
            <w:shd w:val="clear" w:color="auto" w:fill="1B556B" w:themeFill="accent1"/>
            <w:noWrap/>
            <w:hideMark/>
          </w:tcPr>
          <w:p w14:paraId="76213477" w14:textId="77777777" w:rsidR="00D619D1" w:rsidRPr="00111CC5" w:rsidRDefault="00D619D1" w:rsidP="00395035">
            <w:pPr>
              <w:pStyle w:val="TableTextbold"/>
              <w:jc w:val="center"/>
              <w:rPr>
                <w:rFonts w:eastAsia="Times New Roman" w:cs="Calibri"/>
                <w:color w:val="FFFFFF" w:themeColor="background1"/>
                <w:szCs w:val="18"/>
              </w:rPr>
            </w:pPr>
            <w:r w:rsidRPr="00111CC5">
              <w:rPr>
                <w:rFonts w:eastAsia="Times New Roman" w:cs="Calibri"/>
                <w:color w:val="FFFFFF" w:themeColor="background1"/>
                <w:szCs w:val="18"/>
              </w:rPr>
              <w:t>2035</w:t>
            </w:r>
          </w:p>
        </w:tc>
        <w:tc>
          <w:tcPr>
            <w:tcW w:w="1281" w:type="dxa"/>
            <w:tcBorders>
              <w:top w:val="nil"/>
            </w:tcBorders>
            <w:shd w:val="clear" w:color="auto" w:fill="1B556B" w:themeFill="accent1"/>
            <w:noWrap/>
            <w:hideMark/>
          </w:tcPr>
          <w:p w14:paraId="72E6A49A" w14:textId="2F4326B5" w:rsidR="00D619D1" w:rsidRPr="00111CC5" w:rsidRDefault="00370950" w:rsidP="00395035">
            <w:pPr>
              <w:pStyle w:val="TableTextbold"/>
              <w:jc w:val="center"/>
              <w:rPr>
                <w:rFonts w:eastAsia="Times New Roman" w:cs="Calibri"/>
                <w:color w:val="FFFFFF" w:themeColor="background1"/>
                <w:szCs w:val="18"/>
              </w:rPr>
            </w:pPr>
            <w:r w:rsidRPr="00111CC5">
              <w:rPr>
                <w:rFonts w:cs="Calibri"/>
                <w:color w:val="FFFFFF" w:themeColor="background1"/>
                <w:szCs w:val="18"/>
              </w:rPr>
              <w:t>2027–31</w:t>
            </w:r>
            <w:r w:rsidR="00555D6A" w:rsidRPr="00111CC5">
              <w:rPr>
                <w:rFonts w:cs="Calibri"/>
                <w:color w:val="FFFFFF" w:themeColor="background1"/>
                <w:szCs w:val="18"/>
              </w:rPr>
              <w:t xml:space="preserve"> </w:t>
            </w:r>
            <w:r w:rsidRPr="00111CC5">
              <w:rPr>
                <w:rFonts w:eastAsia="Times New Roman" w:cs="Calibri"/>
                <w:color w:val="FFFFFF" w:themeColor="background1"/>
                <w:szCs w:val="18"/>
              </w:rPr>
              <w:t>t</w:t>
            </w:r>
            <w:r w:rsidR="00D619D1" w:rsidRPr="00111CC5">
              <w:rPr>
                <w:rFonts w:eastAsia="Times New Roman" w:cs="Calibri"/>
                <w:color w:val="FFFFFF" w:themeColor="background1"/>
                <w:szCs w:val="18"/>
              </w:rPr>
              <w:t>otal</w:t>
            </w:r>
          </w:p>
        </w:tc>
      </w:tr>
      <w:tr w:rsidR="006E3E67" w:rsidRPr="00111CC5" w14:paraId="74B61D0C" w14:textId="77777777" w:rsidTr="00AC0BFD">
        <w:trPr>
          <w:trHeight w:val="300"/>
        </w:trPr>
        <w:tc>
          <w:tcPr>
            <w:tcW w:w="5529" w:type="dxa"/>
            <w:noWrap/>
          </w:tcPr>
          <w:p w14:paraId="47E21282" w14:textId="2DC5C00C" w:rsidR="006E3E67" w:rsidRPr="00111CC5" w:rsidRDefault="006E3E67" w:rsidP="00395035">
            <w:pPr>
              <w:pStyle w:val="TableText"/>
              <w:rPr>
                <w:rFonts w:cs="Calibri"/>
                <w:b/>
                <w:szCs w:val="18"/>
              </w:rPr>
            </w:pPr>
            <w:r w:rsidRPr="00111CC5">
              <w:rPr>
                <w:rFonts w:cs="Calibri"/>
                <w:b/>
                <w:szCs w:val="18"/>
              </w:rPr>
              <w:t>Option 1: Commission-recommended auction volumes</w:t>
            </w:r>
          </w:p>
        </w:tc>
        <w:tc>
          <w:tcPr>
            <w:tcW w:w="850" w:type="dxa"/>
            <w:noWrap/>
          </w:tcPr>
          <w:p w14:paraId="46ECCF7B" w14:textId="552EC4A6" w:rsidR="006E3E67" w:rsidRPr="00111CC5" w:rsidRDefault="006E3E67" w:rsidP="00395035">
            <w:pPr>
              <w:pStyle w:val="TableText"/>
              <w:jc w:val="center"/>
              <w:rPr>
                <w:rFonts w:cs="Calibri"/>
                <w:szCs w:val="18"/>
              </w:rPr>
            </w:pPr>
            <w:r w:rsidRPr="00111CC5">
              <w:rPr>
                <w:rFonts w:cs="Calibri"/>
                <w:szCs w:val="18"/>
              </w:rPr>
              <w:t>4.3</w:t>
            </w:r>
          </w:p>
        </w:tc>
        <w:tc>
          <w:tcPr>
            <w:tcW w:w="851" w:type="dxa"/>
            <w:noWrap/>
          </w:tcPr>
          <w:p w14:paraId="05E07BC0" w14:textId="696A6408" w:rsidR="006E3E67" w:rsidRPr="00111CC5" w:rsidRDefault="006E3E67" w:rsidP="00395035">
            <w:pPr>
              <w:pStyle w:val="TableText"/>
              <w:jc w:val="center"/>
              <w:rPr>
                <w:rFonts w:cs="Calibri"/>
                <w:szCs w:val="18"/>
              </w:rPr>
            </w:pPr>
            <w:r w:rsidRPr="00111CC5">
              <w:rPr>
                <w:rFonts w:cs="Calibri"/>
                <w:szCs w:val="18"/>
              </w:rPr>
              <w:t>3.3</w:t>
            </w:r>
          </w:p>
        </w:tc>
        <w:tc>
          <w:tcPr>
            <w:tcW w:w="850" w:type="dxa"/>
            <w:noWrap/>
          </w:tcPr>
          <w:p w14:paraId="0FF834F8" w14:textId="400C3361" w:rsidR="006E3E67" w:rsidRPr="00111CC5" w:rsidRDefault="006E3E67" w:rsidP="00395035">
            <w:pPr>
              <w:pStyle w:val="TableText"/>
              <w:jc w:val="center"/>
              <w:rPr>
                <w:rFonts w:cs="Calibri"/>
                <w:szCs w:val="18"/>
              </w:rPr>
            </w:pPr>
            <w:r w:rsidRPr="00111CC5">
              <w:rPr>
                <w:rFonts w:cs="Calibri"/>
                <w:szCs w:val="18"/>
              </w:rPr>
              <w:t>2.4</w:t>
            </w:r>
          </w:p>
        </w:tc>
        <w:tc>
          <w:tcPr>
            <w:tcW w:w="851" w:type="dxa"/>
            <w:noWrap/>
          </w:tcPr>
          <w:p w14:paraId="4014B4C2" w14:textId="5D5AFECD" w:rsidR="006E3E67" w:rsidRPr="00111CC5" w:rsidRDefault="006E3E67" w:rsidP="00395035">
            <w:pPr>
              <w:pStyle w:val="TableText"/>
              <w:jc w:val="center"/>
              <w:rPr>
                <w:rFonts w:cs="Calibri"/>
                <w:szCs w:val="18"/>
              </w:rPr>
            </w:pPr>
            <w:r w:rsidRPr="00111CC5">
              <w:rPr>
                <w:rFonts w:cs="Calibri"/>
                <w:szCs w:val="18"/>
              </w:rPr>
              <w:t>1.7</w:t>
            </w:r>
          </w:p>
        </w:tc>
        <w:tc>
          <w:tcPr>
            <w:tcW w:w="850" w:type="dxa"/>
            <w:noWrap/>
          </w:tcPr>
          <w:p w14:paraId="756745D3" w14:textId="3BF6A0DB" w:rsidR="006E3E67" w:rsidRPr="00111CC5" w:rsidRDefault="00992613" w:rsidP="00395035">
            <w:pPr>
              <w:pStyle w:val="TableText"/>
              <w:jc w:val="center"/>
              <w:rPr>
                <w:rFonts w:cs="Calibri"/>
                <w:szCs w:val="18"/>
              </w:rPr>
            </w:pPr>
            <w:r w:rsidRPr="00111CC5">
              <w:rPr>
                <w:rFonts w:cs="Calibri"/>
                <w:szCs w:val="18"/>
              </w:rPr>
              <w:t>3.0</w:t>
            </w:r>
          </w:p>
        </w:tc>
        <w:tc>
          <w:tcPr>
            <w:tcW w:w="851" w:type="dxa"/>
            <w:noWrap/>
          </w:tcPr>
          <w:p w14:paraId="15EE9735" w14:textId="647DEDD4" w:rsidR="006E3E67" w:rsidRPr="00111CC5" w:rsidRDefault="002D0386" w:rsidP="00395035">
            <w:pPr>
              <w:pStyle w:val="TableText"/>
              <w:jc w:val="center"/>
              <w:rPr>
                <w:rFonts w:cs="Calibri"/>
                <w:szCs w:val="18"/>
              </w:rPr>
            </w:pPr>
            <w:r w:rsidRPr="00111CC5">
              <w:rPr>
                <w:rFonts w:cs="Calibri"/>
                <w:szCs w:val="18"/>
              </w:rPr>
              <w:t>2.2</w:t>
            </w:r>
          </w:p>
        </w:tc>
        <w:tc>
          <w:tcPr>
            <w:tcW w:w="850" w:type="dxa"/>
            <w:noWrap/>
          </w:tcPr>
          <w:p w14:paraId="7D2B80ED" w14:textId="0B725525" w:rsidR="006E3E67" w:rsidRPr="00111CC5" w:rsidRDefault="002D0386" w:rsidP="00395035">
            <w:pPr>
              <w:pStyle w:val="TableText"/>
              <w:jc w:val="center"/>
              <w:rPr>
                <w:rFonts w:cs="Calibri"/>
                <w:szCs w:val="18"/>
              </w:rPr>
            </w:pPr>
            <w:r w:rsidRPr="00111CC5">
              <w:rPr>
                <w:rFonts w:cs="Calibri"/>
                <w:szCs w:val="18"/>
              </w:rPr>
              <w:t>1.5</w:t>
            </w:r>
          </w:p>
        </w:tc>
        <w:tc>
          <w:tcPr>
            <w:tcW w:w="851" w:type="dxa"/>
            <w:noWrap/>
          </w:tcPr>
          <w:p w14:paraId="08FDF88A" w14:textId="4C6516C3" w:rsidR="006E3E67" w:rsidRPr="00111CC5" w:rsidRDefault="002D0386" w:rsidP="00395035">
            <w:pPr>
              <w:pStyle w:val="TableText"/>
              <w:jc w:val="center"/>
              <w:rPr>
                <w:rFonts w:cs="Calibri"/>
                <w:szCs w:val="18"/>
              </w:rPr>
            </w:pPr>
            <w:r w:rsidRPr="00111CC5">
              <w:rPr>
                <w:rFonts w:cs="Calibri"/>
                <w:szCs w:val="18"/>
              </w:rPr>
              <w:t>0.7</w:t>
            </w:r>
          </w:p>
        </w:tc>
        <w:tc>
          <w:tcPr>
            <w:tcW w:w="850" w:type="dxa"/>
            <w:noWrap/>
          </w:tcPr>
          <w:p w14:paraId="1234841A" w14:textId="50CE474C" w:rsidR="006E3E67" w:rsidRPr="00111CC5" w:rsidRDefault="002D0386" w:rsidP="00395035">
            <w:pPr>
              <w:pStyle w:val="TableText"/>
              <w:jc w:val="center"/>
              <w:rPr>
                <w:rFonts w:cs="Calibri"/>
                <w:szCs w:val="18"/>
              </w:rPr>
            </w:pPr>
            <w:r w:rsidRPr="00111CC5">
              <w:rPr>
                <w:rFonts w:cs="Calibri"/>
                <w:szCs w:val="18"/>
              </w:rPr>
              <w:t>0</w:t>
            </w:r>
            <w:r w:rsidR="00710DF1" w:rsidRPr="00111CC5">
              <w:rPr>
                <w:rFonts w:cs="Calibri"/>
                <w:szCs w:val="18"/>
              </w:rPr>
              <w:t>.</w:t>
            </w:r>
            <w:r w:rsidRPr="00111CC5">
              <w:rPr>
                <w:rFonts w:cs="Calibri"/>
                <w:szCs w:val="18"/>
              </w:rPr>
              <w:t>0</w:t>
            </w:r>
          </w:p>
        </w:tc>
        <w:tc>
          <w:tcPr>
            <w:tcW w:w="1281" w:type="dxa"/>
            <w:noWrap/>
          </w:tcPr>
          <w:p w14:paraId="03BC953E" w14:textId="49D6835C" w:rsidR="006E3E67" w:rsidRPr="00111CC5" w:rsidRDefault="002D0386" w:rsidP="00395035">
            <w:pPr>
              <w:pStyle w:val="TableText"/>
              <w:jc w:val="center"/>
              <w:rPr>
                <w:rFonts w:cs="Calibri"/>
                <w:b/>
                <w:szCs w:val="18"/>
              </w:rPr>
            </w:pPr>
            <w:r w:rsidRPr="00111CC5">
              <w:rPr>
                <w:rFonts w:cs="Calibri"/>
                <w:b/>
                <w:szCs w:val="18"/>
              </w:rPr>
              <w:t>14.7</w:t>
            </w:r>
          </w:p>
        </w:tc>
      </w:tr>
      <w:tr w:rsidR="00276D5B" w:rsidRPr="00111CC5" w14:paraId="29F981AD" w14:textId="77777777" w:rsidTr="00AC0BFD">
        <w:trPr>
          <w:trHeight w:val="300"/>
        </w:trPr>
        <w:tc>
          <w:tcPr>
            <w:tcW w:w="5529" w:type="dxa"/>
            <w:noWrap/>
            <w:hideMark/>
          </w:tcPr>
          <w:p w14:paraId="283FFA5F" w14:textId="78039152" w:rsidR="00D619D1" w:rsidRPr="00111CC5" w:rsidRDefault="00D619D1" w:rsidP="00395035">
            <w:pPr>
              <w:pStyle w:val="TableText"/>
              <w:rPr>
                <w:rFonts w:cs="Calibri"/>
                <w:b/>
                <w:szCs w:val="18"/>
              </w:rPr>
            </w:pPr>
            <w:r w:rsidRPr="00111CC5">
              <w:rPr>
                <w:rFonts w:cs="Calibri"/>
                <w:b/>
                <w:szCs w:val="18"/>
              </w:rPr>
              <w:t>Option 2</w:t>
            </w:r>
            <w:r w:rsidR="00880F64" w:rsidRPr="00111CC5">
              <w:rPr>
                <w:rFonts w:cs="Calibri"/>
                <w:b/>
                <w:szCs w:val="18"/>
              </w:rPr>
              <w:t>:</w:t>
            </w:r>
            <w:r w:rsidR="006D1173" w:rsidRPr="00111CC5">
              <w:rPr>
                <w:rFonts w:cs="Calibri"/>
                <w:b/>
                <w:szCs w:val="18"/>
              </w:rPr>
              <w:t xml:space="preserve"> Government-recommended auction volumes</w:t>
            </w:r>
          </w:p>
        </w:tc>
        <w:tc>
          <w:tcPr>
            <w:tcW w:w="850" w:type="dxa"/>
            <w:noWrap/>
            <w:hideMark/>
          </w:tcPr>
          <w:p w14:paraId="3974C429" w14:textId="77777777" w:rsidR="00D619D1" w:rsidRPr="00111CC5" w:rsidRDefault="00D619D1" w:rsidP="00395035">
            <w:pPr>
              <w:pStyle w:val="TableText"/>
              <w:jc w:val="center"/>
              <w:rPr>
                <w:rFonts w:cs="Calibri"/>
                <w:szCs w:val="18"/>
              </w:rPr>
            </w:pPr>
            <w:r w:rsidRPr="00111CC5">
              <w:rPr>
                <w:rFonts w:cs="Calibri"/>
                <w:szCs w:val="18"/>
              </w:rPr>
              <w:t>4.3</w:t>
            </w:r>
          </w:p>
        </w:tc>
        <w:tc>
          <w:tcPr>
            <w:tcW w:w="851" w:type="dxa"/>
            <w:noWrap/>
            <w:hideMark/>
          </w:tcPr>
          <w:p w14:paraId="4F9634D5" w14:textId="77777777" w:rsidR="00D619D1" w:rsidRPr="00111CC5" w:rsidRDefault="00D619D1" w:rsidP="00395035">
            <w:pPr>
              <w:pStyle w:val="TableText"/>
              <w:jc w:val="center"/>
              <w:rPr>
                <w:rFonts w:cs="Calibri"/>
                <w:szCs w:val="18"/>
              </w:rPr>
            </w:pPr>
            <w:r w:rsidRPr="00111CC5">
              <w:rPr>
                <w:rFonts w:cs="Calibri"/>
                <w:szCs w:val="18"/>
              </w:rPr>
              <w:t>3.3</w:t>
            </w:r>
          </w:p>
        </w:tc>
        <w:tc>
          <w:tcPr>
            <w:tcW w:w="850" w:type="dxa"/>
            <w:noWrap/>
            <w:hideMark/>
          </w:tcPr>
          <w:p w14:paraId="5075A459" w14:textId="77777777" w:rsidR="00D619D1" w:rsidRPr="00111CC5" w:rsidRDefault="00D619D1" w:rsidP="00395035">
            <w:pPr>
              <w:pStyle w:val="TableText"/>
              <w:jc w:val="center"/>
              <w:rPr>
                <w:rFonts w:cs="Calibri"/>
                <w:szCs w:val="18"/>
              </w:rPr>
            </w:pPr>
            <w:r w:rsidRPr="00111CC5">
              <w:rPr>
                <w:rFonts w:cs="Calibri"/>
                <w:szCs w:val="18"/>
              </w:rPr>
              <w:t>2.4</w:t>
            </w:r>
          </w:p>
        </w:tc>
        <w:tc>
          <w:tcPr>
            <w:tcW w:w="851" w:type="dxa"/>
            <w:noWrap/>
            <w:hideMark/>
          </w:tcPr>
          <w:p w14:paraId="4C2EC36C" w14:textId="77777777" w:rsidR="00D619D1" w:rsidRPr="00111CC5" w:rsidRDefault="00D619D1" w:rsidP="00395035">
            <w:pPr>
              <w:pStyle w:val="TableText"/>
              <w:jc w:val="center"/>
              <w:rPr>
                <w:rFonts w:cs="Calibri"/>
                <w:szCs w:val="18"/>
              </w:rPr>
            </w:pPr>
            <w:r w:rsidRPr="00111CC5">
              <w:rPr>
                <w:rFonts w:cs="Calibri"/>
                <w:szCs w:val="18"/>
              </w:rPr>
              <w:t>1.7</w:t>
            </w:r>
          </w:p>
        </w:tc>
        <w:tc>
          <w:tcPr>
            <w:tcW w:w="850" w:type="dxa"/>
            <w:noWrap/>
            <w:hideMark/>
          </w:tcPr>
          <w:p w14:paraId="390BDEF3" w14:textId="77777777" w:rsidR="00D619D1" w:rsidRPr="00111CC5" w:rsidRDefault="00D619D1" w:rsidP="00395035">
            <w:pPr>
              <w:pStyle w:val="TableText"/>
              <w:jc w:val="center"/>
              <w:rPr>
                <w:rFonts w:cs="Calibri"/>
                <w:szCs w:val="18"/>
              </w:rPr>
            </w:pPr>
            <w:r w:rsidRPr="00111CC5">
              <w:rPr>
                <w:rFonts w:cs="Calibri"/>
                <w:szCs w:val="18"/>
              </w:rPr>
              <w:t>1.3</w:t>
            </w:r>
          </w:p>
        </w:tc>
        <w:tc>
          <w:tcPr>
            <w:tcW w:w="851" w:type="dxa"/>
            <w:noWrap/>
            <w:hideMark/>
          </w:tcPr>
          <w:p w14:paraId="1774EC84" w14:textId="77777777" w:rsidR="00D619D1" w:rsidRPr="00111CC5" w:rsidRDefault="00D619D1" w:rsidP="00395035">
            <w:pPr>
              <w:pStyle w:val="TableText"/>
              <w:jc w:val="center"/>
              <w:rPr>
                <w:rFonts w:cs="Calibri"/>
                <w:szCs w:val="18"/>
              </w:rPr>
            </w:pPr>
            <w:r w:rsidRPr="00111CC5">
              <w:rPr>
                <w:rFonts w:cs="Calibri"/>
                <w:szCs w:val="18"/>
              </w:rPr>
              <w:t>1.8</w:t>
            </w:r>
          </w:p>
        </w:tc>
        <w:tc>
          <w:tcPr>
            <w:tcW w:w="850" w:type="dxa"/>
            <w:noWrap/>
            <w:hideMark/>
          </w:tcPr>
          <w:p w14:paraId="7BA24E6E" w14:textId="77777777" w:rsidR="00D619D1" w:rsidRPr="00111CC5" w:rsidRDefault="00D619D1" w:rsidP="00395035">
            <w:pPr>
              <w:pStyle w:val="TableText"/>
              <w:jc w:val="center"/>
              <w:rPr>
                <w:rFonts w:cs="Calibri"/>
                <w:szCs w:val="18"/>
              </w:rPr>
            </w:pPr>
            <w:r w:rsidRPr="00111CC5">
              <w:rPr>
                <w:rFonts w:cs="Calibri"/>
                <w:szCs w:val="18"/>
              </w:rPr>
              <w:t>1.0</w:t>
            </w:r>
          </w:p>
        </w:tc>
        <w:tc>
          <w:tcPr>
            <w:tcW w:w="851" w:type="dxa"/>
            <w:noWrap/>
            <w:hideMark/>
          </w:tcPr>
          <w:p w14:paraId="1CA7C0EF" w14:textId="77777777" w:rsidR="00D619D1" w:rsidRPr="00111CC5" w:rsidRDefault="00D619D1" w:rsidP="00395035">
            <w:pPr>
              <w:pStyle w:val="TableText"/>
              <w:jc w:val="center"/>
              <w:rPr>
                <w:rFonts w:cs="Calibri"/>
                <w:szCs w:val="18"/>
              </w:rPr>
            </w:pPr>
            <w:r w:rsidRPr="00111CC5">
              <w:rPr>
                <w:rFonts w:cs="Calibri"/>
                <w:szCs w:val="18"/>
              </w:rPr>
              <w:t>0.0</w:t>
            </w:r>
          </w:p>
        </w:tc>
        <w:tc>
          <w:tcPr>
            <w:tcW w:w="850" w:type="dxa"/>
            <w:noWrap/>
            <w:hideMark/>
          </w:tcPr>
          <w:p w14:paraId="6AA144BF" w14:textId="77777777" w:rsidR="00D619D1" w:rsidRPr="00111CC5" w:rsidRDefault="00D619D1" w:rsidP="00395035">
            <w:pPr>
              <w:pStyle w:val="TableText"/>
              <w:jc w:val="center"/>
              <w:rPr>
                <w:rFonts w:cs="Calibri"/>
                <w:szCs w:val="18"/>
              </w:rPr>
            </w:pPr>
            <w:r w:rsidRPr="00111CC5">
              <w:rPr>
                <w:rFonts w:cs="Calibri"/>
                <w:szCs w:val="18"/>
              </w:rPr>
              <w:t>0.0</w:t>
            </w:r>
          </w:p>
        </w:tc>
        <w:tc>
          <w:tcPr>
            <w:tcW w:w="1281" w:type="dxa"/>
            <w:noWrap/>
            <w:hideMark/>
          </w:tcPr>
          <w:p w14:paraId="47D74EDE" w14:textId="77777777" w:rsidR="00D619D1" w:rsidRPr="00111CC5" w:rsidRDefault="00D619D1" w:rsidP="00395035">
            <w:pPr>
              <w:pStyle w:val="TableText"/>
              <w:jc w:val="center"/>
              <w:rPr>
                <w:rFonts w:cs="Calibri"/>
                <w:b/>
                <w:szCs w:val="18"/>
              </w:rPr>
            </w:pPr>
            <w:r w:rsidRPr="00111CC5">
              <w:rPr>
                <w:rFonts w:cs="Calibri"/>
                <w:b/>
                <w:szCs w:val="18"/>
              </w:rPr>
              <w:t>13.0</w:t>
            </w:r>
          </w:p>
        </w:tc>
      </w:tr>
      <w:tr w:rsidR="00276D5B" w:rsidRPr="00111CC5" w14:paraId="5B5D9721" w14:textId="77777777" w:rsidTr="00AC0BFD">
        <w:trPr>
          <w:trHeight w:val="300"/>
        </w:trPr>
        <w:tc>
          <w:tcPr>
            <w:tcW w:w="5529" w:type="dxa"/>
            <w:noWrap/>
            <w:hideMark/>
          </w:tcPr>
          <w:p w14:paraId="63F09A52" w14:textId="3E30B982" w:rsidR="00D619D1" w:rsidRPr="00111CC5" w:rsidRDefault="00D619D1" w:rsidP="00395035">
            <w:pPr>
              <w:pStyle w:val="TableText"/>
              <w:rPr>
                <w:rFonts w:cs="Calibri"/>
                <w:b/>
                <w:szCs w:val="18"/>
              </w:rPr>
            </w:pPr>
            <w:r w:rsidRPr="00111CC5">
              <w:rPr>
                <w:rFonts w:cs="Calibri"/>
                <w:b/>
                <w:szCs w:val="18"/>
              </w:rPr>
              <w:t>Option 3</w:t>
            </w:r>
            <w:r w:rsidR="00880F64" w:rsidRPr="00111CC5">
              <w:rPr>
                <w:rFonts w:cs="Calibri"/>
                <w:b/>
                <w:szCs w:val="18"/>
              </w:rPr>
              <w:t>:</w:t>
            </w:r>
            <w:r w:rsidRPr="00111CC5">
              <w:rPr>
                <w:rFonts w:cs="Calibri"/>
                <w:b/>
                <w:szCs w:val="18"/>
              </w:rPr>
              <w:t xml:space="preserve"> </w:t>
            </w:r>
            <w:r w:rsidR="00CE09B3" w:rsidRPr="00111CC5">
              <w:rPr>
                <w:rFonts w:cs="Calibri"/>
                <w:b/>
                <w:szCs w:val="18"/>
              </w:rPr>
              <w:t>L</w:t>
            </w:r>
            <w:r w:rsidRPr="00111CC5">
              <w:rPr>
                <w:rFonts w:cs="Calibri"/>
                <w:b/>
                <w:szCs w:val="18"/>
              </w:rPr>
              <w:t xml:space="preserve">ower </w:t>
            </w:r>
            <w:r w:rsidR="006D1173" w:rsidRPr="00111CC5">
              <w:rPr>
                <w:rFonts w:cs="Calibri"/>
                <w:b/>
                <w:szCs w:val="18"/>
              </w:rPr>
              <w:t xml:space="preserve">auction </w:t>
            </w:r>
            <w:r w:rsidR="00880F64" w:rsidRPr="00111CC5">
              <w:rPr>
                <w:rFonts w:cs="Calibri"/>
                <w:b/>
                <w:szCs w:val="18"/>
              </w:rPr>
              <w:t>v</w:t>
            </w:r>
            <w:r w:rsidRPr="00111CC5">
              <w:rPr>
                <w:rFonts w:cs="Calibri"/>
                <w:b/>
                <w:szCs w:val="18"/>
              </w:rPr>
              <w:t>olumes</w:t>
            </w:r>
          </w:p>
        </w:tc>
        <w:tc>
          <w:tcPr>
            <w:tcW w:w="850" w:type="dxa"/>
            <w:noWrap/>
            <w:hideMark/>
          </w:tcPr>
          <w:p w14:paraId="205D18C7" w14:textId="197D90E0" w:rsidR="00D619D1" w:rsidRPr="00111CC5" w:rsidRDefault="00D619D1" w:rsidP="00395035">
            <w:pPr>
              <w:pStyle w:val="TableText"/>
              <w:jc w:val="center"/>
              <w:rPr>
                <w:rFonts w:cs="Calibri"/>
                <w:szCs w:val="18"/>
              </w:rPr>
            </w:pPr>
            <w:r w:rsidRPr="00111CC5">
              <w:rPr>
                <w:rFonts w:cs="Calibri"/>
                <w:szCs w:val="18"/>
              </w:rPr>
              <w:t>2.</w:t>
            </w:r>
            <w:r w:rsidR="00BE088B" w:rsidRPr="00111CC5">
              <w:rPr>
                <w:rFonts w:cs="Calibri"/>
                <w:szCs w:val="18"/>
              </w:rPr>
              <w:t>1</w:t>
            </w:r>
          </w:p>
        </w:tc>
        <w:tc>
          <w:tcPr>
            <w:tcW w:w="851" w:type="dxa"/>
            <w:noWrap/>
            <w:hideMark/>
          </w:tcPr>
          <w:p w14:paraId="2E8C4DBB" w14:textId="2A02B0D3" w:rsidR="00D619D1" w:rsidRPr="00111CC5" w:rsidRDefault="00D619D1" w:rsidP="00395035">
            <w:pPr>
              <w:pStyle w:val="TableText"/>
              <w:jc w:val="center"/>
              <w:rPr>
                <w:rFonts w:cs="Calibri"/>
                <w:szCs w:val="18"/>
              </w:rPr>
            </w:pPr>
            <w:r w:rsidRPr="00111CC5">
              <w:rPr>
                <w:rFonts w:cs="Calibri"/>
                <w:szCs w:val="18"/>
              </w:rPr>
              <w:t>1.</w:t>
            </w:r>
            <w:r w:rsidR="00BE088B" w:rsidRPr="00111CC5">
              <w:rPr>
                <w:rFonts w:cs="Calibri"/>
                <w:szCs w:val="18"/>
              </w:rPr>
              <w:t>8</w:t>
            </w:r>
          </w:p>
        </w:tc>
        <w:tc>
          <w:tcPr>
            <w:tcW w:w="850" w:type="dxa"/>
            <w:noWrap/>
            <w:hideMark/>
          </w:tcPr>
          <w:p w14:paraId="578EC4B1" w14:textId="1E03FFFA" w:rsidR="00D619D1" w:rsidRPr="00111CC5" w:rsidRDefault="00D619D1" w:rsidP="00395035">
            <w:pPr>
              <w:pStyle w:val="TableText"/>
              <w:jc w:val="center"/>
              <w:rPr>
                <w:rFonts w:cs="Calibri"/>
                <w:szCs w:val="18"/>
              </w:rPr>
            </w:pPr>
            <w:r w:rsidRPr="00111CC5">
              <w:rPr>
                <w:rFonts w:cs="Calibri"/>
                <w:szCs w:val="18"/>
              </w:rPr>
              <w:t>1.</w:t>
            </w:r>
            <w:r w:rsidR="00BE088B" w:rsidRPr="00111CC5">
              <w:rPr>
                <w:rFonts w:cs="Calibri"/>
                <w:szCs w:val="18"/>
              </w:rPr>
              <w:t>5</w:t>
            </w:r>
          </w:p>
        </w:tc>
        <w:tc>
          <w:tcPr>
            <w:tcW w:w="851" w:type="dxa"/>
            <w:noWrap/>
            <w:hideMark/>
          </w:tcPr>
          <w:p w14:paraId="1B1C9843" w14:textId="5F062456" w:rsidR="00D619D1" w:rsidRPr="00111CC5" w:rsidRDefault="00D619D1" w:rsidP="00395035">
            <w:pPr>
              <w:pStyle w:val="TableText"/>
              <w:jc w:val="center"/>
              <w:rPr>
                <w:rFonts w:cs="Calibri"/>
                <w:szCs w:val="18"/>
              </w:rPr>
            </w:pPr>
            <w:r w:rsidRPr="00111CC5">
              <w:rPr>
                <w:rFonts w:cs="Calibri"/>
                <w:szCs w:val="18"/>
              </w:rPr>
              <w:t>1.</w:t>
            </w:r>
            <w:r w:rsidR="004A01D3" w:rsidRPr="00111CC5">
              <w:rPr>
                <w:rFonts w:cs="Calibri"/>
                <w:szCs w:val="18"/>
              </w:rPr>
              <w:t>2</w:t>
            </w:r>
          </w:p>
        </w:tc>
        <w:tc>
          <w:tcPr>
            <w:tcW w:w="850" w:type="dxa"/>
            <w:noWrap/>
            <w:hideMark/>
          </w:tcPr>
          <w:p w14:paraId="330A13A3" w14:textId="46266B8D" w:rsidR="00D619D1" w:rsidRPr="00111CC5" w:rsidRDefault="00D619D1" w:rsidP="00395035">
            <w:pPr>
              <w:pStyle w:val="TableText"/>
              <w:jc w:val="center"/>
              <w:rPr>
                <w:rFonts w:cs="Calibri"/>
                <w:szCs w:val="18"/>
              </w:rPr>
            </w:pPr>
            <w:r w:rsidRPr="00111CC5">
              <w:rPr>
                <w:rFonts w:cs="Calibri"/>
                <w:szCs w:val="18"/>
              </w:rPr>
              <w:t>1.</w:t>
            </w:r>
            <w:r w:rsidR="004A01D3" w:rsidRPr="00111CC5">
              <w:rPr>
                <w:rFonts w:cs="Calibri"/>
                <w:szCs w:val="18"/>
              </w:rPr>
              <w:t>1</w:t>
            </w:r>
          </w:p>
        </w:tc>
        <w:tc>
          <w:tcPr>
            <w:tcW w:w="851" w:type="dxa"/>
            <w:noWrap/>
            <w:hideMark/>
          </w:tcPr>
          <w:p w14:paraId="24A03121" w14:textId="77777777" w:rsidR="00D619D1" w:rsidRPr="00111CC5" w:rsidRDefault="00D619D1" w:rsidP="00395035">
            <w:pPr>
              <w:pStyle w:val="TableText"/>
              <w:jc w:val="center"/>
              <w:rPr>
                <w:rFonts w:cs="Calibri"/>
                <w:szCs w:val="18"/>
              </w:rPr>
            </w:pPr>
            <w:r w:rsidRPr="00111CC5">
              <w:rPr>
                <w:rFonts w:cs="Calibri"/>
                <w:szCs w:val="18"/>
              </w:rPr>
              <w:t>1.4</w:t>
            </w:r>
          </w:p>
        </w:tc>
        <w:tc>
          <w:tcPr>
            <w:tcW w:w="850" w:type="dxa"/>
            <w:noWrap/>
            <w:hideMark/>
          </w:tcPr>
          <w:p w14:paraId="30897B75" w14:textId="77777777" w:rsidR="00D619D1" w:rsidRPr="00111CC5" w:rsidRDefault="00D619D1" w:rsidP="00395035">
            <w:pPr>
              <w:pStyle w:val="TableText"/>
              <w:jc w:val="center"/>
              <w:rPr>
                <w:rFonts w:cs="Calibri"/>
                <w:szCs w:val="18"/>
              </w:rPr>
            </w:pPr>
            <w:r w:rsidRPr="00111CC5">
              <w:rPr>
                <w:rFonts w:cs="Calibri"/>
                <w:szCs w:val="18"/>
              </w:rPr>
              <w:t>1.2</w:t>
            </w:r>
          </w:p>
        </w:tc>
        <w:tc>
          <w:tcPr>
            <w:tcW w:w="851" w:type="dxa"/>
            <w:noWrap/>
            <w:hideMark/>
          </w:tcPr>
          <w:p w14:paraId="25520163" w14:textId="77777777" w:rsidR="00D619D1" w:rsidRPr="00111CC5" w:rsidRDefault="00D619D1" w:rsidP="00395035">
            <w:pPr>
              <w:pStyle w:val="TableText"/>
              <w:jc w:val="center"/>
              <w:rPr>
                <w:rFonts w:cs="Calibri"/>
                <w:szCs w:val="18"/>
              </w:rPr>
            </w:pPr>
            <w:r w:rsidRPr="00111CC5">
              <w:rPr>
                <w:rFonts w:cs="Calibri"/>
                <w:szCs w:val="18"/>
              </w:rPr>
              <w:t>0.0</w:t>
            </w:r>
          </w:p>
        </w:tc>
        <w:tc>
          <w:tcPr>
            <w:tcW w:w="850" w:type="dxa"/>
            <w:noWrap/>
            <w:hideMark/>
          </w:tcPr>
          <w:p w14:paraId="560BEA30" w14:textId="77777777" w:rsidR="00D619D1" w:rsidRPr="00111CC5" w:rsidRDefault="00D619D1" w:rsidP="00395035">
            <w:pPr>
              <w:pStyle w:val="TableText"/>
              <w:jc w:val="center"/>
              <w:rPr>
                <w:rFonts w:cs="Calibri"/>
                <w:szCs w:val="18"/>
              </w:rPr>
            </w:pPr>
            <w:r w:rsidRPr="00111CC5">
              <w:rPr>
                <w:rFonts w:cs="Calibri"/>
                <w:szCs w:val="18"/>
              </w:rPr>
              <w:t>0.0</w:t>
            </w:r>
          </w:p>
        </w:tc>
        <w:tc>
          <w:tcPr>
            <w:tcW w:w="1281" w:type="dxa"/>
            <w:noWrap/>
            <w:hideMark/>
          </w:tcPr>
          <w:p w14:paraId="22240842" w14:textId="14678819" w:rsidR="00D619D1" w:rsidRPr="00111CC5" w:rsidRDefault="00E3075A" w:rsidP="00395035">
            <w:pPr>
              <w:pStyle w:val="TableText"/>
              <w:jc w:val="center"/>
              <w:rPr>
                <w:rFonts w:cs="Calibri"/>
                <w:b/>
                <w:szCs w:val="18"/>
              </w:rPr>
            </w:pPr>
            <w:r w:rsidRPr="00111CC5">
              <w:rPr>
                <w:rFonts w:cs="Calibri"/>
                <w:b/>
                <w:szCs w:val="18"/>
              </w:rPr>
              <w:t>7.7</w:t>
            </w:r>
          </w:p>
        </w:tc>
      </w:tr>
    </w:tbl>
    <w:p w14:paraId="58DED48A" w14:textId="360F4DCC" w:rsidR="00A74A50" w:rsidRPr="00111CC5" w:rsidRDefault="00A74A50" w:rsidP="00B71CA1">
      <w:pPr>
        <w:pStyle w:val="BodyText"/>
      </w:pPr>
    </w:p>
    <w:p w14:paraId="6909D996" w14:textId="77777777" w:rsidR="0012253D" w:rsidRPr="00111CC5" w:rsidRDefault="0012253D" w:rsidP="00B71CA1">
      <w:pPr>
        <w:pStyle w:val="BodyText"/>
      </w:pPr>
    </w:p>
    <w:p w14:paraId="0A7647B5" w14:textId="77777777" w:rsidR="00B71CA1" w:rsidRPr="00111CC5" w:rsidRDefault="00B71CA1" w:rsidP="00B71CA1">
      <w:pPr>
        <w:pStyle w:val="BodyText"/>
        <w:sectPr w:rsidR="00B71CA1" w:rsidRPr="00111CC5" w:rsidSect="000A37BA">
          <w:pgSz w:w="16840" w:h="11907" w:orient="landscape" w:code="9"/>
          <w:pgMar w:top="1701" w:right="1134" w:bottom="1701" w:left="1134" w:header="567" w:footer="567" w:gutter="0"/>
          <w:cols w:space="720"/>
          <w:docGrid w:linePitch="299"/>
        </w:sectPr>
      </w:pPr>
    </w:p>
    <w:p w14:paraId="23561685" w14:textId="561D1962" w:rsidR="00A74A50" w:rsidRPr="00111CC5" w:rsidRDefault="00A74A50" w:rsidP="00E0043E">
      <w:pPr>
        <w:pStyle w:val="Heading1"/>
        <w:spacing w:line="560" w:lineRule="atLeast"/>
      </w:pPr>
      <w:bookmarkStart w:id="142" w:name="_Appendix_2:_Aligning"/>
      <w:bookmarkStart w:id="143" w:name="_Toc231125498"/>
      <w:bookmarkEnd w:id="142"/>
      <w:r w:rsidRPr="00111CC5">
        <w:lastRenderedPageBreak/>
        <w:t>Appendix 2: Aligning criteria with</w:t>
      </w:r>
      <w:r w:rsidR="00E0043E" w:rsidRPr="00111CC5">
        <w:t> </w:t>
      </w:r>
      <w:r w:rsidRPr="00111CC5">
        <w:t>mandatory considerations for settings</w:t>
      </w:r>
      <w:bookmarkEnd w:id="143"/>
    </w:p>
    <w:p w14:paraId="38AAB705" w14:textId="2727EF3D" w:rsidR="00A74A50" w:rsidRPr="00111CC5" w:rsidRDefault="00A74A50" w:rsidP="00A74A50">
      <w:pPr>
        <w:pStyle w:val="BodyText"/>
      </w:pPr>
      <w:r w:rsidRPr="00111CC5">
        <w:t xml:space="preserve">The Climate Change Response Act 2002 (CCRA) prescribes mandatory factors the Minister of Climate Change (the Minister) must consider when determining the </w:t>
      </w:r>
      <w:r w:rsidRPr="00111CC5" w:rsidDel="00880F64">
        <w:t xml:space="preserve">New Zealand Emissions Trading Scheme </w:t>
      </w:r>
      <w:r w:rsidRPr="00111CC5">
        <w:t>(ETS) settings. These factors can also justify settings that do not strictly accord with the emissions targets.</w:t>
      </w:r>
    </w:p>
    <w:p w14:paraId="71D665CD" w14:textId="555025C8" w:rsidR="00F86A72" w:rsidRPr="00111CC5" w:rsidRDefault="00880F64" w:rsidP="00A74A50">
      <w:pPr>
        <w:pStyle w:val="BodyText"/>
      </w:pPr>
      <w:r w:rsidRPr="00111CC5">
        <w:t>Table A2.1 sets out t</w:t>
      </w:r>
      <w:r w:rsidR="00A74A50" w:rsidRPr="00111CC5">
        <w:t xml:space="preserve">he mandatory considerations, along with our rationale. Some have been used to derive criteria </w:t>
      </w:r>
      <w:r w:rsidR="00F963D0" w:rsidRPr="00111CC5">
        <w:t xml:space="preserve">for </w:t>
      </w:r>
      <w:r w:rsidR="00A74A50" w:rsidRPr="00111CC5">
        <w:t>compar</w:t>
      </w:r>
      <w:r w:rsidR="00F963D0" w:rsidRPr="00111CC5">
        <w:t>ing</w:t>
      </w:r>
      <w:r w:rsidR="00A74A50" w:rsidRPr="00111CC5">
        <w:t xml:space="preserve"> proposed options with the status quo (table 1).</w:t>
      </w:r>
    </w:p>
    <w:p w14:paraId="18B58BED" w14:textId="77777777" w:rsidR="003C1F3A" w:rsidRPr="00111CC5" w:rsidRDefault="003C1F3A" w:rsidP="003C1F3A">
      <w:pPr>
        <w:pStyle w:val="Tableheading"/>
      </w:pPr>
      <w:bookmarkStart w:id="144" w:name="_Toc198803293"/>
      <w:bookmarkStart w:id="145" w:name="_Toc231370770"/>
      <w:r w:rsidRPr="00111CC5">
        <w:t xml:space="preserve">Table A2.1: </w:t>
      </w:r>
      <w:r w:rsidRPr="00111CC5">
        <w:tab/>
        <w:t>Considerations for determining unit limits and price control settings</w:t>
      </w:r>
      <w:bookmarkEnd w:id="144"/>
      <w:bookmarkEnd w:id="145"/>
    </w:p>
    <w:tbl>
      <w:tblPr>
        <w:tblStyle w:val="LightList-Accent1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3686"/>
        <w:gridCol w:w="4819"/>
      </w:tblGrid>
      <w:tr w:rsidR="008439EE" w:rsidRPr="00111CC5" w14:paraId="35E48ADF" w14:textId="77777777" w:rsidTr="00E0043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1B556B" w:themeFill="text2"/>
            <w:vAlign w:val="bottom"/>
          </w:tcPr>
          <w:p w14:paraId="35E3956A" w14:textId="15CFA29F" w:rsidR="00D519F6" w:rsidRPr="00111CC5" w:rsidRDefault="00D519F6" w:rsidP="00BF11DA">
            <w:pPr>
              <w:pStyle w:val="TableText"/>
            </w:pPr>
            <w:r w:rsidRPr="00111CC5">
              <w:t>Relevant matter in section 30GC of the CCRA</w:t>
            </w:r>
          </w:p>
        </w:tc>
        <w:tc>
          <w:tcPr>
            <w:tcW w:w="4819" w:type="dxa"/>
            <w:shd w:val="clear" w:color="auto" w:fill="1B556B" w:themeFill="text2"/>
            <w:vAlign w:val="bottom"/>
          </w:tcPr>
          <w:p w14:paraId="76E7CE5C" w14:textId="77777777" w:rsidR="00D519F6" w:rsidRPr="00111CC5" w:rsidRDefault="00D519F6" w:rsidP="00BF11DA">
            <w:pPr>
              <w:pStyle w:val="TableText"/>
              <w:cnfStyle w:val="100000000000" w:firstRow="1" w:lastRow="0" w:firstColumn="0" w:lastColumn="0" w:oddVBand="0" w:evenVBand="0" w:oddHBand="0" w:evenHBand="0" w:firstRowFirstColumn="0" w:firstRowLastColumn="0" w:lastRowFirstColumn="0" w:lastRowLastColumn="0"/>
            </w:pPr>
            <w:r w:rsidRPr="00111CC5">
              <w:t>Criteria that reflect this matter</w:t>
            </w:r>
          </w:p>
        </w:tc>
      </w:tr>
      <w:tr w:rsidR="00B406F0" w:rsidRPr="00111CC5" w14:paraId="7C9885C8" w14:textId="77777777" w:rsidTr="00E0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left w:val="none" w:sz="0" w:space="0" w:color="auto"/>
              <w:bottom w:val="none" w:sz="0" w:space="0" w:color="auto"/>
            </w:tcBorders>
          </w:tcPr>
          <w:p w14:paraId="1BB052C6" w14:textId="1540397B" w:rsidR="00D519F6" w:rsidRPr="00111CC5" w:rsidRDefault="00D519F6" w:rsidP="00E0043E">
            <w:pPr>
              <w:pStyle w:val="TableTextbold"/>
              <w:spacing w:before="40"/>
              <w:rPr>
                <w:b/>
                <w:bCs w:val="0"/>
              </w:rPr>
            </w:pPr>
            <w:r w:rsidRPr="00111CC5">
              <w:rPr>
                <w:b/>
                <w:bCs w:val="0"/>
              </w:rPr>
              <w:t>The Minister must be satisfied that the limits and price control settings are in accordance with:</w:t>
            </w:r>
          </w:p>
          <w:p w14:paraId="56642D87" w14:textId="42E99303" w:rsidR="00D519F6" w:rsidRPr="00BE69E9" w:rsidRDefault="00D519F6" w:rsidP="00BE69E9">
            <w:pPr>
              <w:pStyle w:val="TableBullet"/>
              <w:numPr>
                <w:ilvl w:val="0"/>
                <w:numId w:val="57"/>
              </w:numPr>
            </w:pPr>
            <w:r w:rsidRPr="00BE69E9">
              <w:t>the emissions budget</w:t>
            </w:r>
            <w:r w:rsidR="00220225" w:rsidRPr="00BE69E9">
              <w:t>s</w:t>
            </w:r>
          </w:p>
          <w:p w14:paraId="5C336557" w14:textId="2EB723EA" w:rsidR="00D519F6" w:rsidRPr="00111CC5" w:rsidRDefault="00D519F6" w:rsidP="00BE69E9">
            <w:pPr>
              <w:pStyle w:val="TableBullet"/>
              <w:numPr>
                <w:ilvl w:val="0"/>
                <w:numId w:val="57"/>
              </w:numPr>
            </w:pPr>
            <w:r w:rsidRPr="00BE69E9">
              <w:t>the 2050 target.</w:t>
            </w:r>
          </w:p>
        </w:tc>
        <w:tc>
          <w:tcPr>
            <w:tcW w:w="4819" w:type="dxa"/>
            <w:tcBorders>
              <w:top w:val="none" w:sz="0" w:space="0" w:color="auto"/>
              <w:bottom w:val="none" w:sz="0" w:space="0" w:color="auto"/>
              <w:right w:val="none" w:sz="0" w:space="0" w:color="auto"/>
            </w:tcBorders>
          </w:tcPr>
          <w:p w14:paraId="3AC39784" w14:textId="6E497C34" w:rsidR="00D519F6" w:rsidRPr="00111CC5" w:rsidRDefault="00D519F6" w:rsidP="00E0043E">
            <w:pPr>
              <w:pStyle w:val="TableText"/>
              <w:spacing w:before="40"/>
              <w:cnfStyle w:val="000000100000" w:firstRow="0" w:lastRow="0" w:firstColumn="0" w:lastColumn="0" w:oddVBand="0" w:evenVBand="0" w:oddHBand="1" w:evenHBand="0" w:firstRowFirstColumn="0" w:firstRowLastColumn="0" w:lastRowFirstColumn="0" w:lastRowLastColumn="0"/>
            </w:pPr>
            <w:r w:rsidRPr="00111CC5">
              <w:t>We used the criterion ‘</w:t>
            </w:r>
            <w:r w:rsidR="00F65257" w:rsidRPr="00111CC5">
              <w:t>L</w:t>
            </w:r>
            <w:r w:rsidRPr="00111CC5">
              <w:t>ikelihood of incentivising (net) emissions reductions’ (table 1) to assess whether the option increases or decreases the likelihood of meeting the budgets. This recognises a potential range of options that might align with the budgets, but with different risk levels.</w:t>
            </w:r>
          </w:p>
        </w:tc>
      </w:tr>
      <w:tr w:rsidR="00802FBE" w:rsidRPr="00111CC5" w14:paraId="01270A4B" w14:textId="77777777" w:rsidTr="00832E03">
        <w:trPr>
          <w:trHeight w:val="300"/>
        </w:trPr>
        <w:tc>
          <w:tcPr>
            <w:cnfStyle w:val="001000000000" w:firstRow="0" w:lastRow="0" w:firstColumn="1" w:lastColumn="0" w:oddVBand="0" w:evenVBand="0" w:oddHBand="0" w:evenHBand="0" w:firstRowFirstColumn="0" w:firstRowLastColumn="0" w:lastRowFirstColumn="0" w:lastRowLastColumn="0"/>
            <w:tcW w:w="8505" w:type="dxa"/>
            <w:gridSpan w:val="2"/>
            <w:shd w:val="clear" w:color="auto" w:fill="D2DDE1" w:themeFill="background2"/>
            <w:vAlign w:val="center"/>
          </w:tcPr>
          <w:p w14:paraId="025139E7" w14:textId="77777777" w:rsidR="00C24C1A" w:rsidRPr="00111CC5" w:rsidRDefault="00D519F6" w:rsidP="00E0043E">
            <w:pPr>
              <w:pStyle w:val="TableTextbold"/>
              <w:spacing w:before="40" w:after="40"/>
            </w:pPr>
            <w:r w:rsidRPr="00111CC5">
              <w:rPr>
                <w:b/>
                <w:bCs w:val="0"/>
              </w:rPr>
              <w:t>Matters the Minister must consider</w:t>
            </w:r>
          </w:p>
        </w:tc>
      </w:tr>
      <w:tr w:rsidR="00B406F0" w:rsidRPr="00111CC5" w14:paraId="0920CCF3" w14:textId="77777777" w:rsidTr="00E0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left w:val="none" w:sz="0" w:space="0" w:color="auto"/>
              <w:bottom w:val="none" w:sz="0" w:space="0" w:color="auto"/>
            </w:tcBorders>
          </w:tcPr>
          <w:p w14:paraId="51C29BA4" w14:textId="7C88AEBC" w:rsidR="00D519F6" w:rsidRPr="00111CC5" w:rsidRDefault="00D519F6" w:rsidP="00E0043E">
            <w:pPr>
              <w:pStyle w:val="TableTextbold"/>
              <w:spacing w:before="40" w:after="40"/>
              <w:rPr>
                <w:b/>
                <w:bCs w:val="0"/>
              </w:rPr>
            </w:pPr>
            <w:r w:rsidRPr="00111CC5">
              <w:rPr>
                <w:b/>
                <w:bCs w:val="0"/>
              </w:rPr>
              <w:t xml:space="preserve">Projected trends in greenhouse gas emissions, whether covered by the </w:t>
            </w:r>
            <w:r w:rsidRPr="00111CC5" w:rsidDel="00880F64">
              <w:rPr>
                <w:b/>
                <w:bCs w:val="0"/>
              </w:rPr>
              <w:t>New Zealand Emissions Trading Scheme (ETS)</w:t>
            </w:r>
            <w:r w:rsidRPr="00111CC5">
              <w:rPr>
                <w:b/>
                <w:bCs w:val="0"/>
              </w:rPr>
              <w:t xml:space="preserve"> or not</w:t>
            </w:r>
          </w:p>
        </w:tc>
        <w:tc>
          <w:tcPr>
            <w:tcW w:w="4819" w:type="dxa"/>
            <w:tcBorders>
              <w:top w:val="none" w:sz="0" w:space="0" w:color="auto"/>
              <w:bottom w:val="none" w:sz="0" w:space="0" w:color="auto"/>
              <w:right w:val="none" w:sz="0" w:space="0" w:color="auto"/>
            </w:tcBorders>
            <w:vAlign w:val="center"/>
          </w:tcPr>
          <w:p w14:paraId="31D9BC7D" w14:textId="142EB7C7" w:rsidR="00D519F6" w:rsidRPr="00111CC5" w:rsidRDefault="00D519F6" w:rsidP="00E0043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11CC5">
              <w:t xml:space="preserve">We considered this when determining the unit limits as an input to emissions in and outside the </w:t>
            </w:r>
            <w:r w:rsidRPr="00111CC5" w:rsidDel="00880F64">
              <w:t xml:space="preserve">ETS </w:t>
            </w:r>
            <w:r w:rsidRPr="00111CC5">
              <w:t>(</w:t>
            </w:r>
            <w:r w:rsidR="005A34EA" w:rsidRPr="00111CC5">
              <w:t>d</w:t>
            </w:r>
            <w:r w:rsidR="00A13CBA" w:rsidRPr="00111CC5">
              <w:t>etermine emissions cap step</w:t>
            </w:r>
            <w:r w:rsidRPr="00111CC5">
              <w:t>).</w:t>
            </w:r>
          </w:p>
        </w:tc>
      </w:tr>
      <w:tr w:rsidR="00B406F0" w:rsidRPr="00111CC5" w14:paraId="5DC2BAE6" w14:textId="77777777" w:rsidTr="00E0043E">
        <w:tc>
          <w:tcPr>
            <w:cnfStyle w:val="001000000000" w:firstRow="0" w:lastRow="0" w:firstColumn="1" w:lastColumn="0" w:oddVBand="0" w:evenVBand="0" w:oddHBand="0" w:evenHBand="0" w:firstRowFirstColumn="0" w:firstRowLastColumn="0" w:lastRowFirstColumn="0" w:lastRowLastColumn="0"/>
            <w:tcW w:w="3686" w:type="dxa"/>
          </w:tcPr>
          <w:p w14:paraId="4A6328F8" w14:textId="2E20C9B8" w:rsidR="00D519F6" w:rsidRPr="00111CC5" w:rsidRDefault="00D519F6" w:rsidP="00E0043E">
            <w:pPr>
              <w:pStyle w:val="TableTextbold"/>
              <w:spacing w:before="40" w:after="40"/>
              <w:rPr>
                <w:b/>
                <w:bCs w:val="0"/>
              </w:rPr>
            </w:pPr>
            <w:r w:rsidRPr="00111CC5">
              <w:rPr>
                <w:b/>
                <w:bCs w:val="0"/>
              </w:rPr>
              <w:t>The proper functioning of the ETS</w:t>
            </w:r>
          </w:p>
        </w:tc>
        <w:tc>
          <w:tcPr>
            <w:tcW w:w="4819" w:type="dxa"/>
            <w:vAlign w:val="center"/>
          </w:tcPr>
          <w:p w14:paraId="59278FC1" w14:textId="5F4CFB86" w:rsidR="00D519F6" w:rsidRPr="00111CC5" w:rsidRDefault="00D519F6" w:rsidP="00E0043E">
            <w:pPr>
              <w:pStyle w:val="TableText"/>
              <w:spacing w:before="40" w:after="40"/>
              <w:cnfStyle w:val="000000000000" w:firstRow="0" w:lastRow="0" w:firstColumn="0" w:lastColumn="0" w:oddVBand="0" w:evenVBand="0" w:oddHBand="0" w:evenHBand="0" w:firstRowFirstColumn="0" w:firstRowLastColumn="0" w:lastRowFirstColumn="0" w:lastRowLastColumn="0"/>
            </w:pPr>
            <w:r w:rsidRPr="00111CC5">
              <w:t>We considered this as the criterion ‘Support for proper functioning of the ETS’ (table 1).</w:t>
            </w:r>
          </w:p>
        </w:tc>
      </w:tr>
      <w:tr w:rsidR="00B406F0" w:rsidRPr="00111CC5" w14:paraId="02559DA4" w14:textId="77777777" w:rsidTr="00E0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left w:val="none" w:sz="0" w:space="0" w:color="auto"/>
              <w:bottom w:val="none" w:sz="0" w:space="0" w:color="auto"/>
            </w:tcBorders>
          </w:tcPr>
          <w:p w14:paraId="1288F6F4" w14:textId="275A204B" w:rsidR="00D519F6" w:rsidRPr="00111CC5" w:rsidRDefault="00D519F6" w:rsidP="00E0043E">
            <w:pPr>
              <w:pStyle w:val="TableTextbold"/>
              <w:spacing w:before="40" w:after="40"/>
              <w:rPr>
                <w:b/>
                <w:bCs w:val="0"/>
              </w:rPr>
            </w:pPr>
            <w:r w:rsidRPr="00111CC5">
              <w:rPr>
                <w:b/>
                <w:bCs w:val="0"/>
              </w:rPr>
              <w:t>International climate change obligations and contracts New Zealand may have for accessing offshore mitigation from other carbon markets</w:t>
            </w:r>
          </w:p>
        </w:tc>
        <w:tc>
          <w:tcPr>
            <w:tcW w:w="4819" w:type="dxa"/>
            <w:tcBorders>
              <w:top w:val="none" w:sz="0" w:space="0" w:color="auto"/>
              <w:bottom w:val="none" w:sz="0" w:space="0" w:color="auto"/>
              <w:right w:val="none" w:sz="0" w:space="0" w:color="auto"/>
            </w:tcBorders>
            <w:vAlign w:val="center"/>
          </w:tcPr>
          <w:p w14:paraId="2B76A99C" w14:textId="77777777" w:rsidR="00D519F6" w:rsidRPr="00111CC5" w:rsidRDefault="00D519F6" w:rsidP="00E0043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11CC5">
              <w:t xml:space="preserve">New Zealand has no current instruments or contracts with other </w:t>
            </w:r>
            <w:bookmarkStart w:id="146" w:name="_Int_JBwcOyLG"/>
            <w:r w:rsidRPr="00111CC5">
              <w:t>jurisdictions</w:t>
            </w:r>
            <w:bookmarkEnd w:id="146"/>
            <w:r w:rsidRPr="00111CC5">
              <w:t xml:space="preserve"> to access emissions reductions in their carbon markets. Officials are currently focused on building capacity in the international carbon market to support options for possible international cooperation in the future.</w:t>
            </w:r>
          </w:p>
        </w:tc>
      </w:tr>
      <w:tr w:rsidR="00B406F0" w:rsidRPr="00111CC5" w14:paraId="10FCF319" w14:textId="77777777" w:rsidTr="00E0043E">
        <w:tc>
          <w:tcPr>
            <w:cnfStyle w:val="001000000000" w:firstRow="0" w:lastRow="0" w:firstColumn="1" w:lastColumn="0" w:oddVBand="0" w:evenVBand="0" w:oddHBand="0" w:evenHBand="0" w:firstRowFirstColumn="0" w:firstRowLastColumn="0" w:lastRowFirstColumn="0" w:lastRowLastColumn="0"/>
            <w:tcW w:w="3686" w:type="dxa"/>
          </w:tcPr>
          <w:p w14:paraId="298D597F" w14:textId="77777777" w:rsidR="00D519F6" w:rsidRPr="00111CC5" w:rsidRDefault="00D519F6" w:rsidP="00E0043E">
            <w:pPr>
              <w:pStyle w:val="TableTextbold"/>
              <w:spacing w:before="40" w:after="40"/>
              <w:rPr>
                <w:b/>
                <w:bCs w:val="0"/>
              </w:rPr>
            </w:pPr>
            <w:r w:rsidRPr="00111CC5">
              <w:rPr>
                <w:b/>
                <w:bCs w:val="0"/>
              </w:rPr>
              <w:t>The forecast availability and cost of ways to reduce emissions that may be needed for New Zealand to meet its targets</w:t>
            </w:r>
          </w:p>
        </w:tc>
        <w:tc>
          <w:tcPr>
            <w:tcW w:w="4819" w:type="dxa"/>
            <w:vAlign w:val="center"/>
          </w:tcPr>
          <w:p w14:paraId="2EAF2A77" w14:textId="2CBFA120" w:rsidR="00D519F6" w:rsidRPr="00111CC5" w:rsidRDefault="00D519F6" w:rsidP="00E0043E">
            <w:pPr>
              <w:pStyle w:val="TableText"/>
              <w:spacing w:before="40" w:after="40"/>
              <w:cnfStyle w:val="000000000000" w:firstRow="0" w:lastRow="0" w:firstColumn="0" w:lastColumn="0" w:oddVBand="0" w:evenVBand="0" w:oddHBand="0" w:evenHBand="0" w:firstRowFirstColumn="0" w:firstRowLastColumn="0" w:lastRowFirstColumn="0" w:lastRowLastColumn="0"/>
            </w:pPr>
            <w:r w:rsidRPr="00111CC5">
              <w:t xml:space="preserve">This is derived from the policies and measures in </w:t>
            </w:r>
            <w:r w:rsidRPr="00111CC5" w:rsidDel="00880F64">
              <w:t>the second emissions reduction plan</w:t>
            </w:r>
            <w:r w:rsidRPr="00111CC5">
              <w:t xml:space="preserve"> and is considered as part of </w:t>
            </w:r>
            <w:r w:rsidR="00A13CBA" w:rsidRPr="00111CC5">
              <w:t>the determine emissions cap step</w:t>
            </w:r>
            <w:r w:rsidRPr="00111CC5">
              <w:t>.</w:t>
            </w:r>
          </w:p>
        </w:tc>
      </w:tr>
      <w:tr w:rsidR="00B406F0" w:rsidRPr="00111CC5" w14:paraId="2A56766E" w14:textId="77777777" w:rsidTr="00E0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left w:val="none" w:sz="0" w:space="0" w:color="auto"/>
              <w:bottom w:val="none" w:sz="0" w:space="0" w:color="auto"/>
            </w:tcBorders>
          </w:tcPr>
          <w:p w14:paraId="5306ADB8" w14:textId="716CA7DE" w:rsidR="00D519F6" w:rsidRPr="00111CC5" w:rsidRDefault="00D519F6" w:rsidP="00E0043E">
            <w:pPr>
              <w:pStyle w:val="TableTextbold"/>
              <w:spacing w:before="40" w:after="40"/>
              <w:rPr>
                <w:b/>
                <w:bCs w:val="0"/>
              </w:rPr>
            </w:pPr>
            <w:r w:rsidRPr="00111CC5">
              <w:rPr>
                <w:b/>
                <w:bCs w:val="0"/>
              </w:rPr>
              <w:t xml:space="preserve">The recommendations by the Climate Change Commission </w:t>
            </w:r>
            <w:r w:rsidRPr="00111CC5" w:rsidDel="00880F64">
              <w:rPr>
                <w:b/>
                <w:bCs w:val="0"/>
              </w:rPr>
              <w:t xml:space="preserve">(the Commission) </w:t>
            </w:r>
            <w:r w:rsidRPr="00111CC5">
              <w:rPr>
                <w:b/>
                <w:bCs w:val="0"/>
              </w:rPr>
              <w:t>under section 5ZOA of</w:t>
            </w:r>
            <w:r w:rsidR="00E0043E" w:rsidRPr="00111CC5">
              <w:rPr>
                <w:b/>
                <w:bCs w:val="0"/>
              </w:rPr>
              <w:t> </w:t>
            </w:r>
            <w:r w:rsidRPr="00111CC5">
              <w:rPr>
                <w:b/>
                <w:bCs w:val="0"/>
              </w:rPr>
              <w:t>the CCRA</w:t>
            </w:r>
          </w:p>
        </w:tc>
        <w:tc>
          <w:tcPr>
            <w:tcW w:w="4819" w:type="dxa"/>
            <w:tcBorders>
              <w:top w:val="none" w:sz="0" w:space="0" w:color="auto"/>
              <w:bottom w:val="none" w:sz="0" w:space="0" w:color="auto"/>
              <w:right w:val="none" w:sz="0" w:space="0" w:color="auto"/>
            </w:tcBorders>
          </w:tcPr>
          <w:p w14:paraId="4243490E" w14:textId="77777777" w:rsidR="00D519F6" w:rsidRPr="00111CC5" w:rsidRDefault="00D519F6" w:rsidP="00E0043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11CC5">
              <w:t xml:space="preserve">We included the Commission’s recommendations in the options for consultation in this document. </w:t>
            </w:r>
          </w:p>
        </w:tc>
      </w:tr>
      <w:tr w:rsidR="00802FBE" w:rsidRPr="00111CC5" w14:paraId="67956924" w14:textId="77777777" w:rsidTr="00832E03">
        <w:tc>
          <w:tcPr>
            <w:cnfStyle w:val="001000000000" w:firstRow="0" w:lastRow="0" w:firstColumn="1" w:lastColumn="0" w:oddVBand="0" w:evenVBand="0" w:oddHBand="0" w:evenHBand="0" w:firstRowFirstColumn="0" w:firstRowLastColumn="0" w:lastRowFirstColumn="0" w:lastRowLastColumn="0"/>
            <w:tcW w:w="8505" w:type="dxa"/>
            <w:gridSpan w:val="2"/>
            <w:shd w:val="clear" w:color="auto" w:fill="D2DDE1" w:themeFill="background2"/>
            <w:vAlign w:val="center"/>
          </w:tcPr>
          <w:p w14:paraId="520A135B" w14:textId="77777777" w:rsidR="00D519F6" w:rsidRPr="00111CC5" w:rsidRDefault="00D519F6" w:rsidP="00E0043E">
            <w:pPr>
              <w:pStyle w:val="TableTextbold"/>
              <w:spacing w:before="40" w:after="40"/>
              <w:rPr>
                <w:b/>
                <w:bCs w:val="0"/>
              </w:rPr>
            </w:pPr>
            <w:r w:rsidRPr="00111CC5">
              <w:rPr>
                <w:b/>
                <w:bCs w:val="0"/>
              </w:rPr>
              <w:t>Additional matters the Minister must consider in analysing price control settings</w:t>
            </w:r>
          </w:p>
        </w:tc>
      </w:tr>
      <w:tr w:rsidR="00B406F0" w:rsidRPr="00111CC5" w14:paraId="1793CD4A" w14:textId="77777777" w:rsidTr="00E0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left w:val="none" w:sz="0" w:space="0" w:color="auto"/>
              <w:bottom w:val="none" w:sz="0" w:space="0" w:color="auto"/>
            </w:tcBorders>
          </w:tcPr>
          <w:p w14:paraId="69EF772C" w14:textId="77777777" w:rsidR="00D519F6" w:rsidRPr="00111CC5" w:rsidRDefault="00D519F6" w:rsidP="00E0043E">
            <w:pPr>
              <w:pStyle w:val="TableText"/>
              <w:spacing w:before="40" w:after="40"/>
              <w:rPr>
                <w:b w:val="0"/>
              </w:rPr>
            </w:pPr>
            <w:r w:rsidRPr="00111CC5">
              <w:t>The impact of emissions prices on households and the economy</w:t>
            </w:r>
          </w:p>
        </w:tc>
        <w:tc>
          <w:tcPr>
            <w:tcW w:w="4819" w:type="dxa"/>
            <w:tcBorders>
              <w:top w:val="none" w:sz="0" w:space="0" w:color="auto"/>
              <w:bottom w:val="none" w:sz="0" w:space="0" w:color="auto"/>
              <w:right w:val="none" w:sz="0" w:space="0" w:color="auto"/>
            </w:tcBorders>
            <w:vAlign w:val="center"/>
          </w:tcPr>
          <w:p w14:paraId="22BBBECF" w14:textId="64617F15" w:rsidR="00D519F6" w:rsidRPr="00111CC5" w:rsidRDefault="00D519F6" w:rsidP="00E0043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11CC5">
              <w:t>We consider this within the criterion ‘Management of overall costs to the economy and households’ (table</w:t>
            </w:r>
            <w:r w:rsidR="007C785C" w:rsidRPr="00111CC5">
              <w:t> </w:t>
            </w:r>
            <w:r w:rsidRPr="00111CC5">
              <w:t>1).</w:t>
            </w:r>
          </w:p>
        </w:tc>
      </w:tr>
      <w:tr w:rsidR="00B406F0" w:rsidRPr="00111CC5" w14:paraId="00BF3486" w14:textId="77777777" w:rsidTr="00E0043E">
        <w:tc>
          <w:tcPr>
            <w:cnfStyle w:val="001000000000" w:firstRow="0" w:lastRow="0" w:firstColumn="1" w:lastColumn="0" w:oddVBand="0" w:evenVBand="0" w:oddHBand="0" w:evenHBand="0" w:firstRowFirstColumn="0" w:firstRowLastColumn="0" w:lastRowFirstColumn="0" w:lastRowLastColumn="0"/>
            <w:tcW w:w="3686" w:type="dxa"/>
          </w:tcPr>
          <w:p w14:paraId="1C374B4E" w14:textId="77777777" w:rsidR="00D519F6" w:rsidRPr="00111CC5" w:rsidRDefault="00D519F6" w:rsidP="00E0043E">
            <w:pPr>
              <w:pStyle w:val="TableText"/>
              <w:spacing w:before="40" w:after="40"/>
              <w:rPr>
                <w:b w:val="0"/>
              </w:rPr>
            </w:pPr>
            <w:r w:rsidRPr="00111CC5">
              <w:t>The level and trajectory of international emissions prices (including price controls in linked markets)</w:t>
            </w:r>
          </w:p>
        </w:tc>
        <w:tc>
          <w:tcPr>
            <w:tcW w:w="4819" w:type="dxa"/>
            <w:vAlign w:val="center"/>
          </w:tcPr>
          <w:p w14:paraId="1050A463" w14:textId="4795A434" w:rsidR="00D519F6" w:rsidRPr="00111CC5" w:rsidRDefault="00D519F6" w:rsidP="00E0043E">
            <w:pPr>
              <w:pStyle w:val="TableText"/>
              <w:spacing w:before="40" w:after="40"/>
              <w:cnfStyle w:val="000000000000" w:firstRow="0" w:lastRow="0" w:firstColumn="0" w:lastColumn="0" w:oddVBand="0" w:evenVBand="0" w:oddHBand="0" w:evenHBand="0" w:firstRowFirstColumn="0" w:firstRowLastColumn="0" w:lastRowFirstColumn="0" w:lastRowLastColumn="0"/>
            </w:pPr>
            <w:r w:rsidRPr="00111CC5">
              <w:t>We considered this in the criterion ‘Support for NZU prices</w:t>
            </w:r>
            <w:r w:rsidR="009E0CC7" w:rsidRPr="00111CC5">
              <w:t xml:space="preserve"> consistent</w:t>
            </w:r>
            <w:r w:rsidRPr="00111CC5">
              <w:t xml:space="preserve"> with the level and trajectory of international emissions prices’ (table 1).</w:t>
            </w:r>
          </w:p>
        </w:tc>
      </w:tr>
      <w:tr w:rsidR="00B406F0" w:rsidRPr="00111CC5" w14:paraId="1B0EB8D1" w14:textId="77777777" w:rsidTr="00E0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left w:val="none" w:sz="0" w:space="0" w:color="auto"/>
              <w:bottom w:val="none" w:sz="0" w:space="0" w:color="auto"/>
            </w:tcBorders>
          </w:tcPr>
          <w:p w14:paraId="424EA1E4" w14:textId="77777777" w:rsidR="00D519F6" w:rsidRPr="00111CC5" w:rsidRDefault="00D519F6" w:rsidP="00E0043E">
            <w:pPr>
              <w:pStyle w:val="TableText"/>
              <w:spacing w:before="40" w:after="40"/>
              <w:rPr>
                <w:b w:val="0"/>
              </w:rPr>
            </w:pPr>
            <w:r w:rsidRPr="00111CC5">
              <w:t>Inflation</w:t>
            </w:r>
          </w:p>
        </w:tc>
        <w:tc>
          <w:tcPr>
            <w:tcW w:w="4819" w:type="dxa"/>
            <w:tcBorders>
              <w:top w:val="none" w:sz="0" w:space="0" w:color="auto"/>
              <w:bottom w:val="none" w:sz="0" w:space="0" w:color="auto"/>
              <w:right w:val="none" w:sz="0" w:space="0" w:color="auto"/>
            </w:tcBorders>
            <w:vAlign w:val="center"/>
          </w:tcPr>
          <w:p w14:paraId="5DA57DEC" w14:textId="77777777" w:rsidR="00D519F6" w:rsidRPr="00111CC5" w:rsidRDefault="00D519F6" w:rsidP="00E0043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11CC5">
              <w:t>All price control options have been adjusted for forecast inflation.</w:t>
            </w:r>
          </w:p>
          <w:p w14:paraId="30DCA0B9" w14:textId="77777777" w:rsidR="00D519F6" w:rsidRPr="00111CC5" w:rsidRDefault="00D519F6" w:rsidP="00E0043E">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11CC5">
              <w:t>Inflationary impacts of the NZU price are considered in the criterion ‘Management of overall costs to the economy and households’ (table 1).</w:t>
            </w:r>
          </w:p>
        </w:tc>
      </w:tr>
    </w:tbl>
    <w:p w14:paraId="6E6D9B41" w14:textId="45A4A0AC" w:rsidR="00F86A72" w:rsidRPr="00111CC5" w:rsidRDefault="00557014" w:rsidP="00557014">
      <w:pPr>
        <w:pStyle w:val="Heading1"/>
      </w:pPr>
      <w:bookmarkStart w:id="147" w:name="_Appendix_3:_Detailed"/>
      <w:bookmarkStart w:id="148" w:name="_Toc231125499"/>
      <w:bookmarkEnd w:id="147"/>
      <w:r w:rsidRPr="00111CC5">
        <w:lastRenderedPageBreak/>
        <w:t>Appendix 3: Detailed impacts of</w:t>
      </w:r>
      <w:r w:rsidR="00F155D0" w:rsidRPr="00111CC5">
        <w:t> </w:t>
      </w:r>
      <w:r w:rsidRPr="00111CC5">
        <w:t xml:space="preserve">options for </w:t>
      </w:r>
      <w:r w:rsidRPr="00111CC5" w:rsidDel="00880F64">
        <w:t xml:space="preserve">New Zealand Emissions Trading Scheme </w:t>
      </w:r>
      <w:r w:rsidRPr="00111CC5">
        <w:t>settings</w:t>
      </w:r>
      <w:bookmarkEnd w:id="148"/>
    </w:p>
    <w:p w14:paraId="54B241D7" w14:textId="0492463E" w:rsidR="000C6773" w:rsidRPr="00111CC5" w:rsidRDefault="008B03BB" w:rsidP="000C6773">
      <w:pPr>
        <w:pStyle w:val="BodyText"/>
      </w:pPr>
      <w:bookmarkStart w:id="149" w:name="_Toc198803294"/>
      <w:r w:rsidRPr="00111CC5">
        <w:t>Table A3.1 compares how the options are expected to affect different New Zealand emissions trading scheme (ETS) stakeholders, households and the wider economy.</w:t>
      </w:r>
      <w:r w:rsidR="000C6773" w:rsidRPr="00111CC5">
        <w:t xml:space="preserve"> Option 1 and option 2 both extend status quo auction volumes and are therefore expected to have minimal impact on NZU prices, compared with the baseline.</w:t>
      </w:r>
    </w:p>
    <w:p w14:paraId="43D4A1D6" w14:textId="1F2011C0" w:rsidR="000C6773" w:rsidRPr="00111CC5" w:rsidRDefault="000C6773" w:rsidP="001E5691">
      <w:pPr>
        <w:pStyle w:val="BodyText"/>
      </w:pPr>
      <w:r w:rsidRPr="00111CC5">
        <w:t>Option 3 would tighten auction volumes further and could increase prices, compared with the</w:t>
      </w:r>
      <w:r w:rsidR="00A34787" w:rsidRPr="00111CC5">
        <w:t xml:space="preserve"> </w:t>
      </w:r>
      <w:r w:rsidRPr="00111CC5">
        <w:t xml:space="preserve">baseline. However, the exact impact is difficult to quantify </w:t>
      </w:r>
      <w:r w:rsidR="00D242C4" w:rsidRPr="00111CC5">
        <w:t>as</w:t>
      </w:r>
      <w:r w:rsidRPr="00111CC5">
        <w:t xml:space="preserve"> it is dependent on the size of the surplus stockpile and liquidity of the remaining stockpile. Option 3 also comes with a higher risk of undersupply, which could increase volatility, negatively affecting all ETS stakeholders by reducing predictability.</w:t>
      </w:r>
    </w:p>
    <w:p w14:paraId="14F7268F" w14:textId="7B0F43A7" w:rsidR="009E3CF8" w:rsidRPr="00111CC5" w:rsidRDefault="009E3CF8" w:rsidP="009E3CF8">
      <w:pPr>
        <w:pStyle w:val="Tableheading"/>
        <w:rPr>
          <w:bCs/>
        </w:rPr>
      </w:pPr>
      <w:bookmarkStart w:id="150" w:name="_Toc231370771"/>
      <w:r w:rsidRPr="00111CC5">
        <w:t xml:space="preserve">Table A3.1: </w:t>
      </w:r>
      <w:r w:rsidRPr="00111CC5">
        <w:tab/>
        <w:t xml:space="preserve">Estimated </w:t>
      </w:r>
      <w:r w:rsidR="00C118B2" w:rsidRPr="00111CC5">
        <w:t>Emissions Trading Scheme</w:t>
      </w:r>
      <w:r w:rsidRPr="00111CC5">
        <w:t xml:space="preserve"> cost to households</w:t>
      </w:r>
      <w:r w:rsidR="00A85056" w:rsidRPr="00111CC5">
        <w:br/>
      </w:r>
      <w:r w:rsidRPr="00111CC5">
        <w:t>(202</w:t>
      </w:r>
      <w:r w:rsidR="009273C2" w:rsidRPr="00111CC5">
        <w:t>6</w:t>
      </w:r>
      <w:r w:rsidR="00C118B2" w:rsidRPr="00111CC5">
        <w:t xml:space="preserve"> </w:t>
      </w:r>
      <w:r w:rsidRPr="00111CC5">
        <w:t>dollars and as percentage of gross income)</w:t>
      </w:r>
      <w:bookmarkEnd w:id="149"/>
      <w:bookmarkEnd w:id="150"/>
      <w:r w:rsidR="00F95F16" w:rsidRPr="00111CC5" w:rsidDel="00F95F16">
        <w:rPr>
          <w:rStyle w:val="FootnoteReference"/>
          <w:bCs/>
        </w:rPr>
        <w:t xml:space="preserve"> </w:t>
      </w:r>
    </w:p>
    <w:tbl>
      <w:tblPr>
        <w:tblStyle w:val="TableGrid"/>
        <w:tblW w:w="8505" w:type="dxa"/>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ayout w:type="fixed"/>
        <w:tblCellMar>
          <w:left w:w="85" w:type="dxa"/>
          <w:right w:w="57" w:type="dxa"/>
        </w:tblCellMar>
        <w:tblLook w:val="04A0" w:firstRow="1" w:lastRow="0" w:firstColumn="1" w:lastColumn="0" w:noHBand="0" w:noVBand="1"/>
      </w:tblPr>
      <w:tblGrid>
        <w:gridCol w:w="1418"/>
        <w:gridCol w:w="567"/>
        <w:gridCol w:w="3544"/>
        <w:gridCol w:w="992"/>
        <w:gridCol w:w="850"/>
        <w:gridCol w:w="1134"/>
      </w:tblGrid>
      <w:tr w:rsidR="00C57330" w:rsidRPr="00111CC5" w14:paraId="4E500CD0" w14:textId="77777777" w:rsidTr="00364888">
        <w:tc>
          <w:tcPr>
            <w:tcW w:w="1985" w:type="dxa"/>
            <w:gridSpan w:val="2"/>
            <w:vMerge w:val="restart"/>
            <w:shd w:val="clear" w:color="auto" w:fill="1B556B" w:themeFill="text2"/>
            <w:vAlign w:val="bottom"/>
          </w:tcPr>
          <w:p w14:paraId="471E2DBF" w14:textId="1AE14436" w:rsidR="006E64EB" w:rsidRPr="00111CC5" w:rsidRDefault="006E64EB" w:rsidP="00A85056">
            <w:pPr>
              <w:pStyle w:val="TableText"/>
              <w:spacing w:before="0"/>
              <w:rPr>
                <w:b/>
                <w:color w:val="FFFFFF" w:themeColor="background1"/>
              </w:rPr>
            </w:pPr>
            <w:r w:rsidRPr="00111CC5">
              <w:rPr>
                <w:b/>
                <w:color w:val="FFFFFF" w:themeColor="background1"/>
              </w:rPr>
              <w:t>Actual/projected NZU</w:t>
            </w:r>
            <w:r w:rsidR="00A64783" w:rsidRPr="00111CC5">
              <w:rPr>
                <w:b/>
                <w:color w:val="FFFFFF" w:themeColor="background1"/>
              </w:rPr>
              <w:t> </w:t>
            </w:r>
            <w:r w:rsidRPr="00111CC5">
              <w:rPr>
                <w:b/>
                <w:color w:val="FFFFFF" w:themeColor="background1"/>
              </w:rPr>
              <w:t>price</w:t>
            </w:r>
          </w:p>
        </w:tc>
        <w:tc>
          <w:tcPr>
            <w:tcW w:w="3544" w:type="dxa"/>
            <w:vMerge w:val="restart"/>
            <w:shd w:val="clear" w:color="auto" w:fill="1B556B" w:themeFill="text2"/>
            <w:vAlign w:val="bottom"/>
          </w:tcPr>
          <w:p w14:paraId="6BCDD36C" w14:textId="5645DC42" w:rsidR="006E64EB" w:rsidRPr="00111CC5" w:rsidRDefault="006E64EB" w:rsidP="00A85056">
            <w:pPr>
              <w:pStyle w:val="TableText"/>
              <w:spacing w:before="0"/>
              <w:jc w:val="center"/>
              <w:rPr>
                <w:b/>
                <w:color w:val="FFFFFF" w:themeColor="background1"/>
              </w:rPr>
            </w:pPr>
            <w:r w:rsidRPr="00111CC5">
              <w:rPr>
                <w:b/>
                <w:color w:val="FFFFFF" w:themeColor="background1"/>
              </w:rPr>
              <w:t>Modelling scenario</w:t>
            </w:r>
            <w:r w:rsidR="00BF3AA6" w:rsidRPr="00111CC5">
              <w:rPr>
                <w:b/>
                <w:color w:val="FFFFFF" w:themeColor="background1"/>
              </w:rPr>
              <w:t xml:space="preserve"> broadly consistent with:</w:t>
            </w:r>
          </w:p>
        </w:tc>
        <w:tc>
          <w:tcPr>
            <w:tcW w:w="2976" w:type="dxa"/>
            <w:gridSpan w:val="3"/>
            <w:shd w:val="clear" w:color="auto" w:fill="1B556B" w:themeFill="text2"/>
            <w:vAlign w:val="bottom"/>
          </w:tcPr>
          <w:p w14:paraId="5234CAAC" w14:textId="77777777" w:rsidR="006E64EB" w:rsidRPr="00111CC5" w:rsidRDefault="006E64EB" w:rsidP="00A85056">
            <w:pPr>
              <w:pStyle w:val="TableText"/>
              <w:spacing w:after="0"/>
              <w:jc w:val="center"/>
              <w:rPr>
                <w:b/>
                <w:color w:val="FFFFFF" w:themeColor="background1"/>
              </w:rPr>
            </w:pPr>
            <w:r w:rsidRPr="00111CC5">
              <w:rPr>
                <w:b/>
                <w:color w:val="FFFFFF" w:themeColor="background1"/>
              </w:rPr>
              <w:t>Household by income</w:t>
            </w:r>
          </w:p>
        </w:tc>
      </w:tr>
      <w:tr w:rsidR="00C57330" w:rsidRPr="00111CC5" w14:paraId="7F4B182D" w14:textId="77777777" w:rsidTr="00364888">
        <w:tc>
          <w:tcPr>
            <w:tcW w:w="1985" w:type="dxa"/>
            <w:gridSpan w:val="2"/>
            <w:vMerge/>
            <w:vAlign w:val="bottom"/>
          </w:tcPr>
          <w:p w14:paraId="700869B7" w14:textId="77777777" w:rsidR="006E64EB" w:rsidRPr="00111CC5" w:rsidRDefault="006E64EB" w:rsidP="005C77ED">
            <w:pPr>
              <w:pStyle w:val="TableText"/>
              <w:jc w:val="center"/>
              <w:rPr>
                <w:b/>
                <w:color w:val="FFFFFF" w:themeColor="background1"/>
              </w:rPr>
            </w:pPr>
          </w:p>
        </w:tc>
        <w:tc>
          <w:tcPr>
            <w:tcW w:w="3544" w:type="dxa"/>
            <w:vMerge/>
            <w:vAlign w:val="bottom"/>
          </w:tcPr>
          <w:p w14:paraId="0DCC8FBD" w14:textId="77777777" w:rsidR="006E64EB" w:rsidRPr="00111CC5" w:rsidRDefault="006E64EB" w:rsidP="005C77ED">
            <w:pPr>
              <w:pStyle w:val="TableText"/>
              <w:jc w:val="center"/>
              <w:rPr>
                <w:b/>
                <w:color w:val="FFFFFF" w:themeColor="background1"/>
              </w:rPr>
            </w:pPr>
          </w:p>
        </w:tc>
        <w:tc>
          <w:tcPr>
            <w:tcW w:w="992" w:type="dxa"/>
            <w:shd w:val="clear" w:color="auto" w:fill="1B556B" w:themeFill="text2"/>
            <w:tcMar>
              <w:left w:w="57" w:type="dxa"/>
            </w:tcMar>
            <w:vAlign w:val="bottom"/>
          </w:tcPr>
          <w:p w14:paraId="7BB2FBAE" w14:textId="4F02829D" w:rsidR="006E64EB" w:rsidRPr="00111CC5" w:rsidRDefault="006E64EB" w:rsidP="0073739E">
            <w:pPr>
              <w:pStyle w:val="TableText"/>
              <w:spacing w:before="0"/>
              <w:jc w:val="center"/>
              <w:rPr>
                <w:b/>
                <w:color w:val="FFFFFF" w:themeColor="background1"/>
              </w:rPr>
            </w:pPr>
            <w:r w:rsidRPr="00111CC5">
              <w:rPr>
                <w:b/>
                <w:color w:val="FFFFFF" w:themeColor="background1"/>
              </w:rPr>
              <w:t xml:space="preserve">Lowest </w:t>
            </w:r>
            <w:r w:rsidRPr="00111CC5">
              <w:rPr>
                <w:b/>
                <w:color w:val="FFFFFF" w:themeColor="background1"/>
              </w:rPr>
              <w:br/>
              <w:t>(</w:t>
            </w:r>
            <w:r w:rsidR="00D463AC" w:rsidRPr="00111CC5">
              <w:rPr>
                <w:b/>
                <w:color w:val="FFFFFF" w:themeColor="background1"/>
              </w:rPr>
              <w:t>d</w:t>
            </w:r>
            <w:r w:rsidRPr="00111CC5">
              <w:rPr>
                <w:b/>
                <w:color w:val="FFFFFF" w:themeColor="background1"/>
              </w:rPr>
              <w:t>ecile 1/2)</w:t>
            </w:r>
          </w:p>
        </w:tc>
        <w:tc>
          <w:tcPr>
            <w:tcW w:w="850" w:type="dxa"/>
            <w:shd w:val="clear" w:color="auto" w:fill="1B556B" w:themeFill="text2"/>
            <w:tcMar>
              <w:left w:w="57" w:type="dxa"/>
            </w:tcMar>
            <w:vAlign w:val="bottom"/>
          </w:tcPr>
          <w:p w14:paraId="1C6E40FE" w14:textId="257260D6" w:rsidR="006E64EB" w:rsidRPr="00111CC5" w:rsidRDefault="006E64EB" w:rsidP="005C77ED">
            <w:pPr>
              <w:pStyle w:val="TableText"/>
              <w:jc w:val="center"/>
              <w:rPr>
                <w:b/>
                <w:color w:val="FFFFFF" w:themeColor="background1"/>
              </w:rPr>
            </w:pPr>
            <w:r w:rsidRPr="00111CC5">
              <w:rPr>
                <w:b/>
                <w:color w:val="FFFFFF" w:themeColor="background1"/>
              </w:rPr>
              <w:t>Average</w:t>
            </w:r>
          </w:p>
        </w:tc>
        <w:tc>
          <w:tcPr>
            <w:tcW w:w="1134" w:type="dxa"/>
            <w:shd w:val="clear" w:color="auto" w:fill="1B556B" w:themeFill="text2"/>
            <w:tcMar>
              <w:left w:w="57" w:type="dxa"/>
            </w:tcMar>
            <w:vAlign w:val="bottom"/>
          </w:tcPr>
          <w:p w14:paraId="4CC010A3" w14:textId="2E59A750" w:rsidR="006E64EB" w:rsidRPr="00111CC5" w:rsidRDefault="006E64EB" w:rsidP="0073739E">
            <w:pPr>
              <w:pStyle w:val="TableText"/>
              <w:spacing w:before="0"/>
              <w:jc w:val="center"/>
              <w:rPr>
                <w:b/>
                <w:color w:val="FFFFFF" w:themeColor="background1"/>
              </w:rPr>
            </w:pPr>
            <w:r w:rsidRPr="00111CC5">
              <w:rPr>
                <w:b/>
                <w:color w:val="FFFFFF" w:themeColor="background1"/>
              </w:rPr>
              <w:t xml:space="preserve">Highest </w:t>
            </w:r>
            <w:r w:rsidRPr="00111CC5">
              <w:rPr>
                <w:b/>
                <w:color w:val="FFFFFF" w:themeColor="background1"/>
              </w:rPr>
              <w:br/>
              <w:t>(</w:t>
            </w:r>
            <w:r w:rsidR="00D463AC" w:rsidRPr="00111CC5">
              <w:rPr>
                <w:b/>
                <w:color w:val="FFFFFF" w:themeColor="background1"/>
              </w:rPr>
              <w:t>d</w:t>
            </w:r>
            <w:r w:rsidRPr="00111CC5">
              <w:rPr>
                <w:b/>
                <w:color w:val="FFFFFF" w:themeColor="background1"/>
              </w:rPr>
              <w:t>ecile 9/10)</w:t>
            </w:r>
          </w:p>
        </w:tc>
      </w:tr>
      <w:tr w:rsidR="00A10180" w:rsidRPr="00111CC5" w14:paraId="1AC08A35" w14:textId="77777777" w:rsidTr="003E529B">
        <w:tc>
          <w:tcPr>
            <w:tcW w:w="8505" w:type="dxa"/>
            <w:gridSpan w:val="6"/>
          </w:tcPr>
          <w:p w14:paraId="1C26E233" w14:textId="504F3099" w:rsidR="00A10180" w:rsidRPr="00111CC5" w:rsidRDefault="00A10180" w:rsidP="005C77ED">
            <w:pPr>
              <w:pStyle w:val="TableText"/>
              <w:jc w:val="center"/>
            </w:pPr>
            <w:r w:rsidRPr="00111CC5">
              <w:t xml:space="preserve">Lower </w:t>
            </w:r>
            <w:r w:rsidR="00D463AC" w:rsidRPr="00111CC5">
              <w:t>p</w:t>
            </w:r>
            <w:r w:rsidRPr="00111CC5">
              <w:t xml:space="preserve">rice </w:t>
            </w:r>
            <w:r w:rsidR="00D463AC" w:rsidRPr="00111CC5">
              <w:t>p</w:t>
            </w:r>
            <w:r w:rsidRPr="00111CC5">
              <w:t>athway</w:t>
            </w:r>
          </w:p>
        </w:tc>
      </w:tr>
      <w:tr w:rsidR="00C57330" w:rsidRPr="00111CC5" w14:paraId="295A1D28" w14:textId="77777777" w:rsidTr="00364888">
        <w:tc>
          <w:tcPr>
            <w:tcW w:w="1418" w:type="dxa"/>
          </w:tcPr>
          <w:p w14:paraId="7EEB63D0" w14:textId="77777777" w:rsidR="006E64EB" w:rsidRPr="00111CC5" w:rsidRDefault="006E64EB">
            <w:pPr>
              <w:pStyle w:val="TableText"/>
            </w:pPr>
            <w:r w:rsidRPr="00111CC5">
              <w:t>At current prices</w:t>
            </w:r>
          </w:p>
        </w:tc>
        <w:tc>
          <w:tcPr>
            <w:tcW w:w="567" w:type="dxa"/>
          </w:tcPr>
          <w:p w14:paraId="2761314D" w14:textId="090843A3" w:rsidR="006E64EB" w:rsidRPr="00111CC5" w:rsidRDefault="006E64EB">
            <w:pPr>
              <w:pStyle w:val="TableText"/>
            </w:pPr>
            <w:r w:rsidRPr="00111CC5">
              <w:t>$5</w:t>
            </w:r>
            <w:r w:rsidR="001909AB" w:rsidRPr="00111CC5">
              <w:t>0</w:t>
            </w:r>
          </w:p>
        </w:tc>
        <w:tc>
          <w:tcPr>
            <w:tcW w:w="3544" w:type="dxa"/>
          </w:tcPr>
          <w:p w14:paraId="56AD31DC" w14:textId="2A9C38DA" w:rsidR="006E64EB" w:rsidRPr="00111CC5" w:rsidRDefault="00617CAA">
            <w:pPr>
              <w:pStyle w:val="TableText"/>
            </w:pPr>
            <w:r w:rsidRPr="00111CC5">
              <w:t>Prices</w:t>
            </w:r>
            <w:r w:rsidR="00BC6E4C" w:rsidRPr="00111CC5">
              <w:t xml:space="preserve"> </w:t>
            </w:r>
            <w:r w:rsidR="00E549CB" w:rsidRPr="00111CC5">
              <w:t>constant</w:t>
            </w:r>
            <w:r w:rsidR="00BC6E4C" w:rsidRPr="00111CC5">
              <w:t xml:space="preserve"> </w:t>
            </w:r>
            <w:r w:rsidR="00E549CB" w:rsidRPr="00111CC5">
              <w:t>at current</w:t>
            </w:r>
            <w:r w:rsidR="00BC6E4C" w:rsidRPr="00111CC5">
              <w:t xml:space="preserve"> secondary market price.</w:t>
            </w:r>
            <w:r w:rsidR="00BC2743" w:rsidRPr="00111CC5">
              <w:t xml:space="preserve"> </w:t>
            </w:r>
            <w:r w:rsidR="00286D8B" w:rsidRPr="00111CC5">
              <w:t>Consistent with</w:t>
            </w:r>
            <w:r w:rsidR="00B05D93" w:rsidRPr="00111CC5">
              <w:t xml:space="preserve"> a</w:t>
            </w:r>
            <w:r w:rsidR="00BC2743" w:rsidRPr="00111CC5">
              <w:t xml:space="preserve"> </w:t>
            </w:r>
            <w:r w:rsidR="005C77ED" w:rsidRPr="00111CC5">
              <w:t>‘</w:t>
            </w:r>
            <w:r w:rsidR="00BC2743" w:rsidRPr="00111CC5">
              <w:t>no auction</w:t>
            </w:r>
            <w:r w:rsidR="005C77ED" w:rsidRPr="00111CC5">
              <w:t>’</w:t>
            </w:r>
            <w:r w:rsidR="00B05D93" w:rsidRPr="00111CC5">
              <w:t xml:space="preserve"> scenario</w:t>
            </w:r>
            <w:r w:rsidR="00BC2743" w:rsidRPr="00111CC5">
              <w:t xml:space="preserve"> </w:t>
            </w:r>
            <w:proofErr w:type="gramStart"/>
            <w:r w:rsidR="00BC2743" w:rsidRPr="00111CC5">
              <w:t>and also</w:t>
            </w:r>
            <w:proofErr w:type="gramEnd"/>
            <w:r w:rsidR="00BC2743" w:rsidRPr="00111CC5">
              <w:t xml:space="preserve"> consistent with the long</w:t>
            </w:r>
            <w:r w:rsidR="008F5EDE" w:rsidRPr="00111CC5">
              <w:t>-</w:t>
            </w:r>
            <w:r w:rsidR="00BC2743" w:rsidRPr="00111CC5">
              <w:t>run marginal cost of forestry.</w:t>
            </w:r>
            <w:r w:rsidR="00956568" w:rsidRPr="00111CC5">
              <w:t xml:space="preserve"> </w:t>
            </w:r>
          </w:p>
        </w:tc>
        <w:tc>
          <w:tcPr>
            <w:tcW w:w="992" w:type="dxa"/>
          </w:tcPr>
          <w:p w14:paraId="4D5EAB6C" w14:textId="137267D9" w:rsidR="006E64EB" w:rsidRPr="00111CC5" w:rsidRDefault="006E64EB" w:rsidP="00316DE6">
            <w:pPr>
              <w:pStyle w:val="TableText"/>
              <w:spacing w:after="0"/>
            </w:pPr>
            <w:r w:rsidRPr="00111CC5">
              <w:t>2</w:t>
            </w:r>
            <w:r w:rsidR="00D8342D" w:rsidRPr="00111CC5">
              <w:t>3</w:t>
            </w:r>
            <w:r w:rsidRPr="00111CC5">
              <w:t xml:space="preserve">0–280 </w:t>
            </w:r>
          </w:p>
          <w:p w14:paraId="43E33AA8" w14:textId="77777777" w:rsidR="006E64EB" w:rsidRPr="00111CC5" w:rsidRDefault="006E64EB">
            <w:pPr>
              <w:pStyle w:val="TableText"/>
            </w:pPr>
            <w:r w:rsidRPr="00111CC5">
              <w:t>(0.8%)</w:t>
            </w:r>
          </w:p>
        </w:tc>
        <w:tc>
          <w:tcPr>
            <w:tcW w:w="850" w:type="dxa"/>
          </w:tcPr>
          <w:p w14:paraId="7F4E127F" w14:textId="77777777" w:rsidR="006E64EB" w:rsidRPr="00111CC5" w:rsidRDefault="006E64EB" w:rsidP="00316DE6">
            <w:pPr>
              <w:pStyle w:val="TableText"/>
              <w:spacing w:after="0"/>
            </w:pPr>
            <w:r w:rsidRPr="00111CC5">
              <w:t>450</w:t>
            </w:r>
          </w:p>
          <w:p w14:paraId="71289FAC" w14:textId="4537B437" w:rsidR="006E64EB" w:rsidRPr="00111CC5" w:rsidRDefault="006E64EB">
            <w:pPr>
              <w:pStyle w:val="TableText"/>
            </w:pPr>
            <w:r w:rsidRPr="00111CC5">
              <w:t>(0.</w:t>
            </w:r>
            <w:r w:rsidR="007858F6" w:rsidRPr="00111CC5">
              <w:t>3</w:t>
            </w:r>
            <w:r w:rsidRPr="00111CC5">
              <w:t>%)</w:t>
            </w:r>
          </w:p>
        </w:tc>
        <w:tc>
          <w:tcPr>
            <w:tcW w:w="1134" w:type="dxa"/>
          </w:tcPr>
          <w:p w14:paraId="3E828E55" w14:textId="77777777" w:rsidR="006E64EB" w:rsidRPr="00111CC5" w:rsidRDefault="006E64EB" w:rsidP="00316DE6">
            <w:pPr>
              <w:pStyle w:val="TableText"/>
              <w:spacing w:after="0"/>
            </w:pPr>
            <w:r w:rsidRPr="00111CC5">
              <w:t>640–780</w:t>
            </w:r>
          </w:p>
          <w:p w14:paraId="319B2EAB" w14:textId="5011C423" w:rsidR="006E64EB" w:rsidRPr="00111CC5" w:rsidRDefault="006E64EB">
            <w:pPr>
              <w:pStyle w:val="TableText"/>
            </w:pPr>
            <w:r w:rsidRPr="00111CC5">
              <w:t>(0</w:t>
            </w:r>
            <w:r w:rsidR="00D8342D" w:rsidRPr="00111CC5">
              <w:t>.4</w:t>
            </w:r>
            <w:r w:rsidRPr="00111CC5">
              <w:t>%)</w:t>
            </w:r>
          </w:p>
        </w:tc>
      </w:tr>
      <w:tr w:rsidR="00A10180" w:rsidRPr="00111CC5" w14:paraId="7E481FD2" w14:textId="77777777" w:rsidTr="003E529B">
        <w:tc>
          <w:tcPr>
            <w:tcW w:w="8505" w:type="dxa"/>
            <w:gridSpan w:val="6"/>
          </w:tcPr>
          <w:p w14:paraId="010A2C0A" w14:textId="4A3F2304" w:rsidR="00A10180" w:rsidRPr="00111CC5" w:rsidRDefault="00617CAA" w:rsidP="005C77ED">
            <w:pPr>
              <w:pStyle w:val="TableText"/>
              <w:jc w:val="center"/>
            </w:pPr>
            <w:r w:rsidRPr="00111CC5">
              <w:t xml:space="preserve">Mid-range </w:t>
            </w:r>
            <w:r w:rsidR="00D463AC" w:rsidRPr="00111CC5">
              <w:t>p</w:t>
            </w:r>
            <w:r w:rsidRPr="00111CC5">
              <w:t xml:space="preserve">rice </w:t>
            </w:r>
            <w:r w:rsidR="00D463AC" w:rsidRPr="00111CC5">
              <w:t>p</w:t>
            </w:r>
            <w:r w:rsidRPr="00111CC5">
              <w:t>athway</w:t>
            </w:r>
          </w:p>
        </w:tc>
      </w:tr>
      <w:tr w:rsidR="00C57330" w:rsidRPr="00111CC5" w14:paraId="2AAC4EBC" w14:textId="77777777" w:rsidTr="00364888">
        <w:tc>
          <w:tcPr>
            <w:tcW w:w="1418" w:type="dxa"/>
          </w:tcPr>
          <w:p w14:paraId="011D4281" w14:textId="54510B37" w:rsidR="006E64EB" w:rsidRPr="00111CC5" w:rsidRDefault="006E64EB">
            <w:pPr>
              <w:pStyle w:val="TableText"/>
            </w:pPr>
            <w:r w:rsidRPr="00111CC5">
              <w:t>In 203</w:t>
            </w:r>
            <w:r w:rsidR="002F3A8B" w:rsidRPr="00111CC5">
              <w:t>0</w:t>
            </w:r>
            <w:r w:rsidRPr="00111CC5">
              <w:t xml:space="preserve"> at modelled price</w:t>
            </w:r>
          </w:p>
        </w:tc>
        <w:tc>
          <w:tcPr>
            <w:tcW w:w="567" w:type="dxa"/>
          </w:tcPr>
          <w:p w14:paraId="5A8D0077" w14:textId="52437EC5" w:rsidR="006E64EB" w:rsidRPr="00111CC5" w:rsidRDefault="006E64EB">
            <w:pPr>
              <w:pStyle w:val="TableText"/>
            </w:pPr>
            <w:r w:rsidRPr="00111CC5">
              <w:t>$8</w:t>
            </w:r>
            <w:r w:rsidR="007500D7" w:rsidRPr="00111CC5">
              <w:t>0</w:t>
            </w:r>
          </w:p>
        </w:tc>
        <w:tc>
          <w:tcPr>
            <w:tcW w:w="3544" w:type="dxa"/>
          </w:tcPr>
          <w:p w14:paraId="6E57B882" w14:textId="4BA395D9" w:rsidR="006E64EB" w:rsidRPr="00111CC5" w:rsidRDefault="0030425C" w:rsidP="002A7977">
            <w:pPr>
              <w:pStyle w:val="TableText"/>
            </w:pPr>
            <w:r w:rsidRPr="00111CC5">
              <w:t>O</w:t>
            </w:r>
            <w:r w:rsidR="002A7977" w:rsidRPr="00111CC5">
              <w:t>ption 1</w:t>
            </w:r>
            <w:r w:rsidR="00AE47D4" w:rsidRPr="00111CC5">
              <w:t xml:space="preserve">, option </w:t>
            </w:r>
            <w:r w:rsidR="002A7977" w:rsidRPr="00111CC5">
              <w:t xml:space="preserve">2 </w:t>
            </w:r>
            <w:r w:rsidR="00AB7287" w:rsidRPr="00111CC5">
              <w:t xml:space="preserve">or option 3 with a </w:t>
            </w:r>
            <w:r w:rsidR="002A7977" w:rsidRPr="00111CC5">
              <w:t>high</w:t>
            </w:r>
            <w:r w:rsidR="001179F7" w:rsidRPr="00111CC5">
              <w:t>er</w:t>
            </w:r>
            <w:r w:rsidR="002A7977" w:rsidRPr="00111CC5">
              <w:t xml:space="preserve"> surplus </w:t>
            </w:r>
            <w:r w:rsidR="00AB7287" w:rsidRPr="00111CC5">
              <w:t>estimate</w:t>
            </w:r>
            <w:r w:rsidR="002A7977" w:rsidRPr="00111CC5">
              <w:t>.</w:t>
            </w:r>
            <w:r w:rsidR="00AE47D4" w:rsidRPr="00111CC5">
              <w:t xml:space="preserve"> </w:t>
            </w:r>
            <w:r w:rsidR="0077703A" w:rsidRPr="00111CC5">
              <w:t xml:space="preserve">(The lower end of the range in </w:t>
            </w:r>
            <w:r w:rsidR="00AE47D4" w:rsidRPr="00111CC5">
              <w:t>f</w:t>
            </w:r>
            <w:r w:rsidR="0077703A" w:rsidRPr="00111CC5">
              <w:t>igure 5</w:t>
            </w:r>
            <w:r w:rsidR="00AE47D4" w:rsidRPr="00111CC5">
              <w:t>.</w:t>
            </w:r>
            <w:r w:rsidR="0077703A" w:rsidRPr="00111CC5">
              <w:t>)</w:t>
            </w:r>
          </w:p>
        </w:tc>
        <w:tc>
          <w:tcPr>
            <w:tcW w:w="992" w:type="dxa"/>
          </w:tcPr>
          <w:p w14:paraId="364E5261" w14:textId="00FD2AE6" w:rsidR="006E64EB" w:rsidRPr="00111CC5" w:rsidRDefault="006E64EB">
            <w:pPr>
              <w:pStyle w:val="TableText"/>
            </w:pPr>
            <w:r w:rsidRPr="00111CC5">
              <w:t>34</w:t>
            </w:r>
            <w:r w:rsidRPr="00111CC5" w:rsidDel="00F738D8">
              <w:t>0</w:t>
            </w:r>
            <w:r w:rsidRPr="00111CC5">
              <w:t>–</w:t>
            </w:r>
            <w:r w:rsidR="00F210A8" w:rsidRPr="00111CC5">
              <w:t>400</w:t>
            </w:r>
          </w:p>
          <w:p w14:paraId="75BB3684" w14:textId="77777777" w:rsidR="006E64EB" w:rsidRPr="00111CC5" w:rsidRDefault="006E64EB" w:rsidP="00316DE6">
            <w:pPr>
              <w:pStyle w:val="TableText"/>
              <w:spacing w:before="0"/>
            </w:pPr>
            <w:r w:rsidRPr="00111CC5">
              <w:t>(1.2%)</w:t>
            </w:r>
          </w:p>
        </w:tc>
        <w:tc>
          <w:tcPr>
            <w:tcW w:w="850" w:type="dxa"/>
          </w:tcPr>
          <w:p w14:paraId="2A2759A5" w14:textId="002F7F86" w:rsidR="006E64EB" w:rsidRPr="00111CC5" w:rsidRDefault="004B167E">
            <w:pPr>
              <w:pStyle w:val="TableText"/>
            </w:pPr>
            <w:r w:rsidRPr="00111CC5">
              <w:t>650</w:t>
            </w:r>
          </w:p>
          <w:p w14:paraId="42A6D3CD" w14:textId="77777777" w:rsidR="006E64EB" w:rsidRPr="00111CC5" w:rsidRDefault="006E64EB" w:rsidP="00316DE6">
            <w:pPr>
              <w:pStyle w:val="TableText"/>
              <w:spacing w:before="0"/>
            </w:pPr>
            <w:r w:rsidRPr="00111CC5">
              <w:t>(0.5%)</w:t>
            </w:r>
          </w:p>
        </w:tc>
        <w:tc>
          <w:tcPr>
            <w:tcW w:w="1134" w:type="dxa"/>
          </w:tcPr>
          <w:p w14:paraId="1518368B" w14:textId="4A2525DD" w:rsidR="006E64EB" w:rsidRPr="00111CC5" w:rsidRDefault="006E64EB">
            <w:pPr>
              <w:pStyle w:val="TableText"/>
            </w:pPr>
            <w:r w:rsidRPr="00111CC5">
              <w:t>9</w:t>
            </w:r>
            <w:r w:rsidR="00D46661" w:rsidRPr="00111CC5">
              <w:t>2</w:t>
            </w:r>
            <w:r w:rsidRPr="00111CC5">
              <w:t>0–1,1</w:t>
            </w:r>
            <w:r w:rsidR="003149D6" w:rsidRPr="00111CC5">
              <w:t>3</w:t>
            </w:r>
            <w:r w:rsidRPr="00111CC5">
              <w:t>0</w:t>
            </w:r>
          </w:p>
          <w:p w14:paraId="5CF12885" w14:textId="09958A5A" w:rsidR="006E64EB" w:rsidRPr="00111CC5" w:rsidRDefault="006E64EB" w:rsidP="00316DE6">
            <w:pPr>
              <w:pStyle w:val="TableText"/>
              <w:spacing w:before="0"/>
            </w:pPr>
            <w:r w:rsidRPr="00111CC5">
              <w:t>(0.</w:t>
            </w:r>
            <w:r w:rsidR="00B27F30" w:rsidRPr="00111CC5">
              <w:t>6</w:t>
            </w:r>
            <w:r w:rsidRPr="00111CC5">
              <w:t>%)</w:t>
            </w:r>
          </w:p>
        </w:tc>
      </w:tr>
      <w:tr w:rsidR="00617CAA" w:rsidRPr="00111CC5" w14:paraId="3750DFEE" w14:textId="77777777" w:rsidTr="003E529B">
        <w:tc>
          <w:tcPr>
            <w:tcW w:w="8505" w:type="dxa"/>
            <w:gridSpan w:val="6"/>
          </w:tcPr>
          <w:p w14:paraId="2F10EC95" w14:textId="0A0F5AC6" w:rsidR="00617CAA" w:rsidRPr="00111CC5" w:rsidRDefault="00617CAA" w:rsidP="005C77ED">
            <w:pPr>
              <w:pStyle w:val="TableText"/>
              <w:jc w:val="center"/>
            </w:pPr>
            <w:r w:rsidRPr="00111CC5">
              <w:t xml:space="preserve">Upper </w:t>
            </w:r>
            <w:r w:rsidR="00D463AC" w:rsidRPr="00111CC5">
              <w:t>p</w:t>
            </w:r>
            <w:r w:rsidRPr="00111CC5">
              <w:t xml:space="preserve">rice </w:t>
            </w:r>
            <w:r w:rsidR="00D463AC" w:rsidRPr="00111CC5">
              <w:t>p</w:t>
            </w:r>
            <w:r w:rsidRPr="00111CC5">
              <w:t>athway</w:t>
            </w:r>
          </w:p>
        </w:tc>
      </w:tr>
      <w:tr w:rsidR="00C57330" w:rsidRPr="00111CC5" w14:paraId="19739D79" w14:textId="77777777" w:rsidTr="00364888">
        <w:tc>
          <w:tcPr>
            <w:tcW w:w="1418" w:type="dxa"/>
          </w:tcPr>
          <w:p w14:paraId="02B73021" w14:textId="49A270DD" w:rsidR="00930566" w:rsidRPr="00111CC5" w:rsidRDefault="00154F7D" w:rsidP="00E010F9">
            <w:pPr>
              <w:pStyle w:val="TableText"/>
            </w:pPr>
            <w:r w:rsidRPr="00111CC5">
              <w:t>In 203</w:t>
            </w:r>
            <w:r w:rsidR="00973842" w:rsidRPr="00111CC5">
              <w:t>0</w:t>
            </w:r>
            <w:r w:rsidRPr="00111CC5">
              <w:t xml:space="preserve"> at modelled price</w:t>
            </w:r>
          </w:p>
        </w:tc>
        <w:tc>
          <w:tcPr>
            <w:tcW w:w="567" w:type="dxa"/>
          </w:tcPr>
          <w:p w14:paraId="48BE1BD5" w14:textId="2F7C986F" w:rsidR="00154F7D" w:rsidRPr="00111CC5" w:rsidRDefault="00154F7D" w:rsidP="00E010F9">
            <w:pPr>
              <w:pStyle w:val="TableText"/>
            </w:pPr>
            <w:r w:rsidRPr="00111CC5">
              <w:t>$</w:t>
            </w:r>
            <w:r w:rsidR="00601118" w:rsidRPr="00111CC5">
              <w:t>1</w:t>
            </w:r>
            <w:r w:rsidR="002F3A8B" w:rsidRPr="00111CC5">
              <w:t>10</w:t>
            </w:r>
          </w:p>
        </w:tc>
        <w:tc>
          <w:tcPr>
            <w:tcW w:w="3544" w:type="dxa"/>
          </w:tcPr>
          <w:p w14:paraId="403E9CEA" w14:textId="232F0A92" w:rsidR="00EF5BFC" w:rsidRPr="00111CC5" w:rsidDel="0096248C" w:rsidRDefault="0080684A" w:rsidP="00154F7D">
            <w:pPr>
              <w:pStyle w:val="TableText"/>
            </w:pPr>
            <w:r w:rsidRPr="00111CC5">
              <w:t>O</w:t>
            </w:r>
            <w:r w:rsidR="00ED5287" w:rsidRPr="00111CC5">
              <w:t xml:space="preserve">ption </w:t>
            </w:r>
            <w:r w:rsidR="00B15304" w:rsidRPr="00111CC5">
              <w:t xml:space="preserve">3 with a central surplus </w:t>
            </w:r>
            <w:r w:rsidR="00492008" w:rsidRPr="00111CC5">
              <w:t>estimate</w:t>
            </w:r>
            <w:r w:rsidR="00116E6A" w:rsidRPr="00111CC5">
              <w:t>.</w:t>
            </w:r>
            <w:r w:rsidR="005971FE" w:rsidRPr="00111CC5">
              <w:br/>
              <w:t xml:space="preserve">(The upper end of the range in </w:t>
            </w:r>
            <w:r w:rsidR="00AE47D4" w:rsidRPr="00111CC5">
              <w:t>f</w:t>
            </w:r>
            <w:r w:rsidR="005971FE" w:rsidRPr="00111CC5">
              <w:t>igure 5</w:t>
            </w:r>
            <w:r w:rsidR="00AE47D4" w:rsidRPr="00111CC5">
              <w:t>.</w:t>
            </w:r>
            <w:r w:rsidR="005971FE" w:rsidRPr="00111CC5">
              <w:t>)</w:t>
            </w:r>
          </w:p>
        </w:tc>
        <w:tc>
          <w:tcPr>
            <w:tcW w:w="992" w:type="dxa"/>
          </w:tcPr>
          <w:p w14:paraId="3CE93F75" w14:textId="5EB5443A" w:rsidR="00154F7D" w:rsidRPr="00111CC5" w:rsidRDefault="00154F7D" w:rsidP="00154F7D">
            <w:pPr>
              <w:pStyle w:val="TableText"/>
            </w:pPr>
            <w:r w:rsidRPr="00111CC5">
              <w:t>4</w:t>
            </w:r>
            <w:r w:rsidR="004738AD" w:rsidRPr="00111CC5">
              <w:t>60</w:t>
            </w:r>
            <w:r w:rsidR="00316DE6" w:rsidRPr="00111CC5">
              <w:t>–</w:t>
            </w:r>
            <w:r w:rsidR="000C064B" w:rsidRPr="00111CC5">
              <w:t>540</w:t>
            </w:r>
          </w:p>
          <w:p w14:paraId="3D168204" w14:textId="1A0C7FAA" w:rsidR="00154F7D" w:rsidRPr="00111CC5" w:rsidRDefault="00154F7D" w:rsidP="00316DE6">
            <w:pPr>
              <w:pStyle w:val="TableText"/>
              <w:spacing w:before="0"/>
            </w:pPr>
            <w:r w:rsidRPr="00111CC5">
              <w:t>(1.</w:t>
            </w:r>
            <w:r w:rsidR="00315A55" w:rsidRPr="00111CC5">
              <w:t>6</w:t>
            </w:r>
            <w:r w:rsidRPr="00111CC5">
              <w:t>%)</w:t>
            </w:r>
          </w:p>
        </w:tc>
        <w:tc>
          <w:tcPr>
            <w:tcW w:w="850" w:type="dxa"/>
          </w:tcPr>
          <w:p w14:paraId="5976DF24" w14:textId="717261F1" w:rsidR="00B341F4" w:rsidRPr="00111CC5" w:rsidRDefault="0024774A" w:rsidP="00154F7D">
            <w:pPr>
              <w:pStyle w:val="TableText"/>
            </w:pPr>
            <w:r w:rsidRPr="00111CC5">
              <w:t>890</w:t>
            </w:r>
          </w:p>
          <w:p w14:paraId="2386B875" w14:textId="614A7509" w:rsidR="00154F7D" w:rsidRPr="00111CC5" w:rsidRDefault="00154F7D" w:rsidP="00316DE6">
            <w:pPr>
              <w:pStyle w:val="TableText"/>
              <w:spacing w:before="0"/>
            </w:pPr>
            <w:r w:rsidRPr="00111CC5">
              <w:t>(0.</w:t>
            </w:r>
            <w:r w:rsidR="0024774A" w:rsidRPr="00111CC5">
              <w:t>7</w:t>
            </w:r>
            <w:r w:rsidRPr="00111CC5">
              <w:t>%)</w:t>
            </w:r>
          </w:p>
        </w:tc>
        <w:tc>
          <w:tcPr>
            <w:tcW w:w="1134" w:type="dxa"/>
          </w:tcPr>
          <w:p w14:paraId="74B551CA" w14:textId="64546B01" w:rsidR="00154F7D" w:rsidRPr="00111CC5" w:rsidRDefault="00154F7D" w:rsidP="00154F7D">
            <w:pPr>
              <w:pStyle w:val="TableText"/>
            </w:pPr>
            <w:r w:rsidRPr="00111CC5">
              <w:t>1</w:t>
            </w:r>
            <w:r w:rsidR="00D710F1" w:rsidRPr="00111CC5">
              <w:t>,</w:t>
            </w:r>
            <w:r w:rsidR="0093631D" w:rsidRPr="00111CC5">
              <w:t>260</w:t>
            </w:r>
            <w:r w:rsidR="00880F64" w:rsidRPr="00111CC5">
              <w:t>–</w:t>
            </w:r>
            <w:r w:rsidRPr="00111CC5">
              <w:t>1</w:t>
            </w:r>
            <w:r w:rsidR="007E515E" w:rsidRPr="00111CC5">
              <w:t>,540</w:t>
            </w:r>
          </w:p>
          <w:p w14:paraId="025F34A7" w14:textId="6F4BBF57" w:rsidR="00154F7D" w:rsidRPr="00111CC5" w:rsidRDefault="00154F7D" w:rsidP="00316DE6">
            <w:pPr>
              <w:pStyle w:val="TableText"/>
              <w:spacing w:before="0"/>
            </w:pPr>
            <w:r w:rsidRPr="00111CC5">
              <w:t>(0.</w:t>
            </w:r>
            <w:r w:rsidR="00C72C90" w:rsidRPr="00111CC5">
              <w:t>8</w:t>
            </w:r>
            <w:r w:rsidRPr="00111CC5">
              <w:t>%)</w:t>
            </w:r>
          </w:p>
        </w:tc>
      </w:tr>
    </w:tbl>
    <w:p w14:paraId="023588E3" w14:textId="676024E8" w:rsidR="00280857" w:rsidRPr="00111CC5" w:rsidRDefault="001F66CC" w:rsidP="00AE47D4">
      <w:pPr>
        <w:pStyle w:val="Note"/>
        <w:spacing w:before="120"/>
      </w:pPr>
      <w:r w:rsidRPr="00111CC5">
        <w:rPr>
          <w:b/>
          <w:bCs/>
        </w:rPr>
        <w:t>Note:</w:t>
      </w:r>
      <w:r w:rsidRPr="00111CC5">
        <w:t xml:space="preserve"> The future estimated impacts on households have been scaled by the ratio of modelled gross ETS emissions in 2030 to 2023 levels (the base year for the household impacts modelling). This is to proxy the reduction in household emissions footprints that is expected to occur over time.</w:t>
      </w:r>
      <w:r w:rsidR="00280857" w:rsidRPr="00111CC5">
        <w:t xml:space="preserve"> </w:t>
      </w:r>
    </w:p>
    <w:p w14:paraId="18B1B256" w14:textId="50D122EC" w:rsidR="00E21490" w:rsidRPr="00111CC5" w:rsidRDefault="003F4C9E" w:rsidP="00280857">
      <w:pPr>
        <w:pStyle w:val="Note"/>
      </w:pPr>
      <w:r w:rsidRPr="00111CC5">
        <w:t>Source: Ministry for the Environment modelling</w:t>
      </w:r>
    </w:p>
    <w:p w14:paraId="4615708A" w14:textId="50FA0159" w:rsidR="004D3F2F" w:rsidRPr="00111CC5" w:rsidRDefault="00CA3716" w:rsidP="00F275FE">
      <w:pPr>
        <w:pStyle w:val="BodyText"/>
      </w:pPr>
      <w:r w:rsidRPr="00111CC5">
        <w:t xml:space="preserve">The impacts </w:t>
      </w:r>
      <w:r w:rsidR="00865200" w:rsidRPr="00111CC5">
        <w:t xml:space="preserve">outlined in table A3.2 </w:t>
      </w:r>
      <w:r w:rsidRPr="00111CC5">
        <w:t>are based on the modelling from the ETS market model, using the Ministry</w:t>
      </w:r>
      <w:r w:rsidR="00FE3EB5" w:rsidRPr="00111CC5">
        <w:t xml:space="preserve"> for the Environment</w:t>
      </w:r>
      <w:r w:rsidRPr="00111CC5">
        <w:t xml:space="preserve">’s central surplus estimate. However, there may be further price changes based on impacts on market confidence, as explained in </w:t>
      </w:r>
      <w:hyperlink w:anchor="_Impacts_on_the" w:history="1">
        <w:r w:rsidR="00547140" w:rsidRPr="00111CC5">
          <w:rPr>
            <w:rStyle w:val="Hyperlink"/>
          </w:rPr>
          <w:t>I</w:t>
        </w:r>
        <w:r w:rsidRPr="00111CC5">
          <w:rPr>
            <w:rStyle w:val="Hyperlink"/>
          </w:rPr>
          <w:t xml:space="preserve">mpacts on </w:t>
        </w:r>
        <w:r w:rsidR="00547140" w:rsidRPr="00111CC5">
          <w:rPr>
            <w:rStyle w:val="Hyperlink"/>
          </w:rPr>
          <w:t>the</w:t>
        </w:r>
        <w:r w:rsidR="00551F3B" w:rsidRPr="00111CC5">
          <w:rPr>
            <w:rStyle w:val="Hyperlink"/>
          </w:rPr>
          <w:t> </w:t>
        </w:r>
        <w:r w:rsidRPr="00111CC5">
          <w:rPr>
            <w:rStyle w:val="Hyperlink"/>
          </w:rPr>
          <w:t>economy and households</w:t>
        </w:r>
      </w:hyperlink>
      <w:r w:rsidRPr="00111CC5">
        <w:t xml:space="preserve">. </w:t>
      </w:r>
      <w:r w:rsidR="00FE3EB5" w:rsidRPr="00111CC5">
        <w:t xml:space="preserve">Because </w:t>
      </w:r>
      <w:r w:rsidR="00547140" w:rsidRPr="00111CC5">
        <w:t>t</w:t>
      </w:r>
      <w:r w:rsidR="00A079F9" w:rsidRPr="00111CC5">
        <w:t xml:space="preserve">here is limited quantitative data available </w:t>
      </w:r>
      <w:r w:rsidR="00933D7B" w:rsidRPr="00111CC5">
        <w:t xml:space="preserve">on </w:t>
      </w:r>
      <w:r w:rsidR="00DB110E" w:rsidRPr="00111CC5">
        <w:t xml:space="preserve">ETS impacts </w:t>
      </w:r>
      <w:r w:rsidR="00961ABD" w:rsidRPr="00111CC5">
        <w:t>on the economy and household</w:t>
      </w:r>
      <w:r w:rsidR="00ED7C12" w:rsidRPr="00111CC5">
        <w:t>s</w:t>
      </w:r>
      <w:r w:rsidR="00054BFE" w:rsidRPr="00111CC5">
        <w:t xml:space="preserve">, many </w:t>
      </w:r>
      <w:r w:rsidR="00547140" w:rsidRPr="00111CC5">
        <w:t xml:space="preserve">of the </w:t>
      </w:r>
      <w:r w:rsidR="00054BFE" w:rsidRPr="00111CC5">
        <w:t>impacts below are based on qualitative</w:t>
      </w:r>
      <w:r w:rsidR="00551F3B" w:rsidRPr="00111CC5">
        <w:t> </w:t>
      </w:r>
      <w:r w:rsidR="00DC4E23" w:rsidRPr="00111CC5">
        <w:t>assumptions.</w:t>
      </w:r>
    </w:p>
    <w:p w14:paraId="59543CD1" w14:textId="25252F12" w:rsidR="00830DD1" w:rsidRPr="00111CC5" w:rsidRDefault="00830DD1" w:rsidP="00F275FE">
      <w:pPr>
        <w:pStyle w:val="BodyText"/>
      </w:pPr>
      <w:r w:rsidRPr="00111CC5">
        <w:lastRenderedPageBreak/>
        <w:t xml:space="preserve">Based on the central estimates, under </w:t>
      </w:r>
      <w:r w:rsidR="000F589D" w:rsidRPr="00111CC5">
        <w:t xml:space="preserve">option 1 and </w:t>
      </w:r>
      <w:r w:rsidR="00947181" w:rsidRPr="00111CC5">
        <w:t xml:space="preserve">option </w:t>
      </w:r>
      <w:r w:rsidR="000F589D" w:rsidRPr="00111CC5">
        <w:t>2</w:t>
      </w:r>
      <w:r w:rsidRPr="00111CC5">
        <w:t>, prices are modelled at around $80 in 203</w:t>
      </w:r>
      <w:r w:rsidR="00141C25" w:rsidRPr="00111CC5">
        <w:t>0</w:t>
      </w:r>
      <w:r w:rsidRPr="00111CC5">
        <w:t>, before gradually declining to around $50 (around the long-</w:t>
      </w:r>
      <w:r w:rsidR="004B1620" w:rsidRPr="00111CC5">
        <w:t xml:space="preserve">run </w:t>
      </w:r>
      <w:r w:rsidRPr="00111CC5">
        <w:t xml:space="preserve">marginal cost of forestry). </w:t>
      </w:r>
      <w:r w:rsidR="000F589D" w:rsidRPr="00111CC5">
        <w:t>Option 3</w:t>
      </w:r>
      <w:r w:rsidRPr="00111CC5">
        <w:t xml:space="preserve"> follows a similar path but </w:t>
      </w:r>
      <w:r w:rsidR="00A137F9" w:rsidRPr="00111CC5">
        <w:t xml:space="preserve">could </w:t>
      </w:r>
      <w:r w:rsidR="00033BFC" w:rsidRPr="00111CC5">
        <w:t>reach</w:t>
      </w:r>
      <w:r w:rsidRPr="00111CC5">
        <w:t xml:space="preserve"> </w:t>
      </w:r>
      <w:r w:rsidR="000B401A" w:rsidRPr="00111CC5">
        <w:t xml:space="preserve">around </w:t>
      </w:r>
      <w:r w:rsidRPr="00111CC5">
        <w:t>$</w:t>
      </w:r>
      <w:r w:rsidR="00033BFC" w:rsidRPr="00111CC5">
        <w:t>1</w:t>
      </w:r>
      <w:r w:rsidR="000B401A" w:rsidRPr="00111CC5">
        <w:t>1</w:t>
      </w:r>
      <w:r w:rsidR="00033BFC" w:rsidRPr="00111CC5">
        <w:t>0</w:t>
      </w:r>
      <w:r w:rsidRPr="00111CC5">
        <w:t xml:space="preserve"> in 203</w:t>
      </w:r>
      <w:r w:rsidR="000B401A" w:rsidRPr="00111CC5">
        <w:t>0</w:t>
      </w:r>
      <w:r w:rsidRPr="00111CC5">
        <w:t>.</w:t>
      </w:r>
    </w:p>
    <w:p w14:paraId="5973EEAE" w14:textId="0044DF41" w:rsidR="0007483A" w:rsidRPr="00111CC5" w:rsidRDefault="0007483A" w:rsidP="00FA063D">
      <w:pPr>
        <w:pStyle w:val="Tableheading"/>
      </w:pPr>
      <w:bookmarkStart w:id="151" w:name="_Toc231370772"/>
      <w:r w:rsidRPr="00111CC5">
        <w:t xml:space="preserve">Table A3.2: </w:t>
      </w:r>
      <w:r w:rsidRPr="00111CC5">
        <w:tab/>
        <w:t>Estimated impacts of each option on different groups</w:t>
      </w:r>
      <w:bookmarkEnd w:id="151"/>
    </w:p>
    <w:tbl>
      <w:tblPr>
        <w:tblStyle w:val="MinistryfortheEnvironment"/>
        <w:tblW w:w="8562" w:type="dxa"/>
        <w:tblLayout w:type="fixed"/>
        <w:tblCellMar>
          <w:left w:w="85" w:type="dxa"/>
          <w:right w:w="85" w:type="dxa"/>
        </w:tblCellMar>
        <w:tblLook w:val="04A0" w:firstRow="1" w:lastRow="0" w:firstColumn="1" w:lastColumn="0" w:noHBand="0" w:noVBand="1"/>
      </w:tblPr>
      <w:tblGrid>
        <w:gridCol w:w="1854"/>
        <w:gridCol w:w="3569"/>
        <w:gridCol w:w="3139"/>
      </w:tblGrid>
      <w:tr w:rsidR="0007483A" w:rsidRPr="00111CC5" w14:paraId="6904D53C" w14:textId="77777777" w:rsidTr="00B55A60">
        <w:trPr>
          <w:cnfStyle w:val="100000000000" w:firstRow="1" w:lastRow="0" w:firstColumn="0" w:lastColumn="0" w:oddVBand="0" w:evenVBand="0" w:oddHBand="0" w:evenHBand="0" w:firstRowFirstColumn="0" w:firstRowLastColumn="0" w:lastRowFirstColumn="0" w:lastRowLastColumn="0"/>
          <w:tblHeader/>
        </w:trPr>
        <w:tc>
          <w:tcPr>
            <w:tcW w:w="1083" w:type="pct"/>
          </w:tcPr>
          <w:p w14:paraId="3A320C21" w14:textId="053E6A44" w:rsidR="0007483A" w:rsidRPr="00111CC5" w:rsidRDefault="0007483A" w:rsidP="00782AF0">
            <w:pPr>
              <w:pStyle w:val="TableTextbold"/>
              <w:rPr>
                <w:b/>
                <w:bCs/>
              </w:rPr>
            </w:pPr>
            <w:r w:rsidRPr="00111CC5">
              <w:rPr>
                <w:b/>
                <w:bCs/>
              </w:rPr>
              <w:t>Affected group</w:t>
            </w:r>
          </w:p>
        </w:tc>
        <w:tc>
          <w:tcPr>
            <w:tcW w:w="2084" w:type="pct"/>
          </w:tcPr>
          <w:p w14:paraId="2D081146" w14:textId="1E8B9CD6" w:rsidR="0007483A" w:rsidRPr="00111CC5" w:rsidRDefault="0007483A" w:rsidP="00782AF0">
            <w:pPr>
              <w:pStyle w:val="TableTextbold"/>
              <w:rPr>
                <w:b/>
                <w:bCs/>
              </w:rPr>
            </w:pPr>
            <w:r w:rsidRPr="00111CC5">
              <w:rPr>
                <w:b/>
                <w:bCs/>
              </w:rPr>
              <w:t>Options 1</w:t>
            </w:r>
            <w:r w:rsidR="00A7719D" w:rsidRPr="00111CC5">
              <w:rPr>
                <w:b/>
                <w:bCs/>
              </w:rPr>
              <w:t xml:space="preserve"> and </w:t>
            </w:r>
            <w:r w:rsidRPr="00111CC5">
              <w:rPr>
                <w:b/>
                <w:bCs/>
              </w:rPr>
              <w:t>2</w:t>
            </w:r>
            <w:r w:rsidR="00050898" w:rsidRPr="00111CC5">
              <w:rPr>
                <w:b/>
                <w:bCs/>
              </w:rPr>
              <w:t>:</w:t>
            </w:r>
            <w:r w:rsidRPr="00111CC5">
              <w:rPr>
                <w:b/>
                <w:bCs/>
              </w:rPr>
              <w:t xml:space="preserve"> </w:t>
            </w:r>
            <w:r w:rsidR="00D87759" w:rsidRPr="00111CC5">
              <w:rPr>
                <w:b/>
                <w:bCs/>
              </w:rPr>
              <w:t>S</w:t>
            </w:r>
            <w:r w:rsidRPr="00111CC5">
              <w:rPr>
                <w:b/>
                <w:bCs/>
              </w:rPr>
              <w:t xml:space="preserve">tatus quo volumes </w:t>
            </w:r>
          </w:p>
        </w:tc>
        <w:tc>
          <w:tcPr>
            <w:tcW w:w="1833" w:type="pct"/>
          </w:tcPr>
          <w:p w14:paraId="298B889E" w14:textId="6D0C794F" w:rsidR="0007483A" w:rsidRPr="00111CC5" w:rsidRDefault="0007483A" w:rsidP="00782AF0">
            <w:pPr>
              <w:pStyle w:val="TableTextbold"/>
              <w:rPr>
                <w:b/>
                <w:bCs/>
              </w:rPr>
            </w:pPr>
            <w:r w:rsidRPr="00111CC5">
              <w:rPr>
                <w:b/>
                <w:bCs/>
              </w:rPr>
              <w:t>Option 3</w:t>
            </w:r>
            <w:r w:rsidR="00050898" w:rsidRPr="00111CC5">
              <w:rPr>
                <w:b/>
                <w:bCs/>
              </w:rPr>
              <w:t>:</w:t>
            </w:r>
            <w:r w:rsidRPr="00111CC5">
              <w:rPr>
                <w:b/>
                <w:bCs/>
              </w:rPr>
              <w:t xml:space="preserve"> </w:t>
            </w:r>
            <w:r w:rsidR="00D87759" w:rsidRPr="00111CC5">
              <w:rPr>
                <w:b/>
                <w:bCs/>
              </w:rPr>
              <w:t>L</w:t>
            </w:r>
            <w:r w:rsidRPr="00111CC5">
              <w:rPr>
                <w:b/>
                <w:bCs/>
              </w:rPr>
              <w:t xml:space="preserve">ower </w:t>
            </w:r>
            <w:r w:rsidR="009C7DF9" w:rsidRPr="00111CC5">
              <w:rPr>
                <w:b/>
                <w:bCs/>
              </w:rPr>
              <w:t xml:space="preserve">auction </w:t>
            </w:r>
            <w:r w:rsidRPr="00111CC5">
              <w:rPr>
                <w:b/>
                <w:bCs/>
              </w:rPr>
              <w:t>volume</w:t>
            </w:r>
            <w:r w:rsidR="009C7DF9" w:rsidRPr="00111CC5">
              <w:rPr>
                <w:b/>
                <w:bCs/>
              </w:rPr>
              <w:t>s</w:t>
            </w:r>
            <w:r w:rsidRPr="00111CC5">
              <w:rPr>
                <w:b/>
                <w:bCs/>
              </w:rPr>
              <w:t xml:space="preserve"> </w:t>
            </w:r>
          </w:p>
        </w:tc>
      </w:tr>
      <w:tr w:rsidR="00BF6495" w:rsidRPr="00111CC5" w14:paraId="1BBEFD33" w14:textId="77777777" w:rsidTr="00B55A60">
        <w:tc>
          <w:tcPr>
            <w:tcW w:w="1083" w:type="pct"/>
          </w:tcPr>
          <w:p w14:paraId="797555B4" w14:textId="2F6D62C9" w:rsidR="00BF6495" w:rsidRPr="00111CC5" w:rsidRDefault="00BF6495" w:rsidP="00782AF0">
            <w:pPr>
              <w:pStyle w:val="TableTextbold"/>
              <w:rPr>
                <w:szCs w:val="18"/>
              </w:rPr>
            </w:pPr>
            <w:proofErr w:type="gramStart"/>
            <w:r w:rsidRPr="00111CC5">
              <w:t>Land</w:t>
            </w:r>
            <w:r w:rsidR="00D87759" w:rsidRPr="00111CC5">
              <w:t xml:space="preserve"> </w:t>
            </w:r>
            <w:r w:rsidRPr="00111CC5">
              <w:t>owners</w:t>
            </w:r>
            <w:proofErr w:type="gramEnd"/>
            <w:r w:rsidRPr="00111CC5">
              <w:t xml:space="preserve"> (</w:t>
            </w:r>
            <w:proofErr w:type="spellStart"/>
            <w:r w:rsidRPr="00111CC5">
              <w:t>eg</w:t>
            </w:r>
            <w:proofErr w:type="spellEnd"/>
            <w:r w:rsidR="00312DF7">
              <w:t> </w:t>
            </w:r>
            <w:r w:rsidRPr="00111CC5">
              <w:t>foresters and farmers), including Māori</w:t>
            </w:r>
          </w:p>
        </w:tc>
        <w:tc>
          <w:tcPr>
            <w:tcW w:w="2084" w:type="pct"/>
          </w:tcPr>
          <w:p w14:paraId="76C09817" w14:textId="51A7EDB5" w:rsidR="00D77B18" w:rsidRPr="00111CC5" w:rsidRDefault="00BF6495" w:rsidP="005017E4">
            <w:pPr>
              <w:pStyle w:val="TableText"/>
              <w:rPr>
                <w:rFonts w:asciiTheme="minorHAnsi" w:eastAsia="Calibri" w:hAnsiTheme="minorHAnsi"/>
                <w:szCs w:val="18"/>
              </w:rPr>
            </w:pPr>
            <w:r w:rsidRPr="00111CC5">
              <w:rPr>
                <w:rFonts w:asciiTheme="minorHAnsi" w:eastAsia="Calibri" w:hAnsiTheme="minorHAnsi"/>
                <w:szCs w:val="18"/>
              </w:rPr>
              <w:t xml:space="preserve">Returns for foresters may increase as the NZU price increases over the period. </w:t>
            </w:r>
          </w:p>
          <w:p w14:paraId="47E1ABC5" w14:textId="584E90B2" w:rsidR="00BF6495" w:rsidRPr="00111CC5" w:rsidRDefault="00BF6495" w:rsidP="005017E4">
            <w:pPr>
              <w:pStyle w:val="TableText"/>
              <w:rPr>
                <w:rFonts w:asciiTheme="minorHAnsi" w:eastAsia="Calibri" w:hAnsiTheme="minorHAnsi"/>
                <w:szCs w:val="18"/>
              </w:rPr>
            </w:pPr>
            <w:r w:rsidRPr="00111CC5">
              <w:rPr>
                <w:rFonts w:asciiTheme="minorHAnsi" w:eastAsia="Calibri" w:hAnsiTheme="minorHAnsi"/>
                <w:szCs w:val="18"/>
              </w:rPr>
              <w:t>Similarly, the costs of deforestation may</w:t>
            </w:r>
            <w:r w:rsidR="0067702E" w:rsidRPr="00111CC5">
              <w:rPr>
                <w:rFonts w:asciiTheme="minorHAnsi" w:eastAsia="Calibri" w:hAnsiTheme="minorHAnsi"/>
                <w:szCs w:val="18"/>
              </w:rPr>
              <w:t xml:space="preserve"> </w:t>
            </w:r>
            <w:r w:rsidRPr="00111CC5">
              <w:rPr>
                <w:rFonts w:asciiTheme="minorHAnsi" w:eastAsia="Calibri" w:hAnsiTheme="minorHAnsi"/>
                <w:szCs w:val="18"/>
              </w:rPr>
              <w:t>increase</w:t>
            </w:r>
            <w:r w:rsidR="00BC7CD9" w:rsidRPr="00111CC5">
              <w:rPr>
                <w:rFonts w:asciiTheme="minorHAnsi" w:eastAsia="Calibri" w:hAnsiTheme="minorHAnsi"/>
                <w:szCs w:val="18"/>
              </w:rPr>
              <w:t xml:space="preserve">, including </w:t>
            </w:r>
            <w:r w:rsidR="007632E9" w:rsidRPr="00111CC5">
              <w:rPr>
                <w:rFonts w:asciiTheme="minorHAnsi" w:eastAsia="Calibri" w:hAnsiTheme="minorHAnsi"/>
                <w:szCs w:val="18"/>
              </w:rPr>
              <w:t xml:space="preserve">for </w:t>
            </w:r>
            <w:r w:rsidR="00D77B18" w:rsidRPr="00111CC5">
              <w:rPr>
                <w:rFonts w:asciiTheme="minorHAnsi" w:eastAsia="Calibri" w:hAnsiTheme="minorHAnsi"/>
                <w:szCs w:val="18"/>
              </w:rPr>
              <w:t>pre-1990 forest</w:t>
            </w:r>
            <w:r w:rsidR="00667E12" w:rsidRPr="00111CC5">
              <w:rPr>
                <w:rFonts w:asciiTheme="minorHAnsi" w:eastAsia="Calibri" w:hAnsiTheme="minorHAnsi"/>
                <w:szCs w:val="18"/>
              </w:rPr>
              <w:t>s</w:t>
            </w:r>
            <w:r w:rsidR="00BC7CD9" w:rsidRPr="00111CC5">
              <w:rPr>
                <w:rFonts w:asciiTheme="minorHAnsi" w:eastAsia="Calibri" w:hAnsiTheme="minorHAnsi"/>
                <w:szCs w:val="18"/>
              </w:rPr>
              <w:t xml:space="preserve">. </w:t>
            </w:r>
            <w:r w:rsidR="00A94C9B" w:rsidRPr="00111CC5">
              <w:rPr>
                <w:rFonts w:asciiTheme="minorHAnsi" w:eastAsia="Calibri" w:hAnsiTheme="minorHAnsi"/>
                <w:szCs w:val="18"/>
              </w:rPr>
              <w:t xml:space="preserve">Incentives to replace </w:t>
            </w:r>
            <w:r w:rsidR="00772575" w:rsidRPr="00111CC5">
              <w:rPr>
                <w:rFonts w:asciiTheme="minorHAnsi" w:eastAsia="Calibri" w:hAnsiTheme="minorHAnsi"/>
                <w:szCs w:val="18"/>
              </w:rPr>
              <w:t>exotics with native plantings are also reduced</w:t>
            </w:r>
            <w:r w:rsidR="00C42FB6" w:rsidRPr="00111CC5">
              <w:rPr>
                <w:rFonts w:asciiTheme="minorHAnsi" w:eastAsia="Calibri" w:hAnsiTheme="minorHAnsi"/>
                <w:szCs w:val="18"/>
              </w:rPr>
              <w:t xml:space="preserve"> in the medium term</w:t>
            </w:r>
            <w:r w:rsidR="00772575" w:rsidRPr="00111CC5">
              <w:rPr>
                <w:rFonts w:asciiTheme="minorHAnsi" w:eastAsia="Calibri" w:hAnsiTheme="minorHAnsi"/>
                <w:szCs w:val="18"/>
              </w:rPr>
              <w:t xml:space="preserve">. </w:t>
            </w:r>
          </w:p>
          <w:p w14:paraId="01CCA351" w14:textId="0634C175" w:rsidR="00BF6495" w:rsidRPr="00111CC5" w:rsidRDefault="00BF6495" w:rsidP="00D87759">
            <w:pPr>
              <w:pStyle w:val="TableText"/>
            </w:pPr>
            <w:r w:rsidRPr="00111CC5">
              <w:t>Higher returns on forestry land may incentivise afforestation. The long-term increase in availability of units through forestry will put downward pressure on future NZU prices</w:t>
            </w:r>
            <w:r w:rsidR="00A63683" w:rsidRPr="00111CC5">
              <w:t xml:space="preserve"> in the longer term</w:t>
            </w:r>
            <w:r w:rsidRPr="00111CC5">
              <w:t xml:space="preserve">. </w:t>
            </w:r>
          </w:p>
          <w:p w14:paraId="2565E4B6" w14:textId="09E26595" w:rsidR="00BF6495" w:rsidRPr="00111CC5" w:rsidRDefault="00306AE5" w:rsidP="00D87759">
            <w:pPr>
              <w:pStyle w:val="TableText"/>
            </w:pPr>
            <w:r w:rsidRPr="00111CC5">
              <w:t xml:space="preserve">May increase </w:t>
            </w:r>
            <w:r w:rsidR="008E52DF" w:rsidRPr="00111CC5">
              <w:t>forestry incentives for other purposes, such as erosion control</w:t>
            </w:r>
            <w:r w:rsidR="00806086" w:rsidRPr="00111CC5">
              <w:t xml:space="preserve"> (</w:t>
            </w:r>
            <w:r w:rsidR="005017E4" w:rsidRPr="00111CC5">
              <w:t>m</w:t>
            </w:r>
            <w:r w:rsidR="00806086" w:rsidRPr="00111CC5">
              <w:t>ore than 60% of whenua Māori is in high, steep and hilly country</w:t>
            </w:r>
            <w:r w:rsidR="005017E4" w:rsidRPr="00111CC5">
              <w:t>,</w:t>
            </w:r>
            <w:r w:rsidR="00806086" w:rsidRPr="00111CC5">
              <w:t xml:space="preserve"> making </w:t>
            </w:r>
            <w:r w:rsidR="005017E4" w:rsidRPr="00111CC5">
              <w:t>it</w:t>
            </w:r>
            <w:r w:rsidR="00806086" w:rsidRPr="00111CC5">
              <w:t xml:space="preserve"> highly susceptible to intense storm events and</w:t>
            </w:r>
            <w:r w:rsidR="00091DB6" w:rsidRPr="00111CC5">
              <w:t> </w:t>
            </w:r>
            <w:r w:rsidR="00806086" w:rsidRPr="00111CC5">
              <w:t>erosion</w:t>
            </w:r>
            <w:r w:rsidR="008E52DF" w:rsidRPr="00111CC5">
              <w:t>.</w:t>
            </w:r>
            <w:r w:rsidR="005017E4" w:rsidRPr="00111CC5">
              <w:t>)</w:t>
            </w:r>
            <w:r w:rsidR="00DC5D2A" w:rsidRPr="00111CC5">
              <w:rPr>
                <w:rStyle w:val="FootnoteReference"/>
                <w:sz w:val="18"/>
                <w:szCs w:val="18"/>
              </w:rPr>
              <w:footnoteReference w:id="31"/>
            </w:r>
            <w:r w:rsidR="008E52DF" w:rsidRPr="00111CC5">
              <w:rPr>
                <w:szCs w:val="18"/>
              </w:rPr>
              <w:t xml:space="preserve"> </w:t>
            </w:r>
          </w:p>
        </w:tc>
        <w:tc>
          <w:tcPr>
            <w:tcW w:w="1833" w:type="pct"/>
          </w:tcPr>
          <w:p w14:paraId="64008DD7" w14:textId="1296B50D" w:rsidR="00BF6495" w:rsidRPr="00111CC5" w:rsidRDefault="00BF6495" w:rsidP="00BF6495">
            <w:pPr>
              <w:pStyle w:val="TableText"/>
              <w:rPr>
                <w:szCs w:val="18"/>
              </w:rPr>
            </w:pPr>
            <w:r w:rsidRPr="00111CC5">
              <w:rPr>
                <w:szCs w:val="18"/>
              </w:rPr>
              <w:t xml:space="preserve">Higher NZU prices compared with the status quo, meaning greater incentives and returns on forestry land. Higher cost of deforestation </w:t>
            </w:r>
            <w:r w:rsidR="00C909E4" w:rsidRPr="00111CC5">
              <w:rPr>
                <w:szCs w:val="18"/>
              </w:rPr>
              <w:t xml:space="preserve">than </w:t>
            </w:r>
            <w:r w:rsidRPr="00111CC5">
              <w:rPr>
                <w:szCs w:val="18"/>
              </w:rPr>
              <w:t xml:space="preserve">with </w:t>
            </w:r>
            <w:r w:rsidR="00050898" w:rsidRPr="00111CC5">
              <w:rPr>
                <w:szCs w:val="18"/>
              </w:rPr>
              <w:t>o</w:t>
            </w:r>
            <w:r w:rsidRPr="00111CC5">
              <w:rPr>
                <w:szCs w:val="18"/>
              </w:rPr>
              <w:t>ption 1</w:t>
            </w:r>
            <w:r w:rsidR="00A7719D" w:rsidRPr="00111CC5">
              <w:rPr>
                <w:szCs w:val="18"/>
              </w:rPr>
              <w:t xml:space="preserve"> and </w:t>
            </w:r>
            <w:r w:rsidR="00E46A77" w:rsidRPr="00111CC5">
              <w:rPr>
                <w:szCs w:val="18"/>
              </w:rPr>
              <w:t xml:space="preserve">option </w:t>
            </w:r>
            <w:r w:rsidRPr="00111CC5">
              <w:rPr>
                <w:szCs w:val="18"/>
              </w:rPr>
              <w:t>2.</w:t>
            </w:r>
          </w:p>
          <w:p w14:paraId="5103D995" w14:textId="3AAC762F" w:rsidR="00BF6495" w:rsidRPr="00111CC5" w:rsidRDefault="00547140" w:rsidP="00D87759">
            <w:pPr>
              <w:pStyle w:val="TableText"/>
            </w:pPr>
            <w:r w:rsidRPr="00111CC5">
              <w:t>D</w:t>
            </w:r>
            <w:r w:rsidR="00BF6495" w:rsidRPr="00111CC5">
              <w:t xml:space="preserve">ownward price pressure </w:t>
            </w:r>
            <w:proofErr w:type="gramStart"/>
            <w:r w:rsidRPr="00111CC5">
              <w:t>similar to</w:t>
            </w:r>
            <w:proofErr w:type="gramEnd"/>
            <w:r w:rsidRPr="00111CC5">
              <w:t xml:space="preserve"> </w:t>
            </w:r>
            <w:r w:rsidR="00050898" w:rsidRPr="00111CC5">
              <w:t>o</w:t>
            </w:r>
            <w:r w:rsidR="00BF6495" w:rsidRPr="00111CC5">
              <w:t>ption</w:t>
            </w:r>
            <w:r w:rsidR="00E46A77" w:rsidRPr="00111CC5">
              <w:t> </w:t>
            </w:r>
            <w:r w:rsidR="00BF6495" w:rsidRPr="00111CC5">
              <w:t>1</w:t>
            </w:r>
            <w:r w:rsidR="00A7719D" w:rsidRPr="00111CC5">
              <w:t xml:space="preserve"> and </w:t>
            </w:r>
            <w:r w:rsidR="00E46A77" w:rsidRPr="00111CC5">
              <w:t xml:space="preserve">option </w:t>
            </w:r>
            <w:r w:rsidR="00BF6495" w:rsidRPr="00111CC5">
              <w:t xml:space="preserve">2 in the longer term. </w:t>
            </w:r>
          </w:p>
        </w:tc>
      </w:tr>
      <w:tr w:rsidR="00BF6495" w:rsidRPr="00111CC5" w14:paraId="3E16BBC1" w14:textId="77777777" w:rsidTr="00B55A60">
        <w:tc>
          <w:tcPr>
            <w:tcW w:w="1083" w:type="pct"/>
          </w:tcPr>
          <w:p w14:paraId="09045FBA" w14:textId="21ED2403" w:rsidR="00BF6495" w:rsidRPr="00111CC5" w:rsidRDefault="00BF6495" w:rsidP="00782AF0">
            <w:pPr>
              <w:pStyle w:val="TableTextbold"/>
              <w:rPr>
                <w:szCs w:val="18"/>
              </w:rPr>
            </w:pPr>
            <w:r w:rsidRPr="00111CC5">
              <w:t>Emitting firms subject to ETS obligations</w:t>
            </w:r>
          </w:p>
        </w:tc>
        <w:tc>
          <w:tcPr>
            <w:tcW w:w="2084" w:type="pct"/>
          </w:tcPr>
          <w:p w14:paraId="4C670306" w14:textId="053EC757" w:rsidR="00BF6495" w:rsidRPr="00111CC5" w:rsidRDefault="00BF6495" w:rsidP="00BF6495">
            <w:pPr>
              <w:pStyle w:val="TableText"/>
              <w:rPr>
                <w:rFonts w:asciiTheme="minorHAnsi" w:eastAsia="Calibri" w:hAnsiTheme="minorHAnsi"/>
                <w:szCs w:val="18"/>
              </w:rPr>
            </w:pPr>
            <w:r w:rsidRPr="00111CC5">
              <w:rPr>
                <w:rFonts w:asciiTheme="minorHAnsi" w:eastAsia="Calibri" w:hAnsiTheme="minorHAnsi"/>
                <w:szCs w:val="18"/>
              </w:rPr>
              <w:t>Higher NZU prices incentivise firms to transition to lower</w:t>
            </w:r>
            <w:r w:rsidR="00617B58" w:rsidRPr="00111CC5">
              <w:rPr>
                <w:rFonts w:asciiTheme="minorHAnsi" w:eastAsia="Calibri" w:hAnsiTheme="minorHAnsi"/>
                <w:szCs w:val="18"/>
              </w:rPr>
              <w:t xml:space="preserve"> </w:t>
            </w:r>
            <w:r w:rsidRPr="00111CC5">
              <w:rPr>
                <w:rFonts w:asciiTheme="minorHAnsi" w:eastAsia="Calibri" w:hAnsiTheme="minorHAnsi"/>
                <w:szCs w:val="18"/>
              </w:rPr>
              <w:t>emissions production and reduce gross emissions.</w:t>
            </w:r>
          </w:p>
          <w:p w14:paraId="26EBD380" w14:textId="77777777" w:rsidR="00BF6495" w:rsidRPr="00111CC5" w:rsidRDefault="00BF6495" w:rsidP="00BF6495">
            <w:pPr>
              <w:pStyle w:val="TableText"/>
              <w:rPr>
                <w:rFonts w:asciiTheme="minorHAnsi" w:eastAsia="Calibri" w:hAnsiTheme="minorHAnsi"/>
                <w:szCs w:val="18"/>
              </w:rPr>
            </w:pPr>
            <w:r w:rsidRPr="00111CC5">
              <w:rPr>
                <w:rFonts w:asciiTheme="minorHAnsi" w:eastAsia="Calibri" w:hAnsiTheme="minorHAnsi"/>
                <w:szCs w:val="18"/>
              </w:rPr>
              <w:t>The cost for firms to meet surrender obligations may increase over the period. This may be mitigated by the extent to which:</w:t>
            </w:r>
          </w:p>
          <w:p w14:paraId="401D9291" w14:textId="5471F50C" w:rsidR="00BF6495" w:rsidRPr="00111CC5" w:rsidRDefault="00BF6495" w:rsidP="00BF6495">
            <w:pPr>
              <w:pStyle w:val="TableBullet"/>
              <w:rPr>
                <w:szCs w:val="18"/>
              </w:rPr>
            </w:pPr>
            <w:r w:rsidRPr="00111CC5">
              <w:rPr>
                <w:szCs w:val="18"/>
              </w:rPr>
              <w:t>firms invest in transitioning to lower</w:t>
            </w:r>
            <w:r w:rsidR="00617B58" w:rsidRPr="00111CC5">
              <w:rPr>
                <w:szCs w:val="18"/>
              </w:rPr>
              <w:t xml:space="preserve"> </w:t>
            </w:r>
            <w:r w:rsidRPr="00111CC5">
              <w:rPr>
                <w:szCs w:val="18"/>
              </w:rPr>
              <w:t>emissions alternatives</w:t>
            </w:r>
          </w:p>
          <w:p w14:paraId="498C9FF0" w14:textId="5D542F7B" w:rsidR="00BF6495" w:rsidRPr="00111CC5" w:rsidRDefault="00BF6495" w:rsidP="00BF6495">
            <w:pPr>
              <w:pStyle w:val="TableBullet"/>
              <w:rPr>
                <w:szCs w:val="18"/>
              </w:rPr>
            </w:pPr>
            <w:r w:rsidRPr="00111CC5">
              <w:rPr>
                <w:szCs w:val="18"/>
              </w:rPr>
              <w:t>firms have hedged their forward obligations</w:t>
            </w:r>
            <w:r w:rsidR="00050898" w:rsidRPr="00111CC5">
              <w:rPr>
                <w:szCs w:val="18"/>
              </w:rPr>
              <w:t>.</w:t>
            </w:r>
          </w:p>
          <w:p w14:paraId="07D92004" w14:textId="12F01E10" w:rsidR="00BF6495" w:rsidRPr="00111CC5" w:rsidRDefault="00D3132A" w:rsidP="005218C8">
            <w:pPr>
              <w:pStyle w:val="TableText"/>
              <w:rPr>
                <w:szCs w:val="18"/>
              </w:rPr>
            </w:pPr>
            <w:r w:rsidRPr="00111CC5">
              <w:t>T</w:t>
            </w:r>
            <w:r w:rsidR="00BF6495" w:rsidRPr="00111CC5">
              <w:rPr>
                <w:szCs w:val="18"/>
              </w:rPr>
              <w:t>hese additional costs can be passed on to households (see ‘Households’ row below).</w:t>
            </w:r>
          </w:p>
        </w:tc>
        <w:tc>
          <w:tcPr>
            <w:tcW w:w="1833" w:type="pct"/>
          </w:tcPr>
          <w:p w14:paraId="6DFA526F" w14:textId="32D2C027" w:rsidR="00BF6495" w:rsidRPr="00111CC5" w:rsidRDefault="00BF6495" w:rsidP="00050898">
            <w:pPr>
              <w:pStyle w:val="TableText"/>
              <w:rPr>
                <w:rFonts w:asciiTheme="minorHAnsi" w:eastAsia="Calibri" w:hAnsiTheme="minorHAnsi"/>
                <w:szCs w:val="18"/>
              </w:rPr>
            </w:pPr>
            <w:r w:rsidRPr="00111CC5">
              <w:rPr>
                <w:rFonts w:asciiTheme="minorHAnsi" w:eastAsia="Calibri" w:hAnsiTheme="minorHAnsi"/>
                <w:szCs w:val="18"/>
              </w:rPr>
              <w:t xml:space="preserve">Marginally stronger incentive for firms to decarbonise </w:t>
            </w:r>
            <w:r w:rsidR="00C909E4" w:rsidRPr="00111CC5">
              <w:rPr>
                <w:rFonts w:asciiTheme="minorHAnsi" w:eastAsia="Calibri" w:hAnsiTheme="minorHAnsi"/>
                <w:szCs w:val="18"/>
              </w:rPr>
              <w:t>than with</w:t>
            </w:r>
            <w:r w:rsidRPr="00111CC5">
              <w:rPr>
                <w:rFonts w:asciiTheme="minorHAnsi" w:eastAsia="Calibri" w:hAnsiTheme="minorHAnsi"/>
                <w:szCs w:val="18"/>
              </w:rPr>
              <w:t xml:space="preserve"> </w:t>
            </w:r>
            <w:r w:rsidR="00C909E4" w:rsidRPr="00111CC5">
              <w:rPr>
                <w:rFonts w:asciiTheme="minorHAnsi" w:eastAsia="Calibri" w:hAnsiTheme="minorHAnsi"/>
                <w:szCs w:val="18"/>
              </w:rPr>
              <w:t>o</w:t>
            </w:r>
            <w:r w:rsidRPr="00111CC5">
              <w:rPr>
                <w:rFonts w:asciiTheme="minorHAnsi" w:eastAsia="Calibri" w:hAnsiTheme="minorHAnsi"/>
                <w:szCs w:val="18"/>
              </w:rPr>
              <w:t>ption 1</w:t>
            </w:r>
            <w:r w:rsidR="00A7719D" w:rsidRPr="00111CC5">
              <w:rPr>
                <w:rFonts w:asciiTheme="minorHAnsi" w:eastAsia="Calibri" w:hAnsiTheme="minorHAnsi"/>
                <w:szCs w:val="18"/>
              </w:rPr>
              <w:t xml:space="preserve"> and </w:t>
            </w:r>
            <w:r w:rsidR="0008082D" w:rsidRPr="00111CC5">
              <w:rPr>
                <w:rFonts w:asciiTheme="minorHAnsi" w:eastAsia="Calibri" w:hAnsiTheme="minorHAnsi"/>
                <w:szCs w:val="18"/>
              </w:rPr>
              <w:t>option </w:t>
            </w:r>
            <w:r w:rsidRPr="00111CC5">
              <w:rPr>
                <w:rFonts w:asciiTheme="minorHAnsi" w:eastAsia="Calibri" w:hAnsiTheme="minorHAnsi"/>
                <w:szCs w:val="18"/>
              </w:rPr>
              <w:t>2.</w:t>
            </w:r>
          </w:p>
          <w:p w14:paraId="2FADEAD5" w14:textId="3AEA0F88" w:rsidR="00BF6495" w:rsidRPr="00111CC5" w:rsidRDefault="00BF6495" w:rsidP="005218C8">
            <w:pPr>
              <w:pStyle w:val="TableText"/>
              <w:rPr>
                <w:szCs w:val="18"/>
              </w:rPr>
            </w:pPr>
            <w:r w:rsidRPr="00111CC5">
              <w:t>Cost</w:t>
            </w:r>
            <w:r w:rsidR="00474D86" w:rsidRPr="00111CC5">
              <w:t>s</w:t>
            </w:r>
            <w:r w:rsidRPr="00111CC5">
              <w:t xml:space="preserve"> for firms to meet surrender obligations are likely higher </w:t>
            </w:r>
            <w:r w:rsidR="00C909E4" w:rsidRPr="00111CC5">
              <w:rPr>
                <w:rFonts w:asciiTheme="minorHAnsi" w:eastAsia="Calibri" w:hAnsiTheme="minorHAnsi"/>
                <w:szCs w:val="18"/>
              </w:rPr>
              <w:t>than</w:t>
            </w:r>
            <w:r w:rsidRPr="00111CC5">
              <w:rPr>
                <w:rFonts w:asciiTheme="minorHAnsi" w:eastAsia="Calibri" w:hAnsiTheme="minorHAnsi"/>
                <w:szCs w:val="18"/>
              </w:rPr>
              <w:t xml:space="preserve"> the status quo. However, this depends on the extent to which firms can act now to mitigate this cost.</w:t>
            </w:r>
          </w:p>
        </w:tc>
      </w:tr>
      <w:tr w:rsidR="00BF6495" w:rsidRPr="00111CC5" w14:paraId="47F3C3F6" w14:textId="77777777" w:rsidTr="00B55A60">
        <w:tc>
          <w:tcPr>
            <w:tcW w:w="1083" w:type="pct"/>
          </w:tcPr>
          <w:p w14:paraId="092DB4CE" w14:textId="5A80D750" w:rsidR="00BF6495" w:rsidRPr="00111CC5" w:rsidRDefault="00BF6495" w:rsidP="00782AF0">
            <w:pPr>
              <w:pStyle w:val="TableTextbold"/>
              <w:rPr>
                <w:szCs w:val="18"/>
              </w:rPr>
            </w:pPr>
            <w:r w:rsidRPr="00111CC5">
              <w:t xml:space="preserve">Other ETS participants, including Māori businesses that rely on NZU earnings </w:t>
            </w:r>
          </w:p>
        </w:tc>
        <w:tc>
          <w:tcPr>
            <w:tcW w:w="2084" w:type="pct"/>
          </w:tcPr>
          <w:p w14:paraId="397E0692" w14:textId="5AB07B9E" w:rsidR="00BF6495" w:rsidRPr="00111CC5" w:rsidRDefault="00BF6495" w:rsidP="00782AF0">
            <w:pPr>
              <w:pStyle w:val="TableText"/>
              <w:rPr>
                <w:rFonts w:asciiTheme="minorHAnsi" w:hAnsiTheme="minorHAnsi"/>
                <w:szCs w:val="18"/>
              </w:rPr>
            </w:pPr>
            <w:r w:rsidRPr="00111CC5">
              <w:t xml:space="preserve">Out to 2031, NZU prices are modelled to increase the financial value of stockpiled units, both those held for hedging and the liquid stockpile. </w:t>
            </w:r>
          </w:p>
        </w:tc>
        <w:tc>
          <w:tcPr>
            <w:tcW w:w="1833" w:type="pct"/>
          </w:tcPr>
          <w:p w14:paraId="32CEF0AC" w14:textId="724F3881" w:rsidR="00BF6495" w:rsidRPr="00111CC5" w:rsidRDefault="00BF6495" w:rsidP="00782AF0">
            <w:pPr>
              <w:pStyle w:val="TableText"/>
              <w:rPr>
                <w:szCs w:val="18"/>
              </w:rPr>
            </w:pPr>
            <w:r w:rsidRPr="00111CC5">
              <w:t xml:space="preserve">A larger price increase </w:t>
            </w:r>
            <w:r w:rsidR="00C909E4" w:rsidRPr="00111CC5">
              <w:rPr>
                <w:rFonts w:asciiTheme="minorHAnsi" w:hAnsiTheme="minorHAnsi"/>
                <w:szCs w:val="18"/>
              </w:rPr>
              <w:t xml:space="preserve">than </w:t>
            </w:r>
            <w:r w:rsidRPr="00111CC5">
              <w:rPr>
                <w:rFonts w:asciiTheme="minorHAnsi" w:hAnsiTheme="minorHAnsi"/>
                <w:szCs w:val="18"/>
              </w:rPr>
              <w:t xml:space="preserve">with </w:t>
            </w:r>
            <w:r w:rsidR="00C909E4" w:rsidRPr="00111CC5">
              <w:rPr>
                <w:rFonts w:asciiTheme="minorHAnsi" w:hAnsiTheme="minorHAnsi"/>
                <w:szCs w:val="18"/>
              </w:rPr>
              <w:t>o</w:t>
            </w:r>
            <w:r w:rsidRPr="00111CC5">
              <w:rPr>
                <w:rFonts w:asciiTheme="minorHAnsi" w:hAnsiTheme="minorHAnsi"/>
                <w:szCs w:val="18"/>
              </w:rPr>
              <w:t xml:space="preserve">ption 1 </w:t>
            </w:r>
            <w:r w:rsidR="003D65F7" w:rsidRPr="00111CC5">
              <w:rPr>
                <w:rFonts w:asciiTheme="minorHAnsi" w:hAnsiTheme="minorHAnsi"/>
                <w:szCs w:val="18"/>
              </w:rPr>
              <w:t xml:space="preserve">and option </w:t>
            </w:r>
            <w:r w:rsidRPr="00111CC5">
              <w:rPr>
                <w:rFonts w:asciiTheme="minorHAnsi" w:hAnsiTheme="minorHAnsi"/>
                <w:szCs w:val="18"/>
              </w:rPr>
              <w:t>2 means a larger increase in the value of stockpiled units.</w:t>
            </w:r>
          </w:p>
        </w:tc>
      </w:tr>
      <w:tr w:rsidR="00BF6495" w:rsidRPr="00111CC5" w14:paraId="2D67F794" w14:textId="77777777" w:rsidTr="00B55A60">
        <w:tc>
          <w:tcPr>
            <w:tcW w:w="1083" w:type="pct"/>
          </w:tcPr>
          <w:p w14:paraId="6DB18729" w14:textId="186B0118" w:rsidR="00BF6495" w:rsidRPr="00111CC5" w:rsidRDefault="00BF6495" w:rsidP="00551F3B">
            <w:pPr>
              <w:pStyle w:val="TableText"/>
            </w:pPr>
            <w:r w:rsidRPr="00111CC5">
              <w:rPr>
                <w:b/>
                <w:color w:val="000000" w:themeColor="text1"/>
              </w:rPr>
              <w:t>Households,</w:t>
            </w:r>
            <w:r w:rsidRPr="00111CC5">
              <w:rPr>
                <w:b/>
              </w:rPr>
              <w:t xml:space="preserve"> including Māori households and whānau</w:t>
            </w:r>
            <w:r w:rsidRPr="00111CC5">
              <w:rPr>
                <w:b/>
              </w:rPr>
              <w:br/>
            </w:r>
            <w:r w:rsidRPr="00111CC5">
              <w:t>(</w:t>
            </w:r>
            <w:r w:rsidR="00050898" w:rsidRPr="00111CC5">
              <w:t xml:space="preserve">see </w:t>
            </w:r>
            <w:r w:rsidRPr="00111CC5">
              <w:t>also table A3.1)</w:t>
            </w:r>
          </w:p>
        </w:tc>
        <w:tc>
          <w:tcPr>
            <w:tcW w:w="2084" w:type="pct"/>
            <w:vAlign w:val="center"/>
          </w:tcPr>
          <w:p w14:paraId="42DA0FFA" w14:textId="5402298D" w:rsidR="00BF6495" w:rsidRPr="00111CC5" w:rsidRDefault="00BF6495" w:rsidP="00782AF0">
            <w:pPr>
              <w:pStyle w:val="TableText"/>
            </w:pPr>
            <w:r w:rsidRPr="00111CC5">
              <w:t xml:space="preserve">Under </w:t>
            </w:r>
            <w:r w:rsidR="00C909E4" w:rsidRPr="00111CC5">
              <w:t>o</w:t>
            </w:r>
            <w:r w:rsidRPr="00111CC5">
              <w:t>ption 1</w:t>
            </w:r>
            <w:r w:rsidR="00A7719D" w:rsidRPr="00111CC5">
              <w:t xml:space="preserve"> and </w:t>
            </w:r>
            <w:r w:rsidR="003D65F7" w:rsidRPr="00111CC5">
              <w:t xml:space="preserve">option </w:t>
            </w:r>
            <w:r w:rsidRPr="00111CC5">
              <w:t>2, annual costs for lower</w:t>
            </w:r>
            <w:r w:rsidR="003D65F7" w:rsidRPr="00111CC5">
              <w:t xml:space="preserve"> </w:t>
            </w:r>
            <w:r w:rsidRPr="00111CC5">
              <w:t>income households are projected to increase from today’s price range of $2</w:t>
            </w:r>
            <w:r w:rsidR="00E2746E" w:rsidRPr="00111CC5">
              <w:t>3</w:t>
            </w:r>
            <w:r w:rsidRPr="00111CC5">
              <w:t>0</w:t>
            </w:r>
            <w:r w:rsidR="009D1B57" w:rsidRPr="00111CC5">
              <w:t xml:space="preserve"> to $</w:t>
            </w:r>
            <w:r w:rsidRPr="00111CC5">
              <w:t>2</w:t>
            </w:r>
            <w:r w:rsidR="00E2746E" w:rsidRPr="00111CC5">
              <w:t>8</w:t>
            </w:r>
            <w:r w:rsidRPr="00111CC5">
              <w:t>0 to $340</w:t>
            </w:r>
            <w:r w:rsidR="009D1B57" w:rsidRPr="00111CC5">
              <w:t xml:space="preserve"> $</w:t>
            </w:r>
            <w:r w:rsidR="5DA33409" w:rsidRPr="00111CC5">
              <w:t>400</w:t>
            </w:r>
            <w:r w:rsidR="00295FB4" w:rsidRPr="00111CC5">
              <w:t xml:space="preserve"> </w:t>
            </w:r>
            <w:r w:rsidR="025F715B" w:rsidRPr="00111CC5">
              <w:t>by</w:t>
            </w:r>
            <w:r w:rsidRPr="00111CC5">
              <w:t xml:space="preserve"> 203</w:t>
            </w:r>
            <w:r w:rsidR="009E2FE1" w:rsidRPr="00111CC5">
              <w:t>0</w:t>
            </w:r>
            <w:r w:rsidRPr="00111CC5">
              <w:t>.</w:t>
            </w:r>
          </w:p>
          <w:p w14:paraId="42A3BAF8" w14:textId="77777777" w:rsidR="00BF6495" w:rsidRPr="00111CC5" w:rsidRDefault="00BF6495" w:rsidP="00782AF0">
            <w:pPr>
              <w:pStyle w:val="TableText"/>
              <w:rPr>
                <w:szCs w:val="18"/>
              </w:rPr>
            </w:pPr>
            <w:r w:rsidRPr="00111CC5">
              <w:rPr>
                <w:szCs w:val="18"/>
              </w:rPr>
              <w:t>Households may also be affected via the labour market. Businesses may adjust the type or number of jobs they offer in response to cost changes.</w:t>
            </w:r>
          </w:p>
          <w:p w14:paraId="5494199F" w14:textId="70007DDE" w:rsidR="00BF6495" w:rsidRPr="00111CC5" w:rsidRDefault="00BF6495" w:rsidP="00782AF0">
            <w:pPr>
              <w:pStyle w:val="TableText"/>
              <w:rPr>
                <w:rFonts w:asciiTheme="minorHAnsi" w:hAnsiTheme="minorHAnsi"/>
                <w:szCs w:val="18"/>
              </w:rPr>
            </w:pPr>
            <w:r w:rsidRPr="00111CC5">
              <w:rPr>
                <w:szCs w:val="18"/>
              </w:rPr>
              <w:lastRenderedPageBreak/>
              <w:t>Rising prices have a disproportionate impact. Lower</w:t>
            </w:r>
            <w:r w:rsidR="003202A2" w:rsidRPr="00111CC5">
              <w:rPr>
                <w:szCs w:val="18"/>
              </w:rPr>
              <w:t xml:space="preserve"> </w:t>
            </w:r>
            <w:r w:rsidRPr="00111CC5">
              <w:rPr>
                <w:szCs w:val="18"/>
              </w:rPr>
              <w:t>income households and single-adult households</w:t>
            </w:r>
            <w:r w:rsidR="003202A2" w:rsidRPr="00111CC5">
              <w:rPr>
                <w:szCs w:val="18"/>
              </w:rPr>
              <w:t>,</w:t>
            </w:r>
            <w:r w:rsidRPr="00111CC5">
              <w:rPr>
                <w:szCs w:val="18"/>
              </w:rPr>
              <w:t xml:space="preserve"> such as sole-parent families, bear the largest relative impacts.</w:t>
            </w:r>
            <w:r w:rsidRPr="00111CC5">
              <w:rPr>
                <w:rFonts w:asciiTheme="minorHAnsi" w:hAnsiTheme="minorHAnsi"/>
                <w:szCs w:val="18"/>
              </w:rPr>
              <w:t xml:space="preserve"> Māori households are over</w:t>
            </w:r>
            <w:r w:rsidR="00C909E4" w:rsidRPr="00111CC5">
              <w:rPr>
                <w:rFonts w:asciiTheme="minorHAnsi" w:hAnsiTheme="minorHAnsi"/>
                <w:szCs w:val="18"/>
              </w:rPr>
              <w:t>-</w:t>
            </w:r>
            <w:r w:rsidRPr="00111CC5">
              <w:rPr>
                <w:rFonts w:asciiTheme="minorHAnsi" w:hAnsiTheme="minorHAnsi"/>
                <w:szCs w:val="18"/>
              </w:rPr>
              <w:t>represented in lower</w:t>
            </w:r>
            <w:r w:rsidR="00D30344" w:rsidRPr="00111CC5">
              <w:rPr>
                <w:rFonts w:asciiTheme="minorHAnsi" w:hAnsiTheme="minorHAnsi"/>
                <w:szCs w:val="18"/>
              </w:rPr>
              <w:t xml:space="preserve"> </w:t>
            </w:r>
            <w:r w:rsidRPr="00111CC5">
              <w:rPr>
                <w:rFonts w:asciiTheme="minorHAnsi" w:hAnsiTheme="minorHAnsi"/>
                <w:szCs w:val="18"/>
              </w:rPr>
              <w:t>income households, meaning</w:t>
            </w:r>
            <w:r w:rsidR="00D30344" w:rsidRPr="00111CC5">
              <w:rPr>
                <w:rFonts w:asciiTheme="minorHAnsi" w:hAnsiTheme="minorHAnsi"/>
                <w:szCs w:val="18"/>
              </w:rPr>
              <w:t>,</w:t>
            </w:r>
            <w:r w:rsidRPr="00111CC5">
              <w:rPr>
                <w:rFonts w:asciiTheme="minorHAnsi" w:hAnsiTheme="minorHAnsi"/>
                <w:szCs w:val="18"/>
              </w:rPr>
              <w:t xml:space="preserve"> on average</w:t>
            </w:r>
            <w:r w:rsidR="00D30344" w:rsidRPr="00111CC5">
              <w:rPr>
                <w:rFonts w:asciiTheme="minorHAnsi" w:hAnsiTheme="minorHAnsi"/>
                <w:szCs w:val="18"/>
              </w:rPr>
              <w:t>,</w:t>
            </w:r>
            <w:r w:rsidRPr="00111CC5">
              <w:rPr>
                <w:rFonts w:asciiTheme="minorHAnsi" w:hAnsiTheme="minorHAnsi"/>
                <w:szCs w:val="18"/>
              </w:rPr>
              <w:t xml:space="preserve"> they are </w:t>
            </w:r>
            <w:r w:rsidRPr="00111CC5">
              <w:rPr>
                <w:rFonts w:asciiTheme="minorHAnsi" w:hAnsiTheme="minorHAnsi"/>
                <w:spacing w:val="-2"/>
                <w:szCs w:val="18"/>
              </w:rPr>
              <w:t>relatively more affected by ETS price increase</w:t>
            </w:r>
            <w:r w:rsidRPr="00111CC5">
              <w:rPr>
                <w:rFonts w:asciiTheme="minorHAnsi" w:hAnsiTheme="minorHAnsi"/>
                <w:szCs w:val="18"/>
              </w:rPr>
              <w:t>s.</w:t>
            </w:r>
          </w:p>
          <w:p w14:paraId="4E9B2515" w14:textId="5DE9AED3" w:rsidR="00BF6495" w:rsidRPr="00111CC5" w:rsidRDefault="00042714" w:rsidP="00782AF0">
            <w:pPr>
              <w:pStyle w:val="TableText"/>
              <w:rPr>
                <w:szCs w:val="18"/>
              </w:rPr>
            </w:pPr>
            <w:r w:rsidRPr="00111CC5">
              <w:rPr>
                <w:szCs w:val="18"/>
              </w:rPr>
              <w:t xml:space="preserve">Given Māori make up a large portion of the </w:t>
            </w:r>
            <w:r w:rsidR="00A8736C" w:rsidRPr="00111CC5">
              <w:rPr>
                <w:szCs w:val="18"/>
              </w:rPr>
              <w:t>forestry workforce and higher emitting sectors</w:t>
            </w:r>
            <w:r w:rsidR="00C45FEE" w:rsidRPr="00111CC5">
              <w:rPr>
                <w:szCs w:val="18"/>
              </w:rPr>
              <w:t xml:space="preserve"> (</w:t>
            </w:r>
            <w:proofErr w:type="spellStart"/>
            <w:r w:rsidR="00C45FEE" w:rsidRPr="00111CC5">
              <w:rPr>
                <w:szCs w:val="18"/>
              </w:rPr>
              <w:t>eg</w:t>
            </w:r>
            <w:proofErr w:type="spellEnd"/>
            <w:r w:rsidR="00A8736C" w:rsidRPr="00111CC5">
              <w:rPr>
                <w:szCs w:val="18"/>
              </w:rPr>
              <w:t xml:space="preserve">, </w:t>
            </w:r>
            <w:r w:rsidR="00751AD3" w:rsidRPr="00111CC5">
              <w:rPr>
                <w:szCs w:val="18"/>
              </w:rPr>
              <w:t>10% of the Māori workforce are</w:t>
            </w:r>
            <w:r w:rsidR="0070658F" w:rsidRPr="00111CC5">
              <w:rPr>
                <w:szCs w:val="18"/>
              </w:rPr>
              <w:t xml:space="preserve"> in the manufacturing sector</w:t>
            </w:r>
            <w:r w:rsidR="0070658F" w:rsidRPr="00111CC5">
              <w:rPr>
                <w:rStyle w:val="FootnoteReference"/>
                <w:sz w:val="18"/>
                <w:szCs w:val="18"/>
              </w:rPr>
              <w:footnoteReference w:id="32"/>
            </w:r>
            <w:r w:rsidR="00C909E4" w:rsidRPr="00111CC5">
              <w:rPr>
                <w:szCs w:val="18"/>
              </w:rPr>
              <w:t>)</w:t>
            </w:r>
            <w:r w:rsidR="0070658F" w:rsidRPr="00111CC5">
              <w:rPr>
                <w:szCs w:val="18"/>
              </w:rPr>
              <w:t xml:space="preserve">, higher prices can have </w:t>
            </w:r>
            <w:r w:rsidR="00C909E4" w:rsidRPr="00111CC5">
              <w:rPr>
                <w:szCs w:val="18"/>
              </w:rPr>
              <w:t xml:space="preserve">impacts that are </w:t>
            </w:r>
            <w:r w:rsidR="0070658F" w:rsidRPr="00111CC5">
              <w:rPr>
                <w:szCs w:val="18"/>
              </w:rPr>
              <w:t>both positive (</w:t>
            </w:r>
            <w:proofErr w:type="spellStart"/>
            <w:r w:rsidR="0070658F" w:rsidRPr="00111CC5">
              <w:rPr>
                <w:szCs w:val="18"/>
              </w:rPr>
              <w:t>ie</w:t>
            </w:r>
            <w:proofErr w:type="spellEnd"/>
            <w:r w:rsidR="0070658F" w:rsidRPr="00111CC5">
              <w:rPr>
                <w:szCs w:val="18"/>
              </w:rPr>
              <w:t xml:space="preserve">, increase forestry </w:t>
            </w:r>
            <w:r w:rsidR="00C909E4" w:rsidRPr="00111CC5">
              <w:rPr>
                <w:szCs w:val="18"/>
              </w:rPr>
              <w:t>jobs</w:t>
            </w:r>
            <w:r w:rsidR="0070658F" w:rsidRPr="00111CC5">
              <w:rPr>
                <w:szCs w:val="18"/>
              </w:rPr>
              <w:t>) or negative (</w:t>
            </w:r>
            <w:proofErr w:type="spellStart"/>
            <w:r w:rsidR="0070658F" w:rsidRPr="00111CC5">
              <w:rPr>
                <w:szCs w:val="18"/>
              </w:rPr>
              <w:t>ie</w:t>
            </w:r>
            <w:proofErr w:type="spellEnd"/>
            <w:r w:rsidR="0070658F" w:rsidRPr="00111CC5">
              <w:rPr>
                <w:szCs w:val="18"/>
              </w:rPr>
              <w:t xml:space="preserve">, decrease jobs in higher emitting sectors). </w:t>
            </w:r>
          </w:p>
        </w:tc>
        <w:tc>
          <w:tcPr>
            <w:tcW w:w="1833" w:type="pct"/>
          </w:tcPr>
          <w:p w14:paraId="45F2BE61" w14:textId="691E037E" w:rsidR="00BF6495" w:rsidRPr="00111CC5" w:rsidRDefault="00BF6495" w:rsidP="00782AF0">
            <w:pPr>
              <w:pStyle w:val="TableText"/>
              <w:rPr>
                <w:szCs w:val="18"/>
              </w:rPr>
            </w:pPr>
            <w:r w:rsidRPr="00111CC5">
              <w:rPr>
                <w:szCs w:val="18"/>
              </w:rPr>
              <w:lastRenderedPageBreak/>
              <w:t xml:space="preserve">Under </w:t>
            </w:r>
            <w:r w:rsidR="00547140" w:rsidRPr="00111CC5">
              <w:rPr>
                <w:szCs w:val="18"/>
              </w:rPr>
              <w:t>o</w:t>
            </w:r>
            <w:r w:rsidRPr="00111CC5">
              <w:rPr>
                <w:szCs w:val="18"/>
              </w:rPr>
              <w:t>ption 3, annual costs for lower</w:t>
            </w:r>
            <w:r w:rsidR="009D1B57" w:rsidRPr="00111CC5">
              <w:rPr>
                <w:szCs w:val="18"/>
              </w:rPr>
              <w:t xml:space="preserve"> </w:t>
            </w:r>
            <w:r w:rsidRPr="00111CC5">
              <w:rPr>
                <w:szCs w:val="18"/>
              </w:rPr>
              <w:t>income households are projected to increase from today’s price range of $2</w:t>
            </w:r>
            <w:r w:rsidR="00FB06B8" w:rsidRPr="00111CC5">
              <w:rPr>
                <w:szCs w:val="18"/>
              </w:rPr>
              <w:t>3</w:t>
            </w:r>
            <w:r w:rsidRPr="00111CC5">
              <w:rPr>
                <w:szCs w:val="18"/>
              </w:rPr>
              <w:t>0</w:t>
            </w:r>
            <w:r w:rsidR="009D1B57" w:rsidRPr="00111CC5">
              <w:rPr>
                <w:szCs w:val="18"/>
              </w:rPr>
              <w:t xml:space="preserve"> to $</w:t>
            </w:r>
            <w:r w:rsidRPr="00111CC5">
              <w:rPr>
                <w:szCs w:val="18"/>
              </w:rPr>
              <w:t>2</w:t>
            </w:r>
            <w:r w:rsidR="00FB06B8" w:rsidRPr="00111CC5">
              <w:rPr>
                <w:szCs w:val="18"/>
              </w:rPr>
              <w:t>8</w:t>
            </w:r>
            <w:r w:rsidRPr="00111CC5">
              <w:rPr>
                <w:szCs w:val="18"/>
              </w:rPr>
              <w:t>0 to $4</w:t>
            </w:r>
            <w:r w:rsidR="00BE2C8D" w:rsidRPr="00111CC5">
              <w:rPr>
                <w:szCs w:val="18"/>
              </w:rPr>
              <w:t>60</w:t>
            </w:r>
            <w:r w:rsidR="009D1B57" w:rsidRPr="00111CC5">
              <w:rPr>
                <w:szCs w:val="18"/>
              </w:rPr>
              <w:t xml:space="preserve"> to $</w:t>
            </w:r>
            <w:r w:rsidR="00BE2C8D" w:rsidRPr="00111CC5">
              <w:rPr>
                <w:szCs w:val="18"/>
              </w:rPr>
              <w:t>540</w:t>
            </w:r>
            <w:r w:rsidRPr="00111CC5">
              <w:rPr>
                <w:szCs w:val="18"/>
              </w:rPr>
              <w:t xml:space="preserve"> by 203</w:t>
            </w:r>
            <w:r w:rsidR="00D64B6A" w:rsidRPr="00111CC5">
              <w:rPr>
                <w:szCs w:val="18"/>
              </w:rPr>
              <w:t>0</w:t>
            </w:r>
            <w:r w:rsidRPr="00111CC5">
              <w:rPr>
                <w:szCs w:val="18"/>
              </w:rPr>
              <w:t>.</w:t>
            </w:r>
          </w:p>
          <w:p w14:paraId="30EA73C4" w14:textId="1BBB659C" w:rsidR="00BF6495" w:rsidRPr="00111CC5" w:rsidRDefault="00547140" w:rsidP="00782AF0">
            <w:pPr>
              <w:pStyle w:val="TableText"/>
              <w:rPr>
                <w:szCs w:val="18"/>
              </w:rPr>
            </w:pPr>
            <w:r w:rsidRPr="00111CC5">
              <w:rPr>
                <w:szCs w:val="18"/>
              </w:rPr>
              <w:t>As with</w:t>
            </w:r>
            <w:r w:rsidR="00BF6495" w:rsidRPr="00111CC5">
              <w:rPr>
                <w:rFonts w:asciiTheme="minorHAnsi" w:eastAsia="Calibri" w:hAnsiTheme="minorHAnsi"/>
                <w:szCs w:val="18"/>
              </w:rPr>
              <w:t xml:space="preserve"> </w:t>
            </w:r>
            <w:r w:rsidRPr="00111CC5">
              <w:rPr>
                <w:rFonts w:asciiTheme="minorHAnsi" w:eastAsia="Calibri" w:hAnsiTheme="minorHAnsi"/>
                <w:szCs w:val="18"/>
              </w:rPr>
              <w:t>o</w:t>
            </w:r>
            <w:r w:rsidR="00BF6495" w:rsidRPr="00111CC5">
              <w:rPr>
                <w:rFonts w:asciiTheme="minorHAnsi" w:eastAsia="Calibri" w:hAnsiTheme="minorHAnsi"/>
                <w:szCs w:val="18"/>
              </w:rPr>
              <w:t xml:space="preserve">ption 1 and </w:t>
            </w:r>
            <w:r w:rsidR="000D171A" w:rsidRPr="00111CC5">
              <w:rPr>
                <w:rFonts w:asciiTheme="minorHAnsi" w:eastAsia="Calibri" w:hAnsiTheme="minorHAnsi"/>
                <w:szCs w:val="18"/>
              </w:rPr>
              <w:t xml:space="preserve">option </w:t>
            </w:r>
            <w:r w:rsidR="00BF6495" w:rsidRPr="00111CC5">
              <w:rPr>
                <w:rFonts w:asciiTheme="minorHAnsi" w:eastAsia="Calibri" w:hAnsiTheme="minorHAnsi"/>
                <w:szCs w:val="18"/>
              </w:rPr>
              <w:t>2,</w:t>
            </w:r>
            <w:r w:rsidR="00BF6495" w:rsidRPr="00111CC5">
              <w:rPr>
                <w:szCs w:val="18"/>
              </w:rPr>
              <w:t xml:space="preserve"> h</w:t>
            </w:r>
            <w:r w:rsidR="00BF6495" w:rsidRPr="00111CC5">
              <w:rPr>
                <w:rFonts w:asciiTheme="minorHAnsi" w:eastAsia="Calibri" w:hAnsiTheme="minorHAnsi"/>
                <w:szCs w:val="18"/>
              </w:rPr>
              <w:t>ouseholds may also be affected via the labour market, but to a marginally larger extent. Impacts are also disproportionate for lower</w:t>
            </w:r>
            <w:r w:rsidR="000D171A" w:rsidRPr="00111CC5">
              <w:rPr>
                <w:rFonts w:asciiTheme="minorHAnsi" w:eastAsia="Calibri" w:hAnsiTheme="minorHAnsi"/>
                <w:szCs w:val="18"/>
              </w:rPr>
              <w:t xml:space="preserve"> </w:t>
            </w:r>
            <w:r w:rsidR="00BF6495" w:rsidRPr="00111CC5">
              <w:rPr>
                <w:rFonts w:asciiTheme="minorHAnsi" w:eastAsia="Calibri" w:hAnsiTheme="minorHAnsi"/>
                <w:szCs w:val="18"/>
              </w:rPr>
              <w:t xml:space="preserve">income </w:t>
            </w:r>
            <w:r w:rsidR="00BF6495" w:rsidRPr="00111CC5">
              <w:rPr>
                <w:rFonts w:asciiTheme="minorHAnsi" w:eastAsia="Calibri" w:hAnsiTheme="minorHAnsi"/>
                <w:szCs w:val="18"/>
              </w:rPr>
              <w:lastRenderedPageBreak/>
              <w:t>households, of which a higher proportion are Māori.</w:t>
            </w:r>
          </w:p>
        </w:tc>
      </w:tr>
      <w:tr w:rsidR="00BF6495" w:rsidRPr="00111CC5" w14:paraId="2C21B3FC" w14:textId="77777777" w:rsidTr="00B55A60">
        <w:tc>
          <w:tcPr>
            <w:tcW w:w="1083" w:type="pct"/>
          </w:tcPr>
          <w:p w14:paraId="0891A649" w14:textId="70537E3E" w:rsidR="00BF6495" w:rsidRPr="00111CC5" w:rsidRDefault="00BF6495" w:rsidP="00782AF0">
            <w:pPr>
              <w:pStyle w:val="TableTextbold"/>
              <w:rPr>
                <w:szCs w:val="18"/>
              </w:rPr>
            </w:pPr>
            <w:r w:rsidRPr="00111CC5">
              <w:lastRenderedPageBreak/>
              <w:t>Wider economy</w:t>
            </w:r>
          </w:p>
        </w:tc>
        <w:tc>
          <w:tcPr>
            <w:tcW w:w="2084" w:type="pct"/>
          </w:tcPr>
          <w:p w14:paraId="65B1346E" w14:textId="3A9D9602" w:rsidR="00BF6495" w:rsidRPr="00111CC5" w:rsidRDefault="00BF6495" w:rsidP="00782AF0">
            <w:pPr>
              <w:pStyle w:val="TableText"/>
            </w:pPr>
            <w:r w:rsidRPr="00111CC5">
              <w:t>Higher prices for household items cause a moderate reduction in disposable income for low</w:t>
            </w:r>
            <w:r w:rsidR="00F87F1A">
              <w:t>-</w:t>
            </w:r>
            <w:r w:rsidRPr="00111CC5">
              <w:t>income households, which may impact on the wider economy.</w:t>
            </w:r>
          </w:p>
          <w:p w14:paraId="5A35433D" w14:textId="389F7357" w:rsidR="00BF6495" w:rsidRPr="00111CC5" w:rsidRDefault="00BF6495" w:rsidP="00782AF0">
            <w:pPr>
              <w:pStyle w:val="TableText"/>
            </w:pPr>
            <w:r w:rsidRPr="00111CC5">
              <w:t>Forestry plays a large role in the wider Māori economy. The increase in value of NZUs now and in the future impacts on</w:t>
            </w:r>
            <w:r w:rsidR="00547140" w:rsidRPr="00111CC5">
              <w:t xml:space="preserve"> </w:t>
            </w:r>
            <w:r w:rsidRPr="00111CC5">
              <w:t>businesses’ asset base and capacity as an employer.</w:t>
            </w:r>
          </w:p>
          <w:p w14:paraId="56A4F6DD" w14:textId="63D4D23C" w:rsidR="00BF6495" w:rsidRPr="00111CC5" w:rsidRDefault="00BF6495" w:rsidP="006F79E6">
            <w:pPr>
              <w:pStyle w:val="TableText"/>
            </w:pPr>
            <w:r w:rsidRPr="00111CC5">
              <w:t>Relatively higher ETS prices are likely to marginally increase inflationary pressures. However, we judge this highly unlikely to influence the trajectory of monetary policy</w:t>
            </w:r>
            <w:r w:rsidRPr="00111CC5">
              <w:rPr>
                <w:szCs w:val="18"/>
              </w:rPr>
              <w:t>.</w:t>
            </w:r>
            <w:r w:rsidRPr="00111CC5">
              <w:t xml:space="preserve"> </w:t>
            </w:r>
          </w:p>
        </w:tc>
        <w:tc>
          <w:tcPr>
            <w:tcW w:w="1833" w:type="pct"/>
          </w:tcPr>
          <w:p w14:paraId="5CE6660E" w14:textId="3C32B5F9" w:rsidR="00BF6495" w:rsidRPr="00111CC5" w:rsidRDefault="00263F8D" w:rsidP="00782AF0">
            <w:pPr>
              <w:pStyle w:val="TableText"/>
            </w:pPr>
            <w:r w:rsidRPr="00111CC5">
              <w:t>The s</w:t>
            </w:r>
            <w:r w:rsidR="00BF6495" w:rsidRPr="00111CC5">
              <w:t xml:space="preserve">ame as </w:t>
            </w:r>
            <w:r w:rsidR="00C909E4" w:rsidRPr="00111CC5">
              <w:t xml:space="preserve">option </w:t>
            </w:r>
            <w:r w:rsidR="00BF6495" w:rsidRPr="00111CC5">
              <w:t>1</w:t>
            </w:r>
            <w:r w:rsidR="00A7719D" w:rsidRPr="00111CC5">
              <w:t xml:space="preserve"> and </w:t>
            </w:r>
            <w:r w:rsidR="001B277A" w:rsidRPr="00111CC5">
              <w:t xml:space="preserve">option </w:t>
            </w:r>
            <w:r w:rsidR="00BF6495" w:rsidRPr="00111CC5">
              <w:t xml:space="preserve">2, </w:t>
            </w:r>
            <w:r w:rsidR="00C909E4" w:rsidRPr="00111CC5">
              <w:t>but</w:t>
            </w:r>
            <w:r w:rsidR="00BF6495" w:rsidRPr="00111CC5">
              <w:t xml:space="preserve"> effects may be marginally larger.</w:t>
            </w:r>
          </w:p>
          <w:p w14:paraId="119F6CE8" w14:textId="77777777" w:rsidR="00BF6495" w:rsidRPr="00111CC5" w:rsidRDefault="00BF6495" w:rsidP="00782AF0">
            <w:pPr>
              <w:pStyle w:val="TableText"/>
            </w:pPr>
          </w:p>
        </w:tc>
      </w:tr>
      <w:bookmarkEnd w:id="4"/>
    </w:tbl>
    <w:p w14:paraId="734826EF" w14:textId="676EDE63" w:rsidR="00D51469" w:rsidRPr="00111CC5" w:rsidRDefault="00D51469" w:rsidP="00AF57B7">
      <w:pPr>
        <w:pStyle w:val="BodyText"/>
      </w:pPr>
    </w:p>
    <w:sectPr w:rsidR="00D51469" w:rsidRPr="00111CC5" w:rsidSect="00F6688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0FAB3" w14:textId="77777777" w:rsidR="001554FB" w:rsidRDefault="001554FB" w:rsidP="0080531E">
      <w:pPr>
        <w:spacing w:before="0" w:after="0" w:line="240" w:lineRule="auto"/>
      </w:pPr>
      <w:r>
        <w:separator/>
      </w:r>
    </w:p>
    <w:p w14:paraId="3B4E95F2" w14:textId="77777777" w:rsidR="001554FB" w:rsidRDefault="001554FB"/>
  </w:endnote>
  <w:endnote w:type="continuationSeparator" w:id="0">
    <w:p w14:paraId="04797582" w14:textId="77777777" w:rsidR="001554FB" w:rsidRDefault="001554FB" w:rsidP="0080531E">
      <w:pPr>
        <w:spacing w:before="0" w:after="0" w:line="240" w:lineRule="auto"/>
      </w:pPr>
      <w:r>
        <w:continuationSeparator/>
      </w:r>
    </w:p>
    <w:p w14:paraId="429DA463" w14:textId="77777777" w:rsidR="001554FB" w:rsidRDefault="001554FB"/>
  </w:endnote>
  <w:endnote w:type="continuationNotice" w:id="1">
    <w:p w14:paraId="1E1EEFB7" w14:textId="77777777" w:rsidR="001554FB" w:rsidRDefault="001554F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Sans">
    <w:altName w:val="Calibri"/>
    <w:charset w:val="B1"/>
    <w:family w:val="swiss"/>
    <w:pitch w:val="variable"/>
    <w:sig w:usb0="80000A67" w:usb1="00000000" w:usb2="00000000" w:usb3="00000000" w:csb0="000001F7"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5C55" w14:textId="6F3D08F2" w:rsidR="00A52A46" w:rsidRDefault="00A52A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3DF5" w14:textId="2A706608"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FD95E" w14:textId="34C19C52" w:rsidR="00A52A46" w:rsidRDefault="00A52A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A38FF" w14:textId="5FF7042E"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285DB" w14:textId="2EFBC1A8"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74445" w14:textId="1A4663F2"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8D6B02" w:rsidRPr="008D6B02">
      <w:t xml:space="preserve">Annual </w:t>
    </w:r>
    <w:r w:rsidR="00683F3F">
      <w:t>U</w:t>
    </w:r>
    <w:r w:rsidR="008D6B02" w:rsidRPr="008D6B02">
      <w:t xml:space="preserve">pdates to ETS </w:t>
    </w:r>
    <w:r w:rsidR="00683F3F">
      <w:t>L</w:t>
    </w:r>
    <w:r w:rsidR="008D6B02" w:rsidRPr="008D6B02">
      <w:t xml:space="preserve">imits and </w:t>
    </w:r>
    <w:r w:rsidR="00683F3F">
      <w:t>P</w:t>
    </w:r>
    <w:r w:rsidR="008D6B02" w:rsidRPr="008D6B02">
      <w:t xml:space="preserve">rice </w:t>
    </w:r>
    <w:r w:rsidR="00683F3F">
      <w:t>C</w:t>
    </w:r>
    <w:r w:rsidR="008D6B02" w:rsidRPr="008D6B02">
      <w:t xml:space="preserve">ontrol </w:t>
    </w:r>
    <w:r w:rsidR="00683F3F">
      <w:t>S</w:t>
    </w:r>
    <w:r w:rsidR="008D6B02" w:rsidRPr="008D6B02">
      <w:t xml:space="preserve">ettings for </w:t>
    </w:r>
    <w:r w:rsidR="00683F3F">
      <w:t>U</w:t>
    </w:r>
    <w:r w:rsidR="008D6B02" w:rsidRPr="008D6B02">
      <w:t>nits 202</w:t>
    </w:r>
    <w:r w:rsidR="002E6EDE">
      <w:t>6</w:t>
    </w:r>
    <w:r w:rsidR="008D6B02" w:rsidRPr="008D6B02">
      <w:t xml:space="preserve">: Consultation </w:t>
    </w:r>
    <w:r w:rsidR="00683F3F">
      <w:t>D</w:t>
    </w:r>
    <w:r w:rsidR="008D6B02" w:rsidRPr="008D6B02">
      <w:t>ocument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6CD71" w14:textId="1DF18F48" w:rsidR="00E453AB" w:rsidRDefault="00E5210B" w:rsidP="00C677FE">
    <w:pPr>
      <w:pStyle w:val="Footerodd"/>
      <w:jc w:val="right"/>
    </w:pPr>
    <w:r>
      <w:tab/>
    </w:r>
    <w:r w:rsidR="007C61A2" w:rsidRPr="007C61A2">
      <w:t xml:space="preserve">Annual </w:t>
    </w:r>
    <w:r w:rsidR="00683F3F">
      <w:t>U</w:t>
    </w:r>
    <w:r w:rsidR="007C61A2" w:rsidRPr="007C61A2">
      <w:t xml:space="preserve">pdates to ETS </w:t>
    </w:r>
    <w:r w:rsidR="00683F3F">
      <w:t>L</w:t>
    </w:r>
    <w:r w:rsidR="007C61A2" w:rsidRPr="007C61A2">
      <w:t xml:space="preserve">imits and </w:t>
    </w:r>
    <w:r w:rsidR="00683F3F">
      <w:t>P</w:t>
    </w:r>
    <w:r w:rsidR="007C61A2" w:rsidRPr="007C61A2">
      <w:t xml:space="preserve">rice </w:t>
    </w:r>
    <w:r w:rsidR="00683F3F">
      <w:t>C</w:t>
    </w:r>
    <w:r w:rsidR="007C61A2" w:rsidRPr="007C61A2">
      <w:t xml:space="preserve">ontrol </w:t>
    </w:r>
    <w:r w:rsidR="00683F3F">
      <w:t>S</w:t>
    </w:r>
    <w:r w:rsidR="007C61A2" w:rsidRPr="007C61A2">
      <w:t xml:space="preserve">ettings for </w:t>
    </w:r>
    <w:r w:rsidR="00683F3F">
      <w:t>U</w:t>
    </w:r>
    <w:r w:rsidR="007C61A2" w:rsidRPr="007C61A2">
      <w:t>nits 202</w:t>
    </w:r>
    <w:r w:rsidR="002E6EDE">
      <w:t>6</w:t>
    </w:r>
    <w:r w:rsidR="007C61A2" w:rsidRPr="007C61A2">
      <w:t xml:space="preserve">: Consultation </w:t>
    </w:r>
    <w:r w:rsidR="00683F3F">
      <w:t>D</w:t>
    </w:r>
    <w:r w:rsidR="007C61A2" w:rsidRPr="007C61A2">
      <w:t>ocument</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0F010" w14:textId="77777777" w:rsidR="001554FB" w:rsidRDefault="001554FB" w:rsidP="00CB5C5F">
      <w:pPr>
        <w:spacing w:before="0" w:after="80" w:line="240" w:lineRule="auto"/>
      </w:pPr>
      <w:r>
        <w:separator/>
      </w:r>
    </w:p>
  </w:footnote>
  <w:footnote w:type="continuationSeparator" w:id="0">
    <w:p w14:paraId="1ADD751A" w14:textId="77777777" w:rsidR="001554FB" w:rsidRDefault="001554FB" w:rsidP="0080531E">
      <w:pPr>
        <w:spacing w:before="0" w:after="0" w:line="240" w:lineRule="auto"/>
      </w:pPr>
      <w:r>
        <w:continuationSeparator/>
      </w:r>
    </w:p>
    <w:p w14:paraId="3CE21C05" w14:textId="77777777" w:rsidR="001554FB" w:rsidRDefault="001554FB"/>
  </w:footnote>
  <w:footnote w:type="continuationNotice" w:id="1">
    <w:p w14:paraId="1345B81D" w14:textId="77777777" w:rsidR="001554FB" w:rsidRDefault="001554FB">
      <w:pPr>
        <w:spacing w:before="0" w:after="0" w:line="240" w:lineRule="auto"/>
      </w:pPr>
    </w:p>
  </w:footnote>
  <w:footnote w:id="2">
    <w:p w14:paraId="5405DA24" w14:textId="1F345211" w:rsidR="003B0527" w:rsidRDefault="003B0527">
      <w:pPr>
        <w:pStyle w:val="FootnoteText"/>
      </w:pPr>
      <w:r>
        <w:rPr>
          <w:rStyle w:val="FootnoteReference"/>
        </w:rPr>
        <w:footnoteRef/>
      </w:r>
      <w:r>
        <w:t xml:space="preserve"> </w:t>
      </w:r>
      <w:r w:rsidR="00452E83">
        <w:tab/>
      </w:r>
      <w:r w:rsidR="00595D98">
        <w:t>This reflects the current legal requirement.</w:t>
      </w:r>
      <w:r w:rsidR="00FB3F2C">
        <w:t xml:space="preserve"> However, t</w:t>
      </w:r>
      <w:r>
        <w:t xml:space="preserve">he Government </w:t>
      </w:r>
      <w:r w:rsidR="00762B6D">
        <w:t xml:space="preserve">is proposing to </w:t>
      </w:r>
      <w:r w:rsidR="00B50286">
        <w:t xml:space="preserve">shift to </w:t>
      </w:r>
      <w:r w:rsidR="005B3CA6">
        <w:t>biennial ETS</w:t>
      </w:r>
      <w:r w:rsidR="00F853FC">
        <w:t> </w:t>
      </w:r>
      <w:r w:rsidR="005B3CA6">
        <w:t>settings</w:t>
      </w:r>
      <w:r w:rsidR="00137A73">
        <w:t>.</w:t>
      </w:r>
    </w:p>
  </w:footnote>
  <w:footnote w:id="3">
    <w:p w14:paraId="148B19E4" w14:textId="469BA452" w:rsidR="00115A2B" w:rsidRDefault="00115A2B">
      <w:pPr>
        <w:pStyle w:val="FootnoteText"/>
      </w:pPr>
      <w:r>
        <w:rPr>
          <w:rStyle w:val="FootnoteReference"/>
        </w:rPr>
        <w:footnoteRef/>
      </w:r>
      <w:r>
        <w:t xml:space="preserve"> </w:t>
      </w:r>
      <w:r w:rsidR="00917628">
        <w:tab/>
      </w:r>
      <w:r w:rsidR="009C20E3">
        <w:t xml:space="preserve">More specifically, a 14 </w:t>
      </w:r>
      <w:r w:rsidR="002758E0">
        <w:t xml:space="preserve">percent </w:t>
      </w:r>
      <w:r w:rsidR="009C20E3">
        <w:t xml:space="preserve">to 24 </w:t>
      </w:r>
      <w:r w:rsidR="00921E3E">
        <w:t>percent</w:t>
      </w:r>
      <w:r w:rsidR="009C20E3">
        <w:t xml:space="preserve"> reduction below 2017 biogenic methane emissions by 2050,</w:t>
      </w:r>
      <w:r w:rsidR="00517005">
        <w:t xml:space="preserve"> including a 10 </w:t>
      </w:r>
      <w:r w:rsidR="00921E3E">
        <w:t>percent</w:t>
      </w:r>
      <w:r w:rsidR="00517005">
        <w:t xml:space="preserve"> reduction below 2017 biogenic methane emissions by 2030. The 2050 </w:t>
      </w:r>
      <w:r w:rsidR="00BC30A2">
        <w:t>biogenic methane target</w:t>
      </w:r>
      <w:r w:rsidR="00517005">
        <w:t xml:space="preserve"> </w:t>
      </w:r>
      <w:r>
        <w:t xml:space="preserve">was changed from a 24 </w:t>
      </w:r>
      <w:r w:rsidR="002758E0">
        <w:t xml:space="preserve">percent </w:t>
      </w:r>
      <w:r>
        <w:t xml:space="preserve">to 47 </w:t>
      </w:r>
      <w:r w:rsidR="00921E3E">
        <w:t>percent</w:t>
      </w:r>
      <w:r>
        <w:t xml:space="preserve"> reduction in December 2025</w:t>
      </w:r>
      <w:r w:rsidR="002758E0">
        <w:t>,</w:t>
      </w:r>
      <w:r>
        <w:t xml:space="preserve"> as part of the </w:t>
      </w:r>
      <w:r w:rsidRPr="00F05A6E">
        <w:t>Climate Change Response (2050 Target and Other Matters) Amendment Act 2025</w:t>
      </w:r>
      <w:r>
        <w:t>.</w:t>
      </w:r>
    </w:p>
  </w:footnote>
  <w:footnote w:id="4">
    <w:p w14:paraId="3264E245" w14:textId="09F81CAD" w:rsidR="00316E77" w:rsidRDefault="00316E77">
      <w:pPr>
        <w:pStyle w:val="FootnoteText"/>
      </w:pPr>
      <w:r w:rsidRPr="00316E77">
        <w:rPr>
          <w:rStyle w:val="FootnoteReference"/>
        </w:rPr>
        <w:footnoteRef/>
      </w:r>
      <w:r w:rsidRPr="00316E77">
        <w:t xml:space="preserve"> </w:t>
      </w:r>
      <w:r w:rsidR="00917628">
        <w:tab/>
      </w:r>
      <w:r w:rsidRPr="00C271A5">
        <w:t xml:space="preserve">For more information, see: Ministry for the Environment. </w:t>
      </w:r>
      <w:hyperlink r:id="rId1" w:history="1">
        <w:r w:rsidRPr="001E5691">
          <w:rPr>
            <w:rStyle w:val="Hyperlink"/>
          </w:rPr>
          <w:t>Emissions budgets and the emissions reduction plan</w:t>
        </w:r>
      </w:hyperlink>
      <w:r w:rsidRPr="00C271A5">
        <w:t xml:space="preserve">. Retrieved </w:t>
      </w:r>
      <w:r>
        <w:t>15</w:t>
      </w:r>
      <w:r w:rsidRPr="00C271A5">
        <w:t xml:space="preserve"> May 2026</w:t>
      </w:r>
      <w:r w:rsidRPr="00316E77">
        <w:t>.</w:t>
      </w:r>
    </w:p>
  </w:footnote>
  <w:footnote w:id="5">
    <w:p w14:paraId="44F93428" w14:textId="27EDC51C" w:rsidR="00387801" w:rsidRDefault="00387801">
      <w:pPr>
        <w:pStyle w:val="FootnoteText"/>
      </w:pPr>
      <w:r>
        <w:rPr>
          <w:rStyle w:val="FootnoteReference"/>
        </w:rPr>
        <w:footnoteRef/>
      </w:r>
      <w:r>
        <w:t xml:space="preserve"> </w:t>
      </w:r>
      <w:r w:rsidR="00917628">
        <w:tab/>
      </w:r>
      <w:r>
        <w:t>This reflects the current legal requirement. However, the Government is proposing to shift to biennial ETS</w:t>
      </w:r>
      <w:r w:rsidR="005C1D77">
        <w:t> </w:t>
      </w:r>
      <w:r>
        <w:t>settings</w:t>
      </w:r>
      <w:r w:rsidR="000E086D">
        <w:t>.</w:t>
      </w:r>
      <w:r w:rsidR="009703AF">
        <w:t xml:space="preserve"> The current legal requirement is </w:t>
      </w:r>
      <w:r w:rsidR="00E969BB">
        <w:t>reflected throughout this document.</w:t>
      </w:r>
    </w:p>
  </w:footnote>
  <w:footnote w:id="6">
    <w:p w14:paraId="7293C18A" w14:textId="52254771" w:rsidR="008D6B02" w:rsidRDefault="008D6B02">
      <w:pPr>
        <w:pStyle w:val="FootnoteText"/>
      </w:pPr>
      <w:r>
        <w:rPr>
          <w:rStyle w:val="FootnoteReference"/>
        </w:rPr>
        <w:footnoteRef/>
      </w:r>
      <w:r>
        <w:t xml:space="preserve"> </w:t>
      </w:r>
      <w:r w:rsidR="00917628">
        <w:tab/>
      </w:r>
      <w:r>
        <w:t>Unit settings were also previously required to accord with New Zealand’s nationally determine</w:t>
      </w:r>
      <w:r w:rsidR="0058741E">
        <w:t>d</w:t>
      </w:r>
      <w:r>
        <w:t xml:space="preserve"> contributions</w:t>
      </w:r>
      <w:r w:rsidR="00B36D2D">
        <w:t>. This requirement was removed as part of the Climate Change Response (2050 Target and</w:t>
      </w:r>
      <w:r w:rsidR="005C1D77">
        <w:t> </w:t>
      </w:r>
      <w:r w:rsidR="00B36D2D">
        <w:t>Other Matters) Amendment Act 2025.</w:t>
      </w:r>
    </w:p>
  </w:footnote>
  <w:footnote w:id="7">
    <w:p w14:paraId="437E9F8C" w14:textId="007BEA2D" w:rsidR="00B36D2D" w:rsidRDefault="00B36D2D">
      <w:pPr>
        <w:pStyle w:val="FootnoteText"/>
      </w:pPr>
      <w:r>
        <w:rPr>
          <w:rStyle w:val="FootnoteReference"/>
        </w:rPr>
        <w:footnoteRef/>
      </w:r>
      <w:r>
        <w:t xml:space="preserve"> </w:t>
      </w:r>
      <w:r w:rsidR="00917628">
        <w:tab/>
      </w:r>
      <w:r w:rsidRPr="00B36D2D">
        <w:t>See</w:t>
      </w:r>
      <w:r>
        <w:t xml:space="preserve"> </w:t>
      </w:r>
      <w:r w:rsidRPr="00B36D2D">
        <w:t>section 30GB(5)</w:t>
      </w:r>
      <w:r>
        <w:t xml:space="preserve"> </w:t>
      </w:r>
      <w:r w:rsidRPr="00B36D2D">
        <w:t>of the CCRA,</w:t>
      </w:r>
      <w:r>
        <w:t xml:space="preserve"> </w:t>
      </w:r>
      <w:r w:rsidRPr="00B36D2D">
        <w:t>which includes</w:t>
      </w:r>
      <w:r w:rsidR="00541DA8">
        <w:t>:</w:t>
      </w:r>
      <w:r w:rsidRPr="00B36D2D">
        <w:t xml:space="preserve"> “(b) the Minister is satisfied that the amendment is justified by … (</w:t>
      </w:r>
      <w:bookmarkStart w:id="17" w:name="_Int_Jpty1zaW"/>
      <w:proofErr w:type="spellStart"/>
      <w:r w:rsidRPr="00B36D2D">
        <w:t>i</w:t>
      </w:r>
      <w:bookmarkEnd w:id="17"/>
      <w:proofErr w:type="spellEnd"/>
      <w:r w:rsidRPr="00B36D2D">
        <w:t>) a change that has significantly affected any matter that the Minister was required to consider under section 30GC when recommending the limits and price control settings that are to be amended</w:t>
      </w:r>
      <w:r w:rsidR="00541DA8">
        <w:t>”</w:t>
      </w:r>
      <w:r w:rsidRPr="00B36D2D">
        <w:t>.</w:t>
      </w:r>
    </w:p>
  </w:footnote>
  <w:footnote w:id="8">
    <w:p w14:paraId="6C723ECE" w14:textId="476B3330" w:rsidR="00136CD6" w:rsidRDefault="00136CD6">
      <w:pPr>
        <w:pStyle w:val="FootnoteText"/>
      </w:pPr>
      <w:r>
        <w:rPr>
          <w:rStyle w:val="FootnoteReference"/>
        </w:rPr>
        <w:footnoteRef/>
      </w:r>
      <w:r>
        <w:t xml:space="preserve"> </w:t>
      </w:r>
      <w:r w:rsidR="00917628">
        <w:tab/>
      </w:r>
      <w:r w:rsidR="006F7244" w:rsidRPr="006F7244">
        <w:t>Ministry for the Environment</w:t>
      </w:r>
      <w:r w:rsidR="00BF2587">
        <w:t xml:space="preserve">. </w:t>
      </w:r>
      <w:hyperlink r:id="rId2" w:anchor=":~:text=The%20review%20found%20the%20overall%20advisory%20and,NZ%20ETS%20settings%20were%20fit%20for%20purpose." w:history="1">
        <w:r w:rsidRPr="00136CD6">
          <w:rPr>
            <w:rStyle w:val="Hyperlink"/>
          </w:rPr>
          <w:t>Opportunities to Improve New Zealand Emissions Trading Scheme Advisory Frameworks and Tools</w:t>
        </w:r>
      </w:hyperlink>
      <w:r w:rsidR="00917628">
        <w:t>.</w:t>
      </w:r>
      <w:r w:rsidR="00BF2587">
        <w:t xml:space="preserve"> Retrieved 21 May 2026.</w:t>
      </w:r>
    </w:p>
  </w:footnote>
  <w:footnote w:id="9">
    <w:p w14:paraId="3ABC85D5" w14:textId="61A7A004" w:rsidR="00883724" w:rsidRDefault="00883724">
      <w:pPr>
        <w:pStyle w:val="FootnoteText"/>
      </w:pPr>
      <w:r>
        <w:rPr>
          <w:rStyle w:val="FootnoteReference"/>
        </w:rPr>
        <w:footnoteRef/>
      </w:r>
      <w:r>
        <w:t xml:space="preserve"> </w:t>
      </w:r>
      <w:r w:rsidR="00917628">
        <w:tab/>
      </w:r>
      <w:r w:rsidR="002E5420" w:rsidRPr="00B71A4F">
        <w:rPr>
          <w:rFonts w:eastAsia="Calibri" w:cs="Calibri"/>
          <w:szCs w:val="19"/>
        </w:rPr>
        <w:t xml:space="preserve">He Pou a Rangi | Climate Change Commission. </w:t>
      </w:r>
      <w:hyperlink r:id="rId3" w:history="1">
        <w:hyperlink r:id="rId4" w:history="1">
          <w:r w:rsidR="002E5420" w:rsidRPr="001E5691">
            <w:rPr>
              <w:rFonts w:eastAsia="Calibri" w:cs="Calibri"/>
              <w:color w:val="32809C"/>
              <w:szCs w:val="19"/>
            </w:rPr>
            <w:t>NZ ETS unit limits and price control settings for 202</w:t>
          </w:r>
          <w:r w:rsidR="00B77005" w:rsidRPr="001E5691">
            <w:rPr>
              <w:rFonts w:eastAsia="Calibri" w:cs="Calibri"/>
              <w:color w:val="32809C"/>
              <w:szCs w:val="19"/>
            </w:rPr>
            <w:t>7</w:t>
          </w:r>
          <w:r w:rsidR="002E5420" w:rsidRPr="001E5691">
            <w:rPr>
              <w:rFonts w:eastAsia="Calibri" w:cs="Calibri"/>
              <w:color w:val="32809C"/>
              <w:szCs w:val="19"/>
            </w:rPr>
            <w:t>–203</w:t>
          </w:r>
          <w:r w:rsidR="00B77005" w:rsidRPr="001E5691">
            <w:rPr>
              <w:rFonts w:eastAsia="Calibri" w:cs="Calibri"/>
              <w:color w:val="32809C"/>
              <w:szCs w:val="19"/>
            </w:rPr>
            <w:t>1</w:t>
          </w:r>
        </w:hyperlink>
      </w:hyperlink>
      <w:r w:rsidR="002E5420" w:rsidRPr="00B71A4F">
        <w:rPr>
          <w:rFonts w:eastAsia="Calibri" w:cs="Calibri"/>
          <w:szCs w:val="19"/>
        </w:rPr>
        <w:t>. Retrieved 2</w:t>
      </w:r>
      <w:r w:rsidR="00B77005" w:rsidRPr="00B71A4F">
        <w:rPr>
          <w:rFonts w:eastAsia="Calibri" w:cs="Calibri"/>
          <w:szCs w:val="19"/>
        </w:rPr>
        <w:t>4</w:t>
      </w:r>
      <w:r w:rsidR="002E5420" w:rsidRPr="00B71A4F">
        <w:rPr>
          <w:rFonts w:eastAsia="Calibri" w:cs="Calibri"/>
          <w:szCs w:val="19"/>
        </w:rPr>
        <w:t xml:space="preserve"> April 202</w:t>
      </w:r>
      <w:r w:rsidR="00B77005" w:rsidRPr="00B71A4F">
        <w:rPr>
          <w:rFonts w:eastAsia="Calibri" w:cs="Calibri"/>
          <w:szCs w:val="19"/>
        </w:rPr>
        <w:t>6</w:t>
      </w:r>
      <w:r w:rsidR="0029367E" w:rsidRPr="00B71A4F">
        <w:rPr>
          <w:rFonts w:eastAsia="Calibri" w:cs="Calibri"/>
          <w:szCs w:val="19"/>
        </w:rPr>
        <w:t>.</w:t>
      </w:r>
    </w:p>
  </w:footnote>
  <w:footnote w:id="10">
    <w:p w14:paraId="60E4F8FE" w14:textId="320E7AA8" w:rsidR="00F173A6" w:rsidRDefault="00F173A6">
      <w:pPr>
        <w:pStyle w:val="FootnoteText"/>
      </w:pPr>
      <w:r>
        <w:rPr>
          <w:rStyle w:val="FootnoteReference"/>
        </w:rPr>
        <w:footnoteRef/>
      </w:r>
      <w:r>
        <w:t xml:space="preserve"> </w:t>
      </w:r>
      <w:r w:rsidR="00917628">
        <w:tab/>
      </w:r>
      <w:r w:rsidR="00B47E8A">
        <w:t xml:space="preserve">This was changed from a 24 </w:t>
      </w:r>
      <w:r w:rsidR="00AD7B9E">
        <w:t xml:space="preserve">percent </w:t>
      </w:r>
      <w:r w:rsidR="00B47E8A">
        <w:t xml:space="preserve">to 47 </w:t>
      </w:r>
      <w:r w:rsidR="00921E3E">
        <w:t>percent</w:t>
      </w:r>
      <w:r w:rsidR="00B47E8A">
        <w:t xml:space="preserve"> reduction </w:t>
      </w:r>
      <w:r w:rsidR="001B1573">
        <w:t xml:space="preserve">in </w:t>
      </w:r>
      <w:r w:rsidR="009D4F8F">
        <w:t>December 2025</w:t>
      </w:r>
      <w:r w:rsidR="00AD7B9E">
        <w:t>,</w:t>
      </w:r>
      <w:r w:rsidR="009D4F8F">
        <w:t xml:space="preserve"> as part of the </w:t>
      </w:r>
      <w:r w:rsidR="00F05A6E" w:rsidRPr="00F05A6E">
        <w:t>Climate Change Response (2050 Target and Other Matters) Amendment Act 2025</w:t>
      </w:r>
      <w:r w:rsidR="00F05A6E">
        <w:t>.</w:t>
      </w:r>
    </w:p>
  </w:footnote>
  <w:footnote w:id="11">
    <w:p w14:paraId="335DE802" w14:textId="35E4F2FE" w:rsidR="007F5BB7" w:rsidRDefault="007F5BB7">
      <w:pPr>
        <w:pStyle w:val="FootnoteText"/>
      </w:pPr>
      <w:r>
        <w:rPr>
          <w:rStyle w:val="FootnoteReference"/>
        </w:rPr>
        <w:footnoteRef/>
      </w:r>
      <w:r>
        <w:t xml:space="preserve"> </w:t>
      </w:r>
      <w:r w:rsidR="00917628">
        <w:tab/>
      </w:r>
      <w:r w:rsidRPr="00B36D2D">
        <w:t>See</w:t>
      </w:r>
      <w:r>
        <w:t xml:space="preserve"> </w:t>
      </w:r>
      <w:r w:rsidRPr="00B36D2D">
        <w:t>section 30</w:t>
      </w:r>
      <w:proofErr w:type="gramStart"/>
      <w:r w:rsidRPr="00B36D2D">
        <w:t>G</w:t>
      </w:r>
      <w:r>
        <w:t>C</w:t>
      </w:r>
      <w:r w:rsidRPr="00B36D2D">
        <w:t>(</w:t>
      </w:r>
      <w:proofErr w:type="gramEnd"/>
      <w:r w:rsidRPr="00B36D2D">
        <w:t>5)</w:t>
      </w:r>
      <w:r>
        <w:t xml:space="preserve"> </w:t>
      </w:r>
      <w:r w:rsidRPr="00B36D2D">
        <w:t>of the CCRA</w:t>
      </w:r>
      <w:r w:rsidR="00516542">
        <w:t>.</w:t>
      </w:r>
    </w:p>
  </w:footnote>
  <w:footnote w:id="12">
    <w:p w14:paraId="3372210B" w14:textId="2351D85B" w:rsidR="007616B3" w:rsidRPr="00223691" w:rsidRDefault="007616B3">
      <w:pPr>
        <w:pStyle w:val="FootnoteText"/>
        <w:rPr>
          <w:spacing w:val="-2"/>
        </w:rPr>
      </w:pPr>
      <w:r w:rsidRPr="00376EC7">
        <w:rPr>
          <w:rStyle w:val="FootnoteReference"/>
        </w:rPr>
        <w:footnoteRef/>
      </w:r>
      <w:r w:rsidRPr="00376EC7">
        <w:t xml:space="preserve"> </w:t>
      </w:r>
      <w:r w:rsidR="00CC3D02">
        <w:tab/>
      </w:r>
      <w:r w:rsidR="00967EC7" w:rsidRPr="00223691">
        <w:rPr>
          <w:spacing w:val="-2"/>
        </w:rPr>
        <w:t>For t</w:t>
      </w:r>
      <w:r w:rsidR="009311DC" w:rsidRPr="00223691">
        <w:rPr>
          <w:spacing w:val="-2"/>
        </w:rPr>
        <w:t>he original documentation on</w:t>
      </w:r>
      <w:r w:rsidR="009F7586" w:rsidRPr="00223691">
        <w:rPr>
          <w:spacing w:val="-2"/>
        </w:rPr>
        <w:t xml:space="preserve"> the </w:t>
      </w:r>
      <w:r w:rsidR="002E7BB3" w:rsidRPr="00223691">
        <w:rPr>
          <w:spacing w:val="-2"/>
        </w:rPr>
        <w:t>m</w:t>
      </w:r>
      <w:r w:rsidR="009311DC" w:rsidRPr="00223691">
        <w:rPr>
          <w:spacing w:val="-2"/>
        </w:rPr>
        <w:t>arket model</w:t>
      </w:r>
      <w:r w:rsidR="00967EC7" w:rsidRPr="00223691">
        <w:rPr>
          <w:spacing w:val="-2"/>
        </w:rPr>
        <w:t>, see:</w:t>
      </w:r>
      <w:r w:rsidR="009311DC" w:rsidRPr="00223691">
        <w:rPr>
          <w:spacing w:val="-2"/>
        </w:rPr>
        <w:t xml:space="preserve"> </w:t>
      </w:r>
      <w:r w:rsidR="009F7586" w:rsidRPr="00223691">
        <w:rPr>
          <w:spacing w:val="-2"/>
        </w:rPr>
        <w:t xml:space="preserve">Ministry for the Environment. 2023. </w:t>
      </w:r>
      <w:hyperlink r:id="rId5">
        <w:r w:rsidR="00AE6E73" w:rsidRPr="00223691">
          <w:rPr>
            <w:rStyle w:val="Hyperlink"/>
            <w:i/>
            <w:iCs/>
            <w:spacing w:val="-2"/>
          </w:rPr>
          <w:t>Review of the New Zealand Emissions Trading Scheme: Summary of modelling</w:t>
        </w:r>
      </w:hyperlink>
      <w:r w:rsidR="00AE6E73" w:rsidRPr="00223691">
        <w:rPr>
          <w:spacing w:val="-2"/>
        </w:rPr>
        <w:t>. Wellington: Ministry for the Environment.</w:t>
      </w:r>
    </w:p>
  </w:footnote>
  <w:footnote w:id="13">
    <w:p w14:paraId="4835FFF5" w14:textId="2B09CDE1" w:rsidR="00CA160E" w:rsidRDefault="00CA160E">
      <w:pPr>
        <w:pStyle w:val="FootnoteText"/>
      </w:pPr>
      <w:r>
        <w:rPr>
          <w:rStyle w:val="FootnoteReference"/>
        </w:rPr>
        <w:footnoteRef/>
      </w:r>
      <w:r>
        <w:t xml:space="preserve"> </w:t>
      </w:r>
      <w:r w:rsidR="00CC3D02">
        <w:tab/>
      </w:r>
      <w:r w:rsidR="009311DC">
        <w:t xml:space="preserve">The latest documentation on the </w:t>
      </w:r>
      <w:r w:rsidR="002E7BB3">
        <w:t>m</w:t>
      </w:r>
      <w:r w:rsidR="009311DC">
        <w:t xml:space="preserve">arket model </w:t>
      </w:r>
      <w:r w:rsidR="002E7BB3">
        <w:t>is</w:t>
      </w:r>
      <w:r w:rsidR="009311DC">
        <w:t xml:space="preserve"> </w:t>
      </w:r>
      <w:r w:rsidR="00CF553B">
        <w:t xml:space="preserve">in the </w:t>
      </w:r>
      <w:hyperlink r:id="rId6" w:history="1">
        <w:r w:rsidR="00F97A6C" w:rsidRPr="00910E2D">
          <w:rPr>
            <w:rStyle w:val="Hyperlink"/>
          </w:rPr>
          <w:t>technical annex</w:t>
        </w:r>
      </w:hyperlink>
      <w:r w:rsidR="002E7BB3" w:rsidRPr="00910E2D">
        <w:t>.</w:t>
      </w:r>
    </w:p>
  </w:footnote>
  <w:footnote w:id="14">
    <w:p w14:paraId="1A130779" w14:textId="46E2ADBC" w:rsidR="005768E7" w:rsidRDefault="005768E7">
      <w:pPr>
        <w:pStyle w:val="FootnoteText"/>
      </w:pPr>
      <w:r>
        <w:rPr>
          <w:rStyle w:val="FootnoteReference"/>
        </w:rPr>
        <w:footnoteRef/>
      </w:r>
      <w:r>
        <w:t xml:space="preserve"> </w:t>
      </w:r>
      <w:r w:rsidR="00AD4C93">
        <w:tab/>
      </w:r>
      <w:r w:rsidR="001D4DBB">
        <w:t xml:space="preserve">See </w:t>
      </w:r>
      <w:hyperlink w:anchor="_Appendix_1:_Analytical" w:history="1">
        <w:r w:rsidR="00D420E4" w:rsidRPr="00D420E4">
          <w:rPr>
            <w:rStyle w:val="Hyperlink"/>
          </w:rPr>
          <w:t>a</w:t>
        </w:r>
        <w:r w:rsidR="001D4DBB" w:rsidRPr="00D420E4">
          <w:rPr>
            <w:rStyle w:val="Hyperlink"/>
          </w:rPr>
          <w:t>ppendix 1</w:t>
        </w:r>
      </w:hyperlink>
      <w:r w:rsidR="001D4DBB">
        <w:t xml:space="preserve"> on </w:t>
      </w:r>
      <w:r w:rsidR="00D420E4">
        <w:t>s</w:t>
      </w:r>
      <w:r w:rsidR="001D4DBB">
        <w:t xml:space="preserve">tep 3 and </w:t>
      </w:r>
      <w:r w:rsidR="00D420E4">
        <w:t>s</w:t>
      </w:r>
      <w:r w:rsidR="001D4DBB">
        <w:t>tep 5</w:t>
      </w:r>
      <w:r w:rsidR="00952B08">
        <w:t>,</w:t>
      </w:r>
      <w:r w:rsidR="001D4DBB">
        <w:t xml:space="preserve"> for further detail on </w:t>
      </w:r>
      <w:r w:rsidR="003F69F3">
        <w:t>stockpile drawdown ranges.</w:t>
      </w:r>
    </w:p>
  </w:footnote>
  <w:footnote w:id="15">
    <w:p w14:paraId="24BAAAAF" w14:textId="613D53FC" w:rsidR="00E2448C" w:rsidRDefault="00E2448C" w:rsidP="00E2448C">
      <w:pPr>
        <w:pStyle w:val="FootnoteText"/>
      </w:pPr>
      <w:r>
        <w:rPr>
          <w:rStyle w:val="FootnoteReference"/>
        </w:rPr>
        <w:footnoteRef/>
      </w:r>
      <w:r>
        <w:t xml:space="preserve"> </w:t>
      </w:r>
      <w:r w:rsidR="00AD4C93">
        <w:tab/>
      </w:r>
      <w:r w:rsidRPr="00B36D2D">
        <w:t>See</w:t>
      </w:r>
      <w:r>
        <w:t xml:space="preserve"> </w:t>
      </w:r>
      <w:r w:rsidR="0033529E">
        <w:t xml:space="preserve">CCRA </w:t>
      </w:r>
      <w:r w:rsidRPr="00B36D2D">
        <w:t>section 30</w:t>
      </w:r>
      <w:bookmarkStart w:id="48" w:name="_Int_hd3raTKR"/>
      <w:proofErr w:type="gramStart"/>
      <w:r w:rsidRPr="00B36D2D">
        <w:t>GB(</w:t>
      </w:r>
      <w:bookmarkEnd w:id="48"/>
      <w:proofErr w:type="gramEnd"/>
      <w:r w:rsidRPr="00B36D2D">
        <w:t>5)</w:t>
      </w:r>
      <w:r w:rsidR="00CD059E">
        <w:t xml:space="preserve"> and </w:t>
      </w:r>
      <w:r w:rsidR="00EF4C68">
        <w:t xml:space="preserve">section </w:t>
      </w:r>
      <w:r w:rsidR="0092256F">
        <w:t>30GC(5)(b).</w:t>
      </w:r>
    </w:p>
  </w:footnote>
  <w:footnote w:id="16">
    <w:p w14:paraId="5CB4B735" w14:textId="5558FBBC" w:rsidR="00D76085" w:rsidRDefault="00D76085">
      <w:pPr>
        <w:pStyle w:val="FootnoteText"/>
      </w:pPr>
      <w:r>
        <w:rPr>
          <w:rStyle w:val="FootnoteReference"/>
        </w:rPr>
        <w:footnoteRef/>
      </w:r>
      <w:r>
        <w:t xml:space="preserve"> </w:t>
      </w:r>
      <w:r w:rsidR="00E4011B">
        <w:tab/>
      </w:r>
      <w:r>
        <w:t xml:space="preserve">The only additional possible change would be if </w:t>
      </w:r>
      <w:r w:rsidR="00D9105F">
        <w:t xml:space="preserve">under </w:t>
      </w:r>
      <w:r w:rsidR="0007668E">
        <w:t>o</w:t>
      </w:r>
      <w:r w:rsidR="00D9105F">
        <w:t xml:space="preserve">ption 2 or </w:t>
      </w:r>
      <w:r w:rsidR="005F3D5A">
        <w:t xml:space="preserve">option </w:t>
      </w:r>
      <w:r w:rsidR="00D9105F">
        <w:t xml:space="preserve">3 </w:t>
      </w:r>
      <w:r>
        <w:t xml:space="preserve">the Government chose to shift the 2027 volumes </w:t>
      </w:r>
      <w:r w:rsidR="000364DF">
        <w:t xml:space="preserve">to later years (see </w:t>
      </w:r>
      <w:hyperlink w:anchor="_Aligning_the_timing" w:history="1">
        <w:r w:rsidR="000364DF" w:rsidRPr="00DF7496">
          <w:rPr>
            <w:rStyle w:val="Hyperlink"/>
          </w:rPr>
          <w:t>Aligning the timing of supply to market needs</w:t>
        </w:r>
      </w:hyperlink>
      <w:r w:rsidR="000364DF">
        <w:t>). In that scenario</w:t>
      </w:r>
      <w:r w:rsidR="0007668E">
        <w:t>,</w:t>
      </w:r>
      <w:r w:rsidR="000364DF">
        <w:t xml:space="preserve"> </w:t>
      </w:r>
      <w:r w:rsidR="0050190A">
        <w:t xml:space="preserve">cost containment reserve </w:t>
      </w:r>
      <w:r w:rsidR="000364DF">
        <w:t>volumes for 2027 would be set to zero.</w:t>
      </w:r>
    </w:p>
  </w:footnote>
  <w:footnote w:id="17">
    <w:p w14:paraId="6EED774B" w14:textId="3738920F" w:rsidR="0007668E" w:rsidRDefault="0007668E" w:rsidP="00825406">
      <w:pPr>
        <w:pStyle w:val="FootnoteText"/>
        <w:spacing w:line="230" w:lineRule="atLeast"/>
      </w:pPr>
      <w:r>
        <w:rPr>
          <w:rStyle w:val="FootnoteReference"/>
        </w:rPr>
        <w:footnoteRef/>
      </w:r>
      <w:r>
        <w:t xml:space="preserve"> </w:t>
      </w:r>
      <w:r w:rsidR="00E4011B">
        <w:tab/>
      </w:r>
      <w:r w:rsidRPr="005008B1">
        <w:t>In its advice, the Commission refers to the auction price floor as the auction reserve price</w:t>
      </w:r>
      <w:r w:rsidR="00515E86">
        <w:t>.</w:t>
      </w:r>
    </w:p>
  </w:footnote>
  <w:footnote w:id="18">
    <w:p w14:paraId="0BD59770" w14:textId="3F03F206" w:rsidR="004B724D" w:rsidRDefault="004B724D" w:rsidP="00825406">
      <w:pPr>
        <w:pStyle w:val="FootnoteText"/>
        <w:spacing w:line="230" w:lineRule="atLeast"/>
      </w:pPr>
      <w:r>
        <w:rPr>
          <w:rStyle w:val="FootnoteReference"/>
        </w:rPr>
        <w:footnoteRef/>
      </w:r>
      <w:r>
        <w:t xml:space="preserve"> </w:t>
      </w:r>
      <w:r w:rsidR="00E4011B">
        <w:tab/>
      </w:r>
      <w:r w:rsidRPr="004B724D">
        <w:t xml:space="preserve">The confidential reserve price functions to prevent the sale of units at a price </w:t>
      </w:r>
      <w:r w:rsidR="00F74987">
        <w:t xml:space="preserve">materially </w:t>
      </w:r>
      <w:r w:rsidRPr="004B724D">
        <w:t xml:space="preserve">below prevailing secondary market prices. It can be different at each auction and is not revealed to the public. This price is not set alongside other </w:t>
      </w:r>
      <w:r w:rsidRPr="004B724D" w:rsidDel="0007668E">
        <w:t xml:space="preserve">ETS </w:t>
      </w:r>
      <w:r w:rsidRPr="004B724D">
        <w:t>settings and is not being consulted on.</w:t>
      </w:r>
    </w:p>
  </w:footnote>
  <w:footnote w:id="19">
    <w:p w14:paraId="23457EE3" w14:textId="1B94CE98" w:rsidR="007F5107" w:rsidRPr="00BB69F7" w:rsidRDefault="007F5107" w:rsidP="00825406">
      <w:pPr>
        <w:pStyle w:val="FootnoteText"/>
        <w:spacing w:line="230" w:lineRule="atLeast"/>
        <w:rPr>
          <w:iCs/>
        </w:rPr>
      </w:pPr>
      <w:r>
        <w:rPr>
          <w:rStyle w:val="FootnoteReference"/>
        </w:rPr>
        <w:footnoteRef/>
      </w:r>
      <w:r>
        <w:t xml:space="preserve"> </w:t>
      </w:r>
      <w:r w:rsidR="00E4011B">
        <w:tab/>
      </w:r>
      <w:r w:rsidR="00BB69F7">
        <w:t>For more detail</w:t>
      </w:r>
      <w:r w:rsidR="0041265E">
        <w:t>,</w:t>
      </w:r>
      <w:r w:rsidR="00BB69F7">
        <w:t xml:space="preserve"> see</w:t>
      </w:r>
      <w:r>
        <w:t xml:space="preserve"> </w:t>
      </w:r>
      <w:hyperlink w:anchor="_Implications_for_market" w:history="1">
        <w:r w:rsidRPr="00A53D05">
          <w:rPr>
            <w:rStyle w:val="Hyperlink"/>
            <w:iCs/>
          </w:rPr>
          <w:t>Implications for market dynamics and emissions budgets</w:t>
        </w:r>
      </w:hyperlink>
      <w:r w:rsidR="00BB69F7">
        <w:rPr>
          <w:iCs/>
        </w:rPr>
        <w:t>.</w:t>
      </w:r>
    </w:p>
  </w:footnote>
  <w:footnote w:id="20">
    <w:p w14:paraId="38434581" w14:textId="1EFF4475" w:rsidR="006E407E" w:rsidRDefault="006E407E">
      <w:pPr>
        <w:pStyle w:val="FootnoteText"/>
      </w:pPr>
      <w:r>
        <w:rPr>
          <w:rStyle w:val="FootnoteReference"/>
        </w:rPr>
        <w:footnoteRef/>
      </w:r>
      <w:r>
        <w:t xml:space="preserve"> </w:t>
      </w:r>
      <w:r w:rsidR="00E2729E">
        <w:tab/>
      </w:r>
      <w:r>
        <w:t>We also modelled total net emissions in the broad</w:t>
      </w:r>
      <w:r w:rsidR="00280BCC">
        <w:t>-</w:t>
      </w:r>
      <w:r>
        <w:t xml:space="preserve">based Emissions in New Zealand (ENZ) model used by the Government and Commission for </w:t>
      </w:r>
      <w:r w:rsidR="00230633">
        <w:t>climate mitigation policy analysis and projections. The results were broadly similar to those produce</w:t>
      </w:r>
      <w:r w:rsidR="00B45C43">
        <w:t>d</w:t>
      </w:r>
      <w:r w:rsidR="00230633">
        <w:t xml:space="preserve"> by the market model.</w:t>
      </w:r>
      <w:r w:rsidR="002947A7">
        <w:t xml:space="preserve"> See </w:t>
      </w:r>
      <w:r w:rsidR="002947A7" w:rsidRPr="00EF1D13">
        <w:t xml:space="preserve">the </w:t>
      </w:r>
      <w:hyperlink r:id="rId7" w:history="1">
        <w:r w:rsidR="002947A7" w:rsidRPr="00664FAC">
          <w:rPr>
            <w:rStyle w:val="Hyperlink"/>
          </w:rPr>
          <w:t>technical annex</w:t>
        </w:r>
      </w:hyperlink>
      <w:r w:rsidR="002947A7">
        <w:t xml:space="preserve"> for </w:t>
      </w:r>
      <w:r w:rsidR="002630A4">
        <w:t xml:space="preserve">more </w:t>
      </w:r>
      <w:r w:rsidR="002947A7">
        <w:t>information.</w:t>
      </w:r>
    </w:p>
  </w:footnote>
  <w:footnote w:id="21">
    <w:p w14:paraId="34D2CAB4" w14:textId="3955EEB1" w:rsidR="000C7D53" w:rsidRPr="001526D1" w:rsidRDefault="000C7D53">
      <w:pPr>
        <w:pStyle w:val="FootnoteText"/>
      </w:pPr>
      <w:r>
        <w:rPr>
          <w:rStyle w:val="FootnoteReference"/>
        </w:rPr>
        <w:footnoteRef/>
      </w:r>
      <w:r>
        <w:t xml:space="preserve"> </w:t>
      </w:r>
      <w:r w:rsidR="001526D1">
        <w:tab/>
      </w:r>
      <w:proofErr w:type="spellStart"/>
      <w:r w:rsidR="00704B4C">
        <w:t>Hillmare</w:t>
      </w:r>
      <w:proofErr w:type="spellEnd"/>
      <w:r w:rsidR="00704B4C">
        <w:t xml:space="preserve"> S, </w:t>
      </w:r>
      <w:r w:rsidR="00F75FD0">
        <w:t xml:space="preserve">Reid A, Dixon H, McIndoe </w:t>
      </w:r>
      <w:r w:rsidR="000A79A7">
        <w:t xml:space="preserve">C, </w:t>
      </w:r>
      <w:proofErr w:type="spellStart"/>
      <w:r w:rsidR="009E250C">
        <w:t>Wiradika</w:t>
      </w:r>
      <w:proofErr w:type="spellEnd"/>
      <w:r w:rsidR="009E250C">
        <w:t xml:space="preserve"> S. </w:t>
      </w:r>
      <w:r w:rsidR="005D360D">
        <w:t xml:space="preserve">2024. </w:t>
      </w:r>
      <w:hyperlink r:id="rId8" w:history="1">
        <w:r w:rsidR="005D360D" w:rsidRPr="004F5A0D">
          <w:rPr>
            <w:rStyle w:val="Hyperlink"/>
            <w:i/>
            <w:iCs/>
          </w:rPr>
          <w:t xml:space="preserve">Te </w:t>
        </w:r>
        <w:proofErr w:type="spellStart"/>
        <w:r w:rsidR="00973BB7" w:rsidRPr="004F5A0D">
          <w:rPr>
            <w:rStyle w:val="Hyperlink"/>
            <w:i/>
            <w:iCs/>
          </w:rPr>
          <w:t>Ōhanga</w:t>
        </w:r>
        <w:proofErr w:type="spellEnd"/>
        <w:r w:rsidR="00973BB7" w:rsidRPr="004F5A0D">
          <w:rPr>
            <w:rStyle w:val="Hyperlink"/>
            <w:i/>
            <w:iCs/>
          </w:rPr>
          <w:t>: The Māori Economy 2023</w:t>
        </w:r>
      </w:hyperlink>
      <w:r w:rsidR="00973BB7">
        <w:rPr>
          <w:i/>
          <w:iCs/>
        </w:rPr>
        <w:t>.</w:t>
      </w:r>
      <w:r w:rsidR="000C6C9D">
        <w:rPr>
          <w:i/>
          <w:iCs/>
        </w:rPr>
        <w:t xml:space="preserve"> </w:t>
      </w:r>
      <w:r w:rsidR="004C11CA">
        <w:t xml:space="preserve">Wellington: </w:t>
      </w:r>
      <w:r w:rsidR="000C6C9D">
        <w:t>BERL.</w:t>
      </w:r>
    </w:p>
  </w:footnote>
  <w:footnote w:id="22">
    <w:p w14:paraId="4FB44754" w14:textId="430F9C26" w:rsidR="000225C1" w:rsidRDefault="000225C1" w:rsidP="00F126C8">
      <w:pPr>
        <w:pStyle w:val="FootnoteText"/>
      </w:pPr>
      <w:r>
        <w:rPr>
          <w:rStyle w:val="FootnoteReference"/>
        </w:rPr>
        <w:footnoteRef/>
      </w:r>
      <w:r>
        <w:t xml:space="preserve"> </w:t>
      </w:r>
      <w:r w:rsidR="001526D1">
        <w:tab/>
      </w:r>
      <w:r w:rsidR="00944940">
        <w:t xml:space="preserve">Te Mata </w:t>
      </w:r>
      <w:bookmarkStart w:id="73" w:name="_Int_DtUf8yT3"/>
      <w:proofErr w:type="spellStart"/>
      <w:r w:rsidR="00944940">
        <w:t>Raraunga</w:t>
      </w:r>
      <w:bookmarkEnd w:id="73"/>
      <w:proofErr w:type="spellEnd"/>
      <w:r w:rsidR="00F126C8">
        <w:t xml:space="preserve">. </w:t>
      </w:r>
      <w:hyperlink r:id="rId9">
        <w:r w:rsidR="55E250DD" w:rsidRPr="55E250DD">
          <w:rPr>
            <w:rStyle w:val="Hyperlink"/>
          </w:rPr>
          <w:t xml:space="preserve">GDP and Occupation Forecasting </w:t>
        </w:r>
        <w:r w:rsidR="00912F09">
          <w:rPr>
            <w:rStyle w:val="Hyperlink"/>
          </w:rPr>
          <w:t>–</w:t>
        </w:r>
        <w:r w:rsidR="55E250DD" w:rsidRPr="55E250DD">
          <w:rPr>
            <w:rStyle w:val="Hyperlink"/>
          </w:rPr>
          <w:t xml:space="preserve"> Workforce Skills Shared Data Platform</w:t>
        </w:r>
      </w:hyperlink>
      <w:r w:rsidR="55E250DD">
        <w:t xml:space="preserve">. </w:t>
      </w:r>
      <w:r w:rsidR="00E94077">
        <w:t>Retrieved 2</w:t>
      </w:r>
      <w:r w:rsidR="00385142">
        <w:t> </w:t>
      </w:r>
      <w:r w:rsidR="00E94077">
        <w:t>May 2026.</w:t>
      </w:r>
    </w:p>
  </w:footnote>
  <w:footnote w:id="23">
    <w:p w14:paraId="168733BD" w14:textId="57F27D90" w:rsidR="009C15C6" w:rsidRDefault="009C15C6">
      <w:pPr>
        <w:pStyle w:val="FootnoteText"/>
      </w:pPr>
      <w:r>
        <w:rPr>
          <w:rStyle w:val="FootnoteReference"/>
        </w:rPr>
        <w:footnoteRef/>
      </w:r>
      <w:r>
        <w:t xml:space="preserve"> </w:t>
      </w:r>
      <w:r w:rsidR="001526D1">
        <w:tab/>
      </w:r>
      <w:r w:rsidRPr="009C15C6">
        <w:t xml:space="preserve">McMillan A, Riley H, Dixon H. 2021. </w:t>
      </w:r>
      <w:hyperlink r:id="rId10" w:history="1">
        <w:r w:rsidRPr="00F519D2">
          <w:rPr>
            <w:rStyle w:val="Hyperlink"/>
            <w:i/>
          </w:rPr>
          <w:t>Māori economy emissions profile: Climate change mitigation impact on the Māori economy.</w:t>
        </w:r>
      </w:hyperlink>
      <w:r w:rsidRPr="009C15C6">
        <w:t xml:space="preserve"> </w:t>
      </w:r>
      <w:r w:rsidR="00466C62">
        <w:t xml:space="preserve">Wellington: </w:t>
      </w:r>
      <w:r w:rsidRPr="009C15C6">
        <w:t>Prepared for Ministry for Primary Industries by BERL.</w:t>
      </w:r>
    </w:p>
  </w:footnote>
  <w:footnote w:id="24">
    <w:p w14:paraId="768A862F" w14:textId="0EB51F0F" w:rsidR="00387CF1" w:rsidRDefault="00387CF1">
      <w:pPr>
        <w:pStyle w:val="FootnoteText"/>
      </w:pPr>
      <w:r>
        <w:rPr>
          <w:rStyle w:val="FootnoteReference"/>
        </w:rPr>
        <w:footnoteRef/>
      </w:r>
      <w:r>
        <w:t xml:space="preserve"> </w:t>
      </w:r>
      <w:r w:rsidR="00987D74">
        <w:tab/>
      </w:r>
      <w:r>
        <w:t xml:space="preserve">This relates to </w:t>
      </w:r>
      <w:r w:rsidR="00441787">
        <w:t>s</w:t>
      </w:r>
      <w:r w:rsidR="00EF4C68">
        <w:t>ection</w:t>
      </w:r>
      <w:r w:rsidR="00441787">
        <w:t xml:space="preserve"> 30GC(5)(b) of the CCRA</w:t>
      </w:r>
      <w:r w:rsidR="00846FAC">
        <w:t>,</w:t>
      </w:r>
      <w:r w:rsidR="00441787">
        <w:t xml:space="preserve"> </w:t>
      </w:r>
      <w:r w:rsidR="00E01481" w:rsidRPr="00E01481">
        <w:t xml:space="preserve">the proper functioning of the </w:t>
      </w:r>
      <w:r w:rsidR="00E01481" w:rsidRPr="00E01481" w:rsidDel="00740826">
        <w:t>emissions trading scheme</w:t>
      </w:r>
      <w:r w:rsidR="00E01481">
        <w:t>.</w:t>
      </w:r>
    </w:p>
  </w:footnote>
  <w:footnote w:id="25">
    <w:p w14:paraId="06E3B853" w14:textId="55753F71" w:rsidR="004F482E" w:rsidRDefault="004F482E">
      <w:pPr>
        <w:pStyle w:val="FootnoteText"/>
      </w:pPr>
      <w:r>
        <w:rPr>
          <w:rStyle w:val="FootnoteReference"/>
        </w:rPr>
        <w:footnoteRef/>
      </w:r>
      <w:r>
        <w:t xml:space="preserve"> </w:t>
      </w:r>
      <w:r w:rsidR="00F87DB4">
        <w:tab/>
      </w:r>
      <w:r w:rsidR="00F77E44">
        <w:t xml:space="preserve">2025 projections have been used to inform </w:t>
      </w:r>
      <w:r w:rsidR="00454A9C">
        <w:t xml:space="preserve">emissions budget </w:t>
      </w:r>
      <w:r w:rsidR="00DA320D">
        <w:t>caps</w:t>
      </w:r>
      <w:r w:rsidR="007E0EC3">
        <w:t>,</w:t>
      </w:r>
      <w:r w:rsidR="00DA320D">
        <w:t xml:space="preserve"> the a</w:t>
      </w:r>
      <w:r w:rsidR="007E0EC3">
        <w:t>nalytical model</w:t>
      </w:r>
      <w:r w:rsidR="00DA320D">
        <w:t xml:space="preserve"> and </w:t>
      </w:r>
      <w:r w:rsidR="007E0EC3">
        <w:t xml:space="preserve">market models. </w:t>
      </w:r>
      <w:r w:rsidR="00A25474">
        <w:t>T</w:t>
      </w:r>
      <w:r w:rsidR="007E0EC3">
        <w:t xml:space="preserve">hey reflect the </w:t>
      </w:r>
      <w:r w:rsidR="003B1107">
        <w:t>latest</w:t>
      </w:r>
      <w:r w:rsidR="007E0EC3">
        <w:t xml:space="preserve"> </w:t>
      </w:r>
      <w:r w:rsidR="003B1107">
        <w:t>economy</w:t>
      </w:r>
      <w:r w:rsidR="00CE5CB9">
        <w:t xml:space="preserve">-wide update </w:t>
      </w:r>
      <w:r w:rsidR="0018583C">
        <w:t xml:space="preserve">on projected emissions. Any changes to expected emissions since 2025 will be reflected in 2026 projections and considered </w:t>
      </w:r>
      <w:r w:rsidR="0018583C" w:rsidDel="00544FCB">
        <w:t xml:space="preserve">as </w:t>
      </w:r>
      <w:r w:rsidR="0018583C">
        <w:t xml:space="preserve">part of 2027 </w:t>
      </w:r>
      <w:r w:rsidR="0018583C" w:rsidDel="00544FCB">
        <w:t xml:space="preserve">ETS </w:t>
      </w:r>
      <w:r w:rsidR="0018583C">
        <w:t>settings decisions.</w:t>
      </w:r>
    </w:p>
  </w:footnote>
  <w:footnote w:id="26">
    <w:p w14:paraId="4D914186" w14:textId="0E0FA659" w:rsidR="008B562E" w:rsidRDefault="008B562E">
      <w:pPr>
        <w:pStyle w:val="FootnoteText"/>
      </w:pPr>
      <w:r>
        <w:rPr>
          <w:rStyle w:val="FootnoteReference"/>
        </w:rPr>
        <w:footnoteRef/>
      </w:r>
      <w:r>
        <w:t xml:space="preserve"> </w:t>
      </w:r>
      <w:r w:rsidR="00F87DB4">
        <w:tab/>
      </w:r>
      <w:r>
        <w:t xml:space="preserve">The agriculture WEM projections </w:t>
      </w:r>
      <w:r w:rsidR="00F634C6">
        <w:t xml:space="preserve">used in </w:t>
      </w:r>
      <w:r w:rsidR="000A4B48">
        <w:t xml:space="preserve">our modelling </w:t>
      </w:r>
      <w:r>
        <w:t xml:space="preserve">include </w:t>
      </w:r>
      <w:r w:rsidR="000A4B48">
        <w:t xml:space="preserve">estimated </w:t>
      </w:r>
      <w:r>
        <w:t xml:space="preserve">impacts </w:t>
      </w:r>
      <w:r w:rsidR="00D54DFF" w:rsidRPr="00AE491B" w:rsidDel="00544FCB">
        <w:t xml:space="preserve">from </w:t>
      </w:r>
      <w:r w:rsidR="00D54DFF" w:rsidRPr="00AE491B">
        <w:t xml:space="preserve">the ERP2 afforestation on </w:t>
      </w:r>
      <w:r w:rsidR="000B19C0">
        <w:t>C</w:t>
      </w:r>
      <w:r w:rsidR="000B19C0" w:rsidRPr="00AE491B">
        <w:t>rown</w:t>
      </w:r>
      <w:r w:rsidR="00D54DFF" w:rsidRPr="00AE491B">
        <w:t xml:space="preserve"> land</w:t>
      </w:r>
      <w:r w:rsidR="00D54DFF" w:rsidRPr="00AE491B" w:rsidDel="00544FCB">
        <w:t xml:space="preserve"> policy</w:t>
      </w:r>
      <w:r w:rsidR="00544FCB">
        <w:t>.</w:t>
      </w:r>
    </w:p>
  </w:footnote>
  <w:footnote w:id="27">
    <w:p w14:paraId="701E8E8A" w14:textId="5C4C4F82" w:rsidR="00C2780E" w:rsidRDefault="00C2780E">
      <w:pPr>
        <w:pStyle w:val="FootnoteText"/>
      </w:pPr>
      <w:r>
        <w:rPr>
          <w:rStyle w:val="FootnoteReference"/>
        </w:rPr>
        <w:footnoteRef/>
      </w:r>
      <w:r>
        <w:t xml:space="preserve"> </w:t>
      </w:r>
      <w:r w:rsidR="00D4742C">
        <w:tab/>
      </w:r>
      <w:r w:rsidR="00D32FFF">
        <w:t xml:space="preserve">Pre-1990 units </w:t>
      </w:r>
      <w:r w:rsidR="00D423B0">
        <w:t xml:space="preserve">are </w:t>
      </w:r>
      <w:r w:rsidR="00A10715">
        <w:t xml:space="preserve">explained in </w:t>
      </w:r>
      <w:hyperlink w:anchor="_Methodology_for_estimating" w:history="1">
        <w:r w:rsidR="0013313A" w:rsidRPr="00B15269">
          <w:rPr>
            <w:rStyle w:val="Hyperlink"/>
          </w:rPr>
          <w:t>s</w:t>
        </w:r>
        <w:r w:rsidR="00D272A0" w:rsidRPr="00B15269">
          <w:rPr>
            <w:rStyle w:val="Hyperlink"/>
          </w:rPr>
          <w:t xml:space="preserve">tep 3 of </w:t>
        </w:r>
        <w:r w:rsidR="00205DE0">
          <w:rPr>
            <w:rStyle w:val="Hyperlink"/>
          </w:rPr>
          <w:t>a</w:t>
        </w:r>
        <w:r w:rsidR="00A10715" w:rsidRPr="00B15269">
          <w:rPr>
            <w:rStyle w:val="Hyperlink"/>
          </w:rPr>
          <w:t>ppendix 1</w:t>
        </w:r>
      </w:hyperlink>
      <w:r w:rsidR="005165DE">
        <w:t>.</w:t>
      </w:r>
    </w:p>
  </w:footnote>
  <w:footnote w:id="28">
    <w:p w14:paraId="35DF45EB" w14:textId="096D6513" w:rsidR="004F4F06" w:rsidRDefault="004F4F06">
      <w:pPr>
        <w:pStyle w:val="FootnoteText"/>
      </w:pPr>
      <w:r>
        <w:rPr>
          <w:rStyle w:val="FootnoteReference"/>
        </w:rPr>
        <w:footnoteRef/>
      </w:r>
      <w:r>
        <w:t xml:space="preserve"> </w:t>
      </w:r>
      <w:r w:rsidR="00494368">
        <w:tab/>
      </w:r>
      <w:r w:rsidR="0059786B" w:rsidRPr="0059786B">
        <w:t xml:space="preserve">He Pou a Rangi | </w:t>
      </w:r>
      <w:r w:rsidR="00BB297B">
        <w:t xml:space="preserve">Climate Change Commission. </w:t>
      </w:r>
      <w:hyperlink r:id="rId11" w:history="1">
        <w:r w:rsidR="00BB297B" w:rsidRPr="00D22D2F">
          <w:rPr>
            <w:rStyle w:val="Hyperlink"/>
          </w:rPr>
          <w:t>NZ ETS unit limits and price control settings for 2027</w:t>
        </w:r>
        <w:r w:rsidR="00E46E73">
          <w:rPr>
            <w:rStyle w:val="Hyperlink"/>
          </w:rPr>
          <w:t>–</w:t>
        </w:r>
        <w:r w:rsidR="00BB297B" w:rsidRPr="00D22D2F">
          <w:rPr>
            <w:rStyle w:val="Hyperlink"/>
          </w:rPr>
          <w:t>2031</w:t>
        </w:r>
      </w:hyperlink>
      <w:r w:rsidR="00B56893">
        <w:t xml:space="preserve">. Retrieved </w:t>
      </w:r>
      <w:r w:rsidR="007A150D">
        <w:t>28 April 2026</w:t>
      </w:r>
      <w:r w:rsidR="00EF210B">
        <w:t>.</w:t>
      </w:r>
    </w:p>
  </w:footnote>
  <w:footnote w:id="29">
    <w:p w14:paraId="4C2ACD04" w14:textId="44CB3AFB" w:rsidR="006627B3" w:rsidRDefault="006627B3" w:rsidP="004317A6">
      <w:pPr>
        <w:pStyle w:val="FootnoteText"/>
        <w:spacing w:after="0"/>
      </w:pPr>
      <w:r>
        <w:rPr>
          <w:rStyle w:val="FootnoteReference"/>
        </w:rPr>
        <w:footnoteRef/>
      </w:r>
      <w:r>
        <w:t xml:space="preserve"> </w:t>
      </w:r>
      <w:r w:rsidR="00494368">
        <w:tab/>
      </w:r>
      <w:r>
        <w:t xml:space="preserve">The agriculture WEM projections used in our modelling includes estimated impacts </w:t>
      </w:r>
      <w:r w:rsidRPr="001016E1">
        <w:t xml:space="preserve">from the ERP2 afforestation on </w:t>
      </w:r>
      <w:r w:rsidR="008C6829">
        <w:t>C</w:t>
      </w:r>
      <w:r w:rsidRPr="001016E1">
        <w:t>rown land</w:t>
      </w:r>
      <w:r w:rsidRPr="001016E1" w:rsidDel="0039731F">
        <w:t xml:space="preserve"> policy</w:t>
      </w:r>
      <w:r w:rsidR="006A1A6A">
        <w:t>.</w:t>
      </w:r>
    </w:p>
  </w:footnote>
  <w:footnote w:id="30">
    <w:p w14:paraId="365C1DBB" w14:textId="6BE1D1BD" w:rsidR="00D8353A" w:rsidRDefault="00D8353A">
      <w:pPr>
        <w:pStyle w:val="FootnoteText"/>
      </w:pPr>
      <w:r>
        <w:rPr>
          <w:rStyle w:val="FootnoteReference"/>
        </w:rPr>
        <w:footnoteRef/>
      </w:r>
      <w:r w:rsidR="00886637">
        <w:t xml:space="preserve"> </w:t>
      </w:r>
      <w:r w:rsidR="00DF5A14">
        <w:tab/>
      </w:r>
      <w:r w:rsidR="00F27057">
        <w:t>Table A1.</w:t>
      </w:r>
      <w:r w:rsidR="006C1EBC">
        <w:t>8</w:t>
      </w:r>
      <w:r w:rsidR="00F27057">
        <w:t xml:space="preserve"> and </w:t>
      </w:r>
      <w:r w:rsidR="00610096">
        <w:t xml:space="preserve">table </w:t>
      </w:r>
      <w:r w:rsidR="00F27057">
        <w:t>A1.</w:t>
      </w:r>
      <w:r w:rsidR="006C1EBC">
        <w:t>9</w:t>
      </w:r>
      <w:r w:rsidR="00F27057">
        <w:t xml:space="preserve"> show</w:t>
      </w:r>
      <w:r w:rsidR="00307121" w:rsidRPr="00307121">
        <w:t xml:space="preserve"> slightly different total auction volumes</w:t>
      </w:r>
      <w:r w:rsidR="00307121">
        <w:t xml:space="preserve"> over 2027</w:t>
      </w:r>
      <w:r w:rsidR="000E0C6C">
        <w:t>–</w:t>
      </w:r>
      <w:r w:rsidR="00307121">
        <w:t>31</w:t>
      </w:r>
      <w:r w:rsidR="00307121" w:rsidRPr="00307121">
        <w:t xml:space="preserve"> as phasing has been excluded</w:t>
      </w:r>
      <w:r w:rsidR="00307121">
        <w:t xml:space="preserve"> </w:t>
      </w:r>
      <w:r w:rsidR="008A3648">
        <w:t>du</w:t>
      </w:r>
      <w:r w:rsidR="00716ACD">
        <w:t>ri</w:t>
      </w:r>
      <w:r w:rsidR="008A3648">
        <w:t xml:space="preserve">ng </w:t>
      </w:r>
      <w:r w:rsidR="00094695">
        <w:t xml:space="preserve">EB2 and </w:t>
      </w:r>
      <w:r w:rsidR="00307121">
        <w:t>EB3.</w:t>
      </w:r>
      <w:r w:rsidR="000A3E92">
        <w:t xml:space="preserve"> Totals may differ slightly due to rounding.</w:t>
      </w:r>
    </w:p>
  </w:footnote>
  <w:footnote w:id="31">
    <w:p w14:paraId="7FCEA467" w14:textId="480F673C" w:rsidR="00DC5D2A" w:rsidRPr="006F28F7" w:rsidRDefault="00DC5D2A">
      <w:pPr>
        <w:pStyle w:val="FootnoteText"/>
      </w:pPr>
      <w:r>
        <w:rPr>
          <w:rStyle w:val="FootnoteReference"/>
        </w:rPr>
        <w:footnoteRef/>
      </w:r>
      <w:r>
        <w:t xml:space="preserve"> </w:t>
      </w:r>
      <w:r w:rsidR="00666B18">
        <w:tab/>
      </w:r>
      <w:r>
        <w:t>Manaaki Whenua – Landcare Research</w:t>
      </w:r>
      <w:r w:rsidR="00536903">
        <w:t xml:space="preserve"> Group. 2026. </w:t>
      </w:r>
      <w:hyperlink r:id="rId12" w:history="1">
        <w:r w:rsidR="00536903" w:rsidRPr="00AE491B">
          <w:rPr>
            <w:rStyle w:val="Hyperlink"/>
            <w:i/>
            <w:iCs/>
          </w:rPr>
          <w:t>He Ngahere, He Korowai: Resilient land use strategies for whenua Māori</w:t>
        </w:r>
      </w:hyperlink>
      <w:r w:rsidR="006F28F7">
        <w:rPr>
          <w:i/>
          <w:iCs/>
        </w:rPr>
        <w:t xml:space="preserve">. </w:t>
      </w:r>
      <w:r w:rsidR="006F28F7">
        <w:t xml:space="preserve">Accessed 8 May 2026. </w:t>
      </w:r>
    </w:p>
  </w:footnote>
  <w:footnote w:id="32">
    <w:p w14:paraId="12CF84C6" w14:textId="53AFFA79" w:rsidR="0070658F" w:rsidRDefault="0070658F">
      <w:pPr>
        <w:pStyle w:val="FootnoteText"/>
      </w:pPr>
      <w:r>
        <w:rPr>
          <w:rStyle w:val="FootnoteReference"/>
        </w:rPr>
        <w:footnoteRef/>
      </w:r>
      <w:r>
        <w:t xml:space="preserve"> </w:t>
      </w:r>
      <w:r w:rsidR="003E3EA3">
        <w:tab/>
      </w:r>
      <w:proofErr w:type="spellStart"/>
      <w:r w:rsidRPr="00DC33A1">
        <w:rPr>
          <w:spacing w:val="-2"/>
        </w:rPr>
        <w:t>Hillmare</w:t>
      </w:r>
      <w:proofErr w:type="spellEnd"/>
      <w:r w:rsidRPr="00DC33A1">
        <w:rPr>
          <w:spacing w:val="-2"/>
        </w:rPr>
        <w:t xml:space="preserve"> S, Reid A, Dixon H, McIndoe C, </w:t>
      </w:r>
      <w:proofErr w:type="spellStart"/>
      <w:r w:rsidRPr="00DC33A1">
        <w:rPr>
          <w:spacing w:val="-2"/>
        </w:rPr>
        <w:t>Wiradika</w:t>
      </w:r>
      <w:proofErr w:type="spellEnd"/>
      <w:r w:rsidRPr="00DC33A1">
        <w:rPr>
          <w:spacing w:val="-2"/>
        </w:rPr>
        <w:t xml:space="preserve"> S. 2024. </w:t>
      </w:r>
      <w:hyperlink r:id="rId13" w:history="1">
        <w:r w:rsidRPr="00DC33A1">
          <w:rPr>
            <w:rStyle w:val="Hyperlink"/>
            <w:i/>
            <w:iCs/>
            <w:spacing w:val="-2"/>
          </w:rPr>
          <w:t xml:space="preserve">Te </w:t>
        </w:r>
        <w:proofErr w:type="spellStart"/>
        <w:r w:rsidRPr="00DC33A1">
          <w:rPr>
            <w:rStyle w:val="Hyperlink"/>
            <w:i/>
            <w:iCs/>
            <w:spacing w:val="-2"/>
          </w:rPr>
          <w:t>Ōhanga</w:t>
        </w:r>
        <w:proofErr w:type="spellEnd"/>
        <w:r w:rsidR="00B45C59" w:rsidRPr="00DC33A1">
          <w:rPr>
            <w:rStyle w:val="Hyperlink"/>
            <w:i/>
            <w:iCs/>
            <w:spacing w:val="-2"/>
          </w:rPr>
          <w:t xml:space="preserve"> Māori</w:t>
        </w:r>
        <w:r w:rsidR="002D035B" w:rsidRPr="00DC33A1">
          <w:rPr>
            <w:rStyle w:val="Hyperlink"/>
            <w:i/>
            <w:iCs/>
            <w:spacing w:val="-2"/>
          </w:rPr>
          <w:t xml:space="preserve"> 2023</w:t>
        </w:r>
        <w:r w:rsidRPr="00DC33A1">
          <w:rPr>
            <w:rStyle w:val="Hyperlink"/>
            <w:i/>
            <w:iCs/>
            <w:spacing w:val="-2"/>
          </w:rPr>
          <w:t>: The Māori Economy 2023</w:t>
        </w:r>
      </w:hyperlink>
      <w:r>
        <w:rPr>
          <w:i/>
          <w:iCs/>
        </w:rPr>
        <w:t xml:space="preserve">. </w:t>
      </w:r>
      <w:r>
        <w:t>Wellington: BERL.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28C6B" w14:textId="19F22614" w:rsidR="00A52A46" w:rsidRDefault="00A52A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9F708" w14:textId="2111B3D2"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6B582" w14:textId="42ABFBB1" w:rsidR="00A52A46" w:rsidRDefault="00A52A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11A9F" w14:textId="436E2D53"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B8902" w14:textId="3675C05D" w:rsidR="00E5210B" w:rsidRDefault="00E5210B" w:rsidP="00587B71">
    <w:pPr>
      <w:pStyle w:val="Header"/>
      <w:jc w:val="both"/>
    </w:pPr>
  </w:p>
</w:hdr>
</file>

<file path=word/intelligence2.xml><?xml version="1.0" encoding="utf-8"?>
<int2:intelligence xmlns:int2="http://schemas.microsoft.com/office/intelligence/2020/intelligence" xmlns:oel="http://schemas.microsoft.com/office/2019/extlst">
  <int2:observations>
    <int2:textHash int2:hashCode="jo+Vsgts5H6utn" int2:id="aDvH7TIi">
      <int2:state int2:value="Rejected" int2:type="spell"/>
    </int2:textHash>
    <int2:bookmark int2:bookmarkName="_Int_ztZiHIOK" int2:invalidationBookmarkName="" int2:hashCode="99IMGKzxStxKEj" int2:id="1Akg87pV">
      <int2:state int2:value="Rejected" int2:type="style"/>
    </int2:bookmark>
    <int2:bookmark int2:bookmarkName="_Int_8Er76xXY" int2:invalidationBookmarkName="" int2:hashCode="Z/AdiA5So1/+u6" int2:id="3ncoVFEF">
      <int2:state int2:value="Rejected" int2:type="style"/>
    </int2:bookmark>
    <int2:bookmark int2:bookmarkName="_Int_xNPudDmn" int2:invalidationBookmarkName="" int2:hashCode="P6SpGlJ9qRIVLV" int2:id="3oQwc2x7">
      <int2:state int2:value="Rejected" int2:type="gram"/>
    </int2:bookmark>
    <int2:bookmark int2:bookmarkName="_Int_JBwcOyLG" int2:invalidationBookmarkName="" int2:hashCode="af2yLWATS+riUZ" int2:id="4BfSTh8l">
      <int2:state int2:value="Rejected" int2:type="style"/>
    </int2:bookmark>
    <int2:bookmark int2:bookmarkName="_Int_pXdhDfXI" int2:invalidationBookmarkName="" int2:hashCode="M+lQXRKULoJZo8" int2:id="4u0QeHu8">
      <int2:state int2:value="Rejected" int2:type="spell"/>
    </int2:bookmark>
    <int2:bookmark int2:bookmarkName="_Int_rJeFHzFv" int2:invalidationBookmarkName="" int2:hashCode="P6SpGlJ9qRIVLV" int2:id="6zMBbpTa">
      <int2:state int2:value="Rejected" int2:type="gram"/>
    </int2:bookmark>
    <int2:bookmark int2:bookmarkName="_Int_PlQframM" int2:invalidationBookmarkName="" int2:hashCode="hvfkN/qlp/zhXR" int2:id="B884LH1p">
      <int2:state int2:value="Rejected" int2:type="gram"/>
    </int2:bookmark>
    <int2:bookmark int2:bookmarkName="_Int_WHAP3XVR" int2:invalidationBookmarkName="" int2:hashCode="C7nFfFJISYoAmI" int2:id="CGeAntwo">
      <int2:state int2:value="Rejected" int2:type="style"/>
    </int2:bookmark>
    <int2:bookmark int2:bookmarkName="_Int_heZS8sMU" int2:invalidationBookmarkName="" int2:hashCode="P6SpGlJ9qRIVLV" int2:id="D012e3To">
      <int2:state int2:value="Rejected" int2:type="gram"/>
    </int2:bookmark>
    <int2:bookmark int2:bookmarkName="_Int_OnNDrYGm" int2:invalidationBookmarkName="" int2:hashCode="qz11WdPi0mWFAZ" int2:id="DcxMbkqF">
      <int2:state int2:value="Rejected" int2:type="style"/>
    </int2:bookmark>
    <int2:bookmark int2:bookmarkName="_Int_eGR5v6vg" int2:invalidationBookmarkName="" int2:hashCode="xgDzA50uAYUN6A" int2:id="G7dXqsYk">
      <int2:state int2:value="Rejected" int2:type="style"/>
    </int2:bookmark>
    <int2:bookmark int2:bookmarkName="_Int_L0NQcIiJ" int2:invalidationBookmarkName="" int2:hashCode="mktP14HZbNfvGw" int2:id="GZhh4Zb0">
      <int2:state int2:value="Rejected" int2:type="spell"/>
    </int2:bookmark>
    <int2:bookmark int2:bookmarkName="_Int_MqbIxrjo" int2:invalidationBookmarkName="" int2:hashCode="aITs6HfsxGlyo9" int2:id="HftbJolm">
      <int2:state int2:value="Rejected" int2:type="gram"/>
    </int2:bookmark>
    <int2:bookmark int2:bookmarkName="_Int_GF0LkUcR" int2:invalidationBookmarkName="" int2:hashCode="ObTJM+z+Gy3F1D" int2:id="L6mOtA9e">
      <int2:state int2:value="Rejected" int2:type="style"/>
    </int2:bookmark>
    <int2:bookmark int2:bookmarkName="_Int_iCv6WzcY" int2:invalidationBookmarkName="" int2:hashCode="Y0k89vGObeyuHs" int2:id="LVdwHTGL">
      <int2:state int2:value="Rejected" int2:type="style"/>
    </int2:bookmark>
    <int2:bookmark int2:bookmarkName="_Int_nQQikKKA" int2:invalidationBookmarkName="" int2:hashCode="KeJBmHRQc5CVED" int2:id="Lcqm0uvC">
      <int2:state int2:value="Rejected" int2:type="style"/>
    </int2:bookmark>
    <int2:bookmark int2:bookmarkName="_Int_xARTmRMU" int2:invalidationBookmarkName="" int2:hashCode="5wZPC4D2HbxlkV" int2:id="OvSuEiqA">
      <int2:state int2:value="Rejected" int2:type="style"/>
    </int2:bookmark>
    <int2:bookmark int2:bookmarkName="_Int_gSH91GDM" int2:invalidationBookmarkName="" int2:hashCode="o2KhQg+2aYRCp/" int2:id="RidxJmmw">
      <int2:state int2:value="Rejected" int2:type="style"/>
    </int2:bookmark>
    <int2:bookmark int2:bookmarkName="_Int_hd3raTKR" int2:invalidationBookmarkName="" int2:hashCode="VrAMnkgN+lpOel" int2:id="V3EWNhjs">
      <int2:state int2:value="Rejected" int2:type="gram"/>
    </int2:bookmark>
    <int2:bookmark int2:bookmarkName="_Int_C0zbTtbF" int2:invalidationBookmarkName="" int2:hashCode="VCtIo3qQ+efdJa" int2:id="XK6XYbw5">
      <int2:state int2:value="Rejected" int2:type="gram"/>
    </int2:bookmark>
    <int2:bookmark int2:bookmarkName="_Int_GJf066t7" int2:invalidationBookmarkName="" int2:hashCode="mXjuy0zRNp3p7N" int2:id="XXjmJIW2">
      <int2:state int2:value="Rejected" int2:type="style"/>
    </int2:bookmark>
    <int2:bookmark int2:bookmarkName="_Int_z13rBfhY" int2:invalidationBookmarkName="" int2:hashCode="rnnqHpxjkantg6" int2:id="YDF28U0x">
      <int2:state int2:value="Rejected" int2:type="gram"/>
    </int2:bookmark>
    <int2:bookmark int2:bookmarkName="_Int_qaTk3kRw" int2:invalidationBookmarkName="" int2:hashCode="Tj6JRcC6/0O+6F" int2:id="Z7baCBeG">
      <int2:state int2:value="Rejected" int2:type="gram"/>
    </int2:bookmark>
    <int2:bookmark int2:bookmarkName="_Int_xVN8p8nX" int2:invalidationBookmarkName="" int2:hashCode="xgDzA50uAYUN6A" int2:id="cReF73me">
      <int2:state int2:value="Rejected" int2:type="style"/>
    </int2:bookmark>
    <int2:bookmark int2:bookmarkName="_Int_ZjBHZ8lH" int2:invalidationBookmarkName="" int2:hashCode="kByidkXaRxGvMx" int2:id="eAgnDdP0">
      <int2:state int2:value="Rejected" int2:type="style"/>
    </int2:bookmark>
    <int2:bookmark int2:bookmarkName="_Int_fdyZznwe" int2:invalidationBookmarkName="" int2:hashCode="t5hGYEbkfKmoM7" int2:id="iu472R3q">
      <int2:state int2:value="Rejected" int2:type="style"/>
    </int2:bookmark>
    <int2:bookmark int2:bookmarkName="_Int_lR6m8iWq" int2:invalidationBookmarkName="" int2:hashCode="PWN/xgSZW1GgSN" int2:id="kPXG9Ezh">
      <int2:state int2:value="Rejected" int2:type="gram"/>
    </int2:bookmark>
    <int2:bookmark int2:bookmarkName="_Int_SBjLQB4X" int2:invalidationBookmarkName="" int2:hashCode="xgDzA50uAYUN6A" int2:id="mVnFwLAA">
      <int2:state int2:value="Rejected" int2:type="style"/>
    </int2:bookmark>
    <int2:bookmark int2:bookmarkName="_Int_kV7OpxMe" int2:invalidationBookmarkName="" int2:hashCode="38Tcf+2jt4ohQ4" int2:id="mVnwAwl8">
      <int2:state int2:value="Rejected" int2:type="gram"/>
    </int2:bookmark>
    <int2:bookmark int2:bookmarkName="_Int_vpzt27qJ" int2:invalidationBookmarkName="" int2:hashCode="6bVNq+N7VCJ8bt" int2:id="pftNqZ9O">
      <int2:state int2:value="Rejected" int2:type="style"/>
    </int2:bookmark>
    <int2:bookmark int2:bookmarkName="_Int_bFinRT53" int2:invalidationBookmarkName="" int2:hashCode="TLcN+IVHyS7BQS" int2:id="qc885JUB">
      <int2:state int2:value="Rejected" int2:type="style"/>
    </int2:bookmark>
    <int2:bookmark int2:bookmarkName="_Int_zs8faP9l" int2:invalidationBookmarkName="" int2:hashCode="q3GfPt8vgTczqL" int2:id="ugPzeSVT">
      <int2:state int2:value="Rejected" int2:type="style"/>
    </int2:bookmark>
    <int2:bookmark int2:bookmarkName="_Int_DtUf8yT3" int2:invalidationBookmarkName="" int2:hashCode="SolNnMLDnZ5Ay/" int2:id="vsxJFFei">
      <int2:state int2:value="Rejected" int2:type="spell"/>
    </int2:bookmark>
    <int2:bookmark int2:bookmarkName="_Int_yZZbePre" int2:invalidationBookmarkName="" int2:hashCode="FZLQBKUjcoLFgZ" int2:id="yygZZph0">
      <int2:state int2:value="Rejected" int2:type="style"/>
    </int2:bookmark>
    <int2:bookmark int2:bookmarkName="_Int_Jpty1zaW" int2:invalidationBookmarkName="" int2:hashCode="BC3EUS+j05HFFw" int2:id="zcgC0YdA">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407BD"/>
    <w:multiLevelType w:val="hybridMultilevel"/>
    <w:tmpl w:val="0EF419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BD4C03"/>
    <w:multiLevelType w:val="hybridMultilevel"/>
    <w:tmpl w:val="AC16408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D5A6761"/>
    <w:multiLevelType w:val="hybridMultilevel"/>
    <w:tmpl w:val="C67648D2"/>
    <w:lvl w:ilvl="0" w:tplc="1528E806">
      <w:start w:val="1"/>
      <w:numFmt w:val="decimal"/>
      <w:lvlText w:val="%1."/>
      <w:lvlJc w:val="left"/>
      <w:pPr>
        <w:ind w:left="760" w:hanging="40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1E405B9"/>
    <w:multiLevelType w:val="hybridMultilevel"/>
    <w:tmpl w:val="90F21CA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13B83A34"/>
    <w:multiLevelType w:val="hybridMultilevel"/>
    <w:tmpl w:val="5BD206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CE70D8"/>
    <w:multiLevelType w:val="hybridMultilevel"/>
    <w:tmpl w:val="CB367C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CB6214D"/>
    <w:multiLevelType w:val="hybridMultilevel"/>
    <w:tmpl w:val="7C32EB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FA36EDB"/>
    <w:multiLevelType w:val="hybridMultilevel"/>
    <w:tmpl w:val="2E108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2" w15:restartNumberingAfterBreak="0">
    <w:nsid w:val="225541FB"/>
    <w:multiLevelType w:val="multilevel"/>
    <w:tmpl w:val="B5F4000A"/>
    <w:lvl w:ilvl="0">
      <w:start w:val="1"/>
      <w:numFmt w:val="decimal"/>
      <w:pStyle w:val="Questions"/>
      <w:lvlText w:val="%1."/>
      <w:lvlJc w:val="left"/>
      <w:pPr>
        <w:ind w:left="680" w:hanging="396"/>
      </w:pPr>
      <w:rPr>
        <w:rFonts w:asciiTheme="minorHAnsi" w:hAnsiTheme="minorHAnsi" w:cstheme="minorHAnsi" w:hint="default"/>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3" w15:restartNumberingAfterBreak="0">
    <w:nsid w:val="242B2EDC"/>
    <w:multiLevelType w:val="multilevel"/>
    <w:tmpl w:val="DCDEB9D0"/>
    <w:numStyleLink w:val="Style1"/>
  </w:abstractNum>
  <w:abstractNum w:abstractNumId="14" w15:restartNumberingAfterBreak="0">
    <w:nsid w:val="24D06D5D"/>
    <w:multiLevelType w:val="hybridMultilevel"/>
    <w:tmpl w:val="78C46254"/>
    <w:lvl w:ilvl="0" w:tplc="7B0E52AE">
      <w:numFmt w:val="bullet"/>
      <w:lvlText w:val="•"/>
      <w:lvlJc w:val="left"/>
      <w:pPr>
        <w:ind w:left="756" w:hanging="396"/>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B67393F"/>
    <w:multiLevelType w:val="hybridMultilevel"/>
    <w:tmpl w:val="E1CCF1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CD7703E"/>
    <w:multiLevelType w:val="multilevel"/>
    <w:tmpl w:val="DCDEB9D0"/>
    <w:styleLink w:val="Style1"/>
    <w:lvl w:ilvl="0">
      <w:start w:val="1"/>
      <w:numFmt w:val="bullet"/>
      <w:pStyle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9" w15:restartNumberingAfterBreak="0">
    <w:nsid w:val="2DBB1BD8"/>
    <w:multiLevelType w:val="hybridMultilevel"/>
    <w:tmpl w:val="15BC3C6C"/>
    <w:lvl w:ilvl="0" w:tplc="3E627F82">
      <w:numFmt w:val="bullet"/>
      <w:lvlText w:val="•"/>
      <w:lvlJc w:val="left"/>
      <w:pPr>
        <w:ind w:left="756" w:hanging="396"/>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E802406"/>
    <w:multiLevelType w:val="hybridMultilevel"/>
    <w:tmpl w:val="64CE93AC"/>
    <w:lvl w:ilvl="0" w:tplc="AA0AE79E">
      <w:start w:val="1"/>
      <w:numFmt w:val="bullet"/>
      <w:lvlText w:val=""/>
      <w:lvlJc w:val="left"/>
      <w:pPr>
        <w:ind w:left="1480" w:hanging="360"/>
      </w:pPr>
      <w:rPr>
        <w:rFonts w:ascii="Symbol" w:hAnsi="Symbol"/>
      </w:rPr>
    </w:lvl>
    <w:lvl w:ilvl="1" w:tplc="5A224306">
      <w:start w:val="1"/>
      <w:numFmt w:val="bullet"/>
      <w:lvlText w:val=""/>
      <w:lvlJc w:val="left"/>
      <w:pPr>
        <w:ind w:left="1480" w:hanging="360"/>
      </w:pPr>
      <w:rPr>
        <w:rFonts w:ascii="Symbol" w:hAnsi="Symbol"/>
      </w:rPr>
    </w:lvl>
    <w:lvl w:ilvl="2" w:tplc="B86C7EA6">
      <w:start w:val="1"/>
      <w:numFmt w:val="bullet"/>
      <w:lvlText w:val=""/>
      <w:lvlJc w:val="left"/>
      <w:pPr>
        <w:ind w:left="1480" w:hanging="360"/>
      </w:pPr>
      <w:rPr>
        <w:rFonts w:ascii="Symbol" w:hAnsi="Symbol"/>
      </w:rPr>
    </w:lvl>
    <w:lvl w:ilvl="3" w:tplc="12E09020">
      <w:start w:val="1"/>
      <w:numFmt w:val="bullet"/>
      <w:lvlText w:val=""/>
      <w:lvlJc w:val="left"/>
      <w:pPr>
        <w:ind w:left="1480" w:hanging="360"/>
      </w:pPr>
      <w:rPr>
        <w:rFonts w:ascii="Symbol" w:hAnsi="Symbol"/>
      </w:rPr>
    </w:lvl>
    <w:lvl w:ilvl="4" w:tplc="99C6AF76">
      <w:start w:val="1"/>
      <w:numFmt w:val="bullet"/>
      <w:lvlText w:val=""/>
      <w:lvlJc w:val="left"/>
      <w:pPr>
        <w:ind w:left="1480" w:hanging="360"/>
      </w:pPr>
      <w:rPr>
        <w:rFonts w:ascii="Symbol" w:hAnsi="Symbol"/>
      </w:rPr>
    </w:lvl>
    <w:lvl w:ilvl="5" w:tplc="DEBA3D18">
      <w:start w:val="1"/>
      <w:numFmt w:val="bullet"/>
      <w:lvlText w:val=""/>
      <w:lvlJc w:val="left"/>
      <w:pPr>
        <w:ind w:left="1480" w:hanging="360"/>
      </w:pPr>
      <w:rPr>
        <w:rFonts w:ascii="Symbol" w:hAnsi="Symbol"/>
      </w:rPr>
    </w:lvl>
    <w:lvl w:ilvl="6" w:tplc="22C8C6C2">
      <w:start w:val="1"/>
      <w:numFmt w:val="bullet"/>
      <w:lvlText w:val=""/>
      <w:lvlJc w:val="left"/>
      <w:pPr>
        <w:ind w:left="1480" w:hanging="360"/>
      </w:pPr>
      <w:rPr>
        <w:rFonts w:ascii="Symbol" w:hAnsi="Symbol"/>
      </w:rPr>
    </w:lvl>
    <w:lvl w:ilvl="7" w:tplc="A756FA3A">
      <w:start w:val="1"/>
      <w:numFmt w:val="bullet"/>
      <w:lvlText w:val=""/>
      <w:lvlJc w:val="left"/>
      <w:pPr>
        <w:ind w:left="1480" w:hanging="360"/>
      </w:pPr>
      <w:rPr>
        <w:rFonts w:ascii="Symbol" w:hAnsi="Symbol"/>
      </w:rPr>
    </w:lvl>
    <w:lvl w:ilvl="8" w:tplc="218690B6">
      <w:start w:val="1"/>
      <w:numFmt w:val="bullet"/>
      <w:lvlText w:val=""/>
      <w:lvlJc w:val="left"/>
      <w:pPr>
        <w:ind w:left="1480" w:hanging="360"/>
      </w:pPr>
      <w:rPr>
        <w:rFonts w:ascii="Symbol" w:hAnsi="Symbol"/>
      </w:rPr>
    </w:lvl>
  </w:abstractNum>
  <w:abstractNum w:abstractNumId="21"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2" w15:restartNumberingAfterBreak="0">
    <w:nsid w:val="36A46D58"/>
    <w:multiLevelType w:val="multilevel"/>
    <w:tmpl w:val="1F3A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213BD6"/>
    <w:multiLevelType w:val="multilevel"/>
    <w:tmpl w:val="DCDEB9D0"/>
    <w:numStyleLink w:val="Style1"/>
  </w:abstractNum>
  <w:abstractNum w:abstractNumId="24" w15:restartNumberingAfterBreak="0">
    <w:nsid w:val="38AD7D31"/>
    <w:multiLevelType w:val="hybridMultilevel"/>
    <w:tmpl w:val="090EAA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F887B43"/>
    <w:multiLevelType w:val="multilevel"/>
    <w:tmpl w:val="DCDEB9D0"/>
    <w:numStyleLink w:val="Style1"/>
  </w:abstractNum>
  <w:abstractNum w:abstractNumId="26" w15:restartNumberingAfterBreak="0">
    <w:nsid w:val="403A249F"/>
    <w:multiLevelType w:val="hybridMultilevel"/>
    <w:tmpl w:val="3C2605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0C630B4"/>
    <w:multiLevelType w:val="hybridMultilevel"/>
    <w:tmpl w:val="D5BAD27C"/>
    <w:lvl w:ilvl="0" w:tplc="83A48F1C">
      <w:start w:val="1"/>
      <w:numFmt w:val="lowerLetter"/>
      <w:lvlText w:val="(%1)"/>
      <w:lvlJc w:val="left"/>
      <w:pPr>
        <w:tabs>
          <w:tab w:val="num" w:pos="284"/>
        </w:tabs>
        <w:ind w:left="284" w:hanging="284"/>
      </w:pPr>
      <w:rPr>
        <w:rFonts w:hint="default"/>
        <w:b/>
        <w:bCs w:val="0"/>
        <w:i w:val="0"/>
        <w:sz w:val="18"/>
        <w:szCs w:val="22"/>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272660"/>
    <w:multiLevelType w:val="hybridMultilevel"/>
    <w:tmpl w:val="F9E0B452"/>
    <w:lvl w:ilvl="0" w:tplc="14090003">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CA0D30"/>
    <w:multiLevelType w:val="hybridMultilevel"/>
    <w:tmpl w:val="450E8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BB75F5"/>
    <w:multiLevelType w:val="hybridMultilevel"/>
    <w:tmpl w:val="13D05D44"/>
    <w:lvl w:ilvl="0" w:tplc="5DB0B5CC">
      <w:start w:val="1"/>
      <w:numFmt w:val="lowerLetter"/>
      <w:lvlText w:val="%1)"/>
      <w:lvlJc w:val="left"/>
      <w:pPr>
        <w:ind w:left="1020" w:hanging="360"/>
      </w:pPr>
    </w:lvl>
    <w:lvl w:ilvl="1" w:tplc="FD7ADFD0">
      <w:start w:val="1"/>
      <w:numFmt w:val="lowerLetter"/>
      <w:lvlText w:val="%2)"/>
      <w:lvlJc w:val="left"/>
      <w:pPr>
        <w:ind w:left="1020" w:hanging="360"/>
      </w:pPr>
    </w:lvl>
    <w:lvl w:ilvl="2" w:tplc="B2B4148C">
      <w:start w:val="1"/>
      <w:numFmt w:val="lowerLetter"/>
      <w:lvlText w:val="%3)"/>
      <w:lvlJc w:val="left"/>
      <w:pPr>
        <w:ind w:left="1020" w:hanging="360"/>
      </w:pPr>
    </w:lvl>
    <w:lvl w:ilvl="3" w:tplc="8D50A6F4">
      <w:start w:val="1"/>
      <w:numFmt w:val="lowerLetter"/>
      <w:lvlText w:val="%4)"/>
      <w:lvlJc w:val="left"/>
      <w:pPr>
        <w:ind w:left="1020" w:hanging="360"/>
      </w:pPr>
    </w:lvl>
    <w:lvl w:ilvl="4" w:tplc="86E21CC2">
      <w:start w:val="1"/>
      <w:numFmt w:val="lowerLetter"/>
      <w:lvlText w:val="%5)"/>
      <w:lvlJc w:val="left"/>
      <w:pPr>
        <w:ind w:left="1020" w:hanging="360"/>
      </w:pPr>
    </w:lvl>
    <w:lvl w:ilvl="5" w:tplc="A724B676">
      <w:start w:val="1"/>
      <w:numFmt w:val="lowerLetter"/>
      <w:lvlText w:val="%6)"/>
      <w:lvlJc w:val="left"/>
      <w:pPr>
        <w:ind w:left="1020" w:hanging="360"/>
      </w:pPr>
    </w:lvl>
    <w:lvl w:ilvl="6" w:tplc="55143D92">
      <w:start w:val="1"/>
      <w:numFmt w:val="lowerLetter"/>
      <w:lvlText w:val="%7)"/>
      <w:lvlJc w:val="left"/>
      <w:pPr>
        <w:ind w:left="1020" w:hanging="360"/>
      </w:pPr>
    </w:lvl>
    <w:lvl w:ilvl="7" w:tplc="84D07DD2">
      <w:start w:val="1"/>
      <w:numFmt w:val="lowerLetter"/>
      <w:lvlText w:val="%8)"/>
      <w:lvlJc w:val="left"/>
      <w:pPr>
        <w:ind w:left="1020" w:hanging="360"/>
      </w:pPr>
    </w:lvl>
    <w:lvl w:ilvl="8" w:tplc="7DDA928E">
      <w:start w:val="1"/>
      <w:numFmt w:val="lowerLetter"/>
      <w:lvlText w:val="%9)"/>
      <w:lvlJc w:val="left"/>
      <w:pPr>
        <w:ind w:left="1020" w:hanging="360"/>
      </w:pPr>
    </w:lvl>
  </w:abstractNum>
  <w:abstractNum w:abstractNumId="3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4" w15:restartNumberingAfterBreak="0">
    <w:nsid w:val="47431B11"/>
    <w:multiLevelType w:val="hybridMultilevel"/>
    <w:tmpl w:val="1D3871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82B5002"/>
    <w:multiLevelType w:val="hybridMultilevel"/>
    <w:tmpl w:val="4968A3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D0209BC"/>
    <w:multiLevelType w:val="hybridMultilevel"/>
    <w:tmpl w:val="F8FA1574"/>
    <w:lvl w:ilvl="0" w:tplc="DC02B5C0">
      <w:numFmt w:val="bullet"/>
      <w:lvlText w:val="-"/>
      <w:lvlJc w:val="left"/>
      <w:pPr>
        <w:ind w:left="756" w:hanging="396"/>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E141F81"/>
    <w:multiLevelType w:val="multilevel"/>
    <w:tmpl w:val="DCDEB9D0"/>
    <w:numStyleLink w:val="Style1"/>
  </w:abstractNum>
  <w:abstractNum w:abstractNumId="38" w15:restartNumberingAfterBreak="0">
    <w:nsid w:val="51015BB8"/>
    <w:multiLevelType w:val="hybridMultilevel"/>
    <w:tmpl w:val="D46A67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40" w15:restartNumberingAfterBreak="0">
    <w:nsid w:val="562D3C0B"/>
    <w:multiLevelType w:val="hybridMultilevel"/>
    <w:tmpl w:val="5406D00A"/>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1"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98935A8"/>
    <w:multiLevelType w:val="hybridMultilevel"/>
    <w:tmpl w:val="5FBAE4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5B410442"/>
    <w:multiLevelType w:val="multilevel"/>
    <w:tmpl w:val="DCDEB9D0"/>
    <w:numStyleLink w:val="Style1"/>
  </w:abstractNum>
  <w:abstractNum w:abstractNumId="44" w15:restartNumberingAfterBreak="0">
    <w:nsid w:val="5BE81475"/>
    <w:multiLevelType w:val="multilevel"/>
    <w:tmpl w:val="DCDEB9D0"/>
    <w:numStyleLink w:val="Style1"/>
  </w:abstractNum>
  <w:abstractNum w:abstractNumId="45" w15:restartNumberingAfterBreak="0">
    <w:nsid w:val="62B87803"/>
    <w:multiLevelType w:val="hybridMultilevel"/>
    <w:tmpl w:val="C0D65E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B382468"/>
    <w:multiLevelType w:val="hybridMultilevel"/>
    <w:tmpl w:val="E248956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6D2623D0"/>
    <w:multiLevelType w:val="hybridMultilevel"/>
    <w:tmpl w:val="43D002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6E242622"/>
    <w:multiLevelType w:val="hybridMultilevel"/>
    <w:tmpl w:val="4A7010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1" w15:restartNumberingAfterBreak="0">
    <w:nsid w:val="72B971A5"/>
    <w:multiLevelType w:val="hybridMultilevel"/>
    <w:tmpl w:val="14BCEF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6003AB5"/>
    <w:multiLevelType w:val="hybridMultilevel"/>
    <w:tmpl w:val="42C25B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7CE25020"/>
    <w:multiLevelType w:val="hybridMultilevel"/>
    <w:tmpl w:val="6568AD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48715540">
    <w:abstractNumId w:val="21"/>
  </w:num>
  <w:num w:numId="2" w16cid:durableId="1287734805">
    <w:abstractNumId w:val="39"/>
  </w:num>
  <w:num w:numId="3" w16cid:durableId="550508225">
    <w:abstractNumId w:val="29"/>
  </w:num>
  <w:num w:numId="4" w16cid:durableId="745567648">
    <w:abstractNumId w:val="18"/>
  </w:num>
  <w:num w:numId="5" w16cid:durableId="2076933510">
    <w:abstractNumId w:val="11"/>
  </w:num>
  <w:num w:numId="6" w16cid:durableId="1899433097">
    <w:abstractNumId w:val="33"/>
  </w:num>
  <w:num w:numId="7" w16cid:durableId="1088233813">
    <w:abstractNumId w:val="31"/>
  </w:num>
  <w:num w:numId="8" w16cid:durableId="394550804">
    <w:abstractNumId w:val="52"/>
  </w:num>
  <w:num w:numId="9" w16cid:durableId="17093806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7454537">
    <w:abstractNumId w:val="17"/>
  </w:num>
  <w:num w:numId="11" w16cid:durableId="1465346826">
    <w:abstractNumId w:val="49"/>
  </w:num>
  <w:num w:numId="12" w16cid:durableId="180439593">
    <w:abstractNumId w:val="3"/>
  </w:num>
  <w:num w:numId="13" w16cid:durableId="1951621493">
    <w:abstractNumId w:val="15"/>
  </w:num>
  <w:num w:numId="14" w16cid:durableId="1911882459">
    <w:abstractNumId w:val="10"/>
  </w:num>
  <w:num w:numId="15" w16cid:durableId="1044714646">
    <w:abstractNumId w:val="50"/>
  </w:num>
  <w:num w:numId="16" w16cid:durableId="958337667">
    <w:abstractNumId w:val="43"/>
  </w:num>
  <w:num w:numId="17" w16cid:durableId="1015381395">
    <w:abstractNumId w:val="25"/>
  </w:num>
  <w:num w:numId="18" w16cid:durableId="2025477036">
    <w:abstractNumId w:val="13"/>
  </w:num>
  <w:num w:numId="19" w16cid:durableId="1364087791">
    <w:abstractNumId w:val="37"/>
  </w:num>
  <w:num w:numId="20" w16cid:durableId="1518232955">
    <w:abstractNumId w:val="44"/>
  </w:num>
  <w:num w:numId="21" w16cid:durableId="1551771677">
    <w:abstractNumId w:val="12"/>
  </w:num>
  <w:num w:numId="22" w16cid:durableId="1756054911">
    <w:abstractNumId w:val="2"/>
  </w:num>
  <w:num w:numId="23" w16cid:durableId="433208832">
    <w:abstractNumId w:val="23"/>
  </w:num>
  <w:num w:numId="24" w16cid:durableId="664479716">
    <w:abstractNumId w:val="6"/>
  </w:num>
  <w:num w:numId="25" w16cid:durableId="1681859051">
    <w:abstractNumId w:val="46"/>
  </w:num>
  <w:num w:numId="26" w16cid:durableId="1059594449">
    <w:abstractNumId w:val="16"/>
  </w:num>
  <w:num w:numId="27" w16cid:durableId="1361586605">
    <w:abstractNumId w:val="19"/>
  </w:num>
  <w:num w:numId="28" w16cid:durableId="1570649990">
    <w:abstractNumId w:val="28"/>
  </w:num>
  <w:num w:numId="29" w16cid:durableId="239488754">
    <w:abstractNumId w:val="36"/>
  </w:num>
  <w:num w:numId="30" w16cid:durableId="276257300">
    <w:abstractNumId w:val="54"/>
  </w:num>
  <w:num w:numId="31" w16cid:durableId="1411346180">
    <w:abstractNumId w:val="14"/>
  </w:num>
  <w:num w:numId="32" w16cid:durableId="1133210353">
    <w:abstractNumId w:val="47"/>
  </w:num>
  <w:num w:numId="33" w16cid:durableId="1362433353">
    <w:abstractNumId w:val="24"/>
  </w:num>
  <w:num w:numId="34" w16cid:durableId="1717855597">
    <w:abstractNumId w:val="40"/>
  </w:num>
  <w:num w:numId="35" w16cid:durableId="114640543">
    <w:abstractNumId w:val="20"/>
  </w:num>
  <w:num w:numId="36" w16cid:durableId="648940311">
    <w:abstractNumId w:val="7"/>
  </w:num>
  <w:num w:numId="37" w16cid:durableId="43451187">
    <w:abstractNumId w:val="45"/>
  </w:num>
  <w:num w:numId="38" w16cid:durableId="949899882">
    <w:abstractNumId w:val="51"/>
  </w:num>
  <w:num w:numId="39" w16cid:durableId="998726227">
    <w:abstractNumId w:val="48"/>
  </w:num>
  <w:num w:numId="40" w16cid:durableId="77991544">
    <w:abstractNumId w:val="34"/>
  </w:num>
  <w:num w:numId="41" w16cid:durableId="689337974">
    <w:abstractNumId w:val="38"/>
  </w:num>
  <w:num w:numId="42" w16cid:durableId="944851469">
    <w:abstractNumId w:val="8"/>
  </w:num>
  <w:num w:numId="43" w16cid:durableId="1061714920">
    <w:abstractNumId w:val="35"/>
  </w:num>
  <w:num w:numId="44" w16cid:durableId="658116006">
    <w:abstractNumId w:val="26"/>
  </w:num>
  <w:num w:numId="45" w16cid:durableId="1750030995">
    <w:abstractNumId w:val="22"/>
  </w:num>
  <w:num w:numId="46" w16cid:durableId="1911842020">
    <w:abstractNumId w:val="42"/>
  </w:num>
  <w:num w:numId="47" w16cid:durableId="1334064307">
    <w:abstractNumId w:val="0"/>
  </w:num>
  <w:num w:numId="48" w16cid:durableId="1207550">
    <w:abstractNumId w:val="9"/>
  </w:num>
  <w:num w:numId="49" w16cid:durableId="1788234205">
    <w:abstractNumId w:val="53"/>
  </w:num>
  <w:num w:numId="50" w16cid:durableId="2060858572">
    <w:abstractNumId w:val="32"/>
  </w:num>
  <w:num w:numId="51" w16cid:durableId="613833131">
    <w:abstractNumId w:val="30"/>
  </w:num>
  <w:num w:numId="52" w16cid:durableId="1085803054">
    <w:abstractNumId w:val="13"/>
  </w:num>
  <w:num w:numId="53" w16cid:durableId="1063874163">
    <w:abstractNumId w:val="5"/>
  </w:num>
  <w:num w:numId="54" w16cid:durableId="356976042">
    <w:abstractNumId w:val="1"/>
  </w:num>
  <w:num w:numId="55" w16cid:durableId="319627192">
    <w:abstractNumId w:val="4"/>
  </w:num>
  <w:num w:numId="56" w16cid:durableId="905535034">
    <w:abstractNumId w:val="41"/>
  </w:num>
  <w:num w:numId="57" w16cid:durableId="635724314">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782"/>
    <w:rsid w:val="00000138"/>
    <w:rsid w:val="00000349"/>
    <w:rsid w:val="000003FE"/>
    <w:rsid w:val="0000048A"/>
    <w:rsid w:val="00000592"/>
    <w:rsid w:val="000006E5"/>
    <w:rsid w:val="00000792"/>
    <w:rsid w:val="000007BC"/>
    <w:rsid w:val="000009F7"/>
    <w:rsid w:val="00000AB2"/>
    <w:rsid w:val="00000D25"/>
    <w:rsid w:val="00000D96"/>
    <w:rsid w:val="00000F04"/>
    <w:rsid w:val="00000F19"/>
    <w:rsid w:val="00001097"/>
    <w:rsid w:val="00001237"/>
    <w:rsid w:val="000012F0"/>
    <w:rsid w:val="000012FB"/>
    <w:rsid w:val="00001307"/>
    <w:rsid w:val="00001395"/>
    <w:rsid w:val="00001585"/>
    <w:rsid w:val="00001733"/>
    <w:rsid w:val="0000188E"/>
    <w:rsid w:val="0000197C"/>
    <w:rsid w:val="00001AF7"/>
    <w:rsid w:val="00001D73"/>
    <w:rsid w:val="00001F28"/>
    <w:rsid w:val="00001FD0"/>
    <w:rsid w:val="00002018"/>
    <w:rsid w:val="0000222D"/>
    <w:rsid w:val="000022A8"/>
    <w:rsid w:val="000024AF"/>
    <w:rsid w:val="0000255F"/>
    <w:rsid w:val="00002786"/>
    <w:rsid w:val="0000291B"/>
    <w:rsid w:val="00002B81"/>
    <w:rsid w:val="00002BA0"/>
    <w:rsid w:val="00002C1D"/>
    <w:rsid w:val="00002D26"/>
    <w:rsid w:val="00002D69"/>
    <w:rsid w:val="00002DA8"/>
    <w:rsid w:val="00002DF6"/>
    <w:rsid w:val="00002FDA"/>
    <w:rsid w:val="00003045"/>
    <w:rsid w:val="0000304D"/>
    <w:rsid w:val="00003076"/>
    <w:rsid w:val="000032EE"/>
    <w:rsid w:val="000033A5"/>
    <w:rsid w:val="00003AF8"/>
    <w:rsid w:val="00003C4F"/>
    <w:rsid w:val="00003D3B"/>
    <w:rsid w:val="00003D5F"/>
    <w:rsid w:val="00003E1F"/>
    <w:rsid w:val="00003E9E"/>
    <w:rsid w:val="00003FA7"/>
    <w:rsid w:val="0000410F"/>
    <w:rsid w:val="0000421F"/>
    <w:rsid w:val="00004276"/>
    <w:rsid w:val="000044C9"/>
    <w:rsid w:val="00004546"/>
    <w:rsid w:val="000045A7"/>
    <w:rsid w:val="0000461D"/>
    <w:rsid w:val="00004707"/>
    <w:rsid w:val="00004947"/>
    <w:rsid w:val="00004A00"/>
    <w:rsid w:val="00004E0A"/>
    <w:rsid w:val="00004FD3"/>
    <w:rsid w:val="00005406"/>
    <w:rsid w:val="0000542D"/>
    <w:rsid w:val="000055FE"/>
    <w:rsid w:val="000058D2"/>
    <w:rsid w:val="00005906"/>
    <w:rsid w:val="00005FAB"/>
    <w:rsid w:val="0000622D"/>
    <w:rsid w:val="000063C6"/>
    <w:rsid w:val="000067DF"/>
    <w:rsid w:val="000068B6"/>
    <w:rsid w:val="00006B8A"/>
    <w:rsid w:val="00006C2C"/>
    <w:rsid w:val="00006CBB"/>
    <w:rsid w:val="00006CE4"/>
    <w:rsid w:val="00006DF5"/>
    <w:rsid w:val="00006F95"/>
    <w:rsid w:val="00006FF5"/>
    <w:rsid w:val="00007023"/>
    <w:rsid w:val="0000709F"/>
    <w:rsid w:val="000071C9"/>
    <w:rsid w:val="000071D6"/>
    <w:rsid w:val="0000734F"/>
    <w:rsid w:val="000075D1"/>
    <w:rsid w:val="00007770"/>
    <w:rsid w:val="000077D3"/>
    <w:rsid w:val="000079E8"/>
    <w:rsid w:val="00007A2F"/>
    <w:rsid w:val="00007AD1"/>
    <w:rsid w:val="00007DB2"/>
    <w:rsid w:val="00007F2D"/>
    <w:rsid w:val="00007FAC"/>
    <w:rsid w:val="00007FEC"/>
    <w:rsid w:val="000101C8"/>
    <w:rsid w:val="000104A1"/>
    <w:rsid w:val="0001054F"/>
    <w:rsid w:val="000105B1"/>
    <w:rsid w:val="00010665"/>
    <w:rsid w:val="000107B5"/>
    <w:rsid w:val="00010A9C"/>
    <w:rsid w:val="00010ABA"/>
    <w:rsid w:val="00010AD6"/>
    <w:rsid w:val="00010E15"/>
    <w:rsid w:val="00010E90"/>
    <w:rsid w:val="00010F57"/>
    <w:rsid w:val="0001100C"/>
    <w:rsid w:val="0001102F"/>
    <w:rsid w:val="000110D0"/>
    <w:rsid w:val="0001114F"/>
    <w:rsid w:val="00011188"/>
    <w:rsid w:val="0001124F"/>
    <w:rsid w:val="0001154A"/>
    <w:rsid w:val="00011721"/>
    <w:rsid w:val="00011786"/>
    <w:rsid w:val="00011A65"/>
    <w:rsid w:val="00011B5A"/>
    <w:rsid w:val="00011B80"/>
    <w:rsid w:val="00011C63"/>
    <w:rsid w:val="00011CB7"/>
    <w:rsid w:val="00011EB1"/>
    <w:rsid w:val="000120D3"/>
    <w:rsid w:val="000121A1"/>
    <w:rsid w:val="000121B6"/>
    <w:rsid w:val="000122A5"/>
    <w:rsid w:val="0001230B"/>
    <w:rsid w:val="0001249E"/>
    <w:rsid w:val="00012555"/>
    <w:rsid w:val="0001271C"/>
    <w:rsid w:val="0001271F"/>
    <w:rsid w:val="00012720"/>
    <w:rsid w:val="00012931"/>
    <w:rsid w:val="000129C3"/>
    <w:rsid w:val="00012A3C"/>
    <w:rsid w:val="00012D61"/>
    <w:rsid w:val="00012FAE"/>
    <w:rsid w:val="00013034"/>
    <w:rsid w:val="0001303C"/>
    <w:rsid w:val="00013296"/>
    <w:rsid w:val="000133A4"/>
    <w:rsid w:val="000134FE"/>
    <w:rsid w:val="0001399F"/>
    <w:rsid w:val="00013A78"/>
    <w:rsid w:val="00013B97"/>
    <w:rsid w:val="00013C65"/>
    <w:rsid w:val="00013D11"/>
    <w:rsid w:val="00013DFF"/>
    <w:rsid w:val="00013E2F"/>
    <w:rsid w:val="00013FA7"/>
    <w:rsid w:val="00014236"/>
    <w:rsid w:val="000143B6"/>
    <w:rsid w:val="00014411"/>
    <w:rsid w:val="000144F5"/>
    <w:rsid w:val="00014508"/>
    <w:rsid w:val="000148F6"/>
    <w:rsid w:val="00014A58"/>
    <w:rsid w:val="00014A68"/>
    <w:rsid w:val="00014C4B"/>
    <w:rsid w:val="00014D48"/>
    <w:rsid w:val="00014EF0"/>
    <w:rsid w:val="0001501B"/>
    <w:rsid w:val="0001502C"/>
    <w:rsid w:val="000150EF"/>
    <w:rsid w:val="000151D4"/>
    <w:rsid w:val="000151D6"/>
    <w:rsid w:val="00015217"/>
    <w:rsid w:val="00015432"/>
    <w:rsid w:val="000159D2"/>
    <w:rsid w:val="00015AA8"/>
    <w:rsid w:val="00015CF4"/>
    <w:rsid w:val="00015D14"/>
    <w:rsid w:val="000161C6"/>
    <w:rsid w:val="00016264"/>
    <w:rsid w:val="0001686B"/>
    <w:rsid w:val="00016993"/>
    <w:rsid w:val="00016AFD"/>
    <w:rsid w:val="00016CAB"/>
    <w:rsid w:val="00016D10"/>
    <w:rsid w:val="00016E55"/>
    <w:rsid w:val="00016E5B"/>
    <w:rsid w:val="00017119"/>
    <w:rsid w:val="000172DD"/>
    <w:rsid w:val="0001749B"/>
    <w:rsid w:val="0001799E"/>
    <w:rsid w:val="000179B2"/>
    <w:rsid w:val="00017A23"/>
    <w:rsid w:val="00017A5B"/>
    <w:rsid w:val="00017AC2"/>
    <w:rsid w:val="00017D75"/>
    <w:rsid w:val="00017F72"/>
    <w:rsid w:val="00017FE5"/>
    <w:rsid w:val="00020051"/>
    <w:rsid w:val="0002005A"/>
    <w:rsid w:val="000200E1"/>
    <w:rsid w:val="00020251"/>
    <w:rsid w:val="0002025A"/>
    <w:rsid w:val="00020277"/>
    <w:rsid w:val="000202C6"/>
    <w:rsid w:val="0002038B"/>
    <w:rsid w:val="0002042B"/>
    <w:rsid w:val="000208AC"/>
    <w:rsid w:val="000209BF"/>
    <w:rsid w:val="000209EA"/>
    <w:rsid w:val="00020AFE"/>
    <w:rsid w:val="00020E02"/>
    <w:rsid w:val="00020E38"/>
    <w:rsid w:val="00020FFA"/>
    <w:rsid w:val="0002124F"/>
    <w:rsid w:val="0002131A"/>
    <w:rsid w:val="000214E0"/>
    <w:rsid w:val="00021543"/>
    <w:rsid w:val="00021754"/>
    <w:rsid w:val="00021910"/>
    <w:rsid w:val="00021A7A"/>
    <w:rsid w:val="00021DA9"/>
    <w:rsid w:val="00021F61"/>
    <w:rsid w:val="000221C4"/>
    <w:rsid w:val="000222B6"/>
    <w:rsid w:val="000225C1"/>
    <w:rsid w:val="000225F1"/>
    <w:rsid w:val="00022765"/>
    <w:rsid w:val="000227F4"/>
    <w:rsid w:val="000227F7"/>
    <w:rsid w:val="00022871"/>
    <w:rsid w:val="00022988"/>
    <w:rsid w:val="00022A18"/>
    <w:rsid w:val="00022A2B"/>
    <w:rsid w:val="00022A9B"/>
    <w:rsid w:val="00022E23"/>
    <w:rsid w:val="00022E8D"/>
    <w:rsid w:val="00022F34"/>
    <w:rsid w:val="00023104"/>
    <w:rsid w:val="00023151"/>
    <w:rsid w:val="00023428"/>
    <w:rsid w:val="0002348A"/>
    <w:rsid w:val="0002348F"/>
    <w:rsid w:val="000235B5"/>
    <w:rsid w:val="00023629"/>
    <w:rsid w:val="00023AA5"/>
    <w:rsid w:val="00023B15"/>
    <w:rsid w:val="00023BDA"/>
    <w:rsid w:val="00023C1A"/>
    <w:rsid w:val="00023D25"/>
    <w:rsid w:val="00023F74"/>
    <w:rsid w:val="0002416B"/>
    <w:rsid w:val="000242BA"/>
    <w:rsid w:val="00024352"/>
    <w:rsid w:val="000245B4"/>
    <w:rsid w:val="00024708"/>
    <w:rsid w:val="00024939"/>
    <w:rsid w:val="00024A04"/>
    <w:rsid w:val="00024B04"/>
    <w:rsid w:val="00024BEA"/>
    <w:rsid w:val="00024DB2"/>
    <w:rsid w:val="00024EE7"/>
    <w:rsid w:val="000250AB"/>
    <w:rsid w:val="0002510D"/>
    <w:rsid w:val="000254D6"/>
    <w:rsid w:val="00025535"/>
    <w:rsid w:val="00025699"/>
    <w:rsid w:val="000256ED"/>
    <w:rsid w:val="00025872"/>
    <w:rsid w:val="0002588C"/>
    <w:rsid w:val="00025D28"/>
    <w:rsid w:val="00025E3C"/>
    <w:rsid w:val="00025F96"/>
    <w:rsid w:val="00025FAB"/>
    <w:rsid w:val="00026047"/>
    <w:rsid w:val="0002625D"/>
    <w:rsid w:val="00026280"/>
    <w:rsid w:val="000262B3"/>
    <w:rsid w:val="0002633E"/>
    <w:rsid w:val="000263C1"/>
    <w:rsid w:val="000266AB"/>
    <w:rsid w:val="000266E6"/>
    <w:rsid w:val="00026766"/>
    <w:rsid w:val="000268AF"/>
    <w:rsid w:val="0002696C"/>
    <w:rsid w:val="000269C8"/>
    <w:rsid w:val="00026B1F"/>
    <w:rsid w:val="00026B43"/>
    <w:rsid w:val="00026B52"/>
    <w:rsid w:val="00026C40"/>
    <w:rsid w:val="00026E89"/>
    <w:rsid w:val="00027116"/>
    <w:rsid w:val="00027224"/>
    <w:rsid w:val="0002731A"/>
    <w:rsid w:val="000273EE"/>
    <w:rsid w:val="000275A3"/>
    <w:rsid w:val="000277C7"/>
    <w:rsid w:val="0002781C"/>
    <w:rsid w:val="000278A1"/>
    <w:rsid w:val="000279ED"/>
    <w:rsid w:val="00027A5A"/>
    <w:rsid w:val="00027B4B"/>
    <w:rsid w:val="00027D03"/>
    <w:rsid w:val="00027EE1"/>
    <w:rsid w:val="00030162"/>
    <w:rsid w:val="00030558"/>
    <w:rsid w:val="00030576"/>
    <w:rsid w:val="00030699"/>
    <w:rsid w:val="0003069E"/>
    <w:rsid w:val="00030725"/>
    <w:rsid w:val="00030AA4"/>
    <w:rsid w:val="00030BDF"/>
    <w:rsid w:val="00030C77"/>
    <w:rsid w:val="00030DB8"/>
    <w:rsid w:val="00030DB9"/>
    <w:rsid w:val="00030F28"/>
    <w:rsid w:val="000310F1"/>
    <w:rsid w:val="0003129A"/>
    <w:rsid w:val="000316E5"/>
    <w:rsid w:val="000317EF"/>
    <w:rsid w:val="00031870"/>
    <w:rsid w:val="00031A83"/>
    <w:rsid w:val="00031AAA"/>
    <w:rsid w:val="00031C41"/>
    <w:rsid w:val="00031F05"/>
    <w:rsid w:val="0003213A"/>
    <w:rsid w:val="000321D0"/>
    <w:rsid w:val="00032276"/>
    <w:rsid w:val="0003227D"/>
    <w:rsid w:val="000322F7"/>
    <w:rsid w:val="0003231D"/>
    <w:rsid w:val="000326A1"/>
    <w:rsid w:val="000327A9"/>
    <w:rsid w:val="000327D6"/>
    <w:rsid w:val="00032A81"/>
    <w:rsid w:val="00032CC6"/>
    <w:rsid w:val="00032F24"/>
    <w:rsid w:val="00032FE4"/>
    <w:rsid w:val="00033032"/>
    <w:rsid w:val="0003303E"/>
    <w:rsid w:val="0003338B"/>
    <w:rsid w:val="000333A3"/>
    <w:rsid w:val="000333F0"/>
    <w:rsid w:val="00033423"/>
    <w:rsid w:val="00033448"/>
    <w:rsid w:val="00033850"/>
    <w:rsid w:val="0003395A"/>
    <w:rsid w:val="00033A02"/>
    <w:rsid w:val="00033B6B"/>
    <w:rsid w:val="00033BFC"/>
    <w:rsid w:val="00033DC0"/>
    <w:rsid w:val="00033DF4"/>
    <w:rsid w:val="00033E75"/>
    <w:rsid w:val="00033E99"/>
    <w:rsid w:val="00033F60"/>
    <w:rsid w:val="0003400F"/>
    <w:rsid w:val="0003403E"/>
    <w:rsid w:val="000340D8"/>
    <w:rsid w:val="000340F7"/>
    <w:rsid w:val="00034154"/>
    <w:rsid w:val="0003418F"/>
    <w:rsid w:val="0003421A"/>
    <w:rsid w:val="0003427D"/>
    <w:rsid w:val="00034475"/>
    <w:rsid w:val="000344DD"/>
    <w:rsid w:val="0003484E"/>
    <w:rsid w:val="00034A85"/>
    <w:rsid w:val="00034BBD"/>
    <w:rsid w:val="00034C17"/>
    <w:rsid w:val="00034DFA"/>
    <w:rsid w:val="00034EC8"/>
    <w:rsid w:val="00034ED8"/>
    <w:rsid w:val="00034F03"/>
    <w:rsid w:val="00034F72"/>
    <w:rsid w:val="00034FD7"/>
    <w:rsid w:val="00035152"/>
    <w:rsid w:val="00035242"/>
    <w:rsid w:val="00035304"/>
    <w:rsid w:val="00035755"/>
    <w:rsid w:val="000357D0"/>
    <w:rsid w:val="000357ED"/>
    <w:rsid w:val="000359EB"/>
    <w:rsid w:val="00035C56"/>
    <w:rsid w:val="00035C60"/>
    <w:rsid w:val="00035DE3"/>
    <w:rsid w:val="00035E15"/>
    <w:rsid w:val="0003612F"/>
    <w:rsid w:val="00036131"/>
    <w:rsid w:val="0003640E"/>
    <w:rsid w:val="000364DF"/>
    <w:rsid w:val="00036506"/>
    <w:rsid w:val="00036618"/>
    <w:rsid w:val="00036745"/>
    <w:rsid w:val="00036810"/>
    <w:rsid w:val="0003687E"/>
    <w:rsid w:val="0003688A"/>
    <w:rsid w:val="000368FC"/>
    <w:rsid w:val="00036964"/>
    <w:rsid w:val="00036980"/>
    <w:rsid w:val="00036A0D"/>
    <w:rsid w:val="00036A13"/>
    <w:rsid w:val="00036B0D"/>
    <w:rsid w:val="00036C0E"/>
    <w:rsid w:val="00036D1A"/>
    <w:rsid w:val="00036D6D"/>
    <w:rsid w:val="00036DA3"/>
    <w:rsid w:val="00037064"/>
    <w:rsid w:val="0003719A"/>
    <w:rsid w:val="0003721C"/>
    <w:rsid w:val="000373A1"/>
    <w:rsid w:val="00037555"/>
    <w:rsid w:val="00037802"/>
    <w:rsid w:val="0003796A"/>
    <w:rsid w:val="00037987"/>
    <w:rsid w:val="000379BF"/>
    <w:rsid w:val="00037A19"/>
    <w:rsid w:val="00037A7F"/>
    <w:rsid w:val="00037ACA"/>
    <w:rsid w:val="00037BEC"/>
    <w:rsid w:val="00037D74"/>
    <w:rsid w:val="00037EA2"/>
    <w:rsid w:val="000400D9"/>
    <w:rsid w:val="00040119"/>
    <w:rsid w:val="000401F2"/>
    <w:rsid w:val="00040220"/>
    <w:rsid w:val="0004035C"/>
    <w:rsid w:val="000403D8"/>
    <w:rsid w:val="0004040F"/>
    <w:rsid w:val="00040593"/>
    <w:rsid w:val="000406DC"/>
    <w:rsid w:val="000407EA"/>
    <w:rsid w:val="00040860"/>
    <w:rsid w:val="00040939"/>
    <w:rsid w:val="00040A71"/>
    <w:rsid w:val="00040BFD"/>
    <w:rsid w:val="00040C93"/>
    <w:rsid w:val="00040CED"/>
    <w:rsid w:val="00040E6A"/>
    <w:rsid w:val="00040E91"/>
    <w:rsid w:val="00040EA1"/>
    <w:rsid w:val="00040F02"/>
    <w:rsid w:val="00040F62"/>
    <w:rsid w:val="00041155"/>
    <w:rsid w:val="00041380"/>
    <w:rsid w:val="000415C1"/>
    <w:rsid w:val="00041873"/>
    <w:rsid w:val="00041A56"/>
    <w:rsid w:val="00041C8F"/>
    <w:rsid w:val="00041C99"/>
    <w:rsid w:val="00041E83"/>
    <w:rsid w:val="00041EF6"/>
    <w:rsid w:val="0004205F"/>
    <w:rsid w:val="00042381"/>
    <w:rsid w:val="000423C6"/>
    <w:rsid w:val="00042408"/>
    <w:rsid w:val="000425AD"/>
    <w:rsid w:val="00042714"/>
    <w:rsid w:val="000427F3"/>
    <w:rsid w:val="000429D0"/>
    <w:rsid w:val="000429EB"/>
    <w:rsid w:val="00042AA8"/>
    <w:rsid w:val="00042AC6"/>
    <w:rsid w:val="00042AD5"/>
    <w:rsid w:val="00042B7C"/>
    <w:rsid w:val="00042EDB"/>
    <w:rsid w:val="00043000"/>
    <w:rsid w:val="0004314D"/>
    <w:rsid w:val="00043453"/>
    <w:rsid w:val="0004354C"/>
    <w:rsid w:val="00043828"/>
    <w:rsid w:val="00043A53"/>
    <w:rsid w:val="00043AA2"/>
    <w:rsid w:val="00043B81"/>
    <w:rsid w:val="00043E6A"/>
    <w:rsid w:val="00044044"/>
    <w:rsid w:val="0004415E"/>
    <w:rsid w:val="000442BC"/>
    <w:rsid w:val="00044448"/>
    <w:rsid w:val="000444C1"/>
    <w:rsid w:val="00044655"/>
    <w:rsid w:val="000446E2"/>
    <w:rsid w:val="000446F6"/>
    <w:rsid w:val="00044793"/>
    <w:rsid w:val="00044805"/>
    <w:rsid w:val="000448F0"/>
    <w:rsid w:val="00044A50"/>
    <w:rsid w:val="00044C13"/>
    <w:rsid w:val="00044C65"/>
    <w:rsid w:val="00044DD5"/>
    <w:rsid w:val="00044E3B"/>
    <w:rsid w:val="000450D5"/>
    <w:rsid w:val="000451C0"/>
    <w:rsid w:val="000452C8"/>
    <w:rsid w:val="00045371"/>
    <w:rsid w:val="000453E8"/>
    <w:rsid w:val="000458C7"/>
    <w:rsid w:val="000458E3"/>
    <w:rsid w:val="00045991"/>
    <w:rsid w:val="00045A72"/>
    <w:rsid w:val="00045C7E"/>
    <w:rsid w:val="00045E5C"/>
    <w:rsid w:val="00045FB4"/>
    <w:rsid w:val="000461C0"/>
    <w:rsid w:val="00046288"/>
    <w:rsid w:val="00046444"/>
    <w:rsid w:val="00046484"/>
    <w:rsid w:val="000468F1"/>
    <w:rsid w:val="00046A04"/>
    <w:rsid w:val="00046A38"/>
    <w:rsid w:val="00046C6B"/>
    <w:rsid w:val="00046C6D"/>
    <w:rsid w:val="00046CC8"/>
    <w:rsid w:val="00046DA4"/>
    <w:rsid w:val="00046E05"/>
    <w:rsid w:val="0004707D"/>
    <w:rsid w:val="0004713D"/>
    <w:rsid w:val="00047197"/>
    <w:rsid w:val="000471EB"/>
    <w:rsid w:val="0004732D"/>
    <w:rsid w:val="00047886"/>
    <w:rsid w:val="00047941"/>
    <w:rsid w:val="00047C05"/>
    <w:rsid w:val="00047C90"/>
    <w:rsid w:val="00047D81"/>
    <w:rsid w:val="00047E0D"/>
    <w:rsid w:val="00047E5C"/>
    <w:rsid w:val="00047E9D"/>
    <w:rsid w:val="00047EE6"/>
    <w:rsid w:val="00047EE8"/>
    <w:rsid w:val="00047FFC"/>
    <w:rsid w:val="000500AF"/>
    <w:rsid w:val="000503BC"/>
    <w:rsid w:val="00050783"/>
    <w:rsid w:val="00050898"/>
    <w:rsid w:val="000508F2"/>
    <w:rsid w:val="00050A22"/>
    <w:rsid w:val="00050A79"/>
    <w:rsid w:val="00050BDE"/>
    <w:rsid w:val="00050BE6"/>
    <w:rsid w:val="00050DCB"/>
    <w:rsid w:val="00050E27"/>
    <w:rsid w:val="00050F73"/>
    <w:rsid w:val="00050FF6"/>
    <w:rsid w:val="000511FD"/>
    <w:rsid w:val="0005135E"/>
    <w:rsid w:val="00051446"/>
    <w:rsid w:val="0005144F"/>
    <w:rsid w:val="000517F5"/>
    <w:rsid w:val="00051871"/>
    <w:rsid w:val="000518AB"/>
    <w:rsid w:val="000519A2"/>
    <w:rsid w:val="00051AF1"/>
    <w:rsid w:val="00051CF8"/>
    <w:rsid w:val="00051D42"/>
    <w:rsid w:val="00051D44"/>
    <w:rsid w:val="00051DCB"/>
    <w:rsid w:val="000520F7"/>
    <w:rsid w:val="000521FC"/>
    <w:rsid w:val="000522DB"/>
    <w:rsid w:val="000523F7"/>
    <w:rsid w:val="0005241F"/>
    <w:rsid w:val="00052440"/>
    <w:rsid w:val="000524B3"/>
    <w:rsid w:val="000524E0"/>
    <w:rsid w:val="00052625"/>
    <w:rsid w:val="0005263D"/>
    <w:rsid w:val="000526DD"/>
    <w:rsid w:val="00052766"/>
    <w:rsid w:val="00052781"/>
    <w:rsid w:val="00052BE1"/>
    <w:rsid w:val="00052C17"/>
    <w:rsid w:val="00052DEC"/>
    <w:rsid w:val="00052E6C"/>
    <w:rsid w:val="00052E9D"/>
    <w:rsid w:val="00053293"/>
    <w:rsid w:val="00053486"/>
    <w:rsid w:val="000537AA"/>
    <w:rsid w:val="000537FD"/>
    <w:rsid w:val="00053819"/>
    <w:rsid w:val="000538A1"/>
    <w:rsid w:val="0005394B"/>
    <w:rsid w:val="00053D81"/>
    <w:rsid w:val="00053D9E"/>
    <w:rsid w:val="00053F2C"/>
    <w:rsid w:val="00053F36"/>
    <w:rsid w:val="00053FB4"/>
    <w:rsid w:val="000542A8"/>
    <w:rsid w:val="00054397"/>
    <w:rsid w:val="00054463"/>
    <w:rsid w:val="0005458A"/>
    <w:rsid w:val="000545E3"/>
    <w:rsid w:val="000546B1"/>
    <w:rsid w:val="00054718"/>
    <w:rsid w:val="00054BFE"/>
    <w:rsid w:val="00054E90"/>
    <w:rsid w:val="0005522B"/>
    <w:rsid w:val="00055375"/>
    <w:rsid w:val="00055535"/>
    <w:rsid w:val="000556C9"/>
    <w:rsid w:val="0005589F"/>
    <w:rsid w:val="00055919"/>
    <w:rsid w:val="00055C1D"/>
    <w:rsid w:val="00055CE0"/>
    <w:rsid w:val="00055F53"/>
    <w:rsid w:val="00056169"/>
    <w:rsid w:val="000562FC"/>
    <w:rsid w:val="00056319"/>
    <w:rsid w:val="000563CD"/>
    <w:rsid w:val="000564E7"/>
    <w:rsid w:val="00056523"/>
    <w:rsid w:val="00056770"/>
    <w:rsid w:val="00056ACA"/>
    <w:rsid w:val="00056AE9"/>
    <w:rsid w:val="00056D3F"/>
    <w:rsid w:val="00056FE9"/>
    <w:rsid w:val="00057004"/>
    <w:rsid w:val="000570DE"/>
    <w:rsid w:val="000571A7"/>
    <w:rsid w:val="00057305"/>
    <w:rsid w:val="00057386"/>
    <w:rsid w:val="00057513"/>
    <w:rsid w:val="00057651"/>
    <w:rsid w:val="0005778C"/>
    <w:rsid w:val="00057892"/>
    <w:rsid w:val="00057A2B"/>
    <w:rsid w:val="00057ABF"/>
    <w:rsid w:val="00057B42"/>
    <w:rsid w:val="00057C92"/>
    <w:rsid w:val="00057EE5"/>
    <w:rsid w:val="00057EEF"/>
    <w:rsid w:val="00060173"/>
    <w:rsid w:val="000601F6"/>
    <w:rsid w:val="00060231"/>
    <w:rsid w:val="000602F9"/>
    <w:rsid w:val="000604ED"/>
    <w:rsid w:val="00060A71"/>
    <w:rsid w:val="00060C63"/>
    <w:rsid w:val="00060E64"/>
    <w:rsid w:val="00060FDB"/>
    <w:rsid w:val="000614B0"/>
    <w:rsid w:val="000615ED"/>
    <w:rsid w:val="000617A3"/>
    <w:rsid w:val="000617D0"/>
    <w:rsid w:val="00061871"/>
    <w:rsid w:val="00061886"/>
    <w:rsid w:val="000619CB"/>
    <w:rsid w:val="00061B43"/>
    <w:rsid w:val="00061D0D"/>
    <w:rsid w:val="00061F2A"/>
    <w:rsid w:val="00061F82"/>
    <w:rsid w:val="00062387"/>
    <w:rsid w:val="00062466"/>
    <w:rsid w:val="000626F1"/>
    <w:rsid w:val="00062756"/>
    <w:rsid w:val="00062877"/>
    <w:rsid w:val="000628B3"/>
    <w:rsid w:val="00062A4C"/>
    <w:rsid w:val="00062A5B"/>
    <w:rsid w:val="00062AAF"/>
    <w:rsid w:val="00062B5F"/>
    <w:rsid w:val="00062DD0"/>
    <w:rsid w:val="00062E76"/>
    <w:rsid w:val="000630FD"/>
    <w:rsid w:val="00063265"/>
    <w:rsid w:val="00063342"/>
    <w:rsid w:val="00063383"/>
    <w:rsid w:val="00063833"/>
    <w:rsid w:val="00063DC2"/>
    <w:rsid w:val="00063ED5"/>
    <w:rsid w:val="00063F2F"/>
    <w:rsid w:val="000640F0"/>
    <w:rsid w:val="00064267"/>
    <w:rsid w:val="00064308"/>
    <w:rsid w:val="0006434D"/>
    <w:rsid w:val="000643A1"/>
    <w:rsid w:val="0006442B"/>
    <w:rsid w:val="0006454B"/>
    <w:rsid w:val="000645B7"/>
    <w:rsid w:val="00064654"/>
    <w:rsid w:val="00064679"/>
    <w:rsid w:val="00064743"/>
    <w:rsid w:val="0006478E"/>
    <w:rsid w:val="00064932"/>
    <w:rsid w:val="00064950"/>
    <w:rsid w:val="000649D9"/>
    <w:rsid w:val="00064A13"/>
    <w:rsid w:val="00064AF4"/>
    <w:rsid w:val="00064B1A"/>
    <w:rsid w:val="00064BDE"/>
    <w:rsid w:val="00064CBB"/>
    <w:rsid w:val="00064D0A"/>
    <w:rsid w:val="00064D6A"/>
    <w:rsid w:val="00064DB1"/>
    <w:rsid w:val="00064F31"/>
    <w:rsid w:val="00064F97"/>
    <w:rsid w:val="00065515"/>
    <w:rsid w:val="00065597"/>
    <w:rsid w:val="00065BA3"/>
    <w:rsid w:val="00065D3B"/>
    <w:rsid w:val="00065D49"/>
    <w:rsid w:val="00065DD1"/>
    <w:rsid w:val="00065E3C"/>
    <w:rsid w:val="00066062"/>
    <w:rsid w:val="00066156"/>
    <w:rsid w:val="00066211"/>
    <w:rsid w:val="000664F2"/>
    <w:rsid w:val="0006651F"/>
    <w:rsid w:val="000667E9"/>
    <w:rsid w:val="0006693D"/>
    <w:rsid w:val="00066981"/>
    <w:rsid w:val="00066A94"/>
    <w:rsid w:val="00066AB9"/>
    <w:rsid w:val="00066B04"/>
    <w:rsid w:val="00066B89"/>
    <w:rsid w:val="00066D12"/>
    <w:rsid w:val="00066D9D"/>
    <w:rsid w:val="00066E53"/>
    <w:rsid w:val="00066FCF"/>
    <w:rsid w:val="0006700C"/>
    <w:rsid w:val="00067040"/>
    <w:rsid w:val="0006704D"/>
    <w:rsid w:val="00067128"/>
    <w:rsid w:val="000673F3"/>
    <w:rsid w:val="00067430"/>
    <w:rsid w:val="00067549"/>
    <w:rsid w:val="0006759C"/>
    <w:rsid w:val="000675CD"/>
    <w:rsid w:val="000677EC"/>
    <w:rsid w:val="00067872"/>
    <w:rsid w:val="000678AC"/>
    <w:rsid w:val="000678D3"/>
    <w:rsid w:val="00067CB1"/>
    <w:rsid w:val="00067E85"/>
    <w:rsid w:val="00067EA4"/>
    <w:rsid w:val="00067F67"/>
    <w:rsid w:val="00070018"/>
    <w:rsid w:val="00070085"/>
    <w:rsid w:val="00070351"/>
    <w:rsid w:val="000703B2"/>
    <w:rsid w:val="000703DB"/>
    <w:rsid w:val="000703F5"/>
    <w:rsid w:val="0007063A"/>
    <w:rsid w:val="00070653"/>
    <w:rsid w:val="000706A7"/>
    <w:rsid w:val="00070742"/>
    <w:rsid w:val="00070AEA"/>
    <w:rsid w:val="00070BC6"/>
    <w:rsid w:val="00070BE1"/>
    <w:rsid w:val="00070C84"/>
    <w:rsid w:val="00070D2A"/>
    <w:rsid w:val="00070DF9"/>
    <w:rsid w:val="00070DFA"/>
    <w:rsid w:val="00070EB3"/>
    <w:rsid w:val="00070F90"/>
    <w:rsid w:val="00070FBF"/>
    <w:rsid w:val="0007115F"/>
    <w:rsid w:val="0007119B"/>
    <w:rsid w:val="000711EE"/>
    <w:rsid w:val="000712FF"/>
    <w:rsid w:val="00071317"/>
    <w:rsid w:val="00071376"/>
    <w:rsid w:val="000715CD"/>
    <w:rsid w:val="0007163D"/>
    <w:rsid w:val="000717EF"/>
    <w:rsid w:val="0007180E"/>
    <w:rsid w:val="0007183E"/>
    <w:rsid w:val="000719BB"/>
    <w:rsid w:val="00071AE4"/>
    <w:rsid w:val="00071AFA"/>
    <w:rsid w:val="00071B6A"/>
    <w:rsid w:val="00071CB5"/>
    <w:rsid w:val="00071CCB"/>
    <w:rsid w:val="00071D03"/>
    <w:rsid w:val="00071EC2"/>
    <w:rsid w:val="00072003"/>
    <w:rsid w:val="0007232B"/>
    <w:rsid w:val="00072671"/>
    <w:rsid w:val="000726FF"/>
    <w:rsid w:val="00072AEB"/>
    <w:rsid w:val="00072BB2"/>
    <w:rsid w:val="00072C34"/>
    <w:rsid w:val="00072C62"/>
    <w:rsid w:val="00072D14"/>
    <w:rsid w:val="000735A2"/>
    <w:rsid w:val="000735C5"/>
    <w:rsid w:val="00073666"/>
    <w:rsid w:val="000737AE"/>
    <w:rsid w:val="000738C5"/>
    <w:rsid w:val="00073985"/>
    <w:rsid w:val="00073A4A"/>
    <w:rsid w:val="00073C5F"/>
    <w:rsid w:val="00074196"/>
    <w:rsid w:val="00074203"/>
    <w:rsid w:val="000742DD"/>
    <w:rsid w:val="00074323"/>
    <w:rsid w:val="00074397"/>
    <w:rsid w:val="000744D0"/>
    <w:rsid w:val="00074559"/>
    <w:rsid w:val="00074804"/>
    <w:rsid w:val="0007483A"/>
    <w:rsid w:val="00074998"/>
    <w:rsid w:val="00074A92"/>
    <w:rsid w:val="00074A96"/>
    <w:rsid w:val="00074CCE"/>
    <w:rsid w:val="00074F03"/>
    <w:rsid w:val="00074FD3"/>
    <w:rsid w:val="0007517E"/>
    <w:rsid w:val="0007523F"/>
    <w:rsid w:val="00075645"/>
    <w:rsid w:val="00075698"/>
    <w:rsid w:val="00075A02"/>
    <w:rsid w:val="00075A1F"/>
    <w:rsid w:val="00075AAD"/>
    <w:rsid w:val="00075BA3"/>
    <w:rsid w:val="00075D74"/>
    <w:rsid w:val="00075E3A"/>
    <w:rsid w:val="00075EAF"/>
    <w:rsid w:val="00075FE1"/>
    <w:rsid w:val="00076135"/>
    <w:rsid w:val="0007629C"/>
    <w:rsid w:val="000763D0"/>
    <w:rsid w:val="000765B8"/>
    <w:rsid w:val="00076643"/>
    <w:rsid w:val="00076667"/>
    <w:rsid w:val="0007668E"/>
    <w:rsid w:val="0007669B"/>
    <w:rsid w:val="000766BD"/>
    <w:rsid w:val="0007697E"/>
    <w:rsid w:val="00076A94"/>
    <w:rsid w:val="00076D28"/>
    <w:rsid w:val="00076EDC"/>
    <w:rsid w:val="00077180"/>
    <w:rsid w:val="000771A0"/>
    <w:rsid w:val="000771C3"/>
    <w:rsid w:val="00077473"/>
    <w:rsid w:val="00077481"/>
    <w:rsid w:val="000776F9"/>
    <w:rsid w:val="000778A1"/>
    <w:rsid w:val="000778A7"/>
    <w:rsid w:val="00077A2F"/>
    <w:rsid w:val="00077EE0"/>
    <w:rsid w:val="00080128"/>
    <w:rsid w:val="0008013F"/>
    <w:rsid w:val="00080183"/>
    <w:rsid w:val="0008024C"/>
    <w:rsid w:val="00080255"/>
    <w:rsid w:val="000802F9"/>
    <w:rsid w:val="00080712"/>
    <w:rsid w:val="00080735"/>
    <w:rsid w:val="0008082D"/>
    <w:rsid w:val="00080878"/>
    <w:rsid w:val="00080BD9"/>
    <w:rsid w:val="0008101C"/>
    <w:rsid w:val="0008106A"/>
    <w:rsid w:val="0008110F"/>
    <w:rsid w:val="0008145A"/>
    <w:rsid w:val="000814A9"/>
    <w:rsid w:val="0008162D"/>
    <w:rsid w:val="00081655"/>
    <w:rsid w:val="000817F5"/>
    <w:rsid w:val="00081871"/>
    <w:rsid w:val="00081960"/>
    <w:rsid w:val="00081A8E"/>
    <w:rsid w:val="00081B3A"/>
    <w:rsid w:val="00081DB3"/>
    <w:rsid w:val="00081FB2"/>
    <w:rsid w:val="00082009"/>
    <w:rsid w:val="0008213F"/>
    <w:rsid w:val="00082204"/>
    <w:rsid w:val="000823AD"/>
    <w:rsid w:val="0008244F"/>
    <w:rsid w:val="0008278A"/>
    <w:rsid w:val="00082918"/>
    <w:rsid w:val="00082969"/>
    <w:rsid w:val="00082A29"/>
    <w:rsid w:val="00082ADA"/>
    <w:rsid w:val="00082C69"/>
    <w:rsid w:val="00082CD3"/>
    <w:rsid w:val="000830BE"/>
    <w:rsid w:val="000831C8"/>
    <w:rsid w:val="00083229"/>
    <w:rsid w:val="00083240"/>
    <w:rsid w:val="000832ED"/>
    <w:rsid w:val="000835ED"/>
    <w:rsid w:val="0008366A"/>
    <w:rsid w:val="0008369E"/>
    <w:rsid w:val="00083BAA"/>
    <w:rsid w:val="00083EB2"/>
    <w:rsid w:val="00083F5E"/>
    <w:rsid w:val="00083FDC"/>
    <w:rsid w:val="0008403D"/>
    <w:rsid w:val="00084216"/>
    <w:rsid w:val="000842D1"/>
    <w:rsid w:val="000842FF"/>
    <w:rsid w:val="0008445C"/>
    <w:rsid w:val="0008452C"/>
    <w:rsid w:val="00084554"/>
    <w:rsid w:val="00084586"/>
    <w:rsid w:val="00084733"/>
    <w:rsid w:val="00084897"/>
    <w:rsid w:val="000848A6"/>
    <w:rsid w:val="000848E3"/>
    <w:rsid w:val="00084A11"/>
    <w:rsid w:val="00084B04"/>
    <w:rsid w:val="00084C52"/>
    <w:rsid w:val="00084CE5"/>
    <w:rsid w:val="00084D3B"/>
    <w:rsid w:val="00084E45"/>
    <w:rsid w:val="00084FDB"/>
    <w:rsid w:val="0008505C"/>
    <w:rsid w:val="000850B9"/>
    <w:rsid w:val="0008520B"/>
    <w:rsid w:val="0008520C"/>
    <w:rsid w:val="00085213"/>
    <w:rsid w:val="0008522E"/>
    <w:rsid w:val="000853EF"/>
    <w:rsid w:val="00085538"/>
    <w:rsid w:val="000857C8"/>
    <w:rsid w:val="00085C14"/>
    <w:rsid w:val="00085C46"/>
    <w:rsid w:val="00085C8E"/>
    <w:rsid w:val="00085DEA"/>
    <w:rsid w:val="00085F7E"/>
    <w:rsid w:val="00085F8F"/>
    <w:rsid w:val="0008623D"/>
    <w:rsid w:val="00086393"/>
    <w:rsid w:val="00086452"/>
    <w:rsid w:val="00086759"/>
    <w:rsid w:val="000867F1"/>
    <w:rsid w:val="0008686A"/>
    <w:rsid w:val="0008698D"/>
    <w:rsid w:val="000869C6"/>
    <w:rsid w:val="000869FD"/>
    <w:rsid w:val="00086B0D"/>
    <w:rsid w:val="00086B22"/>
    <w:rsid w:val="00086C18"/>
    <w:rsid w:val="00086C2C"/>
    <w:rsid w:val="0008708D"/>
    <w:rsid w:val="00087175"/>
    <w:rsid w:val="0008726B"/>
    <w:rsid w:val="0008745A"/>
    <w:rsid w:val="00087911"/>
    <w:rsid w:val="00087AED"/>
    <w:rsid w:val="00087C51"/>
    <w:rsid w:val="00087D25"/>
    <w:rsid w:val="00087D35"/>
    <w:rsid w:val="000900FA"/>
    <w:rsid w:val="000902B6"/>
    <w:rsid w:val="0009030F"/>
    <w:rsid w:val="000908A2"/>
    <w:rsid w:val="00090ADF"/>
    <w:rsid w:val="00090B55"/>
    <w:rsid w:val="00090BDA"/>
    <w:rsid w:val="00090CB0"/>
    <w:rsid w:val="00090CD1"/>
    <w:rsid w:val="00090DE7"/>
    <w:rsid w:val="00090E88"/>
    <w:rsid w:val="00090EA7"/>
    <w:rsid w:val="0009110C"/>
    <w:rsid w:val="0009132D"/>
    <w:rsid w:val="000913E0"/>
    <w:rsid w:val="000916FC"/>
    <w:rsid w:val="0009170B"/>
    <w:rsid w:val="00091796"/>
    <w:rsid w:val="00091882"/>
    <w:rsid w:val="00091954"/>
    <w:rsid w:val="00091974"/>
    <w:rsid w:val="000919B5"/>
    <w:rsid w:val="00091BA2"/>
    <w:rsid w:val="00091CB0"/>
    <w:rsid w:val="00091DB6"/>
    <w:rsid w:val="00091F2A"/>
    <w:rsid w:val="00091FA5"/>
    <w:rsid w:val="0009211F"/>
    <w:rsid w:val="000921C3"/>
    <w:rsid w:val="00092213"/>
    <w:rsid w:val="000924E2"/>
    <w:rsid w:val="00092504"/>
    <w:rsid w:val="00092552"/>
    <w:rsid w:val="0009263B"/>
    <w:rsid w:val="0009268E"/>
    <w:rsid w:val="00092742"/>
    <w:rsid w:val="00092999"/>
    <w:rsid w:val="00092DFB"/>
    <w:rsid w:val="00092FBF"/>
    <w:rsid w:val="00093012"/>
    <w:rsid w:val="00093300"/>
    <w:rsid w:val="000933DE"/>
    <w:rsid w:val="0009365D"/>
    <w:rsid w:val="00093791"/>
    <w:rsid w:val="0009391A"/>
    <w:rsid w:val="000939CD"/>
    <w:rsid w:val="00093D1A"/>
    <w:rsid w:val="00093EDE"/>
    <w:rsid w:val="00093F77"/>
    <w:rsid w:val="000940EA"/>
    <w:rsid w:val="00094121"/>
    <w:rsid w:val="0009417D"/>
    <w:rsid w:val="00094344"/>
    <w:rsid w:val="000943B2"/>
    <w:rsid w:val="000944E4"/>
    <w:rsid w:val="000944E8"/>
    <w:rsid w:val="000945C1"/>
    <w:rsid w:val="0009465C"/>
    <w:rsid w:val="00094695"/>
    <w:rsid w:val="00094865"/>
    <w:rsid w:val="0009496D"/>
    <w:rsid w:val="00094C2A"/>
    <w:rsid w:val="00094C46"/>
    <w:rsid w:val="00094DD9"/>
    <w:rsid w:val="00094EAD"/>
    <w:rsid w:val="00094FF6"/>
    <w:rsid w:val="00095028"/>
    <w:rsid w:val="0009519E"/>
    <w:rsid w:val="0009526D"/>
    <w:rsid w:val="000953C6"/>
    <w:rsid w:val="000953F4"/>
    <w:rsid w:val="0009549D"/>
    <w:rsid w:val="000956E7"/>
    <w:rsid w:val="00095905"/>
    <w:rsid w:val="0009590C"/>
    <w:rsid w:val="00095972"/>
    <w:rsid w:val="000959E7"/>
    <w:rsid w:val="00095A14"/>
    <w:rsid w:val="00095A72"/>
    <w:rsid w:val="00095A98"/>
    <w:rsid w:val="00095B38"/>
    <w:rsid w:val="00095C45"/>
    <w:rsid w:val="00095DF2"/>
    <w:rsid w:val="00095E7D"/>
    <w:rsid w:val="00095F89"/>
    <w:rsid w:val="00095FCA"/>
    <w:rsid w:val="000962CD"/>
    <w:rsid w:val="000964DE"/>
    <w:rsid w:val="00096559"/>
    <w:rsid w:val="000965E1"/>
    <w:rsid w:val="0009660D"/>
    <w:rsid w:val="000966ED"/>
    <w:rsid w:val="00096943"/>
    <w:rsid w:val="00096ABD"/>
    <w:rsid w:val="00096C5F"/>
    <w:rsid w:val="00096E23"/>
    <w:rsid w:val="00096E3F"/>
    <w:rsid w:val="00096EE7"/>
    <w:rsid w:val="00096F40"/>
    <w:rsid w:val="000972AB"/>
    <w:rsid w:val="000976CB"/>
    <w:rsid w:val="00097734"/>
    <w:rsid w:val="00097773"/>
    <w:rsid w:val="00097B0D"/>
    <w:rsid w:val="00097B40"/>
    <w:rsid w:val="00097BC2"/>
    <w:rsid w:val="00097D0E"/>
    <w:rsid w:val="00097E69"/>
    <w:rsid w:val="00097E76"/>
    <w:rsid w:val="00097E84"/>
    <w:rsid w:val="00097F0D"/>
    <w:rsid w:val="00097F50"/>
    <w:rsid w:val="000A0220"/>
    <w:rsid w:val="000A03DE"/>
    <w:rsid w:val="000A054B"/>
    <w:rsid w:val="000A0646"/>
    <w:rsid w:val="000A077E"/>
    <w:rsid w:val="000A0789"/>
    <w:rsid w:val="000A078A"/>
    <w:rsid w:val="000A07A3"/>
    <w:rsid w:val="000A0874"/>
    <w:rsid w:val="000A08B1"/>
    <w:rsid w:val="000A0B00"/>
    <w:rsid w:val="000A0B0C"/>
    <w:rsid w:val="000A109B"/>
    <w:rsid w:val="000A10E5"/>
    <w:rsid w:val="000A1171"/>
    <w:rsid w:val="000A17EA"/>
    <w:rsid w:val="000A189E"/>
    <w:rsid w:val="000A1942"/>
    <w:rsid w:val="000A1B13"/>
    <w:rsid w:val="000A1BFA"/>
    <w:rsid w:val="000A1C7A"/>
    <w:rsid w:val="000A1CA9"/>
    <w:rsid w:val="000A1D4D"/>
    <w:rsid w:val="000A1F24"/>
    <w:rsid w:val="000A214F"/>
    <w:rsid w:val="000A2345"/>
    <w:rsid w:val="000A2394"/>
    <w:rsid w:val="000A2509"/>
    <w:rsid w:val="000A25C3"/>
    <w:rsid w:val="000A2A94"/>
    <w:rsid w:val="000A2B6E"/>
    <w:rsid w:val="000A2E42"/>
    <w:rsid w:val="000A2ED9"/>
    <w:rsid w:val="000A3099"/>
    <w:rsid w:val="000A30D2"/>
    <w:rsid w:val="000A3172"/>
    <w:rsid w:val="000A31C1"/>
    <w:rsid w:val="000A32C5"/>
    <w:rsid w:val="000A32EA"/>
    <w:rsid w:val="000A3411"/>
    <w:rsid w:val="000A3436"/>
    <w:rsid w:val="000A347F"/>
    <w:rsid w:val="000A34CA"/>
    <w:rsid w:val="000A3556"/>
    <w:rsid w:val="000A358C"/>
    <w:rsid w:val="000A37BA"/>
    <w:rsid w:val="000A3E92"/>
    <w:rsid w:val="000A3EE0"/>
    <w:rsid w:val="000A3F8C"/>
    <w:rsid w:val="000A417E"/>
    <w:rsid w:val="000A426F"/>
    <w:rsid w:val="000A43E6"/>
    <w:rsid w:val="000A443B"/>
    <w:rsid w:val="000A4559"/>
    <w:rsid w:val="000A45E6"/>
    <w:rsid w:val="000A45FD"/>
    <w:rsid w:val="000A477B"/>
    <w:rsid w:val="000A4A9E"/>
    <w:rsid w:val="000A4B48"/>
    <w:rsid w:val="000A4C8B"/>
    <w:rsid w:val="000A4ECA"/>
    <w:rsid w:val="000A4EE4"/>
    <w:rsid w:val="000A4F78"/>
    <w:rsid w:val="000A4F9A"/>
    <w:rsid w:val="000A51E2"/>
    <w:rsid w:val="000A53BB"/>
    <w:rsid w:val="000A558D"/>
    <w:rsid w:val="000A5611"/>
    <w:rsid w:val="000A562D"/>
    <w:rsid w:val="000A563C"/>
    <w:rsid w:val="000A591C"/>
    <w:rsid w:val="000A59A4"/>
    <w:rsid w:val="000A59C5"/>
    <w:rsid w:val="000A5A53"/>
    <w:rsid w:val="000A5C18"/>
    <w:rsid w:val="000A5C7B"/>
    <w:rsid w:val="000A5D5E"/>
    <w:rsid w:val="000A5DEA"/>
    <w:rsid w:val="000A5EBD"/>
    <w:rsid w:val="000A6273"/>
    <w:rsid w:val="000A629B"/>
    <w:rsid w:val="000A6626"/>
    <w:rsid w:val="000A6751"/>
    <w:rsid w:val="000A6A9D"/>
    <w:rsid w:val="000A6B52"/>
    <w:rsid w:val="000A6D02"/>
    <w:rsid w:val="000A703D"/>
    <w:rsid w:val="000A738F"/>
    <w:rsid w:val="000A739C"/>
    <w:rsid w:val="000A7447"/>
    <w:rsid w:val="000A746B"/>
    <w:rsid w:val="000A7608"/>
    <w:rsid w:val="000A7658"/>
    <w:rsid w:val="000A788A"/>
    <w:rsid w:val="000A79A7"/>
    <w:rsid w:val="000A7B0C"/>
    <w:rsid w:val="000A7D31"/>
    <w:rsid w:val="000A7ED6"/>
    <w:rsid w:val="000A7F0F"/>
    <w:rsid w:val="000A7F4C"/>
    <w:rsid w:val="000A7FDE"/>
    <w:rsid w:val="000B0066"/>
    <w:rsid w:val="000B02BC"/>
    <w:rsid w:val="000B0498"/>
    <w:rsid w:val="000B092D"/>
    <w:rsid w:val="000B09BD"/>
    <w:rsid w:val="000B0D8D"/>
    <w:rsid w:val="000B0F36"/>
    <w:rsid w:val="000B118A"/>
    <w:rsid w:val="000B12C1"/>
    <w:rsid w:val="000B1404"/>
    <w:rsid w:val="000B14AC"/>
    <w:rsid w:val="000B14C4"/>
    <w:rsid w:val="000B16CB"/>
    <w:rsid w:val="000B17B0"/>
    <w:rsid w:val="000B17FF"/>
    <w:rsid w:val="000B1822"/>
    <w:rsid w:val="000B18CF"/>
    <w:rsid w:val="000B1942"/>
    <w:rsid w:val="000B19C0"/>
    <w:rsid w:val="000B1BED"/>
    <w:rsid w:val="000B1C09"/>
    <w:rsid w:val="000B1E51"/>
    <w:rsid w:val="000B20A1"/>
    <w:rsid w:val="000B219C"/>
    <w:rsid w:val="000B2240"/>
    <w:rsid w:val="000B2477"/>
    <w:rsid w:val="000B251C"/>
    <w:rsid w:val="000B2534"/>
    <w:rsid w:val="000B2600"/>
    <w:rsid w:val="000B2651"/>
    <w:rsid w:val="000B280A"/>
    <w:rsid w:val="000B2881"/>
    <w:rsid w:val="000B2A8E"/>
    <w:rsid w:val="000B2AB4"/>
    <w:rsid w:val="000B2AC9"/>
    <w:rsid w:val="000B2AF3"/>
    <w:rsid w:val="000B2B22"/>
    <w:rsid w:val="000B2B87"/>
    <w:rsid w:val="000B2BCD"/>
    <w:rsid w:val="000B2C9E"/>
    <w:rsid w:val="000B2E1C"/>
    <w:rsid w:val="000B2E6A"/>
    <w:rsid w:val="000B3032"/>
    <w:rsid w:val="000B303B"/>
    <w:rsid w:val="000B307E"/>
    <w:rsid w:val="000B30CD"/>
    <w:rsid w:val="000B30DD"/>
    <w:rsid w:val="000B3107"/>
    <w:rsid w:val="000B32EF"/>
    <w:rsid w:val="000B36B1"/>
    <w:rsid w:val="000B36F9"/>
    <w:rsid w:val="000B3879"/>
    <w:rsid w:val="000B3986"/>
    <w:rsid w:val="000B3AEA"/>
    <w:rsid w:val="000B3E6A"/>
    <w:rsid w:val="000B401A"/>
    <w:rsid w:val="000B4074"/>
    <w:rsid w:val="000B4213"/>
    <w:rsid w:val="000B44BE"/>
    <w:rsid w:val="000B4521"/>
    <w:rsid w:val="000B4732"/>
    <w:rsid w:val="000B47DC"/>
    <w:rsid w:val="000B482D"/>
    <w:rsid w:val="000B4A42"/>
    <w:rsid w:val="000B4B47"/>
    <w:rsid w:val="000B4BA2"/>
    <w:rsid w:val="000B4BCD"/>
    <w:rsid w:val="000B4C2E"/>
    <w:rsid w:val="000B4C3F"/>
    <w:rsid w:val="000B4CAA"/>
    <w:rsid w:val="000B4D18"/>
    <w:rsid w:val="000B4D2E"/>
    <w:rsid w:val="000B4D81"/>
    <w:rsid w:val="000B4E30"/>
    <w:rsid w:val="000B4E60"/>
    <w:rsid w:val="000B4F94"/>
    <w:rsid w:val="000B50FB"/>
    <w:rsid w:val="000B51FF"/>
    <w:rsid w:val="000B5388"/>
    <w:rsid w:val="000B538F"/>
    <w:rsid w:val="000B54E3"/>
    <w:rsid w:val="000B5589"/>
    <w:rsid w:val="000B57A9"/>
    <w:rsid w:val="000B5E94"/>
    <w:rsid w:val="000B6014"/>
    <w:rsid w:val="000B6029"/>
    <w:rsid w:val="000B629F"/>
    <w:rsid w:val="000B6309"/>
    <w:rsid w:val="000B6334"/>
    <w:rsid w:val="000B642D"/>
    <w:rsid w:val="000B647C"/>
    <w:rsid w:val="000B64FC"/>
    <w:rsid w:val="000B65B5"/>
    <w:rsid w:val="000B663A"/>
    <w:rsid w:val="000B666F"/>
    <w:rsid w:val="000B66DC"/>
    <w:rsid w:val="000B6753"/>
    <w:rsid w:val="000B68E2"/>
    <w:rsid w:val="000B699B"/>
    <w:rsid w:val="000B6A50"/>
    <w:rsid w:val="000B6B28"/>
    <w:rsid w:val="000B6C43"/>
    <w:rsid w:val="000B6C46"/>
    <w:rsid w:val="000B6C58"/>
    <w:rsid w:val="000B6C8B"/>
    <w:rsid w:val="000B6D1F"/>
    <w:rsid w:val="000B6F76"/>
    <w:rsid w:val="000B6FFE"/>
    <w:rsid w:val="000B70D1"/>
    <w:rsid w:val="000B72F1"/>
    <w:rsid w:val="000B7433"/>
    <w:rsid w:val="000B74F1"/>
    <w:rsid w:val="000B7552"/>
    <w:rsid w:val="000B776B"/>
    <w:rsid w:val="000B7A6D"/>
    <w:rsid w:val="000B7DFC"/>
    <w:rsid w:val="000B7E35"/>
    <w:rsid w:val="000C00C7"/>
    <w:rsid w:val="000C0244"/>
    <w:rsid w:val="000C02F3"/>
    <w:rsid w:val="000C05E8"/>
    <w:rsid w:val="000C062F"/>
    <w:rsid w:val="000C0641"/>
    <w:rsid w:val="000C064B"/>
    <w:rsid w:val="000C06AF"/>
    <w:rsid w:val="000C0974"/>
    <w:rsid w:val="000C09EB"/>
    <w:rsid w:val="000C09FE"/>
    <w:rsid w:val="000C0C53"/>
    <w:rsid w:val="000C0EB5"/>
    <w:rsid w:val="000C0FDC"/>
    <w:rsid w:val="000C11E5"/>
    <w:rsid w:val="000C11EA"/>
    <w:rsid w:val="000C1299"/>
    <w:rsid w:val="000C132B"/>
    <w:rsid w:val="000C1733"/>
    <w:rsid w:val="000C17E7"/>
    <w:rsid w:val="000C188C"/>
    <w:rsid w:val="000C1A48"/>
    <w:rsid w:val="000C1AE9"/>
    <w:rsid w:val="000C1B32"/>
    <w:rsid w:val="000C1B6E"/>
    <w:rsid w:val="000C1C47"/>
    <w:rsid w:val="000C1E90"/>
    <w:rsid w:val="000C22C9"/>
    <w:rsid w:val="000C2446"/>
    <w:rsid w:val="000C26BA"/>
    <w:rsid w:val="000C29E2"/>
    <w:rsid w:val="000C2A80"/>
    <w:rsid w:val="000C2B9D"/>
    <w:rsid w:val="000C2BA1"/>
    <w:rsid w:val="000C2CBD"/>
    <w:rsid w:val="000C30C7"/>
    <w:rsid w:val="000C326B"/>
    <w:rsid w:val="000C3270"/>
    <w:rsid w:val="000C32D4"/>
    <w:rsid w:val="000C3485"/>
    <w:rsid w:val="000C3676"/>
    <w:rsid w:val="000C3827"/>
    <w:rsid w:val="000C3930"/>
    <w:rsid w:val="000C3C3F"/>
    <w:rsid w:val="000C3EEF"/>
    <w:rsid w:val="000C3F0E"/>
    <w:rsid w:val="000C40C9"/>
    <w:rsid w:val="000C4563"/>
    <w:rsid w:val="000C46EE"/>
    <w:rsid w:val="000C477B"/>
    <w:rsid w:val="000C4868"/>
    <w:rsid w:val="000C48E0"/>
    <w:rsid w:val="000C48E6"/>
    <w:rsid w:val="000C4944"/>
    <w:rsid w:val="000C4A6C"/>
    <w:rsid w:val="000C4A71"/>
    <w:rsid w:val="000C4A8C"/>
    <w:rsid w:val="000C50E8"/>
    <w:rsid w:val="000C5103"/>
    <w:rsid w:val="000C556B"/>
    <w:rsid w:val="000C55D6"/>
    <w:rsid w:val="000C577E"/>
    <w:rsid w:val="000C591F"/>
    <w:rsid w:val="000C5AD3"/>
    <w:rsid w:val="000C5CB8"/>
    <w:rsid w:val="000C5CCF"/>
    <w:rsid w:val="000C636C"/>
    <w:rsid w:val="000C6383"/>
    <w:rsid w:val="000C63D6"/>
    <w:rsid w:val="000C63E6"/>
    <w:rsid w:val="000C64A6"/>
    <w:rsid w:val="000C652B"/>
    <w:rsid w:val="000C6530"/>
    <w:rsid w:val="000C66ED"/>
    <w:rsid w:val="000C6773"/>
    <w:rsid w:val="000C67D3"/>
    <w:rsid w:val="000C6A7E"/>
    <w:rsid w:val="000C6BCF"/>
    <w:rsid w:val="000C6C9D"/>
    <w:rsid w:val="000C6F2F"/>
    <w:rsid w:val="000C6FEF"/>
    <w:rsid w:val="000C7380"/>
    <w:rsid w:val="000C7CCC"/>
    <w:rsid w:val="000C7CCF"/>
    <w:rsid w:val="000C7D53"/>
    <w:rsid w:val="000C7E50"/>
    <w:rsid w:val="000C7EF1"/>
    <w:rsid w:val="000C7FEA"/>
    <w:rsid w:val="000D00C0"/>
    <w:rsid w:val="000D01E6"/>
    <w:rsid w:val="000D024D"/>
    <w:rsid w:val="000D0317"/>
    <w:rsid w:val="000D04BA"/>
    <w:rsid w:val="000D0754"/>
    <w:rsid w:val="000D0769"/>
    <w:rsid w:val="000D08E6"/>
    <w:rsid w:val="000D0969"/>
    <w:rsid w:val="000D0ADA"/>
    <w:rsid w:val="000D0B6E"/>
    <w:rsid w:val="000D0BA8"/>
    <w:rsid w:val="000D0BA9"/>
    <w:rsid w:val="000D0C5B"/>
    <w:rsid w:val="000D0D4D"/>
    <w:rsid w:val="000D0D65"/>
    <w:rsid w:val="000D0F84"/>
    <w:rsid w:val="000D12E0"/>
    <w:rsid w:val="000D1672"/>
    <w:rsid w:val="000D171A"/>
    <w:rsid w:val="000D17CE"/>
    <w:rsid w:val="000D1944"/>
    <w:rsid w:val="000D1A98"/>
    <w:rsid w:val="000D1DD9"/>
    <w:rsid w:val="000D1DF6"/>
    <w:rsid w:val="000D1EB5"/>
    <w:rsid w:val="000D2004"/>
    <w:rsid w:val="000D2172"/>
    <w:rsid w:val="000D2297"/>
    <w:rsid w:val="000D258D"/>
    <w:rsid w:val="000D25DE"/>
    <w:rsid w:val="000D269D"/>
    <w:rsid w:val="000D26BB"/>
    <w:rsid w:val="000D293C"/>
    <w:rsid w:val="000D2989"/>
    <w:rsid w:val="000D2A51"/>
    <w:rsid w:val="000D2BC1"/>
    <w:rsid w:val="000D2D3A"/>
    <w:rsid w:val="000D2DC4"/>
    <w:rsid w:val="000D2FC1"/>
    <w:rsid w:val="000D32DF"/>
    <w:rsid w:val="000D337B"/>
    <w:rsid w:val="000D350C"/>
    <w:rsid w:val="000D385A"/>
    <w:rsid w:val="000D38C2"/>
    <w:rsid w:val="000D39F6"/>
    <w:rsid w:val="000D3AF3"/>
    <w:rsid w:val="000D3BCA"/>
    <w:rsid w:val="000D3CA7"/>
    <w:rsid w:val="000D3F5A"/>
    <w:rsid w:val="000D3FB8"/>
    <w:rsid w:val="000D462A"/>
    <w:rsid w:val="000D4909"/>
    <w:rsid w:val="000D4B0B"/>
    <w:rsid w:val="000D4E9F"/>
    <w:rsid w:val="000D4F2C"/>
    <w:rsid w:val="000D4FC3"/>
    <w:rsid w:val="000D50A3"/>
    <w:rsid w:val="000D530D"/>
    <w:rsid w:val="000D546B"/>
    <w:rsid w:val="000D54DA"/>
    <w:rsid w:val="000D55F7"/>
    <w:rsid w:val="000D5640"/>
    <w:rsid w:val="000D5695"/>
    <w:rsid w:val="000D577F"/>
    <w:rsid w:val="000D58AE"/>
    <w:rsid w:val="000D5988"/>
    <w:rsid w:val="000D5999"/>
    <w:rsid w:val="000D5B16"/>
    <w:rsid w:val="000D5C90"/>
    <w:rsid w:val="000D5CE0"/>
    <w:rsid w:val="000D5FD6"/>
    <w:rsid w:val="000D6104"/>
    <w:rsid w:val="000D6162"/>
    <w:rsid w:val="000D6201"/>
    <w:rsid w:val="000D6488"/>
    <w:rsid w:val="000D6729"/>
    <w:rsid w:val="000D68E7"/>
    <w:rsid w:val="000D6BAB"/>
    <w:rsid w:val="000D6C1D"/>
    <w:rsid w:val="000D6CDB"/>
    <w:rsid w:val="000D6CED"/>
    <w:rsid w:val="000D6E24"/>
    <w:rsid w:val="000D6EAA"/>
    <w:rsid w:val="000D6EC2"/>
    <w:rsid w:val="000D702B"/>
    <w:rsid w:val="000D7087"/>
    <w:rsid w:val="000D7088"/>
    <w:rsid w:val="000D7114"/>
    <w:rsid w:val="000D7225"/>
    <w:rsid w:val="000D724A"/>
    <w:rsid w:val="000D7470"/>
    <w:rsid w:val="000D74D7"/>
    <w:rsid w:val="000D74DF"/>
    <w:rsid w:val="000D75F0"/>
    <w:rsid w:val="000D770B"/>
    <w:rsid w:val="000D779D"/>
    <w:rsid w:val="000D77A9"/>
    <w:rsid w:val="000D788E"/>
    <w:rsid w:val="000D7A6D"/>
    <w:rsid w:val="000D7C2A"/>
    <w:rsid w:val="000D7D38"/>
    <w:rsid w:val="000D7DEB"/>
    <w:rsid w:val="000D7FDA"/>
    <w:rsid w:val="000E01CC"/>
    <w:rsid w:val="000E0233"/>
    <w:rsid w:val="000E086D"/>
    <w:rsid w:val="000E095D"/>
    <w:rsid w:val="000E0C6C"/>
    <w:rsid w:val="000E0D81"/>
    <w:rsid w:val="000E0DDF"/>
    <w:rsid w:val="000E0EF2"/>
    <w:rsid w:val="000E0F17"/>
    <w:rsid w:val="000E107B"/>
    <w:rsid w:val="000E111A"/>
    <w:rsid w:val="000E124C"/>
    <w:rsid w:val="000E12B0"/>
    <w:rsid w:val="000E148E"/>
    <w:rsid w:val="000E1671"/>
    <w:rsid w:val="000E1B32"/>
    <w:rsid w:val="000E1BC8"/>
    <w:rsid w:val="000E1D32"/>
    <w:rsid w:val="000E1D59"/>
    <w:rsid w:val="000E1F07"/>
    <w:rsid w:val="000E2026"/>
    <w:rsid w:val="000E2061"/>
    <w:rsid w:val="000E2126"/>
    <w:rsid w:val="000E25DD"/>
    <w:rsid w:val="000E26D8"/>
    <w:rsid w:val="000E26EB"/>
    <w:rsid w:val="000E274C"/>
    <w:rsid w:val="000E297A"/>
    <w:rsid w:val="000E2A6F"/>
    <w:rsid w:val="000E2B89"/>
    <w:rsid w:val="000E2B93"/>
    <w:rsid w:val="000E2B94"/>
    <w:rsid w:val="000E2E76"/>
    <w:rsid w:val="000E3156"/>
    <w:rsid w:val="000E3213"/>
    <w:rsid w:val="000E32A9"/>
    <w:rsid w:val="000E3388"/>
    <w:rsid w:val="000E3389"/>
    <w:rsid w:val="000E33C8"/>
    <w:rsid w:val="000E34C7"/>
    <w:rsid w:val="000E351D"/>
    <w:rsid w:val="000E3573"/>
    <w:rsid w:val="000E35B6"/>
    <w:rsid w:val="000E364E"/>
    <w:rsid w:val="000E367D"/>
    <w:rsid w:val="000E36D6"/>
    <w:rsid w:val="000E3853"/>
    <w:rsid w:val="000E3A33"/>
    <w:rsid w:val="000E3AE4"/>
    <w:rsid w:val="000E3BB8"/>
    <w:rsid w:val="000E3CAF"/>
    <w:rsid w:val="000E3CD4"/>
    <w:rsid w:val="000E3D9B"/>
    <w:rsid w:val="000E3DA7"/>
    <w:rsid w:val="000E3DFD"/>
    <w:rsid w:val="000E3E83"/>
    <w:rsid w:val="000E3ED5"/>
    <w:rsid w:val="000E4038"/>
    <w:rsid w:val="000E4261"/>
    <w:rsid w:val="000E4697"/>
    <w:rsid w:val="000E48B9"/>
    <w:rsid w:val="000E48D9"/>
    <w:rsid w:val="000E49F9"/>
    <w:rsid w:val="000E4F13"/>
    <w:rsid w:val="000E500F"/>
    <w:rsid w:val="000E5402"/>
    <w:rsid w:val="000E5470"/>
    <w:rsid w:val="000E5599"/>
    <w:rsid w:val="000E57A6"/>
    <w:rsid w:val="000E58C5"/>
    <w:rsid w:val="000E5A44"/>
    <w:rsid w:val="000E5B31"/>
    <w:rsid w:val="000E5B47"/>
    <w:rsid w:val="000E5D77"/>
    <w:rsid w:val="000E5E48"/>
    <w:rsid w:val="000E5F32"/>
    <w:rsid w:val="000E5F3F"/>
    <w:rsid w:val="000E6203"/>
    <w:rsid w:val="000E647C"/>
    <w:rsid w:val="000E64CB"/>
    <w:rsid w:val="000E682C"/>
    <w:rsid w:val="000E6842"/>
    <w:rsid w:val="000E6A52"/>
    <w:rsid w:val="000E6B2A"/>
    <w:rsid w:val="000E6C4A"/>
    <w:rsid w:val="000E6E8F"/>
    <w:rsid w:val="000E6F94"/>
    <w:rsid w:val="000E6FBC"/>
    <w:rsid w:val="000E71E4"/>
    <w:rsid w:val="000E722C"/>
    <w:rsid w:val="000E755B"/>
    <w:rsid w:val="000E75CD"/>
    <w:rsid w:val="000E76F6"/>
    <w:rsid w:val="000E782F"/>
    <w:rsid w:val="000E786F"/>
    <w:rsid w:val="000E787E"/>
    <w:rsid w:val="000E7A19"/>
    <w:rsid w:val="000E7A90"/>
    <w:rsid w:val="000E7B00"/>
    <w:rsid w:val="000E7CA6"/>
    <w:rsid w:val="000E7D72"/>
    <w:rsid w:val="000E7DA7"/>
    <w:rsid w:val="000E7F05"/>
    <w:rsid w:val="000E7F08"/>
    <w:rsid w:val="000E7FA0"/>
    <w:rsid w:val="000F00BA"/>
    <w:rsid w:val="000F0177"/>
    <w:rsid w:val="000F02F8"/>
    <w:rsid w:val="000F0409"/>
    <w:rsid w:val="000F043C"/>
    <w:rsid w:val="000F049F"/>
    <w:rsid w:val="000F051F"/>
    <w:rsid w:val="000F0583"/>
    <w:rsid w:val="000F0586"/>
    <w:rsid w:val="000F0642"/>
    <w:rsid w:val="000F07FA"/>
    <w:rsid w:val="000F08AC"/>
    <w:rsid w:val="000F0B5E"/>
    <w:rsid w:val="000F0CBB"/>
    <w:rsid w:val="000F0FF0"/>
    <w:rsid w:val="000F109B"/>
    <w:rsid w:val="000F11DE"/>
    <w:rsid w:val="000F1250"/>
    <w:rsid w:val="000F128B"/>
    <w:rsid w:val="000F1372"/>
    <w:rsid w:val="000F13CA"/>
    <w:rsid w:val="000F15ED"/>
    <w:rsid w:val="000F162F"/>
    <w:rsid w:val="000F167F"/>
    <w:rsid w:val="000F1713"/>
    <w:rsid w:val="000F177A"/>
    <w:rsid w:val="000F1AD3"/>
    <w:rsid w:val="000F1D43"/>
    <w:rsid w:val="000F1D4D"/>
    <w:rsid w:val="000F1F6B"/>
    <w:rsid w:val="000F1FFF"/>
    <w:rsid w:val="000F20AA"/>
    <w:rsid w:val="000F23BD"/>
    <w:rsid w:val="000F23E4"/>
    <w:rsid w:val="000F244A"/>
    <w:rsid w:val="000F2651"/>
    <w:rsid w:val="000F27BB"/>
    <w:rsid w:val="000F2BFF"/>
    <w:rsid w:val="000F2D75"/>
    <w:rsid w:val="000F2EAF"/>
    <w:rsid w:val="000F2F4E"/>
    <w:rsid w:val="000F32F4"/>
    <w:rsid w:val="000F3308"/>
    <w:rsid w:val="000F3312"/>
    <w:rsid w:val="000F334B"/>
    <w:rsid w:val="000F348D"/>
    <w:rsid w:val="000F34B9"/>
    <w:rsid w:val="000F353F"/>
    <w:rsid w:val="000F369A"/>
    <w:rsid w:val="000F36C7"/>
    <w:rsid w:val="000F37C8"/>
    <w:rsid w:val="000F3A91"/>
    <w:rsid w:val="000F3DA2"/>
    <w:rsid w:val="000F3F92"/>
    <w:rsid w:val="000F3FFB"/>
    <w:rsid w:val="000F4161"/>
    <w:rsid w:val="000F4179"/>
    <w:rsid w:val="000F43F6"/>
    <w:rsid w:val="000F440F"/>
    <w:rsid w:val="000F4463"/>
    <w:rsid w:val="000F4579"/>
    <w:rsid w:val="000F463F"/>
    <w:rsid w:val="000F4E9A"/>
    <w:rsid w:val="000F4F62"/>
    <w:rsid w:val="000F50D5"/>
    <w:rsid w:val="000F51B8"/>
    <w:rsid w:val="000F5285"/>
    <w:rsid w:val="000F52E0"/>
    <w:rsid w:val="000F5318"/>
    <w:rsid w:val="000F5333"/>
    <w:rsid w:val="000F53A9"/>
    <w:rsid w:val="000F55FC"/>
    <w:rsid w:val="000F5671"/>
    <w:rsid w:val="000F5831"/>
    <w:rsid w:val="000F589D"/>
    <w:rsid w:val="000F5982"/>
    <w:rsid w:val="000F5B38"/>
    <w:rsid w:val="000F5BD5"/>
    <w:rsid w:val="000F5D5A"/>
    <w:rsid w:val="000F5DCB"/>
    <w:rsid w:val="000F60B3"/>
    <w:rsid w:val="000F6438"/>
    <w:rsid w:val="000F6464"/>
    <w:rsid w:val="000F64E8"/>
    <w:rsid w:val="000F6534"/>
    <w:rsid w:val="000F6628"/>
    <w:rsid w:val="000F69CD"/>
    <w:rsid w:val="000F6A17"/>
    <w:rsid w:val="000F6A36"/>
    <w:rsid w:val="000F6AC9"/>
    <w:rsid w:val="000F6C25"/>
    <w:rsid w:val="000F6CE3"/>
    <w:rsid w:val="000F6D49"/>
    <w:rsid w:val="000F6D85"/>
    <w:rsid w:val="000F6EB1"/>
    <w:rsid w:val="000F6EB7"/>
    <w:rsid w:val="000F70C8"/>
    <w:rsid w:val="000F7102"/>
    <w:rsid w:val="000F7193"/>
    <w:rsid w:val="000F7334"/>
    <w:rsid w:val="000F7357"/>
    <w:rsid w:val="000F7526"/>
    <w:rsid w:val="000F75A2"/>
    <w:rsid w:val="000F76EB"/>
    <w:rsid w:val="000F7810"/>
    <w:rsid w:val="000F7860"/>
    <w:rsid w:val="000F78AE"/>
    <w:rsid w:val="000F7998"/>
    <w:rsid w:val="000F7A3B"/>
    <w:rsid w:val="000F7B16"/>
    <w:rsid w:val="000F7BDB"/>
    <w:rsid w:val="000F7CDE"/>
    <w:rsid w:val="000F7E25"/>
    <w:rsid w:val="000F7F12"/>
    <w:rsid w:val="000F7FD4"/>
    <w:rsid w:val="00100045"/>
    <w:rsid w:val="001000D4"/>
    <w:rsid w:val="00100304"/>
    <w:rsid w:val="0010040B"/>
    <w:rsid w:val="0010043F"/>
    <w:rsid w:val="00100538"/>
    <w:rsid w:val="00100687"/>
    <w:rsid w:val="001007EE"/>
    <w:rsid w:val="00100804"/>
    <w:rsid w:val="0010086B"/>
    <w:rsid w:val="0010090E"/>
    <w:rsid w:val="00100B50"/>
    <w:rsid w:val="00100C16"/>
    <w:rsid w:val="00100DA2"/>
    <w:rsid w:val="00100E1D"/>
    <w:rsid w:val="00100E29"/>
    <w:rsid w:val="00100E48"/>
    <w:rsid w:val="00100F76"/>
    <w:rsid w:val="00100F9F"/>
    <w:rsid w:val="00101038"/>
    <w:rsid w:val="001010E8"/>
    <w:rsid w:val="00101183"/>
    <w:rsid w:val="001011C1"/>
    <w:rsid w:val="0010138D"/>
    <w:rsid w:val="00101475"/>
    <w:rsid w:val="0010148E"/>
    <w:rsid w:val="00101600"/>
    <w:rsid w:val="0010175E"/>
    <w:rsid w:val="0010184C"/>
    <w:rsid w:val="001018BB"/>
    <w:rsid w:val="00101BCF"/>
    <w:rsid w:val="00101C98"/>
    <w:rsid w:val="00101CF2"/>
    <w:rsid w:val="00101E4D"/>
    <w:rsid w:val="00101F04"/>
    <w:rsid w:val="00102005"/>
    <w:rsid w:val="00102507"/>
    <w:rsid w:val="0010253C"/>
    <w:rsid w:val="00102564"/>
    <w:rsid w:val="00102645"/>
    <w:rsid w:val="0010275D"/>
    <w:rsid w:val="00102BD1"/>
    <w:rsid w:val="00102F55"/>
    <w:rsid w:val="00102F7B"/>
    <w:rsid w:val="001030FA"/>
    <w:rsid w:val="00103150"/>
    <w:rsid w:val="00103243"/>
    <w:rsid w:val="0010324B"/>
    <w:rsid w:val="00103376"/>
    <w:rsid w:val="0010363C"/>
    <w:rsid w:val="001039FF"/>
    <w:rsid w:val="00103A8F"/>
    <w:rsid w:val="00103AD5"/>
    <w:rsid w:val="00103B36"/>
    <w:rsid w:val="00103B86"/>
    <w:rsid w:val="00103BDB"/>
    <w:rsid w:val="00103C30"/>
    <w:rsid w:val="00103C60"/>
    <w:rsid w:val="00103CEC"/>
    <w:rsid w:val="00103F64"/>
    <w:rsid w:val="00104080"/>
    <w:rsid w:val="001040AF"/>
    <w:rsid w:val="00104131"/>
    <w:rsid w:val="00104214"/>
    <w:rsid w:val="001043F2"/>
    <w:rsid w:val="00104591"/>
    <w:rsid w:val="001045E3"/>
    <w:rsid w:val="001046D0"/>
    <w:rsid w:val="00104743"/>
    <w:rsid w:val="0010486A"/>
    <w:rsid w:val="00104894"/>
    <w:rsid w:val="001048E4"/>
    <w:rsid w:val="00105145"/>
    <w:rsid w:val="00105194"/>
    <w:rsid w:val="00105487"/>
    <w:rsid w:val="0010561C"/>
    <w:rsid w:val="001057FD"/>
    <w:rsid w:val="00105A4D"/>
    <w:rsid w:val="00105AB2"/>
    <w:rsid w:val="00105B3D"/>
    <w:rsid w:val="00105BBB"/>
    <w:rsid w:val="00105C0F"/>
    <w:rsid w:val="00105CDA"/>
    <w:rsid w:val="00105E27"/>
    <w:rsid w:val="00105E39"/>
    <w:rsid w:val="00106278"/>
    <w:rsid w:val="0010650E"/>
    <w:rsid w:val="00106561"/>
    <w:rsid w:val="00106575"/>
    <w:rsid w:val="00106D63"/>
    <w:rsid w:val="00106D8F"/>
    <w:rsid w:val="00106F3D"/>
    <w:rsid w:val="00107208"/>
    <w:rsid w:val="001073F7"/>
    <w:rsid w:val="0010748C"/>
    <w:rsid w:val="001074B2"/>
    <w:rsid w:val="001075F3"/>
    <w:rsid w:val="0010766F"/>
    <w:rsid w:val="0010769F"/>
    <w:rsid w:val="001076D5"/>
    <w:rsid w:val="001077F6"/>
    <w:rsid w:val="0010782D"/>
    <w:rsid w:val="00107A01"/>
    <w:rsid w:val="00107B61"/>
    <w:rsid w:val="00107C23"/>
    <w:rsid w:val="00107D14"/>
    <w:rsid w:val="00107EC6"/>
    <w:rsid w:val="00110028"/>
    <w:rsid w:val="001100B2"/>
    <w:rsid w:val="001100DA"/>
    <w:rsid w:val="00110154"/>
    <w:rsid w:val="001102B3"/>
    <w:rsid w:val="00110307"/>
    <w:rsid w:val="00110414"/>
    <w:rsid w:val="00110520"/>
    <w:rsid w:val="001105EB"/>
    <w:rsid w:val="001107B1"/>
    <w:rsid w:val="001107C7"/>
    <w:rsid w:val="00110953"/>
    <w:rsid w:val="00110A28"/>
    <w:rsid w:val="00110C5E"/>
    <w:rsid w:val="00110C7F"/>
    <w:rsid w:val="00110DCB"/>
    <w:rsid w:val="00110E1F"/>
    <w:rsid w:val="00110E64"/>
    <w:rsid w:val="00110EE2"/>
    <w:rsid w:val="0011100D"/>
    <w:rsid w:val="001110F3"/>
    <w:rsid w:val="0011113B"/>
    <w:rsid w:val="001112BD"/>
    <w:rsid w:val="001113E1"/>
    <w:rsid w:val="00111517"/>
    <w:rsid w:val="00111670"/>
    <w:rsid w:val="00111698"/>
    <w:rsid w:val="001116DE"/>
    <w:rsid w:val="0011175E"/>
    <w:rsid w:val="00111850"/>
    <w:rsid w:val="00111A70"/>
    <w:rsid w:val="00111A7A"/>
    <w:rsid w:val="00111A88"/>
    <w:rsid w:val="00111A9E"/>
    <w:rsid w:val="00111AA1"/>
    <w:rsid w:val="00111AAF"/>
    <w:rsid w:val="00111CC5"/>
    <w:rsid w:val="00111D22"/>
    <w:rsid w:val="00111D96"/>
    <w:rsid w:val="00111E02"/>
    <w:rsid w:val="00111EBB"/>
    <w:rsid w:val="00112176"/>
    <w:rsid w:val="0011221A"/>
    <w:rsid w:val="0011240E"/>
    <w:rsid w:val="00112472"/>
    <w:rsid w:val="00112989"/>
    <w:rsid w:val="00112A07"/>
    <w:rsid w:val="00112A9D"/>
    <w:rsid w:val="00112B26"/>
    <w:rsid w:val="00112B8D"/>
    <w:rsid w:val="00112DCE"/>
    <w:rsid w:val="00112EC5"/>
    <w:rsid w:val="00112FE7"/>
    <w:rsid w:val="0011323A"/>
    <w:rsid w:val="0011327E"/>
    <w:rsid w:val="00113283"/>
    <w:rsid w:val="00113321"/>
    <w:rsid w:val="0011334C"/>
    <w:rsid w:val="00113361"/>
    <w:rsid w:val="001133F9"/>
    <w:rsid w:val="001135D0"/>
    <w:rsid w:val="0011363E"/>
    <w:rsid w:val="0011365E"/>
    <w:rsid w:val="001137AE"/>
    <w:rsid w:val="001137E5"/>
    <w:rsid w:val="00113955"/>
    <w:rsid w:val="00113B20"/>
    <w:rsid w:val="00113C94"/>
    <w:rsid w:val="00113CC8"/>
    <w:rsid w:val="00113CF6"/>
    <w:rsid w:val="00113ECB"/>
    <w:rsid w:val="00114094"/>
    <w:rsid w:val="001140F6"/>
    <w:rsid w:val="001141EB"/>
    <w:rsid w:val="0011421D"/>
    <w:rsid w:val="001142A2"/>
    <w:rsid w:val="001143B0"/>
    <w:rsid w:val="0011474A"/>
    <w:rsid w:val="001147B3"/>
    <w:rsid w:val="001148B0"/>
    <w:rsid w:val="001148F7"/>
    <w:rsid w:val="00114952"/>
    <w:rsid w:val="001149B2"/>
    <w:rsid w:val="00114C2D"/>
    <w:rsid w:val="00114F27"/>
    <w:rsid w:val="00114F2F"/>
    <w:rsid w:val="00114FBE"/>
    <w:rsid w:val="001150AC"/>
    <w:rsid w:val="00115125"/>
    <w:rsid w:val="0011524A"/>
    <w:rsid w:val="001152F2"/>
    <w:rsid w:val="001157B9"/>
    <w:rsid w:val="001157D7"/>
    <w:rsid w:val="0011589A"/>
    <w:rsid w:val="00115958"/>
    <w:rsid w:val="00115A2B"/>
    <w:rsid w:val="00115A7E"/>
    <w:rsid w:val="00115B64"/>
    <w:rsid w:val="00115CA1"/>
    <w:rsid w:val="00115EA6"/>
    <w:rsid w:val="00116061"/>
    <w:rsid w:val="001161D0"/>
    <w:rsid w:val="001161D8"/>
    <w:rsid w:val="00116382"/>
    <w:rsid w:val="0011643D"/>
    <w:rsid w:val="00116484"/>
    <w:rsid w:val="001164E7"/>
    <w:rsid w:val="00116629"/>
    <w:rsid w:val="001166E0"/>
    <w:rsid w:val="00116830"/>
    <w:rsid w:val="00116ACF"/>
    <w:rsid w:val="00116D5C"/>
    <w:rsid w:val="00116E6A"/>
    <w:rsid w:val="00116FA5"/>
    <w:rsid w:val="001172B2"/>
    <w:rsid w:val="001173DE"/>
    <w:rsid w:val="0011747C"/>
    <w:rsid w:val="00117638"/>
    <w:rsid w:val="001176ED"/>
    <w:rsid w:val="00117809"/>
    <w:rsid w:val="001179F7"/>
    <w:rsid w:val="00117A51"/>
    <w:rsid w:val="00117A9B"/>
    <w:rsid w:val="00117B15"/>
    <w:rsid w:val="00117C7A"/>
    <w:rsid w:val="00117CDE"/>
    <w:rsid w:val="00117F9B"/>
    <w:rsid w:val="00117FFB"/>
    <w:rsid w:val="0012007C"/>
    <w:rsid w:val="001200EF"/>
    <w:rsid w:val="001201AD"/>
    <w:rsid w:val="00120325"/>
    <w:rsid w:val="00120483"/>
    <w:rsid w:val="001204B2"/>
    <w:rsid w:val="001205D7"/>
    <w:rsid w:val="0012066B"/>
    <w:rsid w:val="00120770"/>
    <w:rsid w:val="001209E2"/>
    <w:rsid w:val="00120C53"/>
    <w:rsid w:val="00120CCF"/>
    <w:rsid w:val="00121023"/>
    <w:rsid w:val="0012109A"/>
    <w:rsid w:val="00121211"/>
    <w:rsid w:val="00121628"/>
    <w:rsid w:val="0012167D"/>
    <w:rsid w:val="0012174F"/>
    <w:rsid w:val="001219A0"/>
    <w:rsid w:val="00121C14"/>
    <w:rsid w:val="00121CB0"/>
    <w:rsid w:val="00121E94"/>
    <w:rsid w:val="00121E9D"/>
    <w:rsid w:val="00121EB4"/>
    <w:rsid w:val="00121F7A"/>
    <w:rsid w:val="0012201B"/>
    <w:rsid w:val="00122130"/>
    <w:rsid w:val="00122189"/>
    <w:rsid w:val="0012220B"/>
    <w:rsid w:val="00122215"/>
    <w:rsid w:val="00122280"/>
    <w:rsid w:val="001223B2"/>
    <w:rsid w:val="0012253D"/>
    <w:rsid w:val="00122802"/>
    <w:rsid w:val="00122989"/>
    <w:rsid w:val="00122C4C"/>
    <w:rsid w:val="00122C57"/>
    <w:rsid w:val="00122D42"/>
    <w:rsid w:val="00122D80"/>
    <w:rsid w:val="00122DD7"/>
    <w:rsid w:val="00122E66"/>
    <w:rsid w:val="00122E72"/>
    <w:rsid w:val="00122F45"/>
    <w:rsid w:val="0012321B"/>
    <w:rsid w:val="00123345"/>
    <w:rsid w:val="00123974"/>
    <w:rsid w:val="00123AAE"/>
    <w:rsid w:val="00123BFD"/>
    <w:rsid w:val="00123C31"/>
    <w:rsid w:val="00123C46"/>
    <w:rsid w:val="00123CEB"/>
    <w:rsid w:val="00123CF8"/>
    <w:rsid w:val="00123D30"/>
    <w:rsid w:val="00123D4A"/>
    <w:rsid w:val="00123F36"/>
    <w:rsid w:val="00123F38"/>
    <w:rsid w:val="00124089"/>
    <w:rsid w:val="001240E9"/>
    <w:rsid w:val="00124234"/>
    <w:rsid w:val="001245E0"/>
    <w:rsid w:val="001245E9"/>
    <w:rsid w:val="00124624"/>
    <w:rsid w:val="001246AC"/>
    <w:rsid w:val="00124700"/>
    <w:rsid w:val="0012470B"/>
    <w:rsid w:val="00124827"/>
    <w:rsid w:val="0012488B"/>
    <w:rsid w:val="00124A01"/>
    <w:rsid w:val="00124A95"/>
    <w:rsid w:val="00124ADA"/>
    <w:rsid w:val="00124B5F"/>
    <w:rsid w:val="00124D4B"/>
    <w:rsid w:val="00124F33"/>
    <w:rsid w:val="00125108"/>
    <w:rsid w:val="00125114"/>
    <w:rsid w:val="001257AA"/>
    <w:rsid w:val="001257F2"/>
    <w:rsid w:val="001258C8"/>
    <w:rsid w:val="001258E3"/>
    <w:rsid w:val="00125A60"/>
    <w:rsid w:val="00125B11"/>
    <w:rsid w:val="00125C3B"/>
    <w:rsid w:val="00125C75"/>
    <w:rsid w:val="00125C7E"/>
    <w:rsid w:val="00125CD0"/>
    <w:rsid w:val="00125D0F"/>
    <w:rsid w:val="00125D5A"/>
    <w:rsid w:val="00125DA4"/>
    <w:rsid w:val="00126034"/>
    <w:rsid w:val="001261E3"/>
    <w:rsid w:val="001263CD"/>
    <w:rsid w:val="0012658C"/>
    <w:rsid w:val="0012662C"/>
    <w:rsid w:val="00126730"/>
    <w:rsid w:val="0012677B"/>
    <w:rsid w:val="001267A5"/>
    <w:rsid w:val="00126A88"/>
    <w:rsid w:val="00126C1B"/>
    <w:rsid w:val="00126CC1"/>
    <w:rsid w:val="00126D2B"/>
    <w:rsid w:val="00126F02"/>
    <w:rsid w:val="0012733A"/>
    <w:rsid w:val="00127711"/>
    <w:rsid w:val="00127774"/>
    <w:rsid w:val="001277DA"/>
    <w:rsid w:val="0012783D"/>
    <w:rsid w:val="00127848"/>
    <w:rsid w:val="00127865"/>
    <w:rsid w:val="00127914"/>
    <w:rsid w:val="00127945"/>
    <w:rsid w:val="001279F2"/>
    <w:rsid w:val="00127B66"/>
    <w:rsid w:val="00127BAC"/>
    <w:rsid w:val="00127D94"/>
    <w:rsid w:val="00127E90"/>
    <w:rsid w:val="00127F6A"/>
    <w:rsid w:val="001300DB"/>
    <w:rsid w:val="00130181"/>
    <w:rsid w:val="00130202"/>
    <w:rsid w:val="00130204"/>
    <w:rsid w:val="00130279"/>
    <w:rsid w:val="0013029D"/>
    <w:rsid w:val="001302C1"/>
    <w:rsid w:val="001303AB"/>
    <w:rsid w:val="00130629"/>
    <w:rsid w:val="001306D3"/>
    <w:rsid w:val="00130904"/>
    <w:rsid w:val="00130A41"/>
    <w:rsid w:val="00130C22"/>
    <w:rsid w:val="00130D37"/>
    <w:rsid w:val="0013102E"/>
    <w:rsid w:val="00131052"/>
    <w:rsid w:val="0013106F"/>
    <w:rsid w:val="001310BF"/>
    <w:rsid w:val="0013116F"/>
    <w:rsid w:val="0013120D"/>
    <w:rsid w:val="001313B7"/>
    <w:rsid w:val="00131884"/>
    <w:rsid w:val="00131A48"/>
    <w:rsid w:val="00131DDD"/>
    <w:rsid w:val="00131EC2"/>
    <w:rsid w:val="00132103"/>
    <w:rsid w:val="00132241"/>
    <w:rsid w:val="00132251"/>
    <w:rsid w:val="001323B4"/>
    <w:rsid w:val="001325A0"/>
    <w:rsid w:val="001325FD"/>
    <w:rsid w:val="001327F9"/>
    <w:rsid w:val="00132911"/>
    <w:rsid w:val="001329E9"/>
    <w:rsid w:val="00132A35"/>
    <w:rsid w:val="00132A40"/>
    <w:rsid w:val="00132CB4"/>
    <w:rsid w:val="00132E04"/>
    <w:rsid w:val="0013313A"/>
    <w:rsid w:val="001332F7"/>
    <w:rsid w:val="001334DD"/>
    <w:rsid w:val="00133679"/>
    <w:rsid w:val="001338CA"/>
    <w:rsid w:val="001339DC"/>
    <w:rsid w:val="00133A66"/>
    <w:rsid w:val="00133B15"/>
    <w:rsid w:val="00133B21"/>
    <w:rsid w:val="00133B7F"/>
    <w:rsid w:val="00133C6F"/>
    <w:rsid w:val="00133D1A"/>
    <w:rsid w:val="00133E73"/>
    <w:rsid w:val="00133FC8"/>
    <w:rsid w:val="00133FDB"/>
    <w:rsid w:val="001345E8"/>
    <w:rsid w:val="001347AC"/>
    <w:rsid w:val="00134F4A"/>
    <w:rsid w:val="00134F83"/>
    <w:rsid w:val="001351CB"/>
    <w:rsid w:val="0013527E"/>
    <w:rsid w:val="0013531C"/>
    <w:rsid w:val="0013536E"/>
    <w:rsid w:val="001353BF"/>
    <w:rsid w:val="001354D4"/>
    <w:rsid w:val="00135548"/>
    <w:rsid w:val="00135628"/>
    <w:rsid w:val="00135644"/>
    <w:rsid w:val="001357C0"/>
    <w:rsid w:val="0013590E"/>
    <w:rsid w:val="001359EC"/>
    <w:rsid w:val="00135A96"/>
    <w:rsid w:val="00135CE7"/>
    <w:rsid w:val="00135E10"/>
    <w:rsid w:val="00135E4E"/>
    <w:rsid w:val="00135ECA"/>
    <w:rsid w:val="00135FC6"/>
    <w:rsid w:val="00136139"/>
    <w:rsid w:val="001361B1"/>
    <w:rsid w:val="00136246"/>
    <w:rsid w:val="001364D4"/>
    <w:rsid w:val="00136514"/>
    <w:rsid w:val="001367CB"/>
    <w:rsid w:val="00136800"/>
    <w:rsid w:val="00136850"/>
    <w:rsid w:val="001368C1"/>
    <w:rsid w:val="00136B1B"/>
    <w:rsid w:val="00136B73"/>
    <w:rsid w:val="00136CD6"/>
    <w:rsid w:val="0013701C"/>
    <w:rsid w:val="0013706A"/>
    <w:rsid w:val="001371B4"/>
    <w:rsid w:val="001371C8"/>
    <w:rsid w:val="001372ED"/>
    <w:rsid w:val="00137781"/>
    <w:rsid w:val="00137887"/>
    <w:rsid w:val="0013794A"/>
    <w:rsid w:val="0013795B"/>
    <w:rsid w:val="00137A73"/>
    <w:rsid w:val="00137A7B"/>
    <w:rsid w:val="00137CAB"/>
    <w:rsid w:val="00137DE7"/>
    <w:rsid w:val="00137F9D"/>
    <w:rsid w:val="001400DC"/>
    <w:rsid w:val="00140163"/>
    <w:rsid w:val="0014032B"/>
    <w:rsid w:val="001404C1"/>
    <w:rsid w:val="00140565"/>
    <w:rsid w:val="001406F5"/>
    <w:rsid w:val="001407B2"/>
    <w:rsid w:val="001408D9"/>
    <w:rsid w:val="00140A5D"/>
    <w:rsid w:val="00140B58"/>
    <w:rsid w:val="00140C9D"/>
    <w:rsid w:val="00140D08"/>
    <w:rsid w:val="00140D8C"/>
    <w:rsid w:val="00140E30"/>
    <w:rsid w:val="00140FEF"/>
    <w:rsid w:val="001411D2"/>
    <w:rsid w:val="00141236"/>
    <w:rsid w:val="001413B1"/>
    <w:rsid w:val="0014154A"/>
    <w:rsid w:val="0014180D"/>
    <w:rsid w:val="001418DE"/>
    <w:rsid w:val="0014197D"/>
    <w:rsid w:val="00141C25"/>
    <w:rsid w:val="00141F0F"/>
    <w:rsid w:val="00141F44"/>
    <w:rsid w:val="0014218E"/>
    <w:rsid w:val="001421AE"/>
    <w:rsid w:val="00142223"/>
    <w:rsid w:val="00142531"/>
    <w:rsid w:val="00142733"/>
    <w:rsid w:val="00142855"/>
    <w:rsid w:val="00142909"/>
    <w:rsid w:val="00142958"/>
    <w:rsid w:val="0014298B"/>
    <w:rsid w:val="00142A14"/>
    <w:rsid w:val="00142B50"/>
    <w:rsid w:val="00142CD5"/>
    <w:rsid w:val="00142E82"/>
    <w:rsid w:val="00142EB7"/>
    <w:rsid w:val="00142F5D"/>
    <w:rsid w:val="00142F95"/>
    <w:rsid w:val="0014307A"/>
    <w:rsid w:val="0014321F"/>
    <w:rsid w:val="001432D2"/>
    <w:rsid w:val="00143305"/>
    <w:rsid w:val="001433AF"/>
    <w:rsid w:val="00143442"/>
    <w:rsid w:val="001434F1"/>
    <w:rsid w:val="001434FC"/>
    <w:rsid w:val="0014359D"/>
    <w:rsid w:val="00143873"/>
    <w:rsid w:val="001438DA"/>
    <w:rsid w:val="001439AF"/>
    <w:rsid w:val="001439E9"/>
    <w:rsid w:val="00143A49"/>
    <w:rsid w:val="00143A55"/>
    <w:rsid w:val="00143A96"/>
    <w:rsid w:val="00143C40"/>
    <w:rsid w:val="00143C55"/>
    <w:rsid w:val="00143EBB"/>
    <w:rsid w:val="00144016"/>
    <w:rsid w:val="001440BF"/>
    <w:rsid w:val="001441C4"/>
    <w:rsid w:val="001442AF"/>
    <w:rsid w:val="0014448D"/>
    <w:rsid w:val="001444AD"/>
    <w:rsid w:val="001444F0"/>
    <w:rsid w:val="001447E8"/>
    <w:rsid w:val="00144854"/>
    <w:rsid w:val="00144904"/>
    <w:rsid w:val="00144BBC"/>
    <w:rsid w:val="00144C5E"/>
    <w:rsid w:val="00144C6F"/>
    <w:rsid w:val="00144D5A"/>
    <w:rsid w:val="0014502E"/>
    <w:rsid w:val="00145089"/>
    <w:rsid w:val="001450C7"/>
    <w:rsid w:val="0014518E"/>
    <w:rsid w:val="001451E7"/>
    <w:rsid w:val="0014528B"/>
    <w:rsid w:val="00145E18"/>
    <w:rsid w:val="00145E5D"/>
    <w:rsid w:val="00145E94"/>
    <w:rsid w:val="00146015"/>
    <w:rsid w:val="00146166"/>
    <w:rsid w:val="001461B5"/>
    <w:rsid w:val="001461F2"/>
    <w:rsid w:val="00146240"/>
    <w:rsid w:val="001462E3"/>
    <w:rsid w:val="001463BB"/>
    <w:rsid w:val="001466EF"/>
    <w:rsid w:val="001466FA"/>
    <w:rsid w:val="0014673F"/>
    <w:rsid w:val="00146AB0"/>
    <w:rsid w:val="00146B0C"/>
    <w:rsid w:val="00146B87"/>
    <w:rsid w:val="00146E96"/>
    <w:rsid w:val="001470F4"/>
    <w:rsid w:val="0014720C"/>
    <w:rsid w:val="001472C2"/>
    <w:rsid w:val="0014740C"/>
    <w:rsid w:val="00147458"/>
    <w:rsid w:val="00147874"/>
    <w:rsid w:val="00147DB8"/>
    <w:rsid w:val="00147DE2"/>
    <w:rsid w:val="00147E21"/>
    <w:rsid w:val="00147E87"/>
    <w:rsid w:val="00150181"/>
    <w:rsid w:val="001503FD"/>
    <w:rsid w:val="001504E0"/>
    <w:rsid w:val="00150570"/>
    <w:rsid w:val="001508DE"/>
    <w:rsid w:val="0015094A"/>
    <w:rsid w:val="001509CD"/>
    <w:rsid w:val="00150A22"/>
    <w:rsid w:val="00150BA8"/>
    <w:rsid w:val="00150CA3"/>
    <w:rsid w:val="00150D19"/>
    <w:rsid w:val="00150DF9"/>
    <w:rsid w:val="001510E2"/>
    <w:rsid w:val="001514C1"/>
    <w:rsid w:val="001514EA"/>
    <w:rsid w:val="001514EC"/>
    <w:rsid w:val="0015153D"/>
    <w:rsid w:val="0015181B"/>
    <w:rsid w:val="00151825"/>
    <w:rsid w:val="00151933"/>
    <w:rsid w:val="00151A62"/>
    <w:rsid w:val="00151A9F"/>
    <w:rsid w:val="00151B85"/>
    <w:rsid w:val="00151BB4"/>
    <w:rsid w:val="00151C49"/>
    <w:rsid w:val="00151C7F"/>
    <w:rsid w:val="00151E9D"/>
    <w:rsid w:val="001520F0"/>
    <w:rsid w:val="0015213A"/>
    <w:rsid w:val="00152248"/>
    <w:rsid w:val="001522B0"/>
    <w:rsid w:val="001522BA"/>
    <w:rsid w:val="001524CF"/>
    <w:rsid w:val="001526D1"/>
    <w:rsid w:val="0015274F"/>
    <w:rsid w:val="00152B67"/>
    <w:rsid w:val="00152B87"/>
    <w:rsid w:val="00152C1E"/>
    <w:rsid w:val="00152C94"/>
    <w:rsid w:val="00152CA8"/>
    <w:rsid w:val="00152CD2"/>
    <w:rsid w:val="00152ED5"/>
    <w:rsid w:val="00153001"/>
    <w:rsid w:val="00153059"/>
    <w:rsid w:val="00153204"/>
    <w:rsid w:val="001533C7"/>
    <w:rsid w:val="00153708"/>
    <w:rsid w:val="00153A7A"/>
    <w:rsid w:val="00153A96"/>
    <w:rsid w:val="00153BE6"/>
    <w:rsid w:val="00153C5C"/>
    <w:rsid w:val="00153D1C"/>
    <w:rsid w:val="001543E2"/>
    <w:rsid w:val="0015441C"/>
    <w:rsid w:val="00154421"/>
    <w:rsid w:val="0015444B"/>
    <w:rsid w:val="00154469"/>
    <w:rsid w:val="00154A74"/>
    <w:rsid w:val="00154CD9"/>
    <w:rsid w:val="00154CFE"/>
    <w:rsid w:val="00154D33"/>
    <w:rsid w:val="00154DD4"/>
    <w:rsid w:val="00154DEE"/>
    <w:rsid w:val="00154E78"/>
    <w:rsid w:val="00154E8A"/>
    <w:rsid w:val="00154F7D"/>
    <w:rsid w:val="0015543E"/>
    <w:rsid w:val="001554FB"/>
    <w:rsid w:val="001555D1"/>
    <w:rsid w:val="0015597F"/>
    <w:rsid w:val="00155A48"/>
    <w:rsid w:val="00155AFE"/>
    <w:rsid w:val="00155B43"/>
    <w:rsid w:val="00155C0F"/>
    <w:rsid w:val="00155DCC"/>
    <w:rsid w:val="0015601F"/>
    <w:rsid w:val="00156067"/>
    <w:rsid w:val="001561FD"/>
    <w:rsid w:val="0015646A"/>
    <w:rsid w:val="001565A2"/>
    <w:rsid w:val="001565AD"/>
    <w:rsid w:val="0015665B"/>
    <w:rsid w:val="001566F4"/>
    <w:rsid w:val="001567C3"/>
    <w:rsid w:val="001568C0"/>
    <w:rsid w:val="00156A12"/>
    <w:rsid w:val="00156A1B"/>
    <w:rsid w:val="00156AC9"/>
    <w:rsid w:val="00156B73"/>
    <w:rsid w:val="00156C43"/>
    <w:rsid w:val="00156C4F"/>
    <w:rsid w:val="00156E8A"/>
    <w:rsid w:val="00157080"/>
    <w:rsid w:val="001576E2"/>
    <w:rsid w:val="00157850"/>
    <w:rsid w:val="001578DE"/>
    <w:rsid w:val="00157AE2"/>
    <w:rsid w:val="00157B3F"/>
    <w:rsid w:val="00157D1D"/>
    <w:rsid w:val="00157D4E"/>
    <w:rsid w:val="00157E2E"/>
    <w:rsid w:val="00157F1D"/>
    <w:rsid w:val="00157F8A"/>
    <w:rsid w:val="00160110"/>
    <w:rsid w:val="0016013A"/>
    <w:rsid w:val="0016016F"/>
    <w:rsid w:val="001602A4"/>
    <w:rsid w:val="00160329"/>
    <w:rsid w:val="00160364"/>
    <w:rsid w:val="001604E7"/>
    <w:rsid w:val="001605A8"/>
    <w:rsid w:val="0016064F"/>
    <w:rsid w:val="001606C2"/>
    <w:rsid w:val="00160912"/>
    <w:rsid w:val="00160A1C"/>
    <w:rsid w:val="00160C3D"/>
    <w:rsid w:val="00160D29"/>
    <w:rsid w:val="00160D6F"/>
    <w:rsid w:val="0016101F"/>
    <w:rsid w:val="001611A1"/>
    <w:rsid w:val="00161251"/>
    <w:rsid w:val="00161256"/>
    <w:rsid w:val="0016130C"/>
    <w:rsid w:val="00161497"/>
    <w:rsid w:val="0016151A"/>
    <w:rsid w:val="0016154B"/>
    <w:rsid w:val="00161777"/>
    <w:rsid w:val="00161820"/>
    <w:rsid w:val="00161B24"/>
    <w:rsid w:val="00161C41"/>
    <w:rsid w:val="00161DD5"/>
    <w:rsid w:val="00161E92"/>
    <w:rsid w:val="00161E9A"/>
    <w:rsid w:val="0016205C"/>
    <w:rsid w:val="001620A5"/>
    <w:rsid w:val="00162293"/>
    <w:rsid w:val="001622FD"/>
    <w:rsid w:val="00162498"/>
    <w:rsid w:val="0016266F"/>
    <w:rsid w:val="00162887"/>
    <w:rsid w:val="00162A3B"/>
    <w:rsid w:val="00162C19"/>
    <w:rsid w:val="001632D4"/>
    <w:rsid w:val="001633A4"/>
    <w:rsid w:val="001634D6"/>
    <w:rsid w:val="001639D2"/>
    <w:rsid w:val="00163A17"/>
    <w:rsid w:val="00163B03"/>
    <w:rsid w:val="00163BAA"/>
    <w:rsid w:val="00163C6A"/>
    <w:rsid w:val="00163E8F"/>
    <w:rsid w:val="001641EF"/>
    <w:rsid w:val="00164237"/>
    <w:rsid w:val="001644EB"/>
    <w:rsid w:val="001646BA"/>
    <w:rsid w:val="00164841"/>
    <w:rsid w:val="001648DD"/>
    <w:rsid w:val="00164C38"/>
    <w:rsid w:val="00164D02"/>
    <w:rsid w:val="00164D87"/>
    <w:rsid w:val="00164EF2"/>
    <w:rsid w:val="00164F23"/>
    <w:rsid w:val="001650E8"/>
    <w:rsid w:val="001652F2"/>
    <w:rsid w:val="00165314"/>
    <w:rsid w:val="00165333"/>
    <w:rsid w:val="00165380"/>
    <w:rsid w:val="001653DD"/>
    <w:rsid w:val="00165442"/>
    <w:rsid w:val="00165649"/>
    <w:rsid w:val="00165705"/>
    <w:rsid w:val="001658AF"/>
    <w:rsid w:val="00165D3F"/>
    <w:rsid w:val="00165DFE"/>
    <w:rsid w:val="00165E69"/>
    <w:rsid w:val="00165EF9"/>
    <w:rsid w:val="00166054"/>
    <w:rsid w:val="00166207"/>
    <w:rsid w:val="00166389"/>
    <w:rsid w:val="00166395"/>
    <w:rsid w:val="001665E5"/>
    <w:rsid w:val="0016682F"/>
    <w:rsid w:val="0016692B"/>
    <w:rsid w:val="00166B79"/>
    <w:rsid w:val="00166CE0"/>
    <w:rsid w:val="00166E03"/>
    <w:rsid w:val="00166ED2"/>
    <w:rsid w:val="001670BE"/>
    <w:rsid w:val="00167182"/>
    <w:rsid w:val="00167585"/>
    <w:rsid w:val="00167808"/>
    <w:rsid w:val="00167981"/>
    <w:rsid w:val="00167DA4"/>
    <w:rsid w:val="00167E0B"/>
    <w:rsid w:val="00167E18"/>
    <w:rsid w:val="00167E4C"/>
    <w:rsid w:val="00167EE1"/>
    <w:rsid w:val="001701AC"/>
    <w:rsid w:val="00170767"/>
    <w:rsid w:val="001707C7"/>
    <w:rsid w:val="00170AF9"/>
    <w:rsid w:val="00170B7A"/>
    <w:rsid w:val="00170BB2"/>
    <w:rsid w:val="00170C63"/>
    <w:rsid w:val="00170C8D"/>
    <w:rsid w:val="00170E8F"/>
    <w:rsid w:val="00170ECE"/>
    <w:rsid w:val="00170EEF"/>
    <w:rsid w:val="00170FE7"/>
    <w:rsid w:val="00171016"/>
    <w:rsid w:val="0017122A"/>
    <w:rsid w:val="00171449"/>
    <w:rsid w:val="0017151F"/>
    <w:rsid w:val="0017170A"/>
    <w:rsid w:val="00171733"/>
    <w:rsid w:val="001717A9"/>
    <w:rsid w:val="00171985"/>
    <w:rsid w:val="0017199C"/>
    <w:rsid w:val="00171C7E"/>
    <w:rsid w:val="00171D35"/>
    <w:rsid w:val="00171F35"/>
    <w:rsid w:val="00172064"/>
    <w:rsid w:val="001720C7"/>
    <w:rsid w:val="0017214F"/>
    <w:rsid w:val="001721A0"/>
    <w:rsid w:val="00172552"/>
    <w:rsid w:val="001725B8"/>
    <w:rsid w:val="001725EA"/>
    <w:rsid w:val="00172675"/>
    <w:rsid w:val="0017269C"/>
    <w:rsid w:val="0017277D"/>
    <w:rsid w:val="00172846"/>
    <w:rsid w:val="00172873"/>
    <w:rsid w:val="001729B8"/>
    <w:rsid w:val="001729CD"/>
    <w:rsid w:val="00172C4E"/>
    <w:rsid w:val="00172C9F"/>
    <w:rsid w:val="00172CF7"/>
    <w:rsid w:val="00172DE7"/>
    <w:rsid w:val="00172E3E"/>
    <w:rsid w:val="00173096"/>
    <w:rsid w:val="0017319E"/>
    <w:rsid w:val="0017320A"/>
    <w:rsid w:val="0017336E"/>
    <w:rsid w:val="0017338B"/>
    <w:rsid w:val="00173797"/>
    <w:rsid w:val="00173A1F"/>
    <w:rsid w:val="00173BC3"/>
    <w:rsid w:val="00173C88"/>
    <w:rsid w:val="00173E2F"/>
    <w:rsid w:val="00173E4D"/>
    <w:rsid w:val="00173F99"/>
    <w:rsid w:val="001740D6"/>
    <w:rsid w:val="001740E7"/>
    <w:rsid w:val="00174128"/>
    <w:rsid w:val="00174193"/>
    <w:rsid w:val="001741E4"/>
    <w:rsid w:val="001741E7"/>
    <w:rsid w:val="00174223"/>
    <w:rsid w:val="00174249"/>
    <w:rsid w:val="00174269"/>
    <w:rsid w:val="001742EE"/>
    <w:rsid w:val="00174357"/>
    <w:rsid w:val="001745E6"/>
    <w:rsid w:val="001747C1"/>
    <w:rsid w:val="00174880"/>
    <w:rsid w:val="00174895"/>
    <w:rsid w:val="00174D4F"/>
    <w:rsid w:val="001753D0"/>
    <w:rsid w:val="00175562"/>
    <w:rsid w:val="00175696"/>
    <w:rsid w:val="001756C0"/>
    <w:rsid w:val="001756DA"/>
    <w:rsid w:val="0017572A"/>
    <w:rsid w:val="0017583E"/>
    <w:rsid w:val="00175C34"/>
    <w:rsid w:val="00175F9A"/>
    <w:rsid w:val="00175FF8"/>
    <w:rsid w:val="001761B0"/>
    <w:rsid w:val="00176258"/>
    <w:rsid w:val="001762C1"/>
    <w:rsid w:val="0017642A"/>
    <w:rsid w:val="001764E6"/>
    <w:rsid w:val="001766D8"/>
    <w:rsid w:val="00176913"/>
    <w:rsid w:val="00176AF0"/>
    <w:rsid w:val="00176BB4"/>
    <w:rsid w:val="00176E98"/>
    <w:rsid w:val="00176F11"/>
    <w:rsid w:val="0017705A"/>
    <w:rsid w:val="00177105"/>
    <w:rsid w:val="00177292"/>
    <w:rsid w:val="001772AE"/>
    <w:rsid w:val="001774C4"/>
    <w:rsid w:val="0017760F"/>
    <w:rsid w:val="00177655"/>
    <w:rsid w:val="00177996"/>
    <w:rsid w:val="00177AF6"/>
    <w:rsid w:val="00177B18"/>
    <w:rsid w:val="00177BB1"/>
    <w:rsid w:val="00177C48"/>
    <w:rsid w:val="00177E3B"/>
    <w:rsid w:val="00177E8D"/>
    <w:rsid w:val="001802F4"/>
    <w:rsid w:val="0018046F"/>
    <w:rsid w:val="00180484"/>
    <w:rsid w:val="001806D5"/>
    <w:rsid w:val="001806D8"/>
    <w:rsid w:val="00180861"/>
    <w:rsid w:val="001808C8"/>
    <w:rsid w:val="00180B3F"/>
    <w:rsid w:val="00180C03"/>
    <w:rsid w:val="00180C83"/>
    <w:rsid w:val="00180CE5"/>
    <w:rsid w:val="00180D81"/>
    <w:rsid w:val="00181222"/>
    <w:rsid w:val="0018146A"/>
    <w:rsid w:val="00181519"/>
    <w:rsid w:val="0018158F"/>
    <w:rsid w:val="00181624"/>
    <w:rsid w:val="0018171A"/>
    <w:rsid w:val="0018173F"/>
    <w:rsid w:val="0018175B"/>
    <w:rsid w:val="00181881"/>
    <w:rsid w:val="0018189D"/>
    <w:rsid w:val="00181A6E"/>
    <w:rsid w:val="00181B4E"/>
    <w:rsid w:val="00181BA9"/>
    <w:rsid w:val="00181C39"/>
    <w:rsid w:val="00181C40"/>
    <w:rsid w:val="00181D03"/>
    <w:rsid w:val="00181E6D"/>
    <w:rsid w:val="00181F40"/>
    <w:rsid w:val="001820A3"/>
    <w:rsid w:val="00182139"/>
    <w:rsid w:val="001823FE"/>
    <w:rsid w:val="0018240B"/>
    <w:rsid w:val="001826B4"/>
    <w:rsid w:val="0018279C"/>
    <w:rsid w:val="0018281B"/>
    <w:rsid w:val="001828FD"/>
    <w:rsid w:val="0018294A"/>
    <w:rsid w:val="00182AC3"/>
    <w:rsid w:val="00182B0B"/>
    <w:rsid w:val="00182B6D"/>
    <w:rsid w:val="00182CD6"/>
    <w:rsid w:val="00182F0A"/>
    <w:rsid w:val="00182F43"/>
    <w:rsid w:val="0018332A"/>
    <w:rsid w:val="0018335C"/>
    <w:rsid w:val="001833D9"/>
    <w:rsid w:val="001835A3"/>
    <w:rsid w:val="00183692"/>
    <w:rsid w:val="00183CA8"/>
    <w:rsid w:val="00183D80"/>
    <w:rsid w:val="00183E6D"/>
    <w:rsid w:val="00183F71"/>
    <w:rsid w:val="00183F87"/>
    <w:rsid w:val="001841A2"/>
    <w:rsid w:val="001841B5"/>
    <w:rsid w:val="00184286"/>
    <w:rsid w:val="001842C8"/>
    <w:rsid w:val="0018453D"/>
    <w:rsid w:val="00184549"/>
    <w:rsid w:val="00184741"/>
    <w:rsid w:val="0018497D"/>
    <w:rsid w:val="00184B15"/>
    <w:rsid w:val="00184B47"/>
    <w:rsid w:val="00184D4A"/>
    <w:rsid w:val="00184E1C"/>
    <w:rsid w:val="00184E4A"/>
    <w:rsid w:val="00184FE7"/>
    <w:rsid w:val="0018500F"/>
    <w:rsid w:val="00185044"/>
    <w:rsid w:val="001850DB"/>
    <w:rsid w:val="001855A0"/>
    <w:rsid w:val="0018571B"/>
    <w:rsid w:val="0018583C"/>
    <w:rsid w:val="0018599C"/>
    <w:rsid w:val="00186079"/>
    <w:rsid w:val="0018632B"/>
    <w:rsid w:val="0018649F"/>
    <w:rsid w:val="001865E2"/>
    <w:rsid w:val="001866A5"/>
    <w:rsid w:val="00186880"/>
    <w:rsid w:val="001868F9"/>
    <w:rsid w:val="001869EE"/>
    <w:rsid w:val="00186A00"/>
    <w:rsid w:val="00186A29"/>
    <w:rsid w:val="00186BF8"/>
    <w:rsid w:val="00186D00"/>
    <w:rsid w:val="00186D28"/>
    <w:rsid w:val="00186F14"/>
    <w:rsid w:val="00186FCB"/>
    <w:rsid w:val="00187240"/>
    <w:rsid w:val="0018743A"/>
    <w:rsid w:val="0018755D"/>
    <w:rsid w:val="00187630"/>
    <w:rsid w:val="0018774F"/>
    <w:rsid w:val="00187802"/>
    <w:rsid w:val="0018784A"/>
    <w:rsid w:val="0018788D"/>
    <w:rsid w:val="00187965"/>
    <w:rsid w:val="00187AC2"/>
    <w:rsid w:val="00187B3C"/>
    <w:rsid w:val="00187C35"/>
    <w:rsid w:val="00187D45"/>
    <w:rsid w:val="00187E10"/>
    <w:rsid w:val="00187E4C"/>
    <w:rsid w:val="00187EFB"/>
    <w:rsid w:val="00187F36"/>
    <w:rsid w:val="00187F72"/>
    <w:rsid w:val="00187FD1"/>
    <w:rsid w:val="0019008C"/>
    <w:rsid w:val="00190319"/>
    <w:rsid w:val="001906C7"/>
    <w:rsid w:val="001909AB"/>
    <w:rsid w:val="00190A57"/>
    <w:rsid w:val="00190B3F"/>
    <w:rsid w:val="00190BA9"/>
    <w:rsid w:val="00190E50"/>
    <w:rsid w:val="00190E88"/>
    <w:rsid w:val="001910AA"/>
    <w:rsid w:val="0019122C"/>
    <w:rsid w:val="001912E6"/>
    <w:rsid w:val="0019136F"/>
    <w:rsid w:val="00191472"/>
    <w:rsid w:val="00191816"/>
    <w:rsid w:val="00191908"/>
    <w:rsid w:val="00191A1B"/>
    <w:rsid w:val="00191B7F"/>
    <w:rsid w:val="00191B9E"/>
    <w:rsid w:val="00192125"/>
    <w:rsid w:val="0019212B"/>
    <w:rsid w:val="00192160"/>
    <w:rsid w:val="00192216"/>
    <w:rsid w:val="00192265"/>
    <w:rsid w:val="00192447"/>
    <w:rsid w:val="00192484"/>
    <w:rsid w:val="001925B4"/>
    <w:rsid w:val="001926E4"/>
    <w:rsid w:val="00192704"/>
    <w:rsid w:val="00192760"/>
    <w:rsid w:val="00192969"/>
    <w:rsid w:val="00192AB8"/>
    <w:rsid w:val="00192DD1"/>
    <w:rsid w:val="00192DF3"/>
    <w:rsid w:val="00192EB0"/>
    <w:rsid w:val="00192F61"/>
    <w:rsid w:val="0019301F"/>
    <w:rsid w:val="001931F8"/>
    <w:rsid w:val="00193286"/>
    <w:rsid w:val="00193539"/>
    <w:rsid w:val="001935A9"/>
    <w:rsid w:val="001935EE"/>
    <w:rsid w:val="00193620"/>
    <w:rsid w:val="00193729"/>
    <w:rsid w:val="001937B8"/>
    <w:rsid w:val="001938A1"/>
    <w:rsid w:val="001938EC"/>
    <w:rsid w:val="00193A80"/>
    <w:rsid w:val="00193C4B"/>
    <w:rsid w:val="00193E4B"/>
    <w:rsid w:val="00193F08"/>
    <w:rsid w:val="00193F40"/>
    <w:rsid w:val="00194058"/>
    <w:rsid w:val="001940E4"/>
    <w:rsid w:val="001941B3"/>
    <w:rsid w:val="00194583"/>
    <w:rsid w:val="00194BB7"/>
    <w:rsid w:val="00194CC5"/>
    <w:rsid w:val="00194E66"/>
    <w:rsid w:val="00194F18"/>
    <w:rsid w:val="00195151"/>
    <w:rsid w:val="001951B2"/>
    <w:rsid w:val="001954D3"/>
    <w:rsid w:val="0019565D"/>
    <w:rsid w:val="0019566D"/>
    <w:rsid w:val="00195A34"/>
    <w:rsid w:val="00195A45"/>
    <w:rsid w:val="00195BF1"/>
    <w:rsid w:val="00195BFC"/>
    <w:rsid w:val="00195C11"/>
    <w:rsid w:val="001960F9"/>
    <w:rsid w:val="00196220"/>
    <w:rsid w:val="001962C5"/>
    <w:rsid w:val="001962E4"/>
    <w:rsid w:val="001963E6"/>
    <w:rsid w:val="00196508"/>
    <w:rsid w:val="0019672E"/>
    <w:rsid w:val="00196862"/>
    <w:rsid w:val="00196AAB"/>
    <w:rsid w:val="00196C9D"/>
    <w:rsid w:val="00196CD9"/>
    <w:rsid w:val="00196D9B"/>
    <w:rsid w:val="00197121"/>
    <w:rsid w:val="001971C0"/>
    <w:rsid w:val="001971E8"/>
    <w:rsid w:val="00197461"/>
    <w:rsid w:val="001974E6"/>
    <w:rsid w:val="00197564"/>
    <w:rsid w:val="001976E6"/>
    <w:rsid w:val="00197A93"/>
    <w:rsid w:val="00197AA3"/>
    <w:rsid w:val="00197CD5"/>
    <w:rsid w:val="00197D81"/>
    <w:rsid w:val="00197EC2"/>
    <w:rsid w:val="00197ECE"/>
    <w:rsid w:val="001A0412"/>
    <w:rsid w:val="001A0568"/>
    <w:rsid w:val="001A063C"/>
    <w:rsid w:val="001A080B"/>
    <w:rsid w:val="001A080E"/>
    <w:rsid w:val="001A0C8C"/>
    <w:rsid w:val="001A0F0B"/>
    <w:rsid w:val="001A101E"/>
    <w:rsid w:val="001A1034"/>
    <w:rsid w:val="001A1281"/>
    <w:rsid w:val="001A12EC"/>
    <w:rsid w:val="001A1364"/>
    <w:rsid w:val="001A1380"/>
    <w:rsid w:val="001A14BE"/>
    <w:rsid w:val="001A188D"/>
    <w:rsid w:val="001A1AB8"/>
    <w:rsid w:val="001A1BB2"/>
    <w:rsid w:val="001A1BB4"/>
    <w:rsid w:val="001A1CBF"/>
    <w:rsid w:val="001A1CE6"/>
    <w:rsid w:val="001A1CED"/>
    <w:rsid w:val="001A1D60"/>
    <w:rsid w:val="001A1E99"/>
    <w:rsid w:val="001A2544"/>
    <w:rsid w:val="001A269E"/>
    <w:rsid w:val="001A279B"/>
    <w:rsid w:val="001A2D15"/>
    <w:rsid w:val="001A2D2E"/>
    <w:rsid w:val="001A2D57"/>
    <w:rsid w:val="001A2D5E"/>
    <w:rsid w:val="001A2D83"/>
    <w:rsid w:val="001A2D92"/>
    <w:rsid w:val="001A2DC3"/>
    <w:rsid w:val="001A2E87"/>
    <w:rsid w:val="001A3147"/>
    <w:rsid w:val="001A31F9"/>
    <w:rsid w:val="001A3408"/>
    <w:rsid w:val="001A35C0"/>
    <w:rsid w:val="001A35FE"/>
    <w:rsid w:val="001A3869"/>
    <w:rsid w:val="001A38C2"/>
    <w:rsid w:val="001A3A69"/>
    <w:rsid w:val="001A3D0B"/>
    <w:rsid w:val="001A4697"/>
    <w:rsid w:val="001A48E7"/>
    <w:rsid w:val="001A4D7D"/>
    <w:rsid w:val="001A4F54"/>
    <w:rsid w:val="001A5073"/>
    <w:rsid w:val="001A55DC"/>
    <w:rsid w:val="001A5603"/>
    <w:rsid w:val="001A5708"/>
    <w:rsid w:val="001A5725"/>
    <w:rsid w:val="001A57E7"/>
    <w:rsid w:val="001A5C09"/>
    <w:rsid w:val="001A6165"/>
    <w:rsid w:val="001A6230"/>
    <w:rsid w:val="001A65C8"/>
    <w:rsid w:val="001A6628"/>
    <w:rsid w:val="001A673E"/>
    <w:rsid w:val="001A6881"/>
    <w:rsid w:val="001A6BB7"/>
    <w:rsid w:val="001A6C17"/>
    <w:rsid w:val="001A6D05"/>
    <w:rsid w:val="001A6E3E"/>
    <w:rsid w:val="001A7009"/>
    <w:rsid w:val="001A70F3"/>
    <w:rsid w:val="001A71BE"/>
    <w:rsid w:val="001A71E2"/>
    <w:rsid w:val="001A71EB"/>
    <w:rsid w:val="001A71F7"/>
    <w:rsid w:val="001A7239"/>
    <w:rsid w:val="001A732E"/>
    <w:rsid w:val="001A73DE"/>
    <w:rsid w:val="001A7456"/>
    <w:rsid w:val="001A75C6"/>
    <w:rsid w:val="001A7776"/>
    <w:rsid w:val="001A77E6"/>
    <w:rsid w:val="001A7897"/>
    <w:rsid w:val="001A7AD4"/>
    <w:rsid w:val="001A7BFB"/>
    <w:rsid w:val="001A7CFE"/>
    <w:rsid w:val="001A7F30"/>
    <w:rsid w:val="001A7FE0"/>
    <w:rsid w:val="001B01FE"/>
    <w:rsid w:val="001B03F8"/>
    <w:rsid w:val="001B0479"/>
    <w:rsid w:val="001B04C2"/>
    <w:rsid w:val="001B0510"/>
    <w:rsid w:val="001B05F1"/>
    <w:rsid w:val="001B06E2"/>
    <w:rsid w:val="001B086A"/>
    <w:rsid w:val="001B09D5"/>
    <w:rsid w:val="001B0A03"/>
    <w:rsid w:val="001B0A30"/>
    <w:rsid w:val="001B0A91"/>
    <w:rsid w:val="001B0B08"/>
    <w:rsid w:val="001B0B0A"/>
    <w:rsid w:val="001B0CD3"/>
    <w:rsid w:val="001B0D24"/>
    <w:rsid w:val="001B0DD8"/>
    <w:rsid w:val="001B0ECC"/>
    <w:rsid w:val="001B103A"/>
    <w:rsid w:val="001B103D"/>
    <w:rsid w:val="001B109A"/>
    <w:rsid w:val="001B1143"/>
    <w:rsid w:val="001B1513"/>
    <w:rsid w:val="001B1573"/>
    <w:rsid w:val="001B1767"/>
    <w:rsid w:val="001B19CF"/>
    <w:rsid w:val="001B19FA"/>
    <w:rsid w:val="001B1CCE"/>
    <w:rsid w:val="001B1CCF"/>
    <w:rsid w:val="001B1CFF"/>
    <w:rsid w:val="001B1FF6"/>
    <w:rsid w:val="001B2428"/>
    <w:rsid w:val="001B2453"/>
    <w:rsid w:val="001B2513"/>
    <w:rsid w:val="001B25B1"/>
    <w:rsid w:val="001B2713"/>
    <w:rsid w:val="001B271C"/>
    <w:rsid w:val="001B2761"/>
    <w:rsid w:val="001B277A"/>
    <w:rsid w:val="001B2794"/>
    <w:rsid w:val="001B2BD1"/>
    <w:rsid w:val="001B2BF1"/>
    <w:rsid w:val="001B2C77"/>
    <w:rsid w:val="001B3043"/>
    <w:rsid w:val="001B3124"/>
    <w:rsid w:val="001B322B"/>
    <w:rsid w:val="001B3588"/>
    <w:rsid w:val="001B35C4"/>
    <w:rsid w:val="001B3620"/>
    <w:rsid w:val="001B3643"/>
    <w:rsid w:val="001B365A"/>
    <w:rsid w:val="001B3676"/>
    <w:rsid w:val="001B36CE"/>
    <w:rsid w:val="001B37C2"/>
    <w:rsid w:val="001B38DD"/>
    <w:rsid w:val="001B39F5"/>
    <w:rsid w:val="001B3A4F"/>
    <w:rsid w:val="001B3BCC"/>
    <w:rsid w:val="001B3CF5"/>
    <w:rsid w:val="001B3D48"/>
    <w:rsid w:val="001B3E76"/>
    <w:rsid w:val="001B3E88"/>
    <w:rsid w:val="001B3EAD"/>
    <w:rsid w:val="001B4097"/>
    <w:rsid w:val="001B4382"/>
    <w:rsid w:val="001B43A9"/>
    <w:rsid w:val="001B4474"/>
    <w:rsid w:val="001B447C"/>
    <w:rsid w:val="001B45BF"/>
    <w:rsid w:val="001B46C6"/>
    <w:rsid w:val="001B4733"/>
    <w:rsid w:val="001B4A21"/>
    <w:rsid w:val="001B4B45"/>
    <w:rsid w:val="001B4C11"/>
    <w:rsid w:val="001B4CAA"/>
    <w:rsid w:val="001B4EB8"/>
    <w:rsid w:val="001B50EE"/>
    <w:rsid w:val="001B5206"/>
    <w:rsid w:val="001B5A49"/>
    <w:rsid w:val="001B5AB7"/>
    <w:rsid w:val="001B5AF9"/>
    <w:rsid w:val="001B5BAA"/>
    <w:rsid w:val="001B5BFA"/>
    <w:rsid w:val="001B5E0D"/>
    <w:rsid w:val="001B5EEE"/>
    <w:rsid w:val="001B604E"/>
    <w:rsid w:val="001B606C"/>
    <w:rsid w:val="001B611F"/>
    <w:rsid w:val="001B6134"/>
    <w:rsid w:val="001B64B2"/>
    <w:rsid w:val="001B6600"/>
    <w:rsid w:val="001B6796"/>
    <w:rsid w:val="001B680F"/>
    <w:rsid w:val="001B6849"/>
    <w:rsid w:val="001B688B"/>
    <w:rsid w:val="001B6A05"/>
    <w:rsid w:val="001B6B9B"/>
    <w:rsid w:val="001B6C27"/>
    <w:rsid w:val="001B6D09"/>
    <w:rsid w:val="001B6E1C"/>
    <w:rsid w:val="001B6E6F"/>
    <w:rsid w:val="001B6E7D"/>
    <w:rsid w:val="001B6EBA"/>
    <w:rsid w:val="001B6FF2"/>
    <w:rsid w:val="001B706B"/>
    <w:rsid w:val="001B7144"/>
    <w:rsid w:val="001B71FD"/>
    <w:rsid w:val="001B7381"/>
    <w:rsid w:val="001B7382"/>
    <w:rsid w:val="001B73D7"/>
    <w:rsid w:val="001B7516"/>
    <w:rsid w:val="001B7531"/>
    <w:rsid w:val="001B75A5"/>
    <w:rsid w:val="001B7675"/>
    <w:rsid w:val="001B769A"/>
    <w:rsid w:val="001B7863"/>
    <w:rsid w:val="001B7984"/>
    <w:rsid w:val="001B7E86"/>
    <w:rsid w:val="001B7E91"/>
    <w:rsid w:val="001C018C"/>
    <w:rsid w:val="001C0564"/>
    <w:rsid w:val="001C074C"/>
    <w:rsid w:val="001C0A8B"/>
    <w:rsid w:val="001C0B33"/>
    <w:rsid w:val="001C0BC7"/>
    <w:rsid w:val="001C0C5A"/>
    <w:rsid w:val="001C0C69"/>
    <w:rsid w:val="001C0D50"/>
    <w:rsid w:val="001C0E6C"/>
    <w:rsid w:val="001C11B8"/>
    <w:rsid w:val="001C12CE"/>
    <w:rsid w:val="001C13A6"/>
    <w:rsid w:val="001C1412"/>
    <w:rsid w:val="001C147E"/>
    <w:rsid w:val="001C14A0"/>
    <w:rsid w:val="001C150B"/>
    <w:rsid w:val="001C151B"/>
    <w:rsid w:val="001C1581"/>
    <w:rsid w:val="001C1616"/>
    <w:rsid w:val="001C19E5"/>
    <w:rsid w:val="001C19FA"/>
    <w:rsid w:val="001C1F35"/>
    <w:rsid w:val="001C1FB2"/>
    <w:rsid w:val="001C1FF7"/>
    <w:rsid w:val="001C263E"/>
    <w:rsid w:val="001C26D1"/>
    <w:rsid w:val="001C27CB"/>
    <w:rsid w:val="001C2924"/>
    <w:rsid w:val="001C2A02"/>
    <w:rsid w:val="001C2CE2"/>
    <w:rsid w:val="001C2E27"/>
    <w:rsid w:val="001C2F21"/>
    <w:rsid w:val="001C3003"/>
    <w:rsid w:val="001C302D"/>
    <w:rsid w:val="001C306F"/>
    <w:rsid w:val="001C3233"/>
    <w:rsid w:val="001C32F2"/>
    <w:rsid w:val="001C3317"/>
    <w:rsid w:val="001C33B0"/>
    <w:rsid w:val="001C3424"/>
    <w:rsid w:val="001C3666"/>
    <w:rsid w:val="001C3800"/>
    <w:rsid w:val="001C39FA"/>
    <w:rsid w:val="001C3BD3"/>
    <w:rsid w:val="001C3C72"/>
    <w:rsid w:val="001C3C7B"/>
    <w:rsid w:val="001C3ED0"/>
    <w:rsid w:val="001C40CC"/>
    <w:rsid w:val="001C42F4"/>
    <w:rsid w:val="001C453B"/>
    <w:rsid w:val="001C4AB4"/>
    <w:rsid w:val="001C4B58"/>
    <w:rsid w:val="001C4C64"/>
    <w:rsid w:val="001C4E93"/>
    <w:rsid w:val="001C4F7C"/>
    <w:rsid w:val="001C50B0"/>
    <w:rsid w:val="001C51FC"/>
    <w:rsid w:val="001C526B"/>
    <w:rsid w:val="001C57D8"/>
    <w:rsid w:val="001C57FA"/>
    <w:rsid w:val="001C5C21"/>
    <w:rsid w:val="001C5D9C"/>
    <w:rsid w:val="001C5E10"/>
    <w:rsid w:val="001C5E86"/>
    <w:rsid w:val="001C5F43"/>
    <w:rsid w:val="001C5FFB"/>
    <w:rsid w:val="001C60D7"/>
    <w:rsid w:val="001C6122"/>
    <w:rsid w:val="001C6202"/>
    <w:rsid w:val="001C620D"/>
    <w:rsid w:val="001C62A1"/>
    <w:rsid w:val="001C644A"/>
    <w:rsid w:val="001C64C3"/>
    <w:rsid w:val="001C6587"/>
    <w:rsid w:val="001C668D"/>
    <w:rsid w:val="001C696F"/>
    <w:rsid w:val="001C69BE"/>
    <w:rsid w:val="001C6D23"/>
    <w:rsid w:val="001C6DB5"/>
    <w:rsid w:val="001C6E32"/>
    <w:rsid w:val="001C6EF5"/>
    <w:rsid w:val="001C6F2A"/>
    <w:rsid w:val="001C6F84"/>
    <w:rsid w:val="001C7100"/>
    <w:rsid w:val="001C7117"/>
    <w:rsid w:val="001C71AC"/>
    <w:rsid w:val="001C71AD"/>
    <w:rsid w:val="001C72AD"/>
    <w:rsid w:val="001C7316"/>
    <w:rsid w:val="001C74A7"/>
    <w:rsid w:val="001C78BE"/>
    <w:rsid w:val="001C7ACE"/>
    <w:rsid w:val="001C7CD3"/>
    <w:rsid w:val="001C7D6D"/>
    <w:rsid w:val="001C7E5C"/>
    <w:rsid w:val="001D0018"/>
    <w:rsid w:val="001D00CC"/>
    <w:rsid w:val="001D00D9"/>
    <w:rsid w:val="001D017E"/>
    <w:rsid w:val="001D0229"/>
    <w:rsid w:val="001D02B8"/>
    <w:rsid w:val="001D03D5"/>
    <w:rsid w:val="001D0401"/>
    <w:rsid w:val="001D043B"/>
    <w:rsid w:val="001D0494"/>
    <w:rsid w:val="001D0651"/>
    <w:rsid w:val="001D07B7"/>
    <w:rsid w:val="001D08EC"/>
    <w:rsid w:val="001D09BA"/>
    <w:rsid w:val="001D0A14"/>
    <w:rsid w:val="001D0A24"/>
    <w:rsid w:val="001D0F44"/>
    <w:rsid w:val="001D1072"/>
    <w:rsid w:val="001D1215"/>
    <w:rsid w:val="001D1248"/>
    <w:rsid w:val="001D12DF"/>
    <w:rsid w:val="001D1605"/>
    <w:rsid w:val="001D1719"/>
    <w:rsid w:val="001D171B"/>
    <w:rsid w:val="001D1732"/>
    <w:rsid w:val="001D18CB"/>
    <w:rsid w:val="001D18D2"/>
    <w:rsid w:val="001D1A38"/>
    <w:rsid w:val="001D1AA4"/>
    <w:rsid w:val="001D1CAB"/>
    <w:rsid w:val="001D1D6F"/>
    <w:rsid w:val="001D1E2E"/>
    <w:rsid w:val="001D2069"/>
    <w:rsid w:val="001D20FE"/>
    <w:rsid w:val="001D2156"/>
    <w:rsid w:val="001D2191"/>
    <w:rsid w:val="001D21A2"/>
    <w:rsid w:val="001D21F6"/>
    <w:rsid w:val="001D2203"/>
    <w:rsid w:val="001D237E"/>
    <w:rsid w:val="001D2389"/>
    <w:rsid w:val="001D23DE"/>
    <w:rsid w:val="001D255C"/>
    <w:rsid w:val="001D25C8"/>
    <w:rsid w:val="001D25D9"/>
    <w:rsid w:val="001D2771"/>
    <w:rsid w:val="001D27AB"/>
    <w:rsid w:val="001D28CE"/>
    <w:rsid w:val="001D2A84"/>
    <w:rsid w:val="001D2AC9"/>
    <w:rsid w:val="001D2B2E"/>
    <w:rsid w:val="001D2B62"/>
    <w:rsid w:val="001D2DEF"/>
    <w:rsid w:val="001D30BB"/>
    <w:rsid w:val="001D324E"/>
    <w:rsid w:val="001D33E7"/>
    <w:rsid w:val="001D3518"/>
    <w:rsid w:val="001D356D"/>
    <w:rsid w:val="001D35BC"/>
    <w:rsid w:val="001D36B6"/>
    <w:rsid w:val="001D373E"/>
    <w:rsid w:val="001D37AE"/>
    <w:rsid w:val="001D388B"/>
    <w:rsid w:val="001D38EB"/>
    <w:rsid w:val="001D38FA"/>
    <w:rsid w:val="001D3B09"/>
    <w:rsid w:val="001D3C25"/>
    <w:rsid w:val="001D3D5D"/>
    <w:rsid w:val="001D3F86"/>
    <w:rsid w:val="001D4218"/>
    <w:rsid w:val="001D4410"/>
    <w:rsid w:val="001D4450"/>
    <w:rsid w:val="001D4460"/>
    <w:rsid w:val="001D449B"/>
    <w:rsid w:val="001D449D"/>
    <w:rsid w:val="001D4706"/>
    <w:rsid w:val="001D4875"/>
    <w:rsid w:val="001D488C"/>
    <w:rsid w:val="001D4A37"/>
    <w:rsid w:val="001D4CDF"/>
    <w:rsid w:val="001D4DBB"/>
    <w:rsid w:val="001D4F88"/>
    <w:rsid w:val="001D529C"/>
    <w:rsid w:val="001D53B9"/>
    <w:rsid w:val="001D53ED"/>
    <w:rsid w:val="001D5485"/>
    <w:rsid w:val="001D54D8"/>
    <w:rsid w:val="001D5623"/>
    <w:rsid w:val="001D5643"/>
    <w:rsid w:val="001D56A4"/>
    <w:rsid w:val="001D56C4"/>
    <w:rsid w:val="001D578D"/>
    <w:rsid w:val="001D5818"/>
    <w:rsid w:val="001D5A2A"/>
    <w:rsid w:val="001D5AF3"/>
    <w:rsid w:val="001D5C8D"/>
    <w:rsid w:val="001D5F77"/>
    <w:rsid w:val="001D6044"/>
    <w:rsid w:val="001D6222"/>
    <w:rsid w:val="001D6236"/>
    <w:rsid w:val="001D653A"/>
    <w:rsid w:val="001D67E7"/>
    <w:rsid w:val="001D69C8"/>
    <w:rsid w:val="001D69E8"/>
    <w:rsid w:val="001D6B31"/>
    <w:rsid w:val="001D6C5F"/>
    <w:rsid w:val="001D6CAB"/>
    <w:rsid w:val="001D6DF0"/>
    <w:rsid w:val="001D6EB0"/>
    <w:rsid w:val="001D6F51"/>
    <w:rsid w:val="001D709D"/>
    <w:rsid w:val="001D71BC"/>
    <w:rsid w:val="001D7797"/>
    <w:rsid w:val="001D7A06"/>
    <w:rsid w:val="001D7DEE"/>
    <w:rsid w:val="001D7F32"/>
    <w:rsid w:val="001E021D"/>
    <w:rsid w:val="001E02CB"/>
    <w:rsid w:val="001E02EE"/>
    <w:rsid w:val="001E035B"/>
    <w:rsid w:val="001E0411"/>
    <w:rsid w:val="001E0558"/>
    <w:rsid w:val="001E07CA"/>
    <w:rsid w:val="001E095E"/>
    <w:rsid w:val="001E0990"/>
    <w:rsid w:val="001E0B37"/>
    <w:rsid w:val="001E0E37"/>
    <w:rsid w:val="001E0F22"/>
    <w:rsid w:val="001E11E2"/>
    <w:rsid w:val="001E11E5"/>
    <w:rsid w:val="001E14C5"/>
    <w:rsid w:val="001E14EE"/>
    <w:rsid w:val="001E14FD"/>
    <w:rsid w:val="001E15C5"/>
    <w:rsid w:val="001E1685"/>
    <w:rsid w:val="001E168D"/>
    <w:rsid w:val="001E180F"/>
    <w:rsid w:val="001E1825"/>
    <w:rsid w:val="001E1846"/>
    <w:rsid w:val="001E1A55"/>
    <w:rsid w:val="001E1BA8"/>
    <w:rsid w:val="001E1C53"/>
    <w:rsid w:val="001E1C64"/>
    <w:rsid w:val="001E1CA9"/>
    <w:rsid w:val="001E1CEC"/>
    <w:rsid w:val="001E223C"/>
    <w:rsid w:val="001E2419"/>
    <w:rsid w:val="001E266A"/>
    <w:rsid w:val="001E27A5"/>
    <w:rsid w:val="001E284D"/>
    <w:rsid w:val="001E2AB5"/>
    <w:rsid w:val="001E2ECB"/>
    <w:rsid w:val="001E2ED2"/>
    <w:rsid w:val="001E2F64"/>
    <w:rsid w:val="001E3008"/>
    <w:rsid w:val="001E31D1"/>
    <w:rsid w:val="001E31FD"/>
    <w:rsid w:val="001E339B"/>
    <w:rsid w:val="001E348B"/>
    <w:rsid w:val="001E381B"/>
    <w:rsid w:val="001E38D9"/>
    <w:rsid w:val="001E392D"/>
    <w:rsid w:val="001E3DF8"/>
    <w:rsid w:val="001E4064"/>
    <w:rsid w:val="001E4111"/>
    <w:rsid w:val="001E418A"/>
    <w:rsid w:val="001E42CB"/>
    <w:rsid w:val="001E43B6"/>
    <w:rsid w:val="001E43DF"/>
    <w:rsid w:val="001E4421"/>
    <w:rsid w:val="001E47E5"/>
    <w:rsid w:val="001E481C"/>
    <w:rsid w:val="001E48BC"/>
    <w:rsid w:val="001E49CA"/>
    <w:rsid w:val="001E4B61"/>
    <w:rsid w:val="001E4B64"/>
    <w:rsid w:val="001E4CD5"/>
    <w:rsid w:val="001E4CF4"/>
    <w:rsid w:val="001E4CF5"/>
    <w:rsid w:val="001E4EA6"/>
    <w:rsid w:val="001E4F24"/>
    <w:rsid w:val="001E5088"/>
    <w:rsid w:val="001E50F8"/>
    <w:rsid w:val="001E5178"/>
    <w:rsid w:val="001E51E2"/>
    <w:rsid w:val="001E5264"/>
    <w:rsid w:val="001E531B"/>
    <w:rsid w:val="001E5393"/>
    <w:rsid w:val="001E5435"/>
    <w:rsid w:val="001E552A"/>
    <w:rsid w:val="001E5691"/>
    <w:rsid w:val="001E57B9"/>
    <w:rsid w:val="001E58D5"/>
    <w:rsid w:val="001E5952"/>
    <w:rsid w:val="001E5C0A"/>
    <w:rsid w:val="001E5CDE"/>
    <w:rsid w:val="001E5E2F"/>
    <w:rsid w:val="001E6271"/>
    <w:rsid w:val="001E650B"/>
    <w:rsid w:val="001E6525"/>
    <w:rsid w:val="001E6724"/>
    <w:rsid w:val="001E69B3"/>
    <w:rsid w:val="001E69C8"/>
    <w:rsid w:val="001E6B7E"/>
    <w:rsid w:val="001E6E8D"/>
    <w:rsid w:val="001E701C"/>
    <w:rsid w:val="001E712A"/>
    <w:rsid w:val="001E733F"/>
    <w:rsid w:val="001E73D4"/>
    <w:rsid w:val="001E7EE4"/>
    <w:rsid w:val="001E7F76"/>
    <w:rsid w:val="001F00E6"/>
    <w:rsid w:val="001F01E6"/>
    <w:rsid w:val="001F038D"/>
    <w:rsid w:val="001F09BF"/>
    <w:rsid w:val="001F0BAD"/>
    <w:rsid w:val="001F0D82"/>
    <w:rsid w:val="001F0FAF"/>
    <w:rsid w:val="001F100F"/>
    <w:rsid w:val="001F1117"/>
    <w:rsid w:val="001F139F"/>
    <w:rsid w:val="001F13EE"/>
    <w:rsid w:val="001F1573"/>
    <w:rsid w:val="001F172D"/>
    <w:rsid w:val="001F177D"/>
    <w:rsid w:val="001F1815"/>
    <w:rsid w:val="001F1AE1"/>
    <w:rsid w:val="001F2285"/>
    <w:rsid w:val="001F2326"/>
    <w:rsid w:val="001F2455"/>
    <w:rsid w:val="001F26BA"/>
    <w:rsid w:val="001F26C7"/>
    <w:rsid w:val="001F277F"/>
    <w:rsid w:val="001F2805"/>
    <w:rsid w:val="001F2901"/>
    <w:rsid w:val="001F29D4"/>
    <w:rsid w:val="001F29E5"/>
    <w:rsid w:val="001F2E79"/>
    <w:rsid w:val="001F2ED6"/>
    <w:rsid w:val="001F2F07"/>
    <w:rsid w:val="001F3065"/>
    <w:rsid w:val="001F3085"/>
    <w:rsid w:val="001F3123"/>
    <w:rsid w:val="001F31AB"/>
    <w:rsid w:val="001F31C7"/>
    <w:rsid w:val="001F323A"/>
    <w:rsid w:val="001F3326"/>
    <w:rsid w:val="001F376D"/>
    <w:rsid w:val="001F376E"/>
    <w:rsid w:val="001F37DC"/>
    <w:rsid w:val="001F396E"/>
    <w:rsid w:val="001F397B"/>
    <w:rsid w:val="001F3B43"/>
    <w:rsid w:val="001F3C4B"/>
    <w:rsid w:val="001F3D1A"/>
    <w:rsid w:val="001F3D83"/>
    <w:rsid w:val="001F3DB0"/>
    <w:rsid w:val="001F3FA7"/>
    <w:rsid w:val="001F3FCF"/>
    <w:rsid w:val="001F418C"/>
    <w:rsid w:val="001F4230"/>
    <w:rsid w:val="001F448D"/>
    <w:rsid w:val="001F4572"/>
    <w:rsid w:val="001F484F"/>
    <w:rsid w:val="001F4A66"/>
    <w:rsid w:val="001F4B2D"/>
    <w:rsid w:val="001F4C5C"/>
    <w:rsid w:val="001F4C6E"/>
    <w:rsid w:val="001F4E54"/>
    <w:rsid w:val="001F4EDC"/>
    <w:rsid w:val="001F4F40"/>
    <w:rsid w:val="001F4FA7"/>
    <w:rsid w:val="001F4FE7"/>
    <w:rsid w:val="001F50E0"/>
    <w:rsid w:val="001F51AC"/>
    <w:rsid w:val="001F532C"/>
    <w:rsid w:val="001F54B7"/>
    <w:rsid w:val="001F55CA"/>
    <w:rsid w:val="001F57FB"/>
    <w:rsid w:val="001F5869"/>
    <w:rsid w:val="001F594C"/>
    <w:rsid w:val="001F5956"/>
    <w:rsid w:val="001F59AE"/>
    <w:rsid w:val="001F5AAF"/>
    <w:rsid w:val="001F5E07"/>
    <w:rsid w:val="001F5E6E"/>
    <w:rsid w:val="001F5E7D"/>
    <w:rsid w:val="001F618A"/>
    <w:rsid w:val="001F626D"/>
    <w:rsid w:val="001F628E"/>
    <w:rsid w:val="001F6560"/>
    <w:rsid w:val="001F65EE"/>
    <w:rsid w:val="001F66CC"/>
    <w:rsid w:val="001F6721"/>
    <w:rsid w:val="001F69FC"/>
    <w:rsid w:val="001F6A5E"/>
    <w:rsid w:val="001F6AE8"/>
    <w:rsid w:val="001F6BEC"/>
    <w:rsid w:val="001F6D62"/>
    <w:rsid w:val="001F7060"/>
    <w:rsid w:val="001F73B0"/>
    <w:rsid w:val="001F7675"/>
    <w:rsid w:val="001F76E5"/>
    <w:rsid w:val="001F77D6"/>
    <w:rsid w:val="001F78FF"/>
    <w:rsid w:val="001F792C"/>
    <w:rsid w:val="001F7938"/>
    <w:rsid w:val="001F7961"/>
    <w:rsid w:val="001F7B1A"/>
    <w:rsid w:val="001F7F0F"/>
    <w:rsid w:val="0020003B"/>
    <w:rsid w:val="00200336"/>
    <w:rsid w:val="0020087C"/>
    <w:rsid w:val="00200D4A"/>
    <w:rsid w:val="00200FAE"/>
    <w:rsid w:val="0020102D"/>
    <w:rsid w:val="002010A0"/>
    <w:rsid w:val="002010E2"/>
    <w:rsid w:val="00201102"/>
    <w:rsid w:val="00201163"/>
    <w:rsid w:val="002011A2"/>
    <w:rsid w:val="002013B1"/>
    <w:rsid w:val="002013FF"/>
    <w:rsid w:val="00201503"/>
    <w:rsid w:val="002015C3"/>
    <w:rsid w:val="002016B1"/>
    <w:rsid w:val="00201B73"/>
    <w:rsid w:val="00201DAA"/>
    <w:rsid w:val="00201E90"/>
    <w:rsid w:val="00201F44"/>
    <w:rsid w:val="00202011"/>
    <w:rsid w:val="002020CE"/>
    <w:rsid w:val="0020217B"/>
    <w:rsid w:val="00202236"/>
    <w:rsid w:val="0020229D"/>
    <w:rsid w:val="002023E0"/>
    <w:rsid w:val="00202517"/>
    <w:rsid w:val="00202571"/>
    <w:rsid w:val="002025F6"/>
    <w:rsid w:val="0020268D"/>
    <w:rsid w:val="00202753"/>
    <w:rsid w:val="002027C9"/>
    <w:rsid w:val="00202A7C"/>
    <w:rsid w:val="00202A9A"/>
    <w:rsid w:val="00202ADB"/>
    <w:rsid w:val="00202BB7"/>
    <w:rsid w:val="00202E04"/>
    <w:rsid w:val="00203049"/>
    <w:rsid w:val="0020335A"/>
    <w:rsid w:val="00203731"/>
    <w:rsid w:val="0020373E"/>
    <w:rsid w:val="0020391E"/>
    <w:rsid w:val="00203966"/>
    <w:rsid w:val="00203DF7"/>
    <w:rsid w:val="00203E5E"/>
    <w:rsid w:val="00203F4C"/>
    <w:rsid w:val="0020415A"/>
    <w:rsid w:val="0020435B"/>
    <w:rsid w:val="002043E2"/>
    <w:rsid w:val="0020449A"/>
    <w:rsid w:val="00204533"/>
    <w:rsid w:val="002045C4"/>
    <w:rsid w:val="00204703"/>
    <w:rsid w:val="00204712"/>
    <w:rsid w:val="0020481E"/>
    <w:rsid w:val="002049B1"/>
    <w:rsid w:val="00204ADB"/>
    <w:rsid w:val="00204D67"/>
    <w:rsid w:val="00204E34"/>
    <w:rsid w:val="00204F2D"/>
    <w:rsid w:val="00205113"/>
    <w:rsid w:val="0020513A"/>
    <w:rsid w:val="002053E3"/>
    <w:rsid w:val="00205566"/>
    <w:rsid w:val="002058D1"/>
    <w:rsid w:val="00205939"/>
    <w:rsid w:val="002059F6"/>
    <w:rsid w:val="00205AF3"/>
    <w:rsid w:val="00205C68"/>
    <w:rsid w:val="00205DE0"/>
    <w:rsid w:val="00206012"/>
    <w:rsid w:val="002062DE"/>
    <w:rsid w:val="00206360"/>
    <w:rsid w:val="002063AA"/>
    <w:rsid w:val="002064A4"/>
    <w:rsid w:val="002065EA"/>
    <w:rsid w:val="002065EE"/>
    <w:rsid w:val="0020690B"/>
    <w:rsid w:val="00206988"/>
    <w:rsid w:val="002069BE"/>
    <w:rsid w:val="002069F3"/>
    <w:rsid w:val="00206B4B"/>
    <w:rsid w:val="00206BCF"/>
    <w:rsid w:val="00206D65"/>
    <w:rsid w:val="00206E82"/>
    <w:rsid w:val="00206EE6"/>
    <w:rsid w:val="00206F26"/>
    <w:rsid w:val="00206F70"/>
    <w:rsid w:val="002070BE"/>
    <w:rsid w:val="002070EC"/>
    <w:rsid w:val="00207170"/>
    <w:rsid w:val="00207360"/>
    <w:rsid w:val="00207413"/>
    <w:rsid w:val="0020752D"/>
    <w:rsid w:val="002075C4"/>
    <w:rsid w:val="002079C9"/>
    <w:rsid w:val="00207B74"/>
    <w:rsid w:val="00207F3B"/>
    <w:rsid w:val="00210019"/>
    <w:rsid w:val="00210285"/>
    <w:rsid w:val="0021035B"/>
    <w:rsid w:val="0021051D"/>
    <w:rsid w:val="00210549"/>
    <w:rsid w:val="0021066E"/>
    <w:rsid w:val="0021069E"/>
    <w:rsid w:val="00210712"/>
    <w:rsid w:val="0021072B"/>
    <w:rsid w:val="00210804"/>
    <w:rsid w:val="0021088F"/>
    <w:rsid w:val="002109C6"/>
    <w:rsid w:val="00210A4B"/>
    <w:rsid w:val="00210BBE"/>
    <w:rsid w:val="00210BE9"/>
    <w:rsid w:val="00210E89"/>
    <w:rsid w:val="0021118C"/>
    <w:rsid w:val="002111C4"/>
    <w:rsid w:val="00211379"/>
    <w:rsid w:val="002113FE"/>
    <w:rsid w:val="002116E5"/>
    <w:rsid w:val="00211737"/>
    <w:rsid w:val="00211776"/>
    <w:rsid w:val="0021180D"/>
    <w:rsid w:val="0021181B"/>
    <w:rsid w:val="002118E5"/>
    <w:rsid w:val="00211D67"/>
    <w:rsid w:val="00211EF6"/>
    <w:rsid w:val="002120F6"/>
    <w:rsid w:val="0021212E"/>
    <w:rsid w:val="0021223C"/>
    <w:rsid w:val="002122CF"/>
    <w:rsid w:val="0021230F"/>
    <w:rsid w:val="002125B0"/>
    <w:rsid w:val="002125E2"/>
    <w:rsid w:val="002125F6"/>
    <w:rsid w:val="002127C3"/>
    <w:rsid w:val="002127D3"/>
    <w:rsid w:val="002127DF"/>
    <w:rsid w:val="002128F6"/>
    <w:rsid w:val="00212A82"/>
    <w:rsid w:val="00212D80"/>
    <w:rsid w:val="00212E5C"/>
    <w:rsid w:val="00212FBC"/>
    <w:rsid w:val="00213106"/>
    <w:rsid w:val="002133B8"/>
    <w:rsid w:val="00213532"/>
    <w:rsid w:val="0021358F"/>
    <w:rsid w:val="002135AD"/>
    <w:rsid w:val="0021388A"/>
    <w:rsid w:val="00213910"/>
    <w:rsid w:val="00213B96"/>
    <w:rsid w:val="00213E05"/>
    <w:rsid w:val="00213FCD"/>
    <w:rsid w:val="00213FE3"/>
    <w:rsid w:val="002143C1"/>
    <w:rsid w:val="002143D7"/>
    <w:rsid w:val="002143EE"/>
    <w:rsid w:val="0021446C"/>
    <w:rsid w:val="002148E9"/>
    <w:rsid w:val="00214AFF"/>
    <w:rsid w:val="00214B10"/>
    <w:rsid w:val="00214C1D"/>
    <w:rsid w:val="00214C78"/>
    <w:rsid w:val="00214CC2"/>
    <w:rsid w:val="00214CD7"/>
    <w:rsid w:val="00214EA2"/>
    <w:rsid w:val="00214F6E"/>
    <w:rsid w:val="002152A9"/>
    <w:rsid w:val="00215449"/>
    <w:rsid w:val="00215460"/>
    <w:rsid w:val="00215513"/>
    <w:rsid w:val="002156EF"/>
    <w:rsid w:val="00215805"/>
    <w:rsid w:val="00215868"/>
    <w:rsid w:val="00215B26"/>
    <w:rsid w:val="00215B41"/>
    <w:rsid w:val="00215CA3"/>
    <w:rsid w:val="00215CFA"/>
    <w:rsid w:val="00215F1F"/>
    <w:rsid w:val="00215FFC"/>
    <w:rsid w:val="002160FA"/>
    <w:rsid w:val="00216238"/>
    <w:rsid w:val="00216243"/>
    <w:rsid w:val="002162B0"/>
    <w:rsid w:val="00216403"/>
    <w:rsid w:val="002166DD"/>
    <w:rsid w:val="00216880"/>
    <w:rsid w:val="002168A2"/>
    <w:rsid w:val="00216966"/>
    <w:rsid w:val="0021697D"/>
    <w:rsid w:val="00216AC3"/>
    <w:rsid w:val="00216AD4"/>
    <w:rsid w:val="00216AF9"/>
    <w:rsid w:val="00216B5F"/>
    <w:rsid w:val="00216D19"/>
    <w:rsid w:val="00216D39"/>
    <w:rsid w:val="00216E62"/>
    <w:rsid w:val="00216E89"/>
    <w:rsid w:val="00216EB2"/>
    <w:rsid w:val="00216F59"/>
    <w:rsid w:val="00217005"/>
    <w:rsid w:val="002170C8"/>
    <w:rsid w:val="002172B7"/>
    <w:rsid w:val="00217333"/>
    <w:rsid w:val="002174F5"/>
    <w:rsid w:val="002175D8"/>
    <w:rsid w:val="00217867"/>
    <w:rsid w:val="002179F5"/>
    <w:rsid w:val="00217A4A"/>
    <w:rsid w:val="00217B08"/>
    <w:rsid w:val="00217BD7"/>
    <w:rsid w:val="00217CC3"/>
    <w:rsid w:val="00217E82"/>
    <w:rsid w:val="00217F14"/>
    <w:rsid w:val="00217F86"/>
    <w:rsid w:val="00220076"/>
    <w:rsid w:val="0022014A"/>
    <w:rsid w:val="0022015C"/>
    <w:rsid w:val="00220225"/>
    <w:rsid w:val="0022027F"/>
    <w:rsid w:val="002202BB"/>
    <w:rsid w:val="002205E4"/>
    <w:rsid w:val="00220602"/>
    <w:rsid w:val="00220778"/>
    <w:rsid w:val="00220886"/>
    <w:rsid w:val="002208B7"/>
    <w:rsid w:val="00220933"/>
    <w:rsid w:val="00220BE3"/>
    <w:rsid w:val="00220C54"/>
    <w:rsid w:val="00220D67"/>
    <w:rsid w:val="00220DB9"/>
    <w:rsid w:val="00220DC4"/>
    <w:rsid w:val="002212D2"/>
    <w:rsid w:val="002212D5"/>
    <w:rsid w:val="00221575"/>
    <w:rsid w:val="0022158F"/>
    <w:rsid w:val="002215D0"/>
    <w:rsid w:val="002215F8"/>
    <w:rsid w:val="002216ED"/>
    <w:rsid w:val="00221777"/>
    <w:rsid w:val="00221846"/>
    <w:rsid w:val="00221B2D"/>
    <w:rsid w:val="00221D7B"/>
    <w:rsid w:val="00221F80"/>
    <w:rsid w:val="002220ED"/>
    <w:rsid w:val="00222147"/>
    <w:rsid w:val="00222178"/>
    <w:rsid w:val="00222353"/>
    <w:rsid w:val="00222388"/>
    <w:rsid w:val="002223A0"/>
    <w:rsid w:val="00222558"/>
    <w:rsid w:val="00222698"/>
    <w:rsid w:val="0022273A"/>
    <w:rsid w:val="00222802"/>
    <w:rsid w:val="00222978"/>
    <w:rsid w:val="00222AAC"/>
    <w:rsid w:val="00222AC1"/>
    <w:rsid w:val="00222D28"/>
    <w:rsid w:val="00222D4B"/>
    <w:rsid w:val="00222FA9"/>
    <w:rsid w:val="0022319A"/>
    <w:rsid w:val="002235DA"/>
    <w:rsid w:val="002235F7"/>
    <w:rsid w:val="0022366A"/>
    <w:rsid w:val="00223682"/>
    <w:rsid w:val="00223691"/>
    <w:rsid w:val="00223794"/>
    <w:rsid w:val="00223825"/>
    <w:rsid w:val="0022386B"/>
    <w:rsid w:val="00223A7D"/>
    <w:rsid w:val="00223AC4"/>
    <w:rsid w:val="00223B1A"/>
    <w:rsid w:val="00223CF4"/>
    <w:rsid w:val="00223D1C"/>
    <w:rsid w:val="00223FDF"/>
    <w:rsid w:val="0022400B"/>
    <w:rsid w:val="00224064"/>
    <w:rsid w:val="002240AD"/>
    <w:rsid w:val="00224220"/>
    <w:rsid w:val="002242A0"/>
    <w:rsid w:val="00224387"/>
    <w:rsid w:val="00224398"/>
    <w:rsid w:val="0022471C"/>
    <w:rsid w:val="00224723"/>
    <w:rsid w:val="00224756"/>
    <w:rsid w:val="00224768"/>
    <w:rsid w:val="002247F6"/>
    <w:rsid w:val="0022480F"/>
    <w:rsid w:val="00224924"/>
    <w:rsid w:val="00224A3F"/>
    <w:rsid w:val="00224A81"/>
    <w:rsid w:val="00224AE1"/>
    <w:rsid w:val="00224B3B"/>
    <w:rsid w:val="00224DD8"/>
    <w:rsid w:val="00224DE7"/>
    <w:rsid w:val="00224E91"/>
    <w:rsid w:val="002251CF"/>
    <w:rsid w:val="00225241"/>
    <w:rsid w:val="0022533B"/>
    <w:rsid w:val="002253F9"/>
    <w:rsid w:val="00225658"/>
    <w:rsid w:val="002256AA"/>
    <w:rsid w:val="002256F5"/>
    <w:rsid w:val="0022574D"/>
    <w:rsid w:val="00225AD4"/>
    <w:rsid w:val="00225B4C"/>
    <w:rsid w:val="00225D10"/>
    <w:rsid w:val="00225D74"/>
    <w:rsid w:val="00225E1E"/>
    <w:rsid w:val="00226129"/>
    <w:rsid w:val="0022614D"/>
    <w:rsid w:val="00226185"/>
    <w:rsid w:val="00226588"/>
    <w:rsid w:val="002266AA"/>
    <w:rsid w:val="00226808"/>
    <w:rsid w:val="0022685A"/>
    <w:rsid w:val="002269C7"/>
    <w:rsid w:val="00226AA2"/>
    <w:rsid w:val="00226AD8"/>
    <w:rsid w:val="00226BD6"/>
    <w:rsid w:val="00226C99"/>
    <w:rsid w:val="00226CA0"/>
    <w:rsid w:val="00226F61"/>
    <w:rsid w:val="00226F6E"/>
    <w:rsid w:val="00226FE3"/>
    <w:rsid w:val="00227051"/>
    <w:rsid w:val="00227204"/>
    <w:rsid w:val="00227218"/>
    <w:rsid w:val="0022729E"/>
    <w:rsid w:val="002273BE"/>
    <w:rsid w:val="00227432"/>
    <w:rsid w:val="00227518"/>
    <w:rsid w:val="0022764B"/>
    <w:rsid w:val="0022770A"/>
    <w:rsid w:val="0022777B"/>
    <w:rsid w:val="00227A02"/>
    <w:rsid w:val="00227A22"/>
    <w:rsid w:val="00227BEE"/>
    <w:rsid w:val="00227FB4"/>
    <w:rsid w:val="00227FC7"/>
    <w:rsid w:val="002302CC"/>
    <w:rsid w:val="0023041A"/>
    <w:rsid w:val="0023057E"/>
    <w:rsid w:val="00230633"/>
    <w:rsid w:val="002306D8"/>
    <w:rsid w:val="00230892"/>
    <w:rsid w:val="00230A6A"/>
    <w:rsid w:val="00230BE3"/>
    <w:rsid w:val="00230EC4"/>
    <w:rsid w:val="002310C9"/>
    <w:rsid w:val="002312BC"/>
    <w:rsid w:val="00231354"/>
    <w:rsid w:val="00231431"/>
    <w:rsid w:val="00231599"/>
    <w:rsid w:val="00231777"/>
    <w:rsid w:val="002318D3"/>
    <w:rsid w:val="002319BA"/>
    <w:rsid w:val="002319D5"/>
    <w:rsid w:val="00231EF4"/>
    <w:rsid w:val="00231F4A"/>
    <w:rsid w:val="002321C0"/>
    <w:rsid w:val="0023220D"/>
    <w:rsid w:val="0023226D"/>
    <w:rsid w:val="00232276"/>
    <w:rsid w:val="0023229C"/>
    <w:rsid w:val="0023243C"/>
    <w:rsid w:val="0023243D"/>
    <w:rsid w:val="002324C7"/>
    <w:rsid w:val="002324E1"/>
    <w:rsid w:val="00232600"/>
    <w:rsid w:val="002327A9"/>
    <w:rsid w:val="002327EE"/>
    <w:rsid w:val="00232A09"/>
    <w:rsid w:val="00232A59"/>
    <w:rsid w:val="00232A6C"/>
    <w:rsid w:val="00232B23"/>
    <w:rsid w:val="00232B65"/>
    <w:rsid w:val="00232BF9"/>
    <w:rsid w:val="00232D6E"/>
    <w:rsid w:val="00232DA9"/>
    <w:rsid w:val="002331E8"/>
    <w:rsid w:val="00233446"/>
    <w:rsid w:val="00233523"/>
    <w:rsid w:val="00233636"/>
    <w:rsid w:val="002337E5"/>
    <w:rsid w:val="0023382B"/>
    <w:rsid w:val="0023390E"/>
    <w:rsid w:val="00233A7D"/>
    <w:rsid w:val="00233AB7"/>
    <w:rsid w:val="00233C06"/>
    <w:rsid w:val="00233C4A"/>
    <w:rsid w:val="00233E67"/>
    <w:rsid w:val="00233E7F"/>
    <w:rsid w:val="00233F24"/>
    <w:rsid w:val="00233F95"/>
    <w:rsid w:val="00234013"/>
    <w:rsid w:val="0023406D"/>
    <w:rsid w:val="00234190"/>
    <w:rsid w:val="0023434C"/>
    <w:rsid w:val="002344E5"/>
    <w:rsid w:val="0023457A"/>
    <w:rsid w:val="002346E7"/>
    <w:rsid w:val="002347B5"/>
    <w:rsid w:val="002348D5"/>
    <w:rsid w:val="002348FB"/>
    <w:rsid w:val="00234912"/>
    <w:rsid w:val="00234A6A"/>
    <w:rsid w:val="00234BBB"/>
    <w:rsid w:val="00234C1E"/>
    <w:rsid w:val="0023513E"/>
    <w:rsid w:val="00235263"/>
    <w:rsid w:val="0023539C"/>
    <w:rsid w:val="002356F4"/>
    <w:rsid w:val="0023582A"/>
    <w:rsid w:val="00235C0F"/>
    <w:rsid w:val="00235DB3"/>
    <w:rsid w:val="00235F02"/>
    <w:rsid w:val="00235F39"/>
    <w:rsid w:val="00236173"/>
    <w:rsid w:val="0023618E"/>
    <w:rsid w:val="00236276"/>
    <w:rsid w:val="00236299"/>
    <w:rsid w:val="00236386"/>
    <w:rsid w:val="002366A9"/>
    <w:rsid w:val="002366B2"/>
    <w:rsid w:val="002366BD"/>
    <w:rsid w:val="00236789"/>
    <w:rsid w:val="00236B41"/>
    <w:rsid w:val="00236B8E"/>
    <w:rsid w:val="00236D28"/>
    <w:rsid w:val="00236ECC"/>
    <w:rsid w:val="002370E9"/>
    <w:rsid w:val="0023719A"/>
    <w:rsid w:val="00237478"/>
    <w:rsid w:val="002375AE"/>
    <w:rsid w:val="002375ED"/>
    <w:rsid w:val="0023760C"/>
    <w:rsid w:val="002376B2"/>
    <w:rsid w:val="00237767"/>
    <w:rsid w:val="00237967"/>
    <w:rsid w:val="00237A3F"/>
    <w:rsid w:val="00237A5C"/>
    <w:rsid w:val="00237B5E"/>
    <w:rsid w:val="00237C58"/>
    <w:rsid w:val="00237FE4"/>
    <w:rsid w:val="00240333"/>
    <w:rsid w:val="00240511"/>
    <w:rsid w:val="0024055D"/>
    <w:rsid w:val="002405E5"/>
    <w:rsid w:val="0024061C"/>
    <w:rsid w:val="00240656"/>
    <w:rsid w:val="0024067A"/>
    <w:rsid w:val="002406AF"/>
    <w:rsid w:val="002406E6"/>
    <w:rsid w:val="00240706"/>
    <w:rsid w:val="00240967"/>
    <w:rsid w:val="00240A5F"/>
    <w:rsid w:val="00240C2E"/>
    <w:rsid w:val="00240F0A"/>
    <w:rsid w:val="002410D7"/>
    <w:rsid w:val="0024132F"/>
    <w:rsid w:val="0024151F"/>
    <w:rsid w:val="00241610"/>
    <w:rsid w:val="0024195C"/>
    <w:rsid w:val="00241AED"/>
    <w:rsid w:val="00241BB7"/>
    <w:rsid w:val="00241CF0"/>
    <w:rsid w:val="00241F29"/>
    <w:rsid w:val="00242210"/>
    <w:rsid w:val="0024243C"/>
    <w:rsid w:val="002424B7"/>
    <w:rsid w:val="00242508"/>
    <w:rsid w:val="00242563"/>
    <w:rsid w:val="00242814"/>
    <w:rsid w:val="002428A5"/>
    <w:rsid w:val="002428D6"/>
    <w:rsid w:val="00242A7E"/>
    <w:rsid w:val="00242A93"/>
    <w:rsid w:val="00242B68"/>
    <w:rsid w:val="00242D44"/>
    <w:rsid w:val="00242DF4"/>
    <w:rsid w:val="00243050"/>
    <w:rsid w:val="00243182"/>
    <w:rsid w:val="00243221"/>
    <w:rsid w:val="0024347F"/>
    <w:rsid w:val="002434B4"/>
    <w:rsid w:val="00243577"/>
    <w:rsid w:val="00243691"/>
    <w:rsid w:val="0024377F"/>
    <w:rsid w:val="002438E5"/>
    <w:rsid w:val="00243928"/>
    <w:rsid w:val="00243946"/>
    <w:rsid w:val="00243966"/>
    <w:rsid w:val="00243AAA"/>
    <w:rsid w:val="00243BC5"/>
    <w:rsid w:val="00243C7D"/>
    <w:rsid w:val="00243DBD"/>
    <w:rsid w:val="00243E6C"/>
    <w:rsid w:val="00243E9A"/>
    <w:rsid w:val="00244001"/>
    <w:rsid w:val="00244321"/>
    <w:rsid w:val="00244371"/>
    <w:rsid w:val="0024463A"/>
    <w:rsid w:val="0024464A"/>
    <w:rsid w:val="002446A3"/>
    <w:rsid w:val="00244794"/>
    <w:rsid w:val="00244AF8"/>
    <w:rsid w:val="00244BBE"/>
    <w:rsid w:val="00244BC5"/>
    <w:rsid w:val="00244D1D"/>
    <w:rsid w:val="00244DD6"/>
    <w:rsid w:val="00244E68"/>
    <w:rsid w:val="00244FDC"/>
    <w:rsid w:val="00245045"/>
    <w:rsid w:val="0024512B"/>
    <w:rsid w:val="002455AB"/>
    <w:rsid w:val="002456C5"/>
    <w:rsid w:val="002456FB"/>
    <w:rsid w:val="0024595A"/>
    <w:rsid w:val="00245ABE"/>
    <w:rsid w:val="00245C0B"/>
    <w:rsid w:val="00245CA8"/>
    <w:rsid w:val="00246149"/>
    <w:rsid w:val="00246247"/>
    <w:rsid w:val="002463B0"/>
    <w:rsid w:val="002463CD"/>
    <w:rsid w:val="00246534"/>
    <w:rsid w:val="00246765"/>
    <w:rsid w:val="002468EB"/>
    <w:rsid w:val="00246A0D"/>
    <w:rsid w:val="00246A3C"/>
    <w:rsid w:val="00246B8B"/>
    <w:rsid w:val="00246B9B"/>
    <w:rsid w:val="00246EAE"/>
    <w:rsid w:val="00246FE9"/>
    <w:rsid w:val="00247064"/>
    <w:rsid w:val="002470CC"/>
    <w:rsid w:val="00247116"/>
    <w:rsid w:val="00247128"/>
    <w:rsid w:val="002471E5"/>
    <w:rsid w:val="00247292"/>
    <w:rsid w:val="00247299"/>
    <w:rsid w:val="002472A9"/>
    <w:rsid w:val="002472C3"/>
    <w:rsid w:val="00247330"/>
    <w:rsid w:val="002473AB"/>
    <w:rsid w:val="002474E2"/>
    <w:rsid w:val="002475B5"/>
    <w:rsid w:val="002475E8"/>
    <w:rsid w:val="002476A4"/>
    <w:rsid w:val="0024774A"/>
    <w:rsid w:val="002477EE"/>
    <w:rsid w:val="002477FA"/>
    <w:rsid w:val="00247A5C"/>
    <w:rsid w:val="00247DC5"/>
    <w:rsid w:val="00250004"/>
    <w:rsid w:val="00250041"/>
    <w:rsid w:val="0025008C"/>
    <w:rsid w:val="002501DF"/>
    <w:rsid w:val="002501F3"/>
    <w:rsid w:val="002503FF"/>
    <w:rsid w:val="002504CB"/>
    <w:rsid w:val="00250708"/>
    <w:rsid w:val="002508A1"/>
    <w:rsid w:val="00250E61"/>
    <w:rsid w:val="00250F60"/>
    <w:rsid w:val="00250FD8"/>
    <w:rsid w:val="00250FF6"/>
    <w:rsid w:val="00251080"/>
    <w:rsid w:val="002510A7"/>
    <w:rsid w:val="002512DE"/>
    <w:rsid w:val="002514EA"/>
    <w:rsid w:val="002516F2"/>
    <w:rsid w:val="002517A8"/>
    <w:rsid w:val="0025188B"/>
    <w:rsid w:val="00251AFF"/>
    <w:rsid w:val="00251D55"/>
    <w:rsid w:val="00251EEE"/>
    <w:rsid w:val="002520C3"/>
    <w:rsid w:val="002523B7"/>
    <w:rsid w:val="00252597"/>
    <w:rsid w:val="00252718"/>
    <w:rsid w:val="00252A29"/>
    <w:rsid w:val="00252AFE"/>
    <w:rsid w:val="00252C18"/>
    <w:rsid w:val="00252E8D"/>
    <w:rsid w:val="00252FBD"/>
    <w:rsid w:val="00253177"/>
    <w:rsid w:val="00253220"/>
    <w:rsid w:val="0025334D"/>
    <w:rsid w:val="0025337D"/>
    <w:rsid w:val="002533FC"/>
    <w:rsid w:val="00253419"/>
    <w:rsid w:val="0025360E"/>
    <w:rsid w:val="002537BF"/>
    <w:rsid w:val="002538B8"/>
    <w:rsid w:val="00253934"/>
    <w:rsid w:val="0025396F"/>
    <w:rsid w:val="002539B9"/>
    <w:rsid w:val="00253A14"/>
    <w:rsid w:val="00253D80"/>
    <w:rsid w:val="00253E2D"/>
    <w:rsid w:val="00254130"/>
    <w:rsid w:val="0025421F"/>
    <w:rsid w:val="002542C3"/>
    <w:rsid w:val="00254319"/>
    <w:rsid w:val="002544A3"/>
    <w:rsid w:val="002544BB"/>
    <w:rsid w:val="002544D2"/>
    <w:rsid w:val="002545DB"/>
    <w:rsid w:val="00254645"/>
    <w:rsid w:val="002546A4"/>
    <w:rsid w:val="002547DF"/>
    <w:rsid w:val="002548AA"/>
    <w:rsid w:val="002549D7"/>
    <w:rsid w:val="00254ABB"/>
    <w:rsid w:val="00254C9F"/>
    <w:rsid w:val="00254D66"/>
    <w:rsid w:val="00254E4B"/>
    <w:rsid w:val="00254FB0"/>
    <w:rsid w:val="002551F9"/>
    <w:rsid w:val="0025539F"/>
    <w:rsid w:val="00255716"/>
    <w:rsid w:val="00255770"/>
    <w:rsid w:val="002557EF"/>
    <w:rsid w:val="00255A22"/>
    <w:rsid w:val="00255C0E"/>
    <w:rsid w:val="00255E7B"/>
    <w:rsid w:val="00255F74"/>
    <w:rsid w:val="002560E7"/>
    <w:rsid w:val="0025629A"/>
    <w:rsid w:val="00256388"/>
    <w:rsid w:val="00256468"/>
    <w:rsid w:val="00256556"/>
    <w:rsid w:val="002567BB"/>
    <w:rsid w:val="002567D6"/>
    <w:rsid w:val="00256BBD"/>
    <w:rsid w:val="00256C31"/>
    <w:rsid w:val="00256C92"/>
    <w:rsid w:val="00256CC3"/>
    <w:rsid w:val="00256CCF"/>
    <w:rsid w:val="00256E44"/>
    <w:rsid w:val="00256FEF"/>
    <w:rsid w:val="00257008"/>
    <w:rsid w:val="0025721D"/>
    <w:rsid w:val="0025744A"/>
    <w:rsid w:val="002574C4"/>
    <w:rsid w:val="00257662"/>
    <w:rsid w:val="00257774"/>
    <w:rsid w:val="002577C0"/>
    <w:rsid w:val="00257892"/>
    <w:rsid w:val="002578BD"/>
    <w:rsid w:val="0025798F"/>
    <w:rsid w:val="002579F4"/>
    <w:rsid w:val="00257A08"/>
    <w:rsid w:val="00257D68"/>
    <w:rsid w:val="00257FF1"/>
    <w:rsid w:val="0026027B"/>
    <w:rsid w:val="002605BF"/>
    <w:rsid w:val="002606B1"/>
    <w:rsid w:val="0026073E"/>
    <w:rsid w:val="00260919"/>
    <w:rsid w:val="00260CB8"/>
    <w:rsid w:val="00261063"/>
    <w:rsid w:val="002612FD"/>
    <w:rsid w:val="002613DC"/>
    <w:rsid w:val="002613E5"/>
    <w:rsid w:val="00261489"/>
    <w:rsid w:val="0026157E"/>
    <w:rsid w:val="0026167D"/>
    <w:rsid w:val="002616DB"/>
    <w:rsid w:val="00261755"/>
    <w:rsid w:val="002618B8"/>
    <w:rsid w:val="0026196B"/>
    <w:rsid w:val="00261AAA"/>
    <w:rsid w:val="00261AE0"/>
    <w:rsid w:val="00261B3B"/>
    <w:rsid w:val="00261CE3"/>
    <w:rsid w:val="00261DE6"/>
    <w:rsid w:val="00261E1F"/>
    <w:rsid w:val="00262097"/>
    <w:rsid w:val="0026217B"/>
    <w:rsid w:val="002621FF"/>
    <w:rsid w:val="0026221C"/>
    <w:rsid w:val="002622AE"/>
    <w:rsid w:val="00262718"/>
    <w:rsid w:val="00262781"/>
    <w:rsid w:val="002627AE"/>
    <w:rsid w:val="00262988"/>
    <w:rsid w:val="00262989"/>
    <w:rsid w:val="002629DA"/>
    <w:rsid w:val="00262D20"/>
    <w:rsid w:val="00262D87"/>
    <w:rsid w:val="00262FDD"/>
    <w:rsid w:val="002630A4"/>
    <w:rsid w:val="002630D0"/>
    <w:rsid w:val="00263170"/>
    <w:rsid w:val="002634AB"/>
    <w:rsid w:val="0026360B"/>
    <w:rsid w:val="002637DE"/>
    <w:rsid w:val="002638AA"/>
    <w:rsid w:val="002638E0"/>
    <w:rsid w:val="0026399C"/>
    <w:rsid w:val="00263A70"/>
    <w:rsid w:val="00263C19"/>
    <w:rsid w:val="00263C38"/>
    <w:rsid w:val="00263DCD"/>
    <w:rsid w:val="00263DCF"/>
    <w:rsid w:val="00263E86"/>
    <w:rsid w:val="00263E9F"/>
    <w:rsid w:val="00263F8D"/>
    <w:rsid w:val="002641D5"/>
    <w:rsid w:val="0026424B"/>
    <w:rsid w:val="002642B6"/>
    <w:rsid w:val="002644BC"/>
    <w:rsid w:val="00264538"/>
    <w:rsid w:val="002647C8"/>
    <w:rsid w:val="002648AD"/>
    <w:rsid w:val="00264DD6"/>
    <w:rsid w:val="00264E39"/>
    <w:rsid w:val="00264F03"/>
    <w:rsid w:val="00264F8F"/>
    <w:rsid w:val="00264FE8"/>
    <w:rsid w:val="00264FF5"/>
    <w:rsid w:val="00265050"/>
    <w:rsid w:val="0026509D"/>
    <w:rsid w:val="002653A0"/>
    <w:rsid w:val="00265416"/>
    <w:rsid w:val="002655AE"/>
    <w:rsid w:val="002658A7"/>
    <w:rsid w:val="0026591F"/>
    <w:rsid w:val="00265A12"/>
    <w:rsid w:val="00265A4B"/>
    <w:rsid w:val="00265A65"/>
    <w:rsid w:val="00265B0D"/>
    <w:rsid w:val="00265E07"/>
    <w:rsid w:val="00265E27"/>
    <w:rsid w:val="00265F43"/>
    <w:rsid w:val="00265F86"/>
    <w:rsid w:val="00266074"/>
    <w:rsid w:val="002660F0"/>
    <w:rsid w:val="00266685"/>
    <w:rsid w:val="002666BF"/>
    <w:rsid w:val="002666EF"/>
    <w:rsid w:val="00266758"/>
    <w:rsid w:val="00266851"/>
    <w:rsid w:val="002668D9"/>
    <w:rsid w:val="00266A2A"/>
    <w:rsid w:val="00266E05"/>
    <w:rsid w:val="00266FD0"/>
    <w:rsid w:val="00266FD2"/>
    <w:rsid w:val="00267150"/>
    <w:rsid w:val="002672A3"/>
    <w:rsid w:val="002674D0"/>
    <w:rsid w:val="002675B6"/>
    <w:rsid w:val="00267703"/>
    <w:rsid w:val="0026779B"/>
    <w:rsid w:val="00267831"/>
    <w:rsid w:val="00267832"/>
    <w:rsid w:val="00267933"/>
    <w:rsid w:val="0026794C"/>
    <w:rsid w:val="00267A99"/>
    <w:rsid w:val="00267AC9"/>
    <w:rsid w:val="00267B7E"/>
    <w:rsid w:val="00267BE8"/>
    <w:rsid w:val="00267D17"/>
    <w:rsid w:val="00267F3D"/>
    <w:rsid w:val="00270148"/>
    <w:rsid w:val="00270218"/>
    <w:rsid w:val="00270271"/>
    <w:rsid w:val="002702BF"/>
    <w:rsid w:val="002702F9"/>
    <w:rsid w:val="00270408"/>
    <w:rsid w:val="002704E5"/>
    <w:rsid w:val="00270836"/>
    <w:rsid w:val="0027090C"/>
    <w:rsid w:val="00270BAB"/>
    <w:rsid w:val="00270E98"/>
    <w:rsid w:val="00270ED0"/>
    <w:rsid w:val="00270F04"/>
    <w:rsid w:val="00270F37"/>
    <w:rsid w:val="00271140"/>
    <w:rsid w:val="002712B0"/>
    <w:rsid w:val="00271325"/>
    <w:rsid w:val="00271374"/>
    <w:rsid w:val="0027150A"/>
    <w:rsid w:val="00271839"/>
    <w:rsid w:val="002718BB"/>
    <w:rsid w:val="0027199B"/>
    <w:rsid w:val="00271C1C"/>
    <w:rsid w:val="00271C38"/>
    <w:rsid w:val="00271D5A"/>
    <w:rsid w:val="00271D95"/>
    <w:rsid w:val="00271E5C"/>
    <w:rsid w:val="00271E5D"/>
    <w:rsid w:val="0027206F"/>
    <w:rsid w:val="00272072"/>
    <w:rsid w:val="00272174"/>
    <w:rsid w:val="002721A6"/>
    <w:rsid w:val="002722E0"/>
    <w:rsid w:val="00272358"/>
    <w:rsid w:val="0027248B"/>
    <w:rsid w:val="00272A2C"/>
    <w:rsid w:val="00272AE3"/>
    <w:rsid w:val="00272D52"/>
    <w:rsid w:val="00272D88"/>
    <w:rsid w:val="00272EBE"/>
    <w:rsid w:val="00272FA7"/>
    <w:rsid w:val="00272FA9"/>
    <w:rsid w:val="002730EC"/>
    <w:rsid w:val="00273100"/>
    <w:rsid w:val="00273122"/>
    <w:rsid w:val="00273376"/>
    <w:rsid w:val="002733C5"/>
    <w:rsid w:val="002733F4"/>
    <w:rsid w:val="002735CC"/>
    <w:rsid w:val="002735EB"/>
    <w:rsid w:val="002739F7"/>
    <w:rsid w:val="00273D83"/>
    <w:rsid w:val="00273F65"/>
    <w:rsid w:val="00273FBA"/>
    <w:rsid w:val="00274051"/>
    <w:rsid w:val="00274190"/>
    <w:rsid w:val="0027419C"/>
    <w:rsid w:val="002741B2"/>
    <w:rsid w:val="00274268"/>
    <w:rsid w:val="002743E0"/>
    <w:rsid w:val="00274461"/>
    <w:rsid w:val="00274588"/>
    <w:rsid w:val="0027461B"/>
    <w:rsid w:val="0027468B"/>
    <w:rsid w:val="002748DA"/>
    <w:rsid w:val="00274A67"/>
    <w:rsid w:val="00274AA2"/>
    <w:rsid w:val="00274C1B"/>
    <w:rsid w:val="00274D4C"/>
    <w:rsid w:val="00274E49"/>
    <w:rsid w:val="00274FC7"/>
    <w:rsid w:val="002750BD"/>
    <w:rsid w:val="002751CB"/>
    <w:rsid w:val="002752C6"/>
    <w:rsid w:val="00275427"/>
    <w:rsid w:val="002754FC"/>
    <w:rsid w:val="0027555F"/>
    <w:rsid w:val="002755C2"/>
    <w:rsid w:val="00275616"/>
    <w:rsid w:val="002756EF"/>
    <w:rsid w:val="00275708"/>
    <w:rsid w:val="002758A8"/>
    <w:rsid w:val="002758CA"/>
    <w:rsid w:val="002758DC"/>
    <w:rsid w:val="002758E0"/>
    <w:rsid w:val="00275BFB"/>
    <w:rsid w:val="00275E83"/>
    <w:rsid w:val="002760FE"/>
    <w:rsid w:val="0027613B"/>
    <w:rsid w:val="00276463"/>
    <w:rsid w:val="002764A0"/>
    <w:rsid w:val="0027654B"/>
    <w:rsid w:val="00276575"/>
    <w:rsid w:val="00276855"/>
    <w:rsid w:val="002768CF"/>
    <w:rsid w:val="0027697B"/>
    <w:rsid w:val="00276A07"/>
    <w:rsid w:val="00276B16"/>
    <w:rsid w:val="00276C53"/>
    <w:rsid w:val="00276D5B"/>
    <w:rsid w:val="00276DDC"/>
    <w:rsid w:val="00276E2E"/>
    <w:rsid w:val="00276E65"/>
    <w:rsid w:val="00276F08"/>
    <w:rsid w:val="00276F0A"/>
    <w:rsid w:val="00276F82"/>
    <w:rsid w:val="00276F91"/>
    <w:rsid w:val="00277130"/>
    <w:rsid w:val="00277180"/>
    <w:rsid w:val="00277240"/>
    <w:rsid w:val="002772D3"/>
    <w:rsid w:val="002773A6"/>
    <w:rsid w:val="00277440"/>
    <w:rsid w:val="00277655"/>
    <w:rsid w:val="0027790D"/>
    <w:rsid w:val="00277C62"/>
    <w:rsid w:val="00277DBA"/>
    <w:rsid w:val="00277DD7"/>
    <w:rsid w:val="00277F07"/>
    <w:rsid w:val="002800B0"/>
    <w:rsid w:val="00280180"/>
    <w:rsid w:val="00280207"/>
    <w:rsid w:val="002805DF"/>
    <w:rsid w:val="00280681"/>
    <w:rsid w:val="00280818"/>
    <w:rsid w:val="00280857"/>
    <w:rsid w:val="0028092D"/>
    <w:rsid w:val="00280AC9"/>
    <w:rsid w:val="00280B48"/>
    <w:rsid w:val="00280B8E"/>
    <w:rsid w:val="00280BCC"/>
    <w:rsid w:val="00280DEA"/>
    <w:rsid w:val="00280E21"/>
    <w:rsid w:val="00281012"/>
    <w:rsid w:val="00281157"/>
    <w:rsid w:val="00281211"/>
    <w:rsid w:val="0028125C"/>
    <w:rsid w:val="002815D9"/>
    <w:rsid w:val="00281947"/>
    <w:rsid w:val="0028196A"/>
    <w:rsid w:val="00281B72"/>
    <w:rsid w:val="00281CFD"/>
    <w:rsid w:val="00281E37"/>
    <w:rsid w:val="00281F1A"/>
    <w:rsid w:val="00281F50"/>
    <w:rsid w:val="00282057"/>
    <w:rsid w:val="00282267"/>
    <w:rsid w:val="00282317"/>
    <w:rsid w:val="00282379"/>
    <w:rsid w:val="002825FD"/>
    <w:rsid w:val="00282694"/>
    <w:rsid w:val="00282B3C"/>
    <w:rsid w:val="00282D25"/>
    <w:rsid w:val="00282DF9"/>
    <w:rsid w:val="00282FBF"/>
    <w:rsid w:val="00283057"/>
    <w:rsid w:val="002833E7"/>
    <w:rsid w:val="002835DC"/>
    <w:rsid w:val="00283631"/>
    <w:rsid w:val="00283758"/>
    <w:rsid w:val="002837D3"/>
    <w:rsid w:val="002839C6"/>
    <w:rsid w:val="00283A44"/>
    <w:rsid w:val="00283BA2"/>
    <w:rsid w:val="00283C6D"/>
    <w:rsid w:val="00283DCF"/>
    <w:rsid w:val="002841DE"/>
    <w:rsid w:val="002841E2"/>
    <w:rsid w:val="00284230"/>
    <w:rsid w:val="00284375"/>
    <w:rsid w:val="00284605"/>
    <w:rsid w:val="0028482D"/>
    <w:rsid w:val="00284B2C"/>
    <w:rsid w:val="00284EBF"/>
    <w:rsid w:val="00285229"/>
    <w:rsid w:val="00285261"/>
    <w:rsid w:val="0028529F"/>
    <w:rsid w:val="0028532F"/>
    <w:rsid w:val="00285687"/>
    <w:rsid w:val="002856C6"/>
    <w:rsid w:val="0028586A"/>
    <w:rsid w:val="00285A1A"/>
    <w:rsid w:val="00285DB6"/>
    <w:rsid w:val="00285F66"/>
    <w:rsid w:val="0028608F"/>
    <w:rsid w:val="002860E2"/>
    <w:rsid w:val="00286274"/>
    <w:rsid w:val="00286350"/>
    <w:rsid w:val="0028641A"/>
    <w:rsid w:val="0028669B"/>
    <w:rsid w:val="00286BD3"/>
    <w:rsid w:val="00286D8B"/>
    <w:rsid w:val="00286DA6"/>
    <w:rsid w:val="00286DED"/>
    <w:rsid w:val="00286FAA"/>
    <w:rsid w:val="00287573"/>
    <w:rsid w:val="00287649"/>
    <w:rsid w:val="00287867"/>
    <w:rsid w:val="002879B9"/>
    <w:rsid w:val="00287B09"/>
    <w:rsid w:val="00287B86"/>
    <w:rsid w:val="00287D29"/>
    <w:rsid w:val="00287DAB"/>
    <w:rsid w:val="00287FB6"/>
    <w:rsid w:val="002900C5"/>
    <w:rsid w:val="002901E0"/>
    <w:rsid w:val="0029043F"/>
    <w:rsid w:val="0029070D"/>
    <w:rsid w:val="0029075B"/>
    <w:rsid w:val="0029081F"/>
    <w:rsid w:val="00290A24"/>
    <w:rsid w:val="00290AE9"/>
    <w:rsid w:val="00290AEB"/>
    <w:rsid w:val="00290BB1"/>
    <w:rsid w:val="0029101E"/>
    <w:rsid w:val="002910E8"/>
    <w:rsid w:val="00291446"/>
    <w:rsid w:val="002914BB"/>
    <w:rsid w:val="0029162E"/>
    <w:rsid w:val="0029172A"/>
    <w:rsid w:val="00291BC1"/>
    <w:rsid w:val="0029213D"/>
    <w:rsid w:val="00292331"/>
    <w:rsid w:val="00292373"/>
    <w:rsid w:val="00292423"/>
    <w:rsid w:val="002924F4"/>
    <w:rsid w:val="00292519"/>
    <w:rsid w:val="00292657"/>
    <w:rsid w:val="002928D5"/>
    <w:rsid w:val="00292901"/>
    <w:rsid w:val="00292A7E"/>
    <w:rsid w:val="00292BB1"/>
    <w:rsid w:val="00292C8A"/>
    <w:rsid w:val="00292EF0"/>
    <w:rsid w:val="0029331E"/>
    <w:rsid w:val="002933CA"/>
    <w:rsid w:val="002935D6"/>
    <w:rsid w:val="00293647"/>
    <w:rsid w:val="00293676"/>
    <w:rsid w:val="0029367E"/>
    <w:rsid w:val="002938D8"/>
    <w:rsid w:val="0029398D"/>
    <w:rsid w:val="002939AC"/>
    <w:rsid w:val="00293A8F"/>
    <w:rsid w:val="00293B6A"/>
    <w:rsid w:val="00293E52"/>
    <w:rsid w:val="00293EBD"/>
    <w:rsid w:val="00294315"/>
    <w:rsid w:val="0029438C"/>
    <w:rsid w:val="002943A9"/>
    <w:rsid w:val="002943B7"/>
    <w:rsid w:val="002947A7"/>
    <w:rsid w:val="00294859"/>
    <w:rsid w:val="002948DA"/>
    <w:rsid w:val="00294AE2"/>
    <w:rsid w:val="00295155"/>
    <w:rsid w:val="00295307"/>
    <w:rsid w:val="00295738"/>
    <w:rsid w:val="0029581D"/>
    <w:rsid w:val="00295A9F"/>
    <w:rsid w:val="00295CC5"/>
    <w:rsid w:val="00295D51"/>
    <w:rsid w:val="00295D83"/>
    <w:rsid w:val="00295F58"/>
    <w:rsid w:val="00295FB4"/>
    <w:rsid w:val="002961D0"/>
    <w:rsid w:val="00296203"/>
    <w:rsid w:val="00296428"/>
    <w:rsid w:val="0029643D"/>
    <w:rsid w:val="00296524"/>
    <w:rsid w:val="00296628"/>
    <w:rsid w:val="0029680E"/>
    <w:rsid w:val="00296810"/>
    <w:rsid w:val="0029687F"/>
    <w:rsid w:val="00296935"/>
    <w:rsid w:val="00296993"/>
    <w:rsid w:val="00296A7C"/>
    <w:rsid w:val="00296E42"/>
    <w:rsid w:val="00296E75"/>
    <w:rsid w:val="00296F1D"/>
    <w:rsid w:val="00296F44"/>
    <w:rsid w:val="00296F5C"/>
    <w:rsid w:val="00296F7C"/>
    <w:rsid w:val="00296FAD"/>
    <w:rsid w:val="00296FB3"/>
    <w:rsid w:val="0029705D"/>
    <w:rsid w:val="00297069"/>
    <w:rsid w:val="0029706A"/>
    <w:rsid w:val="002970CF"/>
    <w:rsid w:val="00297174"/>
    <w:rsid w:val="002971DD"/>
    <w:rsid w:val="002971E3"/>
    <w:rsid w:val="00297247"/>
    <w:rsid w:val="00297287"/>
    <w:rsid w:val="00297295"/>
    <w:rsid w:val="002972EE"/>
    <w:rsid w:val="0029753F"/>
    <w:rsid w:val="00297782"/>
    <w:rsid w:val="00297B51"/>
    <w:rsid w:val="00297B6B"/>
    <w:rsid w:val="00297BAE"/>
    <w:rsid w:val="00297C7C"/>
    <w:rsid w:val="00297DD5"/>
    <w:rsid w:val="00297F01"/>
    <w:rsid w:val="002A0018"/>
    <w:rsid w:val="002A0138"/>
    <w:rsid w:val="002A014E"/>
    <w:rsid w:val="002A01EF"/>
    <w:rsid w:val="002A0328"/>
    <w:rsid w:val="002A04BF"/>
    <w:rsid w:val="002A04E8"/>
    <w:rsid w:val="002A052D"/>
    <w:rsid w:val="002A05A4"/>
    <w:rsid w:val="002A06BC"/>
    <w:rsid w:val="002A06D4"/>
    <w:rsid w:val="002A07B3"/>
    <w:rsid w:val="002A07EF"/>
    <w:rsid w:val="002A0AF8"/>
    <w:rsid w:val="002A0D47"/>
    <w:rsid w:val="002A0DF8"/>
    <w:rsid w:val="002A127C"/>
    <w:rsid w:val="002A1307"/>
    <w:rsid w:val="002A130D"/>
    <w:rsid w:val="002A1546"/>
    <w:rsid w:val="002A156D"/>
    <w:rsid w:val="002A17CB"/>
    <w:rsid w:val="002A187B"/>
    <w:rsid w:val="002A1928"/>
    <w:rsid w:val="002A1AC3"/>
    <w:rsid w:val="002A1B19"/>
    <w:rsid w:val="002A1B22"/>
    <w:rsid w:val="002A1C27"/>
    <w:rsid w:val="002A1CB8"/>
    <w:rsid w:val="002A1D18"/>
    <w:rsid w:val="002A1D5D"/>
    <w:rsid w:val="002A1E42"/>
    <w:rsid w:val="002A1F1F"/>
    <w:rsid w:val="002A200F"/>
    <w:rsid w:val="002A219D"/>
    <w:rsid w:val="002A21B5"/>
    <w:rsid w:val="002A21CA"/>
    <w:rsid w:val="002A2344"/>
    <w:rsid w:val="002A2631"/>
    <w:rsid w:val="002A2661"/>
    <w:rsid w:val="002A279B"/>
    <w:rsid w:val="002A27D7"/>
    <w:rsid w:val="002A299F"/>
    <w:rsid w:val="002A2A0C"/>
    <w:rsid w:val="002A2B79"/>
    <w:rsid w:val="002A2BB6"/>
    <w:rsid w:val="002A2C98"/>
    <w:rsid w:val="002A2D95"/>
    <w:rsid w:val="002A2DC6"/>
    <w:rsid w:val="002A2EB2"/>
    <w:rsid w:val="002A30E0"/>
    <w:rsid w:val="002A310C"/>
    <w:rsid w:val="002A32F3"/>
    <w:rsid w:val="002A33FB"/>
    <w:rsid w:val="002A347A"/>
    <w:rsid w:val="002A3521"/>
    <w:rsid w:val="002A352D"/>
    <w:rsid w:val="002A35A7"/>
    <w:rsid w:val="002A35C5"/>
    <w:rsid w:val="002A378E"/>
    <w:rsid w:val="002A37E1"/>
    <w:rsid w:val="002A3918"/>
    <w:rsid w:val="002A3A4E"/>
    <w:rsid w:val="002A3B61"/>
    <w:rsid w:val="002A3CEE"/>
    <w:rsid w:val="002A3CEF"/>
    <w:rsid w:val="002A3DD7"/>
    <w:rsid w:val="002A402A"/>
    <w:rsid w:val="002A42A3"/>
    <w:rsid w:val="002A4353"/>
    <w:rsid w:val="002A45AA"/>
    <w:rsid w:val="002A473C"/>
    <w:rsid w:val="002A4B0B"/>
    <w:rsid w:val="002A4B33"/>
    <w:rsid w:val="002A4B6F"/>
    <w:rsid w:val="002A4DAF"/>
    <w:rsid w:val="002A4F59"/>
    <w:rsid w:val="002A4FFF"/>
    <w:rsid w:val="002A50FE"/>
    <w:rsid w:val="002A5112"/>
    <w:rsid w:val="002A52FD"/>
    <w:rsid w:val="002A533C"/>
    <w:rsid w:val="002A53F5"/>
    <w:rsid w:val="002A5574"/>
    <w:rsid w:val="002A557C"/>
    <w:rsid w:val="002A55BC"/>
    <w:rsid w:val="002A56E1"/>
    <w:rsid w:val="002A57CE"/>
    <w:rsid w:val="002A59BD"/>
    <w:rsid w:val="002A59D3"/>
    <w:rsid w:val="002A5D49"/>
    <w:rsid w:val="002A5DA8"/>
    <w:rsid w:val="002A5DC6"/>
    <w:rsid w:val="002A5F1F"/>
    <w:rsid w:val="002A6136"/>
    <w:rsid w:val="002A62DB"/>
    <w:rsid w:val="002A64F2"/>
    <w:rsid w:val="002A671A"/>
    <w:rsid w:val="002A6789"/>
    <w:rsid w:val="002A6803"/>
    <w:rsid w:val="002A681A"/>
    <w:rsid w:val="002A692F"/>
    <w:rsid w:val="002A71ED"/>
    <w:rsid w:val="002A74BC"/>
    <w:rsid w:val="002A74DE"/>
    <w:rsid w:val="002A75CA"/>
    <w:rsid w:val="002A76AB"/>
    <w:rsid w:val="002A7719"/>
    <w:rsid w:val="002A77C7"/>
    <w:rsid w:val="002A7812"/>
    <w:rsid w:val="002A7889"/>
    <w:rsid w:val="002A7977"/>
    <w:rsid w:val="002A799A"/>
    <w:rsid w:val="002A7BFD"/>
    <w:rsid w:val="002A7FC3"/>
    <w:rsid w:val="002B030D"/>
    <w:rsid w:val="002B0351"/>
    <w:rsid w:val="002B059A"/>
    <w:rsid w:val="002B05A4"/>
    <w:rsid w:val="002B08A2"/>
    <w:rsid w:val="002B0954"/>
    <w:rsid w:val="002B097D"/>
    <w:rsid w:val="002B0B61"/>
    <w:rsid w:val="002B11B2"/>
    <w:rsid w:val="002B1397"/>
    <w:rsid w:val="002B13A3"/>
    <w:rsid w:val="002B13A8"/>
    <w:rsid w:val="002B1444"/>
    <w:rsid w:val="002B1524"/>
    <w:rsid w:val="002B1589"/>
    <w:rsid w:val="002B162E"/>
    <w:rsid w:val="002B1690"/>
    <w:rsid w:val="002B17FC"/>
    <w:rsid w:val="002B18F7"/>
    <w:rsid w:val="002B1CB6"/>
    <w:rsid w:val="002B1DD4"/>
    <w:rsid w:val="002B20FF"/>
    <w:rsid w:val="002B2116"/>
    <w:rsid w:val="002B23E9"/>
    <w:rsid w:val="002B2415"/>
    <w:rsid w:val="002B2421"/>
    <w:rsid w:val="002B2450"/>
    <w:rsid w:val="002B24CD"/>
    <w:rsid w:val="002B25C6"/>
    <w:rsid w:val="002B25F5"/>
    <w:rsid w:val="002B2696"/>
    <w:rsid w:val="002B274A"/>
    <w:rsid w:val="002B2775"/>
    <w:rsid w:val="002B3176"/>
    <w:rsid w:val="002B31CF"/>
    <w:rsid w:val="002B3359"/>
    <w:rsid w:val="002B33A1"/>
    <w:rsid w:val="002B3440"/>
    <w:rsid w:val="002B3530"/>
    <w:rsid w:val="002B35EA"/>
    <w:rsid w:val="002B3871"/>
    <w:rsid w:val="002B38CF"/>
    <w:rsid w:val="002B39B2"/>
    <w:rsid w:val="002B3B37"/>
    <w:rsid w:val="002B3BD6"/>
    <w:rsid w:val="002B3DEF"/>
    <w:rsid w:val="002B3E6D"/>
    <w:rsid w:val="002B3ED7"/>
    <w:rsid w:val="002B3EDF"/>
    <w:rsid w:val="002B3F16"/>
    <w:rsid w:val="002B4054"/>
    <w:rsid w:val="002B43C8"/>
    <w:rsid w:val="002B44A8"/>
    <w:rsid w:val="002B452B"/>
    <w:rsid w:val="002B46BC"/>
    <w:rsid w:val="002B4778"/>
    <w:rsid w:val="002B47AD"/>
    <w:rsid w:val="002B48A3"/>
    <w:rsid w:val="002B48AA"/>
    <w:rsid w:val="002B4932"/>
    <w:rsid w:val="002B4980"/>
    <w:rsid w:val="002B49CC"/>
    <w:rsid w:val="002B4AA7"/>
    <w:rsid w:val="002B4BE3"/>
    <w:rsid w:val="002B4D13"/>
    <w:rsid w:val="002B4E14"/>
    <w:rsid w:val="002B524A"/>
    <w:rsid w:val="002B5596"/>
    <w:rsid w:val="002B55CF"/>
    <w:rsid w:val="002B57CC"/>
    <w:rsid w:val="002B5853"/>
    <w:rsid w:val="002B5A92"/>
    <w:rsid w:val="002B5AB2"/>
    <w:rsid w:val="002B5BEB"/>
    <w:rsid w:val="002B5D42"/>
    <w:rsid w:val="002B5DBF"/>
    <w:rsid w:val="002B5DC7"/>
    <w:rsid w:val="002B627E"/>
    <w:rsid w:val="002B64DD"/>
    <w:rsid w:val="002B65A1"/>
    <w:rsid w:val="002B6742"/>
    <w:rsid w:val="002B6775"/>
    <w:rsid w:val="002B6901"/>
    <w:rsid w:val="002B69BF"/>
    <w:rsid w:val="002B6A83"/>
    <w:rsid w:val="002B6B17"/>
    <w:rsid w:val="002B6E24"/>
    <w:rsid w:val="002B6F8B"/>
    <w:rsid w:val="002B6FB4"/>
    <w:rsid w:val="002B7007"/>
    <w:rsid w:val="002B70A3"/>
    <w:rsid w:val="002B75B2"/>
    <w:rsid w:val="002B7657"/>
    <w:rsid w:val="002B7774"/>
    <w:rsid w:val="002B777D"/>
    <w:rsid w:val="002B7784"/>
    <w:rsid w:val="002B798C"/>
    <w:rsid w:val="002B79B7"/>
    <w:rsid w:val="002B7A1B"/>
    <w:rsid w:val="002B7CCC"/>
    <w:rsid w:val="002B7E33"/>
    <w:rsid w:val="002B7EEC"/>
    <w:rsid w:val="002B7F3B"/>
    <w:rsid w:val="002B7FF5"/>
    <w:rsid w:val="002C009C"/>
    <w:rsid w:val="002C016E"/>
    <w:rsid w:val="002C03BB"/>
    <w:rsid w:val="002C04E5"/>
    <w:rsid w:val="002C05D4"/>
    <w:rsid w:val="002C0736"/>
    <w:rsid w:val="002C078B"/>
    <w:rsid w:val="002C0836"/>
    <w:rsid w:val="002C09D9"/>
    <w:rsid w:val="002C0D0A"/>
    <w:rsid w:val="002C0DF1"/>
    <w:rsid w:val="002C0E81"/>
    <w:rsid w:val="002C1118"/>
    <w:rsid w:val="002C1201"/>
    <w:rsid w:val="002C13CD"/>
    <w:rsid w:val="002C141D"/>
    <w:rsid w:val="002C16FA"/>
    <w:rsid w:val="002C1974"/>
    <w:rsid w:val="002C19C0"/>
    <w:rsid w:val="002C1B26"/>
    <w:rsid w:val="002C1B8D"/>
    <w:rsid w:val="002C1C02"/>
    <w:rsid w:val="002C1CCC"/>
    <w:rsid w:val="002C1EAC"/>
    <w:rsid w:val="002C2075"/>
    <w:rsid w:val="002C216D"/>
    <w:rsid w:val="002C23C4"/>
    <w:rsid w:val="002C2485"/>
    <w:rsid w:val="002C24B0"/>
    <w:rsid w:val="002C25E0"/>
    <w:rsid w:val="002C260E"/>
    <w:rsid w:val="002C2781"/>
    <w:rsid w:val="002C28D6"/>
    <w:rsid w:val="002C291C"/>
    <w:rsid w:val="002C2994"/>
    <w:rsid w:val="002C2A2D"/>
    <w:rsid w:val="002C2ADE"/>
    <w:rsid w:val="002C2CDE"/>
    <w:rsid w:val="002C2D0C"/>
    <w:rsid w:val="002C2DFC"/>
    <w:rsid w:val="002C3052"/>
    <w:rsid w:val="002C3121"/>
    <w:rsid w:val="002C31AD"/>
    <w:rsid w:val="002C3227"/>
    <w:rsid w:val="002C3404"/>
    <w:rsid w:val="002C3504"/>
    <w:rsid w:val="002C355E"/>
    <w:rsid w:val="002C36C0"/>
    <w:rsid w:val="002C38E3"/>
    <w:rsid w:val="002C3928"/>
    <w:rsid w:val="002C3B33"/>
    <w:rsid w:val="002C3BE8"/>
    <w:rsid w:val="002C3C70"/>
    <w:rsid w:val="002C3DA5"/>
    <w:rsid w:val="002C3E92"/>
    <w:rsid w:val="002C40B3"/>
    <w:rsid w:val="002C40DB"/>
    <w:rsid w:val="002C41F0"/>
    <w:rsid w:val="002C424B"/>
    <w:rsid w:val="002C42CB"/>
    <w:rsid w:val="002C435E"/>
    <w:rsid w:val="002C43BB"/>
    <w:rsid w:val="002C440D"/>
    <w:rsid w:val="002C44AB"/>
    <w:rsid w:val="002C44EB"/>
    <w:rsid w:val="002C46AF"/>
    <w:rsid w:val="002C4769"/>
    <w:rsid w:val="002C4797"/>
    <w:rsid w:val="002C47D6"/>
    <w:rsid w:val="002C487D"/>
    <w:rsid w:val="002C4992"/>
    <w:rsid w:val="002C4A45"/>
    <w:rsid w:val="002C4B7C"/>
    <w:rsid w:val="002C4C3E"/>
    <w:rsid w:val="002C4CC0"/>
    <w:rsid w:val="002C4DF0"/>
    <w:rsid w:val="002C5090"/>
    <w:rsid w:val="002C5121"/>
    <w:rsid w:val="002C528C"/>
    <w:rsid w:val="002C540D"/>
    <w:rsid w:val="002C5471"/>
    <w:rsid w:val="002C54E7"/>
    <w:rsid w:val="002C5509"/>
    <w:rsid w:val="002C5549"/>
    <w:rsid w:val="002C5610"/>
    <w:rsid w:val="002C56E3"/>
    <w:rsid w:val="002C57E3"/>
    <w:rsid w:val="002C58B8"/>
    <w:rsid w:val="002C5983"/>
    <w:rsid w:val="002C5CE2"/>
    <w:rsid w:val="002C5E39"/>
    <w:rsid w:val="002C5FA2"/>
    <w:rsid w:val="002C5FBE"/>
    <w:rsid w:val="002C631D"/>
    <w:rsid w:val="002C6326"/>
    <w:rsid w:val="002C63E9"/>
    <w:rsid w:val="002C6474"/>
    <w:rsid w:val="002C677A"/>
    <w:rsid w:val="002C691C"/>
    <w:rsid w:val="002C691F"/>
    <w:rsid w:val="002C699D"/>
    <w:rsid w:val="002C6CAC"/>
    <w:rsid w:val="002C7060"/>
    <w:rsid w:val="002C709A"/>
    <w:rsid w:val="002C720B"/>
    <w:rsid w:val="002C72AE"/>
    <w:rsid w:val="002C7722"/>
    <w:rsid w:val="002C7793"/>
    <w:rsid w:val="002C7952"/>
    <w:rsid w:val="002C7A02"/>
    <w:rsid w:val="002C7B66"/>
    <w:rsid w:val="002C7BD4"/>
    <w:rsid w:val="002C7E5F"/>
    <w:rsid w:val="002D0060"/>
    <w:rsid w:val="002D00AF"/>
    <w:rsid w:val="002D00E2"/>
    <w:rsid w:val="002D0107"/>
    <w:rsid w:val="002D017B"/>
    <w:rsid w:val="002D01FA"/>
    <w:rsid w:val="002D035B"/>
    <w:rsid w:val="002D0386"/>
    <w:rsid w:val="002D03DF"/>
    <w:rsid w:val="002D0452"/>
    <w:rsid w:val="002D04A1"/>
    <w:rsid w:val="002D062E"/>
    <w:rsid w:val="002D077F"/>
    <w:rsid w:val="002D08C4"/>
    <w:rsid w:val="002D091D"/>
    <w:rsid w:val="002D0BC7"/>
    <w:rsid w:val="002D0C74"/>
    <w:rsid w:val="002D0D43"/>
    <w:rsid w:val="002D0D6B"/>
    <w:rsid w:val="002D0D71"/>
    <w:rsid w:val="002D0DCA"/>
    <w:rsid w:val="002D0E1F"/>
    <w:rsid w:val="002D110A"/>
    <w:rsid w:val="002D1223"/>
    <w:rsid w:val="002D134F"/>
    <w:rsid w:val="002D1466"/>
    <w:rsid w:val="002D1541"/>
    <w:rsid w:val="002D15A3"/>
    <w:rsid w:val="002D15C2"/>
    <w:rsid w:val="002D1900"/>
    <w:rsid w:val="002D1AAB"/>
    <w:rsid w:val="002D1B55"/>
    <w:rsid w:val="002D1C5A"/>
    <w:rsid w:val="002D1E61"/>
    <w:rsid w:val="002D201C"/>
    <w:rsid w:val="002D21C5"/>
    <w:rsid w:val="002D26AE"/>
    <w:rsid w:val="002D2901"/>
    <w:rsid w:val="002D29A7"/>
    <w:rsid w:val="002D2A8F"/>
    <w:rsid w:val="002D2B10"/>
    <w:rsid w:val="002D2B1E"/>
    <w:rsid w:val="002D2CC2"/>
    <w:rsid w:val="002D2E88"/>
    <w:rsid w:val="002D2ECB"/>
    <w:rsid w:val="002D2EDD"/>
    <w:rsid w:val="002D3124"/>
    <w:rsid w:val="002D32FF"/>
    <w:rsid w:val="002D3533"/>
    <w:rsid w:val="002D36A3"/>
    <w:rsid w:val="002D36BF"/>
    <w:rsid w:val="002D36E4"/>
    <w:rsid w:val="002D36EB"/>
    <w:rsid w:val="002D3707"/>
    <w:rsid w:val="002D3757"/>
    <w:rsid w:val="002D37CF"/>
    <w:rsid w:val="002D3830"/>
    <w:rsid w:val="002D3842"/>
    <w:rsid w:val="002D3844"/>
    <w:rsid w:val="002D386A"/>
    <w:rsid w:val="002D392E"/>
    <w:rsid w:val="002D3989"/>
    <w:rsid w:val="002D3BD4"/>
    <w:rsid w:val="002D3C7F"/>
    <w:rsid w:val="002D3D78"/>
    <w:rsid w:val="002D40C8"/>
    <w:rsid w:val="002D4100"/>
    <w:rsid w:val="002D43A8"/>
    <w:rsid w:val="002D4479"/>
    <w:rsid w:val="002D471B"/>
    <w:rsid w:val="002D477F"/>
    <w:rsid w:val="002D4878"/>
    <w:rsid w:val="002D4BA5"/>
    <w:rsid w:val="002D4BB6"/>
    <w:rsid w:val="002D4BD5"/>
    <w:rsid w:val="002D4D4B"/>
    <w:rsid w:val="002D4D5A"/>
    <w:rsid w:val="002D4E03"/>
    <w:rsid w:val="002D4E68"/>
    <w:rsid w:val="002D4E91"/>
    <w:rsid w:val="002D4F48"/>
    <w:rsid w:val="002D5077"/>
    <w:rsid w:val="002D50E0"/>
    <w:rsid w:val="002D519B"/>
    <w:rsid w:val="002D52F8"/>
    <w:rsid w:val="002D5456"/>
    <w:rsid w:val="002D5634"/>
    <w:rsid w:val="002D5865"/>
    <w:rsid w:val="002D5A3C"/>
    <w:rsid w:val="002D5A4E"/>
    <w:rsid w:val="002D5A9F"/>
    <w:rsid w:val="002D5AF6"/>
    <w:rsid w:val="002D5BD0"/>
    <w:rsid w:val="002D5C7B"/>
    <w:rsid w:val="002D5C7E"/>
    <w:rsid w:val="002D5D53"/>
    <w:rsid w:val="002D5F66"/>
    <w:rsid w:val="002D61BC"/>
    <w:rsid w:val="002D621E"/>
    <w:rsid w:val="002D62DC"/>
    <w:rsid w:val="002D6533"/>
    <w:rsid w:val="002D65F6"/>
    <w:rsid w:val="002D6617"/>
    <w:rsid w:val="002D66DA"/>
    <w:rsid w:val="002D6709"/>
    <w:rsid w:val="002D670B"/>
    <w:rsid w:val="002D67E5"/>
    <w:rsid w:val="002D68C4"/>
    <w:rsid w:val="002D6BE8"/>
    <w:rsid w:val="002D6C5C"/>
    <w:rsid w:val="002D6C9D"/>
    <w:rsid w:val="002D6CE9"/>
    <w:rsid w:val="002D6D2D"/>
    <w:rsid w:val="002D7027"/>
    <w:rsid w:val="002D70AA"/>
    <w:rsid w:val="002D70DC"/>
    <w:rsid w:val="002D7145"/>
    <w:rsid w:val="002D7154"/>
    <w:rsid w:val="002D7237"/>
    <w:rsid w:val="002D757B"/>
    <w:rsid w:val="002D758B"/>
    <w:rsid w:val="002D75C0"/>
    <w:rsid w:val="002D761F"/>
    <w:rsid w:val="002D7702"/>
    <w:rsid w:val="002D790B"/>
    <w:rsid w:val="002D79A6"/>
    <w:rsid w:val="002D79BC"/>
    <w:rsid w:val="002D7A26"/>
    <w:rsid w:val="002D7BC7"/>
    <w:rsid w:val="002D7E40"/>
    <w:rsid w:val="002D7E58"/>
    <w:rsid w:val="002D7E7D"/>
    <w:rsid w:val="002D7E9C"/>
    <w:rsid w:val="002E0037"/>
    <w:rsid w:val="002E012F"/>
    <w:rsid w:val="002E0145"/>
    <w:rsid w:val="002E0353"/>
    <w:rsid w:val="002E0413"/>
    <w:rsid w:val="002E042B"/>
    <w:rsid w:val="002E049A"/>
    <w:rsid w:val="002E07AB"/>
    <w:rsid w:val="002E07B6"/>
    <w:rsid w:val="002E09AF"/>
    <w:rsid w:val="002E0C83"/>
    <w:rsid w:val="002E0D25"/>
    <w:rsid w:val="002E0D31"/>
    <w:rsid w:val="002E0E92"/>
    <w:rsid w:val="002E0EFA"/>
    <w:rsid w:val="002E1073"/>
    <w:rsid w:val="002E10CA"/>
    <w:rsid w:val="002E11A1"/>
    <w:rsid w:val="002E12EC"/>
    <w:rsid w:val="002E141E"/>
    <w:rsid w:val="002E146D"/>
    <w:rsid w:val="002E1687"/>
    <w:rsid w:val="002E16E9"/>
    <w:rsid w:val="002E16EA"/>
    <w:rsid w:val="002E1803"/>
    <w:rsid w:val="002E1AB7"/>
    <w:rsid w:val="002E1C78"/>
    <w:rsid w:val="002E1D9B"/>
    <w:rsid w:val="002E1E44"/>
    <w:rsid w:val="002E1F78"/>
    <w:rsid w:val="002E201C"/>
    <w:rsid w:val="002E202A"/>
    <w:rsid w:val="002E2097"/>
    <w:rsid w:val="002E20B4"/>
    <w:rsid w:val="002E20DC"/>
    <w:rsid w:val="002E229D"/>
    <w:rsid w:val="002E22B6"/>
    <w:rsid w:val="002E22BF"/>
    <w:rsid w:val="002E2321"/>
    <w:rsid w:val="002E24D3"/>
    <w:rsid w:val="002E272B"/>
    <w:rsid w:val="002E274B"/>
    <w:rsid w:val="002E2820"/>
    <w:rsid w:val="002E2850"/>
    <w:rsid w:val="002E28D1"/>
    <w:rsid w:val="002E29F8"/>
    <w:rsid w:val="002E2C52"/>
    <w:rsid w:val="002E2C7D"/>
    <w:rsid w:val="002E2CC8"/>
    <w:rsid w:val="002E2E21"/>
    <w:rsid w:val="002E30F7"/>
    <w:rsid w:val="002E311E"/>
    <w:rsid w:val="002E3124"/>
    <w:rsid w:val="002E3131"/>
    <w:rsid w:val="002E3374"/>
    <w:rsid w:val="002E33C2"/>
    <w:rsid w:val="002E342B"/>
    <w:rsid w:val="002E3984"/>
    <w:rsid w:val="002E3B77"/>
    <w:rsid w:val="002E3B81"/>
    <w:rsid w:val="002E3BC7"/>
    <w:rsid w:val="002E3D08"/>
    <w:rsid w:val="002E3E1D"/>
    <w:rsid w:val="002E3EEA"/>
    <w:rsid w:val="002E3F0C"/>
    <w:rsid w:val="002E3FD2"/>
    <w:rsid w:val="002E3FDF"/>
    <w:rsid w:val="002E3FE1"/>
    <w:rsid w:val="002E3FEB"/>
    <w:rsid w:val="002E4017"/>
    <w:rsid w:val="002E40F4"/>
    <w:rsid w:val="002E4300"/>
    <w:rsid w:val="002E477F"/>
    <w:rsid w:val="002E481A"/>
    <w:rsid w:val="002E4900"/>
    <w:rsid w:val="002E4956"/>
    <w:rsid w:val="002E4BF3"/>
    <w:rsid w:val="002E4CCB"/>
    <w:rsid w:val="002E4D08"/>
    <w:rsid w:val="002E4DA5"/>
    <w:rsid w:val="002E4DE3"/>
    <w:rsid w:val="002E4EFE"/>
    <w:rsid w:val="002E51AB"/>
    <w:rsid w:val="002E52B8"/>
    <w:rsid w:val="002E5420"/>
    <w:rsid w:val="002E5520"/>
    <w:rsid w:val="002E58E0"/>
    <w:rsid w:val="002E590E"/>
    <w:rsid w:val="002E59BA"/>
    <w:rsid w:val="002E5B1C"/>
    <w:rsid w:val="002E5DBF"/>
    <w:rsid w:val="002E5E01"/>
    <w:rsid w:val="002E5F36"/>
    <w:rsid w:val="002E5FFB"/>
    <w:rsid w:val="002E60DA"/>
    <w:rsid w:val="002E60F5"/>
    <w:rsid w:val="002E62E3"/>
    <w:rsid w:val="002E6536"/>
    <w:rsid w:val="002E6538"/>
    <w:rsid w:val="002E654D"/>
    <w:rsid w:val="002E6641"/>
    <w:rsid w:val="002E6687"/>
    <w:rsid w:val="002E6769"/>
    <w:rsid w:val="002E67B8"/>
    <w:rsid w:val="002E698D"/>
    <w:rsid w:val="002E69A8"/>
    <w:rsid w:val="002E69F5"/>
    <w:rsid w:val="002E6CAA"/>
    <w:rsid w:val="002E6CCF"/>
    <w:rsid w:val="002E6D2E"/>
    <w:rsid w:val="002E6DA1"/>
    <w:rsid w:val="002E6EDE"/>
    <w:rsid w:val="002E72BC"/>
    <w:rsid w:val="002E732D"/>
    <w:rsid w:val="002E73EC"/>
    <w:rsid w:val="002E758C"/>
    <w:rsid w:val="002E7791"/>
    <w:rsid w:val="002E78B2"/>
    <w:rsid w:val="002E792A"/>
    <w:rsid w:val="002E7A53"/>
    <w:rsid w:val="002E7AAB"/>
    <w:rsid w:val="002E7BB3"/>
    <w:rsid w:val="002E7D23"/>
    <w:rsid w:val="002E7EFC"/>
    <w:rsid w:val="002F003D"/>
    <w:rsid w:val="002F006D"/>
    <w:rsid w:val="002F00AD"/>
    <w:rsid w:val="002F010F"/>
    <w:rsid w:val="002F023D"/>
    <w:rsid w:val="002F05B0"/>
    <w:rsid w:val="002F065D"/>
    <w:rsid w:val="002F0871"/>
    <w:rsid w:val="002F0956"/>
    <w:rsid w:val="002F0A52"/>
    <w:rsid w:val="002F0A82"/>
    <w:rsid w:val="002F0AC6"/>
    <w:rsid w:val="002F0C43"/>
    <w:rsid w:val="002F0D09"/>
    <w:rsid w:val="002F0F02"/>
    <w:rsid w:val="002F0F92"/>
    <w:rsid w:val="002F105E"/>
    <w:rsid w:val="002F10EC"/>
    <w:rsid w:val="002F1136"/>
    <w:rsid w:val="002F1231"/>
    <w:rsid w:val="002F1467"/>
    <w:rsid w:val="002F14F8"/>
    <w:rsid w:val="002F1521"/>
    <w:rsid w:val="002F15EE"/>
    <w:rsid w:val="002F1614"/>
    <w:rsid w:val="002F184C"/>
    <w:rsid w:val="002F18E5"/>
    <w:rsid w:val="002F1E65"/>
    <w:rsid w:val="002F1F7C"/>
    <w:rsid w:val="002F1FB2"/>
    <w:rsid w:val="002F2063"/>
    <w:rsid w:val="002F20B0"/>
    <w:rsid w:val="002F20DF"/>
    <w:rsid w:val="002F20E0"/>
    <w:rsid w:val="002F21CD"/>
    <w:rsid w:val="002F21E3"/>
    <w:rsid w:val="002F22AE"/>
    <w:rsid w:val="002F2456"/>
    <w:rsid w:val="002F2651"/>
    <w:rsid w:val="002F2700"/>
    <w:rsid w:val="002F282C"/>
    <w:rsid w:val="002F2B1B"/>
    <w:rsid w:val="002F2B39"/>
    <w:rsid w:val="002F2B44"/>
    <w:rsid w:val="002F2BF1"/>
    <w:rsid w:val="002F2EE3"/>
    <w:rsid w:val="002F2F8D"/>
    <w:rsid w:val="002F2F99"/>
    <w:rsid w:val="002F300F"/>
    <w:rsid w:val="002F3274"/>
    <w:rsid w:val="002F3452"/>
    <w:rsid w:val="002F3632"/>
    <w:rsid w:val="002F3712"/>
    <w:rsid w:val="002F3A8B"/>
    <w:rsid w:val="002F3AFB"/>
    <w:rsid w:val="002F3C41"/>
    <w:rsid w:val="002F3D88"/>
    <w:rsid w:val="002F3DC8"/>
    <w:rsid w:val="002F3E5B"/>
    <w:rsid w:val="002F3FFA"/>
    <w:rsid w:val="002F4014"/>
    <w:rsid w:val="002F41D6"/>
    <w:rsid w:val="002F42B5"/>
    <w:rsid w:val="002F4442"/>
    <w:rsid w:val="002F449D"/>
    <w:rsid w:val="002F44E1"/>
    <w:rsid w:val="002F4563"/>
    <w:rsid w:val="002F47EC"/>
    <w:rsid w:val="002F4BE0"/>
    <w:rsid w:val="002F4C8E"/>
    <w:rsid w:val="002F4DF5"/>
    <w:rsid w:val="002F5076"/>
    <w:rsid w:val="002F50FE"/>
    <w:rsid w:val="002F541A"/>
    <w:rsid w:val="002F5477"/>
    <w:rsid w:val="002F5805"/>
    <w:rsid w:val="002F5839"/>
    <w:rsid w:val="002F5AE2"/>
    <w:rsid w:val="002F5B32"/>
    <w:rsid w:val="002F5BE9"/>
    <w:rsid w:val="002F5C02"/>
    <w:rsid w:val="002F5D38"/>
    <w:rsid w:val="002F5E59"/>
    <w:rsid w:val="002F5FD1"/>
    <w:rsid w:val="002F6129"/>
    <w:rsid w:val="002F61F3"/>
    <w:rsid w:val="002F63C0"/>
    <w:rsid w:val="002F64D9"/>
    <w:rsid w:val="002F651D"/>
    <w:rsid w:val="002F6648"/>
    <w:rsid w:val="002F66D3"/>
    <w:rsid w:val="002F6828"/>
    <w:rsid w:val="002F68CF"/>
    <w:rsid w:val="002F6B8F"/>
    <w:rsid w:val="002F6E0D"/>
    <w:rsid w:val="002F6E44"/>
    <w:rsid w:val="002F6F4E"/>
    <w:rsid w:val="002F6FB1"/>
    <w:rsid w:val="002F70B3"/>
    <w:rsid w:val="002F7138"/>
    <w:rsid w:val="002F7241"/>
    <w:rsid w:val="002F731C"/>
    <w:rsid w:val="002F7401"/>
    <w:rsid w:val="002F7457"/>
    <w:rsid w:val="002F74FD"/>
    <w:rsid w:val="002F7637"/>
    <w:rsid w:val="002F787B"/>
    <w:rsid w:val="002F7921"/>
    <w:rsid w:val="002F796D"/>
    <w:rsid w:val="002F7974"/>
    <w:rsid w:val="002F7979"/>
    <w:rsid w:val="002F79AD"/>
    <w:rsid w:val="002F79E9"/>
    <w:rsid w:val="002F7B46"/>
    <w:rsid w:val="002F7CC7"/>
    <w:rsid w:val="002F7D01"/>
    <w:rsid w:val="002F7DDE"/>
    <w:rsid w:val="002F7EA1"/>
    <w:rsid w:val="002F7FB6"/>
    <w:rsid w:val="0030005C"/>
    <w:rsid w:val="00300210"/>
    <w:rsid w:val="00300369"/>
    <w:rsid w:val="00300549"/>
    <w:rsid w:val="00300654"/>
    <w:rsid w:val="00300660"/>
    <w:rsid w:val="003007C3"/>
    <w:rsid w:val="00300ABD"/>
    <w:rsid w:val="0030120F"/>
    <w:rsid w:val="003014C1"/>
    <w:rsid w:val="003015C9"/>
    <w:rsid w:val="0030167B"/>
    <w:rsid w:val="003016CF"/>
    <w:rsid w:val="0030180D"/>
    <w:rsid w:val="003018DB"/>
    <w:rsid w:val="00301C6A"/>
    <w:rsid w:val="00301C86"/>
    <w:rsid w:val="00301D0A"/>
    <w:rsid w:val="00301D66"/>
    <w:rsid w:val="00301FC3"/>
    <w:rsid w:val="0030206C"/>
    <w:rsid w:val="003020F5"/>
    <w:rsid w:val="00302472"/>
    <w:rsid w:val="003027B8"/>
    <w:rsid w:val="0030292E"/>
    <w:rsid w:val="0030293F"/>
    <w:rsid w:val="00302947"/>
    <w:rsid w:val="003029E2"/>
    <w:rsid w:val="00302B78"/>
    <w:rsid w:val="00302C50"/>
    <w:rsid w:val="00302C8C"/>
    <w:rsid w:val="00302DE5"/>
    <w:rsid w:val="00302E9B"/>
    <w:rsid w:val="0030302E"/>
    <w:rsid w:val="00303032"/>
    <w:rsid w:val="0030306C"/>
    <w:rsid w:val="003031C2"/>
    <w:rsid w:val="00303467"/>
    <w:rsid w:val="0030363E"/>
    <w:rsid w:val="00303861"/>
    <w:rsid w:val="00303EF3"/>
    <w:rsid w:val="0030425C"/>
    <w:rsid w:val="003042E7"/>
    <w:rsid w:val="00304306"/>
    <w:rsid w:val="003043AC"/>
    <w:rsid w:val="003044FC"/>
    <w:rsid w:val="00304577"/>
    <w:rsid w:val="003046E5"/>
    <w:rsid w:val="00304778"/>
    <w:rsid w:val="00304836"/>
    <w:rsid w:val="003049B1"/>
    <w:rsid w:val="00304A17"/>
    <w:rsid w:val="00304AAB"/>
    <w:rsid w:val="00304F0F"/>
    <w:rsid w:val="00304F7E"/>
    <w:rsid w:val="00304FB4"/>
    <w:rsid w:val="00304FFF"/>
    <w:rsid w:val="0030507A"/>
    <w:rsid w:val="003050DE"/>
    <w:rsid w:val="003053D6"/>
    <w:rsid w:val="00305557"/>
    <w:rsid w:val="0030561F"/>
    <w:rsid w:val="00305670"/>
    <w:rsid w:val="003058BF"/>
    <w:rsid w:val="00305901"/>
    <w:rsid w:val="003059AB"/>
    <w:rsid w:val="003059BC"/>
    <w:rsid w:val="00305C19"/>
    <w:rsid w:val="00305CA3"/>
    <w:rsid w:val="00306045"/>
    <w:rsid w:val="003062EF"/>
    <w:rsid w:val="00306309"/>
    <w:rsid w:val="00306437"/>
    <w:rsid w:val="003064DD"/>
    <w:rsid w:val="0030652C"/>
    <w:rsid w:val="0030661A"/>
    <w:rsid w:val="003066B9"/>
    <w:rsid w:val="003066D6"/>
    <w:rsid w:val="0030689D"/>
    <w:rsid w:val="0030696E"/>
    <w:rsid w:val="00306A01"/>
    <w:rsid w:val="00306AE5"/>
    <w:rsid w:val="00306CE1"/>
    <w:rsid w:val="00306E5C"/>
    <w:rsid w:val="00307121"/>
    <w:rsid w:val="003071D4"/>
    <w:rsid w:val="003073CC"/>
    <w:rsid w:val="0030750E"/>
    <w:rsid w:val="00307697"/>
    <w:rsid w:val="00307792"/>
    <w:rsid w:val="00307959"/>
    <w:rsid w:val="003079C5"/>
    <w:rsid w:val="00307A6F"/>
    <w:rsid w:val="00307C19"/>
    <w:rsid w:val="00307C4E"/>
    <w:rsid w:val="00307C7D"/>
    <w:rsid w:val="00310028"/>
    <w:rsid w:val="003101A7"/>
    <w:rsid w:val="003101C4"/>
    <w:rsid w:val="003101F8"/>
    <w:rsid w:val="00310274"/>
    <w:rsid w:val="00310356"/>
    <w:rsid w:val="003104FB"/>
    <w:rsid w:val="003106D1"/>
    <w:rsid w:val="00310732"/>
    <w:rsid w:val="003107F9"/>
    <w:rsid w:val="003107FD"/>
    <w:rsid w:val="0031090D"/>
    <w:rsid w:val="003109F9"/>
    <w:rsid w:val="00310AB2"/>
    <w:rsid w:val="00310BC9"/>
    <w:rsid w:val="00310EE1"/>
    <w:rsid w:val="003111E5"/>
    <w:rsid w:val="00311244"/>
    <w:rsid w:val="00311345"/>
    <w:rsid w:val="0031141F"/>
    <w:rsid w:val="00311505"/>
    <w:rsid w:val="0031161A"/>
    <w:rsid w:val="00311762"/>
    <w:rsid w:val="00311C5C"/>
    <w:rsid w:val="00311E58"/>
    <w:rsid w:val="00311E98"/>
    <w:rsid w:val="00311F05"/>
    <w:rsid w:val="00312174"/>
    <w:rsid w:val="00312189"/>
    <w:rsid w:val="00312215"/>
    <w:rsid w:val="00312313"/>
    <w:rsid w:val="0031249C"/>
    <w:rsid w:val="003124F9"/>
    <w:rsid w:val="003125C3"/>
    <w:rsid w:val="00312638"/>
    <w:rsid w:val="00312657"/>
    <w:rsid w:val="003127BF"/>
    <w:rsid w:val="00312896"/>
    <w:rsid w:val="00312BBB"/>
    <w:rsid w:val="00312D0F"/>
    <w:rsid w:val="00312DF7"/>
    <w:rsid w:val="00312E71"/>
    <w:rsid w:val="00312F68"/>
    <w:rsid w:val="00313147"/>
    <w:rsid w:val="00313489"/>
    <w:rsid w:val="003136BE"/>
    <w:rsid w:val="00313727"/>
    <w:rsid w:val="0031376A"/>
    <w:rsid w:val="003137B3"/>
    <w:rsid w:val="00313C02"/>
    <w:rsid w:val="00313C24"/>
    <w:rsid w:val="00313C3F"/>
    <w:rsid w:val="00313D9E"/>
    <w:rsid w:val="00313EAC"/>
    <w:rsid w:val="00313F8C"/>
    <w:rsid w:val="00314144"/>
    <w:rsid w:val="003141C1"/>
    <w:rsid w:val="003141E3"/>
    <w:rsid w:val="003142AB"/>
    <w:rsid w:val="003142F4"/>
    <w:rsid w:val="003144B2"/>
    <w:rsid w:val="0031454E"/>
    <w:rsid w:val="0031460E"/>
    <w:rsid w:val="00314794"/>
    <w:rsid w:val="003148AA"/>
    <w:rsid w:val="00314991"/>
    <w:rsid w:val="003149D6"/>
    <w:rsid w:val="00314AA0"/>
    <w:rsid w:val="0031524C"/>
    <w:rsid w:val="00315446"/>
    <w:rsid w:val="003156A6"/>
    <w:rsid w:val="003156CF"/>
    <w:rsid w:val="003156E3"/>
    <w:rsid w:val="003157C6"/>
    <w:rsid w:val="00315862"/>
    <w:rsid w:val="00315A55"/>
    <w:rsid w:val="00315AF5"/>
    <w:rsid w:val="00315AFE"/>
    <w:rsid w:val="00315DD1"/>
    <w:rsid w:val="0031611F"/>
    <w:rsid w:val="00316244"/>
    <w:rsid w:val="00316578"/>
    <w:rsid w:val="0031657F"/>
    <w:rsid w:val="0031658F"/>
    <w:rsid w:val="003165BC"/>
    <w:rsid w:val="00316748"/>
    <w:rsid w:val="00316A0C"/>
    <w:rsid w:val="00316A19"/>
    <w:rsid w:val="00316A38"/>
    <w:rsid w:val="00316CA6"/>
    <w:rsid w:val="00316DE6"/>
    <w:rsid w:val="00316E77"/>
    <w:rsid w:val="003170D5"/>
    <w:rsid w:val="00317223"/>
    <w:rsid w:val="00317357"/>
    <w:rsid w:val="003174FA"/>
    <w:rsid w:val="003175D9"/>
    <w:rsid w:val="003179D4"/>
    <w:rsid w:val="00317A1D"/>
    <w:rsid w:val="00317A33"/>
    <w:rsid w:val="00317ABC"/>
    <w:rsid w:val="00317C72"/>
    <w:rsid w:val="00317E11"/>
    <w:rsid w:val="003202A2"/>
    <w:rsid w:val="00320339"/>
    <w:rsid w:val="003204BC"/>
    <w:rsid w:val="00320533"/>
    <w:rsid w:val="0032068D"/>
    <w:rsid w:val="00320694"/>
    <w:rsid w:val="00320ACF"/>
    <w:rsid w:val="00320B5B"/>
    <w:rsid w:val="00320B7C"/>
    <w:rsid w:val="00320BD5"/>
    <w:rsid w:val="0032102E"/>
    <w:rsid w:val="00321098"/>
    <w:rsid w:val="00321214"/>
    <w:rsid w:val="003213D5"/>
    <w:rsid w:val="00321517"/>
    <w:rsid w:val="0032168D"/>
    <w:rsid w:val="00321AF8"/>
    <w:rsid w:val="00321B0B"/>
    <w:rsid w:val="00321DC7"/>
    <w:rsid w:val="00321F61"/>
    <w:rsid w:val="003220D9"/>
    <w:rsid w:val="00322263"/>
    <w:rsid w:val="00322350"/>
    <w:rsid w:val="003224EE"/>
    <w:rsid w:val="003225BE"/>
    <w:rsid w:val="00322655"/>
    <w:rsid w:val="0032280C"/>
    <w:rsid w:val="0032289D"/>
    <w:rsid w:val="003228DA"/>
    <w:rsid w:val="0032298E"/>
    <w:rsid w:val="00322BAB"/>
    <w:rsid w:val="00322C1D"/>
    <w:rsid w:val="00322C9C"/>
    <w:rsid w:val="00322DC7"/>
    <w:rsid w:val="00322E56"/>
    <w:rsid w:val="00323045"/>
    <w:rsid w:val="003232BD"/>
    <w:rsid w:val="00323329"/>
    <w:rsid w:val="0032359E"/>
    <w:rsid w:val="003235F4"/>
    <w:rsid w:val="00323632"/>
    <w:rsid w:val="00323737"/>
    <w:rsid w:val="00323743"/>
    <w:rsid w:val="003237D6"/>
    <w:rsid w:val="0032380E"/>
    <w:rsid w:val="00323AD6"/>
    <w:rsid w:val="00323B01"/>
    <w:rsid w:val="00323C48"/>
    <w:rsid w:val="00323D91"/>
    <w:rsid w:val="00323EEC"/>
    <w:rsid w:val="00323F08"/>
    <w:rsid w:val="00323F27"/>
    <w:rsid w:val="0032409A"/>
    <w:rsid w:val="003242DE"/>
    <w:rsid w:val="003242EF"/>
    <w:rsid w:val="00324452"/>
    <w:rsid w:val="00324621"/>
    <w:rsid w:val="003247D2"/>
    <w:rsid w:val="0032481A"/>
    <w:rsid w:val="0032482D"/>
    <w:rsid w:val="003248FA"/>
    <w:rsid w:val="0032491C"/>
    <w:rsid w:val="00324D6A"/>
    <w:rsid w:val="00324DA6"/>
    <w:rsid w:val="00324E45"/>
    <w:rsid w:val="00324F28"/>
    <w:rsid w:val="0032529A"/>
    <w:rsid w:val="00325339"/>
    <w:rsid w:val="003255AA"/>
    <w:rsid w:val="003256AB"/>
    <w:rsid w:val="003256CF"/>
    <w:rsid w:val="00325762"/>
    <w:rsid w:val="003259ED"/>
    <w:rsid w:val="00325B98"/>
    <w:rsid w:val="00325C2D"/>
    <w:rsid w:val="00325C31"/>
    <w:rsid w:val="00325D70"/>
    <w:rsid w:val="00325DAB"/>
    <w:rsid w:val="00325EA9"/>
    <w:rsid w:val="00325F31"/>
    <w:rsid w:val="00326058"/>
    <w:rsid w:val="0032623F"/>
    <w:rsid w:val="003262AC"/>
    <w:rsid w:val="00326392"/>
    <w:rsid w:val="003264B8"/>
    <w:rsid w:val="003265B9"/>
    <w:rsid w:val="00326695"/>
    <w:rsid w:val="00326B97"/>
    <w:rsid w:val="00326C5C"/>
    <w:rsid w:val="00326CAF"/>
    <w:rsid w:val="00326E2C"/>
    <w:rsid w:val="00326FE4"/>
    <w:rsid w:val="00327192"/>
    <w:rsid w:val="00327342"/>
    <w:rsid w:val="00327349"/>
    <w:rsid w:val="0032746D"/>
    <w:rsid w:val="003274B5"/>
    <w:rsid w:val="0032769C"/>
    <w:rsid w:val="00327792"/>
    <w:rsid w:val="003277FF"/>
    <w:rsid w:val="00327A04"/>
    <w:rsid w:val="00327AD0"/>
    <w:rsid w:val="0033011D"/>
    <w:rsid w:val="003303A9"/>
    <w:rsid w:val="0033054A"/>
    <w:rsid w:val="003305B0"/>
    <w:rsid w:val="0033075A"/>
    <w:rsid w:val="00330EC8"/>
    <w:rsid w:val="003311FC"/>
    <w:rsid w:val="003312DF"/>
    <w:rsid w:val="003312F5"/>
    <w:rsid w:val="0033130E"/>
    <w:rsid w:val="003314B6"/>
    <w:rsid w:val="003314D1"/>
    <w:rsid w:val="00331516"/>
    <w:rsid w:val="00331526"/>
    <w:rsid w:val="00331564"/>
    <w:rsid w:val="00331602"/>
    <w:rsid w:val="00331661"/>
    <w:rsid w:val="00331706"/>
    <w:rsid w:val="0033171A"/>
    <w:rsid w:val="0033195D"/>
    <w:rsid w:val="0033197A"/>
    <w:rsid w:val="00331A20"/>
    <w:rsid w:val="00331A23"/>
    <w:rsid w:val="00331CCA"/>
    <w:rsid w:val="00331CFB"/>
    <w:rsid w:val="00331E65"/>
    <w:rsid w:val="00331E84"/>
    <w:rsid w:val="003320EC"/>
    <w:rsid w:val="00332399"/>
    <w:rsid w:val="0033262C"/>
    <w:rsid w:val="003328DC"/>
    <w:rsid w:val="00332C3C"/>
    <w:rsid w:val="00332EC8"/>
    <w:rsid w:val="00332FA0"/>
    <w:rsid w:val="00333107"/>
    <w:rsid w:val="003333BF"/>
    <w:rsid w:val="003333CA"/>
    <w:rsid w:val="0033343B"/>
    <w:rsid w:val="0033347E"/>
    <w:rsid w:val="003334B2"/>
    <w:rsid w:val="00333528"/>
    <w:rsid w:val="003335EA"/>
    <w:rsid w:val="0033367C"/>
    <w:rsid w:val="00333778"/>
    <w:rsid w:val="003337B2"/>
    <w:rsid w:val="0033390D"/>
    <w:rsid w:val="00333932"/>
    <w:rsid w:val="0033393C"/>
    <w:rsid w:val="0033396C"/>
    <w:rsid w:val="00333974"/>
    <w:rsid w:val="00333A2F"/>
    <w:rsid w:val="00333D70"/>
    <w:rsid w:val="00333E59"/>
    <w:rsid w:val="00333F22"/>
    <w:rsid w:val="0033422E"/>
    <w:rsid w:val="003342BA"/>
    <w:rsid w:val="003343A8"/>
    <w:rsid w:val="00334496"/>
    <w:rsid w:val="00334526"/>
    <w:rsid w:val="003345F8"/>
    <w:rsid w:val="00334657"/>
    <w:rsid w:val="00334A3B"/>
    <w:rsid w:val="00334C29"/>
    <w:rsid w:val="00334CA4"/>
    <w:rsid w:val="00334DC5"/>
    <w:rsid w:val="00334DED"/>
    <w:rsid w:val="00334E05"/>
    <w:rsid w:val="00334FDD"/>
    <w:rsid w:val="0033501D"/>
    <w:rsid w:val="00335079"/>
    <w:rsid w:val="003350FC"/>
    <w:rsid w:val="003351EC"/>
    <w:rsid w:val="0033525B"/>
    <w:rsid w:val="0033529E"/>
    <w:rsid w:val="003355E2"/>
    <w:rsid w:val="00335724"/>
    <w:rsid w:val="003357EE"/>
    <w:rsid w:val="0033599F"/>
    <w:rsid w:val="00335A10"/>
    <w:rsid w:val="00335AF6"/>
    <w:rsid w:val="00335C73"/>
    <w:rsid w:val="00335E4D"/>
    <w:rsid w:val="003362EA"/>
    <w:rsid w:val="0033632C"/>
    <w:rsid w:val="003363D1"/>
    <w:rsid w:val="00336412"/>
    <w:rsid w:val="00336643"/>
    <w:rsid w:val="00336902"/>
    <w:rsid w:val="00336BD3"/>
    <w:rsid w:val="00337022"/>
    <w:rsid w:val="003371EE"/>
    <w:rsid w:val="0033721F"/>
    <w:rsid w:val="00337368"/>
    <w:rsid w:val="00337618"/>
    <w:rsid w:val="00337694"/>
    <w:rsid w:val="0033782C"/>
    <w:rsid w:val="0033788C"/>
    <w:rsid w:val="003378AF"/>
    <w:rsid w:val="00337A53"/>
    <w:rsid w:val="00337A54"/>
    <w:rsid w:val="00337AFE"/>
    <w:rsid w:val="00337B07"/>
    <w:rsid w:val="00337B4D"/>
    <w:rsid w:val="00337B9E"/>
    <w:rsid w:val="00337D1D"/>
    <w:rsid w:val="00337DC7"/>
    <w:rsid w:val="0034001E"/>
    <w:rsid w:val="0034017C"/>
    <w:rsid w:val="0034051D"/>
    <w:rsid w:val="00340573"/>
    <w:rsid w:val="003405E7"/>
    <w:rsid w:val="00340623"/>
    <w:rsid w:val="003407A9"/>
    <w:rsid w:val="003407C9"/>
    <w:rsid w:val="00340AE9"/>
    <w:rsid w:val="00340BA3"/>
    <w:rsid w:val="00340BAF"/>
    <w:rsid w:val="00340C2B"/>
    <w:rsid w:val="00340CD6"/>
    <w:rsid w:val="00340F60"/>
    <w:rsid w:val="00340F9A"/>
    <w:rsid w:val="00341018"/>
    <w:rsid w:val="003411D6"/>
    <w:rsid w:val="00341674"/>
    <w:rsid w:val="00341723"/>
    <w:rsid w:val="003417C4"/>
    <w:rsid w:val="0034195A"/>
    <w:rsid w:val="00341B9D"/>
    <w:rsid w:val="00341E64"/>
    <w:rsid w:val="00341FA0"/>
    <w:rsid w:val="003420D9"/>
    <w:rsid w:val="0034215C"/>
    <w:rsid w:val="003423E0"/>
    <w:rsid w:val="003424A5"/>
    <w:rsid w:val="0034287F"/>
    <w:rsid w:val="00342881"/>
    <w:rsid w:val="00342A2E"/>
    <w:rsid w:val="00342D4C"/>
    <w:rsid w:val="00342E1D"/>
    <w:rsid w:val="00342E60"/>
    <w:rsid w:val="00342F63"/>
    <w:rsid w:val="00342FCB"/>
    <w:rsid w:val="00342FDF"/>
    <w:rsid w:val="0034301A"/>
    <w:rsid w:val="003430CB"/>
    <w:rsid w:val="0034311D"/>
    <w:rsid w:val="003432F5"/>
    <w:rsid w:val="00343339"/>
    <w:rsid w:val="0034342B"/>
    <w:rsid w:val="0034386F"/>
    <w:rsid w:val="003438DB"/>
    <w:rsid w:val="00343AB1"/>
    <w:rsid w:val="00343CB6"/>
    <w:rsid w:val="00343CBB"/>
    <w:rsid w:val="00343D76"/>
    <w:rsid w:val="00343E18"/>
    <w:rsid w:val="003440CF"/>
    <w:rsid w:val="0034417F"/>
    <w:rsid w:val="0034430F"/>
    <w:rsid w:val="00344456"/>
    <w:rsid w:val="0034496E"/>
    <w:rsid w:val="00344A7F"/>
    <w:rsid w:val="00344C42"/>
    <w:rsid w:val="00344DFD"/>
    <w:rsid w:val="00345150"/>
    <w:rsid w:val="003451D3"/>
    <w:rsid w:val="0034523C"/>
    <w:rsid w:val="003452DF"/>
    <w:rsid w:val="00345422"/>
    <w:rsid w:val="0034561E"/>
    <w:rsid w:val="00345729"/>
    <w:rsid w:val="003457F9"/>
    <w:rsid w:val="003458BB"/>
    <w:rsid w:val="00345ABB"/>
    <w:rsid w:val="00345B64"/>
    <w:rsid w:val="00345C37"/>
    <w:rsid w:val="00345C84"/>
    <w:rsid w:val="00345DAD"/>
    <w:rsid w:val="00345F2F"/>
    <w:rsid w:val="00345F84"/>
    <w:rsid w:val="00345FB5"/>
    <w:rsid w:val="00346020"/>
    <w:rsid w:val="00346048"/>
    <w:rsid w:val="00346069"/>
    <w:rsid w:val="00346317"/>
    <w:rsid w:val="003463A6"/>
    <w:rsid w:val="003464D4"/>
    <w:rsid w:val="0034653C"/>
    <w:rsid w:val="00346631"/>
    <w:rsid w:val="00346919"/>
    <w:rsid w:val="00346A67"/>
    <w:rsid w:val="00346AAD"/>
    <w:rsid w:val="00346C9E"/>
    <w:rsid w:val="00346D96"/>
    <w:rsid w:val="003471DE"/>
    <w:rsid w:val="00347305"/>
    <w:rsid w:val="0034736A"/>
    <w:rsid w:val="003473EC"/>
    <w:rsid w:val="0034747C"/>
    <w:rsid w:val="00347549"/>
    <w:rsid w:val="003478EC"/>
    <w:rsid w:val="00347B6C"/>
    <w:rsid w:val="00347BCC"/>
    <w:rsid w:val="00347C94"/>
    <w:rsid w:val="00347CCC"/>
    <w:rsid w:val="00347EB2"/>
    <w:rsid w:val="00347F7B"/>
    <w:rsid w:val="00350267"/>
    <w:rsid w:val="00350371"/>
    <w:rsid w:val="003504E4"/>
    <w:rsid w:val="0035056E"/>
    <w:rsid w:val="003507B2"/>
    <w:rsid w:val="00350808"/>
    <w:rsid w:val="003509BF"/>
    <w:rsid w:val="00350B7B"/>
    <w:rsid w:val="00350B86"/>
    <w:rsid w:val="00350D61"/>
    <w:rsid w:val="0035107A"/>
    <w:rsid w:val="0035120C"/>
    <w:rsid w:val="003512A4"/>
    <w:rsid w:val="0035151C"/>
    <w:rsid w:val="0035191E"/>
    <w:rsid w:val="0035194B"/>
    <w:rsid w:val="003519CB"/>
    <w:rsid w:val="00351C56"/>
    <w:rsid w:val="00351DEF"/>
    <w:rsid w:val="003521CA"/>
    <w:rsid w:val="00352254"/>
    <w:rsid w:val="00352264"/>
    <w:rsid w:val="003522A3"/>
    <w:rsid w:val="003522E1"/>
    <w:rsid w:val="00352570"/>
    <w:rsid w:val="00352617"/>
    <w:rsid w:val="00352B08"/>
    <w:rsid w:val="00352B6E"/>
    <w:rsid w:val="00352D09"/>
    <w:rsid w:val="00352DD2"/>
    <w:rsid w:val="00352E09"/>
    <w:rsid w:val="00353118"/>
    <w:rsid w:val="00353147"/>
    <w:rsid w:val="003531F4"/>
    <w:rsid w:val="003537C1"/>
    <w:rsid w:val="003538D4"/>
    <w:rsid w:val="00353929"/>
    <w:rsid w:val="0035396F"/>
    <w:rsid w:val="00353A0B"/>
    <w:rsid w:val="00353B0C"/>
    <w:rsid w:val="00353BD8"/>
    <w:rsid w:val="00353E86"/>
    <w:rsid w:val="00353F9E"/>
    <w:rsid w:val="00353FD8"/>
    <w:rsid w:val="003540D1"/>
    <w:rsid w:val="00354123"/>
    <w:rsid w:val="00354152"/>
    <w:rsid w:val="00354265"/>
    <w:rsid w:val="00354547"/>
    <w:rsid w:val="003545BF"/>
    <w:rsid w:val="003546E9"/>
    <w:rsid w:val="00354965"/>
    <w:rsid w:val="00354969"/>
    <w:rsid w:val="003549A2"/>
    <w:rsid w:val="00354BFE"/>
    <w:rsid w:val="00354C2F"/>
    <w:rsid w:val="00354C92"/>
    <w:rsid w:val="00354E3A"/>
    <w:rsid w:val="00354F51"/>
    <w:rsid w:val="00355167"/>
    <w:rsid w:val="00355193"/>
    <w:rsid w:val="0035525B"/>
    <w:rsid w:val="0035539E"/>
    <w:rsid w:val="00355485"/>
    <w:rsid w:val="00355497"/>
    <w:rsid w:val="003554FA"/>
    <w:rsid w:val="00355705"/>
    <w:rsid w:val="0035586A"/>
    <w:rsid w:val="00355995"/>
    <w:rsid w:val="00355CCC"/>
    <w:rsid w:val="00355FE0"/>
    <w:rsid w:val="00356043"/>
    <w:rsid w:val="0035611A"/>
    <w:rsid w:val="003563C4"/>
    <w:rsid w:val="00356534"/>
    <w:rsid w:val="00356651"/>
    <w:rsid w:val="0035666F"/>
    <w:rsid w:val="00356C02"/>
    <w:rsid w:val="00356C38"/>
    <w:rsid w:val="00356C3D"/>
    <w:rsid w:val="00356F10"/>
    <w:rsid w:val="00357195"/>
    <w:rsid w:val="003573C7"/>
    <w:rsid w:val="0035753D"/>
    <w:rsid w:val="0035762D"/>
    <w:rsid w:val="003577AF"/>
    <w:rsid w:val="00357844"/>
    <w:rsid w:val="00357BBA"/>
    <w:rsid w:val="00357D46"/>
    <w:rsid w:val="00357DB8"/>
    <w:rsid w:val="00357E31"/>
    <w:rsid w:val="003600A8"/>
    <w:rsid w:val="0036015C"/>
    <w:rsid w:val="00360307"/>
    <w:rsid w:val="00360463"/>
    <w:rsid w:val="00360798"/>
    <w:rsid w:val="0036090B"/>
    <w:rsid w:val="00360B75"/>
    <w:rsid w:val="00360BB5"/>
    <w:rsid w:val="00360CE0"/>
    <w:rsid w:val="00360DB6"/>
    <w:rsid w:val="00360ED0"/>
    <w:rsid w:val="0036103A"/>
    <w:rsid w:val="00361191"/>
    <w:rsid w:val="0036147E"/>
    <w:rsid w:val="0036151C"/>
    <w:rsid w:val="00361956"/>
    <w:rsid w:val="003619B0"/>
    <w:rsid w:val="00361A9B"/>
    <w:rsid w:val="00361AA9"/>
    <w:rsid w:val="00361B48"/>
    <w:rsid w:val="00361C3E"/>
    <w:rsid w:val="00361DBE"/>
    <w:rsid w:val="00361E2A"/>
    <w:rsid w:val="00361E8B"/>
    <w:rsid w:val="00361F6D"/>
    <w:rsid w:val="00362012"/>
    <w:rsid w:val="00362066"/>
    <w:rsid w:val="0036212E"/>
    <w:rsid w:val="0036276B"/>
    <w:rsid w:val="0036281E"/>
    <w:rsid w:val="00362AB9"/>
    <w:rsid w:val="00362B4C"/>
    <w:rsid w:val="00362C3D"/>
    <w:rsid w:val="00362CC3"/>
    <w:rsid w:val="00362CCF"/>
    <w:rsid w:val="00362D32"/>
    <w:rsid w:val="00362D6D"/>
    <w:rsid w:val="00362F47"/>
    <w:rsid w:val="00362FE4"/>
    <w:rsid w:val="0036319D"/>
    <w:rsid w:val="003631DB"/>
    <w:rsid w:val="00363217"/>
    <w:rsid w:val="00363286"/>
    <w:rsid w:val="00363388"/>
    <w:rsid w:val="00363802"/>
    <w:rsid w:val="00363866"/>
    <w:rsid w:val="00363A2C"/>
    <w:rsid w:val="00363A33"/>
    <w:rsid w:val="00363ED0"/>
    <w:rsid w:val="00363F67"/>
    <w:rsid w:val="003642FC"/>
    <w:rsid w:val="003643A7"/>
    <w:rsid w:val="003643CA"/>
    <w:rsid w:val="00364524"/>
    <w:rsid w:val="00364677"/>
    <w:rsid w:val="00364742"/>
    <w:rsid w:val="00364888"/>
    <w:rsid w:val="003648AD"/>
    <w:rsid w:val="003648F8"/>
    <w:rsid w:val="003649AB"/>
    <w:rsid w:val="00364A10"/>
    <w:rsid w:val="00364A51"/>
    <w:rsid w:val="00364B9F"/>
    <w:rsid w:val="00364BEB"/>
    <w:rsid w:val="00364C52"/>
    <w:rsid w:val="00364CCA"/>
    <w:rsid w:val="003650C1"/>
    <w:rsid w:val="003650D8"/>
    <w:rsid w:val="0036513A"/>
    <w:rsid w:val="0036515B"/>
    <w:rsid w:val="003651A4"/>
    <w:rsid w:val="00365224"/>
    <w:rsid w:val="00365237"/>
    <w:rsid w:val="00365250"/>
    <w:rsid w:val="003654EA"/>
    <w:rsid w:val="0036559C"/>
    <w:rsid w:val="0036587E"/>
    <w:rsid w:val="00365C1E"/>
    <w:rsid w:val="00365CE9"/>
    <w:rsid w:val="00365D14"/>
    <w:rsid w:val="00365FC7"/>
    <w:rsid w:val="003660CD"/>
    <w:rsid w:val="00366318"/>
    <w:rsid w:val="003663D4"/>
    <w:rsid w:val="00366607"/>
    <w:rsid w:val="003667C4"/>
    <w:rsid w:val="00366982"/>
    <w:rsid w:val="003669FC"/>
    <w:rsid w:val="00366A98"/>
    <w:rsid w:val="00366AC2"/>
    <w:rsid w:val="00366B08"/>
    <w:rsid w:val="00366BE9"/>
    <w:rsid w:val="00366C0E"/>
    <w:rsid w:val="00366C83"/>
    <w:rsid w:val="00367361"/>
    <w:rsid w:val="003673FB"/>
    <w:rsid w:val="00367454"/>
    <w:rsid w:val="00367496"/>
    <w:rsid w:val="0036753F"/>
    <w:rsid w:val="0036761C"/>
    <w:rsid w:val="003677FB"/>
    <w:rsid w:val="003678B5"/>
    <w:rsid w:val="003678BE"/>
    <w:rsid w:val="00367A67"/>
    <w:rsid w:val="00367C0B"/>
    <w:rsid w:val="00367C90"/>
    <w:rsid w:val="00367CB7"/>
    <w:rsid w:val="00367E51"/>
    <w:rsid w:val="00367E86"/>
    <w:rsid w:val="003700F8"/>
    <w:rsid w:val="003705E5"/>
    <w:rsid w:val="00370636"/>
    <w:rsid w:val="003706B8"/>
    <w:rsid w:val="00370712"/>
    <w:rsid w:val="0037076B"/>
    <w:rsid w:val="003707C0"/>
    <w:rsid w:val="003707C1"/>
    <w:rsid w:val="00370844"/>
    <w:rsid w:val="00370949"/>
    <w:rsid w:val="00370950"/>
    <w:rsid w:val="00370A0E"/>
    <w:rsid w:val="00370B09"/>
    <w:rsid w:val="00370B0A"/>
    <w:rsid w:val="00370B67"/>
    <w:rsid w:val="00370CF3"/>
    <w:rsid w:val="00370EC5"/>
    <w:rsid w:val="00371011"/>
    <w:rsid w:val="003710A4"/>
    <w:rsid w:val="003710C1"/>
    <w:rsid w:val="00371208"/>
    <w:rsid w:val="0037124F"/>
    <w:rsid w:val="003713ED"/>
    <w:rsid w:val="0037163A"/>
    <w:rsid w:val="0037178C"/>
    <w:rsid w:val="003719F3"/>
    <w:rsid w:val="00371A08"/>
    <w:rsid w:val="00371CA5"/>
    <w:rsid w:val="00371CC2"/>
    <w:rsid w:val="00371DBB"/>
    <w:rsid w:val="00371E38"/>
    <w:rsid w:val="00372273"/>
    <w:rsid w:val="0037243B"/>
    <w:rsid w:val="0037251C"/>
    <w:rsid w:val="00372564"/>
    <w:rsid w:val="00372669"/>
    <w:rsid w:val="0037272C"/>
    <w:rsid w:val="003727AF"/>
    <w:rsid w:val="0037280C"/>
    <w:rsid w:val="00372960"/>
    <w:rsid w:val="003729B2"/>
    <w:rsid w:val="00372A10"/>
    <w:rsid w:val="00372A5F"/>
    <w:rsid w:val="00372B7E"/>
    <w:rsid w:val="00372B9A"/>
    <w:rsid w:val="00372BBB"/>
    <w:rsid w:val="00372BC6"/>
    <w:rsid w:val="00372BD5"/>
    <w:rsid w:val="00372C32"/>
    <w:rsid w:val="0037302D"/>
    <w:rsid w:val="0037308B"/>
    <w:rsid w:val="003731BF"/>
    <w:rsid w:val="003733D2"/>
    <w:rsid w:val="0037355C"/>
    <w:rsid w:val="0037364D"/>
    <w:rsid w:val="003736F4"/>
    <w:rsid w:val="003737F4"/>
    <w:rsid w:val="00373933"/>
    <w:rsid w:val="00373A7B"/>
    <w:rsid w:val="00373B72"/>
    <w:rsid w:val="00373B89"/>
    <w:rsid w:val="00373D3F"/>
    <w:rsid w:val="00373DE9"/>
    <w:rsid w:val="00373E89"/>
    <w:rsid w:val="00373FE8"/>
    <w:rsid w:val="00374218"/>
    <w:rsid w:val="0037433F"/>
    <w:rsid w:val="0037462F"/>
    <w:rsid w:val="0037486D"/>
    <w:rsid w:val="003748C4"/>
    <w:rsid w:val="00374953"/>
    <w:rsid w:val="00374ACA"/>
    <w:rsid w:val="00374B8C"/>
    <w:rsid w:val="00374BAE"/>
    <w:rsid w:val="00374C2F"/>
    <w:rsid w:val="00374C3F"/>
    <w:rsid w:val="00374DDF"/>
    <w:rsid w:val="00374F93"/>
    <w:rsid w:val="00375162"/>
    <w:rsid w:val="00375287"/>
    <w:rsid w:val="0037534F"/>
    <w:rsid w:val="003753E6"/>
    <w:rsid w:val="00375461"/>
    <w:rsid w:val="003754B5"/>
    <w:rsid w:val="00375591"/>
    <w:rsid w:val="00375675"/>
    <w:rsid w:val="00375791"/>
    <w:rsid w:val="00375826"/>
    <w:rsid w:val="003758B9"/>
    <w:rsid w:val="00375994"/>
    <w:rsid w:val="003759B6"/>
    <w:rsid w:val="00375B35"/>
    <w:rsid w:val="00375C59"/>
    <w:rsid w:val="00375CC0"/>
    <w:rsid w:val="00375D65"/>
    <w:rsid w:val="00375E05"/>
    <w:rsid w:val="00375FAB"/>
    <w:rsid w:val="00375FDE"/>
    <w:rsid w:val="00375FF9"/>
    <w:rsid w:val="003762F6"/>
    <w:rsid w:val="003764BF"/>
    <w:rsid w:val="003765FB"/>
    <w:rsid w:val="00376668"/>
    <w:rsid w:val="003766CC"/>
    <w:rsid w:val="00376738"/>
    <w:rsid w:val="00376876"/>
    <w:rsid w:val="003769AB"/>
    <w:rsid w:val="003769C1"/>
    <w:rsid w:val="00376BB7"/>
    <w:rsid w:val="00376DE5"/>
    <w:rsid w:val="00376EBD"/>
    <w:rsid w:val="00376EC7"/>
    <w:rsid w:val="00376EEE"/>
    <w:rsid w:val="00376FD6"/>
    <w:rsid w:val="003770AD"/>
    <w:rsid w:val="0037714C"/>
    <w:rsid w:val="00377307"/>
    <w:rsid w:val="00377324"/>
    <w:rsid w:val="003773E5"/>
    <w:rsid w:val="003774D8"/>
    <w:rsid w:val="003774DD"/>
    <w:rsid w:val="003775C1"/>
    <w:rsid w:val="00377638"/>
    <w:rsid w:val="00377BA1"/>
    <w:rsid w:val="00377C31"/>
    <w:rsid w:val="00377FBC"/>
    <w:rsid w:val="00377FC2"/>
    <w:rsid w:val="00377FF0"/>
    <w:rsid w:val="00377FF4"/>
    <w:rsid w:val="003804C0"/>
    <w:rsid w:val="00380572"/>
    <w:rsid w:val="003805A6"/>
    <w:rsid w:val="00380616"/>
    <w:rsid w:val="003807BE"/>
    <w:rsid w:val="00380B50"/>
    <w:rsid w:val="00380B77"/>
    <w:rsid w:val="00380F7C"/>
    <w:rsid w:val="00381022"/>
    <w:rsid w:val="0038139C"/>
    <w:rsid w:val="00381427"/>
    <w:rsid w:val="003814B6"/>
    <w:rsid w:val="003814B8"/>
    <w:rsid w:val="003817CA"/>
    <w:rsid w:val="003818A9"/>
    <w:rsid w:val="00381D57"/>
    <w:rsid w:val="00381F04"/>
    <w:rsid w:val="0038209C"/>
    <w:rsid w:val="00382123"/>
    <w:rsid w:val="0038229A"/>
    <w:rsid w:val="003822D0"/>
    <w:rsid w:val="00382598"/>
    <w:rsid w:val="003826E6"/>
    <w:rsid w:val="00382775"/>
    <w:rsid w:val="0038287A"/>
    <w:rsid w:val="00382909"/>
    <w:rsid w:val="0038294F"/>
    <w:rsid w:val="00382EE1"/>
    <w:rsid w:val="00382F3B"/>
    <w:rsid w:val="00383065"/>
    <w:rsid w:val="00383094"/>
    <w:rsid w:val="00383385"/>
    <w:rsid w:val="0038353F"/>
    <w:rsid w:val="0038359E"/>
    <w:rsid w:val="00383704"/>
    <w:rsid w:val="00383711"/>
    <w:rsid w:val="003837C7"/>
    <w:rsid w:val="00383818"/>
    <w:rsid w:val="0038381F"/>
    <w:rsid w:val="003838B3"/>
    <w:rsid w:val="00383C48"/>
    <w:rsid w:val="00383CDD"/>
    <w:rsid w:val="0038407A"/>
    <w:rsid w:val="003841B4"/>
    <w:rsid w:val="003841B8"/>
    <w:rsid w:val="00384258"/>
    <w:rsid w:val="003842EA"/>
    <w:rsid w:val="0038433F"/>
    <w:rsid w:val="0038434D"/>
    <w:rsid w:val="003843BC"/>
    <w:rsid w:val="003844B4"/>
    <w:rsid w:val="003844CD"/>
    <w:rsid w:val="003845C7"/>
    <w:rsid w:val="003846DA"/>
    <w:rsid w:val="00384723"/>
    <w:rsid w:val="0038486C"/>
    <w:rsid w:val="00384909"/>
    <w:rsid w:val="00384D3D"/>
    <w:rsid w:val="00384D77"/>
    <w:rsid w:val="00384FFD"/>
    <w:rsid w:val="00385131"/>
    <w:rsid w:val="00385142"/>
    <w:rsid w:val="00385157"/>
    <w:rsid w:val="00385268"/>
    <w:rsid w:val="003853D6"/>
    <w:rsid w:val="003854EE"/>
    <w:rsid w:val="00385532"/>
    <w:rsid w:val="0038553A"/>
    <w:rsid w:val="00385814"/>
    <w:rsid w:val="00385BC4"/>
    <w:rsid w:val="00385C25"/>
    <w:rsid w:val="00385E48"/>
    <w:rsid w:val="00385FC8"/>
    <w:rsid w:val="003861F2"/>
    <w:rsid w:val="0038620B"/>
    <w:rsid w:val="0038634B"/>
    <w:rsid w:val="0038643E"/>
    <w:rsid w:val="003864B7"/>
    <w:rsid w:val="003867D0"/>
    <w:rsid w:val="00386842"/>
    <w:rsid w:val="003869DE"/>
    <w:rsid w:val="00386AA1"/>
    <w:rsid w:val="00386AB2"/>
    <w:rsid w:val="00386B27"/>
    <w:rsid w:val="00386FCE"/>
    <w:rsid w:val="00387330"/>
    <w:rsid w:val="0038748A"/>
    <w:rsid w:val="0038763B"/>
    <w:rsid w:val="00387647"/>
    <w:rsid w:val="003876DA"/>
    <w:rsid w:val="0038773C"/>
    <w:rsid w:val="003877A4"/>
    <w:rsid w:val="00387801"/>
    <w:rsid w:val="0038791A"/>
    <w:rsid w:val="00387A60"/>
    <w:rsid w:val="00387B0B"/>
    <w:rsid w:val="00387B2B"/>
    <w:rsid w:val="00387B91"/>
    <w:rsid w:val="00387BDD"/>
    <w:rsid w:val="00387CF1"/>
    <w:rsid w:val="00390056"/>
    <w:rsid w:val="0039018B"/>
    <w:rsid w:val="003904AB"/>
    <w:rsid w:val="00390519"/>
    <w:rsid w:val="0039055C"/>
    <w:rsid w:val="00390718"/>
    <w:rsid w:val="00390767"/>
    <w:rsid w:val="00390768"/>
    <w:rsid w:val="003907B5"/>
    <w:rsid w:val="0039081D"/>
    <w:rsid w:val="00390883"/>
    <w:rsid w:val="00390DC1"/>
    <w:rsid w:val="00390E09"/>
    <w:rsid w:val="00390EEC"/>
    <w:rsid w:val="0039105A"/>
    <w:rsid w:val="003910AC"/>
    <w:rsid w:val="00391219"/>
    <w:rsid w:val="00391287"/>
    <w:rsid w:val="00391378"/>
    <w:rsid w:val="003913EA"/>
    <w:rsid w:val="00391470"/>
    <w:rsid w:val="0039156B"/>
    <w:rsid w:val="0039166E"/>
    <w:rsid w:val="0039172C"/>
    <w:rsid w:val="00391A84"/>
    <w:rsid w:val="00391CB3"/>
    <w:rsid w:val="00391DF9"/>
    <w:rsid w:val="00391EBF"/>
    <w:rsid w:val="00391F44"/>
    <w:rsid w:val="00392044"/>
    <w:rsid w:val="003920C4"/>
    <w:rsid w:val="00392184"/>
    <w:rsid w:val="0039251F"/>
    <w:rsid w:val="00392616"/>
    <w:rsid w:val="00392644"/>
    <w:rsid w:val="00392652"/>
    <w:rsid w:val="003926C9"/>
    <w:rsid w:val="00392A78"/>
    <w:rsid w:val="00392A93"/>
    <w:rsid w:val="00392B41"/>
    <w:rsid w:val="00392E2D"/>
    <w:rsid w:val="003931BC"/>
    <w:rsid w:val="00393264"/>
    <w:rsid w:val="003933C3"/>
    <w:rsid w:val="00393408"/>
    <w:rsid w:val="00393742"/>
    <w:rsid w:val="00393C3E"/>
    <w:rsid w:val="00393D16"/>
    <w:rsid w:val="00393D3E"/>
    <w:rsid w:val="00393DAE"/>
    <w:rsid w:val="00393FD3"/>
    <w:rsid w:val="00393FFC"/>
    <w:rsid w:val="00394023"/>
    <w:rsid w:val="003942B3"/>
    <w:rsid w:val="00394480"/>
    <w:rsid w:val="003944C2"/>
    <w:rsid w:val="0039450D"/>
    <w:rsid w:val="00394520"/>
    <w:rsid w:val="00394550"/>
    <w:rsid w:val="0039456F"/>
    <w:rsid w:val="00394594"/>
    <w:rsid w:val="003945C8"/>
    <w:rsid w:val="003946B4"/>
    <w:rsid w:val="00394793"/>
    <w:rsid w:val="003947C4"/>
    <w:rsid w:val="0039480D"/>
    <w:rsid w:val="0039485C"/>
    <w:rsid w:val="003948E5"/>
    <w:rsid w:val="0039490E"/>
    <w:rsid w:val="00394A73"/>
    <w:rsid w:val="00394CE8"/>
    <w:rsid w:val="00394D23"/>
    <w:rsid w:val="00394F03"/>
    <w:rsid w:val="00395035"/>
    <w:rsid w:val="00395331"/>
    <w:rsid w:val="00395446"/>
    <w:rsid w:val="003957B9"/>
    <w:rsid w:val="003963BA"/>
    <w:rsid w:val="00396725"/>
    <w:rsid w:val="00396B8E"/>
    <w:rsid w:val="00396D51"/>
    <w:rsid w:val="00396E1E"/>
    <w:rsid w:val="0039718F"/>
    <w:rsid w:val="00397197"/>
    <w:rsid w:val="0039731F"/>
    <w:rsid w:val="00397341"/>
    <w:rsid w:val="003973BF"/>
    <w:rsid w:val="0039754B"/>
    <w:rsid w:val="00397581"/>
    <w:rsid w:val="00397761"/>
    <w:rsid w:val="003978FE"/>
    <w:rsid w:val="00397A28"/>
    <w:rsid w:val="00397B2E"/>
    <w:rsid w:val="00397B60"/>
    <w:rsid w:val="00397C2A"/>
    <w:rsid w:val="00397D66"/>
    <w:rsid w:val="00397DA1"/>
    <w:rsid w:val="00397E94"/>
    <w:rsid w:val="00397F05"/>
    <w:rsid w:val="003A003D"/>
    <w:rsid w:val="003A0210"/>
    <w:rsid w:val="003A02D6"/>
    <w:rsid w:val="003A0389"/>
    <w:rsid w:val="003A0406"/>
    <w:rsid w:val="003A0442"/>
    <w:rsid w:val="003A044D"/>
    <w:rsid w:val="003A05B0"/>
    <w:rsid w:val="003A05B2"/>
    <w:rsid w:val="003A0899"/>
    <w:rsid w:val="003A0BCE"/>
    <w:rsid w:val="003A0CB0"/>
    <w:rsid w:val="003A0EB3"/>
    <w:rsid w:val="003A0EC5"/>
    <w:rsid w:val="003A1109"/>
    <w:rsid w:val="003A126E"/>
    <w:rsid w:val="003A1496"/>
    <w:rsid w:val="003A1512"/>
    <w:rsid w:val="003A18C3"/>
    <w:rsid w:val="003A1A67"/>
    <w:rsid w:val="003A1EB7"/>
    <w:rsid w:val="003A20CF"/>
    <w:rsid w:val="003A2190"/>
    <w:rsid w:val="003A2315"/>
    <w:rsid w:val="003A23F3"/>
    <w:rsid w:val="003A2408"/>
    <w:rsid w:val="003A2475"/>
    <w:rsid w:val="003A257C"/>
    <w:rsid w:val="003A25D6"/>
    <w:rsid w:val="003A25F5"/>
    <w:rsid w:val="003A268B"/>
    <w:rsid w:val="003A26DA"/>
    <w:rsid w:val="003A26F2"/>
    <w:rsid w:val="003A295E"/>
    <w:rsid w:val="003A29BE"/>
    <w:rsid w:val="003A2C8C"/>
    <w:rsid w:val="003A2CBF"/>
    <w:rsid w:val="003A2D82"/>
    <w:rsid w:val="003A3054"/>
    <w:rsid w:val="003A337C"/>
    <w:rsid w:val="003A33A3"/>
    <w:rsid w:val="003A36DA"/>
    <w:rsid w:val="003A37D8"/>
    <w:rsid w:val="003A38F1"/>
    <w:rsid w:val="003A3A7E"/>
    <w:rsid w:val="003A3BBF"/>
    <w:rsid w:val="003A3C3C"/>
    <w:rsid w:val="003A3D1B"/>
    <w:rsid w:val="003A3EFA"/>
    <w:rsid w:val="003A3F39"/>
    <w:rsid w:val="003A4296"/>
    <w:rsid w:val="003A4453"/>
    <w:rsid w:val="003A4549"/>
    <w:rsid w:val="003A45F2"/>
    <w:rsid w:val="003A4642"/>
    <w:rsid w:val="003A4657"/>
    <w:rsid w:val="003A46D2"/>
    <w:rsid w:val="003A47BC"/>
    <w:rsid w:val="003A48BF"/>
    <w:rsid w:val="003A49B3"/>
    <w:rsid w:val="003A49C2"/>
    <w:rsid w:val="003A4A45"/>
    <w:rsid w:val="003A4ABD"/>
    <w:rsid w:val="003A4BA6"/>
    <w:rsid w:val="003A4C12"/>
    <w:rsid w:val="003A4DCB"/>
    <w:rsid w:val="003A4EE8"/>
    <w:rsid w:val="003A4EF1"/>
    <w:rsid w:val="003A5332"/>
    <w:rsid w:val="003A54E2"/>
    <w:rsid w:val="003A553C"/>
    <w:rsid w:val="003A5586"/>
    <w:rsid w:val="003A55B4"/>
    <w:rsid w:val="003A5605"/>
    <w:rsid w:val="003A59D7"/>
    <w:rsid w:val="003A5B38"/>
    <w:rsid w:val="003A5BF4"/>
    <w:rsid w:val="003A606F"/>
    <w:rsid w:val="003A618E"/>
    <w:rsid w:val="003A61B6"/>
    <w:rsid w:val="003A623F"/>
    <w:rsid w:val="003A6395"/>
    <w:rsid w:val="003A64A1"/>
    <w:rsid w:val="003A66B7"/>
    <w:rsid w:val="003A675A"/>
    <w:rsid w:val="003A69E3"/>
    <w:rsid w:val="003A6AF6"/>
    <w:rsid w:val="003A6B11"/>
    <w:rsid w:val="003A6C22"/>
    <w:rsid w:val="003A6C5F"/>
    <w:rsid w:val="003A6E3B"/>
    <w:rsid w:val="003A6E51"/>
    <w:rsid w:val="003A6E54"/>
    <w:rsid w:val="003A7080"/>
    <w:rsid w:val="003A7103"/>
    <w:rsid w:val="003A71AD"/>
    <w:rsid w:val="003A7378"/>
    <w:rsid w:val="003A7466"/>
    <w:rsid w:val="003A7614"/>
    <w:rsid w:val="003A7674"/>
    <w:rsid w:val="003A78A6"/>
    <w:rsid w:val="003A78AF"/>
    <w:rsid w:val="003A7B1B"/>
    <w:rsid w:val="003A7B8B"/>
    <w:rsid w:val="003A7C2A"/>
    <w:rsid w:val="003A7D1D"/>
    <w:rsid w:val="003A7D48"/>
    <w:rsid w:val="003A7DC7"/>
    <w:rsid w:val="003A7DE9"/>
    <w:rsid w:val="003A7E57"/>
    <w:rsid w:val="003A7F09"/>
    <w:rsid w:val="003B0193"/>
    <w:rsid w:val="003B0290"/>
    <w:rsid w:val="003B029F"/>
    <w:rsid w:val="003B02CC"/>
    <w:rsid w:val="003B0527"/>
    <w:rsid w:val="003B073F"/>
    <w:rsid w:val="003B077B"/>
    <w:rsid w:val="003B0A63"/>
    <w:rsid w:val="003B0B93"/>
    <w:rsid w:val="003B0C9E"/>
    <w:rsid w:val="003B0DAF"/>
    <w:rsid w:val="003B0DDB"/>
    <w:rsid w:val="003B0E6D"/>
    <w:rsid w:val="003B1099"/>
    <w:rsid w:val="003B1107"/>
    <w:rsid w:val="003B113F"/>
    <w:rsid w:val="003B11A4"/>
    <w:rsid w:val="003B1682"/>
    <w:rsid w:val="003B1688"/>
    <w:rsid w:val="003B16FA"/>
    <w:rsid w:val="003B186A"/>
    <w:rsid w:val="003B18D5"/>
    <w:rsid w:val="003B1913"/>
    <w:rsid w:val="003B1AA2"/>
    <w:rsid w:val="003B1BCC"/>
    <w:rsid w:val="003B1CF1"/>
    <w:rsid w:val="003B1D95"/>
    <w:rsid w:val="003B1EEC"/>
    <w:rsid w:val="003B1FA4"/>
    <w:rsid w:val="003B1FE6"/>
    <w:rsid w:val="003B2508"/>
    <w:rsid w:val="003B2672"/>
    <w:rsid w:val="003B26B1"/>
    <w:rsid w:val="003B2864"/>
    <w:rsid w:val="003B28F4"/>
    <w:rsid w:val="003B2D60"/>
    <w:rsid w:val="003B2D99"/>
    <w:rsid w:val="003B2F36"/>
    <w:rsid w:val="003B3089"/>
    <w:rsid w:val="003B3091"/>
    <w:rsid w:val="003B3106"/>
    <w:rsid w:val="003B3312"/>
    <w:rsid w:val="003B372B"/>
    <w:rsid w:val="003B379C"/>
    <w:rsid w:val="003B37A1"/>
    <w:rsid w:val="003B3974"/>
    <w:rsid w:val="003B39A3"/>
    <w:rsid w:val="003B39E0"/>
    <w:rsid w:val="003B3A10"/>
    <w:rsid w:val="003B3BA0"/>
    <w:rsid w:val="003B3CC4"/>
    <w:rsid w:val="003B3DAB"/>
    <w:rsid w:val="003B3DBB"/>
    <w:rsid w:val="003B3DE5"/>
    <w:rsid w:val="003B404D"/>
    <w:rsid w:val="003B40BD"/>
    <w:rsid w:val="003B458A"/>
    <w:rsid w:val="003B4593"/>
    <w:rsid w:val="003B46C6"/>
    <w:rsid w:val="003B4753"/>
    <w:rsid w:val="003B4765"/>
    <w:rsid w:val="003B4B34"/>
    <w:rsid w:val="003B4B61"/>
    <w:rsid w:val="003B4CDA"/>
    <w:rsid w:val="003B4DC1"/>
    <w:rsid w:val="003B4E76"/>
    <w:rsid w:val="003B4EDA"/>
    <w:rsid w:val="003B4F2D"/>
    <w:rsid w:val="003B4F63"/>
    <w:rsid w:val="003B5300"/>
    <w:rsid w:val="003B53AA"/>
    <w:rsid w:val="003B545B"/>
    <w:rsid w:val="003B54D4"/>
    <w:rsid w:val="003B5587"/>
    <w:rsid w:val="003B5855"/>
    <w:rsid w:val="003B5926"/>
    <w:rsid w:val="003B5B7F"/>
    <w:rsid w:val="003B5BD9"/>
    <w:rsid w:val="003B61F7"/>
    <w:rsid w:val="003B6208"/>
    <w:rsid w:val="003B6344"/>
    <w:rsid w:val="003B6365"/>
    <w:rsid w:val="003B64A3"/>
    <w:rsid w:val="003B6602"/>
    <w:rsid w:val="003B6711"/>
    <w:rsid w:val="003B67A0"/>
    <w:rsid w:val="003B6857"/>
    <w:rsid w:val="003B6DB8"/>
    <w:rsid w:val="003B6F9D"/>
    <w:rsid w:val="003B6FBC"/>
    <w:rsid w:val="003B7000"/>
    <w:rsid w:val="003B71C3"/>
    <w:rsid w:val="003B7221"/>
    <w:rsid w:val="003B72B9"/>
    <w:rsid w:val="003B7523"/>
    <w:rsid w:val="003B781C"/>
    <w:rsid w:val="003B7B51"/>
    <w:rsid w:val="003B7BD1"/>
    <w:rsid w:val="003B7BD7"/>
    <w:rsid w:val="003B7C43"/>
    <w:rsid w:val="003B7CAE"/>
    <w:rsid w:val="003B7CF3"/>
    <w:rsid w:val="003B7D26"/>
    <w:rsid w:val="003B7DEE"/>
    <w:rsid w:val="003C0089"/>
    <w:rsid w:val="003C00B1"/>
    <w:rsid w:val="003C02AA"/>
    <w:rsid w:val="003C033B"/>
    <w:rsid w:val="003C043B"/>
    <w:rsid w:val="003C05B7"/>
    <w:rsid w:val="003C0608"/>
    <w:rsid w:val="003C06B5"/>
    <w:rsid w:val="003C071C"/>
    <w:rsid w:val="003C0887"/>
    <w:rsid w:val="003C08AF"/>
    <w:rsid w:val="003C0965"/>
    <w:rsid w:val="003C0A00"/>
    <w:rsid w:val="003C0B63"/>
    <w:rsid w:val="003C0FF0"/>
    <w:rsid w:val="003C126A"/>
    <w:rsid w:val="003C136D"/>
    <w:rsid w:val="003C1587"/>
    <w:rsid w:val="003C1834"/>
    <w:rsid w:val="003C18D0"/>
    <w:rsid w:val="003C18D5"/>
    <w:rsid w:val="003C1AE9"/>
    <w:rsid w:val="003C1C48"/>
    <w:rsid w:val="003C1DFD"/>
    <w:rsid w:val="003C1E7C"/>
    <w:rsid w:val="003C1F3A"/>
    <w:rsid w:val="003C2021"/>
    <w:rsid w:val="003C22B9"/>
    <w:rsid w:val="003C271D"/>
    <w:rsid w:val="003C2769"/>
    <w:rsid w:val="003C2992"/>
    <w:rsid w:val="003C29DD"/>
    <w:rsid w:val="003C2AEC"/>
    <w:rsid w:val="003C2B9A"/>
    <w:rsid w:val="003C2D73"/>
    <w:rsid w:val="003C2EDD"/>
    <w:rsid w:val="003C2EEA"/>
    <w:rsid w:val="003C3123"/>
    <w:rsid w:val="003C3220"/>
    <w:rsid w:val="003C3332"/>
    <w:rsid w:val="003C33A6"/>
    <w:rsid w:val="003C33B8"/>
    <w:rsid w:val="003C33C6"/>
    <w:rsid w:val="003C352E"/>
    <w:rsid w:val="003C35BC"/>
    <w:rsid w:val="003C3651"/>
    <w:rsid w:val="003C3900"/>
    <w:rsid w:val="003C3A47"/>
    <w:rsid w:val="003C3A79"/>
    <w:rsid w:val="003C3A8F"/>
    <w:rsid w:val="003C3FA3"/>
    <w:rsid w:val="003C41CD"/>
    <w:rsid w:val="003C41FD"/>
    <w:rsid w:val="003C42A7"/>
    <w:rsid w:val="003C4471"/>
    <w:rsid w:val="003C4477"/>
    <w:rsid w:val="003C46D5"/>
    <w:rsid w:val="003C48F2"/>
    <w:rsid w:val="003C4A26"/>
    <w:rsid w:val="003C4A38"/>
    <w:rsid w:val="003C4A9A"/>
    <w:rsid w:val="003C4C2E"/>
    <w:rsid w:val="003C4E90"/>
    <w:rsid w:val="003C4FAC"/>
    <w:rsid w:val="003C504E"/>
    <w:rsid w:val="003C5177"/>
    <w:rsid w:val="003C52B0"/>
    <w:rsid w:val="003C5336"/>
    <w:rsid w:val="003C5436"/>
    <w:rsid w:val="003C5540"/>
    <w:rsid w:val="003C5551"/>
    <w:rsid w:val="003C55A6"/>
    <w:rsid w:val="003C5627"/>
    <w:rsid w:val="003C583A"/>
    <w:rsid w:val="003C5911"/>
    <w:rsid w:val="003C5A93"/>
    <w:rsid w:val="003C5B59"/>
    <w:rsid w:val="003C5CB2"/>
    <w:rsid w:val="003C5CDB"/>
    <w:rsid w:val="003C5F71"/>
    <w:rsid w:val="003C5FB5"/>
    <w:rsid w:val="003C6056"/>
    <w:rsid w:val="003C60C2"/>
    <w:rsid w:val="003C6102"/>
    <w:rsid w:val="003C61B0"/>
    <w:rsid w:val="003C635C"/>
    <w:rsid w:val="003C6396"/>
    <w:rsid w:val="003C643B"/>
    <w:rsid w:val="003C6465"/>
    <w:rsid w:val="003C65B8"/>
    <w:rsid w:val="003C65E4"/>
    <w:rsid w:val="003C667C"/>
    <w:rsid w:val="003C6688"/>
    <w:rsid w:val="003C673F"/>
    <w:rsid w:val="003C6B60"/>
    <w:rsid w:val="003C6C84"/>
    <w:rsid w:val="003C6CAD"/>
    <w:rsid w:val="003C6D4F"/>
    <w:rsid w:val="003C6E5B"/>
    <w:rsid w:val="003C6F3F"/>
    <w:rsid w:val="003C7120"/>
    <w:rsid w:val="003C72BA"/>
    <w:rsid w:val="003C7357"/>
    <w:rsid w:val="003C7430"/>
    <w:rsid w:val="003C7532"/>
    <w:rsid w:val="003C7537"/>
    <w:rsid w:val="003C76BC"/>
    <w:rsid w:val="003C7712"/>
    <w:rsid w:val="003C7731"/>
    <w:rsid w:val="003C781B"/>
    <w:rsid w:val="003C7862"/>
    <w:rsid w:val="003C79D2"/>
    <w:rsid w:val="003C79DD"/>
    <w:rsid w:val="003C7A13"/>
    <w:rsid w:val="003C7A8C"/>
    <w:rsid w:val="003C7B70"/>
    <w:rsid w:val="003C7B76"/>
    <w:rsid w:val="003C7DDE"/>
    <w:rsid w:val="003C7ECD"/>
    <w:rsid w:val="003D007D"/>
    <w:rsid w:val="003D0185"/>
    <w:rsid w:val="003D01A1"/>
    <w:rsid w:val="003D04A5"/>
    <w:rsid w:val="003D04D6"/>
    <w:rsid w:val="003D04F6"/>
    <w:rsid w:val="003D0B81"/>
    <w:rsid w:val="003D0E8D"/>
    <w:rsid w:val="003D0FFE"/>
    <w:rsid w:val="003D10B2"/>
    <w:rsid w:val="003D1349"/>
    <w:rsid w:val="003D137D"/>
    <w:rsid w:val="003D15B9"/>
    <w:rsid w:val="003D1771"/>
    <w:rsid w:val="003D181A"/>
    <w:rsid w:val="003D1853"/>
    <w:rsid w:val="003D18CC"/>
    <w:rsid w:val="003D1B0D"/>
    <w:rsid w:val="003D1CCF"/>
    <w:rsid w:val="003D208D"/>
    <w:rsid w:val="003D2201"/>
    <w:rsid w:val="003D220B"/>
    <w:rsid w:val="003D2267"/>
    <w:rsid w:val="003D259D"/>
    <w:rsid w:val="003D277C"/>
    <w:rsid w:val="003D2993"/>
    <w:rsid w:val="003D2BED"/>
    <w:rsid w:val="003D3032"/>
    <w:rsid w:val="003D33E0"/>
    <w:rsid w:val="003D34BC"/>
    <w:rsid w:val="003D3583"/>
    <w:rsid w:val="003D368C"/>
    <w:rsid w:val="003D391E"/>
    <w:rsid w:val="003D3B6F"/>
    <w:rsid w:val="003D3BDA"/>
    <w:rsid w:val="003D40CD"/>
    <w:rsid w:val="003D40E8"/>
    <w:rsid w:val="003D4208"/>
    <w:rsid w:val="003D44C0"/>
    <w:rsid w:val="003D455E"/>
    <w:rsid w:val="003D46E8"/>
    <w:rsid w:val="003D486A"/>
    <w:rsid w:val="003D4B4F"/>
    <w:rsid w:val="003D4BF9"/>
    <w:rsid w:val="003D4CA8"/>
    <w:rsid w:val="003D4ED2"/>
    <w:rsid w:val="003D4EF6"/>
    <w:rsid w:val="003D4F9C"/>
    <w:rsid w:val="003D50C6"/>
    <w:rsid w:val="003D52CE"/>
    <w:rsid w:val="003D5461"/>
    <w:rsid w:val="003D5520"/>
    <w:rsid w:val="003D5785"/>
    <w:rsid w:val="003D580E"/>
    <w:rsid w:val="003D5903"/>
    <w:rsid w:val="003D5983"/>
    <w:rsid w:val="003D5A2D"/>
    <w:rsid w:val="003D5A9D"/>
    <w:rsid w:val="003D5AFB"/>
    <w:rsid w:val="003D5C32"/>
    <w:rsid w:val="003D5CC9"/>
    <w:rsid w:val="003D5D30"/>
    <w:rsid w:val="003D5D63"/>
    <w:rsid w:val="003D5FAE"/>
    <w:rsid w:val="003D5FC6"/>
    <w:rsid w:val="003D5FF0"/>
    <w:rsid w:val="003D6135"/>
    <w:rsid w:val="003D62C0"/>
    <w:rsid w:val="003D64D2"/>
    <w:rsid w:val="003D655E"/>
    <w:rsid w:val="003D65F6"/>
    <w:rsid w:val="003D65F7"/>
    <w:rsid w:val="003D6691"/>
    <w:rsid w:val="003D66B1"/>
    <w:rsid w:val="003D67A4"/>
    <w:rsid w:val="003D6911"/>
    <w:rsid w:val="003D6A55"/>
    <w:rsid w:val="003D6DE2"/>
    <w:rsid w:val="003D6E1D"/>
    <w:rsid w:val="003D6E6C"/>
    <w:rsid w:val="003D6F30"/>
    <w:rsid w:val="003D70AA"/>
    <w:rsid w:val="003D712A"/>
    <w:rsid w:val="003D7320"/>
    <w:rsid w:val="003D7335"/>
    <w:rsid w:val="003D7457"/>
    <w:rsid w:val="003D766A"/>
    <w:rsid w:val="003D7798"/>
    <w:rsid w:val="003D78EF"/>
    <w:rsid w:val="003D79BF"/>
    <w:rsid w:val="003D7A3E"/>
    <w:rsid w:val="003D7AA0"/>
    <w:rsid w:val="003D7AA2"/>
    <w:rsid w:val="003D7CCF"/>
    <w:rsid w:val="003D7DB0"/>
    <w:rsid w:val="003D7E4B"/>
    <w:rsid w:val="003D7E53"/>
    <w:rsid w:val="003D7FB7"/>
    <w:rsid w:val="003E0035"/>
    <w:rsid w:val="003E00B0"/>
    <w:rsid w:val="003E0111"/>
    <w:rsid w:val="003E0261"/>
    <w:rsid w:val="003E028B"/>
    <w:rsid w:val="003E06F0"/>
    <w:rsid w:val="003E0804"/>
    <w:rsid w:val="003E0980"/>
    <w:rsid w:val="003E09EE"/>
    <w:rsid w:val="003E09FF"/>
    <w:rsid w:val="003E0C14"/>
    <w:rsid w:val="003E0D60"/>
    <w:rsid w:val="003E0D6F"/>
    <w:rsid w:val="003E0FB7"/>
    <w:rsid w:val="003E11E8"/>
    <w:rsid w:val="003E1271"/>
    <w:rsid w:val="003E1591"/>
    <w:rsid w:val="003E17D7"/>
    <w:rsid w:val="003E188A"/>
    <w:rsid w:val="003E1A26"/>
    <w:rsid w:val="003E1A30"/>
    <w:rsid w:val="003E1ACF"/>
    <w:rsid w:val="003E1C2D"/>
    <w:rsid w:val="003E201D"/>
    <w:rsid w:val="003E20F8"/>
    <w:rsid w:val="003E216C"/>
    <w:rsid w:val="003E236E"/>
    <w:rsid w:val="003E239A"/>
    <w:rsid w:val="003E23E6"/>
    <w:rsid w:val="003E259D"/>
    <w:rsid w:val="003E2653"/>
    <w:rsid w:val="003E26BA"/>
    <w:rsid w:val="003E270A"/>
    <w:rsid w:val="003E28F6"/>
    <w:rsid w:val="003E2906"/>
    <w:rsid w:val="003E2969"/>
    <w:rsid w:val="003E2C1A"/>
    <w:rsid w:val="003E2D9D"/>
    <w:rsid w:val="003E3046"/>
    <w:rsid w:val="003E3160"/>
    <w:rsid w:val="003E330F"/>
    <w:rsid w:val="003E33AA"/>
    <w:rsid w:val="003E3400"/>
    <w:rsid w:val="003E3478"/>
    <w:rsid w:val="003E377E"/>
    <w:rsid w:val="003E37E5"/>
    <w:rsid w:val="003E37F4"/>
    <w:rsid w:val="003E3861"/>
    <w:rsid w:val="003E39B1"/>
    <w:rsid w:val="003E3B09"/>
    <w:rsid w:val="003E3B5F"/>
    <w:rsid w:val="003E3C78"/>
    <w:rsid w:val="003E3E48"/>
    <w:rsid w:val="003E3EA3"/>
    <w:rsid w:val="003E406D"/>
    <w:rsid w:val="003E4268"/>
    <w:rsid w:val="003E4579"/>
    <w:rsid w:val="003E4610"/>
    <w:rsid w:val="003E46D8"/>
    <w:rsid w:val="003E470F"/>
    <w:rsid w:val="003E4824"/>
    <w:rsid w:val="003E4A8E"/>
    <w:rsid w:val="003E4B1E"/>
    <w:rsid w:val="003E4CFB"/>
    <w:rsid w:val="003E4D26"/>
    <w:rsid w:val="003E4E51"/>
    <w:rsid w:val="003E4E74"/>
    <w:rsid w:val="003E4EC1"/>
    <w:rsid w:val="003E4F90"/>
    <w:rsid w:val="003E529B"/>
    <w:rsid w:val="003E52B2"/>
    <w:rsid w:val="003E532B"/>
    <w:rsid w:val="003E55CD"/>
    <w:rsid w:val="003E5612"/>
    <w:rsid w:val="003E5656"/>
    <w:rsid w:val="003E5982"/>
    <w:rsid w:val="003E599A"/>
    <w:rsid w:val="003E5AF2"/>
    <w:rsid w:val="003E5BBD"/>
    <w:rsid w:val="003E5C5F"/>
    <w:rsid w:val="003E5D37"/>
    <w:rsid w:val="003E5E10"/>
    <w:rsid w:val="003E5F7D"/>
    <w:rsid w:val="003E5F81"/>
    <w:rsid w:val="003E6003"/>
    <w:rsid w:val="003E63D5"/>
    <w:rsid w:val="003E6520"/>
    <w:rsid w:val="003E65A8"/>
    <w:rsid w:val="003E65C6"/>
    <w:rsid w:val="003E65E7"/>
    <w:rsid w:val="003E665E"/>
    <w:rsid w:val="003E67E7"/>
    <w:rsid w:val="003E69FE"/>
    <w:rsid w:val="003E6B25"/>
    <w:rsid w:val="003E6B3C"/>
    <w:rsid w:val="003E6B71"/>
    <w:rsid w:val="003E6B95"/>
    <w:rsid w:val="003E6EB6"/>
    <w:rsid w:val="003E6EEF"/>
    <w:rsid w:val="003E70FF"/>
    <w:rsid w:val="003E7105"/>
    <w:rsid w:val="003E72FB"/>
    <w:rsid w:val="003E7494"/>
    <w:rsid w:val="003E76A3"/>
    <w:rsid w:val="003E76D2"/>
    <w:rsid w:val="003E78C6"/>
    <w:rsid w:val="003E7991"/>
    <w:rsid w:val="003E79F0"/>
    <w:rsid w:val="003E7CCB"/>
    <w:rsid w:val="003E7D1B"/>
    <w:rsid w:val="003E7E81"/>
    <w:rsid w:val="003E7E9A"/>
    <w:rsid w:val="003E7EE2"/>
    <w:rsid w:val="003E7F1B"/>
    <w:rsid w:val="003F02DE"/>
    <w:rsid w:val="003F04AC"/>
    <w:rsid w:val="003F05B8"/>
    <w:rsid w:val="003F077E"/>
    <w:rsid w:val="003F0A1D"/>
    <w:rsid w:val="003F0AE2"/>
    <w:rsid w:val="003F0B41"/>
    <w:rsid w:val="003F107B"/>
    <w:rsid w:val="003F1150"/>
    <w:rsid w:val="003F121E"/>
    <w:rsid w:val="003F12FC"/>
    <w:rsid w:val="003F1423"/>
    <w:rsid w:val="003F1439"/>
    <w:rsid w:val="003F15C2"/>
    <w:rsid w:val="003F15ED"/>
    <w:rsid w:val="003F1981"/>
    <w:rsid w:val="003F1BD1"/>
    <w:rsid w:val="003F1CBC"/>
    <w:rsid w:val="003F1D62"/>
    <w:rsid w:val="003F1E39"/>
    <w:rsid w:val="003F229D"/>
    <w:rsid w:val="003F2377"/>
    <w:rsid w:val="003F246F"/>
    <w:rsid w:val="003F25F0"/>
    <w:rsid w:val="003F25FF"/>
    <w:rsid w:val="003F260A"/>
    <w:rsid w:val="003F2671"/>
    <w:rsid w:val="003F2795"/>
    <w:rsid w:val="003F287D"/>
    <w:rsid w:val="003F2A35"/>
    <w:rsid w:val="003F2B3E"/>
    <w:rsid w:val="003F2B45"/>
    <w:rsid w:val="003F2C6F"/>
    <w:rsid w:val="003F2CB3"/>
    <w:rsid w:val="003F2D5B"/>
    <w:rsid w:val="003F2E74"/>
    <w:rsid w:val="003F2E98"/>
    <w:rsid w:val="003F2F72"/>
    <w:rsid w:val="003F32A2"/>
    <w:rsid w:val="003F33F0"/>
    <w:rsid w:val="003F35DB"/>
    <w:rsid w:val="003F36FB"/>
    <w:rsid w:val="003F3728"/>
    <w:rsid w:val="003F391E"/>
    <w:rsid w:val="003F3BC5"/>
    <w:rsid w:val="003F3D1F"/>
    <w:rsid w:val="003F3D91"/>
    <w:rsid w:val="003F3E78"/>
    <w:rsid w:val="003F4043"/>
    <w:rsid w:val="003F4170"/>
    <w:rsid w:val="003F489F"/>
    <w:rsid w:val="003F48B0"/>
    <w:rsid w:val="003F4ABA"/>
    <w:rsid w:val="003F4B02"/>
    <w:rsid w:val="003F4C7A"/>
    <w:rsid w:val="003F4C9E"/>
    <w:rsid w:val="003F4D84"/>
    <w:rsid w:val="003F4E92"/>
    <w:rsid w:val="003F509B"/>
    <w:rsid w:val="003F537F"/>
    <w:rsid w:val="003F54D8"/>
    <w:rsid w:val="003F553A"/>
    <w:rsid w:val="003F5581"/>
    <w:rsid w:val="003F55E4"/>
    <w:rsid w:val="003F5646"/>
    <w:rsid w:val="003F5728"/>
    <w:rsid w:val="003F57E9"/>
    <w:rsid w:val="003F5AD2"/>
    <w:rsid w:val="003F5AEA"/>
    <w:rsid w:val="003F5C04"/>
    <w:rsid w:val="003F5C2B"/>
    <w:rsid w:val="003F5CA4"/>
    <w:rsid w:val="003F5D40"/>
    <w:rsid w:val="003F5FCA"/>
    <w:rsid w:val="003F60EA"/>
    <w:rsid w:val="003F63AB"/>
    <w:rsid w:val="003F66A6"/>
    <w:rsid w:val="003F66EE"/>
    <w:rsid w:val="003F6993"/>
    <w:rsid w:val="003F69F3"/>
    <w:rsid w:val="003F6B1C"/>
    <w:rsid w:val="003F6B28"/>
    <w:rsid w:val="003F6CB9"/>
    <w:rsid w:val="003F6D50"/>
    <w:rsid w:val="003F6FA1"/>
    <w:rsid w:val="003F6FE7"/>
    <w:rsid w:val="003F7006"/>
    <w:rsid w:val="003F712E"/>
    <w:rsid w:val="003F71C6"/>
    <w:rsid w:val="003F7268"/>
    <w:rsid w:val="003F728C"/>
    <w:rsid w:val="003F73F1"/>
    <w:rsid w:val="003F7507"/>
    <w:rsid w:val="003F753C"/>
    <w:rsid w:val="003F76D3"/>
    <w:rsid w:val="003F7777"/>
    <w:rsid w:val="003F78D0"/>
    <w:rsid w:val="003F79B3"/>
    <w:rsid w:val="003F7ABE"/>
    <w:rsid w:val="003F7C33"/>
    <w:rsid w:val="003F7C72"/>
    <w:rsid w:val="003F7D10"/>
    <w:rsid w:val="003F7DDE"/>
    <w:rsid w:val="004002A2"/>
    <w:rsid w:val="004003EC"/>
    <w:rsid w:val="004003FB"/>
    <w:rsid w:val="0040059E"/>
    <w:rsid w:val="00400D19"/>
    <w:rsid w:val="00400D1C"/>
    <w:rsid w:val="00401000"/>
    <w:rsid w:val="004014B7"/>
    <w:rsid w:val="004014C8"/>
    <w:rsid w:val="004016C6"/>
    <w:rsid w:val="004016F7"/>
    <w:rsid w:val="00401721"/>
    <w:rsid w:val="0040179A"/>
    <w:rsid w:val="004017D2"/>
    <w:rsid w:val="00401856"/>
    <w:rsid w:val="004019E8"/>
    <w:rsid w:val="004019FC"/>
    <w:rsid w:val="00401A35"/>
    <w:rsid w:val="00401A92"/>
    <w:rsid w:val="00401DE8"/>
    <w:rsid w:val="0040213E"/>
    <w:rsid w:val="004022A9"/>
    <w:rsid w:val="004022E1"/>
    <w:rsid w:val="0040231D"/>
    <w:rsid w:val="004024E3"/>
    <w:rsid w:val="00402864"/>
    <w:rsid w:val="0040289B"/>
    <w:rsid w:val="004028A2"/>
    <w:rsid w:val="004029ED"/>
    <w:rsid w:val="00402AF5"/>
    <w:rsid w:val="00402B34"/>
    <w:rsid w:val="00402CC9"/>
    <w:rsid w:val="00402DA8"/>
    <w:rsid w:val="00402FEB"/>
    <w:rsid w:val="0040305C"/>
    <w:rsid w:val="00403213"/>
    <w:rsid w:val="004032A0"/>
    <w:rsid w:val="004032C1"/>
    <w:rsid w:val="00403344"/>
    <w:rsid w:val="004033D5"/>
    <w:rsid w:val="0040386A"/>
    <w:rsid w:val="004038D4"/>
    <w:rsid w:val="00403C82"/>
    <w:rsid w:val="00403D22"/>
    <w:rsid w:val="00403D36"/>
    <w:rsid w:val="00403E53"/>
    <w:rsid w:val="00403EED"/>
    <w:rsid w:val="00403F41"/>
    <w:rsid w:val="00403F44"/>
    <w:rsid w:val="0040407C"/>
    <w:rsid w:val="00404157"/>
    <w:rsid w:val="00404480"/>
    <w:rsid w:val="00404727"/>
    <w:rsid w:val="00404AFF"/>
    <w:rsid w:val="00404C44"/>
    <w:rsid w:val="00404DD1"/>
    <w:rsid w:val="00404EE8"/>
    <w:rsid w:val="00404F23"/>
    <w:rsid w:val="00405027"/>
    <w:rsid w:val="0040510D"/>
    <w:rsid w:val="0040512D"/>
    <w:rsid w:val="00405253"/>
    <w:rsid w:val="0040566F"/>
    <w:rsid w:val="004057A2"/>
    <w:rsid w:val="004058DA"/>
    <w:rsid w:val="00405B3A"/>
    <w:rsid w:val="0040602F"/>
    <w:rsid w:val="00406441"/>
    <w:rsid w:val="004064A0"/>
    <w:rsid w:val="004065B9"/>
    <w:rsid w:val="004066A2"/>
    <w:rsid w:val="0040679D"/>
    <w:rsid w:val="00406AFB"/>
    <w:rsid w:val="00406BC8"/>
    <w:rsid w:val="00406C0A"/>
    <w:rsid w:val="00406F7F"/>
    <w:rsid w:val="0040702D"/>
    <w:rsid w:val="0040711D"/>
    <w:rsid w:val="00407202"/>
    <w:rsid w:val="00407382"/>
    <w:rsid w:val="00407884"/>
    <w:rsid w:val="0040791B"/>
    <w:rsid w:val="00407FEF"/>
    <w:rsid w:val="0041012C"/>
    <w:rsid w:val="004103C6"/>
    <w:rsid w:val="00410581"/>
    <w:rsid w:val="004106A3"/>
    <w:rsid w:val="00410744"/>
    <w:rsid w:val="00410974"/>
    <w:rsid w:val="00410ABB"/>
    <w:rsid w:val="00410E84"/>
    <w:rsid w:val="00411164"/>
    <w:rsid w:val="00411211"/>
    <w:rsid w:val="00411275"/>
    <w:rsid w:val="004112D1"/>
    <w:rsid w:val="00411354"/>
    <w:rsid w:val="004113BC"/>
    <w:rsid w:val="00411440"/>
    <w:rsid w:val="004114D8"/>
    <w:rsid w:val="00411508"/>
    <w:rsid w:val="004118C4"/>
    <w:rsid w:val="00411958"/>
    <w:rsid w:val="00411A08"/>
    <w:rsid w:val="00411B2A"/>
    <w:rsid w:val="00411BFB"/>
    <w:rsid w:val="00411C72"/>
    <w:rsid w:val="00411EB7"/>
    <w:rsid w:val="00411F96"/>
    <w:rsid w:val="00411FD7"/>
    <w:rsid w:val="00412346"/>
    <w:rsid w:val="0041265E"/>
    <w:rsid w:val="004126F3"/>
    <w:rsid w:val="00412793"/>
    <w:rsid w:val="0041279F"/>
    <w:rsid w:val="004127B4"/>
    <w:rsid w:val="0041286D"/>
    <w:rsid w:val="00412883"/>
    <w:rsid w:val="004128B9"/>
    <w:rsid w:val="004128E4"/>
    <w:rsid w:val="00412973"/>
    <w:rsid w:val="004129D1"/>
    <w:rsid w:val="00412A6A"/>
    <w:rsid w:val="00412C9A"/>
    <w:rsid w:val="00412CB9"/>
    <w:rsid w:val="00412D42"/>
    <w:rsid w:val="00412DA4"/>
    <w:rsid w:val="00412E88"/>
    <w:rsid w:val="00412EB6"/>
    <w:rsid w:val="004130AE"/>
    <w:rsid w:val="004134FC"/>
    <w:rsid w:val="0041351F"/>
    <w:rsid w:val="00413537"/>
    <w:rsid w:val="0041354C"/>
    <w:rsid w:val="00413635"/>
    <w:rsid w:val="004137C8"/>
    <w:rsid w:val="00413A86"/>
    <w:rsid w:val="00413BF9"/>
    <w:rsid w:val="00413C25"/>
    <w:rsid w:val="00413EF9"/>
    <w:rsid w:val="0041426A"/>
    <w:rsid w:val="004144B0"/>
    <w:rsid w:val="00414699"/>
    <w:rsid w:val="004146D7"/>
    <w:rsid w:val="004147EB"/>
    <w:rsid w:val="00414B4A"/>
    <w:rsid w:val="00414BD3"/>
    <w:rsid w:val="00414CD2"/>
    <w:rsid w:val="00414F03"/>
    <w:rsid w:val="004154C7"/>
    <w:rsid w:val="00415531"/>
    <w:rsid w:val="004155FB"/>
    <w:rsid w:val="0041577A"/>
    <w:rsid w:val="004157DF"/>
    <w:rsid w:val="004157E5"/>
    <w:rsid w:val="0041591B"/>
    <w:rsid w:val="00415ACA"/>
    <w:rsid w:val="00415B97"/>
    <w:rsid w:val="00415D13"/>
    <w:rsid w:val="00415D93"/>
    <w:rsid w:val="00415F98"/>
    <w:rsid w:val="00416192"/>
    <w:rsid w:val="00416330"/>
    <w:rsid w:val="0041639A"/>
    <w:rsid w:val="00416473"/>
    <w:rsid w:val="00416660"/>
    <w:rsid w:val="004166D5"/>
    <w:rsid w:val="0041696C"/>
    <w:rsid w:val="00416D33"/>
    <w:rsid w:val="00416D44"/>
    <w:rsid w:val="00416F7F"/>
    <w:rsid w:val="00416FB0"/>
    <w:rsid w:val="00417189"/>
    <w:rsid w:val="004171F6"/>
    <w:rsid w:val="00417250"/>
    <w:rsid w:val="004172E4"/>
    <w:rsid w:val="00417648"/>
    <w:rsid w:val="004176C7"/>
    <w:rsid w:val="00417847"/>
    <w:rsid w:val="00417877"/>
    <w:rsid w:val="004178CE"/>
    <w:rsid w:val="00417ABC"/>
    <w:rsid w:val="00417D24"/>
    <w:rsid w:val="00417D9F"/>
    <w:rsid w:val="00417FF2"/>
    <w:rsid w:val="004200DB"/>
    <w:rsid w:val="00420162"/>
    <w:rsid w:val="00420229"/>
    <w:rsid w:val="00420396"/>
    <w:rsid w:val="00420472"/>
    <w:rsid w:val="00420503"/>
    <w:rsid w:val="004205A6"/>
    <w:rsid w:val="0042068A"/>
    <w:rsid w:val="00420B1A"/>
    <w:rsid w:val="00420C19"/>
    <w:rsid w:val="00420C9E"/>
    <w:rsid w:val="00420D95"/>
    <w:rsid w:val="00420DBA"/>
    <w:rsid w:val="00420E99"/>
    <w:rsid w:val="00420F47"/>
    <w:rsid w:val="0042107A"/>
    <w:rsid w:val="0042111E"/>
    <w:rsid w:val="0042119F"/>
    <w:rsid w:val="004211D4"/>
    <w:rsid w:val="00421311"/>
    <w:rsid w:val="0042163D"/>
    <w:rsid w:val="00421655"/>
    <w:rsid w:val="00421697"/>
    <w:rsid w:val="004218E6"/>
    <w:rsid w:val="00421B50"/>
    <w:rsid w:val="00421CB4"/>
    <w:rsid w:val="00421F32"/>
    <w:rsid w:val="00421FA5"/>
    <w:rsid w:val="00421FDF"/>
    <w:rsid w:val="00421FFD"/>
    <w:rsid w:val="00422062"/>
    <w:rsid w:val="0042225E"/>
    <w:rsid w:val="0042242F"/>
    <w:rsid w:val="00422499"/>
    <w:rsid w:val="004224CC"/>
    <w:rsid w:val="00422AA5"/>
    <w:rsid w:val="00422B8A"/>
    <w:rsid w:val="00422CDE"/>
    <w:rsid w:val="00422E13"/>
    <w:rsid w:val="004232D8"/>
    <w:rsid w:val="0042350F"/>
    <w:rsid w:val="00423589"/>
    <w:rsid w:val="00423599"/>
    <w:rsid w:val="0042378C"/>
    <w:rsid w:val="0042384C"/>
    <w:rsid w:val="00423893"/>
    <w:rsid w:val="00423A40"/>
    <w:rsid w:val="00423BC9"/>
    <w:rsid w:val="00423D37"/>
    <w:rsid w:val="004241C4"/>
    <w:rsid w:val="0042432D"/>
    <w:rsid w:val="004243B3"/>
    <w:rsid w:val="004243F6"/>
    <w:rsid w:val="00424804"/>
    <w:rsid w:val="00424A51"/>
    <w:rsid w:val="00424A6E"/>
    <w:rsid w:val="00424B47"/>
    <w:rsid w:val="00424C4F"/>
    <w:rsid w:val="00424F03"/>
    <w:rsid w:val="00424FF7"/>
    <w:rsid w:val="004251A9"/>
    <w:rsid w:val="004251BE"/>
    <w:rsid w:val="0042523E"/>
    <w:rsid w:val="004252F6"/>
    <w:rsid w:val="00425518"/>
    <w:rsid w:val="004255B4"/>
    <w:rsid w:val="0042560A"/>
    <w:rsid w:val="004257C0"/>
    <w:rsid w:val="00425B2A"/>
    <w:rsid w:val="00425B2F"/>
    <w:rsid w:val="0042607E"/>
    <w:rsid w:val="004261A8"/>
    <w:rsid w:val="00426261"/>
    <w:rsid w:val="00426367"/>
    <w:rsid w:val="004265D8"/>
    <w:rsid w:val="004265F1"/>
    <w:rsid w:val="004266D5"/>
    <w:rsid w:val="00426720"/>
    <w:rsid w:val="00426766"/>
    <w:rsid w:val="004267D0"/>
    <w:rsid w:val="0042683C"/>
    <w:rsid w:val="004268E1"/>
    <w:rsid w:val="00426994"/>
    <w:rsid w:val="004269CA"/>
    <w:rsid w:val="00426D4B"/>
    <w:rsid w:val="00426DF9"/>
    <w:rsid w:val="00426ED2"/>
    <w:rsid w:val="004272C6"/>
    <w:rsid w:val="00427570"/>
    <w:rsid w:val="0042765F"/>
    <w:rsid w:val="00427983"/>
    <w:rsid w:val="004279CA"/>
    <w:rsid w:val="00427A82"/>
    <w:rsid w:val="00427AC2"/>
    <w:rsid w:val="00427CA4"/>
    <w:rsid w:val="00427CA8"/>
    <w:rsid w:val="00427CDB"/>
    <w:rsid w:val="00427D42"/>
    <w:rsid w:val="00427EA2"/>
    <w:rsid w:val="00427F5E"/>
    <w:rsid w:val="00427F95"/>
    <w:rsid w:val="004300C1"/>
    <w:rsid w:val="0043010B"/>
    <w:rsid w:val="00430115"/>
    <w:rsid w:val="00430167"/>
    <w:rsid w:val="004301C8"/>
    <w:rsid w:val="0043053E"/>
    <w:rsid w:val="004307DC"/>
    <w:rsid w:val="004309A2"/>
    <w:rsid w:val="00430A18"/>
    <w:rsid w:val="00430A4B"/>
    <w:rsid w:val="00430B50"/>
    <w:rsid w:val="00430B78"/>
    <w:rsid w:val="00430BE5"/>
    <w:rsid w:val="00430C59"/>
    <w:rsid w:val="00430C6D"/>
    <w:rsid w:val="00430D35"/>
    <w:rsid w:val="00430EA8"/>
    <w:rsid w:val="00430FB2"/>
    <w:rsid w:val="00431205"/>
    <w:rsid w:val="004312E1"/>
    <w:rsid w:val="00431713"/>
    <w:rsid w:val="004317A6"/>
    <w:rsid w:val="00431A74"/>
    <w:rsid w:val="00431B7F"/>
    <w:rsid w:val="00431BA6"/>
    <w:rsid w:val="00431C46"/>
    <w:rsid w:val="00431D40"/>
    <w:rsid w:val="00431F93"/>
    <w:rsid w:val="00432085"/>
    <w:rsid w:val="00432291"/>
    <w:rsid w:val="004322D4"/>
    <w:rsid w:val="004322DD"/>
    <w:rsid w:val="004324F8"/>
    <w:rsid w:val="00432728"/>
    <w:rsid w:val="004327E6"/>
    <w:rsid w:val="00432845"/>
    <w:rsid w:val="004328AE"/>
    <w:rsid w:val="0043291B"/>
    <w:rsid w:val="00432982"/>
    <w:rsid w:val="004329DC"/>
    <w:rsid w:val="00432AC6"/>
    <w:rsid w:val="00432C63"/>
    <w:rsid w:val="00432EE0"/>
    <w:rsid w:val="00432F12"/>
    <w:rsid w:val="00432FF5"/>
    <w:rsid w:val="00432FF6"/>
    <w:rsid w:val="00433225"/>
    <w:rsid w:val="00433313"/>
    <w:rsid w:val="0043357D"/>
    <w:rsid w:val="004339FA"/>
    <w:rsid w:val="00433BF6"/>
    <w:rsid w:val="00433FB5"/>
    <w:rsid w:val="004341C6"/>
    <w:rsid w:val="00434319"/>
    <w:rsid w:val="0043441E"/>
    <w:rsid w:val="0043456C"/>
    <w:rsid w:val="00434580"/>
    <w:rsid w:val="0043459B"/>
    <w:rsid w:val="0043481B"/>
    <w:rsid w:val="00434838"/>
    <w:rsid w:val="00434994"/>
    <w:rsid w:val="00434BBC"/>
    <w:rsid w:val="00434C52"/>
    <w:rsid w:val="00434C5E"/>
    <w:rsid w:val="00434FA1"/>
    <w:rsid w:val="004351C1"/>
    <w:rsid w:val="004354C8"/>
    <w:rsid w:val="004354D5"/>
    <w:rsid w:val="00435569"/>
    <w:rsid w:val="00435765"/>
    <w:rsid w:val="0043598F"/>
    <w:rsid w:val="00435992"/>
    <w:rsid w:val="00435AB2"/>
    <w:rsid w:val="00435B6A"/>
    <w:rsid w:val="00435BB3"/>
    <w:rsid w:val="00435D19"/>
    <w:rsid w:val="00435E48"/>
    <w:rsid w:val="00435FBA"/>
    <w:rsid w:val="00436028"/>
    <w:rsid w:val="004360B6"/>
    <w:rsid w:val="00436288"/>
    <w:rsid w:val="004362E5"/>
    <w:rsid w:val="00436356"/>
    <w:rsid w:val="004364DC"/>
    <w:rsid w:val="004364E9"/>
    <w:rsid w:val="00436924"/>
    <w:rsid w:val="00436A1C"/>
    <w:rsid w:val="00436A77"/>
    <w:rsid w:val="00436D7B"/>
    <w:rsid w:val="00436EC3"/>
    <w:rsid w:val="00437028"/>
    <w:rsid w:val="0043707E"/>
    <w:rsid w:val="004370D2"/>
    <w:rsid w:val="0043755F"/>
    <w:rsid w:val="00437853"/>
    <w:rsid w:val="00437CAB"/>
    <w:rsid w:val="00437D22"/>
    <w:rsid w:val="00437F52"/>
    <w:rsid w:val="004401F3"/>
    <w:rsid w:val="00440287"/>
    <w:rsid w:val="004402ED"/>
    <w:rsid w:val="00440431"/>
    <w:rsid w:val="00440722"/>
    <w:rsid w:val="0044080B"/>
    <w:rsid w:val="00440856"/>
    <w:rsid w:val="00440CB4"/>
    <w:rsid w:val="00440D93"/>
    <w:rsid w:val="00440DA3"/>
    <w:rsid w:val="00440E1E"/>
    <w:rsid w:val="00441088"/>
    <w:rsid w:val="004410C4"/>
    <w:rsid w:val="00441119"/>
    <w:rsid w:val="0044148A"/>
    <w:rsid w:val="00441514"/>
    <w:rsid w:val="0044166A"/>
    <w:rsid w:val="0044171E"/>
    <w:rsid w:val="00441763"/>
    <w:rsid w:val="00441787"/>
    <w:rsid w:val="004417A1"/>
    <w:rsid w:val="00441A69"/>
    <w:rsid w:val="00441CE3"/>
    <w:rsid w:val="00441EF3"/>
    <w:rsid w:val="0044201C"/>
    <w:rsid w:val="00442110"/>
    <w:rsid w:val="004422E2"/>
    <w:rsid w:val="00442314"/>
    <w:rsid w:val="004425D9"/>
    <w:rsid w:val="0044263B"/>
    <w:rsid w:val="0044273D"/>
    <w:rsid w:val="0044277B"/>
    <w:rsid w:val="004427D1"/>
    <w:rsid w:val="00442849"/>
    <w:rsid w:val="00442898"/>
    <w:rsid w:val="0044292A"/>
    <w:rsid w:val="004429AB"/>
    <w:rsid w:val="00442A4B"/>
    <w:rsid w:val="00442C64"/>
    <w:rsid w:val="00442D0B"/>
    <w:rsid w:val="00442EE9"/>
    <w:rsid w:val="00443059"/>
    <w:rsid w:val="00443067"/>
    <w:rsid w:val="00443244"/>
    <w:rsid w:val="00443615"/>
    <w:rsid w:val="004437D9"/>
    <w:rsid w:val="004438B1"/>
    <w:rsid w:val="004439F7"/>
    <w:rsid w:val="004439FA"/>
    <w:rsid w:val="00443B33"/>
    <w:rsid w:val="00443BBD"/>
    <w:rsid w:val="00443BE5"/>
    <w:rsid w:val="00443E56"/>
    <w:rsid w:val="00443F4F"/>
    <w:rsid w:val="0044428A"/>
    <w:rsid w:val="0044429A"/>
    <w:rsid w:val="00444304"/>
    <w:rsid w:val="004444F6"/>
    <w:rsid w:val="00444545"/>
    <w:rsid w:val="0044498B"/>
    <w:rsid w:val="00444AF6"/>
    <w:rsid w:val="00444B7C"/>
    <w:rsid w:val="00444D09"/>
    <w:rsid w:val="00444EA7"/>
    <w:rsid w:val="0044519D"/>
    <w:rsid w:val="0044520F"/>
    <w:rsid w:val="0044540C"/>
    <w:rsid w:val="00445544"/>
    <w:rsid w:val="004455D0"/>
    <w:rsid w:val="00445659"/>
    <w:rsid w:val="004457DC"/>
    <w:rsid w:val="00445A54"/>
    <w:rsid w:val="00445B07"/>
    <w:rsid w:val="00445C0B"/>
    <w:rsid w:val="00445C9A"/>
    <w:rsid w:val="00446195"/>
    <w:rsid w:val="004461E0"/>
    <w:rsid w:val="0044629D"/>
    <w:rsid w:val="004464C8"/>
    <w:rsid w:val="0044673B"/>
    <w:rsid w:val="00446925"/>
    <w:rsid w:val="00446AED"/>
    <w:rsid w:val="00446C26"/>
    <w:rsid w:val="00446E49"/>
    <w:rsid w:val="00446EA7"/>
    <w:rsid w:val="00446EB7"/>
    <w:rsid w:val="00446ECC"/>
    <w:rsid w:val="0044704E"/>
    <w:rsid w:val="00447054"/>
    <w:rsid w:val="00447191"/>
    <w:rsid w:val="004471A4"/>
    <w:rsid w:val="00447273"/>
    <w:rsid w:val="004475E1"/>
    <w:rsid w:val="004477B9"/>
    <w:rsid w:val="00447823"/>
    <w:rsid w:val="0044788C"/>
    <w:rsid w:val="0044788D"/>
    <w:rsid w:val="004479D3"/>
    <w:rsid w:val="00447A1D"/>
    <w:rsid w:val="00447CD0"/>
    <w:rsid w:val="00447F16"/>
    <w:rsid w:val="00447FC2"/>
    <w:rsid w:val="004500B8"/>
    <w:rsid w:val="004502D4"/>
    <w:rsid w:val="004502F4"/>
    <w:rsid w:val="0045037C"/>
    <w:rsid w:val="00450687"/>
    <w:rsid w:val="004506F4"/>
    <w:rsid w:val="0045086D"/>
    <w:rsid w:val="0045097F"/>
    <w:rsid w:val="004509D1"/>
    <w:rsid w:val="00450A42"/>
    <w:rsid w:val="00450BCC"/>
    <w:rsid w:val="00450E34"/>
    <w:rsid w:val="00450E98"/>
    <w:rsid w:val="00450F34"/>
    <w:rsid w:val="004513A5"/>
    <w:rsid w:val="004515F0"/>
    <w:rsid w:val="00451883"/>
    <w:rsid w:val="00451906"/>
    <w:rsid w:val="00451A67"/>
    <w:rsid w:val="00451D50"/>
    <w:rsid w:val="00451E8C"/>
    <w:rsid w:val="00451F8A"/>
    <w:rsid w:val="004521DC"/>
    <w:rsid w:val="00452217"/>
    <w:rsid w:val="0045233D"/>
    <w:rsid w:val="00452365"/>
    <w:rsid w:val="00452394"/>
    <w:rsid w:val="0045247C"/>
    <w:rsid w:val="004526ED"/>
    <w:rsid w:val="0045284A"/>
    <w:rsid w:val="00452ADB"/>
    <w:rsid w:val="00452B04"/>
    <w:rsid w:val="00452B9F"/>
    <w:rsid w:val="00452E83"/>
    <w:rsid w:val="00452EC4"/>
    <w:rsid w:val="00453340"/>
    <w:rsid w:val="00453403"/>
    <w:rsid w:val="00453775"/>
    <w:rsid w:val="004537F7"/>
    <w:rsid w:val="0045380F"/>
    <w:rsid w:val="00453890"/>
    <w:rsid w:val="004539AD"/>
    <w:rsid w:val="00453B66"/>
    <w:rsid w:val="00453C3A"/>
    <w:rsid w:val="00453CDA"/>
    <w:rsid w:val="00453DE7"/>
    <w:rsid w:val="00453EF3"/>
    <w:rsid w:val="00453F61"/>
    <w:rsid w:val="00454380"/>
    <w:rsid w:val="00454412"/>
    <w:rsid w:val="00454441"/>
    <w:rsid w:val="004544B2"/>
    <w:rsid w:val="0045463D"/>
    <w:rsid w:val="0045470C"/>
    <w:rsid w:val="004547D7"/>
    <w:rsid w:val="004548C9"/>
    <w:rsid w:val="00454A9C"/>
    <w:rsid w:val="00454C1A"/>
    <w:rsid w:val="00454E87"/>
    <w:rsid w:val="00454EAA"/>
    <w:rsid w:val="00455016"/>
    <w:rsid w:val="00455118"/>
    <w:rsid w:val="004552C8"/>
    <w:rsid w:val="00455358"/>
    <w:rsid w:val="0045536C"/>
    <w:rsid w:val="00455A07"/>
    <w:rsid w:val="00455A3A"/>
    <w:rsid w:val="00455AEB"/>
    <w:rsid w:val="00455C0C"/>
    <w:rsid w:val="0045603C"/>
    <w:rsid w:val="00456053"/>
    <w:rsid w:val="00456067"/>
    <w:rsid w:val="00456068"/>
    <w:rsid w:val="00456447"/>
    <w:rsid w:val="00456896"/>
    <w:rsid w:val="00456AD8"/>
    <w:rsid w:val="00456ADA"/>
    <w:rsid w:val="00456B0D"/>
    <w:rsid w:val="00456DC6"/>
    <w:rsid w:val="00456E90"/>
    <w:rsid w:val="00456F2E"/>
    <w:rsid w:val="004570A7"/>
    <w:rsid w:val="00457135"/>
    <w:rsid w:val="00457174"/>
    <w:rsid w:val="00457289"/>
    <w:rsid w:val="00457391"/>
    <w:rsid w:val="00457417"/>
    <w:rsid w:val="00457440"/>
    <w:rsid w:val="00457494"/>
    <w:rsid w:val="004576D6"/>
    <w:rsid w:val="0045770D"/>
    <w:rsid w:val="0045790F"/>
    <w:rsid w:val="00457A0D"/>
    <w:rsid w:val="00457A0F"/>
    <w:rsid w:val="00457A2F"/>
    <w:rsid w:val="00457AEB"/>
    <w:rsid w:val="00457D1F"/>
    <w:rsid w:val="00457D46"/>
    <w:rsid w:val="00457D63"/>
    <w:rsid w:val="00457DA6"/>
    <w:rsid w:val="00457DCE"/>
    <w:rsid w:val="00457E21"/>
    <w:rsid w:val="0046007E"/>
    <w:rsid w:val="00460097"/>
    <w:rsid w:val="0046012A"/>
    <w:rsid w:val="00460179"/>
    <w:rsid w:val="00460229"/>
    <w:rsid w:val="0046024B"/>
    <w:rsid w:val="0046032E"/>
    <w:rsid w:val="0046043C"/>
    <w:rsid w:val="004604AB"/>
    <w:rsid w:val="0046056C"/>
    <w:rsid w:val="004605C9"/>
    <w:rsid w:val="00460696"/>
    <w:rsid w:val="004608B5"/>
    <w:rsid w:val="00460991"/>
    <w:rsid w:val="00460AF2"/>
    <w:rsid w:val="00460B4A"/>
    <w:rsid w:val="00460B69"/>
    <w:rsid w:val="00460B9F"/>
    <w:rsid w:val="00460C28"/>
    <w:rsid w:val="00460C6C"/>
    <w:rsid w:val="00460C76"/>
    <w:rsid w:val="00460E36"/>
    <w:rsid w:val="0046100E"/>
    <w:rsid w:val="00461155"/>
    <w:rsid w:val="00461387"/>
    <w:rsid w:val="00461449"/>
    <w:rsid w:val="00461B3F"/>
    <w:rsid w:val="00461DBA"/>
    <w:rsid w:val="00462020"/>
    <w:rsid w:val="0046218C"/>
    <w:rsid w:val="00462378"/>
    <w:rsid w:val="004623D4"/>
    <w:rsid w:val="0046289C"/>
    <w:rsid w:val="0046293B"/>
    <w:rsid w:val="00462B3E"/>
    <w:rsid w:val="00462FAB"/>
    <w:rsid w:val="00462FB1"/>
    <w:rsid w:val="0046318B"/>
    <w:rsid w:val="004634DD"/>
    <w:rsid w:val="00463505"/>
    <w:rsid w:val="004635E0"/>
    <w:rsid w:val="004637F1"/>
    <w:rsid w:val="00463944"/>
    <w:rsid w:val="004639EB"/>
    <w:rsid w:val="00463DFC"/>
    <w:rsid w:val="00463F38"/>
    <w:rsid w:val="0046422E"/>
    <w:rsid w:val="004645BB"/>
    <w:rsid w:val="0046495A"/>
    <w:rsid w:val="00464CB5"/>
    <w:rsid w:val="00464D02"/>
    <w:rsid w:val="00464EEB"/>
    <w:rsid w:val="00464FE0"/>
    <w:rsid w:val="0046512A"/>
    <w:rsid w:val="0046514D"/>
    <w:rsid w:val="00465234"/>
    <w:rsid w:val="004656B9"/>
    <w:rsid w:val="004656E3"/>
    <w:rsid w:val="004657AF"/>
    <w:rsid w:val="0046584C"/>
    <w:rsid w:val="00465870"/>
    <w:rsid w:val="00465973"/>
    <w:rsid w:val="00465B24"/>
    <w:rsid w:val="00465B86"/>
    <w:rsid w:val="00465BD7"/>
    <w:rsid w:val="00465C94"/>
    <w:rsid w:val="00465D33"/>
    <w:rsid w:val="004661A4"/>
    <w:rsid w:val="0046657D"/>
    <w:rsid w:val="0046663B"/>
    <w:rsid w:val="004666B5"/>
    <w:rsid w:val="00466734"/>
    <w:rsid w:val="00466858"/>
    <w:rsid w:val="00466AF2"/>
    <w:rsid w:val="00466B86"/>
    <w:rsid w:val="00466C41"/>
    <w:rsid w:val="00466C62"/>
    <w:rsid w:val="00466D0F"/>
    <w:rsid w:val="00466D4D"/>
    <w:rsid w:val="00466DC3"/>
    <w:rsid w:val="00466EC3"/>
    <w:rsid w:val="004670AE"/>
    <w:rsid w:val="004672A7"/>
    <w:rsid w:val="00467544"/>
    <w:rsid w:val="004676BA"/>
    <w:rsid w:val="004676BB"/>
    <w:rsid w:val="00467726"/>
    <w:rsid w:val="0046784C"/>
    <w:rsid w:val="004679DE"/>
    <w:rsid w:val="00467DC4"/>
    <w:rsid w:val="00467E20"/>
    <w:rsid w:val="00467ECB"/>
    <w:rsid w:val="00470067"/>
    <w:rsid w:val="00470203"/>
    <w:rsid w:val="0047025F"/>
    <w:rsid w:val="00470320"/>
    <w:rsid w:val="004703B8"/>
    <w:rsid w:val="004706A1"/>
    <w:rsid w:val="00470730"/>
    <w:rsid w:val="00470759"/>
    <w:rsid w:val="00470B1C"/>
    <w:rsid w:val="00470F3D"/>
    <w:rsid w:val="00470FD4"/>
    <w:rsid w:val="0047108B"/>
    <w:rsid w:val="004710C3"/>
    <w:rsid w:val="004712A2"/>
    <w:rsid w:val="004712E7"/>
    <w:rsid w:val="00471407"/>
    <w:rsid w:val="00471459"/>
    <w:rsid w:val="00471565"/>
    <w:rsid w:val="004716A9"/>
    <w:rsid w:val="00471763"/>
    <w:rsid w:val="004718AB"/>
    <w:rsid w:val="004719AE"/>
    <w:rsid w:val="004719F5"/>
    <w:rsid w:val="00471D40"/>
    <w:rsid w:val="00471EF6"/>
    <w:rsid w:val="004720FA"/>
    <w:rsid w:val="00472274"/>
    <w:rsid w:val="004722D4"/>
    <w:rsid w:val="0047244B"/>
    <w:rsid w:val="0047245C"/>
    <w:rsid w:val="0047248D"/>
    <w:rsid w:val="00472675"/>
    <w:rsid w:val="0047282E"/>
    <w:rsid w:val="00472884"/>
    <w:rsid w:val="00472A21"/>
    <w:rsid w:val="00472AB7"/>
    <w:rsid w:val="00472AD0"/>
    <w:rsid w:val="00472B69"/>
    <w:rsid w:val="00472C47"/>
    <w:rsid w:val="00472D05"/>
    <w:rsid w:val="00472D5B"/>
    <w:rsid w:val="00472D9C"/>
    <w:rsid w:val="00472DD4"/>
    <w:rsid w:val="00473141"/>
    <w:rsid w:val="004734E6"/>
    <w:rsid w:val="0047355C"/>
    <w:rsid w:val="004738AD"/>
    <w:rsid w:val="004738E3"/>
    <w:rsid w:val="00473B60"/>
    <w:rsid w:val="00473C90"/>
    <w:rsid w:val="00473C98"/>
    <w:rsid w:val="00473EA5"/>
    <w:rsid w:val="00474150"/>
    <w:rsid w:val="0047421E"/>
    <w:rsid w:val="0047422E"/>
    <w:rsid w:val="0047428B"/>
    <w:rsid w:val="004745C3"/>
    <w:rsid w:val="00474630"/>
    <w:rsid w:val="0047464F"/>
    <w:rsid w:val="0047474E"/>
    <w:rsid w:val="004747CB"/>
    <w:rsid w:val="004747F5"/>
    <w:rsid w:val="00474C8A"/>
    <w:rsid w:val="00474D86"/>
    <w:rsid w:val="00474EDA"/>
    <w:rsid w:val="00474F4B"/>
    <w:rsid w:val="00474FA4"/>
    <w:rsid w:val="004751F4"/>
    <w:rsid w:val="0047523D"/>
    <w:rsid w:val="0047523F"/>
    <w:rsid w:val="00475554"/>
    <w:rsid w:val="004755ED"/>
    <w:rsid w:val="0047561F"/>
    <w:rsid w:val="00475699"/>
    <w:rsid w:val="00475767"/>
    <w:rsid w:val="00475949"/>
    <w:rsid w:val="0047597D"/>
    <w:rsid w:val="00475AFF"/>
    <w:rsid w:val="00475BFC"/>
    <w:rsid w:val="00475D30"/>
    <w:rsid w:val="00475E53"/>
    <w:rsid w:val="00475EB7"/>
    <w:rsid w:val="00476058"/>
    <w:rsid w:val="00476191"/>
    <w:rsid w:val="00476237"/>
    <w:rsid w:val="0047634F"/>
    <w:rsid w:val="004763F3"/>
    <w:rsid w:val="004764F7"/>
    <w:rsid w:val="004765F4"/>
    <w:rsid w:val="0047661C"/>
    <w:rsid w:val="00476627"/>
    <w:rsid w:val="004768D7"/>
    <w:rsid w:val="00476A5C"/>
    <w:rsid w:val="00476B4D"/>
    <w:rsid w:val="00476CBC"/>
    <w:rsid w:val="00476D29"/>
    <w:rsid w:val="00476E6C"/>
    <w:rsid w:val="004771A8"/>
    <w:rsid w:val="00477282"/>
    <w:rsid w:val="004772AF"/>
    <w:rsid w:val="00477361"/>
    <w:rsid w:val="0047756F"/>
    <w:rsid w:val="00477803"/>
    <w:rsid w:val="0047780C"/>
    <w:rsid w:val="00477947"/>
    <w:rsid w:val="004779BC"/>
    <w:rsid w:val="00477A60"/>
    <w:rsid w:val="00477C99"/>
    <w:rsid w:val="00477CC3"/>
    <w:rsid w:val="00477D6A"/>
    <w:rsid w:val="004801AC"/>
    <w:rsid w:val="00480204"/>
    <w:rsid w:val="00480447"/>
    <w:rsid w:val="00480589"/>
    <w:rsid w:val="00480704"/>
    <w:rsid w:val="00480A98"/>
    <w:rsid w:val="00480AB9"/>
    <w:rsid w:val="00480C5C"/>
    <w:rsid w:val="00480DDC"/>
    <w:rsid w:val="00480EDA"/>
    <w:rsid w:val="00480FA1"/>
    <w:rsid w:val="004810AF"/>
    <w:rsid w:val="00481139"/>
    <w:rsid w:val="0048123F"/>
    <w:rsid w:val="00481284"/>
    <w:rsid w:val="004813CD"/>
    <w:rsid w:val="0048174A"/>
    <w:rsid w:val="004817EF"/>
    <w:rsid w:val="00481AA1"/>
    <w:rsid w:val="00481B4E"/>
    <w:rsid w:val="00481B67"/>
    <w:rsid w:val="00481FD7"/>
    <w:rsid w:val="00482023"/>
    <w:rsid w:val="00482076"/>
    <w:rsid w:val="0048228E"/>
    <w:rsid w:val="00482358"/>
    <w:rsid w:val="0048253C"/>
    <w:rsid w:val="00482578"/>
    <w:rsid w:val="00482660"/>
    <w:rsid w:val="00482737"/>
    <w:rsid w:val="004829BE"/>
    <w:rsid w:val="004829EF"/>
    <w:rsid w:val="00482A82"/>
    <w:rsid w:val="00482BDD"/>
    <w:rsid w:val="00482CC3"/>
    <w:rsid w:val="00482DE5"/>
    <w:rsid w:val="00482EA2"/>
    <w:rsid w:val="00482EFC"/>
    <w:rsid w:val="00482F01"/>
    <w:rsid w:val="00482FCA"/>
    <w:rsid w:val="0048313B"/>
    <w:rsid w:val="00483175"/>
    <w:rsid w:val="00483266"/>
    <w:rsid w:val="00483412"/>
    <w:rsid w:val="00483521"/>
    <w:rsid w:val="0048352E"/>
    <w:rsid w:val="00483538"/>
    <w:rsid w:val="004835A1"/>
    <w:rsid w:val="004836A9"/>
    <w:rsid w:val="0048372A"/>
    <w:rsid w:val="004837BD"/>
    <w:rsid w:val="004837D4"/>
    <w:rsid w:val="004838CF"/>
    <w:rsid w:val="0048397E"/>
    <w:rsid w:val="00483AC1"/>
    <w:rsid w:val="00483B23"/>
    <w:rsid w:val="00483BDD"/>
    <w:rsid w:val="00483CCA"/>
    <w:rsid w:val="00483CF8"/>
    <w:rsid w:val="00483DDC"/>
    <w:rsid w:val="00483E2F"/>
    <w:rsid w:val="00483ECC"/>
    <w:rsid w:val="004840D7"/>
    <w:rsid w:val="004841C2"/>
    <w:rsid w:val="004843B1"/>
    <w:rsid w:val="004845DC"/>
    <w:rsid w:val="004846F4"/>
    <w:rsid w:val="0048485F"/>
    <w:rsid w:val="0048488A"/>
    <w:rsid w:val="00484979"/>
    <w:rsid w:val="004849A0"/>
    <w:rsid w:val="00484AF0"/>
    <w:rsid w:val="00484C5A"/>
    <w:rsid w:val="00484C73"/>
    <w:rsid w:val="00484E1F"/>
    <w:rsid w:val="00484F5F"/>
    <w:rsid w:val="004853D5"/>
    <w:rsid w:val="004853F1"/>
    <w:rsid w:val="00485440"/>
    <w:rsid w:val="00485494"/>
    <w:rsid w:val="004854F3"/>
    <w:rsid w:val="00485568"/>
    <w:rsid w:val="00485827"/>
    <w:rsid w:val="00485893"/>
    <w:rsid w:val="00485A07"/>
    <w:rsid w:val="00485C26"/>
    <w:rsid w:val="00485E34"/>
    <w:rsid w:val="00485E8A"/>
    <w:rsid w:val="00485EC0"/>
    <w:rsid w:val="00485F68"/>
    <w:rsid w:val="0048622E"/>
    <w:rsid w:val="00486247"/>
    <w:rsid w:val="00486272"/>
    <w:rsid w:val="004862A9"/>
    <w:rsid w:val="0048642F"/>
    <w:rsid w:val="0048649E"/>
    <w:rsid w:val="00486540"/>
    <w:rsid w:val="00486547"/>
    <w:rsid w:val="00486683"/>
    <w:rsid w:val="004867D2"/>
    <w:rsid w:val="0048690F"/>
    <w:rsid w:val="0048691C"/>
    <w:rsid w:val="00486A51"/>
    <w:rsid w:val="00486B9D"/>
    <w:rsid w:val="00486BA7"/>
    <w:rsid w:val="00486F3D"/>
    <w:rsid w:val="004871CC"/>
    <w:rsid w:val="004874BF"/>
    <w:rsid w:val="004874FC"/>
    <w:rsid w:val="00487544"/>
    <w:rsid w:val="004875E1"/>
    <w:rsid w:val="00487B37"/>
    <w:rsid w:val="00487B5C"/>
    <w:rsid w:val="00487EA5"/>
    <w:rsid w:val="00487EC0"/>
    <w:rsid w:val="00487F77"/>
    <w:rsid w:val="00487FEC"/>
    <w:rsid w:val="004900EA"/>
    <w:rsid w:val="004903FB"/>
    <w:rsid w:val="00490590"/>
    <w:rsid w:val="00490636"/>
    <w:rsid w:val="00490774"/>
    <w:rsid w:val="004908D6"/>
    <w:rsid w:val="00490AB5"/>
    <w:rsid w:val="00490B17"/>
    <w:rsid w:val="00490B4E"/>
    <w:rsid w:val="00490CB5"/>
    <w:rsid w:val="00490CC9"/>
    <w:rsid w:val="00490D3C"/>
    <w:rsid w:val="00490FD1"/>
    <w:rsid w:val="00490FF0"/>
    <w:rsid w:val="00491005"/>
    <w:rsid w:val="004910FE"/>
    <w:rsid w:val="00491198"/>
    <w:rsid w:val="004911A0"/>
    <w:rsid w:val="004913A8"/>
    <w:rsid w:val="004913E9"/>
    <w:rsid w:val="004914DB"/>
    <w:rsid w:val="004915AD"/>
    <w:rsid w:val="0049166A"/>
    <w:rsid w:val="004917E0"/>
    <w:rsid w:val="00491891"/>
    <w:rsid w:val="00491BF6"/>
    <w:rsid w:val="00491C1B"/>
    <w:rsid w:val="00491DE7"/>
    <w:rsid w:val="00491EBE"/>
    <w:rsid w:val="00491FED"/>
    <w:rsid w:val="00492008"/>
    <w:rsid w:val="00492089"/>
    <w:rsid w:val="00492155"/>
    <w:rsid w:val="004926D5"/>
    <w:rsid w:val="00492705"/>
    <w:rsid w:val="00492790"/>
    <w:rsid w:val="004929EA"/>
    <w:rsid w:val="00492A82"/>
    <w:rsid w:val="00492C3D"/>
    <w:rsid w:val="00492C41"/>
    <w:rsid w:val="00492C66"/>
    <w:rsid w:val="00492F44"/>
    <w:rsid w:val="00492F82"/>
    <w:rsid w:val="00493004"/>
    <w:rsid w:val="00493099"/>
    <w:rsid w:val="004930D3"/>
    <w:rsid w:val="004932CA"/>
    <w:rsid w:val="00493301"/>
    <w:rsid w:val="0049342F"/>
    <w:rsid w:val="004934B7"/>
    <w:rsid w:val="004934DF"/>
    <w:rsid w:val="00493658"/>
    <w:rsid w:val="004937AE"/>
    <w:rsid w:val="004937EA"/>
    <w:rsid w:val="00493BF9"/>
    <w:rsid w:val="00493C9C"/>
    <w:rsid w:val="00493F0F"/>
    <w:rsid w:val="00493F1E"/>
    <w:rsid w:val="004940D2"/>
    <w:rsid w:val="0049412C"/>
    <w:rsid w:val="00494161"/>
    <w:rsid w:val="004941FE"/>
    <w:rsid w:val="00494368"/>
    <w:rsid w:val="004943C2"/>
    <w:rsid w:val="0049451D"/>
    <w:rsid w:val="00494779"/>
    <w:rsid w:val="004947A8"/>
    <w:rsid w:val="00494918"/>
    <w:rsid w:val="00494923"/>
    <w:rsid w:val="00494C65"/>
    <w:rsid w:val="00494ECF"/>
    <w:rsid w:val="00494ED1"/>
    <w:rsid w:val="00494F0C"/>
    <w:rsid w:val="00494F92"/>
    <w:rsid w:val="00495042"/>
    <w:rsid w:val="004950E9"/>
    <w:rsid w:val="004952A7"/>
    <w:rsid w:val="00495369"/>
    <w:rsid w:val="004953B7"/>
    <w:rsid w:val="00495448"/>
    <w:rsid w:val="00495557"/>
    <w:rsid w:val="00495614"/>
    <w:rsid w:val="0049569D"/>
    <w:rsid w:val="004957D8"/>
    <w:rsid w:val="0049584C"/>
    <w:rsid w:val="004959D6"/>
    <w:rsid w:val="00495BEF"/>
    <w:rsid w:val="00495DEF"/>
    <w:rsid w:val="00495E30"/>
    <w:rsid w:val="0049602D"/>
    <w:rsid w:val="0049618D"/>
    <w:rsid w:val="0049640E"/>
    <w:rsid w:val="004965B8"/>
    <w:rsid w:val="004965EF"/>
    <w:rsid w:val="00496661"/>
    <w:rsid w:val="0049677E"/>
    <w:rsid w:val="00496A0E"/>
    <w:rsid w:val="00496A26"/>
    <w:rsid w:val="00496A4B"/>
    <w:rsid w:val="00496BE4"/>
    <w:rsid w:val="00497112"/>
    <w:rsid w:val="0049719D"/>
    <w:rsid w:val="00497206"/>
    <w:rsid w:val="004974EB"/>
    <w:rsid w:val="00497669"/>
    <w:rsid w:val="0049779B"/>
    <w:rsid w:val="004977B3"/>
    <w:rsid w:val="004977F2"/>
    <w:rsid w:val="0049798C"/>
    <w:rsid w:val="00497AB1"/>
    <w:rsid w:val="00497C6A"/>
    <w:rsid w:val="00497EF4"/>
    <w:rsid w:val="00497F7A"/>
    <w:rsid w:val="00497FCD"/>
    <w:rsid w:val="004A0120"/>
    <w:rsid w:val="004A01D3"/>
    <w:rsid w:val="004A029F"/>
    <w:rsid w:val="004A0418"/>
    <w:rsid w:val="004A04C3"/>
    <w:rsid w:val="004A0588"/>
    <w:rsid w:val="004A07C6"/>
    <w:rsid w:val="004A08F2"/>
    <w:rsid w:val="004A095C"/>
    <w:rsid w:val="004A09C1"/>
    <w:rsid w:val="004A09D9"/>
    <w:rsid w:val="004A0CAF"/>
    <w:rsid w:val="004A0D13"/>
    <w:rsid w:val="004A0D1E"/>
    <w:rsid w:val="004A0D8C"/>
    <w:rsid w:val="004A0E66"/>
    <w:rsid w:val="004A0EBB"/>
    <w:rsid w:val="004A0EEC"/>
    <w:rsid w:val="004A0EF6"/>
    <w:rsid w:val="004A0FCB"/>
    <w:rsid w:val="004A109F"/>
    <w:rsid w:val="004A10E9"/>
    <w:rsid w:val="004A1262"/>
    <w:rsid w:val="004A130F"/>
    <w:rsid w:val="004A1317"/>
    <w:rsid w:val="004A1372"/>
    <w:rsid w:val="004A17EF"/>
    <w:rsid w:val="004A1802"/>
    <w:rsid w:val="004A191C"/>
    <w:rsid w:val="004A1B70"/>
    <w:rsid w:val="004A1BDA"/>
    <w:rsid w:val="004A1BDF"/>
    <w:rsid w:val="004A1CCE"/>
    <w:rsid w:val="004A1DC8"/>
    <w:rsid w:val="004A1DDB"/>
    <w:rsid w:val="004A2107"/>
    <w:rsid w:val="004A2166"/>
    <w:rsid w:val="004A2195"/>
    <w:rsid w:val="004A22DA"/>
    <w:rsid w:val="004A23E7"/>
    <w:rsid w:val="004A2432"/>
    <w:rsid w:val="004A2462"/>
    <w:rsid w:val="004A247E"/>
    <w:rsid w:val="004A24C9"/>
    <w:rsid w:val="004A24CE"/>
    <w:rsid w:val="004A2528"/>
    <w:rsid w:val="004A2551"/>
    <w:rsid w:val="004A259F"/>
    <w:rsid w:val="004A2700"/>
    <w:rsid w:val="004A2707"/>
    <w:rsid w:val="004A2BB5"/>
    <w:rsid w:val="004A2CFD"/>
    <w:rsid w:val="004A2D05"/>
    <w:rsid w:val="004A3082"/>
    <w:rsid w:val="004A3100"/>
    <w:rsid w:val="004A3217"/>
    <w:rsid w:val="004A34B4"/>
    <w:rsid w:val="004A36C8"/>
    <w:rsid w:val="004A36FC"/>
    <w:rsid w:val="004A3721"/>
    <w:rsid w:val="004A3742"/>
    <w:rsid w:val="004A37B0"/>
    <w:rsid w:val="004A37B8"/>
    <w:rsid w:val="004A380D"/>
    <w:rsid w:val="004A39A2"/>
    <w:rsid w:val="004A3B76"/>
    <w:rsid w:val="004A3CC2"/>
    <w:rsid w:val="004A3ED3"/>
    <w:rsid w:val="004A3EE1"/>
    <w:rsid w:val="004A41DA"/>
    <w:rsid w:val="004A4238"/>
    <w:rsid w:val="004A477E"/>
    <w:rsid w:val="004A47BC"/>
    <w:rsid w:val="004A4895"/>
    <w:rsid w:val="004A48E3"/>
    <w:rsid w:val="004A490A"/>
    <w:rsid w:val="004A4A1D"/>
    <w:rsid w:val="004A4AC6"/>
    <w:rsid w:val="004A4C8E"/>
    <w:rsid w:val="004A4C99"/>
    <w:rsid w:val="004A4CA7"/>
    <w:rsid w:val="004A4E00"/>
    <w:rsid w:val="004A4EC7"/>
    <w:rsid w:val="004A55A4"/>
    <w:rsid w:val="004A56BC"/>
    <w:rsid w:val="004A57C2"/>
    <w:rsid w:val="004A581C"/>
    <w:rsid w:val="004A5966"/>
    <w:rsid w:val="004A5B31"/>
    <w:rsid w:val="004A5BAA"/>
    <w:rsid w:val="004A5BF0"/>
    <w:rsid w:val="004A5D1B"/>
    <w:rsid w:val="004A5FF4"/>
    <w:rsid w:val="004A6072"/>
    <w:rsid w:val="004A6214"/>
    <w:rsid w:val="004A62F4"/>
    <w:rsid w:val="004A6757"/>
    <w:rsid w:val="004A67E8"/>
    <w:rsid w:val="004A6BD7"/>
    <w:rsid w:val="004A6C84"/>
    <w:rsid w:val="004A6E12"/>
    <w:rsid w:val="004A7034"/>
    <w:rsid w:val="004A709A"/>
    <w:rsid w:val="004A70A5"/>
    <w:rsid w:val="004A7107"/>
    <w:rsid w:val="004A715E"/>
    <w:rsid w:val="004A724B"/>
    <w:rsid w:val="004A72BD"/>
    <w:rsid w:val="004A743D"/>
    <w:rsid w:val="004A76BE"/>
    <w:rsid w:val="004A774C"/>
    <w:rsid w:val="004A780E"/>
    <w:rsid w:val="004A7997"/>
    <w:rsid w:val="004A7AA4"/>
    <w:rsid w:val="004A7D63"/>
    <w:rsid w:val="004A7F1B"/>
    <w:rsid w:val="004A7FF0"/>
    <w:rsid w:val="004B002B"/>
    <w:rsid w:val="004B043B"/>
    <w:rsid w:val="004B0581"/>
    <w:rsid w:val="004B060C"/>
    <w:rsid w:val="004B08D7"/>
    <w:rsid w:val="004B0953"/>
    <w:rsid w:val="004B0986"/>
    <w:rsid w:val="004B0A23"/>
    <w:rsid w:val="004B0B53"/>
    <w:rsid w:val="004B0B9F"/>
    <w:rsid w:val="004B0DC1"/>
    <w:rsid w:val="004B0E96"/>
    <w:rsid w:val="004B114E"/>
    <w:rsid w:val="004B1199"/>
    <w:rsid w:val="004B11D8"/>
    <w:rsid w:val="004B12C9"/>
    <w:rsid w:val="004B1328"/>
    <w:rsid w:val="004B1620"/>
    <w:rsid w:val="004B167E"/>
    <w:rsid w:val="004B16C4"/>
    <w:rsid w:val="004B1867"/>
    <w:rsid w:val="004B1874"/>
    <w:rsid w:val="004B1AD4"/>
    <w:rsid w:val="004B1BF7"/>
    <w:rsid w:val="004B1C30"/>
    <w:rsid w:val="004B1C3E"/>
    <w:rsid w:val="004B1CD0"/>
    <w:rsid w:val="004B21D3"/>
    <w:rsid w:val="004B2552"/>
    <w:rsid w:val="004B2A60"/>
    <w:rsid w:val="004B2A64"/>
    <w:rsid w:val="004B2A7B"/>
    <w:rsid w:val="004B2CF0"/>
    <w:rsid w:val="004B2D99"/>
    <w:rsid w:val="004B30B9"/>
    <w:rsid w:val="004B3191"/>
    <w:rsid w:val="004B325C"/>
    <w:rsid w:val="004B347D"/>
    <w:rsid w:val="004B34C9"/>
    <w:rsid w:val="004B3885"/>
    <w:rsid w:val="004B3B81"/>
    <w:rsid w:val="004B3E54"/>
    <w:rsid w:val="004B404E"/>
    <w:rsid w:val="004B41A9"/>
    <w:rsid w:val="004B41DA"/>
    <w:rsid w:val="004B4301"/>
    <w:rsid w:val="004B4626"/>
    <w:rsid w:val="004B4698"/>
    <w:rsid w:val="004B470D"/>
    <w:rsid w:val="004B4764"/>
    <w:rsid w:val="004B4846"/>
    <w:rsid w:val="004B4E6A"/>
    <w:rsid w:val="004B4EF0"/>
    <w:rsid w:val="004B50F8"/>
    <w:rsid w:val="004B5108"/>
    <w:rsid w:val="004B5241"/>
    <w:rsid w:val="004B52DC"/>
    <w:rsid w:val="004B5394"/>
    <w:rsid w:val="004B54DF"/>
    <w:rsid w:val="004B5AB5"/>
    <w:rsid w:val="004B5ABB"/>
    <w:rsid w:val="004B5BDD"/>
    <w:rsid w:val="004B5C1B"/>
    <w:rsid w:val="004B5CEA"/>
    <w:rsid w:val="004B6300"/>
    <w:rsid w:val="004B6591"/>
    <w:rsid w:val="004B6836"/>
    <w:rsid w:val="004B691F"/>
    <w:rsid w:val="004B6920"/>
    <w:rsid w:val="004B6975"/>
    <w:rsid w:val="004B6B1E"/>
    <w:rsid w:val="004B6BA2"/>
    <w:rsid w:val="004B6BF4"/>
    <w:rsid w:val="004B6E7F"/>
    <w:rsid w:val="004B6E9E"/>
    <w:rsid w:val="004B6EEF"/>
    <w:rsid w:val="004B6F83"/>
    <w:rsid w:val="004B6FAA"/>
    <w:rsid w:val="004B7017"/>
    <w:rsid w:val="004B70AD"/>
    <w:rsid w:val="004B70F2"/>
    <w:rsid w:val="004B7165"/>
    <w:rsid w:val="004B724D"/>
    <w:rsid w:val="004B7356"/>
    <w:rsid w:val="004B75B6"/>
    <w:rsid w:val="004B7688"/>
    <w:rsid w:val="004B77E5"/>
    <w:rsid w:val="004B7847"/>
    <w:rsid w:val="004B7A03"/>
    <w:rsid w:val="004B7C29"/>
    <w:rsid w:val="004B7CE8"/>
    <w:rsid w:val="004B7F9E"/>
    <w:rsid w:val="004C0079"/>
    <w:rsid w:val="004C00EC"/>
    <w:rsid w:val="004C00F2"/>
    <w:rsid w:val="004C0309"/>
    <w:rsid w:val="004C05A3"/>
    <w:rsid w:val="004C0651"/>
    <w:rsid w:val="004C06E5"/>
    <w:rsid w:val="004C0868"/>
    <w:rsid w:val="004C090E"/>
    <w:rsid w:val="004C095A"/>
    <w:rsid w:val="004C0BEB"/>
    <w:rsid w:val="004C11CA"/>
    <w:rsid w:val="004C120D"/>
    <w:rsid w:val="004C1279"/>
    <w:rsid w:val="004C13D4"/>
    <w:rsid w:val="004C1403"/>
    <w:rsid w:val="004C1413"/>
    <w:rsid w:val="004C1534"/>
    <w:rsid w:val="004C168C"/>
    <w:rsid w:val="004C18FC"/>
    <w:rsid w:val="004C197E"/>
    <w:rsid w:val="004C1B7D"/>
    <w:rsid w:val="004C1E3C"/>
    <w:rsid w:val="004C2073"/>
    <w:rsid w:val="004C25F0"/>
    <w:rsid w:val="004C26DD"/>
    <w:rsid w:val="004C2818"/>
    <w:rsid w:val="004C2862"/>
    <w:rsid w:val="004C29AB"/>
    <w:rsid w:val="004C2AB4"/>
    <w:rsid w:val="004C2AC1"/>
    <w:rsid w:val="004C2B5D"/>
    <w:rsid w:val="004C2B75"/>
    <w:rsid w:val="004C2CE9"/>
    <w:rsid w:val="004C2D19"/>
    <w:rsid w:val="004C2D31"/>
    <w:rsid w:val="004C2D68"/>
    <w:rsid w:val="004C2F56"/>
    <w:rsid w:val="004C2FBA"/>
    <w:rsid w:val="004C3009"/>
    <w:rsid w:val="004C310C"/>
    <w:rsid w:val="004C3393"/>
    <w:rsid w:val="004C339D"/>
    <w:rsid w:val="004C33E8"/>
    <w:rsid w:val="004C340F"/>
    <w:rsid w:val="004C37F9"/>
    <w:rsid w:val="004C3BEC"/>
    <w:rsid w:val="004C3C21"/>
    <w:rsid w:val="004C3CE8"/>
    <w:rsid w:val="004C3CEA"/>
    <w:rsid w:val="004C3D86"/>
    <w:rsid w:val="004C3F0C"/>
    <w:rsid w:val="004C3F38"/>
    <w:rsid w:val="004C403C"/>
    <w:rsid w:val="004C4307"/>
    <w:rsid w:val="004C4309"/>
    <w:rsid w:val="004C44B5"/>
    <w:rsid w:val="004C459F"/>
    <w:rsid w:val="004C4643"/>
    <w:rsid w:val="004C477E"/>
    <w:rsid w:val="004C479A"/>
    <w:rsid w:val="004C47B6"/>
    <w:rsid w:val="004C47BC"/>
    <w:rsid w:val="004C48AA"/>
    <w:rsid w:val="004C49E3"/>
    <w:rsid w:val="004C4BFD"/>
    <w:rsid w:val="004C4D50"/>
    <w:rsid w:val="004C4DEB"/>
    <w:rsid w:val="004C4E8A"/>
    <w:rsid w:val="004C4F1B"/>
    <w:rsid w:val="004C5110"/>
    <w:rsid w:val="004C5146"/>
    <w:rsid w:val="004C514A"/>
    <w:rsid w:val="004C51DC"/>
    <w:rsid w:val="004C5636"/>
    <w:rsid w:val="004C57FA"/>
    <w:rsid w:val="004C5AEB"/>
    <w:rsid w:val="004C5D74"/>
    <w:rsid w:val="004C5E48"/>
    <w:rsid w:val="004C5F03"/>
    <w:rsid w:val="004C606E"/>
    <w:rsid w:val="004C619F"/>
    <w:rsid w:val="004C61F4"/>
    <w:rsid w:val="004C6300"/>
    <w:rsid w:val="004C63E2"/>
    <w:rsid w:val="004C645A"/>
    <w:rsid w:val="004C64EF"/>
    <w:rsid w:val="004C6572"/>
    <w:rsid w:val="004C66A4"/>
    <w:rsid w:val="004C66AB"/>
    <w:rsid w:val="004C6D12"/>
    <w:rsid w:val="004C6D4F"/>
    <w:rsid w:val="004C6E8A"/>
    <w:rsid w:val="004C6EFF"/>
    <w:rsid w:val="004C6F1E"/>
    <w:rsid w:val="004C6FB8"/>
    <w:rsid w:val="004C6FBB"/>
    <w:rsid w:val="004C71FC"/>
    <w:rsid w:val="004C73E1"/>
    <w:rsid w:val="004C7541"/>
    <w:rsid w:val="004C755C"/>
    <w:rsid w:val="004C7580"/>
    <w:rsid w:val="004C7A9F"/>
    <w:rsid w:val="004C7BF2"/>
    <w:rsid w:val="004C7C33"/>
    <w:rsid w:val="004C7C5C"/>
    <w:rsid w:val="004C7C7E"/>
    <w:rsid w:val="004C7DB6"/>
    <w:rsid w:val="004D00C4"/>
    <w:rsid w:val="004D0194"/>
    <w:rsid w:val="004D0329"/>
    <w:rsid w:val="004D0510"/>
    <w:rsid w:val="004D07BA"/>
    <w:rsid w:val="004D0956"/>
    <w:rsid w:val="004D098F"/>
    <w:rsid w:val="004D09C3"/>
    <w:rsid w:val="004D0A49"/>
    <w:rsid w:val="004D0B9F"/>
    <w:rsid w:val="004D0BEB"/>
    <w:rsid w:val="004D0F60"/>
    <w:rsid w:val="004D0F78"/>
    <w:rsid w:val="004D0F96"/>
    <w:rsid w:val="004D117E"/>
    <w:rsid w:val="004D1189"/>
    <w:rsid w:val="004D121F"/>
    <w:rsid w:val="004D12B2"/>
    <w:rsid w:val="004D13F0"/>
    <w:rsid w:val="004D1505"/>
    <w:rsid w:val="004D1511"/>
    <w:rsid w:val="004D172A"/>
    <w:rsid w:val="004D17EC"/>
    <w:rsid w:val="004D1B80"/>
    <w:rsid w:val="004D1C59"/>
    <w:rsid w:val="004D1E71"/>
    <w:rsid w:val="004D1EAA"/>
    <w:rsid w:val="004D1EB2"/>
    <w:rsid w:val="004D200F"/>
    <w:rsid w:val="004D215B"/>
    <w:rsid w:val="004D2360"/>
    <w:rsid w:val="004D24BA"/>
    <w:rsid w:val="004D268E"/>
    <w:rsid w:val="004D2692"/>
    <w:rsid w:val="004D2819"/>
    <w:rsid w:val="004D281D"/>
    <w:rsid w:val="004D2966"/>
    <w:rsid w:val="004D2AE7"/>
    <w:rsid w:val="004D2B01"/>
    <w:rsid w:val="004D2C34"/>
    <w:rsid w:val="004D2CDF"/>
    <w:rsid w:val="004D2DFA"/>
    <w:rsid w:val="004D2E83"/>
    <w:rsid w:val="004D32A5"/>
    <w:rsid w:val="004D337E"/>
    <w:rsid w:val="004D33CE"/>
    <w:rsid w:val="004D351A"/>
    <w:rsid w:val="004D35D3"/>
    <w:rsid w:val="004D3629"/>
    <w:rsid w:val="004D38BE"/>
    <w:rsid w:val="004D39F7"/>
    <w:rsid w:val="004D3B5C"/>
    <w:rsid w:val="004D3B61"/>
    <w:rsid w:val="004D3CC3"/>
    <w:rsid w:val="004D3E18"/>
    <w:rsid w:val="004D3EE2"/>
    <w:rsid w:val="004D3F2F"/>
    <w:rsid w:val="004D3F88"/>
    <w:rsid w:val="004D41DF"/>
    <w:rsid w:val="004D428F"/>
    <w:rsid w:val="004D48AA"/>
    <w:rsid w:val="004D4AAE"/>
    <w:rsid w:val="004D5044"/>
    <w:rsid w:val="004D50F4"/>
    <w:rsid w:val="004D50FC"/>
    <w:rsid w:val="004D52D2"/>
    <w:rsid w:val="004D5834"/>
    <w:rsid w:val="004D5A6D"/>
    <w:rsid w:val="004D5BA3"/>
    <w:rsid w:val="004D5D36"/>
    <w:rsid w:val="004D5E57"/>
    <w:rsid w:val="004D6025"/>
    <w:rsid w:val="004D62A5"/>
    <w:rsid w:val="004D62B3"/>
    <w:rsid w:val="004D663A"/>
    <w:rsid w:val="004D681B"/>
    <w:rsid w:val="004D6ED1"/>
    <w:rsid w:val="004D706F"/>
    <w:rsid w:val="004D724D"/>
    <w:rsid w:val="004D74B9"/>
    <w:rsid w:val="004D754A"/>
    <w:rsid w:val="004D755D"/>
    <w:rsid w:val="004D77C0"/>
    <w:rsid w:val="004D7811"/>
    <w:rsid w:val="004D7858"/>
    <w:rsid w:val="004D7BDB"/>
    <w:rsid w:val="004D7C31"/>
    <w:rsid w:val="004D7C86"/>
    <w:rsid w:val="004D7CBD"/>
    <w:rsid w:val="004D7EA0"/>
    <w:rsid w:val="004D7EB5"/>
    <w:rsid w:val="004D7ED7"/>
    <w:rsid w:val="004E0197"/>
    <w:rsid w:val="004E027F"/>
    <w:rsid w:val="004E0515"/>
    <w:rsid w:val="004E0702"/>
    <w:rsid w:val="004E086B"/>
    <w:rsid w:val="004E0A0A"/>
    <w:rsid w:val="004E0A5E"/>
    <w:rsid w:val="004E0DE6"/>
    <w:rsid w:val="004E0F9F"/>
    <w:rsid w:val="004E1059"/>
    <w:rsid w:val="004E10CA"/>
    <w:rsid w:val="004E10CB"/>
    <w:rsid w:val="004E1122"/>
    <w:rsid w:val="004E115B"/>
    <w:rsid w:val="004E1255"/>
    <w:rsid w:val="004E1358"/>
    <w:rsid w:val="004E13EC"/>
    <w:rsid w:val="004E1409"/>
    <w:rsid w:val="004E1432"/>
    <w:rsid w:val="004E155B"/>
    <w:rsid w:val="004E17DD"/>
    <w:rsid w:val="004E181C"/>
    <w:rsid w:val="004E195F"/>
    <w:rsid w:val="004E1A87"/>
    <w:rsid w:val="004E1B69"/>
    <w:rsid w:val="004E1BB0"/>
    <w:rsid w:val="004E1C5A"/>
    <w:rsid w:val="004E1DBE"/>
    <w:rsid w:val="004E1E4A"/>
    <w:rsid w:val="004E1FA8"/>
    <w:rsid w:val="004E219D"/>
    <w:rsid w:val="004E22D2"/>
    <w:rsid w:val="004E2303"/>
    <w:rsid w:val="004E2311"/>
    <w:rsid w:val="004E23B4"/>
    <w:rsid w:val="004E24ED"/>
    <w:rsid w:val="004E2665"/>
    <w:rsid w:val="004E2A80"/>
    <w:rsid w:val="004E2C3A"/>
    <w:rsid w:val="004E2D02"/>
    <w:rsid w:val="004E2E4E"/>
    <w:rsid w:val="004E2F46"/>
    <w:rsid w:val="004E3030"/>
    <w:rsid w:val="004E305C"/>
    <w:rsid w:val="004E309B"/>
    <w:rsid w:val="004E3173"/>
    <w:rsid w:val="004E31CF"/>
    <w:rsid w:val="004E3311"/>
    <w:rsid w:val="004E334E"/>
    <w:rsid w:val="004E338A"/>
    <w:rsid w:val="004E351B"/>
    <w:rsid w:val="004E364D"/>
    <w:rsid w:val="004E3798"/>
    <w:rsid w:val="004E38EC"/>
    <w:rsid w:val="004E3933"/>
    <w:rsid w:val="004E3FFF"/>
    <w:rsid w:val="004E40C2"/>
    <w:rsid w:val="004E41D8"/>
    <w:rsid w:val="004E42D2"/>
    <w:rsid w:val="004E43F6"/>
    <w:rsid w:val="004E4549"/>
    <w:rsid w:val="004E4847"/>
    <w:rsid w:val="004E4985"/>
    <w:rsid w:val="004E4C11"/>
    <w:rsid w:val="004E4C83"/>
    <w:rsid w:val="004E4D53"/>
    <w:rsid w:val="004E4D84"/>
    <w:rsid w:val="004E4EBC"/>
    <w:rsid w:val="004E50E1"/>
    <w:rsid w:val="004E5104"/>
    <w:rsid w:val="004E513C"/>
    <w:rsid w:val="004E5183"/>
    <w:rsid w:val="004E53CF"/>
    <w:rsid w:val="004E53D7"/>
    <w:rsid w:val="004E540C"/>
    <w:rsid w:val="004E5418"/>
    <w:rsid w:val="004E562B"/>
    <w:rsid w:val="004E5898"/>
    <w:rsid w:val="004E594D"/>
    <w:rsid w:val="004E5B06"/>
    <w:rsid w:val="004E5BC6"/>
    <w:rsid w:val="004E5C37"/>
    <w:rsid w:val="004E5EDB"/>
    <w:rsid w:val="004E5F91"/>
    <w:rsid w:val="004E5FA8"/>
    <w:rsid w:val="004E6403"/>
    <w:rsid w:val="004E64EB"/>
    <w:rsid w:val="004E67CF"/>
    <w:rsid w:val="004E6845"/>
    <w:rsid w:val="004E684C"/>
    <w:rsid w:val="004E699E"/>
    <w:rsid w:val="004E6AB0"/>
    <w:rsid w:val="004E6BFC"/>
    <w:rsid w:val="004E6DF3"/>
    <w:rsid w:val="004E6F69"/>
    <w:rsid w:val="004E6FB5"/>
    <w:rsid w:val="004E6FF1"/>
    <w:rsid w:val="004E76A1"/>
    <w:rsid w:val="004E76DB"/>
    <w:rsid w:val="004E76DE"/>
    <w:rsid w:val="004E7988"/>
    <w:rsid w:val="004E7F01"/>
    <w:rsid w:val="004E7FD1"/>
    <w:rsid w:val="004F003C"/>
    <w:rsid w:val="004F0266"/>
    <w:rsid w:val="004F0269"/>
    <w:rsid w:val="004F043C"/>
    <w:rsid w:val="004F0450"/>
    <w:rsid w:val="004F057E"/>
    <w:rsid w:val="004F059E"/>
    <w:rsid w:val="004F0681"/>
    <w:rsid w:val="004F0731"/>
    <w:rsid w:val="004F0A01"/>
    <w:rsid w:val="004F0A19"/>
    <w:rsid w:val="004F0FD3"/>
    <w:rsid w:val="004F13A6"/>
    <w:rsid w:val="004F1439"/>
    <w:rsid w:val="004F16FC"/>
    <w:rsid w:val="004F1861"/>
    <w:rsid w:val="004F19E2"/>
    <w:rsid w:val="004F1B76"/>
    <w:rsid w:val="004F1EE3"/>
    <w:rsid w:val="004F1F90"/>
    <w:rsid w:val="004F20A0"/>
    <w:rsid w:val="004F20D5"/>
    <w:rsid w:val="004F227D"/>
    <w:rsid w:val="004F2401"/>
    <w:rsid w:val="004F240B"/>
    <w:rsid w:val="004F2518"/>
    <w:rsid w:val="004F26B0"/>
    <w:rsid w:val="004F2926"/>
    <w:rsid w:val="004F2A44"/>
    <w:rsid w:val="004F2AB3"/>
    <w:rsid w:val="004F2C18"/>
    <w:rsid w:val="004F2DAD"/>
    <w:rsid w:val="004F3271"/>
    <w:rsid w:val="004F32D8"/>
    <w:rsid w:val="004F34F7"/>
    <w:rsid w:val="004F34F9"/>
    <w:rsid w:val="004F3684"/>
    <w:rsid w:val="004F378C"/>
    <w:rsid w:val="004F37F5"/>
    <w:rsid w:val="004F3841"/>
    <w:rsid w:val="004F390F"/>
    <w:rsid w:val="004F396F"/>
    <w:rsid w:val="004F3A20"/>
    <w:rsid w:val="004F3C54"/>
    <w:rsid w:val="004F3DC1"/>
    <w:rsid w:val="004F3F85"/>
    <w:rsid w:val="004F4031"/>
    <w:rsid w:val="004F423C"/>
    <w:rsid w:val="004F441B"/>
    <w:rsid w:val="004F4559"/>
    <w:rsid w:val="004F4745"/>
    <w:rsid w:val="004F47F8"/>
    <w:rsid w:val="004F482E"/>
    <w:rsid w:val="004F4947"/>
    <w:rsid w:val="004F4A2B"/>
    <w:rsid w:val="004F4CB8"/>
    <w:rsid w:val="004F4CCE"/>
    <w:rsid w:val="004F4E5B"/>
    <w:rsid w:val="004F4E79"/>
    <w:rsid w:val="004F4F06"/>
    <w:rsid w:val="004F4FA0"/>
    <w:rsid w:val="004F51D5"/>
    <w:rsid w:val="004F51E3"/>
    <w:rsid w:val="004F52E4"/>
    <w:rsid w:val="004F533D"/>
    <w:rsid w:val="004F54A0"/>
    <w:rsid w:val="004F55D6"/>
    <w:rsid w:val="004F55E8"/>
    <w:rsid w:val="004F565A"/>
    <w:rsid w:val="004F571B"/>
    <w:rsid w:val="004F57EA"/>
    <w:rsid w:val="004F5993"/>
    <w:rsid w:val="004F5A0D"/>
    <w:rsid w:val="004F5AF4"/>
    <w:rsid w:val="004F5B18"/>
    <w:rsid w:val="004F5B4B"/>
    <w:rsid w:val="004F5CEA"/>
    <w:rsid w:val="004F5E1B"/>
    <w:rsid w:val="004F5F94"/>
    <w:rsid w:val="004F62F3"/>
    <w:rsid w:val="004F64EB"/>
    <w:rsid w:val="004F65EC"/>
    <w:rsid w:val="004F6851"/>
    <w:rsid w:val="004F688E"/>
    <w:rsid w:val="004F69BE"/>
    <w:rsid w:val="004F6A1D"/>
    <w:rsid w:val="004F6D4C"/>
    <w:rsid w:val="004F7017"/>
    <w:rsid w:val="004F7112"/>
    <w:rsid w:val="004F7365"/>
    <w:rsid w:val="004F73F9"/>
    <w:rsid w:val="004F7446"/>
    <w:rsid w:val="004F7668"/>
    <w:rsid w:val="004F7A74"/>
    <w:rsid w:val="004F7EBF"/>
    <w:rsid w:val="0050003C"/>
    <w:rsid w:val="00500250"/>
    <w:rsid w:val="00500264"/>
    <w:rsid w:val="005002C4"/>
    <w:rsid w:val="005005A4"/>
    <w:rsid w:val="00500738"/>
    <w:rsid w:val="0050078E"/>
    <w:rsid w:val="005007A3"/>
    <w:rsid w:val="00500824"/>
    <w:rsid w:val="005008B1"/>
    <w:rsid w:val="00500A1E"/>
    <w:rsid w:val="00500D63"/>
    <w:rsid w:val="00500DAB"/>
    <w:rsid w:val="00500EB9"/>
    <w:rsid w:val="00500F6F"/>
    <w:rsid w:val="00501144"/>
    <w:rsid w:val="005012AF"/>
    <w:rsid w:val="005013EF"/>
    <w:rsid w:val="00501567"/>
    <w:rsid w:val="005016CC"/>
    <w:rsid w:val="0050178A"/>
    <w:rsid w:val="005017E4"/>
    <w:rsid w:val="0050189C"/>
    <w:rsid w:val="0050190A"/>
    <w:rsid w:val="005019E0"/>
    <w:rsid w:val="00501B9F"/>
    <w:rsid w:val="00501C7B"/>
    <w:rsid w:val="00501D21"/>
    <w:rsid w:val="00501FAB"/>
    <w:rsid w:val="0050211F"/>
    <w:rsid w:val="00502177"/>
    <w:rsid w:val="005022E7"/>
    <w:rsid w:val="00502351"/>
    <w:rsid w:val="005024C1"/>
    <w:rsid w:val="00502653"/>
    <w:rsid w:val="0050265E"/>
    <w:rsid w:val="005028E1"/>
    <w:rsid w:val="00502A93"/>
    <w:rsid w:val="00502CBA"/>
    <w:rsid w:val="00502D8A"/>
    <w:rsid w:val="00502E9F"/>
    <w:rsid w:val="0050313C"/>
    <w:rsid w:val="005033CD"/>
    <w:rsid w:val="0050361C"/>
    <w:rsid w:val="005037A3"/>
    <w:rsid w:val="00503833"/>
    <w:rsid w:val="005039B3"/>
    <w:rsid w:val="00503AA1"/>
    <w:rsid w:val="00503DF6"/>
    <w:rsid w:val="00503F9B"/>
    <w:rsid w:val="00504039"/>
    <w:rsid w:val="00504210"/>
    <w:rsid w:val="00504222"/>
    <w:rsid w:val="00504290"/>
    <w:rsid w:val="005043C6"/>
    <w:rsid w:val="005051CE"/>
    <w:rsid w:val="00505304"/>
    <w:rsid w:val="00505395"/>
    <w:rsid w:val="005053E4"/>
    <w:rsid w:val="005056DB"/>
    <w:rsid w:val="0050578F"/>
    <w:rsid w:val="00505798"/>
    <w:rsid w:val="00505824"/>
    <w:rsid w:val="005058F9"/>
    <w:rsid w:val="00505A21"/>
    <w:rsid w:val="00505CEC"/>
    <w:rsid w:val="00505E21"/>
    <w:rsid w:val="00505ED3"/>
    <w:rsid w:val="00505F9C"/>
    <w:rsid w:val="00506083"/>
    <w:rsid w:val="005061EF"/>
    <w:rsid w:val="00506359"/>
    <w:rsid w:val="005064DB"/>
    <w:rsid w:val="0050677D"/>
    <w:rsid w:val="005068D6"/>
    <w:rsid w:val="0050693F"/>
    <w:rsid w:val="00506B83"/>
    <w:rsid w:val="00506B86"/>
    <w:rsid w:val="00506D0B"/>
    <w:rsid w:val="00506D22"/>
    <w:rsid w:val="00506EEC"/>
    <w:rsid w:val="00506F27"/>
    <w:rsid w:val="00506FD4"/>
    <w:rsid w:val="00507030"/>
    <w:rsid w:val="005070B1"/>
    <w:rsid w:val="005072FC"/>
    <w:rsid w:val="005075B9"/>
    <w:rsid w:val="005075C8"/>
    <w:rsid w:val="00507730"/>
    <w:rsid w:val="00507793"/>
    <w:rsid w:val="00507863"/>
    <w:rsid w:val="0050793B"/>
    <w:rsid w:val="00507A64"/>
    <w:rsid w:val="00507B59"/>
    <w:rsid w:val="00507BB8"/>
    <w:rsid w:val="00507E2B"/>
    <w:rsid w:val="00507E8C"/>
    <w:rsid w:val="005101B3"/>
    <w:rsid w:val="0051041E"/>
    <w:rsid w:val="00510580"/>
    <w:rsid w:val="005107FF"/>
    <w:rsid w:val="0051082E"/>
    <w:rsid w:val="005108BE"/>
    <w:rsid w:val="0051094E"/>
    <w:rsid w:val="00510AD8"/>
    <w:rsid w:val="00510BAB"/>
    <w:rsid w:val="00510CBC"/>
    <w:rsid w:val="0051102D"/>
    <w:rsid w:val="00511040"/>
    <w:rsid w:val="005111F7"/>
    <w:rsid w:val="005112A5"/>
    <w:rsid w:val="00511307"/>
    <w:rsid w:val="00511781"/>
    <w:rsid w:val="005118CB"/>
    <w:rsid w:val="0051190A"/>
    <w:rsid w:val="00511985"/>
    <w:rsid w:val="00511CCF"/>
    <w:rsid w:val="00511D0D"/>
    <w:rsid w:val="00511F48"/>
    <w:rsid w:val="00511FBF"/>
    <w:rsid w:val="005122D6"/>
    <w:rsid w:val="00512448"/>
    <w:rsid w:val="0051253A"/>
    <w:rsid w:val="0051266C"/>
    <w:rsid w:val="005129B0"/>
    <w:rsid w:val="00512A68"/>
    <w:rsid w:val="005130A6"/>
    <w:rsid w:val="0051322F"/>
    <w:rsid w:val="00513304"/>
    <w:rsid w:val="00513358"/>
    <w:rsid w:val="00513461"/>
    <w:rsid w:val="005135F7"/>
    <w:rsid w:val="00513697"/>
    <w:rsid w:val="005136E6"/>
    <w:rsid w:val="00513925"/>
    <w:rsid w:val="00513B72"/>
    <w:rsid w:val="00513BA8"/>
    <w:rsid w:val="00513F2C"/>
    <w:rsid w:val="00513FE9"/>
    <w:rsid w:val="0051401B"/>
    <w:rsid w:val="00514073"/>
    <w:rsid w:val="005140BF"/>
    <w:rsid w:val="00514156"/>
    <w:rsid w:val="00514279"/>
    <w:rsid w:val="00514430"/>
    <w:rsid w:val="00514495"/>
    <w:rsid w:val="00514631"/>
    <w:rsid w:val="005147D1"/>
    <w:rsid w:val="00514936"/>
    <w:rsid w:val="00514D1B"/>
    <w:rsid w:val="00514D1C"/>
    <w:rsid w:val="00514D31"/>
    <w:rsid w:val="00514D3B"/>
    <w:rsid w:val="00514E10"/>
    <w:rsid w:val="00514EB1"/>
    <w:rsid w:val="00514EFA"/>
    <w:rsid w:val="00515250"/>
    <w:rsid w:val="00515256"/>
    <w:rsid w:val="00515277"/>
    <w:rsid w:val="005152C8"/>
    <w:rsid w:val="0051538B"/>
    <w:rsid w:val="0051558A"/>
    <w:rsid w:val="00515819"/>
    <w:rsid w:val="005158C2"/>
    <w:rsid w:val="00515A58"/>
    <w:rsid w:val="00515B13"/>
    <w:rsid w:val="00515BAF"/>
    <w:rsid w:val="00515BC8"/>
    <w:rsid w:val="00515C56"/>
    <w:rsid w:val="00515E75"/>
    <w:rsid w:val="00515E86"/>
    <w:rsid w:val="00515F18"/>
    <w:rsid w:val="00515F1E"/>
    <w:rsid w:val="00515F69"/>
    <w:rsid w:val="00516043"/>
    <w:rsid w:val="005161E0"/>
    <w:rsid w:val="0051637D"/>
    <w:rsid w:val="005163D8"/>
    <w:rsid w:val="00516542"/>
    <w:rsid w:val="005165DE"/>
    <w:rsid w:val="00516875"/>
    <w:rsid w:val="005169CD"/>
    <w:rsid w:val="005169DE"/>
    <w:rsid w:val="005169ED"/>
    <w:rsid w:val="00516A0C"/>
    <w:rsid w:val="00516A56"/>
    <w:rsid w:val="00516A73"/>
    <w:rsid w:val="00516AA4"/>
    <w:rsid w:val="00516AC7"/>
    <w:rsid w:val="00516AEF"/>
    <w:rsid w:val="00516B3D"/>
    <w:rsid w:val="00516B3F"/>
    <w:rsid w:val="00516B52"/>
    <w:rsid w:val="00517005"/>
    <w:rsid w:val="005171C9"/>
    <w:rsid w:val="0051722C"/>
    <w:rsid w:val="0051729E"/>
    <w:rsid w:val="00517419"/>
    <w:rsid w:val="0051754D"/>
    <w:rsid w:val="00517602"/>
    <w:rsid w:val="005176D2"/>
    <w:rsid w:val="0051785D"/>
    <w:rsid w:val="00517913"/>
    <w:rsid w:val="005179D0"/>
    <w:rsid w:val="00517B61"/>
    <w:rsid w:val="00517B70"/>
    <w:rsid w:val="00517BEA"/>
    <w:rsid w:val="00517C20"/>
    <w:rsid w:val="00517D56"/>
    <w:rsid w:val="00517EDE"/>
    <w:rsid w:val="00517F0F"/>
    <w:rsid w:val="00517FF8"/>
    <w:rsid w:val="0052001B"/>
    <w:rsid w:val="0052005F"/>
    <w:rsid w:val="005201A8"/>
    <w:rsid w:val="005201F9"/>
    <w:rsid w:val="00520200"/>
    <w:rsid w:val="00520254"/>
    <w:rsid w:val="00520332"/>
    <w:rsid w:val="005205A8"/>
    <w:rsid w:val="005207A4"/>
    <w:rsid w:val="00520823"/>
    <w:rsid w:val="005209D9"/>
    <w:rsid w:val="00520A19"/>
    <w:rsid w:val="00520B02"/>
    <w:rsid w:val="00520BF0"/>
    <w:rsid w:val="00520C0F"/>
    <w:rsid w:val="00520C8A"/>
    <w:rsid w:val="00520CA7"/>
    <w:rsid w:val="00520D06"/>
    <w:rsid w:val="00520D93"/>
    <w:rsid w:val="00520E2D"/>
    <w:rsid w:val="00520E36"/>
    <w:rsid w:val="00520F04"/>
    <w:rsid w:val="00520F60"/>
    <w:rsid w:val="00520F8D"/>
    <w:rsid w:val="005216D3"/>
    <w:rsid w:val="00521717"/>
    <w:rsid w:val="0052178A"/>
    <w:rsid w:val="005218C8"/>
    <w:rsid w:val="00521955"/>
    <w:rsid w:val="00521A04"/>
    <w:rsid w:val="00521D41"/>
    <w:rsid w:val="00521E12"/>
    <w:rsid w:val="00521E9C"/>
    <w:rsid w:val="00521F52"/>
    <w:rsid w:val="005224B2"/>
    <w:rsid w:val="00522528"/>
    <w:rsid w:val="005225BD"/>
    <w:rsid w:val="005225D3"/>
    <w:rsid w:val="0052280B"/>
    <w:rsid w:val="005228BF"/>
    <w:rsid w:val="00522B8D"/>
    <w:rsid w:val="00522CFE"/>
    <w:rsid w:val="00523003"/>
    <w:rsid w:val="00523036"/>
    <w:rsid w:val="00523171"/>
    <w:rsid w:val="00523400"/>
    <w:rsid w:val="0052342B"/>
    <w:rsid w:val="00523548"/>
    <w:rsid w:val="0052367A"/>
    <w:rsid w:val="005236EB"/>
    <w:rsid w:val="005239F3"/>
    <w:rsid w:val="00523B23"/>
    <w:rsid w:val="00523BE1"/>
    <w:rsid w:val="00523D0D"/>
    <w:rsid w:val="00523DFA"/>
    <w:rsid w:val="00523E0B"/>
    <w:rsid w:val="00523E1C"/>
    <w:rsid w:val="005240C9"/>
    <w:rsid w:val="0052425A"/>
    <w:rsid w:val="00524537"/>
    <w:rsid w:val="00524627"/>
    <w:rsid w:val="00524827"/>
    <w:rsid w:val="00524CB2"/>
    <w:rsid w:val="00524EC4"/>
    <w:rsid w:val="00524EF0"/>
    <w:rsid w:val="00524F4E"/>
    <w:rsid w:val="0052500C"/>
    <w:rsid w:val="0052519A"/>
    <w:rsid w:val="005252D9"/>
    <w:rsid w:val="0052530C"/>
    <w:rsid w:val="00525366"/>
    <w:rsid w:val="005254BC"/>
    <w:rsid w:val="0052552B"/>
    <w:rsid w:val="00525560"/>
    <w:rsid w:val="005256FC"/>
    <w:rsid w:val="0052570B"/>
    <w:rsid w:val="005257F4"/>
    <w:rsid w:val="00525901"/>
    <w:rsid w:val="00525A4D"/>
    <w:rsid w:val="00525B11"/>
    <w:rsid w:val="00525BC2"/>
    <w:rsid w:val="00525C75"/>
    <w:rsid w:val="00525DC9"/>
    <w:rsid w:val="00526045"/>
    <w:rsid w:val="00526315"/>
    <w:rsid w:val="0052637E"/>
    <w:rsid w:val="005263B9"/>
    <w:rsid w:val="00526458"/>
    <w:rsid w:val="0052669E"/>
    <w:rsid w:val="005267EC"/>
    <w:rsid w:val="00526956"/>
    <w:rsid w:val="00526970"/>
    <w:rsid w:val="005269E5"/>
    <w:rsid w:val="00526A62"/>
    <w:rsid w:val="00526B27"/>
    <w:rsid w:val="00526BA6"/>
    <w:rsid w:val="00526C27"/>
    <w:rsid w:val="00526DF7"/>
    <w:rsid w:val="00526DFF"/>
    <w:rsid w:val="00526E75"/>
    <w:rsid w:val="00526FD8"/>
    <w:rsid w:val="005270F8"/>
    <w:rsid w:val="005271E8"/>
    <w:rsid w:val="00527226"/>
    <w:rsid w:val="0052727C"/>
    <w:rsid w:val="00527416"/>
    <w:rsid w:val="00527473"/>
    <w:rsid w:val="005274C2"/>
    <w:rsid w:val="005275E4"/>
    <w:rsid w:val="0052789D"/>
    <w:rsid w:val="00527A13"/>
    <w:rsid w:val="00527A33"/>
    <w:rsid w:val="00527ACB"/>
    <w:rsid w:val="00527BB9"/>
    <w:rsid w:val="00527C15"/>
    <w:rsid w:val="00527D97"/>
    <w:rsid w:val="00527ECC"/>
    <w:rsid w:val="00527EF9"/>
    <w:rsid w:val="00527F80"/>
    <w:rsid w:val="00527FB6"/>
    <w:rsid w:val="00530050"/>
    <w:rsid w:val="0053009E"/>
    <w:rsid w:val="005302A8"/>
    <w:rsid w:val="005305D8"/>
    <w:rsid w:val="005305FF"/>
    <w:rsid w:val="00530776"/>
    <w:rsid w:val="00530792"/>
    <w:rsid w:val="005307A6"/>
    <w:rsid w:val="005307E9"/>
    <w:rsid w:val="00530885"/>
    <w:rsid w:val="00530AA8"/>
    <w:rsid w:val="00530AB4"/>
    <w:rsid w:val="00530C9B"/>
    <w:rsid w:val="00530CBF"/>
    <w:rsid w:val="00531054"/>
    <w:rsid w:val="005311B3"/>
    <w:rsid w:val="00531228"/>
    <w:rsid w:val="00531266"/>
    <w:rsid w:val="005312EE"/>
    <w:rsid w:val="00531349"/>
    <w:rsid w:val="005313D7"/>
    <w:rsid w:val="00531518"/>
    <w:rsid w:val="0053153A"/>
    <w:rsid w:val="00531869"/>
    <w:rsid w:val="00531AAB"/>
    <w:rsid w:val="00531AE7"/>
    <w:rsid w:val="00531F3B"/>
    <w:rsid w:val="00532128"/>
    <w:rsid w:val="00532187"/>
    <w:rsid w:val="005321AC"/>
    <w:rsid w:val="00532334"/>
    <w:rsid w:val="005324AF"/>
    <w:rsid w:val="00532806"/>
    <w:rsid w:val="005328B9"/>
    <w:rsid w:val="005328F5"/>
    <w:rsid w:val="00532B7E"/>
    <w:rsid w:val="00532EF6"/>
    <w:rsid w:val="00532F79"/>
    <w:rsid w:val="00533084"/>
    <w:rsid w:val="005330DF"/>
    <w:rsid w:val="00533195"/>
    <w:rsid w:val="0053334A"/>
    <w:rsid w:val="005336BD"/>
    <w:rsid w:val="00533756"/>
    <w:rsid w:val="00533AB6"/>
    <w:rsid w:val="00533E6B"/>
    <w:rsid w:val="0053402C"/>
    <w:rsid w:val="00534048"/>
    <w:rsid w:val="00534090"/>
    <w:rsid w:val="00534136"/>
    <w:rsid w:val="005342AB"/>
    <w:rsid w:val="005342F9"/>
    <w:rsid w:val="00534630"/>
    <w:rsid w:val="00534671"/>
    <w:rsid w:val="00534ABA"/>
    <w:rsid w:val="00534E91"/>
    <w:rsid w:val="00534F8C"/>
    <w:rsid w:val="00535023"/>
    <w:rsid w:val="00535664"/>
    <w:rsid w:val="005357BC"/>
    <w:rsid w:val="005358B1"/>
    <w:rsid w:val="005359B6"/>
    <w:rsid w:val="00535CDF"/>
    <w:rsid w:val="00535DD4"/>
    <w:rsid w:val="00535E1E"/>
    <w:rsid w:val="00535E6A"/>
    <w:rsid w:val="00535F83"/>
    <w:rsid w:val="00535FFF"/>
    <w:rsid w:val="0053616F"/>
    <w:rsid w:val="0053618C"/>
    <w:rsid w:val="0053624A"/>
    <w:rsid w:val="005362F4"/>
    <w:rsid w:val="00536329"/>
    <w:rsid w:val="00536352"/>
    <w:rsid w:val="00536486"/>
    <w:rsid w:val="00536711"/>
    <w:rsid w:val="0053679B"/>
    <w:rsid w:val="00536863"/>
    <w:rsid w:val="005368AD"/>
    <w:rsid w:val="005368C1"/>
    <w:rsid w:val="005368E2"/>
    <w:rsid w:val="00536903"/>
    <w:rsid w:val="00536BC3"/>
    <w:rsid w:val="00536BFD"/>
    <w:rsid w:val="00536C72"/>
    <w:rsid w:val="00536D1E"/>
    <w:rsid w:val="00536DD8"/>
    <w:rsid w:val="005370A6"/>
    <w:rsid w:val="005370BC"/>
    <w:rsid w:val="005372D2"/>
    <w:rsid w:val="00537486"/>
    <w:rsid w:val="00537510"/>
    <w:rsid w:val="005375B4"/>
    <w:rsid w:val="00537849"/>
    <w:rsid w:val="00537B35"/>
    <w:rsid w:val="00537C04"/>
    <w:rsid w:val="00537DC0"/>
    <w:rsid w:val="00537DE7"/>
    <w:rsid w:val="00537EC4"/>
    <w:rsid w:val="00537F49"/>
    <w:rsid w:val="00537FE4"/>
    <w:rsid w:val="00540073"/>
    <w:rsid w:val="00540275"/>
    <w:rsid w:val="0054027D"/>
    <w:rsid w:val="00540339"/>
    <w:rsid w:val="00540793"/>
    <w:rsid w:val="00540AE4"/>
    <w:rsid w:val="00540C90"/>
    <w:rsid w:val="00540CEE"/>
    <w:rsid w:val="00540DFC"/>
    <w:rsid w:val="00541135"/>
    <w:rsid w:val="00541222"/>
    <w:rsid w:val="005412CD"/>
    <w:rsid w:val="005412F1"/>
    <w:rsid w:val="0054142A"/>
    <w:rsid w:val="0054152C"/>
    <w:rsid w:val="005416F3"/>
    <w:rsid w:val="00541750"/>
    <w:rsid w:val="005417C0"/>
    <w:rsid w:val="00541812"/>
    <w:rsid w:val="00541970"/>
    <w:rsid w:val="00541980"/>
    <w:rsid w:val="00541A03"/>
    <w:rsid w:val="00541A3B"/>
    <w:rsid w:val="00541A8D"/>
    <w:rsid w:val="00541AED"/>
    <w:rsid w:val="00541DA8"/>
    <w:rsid w:val="00541E41"/>
    <w:rsid w:val="00541EF6"/>
    <w:rsid w:val="00541FF0"/>
    <w:rsid w:val="005420F9"/>
    <w:rsid w:val="005422E8"/>
    <w:rsid w:val="0054256B"/>
    <w:rsid w:val="00542607"/>
    <w:rsid w:val="005427B8"/>
    <w:rsid w:val="0054284E"/>
    <w:rsid w:val="00542856"/>
    <w:rsid w:val="00542A05"/>
    <w:rsid w:val="00542A3C"/>
    <w:rsid w:val="00542CCB"/>
    <w:rsid w:val="00542CFE"/>
    <w:rsid w:val="005430DC"/>
    <w:rsid w:val="00543316"/>
    <w:rsid w:val="005434F6"/>
    <w:rsid w:val="00543577"/>
    <w:rsid w:val="00543702"/>
    <w:rsid w:val="00543E14"/>
    <w:rsid w:val="00543EEF"/>
    <w:rsid w:val="00543F7C"/>
    <w:rsid w:val="00543FD0"/>
    <w:rsid w:val="00544040"/>
    <w:rsid w:val="00544092"/>
    <w:rsid w:val="005440F4"/>
    <w:rsid w:val="00544135"/>
    <w:rsid w:val="005441A5"/>
    <w:rsid w:val="00544673"/>
    <w:rsid w:val="005446B7"/>
    <w:rsid w:val="00544740"/>
    <w:rsid w:val="005447F9"/>
    <w:rsid w:val="00544AC1"/>
    <w:rsid w:val="00544B1C"/>
    <w:rsid w:val="00544BE5"/>
    <w:rsid w:val="00544DA0"/>
    <w:rsid w:val="00544DC5"/>
    <w:rsid w:val="00544E38"/>
    <w:rsid w:val="00544EFD"/>
    <w:rsid w:val="00544F12"/>
    <w:rsid w:val="00544F48"/>
    <w:rsid w:val="00544FCB"/>
    <w:rsid w:val="00544FD7"/>
    <w:rsid w:val="005451A3"/>
    <w:rsid w:val="005453C6"/>
    <w:rsid w:val="005454B8"/>
    <w:rsid w:val="005454BD"/>
    <w:rsid w:val="005454C0"/>
    <w:rsid w:val="005454ED"/>
    <w:rsid w:val="00545666"/>
    <w:rsid w:val="005457E4"/>
    <w:rsid w:val="005457FD"/>
    <w:rsid w:val="0054586D"/>
    <w:rsid w:val="00545A54"/>
    <w:rsid w:val="00545C3B"/>
    <w:rsid w:val="00545DC9"/>
    <w:rsid w:val="00545E8E"/>
    <w:rsid w:val="00545FE9"/>
    <w:rsid w:val="0054605C"/>
    <w:rsid w:val="0054616C"/>
    <w:rsid w:val="00546204"/>
    <w:rsid w:val="00546218"/>
    <w:rsid w:val="005465FB"/>
    <w:rsid w:val="005466D2"/>
    <w:rsid w:val="005466FA"/>
    <w:rsid w:val="00546797"/>
    <w:rsid w:val="00546901"/>
    <w:rsid w:val="005469AD"/>
    <w:rsid w:val="005469FE"/>
    <w:rsid w:val="00546BAA"/>
    <w:rsid w:val="00546C49"/>
    <w:rsid w:val="00546DEB"/>
    <w:rsid w:val="00546E40"/>
    <w:rsid w:val="00547140"/>
    <w:rsid w:val="005472CF"/>
    <w:rsid w:val="005476EB"/>
    <w:rsid w:val="005478F9"/>
    <w:rsid w:val="00547AA2"/>
    <w:rsid w:val="00547B1B"/>
    <w:rsid w:val="00547BBD"/>
    <w:rsid w:val="00547D91"/>
    <w:rsid w:val="00547DE7"/>
    <w:rsid w:val="00547EB6"/>
    <w:rsid w:val="00547F5E"/>
    <w:rsid w:val="0055001F"/>
    <w:rsid w:val="0055010B"/>
    <w:rsid w:val="00550266"/>
    <w:rsid w:val="005502BA"/>
    <w:rsid w:val="005504E2"/>
    <w:rsid w:val="00550607"/>
    <w:rsid w:val="0055078F"/>
    <w:rsid w:val="005507B5"/>
    <w:rsid w:val="00550984"/>
    <w:rsid w:val="00550BE4"/>
    <w:rsid w:val="00550D1E"/>
    <w:rsid w:val="00550D59"/>
    <w:rsid w:val="00550DE8"/>
    <w:rsid w:val="00550FC3"/>
    <w:rsid w:val="00550FDA"/>
    <w:rsid w:val="00551070"/>
    <w:rsid w:val="0055110D"/>
    <w:rsid w:val="00551212"/>
    <w:rsid w:val="0055137B"/>
    <w:rsid w:val="0055143C"/>
    <w:rsid w:val="005514B2"/>
    <w:rsid w:val="005514B6"/>
    <w:rsid w:val="00551809"/>
    <w:rsid w:val="00551881"/>
    <w:rsid w:val="00551C7F"/>
    <w:rsid w:val="00551EDB"/>
    <w:rsid w:val="00551F3B"/>
    <w:rsid w:val="00551F81"/>
    <w:rsid w:val="00551FF9"/>
    <w:rsid w:val="0055210F"/>
    <w:rsid w:val="0055213F"/>
    <w:rsid w:val="0055248B"/>
    <w:rsid w:val="005524B0"/>
    <w:rsid w:val="0055268A"/>
    <w:rsid w:val="005529BE"/>
    <w:rsid w:val="00552A02"/>
    <w:rsid w:val="00552B51"/>
    <w:rsid w:val="00552C0B"/>
    <w:rsid w:val="00552CD7"/>
    <w:rsid w:val="00552D37"/>
    <w:rsid w:val="005533BE"/>
    <w:rsid w:val="005533FB"/>
    <w:rsid w:val="0055352C"/>
    <w:rsid w:val="00553664"/>
    <w:rsid w:val="00553814"/>
    <w:rsid w:val="00553E24"/>
    <w:rsid w:val="00553F4A"/>
    <w:rsid w:val="00554170"/>
    <w:rsid w:val="0055446F"/>
    <w:rsid w:val="005544DF"/>
    <w:rsid w:val="00554740"/>
    <w:rsid w:val="00554AAD"/>
    <w:rsid w:val="00554B30"/>
    <w:rsid w:val="00554BCF"/>
    <w:rsid w:val="00554D0C"/>
    <w:rsid w:val="00554D45"/>
    <w:rsid w:val="00554D6B"/>
    <w:rsid w:val="00554F16"/>
    <w:rsid w:val="00554FB1"/>
    <w:rsid w:val="00554FFB"/>
    <w:rsid w:val="005552D5"/>
    <w:rsid w:val="00555746"/>
    <w:rsid w:val="00555854"/>
    <w:rsid w:val="005558D7"/>
    <w:rsid w:val="00555BEF"/>
    <w:rsid w:val="00555D32"/>
    <w:rsid w:val="00555D6A"/>
    <w:rsid w:val="00555F60"/>
    <w:rsid w:val="00556085"/>
    <w:rsid w:val="005560AC"/>
    <w:rsid w:val="00556158"/>
    <w:rsid w:val="0055615F"/>
    <w:rsid w:val="0055619D"/>
    <w:rsid w:val="0055621D"/>
    <w:rsid w:val="005564F5"/>
    <w:rsid w:val="0055650D"/>
    <w:rsid w:val="0055656B"/>
    <w:rsid w:val="00556849"/>
    <w:rsid w:val="005568DE"/>
    <w:rsid w:val="00556B6A"/>
    <w:rsid w:val="00556D1E"/>
    <w:rsid w:val="00556D25"/>
    <w:rsid w:val="00556EFC"/>
    <w:rsid w:val="00556F8C"/>
    <w:rsid w:val="00557014"/>
    <w:rsid w:val="00557033"/>
    <w:rsid w:val="005572B6"/>
    <w:rsid w:val="0055740D"/>
    <w:rsid w:val="00557697"/>
    <w:rsid w:val="005579A2"/>
    <w:rsid w:val="00557C01"/>
    <w:rsid w:val="00557C50"/>
    <w:rsid w:val="00557C81"/>
    <w:rsid w:val="00557C93"/>
    <w:rsid w:val="00557DF4"/>
    <w:rsid w:val="00557F0B"/>
    <w:rsid w:val="00560059"/>
    <w:rsid w:val="005606B6"/>
    <w:rsid w:val="005606C9"/>
    <w:rsid w:val="0056078F"/>
    <w:rsid w:val="005608D6"/>
    <w:rsid w:val="00560971"/>
    <w:rsid w:val="00560A0C"/>
    <w:rsid w:val="00560E77"/>
    <w:rsid w:val="00560F19"/>
    <w:rsid w:val="00560F30"/>
    <w:rsid w:val="00561446"/>
    <w:rsid w:val="005616A7"/>
    <w:rsid w:val="00561A01"/>
    <w:rsid w:val="00561A8F"/>
    <w:rsid w:val="00561B97"/>
    <w:rsid w:val="00561C11"/>
    <w:rsid w:val="00561C5B"/>
    <w:rsid w:val="00561C8B"/>
    <w:rsid w:val="00561D31"/>
    <w:rsid w:val="00561E6B"/>
    <w:rsid w:val="00561F1D"/>
    <w:rsid w:val="00562080"/>
    <w:rsid w:val="0056211E"/>
    <w:rsid w:val="0056218A"/>
    <w:rsid w:val="005621D2"/>
    <w:rsid w:val="005621E0"/>
    <w:rsid w:val="0056237E"/>
    <w:rsid w:val="00562500"/>
    <w:rsid w:val="0056267F"/>
    <w:rsid w:val="005627F0"/>
    <w:rsid w:val="0056287B"/>
    <w:rsid w:val="0056287C"/>
    <w:rsid w:val="00562AD5"/>
    <w:rsid w:val="00562ADC"/>
    <w:rsid w:val="00562AE1"/>
    <w:rsid w:val="00562D49"/>
    <w:rsid w:val="00562D90"/>
    <w:rsid w:val="00562EA3"/>
    <w:rsid w:val="00562FC1"/>
    <w:rsid w:val="00563072"/>
    <w:rsid w:val="0056330F"/>
    <w:rsid w:val="00563317"/>
    <w:rsid w:val="0056339B"/>
    <w:rsid w:val="005633E4"/>
    <w:rsid w:val="00563521"/>
    <w:rsid w:val="00563573"/>
    <w:rsid w:val="00563977"/>
    <w:rsid w:val="00563A10"/>
    <w:rsid w:val="00563A23"/>
    <w:rsid w:val="00563A5A"/>
    <w:rsid w:val="00563ACB"/>
    <w:rsid w:val="00563B74"/>
    <w:rsid w:val="00563C53"/>
    <w:rsid w:val="00563C61"/>
    <w:rsid w:val="00563D5F"/>
    <w:rsid w:val="00563E06"/>
    <w:rsid w:val="00563ECB"/>
    <w:rsid w:val="00563F47"/>
    <w:rsid w:val="00563F9A"/>
    <w:rsid w:val="005640BB"/>
    <w:rsid w:val="00564252"/>
    <w:rsid w:val="005643B1"/>
    <w:rsid w:val="005643F9"/>
    <w:rsid w:val="0056442F"/>
    <w:rsid w:val="00564457"/>
    <w:rsid w:val="005649D2"/>
    <w:rsid w:val="00564B66"/>
    <w:rsid w:val="00564C23"/>
    <w:rsid w:val="00564C60"/>
    <w:rsid w:val="00564D4E"/>
    <w:rsid w:val="00565023"/>
    <w:rsid w:val="0056519D"/>
    <w:rsid w:val="00565258"/>
    <w:rsid w:val="005653D9"/>
    <w:rsid w:val="00565406"/>
    <w:rsid w:val="00565435"/>
    <w:rsid w:val="00565560"/>
    <w:rsid w:val="00565570"/>
    <w:rsid w:val="005656B0"/>
    <w:rsid w:val="00565760"/>
    <w:rsid w:val="005657DD"/>
    <w:rsid w:val="0056591A"/>
    <w:rsid w:val="0056594B"/>
    <w:rsid w:val="0056594C"/>
    <w:rsid w:val="00565A53"/>
    <w:rsid w:val="00565B29"/>
    <w:rsid w:val="00565D3C"/>
    <w:rsid w:val="00565D6F"/>
    <w:rsid w:val="00565E20"/>
    <w:rsid w:val="00565EC9"/>
    <w:rsid w:val="00565F61"/>
    <w:rsid w:val="00566177"/>
    <w:rsid w:val="00566374"/>
    <w:rsid w:val="005663B0"/>
    <w:rsid w:val="005664CC"/>
    <w:rsid w:val="0056664B"/>
    <w:rsid w:val="00566799"/>
    <w:rsid w:val="005669C8"/>
    <w:rsid w:val="00566A6D"/>
    <w:rsid w:val="00566AA1"/>
    <w:rsid w:val="00566BBD"/>
    <w:rsid w:val="00566EE8"/>
    <w:rsid w:val="00566FAA"/>
    <w:rsid w:val="00567382"/>
    <w:rsid w:val="00567466"/>
    <w:rsid w:val="00567588"/>
    <w:rsid w:val="005675E1"/>
    <w:rsid w:val="0056766B"/>
    <w:rsid w:val="00567818"/>
    <w:rsid w:val="0056784B"/>
    <w:rsid w:val="00567992"/>
    <w:rsid w:val="005679BD"/>
    <w:rsid w:val="00567B3A"/>
    <w:rsid w:val="00567B5E"/>
    <w:rsid w:val="00567C3C"/>
    <w:rsid w:val="00567CAE"/>
    <w:rsid w:val="00567D07"/>
    <w:rsid w:val="005701F0"/>
    <w:rsid w:val="005702F8"/>
    <w:rsid w:val="00570407"/>
    <w:rsid w:val="005708E6"/>
    <w:rsid w:val="0057098D"/>
    <w:rsid w:val="00570D82"/>
    <w:rsid w:val="00570DD0"/>
    <w:rsid w:val="00570E02"/>
    <w:rsid w:val="00570E38"/>
    <w:rsid w:val="0057108C"/>
    <w:rsid w:val="00571231"/>
    <w:rsid w:val="005713C6"/>
    <w:rsid w:val="005713E9"/>
    <w:rsid w:val="0057157E"/>
    <w:rsid w:val="00571739"/>
    <w:rsid w:val="00571767"/>
    <w:rsid w:val="00571910"/>
    <w:rsid w:val="00571AD7"/>
    <w:rsid w:val="00571B00"/>
    <w:rsid w:val="00571BF8"/>
    <w:rsid w:val="00571C55"/>
    <w:rsid w:val="00571D73"/>
    <w:rsid w:val="00571E44"/>
    <w:rsid w:val="00572124"/>
    <w:rsid w:val="00572193"/>
    <w:rsid w:val="005721A5"/>
    <w:rsid w:val="005721E0"/>
    <w:rsid w:val="005722EA"/>
    <w:rsid w:val="00572439"/>
    <w:rsid w:val="005724B8"/>
    <w:rsid w:val="005725F4"/>
    <w:rsid w:val="00572955"/>
    <w:rsid w:val="00572BFE"/>
    <w:rsid w:val="0057310A"/>
    <w:rsid w:val="00573141"/>
    <w:rsid w:val="0057322E"/>
    <w:rsid w:val="00573257"/>
    <w:rsid w:val="00573367"/>
    <w:rsid w:val="005734BD"/>
    <w:rsid w:val="00573526"/>
    <w:rsid w:val="0057354A"/>
    <w:rsid w:val="0057359E"/>
    <w:rsid w:val="00573616"/>
    <w:rsid w:val="00573630"/>
    <w:rsid w:val="00573A10"/>
    <w:rsid w:val="00573A2F"/>
    <w:rsid w:val="00573ABF"/>
    <w:rsid w:val="00573ADE"/>
    <w:rsid w:val="00573BB5"/>
    <w:rsid w:val="00573E61"/>
    <w:rsid w:val="0057411B"/>
    <w:rsid w:val="00574159"/>
    <w:rsid w:val="00574254"/>
    <w:rsid w:val="00574525"/>
    <w:rsid w:val="00574568"/>
    <w:rsid w:val="0057474B"/>
    <w:rsid w:val="00574778"/>
    <w:rsid w:val="0057495F"/>
    <w:rsid w:val="0057498F"/>
    <w:rsid w:val="00574C03"/>
    <w:rsid w:val="00574D17"/>
    <w:rsid w:val="00574D5F"/>
    <w:rsid w:val="00574DE9"/>
    <w:rsid w:val="0057506C"/>
    <w:rsid w:val="005753DC"/>
    <w:rsid w:val="0057546B"/>
    <w:rsid w:val="005754D9"/>
    <w:rsid w:val="00575668"/>
    <w:rsid w:val="00575719"/>
    <w:rsid w:val="005757C0"/>
    <w:rsid w:val="0057593C"/>
    <w:rsid w:val="005759C7"/>
    <w:rsid w:val="005759F0"/>
    <w:rsid w:val="00575A35"/>
    <w:rsid w:val="00575CD7"/>
    <w:rsid w:val="00575DF4"/>
    <w:rsid w:val="0057603A"/>
    <w:rsid w:val="0057603C"/>
    <w:rsid w:val="00576116"/>
    <w:rsid w:val="00576187"/>
    <w:rsid w:val="005763B6"/>
    <w:rsid w:val="005763D8"/>
    <w:rsid w:val="005764DE"/>
    <w:rsid w:val="00576843"/>
    <w:rsid w:val="00576862"/>
    <w:rsid w:val="005768E7"/>
    <w:rsid w:val="00576B83"/>
    <w:rsid w:val="00576F25"/>
    <w:rsid w:val="00576F31"/>
    <w:rsid w:val="00576FD1"/>
    <w:rsid w:val="0057706F"/>
    <w:rsid w:val="00577170"/>
    <w:rsid w:val="00577340"/>
    <w:rsid w:val="00577478"/>
    <w:rsid w:val="0057765D"/>
    <w:rsid w:val="005777FC"/>
    <w:rsid w:val="00577940"/>
    <w:rsid w:val="0057797E"/>
    <w:rsid w:val="00577989"/>
    <w:rsid w:val="005779FB"/>
    <w:rsid w:val="00577B68"/>
    <w:rsid w:val="00577CCC"/>
    <w:rsid w:val="00577D8C"/>
    <w:rsid w:val="00577E3F"/>
    <w:rsid w:val="00577F9A"/>
    <w:rsid w:val="00580327"/>
    <w:rsid w:val="005806A4"/>
    <w:rsid w:val="00580728"/>
    <w:rsid w:val="00580768"/>
    <w:rsid w:val="0058086E"/>
    <w:rsid w:val="005808EB"/>
    <w:rsid w:val="00580D37"/>
    <w:rsid w:val="00580D5F"/>
    <w:rsid w:val="0058103B"/>
    <w:rsid w:val="005810BC"/>
    <w:rsid w:val="00581317"/>
    <w:rsid w:val="00581570"/>
    <w:rsid w:val="00581601"/>
    <w:rsid w:val="005818E3"/>
    <w:rsid w:val="00581B32"/>
    <w:rsid w:val="00581CF5"/>
    <w:rsid w:val="00581DF4"/>
    <w:rsid w:val="00581FA0"/>
    <w:rsid w:val="0058200B"/>
    <w:rsid w:val="00582190"/>
    <w:rsid w:val="0058222D"/>
    <w:rsid w:val="0058265E"/>
    <w:rsid w:val="005826E0"/>
    <w:rsid w:val="0058276B"/>
    <w:rsid w:val="00582835"/>
    <w:rsid w:val="00582B3A"/>
    <w:rsid w:val="00582B90"/>
    <w:rsid w:val="00582C54"/>
    <w:rsid w:val="00582D1C"/>
    <w:rsid w:val="00582EEE"/>
    <w:rsid w:val="00582F85"/>
    <w:rsid w:val="00583134"/>
    <w:rsid w:val="005831A7"/>
    <w:rsid w:val="0058326B"/>
    <w:rsid w:val="00583321"/>
    <w:rsid w:val="0058341E"/>
    <w:rsid w:val="00583585"/>
    <w:rsid w:val="005835D0"/>
    <w:rsid w:val="00583724"/>
    <w:rsid w:val="005838C6"/>
    <w:rsid w:val="0058393E"/>
    <w:rsid w:val="00583A88"/>
    <w:rsid w:val="00583CBD"/>
    <w:rsid w:val="00583DDA"/>
    <w:rsid w:val="005840D0"/>
    <w:rsid w:val="005842EB"/>
    <w:rsid w:val="005843B4"/>
    <w:rsid w:val="00584447"/>
    <w:rsid w:val="0058462E"/>
    <w:rsid w:val="005846B8"/>
    <w:rsid w:val="005847E2"/>
    <w:rsid w:val="00584838"/>
    <w:rsid w:val="00584862"/>
    <w:rsid w:val="005849D4"/>
    <w:rsid w:val="00584A21"/>
    <w:rsid w:val="00584BE0"/>
    <w:rsid w:val="00584C98"/>
    <w:rsid w:val="00584D90"/>
    <w:rsid w:val="00584DAD"/>
    <w:rsid w:val="00584DE7"/>
    <w:rsid w:val="00584F3A"/>
    <w:rsid w:val="00585108"/>
    <w:rsid w:val="005852CA"/>
    <w:rsid w:val="005853AB"/>
    <w:rsid w:val="0058542D"/>
    <w:rsid w:val="005854BE"/>
    <w:rsid w:val="005854D8"/>
    <w:rsid w:val="005855C5"/>
    <w:rsid w:val="00585626"/>
    <w:rsid w:val="00585748"/>
    <w:rsid w:val="00585750"/>
    <w:rsid w:val="0058593B"/>
    <w:rsid w:val="0058597E"/>
    <w:rsid w:val="005859C5"/>
    <w:rsid w:val="00585A73"/>
    <w:rsid w:val="00585B4A"/>
    <w:rsid w:val="00585C79"/>
    <w:rsid w:val="00585D8C"/>
    <w:rsid w:val="00585F88"/>
    <w:rsid w:val="00585FD0"/>
    <w:rsid w:val="00586098"/>
    <w:rsid w:val="005860C9"/>
    <w:rsid w:val="00586144"/>
    <w:rsid w:val="005869BE"/>
    <w:rsid w:val="00586D24"/>
    <w:rsid w:val="00587017"/>
    <w:rsid w:val="00587043"/>
    <w:rsid w:val="0058711A"/>
    <w:rsid w:val="00587133"/>
    <w:rsid w:val="0058741E"/>
    <w:rsid w:val="00587565"/>
    <w:rsid w:val="00587785"/>
    <w:rsid w:val="0058786C"/>
    <w:rsid w:val="0058788D"/>
    <w:rsid w:val="00587B71"/>
    <w:rsid w:val="00587D70"/>
    <w:rsid w:val="00587E29"/>
    <w:rsid w:val="00587E93"/>
    <w:rsid w:val="00587FAA"/>
    <w:rsid w:val="00587FE6"/>
    <w:rsid w:val="0058F197"/>
    <w:rsid w:val="00590250"/>
    <w:rsid w:val="00590273"/>
    <w:rsid w:val="0059040D"/>
    <w:rsid w:val="005904C8"/>
    <w:rsid w:val="00590533"/>
    <w:rsid w:val="00590958"/>
    <w:rsid w:val="00590A25"/>
    <w:rsid w:val="00590A7C"/>
    <w:rsid w:val="00590BA4"/>
    <w:rsid w:val="00590BF6"/>
    <w:rsid w:val="00590C3D"/>
    <w:rsid w:val="00590C88"/>
    <w:rsid w:val="00590CAC"/>
    <w:rsid w:val="00590CC0"/>
    <w:rsid w:val="00590F11"/>
    <w:rsid w:val="00590FAD"/>
    <w:rsid w:val="00591032"/>
    <w:rsid w:val="005912F9"/>
    <w:rsid w:val="005912FC"/>
    <w:rsid w:val="005913D4"/>
    <w:rsid w:val="005913DB"/>
    <w:rsid w:val="005915BE"/>
    <w:rsid w:val="00591652"/>
    <w:rsid w:val="00591681"/>
    <w:rsid w:val="00591698"/>
    <w:rsid w:val="0059174C"/>
    <w:rsid w:val="00591763"/>
    <w:rsid w:val="00591767"/>
    <w:rsid w:val="005918C2"/>
    <w:rsid w:val="00591A41"/>
    <w:rsid w:val="00591CC6"/>
    <w:rsid w:val="00592138"/>
    <w:rsid w:val="005921F3"/>
    <w:rsid w:val="005927C4"/>
    <w:rsid w:val="0059287F"/>
    <w:rsid w:val="0059294F"/>
    <w:rsid w:val="005929A7"/>
    <w:rsid w:val="005929C6"/>
    <w:rsid w:val="00592B2E"/>
    <w:rsid w:val="00592D20"/>
    <w:rsid w:val="00592D74"/>
    <w:rsid w:val="00592E0F"/>
    <w:rsid w:val="00592FAB"/>
    <w:rsid w:val="00593134"/>
    <w:rsid w:val="0059315F"/>
    <w:rsid w:val="00593171"/>
    <w:rsid w:val="005931AB"/>
    <w:rsid w:val="0059334C"/>
    <w:rsid w:val="00593511"/>
    <w:rsid w:val="00593B87"/>
    <w:rsid w:val="00593C1C"/>
    <w:rsid w:val="00593CA3"/>
    <w:rsid w:val="00593D2F"/>
    <w:rsid w:val="00593E51"/>
    <w:rsid w:val="00593E64"/>
    <w:rsid w:val="00593E94"/>
    <w:rsid w:val="005940B5"/>
    <w:rsid w:val="00594143"/>
    <w:rsid w:val="00594157"/>
    <w:rsid w:val="00594194"/>
    <w:rsid w:val="005942EE"/>
    <w:rsid w:val="0059438A"/>
    <w:rsid w:val="00594543"/>
    <w:rsid w:val="0059457B"/>
    <w:rsid w:val="00594612"/>
    <w:rsid w:val="005946C3"/>
    <w:rsid w:val="00594735"/>
    <w:rsid w:val="00594764"/>
    <w:rsid w:val="005947A1"/>
    <w:rsid w:val="005947D7"/>
    <w:rsid w:val="005949D7"/>
    <w:rsid w:val="00594A80"/>
    <w:rsid w:val="00594B14"/>
    <w:rsid w:val="00594CBF"/>
    <w:rsid w:val="00594D2D"/>
    <w:rsid w:val="00594D64"/>
    <w:rsid w:val="00594FBA"/>
    <w:rsid w:val="00595008"/>
    <w:rsid w:val="005950EC"/>
    <w:rsid w:val="00595137"/>
    <w:rsid w:val="00595275"/>
    <w:rsid w:val="0059535D"/>
    <w:rsid w:val="00595391"/>
    <w:rsid w:val="0059561D"/>
    <w:rsid w:val="0059576C"/>
    <w:rsid w:val="00595791"/>
    <w:rsid w:val="00595873"/>
    <w:rsid w:val="00595A82"/>
    <w:rsid w:val="00595CDD"/>
    <w:rsid w:val="00595D98"/>
    <w:rsid w:val="00595E77"/>
    <w:rsid w:val="00595F05"/>
    <w:rsid w:val="00596077"/>
    <w:rsid w:val="0059607B"/>
    <w:rsid w:val="005961E4"/>
    <w:rsid w:val="0059628D"/>
    <w:rsid w:val="00596419"/>
    <w:rsid w:val="00596437"/>
    <w:rsid w:val="005964BB"/>
    <w:rsid w:val="0059651C"/>
    <w:rsid w:val="00596561"/>
    <w:rsid w:val="005965F4"/>
    <w:rsid w:val="005967C2"/>
    <w:rsid w:val="00596A28"/>
    <w:rsid w:val="00596A70"/>
    <w:rsid w:val="00596BD3"/>
    <w:rsid w:val="00596BE7"/>
    <w:rsid w:val="00596C29"/>
    <w:rsid w:val="00596C3E"/>
    <w:rsid w:val="0059713C"/>
    <w:rsid w:val="005971FE"/>
    <w:rsid w:val="005972BE"/>
    <w:rsid w:val="0059748C"/>
    <w:rsid w:val="0059755E"/>
    <w:rsid w:val="00597629"/>
    <w:rsid w:val="0059765D"/>
    <w:rsid w:val="005977DD"/>
    <w:rsid w:val="0059786B"/>
    <w:rsid w:val="00597888"/>
    <w:rsid w:val="005978D8"/>
    <w:rsid w:val="00597AC0"/>
    <w:rsid w:val="00597B5E"/>
    <w:rsid w:val="00597C16"/>
    <w:rsid w:val="00597D37"/>
    <w:rsid w:val="00597F33"/>
    <w:rsid w:val="00597FB2"/>
    <w:rsid w:val="005A011A"/>
    <w:rsid w:val="005A0123"/>
    <w:rsid w:val="005A017D"/>
    <w:rsid w:val="005A04BD"/>
    <w:rsid w:val="005A0539"/>
    <w:rsid w:val="005A0637"/>
    <w:rsid w:val="005A06C1"/>
    <w:rsid w:val="005A0710"/>
    <w:rsid w:val="005A07D8"/>
    <w:rsid w:val="005A0859"/>
    <w:rsid w:val="005A09ED"/>
    <w:rsid w:val="005A0A3F"/>
    <w:rsid w:val="005A0A7D"/>
    <w:rsid w:val="005A0BDD"/>
    <w:rsid w:val="005A0C05"/>
    <w:rsid w:val="005A0D40"/>
    <w:rsid w:val="005A0D74"/>
    <w:rsid w:val="005A0FA3"/>
    <w:rsid w:val="005A109D"/>
    <w:rsid w:val="005A114F"/>
    <w:rsid w:val="005A11DD"/>
    <w:rsid w:val="005A11DF"/>
    <w:rsid w:val="005A1203"/>
    <w:rsid w:val="005A15DE"/>
    <w:rsid w:val="005A15FE"/>
    <w:rsid w:val="005A1612"/>
    <w:rsid w:val="005A16BB"/>
    <w:rsid w:val="005A1870"/>
    <w:rsid w:val="005A1967"/>
    <w:rsid w:val="005A1AA7"/>
    <w:rsid w:val="005A1AC1"/>
    <w:rsid w:val="005A1AC5"/>
    <w:rsid w:val="005A1BD9"/>
    <w:rsid w:val="005A1E80"/>
    <w:rsid w:val="005A1EF4"/>
    <w:rsid w:val="005A1F49"/>
    <w:rsid w:val="005A213C"/>
    <w:rsid w:val="005A214E"/>
    <w:rsid w:val="005A2211"/>
    <w:rsid w:val="005A2249"/>
    <w:rsid w:val="005A22B3"/>
    <w:rsid w:val="005A2364"/>
    <w:rsid w:val="005A23B4"/>
    <w:rsid w:val="005A2480"/>
    <w:rsid w:val="005A2574"/>
    <w:rsid w:val="005A27CB"/>
    <w:rsid w:val="005A2845"/>
    <w:rsid w:val="005A2892"/>
    <w:rsid w:val="005A29D0"/>
    <w:rsid w:val="005A29E6"/>
    <w:rsid w:val="005A2A40"/>
    <w:rsid w:val="005A2B2C"/>
    <w:rsid w:val="005A2B43"/>
    <w:rsid w:val="005A2BCF"/>
    <w:rsid w:val="005A2D6B"/>
    <w:rsid w:val="005A2DFF"/>
    <w:rsid w:val="005A2FA6"/>
    <w:rsid w:val="005A3045"/>
    <w:rsid w:val="005A30A4"/>
    <w:rsid w:val="005A313D"/>
    <w:rsid w:val="005A3252"/>
    <w:rsid w:val="005A33F7"/>
    <w:rsid w:val="005A341B"/>
    <w:rsid w:val="005A3466"/>
    <w:rsid w:val="005A3482"/>
    <w:rsid w:val="005A34EA"/>
    <w:rsid w:val="005A37A0"/>
    <w:rsid w:val="005A37EA"/>
    <w:rsid w:val="005A38DE"/>
    <w:rsid w:val="005A3AF8"/>
    <w:rsid w:val="005A3E76"/>
    <w:rsid w:val="005A3EB1"/>
    <w:rsid w:val="005A3FE7"/>
    <w:rsid w:val="005A40CF"/>
    <w:rsid w:val="005A40E8"/>
    <w:rsid w:val="005A492A"/>
    <w:rsid w:val="005A4A9C"/>
    <w:rsid w:val="005A4AB5"/>
    <w:rsid w:val="005A4AE3"/>
    <w:rsid w:val="005A4BAE"/>
    <w:rsid w:val="005A4C9C"/>
    <w:rsid w:val="005A4CDB"/>
    <w:rsid w:val="005A4DD5"/>
    <w:rsid w:val="005A4F2B"/>
    <w:rsid w:val="005A4F39"/>
    <w:rsid w:val="005A4FED"/>
    <w:rsid w:val="005A5252"/>
    <w:rsid w:val="005A53D8"/>
    <w:rsid w:val="005A53D9"/>
    <w:rsid w:val="005A54BC"/>
    <w:rsid w:val="005A54DB"/>
    <w:rsid w:val="005A5719"/>
    <w:rsid w:val="005A574D"/>
    <w:rsid w:val="005A5B5C"/>
    <w:rsid w:val="005A5D6E"/>
    <w:rsid w:val="005A5EAF"/>
    <w:rsid w:val="005A6146"/>
    <w:rsid w:val="005A6265"/>
    <w:rsid w:val="005A63E9"/>
    <w:rsid w:val="005A6618"/>
    <w:rsid w:val="005A6A08"/>
    <w:rsid w:val="005A6B2D"/>
    <w:rsid w:val="005A6E93"/>
    <w:rsid w:val="005A7006"/>
    <w:rsid w:val="005A707A"/>
    <w:rsid w:val="005A708A"/>
    <w:rsid w:val="005A70B6"/>
    <w:rsid w:val="005A7340"/>
    <w:rsid w:val="005A738F"/>
    <w:rsid w:val="005A760D"/>
    <w:rsid w:val="005A780E"/>
    <w:rsid w:val="005A7A58"/>
    <w:rsid w:val="005A7B05"/>
    <w:rsid w:val="005A7BB6"/>
    <w:rsid w:val="005A7E15"/>
    <w:rsid w:val="005A7F93"/>
    <w:rsid w:val="005A7FED"/>
    <w:rsid w:val="005B0000"/>
    <w:rsid w:val="005B00D3"/>
    <w:rsid w:val="005B00F6"/>
    <w:rsid w:val="005B05B2"/>
    <w:rsid w:val="005B07EA"/>
    <w:rsid w:val="005B0827"/>
    <w:rsid w:val="005B085C"/>
    <w:rsid w:val="005B08BA"/>
    <w:rsid w:val="005B0AA8"/>
    <w:rsid w:val="005B0AC0"/>
    <w:rsid w:val="005B0B20"/>
    <w:rsid w:val="005B0BD6"/>
    <w:rsid w:val="005B0C51"/>
    <w:rsid w:val="005B0EFB"/>
    <w:rsid w:val="005B0F46"/>
    <w:rsid w:val="005B1060"/>
    <w:rsid w:val="005B12B9"/>
    <w:rsid w:val="005B146D"/>
    <w:rsid w:val="005B156B"/>
    <w:rsid w:val="005B1584"/>
    <w:rsid w:val="005B17C1"/>
    <w:rsid w:val="005B18C2"/>
    <w:rsid w:val="005B190F"/>
    <w:rsid w:val="005B1A79"/>
    <w:rsid w:val="005B1A88"/>
    <w:rsid w:val="005B1D07"/>
    <w:rsid w:val="005B1E95"/>
    <w:rsid w:val="005B2263"/>
    <w:rsid w:val="005B227D"/>
    <w:rsid w:val="005B2443"/>
    <w:rsid w:val="005B24A0"/>
    <w:rsid w:val="005B2566"/>
    <w:rsid w:val="005B29D2"/>
    <w:rsid w:val="005B2A50"/>
    <w:rsid w:val="005B2B3F"/>
    <w:rsid w:val="005B2B7A"/>
    <w:rsid w:val="005B2BA1"/>
    <w:rsid w:val="005B2C2C"/>
    <w:rsid w:val="005B2CAC"/>
    <w:rsid w:val="005B2CD3"/>
    <w:rsid w:val="005B2EC3"/>
    <w:rsid w:val="005B2EFA"/>
    <w:rsid w:val="005B2F66"/>
    <w:rsid w:val="005B3237"/>
    <w:rsid w:val="005B3545"/>
    <w:rsid w:val="005B3737"/>
    <w:rsid w:val="005B375F"/>
    <w:rsid w:val="005B393D"/>
    <w:rsid w:val="005B3A42"/>
    <w:rsid w:val="005B3B82"/>
    <w:rsid w:val="005B3BB8"/>
    <w:rsid w:val="005B3CA6"/>
    <w:rsid w:val="005B3DA6"/>
    <w:rsid w:val="005B3E3A"/>
    <w:rsid w:val="005B3E62"/>
    <w:rsid w:val="005B3F08"/>
    <w:rsid w:val="005B404B"/>
    <w:rsid w:val="005B40BF"/>
    <w:rsid w:val="005B4434"/>
    <w:rsid w:val="005B462D"/>
    <w:rsid w:val="005B4636"/>
    <w:rsid w:val="005B475F"/>
    <w:rsid w:val="005B4B58"/>
    <w:rsid w:val="005B4E21"/>
    <w:rsid w:val="005B4F38"/>
    <w:rsid w:val="005B4F44"/>
    <w:rsid w:val="005B5017"/>
    <w:rsid w:val="005B5165"/>
    <w:rsid w:val="005B51A9"/>
    <w:rsid w:val="005B52C7"/>
    <w:rsid w:val="005B54A7"/>
    <w:rsid w:val="005B558E"/>
    <w:rsid w:val="005B5593"/>
    <w:rsid w:val="005B5964"/>
    <w:rsid w:val="005B5D40"/>
    <w:rsid w:val="005B5EB7"/>
    <w:rsid w:val="005B5EFC"/>
    <w:rsid w:val="005B5F48"/>
    <w:rsid w:val="005B6124"/>
    <w:rsid w:val="005B6156"/>
    <w:rsid w:val="005B620E"/>
    <w:rsid w:val="005B62C6"/>
    <w:rsid w:val="005B6361"/>
    <w:rsid w:val="005B6412"/>
    <w:rsid w:val="005B6437"/>
    <w:rsid w:val="005B646C"/>
    <w:rsid w:val="005B6540"/>
    <w:rsid w:val="005B65C7"/>
    <w:rsid w:val="005B6698"/>
    <w:rsid w:val="005B670C"/>
    <w:rsid w:val="005B6718"/>
    <w:rsid w:val="005B683A"/>
    <w:rsid w:val="005B68A7"/>
    <w:rsid w:val="005B68AE"/>
    <w:rsid w:val="005B68F1"/>
    <w:rsid w:val="005B6AC3"/>
    <w:rsid w:val="005B6B16"/>
    <w:rsid w:val="005B6CFE"/>
    <w:rsid w:val="005B6D1E"/>
    <w:rsid w:val="005B6E3A"/>
    <w:rsid w:val="005B6FEC"/>
    <w:rsid w:val="005B7151"/>
    <w:rsid w:val="005B756D"/>
    <w:rsid w:val="005B7811"/>
    <w:rsid w:val="005B7836"/>
    <w:rsid w:val="005B786C"/>
    <w:rsid w:val="005B788B"/>
    <w:rsid w:val="005B78F1"/>
    <w:rsid w:val="005B7C76"/>
    <w:rsid w:val="005B7E17"/>
    <w:rsid w:val="005C0008"/>
    <w:rsid w:val="005C0103"/>
    <w:rsid w:val="005C0425"/>
    <w:rsid w:val="005C04E7"/>
    <w:rsid w:val="005C055E"/>
    <w:rsid w:val="005C0603"/>
    <w:rsid w:val="005C0746"/>
    <w:rsid w:val="005C0839"/>
    <w:rsid w:val="005C0954"/>
    <w:rsid w:val="005C09DE"/>
    <w:rsid w:val="005C0DEC"/>
    <w:rsid w:val="005C0FA1"/>
    <w:rsid w:val="005C11BA"/>
    <w:rsid w:val="005C11DA"/>
    <w:rsid w:val="005C1615"/>
    <w:rsid w:val="005C1708"/>
    <w:rsid w:val="005C178D"/>
    <w:rsid w:val="005C19E1"/>
    <w:rsid w:val="005C1CCB"/>
    <w:rsid w:val="005C1D27"/>
    <w:rsid w:val="005C1D77"/>
    <w:rsid w:val="005C1D98"/>
    <w:rsid w:val="005C1DA5"/>
    <w:rsid w:val="005C1E90"/>
    <w:rsid w:val="005C2137"/>
    <w:rsid w:val="005C243A"/>
    <w:rsid w:val="005C2559"/>
    <w:rsid w:val="005C2719"/>
    <w:rsid w:val="005C27C7"/>
    <w:rsid w:val="005C27C9"/>
    <w:rsid w:val="005C2873"/>
    <w:rsid w:val="005C2993"/>
    <w:rsid w:val="005C2A88"/>
    <w:rsid w:val="005C2A94"/>
    <w:rsid w:val="005C2DD3"/>
    <w:rsid w:val="005C34FC"/>
    <w:rsid w:val="005C3658"/>
    <w:rsid w:val="005C372E"/>
    <w:rsid w:val="005C3B5C"/>
    <w:rsid w:val="005C3C7F"/>
    <w:rsid w:val="005C3E6C"/>
    <w:rsid w:val="005C40C6"/>
    <w:rsid w:val="005C415A"/>
    <w:rsid w:val="005C42F3"/>
    <w:rsid w:val="005C42F7"/>
    <w:rsid w:val="005C431E"/>
    <w:rsid w:val="005C44C2"/>
    <w:rsid w:val="005C465C"/>
    <w:rsid w:val="005C4868"/>
    <w:rsid w:val="005C48A2"/>
    <w:rsid w:val="005C4A27"/>
    <w:rsid w:val="005C4DCE"/>
    <w:rsid w:val="005C4E3B"/>
    <w:rsid w:val="005C4E98"/>
    <w:rsid w:val="005C4EDC"/>
    <w:rsid w:val="005C5042"/>
    <w:rsid w:val="005C5143"/>
    <w:rsid w:val="005C542C"/>
    <w:rsid w:val="005C54E5"/>
    <w:rsid w:val="005C55DD"/>
    <w:rsid w:val="005C5639"/>
    <w:rsid w:val="005C5742"/>
    <w:rsid w:val="005C577D"/>
    <w:rsid w:val="005C587F"/>
    <w:rsid w:val="005C5A2A"/>
    <w:rsid w:val="005C5A72"/>
    <w:rsid w:val="005C5D2F"/>
    <w:rsid w:val="005C5D4F"/>
    <w:rsid w:val="005C5E1F"/>
    <w:rsid w:val="005C5F91"/>
    <w:rsid w:val="005C5FB6"/>
    <w:rsid w:val="005C5FE6"/>
    <w:rsid w:val="005C5FEA"/>
    <w:rsid w:val="005C61DA"/>
    <w:rsid w:val="005C6273"/>
    <w:rsid w:val="005C63E8"/>
    <w:rsid w:val="005C6887"/>
    <w:rsid w:val="005C6890"/>
    <w:rsid w:val="005C68FD"/>
    <w:rsid w:val="005C6AC0"/>
    <w:rsid w:val="005C6B7F"/>
    <w:rsid w:val="005C6BE1"/>
    <w:rsid w:val="005C6CA5"/>
    <w:rsid w:val="005C6CFB"/>
    <w:rsid w:val="005C6EC2"/>
    <w:rsid w:val="005C6EF8"/>
    <w:rsid w:val="005C6F04"/>
    <w:rsid w:val="005C6F10"/>
    <w:rsid w:val="005C6F81"/>
    <w:rsid w:val="005C716E"/>
    <w:rsid w:val="005C72C3"/>
    <w:rsid w:val="005C733F"/>
    <w:rsid w:val="005C758D"/>
    <w:rsid w:val="005C760E"/>
    <w:rsid w:val="005C7672"/>
    <w:rsid w:val="005C77ED"/>
    <w:rsid w:val="005C7870"/>
    <w:rsid w:val="005C78A4"/>
    <w:rsid w:val="005C7A1C"/>
    <w:rsid w:val="005C7D91"/>
    <w:rsid w:val="005C7E9E"/>
    <w:rsid w:val="005D0278"/>
    <w:rsid w:val="005D03A3"/>
    <w:rsid w:val="005D059B"/>
    <w:rsid w:val="005D0827"/>
    <w:rsid w:val="005D09E4"/>
    <w:rsid w:val="005D0B4D"/>
    <w:rsid w:val="005D0E0D"/>
    <w:rsid w:val="005D0FB9"/>
    <w:rsid w:val="005D1083"/>
    <w:rsid w:val="005D1156"/>
    <w:rsid w:val="005D1286"/>
    <w:rsid w:val="005D1361"/>
    <w:rsid w:val="005D1443"/>
    <w:rsid w:val="005D14FA"/>
    <w:rsid w:val="005D15E6"/>
    <w:rsid w:val="005D1609"/>
    <w:rsid w:val="005D17A1"/>
    <w:rsid w:val="005D17F7"/>
    <w:rsid w:val="005D183D"/>
    <w:rsid w:val="005D189C"/>
    <w:rsid w:val="005D18C9"/>
    <w:rsid w:val="005D1A16"/>
    <w:rsid w:val="005D1B72"/>
    <w:rsid w:val="005D1D24"/>
    <w:rsid w:val="005D1D2F"/>
    <w:rsid w:val="005D20AD"/>
    <w:rsid w:val="005D22DE"/>
    <w:rsid w:val="005D2396"/>
    <w:rsid w:val="005D2420"/>
    <w:rsid w:val="005D2471"/>
    <w:rsid w:val="005D25A3"/>
    <w:rsid w:val="005D26B6"/>
    <w:rsid w:val="005D2779"/>
    <w:rsid w:val="005D28E3"/>
    <w:rsid w:val="005D2A3D"/>
    <w:rsid w:val="005D2C7F"/>
    <w:rsid w:val="005D2D7D"/>
    <w:rsid w:val="005D2DDA"/>
    <w:rsid w:val="005D306A"/>
    <w:rsid w:val="005D3220"/>
    <w:rsid w:val="005D3242"/>
    <w:rsid w:val="005D333B"/>
    <w:rsid w:val="005D3387"/>
    <w:rsid w:val="005D3413"/>
    <w:rsid w:val="005D342D"/>
    <w:rsid w:val="005D360D"/>
    <w:rsid w:val="005D3973"/>
    <w:rsid w:val="005D39AE"/>
    <w:rsid w:val="005D39EB"/>
    <w:rsid w:val="005D3B3E"/>
    <w:rsid w:val="005D3D09"/>
    <w:rsid w:val="005D3D47"/>
    <w:rsid w:val="005D3E4E"/>
    <w:rsid w:val="005D3EB7"/>
    <w:rsid w:val="005D40CB"/>
    <w:rsid w:val="005D413F"/>
    <w:rsid w:val="005D43B6"/>
    <w:rsid w:val="005D44E4"/>
    <w:rsid w:val="005D45DA"/>
    <w:rsid w:val="005D464E"/>
    <w:rsid w:val="005D4954"/>
    <w:rsid w:val="005D4992"/>
    <w:rsid w:val="005D49C0"/>
    <w:rsid w:val="005D51C7"/>
    <w:rsid w:val="005D5222"/>
    <w:rsid w:val="005D56E1"/>
    <w:rsid w:val="005D5724"/>
    <w:rsid w:val="005D583B"/>
    <w:rsid w:val="005D5904"/>
    <w:rsid w:val="005D5A4D"/>
    <w:rsid w:val="005D5BE9"/>
    <w:rsid w:val="005D5E47"/>
    <w:rsid w:val="005D5EE7"/>
    <w:rsid w:val="005D5F50"/>
    <w:rsid w:val="005D5F60"/>
    <w:rsid w:val="005D610C"/>
    <w:rsid w:val="005D6220"/>
    <w:rsid w:val="005D6560"/>
    <w:rsid w:val="005D6561"/>
    <w:rsid w:val="005D692F"/>
    <w:rsid w:val="005D6C1D"/>
    <w:rsid w:val="005D6D1F"/>
    <w:rsid w:val="005D6D52"/>
    <w:rsid w:val="005D6EBD"/>
    <w:rsid w:val="005D6F28"/>
    <w:rsid w:val="005D7264"/>
    <w:rsid w:val="005D74E7"/>
    <w:rsid w:val="005D757B"/>
    <w:rsid w:val="005D77F7"/>
    <w:rsid w:val="005D783D"/>
    <w:rsid w:val="005D78B0"/>
    <w:rsid w:val="005D7B63"/>
    <w:rsid w:val="005D7C64"/>
    <w:rsid w:val="005D7C73"/>
    <w:rsid w:val="005D7CF7"/>
    <w:rsid w:val="005D7DF2"/>
    <w:rsid w:val="005D7F7B"/>
    <w:rsid w:val="005E039A"/>
    <w:rsid w:val="005E05AB"/>
    <w:rsid w:val="005E06AC"/>
    <w:rsid w:val="005E0715"/>
    <w:rsid w:val="005E0B4F"/>
    <w:rsid w:val="005E0C12"/>
    <w:rsid w:val="005E0F86"/>
    <w:rsid w:val="005E0FE3"/>
    <w:rsid w:val="005E10EC"/>
    <w:rsid w:val="005E1185"/>
    <w:rsid w:val="005E119B"/>
    <w:rsid w:val="005E127E"/>
    <w:rsid w:val="005E142E"/>
    <w:rsid w:val="005E1432"/>
    <w:rsid w:val="005E1448"/>
    <w:rsid w:val="005E1457"/>
    <w:rsid w:val="005E171D"/>
    <w:rsid w:val="005E18B6"/>
    <w:rsid w:val="005E1A03"/>
    <w:rsid w:val="005E1A4F"/>
    <w:rsid w:val="005E1B28"/>
    <w:rsid w:val="005E1BEF"/>
    <w:rsid w:val="005E1D81"/>
    <w:rsid w:val="005E1ED9"/>
    <w:rsid w:val="005E1EE2"/>
    <w:rsid w:val="005E1F09"/>
    <w:rsid w:val="005E2242"/>
    <w:rsid w:val="005E2598"/>
    <w:rsid w:val="005E25E1"/>
    <w:rsid w:val="005E2658"/>
    <w:rsid w:val="005E2698"/>
    <w:rsid w:val="005E26F0"/>
    <w:rsid w:val="005E277E"/>
    <w:rsid w:val="005E2783"/>
    <w:rsid w:val="005E2954"/>
    <w:rsid w:val="005E2AB7"/>
    <w:rsid w:val="005E2C22"/>
    <w:rsid w:val="005E2D1C"/>
    <w:rsid w:val="005E2E25"/>
    <w:rsid w:val="005E2E70"/>
    <w:rsid w:val="005E2EBD"/>
    <w:rsid w:val="005E302B"/>
    <w:rsid w:val="005E334D"/>
    <w:rsid w:val="005E3440"/>
    <w:rsid w:val="005E3492"/>
    <w:rsid w:val="005E3632"/>
    <w:rsid w:val="005E3646"/>
    <w:rsid w:val="005E397D"/>
    <w:rsid w:val="005E39E2"/>
    <w:rsid w:val="005E3B1E"/>
    <w:rsid w:val="005E3B95"/>
    <w:rsid w:val="005E3BBE"/>
    <w:rsid w:val="005E3BCD"/>
    <w:rsid w:val="005E3D69"/>
    <w:rsid w:val="005E3DDF"/>
    <w:rsid w:val="005E3F7C"/>
    <w:rsid w:val="005E3FE2"/>
    <w:rsid w:val="005E44D8"/>
    <w:rsid w:val="005E4864"/>
    <w:rsid w:val="005E48A7"/>
    <w:rsid w:val="005E48F3"/>
    <w:rsid w:val="005E4A87"/>
    <w:rsid w:val="005E4BED"/>
    <w:rsid w:val="005E4CA7"/>
    <w:rsid w:val="005E4DA5"/>
    <w:rsid w:val="005E4DD4"/>
    <w:rsid w:val="005E4E33"/>
    <w:rsid w:val="005E503E"/>
    <w:rsid w:val="005E523F"/>
    <w:rsid w:val="005E52E0"/>
    <w:rsid w:val="005E5309"/>
    <w:rsid w:val="005E54F8"/>
    <w:rsid w:val="005E5588"/>
    <w:rsid w:val="005E56BC"/>
    <w:rsid w:val="005E583C"/>
    <w:rsid w:val="005E5924"/>
    <w:rsid w:val="005E5951"/>
    <w:rsid w:val="005E59C7"/>
    <w:rsid w:val="005E5A85"/>
    <w:rsid w:val="005E5CF4"/>
    <w:rsid w:val="005E5E7B"/>
    <w:rsid w:val="005E5F31"/>
    <w:rsid w:val="005E5F99"/>
    <w:rsid w:val="005E6095"/>
    <w:rsid w:val="005E61CA"/>
    <w:rsid w:val="005E6251"/>
    <w:rsid w:val="005E65A9"/>
    <w:rsid w:val="005E6701"/>
    <w:rsid w:val="005E692B"/>
    <w:rsid w:val="005E6A3F"/>
    <w:rsid w:val="005E6BAD"/>
    <w:rsid w:val="005E6C5B"/>
    <w:rsid w:val="005E6C60"/>
    <w:rsid w:val="005E6CE2"/>
    <w:rsid w:val="005E6D38"/>
    <w:rsid w:val="005E6DB8"/>
    <w:rsid w:val="005E6E4F"/>
    <w:rsid w:val="005E6E71"/>
    <w:rsid w:val="005E71CB"/>
    <w:rsid w:val="005E7228"/>
    <w:rsid w:val="005E7284"/>
    <w:rsid w:val="005E752D"/>
    <w:rsid w:val="005E76A8"/>
    <w:rsid w:val="005E7822"/>
    <w:rsid w:val="005E786F"/>
    <w:rsid w:val="005E797D"/>
    <w:rsid w:val="005E7B94"/>
    <w:rsid w:val="005E7BAC"/>
    <w:rsid w:val="005E7BB0"/>
    <w:rsid w:val="005E7F02"/>
    <w:rsid w:val="005E7F25"/>
    <w:rsid w:val="005F00CF"/>
    <w:rsid w:val="005F0391"/>
    <w:rsid w:val="005F06B4"/>
    <w:rsid w:val="005F070A"/>
    <w:rsid w:val="005F07B5"/>
    <w:rsid w:val="005F0829"/>
    <w:rsid w:val="005F0838"/>
    <w:rsid w:val="005F0A27"/>
    <w:rsid w:val="005F0AE7"/>
    <w:rsid w:val="005F0DDB"/>
    <w:rsid w:val="005F0E5C"/>
    <w:rsid w:val="005F0EA7"/>
    <w:rsid w:val="005F134E"/>
    <w:rsid w:val="005F1365"/>
    <w:rsid w:val="005F13A7"/>
    <w:rsid w:val="005F1565"/>
    <w:rsid w:val="005F1C9E"/>
    <w:rsid w:val="005F1DE1"/>
    <w:rsid w:val="005F1EAB"/>
    <w:rsid w:val="005F1ECB"/>
    <w:rsid w:val="005F1FE2"/>
    <w:rsid w:val="005F2006"/>
    <w:rsid w:val="005F2092"/>
    <w:rsid w:val="005F20DD"/>
    <w:rsid w:val="005F2112"/>
    <w:rsid w:val="005F2153"/>
    <w:rsid w:val="005F268E"/>
    <w:rsid w:val="005F28FD"/>
    <w:rsid w:val="005F2B18"/>
    <w:rsid w:val="005F2C1F"/>
    <w:rsid w:val="005F2E44"/>
    <w:rsid w:val="005F2E5C"/>
    <w:rsid w:val="005F2FA4"/>
    <w:rsid w:val="005F30A2"/>
    <w:rsid w:val="005F30D0"/>
    <w:rsid w:val="005F32D8"/>
    <w:rsid w:val="005F3546"/>
    <w:rsid w:val="005F3627"/>
    <w:rsid w:val="005F3690"/>
    <w:rsid w:val="005F3986"/>
    <w:rsid w:val="005F3A61"/>
    <w:rsid w:val="005F3A94"/>
    <w:rsid w:val="005F3B31"/>
    <w:rsid w:val="005F3C44"/>
    <w:rsid w:val="005F3D5A"/>
    <w:rsid w:val="005F3DA9"/>
    <w:rsid w:val="005F3DB6"/>
    <w:rsid w:val="005F3E82"/>
    <w:rsid w:val="005F3EFC"/>
    <w:rsid w:val="005F3F27"/>
    <w:rsid w:val="005F3F64"/>
    <w:rsid w:val="005F437B"/>
    <w:rsid w:val="005F4463"/>
    <w:rsid w:val="005F4650"/>
    <w:rsid w:val="005F471B"/>
    <w:rsid w:val="005F487E"/>
    <w:rsid w:val="005F4A2A"/>
    <w:rsid w:val="005F4C57"/>
    <w:rsid w:val="005F4D25"/>
    <w:rsid w:val="005F4D8B"/>
    <w:rsid w:val="005F4EA8"/>
    <w:rsid w:val="005F4FD2"/>
    <w:rsid w:val="005F4FFD"/>
    <w:rsid w:val="005F544F"/>
    <w:rsid w:val="005F558D"/>
    <w:rsid w:val="005F5684"/>
    <w:rsid w:val="005F56EF"/>
    <w:rsid w:val="005F5747"/>
    <w:rsid w:val="005F57B7"/>
    <w:rsid w:val="005F57E0"/>
    <w:rsid w:val="005F57ED"/>
    <w:rsid w:val="005F597D"/>
    <w:rsid w:val="005F5A47"/>
    <w:rsid w:val="005F5A58"/>
    <w:rsid w:val="005F5DFE"/>
    <w:rsid w:val="005F5E24"/>
    <w:rsid w:val="005F5F0D"/>
    <w:rsid w:val="005F5FCC"/>
    <w:rsid w:val="005F61B1"/>
    <w:rsid w:val="005F61F6"/>
    <w:rsid w:val="005F629F"/>
    <w:rsid w:val="005F6653"/>
    <w:rsid w:val="005F668E"/>
    <w:rsid w:val="005F676C"/>
    <w:rsid w:val="005F6774"/>
    <w:rsid w:val="005F67A5"/>
    <w:rsid w:val="005F67A6"/>
    <w:rsid w:val="005F67BC"/>
    <w:rsid w:val="005F6ADB"/>
    <w:rsid w:val="005F6B99"/>
    <w:rsid w:val="005F6D5D"/>
    <w:rsid w:val="005F6D81"/>
    <w:rsid w:val="005F6FE2"/>
    <w:rsid w:val="005F71C4"/>
    <w:rsid w:val="005F7292"/>
    <w:rsid w:val="005F7449"/>
    <w:rsid w:val="005F7512"/>
    <w:rsid w:val="005F755E"/>
    <w:rsid w:val="005F75F3"/>
    <w:rsid w:val="005F774E"/>
    <w:rsid w:val="005F776C"/>
    <w:rsid w:val="005F796D"/>
    <w:rsid w:val="005F79AA"/>
    <w:rsid w:val="005F79F9"/>
    <w:rsid w:val="005F7C4F"/>
    <w:rsid w:val="005F7EE9"/>
    <w:rsid w:val="00600370"/>
    <w:rsid w:val="0060044B"/>
    <w:rsid w:val="00600C84"/>
    <w:rsid w:val="00600DFE"/>
    <w:rsid w:val="00601118"/>
    <w:rsid w:val="00601231"/>
    <w:rsid w:val="006012E5"/>
    <w:rsid w:val="006013C5"/>
    <w:rsid w:val="006013D7"/>
    <w:rsid w:val="00601404"/>
    <w:rsid w:val="0060143E"/>
    <w:rsid w:val="006014DB"/>
    <w:rsid w:val="0060152E"/>
    <w:rsid w:val="00601587"/>
    <w:rsid w:val="006015DC"/>
    <w:rsid w:val="00601604"/>
    <w:rsid w:val="00601609"/>
    <w:rsid w:val="00601837"/>
    <w:rsid w:val="00601893"/>
    <w:rsid w:val="00601A02"/>
    <w:rsid w:val="00601C57"/>
    <w:rsid w:val="00601D84"/>
    <w:rsid w:val="00601F1E"/>
    <w:rsid w:val="00602044"/>
    <w:rsid w:val="00602079"/>
    <w:rsid w:val="006022F3"/>
    <w:rsid w:val="00602418"/>
    <w:rsid w:val="00602502"/>
    <w:rsid w:val="0060255F"/>
    <w:rsid w:val="00602579"/>
    <w:rsid w:val="006027DC"/>
    <w:rsid w:val="00602ADD"/>
    <w:rsid w:val="00602BA4"/>
    <w:rsid w:val="00602C8B"/>
    <w:rsid w:val="00602DA2"/>
    <w:rsid w:val="00602DB0"/>
    <w:rsid w:val="00602DB9"/>
    <w:rsid w:val="00602F5E"/>
    <w:rsid w:val="00602F63"/>
    <w:rsid w:val="00602FF4"/>
    <w:rsid w:val="0060305C"/>
    <w:rsid w:val="00603228"/>
    <w:rsid w:val="00603280"/>
    <w:rsid w:val="0060363E"/>
    <w:rsid w:val="00603A3E"/>
    <w:rsid w:val="00603AB5"/>
    <w:rsid w:val="00603BD8"/>
    <w:rsid w:val="00603BE7"/>
    <w:rsid w:val="00603D14"/>
    <w:rsid w:val="00603EB6"/>
    <w:rsid w:val="0060407E"/>
    <w:rsid w:val="0060457E"/>
    <w:rsid w:val="006047C6"/>
    <w:rsid w:val="006048B4"/>
    <w:rsid w:val="006049D0"/>
    <w:rsid w:val="00604A4B"/>
    <w:rsid w:val="00604ACD"/>
    <w:rsid w:val="00604AD1"/>
    <w:rsid w:val="00604BBC"/>
    <w:rsid w:val="00604C15"/>
    <w:rsid w:val="00604DC2"/>
    <w:rsid w:val="00604E5F"/>
    <w:rsid w:val="0060538E"/>
    <w:rsid w:val="00605934"/>
    <w:rsid w:val="006059CE"/>
    <w:rsid w:val="00605B91"/>
    <w:rsid w:val="00605C0C"/>
    <w:rsid w:val="00605EE0"/>
    <w:rsid w:val="006060C4"/>
    <w:rsid w:val="006060F5"/>
    <w:rsid w:val="00606163"/>
    <w:rsid w:val="006061F6"/>
    <w:rsid w:val="0060623D"/>
    <w:rsid w:val="006063B4"/>
    <w:rsid w:val="006063CA"/>
    <w:rsid w:val="006063DC"/>
    <w:rsid w:val="00606795"/>
    <w:rsid w:val="006067A0"/>
    <w:rsid w:val="006067D9"/>
    <w:rsid w:val="006068D1"/>
    <w:rsid w:val="00606975"/>
    <w:rsid w:val="00606C70"/>
    <w:rsid w:val="00606CA7"/>
    <w:rsid w:val="00606D6C"/>
    <w:rsid w:val="0060719A"/>
    <w:rsid w:val="006074E2"/>
    <w:rsid w:val="0060753D"/>
    <w:rsid w:val="00607913"/>
    <w:rsid w:val="00607B36"/>
    <w:rsid w:val="00607B6B"/>
    <w:rsid w:val="00607C35"/>
    <w:rsid w:val="00607C70"/>
    <w:rsid w:val="00607DD7"/>
    <w:rsid w:val="00610096"/>
    <w:rsid w:val="0061013A"/>
    <w:rsid w:val="0061013E"/>
    <w:rsid w:val="006101EA"/>
    <w:rsid w:val="00610490"/>
    <w:rsid w:val="006104BB"/>
    <w:rsid w:val="00610574"/>
    <w:rsid w:val="0061073B"/>
    <w:rsid w:val="006109CC"/>
    <w:rsid w:val="00610B4D"/>
    <w:rsid w:val="00610EA9"/>
    <w:rsid w:val="00610ED6"/>
    <w:rsid w:val="00611330"/>
    <w:rsid w:val="0061141D"/>
    <w:rsid w:val="006114C3"/>
    <w:rsid w:val="00611777"/>
    <w:rsid w:val="0061189F"/>
    <w:rsid w:val="00611975"/>
    <w:rsid w:val="00611A64"/>
    <w:rsid w:val="00611B58"/>
    <w:rsid w:val="00611CDF"/>
    <w:rsid w:val="00611F20"/>
    <w:rsid w:val="006120B8"/>
    <w:rsid w:val="0061219B"/>
    <w:rsid w:val="00612204"/>
    <w:rsid w:val="006122A5"/>
    <w:rsid w:val="006123AB"/>
    <w:rsid w:val="00612484"/>
    <w:rsid w:val="006124CA"/>
    <w:rsid w:val="0061264A"/>
    <w:rsid w:val="0061268E"/>
    <w:rsid w:val="00612753"/>
    <w:rsid w:val="00612AC4"/>
    <w:rsid w:val="00612C31"/>
    <w:rsid w:val="00612CA0"/>
    <w:rsid w:val="00612D05"/>
    <w:rsid w:val="00612D9F"/>
    <w:rsid w:val="0061315D"/>
    <w:rsid w:val="0061329F"/>
    <w:rsid w:val="0061364C"/>
    <w:rsid w:val="00613673"/>
    <w:rsid w:val="00613AD9"/>
    <w:rsid w:val="00613BA3"/>
    <w:rsid w:val="00613D90"/>
    <w:rsid w:val="00613FB6"/>
    <w:rsid w:val="00614090"/>
    <w:rsid w:val="006140C6"/>
    <w:rsid w:val="00614134"/>
    <w:rsid w:val="0061423D"/>
    <w:rsid w:val="00614241"/>
    <w:rsid w:val="0061428D"/>
    <w:rsid w:val="00614329"/>
    <w:rsid w:val="0061459F"/>
    <w:rsid w:val="006146D3"/>
    <w:rsid w:val="006149AC"/>
    <w:rsid w:val="006149CA"/>
    <w:rsid w:val="00614AC5"/>
    <w:rsid w:val="00614B78"/>
    <w:rsid w:val="00614E06"/>
    <w:rsid w:val="00614E74"/>
    <w:rsid w:val="00614EBF"/>
    <w:rsid w:val="00615196"/>
    <w:rsid w:val="006152A3"/>
    <w:rsid w:val="00615306"/>
    <w:rsid w:val="00615324"/>
    <w:rsid w:val="00615385"/>
    <w:rsid w:val="006153A8"/>
    <w:rsid w:val="00615411"/>
    <w:rsid w:val="00615616"/>
    <w:rsid w:val="0061599E"/>
    <w:rsid w:val="006159EC"/>
    <w:rsid w:val="00615AC7"/>
    <w:rsid w:val="00615C13"/>
    <w:rsid w:val="00615DE2"/>
    <w:rsid w:val="00615E3B"/>
    <w:rsid w:val="00616124"/>
    <w:rsid w:val="006162C9"/>
    <w:rsid w:val="006162E6"/>
    <w:rsid w:val="006164E8"/>
    <w:rsid w:val="006166CF"/>
    <w:rsid w:val="006167AA"/>
    <w:rsid w:val="006167E1"/>
    <w:rsid w:val="006168C7"/>
    <w:rsid w:val="0061696E"/>
    <w:rsid w:val="006169BC"/>
    <w:rsid w:val="006169E3"/>
    <w:rsid w:val="00616A3F"/>
    <w:rsid w:val="006171A5"/>
    <w:rsid w:val="0061749C"/>
    <w:rsid w:val="0061764A"/>
    <w:rsid w:val="00617852"/>
    <w:rsid w:val="00617A32"/>
    <w:rsid w:val="00617A3A"/>
    <w:rsid w:val="00617B58"/>
    <w:rsid w:val="00617CAA"/>
    <w:rsid w:val="00620083"/>
    <w:rsid w:val="006200DB"/>
    <w:rsid w:val="006200E0"/>
    <w:rsid w:val="00620309"/>
    <w:rsid w:val="0062041F"/>
    <w:rsid w:val="006205DD"/>
    <w:rsid w:val="006206F3"/>
    <w:rsid w:val="0062090C"/>
    <w:rsid w:val="00620A4A"/>
    <w:rsid w:val="00620A76"/>
    <w:rsid w:val="00620ADB"/>
    <w:rsid w:val="00620B9D"/>
    <w:rsid w:val="00620BD8"/>
    <w:rsid w:val="00620E5F"/>
    <w:rsid w:val="00620E72"/>
    <w:rsid w:val="00620EE1"/>
    <w:rsid w:val="00620F2C"/>
    <w:rsid w:val="00620F68"/>
    <w:rsid w:val="00621036"/>
    <w:rsid w:val="00621072"/>
    <w:rsid w:val="006211B0"/>
    <w:rsid w:val="0062138C"/>
    <w:rsid w:val="0062159D"/>
    <w:rsid w:val="00621619"/>
    <w:rsid w:val="00621680"/>
    <w:rsid w:val="00621692"/>
    <w:rsid w:val="00621757"/>
    <w:rsid w:val="006219B0"/>
    <w:rsid w:val="006219DE"/>
    <w:rsid w:val="00621A8C"/>
    <w:rsid w:val="00621C60"/>
    <w:rsid w:val="00621CCA"/>
    <w:rsid w:val="00621CF9"/>
    <w:rsid w:val="00621D2B"/>
    <w:rsid w:val="00621E1C"/>
    <w:rsid w:val="00621EC5"/>
    <w:rsid w:val="00622030"/>
    <w:rsid w:val="006220EC"/>
    <w:rsid w:val="00622102"/>
    <w:rsid w:val="00622246"/>
    <w:rsid w:val="00622294"/>
    <w:rsid w:val="006223E0"/>
    <w:rsid w:val="006224C6"/>
    <w:rsid w:val="006224D0"/>
    <w:rsid w:val="0062256E"/>
    <w:rsid w:val="006226A3"/>
    <w:rsid w:val="006226B3"/>
    <w:rsid w:val="0062279D"/>
    <w:rsid w:val="006227CD"/>
    <w:rsid w:val="006228EC"/>
    <w:rsid w:val="0062292C"/>
    <w:rsid w:val="006229DF"/>
    <w:rsid w:val="00622B46"/>
    <w:rsid w:val="00622BCE"/>
    <w:rsid w:val="00622C5F"/>
    <w:rsid w:val="00622E29"/>
    <w:rsid w:val="00622EF5"/>
    <w:rsid w:val="0062309F"/>
    <w:rsid w:val="006232C1"/>
    <w:rsid w:val="00623301"/>
    <w:rsid w:val="00623643"/>
    <w:rsid w:val="006237BB"/>
    <w:rsid w:val="006238EA"/>
    <w:rsid w:val="00623A7F"/>
    <w:rsid w:val="00623AC7"/>
    <w:rsid w:val="00623C88"/>
    <w:rsid w:val="00623E53"/>
    <w:rsid w:val="00623F3E"/>
    <w:rsid w:val="00624018"/>
    <w:rsid w:val="006240C4"/>
    <w:rsid w:val="00624255"/>
    <w:rsid w:val="006243B9"/>
    <w:rsid w:val="0062440D"/>
    <w:rsid w:val="0062455C"/>
    <w:rsid w:val="0062467C"/>
    <w:rsid w:val="0062479F"/>
    <w:rsid w:val="006247F1"/>
    <w:rsid w:val="00624A1E"/>
    <w:rsid w:val="00624A24"/>
    <w:rsid w:val="00624AA8"/>
    <w:rsid w:val="00624B3C"/>
    <w:rsid w:val="00624C7A"/>
    <w:rsid w:val="00624F06"/>
    <w:rsid w:val="00625179"/>
    <w:rsid w:val="006252C2"/>
    <w:rsid w:val="00625304"/>
    <w:rsid w:val="00625377"/>
    <w:rsid w:val="006255F0"/>
    <w:rsid w:val="0062581B"/>
    <w:rsid w:val="00625950"/>
    <w:rsid w:val="00625AB8"/>
    <w:rsid w:val="00625D92"/>
    <w:rsid w:val="00625DC9"/>
    <w:rsid w:val="00625F49"/>
    <w:rsid w:val="00625F5F"/>
    <w:rsid w:val="0062600F"/>
    <w:rsid w:val="006260CB"/>
    <w:rsid w:val="00626190"/>
    <w:rsid w:val="006261F4"/>
    <w:rsid w:val="00626325"/>
    <w:rsid w:val="006263DE"/>
    <w:rsid w:val="006263FE"/>
    <w:rsid w:val="006266AA"/>
    <w:rsid w:val="006266E6"/>
    <w:rsid w:val="00626741"/>
    <w:rsid w:val="00626A9B"/>
    <w:rsid w:val="00626B16"/>
    <w:rsid w:val="00626EDC"/>
    <w:rsid w:val="00626F48"/>
    <w:rsid w:val="0062715E"/>
    <w:rsid w:val="006271C2"/>
    <w:rsid w:val="00627216"/>
    <w:rsid w:val="0062733B"/>
    <w:rsid w:val="0062761D"/>
    <w:rsid w:val="0062788E"/>
    <w:rsid w:val="006278D2"/>
    <w:rsid w:val="00627B5C"/>
    <w:rsid w:val="00627B9F"/>
    <w:rsid w:val="00627CD8"/>
    <w:rsid w:val="00627CF1"/>
    <w:rsid w:val="00627EDF"/>
    <w:rsid w:val="006300BA"/>
    <w:rsid w:val="0063022A"/>
    <w:rsid w:val="006304AB"/>
    <w:rsid w:val="006304C3"/>
    <w:rsid w:val="006306D7"/>
    <w:rsid w:val="006308CA"/>
    <w:rsid w:val="006308CB"/>
    <w:rsid w:val="006309E6"/>
    <w:rsid w:val="00630A6D"/>
    <w:rsid w:val="00630D14"/>
    <w:rsid w:val="00630FAD"/>
    <w:rsid w:val="0063126A"/>
    <w:rsid w:val="006312B3"/>
    <w:rsid w:val="0063164E"/>
    <w:rsid w:val="0063191D"/>
    <w:rsid w:val="0063192A"/>
    <w:rsid w:val="006319BF"/>
    <w:rsid w:val="00631B40"/>
    <w:rsid w:val="00631B9F"/>
    <w:rsid w:val="00631C8B"/>
    <w:rsid w:val="00631CB6"/>
    <w:rsid w:val="00631CE9"/>
    <w:rsid w:val="00631D36"/>
    <w:rsid w:val="00631E87"/>
    <w:rsid w:val="00631F6A"/>
    <w:rsid w:val="006320AE"/>
    <w:rsid w:val="00632277"/>
    <w:rsid w:val="006323EE"/>
    <w:rsid w:val="006324CD"/>
    <w:rsid w:val="0063258E"/>
    <w:rsid w:val="0063285C"/>
    <w:rsid w:val="00632A5A"/>
    <w:rsid w:val="00632BB7"/>
    <w:rsid w:val="00632BE4"/>
    <w:rsid w:val="00632BF7"/>
    <w:rsid w:val="00632E50"/>
    <w:rsid w:val="00632FE0"/>
    <w:rsid w:val="00633488"/>
    <w:rsid w:val="00633541"/>
    <w:rsid w:val="00633563"/>
    <w:rsid w:val="00633581"/>
    <w:rsid w:val="00633755"/>
    <w:rsid w:val="006338A0"/>
    <w:rsid w:val="006338BA"/>
    <w:rsid w:val="00633961"/>
    <w:rsid w:val="00633963"/>
    <w:rsid w:val="006339AF"/>
    <w:rsid w:val="006339B8"/>
    <w:rsid w:val="00633BA5"/>
    <w:rsid w:val="00633C47"/>
    <w:rsid w:val="00633C8F"/>
    <w:rsid w:val="00633CCC"/>
    <w:rsid w:val="00633F58"/>
    <w:rsid w:val="0063416C"/>
    <w:rsid w:val="0063418F"/>
    <w:rsid w:val="00634853"/>
    <w:rsid w:val="006348F7"/>
    <w:rsid w:val="0063490C"/>
    <w:rsid w:val="00634A15"/>
    <w:rsid w:val="00634A3E"/>
    <w:rsid w:val="00634B2C"/>
    <w:rsid w:val="00634C68"/>
    <w:rsid w:val="00634D93"/>
    <w:rsid w:val="00634E85"/>
    <w:rsid w:val="0063509B"/>
    <w:rsid w:val="0063512D"/>
    <w:rsid w:val="00635393"/>
    <w:rsid w:val="0063565F"/>
    <w:rsid w:val="006356B7"/>
    <w:rsid w:val="006356DF"/>
    <w:rsid w:val="006356F4"/>
    <w:rsid w:val="00635785"/>
    <w:rsid w:val="006357F5"/>
    <w:rsid w:val="006358FB"/>
    <w:rsid w:val="0063594A"/>
    <w:rsid w:val="00635AD0"/>
    <w:rsid w:val="00635AD6"/>
    <w:rsid w:val="00635AE2"/>
    <w:rsid w:val="00635B21"/>
    <w:rsid w:val="00635BC3"/>
    <w:rsid w:val="00635D4F"/>
    <w:rsid w:val="00635E1E"/>
    <w:rsid w:val="00636123"/>
    <w:rsid w:val="00636212"/>
    <w:rsid w:val="00636379"/>
    <w:rsid w:val="006363F8"/>
    <w:rsid w:val="00636457"/>
    <w:rsid w:val="006364E8"/>
    <w:rsid w:val="0063677C"/>
    <w:rsid w:val="006368B6"/>
    <w:rsid w:val="00636970"/>
    <w:rsid w:val="00636972"/>
    <w:rsid w:val="00636B05"/>
    <w:rsid w:val="00636B69"/>
    <w:rsid w:val="00636BA5"/>
    <w:rsid w:val="00636BC2"/>
    <w:rsid w:val="00636E8C"/>
    <w:rsid w:val="00637115"/>
    <w:rsid w:val="00637164"/>
    <w:rsid w:val="006377B7"/>
    <w:rsid w:val="00637880"/>
    <w:rsid w:val="00637975"/>
    <w:rsid w:val="006379A9"/>
    <w:rsid w:val="00637B71"/>
    <w:rsid w:val="00637C1B"/>
    <w:rsid w:val="006401DE"/>
    <w:rsid w:val="006401E1"/>
    <w:rsid w:val="00640258"/>
    <w:rsid w:val="006402D5"/>
    <w:rsid w:val="006404B1"/>
    <w:rsid w:val="006404D1"/>
    <w:rsid w:val="006406B4"/>
    <w:rsid w:val="006407BF"/>
    <w:rsid w:val="00640845"/>
    <w:rsid w:val="006408E3"/>
    <w:rsid w:val="00640B13"/>
    <w:rsid w:val="00640C66"/>
    <w:rsid w:val="00640E97"/>
    <w:rsid w:val="00640EE1"/>
    <w:rsid w:val="00640F43"/>
    <w:rsid w:val="00640FA9"/>
    <w:rsid w:val="006412CA"/>
    <w:rsid w:val="006413EC"/>
    <w:rsid w:val="00641618"/>
    <w:rsid w:val="00641771"/>
    <w:rsid w:val="0064178C"/>
    <w:rsid w:val="0064178E"/>
    <w:rsid w:val="00641A87"/>
    <w:rsid w:val="00641ADE"/>
    <w:rsid w:val="00641B21"/>
    <w:rsid w:val="00641B75"/>
    <w:rsid w:val="00641C34"/>
    <w:rsid w:val="00641C45"/>
    <w:rsid w:val="00641C83"/>
    <w:rsid w:val="00641D9D"/>
    <w:rsid w:val="00641E73"/>
    <w:rsid w:val="00641EDA"/>
    <w:rsid w:val="006420DA"/>
    <w:rsid w:val="00642107"/>
    <w:rsid w:val="00642157"/>
    <w:rsid w:val="006422BA"/>
    <w:rsid w:val="006424BE"/>
    <w:rsid w:val="006424D3"/>
    <w:rsid w:val="006426D8"/>
    <w:rsid w:val="00642806"/>
    <w:rsid w:val="00642864"/>
    <w:rsid w:val="006428D9"/>
    <w:rsid w:val="00642942"/>
    <w:rsid w:val="0064295D"/>
    <w:rsid w:val="00642A03"/>
    <w:rsid w:val="00642A0A"/>
    <w:rsid w:val="00642D05"/>
    <w:rsid w:val="00642DFB"/>
    <w:rsid w:val="00642E34"/>
    <w:rsid w:val="0064306A"/>
    <w:rsid w:val="0064329C"/>
    <w:rsid w:val="0064354E"/>
    <w:rsid w:val="00643558"/>
    <w:rsid w:val="00643796"/>
    <w:rsid w:val="00643797"/>
    <w:rsid w:val="0064392A"/>
    <w:rsid w:val="006439A8"/>
    <w:rsid w:val="006439EF"/>
    <w:rsid w:val="00643A21"/>
    <w:rsid w:val="00643ABA"/>
    <w:rsid w:val="00643AC1"/>
    <w:rsid w:val="00643D62"/>
    <w:rsid w:val="0064400E"/>
    <w:rsid w:val="006441BD"/>
    <w:rsid w:val="00644205"/>
    <w:rsid w:val="00644288"/>
    <w:rsid w:val="0064439D"/>
    <w:rsid w:val="006443D9"/>
    <w:rsid w:val="00644669"/>
    <w:rsid w:val="006447CF"/>
    <w:rsid w:val="00644A5E"/>
    <w:rsid w:val="00644A6C"/>
    <w:rsid w:val="00644C00"/>
    <w:rsid w:val="00644C81"/>
    <w:rsid w:val="00644D55"/>
    <w:rsid w:val="00644D69"/>
    <w:rsid w:val="00644DC8"/>
    <w:rsid w:val="00644F4A"/>
    <w:rsid w:val="00644F76"/>
    <w:rsid w:val="00644FB0"/>
    <w:rsid w:val="00645122"/>
    <w:rsid w:val="006453E4"/>
    <w:rsid w:val="0064540A"/>
    <w:rsid w:val="0064554A"/>
    <w:rsid w:val="0064567F"/>
    <w:rsid w:val="006457A8"/>
    <w:rsid w:val="00645827"/>
    <w:rsid w:val="00645B0E"/>
    <w:rsid w:val="00645C75"/>
    <w:rsid w:val="00645D82"/>
    <w:rsid w:val="00645EA0"/>
    <w:rsid w:val="00645F76"/>
    <w:rsid w:val="006460FD"/>
    <w:rsid w:val="006461B4"/>
    <w:rsid w:val="0064631C"/>
    <w:rsid w:val="0064658F"/>
    <w:rsid w:val="0064661E"/>
    <w:rsid w:val="00646B77"/>
    <w:rsid w:val="00646BA2"/>
    <w:rsid w:val="00646C24"/>
    <w:rsid w:val="00646DCD"/>
    <w:rsid w:val="00646E29"/>
    <w:rsid w:val="00646EB0"/>
    <w:rsid w:val="00647076"/>
    <w:rsid w:val="006470CE"/>
    <w:rsid w:val="0064714D"/>
    <w:rsid w:val="006471B4"/>
    <w:rsid w:val="0064727D"/>
    <w:rsid w:val="00647295"/>
    <w:rsid w:val="006473CE"/>
    <w:rsid w:val="0064757A"/>
    <w:rsid w:val="00647915"/>
    <w:rsid w:val="0064793E"/>
    <w:rsid w:val="00647999"/>
    <w:rsid w:val="00647B32"/>
    <w:rsid w:val="00647BE4"/>
    <w:rsid w:val="00647C27"/>
    <w:rsid w:val="00647E89"/>
    <w:rsid w:val="00647FC6"/>
    <w:rsid w:val="00647FFA"/>
    <w:rsid w:val="0065004F"/>
    <w:rsid w:val="00650198"/>
    <w:rsid w:val="006502BA"/>
    <w:rsid w:val="00650411"/>
    <w:rsid w:val="00650482"/>
    <w:rsid w:val="0065062F"/>
    <w:rsid w:val="00650682"/>
    <w:rsid w:val="00650693"/>
    <w:rsid w:val="00650C10"/>
    <w:rsid w:val="00650C6A"/>
    <w:rsid w:val="00650D9F"/>
    <w:rsid w:val="00650DB9"/>
    <w:rsid w:val="00650E6A"/>
    <w:rsid w:val="00650F97"/>
    <w:rsid w:val="00650FFC"/>
    <w:rsid w:val="00651447"/>
    <w:rsid w:val="00651620"/>
    <w:rsid w:val="00651647"/>
    <w:rsid w:val="006516C5"/>
    <w:rsid w:val="00651739"/>
    <w:rsid w:val="0065187D"/>
    <w:rsid w:val="006519E6"/>
    <w:rsid w:val="00651CDE"/>
    <w:rsid w:val="00651E8A"/>
    <w:rsid w:val="00651EF4"/>
    <w:rsid w:val="006522A0"/>
    <w:rsid w:val="00652326"/>
    <w:rsid w:val="006523BA"/>
    <w:rsid w:val="006524F6"/>
    <w:rsid w:val="00652554"/>
    <w:rsid w:val="00652682"/>
    <w:rsid w:val="00652793"/>
    <w:rsid w:val="00652907"/>
    <w:rsid w:val="00652913"/>
    <w:rsid w:val="00652AC7"/>
    <w:rsid w:val="00652E06"/>
    <w:rsid w:val="00652E51"/>
    <w:rsid w:val="00652EAA"/>
    <w:rsid w:val="00652F49"/>
    <w:rsid w:val="00652F4E"/>
    <w:rsid w:val="00652FC7"/>
    <w:rsid w:val="006532E8"/>
    <w:rsid w:val="0065331A"/>
    <w:rsid w:val="006533C3"/>
    <w:rsid w:val="00653498"/>
    <w:rsid w:val="006539AA"/>
    <w:rsid w:val="006539AF"/>
    <w:rsid w:val="00653A6E"/>
    <w:rsid w:val="00653FA5"/>
    <w:rsid w:val="00653FC4"/>
    <w:rsid w:val="0065400D"/>
    <w:rsid w:val="00654020"/>
    <w:rsid w:val="00654426"/>
    <w:rsid w:val="00654D71"/>
    <w:rsid w:val="00654F91"/>
    <w:rsid w:val="0065508B"/>
    <w:rsid w:val="006551C0"/>
    <w:rsid w:val="00655361"/>
    <w:rsid w:val="00655388"/>
    <w:rsid w:val="00655438"/>
    <w:rsid w:val="0065564D"/>
    <w:rsid w:val="006556FA"/>
    <w:rsid w:val="00655851"/>
    <w:rsid w:val="00655902"/>
    <w:rsid w:val="00655925"/>
    <w:rsid w:val="0065594B"/>
    <w:rsid w:val="00655A65"/>
    <w:rsid w:val="00655B0C"/>
    <w:rsid w:val="00655BF7"/>
    <w:rsid w:val="00655E71"/>
    <w:rsid w:val="00655F0E"/>
    <w:rsid w:val="00655F33"/>
    <w:rsid w:val="00656037"/>
    <w:rsid w:val="0065615E"/>
    <w:rsid w:val="00656253"/>
    <w:rsid w:val="00656332"/>
    <w:rsid w:val="00656361"/>
    <w:rsid w:val="00656525"/>
    <w:rsid w:val="00656546"/>
    <w:rsid w:val="00656799"/>
    <w:rsid w:val="006568C1"/>
    <w:rsid w:val="0065693B"/>
    <w:rsid w:val="00656B08"/>
    <w:rsid w:val="00656B77"/>
    <w:rsid w:val="00656BE6"/>
    <w:rsid w:val="00656E72"/>
    <w:rsid w:val="00656F8A"/>
    <w:rsid w:val="00656FFB"/>
    <w:rsid w:val="00657048"/>
    <w:rsid w:val="00657107"/>
    <w:rsid w:val="00657119"/>
    <w:rsid w:val="006573B1"/>
    <w:rsid w:val="0065744D"/>
    <w:rsid w:val="00657742"/>
    <w:rsid w:val="006577F0"/>
    <w:rsid w:val="00657841"/>
    <w:rsid w:val="006578A1"/>
    <w:rsid w:val="00657DB3"/>
    <w:rsid w:val="00657F52"/>
    <w:rsid w:val="0066013D"/>
    <w:rsid w:val="00660223"/>
    <w:rsid w:val="0066040D"/>
    <w:rsid w:val="00660417"/>
    <w:rsid w:val="00660848"/>
    <w:rsid w:val="00660890"/>
    <w:rsid w:val="00660BB3"/>
    <w:rsid w:val="00660C92"/>
    <w:rsid w:val="00660D36"/>
    <w:rsid w:val="00660E47"/>
    <w:rsid w:val="006610AE"/>
    <w:rsid w:val="006610F8"/>
    <w:rsid w:val="00661150"/>
    <w:rsid w:val="006611DA"/>
    <w:rsid w:val="0066137B"/>
    <w:rsid w:val="006613A0"/>
    <w:rsid w:val="006613AB"/>
    <w:rsid w:val="006613EC"/>
    <w:rsid w:val="006616EF"/>
    <w:rsid w:val="0066174E"/>
    <w:rsid w:val="00661792"/>
    <w:rsid w:val="00661A1C"/>
    <w:rsid w:val="00661A7B"/>
    <w:rsid w:val="00661B9D"/>
    <w:rsid w:val="00661BBB"/>
    <w:rsid w:val="00661BD5"/>
    <w:rsid w:val="00661E57"/>
    <w:rsid w:val="00661E72"/>
    <w:rsid w:val="00661F8F"/>
    <w:rsid w:val="00661FA3"/>
    <w:rsid w:val="00661FAF"/>
    <w:rsid w:val="00661FCC"/>
    <w:rsid w:val="006622DC"/>
    <w:rsid w:val="00662335"/>
    <w:rsid w:val="00662346"/>
    <w:rsid w:val="0066248B"/>
    <w:rsid w:val="0066253B"/>
    <w:rsid w:val="0066264C"/>
    <w:rsid w:val="00662673"/>
    <w:rsid w:val="00662725"/>
    <w:rsid w:val="006627B3"/>
    <w:rsid w:val="0066294F"/>
    <w:rsid w:val="006629E4"/>
    <w:rsid w:val="00662A8E"/>
    <w:rsid w:val="00662FAA"/>
    <w:rsid w:val="0066307C"/>
    <w:rsid w:val="006631CD"/>
    <w:rsid w:val="0066331A"/>
    <w:rsid w:val="0066352E"/>
    <w:rsid w:val="00663783"/>
    <w:rsid w:val="00663797"/>
    <w:rsid w:val="006638C8"/>
    <w:rsid w:val="00663925"/>
    <w:rsid w:val="006639C4"/>
    <w:rsid w:val="006639CE"/>
    <w:rsid w:val="00663B3A"/>
    <w:rsid w:val="00663B7A"/>
    <w:rsid w:val="00663C90"/>
    <w:rsid w:val="00663D3C"/>
    <w:rsid w:val="00663DE8"/>
    <w:rsid w:val="00663E47"/>
    <w:rsid w:val="006641F5"/>
    <w:rsid w:val="0066426D"/>
    <w:rsid w:val="006644A7"/>
    <w:rsid w:val="00664647"/>
    <w:rsid w:val="006647D4"/>
    <w:rsid w:val="0066483B"/>
    <w:rsid w:val="006649AD"/>
    <w:rsid w:val="006649CB"/>
    <w:rsid w:val="00664A52"/>
    <w:rsid w:val="00664A5F"/>
    <w:rsid w:val="00664BDE"/>
    <w:rsid w:val="00664CBD"/>
    <w:rsid w:val="00664FAC"/>
    <w:rsid w:val="00664FBA"/>
    <w:rsid w:val="006650FE"/>
    <w:rsid w:val="00665141"/>
    <w:rsid w:val="0066523F"/>
    <w:rsid w:val="00665335"/>
    <w:rsid w:val="006653DF"/>
    <w:rsid w:val="006653ED"/>
    <w:rsid w:val="00665428"/>
    <w:rsid w:val="006654EE"/>
    <w:rsid w:val="0066556B"/>
    <w:rsid w:val="00665642"/>
    <w:rsid w:val="0066565B"/>
    <w:rsid w:val="006656AD"/>
    <w:rsid w:val="0066583A"/>
    <w:rsid w:val="0066590F"/>
    <w:rsid w:val="00665915"/>
    <w:rsid w:val="006659AC"/>
    <w:rsid w:val="00665B3D"/>
    <w:rsid w:val="00665C44"/>
    <w:rsid w:val="00665CA6"/>
    <w:rsid w:val="00666019"/>
    <w:rsid w:val="0066607A"/>
    <w:rsid w:val="00666116"/>
    <w:rsid w:val="00666284"/>
    <w:rsid w:val="00666543"/>
    <w:rsid w:val="00666687"/>
    <w:rsid w:val="00666717"/>
    <w:rsid w:val="0066676D"/>
    <w:rsid w:val="006667F3"/>
    <w:rsid w:val="00666A97"/>
    <w:rsid w:val="00666B18"/>
    <w:rsid w:val="00666D27"/>
    <w:rsid w:val="00667124"/>
    <w:rsid w:val="006672BA"/>
    <w:rsid w:val="0066741F"/>
    <w:rsid w:val="00667643"/>
    <w:rsid w:val="00667AEA"/>
    <w:rsid w:val="00667B35"/>
    <w:rsid w:val="00667E12"/>
    <w:rsid w:val="00667F3C"/>
    <w:rsid w:val="00670055"/>
    <w:rsid w:val="00670091"/>
    <w:rsid w:val="006702EC"/>
    <w:rsid w:val="00670434"/>
    <w:rsid w:val="006704FA"/>
    <w:rsid w:val="0067065E"/>
    <w:rsid w:val="00670687"/>
    <w:rsid w:val="00670718"/>
    <w:rsid w:val="00670763"/>
    <w:rsid w:val="006707F3"/>
    <w:rsid w:val="0067080F"/>
    <w:rsid w:val="00670829"/>
    <w:rsid w:val="00670999"/>
    <w:rsid w:val="00670A9C"/>
    <w:rsid w:val="00670B6D"/>
    <w:rsid w:val="00670B8B"/>
    <w:rsid w:val="00670BB3"/>
    <w:rsid w:val="00670DAC"/>
    <w:rsid w:val="00670DC5"/>
    <w:rsid w:val="00670ED2"/>
    <w:rsid w:val="00670F55"/>
    <w:rsid w:val="00671100"/>
    <w:rsid w:val="006711DC"/>
    <w:rsid w:val="006711FE"/>
    <w:rsid w:val="0067127A"/>
    <w:rsid w:val="00671282"/>
    <w:rsid w:val="006712F0"/>
    <w:rsid w:val="00671652"/>
    <w:rsid w:val="006716BF"/>
    <w:rsid w:val="00671B6B"/>
    <w:rsid w:val="00671B83"/>
    <w:rsid w:val="00671CAA"/>
    <w:rsid w:val="00671CB4"/>
    <w:rsid w:val="00671D4C"/>
    <w:rsid w:val="00671D70"/>
    <w:rsid w:val="00671E2E"/>
    <w:rsid w:val="00671F49"/>
    <w:rsid w:val="00671FAA"/>
    <w:rsid w:val="00671FD8"/>
    <w:rsid w:val="00672215"/>
    <w:rsid w:val="006726BA"/>
    <w:rsid w:val="00672CEE"/>
    <w:rsid w:val="00672F1C"/>
    <w:rsid w:val="00673026"/>
    <w:rsid w:val="00673086"/>
    <w:rsid w:val="0067326D"/>
    <w:rsid w:val="0067334E"/>
    <w:rsid w:val="006735E5"/>
    <w:rsid w:val="00673649"/>
    <w:rsid w:val="0067367C"/>
    <w:rsid w:val="00673813"/>
    <w:rsid w:val="00673A9C"/>
    <w:rsid w:val="00673AFE"/>
    <w:rsid w:val="00673C40"/>
    <w:rsid w:val="00673C89"/>
    <w:rsid w:val="00673EC2"/>
    <w:rsid w:val="00674048"/>
    <w:rsid w:val="006741E1"/>
    <w:rsid w:val="0067446D"/>
    <w:rsid w:val="00674646"/>
    <w:rsid w:val="006746AF"/>
    <w:rsid w:val="0067470F"/>
    <w:rsid w:val="00674A94"/>
    <w:rsid w:val="00674BA9"/>
    <w:rsid w:val="00674D52"/>
    <w:rsid w:val="00674E7F"/>
    <w:rsid w:val="00674FBA"/>
    <w:rsid w:val="006750EF"/>
    <w:rsid w:val="0067544F"/>
    <w:rsid w:val="0067545C"/>
    <w:rsid w:val="006755EE"/>
    <w:rsid w:val="00675643"/>
    <w:rsid w:val="00675793"/>
    <w:rsid w:val="006757AC"/>
    <w:rsid w:val="00675C1B"/>
    <w:rsid w:val="00675DA5"/>
    <w:rsid w:val="00675DB6"/>
    <w:rsid w:val="00675E94"/>
    <w:rsid w:val="00675FAC"/>
    <w:rsid w:val="00676104"/>
    <w:rsid w:val="0067657D"/>
    <w:rsid w:val="006765DD"/>
    <w:rsid w:val="006767FA"/>
    <w:rsid w:val="0067680A"/>
    <w:rsid w:val="00676833"/>
    <w:rsid w:val="00676A56"/>
    <w:rsid w:val="00676C89"/>
    <w:rsid w:val="0067702E"/>
    <w:rsid w:val="00677199"/>
    <w:rsid w:val="00677721"/>
    <w:rsid w:val="006778B9"/>
    <w:rsid w:val="00677943"/>
    <w:rsid w:val="006779C8"/>
    <w:rsid w:val="00677C30"/>
    <w:rsid w:val="00677CDA"/>
    <w:rsid w:val="00677F3E"/>
    <w:rsid w:val="00680032"/>
    <w:rsid w:val="006800C1"/>
    <w:rsid w:val="0068025F"/>
    <w:rsid w:val="00680482"/>
    <w:rsid w:val="00680547"/>
    <w:rsid w:val="0068056C"/>
    <w:rsid w:val="006808DC"/>
    <w:rsid w:val="00680A77"/>
    <w:rsid w:val="00680AD0"/>
    <w:rsid w:val="00680CCA"/>
    <w:rsid w:val="006810F8"/>
    <w:rsid w:val="00681395"/>
    <w:rsid w:val="006813E9"/>
    <w:rsid w:val="0068165F"/>
    <w:rsid w:val="006816B6"/>
    <w:rsid w:val="0068180B"/>
    <w:rsid w:val="00681B08"/>
    <w:rsid w:val="00681BE5"/>
    <w:rsid w:val="00681C5A"/>
    <w:rsid w:val="00681C6F"/>
    <w:rsid w:val="00681F33"/>
    <w:rsid w:val="00682066"/>
    <w:rsid w:val="006820EB"/>
    <w:rsid w:val="00682128"/>
    <w:rsid w:val="00682195"/>
    <w:rsid w:val="006821E7"/>
    <w:rsid w:val="0068220C"/>
    <w:rsid w:val="006822A8"/>
    <w:rsid w:val="00682402"/>
    <w:rsid w:val="0068251A"/>
    <w:rsid w:val="00682600"/>
    <w:rsid w:val="00682965"/>
    <w:rsid w:val="00682AB1"/>
    <w:rsid w:val="00682E27"/>
    <w:rsid w:val="00682E9F"/>
    <w:rsid w:val="00682EBE"/>
    <w:rsid w:val="0068305B"/>
    <w:rsid w:val="00683213"/>
    <w:rsid w:val="00683252"/>
    <w:rsid w:val="006832A6"/>
    <w:rsid w:val="006832D8"/>
    <w:rsid w:val="00683354"/>
    <w:rsid w:val="0068336C"/>
    <w:rsid w:val="0068339C"/>
    <w:rsid w:val="0068343A"/>
    <w:rsid w:val="006834D4"/>
    <w:rsid w:val="006836CE"/>
    <w:rsid w:val="0068383A"/>
    <w:rsid w:val="00683959"/>
    <w:rsid w:val="00683B9D"/>
    <w:rsid w:val="00683C92"/>
    <w:rsid w:val="00683F14"/>
    <w:rsid w:val="00683F25"/>
    <w:rsid w:val="00683F3F"/>
    <w:rsid w:val="00683F9B"/>
    <w:rsid w:val="0068413D"/>
    <w:rsid w:val="006841DA"/>
    <w:rsid w:val="006843B5"/>
    <w:rsid w:val="006843E8"/>
    <w:rsid w:val="006844BA"/>
    <w:rsid w:val="00684516"/>
    <w:rsid w:val="006845A2"/>
    <w:rsid w:val="00684768"/>
    <w:rsid w:val="00684835"/>
    <w:rsid w:val="00684A42"/>
    <w:rsid w:val="00684A64"/>
    <w:rsid w:val="00684BF8"/>
    <w:rsid w:val="00684D9B"/>
    <w:rsid w:val="006850FF"/>
    <w:rsid w:val="00685617"/>
    <w:rsid w:val="006858AA"/>
    <w:rsid w:val="006858D0"/>
    <w:rsid w:val="006859FB"/>
    <w:rsid w:val="00685A26"/>
    <w:rsid w:val="00685B36"/>
    <w:rsid w:val="00685BCF"/>
    <w:rsid w:val="00685FB7"/>
    <w:rsid w:val="00685FDF"/>
    <w:rsid w:val="00686073"/>
    <w:rsid w:val="00686330"/>
    <w:rsid w:val="006868F3"/>
    <w:rsid w:val="00686A53"/>
    <w:rsid w:val="00686AD3"/>
    <w:rsid w:val="00686AEF"/>
    <w:rsid w:val="00686DD4"/>
    <w:rsid w:val="00686E28"/>
    <w:rsid w:val="00686E53"/>
    <w:rsid w:val="00686EEA"/>
    <w:rsid w:val="00686F9C"/>
    <w:rsid w:val="00686FD6"/>
    <w:rsid w:val="0068703C"/>
    <w:rsid w:val="0068705B"/>
    <w:rsid w:val="006870B6"/>
    <w:rsid w:val="006871A6"/>
    <w:rsid w:val="006871D0"/>
    <w:rsid w:val="006874B8"/>
    <w:rsid w:val="0068751F"/>
    <w:rsid w:val="006875EC"/>
    <w:rsid w:val="00687619"/>
    <w:rsid w:val="006876C9"/>
    <w:rsid w:val="0068787F"/>
    <w:rsid w:val="00687B47"/>
    <w:rsid w:val="00687BCB"/>
    <w:rsid w:val="006900D1"/>
    <w:rsid w:val="00690297"/>
    <w:rsid w:val="006902B0"/>
    <w:rsid w:val="006902F2"/>
    <w:rsid w:val="00690347"/>
    <w:rsid w:val="006903FA"/>
    <w:rsid w:val="00690954"/>
    <w:rsid w:val="006909B9"/>
    <w:rsid w:val="00691154"/>
    <w:rsid w:val="0069115A"/>
    <w:rsid w:val="006912F1"/>
    <w:rsid w:val="00691387"/>
    <w:rsid w:val="006913D4"/>
    <w:rsid w:val="0069143F"/>
    <w:rsid w:val="00691528"/>
    <w:rsid w:val="0069169B"/>
    <w:rsid w:val="0069199B"/>
    <w:rsid w:val="00691B82"/>
    <w:rsid w:val="00691BA9"/>
    <w:rsid w:val="00691BDE"/>
    <w:rsid w:val="00691C34"/>
    <w:rsid w:val="00692019"/>
    <w:rsid w:val="00692507"/>
    <w:rsid w:val="006927F2"/>
    <w:rsid w:val="00692961"/>
    <w:rsid w:val="00692976"/>
    <w:rsid w:val="006929F8"/>
    <w:rsid w:val="00692A61"/>
    <w:rsid w:val="00692A6D"/>
    <w:rsid w:val="00692AF4"/>
    <w:rsid w:val="00692B28"/>
    <w:rsid w:val="00692FE0"/>
    <w:rsid w:val="006930E2"/>
    <w:rsid w:val="0069316B"/>
    <w:rsid w:val="006931E1"/>
    <w:rsid w:val="0069343C"/>
    <w:rsid w:val="006937BA"/>
    <w:rsid w:val="0069389A"/>
    <w:rsid w:val="00693953"/>
    <w:rsid w:val="00693C66"/>
    <w:rsid w:val="00693E3A"/>
    <w:rsid w:val="0069402F"/>
    <w:rsid w:val="006941FC"/>
    <w:rsid w:val="006941FD"/>
    <w:rsid w:val="006942FA"/>
    <w:rsid w:val="00694310"/>
    <w:rsid w:val="006945B6"/>
    <w:rsid w:val="006946D8"/>
    <w:rsid w:val="00694700"/>
    <w:rsid w:val="006947FC"/>
    <w:rsid w:val="00694803"/>
    <w:rsid w:val="006949CA"/>
    <w:rsid w:val="00694CE8"/>
    <w:rsid w:val="00694D41"/>
    <w:rsid w:val="00695166"/>
    <w:rsid w:val="00695231"/>
    <w:rsid w:val="00695310"/>
    <w:rsid w:val="0069569E"/>
    <w:rsid w:val="006956C6"/>
    <w:rsid w:val="006958F0"/>
    <w:rsid w:val="00695CEB"/>
    <w:rsid w:val="00695E74"/>
    <w:rsid w:val="0069616C"/>
    <w:rsid w:val="00696385"/>
    <w:rsid w:val="006963F7"/>
    <w:rsid w:val="00696453"/>
    <w:rsid w:val="006966C1"/>
    <w:rsid w:val="006967FD"/>
    <w:rsid w:val="006968CA"/>
    <w:rsid w:val="00696904"/>
    <w:rsid w:val="0069698C"/>
    <w:rsid w:val="00696B4A"/>
    <w:rsid w:val="00696B68"/>
    <w:rsid w:val="00696DFA"/>
    <w:rsid w:val="00696EE3"/>
    <w:rsid w:val="0069715D"/>
    <w:rsid w:val="006972BA"/>
    <w:rsid w:val="00697367"/>
    <w:rsid w:val="00697392"/>
    <w:rsid w:val="006973E5"/>
    <w:rsid w:val="00697664"/>
    <w:rsid w:val="00697665"/>
    <w:rsid w:val="00697681"/>
    <w:rsid w:val="006976B5"/>
    <w:rsid w:val="0069770C"/>
    <w:rsid w:val="006977B4"/>
    <w:rsid w:val="00697850"/>
    <w:rsid w:val="00697B0F"/>
    <w:rsid w:val="00697BC9"/>
    <w:rsid w:val="00697C42"/>
    <w:rsid w:val="00697C91"/>
    <w:rsid w:val="00697CF4"/>
    <w:rsid w:val="00697DCE"/>
    <w:rsid w:val="00697ED7"/>
    <w:rsid w:val="006A0056"/>
    <w:rsid w:val="006A019F"/>
    <w:rsid w:val="006A02A5"/>
    <w:rsid w:val="006A03D3"/>
    <w:rsid w:val="006A0429"/>
    <w:rsid w:val="006A065A"/>
    <w:rsid w:val="006A06D7"/>
    <w:rsid w:val="006A07AA"/>
    <w:rsid w:val="006A0828"/>
    <w:rsid w:val="006A08F2"/>
    <w:rsid w:val="006A0B90"/>
    <w:rsid w:val="006A0BC0"/>
    <w:rsid w:val="006A0FBB"/>
    <w:rsid w:val="006A10B8"/>
    <w:rsid w:val="006A115A"/>
    <w:rsid w:val="006A136C"/>
    <w:rsid w:val="006A14EC"/>
    <w:rsid w:val="006A151A"/>
    <w:rsid w:val="006A157A"/>
    <w:rsid w:val="006A1777"/>
    <w:rsid w:val="006A1A6A"/>
    <w:rsid w:val="006A1AC6"/>
    <w:rsid w:val="006A1E01"/>
    <w:rsid w:val="006A1E62"/>
    <w:rsid w:val="006A2282"/>
    <w:rsid w:val="006A22BD"/>
    <w:rsid w:val="006A231A"/>
    <w:rsid w:val="006A23DD"/>
    <w:rsid w:val="006A24B3"/>
    <w:rsid w:val="006A255D"/>
    <w:rsid w:val="006A2691"/>
    <w:rsid w:val="006A26D1"/>
    <w:rsid w:val="006A27EE"/>
    <w:rsid w:val="006A2A12"/>
    <w:rsid w:val="006A2BC4"/>
    <w:rsid w:val="006A2E9C"/>
    <w:rsid w:val="006A2EF0"/>
    <w:rsid w:val="006A2F67"/>
    <w:rsid w:val="006A3089"/>
    <w:rsid w:val="006A30D3"/>
    <w:rsid w:val="006A3195"/>
    <w:rsid w:val="006A31F8"/>
    <w:rsid w:val="006A32F1"/>
    <w:rsid w:val="006A35E0"/>
    <w:rsid w:val="006A3660"/>
    <w:rsid w:val="006A377F"/>
    <w:rsid w:val="006A384A"/>
    <w:rsid w:val="006A3875"/>
    <w:rsid w:val="006A3A18"/>
    <w:rsid w:val="006A3A28"/>
    <w:rsid w:val="006A3B1C"/>
    <w:rsid w:val="006A3BDA"/>
    <w:rsid w:val="006A3D40"/>
    <w:rsid w:val="006A3D55"/>
    <w:rsid w:val="006A3D81"/>
    <w:rsid w:val="006A3E02"/>
    <w:rsid w:val="006A3E9E"/>
    <w:rsid w:val="006A3EC3"/>
    <w:rsid w:val="006A3EF0"/>
    <w:rsid w:val="006A3EF8"/>
    <w:rsid w:val="006A4088"/>
    <w:rsid w:val="006A408E"/>
    <w:rsid w:val="006A4098"/>
    <w:rsid w:val="006A414E"/>
    <w:rsid w:val="006A4187"/>
    <w:rsid w:val="006A4467"/>
    <w:rsid w:val="006A44C8"/>
    <w:rsid w:val="006A4636"/>
    <w:rsid w:val="006A4665"/>
    <w:rsid w:val="006A4771"/>
    <w:rsid w:val="006A49BC"/>
    <w:rsid w:val="006A4B3F"/>
    <w:rsid w:val="006A4BA9"/>
    <w:rsid w:val="006A4CA3"/>
    <w:rsid w:val="006A4CC7"/>
    <w:rsid w:val="006A4DC5"/>
    <w:rsid w:val="006A4F3E"/>
    <w:rsid w:val="006A50C6"/>
    <w:rsid w:val="006A5248"/>
    <w:rsid w:val="006A561D"/>
    <w:rsid w:val="006A562C"/>
    <w:rsid w:val="006A57A5"/>
    <w:rsid w:val="006A5A0C"/>
    <w:rsid w:val="006A5A9C"/>
    <w:rsid w:val="006A5BA0"/>
    <w:rsid w:val="006A5BB1"/>
    <w:rsid w:val="006A5C18"/>
    <w:rsid w:val="006A5D17"/>
    <w:rsid w:val="006A5E74"/>
    <w:rsid w:val="006A5EB7"/>
    <w:rsid w:val="006A5F88"/>
    <w:rsid w:val="006A6021"/>
    <w:rsid w:val="006A6054"/>
    <w:rsid w:val="006A62B4"/>
    <w:rsid w:val="006A6358"/>
    <w:rsid w:val="006A6530"/>
    <w:rsid w:val="006A6599"/>
    <w:rsid w:val="006A6690"/>
    <w:rsid w:val="006A6A42"/>
    <w:rsid w:val="006A6A6E"/>
    <w:rsid w:val="006A6B28"/>
    <w:rsid w:val="006A6E41"/>
    <w:rsid w:val="006A713D"/>
    <w:rsid w:val="006A7556"/>
    <w:rsid w:val="006A768B"/>
    <w:rsid w:val="006A781C"/>
    <w:rsid w:val="006A79E0"/>
    <w:rsid w:val="006A7A02"/>
    <w:rsid w:val="006A7C9F"/>
    <w:rsid w:val="006A7D95"/>
    <w:rsid w:val="006A7F3F"/>
    <w:rsid w:val="006A7F9D"/>
    <w:rsid w:val="006B0012"/>
    <w:rsid w:val="006B004C"/>
    <w:rsid w:val="006B0198"/>
    <w:rsid w:val="006B03E2"/>
    <w:rsid w:val="006B03F7"/>
    <w:rsid w:val="006B09AD"/>
    <w:rsid w:val="006B09FC"/>
    <w:rsid w:val="006B0A48"/>
    <w:rsid w:val="006B0A74"/>
    <w:rsid w:val="006B0C03"/>
    <w:rsid w:val="006B0C98"/>
    <w:rsid w:val="006B0D27"/>
    <w:rsid w:val="006B0DC1"/>
    <w:rsid w:val="006B0F3D"/>
    <w:rsid w:val="006B1193"/>
    <w:rsid w:val="006B120D"/>
    <w:rsid w:val="006B1238"/>
    <w:rsid w:val="006B13C1"/>
    <w:rsid w:val="006B1415"/>
    <w:rsid w:val="006B18FE"/>
    <w:rsid w:val="006B197E"/>
    <w:rsid w:val="006B19A3"/>
    <w:rsid w:val="006B1A49"/>
    <w:rsid w:val="006B1A86"/>
    <w:rsid w:val="006B1AF9"/>
    <w:rsid w:val="006B1C49"/>
    <w:rsid w:val="006B1CF5"/>
    <w:rsid w:val="006B1D9B"/>
    <w:rsid w:val="006B1F1B"/>
    <w:rsid w:val="006B1FE9"/>
    <w:rsid w:val="006B26CF"/>
    <w:rsid w:val="006B27DD"/>
    <w:rsid w:val="006B2A0B"/>
    <w:rsid w:val="006B2CC7"/>
    <w:rsid w:val="006B31BC"/>
    <w:rsid w:val="006B31D5"/>
    <w:rsid w:val="006B3343"/>
    <w:rsid w:val="006B348C"/>
    <w:rsid w:val="006B3545"/>
    <w:rsid w:val="006B359A"/>
    <w:rsid w:val="006B3680"/>
    <w:rsid w:val="006B3718"/>
    <w:rsid w:val="006B37C3"/>
    <w:rsid w:val="006B3852"/>
    <w:rsid w:val="006B3919"/>
    <w:rsid w:val="006B39A6"/>
    <w:rsid w:val="006B3AF9"/>
    <w:rsid w:val="006B3B26"/>
    <w:rsid w:val="006B3B33"/>
    <w:rsid w:val="006B3E71"/>
    <w:rsid w:val="006B3E8D"/>
    <w:rsid w:val="006B4120"/>
    <w:rsid w:val="006B4135"/>
    <w:rsid w:val="006B44C5"/>
    <w:rsid w:val="006B4510"/>
    <w:rsid w:val="006B454B"/>
    <w:rsid w:val="006B464D"/>
    <w:rsid w:val="006B465A"/>
    <w:rsid w:val="006B4795"/>
    <w:rsid w:val="006B4A6A"/>
    <w:rsid w:val="006B4A8C"/>
    <w:rsid w:val="006B4BBA"/>
    <w:rsid w:val="006B4C1C"/>
    <w:rsid w:val="006B4CF8"/>
    <w:rsid w:val="006B4D81"/>
    <w:rsid w:val="006B4E7F"/>
    <w:rsid w:val="006B52C5"/>
    <w:rsid w:val="006B5395"/>
    <w:rsid w:val="006B5414"/>
    <w:rsid w:val="006B555F"/>
    <w:rsid w:val="006B5705"/>
    <w:rsid w:val="006B570F"/>
    <w:rsid w:val="006B58C6"/>
    <w:rsid w:val="006B58E4"/>
    <w:rsid w:val="006B59B1"/>
    <w:rsid w:val="006B5A60"/>
    <w:rsid w:val="006B5B53"/>
    <w:rsid w:val="006B5C4B"/>
    <w:rsid w:val="006B5D1E"/>
    <w:rsid w:val="006B5D38"/>
    <w:rsid w:val="006B5DC4"/>
    <w:rsid w:val="006B5E94"/>
    <w:rsid w:val="006B6242"/>
    <w:rsid w:val="006B628B"/>
    <w:rsid w:val="006B62B8"/>
    <w:rsid w:val="006B635D"/>
    <w:rsid w:val="006B63A8"/>
    <w:rsid w:val="006B641A"/>
    <w:rsid w:val="006B6473"/>
    <w:rsid w:val="006B654F"/>
    <w:rsid w:val="006B6B1C"/>
    <w:rsid w:val="006B6B4D"/>
    <w:rsid w:val="006B6C71"/>
    <w:rsid w:val="006B6C7C"/>
    <w:rsid w:val="006B6D21"/>
    <w:rsid w:val="006B6E5E"/>
    <w:rsid w:val="006B6EA4"/>
    <w:rsid w:val="006B6F0A"/>
    <w:rsid w:val="006B703F"/>
    <w:rsid w:val="006B717D"/>
    <w:rsid w:val="006B760D"/>
    <w:rsid w:val="006B7749"/>
    <w:rsid w:val="006B774C"/>
    <w:rsid w:val="006B7790"/>
    <w:rsid w:val="006B77BB"/>
    <w:rsid w:val="006B77BC"/>
    <w:rsid w:val="006B787B"/>
    <w:rsid w:val="006B7A15"/>
    <w:rsid w:val="006B7BFF"/>
    <w:rsid w:val="006B7EE7"/>
    <w:rsid w:val="006B7F8F"/>
    <w:rsid w:val="006B7FBA"/>
    <w:rsid w:val="006B7FC5"/>
    <w:rsid w:val="006B7FCB"/>
    <w:rsid w:val="006C0413"/>
    <w:rsid w:val="006C055E"/>
    <w:rsid w:val="006C0712"/>
    <w:rsid w:val="006C0B00"/>
    <w:rsid w:val="006C0BD1"/>
    <w:rsid w:val="006C0C99"/>
    <w:rsid w:val="006C0D13"/>
    <w:rsid w:val="006C0DFB"/>
    <w:rsid w:val="006C0ED7"/>
    <w:rsid w:val="006C101A"/>
    <w:rsid w:val="006C136C"/>
    <w:rsid w:val="006C1481"/>
    <w:rsid w:val="006C17A6"/>
    <w:rsid w:val="006C187F"/>
    <w:rsid w:val="006C18CE"/>
    <w:rsid w:val="006C19BC"/>
    <w:rsid w:val="006C19D5"/>
    <w:rsid w:val="006C1A02"/>
    <w:rsid w:val="006C1AB5"/>
    <w:rsid w:val="006C1B27"/>
    <w:rsid w:val="006C1B44"/>
    <w:rsid w:val="006C1BF3"/>
    <w:rsid w:val="006C1E6A"/>
    <w:rsid w:val="006C1EBC"/>
    <w:rsid w:val="006C1F77"/>
    <w:rsid w:val="006C2127"/>
    <w:rsid w:val="006C21C0"/>
    <w:rsid w:val="006C2211"/>
    <w:rsid w:val="006C2268"/>
    <w:rsid w:val="006C2444"/>
    <w:rsid w:val="006C2457"/>
    <w:rsid w:val="006C2502"/>
    <w:rsid w:val="006C2640"/>
    <w:rsid w:val="006C2666"/>
    <w:rsid w:val="006C26F1"/>
    <w:rsid w:val="006C2A4C"/>
    <w:rsid w:val="006C2C03"/>
    <w:rsid w:val="006C2C1A"/>
    <w:rsid w:val="006C2C8D"/>
    <w:rsid w:val="006C2C90"/>
    <w:rsid w:val="006C2CD7"/>
    <w:rsid w:val="006C2DFF"/>
    <w:rsid w:val="006C2EBC"/>
    <w:rsid w:val="006C2FEA"/>
    <w:rsid w:val="006C3031"/>
    <w:rsid w:val="006C31C0"/>
    <w:rsid w:val="006C3273"/>
    <w:rsid w:val="006C32CB"/>
    <w:rsid w:val="006C33DE"/>
    <w:rsid w:val="006C357C"/>
    <w:rsid w:val="006C3607"/>
    <w:rsid w:val="006C3625"/>
    <w:rsid w:val="006C362E"/>
    <w:rsid w:val="006C3729"/>
    <w:rsid w:val="006C3990"/>
    <w:rsid w:val="006C39D3"/>
    <w:rsid w:val="006C3B5C"/>
    <w:rsid w:val="006C3CB8"/>
    <w:rsid w:val="006C3E06"/>
    <w:rsid w:val="006C3ED2"/>
    <w:rsid w:val="006C3F9D"/>
    <w:rsid w:val="006C3FE4"/>
    <w:rsid w:val="006C402F"/>
    <w:rsid w:val="006C4035"/>
    <w:rsid w:val="006C40BF"/>
    <w:rsid w:val="006C4233"/>
    <w:rsid w:val="006C42E7"/>
    <w:rsid w:val="006C43A2"/>
    <w:rsid w:val="006C43BB"/>
    <w:rsid w:val="006C4422"/>
    <w:rsid w:val="006C476B"/>
    <w:rsid w:val="006C4CE4"/>
    <w:rsid w:val="006C4D3E"/>
    <w:rsid w:val="006C4F6A"/>
    <w:rsid w:val="006C4F97"/>
    <w:rsid w:val="006C559B"/>
    <w:rsid w:val="006C55B3"/>
    <w:rsid w:val="006C56A1"/>
    <w:rsid w:val="006C5737"/>
    <w:rsid w:val="006C5978"/>
    <w:rsid w:val="006C5AD9"/>
    <w:rsid w:val="006C5C0A"/>
    <w:rsid w:val="006C5C6E"/>
    <w:rsid w:val="006C5CCA"/>
    <w:rsid w:val="006C5D6F"/>
    <w:rsid w:val="006C5D95"/>
    <w:rsid w:val="006C5DCE"/>
    <w:rsid w:val="006C6000"/>
    <w:rsid w:val="006C60CF"/>
    <w:rsid w:val="006C6116"/>
    <w:rsid w:val="006C625F"/>
    <w:rsid w:val="006C62C9"/>
    <w:rsid w:val="006C6603"/>
    <w:rsid w:val="006C674E"/>
    <w:rsid w:val="006C678C"/>
    <w:rsid w:val="006C6A1F"/>
    <w:rsid w:val="006C6E24"/>
    <w:rsid w:val="006C6E51"/>
    <w:rsid w:val="006C6F21"/>
    <w:rsid w:val="006C7089"/>
    <w:rsid w:val="006C722F"/>
    <w:rsid w:val="006C7333"/>
    <w:rsid w:val="006C7563"/>
    <w:rsid w:val="006C76D0"/>
    <w:rsid w:val="006C78A6"/>
    <w:rsid w:val="006C7AB4"/>
    <w:rsid w:val="006C7AF7"/>
    <w:rsid w:val="006C7CD0"/>
    <w:rsid w:val="006C7FAE"/>
    <w:rsid w:val="006D000C"/>
    <w:rsid w:val="006D003D"/>
    <w:rsid w:val="006D006B"/>
    <w:rsid w:val="006D0097"/>
    <w:rsid w:val="006D023B"/>
    <w:rsid w:val="006D04A7"/>
    <w:rsid w:val="006D0855"/>
    <w:rsid w:val="006D08D3"/>
    <w:rsid w:val="006D0D3A"/>
    <w:rsid w:val="006D105C"/>
    <w:rsid w:val="006D10A7"/>
    <w:rsid w:val="006D10FE"/>
    <w:rsid w:val="006D1173"/>
    <w:rsid w:val="006D13C8"/>
    <w:rsid w:val="006D14A1"/>
    <w:rsid w:val="006D14DF"/>
    <w:rsid w:val="006D14F6"/>
    <w:rsid w:val="006D1574"/>
    <w:rsid w:val="006D16CA"/>
    <w:rsid w:val="006D1812"/>
    <w:rsid w:val="006D1955"/>
    <w:rsid w:val="006D1D9D"/>
    <w:rsid w:val="006D1E83"/>
    <w:rsid w:val="006D1EE3"/>
    <w:rsid w:val="006D2004"/>
    <w:rsid w:val="006D2292"/>
    <w:rsid w:val="006D2893"/>
    <w:rsid w:val="006D2BA1"/>
    <w:rsid w:val="006D2C3B"/>
    <w:rsid w:val="006D2D3F"/>
    <w:rsid w:val="006D2E6B"/>
    <w:rsid w:val="006D308F"/>
    <w:rsid w:val="006D30E7"/>
    <w:rsid w:val="006D338C"/>
    <w:rsid w:val="006D3584"/>
    <w:rsid w:val="006D3F8D"/>
    <w:rsid w:val="006D40AC"/>
    <w:rsid w:val="006D41AD"/>
    <w:rsid w:val="006D422B"/>
    <w:rsid w:val="006D457C"/>
    <w:rsid w:val="006D48E7"/>
    <w:rsid w:val="006D4947"/>
    <w:rsid w:val="006D4970"/>
    <w:rsid w:val="006D4A05"/>
    <w:rsid w:val="006D4A1A"/>
    <w:rsid w:val="006D4A9A"/>
    <w:rsid w:val="006D4B0C"/>
    <w:rsid w:val="006D4B96"/>
    <w:rsid w:val="006D4BEA"/>
    <w:rsid w:val="006D4EC9"/>
    <w:rsid w:val="006D4F81"/>
    <w:rsid w:val="006D51FE"/>
    <w:rsid w:val="006D5216"/>
    <w:rsid w:val="006D550C"/>
    <w:rsid w:val="006D5579"/>
    <w:rsid w:val="006D5581"/>
    <w:rsid w:val="006D559B"/>
    <w:rsid w:val="006D5A3E"/>
    <w:rsid w:val="006D5B56"/>
    <w:rsid w:val="006D5C13"/>
    <w:rsid w:val="006D5F16"/>
    <w:rsid w:val="006D6286"/>
    <w:rsid w:val="006D63AD"/>
    <w:rsid w:val="006D641B"/>
    <w:rsid w:val="006D656A"/>
    <w:rsid w:val="006D6764"/>
    <w:rsid w:val="006D67D9"/>
    <w:rsid w:val="006D6A54"/>
    <w:rsid w:val="006D6C93"/>
    <w:rsid w:val="006D6E28"/>
    <w:rsid w:val="006D6F6D"/>
    <w:rsid w:val="006D725C"/>
    <w:rsid w:val="006D7353"/>
    <w:rsid w:val="006D7383"/>
    <w:rsid w:val="006D73BA"/>
    <w:rsid w:val="006D7573"/>
    <w:rsid w:val="006D775C"/>
    <w:rsid w:val="006D79AF"/>
    <w:rsid w:val="006D7B2B"/>
    <w:rsid w:val="006D7F68"/>
    <w:rsid w:val="006E0102"/>
    <w:rsid w:val="006E01B8"/>
    <w:rsid w:val="006E01F5"/>
    <w:rsid w:val="006E0224"/>
    <w:rsid w:val="006E028F"/>
    <w:rsid w:val="006E0340"/>
    <w:rsid w:val="006E0499"/>
    <w:rsid w:val="006E06F9"/>
    <w:rsid w:val="006E07A9"/>
    <w:rsid w:val="006E095D"/>
    <w:rsid w:val="006E0CE7"/>
    <w:rsid w:val="006E0D2E"/>
    <w:rsid w:val="006E0D91"/>
    <w:rsid w:val="006E0E32"/>
    <w:rsid w:val="006E0F39"/>
    <w:rsid w:val="006E143F"/>
    <w:rsid w:val="006E14B5"/>
    <w:rsid w:val="006E163D"/>
    <w:rsid w:val="006E1706"/>
    <w:rsid w:val="006E175F"/>
    <w:rsid w:val="006E18C7"/>
    <w:rsid w:val="006E1963"/>
    <w:rsid w:val="006E196F"/>
    <w:rsid w:val="006E19BC"/>
    <w:rsid w:val="006E1C5B"/>
    <w:rsid w:val="006E1C8C"/>
    <w:rsid w:val="006E1C90"/>
    <w:rsid w:val="006E1E81"/>
    <w:rsid w:val="006E1EAB"/>
    <w:rsid w:val="006E1EE8"/>
    <w:rsid w:val="006E1F80"/>
    <w:rsid w:val="006E230B"/>
    <w:rsid w:val="006E235C"/>
    <w:rsid w:val="006E2449"/>
    <w:rsid w:val="006E2489"/>
    <w:rsid w:val="006E2653"/>
    <w:rsid w:val="006E26CA"/>
    <w:rsid w:val="006E26EB"/>
    <w:rsid w:val="006E28A8"/>
    <w:rsid w:val="006E2926"/>
    <w:rsid w:val="006E2B70"/>
    <w:rsid w:val="006E2EA0"/>
    <w:rsid w:val="006E307C"/>
    <w:rsid w:val="006E317A"/>
    <w:rsid w:val="006E3217"/>
    <w:rsid w:val="006E32E1"/>
    <w:rsid w:val="006E3397"/>
    <w:rsid w:val="006E38BC"/>
    <w:rsid w:val="006E3902"/>
    <w:rsid w:val="006E3A5F"/>
    <w:rsid w:val="006E3C7F"/>
    <w:rsid w:val="006E3CB2"/>
    <w:rsid w:val="006E3DA8"/>
    <w:rsid w:val="006E3E3A"/>
    <w:rsid w:val="006E3E67"/>
    <w:rsid w:val="006E4008"/>
    <w:rsid w:val="006E4029"/>
    <w:rsid w:val="006E407E"/>
    <w:rsid w:val="006E4191"/>
    <w:rsid w:val="006E42E8"/>
    <w:rsid w:val="006E4653"/>
    <w:rsid w:val="006E46C8"/>
    <w:rsid w:val="006E4718"/>
    <w:rsid w:val="006E49C9"/>
    <w:rsid w:val="006E4B3F"/>
    <w:rsid w:val="006E4BBF"/>
    <w:rsid w:val="006E4F40"/>
    <w:rsid w:val="006E514F"/>
    <w:rsid w:val="006E5225"/>
    <w:rsid w:val="006E525A"/>
    <w:rsid w:val="006E5404"/>
    <w:rsid w:val="006E5501"/>
    <w:rsid w:val="006E5567"/>
    <w:rsid w:val="006E58E8"/>
    <w:rsid w:val="006E58EE"/>
    <w:rsid w:val="006E5B38"/>
    <w:rsid w:val="006E5BF3"/>
    <w:rsid w:val="006E5CA8"/>
    <w:rsid w:val="006E5DAA"/>
    <w:rsid w:val="006E5ED7"/>
    <w:rsid w:val="006E5FDF"/>
    <w:rsid w:val="006E644F"/>
    <w:rsid w:val="006E64EB"/>
    <w:rsid w:val="006E66B1"/>
    <w:rsid w:val="006E683B"/>
    <w:rsid w:val="006E68B6"/>
    <w:rsid w:val="006E6910"/>
    <w:rsid w:val="006E6B38"/>
    <w:rsid w:val="006E6C01"/>
    <w:rsid w:val="006E6C0D"/>
    <w:rsid w:val="006E6C90"/>
    <w:rsid w:val="006E6E10"/>
    <w:rsid w:val="006E7006"/>
    <w:rsid w:val="006E7095"/>
    <w:rsid w:val="006E7524"/>
    <w:rsid w:val="006E7570"/>
    <w:rsid w:val="006E79F3"/>
    <w:rsid w:val="006E7AF7"/>
    <w:rsid w:val="006E7BB7"/>
    <w:rsid w:val="006E7C66"/>
    <w:rsid w:val="006E7D17"/>
    <w:rsid w:val="006F00E7"/>
    <w:rsid w:val="006F0155"/>
    <w:rsid w:val="006F016E"/>
    <w:rsid w:val="006F043F"/>
    <w:rsid w:val="006F0587"/>
    <w:rsid w:val="006F0708"/>
    <w:rsid w:val="006F077A"/>
    <w:rsid w:val="006F07C4"/>
    <w:rsid w:val="006F07D8"/>
    <w:rsid w:val="006F08AD"/>
    <w:rsid w:val="006F0AB1"/>
    <w:rsid w:val="006F0CF0"/>
    <w:rsid w:val="006F0F4B"/>
    <w:rsid w:val="006F0F6B"/>
    <w:rsid w:val="006F0F6E"/>
    <w:rsid w:val="006F1134"/>
    <w:rsid w:val="006F12F4"/>
    <w:rsid w:val="006F13E8"/>
    <w:rsid w:val="006F15AC"/>
    <w:rsid w:val="006F174A"/>
    <w:rsid w:val="006F17DF"/>
    <w:rsid w:val="006F1869"/>
    <w:rsid w:val="006F18FE"/>
    <w:rsid w:val="006F1A88"/>
    <w:rsid w:val="006F1A93"/>
    <w:rsid w:val="006F1B22"/>
    <w:rsid w:val="006F1BA4"/>
    <w:rsid w:val="006F1C11"/>
    <w:rsid w:val="006F1CAA"/>
    <w:rsid w:val="006F1E3F"/>
    <w:rsid w:val="006F2240"/>
    <w:rsid w:val="006F2244"/>
    <w:rsid w:val="006F2259"/>
    <w:rsid w:val="006F23E1"/>
    <w:rsid w:val="006F23EE"/>
    <w:rsid w:val="006F26E7"/>
    <w:rsid w:val="006F271C"/>
    <w:rsid w:val="006F27F0"/>
    <w:rsid w:val="006F289F"/>
    <w:rsid w:val="006F28D9"/>
    <w:rsid w:val="006F28F7"/>
    <w:rsid w:val="006F2A48"/>
    <w:rsid w:val="006F2AC2"/>
    <w:rsid w:val="006F2B89"/>
    <w:rsid w:val="006F2B9C"/>
    <w:rsid w:val="006F2DAD"/>
    <w:rsid w:val="006F2F8F"/>
    <w:rsid w:val="006F2F98"/>
    <w:rsid w:val="006F2FD3"/>
    <w:rsid w:val="006F2FDA"/>
    <w:rsid w:val="006F2FE5"/>
    <w:rsid w:val="006F3173"/>
    <w:rsid w:val="006F3460"/>
    <w:rsid w:val="006F34FE"/>
    <w:rsid w:val="006F3615"/>
    <w:rsid w:val="006F3730"/>
    <w:rsid w:val="006F3A80"/>
    <w:rsid w:val="006F3A95"/>
    <w:rsid w:val="006F3DD2"/>
    <w:rsid w:val="006F3E86"/>
    <w:rsid w:val="006F3F73"/>
    <w:rsid w:val="006F3FA3"/>
    <w:rsid w:val="006F4112"/>
    <w:rsid w:val="006F412E"/>
    <w:rsid w:val="006F4238"/>
    <w:rsid w:val="006F427C"/>
    <w:rsid w:val="006F44B4"/>
    <w:rsid w:val="006F453D"/>
    <w:rsid w:val="006F4737"/>
    <w:rsid w:val="006F48A7"/>
    <w:rsid w:val="006F48BA"/>
    <w:rsid w:val="006F4932"/>
    <w:rsid w:val="006F4AF9"/>
    <w:rsid w:val="006F4BC5"/>
    <w:rsid w:val="006F4D4B"/>
    <w:rsid w:val="006F4ED4"/>
    <w:rsid w:val="006F4F45"/>
    <w:rsid w:val="006F5288"/>
    <w:rsid w:val="006F53E0"/>
    <w:rsid w:val="006F54EB"/>
    <w:rsid w:val="006F58B4"/>
    <w:rsid w:val="006F58F3"/>
    <w:rsid w:val="006F5952"/>
    <w:rsid w:val="006F5CC1"/>
    <w:rsid w:val="006F5EB7"/>
    <w:rsid w:val="006F619B"/>
    <w:rsid w:val="006F62D3"/>
    <w:rsid w:val="006F63DE"/>
    <w:rsid w:val="006F64BB"/>
    <w:rsid w:val="006F66AE"/>
    <w:rsid w:val="006F67A5"/>
    <w:rsid w:val="006F67EA"/>
    <w:rsid w:val="006F692E"/>
    <w:rsid w:val="006F6A0A"/>
    <w:rsid w:val="006F6A48"/>
    <w:rsid w:val="006F6A5A"/>
    <w:rsid w:val="006F7244"/>
    <w:rsid w:val="006F7387"/>
    <w:rsid w:val="006F748A"/>
    <w:rsid w:val="006F748C"/>
    <w:rsid w:val="006F758C"/>
    <w:rsid w:val="006F762D"/>
    <w:rsid w:val="006F767C"/>
    <w:rsid w:val="006F76CA"/>
    <w:rsid w:val="006F77CE"/>
    <w:rsid w:val="006F7821"/>
    <w:rsid w:val="006F786B"/>
    <w:rsid w:val="006F78B7"/>
    <w:rsid w:val="006F79E6"/>
    <w:rsid w:val="006F7B1C"/>
    <w:rsid w:val="006F7B3C"/>
    <w:rsid w:val="006F7BFF"/>
    <w:rsid w:val="006F7DCB"/>
    <w:rsid w:val="006F7E34"/>
    <w:rsid w:val="006F7FC4"/>
    <w:rsid w:val="00700195"/>
    <w:rsid w:val="007002AC"/>
    <w:rsid w:val="007002E8"/>
    <w:rsid w:val="0070034F"/>
    <w:rsid w:val="007003E3"/>
    <w:rsid w:val="00700492"/>
    <w:rsid w:val="00700593"/>
    <w:rsid w:val="007006FD"/>
    <w:rsid w:val="007009AC"/>
    <w:rsid w:val="00700ACE"/>
    <w:rsid w:val="00700B4C"/>
    <w:rsid w:val="00700BE0"/>
    <w:rsid w:val="00700E83"/>
    <w:rsid w:val="00700EAD"/>
    <w:rsid w:val="00700F15"/>
    <w:rsid w:val="00700FB3"/>
    <w:rsid w:val="007012C5"/>
    <w:rsid w:val="007013F5"/>
    <w:rsid w:val="0070163D"/>
    <w:rsid w:val="0070167E"/>
    <w:rsid w:val="007018AF"/>
    <w:rsid w:val="0070197C"/>
    <w:rsid w:val="00701B64"/>
    <w:rsid w:val="00701D10"/>
    <w:rsid w:val="00701E1B"/>
    <w:rsid w:val="00701E35"/>
    <w:rsid w:val="007023F0"/>
    <w:rsid w:val="00702455"/>
    <w:rsid w:val="0070246E"/>
    <w:rsid w:val="00702567"/>
    <w:rsid w:val="007026A7"/>
    <w:rsid w:val="00702A41"/>
    <w:rsid w:val="00702C6A"/>
    <w:rsid w:val="00702E0E"/>
    <w:rsid w:val="00702E71"/>
    <w:rsid w:val="00702ED0"/>
    <w:rsid w:val="0070324A"/>
    <w:rsid w:val="0070338D"/>
    <w:rsid w:val="0070352E"/>
    <w:rsid w:val="007035FB"/>
    <w:rsid w:val="007039D6"/>
    <w:rsid w:val="00703A0B"/>
    <w:rsid w:val="00703C09"/>
    <w:rsid w:val="00703D53"/>
    <w:rsid w:val="00703ED1"/>
    <w:rsid w:val="00703F04"/>
    <w:rsid w:val="0070415F"/>
    <w:rsid w:val="007041D4"/>
    <w:rsid w:val="0070434A"/>
    <w:rsid w:val="0070470A"/>
    <w:rsid w:val="007048C4"/>
    <w:rsid w:val="00704ADA"/>
    <w:rsid w:val="00704B4C"/>
    <w:rsid w:val="00704CB8"/>
    <w:rsid w:val="00704CC4"/>
    <w:rsid w:val="00704E65"/>
    <w:rsid w:val="00704F72"/>
    <w:rsid w:val="00705049"/>
    <w:rsid w:val="0070511B"/>
    <w:rsid w:val="0070514D"/>
    <w:rsid w:val="0070518E"/>
    <w:rsid w:val="007051E3"/>
    <w:rsid w:val="00705284"/>
    <w:rsid w:val="00705345"/>
    <w:rsid w:val="007053EE"/>
    <w:rsid w:val="007056E2"/>
    <w:rsid w:val="00705DC6"/>
    <w:rsid w:val="00705E75"/>
    <w:rsid w:val="0070611C"/>
    <w:rsid w:val="0070619F"/>
    <w:rsid w:val="00706293"/>
    <w:rsid w:val="00706352"/>
    <w:rsid w:val="0070638D"/>
    <w:rsid w:val="007064D7"/>
    <w:rsid w:val="00706588"/>
    <w:rsid w:val="0070658F"/>
    <w:rsid w:val="00706591"/>
    <w:rsid w:val="00706614"/>
    <w:rsid w:val="007066BB"/>
    <w:rsid w:val="007067E3"/>
    <w:rsid w:val="007069C6"/>
    <w:rsid w:val="00706B98"/>
    <w:rsid w:val="00706BED"/>
    <w:rsid w:val="00706C3D"/>
    <w:rsid w:val="00706DBF"/>
    <w:rsid w:val="0070703C"/>
    <w:rsid w:val="007070F7"/>
    <w:rsid w:val="0070748A"/>
    <w:rsid w:val="00707780"/>
    <w:rsid w:val="00707992"/>
    <w:rsid w:val="00707A59"/>
    <w:rsid w:val="00707A8B"/>
    <w:rsid w:val="00707AC4"/>
    <w:rsid w:val="00707D90"/>
    <w:rsid w:val="007101E8"/>
    <w:rsid w:val="0071024D"/>
    <w:rsid w:val="00710255"/>
    <w:rsid w:val="00710276"/>
    <w:rsid w:val="0071037F"/>
    <w:rsid w:val="0071046B"/>
    <w:rsid w:val="00710498"/>
    <w:rsid w:val="00710654"/>
    <w:rsid w:val="00710742"/>
    <w:rsid w:val="00710A28"/>
    <w:rsid w:val="00710A3C"/>
    <w:rsid w:val="00710AC6"/>
    <w:rsid w:val="00710BA4"/>
    <w:rsid w:val="00710C1D"/>
    <w:rsid w:val="00710D01"/>
    <w:rsid w:val="00710DA0"/>
    <w:rsid w:val="00710DF1"/>
    <w:rsid w:val="00710F28"/>
    <w:rsid w:val="00710F9A"/>
    <w:rsid w:val="007110A3"/>
    <w:rsid w:val="00711108"/>
    <w:rsid w:val="00711165"/>
    <w:rsid w:val="007111FA"/>
    <w:rsid w:val="00711209"/>
    <w:rsid w:val="00711213"/>
    <w:rsid w:val="007112A1"/>
    <w:rsid w:val="007112AB"/>
    <w:rsid w:val="007115A8"/>
    <w:rsid w:val="00711713"/>
    <w:rsid w:val="00711823"/>
    <w:rsid w:val="00711996"/>
    <w:rsid w:val="00711A4E"/>
    <w:rsid w:val="00711A9B"/>
    <w:rsid w:val="00711B3B"/>
    <w:rsid w:val="00711BA3"/>
    <w:rsid w:val="00711C0E"/>
    <w:rsid w:val="00711C9D"/>
    <w:rsid w:val="00711CF3"/>
    <w:rsid w:val="00711DF4"/>
    <w:rsid w:val="00712385"/>
    <w:rsid w:val="00712B66"/>
    <w:rsid w:val="00712B71"/>
    <w:rsid w:val="00712C1B"/>
    <w:rsid w:val="00712C86"/>
    <w:rsid w:val="00712CD7"/>
    <w:rsid w:val="00712E55"/>
    <w:rsid w:val="00713023"/>
    <w:rsid w:val="00713027"/>
    <w:rsid w:val="00713052"/>
    <w:rsid w:val="007130DD"/>
    <w:rsid w:val="0071322C"/>
    <w:rsid w:val="007132FE"/>
    <w:rsid w:val="0071334F"/>
    <w:rsid w:val="007134CD"/>
    <w:rsid w:val="00713779"/>
    <w:rsid w:val="00713848"/>
    <w:rsid w:val="00713872"/>
    <w:rsid w:val="00713989"/>
    <w:rsid w:val="00713B56"/>
    <w:rsid w:val="00713DCF"/>
    <w:rsid w:val="00713F20"/>
    <w:rsid w:val="00714004"/>
    <w:rsid w:val="00714141"/>
    <w:rsid w:val="00714365"/>
    <w:rsid w:val="007144D5"/>
    <w:rsid w:val="0071458E"/>
    <w:rsid w:val="007145C9"/>
    <w:rsid w:val="00714631"/>
    <w:rsid w:val="00714669"/>
    <w:rsid w:val="00714695"/>
    <w:rsid w:val="007146EC"/>
    <w:rsid w:val="0071482E"/>
    <w:rsid w:val="0071493D"/>
    <w:rsid w:val="00714B6E"/>
    <w:rsid w:val="00714B84"/>
    <w:rsid w:val="00714D2A"/>
    <w:rsid w:val="0071512F"/>
    <w:rsid w:val="007154E7"/>
    <w:rsid w:val="00715527"/>
    <w:rsid w:val="007159C4"/>
    <w:rsid w:val="00715AC9"/>
    <w:rsid w:val="00715C65"/>
    <w:rsid w:val="00715F44"/>
    <w:rsid w:val="00716099"/>
    <w:rsid w:val="0071680A"/>
    <w:rsid w:val="007169AC"/>
    <w:rsid w:val="007169AD"/>
    <w:rsid w:val="007169DD"/>
    <w:rsid w:val="00716ACD"/>
    <w:rsid w:val="00716E27"/>
    <w:rsid w:val="00716F2A"/>
    <w:rsid w:val="00716FCB"/>
    <w:rsid w:val="0071703F"/>
    <w:rsid w:val="00717051"/>
    <w:rsid w:val="007173A0"/>
    <w:rsid w:val="00717475"/>
    <w:rsid w:val="007174F3"/>
    <w:rsid w:val="00717679"/>
    <w:rsid w:val="00717708"/>
    <w:rsid w:val="0071793B"/>
    <w:rsid w:val="00717960"/>
    <w:rsid w:val="0071799F"/>
    <w:rsid w:val="00717B2C"/>
    <w:rsid w:val="00717B67"/>
    <w:rsid w:val="00717CE4"/>
    <w:rsid w:val="00717F35"/>
    <w:rsid w:val="007200EA"/>
    <w:rsid w:val="007203F4"/>
    <w:rsid w:val="00720401"/>
    <w:rsid w:val="007206A2"/>
    <w:rsid w:val="007207F7"/>
    <w:rsid w:val="0072090C"/>
    <w:rsid w:val="00720B38"/>
    <w:rsid w:val="00720CA7"/>
    <w:rsid w:val="00720CEA"/>
    <w:rsid w:val="00720DC8"/>
    <w:rsid w:val="00720DE6"/>
    <w:rsid w:val="00720EB3"/>
    <w:rsid w:val="00720FE3"/>
    <w:rsid w:val="0072115E"/>
    <w:rsid w:val="00721193"/>
    <w:rsid w:val="007211D0"/>
    <w:rsid w:val="0072124A"/>
    <w:rsid w:val="00721286"/>
    <w:rsid w:val="0072147B"/>
    <w:rsid w:val="00721565"/>
    <w:rsid w:val="0072169A"/>
    <w:rsid w:val="00721743"/>
    <w:rsid w:val="0072181E"/>
    <w:rsid w:val="0072192C"/>
    <w:rsid w:val="00721D4B"/>
    <w:rsid w:val="00721EF7"/>
    <w:rsid w:val="00721EFC"/>
    <w:rsid w:val="00721F4B"/>
    <w:rsid w:val="00722267"/>
    <w:rsid w:val="007223E6"/>
    <w:rsid w:val="007224E6"/>
    <w:rsid w:val="007224ED"/>
    <w:rsid w:val="00722722"/>
    <w:rsid w:val="0072283B"/>
    <w:rsid w:val="0072285E"/>
    <w:rsid w:val="00722996"/>
    <w:rsid w:val="00722A02"/>
    <w:rsid w:val="00722C21"/>
    <w:rsid w:val="00722C23"/>
    <w:rsid w:val="00722C62"/>
    <w:rsid w:val="00722D97"/>
    <w:rsid w:val="00722F25"/>
    <w:rsid w:val="00722F6F"/>
    <w:rsid w:val="0072310C"/>
    <w:rsid w:val="0072321F"/>
    <w:rsid w:val="00723295"/>
    <w:rsid w:val="00723303"/>
    <w:rsid w:val="007233DB"/>
    <w:rsid w:val="0072352A"/>
    <w:rsid w:val="00723707"/>
    <w:rsid w:val="00723744"/>
    <w:rsid w:val="00723778"/>
    <w:rsid w:val="0072378F"/>
    <w:rsid w:val="007238E2"/>
    <w:rsid w:val="007239B4"/>
    <w:rsid w:val="00723B15"/>
    <w:rsid w:val="00723B85"/>
    <w:rsid w:val="00723E36"/>
    <w:rsid w:val="00723FE9"/>
    <w:rsid w:val="0072406F"/>
    <w:rsid w:val="0072422C"/>
    <w:rsid w:val="007243A8"/>
    <w:rsid w:val="007243CC"/>
    <w:rsid w:val="00724446"/>
    <w:rsid w:val="00724584"/>
    <w:rsid w:val="007245DF"/>
    <w:rsid w:val="0072491F"/>
    <w:rsid w:val="00724986"/>
    <w:rsid w:val="00724A9A"/>
    <w:rsid w:val="00724AA1"/>
    <w:rsid w:val="00724D39"/>
    <w:rsid w:val="00725060"/>
    <w:rsid w:val="007250C4"/>
    <w:rsid w:val="007252BC"/>
    <w:rsid w:val="0072534A"/>
    <w:rsid w:val="00725350"/>
    <w:rsid w:val="007254F7"/>
    <w:rsid w:val="0072567A"/>
    <w:rsid w:val="007257FB"/>
    <w:rsid w:val="0072582B"/>
    <w:rsid w:val="00725997"/>
    <w:rsid w:val="00725A19"/>
    <w:rsid w:val="00725A62"/>
    <w:rsid w:val="00725AED"/>
    <w:rsid w:val="00725B2F"/>
    <w:rsid w:val="00725C29"/>
    <w:rsid w:val="00725DBE"/>
    <w:rsid w:val="00725DFC"/>
    <w:rsid w:val="0072631A"/>
    <w:rsid w:val="0072631F"/>
    <w:rsid w:val="00726356"/>
    <w:rsid w:val="00726406"/>
    <w:rsid w:val="007265B1"/>
    <w:rsid w:val="00726665"/>
    <w:rsid w:val="00726723"/>
    <w:rsid w:val="007268C7"/>
    <w:rsid w:val="00726AAB"/>
    <w:rsid w:val="00726BA7"/>
    <w:rsid w:val="00726D61"/>
    <w:rsid w:val="00726EB6"/>
    <w:rsid w:val="00726F9E"/>
    <w:rsid w:val="00727077"/>
    <w:rsid w:val="007270C9"/>
    <w:rsid w:val="00727248"/>
    <w:rsid w:val="0072739A"/>
    <w:rsid w:val="007273AC"/>
    <w:rsid w:val="00727902"/>
    <w:rsid w:val="00727981"/>
    <w:rsid w:val="007279DD"/>
    <w:rsid w:val="00727A4B"/>
    <w:rsid w:val="00727CD2"/>
    <w:rsid w:val="00727EA6"/>
    <w:rsid w:val="00727FD6"/>
    <w:rsid w:val="007300B0"/>
    <w:rsid w:val="0073017E"/>
    <w:rsid w:val="007301C1"/>
    <w:rsid w:val="007301C6"/>
    <w:rsid w:val="007302BA"/>
    <w:rsid w:val="007305C6"/>
    <w:rsid w:val="00730609"/>
    <w:rsid w:val="0073083B"/>
    <w:rsid w:val="0073085D"/>
    <w:rsid w:val="007309FD"/>
    <w:rsid w:val="00730ACC"/>
    <w:rsid w:val="00730BA2"/>
    <w:rsid w:val="00730C9A"/>
    <w:rsid w:val="00730D82"/>
    <w:rsid w:val="00730EA6"/>
    <w:rsid w:val="00730F48"/>
    <w:rsid w:val="00730F8A"/>
    <w:rsid w:val="0073118D"/>
    <w:rsid w:val="0073119E"/>
    <w:rsid w:val="007311FD"/>
    <w:rsid w:val="007313D9"/>
    <w:rsid w:val="00731831"/>
    <w:rsid w:val="0073185B"/>
    <w:rsid w:val="00731AB7"/>
    <w:rsid w:val="00731AD7"/>
    <w:rsid w:val="00731B40"/>
    <w:rsid w:val="00731C15"/>
    <w:rsid w:val="00731CEC"/>
    <w:rsid w:val="00731D71"/>
    <w:rsid w:val="00731ED1"/>
    <w:rsid w:val="00731FA9"/>
    <w:rsid w:val="00732045"/>
    <w:rsid w:val="007320BA"/>
    <w:rsid w:val="007322A0"/>
    <w:rsid w:val="007326B1"/>
    <w:rsid w:val="007326B7"/>
    <w:rsid w:val="007326BE"/>
    <w:rsid w:val="00732760"/>
    <w:rsid w:val="00732762"/>
    <w:rsid w:val="007327D6"/>
    <w:rsid w:val="007327DB"/>
    <w:rsid w:val="00732A6C"/>
    <w:rsid w:val="00732C1A"/>
    <w:rsid w:val="00732FAB"/>
    <w:rsid w:val="007332FF"/>
    <w:rsid w:val="0073331F"/>
    <w:rsid w:val="0073341F"/>
    <w:rsid w:val="00733553"/>
    <w:rsid w:val="007335FC"/>
    <w:rsid w:val="00733621"/>
    <w:rsid w:val="007336CF"/>
    <w:rsid w:val="007338D9"/>
    <w:rsid w:val="00733CDC"/>
    <w:rsid w:val="00733DEE"/>
    <w:rsid w:val="0073403A"/>
    <w:rsid w:val="0073403B"/>
    <w:rsid w:val="00734082"/>
    <w:rsid w:val="00734091"/>
    <w:rsid w:val="007341CD"/>
    <w:rsid w:val="007341CE"/>
    <w:rsid w:val="007341F7"/>
    <w:rsid w:val="00734262"/>
    <w:rsid w:val="0073426E"/>
    <w:rsid w:val="007342DF"/>
    <w:rsid w:val="00734301"/>
    <w:rsid w:val="007344E7"/>
    <w:rsid w:val="00734A51"/>
    <w:rsid w:val="00734B9A"/>
    <w:rsid w:val="00734CCA"/>
    <w:rsid w:val="00734CE8"/>
    <w:rsid w:val="00734D27"/>
    <w:rsid w:val="00734DA7"/>
    <w:rsid w:val="00734DDF"/>
    <w:rsid w:val="0073556A"/>
    <w:rsid w:val="00735633"/>
    <w:rsid w:val="00735695"/>
    <w:rsid w:val="00735A25"/>
    <w:rsid w:val="00735A7F"/>
    <w:rsid w:val="00735B6D"/>
    <w:rsid w:val="00735E20"/>
    <w:rsid w:val="00735F51"/>
    <w:rsid w:val="00735F5D"/>
    <w:rsid w:val="007360CB"/>
    <w:rsid w:val="0073634C"/>
    <w:rsid w:val="007363DF"/>
    <w:rsid w:val="007366EA"/>
    <w:rsid w:val="00736889"/>
    <w:rsid w:val="00736AB2"/>
    <w:rsid w:val="00736AC0"/>
    <w:rsid w:val="00736BA1"/>
    <w:rsid w:val="00736D0B"/>
    <w:rsid w:val="00737117"/>
    <w:rsid w:val="007372F2"/>
    <w:rsid w:val="0073739E"/>
    <w:rsid w:val="007373FB"/>
    <w:rsid w:val="00737566"/>
    <w:rsid w:val="007376AD"/>
    <w:rsid w:val="007376E6"/>
    <w:rsid w:val="00737701"/>
    <w:rsid w:val="00737A6D"/>
    <w:rsid w:val="00737B06"/>
    <w:rsid w:val="00737B4F"/>
    <w:rsid w:val="00737C55"/>
    <w:rsid w:val="00740095"/>
    <w:rsid w:val="00740199"/>
    <w:rsid w:val="0074036D"/>
    <w:rsid w:val="0074053A"/>
    <w:rsid w:val="007405DE"/>
    <w:rsid w:val="007405E8"/>
    <w:rsid w:val="00740782"/>
    <w:rsid w:val="00740826"/>
    <w:rsid w:val="00740924"/>
    <w:rsid w:val="00740BC5"/>
    <w:rsid w:val="00740CBE"/>
    <w:rsid w:val="007410BB"/>
    <w:rsid w:val="00741112"/>
    <w:rsid w:val="00741195"/>
    <w:rsid w:val="007414AB"/>
    <w:rsid w:val="007414BD"/>
    <w:rsid w:val="00741682"/>
    <w:rsid w:val="0074171D"/>
    <w:rsid w:val="00741724"/>
    <w:rsid w:val="00741810"/>
    <w:rsid w:val="0074190B"/>
    <w:rsid w:val="00741B15"/>
    <w:rsid w:val="00741BA2"/>
    <w:rsid w:val="00741CF4"/>
    <w:rsid w:val="00741DCC"/>
    <w:rsid w:val="00741DE2"/>
    <w:rsid w:val="00741E00"/>
    <w:rsid w:val="00741E17"/>
    <w:rsid w:val="00741E56"/>
    <w:rsid w:val="00741FCB"/>
    <w:rsid w:val="00742016"/>
    <w:rsid w:val="007420CC"/>
    <w:rsid w:val="007421A1"/>
    <w:rsid w:val="00742321"/>
    <w:rsid w:val="007424AF"/>
    <w:rsid w:val="0074257B"/>
    <w:rsid w:val="00742586"/>
    <w:rsid w:val="007426A5"/>
    <w:rsid w:val="007427FE"/>
    <w:rsid w:val="00742844"/>
    <w:rsid w:val="00742942"/>
    <w:rsid w:val="00742A59"/>
    <w:rsid w:val="00742AFC"/>
    <w:rsid w:val="00742B11"/>
    <w:rsid w:val="00742C51"/>
    <w:rsid w:val="00742CF8"/>
    <w:rsid w:val="00742F23"/>
    <w:rsid w:val="007431BD"/>
    <w:rsid w:val="00743445"/>
    <w:rsid w:val="007434AF"/>
    <w:rsid w:val="007435B4"/>
    <w:rsid w:val="0074367F"/>
    <w:rsid w:val="007436B7"/>
    <w:rsid w:val="00743857"/>
    <w:rsid w:val="007438AC"/>
    <w:rsid w:val="00743912"/>
    <w:rsid w:val="00743953"/>
    <w:rsid w:val="00743AA2"/>
    <w:rsid w:val="00743AE1"/>
    <w:rsid w:val="00743B26"/>
    <w:rsid w:val="00743B34"/>
    <w:rsid w:val="00743B8B"/>
    <w:rsid w:val="00743C06"/>
    <w:rsid w:val="00743C22"/>
    <w:rsid w:val="00744327"/>
    <w:rsid w:val="007445A1"/>
    <w:rsid w:val="00744633"/>
    <w:rsid w:val="00744945"/>
    <w:rsid w:val="007449E0"/>
    <w:rsid w:val="00744B5D"/>
    <w:rsid w:val="00744C8D"/>
    <w:rsid w:val="00744CBA"/>
    <w:rsid w:val="0074505C"/>
    <w:rsid w:val="00745073"/>
    <w:rsid w:val="007450CF"/>
    <w:rsid w:val="00745519"/>
    <w:rsid w:val="0074554D"/>
    <w:rsid w:val="00745576"/>
    <w:rsid w:val="00745622"/>
    <w:rsid w:val="007456D1"/>
    <w:rsid w:val="007457C3"/>
    <w:rsid w:val="00745AA5"/>
    <w:rsid w:val="00745CA9"/>
    <w:rsid w:val="00745E01"/>
    <w:rsid w:val="00745E97"/>
    <w:rsid w:val="00745E9F"/>
    <w:rsid w:val="00746058"/>
    <w:rsid w:val="0074610F"/>
    <w:rsid w:val="007462CA"/>
    <w:rsid w:val="007463C3"/>
    <w:rsid w:val="00746486"/>
    <w:rsid w:val="007464B9"/>
    <w:rsid w:val="00746510"/>
    <w:rsid w:val="0074653D"/>
    <w:rsid w:val="00746549"/>
    <w:rsid w:val="0074666B"/>
    <w:rsid w:val="007468D6"/>
    <w:rsid w:val="007468E8"/>
    <w:rsid w:val="00746B04"/>
    <w:rsid w:val="00746B21"/>
    <w:rsid w:val="00746BFF"/>
    <w:rsid w:val="00746DA6"/>
    <w:rsid w:val="00746E0C"/>
    <w:rsid w:val="007471AD"/>
    <w:rsid w:val="007471D1"/>
    <w:rsid w:val="00747202"/>
    <w:rsid w:val="007473E1"/>
    <w:rsid w:val="00747516"/>
    <w:rsid w:val="007477C9"/>
    <w:rsid w:val="0074783D"/>
    <w:rsid w:val="0074785C"/>
    <w:rsid w:val="00747897"/>
    <w:rsid w:val="007478F3"/>
    <w:rsid w:val="00747AA9"/>
    <w:rsid w:val="00747BF2"/>
    <w:rsid w:val="00747D6A"/>
    <w:rsid w:val="00747E47"/>
    <w:rsid w:val="0075006F"/>
    <w:rsid w:val="007500D7"/>
    <w:rsid w:val="00750147"/>
    <w:rsid w:val="00750192"/>
    <w:rsid w:val="007501D6"/>
    <w:rsid w:val="007502FE"/>
    <w:rsid w:val="007504AC"/>
    <w:rsid w:val="007504E1"/>
    <w:rsid w:val="00750544"/>
    <w:rsid w:val="00750804"/>
    <w:rsid w:val="007509AB"/>
    <w:rsid w:val="00750D84"/>
    <w:rsid w:val="00750D89"/>
    <w:rsid w:val="00750F03"/>
    <w:rsid w:val="00750F8A"/>
    <w:rsid w:val="00750FB4"/>
    <w:rsid w:val="00751156"/>
    <w:rsid w:val="007512C6"/>
    <w:rsid w:val="00751305"/>
    <w:rsid w:val="007513A2"/>
    <w:rsid w:val="00751441"/>
    <w:rsid w:val="007514C5"/>
    <w:rsid w:val="0075152D"/>
    <w:rsid w:val="00751689"/>
    <w:rsid w:val="00751810"/>
    <w:rsid w:val="00751A3C"/>
    <w:rsid w:val="00751AD3"/>
    <w:rsid w:val="00751C67"/>
    <w:rsid w:val="00751DA1"/>
    <w:rsid w:val="00751F06"/>
    <w:rsid w:val="00751FDC"/>
    <w:rsid w:val="0075216A"/>
    <w:rsid w:val="0075217C"/>
    <w:rsid w:val="007521D1"/>
    <w:rsid w:val="007522B0"/>
    <w:rsid w:val="00752383"/>
    <w:rsid w:val="007524AA"/>
    <w:rsid w:val="007527D1"/>
    <w:rsid w:val="007527FA"/>
    <w:rsid w:val="007528C1"/>
    <w:rsid w:val="0075293C"/>
    <w:rsid w:val="00752B88"/>
    <w:rsid w:val="00752F6F"/>
    <w:rsid w:val="00753697"/>
    <w:rsid w:val="00753744"/>
    <w:rsid w:val="007537F4"/>
    <w:rsid w:val="00753914"/>
    <w:rsid w:val="00753A08"/>
    <w:rsid w:val="00753A93"/>
    <w:rsid w:val="00753AAB"/>
    <w:rsid w:val="00753B9B"/>
    <w:rsid w:val="00753CBF"/>
    <w:rsid w:val="00753D9B"/>
    <w:rsid w:val="00753DB1"/>
    <w:rsid w:val="00754095"/>
    <w:rsid w:val="0075413F"/>
    <w:rsid w:val="00754479"/>
    <w:rsid w:val="007544DD"/>
    <w:rsid w:val="007546AC"/>
    <w:rsid w:val="007546C9"/>
    <w:rsid w:val="007547AA"/>
    <w:rsid w:val="00754C8C"/>
    <w:rsid w:val="00754D19"/>
    <w:rsid w:val="00754E21"/>
    <w:rsid w:val="00754E67"/>
    <w:rsid w:val="0075531F"/>
    <w:rsid w:val="0075547C"/>
    <w:rsid w:val="00755663"/>
    <w:rsid w:val="00755716"/>
    <w:rsid w:val="00755AA3"/>
    <w:rsid w:val="00755E83"/>
    <w:rsid w:val="00756386"/>
    <w:rsid w:val="0075658A"/>
    <w:rsid w:val="00756603"/>
    <w:rsid w:val="00756612"/>
    <w:rsid w:val="00756807"/>
    <w:rsid w:val="0075682A"/>
    <w:rsid w:val="007569A1"/>
    <w:rsid w:val="00756A3E"/>
    <w:rsid w:val="00756CA2"/>
    <w:rsid w:val="00757271"/>
    <w:rsid w:val="007572A2"/>
    <w:rsid w:val="0075751E"/>
    <w:rsid w:val="007575C0"/>
    <w:rsid w:val="007577EE"/>
    <w:rsid w:val="00757885"/>
    <w:rsid w:val="00757B50"/>
    <w:rsid w:val="00757BA9"/>
    <w:rsid w:val="00757D2F"/>
    <w:rsid w:val="00757D57"/>
    <w:rsid w:val="00757F53"/>
    <w:rsid w:val="0076000E"/>
    <w:rsid w:val="00760323"/>
    <w:rsid w:val="007603CD"/>
    <w:rsid w:val="00760662"/>
    <w:rsid w:val="00760869"/>
    <w:rsid w:val="007608B9"/>
    <w:rsid w:val="007608C0"/>
    <w:rsid w:val="007609E2"/>
    <w:rsid w:val="00760A5B"/>
    <w:rsid w:val="00760A74"/>
    <w:rsid w:val="00760C00"/>
    <w:rsid w:val="00760D80"/>
    <w:rsid w:val="00761025"/>
    <w:rsid w:val="0076105C"/>
    <w:rsid w:val="007610E9"/>
    <w:rsid w:val="0076113A"/>
    <w:rsid w:val="00761290"/>
    <w:rsid w:val="007613BD"/>
    <w:rsid w:val="00761445"/>
    <w:rsid w:val="007614B5"/>
    <w:rsid w:val="007616B3"/>
    <w:rsid w:val="00761728"/>
    <w:rsid w:val="0076181C"/>
    <w:rsid w:val="007618F3"/>
    <w:rsid w:val="0076193B"/>
    <w:rsid w:val="007619BD"/>
    <w:rsid w:val="00761BEA"/>
    <w:rsid w:val="00761C39"/>
    <w:rsid w:val="00761C6C"/>
    <w:rsid w:val="00761D2B"/>
    <w:rsid w:val="00762027"/>
    <w:rsid w:val="007622B9"/>
    <w:rsid w:val="0076231A"/>
    <w:rsid w:val="0076258A"/>
    <w:rsid w:val="00762797"/>
    <w:rsid w:val="00762B6D"/>
    <w:rsid w:val="00762B72"/>
    <w:rsid w:val="00762CE6"/>
    <w:rsid w:val="00762D87"/>
    <w:rsid w:val="00762E41"/>
    <w:rsid w:val="00762F6F"/>
    <w:rsid w:val="0076309C"/>
    <w:rsid w:val="007630D2"/>
    <w:rsid w:val="0076314E"/>
    <w:rsid w:val="007632E9"/>
    <w:rsid w:val="00763525"/>
    <w:rsid w:val="00763968"/>
    <w:rsid w:val="00763A28"/>
    <w:rsid w:val="00763C7D"/>
    <w:rsid w:val="00763CCB"/>
    <w:rsid w:val="00763F7E"/>
    <w:rsid w:val="007641AC"/>
    <w:rsid w:val="007641C5"/>
    <w:rsid w:val="007641F6"/>
    <w:rsid w:val="007642B4"/>
    <w:rsid w:val="007644AD"/>
    <w:rsid w:val="007645C5"/>
    <w:rsid w:val="0076473A"/>
    <w:rsid w:val="00764B7C"/>
    <w:rsid w:val="00764BB8"/>
    <w:rsid w:val="00764C1B"/>
    <w:rsid w:val="00764C45"/>
    <w:rsid w:val="00764C7F"/>
    <w:rsid w:val="00764CE1"/>
    <w:rsid w:val="00764D4B"/>
    <w:rsid w:val="00764D63"/>
    <w:rsid w:val="007653BE"/>
    <w:rsid w:val="007653D8"/>
    <w:rsid w:val="0076561D"/>
    <w:rsid w:val="0076570A"/>
    <w:rsid w:val="00765916"/>
    <w:rsid w:val="00765DE9"/>
    <w:rsid w:val="00765EA6"/>
    <w:rsid w:val="00766091"/>
    <w:rsid w:val="00766277"/>
    <w:rsid w:val="007662E6"/>
    <w:rsid w:val="00766358"/>
    <w:rsid w:val="0076656A"/>
    <w:rsid w:val="0076656E"/>
    <w:rsid w:val="00766701"/>
    <w:rsid w:val="007667DB"/>
    <w:rsid w:val="00766807"/>
    <w:rsid w:val="00766905"/>
    <w:rsid w:val="00766911"/>
    <w:rsid w:val="007669D9"/>
    <w:rsid w:val="00766A49"/>
    <w:rsid w:val="00766C36"/>
    <w:rsid w:val="00766DB9"/>
    <w:rsid w:val="00766E8F"/>
    <w:rsid w:val="00767015"/>
    <w:rsid w:val="0076708D"/>
    <w:rsid w:val="00767390"/>
    <w:rsid w:val="007674CF"/>
    <w:rsid w:val="0076759F"/>
    <w:rsid w:val="007676D3"/>
    <w:rsid w:val="00767793"/>
    <w:rsid w:val="007677A6"/>
    <w:rsid w:val="00767842"/>
    <w:rsid w:val="0076797F"/>
    <w:rsid w:val="007679D8"/>
    <w:rsid w:val="007679F2"/>
    <w:rsid w:val="00767AA9"/>
    <w:rsid w:val="00767B44"/>
    <w:rsid w:val="00767B95"/>
    <w:rsid w:val="00767BE6"/>
    <w:rsid w:val="00767D3F"/>
    <w:rsid w:val="007700BB"/>
    <w:rsid w:val="0077010D"/>
    <w:rsid w:val="007702DF"/>
    <w:rsid w:val="00770474"/>
    <w:rsid w:val="007704B0"/>
    <w:rsid w:val="007705BB"/>
    <w:rsid w:val="00770643"/>
    <w:rsid w:val="00770659"/>
    <w:rsid w:val="007706FB"/>
    <w:rsid w:val="00770803"/>
    <w:rsid w:val="00770860"/>
    <w:rsid w:val="007709CF"/>
    <w:rsid w:val="00770B73"/>
    <w:rsid w:val="00770B98"/>
    <w:rsid w:val="0077100F"/>
    <w:rsid w:val="00771319"/>
    <w:rsid w:val="00771377"/>
    <w:rsid w:val="007713E8"/>
    <w:rsid w:val="00771429"/>
    <w:rsid w:val="00771543"/>
    <w:rsid w:val="007715CA"/>
    <w:rsid w:val="0077171A"/>
    <w:rsid w:val="00771794"/>
    <w:rsid w:val="0077199D"/>
    <w:rsid w:val="00771CCF"/>
    <w:rsid w:val="00771F7D"/>
    <w:rsid w:val="00772210"/>
    <w:rsid w:val="00772545"/>
    <w:rsid w:val="00772575"/>
    <w:rsid w:val="00772585"/>
    <w:rsid w:val="0077271D"/>
    <w:rsid w:val="0077288B"/>
    <w:rsid w:val="007729BA"/>
    <w:rsid w:val="007729E5"/>
    <w:rsid w:val="00772B94"/>
    <w:rsid w:val="00772C20"/>
    <w:rsid w:val="00772C3E"/>
    <w:rsid w:val="00772D09"/>
    <w:rsid w:val="00772FC3"/>
    <w:rsid w:val="00772FCB"/>
    <w:rsid w:val="0077321D"/>
    <w:rsid w:val="007732B3"/>
    <w:rsid w:val="007732EC"/>
    <w:rsid w:val="007735BB"/>
    <w:rsid w:val="0077360E"/>
    <w:rsid w:val="007736E8"/>
    <w:rsid w:val="00773759"/>
    <w:rsid w:val="007737F8"/>
    <w:rsid w:val="00773887"/>
    <w:rsid w:val="00773980"/>
    <w:rsid w:val="00773A24"/>
    <w:rsid w:val="00773AC2"/>
    <w:rsid w:val="00773AEE"/>
    <w:rsid w:val="00773BEA"/>
    <w:rsid w:val="00773D18"/>
    <w:rsid w:val="00773D26"/>
    <w:rsid w:val="00773DA5"/>
    <w:rsid w:val="00774125"/>
    <w:rsid w:val="00774168"/>
    <w:rsid w:val="0077417A"/>
    <w:rsid w:val="00774209"/>
    <w:rsid w:val="0077426A"/>
    <w:rsid w:val="00774400"/>
    <w:rsid w:val="00774473"/>
    <w:rsid w:val="00774553"/>
    <w:rsid w:val="007745E8"/>
    <w:rsid w:val="00774653"/>
    <w:rsid w:val="00774782"/>
    <w:rsid w:val="007747ED"/>
    <w:rsid w:val="007748D1"/>
    <w:rsid w:val="00774952"/>
    <w:rsid w:val="00774A66"/>
    <w:rsid w:val="00774ACE"/>
    <w:rsid w:val="00774B21"/>
    <w:rsid w:val="00774C1D"/>
    <w:rsid w:val="00774E7E"/>
    <w:rsid w:val="00774F20"/>
    <w:rsid w:val="0077518C"/>
    <w:rsid w:val="007751BB"/>
    <w:rsid w:val="0077544F"/>
    <w:rsid w:val="0077553E"/>
    <w:rsid w:val="0077566C"/>
    <w:rsid w:val="00775688"/>
    <w:rsid w:val="0077573D"/>
    <w:rsid w:val="00775806"/>
    <w:rsid w:val="00775823"/>
    <w:rsid w:val="00775932"/>
    <w:rsid w:val="0077594D"/>
    <w:rsid w:val="00775A97"/>
    <w:rsid w:val="00775E3F"/>
    <w:rsid w:val="00775F57"/>
    <w:rsid w:val="0077601F"/>
    <w:rsid w:val="00776282"/>
    <w:rsid w:val="007762A6"/>
    <w:rsid w:val="0077636D"/>
    <w:rsid w:val="00776584"/>
    <w:rsid w:val="0077665A"/>
    <w:rsid w:val="00776942"/>
    <w:rsid w:val="00776963"/>
    <w:rsid w:val="007769EF"/>
    <w:rsid w:val="00776D4F"/>
    <w:rsid w:val="00776DDC"/>
    <w:rsid w:val="00776FCC"/>
    <w:rsid w:val="0077700E"/>
    <w:rsid w:val="0077701A"/>
    <w:rsid w:val="0077703A"/>
    <w:rsid w:val="007770F9"/>
    <w:rsid w:val="00777179"/>
    <w:rsid w:val="00777231"/>
    <w:rsid w:val="0077731B"/>
    <w:rsid w:val="0077780A"/>
    <w:rsid w:val="0077785A"/>
    <w:rsid w:val="00777945"/>
    <w:rsid w:val="00777A6F"/>
    <w:rsid w:val="00777BCB"/>
    <w:rsid w:val="00777C5F"/>
    <w:rsid w:val="00777D40"/>
    <w:rsid w:val="00777D43"/>
    <w:rsid w:val="00777DCC"/>
    <w:rsid w:val="00777DF3"/>
    <w:rsid w:val="00780048"/>
    <w:rsid w:val="00780176"/>
    <w:rsid w:val="00780230"/>
    <w:rsid w:val="007802A0"/>
    <w:rsid w:val="007802C2"/>
    <w:rsid w:val="0078044D"/>
    <w:rsid w:val="00780502"/>
    <w:rsid w:val="007805D6"/>
    <w:rsid w:val="00780729"/>
    <w:rsid w:val="00780797"/>
    <w:rsid w:val="00780B8D"/>
    <w:rsid w:val="00780B8E"/>
    <w:rsid w:val="00780D4C"/>
    <w:rsid w:val="00780D50"/>
    <w:rsid w:val="00780F59"/>
    <w:rsid w:val="00780FF3"/>
    <w:rsid w:val="0078102A"/>
    <w:rsid w:val="007810DA"/>
    <w:rsid w:val="007810F0"/>
    <w:rsid w:val="007810FA"/>
    <w:rsid w:val="00781129"/>
    <w:rsid w:val="0078127A"/>
    <w:rsid w:val="00781488"/>
    <w:rsid w:val="007815E8"/>
    <w:rsid w:val="00781649"/>
    <w:rsid w:val="00781720"/>
    <w:rsid w:val="007817C8"/>
    <w:rsid w:val="007818D9"/>
    <w:rsid w:val="00781C48"/>
    <w:rsid w:val="00781CD4"/>
    <w:rsid w:val="00781D55"/>
    <w:rsid w:val="00781D74"/>
    <w:rsid w:val="00781E57"/>
    <w:rsid w:val="00781F35"/>
    <w:rsid w:val="00782000"/>
    <w:rsid w:val="0078207A"/>
    <w:rsid w:val="007820C9"/>
    <w:rsid w:val="00782166"/>
    <w:rsid w:val="00782283"/>
    <w:rsid w:val="007822B2"/>
    <w:rsid w:val="007822E2"/>
    <w:rsid w:val="0078231C"/>
    <w:rsid w:val="007823D6"/>
    <w:rsid w:val="0078254E"/>
    <w:rsid w:val="00782628"/>
    <w:rsid w:val="0078262F"/>
    <w:rsid w:val="00782688"/>
    <w:rsid w:val="007826AB"/>
    <w:rsid w:val="007826B3"/>
    <w:rsid w:val="007826CD"/>
    <w:rsid w:val="00782AF0"/>
    <w:rsid w:val="00782C27"/>
    <w:rsid w:val="00782DEE"/>
    <w:rsid w:val="00783660"/>
    <w:rsid w:val="007838D5"/>
    <w:rsid w:val="00783AD2"/>
    <w:rsid w:val="00783AD7"/>
    <w:rsid w:val="00783CFE"/>
    <w:rsid w:val="00783D13"/>
    <w:rsid w:val="00783E0D"/>
    <w:rsid w:val="00783FC6"/>
    <w:rsid w:val="00784046"/>
    <w:rsid w:val="0078408F"/>
    <w:rsid w:val="007840E2"/>
    <w:rsid w:val="007840EC"/>
    <w:rsid w:val="00784303"/>
    <w:rsid w:val="0078452D"/>
    <w:rsid w:val="007845EA"/>
    <w:rsid w:val="00784753"/>
    <w:rsid w:val="007848DB"/>
    <w:rsid w:val="007849BD"/>
    <w:rsid w:val="00784ABF"/>
    <w:rsid w:val="00784BC5"/>
    <w:rsid w:val="00784CDF"/>
    <w:rsid w:val="00784D2D"/>
    <w:rsid w:val="00784E34"/>
    <w:rsid w:val="007850DB"/>
    <w:rsid w:val="0078527A"/>
    <w:rsid w:val="0078543C"/>
    <w:rsid w:val="007854E1"/>
    <w:rsid w:val="0078569F"/>
    <w:rsid w:val="00785803"/>
    <w:rsid w:val="007858DE"/>
    <w:rsid w:val="007858F6"/>
    <w:rsid w:val="00785BAF"/>
    <w:rsid w:val="00785EB4"/>
    <w:rsid w:val="00785F16"/>
    <w:rsid w:val="0078609A"/>
    <w:rsid w:val="0078610D"/>
    <w:rsid w:val="00786192"/>
    <w:rsid w:val="007862C9"/>
    <w:rsid w:val="0078630D"/>
    <w:rsid w:val="00786468"/>
    <w:rsid w:val="007865A8"/>
    <w:rsid w:val="007866B3"/>
    <w:rsid w:val="007867ED"/>
    <w:rsid w:val="00786885"/>
    <w:rsid w:val="00786A88"/>
    <w:rsid w:val="00786AA1"/>
    <w:rsid w:val="00786B73"/>
    <w:rsid w:val="00786BB6"/>
    <w:rsid w:val="00786D6F"/>
    <w:rsid w:val="00786EAD"/>
    <w:rsid w:val="00786F85"/>
    <w:rsid w:val="00787123"/>
    <w:rsid w:val="007872AD"/>
    <w:rsid w:val="0078731A"/>
    <w:rsid w:val="0078735D"/>
    <w:rsid w:val="00787487"/>
    <w:rsid w:val="007874EF"/>
    <w:rsid w:val="00787636"/>
    <w:rsid w:val="007876F7"/>
    <w:rsid w:val="00787721"/>
    <w:rsid w:val="00787724"/>
    <w:rsid w:val="0078777A"/>
    <w:rsid w:val="0078778F"/>
    <w:rsid w:val="00787988"/>
    <w:rsid w:val="00787A11"/>
    <w:rsid w:val="00787CCE"/>
    <w:rsid w:val="00787DF1"/>
    <w:rsid w:val="00790285"/>
    <w:rsid w:val="007902B3"/>
    <w:rsid w:val="007902C2"/>
    <w:rsid w:val="007902EC"/>
    <w:rsid w:val="007903E2"/>
    <w:rsid w:val="007906F1"/>
    <w:rsid w:val="00790925"/>
    <w:rsid w:val="00790C10"/>
    <w:rsid w:val="00790EDA"/>
    <w:rsid w:val="00791349"/>
    <w:rsid w:val="00791517"/>
    <w:rsid w:val="00791540"/>
    <w:rsid w:val="00791861"/>
    <w:rsid w:val="007918B0"/>
    <w:rsid w:val="0079197B"/>
    <w:rsid w:val="007919DB"/>
    <w:rsid w:val="00791A59"/>
    <w:rsid w:val="00791B01"/>
    <w:rsid w:val="00791B1A"/>
    <w:rsid w:val="00791CAA"/>
    <w:rsid w:val="00791D85"/>
    <w:rsid w:val="00791DAF"/>
    <w:rsid w:val="00791EE2"/>
    <w:rsid w:val="007924CA"/>
    <w:rsid w:val="00792562"/>
    <w:rsid w:val="0079273C"/>
    <w:rsid w:val="00792865"/>
    <w:rsid w:val="00792B9C"/>
    <w:rsid w:val="00792BEC"/>
    <w:rsid w:val="0079334A"/>
    <w:rsid w:val="0079343F"/>
    <w:rsid w:val="0079344D"/>
    <w:rsid w:val="007934E9"/>
    <w:rsid w:val="00793526"/>
    <w:rsid w:val="00793545"/>
    <w:rsid w:val="007937CB"/>
    <w:rsid w:val="007937E7"/>
    <w:rsid w:val="0079380E"/>
    <w:rsid w:val="00793827"/>
    <w:rsid w:val="007939CF"/>
    <w:rsid w:val="00793FBD"/>
    <w:rsid w:val="00794344"/>
    <w:rsid w:val="00794543"/>
    <w:rsid w:val="007947CD"/>
    <w:rsid w:val="007947EE"/>
    <w:rsid w:val="00794860"/>
    <w:rsid w:val="00794A30"/>
    <w:rsid w:val="00794BA7"/>
    <w:rsid w:val="00794CBF"/>
    <w:rsid w:val="00794CC7"/>
    <w:rsid w:val="00794D74"/>
    <w:rsid w:val="00794DBC"/>
    <w:rsid w:val="00794E5A"/>
    <w:rsid w:val="00794F09"/>
    <w:rsid w:val="00795032"/>
    <w:rsid w:val="007951B8"/>
    <w:rsid w:val="00795365"/>
    <w:rsid w:val="007954AA"/>
    <w:rsid w:val="0079567E"/>
    <w:rsid w:val="00795708"/>
    <w:rsid w:val="0079573F"/>
    <w:rsid w:val="00795845"/>
    <w:rsid w:val="00795A49"/>
    <w:rsid w:val="00795C3E"/>
    <w:rsid w:val="00795E1B"/>
    <w:rsid w:val="00795FCF"/>
    <w:rsid w:val="00796121"/>
    <w:rsid w:val="007961D5"/>
    <w:rsid w:val="00796557"/>
    <w:rsid w:val="00796769"/>
    <w:rsid w:val="007967CB"/>
    <w:rsid w:val="0079688D"/>
    <w:rsid w:val="007969C6"/>
    <w:rsid w:val="00796A6F"/>
    <w:rsid w:val="00796C5D"/>
    <w:rsid w:val="00796D40"/>
    <w:rsid w:val="00796F5F"/>
    <w:rsid w:val="00796FA0"/>
    <w:rsid w:val="007972A0"/>
    <w:rsid w:val="007976D3"/>
    <w:rsid w:val="007979FE"/>
    <w:rsid w:val="00797A11"/>
    <w:rsid w:val="00797A65"/>
    <w:rsid w:val="00797AC2"/>
    <w:rsid w:val="00797B06"/>
    <w:rsid w:val="00797B55"/>
    <w:rsid w:val="00797B9C"/>
    <w:rsid w:val="00797DEF"/>
    <w:rsid w:val="00797FE6"/>
    <w:rsid w:val="007A0047"/>
    <w:rsid w:val="007A02D8"/>
    <w:rsid w:val="007A03E2"/>
    <w:rsid w:val="007A0483"/>
    <w:rsid w:val="007A0493"/>
    <w:rsid w:val="007A058B"/>
    <w:rsid w:val="007A05A8"/>
    <w:rsid w:val="007A05DC"/>
    <w:rsid w:val="007A065D"/>
    <w:rsid w:val="007A06D4"/>
    <w:rsid w:val="007A06DB"/>
    <w:rsid w:val="007A074E"/>
    <w:rsid w:val="007A07B0"/>
    <w:rsid w:val="007A0825"/>
    <w:rsid w:val="007A08BF"/>
    <w:rsid w:val="007A097F"/>
    <w:rsid w:val="007A0D65"/>
    <w:rsid w:val="007A0E93"/>
    <w:rsid w:val="007A1065"/>
    <w:rsid w:val="007A10F0"/>
    <w:rsid w:val="007A1131"/>
    <w:rsid w:val="007A1225"/>
    <w:rsid w:val="007A12F0"/>
    <w:rsid w:val="007A1336"/>
    <w:rsid w:val="007A150D"/>
    <w:rsid w:val="007A17C7"/>
    <w:rsid w:val="007A1A60"/>
    <w:rsid w:val="007A1B83"/>
    <w:rsid w:val="007A1BA6"/>
    <w:rsid w:val="007A1C47"/>
    <w:rsid w:val="007A1D86"/>
    <w:rsid w:val="007A1E20"/>
    <w:rsid w:val="007A1FBE"/>
    <w:rsid w:val="007A2022"/>
    <w:rsid w:val="007A20A6"/>
    <w:rsid w:val="007A2376"/>
    <w:rsid w:val="007A249C"/>
    <w:rsid w:val="007A25FA"/>
    <w:rsid w:val="007A2697"/>
    <w:rsid w:val="007A2A97"/>
    <w:rsid w:val="007A2CDC"/>
    <w:rsid w:val="007A2CFA"/>
    <w:rsid w:val="007A2E36"/>
    <w:rsid w:val="007A2E77"/>
    <w:rsid w:val="007A2F43"/>
    <w:rsid w:val="007A2F48"/>
    <w:rsid w:val="007A30CA"/>
    <w:rsid w:val="007A33A1"/>
    <w:rsid w:val="007A34D6"/>
    <w:rsid w:val="007A371B"/>
    <w:rsid w:val="007A373A"/>
    <w:rsid w:val="007A3770"/>
    <w:rsid w:val="007A3832"/>
    <w:rsid w:val="007A3940"/>
    <w:rsid w:val="007A3A0F"/>
    <w:rsid w:val="007A3A63"/>
    <w:rsid w:val="007A3A90"/>
    <w:rsid w:val="007A3BDF"/>
    <w:rsid w:val="007A3C06"/>
    <w:rsid w:val="007A3C39"/>
    <w:rsid w:val="007A3E60"/>
    <w:rsid w:val="007A407D"/>
    <w:rsid w:val="007A415C"/>
    <w:rsid w:val="007A41DB"/>
    <w:rsid w:val="007A4215"/>
    <w:rsid w:val="007A42C3"/>
    <w:rsid w:val="007A432A"/>
    <w:rsid w:val="007A4331"/>
    <w:rsid w:val="007A464F"/>
    <w:rsid w:val="007A498A"/>
    <w:rsid w:val="007A4A01"/>
    <w:rsid w:val="007A4A0E"/>
    <w:rsid w:val="007A4D1E"/>
    <w:rsid w:val="007A4DB5"/>
    <w:rsid w:val="007A4E1F"/>
    <w:rsid w:val="007A5152"/>
    <w:rsid w:val="007A52DB"/>
    <w:rsid w:val="007A52FE"/>
    <w:rsid w:val="007A5383"/>
    <w:rsid w:val="007A53CB"/>
    <w:rsid w:val="007A56AC"/>
    <w:rsid w:val="007A5749"/>
    <w:rsid w:val="007A5A86"/>
    <w:rsid w:val="007A5AD2"/>
    <w:rsid w:val="007A5B1D"/>
    <w:rsid w:val="007A5CFC"/>
    <w:rsid w:val="007A5D95"/>
    <w:rsid w:val="007A5FB3"/>
    <w:rsid w:val="007A6196"/>
    <w:rsid w:val="007A62B0"/>
    <w:rsid w:val="007A62DD"/>
    <w:rsid w:val="007A63C8"/>
    <w:rsid w:val="007A63D5"/>
    <w:rsid w:val="007A6409"/>
    <w:rsid w:val="007A6419"/>
    <w:rsid w:val="007A64D3"/>
    <w:rsid w:val="007A689A"/>
    <w:rsid w:val="007A68EA"/>
    <w:rsid w:val="007A69CA"/>
    <w:rsid w:val="007A6A21"/>
    <w:rsid w:val="007A6A91"/>
    <w:rsid w:val="007A6B58"/>
    <w:rsid w:val="007A6B7D"/>
    <w:rsid w:val="007A6E70"/>
    <w:rsid w:val="007A6F95"/>
    <w:rsid w:val="007A7079"/>
    <w:rsid w:val="007A74F0"/>
    <w:rsid w:val="007A7629"/>
    <w:rsid w:val="007A7714"/>
    <w:rsid w:val="007A77BF"/>
    <w:rsid w:val="007A7996"/>
    <w:rsid w:val="007A7CD0"/>
    <w:rsid w:val="007A7DF5"/>
    <w:rsid w:val="007B04CE"/>
    <w:rsid w:val="007B050D"/>
    <w:rsid w:val="007B0624"/>
    <w:rsid w:val="007B06B7"/>
    <w:rsid w:val="007B073B"/>
    <w:rsid w:val="007B07ED"/>
    <w:rsid w:val="007B0C3D"/>
    <w:rsid w:val="007B0D8F"/>
    <w:rsid w:val="007B0E62"/>
    <w:rsid w:val="007B1027"/>
    <w:rsid w:val="007B10A7"/>
    <w:rsid w:val="007B1240"/>
    <w:rsid w:val="007B145B"/>
    <w:rsid w:val="007B1476"/>
    <w:rsid w:val="007B149F"/>
    <w:rsid w:val="007B1691"/>
    <w:rsid w:val="007B16F2"/>
    <w:rsid w:val="007B174F"/>
    <w:rsid w:val="007B1777"/>
    <w:rsid w:val="007B17CE"/>
    <w:rsid w:val="007B1831"/>
    <w:rsid w:val="007B185E"/>
    <w:rsid w:val="007B1863"/>
    <w:rsid w:val="007B1898"/>
    <w:rsid w:val="007B193D"/>
    <w:rsid w:val="007B1A45"/>
    <w:rsid w:val="007B1B28"/>
    <w:rsid w:val="007B1B5A"/>
    <w:rsid w:val="007B1D92"/>
    <w:rsid w:val="007B1E50"/>
    <w:rsid w:val="007B2224"/>
    <w:rsid w:val="007B22C5"/>
    <w:rsid w:val="007B22E0"/>
    <w:rsid w:val="007B2510"/>
    <w:rsid w:val="007B2599"/>
    <w:rsid w:val="007B25F9"/>
    <w:rsid w:val="007B286C"/>
    <w:rsid w:val="007B28CA"/>
    <w:rsid w:val="007B2983"/>
    <w:rsid w:val="007B2AEE"/>
    <w:rsid w:val="007B2DED"/>
    <w:rsid w:val="007B2E64"/>
    <w:rsid w:val="007B2F2F"/>
    <w:rsid w:val="007B31B0"/>
    <w:rsid w:val="007B31C0"/>
    <w:rsid w:val="007B3246"/>
    <w:rsid w:val="007B358D"/>
    <w:rsid w:val="007B368E"/>
    <w:rsid w:val="007B39E8"/>
    <w:rsid w:val="007B3A13"/>
    <w:rsid w:val="007B3B00"/>
    <w:rsid w:val="007B3B7D"/>
    <w:rsid w:val="007B3C8C"/>
    <w:rsid w:val="007B3D45"/>
    <w:rsid w:val="007B3DB3"/>
    <w:rsid w:val="007B3E5B"/>
    <w:rsid w:val="007B3FA8"/>
    <w:rsid w:val="007B405C"/>
    <w:rsid w:val="007B4186"/>
    <w:rsid w:val="007B42F1"/>
    <w:rsid w:val="007B4327"/>
    <w:rsid w:val="007B454A"/>
    <w:rsid w:val="007B4624"/>
    <w:rsid w:val="007B465F"/>
    <w:rsid w:val="007B4663"/>
    <w:rsid w:val="007B47F4"/>
    <w:rsid w:val="007B4AD6"/>
    <w:rsid w:val="007B4ADC"/>
    <w:rsid w:val="007B4AF2"/>
    <w:rsid w:val="007B4B87"/>
    <w:rsid w:val="007B4CBE"/>
    <w:rsid w:val="007B4E3D"/>
    <w:rsid w:val="007B5179"/>
    <w:rsid w:val="007B5291"/>
    <w:rsid w:val="007B5401"/>
    <w:rsid w:val="007B540E"/>
    <w:rsid w:val="007B5436"/>
    <w:rsid w:val="007B5507"/>
    <w:rsid w:val="007B5661"/>
    <w:rsid w:val="007B56D8"/>
    <w:rsid w:val="007B5757"/>
    <w:rsid w:val="007B593B"/>
    <w:rsid w:val="007B5B3F"/>
    <w:rsid w:val="007B5FB4"/>
    <w:rsid w:val="007B603D"/>
    <w:rsid w:val="007B609D"/>
    <w:rsid w:val="007B6244"/>
    <w:rsid w:val="007B62E7"/>
    <w:rsid w:val="007B647D"/>
    <w:rsid w:val="007B6640"/>
    <w:rsid w:val="007B66C5"/>
    <w:rsid w:val="007B66D0"/>
    <w:rsid w:val="007B684F"/>
    <w:rsid w:val="007B6B2B"/>
    <w:rsid w:val="007B6B52"/>
    <w:rsid w:val="007B6D69"/>
    <w:rsid w:val="007B6E83"/>
    <w:rsid w:val="007B6FE9"/>
    <w:rsid w:val="007B7103"/>
    <w:rsid w:val="007B7217"/>
    <w:rsid w:val="007B740C"/>
    <w:rsid w:val="007B743D"/>
    <w:rsid w:val="007B743E"/>
    <w:rsid w:val="007B761F"/>
    <w:rsid w:val="007B77DD"/>
    <w:rsid w:val="007B7949"/>
    <w:rsid w:val="007B79C4"/>
    <w:rsid w:val="007B7AFC"/>
    <w:rsid w:val="007B7D30"/>
    <w:rsid w:val="007C005F"/>
    <w:rsid w:val="007C00B0"/>
    <w:rsid w:val="007C018D"/>
    <w:rsid w:val="007C0301"/>
    <w:rsid w:val="007C03A6"/>
    <w:rsid w:val="007C0417"/>
    <w:rsid w:val="007C0646"/>
    <w:rsid w:val="007C0716"/>
    <w:rsid w:val="007C07CB"/>
    <w:rsid w:val="007C0861"/>
    <w:rsid w:val="007C0A30"/>
    <w:rsid w:val="007C0A7A"/>
    <w:rsid w:val="007C0AEF"/>
    <w:rsid w:val="007C0CB0"/>
    <w:rsid w:val="007C0F16"/>
    <w:rsid w:val="007C0FA9"/>
    <w:rsid w:val="007C108A"/>
    <w:rsid w:val="007C11E6"/>
    <w:rsid w:val="007C12F0"/>
    <w:rsid w:val="007C14BC"/>
    <w:rsid w:val="007C1738"/>
    <w:rsid w:val="007C173A"/>
    <w:rsid w:val="007C1883"/>
    <w:rsid w:val="007C1B3B"/>
    <w:rsid w:val="007C1F95"/>
    <w:rsid w:val="007C20F1"/>
    <w:rsid w:val="007C214A"/>
    <w:rsid w:val="007C2344"/>
    <w:rsid w:val="007C2413"/>
    <w:rsid w:val="007C2500"/>
    <w:rsid w:val="007C25AE"/>
    <w:rsid w:val="007C25E5"/>
    <w:rsid w:val="007C27BA"/>
    <w:rsid w:val="007C2932"/>
    <w:rsid w:val="007C2A57"/>
    <w:rsid w:val="007C2CE1"/>
    <w:rsid w:val="007C2D10"/>
    <w:rsid w:val="007C312C"/>
    <w:rsid w:val="007C3152"/>
    <w:rsid w:val="007C333B"/>
    <w:rsid w:val="007C3378"/>
    <w:rsid w:val="007C345F"/>
    <w:rsid w:val="007C3519"/>
    <w:rsid w:val="007C364D"/>
    <w:rsid w:val="007C3706"/>
    <w:rsid w:val="007C3786"/>
    <w:rsid w:val="007C38AA"/>
    <w:rsid w:val="007C3914"/>
    <w:rsid w:val="007C3CC5"/>
    <w:rsid w:val="007C3CEA"/>
    <w:rsid w:val="007C3D28"/>
    <w:rsid w:val="007C3D92"/>
    <w:rsid w:val="007C3E98"/>
    <w:rsid w:val="007C3F2E"/>
    <w:rsid w:val="007C3F4E"/>
    <w:rsid w:val="007C40C7"/>
    <w:rsid w:val="007C41A7"/>
    <w:rsid w:val="007C4419"/>
    <w:rsid w:val="007C4447"/>
    <w:rsid w:val="007C457A"/>
    <w:rsid w:val="007C4724"/>
    <w:rsid w:val="007C4885"/>
    <w:rsid w:val="007C49B8"/>
    <w:rsid w:val="007C4A33"/>
    <w:rsid w:val="007C4A8B"/>
    <w:rsid w:val="007C4A96"/>
    <w:rsid w:val="007C4ADB"/>
    <w:rsid w:val="007C4B29"/>
    <w:rsid w:val="007C4C43"/>
    <w:rsid w:val="007C4E68"/>
    <w:rsid w:val="007C5090"/>
    <w:rsid w:val="007C514C"/>
    <w:rsid w:val="007C5405"/>
    <w:rsid w:val="007C5647"/>
    <w:rsid w:val="007C5803"/>
    <w:rsid w:val="007C590A"/>
    <w:rsid w:val="007C5924"/>
    <w:rsid w:val="007C5A8F"/>
    <w:rsid w:val="007C5B38"/>
    <w:rsid w:val="007C5BD8"/>
    <w:rsid w:val="007C5BE8"/>
    <w:rsid w:val="007C5C26"/>
    <w:rsid w:val="007C5CC6"/>
    <w:rsid w:val="007C5CDA"/>
    <w:rsid w:val="007C607B"/>
    <w:rsid w:val="007C6082"/>
    <w:rsid w:val="007C6100"/>
    <w:rsid w:val="007C61A2"/>
    <w:rsid w:val="007C6243"/>
    <w:rsid w:val="007C6318"/>
    <w:rsid w:val="007C632B"/>
    <w:rsid w:val="007C6617"/>
    <w:rsid w:val="007C6858"/>
    <w:rsid w:val="007C6948"/>
    <w:rsid w:val="007C69D0"/>
    <w:rsid w:val="007C6AA6"/>
    <w:rsid w:val="007C6B79"/>
    <w:rsid w:val="007C70F1"/>
    <w:rsid w:val="007C71AA"/>
    <w:rsid w:val="007C73A3"/>
    <w:rsid w:val="007C76E8"/>
    <w:rsid w:val="007C778B"/>
    <w:rsid w:val="007C785C"/>
    <w:rsid w:val="007C7973"/>
    <w:rsid w:val="007C799A"/>
    <w:rsid w:val="007C7BC6"/>
    <w:rsid w:val="007C7FBC"/>
    <w:rsid w:val="007D000B"/>
    <w:rsid w:val="007D008B"/>
    <w:rsid w:val="007D00B4"/>
    <w:rsid w:val="007D0112"/>
    <w:rsid w:val="007D01E6"/>
    <w:rsid w:val="007D029B"/>
    <w:rsid w:val="007D02D6"/>
    <w:rsid w:val="007D035E"/>
    <w:rsid w:val="007D0396"/>
    <w:rsid w:val="007D03EC"/>
    <w:rsid w:val="007D0644"/>
    <w:rsid w:val="007D072A"/>
    <w:rsid w:val="007D07C5"/>
    <w:rsid w:val="007D086B"/>
    <w:rsid w:val="007D0975"/>
    <w:rsid w:val="007D0A0B"/>
    <w:rsid w:val="007D0CC2"/>
    <w:rsid w:val="007D0F20"/>
    <w:rsid w:val="007D1140"/>
    <w:rsid w:val="007D12D7"/>
    <w:rsid w:val="007D12F7"/>
    <w:rsid w:val="007D134B"/>
    <w:rsid w:val="007D1442"/>
    <w:rsid w:val="007D16D5"/>
    <w:rsid w:val="007D1748"/>
    <w:rsid w:val="007D17F0"/>
    <w:rsid w:val="007D1801"/>
    <w:rsid w:val="007D1B4C"/>
    <w:rsid w:val="007D1E51"/>
    <w:rsid w:val="007D1FE0"/>
    <w:rsid w:val="007D20BB"/>
    <w:rsid w:val="007D210C"/>
    <w:rsid w:val="007D2442"/>
    <w:rsid w:val="007D261E"/>
    <w:rsid w:val="007D26BD"/>
    <w:rsid w:val="007D293A"/>
    <w:rsid w:val="007D29BF"/>
    <w:rsid w:val="007D2F61"/>
    <w:rsid w:val="007D2F80"/>
    <w:rsid w:val="007D3004"/>
    <w:rsid w:val="007D349B"/>
    <w:rsid w:val="007D35C1"/>
    <w:rsid w:val="007D35D1"/>
    <w:rsid w:val="007D385B"/>
    <w:rsid w:val="007D389F"/>
    <w:rsid w:val="007D38AA"/>
    <w:rsid w:val="007D39A5"/>
    <w:rsid w:val="007D3B94"/>
    <w:rsid w:val="007D3D0E"/>
    <w:rsid w:val="007D3D27"/>
    <w:rsid w:val="007D3D33"/>
    <w:rsid w:val="007D3F0B"/>
    <w:rsid w:val="007D3F0F"/>
    <w:rsid w:val="007D3FD5"/>
    <w:rsid w:val="007D4034"/>
    <w:rsid w:val="007D4067"/>
    <w:rsid w:val="007D41C2"/>
    <w:rsid w:val="007D4299"/>
    <w:rsid w:val="007D42D5"/>
    <w:rsid w:val="007D43C1"/>
    <w:rsid w:val="007D43FD"/>
    <w:rsid w:val="007D44F0"/>
    <w:rsid w:val="007D458B"/>
    <w:rsid w:val="007D460D"/>
    <w:rsid w:val="007D4614"/>
    <w:rsid w:val="007D46A2"/>
    <w:rsid w:val="007D4714"/>
    <w:rsid w:val="007D48F3"/>
    <w:rsid w:val="007D4C3D"/>
    <w:rsid w:val="007D4C5E"/>
    <w:rsid w:val="007D4EC0"/>
    <w:rsid w:val="007D4F02"/>
    <w:rsid w:val="007D50A3"/>
    <w:rsid w:val="007D514B"/>
    <w:rsid w:val="007D518F"/>
    <w:rsid w:val="007D52A8"/>
    <w:rsid w:val="007D52D3"/>
    <w:rsid w:val="007D5398"/>
    <w:rsid w:val="007D53F0"/>
    <w:rsid w:val="007D558A"/>
    <w:rsid w:val="007D55B2"/>
    <w:rsid w:val="007D5730"/>
    <w:rsid w:val="007D5735"/>
    <w:rsid w:val="007D5ACB"/>
    <w:rsid w:val="007D5FF7"/>
    <w:rsid w:val="007D6002"/>
    <w:rsid w:val="007D60A9"/>
    <w:rsid w:val="007D6103"/>
    <w:rsid w:val="007D6184"/>
    <w:rsid w:val="007D61C0"/>
    <w:rsid w:val="007D62BD"/>
    <w:rsid w:val="007D671F"/>
    <w:rsid w:val="007D674C"/>
    <w:rsid w:val="007D6A9D"/>
    <w:rsid w:val="007D6B7B"/>
    <w:rsid w:val="007D6CBE"/>
    <w:rsid w:val="007D6CF1"/>
    <w:rsid w:val="007D6D3D"/>
    <w:rsid w:val="007D6DB7"/>
    <w:rsid w:val="007D6FA9"/>
    <w:rsid w:val="007D70E8"/>
    <w:rsid w:val="007D7131"/>
    <w:rsid w:val="007D7305"/>
    <w:rsid w:val="007D7394"/>
    <w:rsid w:val="007D73B8"/>
    <w:rsid w:val="007D7420"/>
    <w:rsid w:val="007D7685"/>
    <w:rsid w:val="007D76BD"/>
    <w:rsid w:val="007D7752"/>
    <w:rsid w:val="007D77E3"/>
    <w:rsid w:val="007D7985"/>
    <w:rsid w:val="007D7BEC"/>
    <w:rsid w:val="007D7C7F"/>
    <w:rsid w:val="007D7CD9"/>
    <w:rsid w:val="007D7CE3"/>
    <w:rsid w:val="007D7D29"/>
    <w:rsid w:val="007E0025"/>
    <w:rsid w:val="007E0056"/>
    <w:rsid w:val="007E00F0"/>
    <w:rsid w:val="007E0315"/>
    <w:rsid w:val="007E051A"/>
    <w:rsid w:val="007E0639"/>
    <w:rsid w:val="007E0798"/>
    <w:rsid w:val="007E07B1"/>
    <w:rsid w:val="007E0954"/>
    <w:rsid w:val="007E0A3B"/>
    <w:rsid w:val="007E0A8D"/>
    <w:rsid w:val="007E0BA8"/>
    <w:rsid w:val="007E0C03"/>
    <w:rsid w:val="007E0EC3"/>
    <w:rsid w:val="007E0FCD"/>
    <w:rsid w:val="007E1122"/>
    <w:rsid w:val="007E1129"/>
    <w:rsid w:val="007E1360"/>
    <w:rsid w:val="007E1420"/>
    <w:rsid w:val="007E1541"/>
    <w:rsid w:val="007E1563"/>
    <w:rsid w:val="007E1689"/>
    <w:rsid w:val="007E16E1"/>
    <w:rsid w:val="007E18EA"/>
    <w:rsid w:val="007E1A1A"/>
    <w:rsid w:val="007E1A3E"/>
    <w:rsid w:val="007E1ACB"/>
    <w:rsid w:val="007E1B72"/>
    <w:rsid w:val="007E20CA"/>
    <w:rsid w:val="007E2277"/>
    <w:rsid w:val="007E23D2"/>
    <w:rsid w:val="007E2413"/>
    <w:rsid w:val="007E25E2"/>
    <w:rsid w:val="007E2605"/>
    <w:rsid w:val="007E2A02"/>
    <w:rsid w:val="007E2C3E"/>
    <w:rsid w:val="007E2C42"/>
    <w:rsid w:val="007E2EE3"/>
    <w:rsid w:val="007E2EE7"/>
    <w:rsid w:val="007E2F8A"/>
    <w:rsid w:val="007E30C5"/>
    <w:rsid w:val="007E31BF"/>
    <w:rsid w:val="007E352F"/>
    <w:rsid w:val="007E368F"/>
    <w:rsid w:val="007E3706"/>
    <w:rsid w:val="007E383C"/>
    <w:rsid w:val="007E39CE"/>
    <w:rsid w:val="007E3A30"/>
    <w:rsid w:val="007E3ACA"/>
    <w:rsid w:val="007E3BE1"/>
    <w:rsid w:val="007E3C58"/>
    <w:rsid w:val="007E3EE3"/>
    <w:rsid w:val="007E3FCC"/>
    <w:rsid w:val="007E411B"/>
    <w:rsid w:val="007E43E1"/>
    <w:rsid w:val="007E43FE"/>
    <w:rsid w:val="007E4489"/>
    <w:rsid w:val="007E451D"/>
    <w:rsid w:val="007E453C"/>
    <w:rsid w:val="007E4562"/>
    <w:rsid w:val="007E4646"/>
    <w:rsid w:val="007E4670"/>
    <w:rsid w:val="007E4A64"/>
    <w:rsid w:val="007E4B0F"/>
    <w:rsid w:val="007E4C9E"/>
    <w:rsid w:val="007E4CB8"/>
    <w:rsid w:val="007E4D5C"/>
    <w:rsid w:val="007E4F1C"/>
    <w:rsid w:val="007E4F5C"/>
    <w:rsid w:val="007E507B"/>
    <w:rsid w:val="007E515E"/>
    <w:rsid w:val="007E543A"/>
    <w:rsid w:val="007E559E"/>
    <w:rsid w:val="007E5695"/>
    <w:rsid w:val="007E56E9"/>
    <w:rsid w:val="007E57DE"/>
    <w:rsid w:val="007E57E7"/>
    <w:rsid w:val="007E58BD"/>
    <w:rsid w:val="007E5902"/>
    <w:rsid w:val="007E5A26"/>
    <w:rsid w:val="007E5D56"/>
    <w:rsid w:val="007E5D8E"/>
    <w:rsid w:val="007E5DE8"/>
    <w:rsid w:val="007E61DA"/>
    <w:rsid w:val="007E6229"/>
    <w:rsid w:val="007E62E2"/>
    <w:rsid w:val="007E64C8"/>
    <w:rsid w:val="007E65F9"/>
    <w:rsid w:val="007E66B2"/>
    <w:rsid w:val="007E6719"/>
    <w:rsid w:val="007E6797"/>
    <w:rsid w:val="007E68ED"/>
    <w:rsid w:val="007E690D"/>
    <w:rsid w:val="007E69ED"/>
    <w:rsid w:val="007E6D93"/>
    <w:rsid w:val="007E6E0C"/>
    <w:rsid w:val="007E6F9A"/>
    <w:rsid w:val="007E7055"/>
    <w:rsid w:val="007E72F5"/>
    <w:rsid w:val="007E7302"/>
    <w:rsid w:val="007E7551"/>
    <w:rsid w:val="007E7566"/>
    <w:rsid w:val="007E763F"/>
    <w:rsid w:val="007E797C"/>
    <w:rsid w:val="007E7B2D"/>
    <w:rsid w:val="007E7BFE"/>
    <w:rsid w:val="007E7D08"/>
    <w:rsid w:val="007E7EAD"/>
    <w:rsid w:val="007E7EE2"/>
    <w:rsid w:val="007E7F41"/>
    <w:rsid w:val="007F00D0"/>
    <w:rsid w:val="007F01C6"/>
    <w:rsid w:val="007F0221"/>
    <w:rsid w:val="007F02BB"/>
    <w:rsid w:val="007F034B"/>
    <w:rsid w:val="007F0471"/>
    <w:rsid w:val="007F0499"/>
    <w:rsid w:val="007F077B"/>
    <w:rsid w:val="007F07B9"/>
    <w:rsid w:val="007F0928"/>
    <w:rsid w:val="007F0A48"/>
    <w:rsid w:val="007F0B65"/>
    <w:rsid w:val="007F0D37"/>
    <w:rsid w:val="007F105C"/>
    <w:rsid w:val="007F1273"/>
    <w:rsid w:val="007F1283"/>
    <w:rsid w:val="007F14C1"/>
    <w:rsid w:val="007F14CF"/>
    <w:rsid w:val="007F15CE"/>
    <w:rsid w:val="007F163A"/>
    <w:rsid w:val="007F1712"/>
    <w:rsid w:val="007F178C"/>
    <w:rsid w:val="007F17D9"/>
    <w:rsid w:val="007F1AFE"/>
    <w:rsid w:val="007F1B58"/>
    <w:rsid w:val="007F1E88"/>
    <w:rsid w:val="007F2087"/>
    <w:rsid w:val="007F217D"/>
    <w:rsid w:val="007F21EA"/>
    <w:rsid w:val="007F2223"/>
    <w:rsid w:val="007F23BC"/>
    <w:rsid w:val="007F23FB"/>
    <w:rsid w:val="007F2502"/>
    <w:rsid w:val="007F2630"/>
    <w:rsid w:val="007F279B"/>
    <w:rsid w:val="007F285B"/>
    <w:rsid w:val="007F2B46"/>
    <w:rsid w:val="007F2CD7"/>
    <w:rsid w:val="007F2D6C"/>
    <w:rsid w:val="007F2FD1"/>
    <w:rsid w:val="007F31D7"/>
    <w:rsid w:val="007F32FC"/>
    <w:rsid w:val="007F331E"/>
    <w:rsid w:val="007F336D"/>
    <w:rsid w:val="007F355C"/>
    <w:rsid w:val="007F3568"/>
    <w:rsid w:val="007F3651"/>
    <w:rsid w:val="007F3659"/>
    <w:rsid w:val="007F36B3"/>
    <w:rsid w:val="007F37B7"/>
    <w:rsid w:val="007F388E"/>
    <w:rsid w:val="007F39FD"/>
    <w:rsid w:val="007F3A9A"/>
    <w:rsid w:val="007F3E5F"/>
    <w:rsid w:val="007F3ECF"/>
    <w:rsid w:val="007F402D"/>
    <w:rsid w:val="007F406A"/>
    <w:rsid w:val="007F4071"/>
    <w:rsid w:val="007F422D"/>
    <w:rsid w:val="007F427A"/>
    <w:rsid w:val="007F4530"/>
    <w:rsid w:val="007F4547"/>
    <w:rsid w:val="007F4558"/>
    <w:rsid w:val="007F45D9"/>
    <w:rsid w:val="007F45E9"/>
    <w:rsid w:val="007F472F"/>
    <w:rsid w:val="007F4D0B"/>
    <w:rsid w:val="007F4DBA"/>
    <w:rsid w:val="007F4DC6"/>
    <w:rsid w:val="007F4EAA"/>
    <w:rsid w:val="007F4EBD"/>
    <w:rsid w:val="007F4F9D"/>
    <w:rsid w:val="007F5107"/>
    <w:rsid w:val="007F5163"/>
    <w:rsid w:val="007F5167"/>
    <w:rsid w:val="007F519C"/>
    <w:rsid w:val="007F51FC"/>
    <w:rsid w:val="007F534D"/>
    <w:rsid w:val="007F54A2"/>
    <w:rsid w:val="007F54DF"/>
    <w:rsid w:val="007F54FE"/>
    <w:rsid w:val="007F5535"/>
    <w:rsid w:val="007F55CD"/>
    <w:rsid w:val="007F5600"/>
    <w:rsid w:val="007F5BB7"/>
    <w:rsid w:val="007F5D32"/>
    <w:rsid w:val="007F5D5F"/>
    <w:rsid w:val="007F5F61"/>
    <w:rsid w:val="007F611A"/>
    <w:rsid w:val="007F612E"/>
    <w:rsid w:val="007F6196"/>
    <w:rsid w:val="007F6399"/>
    <w:rsid w:val="007F65B9"/>
    <w:rsid w:val="007F660B"/>
    <w:rsid w:val="007F69C5"/>
    <w:rsid w:val="007F6C41"/>
    <w:rsid w:val="007F6CE5"/>
    <w:rsid w:val="007F6E29"/>
    <w:rsid w:val="007F6E61"/>
    <w:rsid w:val="007F72DC"/>
    <w:rsid w:val="007F72E5"/>
    <w:rsid w:val="007F7399"/>
    <w:rsid w:val="007F755F"/>
    <w:rsid w:val="007F795F"/>
    <w:rsid w:val="007F7ACC"/>
    <w:rsid w:val="007F7AD2"/>
    <w:rsid w:val="008001CC"/>
    <w:rsid w:val="008001F1"/>
    <w:rsid w:val="00800268"/>
    <w:rsid w:val="00800374"/>
    <w:rsid w:val="00800378"/>
    <w:rsid w:val="008004DF"/>
    <w:rsid w:val="0080069C"/>
    <w:rsid w:val="008006FD"/>
    <w:rsid w:val="008007B1"/>
    <w:rsid w:val="008009D9"/>
    <w:rsid w:val="00800AD3"/>
    <w:rsid w:val="00800F54"/>
    <w:rsid w:val="00801200"/>
    <w:rsid w:val="0080148D"/>
    <w:rsid w:val="0080156B"/>
    <w:rsid w:val="008015B7"/>
    <w:rsid w:val="008015CC"/>
    <w:rsid w:val="00801664"/>
    <w:rsid w:val="00801A3A"/>
    <w:rsid w:val="00801BE7"/>
    <w:rsid w:val="00801C1D"/>
    <w:rsid w:val="00801E30"/>
    <w:rsid w:val="00801E64"/>
    <w:rsid w:val="00801EF5"/>
    <w:rsid w:val="00802222"/>
    <w:rsid w:val="00802245"/>
    <w:rsid w:val="008022AC"/>
    <w:rsid w:val="00802488"/>
    <w:rsid w:val="0080252E"/>
    <w:rsid w:val="0080273B"/>
    <w:rsid w:val="0080277F"/>
    <w:rsid w:val="008029CB"/>
    <w:rsid w:val="00802A21"/>
    <w:rsid w:val="00802AAE"/>
    <w:rsid w:val="00802B73"/>
    <w:rsid w:val="00802B98"/>
    <w:rsid w:val="00802C98"/>
    <w:rsid w:val="00802D6F"/>
    <w:rsid w:val="00802FBE"/>
    <w:rsid w:val="00803192"/>
    <w:rsid w:val="0080330B"/>
    <w:rsid w:val="00803348"/>
    <w:rsid w:val="0080363E"/>
    <w:rsid w:val="008036AF"/>
    <w:rsid w:val="008037A3"/>
    <w:rsid w:val="00803863"/>
    <w:rsid w:val="00803943"/>
    <w:rsid w:val="00803A0D"/>
    <w:rsid w:val="00803C51"/>
    <w:rsid w:val="00803C5D"/>
    <w:rsid w:val="00803C8A"/>
    <w:rsid w:val="00803DC4"/>
    <w:rsid w:val="00803DF5"/>
    <w:rsid w:val="0080404D"/>
    <w:rsid w:val="0080406F"/>
    <w:rsid w:val="00804114"/>
    <w:rsid w:val="00804185"/>
    <w:rsid w:val="008041C3"/>
    <w:rsid w:val="00804446"/>
    <w:rsid w:val="00804478"/>
    <w:rsid w:val="0080452C"/>
    <w:rsid w:val="00804634"/>
    <w:rsid w:val="0080479A"/>
    <w:rsid w:val="008047E8"/>
    <w:rsid w:val="0080491D"/>
    <w:rsid w:val="00804A0B"/>
    <w:rsid w:val="00804E34"/>
    <w:rsid w:val="00804F13"/>
    <w:rsid w:val="00804F73"/>
    <w:rsid w:val="008051AE"/>
    <w:rsid w:val="008052C8"/>
    <w:rsid w:val="0080531E"/>
    <w:rsid w:val="00805383"/>
    <w:rsid w:val="00805473"/>
    <w:rsid w:val="00805656"/>
    <w:rsid w:val="0080569B"/>
    <w:rsid w:val="0080569F"/>
    <w:rsid w:val="00805783"/>
    <w:rsid w:val="00805828"/>
    <w:rsid w:val="00805958"/>
    <w:rsid w:val="00805C12"/>
    <w:rsid w:val="00805C3D"/>
    <w:rsid w:val="00805D9A"/>
    <w:rsid w:val="00805DD9"/>
    <w:rsid w:val="00805EC2"/>
    <w:rsid w:val="00805F88"/>
    <w:rsid w:val="00805FAC"/>
    <w:rsid w:val="00806086"/>
    <w:rsid w:val="0080609D"/>
    <w:rsid w:val="008061DD"/>
    <w:rsid w:val="008061F4"/>
    <w:rsid w:val="00806290"/>
    <w:rsid w:val="00806410"/>
    <w:rsid w:val="008064FF"/>
    <w:rsid w:val="008065EE"/>
    <w:rsid w:val="00806664"/>
    <w:rsid w:val="0080684A"/>
    <w:rsid w:val="008068F2"/>
    <w:rsid w:val="0080690A"/>
    <w:rsid w:val="00806C55"/>
    <w:rsid w:val="00806F1D"/>
    <w:rsid w:val="00807096"/>
    <w:rsid w:val="00807208"/>
    <w:rsid w:val="008076E7"/>
    <w:rsid w:val="008077ED"/>
    <w:rsid w:val="008079CB"/>
    <w:rsid w:val="00807A51"/>
    <w:rsid w:val="00807B6F"/>
    <w:rsid w:val="00807E93"/>
    <w:rsid w:val="00810172"/>
    <w:rsid w:val="00810281"/>
    <w:rsid w:val="00810762"/>
    <w:rsid w:val="00810858"/>
    <w:rsid w:val="00810B1B"/>
    <w:rsid w:val="00810C2E"/>
    <w:rsid w:val="00810CC3"/>
    <w:rsid w:val="00810DA4"/>
    <w:rsid w:val="00810EF1"/>
    <w:rsid w:val="00810EFF"/>
    <w:rsid w:val="0081114E"/>
    <w:rsid w:val="0081127D"/>
    <w:rsid w:val="008112F2"/>
    <w:rsid w:val="00811314"/>
    <w:rsid w:val="00811A39"/>
    <w:rsid w:val="00811BC8"/>
    <w:rsid w:val="00811BEA"/>
    <w:rsid w:val="00811C02"/>
    <w:rsid w:val="00811EF2"/>
    <w:rsid w:val="00811F39"/>
    <w:rsid w:val="00811F78"/>
    <w:rsid w:val="008120D4"/>
    <w:rsid w:val="0081228F"/>
    <w:rsid w:val="00812298"/>
    <w:rsid w:val="008122F3"/>
    <w:rsid w:val="0081238A"/>
    <w:rsid w:val="008126E0"/>
    <w:rsid w:val="0081291B"/>
    <w:rsid w:val="00812A7E"/>
    <w:rsid w:val="00812B41"/>
    <w:rsid w:val="00812CD1"/>
    <w:rsid w:val="008130C2"/>
    <w:rsid w:val="008130F1"/>
    <w:rsid w:val="00813114"/>
    <w:rsid w:val="00813122"/>
    <w:rsid w:val="008131D5"/>
    <w:rsid w:val="00813237"/>
    <w:rsid w:val="008132B1"/>
    <w:rsid w:val="008132C4"/>
    <w:rsid w:val="008132E9"/>
    <w:rsid w:val="00813412"/>
    <w:rsid w:val="00813622"/>
    <w:rsid w:val="00813991"/>
    <w:rsid w:val="00813C83"/>
    <w:rsid w:val="00813D01"/>
    <w:rsid w:val="00813D31"/>
    <w:rsid w:val="00813DCF"/>
    <w:rsid w:val="00813DDD"/>
    <w:rsid w:val="00813E39"/>
    <w:rsid w:val="00813F09"/>
    <w:rsid w:val="00813FAB"/>
    <w:rsid w:val="00813FD2"/>
    <w:rsid w:val="0081425C"/>
    <w:rsid w:val="00814410"/>
    <w:rsid w:val="0081470F"/>
    <w:rsid w:val="0081471B"/>
    <w:rsid w:val="00814856"/>
    <w:rsid w:val="0081498C"/>
    <w:rsid w:val="00814AB3"/>
    <w:rsid w:val="00814AE1"/>
    <w:rsid w:val="00814B3C"/>
    <w:rsid w:val="00814BB4"/>
    <w:rsid w:val="00814DC2"/>
    <w:rsid w:val="00814EA8"/>
    <w:rsid w:val="00814F2D"/>
    <w:rsid w:val="008154CB"/>
    <w:rsid w:val="00815509"/>
    <w:rsid w:val="008155B3"/>
    <w:rsid w:val="0081564E"/>
    <w:rsid w:val="0081568E"/>
    <w:rsid w:val="008159FE"/>
    <w:rsid w:val="00815A2F"/>
    <w:rsid w:val="00815B46"/>
    <w:rsid w:val="00815C5D"/>
    <w:rsid w:val="00815D31"/>
    <w:rsid w:val="00815DA7"/>
    <w:rsid w:val="00815E22"/>
    <w:rsid w:val="00815E8F"/>
    <w:rsid w:val="0081601F"/>
    <w:rsid w:val="00816042"/>
    <w:rsid w:val="0081605C"/>
    <w:rsid w:val="00816064"/>
    <w:rsid w:val="0081634A"/>
    <w:rsid w:val="00816418"/>
    <w:rsid w:val="008164AA"/>
    <w:rsid w:val="00816533"/>
    <w:rsid w:val="00816626"/>
    <w:rsid w:val="00816C76"/>
    <w:rsid w:val="00816CB6"/>
    <w:rsid w:val="00816DF6"/>
    <w:rsid w:val="00816F11"/>
    <w:rsid w:val="00816FF2"/>
    <w:rsid w:val="0081716B"/>
    <w:rsid w:val="00817173"/>
    <w:rsid w:val="0081718A"/>
    <w:rsid w:val="008174B2"/>
    <w:rsid w:val="008174D6"/>
    <w:rsid w:val="0081759D"/>
    <w:rsid w:val="00817682"/>
    <w:rsid w:val="008177A3"/>
    <w:rsid w:val="008177B4"/>
    <w:rsid w:val="0081784C"/>
    <w:rsid w:val="00817B70"/>
    <w:rsid w:val="00817CC4"/>
    <w:rsid w:val="00817CFF"/>
    <w:rsid w:val="0082000D"/>
    <w:rsid w:val="0082008E"/>
    <w:rsid w:val="008200F9"/>
    <w:rsid w:val="00820149"/>
    <w:rsid w:val="0082018D"/>
    <w:rsid w:val="00820257"/>
    <w:rsid w:val="008202D0"/>
    <w:rsid w:val="0082037E"/>
    <w:rsid w:val="00820384"/>
    <w:rsid w:val="008203F1"/>
    <w:rsid w:val="0082056E"/>
    <w:rsid w:val="0082061D"/>
    <w:rsid w:val="00820893"/>
    <w:rsid w:val="00820A61"/>
    <w:rsid w:val="00820C6B"/>
    <w:rsid w:val="00820C9C"/>
    <w:rsid w:val="00820D4C"/>
    <w:rsid w:val="00820EC5"/>
    <w:rsid w:val="00820F55"/>
    <w:rsid w:val="00821152"/>
    <w:rsid w:val="00821179"/>
    <w:rsid w:val="008211E1"/>
    <w:rsid w:val="00821243"/>
    <w:rsid w:val="00821572"/>
    <w:rsid w:val="008216B8"/>
    <w:rsid w:val="00821705"/>
    <w:rsid w:val="0082171E"/>
    <w:rsid w:val="00821734"/>
    <w:rsid w:val="008217C2"/>
    <w:rsid w:val="00821CF5"/>
    <w:rsid w:val="00821D44"/>
    <w:rsid w:val="00821F3D"/>
    <w:rsid w:val="00821FDE"/>
    <w:rsid w:val="00822092"/>
    <w:rsid w:val="0082209A"/>
    <w:rsid w:val="00822106"/>
    <w:rsid w:val="00822310"/>
    <w:rsid w:val="0082232E"/>
    <w:rsid w:val="00822433"/>
    <w:rsid w:val="008224D0"/>
    <w:rsid w:val="008225E1"/>
    <w:rsid w:val="0082265E"/>
    <w:rsid w:val="008229B6"/>
    <w:rsid w:val="00822A65"/>
    <w:rsid w:val="00822CA9"/>
    <w:rsid w:val="00822F4E"/>
    <w:rsid w:val="00823105"/>
    <w:rsid w:val="008231E1"/>
    <w:rsid w:val="0082337D"/>
    <w:rsid w:val="00823628"/>
    <w:rsid w:val="0082365E"/>
    <w:rsid w:val="00823794"/>
    <w:rsid w:val="00823797"/>
    <w:rsid w:val="008237F4"/>
    <w:rsid w:val="0082392C"/>
    <w:rsid w:val="00823DE5"/>
    <w:rsid w:val="00823E45"/>
    <w:rsid w:val="00823F27"/>
    <w:rsid w:val="00823F67"/>
    <w:rsid w:val="00823FF9"/>
    <w:rsid w:val="00824022"/>
    <w:rsid w:val="008240B8"/>
    <w:rsid w:val="0082417A"/>
    <w:rsid w:val="008241DD"/>
    <w:rsid w:val="00824248"/>
    <w:rsid w:val="008242FF"/>
    <w:rsid w:val="008244C4"/>
    <w:rsid w:val="00824524"/>
    <w:rsid w:val="008245AE"/>
    <w:rsid w:val="008247AE"/>
    <w:rsid w:val="00824811"/>
    <w:rsid w:val="0082483A"/>
    <w:rsid w:val="00824847"/>
    <w:rsid w:val="0082488F"/>
    <w:rsid w:val="00824A81"/>
    <w:rsid w:val="00824ADD"/>
    <w:rsid w:val="00824B4A"/>
    <w:rsid w:val="00824BAB"/>
    <w:rsid w:val="00824F47"/>
    <w:rsid w:val="00825013"/>
    <w:rsid w:val="008250A5"/>
    <w:rsid w:val="008252B1"/>
    <w:rsid w:val="00825406"/>
    <w:rsid w:val="008254AE"/>
    <w:rsid w:val="0082555F"/>
    <w:rsid w:val="00825604"/>
    <w:rsid w:val="008257B8"/>
    <w:rsid w:val="00825FBD"/>
    <w:rsid w:val="008260ED"/>
    <w:rsid w:val="008260F5"/>
    <w:rsid w:val="008261E0"/>
    <w:rsid w:val="008263CD"/>
    <w:rsid w:val="008263E6"/>
    <w:rsid w:val="0082689F"/>
    <w:rsid w:val="00826937"/>
    <w:rsid w:val="0082699D"/>
    <w:rsid w:val="008269D9"/>
    <w:rsid w:val="00826A95"/>
    <w:rsid w:val="00826A9D"/>
    <w:rsid w:val="00826B7E"/>
    <w:rsid w:val="00826E6B"/>
    <w:rsid w:val="00826EAD"/>
    <w:rsid w:val="00826EEF"/>
    <w:rsid w:val="0082725C"/>
    <w:rsid w:val="008274F6"/>
    <w:rsid w:val="00827532"/>
    <w:rsid w:val="008275D2"/>
    <w:rsid w:val="008275FD"/>
    <w:rsid w:val="00827659"/>
    <w:rsid w:val="008277ED"/>
    <w:rsid w:val="008278A6"/>
    <w:rsid w:val="00827A33"/>
    <w:rsid w:val="00827AD8"/>
    <w:rsid w:val="00827D2C"/>
    <w:rsid w:val="00827E7F"/>
    <w:rsid w:val="00827ECD"/>
    <w:rsid w:val="0083012E"/>
    <w:rsid w:val="0083032C"/>
    <w:rsid w:val="00830394"/>
    <w:rsid w:val="0083041B"/>
    <w:rsid w:val="0083047C"/>
    <w:rsid w:val="0083053B"/>
    <w:rsid w:val="008305AF"/>
    <w:rsid w:val="008305BA"/>
    <w:rsid w:val="008305DC"/>
    <w:rsid w:val="00830694"/>
    <w:rsid w:val="0083079F"/>
    <w:rsid w:val="008307E9"/>
    <w:rsid w:val="00830BA1"/>
    <w:rsid w:val="00830C19"/>
    <w:rsid w:val="00830C9B"/>
    <w:rsid w:val="00830DD1"/>
    <w:rsid w:val="00830DFE"/>
    <w:rsid w:val="00830E0F"/>
    <w:rsid w:val="00830EB2"/>
    <w:rsid w:val="00831282"/>
    <w:rsid w:val="008313CF"/>
    <w:rsid w:val="00831487"/>
    <w:rsid w:val="008314D8"/>
    <w:rsid w:val="00831652"/>
    <w:rsid w:val="00831689"/>
    <w:rsid w:val="00831999"/>
    <w:rsid w:val="00831BDC"/>
    <w:rsid w:val="00831C9B"/>
    <w:rsid w:val="00831CE5"/>
    <w:rsid w:val="00831DFC"/>
    <w:rsid w:val="00831E8F"/>
    <w:rsid w:val="0083202E"/>
    <w:rsid w:val="008320CE"/>
    <w:rsid w:val="0083223C"/>
    <w:rsid w:val="00832297"/>
    <w:rsid w:val="008323D4"/>
    <w:rsid w:val="00832696"/>
    <w:rsid w:val="00832785"/>
    <w:rsid w:val="0083296B"/>
    <w:rsid w:val="008329CE"/>
    <w:rsid w:val="00832A67"/>
    <w:rsid w:val="00832A79"/>
    <w:rsid w:val="00832AD9"/>
    <w:rsid w:val="00832D3F"/>
    <w:rsid w:val="00832DD3"/>
    <w:rsid w:val="00832DFC"/>
    <w:rsid w:val="00832E03"/>
    <w:rsid w:val="0083304F"/>
    <w:rsid w:val="008330A3"/>
    <w:rsid w:val="008332F7"/>
    <w:rsid w:val="008333F3"/>
    <w:rsid w:val="008334C9"/>
    <w:rsid w:val="00833651"/>
    <w:rsid w:val="008336EC"/>
    <w:rsid w:val="00833722"/>
    <w:rsid w:val="00833934"/>
    <w:rsid w:val="00833CB2"/>
    <w:rsid w:val="00833D15"/>
    <w:rsid w:val="00833D16"/>
    <w:rsid w:val="00833D9F"/>
    <w:rsid w:val="00833F7E"/>
    <w:rsid w:val="00833FDF"/>
    <w:rsid w:val="0083408B"/>
    <w:rsid w:val="00834122"/>
    <w:rsid w:val="0083414E"/>
    <w:rsid w:val="00834827"/>
    <w:rsid w:val="00834860"/>
    <w:rsid w:val="00834A7F"/>
    <w:rsid w:val="00834AA1"/>
    <w:rsid w:val="00834AB6"/>
    <w:rsid w:val="00834B5B"/>
    <w:rsid w:val="00834CC2"/>
    <w:rsid w:val="00834D76"/>
    <w:rsid w:val="00834E8D"/>
    <w:rsid w:val="00834EB2"/>
    <w:rsid w:val="00834F22"/>
    <w:rsid w:val="00834F59"/>
    <w:rsid w:val="00834F86"/>
    <w:rsid w:val="00835042"/>
    <w:rsid w:val="008351C2"/>
    <w:rsid w:val="0083520C"/>
    <w:rsid w:val="008352C5"/>
    <w:rsid w:val="0083543A"/>
    <w:rsid w:val="00835485"/>
    <w:rsid w:val="008354DA"/>
    <w:rsid w:val="008356D2"/>
    <w:rsid w:val="008358A6"/>
    <w:rsid w:val="00835950"/>
    <w:rsid w:val="00835951"/>
    <w:rsid w:val="008359FB"/>
    <w:rsid w:val="00835BBA"/>
    <w:rsid w:val="00835C56"/>
    <w:rsid w:val="00835EB5"/>
    <w:rsid w:val="00836020"/>
    <w:rsid w:val="008360B4"/>
    <w:rsid w:val="008360FC"/>
    <w:rsid w:val="008361E1"/>
    <w:rsid w:val="008362A0"/>
    <w:rsid w:val="0083630E"/>
    <w:rsid w:val="008363B8"/>
    <w:rsid w:val="00836438"/>
    <w:rsid w:val="008365EC"/>
    <w:rsid w:val="0083660F"/>
    <w:rsid w:val="00836655"/>
    <w:rsid w:val="0083685E"/>
    <w:rsid w:val="008368B7"/>
    <w:rsid w:val="00836AE8"/>
    <w:rsid w:val="00836CBD"/>
    <w:rsid w:val="00836CDC"/>
    <w:rsid w:val="00836D04"/>
    <w:rsid w:val="00836E81"/>
    <w:rsid w:val="00836F8B"/>
    <w:rsid w:val="0083716C"/>
    <w:rsid w:val="0083716F"/>
    <w:rsid w:val="008372CA"/>
    <w:rsid w:val="0083731E"/>
    <w:rsid w:val="0083737E"/>
    <w:rsid w:val="00837456"/>
    <w:rsid w:val="008376A4"/>
    <w:rsid w:val="008377C1"/>
    <w:rsid w:val="008377E3"/>
    <w:rsid w:val="0083786B"/>
    <w:rsid w:val="00837881"/>
    <w:rsid w:val="008379BA"/>
    <w:rsid w:val="00837A40"/>
    <w:rsid w:val="00837A5A"/>
    <w:rsid w:val="00837A71"/>
    <w:rsid w:val="00837C90"/>
    <w:rsid w:val="00837EB1"/>
    <w:rsid w:val="0084000F"/>
    <w:rsid w:val="0084018A"/>
    <w:rsid w:val="0084042B"/>
    <w:rsid w:val="008404D9"/>
    <w:rsid w:val="0084053F"/>
    <w:rsid w:val="008409BB"/>
    <w:rsid w:val="00840A58"/>
    <w:rsid w:val="00840AC9"/>
    <w:rsid w:val="00840B0A"/>
    <w:rsid w:val="00840C98"/>
    <w:rsid w:val="00840E2C"/>
    <w:rsid w:val="00840F6E"/>
    <w:rsid w:val="00840FDA"/>
    <w:rsid w:val="00840FF4"/>
    <w:rsid w:val="00841034"/>
    <w:rsid w:val="008410EC"/>
    <w:rsid w:val="0084117C"/>
    <w:rsid w:val="0084118C"/>
    <w:rsid w:val="0084121A"/>
    <w:rsid w:val="008413A6"/>
    <w:rsid w:val="0084184A"/>
    <w:rsid w:val="00841966"/>
    <w:rsid w:val="00841B46"/>
    <w:rsid w:val="00841C40"/>
    <w:rsid w:val="00841E13"/>
    <w:rsid w:val="00841F3C"/>
    <w:rsid w:val="008420AF"/>
    <w:rsid w:val="0084210E"/>
    <w:rsid w:val="00842148"/>
    <w:rsid w:val="00842191"/>
    <w:rsid w:val="008423F2"/>
    <w:rsid w:val="00842482"/>
    <w:rsid w:val="008424F2"/>
    <w:rsid w:val="0084274F"/>
    <w:rsid w:val="00842755"/>
    <w:rsid w:val="0084275B"/>
    <w:rsid w:val="008428B5"/>
    <w:rsid w:val="00842A30"/>
    <w:rsid w:val="00842C03"/>
    <w:rsid w:val="00842CC4"/>
    <w:rsid w:val="00842E20"/>
    <w:rsid w:val="00842F71"/>
    <w:rsid w:val="0084303F"/>
    <w:rsid w:val="008430C3"/>
    <w:rsid w:val="00843179"/>
    <w:rsid w:val="0084317D"/>
    <w:rsid w:val="0084318A"/>
    <w:rsid w:val="00843725"/>
    <w:rsid w:val="008437C0"/>
    <w:rsid w:val="0084386A"/>
    <w:rsid w:val="00843899"/>
    <w:rsid w:val="008438C5"/>
    <w:rsid w:val="00843904"/>
    <w:rsid w:val="008439EE"/>
    <w:rsid w:val="00843E0E"/>
    <w:rsid w:val="00843EDA"/>
    <w:rsid w:val="00843EE0"/>
    <w:rsid w:val="00843EF1"/>
    <w:rsid w:val="00843F1C"/>
    <w:rsid w:val="00843F2C"/>
    <w:rsid w:val="00844163"/>
    <w:rsid w:val="008442EA"/>
    <w:rsid w:val="00844320"/>
    <w:rsid w:val="0084443B"/>
    <w:rsid w:val="00844579"/>
    <w:rsid w:val="00844589"/>
    <w:rsid w:val="00844794"/>
    <w:rsid w:val="00844866"/>
    <w:rsid w:val="0084490A"/>
    <w:rsid w:val="008449E8"/>
    <w:rsid w:val="00844A00"/>
    <w:rsid w:val="00844AD8"/>
    <w:rsid w:val="00844B2B"/>
    <w:rsid w:val="00844C9A"/>
    <w:rsid w:val="00844F78"/>
    <w:rsid w:val="00844F98"/>
    <w:rsid w:val="00844FE7"/>
    <w:rsid w:val="0084504B"/>
    <w:rsid w:val="00845103"/>
    <w:rsid w:val="00845149"/>
    <w:rsid w:val="008453D2"/>
    <w:rsid w:val="00845401"/>
    <w:rsid w:val="008458F2"/>
    <w:rsid w:val="00845969"/>
    <w:rsid w:val="00845A42"/>
    <w:rsid w:val="00845BAC"/>
    <w:rsid w:val="00845C6B"/>
    <w:rsid w:val="00845D0B"/>
    <w:rsid w:val="00845D34"/>
    <w:rsid w:val="00845DA9"/>
    <w:rsid w:val="00845E91"/>
    <w:rsid w:val="00845F37"/>
    <w:rsid w:val="00845FF5"/>
    <w:rsid w:val="00846001"/>
    <w:rsid w:val="008460FF"/>
    <w:rsid w:val="0084615D"/>
    <w:rsid w:val="0084633C"/>
    <w:rsid w:val="0084642A"/>
    <w:rsid w:val="008465C4"/>
    <w:rsid w:val="00846655"/>
    <w:rsid w:val="00846710"/>
    <w:rsid w:val="00846973"/>
    <w:rsid w:val="00846986"/>
    <w:rsid w:val="00846A6A"/>
    <w:rsid w:val="00846B0D"/>
    <w:rsid w:val="00846B8B"/>
    <w:rsid w:val="00846C15"/>
    <w:rsid w:val="00846C78"/>
    <w:rsid w:val="00846CB4"/>
    <w:rsid w:val="00846D38"/>
    <w:rsid w:val="00846D39"/>
    <w:rsid w:val="00846D4F"/>
    <w:rsid w:val="00846DCE"/>
    <w:rsid w:val="00846EDE"/>
    <w:rsid w:val="00846FAC"/>
    <w:rsid w:val="0084700F"/>
    <w:rsid w:val="0084706D"/>
    <w:rsid w:val="008470C1"/>
    <w:rsid w:val="00847240"/>
    <w:rsid w:val="00847294"/>
    <w:rsid w:val="0084729C"/>
    <w:rsid w:val="0084729F"/>
    <w:rsid w:val="00847344"/>
    <w:rsid w:val="00847854"/>
    <w:rsid w:val="008478DA"/>
    <w:rsid w:val="008478ED"/>
    <w:rsid w:val="00847EDA"/>
    <w:rsid w:val="00850067"/>
    <w:rsid w:val="0085022F"/>
    <w:rsid w:val="008504AB"/>
    <w:rsid w:val="008504BA"/>
    <w:rsid w:val="008505BF"/>
    <w:rsid w:val="0085084C"/>
    <w:rsid w:val="0085087F"/>
    <w:rsid w:val="00850BFC"/>
    <w:rsid w:val="00850C62"/>
    <w:rsid w:val="00850DAE"/>
    <w:rsid w:val="00850E6A"/>
    <w:rsid w:val="00850EB3"/>
    <w:rsid w:val="0085104D"/>
    <w:rsid w:val="00851728"/>
    <w:rsid w:val="008517A9"/>
    <w:rsid w:val="00851DC3"/>
    <w:rsid w:val="00851DFF"/>
    <w:rsid w:val="00851F3B"/>
    <w:rsid w:val="00852073"/>
    <w:rsid w:val="0085208C"/>
    <w:rsid w:val="00852238"/>
    <w:rsid w:val="00852270"/>
    <w:rsid w:val="008522F8"/>
    <w:rsid w:val="008523BF"/>
    <w:rsid w:val="00852793"/>
    <w:rsid w:val="008528C1"/>
    <w:rsid w:val="00852A47"/>
    <w:rsid w:val="00852BC9"/>
    <w:rsid w:val="00852D42"/>
    <w:rsid w:val="00852D6B"/>
    <w:rsid w:val="00852FCB"/>
    <w:rsid w:val="00853084"/>
    <w:rsid w:val="008530AA"/>
    <w:rsid w:val="00853142"/>
    <w:rsid w:val="00853265"/>
    <w:rsid w:val="0085351F"/>
    <w:rsid w:val="00853615"/>
    <w:rsid w:val="008536DE"/>
    <w:rsid w:val="008538C8"/>
    <w:rsid w:val="00853BD9"/>
    <w:rsid w:val="00853CD0"/>
    <w:rsid w:val="00853CD8"/>
    <w:rsid w:val="00853D08"/>
    <w:rsid w:val="00853D7C"/>
    <w:rsid w:val="00854012"/>
    <w:rsid w:val="0085404B"/>
    <w:rsid w:val="008540A6"/>
    <w:rsid w:val="008541B3"/>
    <w:rsid w:val="00854271"/>
    <w:rsid w:val="00854388"/>
    <w:rsid w:val="00854420"/>
    <w:rsid w:val="00854481"/>
    <w:rsid w:val="00854488"/>
    <w:rsid w:val="0085450A"/>
    <w:rsid w:val="00854909"/>
    <w:rsid w:val="00854944"/>
    <w:rsid w:val="00854AAD"/>
    <w:rsid w:val="00854F58"/>
    <w:rsid w:val="00854F70"/>
    <w:rsid w:val="008550E3"/>
    <w:rsid w:val="00855192"/>
    <w:rsid w:val="008551CB"/>
    <w:rsid w:val="008552DF"/>
    <w:rsid w:val="0085532E"/>
    <w:rsid w:val="008554B7"/>
    <w:rsid w:val="008555EF"/>
    <w:rsid w:val="0085563D"/>
    <w:rsid w:val="0085597A"/>
    <w:rsid w:val="00855CC5"/>
    <w:rsid w:val="00855DE0"/>
    <w:rsid w:val="00856131"/>
    <w:rsid w:val="0085619F"/>
    <w:rsid w:val="008562A9"/>
    <w:rsid w:val="0085640F"/>
    <w:rsid w:val="00856438"/>
    <w:rsid w:val="0085649E"/>
    <w:rsid w:val="00856618"/>
    <w:rsid w:val="0085661E"/>
    <w:rsid w:val="0085663B"/>
    <w:rsid w:val="00856689"/>
    <w:rsid w:val="0085681E"/>
    <w:rsid w:val="008568B2"/>
    <w:rsid w:val="008569C4"/>
    <w:rsid w:val="00856AEC"/>
    <w:rsid w:val="00856BFD"/>
    <w:rsid w:val="00856C5D"/>
    <w:rsid w:val="00856F1E"/>
    <w:rsid w:val="00856F49"/>
    <w:rsid w:val="00856FDE"/>
    <w:rsid w:val="0085714F"/>
    <w:rsid w:val="0085730F"/>
    <w:rsid w:val="00857591"/>
    <w:rsid w:val="00857599"/>
    <w:rsid w:val="008575BD"/>
    <w:rsid w:val="00857646"/>
    <w:rsid w:val="008579C0"/>
    <w:rsid w:val="00857A56"/>
    <w:rsid w:val="00857B72"/>
    <w:rsid w:val="00857CEC"/>
    <w:rsid w:val="00857DFD"/>
    <w:rsid w:val="00857E88"/>
    <w:rsid w:val="00857ED8"/>
    <w:rsid w:val="00857F38"/>
    <w:rsid w:val="00860586"/>
    <w:rsid w:val="00860B90"/>
    <w:rsid w:val="00860BA1"/>
    <w:rsid w:val="00860BA3"/>
    <w:rsid w:val="00860E91"/>
    <w:rsid w:val="00861135"/>
    <w:rsid w:val="008612A7"/>
    <w:rsid w:val="008612BC"/>
    <w:rsid w:val="008612DB"/>
    <w:rsid w:val="008615EA"/>
    <w:rsid w:val="008617D8"/>
    <w:rsid w:val="0086197B"/>
    <w:rsid w:val="008619D9"/>
    <w:rsid w:val="00861A98"/>
    <w:rsid w:val="00861B57"/>
    <w:rsid w:val="00861BEC"/>
    <w:rsid w:val="00861C9D"/>
    <w:rsid w:val="00861D68"/>
    <w:rsid w:val="00861D9E"/>
    <w:rsid w:val="0086203C"/>
    <w:rsid w:val="008620D7"/>
    <w:rsid w:val="0086263D"/>
    <w:rsid w:val="00862650"/>
    <w:rsid w:val="00862752"/>
    <w:rsid w:val="008627DF"/>
    <w:rsid w:val="00862AC4"/>
    <w:rsid w:val="00862D96"/>
    <w:rsid w:val="00863035"/>
    <w:rsid w:val="008631D8"/>
    <w:rsid w:val="0086321D"/>
    <w:rsid w:val="00863266"/>
    <w:rsid w:val="008633AC"/>
    <w:rsid w:val="00863472"/>
    <w:rsid w:val="008634E3"/>
    <w:rsid w:val="008635FA"/>
    <w:rsid w:val="00863609"/>
    <w:rsid w:val="0086367A"/>
    <w:rsid w:val="0086372E"/>
    <w:rsid w:val="00863780"/>
    <w:rsid w:val="008638A7"/>
    <w:rsid w:val="00863A02"/>
    <w:rsid w:val="00863A82"/>
    <w:rsid w:val="00863A9D"/>
    <w:rsid w:val="00863AAB"/>
    <w:rsid w:val="00863EDC"/>
    <w:rsid w:val="00863F85"/>
    <w:rsid w:val="00864326"/>
    <w:rsid w:val="00864483"/>
    <w:rsid w:val="008644CE"/>
    <w:rsid w:val="008645C3"/>
    <w:rsid w:val="00864627"/>
    <w:rsid w:val="00864635"/>
    <w:rsid w:val="00864678"/>
    <w:rsid w:val="00864A11"/>
    <w:rsid w:val="00864AAC"/>
    <w:rsid w:val="00864AC5"/>
    <w:rsid w:val="00864B2F"/>
    <w:rsid w:val="00864C1A"/>
    <w:rsid w:val="00864F78"/>
    <w:rsid w:val="00865158"/>
    <w:rsid w:val="00865200"/>
    <w:rsid w:val="00865217"/>
    <w:rsid w:val="00865265"/>
    <w:rsid w:val="00865443"/>
    <w:rsid w:val="008655B8"/>
    <w:rsid w:val="0086579B"/>
    <w:rsid w:val="00865862"/>
    <w:rsid w:val="008658AA"/>
    <w:rsid w:val="00865CBD"/>
    <w:rsid w:val="00865CF3"/>
    <w:rsid w:val="00865F22"/>
    <w:rsid w:val="00865F81"/>
    <w:rsid w:val="00865F85"/>
    <w:rsid w:val="00866099"/>
    <w:rsid w:val="00866372"/>
    <w:rsid w:val="00866A3B"/>
    <w:rsid w:val="00866AFB"/>
    <w:rsid w:val="00866B5A"/>
    <w:rsid w:val="00866BBC"/>
    <w:rsid w:val="00866BE7"/>
    <w:rsid w:val="00866CDB"/>
    <w:rsid w:val="00866D1D"/>
    <w:rsid w:val="00866E37"/>
    <w:rsid w:val="00866F9E"/>
    <w:rsid w:val="00866FCA"/>
    <w:rsid w:val="00867051"/>
    <w:rsid w:val="0086711D"/>
    <w:rsid w:val="00867283"/>
    <w:rsid w:val="008672E2"/>
    <w:rsid w:val="00867532"/>
    <w:rsid w:val="0086793D"/>
    <w:rsid w:val="008679A2"/>
    <w:rsid w:val="00867B1C"/>
    <w:rsid w:val="00867B5B"/>
    <w:rsid w:val="00867D43"/>
    <w:rsid w:val="00867D73"/>
    <w:rsid w:val="00867F2F"/>
    <w:rsid w:val="008704ED"/>
    <w:rsid w:val="00870548"/>
    <w:rsid w:val="0087062F"/>
    <w:rsid w:val="0087073F"/>
    <w:rsid w:val="0087082A"/>
    <w:rsid w:val="0087098B"/>
    <w:rsid w:val="00870A4A"/>
    <w:rsid w:val="00870B40"/>
    <w:rsid w:val="00870B86"/>
    <w:rsid w:val="00870C4B"/>
    <w:rsid w:val="00870C88"/>
    <w:rsid w:val="00870CDA"/>
    <w:rsid w:val="00870E31"/>
    <w:rsid w:val="00870EB2"/>
    <w:rsid w:val="0087104B"/>
    <w:rsid w:val="008712AA"/>
    <w:rsid w:val="008713D6"/>
    <w:rsid w:val="008715A6"/>
    <w:rsid w:val="008715FB"/>
    <w:rsid w:val="00871643"/>
    <w:rsid w:val="008716DF"/>
    <w:rsid w:val="00871D96"/>
    <w:rsid w:val="00872072"/>
    <w:rsid w:val="00872146"/>
    <w:rsid w:val="008721D8"/>
    <w:rsid w:val="0087263A"/>
    <w:rsid w:val="0087281D"/>
    <w:rsid w:val="0087289A"/>
    <w:rsid w:val="008728E6"/>
    <w:rsid w:val="00872B51"/>
    <w:rsid w:val="00872CFA"/>
    <w:rsid w:val="00872D44"/>
    <w:rsid w:val="00872F55"/>
    <w:rsid w:val="00873067"/>
    <w:rsid w:val="008731C3"/>
    <w:rsid w:val="008731DE"/>
    <w:rsid w:val="00873298"/>
    <w:rsid w:val="008732D8"/>
    <w:rsid w:val="00873377"/>
    <w:rsid w:val="008733B1"/>
    <w:rsid w:val="00873573"/>
    <w:rsid w:val="00873577"/>
    <w:rsid w:val="008735A1"/>
    <w:rsid w:val="00873669"/>
    <w:rsid w:val="008736AE"/>
    <w:rsid w:val="00873AD1"/>
    <w:rsid w:val="00873CD2"/>
    <w:rsid w:val="00873EEC"/>
    <w:rsid w:val="00873F66"/>
    <w:rsid w:val="0087409F"/>
    <w:rsid w:val="008741BF"/>
    <w:rsid w:val="008741DB"/>
    <w:rsid w:val="00874609"/>
    <w:rsid w:val="008746FD"/>
    <w:rsid w:val="0087474C"/>
    <w:rsid w:val="008747A7"/>
    <w:rsid w:val="008748FB"/>
    <w:rsid w:val="00874927"/>
    <w:rsid w:val="00874A6C"/>
    <w:rsid w:val="00874ADD"/>
    <w:rsid w:val="00874B20"/>
    <w:rsid w:val="00874B3D"/>
    <w:rsid w:val="00874D58"/>
    <w:rsid w:val="008750D2"/>
    <w:rsid w:val="008753F0"/>
    <w:rsid w:val="008756BC"/>
    <w:rsid w:val="00875935"/>
    <w:rsid w:val="008759A2"/>
    <w:rsid w:val="008759E7"/>
    <w:rsid w:val="00875A94"/>
    <w:rsid w:val="00875AB5"/>
    <w:rsid w:val="00875C91"/>
    <w:rsid w:val="00875CBB"/>
    <w:rsid w:val="00875CED"/>
    <w:rsid w:val="00875E45"/>
    <w:rsid w:val="00875EFA"/>
    <w:rsid w:val="00875F82"/>
    <w:rsid w:val="00875F85"/>
    <w:rsid w:val="0087610F"/>
    <w:rsid w:val="00876241"/>
    <w:rsid w:val="0087648B"/>
    <w:rsid w:val="0087657F"/>
    <w:rsid w:val="00876664"/>
    <w:rsid w:val="00876814"/>
    <w:rsid w:val="008768A7"/>
    <w:rsid w:val="00876A49"/>
    <w:rsid w:val="00876B01"/>
    <w:rsid w:val="00876B7E"/>
    <w:rsid w:val="00876C6B"/>
    <w:rsid w:val="00876DC9"/>
    <w:rsid w:val="00876E35"/>
    <w:rsid w:val="00876E4D"/>
    <w:rsid w:val="00876E77"/>
    <w:rsid w:val="00876F4F"/>
    <w:rsid w:val="00877125"/>
    <w:rsid w:val="008771F6"/>
    <w:rsid w:val="008772EB"/>
    <w:rsid w:val="0087730C"/>
    <w:rsid w:val="008773EB"/>
    <w:rsid w:val="00877424"/>
    <w:rsid w:val="00877647"/>
    <w:rsid w:val="008777C2"/>
    <w:rsid w:val="008777C4"/>
    <w:rsid w:val="008778EA"/>
    <w:rsid w:val="00877B28"/>
    <w:rsid w:val="00877B64"/>
    <w:rsid w:val="00877BD5"/>
    <w:rsid w:val="00877CF6"/>
    <w:rsid w:val="00877D31"/>
    <w:rsid w:val="00877F7F"/>
    <w:rsid w:val="0088001E"/>
    <w:rsid w:val="00880055"/>
    <w:rsid w:val="008800B9"/>
    <w:rsid w:val="008800C0"/>
    <w:rsid w:val="008804F1"/>
    <w:rsid w:val="00880616"/>
    <w:rsid w:val="0088063B"/>
    <w:rsid w:val="008807B0"/>
    <w:rsid w:val="00880863"/>
    <w:rsid w:val="00880E61"/>
    <w:rsid w:val="00880F64"/>
    <w:rsid w:val="00881039"/>
    <w:rsid w:val="00881188"/>
    <w:rsid w:val="008813DE"/>
    <w:rsid w:val="00881511"/>
    <w:rsid w:val="008819E0"/>
    <w:rsid w:val="00881A17"/>
    <w:rsid w:val="00881DFD"/>
    <w:rsid w:val="0088200A"/>
    <w:rsid w:val="008820AD"/>
    <w:rsid w:val="0088216F"/>
    <w:rsid w:val="00882196"/>
    <w:rsid w:val="00882198"/>
    <w:rsid w:val="008821BB"/>
    <w:rsid w:val="00882343"/>
    <w:rsid w:val="008823C1"/>
    <w:rsid w:val="00882448"/>
    <w:rsid w:val="00882546"/>
    <w:rsid w:val="008825AA"/>
    <w:rsid w:val="0088260D"/>
    <w:rsid w:val="00882657"/>
    <w:rsid w:val="008827B7"/>
    <w:rsid w:val="008828EF"/>
    <w:rsid w:val="00882955"/>
    <w:rsid w:val="00882B0F"/>
    <w:rsid w:val="00882C6F"/>
    <w:rsid w:val="00882CE8"/>
    <w:rsid w:val="00882E1F"/>
    <w:rsid w:val="00882E70"/>
    <w:rsid w:val="00882F1D"/>
    <w:rsid w:val="00882F5A"/>
    <w:rsid w:val="00882F9D"/>
    <w:rsid w:val="00882FC7"/>
    <w:rsid w:val="00882FD2"/>
    <w:rsid w:val="00883096"/>
    <w:rsid w:val="00883254"/>
    <w:rsid w:val="008832CA"/>
    <w:rsid w:val="008833DC"/>
    <w:rsid w:val="00883428"/>
    <w:rsid w:val="00883449"/>
    <w:rsid w:val="008834C6"/>
    <w:rsid w:val="008836FF"/>
    <w:rsid w:val="0088370C"/>
    <w:rsid w:val="00883724"/>
    <w:rsid w:val="00883898"/>
    <w:rsid w:val="00883A42"/>
    <w:rsid w:val="00883A4D"/>
    <w:rsid w:val="00883B21"/>
    <w:rsid w:val="00883BF2"/>
    <w:rsid w:val="00883C4C"/>
    <w:rsid w:val="00883CC1"/>
    <w:rsid w:val="00883D72"/>
    <w:rsid w:val="00883F82"/>
    <w:rsid w:val="00883F8F"/>
    <w:rsid w:val="00883FD5"/>
    <w:rsid w:val="0088420E"/>
    <w:rsid w:val="00884235"/>
    <w:rsid w:val="0088426D"/>
    <w:rsid w:val="008842BE"/>
    <w:rsid w:val="0088432C"/>
    <w:rsid w:val="0088433D"/>
    <w:rsid w:val="008843DF"/>
    <w:rsid w:val="00884588"/>
    <w:rsid w:val="008845D6"/>
    <w:rsid w:val="008848EE"/>
    <w:rsid w:val="00884BA3"/>
    <w:rsid w:val="00885020"/>
    <w:rsid w:val="00885285"/>
    <w:rsid w:val="0088551D"/>
    <w:rsid w:val="0088590E"/>
    <w:rsid w:val="00885985"/>
    <w:rsid w:val="00885A0A"/>
    <w:rsid w:val="00885BCF"/>
    <w:rsid w:val="00885C25"/>
    <w:rsid w:val="00885C55"/>
    <w:rsid w:val="00885D4A"/>
    <w:rsid w:val="00886079"/>
    <w:rsid w:val="008860FE"/>
    <w:rsid w:val="008861FB"/>
    <w:rsid w:val="008863D3"/>
    <w:rsid w:val="008864C9"/>
    <w:rsid w:val="008865AF"/>
    <w:rsid w:val="008865F1"/>
    <w:rsid w:val="00886637"/>
    <w:rsid w:val="00886685"/>
    <w:rsid w:val="00886699"/>
    <w:rsid w:val="008866E9"/>
    <w:rsid w:val="008867A6"/>
    <w:rsid w:val="008867CD"/>
    <w:rsid w:val="00886925"/>
    <w:rsid w:val="00886954"/>
    <w:rsid w:val="00886ABD"/>
    <w:rsid w:val="00886B45"/>
    <w:rsid w:val="00886B4E"/>
    <w:rsid w:val="00886CDC"/>
    <w:rsid w:val="00886E5D"/>
    <w:rsid w:val="00886E79"/>
    <w:rsid w:val="00886EA3"/>
    <w:rsid w:val="00887025"/>
    <w:rsid w:val="0088709A"/>
    <w:rsid w:val="00887103"/>
    <w:rsid w:val="008872C7"/>
    <w:rsid w:val="00887537"/>
    <w:rsid w:val="0088777C"/>
    <w:rsid w:val="008877A3"/>
    <w:rsid w:val="008878EB"/>
    <w:rsid w:val="00887A41"/>
    <w:rsid w:val="00887ACB"/>
    <w:rsid w:val="00887DF5"/>
    <w:rsid w:val="00887E24"/>
    <w:rsid w:val="00890317"/>
    <w:rsid w:val="0089033C"/>
    <w:rsid w:val="008903DC"/>
    <w:rsid w:val="008904A3"/>
    <w:rsid w:val="008904AC"/>
    <w:rsid w:val="008905AE"/>
    <w:rsid w:val="00890743"/>
    <w:rsid w:val="00890943"/>
    <w:rsid w:val="00890CE1"/>
    <w:rsid w:val="0089127E"/>
    <w:rsid w:val="008915F0"/>
    <w:rsid w:val="00891631"/>
    <w:rsid w:val="0089163F"/>
    <w:rsid w:val="008916C3"/>
    <w:rsid w:val="00891859"/>
    <w:rsid w:val="008918D9"/>
    <w:rsid w:val="0089193A"/>
    <w:rsid w:val="00891986"/>
    <w:rsid w:val="0089199F"/>
    <w:rsid w:val="00891AD8"/>
    <w:rsid w:val="00891C32"/>
    <w:rsid w:val="00891D7F"/>
    <w:rsid w:val="00891FF5"/>
    <w:rsid w:val="008920D1"/>
    <w:rsid w:val="0089210B"/>
    <w:rsid w:val="0089212F"/>
    <w:rsid w:val="00892265"/>
    <w:rsid w:val="008922F1"/>
    <w:rsid w:val="0089233E"/>
    <w:rsid w:val="008923D4"/>
    <w:rsid w:val="0089253C"/>
    <w:rsid w:val="008928C3"/>
    <w:rsid w:val="008929A9"/>
    <w:rsid w:val="00892A96"/>
    <w:rsid w:val="00892C4F"/>
    <w:rsid w:val="00892DD4"/>
    <w:rsid w:val="00892EE8"/>
    <w:rsid w:val="00892F90"/>
    <w:rsid w:val="008931AF"/>
    <w:rsid w:val="0089330E"/>
    <w:rsid w:val="0089342C"/>
    <w:rsid w:val="008937F9"/>
    <w:rsid w:val="0089381C"/>
    <w:rsid w:val="00893874"/>
    <w:rsid w:val="008938B5"/>
    <w:rsid w:val="008938E0"/>
    <w:rsid w:val="00893963"/>
    <w:rsid w:val="008939A3"/>
    <w:rsid w:val="00893A8E"/>
    <w:rsid w:val="00893AE8"/>
    <w:rsid w:val="00893E27"/>
    <w:rsid w:val="00893F25"/>
    <w:rsid w:val="00894004"/>
    <w:rsid w:val="0089400F"/>
    <w:rsid w:val="008940F3"/>
    <w:rsid w:val="00894157"/>
    <w:rsid w:val="0089423F"/>
    <w:rsid w:val="00894346"/>
    <w:rsid w:val="008945AA"/>
    <w:rsid w:val="008945F7"/>
    <w:rsid w:val="00894605"/>
    <w:rsid w:val="0089463D"/>
    <w:rsid w:val="008949E0"/>
    <w:rsid w:val="00894E01"/>
    <w:rsid w:val="008950F4"/>
    <w:rsid w:val="0089517D"/>
    <w:rsid w:val="00895241"/>
    <w:rsid w:val="0089554F"/>
    <w:rsid w:val="008955E6"/>
    <w:rsid w:val="00895707"/>
    <w:rsid w:val="008958D8"/>
    <w:rsid w:val="00895B5F"/>
    <w:rsid w:val="00895EA9"/>
    <w:rsid w:val="00895EDC"/>
    <w:rsid w:val="00896163"/>
    <w:rsid w:val="0089637C"/>
    <w:rsid w:val="008964D2"/>
    <w:rsid w:val="00896712"/>
    <w:rsid w:val="008967BD"/>
    <w:rsid w:val="00896870"/>
    <w:rsid w:val="008969BD"/>
    <w:rsid w:val="00896A1E"/>
    <w:rsid w:val="00896C6C"/>
    <w:rsid w:val="00896C80"/>
    <w:rsid w:val="00897007"/>
    <w:rsid w:val="00897368"/>
    <w:rsid w:val="008975D5"/>
    <w:rsid w:val="00897663"/>
    <w:rsid w:val="008976F3"/>
    <w:rsid w:val="00897784"/>
    <w:rsid w:val="0089780E"/>
    <w:rsid w:val="008979B9"/>
    <w:rsid w:val="008979BF"/>
    <w:rsid w:val="00897AD1"/>
    <w:rsid w:val="00897E90"/>
    <w:rsid w:val="00897ED2"/>
    <w:rsid w:val="008A0052"/>
    <w:rsid w:val="008A0215"/>
    <w:rsid w:val="008A0220"/>
    <w:rsid w:val="008A0271"/>
    <w:rsid w:val="008A04A7"/>
    <w:rsid w:val="008A04E1"/>
    <w:rsid w:val="008A059F"/>
    <w:rsid w:val="008A05C7"/>
    <w:rsid w:val="008A0657"/>
    <w:rsid w:val="008A0801"/>
    <w:rsid w:val="008A087C"/>
    <w:rsid w:val="008A0D47"/>
    <w:rsid w:val="008A0FD4"/>
    <w:rsid w:val="008A1329"/>
    <w:rsid w:val="008A1392"/>
    <w:rsid w:val="008A13BD"/>
    <w:rsid w:val="008A1596"/>
    <w:rsid w:val="008A15C6"/>
    <w:rsid w:val="008A16A7"/>
    <w:rsid w:val="008A192E"/>
    <w:rsid w:val="008A1B5E"/>
    <w:rsid w:val="008A1C29"/>
    <w:rsid w:val="008A1D38"/>
    <w:rsid w:val="008A1EDF"/>
    <w:rsid w:val="008A1F98"/>
    <w:rsid w:val="008A208E"/>
    <w:rsid w:val="008A23FA"/>
    <w:rsid w:val="008A2695"/>
    <w:rsid w:val="008A289B"/>
    <w:rsid w:val="008A2D77"/>
    <w:rsid w:val="008A2DC9"/>
    <w:rsid w:val="008A2EA5"/>
    <w:rsid w:val="008A2FF1"/>
    <w:rsid w:val="008A30B4"/>
    <w:rsid w:val="008A30E0"/>
    <w:rsid w:val="008A32D4"/>
    <w:rsid w:val="008A332E"/>
    <w:rsid w:val="008A35F1"/>
    <w:rsid w:val="008A3648"/>
    <w:rsid w:val="008A367F"/>
    <w:rsid w:val="008A36B4"/>
    <w:rsid w:val="008A3737"/>
    <w:rsid w:val="008A378D"/>
    <w:rsid w:val="008A37AF"/>
    <w:rsid w:val="008A3A6F"/>
    <w:rsid w:val="008A3CE4"/>
    <w:rsid w:val="008A3D62"/>
    <w:rsid w:val="008A3E00"/>
    <w:rsid w:val="008A3E10"/>
    <w:rsid w:val="008A3F24"/>
    <w:rsid w:val="008A41AF"/>
    <w:rsid w:val="008A420E"/>
    <w:rsid w:val="008A4334"/>
    <w:rsid w:val="008A4369"/>
    <w:rsid w:val="008A43A8"/>
    <w:rsid w:val="008A4401"/>
    <w:rsid w:val="008A4475"/>
    <w:rsid w:val="008A448D"/>
    <w:rsid w:val="008A45BD"/>
    <w:rsid w:val="008A462F"/>
    <w:rsid w:val="008A4A01"/>
    <w:rsid w:val="008A4A55"/>
    <w:rsid w:val="008A4C82"/>
    <w:rsid w:val="008A4DEE"/>
    <w:rsid w:val="008A4EFF"/>
    <w:rsid w:val="008A506F"/>
    <w:rsid w:val="008A5105"/>
    <w:rsid w:val="008A528A"/>
    <w:rsid w:val="008A5298"/>
    <w:rsid w:val="008A535A"/>
    <w:rsid w:val="008A54BF"/>
    <w:rsid w:val="008A56AE"/>
    <w:rsid w:val="008A5762"/>
    <w:rsid w:val="008A5BC3"/>
    <w:rsid w:val="008A6181"/>
    <w:rsid w:val="008A6224"/>
    <w:rsid w:val="008A626F"/>
    <w:rsid w:val="008A631D"/>
    <w:rsid w:val="008A6398"/>
    <w:rsid w:val="008A6610"/>
    <w:rsid w:val="008A6794"/>
    <w:rsid w:val="008A67A4"/>
    <w:rsid w:val="008A6869"/>
    <w:rsid w:val="008A69DF"/>
    <w:rsid w:val="008A6D7A"/>
    <w:rsid w:val="008A6D7B"/>
    <w:rsid w:val="008A6F03"/>
    <w:rsid w:val="008A6F19"/>
    <w:rsid w:val="008A6F53"/>
    <w:rsid w:val="008A720F"/>
    <w:rsid w:val="008A7252"/>
    <w:rsid w:val="008A7498"/>
    <w:rsid w:val="008A76E6"/>
    <w:rsid w:val="008A7846"/>
    <w:rsid w:val="008A798D"/>
    <w:rsid w:val="008A7A99"/>
    <w:rsid w:val="008A7C72"/>
    <w:rsid w:val="008A7F4A"/>
    <w:rsid w:val="008A7FCA"/>
    <w:rsid w:val="008B0053"/>
    <w:rsid w:val="008B00B9"/>
    <w:rsid w:val="008B02A6"/>
    <w:rsid w:val="008B03BB"/>
    <w:rsid w:val="008B04F2"/>
    <w:rsid w:val="008B087B"/>
    <w:rsid w:val="008B0973"/>
    <w:rsid w:val="008B0A4F"/>
    <w:rsid w:val="008B0C60"/>
    <w:rsid w:val="008B0C7F"/>
    <w:rsid w:val="008B0D0E"/>
    <w:rsid w:val="008B0D1C"/>
    <w:rsid w:val="008B0E4C"/>
    <w:rsid w:val="008B0E8E"/>
    <w:rsid w:val="008B0EC3"/>
    <w:rsid w:val="008B1056"/>
    <w:rsid w:val="008B1099"/>
    <w:rsid w:val="008B11DD"/>
    <w:rsid w:val="008B12BB"/>
    <w:rsid w:val="008B137B"/>
    <w:rsid w:val="008B1411"/>
    <w:rsid w:val="008B17A2"/>
    <w:rsid w:val="008B1EEE"/>
    <w:rsid w:val="008B1F6B"/>
    <w:rsid w:val="008B1F87"/>
    <w:rsid w:val="008B21C7"/>
    <w:rsid w:val="008B2314"/>
    <w:rsid w:val="008B2383"/>
    <w:rsid w:val="008B239B"/>
    <w:rsid w:val="008B25A2"/>
    <w:rsid w:val="008B25BA"/>
    <w:rsid w:val="008B25D7"/>
    <w:rsid w:val="008B25F2"/>
    <w:rsid w:val="008B2643"/>
    <w:rsid w:val="008B2774"/>
    <w:rsid w:val="008B2A3F"/>
    <w:rsid w:val="008B2B9E"/>
    <w:rsid w:val="008B2BE6"/>
    <w:rsid w:val="008B2FAE"/>
    <w:rsid w:val="008B3041"/>
    <w:rsid w:val="008B3065"/>
    <w:rsid w:val="008B30CD"/>
    <w:rsid w:val="008B3317"/>
    <w:rsid w:val="008B331B"/>
    <w:rsid w:val="008B3568"/>
    <w:rsid w:val="008B3678"/>
    <w:rsid w:val="008B37BD"/>
    <w:rsid w:val="008B3890"/>
    <w:rsid w:val="008B39DA"/>
    <w:rsid w:val="008B3BF8"/>
    <w:rsid w:val="008B3E82"/>
    <w:rsid w:val="008B3EB8"/>
    <w:rsid w:val="008B414B"/>
    <w:rsid w:val="008B419C"/>
    <w:rsid w:val="008B43DB"/>
    <w:rsid w:val="008B448A"/>
    <w:rsid w:val="008B44B5"/>
    <w:rsid w:val="008B44F8"/>
    <w:rsid w:val="008B4643"/>
    <w:rsid w:val="008B4759"/>
    <w:rsid w:val="008B47B1"/>
    <w:rsid w:val="008B4A53"/>
    <w:rsid w:val="008B4B64"/>
    <w:rsid w:val="008B4CC8"/>
    <w:rsid w:val="008B4E0E"/>
    <w:rsid w:val="008B4FB9"/>
    <w:rsid w:val="008B51E1"/>
    <w:rsid w:val="008B51FC"/>
    <w:rsid w:val="008B52AA"/>
    <w:rsid w:val="008B52F6"/>
    <w:rsid w:val="008B53DF"/>
    <w:rsid w:val="008B54BB"/>
    <w:rsid w:val="008B55C0"/>
    <w:rsid w:val="008B562E"/>
    <w:rsid w:val="008B5715"/>
    <w:rsid w:val="008B594F"/>
    <w:rsid w:val="008B5A2D"/>
    <w:rsid w:val="008B5A4B"/>
    <w:rsid w:val="008B5B72"/>
    <w:rsid w:val="008B5BB7"/>
    <w:rsid w:val="008B5BC2"/>
    <w:rsid w:val="008B5BDF"/>
    <w:rsid w:val="008B5CF9"/>
    <w:rsid w:val="008B5D3E"/>
    <w:rsid w:val="008B5E54"/>
    <w:rsid w:val="008B60BB"/>
    <w:rsid w:val="008B622D"/>
    <w:rsid w:val="008B62FB"/>
    <w:rsid w:val="008B657D"/>
    <w:rsid w:val="008B65BC"/>
    <w:rsid w:val="008B66D7"/>
    <w:rsid w:val="008B6732"/>
    <w:rsid w:val="008B67C9"/>
    <w:rsid w:val="008B68EC"/>
    <w:rsid w:val="008B6A82"/>
    <w:rsid w:val="008B6ADF"/>
    <w:rsid w:val="008B6B92"/>
    <w:rsid w:val="008B6CF6"/>
    <w:rsid w:val="008B6E81"/>
    <w:rsid w:val="008B703E"/>
    <w:rsid w:val="008B711E"/>
    <w:rsid w:val="008B7143"/>
    <w:rsid w:val="008B7277"/>
    <w:rsid w:val="008B7398"/>
    <w:rsid w:val="008B7554"/>
    <w:rsid w:val="008B75DC"/>
    <w:rsid w:val="008B77A8"/>
    <w:rsid w:val="008B782B"/>
    <w:rsid w:val="008B79AF"/>
    <w:rsid w:val="008B7B3B"/>
    <w:rsid w:val="008B7E6F"/>
    <w:rsid w:val="008B7F8C"/>
    <w:rsid w:val="008C026F"/>
    <w:rsid w:val="008C0297"/>
    <w:rsid w:val="008C0358"/>
    <w:rsid w:val="008C03CD"/>
    <w:rsid w:val="008C0423"/>
    <w:rsid w:val="008C042F"/>
    <w:rsid w:val="008C057B"/>
    <w:rsid w:val="008C0651"/>
    <w:rsid w:val="008C06C6"/>
    <w:rsid w:val="008C072F"/>
    <w:rsid w:val="008C0A37"/>
    <w:rsid w:val="008C0B2F"/>
    <w:rsid w:val="008C0B98"/>
    <w:rsid w:val="008C0BD7"/>
    <w:rsid w:val="008C0CAC"/>
    <w:rsid w:val="008C0CE3"/>
    <w:rsid w:val="008C0D0A"/>
    <w:rsid w:val="008C0D4B"/>
    <w:rsid w:val="008C0EDD"/>
    <w:rsid w:val="008C0F1F"/>
    <w:rsid w:val="008C0F3E"/>
    <w:rsid w:val="008C1047"/>
    <w:rsid w:val="008C11AC"/>
    <w:rsid w:val="008C1332"/>
    <w:rsid w:val="008C13B4"/>
    <w:rsid w:val="008C13C5"/>
    <w:rsid w:val="008C1557"/>
    <w:rsid w:val="008C1747"/>
    <w:rsid w:val="008C1A2D"/>
    <w:rsid w:val="008C1B8C"/>
    <w:rsid w:val="008C1CA4"/>
    <w:rsid w:val="008C1EB3"/>
    <w:rsid w:val="008C22EA"/>
    <w:rsid w:val="008C2306"/>
    <w:rsid w:val="008C2309"/>
    <w:rsid w:val="008C23A6"/>
    <w:rsid w:val="008C2417"/>
    <w:rsid w:val="008C24E1"/>
    <w:rsid w:val="008C24FB"/>
    <w:rsid w:val="008C2533"/>
    <w:rsid w:val="008C266D"/>
    <w:rsid w:val="008C26D1"/>
    <w:rsid w:val="008C274F"/>
    <w:rsid w:val="008C2764"/>
    <w:rsid w:val="008C27C0"/>
    <w:rsid w:val="008C27E7"/>
    <w:rsid w:val="008C2919"/>
    <w:rsid w:val="008C29A4"/>
    <w:rsid w:val="008C2B42"/>
    <w:rsid w:val="008C2B7F"/>
    <w:rsid w:val="008C2B9F"/>
    <w:rsid w:val="008C2BC3"/>
    <w:rsid w:val="008C2C73"/>
    <w:rsid w:val="008C2CD2"/>
    <w:rsid w:val="008C2E3F"/>
    <w:rsid w:val="008C2ED6"/>
    <w:rsid w:val="008C2F02"/>
    <w:rsid w:val="008C2F30"/>
    <w:rsid w:val="008C2F5F"/>
    <w:rsid w:val="008C3032"/>
    <w:rsid w:val="008C36AC"/>
    <w:rsid w:val="008C381E"/>
    <w:rsid w:val="008C3C45"/>
    <w:rsid w:val="008C3DCA"/>
    <w:rsid w:val="008C3DDA"/>
    <w:rsid w:val="008C42B2"/>
    <w:rsid w:val="008C43A9"/>
    <w:rsid w:val="008C43B9"/>
    <w:rsid w:val="008C446A"/>
    <w:rsid w:val="008C45C6"/>
    <w:rsid w:val="008C4953"/>
    <w:rsid w:val="008C49BE"/>
    <w:rsid w:val="008C4B04"/>
    <w:rsid w:val="008C4E44"/>
    <w:rsid w:val="008C4E57"/>
    <w:rsid w:val="008C5212"/>
    <w:rsid w:val="008C5601"/>
    <w:rsid w:val="008C5617"/>
    <w:rsid w:val="008C56A5"/>
    <w:rsid w:val="008C56B5"/>
    <w:rsid w:val="008C5773"/>
    <w:rsid w:val="008C5A54"/>
    <w:rsid w:val="008C5AF2"/>
    <w:rsid w:val="008C5EE6"/>
    <w:rsid w:val="008C5F6B"/>
    <w:rsid w:val="008C60B9"/>
    <w:rsid w:val="008C612F"/>
    <w:rsid w:val="008C6255"/>
    <w:rsid w:val="008C6514"/>
    <w:rsid w:val="008C67C6"/>
    <w:rsid w:val="008C6829"/>
    <w:rsid w:val="008C684B"/>
    <w:rsid w:val="008C68B3"/>
    <w:rsid w:val="008C6A49"/>
    <w:rsid w:val="008C6ABD"/>
    <w:rsid w:val="008C6B5E"/>
    <w:rsid w:val="008C6EDF"/>
    <w:rsid w:val="008C6F18"/>
    <w:rsid w:val="008C73A3"/>
    <w:rsid w:val="008C7484"/>
    <w:rsid w:val="008C75D7"/>
    <w:rsid w:val="008C7685"/>
    <w:rsid w:val="008C7778"/>
    <w:rsid w:val="008C780E"/>
    <w:rsid w:val="008C789C"/>
    <w:rsid w:val="008C78D7"/>
    <w:rsid w:val="008C794F"/>
    <w:rsid w:val="008C79E0"/>
    <w:rsid w:val="008C7BB4"/>
    <w:rsid w:val="008D007A"/>
    <w:rsid w:val="008D00AD"/>
    <w:rsid w:val="008D02D2"/>
    <w:rsid w:val="008D0395"/>
    <w:rsid w:val="008D0638"/>
    <w:rsid w:val="008D0770"/>
    <w:rsid w:val="008D07DE"/>
    <w:rsid w:val="008D0831"/>
    <w:rsid w:val="008D0AD5"/>
    <w:rsid w:val="008D0E40"/>
    <w:rsid w:val="008D0F8D"/>
    <w:rsid w:val="008D1134"/>
    <w:rsid w:val="008D128D"/>
    <w:rsid w:val="008D1299"/>
    <w:rsid w:val="008D16BA"/>
    <w:rsid w:val="008D17CB"/>
    <w:rsid w:val="008D183C"/>
    <w:rsid w:val="008D1850"/>
    <w:rsid w:val="008D189B"/>
    <w:rsid w:val="008D1CD0"/>
    <w:rsid w:val="008D1DB1"/>
    <w:rsid w:val="008D1DF6"/>
    <w:rsid w:val="008D1E35"/>
    <w:rsid w:val="008D1E7F"/>
    <w:rsid w:val="008D1E95"/>
    <w:rsid w:val="008D1F96"/>
    <w:rsid w:val="008D2282"/>
    <w:rsid w:val="008D2367"/>
    <w:rsid w:val="008D23DB"/>
    <w:rsid w:val="008D2592"/>
    <w:rsid w:val="008D25BF"/>
    <w:rsid w:val="008D291F"/>
    <w:rsid w:val="008D2928"/>
    <w:rsid w:val="008D2A07"/>
    <w:rsid w:val="008D2C06"/>
    <w:rsid w:val="008D2CBC"/>
    <w:rsid w:val="008D301A"/>
    <w:rsid w:val="008D3194"/>
    <w:rsid w:val="008D32B3"/>
    <w:rsid w:val="008D34C8"/>
    <w:rsid w:val="008D35C3"/>
    <w:rsid w:val="008D364C"/>
    <w:rsid w:val="008D396D"/>
    <w:rsid w:val="008D3C54"/>
    <w:rsid w:val="008D3C9C"/>
    <w:rsid w:val="008D3CC6"/>
    <w:rsid w:val="008D3D2D"/>
    <w:rsid w:val="008D3D68"/>
    <w:rsid w:val="008D3E18"/>
    <w:rsid w:val="008D3E52"/>
    <w:rsid w:val="008D3F52"/>
    <w:rsid w:val="008D420F"/>
    <w:rsid w:val="008D4224"/>
    <w:rsid w:val="008D427A"/>
    <w:rsid w:val="008D45C9"/>
    <w:rsid w:val="008D45CE"/>
    <w:rsid w:val="008D4704"/>
    <w:rsid w:val="008D47DE"/>
    <w:rsid w:val="008D48C6"/>
    <w:rsid w:val="008D48FE"/>
    <w:rsid w:val="008D4A63"/>
    <w:rsid w:val="008D4C09"/>
    <w:rsid w:val="008D4DD5"/>
    <w:rsid w:val="008D5027"/>
    <w:rsid w:val="008D5166"/>
    <w:rsid w:val="008D516C"/>
    <w:rsid w:val="008D52B3"/>
    <w:rsid w:val="008D531B"/>
    <w:rsid w:val="008D54DE"/>
    <w:rsid w:val="008D5596"/>
    <w:rsid w:val="008D5657"/>
    <w:rsid w:val="008D56CB"/>
    <w:rsid w:val="008D5BF6"/>
    <w:rsid w:val="008D5C94"/>
    <w:rsid w:val="008D5CE3"/>
    <w:rsid w:val="008D5E9A"/>
    <w:rsid w:val="008D5F06"/>
    <w:rsid w:val="008D5F7C"/>
    <w:rsid w:val="008D606F"/>
    <w:rsid w:val="008D629F"/>
    <w:rsid w:val="008D63D6"/>
    <w:rsid w:val="008D6488"/>
    <w:rsid w:val="008D64D7"/>
    <w:rsid w:val="008D6752"/>
    <w:rsid w:val="008D69E7"/>
    <w:rsid w:val="008D6A5A"/>
    <w:rsid w:val="008D6A7C"/>
    <w:rsid w:val="008D6AC4"/>
    <w:rsid w:val="008D6B02"/>
    <w:rsid w:val="008D6BB6"/>
    <w:rsid w:val="008D6CE0"/>
    <w:rsid w:val="008D6D31"/>
    <w:rsid w:val="008D6FC1"/>
    <w:rsid w:val="008D70CD"/>
    <w:rsid w:val="008D712F"/>
    <w:rsid w:val="008D74EB"/>
    <w:rsid w:val="008D752F"/>
    <w:rsid w:val="008D75B0"/>
    <w:rsid w:val="008D7945"/>
    <w:rsid w:val="008D7AAA"/>
    <w:rsid w:val="008D7C8A"/>
    <w:rsid w:val="008D7CB7"/>
    <w:rsid w:val="008D7D6A"/>
    <w:rsid w:val="008D7F2B"/>
    <w:rsid w:val="008E0140"/>
    <w:rsid w:val="008E02B8"/>
    <w:rsid w:val="008E05E5"/>
    <w:rsid w:val="008E0688"/>
    <w:rsid w:val="008E0699"/>
    <w:rsid w:val="008E06BB"/>
    <w:rsid w:val="008E078C"/>
    <w:rsid w:val="008E07E6"/>
    <w:rsid w:val="008E07FE"/>
    <w:rsid w:val="008E08CD"/>
    <w:rsid w:val="008E09A6"/>
    <w:rsid w:val="008E0BCF"/>
    <w:rsid w:val="008E0BEF"/>
    <w:rsid w:val="008E0D72"/>
    <w:rsid w:val="008E102A"/>
    <w:rsid w:val="008E103C"/>
    <w:rsid w:val="008E1180"/>
    <w:rsid w:val="008E1214"/>
    <w:rsid w:val="008E1483"/>
    <w:rsid w:val="008E1536"/>
    <w:rsid w:val="008E15DA"/>
    <w:rsid w:val="008E1725"/>
    <w:rsid w:val="008E174E"/>
    <w:rsid w:val="008E1C27"/>
    <w:rsid w:val="008E1CFE"/>
    <w:rsid w:val="008E1D29"/>
    <w:rsid w:val="008E1D47"/>
    <w:rsid w:val="008E1DA4"/>
    <w:rsid w:val="008E1DE8"/>
    <w:rsid w:val="008E1FBD"/>
    <w:rsid w:val="008E2158"/>
    <w:rsid w:val="008E256C"/>
    <w:rsid w:val="008E2618"/>
    <w:rsid w:val="008E266D"/>
    <w:rsid w:val="008E2672"/>
    <w:rsid w:val="008E2722"/>
    <w:rsid w:val="008E294C"/>
    <w:rsid w:val="008E2CDB"/>
    <w:rsid w:val="008E2D05"/>
    <w:rsid w:val="008E2F0C"/>
    <w:rsid w:val="008E2F73"/>
    <w:rsid w:val="008E2F88"/>
    <w:rsid w:val="008E30C2"/>
    <w:rsid w:val="008E317C"/>
    <w:rsid w:val="008E31DC"/>
    <w:rsid w:val="008E3689"/>
    <w:rsid w:val="008E37E6"/>
    <w:rsid w:val="008E38DE"/>
    <w:rsid w:val="008E3A81"/>
    <w:rsid w:val="008E3BFA"/>
    <w:rsid w:val="008E3C49"/>
    <w:rsid w:val="008E3E23"/>
    <w:rsid w:val="008E3E34"/>
    <w:rsid w:val="008E3F7E"/>
    <w:rsid w:val="008E4156"/>
    <w:rsid w:val="008E4226"/>
    <w:rsid w:val="008E42E7"/>
    <w:rsid w:val="008E44F5"/>
    <w:rsid w:val="008E495E"/>
    <w:rsid w:val="008E4B1B"/>
    <w:rsid w:val="008E4C33"/>
    <w:rsid w:val="008E4D7B"/>
    <w:rsid w:val="008E4EDD"/>
    <w:rsid w:val="008E50DB"/>
    <w:rsid w:val="008E5249"/>
    <w:rsid w:val="008E52A1"/>
    <w:rsid w:val="008E52DF"/>
    <w:rsid w:val="008E530D"/>
    <w:rsid w:val="008E547B"/>
    <w:rsid w:val="008E5595"/>
    <w:rsid w:val="008E5707"/>
    <w:rsid w:val="008E5965"/>
    <w:rsid w:val="008E5AA8"/>
    <w:rsid w:val="008E5B4E"/>
    <w:rsid w:val="008E5BF2"/>
    <w:rsid w:val="008E5D5A"/>
    <w:rsid w:val="008E5DF8"/>
    <w:rsid w:val="008E6131"/>
    <w:rsid w:val="008E613D"/>
    <w:rsid w:val="008E62D5"/>
    <w:rsid w:val="008E63C1"/>
    <w:rsid w:val="008E64D1"/>
    <w:rsid w:val="008E6550"/>
    <w:rsid w:val="008E6826"/>
    <w:rsid w:val="008E6B75"/>
    <w:rsid w:val="008E6CAA"/>
    <w:rsid w:val="008E6D29"/>
    <w:rsid w:val="008E6E00"/>
    <w:rsid w:val="008E7227"/>
    <w:rsid w:val="008E7256"/>
    <w:rsid w:val="008E7461"/>
    <w:rsid w:val="008E749F"/>
    <w:rsid w:val="008E77BD"/>
    <w:rsid w:val="008E7947"/>
    <w:rsid w:val="008E7A44"/>
    <w:rsid w:val="008E7F21"/>
    <w:rsid w:val="008F0250"/>
    <w:rsid w:val="008F0403"/>
    <w:rsid w:val="008F0497"/>
    <w:rsid w:val="008F051E"/>
    <w:rsid w:val="008F063F"/>
    <w:rsid w:val="008F06CB"/>
    <w:rsid w:val="008F06FC"/>
    <w:rsid w:val="008F0B88"/>
    <w:rsid w:val="008F0DE5"/>
    <w:rsid w:val="008F0F05"/>
    <w:rsid w:val="008F11F4"/>
    <w:rsid w:val="008F11FA"/>
    <w:rsid w:val="008F15EB"/>
    <w:rsid w:val="008F164B"/>
    <w:rsid w:val="008F1952"/>
    <w:rsid w:val="008F1D5C"/>
    <w:rsid w:val="008F1E1E"/>
    <w:rsid w:val="008F1ED4"/>
    <w:rsid w:val="008F1F22"/>
    <w:rsid w:val="008F1F54"/>
    <w:rsid w:val="008F20C6"/>
    <w:rsid w:val="008F2154"/>
    <w:rsid w:val="008F216D"/>
    <w:rsid w:val="008F21FB"/>
    <w:rsid w:val="008F22C9"/>
    <w:rsid w:val="008F254D"/>
    <w:rsid w:val="008F2550"/>
    <w:rsid w:val="008F25B6"/>
    <w:rsid w:val="008F2755"/>
    <w:rsid w:val="008F2A03"/>
    <w:rsid w:val="008F2A35"/>
    <w:rsid w:val="008F2BB9"/>
    <w:rsid w:val="008F2D6B"/>
    <w:rsid w:val="008F2DC5"/>
    <w:rsid w:val="008F2DEF"/>
    <w:rsid w:val="008F2E28"/>
    <w:rsid w:val="008F2F0D"/>
    <w:rsid w:val="008F2F77"/>
    <w:rsid w:val="008F301B"/>
    <w:rsid w:val="008F310B"/>
    <w:rsid w:val="008F3191"/>
    <w:rsid w:val="008F322B"/>
    <w:rsid w:val="008F3318"/>
    <w:rsid w:val="008F34CB"/>
    <w:rsid w:val="008F3519"/>
    <w:rsid w:val="008F365E"/>
    <w:rsid w:val="008F36C2"/>
    <w:rsid w:val="008F3762"/>
    <w:rsid w:val="008F38CB"/>
    <w:rsid w:val="008F3AD3"/>
    <w:rsid w:val="008F3C2C"/>
    <w:rsid w:val="008F3CA7"/>
    <w:rsid w:val="008F3DCC"/>
    <w:rsid w:val="008F4143"/>
    <w:rsid w:val="008F43C7"/>
    <w:rsid w:val="008F443A"/>
    <w:rsid w:val="008F443F"/>
    <w:rsid w:val="008F44A8"/>
    <w:rsid w:val="008F4868"/>
    <w:rsid w:val="008F4DB4"/>
    <w:rsid w:val="008F5067"/>
    <w:rsid w:val="008F515B"/>
    <w:rsid w:val="008F5164"/>
    <w:rsid w:val="008F55A5"/>
    <w:rsid w:val="008F55F8"/>
    <w:rsid w:val="008F56E7"/>
    <w:rsid w:val="008F58DC"/>
    <w:rsid w:val="008F59A6"/>
    <w:rsid w:val="008F59B9"/>
    <w:rsid w:val="008F5C09"/>
    <w:rsid w:val="008F5DE5"/>
    <w:rsid w:val="008F5E42"/>
    <w:rsid w:val="008F5E5C"/>
    <w:rsid w:val="008F5EDE"/>
    <w:rsid w:val="008F5F27"/>
    <w:rsid w:val="008F5FA3"/>
    <w:rsid w:val="008F61FF"/>
    <w:rsid w:val="008F63B1"/>
    <w:rsid w:val="008F65E3"/>
    <w:rsid w:val="008F6973"/>
    <w:rsid w:val="008F6A56"/>
    <w:rsid w:val="008F6B20"/>
    <w:rsid w:val="008F6B5E"/>
    <w:rsid w:val="008F6C98"/>
    <w:rsid w:val="008F6D43"/>
    <w:rsid w:val="008F6E6A"/>
    <w:rsid w:val="008F6F54"/>
    <w:rsid w:val="008F7AA7"/>
    <w:rsid w:val="008F7B31"/>
    <w:rsid w:val="008F7D27"/>
    <w:rsid w:val="008F7D86"/>
    <w:rsid w:val="008F7E54"/>
    <w:rsid w:val="008F7F58"/>
    <w:rsid w:val="008F7F94"/>
    <w:rsid w:val="00900158"/>
    <w:rsid w:val="00900247"/>
    <w:rsid w:val="0090028B"/>
    <w:rsid w:val="009003DA"/>
    <w:rsid w:val="0090055F"/>
    <w:rsid w:val="00900614"/>
    <w:rsid w:val="00900696"/>
    <w:rsid w:val="0090086C"/>
    <w:rsid w:val="00900888"/>
    <w:rsid w:val="00900947"/>
    <w:rsid w:val="009009E1"/>
    <w:rsid w:val="00900EB8"/>
    <w:rsid w:val="00900FBA"/>
    <w:rsid w:val="00901713"/>
    <w:rsid w:val="009017AD"/>
    <w:rsid w:val="009017EC"/>
    <w:rsid w:val="009018CF"/>
    <w:rsid w:val="009018FE"/>
    <w:rsid w:val="00901BEC"/>
    <w:rsid w:val="00901D31"/>
    <w:rsid w:val="00901D35"/>
    <w:rsid w:val="00901D74"/>
    <w:rsid w:val="00901F9A"/>
    <w:rsid w:val="00902206"/>
    <w:rsid w:val="00902345"/>
    <w:rsid w:val="0090240E"/>
    <w:rsid w:val="0090257B"/>
    <w:rsid w:val="009025F6"/>
    <w:rsid w:val="0090260B"/>
    <w:rsid w:val="0090268A"/>
    <w:rsid w:val="0090275A"/>
    <w:rsid w:val="00902899"/>
    <w:rsid w:val="0090298C"/>
    <w:rsid w:val="00902A6E"/>
    <w:rsid w:val="00902CB3"/>
    <w:rsid w:val="00902D26"/>
    <w:rsid w:val="00902DA6"/>
    <w:rsid w:val="00902DF9"/>
    <w:rsid w:val="00902E5B"/>
    <w:rsid w:val="00902E73"/>
    <w:rsid w:val="00902E8D"/>
    <w:rsid w:val="00902F7F"/>
    <w:rsid w:val="00902F9E"/>
    <w:rsid w:val="009031D5"/>
    <w:rsid w:val="009031E3"/>
    <w:rsid w:val="00903315"/>
    <w:rsid w:val="0090335B"/>
    <w:rsid w:val="009035B8"/>
    <w:rsid w:val="009035FE"/>
    <w:rsid w:val="00903782"/>
    <w:rsid w:val="009038AF"/>
    <w:rsid w:val="00903AE6"/>
    <w:rsid w:val="00903C8D"/>
    <w:rsid w:val="00903CCC"/>
    <w:rsid w:val="00903D9D"/>
    <w:rsid w:val="00903EAD"/>
    <w:rsid w:val="00903FD9"/>
    <w:rsid w:val="009040C9"/>
    <w:rsid w:val="00904290"/>
    <w:rsid w:val="00904496"/>
    <w:rsid w:val="009045CE"/>
    <w:rsid w:val="00904826"/>
    <w:rsid w:val="00904B0C"/>
    <w:rsid w:val="00904B2A"/>
    <w:rsid w:val="00904BC2"/>
    <w:rsid w:val="00904CF5"/>
    <w:rsid w:val="00905072"/>
    <w:rsid w:val="00905259"/>
    <w:rsid w:val="009053E2"/>
    <w:rsid w:val="009054D5"/>
    <w:rsid w:val="0090556C"/>
    <w:rsid w:val="00905633"/>
    <w:rsid w:val="00905640"/>
    <w:rsid w:val="009058C9"/>
    <w:rsid w:val="00905D5A"/>
    <w:rsid w:val="00905D7B"/>
    <w:rsid w:val="00905E15"/>
    <w:rsid w:val="00905EAE"/>
    <w:rsid w:val="00905ED2"/>
    <w:rsid w:val="00905F03"/>
    <w:rsid w:val="009060C4"/>
    <w:rsid w:val="00906250"/>
    <w:rsid w:val="009062AF"/>
    <w:rsid w:val="00906418"/>
    <w:rsid w:val="0090644F"/>
    <w:rsid w:val="009064AF"/>
    <w:rsid w:val="00906602"/>
    <w:rsid w:val="00906722"/>
    <w:rsid w:val="00906A18"/>
    <w:rsid w:val="00906C91"/>
    <w:rsid w:val="00906C95"/>
    <w:rsid w:val="00906D5A"/>
    <w:rsid w:val="0090714D"/>
    <w:rsid w:val="00907302"/>
    <w:rsid w:val="0090733F"/>
    <w:rsid w:val="009073E4"/>
    <w:rsid w:val="0090755D"/>
    <w:rsid w:val="00907656"/>
    <w:rsid w:val="009076C2"/>
    <w:rsid w:val="00907958"/>
    <w:rsid w:val="00907971"/>
    <w:rsid w:val="009079CA"/>
    <w:rsid w:val="00907A9B"/>
    <w:rsid w:val="00907BC2"/>
    <w:rsid w:val="00907C5D"/>
    <w:rsid w:val="00907D90"/>
    <w:rsid w:val="00907DB5"/>
    <w:rsid w:val="00907E0A"/>
    <w:rsid w:val="00907E47"/>
    <w:rsid w:val="009100C9"/>
    <w:rsid w:val="009100FD"/>
    <w:rsid w:val="009102BC"/>
    <w:rsid w:val="00910447"/>
    <w:rsid w:val="009104F0"/>
    <w:rsid w:val="00910DFF"/>
    <w:rsid w:val="00910E2D"/>
    <w:rsid w:val="00910E9A"/>
    <w:rsid w:val="00910FD2"/>
    <w:rsid w:val="00911040"/>
    <w:rsid w:val="00911227"/>
    <w:rsid w:val="0091122F"/>
    <w:rsid w:val="009112BC"/>
    <w:rsid w:val="009112F3"/>
    <w:rsid w:val="0091142E"/>
    <w:rsid w:val="009114B0"/>
    <w:rsid w:val="00911593"/>
    <w:rsid w:val="009115EF"/>
    <w:rsid w:val="00911673"/>
    <w:rsid w:val="009116DD"/>
    <w:rsid w:val="009119E1"/>
    <w:rsid w:val="00911C80"/>
    <w:rsid w:val="00911D60"/>
    <w:rsid w:val="00911DBE"/>
    <w:rsid w:val="00911DE1"/>
    <w:rsid w:val="00912183"/>
    <w:rsid w:val="00912191"/>
    <w:rsid w:val="0091227E"/>
    <w:rsid w:val="009126EE"/>
    <w:rsid w:val="00912782"/>
    <w:rsid w:val="00912B20"/>
    <w:rsid w:val="00912C5C"/>
    <w:rsid w:val="00912D1C"/>
    <w:rsid w:val="00912E01"/>
    <w:rsid w:val="00912E9A"/>
    <w:rsid w:val="00912F09"/>
    <w:rsid w:val="00913019"/>
    <w:rsid w:val="009132BA"/>
    <w:rsid w:val="009133CA"/>
    <w:rsid w:val="009135CF"/>
    <w:rsid w:val="00913747"/>
    <w:rsid w:val="00913762"/>
    <w:rsid w:val="00913840"/>
    <w:rsid w:val="00913BDF"/>
    <w:rsid w:val="00913EA2"/>
    <w:rsid w:val="00913F1E"/>
    <w:rsid w:val="00913FB2"/>
    <w:rsid w:val="00913FBA"/>
    <w:rsid w:val="00913FE3"/>
    <w:rsid w:val="009140BA"/>
    <w:rsid w:val="009140C4"/>
    <w:rsid w:val="00914140"/>
    <w:rsid w:val="009144A9"/>
    <w:rsid w:val="009145B4"/>
    <w:rsid w:val="009145CE"/>
    <w:rsid w:val="0091468B"/>
    <w:rsid w:val="009146A9"/>
    <w:rsid w:val="00914806"/>
    <w:rsid w:val="0091486C"/>
    <w:rsid w:val="00914A36"/>
    <w:rsid w:val="00914C59"/>
    <w:rsid w:val="00914CBE"/>
    <w:rsid w:val="00914D95"/>
    <w:rsid w:val="00914DA5"/>
    <w:rsid w:val="00914DD1"/>
    <w:rsid w:val="00914FED"/>
    <w:rsid w:val="0091504E"/>
    <w:rsid w:val="00915208"/>
    <w:rsid w:val="0091526F"/>
    <w:rsid w:val="00915357"/>
    <w:rsid w:val="009153D2"/>
    <w:rsid w:val="009154D0"/>
    <w:rsid w:val="00915810"/>
    <w:rsid w:val="00915AB1"/>
    <w:rsid w:val="00915CFA"/>
    <w:rsid w:val="00915D98"/>
    <w:rsid w:val="00915E8A"/>
    <w:rsid w:val="00915FF7"/>
    <w:rsid w:val="009161E6"/>
    <w:rsid w:val="00916278"/>
    <w:rsid w:val="00916286"/>
    <w:rsid w:val="00916373"/>
    <w:rsid w:val="0091656B"/>
    <w:rsid w:val="00916595"/>
    <w:rsid w:val="009165A9"/>
    <w:rsid w:val="0091664F"/>
    <w:rsid w:val="00916A42"/>
    <w:rsid w:val="00916A6D"/>
    <w:rsid w:val="00916BA8"/>
    <w:rsid w:val="00916C37"/>
    <w:rsid w:val="00916C47"/>
    <w:rsid w:val="0091708C"/>
    <w:rsid w:val="009170DA"/>
    <w:rsid w:val="00917154"/>
    <w:rsid w:val="009171AD"/>
    <w:rsid w:val="009172AD"/>
    <w:rsid w:val="00917449"/>
    <w:rsid w:val="00917569"/>
    <w:rsid w:val="00917628"/>
    <w:rsid w:val="009177A6"/>
    <w:rsid w:val="00917AEB"/>
    <w:rsid w:val="00917BA2"/>
    <w:rsid w:val="00917CE5"/>
    <w:rsid w:val="00917F31"/>
    <w:rsid w:val="009200F8"/>
    <w:rsid w:val="00920174"/>
    <w:rsid w:val="0092023A"/>
    <w:rsid w:val="009203CA"/>
    <w:rsid w:val="00920422"/>
    <w:rsid w:val="00920516"/>
    <w:rsid w:val="00920613"/>
    <w:rsid w:val="0092086C"/>
    <w:rsid w:val="00920881"/>
    <w:rsid w:val="00920939"/>
    <w:rsid w:val="00920A77"/>
    <w:rsid w:val="00920ADC"/>
    <w:rsid w:val="00920DC6"/>
    <w:rsid w:val="00920E58"/>
    <w:rsid w:val="00920F18"/>
    <w:rsid w:val="00921074"/>
    <w:rsid w:val="009210C3"/>
    <w:rsid w:val="00921221"/>
    <w:rsid w:val="00921397"/>
    <w:rsid w:val="0092141E"/>
    <w:rsid w:val="009214B2"/>
    <w:rsid w:val="0092174E"/>
    <w:rsid w:val="009218A1"/>
    <w:rsid w:val="009219D2"/>
    <w:rsid w:val="009219DA"/>
    <w:rsid w:val="00921A4E"/>
    <w:rsid w:val="00921CCB"/>
    <w:rsid w:val="00921D1C"/>
    <w:rsid w:val="00921D71"/>
    <w:rsid w:val="00921E22"/>
    <w:rsid w:val="00921E2E"/>
    <w:rsid w:val="00921E37"/>
    <w:rsid w:val="00921E3E"/>
    <w:rsid w:val="00921E52"/>
    <w:rsid w:val="00922070"/>
    <w:rsid w:val="00922079"/>
    <w:rsid w:val="009220D5"/>
    <w:rsid w:val="0092221C"/>
    <w:rsid w:val="009222A4"/>
    <w:rsid w:val="00922511"/>
    <w:rsid w:val="0092256F"/>
    <w:rsid w:val="0092277F"/>
    <w:rsid w:val="009227C0"/>
    <w:rsid w:val="00922828"/>
    <w:rsid w:val="00922C8E"/>
    <w:rsid w:val="00922D83"/>
    <w:rsid w:val="00922E44"/>
    <w:rsid w:val="00922F07"/>
    <w:rsid w:val="00922FE0"/>
    <w:rsid w:val="00923211"/>
    <w:rsid w:val="00923463"/>
    <w:rsid w:val="0092362A"/>
    <w:rsid w:val="0092368C"/>
    <w:rsid w:val="009236A2"/>
    <w:rsid w:val="00923842"/>
    <w:rsid w:val="00923895"/>
    <w:rsid w:val="00923B26"/>
    <w:rsid w:val="00923BD6"/>
    <w:rsid w:val="00923C2A"/>
    <w:rsid w:val="00923EB5"/>
    <w:rsid w:val="00923EE0"/>
    <w:rsid w:val="00923FE2"/>
    <w:rsid w:val="009242FF"/>
    <w:rsid w:val="00924337"/>
    <w:rsid w:val="00924350"/>
    <w:rsid w:val="009243F1"/>
    <w:rsid w:val="009244F0"/>
    <w:rsid w:val="00924581"/>
    <w:rsid w:val="0092487B"/>
    <w:rsid w:val="00924886"/>
    <w:rsid w:val="00924B30"/>
    <w:rsid w:val="00924B5D"/>
    <w:rsid w:val="00924FC6"/>
    <w:rsid w:val="0092515D"/>
    <w:rsid w:val="00925238"/>
    <w:rsid w:val="0092529E"/>
    <w:rsid w:val="00925307"/>
    <w:rsid w:val="0092530F"/>
    <w:rsid w:val="00925376"/>
    <w:rsid w:val="009253B7"/>
    <w:rsid w:val="009253D7"/>
    <w:rsid w:val="009254BA"/>
    <w:rsid w:val="00925584"/>
    <w:rsid w:val="00925648"/>
    <w:rsid w:val="0092579E"/>
    <w:rsid w:val="009258C9"/>
    <w:rsid w:val="00925ACF"/>
    <w:rsid w:val="00925BBB"/>
    <w:rsid w:val="00925D64"/>
    <w:rsid w:val="00925E24"/>
    <w:rsid w:val="00925EF7"/>
    <w:rsid w:val="0092615D"/>
    <w:rsid w:val="0092626D"/>
    <w:rsid w:val="009262A6"/>
    <w:rsid w:val="0092635F"/>
    <w:rsid w:val="00926546"/>
    <w:rsid w:val="009265A1"/>
    <w:rsid w:val="009265C1"/>
    <w:rsid w:val="0092682B"/>
    <w:rsid w:val="009268FF"/>
    <w:rsid w:val="00926944"/>
    <w:rsid w:val="00926949"/>
    <w:rsid w:val="00926ABB"/>
    <w:rsid w:val="00926AED"/>
    <w:rsid w:val="00926DEE"/>
    <w:rsid w:val="00927096"/>
    <w:rsid w:val="00927116"/>
    <w:rsid w:val="0092715C"/>
    <w:rsid w:val="009271C8"/>
    <w:rsid w:val="009272F6"/>
    <w:rsid w:val="00927353"/>
    <w:rsid w:val="009273C2"/>
    <w:rsid w:val="009274E7"/>
    <w:rsid w:val="009275F0"/>
    <w:rsid w:val="00927700"/>
    <w:rsid w:val="00927709"/>
    <w:rsid w:val="0092772A"/>
    <w:rsid w:val="00927924"/>
    <w:rsid w:val="00927933"/>
    <w:rsid w:val="00927AAD"/>
    <w:rsid w:val="00930041"/>
    <w:rsid w:val="0093025D"/>
    <w:rsid w:val="0093029B"/>
    <w:rsid w:val="0093036E"/>
    <w:rsid w:val="009303D9"/>
    <w:rsid w:val="00930566"/>
    <w:rsid w:val="009307EC"/>
    <w:rsid w:val="0093085C"/>
    <w:rsid w:val="00930A4D"/>
    <w:rsid w:val="00930B57"/>
    <w:rsid w:val="00930B65"/>
    <w:rsid w:val="00930B6D"/>
    <w:rsid w:val="00930BF1"/>
    <w:rsid w:val="00930C96"/>
    <w:rsid w:val="00930EB3"/>
    <w:rsid w:val="00930FCC"/>
    <w:rsid w:val="00931026"/>
    <w:rsid w:val="0093106A"/>
    <w:rsid w:val="009310F9"/>
    <w:rsid w:val="009311DC"/>
    <w:rsid w:val="00931224"/>
    <w:rsid w:val="00931709"/>
    <w:rsid w:val="0093175E"/>
    <w:rsid w:val="00931815"/>
    <w:rsid w:val="009318E9"/>
    <w:rsid w:val="00931CF2"/>
    <w:rsid w:val="00931D87"/>
    <w:rsid w:val="00931E9C"/>
    <w:rsid w:val="00932038"/>
    <w:rsid w:val="0093208A"/>
    <w:rsid w:val="00932288"/>
    <w:rsid w:val="009323F0"/>
    <w:rsid w:val="0093253D"/>
    <w:rsid w:val="00932624"/>
    <w:rsid w:val="0093264C"/>
    <w:rsid w:val="0093278D"/>
    <w:rsid w:val="009327E8"/>
    <w:rsid w:val="00932945"/>
    <w:rsid w:val="00932956"/>
    <w:rsid w:val="009329BE"/>
    <w:rsid w:val="00932B1F"/>
    <w:rsid w:val="00932B99"/>
    <w:rsid w:val="00932D72"/>
    <w:rsid w:val="0093331A"/>
    <w:rsid w:val="00933396"/>
    <w:rsid w:val="009333D3"/>
    <w:rsid w:val="009338AF"/>
    <w:rsid w:val="009339B6"/>
    <w:rsid w:val="00933A18"/>
    <w:rsid w:val="00933A4B"/>
    <w:rsid w:val="00933AA3"/>
    <w:rsid w:val="00933B4C"/>
    <w:rsid w:val="00933D6F"/>
    <w:rsid w:val="00933D7B"/>
    <w:rsid w:val="00933DC4"/>
    <w:rsid w:val="00933DD8"/>
    <w:rsid w:val="00933DF1"/>
    <w:rsid w:val="00933FA5"/>
    <w:rsid w:val="00934053"/>
    <w:rsid w:val="009340E4"/>
    <w:rsid w:val="009341A8"/>
    <w:rsid w:val="0093431B"/>
    <w:rsid w:val="00934576"/>
    <w:rsid w:val="009345E0"/>
    <w:rsid w:val="009346D6"/>
    <w:rsid w:val="00934737"/>
    <w:rsid w:val="00934743"/>
    <w:rsid w:val="0093483C"/>
    <w:rsid w:val="0093487E"/>
    <w:rsid w:val="00934900"/>
    <w:rsid w:val="00934A34"/>
    <w:rsid w:val="00934ACC"/>
    <w:rsid w:val="00934B3E"/>
    <w:rsid w:val="00934C63"/>
    <w:rsid w:val="00934FFE"/>
    <w:rsid w:val="0093501E"/>
    <w:rsid w:val="00935106"/>
    <w:rsid w:val="00935151"/>
    <w:rsid w:val="0093529C"/>
    <w:rsid w:val="009352EA"/>
    <w:rsid w:val="00935322"/>
    <w:rsid w:val="009353F3"/>
    <w:rsid w:val="009357F6"/>
    <w:rsid w:val="00935828"/>
    <w:rsid w:val="00935B83"/>
    <w:rsid w:val="00935C9D"/>
    <w:rsid w:val="00935D72"/>
    <w:rsid w:val="00935E92"/>
    <w:rsid w:val="00935F46"/>
    <w:rsid w:val="0093631D"/>
    <w:rsid w:val="0093637F"/>
    <w:rsid w:val="009363ED"/>
    <w:rsid w:val="00936405"/>
    <w:rsid w:val="009365A0"/>
    <w:rsid w:val="009368CA"/>
    <w:rsid w:val="00936A7A"/>
    <w:rsid w:val="00936A86"/>
    <w:rsid w:val="00936B64"/>
    <w:rsid w:val="00936DDE"/>
    <w:rsid w:val="00936F9F"/>
    <w:rsid w:val="00937092"/>
    <w:rsid w:val="00937272"/>
    <w:rsid w:val="009372EA"/>
    <w:rsid w:val="00937307"/>
    <w:rsid w:val="0093777E"/>
    <w:rsid w:val="009379AC"/>
    <w:rsid w:val="009379C4"/>
    <w:rsid w:val="00937CAC"/>
    <w:rsid w:val="00937F21"/>
    <w:rsid w:val="0094014E"/>
    <w:rsid w:val="0094041A"/>
    <w:rsid w:val="00940567"/>
    <w:rsid w:val="0094061D"/>
    <w:rsid w:val="009407EF"/>
    <w:rsid w:val="00940809"/>
    <w:rsid w:val="009409A9"/>
    <w:rsid w:val="00940A0B"/>
    <w:rsid w:val="00940A40"/>
    <w:rsid w:val="00940D32"/>
    <w:rsid w:val="00940EBF"/>
    <w:rsid w:val="00940F04"/>
    <w:rsid w:val="00940F30"/>
    <w:rsid w:val="00940FBE"/>
    <w:rsid w:val="00941122"/>
    <w:rsid w:val="00941186"/>
    <w:rsid w:val="009415D2"/>
    <w:rsid w:val="00941699"/>
    <w:rsid w:val="0094190D"/>
    <w:rsid w:val="00941B7B"/>
    <w:rsid w:val="00941B96"/>
    <w:rsid w:val="00941BDC"/>
    <w:rsid w:val="00941C23"/>
    <w:rsid w:val="00941C32"/>
    <w:rsid w:val="00941D03"/>
    <w:rsid w:val="00941E66"/>
    <w:rsid w:val="00941EF4"/>
    <w:rsid w:val="00942156"/>
    <w:rsid w:val="009421D9"/>
    <w:rsid w:val="00942354"/>
    <w:rsid w:val="009423C4"/>
    <w:rsid w:val="009423D6"/>
    <w:rsid w:val="00942478"/>
    <w:rsid w:val="0094260B"/>
    <w:rsid w:val="0094263B"/>
    <w:rsid w:val="00942681"/>
    <w:rsid w:val="009427B8"/>
    <w:rsid w:val="009428FD"/>
    <w:rsid w:val="009429B2"/>
    <w:rsid w:val="00942A75"/>
    <w:rsid w:val="00942DBB"/>
    <w:rsid w:val="00942E76"/>
    <w:rsid w:val="00942F59"/>
    <w:rsid w:val="00943154"/>
    <w:rsid w:val="00943375"/>
    <w:rsid w:val="009433B6"/>
    <w:rsid w:val="009434E7"/>
    <w:rsid w:val="00943573"/>
    <w:rsid w:val="0094362A"/>
    <w:rsid w:val="00943795"/>
    <w:rsid w:val="009438FF"/>
    <w:rsid w:val="00943919"/>
    <w:rsid w:val="009439F6"/>
    <w:rsid w:val="00943A7E"/>
    <w:rsid w:val="00943E42"/>
    <w:rsid w:val="00943E44"/>
    <w:rsid w:val="00943E5D"/>
    <w:rsid w:val="00943F8E"/>
    <w:rsid w:val="0094406B"/>
    <w:rsid w:val="00944151"/>
    <w:rsid w:val="0094416E"/>
    <w:rsid w:val="0094423B"/>
    <w:rsid w:val="009442CC"/>
    <w:rsid w:val="009443DB"/>
    <w:rsid w:val="00944435"/>
    <w:rsid w:val="009444BE"/>
    <w:rsid w:val="0094453C"/>
    <w:rsid w:val="009446E6"/>
    <w:rsid w:val="00944728"/>
    <w:rsid w:val="009447EB"/>
    <w:rsid w:val="00944835"/>
    <w:rsid w:val="00944940"/>
    <w:rsid w:val="00944941"/>
    <w:rsid w:val="00944A1D"/>
    <w:rsid w:val="00944B53"/>
    <w:rsid w:val="00944BC4"/>
    <w:rsid w:val="0094519D"/>
    <w:rsid w:val="0094532B"/>
    <w:rsid w:val="00945359"/>
    <w:rsid w:val="009453E8"/>
    <w:rsid w:val="009455CC"/>
    <w:rsid w:val="00945664"/>
    <w:rsid w:val="009456CB"/>
    <w:rsid w:val="009458DF"/>
    <w:rsid w:val="00945940"/>
    <w:rsid w:val="00945AD1"/>
    <w:rsid w:val="00945AE4"/>
    <w:rsid w:val="00945B28"/>
    <w:rsid w:val="00945D11"/>
    <w:rsid w:val="00945DAC"/>
    <w:rsid w:val="009460F9"/>
    <w:rsid w:val="009464B2"/>
    <w:rsid w:val="00946651"/>
    <w:rsid w:val="00946B32"/>
    <w:rsid w:val="00946C74"/>
    <w:rsid w:val="00946CF8"/>
    <w:rsid w:val="00946D6E"/>
    <w:rsid w:val="00946E1F"/>
    <w:rsid w:val="00946EB5"/>
    <w:rsid w:val="00946ECB"/>
    <w:rsid w:val="00946EDB"/>
    <w:rsid w:val="00946F24"/>
    <w:rsid w:val="00947031"/>
    <w:rsid w:val="00947034"/>
    <w:rsid w:val="0094715D"/>
    <w:rsid w:val="00947181"/>
    <w:rsid w:val="00947268"/>
    <w:rsid w:val="0094750E"/>
    <w:rsid w:val="009475C1"/>
    <w:rsid w:val="009478AA"/>
    <w:rsid w:val="00947A60"/>
    <w:rsid w:val="00947C94"/>
    <w:rsid w:val="00947DA7"/>
    <w:rsid w:val="00947EC5"/>
    <w:rsid w:val="00947F55"/>
    <w:rsid w:val="00947F95"/>
    <w:rsid w:val="00947F99"/>
    <w:rsid w:val="009500F5"/>
    <w:rsid w:val="00950359"/>
    <w:rsid w:val="00950386"/>
    <w:rsid w:val="00950441"/>
    <w:rsid w:val="00950483"/>
    <w:rsid w:val="0095062D"/>
    <w:rsid w:val="009506B4"/>
    <w:rsid w:val="00950703"/>
    <w:rsid w:val="009507C8"/>
    <w:rsid w:val="00950CBF"/>
    <w:rsid w:val="00950DC4"/>
    <w:rsid w:val="0095115C"/>
    <w:rsid w:val="0095115E"/>
    <w:rsid w:val="0095118A"/>
    <w:rsid w:val="00951653"/>
    <w:rsid w:val="00951661"/>
    <w:rsid w:val="00951796"/>
    <w:rsid w:val="00951A1E"/>
    <w:rsid w:val="00951AFE"/>
    <w:rsid w:val="00951F0E"/>
    <w:rsid w:val="00951FB8"/>
    <w:rsid w:val="0095202F"/>
    <w:rsid w:val="00952431"/>
    <w:rsid w:val="00952468"/>
    <w:rsid w:val="009524F5"/>
    <w:rsid w:val="00952697"/>
    <w:rsid w:val="009528B2"/>
    <w:rsid w:val="00952970"/>
    <w:rsid w:val="00952B08"/>
    <w:rsid w:val="00952B69"/>
    <w:rsid w:val="009530E1"/>
    <w:rsid w:val="0095319F"/>
    <w:rsid w:val="00953486"/>
    <w:rsid w:val="00953830"/>
    <w:rsid w:val="00953B8B"/>
    <w:rsid w:val="00953C1A"/>
    <w:rsid w:val="00953C3C"/>
    <w:rsid w:val="00953C87"/>
    <w:rsid w:val="00953D56"/>
    <w:rsid w:val="00953EA4"/>
    <w:rsid w:val="00953F27"/>
    <w:rsid w:val="00953F7A"/>
    <w:rsid w:val="0095402D"/>
    <w:rsid w:val="00954245"/>
    <w:rsid w:val="00954370"/>
    <w:rsid w:val="0095468B"/>
    <w:rsid w:val="0095469A"/>
    <w:rsid w:val="00954767"/>
    <w:rsid w:val="0095487A"/>
    <w:rsid w:val="0095489A"/>
    <w:rsid w:val="009548B0"/>
    <w:rsid w:val="009548FB"/>
    <w:rsid w:val="00954C6D"/>
    <w:rsid w:val="00954E76"/>
    <w:rsid w:val="00954F2E"/>
    <w:rsid w:val="00954FA9"/>
    <w:rsid w:val="0095500B"/>
    <w:rsid w:val="00955102"/>
    <w:rsid w:val="009552A2"/>
    <w:rsid w:val="009552F3"/>
    <w:rsid w:val="0095538B"/>
    <w:rsid w:val="0095541A"/>
    <w:rsid w:val="00955552"/>
    <w:rsid w:val="0095565D"/>
    <w:rsid w:val="009558DA"/>
    <w:rsid w:val="009559D7"/>
    <w:rsid w:val="00955BA6"/>
    <w:rsid w:val="00955C0D"/>
    <w:rsid w:val="00955C3C"/>
    <w:rsid w:val="009563E5"/>
    <w:rsid w:val="00956568"/>
    <w:rsid w:val="0095656D"/>
    <w:rsid w:val="0095660C"/>
    <w:rsid w:val="0095660E"/>
    <w:rsid w:val="00956761"/>
    <w:rsid w:val="009567F9"/>
    <w:rsid w:val="0095683D"/>
    <w:rsid w:val="009569B4"/>
    <w:rsid w:val="00956A38"/>
    <w:rsid w:val="00956BAD"/>
    <w:rsid w:val="00956BB7"/>
    <w:rsid w:val="00956F77"/>
    <w:rsid w:val="009570D7"/>
    <w:rsid w:val="009571FC"/>
    <w:rsid w:val="0095745F"/>
    <w:rsid w:val="009575B9"/>
    <w:rsid w:val="0095765D"/>
    <w:rsid w:val="0095782E"/>
    <w:rsid w:val="00957885"/>
    <w:rsid w:val="009578DE"/>
    <w:rsid w:val="0095791A"/>
    <w:rsid w:val="00957983"/>
    <w:rsid w:val="00957AF7"/>
    <w:rsid w:val="00957BD9"/>
    <w:rsid w:val="00957C58"/>
    <w:rsid w:val="00957D54"/>
    <w:rsid w:val="00957DFA"/>
    <w:rsid w:val="00957F87"/>
    <w:rsid w:val="009600BC"/>
    <w:rsid w:val="0096032C"/>
    <w:rsid w:val="00960A2E"/>
    <w:rsid w:val="00960A70"/>
    <w:rsid w:val="00960ACA"/>
    <w:rsid w:val="00960C4F"/>
    <w:rsid w:val="00960FA5"/>
    <w:rsid w:val="00961041"/>
    <w:rsid w:val="009610CE"/>
    <w:rsid w:val="009611FC"/>
    <w:rsid w:val="0096122F"/>
    <w:rsid w:val="009613BE"/>
    <w:rsid w:val="0096147C"/>
    <w:rsid w:val="009614FA"/>
    <w:rsid w:val="009616DB"/>
    <w:rsid w:val="0096173F"/>
    <w:rsid w:val="00961824"/>
    <w:rsid w:val="00961889"/>
    <w:rsid w:val="009619A0"/>
    <w:rsid w:val="009619E5"/>
    <w:rsid w:val="00961ABD"/>
    <w:rsid w:val="00961B26"/>
    <w:rsid w:val="00961D43"/>
    <w:rsid w:val="00961D8C"/>
    <w:rsid w:val="00961E13"/>
    <w:rsid w:val="00961E3D"/>
    <w:rsid w:val="00961EF1"/>
    <w:rsid w:val="009620E5"/>
    <w:rsid w:val="0096217C"/>
    <w:rsid w:val="00962184"/>
    <w:rsid w:val="00962350"/>
    <w:rsid w:val="00962370"/>
    <w:rsid w:val="00962441"/>
    <w:rsid w:val="0096248C"/>
    <w:rsid w:val="009624EA"/>
    <w:rsid w:val="00962717"/>
    <w:rsid w:val="0096273C"/>
    <w:rsid w:val="0096278E"/>
    <w:rsid w:val="00962BBD"/>
    <w:rsid w:val="00962C9E"/>
    <w:rsid w:val="00962D18"/>
    <w:rsid w:val="00962E4B"/>
    <w:rsid w:val="00962E53"/>
    <w:rsid w:val="00963076"/>
    <w:rsid w:val="009631A7"/>
    <w:rsid w:val="009631BA"/>
    <w:rsid w:val="00963277"/>
    <w:rsid w:val="00963281"/>
    <w:rsid w:val="00963304"/>
    <w:rsid w:val="00963358"/>
    <w:rsid w:val="00963579"/>
    <w:rsid w:val="00963584"/>
    <w:rsid w:val="00963651"/>
    <w:rsid w:val="00963915"/>
    <w:rsid w:val="009639F3"/>
    <w:rsid w:val="00963B79"/>
    <w:rsid w:val="00963BBF"/>
    <w:rsid w:val="00963D87"/>
    <w:rsid w:val="00963FE8"/>
    <w:rsid w:val="009640AA"/>
    <w:rsid w:val="00964124"/>
    <w:rsid w:val="009642F8"/>
    <w:rsid w:val="009645A4"/>
    <w:rsid w:val="009645B6"/>
    <w:rsid w:val="00964732"/>
    <w:rsid w:val="00964759"/>
    <w:rsid w:val="009647D0"/>
    <w:rsid w:val="009648BA"/>
    <w:rsid w:val="00964B53"/>
    <w:rsid w:val="00964B6E"/>
    <w:rsid w:val="00964BC9"/>
    <w:rsid w:val="00964C3F"/>
    <w:rsid w:val="00964C6C"/>
    <w:rsid w:val="00964CBC"/>
    <w:rsid w:val="00964D39"/>
    <w:rsid w:val="00964D7A"/>
    <w:rsid w:val="00964E24"/>
    <w:rsid w:val="00964E54"/>
    <w:rsid w:val="00964EF5"/>
    <w:rsid w:val="00964F14"/>
    <w:rsid w:val="00965176"/>
    <w:rsid w:val="00965236"/>
    <w:rsid w:val="00965240"/>
    <w:rsid w:val="009653C6"/>
    <w:rsid w:val="009653DA"/>
    <w:rsid w:val="00965475"/>
    <w:rsid w:val="009654F0"/>
    <w:rsid w:val="009657A5"/>
    <w:rsid w:val="00965847"/>
    <w:rsid w:val="00965932"/>
    <w:rsid w:val="00965A3E"/>
    <w:rsid w:val="00965C48"/>
    <w:rsid w:val="00965D9D"/>
    <w:rsid w:val="00965E07"/>
    <w:rsid w:val="0096607E"/>
    <w:rsid w:val="0096611C"/>
    <w:rsid w:val="00966419"/>
    <w:rsid w:val="00966675"/>
    <w:rsid w:val="009667AA"/>
    <w:rsid w:val="00966A45"/>
    <w:rsid w:val="00966B1C"/>
    <w:rsid w:val="00966C4A"/>
    <w:rsid w:val="00966C81"/>
    <w:rsid w:val="00966D9D"/>
    <w:rsid w:val="00966E4A"/>
    <w:rsid w:val="00967036"/>
    <w:rsid w:val="00967041"/>
    <w:rsid w:val="00967044"/>
    <w:rsid w:val="00967227"/>
    <w:rsid w:val="00967486"/>
    <w:rsid w:val="009674F6"/>
    <w:rsid w:val="00967929"/>
    <w:rsid w:val="00967A1D"/>
    <w:rsid w:val="00967E0F"/>
    <w:rsid w:val="00967EC7"/>
    <w:rsid w:val="009700B1"/>
    <w:rsid w:val="0097014E"/>
    <w:rsid w:val="009703A4"/>
    <w:rsid w:val="009703A6"/>
    <w:rsid w:val="009703AF"/>
    <w:rsid w:val="00970419"/>
    <w:rsid w:val="009704C8"/>
    <w:rsid w:val="00970557"/>
    <w:rsid w:val="009708E2"/>
    <w:rsid w:val="00970918"/>
    <w:rsid w:val="0097099E"/>
    <w:rsid w:val="00970A44"/>
    <w:rsid w:val="00970AAC"/>
    <w:rsid w:val="00970DA3"/>
    <w:rsid w:val="00970EAE"/>
    <w:rsid w:val="009711AD"/>
    <w:rsid w:val="00971508"/>
    <w:rsid w:val="00971761"/>
    <w:rsid w:val="00971956"/>
    <w:rsid w:val="00971B42"/>
    <w:rsid w:val="00971F37"/>
    <w:rsid w:val="0097216F"/>
    <w:rsid w:val="009722E2"/>
    <w:rsid w:val="009725AD"/>
    <w:rsid w:val="009725FA"/>
    <w:rsid w:val="00972652"/>
    <w:rsid w:val="009726F6"/>
    <w:rsid w:val="00972757"/>
    <w:rsid w:val="00972771"/>
    <w:rsid w:val="00972858"/>
    <w:rsid w:val="009728C4"/>
    <w:rsid w:val="00972C3B"/>
    <w:rsid w:val="00972CD2"/>
    <w:rsid w:val="00972E1D"/>
    <w:rsid w:val="00972E2A"/>
    <w:rsid w:val="00973057"/>
    <w:rsid w:val="0097339B"/>
    <w:rsid w:val="00973437"/>
    <w:rsid w:val="009734D2"/>
    <w:rsid w:val="00973547"/>
    <w:rsid w:val="009737C8"/>
    <w:rsid w:val="009737CB"/>
    <w:rsid w:val="00973829"/>
    <w:rsid w:val="00973842"/>
    <w:rsid w:val="00973BB7"/>
    <w:rsid w:val="00973E54"/>
    <w:rsid w:val="0097402E"/>
    <w:rsid w:val="00974067"/>
    <w:rsid w:val="00974137"/>
    <w:rsid w:val="009741E7"/>
    <w:rsid w:val="0097456C"/>
    <w:rsid w:val="0097467A"/>
    <w:rsid w:val="0097491D"/>
    <w:rsid w:val="00974926"/>
    <w:rsid w:val="00974D50"/>
    <w:rsid w:val="00974D5B"/>
    <w:rsid w:val="009751AF"/>
    <w:rsid w:val="00975326"/>
    <w:rsid w:val="00975493"/>
    <w:rsid w:val="00975A0E"/>
    <w:rsid w:val="00975B31"/>
    <w:rsid w:val="00975BEB"/>
    <w:rsid w:val="00975C44"/>
    <w:rsid w:val="00975DEA"/>
    <w:rsid w:val="00975E8F"/>
    <w:rsid w:val="00975F2C"/>
    <w:rsid w:val="00975F7E"/>
    <w:rsid w:val="00976016"/>
    <w:rsid w:val="00976289"/>
    <w:rsid w:val="009763D2"/>
    <w:rsid w:val="00976440"/>
    <w:rsid w:val="00976673"/>
    <w:rsid w:val="00976698"/>
    <w:rsid w:val="00976709"/>
    <w:rsid w:val="0097670E"/>
    <w:rsid w:val="009767A3"/>
    <w:rsid w:val="00976E8C"/>
    <w:rsid w:val="00976E9E"/>
    <w:rsid w:val="009770C6"/>
    <w:rsid w:val="00977130"/>
    <w:rsid w:val="0097746B"/>
    <w:rsid w:val="00977596"/>
    <w:rsid w:val="009776C9"/>
    <w:rsid w:val="009777DF"/>
    <w:rsid w:val="00977813"/>
    <w:rsid w:val="0097791A"/>
    <w:rsid w:val="00977972"/>
    <w:rsid w:val="00977A1C"/>
    <w:rsid w:val="00977BFF"/>
    <w:rsid w:val="00977C54"/>
    <w:rsid w:val="00977CDF"/>
    <w:rsid w:val="00977CF8"/>
    <w:rsid w:val="00977D64"/>
    <w:rsid w:val="00977D92"/>
    <w:rsid w:val="00977D95"/>
    <w:rsid w:val="00977DD8"/>
    <w:rsid w:val="00977F82"/>
    <w:rsid w:val="00980069"/>
    <w:rsid w:val="009802D4"/>
    <w:rsid w:val="0098043F"/>
    <w:rsid w:val="00980531"/>
    <w:rsid w:val="00980693"/>
    <w:rsid w:val="009808C0"/>
    <w:rsid w:val="00980A24"/>
    <w:rsid w:val="00980CC4"/>
    <w:rsid w:val="00980E9E"/>
    <w:rsid w:val="00980F13"/>
    <w:rsid w:val="00980F88"/>
    <w:rsid w:val="00981038"/>
    <w:rsid w:val="0098106E"/>
    <w:rsid w:val="00981099"/>
    <w:rsid w:val="009810BF"/>
    <w:rsid w:val="009810C4"/>
    <w:rsid w:val="00981142"/>
    <w:rsid w:val="009811E2"/>
    <w:rsid w:val="0098130D"/>
    <w:rsid w:val="009813E7"/>
    <w:rsid w:val="009814BD"/>
    <w:rsid w:val="00981511"/>
    <w:rsid w:val="009816CC"/>
    <w:rsid w:val="00981A48"/>
    <w:rsid w:val="00981D1C"/>
    <w:rsid w:val="00981E1C"/>
    <w:rsid w:val="00981E51"/>
    <w:rsid w:val="00981E96"/>
    <w:rsid w:val="00981EEF"/>
    <w:rsid w:val="00982118"/>
    <w:rsid w:val="009822A5"/>
    <w:rsid w:val="009822AB"/>
    <w:rsid w:val="00982429"/>
    <w:rsid w:val="009824E7"/>
    <w:rsid w:val="00982816"/>
    <w:rsid w:val="009828AE"/>
    <w:rsid w:val="00982C62"/>
    <w:rsid w:val="00982C91"/>
    <w:rsid w:val="00982D5C"/>
    <w:rsid w:val="00982E40"/>
    <w:rsid w:val="00982F76"/>
    <w:rsid w:val="00982FA3"/>
    <w:rsid w:val="0098309E"/>
    <w:rsid w:val="00983140"/>
    <w:rsid w:val="00983188"/>
    <w:rsid w:val="0098325C"/>
    <w:rsid w:val="009832A0"/>
    <w:rsid w:val="00983382"/>
    <w:rsid w:val="00983416"/>
    <w:rsid w:val="0098350D"/>
    <w:rsid w:val="0098370E"/>
    <w:rsid w:val="00983AA0"/>
    <w:rsid w:val="00983AA4"/>
    <w:rsid w:val="00983C43"/>
    <w:rsid w:val="00983E65"/>
    <w:rsid w:val="009840FD"/>
    <w:rsid w:val="00984384"/>
    <w:rsid w:val="00984540"/>
    <w:rsid w:val="00984701"/>
    <w:rsid w:val="00984750"/>
    <w:rsid w:val="00984847"/>
    <w:rsid w:val="00984908"/>
    <w:rsid w:val="00984952"/>
    <w:rsid w:val="009849E5"/>
    <w:rsid w:val="00984BB6"/>
    <w:rsid w:val="00984BEC"/>
    <w:rsid w:val="00984F6A"/>
    <w:rsid w:val="0098568F"/>
    <w:rsid w:val="00985869"/>
    <w:rsid w:val="00985A33"/>
    <w:rsid w:val="00985C40"/>
    <w:rsid w:val="00985CB6"/>
    <w:rsid w:val="00985CE0"/>
    <w:rsid w:val="00985DB7"/>
    <w:rsid w:val="00985E9B"/>
    <w:rsid w:val="00985EB8"/>
    <w:rsid w:val="00985F72"/>
    <w:rsid w:val="00985FB3"/>
    <w:rsid w:val="0098607C"/>
    <w:rsid w:val="009860D2"/>
    <w:rsid w:val="009860E2"/>
    <w:rsid w:val="00986295"/>
    <w:rsid w:val="00986401"/>
    <w:rsid w:val="0098640E"/>
    <w:rsid w:val="00986566"/>
    <w:rsid w:val="009865FA"/>
    <w:rsid w:val="009865FC"/>
    <w:rsid w:val="009867BE"/>
    <w:rsid w:val="0098681D"/>
    <w:rsid w:val="0098689B"/>
    <w:rsid w:val="0098689D"/>
    <w:rsid w:val="00986939"/>
    <w:rsid w:val="00986BFC"/>
    <w:rsid w:val="00986C09"/>
    <w:rsid w:val="00986C0B"/>
    <w:rsid w:val="00986C18"/>
    <w:rsid w:val="00986CC1"/>
    <w:rsid w:val="00986F14"/>
    <w:rsid w:val="00986F4E"/>
    <w:rsid w:val="00987104"/>
    <w:rsid w:val="00987191"/>
    <w:rsid w:val="009871E5"/>
    <w:rsid w:val="009873C2"/>
    <w:rsid w:val="00987406"/>
    <w:rsid w:val="009874D4"/>
    <w:rsid w:val="009875B7"/>
    <w:rsid w:val="009878FB"/>
    <w:rsid w:val="00987A5A"/>
    <w:rsid w:val="00987AEB"/>
    <w:rsid w:val="00987AEF"/>
    <w:rsid w:val="00987B8C"/>
    <w:rsid w:val="00987C94"/>
    <w:rsid w:val="00987CB4"/>
    <w:rsid w:val="00987D43"/>
    <w:rsid w:val="00987D74"/>
    <w:rsid w:val="00987EA9"/>
    <w:rsid w:val="00987F8E"/>
    <w:rsid w:val="00987FB5"/>
    <w:rsid w:val="00990153"/>
    <w:rsid w:val="009908C5"/>
    <w:rsid w:val="00990963"/>
    <w:rsid w:val="0099097E"/>
    <w:rsid w:val="00990C6D"/>
    <w:rsid w:val="00991374"/>
    <w:rsid w:val="0099144A"/>
    <w:rsid w:val="009914AA"/>
    <w:rsid w:val="009916C8"/>
    <w:rsid w:val="009917CA"/>
    <w:rsid w:val="00991812"/>
    <w:rsid w:val="00991C11"/>
    <w:rsid w:val="0099202E"/>
    <w:rsid w:val="009920E6"/>
    <w:rsid w:val="009921FC"/>
    <w:rsid w:val="009924A4"/>
    <w:rsid w:val="009925DE"/>
    <w:rsid w:val="00992613"/>
    <w:rsid w:val="009926E0"/>
    <w:rsid w:val="009926F3"/>
    <w:rsid w:val="0099272B"/>
    <w:rsid w:val="009929A1"/>
    <w:rsid w:val="00992A0E"/>
    <w:rsid w:val="00992D34"/>
    <w:rsid w:val="00992DD7"/>
    <w:rsid w:val="00992EAE"/>
    <w:rsid w:val="0099301F"/>
    <w:rsid w:val="0099303E"/>
    <w:rsid w:val="009930A9"/>
    <w:rsid w:val="009932FE"/>
    <w:rsid w:val="009933BC"/>
    <w:rsid w:val="00993560"/>
    <w:rsid w:val="009936CB"/>
    <w:rsid w:val="009937D2"/>
    <w:rsid w:val="00993911"/>
    <w:rsid w:val="0099399E"/>
    <w:rsid w:val="00993D24"/>
    <w:rsid w:val="00993D28"/>
    <w:rsid w:val="00994130"/>
    <w:rsid w:val="0099413C"/>
    <w:rsid w:val="00994230"/>
    <w:rsid w:val="00994361"/>
    <w:rsid w:val="009944D4"/>
    <w:rsid w:val="009946E8"/>
    <w:rsid w:val="00994798"/>
    <w:rsid w:val="0099479E"/>
    <w:rsid w:val="0099486C"/>
    <w:rsid w:val="00994988"/>
    <w:rsid w:val="00994B2D"/>
    <w:rsid w:val="00994B9B"/>
    <w:rsid w:val="00994D4D"/>
    <w:rsid w:val="00994F15"/>
    <w:rsid w:val="009950F8"/>
    <w:rsid w:val="009951D8"/>
    <w:rsid w:val="0099521D"/>
    <w:rsid w:val="00995355"/>
    <w:rsid w:val="009954F6"/>
    <w:rsid w:val="00995514"/>
    <w:rsid w:val="0099578B"/>
    <w:rsid w:val="0099586F"/>
    <w:rsid w:val="009958B0"/>
    <w:rsid w:val="00995984"/>
    <w:rsid w:val="00995B1F"/>
    <w:rsid w:val="00995B29"/>
    <w:rsid w:val="00995B6D"/>
    <w:rsid w:val="00995C0C"/>
    <w:rsid w:val="00995E2E"/>
    <w:rsid w:val="00995F8E"/>
    <w:rsid w:val="009962ED"/>
    <w:rsid w:val="00996456"/>
    <w:rsid w:val="009964D9"/>
    <w:rsid w:val="009966E8"/>
    <w:rsid w:val="00996855"/>
    <w:rsid w:val="00996A26"/>
    <w:rsid w:val="00996BB2"/>
    <w:rsid w:val="00996BCF"/>
    <w:rsid w:val="00996CB5"/>
    <w:rsid w:val="00996E20"/>
    <w:rsid w:val="00996EEC"/>
    <w:rsid w:val="00996F3C"/>
    <w:rsid w:val="0099706D"/>
    <w:rsid w:val="0099719E"/>
    <w:rsid w:val="00997307"/>
    <w:rsid w:val="0099731A"/>
    <w:rsid w:val="00997794"/>
    <w:rsid w:val="0099781E"/>
    <w:rsid w:val="00997857"/>
    <w:rsid w:val="00997C3A"/>
    <w:rsid w:val="00997E50"/>
    <w:rsid w:val="00997EFC"/>
    <w:rsid w:val="009A0029"/>
    <w:rsid w:val="009A0169"/>
    <w:rsid w:val="009A02E1"/>
    <w:rsid w:val="009A032F"/>
    <w:rsid w:val="009A061D"/>
    <w:rsid w:val="009A07D7"/>
    <w:rsid w:val="009A08BE"/>
    <w:rsid w:val="009A093F"/>
    <w:rsid w:val="009A0993"/>
    <w:rsid w:val="009A0B3B"/>
    <w:rsid w:val="009A0CBA"/>
    <w:rsid w:val="009A0DB7"/>
    <w:rsid w:val="009A0DC1"/>
    <w:rsid w:val="009A0DD1"/>
    <w:rsid w:val="009A0DEC"/>
    <w:rsid w:val="009A0ED4"/>
    <w:rsid w:val="009A1045"/>
    <w:rsid w:val="009A11E3"/>
    <w:rsid w:val="009A1413"/>
    <w:rsid w:val="009A14A1"/>
    <w:rsid w:val="009A168F"/>
    <w:rsid w:val="009A1A13"/>
    <w:rsid w:val="009A1AE7"/>
    <w:rsid w:val="009A1B56"/>
    <w:rsid w:val="009A1D7F"/>
    <w:rsid w:val="009A1DEB"/>
    <w:rsid w:val="009A1F86"/>
    <w:rsid w:val="009A2233"/>
    <w:rsid w:val="009A2291"/>
    <w:rsid w:val="009A22D0"/>
    <w:rsid w:val="009A232F"/>
    <w:rsid w:val="009A277B"/>
    <w:rsid w:val="009A2832"/>
    <w:rsid w:val="009A2A8A"/>
    <w:rsid w:val="009A2CDD"/>
    <w:rsid w:val="009A2E90"/>
    <w:rsid w:val="009A2ED7"/>
    <w:rsid w:val="009A301F"/>
    <w:rsid w:val="009A3023"/>
    <w:rsid w:val="009A3222"/>
    <w:rsid w:val="009A337C"/>
    <w:rsid w:val="009A3386"/>
    <w:rsid w:val="009A344A"/>
    <w:rsid w:val="009A34F1"/>
    <w:rsid w:val="009A34F3"/>
    <w:rsid w:val="009A3604"/>
    <w:rsid w:val="009A389C"/>
    <w:rsid w:val="009A3A44"/>
    <w:rsid w:val="009A3AEB"/>
    <w:rsid w:val="009A3AF8"/>
    <w:rsid w:val="009A3B1F"/>
    <w:rsid w:val="009A3C93"/>
    <w:rsid w:val="009A3DE0"/>
    <w:rsid w:val="009A3E8D"/>
    <w:rsid w:val="009A3F70"/>
    <w:rsid w:val="009A3FD0"/>
    <w:rsid w:val="009A3FEC"/>
    <w:rsid w:val="009A4137"/>
    <w:rsid w:val="009A46F3"/>
    <w:rsid w:val="009A4760"/>
    <w:rsid w:val="009A478E"/>
    <w:rsid w:val="009A47B8"/>
    <w:rsid w:val="009A49EC"/>
    <w:rsid w:val="009A4E0E"/>
    <w:rsid w:val="009A5183"/>
    <w:rsid w:val="009A51C7"/>
    <w:rsid w:val="009A5211"/>
    <w:rsid w:val="009A54B7"/>
    <w:rsid w:val="009A5591"/>
    <w:rsid w:val="009A5632"/>
    <w:rsid w:val="009A5794"/>
    <w:rsid w:val="009A59EC"/>
    <w:rsid w:val="009A5C56"/>
    <w:rsid w:val="009A5CA8"/>
    <w:rsid w:val="009A5E22"/>
    <w:rsid w:val="009A5E69"/>
    <w:rsid w:val="009A6380"/>
    <w:rsid w:val="009A64A4"/>
    <w:rsid w:val="009A64FC"/>
    <w:rsid w:val="009A6547"/>
    <w:rsid w:val="009A67AB"/>
    <w:rsid w:val="009A68EF"/>
    <w:rsid w:val="009A6AB1"/>
    <w:rsid w:val="009A6B75"/>
    <w:rsid w:val="009A6CC9"/>
    <w:rsid w:val="009A6E82"/>
    <w:rsid w:val="009A6ED0"/>
    <w:rsid w:val="009A6EE3"/>
    <w:rsid w:val="009A706A"/>
    <w:rsid w:val="009A70AB"/>
    <w:rsid w:val="009A714F"/>
    <w:rsid w:val="009A71AB"/>
    <w:rsid w:val="009A742C"/>
    <w:rsid w:val="009A74F2"/>
    <w:rsid w:val="009A7717"/>
    <w:rsid w:val="009A7735"/>
    <w:rsid w:val="009A7745"/>
    <w:rsid w:val="009A776C"/>
    <w:rsid w:val="009A778B"/>
    <w:rsid w:val="009A7B8F"/>
    <w:rsid w:val="009A7BE4"/>
    <w:rsid w:val="009A7C3D"/>
    <w:rsid w:val="009A7E5E"/>
    <w:rsid w:val="009B0156"/>
    <w:rsid w:val="009B0295"/>
    <w:rsid w:val="009B03DA"/>
    <w:rsid w:val="009B0524"/>
    <w:rsid w:val="009B0531"/>
    <w:rsid w:val="009B05BA"/>
    <w:rsid w:val="009B0745"/>
    <w:rsid w:val="009B0928"/>
    <w:rsid w:val="009B094D"/>
    <w:rsid w:val="009B09FD"/>
    <w:rsid w:val="009B0D0A"/>
    <w:rsid w:val="009B0E1A"/>
    <w:rsid w:val="009B0E93"/>
    <w:rsid w:val="009B0FB7"/>
    <w:rsid w:val="009B1517"/>
    <w:rsid w:val="009B15A0"/>
    <w:rsid w:val="009B1887"/>
    <w:rsid w:val="009B18CB"/>
    <w:rsid w:val="009B1992"/>
    <w:rsid w:val="009B1B0E"/>
    <w:rsid w:val="009B1C88"/>
    <w:rsid w:val="009B1CF2"/>
    <w:rsid w:val="009B1DAE"/>
    <w:rsid w:val="009B1E27"/>
    <w:rsid w:val="009B1F0D"/>
    <w:rsid w:val="009B20AA"/>
    <w:rsid w:val="009B2261"/>
    <w:rsid w:val="009B2382"/>
    <w:rsid w:val="009B24C8"/>
    <w:rsid w:val="009B2596"/>
    <w:rsid w:val="009B2701"/>
    <w:rsid w:val="009B27A3"/>
    <w:rsid w:val="009B29AF"/>
    <w:rsid w:val="009B2A4A"/>
    <w:rsid w:val="009B2CFA"/>
    <w:rsid w:val="009B323C"/>
    <w:rsid w:val="009B3249"/>
    <w:rsid w:val="009B346B"/>
    <w:rsid w:val="009B34D2"/>
    <w:rsid w:val="009B3920"/>
    <w:rsid w:val="009B3A45"/>
    <w:rsid w:val="009B3C33"/>
    <w:rsid w:val="009B3D3C"/>
    <w:rsid w:val="009B3DED"/>
    <w:rsid w:val="009B404F"/>
    <w:rsid w:val="009B40F1"/>
    <w:rsid w:val="009B42B6"/>
    <w:rsid w:val="009B42CC"/>
    <w:rsid w:val="009B42DB"/>
    <w:rsid w:val="009B43C0"/>
    <w:rsid w:val="009B43D6"/>
    <w:rsid w:val="009B4487"/>
    <w:rsid w:val="009B4521"/>
    <w:rsid w:val="009B476A"/>
    <w:rsid w:val="009B4CA0"/>
    <w:rsid w:val="009B4CB2"/>
    <w:rsid w:val="009B506E"/>
    <w:rsid w:val="009B5081"/>
    <w:rsid w:val="009B5334"/>
    <w:rsid w:val="009B54CD"/>
    <w:rsid w:val="009B5551"/>
    <w:rsid w:val="009B5A1B"/>
    <w:rsid w:val="009B5AB0"/>
    <w:rsid w:val="009B5AD4"/>
    <w:rsid w:val="009B5BDA"/>
    <w:rsid w:val="009B5C14"/>
    <w:rsid w:val="009B5D8E"/>
    <w:rsid w:val="009B5F8E"/>
    <w:rsid w:val="009B606E"/>
    <w:rsid w:val="009B629D"/>
    <w:rsid w:val="009B6355"/>
    <w:rsid w:val="009B648B"/>
    <w:rsid w:val="009B650C"/>
    <w:rsid w:val="009B66AA"/>
    <w:rsid w:val="009B6985"/>
    <w:rsid w:val="009B69B3"/>
    <w:rsid w:val="009B69C8"/>
    <w:rsid w:val="009B6BEE"/>
    <w:rsid w:val="009B6C2F"/>
    <w:rsid w:val="009B6CF5"/>
    <w:rsid w:val="009B6EF1"/>
    <w:rsid w:val="009B6F49"/>
    <w:rsid w:val="009B6F5B"/>
    <w:rsid w:val="009B7011"/>
    <w:rsid w:val="009B71E4"/>
    <w:rsid w:val="009B74EC"/>
    <w:rsid w:val="009B752F"/>
    <w:rsid w:val="009B7760"/>
    <w:rsid w:val="009B78A2"/>
    <w:rsid w:val="009B79D2"/>
    <w:rsid w:val="009B7B97"/>
    <w:rsid w:val="009B7C3E"/>
    <w:rsid w:val="009B7C44"/>
    <w:rsid w:val="009B7C72"/>
    <w:rsid w:val="009B7C7B"/>
    <w:rsid w:val="009B7D53"/>
    <w:rsid w:val="009B7F29"/>
    <w:rsid w:val="009C00FD"/>
    <w:rsid w:val="009C0200"/>
    <w:rsid w:val="009C02A1"/>
    <w:rsid w:val="009C04EE"/>
    <w:rsid w:val="009C0720"/>
    <w:rsid w:val="009C085D"/>
    <w:rsid w:val="009C0888"/>
    <w:rsid w:val="009C097A"/>
    <w:rsid w:val="009C0999"/>
    <w:rsid w:val="009C0AEB"/>
    <w:rsid w:val="009C0BC2"/>
    <w:rsid w:val="009C0CD4"/>
    <w:rsid w:val="009C0CEB"/>
    <w:rsid w:val="009C1066"/>
    <w:rsid w:val="009C13B6"/>
    <w:rsid w:val="009C15C6"/>
    <w:rsid w:val="009C15E7"/>
    <w:rsid w:val="009C16F5"/>
    <w:rsid w:val="009C1791"/>
    <w:rsid w:val="009C17C8"/>
    <w:rsid w:val="009C1A70"/>
    <w:rsid w:val="009C1B31"/>
    <w:rsid w:val="009C1D00"/>
    <w:rsid w:val="009C1DCB"/>
    <w:rsid w:val="009C1E69"/>
    <w:rsid w:val="009C1F64"/>
    <w:rsid w:val="009C202D"/>
    <w:rsid w:val="009C20E3"/>
    <w:rsid w:val="009C2156"/>
    <w:rsid w:val="009C2287"/>
    <w:rsid w:val="009C2319"/>
    <w:rsid w:val="009C2378"/>
    <w:rsid w:val="009C24DA"/>
    <w:rsid w:val="009C2710"/>
    <w:rsid w:val="009C2734"/>
    <w:rsid w:val="009C284B"/>
    <w:rsid w:val="009C2993"/>
    <w:rsid w:val="009C2AAA"/>
    <w:rsid w:val="009C2D7F"/>
    <w:rsid w:val="009C2DDA"/>
    <w:rsid w:val="009C306B"/>
    <w:rsid w:val="009C30E6"/>
    <w:rsid w:val="009C31BE"/>
    <w:rsid w:val="009C330A"/>
    <w:rsid w:val="009C3645"/>
    <w:rsid w:val="009C37F6"/>
    <w:rsid w:val="009C385B"/>
    <w:rsid w:val="009C3C93"/>
    <w:rsid w:val="009C3CA9"/>
    <w:rsid w:val="009C3CC0"/>
    <w:rsid w:val="009C3D72"/>
    <w:rsid w:val="009C3E3C"/>
    <w:rsid w:val="009C41C8"/>
    <w:rsid w:val="009C421E"/>
    <w:rsid w:val="009C4322"/>
    <w:rsid w:val="009C4353"/>
    <w:rsid w:val="009C4485"/>
    <w:rsid w:val="009C49C2"/>
    <w:rsid w:val="009C49E4"/>
    <w:rsid w:val="009C4AE5"/>
    <w:rsid w:val="009C4BE8"/>
    <w:rsid w:val="009C4C0E"/>
    <w:rsid w:val="009C4C5D"/>
    <w:rsid w:val="009C4CB8"/>
    <w:rsid w:val="009C4E2D"/>
    <w:rsid w:val="009C4FAE"/>
    <w:rsid w:val="009C513B"/>
    <w:rsid w:val="009C51DE"/>
    <w:rsid w:val="009C520E"/>
    <w:rsid w:val="009C5382"/>
    <w:rsid w:val="009C5539"/>
    <w:rsid w:val="009C5C6A"/>
    <w:rsid w:val="009C5C7F"/>
    <w:rsid w:val="009C5CA4"/>
    <w:rsid w:val="009C5CD2"/>
    <w:rsid w:val="009C5D2E"/>
    <w:rsid w:val="009C5E7F"/>
    <w:rsid w:val="009C5F6F"/>
    <w:rsid w:val="009C6063"/>
    <w:rsid w:val="009C6187"/>
    <w:rsid w:val="009C61C9"/>
    <w:rsid w:val="009C62C0"/>
    <w:rsid w:val="009C6330"/>
    <w:rsid w:val="009C636B"/>
    <w:rsid w:val="009C67D1"/>
    <w:rsid w:val="009C6A75"/>
    <w:rsid w:val="009C6A88"/>
    <w:rsid w:val="009C6C72"/>
    <w:rsid w:val="009C6DE0"/>
    <w:rsid w:val="009C6E3C"/>
    <w:rsid w:val="009C6FB6"/>
    <w:rsid w:val="009C6FFB"/>
    <w:rsid w:val="009C7011"/>
    <w:rsid w:val="009C7356"/>
    <w:rsid w:val="009C7481"/>
    <w:rsid w:val="009C74CD"/>
    <w:rsid w:val="009C765D"/>
    <w:rsid w:val="009C7711"/>
    <w:rsid w:val="009C78A6"/>
    <w:rsid w:val="009C79BF"/>
    <w:rsid w:val="009C7A54"/>
    <w:rsid w:val="009C7ADA"/>
    <w:rsid w:val="009C7B80"/>
    <w:rsid w:val="009C7D4E"/>
    <w:rsid w:val="009C7DF9"/>
    <w:rsid w:val="009C7E86"/>
    <w:rsid w:val="009C7FCB"/>
    <w:rsid w:val="009C7FDF"/>
    <w:rsid w:val="009D0002"/>
    <w:rsid w:val="009D0005"/>
    <w:rsid w:val="009D000A"/>
    <w:rsid w:val="009D00DD"/>
    <w:rsid w:val="009D01ED"/>
    <w:rsid w:val="009D03C4"/>
    <w:rsid w:val="009D03E3"/>
    <w:rsid w:val="009D0A42"/>
    <w:rsid w:val="009D0B28"/>
    <w:rsid w:val="009D0B82"/>
    <w:rsid w:val="009D0DC7"/>
    <w:rsid w:val="009D0E8F"/>
    <w:rsid w:val="009D1053"/>
    <w:rsid w:val="009D16DE"/>
    <w:rsid w:val="009D1704"/>
    <w:rsid w:val="009D18D2"/>
    <w:rsid w:val="009D1992"/>
    <w:rsid w:val="009D1A86"/>
    <w:rsid w:val="009D1AB8"/>
    <w:rsid w:val="009D1B57"/>
    <w:rsid w:val="009D1E12"/>
    <w:rsid w:val="009D203A"/>
    <w:rsid w:val="009D208F"/>
    <w:rsid w:val="009D2201"/>
    <w:rsid w:val="009D25F7"/>
    <w:rsid w:val="009D2656"/>
    <w:rsid w:val="009D265B"/>
    <w:rsid w:val="009D2660"/>
    <w:rsid w:val="009D27E3"/>
    <w:rsid w:val="009D28BE"/>
    <w:rsid w:val="009D2996"/>
    <w:rsid w:val="009D2A9F"/>
    <w:rsid w:val="009D2CD3"/>
    <w:rsid w:val="009D2D36"/>
    <w:rsid w:val="009D2DA9"/>
    <w:rsid w:val="009D2E93"/>
    <w:rsid w:val="009D2EA9"/>
    <w:rsid w:val="009D2FE2"/>
    <w:rsid w:val="009D3038"/>
    <w:rsid w:val="009D31A2"/>
    <w:rsid w:val="009D33F6"/>
    <w:rsid w:val="009D3451"/>
    <w:rsid w:val="009D34C0"/>
    <w:rsid w:val="009D355D"/>
    <w:rsid w:val="009D35FB"/>
    <w:rsid w:val="009D3778"/>
    <w:rsid w:val="009D3923"/>
    <w:rsid w:val="009D3A4C"/>
    <w:rsid w:val="009D3AA7"/>
    <w:rsid w:val="009D3AFB"/>
    <w:rsid w:val="009D3B15"/>
    <w:rsid w:val="009D3BD8"/>
    <w:rsid w:val="009D3C04"/>
    <w:rsid w:val="009D3C2F"/>
    <w:rsid w:val="009D3C3D"/>
    <w:rsid w:val="009D4088"/>
    <w:rsid w:val="009D42FB"/>
    <w:rsid w:val="009D431D"/>
    <w:rsid w:val="009D434E"/>
    <w:rsid w:val="009D451A"/>
    <w:rsid w:val="009D489F"/>
    <w:rsid w:val="009D4995"/>
    <w:rsid w:val="009D4BBE"/>
    <w:rsid w:val="009D4E16"/>
    <w:rsid w:val="009D4F8F"/>
    <w:rsid w:val="009D5002"/>
    <w:rsid w:val="009D5380"/>
    <w:rsid w:val="009D55D9"/>
    <w:rsid w:val="009D5893"/>
    <w:rsid w:val="009D6006"/>
    <w:rsid w:val="009D61AE"/>
    <w:rsid w:val="009D6620"/>
    <w:rsid w:val="009D66D1"/>
    <w:rsid w:val="009D6A3E"/>
    <w:rsid w:val="009D6ACF"/>
    <w:rsid w:val="009D6C54"/>
    <w:rsid w:val="009D6E78"/>
    <w:rsid w:val="009D7094"/>
    <w:rsid w:val="009D72B0"/>
    <w:rsid w:val="009D752C"/>
    <w:rsid w:val="009D7694"/>
    <w:rsid w:val="009D76F1"/>
    <w:rsid w:val="009D77CE"/>
    <w:rsid w:val="009D7AF9"/>
    <w:rsid w:val="009D7BB3"/>
    <w:rsid w:val="009D7BD0"/>
    <w:rsid w:val="009D7BD7"/>
    <w:rsid w:val="009D7C4A"/>
    <w:rsid w:val="009D7CA5"/>
    <w:rsid w:val="009D7DE3"/>
    <w:rsid w:val="009D7E97"/>
    <w:rsid w:val="009E004A"/>
    <w:rsid w:val="009E0205"/>
    <w:rsid w:val="009E0388"/>
    <w:rsid w:val="009E0398"/>
    <w:rsid w:val="009E0563"/>
    <w:rsid w:val="009E066B"/>
    <w:rsid w:val="009E06C3"/>
    <w:rsid w:val="009E0AF1"/>
    <w:rsid w:val="009E0C80"/>
    <w:rsid w:val="009E0C94"/>
    <w:rsid w:val="009E0CC7"/>
    <w:rsid w:val="009E0F4D"/>
    <w:rsid w:val="009E0FBF"/>
    <w:rsid w:val="009E1141"/>
    <w:rsid w:val="009E12A0"/>
    <w:rsid w:val="009E133F"/>
    <w:rsid w:val="009E1441"/>
    <w:rsid w:val="009E1448"/>
    <w:rsid w:val="009E14E8"/>
    <w:rsid w:val="009E1515"/>
    <w:rsid w:val="009E151A"/>
    <w:rsid w:val="009E154A"/>
    <w:rsid w:val="009E19A6"/>
    <w:rsid w:val="009E1BD0"/>
    <w:rsid w:val="009E1BE1"/>
    <w:rsid w:val="009E1C1C"/>
    <w:rsid w:val="009E1CE2"/>
    <w:rsid w:val="009E1CFF"/>
    <w:rsid w:val="009E1EAE"/>
    <w:rsid w:val="009E1FEE"/>
    <w:rsid w:val="009E21AF"/>
    <w:rsid w:val="009E2268"/>
    <w:rsid w:val="009E2361"/>
    <w:rsid w:val="009E23EA"/>
    <w:rsid w:val="009E2435"/>
    <w:rsid w:val="009E24AD"/>
    <w:rsid w:val="009E24CD"/>
    <w:rsid w:val="009E24E0"/>
    <w:rsid w:val="009E250C"/>
    <w:rsid w:val="009E26C7"/>
    <w:rsid w:val="009E285D"/>
    <w:rsid w:val="009E2D24"/>
    <w:rsid w:val="009E2EA0"/>
    <w:rsid w:val="009E2FE1"/>
    <w:rsid w:val="009E305F"/>
    <w:rsid w:val="009E311E"/>
    <w:rsid w:val="009E3472"/>
    <w:rsid w:val="009E3571"/>
    <w:rsid w:val="009E35E9"/>
    <w:rsid w:val="009E3623"/>
    <w:rsid w:val="009E36FF"/>
    <w:rsid w:val="009E37C8"/>
    <w:rsid w:val="009E37D3"/>
    <w:rsid w:val="009E39DB"/>
    <w:rsid w:val="009E3CF8"/>
    <w:rsid w:val="009E3F4F"/>
    <w:rsid w:val="009E4076"/>
    <w:rsid w:val="009E4192"/>
    <w:rsid w:val="009E41B1"/>
    <w:rsid w:val="009E41DF"/>
    <w:rsid w:val="009E4248"/>
    <w:rsid w:val="009E42A1"/>
    <w:rsid w:val="009E42C2"/>
    <w:rsid w:val="009E42C4"/>
    <w:rsid w:val="009E442F"/>
    <w:rsid w:val="009E45FF"/>
    <w:rsid w:val="009E4654"/>
    <w:rsid w:val="009E46D1"/>
    <w:rsid w:val="009E49FE"/>
    <w:rsid w:val="009E4A51"/>
    <w:rsid w:val="009E4AA9"/>
    <w:rsid w:val="009E4C21"/>
    <w:rsid w:val="009E4DE4"/>
    <w:rsid w:val="009E5028"/>
    <w:rsid w:val="009E50FB"/>
    <w:rsid w:val="009E5172"/>
    <w:rsid w:val="009E51C5"/>
    <w:rsid w:val="009E51C6"/>
    <w:rsid w:val="009E5280"/>
    <w:rsid w:val="009E5386"/>
    <w:rsid w:val="009E5474"/>
    <w:rsid w:val="009E5681"/>
    <w:rsid w:val="009E56DB"/>
    <w:rsid w:val="009E5726"/>
    <w:rsid w:val="009E5961"/>
    <w:rsid w:val="009E5B4E"/>
    <w:rsid w:val="009E5BB9"/>
    <w:rsid w:val="009E5D14"/>
    <w:rsid w:val="009E5D79"/>
    <w:rsid w:val="009E5DD1"/>
    <w:rsid w:val="009E5DDB"/>
    <w:rsid w:val="009E5FC5"/>
    <w:rsid w:val="009E60AD"/>
    <w:rsid w:val="009E616A"/>
    <w:rsid w:val="009E624A"/>
    <w:rsid w:val="009E6430"/>
    <w:rsid w:val="009E652D"/>
    <w:rsid w:val="009E6662"/>
    <w:rsid w:val="009E670A"/>
    <w:rsid w:val="009E682B"/>
    <w:rsid w:val="009E68C8"/>
    <w:rsid w:val="009E6AA9"/>
    <w:rsid w:val="009E6AB5"/>
    <w:rsid w:val="009E6D76"/>
    <w:rsid w:val="009E6DAB"/>
    <w:rsid w:val="009E6EAC"/>
    <w:rsid w:val="009E6F4A"/>
    <w:rsid w:val="009E6F4B"/>
    <w:rsid w:val="009E703C"/>
    <w:rsid w:val="009E71C8"/>
    <w:rsid w:val="009E7418"/>
    <w:rsid w:val="009E774F"/>
    <w:rsid w:val="009E795F"/>
    <w:rsid w:val="009E79B3"/>
    <w:rsid w:val="009E7BDA"/>
    <w:rsid w:val="009E7CFB"/>
    <w:rsid w:val="009E7E4C"/>
    <w:rsid w:val="009F0017"/>
    <w:rsid w:val="009F0069"/>
    <w:rsid w:val="009F01EA"/>
    <w:rsid w:val="009F0200"/>
    <w:rsid w:val="009F0308"/>
    <w:rsid w:val="009F038C"/>
    <w:rsid w:val="009F0420"/>
    <w:rsid w:val="009F0681"/>
    <w:rsid w:val="009F086E"/>
    <w:rsid w:val="009F0880"/>
    <w:rsid w:val="009F08F5"/>
    <w:rsid w:val="009F0956"/>
    <w:rsid w:val="009F0A5F"/>
    <w:rsid w:val="009F0C02"/>
    <w:rsid w:val="009F0C6B"/>
    <w:rsid w:val="009F0CA6"/>
    <w:rsid w:val="009F0CCB"/>
    <w:rsid w:val="009F0D5B"/>
    <w:rsid w:val="009F0EE5"/>
    <w:rsid w:val="009F10EB"/>
    <w:rsid w:val="009F1262"/>
    <w:rsid w:val="009F1264"/>
    <w:rsid w:val="009F131F"/>
    <w:rsid w:val="009F13C9"/>
    <w:rsid w:val="009F143E"/>
    <w:rsid w:val="009F1A63"/>
    <w:rsid w:val="009F1C02"/>
    <w:rsid w:val="009F1D7F"/>
    <w:rsid w:val="009F1ECA"/>
    <w:rsid w:val="009F2025"/>
    <w:rsid w:val="009F2230"/>
    <w:rsid w:val="009F2298"/>
    <w:rsid w:val="009F2336"/>
    <w:rsid w:val="009F245B"/>
    <w:rsid w:val="009F25E6"/>
    <w:rsid w:val="009F2645"/>
    <w:rsid w:val="009F2666"/>
    <w:rsid w:val="009F26D7"/>
    <w:rsid w:val="009F2793"/>
    <w:rsid w:val="009F27AE"/>
    <w:rsid w:val="009F27EA"/>
    <w:rsid w:val="009F2956"/>
    <w:rsid w:val="009F2BE8"/>
    <w:rsid w:val="009F2C68"/>
    <w:rsid w:val="009F2C86"/>
    <w:rsid w:val="009F2E8E"/>
    <w:rsid w:val="009F2F09"/>
    <w:rsid w:val="009F2F33"/>
    <w:rsid w:val="009F311F"/>
    <w:rsid w:val="009F3153"/>
    <w:rsid w:val="009F3170"/>
    <w:rsid w:val="009F323B"/>
    <w:rsid w:val="009F32D5"/>
    <w:rsid w:val="009F3454"/>
    <w:rsid w:val="009F3501"/>
    <w:rsid w:val="009F35AA"/>
    <w:rsid w:val="009F3737"/>
    <w:rsid w:val="009F37BA"/>
    <w:rsid w:val="009F39A7"/>
    <w:rsid w:val="009F3A15"/>
    <w:rsid w:val="009F3AE6"/>
    <w:rsid w:val="009F3B05"/>
    <w:rsid w:val="009F3B19"/>
    <w:rsid w:val="009F3B8B"/>
    <w:rsid w:val="009F3E75"/>
    <w:rsid w:val="009F3F93"/>
    <w:rsid w:val="009F4058"/>
    <w:rsid w:val="009F40B7"/>
    <w:rsid w:val="009F4150"/>
    <w:rsid w:val="009F4185"/>
    <w:rsid w:val="009F4188"/>
    <w:rsid w:val="009F4248"/>
    <w:rsid w:val="009F4302"/>
    <w:rsid w:val="009F4343"/>
    <w:rsid w:val="009F4393"/>
    <w:rsid w:val="009F44D8"/>
    <w:rsid w:val="009F452E"/>
    <w:rsid w:val="009F493C"/>
    <w:rsid w:val="009F49D0"/>
    <w:rsid w:val="009F49E7"/>
    <w:rsid w:val="009F4BC3"/>
    <w:rsid w:val="009F4BE9"/>
    <w:rsid w:val="009F4C4D"/>
    <w:rsid w:val="009F4D79"/>
    <w:rsid w:val="009F4F32"/>
    <w:rsid w:val="009F5047"/>
    <w:rsid w:val="009F53EB"/>
    <w:rsid w:val="009F5418"/>
    <w:rsid w:val="009F5B84"/>
    <w:rsid w:val="009F5BC8"/>
    <w:rsid w:val="009F5C0D"/>
    <w:rsid w:val="009F5D09"/>
    <w:rsid w:val="009F5DB4"/>
    <w:rsid w:val="009F5E99"/>
    <w:rsid w:val="009F5EFF"/>
    <w:rsid w:val="009F62D3"/>
    <w:rsid w:val="009F6421"/>
    <w:rsid w:val="009F64ED"/>
    <w:rsid w:val="009F698D"/>
    <w:rsid w:val="009F6CBB"/>
    <w:rsid w:val="009F6D0B"/>
    <w:rsid w:val="009F6E3C"/>
    <w:rsid w:val="009F6F8A"/>
    <w:rsid w:val="009F71C7"/>
    <w:rsid w:val="009F723B"/>
    <w:rsid w:val="009F7343"/>
    <w:rsid w:val="009F73FD"/>
    <w:rsid w:val="009F7586"/>
    <w:rsid w:val="009F763E"/>
    <w:rsid w:val="009F7703"/>
    <w:rsid w:val="009F778B"/>
    <w:rsid w:val="009F790D"/>
    <w:rsid w:val="009F7980"/>
    <w:rsid w:val="009F7988"/>
    <w:rsid w:val="009F79D5"/>
    <w:rsid w:val="009F7E28"/>
    <w:rsid w:val="009F7EE2"/>
    <w:rsid w:val="009F7F06"/>
    <w:rsid w:val="00A00106"/>
    <w:rsid w:val="00A00112"/>
    <w:rsid w:val="00A00217"/>
    <w:rsid w:val="00A003D5"/>
    <w:rsid w:val="00A00462"/>
    <w:rsid w:val="00A00509"/>
    <w:rsid w:val="00A0053C"/>
    <w:rsid w:val="00A00677"/>
    <w:rsid w:val="00A00745"/>
    <w:rsid w:val="00A00795"/>
    <w:rsid w:val="00A008A5"/>
    <w:rsid w:val="00A008B5"/>
    <w:rsid w:val="00A00B1E"/>
    <w:rsid w:val="00A00BF7"/>
    <w:rsid w:val="00A00C3A"/>
    <w:rsid w:val="00A00CBA"/>
    <w:rsid w:val="00A00E02"/>
    <w:rsid w:val="00A00F7A"/>
    <w:rsid w:val="00A00FB3"/>
    <w:rsid w:val="00A01030"/>
    <w:rsid w:val="00A01320"/>
    <w:rsid w:val="00A0141A"/>
    <w:rsid w:val="00A0141B"/>
    <w:rsid w:val="00A0154A"/>
    <w:rsid w:val="00A017B4"/>
    <w:rsid w:val="00A019C1"/>
    <w:rsid w:val="00A01C53"/>
    <w:rsid w:val="00A01D38"/>
    <w:rsid w:val="00A021B2"/>
    <w:rsid w:val="00A02274"/>
    <w:rsid w:val="00A02414"/>
    <w:rsid w:val="00A025B9"/>
    <w:rsid w:val="00A025C8"/>
    <w:rsid w:val="00A025D4"/>
    <w:rsid w:val="00A025F0"/>
    <w:rsid w:val="00A02670"/>
    <w:rsid w:val="00A0267F"/>
    <w:rsid w:val="00A0271B"/>
    <w:rsid w:val="00A02844"/>
    <w:rsid w:val="00A02BDC"/>
    <w:rsid w:val="00A02C34"/>
    <w:rsid w:val="00A02CF6"/>
    <w:rsid w:val="00A02DCB"/>
    <w:rsid w:val="00A02F07"/>
    <w:rsid w:val="00A031CF"/>
    <w:rsid w:val="00A034F9"/>
    <w:rsid w:val="00A0355C"/>
    <w:rsid w:val="00A03859"/>
    <w:rsid w:val="00A03949"/>
    <w:rsid w:val="00A03A13"/>
    <w:rsid w:val="00A03B1D"/>
    <w:rsid w:val="00A03BB7"/>
    <w:rsid w:val="00A03C34"/>
    <w:rsid w:val="00A03D03"/>
    <w:rsid w:val="00A03D42"/>
    <w:rsid w:val="00A03D6C"/>
    <w:rsid w:val="00A03F43"/>
    <w:rsid w:val="00A03F57"/>
    <w:rsid w:val="00A03F94"/>
    <w:rsid w:val="00A040CD"/>
    <w:rsid w:val="00A0427B"/>
    <w:rsid w:val="00A0428B"/>
    <w:rsid w:val="00A043E7"/>
    <w:rsid w:val="00A0440D"/>
    <w:rsid w:val="00A04429"/>
    <w:rsid w:val="00A04462"/>
    <w:rsid w:val="00A046E5"/>
    <w:rsid w:val="00A046F5"/>
    <w:rsid w:val="00A048A7"/>
    <w:rsid w:val="00A04991"/>
    <w:rsid w:val="00A049A1"/>
    <w:rsid w:val="00A04A3A"/>
    <w:rsid w:val="00A04B2A"/>
    <w:rsid w:val="00A04BA7"/>
    <w:rsid w:val="00A04BBC"/>
    <w:rsid w:val="00A04C5E"/>
    <w:rsid w:val="00A04E1D"/>
    <w:rsid w:val="00A04F9F"/>
    <w:rsid w:val="00A0501A"/>
    <w:rsid w:val="00A0503D"/>
    <w:rsid w:val="00A05320"/>
    <w:rsid w:val="00A0532B"/>
    <w:rsid w:val="00A053FD"/>
    <w:rsid w:val="00A05495"/>
    <w:rsid w:val="00A055B5"/>
    <w:rsid w:val="00A05695"/>
    <w:rsid w:val="00A05AA8"/>
    <w:rsid w:val="00A05DC3"/>
    <w:rsid w:val="00A05E10"/>
    <w:rsid w:val="00A05E3E"/>
    <w:rsid w:val="00A06094"/>
    <w:rsid w:val="00A06147"/>
    <w:rsid w:val="00A0623C"/>
    <w:rsid w:val="00A062AE"/>
    <w:rsid w:val="00A06446"/>
    <w:rsid w:val="00A06697"/>
    <w:rsid w:val="00A06809"/>
    <w:rsid w:val="00A069FC"/>
    <w:rsid w:val="00A06B5A"/>
    <w:rsid w:val="00A06BC3"/>
    <w:rsid w:val="00A06BC5"/>
    <w:rsid w:val="00A06C40"/>
    <w:rsid w:val="00A06D47"/>
    <w:rsid w:val="00A06DCB"/>
    <w:rsid w:val="00A06DEF"/>
    <w:rsid w:val="00A0719A"/>
    <w:rsid w:val="00A073D2"/>
    <w:rsid w:val="00A073D5"/>
    <w:rsid w:val="00A0747F"/>
    <w:rsid w:val="00A0755F"/>
    <w:rsid w:val="00A079F9"/>
    <w:rsid w:val="00A07CD4"/>
    <w:rsid w:val="00A07FCF"/>
    <w:rsid w:val="00A10108"/>
    <w:rsid w:val="00A10180"/>
    <w:rsid w:val="00A104D0"/>
    <w:rsid w:val="00A10586"/>
    <w:rsid w:val="00A105D5"/>
    <w:rsid w:val="00A10715"/>
    <w:rsid w:val="00A107F9"/>
    <w:rsid w:val="00A10820"/>
    <w:rsid w:val="00A109B9"/>
    <w:rsid w:val="00A10A05"/>
    <w:rsid w:val="00A10A48"/>
    <w:rsid w:val="00A10D57"/>
    <w:rsid w:val="00A10DCF"/>
    <w:rsid w:val="00A10F04"/>
    <w:rsid w:val="00A110A0"/>
    <w:rsid w:val="00A110DA"/>
    <w:rsid w:val="00A1127C"/>
    <w:rsid w:val="00A1132B"/>
    <w:rsid w:val="00A11590"/>
    <w:rsid w:val="00A115F2"/>
    <w:rsid w:val="00A1187A"/>
    <w:rsid w:val="00A1192C"/>
    <w:rsid w:val="00A11930"/>
    <w:rsid w:val="00A11987"/>
    <w:rsid w:val="00A11B54"/>
    <w:rsid w:val="00A11BF2"/>
    <w:rsid w:val="00A11BFF"/>
    <w:rsid w:val="00A11C5C"/>
    <w:rsid w:val="00A11CDC"/>
    <w:rsid w:val="00A11D88"/>
    <w:rsid w:val="00A1216A"/>
    <w:rsid w:val="00A1217C"/>
    <w:rsid w:val="00A122AF"/>
    <w:rsid w:val="00A122DD"/>
    <w:rsid w:val="00A1238C"/>
    <w:rsid w:val="00A123B1"/>
    <w:rsid w:val="00A12536"/>
    <w:rsid w:val="00A1263D"/>
    <w:rsid w:val="00A12978"/>
    <w:rsid w:val="00A129D5"/>
    <w:rsid w:val="00A12AF2"/>
    <w:rsid w:val="00A12BA2"/>
    <w:rsid w:val="00A12CD5"/>
    <w:rsid w:val="00A12D8A"/>
    <w:rsid w:val="00A12E6C"/>
    <w:rsid w:val="00A12FB6"/>
    <w:rsid w:val="00A130DE"/>
    <w:rsid w:val="00A131FE"/>
    <w:rsid w:val="00A13212"/>
    <w:rsid w:val="00A13465"/>
    <w:rsid w:val="00A136D0"/>
    <w:rsid w:val="00A13733"/>
    <w:rsid w:val="00A137F9"/>
    <w:rsid w:val="00A137FA"/>
    <w:rsid w:val="00A13818"/>
    <w:rsid w:val="00A13953"/>
    <w:rsid w:val="00A13A3E"/>
    <w:rsid w:val="00A13A4E"/>
    <w:rsid w:val="00A13AFA"/>
    <w:rsid w:val="00A13B07"/>
    <w:rsid w:val="00A13C87"/>
    <w:rsid w:val="00A13CBA"/>
    <w:rsid w:val="00A13D1A"/>
    <w:rsid w:val="00A13E16"/>
    <w:rsid w:val="00A13ECA"/>
    <w:rsid w:val="00A13F9E"/>
    <w:rsid w:val="00A144DB"/>
    <w:rsid w:val="00A14748"/>
    <w:rsid w:val="00A14927"/>
    <w:rsid w:val="00A14B95"/>
    <w:rsid w:val="00A14D94"/>
    <w:rsid w:val="00A14DC2"/>
    <w:rsid w:val="00A14DD6"/>
    <w:rsid w:val="00A14E91"/>
    <w:rsid w:val="00A14ECF"/>
    <w:rsid w:val="00A14FDE"/>
    <w:rsid w:val="00A150B7"/>
    <w:rsid w:val="00A152C3"/>
    <w:rsid w:val="00A15364"/>
    <w:rsid w:val="00A15539"/>
    <w:rsid w:val="00A1571D"/>
    <w:rsid w:val="00A15751"/>
    <w:rsid w:val="00A15A99"/>
    <w:rsid w:val="00A15D5E"/>
    <w:rsid w:val="00A15E44"/>
    <w:rsid w:val="00A15E49"/>
    <w:rsid w:val="00A15FE9"/>
    <w:rsid w:val="00A16010"/>
    <w:rsid w:val="00A16134"/>
    <w:rsid w:val="00A161F8"/>
    <w:rsid w:val="00A1620E"/>
    <w:rsid w:val="00A163A5"/>
    <w:rsid w:val="00A1654E"/>
    <w:rsid w:val="00A167B6"/>
    <w:rsid w:val="00A169FA"/>
    <w:rsid w:val="00A16A66"/>
    <w:rsid w:val="00A16B9B"/>
    <w:rsid w:val="00A16CE7"/>
    <w:rsid w:val="00A16D3E"/>
    <w:rsid w:val="00A16FBF"/>
    <w:rsid w:val="00A17066"/>
    <w:rsid w:val="00A17197"/>
    <w:rsid w:val="00A17212"/>
    <w:rsid w:val="00A17243"/>
    <w:rsid w:val="00A1732C"/>
    <w:rsid w:val="00A1766A"/>
    <w:rsid w:val="00A1767E"/>
    <w:rsid w:val="00A176F9"/>
    <w:rsid w:val="00A177CB"/>
    <w:rsid w:val="00A178D8"/>
    <w:rsid w:val="00A1794A"/>
    <w:rsid w:val="00A17AD1"/>
    <w:rsid w:val="00A17D01"/>
    <w:rsid w:val="00A17E5E"/>
    <w:rsid w:val="00A17ECC"/>
    <w:rsid w:val="00A17EF3"/>
    <w:rsid w:val="00A200F4"/>
    <w:rsid w:val="00A201C2"/>
    <w:rsid w:val="00A202A8"/>
    <w:rsid w:val="00A20521"/>
    <w:rsid w:val="00A205F5"/>
    <w:rsid w:val="00A20611"/>
    <w:rsid w:val="00A20659"/>
    <w:rsid w:val="00A206C9"/>
    <w:rsid w:val="00A207BA"/>
    <w:rsid w:val="00A20800"/>
    <w:rsid w:val="00A208B8"/>
    <w:rsid w:val="00A20A12"/>
    <w:rsid w:val="00A20B02"/>
    <w:rsid w:val="00A20B9E"/>
    <w:rsid w:val="00A20C27"/>
    <w:rsid w:val="00A20E7D"/>
    <w:rsid w:val="00A20FB2"/>
    <w:rsid w:val="00A21039"/>
    <w:rsid w:val="00A21159"/>
    <w:rsid w:val="00A211DC"/>
    <w:rsid w:val="00A21264"/>
    <w:rsid w:val="00A213C9"/>
    <w:rsid w:val="00A2161C"/>
    <w:rsid w:val="00A216BC"/>
    <w:rsid w:val="00A21849"/>
    <w:rsid w:val="00A219E0"/>
    <w:rsid w:val="00A21A6D"/>
    <w:rsid w:val="00A21BDD"/>
    <w:rsid w:val="00A21F96"/>
    <w:rsid w:val="00A227F6"/>
    <w:rsid w:val="00A22970"/>
    <w:rsid w:val="00A229A8"/>
    <w:rsid w:val="00A22C66"/>
    <w:rsid w:val="00A22E25"/>
    <w:rsid w:val="00A22F3B"/>
    <w:rsid w:val="00A23102"/>
    <w:rsid w:val="00A23112"/>
    <w:rsid w:val="00A2315D"/>
    <w:rsid w:val="00A23366"/>
    <w:rsid w:val="00A2353D"/>
    <w:rsid w:val="00A23633"/>
    <w:rsid w:val="00A2363E"/>
    <w:rsid w:val="00A2374B"/>
    <w:rsid w:val="00A23931"/>
    <w:rsid w:val="00A23975"/>
    <w:rsid w:val="00A23A0B"/>
    <w:rsid w:val="00A23EA6"/>
    <w:rsid w:val="00A23EF6"/>
    <w:rsid w:val="00A23EFC"/>
    <w:rsid w:val="00A23F1B"/>
    <w:rsid w:val="00A23FD6"/>
    <w:rsid w:val="00A2401C"/>
    <w:rsid w:val="00A240F9"/>
    <w:rsid w:val="00A241B7"/>
    <w:rsid w:val="00A241E5"/>
    <w:rsid w:val="00A24304"/>
    <w:rsid w:val="00A2439D"/>
    <w:rsid w:val="00A24659"/>
    <w:rsid w:val="00A248C8"/>
    <w:rsid w:val="00A2497C"/>
    <w:rsid w:val="00A24A8D"/>
    <w:rsid w:val="00A24AF7"/>
    <w:rsid w:val="00A24DE2"/>
    <w:rsid w:val="00A24F49"/>
    <w:rsid w:val="00A25199"/>
    <w:rsid w:val="00A251FF"/>
    <w:rsid w:val="00A25317"/>
    <w:rsid w:val="00A2537C"/>
    <w:rsid w:val="00A25460"/>
    <w:rsid w:val="00A25474"/>
    <w:rsid w:val="00A25601"/>
    <w:rsid w:val="00A25706"/>
    <w:rsid w:val="00A258D5"/>
    <w:rsid w:val="00A25C81"/>
    <w:rsid w:val="00A25CCD"/>
    <w:rsid w:val="00A25D84"/>
    <w:rsid w:val="00A25EED"/>
    <w:rsid w:val="00A25F28"/>
    <w:rsid w:val="00A26029"/>
    <w:rsid w:val="00A2620D"/>
    <w:rsid w:val="00A262B5"/>
    <w:rsid w:val="00A262E4"/>
    <w:rsid w:val="00A2636F"/>
    <w:rsid w:val="00A263AB"/>
    <w:rsid w:val="00A265EE"/>
    <w:rsid w:val="00A26683"/>
    <w:rsid w:val="00A267F6"/>
    <w:rsid w:val="00A268C2"/>
    <w:rsid w:val="00A268EA"/>
    <w:rsid w:val="00A268FE"/>
    <w:rsid w:val="00A26A4A"/>
    <w:rsid w:val="00A26AA2"/>
    <w:rsid w:val="00A26DBA"/>
    <w:rsid w:val="00A26E67"/>
    <w:rsid w:val="00A26EC2"/>
    <w:rsid w:val="00A27355"/>
    <w:rsid w:val="00A27551"/>
    <w:rsid w:val="00A275B7"/>
    <w:rsid w:val="00A276B2"/>
    <w:rsid w:val="00A279FF"/>
    <w:rsid w:val="00A27C34"/>
    <w:rsid w:val="00A27C8A"/>
    <w:rsid w:val="00A30075"/>
    <w:rsid w:val="00A30264"/>
    <w:rsid w:val="00A30526"/>
    <w:rsid w:val="00A308EF"/>
    <w:rsid w:val="00A3099D"/>
    <w:rsid w:val="00A30A62"/>
    <w:rsid w:val="00A30EE2"/>
    <w:rsid w:val="00A30FCB"/>
    <w:rsid w:val="00A31313"/>
    <w:rsid w:val="00A31931"/>
    <w:rsid w:val="00A319B3"/>
    <w:rsid w:val="00A31CE0"/>
    <w:rsid w:val="00A31D42"/>
    <w:rsid w:val="00A31DB0"/>
    <w:rsid w:val="00A31F3F"/>
    <w:rsid w:val="00A31FA9"/>
    <w:rsid w:val="00A32213"/>
    <w:rsid w:val="00A3221C"/>
    <w:rsid w:val="00A32301"/>
    <w:rsid w:val="00A327B3"/>
    <w:rsid w:val="00A32948"/>
    <w:rsid w:val="00A32B07"/>
    <w:rsid w:val="00A32B12"/>
    <w:rsid w:val="00A32CDF"/>
    <w:rsid w:val="00A32CFE"/>
    <w:rsid w:val="00A32FE3"/>
    <w:rsid w:val="00A330DD"/>
    <w:rsid w:val="00A333BF"/>
    <w:rsid w:val="00A3358D"/>
    <w:rsid w:val="00A335A7"/>
    <w:rsid w:val="00A33825"/>
    <w:rsid w:val="00A3398F"/>
    <w:rsid w:val="00A33A0C"/>
    <w:rsid w:val="00A33A30"/>
    <w:rsid w:val="00A33A3C"/>
    <w:rsid w:val="00A33B91"/>
    <w:rsid w:val="00A33CEA"/>
    <w:rsid w:val="00A33CEB"/>
    <w:rsid w:val="00A33FAF"/>
    <w:rsid w:val="00A33FC2"/>
    <w:rsid w:val="00A3431C"/>
    <w:rsid w:val="00A34465"/>
    <w:rsid w:val="00A344D2"/>
    <w:rsid w:val="00A3459D"/>
    <w:rsid w:val="00A34650"/>
    <w:rsid w:val="00A34787"/>
    <w:rsid w:val="00A3484E"/>
    <w:rsid w:val="00A3493B"/>
    <w:rsid w:val="00A34A0E"/>
    <w:rsid w:val="00A34C57"/>
    <w:rsid w:val="00A34E51"/>
    <w:rsid w:val="00A3502E"/>
    <w:rsid w:val="00A35032"/>
    <w:rsid w:val="00A3539A"/>
    <w:rsid w:val="00A35460"/>
    <w:rsid w:val="00A35583"/>
    <w:rsid w:val="00A35A5A"/>
    <w:rsid w:val="00A35ABA"/>
    <w:rsid w:val="00A35B82"/>
    <w:rsid w:val="00A36039"/>
    <w:rsid w:val="00A360C7"/>
    <w:rsid w:val="00A361BC"/>
    <w:rsid w:val="00A363EF"/>
    <w:rsid w:val="00A36402"/>
    <w:rsid w:val="00A3642D"/>
    <w:rsid w:val="00A36596"/>
    <w:rsid w:val="00A3666D"/>
    <w:rsid w:val="00A36AF5"/>
    <w:rsid w:val="00A36B37"/>
    <w:rsid w:val="00A36C4A"/>
    <w:rsid w:val="00A36C92"/>
    <w:rsid w:val="00A36DA2"/>
    <w:rsid w:val="00A36DFE"/>
    <w:rsid w:val="00A36E5F"/>
    <w:rsid w:val="00A370FD"/>
    <w:rsid w:val="00A37265"/>
    <w:rsid w:val="00A3732A"/>
    <w:rsid w:val="00A3748A"/>
    <w:rsid w:val="00A3756B"/>
    <w:rsid w:val="00A37630"/>
    <w:rsid w:val="00A376A8"/>
    <w:rsid w:val="00A3779F"/>
    <w:rsid w:val="00A3798C"/>
    <w:rsid w:val="00A379AC"/>
    <w:rsid w:val="00A37A4E"/>
    <w:rsid w:val="00A37D6E"/>
    <w:rsid w:val="00A37DD9"/>
    <w:rsid w:val="00A37EF9"/>
    <w:rsid w:val="00A40270"/>
    <w:rsid w:val="00A4032A"/>
    <w:rsid w:val="00A4046C"/>
    <w:rsid w:val="00A40609"/>
    <w:rsid w:val="00A4085C"/>
    <w:rsid w:val="00A40866"/>
    <w:rsid w:val="00A4092D"/>
    <w:rsid w:val="00A4099A"/>
    <w:rsid w:val="00A40A08"/>
    <w:rsid w:val="00A40A09"/>
    <w:rsid w:val="00A40A3B"/>
    <w:rsid w:val="00A40BDA"/>
    <w:rsid w:val="00A40C95"/>
    <w:rsid w:val="00A40ED7"/>
    <w:rsid w:val="00A40EF5"/>
    <w:rsid w:val="00A40F83"/>
    <w:rsid w:val="00A412BA"/>
    <w:rsid w:val="00A4140E"/>
    <w:rsid w:val="00A41416"/>
    <w:rsid w:val="00A414E7"/>
    <w:rsid w:val="00A41571"/>
    <w:rsid w:val="00A41A69"/>
    <w:rsid w:val="00A41AF0"/>
    <w:rsid w:val="00A41B02"/>
    <w:rsid w:val="00A41DC2"/>
    <w:rsid w:val="00A4200D"/>
    <w:rsid w:val="00A420C0"/>
    <w:rsid w:val="00A421B5"/>
    <w:rsid w:val="00A42208"/>
    <w:rsid w:val="00A42383"/>
    <w:rsid w:val="00A424BF"/>
    <w:rsid w:val="00A4251E"/>
    <w:rsid w:val="00A4258E"/>
    <w:rsid w:val="00A42637"/>
    <w:rsid w:val="00A42660"/>
    <w:rsid w:val="00A42709"/>
    <w:rsid w:val="00A42939"/>
    <w:rsid w:val="00A4296B"/>
    <w:rsid w:val="00A42A03"/>
    <w:rsid w:val="00A42BC7"/>
    <w:rsid w:val="00A42C51"/>
    <w:rsid w:val="00A432D1"/>
    <w:rsid w:val="00A433B2"/>
    <w:rsid w:val="00A43512"/>
    <w:rsid w:val="00A4368A"/>
    <w:rsid w:val="00A436DE"/>
    <w:rsid w:val="00A43716"/>
    <w:rsid w:val="00A438FE"/>
    <w:rsid w:val="00A43DA6"/>
    <w:rsid w:val="00A43DD8"/>
    <w:rsid w:val="00A43E20"/>
    <w:rsid w:val="00A43E79"/>
    <w:rsid w:val="00A44001"/>
    <w:rsid w:val="00A44064"/>
    <w:rsid w:val="00A4406E"/>
    <w:rsid w:val="00A44187"/>
    <w:rsid w:val="00A4423A"/>
    <w:rsid w:val="00A44250"/>
    <w:rsid w:val="00A4429C"/>
    <w:rsid w:val="00A442B7"/>
    <w:rsid w:val="00A442C5"/>
    <w:rsid w:val="00A442E3"/>
    <w:rsid w:val="00A44302"/>
    <w:rsid w:val="00A44712"/>
    <w:rsid w:val="00A44802"/>
    <w:rsid w:val="00A44A5E"/>
    <w:rsid w:val="00A44AF5"/>
    <w:rsid w:val="00A44B8B"/>
    <w:rsid w:val="00A44DD0"/>
    <w:rsid w:val="00A44E70"/>
    <w:rsid w:val="00A44F46"/>
    <w:rsid w:val="00A45050"/>
    <w:rsid w:val="00A45238"/>
    <w:rsid w:val="00A452A6"/>
    <w:rsid w:val="00A45446"/>
    <w:rsid w:val="00A45A1D"/>
    <w:rsid w:val="00A45A78"/>
    <w:rsid w:val="00A45B5F"/>
    <w:rsid w:val="00A45C83"/>
    <w:rsid w:val="00A45D7D"/>
    <w:rsid w:val="00A45EC4"/>
    <w:rsid w:val="00A45FF1"/>
    <w:rsid w:val="00A46105"/>
    <w:rsid w:val="00A4615F"/>
    <w:rsid w:val="00A463A9"/>
    <w:rsid w:val="00A46536"/>
    <w:rsid w:val="00A46833"/>
    <w:rsid w:val="00A4686E"/>
    <w:rsid w:val="00A46903"/>
    <w:rsid w:val="00A469A1"/>
    <w:rsid w:val="00A46C72"/>
    <w:rsid w:val="00A46DC0"/>
    <w:rsid w:val="00A46E6C"/>
    <w:rsid w:val="00A46F9C"/>
    <w:rsid w:val="00A47212"/>
    <w:rsid w:val="00A47328"/>
    <w:rsid w:val="00A474EA"/>
    <w:rsid w:val="00A477B6"/>
    <w:rsid w:val="00A4780D"/>
    <w:rsid w:val="00A4791C"/>
    <w:rsid w:val="00A47926"/>
    <w:rsid w:val="00A47A6D"/>
    <w:rsid w:val="00A47A7E"/>
    <w:rsid w:val="00A47C09"/>
    <w:rsid w:val="00A47CEE"/>
    <w:rsid w:val="00A47EB4"/>
    <w:rsid w:val="00A47EC3"/>
    <w:rsid w:val="00A501B2"/>
    <w:rsid w:val="00A5032B"/>
    <w:rsid w:val="00A5034A"/>
    <w:rsid w:val="00A50437"/>
    <w:rsid w:val="00A5054C"/>
    <w:rsid w:val="00A50589"/>
    <w:rsid w:val="00A50A10"/>
    <w:rsid w:val="00A50A19"/>
    <w:rsid w:val="00A50B60"/>
    <w:rsid w:val="00A50FF4"/>
    <w:rsid w:val="00A50FFA"/>
    <w:rsid w:val="00A50FFE"/>
    <w:rsid w:val="00A5128B"/>
    <w:rsid w:val="00A51298"/>
    <w:rsid w:val="00A5158E"/>
    <w:rsid w:val="00A517EF"/>
    <w:rsid w:val="00A51841"/>
    <w:rsid w:val="00A51D27"/>
    <w:rsid w:val="00A52167"/>
    <w:rsid w:val="00A52198"/>
    <w:rsid w:val="00A5243C"/>
    <w:rsid w:val="00A52619"/>
    <w:rsid w:val="00A5280B"/>
    <w:rsid w:val="00A52A46"/>
    <w:rsid w:val="00A52B14"/>
    <w:rsid w:val="00A52E2B"/>
    <w:rsid w:val="00A52F7C"/>
    <w:rsid w:val="00A5304A"/>
    <w:rsid w:val="00A53116"/>
    <w:rsid w:val="00A53430"/>
    <w:rsid w:val="00A534B3"/>
    <w:rsid w:val="00A5350F"/>
    <w:rsid w:val="00A5368F"/>
    <w:rsid w:val="00A536F2"/>
    <w:rsid w:val="00A53868"/>
    <w:rsid w:val="00A53887"/>
    <w:rsid w:val="00A53921"/>
    <w:rsid w:val="00A539D1"/>
    <w:rsid w:val="00A53A35"/>
    <w:rsid w:val="00A53A5E"/>
    <w:rsid w:val="00A53AAA"/>
    <w:rsid w:val="00A53B54"/>
    <w:rsid w:val="00A53C99"/>
    <w:rsid w:val="00A53D05"/>
    <w:rsid w:val="00A53DC9"/>
    <w:rsid w:val="00A53E4D"/>
    <w:rsid w:val="00A53E66"/>
    <w:rsid w:val="00A53F49"/>
    <w:rsid w:val="00A5422A"/>
    <w:rsid w:val="00A54294"/>
    <w:rsid w:val="00A542B4"/>
    <w:rsid w:val="00A542D4"/>
    <w:rsid w:val="00A54341"/>
    <w:rsid w:val="00A54774"/>
    <w:rsid w:val="00A5477F"/>
    <w:rsid w:val="00A54781"/>
    <w:rsid w:val="00A54782"/>
    <w:rsid w:val="00A54783"/>
    <w:rsid w:val="00A547E5"/>
    <w:rsid w:val="00A54813"/>
    <w:rsid w:val="00A54815"/>
    <w:rsid w:val="00A548D1"/>
    <w:rsid w:val="00A54BAA"/>
    <w:rsid w:val="00A54BED"/>
    <w:rsid w:val="00A54DAE"/>
    <w:rsid w:val="00A5510D"/>
    <w:rsid w:val="00A551F9"/>
    <w:rsid w:val="00A55270"/>
    <w:rsid w:val="00A556D1"/>
    <w:rsid w:val="00A55992"/>
    <w:rsid w:val="00A559F5"/>
    <w:rsid w:val="00A55CF6"/>
    <w:rsid w:val="00A55D2E"/>
    <w:rsid w:val="00A55EFC"/>
    <w:rsid w:val="00A56025"/>
    <w:rsid w:val="00A560EB"/>
    <w:rsid w:val="00A561E1"/>
    <w:rsid w:val="00A56478"/>
    <w:rsid w:val="00A565BA"/>
    <w:rsid w:val="00A56676"/>
    <w:rsid w:val="00A56798"/>
    <w:rsid w:val="00A568E2"/>
    <w:rsid w:val="00A56990"/>
    <w:rsid w:val="00A56A79"/>
    <w:rsid w:val="00A56C12"/>
    <w:rsid w:val="00A56C4D"/>
    <w:rsid w:val="00A56CB5"/>
    <w:rsid w:val="00A56D3B"/>
    <w:rsid w:val="00A56E08"/>
    <w:rsid w:val="00A56FAB"/>
    <w:rsid w:val="00A571DE"/>
    <w:rsid w:val="00A57370"/>
    <w:rsid w:val="00A57450"/>
    <w:rsid w:val="00A57479"/>
    <w:rsid w:val="00A579C3"/>
    <w:rsid w:val="00A57B48"/>
    <w:rsid w:val="00A57C08"/>
    <w:rsid w:val="00A57CEF"/>
    <w:rsid w:val="00A57D27"/>
    <w:rsid w:val="00A57E60"/>
    <w:rsid w:val="00A57F84"/>
    <w:rsid w:val="00A600D9"/>
    <w:rsid w:val="00A604CD"/>
    <w:rsid w:val="00A6061C"/>
    <w:rsid w:val="00A6078B"/>
    <w:rsid w:val="00A609AC"/>
    <w:rsid w:val="00A60B54"/>
    <w:rsid w:val="00A60CC3"/>
    <w:rsid w:val="00A60CDB"/>
    <w:rsid w:val="00A60EEC"/>
    <w:rsid w:val="00A60F8B"/>
    <w:rsid w:val="00A60F96"/>
    <w:rsid w:val="00A60FD7"/>
    <w:rsid w:val="00A6108E"/>
    <w:rsid w:val="00A61178"/>
    <w:rsid w:val="00A611BA"/>
    <w:rsid w:val="00A61316"/>
    <w:rsid w:val="00A6133A"/>
    <w:rsid w:val="00A613B5"/>
    <w:rsid w:val="00A61491"/>
    <w:rsid w:val="00A614B4"/>
    <w:rsid w:val="00A61729"/>
    <w:rsid w:val="00A61777"/>
    <w:rsid w:val="00A61853"/>
    <w:rsid w:val="00A61905"/>
    <w:rsid w:val="00A61A0B"/>
    <w:rsid w:val="00A61C1B"/>
    <w:rsid w:val="00A61C6C"/>
    <w:rsid w:val="00A61C7B"/>
    <w:rsid w:val="00A61F67"/>
    <w:rsid w:val="00A6202F"/>
    <w:rsid w:val="00A62284"/>
    <w:rsid w:val="00A6234E"/>
    <w:rsid w:val="00A6244A"/>
    <w:rsid w:val="00A62844"/>
    <w:rsid w:val="00A628B8"/>
    <w:rsid w:val="00A62A06"/>
    <w:rsid w:val="00A62C71"/>
    <w:rsid w:val="00A62E9C"/>
    <w:rsid w:val="00A62FE2"/>
    <w:rsid w:val="00A630DB"/>
    <w:rsid w:val="00A6349E"/>
    <w:rsid w:val="00A6350C"/>
    <w:rsid w:val="00A63510"/>
    <w:rsid w:val="00A63683"/>
    <w:rsid w:val="00A6369D"/>
    <w:rsid w:val="00A637A0"/>
    <w:rsid w:val="00A637FA"/>
    <w:rsid w:val="00A6381B"/>
    <w:rsid w:val="00A638E9"/>
    <w:rsid w:val="00A639F8"/>
    <w:rsid w:val="00A63A64"/>
    <w:rsid w:val="00A63B44"/>
    <w:rsid w:val="00A63B7B"/>
    <w:rsid w:val="00A63D68"/>
    <w:rsid w:val="00A63DE8"/>
    <w:rsid w:val="00A63E2B"/>
    <w:rsid w:val="00A63E5C"/>
    <w:rsid w:val="00A63ECD"/>
    <w:rsid w:val="00A63EED"/>
    <w:rsid w:val="00A64093"/>
    <w:rsid w:val="00A640EB"/>
    <w:rsid w:val="00A64166"/>
    <w:rsid w:val="00A641B5"/>
    <w:rsid w:val="00A641BE"/>
    <w:rsid w:val="00A6420B"/>
    <w:rsid w:val="00A643DC"/>
    <w:rsid w:val="00A644B7"/>
    <w:rsid w:val="00A64510"/>
    <w:rsid w:val="00A6461E"/>
    <w:rsid w:val="00A646C3"/>
    <w:rsid w:val="00A64783"/>
    <w:rsid w:val="00A64815"/>
    <w:rsid w:val="00A649D9"/>
    <w:rsid w:val="00A64CC0"/>
    <w:rsid w:val="00A64CD1"/>
    <w:rsid w:val="00A65043"/>
    <w:rsid w:val="00A65198"/>
    <w:rsid w:val="00A653B0"/>
    <w:rsid w:val="00A65FFA"/>
    <w:rsid w:val="00A6617D"/>
    <w:rsid w:val="00A662FA"/>
    <w:rsid w:val="00A6645E"/>
    <w:rsid w:val="00A6672C"/>
    <w:rsid w:val="00A667B6"/>
    <w:rsid w:val="00A668FA"/>
    <w:rsid w:val="00A66B27"/>
    <w:rsid w:val="00A66DF9"/>
    <w:rsid w:val="00A66DFA"/>
    <w:rsid w:val="00A66EC6"/>
    <w:rsid w:val="00A6724F"/>
    <w:rsid w:val="00A67332"/>
    <w:rsid w:val="00A673E2"/>
    <w:rsid w:val="00A67541"/>
    <w:rsid w:val="00A67686"/>
    <w:rsid w:val="00A67799"/>
    <w:rsid w:val="00A677A8"/>
    <w:rsid w:val="00A67828"/>
    <w:rsid w:val="00A6791D"/>
    <w:rsid w:val="00A679EB"/>
    <w:rsid w:val="00A67B23"/>
    <w:rsid w:val="00A67D69"/>
    <w:rsid w:val="00A67D8E"/>
    <w:rsid w:val="00A67E3D"/>
    <w:rsid w:val="00A67E3E"/>
    <w:rsid w:val="00A67EA9"/>
    <w:rsid w:val="00A67EF7"/>
    <w:rsid w:val="00A67F24"/>
    <w:rsid w:val="00A67F41"/>
    <w:rsid w:val="00A67FBA"/>
    <w:rsid w:val="00A67FD2"/>
    <w:rsid w:val="00A70020"/>
    <w:rsid w:val="00A7047C"/>
    <w:rsid w:val="00A704B6"/>
    <w:rsid w:val="00A704E4"/>
    <w:rsid w:val="00A706CA"/>
    <w:rsid w:val="00A7080B"/>
    <w:rsid w:val="00A70AAE"/>
    <w:rsid w:val="00A70AE0"/>
    <w:rsid w:val="00A70B40"/>
    <w:rsid w:val="00A70E5B"/>
    <w:rsid w:val="00A70E9E"/>
    <w:rsid w:val="00A70F12"/>
    <w:rsid w:val="00A710B0"/>
    <w:rsid w:val="00A712C1"/>
    <w:rsid w:val="00A712F6"/>
    <w:rsid w:val="00A712FB"/>
    <w:rsid w:val="00A71307"/>
    <w:rsid w:val="00A7133F"/>
    <w:rsid w:val="00A71363"/>
    <w:rsid w:val="00A7136A"/>
    <w:rsid w:val="00A71B7D"/>
    <w:rsid w:val="00A71BB8"/>
    <w:rsid w:val="00A71C13"/>
    <w:rsid w:val="00A71C44"/>
    <w:rsid w:val="00A71DB1"/>
    <w:rsid w:val="00A71E5C"/>
    <w:rsid w:val="00A721CE"/>
    <w:rsid w:val="00A721E9"/>
    <w:rsid w:val="00A72296"/>
    <w:rsid w:val="00A7233C"/>
    <w:rsid w:val="00A72768"/>
    <w:rsid w:val="00A727DB"/>
    <w:rsid w:val="00A72A85"/>
    <w:rsid w:val="00A72B11"/>
    <w:rsid w:val="00A72B25"/>
    <w:rsid w:val="00A72B6C"/>
    <w:rsid w:val="00A73252"/>
    <w:rsid w:val="00A735C0"/>
    <w:rsid w:val="00A73879"/>
    <w:rsid w:val="00A7388E"/>
    <w:rsid w:val="00A73AFC"/>
    <w:rsid w:val="00A73B80"/>
    <w:rsid w:val="00A73C5B"/>
    <w:rsid w:val="00A73E98"/>
    <w:rsid w:val="00A73F9D"/>
    <w:rsid w:val="00A74025"/>
    <w:rsid w:val="00A74358"/>
    <w:rsid w:val="00A7440C"/>
    <w:rsid w:val="00A74544"/>
    <w:rsid w:val="00A74548"/>
    <w:rsid w:val="00A747CD"/>
    <w:rsid w:val="00A749E8"/>
    <w:rsid w:val="00A74A50"/>
    <w:rsid w:val="00A74DB8"/>
    <w:rsid w:val="00A74DF2"/>
    <w:rsid w:val="00A74E4D"/>
    <w:rsid w:val="00A750CA"/>
    <w:rsid w:val="00A75253"/>
    <w:rsid w:val="00A753AA"/>
    <w:rsid w:val="00A7553C"/>
    <w:rsid w:val="00A75633"/>
    <w:rsid w:val="00A7576F"/>
    <w:rsid w:val="00A758D4"/>
    <w:rsid w:val="00A7592E"/>
    <w:rsid w:val="00A7596D"/>
    <w:rsid w:val="00A75AE0"/>
    <w:rsid w:val="00A75CF8"/>
    <w:rsid w:val="00A75FFF"/>
    <w:rsid w:val="00A76218"/>
    <w:rsid w:val="00A763EC"/>
    <w:rsid w:val="00A7647F"/>
    <w:rsid w:val="00A764EB"/>
    <w:rsid w:val="00A765CE"/>
    <w:rsid w:val="00A7664D"/>
    <w:rsid w:val="00A76994"/>
    <w:rsid w:val="00A769AE"/>
    <w:rsid w:val="00A76A03"/>
    <w:rsid w:val="00A76A85"/>
    <w:rsid w:val="00A76C1F"/>
    <w:rsid w:val="00A76C5A"/>
    <w:rsid w:val="00A76D4F"/>
    <w:rsid w:val="00A76F1C"/>
    <w:rsid w:val="00A7719D"/>
    <w:rsid w:val="00A77310"/>
    <w:rsid w:val="00A77410"/>
    <w:rsid w:val="00A7755C"/>
    <w:rsid w:val="00A77A5A"/>
    <w:rsid w:val="00A77C21"/>
    <w:rsid w:val="00A77CA8"/>
    <w:rsid w:val="00A77D21"/>
    <w:rsid w:val="00A77DB7"/>
    <w:rsid w:val="00A77F13"/>
    <w:rsid w:val="00A80030"/>
    <w:rsid w:val="00A80189"/>
    <w:rsid w:val="00A80259"/>
    <w:rsid w:val="00A80266"/>
    <w:rsid w:val="00A80346"/>
    <w:rsid w:val="00A8038C"/>
    <w:rsid w:val="00A803FC"/>
    <w:rsid w:val="00A806F1"/>
    <w:rsid w:val="00A8071A"/>
    <w:rsid w:val="00A8075D"/>
    <w:rsid w:val="00A80AED"/>
    <w:rsid w:val="00A80BE1"/>
    <w:rsid w:val="00A80CE2"/>
    <w:rsid w:val="00A80DD9"/>
    <w:rsid w:val="00A80E8D"/>
    <w:rsid w:val="00A80EEE"/>
    <w:rsid w:val="00A80F81"/>
    <w:rsid w:val="00A80FCA"/>
    <w:rsid w:val="00A80FE6"/>
    <w:rsid w:val="00A810B8"/>
    <w:rsid w:val="00A81148"/>
    <w:rsid w:val="00A811E8"/>
    <w:rsid w:val="00A8121F"/>
    <w:rsid w:val="00A81261"/>
    <w:rsid w:val="00A81349"/>
    <w:rsid w:val="00A8149B"/>
    <w:rsid w:val="00A814E2"/>
    <w:rsid w:val="00A815F1"/>
    <w:rsid w:val="00A81617"/>
    <w:rsid w:val="00A8176A"/>
    <w:rsid w:val="00A819E2"/>
    <w:rsid w:val="00A81B33"/>
    <w:rsid w:val="00A81C5C"/>
    <w:rsid w:val="00A81CBC"/>
    <w:rsid w:val="00A81F18"/>
    <w:rsid w:val="00A82112"/>
    <w:rsid w:val="00A8213E"/>
    <w:rsid w:val="00A821A0"/>
    <w:rsid w:val="00A821CF"/>
    <w:rsid w:val="00A82350"/>
    <w:rsid w:val="00A823FF"/>
    <w:rsid w:val="00A824E3"/>
    <w:rsid w:val="00A82506"/>
    <w:rsid w:val="00A82753"/>
    <w:rsid w:val="00A828D7"/>
    <w:rsid w:val="00A828E4"/>
    <w:rsid w:val="00A82B21"/>
    <w:rsid w:val="00A82B5B"/>
    <w:rsid w:val="00A82CDB"/>
    <w:rsid w:val="00A82F04"/>
    <w:rsid w:val="00A8303D"/>
    <w:rsid w:val="00A830B7"/>
    <w:rsid w:val="00A830ED"/>
    <w:rsid w:val="00A83180"/>
    <w:rsid w:val="00A83325"/>
    <w:rsid w:val="00A834CA"/>
    <w:rsid w:val="00A837CE"/>
    <w:rsid w:val="00A83947"/>
    <w:rsid w:val="00A83BD6"/>
    <w:rsid w:val="00A83C13"/>
    <w:rsid w:val="00A83C5A"/>
    <w:rsid w:val="00A83C6F"/>
    <w:rsid w:val="00A83DB5"/>
    <w:rsid w:val="00A83FBA"/>
    <w:rsid w:val="00A8441D"/>
    <w:rsid w:val="00A8448F"/>
    <w:rsid w:val="00A84499"/>
    <w:rsid w:val="00A8461F"/>
    <w:rsid w:val="00A84636"/>
    <w:rsid w:val="00A84752"/>
    <w:rsid w:val="00A8482F"/>
    <w:rsid w:val="00A849DE"/>
    <w:rsid w:val="00A84A00"/>
    <w:rsid w:val="00A84A16"/>
    <w:rsid w:val="00A84A96"/>
    <w:rsid w:val="00A84D4D"/>
    <w:rsid w:val="00A84E22"/>
    <w:rsid w:val="00A84F5C"/>
    <w:rsid w:val="00A84FA2"/>
    <w:rsid w:val="00A84FE1"/>
    <w:rsid w:val="00A85056"/>
    <w:rsid w:val="00A85080"/>
    <w:rsid w:val="00A850AE"/>
    <w:rsid w:val="00A850C6"/>
    <w:rsid w:val="00A850EB"/>
    <w:rsid w:val="00A8529F"/>
    <w:rsid w:val="00A85337"/>
    <w:rsid w:val="00A8536C"/>
    <w:rsid w:val="00A85553"/>
    <w:rsid w:val="00A85632"/>
    <w:rsid w:val="00A85964"/>
    <w:rsid w:val="00A85A1A"/>
    <w:rsid w:val="00A85AE1"/>
    <w:rsid w:val="00A85CA1"/>
    <w:rsid w:val="00A85CD3"/>
    <w:rsid w:val="00A85CEC"/>
    <w:rsid w:val="00A86153"/>
    <w:rsid w:val="00A86163"/>
    <w:rsid w:val="00A8626D"/>
    <w:rsid w:val="00A862C0"/>
    <w:rsid w:val="00A86362"/>
    <w:rsid w:val="00A863B1"/>
    <w:rsid w:val="00A86403"/>
    <w:rsid w:val="00A86406"/>
    <w:rsid w:val="00A86522"/>
    <w:rsid w:val="00A86853"/>
    <w:rsid w:val="00A8694C"/>
    <w:rsid w:val="00A86955"/>
    <w:rsid w:val="00A86A8D"/>
    <w:rsid w:val="00A86AFB"/>
    <w:rsid w:val="00A86B75"/>
    <w:rsid w:val="00A86B93"/>
    <w:rsid w:val="00A86C71"/>
    <w:rsid w:val="00A86D0E"/>
    <w:rsid w:val="00A86D15"/>
    <w:rsid w:val="00A86D53"/>
    <w:rsid w:val="00A86E53"/>
    <w:rsid w:val="00A86E75"/>
    <w:rsid w:val="00A86F33"/>
    <w:rsid w:val="00A86F80"/>
    <w:rsid w:val="00A8716B"/>
    <w:rsid w:val="00A8723C"/>
    <w:rsid w:val="00A87274"/>
    <w:rsid w:val="00A8736C"/>
    <w:rsid w:val="00A87440"/>
    <w:rsid w:val="00A8783F"/>
    <w:rsid w:val="00A8799D"/>
    <w:rsid w:val="00A879FC"/>
    <w:rsid w:val="00A87AF0"/>
    <w:rsid w:val="00A87B35"/>
    <w:rsid w:val="00A87C85"/>
    <w:rsid w:val="00A87D0F"/>
    <w:rsid w:val="00A87D44"/>
    <w:rsid w:val="00A900A5"/>
    <w:rsid w:val="00A904B6"/>
    <w:rsid w:val="00A9056F"/>
    <w:rsid w:val="00A9061E"/>
    <w:rsid w:val="00A9065F"/>
    <w:rsid w:val="00A9068F"/>
    <w:rsid w:val="00A90951"/>
    <w:rsid w:val="00A90A32"/>
    <w:rsid w:val="00A90B0E"/>
    <w:rsid w:val="00A90B8D"/>
    <w:rsid w:val="00A90EA1"/>
    <w:rsid w:val="00A9122A"/>
    <w:rsid w:val="00A91236"/>
    <w:rsid w:val="00A91371"/>
    <w:rsid w:val="00A913E6"/>
    <w:rsid w:val="00A913EB"/>
    <w:rsid w:val="00A91517"/>
    <w:rsid w:val="00A91608"/>
    <w:rsid w:val="00A91766"/>
    <w:rsid w:val="00A91A94"/>
    <w:rsid w:val="00A91AA0"/>
    <w:rsid w:val="00A91AA1"/>
    <w:rsid w:val="00A91AFD"/>
    <w:rsid w:val="00A91B88"/>
    <w:rsid w:val="00A91C8C"/>
    <w:rsid w:val="00A91CDC"/>
    <w:rsid w:val="00A91D76"/>
    <w:rsid w:val="00A91E56"/>
    <w:rsid w:val="00A91E65"/>
    <w:rsid w:val="00A91F0D"/>
    <w:rsid w:val="00A91F85"/>
    <w:rsid w:val="00A92345"/>
    <w:rsid w:val="00A9235A"/>
    <w:rsid w:val="00A92ADD"/>
    <w:rsid w:val="00A92B66"/>
    <w:rsid w:val="00A92EB8"/>
    <w:rsid w:val="00A92FF7"/>
    <w:rsid w:val="00A9303B"/>
    <w:rsid w:val="00A93069"/>
    <w:rsid w:val="00A9323E"/>
    <w:rsid w:val="00A9338E"/>
    <w:rsid w:val="00A93618"/>
    <w:rsid w:val="00A93641"/>
    <w:rsid w:val="00A937DB"/>
    <w:rsid w:val="00A93887"/>
    <w:rsid w:val="00A93DC5"/>
    <w:rsid w:val="00A93F9F"/>
    <w:rsid w:val="00A93FFB"/>
    <w:rsid w:val="00A94017"/>
    <w:rsid w:val="00A94262"/>
    <w:rsid w:val="00A94275"/>
    <w:rsid w:val="00A9427D"/>
    <w:rsid w:val="00A94500"/>
    <w:rsid w:val="00A94586"/>
    <w:rsid w:val="00A945EA"/>
    <w:rsid w:val="00A9468F"/>
    <w:rsid w:val="00A946BB"/>
    <w:rsid w:val="00A9479F"/>
    <w:rsid w:val="00A947EB"/>
    <w:rsid w:val="00A94899"/>
    <w:rsid w:val="00A9498D"/>
    <w:rsid w:val="00A94C01"/>
    <w:rsid w:val="00A94C9B"/>
    <w:rsid w:val="00A94EB6"/>
    <w:rsid w:val="00A95034"/>
    <w:rsid w:val="00A950F4"/>
    <w:rsid w:val="00A951A9"/>
    <w:rsid w:val="00A952E9"/>
    <w:rsid w:val="00A95335"/>
    <w:rsid w:val="00A95394"/>
    <w:rsid w:val="00A953E0"/>
    <w:rsid w:val="00A953FB"/>
    <w:rsid w:val="00A95616"/>
    <w:rsid w:val="00A95628"/>
    <w:rsid w:val="00A9566B"/>
    <w:rsid w:val="00A956FF"/>
    <w:rsid w:val="00A95720"/>
    <w:rsid w:val="00A95816"/>
    <w:rsid w:val="00A95887"/>
    <w:rsid w:val="00A95984"/>
    <w:rsid w:val="00A95A33"/>
    <w:rsid w:val="00A95A75"/>
    <w:rsid w:val="00A95B11"/>
    <w:rsid w:val="00A95EB1"/>
    <w:rsid w:val="00A95EEE"/>
    <w:rsid w:val="00A95F6B"/>
    <w:rsid w:val="00A9606B"/>
    <w:rsid w:val="00A9617A"/>
    <w:rsid w:val="00A96384"/>
    <w:rsid w:val="00A9640F"/>
    <w:rsid w:val="00A96478"/>
    <w:rsid w:val="00A9657F"/>
    <w:rsid w:val="00A96594"/>
    <w:rsid w:val="00A96722"/>
    <w:rsid w:val="00A96B4F"/>
    <w:rsid w:val="00A96D76"/>
    <w:rsid w:val="00A96E1C"/>
    <w:rsid w:val="00A96EC1"/>
    <w:rsid w:val="00A97363"/>
    <w:rsid w:val="00A9757C"/>
    <w:rsid w:val="00A9758B"/>
    <w:rsid w:val="00A976DA"/>
    <w:rsid w:val="00A9773B"/>
    <w:rsid w:val="00A977A0"/>
    <w:rsid w:val="00A9797D"/>
    <w:rsid w:val="00A97A95"/>
    <w:rsid w:val="00A97B2B"/>
    <w:rsid w:val="00A97BC0"/>
    <w:rsid w:val="00A97CBE"/>
    <w:rsid w:val="00AA0080"/>
    <w:rsid w:val="00AA015F"/>
    <w:rsid w:val="00AA02F6"/>
    <w:rsid w:val="00AA03E4"/>
    <w:rsid w:val="00AA04C3"/>
    <w:rsid w:val="00AA05FC"/>
    <w:rsid w:val="00AA0876"/>
    <w:rsid w:val="00AA096C"/>
    <w:rsid w:val="00AA0A15"/>
    <w:rsid w:val="00AA0A1D"/>
    <w:rsid w:val="00AA0AA7"/>
    <w:rsid w:val="00AA0AC3"/>
    <w:rsid w:val="00AA0B19"/>
    <w:rsid w:val="00AA0BED"/>
    <w:rsid w:val="00AA0C3A"/>
    <w:rsid w:val="00AA0D9F"/>
    <w:rsid w:val="00AA11B3"/>
    <w:rsid w:val="00AA12F2"/>
    <w:rsid w:val="00AA131C"/>
    <w:rsid w:val="00AA147D"/>
    <w:rsid w:val="00AA1488"/>
    <w:rsid w:val="00AA14F4"/>
    <w:rsid w:val="00AA16E2"/>
    <w:rsid w:val="00AA1723"/>
    <w:rsid w:val="00AA17E9"/>
    <w:rsid w:val="00AA187D"/>
    <w:rsid w:val="00AA18A4"/>
    <w:rsid w:val="00AA190D"/>
    <w:rsid w:val="00AA1DC9"/>
    <w:rsid w:val="00AA1DCE"/>
    <w:rsid w:val="00AA1E25"/>
    <w:rsid w:val="00AA1E57"/>
    <w:rsid w:val="00AA1FDD"/>
    <w:rsid w:val="00AA22C3"/>
    <w:rsid w:val="00AA230D"/>
    <w:rsid w:val="00AA25B4"/>
    <w:rsid w:val="00AA276B"/>
    <w:rsid w:val="00AA2799"/>
    <w:rsid w:val="00AA27EC"/>
    <w:rsid w:val="00AA28C7"/>
    <w:rsid w:val="00AA2B8A"/>
    <w:rsid w:val="00AA2F26"/>
    <w:rsid w:val="00AA31AE"/>
    <w:rsid w:val="00AA3365"/>
    <w:rsid w:val="00AA35A0"/>
    <w:rsid w:val="00AA35C5"/>
    <w:rsid w:val="00AA3646"/>
    <w:rsid w:val="00AA3934"/>
    <w:rsid w:val="00AA399A"/>
    <w:rsid w:val="00AA3BB7"/>
    <w:rsid w:val="00AA3CFE"/>
    <w:rsid w:val="00AA4087"/>
    <w:rsid w:val="00AA4655"/>
    <w:rsid w:val="00AA4676"/>
    <w:rsid w:val="00AA4788"/>
    <w:rsid w:val="00AA48C9"/>
    <w:rsid w:val="00AA4941"/>
    <w:rsid w:val="00AA49E9"/>
    <w:rsid w:val="00AA4D24"/>
    <w:rsid w:val="00AA4D4A"/>
    <w:rsid w:val="00AA4E76"/>
    <w:rsid w:val="00AA4F19"/>
    <w:rsid w:val="00AA4FB4"/>
    <w:rsid w:val="00AA51A3"/>
    <w:rsid w:val="00AA5338"/>
    <w:rsid w:val="00AA53BC"/>
    <w:rsid w:val="00AA5475"/>
    <w:rsid w:val="00AA54D5"/>
    <w:rsid w:val="00AA566E"/>
    <w:rsid w:val="00AA5838"/>
    <w:rsid w:val="00AA5876"/>
    <w:rsid w:val="00AA59CE"/>
    <w:rsid w:val="00AA5B6F"/>
    <w:rsid w:val="00AA5CB1"/>
    <w:rsid w:val="00AA5D68"/>
    <w:rsid w:val="00AA5DE4"/>
    <w:rsid w:val="00AA5F6E"/>
    <w:rsid w:val="00AA5F98"/>
    <w:rsid w:val="00AA60BB"/>
    <w:rsid w:val="00AA625B"/>
    <w:rsid w:val="00AA654E"/>
    <w:rsid w:val="00AA6860"/>
    <w:rsid w:val="00AA6993"/>
    <w:rsid w:val="00AA6A8A"/>
    <w:rsid w:val="00AA6D8B"/>
    <w:rsid w:val="00AA6DD8"/>
    <w:rsid w:val="00AA6F82"/>
    <w:rsid w:val="00AA6FA3"/>
    <w:rsid w:val="00AA70B6"/>
    <w:rsid w:val="00AA70BB"/>
    <w:rsid w:val="00AA7187"/>
    <w:rsid w:val="00AA7289"/>
    <w:rsid w:val="00AA7459"/>
    <w:rsid w:val="00AA74D4"/>
    <w:rsid w:val="00AA7561"/>
    <w:rsid w:val="00AA757C"/>
    <w:rsid w:val="00AA786C"/>
    <w:rsid w:val="00AA7A17"/>
    <w:rsid w:val="00AA7A3F"/>
    <w:rsid w:val="00AA7B47"/>
    <w:rsid w:val="00AA7EAC"/>
    <w:rsid w:val="00AA7F10"/>
    <w:rsid w:val="00AB01F0"/>
    <w:rsid w:val="00AB021B"/>
    <w:rsid w:val="00AB02C7"/>
    <w:rsid w:val="00AB0391"/>
    <w:rsid w:val="00AB05DC"/>
    <w:rsid w:val="00AB0631"/>
    <w:rsid w:val="00AB07DF"/>
    <w:rsid w:val="00AB0890"/>
    <w:rsid w:val="00AB0DB1"/>
    <w:rsid w:val="00AB0F2F"/>
    <w:rsid w:val="00AB0F80"/>
    <w:rsid w:val="00AB0FFC"/>
    <w:rsid w:val="00AB109E"/>
    <w:rsid w:val="00AB1249"/>
    <w:rsid w:val="00AB12C7"/>
    <w:rsid w:val="00AB1378"/>
    <w:rsid w:val="00AB150E"/>
    <w:rsid w:val="00AB153C"/>
    <w:rsid w:val="00AB163F"/>
    <w:rsid w:val="00AB17C0"/>
    <w:rsid w:val="00AB1800"/>
    <w:rsid w:val="00AB1BA3"/>
    <w:rsid w:val="00AB1C9A"/>
    <w:rsid w:val="00AB1E37"/>
    <w:rsid w:val="00AB1EE9"/>
    <w:rsid w:val="00AB1EEA"/>
    <w:rsid w:val="00AB1FED"/>
    <w:rsid w:val="00AB2079"/>
    <w:rsid w:val="00AB211F"/>
    <w:rsid w:val="00AB2151"/>
    <w:rsid w:val="00AB2283"/>
    <w:rsid w:val="00AB2329"/>
    <w:rsid w:val="00AB236D"/>
    <w:rsid w:val="00AB2470"/>
    <w:rsid w:val="00AB26F4"/>
    <w:rsid w:val="00AB2B3A"/>
    <w:rsid w:val="00AB2C59"/>
    <w:rsid w:val="00AB2C8A"/>
    <w:rsid w:val="00AB2DE1"/>
    <w:rsid w:val="00AB2E0A"/>
    <w:rsid w:val="00AB332A"/>
    <w:rsid w:val="00AB33D6"/>
    <w:rsid w:val="00AB33F2"/>
    <w:rsid w:val="00AB3526"/>
    <w:rsid w:val="00AB3BE7"/>
    <w:rsid w:val="00AB3BFB"/>
    <w:rsid w:val="00AB3C7B"/>
    <w:rsid w:val="00AB3E02"/>
    <w:rsid w:val="00AB3F6A"/>
    <w:rsid w:val="00AB4066"/>
    <w:rsid w:val="00AB4272"/>
    <w:rsid w:val="00AB4274"/>
    <w:rsid w:val="00AB42B6"/>
    <w:rsid w:val="00AB4345"/>
    <w:rsid w:val="00AB452A"/>
    <w:rsid w:val="00AB484F"/>
    <w:rsid w:val="00AB4932"/>
    <w:rsid w:val="00AB4AE5"/>
    <w:rsid w:val="00AB4AF7"/>
    <w:rsid w:val="00AB4C0C"/>
    <w:rsid w:val="00AB4C7D"/>
    <w:rsid w:val="00AB4D67"/>
    <w:rsid w:val="00AB4E69"/>
    <w:rsid w:val="00AB4E77"/>
    <w:rsid w:val="00AB51A4"/>
    <w:rsid w:val="00AB523E"/>
    <w:rsid w:val="00AB52B5"/>
    <w:rsid w:val="00AB545D"/>
    <w:rsid w:val="00AB5496"/>
    <w:rsid w:val="00AB54D7"/>
    <w:rsid w:val="00AB555C"/>
    <w:rsid w:val="00AB5645"/>
    <w:rsid w:val="00AB5669"/>
    <w:rsid w:val="00AB573D"/>
    <w:rsid w:val="00AB5755"/>
    <w:rsid w:val="00AB57B0"/>
    <w:rsid w:val="00AB57D3"/>
    <w:rsid w:val="00AB59AB"/>
    <w:rsid w:val="00AB5B19"/>
    <w:rsid w:val="00AB5C56"/>
    <w:rsid w:val="00AB5C95"/>
    <w:rsid w:val="00AB5E32"/>
    <w:rsid w:val="00AB5F80"/>
    <w:rsid w:val="00AB5FF6"/>
    <w:rsid w:val="00AB620E"/>
    <w:rsid w:val="00AB6400"/>
    <w:rsid w:val="00AB6442"/>
    <w:rsid w:val="00AB6568"/>
    <w:rsid w:val="00AB6886"/>
    <w:rsid w:val="00AB68F5"/>
    <w:rsid w:val="00AB6AE4"/>
    <w:rsid w:val="00AB6B1E"/>
    <w:rsid w:val="00AB6DDA"/>
    <w:rsid w:val="00AB6E00"/>
    <w:rsid w:val="00AB6F37"/>
    <w:rsid w:val="00AB706F"/>
    <w:rsid w:val="00AB709E"/>
    <w:rsid w:val="00AB711F"/>
    <w:rsid w:val="00AB722F"/>
    <w:rsid w:val="00AB7287"/>
    <w:rsid w:val="00AB7324"/>
    <w:rsid w:val="00AB74DB"/>
    <w:rsid w:val="00AB765E"/>
    <w:rsid w:val="00AB769E"/>
    <w:rsid w:val="00AB7A2B"/>
    <w:rsid w:val="00AB7AE4"/>
    <w:rsid w:val="00AB7C4E"/>
    <w:rsid w:val="00AB7D55"/>
    <w:rsid w:val="00AB7FAA"/>
    <w:rsid w:val="00AC004E"/>
    <w:rsid w:val="00AC018C"/>
    <w:rsid w:val="00AC01E3"/>
    <w:rsid w:val="00AC03D6"/>
    <w:rsid w:val="00AC05F0"/>
    <w:rsid w:val="00AC0681"/>
    <w:rsid w:val="00AC08EB"/>
    <w:rsid w:val="00AC0BFD"/>
    <w:rsid w:val="00AC0C9C"/>
    <w:rsid w:val="00AC0D88"/>
    <w:rsid w:val="00AC0E3D"/>
    <w:rsid w:val="00AC0FE4"/>
    <w:rsid w:val="00AC1103"/>
    <w:rsid w:val="00AC11BD"/>
    <w:rsid w:val="00AC127D"/>
    <w:rsid w:val="00AC128B"/>
    <w:rsid w:val="00AC1405"/>
    <w:rsid w:val="00AC14E2"/>
    <w:rsid w:val="00AC14E4"/>
    <w:rsid w:val="00AC153E"/>
    <w:rsid w:val="00AC154B"/>
    <w:rsid w:val="00AC1804"/>
    <w:rsid w:val="00AC1822"/>
    <w:rsid w:val="00AC188D"/>
    <w:rsid w:val="00AC18A8"/>
    <w:rsid w:val="00AC18C0"/>
    <w:rsid w:val="00AC1919"/>
    <w:rsid w:val="00AC1A15"/>
    <w:rsid w:val="00AC1ABE"/>
    <w:rsid w:val="00AC1B21"/>
    <w:rsid w:val="00AC1B72"/>
    <w:rsid w:val="00AC220F"/>
    <w:rsid w:val="00AC22D3"/>
    <w:rsid w:val="00AC247C"/>
    <w:rsid w:val="00AC24E0"/>
    <w:rsid w:val="00AC26FE"/>
    <w:rsid w:val="00AC27B0"/>
    <w:rsid w:val="00AC2807"/>
    <w:rsid w:val="00AC29F8"/>
    <w:rsid w:val="00AC2A4B"/>
    <w:rsid w:val="00AC2C3F"/>
    <w:rsid w:val="00AC2D18"/>
    <w:rsid w:val="00AC3453"/>
    <w:rsid w:val="00AC350D"/>
    <w:rsid w:val="00AC3568"/>
    <w:rsid w:val="00AC3598"/>
    <w:rsid w:val="00AC35E6"/>
    <w:rsid w:val="00AC36F8"/>
    <w:rsid w:val="00AC3826"/>
    <w:rsid w:val="00AC3C11"/>
    <w:rsid w:val="00AC3C2E"/>
    <w:rsid w:val="00AC3C31"/>
    <w:rsid w:val="00AC3CF2"/>
    <w:rsid w:val="00AC3E0D"/>
    <w:rsid w:val="00AC3FEF"/>
    <w:rsid w:val="00AC4260"/>
    <w:rsid w:val="00AC4438"/>
    <w:rsid w:val="00AC47EC"/>
    <w:rsid w:val="00AC4A1A"/>
    <w:rsid w:val="00AC4B78"/>
    <w:rsid w:val="00AC4BBA"/>
    <w:rsid w:val="00AC4C24"/>
    <w:rsid w:val="00AC4E5D"/>
    <w:rsid w:val="00AC5153"/>
    <w:rsid w:val="00AC535C"/>
    <w:rsid w:val="00AC56A4"/>
    <w:rsid w:val="00AC56B4"/>
    <w:rsid w:val="00AC58AC"/>
    <w:rsid w:val="00AC5BFE"/>
    <w:rsid w:val="00AC5C0E"/>
    <w:rsid w:val="00AC5C24"/>
    <w:rsid w:val="00AC5DDF"/>
    <w:rsid w:val="00AC610B"/>
    <w:rsid w:val="00AC651F"/>
    <w:rsid w:val="00AC6731"/>
    <w:rsid w:val="00AC6A3F"/>
    <w:rsid w:val="00AC6A67"/>
    <w:rsid w:val="00AC6BF7"/>
    <w:rsid w:val="00AC6C53"/>
    <w:rsid w:val="00AC6DF2"/>
    <w:rsid w:val="00AC6E6F"/>
    <w:rsid w:val="00AC6E85"/>
    <w:rsid w:val="00AC6FF1"/>
    <w:rsid w:val="00AC7284"/>
    <w:rsid w:val="00AC728B"/>
    <w:rsid w:val="00AC7352"/>
    <w:rsid w:val="00AC7722"/>
    <w:rsid w:val="00AC774C"/>
    <w:rsid w:val="00AC77D7"/>
    <w:rsid w:val="00AC797A"/>
    <w:rsid w:val="00AC7A68"/>
    <w:rsid w:val="00AC7B52"/>
    <w:rsid w:val="00AC7B62"/>
    <w:rsid w:val="00AC7C54"/>
    <w:rsid w:val="00AC7C83"/>
    <w:rsid w:val="00AC7CE6"/>
    <w:rsid w:val="00AC7DAD"/>
    <w:rsid w:val="00AC7F43"/>
    <w:rsid w:val="00AD00C0"/>
    <w:rsid w:val="00AD0229"/>
    <w:rsid w:val="00AD02F7"/>
    <w:rsid w:val="00AD03D3"/>
    <w:rsid w:val="00AD0613"/>
    <w:rsid w:val="00AD077C"/>
    <w:rsid w:val="00AD0828"/>
    <w:rsid w:val="00AD082D"/>
    <w:rsid w:val="00AD0965"/>
    <w:rsid w:val="00AD09A8"/>
    <w:rsid w:val="00AD09D2"/>
    <w:rsid w:val="00AD0B0A"/>
    <w:rsid w:val="00AD0B10"/>
    <w:rsid w:val="00AD0B13"/>
    <w:rsid w:val="00AD0BC3"/>
    <w:rsid w:val="00AD0C4C"/>
    <w:rsid w:val="00AD0D3C"/>
    <w:rsid w:val="00AD0DF6"/>
    <w:rsid w:val="00AD0E0B"/>
    <w:rsid w:val="00AD0E36"/>
    <w:rsid w:val="00AD0E69"/>
    <w:rsid w:val="00AD0F30"/>
    <w:rsid w:val="00AD0F73"/>
    <w:rsid w:val="00AD1009"/>
    <w:rsid w:val="00AD103D"/>
    <w:rsid w:val="00AD12D5"/>
    <w:rsid w:val="00AD1494"/>
    <w:rsid w:val="00AD14D3"/>
    <w:rsid w:val="00AD1571"/>
    <w:rsid w:val="00AD159C"/>
    <w:rsid w:val="00AD1659"/>
    <w:rsid w:val="00AD1714"/>
    <w:rsid w:val="00AD17FA"/>
    <w:rsid w:val="00AD1883"/>
    <w:rsid w:val="00AD19EC"/>
    <w:rsid w:val="00AD1A03"/>
    <w:rsid w:val="00AD1BD6"/>
    <w:rsid w:val="00AD2024"/>
    <w:rsid w:val="00AD203E"/>
    <w:rsid w:val="00AD217F"/>
    <w:rsid w:val="00AD223A"/>
    <w:rsid w:val="00AD2457"/>
    <w:rsid w:val="00AD2717"/>
    <w:rsid w:val="00AD29B2"/>
    <w:rsid w:val="00AD2A15"/>
    <w:rsid w:val="00AD2BBF"/>
    <w:rsid w:val="00AD2BFE"/>
    <w:rsid w:val="00AD2C17"/>
    <w:rsid w:val="00AD2D8B"/>
    <w:rsid w:val="00AD2F23"/>
    <w:rsid w:val="00AD308F"/>
    <w:rsid w:val="00AD3115"/>
    <w:rsid w:val="00AD315A"/>
    <w:rsid w:val="00AD3248"/>
    <w:rsid w:val="00AD3289"/>
    <w:rsid w:val="00AD3349"/>
    <w:rsid w:val="00AD34B0"/>
    <w:rsid w:val="00AD35D4"/>
    <w:rsid w:val="00AD3673"/>
    <w:rsid w:val="00AD3763"/>
    <w:rsid w:val="00AD3966"/>
    <w:rsid w:val="00AD3B6B"/>
    <w:rsid w:val="00AD3B6E"/>
    <w:rsid w:val="00AD3C32"/>
    <w:rsid w:val="00AD3CB7"/>
    <w:rsid w:val="00AD3DC4"/>
    <w:rsid w:val="00AD3DD6"/>
    <w:rsid w:val="00AD3FDD"/>
    <w:rsid w:val="00AD40FB"/>
    <w:rsid w:val="00AD42D7"/>
    <w:rsid w:val="00AD4374"/>
    <w:rsid w:val="00AD4508"/>
    <w:rsid w:val="00AD460D"/>
    <w:rsid w:val="00AD4925"/>
    <w:rsid w:val="00AD49E6"/>
    <w:rsid w:val="00AD4A4F"/>
    <w:rsid w:val="00AD4C93"/>
    <w:rsid w:val="00AD4EEF"/>
    <w:rsid w:val="00AD4FF4"/>
    <w:rsid w:val="00AD531D"/>
    <w:rsid w:val="00AD5381"/>
    <w:rsid w:val="00AD5656"/>
    <w:rsid w:val="00AD5A9A"/>
    <w:rsid w:val="00AD5ADC"/>
    <w:rsid w:val="00AD5C31"/>
    <w:rsid w:val="00AD5FD1"/>
    <w:rsid w:val="00AD600C"/>
    <w:rsid w:val="00AD6141"/>
    <w:rsid w:val="00AD61CD"/>
    <w:rsid w:val="00AD63D6"/>
    <w:rsid w:val="00AD6484"/>
    <w:rsid w:val="00AD6682"/>
    <w:rsid w:val="00AD6742"/>
    <w:rsid w:val="00AD68E3"/>
    <w:rsid w:val="00AD6A63"/>
    <w:rsid w:val="00AD6CB6"/>
    <w:rsid w:val="00AD6CD5"/>
    <w:rsid w:val="00AD6DF4"/>
    <w:rsid w:val="00AD709E"/>
    <w:rsid w:val="00AD70A9"/>
    <w:rsid w:val="00AD727C"/>
    <w:rsid w:val="00AD7333"/>
    <w:rsid w:val="00AD733B"/>
    <w:rsid w:val="00AD756F"/>
    <w:rsid w:val="00AD769B"/>
    <w:rsid w:val="00AD780D"/>
    <w:rsid w:val="00AD78C3"/>
    <w:rsid w:val="00AD79B0"/>
    <w:rsid w:val="00AD7AD6"/>
    <w:rsid w:val="00AD7B9E"/>
    <w:rsid w:val="00AD7C08"/>
    <w:rsid w:val="00AD7C2B"/>
    <w:rsid w:val="00AD7CA7"/>
    <w:rsid w:val="00AD7F83"/>
    <w:rsid w:val="00AD7FCA"/>
    <w:rsid w:val="00AE0040"/>
    <w:rsid w:val="00AE00F5"/>
    <w:rsid w:val="00AE0144"/>
    <w:rsid w:val="00AE014D"/>
    <w:rsid w:val="00AE02F3"/>
    <w:rsid w:val="00AE0410"/>
    <w:rsid w:val="00AE046F"/>
    <w:rsid w:val="00AE0489"/>
    <w:rsid w:val="00AE0712"/>
    <w:rsid w:val="00AE0877"/>
    <w:rsid w:val="00AE0959"/>
    <w:rsid w:val="00AE0A34"/>
    <w:rsid w:val="00AE0C50"/>
    <w:rsid w:val="00AE0E9D"/>
    <w:rsid w:val="00AE1166"/>
    <w:rsid w:val="00AE14A6"/>
    <w:rsid w:val="00AE1551"/>
    <w:rsid w:val="00AE17D3"/>
    <w:rsid w:val="00AE184D"/>
    <w:rsid w:val="00AE1AA5"/>
    <w:rsid w:val="00AE1C03"/>
    <w:rsid w:val="00AE1C70"/>
    <w:rsid w:val="00AE2075"/>
    <w:rsid w:val="00AE2324"/>
    <w:rsid w:val="00AE23E3"/>
    <w:rsid w:val="00AE28D9"/>
    <w:rsid w:val="00AE2BDB"/>
    <w:rsid w:val="00AE2F65"/>
    <w:rsid w:val="00AE300B"/>
    <w:rsid w:val="00AE317E"/>
    <w:rsid w:val="00AE3266"/>
    <w:rsid w:val="00AE32B8"/>
    <w:rsid w:val="00AE32EF"/>
    <w:rsid w:val="00AE33AF"/>
    <w:rsid w:val="00AE35A5"/>
    <w:rsid w:val="00AE385A"/>
    <w:rsid w:val="00AE38E3"/>
    <w:rsid w:val="00AE3999"/>
    <w:rsid w:val="00AE3A5A"/>
    <w:rsid w:val="00AE3CD6"/>
    <w:rsid w:val="00AE3E89"/>
    <w:rsid w:val="00AE3EF6"/>
    <w:rsid w:val="00AE3FE9"/>
    <w:rsid w:val="00AE4094"/>
    <w:rsid w:val="00AE40E9"/>
    <w:rsid w:val="00AE43A2"/>
    <w:rsid w:val="00AE43B0"/>
    <w:rsid w:val="00AE43D6"/>
    <w:rsid w:val="00AE4425"/>
    <w:rsid w:val="00AE450F"/>
    <w:rsid w:val="00AE47D4"/>
    <w:rsid w:val="00AE4849"/>
    <w:rsid w:val="00AE48E0"/>
    <w:rsid w:val="00AE491B"/>
    <w:rsid w:val="00AE4B16"/>
    <w:rsid w:val="00AE4DE1"/>
    <w:rsid w:val="00AE4DE8"/>
    <w:rsid w:val="00AE4E2A"/>
    <w:rsid w:val="00AE4EFF"/>
    <w:rsid w:val="00AE4F58"/>
    <w:rsid w:val="00AE5018"/>
    <w:rsid w:val="00AE5293"/>
    <w:rsid w:val="00AE531B"/>
    <w:rsid w:val="00AE5437"/>
    <w:rsid w:val="00AE5580"/>
    <w:rsid w:val="00AE55A9"/>
    <w:rsid w:val="00AE562B"/>
    <w:rsid w:val="00AE573A"/>
    <w:rsid w:val="00AE589D"/>
    <w:rsid w:val="00AE58DA"/>
    <w:rsid w:val="00AE5AFF"/>
    <w:rsid w:val="00AE5CF9"/>
    <w:rsid w:val="00AE5DB6"/>
    <w:rsid w:val="00AE5F41"/>
    <w:rsid w:val="00AE608C"/>
    <w:rsid w:val="00AE6377"/>
    <w:rsid w:val="00AE63DF"/>
    <w:rsid w:val="00AE65E0"/>
    <w:rsid w:val="00AE66B6"/>
    <w:rsid w:val="00AE6775"/>
    <w:rsid w:val="00AE6872"/>
    <w:rsid w:val="00AE696D"/>
    <w:rsid w:val="00AE69F1"/>
    <w:rsid w:val="00AE6A7F"/>
    <w:rsid w:val="00AE6AFB"/>
    <w:rsid w:val="00AE6BE8"/>
    <w:rsid w:val="00AE6C3C"/>
    <w:rsid w:val="00AE6C87"/>
    <w:rsid w:val="00AE6E10"/>
    <w:rsid w:val="00AE6E73"/>
    <w:rsid w:val="00AE702E"/>
    <w:rsid w:val="00AE70F5"/>
    <w:rsid w:val="00AE72F3"/>
    <w:rsid w:val="00AE7337"/>
    <w:rsid w:val="00AE7374"/>
    <w:rsid w:val="00AE73E0"/>
    <w:rsid w:val="00AE7423"/>
    <w:rsid w:val="00AE7AE1"/>
    <w:rsid w:val="00AE7B80"/>
    <w:rsid w:val="00AF010E"/>
    <w:rsid w:val="00AF03B9"/>
    <w:rsid w:val="00AF03C0"/>
    <w:rsid w:val="00AF0585"/>
    <w:rsid w:val="00AF058B"/>
    <w:rsid w:val="00AF088F"/>
    <w:rsid w:val="00AF0A5F"/>
    <w:rsid w:val="00AF0BE5"/>
    <w:rsid w:val="00AF0EA2"/>
    <w:rsid w:val="00AF0EA4"/>
    <w:rsid w:val="00AF0EC4"/>
    <w:rsid w:val="00AF10DF"/>
    <w:rsid w:val="00AF1134"/>
    <w:rsid w:val="00AF1252"/>
    <w:rsid w:val="00AF136D"/>
    <w:rsid w:val="00AF143C"/>
    <w:rsid w:val="00AF15A3"/>
    <w:rsid w:val="00AF166F"/>
    <w:rsid w:val="00AF17C1"/>
    <w:rsid w:val="00AF17C6"/>
    <w:rsid w:val="00AF1C03"/>
    <w:rsid w:val="00AF1E56"/>
    <w:rsid w:val="00AF1EE9"/>
    <w:rsid w:val="00AF1FB1"/>
    <w:rsid w:val="00AF2331"/>
    <w:rsid w:val="00AF2492"/>
    <w:rsid w:val="00AF2783"/>
    <w:rsid w:val="00AF2922"/>
    <w:rsid w:val="00AF2A73"/>
    <w:rsid w:val="00AF2D17"/>
    <w:rsid w:val="00AF2EFC"/>
    <w:rsid w:val="00AF3153"/>
    <w:rsid w:val="00AF33A2"/>
    <w:rsid w:val="00AF33BA"/>
    <w:rsid w:val="00AF33F9"/>
    <w:rsid w:val="00AF366D"/>
    <w:rsid w:val="00AF39AF"/>
    <w:rsid w:val="00AF3CA8"/>
    <w:rsid w:val="00AF3DB4"/>
    <w:rsid w:val="00AF3E3B"/>
    <w:rsid w:val="00AF3E5A"/>
    <w:rsid w:val="00AF4001"/>
    <w:rsid w:val="00AF40C8"/>
    <w:rsid w:val="00AF4173"/>
    <w:rsid w:val="00AF42DE"/>
    <w:rsid w:val="00AF46FE"/>
    <w:rsid w:val="00AF479D"/>
    <w:rsid w:val="00AF486F"/>
    <w:rsid w:val="00AF4956"/>
    <w:rsid w:val="00AF4B7A"/>
    <w:rsid w:val="00AF4E86"/>
    <w:rsid w:val="00AF4F68"/>
    <w:rsid w:val="00AF5040"/>
    <w:rsid w:val="00AF5250"/>
    <w:rsid w:val="00AF548B"/>
    <w:rsid w:val="00AF5567"/>
    <w:rsid w:val="00AF55B5"/>
    <w:rsid w:val="00AF55E0"/>
    <w:rsid w:val="00AF5639"/>
    <w:rsid w:val="00AF5666"/>
    <w:rsid w:val="00AF56A6"/>
    <w:rsid w:val="00AF57B7"/>
    <w:rsid w:val="00AF5870"/>
    <w:rsid w:val="00AF58B8"/>
    <w:rsid w:val="00AF5F3D"/>
    <w:rsid w:val="00AF6025"/>
    <w:rsid w:val="00AF60A5"/>
    <w:rsid w:val="00AF62D4"/>
    <w:rsid w:val="00AF6482"/>
    <w:rsid w:val="00AF6493"/>
    <w:rsid w:val="00AF6502"/>
    <w:rsid w:val="00AF6565"/>
    <w:rsid w:val="00AF6575"/>
    <w:rsid w:val="00AF6619"/>
    <w:rsid w:val="00AF6712"/>
    <w:rsid w:val="00AF688C"/>
    <w:rsid w:val="00AF690B"/>
    <w:rsid w:val="00AF6B07"/>
    <w:rsid w:val="00AF6B5A"/>
    <w:rsid w:val="00AF6B7C"/>
    <w:rsid w:val="00AF6CFD"/>
    <w:rsid w:val="00AF6E1B"/>
    <w:rsid w:val="00AF6FC7"/>
    <w:rsid w:val="00AF70D1"/>
    <w:rsid w:val="00AF72E4"/>
    <w:rsid w:val="00AF749C"/>
    <w:rsid w:val="00AF74DF"/>
    <w:rsid w:val="00AF781F"/>
    <w:rsid w:val="00AF78DE"/>
    <w:rsid w:val="00AF7AB8"/>
    <w:rsid w:val="00AF7C09"/>
    <w:rsid w:val="00AF7C2A"/>
    <w:rsid w:val="00AF7C64"/>
    <w:rsid w:val="00AF7DC1"/>
    <w:rsid w:val="00AF7E58"/>
    <w:rsid w:val="00B00040"/>
    <w:rsid w:val="00B000AE"/>
    <w:rsid w:val="00B0040B"/>
    <w:rsid w:val="00B004C0"/>
    <w:rsid w:val="00B004E9"/>
    <w:rsid w:val="00B006C4"/>
    <w:rsid w:val="00B00718"/>
    <w:rsid w:val="00B00830"/>
    <w:rsid w:val="00B00AB5"/>
    <w:rsid w:val="00B00CC0"/>
    <w:rsid w:val="00B00D60"/>
    <w:rsid w:val="00B00F5C"/>
    <w:rsid w:val="00B00F6D"/>
    <w:rsid w:val="00B00FDF"/>
    <w:rsid w:val="00B01086"/>
    <w:rsid w:val="00B010BD"/>
    <w:rsid w:val="00B0111E"/>
    <w:rsid w:val="00B011FB"/>
    <w:rsid w:val="00B012F2"/>
    <w:rsid w:val="00B014A7"/>
    <w:rsid w:val="00B0158E"/>
    <w:rsid w:val="00B016C8"/>
    <w:rsid w:val="00B01892"/>
    <w:rsid w:val="00B018F5"/>
    <w:rsid w:val="00B019C1"/>
    <w:rsid w:val="00B01B16"/>
    <w:rsid w:val="00B01B38"/>
    <w:rsid w:val="00B01C86"/>
    <w:rsid w:val="00B0201C"/>
    <w:rsid w:val="00B02062"/>
    <w:rsid w:val="00B02145"/>
    <w:rsid w:val="00B0236E"/>
    <w:rsid w:val="00B0237A"/>
    <w:rsid w:val="00B0244D"/>
    <w:rsid w:val="00B02506"/>
    <w:rsid w:val="00B02914"/>
    <w:rsid w:val="00B029BB"/>
    <w:rsid w:val="00B02ACE"/>
    <w:rsid w:val="00B02AF1"/>
    <w:rsid w:val="00B02C1D"/>
    <w:rsid w:val="00B02C3C"/>
    <w:rsid w:val="00B02DE1"/>
    <w:rsid w:val="00B0309F"/>
    <w:rsid w:val="00B030F2"/>
    <w:rsid w:val="00B033B2"/>
    <w:rsid w:val="00B03411"/>
    <w:rsid w:val="00B03794"/>
    <w:rsid w:val="00B03805"/>
    <w:rsid w:val="00B03844"/>
    <w:rsid w:val="00B0389D"/>
    <w:rsid w:val="00B038A6"/>
    <w:rsid w:val="00B03902"/>
    <w:rsid w:val="00B03913"/>
    <w:rsid w:val="00B03B23"/>
    <w:rsid w:val="00B03C99"/>
    <w:rsid w:val="00B03D35"/>
    <w:rsid w:val="00B0415B"/>
    <w:rsid w:val="00B0439E"/>
    <w:rsid w:val="00B046AB"/>
    <w:rsid w:val="00B048D5"/>
    <w:rsid w:val="00B04A12"/>
    <w:rsid w:val="00B04A3F"/>
    <w:rsid w:val="00B04A44"/>
    <w:rsid w:val="00B04B00"/>
    <w:rsid w:val="00B04CEA"/>
    <w:rsid w:val="00B04D17"/>
    <w:rsid w:val="00B04D34"/>
    <w:rsid w:val="00B04F35"/>
    <w:rsid w:val="00B04FF9"/>
    <w:rsid w:val="00B05155"/>
    <w:rsid w:val="00B0522C"/>
    <w:rsid w:val="00B053F5"/>
    <w:rsid w:val="00B055D6"/>
    <w:rsid w:val="00B055EA"/>
    <w:rsid w:val="00B05607"/>
    <w:rsid w:val="00B05632"/>
    <w:rsid w:val="00B0594C"/>
    <w:rsid w:val="00B05A08"/>
    <w:rsid w:val="00B05C6C"/>
    <w:rsid w:val="00B05D93"/>
    <w:rsid w:val="00B05DFD"/>
    <w:rsid w:val="00B05F14"/>
    <w:rsid w:val="00B05F2E"/>
    <w:rsid w:val="00B05F43"/>
    <w:rsid w:val="00B0607A"/>
    <w:rsid w:val="00B063AC"/>
    <w:rsid w:val="00B06536"/>
    <w:rsid w:val="00B065B3"/>
    <w:rsid w:val="00B06677"/>
    <w:rsid w:val="00B0670F"/>
    <w:rsid w:val="00B06725"/>
    <w:rsid w:val="00B06737"/>
    <w:rsid w:val="00B06AD9"/>
    <w:rsid w:val="00B06B14"/>
    <w:rsid w:val="00B06B88"/>
    <w:rsid w:val="00B06BC7"/>
    <w:rsid w:val="00B06C73"/>
    <w:rsid w:val="00B06F37"/>
    <w:rsid w:val="00B06F94"/>
    <w:rsid w:val="00B07101"/>
    <w:rsid w:val="00B071C8"/>
    <w:rsid w:val="00B07380"/>
    <w:rsid w:val="00B076C6"/>
    <w:rsid w:val="00B0784C"/>
    <w:rsid w:val="00B078BD"/>
    <w:rsid w:val="00B07BA3"/>
    <w:rsid w:val="00B07C4D"/>
    <w:rsid w:val="00B07CE9"/>
    <w:rsid w:val="00B07E4B"/>
    <w:rsid w:val="00B07F28"/>
    <w:rsid w:val="00B1002F"/>
    <w:rsid w:val="00B101D5"/>
    <w:rsid w:val="00B102DE"/>
    <w:rsid w:val="00B1051E"/>
    <w:rsid w:val="00B10554"/>
    <w:rsid w:val="00B10633"/>
    <w:rsid w:val="00B10675"/>
    <w:rsid w:val="00B1074E"/>
    <w:rsid w:val="00B108A1"/>
    <w:rsid w:val="00B10983"/>
    <w:rsid w:val="00B10B08"/>
    <w:rsid w:val="00B10B9D"/>
    <w:rsid w:val="00B10BFE"/>
    <w:rsid w:val="00B10D1E"/>
    <w:rsid w:val="00B10ED4"/>
    <w:rsid w:val="00B11114"/>
    <w:rsid w:val="00B11125"/>
    <w:rsid w:val="00B11157"/>
    <w:rsid w:val="00B113BB"/>
    <w:rsid w:val="00B114E1"/>
    <w:rsid w:val="00B1158B"/>
    <w:rsid w:val="00B11868"/>
    <w:rsid w:val="00B119B3"/>
    <w:rsid w:val="00B11A78"/>
    <w:rsid w:val="00B11B30"/>
    <w:rsid w:val="00B11B5B"/>
    <w:rsid w:val="00B11BD4"/>
    <w:rsid w:val="00B11CA9"/>
    <w:rsid w:val="00B11CFB"/>
    <w:rsid w:val="00B120C4"/>
    <w:rsid w:val="00B12111"/>
    <w:rsid w:val="00B12125"/>
    <w:rsid w:val="00B121ED"/>
    <w:rsid w:val="00B12229"/>
    <w:rsid w:val="00B1223B"/>
    <w:rsid w:val="00B122A9"/>
    <w:rsid w:val="00B12310"/>
    <w:rsid w:val="00B12388"/>
    <w:rsid w:val="00B1289C"/>
    <w:rsid w:val="00B12DBF"/>
    <w:rsid w:val="00B12E26"/>
    <w:rsid w:val="00B12E4D"/>
    <w:rsid w:val="00B12E83"/>
    <w:rsid w:val="00B12E86"/>
    <w:rsid w:val="00B13006"/>
    <w:rsid w:val="00B13033"/>
    <w:rsid w:val="00B13247"/>
    <w:rsid w:val="00B1359B"/>
    <w:rsid w:val="00B1398F"/>
    <w:rsid w:val="00B13A31"/>
    <w:rsid w:val="00B13BDF"/>
    <w:rsid w:val="00B13E18"/>
    <w:rsid w:val="00B1400A"/>
    <w:rsid w:val="00B14109"/>
    <w:rsid w:val="00B1415F"/>
    <w:rsid w:val="00B141F5"/>
    <w:rsid w:val="00B141FD"/>
    <w:rsid w:val="00B14377"/>
    <w:rsid w:val="00B14410"/>
    <w:rsid w:val="00B14458"/>
    <w:rsid w:val="00B1453D"/>
    <w:rsid w:val="00B145EF"/>
    <w:rsid w:val="00B1486D"/>
    <w:rsid w:val="00B149C0"/>
    <w:rsid w:val="00B14A0D"/>
    <w:rsid w:val="00B14B37"/>
    <w:rsid w:val="00B14CF9"/>
    <w:rsid w:val="00B14EFA"/>
    <w:rsid w:val="00B14FA1"/>
    <w:rsid w:val="00B15010"/>
    <w:rsid w:val="00B150D6"/>
    <w:rsid w:val="00B15269"/>
    <w:rsid w:val="00B15304"/>
    <w:rsid w:val="00B15373"/>
    <w:rsid w:val="00B153C5"/>
    <w:rsid w:val="00B153EB"/>
    <w:rsid w:val="00B154A0"/>
    <w:rsid w:val="00B15639"/>
    <w:rsid w:val="00B1583B"/>
    <w:rsid w:val="00B15A9F"/>
    <w:rsid w:val="00B15C16"/>
    <w:rsid w:val="00B15D15"/>
    <w:rsid w:val="00B15E42"/>
    <w:rsid w:val="00B15EEE"/>
    <w:rsid w:val="00B16198"/>
    <w:rsid w:val="00B1643F"/>
    <w:rsid w:val="00B166FB"/>
    <w:rsid w:val="00B169CE"/>
    <w:rsid w:val="00B16A2C"/>
    <w:rsid w:val="00B16A79"/>
    <w:rsid w:val="00B16AD7"/>
    <w:rsid w:val="00B16C8C"/>
    <w:rsid w:val="00B16D20"/>
    <w:rsid w:val="00B16DA5"/>
    <w:rsid w:val="00B16E73"/>
    <w:rsid w:val="00B16E7F"/>
    <w:rsid w:val="00B16F0D"/>
    <w:rsid w:val="00B16F61"/>
    <w:rsid w:val="00B16FB6"/>
    <w:rsid w:val="00B17022"/>
    <w:rsid w:val="00B17170"/>
    <w:rsid w:val="00B1741C"/>
    <w:rsid w:val="00B17501"/>
    <w:rsid w:val="00B177D2"/>
    <w:rsid w:val="00B17920"/>
    <w:rsid w:val="00B179F7"/>
    <w:rsid w:val="00B17A50"/>
    <w:rsid w:val="00B17BF5"/>
    <w:rsid w:val="00B17C18"/>
    <w:rsid w:val="00B17C21"/>
    <w:rsid w:val="00B17E06"/>
    <w:rsid w:val="00B20075"/>
    <w:rsid w:val="00B2023D"/>
    <w:rsid w:val="00B20241"/>
    <w:rsid w:val="00B208A3"/>
    <w:rsid w:val="00B208FA"/>
    <w:rsid w:val="00B20A67"/>
    <w:rsid w:val="00B20B28"/>
    <w:rsid w:val="00B20B77"/>
    <w:rsid w:val="00B20D31"/>
    <w:rsid w:val="00B20D41"/>
    <w:rsid w:val="00B2113A"/>
    <w:rsid w:val="00B21148"/>
    <w:rsid w:val="00B2118D"/>
    <w:rsid w:val="00B2127C"/>
    <w:rsid w:val="00B21347"/>
    <w:rsid w:val="00B21377"/>
    <w:rsid w:val="00B2143D"/>
    <w:rsid w:val="00B21475"/>
    <w:rsid w:val="00B2153D"/>
    <w:rsid w:val="00B2166C"/>
    <w:rsid w:val="00B216AB"/>
    <w:rsid w:val="00B21736"/>
    <w:rsid w:val="00B218B1"/>
    <w:rsid w:val="00B218CB"/>
    <w:rsid w:val="00B21A33"/>
    <w:rsid w:val="00B21AA7"/>
    <w:rsid w:val="00B21C3B"/>
    <w:rsid w:val="00B21D95"/>
    <w:rsid w:val="00B21DC1"/>
    <w:rsid w:val="00B21EF9"/>
    <w:rsid w:val="00B21FDF"/>
    <w:rsid w:val="00B22235"/>
    <w:rsid w:val="00B22237"/>
    <w:rsid w:val="00B22272"/>
    <w:rsid w:val="00B2240C"/>
    <w:rsid w:val="00B224AA"/>
    <w:rsid w:val="00B22597"/>
    <w:rsid w:val="00B225BD"/>
    <w:rsid w:val="00B22685"/>
    <w:rsid w:val="00B22770"/>
    <w:rsid w:val="00B228FB"/>
    <w:rsid w:val="00B22998"/>
    <w:rsid w:val="00B229FE"/>
    <w:rsid w:val="00B22E38"/>
    <w:rsid w:val="00B2302B"/>
    <w:rsid w:val="00B23089"/>
    <w:rsid w:val="00B234BC"/>
    <w:rsid w:val="00B238D7"/>
    <w:rsid w:val="00B23B44"/>
    <w:rsid w:val="00B23B85"/>
    <w:rsid w:val="00B23C9B"/>
    <w:rsid w:val="00B23D18"/>
    <w:rsid w:val="00B24111"/>
    <w:rsid w:val="00B241CD"/>
    <w:rsid w:val="00B24363"/>
    <w:rsid w:val="00B244A7"/>
    <w:rsid w:val="00B24547"/>
    <w:rsid w:val="00B2456E"/>
    <w:rsid w:val="00B24592"/>
    <w:rsid w:val="00B245E8"/>
    <w:rsid w:val="00B246FB"/>
    <w:rsid w:val="00B2478E"/>
    <w:rsid w:val="00B24979"/>
    <w:rsid w:val="00B25034"/>
    <w:rsid w:val="00B2506C"/>
    <w:rsid w:val="00B250A5"/>
    <w:rsid w:val="00B252B8"/>
    <w:rsid w:val="00B25488"/>
    <w:rsid w:val="00B254E9"/>
    <w:rsid w:val="00B25651"/>
    <w:rsid w:val="00B2576C"/>
    <w:rsid w:val="00B2588A"/>
    <w:rsid w:val="00B25926"/>
    <w:rsid w:val="00B259EA"/>
    <w:rsid w:val="00B25A07"/>
    <w:rsid w:val="00B25A39"/>
    <w:rsid w:val="00B25EE1"/>
    <w:rsid w:val="00B25FFD"/>
    <w:rsid w:val="00B26111"/>
    <w:rsid w:val="00B26131"/>
    <w:rsid w:val="00B2615D"/>
    <w:rsid w:val="00B26187"/>
    <w:rsid w:val="00B26199"/>
    <w:rsid w:val="00B262E2"/>
    <w:rsid w:val="00B26309"/>
    <w:rsid w:val="00B26361"/>
    <w:rsid w:val="00B26426"/>
    <w:rsid w:val="00B26507"/>
    <w:rsid w:val="00B26937"/>
    <w:rsid w:val="00B269D6"/>
    <w:rsid w:val="00B26A35"/>
    <w:rsid w:val="00B26A4A"/>
    <w:rsid w:val="00B26FF9"/>
    <w:rsid w:val="00B27250"/>
    <w:rsid w:val="00B272E3"/>
    <w:rsid w:val="00B273E7"/>
    <w:rsid w:val="00B276CB"/>
    <w:rsid w:val="00B2788F"/>
    <w:rsid w:val="00B279DC"/>
    <w:rsid w:val="00B27D0E"/>
    <w:rsid w:val="00B27F0B"/>
    <w:rsid w:val="00B27F30"/>
    <w:rsid w:val="00B3003F"/>
    <w:rsid w:val="00B301A8"/>
    <w:rsid w:val="00B30243"/>
    <w:rsid w:val="00B30254"/>
    <w:rsid w:val="00B30365"/>
    <w:rsid w:val="00B3040A"/>
    <w:rsid w:val="00B30421"/>
    <w:rsid w:val="00B305F6"/>
    <w:rsid w:val="00B3065B"/>
    <w:rsid w:val="00B30796"/>
    <w:rsid w:val="00B30A45"/>
    <w:rsid w:val="00B30A5B"/>
    <w:rsid w:val="00B30B3B"/>
    <w:rsid w:val="00B30B6A"/>
    <w:rsid w:val="00B30D0E"/>
    <w:rsid w:val="00B30DAF"/>
    <w:rsid w:val="00B30DC8"/>
    <w:rsid w:val="00B310BB"/>
    <w:rsid w:val="00B31387"/>
    <w:rsid w:val="00B3143D"/>
    <w:rsid w:val="00B31583"/>
    <w:rsid w:val="00B3158A"/>
    <w:rsid w:val="00B315BB"/>
    <w:rsid w:val="00B31618"/>
    <w:rsid w:val="00B316DF"/>
    <w:rsid w:val="00B31977"/>
    <w:rsid w:val="00B31D89"/>
    <w:rsid w:val="00B31DCA"/>
    <w:rsid w:val="00B32060"/>
    <w:rsid w:val="00B32258"/>
    <w:rsid w:val="00B322BA"/>
    <w:rsid w:val="00B3235A"/>
    <w:rsid w:val="00B3245D"/>
    <w:rsid w:val="00B32479"/>
    <w:rsid w:val="00B32489"/>
    <w:rsid w:val="00B32732"/>
    <w:rsid w:val="00B32E53"/>
    <w:rsid w:val="00B33069"/>
    <w:rsid w:val="00B330DE"/>
    <w:rsid w:val="00B330ED"/>
    <w:rsid w:val="00B3328D"/>
    <w:rsid w:val="00B3338F"/>
    <w:rsid w:val="00B333FE"/>
    <w:rsid w:val="00B33439"/>
    <w:rsid w:val="00B3344C"/>
    <w:rsid w:val="00B3355B"/>
    <w:rsid w:val="00B33669"/>
    <w:rsid w:val="00B336C7"/>
    <w:rsid w:val="00B3382B"/>
    <w:rsid w:val="00B33C36"/>
    <w:rsid w:val="00B33DB6"/>
    <w:rsid w:val="00B33DDC"/>
    <w:rsid w:val="00B33EFE"/>
    <w:rsid w:val="00B33FFC"/>
    <w:rsid w:val="00B341F4"/>
    <w:rsid w:val="00B34544"/>
    <w:rsid w:val="00B3461B"/>
    <w:rsid w:val="00B3486B"/>
    <w:rsid w:val="00B348CC"/>
    <w:rsid w:val="00B349D7"/>
    <w:rsid w:val="00B34A77"/>
    <w:rsid w:val="00B34A87"/>
    <w:rsid w:val="00B34CB1"/>
    <w:rsid w:val="00B34EA6"/>
    <w:rsid w:val="00B35094"/>
    <w:rsid w:val="00B350C5"/>
    <w:rsid w:val="00B350F0"/>
    <w:rsid w:val="00B35109"/>
    <w:rsid w:val="00B35321"/>
    <w:rsid w:val="00B35412"/>
    <w:rsid w:val="00B355AF"/>
    <w:rsid w:val="00B35749"/>
    <w:rsid w:val="00B357AC"/>
    <w:rsid w:val="00B357B5"/>
    <w:rsid w:val="00B357E7"/>
    <w:rsid w:val="00B35992"/>
    <w:rsid w:val="00B359D0"/>
    <w:rsid w:val="00B35B0F"/>
    <w:rsid w:val="00B35BDC"/>
    <w:rsid w:val="00B35D8F"/>
    <w:rsid w:val="00B35E4B"/>
    <w:rsid w:val="00B35FCC"/>
    <w:rsid w:val="00B36349"/>
    <w:rsid w:val="00B36395"/>
    <w:rsid w:val="00B36518"/>
    <w:rsid w:val="00B36585"/>
    <w:rsid w:val="00B36735"/>
    <w:rsid w:val="00B36C13"/>
    <w:rsid w:val="00B36C38"/>
    <w:rsid w:val="00B36D2D"/>
    <w:rsid w:val="00B36D71"/>
    <w:rsid w:val="00B36E1C"/>
    <w:rsid w:val="00B372D0"/>
    <w:rsid w:val="00B37651"/>
    <w:rsid w:val="00B37693"/>
    <w:rsid w:val="00B376BD"/>
    <w:rsid w:val="00B378CC"/>
    <w:rsid w:val="00B379FB"/>
    <w:rsid w:val="00B37BFB"/>
    <w:rsid w:val="00B37D0C"/>
    <w:rsid w:val="00B37F95"/>
    <w:rsid w:val="00B40024"/>
    <w:rsid w:val="00B40032"/>
    <w:rsid w:val="00B400A5"/>
    <w:rsid w:val="00B401D5"/>
    <w:rsid w:val="00B40220"/>
    <w:rsid w:val="00B40611"/>
    <w:rsid w:val="00B406F0"/>
    <w:rsid w:val="00B40762"/>
    <w:rsid w:val="00B4083A"/>
    <w:rsid w:val="00B40B20"/>
    <w:rsid w:val="00B40BCB"/>
    <w:rsid w:val="00B40CEF"/>
    <w:rsid w:val="00B40DF6"/>
    <w:rsid w:val="00B40E3C"/>
    <w:rsid w:val="00B40EF2"/>
    <w:rsid w:val="00B410F5"/>
    <w:rsid w:val="00B41333"/>
    <w:rsid w:val="00B41350"/>
    <w:rsid w:val="00B4160E"/>
    <w:rsid w:val="00B41615"/>
    <w:rsid w:val="00B416BB"/>
    <w:rsid w:val="00B4170C"/>
    <w:rsid w:val="00B41777"/>
    <w:rsid w:val="00B41889"/>
    <w:rsid w:val="00B41D70"/>
    <w:rsid w:val="00B41DDA"/>
    <w:rsid w:val="00B41F63"/>
    <w:rsid w:val="00B41FD8"/>
    <w:rsid w:val="00B42097"/>
    <w:rsid w:val="00B420DF"/>
    <w:rsid w:val="00B4214A"/>
    <w:rsid w:val="00B42321"/>
    <w:rsid w:val="00B4234A"/>
    <w:rsid w:val="00B423A5"/>
    <w:rsid w:val="00B42573"/>
    <w:rsid w:val="00B42581"/>
    <w:rsid w:val="00B4287A"/>
    <w:rsid w:val="00B428CB"/>
    <w:rsid w:val="00B428E2"/>
    <w:rsid w:val="00B42969"/>
    <w:rsid w:val="00B429F3"/>
    <w:rsid w:val="00B42A2C"/>
    <w:rsid w:val="00B42A5C"/>
    <w:rsid w:val="00B42A98"/>
    <w:rsid w:val="00B42C64"/>
    <w:rsid w:val="00B42DB2"/>
    <w:rsid w:val="00B42F18"/>
    <w:rsid w:val="00B42FD4"/>
    <w:rsid w:val="00B42FDD"/>
    <w:rsid w:val="00B4316B"/>
    <w:rsid w:val="00B4316C"/>
    <w:rsid w:val="00B4344D"/>
    <w:rsid w:val="00B43514"/>
    <w:rsid w:val="00B43664"/>
    <w:rsid w:val="00B436C8"/>
    <w:rsid w:val="00B43BB8"/>
    <w:rsid w:val="00B43BF2"/>
    <w:rsid w:val="00B43BFD"/>
    <w:rsid w:val="00B43D09"/>
    <w:rsid w:val="00B43F25"/>
    <w:rsid w:val="00B43F78"/>
    <w:rsid w:val="00B43F87"/>
    <w:rsid w:val="00B43FCC"/>
    <w:rsid w:val="00B44232"/>
    <w:rsid w:val="00B4434E"/>
    <w:rsid w:val="00B44354"/>
    <w:rsid w:val="00B444AF"/>
    <w:rsid w:val="00B4455B"/>
    <w:rsid w:val="00B4460F"/>
    <w:rsid w:val="00B44656"/>
    <w:rsid w:val="00B44807"/>
    <w:rsid w:val="00B448EF"/>
    <w:rsid w:val="00B449B0"/>
    <w:rsid w:val="00B449B2"/>
    <w:rsid w:val="00B44B35"/>
    <w:rsid w:val="00B44B51"/>
    <w:rsid w:val="00B4501E"/>
    <w:rsid w:val="00B4521B"/>
    <w:rsid w:val="00B45455"/>
    <w:rsid w:val="00B45566"/>
    <w:rsid w:val="00B45763"/>
    <w:rsid w:val="00B45A3D"/>
    <w:rsid w:val="00B45A80"/>
    <w:rsid w:val="00B45A93"/>
    <w:rsid w:val="00B45ABD"/>
    <w:rsid w:val="00B45B65"/>
    <w:rsid w:val="00B45C42"/>
    <w:rsid w:val="00B45C43"/>
    <w:rsid w:val="00B45C48"/>
    <w:rsid w:val="00B45C59"/>
    <w:rsid w:val="00B45CA6"/>
    <w:rsid w:val="00B45EC3"/>
    <w:rsid w:val="00B46026"/>
    <w:rsid w:val="00B46363"/>
    <w:rsid w:val="00B463A3"/>
    <w:rsid w:val="00B46437"/>
    <w:rsid w:val="00B4658E"/>
    <w:rsid w:val="00B46670"/>
    <w:rsid w:val="00B46760"/>
    <w:rsid w:val="00B4685E"/>
    <w:rsid w:val="00B4687F"/>
    <w:rsid w:val="00B46948"/>
    <w:rsid w:val="00B46967"/>
    <w:rsid w:val="00B46A51"/>
    <w:rsid w:val="00B46B1B"/>
    <w:rsid w:val="00B46C3F"/>
    <w:rsid w:val="00B46D90"/>
    <w:rsid w:val="00B47493"/>
    <w:rsid w:val="00B474C8"/>
    <w:rsid w:val="00B474DF"/>
    <w:rsid w:val="00B47664"/>
    <w:rsid w:val="00B47732"/>
    <w:rsid w:val="00B47915"/>
    <w:rsid w:val="00B47931"/>
    <w:rsid w:val="00B47B3E"/>
    <w:rsid w:val="00B47BAA"/>
    <w:rsid w:val="00B47E8A"/>
    <w:rsid w:val="00B47F02"/>
    <w:rsid w:val="00B50286"/>
    <w:rsid w:val="00B503D0"/>
    <w:rsid w:val="00B5042A"/>
    <w:rsid w:val="00B504C8"/>
    <w:rsid w:val="00B5067A"/>
    <w:rsid w:val="00B506F2"/>
    <w:rsid w:val="00B50730"/>
    <w:rsid w:val="00B507D9"/>
    <w:rsid w:val="00B50962"/>
    <w:rsid w:val="00B50B67"/>
    <w:rsid w:val="00B50CBA"/>
    <w:rsid w:val="00B50CC0"/>
    <w:rsid w:val="00B50E18"/>
    <w:rsid w:val="00B50ED6"/>
    <w:rsid w:val="00B51008"/>
    <w:rsid w:val="00B511D7"/>
    <w:rsid w:val="00B512C5"/>
    <w:rsid w:val="00B5131D"/>
    <w:rsid w:val="00B513A9"/>
    <w:rsid w:val="00B5155E"/>
    <w:rsid w:val="00B51568"/>
    <w:rsid w:val="00B51610"/>
    <w:rsid w:val="00B5167B"/>
    <w:rsid w:val="00B516E0"/>
    <w:rsid w:val="00B51871"/>
    <w:rsid w:val="00B518D0"/>
    <w:rsid w:val="00B51B02"/>
    <w:rsid w:val="00B520E3"/>
    <w:rsid w:val="00B5210A"/>
    <w:rsid w:val="00B52136"/>
    <w:rsid w:val="00B52336"/>
    <w:rsid w:val="00B52358"/>
    <w:rsid w:val="00B524C4"/>
    <w:rsid w:val="00B527C7"/>
    <w:rsid w:val="00B52984"/>
    <w:rsid w:val="00B52AA6"/>
    <w:rsid w:val="00B52D56"/>
    <w:rsid w:val="00B530B9"/>
    <w:rsid w:val="00B531B2"/>
    <w:rsid w:val="00B531DF"/>
    <w:rsid w:val="00B53324"/>
    <w:rsid w:val="00B5349C"/>
    <w:rsid w:val="00B53543"/>
    <w:rsid w:val="00B53727"/>
    <w:rsid w:val="00B5388C"/>
    <w:rsid w:val="00B53D74"/>
    <w:rsid w:val="00B53DD1"/>
    <w:rsid w:val="00B54206"/>
    <w:rsid w:val="00B54278"/>
    <w:rsid w:val="00B542BE"/>
    <w:rsid w:val="00B54589"/>
    <w:rsid w:val="00B5460E"/>
    <w:rsid w:val="00B547B7"/>
    <w:rsid w:val="00B54956"/>
    <w:rsid w:val="00B54BB2"/>
    <w:rsid w:val="00B54D96"/>
    <w:rsid w:val="00B54DA1"/>
    <w:rsid w:val="00B5504B"/>
    <w:rsid w:val="00B551D5"/>
    <w:rsid w:val="00B5537F"/>
    <w:rsid w:val="00B55466"/>
    <w:rsid w:val="00B554D3"/>
    <w:rsid w:val="00B555BE"/>
    <w:rsid w:val="00B55826"/>
    <w:rsid w:val="00B5583C"/>
    <w:rsid w:val="00B55A1C"/>
    <w:rsid w:val="00B55A60"/>
    <w:rsid w:val="00B55BBA"/>
    <w:rsid w:val="00B55BBB"/>
    <w:rsid w:val="00B55C96"/>
    <w:rsid w:val="00B55CED"/>
    <w:rsid w:val="00B55D57"/>
    <w:rsid w:val="00B55E65"/>
    <w:rsid w:val="00B55E9D"/>
    <w:rsid w:val="00B55F80"/>
    <w:rsid w:val="00B5609F"/>
    <w:rsid w:val="00B560EC"/>
    <w:rsid w:val="00B56193"/>
    <w:rsid w:val="00B561AC"/>
    <w:rsid w:val="00B56213"/>
    <w:rsid w:val="00B56338"/>
    <w:rsid w:val="00B563B8"/>
    <w:rsid w:val="00B56480"/>
    <w:rsid w:val="00B564F5"/>
    <w:rsid w:val="00B565D6"/>
    <w:rsid w:val="00B56648"/>
    <w:rsid w:val="00B56804"/>
    <w:rsid w:val="00B5683B"/>
    <w:rsid w:val="00B56893"/>
    <w:rsid w:val="00B5698B"/>
    <w:rsid w:val="00B56BED"/>
    <w:rsid w:val="00B56C9F"/>
    <w:rsid w:val="00B56D31"/>
    <w:rsid w:val="00B56D90"/>
    <w:rsid w:val="00B57312"/>
    <w:rsid w:val="00B57324"/>
    <w:rsid w:val="00B576A4"/>
    <w:rsid w:val="00B5770D"/>
    <w:rsid w:val="00B57764"/>
    <w:rsid w:val="00B578AC"/>
    <w:rsid w:val="00B578DC"/>
    <w:rsid w:val="00B5793A"/>
    <w:rsid w:val="00B57998"/>
    <w:rsid w:val="00B57B74"/>
    <w:rsid w:val="00B57CD0"/>
    <w:rsid w:val="00B57CEB"/>
    <w:rsid w:val="00B57D52"/>
    <w:rsid w:val="00B57D74"/>
    <w:rsid w:val="00B57DA9"/>
    <w:rsid w:val="00B57E07"/>
    <w:rsid w:val="00B60177"/>
    <w:rsid w:val="00B601E4"/>
    <w:rsid w:val="00B6043D"/>
    <w:rsid w:val="00B60615"/>
    <w:rsid w:val="00B60639"/>
    <w:rsid w:val="00B60670"/>
    <w:rsid w:val="00B6093B"/>
    <w:rsid w:val="00B609F8"/>
    <w:rsid w:val="00B60A57"/>
    <w:rsid w:val="00B60CDE"/>
    <w:rsid w:val="00B60D6C"/>
    <w:rsid w:val="00B60ED2"/>
    <w:rsid w:val="00B61198"/>
    <w:rsid w:val="00B61839"/>
    <w:rsid w:val="00B619A1"/>
    <w:rsid w:val="00B61A9C"/>
    <w:rsid w:val="00B61D86"/>
    <w:rsid w:val="00B620E4"/>
    <w:rsid w:val="00B623D5"/>
    <w:rsid w:val="00B62453"/>
    <w:rsid w:val="00B6247B"/>
    <w:rsid w:val="00B625CC"/>
    <w:rsid w:val="00B626C4"/>
    <w:rsid w:val="00B629DC"/>
    <w:rsid w:val="00B62B98"/>
    <w:rsid w:val="00B62C53"/>
    <w:rsid w:val="00B62CAB"/>
    <w:rsid w:val="00B62D44"/>
    <w:rsid w:val="00B62D9C"/>
    <w:rsid w:val="00B62E85"/>
    <w:rsid w:val="00B62FB8"/>
    <w:rsid w:val="00B63028"/>
    <w:rsid w:val="00B6308E"/>
    <w:rsid w:val="00B631F0"/>
    <w:rsid w:val="00B633EC"/>
    <w:rsid w:val="00B637DE"/>
    <w:rsid w:val="00B63867"/>
    <w:rsid w:val="00B63917"/>
    <w:rsid w:val="00B63B94"/>
    <w:rsid w:val="00B63C57"/>
    <w:rsid w:val="00B63D58"/>
    <w:rsid w:val="00B6416C"/>
    <w:rsid w:val="00B641DE"/>
    <w:rsid w:val="00B64200"/>
    <w:rsid w:val="00B64201"/>
    <w:rsid w:val="00B6425C"/>
    <w:rsid w:val="00B64397"/>
    <w:rsid w:val="00B64434"/>
    <w:rsid w:val="00B64530"/>
    <w:rsid w:val="00B645AE"/>
    <w:rsid w:val="00B648B8"/>
    <w:rsid w:val="00B64A3E"/>
    <w:rsid w:val="00B64A7B"/>
    <w:rsid w:val="00B64BCE"/>
    <w:rsid w:val="00B64E8A"/>
    <w:rsid w:val="00B64F43"/>
    <w:rsid w:val="00B64FED"/>
    <w:rsid w:val="00B65045"/>
    <w:rsid w:val="00B650FE"/>
    <w:rsid w:val="00B65208"/>
    <w:rsid w:val="00B652BE"/>
    <w:rsid w:val="00B652C9"/>
    <w:rsid w:val="00B652CF"/>
    <w:rsid w:val="00B65358"/>
    <w:rsid w:val="00B653D0"/>
    <w:rsid w:val="00B653DD"/>
    <w:rsid w:val="00B654A4"/>
    <w:rsid w:val="00B65588"/>
    <w:rsid w:val="00B65612"/>
    <w:rsid w:val="00B6562C"/>
    <w:rsid w:val="00B657D0"/>
    <w:rsid w:val="00B658D1"/>
    <w:rsid w:val="00B65932"/>
    <w:rsid w:val="00B65B96"/>
    <w:rsid w:val="00B65E3F"/>
    <w:rsid w:val="00B65EC3"/>
    <w:rsid w:val="00B65EE4"/>
    <w:rsid w:val="00B6600D"/>
    <w:rsid w:val="00B66042"/>
    <w:rsid w:val="00B66064"/>
    <w:rsid w:val="00B66100"/>
    <w:rsid w:val="00B6621A"/>
    <w:rsid w:val="00B66281"/>
    <w:rsid w:val="00B662F9"/>
    <w:rsid w:val="00B66322"/>
    <w:rsid w:val="00B663D8"/>
    <w:rsid w:val="00B66608"/>
    <w:rsid w:val="00B6694B"/>
    <w:rsid w:val="00B66995"/>
    <w:rsid w:val="00B669EE"/>
    <w:rsid w:val="00B66ACD"/>
    <w:rsid w:val="00B66C44"/>
    <w:rsid w:val="00B66D1A"/>
    <w:rsid w:val="00B66E31"/>
    <w:rsid w:val="00B66EBD"/>
    <w:rsid w:val="00B671A1"/>
    <w:rsid w:val="00B672EF"/>
    <w:rsid w:val="00B675A6"/>
    <w:rsid w:val="00B676C6"/>
    <w:rsid w:val="00B676D7"/>
    <w:rsid w:val="00B677C3"/>
    <w:rsid w:val="00B6794D"/>
    <w:rsid w:val="00B67978"/>
    <w:rsid w:val="00B67ADA"/>
    <w:rsid w:val="00B67B55"/>
    <w:rsid w:val="00B67B76"/>
    <w:rsid w:val="00B67C6C"/>
    <w:rsid w:val="00B67F65"/>
    <w:rsid w:val="00B70091"/>
    <w:rsid w:val="00B700E4"/>
    <w:rsid w:val="00B704D8"/>
    <w:rsid w:val="00B70569"/>
    <w:rsid w:val="00B7058B"/>
    <w:rsid w:val="00B706D7"/>
    <w:rsid w:val="00B70823"/>
    <w:rsid w:val="00B7083B"/>
    <w:rsid w:val="00B709C4"/>
    <w:rsid w:val="00B70A3E"/>
    <w:rsid w:val="00B70C61"/>
    <w:rsid w:val="00B70E5A"/>
    <w:rsid w:val="00B70E73"/>
    <w:rsid w:val="00B70F48"/>
    <w:rsid w:val="00B711C2"/>
    <w:rsid w:val="00B7130B"/>
    <w:rsid w:val="00B71374"/>
    <w:rsid w:val="00B71467"/>
    <w:rsid w:val="00B7164E"/>
    <w:rsid w:val="00B716B0"/>
    <w:rsid w:val="00B716F6"/>
    <w:rsid w:val="00B7177C"/>
    <w:rsid w:val="00B7183D"/>
    <w:rsid w:val="00B71915"/>
    <w:rsid w:val="00B71A4F"/>
    <w:rsid w:val="00B71AFA"/>
    <w:rsid w:val="00B71CA1"/>
    <w:rsid w:val="00B71E4C"/>
    <w:rsid w:val="00B72084"/>
    <w:rsid w:val="00B72088"/>
    <w:rsid w:val="00B72157"/>
    <w:rsid w:val="00B721F5"/>
    <w:rsid w:val="00B7220D"/>
    <w:rsid w:val="00B7226C"/>
    <w:rsid w:val="00B725E4"/>
    <w:rsid w:val="00B725F0"/>
    <w:rsid w:val="00B727A6"/>
    <w:rsid w:val="00B728AD"/>
    <w:rsid w:val="00B72A71"/>
    <w:rsid w:val="00B72B64"/>
    <w:rsid w:val="00B72D56"/>
    <w:rsid w:val="00B72EDA"/>
    <w:rsid w:val="00B72FA0"/>
    <w:rsid w:val="00B730DA"/>
    <w:rsid w:val="00B73229"/>
    <w:rsid w:val="00B73251"/>
    <w:rsid w:val="00B7327A"/>
    <w:rsid w:val="00B7327E"/>
    <w:rsid w:val="00B732C7"/>
    <w:rsid w:val="00B73429"/>
    <w:rsid w:val="00B73736"/>
    <w:rsid w:val="00B73897"/>
    <w:rsid w:val="00B739C9"/>
    <w:rsid w:val="00B73A5F"/>
    <w:rsid w:val="00B74047"/>
    <w:rsid w:val="00B741A2"/>
    <w:rsid w:val="00B741B0"/>
    <w:rsid w:val="00B74245"/>
    <w:rsid w:val="00B74558"/>
    <w:rsid w:val="00B746C1"/>
    <w:rsid w:val="00B749B6"/>
    <w:rsid w:val="00B74CEE"/>
    <w:rsid w:val="00B74CF4"/>
    <w:rsid w:val="00B74D0B"/>
    <w:rsid w:val="00B74E7D"/>
    <w:rsid w:val="00B74E9D"/>
    <w:rsid w:val="00B74FD7"/>
    <w:rsid w:val="00B75090"/>
    <w:rsid w:val="00B7509A"/>
    <w:rsid w:val="00B751D9"/>
    <w:rsid w:val="00B7524F"/>
    <w:rsid w:val="00B753DC"/>
    <w:rsid w:val="00B7549C"/>
    <w:rsid w:val="00B754F7"/>
    <w:rsid w:val="00B75527"/>
    <w:rsid w:val="00B75601"/>
    <w:rsid w:val="00B756BE"/>
    <w:rsid w:val="00B7599A"/>
    <w:rsid w:val="00B759B5"/>
    <w:rsid w:val="00B75A3B"/>
    <w:rsid w:val="00B75AC5"/>
    <w:rsid w:val="00B75E55"/>
    <w:rsid w:val="00B75FAF"/>
    <w:rsid w:val="00B75FEF"/>
    <w:rsid w:val="00B7606B"/>
    <w:rsid w:val="00B760CB"/>
    <w:rsid w:val="00B7613E"/>
    <w:rsid w:val="00B76222"/>
    <w:rsid w:val="00B766C1"/>
    <w:rsid w:val="00B76966"/>
    <w:rsid w:val="00B769BC"/>
    <w:rsid w:val="00B76B0F"/>
    <w:rsid w:val="00B76B96"/>
    <w:rsid w:val="00B76CE1"/>
    <w:rsid w:val="00B76DAB"/>
    <w:rsid w:val="00B76EAE"/>
    <w:rsid w:val="00B76EFB"/>
    <w:rsid w:val="00B76F7C"/>
    <w:rsid w:val="00B77005"/>
    <w:rsid w:val="00B77129"/>
    <w:rsid w:val="00B772B1"/>
    <w:rsid w:val="00B77414"/>
    <w:rsid w:val="00B7747C"/>
    <w:rsid w:val="00B775AA"/>
    <w:rsid w:val="00B7774F"/>
    <w:rsid w:val="00B778E7"/>
    <w:rsid w:val="00B77968"/>
    <w:rsid w:val="00B77B1B"/>
    <w:rsid w:val="00B77B49"/>
    <w:rsid w:val="00B77C37"/>
    <w:rsid w:val="00B77D0F"/>
    <w:rsid w:val="00B80018"/>
    <w:rsid w:val="00B8020E"/>
    <w:rsid w:val="00B80393"/>
    <w:rsid w:val="00B804F5"/>
    <w:rsid w:val="00B8060A"/>
    <w:rsid w:val="00B806D3"/>
    <w:rsid w:val="00B8072A"/>
    <w:rsid w:val="00B8074C"/>
    <w:rsid w:val="00B807BF"/>
    <w:rsid w:val="00B8088C"/>
    <w:rsid w:val="00B808CC"/>
    <w:rsid w:val="00B80900"/>
    <w:rsid w:val="00B809B1"/>
    <w:rsid w:val="00B80A87"/>
    <w:rsid w:val="00B80B2B"/>
    <w:rsid w:val="00B80B82"/>
    <w:rsid w:val="00B80CE0"/>
    <w:rsid w:val="00B80D15"/>
    <w:rsid w:val="00B80D93"/>
    <w:rsid w:val="00B80DD8"/>
    <w:rsid w:val="00B81093"/>
    <w:rsid w:val="00B81439"/>
    <w:rsid w:val="00B8167C"/>
    <w:rsid w:val="00B816A3"/>
    <w:rsid w:val="00B81797"/>
    <w:rsid w:val="00B817FB"/>
    <w:rsid w:val="00B8182B"/>
    <w:rsid w:val="00B81927"/>
    <w:rsid w:val="00B81F1B"/>
    <w:rsid w:val="00B820E5"/>
    <w:rsid w:val="00B821D7"/>
    <w:rsid w:val="00B82368"/>
    <w:rsid w:val="00B82494"/>
    <w:rsid w:val="00B82543"/>
    <w:rsid w:val="00B82610"/>
    <w:rsid w:val="00B827DD"/>
    <w:rsid w:val="00B82998"/>
    <w:rsid w:val="00B82A92"/>
    <w:rsid w:val="00B82F16"/>
    <w:rsid w:val="00B834B0"/>
    <w:rsid w:val="00B83548"/>
    <w:rsid w:val="00B835C3"/>
    <w:rsid w:val="00B83611"/>
    <w:rsid w:val="00B836E2"/>
    <w:rsid w:val="00B837F6"/>
    <w:rsid w:val="00B8388F"/>
    <w:rsid w:val="00B83DAE"/>
    <w:rsid w:val="00B83F43"/>
    <w:rsid w:val="00B83F9B"/>
    <w:rsid w:val="00B840AB"/>
    <w:rsid w:val="00B843EF"/>
    <w:rsid w:val="00B84482"/>
    <w:rsid w:val="00B84584"/>
    <w:rsid w:val="00B845A9"/>
    <w:rsid w:val="00B845E2"/>
    <w:rsid w:val="00B8463B"/>
    <w:rsid w:val="00B849E1"/>
    <w:rsid w:val="00B84B77"/>
    <w:rsid w:val="00B84D27"/>
    <w:rsid w:val="00B84D3D"/>
    <w:rsid w:val="00B84E31"/>
    <w:rsid w:val="00B84EAC"/>
    <w:rsid w:val="00B84EDB"/>
    <w:rsid w:val="00B84FB4"/>
    <w:rsid w:val="00B85054"/>
    <w:rsid w:val="00B8534D"/>
    <w:rsid w:val="00B853DA"/>
    <w:rsid w:val="00B85527"/>
    <w:rsid w:val="00B856C0"/>
    <w:rsid w:val="00B85A22"/>
    <w:rsid w:val="00B85AD5"/>
    <w:rsid w:val="00B85B07"/>
    <w:rsid w:val="00B85E9D"/>
    <w:rsid w:val="00B85EB2"/>
    <w:rsid w:val="00B85EBA"/>
    <w:rsid w:val="00B85F52"/>
    <w:rsid w:val="00B863D7"/>
    <w:rsid w:val="00B864B2"/>
    <w:rsid w:val="00B8665F"/>
    <w:rsid w:val="00B867A2"/>
    <w:rsid w:val="00B86A3D"/>
    <w:rsid w:val="00B86AAA"/>
    <w:rsid w:val="00B86DC5"/>
    <w:rsid w:val="00B86DFA"/>
    <w:rsid w:val="00B86F2A"/>
    <w:rsid w:val="00B8703D"/>
    <w:rsid w:val="00B870FC"/>
    <w:rsid w:val="00B8715B"/>
    <w:rsid w:val="00B871E1"/>
    <w:rsid w:val="00B8721B"/>
    <w:rsid w:val="00B8756E"/>
    <w:rsid w:val="00B8765A"/>
    <w:rsid w:val="00B8775E"/>
    <w:rsid w:val="00B87890"/>
    <w:rsid w:val="00B8792A"/>
    <w:rsid w:val="00B879EE"/>
    <w:rsid w:val="00B87B91"/>
    <w:rsid w:val="00B87CC0"/>
    <w:rsid w:val="00B87DF9"/>
    <w:rsid w:val="00B87FB2"/>
    <w:rsid w:val="00B90112"/>
    <w:rsid w:val="00B90256"/>
    <w:rsid w:val="00B9032F"/>
    <w:rsid w:val="00B90334"/>
    <w:rsid w:val="00B904CF"/>
    <w:rsid w:val="00B906F2"/>
    <w:rsid w:val="00B90A4B"/>
    <w:rsid w:val="00B90AE9"/>
    <w:rsid w:val="00B90C35"/>
    <w:rsid w:val="00B90E4E"/>
    <w:rsid w:val="00B910D6"/>
    <w:rsid w:val="00B9111F"/>
    <w:rsid w:val="00B9112C"/>
    <w:rsid w:val="00B911B1"/>
    <w:rsid w:val="00B91446"/>
    <w:rsid w:val="00B915EE"/>
    <w:rsid w:val="00B91622"/>
    <w:rsid w:val="00B916A4"/>
    <w:rsid w:val="00B917DA"/>
    <w:rsid w:val="00B917E4"/>
    <w:rsid w:val="00B91847"/>
    <w:rsid w:val="00B9189F"/>
    <w:rsid w:val="00B9190F"/>
    <w:rsid w:val="00B91951"/>
    <w:rsid w:val="00B91A40"/>
    <w:rsid w:val="00B91A58"/>
    <w:rsid w:val="00B91AB3"/>
    <w:rsid w:val="00B91C3B"/>
    <w:rsid w:val="00B91C42"/>
    <w:rsid w:val="00B91EAD"/>
    <w:rsid w:val="00B91EDF"/>
    <w:rsid w:val="00B91F86"/>
    <w:rsid w:val="00B91FDA"/>
    <w:rsid w:val="00B920B9"/>
    <w:rsid w:val="00B92420"/>
    <w:rsid w:val="00B924E4"/>
    <w:rsid w:val="00B9252A"/>
    <w:rsid w:val="00B92600"/>
    <w:rsid w:val="00B9276A"/>
    <w:rsid w:val="00B92B2E"/>
    <w:rsid w:val="00B92BB8"/>
    <w:rsid w:val="00B92BD8"/>
    <w:rsid w:val="00B92D75"/>
    <w:rsid w:val="00B92DE3"/>
    <w:rsid w:val="00B92F2A"/>
    <w:rsid w:val="00B930D2"/>
    <w:rsid w:val="00B9316F"/>
    <w:rsid w:val="00B9317F"/>
    <w:rsid w:val="00B9324A"/>
    <w:rsid w:val="00B9326A"/>
    <w:rsid w:val="00B93331"/>
    <w:rsid w:val="00B934F0"/>
    <w:rsid w:val="00B935CD"/>
    <w:rsid w:val="00B9375D"/>
    <w:rsid w:val="00B937CD"/>
    <w:rsid w:val="00B938BC"/>
    <w:rsid w:val="00B93997"/>
    <w:rsid w:val="00B93A2B"/>
    <w:rsid w:val="00B93A49"/>
    <w:rsid w:val="00B93A90"/>
    <w:rsid w:val="00B93B3F"/>
    <w:rsid w:val="00B93B98"/>
    <w:rsid w:val="00B93C98"/>
    <w:rsid w:val="00B93D05"/>
    <w:rsid w:val="00B93DC3"/>
    <w:rsid w:val="00B93E34"/>
    <w:rsid w:val="00B93E57"/>
    <w:rsid w:val="00B93E7C"/>
    <w:rsid w:val="00B93EA5"/>
    <w:rsid w:val="00B93F0E"/>
    <w:rsid w:val="00B94198"/>
    <w:rsid w:val="00B942D4"/>
    <w:rsid w:val="00B9433C"/>
    <w:rsid w:val="00B94388"/>
    <w:rsid w:val="00B943E4"/>
    <w:rsid w:val="00B943ED"/>
    <w:rsid w:val="00B945E3"/>
    <w:rsid w:val="00B9480F"/>
    <w:rsid w:val="00B94822"/>
    <w:rsid w:val="00B94BA5"/>
    <w:rsid w:val="00B94C7B"/>
    <w:rsid w:val="00B95008"/>
    <w:rsid w:val="00B95060"/>
    <w:rsid w:val="00B9508E"/>
    <w:rsid w:val="00B951E7"/>
    <w:rsid w:val="00B952A6"/>
    <w:rsid w:val="00B9541C"/>
    <w:rsid w:val="00B9546D"/>
    <w:rsid w:val="00B9546F"/>
    <w:rsid w:val="00B954EB"/>
    <w:rsid w:val="00B95513"/>
    <w:rsid w:val="00B95788"/>
    <w:rsid w:val="00B9578E"/>
    <w:rsid w:val="00B95A3C"/>
    <w:rsid w:val="00B95AD9"/>
    <w:rsid w:val="00B95ADA"/>
    <w:rsid w:val="00B95D81"/>
    <w:rsid w:val="00B95DA5"/>
    <w:rsid w:val="00B95DBD"/>
    <w:rsid w:val="00B95E83"/>
    <w:rsid w:val="00B95EA4"/>
    <w:rsid w:val="00B964DB"/>
    <w:rsid w:val="00B965BD"/>
    <w:rsid w:val="00B967A4"/>
    <w:rsid w:val="00B96900"/>
    <w:rsid w:val="00B969B8"/>
    <w:rsid w:val="00B96B3D"/>
    <w:rsid w:val="00B96B3F"/>
    <w:rsid w:val="00B96B86"/>
    <w:rsid w:val="00B96C55"/>
    <w:rsid w:val="00B96EDE"/>
    <w:rsid w:val="00B96F4B"/>
    <w:rsid w:val="00B97161"/>
    <w:rsid w:val="00B97201"/>
    <w:rsid w:val="00B97349"/>
    <w:rsid w:val="00B9746D"/>
    <w:rsid w:val="00B976BB"/>
    <w:rsid w:val="00B976DE"/>
    <w:rsid w:val="00B97753"/>
    <w:rsid w:val="00B97792"/>
    <w:rsid w:val="00B9792B"/>
    <w:rsid w:val="00B97947"/>
    <w:rsid w:val="00B97C95"/>
    <w:rsid w:val="00B97F2D"/>
    <w:rsid w:val="00BA01A7"/>
    <w:rsid w:val="00BA0224"/>
    <w:rsid w:val="00BA02B4"/>
    <w:rsid w:val="00BA03AB"/>
    <w:rsid w:val="00BA0434"/>
    <w:rsid w:val="00BA0458"/>
    <w:rsid w:val="00BA0555"/>
    <w:rsid w:val="00BA05C8"/>
    <w:rsid w:val="00BA0854"/>
    <w:rsid w:val="00BA09AA"/>
    <w:rsid w:val="00BA0A21"/>
    <w:rsid w:val="00BA0AD5"/>
    <w:rsid w:val="00BA0BF0"/>
    <w:rsid w:val="00BA0CA0"/>
    <w:rsid w:val="00BA0D0B"/>
    <w:rsid w:val="00BA0DE9"/>
    <w:rsid w:val="00BA0E3C"/>
    <w:rsid w:val="00BA0F6E"/>
    <w:rsid w:val="00BA12CF"/>
    <w:rsid w:val="00BA1496"/>
    <w:rsid w:val="00BA149A"/>
    <w:rsid w:val="00BA14A4"/>
    <w:rsid w:val="00BA1611"/>
    <w:rsid w:val="00BA171A"/>
    <w:rsid w:val="00BA1B04"/>
    <w:rsid w:val="00BA1F74"/>
    <w:rsid w:val="00BA1F98"/>
    <w:rsid w:val="00BA1FE7"/>
    <w:rsid w:val="00BA202E"/>
    <w:rsid w:val="00BA21F9"/>
    <w:rsid w:val="00BA2543"/>
    <w:rsid w:val="00BA2585"/>
    <w:rsid w:val="00BA25DA"/>
    <w:rsid w:val="00BA26A9"/>
    <w:rsid w:val="00BA289D"/>
    <w:rsid w:val="00BA28A4"/>
    <w:rsid w:val="00BA292A"/>
    <w:rsid w:val="00BA2931"/>
    <w:rsid w:val="00BA296D"/>
    <w:rsid w:val="00BA2B0C"/>
    <w:rsid w:val="00BA2B1D"/>
    <w:rsid w:val="00BA2BFB"/>
    <w:rsid w:val="00BA2DAC"/>
    <w:rsid w:val="00BA2E59"/>
    <w:rsid w:val="00BA2FB1"/>
    <w:rsid w:val="00BA2FE3"/>
    <w:rsid w:val="00BA305A"/>
    <w:rsid w:val="00BA30C3"/>
    <w:rsid w:val="00BA3462"/>
    <w:rsid w:val="00BA349F"/>
    <w:rsid w:val="00BA39F5"/>
    <w:rsid w:val="00BA3D14"/>
    <w:rsid w:val="00BA406B"/>
    <w:rsid w:val="00BA40B9"/>
    <w:rsid w:val="00BA4141"/>
    <w:rsid w:val="00BA415F"/>
    <w:rsid w:val="00BA435A"/>
    <w:rsid w:val="00BA43CA"/>
    <w:rsid w:val="00BA4448"/>
    <w:rsid w:val="00BA4774"/>
    <w:rsid w:val="00BA47C2"/>
    <w:rsid w:val="00BA493D"/>
    <w:rsid w:val="00BA4A91"/>
    <w:rsid w:val="00BA4AB5"/>
    <w:rsid w:val="00BA4CB7"/>
    <w:rsid w:val="00BA4CCD"/>
    <w:rsid w:val="00BA4D1B"/>
    <w:rsid w:val="00BA4E66"/>
    <w:rsid w:val="00BA500F"/>
    <w:rsid w:val="00BA5104"/>
    <w:rsid w:val="00BA51B7"/>
    <w:rsid w:val="00BA5203"/>
    <w:rsid w:val="00BA54BA"/>
    <w:rsid w:val="00BA55D7"/>
    <w:rsid w:val="00BA5603"/>
    <w:rsid w:val="00BA5629"/>
    <w:rsid w:val="00BA56D1"/>
    <w:rsid w:val="00BA56D9"/>
    <w:rsid w:val="00BA57AF"/>
    <w:rsid w:val="00BA5957"/>
    <w:rsid w:val="00BA5CE7"/>
    <w:rsid w:val="00BA5EEE"/>
    <w:rsid w:val="00BA5F39"/>
    <w:rsid w:val="00BA6186"/>
    <w:rsid w:val="00BA6194"/>
    <w:rsid w:val="00BA62C6"/>
    <w:rsid w:val="00BA6369"/>
    <w:rsid w:val="00BA6539"/>
    <w:rsid w:val="00BA677E"/>
    <w:rsid w:val="00BA6BF3"/>
    <w:rsid w:val="00BA6DB1"/>
    <w:rsid w:val="00BA708E"/>
    <w:rsid w:val="00BA72B0"/>
    <w:rsid w:val="00BA753A"/>
    <w:rsid w:val="00BA7775"/>
    <w:rsid w:val="00BA7891"/>
    <w:rsid w:val="00BA7995"/>
    <w:rsid w:val="00BA79BA"/>
    <w:rsid w:val="00BA7A40"/>
    <w:rsid w:val="00BA7D9E"/>
    <w:rsid w:val="00BA7EEE"/>
    <w:rsid w:val="00BA7F18"/>
    <w:rsid w:val="00BB008F"/>
    <w:rsid w:val="00BB03FB"/>
    <w:rsid w:val="00BB03FF"/>
    <w:rsid w:val="00BB04E9"/>
    <w:rsid w:val="00BB06A1"/>
    <w:rsid w:val="00BB0722"/>
    <w:rsid w:val="00BB0CE9"/>
    <w:rsid w:val="00BB0D4F"/>
    <w:rsid w:val="00BB0D5F"/>
    <w:rsid w:val="00BB0D7B"/>
    <w:rsid w:val="00BB133B"/>
    <w:rsid w:val="00BB1466"/>
    <w:rsid w:val="00BB1549"/>
    <w:rsid w:val="00BB1679"/>
    <w:rsid w:val="00BB16D8"/>
    <w:rsid w:val="00BB1885"/>
    <w:rsid w:val="00BB1B33"/>
    <w:rsid w:val="00BB1DAF"/>
    <w:rsid w:val="00BB1FA0"/>
    <w:rsid w:val="00BB2008"/>
    <w:rsid w:val="00BB2354"/>
    <w:rsid w:val="00BB2621"/>
    <w:rsid w:val="00BB269C"/>
    <w:rsid w:val="00BB297B"/>
    <w:rsid w:val="00BB29DF"/>
    <w:rsid w:val="00BB2C61"/>
    <w:rsid w:val="00BB2CFC"/>
    <w:rsid w:val="00BB2D7D"/>
    <w:rsid w:val="00BB2F55"/>
    <w:rsid w:val="00BB303A"/>
    <w:rsid w:val="00BB3069"/>
    <w:rsid w:val="00BB3136"/>
    <w:rsid w:val="00BB34DC"/>
    <w:rsid w:val="00BB35D0"/>
    <w:rsid w:val="00BB3690"/>
    <w:rsid w:val="00BB3756"/>
    <w:rsid w:val="00BB389A"/>
    <w:rsid w:val="00BB39FC"/>
    <w:rsid w:val="00BB3AC0"/>
    <w:rsid w:val="00BB3AC4"/>
    <w:rsid w:val="00BB3B62"/>
    <w:rsid w:val="00BB3EA1"/>
    <w:rsid w:val="00BB3F98"/>
    <w:rsid w:val="00BB3FE9"/>
    <w:rsid w:val="00BB4155"/>
    <w:rsid w:val="00BB4167"/>
    <w:rsid w:val="00BB44BA"/>
    <w:rsid w:val="00BB45FC"/>
    <w:rsid w:val="00BB4887"/>
    <w:rsid w:val="00BB48BB"/>
    <w:rsid w:val="00BB4999"/>
    <w:rsid w:val="00BB49DE"/>
    <w:rsid w:val="00BB4AC8"/>
    <w:rsid w:val="00BB4B2D"/>
    <w:rsid w:val="00BB4BCD"/>
    <w:rsid w:val="00BB4C6E"/>
    <w:rsid w:val="00BB4DE8"/>
    <w:rsid w:val="00BB4EA9"/>
    <w:rsid w:val="00BB50DD"/>
    <w:rsid w:val="00BB5247"/>
    <w:rsid w:val="00BB52EB"/>
    <w:rsid w:val="00BB5568"/>
    <w:rsid w:val="00BB5645"/>
    <w:rsid w:val="00BB56C7"/>
    <w:rsid w:val="00BB586E"/>
    <w:rsid w:val="00BB59EE"/>
    <w:rsid w:val="00BB5A7A"/>
    <w:rsid w:val="00BB5B62"/>
    <w:rsid w:val="00BB5CAB"/>
    <w:rsid w:val="00BB5E3D"/>
    <w:rsid w:val="00BB6069"/>
    <w:rsid w:val="00BB614A"/>
    <w:rsid w:val="00BB6324"/>
    <w:rsid w:val="00BB633A"/>
    <w:rsid w:val="00BB63DF"/>
    <w:rsid w:val="00BB6478"/>
    <w:rsid w:val="00BB6502"/>
    <w:rsid w:val="00BB653F"/>
    <w:rsid w:val="00BB659D"/>
    <w:rsid w:val="00BB65BD"/>
    <w:rsid w:val="00BB68B4"/>
    <w:rsid w:val="00BB6973"/>
    <w:rsid w:val="00BB69F7"/>
    <w:rsid w:val="00BB6A53"/>
    <w:rsid w:val="00BB6A71"/>
    <w:rsid w:val="00BB6B4F"/>
    <w:rsid w:val="00BB6B95"/>
    <w:rsid w:val="00BB6BCD"/>
    <w:rsid w:val="00BB6C97"/>
    <w:rsid w:val="00BB6EC5"/>
    <w:rsid w:val="00BB6F4D"/>
    <w:rsid w:val="00BB6FA3"/>
    <w:rsid w:val="00BB7069"/>
    <w:rsid w:val="00BB70F9"/>
    <w:rsid w:val="00BB72D7"/>
    <w:rsid w:val="00BB72F5"/>
    <w:rsid w:val="00BB74A8"/>
    <w:rsid w:val="00BB76C0"/>
    <w:rsid w:val="00BB7722"/>
    <w:rsid w:val="00BB7827"/>
    <w:rsid w:val="00BB7B2A"/>
    <w:rsid w:val="00BB7B66"/>
    <w:rsid w:val="00BB7C9B"/>
    <w:rsid w:val="00BB7D27"/>
    <w:rsid w:val="00BB7EC5"/>
    <w:rsid w:val="00BB7F00"/>
    <w:rsid w:val="00BC0416"/>
    <w:rsid w:val="00BC04AE"/>
    <w:rsid w:val="00BC061E"/>
    <w:rsid w:val="00BC0649"/>
    <w:rsid w:val="00BC08CC"/>
    <w:rsid w:val="00BC08E1"/>
    <w:rsid w:val="00BC0BB9"/>
    <w:rsid w:val="00BC0D4A"/>
    <w:rsid w:val="00BC0D86"/>
    <w:rsid w:val="00BC0F27"/>
    <w:rsid w:val="00BC11A6"/>
    <w:rsid w:val="00BC12A5"/>
    <w:rsid w:val="00BC12B7"/>
    <w:rsid w:val="00BC14AC"/>
    <w:rsid w:val="00BC1527"/>
    <w:rsid w:val="00BC169B"/>
    <w:rsid w:val="00BC1A71"/>
    <w:rsid w:val="00BC1CC7"/>
    <w:rsid w:val="00BC1D1E"/>
    <w:rsid w:val="00BC203C"/>
    <w:rsid w:val="00BC2306"/>
    <w:rsid w:val="00BC2587"/>
    <w:rsid w:val="00BC2743"/>
    <w:rsid w:val="00BC27D0"/>
    <w:rsid w:val="00BC2831"/>
    <w:rsid w:val="00BC29D7"/>
    <w:rsid w:val="00BC2A25"/>
    <w:rsid w:val="00BC2E0E"/>
    <w:rsid w:val="00BC2F31"/>
    <w:rsid w:val="00BC2FF1"/>
    <w:rsid w:val="00BC30A2"/>
    <w:rsid w:val="00BC3175"/>
    <w:rsid w:val="00BC321C"/>
    <w:rsid w:val="00BC32C1"/>
    <w:rsid w:val="00BC3667"/>
    <w:rsid w:val="00BC378F"/>
    <w:rsid w:val="00BC37CC"/>
    <w:rsid w:val="00BC38C2"/>
    <w:rsid w:val="00BC3C05"/>
    <w:rsid w:val="00BC3D27"/>
    <w:rsid w:val="00BC3D3D"/>
    <w:rsid w:val="00BC3E25"/>
    <w:rsid w:val="00BC3E3A"/>
    <w:rsid w:val="00BC3FF3"/>
    <w:rsid w:val="00BC4014"/>
    <w:rsid w:val="00BC4036"/>
    <w:rsid w:val="00BC4150"/>
    <w:rsid w:val="00BC46FD"/>
    <w:rsid w:val="00BC4719"/>
    <w:rsid w:val="00BC47E1"/>
    <w:rsid w:val="00BC4913"/>
    <w:rsid w:val="00BC4951"/>
    <w:rsid w:val="00BC4BE0"/>
    <w:rsid w:val="00BC4C5E"/>
    <w:rsid w:val="00BC4C87"/>
    <w:rsid w:val="00BC4F0A"/>
    <w:rsid w:val="00BC4F44"/>
    <w:rsid w:val="00BC4FE8"/>
    <w:rsid w:val="00BC509F"/>
    <w:rsid w:val="00BC5123"/>
    <w:rsid w:val="00BC51D2"/>
    <w:rsid w:val="00BC5296"/>
    <w:rsid w:val="00BC52ED"/>
    <w:rsid w:val="00BC543D"/>
    <w:rsid w:val="00BC56E6"/>
    <w:rsid w:val="00BC5716"/>
    <w:rsid w:val="00BC5826"/>
    <w:rsid w:val="00BC583F"/>
    <w:rsid w:val="00BC587B"/>
    <w:rsid w:val="00BC58FF"/>
    <w:rsid w:val="00BC597F"/>
    <w:rsid w:val="00BC5C9B"/>
    <w:rsid w:val="00BC5DD9"/>
    <w:rsid w:val="00BC6022"/>
    <w:rsid w:val="00BC6192"/>
    <w:rsid w:val="00BC61AC"/>
    <w:rsid w:val="00BC61C7"/>
    <w:rsid w:val="00BC64BE"/>
    <w:rsid w:val="00BC65E7"/>
    <w:rsid w:val="00BC66A7"/>
    <w:rsid w:val="00BC674D"/>
    <w:rsid w:val="00BC6A58"/>
    <w:rsid w:val="00BC6B57"/>
    <w:rsid w:val="00BC6B98"/>
    <w:rsid w:val="00BC6BFF"/>
    <w:rsid w:val="00BC6C54"/>
    <w:rsid w:val="00BC6CC4"/>
    <w:rsid w:val="00BC6D08"/>
    <w:rsid w:val="00BC6DF5"/>
    <w:rsid w:val="00BC6E4C"/>
    <w:rsid w:val="00BC6E5D"/>
    <w:rsid w:val="00BC6FF8"/>
    <w:rsid w:val="00BC70BC"/>
    <w:rsid w:val="00BC70CD"/>
    <w:rsid w:val="00BC7155"/>
    <w:rsid w:val="00BC71BB"/>
    <w:rsid w:val="00BC7232"/>
    <w:rsid w:val="00BC72DA"/>
    <w:rsid w:val="00BC72F3"/>
    <w:rsid w:val="00BC74CC"/>
    <w:rsid w:val="00BC7550"/>
    <w:rsid w:val="00BC7609"/>
    <w:rsid w:val="00BC7640"/>
    <w:rsid w:val="00BC78EC"/>
    <w:rsid w:val="00BC7C14"/>
    <w:rsid w:val="00BC7CD9"/>
    <w:rsid w:val="00BC7CF1"/>
    <w:rsid w:val="00BD00FB"/>
    <w:rsid w:val="00BD0202"/>
    <w:rsid w:val="00BD0263"/>
    <w:rsid w:val="00BD041D"/>
    <w:rsid w:val="00BD0517"/>
    <w:rsid w:val="00BD0824"/>
    <w:rsid w:val="00BD09E3"/>
    <w:rsid w:val="00BD09ED"/>
    <w:rsid w:val="00BD0B72"/>
    <w:rsid w:val="00BD0B83"/>
    <w:rsid w:val="00BD0C8C"/>
    <w:rsid w:val="00BD0EF6"/>
    <w:rsid w:val="00BD10D8"/>
    <w:rsid w:val="00BD110D"/>
    <w:rsid w:val="00BD11C6"/>
    <w:rsid w:val="00BD1288"/>
    <w:rsid w:val="00BD137E"/>
    <w:rsid w:val="00BD1620"/>
    <w:rsid w:val="00BD1738"/>
    <w:rsid w:val="00BD17F9"/>
    <w:rsid w:val="00BD1A94"/>
    <w:rsid w:val="00BD1E19"/>
    <w:rsid w:val="00BD2087"/>
    <w:rsid w:val="00BD209B"/>
    <w:rsid w:val="00BD21B0"/>
    <w:rsid w:val="00BD22D0"/>
    <w:rsid w:val="00BD22E4"/>
    <w:rsid w:val="00BD24C8"/>
    <w:rsid w:val="00BD2668"/>
    <w:rsid w:val="00BD2727"/>
    <w:rsid w:val="00BD2757"/>
    <w:rsid w:val="00BD291A"/>
    <w:rsid w:val="00BD2AFA"/>
    <w:rsid w:val="00BD2CB1"/>
    <w:rsid w:val="00BD2FBB"/>
    <w:rsid w:val="00BD32D9"/>
    <w:rsid w:val="00BD34CD"/>
    <w:rsid w:val="00BD3604"/>
    <w:rsid w:val="00BD3699"/>
    <w:rsid w:val="00BD36CE"/>
    <w:rsid w:val="00BD3924"/>
    <w:rsid w:val="00BD395F"/>
    <w:rsid w:val="00BD3A0E"/>
    <w:rsid w:val="00BD3ACA"/>
    <w:rsid w:val="00BD3DFC"/>
    <w:rsid w:val="00BD3E56"/>
    <w:rsid w:val="00BD40D3"/>
    <w:rsid w:val="00BD4182"/>
    <w:rsid w:val="00BD4440"/>
    <w:rsid w:val="00BD450F"/>
    <w:rsid w:val="00BD4512"/>
    <w:rsid w:val="00BD4536"/>
    <w:rsid w:val="00BD455B"/>
    <w:rsid w:val="00BD4690"/>
    <w:rsid w:val="00BD483E"/>
    <w:rsid w:val="00BD493F"/>
    <w:rsid w:val="00BD4B5A"/>
    <w:rsid w:val="00BD4F71"/>
    <w:rsid w:val="00BD510D"/>
    <w:rsid w:val="00BD5145"/>
    <w:rsid w:val="00BD519D"/>
    <w:rsid w:val="00BD5264"/>
    <w:rsid w:val="00BD52AA"/>
    <w:rsid w:val="00BD570E"/>
    <w:rsid w:val="00BD586A"/>
    <w:rsid w:val="00BD5C28"/>
    <w:rsid w:val="00BD5C71"/>
    <w:rsid w:val="00BD5CC0"/>
    <w:rsid w:val="00BD5EAE"/>
    <w:rsid w:val="00BD5F1D"/>
    <w:rsid w:val="00BD5F91"/>
    <w:rsid w:val="00BD6583"/>
    <w:rsid w:val="00BD678A"/>
    <w:rsid w:val="00BD6982"/>
    <w:rsid w:val="00BD6994"/>
    <w:rsid w:val="00BD69AF"/>
    <w:rsid w:val="00BD6C07"/>
    <w:rsid w:val="00BD6C98"/>
    <w:rsid w:val="00BD6D05"/>
    <w:rsid w:val="00BD6E4D"/>
    <w:rsid w:val="00BD6F54"/>
    <w:rsid w:val="00BD6FBE"/>
    <w:rsid w:val="00BD703A"/>
    <w:rsid w:val="00BD71A6"/>
    <w:rsid w:val="00BD71AF"/>
    <w:rsid w:val="00BD72DD"/>
    <w:rsid w:val="00BD7328"/>
    <w:rsid w:val="00BD7388"/>
    <w:rsid w:val="00BD7622"/>
    <w:rsid w:val="00BD7704"/>
    <w:rsid w:val="00BD77AC"/>
    <w:rsid w:val="00BD784F"/>
    <w:rsid w:val="00BD7932"/>
    <w:rsid w:val="00BD79F5"/>
    <w:rsid w:val="00BD7A34"/>
    <w:rsid w:val="00BD7A87"/>
    <w:rsid w:val="00BD7B7A"/>
    <w:rsid w:val="00BD7CDC"/>
    <w:rsid w:val="00BD7D31"/>
    <w:rsid w:val="00BD7E45"/>
    <w:rsid w:val="00BD7F0C"/>
    <w:rsid w:val="00BE009F"/>
    <w:rsid w:val="00BE00F4"/>
    <w:rsid w:val="00BE0565"/>
    <w:rsid w:val="00BE06EE"/>
    <w:rsid w:val="00BE072A"/>
    <w:rsid w:val="00BE073B"/>
    <w:rsid w:val="00BE088B"/>
    <w:rsid w:val="00BE0970"/>
    <w:rsid w:val="00BE09A4"/>
    <w:rsid w:val="00BE0DBB"/>
    <w:rsid w:val="00BE0E85"/>
    <w:rsid w:val="00BE1061"/>
    <w:rsid w:val="00BE11FE"/>
    <w:rsid w:val="00BE1257"/>
    <w:rsid w:val="00BE1263"/>
    <w:rsid w:val="00BE130B"/>
    <w:rsid w:val="00BE1321"/>
    <w:rsid w:val="00BE15C2"/>
    <w:rsid w:val="00BE15DD"/>
    <w:rsid w:val="00BE16CC"/>
    <w:rsid w:val="00BE176A"/>
    <w:rsid w:val="00BE1957"/>
    <w:rsid w:val="00BE1AB3"/>
    <w:rsid w:val="00BE1AD0"/>
    <w:rsid w:val="00BE1CC1"/>
    <w:rsid w:val="00BE1D44"/>
    <w:rsid w:val="00BE1E9C"/>
    <w:rsid w:val="00BE2155"/>
    <w:rsid w:val="00BE2281"/>
    <w:rsid w:val="00BE2376"/>
    <w:rsid w:val="00BE23A0"/>
    <w:rsid w:val="00BE23FD"/>
    <w:rsid w:val="00BE2436"/>
    <w:rsid w:val="00BE2655"/>
    <w:rsid w:val="00BE2675"/>
    <w:rsid w:val="00BE2893"/>
    <w:rsid w:val="00BE2907"/>
    <w:rsid w:val="00BE29F5"/>
    <w:rsid w:val="00BE2AE9"/>
    <w:rsid w:val="00BE2B1D"/>
    <w:rsid w:val="00BE2B57"/>
    <w:rsid w:val="00BE2C8D"/>
    <w:rsid w:val="00BE2D4F"/>
    <w:rsid w:val="00BE2EB4"/>
    <w:rsid w:val="00BE2ED8"/>
    <w:rsid w:val="00BE2F2A"/>
    <w:rsid w:val="00BE2F5A"/>
    <w:rsid w:val="00BE36BC"/>
    <w:rsid w:val="00BE37D3"/>
    <w:rsid w:val="00BE38EB"/>
    <w:rsid w:val="00BE3BF3"/>
    <w:rsid w:val="00BE3E2F"/>
    <w:rsid w:val="00BE4055"/>
    <w:rsid w:val="00BE4285"/>
    <w:rsid w:val="00BE48B2"/>
    <w:rsid w:val="00BE4A43"/>
    <w:rsid w:val="00BE4B79"/>
    <w:rsid w:val="00BE4F0C"/>
    <w:rsid w:val="00BE50B1"/>
    <w:rsid w:val="00BE5166"/>
    <w:rsid w:val="00BE522A"/>
    <w:rsid w:val="00BE5292"/>
    <w:rsid w:val="00BE55AF"/>
    <w:rsid w:val="00BE56AA"/>
    <w:rsid w:val="00BE579C"/>
    <w:rsid w:val="00BE57B5"/>
    <w:rsid w:val="00BE5818"/>
    <w:rsid w:val="00BE5B14"/>
    <w:rsid w:val="00BE5C00"/>
    <w:rsid w:val="00BE5C17"/>
    <w:rsid w:val="00BE6024"/>
    <w:rsid w:val="00BE60FD"/>
    <w:rsid w:val="00BE618D"/>
    <w:rsid w:val="00BE637D"/>
    <w:rsid w:val="00BE63D9"/>
    <w:rsid w:val="00BE677B"/>
    <w:rsid w:val="00BE69E9"/>
    <w:rsid w:val="00BE6CC7"/>
    <w:rsid w:val="00BE6CCA"/>
    <w:rsid w:val="00BE6DAD"/>
    <w:rsid w:val="00BE707F"/>
    <w:rsid w:val="00BE7198"/>
    <w:rsid w:val="00BE71CE"/>
    <w:rsid w:val="00BE77B0"/>
    <w:rsid w:val="00BE77E7"/>
    <w:rsid w:val="00BE7828"/>
    <w:rsid w:val="00BE7A7C"/>
    <w:rsid w:val="00BE7FC9"/>
    <w:rsid w:val="00BF0405"/>
    <w:rsid w:val="00BF06DE"/>
    <w:rsid w:val="00BF0723"/>
    <w:rsid w:val="00BF07DE"/>
    <w:rsid w:val="00BF0828"/>
    <w:rsid w:val="00BF0960"/>
    <w:rsid w:val="00BF0A44"/>
    <w:rsid w:val="00BF0CEC"/>
    <w:rsid w:val="00BF0E97"/>
    <w:rsid w:val="00BF0EA6"/>
    <w:rsid w:val="00BF0FE1"/>
    <w:rsid w:val="00BF1006"/>
    <w:rsid w:val="00BF1026"/>
    <w:rsid w:val="00BF10B9"/>
    <w:rsid w:val="00BF1139"/>
    <w:rsid w:val="00BF11DA"/>
    <w:rsid w:val="00BF11ED"/>
    <w:rsid w:val="00BF1210"/>
    <w:rsid w:val="00BF12B0"/>
    <w:rsid w:val="00BF1521"/>
    <w:rsid w:val="00BF19B7"/>
    <w:rsid w:val="00BF1A44"/>
    <w:rsid w:val="00BF1AC3"/>
    <w:rsid w:val="00BF1C7D"/>
    <w:rsid w:val="00BF1E5F"/>
    <w:rsid w:val="00BF1E77"/>
    <w:rsid w:val="00BF1EDF"/>
    <w:rsid w:val="00BF1EEA"/>
    <w:rsid w:val="00BF2043"/>
    <w:rsid w:val="00BF2053"/>
    <w:rsid w:val="00BF2108"/>
    <w:rsid w:val="00BF2587"/>
    <w:rsid w:val="00BF2707"/>
    <w:rsid w:val="00BF287E"/>
    <w:rsid w:val="00BF28A8"/>
    <w:rsid w:val="00BF2A38"/>
    <w:rsid w:val="00BF2AC9"/>
    <w:rsid w:val="00BF2BD3"/>
    <w:rsid w:val="00BF2C1C"/>
    <w:rsid w:val="00BF2D63"/>
    <w:rsid w:val="00BF300E"/>
    <w:rsid w:val="00BF324E"/>
    <w:rsid w:val="00BF3343"/>
    <w:rsid w:val="00BF3460"/>
    <w:rsid w:val="00BF346A"/>
    <w:rsid w:val="00BF34C9"/>
    <w:rsid w:val="00BF3585"/>
    <w:rsid w:val="00BF3AA6"/>
    <w:rsid w:val="00BF3C18"/>
    <w:rsid w:val="00BF3C4D"/>
    <w:rsid w:val="00BF3D5B"/>
    <w:rsid w:val="00BF3DA6"/>
    <w:rsid w:val="00BF3E31"/>
    <w:rsid w:val="00BF40D9"/>
    <w:rsid w:val="00BF41D4"/>
    <w:rsid w:val="00BF4534"/>
    <w:rsid w:val="00BF46C5"/>
    <w:rsid w:val="00BF46EB"/>
    <w:rsid w:val="00BF487A"/>
    <w:rsid w:val="00BF49CC"/>
    <w:rsid w:val="00BF4B4D"/>
    <w:rsid w:val="00BF4D3D"/>
    <w:rsid w:val="00BF4D78"/>
    <w:rsid w:val="00BF4ED1"/>
    <w:rsid w:val="00BF50E2"/>
    <w:rsid w:val="00BF54C3"/>
    <w:rsid w:val="00BF5676"/>
    <w:rsid w:val="00BF56D6"/>
    <w:rsid w:val="00BF5B8C"/>
    <w:rsid w:val="00BF5BC4"/>
    <w:rsid w:val="00BF5BC8"/>
    <w:rsid w:val="00BF5DB4"/>
    <w:rsid w:val="00BF61FE"/>
    <w:rsid w:val="00BF624B"/>
    <w:rsid w:val="00BF637A"/>
    <w:rsid w:val="00BF6495"/>
    <w:rsid w:val="00BF65DC"/>
    <w:rsid w:val="00BF6658"/>
    <w:rsid w:val="00BF66B7"/>
    <w:rsid w:val="00BF6872"/>
    <w:rsid w:val="00BF6883"/>
    <w:rsid w:val="00BF69A2"/>
    <w:rsid w:val="00BF69B2"/>
    <w:rsid w:val="00BF69D2"/>
    <w:rsid w:val="00BF6A68"/>
    <w:rsid w:val="00BF6B38"/>
    <w:rsid w:val="00BF6B96"/>
    <w:rsid w:val="00BF6D02"/>
    <w:rsid w:val="00BF6D84"/>
    <w:rsid w:val="00BF6E33"/>
    <w:rsid w:val="00BF6F3C"/>
    <w:rsid w:val="00BF6FC6"/>
    <w:rsid w:val="00BF70C8"/>
    <w:rsid w:val="00BF7152"/>
    <w:rsid w:val="00BF71A7"/>
    <w:rsid w:val="00BF727C"/>
    <w:rsid w:val="00BF72DA"/>
    <w:rsid w:val="00BF73F0"/>
    <w:rsid w:val="00BF75B1"/>
    <w:rsid w:val="00BF75C9"/>
    <w:rsid w:val="00BF7701"/>
    <w:rsid w:val="00BF77FA"/>
    <w:rsid w:val="00BF7BD3"/>
    <w:rsid w:val="00BF7C81"/>
    <w:rsid w:val="00BF7F3B"/>
    <w:rsid w:val="00C000F6"/>
    <w:rsid w:val="00C00107"/>
    <w:rsid w:val="00C00267"/>
    <w:rsid w:val="00C00352"/>
    <w:rsid w:val="00C006E1"/>
    <w:rsid w:val="00C00712"/>
    <w:rsid w:val="00C007CE"/>
    <w:rsid w:val="00C007E4"/>
    <w:rsid w:val="00C00A22"/>
    <w:rsid w:val="00C00B29"/>
    <w:rsid w:val="00C00B62"/>
    <w:rsid w:val="00C00D3D"/>
    <w:rsid w:val="00C00F18"/>
    <w:rsid w:val="00C01122"/>
    <w:rsid w:val="00C01275"/>
    <w:rsid w:val="00C0142E"/>
    <w:rsid w:val="00C0167D"/>
    <w:rsid w:val="00C01763"/>
    <w:rsid w:val="00C01B34"/>
    <w:rsid w:val="00C01B81"/>
    <w:rsid w:val="00C01D39"/>
    <w:rsid w:val="00C01D4F"/>
    <w:rsid w:val="00C01D8F"/>
    <w:rsid w:val="00C01E18"/>
    <w:rsid w:val="00C01F4A"/>
    <w:rsid w:val="00C01FEB"/>
    <w:rsid w:val="00C0200C"/>
    <w:rsid w:val="00C02024"/>
    <w:rsid w:val="00C020A8"/>
    <w:rsid w:val="00C020F7"/>
    <w:rsid w:val="00C02304"/>
    <w:rsid w:val="00C02622"/>
    <w:rsid w:val="00C026A5"/>
    <w:rsid w:val="00C02701"/>
    <w:rsid w:val="00C02829"/>
    <w:rsid w:val="00C02A7D"/>
    <w:rsid w:val="00C02EA7"/>
    <w:rsid w:val="00C02ED3"/>
    <w:rsid w:val="00C02EF1"/>
    <w:rsid w:val="00C02F72"/>
    <w:rsid w:val="00C0319A"/>
    <w:rsid w:val="00C032F0"/>
    <w:rsid w:val="00C0330E"/>
    <w:rsid w:val="00C0341B"/>
    <w:rsid w:val="00C0347B"/>
    <w:rsid w:val="00C034A4"/>
    <w:rsid w:val="00C034A5"/>
    <w:rsid w:val="00C0353F"/>
    <w:rsid w:val="00C03593"/>
    <w:rsid w:val="00C035E0"/>
    <w:rsid w:val="00C03870"/>
    <w:rsid w:val="00C038DE"/>
    <w:rsid w:val="00C03963"/>
    <w:rsid w:val="00C0397B"/>
    <w:rsid w:val="00C03A09"/>
    <w:rsid w:val="00C03ABD"/>
    <w:rsid w:val="00C03BFE"/>
    <w:rsid w:val="00C03C18"/>
    <w:rsid w:val="00C03CFC"/>
    <w:rsid w:val="00C03DD0"/>
    <w:rsid w:val="00C03DD2"/>
    <w:rsid w:val="00C03F93"/>
    <w:rsid w:val="00C04053"/>
    <w:rsid w:val="00C0408B"/>
    <w:rsid w:val="00C0409F"/>
    <w:rsid w:val="00C04133"/>
    <w:rsid w:val="00C0426F"/>
    <w:rsid w:val="00C043C5"/>
    <w:rsid w:val="00C0440C"/>
    <w:rsid w:val="00C04445"/>
    <w:rsid w:val="00C04591"/>
    <w:rsid w:val="00C04705"/>
    <w:rsid w:val="00C04718"/>
    <w:rsid w:val="00C048F5"/>
    <w:rsid w:val="00C04903"/>
    <w:rsid w:val="00C049E5"/>
    <w:rsid w:val="00C04A7F"/>
    <w:rsid w:val="00C04C08"/>
    <w:rsid w:val="00C04D2E"/>
    <w:rsid w:val="00C04E2B"/>
    <w:rsid w:val="00C04ED3"/>
    <w:rsid w:val="00C04FD6"/>
    <w:rsid w:val="00C04FF1"/>
    <w:rsid w:val="00C051A0"/>
    <w:rsid w:val="00C051AA"/>
    <w:rsid w:val="00C051CA"/>
    <w:rsid w:val="00C05307"/>
    <w:rsid w:val="00C053F7"/>
    <w:rsid w:val="00C056E9"/>
    <w:rsid w:val="00C05848"/>
    <w:rsid w:val="00C05D53"/>
    <w:rsid w:val="00C05DF2"/>
    <w:rsid w:val="00C05E7F"/>
    <w:rsid w:val="00C05EB1"/>
    <w:rsid w:val="00C05F39"/>
    <w:rsid w:val="00C060A0"/>
    <w:rsid w:val="00C06121"/>
    <w:rsid w:val="00C061E6"/>
    <w:rsid w:val="00C0629C"/>
    <w:rsid w:val="00C064D6"/>
    <w:rsid w:val="00C064EC"/>
    <w:rsid w:val="00C067B7"/>
    <w:rsid w:val="00C0683A"/>
    <w:rsid w:val="00C06924"/>
    <w:rsid w:val="00C06999"/>
    <w:rsid w:val="00C06AC7"/>
    <w:rsid w:val="00C06B90"/>
    <w:rsid w:val="00C06DE4"/>
    <w:rsid w:val="00C06E12"/>
    <w:rsid w:val="00C07003"/>
    <w:rsid w:val="00C07187"/>
    <w:rsid w:val="00C075C9"/>
    <w:rsid w:val="00C076F7"/>
    <w:rsid w:val="00C07921"/>
    <w:rsid w:val="00C07A1D"/>
    <w:rsid w:val="00C07B8A"/>
    <w:rsid w:val="00C07CB5"/>
    <w:rsid w:val="00C07CFF"/>
    <w:rsid w:val="00C07DAA"/>
    <w:rsid w:val="00C07E4C"/>
    <w:rsid w:val="00C07FAD"/>
    <w:rsid w:val="00C101A4"/>
    <w:rsid w:val="00C10406"/>
    <w:rsid w:val="00C105CC"/>
    <w:rsid w:val="00C10618"/>
    <w:rsid w:val="00C10643"/>
    <w:rsid w:val="00C106C4"/>
    <w:rsid w:val="00C10879"/>
    <w:rsid w:val="00C1094A"/>
    <w:rsid w:val="00C1099D"/>
    <w:rsid w:val="00C10A43"/>
    <w:rsid w:val="00C10B39"/>
    <w:rsid w:val="00C10B4E"/>
    <w:rsid w:val="00C10CD1"/>
    <w:rsid w:val="00C10D14"/>
    <w:rsid w:val="00C10F8F"/>
    <w:rsid w:val="00C111EA"/>
    <w:rsid w:val="00C11210"/>
    <w:rsid w:val="00C11241"/>
    <w:rsid w:val="00C112AE"/>
    <w:rsid w:val="00C1143F"/>
    <w:rsid w:val="00C117BF"/>
    <w:rsid w:val="00C118B2"/>
    <w:rsid w:val="00C119AD"/>
    <w:rsid w:val="00C11B09"/>
    <w:rsid w:val="00C11B40"/>
    <w:rsid w:val="00C11ECB"/>
    <w:rsid w:val="00C1203B"/>
    <w:rsid w:val="00C1213C"/>
    <w:rsid w:val="00C1228D"/>
    <w:rsid w:val="00C12627"/>
    <w:rsid w:val="00C126FE"/>
    <w:rsid w:val="00C12721"/>
    <w:rsid w:val="00C129A1"/>
    <w:rsid w:val="00C12C7B"/>
    <w:rsid w:val="00C12D2D"/>
    <w:rsid w:val="00C12D98"/>
    <w:rsid w:val="00C12EE8"/>
    <w:rsid w:val="00C130C4"/>
    <w:rsid w:val="00C13342"/>
    <w:rsid w:val="00C134F1"/>
    <w:rsid w:val="00C135CA"/>
    <w:rsid w:val="00C13662"/>
    <w:rsid w:val="00C13840"/>
    <w:rsid w:val="00C13851"/>
    <w:rsid w:val="00C13920"/>
    <w:rsid w:val="00C13CE0"/>
    <w:rsid w:val="00C13E06"/>
    <w:rsid w:val="00C13F48"/>
    <w:rsid w:val="00C13FED"/>
    <w:rsid w:val="00C1401D"/>
    <w:rsid w:val="00C140D6"/>
    <w:rsid w:val="00C140F4"/>
    <w:rsid w:val="00C1413A"/>
    <w:rsid w:val="00C14230"/>
    <w:rsid w:val="00C1480D"/>
    <w:rsid w:val="00C149A5"/>
    <w:rsid w:val="00C14C77"/>
    <w:rsid w:val="00C14D75"/>
    <w:rsid w:val="00C14E7D"/>
    <w:rsid w:val="00C152EA"/>
    <w:rsid w:val="00C152F4"/>
    <w:rsid w:val="00C15367"/>
    <w:rsid w:val="00C15378"/>
    <w:rsid w:val="00C1565E"/>
    <w:rsid w:val="00C156EE"/>
    <w:rsid w:val="00C15722"/>
    <w:rsid w:val="00C15909"/>
    <w:rsid w:val="00C15937"/>
    <w:rsid w:val="00C159F5"/>
    <w:rsid w:val="00C15C86"/>
    <w:rsid w:val="00C15D69"/>
    <w:rsid w:val="00C16060"/>
    <w:rsid w:val="00C161FA"/>
    <w:rsid w:val="00C1621D"/>
    <w:rsid w:val="00C16251"/>
    <w:rsid w:val="00C162B2"/>
    <w:rsid w:val="00C163B6"/>
    <w:rsid w:val="00C16556"/>
    <w:rsid w:val="00C16758"/>
    <w:rsid w:val="00C167DB"/>
    <w:rsid w:val="00C167F4"/>
    <w:rsid w:val="00C16897"/>
    <w:rsid w:val="00C16A22"/>
    <w:rsid w:val="00C16B4A"/>
    <w:rsid w:val="00C16C9E"/>
    <w:rsid w:val="00C16D1E"/>
    <w:rsid w:val="00C16D5E"/>
    <w:rsid w:val="00C16FAD"/>
    <w:rsid w:val="00C171C1"/>
    <w:rsid w:val="00C1737D"/>
    <w:rsid w:val="00C1796C"/>
    <w:rsid w:val="00C17D5E"/>
    <w:rsid w:val="00C17F14"/>
    <w:rsid w:val="00C17F60"/>
    <w:rsid w:val="00C17F8E"/>
    <w:rsid w:val="00C200A2"/>
    <w:rsid w:val="00C200C9"/>
    <w:rsid w:val="00C20422"/>
    <w:rsid w:val="00C20485"/>
    <w:rsid w:val="00C204D0"/>
    <w:rsid w:val="00C20588"/>
    <w:rsid w:val="00C2066C"/>
    <w:rsid w:val="00C20A03"/>
    <w:rsid w:val="00C20A3D"/>
    <w:rsid w:val="00C20BC8"/>
    <w:rsid w:val="00C20BE3"/>
    <w:rsid w:val="00C20C11"/>
    <w:rsid w:val="00C20D58"/>
    <w:rsid w:val="00C20D6D"/>
    <w:rsid w:val="00C20E06"/>
    <w:rsid w:val="00C20F68"/>
    <w:rsid w:val="00C2117E"/>
    <w:rsid w:val="00C2139A"/>
    <w:rsid w:val="00C213F6"/>
    <w:rsid w:val="00C21447"/>
    <w:rsid w:val="00C217A5"/>
    <w:rsid w:val="00C21858"/>
    <w:rsid w:val="00C21872"/>
    <w:rsid w:val="00C218FD"/>
    <w:rsid w:val="00C2196C"/>
    <w:rsid w:val="00C21BA4"/>
    <w:rsid w:val="00C21C1C"/>
    <w:rsid w:val="00C21D8E"/>
    <w:rsid w:val="00C21E95"/>
    <w:rsid w:val="00C21FB8"/>
    <w:rsid w:val="00C2232E"/>
    <w:rsid w:val="00C2237F"/>
    <w:rsid w:val="00C22428"/>
    <w:rsid w:val="00C2242F"/>
    <w:rsid w:val="00C22525"/>
    <w:rsid w:val="00C227CE"/>
    <w:rsid w:val="00C22A02"/>
    <w:rsid w:val="00C22B12"/>
    <w:rsid w:val="00C22BF7"/>
    <w:rsid w:val="00C22C40"/>
    <w:rsid w:val="00C22CFE"/>
    <w:rsid w:val="00C22F9B"/>
    <w:rsid w:val="00C22FB8"/>
    <w:rsid w:val="00C23195"/>
    <w:rsid w:val="00C23244"/>
    <w:rsid w:val="00C233BC"/>
    <w:rsid w:val="00C234E6"/>
    <w:rsid w:val="00C2363B"/>
    <w:rsid w:val="00C23730"/>
    <w:rsid w:val="00C2378B"/>
    <w:rsid w:val="00C237CB"/>
    <w:rsid w:val="00C237F5"/>
    <w:rsid w:val="00C23A75"/>
    <w:rsid w:val="00C23A8B"/>
    <w:rsid w:val="00C23D7B"/>
    <w:rsid w:val="00C23DBB"/>
    <w:rsid w:val="00C23E6E"/>
    <w:rsid w:val="00C23EB3"/>
    <w:rsid w:val="00C23F3F"/>
    <w:rsid w:val="00C23FE1"/>
    <w:rsid w:val="00C2410D"/>
    <w:rsid w:val="00C2422C"/>
    <w:rsid w:val="00C242FC"/>
    <w:rsid w:val="00C243FF"/>
    <w:rsid w:val="00C24948"/>
    <w:rsid w:val="00C24AFC"/>
    <w:rsid w:val="00C24B79"/>
    <w:rsid w:val="00C24BAF"/>
    <w:rsid w:val="00C24BF2"/>
    <w:rsid w:val="00C24C1A"/>
    <w:rsid w:val="00C24C7A"/>
    <w:rsid w:val="00C24D2B"/>
    <w:rsid w:val="00C24DEA"/>
    <w:rsid w:val="00C25056"/>
    <w:rsid w:val="00C25225"/>
    <w:rsid w:val="00C2522E"/>
    <w:rsid w:val="00C252F5"/>
    <w:rsid w:val="00C253F8"/>
    <w:rsid w:val="00C2543B"/>
    <w:rsid w:val="00C256D8"/>
    <w:rsid w:val="00C256E5"/>
    <w:rsid w:val="00C25C0E"/>
    <w:rsid w:val="00C25F8B"/>
    <w:rsid w:val="00C25FA0"/>
    <w:rsid w:val="00C25FB5"/>
    <w:rsid w:val="00C25FCA"/>
    <w:rsid w:val="00C26066"/>
    <w:rsid w:val="00C26297"/>
    <w:rsid w:val="00C262CF"/>
    <w:rsid w:val="00C263FB"/>
    <w:rsid w:val="00C2641F"/>
    <w:rsid w:val="00C26434"/>
    <w:rsid w:val="00C265C0"/>
    <w:rsid w:val="00C266EC"/>
    <w:rsid w:val="00C26862"/>
    <w:rsid w:val="00C26A3B"/>
    <w:rsid w:val="00C26B9E"/>
    <w:rsid w:val="00C26C32"/>
    <w:rsid w:val="00C26CFA"/>
    <w:rsid w:val="00C26D85"/>
    <w:rsid w:val="00C26DD9"/>
    <w:rsid w:val="00C26EDD"/>
    <w:rsid w:val="00C26F72"/>
    <w:rsid w:val="00C26FE7"/>
    <w:rsid w:val="00C271A5"/>
    <w:rsid w:val="00C271D8"/>
    <w:rsid w:val="00C271DA"/>
    <w:rsid w:val="00C272EF"/>
    <w:rsid w:val="00C2732B"/>
    <w:rsid w:val="00C27365"/>
    <w:rsid w:val="00C2749D"/>
    <w:rsid w:val="00C274E9"/>
    <w:rsid w:val="00C2753F"/>
    <w:rsid w:val="00C27554"/>
    <w:rsid w:val="00C275FF"/>
    <w:rsid w:val="00C276A8"/>
    <w:rsid w:val="00C2780E"/>
    <w:rsid w:val="00C27825"/>
    <w:rsid w:val="00C27975"/>
    <w:rsid w:val="00C27A1E"/>
    <w:rsid w:val="00C27D6F"/>
    <w:rsid w:val="00C27F34"/>
    <w:rsid w:val="00C27F79"/>
    <w:rsid w:val="00C30011"/>
    <w:rsid w:val="00C3008B"/>
    <w:rsid w:val="00C300BC"/>
    <w:rsid w:val="00C30117"/>
    <w:rsid w:val="00C30142"/>
    <w:rsid w:val="00C3026E"/>
    <w:rsid w:val="00C30289"/>
    <w:rsid w:val="00C3039A"/>
    <w:rsid w:val="00C303BF"/>
    <w:rsid w:val="00C305E5"/>
    <w:rsid w:val="00C3072D"/>
    <w:rsid w:val="00C307D9"/>
    <w:rsid w:val="00C30903"/>
    <w:rsid w:val="00C309A5"/>
    <w:rsid w:val="00C30CC0"/>
    <w:rsid w:val="00C30E1D"/>
    <w:rsid w:val="00C311C5"/>
    <w:rsid w:val="00C31257"/>
    <w:rsid w:val="00C318F7"/>
    <w:rsid w:val="00C319D2"/>
    <w:rsid w:val="00C31BB7"/>
    <w:rsid w:val="00C31BED"/>
    <w:rsid w:val="00C31D20"/>
    <w:rsid w:val="00C31D80"/>
    <w:rsid w:val="00C31EE6"/>
    <w:rsid w:val="00C31F31"/>
    <w:rsid w:val="00C31F85"/>
    <w:rsid w:val="00C31F87"/>
    <w:rsid w:val="00C31FA4"/>
    <w:rsid w:val="00C31FF3"/>
    <w:rsid w:val="00C321A8"/>
    <w:rsid w:val="00C32207"/>
    <w:rsid w:val="00C32242"/>
    <w:rsid w:val="00C322CE"/>
    <w:rsid w:val="00C3246D"/>
    <w:rsid w:val="00C32534"/>
    <w:rsid w:val="00C3269C"/>
    <w:rsid w:val="00C326C5"/>
    <w:rsid w:val="00C326EE"/>
    <w:rsid w:val="00C32745"/>
    <w:rsid w:val="00C327B5"/>
    <w:rsid w:val="00C32951"/>
    <w:rsid w:val="00C3295E"/>
    <w:rsid w:val="00C32A89"/>
    <w:rsid w:val="00C32C02"/>
    <w:rsid w:val="00C32CF3"/>
    <w:rsid w:val="00C32F4D"/>
    <w:rsid w:val="00C32FF7"/>
    <w:rsid w:val="00C33111"/>
    <w:rsid w:val="00C33235"/>
    <w:rsid w:val="00C33252"/>
    <w:rsid w:val="00C33400"/>
    <w:rsid w:val="00C33434"/>
    <w:rsid w:val="00C33677"/>
    <w:rsid w:val="00C33683"/>
    <w:rsid w:val="00C336E6"/>
    <w:rsid w:val="00C337E3"/>
    <w:rsid w:val="00C3392F"/>
    <w:rsid w:val="00C3395B"/>
    <w:rsid w:val="00C339AF"/>
    <w:rsid w:val="00C33A1C"/>
    <w:rsid w:val="00C33A3B"/>
    <w:rsid w:val="00C33AFC"/>
    <w:rsid w:val="00C33F39"/>
    <w:rsid w:val="00C3403D"/>
    <w:rsid w:val="00C34111"/>
    <w:rsid w:val="00C34113"/>
    <w:rsid w:val="00C34137"/>
    <w:rsid w:val="00C343A5"/>
    <w:rsid w:val="00C344B9"/>
    <w:rsid w:val="00C344E2"/>
    <w:rsid w:val="00C34658"/>
    <w:rsid w:val="00C3467D"/>
    <w:rsid w:val="00C3476B"/>
    <w:rsid w:val="00C349E0"/>
    <w:rsid w:val="00C34A7F"/>
    <w:rsid w:val="00C34DD7"/>
    <w:rsid w:val="00C34E37"/>
    <w:rsid w:val="00C34ECA"/>
    <w:rsid w:val="00C34F44"/>
    <w:rsid w:val="00C350A0"/>
    <w:rsid w:val="00C35188"/>
    <w:rsid w:val="00C35240"/>
    <w:rsid w:val="00C35583"/>
    <w:rsid w:val="00C355A3"/>
    <w:rsid w:val="00C357DD"/>
    <w:rsid w:val="00C35D87"/>
    <w:rsid w:val="00C35E42"/>
    <w:rsid w:val="00C36125"/>
    <w:rsid w:val="00C363B2"/>
    <w:rsid w:val="00C3668C"/>
    <w:rsid w:val="00C368B3"/>
    <w:rsid w:val="00C36AA8"/>
    <w:rsid w:val="00C36B3A"/>
    <w:rsid w:val="00C36CD7"/>
    <w:rsid w:val="00C36E21"/>
    <w:rsid w:val="00C36F07"/>
    <w:rsid w:val="00C37214"/>
    <w:rsid w:val="00C372E8"/>
    <w:rsid w:val="00C373B3"/>
    <w:rsid w:val="00C37489"/>
    <w:rsid w:val="00C374E5"/>
    <w:rsid w:val="00C3760B"/>
    <w:rsid w:val="00C37B52"/>
    <w:rsid w:val="00C37E44"/>
    <w:rsid w:val="00C37EE4"/>
    <w:rsid w:val="00C37FFC"/>
    <w:rsid w:val="00C400AC"/>
    <w:rsid w:val="00C402FB"/>
    <w:rsid w:val="00C40429"/>
    <w:rsid w:val="00C40457"/>
    <w:rsid w:val="00C404CB"/>
    <w:rsid w:val="00C40517"/>
    <w:rsid w:val="00C4059E"/>
    <w:rsid w:val="00C409DC"/>
    <w:rsid w:val="00C40A90"/>
    <w:rsid w:val="00C40A98"/>
    <w:rsid w:val="00C40B1B"/>
    <w:rsid w:val="00C40C6E"/>
    <w:rsid w:val="00C40E41"/>
    <w:rsid w:val="00C40E88"/>
    <w:rsid w:val="00C4105E"/>
    <w:rsid w:val="00C412E8"/>
    <w:rsid w:val="00C414C3"/>
    <w:rsid w:val="00C4155B"/>
    <w:rsid w:val="00C4159D"/>
    <w:rsid w:val="00C415E4"/>
    <w:rsid w:val="00C416A3"/>
    <w:rsid w:val="00C416AC"/>
    <w:rsid w:val="00C41773"/>
    <w:rsid w:val="00C41785"/>
    <w:rsid w:val="00C4178E"/>
    <w:rsid w:val="00C41E7E"/>
    <w:rsid w:val="00C41FC1"/>
    <w:rsid w:val="00C420F6"/>
    <w:rsid w:val="00C42114"/>
    <w:rsid w:val="00C4212A"/>
    <w:rsid w:val="00C42177"/>
    <w:rsid w:val="00C421A4"/>
    <w:rsid w:val="00C42295"/>
    <w:rsid w:val="00C423A6"/>
    <w:rsid w:val="00C42422"/>
    <w:rsid w:val="00C42B33"/>
    <w:rsid w:val="00C42E1A"/>
    <w:rsid w:val="00C42FB6"/>
    <w:rsid w:val="00C43058"/>
    <w:rsid w:val="00C4323A"/>
    <w:rsid w:val="00C43306"/>
    <w:rsid w:val="00C434C2"/>
    <w:rsid w:val="00C434D1"/>
    <w:rsid w:val="00C436CA"/>
    <w:rsid w:val="00C43885"/>
    <w:rsid w:val="00C43940"/>
    <w:rsid w:val="00C43BFF"/>
    <w:rsid w:val="00C43C92"/>
    <w:rsid w:val="00C43D4C"/>
    <w:rsid w:val="00C43F85"/>
    <w:rsid w:val="00C44005"/>
    <w:rsid w:val="00C44015"/>
    <w:rsid w:val="00C4415C"/>
    <w:rsid w:val="00C441F9"/>
    <w:rsid w:val="00C44260"/>
    <w:rsid w:val="00C442D9"/>
    <w:rsid w:val="00C44342"/>
    <w:rsid w:val="00C44694"/>
    <w:rsid w:val="00C44744"/>
    <w:rsid w:val="00C44802"/>
    <w:rsid w:val="00C448A4"/>
    <w:rsid w:val="00C4491B"/>
    <w:rsid w:val="00C44C91"/>
    <w:rsid w:val="00C44C9B"/>
    <w:rsid w:val="00C44D17"/>
    <w:rsid w:val="00C44D34"/>
    <w:rsid w:val="00C44D51"/>
    <w:rsid w:val="00C44FA6"/>
    <w:rsid w:val="00C45287"/>
    <w:rsid w:val="00C457C1"/>
    <w:rsid w:val="00C45F48"/>
    <w:rsid w:val="00C45F78"/>
    <w:rsid w:val="00C45FEE"/>
    <w:rsid w:val="00C460A8"/>
    <w:rsid w:val="00C46433"/>
    <w:rsid w:val="00C46625"/>
    <w:rsid w:val="00C46870"/>
    <w:rsid w:val="00C468FB"/>
    <w:rsid w:val="00C46985"/>
    <w:rsid w:val="00C469EA"/>
    <w:rsid w:val="00C46A26"/>
    <w:rsid w:val="00C46BCD"/>
    <w:rsid w:val="00C46CC2"/>
    <w:rsid w:val="00C47106"/>
    <w:rsid w:val="00C47145"/>
    <w:rsid w:val="00C47545"/>
    <w:rsid w:val="00C47593"/>
    <w:rsid w:val="00C4764B"/>
    <w:rsid w:val="00C476C3"/>
    <w:rsid w:val="00C47748"/>
    <w:rsid w:val="00C478BB"/>
    <w:rsid w:val="00C47901"/>
    <w:rsid w:val="00C47C1C"/>
    <w:rsid w:val="00C47C31"/>
    <w:rsid w:val="00C503E1"/>
    <w:rsid w:val="00C5041D"/>
    <w:rsid w:val="00C5044B"/>
    <w:rsid w:val="00C505B2"/>
    <w:rsid w:val="00C506BD"/>
    <w:rsid w:val="00C50977"/>
    <w:rsid w:val="00C50DBB"/>
    <w:rsid w:val="00C50E55"/>
    <w:rsid w:val="00C51001"/>
    <w:rsid w:val="00C511B3"/>
    <w:rsid w:val="00C51426"/>
    <w:rsid w:val="00C51622"/>
    <w:rsid w:val="00C51635"/>
    <w:rsid w:val="00C51660"/>
    <w:rsid w:val="00C51854"/>
    <w:rsid w:val="00C51860"/>
    <w:rsid w:val="00C51929"/>
    <w:rsid w:val="00C5194F"/>
    <w:rsid w:val="00C51BBE"/>
    <w:rsid w:val="00C51D04"/>
    <w:rsid w:val="00C51ED2"/>
    <w:rsid w:val="00C51FB3"/>
    <w:rsid w:val="00C5217A"/>
    <w:rsid w:val="00C521AB"/>
    <w:rsid w:val="00C521FB"/>
    <w:rsid w:val="00C5223C"/>
    <w:rsid w:val="00C52508"/>
    <w:rsid w:val="00C52A35"/>
    <w:rsid w:val="00C52CA3"/>
    <w:rsid w:val="00C53102"/>
    <w:rsid w:val="00C53213"/>
    <w:rsid w:val="00C532E8"/>
    <w:rsid w:val="00C533DA"/>
    <w:rsid w:val="00C53415"/>
    <w:rsid w:val="00C535A0"/>
    <w:rsid w:val="00C536FB"/>
    <w:rsid w:val="00C53770"/>
    <w:rsid w:val="00C53816"/>
    <w:rsid w:val="00C5388D"/>
    <w:rsid w:val="00C53917"/>
    <w:rsid w:val="00C54015"/>
    <w:rsid w:val="00C54110"/>
    <w:rsid w:val="00C541DE"/>
    <w:rsid w:val="00C543D4"/>
    <w:rsid w:val="00C54519"/>
    <w:rsid w:val="00C547C6"/>
    <w:rsid w:val="00C547D0"/>
    <w:rsid w:val="00C54A48"/>
    <w:rsid w:val="00C54C11"/>
    <w:rsid w:val="00C54C67"/>
    <w:rsid w:val="00C54CB0"/>
    <w:rsid w:val="00C54E65"/>
    <w:rsid w:val="00C55257"/>
    <w:rsid w:val="00C553FA"/>
    <w:rsid w:val="00C55471"/>
    <w:rsid w:val="00C55535"/>
    <w:rsid w:val="00C555DC"/>
    <w:rsid w:val="00C55778"/>
    <w:rsid w:val="00C557E2"/>
    <w:rsid w:val="00C558BF"/>
    <w:rsid w:val="00C55BF5"/>
    <w:rsid w:val="00C55C47"/>
    <w:rsid w:val="00C55CF3"/>
    <w:rsid w:val="00C55DB1"/>
    <w:rsid w:val="00C55EAC"/>
    <w:rsid w:val="00C55EBB"/>
    <w:rsid w:val="00C562BF"/>
    <w:rsid w:val="00C56324"/>
    <w:rsid w:val="00C5633B"/>
    <w:rsid w:val="00C5646B"/>
    <w:rsid w:val="00C56490"/>
    <w:rsid w:val="00C5653B"/>
    <w:rsid w:val="00C565A3"/>
    <w:rsid w:val="00C5662E"/>
    <w:rsid w:val="00C566EA"/>
    <w:rsid w:val="00C56795"/>
    <w:rsid w:val="00C567DA"/>
    <w:rsid w:val="00C568E6"/>
    <w:rsid w:val="00C56A28"/>
    <w:rsid w:val="00C56AD3"/>
    <w:rsid w:val="00C56B9B"/>
    <w:rsid w:val="00C56C44"/>
    <w:rsid w:val="00C56D71"/>
    <w:rsid w:val="00C56D75"/>
    <w:rsid w:val="00C56E72"/>
    <w:rsid w:val="00C57033"/>
    <w:rsid w:val="00C5707A"/>
    <w:rsid w:val="00C572A9"/>
    <w:rsid w:val="00C57300"/>
    <w:rsid w:val="00C5730D"/>
    <w:rsid w:val="00C57330"/>
    <w:rsid w:val="00C573CE"/>
    <w:rsid w:val="00C577F7"/>
    <w:rsid w:val="00C57832"/>
    <w:rsid w:val="00C5796A"/>
    <w:rsid w:val="00C57AFF"/>
    <w:rsid w:val="00C57C67"/>
    <w:rsid w:val="00C57DA6"/>
    <w:rsid w:val="00C57ED2"/>
    <w:rsid w:val="00C57EDE"/>
    <w:rsid w:val="00C60295"/>
    <w:rsid w:val="00C602D8"/>
    <w:rsid w:val="00C6034D"/>
    <w:rsid w:val="00C60499"/>
    <w:rsid w:val="00C60667"/>
    <w:rsid w:val="00C606B6"/>
    <w:rsid w:val="00C6092B"/>
    <w:rsid w:val="00C60AE4"/>
    <w:rsid w:val="00C60CCD"/>
    <w:rsid w:val="00C60D16"/>
    <w:rsid w:val="00C60FC3"/>
    <w:rsid w:val="00C6103A"/>
    <w:rsid w:val="00C61132"/>
    <w:rsid w:val="00C6139F"/>
    <w:rsid w:val="00C61460"/>
    <w:rsid w:val="00C61687"/>
    <w:rsid w:val="00C61741"/>
    <w:rsid w:val="00C61758"/>
    <w:rsid w:val="00C61872"/>
    <w:rsid w:val="00C61977"/>
    <w:rsid w:val="00C61AB9"/>
    <w:rsid w:val="00C61CBD"/>
    <w:rsid w:val="00C61DDD"/>
    <w:rsid w:val="00C61E53"/>
    <w:rsid w:val="00C61F84"/>
    <w:rsid w:val="00C61F89"/>
    <w:rsid w:val="00C61F8D"/>
    <w:rsid w:val="00C622D8"/>
    <w:rsid w:val="00C623DB"/>
    <w:rsid w:val="00C62582"/>
    <w:rsid w:val="00C62AB4"/>
    <w:rsid w:val="00C62B09"/>
    <w:rsid w:val="00C62B4E"/>
    <w:rsid w:val="00C62C50"/>
    <w:rsid w:val="00C62F15"/>
    <w:rsid w:val="00C62FF7"/>
    <w:rsid w:val="00C63098"/>
    <w:rsid w:val="00C63135"/>
    <w:rsid w:val="00C6318E"/>
    <w:rsid w:val="00C632B1"/>
    <w:rsid w:val="00C63661"/>
    <w:rsid w:val="00C63721"/>
    <w:rsid w:val="00C637DC"/>
    <w:rsid w:val="00C6386C"/>
    <w:rsid w:val="00C6386F"/>
    <w:rsid w:val="00C639EE"/>
    <w:rsid w:val="00C63BC2"/>
    <w:rsid w:val="00C63BF2"/>
    <w:rsid w:val="00C63C38"/>
    <w:rsid w:val="00C63EBA"/>
    <w:rsid w:val="00C63EE8"/>
    <w:rsid w:val="00C640CA"/>
    <w:rsid w:val="00C64218"/>
    <w:rsid w:val="00C6432E"/>
    <w:rsid w:val="00C64582"/>
    <w:rsid w:val="00C645CC"/>
    <w:rsid w:val="00C64618"/>
    <w:rsid w:val="00C6478C"/>
    <w:rsid w:val="00C64A0E"/>
    <w:rsid w:val="00C64A50"/>
    <w:rsid w:val="00C64B67"/>
    <w:rsid w:val="00C64C26"/>
    <w:rsid w:val="00C64D11"/>
    <w:rsid w:val="00C64D4F"/>
    <w:rsid w:val="00C65230"/>
    <w:rsid w:val="00C652AC"/>
    <w:rsid w:val="00C65331"/>
    <w:rsid w:val="00C653D8"/>
    <w:rsid w:val="00C6549C"/>
    <w:rsid w:val="00C6551D"/>
    <w:rsid w:val="00C65718"/>
    <w:rsid w:val="00C65785"/>
    <w:rsid w:val="00C657EF"/>
    <w:rsid w:val="00C65ACF"/>
    <w:rsid w:val="00C65BCF"/>
    <w:rsid w:val="00C65C81"/>
    <w:rsid w:val="00C65E6E"/>
    <w:rsid w:val="00C66276"/>
    <w:rsid w:val="00C663F6"/>
    <w:rsid w:val="00C663FA"/>
    <w:rsid w:val="00C66621"/>
    <w:rsid w:val="00C666DE"/>
    <w:rsid w:val="00C66772"/>
    <w:rsid w:val="00C668C3"/>
    <w:rsid w:val="00C66911"/>
    <w:rsid w:val="00C66A05"/>
    <w:rsid w:val="00C66AD9"/>
    <w:rsid w:val="00C66B30"/>
    <w:rsid w:val="00C66C11"/>
    <w:rsid w:val="00C66C6F"/>
    <w:rsid w:val="00C66D2B"/>
    <w:rsid w:val="00C66F2E"/>
    <w:rsid w:val="00C66F95"/>
    <w:rsid w:val="00C670EC"/>
    <w:rsid w:val="00C6722A"/>
    <w:rsid w:val="00C6744A"/>
    <w:rsid w:val="00C6751E"/>
    <w:rsid w:val="00C67575"/>
    <w:rsid w:val="00C67580"/>
    <w:rsid w:val="00C67685"/>
    <w:rsid w:val="00C676BE"/>
    <w:rsid w:val="00C677FE"/>
    <w:rsid w:val="00C6781C"/>
    <w:rsid w:val="00C67839"/>
    <w:rsid w:val="00C67925"/>
    <w:rsid w:val="00C67A5E"/>
    <w:rsid w:val="00C67AAD"/>
    <w:rsid w:val="00C67CB2"/>
    <w:rsid w:val="00C67D18"/>
    <w:rsid w:val="00C67D87"/>
    <w:rsid w:val="00C67EA1"/>
    <w:rsid w:val="00C67F4A"/>
    <w:rsid w:val="00C67F96"/>
    <w:rsid w:val="00C70001"/>
    <w:rsid w:val="00C7009A"/>
    <w:rsid w:val="00C70156"/>
    <w:rsid w:val="00C701D7"/>
    <w:rsid w:val="00C70275"/>
    <w:rsid w:val="00C70276"/>
    <w:rsid w:val="00C708A9"/>
    <w:rsid w:val="00C708EB"/>
    <w:rsid w:val="00C70941"/>
    <w:rsid w:val="00C70AEE"/>
    <w:rsid w:val="00C70BDA"/>
    <w:rsid w:val="00C70C0F"/>
    <w:rsid w:val="00C70F96"/>
    <w:rsid w:val="00C70FCE"/>
    <w:rsid w:val="00C7106F"/>
    <w:rsid w:val="00C71113"/>
    <w:rsid w:val="00C7125C"/>
    <w:rsid w:val="00C712DB"/>
    <w:rsid w:val="00C713B0"/>
    <w:rsid w:val="00C713B9"/>
    <w:rsid w:val="00C71430"/>
    <w:rsid w:val="00C715B1"/>
    <w:rsid w:val="00C715E1"/>
    <w:rsid w:val="00C7182B"/>
    <w:rsid w:val="00C71AF4"/>
    <w:rsid w:val="00C71D15"/>
    <w:rsid w:val="00C71DB6"/>
    <w:rsid w:val="00C71DD2"/>
    <w:rsid w:val="00C71EF0"/>
    <w:rsid w:val="00C72093"/>
    <w:rsid w:val="00C72134"/>
    <w:rsid w:val="00C7234D"/>
    <w:rsid w:val="00C7244E"/>
    <w:rsid w:val="00C726C9"/>
    <w:rsid w:val="00C72801"/>
    <w:rsid w:val="00C728C2"/>
    <w:rsid w:val="00C72A23"/>
    <w:rsid w:val="00C72C0A"/>
    <w:rsid w:val="00C72C8F"/>
    <w:rsid w:val="00C72C90"/>
    <w:rsid w:val="00C72D6E"/>
    <w:rsid w:val="00C72EFF"/>
    <w:rsid w:val="00C72FC1"/>
    <w:rsid w:val="00C7310E"/>
    <w:rsid w:val="00C7345E"/>
    <w:rsid w:val="00C7367B"/>
    <w:rsid w:val="00C736BA"/>
    <w:rsid w:val="00C73795"/>
    <w:rsid w:val="00C73A8B"/>
    <w:rsid w:val="00C73E67"/>
    <w:rsid w:val="00C73FAB"/>
    <w:rsid w:val="00C73FAD"/>
    <w:rsid w:val="00C74343"/>
    <w:rsid w:val="00C7449C"/>
    <w:rsid w:val="00C744FF"/>
    <w:rsid w:val="00C74879"/>
    <w:rsid w:val="00C749E0"/>
    <w:rsid w:val="00C74A84"/>
    <w:rsid w:val="00C74A88"/>
    <w:rsid w:val="00C74AE1"/>
    <w:rsid w:val="00C74BBF"/>
    <w:rsid w:val="00C74C60"/>
    <w:rsid w:val="00C74CC3"/>
    <w:rsid w:val="00C74CE4"/>
    <w:rsid w:val="00C74CEA"/>
    <w:rsid w:val="00C74EF3"/>
    <w:rsid w:val="00C74F93"/>
    <w:rsid w:val="00C752E5"/>
    <w:rsid w:val="00C752FC"/>
    <w:rsid w:val="00C7534A"/>
    <w:rsid w:val="00C75377"/>
    <w:rsid w:val="00C75565"/>
    <w:rsid w:val="00C7557E"/>
    <w:rsid w:val="00C75737"/>
    <w:rsid w:val="00C7574E"/>
    <w:rsid w:val="00C757AF"/>
    <w:rsid w:val="00C757B8"/>
    <w:rsid w:val="00C759BE"/>
    <w:rsid w:val="00C759CE"/>
    <w:rsid w:val="00C75AB5"/>
    <w:rsid w:val="00C75B84"/>
    <w:rsid w:val="00C75E6B"/>
    <w:rsid w:val="00C75F76"/>
    <w:rsid w:val="00C76440"/>
    <w:rsid w:val="00C76498"/>
    <w:rsid w:val="00C766C9"/>
    <w:rsid w:val="00C76906"/>
    <w:rsid w:val="00C76938"/>
    <w:rsid w:val="00C76AEF"/>
    <w:rsid w:val="00C76B7C"/>
    <w:rsid w:val="00C76BC6"/>
    <w:rsid w:val="00C76CC7"/>
    <w:rsid w:val="00C76D43"/>
    <w:rsid w:val="00C76DE3"/>
    <w:rsid w:val="00C76DF1"/>
    <w:rsid w:val="00C76F81"/>
    <w:rsid w:val="00C771C2"/>
    <w:rsid w:val="00C77294"/>
    <w:rsid w:val="00C77334"/>
    <w:rsid w:val="00C773DC"/>
    <w:rsid w:val="00C77500"/>
    <w:rsid w:val="00C776A4"/>
    <w:rsid w:val="00C77723"/>
    <w:rsid w:val="00C77800"/>
    <w:rsid w:val="00C77839"/>
    <w:rsid w:val="00C77E8D"/>
    <w:rsid w:val="00C77F2D"/>
    <w:rsid w:val="00C800DD"/>
    <w:rsid w:val="00C80375"/>
    <w:rsid w:val="00C803EA"/>
    <w:rsid w:val="00C804E3"/>
    <w:rsid w:val="00C8050E"/>
    <w:rsid w:val="00C805F6"/>
    <w:rsid w:val="00C805FC"/>
    <w:rsid w:val="00C806AD"/>
    <w:rsid w:val="00C80786"/>
    <w:rsid w:val="00C80920"/>
    <w:rsid w:val="00C80957"/>
    <w:rsid w:val="00C80AF0"/>
    <w:rsid w:val="00C80B03"/>
    <w:rsid w:val="00C80B75"/>
    <w:rsid w:val="00C80DAE"/>
    <w:rsid w:val="00C80DCB"/>
    <w:rsid w:val="00C80E72"/>
    <w:rsid w:val="00C80EB1"/>
    <w:rsid w:val="00C80EDF"/>
    <w:rsid w:val="00C80F5C"/>
    <w:rsid w:val="00C8118E"/>
    <w:rsid w:val="00C8134A"/>
    <w:rsid w:val="00C813A9"/>
    <w:rsid w:val="00C813CE"/>
    <w:rsid w:val="00C8174E"/>
    <w:rsid w:val="00C818F8"/>
    <w:rsid w:val="00C81A56"/>
    <w:rsid w:val="00C81BBC"/>
    <w:rsid w:val="00C81D8A"/>
    <w:rsid w:val="00C81E61"/>
    <w:rsid w:val="00C82141"/>
    <w:rsid w:val="00C821E9"/>
    <w:rsid w:val="00C823CA"/>
    <w:rsid w:val="00C8243F"/>
    <w:rsid w:val="00C8265E"/>
    <w:rsid w:val="00C8289B"/>
    <w:rsid w:val="00C8294F"/>
    <w:rsid w:val="00C82AA7"/>
    <w:rsid w:val="00C82AC6"/>
    <w:rsid w:val="00C82B10"/>
    <w:rsid w:val="00C82BD9"/>
    <w:rsid w:val="00C82D4A"/>
    <w:rsid w:val="00C82D53"/>
    <w:rsid w:val="00C82D54"/>
    <w:rsid w:val="00C82D72"/>
    <w:rsid w:val="00C82F2F"/>
    <w:rsid w:val="00C82F3B"/>
    <w:rsid w:val="00C8304E"/>
    <w:rsid w:val="00C83199"/>
    <w:rsid w:val="00C8338F"/>
    <w:rsid w:val="00C836B0"/>
    <w:rsid w:val="00C837C4"/>
    <w:rsid w:val="00C83829"/>
    <w:rsid w:val="00C83A3E"/>
    <w:rsid w:val="00C83A91"/>
    <w:rsid w:val="00C83CF1"/>
    <w:rsid w:val="00C83DE6"/>
    <w:rsid w:val="00C83EDD"/>
    <w:rsid w:val="00C83F37"/>
    <w:rsid w:val="00C842EF"/>
    <w:rsid w:val="00C84428"/>
    <w:rsid w:val="00C84692"/>
    <w:rsid w:val="00C848A4"/>
    <w:rsid w:val="00C848BE"/>
    <w:rsid w:val="00C84BF1"/>
    <w:rsid w:val="00C84CA2"/>
    <w:rsid w:val="00C84D7E"/>
    <w:rsid w:val="00C84DC2"/>
    <w:rsid w:val="00C850B5"/>
    <w:rsid w:val="00C85288"/>
    <w:rsid w:val="00C85292"/>
    <w:rsid w:val="00C85345"/>
    <w:rsid w:val="00C85408"/>
    <w:rsid w:val="00C854B2"/>
    <w:rsid w:val="00C85564"/>
    <w:rsid w:val="00C855EB"/>
    <w:rsid w:val="00C8579E"/>
    <w:rsid w:val="00C858E7"/>
    <w:rsid w:val="00C85917"/>
    <w:rsid w:val="00C85A36"/>
    <w:rsid w:val="00C85B86"/>
    <w:rsid w:val="00C85BE9"/>
    <w:rsid w:val="00C85CB1"/>
    <w:rsid w:val="00C85CD1"/>
    <w:rsid w:val="00C85FD2"/>
    <w:rsid w:val="00C86024"/>
    <w:rsid w:val="00C862F1"/>
    <w:rsid w:val="00C864FB"/>
    <w:rsid w:val="00C8666B"/>
    <w:rsid w:val="00C869FB"/>
    <w:rsid w:val="00C86BD5"/>
    <w:rsid w:val="00C86BE4"/>
    <w:rsid w:val="00C86C56"/>
    <w:rsid w:val="00C86D56"/>
    <w:rsid w:val="00C86EFD"/>
    <w:rsid w:val="00C86F84"/>
    <w:rsid w:val="00C8723F"/>
    <w:rsid w:val="00C872A3"/>
    <w:rsid w:val="00C874BB"/>
    <w:rsid w:val="00C87526"/>
    <w:rsid w:val="00C8757A"/>
    <w:rsid w:val="00C8757B"/>
    <w:rsid w:val="00C87716"/>
    <w:rsid w:val="00C8773E"/>
    <w:rsid w:val="00C87EDA"/>
    <w:rsid w:val="00C90293"/>
    <w:rsid w:val="00C903BE"/>
    <w:rsid w:val="00C90525"/>
    <w:rsid w:val="00C90601"/>
    <w:rsid w:val="00C90678"/>
    <w:rsid w:val="00C909D5"/>
    <w:rsid w:val="00C909E4"/>
    <w:rsid w:val="00C909FC"/>
    <w:rsid w:val="00C90A55"/>
    <w:rsid w:val="00C90D16"/>
    <w:rsid w:val="00C90E6C"/>
    <w:rsid w:val="00C90FF0"/>
    <w:rsid w:val="00C91141"/>
    <w:rsid w:val="00C9116A"/>
    <w:rsid w:val="00C91298"/>
    <w:rsid w:val="00C912B9"/>
    <w:rsid w:val="00C91442"/>
    <w:rsid w:val="00C9150F"/>
    <w:rsid w:val="00C916B8"/>
    <w:rsid w:val="00C91839"/>
    <w:rsid w:val="00C918B6"/>
    <w:rsid w:val="00C91A94"/>
    <w:rsid w:val="00C91AD6"/>
    <w:rsid w:val="00C91E33"/>
    <w:rsid w:val="00C91FAB"/>
    <w:rsid w:val="00C91FD0"/>
    <w:rsid w:val="00C92466"/>
    <w:rsid w:val="00C9265D"/>
    <w:rsid w:val="00C92824"/>
    <w:rsid w:val="00C92BC0"/>
    <w:rsid w:val="00C92D65"/>
    <w:rsid w:val="00C92D7D"/>
    <w:rsid w:val="00C92ED7"/>
    <w:rsid w:val="00C930AE"/>
    <w:rsid w:val="00C930E6"/>
    <w:rsid w:val="00C93189"/>
    <w:rsid w:val="00C93369"/>
    <w:rsid w:val="00C93436"/>
    <w:rsid w:val="00C93504"/>
    <w:rsid w:val="00C937BA"/>
    <w:rsid w:val="00C93814"/>
    <w:rsid w:val="00C93B6E"/>
    <w:rsid w:val="00C93D7D"/>
    <w:rsid w:val="00C93E19"/>
    <w:rsid w:val="00C93E33"/>
    <w:rsid w:val="00C9401A"/>
    <w:rsid w:val="00C940B4"/>
    <w:rsid w:val="00C94242"/>
    <w:rsid w:val="00C9467C"/>
    <w:rsid w:val="00C947B3"/>
    <w:rsid w:val="00C949A3"/>
    <w:rsid w:val="00C949C6"/>
    <w:rsid w:val="00C949FC"/>
    <w:rsid w:val="00C94D23"/>
    <w:rsid w:val="00C94FC1"/>
    <w:rsid w:val="00C9534E"/>
    <w:rsid w:val="00C953CC"/>
    <w:rsid w:val="00C953E7"/>
    <w:rsid w:val="00C954B6"/>
    <w:rsid w:val="00C95636"/>
    <w:rsid w:val="00C9570A"/>
    <w:rsid w:val="00C95A1D"/>
    <w:rsid w:val="00C95DA9"/>
    <w:rsid w:val="00C960CF"/>
    <w:rsid w:val="00C960D0"/>
    <w:rsid w:val="00C96238"/>
    <w:rsid w:val="00C963A2"/>
    <w:rsid w:val="00C9645B"/>
    <w:rsid w:val="00C96672"/>
    <w:rsid w:val="00C96678"/>
    <w:rsid w:val="00C966A4"/>
    <w:rsid w:val="00C9676E"/>
    <w:rsid w:val="00C96772"/>
    <w:rsid w:val="00C967E7"/>
    <w:rsid w:val="00C9692E"/>
    <w:rsid w:val="00C96CD6"/>
    <w:rsid w:val="00C96CFA"/>
    <w:rsid w:val="00C96D85"/>
    <w:rsid w:val="00C96E5A"/>
    <w:rsid w:val="00C96EB5"/>
    <w:rsid w:val="00C96F55"/>
    <w:rsid w:val="00C97084"/>
    <w:rsid w:val="00C9709F"/>
    <w:rsid w:val="00C970DD"/>
    <w:rsid w:val="00C970F4"/>
    <w:rsid w:val="00C974FC"/>
    <w:rsid w:val="00C97913"/>
    <w:rsid w:val="00C97A63"/>
    <w:rsid w:val="00C97A6F"/>
    <w:rsid w:val="00C97D29"/>
    <w:rsid w:val="00CA01E5"/>
    <w:rsid w:val="00CA0257"/>
    <w:rsid w:val="00CA031A"/>
    <w:rsid w:val="00CA044B"/>
    <w:rsid w:val="00CA04D3"/>
    <w:rsid w:val="00CA04E9"/>
    <w:rsid w:val="00CA0525"/>
    <w:rsid w:val="00CA05AB"/>
    <w:rsid w:val="00CA0627"/>
    <w:rsid w:val="00CA0670"/>
    <w:rsid w:val="00CA089D"/>
    <w:rsid w:val="00CA0917"/>
    <w:rsid w:val="00CA09C5"/>
    <w:rsid w:val="00CA0BD6"/>
    <w:rsid w:val="00CA1017"/>
    <w:rsid w:val="00CA102B"/>
    <w:rsid w:val="00CA11BC"/>
    <w:rsid w:val="00CA1349"/>
    <w:rsid w:val="00CA1359"/>
    <w:rsid w:val="00CA14EE"/>
    <w:rsid w:val="00CA160B"/>
    <w:rsid w:val="00CA160E"/>
    <w:rsid w:val="00CA1623"/>
    <w:rsid w:val="00CA1631"/>
    <w:rsid w:val="00CA16F0"/>
    <w:rsid w:val="00CA1D00"/>
    <w:rsid w:val="00CA1E71"/>
    <w:rsid w:val="00CA1F6A"/>
    <w:rsid w:val="00CA221A"/>
    <w:rsid w:val="00CA23E2"/>
    <w:rsid w:val="00CA261E"/>
    <w:rsid w:val="00CA283D"/>
    <w:rsid w:val="00CA29D1"/>
    <w:rsid w:val="00CA2A0C"/>
    <w:rsid w:val="00CA2A17"/>
    <w:rsid w:val="00CA2A50"/>
    <w:rsid w:val="00CA2BDE"/>
    <w:rsid w:val="00CA2C34"/>
    <w:rsid w:val="00CA2C58"/>
    <w:rsid w:val="00CA2DD6"/>
    <w:rsid w:val="00CA3111"/>
    <w:rsid w:val="00CA3247"/>
    <w:rsid w:val="00CA3280"/>
    <w:rsid w:val="00CA33F5"/>
    <w:rsid w:val="00CA34BC"/>
    <w:rsid w:val="00CA3548"/>
    <w:rsid w:val="00CA366F"/>
    <w:rsid w:val="00CA3716"/>
    <w:rsid w:val="00CA3752"/>
    <w:rsid w:val="00CA377C"/>
    <w:rsid w:val="00CA3791"/>
    <w:rsid w:val="00CA3858"/>
    <w:rsid w:val="00CA3999"/>
    <w:rsid w:val="00CA39C0"/>
    <w:rsid w:val="00CA3AA4"/>
    <w:rsid w:val="00CA3B08"/>
    <w:rsid w:val="00CA3CE5"/>
    <w:rsid w:val="00CA3D29"/>
    <w:rsid w:val="00CA3E31"/>
    <w:rsid w:val="00CA3E8F"/>
    <w:rsid w:val="00CA3EFC"/>
    <w:rsid w:val="00CA3F11"/>
    <w:rsid w:val="00CA4120"/>
    <w:rsid w:val="00CA426F"/>
    <w:rsid w:val="00CA436A"/>
    <w:rsid w:val="00CA4452"/>
    <w:rsid w:val="00CA45BF"/>
    <w:rsid w:val="00CA47C5"/>
    <w:rsid w:val="00CA47FF"/>
    <w:rsid w:val="00CA48C9"/>
    <w:rsid w:val="00CA4A88"/>
    <w:rsid w:val="00CA4AEA"/>
    <w:rsid w:val="00CA4DD6"/>
    <w:rsid w:val="00CA4E8E"/>
    <w:rsid w:val="00CA5287"/>
    <w:rsid w:val="00CA53E4"/>
    <w:rsid w:val="00CA54EA"/>
    <w:rsid w:val="00CA561D"/>
    <w:rsid w:val="00CA596F"/>
    <w:rsid w:val="00CA5AD3"/>
    <w:rsid w:val="00CA5C37"/>
    <w:rsid w:val="00CA5CC2"/>
    <w:rsid w:val="00CA5DCD"/>
    <w:rsid w:val="00CA5EF9"/>
    <w:rsid w:val="00CA6025"/>
    <w:rsid w:val="00CA609F"/>
    <w:rsid w:val="00CA62DD"/>
    <w:rsid w:val="00CA63BC"/>
    <w:rsid w:val="00CA6520"/>
    <w:rsid w:val="00CA655C"/>
    <w:rsid w:val="00CA67FC"/>
    <w:rsid w:val="00CA6847"/>
    <w:rsid w:val="00CA687D"/>
    <w:rsid w:val="00CA69BA"/>
    <w:rsid w:val="00CA6AB1"/>
    <w:rsid w:val="00CA6D81"/>
    <w:rsid w:val="00CA6F75"/>
    <w:rsid w:val="00CA6FC4"/>
    <w:rsid w:val="00CA707C"/>
    <w:rsid w:val="00CA708F"/>
    <w:rsid w:val="00CA7156"/>
    <w:rsid w:val="00CA74B0"/>
    <w:rsid w:val="00CA75BD"/>
    <w:rsid w:val="00CA75DE"/>
    <w:rsid w:val="00CA7801"/>
    <w:rsid w:val="00CA7B67"/>
    <w:rsid w:val="00CA7DE6"/>
    <w:rsid w:val="00CA7E70"/>
    <w:rsid w:val="00CA7FC3"/>
    <w:rsid w:val="00CB0197"/>
    <w:rsid w:val="00CB02E4"/>
    <w:rsid w:val="00CB02F5"/>
    <w:rsid w:val="00CB0339"/>
    <w:rsid w:val="00CB05FF"/>
    <w:rsid w:val="00CB06FF"/>
    <w:rsid w:val="00CB07D3"/>
    <w:rsid w:val="00CB0A07"/>
    <w:rsid w:val="00CB0AF1"/>
    <w:rsid w:val="00CB0BD1"/>
    <w:rsid w:val="00CB0BE4"/>
    <w:rsid w:val="00CB0C78"/>
    <w:rsid w:val="00CB0E71"/>
    <w:rsid w:val="00CB0F66"/>
    <w:rsid w:val="00CB110E"/>
    <w:rsid w:val="00CB113F"/>
    <w:rsid w:val="00CB11F0"/>
    <w:rsid w:val="00CB11F8"/>
    <w:rsid w:val="00CB1243"/>
    <w:rsid w:val="00CB12F8"/>
    <w:rsid w:val="00CB13BF"/>
    <w:rsid w:val="00CB143A"/>
    <w:rsid w:val="00CB1513"/>
    <w:rsid w:val="00CB151B"/>
    <w:rsid w:val="00CB1602"/>
    <w:rsid w:val="00CB168F"/>
    <w:rsid w:val="00CB16D9"/>
    <w:rsid w:val="00CB17CB"/>
    <w:rsid w:val="00CB183C"/>
    <w:rsid w:val="00CB1847"/>
    <w:rsid w:val="00CB1A8E"/>
    <w:rsid w:val="00CB1A99"/>
    <w:rsid w:val="00CB1C69"/>
    <w:rsid w:val="00CB1E25"/>
    <w:rsid w:val="00CB1F27"/>
    <w:rsid w:val="00CB202F"/>
    <w:rsid w:val="00CB2078"/>
    <w:rsid w:val="00CB225B"/>
    <w:rsid w:val="00CB26C7"/>
    <w:rsid w:val="00CB289B"/>
    <w:rsid w:val="00CB28CB"/>
    <w:rsid w:val="00CB2ACE"/>
    <w:rsid w:val="00CB2AF5"/>
    <w:rsid w:val="00CB2D26"/>
    <w:rsid w:val="00CB2E4D"/>
    <w:rsid w:val="00CB2EF5"/>
    <w:rsid w:val="00CB328F"/>
    <w:rsid w:val="00CB32D6"/>
    <w:rsid w:val="00CB33BB"/>
    <w:rsid w:val="00CB33E4"/>
    <w:rsid w:val="00CB350C"/>
    <w:rsid w:val="00CB35B8"/>
    <w:rsid w:val="00CB35E5"/>
    <w:rsid w:val="00CB3620"/>
    <w:rsid w:val="00CB37FA"/>
    <w:rsid w:val="00CB3A79"/>
    <w:rsid w:val="00CB3A8A"/>
    <w:rsid w:val="00CB3B4D"/>
    <w:rsid w:val="00CB3BC7"/>
    <w:rsid w:val="00CB3BE2"/>
    <w:rsid w:val="00CB3E6C"/>
    <w:rsid w:val="00CB4085"/>
    <w:rsid w:val="00CB4230"/>
    <w:rsid w:val="00CB431B"/>
    <w:rsid w:val="00CB438B"/>
    <w:rsid w:val="00CB4565"/>
    <w:rsid w:val="00CB4606"/>
    <w:rsid w:val="00CB465A"/>
    <w:rsid w:val="00CB4895"/>
    <w:rsid w:val="00CB4A77"/>
    <w:rsid w:val="00CB4AD9"/>
    <w:rsid w:val="00CB4C98"/>
    <w:rsid w:val="00CB4CAD"/>
    <w:rsid w:val="00CB4D79"/>
    <w:rsid w:val="00CB4EA5"/>
    <w:rsid w:val="00CB4EAD"/>
    <w:rsid w:val="00CB520C"/>
    <w:rsid w:val="00CB530D"/>
    <w:rsid w:val="00CB5367"/>
    <w:rsid w:val="00CB53C8"/>
    <w:rsid w:val="00CB5529"/>
    <w:rsid w:val="00CB5533"/>
    <w:rsid w:val="00CB5571"/>
    <w:rsid w:val="00CB557F"/>
    <w:rsid w:val="00CB55CB"/>
    <w:rsid w:val="00CB55D3"/>
    <w:rsid w:val="00CB5655"/>
    <w:rsid w:val="00CB5807"/>
    <w:rsid w:val="00CB592B"/>
    <w:rsid w:val="00CB5954"/>
    <w:rsid w:val="00CB5C5D"/>
    <w:rsid w:val="00CB5C5F"/>
    <w:rsid w:val="00CB5C6F"/>
    <w:rsid w:val="00CB5CB3"/>
    <w:rsid w:val="00CB5D6B"/>
    <w:rsid w:val="00CB5DC1"/>
    <w:rsid w:val="00CB5EC7"/>
    <w:rsid w:val="00CB5F8D"/>
    <w:rsid w:val="00CB6008"/>
    <w:rsid w:val="00CB600E"/>
    <w:rsid w:val="00CB6015"/>
    <w:rsid w:val="00CB6097"/>
    <w:rsid w:val="00CB629A"/>
    <w:rsid w:val="00CB658D"/>
    <w:rsid w:val="00CB65B8"/>
    <w:rsid w:val="00CB669D"/>
    <w:rsid w:val="00CB66AA"/>
    <w:rsid w:val="00CB68C9"/>
    <w:rsid w:val="00CB695B"/>
    <w:rsid w:val="00CB6C6F"/>
    <w:rsid w:val="00CB6CDF"/>
    <w:rsid w:val="00CB6D77"/>
    <w:rsid w:val="00CB6E23"/>
    <w:rsid w:val="00CB6EBA"/>
    <w:rsid w:val="00CB723E"/>
    <w:rsid w:val="00CB7264"/>
    <w:rsid w:val="00CB730F"/>
    <w:rsid w:val="00CB73DE"/>
    <w:rsid w:val="00CB75F6"/>
    <w:rsid w:val="00CB761C"/>
    <w:rsid w:val="00CB76B5"/>
    <w:rsid w:val="00CB7770"/>
    <w:rsid w:val="00CB7AD6"/>
    <w:rsid w:val="00CB7B31"/>
    <w:rsid w:val="00CB7D2A"/>
    <w:rsid w:val="00CB7D60"/>
    <w:rsid w:val="00CB7E33"/>
    <w:rsid w:val="00CB7FE9"/>
    <w:rsid w:val="00CC0315"/>
    <w:rsid w:val="00CC0495"/>
    <w:rsid w:val="00CC050E"/>
    <w:rsid w:val="00CC05DB"/>
    <w:rsid w:val="00CC07F0"/>
    <w:rsid w:val="00CC0856"/>
    <w:rsid w:val="00CC08B9"/>
    <w:rsid w:val="00CC0951"/>
    <w:rsid w:val="00CC0991"/>
    <w:rsid w:val="00CC09ED"/>
    <w:rsid w:val="00CC0B46"/>
    <w:rsid w:val="00CC0F8A"/>
    <w:rsid w:val="00CC10C8"/>
    <w:rsid w:val="00CC110F"/>
    <w:rsid w:val="00CC11B8"/>
    <w:rsid w:val="00CC11F5"/>
    <w:rsid w:val="00CC1350"/>
    <w:rsid w:val="00CC13A9"/>
    <w:rsid w:val="00CC146F"/>
    <w:rsid w:val="00CC1492"/>
    <w:rsid w:val="00CC14AC"/>
    <w:rsid w:val="00CC1590"/>
    <w:rsid w:val="00CC1788"/>
    <w:rsid w:val="00CC17C5"/>
    <w:rsid w:val="00CC1877"/>
    <w:rsid w:val="00CC1896"/>
    <w:rsid w:val="00CC1AF9"/>
    <w:rsid w:val="00CC1BC2"/>
    <w:rsid w:val="00CC1BF9"/>
    <w:rsid w:val="00CC1C86"/>
    <w:rsid w:val="00CC1DA3"/>
    <w:rsid w:val="00CC1FE5"/>
    <w:rsid w:val="00CC20D1"/>
    <w:rsid w:val="00CC20E0"/>
    <w:rsid w:val="00CC226A"/>
    <w:rsid w:val="00CC24C4"/>
    <w:rsid w:val="00CC24EC"/>
    <w:rsid w:val="00CC265E"/>
    <w:rsid w:val="00CC2818"/>
    <w:rsid w:val="00CC2998"/>
    <w:rsid w:val="00CC29B4"/>
    <w:rsid w:val="00CC2E5B"/>
    <w:rsid w:val="00CC2E9B"/>
    <w:rsid w:val="00CC2F7A"/>
    <w:rsid w:val="00CC308D"/>
    <w:rsid w:val="00CC3127"/>
    <w:rsid w:val="00CC329D"/>
    <w:rsid w:val="00CC354E"/>
    <w:rsid w:val="00CC38B1"/>
    <w:rsid w:val="00CC3936"/>
    <w:rsid w:val="00CC3A4C"/>
    <w:rsid w:val="00CC3A70"/>
    <w:rsid w:val="00CC3AF5"/>
    <w:rsid w:val="00CC3BF7"/>
    <w:rsid w:val="00CC3D02"/>
    <w:rsid w:val="00CC401E"/>
    <w:rsid w:val="00CC4025"/>
    <w:rsid w:val="00CC4033"/>
    <w:rsid w:val="00CC40B8"/>
    <w:rsid w:val="00CC40F8"/>
    <w:rsid w:val="00CC4139"/>
    <w:rsid w:val="00CC417C"/>
    <w:rsid w:val="00CC422B"/>
    <w:rsid w:val="00CC4402"/>
    <w:rsid w:val="00CC44F1"/>
    <w:rsid w:val="00CC46F0"/>
    <w:rsid w:val="00CC46F5"/>
    <w:rsid w:val="00CC4966"/>
    <w:rsid w:val="00CC4996"/>
    <w:rsid w:val="00CC4C77"/>
    <w:rsid w:val="00CC4E3F"/>
    <w:rsid w:val="00CC4ECF"/>
    <w:rsid w:val="00CC5038"/>
    <w:rsid w:val="00CC5121"/>
    <w:rsid w:val="00CC53BC"/>
    <w:rsid w:val="00CC5444"/>
    <w:rsid w:val="00CC5448"/>
    <w:rsid w:val="00CC547B"/>
    <w:rsid w:val="00CC54D0"/>
    <w:rsid w:val="00CC5619"/>
    <w:rsid w:val="00CC5631"/>
    <w:rsid w:val="00CC5A3C"/>
    <w:rsid w:val="00CC5A7A"/>
    <w:rsid w:val="00CC5AB7"/>
    <w:rsid w:val="00CC5AD2"/>
    <w:rsid w:val="00CC5C50"/>
    <w:rsid w:val="00CC5E86"/>
    <w:rsid w:val="00CC5F32"/>
    <w:rsid w:val="00CC615A"/>
    <w:rsid w:val="00CC61D0"/>
    <w:rsid w:val="00CC62A6"/>
    <w:rsid w:val="00CC62DF"/>
    <w:rsid w:val="00CC63B5"/>
    <w:rsid w:val="00CC63C1"/>
    <w:rsid w:val="00CC63D8"/>
    <w:rsid w:val="00CC648D"/>
    <w:rsid w:val="00CC6758"/>
    <w:rsid w:val="00CC676C"/>
    <w:rsid w:val="00CC67B6"/>
    <w:rsid w:val="00CC6826"/>
    <w:rsid w:val="00CC6859"/>
    <w:rsid w:val="00CC693C"/>
    <w:rsid w:val="00CC6A16"/>
    <w:rsid w:val="00CC6AC8"/>
    <w:rsid w:val="00CC6CAC"/>
    <w:rsid w:val="00CC701B"/>
    <w:rsid w:val="00CC70DF"/>
    <w:rsid w:val="00CC71D2"/>
    <w:rsid w:val="00CC7256"/>
    <w:rsid w:val="00CC72A1"/>
    <w:rsid w:val="00CC73E7"/>
    <w:rsid w:val="00CC787B"/>
    <w:rsid w:val="00CC787E"/>
    <w:rsid w:val="00CC79FC"/>
    <w:rsid w:val="00CC7A11"/>
    <w:rsid w:val="00CC7A4E"/>
    <w:rsid w:val="00CC7B4A"/>
    <w:rsid w:val="00CC7C5D"/>
    <w:rsid w:val="00CC7C96"/>
    <w:rsid w:val="00CC7D8F"/>
    <w:rsid w:val="00CC7ED4"/>
    <w:rsid w:val="00CD00AF"/>
    <w:rsid w:val="00CD01A2"/>
    <w:rsid w:val="00CD024C"/>
    <w:rsid w:val="00CD0404"/>
    <w:rsid w:val="00CD0446"/>
    <w:rsid w:val="00CD047D"/>
    <w:rsid w:val="00CD04A8"/>
    <w:rsid w:val="00CD04CF"/>
    <w:rsid w:val="00CD051B"/>
    <w:rsid w:val="00CD059E"/>
    <w:rsid w:val="00CD05F8"/>
    <w:rsid w:val="00CD0899"/>
    <w:rsid w:val="00CD0927"/>
    <w:rsid w:val="00CD09D6"/>
    <w:rsid w:val="00CD0A1A"/>
    <w:rsid w:val="00CD0EAC"/>
    <w:rsid w:val="00CD0EBF"/>
    <w:rsid w:val="00CD0EE3"/>
    <w:rsid w:val="00CD0FC5"/>
    <w:rsid w:val="00CD11E8"/>
    <w:rsid w:val="00CD11EA"/>
    <w:rsid w:val="00CD126F"/>
    <w:rsid w:val="00CD13AB"/>
    <w:rsid w:val="00CD1461"/>
    <w:rsid w:val="00CD1922"/>
    <w:rsid w:val="00CD19BE"/>
    <w:rsid w:val="00CD19EE"/>
    <w:rsid w:val="00CD1AD6"/>
    <w:rsid w:val="00CD1B3B"/>
    <w:rsid w:val="00CD1DB1"/>
    <w:rsid w:val="00CD1FBC"/>
    <w:rsid w:val="00CD202F"/>
    <w:rsid w:val="00CD22B5"/>
    <w:rsid w:val="00CD22F4"/>
    <w:rsid w:val="00CD237C"/>
    <w:rsid w:val="00CD24EA"/>
    <w:rsid w:val="00CD25E1"/>
    <w:rsid w:val="00CD25E6"/>
    <w:rsid w:val="00CD298F"/>
    <w:rsid w:val="00CD2CC3"/>
    <w:rsid w:val="00CD2DC7"/>
    <w:rsid w:val="00CD2F35"/>
    <w:rsid w:val="00CD2FBD"/>
    <w:rsid w:val="00CD3293"/>
    <w:rsid w:val="00CD35AF"/>
    <w:rsid w:val="00CD367C"/>
    <w:rsid w:val="00CD36B1"/>
    <w:rsid w:val="00CD3B01"/>
    <w:rsid w:val="00CD3D76"/>
    <w:rsid w:val="00CD3EFC"/>
    <w:rsid w:val="00CD454A"/>
    <w:rsid w:val="00CD46A7"/>
    <w:rsid w:val="00CD47EA"/>
    <w:rsid w:val="00CD486B"/>
    <w:rsid w:val="00CD4B00"/>
    <w:rsid w:val="00CD4B5A"/>
    <w:rsid w:val="00CD4BA6"/>
    <w:rsid w:val="00CD4CA9"/>
    <w:rsid w:val="00CD4F54"/>
    <w:rsid w:val="00CD4FFE"/>
    <w:rsid w:val="00CD5028"/>
    <w:rsid w:val="00CD503F"/>
    <w:rsid w:val="00CD523F"/>
    <w:rsid w:val="00CD52D0"/>
    <w:rsid w:val="00CD532E"/>
    <w:rsid w:val="00CD550A"/>
    <w:rsid w:val="00CD552D"/>
    <w:rsid w:val="00CD57FA"/>
    <w:rsid w:val="00CD58C5"/>
    <w:rsid w:val="00CD5A6E"/>
    <w:rsid w:val="00CD5AF2"/>
    <w:rsid w:val="00CD5ED8"/>
    <w:rsid w:val="00CD5F1B"/>
    <w:rsid w:val="00CD60DC"/>
    <w:rsid w:val="00CD61E8"/>
    <w:rsid w:val="00CD63E9"/>
    <w:rsid w:val="00CD6500"/>
    <w:rsid w:val="00CD6531"/>
    <w:rsid w:val="00CD6828"/>
    <w:rsid w:val="00CD686C"/>
    <w:rsid w:val="00CD68BE"/>
    <w:rsid w:val="00CD69FE"/>
    <w:rsid w:val="00CD6A7F"/>
    <w:rsid w:val="00CD6ABC"/>
    <w:rsid w:val="00CD6AC8"/>
    <w:rsid w:val="00CD6B0B"/>
    <w:rsid w:val="00CD6D71"/>
    <w:rsid w:val="00CD6EAF"/>
    <w:rsid w:val="00CD711F"/>
    <w:rsid w:val="00CD722D"/>
    <w:rsid w:val="00CD74A7"/>
    <w:rsid w:val="00CD74FB"/>
    <w:rsid w:val="00CD75F6"/>
    <w:rsid w:val="00CD77FA"/>
    <w:rsid w:val="00CD79B2"/>
    <w:rsid w:val="00CD79D6"/>
    <w:rsid w:val="00CD7B92"/>
    <w:rsid w:val="00CD7F78"/>
    <w:rsid w:val="00CD7F85"/>
    <w:rsid w:val="00CE0496"/>
    <w:rsid w:val="00CE063B"/>
    <w:rsid w:val="00CE09B3"/>
    <w:rsid w:val="00CE0EEC"/>
    <w:rsid w:val="00CE0F9F"/>
    <w:rsid w:val="00CE12F7"/>
    <w:rsid w:val="00CE1336"/>
    <w:rsid w:val="00CE148D"/>
    <w:rsid w:val="00CE157C"/>
    <w:rsid w:val="00CE1613"/>
    <w:rsid w:val="00CE16FA"/>
    <w:rsid w:val="00CE17A4"/>
    <w:rsid w:val="00CE1A79"/>
    <w:rsid w:val="00CE1AF6"/>
    <w:rsid w:val="00CE1EB5"/>
    <w:rsid w:val="00CE1FFF"/>
    <w:rsid w:val="00CE20E1"/>
    <w:rsid w:val="00CE2298"/>
    <w:rsid w:val="00CE2412"/>
    <w:rsid w:val="00CE269D"/>
    <w:rsid w:val="00CE2907"/>
    <w:rsid w:val="00CE2EC3"/>
    <w:rsid w:val="00CE3064"/>
    <w:rsid w:val="00CE316A"/>
    <w:rsid w:val="00CE31EA"/>
    <w:rsid w:val="00CE3374"/>
    <w:rsid w:val="00CE3606"/>
    <w:rsid w:val="00CE368B"/>
    <w:rsid w:val="00CE36BA"/>
    <w:rsid w:val="00CE36F4"/>
    <w:rsid w:val="00CE3981"/>
    <w:rsid w:val="00CE398A"/>
    <w:rsid w:val="00CE39E4"/>
    <w:rsid w:val="00CE3A3E"/>
    <w:rsid w:val="00CE415D"/>
    <w:rsid w:val="00CE4282"/>
    <w:rsid w:val="00CE4309"/>
    <w:rsid w:val="00CE43F8"/>
    <w:rsid w:val="00CE4409"/>
    <w:rsid w:val="00CE466D"/>
    <w:rsid w:val="00CE4752"/>
    <w:rsid w:val="00CE47EB"/>
    <w:rsid w:val="00CE495A"/>
    <w:rsid w:val="00CE49F4"/>
    <w:rsid w:val="00CE4B4C"/>
    <w:rsid w:val="00CE4DE5"/>
    <w:rsid w:val="00CE4E3D"/>
    <w:rsid w:val="00CE4EC0"/>
    <w:rsid w:val="00CE4EC5"/>
    <w:rsid w:val="00CE4F70"/>
    <w:rsid w:val="00CE4FC7"/>
    <w:rsid w:val="00CE5010"/>
    <w:rsid w:val="00CE50A7"/>
    <w:rsid w:val="00CE50F2"/>
    <w:rsid w:val="00CE50FE"/>
    <w:rsid w:val="00CE512C"/>
    <w:rsid w:val="00CE54C7"/>
    <w:rsid w:val="00CE54E1"/>
    <w:rsid w:val="00CE55B6"/>
    <w:rsid w:val="00CE57B7"/>
    <w:rsid w:val="00CE5850"/>
    <w:rsid w:val="00CE5856"/>
    <w:rsid w:val="00CE5921"/>
    <w:rsid w:val="00CE5B7F"/>
    <w:rsid w:val="00CE5BDE"/>
    <w:rsid w:val="00CE5CB9"/>
    <w:rsid w:val="00CE5CCC"/>
    <w:rsid w:val="00CE5E4F"/>
    <w:rsid w:val="00CE63D7"/>
    <w:rsid w:val="00CE657A"/>
    <w:rsid w:val="00CE65BC"/>
    <w:rsid w:val="00CE65DF"/>
    <w:rsid w:val="00CE65FF"/>
    <w:rsid w:val="00CE664D"/>
    <w:rsid w:val="00CE68F6"/>
    <w:rsid w:val="00CE6994"/>
    <w:rsid w:val="00CE69E3"/>
    <w:rsid w:val="00CE6A6D"/>
    <w:rsid w:val="00CE6BAB"/>
    <w:rsid w:val="00CE6BBF"/>
    <w:rsid w:val="00CE6E08"/>
    <w:rsid w:val="00CE6E10"/>
    <w:rsid w:val="00CE6EEE"/>
    <w:rsid w:val="00CE728D"/>
    <w:rsid w:val="00CE744D"/>
    <w:rsid w:val="00CE7549"/>
    <w:rsid w:val="00CE7603"/>
    <w:rsid w:val="00CE76C7"/>
    <w:rsid w:val="00CE774C"/>
    <w:rsid w:val="00CE77D2"/>
    <w:rsid w:val="00CE78D7"/>
    <w:rsid w:val="00CE7A5F"/>
    <w:rsid w:val="00CE7ADA"/>
    <w:rsid w:val="00CE7C03"/>
    <w:rsid w:val="00CE7C74"/>
    <w:rsid w:val="00CF012E"/>
    <w:rsid w:val="00CF049C"/>
    <w:rsid w:val="00CF04D4"/>
    <w:rsid w:val="00CF096A"/>
    <w:rsid w:val="00CF0ADD"/>
    <w:rsid w:val="00CF0AFD"/>
    <w:rsid w:val="00CF0B4C"/>
    <w:rsid w:val="00CF0C53"/>
    <w:rsid w:val="00CF0E6C"/>
    <w:rsid w:val="00CF113E"/>
    <w:rsid w:val="00CF12C5"/>
    <w:rsid w:val="00CF12D0"/>
    <w:rsid w:val="00CF1378"/>
    <w:rsid w:val="00CF1585"/>
    <w:rsid w:val="00CF1680"/>
    <w:rsid w:val="00CF1714"/>
    <w:rsid w:val="00CF185C"/>
    <w:rsid w:val="00CF1894"/>
    <w:rsid w:val="00CF1908"/>
    <w:rsid w:val="00CF1BD7"/>
    <w:rsid w:val="00CF1BDF"/>
    <w:rsid w:val="00CF1BE1"/>
    <w:rsid w:val="00CF1DCC"/>
    <w:rsid w:val="00CF1E3C"/>
    <w:rsid w:val="00CF1EF9"/>
    <w:rsid w:val="00CF1F89"/>
    <w:rsid w:val="00CF2091"/>
    <w:rsid w:val="00CF21A5"/>
    <w:rsid w:val="00CF2323"/>
    <w:rsid w:val="00CF2327"/>
    <w:rsid w:val="00CF234C"/>
    <w:rsid w:val="00CF24AB"/>
    <w:rsid w:val="00CF2518"/>
    <w:rsid w:val="00CF256D"/>
    <w:rsid w:val="00CF257A"/>
    <w:rsid w:val="00CF2BB5"/>
    <w:rsid w:val="00CF2C1B"/>
    <w:rsid w:val="00CF2C57"/>
    <w:rsid w:val="00CF2CD8"/>
    <w:rsid w:val="00CF2DDE"/>
    <w:rsid w:val="00CF2EA4"/>
    <w:rsid w:val="00CF3075"/>
    <w:rsid w:val="00CF30D5"/>
    <w:rsid w:val="00CF3256"/>
    <w:rsid w:val="00CF3372"/>
    <w:rsid w:val="00CF3399"/>
    <w:rsid w:val="00CF33CA"/>
    <w:rsid w:val="00CF342B"/>
    <w:rsid w:val="00CF344A"/>
    <w:rsid w:val="00CF369B"/>
    <w:rsid w:val="00CF375B"/>
    <w:rsid w:val="00CF386D"/>
    <w:rsid w:val="00CF3875"/>
    <w:rsid w:val="00CF38EF"/>
    <w:rsid w:val="00CF395D"/>
    <w:rsid w:val="00CF39A0"/>
    <w:rsid w:val="00CF39A2"/>
    <w:rsid w:val="00CF3A33"/>
    <w:rsid w:val="00CF3B7F"/>
    <w:rsid w:val="00CF3C2C"/>
    <w:rsid w:val="00CF3C4E"/>
    <w:rsid w:val="00CF3C60"/>
    <w:rsid w:val="00CF3D1C"/>
    <w:rsid w:val="00CF3D53"/>
    <w:rsid w:val="00CF3E42"/>
    <w:rsid w:val="00CF4043"/>
    <w:rsid w:val="00CF4159"/>
    <w:rsid w:val="00CF415E"/>
    <w:rsid w:val="00CF46E7"/>
    <w:rsid w:val="00CF4713"/>
    <w:rsid w:val="00CF48A0"/>
    <w:rsid w:val="00CF48E5"/>
    <w:rsid w:val="00CF4B12"/>
    <w:rsid w:val="00CF517B"/>
    <w:rsid w:val="00CF52A4"/>
    <w:rsid w:val="00CF5440"/>
    <w:rsid w:val="00CF553B"/>
    <w:rsid w:val="00CF554E"/>
    <w:rsid w:val="00CF55F7"/>
    <w:rsid w:val="00CF58FE"/>
    <w:rsid w:val="00CF599B"/>
    <w:rsid w:val="00CF5B1A"/>
    <w:rsid w:val="00CF5BA5"/>
    <w:rsid w:val="00CF5E37"/>
    <w:rsid w:val="00CF5EBE"/>
    <w:rsid w:val="00CF60E8"/>
    <w:rsid w:val="00CF6533"/>
    <w:rsid w:val="00CF6755"/>
    <w:rsid w:val="00CF6975"/>
    <w:rsid w:val="00CF6D1C"/>
    <w:rsid w:val="00CF6D3A"/>
    <w:rsid w:val="00CF6F50"/>
    <w:rsid w:val="00CF7007"/>
    <w:rsid w:val="00CF71AF"/>
    <w:rsid w:val="00CF7366"/>
    <w:rsid w:val="00CF74E7"/>
    <w:rsid w:val="00CF75F4"/>
    <w:rsid w:val="00CF76FD"/>
    <w:rsid w:val="00CF77FC"/>
    <w:rsid w:val="00CF77FF"/>
    <w:rsid w:val="00CF783B"/>
    <w:rsid w:val="00CF7846"/>
    <w:rsid w:val="00CF789F"/>
    <w:rsid w:val="00CF7A56"/>
    <w:rsid w:val="00CF7B13"/>
    <w:rsid w:val="00CF7D14"/>
    <w:rsid w:val="00CF7D97"/>
    <w:rsid w:val="00CF7EEC"/>
    <w:rsid w:val="00D0009E"/>
    <w:rsid w:val="00D001C2"/>
    <w:rsid w:val="00D0034B"/>
    <w:rsid w:val="00D00471"/>
    <w:rsid w:val="00D004E3"/>
    <w:rsid w:val="00D0055D"/>
    <w:rsid w:val="00D005A7"/>
    <w:rsid w:val="00D006FD"/>
    <w:rsid w:val="00D00779"/>
    <w:rsid w:val="00D0089E"/>
    <w:rsid w:val="00D009D8"/>
    <w:rsid w:val="00D00A5F"/>
    <w:rsid w:val="00D00B16"/>
    <w:rsid w:val="00D00CB4"/>
    <w:rsid w:val="00D00E03"/>
    <w:rsid w:val="00D00F9E"/>
    <w:rsid w:val="00D01054"/>
    <w:rsid w:val="00D01104"/>
    <w:rsid w:val="00D011D8"/>
    <w:rsid w:val="00D01286"/>
    <w:rsid w:val="00D012E1"/>
    <w:rsid w:val="00D01318"/>
    <w:rsid w:val="00D01545"/>
    <w:rsid w:val="00D01665"/>
    <w:rsid w:val="00D01680"/>
    <w:rsid w:val="00D016A6"/>
    <w:rsid w:val="00D01808"/>
    <w:rsid w:val="00D01B89"/>
    <w:rsid w:val="00D01D1E"/>
    <w:rsid w:val="00D01DD6"/>
    <w:rsid w:val="00D01EF1"/>
    <w:rsid w:val="00D0205A"/>
    <w:rsid w:val="00D021E9"/>
    <w:rsid w:val="00D02289"/>
    <w:rsid w:val="00D02562"/>
    <w:rsid w:val="00D02580"/>
    <w:rsid w:val="00D0291D"/>
    <w:rsid w:val="00D029AE"/>
    <w:rsid w:val="00D02B5F"/>
    <w:rsid w:val="00D02D5B"/>
    <w:rsid w:val="00D02D88"/>
    <w:rsid w:val="00D0318D"/>
    <w:rsid w:val="00D03274"/>
    <w:rsid w:val="00D033FC"/>
    <w:rsid w:val="00D0391F"/>
    <w:rsid w:val="00D03A0E"/>
    <w:rsid w:val="00D03B78"/>
    <w:rsid w:val="00D03BF7"/>
    <w:rsid w:val="00D03C0B"/>
    <w:rsid w:val="00D03DF3"/>
    <w:rsid w:val="00D03F1E"/>
    <w:rsid w:val="00D03F78"/>
    <w:rsid w:val="00D03FF1"/>
    <w:rsid w:val="00D040DF"/>
    <w:rsid w:val="00D041F9"/>
    <w:rsid w:val="00D0428E"/>
    <w:rsid w:val="00D04426"/>
    <w:rsid w:val="00D0452C"/>
    <w:rsid w:val="00D045F3"/>
    <w:rsid w:val="00D04650"/>
    <w:rsid w:val="00D04677"/>
    <w:rsid w:val="00D04747"/>
    <w:rsid w:val="00D0480D"/>
    <w:rsid w:val="00D0482F"/>
    <w:rsid w:val="00D049A3"/>
    <w:rsid w:val="00D04A33"/>
    <w:rsid w:val="00D04D59"/>
    <w:rsid w:val="00D04F2E"/>
    <w:rsid w:val="00D0501E"/>
    <w:rsid w:val="00D053CE"/>
    <w:rsid w:val="00D054F5"/>
    <w:rsid w:val="00D05620"/>
    <w:rsid w:val="00D0564B"/>
    <w:rsid w:val="00D056D9"/>
    <w:rsid w:val="00D0573B"/>
    <w:rsid w:val="00D0587B"/>
    <w:rsid w:val="00D05892"/>
    <w:rsid w:val="00D05A52"/>
    <w:rsid w:val="00D05B41"/>
    <w:rsid w:val="00D05C6A"/>
    <w:rsid w:val="00D05E33"/>
    <w:rsid w:val="00D05F27"/>
    <w:rsid w:val="00D05FE4"/>
    <w:rsid w:val="00D06352"/>
    <w:rsid w:val="00D0645F"/>
    <w:rsid w:val="00D06692"/>
    <w:rsid w:val="00D0681D"/>
    <w:rsid w:val="00D06824"/>
    <w:rsid w:val="00D06879"/>
    <w:rsid w:val="00D06ABF"/>
    <w:rsid w:val="00D06BE5"/>
    <w:rsid w:val="00D06C03"/>
    <w:rsid w:val="00D06C0B"/>
    <w:rsid w:val="00D06C46"/>
    <w:rsid w:val="00D06CC6"/>
    <w:rsid w:val="00D06CDF"/>
    <w:rsid w:val="00D06DB7"/>
    <w:rsid w:val="00D06F69"/>
    <w:rsid w:val="00D07178"/>
    <w:rsid w:val="00D071C1"/>
    <w:rsid w:val="00D072E2"/>
    <w:rsid w:val="00D07520"/>
    <w:rsid w:val="00D07604"/>
    <w:rsid w:val="00D07B14"/>
    <w:rsid w:val="00D07B8A"/>
    <w:rsid w:val="00D07DAC"/>
    <w:rsid w:val="00D07E23"/>
    <w:rsid w:val="00D07ED2"/>
    <w:rsid w:val="00D10009"/>
    <w:rsid w:val="00D10088"/>
    <w:rsid w:val="00D100EC"/>
    <w:rsid w:val="00D10236"/>
    <w:rsid w:val="00D1037A"/>
    <w:rsid w:val="00D104BB"/>
    <w:rsid w:val="00D105CE"/>
    <w:rsid w:val="00D10863"/>
    <w:rsid w:val="00D1089D"/>
    <w:rsid w:val="00D108AC"/>
    <w:rsid w:val="00D10C2F"/>
    <w:rsid w:val="00D10D09"/>
    <w:rsid w:val="00D10DC0"/>
    <w:rsid w:val="00D10F89"/>
    <w:rsid w:val="00D11098"/>
    <w:rsid w:val="00D11154"/>
    <w:rsid w:val="00D11209"/>
    <w:rsid w:val="00D1124D"/>
    <w:rsid w:val="00D11275"/>
    <w:rsid w:val="00D11308"/>
    <w:rsid w:val="00D11358"/>
    <w:rsid w:val="00D1141A"/>
    <w:rsid w:val="00D1163E"/>
    <w:rsid w:val="00D117DE"/>
    <w:rsid w:val="00D118DB"/>
    <w:rsid w:val="00D11A2F"/>
    <w:rsid w:val="00D11B1D"/>
    <w:rsid w:val="00D11C67"/>
    <w:rsid w:val="00D11F60"/>
    <w:rsid w:val="00D11F7B"/>
    <w:rsid w:val="00D12299"/>
    <w:rsid w:val="00D12362"/>
    <w:rsid w:val="00D124AB"/>
    <w:rsid w:val="00D126E0"/>
    <w:rsid w:val="00D1279D"/>
    <w:rsid w:val="00D1288A"/>
    <w:rsid w:val="00D12A4F"/>
    <w:rsid w:val="00D12AAF"/>
    <w:rsid w:val="00D12D99"/>
    <w:rsid w:val="00D12E4E"/>
    <w:rsid w:val="00D12EB8"/>
    <w:rsid w:val="00D131D3"/>
    <w:rsid w:val="00D132C1"/>
    <w:rsid w:val="00D13524"/>
    <w:rsid w:val="00D137BE"/>
    <w:rsid w:val="00D13890"/>
    <w:rsid w:val="00D138E7"/>
    <w:rsid w:val="00D13ADA"/>
    <w:rsid w:val="00D13B5D"/>
    <w:rsid w:val="00D13CC8"/>
    <w:rsid w:val="00D13E6A"/>
    <w:rsid w:val="00D142A9"/>
    <w:rsid w:val="00D142DA"/>
    <w:rsid w:val="00D1451A"/>
    <w:rsid w:val="00D1467D"/>
    <w:rsid w:val="00D148BC"/>
    <w:rsid w:val="00D1494C"/>
    <w:rsid w:val="00D14BCF"/>
    <w:rsid w:val="00D14C15"/>
    <w:rsid w:val="00D14D2E"/>
    <w:rsid w:val="00D15033"/>
    <w:rsid w:val="00D15547"/>
    <w:rsid w:val="00D158F1"/>
    <w:rsid w:val="00D159FA"/>
    <w:rsid w:val="00D15A1E"/>
    <w:rsid w:val="00D15CB3"/>
    <w:rsid w:val="00D15DDA"/>
    <w:rsid w:val="00D15EF8"/>
    <w:rsid w:val="00D15F51"/>
    <w:rsid w:val="00D1609D"/>
    <w:rsid w:val="00D1628F"/>
    <w:rsid w:val="00D162B1"/>
    <w:rsid w:val="00D1644A"/>
    <w:rsid w:val="00D164FB"/>
    <w:rsid w:val="00D165C0"/>
    <w:rsid w:val="00D166EE"/>
    <w:rsid w:val="00D16745"/>
    <w:rsid w:val="00D16889"/>
    <w:rsid w:val="00D1699F"/>
    <w:rsid w:val="00D16AC5"/>
    <w:rsid w:val="00D16B79"/>
    <w:rsid w:val="00D16ED5"/>
    <w:rsid w:val="00D170D0"/>
    <w:rsid w:val="00D171D9"/>
    <w:rsid w:val="00D17262"/>
    <w:rsid w:val="00D172C2"/>
    <w:rsid w:val="00D174D6"/>
    <w:rsid w:val="00D17664"/>
    <w:rsid w:val="00D17A07"/>
    <w:rsid w:val="00D17A0B"/>
    <w:rsid w:val="00D17CC2"/>
    <w:rsid w:val="00D17CC4"/>
    <w:rsid w:val="00D17D42"/>
    <w:rsid w:val="00D17DFB"/>
    <w:rsid w:val="00D17E16"/>
    <w:rsid w:val="00D17E40"/>
    <w:rsid w:val="00D17E76"/>
    <w:rsid w:val="00D20221"/>
    <w:rsid w:val="00D202B1"/>
    <w:rsid w:val="00D2058A"/>
    <w:rsid w:val="00D20662"/>
    <w:rsid w:val="00D209B4"/>
    <w:rsid w:val="00D20A7C"/>
    <w:rsid w:val="00D20BC3"/>
    <w:rsid w:val="00D20CE3"/>
    <w:rsid w:val="00D20D4D"/>
    <w:rsid w:val="00D21179"/>
    <w:rsid w:val="00D21291"/>
    <w:rsid w:val="00D212B5"/>
    <w:rsid w:val="00D2151A"/>
    <w:rsid w:val="00D21520"/>
    <w:rsid w:val="00D21554"/>
    <w:rsid w:val="00D215EF"/>
    <w:rsid w:val="00D2168F"/>
    <w:rsid w:val="00D2183D"/>
    <w:rsid w:val="00D21C8A"/>
    <w:rsid w:val="00D21DE3"/>
    <w:rsid w:val="00D21EC8"/>
    <w:rsid w:val="00D221BB"/>
    <w:rsid w:val="00D222C2"/>
    <w:rsid w:val="00D22362"/>
    <w:rsid w:val="00D223AC"/>
    <w:rsid w:val="00D2250B"/>
    <w:rsid w:val="00D225B8"/>
    <w:rsid w:val="00D22879"/>
    <w:rsid w:val="00D228E8"/>
    <w:rsid w:val="00D22903"/>
    <w:rsid w:val="00D2297E"/>
    <w:rsid w:val="00D22B98"/>
    <w:rsid w:val="00D22BDE"/>
    <w:rsid w:val="00D22D27"/>
    <w:rsid w:val="00D22D2F"/>
    <w:rsid w:val="00D22DE5"/>
    <w:rsid w:val="00D2306F"/>
    <w:rsid w:val="00D231BA"/>
    <w:rsid w:val="00D231BB"/>
    <w:rsid w:val="00D232E0"/>
    <w:rsid w:val="00D2332E"/>
    <w:rsid w:val="00D23370"/>
    <w:rsid w:val="00D23380"/>
    <w:rsid w:val="00D233BD"/>
    <w:rsid w:val="00D233D7"/>
    <w:rsid w:val="00D234D1"/>
    <w:rsid w:val="00D23582"/>
    <w:rsid w:val="00D235E1"/>
    <w:rsid w:val="00D238CB"/>
    <w:rsid w:val="00D238DA"/>
    <w:rsid w:val="00D23CBB"/>
    <w:rsid w:val="00D24141"/>
    <w:rsid w:val="00D24157"/>
    <w:rsid w:val="00D2416D"/>
    <w:rsid w:val="00D24220"/>
    <w:rsid w:val="00D242C4"/>
    <w:rsid w:val="00D24308"/>
    <w:rsid w:val="00D24390"/>
    <w:rsid w:val="00D24393"/>
    <w:rsid w:val="00D2465E"/>
    <w:rsid w:val="00D24BF2"/>
    <w:rsid w:val="00D24E26"/>
    <w:rsid w:val="00D25053"/>
    <w:rsid w:val="00D2535D"/>
    <w:rsid w:val="00D253E8"/>
    <w:rsid w:val="00D2556B"/>
    <w:rsid w:val="00D255E2"/>
    <w:rsid w:val="00D2568B"/>
    <w:rsid w:val="00D256E1"/>
    <w:rsid w:val="00D25806"/>
    <w:rsid w:val="00D25A39"/>
    <w:rsid w:val="00D25A4C"/>
    <w:rsid w:val="00D25AFA"/>
    <w:rsid w:val="00D25CBE"/>
    <w:rsid w:val="00D25E4A"/>
    <w:rsid w:val="00D25E9D"/>
    <w:rsid w:val="00D25F1C"/>
    <w:rsid w:val="00D261F6"/>
    <w:rsid w:val="00D263F8"/>
    <w:rsid w:val="00D26420"/>
    <w:rsid w:val="00D268B1"/>
    <w:rsid w:val="00D268C4"/>
    <w:rsid w:val="00D26904"/>
    <w:rsid w:val="00D26952"/>
    <w:rsid w:val="00D269A6"/>
    <w:rsid w:val="00D269C3"/>
    <w:rsid w:val="00D26DE6"/>
    <w:rsid w:val="00D26E62"/>
    <w:rsid w:val="00D26EE7"/>
    <w:rsid w:val="00D270A3"/>
    <w:rsid w:val="00D272A0"/>
    <w:rsid w:val="00D2736F"/>
    <w:rsid w:val="00D2738E"/>
    <w:rsid w:val="00D2743D"/>
    <w:rsid w:val="00D275AE"/>
    <w:rsid w:val="00D27776"/>
    <w:rsid w:val="00D27810"/>
    <w:rsid w:val="00D27AF0"/>
    <w:rsid w:val="00D27B1E"/>
    <w:rsid w:val="00D27C0E"/>
    <w:rsid w:val="00D27CA2"/>
    <w:rsid w:val="00D27E2D"/>
    <w:rsid w:val="00D27E90"/>
    <w:rsid w:val="00D30090"/>
    <w:rsid w:val="00D302AD"/>
    <w:rsid w:val="00D30344"/>
    <w:rsid w:val="00D30417"/>
    <w:rsid w:val="00D3050D"/>
    <w:rsid w:val="00D3067C"/>
    <w:rsid w:val="00D306C0"/>
    <w:rsid w:val="00D306E9"/>
    <w:rsid w:val="00D30718"/>
    <w:rsid w:val="00D307F8"/>
    <w:rsid w:val="00D30923"/>
    <w:rsid w:val="00D30A8F"/>
    <w:rsid w:val="00D30BC5"/>
    <w:rsid w:val="00D30D94"/>
    <w:rsid w:val="00D3132A"/>
    <w:rsid w:val="00D3132B"/>
    <w:rsid w:val="00D31449"/>
    <w:rsid w:val="00D314F4"/>
    <w:rsid w:val="00D3161A"/>
    <w:rsid w:val="00D3170B"/>
    <w:rsid w:val="00D31C32"/>
    <w:rsid w:val="00D31E28"/>
    <w:rsid w:val="00D3217E"/>
    <w:rsid w:val="00D321BC"/>
    <w:rsid w:val="00D32292"/>
    <w:rsid w:val="00D322FB"/>
    <w:rsid w:val="00D32475"/>
    <w:rsid w:val="00D326BA"/>
    <w:rsid w:val="00D326C2"/>
    <w:rsid w:val="00D327B3"/>
    <w:rsid w:val="00D32869"/>
    <w:rsid w:val="00D329AE"/>
    <w:rsid w:val="00D32AA7"/>
    <w:rsid w:val="00D32AB1"/>
    <w:rsid w:val="00D32BBB"/>
    <w:rsid w:val="00D32BD8"/>
    <w:rsid w:val="00D32BE1"/>
    <w:rsid w:val="00D32D90"/>
    <w:rsid w:val="00D32E37"/>
    <w:rsid w:val="00D32EF4"/>
    <w:rsid w:val="00D32FFF"/>
    <w:rsid w:val="00D33169"/>
    <w:rsid w:val="00D3321A"/>
    <w:rsid w:val="00D33244"/>
    <w:rsid w:val="00D33309"/>
    <w:rsid w:val="00D3354B"/>
    <w:rsid w:val="00D337BD"/>
    <w:rsid w:val="00D33B09"/>
    <w:rsid w:val="00D33E36"/>
    <w:rsid w:val="00D33E42"/>
    <w:rsid w:val="00D33E54"/>
    <w:rsid w:val="00D33F2C"/>
    <w:rsid w:val="00D33F81"/>
    <w:rsid w:val="00D33F84"/>
    <w:rsid w:val="00D33FDA"/>
    <w:rsid w:val="00D34020"/>
    <w:rsid w:val="00D340D1"/>
    <w:rsid w:val="00D3422B"/>
    <w:rsid w:val="00D342B8"/>
    <w:rsid w:val="00D342C6"/>
    <w:rsid w:val="00D342D6"/>
    <w:rsid w:val="00D34850"/>
    <w:rsid w:val="00D348C4"/>
    <w:rsid w:val="00D348DE"/>
    <w:rsid w:val="00D34A0D"/>
    <w:rsid w:val="00D34BAC"/>
    <w:rsid w:val="00D35019"/>
    <w:rsid w:val="00D35060"/>
    <w:rsid w:val="00D350BA"/>
    <w:rsid w:val="00D353E8"/>
    <w:rsid w:val="00D35439"/>
    <w:rsid w:val="00D3569A"/>
    <w:rsid w:val="00D357EA"/>
    <w:rsid w:val="00D3584C"/>
    <w:rsid w:val="00D3596F"/>
    <w:rsid w:val="00D35996"/>
    <w:rsid w:val="00D35A64"/>
    <w:rsid w:val="00D35E98"/>
    <w:rsid w:val="00D35FAF"/>
    <w:rsid w:val="00D36074"/>
    <w:rsid w:val="00D36138"/>
    <w:rsid w:val="00D36188"/>
    <w:rsid w:val="00D3620F"/>
    <w:rsid w:val="00D362E7"/>
    <w:rsid w:val="00D363C7"/>
    <w:rsid w:val="00D363FB"/>
    <w:rsid w:val="00D366C6"/>
    <w:rsid w:val="00D369D4"/>
    <w:rsid w:val="00D36A84"/>
    <w:rsid w:val="00D36AD7"/>
    <w:rsid w:val="00D36B33"/>
    <w:rsid w:val="00D36B40"/>
    <w:rsid w:val="00D36B41"/>
    <w:rsid w:val="00D36B61"/>
    <w:rsid w:val="00D36E14"/>
    <w:rsid w:val="00D36E97"/>
    <w:rsid w:val="00D37147"/>
    <w:rsid w:val="00D37159"/>
    <w:rsid w:val="00D3731B"/>
    <w:rsid w:val="00D373E9"/>
    <w:rsid w:val="00D37640"/>
    <w:rsid w:val="00D37655"/>
    <w:rsid w:val="00D376EA"/>
    <w:rsid w:val="00D377A7"/>
    <w:rsid w:val="00D377A8"/>
    <w:rsid w:val="00D37AD9"/>
    <w:rsid w:val="00D37BE2"/>
    <w:rsid w:val="00D37C48"/>
    <w:rsid w:val="00D37C57"/>
    <w:rsid w:val="00D37C61"/>
    <w:rsid w:val="00D37D31"/>
    <w:rsid w:val="00D37DB5"/>
    <w:rsid w:val="00D40011"/>
    <w:rsid w:val="00D4010A"/>
    <w:rsid w:val="00D403FF"/>
    <w:rsid w:val="00D404AF"/>
    <w:rsid w:val="00D404C4"/>
    <w:rsid w:val="00D404DC"/>
    <w:rsid w:val="00D40607"/>
    <w:rsid w:val="00D4072A"/>
    <w:rsid w:val="00D409F4"/>
    <w:rsid w:val="00D40A43"/>
    <w:rsid w:val="00D40A8D"/>
    <w:rsid w:val="00D40AD4"/>
    <w:rsid w:val="00D40AF0"/>
    <w:rsid w:val="00D40C02"/>
    <w:rsid w:val="00D40CE9"/>
    <w:rsid w:val="00D40E19"/>
    <w:rsid w:val="00D4110A"/>
    <w:rsid w:val="00D411C5"/>
    <w:rsid w:val="00D416FC"/>
    <w:rsid w:val="00D41846"/>
    <w:rsid w:val="00D41A5F"/>
    <w:rsid w:val="00D41CFB"/>
    <w:rsid w:val="00D41E33"/>
    <w:rsid w:val="00D41E6F"/>
    <w:rsid w:val="00D41F38"/>
    <w:rsid w:val="00D41F7D"/>
    <w:rsid w:val="00D41FAA"/>
    <w:rsid w:val="00D420E4"/>
    <w:rsid w:val="00D420EA"/>
    <w:rsid w:val="00D42115"/>
    <w:rsid w:val="00D42142"/>
    <w:rsid w:val="00D4221A"/>
    <w:rsid w:val="00D42311"/>
    <w:rsid w:val="00D42383"/>
    <w:rsid w:val="00D423B0"/>
    <w:rsid w:val="00D42EFD"/>
    <w:rsid w:val="00D42F40"/>
    <w:rsid w:val="00D42F67"/>
    <w:rsid w:val="00D43066"/>
    <w:rsid w:val="00D4314A"/>
    <w:rsid w:val="00D4316A"/>
    <w:rsid w:val="00D4368C"/>
    <w:rsid w:val="00D43745"/>
    <w:rsid w:val="00D43A28"/>
    <w:rsid w:val="00D43BB1"/>
    <w:rsid w:val="00D43BB2"/>
    <w:rsid w:val="00D43CB7"/>
    <w:rsid w:val="00D440E8"/>
    <w:rsid w:val="00D4418F"/>
    <w:rsid w:val="00D441F0"/>
    <w:rsid w:val="00D447FA"/>
    <w:rsid w:val="00D44979"/>
    <w:rsid w:val="00D44A01"/>
    <w:rsid w:val="00D44B0B"/>
    <w:rsid w:val="00D44C03"/>
    <w:rsid w:val="00D44D5C"/>
    <w:rsid w:val="00D44E6D"/>
    <w:rsid w:val="00D44E70"/>
    <w:rsid w:val="00D44E7C"/>
    <w:rsid w:val="00D44F5F"/>
    <w:rsid w:val="00D450CA"/>
    <w:rsid w:val="00D45105"/>
    <w:rsid w:val="00D453A6"/>
    <w:rsid w:val="00D453E2"/>
    <w:rsid w:val="00D45502"/>
    <w:rsid w:val="00D4563B"/>
    <w:rsid w:val="00D457D1"/>
    <w:rsid w:val="00D458AA"/>
    <w:rsid w:val="00D458C9"/>
    <w:rsid w:val="00D45A91"/>
    <w:rsid w:val="00D45C2C"/>
    <w:rsid w:val="00D45D49"/>
    <w:rsid w:val="00D45D82"/>
    <w:rsid w:val="00D45DEC"/>
    <w:rsid w:val="00D462EA"/>
    <w:rsid w:val="00D462FC"/>
    <w:rsid w:val="00D46338"/>
    <w:rsid w:val="00D463AC"/>
    <w:rsid w:val="00D4642A"/>
    <w:rsid w:val="00D4648E"/>
    <w:rsid w:val="00D46661"/>
    <w:rsid w:val="00D46A40"/>
    <w:rsid w:val="00D46BA2"/>
    <w:rsid w:val="00D4706A"/>
    <w:rsid w:val="00D470EE"/>
    <w:rsid w:val="00D471F0"/>
    <w:rsid w:val="00D47234"/>
    <w:rsid w:val="00D47281"/>
    <w:rsid w:val="00D472AE"/>
    <w:rsid w:val="00D4742C"/>
    <w:rsid w:val="00D474D4"/>
    <w:rsid w:val="00D47581"/>
    <w:rsid w:val="00D475E6"/>
    <w:rsid w:val="00D4765A"/>
    <w:rsid w:val="00D476DE"/>
    <w:rsid w:val="00D4774C"/>
    <w:rsid w:val="00D4796C"/>
    <w:rsid w:val="00D47A24"/>
    <w:rsid w:val="00D47A66"/>
    <w:rsid w:val="00D47BF8"/>
    <w:rsid w:val="00D47D0A"/>
    <w:rsid w:val="00D47D2A"/>
    <w:rsid w:val="00D47EAD"/>
    <w:rsid w:val="00D47FD4"/>
    <w:rsid w:val="00D50178"/>
    <w:rsid w:val="00D5023B"/>
    <w:rsid w:val="00D50295"/>
    <w:rsid w:val="00D504FD"/>
    <w:rsid w:val="00D5069A"/>
    <w:rsid w:val="00D50728"/>
    <w:rsid w:val="00D50BB3"/>
    <w:rsid w:val="00D50C81"/>
    <w:rsid w:val="00D50E43"/>
    <w:rsid w:val="00D50EB7"/>
    <w:rsid w:val="00D50F0C"/>
    <w:rsid w:val="00D510D0"/>
    <w:rsid w:val="00D51469"/>
    <w:rsid w:val="00D5150A"/>
    <w:rsid w:val="00D51553"/>
    <w:rsid w:val="00D51554"/>
    <w:rsid w:val="00D5175B"/>
    <w:rsid w:val="00D519F6"/>
    <w:rsid w:val="00D51A0A"/>
    <w:rsid w:val="00D51AF4"/>
    <w:rsid w:val="00D51C25"/>
    <w:rsid w:val="00D51D4C"/>
    <w:rsid w:val="00D51D4E"/>
    <w:rsid w:val="00D51D78"/>
    <w:rsid w:val="00D51D8A"/>
    <w:rsid w:val="00D51EEF"/>
    <w:rsid w:val="00D51F8E"/>
    <w:rsid w:val="00D520AD"/>
    <w:rsid w:val="00D520D5"/>
    <w:rsid w:val="00D5216B"/>
    <w:rsid w:val="00D5225F"/>
    <w:rsid w:val="00D523BD"/>
    <w:rsid w:val="00D5240D"/>
    <w:rsid w:val="00D524C7"/>
    <w:rsid w:val="00D5252C"/>
    <w:rsid w:val="00D5258A"/>
    <w:rsid w:val="00D525F9"/>
    <w:rsid w:val="00D52695"/>
    <w:rsid w:val="00D52867"/>
    <w:rsid w:val="00D52A05"/>
    <w:rsid w:val="00D52AAA"/>
    <w:rsid w:val="00D52B45"/>
    <w:rsid w:val="00D52C01"/>
    <w:rsid w:val="00D52D74"/>
    <w:rsid w:val="00D52D7C"/>
    <w:rsid w:val="00D52E4F"/>
    <w:rsid w:val="00D530EB"/>
    <w:rsid w:val="00D531C8"/>
    <w:rsid w:val="00D53285"/>
    <w:rsid w:val="00D53300"/>
    <w:rsid w:val="00D53392"/>
    <w:rsid w:val="00D53393"/>
    <w:rsid w:val="00D53425"/>
    <w:rsid w:val="00D53427"/>
    <w:rsid w:val="00D53430"/>
    <w:rsid w:val="00D534F6"/>
    <w:rsid w:val="00D535B6"/>
    <w:rsid w:val="00D53626"/>
    <w:rsid w:val="00D53787"/>
    <w:rsid w:val="00D53B7A"/>
    <w:rsid w:val="00D53BF1"/>
    <w:rsid w:val="00D54101"/>
    <w:rsid w:val="00D544F6"/>
    <w:rsid w:val="00D548E7"/>
    <w:rsid w:val="00D5490A"/>
    <w:rsid w:val="00D54993"/>
    <w:rsid w:val="00D54D71"/>
    <w:rsid w:val="00D54DFF"/>
    <w:rsid w:val="00D54E75"/>
    <w:rsid w:val="00D54ECA"/>
    <w:rsid w:val="00D54FBE"/>
    <w:rsid w:val="00D54FFA"/>
    <w:rsid w:val="00D55235"/>
    <w:rsid w:val="00D55247"/>
    <w:rsid w:val="00D554F3"/>
    <w:rsid w:val="00D555BD"/>
    <w:rsid w:val="00D555C4"/>
    <w:rsid w:val="00D55766"/>
    <w:rsid w:val="00D55B6A"/>
    <w:rsid w:val="00D55D78"/>
    <w:rsid w:val="00D55D96"/>
    <w:rsid w:val="00D56015"/>
    <w:rsid w:val="00D56097"/>
    <w:rsid w:val="00D5634F"/>
    <w:rsid w:val="00D564E0"/>
    <w:rsid w:val="00D56604"/>
    <w:rsid w:val="00D566CF"/>
    <w:rsid w:val="00D568A8"/>
    <w:rsid w:val="00D568B0"/>
    <w:rsid w:val="00D568BE"/>
    <w:rsid w:val="00D568E7"/>
    <w:rsid w:val="00D56916"/>
    <w:rsid w:val="00D56A72"/>
    <w:rsid w:val="00D56A7C"/>
    <w:rsid w:val="00D56E25"/>
    <w:rsid w:val="00D56E79"/>
    <w:rsid w:val="00D56EEC"/>
    <w:rsid w:val="00D56F5B"/>
    <w:rsid w:val="00D57239"/>
    <w:rsid w:val="00D572B2"/>
    <w:rsid w:val="00D57324"/>
    <w:rsid w:val="00D57750"/>
    <w:rsid w:val="00D57789"/>
    <w:rsid w:val="00D57821"/>
    <w:rsid w:val="00D5795B"/>
    <w:rsid w:val="00D579AD"/>
    <w:rsid w:val="00D57B4C"/>
    <w:rsid w:val="00D57CE3"/>
    <w:rsid w:val="00D57D60"/>
    <w:rsid w:val="00D57D6F"/>
    <w:rsid w:val="00D57F02"/>
    <w:rsid w:val="00D57F53"/>
    <w:rsid w:val="00D57FD6"/>
    <w:rsid w:val="00D6007C"/>
    <w:rsid w:val="00D602C4"/>
    <w:rsid w:val="00D6039E"/>
    <w:rsid w:val="00D605BF"/>
    <w:rsid w:val="00D606A4"/>
    <w:rsid w:val="00D60707"/>
    <w:rsid w:val="00D6073E"/>
    <w:rsid w:val="00D60759"/>
    <w:rsid w:val="00D607A0"/>
    <w:rsid w:val="00D609FB"/>
    <w:rsid w:val="00D60A95"/>
    <w:rsid w:val="00D60BDD"/>
    <w:rsid w:val="00D60CA3"/>
    <w:rsid w:val="00D60CAB"/>
    <w:rsid w:val="00D60D77"/>
    <w:rsid w:val="00D60E7C"/>
    <w:rsid w:val="00D60F1E"/>
    <w:rsid w:val="00D60F38"/>
    <w:rsid w:val="00D610FD"/>
    <w:rsid w:val="00D611E3"/>
    <w:rsid w:val="00D612AF"/>
    <w:rsid w:val="00D613A5"/>
    <w:rsid w:val="00D614BA"/>
    <w:rsid w:val="00D616C5"/>
    <w:rsid w:val="00D6174A"/>
    <w:rsid w:val="00D618B4"/>
    <w:rsid w:val="00D619D1"/>
    <w:rsid w:val="00D619F3"/>
    <w:rsid w:val="00D61D74"/>
    <w:rsid w:val="00D62076"/>
    <w:rsid w:val="00D62249"/>
    <w:rsid w:val="00D622AA"/>
    <w:rsid w:val="00D622E2"/>
    <w:rsid w:val="00D622F1"/>
    <w:rsid w:val="00D6236D"/>
    <w:rsid w:val="00D62373"/>
    <w:rsid w:val="00D6238D"/>
    <w:rsid w:val="00D62746"/>
    <w:rsid w:val="00D62926"/>
    <w:rsid w:val="00D62A13"/>
    <w:rsid w:val="00D62A5B"/>
    <w:rsid w:val="00D62B43"/>
    <w:rsid w:val="00D62C13"/>
    <w:rsid w:val="00D62D8E"/>
    <w:rsid w:val="00D62D9B"/>
    <w:rsid w:val="00D62DB5"/>
    <w:rsid w:val="00D62E34"/>
    <w:rsid w:val="00D62ECD"/>
    <w:rsid w:val="00D6309A"/>
    <w:rsid w:val="00D63280"/>
    <w:rsid w:val="00D632D6"/>
    <w:rsid w:val="00D632DF"/>
    <w:rsid w:val="00D63307"/>
    <w:rsid w:val="00D63339"/>
    <w:rsid w:val="00D633D8"/>
    <w:rsid w:val="00D63654"/>
    <w:rsid w:val="00D63748"/>
    <w:rsid w:val="00D638C2"/>
    <w:rsid w:val="00D63933"/>
    <w:rsid w:val="00D639F0"/>
    <w:rsid w:val="00D63C1B"/>
    <w:rsid w:val="00D63D34"/>
    <w:rsid w:val="00D63D76"/>
    <w:rsid w:val="00D63E2A"/>
    <w:rsid w:val="00D64118"/>
    <w:rsid w:val="00D641CF"/>
    <w:rsid w:val="00D64323"/>
    <w:rsid w:val="00D643BA"/>
    <w:rsid w:val="00D64593"/>
    <w:rsid w:val="00D645D8"/>
    <w:rsid w:val="00D64B6A"/>
    <w:rsid w:val="00D64BFF"/>
    <w:rsid w:val="00D64C53"/>
    <w:rsid w:val="00D64DE1"/>
    <w:rsid w:val="00D64E3F"/>
    <w:rsid w:val="00D64EBB"/>
    <w:rsid w:val="00D650F1"/>
    <w:rsid w:val="00D652D7"/>
    <w:rsid w:val="00D653A1"/>
    <w:rsid w:val="00D653D0"/>
    <w:rsid w:val="00D65414"/>
    <w:rsid w:val="00D654B6"/>
    <w:rsid w:val="00D65575"/>
    <w:rsid w:val="00D656EE"/>
    <w:rsid w:val="00D6583E"/>
    <w:rsid w:val="00D65A28"/>
    <w:rsid w:val="00D65ADE"/>
    <w:rsid w:val="00D65E5C"/>
    <w:rsid w:val="00D6610B"/>
    <w:rsid w:val="00D66198"/>
    <w:rsid w:val="00D662D1"/>
    <w:rsid w:val="00D66398"/>
    <w:rsid w:val="00D66488"/>
    <w:rsid w:val="00D6649F"/>
    <w:rsid w:val="00D66529"/>
    <w:rsid w:val="00D66587"/>
    <w:rsid w:val="00D66667"/>
    <w:rsid w:val="00D666B2"/>
    <w:rsid w:val="00D666BB"/>
    <w:rsid w:val="00D666EA"/>
    <w:rsid w:val="00D66789"/>
    <w:rsid w:val="00D66808"/>
    <w:rsid w:val="00D6687C"/>
    <w:rsid w:val="00D6692A"/>
    <w:rsid w:val="00D66DB6"/>
    <w:rsid w:val="00D66E55"/>
    <w:rsid w:val="00D66FE6"/>
    <w:rsid w:val="00D66FFA"/>
    <w:rsid w:val="00D67061"/>
    <w:rsid w:val="00D673F8"/>
    <w:rsid w:val="00D674E9"/>
    <w:rsid w:val="00D675B3"/>
    <w:rsid w:val="00D6778C"/>
    <w:rsid w:val="00D677BC"/>
    <w:rsid w:val="00D6798B"/>
    <w:rsid w:val="00D6799A"/>
    <w:rsid w:val="00D67BA0"/>
    <w:rsid w:val="00D67F00"/>
    <w:rsid w:val="00D67F17"/>
    <w:rsid w:val="00D67FB3"/>
    <w:rsid w:val="00D70066"/>
    <w:rsid w:val="00D7009C"/>
    <w:rsid w:val="00D7014B"/>
    <w:rsid w:val="00D7015E"/>
    <w:rsid w:val="00D7034D"/>
    <w:rsid w:val="00D7052F"/>
    <w:rsid w:val="00D70590"/>
    <w:rsid w:val="00D708AB"/>
    <w:rsid w:val="00D70F17"/>
    <w:rsid w:val="00D70FEA"/>
    <w:rsid w:val="00D710F1"/>
    <w:rsid w:val="00D712AB"/>
    <w:rsid w:val="00D712DA"/>
    <w:rsid w:val="00D7131B"/>
    <w:rsid w:val="00D7165F"/>
    <w:rsid w:val="00D716C4"/>
    <w:rsid w:val="00D717C9"/>
    <w:rsid w:val="00D717F6"/>
    <w:rsid w:val="00D719EF"/>
    <w:rsid w:val="00D71B75"/>
    <w:rsid w:val="00D71C38"/>
    <w:rsid w:val="00D71C50"/>
    <w:rsid w:val="00D71CFA"/>
    <w:rsid w:val="00D71D44"/>
    <w:rsid w:val="00D71E8F"/>
    <w:rsid w:val="00D72327"/>
    <w:rsid w:val="00D72651"/>
    <w:rsid w:val="00D72655"/>
    <w:rsid w:val="00D72687"/>
    <w:rsid w:val="00D726D5"/>
    <w:rsid w:val="00D726DD"/>
    <w:rsid w:val="00D727D3"/>
    <w:rsid w:val="00D727E0"/>
    <w:rsid w:val="00D72992"/>
    <w:rsid w:val="00D72B02"/>
    <w:rsid w:val="00D72B87"/>
    <w:rsid w:val="00D72C72"/>
    <w:rsid w:val="00D72DB1"/>
    <w:rsid w:val="00D72E8D"/>
    <w:rsid w:val="00D72E90"/>
    <w:rsid w:val="00D732A6"/>
    <w:rsid w:val="00D732A7"/>
    <w:rsid w:val="00D73343"/>
    <w:rsid w:val="00D73457"/>
    <w:rsid w:val="00D7365D"/>
    <w:rsid w:val="00D7382F"/>
    <w:rsid w:val="00D73AB4"/>
    <w:rsid w:val="00D73B0C"/>
    <w:rsid w:val="00D7413C"/>
    <w:rsid w:val="00D74160"/>
    <w:rsid w:val="00D741A6"/>
    <w:rsid w:val="00D74210"/>
    <w:rsid w:val="00D74384"/>
    <w:rsid w:val="00D7473E"/>
    <w:rsid w:val="00D74A1B"/>
    <w:rsid w:val="00D74A45"/>
    <w:rsid w:val="00D74DB2"/>
    <w:rsid w:val="00D74E22"/>
    <w:rsid w:val="00D74E82"/>
    <w:rsid w:val="00D74EAF"/>
    <w:rsid w:val="00D75064"/>
    <w:rsid w:val="00D752E1"/>
    <w:rsid w:val="00D7531A"/>
    <w:rsid w:val="00D75487"/>
    <w:rsid w:val="00D75669"/>
    <w:rsid w:val="00D75826"/>
    <w:rsid w:val="00D7582B"/>
    <w:rsid w:val="00D758BC"/>
    <w:rsid w:val="00D759EA"/>
    <w:rsid w:val="00D759FF"/>
    <w:rsid w:val="00D75ABD"/>
    <w:rsid w:val="00D75BB1"/>
    <w:rsid w:val="00D75BF8"/>
    <w:rsid w:val="00D75C2E"/>
    <w:rsid w:val="00D75D22"/>
    <w:rsid w:val="00D75DA5"/>
    <w:rsid w:val="00D75DE8"/>
    <w:rsid w:val="00D75F22"/>
    <w:rsid w:val="00D75F2F"/>
    <w:rsid w:val="00D76085"/>
    <w:rsid w:val="00D760DB"/>
    <w:rsid w:val="00D76283"/>
    <w:rsid w:val="00D7633A"/>
    <w:rsid w:val="00D76B48"/>
    <w:rsid w:val="00D76C58"/>
    <w:rsid w:val="00D76CE4"/>
    <w:rsid w:val="00D76CF2"/>
    <w:rsid w:val="00D76CFA"/>
    <w:rsid w:val="00D76E7C"/>
    <w:rsid w:val="00D77355"/>
    <w:rsid w:val="00D773DF"/>
    <w:rsid w:val="00D775D8"/>
    <w:rsid w:val="00D775FF"/>
    <w:rsid w:val="00D776FC"/>
    <w:rsid w:val="00D77739"/>
    <w:rsid w:val="00D77745"/>
    <w:rsid w:val="00D7774B"/>
    <w:rsid w:val="00D777E0"/>
    <w:rsid w:val="00D77914"/>
    <w:rsid w:val="00D77A31"/>
    <w:rsid w:val="00D77B18"/>
    <w:rsid w:val="00D77DD3"/>
    <w:rsid w:val="00D77FD1"/>
    <w:rsid w:val="00D8009E"/>
    <w:rsid w:val="00D80229"/>
    <w:rsid w:val="00D8044B"/>
    <w:rsid w:val="00D806FC"/>
    <w:rsid w:val="00D80721"/>
    <w:rsid w:val="00D80AE8"/>
    <w:rsid w:val="00D80B40"/>
    <w:rsid w:val="00D80B5C"/>
    <w:rsid w:val="00D80CEC"/>
    <w:rsid w:val="00D80DA7"/>
    <w:rsid w:val="00D80DC3"/>
    <w:rsid w:val="00D80F94"/>
    <w:rsid w:val="00D81406"/>
    <w:rsid w:val="00D8155B"/>
    <w:rsid w:val="00D816B7"/>
    <w:rsid w:val="00D816D5"/>
    <w:rsid w:val="00D817AB"/>
    <w:rsid w:val="00D8198F"/>
    <w:rsid w:val="00D81A2C"/>
    <w:rsid w:val="00D81C3D"/>
    <w:rsid w:val="00D81C77"/>
    <w:rsid w:val="00D81D73"/>
    <w:rsid w:val="00D81E79"/>
    <w:rsid w:val="00D81F01"/>
    <w:rsid w:val="00D81F31"/>
    <w:rsid w:val="00D81FEA"/>
    <w:rsid w:val="00D82159"/>
    <w:rsid w:val="00D821B5"/>
    <w:rsid w:val="00D8228C"/>
    <w:rsid w:val="00D82410"/>
    <w:rsid w:val="00D8258B"/>
    <w:rsid w:val="00D825A5"/>
    <w:rsid w:val="00D825B7"/>
    <w:rsid w:val="00D82648"/>
    <w:rsid w:val="00D826C3"/>
    <w:rsid w:val="00D826EC"/>
    <w:rsid w:val="00D8290E"/>
    <w:rsid w:val="00D82AA6"/>
    <w:rsid w:val="00D82AD1"/>
    <w:rsid w:val="00D82D76"/>
    <w:rsid w:val="00D82E6E"/>
    <w:rsid w:val="00D83040"/>
    <w:rsid w:val="00D830E4"/>
    <w:rsid w:val="00D831C0"/>
    <w:rsid w:val="00D8323B"/>
    <w:rsid w:val="00D833A2"/>
    <w:rsid w:val="00D8342D"/>
    <w:rsid w:val="00D83489"/>
    <w:rsid w:val="00D8353A"/>
    <w:rsid w:val="00D837C0"/>
    <w:rsid w:val="00D837E4"/>
    <w:rsid w:val="00D8386F"/>
    <w:rsid w:val="00D838D5"/>
    <w:rsid w:val="00D839C8"/>
    <w:rsid w:val="00D83A28"/>
    <w:rsid w:val="00D83B07"/>
    <w:rsid w:val="00D83B8C"/>
    <w:rsid w:val="00D83C29"/>
    <w:rsid w:val="00D83D13"/>
    <w:rsid w:val="00D84156"/>
    <w:rsid w:val="00D841AC"/>
    <w:rsid w:val="00D841E6"/>
    <w:rsid w:val="00D84324"/>
    <w:rsid w:val="00D84327"/>
    <w:rsid w:val="00D8455F"/>
    <w:rsid w:val="00D845E3"/>
    <w:rsid w:val="00D84639"/>
    <w:rsid w:val="00D84743"/>
    <w:rsid w:val="00D848F8"/>
    <w:rsid w:val="00D84A23"/>
    <w:rsid w:val="00D84D01"/>
    <w:rsid w:val="00D84D9B"/>
    <w:rsid w:val="00D85130"/>
    <w:rsid w:val="00D85239"/>
    <w:rsid w:val="00D8544F"/>
    <w:rsid w:val="00D8560B"/>
    <w:rsid w:val="00D857BE"/>
    <w:rsid w:val="00D8589D"/>
    <w:rsid w:val="00D85A4E"/>
    <w:rsid w:val="00D85A81"/>
    <w:rsid w:val="00D85F6E"/>
    <w:rsid w:val="00D86124"/>
    <w:rsid w:val="00D861AE"/>
    <w:rsid w:val="00D861C3"/>
    <w:rsid w:val="00D861DA"/>
    <w:rsid w:val="00D86352"/>
    <w:rsid w:val="00D86461"/>
    <w:rsid w:val="00D86466"/>
    <w:rsid w:val="00D8656D"/>
    <w:rsid w:val="00D8677A"/>
    <w:rsid w:val="00D867E1"/>
    <w:rsid w:val="00D86865"/>
    <w:rsid w:val="00D8695C"/>
    <w:rsid w:val="00D86997"/>
    <w:rsid w:val="00D86B83"/>
    <w:rsid w:val="00D86F0E"/>
    <w:rsid w:val="00D86F34"/>
    <w:rsid w:val="00D86F5B"/>
    <w:rsid w:val="00D86FFE"/>
    <w:rsid w:val="00D870A6"/>
    <w:rsid w:val="00D870E8"/>
    <w:rsid w:val="00D870F3"/>
    <w:rsid w:val="00D87423"/>
    <w:rsid w:val="00D87452"/>
    <w:rsid w:val="00D87485"/>
    <w:rsid w:val="00D8765D"/>
    <w:rsid w:val="00D876A5"/>
    <w:rsid w:val="00D87759"/>
    <w:rsid w:val="00D877C1"/>
    <w:rsid w:val="00D8782E"/>
    <w:rsid w:val="00D87B88"/>
    <w:rsid w:val="00D87BB0"/>
    <w:rsid w:val="00D87C73"/>
    <w:rsid w:val="00D87DC8"/>
    <w:rsid w:val="00D87EA7"/>
    <w:rsid w:val="00D87EC8"/>
    <w:rsid w:val="00D87ECE"/>
    <w:rsid w:val="00D903C4"/>
    <w:rsid w:val="00D907CB"/>
    <w:rsid w:val="00D90867"/>
    <w:rsid w:val="00D90955"/>
    <w:rsid w:val="00D90995"/>
    <w:rsid w:val="00D909CD"/>
    <w:rsid w:val="00D90A16"/>
    <w:rsid w:val="00D90AE1"/>
    <w:rsid w:val="00D90E07"/>
    <w:rsid w:val="00D90E68"/>
    <w:rsid w:val="00D90EE1"/>
    <w:rsid w:val="00D90F14"/>
    <w:rsid w:val="00D90F54"/>
    <w:rsid w:val="00D90F7A"/>
    <w:rsid w:val="00D91034"/>
    <w:rsid w:val="00D9105F"/>
    <w:rsid w:val="00D9112B"/>
    <w:rsid w:val="00D9118C"/>
    <w:rsid w:val="00D91238"/>
    <w:rsid w:val="00D91420"/>
    <w:rsid w:val="00D9154E"/>
    <w:rsid w:val="00D9159B"/>
    <w:rsid w:val="00D916DB"/>
    <w:rsid w:val="00D9183C"/>
    <w:rsid w:val="00D919DA"/>
    <w:rsid w:val="00D91A9B"/>
    <w:rsid w:val="00D91BF2"/>
    <w:rsid w:val="00D91C28"/>
    <w:rsid w:val="00D91CAA"/>
    <w:rsid w:val="00D91CE4"/>
    <w:rsid w:val="00D91D33"/>
    <w:rsid w:val="00D91E63"/>
    <w:rsid w:val="00D91EFB"/>
    <w:rsid w:val="00D92241"/>
    <w:rsid w:val="00D92388"/>
    <w:rsid w:val="00D92390"/>
    <w:rsid w:val="00D924C8"/>
    <w:rsid w:val="00D926B6"/>
    <w:rsid w:val="00D92762"/>
    <w:rsid w:val="00D9278D"/>
    <w:rsid w:val="00D927D8"/>
    <w:rsid w:val="00D92A48"/>
    <w:rsid w:val="00D92AED"/>
    <w:rsid w:val="00D92B62"/>
    <w:rsid w:val="00D92DD8"/>
    <w:rsid w:val="00D92E5F"/>
    <w:rsid w:val="00D93068"/>
    <w:rsid w:val="00D93155"/>
    <w:rsid w:val="00D93322"/>
    <w:rsid w:val="00D93357"/>
    <w:rsid w:val="00D9357C"/>
    <w:rsid w:val="00D935B8"/>
    <w:rsid w:val="00D9369E"/>
    <w:rsid w:val="00D93701"/>
    <w:rsid w:val="00D93820"/>
    <w:rsid w:val="00D9396F"/>
    <w:rsid w:val="00D939DE"/>
    <w:rsid w:val="00D939E0"/>
    <w:rsid w:val="00D93A5F"/>
    <w:rsid w:val="00D93AD9"/>
    <w:rsid w:val="00D93C1C"/>
    <w:rsid w:val="00D93CD6"/>
    <w:rsid w:val="00D93DAA"/>
    <w:rsid w:val="00D93E37"/>
    <w:rsid w:val="00D93E9D"/>
    <w:rsid w:val="00D93EB7"/>
    <w:rsid w:val="00D93F5A"/>
    <w:rsid w:val="00D93FD0"/>
    <w:rsid w:val="00D94026"/>
    <w:rsid w:val="00D94120"/>
    <w:rsid w:val="00D94259"/>
    <w:rsid w:val="00D94350"/>
    <w:rsid w:val="00D945F2"/>
    <w:rsid w:val="00D9488F"/>
    <w:rsid w:val="00D948BC"/>
    <w:rsid w:val="00D94A8F"/>
    <w:rsid w:val="00D94BCF"/>
    <w:rsid w:val="00D94BE9"/>
    <w:rsid w:val="00D94BF4"/>
    <w:rsid w:val="00D94C64"/>
    <w:rsid w:val="00D94E02"/>
    <w:rsid w:val="00D94E11"/>
    <w:rsid w:val="00D94E43"/>
    <w:rsid w:val="00D94E49"/>
    <w:rsid w:val="00D95188"/>
    <w:rsid w:val="00D951DD"/>
    <w:rsid w:val="00D952AB"/>
    <w:rsid w:val="00D952BE"/>
    <w:rsid w:val="00D952ED"/>
    <w:rsid w:val="00D95358"/>
    <w:rsid w:val="00D95390"/>
    <w:rsid w:val="00D953E0"/>
    <w:rsid w:val="00D954C0"/>
    <w:rsid w:val="00D95542"/>
    <w:rsid w:val="00D95566"/>
    <w:rsid w:val="00D95625"/>
    <w:rsid w:val="00D957FA"/>
    <w:rsid w:val="00D95A66"/>
    <w:rsid w:val="00D95A99"/>
    <w:rsid w:val="00D95F33"/>
    <w:rsid w:val="00D9600A"/>
    <w:rsid w:val="00D9608B"/>
    <w:rsid w:val="00D96283"/>
    <w:rsid w:val="00D96436"/>
    <w:rsid w:val="00D96470"/>
    <w:rsid w:val="00D964BC"/>
    <w:rsid w:val="00D9664C"/>
    <w:rsid w:val="00D96978"/>
    <w:rsid w:val="00D96CA9"/>
    <w:rsid w:val="00D96D5B"/>
    <w:rsid w:val="00D96E88"/>
    <w:rsid w:val="00D96F7B"/>
    <w:rsid w:val="00D97047"/>
    <w:rsid w:val="00D97269"/>
    <w:rsid w:val="00D97404"/>
    <w:rsid w:val="00D974DA"/>
    <w:rsid w:val="00D9756F"/>
    <w:rsid w:val="00D975A3"/>
    <w:rsid w:val="00D97647"/>
    <w:rsid w:val="00D97713"/>
    <w:rsid w:val="00D9796A"/>
    <w:rsid w:val="00D979D0"/>
    <w:rsid w:val="00D979E1"/>
    <w:rsid w:val="00D97A45"/>
    <w:rsid w:val="00D97B84"/>
    <w:rsid w:val="00D97E64"/>
    <w:rsid w:val="00DA004B"/>
    <w:rsid w:val="00DA007C"/>
    <w:rsid w:val="00DA02F0"/>
    <w:rsid w:val="00DA0345"/>
    <w:rsid w:val="00DA066E"/>
    <w:rsid w:val="00DA08CA"/>
    <w:rsid w:val="00DA0DDD"/>
    <w:rsid w:val="00DA0F37"/>
    <w:rsid w:val="00DA0FD0"/>
    <w:rsid w:val="00DA0FFB"/>
    <w:rsid w:val="00DA101A"/>
    <w:rsid w:val="00DA1026"/>
    <w:rsid w:val="00DA10D3"/>
    <w:rsid w:val="00DA122C"/>
    <w:rsid w:val="00DA1240"/>
    <w:rsid w:val="00DA137F"/>
    <w:rsid w:val="00DA13AF"/>
    <w:rsid w:val="00DA14A3"/>
    <w:rsid w:val="00DA15CE"/>
    <w:rsid w:val="00DA1A06"/>
    <w:rsid w:val="00DA1A3E"/>
    <w:rsid w:val="00DA1AF8"/>
    <w:rsid w:val="00DA1C5C"/>
    <w:rsid w:val="00DA1CFF"/>
    <w:rsid w:val="00DA1E12"/>
    <w:rsid w:val="00DA1F9E"/>
    <w:rsid w:val="00DA215B"/>
    <w:rsid w:val="00DA22D9"/>
    <w:rsid w:val="00DA23DA"/>
    <w:rsid w:val="00DA243A"/>
    <w:rsid w:val="00DA250B"/>
    <w:rsid w:val="00DA2521"/>
    <w:rsid w:val="00DA25F9"/>
    <w:rsid w:val="00DA27C3"/>
    <w:rsid w:val="00DA2C48"/>
    <w:rsid w:val="00DA2C63"/>
    <w:rsid w:val="00DA2F57"/>
    <w:rsid w:val="00DA2F9A"/>
    <w:rsid w:val="00DA2FD5"/>
    <w:rsid w:val="00DA30A3"/>
    <w:rsid w:val="00DA3103"/>
    <w:rsid w:val="00DA320D"/>
    <w:rsid w:val="00DA324B"/>
    <w:rsid w:val="00DA33A4"/>
    <w:rsid w:val="00DA3415"/>
    <w:rsid w:val="00DA347F"/>
    <w:rsid w:val="00DA37AE"/>
    <w:rsid w:val="00DA37E9"/>
    <w:rsid w:val="00DA3807"/>
    <w:rsid w:val="00DA391B"/>
    <w:rsid w:val="00DA3B92"/>
    <w:rsid w:val="00DA3E74"/>
    <w:rsid w:val="00DA3ECB"/>
    <w:rsid w:val="00DA3ED1"/>
    <w:rsid w:val="00DA3FF9"/>
    <w:rsid w:val="00DA403E"/>
    <w:rsid w:val="00DA4072"/>
    <w:rsid w:val="00DA40DA"/>
    <w:rsid w:val="00DA40FB"/>
    <w:rsid w:val="00DA4121"/>
    <w:rsid w:val="00DA4158"/>
    <w:rsid w:val="00DA4368"/>
    <w:rsid w:val="00DA4404"/>
    <w:rsid w:val="00DA47CE"/>
    <w:rsid w:val="00DA4838"/>
    <w:rsid w:val="00DA4989"/>
    <w:rsid w:val="00DA49A5"/>
    <w:rsid w:val="00DA4B29"/>
    <w:rsid w:val="00DA4BF6"/>
    <w:rsid w:val="00DA4FF3"/>
    <w:rsid w:val="00DA520E"/>
    <w:rsid w:val="00DA5336"/>
    <w:rsid w:val="00DA53D8"/>
    <w:rsid w:val="00DA55C8"/>
    <w:rsid w:val="00DA56DB"/>
    <w:rsid w:val="00DA5721"/>
    <w:rsid w:val="00DA5890"/>
    <w:rsid w:val="00DA592D"/>
    <w:rsid w:val="00DA5EBE"/>
    <w:rsid w:val="00DA5FD3"/>
    <w:rsid w:val="00DA6173"/>
    <w:rsid w:val="00DA62A6"/>
    <w:rsid w:val="00DA6472"/>
    <w:rsid w:val="00DA6490"/>
    <w:rsid w:val="00DA661E"/>
    <w:rsid w:val="00DA673A"/>
    <w:rsid w:val="00DA68B2"/>
    <w:rsid w:val="00DA6DD6"/>
    <w:rsid w:val="00DA6EAA"/>
    <w:rsid w:val="00DA6EC9"/>
    <w:rsid w:val="00DA6FB5"/>
    <w:rsid w:val="00DA7477"/>
    <w:rsid w:val="00DA749C"/>
    <w:rsid w:val="00DA7573"/>
    <w:rsid w:val="00DA75D1"/>
    <w:rsid w:val="00DA7750"/>
    <w:rsid w:val="00DA7971"/>
    <w:rsid w:val="00DA79CD"/>
    <w:rsid w:val="00DA79DB"/>
    <w:rsid w:val="00DA7A79"/>
    <w:rsid w:val="00DA7BD4"/>
    <w:rsid w:val="00DA7CE6"/>
    <w:rsid w:val="00DA7DC8"/>
    <w:rsid w:val="00DA7E81"/>
    <w:rsid w:val="00DA7FDF"/>
    <w:rsid w:val="00DB0191"/>
    <w:rsid w:val="00DB01F7"/>
    <w:rsid w:val="00DB02C4"/>
    <w:rsid w:val="00DB0349"/>
    <w:rsid w:val="00DB0359"/>
    <w:rsid w:val="00DB041C"/>
    <w:rsid w:val="00DB0534"/>
    <w:rsid w:val="00DB0562"/>
    <w:rsid w:val="00DB0598"/>
    <w:rsid w:val="00DB05BF"/>
    <w:rsid w:val="00DB0673"/>
    <w:rsid w:val="00DB0740"/>
    <w:rsid w:val="00DB08C4"/>
    <w:rsid w:val="00DB090B"/>
    <w:rsid w:val="00DB0AAC"/>
    <w:rsid w:val="00DB0C48"/>
    <w:rsid w:val="00DB0C78"/>
    <w:rsid w:val="00DB0EEA"/>
    <w:rsid w:val="00DB0EF6"/>
    <w:rsid w:val="00DB0F8A"/>
    <w:rsid w:val="00DB108A"/>
    <w:rsid w:val="00DB110E"/>
    <w:rsid w:val="00DB1432"/>
    <w:rsid w:val="00DB175C"/>
    <w:rsid w:val="00DB17C6"/>
    <w:rsid w:val="00DB182C"/>
    <w:rsid w:val="00DB19B3"/>
    <w:rsid w:val="00DB1CA8"/>
    <w:rsid w:val="00DB1D06"/>
    <w:rsid w:val="00DB1E5D"/>
    <w:rsid w:val="00DB1FC3"/>
    <w:rsid w:val="00DB1FE5"/>
    <w:rsid w:val="00DB2081"/>
    <w:rsid w:val="00DB21DE"/>
    <w:rsid w:val="00DB25A4"/>
    <w:rsid w:val="00DB26A8"/>
    <w:rsid w:val="00DB26B0"/>
    <w:rsid w:val="00DB27CF"/>
    <w:rsid w:val="00DB2892"/>
    <w:rsid w:val="00DB2A25"/>
    <w:rsid w:val="00DB2E58"/>
    <w:rsid w:val="00DB2EAA"/>
    <w:rsid w:val="00DB2F18"/>
    <w:rsid w:val="00DB307C"/>
    <w:rsid w:val="00DB3174"/>
    <w:rsid w:val="00DB31E2"/>
    <w:rsid w:val="00DB324C"/>
    <w:rsid w:val="00DB349E"/>
    <w:rsid w:val="00DB3523"/>
    <w:rsid w:val="00DB36E7"/>
    <w:rsid w:val="00DB3D30"/>
    <w:rsid w:val="00DB3F66"/>
    <w:rsid w:val="00DB3FD3"/>
    <w:rsid w:val="00DB40DB"/>
    <w:rsid w:val="00DB40DF"/>
    <w:rsid w:val="00DB4249"/>
    <w:rsid w:val="00DB43BA"/>
    <w:rsid w:val="00DB48CC"/>
    <w:rsid w:val="00DB4936"/>
    <w:rsid w:val="00DB4DFD"/>
    <w:rsid w:val="00DB4FA2"/>
    <w:rsid w:val="00DB50CF"/>
    <w:rsid w:val="00DB519B"/>
    <w:rsid w:val="00DB5266"/>
    <w:rsid w:val="00DB52F3"/>
    <w:rsid w:val="00DB5326"/>
    <w:rsid w:val="00DB53F1"/>
    <w:rsid w:val="00DB5615"/>
    <w:rsid w:val="00DB5881"/>
    <w:rsid w:val="00DB5896"/>
    <w:rsid w:val="00DB594E"/>
    <w:rsid w:val="00DB5A8B"/>
    <w:rsid w:val="00DB5DBD"/>
    <w:rsid w:val="00DB5E5D"/>
    <w:rsid w:val="00DB5EBD"/>
    <w:rsid w:val="00DB5ED5"/>
    <w:rsid w:val="00DB5F2A"/>
    <w:rsid w:val="00DB5FC7"/>
    <w:rsid w:val="00DB602D"/>
    <w:rsid w:val="00DB64D7"/>
    <w:rsid w:val="00DB65D1"/>
    <w:rsid w:val="00DB6721"/>
    <w:rsid w:val="00DB6A2B"/>
    <w:rsid w:val="00DB6C8A"/>
    <w:rsid w:val="00DB6E1D"/>
    <w:rsid w:val="00DB6E58"/>
    <w:rsid w:val="00DB6EFC"/>
    <w:rsid w:val="00DB6F45"/>
    <w:rsid w:val="00DB7187"/>
    <w:rsid w:val="00DB718C"/>
    <w:rsid w:val="00DB72B7"/>
    <w:rsid w:val="00DB73D0"/>
    <w:rsid w:val="00DB7546"/>
    <w:rsid w:val="00DB75AF"/>
    <w:rsid w:val="00DB782D"/>
    <w:rsid w:val="00DB7B91"/>
    <w:rsid w:val="00DB7D8D"/>
    <w:rsid w:val="00DB7F2F"/>
    <w:rsid w:val="00DB7FAC"/>
    <w:rsid w:val="00DC023A"/>
    <w:rsid w:val="00DC047A"/>
    <w:rsid w:val="00DC0607"/>
    <w:rsid w:val="00DC0624"/>
    <w:rsid w:val="00DC081D"/>
    <w:rsid w:val="00DC0B46"/>
    <w:rsid w:val="00DC0BC4"/>
    <w:rsid w:val="00DC0FA2"/>
    <w:rsid w:val="00DC0FAC"/>
    <w:rsid w:val="00DC0FC3"/>
    <w:rsid w:val="00DC10E6"/>
    <w:rsid w:val="00DC127D"/>
    <w:rsid w:val="00DC1547"/>
    <w:rsid w:val="00DC15DC"/>
    <w:rsid w:val="00DC175E"/>
    <w:rsid w:val="00DC17A6"/>
    <w:rsid w:val="00DC17C6"/>
    <w:rsid w:val="00DC18F9"/>
    <w:rsid w:val="00DC1A58"/>
    <w:rsid w:val="00DC1A91"/>
    <w:rsid w:val="00DC1AC0"/>
    <w:rsid w:val="00DC1CDD"/>
    <w:rsid w:val="00DC1CEB"/>
    <w:rsid w:val="00DC1D8E"/>
    <w:rsid w:val="00DC1F55"/>
    <w:rsid w:val="00DC20C3"/>
    <w:rsid w:val="00DC227A"/>
    <w:rsid w:val="00DC2360"/>
    <w:rsid w:val="00DC25D3"/>
    <w:rsid w:val="00DC25F2"/>
    <w:rsid w:val="00DC26E4"/>
    <w:rsid w:val="00DC26EB"/>
    <w:rsid w:val="00DC2A62"/>
    <w:rsid w:val="00DC2BAE"/>
    <w:rsid w:val="00DC2BF4"/>
    <w:rsid w:val="00DC2CEE"/>
    <w:rsid w:val="00DC320C"/>
    <w:rsid w:val="00DC3257"/>
    <w:rsid w:val="00DC3279"/>
    <w:rsid w:val="00DC33A1"/>
    <w:rsid w:val="00DC35AA"/>
    <w:rsid w:val="00DC3647"/>
    <w:rsid w:val="00DC3681"/>
    <w:rsid w:val="00DC36D9"/>
    <w:rsid w:val="00DC37F6"/>
    <w:rsid w:val="00DC3816"/>
    <w:rsid w:val="00DC3927"/>
    <w:rsid w:val="00DC397D"/>
    <w:rsid w:val="00DC3AC4"/>
    <w:rsid w:val="00DC3B4A"/>
    <w:rsid w:val="00DC3BF1"/>
    <w:rsid w:val="00DC3CFC"/>
    <w:rsid w:val="00DC3D11"/>
    <w:rsid w:val="00DC3E28"/>
    <w:rsid w:val="00DC421D"/>
    <w:rsid w:val="00DC4341"/>
    <w:rsid w:val="00DC453D"/>
    <w:rsid w:val="00DC45D5"/>
    <w:rsid w:val="00DC48BC"/>
    <w:rsid w:val="00DC48E8"/>
    <w:rsid w:val="00DC4BCF"/>
    <w:rsid w:val="00DC4D1D"/>
    <w:rsid w:val="00DC4D87"/>
    <w:rsid w:val="00DC4E23"/>
    <w:rsid w:val="00DC54EB"/>
    <w:rsid w:val="00DC57D3"/>
    <w:rsid w:val="00DC580A"/>
    <w:rsid w:val="00DC585E"/>
    <w:rsid w:val="00DC58E6"/>
    <w:rsid w:val="00DC59E5"/>
    <w:rsid w:val="00DC5B50"/>
    <w:rsid w:val="00DC5C10"/>
    <w:rsid w:val="00DC5D2A"/>
    <w:rsid w:val="00DC5DE7"/>
    <w:rsid w:val="00DC60AD"/>
    <w:rsid w:val="00DC60B1"/>
    <w:rsid w:val="00DC6121"/>
    <w:rsid w:val="00DC619C"/>
    <w:rsid w:val="00DC652F"/>
    <w:rsid w:val="00DC65B9"/>
    <w:rsid w:val="00DC65EE"/>
    <w:rsid w:val="00DC66BC"/>
    <w:rsid w:val="00DC68F4"/>
    <w:rsid w:val="00DC68F6"/>
    <w:rsid w:val="00DC6988"/>
    <w:rsid w:val="00DC6D28"/>
    <w:rsid w:val="00DC6E8A"/>
    <w:rsid w:val="00DC727F"/>
    <w:rsid w:val="00DC7317"/>
    <w:rsid w:val="00DC7340"/>
    <w:rsid w:val="00DC7552"/>
    <w:rsid w:val="00DC7807"/>
    <w:rsid w:val="00DC7813"/>
    <w:rsid w:val="00DC796C"/>
    <w:rsid w:val="00DC7CFD"/>
    <w:rsid w:val="00DC7E78"/>
    <w:rsid w:val="00DC7F5E"/>
    <w:rsid w:val="00DD003D"/>
    <w:rsid w:val="00DD02DF"/>
    <w:rsid w:val="00DD0330"/>
    <w:rsid w:val="00DD03B8"/>
    <w:rsid w:val="00DD0493"/>
    <w:rsid w:val="00DD04BC"/>
    <w:rsid w:val="00DD07AB"/>
    <w:rsid w:val="00DD0924"/>
    <w:rsid w:val="00DD0B80"/>
    <w:rsid w:val="00DD0C87"/>
    <w:rsid w:val="00DD0C9B"/>
    <w:rsid w:val="00DD0CBC"/>
    <w:rsid w:val="00DD0CBF"/>
    <w:rsid w:val="00DD1071"/>
    <w:rsid w:val="00DD108C"/>
    <w:rsid w:val="00DD1269"/>
    <w:rsid w:val="00DD12FD"/>
    <w:rsid w:val="00DD12FE"/>
    <w:rsid w:val="00DD14DA"/>
    <w:rsid w:val="00DD1523"/>
    <w:rsid w:val="00DD1576"/>
    <w:rsid w:val="00DD1611"/>
    <w:rsid w:val="00DD1799"/>
    <w:rsid w:val="00DD18FF"/>
    <w:rsid w:val="00DD1977"/>
    <w:rsid w:val="00DD1D31"/>
    <w:rsid w:val="00DD1E78"/>
    <w:rsid w:val="00DD20BA"/>
    <w:rsid w:val="00DD2255"/>
    <w:rsid w:val="00DD2422"/>
    <w:rsid w:val="00DD2638"/>
    <w:rsid w:val="00DD263B"/>
    <w:rsid w:val="00DD2893"/>
    <w:rsid w:val="00DD28C0"/>
    <w:rsid w:val="00DD2A8E"/>
    <w:rsid w:val="00DD30AC"/>
    <w:rsid w:val="00DD33D8"/>
    <w:rsid w:val="00DD3570"/>
    <w:rsid w:val="00DD35C2"/>
    <w:rsid w:val="00DD3840"/>
    <w:rsid w:val="00DD3A2E"/>
    <w:rsid w:val="00DD3B5D"/>
    <w:rsid w:val="00DD3D27"/>
    <w:rsid w:val="00DD3E9E"/>
    <w:rsid w:val="00DD405B"/>
    <w:rsid w:val="00DD415A"/>
    <w:rsid w:val="00DD418B"/>
    <w:rsid w:val="00DD42F2"/>
    <w:rsid w:val="00DD46BB"/>
    <w:rsid w:val="00DD4717"/>
    <w:rsid w:val="00DD4741"/>
    <w:rsid w:val="00DD47AD"/>
    <w:rsid w:val="00DD48D0"/>
    <w:rsid w:val="00DD49A5"/>
    <w:rsid w:val="00DD4A0E"/>
    <w:rsid w:val="00DD4C3D"/>
    <w:rsid w:val="00DD4C3E"/>
    <w:rsid w:val="00DD4D9F"/>
    <w:rsid w:val="00DD4F3E"/>
    <w:rsid w:val="00DD4F74"/>
    <w:rsid w:val="00DD4FDF"/>
    <w:rsid w:val="00DD50CE"/>
    <w:rsid w:val="00DD5127"/>
    <w:rsid w:val="00DD5190"/>
    <w:rsid w:val="00DD5274"/>
    <w:rsid w:val="00DD52C5"/>
    <w:rsid w:val="00DD531F"/>
    <w:rsid w:val="00DD53D8"/>
    <w:rsid w:val="00DD556C"/>
    <w:rsid w:val="00DD5737"/>
    <w:rsid w:val="00DD5A49"/>
    <w:rsid w:val="00DD5AF5"/>
    <w:rsid w:val="00DD5B9E"/>
    <w:rsid w:val="00DD5E13"/>
    <w:rsid w:val="00DD5E81"/>
    <w:rsid w:val="00DD6334"/>
    <w:rsid w:val="00DD6454"/>
    <w:rsid w:val="00DD65BB"/>
    <w:rsid w:val="00DD670B"/>
    <w:rsid w:val="00DD6AC8"/>
    <w:rsid w:val="00DD6C46"/>
    <w:rsid w:val="00DD6C7A"/>
    <w:rsid w:val="00DD6DBD"/>
    <w:rsid w:val="00DD6E12"/>
    <w:rsid w:val="00DD6F44"/>
    <w:rsid w:val="00DD6FB4"/>
    <w:rsid w:val="00DD7179"/>
    <w:rsid w:val="00DD7290"/>
    <w:rsid w:val="00DD769C"/>
    <w:rsid w:val="00DD7772"/>
    <w:rsid w:val="00DD7810"/>
    <w:rsid w:val="00DD7931"/>
    <w:rsid w:val="00DD7B4B"/>
    <w:rsid w:val="00DD7B6B"/>
    <w:rsid w:val="00DD7CCA"/>
    <w:rsid w:val="00DD7E48"/>
    <w:rsid w:val="00DD7F1F"/>
    <w:rsid w:val="00DD7F45"/>
    <w:rsid w:val="00DD7F5C"/>
    <w:rsid w:val="00DE00AA"/>
    <w:rsid w:val="00DE05FC"/>
    <w:rsid w:val="00DE060D"/>
    <w:rsid w:val="00DE0615"/>
    <w:rsid w:val="00DE06D6"/>
    <w:rsid w:val="00DE099A"/>
    <w:rsid w:val="00DE0AA5"/>
    <w:rsid w:val="00DE0BB2"/>
    <w:rsid w:val="00DE0BDE"/>
    <w:rsid w:val="00DE0CEF"/>
    <w:rsid w:val="00DE0D11"/>
    <w:rsid w:val="00DE0EB0"/>
    <w:rsid w:val="00DE1099"/>
    <w:rsid w:val="00DE10CF"/>
    <w:rsid w:val="00DE1270"/>
    <w:rsid w:val="00DE13E2"/>
    <w:rsid w:val="00DE143D"/>
    <w:rsid w:val="00DE174D"/>
    <w:rsid w:val="00DE193C"/>
    <w:rsid w:val="00DE19EA"/>
    <w:rsid w:val="00DE1AB0"/>
    <w:rsid w:val="00DE1AE4"/>
    <w:rsid w:val="00DE1D57"/>
    <w:rsid w:val="00DE1E1E"/>
    <w:rsid w:val="00DE1E4F"/>
    <w:rsid w:val="00DE1F97"/>
    <w:rsid w:val="00DE212E"/>
    <w:rsid w:val="00DE21A3"/>
    <w:rsid w:val="00DE223E"/>
    <w:rsid w:val="00DE24BF"/>
    <w:rsid w:val="00DE256C"/>
    <w:rsid w:val="00DE2671"/>
    <w:rsid w:val="00DE2851"/>
    <w:rsid w:val="00DE2A3F"/>
    <w:rsid w:val="00DE2AFD"/>
    <w:rsid w:val="00DE2C45"/>
    <w:rsid w:val="00DE2D33"/>
    <w:rsid w:val="00DE2DE3"/>
    <w:rsid w:val="00DE2EB6"/>
    <w:rsid w:val="00DE2EF3"/>
    <w:rsid w:val="00DE346A"/>
    <w:rsid w:val="00DE34EB"/>
    <w:rsid w:val="00DE3561"/>
    <w:rsid w:val="00DE3592"/>
    <w:rsid w:val="00DE3791"/>
    <w:rsid w:val="00DE38EE"/>
    <w:rsid w:val="00DE393B"/>
    <w:rsid w:val="00DE39EE"/>
    <w:rsid w:val="00DE3A34"/>
    <w:rsid w:val="00DE3AAC"/>
    <w:rsid w:val="00DE3C15"/>
    <w:rsid w:val="00DE3E78"/>
    <w:rsid w:val="00DE3F61"/>
    <w:rsid w:val="00DE41F8"/>
    <w:rsid w:val="00DE4261"/>
    <w:rsid w:val="00DE436A"/>
    <w:rsid w:val="00DE443C"/>
    <w:rsid w:val="00DE44C2"/>
    <w:rsid w:val="00DE4834"/>
    <w:rsid w:val="00DE4849"/>
    <w:rsid w:val="00DE4883"/>
    <w:rsid w:val="00DE4927"/>
    <w:rsid w:val="00DE4990"/>
    <w:rsid w:val="00DE4A13"/>
    <w:rsid w:val="00DE4A5E"/>
    <w:rsid w:val="00DE4AA3"/>
    <w:rsid w:val="00DE4AF7"/>
    <w:rsid w:val="00DE4B9D"/>
    <w:rsid w:val="00DE505A"/>
    <w:rsid w:val="00DE50EA"/>
    <w:rsid w:val="00DE5201"/>
    <w:rsid w:val="00DE5383"/>
    <w:rsid w:val="00DE545C"/>
    <w:rsid w:val="00DE55A6"/>
    <w:rsid w:val="00DE5623"/>
    <w:rsid w:val="00DE5861"/>
    <w:rsid w:val="00DE5969"/>
    <w:rsid w:val="00DE596F"/>
    <w:rsid w:val="00DE59EC"/>
    <w:rsid w:val="00DE5A1E"/>
    <w:rsid w:val="00DE5B16"/>
    <w:rsid w:val="00DE5B6B"/>
    <w:rsid w:val="00DE5BB3"/>
    <w:rsid w:val="00DE5BD9"/>
    <w:rsid w:val="00DE5C9F"/>
    <w:rsid w:val="00DE5D1B"/>
    <w:rsid w:val="00DE5DBF"/>
    <w:rsid w:val="00DE5DF6"/>
    <w:rsid w:val="00DE600D"/>
    <w:rsid w:val="00DE60DD"/>
    <w:rsid w:val="00DE6165"/>
    <w:rsid w:val="00DE62D2"/>
    <w:rsid w:val="00DE65AA"/>
    <w:rsid w:val="00DE680C"/>
    <w:rsid w:val="00DE6A53"/>
    <w:rsid w:val="00DE6EEB"/>
    <w:rsid w:val="00DE7007"/>
    <w:rsid w:val="00DE7224"/>
    <w:rsid w:val="00DE734E"/>
    <w:rsid w:val="00DE7503"/>
    <w:rsid w:val="00DE7527"/>
    <w:rsid w:val="00DE755D"/>
    <w:rsid w:val="00DE7653"/>
    <w:rsid w:val="00DE76AA"/>
    <w:rsid w:val="00DE7887"/>
    <w:rsid w:val="00DE795A"/>
    <w:rsid w:val="00DE79E7"/>
    <w:rsid w:val="00DE79F9"/>
    <w:rsid w:val="00DE7A26"/>
    <w:rsid w:val="00DE7B26"/>
    <w:rsid w:val="00DE7BF8"/>
    <w:rsid w:val="00DE7CD6"/>
    <w:rsid w:val="00DE7E5C"/>
    <w:rsid w:val="00DF0022"/>
    <w:rsid w:val="00DF00D1"/>
    <w:rsid w:val="00DF0272"/>
    <w:rsid w:val="00DF042F"/>
    <w:rsid w:val="00DF0623"/>
    <w:rsid w:val="00DF068E"/>
    <w:rsid w:val="00DF06CC"/>
    <w:rsid w:val="00DF08C9"/>
    <w:rsid w:val="00DF0932"/>
    <w:rsid w:val="00DF09FA"/>
    <w:rsid w:val="00DF0BD0"/>
    <w:rsid w:val="00DF0DC3"/>
    <w:rsid w:val="00DF0EEB"/>
    <w:rsid w:val="00DF0F4A"/>
    <w:rsid w:val="00DF0FDB"/>
    <w:rsid w:val="00DF1179"/>
    <w:rsid w:val="00DF11E1"/>
    <w:rsid w:val="00DF11FB"/>
    <w:rsid w:val="00DF13DD"/>
    <w:rsid w:val="00DF14F9"/>
    <w:rsid w:val="00DF14FD"/>
    <w:rsid w:val="00DF153C"/>
    <w:rsid w:val="00DF16FF"/>
    <w:rsid w:val="00DF19AC"/>
    <w:rsid w:val="00DF1A6E"/>
    <w:rsid w:val="00DF1B3D"/>
    <w:rsid w:val="00DF1B9A"/>
    <w:rsid w:val="00DF1C2D"/>
    <w:rsid w:val="00DF1DAF"/>
    <w:rsid w:val="00DF1E27"/>
    <w:rsid w:val="00DF1EA8"/>
    <w:rsid w:val="00DF1FAE"/>
    <w:rsid w:val="00DF20DD"/>
    <w:rsid w:val="00DF2165"/>
    <w:rsid w:val="00DF22EE"/>
    <w:rsid w:val="00DF24A7"/>
    <w:rsid w:val="00DF2AD9"/>
    <w:rsid w:val="00DF2B16"/>
    <w:rsid w:val="00DF2BB3"/>
    <w:rsid w:val="00DF2DFF"/>
    <w:rsid w:val="00DF3285"/>
    <w:rsid w:val="00DF34CE"/>
    <w:rsid w:val="00DF3516"/>
    <w:rsid w:val="00DF3595"/>
    <w:rsid w:val="00DF37C1"/>
    <w:rsid w:val="00DF386D"/>
    <w:rsid w:val="00DF39E7"/>
    <w:rsid w:val="00DF3AF1"/>
    <w:rsid w:val="00DF3FA1"/>
    <w:rsid w:val="00DF41CB"/>
    <w:rsid w:val="00DF41E6"/>
    <w:rsid w:val="00DF4261"/>
    <w:rsid w:val="00DF430D"/>
    <w:rsid w:val="00DF43DA"/>
    <w:rsid w:val="00DF43DF"/>
    <w:rsid w:val="00DF43FE"/>
    <w:rsid w:val="00DF4418"/>
    <w:rsid w:val="00DF447D"/>
    <w:rsid w:val="00DF4581"/>
    <w:rsid w:val="00DF48CC"/>
    <w:rsid w:val="00DF49F0"/>
    <w:rsid w:val="00DF4AE6"/>
    <w:rsid w:val="00DF4C40"/>
    <w:rsid w:val="00DF4F85"/>
    <w:rsid w:val="00DF522B"/>
    <w:rsid w:val="00DF53B7"/>
    <w:rsid w:val="00DF544D"/>
    <w:rsid w:val="00DF54D0"/>
    <w:rsid w:val="00DF580C"/>
    <w:rsid w:val="00DF591F"/>
    <w:rsid w:val="00DF5939"/>
    <w:rsid w:val="00DF5A14"/>
    <w:rsid w:val="00DF5B15"/>
    <w:rsid w:val="00DF5C1A"/>
    <w:rsid w:val="00DF5D5B"/>
    <w:rsid w:val="00DF60D0"/>
    <w:rsid w:val="00DF614D"/>
    <w:rsid w:val="00DF6326"/>
    <w:rsid w:val="00DF637C"/>
    <w:rsid w:val="00DF6473"/>
    <w:rsid w:val="00DF649C"/>
    <w:rsid w:val="00DF64ED"/>
    <w:rsid w:val="00DF6566"/>
    <w:rsid w:val="00DF6606"/>
    <w:rsid w:val="00DF671A"/>
    <w:rsid w:val="00DF68B4"/>
    <w:rsid w:val="00DF68F7"/>
    <w:rsid w:val="00DF6A74"/>
    <w:rsid w:val="00DF6BCB"/>
    <w:rsid w:val="00DF6D45"/>
    <w:rsid w:val="00DF7042"/>
    <w:rsid w:val="00DF7135"/>
    <w:rsid w:val="00DF7143"/>
    <w:rsid w:val="00DF7231"/>
    <w:rsid w:val="00DF72DA"/>
    <w:rsid w:val="00DF7496"/>
    <w:rsid w:val="00DF74F0"/>
    <w:rsid w:val="00DF76F4"/>
    <w:rsid w:val="00DF78FD"/>
    <w:rsid w:val="00DF7A66"/>
    <w:rsid w:val="00DF7B3D"/>
    <w:rsid w:val="00DF7D72"/>
    <w:rsid w:val="00DF7E28"/>
    <w:rsid w:val="00DF7EDE"/>
    <w:rsid w:val="00DF7EFE"/>
    <w:rsid w:val="00DF7FC1"/>
    <w:rsid w:val="00E003F4"/>
    <w:rsid w:val="00E0043E"/>
    <w:rsid w:val="00E00478"/>
    <w:rsid w:val="00E00538"/>
    <w:rsid w:val="00E005F9"/>
    <w:rsid w:val="00E00E15"/>
    <w:rsid w:val="00E00EF0"/>
    <w:rsid w:val="00E00F63"/>
    <w:rsid w:val="00E00FAB"/>
    <w:rsid w:val="00E010F9"/>
    <w:rsid w:val="00E01210"/>
    <w:rsid w:val="00E01243"/>
    <w:rsid w:val="00E01365"/>
    <w:rsid w:val="00E01481"/>
    <w:rsid w:val="00E014CB"/>
    <w:rsid w:val="00E015BF"/>
    <w:rsid w:val="00E015CB"/>
    <w:rsid w:val="00E017E9"/>
    <w:rsid w:val="00E018F4"/>
    <w:rsid w:val="00E01ABB"/>
    <w:rsid w:val="00E01B4E"/>
    <w:rsid w:val="00E01CD6"/>
    <w:rsid w:val="00E01CF2"/>
    <w:rsid w:val="00E01D50"/>
    <w:rsid w:val="00E01E32"/>
    <w:rsid w:val="00E025EF"/>
    <w:rsid w:val="00E02659"/>
    <w:rsid w:val="00E02664"/>
    <w:rsid w:val="00E026C1"/>
    <w:rsid w:val="00E0271E"/>
    <w:rsid w:val="00E027B3"/>
    <w:rsid w:val="00E0296A"/>
    <w:rsid w:val="00E02BEF"/>
    <w:rsid w:val="00E02C4D"/>
    <w:rsid w:val="00E02C57"/>
    <w:rsid w:val="00E03004"/>
    <w:rsid w:val="00E0308D"/>
    <w:rsid w:val="00E031A5"/>
    <w:rsid w:val="00E032FC"/>
    <w:rsid w:val="00E033EE"/>
    <w:rsid w:val="00E0341B"/>
    <w:rsid w:val="00E0348F"/>
    <w:rsid w:val="00E035A6"/>
    <w:rsid w:val="00E035F1"/>
    <w:rsid w:val="00E038F5"/>
    <w:rsid w:val="00E03C2A"/>
    <w:rsid w:val="00E03CD8"/>
    <w:rsid w:val="00E03D37"/>
    <w:rsid w:val="00E03D67"/>
    <w:rsid w:val="00E03DD5"/>
    <w:rsid w:val="00E04004"/>
    <w:rsid w:val="00E0447A"/>
    <w:rsid w:val="00E04507"/>
    <w:rsid w:val="00E04510"/>
    <w:rsid w:val="00E045A3"/>
    <w:rsid w:val="00E046AD"/>
    <w:rsid w:val="00E04765"/>
    <w:rsid w:val="00E04784"/>
    <w:rsid w:val="00E04867"/>
    <w:rsid w:val="00E048BD"/>
    <w:rsid w:val="00E049A2"/>
    <w:rsid w:val="00E04B01"/>
    <w:rsid w:val="00E04C72"/>
    <w:rsid w:val="00E04C7F"/>
    <w:rsid w:val="00E04F23"/>
    <w:rsid w:val="00E050E5"/>
    <w:rsid w:val="00E0515E"/>
    <w:rsid w:val="00E05197"/>
    <w:rsid w:val="00E053AE"/>
    <w:rsid w:val="00E05569"/>
    <w:rsid w:val="00E05589"/>
    <w:rsid w:val="00E056E0"/>
    <w:rsid w:val="00E05849"/>
    <w:rsid w:val="00E05913"/>
    <w:rsid w:val="00E05A6C"/>
    <w:rsid w:val="00E05EC9"/>
    <w:rsid w:val="00E05F59"/>
    <w:rsid w:val="00E06232"/>
    <w:rsid w:val="00E06387"/>
    <w:rsid w:val="00E0639B"/>
    <w:rsid w:val="00E0655D"/>
    <w:rsid w:val="00E0656D"/>
    <w:rsid w:val="00E066E3"/>
    <w:rsid w:val="00E06846"/>
    <w:rsid w:val="00E0685C"/>
    <w:rsid w:val="00E068A8"/>
    <w:rsid w:val="00E0694D"/>
    <w:rsid w:val="00E06F8B"/>
    <w:rsid w:val="00E070BE"/>
    <w:rsid w:val="00E07192"/>
    <w:rsid w:val="00E072BF"/>
    <w:rsid w:val="00E072D1"/>
    <w:rsid w:val="00E07316"/>
    <w:rsid w:val="00E074D2"/>
    <w:rsid w:val="00E07752"/>
    <w:rsid w:val="00E077C4"/>
    <w:rsid w:val="00E07C60"/>
    <w:rsid w:val="00E07D62"/>
    <w:rsid w:val="00E07EF8"/>
    <w:rsid w:val="00E1024A"/>
    <w:rsid w:val="00E103D1"/>
    <w:rsid w:val="00E10426"/>
    <w:rsid w:val="00E104FD"/>
    <w:rsid w:val="00E105CE"/>
    <w:rsid w:val="00E10719"/>
    <w:rsid w:val="00E10853"/>
    <w:rsid w:val="00E109E9"/>
    <w:rsid w:val="00E10A14"/>
    <w:rsid w:val="00E10B17"/>
    <w:rsid w:val="00E10B52"/>
    <w:rsid w:val="00E10B67"/>
    <w:rsid w:val="00E10E3C"/>
    <w:rsid w:val="00E111C9"/>
    <w:rsid w:val="00E113C9"/>
    <w:rsid w:val="00E11448"/>
    <w:rsid w:val="00E11497"/>
    <w:rsid w:val="00E1178E"/>
    <w:rsid w:val="00E1192F"/>
    <w:rsid w:val="00E11AD4"/>
    <w:rsid w:val="00E11BB0"/>
    <w:rsid w:val="00E11C7F"/>
    <w:rsid w:val="00E11E50"/>
    <w:rsid w:val="00E12057"/>
    <w:rsid w:val="00E12249"/>
    <w:rsid w:val="00E1265B"/>
    <w:rsid w:val="00E12742"/>
    <w:rsid w:val="00E1282D"/>
    <w:rsid w:val="00E128DC"/>
    <w:rsid w:val="00E129D6"/>
    <w:rsid w:val="00E129ED"/>
    <w:rsid w:val="00E12A19"/>
    <w:rsid w:val="00E12A3C"/>
    <w:rsid w:val="00E12AB9"/>
    <w:rsid w:val="00E12B67"/>
    <w:rsid w:val="00E12B6D"/>
    <w:rsid w:val="00E12BE9"/>
    <w:rsid w:val="00E12D57"/>
    <w:rsid w:val="00E12E6D"/>
    <w:rsid w:val="00E1317F"/>
    <w:rsid w:val="00E1357D"/>
    <w:rsid w:val="00E136B2"/>
    <w:rsid w:val="00E137BA"/>
    <w:rsid w:val="00E13984"/>
    <w:rsid w:val="00E13B72"/>
    <w:rsid w:val="00E13B7E"/>
    <w:rsid w:val="00E140FD"/>
    <w:rsid w:val="00E14199"/>
    <w:rsid w:val="00E141D3"/>
    <w:rsid w:val="00E1426F"/>
    <w:rsid w:val="00E14315"/>
    <w:rsid w:val="00E144E8"/>
    <w:rsid w:val="00E145F8"/>
    <w:rsid w:val="00E1464A"/>
    <w:rsid w:val="00E1493F"/>
    <w:rsid w:val="00E14941"/>
    <w:rsid w:val="00E149DB"/>
    <w:rsid w:val="00E14A9B"/>
    <w:rsid w:val="00E14B47"/>
    <w:rsid w:val="00E14B94"/>
    <w:rsid w:val="00E14C76"/>
    <w:rsid w:val="00E14D8F"/>
    <w:rsid w:val="00E14E98"/>
    <w:rsid w:val="00E14F97"/>
    <w:rsid w:val="00E1526B"/>
    <w:rsid w:val="00E1534B"/>
    <w:rsid w:val="00E15408"/>
    <w:rsid w:val="00E154D4"/>
    <w:rsid w:val="00E155A1"/>
    <w:rsid w:val="00E155BF"/>
    <w:rsid w:val="00E15687"/>
    <w:rsid w:val="00E156F3"/>
    <w:rsid w:val="00E15739"/>
    <w:rsid w:val="00E15743"/>
    <w:rsid w:val="00E15807"/>
    <w:rsid w:val="00E15968"/>
    <w:rsid w:val="00E15ADD"/>
    <w:rsid w:val="00E15C52"/>
    <w:rsid w:val="00E15EDA"/>
    <w:rsid w:val="00E15F0B"/>
    <w:rsid w:val="00E15F0E"/>
    <w:rsid w:val="00E160B1"/>
    <w:rsid w:val="00E160E8"/>
    <w:rsid w:val="00E16187"/>
    <w:rsid w:val="00E16199"/>
    <w:rsid w:val="00E161A2"/>
    <w:rsid w:val="00E16311"/>
    <w:rsid w:val="00E1635C"/>
    <w:rsid w:val="00E163D7"/>
    <w:rsid w:val="00E16936"/>
    <w:rsid w:val="00E16B5D"/>
    <w:rsid w:val="00E16BDE"/>
    <w:rsid w:val="00E1700C"/>
    <w:rsid w:val="00E1702C"/>
    <w:rsid w:val="00E17446"/>
    <w:rsid w:val="00E17553"/>
    <w:rsid w:val="00E1777B"/>
    <w:rsid w:val="00E1781A"/>
    <w:rsid w:val="00E1785D"/>
    <w:rsid w:val="00E17C6A"/>
    <w:rsid w:val="00E17C83"/>
    <w:rsid w:val="00E17DA0"/>
    <w:rsid w:val="00E17EA1"/>
    <w:rsid w:val="00E20158"/>
    <w:rsid w:val="00E203C2"/>
    <w:rsid w:val="00E204B4"/>
    <w:rsid w:val="00E205F6"/>
    <w:rsid w:val="00E2065B"/>
    <w:rsid w:val="00E207EE"/>
    <w:rsid w:val="00E208F1"/>
    <w:rsid w:val="00E20A45"/>
    <w:rsid w:val="00E20AB2"/>
    <w:rsid w:val="00E20CB2"/>
    <w:rsid w:val="00E20CC5"/>
    <w:rsid w:val="00E20CCF"/>
    <w:rsid w:val="00E210C1"/>
    <w:rsid w:val="00E21132"/>
    <w:rsid w:val="00E211DE"/>
    <w:rsid w:val="00E2125C"/>
    <w:rsid w:val="00E21397"/>
    <w:rsid w:val="00E21464"/>
    <w:rsid w:val="00E21490"/>
    <w:rsid w:val="00E214A9"/>
    <w:rsid w:val="00E215EF"/>
    <w:rsid w:val="00E21635"/>
    <w:rsid w:val="00E216D7"/>
    <w:rsid w:val="00E219F7"/>
    <w:rsid w:val="00E21ACA"/>
    <w:rsid w:val="00E21B34"/>
    <w:rsid w:val="00E21B7C"/>
    <w:rsid w:val="00E21C7A"/>
    <w:rsid w:val="00E21D79"/>
    <w:rsid w:val="00E21DEA"/>
    <w:rsid w:val="00E21EDA"/>
    <w:rsid w:val="00E22014"/>
    <w:rsid w:val="00E220FA"/>
    <w:rsid w:val="00E2217E"/>
    <w:rsid w:val="00E22265"/>
    <w:rsid w:val="00E222A7"/>
    <w:rsid w:val="00E22359"/>
    <w:rsid w:val="00E22363"/>
    <w:rsid w:val="00E224DA"/>
    <w:rsid w:val="00E226FA"/>
    <w:rsid w:val="00E228E6"/>
    <w:rsid w:val="00E22917"/>
    <w:rsid w:val="00E22B24"/>
    <w:rsid w:val="00E22B80"/>
    <w:rsid w:val="00E22C0E"/>
    <w:rsid w:val="00E22C82"/>
    <w:rsid w:val="00E22CFF"/>
    <w:rsid w:val="00E22E23"/>
    <w:rsid w:val="00E231CD"/>
    <w:rsid w:val="00E231E1"/>
    <w:rsid w:val="00E234B3"/>
    <w:rsid w:val="00E234CA"/>
    <w:rsid w:val="00E23526"/>
    <w:rsid w:val="00E23581"/>
    <w:rsid w:val="00E235F6"/>
    <w:rsid w:val="00E23674"/>
    <w:rsid w:val="00E23714"/>
    <w:rsid w:val="00E2374F"/>
    <w:rsid w:val="00E23888"/>
    <w:rsid w:val="00E238E6"/>
    <w:rsid w:val="00E23B9C"/>
    <w:rsid w:val="00E23BFF"/>
    <w:rsid w:val="00E23C90"/>
    <w:rsid w:val="00E23CE3"/>
    <w:rsid w:val="00E23CF7"/>
    <w:rsid w:val="00E23DA6"/>
    <w:rsid w:val="00E23E08"/>
    <w:rsid w:val="00E23E76"/>
    <w:rsid w:val="00E23FE9"/>
    <w:rsid w:val="00E241C4"/>
    <w:rsid w:val="00E2432A"/>
    <w:rsid w:val="00E2448C"/>
    <w:rsid w:val="00E249DB"/>
    <w:rsid w:val="00E24BCB"/>
    <w:rsid w:val="00E24CBC"/>
    <w:rsid w:val="00E252E4"/>
    <w:rsid w:val="00E253A3"/>
    <w:rsid w:val="00E25402"/>
    <w:rsid w:val="00E2540D"/>
    <w:rsid w:val="00E254BF"/>
    <w:rsid w:val="00E25556"/>
    <w:rsid w:val="00E259B0"/>
    <w:rsid w:val="00E25AF8"/>
    <w:rsid w:val="00E25CCF"/>
    <w:rsid w:val="00E25DD9"/>
    <w:rsid w:val="00E25ECD"/>
    <w:rsid w:val="00E25FEB"/>
    <w:rsid w:val="00E260A1"/>
    <w:rsid w:val="00E262DB"/>
    <w:rsid w:val="00E26823"/>
    <w:rsid w:val="00E2682D"/>
    <w:rsid w:val="00E26AEC"/>
    <w:rsid w:val="00E26DB2"/>
    <w:rsid w:val="00E26E56"/>
    <w:rsid w:val="00E26E67"/>
    <w:rsid w:val="00E26EBB"/>
    <w:rsid w:val="00E26EC5"/>
    <w:rsid w:val="00E26ED0"/>
    <w:rsid w:val="00E26F2F"/>
    <w:rsid w:val="00E2729E"/>
    <w:rsid w:val="00E2739E"/>
    <w:rsid w:val="00E2746E"/>
    <w:rsid w:val="00E2757B"/>
    <w:rsid w:val="00E27653"/>
    <w:rsid w:val="00E276EE"/>
    <w:rsid w:val="00E278A3"/>
    <w:rsid w:val="00E2792D"/>
    <w:rsid w:val="00E27C2F"/>
    <w:rsid w:val="00E27CBC"/>
    <w:rsid w:val="00E27ED7"/>
    <w:rsid w:val="00E30022"/>
    <w:rsid w:val="00E30024"/>
    <w:rsid w:val="00E302B2"/>
    <w:rsid w:val="00E3031B"/>
    <w:rsid w:val="00E30711"/>
    <w:rsid w:val="00E3075A"/>
    <w:rsid w:val="00E30828"/>
    <w:rsid w:val="00E30938"/>
    <w:rsid w:val="00E30B04"/>
    <w:rsid w:val="00E30B37"/>
    <w:rsid w:val="00E30C39"/>
    <w:rsid w:val="00E3109C"/>
    <w:rsid w:val="00E311D1"/>
    <w:rsid w:val="00E311F9"/>
    <w:rsid w:val="00E31276"/>
    <w:rsid w:val="00E31288"/>
    <w:rsid w:val="00E3135C"/>
    <w:rsid w:val="00E313D1"/>
    <w:rsid w:val="00E31415"/>
    <w:rsid w:val="00E3174C"/>
    <w:rsid w:val="00E31760"/>
    <w:rsid w:val="00E31928"/>
    <w:rsid w:val="00E319E3"/>
    <w:rsid w:val="00E31B74"/>
    <w:rsid w:val="00E31C2D"/>
    <w:rsid w:val="00E31CC0"/>
    <w:rsid w:val="00E31D58"/>
    <w:rsid w:val="00E320D6"/>
    <w:rsid w:val="00E32252"/>
    <w:rsid w:val="00E322D7"/>
    <w:rsid w:val="00E323A4"/>
    <w:rsid w:val="00E32432"/>
    <w:rsid w:val="00E32467"/>
    <w:rsid w:val="00E325BB"/>
    <w:rsid w:val="00E326AB"/>
    <w:rsid w:val="00E327A6"/>
    <w:rsid w:val="00E3285B"/>
    <w:rsid w:val="00E328B3"/>
    <w:rsid w:val="00E32919"/>
    <w:rsid w:val="00E32BCC"/>
    <w:rsid w:val="00E32C7F"/>
    <w:rsid w:val="00E32DB1"/>
    <w:rsid w:val="00E32DD8"/>
    <w:rsid w:val="00E32ED5"/>
    <w:rsid w:val="00E32EF8"/>
    <w:rsid w:val="00E32F62"/>
    <w:rsid w:val="00E32F78"/>
    <w:rsid w:val="00E32F8A"/>
    <w:rsid w:val="00E33011"/>
    <w:rsid w:val="00E330D0"/>
    <w:rsid w:val="00E333F1"/>
    <w:rsid w:val="00E334B2"/>
    <w:rsid w:val="00E33507"/>
    <w:rsid w:val="00E3355A"/>
    <w:rsid w:val="00E33A00"/>
    <w:rsid w:val="00E33A93"/>
    <w:rsid w:val="00E33AB1"/>
    <w:rsid w:val="00E33B1E"/>
    <w:rsid w:val="00E33B9F"/>
    <w:rsid w:val="00E33C89"/>
    <w:rsid w:val="00E33CFD"/>
    <w:rsid w:val="00E33D9C"/>
    <w:rsid w:val="00E33DFD"/>
    <w:rsid w:val="00E33ED9"/>
    <w:rsid w:val="00E3400E"/>
    <w:rsid w:val="00E3408B"/>
    <w:rsid w:val="00E34112"/>
    <w:rsid w:val="00E341C8"/>
    <w:rsid w:val="00E34277"/>
    <w:rsid w:val="00E34354"/>
    <w:rsid w:val="00E3477A"/>
    <w:rsid w:val="00E34900"/>
    <w:rsid w:val="00E34A94"/>
    <w:rsid w:val="00E34CB8"/>
    <w:rsid w:val="00E34D63"/>
    <w:rsid w:val="00E34EF0"/>
    <w:rsid w:val="00E35250"/>
    <w:rsid w:val="00E3543E"/>
    <w:rsid w:val="00E35610"/>
    <w:rsid w:val="00E358A8"/>
    <w:rsid w:val="00E35AFA"/>
    <w:rsid w:val="00E35C0A"/>
    <w:rsid w:val="00E35C68"/>
    <w:rsid w:val="00E35D50"/>
    <w:rsid w:val="00E35E72"/>
    <w:rsid w:val="00E35F0B"/>
    <w:rsid w:val="00E35F57"/>
    <w:rsid w:val="00E36109"/>
    <w:rsid w:val="00E3621B"/>
    <w:rsid w:val="00E3626F"/>
    <w:rsid w:val="00E362A0"/>
    <w:rsid w:val="00E36426"/>
    <w:rsid w:val="00E36444"/>
    <w:rsid w:val="00E36526"/>
    <w:rsid w:val="00E36A57"/>
    <w:rsid w:val="00E36B1A"/>
    <w:rsid w:val="00E36D49"/>
    <w:rsid w:val="00E36EE9"/>
    <w:rsid w:val="00E36F43"/>
    <w:rsid w:val="00E371F1"/>
    <w:rsid w:val="00E37932"/>
    <w:rsid w:val="00E37B7F"/>
    <w:rsid w:val="00E37CB5"/>
    <w:rsid w:val="00E37CCF"/>
    <w:rsid w:val="00E37D9E"/>
    <w:rsid w:val="00E37DE9"/>
    <w:rsid w:val="00E37E67"/>
    <w:rsid w:val="00E37F0C"/>
    <w:rsid w:val="00E400C0"/>
    <w:rsid w:val="00E4011B"/>
    <w:rsid w:val="00E40527"/>
    <w:rsid w:val="00E40533"/>
    <w:rsid w:val="00E405D8"/>
    <w:rsid w:val="00E405DD"/>
    <w:rsid w:val="00E40A98"/>
    <w:rsid w:val="00E40ADF"/>
    <w:rsid w:val="00E40CCF"/>
    <w:rsid w:val="00E40D44"/>
    <w:rsid w:val="00E40DB5"/>
    <w:rsid w:val="00E40E80"/>
    <w:rsid w:val="00E40E9E"/>
    <w:rsid w:val="00E414F7"/>
    <w:rsid w:val="00E416B0"/>
    <w:rsid w:val="00E418E3"/>
    <w:rsid w:val="00E4197A"/>
    <w:rsid w:val="00E41B10"/>
    <w:rsid w:val="00E41B77"/>
    <w:rsid w:val="00E41DAC"/>
    <w:rsid w:val="00E41EAD"/>
    <w:rsid w:val="00E423B7"/>
    <w:rsid w:val="00E423DE"/>
    <w:rsid w:val="00E42731"/>
    <w:rsid w:val="00E42734"/>
    <w:rsid w:val="00E4292F"/>
    <w:rsid w:val="00E42968"/>
    <w:rsid w:val="00E42C5E"/>
    <w:rsid w:val="00E42D30"/>
    <w:rsid w:val="00E42D7E"/>
    <w:rsid w:val="00E42F07"/>
    <w:rsid w:val="00E42F93"/>
    <w:rsid w:val="00E43052"/>
    <w:rsid w:val="00E43080"/>
    <w:rsid w:val="00E431D4"/>
    <w:rsid w:val="00E43280"/>
    <w:rsid w:val="00E432F7"/>
    <w:rsid w:val="00E433AC"/>
    <w:rsid w:val="00E43411"/>
    <w:rsid w:val="00E43537"/>
    <w:rsid w:val="00E4356B"/>
    <w:rsid w:val="00E435B0"/>
    <w:rsid w:val="00E43632"/>
    <w:rsid w:val="00E4370F"/>
    <w:rsid w:val="00E43AAA"/>
    <w:rsid w:val="00E43AE3"/>
    <w:rsid w:val="00E43B83"/>
    <w:rsid w:val="00E43ED3"/>
    <w:rsid w:val="00E4441D"/>
    <w:rsid w:val="00E44506"/>
    <w:rsid w:val="00E445ED"/>
    <w:rsid w:val="00E4469B"/>
    <w:rsid w:val="00E447E9"/>
    <w:rsid w:val="00E449C4"/>
    <w:rsid w:val="00E449CF"/>
    <w:rsid w:val="00E44D80"/>
    <w:rsid w:val="00E44DCF"/>
    <w:rsid w:val="00E44E3F"/>
    <w:rsid w:val="00E44F02"/>
    <w:rsid w:val="00E45052"/>
    <w:rsid w:val="00E45321"/>
    <w:rsid w:val="00E453AB"/>
    <w:rsid w:val="00E453B7"/>
    <w:rsid w:val="00E45932"/>
    <w:rsid w:val="00E45ADE"/>
    <w:rsid w:val="00E45B78"/>
    <w:rsid w:val="00E45D0D"/>
    <w:rsid w:val="00E45D38"/>
    <w:rsid w:val="00E45FEA"/>
    <w:rsid w:val="00E461FB"/>
    <w:rsid w:val="00E462E6"/>
    <w:rsid w:val="00E46324"/>
    <w:rsid w:val="00E463A0"/>
    <w:rsid w:val="00E4665E"/>
    <w:rsid w:val="00E46A20"/>
    <w:rsid w:val="00E46A77"/>
    <w:rsid w:val="00E46B20"/>
    <w:rsid w:val="00E46B40"/>
    <w:rsid w:val="00E46E5E"/>
    <w:rsid w:val="00E46E73"/>
    <w:rsid w:val="00E4739D"/>
    <w:rsid w:val="00E473C8"/>
    <w:rsid w:val="00E47442"/>
    <w:rsid w:val="00E47561"/>
    <w:rsid w:val="00E4758B"/>
    <w:rsid w:val="00E47839"/>
    <w:rsid w:val="00E47B8E"/>
    <w:rsid w:val="00E47C4C"/>
    <w:rsid w:val="00E47F1D"/>
    <w:rsid w:val="00E5005A"/>
    <w:rsid w:val="00E500E7"/>
    <w:rsid w:val="00E50103"/>
    <w:rsid w:val="00E50303"/>
    <w:rsid w:val="00E50327"/>
    <w:rsid w:val="00E50621"/>
    <w:rsid w:val="00E50839"/>
    <w:rsid w:val="00E508BA"/>
    <w:rsid w:val="00E50947"/>
    <w:rsid w:val="00E50BBB"/>
    <w:rsid w:val="00E50F68"/>
    <w:rsid w:val="00E51060"/>
    <w:rsid w:val="00E511E4"/>
    <w:rsid w:val="00E5125B"/>
    <w:rsid w:val="00E51473"/>
    <w:rsid w:val="00E51483"/>
    <w:rsid w:val="00E514CA"/>
    <w:rsid w:val="00E5161F"/>
    <w:rsid w:val="00E51821"/>
    <w:rsid w:val="00E51950"/>
    <w:rsid w:val="00E51970"/>
    <w:rsid w:val="00E51A36"/>
    <w:rsid w:val="00E51AC5"/>
    <w:rsid w:val="00E51CDE"/>
    <w:rsid w:val="00E51CDF"/>
    <w:rsid w:val="00E5210B"/>
    <w:rsid w:val="00E52738"/>
    <w:rsid w:val="00E528D0"/>
    <w:rsid w:val="00E5296A"/>
    <w:rsid w:val="00E52C32"/>
    <w:rsid w:val="00E52EA1"/>
    <w:rsid w:val="00E52FBF"/>
    <w:rsid w:val="00E53159"/>
    <w:rsid w:val="00E53195"/>
    <w:rsid w:val="00E535C2"/>
    <w:rsid w:val="00E53631"/>
    <w:rsid w:val="00E536A6"/>
    <w:rsid w:val="00E536B1"/>
    <w:rsid w:val="00E5376E"/>
    <w:rsid w:val="00E5388F"/>
    <w:rsid w:val="00E53C61"/>
    <w:rsid w:val="00E53D2B"/>
    <w:rsid w:val="00E53FA1"/>
    <w:rsid w:val="00E54084"/>
    <w:rsid w:val="00E540A1"/>
    <w:rsid w:val="00E541FA"/>
    <w:rsid w:val="00E54239"/>
    <w:rsid w:val="00E54272"/>
    <w:rsid w:val="00E542BC"/>
    <w:rsid w:val="00E544E3"/>
    <w:rsid w:val="00E544F8"/>
    <w:rsid w:val="00E54521"/>
    <w:rsid w:val="00E54617"/>
    <w:rsid w:val="00E547DF"/>
    <w:rsid w:val="00E5484B"/>
    <w:rsid w:val="00E549A5"/>
    <w:rsid w:val="00E549CB"/>
    <w:rsid w:val="00E54D08"/>
    <w:rsid w:val="00E54E17"/>
    <w:rsid w:val="00E54FA8"/>
    <w:rsid w:val="00E55027"/>
    <w:rsid w:val="00E5543C"/>
    <w:rsid w:val="00E55711"/>
    <w:rsid w:val="00E557C6"/>
    <w:rsid w:val="00E56023"/>
    <w:rsid w:val="00E561FB"/>
    <w:rsid w:val="00E562DE"/>
    <w:rsid w:val="00E56450"/>
    <w:rsid w:val="00E5659A"/>
    <w:rsid w:val="00E56935"/>
    <w:rsid w:val="00E569C0"/>
    <w:rsid w:val="00E56AEB"/>
    <w:rsid w:val="00E56B62"/>
    <w:rsid w:val="00E56C18"/>
    <w:rsid w:val="00E56C46"/>
    <w:rsid w:val="00E56C87"/>
    <w:rsid w:val="00E56CB1"/>
    <w:rsid w:val="00E56D6E"/>
    <w:rsid w:val="00E56DFD"/>
    <w:rsid w:val="00E56EE8"/>
    <w:rsid w:val="00E56FEF"/>
    <w:rsid w:val="00E57304"/>
    <w:rsid w:val="00E57311"/>
    <w:rsid w:val="00E57335"/>
    <w:rsid w:val="00E574B3"/>
    <w:rsid w:val="00E577F9"/>
    <w:rsid w:val="00E57885"/>
    <w:rsid w:val="00E57956"/>
    <w:rsid w:val="00E57F70"/>
    <w:rsid w:val="00E57FB5"/>
    <w:rsid w:val="00E6009D"/>
    <w:rsid w:val="00E600BD"/>
    <w:rsid w:val="00E6023B"/>
    <w:rsid w:val="00E60246"/>
    <w:rsid w:val="00E603F7"/>
    <w:rsid w:val="00E60539"/>
    <w:rsid w:val="00E605C2"/>
    <w:rsid w:val="00E606D9"/>
    <w:rsid w:val="00E60A72"/>
    <w:rsid w:val="00E60B06"/>
    <w:rsid w:val="00E60BE4"/>
    <w:rsid w:val="00E60D23"/>
    <w:rsid w:val="00E60D72"/>
    <w:rsid w:val="00E60F14"/>
    <w:rsid w:val="00E60F66"/>
    <w:rsid w:val="00E60FDF"/>
    <w:rsid w:val="00E614F4"/>
    <w:rsid w:val="00E6154C"/>
    <w:rsid w:val="00E6174F"/>
    <w:rsid w:val="00E61845"/>
    <w:rsid w:val="00E61868"/>
    <w:rsid w:val="00E61A2A"/>
    <w:rsid w:val="00E61AE9"/>
    <w:rsid w:val="00E61AFE"/>
    <w:rsid w:val="00E61B23"/>
    <w:rsid w:val="00E61B9A"/>
    <w:rsid w:val="00E61E5E"/>
    <w:rsid w:val="00E61FE3"/>
    <w:rsid w:val="00E6238B"/>
    <w:rsid w:val="00E623A4"/>
    <w:rsid w:val="00E62461"/>
    <w:rsid w:val="00E625BE"/>
    <w:rsid w:val="00E6284B"/>
    <w:rsid w:val="00E62C4B"/>
    <w:rsid w:val="00E62D07"/>
    <w:rsid w:val="00E62DF6"/>
    <w:rsid w:val="00E62FA5"/>
    <w:rsid w:val="00E62FAC"/>
    <w:rsid w:val="00E63242"/>
    <w:rsid w:val="00E6330D"/>
    <w:rsid w:val="00E6333B"/>
    <w:rsid w:val="00E6341F"/>
    <w:rsid w:val="00E63577"/>
    <w:rsid w:val="00E63696"/>
    <w:rsid w:val="00E63776"/>
    <w:rsid w:val="00E638F9"/>
    <w:rsid w:val="00E639C2"/>
    <w:rsid w:val="00E639C9"/>
    <w:rsid w:val="00E639EB"/>
    <w:rsid w:val="00E63A22"/>
    <w:rsid w:val="00E63B38"/>
    <w:rsid w:val="00E63B4F"/>
    <w:rsid w:val="00E63B8F"/>
    <w:rsid w:val="00E63DB1"/>
    <w:rsid w:val="00E63F07"/>
    <w:rsid w:val="00E640B5"/>
    <w:rsid w:val="00E6416C"/>
    <w:rsid w:val="00E64355"/>
    <w:rsid w:val="00E6439F"/>
    <w:rsid w:val="00E643AD"/>
    <w:rsid w:val="00E643F4"/>
    <w:rsid w:val="00E646B5"/>
    <w:rsid w:val="00E64740"/>
    <w:rsid w:val="00E649B7"/>
    <w:rsid w:val="00E64A6D"/>
    <w:rsid w:val="00E64B55"/>
    <w:rsid w:val="00E64C9D"/>
    <w:rsid w:val="00E64DF4"/>
    <w:rsid w:val="00E64F04"/>
    <w:rsid w:val="00E65024"/>
    <w:rsid w:val="00E6515A"/>
    <w:rsid w:val="00E65427"/>
    <w:rsid w:val="00E6543F"/>
    <w:rsid w:val="00E65491"/>
    <w:rsid w:val="00E65551"/>
    <w:rsid w:val="00E65945"/>
    <w:rsid w:val="00E659B1"/>
    <w:rsid w:val="00E65BB3"/>
    <w:rsid w:val="00E65EC1"/>
    <w:rsid w:val="00E661C0"/>
    <w:rsid w:val="00E6627D"/>
    <w:rsid w:val="00E663F5"/>
    <w:rsid w:val="00E6659C"/>
    <w:rsid w:val="00E66703"/>
    <w:rsid w:val="00E66816"/>
    <w:rsid w:val="00E669F7"/>
    <w:rsid w:val="00E66A0A"/>
    <w:rsid w:val="00E66A9F"/>
    <w:rsid w:val="00E66C40"/>
    <w:rsid w:val="00E66E97"/>
    <w:rsid w:val="00E66F7C"/>
    <w:rsid w:val="00E6709C"/>
    <w:rsid w:val="00E67226"/>
    <w:rsid w:val="00E6730A"/>
    <w:rsid w:val="00E673FF"/>
    <w:rsid w:val="00E674F6"/>
    <w:rsid w:val="00E6778C"/>
    <w:rsid w:val="00E67838"/>
    <w:rsid w:val="00E67B8A"/>
    <w:rsid w:val="00E67B9C"/>
    <w:rsid w:val="00E67BAE"/>
    <w:rsid w:val="00E67EC4"/>
    <w:rsid w:val="00E700AC"/>
    <w:rsid w:val="00E70231"/>
    <w:rsid w:val="00E7056C"/>
    <w:rsid w:val="00E70833"/>
    <w:rsid w:val="00E70858"/>
    <w:rsid w:val="00E70A6E"/>
    <w:rsid w:val="00E70BD6"/>
    <w:rsid w:val="00E70D19"/>
    <w:rsid w:val="00E70E23"/>
    <w:rsid w:val="00E70EC7"/>
    <w:rsid w:val="00E711A3"/>
    <w:rsid w:val="00E71305"/>
    <w:rsid w:val="00E71346"/>
    <w:rsid w:val="00E71554"/>
    <w:rsid w:val="00E7158B"/>
    <w:rsid w:val="00E7165D"/>
    <w:rsid w:val="00E716A4"/>
    <w:rsid w:val="00E7183B"/>
    <w:rsid w:val="00E71A1D"/>
    <w:rsid w:val="00E71BAB"/>
    <w:rsid w:val="00E71D61"/>
    <w:rsid w:val="00E720DE"/>
    <w:rsid w:val="00E72181"/>
    <w:rsid w:val="00E722E3"/>
    <w:rsid w:val="00E72383"/>
    <w:rsid w:val="00E72423"/>
    <w:rsid w:val="00E724D2"/>
    <w:rsid w:val="00E725C7"/>
    <w:rsid w:val="00E7269D"/>
    <w:rsid w:val="00E7277B"/>
    <w:rsid w:val="00E727BF"/>
    <w:rsid w:val="00E727FD"/>
    <w:rsid w:val="00E728FD"/>
    <w:rsid w:val="00E72BFF"/>
    <w:rsid w:val="00E72D9F"/>
    <w:rsid w:val="00E72DC4"/>
    <w:rsid w:val="00E72E77"/>
    <w:rsid w:val="00E72E7E"/>
    <w:rsid w:val="00E72F5F"/>
    <w:rsid w:val="00E731EA"/>
    <w:rsid w:val="00E732E1"/>
    <w:rsid w:val="00E73425"/>
    <w:rsid w:val="00E73429"/>
    <w:rsid w:val="00E73586"/>
    <w:rsid w:val="00E7362B"/>
    <w:rsid w:val="00E73649"/>
    <w:rsid w:val="00E736AE"/>
    <w:rsid w:val="00E738CE"/>
    <w:rsid w:val="00E7397E"/>
    <w:rsid w:val="00E739FA"/>
    <w:rsid w:val="00E73A59"/>
    <w:rsid w:val="00E73ACF"/>
    <w:rsid w:val="00E73BF6"/>
    <w:rsid w:val="00E73C41"/>
    <w:rsid w:val="00E73C87"/>
    <w:rsid w:val="00E73D51"/>
    <w:rsid w:val="00E73E20"/>
    <w:rsid w:val="00E73E9E"/>
    <w:rsid w:val="00E73FAD"/>
    <w:rsid w:val="00E7401A"/>
    <w:rsid w:val="00E7451B"/>
    <w:rsid w:val="00E746A0"/>
    <w:rsid w:val="00E746DA"/>
    <w:rsid w:val="00E74775"/>
    <w:rsid w:val="00E747B4"/>
    <w:rsid w:val="00E74910"/>
    <w:rsid w:val="00E74933"/>
    <w:rsid w:val="00E7497B"/>
    <w:rsid w:val="00E74C71"/>
    <w:rsid w:val="00E74D50"/>
    <w:rsid w:val="00E74E0E"/>
    <w:rsid w:val="00E74EDC"/>
    <w:rsid w:val="00E750A4"/>
    <w:rsid w:val="00E751DD"/>
    <w:rsid w:val="00E752A9"/>
    <w:rsid w:val="00E75737"/>
    <w:rsid w:val="00E75771"/>
    <w:rsid w:val="00E75875"/>
    <w:rsid w:val="00E75886"/>
    <w:rsid w:val="00E758C4"/>
    <w:rsid w:val="00E75A8E"/>
    <w:rsid w:val="00E75BFC"/>
    <w:rsid w:val="00E75D10"/>
    <w:rsid w:val="00E75D5E"/>
    <w:rsid w:val="00E75D6E"/>
    <w:rsid w:val="00E76007"/>
    <w:rsid w:val="00E76181"/>
    <w:rsid w:val="00E762F1"/>
    <w:rsid w:val="00E76334"/>
    <w:rsid w:val="00E76B01"/>
    <w:rsid w:val="00E76BBA"/>
    <w:rsid w:val="00E76CB5"/>
    <w:rsid w:val="00E76D3C"/>
    <w:rsid w:val="00E76D4C"/>
    <w:rsid w:val="00E76ED3"/>
    <w:rsid w:val="00E770CF"/>
    <w:rsid w:val="00E770F2"/>
    <w:rsid w:val="00E77165"/>
    <w:rsid w:val="00E77294"/>
    <w:rsid w:val="00E772AF"/>
    <w:rsid w:val="00E77313"/>
    <w:rsid w:val="00E773A1"/>
    <w:rsid w:val="00E77686"/>
    <w:rsid w:val="00E77796"/>
    <w:rsid w:val="00E777DC"/>
    <w:rsid w:val="00E777FB"/>
    <w:rsid w:val="00E7780A"/>
    <w:rsid w:val="00E778E3"/>
    <w:rsid w:val="00E779BB"/>
    <w:rsid w:val="00E77C1E"/>
    <w:rsid w:val="00E77E99"/>
    <w:rsid w:val="00E77EAC"/>
    <w:rsid w:val="00E800A4"/>
    <w:rsid w:val="00E801A9"/>
    <w:rsid w:val="00E80366"/>
    <w:rsid w:val="00E805BD"/>
    <w:rsid w:val="00E8073C"/>
    <w:rsid w:val="00E80748"/>
    <w:rsid w:val="00E80830"/>
    <w:rsid w:val="00E808C1"/>
    <w:rsid w:val="00E80917"/>
    <w:rsid w:val="00E809D8"/>
    <w:rsid w:val="00E80AAE"/>
    <w:rsid w:val="00E80F3F"/>
    <w:rsid w:val="00E81046"/>
    <w:rsid w:val="00E81069"/>
    <w:rsid w:val="00E810DC"/>
    <w:rsid w:val="00E8121C"/>
    <w:rsid w:val="00E8136E"/>
    <w:rsid w:val="00E81510"/>
    <w:rsid w:val="00E817AD"/>
    <w:rsid w:val="00E817EF"/>
    <w:rsid w:val="00E8184F"/>
    <w:rsid w:val="00E81BCF"/>
    <w:rsid w:val="00E81C02"/>
    <w:rsid w:val="00E81E98"/>
    <w:rsid w:val="00E81F5F"/>
    <w:rsid w:val="00E820A7"/>
    <w:rsid w:val="00E82139"/>
    <w:rsid w:val="00E82218"/>
    <w:rsid w:val="00E82346"/>
    <w:rsid w:val="00E82557"/>
    <w:rsid w:val="00E82620"/>
    <w:rsid w:val="00E82627"/>
    <w:rsid w:val="00E828D5"/>
    <w:rsid w:val="00E82B43"/>
    <w:rsid w:val="00E82D81"/>
    <w:rsid w:val="00E82EBA"/>
    <w:rsid w:val="00E8305B"/>
    <w:rsid w:val="00E83192"/>
    <w:rsid w:val="00E83259"/>
    <w:rsid w:val="00E833DC"/>
    <w:rsid w:val="00E83424"/>
    <w:rsid w:val="00E83619"/>
    <w:rsid w:val="00E83705"/>
    <w:rsid w:val="00E8371D"/>
    <w:rsid w:val="00E83727"/>
    <w:rsid w:val="00E8390B"/>
    <w:rsid w:val="00E8399B"/>
    <w:rsid w:val="00E839A6"/>
    <w:rsid w:val="00E839BE"/>
    <w:rsid w:val="00E83CAC"/>
    <w:rsid w:val="00E83E54"/>
    <w:rsid w:val="00E83E77"/>
    <w:rsid w:val="00E83F4F"/>
    <w:rsid w:val="00E84177"/>
    <w:rsid w:val="00E841CE"/>
    <w:rsid w:val="00E84325"/>
    <w:rsid w:val="00E84396"/>
    <w:rsid w:val="00E844C1"/>
    <w:rsid w:val="00E8474D"/>
    <w:rsid w:val="00E849E9"/>
    <w:rsid w:val="00E849EF"/>
    <w:rsid w:val="00E84AF8"/>
    <w:rsid w:val="00E84C5B"/>
    <w:rsid w:val="00E84C89"/>
    <w:rsid w:val="00E84DB1"/>
    <w:rsid w:val="00E84DE6"/>
    <w:rsid w:val="00E84E95"/>
    <w:rsid w:val="00E8506D"/>
    <w:rsid w:val="00E853AC"/>
    <w:rsid w:val="00E853F3"/>
    <w:rsid w:val="00E85795"/>
    <w:rsid w:val="00E85964"/>
    <w:rsid w:val="00E85A04"/>
    <w:rsid w:val="00E85ACD"/>
    <w:rsid w:val="00E85BCA"/>
    <w:rsid w:val="00E85C7C"/>
    <w:rsid w:val="00E85D2F"/>
    <w:rsid w:val="00E85E2A"/>
    <w:rsid w:val="00E85E56"/>
    <w:rsid w:val="00E85EF2"/>
    <w:rsid w:val="00E86044"/>
    <w:rsid w:val="00E860DD"/>
    <w:rsid w:val="00E86471"/>
    <w:rsid w:val="00E86A68"/>
    <w:rsid w:val="00E86A8F"/>
    <w:rsid w:val="00E86AE9"/>
    <w:rsid w:val="00E86B34"/>
    <w:rsid w:val="00E86FF4"/>
    <w:rsid w:val="00E8704D"/>
    <w:rsid w:val="00E87058"/>
    <w:rsid w:val="00E8713D"/>
    <w:rsid w:val="00E872DC"/>
    <w:rsid w:val="00E874BE"/>
    <w:rsid w:val="00E874E2"/>
    <w:rsid w:val="00E874FE"/>
    <w:rsid w:val="00E87608"/>
    <w:rsid w:val="00E87699"/>
    <w:rsid w:val="00E877DA"/>
    <w:rsid w:val="00E8792C"/>
    <w:rsid w:val="00E87C7A"/>
    <w:rsid w:val="00E87D2E"/>
    <w:rsid w:val="00E87EB4"/>
    <w:rsid w:val="00E87ED5"/>
    <w:rsid w:val="00E90180"/>
    <w:rsid w:val="00E901ED"/>
    <w:rsid w:val="00E9021A"/>
    <w:rsid w:val="00E902B8"/>
    <w:rsid w:val="00E90329"/>
    <w:rsid w:val="00E90371"/>
    <w:rsid w:val="00E90ADC"/>
    <w:rsid w:val="00E90DA9"/>
    <w:rsid w:val="00E90F94"/>
    <w:rsid w:val="00E910D5"/>
    <w:rsid w:val="00E91168"/>
    <w:rsid w:val="00E91271"/>
    <w:rsid w:val="00E913C0"/>
    <w:rsid w:val="00E9146F"/>
    <w:rsid w:val="00E914BA"/>
    <w:rsid w:val="00E91A3C"/>
    <w:rsid w:val="00E91D8F"/>
    <w:rsid w:val="00E91E2F"/>
    <w:rsid w:val="00E91E86"/>
    <w:rsid w:val="00E91EBF"/>
    <w:rsid w:val="00E92034"/>
    <w:rsid w:val="00E92078"/>
    <w:rsid w:val="00E92224"/>
    <w:rsid w:val="00E922C4"/>
    <w:rsid w:val="00E925DD"/>
    <w:rsid w:val="00E926B1"/>
    <w:rsid w:val="00E92795"/>
    <w:rsid w:val="00E92796"/>
    <w:rsid w:val="00E927FE"/>
    <w:rsid w:val="00E92B15"/>
    <w:rsid w:val="00E92B82"/>
    <w:rsid w:val="00E9331C"/>
    <w:rsid w:val="00E9335E"/>
    <w:rsid w:val="00E934FE"/>
    <w:rsid w:val="00E9364B"/>
    <w:rsid w:val="00E9378F"/>
    <w:rsid w:val="00E93977"/>
    <w:rsid w:val="00E939AB"/>
    <w:rsid w:val="00E93A2E"/>
    <w:rsid w:val="00E93BD9"/>
    <w:rsid w:val="00E94037"/>
    <w:rsid w:val="00E94077"/>
    <w:rsid w:val="00E941AB"/>
    <w:rsid w:val="00E943AE"/>
    <w:rsid w:val="00E9449F"/>
    <w:rsid w:val="00E94575"/>
    <w:rsid w:val="00E946A6"/>
    <w:rsid w:val="00E947B0"/>
    <w:rsid w:val="00E948EE"/>
    <w:rsid w:val="00E94961"/>
    <w:rsid w:val="00E94A40"/>
    <w:rsid w:val="00E94B4D"/>
    <w:rsid w:val="00E94C78"/>
    <w:rsid w:val="00E951A9"/>
    <w:rsid w:val="00E95251"/>
    <w:rsid w:val="00E952A4"/>
    <w:rsid w:val="00E9531C"/>
    <w:rsid w:val="00E95412"/>
    <w:rsid w:val="00E95725"/>
    <w:rsid w:val="00E95761"/>
    <w:rsid w:val="00E957C7"/>
    <w:rsid w:val="00E95916"/>
    <w:rsid w:val="00E95930"/>
    <w:rsid w:val="00E95A17"/>
    <w:rsid w:val="00E95A39"/>
    <w:rsid w:val="00E95AF2"/>
    <w:rsid w:val="00E95B86"/>
    <w:rsid w:val="00E95C2C"/>
    <w:rsid w:val="00E95C31"/>
    <w:rsid w:val="00E95D82"/>
    <w:rsid w:val="00E95DDF"/>
    <w:rsid w:val="00E95E23"/>
    <w:rsid w:val="00E95F00"/>
    <w:rsid w:val="00E95F21"/>
    <w:rsid w:val="00E95F3D"/>
    <w:rsid w:val="00E96273"/>
    <w:rsid w:val="00E964AB"/>
    <w:rsid w:val="00E96583"/>
    <w:rsid w:val="00E966BC"/>
    <w:rsid w:val="00E96777"/>
    <w:rsid w:val="00E96838"/>
    <w:rsid w:val="00E969BB"/>
    <w:rsid w:val="00E969EE"/>
    <w:rsid w:val="00E96A56"/>
    <w:rsid w:val="00E96B5B"/>
    <w:rsid w:val="00E96C00"/>
    <w:rsid w:val="00E96CDD"/>
    <w:rsid w:val="00E96DF7"/>
    <w:rsid w:val="00E96E90"/>
    <w:rsid w:val="00E96E97"/>
    <w:rsid w:val="00E96EEB"/>
    <w:rsid w:val="00E9717F"/>
    <w:rsid w:val="00E972B5"/>
    <w:rsid w:val="00E97345"/>
    <w:rsid w:val="00E97464"/>
    <w:rsid w:val="00E975B0"/>
    <w:rsid w:val="00E97659"/>
    <w:rsid w:val="00E9768C"/>
    <w:rsid w:val="00E9777B"/>
    <w:rsid w:val="00E97841"/>
    <w:rsid w:val="00E9799D"/>
    <w:rsid w:val="00E97BB2"/>
    <w:rsid w:val="00E97C45"/>
    <w:rsid w:val="00E97D49"/>
    <w:rsid w:val="00E97D94"/>
    <w:rsid w:val="00E97D99"/>
    <w:rsid w:val="00EA002C"/>
    <w:rsid w:val="00EA0231"/>
    <w:rsid w:val="00EA0251"/>
    <w:rsid w:val="00EA03CE"/>
    <w:rsid w:val="00EA04F0"/>
    <w:rsid w:val="00EA061A"/>
    <w:rsid w:val="00EA0910"/>
    <w:rsid w:val="00EA09AC"/>
    <w:rsid w:val="00EA0B7E"/>
    <w:rsid w:val="00EA0E4B"/>
    <w:rsid w:val="00EA1065"/>
    <w:rsid w:val="00EA1092"/>
    <w:rsid w:val="00EA11FA"/>
    <w:rsid w:val="00EA11FD"/>
    <w:rsid w:val="00EA1434"/>
    <w:rsid w:val="00EA150C"/>
    <w:rsid w:val="00EA161E"/>
    <w:rsid w:val="00EA183F"/>
    <w:rsid w:val="00EA198A"/>
    <w:rsid w:val="00EA19F2"/>
    <w:rsid w:val="00EA1BC0"/>
    <w:rsid w:val="00EA1BC4"/>
    <w:rsid w:val="00EA1C91"/>
    <w:rsid w:val="00EA1E85"/>
    <w:rsid w:val="00EA1F27"/>
    <w:rsid w:val="00EA20CC"/>
    <w:rsid w:val="00EA20D1"/>
    <w:rsid w:val="00EA216C"/>
    <w:rsid w:val="00EA23EB"/>
    <w:rsid w:val="00EA250A"/>
    <w:rsid w:val="00EA2644"/>
    <w:rsid w:val="00EA2753"/>
    <w:rsid w:val="00EA28E0"/>
    <w:rsid w:val="00EA28FD"/>
    <w:rsid w:val="00EA2CF1"/>
    <w:rsid w:val="00EA2E7B"/>
    <w:rsid w:val="00EA2F48"/>
    <w:rsid w:val="00EA30CE"/>
    <w:rsid w:val="00EA30F8"/>
    <w:rsid w:val="00EA3124"/>
    <w:rsid w:val="00EA316E"/>
    <w:rsid w:val="00EA317F"/>
    <w:rsid w:val="00EA3279"/>
    <w:rsid w:val="00EA3285"/>
    <w:rsid w:val="00EA32FC"/>
    <w:rsid w:val="00EA344C"/>
    <w:rsid w:val="00EA3528"/>
    <w:rsid w:val="00EA3789"/>
    <w:rsid w:val="00EA3A15"/>
    <w:rsid w:val="00EA3C3E"/>
    <w:rsid w:val="00EA3C70"/>
    <w:rsid w:val="00EA3EBB"/>
    <w:rsid w:val="00EA3F37"/>
    <w:rsid w:val="00EA40BB"/>
    <w:rsid w:val="00EA412C"/>
    <w:rsid w:val="00EA435B"/>
    <w:rsid w:val="00EA43E4"/>
    <w:rsid w:val="00EA4694"/>
    <w:rsid w:val="00EA48D3"/>
    <w:rsid w:val="00EA4913"/>
    <w:rsid w:val="00EA4981"/>
    <w:rsid w:val="00EA49A2"/>
    <w:rsid w:val="00EA4B58"/>
    <w:rsid w:val="00EA4B8C"/>
    <w:rsid w:val="00EA4B95"/>
    <w:rsid w:val="00EA4EB7"/>
    <w:rsid w:val="00EA4FA7"/>
    <w:rsid w:val="00EA5233"/>
    <w:rsid w:val="00EA5235"/>
    <w:rsid w:val="00EA52D9"/>
    <w:rsid w:val="00EA546B"/>
    <w:rsid w:val="00EA548D"/>
    <w:rsid w:val="00EA552B"/>
    <w:rsid w:val="00EA5557"/>
    <w:rsid w:val="00EA567C"/>
    <w:rsid w:val="00EA56A1"/>
    <w:rsid w:val="00EA57C5"/>
    <w:rsid w:val="00EA5AD9"/>
    <w:rsid w:val="00EA5D1C"/>
    <w:rsid w:val="00EA5D7E"/>
    <w:rsid w:val="00EA5DD7"/>
    <w:rsid w:val="00EA5F31"/>
    <w:rsid w:val="00EA5F92"/>
    <w:rsid w:val="00EA6002"/>
    <w:rsid w:val="00EA6004"/>
    <w:rsid w:val="00EA60F3"/>
    <w:rsid w:val="00EA64B4"/>
    <w:rsid w:val="00EA64FD"/>
    <w:rsid w:val="00EA65F1"/>
    <w:rsid w:val="00EA6665"/>
    <w:rsid w:val="00EA68DF"/>
    <w:rsid w:val="00EA6915"/>
    <w:rsid w:val="00EA6935"/>
    <w:rsid w:val="00EA6967"/>
    <w:rsid w:val="00EA6A47"/>
    <w:rsid w:val="00EA6B96"/>
    <w:rsid w:val="00EA6BCF"/>
    <w:rsid w:val="00EA6F44"/>
    <w:rsid w:val="00EA6F5B"/>
    <w:rsid w:val="00EA6FA4"/>
    <w:rsid w:val="00EA71EE"/>
    <w:rsid w:val="00EA7536"/>
    <w:rsid w:val="00EA7576"/>
    <w:rsid w:val="00EA7613"/>
    <w:rsid w:val="00EA7666"/>
    <w:rsid w:val="00EA76BB"/>
    <w:rsid w:val="00EA76EC"/>
    <w:rsid w:val="00EA7725"/>
    <w:rsid w:val="00EA793B"/>
    <w:rsid w:val="00EA79A3"/>
    <w:rsid w:val="00EA7A17"/>
    <w:rsid w:val="00EA7A7E"/>
    <w:rsid w:val="00EA7A9F"/>
    <w:rsid w:val="00EB0005"/>
    <w:rsid w:val="00EB0027"/>
    <w:rsid w:val="00EB0181"/>
    <w:rsid w:val="00EB01BB"/>
    <w:rsid w:val="00EB01C0"/>
    <w:rsid w:val="00EB02A5"/>
    <w:rsid w:val="00EB04E3"/>
    <w:rsid w:val="00EB05DA"/>
    <w:rsid w:val="00EB05F1"/>
    <w:rsid w:val="00EB0764"/>
    <w:rsid w:val="00EB086A"/>
    <w:rsid w:val="00EB098C"/>
    <w:rsid w:val="00EB0A36"/>
    <w:rsid w:val="00EB0D24"/>
    <w:rsid w:val="00EB0DD5"/>
    <w:rsid w:val="00EB11B0"/>
    <w:rsid w:val="00EB1366"/>
    <w:rsid w:val="00EB13C9"/>
    <w:rsid w:val="00EB14A5"/>
    <w:rsid w:val="00EB16A3"/>
    <w:rsid w:val="00EB16BF"/>
    <w:rsid w:val="00EB185D"/>
    <w:rsid w:val="00EB190F"/>
    <w:rsid w:val="00EB1945"/>
    <w:rsid w:val="00EB196B"/>
    <w:rsid w:val="00EB1A0C"/>
    <w:rsid w:val="00EB1A2C"/>
    <w:rsid w:val="00EB1A94"/>
    <w:rsid w:val="00EB1C34"/>
    <w:rsid w:val="00EB1C67"/>
    <w:rsid w:val="00EB2134"/>
    <w:rsid w:val="00EB228A"/>
    <w:rsid w:val="00EB235B"/>
    <w:rsid w:val="00EB288F"/>
    <w:rsid w:val="00EB2A2B"/>
    <w:rsid w:val="00EB2A79"/>
    <w:rsid w:val="00EB2BCE"/>
    <w:rsid w:val="00EB2C80"/>
    <w:rsid w:val="00EB2D9B"/>
    <w:rsid w:val="00EB2E41"/>
    <w:rsid w:val="00EB3174"/>
    <w:rsid w:val="00EB31A3"/>
    <w:rsid w:val="00EB325B"/>
    <w:rsid w:val="00EB32B9"/>
    <w:rsid w:val="00EB33C2"/>
    <w:rsid w:val="00EB341A"/>
    <w:rsid w:val="00EB3455"/>
    <w:rsid w:val="00EB34F6"/>
    <w:rsid w:val="00EB3617"/>
    <w:rsid w:val="00EB38EA"/>
    <w:rsid w:val="00EB3958"/>
    <w:rsid w:val="00EB3C88"/>
    <w:rsid w:val="00EB3CBB"/>
    <w:rsid w:val="00EB3E22"/>
    <w:rsid w:val="00EB3EBC"/>
    <w:rsid w:val="00EB4270"/>
    <w:rsid w:val="00EB4325"/>
    <w:rsid w:val="00EB43C6"/>
    <w:rsid w:val="00EB4455"/>
    <w:rsid w:val="00EB4535"/>
    <w:rsid w:val="00EB4814"/>
    <w:rsid w:val="00EB483C"/>
    <w:rsid w:val="00EB4AA9"/>
    <w:rsid w:val="00EB4B11"/>
    <w:rsid w:val="00EB4B9B"/>
    <w:rsid w:val="00EB4BC9"/>
    <w:rsid w:val="00EB4C6D"/>
    <w:rsid w:val="00EB4CC3"/>
    <w:rsid w:val="00EB4FDA"/>
    <w:rsid w:val="00EB501F"/>
    <w:rsid w:val="00EB5410"/>
    <w:rsid w:val="00EB57CF"/>
    <w:rsid w:val="00EB584C"/>
    <w:rsid w:val="00EB586B"/>
    <w:rsid w:val="00EB5AB6"/>
    <w:rsid w:val="00EB5C45"/>
    <w:rsid w:val="00EB5D24"/>
    <w:rsid w:val="00EB5D87"/>
    <w:rsid w:val="00EB6002"/>
    <w:rsid w:val="00EB601D"/>
    <w:rsid w:val="00EB6024"/>
    <w:rsid w:val="00EB616C"/>
    <w:rsid w:val="00EB6306"/>
    <w:rsid w:val="00EB6364"/>
    <w:rsid w:val="00EB6521"/>
    <w:rsid w:val="00EB6559"/>
    <w:rsid w:val="00EB6580"/>
    <w:rsid w:val="00EB670F"/>
    <w:rsid w:val="00EB68BC"/>
    <w:rsid w:val="00EB693B"/>
    <w:rsid w:val="00EB6A87"/>
    <w:rsid w:val="00EB6AF6"/>
    <w:rsid w:val="00EB6B32"/>
    <w:rsid w:val="00EB7073"/>
    <w:rsid w:val="00EB717B"/>
    <w:rsid w:val="00EB72A1"/>
    <w:rsid w:val="00EB7611"/>
    <w:rsid w:val="00EB78DD"/>
    <w:rsid w:val="00EB7902"/>
    <w:rsid w:val="00EB7955"/>
    <w:rsid w:val="00EB7A4E"/>
    <w:rsid w:val="00EB7B08"/>
    <w:rsid w:val="00EB7BA9"/>
    <w:rsid w:val="00EB7C5D"/>
    <w:rsid w:val="00EB7CA8"/>
    <w:rsid w:val="00EB7D3E"/>
    <w:rsid w:val="00EB7D63"/>
    <w:rsid w:val="00EB7D75"/>
    <w:rsid w:val="00EB7F78"/>
    <w:rsid w:val="00EBF5F4"/>
    <w:rsid w:val="00EC020A"/>
    <w:rsid w:val="00EC021F"/>
    <w:rsid w:val="00EC0433"/>
    <w:rsid w:val="00EC05C4"/>
    <w:rsid w:val="00EC071B"/>
    <w:rsid w:val="00EC0975"/>
    <w:rsid w:val="00EC0A9A"/>
    <w:rsid w:val="00EC0AC2"/>
    <w:rsid w:val="00EC0B20"/>
    <w:rsid w:val="00EC0B7B"/>
    <w:rsid w:val="00EC0BF7"/>
    <w:rsid w:val="00EC0E56"/>
    <w:rsid w:val="00EC0EE7"/>
    <w:rsid w:val="00EC0F60"/>
    <w:rsid w:val="00EC0F90"/>
    <w:rsid w:val="00EC0FDB"/>
    <w:rsid w:val="00EC0FF5"/>
    <w:rsid w:val="00EC100B"/>
    <w:rsid w:val="00EC128E"/>
    <w:rsid w:val="00EC1562"/>
    <w:rsid w:val="00EC165D"/>
    <w:rsid w:val="00EC19FC"/>
    <w:rsid w:val="00EC1A42"/>
    <w:rsid w:val="00EC1C33"/>
    <w:rsid w:val="00EC1C3A"/>
    <w:rsid w:val="00EC1C3C"/>
    <w:rsid w:val="00EC1E54"/>
    <w:rsid w:val="00EC1E93"/>
    <w:rsid w:val="00EC1F51"/>
    <w:rsid w:val="00EC23C3"/>
    <w:rsid w:val="00EC2413"/>
    <w:rsid w:val="00EC2604"/>
    <w:rsid w:val="00EC260D"/>
    <w:rsid w:val="00EC2867"/>
    <w:rsid w:val="00EC2ABD"/>
    <w:rsid w:val="00EC2B1D"/>
    <w:rsid w:val="00EC2C43"/>
    <w:rsid w:val="00EC2CEC"/>
    <w:rsid w:val="00EC2D2C"/>
    <w:rsid w:val="00EC2D7B"/>
    <w:rsid w:val="00EC3035"/>
    <w:rsid w:val="00EC3128"/>
    <w:rsid w:val="00EC33DB"/>
    <w:rsid w:val="00EC35A5"/>
    <w:rsid w:val="00EC3736"/>
    <w:rsid w:val="00EC37CE"/>
    <w:rsid w:val="00EC3A39"/>
    <w:rsid w:val="00EC3F0A"/>
    <w:rsid w:val="00EC4233"/>
    <w:rsid w:val="00EC4544"/>
    <w:rsid w:val="00EC45F4"/>
    <w:rsid w:val="00EC475A"/>
    <w:rsid w:val="00EC484C"/>
    <w:rsid w:val="00EC4A85"/>
    <w:rsid w:val="00EC4F13"/>
    <w:rsid w:val="00EC4F36"/>
    <w:rsid w:val="00EC5017"/>
    <w:rsid w:val="00EC5425"/>
    <w:rsid w:val="00EC56D9"/>
    <w:rsid w:val="00EC570A"/>
    <w:rsid w:val="00EC5715"/>
    <w:rsid w:val="00EC57B2"/>
    <w:rsid w:val="00EC580A"/>
    <w:rsid w:val="00EC584A"/>
    <w:rsid w:val="00EC58F4"/>
    <w:rsid w:val="00EC5A76"/>
    <w:rsid w:val="00EC5A99"/>
    <w:rsid w:val="00EC5C0F"/>
    <w:rsid w:val="00EC5C97"/>
    <w:rsid w:val="00EC5D16"/>
    <w:rsid w:val="00EC602B"/>
    <w:rsid w:val="00EC624C"/>
    <w:rsid w:val="00EC63B3"/>
    <w:rsid w:val="00EC650B"/>
    <w:rsid w:val="00EC6646"/>
    <w:rsid w:val="00EC6810"/>
    <w:rsid w:val="00EC68AA"/>
    <w:rsid w:val="00EC694D"/>
    <w:rsid w:val="00EC69FA"/>
    <w:rsid w:val="00EC6AD1"/>
    <w:rsid w:val="00EC6B09"/>
    <w:rsid w:val="00EC6DD9"/>
    <w:rsid w:val="00EC72CB"/>
    <w:rsid w:val="00EC73E2"/>
    <w:rsid w:val="00EC7808"/>
    <w:rsid w:val="00EC7875"/>
    <w:rsid w:val="00EC78ED"/>
    <w:rsid w:val="00EC7A4A"/>
    <w:rsid w:val="00EC7BFA"/>
    <w:rsid w:val="00ED00AA"/>
    <w:rsid w:val="00ED0206"/>
    <w:rsid w:val="00ED0266"/>
    <w:rsid w:val="00ED039F"/>
    <w:rsid w:val="00ED042E"/>
    <w:rsid w:val="00ED067B"/>
    <w:rsid w:val="00ED0874"/>
    <w:rsid w:val="00ED0A01"/>
    <w:rsid w:val="00ED0A6F"/>
    <w:rsid w:val="00ED0AD4"/>
    <w:rsid w:val="00ED0C37"/>
    <w:rsid w:val="00ED0CCD"/>
    <w:rsid w:val="00ED0E84"/>
    <w:rsid w:val="00ED1229"/>
    <w:rsid w:val="00ED1295"/>
    <w:rsid w:val="00ED14CB"/>
    <w:rsid w:val="00ED1750"/>
    <w:rsid w:val="00ED1A33"/>
    <w:rsid w:val="00ED1A50"/>
    <w:rsid w:val="00ED1A7B"/>
    <w:rsid w:val="00ED1B8A"/>
    <w:rsid w:val="00ED1D11"/>
    <w:rsid w:val="00ED1E46"/>
    <w:rsid w:val="00ED1ECD"/>
    <w:rsid w:val="00ED1F2D"/>
    <w:rsid w:val="00ED2137"/>
    <w:rsid w:val="00ED2241"/>
    <w:rsid w:val="00ED259B"/>
    <w:rsid w:val="00ED25BA"/>
    <w:rsid w:val="00ED25E3"/>
    <w:rsid w:val="00ED2694"/>
    <w:rsid w:val="00ED2725"/>
    <w:rsid w:val="00ED2913"/>
    <w:rsid w:val="00ED2C98"/>
    <w:rsid w:val="00ED2CB1"/>
    <w:rsid w:val="00ED2E66"/>
    <w:rsid w:val="00ED2F4D"/>
    <w:rsid w:val="00ED30C6"/>
    <w:rsid w:val="00ED33DA"/>
    <w:rsid w:val="00ED34D1"/>
    <w:rsid w:val="00ED3668"/>
    <w:rsid w:val="00ED367F"/>
    <w:rsid w:val="00ED3714"/>
    <w:rsid w:val="00ED39CB"/>
    <w:rsid w:val="00ED3A1E"/>
    <w:rsid w:val="00ED3A65"/>
    <w:rsid w:val="00ED3AC0"/>
    <w:rsid w:val="00ED3ADF"/>
    <w:rsid w:val="00ED3B21"/>
    <w:rsid w:val="00ED3B86"/>
    <w:rsid w:val="00ED3C6C"/>
    <w:rsid w:val="00ED4090"/>
    <w:rsid w:val="00ED4206"/>
    <w:rsid w:val="00ED420E"/>
    <w:rsid w:val="00ED4514"/>
    <w:rsid w:val="00ED45F7"/>
    <w:rsid w:val="00ED48E6"/>
    <w:rsid w:val="00ED4A75"/>
    <w:rsid w:val="00ED4A92"/>
    <w:rsid w:val="00ED4B0B"/>
    <w:rsid w:val="00ED4B74"/>
    <w:rsid w:val="00ED4BCE"/>
    <w:rsid w:val="00ED4BDF"/>
    <w:rsid w:val="00ED4CCD"/>
    <w:rsid w:val="00ED4EA0"/>
    <w:rsid w:val="00ED5047"/>
    <w:rsid w:val="00ED51D7"/>
    <w:rsid w:val="00ED5287"/>
    <w:rsid w:val="00ED55EC"/>
    <w:rsid w:val="00ED584D"/>
    <w:rsid w:val="00ED58A2"/>
    <w:rsid w:val="00ED58C3"/>
    <w:rsid w:val="00ED5AD1"/>
    <w:rsid w:val="00ED5ADE"/>
    <w:rsid w:val="00ED5BF0"/>
    <w:rsid w:val="00ED5C71"/>
    <w:rsid w:val="00ED5D2F"/>
    <w:rsid w:val="00ED5EEE"/>
    <w:rsid w:val="00ED612E"/>
    <w:rsid w:val="00ED6382"/>
    <w:rsid w:val="00ED63D6"/>
    <w:rsid w:val="00ED667C"/>
    <w:rsid w:val="00ED678C"/>
    <w:rsid w:val="00ED6912"/>
    <w:rsid w:val="00ED6F9C"/>
    <w:rsid w:val="00ED7182"/>
    <w:rsid w:val="00ED7226"/>
    <w:rsid w:val="00ED7399"/>
    <w:rsid w:val="00ED74DB"/>
    <w:rsid w:val="00ED74E3"/>
    <w:rsid w:val="00ED7660"/>
    <w:rsid w:val="00ED7690"/>
    <w:rsid w:val="00ED7719"/>
    <w:rsid w:val="00ED7829"/>
    <w:rsid w:val="00ED78A2"/>
    <w:rsid w:val="00ED795B"/>
    <w:rsid w:val="00ED7966"/>
    <w:rsid w:val="00ED79BC"/>
    <w:rsid w:val="00ED7A0F"/>
    <w:rsid w:val="00ED7A33"/>
    <w:rsid w:val="00ED7A47"/>
    <w:rsid w:val="00ED7A51"/>
    <w:rsid w:val="00ED7A60"/>
    <w:rsid w:val="00ED7A94"/>
    <w:rsid w:val="00ED7AFF"/>
    <w:rsid w:val="00ED7B5D"/>
    <w:rsid w:val="00ED7C12"/>
    <w:rsid w:val="00ED7EA0"/>
    <w:rsid w:val="00ED7FB6"/>
    <w:rsid w:val="00EE015A"/>
    <w:rsid w:val="00EE01CC"/>
    <w:rsid w:val="00EE01F1"/>
    <w:rsid w:val="00EE02C5"/>
    <w:rsid w:val="00EE0380"/>
    <w:rsid w:val="00EE0473"/>
    <w:rsid w:val="00EE04EE"/>
    <w:rsid w:val="00EE06A1"/>
    <w:rsid w:val="00EE06C7"/>
    <w:rsid w:val="00EE0B97"/>
    <w:rsid w:val="00EE1233"/>
    <w:rsid w:val="00EE1402"/>
    <w:rsid w:val="00EE1480"/>
    <w:rsid w:val="00EE166D"/>
    <w:rsid w:val="00EE1760"/>
    <w:rsid w:val="00EE179B"/>
    <w:rsid w:val="00EE1809"/>
    <w:rsid w:val="00EE198E"/>
    <w:rsid w:val="00EE1CD3"/>
    <w:rsid w:val="00EE1D06"/>
    <w:rsid w:val="00EE1E6A"/>
    <w:rsid w:val="00EE2050"/>
    <w:rsid w:val="00EE20F2"/>
    <w:rsid w:val="00EE2191"/>
    <w:rsid w:val="00EE2590"/>
    <w:rsid w:val="00EE2732"/>
    <w:rsid w:val="00EE274C"/>
    <w:rsid w:val="00EE2869"/>
    <w:rsid w:val="00EE287D"/>
    <w:rsid w:val="00EE28FB"/>
    <w:rsid w:val="00EE2971"/>
    <w:rsid w:val="00EE29AD"/>
    <w:rsid w:val="00EE2ADD"/>
    <w:rsid w:val="00EE2B3D"/>
    <w:rsid w:val="00EE2C99"/>
    <w:rsid w:val="00EE2E19"/>
    <w:rsid w:val="00EE2F42"/>
    <w:rsid w:val="00EE2F46"/>
    <w:rsid w:val="00EE3150"/>
    <w:rsid w:val="00EE316D"/>
    <w:rsid w:val="00EE3293"/>
    <w:rsid w:val="00EE33C7"/>
    <w:rsid w:val="00EE382B"/>
    <w:rsid w:val="00EE3B32"/>
    <w:rsid w:val="00EE3BE1"/>
    <w:rsid w:val="00EE3CFF"/>
    <w:rsid w:val="00EE3E22"/>
    <w:rsid w:val="00EE3EF9"/>
    <w:rsid w:val="00EE3F39"/>
    <w:rsid w:val="00EE409F"/>
    <w:rsid w:val="00EE414C"/>
    <w:rsid w:val="00EE429C"/>
    <w:rsid w:val="00EE44D9"/>
    <w:rsid w:val="00EE44FE"/>
    <w:rsid w:val="00EE489C"/>
    <w:rsid w:val="00EE4927"/>
    <w:rsid w:val="00EE49E4"/>
    <w:rsid w:val="00EE4BBF"/>
    <w:rsid w:val="00EE4D80"/>
    <w:rsid w:val="00EE4DCA"/>
    <w:rsid w:val="00EE5119"/>
    <w:rsid w:val="00EE51E7"/>
    <w:rsid w:val="00EE52A4"/>
    <w:rsid w:val="00EE52E3"/>
    <w:rsid w:val="00EE5406"/>
    <w:rsid w:val="00EE55C4"/>
    <w:rsid w:val="00EE570C"/>
    <w:rsid w:val="00EE582B"/>
    <w:rsid w:val="00EE593F"/>
    <w:rsid w:val="00EE5945"/>
    <w:rsid w:val="00EE597F"/>
    <w:rsid w:val="00EE5B0F"/>
    <w:rsid w:val="00EE5D46"/>
    <w:rsid w:val="00EE5D63"/>
    <w:rsid w:val="00EE5DB7"/>
    <w:rsid w:val="00EE5E30"/>
    <w:rsid w:val="00EE5EEE"/>
    <w:rsid w:val="00EE5EF8"/>
    <w:rsid w:val="00EE5F97"/>
    <w:rsid w:val="00EE6034"/>
    <w:rsid w:val="00EE61EA"/>
    <w:rsid w:val="00EE6229"/>
    <w:rsid w:val="00EE6230"/>
    <w:rsid w:val="00EE6314"/>
    <w:rsid w:val="00EE6760"/>
    <w:rsid w:val="00EE6964"/>
    <w:rsid w:val="00EE69B0"/>
    <w:rsid w:val="00EE6A11"/>
    <w:rsid w:val="00EE6A17"/>
    <w:rsid w:val="00EE6A1D"/>
    <w:rsid w:val="00EE6B0C"/>
    <w:rsid w:val="00EE6C26"/>
    <w:rsid w:val="00EE6D18"/>
    <w:rsid w:val="00EE6FF6"/>
    <w:rsid w:val="00EE7195"/>
    <w:rsid w:val="00EE71D4"/>
    <w:rsid w:val="00EE72F2"/>
    <w:rsid w:val="00EE73E3"/>
    <w:rsid w:val="00EE74D3"/>
    <w:rsid w:val="00EE75B4"/>
    <w:rsid w:val="00EE7638"/>
    <w:rsid w:val="00EE7B27"/>
    <w:rsid w:val="00EE7E7A"/>
    <w:rsid w:val="00EE7F33"/>
    <w:rsid w:val="00EE7FB3"/>
    <w:rsid w:val="00EF0096"/>
    <w:rsid w:val="00EF00F7"/>
    <w:rsid w:val="00EF01DB"/>
    <w:rsid w:val="00EF028E"/>
    <w:rsid w:val="00EF029F"/>
    <w:rsid w:val="00EF0419"/>
    <w:rsid w:val="00EF05CF"/>
    <w:rsid w:val="00EF0738"/>
    <w:rsid w:val="00EF08BB"/>
    <w:rsid w:val="00EF0905"/>
    <w:rsid w:val="00EF0932"/>
    <w:rsid w:val="00EF0A1A"/>
    <w:rsid w:val="00EF0DE7"/>
    <w:rsid w:val="00EF0DED"/>
    <w:rsid w:val="00EF100A"/>
    <w:rsid w:val="00EF113C"/>
    <w:rsid w:val="00EF120C"/>
    <w:rsid w:val="00EF1230"/>
    <w:rsid w:val="00EF12CB"/>
    <w:rsid w:val="00EF14FB"/>
    <w:rsid w:val="00EF150A"/>
    <w:rsid w:val="00EF1512"/>
    <w:rsid w:val="00EF165F"/>
    <w:rsid w:val="00EF1AB9"/>
    <w:rsid w:val="00EF1AD1"/>
    <w:rsid w:val="00EF1D13"/>
    <w:rsid w:val="00EF1E5B"/>
    <w:rsid w:val="00EF1F47"/>
    <w:rsid w:val="00EF1FF6"/>
    <w:rsid w:val="00EF2072"/>
    <w:rsid w:val="00EF210B"/>
    <w:rsid w:val="00EF2150"/>
    <w:rsid w:val="00EF2158"/>
    <w:rsid w:val="00EF223B"/>
    <w:rsid w:val="00EF2368"/>
    <w:rsid w:val="00EF268B"/>
    <w:rsid w:val="00EF26D4"/>
    <w:rsid w:val="00EF298E"/>
    <w:rsid w:val="00EF29DE"/>
    <w:rsid w:val="00EF2A43"/>
    <w:rsid w:val="00EF2A86"/>
    <w:rsid w:val="00EF2A8C"/>
    <w:rsid w:val="00EF2E1B"/>
    <w:rsid w:val="00EF2FD5"/>
    <w:rsid w:val="00EF333C"/>
    <w:rsid w:val="00EF3378"/>
    <w:rsid w:val="00EF33BD"/>
    <w:rsid w:val="00EF33D8"/>
    <w:rsid w:val="00EF365B"/>
    <w:rsid w:val="00EF36CC"/>
    <w:rsid w:val="00EF3978"/>
    <w:rsid w:val="00EF3AAC"/>
    <w:rsid w:val="00EF3B78"/>
    <w:rsid w:val="00EF3F10"/>
    <w:rsid w:val="00EF413A"/>
    <w:rsid w:val="00EF42A6"/>
    <w:rsid w:val="00EF4354"/>
    <w:rsid w:val="00EF4381"/>
    <w:rsid w:val="00EF4702"/>
    <w:rsid w:val="00EF4C68"/>
    <w:rsid w:val="00EF4D0A"/>
    <w:rsid w:val="00EF4D2E"/>
    <w:rsid w:val="00EF4D42"/>
    <w:rsid w:val="00EF4F82"/>
    <w:rsid w:val="00EF4FAF"/>
    <w:rsid w:val="00EF4FD1"/>
    <w:rsid w:val="00EF506C"/>
    <w:rsid w:val="00EF5157"/>
    <w:rsid w:val="00EF51C9"/>
    <w:rsid w:val="00EF523F"/>
    <w:rsid w:val="00EF5318"/>
    <w:rsid w:val="00EF538A"/>
    <w:rsid w:val="00EF54DE"/>
    <w:rsid w:val="00EF552B"/>
    <w:rsid w:val="00EF5709"/>
    <w:rsid w:val="00EF5958"/>
    <w:rsid w:val="00EF5965"/>
    <w:rsid w:val="00EF5B70"/>
    <w:rsid w:val="00EF5BFC"/>
    <w:rsid w:val="00EF5C1B"/>
    <w:rsid w:val="00EF5CFA"/>
    <w:rsid w:val="00EF5FFB"/>
    <w:rsid w:val="00EF605D"/>
    <w:rsid w:val="00EF60F1"/>
    <w:rsid w:val="00EF6323"/>
    <w:rsid w:val="00EF6328"/>
    <w:rsid w:val="00EF6391"/>
    <w:rsid w:val="00EF64B2"/>
    <w:rsid w:val="00EF6792"/>
    <w:rsid w:val="00EF6793"/>
    <w:rsid w:val="00EF6897"/>
    <w:rsid w:val="00EF6A7A"/>
    <w:rsid w:val="00EF6AC5"/>
    <w:rsid w:val="00EF708A"/>
    <w:rsid w:val="00EF727C"/>
    <w:rsid w:val="00EF72C3"/>
    <w:rsid w:val="00EF7403"/>
    <w:rsid w:val="00EF766C"/>
    <w:rsid w:val="00EF77E9"/>
    <w:rsid w:val="00EF7817"/>
    <w:rsid w:val="00EF79CE"/>
    <w:rsid w:val="00EF7B2C"/>
    <w:rsid w:val="00EF7BFF"/>
    <w:rsid w:val="00EF7CC1"/>
    <w:rsid w:val="00EF7D08"/>
    <w:rsid w:val="00EF7DFD"/>
    <w:rsid w:val="00EF7E4C"/>
    <w:rsid w:val="00EF7E54"/>
    <w:rsid w:val="00F00002"/>
    <w:rsid w:val="00F00045"/>
    <w:rsid w:val="00F0010C"/>
    <w:rsid w:val="00F00152"/>
    <w:rsid w:val="00F00352"/>
    <w:rsid w:val="00F00362"/>
    <w:rsid w:val="00F003B9"/>
    <w:rsid w:val="00F003C1"/>
    <w:rsid w:val="00F003F7"/>
    <w:rsid w:val="00F00403"/>
    <w:rsid w:val="00F004B3"/>
    <w:rsid w:val="00F00793"/>
    <w:rsid w:val="00F0079F"/>
    <w:rsid w:val="00F007AD"/>
    <w:rsid w:val="00F007B2"/>
    <w:rsid w:val="00F00B1B"/>
    <w:rsid w:val="00F00BDA"/>
    <w:rsid w:val="00F00C4C"/>
    <w:rsid w:val="00F00C72"/>
    <w:rsid w:val="00F00C99"/>
    <w:rsid w:val="00F00CF3"/>
    <w:rsid w:val="00F00E0C"/>
    <w:rsid w:val="00F00E37"/>
    <w:rsid w:val="00F010EE"/>
    <w:rsid w:val="00F01383"/>
    <w:rsid w:val="00F0164B"/>
    <w:rsid w:val="00F0167D"/>
    <w:rsid w:val="00F0177A"/>
    <w:rsid w:val="00F017BB"/>
    <w:rsid w:val="00F017C6"/>
    <w:rsid w:val="00F019D5"/>
    <w:rsid w:val="00F01B1E"/>
    <w:rsid w:val="00F01BE7"/>
    <w:rsid w:val="00F01C2C"/>
    <w:rsid w:val="00F0215A"/>
    <w:rsid w:val="00F023DD"/>
    <w:rsid w:val="00F02500"/>
    <w:rsid w:val="00F02509"/>
    <w:rsid w:val="00F02512"/>
    <w:rsid w:val="00F02573"/>
    <w:rsid w:val="00F02675"/>
    <w:rsid w:val="00F0268C"/>
    <w:rsid w:val="00F0275E"/>
    <w:rsid w:val="00F028EC"/>
    <w:rsid w:val="00F02CCD"/>
    <w:rsid w:val="00F02D10"/>
    <w:rsid w:val="00F02D14"/>
    <w:rsid w:val="00F02D19"/>
    <w:rsid w:val="00F02D68"/>
    <w:rsid w:val="00F02DD7"/>
    <w:rsid w:val="00F02FB9"/>
    <w:rsid w:val="00F0315E"/>
    <w:rsid w:val="00F031A8"/>
    <w:rsid w:val="00F032E2"/>
    <w:rsid w:val="00F037C6"/>
    <w:rsid w:val="00F037E3"/>
    <w:rsid w:val="00F03ECE"/>
    <w:rsid w:val="00F03FF2"/>
    <w:rsid w:val="00F04339"/>
    <w:rsid w:val="00F04836"/>
    <w:rsid w:val="00F0485C"/>
    <w:rsid w:val="00F049C9"/>
    <w:rsid w:val="00F04A09"/>
    <w:rsid w:val="00F04AFE"/>
    <w:rsid w:val="00F04B02"/>
    <w:rsid w:val="00F04DE8"/>
    <w:rsid w:val="00F04DED"/>
    <w:rsid w:val="00F04F05"/>
    <w:rsid w:val="00F04F06"/>
    <w:rsid w:val="00F04F9E"/>
    <w:rsid w:val="00F05029"/>
    <w:rsid w:val="00F05044"/>
    <w:rsid w:val="00F050CD"/>
    <w:rsid w:val="00F054FE"/>
    <w:rsid w:val="00F05504"/>
    <w:rsid w:val="00F0550D"/>
    <w:rsid w:val="00F05588"/>
    <w:rsid w:val="00F058EA"/>
    <w:rsid w:val="00F05A26"/>
    <w:rsid w:val="00F05A6E"/>
    <w:rsid w:val="00F05C85"/>
    <w:rsid w:val="00F063F5"/>
    <w:rsid w:val="00F06424"/>
    <w:rsid w:val="00F06431"/>
    <w:rsid w:val="00F06516"/>
    <w:rsid w:val="00F06694"/>
    <w:rsid w:val="00F066BD"/>
    <w:rsid w:val="00F06842"/>
    <w:rsid w:val="00F0688A"/>
    <w:rsid w:val="00F06A47"/>
    <w:rsid w:val="00F06C21"/>
    <w:rsid w:val="00F06E0B"/>
    <w:rsid w:val="00F06E2E"/>
    <w:rsid w:val="00F070E3"/>
    <w:rsid w:val="00F07155"/>
    <w:rsid w:val="00F0717F"/>
    <w:rsid w:val="00F07378"/>
    <w:rsid w:val="00F0747A"/>
    <w:rsid w:val="00F074A2"/>
    <w:rsid w:val="00F074D3"/>
    <w:rsid w:val="00F07782"/>
    <w:rsid w:val="00F07849"/>
    <w:rsid w:val="00F0785C"/>
    <w:rsid w:val="00F07882"/>
    <w:rsid w:val="00F07883"/>
    <w:rsid w:val="00F07920"/>
    <w:rsid w:val="00F07A40"/>
    <w:rsid w:val="00F07A89"/>
    <w:rsid w:val="00F10177"/>
    <w:rsid w:val="00F102E6"/>
    <w:rsid w:val="00F10447"/>
    <w:rsid w:val="00F10477"/>
    <w:rsid w:val="00F10590"/>
    <w:rsid w:val="00F106FF"/>
    <w:rsid w:val="00F1071F"/>
    <w:rsid w:val="00F10724"/>
    <w:rsid w:val="00F10CF1"/>
    <w:rsid w:val="00F10D11"/>
    <w:rsid w:val="00F10D7A"/>
    <w:rsid w:val="00F10D83"/>
    <w:rsid w:val="00F10E71"/>
    <w:rsid w:val="00F10F62"/>
    <w:rsid w:val="00F10F84"/>
    <w:rsid w:val="00F113F9"/>
    <w:rsid w:val="00F11658"/>
    <w:rsid w:val="00F116B2"/>
    <w:rsid w:val="00F116BA"/>
    <w:rsid w:val="00F118AC"/>
    <w:rsid w:val="00F1196B"/>
    <w:rsid w:val="00F11A2D"/>
    <w:rsid w:val="00F11A6A"/>
    <w:rsid w:val="00F11BD0"/>
    <w:rsid w:val="00F11CA3"/>
    <w:rsid w:val="00F11E54"/>
    <w:rsid w:val="00F11FD8"/>
    <w:rsid w:val="00F120E8"/>
    <w:rsid w:val="00F1231B"/>
    <w:rsid w:val="00F12423"/>
    <w:rsid w:val="00F126BD"/>
    <w:rsid w:val="00F126C8"/>
    <w:rsid w:val="00F129B8"/>
    <w:rsid w:val="00F12BED"/>
    <w:rsid w:val="00F12CE1"/>
    <w:rsid w:val="00F12D68"/>
    <w:rsid w:val="00F13186"/>
    <w:rsid w:val="00F133D9"/>
    <w:rsid w:val="00F13433"/>
    <w:rsid w:val="00F134FC"/>
    <w:rsid w:val="00F1350D"/>
    <w:rsid w:val="00F1350E"/>
    <w:rsid w:val="00F1355C"/>
    <w:rsid w:val="00F138CD"/>
    <w:rsid w:val="00F13B83"/>
    <w:rsid w:val="00F13C85"/>
    <w:rsid w:val="00F13CB0"/>
    <w:rsid w:val="00F13D30"/>
    <w:rsid w:val="00F13DA6"/>
    <w:rsid w:val="00F13DC2"/>
    <w:rsid w:val="00F13EAC"/>
    <w:rsid w:val="00F13EB7"/>
    <w:rsid w:val="00F1418D"/>
    <w:rsid w:val="00F14225"/>
    <w:rsid w:val="00F14419"/>
    <w:rsid w:val="00F1470E"/>
    <w:rsid w:val="00F14761"/>
    <w:rsid w:val="00F147A5"/>
    <w:rsid w:val="00F1486F"/>
    <w:rsid w:val="00F14902"/>
    <w:rsid w:val="00F1490F"/>
    <w:rsid w:val="00F1499F"/>
    <w:rsid w:val="00F14A47"/>
    <w:rsid w:val="00F14AA7"/>
    <w:rsid w:val="00F14BB9"/>
    <w:rsid w:val="00F14CDF"/>
    <w:rsid w:val="00F14D0E"/>
    <w:rsid w:val="00F14D2D"/>
    <w:rsid w:val="00F14DC1"/>
    <w:rsid w:val="00F14F96"/>
    <w:rsid w:val="00F15121"/>
    <w:rsid w:val="00F15127"/>
    <w:rsid w:val="00F15184"/>
    <w:rsid w:val="00F15191"/>
    <w:rsid w:val="00F1537A"/>
    <w:rsid w:val="00F153D7"/>
    <w:rsid w:val="00F153F3"/>
    <w:rsid w:val="00F15463"/>
    <w:rsid w:val="00F155D0"/>
    <w:rsid w:val="00F1584D"/>
    <w:rsid w:val="00F15884"/>
    <w:rsid w:val="00F15B8E"/>
    <w:rsid w:val="00F15D12"/>
    <w:rsid w:val="00F15E2C"/>
    <w:rsid w:val="00F15ECE"/>
    <w:rsid w:val="00F15FE9"/>
    <w:rsid w:val="00F1605C"/>
    <w:rsid w:val="00F16123"/>
    <w:rsid w:val="00F163E0"/>
    <w:rsid w:val="00F16410"/>
    <w:rsid w:val="00F16605"/>
    <w:rsid w:val="00F16665"/>
    <w:rsid w:val="00F167E4"/>
    <w:rsid w:val="00F169A4"/>
    <w:rsid w:val="00F16AAC"/>
    <w:rsid w:val="00F16AFF"/>
    <w:rsid w:val="00F16B4D"/>
    <w:rsid w:val="00F16B4F"/>
    <w:rsid w:val="00F16BEA"/>
    <w:rsid w:val="00F16CB5"/>
    <w:rsid w:val="00F16D53"/>
    <w:rsid w:val="00F16E1E"/>
    <w:rsid w:val="00F16EC6"/>
    <w:rsid w:val="00F16FB0"/>
    <w:rsid w:val="00F17012"/>
    <w:rsid w:val="00F1708B"/>
    <w:rsid w:val="00F170C9"/>
    <w:rsid w:val="00F1720D"/>
    <w:rsid w:val="00F1733B"/>
    <w:rsid w:val="00F173A6"/>
    <w:rsid w:val="00F17474"/>
    <w:rsid w:val="00F1747F"/>
    <w:rsid w:val="00F1749F"/>
    <w:rsid w:val="00F176B7"/>
    <w:rsid w:val="00F176F9"/>
    <w:rsid w:val="00F1779A"/>
    <w:rsid w:val="00F177C7"/>
    <w:rsid w:val="00F1783A"/>
    <w:rsid w:val="00F17899"/>
    <w:rsid w:val="00F178E4"/>
    <w:rsid w:val="00F1795E"/>
    <w:rsid w:val="00F179C3"/>
    <w:rsid w:val="00F17A04"/>
    <w:rsid w:val="00F17A4A"/>
    <w:rsid w:val="00F17C95"/>
    <w:rsid w:val="00F200FD"/>
    <w:rsid w:val="00F20119"/>
    <w:rsid w:val="00F201CC"/>
    <w:rsid w:val="00F202E9"/>
    <w:rsid w:val="00F20487"/>
    <w:rsid w:val="00F20581"/>
    <w:rsid w:val="00F205F8"/>
    <w:rsid w:val="00F20681"/>
    <w:rsid w:val="00F2081A"/>
    <w:rsid w:val="00F20853"/>
    <w:rsid w:val="00F20955"/>
    <w:rsid w:val="00F209A6"/>
    <w:rsid w:val="00F20A34"/>
    <w:rsid w:val="00F20B85"/>
    <w:rsid w:val="00F20BDD"/>
    <w:rsid w:val="00F20CF9"/>
    <w:rsid w:val="00F20D63"/>
    <w:rsid w:val="00F20DA5"/>
    <w:rsid w:val="00F20E2A"/>
    <w:rsid w:val="00F20F65"/>
    <w:rsid w:val="00F2106D"/>
    <w:rsid w:val="00F210A8"/>
    <w:rsid w:val="00F214BD"/>
    <w:rsid w:val="00F215D6"/>
    <w:rsid w:val="00F215FF"/>
    <w:rsid w:val="00F2197F"/>
    <w:rsid w:val="00F219D6"/>
    <w:rsid w:val="00F21A13"/>
    <w:rsid w:val="00F2212D"/>
    <w:rsid w:val="00F22268"/>
    <w:rsid w:val="00F22337"/>
    <w:rsid w:val="00F22366"/>
    <w:rsid w:val="00F2249C"/>
    <w:rsid w:val="00F22651"/>
    <w:rsid w:val="00F22A83"/>
    <w:rsid w:val="00F22B9F"/>
    <w:rsid w:val="00F22BAF"/>
    <w:rsid w:val="00F22D65"/>
    <w:rsid w:val="00F22DEB"/>
    <w:rsid w:val="00F23175"/>
    <w:rsid w:val="00F232C3"/>
    <w:rsid w:val="00F232C5"/>
    <w:rsid w:val="00F232EC"/>
    <w:rsid w:val="00F2352C"/>
    <w:rsid w:val="00F235E4"/>
    <w:rsid w:val="00F2363F"/>
    <w:rsid w:val="00F23643"/>
    <w:rsid w:val="00F238AA"/>
    <w:rsid w:val="00F23B6F"/>
    <w:rsid w:val="00F23BE3"/>
    <w:rsid w:val="00F23C10"/>
    <w:rsid w:val="00F23DBF"/>
    <w:rsid w:val="00F23EAC"/>
    <w:rsid w:val="00F23F31"/>
    <w:rsid w:val="00F23FB0"/>
    <w:rsid w:val="00F24088"/>
    <w:rsid w:val="00F24147"/>
    <w:rsid w:val="00F241E0"/>
    <w:rsid w:val="00F242CC"/>
    <w:rsid w:val="00F245C8"/>
    <w:rsid w:val="00F246F6"/>
    <w:rsid w:val="00F2470A"/>
    <w:rsid w:val="00F2480A"/>
    <w:rsid w:val="00F24891"/>
    <w:rsid w:val="00F24A18"/>
    <w:rsid w:val="00F24B9F"/>
    <w:rsid w:val="00F24CA6"/>
    <w:rsid w:val="00F24D33"/>
    <w:rsid w:val="00F24E23"/>
    <w:rsid w:val="00F24E84"/>
    <w:rsid w:val="00F252F2"/>
    <w:rsid w:val="00F253FB"/>
    <w:rsid w:val="00F256AE"/>
    <w:rsid w:val="00F2572F"/>
    <w:rsid w:val="00F25773"/>
    <w:rsid w:val="00F257A1"/>
    <w:rsid w:val="00F257FA"/>
    <w:rsid w:val="00F257FB"/>
    <w:rsid w:val="00F2580B"/>
    <w:rsid w:val="00F25830"/>
    <w:rsid w:val="00F25B53"/>
    <w:rsid w:val="00F25C2B"/>
    <w:rsid w:val="00F25C37"/>
    <w:rsid w:val="00F25E7A"/>
    <w:rsid w:val="00F26004"/>
    <w:rsid w:val="00F261EF"/>
    <w:rsid w:val="00F2639F"/>
    <w:rsid w:val="00F26620"/>
    <w:rsid w:val="00F2670D"/>
    <w:rsid w:val="00F26766"/>
    <w:rsid w:val="00F2699E"/>
    <w:rsid w:val="00F269A2"/>
    <w:rsid w:val="00F269D0"/>
    <w:rsid w:val="00F26A9D"/>
    <w:rsid w:val="00F26AC5"/>
    <w:rsid w:val="00F26CB2"/>
    <w:rsid w:val="00F26DC7"/>
    <w:rsid w:val="00F26EE5"/>
    <w:rsid w:val="00F27057"/>
    <w:rsid w:val="00F270CF"/>
    <w:rsid w:val="00F270E8"/>
    <w:rsid w:val="00F273B1"/>
    <w:rsid w:val="00F273F6"/>
    <w:rsid w:val="00F27448"/>
    <w:rsid w:val="00F275FE"/>
    <w:rsid w:val="00F27A38"/>
    <w:rsid w:val="00F27CCE"/>
    <w:rsid w:val="00F27D46"/>
    <w:rsid w:val="00F27E5C"/>
    <w:rsid w:val="00F27E88"/>
    <w:rsid w:val="00F27EE6"/>
    <w:rsid w:val="00F27EF5"/>
    <w:rsid w:val="00F27FA3"/>
    <w:rsid w:val="00F27FDB"/>
    <w:rsid w:val="00F30251"/>
    <w:rsid w:val="00F3029E"/>
    <w:rsid w:val="00F3030D"/>
    <w:rsid w:val="00F303CB"/>
    <w:rsid w:val="00F303D1"/>
    <w:rsid w:val="00F303E3"/>
    <w:rsid w:val="00F304D1"/>
    <w:rsid w:val="00F30578"/>
    <w:rsid w:val="00F305CC"/>
    <w:rsid w:val="00F3079E"/>
    <w:rsid w:val="00F308EB"/>
    <w:rsid w:val="00F309F7"/>
    <w:rsid w:val="00F30A3D"/>
    <w:rsid w:val="00F30A65"/>
    <w:rsid w:val="00F30BA2"/>
    <w:rsid w:val="00F30BF0"/>
    <w:rsid w:val="00F31161"/>
    <w:rsid w:val="00F312F7"/>
    <w:rsid w:val="00F31413"/>
    <w:rsid w:val="00F3179A"/>
    <w:rsid w:val="00F318B6"/>
    <w:rsid w:val="00F3194A"/>
    <w:rsid w:val="00F31C37"/>
    <w:rsid w:val="00F31CC8"/>
    <w:rsid w:val="00F31D54"/>
    <w:rsid w:val="00F31EE9"/>
    <w:rsid w:val="00F31F45"/>
    <w:rsid w:val="00F31F80"/>
    <w:rsid w:val="00F32038"/>
    <w:rsid w:val="00F3208B"/>
    <w:rsid w:val="00F3210A"/>
    <w:rsid w:val="00F32185"/>
    <w:rsid w:val="00F32357"/>
    <w:rsid w:val="00F323BB"/>
    <w:rsid w:val="00F3242E"/>
    <w:rsid w:val="00F324A6"/>
    <w:rsid w:val="00F32808"/>
    <w:rsid w:val="00F32BE2"/>
    <w:rsid w:val="00F32C70"/>
    <w:rsid w:val="00F32EF6"/>
    <w:rsid w:val="00F32FB4"/>
    <w:rsid w:val="00F3303C"/>
    <w:rsid w:val="00F332E1"/>
    <w:rsid w:val="00F33BB1"/>
    <w:rsid w:val="00F33CE4"/>
    <w:rsid w:val="00F33D62"/>
    <w:rsid w:val="00F33DE4"/>
    <w:rsid w:val="00F34061"/>
    <w:rsid w:val="00F34284"/>
    <w:rsid w:val="00F34293"/>
    <w:rsid w:val="00F3443E"/>
    <w:rsid w:val="00F34537"/>
    <w:rsid w:val="00F346CB"/>
    <w:rsid w:val="00F346D9"/>
    <w:rsid w:val="00F349F2"/>
    <w:rsid w:val="00F34A09"/>
    <w:rsid w:val="00F34A57"/>
    <w:rsid w:val="00F34AAE"/>
    <w:rsid w:val="00F34BEF"/>
    <w:rsid w:val="00F34C8F"/>
    <w:rsid w:val="00F34D65"/>
    <w:rsid w:val="00F34D84"/>
    <w:rsid w:val="00F34E02"/>
    <w:rsid w:val="00F34F02"/>
    <w:rsid w:val="00F34F0D"/>
    <w:rsid w:val="00F34F19"/>
    <w:rsid w:val="00F35111"/>
    <w:rsid w:val="00F351BA"/>
    <w:rsid w:val="00F35277"/>
    <w:rsid w:val="00F353B2"/>
    <w:rsid w:val="00F35424"/>
    <w:rsid w:val="00F3549E"/>
    <w:rsid w:val="00F35630"/>
    <w:rsid w:val="00F35639"/>
    <w:rsid w:val="00F35810"/>
    <w:rsid w:val="00F35A78"/>
    <w:rsid w:val="00F35BD2"/>
    <w:rsid w:val="00F35D10"/>
    <w:rsid w:val="00F35DDC"/>
    <w:rsid w:val="00F35EC0"/>
    <w:rsid w:val="00F3607C"/>
    <w:rsid w:val="00F365A7"/>
    <w:rsid w:val="00F36658"/>
    <w:rsid w:val="00F3675C"/>
    <w:rsid w:val="00F3681C"/>
    <w:rsid w:val="00F36AF4"/>
    <w:rsid w:val="00F36D3E"/>
    <w:rsid w:val="00F36E42"/>
    <w:rsid w:val="00F36EB1"/>
    <w:rsid w:val="00F371D6"/>
    <w:rsid w:val="00F3722C"/>
    <w:rsid w:val="00F37443"/>
    <w:rsid w:val="00F37549"/>
    <w:rsid w:val="00F3769D"/>
    <w:rsid w:val="00F376D4"/>
    <w:rsid w:val="00F3773F"/>
    <w:rsid w:val="00F37A2D"/>
    <w:rsid w:val="00F37AB3"/>
    <w:rsid w:val="00F37D32"/>
    <w:rsid w:val="00F37E8F"/>
    <w:rsid w:val="00F37EA0"/>
    <w:rsid w:val="00F3A853"/>
    <w:rsid w:val="00F40207"/>
    <w:rsid w:val="00F4037E"/>
    <w:rsid w:val="00F403BB"/>
    <w:rsid w:val="00F404F4"/>
    <w:rsid w:val="00F40664"/>
    <w:rsid w:val="00F40695"/>
    <w:rsid w:val="00F4075A"/>
    <w:rsid w:val="00F407B1"/>
    <w:rsid w:val="00F407CF"/>
    <w:rsid w:val="00F407EA"/>
    <w:rsid w:val="00F4081A"/>
    <w:rsid w:val="00F40926"/>
    <w:rsid w:val="00F4092C"/>
    <w:rsid w:val="00F40A12"/>
    <w:rsid w:val="00F40A4D"/>
    <w:rsid w:val="00F40AB4"/>
    <w:rsid w:val="00F40C5E"/>
    <w:rsid w:val="00F40E56"/>
    <w:rsid w:val="00F40E5D"/>
    <w:rsid w:val="00F40EBB"/>
    <w:rsid w:val="00F41087"/>
    <w:rsid w:val="00F41182"/>
    <w:rsid w:val="00F411BD"/>
    <w:rsid w:val="00F411EC"/>
    <w:rsid w:val="00F4131D"/>
    <w:rsid w:val="00F4143E"/>
    <w:rsid w:val="00F41482"/>
    <w:rsid w:val="00F41803"/>
    <w:rsid w:val="00F4193C"/>
    <w:rsid w:val="00F41CC5"/>
    <w:rsid w:val="00F41D25"/>
    <w:rsid w:val="00F41E3B"/>
    <w:rsid w:val="00F41E7A"/>
    <w:rsid w:val="00F420CE"/>
    <w:rsid w:val="00F42160"/>
    <w:rsid w:val="00F42307"/>
    <w:rsid w:val="00F42377"/>
    <w:rsid w:val="00F423C2"/>
    <w:rsid w:val="00F42487"/>
    <w:rsid w:val="00F426B1"/>
    <w:rsid w:val="00F42718"/>
    <w:rsid w:val="00F428A6"/>
    <w:rsid w:val="00F4294A"/>
    <w:rsid w:val="00F42DE2"/>
    <w:rsid w:val="00F42E14"/>
    <w:rsid w:val="00F430B2"/>
    <w:rsid w:val="00F432CF"/>
    <w:rsid w:val="00F43328"/>
    <w:rsid w:val="00F433F8"/>
    <w:rsid w:val="00F433FE"/>
    <w:rsid w:val="00F43463"/>
    <w:rsid w:val="00F434BF"/>
    <w:rsid w:val="00F434D5"/>
    <w:rsid w:val="00F435CE"/>
    <w:rsid w:val="00F4361C"/>
    <w:rsid w:val="00F43627"/>
    <w:rsid w:val="00F43697"/>
    <w:rsid w:val="00F43781"/>
    <w:rsid w:val="00F4392B"/>
    <w:rsid w:val="00F439ED"/>
    <w:rsid w:val="00F43B5F"/>
    <w:rsid w:val="00F43B7B"/>
    <w:rsid w:val="00F43BF4"/>
    <w:rsid w:val="00F43E46"/>
    <w:rsid w:val="00F43FBB"/>
    <w:rsid w:val="00F4414B"/>
    <w:rsid w:val="00F442BF"/>
    <w:rsid w:val="00F44326"/>
    <w:rsid w:val="00F44636"/>
    <w:rsid w:val="00F4463C"/>
    <w:rsid w:val="00F44871"/>
    <w:rsid w:val="00F44878"/>
    <w:rsid w:val="00F449FB"/>
    <w:rsid w:val="00F44AA7"/>
    <w:rsid w:val="00F44C8F"/>
    <w:rsid w:val="00F44D85"/>
    <w:rsid w:val="00F4509A"/>
    <w:rsid w:val="00F4510C"/>
    <w:rsid w:val="00F45271"/>
    <w:rsid w:val="00F4576F"/>
    <w:rsid w:val="00F45C30"/>
    <w:rsid w:val="00F45DE8"/>
    <w:rsid w:val="00F45F93"/>
    <w:rsid w:val="00F46003"/>
    <w:rsid w:val="00F462C2"/>
    <w:rsid w:val="00F463FC"/>
    <w:rsid w:val="00F464C5"/>
    <w:rsid w:val="00F464FC"/>
    <w:rsid w:val="00F4664C"/>
    <w:rsid w:val="00F46659"/>
    <w:rsid w:val="00F46668"/>
    <w:rsid w:val="00F468E7"/>
    <w:rsid w:val="00F46A84"/>
    <w:rsid w:val="00F46AF1"/>
    <w:rsid w:val="00F46F71"/>
    <w:rsid w:val="00F46F92"/>
    <w:rsid w:val="00F473A1"/>
    <w:rsid w:val="00F473A5"/>
    <w:rsid w:val="00F473F3"/>
    <w:rsid w:val="00F474B8"/>
    <w:rsid w:val="00F47504"/>
    <w:rsid w:val="00F475E1"/>
    <w:rsid w:val="00F47610"/>
    <w:rsid w:val="00F47658"/>
    <w:rsid w:val="00F47798"/>
    <w:rsid w:val="00F477FB"/>
    <w:rsid w:val="00F47886"/>
    <w:rsid w:val="00F47894"/>
    <w:rsid w:val="00F478CA"/>
    <w:rsid w:val="00F478DE"/>
    <w:rsid w:val="00F47A64"/>
    <w:rsid w:val="00F47B91"/>
    <w:rsid w:val="00F47C6B"/>
    <w:rsid w:val="00F47CE2"/>
    <w:rsid w:val="00F47D62"/>
    <w:rsid w:val="00F47FAD"/>
    <w:rsid w:val="00F50144"/>
    <w:rsid w:val="00F50153"/>
    <w:rsid w:val="00F501AB"/>
    <w:rsid w:val="00F501B6"/>
    <w:rsid w:val="00F501CA"/>
    <w:rsid w:val="00F501F3"/>
    <w:rsid w:val="00F5029D"/>
    <w:rsid w:val="00F5032D"/>
    <w:rsid w:val="00F505DE"/>
    <w:rsid w:val="00F507CC"/>
    <w:rsid w:val="00F50832"/>
    <w:rsid w:val="00F508A2"/>
    <w:rsid w:val="00F5098A"/>
    <w:rsid w:val="00F50A98"/>
    <w:rsid w:val="00F50D2C"/>
    <w:rsid w:val="00F50DB4"/>
    <w:rsid w:val="00F50DE0"/>
    <w:rsid w:val="00F50E5F"/>
    <w:rsid w:val="00F50EA4"/>
    <w:rsid w:val="00F50ED7"/>
    <w:rsid w:val="00F51139"/>
    <w:rsid w:val="00F51161"/>
    <w:rsid w:val="00F51188"/>
    <w:rsid w:val="00F5134C"/>
    <w:rsid w:val="00F51460"/>
    <w:rsid w:val="00F51625"/>
    <w:rsid w:val="00F51658"/>
    <w:rsid w:val="00F51667"/>
    <w:rsid w:val="00F519D2"/>
    <w:rsid w:val="00F520C3"/>
    <w:rsid w:val="00F52116"/>
    <w:rsid w:val="00F521D9"/>
    <w:rsid w:val="00F521DC"/>
    <w:rsid w:val="00F522A0"/>
    <w:rsid w:val="00F52401"/>
    <w:rsid w:val="00F52476"/>
    <w:rsid w:val="00F524FB"/>
    <w:rsid w:val="00F5260F"/>
    <w:rsid w:val="00F5269C"/>
    <w:rsid w:val="00F528F1"/>
    <w:rsid w:val="00F52A48"/>
    <w:rsid w:val="00F52A55"/>
    <w:rsid w:val="00F52B9E"/>
    <w:rsid w:val="00F53174"/>
    <w:rsid w:val="00F53199"/>
    <w:rsid w:val="00F53321"/>
    <w:rsid w:val="00F5347D"/>
    <w:rsid w:val="00F53775"/>
    <w:rsid w:val="00F53A69"/>
    <w:rsid w:val="00F53B5D"/>
    <w:rsid w:val="00F53EBF"/>
    <w:rsid w:val="00F53F9C"/>
    <w:rsid w:val="00F53FBB"/>
    <w:rsid w:val="00F53FCD"/>
    <w:rsid w:val="00F541A1"/>
    <w:rsid w:val="00F546A0"/>
    <w:rsid w:val="00F5479E"/>
    <w:rsid w:val="00F54841"/>
    <w:rsid w:val="00F5485B"/>
    <w:rsid w:val="00F54955"/>
    <w:rsid w:val="00F54A13"/>
    <w:rsid w:val="00F54AA8"/>
    <w:rsid w:val="00F54B09"/>
    <w:rsid w:val="00F54B35"/>
    <w:rsid w:val="00F54BEA"/>
    <w:rsid w:val="00F54C13"/>
    <w:rsid w:val="00F54E8A"/>
    <w:rsid w:val="00F553DB"/>
    <w:rsid w:val="00F554C3"/>
    <w:rsid w:val="00F554CA"/>
    <w:rsid w:val="00F55577"/>
    <w:rsid w:val="00F55580"/>
    <w:rsid w:val="00F556CA"/>
    <w:rsid w:val="00F559A8"/>
    <w:rsid w:val="00F55A43"/>
    <w:rsid w:val="00F55B83"/>
    <w:rsid w:val="00F55BD0"/>
    <w:rsid w:val="00F55BF0"/>
    <w:rsid w:val="00F55C21"/>
    <w:rsid w:val="00F55E5F"/>
    <w:rsid w:val="00F55EB5"/>
    <w:rsid w:val="00F55F6D"/>
    <w:rsid w:val="00F5671C"/>
    <w:rsid w:val="00F567C9"/>
    <w:rsid w:val="00F5683D"/>
    <w:rsid w:val="00F56850"/>
    <w:rsid w:val="00F569D4"/>
    <w:rsid w:val="00F56A14"/>
    <w:rsid w:val="00F56FB9"/>
    <w:rsid w:val="00F56FC9"/>
    <w:rsid w:val="00F56FD6"/>
    <w:rsid w:val="00F571C4"/>
    <w:rsid w:val="00F5736B"/>
    <w:rsid w:val="00F57392"/>
    <w:rsid w:val="00F57426"/>
    <w:rsid w:val="00F5742C"/>
    <w:rsid w:val="00F574DE"/>
    <w:rsid w:val="00F57673"/>
    <w:rsid w:val="00F576AC"/>
    <w:rsid w:val="00F576E8"/>
    <w:rsid w:val="00F57880"/>
    <w:rsid w:val="00F578F5"/>
    <w:rsid w:val="00F57958"/>
    <w:rsid w:val="00F57A97"/>
    <w:rsid w:val="00F57AD9"/>
    <w:rsid w:val="00F57CCF"/>
    <w:rsid w:val="00F57D6D"/>
    <w:rsid w:val="00F60145"/>
    <w:rsid w:val="00F603E8"/>
    <w:rsid w:val="00F60458"/>
    <w:rsid w:val="00F60499"/>
    <w:rsid w:val="00F605D2"/>
    <w:rsid w:val="00F606A9"/>
    <w:rsid w:val="00F60715"/>
    <w:rsid w:val="00F60816"/>
    <w:rsid w:val="00F608AB"/>
    <w:rsid w:val="00F608BA"/>
    <w:rsid w:val="00F60927"/>
    <w:rsid w:val="00F60B43"/>
    <w:rsid w:val="00F60BE7"/>
    <w:rsid w:val="00F60DF5"/>
    <w:rsid w:val="00F60E32"/>
    <w:rsid w:val="00F60FCD"/>
    <w:rsid w:val="00F61468"/>
    <w:rsid w:val="00F614BD"/>
    <w:rsid w:val="00F6159C"/>
    <w:rsid w:val="00F61603"/>
    <w:rsid w:val="00F61714"/>
    <w:rsid w:val="00F6172F"/>
    <w:rsid w:val="00F619B1"/>
    <w:rsid w:val="00F61E3F"/>
    <w:rsid w:val="00F62029"/>
    <w:rsid w:val="00F620AB"/>
    <w:rsid w:val="00F6210E"/>
    <w:rsid w:val="00F62234"/>
    <w:rsid w:val="00F62290"/>
    <w:rsid w:val="00F622C4"/>
    <w:rsid w:val="00F62379"/>
    <w:rsid w:val="00F6238F"/>
    <w:rsid w:val="00F62AC6"/>
    <w:rsid w:val="00F62B3B"/>
    <w:rsid w:val="00F630DA"/>
    <w:rsid w:val="00F634C6"/>
    <w:rsid w:val="00F635EE"/>
    <w:rsid w:val="00F635F4"/>
    <w:rsid w:val="00F638AA"/>
    <w:rsid w:val="00F63B76"/>
    <w:rsid w:val="00F63C83"/>
    <w:rsid w:val="00F63E59"/>
    <w:rsid w:val="00F63FF9"/>
    <w:rsid w:val="00F6422F"/>
    <w:rsid w:val="00F64335"/>
    <w:rsid w:val="00F643F7"/>
    <w:rsid w:val="00F6446F"/>
    <w:rsid w:val="00F64595"/>
    <w:rsid w:val="00F646EB"/>
    <w:rsid w:val="00F64750"/>
    <w:rsid w:val="00F64771"/>
    <w:rsid w:val="00F64BB7"/>
    <w:rsid w:val="00F64BE0"/>
    <w:rsid w:val="00F64CAE"/>
    <w:rsid w:val="00F64E2E"/>
    <w:rsid w:val="00F64E7C"/>
    <w:rsid w:val="00F64E8A"/>
    <w:rsid w:val="00F64FED"/>
    <w:rsid w:val="00F6500A"/>
    <w:rsid w:val="00F65070"/>
    <w:rsid w:val="00F65257"/>
    <w:rsid w:val="00F6553B"/>
    <w:rsid w:val="00F6594D"/>
    <w:rsid w:val="00F6597A"/>
    <w:rsid w:val="00F65B68"/>
    <w:rsid w:val="00F65C52"/>
    <w:rsid w:val="00F65CE7"/>
    <w:rsid w:val="00F660F1"/>
    <w:rsid w:val="00F662FC"/>
    <w:rsid w:val="00F6635A"/>
    <w:rsid w:val="00F663E3"/>
    <w:rsid w:val="00F66610"/>
    <w:rsid w:val="00F66889"/>
    <w:rsid w:val="00F6696D"/>
    <w:rsid w:val="00F66A59"/>
    <w:rsid w:val="00F66C4E"/>
    <w:rsid w:val="00F66D93"/>
    <w:rsid w:val="00F67414"/>
    <w:rsid w:val="00F6748C"/>
    <w:rsid w:val="00F674FE"/>
    <w:rsid w:val="00F676A3"/>
    <w:rsid w:val="00F6774A"/>
    <w:rsid w:val="00F67846"/>
    <w:rsid w:val="00F6793D"/>
    <w:rsid w:val="00F67B42"/>
    <w:rsid w:val="00F67E27"/>
    <w:rsid w:val="00F67EAF"/>
    <w:rsid w:val="00F70093"/>
    <w:rsid w:val="00F700B7"/>
    <w:rsid w:val="00F701FB"/>
    <w:rsid w:val="00F70332"/>
    <w:rsid w:val="00F70439"/>
    <w:rsid w:val="00F704CA"/>
    <w:rsid w:val="00F7069E"/>
    <w:rsid w:val="00F707CB"/>
    <w:rsid w:val="00F708F4"/>
    <w:rsid w:val="00F70AB3"/>
    <w:rsid w:val="00F70B72"/>
    <w:rsid w:val="00F70B83"/>
    <w:rsid w:val="00F70BF4"/>
    <w:rsid w:val="00F70D3E"/>
    <w:rsid w:val="00F70DEF"/>
    <w:rsid w:val="00F70EA3"/>
    <w:rsid w:val="00F70FBA"/>
    <w:rsid w:val="00F7109A"/>
    <w:rsid w:val="00F711B2"/>
    <w:rsid w:val="00F71398"/>
    <w:rsid w:val="00F713F6"/>
    <w:rsid w:val="00F7154D"/>
    <w:rsid w:val="00F716F7"/>
    <w:rsid w:val="00F71C59"/>
    <w:rsid w:val="00F71C83"/>
    <w:rsid w:val="00F71E83"/>
    <w:rsid w:val="00F72078"/>
    <w:rsid w:val="00F72200"/>
    <w:rsid w:val="00F72233"/>
    <w:rsid w:val="00F723C4"/>
    <w:rsid w:val="00F724FD"/>
    <w:rsid w:val="00F7268D"/>
    <w:rsid w:val="00F7282A"/>
    <w:rsid w:val="00F7294C"/>
    <w:rsid w:val="00F72994"/>
    <w:rsid w:val="00F729E9"/>
    <w:rsid w:val="00F72C5F"/>
    <w:rsid w:val="00F72D07"/>
    <w:rsid w:val="00F72DF2"/>
    <w:rsid w:val="00F7319F"/>
    <w:rsid w:val="00F733B6"/>
    <w:rsid w:val="00F734FC"/>
    <w:rsid w:val="00F73509"/>
    <w:rsid w:val="00F73549"/>
    <w:rsid w:val="00F73594"/>
    <w:rsid w:val="00F7378F"/>
    <w:rsid w:val="00F737DF"/>
    <w:rsid w:val="00F73826"/>
    <w:rsid w:val="00F73C80"/>
    <w:rsid w:val="00F73CE4"/>
    <w:rsid w:val="00F73E13"/>
    <w:rsid w:val="00F73F1C"/>
    <w:rsid w:val="00F73FC8"/>
    <w:rsid w:val="00F73FFD"/>
    <w:rsid w:val="00F742BE"/>
    <w:rsid w:val="00F74311"/>
    <w:rsid w:val="00F746C7"/>
    <w:rsid w:val="00F7470F"/>
    <w:rsid w:val="00F74832"/>
    <w:rsid w:val="00F74987"/>
    <w:rsid w:val="00F74B4C"/>
    <w:rsid w:val="00F74CC8"/>
    <w:rsid w:val="00F74D5F"/>
    <w:rsid w:val="00F74DC0"/>
    <w:rsid w:val="00F74E0F"/>
    <w:rsid w:val="00F74E48"/>
    <w:rsid w:val="00F74EF1"/>
    <w:rsid w:val="00F75029"/>
    <w:rsid w:val="00F751D9"/>
    <w:rsid w:val="00F752E2"/>
    <w:rsid w:val="00F75340"/>
    <w:rsid w:val="00F7551B"/>
    <w:rsid w:val="00F75782"/>
    <w:rsid w:val="00F757E7"/>
    <w:rsid w:val="00F75806"/>
    <w:rsid w:val="00F758C0"/>
    <w:rsid w:val="00F75A53"/>
    <w:rsid w:val="00F75B0A"/>
    <w:rsid w:val="00F75B70"/>
    <w:rsid w:val="00F75BFD"/>
    <w:rsid w:val="00F75FD0"/>
    <w:rsid w:val="00F761DB"/>
    <w:rsid w:val="00F768C9"/>
    <w:rsid w:val="00F7690D"/>
    <w:rsid w:val="00F76A5F"/>
    <w:rsid w:val="00F76B63"/>
    <w:rsid w:val="00F76EA8"/>
    <w:rsid w:val="00F76EDF"/>
    <w:rsid w:val="00F7723A"/>
    <w:rsid w:val="00F772A2"/>
    <w:rsid w:val="00F7744B"/>
    <w:rsid w:val="00F7786F"/>
    <w:rsid w:val="00F77914"/>
    <w:rsid w:val="00F77C55"/>
    <w:rsid w:val="00F77D58"/>
    <w:rsid w:val="00F77E44"/>
    <w:rsid w:val="00F80009"/>
    <w:rsid w:val="00F80141"/>
    <w:rsid w:val="00F801B4"/>
    <w:rsid w:val="00F802D7"/>
    <w:rsid w:val="00F80432"/>
    <w:rsid w:val="00F805B5"/>
    <w:rsid w:val="00F805ED"/>
    <w:rsid w:val="00F80AFE"/>
    <w:rsid w:val="00F80B65"/>
    <w:rsid w:val="00F80C1D"/>
    <w:rsid w:val="00F80E9A"/>
    <w:rsid w:val="00F80F14"/>
    <w:rsid w:val="00F80F69"/>
    <w:rsid w:val="00F81072"/>
    <w:rsid w:val="00F81130"/>
    <w:rsid w:val="00F81169"/>
    <w:rsid w:val="00F81270"/>
    <w:rsid w:val="00F812DB"/>
    <w:rsid w:val="00F81531"/>
    <w:rsid w:val="00F815AE"/>
    <w:rsid w:val="00F8161C"/>
    <w:rsid w:val="00F816F4"/>
    <w:rsid w:val="00F8177E"/>
    <w:rsid w:val="00F81887"/>
    <w:rsid w:val="00F818F7"/>
    <w:rsid w:val="00F8194E"/>
    <w:rsid w:val="00F819B6"/>
    <w:rsid w:val="00F81A11"/>
    <w:rsid w:val="00F81AF3"/>
    <w:rsid w:val="00F81C57"/>
    <w:rsid w:val="00F81C5F"/>
    <w:rsid w:val="00F81C7B"/>
    <w:rsid w:val="00F81D54"/>
    <w:rsid w:val="00F81D62"/>
    <w:rsid w:val="00F82053"/>
    <w:rsid w:val="00F82174"/>
    <w:rsid w:val="00F82276"/>
    <w:rsid w:val="00F8242D"/>
    <w:rsid w:val="00F82732"/>
    <w:rsid w:val="00F82A18"/>
    <w:rsid w:val="00F82AFE"/>
    <w:rsid w:val="00F82C51"/>
    <w:rsid w:val="00F83005"/>
    <w:rsid w:val="00F83207"/>
    <w:rsid w:val="00F8325D"/>
    <w:rsid w:val="00F832A9"/>
    <w:rsid w:val="00F832B0"/>
    <w:rsid w:val="00F832D0"/>
    <w:rsid w:val="00F83307"/>
    <w:rsid w:val="00F833A5"/>
    <w:rsid w:val="00F83594"/>
    <w:rsid w:val="00F835A8"/>
    <w:rsid w:val="00F83666"/>
    <w:rsid w:val="00F83A33"/>
    <w:rsid w:val="00F83A7F"/>
    <w:rsid w:val="00F83B3B"/>
    <w:rsid w:val="00F83BFE"/>
    <w:rsid w:val="00F83C4F"/>
    <w:rsid w:val="00F83E30"/>
    <w:rsid w:val="00F84257"/>
    <w:rsid w:val="00F844D3"/>
    <w:rsid w:val="00F845D9"/>
    <w:rsid w:val="00F84629"/>
    <w:rsid w:val="00F846E5"/>
    <w:rsid w:val="00F8484A"/>
    <w:rsid w:val="00F848EB"/>
    <w:rsid w:val="00F84938"/>
    <w:rsid w:val="00F84974"/>
    <w:rsid w:val="00F84998"/>
    <w:rsid w:val="00F84ADE"/>
    <w:rsid w:val="00F84B71"/>
    <w:rsid w:val="00F84B78"/>
    <w:rsid w:val="00F84B7D"/>
    <w:rsid w:val="00F84CE8"/>
    <w:rsid w:val="00F84D38"/>
    <w:rsid w:val="00F84E6D"/>
    <w:rsid w:val="00F84EC8"/>
    <w:rsid w:val="00F84EF9"/>
    <w:rsid w:val="00F84F0E"/>
    <w:rsid w:val="00F84F9D"/>
    <w:rsid w:val="00F85192"/>
    <w:rsid w:val="00F85194"/>
    <w:rsid w:val="00F8519E"/>
    <w:rsid w:val="00F853FC"/>
    <w:rsid w:val="00F85413"/>
    <w:rsid w:val="00F85702"/>
    <w:rsid w:val="00F85AA5"/>
    <w:rsid w:val="00F85BFE"/>
    <w:rsid w:val="00F85C24"/>
    <w:rsid w:val="00F85C44"/>
    <w:rsid w:val="00F85CB8"/>
    <w:rsid w:val="00F85CD1"/>
    <w:rsid w:val="00F85D76"/>
    <w:rsid w:val="00F85EB0"/>
    <w:rsid w:val="00F85F44"/>
    <w:rsid w:val="00F85F55"/>
    <w:rsid w:val="00F85F88"/>
    <w:rsid w:val="00F85FF5"/>
    <w:rsid w:val="00F8603A"/>
    <w:rsid w:val="00F86086"/>
    <w:rsid w:val="00F86201"/>
    <w:rsid w:val="00F86250"/>
    <w:rsid w:val="00F86371"/>
    <w:rsid w:val="00F86389"/>
    <w:rsid w:val="00F864CD"/>
    <w:rsid w:val="00F86653"/>
    <w:rsid w:val="00F8669A"/>
    <w:rsid w:val="00F8683F"/>
    <w:rsid w:val="00F86902"/>
    <w:rsid w:val="00F86A72"/>
    <w:rsid w:val="00F86BB4"/>
    <w:rsid w:val="00F86C85"/>
    <w:rsid w:val="00F8701E"/>
    <w:rsid w:val="00F870F5"/>
    <w:rsid w:val="00F87291"/>
    <w:rsid w:val="00F877EB"/>
    <w:rsid w:val="00F8781A"/>
    <w:rsid w:val="00F8790F"/>
    <w:rsid w:val="00F87C32"/>
    <w:rsid w:val="00F87D4C"/>
    <w:rsid w:val="00F87DB4"/>
    <w:rsid w:val="00F87E7A"/>
    <w:rsid w:val="00F87F1A"/>
    <w:rsid w:val="00F87F3B"/>
    <w:rsid w:val="00F902D2"/>
    <w:rsid w:val="00F9030F"/>
    <w:rsid w:val="00F903BE"/>
    <w:rsid w:val="00F9052A"/>
    <w:rsid w:val="00F9060A"/>
    <w:rsid w:val="00F9075C"/>
    <w:rsid w:val="00F9084B"/>
    <w:rsid w:val="00F9096E"/>
    <w:rsid w:val="00F9096F"/>
    <w:rsid w:val="00F909E9"/>
    <w:rsid w:val="00F90B12"/>
    <w:rsid w:val="00F90C0F"/>
    <w:rsid w:val="00F90CBD"/>
    <w:rsid w:val="00F90DC7"/>
    <w:rsid w:val="00F90E59"/>
    <w:rsid w:val="00F9109E"/>
    <w:rsid w:val="00F9123C"/>
    <w:rsid w:val="00F9131E"/>
    <w:rsid w:val="00F913D9"/>
    <w:rsid w:val="00F9147A"/>
    <w:rsid w:val="00F91502"/>
    <w:rsid w:val="00F91539"/>
    <w:rsid w:val="00F9163D"/>
    <w:rsid w:val="00F9177E"/>
    <w:rsid w:val="00F918BD"/>
    <w:rsid w:val="00F918F8"/>
    <w:rsid w:val="00F91A92"/>
    <w:rsid w:val="00F91AAF"/>
    <w:rsid w:val="00F91B71"/>
    <w:rsid w:val="00F91C2E"/>
    <w:rsid w:val="00F91D90"/>
    <w:rsid w:val="00F91E4F"/>
    <w:rsid w:val="00F91FDF"/>
    <w:rsid w:val="00F91FE5"/>
    <w:rsid w:val="00F9209C"/>
    <w:rsid w:val="00F922B5"/>
    <w:rsid w:val="00F922E5"/>
    <w:rsid w:val="00F92360"/>
    <w:rsid w:val="00F92461"/>
    <w:rsid w:val="00F924E9"/>
    <w:rsid w:val="00F9261E"/>
    <w:rsid w:val="00F92801"/>
    <w:rsid w:val="00F92845"/>
    <w:rsid w:val="00F929BE"/>
    <w:rsid w:val="00F929CB"/>
    <w:rsid w:val="00F929F4"/>
    <w:rsid w:val="00F92AA1"/>
    <w:rsid w:val="00F92B0B"/>
    <w:rsid w:val="00F92B38"/>
    <w:rsid w:val="00F92B43"/>
    <w:rsid w:val="00F92F81"/>
    <w:rsid w:val="00F92FDC"/>
    <w:rsid w:val="00F931D2"/>
    <w:rsid w:val="00F93396"/>
    <w:rsid w:val="00F93431"/>
    <w:rsid w:val="00F93563"/>
    <w:rsid w:val="00F935DC"/>
    <w:rsid w:val="00F93A02"/>
    <w:rsid w:val="00F93A4A"/>
    <w:rsid w:val="00F93C10"/>
    <w:rsid w:val="00F93C8F"/>
    <w:rsid w:val="00F93D27"/>
    <w:rsid w:val="00F94228"/>
    <w:rsid w:val="00F942DD"/>
    <w:rsid w:val="00F9435C"/>
    <w:rsid w:val="00F943E7"/>
    <w:rsid w:val="00F94578"/>
    <w:rsid w:val="00F945AF"/>
    <w:rsid w:val="00F946DC"/>
    <w:rsid w:val="00F9488F"/>
    <w:rsid w:val="00F948BD"/>
    <w:rsid w:val="00F94BC9"/>
    <w:rsid w:val="00F94C74"/>
    <w:rsid w:val="00F94E54"/>
    <w:rsid w:val="00F95045"/>
    <w:rsid w:val="00F95105"/>
    <w:rsid w:val="00F95128"/>
    <w:rsid w:val="00F95137"/>
    <w:rsid w:val="00F951C1"/>
    <w:rsid w:val="00F951F4"/>
    <w:rsid w:val="00F9546A"/>
    <w:rsid w:val="00F954A1"/>
    <w:rsid w:val="00F954C8"/>
    <w:rsid w:val="00F95636"/>
    <w:rsid w:val="00F95886"/>
    <w:rsid w:val="00F958F6"/>
    <w:rsid w:val="00F95A17"/>
    <w:rsid w:val="00F95A46"/>
    <w:rsid w:val="00F95D77"/>
    <w:rsid w:val="00F95DD6"/>
    <w:rsid w:val="00F95F16"/>
    <w:rsid w:val="00F960A1"/>
    <w:rsid w:val="00F9612C"/>
    <w:rsid w:val="00F961CC"/>
    <w:rsid w:val="00F96241"/>
    <w:rsid w:val="00F96255"/>
    <w:rsid w:val="00F96370"/>
    <w:rsid w:val="00F963D0"/>
    <w:rsid w:val="00F967A8"/>
    <w:rsid w:val="00F967F9"/>
    <w:rsid w:val="00F96CBE"/>
    <w:rsid w:val="00F97094"/>
    <w:rsid w:val="00F97278"/>
    <w:rsid w:val="00F972C1"/>
    <w:rsid w:val="00F9734C"/>
    <w:rsid w:val="00F97399"/>
    <w:rsid w:val="00F973C3"/>
    <w:rsid w:val="00F97604"/>
    <w:rsid w:val="00F97940"/>
    <w:rsid w:val="00F97A45"/>
    <w:rsid w:val="00F97A6C"/>
    <w:rsid w:val="00F97B7F"/>
    <w:rsid w:val="00F97BA3"/>
    <w:rsid w:val="00F97D3E"/>
    <w:rsid w:val="00F97D4F"/>
    <w:rsid w:val="00F97EA0"/>
    <w:rsid w:val="00F97EA2"/>
    <w:rsid w:val="00F97EF6"/>
    <w:rsid w:val="00F97F0D"/>
    <w:rsid w:val="00FA0086"/>
    <w:rsid w:val="00FA039C"/>
    <w:rsid w:val="00FA0449"/>
    <w:rsid w:val="00FA046A"/>
    <w:rsid w:val="00FA063D"/>
    <w:rsid w:val="00FA07AE"/>
    <w:rsid w:val="00FA08B6"/>
    <w:rsid w:val="00FA0A3E"/>
    <w:rsid w:val="00FA0A7E"/>
    <w:rsid w:val="00FA0B0A"/>
    <w:rsid w:val="00FA0B8B"/>
    <w:rsid w:val="00FA0C2C"/>
    <w:rsid w:val="00FA0C8D"/>
    <w:rsid w:val="00FA0DB0"/>
    <w:rsid w:val="00FA0DE5"/>
    <w:rsid w:val="00FA1217"/>
    <w:rsid w:val="00FA121C"/>
    <w:rsid w:val="00FA1407"/>
    <w:rsid w:val="00FA149D"/>
    <w:rsid w:val="00FA1667"/>
    <w:rsid w:val="00FA19CD"/>
    <w:rsid w:val="00FA1A40"/>
    <w:rsid w:val="00FA1A68"/>
    <w:rsid w:val="00FA1B1A"/>
    <w:rsid w:val="00FA1B56"/>
    <w:rsid w:val="00FA1BAE"/>
    <w:rsid w:val="00FA1E3E"/>
    <w:rsid w:val="00FA1EFA"/>
    <w:rsid w:val="00FA1FE6"/>
    <w:rsid w:val="00FA1FF8"/>
    <w:rsid w:val="00FA2049"/>
    <w:rsid w:val="00FA217B"/>
    <w:rsid w:val="00FA2296"/>
    <w:rsid w:val="00FA2394"/>
    <w:rsid w:val="00FA255B"/>
    <w:rsid w:val="00FA259E"/>
    <w:rsid w:val="00FA2747"/>
    <w:rsid w:val="00FA2829"/>
    <w:rsid w:val="00FA2959"/>
    <w:rsid w:val="00FA29FE"/>
    <w:rsid w:val="00FA2A33"/>
    <w:rsid w:val="00FA2C8F"/>
    <w:rsid w:val="00FA2CF7"/>
    <w:rsid w:val="00FA2D31"/>
    <w:rsid w:val="00FA2ED4"/>
    <w:rsid w:val="00FA2F77"/>
    <w:rsid w:val="00FA2F92"/>
    <w:rsid w:val="00FA3145"/>
    <w:rsid w:val="00FA3175"/>
    <w:rsid w:val="00FA3219"/>
    <w:rsid w:val="00FA339F"/>
    <w:rsid w:val="00FA33B2"/>
    <w:rsid w:val="00FA3410"/>
    <w:rsid w:val="00FA343D"/>
    <w:rsid w:val="00FA34C3"/>
    <w:rsid w:val="00FA3567"/>
    <w:rsid w:val="00FA360B"/>
    <w:rsid w:val="00FA3860"/>
    <w:rsid w:val="00FA3A50"/>
    <w:rsid w:val="00FA3B3C"/>
    <w:rsid w:val="00FA3E58"/>
    <w:rsid w:val="00FA3F71"/>
    <w:rsid w:val="00FA4213"/>
    <w:rsid w:val="00FA42EB"/>
    <w:rsid w:val="00FA4360"/>
    <w:rsid w:val="00FA4763"/>
    <w:rsid w:val="00FA4830"/>
    <w:rsid w:val="00FA4902"/>
    <w:rsid w:val="00FA49A7"/>
    <w:rsid w:val="00FA49B8"/>
    <w:rsid w:val="00FA4A91"/>
    <w:rsid w:val="00FA4CB4"/>
    <w:rsid w:val="00FA4E1C"/>
    <w:rsid w:val="00FA5032"/>
    <w:rsid w:val="00FA539A"/>
    <w:rsid w:val="00FA54D2"/>
    <w:rsid w:val="00FA54F2"/>
    <w:rsid w:val="00FA5856"/>
    <w:rsid w:val="00FA595D"/>
    <w:rsid w:val="00FA5D93"/>
    <w:rsid w:val="00FA6018"/>
    <w:rsid w:val="00FA6132"/>
    <w:rsid w:val="00FA64B2"/>
    <w:rsid w:val="00FA675E"/>
    <w:rsid w:val="00FA67DA"/>
    <w:rsid w:val="00FA689D"/>
    <w:rsid w:val="00FA6915"/>
    <w:rsid w:val="00FA6980"/>
    <w:rsid w:val="00FA69BF"/>
    <w:rsid w:val="00FA6A4D"/>
    <w:rsid w:val="00FA6BA0"/>
    <w:rsid w:val="00FA6CDF"/>
    <w:rsid w:val="00FA6EF1"/>
    <w:rsid w:val="00FA7192"/>
    <w:rsid w:val="00FA7397"/>
    <w:rsid w:val="00FA73F1"/>
    <w:rsid w:val="00FA7590"/>
    <w:rsid w:val="00FA7699"/>
    <w:rsid w:val="00FA770D"/>
    <w:rsid w:val="00FA7739"/>
    <w:rsid w:val="00FA774D"/>
    <w:rsid w:val="00FA796B"/>
    <w:rsid w:val="00FA7AF6"/>
    <w:rsid w:val="00FA7B4C"/>
    <w:rsid w:val="00FA7BB5"/>
    <w:rsid w:val="00FA7C85"/>
    <w:rsid w:val="00FA7CF8"/>
    <w:rsid w:val="00FA7D48"/>
    <w:rsid w:val="00FA7F86"/>
    <w:rsid w:val="00FA7FEC"/>
    <w:rsid w:val="00FB0249"/>
    <w:rsid w:val="00FB04D3"/>
    <w:rsid w:val="00FB06B8"/>
    <w:rsid w:val="00FB0702"/>
    <w:rsid w:val="00FB07C7"/>
    <w:rsid w:val="00FB07D0"/>
    <w:rsid w:val="00FB0C94"/>
    <w:rsid w:val="00FB0E8D"/>
    <w:rsid w:val="00FB0EEF"/>
    <w:rsid w:val="00FB1179"/>
    <w:rsid w:val="00FB1266"/>
    <w:rsid w:val="00FB12D8"/>
    <w:rsid w:val="00FB174D"/>
    <w:rsid w:val="00FB176A"/>
    <w:rsid w:val="00FB183E"/>
    <w:rsid w:val="00FB1AFF"/>
    <w:rsid w:val="00FB1BFC"/>
    <w:rsid w:val="00FB1C3B"/>
    <w:rsid w:val="00FB1CDC"/>
    <w:rsid w:val="00FB1FD3"/>
    <w:rsid w:val="00FB2367"/>
    <w:rsid w:val="00FB238A"/>
    <w:rsid w:val="00FB2446"/>
    <w:rsid w:val="00FB254A"/>
    <w:rsid w:val="00FB2583"/>
    <w:rsid w:val="00FB25CE"/>
    <w:rsid w:val="00FB26FB"/>
    <w:rsid w:val="00FB2731"/>
    <w:rsid w:val="00FB2762"/>
    <w:rsid w:val="00FB27EC"/>
    <w:rsid w:val="00FB29B8"/>
    <w:rsid w:val="00FB2B94"/>
    <w:rsid w:val="00FB2B95"/>
    <w:rsid w:val="00FB2BC3"/>
    <w:rsid w:val="00FB2C81"/>
    <w:rsid w:val="00FB2F17"/>
    <w:rsid w:val="00FB2F4B"/>
    <w:rsid w:val="00FB300A"/>
    <w:rsid w:val="00FB31AA"/>
    <w:rsid w:val="00FB31AE"/>
    <w:rsid w:val="00FB3216"/>
    <w:rsid w:val="00FB3A65"/>
    <w:rsid w:val="00FB3B9C"/>
    <w:rsid w:val="00FB3BC4"/>
    <w:rsid w:val="00FB3F2C"/>
    <w:rsid w:val="00FB3F9C"/>
    <w:rsid w:val="00FB3FDE"/>
    <w:rsid w:val="00FB4064"/>
    <w:rsid w:val="00FB463A"/>
    <w:rsid w:val="00FB4676"/>
    <w:rsid w:val="00FB46A8"/>
    <w:rsid w:val="00FB47F5"/>
    <w:rsid w:val="00FB4854"/>
    <w:rsid w:val="00FB4882"/>
    <w:rsid w:val="00FB4896"/>
    <w:rsid w:val="00FB4958"/>
    <w:rsid w:val="00FB4A12"/>
    <w:rsid w:val="00FB4B53"/>
    <w:rsid w:val="00FB4B92"/>
    <w:rsid w:val="00FB4C16"/>
    <w:rsid w:val="00FB4C83"/>
    <w:rsid w:val="00FB4E54"/>
    <w:rsid w:val="00FB519B"/>
    <w:rsid w:val="00FB527D"/>
    <w:rsid w:val="00FB5552"/>
    <w:rsid w:val="00FB5579"/>
    <w:rsid w:val="00FB55A7"/>
    <w:rsid w:val="00FB562A"/>
    <w:rsid w:val="00FB565D"/>
    <w:rsid w:val="00FB56AB"/>
    <w:rsid w:val="00FB5789"/>
    <w:rsid w:val="00FB57A7"/>
    <w:rsid w:val="00FB5866"/>
    <w:rsid w:val="00FB59C1"/>
    <w:rsid w:val="00FB5AAE"/>
    <w:rsid w:val="00FB5ADD"/>
    <w:rsid w:val="00FB5B15"/>
    <w:rsid w:val="00FB5C27"/>
    <w:rsid w:val="00FB5D98"/>
    <w:rsid w:val="00FB5F3A"/>
    <w:rsid w:val="00FB61E6"/>
    <w:rsid w:val="00FB620F"/>
    <w:rsid w:val="00FB6300"/>
    <w:rsid w:val="00FB6382"/>
    <w:rsid w:val="00FB64D6"/>
    <w:rsid w:val="00FB6817"/>
    <w:rsid w:val="00FB682D"/>
    <w:rsid w:val="00FB688B"/>
    <w:rsid w:val="00FB6AA9"/>
    <w:rsid w:val="00FB6AD4"/>
    <w:rsid w:val="00FB6B67"/>
    <w:rsid w:val="00FB6BB1"/>
    <w:rsid w:val="00FB6DB5"/>
    <w:rsid w:val="00FB6E4F"/>
    <w:rsid w:val="00FB6EFE"/>
    <w:rsid w:val="00FB6F65"/>
    <w:rsid w:val="00FB7145"/>
    <w:rsid w:val="00FB7488"/>
    <w:rsid w:val="00FB7514"/>
    <w:rsid w:val="00FB758D"/>
    <w:rsid w:val="00FB75F3"/>
    <w:rsid w:val="00FB7896"/>
    <w:rsid w:val="00FB7A4F"/>
    <w:rsid w:val="00FB7AF7"/>
    <w:rsid w:val="00FB7DA8"/>
    <w:rsid w:val="00FB7E21"/>
    <w:rsid w:val="00FB7E5B"/>
    <w:rsid w:val="00FB7E8B"/>
    <w:rsid w:val="00FB7F22"/>
    <w:rsid w:val="00FC00F3"/>
    <w:rsid w:val="00FC01DA"/>
    <w:rsid w:val="00FC0386"/>
    <w:rsid w:val="00FC052B"/>
    <w:rsid w:val="00FC064C"/>
    <w:rsid w:val="00FC06AD"/>
    <w:rsid w:val="00FC08C1"/>
    <w:rsid w:val="00FC0A33"/>
    <w:rsid w:val="00FC0DE9"/>
    <w:rsid w:val="00FC0E7B"/>
    <w:rsid w:val="00FC13D0"/>
    <w:rsid w:val="00FC1404"/>
    <w:rsid w:val="00FC1416"/>
    <w:rsid w:val="00FC14B2"/>
    <w:rsid w:val="00FC14DD"/>
    <w:rsid w:val="00FC1578"/>
    <w:rsid w:val="00FC1823"/>
    <w:rsid w:val="00FC1943"/>
    <w:rsid w:val="00FC195F"/>
    <w:rsid w:val="00FC1A9C"/>
    <w:rsid w:val="00FC1AE5"/>
    <w:rsid w:val="00FC1C07"/>
    <w:rsid w:val="00FC1C1F"/>
    <w:rsid w:val="00FC1CFD"/>
    <w:rsid w:val="00FC1EB8"/>
    <w:rsid w:val="00FC1F44"/>
    <w:rsid w:val="00FC2198"/>
    <w:rsid w:val="00FC26A4"/>
    <w:rsid w:val="00FC26B2"/>
    <w:rsid w:val="00FC2891"/>
    <w:rsid w:val="00FC29E4"/>
    <w:rsid w:val="00FC2A2F"/>
    <w:rsid w:val="00FC2C93"/>
    <w:rsid w:val="00FC2D54"/>
    <w:rsid w:val="00FC2F5B"/>
    <w:rsid w:val="00FC3147"/>
    <w:rsid w:val="00FC325A"/>
    <w:rsid w:val="00FC3335"/>
    <w:rsid w:val="00FC33ED"/>
    <w:rsid w:val="00FC3B0B"/>
    <w:rsid w:val="00FC3B3B"/>
    <w:rsid w:val="00FC3C6B"/>
    <w:rsid w:val="00FC4043"/>
    <w:rsid w:val="00FC4326"/>
    <w:rsid w:val="00FC43AD"/>
    <w:rsid w:val="00FC450C"/>
    <w:rsid w:val="00FC4697"/>
    <w:rsid w:val="00FC49D8"/>
    <w:rsid w:val="00FC4A32"/>
    <w:rsid w:val="00FC4B3A"/>
    <w:rsid w:val="00FC4C08"/>
    <w:rsid w:val="00FC4E81"/>
    <w:rsid w:val="00FC510C"/>
    <w:rsid w:val="00FC558A"/>
    <w:rsid w:val="00FC5766"/>
    <w:rsid w:val="00FC5876"/>
    <w:rsid w:val="00FC5992"/>
    <w:rsid w:val="00FC59AD"/>
    <w:rsid w:val="00FC5A52"/>
    <w:rsid w:val="00FC5E95"/>
    <w:rsid w:val="00FC60D6"/>
    <w:rsid w:val="00FC62F5"/>
    <w:rsid w:val="00FC658E"/>
    <w:rsid w:val="00FC65F4"/>
    <w:rsid w:val="00FC661A"/>
    <w:rsid w:val="00FC6679"/>
    <w:rsid w:val="00FC6856"/>
    <w:rsid w:val="00FC68AB"/>
    <w:rsid w:val="00FC6967"/>
    <w:rsid w:val="00FC69C3"/>
    <w:rsid w:val="00FC6A68"/>
    <w:rsid w:val="00FC6A6C"/>
    <w:rsid w:val="00FC6D5D"/>
    <w:rsid w:val="00FC6D97"/>
    <w:rsid w:val="00FC7012"/>
    <w:rsid w:val="00FC703F"/>
    <w:rsid w:val="00FC71E8"/>
    <w:rsid w:val="00FC72DB"/>
    <w:rsid w:val="00FC731E"/>
    <w:rsid w:val="00FC7404"/>
    <w:rsid w:val="00FC7634"/>
    <w:rsid w:val="00FC77F6"/>
    <w:rsid w:val="00FC790B"/>
    <w:rsid w:val="00FC7985"/>
    <w:rsid w:val="00FC7A21"/>
    <w:rsid w:val="00FC7A9A"/>
    <w:rsid w:val="00FC7B34"/>
    <w:rsid w:val="00FC7B4B"/>
    <w:rsid w:val="00FC7D35"/>
    <w:rsid w:val="00FC7DE9"/>
    <w:rsid w:val="00FC7E31"/>
    <w:rsid w:val="00FC7E39"/>
    <w:rsid w:val="00FC7E50"/>
    <w:rsid w:val="00FC7E8A"/>
    <w:rsid w:val="00FC7EC1"/>
    <w:rsid w:val="00FD0087"/>
    <w:rsid w:val="00FD00E2"/>
    <w:rsid w:val="00FD018B"/>
    <w:rsid w:val="00FD0351"/>
    <w:rsid w:val="00FD035A"/>
    <w:rsid w:val="00FD03BE"/>
    <w:rsid w:val="00FD03DB"/>
    <w:rsid w:val="00FD043B"/>
    <w:rsid w:val="00FD09EF"/>
    <w:rsid w:val="00FD0A92"/>
    <w:rsid w:val="00FD0C0A"/>
    <w:rsid w:val="00FD0D86"/>
    <w:rsid w:val="00FD0EE7"/>
    <w:rsid w:val="00FD10F2"/>
    <w:rsid w:val="00FD118F"/>
    <w:rsid w:val="00FD1214"/>
    <w:rsid w:val="00FD1260"/>
    <w:rsid w:val="00FD149C"/>
    <w:rsid w:val="00FD1844"/>
    <w:rsid w:val="00FD19F1"/>
    <w:rsid w:val="00FD1A7E"/>
    <w:rsid w:val="00FD1B9B"/>
    <w:rsid w:val="00FD1E3F"/>
    <w:rsid w:val="00FD1F05"/>
    <w:rsid w:val="00FD1FC1"/>
    <w:rsid w:val="00FD2166"/>
    <w:rsid w:val="00FD2211"/>
    <w:rsid w:val="00FD2440"/>
    <w:rsid w:val="00FD2510"/>
    <w:rsid w:val="00FD2567"/>
    <w:rsid w:val="00FD2764"/>
    <w:rsid w:val="00FD2770"/>
    <w:rsid w:val="00FD2817"/>
    <w:rsid w:val="00FD2C6F"/>
    <w:rsid w:val="00FD2C82"/>
    <w:rsid w:val="00FD2CC3"/>
    <w:rsid w:val="00FD2CD2"/>
    <w:rsid w:val="00FD2D39"/>
    <w:rsid w:val="00FD2DAC"/>
    <w:rsid w:val="00FD2E1D"/>
    <w:rsid w:val="00FD31BF"/>
    <w:rsid w:val="00FD3394"/>
    <w:rsid w:val="00FD33C5"/>
    <w:rsid w:val="00FD355D"/>
    <w:rsid w:val="00FD35A7"/>
    <w:rsid w:val="00FD375B"/>
    <w:rsid w:val="00FD3796"/>
    <w:rsid w:val="00FD3826"/>
    <w:rsid w:val="00FD3ADD"/>
    <w:rsid w:val="00FD3B94"/>
    <w:rsid w:val="00FD3CC7"/>
    <w:rsid w:val="00FD3D6B"/>
    <w:rsid w:val="00FD3DE1"/>
    <w:rsid w:val="00FD3FF1"/>
    <w:rsid w:val="00FD407E"/>
    <w:rsid w:val="00FD4148"/>
    <w:rsid w:val="00FD41D6"/>
    <w:rsid w:val="00FD45D5"/>
    <w:rsid w:val="00FD46F9"/>
    <w:rsid w:val="00FD471B"/>
    <w:rsid w:val="00FD47E1"/>
    <w:rsid w:val="00FD4861"/>
    <w:rsid w:val="00FD4C73"/>
    <w:rsid w:val="00FD4D5B"/>
    <w:rsid w:val="00FD4E58"/>
    <w:rsid w:val="00FD50A0"/>
    <w:rsid w:val="00FD52B6"/>
    <w:rsid w:val="00FD56EE"/>
    <w:rsid w:val="00FD5984"/>
    <w:rsid w:val="00FD5ADB"/>
    <w:rsid w:val="00FD5AF2"/>
    <w:rsid w:val="00FD5B7F"/>
    <w:rsid w:val="00FD5BDD"/>
    <w:rsid w:val="00FD5E2A"/>
    <w:rsid w:val="00FD6115"/>
    <w:rsid w:val="00FD6179"/>
    <w:rsid w:val="00FD61E5"/>
    <w:rsid w:val="00FD62A2"/>
    <w:rsid w:val="00FD63B4"/>
    <w:rsid w:val="00FD63D3"/>
    <w:rsid w:val="00FD6453"/>
    <w:rsid w:val="00FD6493"/>
    <w:rsid w:val="00FD67FD"/>
    <w:rsid w:val="00FD6911"/>
    <w:rsid w:val="00FD6925"/>
    <w:rsid w:val="00FD6B33"/>
    <w:rsid w:val="00FD6BF1"/>
    <w:rsid w:val="00FD6F81"/>
    <w:rsid w:val="00FD700C"/>
    <w:rsid w:val="00FD7100"/>
    <w:rsid w:val="00FD7125"/>
    <w:rsid w:val="00FD7159"/>
    <w:rsid w:val="00FD71F6"/>
    <w:rsid w:val="00FD7262"/>
    <w:rsid w:val="00FD7469"/>
    <w:rsid w:val="00FD758F"/>
    <w:rsid w:val="00FD772C"/>
    <w:rsid w:val="00FD775C"/>
    <w:rsid w:val="00FD783F"/>
    <w:rsid w:val="00FD78FE"/>
    <w:rsid w:val="00FD7948"/>
    <w:rsid w:val="00FD7A4A"/>
    <w:rsid w:val="00FD7B21"/>
    <w:rsid w:val="00FD7CB2"/>
    <w:rsid w:val="00FD7D46"/>
    <w:rsid w:val="00FD7D8B"/>
    <w:rsid w:val="00FD7DEE"/>
    <w:rsid w:val="00FD7E11"/>
    <w:rsid w:val="00FD7E96"/>
    <w:rsid w:val="00FE0005"/>
    <w:rsid w:val="00FE009B"/>
    <w:rsid w:val="00FE0491"/>
    <w:rsid w:val="00FE055A"/>
    <w:rsid w:val="00FE062E"/>
    <w:rsid w:val="00FE06C4"/>
    <w:rsid w:val="00FE073B"/>
    <w:rsid w:val="00FE07CB"/>
    <w:rsid w:val="00FE0918"/>
    <w:rsid w:val="00FE0A37"/>
    <w:rsid w:val="00FE0AA3"/>
    <w:rsid w:val="00FE0AF2"/>
    <w:rsid w:val="00FE0C83"/>
    <w:rsid w:val="00FE0CBF"/>
    <w:rsid w:val="00FE0D57"/>
    <w:rsid w:val="00FE0F31"/>
    <w:rsid w:val="00FE0F7B"/>
    <w:rsid w:val="00FE10EF"/>
    <w:rsid w:val="00FE1193"/>
    <w:rsid w:val="00FE11CC"/>
    <w:rsid w:val="00FE1547"/>
    <w:rsid w:val="00FE1772"/>
    <w:rsid w:val="00FE1823"/>
    <w:rsid w:val="00FE1845"/>
    <w:rsid w:val="00FE1C47"/>
    <w:rsid w:val="00FE1D5E"/>
    <w:rsid w:val="00FE1D64"/>
    <w:rsid w:val="00FE1E30"/>
    <w:rsid w:val="00FE1F74"/>
    <w:rsid w:val="00FE2045"/>
    <w:rsid w:val="00FE216C"/>
    <w:rsid w:val="00FE21A7"/>
    <w:rsid w:val="00FE21E5"/>
    <w:rsid w:val="00FE22DD"/>
    <w:rsid w:val="00FE2346"/>
    <w:rsid w:val="00FE236B"/>
    <w:rsid w:val="00FE23D9"/>
    <w:rsid w:val="00FE26DA"/>
    <w:rsid w:val="00FE2760"/>
    <w:rsid w:val="00FE278B"/>
    <w:rsid w:val="00FE2A97"/>
    <w:rsid w:val="00FE2BD7"/>
    <w:rsid w:val="00FE2CFB"/>
    <w:rsid w:val="00FE2D59"/>
    <w:rsid w:val="00FE33FB"/>
    <w:rsid w:val="00FE35E3"/>
    <w:rsid w:val="00FE36BC"/>
    <w:rsid w:val="00FE36FF"/>
    <w:rsid w:val="00FE3764"/>
    <w:rsid w:val="00FE377B"/>
    <w:rsid w:val="00FE37E8"/>
    <w:rsid w:val="00FE37FD"/>
    <w:rsid w:val="00FE381E"/>
    <w:rsid w:val="00FE3865"/>
    <w:rsid w:val="00FE387B"/>
    <w:rsid w:val="00FE3907"/>
    <w:rsid w:val="00FE3940"/>
    <w:rsid w:val="00FE3DF5"/>
    <w:rsid w:val="00FE3EB5"/>
    <w:rsid w:val="00FE4332"/>
    <w:rsid w:val="00FE4342"/>
    <w:rsid w:val="00FE45BE"/>
    <w:rsid w:val="00FE46B0"/>
    <w:rsid w:val="00FE47C2"/>
    <w:rsid w:val="00FE47CF"/>
    <w:rsid w:val="00FE47E8"/>
    <w:rsid w:val="00FE4A54"/>
    <w:rsid w:val="00FE4A60"/>
    <w:rsid w:val="00FE4DC0"/>
    <w:rsid w:val="00FE4FA1"/>
    <w:rsid w:val="00FE4FCB"/>
    <w:rsid w:val="00FE54E0"/>
    <w:rsid w:val="00FE5506"/>
    <w:rsid w:val="00FE55F0"/>
    <w:rsid w:val="00FE568F"/>
    <w:rsid w:val="00FE57B5"/>
    <w:rsid w:val="00FE5936"/>
    <w:rsid w:val="00FE5A94"/>
    <w:rsid w:val="00FE5AD4"/>
    <w:rsid w:val="00FE5C70"/>
    <w:rsid w:val="00FE5DC7"/>
    <w:rsid w:val="00FE5EFB"/>
    <w:rsid w:val="00FE5F95"/>
    <w:rsid w:val="00FE60EB"/>
    <w:rsid w:val="00FE613F"/>
    <w:rsid w:val="00FE6308"/>
    <w:rsid w:val="00FE6331"/>
    <w:rsid w:val="00FE6736"/>
    <w:rsid w:val="00FE676B"/>
    <w:rsid w:val="00FE676E"/>
    <w:rsid w:val="00FE67BA"/>
    <w:rsid w:val="00FE6849"/>
    <w:rsid w:val="00FE685B"/>
    <w:rsid w:val="00FE68C0"/>
    <w:rsid w:val="00FE6BE9"/>
    <w:rsid w:val="00FE6C03"/>
    <w:rsid w:val="00FE6C12"/>
    <w:rsid w:val="00FE6C53"/>
    <w:rsid w:val="00FE6C91"/>
    <w:rsid w:val="00FE6F2C"/>
    <w:rsid w:val="00FE72C3"/>
    <w:rsid w:val="00FE72EA"/>
    <w:rsid w:val="00FE73BB"/>
    <w:rsid w:val="00FE7894"/>
    <w:rsid w:val="00FE78B1"/>
    <w:rsid w:val="00FE798E"/>
    <w:rsid w:val="00FE7B99"/>
    <w:rsid w:val="00FE7E5A"/>
    <w:rsid w:val="00FF01FA"/>
    <w:rsid w:val="00FF0242"/>
    <w:rsid w:val="00FF03E0"/>
    <w:rsid w:val="00FF03E8"/>
    <w:rsid w:val="00FF04A2"/>
    <w:rsid w:val="00FF0547"/>
    <w:rsid w:val="00FF0550"/>
    <w:rsid w:val="00FF0CD4"/>
    <w:rsid w:val="00FF0D85"/>
    <w:rsid w:val="00FF1020"/>
    <w:rsid w:val="00FF1129"/>
    <w:rsid w:val="00FF115D"/>
    <w:rsid w:val="00FF122D"/>
    <w:rsid w:val="00FF12A5"/>
    <w:rsid w:val="00FF1336"/>
    <w:rsid w:val="00FF14C1"/>
    <w:rsid w:val="00FF15AF"/>
    <w:rsid w:val="00FF16A4"/>
    <w:rsid w:val="00FF1851"/>
    <w:rsid w:val="00FF1A3C"/>
    <w:rsid w:val="00FF1A4B"/>
    <w:rsid w:val="00FF1BD7"/>
    <w:rsid w:val="00FF1FB8"/>
    <w:rsid w:val="00FF20DB"/>
    <w:rsid w:val="00FF214E"/>
    <w:rsid w:val="00FF21B5"/>
    <w:rsid w:val="00FF21C3"/>
    <w:rsid w:val="00FF22B2"/>
    <w:rsid w:val="00FF2342"/>
    <w:rsid w:val="00FF24D3"/>
    <w:rsid w:val="00FF24ED"/>
    <w:rsid w:val="00FF259D"/>
    <w:rsid w:val="00FF2613"/>
    <w:rsid w:val="00FF2794"/>
    <w:rsid w:val="00FF282F"/>
    <w:rsid w:val="00FF28BC"/>
    <w:rsid w:val="00FF28F0"/>
    <w:rsid w:val="00FF2A11"/>
    <w:rsid w:val="00FF2AA0"/>
    <w:rsid w:val="00FF2CA0"/>
    <w:rsid w:val="00FF2E41"/>
    <w:rsid w:val="00FF2F20"/>
    <w:rsid w:val="00FF2F95"/>
    <w:rsid w:val="00FF311F"/>
    <w:rsid w:val="00FF3162"/>
    <w:rsid w:val="00FF33BE"/>
    <w:rsid w:val="00FF33DE"/>
    <w:rsid w:val="00FF3429"/>
    <w:rsid w:val="00FF36AC"/>
    <w:rsid w:val="00FF36F8"/>
    <w:rsid w:val="00FF3712"/>
    <w:rsid w:val="00FF3868"/>
    <w:rsid w:val="00FF3A61"/>
    <w:rsid w:val="00FF3AC5"/>
    <w:rsid w:val="00FF3D60"/>
    <w:rsid w:val="00FF3F6C"/>
    <w:rsid w:val="00FF3FA8"/>
    <w:rsid w:val="00FF4029"/>
    <w:rsid w:val="00FF40F6"/>
    <w:rsid w:val="00FF4199"/>
    <w:rsid w:val="00FF4603"/>
    <w:rsid w:val="00FF472F"/>
    <w:rsid w:val="00FF490E"/>
    <w:rsid w:val="00FF4A1C"/>
    <w:rsid w:val="00FF4A83"/>
    <w:rsid w:val="00FF4A96"/>
    <w:rsid w:val="00FF4AA5"/>
    <w:rsid w:val="00FF4AEE"/>
    <w:rsid w:val="00FF4B07"/>
    <w:rsid w:val="00FF4BFC"/>
    <w:rsid w:val="00FF4C11"/>
    <w:rsid w:val="00FF4EB2"/>
    <w:rsid w:val="00FF5117"/>
    <w:rsid w:val="00FF5206"/>
    <w:rsid w:val="00FF53C0"/>
    <w:rsid w:val="00FF55B7"/>
    <w:rsid w:val="00FF56B9"/>
    <w:rsid w:val="00FF571A"/>
    <w:rsid w:val="00FF5744"/>
    <w:rsid w:val="00FF57B7"/>
    <w:rsid w:val="00FF57E8"/>
    <w:rsid w:val="00FF5848"/>
    <w:rsid w:val="00FF58C0"/>
    <w:rsid w:val="00FF58EF"/>
    <w:rsid w:val="00FF5948"/>
    <w:rsid w:val="00FF5B0D"/>
    <w:rsid w:val="00FF5CB3"/>
    <w:rsid w:val="00FF5E70"/>
    <w:rsid w:val="00FF5F4B"/>
    <w:rsid w:val="00FF61F1"/>
    <w:rsid w:val="00FF62F5"/>
    <w:rsid w:val="00FF6473"/>
    <w:rsid w:val="00FF6567"/>
    <w:rsid w:val="00FF66FA"/>
    <w:rsid w:val="00FF69E1"/>
    <w:rsid w:val="00FF6AF2"/>
    <w:rsid w:val="00FF6B71"/>
    <w:rsid w:val="00FF6BC4"/>
    <w:rsid w:val="00FF6C12"/>
    <w:rsid w:val="00FF6EDF"/>
    <w:rsid w:val="00FF6EEA"/>
    <w:rsid w:val="00FF6F3C"/>
    <w:rsid w:val="00FF6FF2"/>
    <w:rsid w:val="00FF6FF8"/>
    <w:rsid w:val="00FF70A6"/>
    <w:rsid w:val="00FF715C"/>
    <w:rsid w:val="00FF75E4"/>
    <w:rsid w:val="00FF7740"/>
    <w:rsid w:val="00FF77A4"/>
    <w:rsid w:val="00FF77DF"/>
    <w:rsid w:val="00FF7A2C"/>
    <w:rsid w:val="00FF7ABB"/>
    <w:rsid w:val="00FF7B99"/>
    <w:rsid w:val="00FF7D3C"/>
    <w:rsid w:val="00FF7DA4"/>
    <w:rsid w:val="00FF7F7E"/>
    <w:rsid w:val="00FF7F97"/>
    <w:rsid w:val="014C1D96"/>
    <w:rsid w:val="016B9E8B"/>
    <w:rsid w:val="0185AD17"/>
    <w:rsid w:val="019555A6"/>
    <w:rsid w:val="019E8FF2"/>
    <w:rsid w:val="01E7461B"/>
    <w:rsid w:val="020A68EB"/>
    <w:rsid w:val="020E0AE8"/>
    <w:rsid w:val="021A34E6"/>
    <w:rsid w:val="023FF9F0"/>
    <w:rsid w:val="02490541"/>
    <w:rsid w:val="025F715B"/>
    <w:rsid w:val="02905285"/>
    <w:rsid w:val="02E3C257"/>
    <w:rsid w:val="0345405D"/>
    <w:rsid w:val="0348AD4A"/>
    <w:rsid w:val="0376342F"/>
    <w:rsid w:val="03872ED8"/>
    <w:rsid w:val="03DB8443"/>
    <w:rsid w:val="03DD87E9"/>
    <w:rsid w:val="041D225C"/>
    <w:rsid w:val="04212233"/>
    <w:rsid w:val="043EDD54"/>
    <w:rsid w:val="044522FE"/>
    <w:rsid w:val="04787061"/>
    <w:rsid w:val="04B2C3B2"/>
    <w:rsid w:val="04E1B1BB"/>
    <w:rsid w:val="04F38FD7"/>
    <w:rsid w:val="05E73543"/>
    <w:rsid w:val="0615D17E"/>
    <w:rsid w:val="0645AC58"/>
    <w:rsid w:val="065E9844"/>
    <w:rsid w:val="06989ABC"/>
    <w:rsid w:val="0797C874"/>
    <w:rsid w:val="07A9B043"/>
    <w:rsid w:val="07ACFBF4"/>
    <w:rsid w:val="07B3036E"/>
    <w:rsid w:val="0818A444"/>
    <w:rsid w:val="08483CE3"/>
    <w:rsid w:val="084CA216"/>
    <w:rsid w:val="0884B49F"/>
    <w:rsid w:val="08997A4D"/>
    <w:rsid w:val="08DC93ED"/>
    <w:rsid w:val="09652ECC"/>
    <w:rsid w:val="09E2EDDA"/>
    <w:rsid w:val="09E80AED"/>
    <w:rsid w:val="0A253460"/>
    <w:rsid w:val="0A45963E"/>
    <w:rsid w:val="0A880115"/>
    <w:rsid w:val="0A97ABB7"/>
    <w:rsid w:val="0B23DE5D"/>
    <w:rsid w:val="0B6F4CA4"/>
    <w:rsid w:val="0B9747CB"/>
    <w:rsid w:val="0BF65E5C"/>
    <w:rsid w:val="0BF7ED41"/>
    <w:rsid w:val="0BFC863A"/>
    <w:rsid w:val="0C02EC40"/>
    <w:rsid w:val="0C4A6F7C"/>
    <w:rsid w:val="0C74D76A"/>
    <w:rsid w:val="0CB99ABB"/>
    <w:rsid w:val="0CE10974"/>
    <w:rsid w:val="0D47CBB6"/>
    <w:rsid w:val="0D49C3A1"/>
    <w:rsid w:val="0D7C728A"/>
    <w:rsid w:val="0D8BA00E"/>
    <w:rsid w:val="0DB81AE6"/>
    <w:rsid w:val="0DC2A55F"/>
    <w:rsid w:val="0DDCFEE4"/>
    <w:rsid w:val="0DFEA17D"/>
    <w:rsid w:val="0E83D52A"/>
    <w:rsid w:val="0E9613E8"/>
    <w:rsid w:val="0EA5B849"/>
    <w:rsid w:val="0F10DB4E"/>
    <w:rsid w:val="0F26B230"/>
    <w:rsid w:val="0FA63874"/>
    <w:rsid w:val="0FF3E8F2"/>
    <w:rsid w:val="101D3BB4"/>
    <w:rsid w:val="1027EDAE"/>
    <w:rsid w:val="1101CD88"/>
    <w:rsid w:val="112EAACB"/>
    <w:rsid w:val="1165A634"/>
    <w:rsid w:val="1166FA74"/>
    <w:rsid w:val="11691F2B"/>
    <w:rsid w:val="11E0221E"/>
    <w:rsid w:val="11EB12D3"/>
    <w:rsid w:val="11FFFA43"/>
    <w:rsid w:val="1257298C"/>
    <w:rsid w:val="12C1A4E6"/>
    <w:rsid w:val="12C36958"/>
    <w:rsid w:val="12DDFBB7"/>
    <w:rsid w:val="130B1984"/>
    <w:rsid w:val="130B6CFE"/>
    <w:rsid w:val="1315BD6D"/>
    <w:rsid w:val="13218544"/>
    <w:rsid w:val="13238244"/>
    <w:rsid w:val="13408C1C"/>
    <w:rsid w:val="13664533"/>
    <w:rsid w:val="1370326A"/>
    <w:rsid w:val="1377A4CD"/>
    <w:rsid w:val="1393DC09"/>
    <w:rsid w:val="1399566D"/>
    <w:rsid w:val="13C1809E"/>
    <w:rsid w:val="13C2C58A"/>
    <w:rsid w:val="13F967C3"/>
    <w:rsid w:val="14534CF3"/>
    <w:rsid w:val="1455E70E"/>
    <w:rsid w:val="1490B5BF"/>
    <w:rsid w:val="14A8AD9E"/>
    <w:rsid w:val="14C2FF15"/>
    <w:rsid w:val="14E6B294"/>
    <w:rsid w:val="14F0A77F"/>
    <w:rsid w:val="1589B8FE"/>
    <w:rsid w:val="15A4F7FA"/>
    <w:rsid w:val="15B0F541"/>
    <w:rsid w:val="15D4783A"/>
    <w:rsid w:val="15DC2C23"/>
    <w:rsid w:val="15EDBF33"/>
    <w:rsid w:val="1648BE3E"/>
    <w:rsid w:val="16A7B626"/>
    <w:rsid w:val="16B66BC6"/>
    <w:rsid w:val="176491F2"/>
    <w:rsid w:val="17D36F66"/>
    <w:rsid w:val="18046807"/>
    <w:rsid w:val="1818771F"/>
    <w:rsid w:val="182C4372"/>
    <w:rsid w:val="1835998E"/>
    <w:rsid w:val="188016A8"/>
    <w:rsid w:val="18E86E27"/>
    <w:rsid w:val="194CE902"/>
    <w:rsid w:val="1959055D"/>
    <w:rsid w:val="19BBABB3"/>
    <w:rsid w:val="19DB9DC7"/>
    <w:rsid w:val="19DBF0EF"/>
    <w:rsid w:val="1A375AFF"/>
    <w:rsid w:val="1A63CA2B"/>
    <w:rsid w:val="1AB4ED8E"/>
    <w:rsid w:val="1AB75323"/>
    <w:rsid w:val="1ACD4C54"/>
    <w:rsid w:val="1AF6210C"/>
    <w:rsid w:val="1B2B171C"/>
    <w:rsid w:val="1B4F84FC"/>
    <w:rsid w:val="1BF76AB7"/>
    <w:rsid w:val="1C39A2CE"/>
    <w:rsid w:val="1C7A4CCD"/>
    <w:rsid w:val="1CBFBF6E"/>
    <w:rsid w:val="1CD679A0"/>
    <w:rsid w:val="1CEE6E47"/>
    <w:rsid w:val="1D17D61B"/>
    <w:rsid w:val="1D51A13A"/>
    <w:rsid w:val="1D69EA00"/>
    <w:rsid w:val="1DC4379B"/>
    <w:rsid w:val="1DE543F2"/>
    <w:rsid w:val="1DFC1379"/>
    <w:rsid w:val="1E460DFC"/>
    <w:rsid w:val="1E6B47CB"/>
    <w:rsid w:val="1EA62B59"/>
    <w:rsid w:val="1ECC1C08"/>
    <w:rsid w:val="1F0400E0"/>
    <w:rsid w:val="1F0AEA42"/>
    <w:rsid w:val="1F1B9E1A"/>
    <w:rsid w:val="1F2D9CA8"/>
    <w:rsid w:val="1F833332"/>
    <w:rsid w:val="1FAA340E"/>
    <w:rsid w:val="1FCC916C"/>
    <w:rsid w:val="1FFB0DF7"/>
    <w:rsid w:val="204EBF3E"/>
    <w:rsid w:val="208C2052"/>
    <w:rsid w:val="2097F4C1"/>
    <w:rsid w:val="20CF8D70"/>
    <w:rsid w:val="2115997C"/>
    <w:rsid w:val="21607361"/>
    <w:rsid w:val="21A0EECB"/>
    <w:rsid w:val="21B0174C"/>
    <w:rsid w:val="21B4BB80"/>
    <w:rsid w:val="2267A400"/>
    <w:rsid w:val="229180BE"/>
    <w:rsid w:val="2350E90A"/>
    <w:rsid w:val="23863FA6"/>
    <w:rsid w:val="23AEE479"/>
    <w:rsid w:val="23BC84CA"/>
    <w:rsid w:val="23D64CB6"/>
    <w:rsid w:val="23FFBF15"/>
    <w:rsid w:val="2404FFD2"/>
    <w:rsid w:val="24086391"/>
    <w:rsid w:val="240E351D"/>
    <w:rsid w:val="2423A0AC"/>
    <w:rsid w:val="24596C37"/>
    <w:rsid w:val="245D45DC"/>
    <w:rsid w:val="247436E8"/>
    <w:rsid w:val="2480FE9B"/>
    <w:rsid w:val="24C19FBE"/>
    <w:rsid w:val="24F8D234"/>
    <w:rsid w:val="25068DDB"/>
    <w:rsid w:val="25326B12"/>
    <w:rsid w:val="25389019"/>
    <w:rsid w:val="2555198D"/>
    <w:rsid w:val="25A8B4CC"/>
    <w:rsid w:val="25ABA90D"/>
    <w:rsid w:val="25BFA98F"/>
    <w:rsid w:val="262284BC"/>
    <w:rsid w:val="262FE4DE"/>
    <w:rsid w:val="263AE1DD"/>
    <w:rsid w:val="26969276"/>
    <w:rsid w:val="26AE9F78"/>
    <w:rsid w:val="26C06829"/>
    <w:rsid w:val="26E3D83F"/>
    <w:rsid w:val="2775C8C6"/>
    <w:rsid w:val="2795794D"/>
    <w:rsid w:val="27CA94A3"/>
    <w:rsid w:val="27EC0F83"/>
    <w:rsid w:val="280ED278"/>
    <w:rsid w:val="2823C679"/>
    <w:rsid w:val="2832F659"/>
    <w:rsid w:val="283F6531"/>
    <w:rsid w:val="28883317"/>
    <w:rsid w:val="289FD4F1"/>
    <w:rsid w:val="28A22E5F"/>
    <w:rsid w:val="28BAC0F2"/>
    <w:rsid w:val="28FBF4C4"/>
    <w:rsid w:val="29332EE9"/>
    <w:rsid w:val="293CA804"/>
    <w:rsid w:val="29915A22"/>
    <w:rsid w:val="29960A42"/>
    <w:rsid w:val="2A0D8F4C"/>
    <w:rsid w:val="2A1D9FDB"/>
    <w:rsid w:val="2A49AF8D"/>
    <w:rsid w:val="2A633A5E"/>
    <w:rsid w:val="2A643E56"/>
    <w:rsid w:val="2A8647F4"/>
    <w:rsid w:val="2A86D81D"/>
    <w:rsid w:val="2A909D6D"/>
    <w:rsid w:val="2AAD4C66"/>
    <w:rsid w:val="2AB026F0"/>
    <w:rsid w:val="2AD052BB"/>
    <w:rsid w:val="2B03FD9A"/>
    <w:rsid w:val="2B611748"/>
    <w:rsid w:val="2B95A3DF"/>
    <w:rsid w:val="2C5FD1BA"/>
    <w:rsid w:val="2CF99739"/>
    <w:rsid w:val="2D04F80F"/>
    <w:rsid w:val="2D78A308"/>
    <w:rsid w:val="2DF7EBE8"/>
    <w:rsid w:val="2E093CC8"/>
    <w:rsid w:val="2E18E4A2"/>
    <w:rsid w:val="2E26349C"/>
    <w:rsid w:val="2E3F0333"/>
    <w:rsid w:val="2E435BA7"/>
    <w:rsid w:val="2E5EEFB9"/>
    <w:rsid w:val="2E822A05"/>
    <w:rsid w:val="2F372E0B"/>
    <w:rsid w:val="2F5E73F1"/>
    <w:rsid w:val="2F65ED41"/>
    <w:rsid w:val="2F9D3A41"/>
    <w:rsid w:val="2FF64151"/>
    <w:rsid w:val="30033995"/>
    <w:rsid w:val="3029227C"/>
    <w:rsid w:val="3033D942"/>
    <w:rsid w:val="303A9D21"/>
    <w:rsid w:val="3063AB69"/>
    <w:rsid w:val="30A2112E"/>
    <w:rsid w:val="30C63752"/>
    <w:rsid w:val="30D94498"/>
    <w:rsid w:val="30FED6BF"/>
    <w:rsid w:val="3106E9F3"/>
    <w:rsid w:val="311371D6"/>
    <w:rsid w:val="31225A5A"/>
    <w:rsid w:val="3158523D"/>
    <w:rsid w:val="316EC1C5"/>
    <w:rsid w:val="318B516C"/>
    <w:rsid w:val="3195F1A9"/>
    <w:rsid w:val="31A820E4"/>
    <w:rsid w:val="31A85669"/>
    <w:rsid w:val="31D0033A"/>
    <w:rsid w:val="321914C8"/>
    <w:rsid w:val="32315D98"/>
    <w:rsid w:val="3270CFE6"/>
    <w:rsid w:val="32B1BF6C"/>
    <w:rsid w:val="3343F87A"/>
    <w:rsid w:val="33493392"/>
    <w:rsid w:val="334DD31A"/>
    <w:rsid w:val="338EB221"/>
    <w:rsid w:val="33A039BB"/>
    <w:rsid w:val="33B8D6DF"/>
    <w:rsid w:val="33BE55BA"/>
    <w:rsid w:val="33D6B2B9"/>
    <w:rsid w:val="3406F934"/>
    <w:rsid w:val="3459F8B0"/>
    <w:rsid w:val="346043A0"/>
    <w:rsid w:val="348FEA7A"/>
    <w:rsid w:val="34CAA3CE"/>
    <w:rsid w:val="34CB3E81"/>
    <w:rsid w:val="34D4EF05"/>
    <w:rsid w:val="357DD018"/>
    <w:rsid w:val="358C5B28"/>
    <w:rsid w:val="35B0E160"/>
    <w:rsid w:val="35B3ADB4"/>
    <w:rsid w:val="36927D52"/>
    <w:rsid w:val="36B15AA8"/>
    <w:rsid w:val="36CA6016"/>
    <w:rsid w:val="36E8EAA3"/>
    <w:rsid w:val="3711AEC2"/>
    <w:rsid w:val="3721D70A"/>
    <w:rsid w:val="376C8E54"/>
    <w:rsid w:val="3779883C"/>
    <w:rsid w:val="379E5E64"/>
    <w:rsid w:val="37B99741"/>
    <w:rsid w:val="38127B3D"/>
    <w:rsid w:val="386C5BC5"/>
    <w:rsid w:val="386D61D7"/>
    <w:rsid w:val="38AFFA8B"/>
    <w:rsid w:val="38B5BA6B"/>
    <w:rsid w:val="38E30B91"/>
    <w:rsid w:val="38EE336D"/>
    <w:rsid w:val="38FD990C"/>
    <w:rsid w:val="3918C57C"/>
    <w:rsid w:val="391FEFB7"/>
    <w:rsid w:val="39317EE3"/>
    <w:rsid w:val="39815CF3"/>
    <w:rsid w:val="3986D8F9"/>
    <w:rsid w:val="398DAA1A"/>
    <w:rsid w:val="39C811DC"/>
    <w:rsid w:val="39CD19B0"/>
    <w:rsid w:val="39E972FB"/>
    <w:rsid w:val="3A109555"/>
    <w:rsid w:val="3A2F6F90"/>
    <w:rsid w:val="3AA0D57E"/>
    <w:rsid w:val="3AB62510"/>
    <w:rsid w:val="3AC973F3"/>
    <w:rsid w:val="3AE100D9"/>
    <w:rsid w:val="3AFA6CAB"/>
    <w:rsid w:val="3B62195D"/>
    <w:rsid w:val="3B7D510A"/>
    <w:rsid w:val="3B9E1804"/>
    <w:rsid w:val="3BDA1B28"/>
    <w:rsid w:val="3BFB0408"/>
    <w:rsid w:val="3C14BB8D"/>
    <w:rsid w:val="3C838226"/>
    <w:rsid w:val="3CA8BC6F"/>
    <w:rsid w:val="3CB01A4F"/>
    <w:rsid w:val="3CD02AD9"/>
    <w:rsid w:val="3CE25A1E"/>
    <w:rsid w:val="3CF62C25"/>
    <w:rsid w:val="3D21A760"/>
    <w:rsid w:val="3D32E07B"/>
    <w:rsid w:val="3D57CE73"/>
    <w:rsid w:val="3D7B001D"/>
    <w:rsid w:val="3DAD3F3E"/>
    <w:rsid w:val="3DF2454D"/>
    <w:rsid w:val="3E294680"/>
    <w:rsid w:val="3E958402"/>
    <w:rsid w:val="3EEC0F38"/>
    <w:rsid w:val="3EFD8170"/>
    <w:rsid w:val="3F080929"/>
    <w:rsid w:val="3F4073CA"/>
    <w:rsid w:val="3F87F969"/>
    <w:rsid w:val="3F99F549"/>
    <w:rsid w:val="3FD26C44"/>
    <w:rsid w:val="4014113C"/>
    <w:rsid w:val="40446820"/>
    <w:rsid w:val="4058A369"/>
    <w:rsid w:val="405EB271"/>
    <w:rsid w:val="4090234D"/>
    <w:rsid w:val="40A22629"/>
    <w:rsid w:val="40D4CD45"/>
    <w:rsid w:val="40E1504D"/>
    <w:rsid w:val="40E5AB68"/>
    <w:rsid w:val="40E8BA7F"/>
    <w:rsid w:val="40ECC405"/>
    <w:rsid w:val="40FCEECD"/>
    <w:rsid w:val="4115BB7E"/>
    <w:rsid w:val="41856FF3"/>
    <w:rsid w:val="418BB06E"/>
    <w:rsid w:val="41A8960A"/>
    <w:rsid w:val="41D2DB9F"/>
    <w:rsid w:val="41DF5B55"/>
    <w:rsid w:val="41EF8034"/>
    <w:rsid w:val="41F97C31"/>
    <w:rsid w:val="41FA33E1"/>
    <w:rsid w:val="41FEC6D5"/>
    <w:rsid w:val="424CB2EE"/>
    <w:rsid w:val="4256B95A"/>
    <w:rsid w:val="425A43C4"/>
    <w:rsid w:val="42AA1585"/>
    <w:rsid w:val="431C391F"/>
    <w:rsid w:val="43299B10"/>
    <w:rsid w:val="434631C9"/>
    <w:rsid w:val="4348A94B"/>
    <w:rsid w:val="436B77ED"/>
    <w:rsid w:val="438682BC"/>
    <w:rsid w:val="43ABC63B"/>
    <w:rsid w:val="43B57019"/>
    <w:rsid w:val="43C97C3A"/>
    <w:rsid w:val="43D5FA75"/>
    <w:rsid w:val="43D7D8FC"/>
    <w:rsid w:val="43D83398"/>
    <w:rsid w:val="43D9B39D"/>
    <w:rsid w:val="43E4B52F"/>
    <w:rsid w:val="4428088E"/>
    <w:rsid w:val="44834532"/>
    <w:rsid w:val="44DC9131"/>
    <w:rsid w:val="44F0C8CB"/>
    <w:rsid w:val="450F6BD2"/>
    <w:rsid w:val="453F2137"/>
    <w:rsid w:val="45F76AF4"/>
    <w:rsid w:val="46200C54"/>
    <w:rsid w:val="46AF58E5"/>
    <w:rsid w:val="46C8C1A5"/>
    <w:rsid w:val="46EDB506"/>
    <w:rsid w:val="46FA3516"/>
    <w:rsid w:val="474812E7"/>
    <w:rsid w:val="475D530C"/>
    <w:rsid w:val="47760BB5"/>
    <w:rsid w:val="484DC84E"/>
    <w:rsid w:val="4876C1E5"/>
    <w:rsid w:val="488AAB57"/>
    <w:rsid w:val="489824D7"/>
    <w:rsid w:val="489AD29E"/>
    <w:rsid w:val="48A2AA43"/>
    <w:rsid w:val="48B7CB2B"/>
    <w:rsid w:val="48F22942"/>
    <w:rsid w:val="49146917"/>
    <w:rsid w:val="4943AC3C"/>
    <w:rsid w:val="495EB6EF"/>
    <w:rsid w:val="4983E153"/>
    <w:rsid w:val="49A7D550"/>
    <w:rsid w:val="49CF32F0"/>
    <w:rsid w:val="4A140F41"/>
    <w:rsid w:val="4AF98586"/>
    <w:rsid w:val="4B1E8707"/>
    <w:rsid w:val="4B1F6160"/>
    <w:rsid w:val="4B2F5434"/>
    <w:rsid w:val="4B3DE6E2"/>
    <w:rsid w:val="4B5DBE60"/>
    <w:rsid w:val="4B7811FC"/>
    <w:rsid w:val="4B7AB21E"/>
    <w:rsid w:val="4B7E09E4"/>
    <w:rsid w:val="4B8F13AC"/>
    <w:rsid w:val="4BD6C355"/>
    <w:rsid w:val="4C26E826"/>
    <w:rsid w:val="4C2FA736"/>
    <w:rsid w:val="4CADEEE7"/>
    <w:rsid w:val="4D0D1D80"/>
    <w:rsid w:val="4D1015FE"/>
    <w:rsid w:val="4D75D7C5"/>
    <w:rsid w:val="4D77347B"/>
    <w:rsid w:val="4D8A2BA0"/>
    <w:rsid w:val="4DA2BDFB"/>
    <w:rsid w:val="4DA89E6A"/>
    <w:rsid w:val="4DBB9806"/>
    <w:rsid w:val="4E0E8B3A"/>
    <w:rsid w:val="4E2E0559"/>
    <w:rsid w:val="4E2E4125"/>
    <w:rsid w:val="4E3DDBCB"/>
    <w:rsid w:val="4E7F83C1"/>
    <w:rsid w:val="4E879BF4"/>
    <w:rsid w:val="4EBD2ABB"/>
    <w:rsid w:val="4EC3950A"/>
    <w:rsid w:val="4ED08D11"/>
    <w:rsid w:val="4F188C84"/>
    <w:rsid w:val="4F34FF63"/>
    <w:rsid w:val="4F47543D"/>
    <w:rsid w:val="4F81D760"/>
    <w:rsid w:val="4FA3D6D5"/>
    <w:rsid w:val="4FD5B53D"/>
    <w:rsid w:val="50055C31"/>
    <w:rsid w:val="5030D596"/>
    <w:rsid w:val="5032CCDD"/>
    <w:rsid w:val="50454C87"/>
    <w:rsid w:val="50CC0532"/>
    <w:rsid w:val="51073DC3"/>
    <w:rsid w:val="510B136D"/>
    <w:rsid w:val="5110C17F"/>
    <w:rsid w:val="51689142"/>
    <w:rsid w:val="5184615B"/>
    <w:rsid w:val="51C51F72"/>
    <w:rsid w:val="51CF92A6"/>
    <w:rsid w:val="521B6FDD"/>
    <w:rsid w:val="52385691"/>
    <w:rsid w:val="525ACF0D"/>
    <w:rsid w:val="52768C10"/>
    <w:rsid w:val="5289D8D3"/>
    <w:rsid w:val="5292A17A"/>
    <w:rsid w:val="529B9D9C"/>
    <w:rsid w:val="52D392E3"/>
    <w:rsid w:val="52D9D907"/>
    <w:rsid w:val="5321C119"/>
    <w:rsid w:val="535701A0"/>
    <w:rsid w:val="53632C87"/>
    <w:rsid w:val="537678DA"/>
    <w:rsid w:val="538C3FC1"/>
    <w:rsid w:val="53EED711"/>
    <w:rsid w:val="53F76D28"/>
    <w:rsid w:val="5454E0AA"/>
    <w:rsid w:val="54A09A57"/>
    <w:rsid w:val="54A48494"/>
    <w:rsid w:val="54CD82FF"/>
    <w:rsid w:val="550642F0"/>
    <w:rsid w:val="550CB03F"/>
    <w:rsid w:val="55371563"/>
    <w:rsid w:val="55615BEF"/>
    <w:rsid w:val="55809EB1"/>
    <w:rsid w:val="55BB772C"/>
    <w:rsid w:val="55D833AA"/>
    <w:rsid w:val="55E250DD"/>
    <w:rsid w:val="55EF652D"/>
    <w:rsid w:val="564DDF57"/>
    <w:rsid w:val="5696EB03"/>
    <w:rsid w:val="56F43673"/>
    <w:rsid w:val="57905F1D"/>
    <w:rsid w:val="579560E0"/>
    <w:rsid w:val="57A60F38"/>
    <w:rsid w:val="57BA5761"/>
    <w:rsid w:val="585102A0"/>
    <w:rsid w:val="58701055"/>
    <w:rsid w:val="58879BB6"/>
    <w:rsid w:val="58AAFFC4"/>
    <w:rsid w:val="58E32DA9"/>
    <w:rsid w:val="590F3877"/>
    <w:rsid w:val="59C6A7C6"/>
    <w:rsid w:val="59D302D8"/>
    <w:rsid w:val="59E9B4CF"/>
    <w:rsid w:val="59F34220"/>
    <w:rsid w:val="5A0E7FF0"/>
    <w:rsid w:val="5AC7A777"/>
    <w:rsid w:val="5AD0C528"/>
    <w:rsid w:val="5AD7414B"/>
    <w:rsid w:val="5AE11146"/>
    <w:rsid w:val="5BC0D731"/>
    <w:rsid w:val="5C56278E"/>
    <w:rsid w:val="5C757EF8"/>
    <w:rsid w:val="5C822637"/>
    <w:rsid w:val="5D2A3E12"/>
    <w:rsid w:val="5D655AEC"/>
    <w:rsid w:val="5DA06F13"/>
    <w:rsid w:val="5DA33409"/>
    <w:rsid w:val="5DC61A51"/>
    <w:rsid w:val="5DD27C4B"/>
    <w:rsid w:val="5DEE1C32"/>
    <w:rsid w:val="5E0BF272"/>
    <w:rsid w:val="5E2070E0"/>
    <w:rsid w:val="5E7DCFDB"/>
    <w:rsid w:val="5E983373"/>
    <w:rsid w:val="5EC82286"/>
    <w:rsid w:val="5F17C108"/>
    <w:rsid w:val="5F53085C"/>
    <w:rsid w:val="5F67694C"/>
    <w:rsid w:val="5F7FB82B"/>
    <w:rsid w:val="60028245"/>
    <w:rsid w:val="60593D4F"/>
    <w:rsid w:val="60597413"/>
    <w:rsid w:val="607C233F"/>
    <w:rsid w:val="60AA4995"/>
    <w:rsid w:val="60AC3DDA"/>
    <w:rsid w:val="60C4CFC9"/>
    <w:rsid w:val="60F91FBD"/>
    <w:rsid w:val="60FE1421"/>
    <w:rsid w:val="611F8E16"/>
    <w:rsid w:val="613ABA27"/>
    <w:rsid w:val="613E6DD7"/>
    <w:rsid w:val="61D8A503"/>
    <w:rsid w:val="61FE89A6"/>
    <w:rsid w:val="620F3E68"/>
    <w:rsid w:val="6234568F"/>
    <w:rsid w:val="626EF5D5"/>
    <w:rsid w:val="62CA68E8"/>
    <w:rsid w:val="62D80EAC"/>
    <w:rsid w:val="630AB425"/>
    <w:rsid w:val="630D1CB4"/>
    <w:rsid w:val="6334EE71"/>
    <w:rsid w:val="63A6AA39"/>
    <w:rsid w:val="63B39B21"/>
    <w:rsid w:val="63CA3ACA"/>
    <w:rsid w:val="63E29A8E"/>
    <w:rsid w:val="63FDEEB2"/>
    <w:rsid w:val="64818E93"/>
    <w:rsid w:val="64BA4AA2"/>
    <w:rsid w:val="64D338A1"/>
    <w:rsid w:val="64F9DA53"/>
    <w:rsid w:val="650D971D"/>
    <w:rsid w:val="651247E7"/>
    <w:rsid w:val="6522D6DD"/>
    <w:rsid w:val="65252DB5"/>
    <w:rsid w:val="65356668"/>
    <w:rsid w:val="6546B6A6"/>
    <w:rsid w:val="6548A30D"/>
    <w:rsid w:val="654E83ED"/>
    <w:rsid w:val="6686BF12"/>
    <w:rsid w:val="66AD230D"/>
    <w:rsid w:val="66CF78A7"/>
    <w:rsid w:val="66E54D1C"/>
    <w:rsid w:val="66E9DAB6"/>
    <w:rsid w:val="670865B9"/>
    <w:rsid w:val="670D8F82"/>
    <w:rsid w:val="6734901F"/>
    <w:rsid w:val="6771DDD0"/>
    <w:rsid w:val="678DA489"/>
    <w:rsid w:val="67BDDD9A"/>
    <w:rsid w:val="68E17331"/>
    <w:rsid w:val="68E42808"/>
    <w:rsid w:val="6938DAC1"/>
    <w:rsid w:val="6986EA28"/>
    <w:rsid w:val="69D362F0"/>
    <w:rsid w:val="69DBAD5A"/>
    <w:rsid w:val="6A2D61C1"/>
    <w:rsid w:val="6A4F0345"/>
    <w:rsid w:val="6A5DCA1F"/>
    <w:rsid w:val="6A88D191"/>
    <w:rsid w:val="6A9C625C"/>
    <w:rsid w:val="6ABD5903"/>
    <w:rsid w:val="6AF29750"/>
    <w:rsid w:val="6B2DB5ED"/>
    <w:rsid w:val="6B3D7D42"/>
    <w:rsid w:val="6C1FC2D4"/>
    <w:rsid w:val="6C1FFD33"/>
    <w:rsid w:val="6C475333"/>
    <w:rsid w:val="6C8B1922"/>
    <w:rsid w:val="6C8CE913"/>
    <w:rsid w:val="6CD7DEEA"/>
    <w:rsid w:val="6CEEB2DC"/>
    <w:rsid w:val="6D0B443D"/>
    <w:rsid w:val="6D25C6B6"/>
    <w:rsid w:val="6D4533A9"/>
    <w:rsid w:val="6D516B35"/>
    <w:rsid w:val="6D6E21B6"/>
    <w:rsid w:val="6DAFF5E1"/>
    <w:rsid w:val="6E046A4E"/>
    <w:rsid w:val="6E082635"/>
    <w:rsid w:val="6E1551DB"/>
    <w:rsid w:val="6E666915"/>
    <w:rsid w:val="6EE1BC1F"/>
    <w:rsid w:val="6EF88AAD"/>
    <w:rsid w:val="6F1F4483"/>
    <w:rsid w:val="6F52B67D"/>
    <w:rsid w:val="6F8FF294"/>
    <w:rsid w:val="6FACDED1"/>
    <w:rsid w:val="6FBD14A4"/>
    <w:rsid w:val="6FCCEE07"/>
    <w:rsid w:val="7008D8F3"/>
    <w:rsid w:val="70544696"/>
    <w:rsid w:val="70550469"/>
    <w:rsid w:val="712CDE52"/>
    <w:rsid w:val="71352B4B"/>
    <w:rsid w:val="7171BA5C"/>
    <w:rsid w:val="718E30D0"/>
    <w:rsid w:val="71A04B11"/>
    <w:rsid w:val="71B00615"/>
    <w:rsid w:val="71E09AE4"/>
    <w:rsid w:val="71EEC95D"/>
    <w:rsid w:val="721F760C"/>
    <w:rsid w:val="7287314F"/>
    <w:rsid w:val="728A9A25"/>
    <w:rsid w:val="7337BF5C"/>
    <w:rsid w:val="736ACEAD"/>
    <w:rsid w:val="738B3BCA"/>
    <w:rsid w:val="73BC863C"/>
    <w:rsid w:val="73D5452F"/>
    <w:rsid w:val="73E6BAB1"/>
    <w:rsid w:val="7439CCBE"/>
    <w:rsid w:val="7472EC3A"/>
    <w:rsid w:val="74AED558"/>
    <w:rsid w:val="74C28FF2"/>
    <w:rsid w:val="751B15C2"/>
    <w:rsid w:val="75875B75"/>
    <w:rsid w:val="75ACCCAE"/>
    <w:rsid w:val="75C8CA72"/>
    <w:rsid w:val="7623FACB"/>
    <w:rsid w:val="7632EC8D"/>
    <w:rsid w:val="76485B60"/>
    <w:rsid w:val="76525D65"/>
    <w:rsid w:val="76757474"/>
    <w:rsid w:val="76971592"/>
    <w:rsid w:val="76AF5DDF"/>
    <w:rsid w:val="773B21C0"/>
    <w:rsid w:val="7760BF38"/>
    <w:rsid w:val="778E46D3"/>
    <w:rsid w:val="7792233B"/>
    <w:rsid w:val="77962422"/>
    <w:rsid w:val="77E8B6C6"/>
    <w:rsid w:val="77F3B094"/>
    <w:rsid w:val="7867AA87"/>
    <w:rsid w:val="7883F886"/>
    <w:rsid w:val="7891193F"/>
    <w:rsid w:val="78A85187"/>
    <w:rsid w:val="78D9581E"/>
    <w:rsid w:val="78E73742"/>
    <w:rsid w:val="79079E4E"/>
    <w:rsid w:val="791309A0"/>
    <w:rsid w:val="7931DF83"/>
    <w:rsid w:val="798B253C"/>
    <w:rsid w:val="798B9687"/>
    <w:rsid w:val="79BBC42E"/>
    <w:rsid w:val="79E53B98"/>
    <w:rsid w:val="7A03F051"/>
    <w:rsid w:val="7A6D4913"/>
    <w:rsid w:val="7AAE87CB"/>
    <w:rsid w:val="7ADD56CF"/>
    <w:rsid w:val="7AE1F2D5"/>
    <w:rsid w:val="7B64F5DC"/>
    <w:rsid w:val="7B908690"/>
    <w:rsid w:val="7BB95DF5"/>
    <w:rsid w:val="7BF51C35"/>
    <w:rsid w:val="7C0513F4"/>
    <w:rsid w:val="7C52930F"/>
    <w:rsid w:val="7C626E24"/>
    <w:rsid w:val="7CFD2F9C"/>
    <w:rsid w:val="7D05FEF9"/>
    <w:rsid w:val="7D1B0590"/>
    <w:rsid w:val="7D31B8CD"/>
    <w:rsid w:val="7D3FC34F"/>
    <w:rsid w:val="7D433AEE"/>
    <w:rsid w:val="7D94F9C8"/>
    <w:rsid w:val="7DF99EA6"/>
    <w:rsid w:val="7E143C71"/>
    <w:rsid w:val="7E51C08B"/>
    <w:rsid w:val="7E5AC35D"/>
    <w:rsid w:val="7EA4EF5A"/>
    <w:rsid w:val="7EA7148F"/>
    <w:rsid w:val="7EA8FCEB"/>
    <w:rsid w:val="7EB45847"/>
    <w:rsid w:val="7ECAE1B4"/>
    <w:rsid w:val="7F120507"/>
    <w:rsid w:val="7F3A75D3"/>
    <w:rsid w:val="7F3C7B65"/>
    <w:rsid w:val="7F70DCA6"/>
    <w:rsid w:val="7F7A2261"/>
    <w:rsid w:val="7F845FFF"/>
    <w:rsid w:val="7F9EE0DE"/>
    <w:rsid w:val="7FA77452"/>
    <w:rsid w:val="7FBDC2D7"/>
    <w:rsid w:val="7FC0DE12"/>
    <w:rsid w:val="7FD31FD6"/>
    <w:rsid w:val="7FEAC68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ECD76D"/>
  <w14:defaultImageDpi w14:val="330"/>
  <w15:docId w15:val="{7EDA2088-44D5-499E-809F-059B2A355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qFormat="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156"/>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aliases w:val="RS Table Grid a"/>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703D53"/>
    <w:pPr>
      <w:numPr>
        <w:numId w:val="18"/>
      </w:numPr>
      <w:tabs>
        <w:tab w:val="left" w:pos="397"/>
      </w:tabs>
      <w:spacing w:before="0"/>
      <w:jc w:val="left"/>
    </w:pPr>
    <w:rPr>
      <w:rFonts w:eastAsia="Calibri" w:cs="Times New Roman"/>
      <w:szCs w:val="20"/>
    </w:rPr>
  </w:style>
  <w:style w:type="paragraph" w:customStyle="1" w:styleId="Heading">
    <w:name w:val="Heading"/>
    <w:basedOn w:val="Heading1"/>
    <w:next w:val="Normal"/>
    <w:uiPriority w:val="3"/>
    <w:semiHidden/>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rsid w:val="00EA64B4"/>
    <w:pPr>
      <w:keepNext/>
      <w:ind w:left="1134" w:hanging="1134"/>
      <w:jc w:val="left"/>
    </w:pPr>
    <w:rPr>
      <w:b/>
      <w:sz w:val="20"/>
    </w:rPr>
  </w:style>
  <w:style w:type="character" w:styleId="FootnoteReference">
    <w:name w:val="footnote reference"/>
    <w:uiPriority w:val="99"/>
    <w:semiHidden/>
    <w:qFormat/>
    <w:rsid w:val="00066156"/>
    <w:rPr>
      <w:rFonts w:ascii="Calibri" w:hAnsi="Calibri"/>
      <w:color w:val="auto"/>
      <w:sz w:val="22"/>
      <w:vertAlign w:val="superscript"/>
    </w:rPr>
  </w:style>
  <w:style w:type="paragraph" w:styleId="FootnoteText">
    <w:name w:val="footnote text"/>
    <w:basedOn w:val="Normal"/>
    <w:link w:val="FootnoteTextChar"/>
    <w:uiPriority w:val="99"/>
    <w:qFormat/>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6631CD"/>
    <w:pPr>
      <w:spacing w:before="0" w:line="240" w:lineRule="atLeast"/>
    </w:pPr>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066156"/>
    <w:rPr>
      <w:rFonts w:ascii="Georgia" w:eastAsiaTheme="minorEastAsia" w:hAnsi="Georgia"/>
      <w:b/>
      <w:color w:val="1B556B"/>
      <w:sz w:val="56"/>
      <w:lang w:eastAsia="en-NZ"/>
    </w:rPr>
  </w:style>
  <w:style w:type="paragraph" w:styleId="Subtitle">
    <w:name w:val="Subtitle"/>
    <w:basedOn w:val="Title"/>
    <w:link w:val="SubtitleChar"/>
    <w:uiPriority w:val="2"/>
    <w:semiHidden/>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066156"/>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9318E9"/>
    <w:pPr>
      <w:tabs>
        <w:tab w:val="right" w:pos="8505"/>
      </w:tabs>
      <w:spacing w:before="280" w:after="0" w:line="240" w:lineRule="auto"/>
      <w:ind w:right="567"/>
      <w:jc w:val="left"/>
    </w:pPr>
  </w:style>
  <w:style w:type="paragraph" w:styleId="TOC2">
    <w:name w:val="toc 2"/>
    <w:basedOn w:val="Normal"/>
    <w:next w:val="Normal"/>
    <w:uiPriority w:val="39"/>
    <w:rsid w:val="001C2F21"/>
    <w:pPr>
      <w:tabs>
        <w:tab w:val="right" w:pos="8505"/>
      </w:tabs>
      <w:spacing w:before="60" w:after="60" w:line="240" w:lineRule="auto"/>
      <w:ind w:left="567" w:right="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9653DA"/>
    <w:pPr>
      <w:spacing w:before="0" w:after="100"/>
      <w:ind w:left="1247" w:right="567" w:hanging="1247"/>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B556B" w:themeColor="accent1"/>
        <w:left w:val="single" w:sz="8" w:space="0" w:color="1B556B" w:themeColor="accent1"/>
        <w:bottom w:val="single" w:sz="8" w:space="0" w:color="1B556B" w:themeColor="accent1"/>
        <w:right w:val="single" w:sz="8" w:space="0" w:color="1B556B" w:themeColor="accent1"/>
        <w:insideH w:val="single" w:sz="8" w:space="0" w:color="1B556B" w:themeColor="accent1"/>
        <w:insideV w:val="single" w:sz="8" w:space="0" w:color="1B556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56B" w:themeColor="accent1"/>
          <w:left w:val="single" w:sz="8" w:space="0" w:color="1B556B" w:themeColor="accent1"/>
          <w:bottom w:val="single" w:sz="18" w:space="0" w:color="1B556B" w:themeColor="accent1"/>
          <w:right w:val="single" w:sz="8" w:space="0" w:color="1B556B" w:themeColor="accent1"/>
          <w:insideH w:val="nil"/>
          <w:insideV w:val="single" w:sz="8" w:space="0" w:color="1B556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56B" w:themeColor="accent1"/>
          <w:left w:val="single" w:sz="8" w:space="0" w:color="1B556B" w:themeColor="accent1"/>
          <w:bottom w:val="single" w:sz="8" w:space="0" w:color="1B556B" w:themeColor="accent1"/>
          <w:right w:val="single" w:sz="8" w:space="0" w:color="1B556B" w:themeColor="accent1"/>
          <w:insideH w:val="nil"/>
          <w:insideV w:val="single" w:sz="8" w:space="0" w:color="1B556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tcPr>
    </w:tblStylePr>
    <w:tblStylePr w:type="band1Vert">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shd w:val="clear" w:color="auto" w:fill="B4DCEC" w:themeFill="accent1" w:themeFillTint="3F"/>
      </w:tcPr>
    </w:tblStylePr>
    <w:tblStylePr w:type="band1Horz">
      <w:tblPr/>
      <w:tcPr>
        <w:tcBorders>
          <w:top w:val="single" w:sz="8" w:space="0" w:color="1B556B" w:themeColor="accent1"/>
          <w:left w:val="single" w:sz="8" w:space="0" w:color="1B556B" w:themeColor="accent1"/>
          <w:bottom w:val="single" w:sz="8" w:space="0" w:color="1B556B" w:themeColor="accent1"/>
          <w:right w:val="single" w:sz="8" w:space="0" w:color="1B556B" w:themeColor="accent1"/>
          <w:insideV w:val="single" w:sz="8" w:space="0" w:color="1B556B" w:themeColor="accent1"/>
        </w:tcBorders>
        <w:shd w:val="clear" w:color="auto" w:fill="B4DCEC" w:themeFill="accent1" w:themeFillTint="3F"/>
      </w:tcPr>
    </w:tblStylePr>
    <w:tblStylePr w:type="band2Horz">
      <w:tblPr/>
      <w:tcPr>
        <w:tcBorders>
          <w:top w:val="single" w:sz="8" w:space="0" w:color="1B556B" w:themeColor="accent1"/>
          <w:left w:val="single" w:sz="8" w:space="0" w:color="1B556B" w:themeColor="accent1"/>
          <w:bottom w:val="single" w:sz="8" w:space="0" w:color="1B556B" w:themeColor="accent1"/>
          <w:right w:val="single" w:sz="8" w:space="0" w:color="1B556B" w:themeColor="accent1"/>
          <w:insideV w:val="single" w:sz="8" w:space="0" w:color="1B556B"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43F50" w:themeColor="accent1" w:themeShade="BF"/>
    </w:rPr>
    <w:tblPr>
      <w:tblStyleRowBandSize w:val="1"/>
      <w:tblStyleColBandSize w:val="1"/>
      <w:tblBorders>
        <w:top w:val="single" w:sz="8" w:space="0" w:color="1B556B" w:themeColor="accent1"/>
        <w:bottom w:val="single" w:sz="8" w:space="0" w:color="1B556B" w:themeColor="accent1"/>
      </w:tblBorders>
    </w:tblPr>
    <w:tblStylePr w:type="fir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la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CEC" w:themeFill="accent1" w:themeFillTint="3F"/>
      </w:tcPr>
    </w:tblStylePr>
    <w:tblStylePr w:type="band1Horz">
      <w:tblPr/>
      <w:tcPr>
        <w:tcBorders>
          <w:left w:val="nil"/>
          <w:right w:val="nil"/>
          <w:insideH w:val="nil"/>
          <w:insideV w:val="nil"/>
        </w:tcBorders>
        <w:shd w:val="clear" w:color="auto" w:fill="B4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B556B" w:themeColor="accent1"/>
        <w:left w:val="single" w:sz="8" w:space="0" w:color="1B556B" w:themeColor="accent1"/>
        <w:bottom w:val="single" w:sz="8" w:space="0" w:color="1B556B" w:themeColor="accent1"/>
        <w:right w:val="single" w:sz="8" w:space="0" w:color="1B556B" w:themeColor="accent1"/>
      </w:tblBorders>
    </w:tblPr>
    <w:tblStylePr w:type="firstRow">
      <w:pPr>
        <w:spacing w:before="0" w:after="0" w:line="240" w:lineRule="auto"/>
      </w:pPr>
      <w:rPr>
        <w:b/>
        <w:bCs/>
        <w:color w:val="FFFFFF" w:themeColor="background1"/>
      </w:rPr>
      <w:tblPr/>
      <w:tcPr>
        <w:shd w:val="clear" w:color="auto" w:fill="1B556B" w:themeFill="accent1"/>
      </w:tcPr>
    </w:tblStylePr>
    <w:tblStylePr w:type="lastRow">
      <w:pPr>
        <w:spacing w:before="0" w:after="0" w:line="240" w:lineRule="auto"/>
      </w:pPr>
      <w:rPr>
        <w:b/>
        <w:bCs/>
      </w:rPr>
      <w:tblPr/>
      <w:tcPr>
        <w:tcBorders>
          <w:top w:val="double" w:sz="6" w:space="0" w:color="1B556B" w:themeColor="accent1"/>
          <w:left w:val="single" w:sz="8" w:space="0" w:color="1B556B" w:themeColor="accent1"/>
          <w:bottom w:val="single" w:sz="8" w:space="0" w:color="1B556B" w:themeColor="accent1"/>
          <w:right w:val="single" w:sz="8" w:space="0" w:color="1B556B" w:themeColor="accent1"/>
        </w:tcBorders>
      </w:tcPr>
    </w:tblStylePr>
    <w:tblStylePr w:type="firstCol">
      <w:rPr>
        <w:b/>
        <w:bCs/>
      </w:rPr>
    </w:tblStylePr>
    <w:tblStylePr w:type="lastCol">
      <w:rPr>
        <w:b/>
        <w:bCs/>
      </w:rPr>
    </w:tblStylePr>
    <w:tblStylePr w:type="band1Vert">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tcPr>
    </w:tblStylePr>
    <w:tblStylePr w:type="band1Horz">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B556B" w:themeColor="accent1"/>
      <w:sz w:val="18"/>
      <w:szCs w:val="18"/>
      <w:lang w:eastAsia="en-US"/>
    </w:rPr>
  </w:style>
  <w:style w:type="character" w:customStyle="1" w:styleId="BulletChar">
    <w:name w:val="Bullet Char"/>
    <w:basedOn w:val="DefaultParagraphFont"/>
    <w:link w:val="Bullet"/>
    <w:locked/>
    <w:rsid w:val="00703D53"/>
    <w:rPr>
      <w:rFonts w:ascii="Calibri" w:eastAsia="Calibri"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43F50" w:themeColor="accent1" w:themeShade="BF"/>
      <w:lang w:val="en-US"/>
    </w:rPr>
    <w:tblPr>
      <w:tblStyleRowBandSize w:val="1"/>
      <w:tblStyleColBandSize w:val="1"/>
      <w:tblBorders>
        <w:top w:val="single" w:sz="8" w:space="0" w:color="1B556B" w:themeColor="accent1"/>
        <w:bottom w:val="single" w:sz="8" w:space="0" w:color="1B556B" w:themeColor="accent1"/>
      </w:tblBorders>
    </w:tblPr>
    <w:tblStylePr w:type="fir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la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CEC" w:themeFill="accent1" w:themeFillTint="3F"/>
      </w:tcPr>
    </w:tblStylePr>
    <w:tblStylePr w:type="band1Horz">
      <w:tblPr/>
      <w:tcPr>
        <w:tcBorders>
          <w:left w:val="nil"/>
          <w:right w:val="nil"/>
          <w:insideH w:val="nil"/>
          <w:insideV w:val="nil"/>
        </w:tcBorders>
        <w:shd w:val="clear" w:color="auto" w:fill="B4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5"/>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066156"/>
    <w:rPr>
      <w:rFonts w:ascii="Calibri" w:eastAsiaTheme="minorEastAsia" w:hAnsi="Calibri"/>
      <w:sz w:val="20"/>
      <w:szCs w:val="20"/>
      <w:lang w:eastAsia="en-NZ"/>
    </w:rPr>
  </w:style>
  <w:style w:type="character" w:customStyle="1" w:styleId="tabchar">
    <w:name w:val="tabchar"/>
    <w:basedOn w:val="DefaultParagraphFont"/>
    <w:semiHidden/>
    <w:rsid w:val="003E5E10"/>
  </w:style>
  <w:style w:type="paragraph" w:customStyle="1" w:styleId="Questions">
    <w:name w:val="Questions"/>
    <w:basedOn w:val="Boxtext"/>
    <w:qFormat/>
    <w:rsid w:val="00E6009D"/>
    <w:pPr>
      <w:numPr>
        <w:numId w:val="21"/>
      </w:numPr>
    </w:pPr>
    <w:rPr>
      <w:rFonts w:cs="Times New Roman"/>
      <w:color w:val="auto"/>
      <w:szCs w:val="20"/>
    </w:rPr>
  </w:style>
  <w:style w:type="character" w:styleId="Mention">
    <w:name w:val="Mention"/>
    <w:basedOn w:val="DefaultParagraphFont"/>
    <w:uiPriority w:val="99"/>
    <w:semiHidden/>
    <w:rsid w:val="00EF727C"/>
    <w:rPr>
      <w:color w:val="2B579A"/>
      <w:shd w:val="clear" w:color="auto" w:fill="E6E6E6"/>
    </w:rPr>
  </w:style>
  <w:style w:type="paragraph" w:customStyle="1" w:styleId="TableText0">
    <w:name w:val="Table Text"/>
    <w:basedOn w:val="Normal"/>
    <w:semiHidden/>
    <w:rsid w:val="00A025D4"/>
    <w:pPr>
      <w:autoSpaceDE w:val="0"/>
      <w:autoSpaceDN w:val="0"/>
      <w:adjustRightInd w:val="0"/>
      <w:spacing w:before="60" w:after="60" w:line="240" w:lineRule="atLeast"/>
      <w:jc w:val="left"/>
    </w:pPr>
    <w:rPr>
      <w:rFonts w:ascii="Arial" w:eastAsia="Times New Roman" w:hAnsi="Arial" w:cs="GillSans"/>
      <w:sz w:val="20"/>
      <w:lang w:val="en-GB" w:eastAsia="en-AU"/>
    </w:rPr>
  </w:style>
  <w:style w:type="table" w:customStyle="1" w:styleId="MinistryfortheEnvironment">
    <w:name w:val="Ministry for the Environment"/>
    <w:basedOn w:val="TableNormal"/>
    <w:uiPriority w:val="99"/>
    <w:rsid w:val="00607C70"/>
    <w:pPr>
      <w:spacing w:after="0" w:line="240" w:lineRule="auto"/>
    </w:pPr>
    <w:rPr>
      <w:rFonts w:ascii="Calibri" w:eastAsia="Calibri" w:hAnsi="Calibri" w:cs="Times New Roman"/>
      <w:sz w:val="20"/>
      <w:szCs w:val="20"/>
      <w:lang w:eastAsia="en-NZ"/>
    </w:rPr>
    <w:tblPr>
      <w:tblBorders>
        <w:bottom w:val="single" w:sz="4" w:space="0" w:color="1B556B" w:themeColor="text2"/>
        <w:insideH w:val="single" w:sz="4" w:space="0" w:color="1B556B" w:themeColor="text2"/>
        <w:insideV w:val="single" w:sz="4" w:space="0" w:color="1B556B" w:themeColor="text2"/>
      </w:tblBorders>
      <w:tblCellMar>
        <w:bottom w:w="57" w:type="dxa"/>
      </w:tblCellMar>
    </w:tblPr>
    <w:tblStylePr w:type="firstRow">
      <w:rPr>
        <w:b/>
        <w:color w:val="FFFFFF" w:themeColor="background1"/>
      </w:rPr>
      <w:tblPr/>
      <w:tcPr>
        <w:shd w:val="clear" w:color="auto" w:fill="1B556B" w:themeFill="text2"/>
      </w:tcPr>
    </w:tblStylePr>
  </w:style>
  <w:style w:type="paragraph" w:styleId="NormalWeb">
    <w:name w:val="Normal (Web)"/>
    <w:basedOn w:val="Normal"/>
    <w:uiPriority w:val="99"/>
    <w:semiHidden/>
    <w:rsid w:val="000F6D85"/>
    <w:rPr>
      <w:rFonts w:ascii="Times New Roman" w:hAnsi="Times New Roman" w:cs="Times New Roman"/>
      <w:sz w:val="24"/>
      <w:szCs w:val="24"/>
    </w:rPr>
  </w:style>
  <w:style w:type="table" w:styleId="PlainTable4">
    <w:name w:val="Plain Table 4"/>
    <w:basedOn w:val="TableNormal"/>
    <w:uiPriority w:val="44"/>
    <w:rsid w:val="0071037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hyperlink" Target="mailto:ETSconsultation@mfe.govt.nz" TargetMode="External"/><Relationship Id="rId39" Type="http://schemas.openxmlformats.org/officeDocument/2006/relationships/image" Target="media/image9.emf"/><Relationship Id="rId21" Type="http://schemas.openxmlformats.org/officeDocument/2006/relationships/header" Target="header5.xml"/><Relationship Id="rId34" Type="http://schemas.openxmlformats.org/officeDocument/2006/relationships/hyperlink" Target="https://environment.govt.nz/publications/annual-updates-to-new-zealand-emissions-trading-scheme-limits-and-price-control-settings-for-units-2026-technical-annex-to-the-consultation-document/" TargetMode="External"/><Relationship Id="rId42" Type="http://schemas.openxmlformats.org/officeDocument/2006/relationships/hyperlink" Target="mailto:etsconsultation@mfe.govt.nz"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vironment.govt.nz/publications/annual-updates-to-new-zealand-emissions-trading-scheme-limits-and-price-control-settings-for-units-2026-technical-annex-to-the-consultation-document/" TargetMode="External"/><Relationship Id="rId32" Type="http://schemas.openxmlformats.org/officeDocument/2006/relationships/hyperlink" Target="https://environment.govt.nz/publications/annual-updates-to-new-zealand-emissions-trading-scheme-limits-and-price-control-settings-for-units-2026-technical-annex-to-the-consultation-document/" TargetMode="External"/><Relationship Id="rId37" Type="http://schemas.openxmlformats.org/officeDocument/2006/relationships/image" Target="media/image7.emf"/><Relationship Id="rId40" Type="http://schemas.openxmlformats.org/officeDocument/2006/relationships/hyperlink" Target="https://www.legislation.govt.nz/regulation/public/2020/0264/latest/LMS375230.html" TargetMode="External"/><Relationship Id="rId45"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2.png"/><Relationship Id="rId36" Type="http://schemas.openxmlformats.org/officeDocument/2006/relationships/image" Target="media/image6.emf"/><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image" Target="media/image5.sv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environment.govt.nz/publications/proposed-changes-to-the-new-zealand-emissions-trading-scheme-regulations-2026-consultation-document/" TargetMode="External"/><Relationship Id="rId30" Type="http://schemas.openxmlformats.org/officeDocument/2006/relationships/image" Target="media/image4.png"/><Relationship Id="rId35" Type="http://schemas.openxmlformats.org/officeDocument/2006/relationships/hyperlink" Target="https://environment.govt.nz/publications/annual-updates-to-new-zealand-emissions-trading-scheme-limits-and-price-control-settings-for-units-2026-technical-annex-to-the-consultation-document/" TargetMode="External"/><Relationship Id="rId43" Type="http://schemas.openxmlformats.org/officeDocument/2006/relationships/hyperlink" Target="mailto:etsconsultation@mfe.govt.nz" TargetMode="External"/><Relationship Id="rId48" Type="http://schemas.microsoft.com/office/2020/10/relationships/intelligence" Target="intelligence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consult.environment.govt.nz/climate/nz-ets-unit-settings-and-regulatory-updates-2026" TargetMode="External"/><Relationship Id="rId33" Type="http://schemas.openxmlformats.org/officeDocument/2006/relationships/hyperlink" Target="https://environment.govt.nz/publications/annual-updates-to-new-zealand-emissions-trading-scheme-limits-and-price-control-settings-for-units-2026-technical-annex-to-the-consultation-document/" TargetMode="External"/><Relationship Id="rId38" Type="http://schemas.openxmlformats.org/officeDocument/2006/relationships/image" Target="media/image8.emf"/><Relationship Id="rId4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yperlink" Target="https://consult.environment.govt.nz/climate/nz-ets-unit-settings-and-regulatory-updates-2026"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berl.co.nz/sites/default/files/2025-03/Te%20Ohanga%20Maori%202023%20-%20Final%20%28web%29.pdf" TargetMode="External"/><Relationship Id="rId13" Type="http://schemas.openxmlformats.org/officeDocument/2006/relationships/hyperlink" Target="https://berl.co.nz/sites/default/files/2025-03/Te%20Ohanga%20Maori%202023%20-%20Final%20%28web%29.pdf" TargetMode="External"/><Relationship Id="rId3" Type="http://schemas.openxmlformats.org/officeDocument/2006/relationships/hyperlink" Target="https://www.climatecommission.govt.nz/our-work/advice-to-government-topic/nz-ets/our-advice-on-the-nz-ets/nz-ets-unit-limits-and-price-control-settings-2024-2028/" TargetMode="External"/><Relationship Id="rId7" Type="http://schemas.openxmlformats.org/officeDocument/2006/relationships/hyperlink" Target="https://environment.govt.nz/publications/annual-updates-to-new-zealand-emissions-trading-scheme-limits-and-price-control-settings-for-units-2026-technical-annex-to-the-consultation-document/" TargetMode="External"/><Relationship Id="rId12" Type="http://schemas.openxmlformats.org/officeDocument/2006/relationships/hyperlink" Target="https://www.landcareresearch.co.nz/discover-our-research/environment/haho/whenua-maori" TargetMode="External"/><Relationship Id="rId2" Type="http://schemas.openxmlformats.org/officeDocument/2006/relationships/hyperlink" Target="https://environment.govt.nz/publications/opportunities-to-improve-new-zealand-emissions-trading-scheme-advisory-frameworks-and-tools/" TargetMode="External"/><Relationship Id="rId1" Type="http://schemas.openxmlformats.org/officeDocument/2006/relationships/hyperlink" Target="https://environment.govt.nz/what-government-is-doing/areas-of-work/climate-change/emissions-reductions/emissions-budgets-and-the-emissions-reduction-plan/" TargetMode="External"/><Relationship Id="rId6" Type="http://schemas.openxmlformats.org/officeDocument/2006/relationships/hyperlink" Target="https://environment.govt.nz/publications/annual-updates-to-new-zealand-emissions-trading-scheme-limits-and-price-control-settings-for-units-2026-technical-annex-to-the-consultation-document/" TargetMode="External"/><Relationship Id="rId11" Type="http://schemas.openxmlformats.org/officeDocument/2006/relationships/hyperlink" Target="https://www.climatecommission.govt.nz/our-work/advice-to-government-topic/nz-ets/our-advice-on-the-nz-ets/nz-ets-2027-2031" TargetMode="External"/><Relationship Id="rId5" Type="http://schemas.openxmlformats.org/officeDocument/2006/relationships/hyperlink" Target="https://environment.govt.nz/publications/review-of-the-new-zealand-emissions-trading-scheme-summary-of-modelling/" TargetMode="External"/><Relationship Id="rId10" Type="http://schemas.openxmlformats.org/officeDocument/2006/relationships/hyperlink" Target="https://www.mpi.govt.nz/dmsdocument/47929-Maori-economy-emissions-profile-Climate-change-mitigation-impact-on-the-Maori-economy" TargetMode="External"/><Relationship Id="rId4" Type="http://schemas.openxmlformats.org/officeDocument/2006/relationships/hyperlink" Target="https://www.climatecommission.govt.nz/our-work/advice-to-government-topic/nz-ets/our-advice-on-the-nz-ets/nz-ets-2027-2031" TargetMode="External"/><Relationship Id="rId9" Type="http://schemas.openxmlformats.org/officeDocument/2006/relationships/hyperlink" Target="https://workforceskills.nz/gdp-and-occupation-forecast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B556B"/>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_dlc_DocId xmlns="58a6f171-52cb-4404-b47d-af1c8daf8fd1">ECM-1896812316-60157</_dlc_DocId>
    <_dlc_DocIdUrl xmlns="58a6f171-52cb-4404-b47d-af1c8daf8fd1">
      <Url>https://ministryforenvironment.sharepoint.com/sites/ECM-Pol-ETS/_layouts/15/DocIdRedir.aspx?ID=ECM-1896812316-60157</Url>
      <Description>ECM-1896812316-60157</Description>
    </_dlc_DocIdUrl>
    <TaxCatchAll xmlns="58a6f171-52cb-4404-b47d-af1c8daf8fd1" xsi:nil="true"/>
    <Legacy_x0020_DocID xmlns="0260602b-329e-45fc-b32d-889d2cd1ae59" xsi:nil="true"/>
    <Year xmlns="0260602b-329e-45fc-b32d-889d2cd1ae59" xsi:nil="true"/>
    <Legacy_x0020_Version xmlns="0260602b-329e-45fc-b32d-889d2cd1ae59" xsi:nil="true"/>
    <Sender_x0020_Date xmlns="0260602b-329e-45fc-b32d-889d2cd1ae59" xsi:nil="true"/>
    <Library xmlns="0260602b-329e-45fc-b32d-889d2cd1ae59" xsi:nil="true"/>
    <Class xmlns="0260602b-329e-45fc-b32d-889d2cd1ae59" xsi:nil="true"/>
    <Sender xmlns="0260602b-329e-45fc-b32d-889d2cd1ae59" xsi:nil="true"/>
    <Other_x0020_Details xmlns="0260602b-329e-45fc-b32d-889d2cd1ae59" xsi:nil="true"/>
    <Carbon_x0020_Copy xmlns="0260602b-329e-45fc-b32d-889d2cd1ae59" xsi:nil="true"/>
    <Author0 xmlns="0260602b-329e-45fc-b32d-889d2cd1ae59" xsi:nil="true"/>
    <Email_x0020_Table xmlns="0260602b-329e-45fc-b32d-889d2cd1ae59" xsi:nil="true"/>
    <MTS_x0020_ID xmlns="0260602b-329e-45fc-b32d-889d2cd1ae59" xsi:nil="true"/>
    <MTS_x0020_Type xmlns="0260602b-329e-45fc-b32d-889d2cd1ae59" xsi:nil="true"/>
    <Receiver xmlns="0260602b-329e-45fc-b32d-889d2cd1ae59" xsi:nil="true"/>
    <Receiver_x0020_Date xmlns="0260602b-329e-45fc-b32d-889d2cd1ae59" xsi:nil="true"/>
    <Status xmlns="0260602b-329e-45fc-b32d-889d2cd1ae59" xsi:nil="true"/>
    <Document_x0020_Type xmlns="0260602b-329e-45fc-b32d-889d2cd1ae59" xsi:nil="true"/>
    <lcf76f155ced4ddcb4097134ff3c332f xmlns="0260602b-329e-45fc-b32d-889d2cd1ae59">
      <Terms xmlns="http://schemas.microsoft.com/office/infopath/2007/PartnerControls"/>
    </lcf76f155ced4ddcb4097134ff3c332f>
    <Supplemental_x0020_Markings xmlns="0260602b-329e-45fc-b32d-889d2cd1ae5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01ED631E09C5F47A877DCE13B9406DB" ma:contentTypeVersion="41" ma:contentTypeDescription="Create a new document." ma:contentTypeScope="" ma:versionID="767aa930ab2608f93888f2f6730ffecb">
  <xsd:schema xmlns:xsd="http://www.w3.org/2001/XMLSchema" xmlns:xs="http://www.w3.org/2001/XMLSchema" xmlns:p="http://schemas.microsoft.com/office/2006/metadata/properties" xmlns:ns1="http://schemas.microsoft.com/sharepoint/v3" xmlns:ns2="58a6f171-52cb-4404-b47d-af1c8daf8fd1" xmlns:ns3="0260602b-329e-45fc-b32d-889d2cd1ae59" xmlns:ns4="65e65512-4319-4e85-9548-8afb53a63346" xmlns:ns5="http://schemas.microsoft.com/sharepoint/v4" targetNamespace="http://schemas.microsoft.com/office/2006/metadata/properties" ma:root="true" ma:fieldsID="42ae66d8aab5a31e3790f6190557fd02" ns1:_="" ns2:_="" ns3:_="" ns4:_="" ns5:_="">
    <xsd:import namespace="http://schemas.microsoft.com/sharepoint/v3"/>
    <xsd:import namespace="58a6f171-52cb-4404-b47d-af1c8daf8fd1"/>
    <xsd:import namespace="0260602b-329e-45fc-b32d-889d2cd1ae59"/>
    <xsd:import namespace="65e65512-4319-4e85-9548-8afb53a63346"/>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Supplemental_x0020_Markings" minOccurs="0"/>
                <xsd:element ref="ns3:MTS_x0020_Type" minOccurs="0"/>
                <xsd:element ref="ns3:MTS_x0020_ID"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4:SharedWithUsers" minOccurs="0"/>
                <xsd:element ref="ns4:SharedWithDetails" minOccurs="0"/>
                <xsd:element ref="ns3:MediaServiceOCR" minOccurs="0"/>
                <xsd:element ref="ns3:MediaLengthInSeconds" minOccurs="0"/>
                <xsd:element ref="ns5:IconOverlay"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48" nillable="true" ma:displayName="Taxonomy Catch All Column" ma:hidden="true" ma:list="{6e916042-cea3-48f2-970e-8528f5d6a2e1}" ma:internalName="TaxCatchAll" ma:showField="CatchAllData" ma:web="65e65512-4319-4e85-9548-8afb53a6334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60602b-329e-45fc-b32d-889d2cd1ae59"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Supplemental_x0020_Markings" ma:index="23" nillable="true" ma:displayName="Supplemental Markings" ma:description="" ma:internalName="Supplemental_x0020_Markings">
      <xsd:simpleType>
        <xsd:restriction base="dms:Note">
          <xsd:maxLength value="255"/>
        </xsd:restriction>
      </xsd:simpleType>
    </xsd:element>
    <xsd:element name="MTS_x0020_Type" ma:index="24" nillable="true" ma:displayName="MTS Type" ma:default="" ma:description="" ma:internalName="MTS_x0020_Type">
      <xsd:simpleType>
        <xsd:restriction base="dms:Note">
          <xsd:maxLength value="255"/>
        </xsd:restriction>
      </xsd:simpleType>
    </xsd:element>
    <xsd:element name="MTS_x0020_ID" ma:index="25" nillable="true" ma:displayName="MTS ID" ma:default="" ma:description="" ma:internalName="MTS_x0020_ID">
      <xsd:simpleType>
        <xsd:restriction base="dms:Text">
          <xsd:maxLength value="255"/>
        </xsd:restriction>
      </xsd:simpleType>
    </xsd:element>
    <xsd:element name="Library" ma:index="26" nillable="true" ma:displayName="Library" ma:default="" ma:description="" ma:internalName="Library">
      <xsd:simpleType>
        <xsd:restriction base="dms:Text">
          <xsd:maxLength value="255"/>
        </xsd:restriction>
      </xsd:simpleType>
    </xsd:element>
    <xsd:element name="Legacy_x0020_DocID" ma:index="27" nillable="true" ma:displayName="Legacy DocID" ma:decimals="-1" ma:default="" ma:description="" ma:internalName="Legacy_x0020_DocID">
      <xsd:simpleType>
        <xsd:restriction base="dms:Number"/>
      </xsd:simpleType>
    </xsd:element>
    <xsd:element name="Legacy_x0020_Version" ma:index="28" nillable="true" ma:displayName="Legacy Version" ma:default="" ma:description="" ma:internalName="Legacy_x0020_Version">
      <xsd:simpleType>
        <xsd:restriction base="dms:Text">
          <xsd:maxLength value="255"/>
        </xsd:restriction>
      </xsd:simpleType>
    </xsd:element>
    <xsd:element name="Class" ma:index="29" nillable="true" ma:displayName="Class" ma:default="" ma:description="" ma:internalName="Class">
      <xsd:simpleType>
        <xsd:restriction base="dms:Text">
          <xsd:maxLength value="255"/>
        </xsd:restriction>
      </xsd:simpleType>
    </xsd:element>
    <xsd:element name="Author0" ma:index="30" nillable="true" ma:displayName="Author" ma:default="" ma:description="" ma:internalName="Author0">
      <xsd:simpleType>
        <xsd:restriction base="dms:Text">
          <xsd:maxLength value="255"/>
        </xsd:restriction>
      </xsd:simpleType>
    </xsd:element>
    <xsd:element name="Status" ma:index="31" nillable="true" ma:displayName="Status" ma:default="" ma:description="" ma:internalName="Status">
      <xsd:simpleType>
        <xsd:restriction base="dms:Text">
          <xsd:maxLength value="255"/>
        </xsd:restriction>
      </xsd:simpleType>
    </xsd:element>
    <xsd:element name="Year" ma:index="32" nillable="true" ma:displayName="Year" ma:default="" ma:description="" ma:internalName="Year">
      <xsd:simpleType>
        <xsd:restriction base="dms:Text">
          <xsd:maxLength value="255"/>
        </xsd:restriction>
      </xsd:simpleType>
    </xsd:element>
    <xsd:element name="Other_x0020_Details" ma:index="33" nillable="true" ma:displayName="Other Details" ma:default="" ma:description="" ma:internalName="Other_x0020_Details">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LengthInSeconds" ma:index="44" nillable="true" ma:displayName="MediaLengthInSeconds" ma:hidden="true" ma:internalName="MediaLengthInSeconds" ma:readOnly="true">
      <xsd:simpleType>
        <xsd:restriction base="dms:Unknown"/>
      </xsd:simpleType>
    </xsd:element>
    <xsd:element name="lcf76f155ced4ddcb4097134ff3c332f" ma:index="47"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9" nillable="true" ma:displayName="MediaServiceObjectDetectorVersions" ma:hidden="true" ma:indexed="true" ma:internalName="MediaServiceObjectDetectorVersions" ma:readOnly="true">
      <xsd:simpleType>
        <xsd:restriction base="dms:Text"/>
      </xsd:simpleType>
    </xsd:element>
    <xsd:element name="MediaServiceSearchProperties" ma:index="5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e65512-4319-4e85-9548-8afb53a63346"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58a6f171-52cb-4404-b47d-af1c8daf8fd1"/>
    <ds:schemaRef ds:uri="0260602b-329e-45fc-b32d-889d2cd1ae59"/>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6892DAC4-7128-4110-BFAB-8174F03E6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0260602b-329e-45fc-b32d-889d2cd1ae59"/>
    <ds:schemaRef ds:uri="65e65512-4319-4e85-9548-8afb53a6334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MfE%20Publication%20template</Template>
  <TotalTime>0</TotalTime>
  <Pages>55</Pages>
  <Words>19052</Words>
  <Characters>101740</Characters>
  <Application>Microsoft Office Word</Application>
  <DocSecurity>0</DocSecurity>
  <Lines>2608</Lines>
  <Paragraphs>1654</Paragraphs>
  <ScaleCrop>false</ScaleCrop>
  <Company/>
  <LinksUpToDate>false</LinksUpToDate>
  <CharactersWithSpaces>119138</CharactersWithSpaces>
  <SharedDoc>false</SharedDoc>
  <HLinks>
    <vt:vector size="720" baseType="variant">
      <vt:variant>
        <vt:i4>5308514</vt:i4>
      </vt:variant>
      <vt:variant>
        <vt:i4>522</vt:i4>
      </vt:variant>
      <vt:variant>
        <vt:i4>0</vt:i4>
      </vt:variant>
      <vt:variant>
        <vt:i4>5</vt:i4>
      </vt:variant>
      <vt:variant>
        <vt:lpwstr/>
      </vt:variant>
      <vt:variant>
        <vt:lpwstr>_Impacts_on_the</vt:lpwstr>
      </vt:variant>
      <vt:variant>
        <vt:i4>3080276</vt:i4>
      </vt:variant>
      <vt:variant>
        <vt:i4>519</vt:i4>
      </vt:variant>
      <vt:variant>
        <vt:i4>0</vt:i4>
      </vt:variant>
      <vt:variant>
        <vt:i4>5</vt:i4>
      </vt:variant>
      <vt:variant>
        <vt:lpwstr>mailto:etsconsultation@mfe.govt.nz</vt:lpwstr>
      </vt:variant>
      <vt:variant>
        <vt:lpwstr/>
      </vt:variant>
      <vt:variant>
        <vt:i4>3080276</vt:i4>
      </vt:variant>
      <vt:variant>
        <vt:i4>516</vt:i4>
      </vt:variant>
      <vt:variant>
        <vt:i4>0</vt:i4>
      </vt:variant>
      <vt:variant>
        <vt:i4>5</vt:i4>
      </vt:variant>
      <vt:variant>
        <vt:lpwstr>mailto:etsconsultation@mfe.govt.nz</vt:lpwstr>
      </vt:variant>
      <vt:variant>
        <vt:lpwstr/>
      </vt:variant>
      <vt:variant>
        <vt:i4>5439503</vt:i4>
      </vt:variant>
      <vt:variant>
        <vt:i4>513</vt:i4>
      </vt:variant>
      <vt:variant>
        <vt:i4>0</vt:i4>
      </vt:variant>
      <vt:variant>
        <vt:i4>5</vt:i4>
      </vt:variant>
      <vt:variant>
        <vt:lpwstr>https://consult.environment.govt.nz/climate/nz-ets-unit-settings-and-regulatory-updates-2026</vt:lpwstr>
      </vt:variant>
      <vt:variant>
        <vt:lpwstr/>
      </vt:variant>
      <vt:variant>
        <vt:i4>1245251</vt:i4>
      </vt:variant>
      <vt:variant>
        <vt:i4>510</vt:i4>
      </vt:variant>
      <vt:variant>
        <vt:i4>0</vt:i4>
      </vt:variant>
      <vt:variant>
        <vt:i4>5</vt:i4>
      </vt:variant>
      <vt:variant>
        <vt:lpwstr>https://www.legislation.govt.nz/regulation/public/2020/0264/latest/LMS375230.html</vt:lpwstr>
      </vt:variant>
      <vt:variant>
        <vt:lpwstr/>
      </vt:variant>
      <vt:variant>
        <vt:i4>4784198</vt:i4>
      </vt:variant>
      <vt:variant>
        <vt:i4>507</vt:i4>
      </vt:variant>
      <vt:variant>
        <vt:i4>0</vt:i4>
      </vt:variant>
      <vt:variant>
        <vt:i4>5</vt:i4>
      </vt:variant>
      <vt:variant>
        <vt:lpwstr/>
      </vt:variant>
      <vt:variant>
        <vt:lpwstr>_Consultation_questions</vt:lpwstr>
      </vt:variant>
      <vt:variant>
        <vt:i4>131117</vt:i4>
      </vt:variant>
      <vt:variant>
        <vt:i4>504</vt:i4>
      </vt:variant>
      <vt:variant>
        <vt:i4>0</vt:i4>
      </vt:variant>
      <vt:variant>
        <vt:i4>5</vt:i4>
      </vt:variant>
      <vt:variant>
        <vt:lpwstr/>
      </vt:variant>
      <vt:variant>
        <vt:lpwstr>_Appendix_1:_Analytical</vt:lpwstr>
      </vt:variant>
      <vt:variant>
        <vt:i4>5439590</vt:i4>
      </vt:variant>
      <vt:variant>
        <vt:i4>501</vt:i4>
      </vt:variant>
      <vt:variant>
        <vt:i4>0</vt:i4>
      </vt:variant>
      <vt:variant>
        <vt:i4>5</vt:i4>
      </vt:variant>
      <vt:variant>
        <vt:lpwstr/>
      </vt:variant>
      <vt:variant>
        <vt:lpwstr>_Option_considered_but</vt:lpwstr>
      </vt:variant>
      <vt:variant>
        <vt:i4>458774</vt:i4>
      </vt:variant>
      <vt:variant>
        <vt:i4>498</vt:i4>
      </vt:variant>
      <vt:variant>
        <vt:i4>0</vt:i4>
      </vt:variant>
      <vt:variant>
        <vt:i4>5</vt:i4>
      </vt:variant>
      <vt:variant>
        <vt:lpwstr/>
      </vt:variant>
      <vt:variant>
        <vt:lpwstr>_Framework_review</vt:lpwstr>
      </vt:variant>
      <vt:variant>
        <vt:i4>458811</vt:i4>
      </vt:variant>
      <vt:variant>
        <vt:i4>495</vt:i4>
      </vt:variant>
      <vt:variant>
        <vt:i4>0</vt:i4>
      </vt:variant>
      <vt:variant>
        <vt:i4>5</vt:i4>
      </vt:variant>
      <vt:variant>
        <vt:lpwstr/>
      </vt:variant>
      <vt:variant>
        <vt:lpwstr>_Implications_for_market</vt:lpwstr>
      </vt:variant>
      <vt:variant>
        <vt:i4>7274578</vt:i4>
      </vt:variant>
      <vt:variant>
        <vt:i4>492</vt:i4>
      </vt:variant>
      <vt:variant>
        <vt:i4>0</vt:i4>
      </vt:variant>
      <vt:variant>
        <vt:i4>5</vt:i4>
      </vt:variant>
      <vt:variant>
        <vt:lpwstr/>
      </vt:variant>
      <vt:variant>
        <vt:lpwstr>_Appendix_3:_Detailed</vt:lpwstr>
      </vt:variant>
      <vt:variant>
        <vt:i4>7274578</vt:i4>
      </vt:variant>
      <vt:variant>
        <vt:i4>489</vt:i4>
      </vt:variant>
      <vt:variant>
        <vt:i4>0</vt:i4>
      </vt:variant>
      <vt:variant>
        <vt:i4>5</vt:i4>
      </vt:variant>
      <vt:variant>
        <vt:lpwstr/>
      </vt:variant>
      <vt:variant>
        <vt:lpwstr>_Appendix_3:_Detailed</vt:lpwstr>
      </vt:variant>
      <vt:variant>
        <vt:i4>7995394</vt:i4>
      </vt:variant>
      <vt:variant>
        <vt:i4>486</vt:i4>
      </vt:variant>
      <vt:variant>
        <vt:i4>0</vt:i4>
      </vt:variant>
      <vt:variant>
        <vt:i4>5</vt:i4>
      </vt:variant>
      <vt:variant>
        <vt:lpwstr/>
      </vt:variant>
      <vt:variant>
        <vt:lpwstr>_Accordance_with_EB3</vt:lpwstr>
      </vt:variant>
      <vt:variant>
        <vt:i4>7274578</vt:i4>
      </vt:variant>
      <vt:variant>
        <vt:i4>483</vt:i4>
      </vt:variant>
      <vt:variant>
        <vt:i4>0</vt:i4>
      </vt:variant>
      <vt:variant>
        <vt:i4>5</vt:i4>
      </vt:variant>
      <vt:variant>
        <vt:lpwstr/>
      </vt:variant>
      <vt:variant>
        <vt:lpwstr>_Appendix_3:_Detailed</vt:lpwstr>
      </vt:variant>
      <vt:variant>
        <vt:i4>2293876</vt:i4>
      </vt:variant>
      <vt:variant>
        <vt:i4>480</vt:i4>
      </vt:variant>
      <vt:variant>
        <vt:i4>0</vt:i4>
      </vt:variant>
      <vt:variant>
        <vt:i4>5</vt:i4>
      </vt:variant>
      <vt:variant>
        <vt:lpwstr>https://environment.govt.nz/publications/annual-updates-to-new-zealand-emissions-trading-scheme-limits-and-price-control-settings-for-units-2026-technical-annex-to-the-consultation-document/</vt:lpwstr>
      </vt:variant>
      <vt:variant>
        <vt:lpwstr/>
      </vt:variant>
      <vt:variant>
        <vt:i4>3145776</vt:i4>
      </vt:variant>
      <vt:variant>
        <vt:i4>477</vt:i4>
      </vt:variant>
      <vt:variant>
        <vt:i4>0</vt:i4>
      </vt:variant>
      <vt:variant>
        <vt:i4>5</vt:i4>
      </vt:variant>
      <vt:variant>
        <vt:lpwstr/>
      </vt:variant>
      <vt:variant>
        <vt:lpwstr>_Unit_limits</vt:lpwstr>
      </vt:variant>
      <vt:variant>
        <vt:i4>5963860</vt:i4>
      </vt:variant>
      <vt:variant>
        <vt:i4>474</vt:i4>
      </vt:variant>
      <vt:variant>
        <vt:i4>0</vt:i4>
      </vt:variant>
      <vt:variant>
        <vt:i4>5</vt:i4>
      </vt:variant>
      <vt:variant>
        <vt:lpwstr/>
      </vt:variant>
      <vt:variant>
        <vt:lpwstr>_Biennial_settings</vt:lpwstr>
      </vt:variant>
      <vt:variant>
        <vt:i4>2293876</vt:i4>
      </vt:variant>
      <vt:variant>
        <vt:i4>471</vt:i4>
      </vt:variant>
      <vt:variant>
        <vt:i4>0</vt:i4>
      </vt:variant>
      <vt:variant>
        <vt:i4>5</vt:i4>
      </vt:variant>
      <vt:variant>
        <vt:lpwstr>https://environment.govt.nz/publications/annual-updates-to-new-zealand-emissions-trading-scheme-limits-and-price-control-settings-for-units-2026-technical-annex-to-the-consultation-document/</vt:lpwstr>
      </vt:variant>
      <vt:variant>
        <vt:lpwstr/>
      </vt:variant>
      <vt:variant>
        <vt:i4>458811</vt:i4>
      </vt:variant>
      <vt:variant>
        <vt:i4>468</vt:i4>
      </vt:variant>
      <vt:variant>
        <vt:i4>0</vt:i4>
      </vt:variant>
      <vt:variant>
        <vt:i4>5</vt:i4>
      </vt:variant>
      <vt:variant>
        <vt:lpwstr/>
      </vt:variant>
      <vt:variant>
        <vt:lpwstr>_Implications_for_market</vt:lpwstr>
      </vt:variant>
      <vt:variant>
        <vt:i4>2555913</vt:i4>
      </vt:variant>
      <vt:variant>
        <vt:i4>465</vt:i4>
      </vt:variant>
      <vt:variant>
        <vt:i4>0</vt:i4>
      </vt:variant>
      <vt:variant>
        <vt:i4>5</vt:i4>
      </vt:variant>
      <vt:variant>
        <vt:lpwstr/>
      </vt:variant>
      <vt:variant>
        <vt:lpwstr>_Risk_of_undersupply</vt:lpwstr>
      </vt:variant>
      <vt:variant>
        <vt:i4>5898346</vt:i4>
      </vt:variant>
      <vt:variant>
        <vt:i4>462</vt:i4>
      </vt:variant>
      <vt:variant>
        <vt:i4>0</vt:i4>
      </vt:variant>
      <vt:variant>
        <vt:i4>5</vt:i4>
      </vt:variant>
      <vt:variant>
        <vt:lpwstr/>
      </vt:variant>
      <vt:variant>
        <vt:lpwstr>_Adjustments_to_provisional</vt:lpwstr>
      </vt:variant>
      <vt:variant>
        <vt:i4>2555913</vt:i4>
      </vt:variant>
      <vt:variant>
        <vt:i4>459</vt:i4>
      </vt:variant>
      <vt:variant>
        <vt:i4>0</vt:i4>
      </vt:variant>
      <vt:variant>
        <vt:i4>5</vt:i4>
      </vt:variant>
      <vt:variant>
        <vt:lpwstr/>
      </vt:variant>
      <vt:variant>
        <vt:lpwstr>_Risk_of_undersupply</vt:lpwstr>
      </vt:variant>
      <vt:variant>
        <vt:i4>2293876</vt:i4>
      </vt:variant>
      <vt:variant>
        <vt:i4>456</vt:i4>
      </vt:variant>
      <vt:variant>
        <vt:i4>0</vt:i4>
      </vt:variant>
      <vt:variant>
        <vt:i4>5</vt:i4>
      </vt:variant>
      <vt:variant>
        <vt:lpwstr>https://environment.govt.nz/publications/annual-updates-to-new-zealand-emissions-trading-scheme-limits-and-price-control-settings-for-units-2026-technical-annex-to-the-consultation-document/</vt:lpwstr>
      </vt:variant>
      <vt:variant>
        <vt:lpwstr/>
      </vt:variant>
      <vt:variant>
        <vt:i4>2293876</vt:i4>
      </vt:variant>
      <vt:variant>
        <vt:i4>453</vt:i4>
      </vt:variant>
      <vt:variant>
        <vt:i4>0</vt:i4>
      </vt:variant>
      <vt:variant>
        <vt:i4>5</vt:i4>
      </vt:variant>
      <vt:variant>
        <vt:lpwstr>https://environment.govt.nz/publications/annual-updates-to-new-zealand-emissions-trading-scheme-limits-and-price-control-settings-for-units-2026-technical-annex-to-the-consultation-document/</vt:lpwstr>
      </vt:variant>
      <vt:variant>
        <vt:lpwstr/>
      </vt:variant>
      <vt:variant>
        <vt:i4>131117</vt:i4>
      </vt:variant>
      <vt:variant>
        <vt:i4>450</vt:i4>
      </vt:variant>
      <vt:variant>
        <vt:i4>0</vt:i4>
      </vt:variant>
      <vt:variant>
        <vt:i4>5</vt:i4>
      </vt:variant>
      <vt:variant>
        <vt:lpwstr/>
      </vt:variant>
      <vt:variant>
        <vt:lpwstr>_Appendix_1:_Analytical</vt:lpwstr>
      </vt:variant>
      <vt:variant>
        <vt:i4>8061017</vt:i4>
      </vt:variant>
      <vt:variant>
        <vt:i4>447</vt:i4>
      </vt:variant>
      <vt:variant>
        <vt:i4>0</vt:i4>
      </vt:variant>
      <vt:variant>
        <vt:i4>5</vt:i4>
      </vt:variant>
      <vt:variant>
        <vt:lpwstr/>
      </vt:variant>
      <vt:variant>
        <vt:lpwstr>_Appendix_2:_Aligning</vt:lpwstr>
      </vt:variant>
      <vt:variant>
        <vt:i4>6029336</vt:i4>
      </vt:variant>
      <vt:variant>
        <vt:i4>444</vt:i4>
      </vt:variant>
      <vt:variant>
        <vt:i4>0</vt:i4>
      </vt:variant>
      <vt:variant>
        <vt:i4>5</vt:i4>
      </vt:variant>
      <vt:variant>
        <vt:lpwstr>https://environment.govt.nz/publications/proposed-changes-to-the-new-zealand-emissions-trading-scheme-regulations-2026-consultation-document/</vt:lpwstr>
      </vt:variant>
      <vt:variant>
        <vt:lpwstr/>
      </vt:variant>
      <vt:variant>
        <vt:i4>3080276</vt:i4>
      </vt:variant>
      <vt:variant>
        <vt:i4>441</vt:i4>
      </vt:variant>
      <vt:variant>
        <vt:i4>0</vt:i4>
      </vt:variant>
      <vt:variant>
        <vt:i4>5</vt:i4>
      </vt:variant>
      <vt:variant>
        <vt:lpwstr>mailto:ETSconsultation@mfe.govt.nz</vt:lpwstr>
      </vt:variant>
      <vt:variant>
        <vt:lpwstr/>
      </vt:variant>
      <vt:variant>
        <vt:i4>5439503</vt:i4>
      </vt:variant>
      <vt:variant>
        <vt:i4>438</vt:i4>
      </vt:variant>
      <vt:variant>
        <vt:i4>0</vt:i4>
      </vt:variant>
      <vt:variant>
        <vt:i4>5</vt:i4>
      </vt:variant>
      <vt:variant>
        <vt:lpwstr>https://consult.environment.govt.nz/climate/nz-ets-unit-settings-and-regulatory-updates-2026</vt:lpwstr>
      </vt:variant>
      <vt:variant>
        <vt:lpwstr/>
      </vt:variant>
      <vt:variant>
        <vt:i4>4784198</vt:i4>
      </vt:variant>
      <vt:variant>
        <vt:i4>435</vt:i4>
      </vt:variant>
      <vt:variant>
        <vt:i4>0</vt:i4>
      </vt:variant>
      <vt:variant>
        <vt:i4>5</vt:i4>
      </vt:variant>
      <vt:variant>
        <vt:lpwstr/>
      </vt:variant>
      <vt:variant>
        <vt:lpwstr>_Consultation_questions</vt:lpwstr>
      </vt:variant>
      <vt:variant>
        <vt:i4>2293876</vt:i4>
      </vt:variant>
      <vt:variant>
        <vt:i4>432</vt:i4>
      </vt:variant>
      <vt:variant>
        <vt:i4>0</vt:i4>
      </vt:variant>
      <vt:variant>
        <vt:i4>5</vt:i4>
      </vt:variant>
      <vt:variant>
        <vt:lpwstr>https://environment.govt.nz/publications/annual-updates-to-new-zealand-emissions-trading-scheme-limits-and-price-control-settings-for-units-2026-technical-annex-to-the-consultation-document/</vt:lpwstr>
      </vt:variant>
      <vt:variant>
        <vt:lpwstr/>
      </vt:variant>
      <vt:variant>
        <vt:i4>4128798</vt:i4>
      </vt:variant>
      <vt:variant>
        <vt:i4>429</vt:i4>
      </vt:variant>
      <vt:variant>
        <vt:i4>0</vt:i4>
      </vt:variant>
      <vt:variant>
        <vt:i4>5</vt:i4>
      </vt:variant>
      <vt:variant>
        <vt:lpwstr/>
      </vt:variant>
      <vt:variant>
        <vt:lpwstr>_Accordance_with_domestic</vt:lpwstr>
      </vt:variant>
      <vt:variant>
        <vt:i4>598088</vt:i4>
      </vt:variant>
      <vt:variant>
        <vt:i4>426</vt:i4>
      </vt:variant>
      <vt:variant>
        <vt:i4>0</vt:i4>
      </vt:variant>
      <vt:variant>
        <vt:i4>5</vt:i4>
      </vt:variant>
      <vt:variant>
        <vt:lpwstr/>
      </vt:variant>
      <vt:variant>
        <vt:lpwstr>_Objectives_–_accordance</vt:lpwstr>
      </vt:variant>
      <vt:variant>
        <vt:i4>1048633</vt:i4>
      </vt:variant>
      <vt:variant>
        <vt:i4>419</vt:i4>
      </vt:variant>
      <vt:variant>
        <vt:i4>0</vt:i4>
      </vt:variant>
      <vt:variant>
        <vt:i4>5</vt:i4>
      </vt:variant>
      <vt:variant>
        <vt:lpwstr/>
      </vt:variant>
      <vt:variant>
        <vt:lpwstr>_Toc231383248</vt:lpwstr>
      </vt:variant>
      <vt:variant>
        <vt:i4>1048633</vt:i4>
      </vt:variant>
      <vt:variant>
        <vt:i4>413</vt:i4>
      </vt:variant>
      <vt:variant>
        <vt:i4>0</vt:i4>
      </vt:variant>
      <vt:variant>
        <vt:i4>5</vt:i4>
      </vt:variant>
      <vt:variant>
        <vt:lpwstr/>
      </vt:variant>
      <vt:variant>
        <vt:lpwstr>_Toc231383247</vt:lpwstr>
      </vt:variant>
      <vt:variant>
        <vt:i4>1048633</vt:i4>
      </vt:variant>
      <vt:variant>
        <vt:i4>407</vt:i4>
      </vt:variant>
      <vt:variant>
        <vt:i4>0</vt:i4>
      </vt:variant>
      <vt:variant>
        <vt:i4>5</vt:i4>
      </vt:variant>
      <vt:variant>
        <vt:lpwstr/>
      </vt:variant>
      <vt:variant>
        <vt:lpwstr>_Toc231383246</vt:lpwstr>
      </vt:variant>
      <vt:variant>
        <vt:i4>1048633</vt:i4>
      </vt:variant>
      <vt:variant>
        <vt:i4>401</vt:i4>
      </vt:variant>
      <vt:variant>
        <vt:i4>0</vt:i4>
      </vt:variant>
      <vt:variant>
        <vt:i4>5</vt:i4>
      </vt:variant>
      <vt:variant>
        <vt:lpwstr/>
      </vt:variant>
      <vt:variant>
        <vt:lpwstr>_Toc231383245</vt:lpwstr>
      </vt:variant>
      <vt:variant>
        <vt:i4>1048633</vt:i4>
      </vt:variant>
      <vt:variant>
        <vt:i4>395</vt:i4>
      </vt:variant>
      <vt:variant>
        <vt:i4>0</vt:i4>
      </vt:variant>
      <vt:variant>
        <vt:i4>5</vt:i4>
      </vt:variant>
      <vt:variant>
        <vt:lpwstr/>
      </vt:variant>
      <vt:variant>
        <vt:lpwstr>_Toc231383244</vt:lpwstr>
      </vt:variant>
      <vt:variant>
        <vt:i4>1048633</vt:i4>
      </vt:variant>
      <vt:variant>
        <vt:i4>389</vt:i4>
      </vt:variant>
      <vt:variant>
        <vt:i4>0</vt:i4>
      </vt:variant>
      <vt:variant>
        <vt:i4>5</vt:i4>
      </vt:variant>
      <vt:variant>
        <vt:lpwstr/>
      </vt:variant>
      <vt:variant>
        <vt:lpwstr>_Toc231383243</vt:lpwstr>
      </vt:variant>
      <vt:variant>
        <vt:i4>1048633</vt:i4>
      </vt:variant>
      <vt:variant>
        <vt:i4>383</vt:i4>
      </vt:variant>
      <vt:variant>
        <vt:i4>0</vt:i4>
      </vt:variant>
      <vt:variant>
        <vt:i4>5</vt:i4>
      </vt:variant>
      <vt:variant>
        <vt:lpwstr/>
      </vt:variant>
      <vt:variant>
        <vt:lpwstr>_Toc231383242</vt:lpwstr>
      </vt:variant>
      <vt:variant>
        <vt:i4>1048627</vt:i4>
      </vt:variant>
      <vt:variant>
        <vt:i4>374</vt:i4>
      </vt:variant>
      <vt:variant>
        <vt:i4>0</vt:i4>
      </vt:variant>
      <vt:variant>
        <vt:i4>5</vt:i4>
      </vt:variant>
      <vt:variant>
        <vt:lpwstr/>
      </vt:variant>
      <vt:variant>
        <vt:lpwstr>_Toc231370772</vt:lpwstr>
      </vt:variant>
      <vt:variant>
        <vt:i4>1048627</vt:i4>
      </vt:variant>
      <vt:variant>
        <vt:i4>368</vt:i4>
      </vt:variant>
      <vt:variant>
        <vt:i4>0</vt:i4>
      </vt:variant>
      <vt:variant>
        <vt:i4>5</vt:i4>
      </vt:variant>
      <vt:variant>
        <vt:lpwstr/>
      </vt:variant>
      <vt:variant>
        <vt:lpwstr>_Toc231370771</vt:lpwstr>
      </vt:variant>
      <vt:variant>
        <vt:i4>1048627</vt:i4>
      </vt:variant>
      <vt:variant>
        <vt:i4>362</vt:i4>
      </vt:variant>
      <vt:variant>
        <vt:i4>0</vt:i4>
      </vt:variant>
      <vt:variant>
        <vt:i4>5</vt:i4>
      </vt:variant>
      <vt:variant>
        <vt:lpwstr/>
      </vt:variant>
      <vt:variant>
        <vt:lpwstr>_Toc231370770</vt:lpwstr>
      </vt:variant>
      <vt:variant>
        <vt:i4>1114163</vt:i4>
      </vt:variant>
      <vt:variant>
        <vt:i4>356</vt:i4>
      </vt:variant>
      <vt:variant>
        <vt:i4>0</vt:i4>
      </vt:variant>
      <vt:variant>
        <vt:i4>5</vt:i4>
      </vt:variant>
      <vt:variant>
        <vt:lpwstr/>
      </vt:variant>
      <vt:variant>
        <vt:lpwstr>_Toc231370769</vt:lpwstr>
      </vt:variant>
      <vt:variant>
        <vt:i4>1114163</vt:i4>
      </vt:variant>
      <vt:variant>
        <vt:i4>350</vt:i4>
      </vt:variant>
      <vt:variant>
        <vt:i4>0</vt:i4>
      </vt:variant>
      <vt:variant>
        <vt:i4>5</vt:i4>
      </vt:variant>
      <vt:variant>
        <vt:lpwstr/>
      </vt:variant>
      <vt:variant>
        <vt:lpwstr>_Toc231370768</vt:lpwstr>
      </vt:variant>
      <vt:variant>
        <vt:i4>1114163</vt:i4>
      </vt:variant>
      <vt:variant>
        <vt:i4>344</vt:i4>
      </vt:variant>
      <vt:variant>
        <vt:i4>0</vt:i4>
      </vt:variant>
      <vt:variant>
        <vt:i4>5</vt:i4>
      </vt:variant>
      <vt:variant>
        <vt:lpwstr/>
      </vt:variant>
      <vt:variant>
        <vt:lpwstr>_Toc231370767</vt:lpwstr>
      </vt:variant>
      <vt:variant>
        <vt:i4>1114163</vt:i4>
      </vt:variant>
      <vt:variant>
        <vt:i4>338</vt:i4>
      </vt:variant>
      <vt:variant>
        <vt:i4>0</vt:i4>
      </vt:variant>
      <vt:variant>
        <vt:i4>5</vt:i4>
      </vt:variant>
      <vt:variant>
        <vt:lpwstr/>
      </vt:variant>
      <vt:variant>
        <vt:lpwstr>_Toc231370766</vt:lpwstr>
      </vt:variant>
      <vt:variant>
        <vt:i4>1114163</vt:i4>
      </vt:variant>
      <vt:variant>
        <vt:i4>332</vt:i4>
      </vt:variant>
      <vt:variant>
        <vt:i4>0</vt:i4>
      </vt:variant>
      <vt:variant>
        <vt:i4>5</vt:i4>
      </vt:variant>
      <vt:variant>
        <vt:lpwstr/>
      </vt:variant>
      <vt:variant>
        <vt:lpwstr>_Toc231370765</vt:lpwstr>
      </vt:variant>
      <vt:variant>
        <vt:i4>1114163</vt:i4>
      </vt:variant>
      <vt:variant>
        <vt:i4>326</vt:i4>
      </vt:variant>
      <vt:variant>
        <vt:i4>0</vt:i4>
      </vt:variant>
      <vt:variant>
        <vt:i4>5</vt:i4>
      </vt:variant>
      <vt:variant>
        <vt:lpwstr/>
      </vt:variant>
      <vt:variant>
        <vt:lpwstr>_Toc231370764</vt:lpwstr>
      </vt:variant>
      <vt:variant>
        <vt:i4>1114163</vt:i4>
      </vt:variant>
      <vt:variant>
        <vt:i4>320</vt:i4>
      </vt:variant>
      <vt:variant>
        <vt:i4>0</vt:i4>
      </vt:variant>
      <vt:variant>
        <vt:i4>5</vt:i4>
      </vt:variant>
      <vt:variant>
        <vt:lpwstr/>
      </vt:variant>
      <vt:variant>
        <vt:lpwstr>_Toc231370763</vt:lpwstr>
      </vt:variant>
      <vt:variant>
        <vt:i4>1114163</vt:i4>
      </vt:variant>
      <vt:variant>
        <vt:i4>314</vt:i4>
      </vt:variant>
      <vt:variant>
        <vt:i4>0</vt:i4>
      </vt:variant>
      <vt:variant>
        <vt:i4>5</vt:i4>
      </vt:variant>
      <vt:variant>
        <vt:lpwstr/>
      </vt:variant>
      <vt:variant>
        <vt:lpwstr>_Toc231370762</vt:lpwstr>
      </vt:variant>
      <vt:variant>
        <vt:i4>1114163</vt:i4>
      </vt:variant>
      <vt:variant>
        <vt:i4>308</vt:i4>
      </vt:variant>
      <vt:variant>
        <vt:i4>0</vt:i4>
      </vt:variant>
      <vt:variant>
        <vt:i4>5</vt:i4>
      </vt:variant>
      <vt:variant>
        <vt:lpwstr/>
      </vt:variant>
      <vt:variant>
        <vt:lpwstr>_Toc231370761</vt:lpwstr>
      </vt:variant>
      <vt:variant>
        <vt:i4>1114163</vt:i4>
      </vt:variant>
      <vt:variant>
        <vt:i4>302</vt:i4>
      </vt:variant>
      <vt:variant>
        <vt:i4>0</vt:i4>
      </vt:variant>
      <vt:variant>
        <vt:i4>5</vt:i4>
      </vt:variant>
      <vt:variant>
        <vt:lpwstr/>
      </vt:variant>
      <vt:variant>
        <vt:lpwstr>_Toc231370760</vt:lpwstr>
      </vt:variant>
      <vt:variant>
        <vt:i4>1179699</vt:i4>
      </vt:variant>
      <vt:variant>
        <vt:i4>296</vt:i4>
      </vt:variant>
      <vt:variant>
        <vt:i4>0</vt:i4>
      </vt:variant>
      <vt:variant>
        <vt:i4>5</vt:i4>
      </vt:variant>
      <vt:variant>
        <vt:lpwstr/>
      </vt:variant>
      <vt:variant>
        <vt:lpwstr>_Toc231370759</vt:lpwstr>
      </vt:variant>
      <vt:variant>
        <vt:i4>1179699</vt:i4>
      </vt:variant>
      <vt:variant>
        <vt:i4>290</vt:i4>
      </vt:variant>
      <vt:variant>
        <vt:i4>0</vt:i4>
      </vt:variant>
      <vt:variant>
        <vt:i4>5</vt:i4>
      </vt:variant>
      <vt:variant>
        <vt:lpwstr/>
      </vt:variant>
      <vt:variant>
        <vt:lpwstr>_Toc231370758</vt:lpwstr>
      </vt:variant>
      <vt:variant>
        <vt:i4>1179699</vt:i4>
      </vt:variant>
      <vt:variant>
        <vt:i4>284</vt:i4>
      </vt:variant>
      <vt:variant>
        <vt:i4>0</vt:i4>
      </vt:variant>
      <vt:variant>
        <vt:i4>5</vt:i4>
      </vt:variant>
      <vt:variant>
        <vt:lpwstr/>
      </vt:variant>
      <vt:variant>
        <vt:lpwstr>_Toc231370757</vt:lpwstr>
      </vt:variant>
      <vt:variant>
        <vt:i4>1179699</vt:i4>
      </vt:variant>
      <vt:variant>
        <vt:i4>278</vt:i4>
      </vt:variant>
      <vt:variant>
        <vt:i4>0</vt:i4>
      </vt:variant>
      <vt:variant>
        <vt:i4>5</vt:i4>
      </vt:variant>
      <vt:variant>
        <vt:lpwstr/>
      </vt:variant>
      <vt:variant>
        <vt:lpwstr>_Toc231370756</vt:lpwstr>
      </vt:variant>
      <vt:variant>
        <vt:i4>1179699</vt:i4>
      </vt:variant>
      <vt:variant>
        <vt:i4>272</vt:i4>
      </vt:variant>
      <vt:variant>
        <vt:i4>0</vt:i4>
      </vt:variant>
      <vt:variant>
        <vt:i4>5</vt:i4>
      </vt:variant>
      <vt:variant>
        <vt:lpwstr/>
      </vt:variant>
      <vt:variant>
        <vt:lpwstr>_Toc231370755</vt:lpwstr>
      </vt:variant>
      <vt:variant>
        <vt:i4>1638453</vt:i4>
      </vt:variant>
      <vt:variant>
        <vt:i4>263</vt:i4>
      </vt:variant>
      <vt:variant>
        <vt:i4>0</vt:i4>
      </vt:variant>
      <vt:variant>
        <vt:i4>5</vt:i4>
      </vt:variant>
      <vt:variant>
        <vt:lpwstr/>
      </vt:variant>
      <vt:variant>
        <vt:lpwstr>_Toc231125499</vt:lpwstr>
      </vt:variant>
      <vt:variant>
        <vt:i4>1638453</vt:i4>
      </vt:variant>
      <vt:variant>
        <vt:i4>257</vt:i4>
      </vt:variant>
      <vt:variant>
        <vt:i4>0</vt:i4>
      </vt:variant>
      <vt:variant>
        <vt:i4>5</vt:i4>
      </vt:variant>
      <vt:variant>
        <vt:lpwstr/>
      </vt:variant>
      <vt:variant>
        <vt:lpwstr>_Toc231125498</vt:lpwstr>
      </vt:variant>
      <vt:variant>
        <vt:i4>1638453</vt:i4>
      </vt:variant>
      <vt:variant>
        <vt:i4>251</vt:i4>
      </vt:variant>
      <vt:variant>
        <vt:i4>0</vt:i4>
      </vt:variant>
      <vt:variant>
        <vt:i4>5</vt:i4>
      </vt:variant>
      <vt:variant>
        <vt:lpwstr/>
      </vt:variant>
      <vt:variant>
        <vt:lpwstr>_Toc231125497</vt:lpwstr>
      </vt:variant>
      <vt:variant>
        <vt:i4>1638453</vt:i4>
      </vt:variant>
      <vt:variant>
        <vt:i4>245</vt:i4>
      </vt:variant>
      <vt:variant>
        <vt:i4>0</vt:i4>
      </vt:variant>
      <vt:variant>
        <vt:i4>5</vt:i4>
      </vt:variant>
      <vt:variant>
        <vt:lpwstr/>
      </vt:variant>
      <vt:variant>
        <vt:lpwstr>_Toc231125496</vt:lpwstr>
      </vt:variant>
      <vt:variant>
        <vt:i4>1638453</vt:i4>
      </vt:variant>
      <vt:variant>
        <vt:i4>239</vt:i4>
      </vt:variant>
      <vt:variant>
        <vt:i4>0</vt:i4>
      </vt:variant>
      <vt:variant>
        <vt:i4>5</vt:i4>
      </vt:variant>
      <vt:variant>
        <vt:lpwstr/>
      </vt:variant>
      <vt:variant>
        <vt:lpwstr>_Toc231125495</vt:lpwstr>
      </vt:variant>
      <vt:variant>
        <vt:i4>1638453</vt:i4>
      </vt:variant>
      <vt:variant>
        <vt:i4>233</vt:i4>
      </vt:variant>
      <vt:variant>
        <vt:i4>0</vt:i4>
      </vt:variant>
      <vt:variant>
        <vt:i4>5</vt:i4>
      </vt:variant>
      <vt:variant>
        <vt:lpwstr/>
      </vt:variant>
      <vt:variant>
        <vt:lpwstr>_Toc231125494</vt:lpwstr>
      </vt:variant>
      <vt:variant>
        <vt:i4>1638453</vt:i4>
      </vt:variant>
      <vt:variant>
        <vt:i4>227</vt:i4>
      </vt:variant>
      <vt:variant>
        <vt:i4>0</vt:i4>
      </vt:variant>
      <vt:variant>
        <vt:i4>5</vt:i4>
      </vt:variant>
      <vt:variant>
        <vt:lpwstr/>
      </vt:variant>
      <vt:variant>
        <vt:lpwstr>_Toc231125493</vt:lpwstr>
      </vt:variant>
      <vt:variant>
        <vt:i4>1638453</vt:i4>
      </vt:variant>
      <vt:variant>
        <vt:i4>221</vt:i4>
      </vt:variant>
      <vt:variant>
        <vt:i4>0</vt:i4>
      </vt:variant>
      <vt:variant>
        <vt:i4>5</vt:i4>
      </vt:variant>
      <vt:variant>
        <vt:lpwstr/>
      </vt:variant>
      <vt:variant>
        <vt:lpwstr>_Toc231125492</vt:lpwstr>
      </vt:variant>
      <vt:variant>
        <vt:i4>1638453</vt:i4>
      </vt:variant>
      <vt:variant>
        <vt:i4>215</vt:i4>
      </vt:variant>
      <vt:variant>
        <vt:i4>0</vt:i4>
      </vt:variant>
      <vt:variant>
        <vt:i4>5</vt:i4>
      </vt:variant>
      <vt:variant>
        <vt:lpwstr/>
      </vt:variant>
      <vt:variant>
        <vt:lpwstr>_Toc231125491</vt:lpwstr>
      </vt:variant>
      <vt:variant>
        <vt:i4>1638453</vt:i4>
      </vt:variant>
      <vt:variant>
        <vt:i4>209</vt:i4>
      </vt:variant>
      <vt:variant>
        <vt:i4>0</vt:i4>
      </vt:variant>
      <vt:variant>
        <vt:i4>5</vt:i4>
      </vt:variant>
      <vt:variant>
        <vt:lpwstr/>
      </vt:variant>
      <vt:variant>
        <vt:lpwstr>_Toc231125490</vt:lpwstr>
      </vt:variant>
      <vt:variant>
        <vt:i4>1572917</vt:i4>
      </vt:variant>
      <vt:variant>
        <vt:i4>203</vt:i4>
      </vt:variant>
      <vt:variant>
        <vt:i4>0</vt:i4>
      </vt:variant>
      <vt:variant>
        <vt:i4>5</vt:i4>
      </vt:variant>
      <vt:variant>
        <vt:lpwstr/>
      </vt:variant>
      <vt:variant>
        <vt:lpwstr>_Toc231125489</vt:lpwstr>
      </vt:variant>
      <vt:variant>
        <vt:i4>1572917</vt:i4>
      </vt:variant>
      <vt:variant>
        <vt:i4>197</vt:i4>
      </vt:variant>
      <vt:variant>
        <vt:i4>0</vt:i4>
      </vt:variant>
      <vt:variant>
        <vt:i4>5</vt:i4>
      </vt:variant>
      <vt:variant>
        <vt:lpwstr/>
      </vt:variant>
      <vt:variant>
        <vt:lpwstr>_Toc231125488</vt:lpwstr>
      </vt:variant>
      <vt:variant>
        <vt:i4>1572917</vt:i4>
      </vt:variant>
      <vt:variant>
        <vt:i4>191</vt:i4>
      </vt:variant>
      <vt:variant>
        <vt:i4>0</vt:i4>
      </vt:variant>
      <vt:variant>
        <vt:i4>5</vt:i4>
      </vt:variant>
      <vt:variant>
        <vt:lpwstr/>
      </vt:variant>
      <vt:variant>
        <vt:lpwstr>_Toc231125487</vt:lpwstr>
      </vt:variant>
      <vt:variant>
        <vt:i4>1572917</vt:i4>
      </vt:variant>
      <vt:variant>
        <vt:i4>185</vt:i4>
      </vt:variant>
      <vt:variant>
        <vt:i4>0</vt:i4>
      </vt:variant>
      <vt:variant>
        <vt:i4>5</vt:i4>
      </vt:variant>
      <vt:variant>
        <vt:lpwstr/>
      </vt:variant>
      <vt:variant>
        <vt:lpwstr>_Toc231125486</vt:lpwstr>
      </vt:variant>
      <vt:variant>
        <vt:i4>1572917</vt:i4>
      </vt:variant>
      <vt:variant>
        <vt:i4>179</vt:i4>
      </vt:variant>
      <vt:variant>
        <vt:i4>0</vt:i4>
      </vt:variant>
      <vt:variant>
        <vt:i4>5</vt:i4>
      </vt:variant>
      <vt:variant>
        <vt:lpwstr/>
      </vt:variant>
      <vt:variant>
        <vt:lpwstr>_Toc231125485</vt:lpwstr>
      </vt:variant>
      <vt:variant>
        <vt:i4>1572917</vt:i4>
      </vt:variant>
      <vt:variant>
        <vt:i4>173</vt:i4>
      </vt:variant>
      <vt:variant>
        <vt:i4>0</vt:i4>
      </vt:variant>
      <vt:variant>
        <vt:i4>5</vt:i4>
      </vt:variant>
      <vt:variant>
        <vt:lpwstr/>
      </vt:variant>
      <vt:variant>
        <vt:lpwstr>_Toc231125484</vt:lpwstr>
      </vt:variant>
      <vt:variant>
        <vt:i4>1572917</vt:i4>
      </vt:variant>
      <vt:variant>
        <vt:i4>167</vt:i4>
      </vt:variant>
      <vt:variant>
        <vt:i4>0</vt:i4>
      </vt:variant>
      <vt:variant>
        <vt:i4>5</vt:i4>
      </vt:variant>
      <vt:variant>
        <vt:lpwstr/>
      </vt:variant>
      <vt:variant>
        <vt:lpwstr>_Toc231125483</vt:lpwstr>
      </vt:variant>
      <vt:variant>
        <vt:i4>1572917</vt:i4>
      </vt:variant>
      <vt:variant>
        <vt:i4>161</vt:i4>
      </vt:variant>
      <vt:variant>
        <vt:i4>0</vt:i4>
      </vt:variant>
      <vt:variant>
        <vt:i4>5</vt:i4>
      </vt:variant>
      <vt:variant>
        <vt:lpwstr/>
      </vt:variant>
      <vt:variant>
        <vt:lpwstr>_Toc231125482</vt:lpwstr>
      </vt:variant>
      <vt:variant>
        <vt:i4>1572917</vt:i4>
      </vt:variant>
      <vt:variant>
        <vt:i4>155</vt:i4>
      </vt:variant>
      <vt:variant>
        <vt:i4>0</vt:i4>
      </vt:variant>
      <vt:variant>
        <vt:i4>5</vt:i4>
      </vt:variant>
      <vt:variant>
        <vt:lpwstr/>
      </vt:variant>
      <vt:variant>
        <vt:lpwstr>_Toc231125481</vt:lpwstr>
      </vt:variant>
      <vt:variant>
        <vt:i4>1572917</vt:i4>
      </vt:variant>
      <vt:variant>
        <vt:i4>149</vt:i4>
      </vt:variant>
      <vt:variant>
        <vt:i4>0</vt:i4>
      </vt:variant>
      <vt:variant>
        <vt:i4>5</vt:i4>
      </vt:variant>
      <vt:variant>
        <vt:lpwstr/>
      </vt:variant>
      <vt:variant>
        <vt:lpwstr>_Toc231125480</vt:lpwstr>
      </vt:variant>
      <vt:variant>
        <vt:i4>1507381</vt:i4>
      </vt:variant>
      <vt:variant>
        <vt:i4>143</vt:i4>
      </vt:variant>
      <vt:variant>
        <vt:i4>0</vt:i4>
      </vt:variant>
      <vt:variant>
        <vt:i4>5</vt:i4>
      </vt:variant>
      <vt:variant>
        <vt:lpwstr/>
      </vt:variant>
      <vt:variant>
        <vt:lpwstr>_Toc231125479</vt:lpwstr>
      </vt:variant>
      <vt:variant>
        <vt:i4>1507381</vt:i4>
      </vt:variant>
      <vt:variant>
        <vt:i4>137</vt:i4>
      </vt:variant>
      <vt:variant>
        <vt:i4>0</vt:i4>
      </vt:variant>
      <vt:variant>
        <vt:i4>5</vt:i4>
      </vt:variant>
      <vt:variant>
        <vt:lpwstr/>
      </vt:variant>
      <vt:variant>
        <vt:lpwstr>_Toc231125478</vt:lpwstr>
      </vt:variant>
      <vt:variant>
        <vt:i4>1507381</vt:i4>
      </vt:variant>
      <vt:variant>
        <vt:i4>131</vt:i4>
      </vt:variant>
      <vt:variant>
        <vt:i4>0</vt:i4>
      </vt:variant>
      <vt:variant>
        <vt:i4>5</vt:i4>
      </vt:variant>
      <vt:variant>
        <vt:lpwstr/>
      </vt:variant>
      <vt:variant>
        <vt:lpwstr>_Toc231125477</vt:lpwstr>
      </vt:variant>
      <vt:variant>
        <vt:i4>1507381</vt:i4>
      </vt:variant>
      <vt:variant>
        <vt:i4>125</vt:i4>
      </vt:variant>
      <vt:variant>
        <vt:i4>0</vt:i4>
      </vt:variant>
      <vt:variant>
        <vt:i4>5</vt:i4>
      </vt:variant>
      <vt:variant>
        <vt:lpwstr/>
      </vt:variant>
      <vt:variant>
        <vt:lpwstr>_Toc231125476</vt:lpwstr>
      </vt:variant>
      <vt:variant>
        <vt:i4>1507381</vt:i4>
      </vt:variant>
      <vt:variant>
        <vt:i4>119</vt:i4>
      </vt:variant>
      <vt:variant>
        <vt:i4>0</vt:i4>
      </vt:variant>
      <vt:variant>
        <vt:i4>5</vt:i4>
      </vt:variant>
      <vt:variant>
        <vt:lpwstr/>
      </vt:variant>
      <vt:variant>
        <vt:lpwstr>_Toc231125475</vt:lpwstr>
      </vt:variant>
      <vt:variant>
        <vt:i4>1507381</vt:i4>
      </vt:variant>
      <vt:variant>
        <vt:i4>113</vt:i4>
      </vt:variant>
      <vt:variant>
        <vt:i4>0</vt:i4>
      </vt:variant>
      <vt:variant>
        <vt:i4>5</vt:i4>
      </vt:variant>
      <vt:variant>
        <vt:lpwstr/>
      </vt:variant>
      <vt:variant>
        <vt:lpwstr>_Toc231125474</vt:lpwstr>
      </vt:variant>
      <vt:variant>
        <vt:i4>1507381</vt:i4>
      </vt:variant>
      <vt:variant>
        <vt:i4>107</vt:i4>
      </vt:variant>
      <vt:variant>
        <vt:i4>0</vt:i4>
      </vt:variant>
      <vt:variant>
        <vt:i4>5</vt:i4>
      </vt:variant>
      <vt:variant>
        <vt:lpwstr/>
      </vt:variant>
      <vt:variant>
        <vt:lpwstr>_Toc231125473</vt:lpwstr>
      </vt:variant>
      <vt:variant>
        <vt:i4>1507381</vt:i4>
      </vt:variant>
      <vt:variant>
        <vt:i4>101</vt:i4>
      </vt:variant>
      <vt:variant>
        <vt:i4>0</vt:i4>
      </vt:variant>
      <vt:variant>
        <vt:i4>5</vt:i4>
      </vt:variant>
      <vt:variant>
        <vt:lpwstr/>
      </vt:variant>
      <vt:variant>
        <vt:lpwstr>_Toc231125472</vt:lpwstr>
      </vt:variant>
      <vt:variant>
        <vt:i4>1507381</vt:i4>
      </vt:variant>
      <vt:variant>
        <vt:i4>95</vt:i4>
      </vt:variant>
      <vt:variant>
        <vt:i4>0</vt:i4>
      </vt:variant>
      <vt:variant>
        <vt:i4>5</vt:i4>
      </vt:variant>
      <vt:variant>
        <vt:lpwstr/>
      </vt:variant>
      <vt:variant>
        <vt:lpwstr>_Toc231125471</vt:lpwstr>
      </vt:variant>
      <vt:variant>
        <vt:i4>1507381</vt:i4>
      </vt:variant>
      <vt:variant>
        <vt:i4>89</vt:i4>
      </vt:variant>
      <vt:variant>
        <vt:i4>0</vt:i4>
      </vt:variant>
      <vt:variant>
        <vt:i4>5</vt:i4>
      </vt:variant>
      <vt:variant>
        <vt:lpwstr/>
      </vt:variant>
      <vt:variant>
        <vt:lpwstr>_Toc231125470</vt:lpwstr>
      </vt:variant>
      <vt:variant>
        <vt:i4>1441845</vt:i4>
      </vt:variant>
      <vt:variant>
        <vt:i4>83</vt:i4>
      </vt:variant>
      <vt:variant>
        <vt:i4>0</vt:i4>
      </vt:variant>
      <vt:variant>
        <vt:i4>5</vt:i4>
      </vt:variant>
      <vt:variant>
        <vt:lpwstr/>
      </vt:variant>
      <vt:variant>
        <vt:lpwstr>_Toc231125469</vt:lpwstr>
      </vt:variant>
      <vt:variant>
        <vt:i4>1441845</vt:i4>
      </vt:variant>
      <vt:variant>
        <vt:i4>77</vt:i4>
      </vt:variant>
      <vt:variant>
        <vt:i4>0</vt:i4>
      </vt:variant>
      <vt:variant>
        <vt:i4>5</vt:i4>
      </vt:variant>
      <vt:variant>
        <vt:lpwstr/>
      </vt:variant>
      <vt:variant>
        <vt:lpwstr>_Toc231125468</vt:lpwstr>
      </vt:variant>
      <vt:variant>
        <vt:i4>1441845</vt:i4>
      </vt:variant>
      <vt:variant>
        <vt:i4>71</vt:i4>
      </vt:variant>
      <vt:variant>
        <vt:i4>0</vt:i4>
      </vt:variant>
      <vt:variant>
        <vt:i4>5</vt:i4>
      </vt:variant>
      <vt:variant>
        <vt:lpwstr/>
      </vt:variant>
      <vt:variant>
        <vt:lpwstr>_Toc231125467</vt:lpwstr>
      </vt:variant>
      <vt:variant>
        <vt:i4>1441845</vt:i4>
      </vt:variant>
      <vt:variant>
        <vt:i4>65</vt:i4>
      </vt:variant>
      <vt:variant>
        <vt:i4>0</vt:i4>
      </vt:variant>
      <vt:variant>
        <vt:i4>5</vt:i4>
      </vt:variant>
      <vt:variant>
        <vt:lpwstr/>
      </vt:variant>
      <vt:variant>
        <vt:lpwstr>_Toc231125466</vt:lpwstr>
      </vt:variant>
      <vt:variant>
        <vt:i4>1441845</vt:i4>
      </vt:variant>
      <vt:variant>
        <vt:i4>59</vt:i4>
      </vt:variant>
      <vt:variant>
        <vt:i4>0</vt:i4>
      </vt:variant>
      <vt:variant>
        <vt:i4>5</vt:i4>
      </vt:variant>
      <vt:variant>
        <vt:lpwstr/>
      </vt:variant>
      <vt:variant>
        <vt:lpwstr>_Toc231125465</vt:lpwstr>
      </vt:variant>
      <vt:variant>
        <vt:i4>1441845</vt:i4>
      </vt:variant>
      <vt:variant>
        <vt:i4>53</vt:i4>
      </vt:variant>
      <vt:variant>
        <vt:i4>0</vt:i4>
      </vt:variant>
      <vt:variant>
        <vt:i4>5</vt:i4>
      </vt:variant>
      <vt:variant>
        <vt:lpwstr/>
      </vt:variant>
      <vt:variant>
        <vt:lpwstr>_Toc231125464</vt:lpwstr>
      </vt:variant>
      <vt:variant>
        <vt:i4>1441845</vt:i4>
      </vt:variant>
      <vt:variant>
        <vt:i4>47</vt:i4>
      </vt:variant>
      <vt:variant>
        <vt:i4>0</vt:i4>
      </vt:variant>
      <vt:variant>
        <vt:i4>5</vt:i4>
      </vt:variant>
      <vt:variant>
        <vt:lpwstr/>
      </vt:variant>
      <vt:variant>
        <vt:lpwstr>_Toc231125463</vt:lpwstr>
      </vt:variant>
      <vt:variant>
        <vt:i4>1441845</vt:i4>
      </vt:variant>
      <vt:variant>
        <vt:i4>41</vt:i4>
      </vt:variant>
      <vt:variant>
        <vt:i4>0</vt:i4>
      </vt:variant>
      <vt:variant>
        <vt:i4>5</vt:i4>
      </vt:variant>
      <vt:variant>
        <vt:lpwstr/>
      </vt:variant>
      <vt:variant>
        <vt:lpwstr>_Toc231125462</vt:lpwstr>
      </vt:variant>
      <vt:variant>
        <vt:i4>1441845</vt:i4>
      </vt:variant>
      <vt:variant>
        <vt:i4>35</vt:i4>
      </vt:variant>
      <vt:variant>
        <vt:i4>0</vt:i4>
      </vt:variant>
      <vt:variant>
        <vt:i4>5</vt:i4>
      </vt:variant>
      <vt:variant>
        <vt:lpwstr/>
      </vt:variant>
      <vt:variant>
        <vt:lpwstr>_Toc231125461</vt:lpwstr>
      </vt:variant>
      <vt:variant>
        <vt:i4>1441845</vt:i4>
      </vt:variant>
      <vt:variant>
        <vt:i4>29</vt:i4>
      </vt:variant>
      <vt:variant>
        <vt:i4>0</vt:i4>
      </vt:variant>
      <vt:variant>
        <vt:i4>5</vt:i4>
      </vt:variant>
      <vt:variant>
        <vt:lpwstr/>
      </vt:variant>
      <vt:variant>
        <vt:lpwstr>_Toc231125460</vt:lpwstr>
      </vt:variant>
      <vt:variant>
        <vt:i4>1376309</vt:i4>
      </vt:variant>
      <vt:variant>
        <vt:i4>23</vt:i4>
      </vt:variant>
      <vt:variant>
        <vt:i4>0</vt:i4>
      </vt:variant>
      <vt:variant>
        <vt:i4>5</vt:i4>
      </vt:variant>
      <vt:variant>
        <vt:lpwstr/>
      </vt:variant>
      <vt:variant>
        <vt:lpwstr>_Toc231125459</vt:lpwstr>
      </vt:variant>
      <vt:variant>
        <vt:i4>1376309</vt:i4>
      </vt:variant>
      <vt:variant>
        <vt:i4>17</vt:i4>
      </vt:variant>
      <vt:variant>
        <vt:i4>0</vt:i4>
      </vt:variant>
      <vt:variant>
        <vt:i4>5</vt:i4>
      </vt:variant>
      <vt:variant>
        <vt:lpwstr/>
      </vt:variant>
      <vt:variant>
        <vt:lpwstr>_Toc231125458</vt:lpwstr>
      </vt:variant>
      <vt:variant>
        <vt:i4>1376309</vt:i4>
      </vt:variant>
      <vt:variant>
        <vt:i4>11</vt:i4>
      </vt:variant>
      <vt:variant>
        <vt:i4>0</vt:i4>
      </vt:variant>
      <vt:variant>
        <vt:i4>5</vt:i4>
      </vt:variant>
      <vt:variant>
        <vt:lpwstr/>
      </vt:variant>
      <vt:variant>
        <vt:lpwstr>_Toc231125457</vt:lpwstr>
      </vt:variant>
      <vt:variant>
        <vt:i4>1376309</vt:i4>
      </vt:variant>
      <vt:variant>
        <vt:i4>5</vt:i4>
      </vt:variant>
      <vt:variant>
        <vt:i4>0</vt:i4>
      </vt:variant>
      <vt:variant>
        <vt:i4>5</vt:i4>
      </vt:variant>
      <vt:variant>
        <vt:lpwstr/>
      </vt:variant>
      <vt:variant>
        <vt:lpwstr>_Toc231125456</vt:lpwstr>
      </vt:variant>
      <vt:variant>
        <vt:i4>7340128</vt:i4>
      </vt:variant>
      <vt:variant>
        <vt:i4>0</vt:i4>
      </vt:variant>
      <vt:variant>
        <vt:i4>0</vt:i4>
      </vt:variant>
      <vt:variant>
        <vt:i4>5</vt:i4>
      </vt:variant>
      <vt:variant>
        <vt:lpwstr>http://www.environment.govt.nz/</vt:lpwstr>
      </vt:variant>
      <vt:variant>
        <vt:lpwstr/>
      </vt:variant>
      <vt:variant>
        <vt:i4>1048652</vt:i4>
      </vt:variant>
      <vt:variant>
        <vt:i4>48</vt:i4>
      </vt:variant>
      <vt:variant>
        <vt:i4>0</vt:i4>
      </vt:variant>
      <vt:variant>
        <vt:i4>5</vt:i4>
      </vt:variant>
      <vt:variant>
        <vt:lpwstr>https://berl.co.nz/sites/default/files/2025-03/Te Ohanga Maori 2023 - Final %28web%29.pdf</vt:lpwstr>
      </vt:variant>
      <vt:variant>
        <vt:lpwstr/>
      </vt:variant>
      <vt:variant>
        <vt:i4>2818172</vt:i4>
      </vt:variant>
      <vt:variant>
        <vt:i4>45</vt:i4>
      </vt:variant>
      <vt:variant>
        <vt:i4>0</vt:i4>
      </vt:variant>
      <vt:variant>
        <vt:i4>5</vt:i4>
      </vt:variant>
      <vt:variant>
        <vt:lpwstr>https://www.landcareresearch.co.nz/discover-our-research/environment/haho/whenua-maori</vt:lpwstr>
      </vt:variant>
      <vt:variant>
        <vt:lpwstr/>
      </vt:variant>
      <vt:variant>
        <vt:i4>3342390</vt:i4>
      </vt:variant>
      <vt:variant>
        <vt:i4>42</vt:i4>
      </vt:variant>
      <vt:variant>
        <vt:i4>0</vt:i4>
      </vt:variant>
      <vt:variant>
        <vt:i4>5</vt:i4>
      </vt:variant>
      <vt:variant>
        <vt:lpwstr>https://www.climatecommission.govt.nz/our-work/advice-to-government-topic/nz-ets/our-advice-on-the-nz-ets/nz-ets-2027-2031</vt:lpwstr>
      </vt:variant>
      <vt:variant>
        <vt:lpwstr/>
      </vt:variant>
      <vt:variant>
        <vt:i4>8192064</vt:i4>
      </vt:variant>
      <vt:variant>
        <vt:i4>39</vt:i4>
      </vt:variant>
      <vt:variant>
        <vt:i4>0</vt:i4>
      </vt:variant>
      <vt:variant>
        <vt:i4>5</vt:i4>
      </vt:variant>
      <vt:variant>
        <vt:lpwstr/>
      </vt:variant>
      <vt:variant>
        <vt:lpwstr>_Methodology_for_estimating</vt:lpwstr>
      </vt:variant>
      <vt:variant>
        <vt:i4>6422568</vt:i4>
      </vt:variant>
      <vt:variant>
        <vt:i4>36</vt:i4>
      </vt:variant>
      <vt:variant>
        <vt:i4>0</vt:i4>
      </vt:variant>
      <vt:variant>
        <vt:i4>5</vt:i4>
      </vt:variant>
      <vt:variant>
        <vt:lpwstr>https://www.mpi.govt.nz/dmsdocument/47929-Maori-economy-emissions-profile-Climate-change-mitigation-impact-on-the-Maori-economy</vt:lpwstr>
      </vt:variant>
      <vt:variant>
        <vt:lpwstr/>
      </vt:variant>
      <vt:variant>
        <vt:i4>3997809</vt:i4>
      </vt:variant>
      <vt:variant>
        <vt:i4>33</vt:i4>
      </vt:variant>
      <vt:variant>
        <vt:i4>0</vt:i4>
      </vt:variant>
      <vt:variant>
        <vt:i4>5</vt:i4>
      </vt:variant>
      <vt:variant>
        <vt:lpwstr>https://workforceskills.nz/gdp-and-occupation-forecasting/</vt:lpwstr>
      </vt:variant>
      <vt:variant>
        <vt:lpwstr/>
      </vt:variant>
      <vt:variant>
        <vt:i4>1048652</vt:i4>
      </vt:variant>
      <vt:variant>
        <vt:i4>30</vt:i4>
      </vt:variant>
      <vt:variant>
        <vt:i4>0</vt:i4>
      </vt:variant>
      <vt:variant>
        <vt:i4>5</vt:i4>
      </vt:variant>
      <vt:variant>
        <vt:lpwstr>https://berl.co.nz/sites/default/files/2025-03/Te Ohanga Maori 2023 - Final %28web%29.pdf</vt:lpwstr>
      </vt:variant>
      <vt:variant>
        <vt:lpwstr/>
      </vt:variant>
      <vt:variant>
        <vt:i4>2293876</vt:i4>
      </vt:variant>
      <vt:variant>
        <vt:i4>27</vt:i4>
      </vt:variant>
      <vt:variant>
        <vt:i4>0</vt:i4>
      </vt:variant>
      <vt:variant>
        <vt:i4>5</vt:i4>
      </vt:variant>
      <vt:variant>
        <vt:lpwstr>https://environment.govt.nz/publications/annual-updates-to-new-zealand-emissions-trading-scheme-limits-and-price-control-settings-for-units-2026-technical-annex-to-the-consultation-document/</vt:lpwstr>
      </vt:variant>
      <vt:variant>
        <vt:lpwstr/>
      </vt:variant>
      <vt:variant>
        <vt:i4>458811</vt:i4>
      </vt:variant>
      <vt:variant>
        <vt:i4>24</vt:i4>
      </vt:variant>
      <vt:variant>
        <vt:i4>0</vt:i4>
      </vt:variant>
      <vt:variant>
        <vt:i4>5</vt:i4>
      </vt:variant>
      <vt:variant>
        <vt:lpwstr/>
      </vt:variant>
      <vt:variant>
        <vt:lpwstr>_Implications_for_market</vt:lpwstr>
      </vt:variant>
      <vt:variant>
        <vt:i4>458812</vt:i4>
      </vt:variant>
      <vt:variant>
        <vt:i4>21</vt:i4>
      </vt:variant>
      <vt:variant>
        <vt:i4>0</vt:i4>
      </vt:variant>
      <vt:variant>
        <vt:i4>5</vt:i4>
      </vt:variant>
      <vt:variant>
        <vt:lpwstr/>
      </vt:variant>
      <vt:variant>
        <vt:lpwstr>_Aligning_the_timing</vt:lpwstr>
      </vt:variant>
      <vt:variant>
        <vt:i4>131117</vt:i4>
      </vt:variant>
      <vt:variant>
        <vt:i4>18</vt:i4>
      </vt:variant>
      <vt:variant>
        <vt:i4>0</vt:i4>
      </vt:variant>
      <vt:variant>
        <vt:i4>5</vt:i4>
      </vt:variant>
      <vt:variant>
        <vt:lpwstr/>
      </vt:variant>
      <vt:variant>
        <vt:lpwstr>_Appendix_1:_Analytical</vt:lpwstr>
      </vt:variant>
      <vt:variant>
        <vt:i4>2293876</vt:i4>
      </vt:variant>
      <vt:variant>
        <vt:i4>15</vt:i4>
      </vt:variant>
      <vt:variant>
        <vt:i4>0</vt:i4>
      </vt:variant>
      <vt:variant>
        <vt:i4>5</vt:i4>
      </vt:variant>
      <vt:variant>
        <vt:lpwstr>https://environment.govt.nz/publications/annual-updates-to-new-zealand-emissions-trading-scheme-limits-and-price-control-settings-for-units-2026-technical-annex-to-the-consultation-document/</vt:lpwstr>
      </vt:variant>
      <vt:variant>
        <vt:lpwstr/>
      </vt:variant>
      <vt:variant>
        <vt:i4>4784153</vt:i4>
      </vt:variant>
      <vt:variant>
        <vt:i4>12</vt:i4>
      </vt:variant>
      <vt:variant>
        <vt:i4>0</vt:i4>
      </vt:variant>
      <vt:variant>
        <vt:i4>5</vt:i4>
      </vt:variant>
      <vt:variant>
        <vt:lpwstr>https://environment.govt.nz/publications/review-of-the-new-zealand-emissions-trading-scheme-summary-of-modelling/</vt:lpwstr>
      </vt:variant>
      <vt:variant>
        <vt:lpwstr/>
      </vt:variant>
      <vt:variant>
        <vt:i4>3342390</vt:i4>
      </vt:variant>
      <vt:variant>
        <vt:i4>8</vt:i4>
      </vt:variant>
      <vt:variant>
        <vt:i4>0</vt:i4>
      </vt:variant>
      <vt:variant>
        <vt:i4>5</vt:i4>
      </vt:variant>
      <vt:variant>
        <vt:lpwstr>https://www.climatecommission.govt.nz/our-work/advice-to-government-topic/nz-ets/our-advice-on-the-nz-ets/nz-ets-2027-2031</vt:lpwstr>
      </vt:variant>
      <vt:variant>
        <vt:lpwstr/>
      </vt:variant>
      <vt:variant>
        <vt:i4>3670141</vt:i4>
      </vt:variant>
      <vt:variant>
        <vt:i4>6</vt:i4>
      </vt:variant>
      <vt:variant>
        <vt:i4>0</vt:i4>
      </vt:variant>
      <vt:variant>
        <vt:i4>5</vt:i4>
      </vt:variant>
      <vt:variant>
        <vt:lpwstr>https://www.climatecommission.govt.nz/our-work/advice-to-government-topic/nz-ets/our-advice-on-the-nz-ets/nz-ets-unit-limits-and-price-control-settings-2024-2028/</vt:lpwstr>
      </vt:variant>
      <vt:variant>
        <vt:lpwstr/>
      </vt:variant>
      <vt:variant>
        <vt:i4>7340130</vt:i4>
      </vt:variant>
      <vt:variant>
        <vt:i4>3</vt:i4>
      </vt:variant>
      <vt:variant>
        <vt:i4>0</vt:i4>
      </vt:variant>
      <vt:variant>
        <vt:i4>5</vt:i4>
      </vt:variant>
      <vt:variant>
        <vt:lpwstr>https://environment.govt.nz/publications/opportunities-to-improve-new-zealand-emissions-trading-scheme-advisory-frameworks-and-tools/</vt:lpwstr>
      </vt:variant>
      <vt:variant>
        <vt:lpwstr>:~:text=The%20review%20found%20the%20overall%20advisory%20and,NZ%20ETS%20settings%20were%20fit%20for%20purpose.</vt:lpwstr>
      </vt:variant>
      <vt:variant>
        <vt:i4>3604513</vt:i4>
      </vt:variant>
      <vt:variant>
        <vt:i4>0</vt:i4>
      </vt:variant>
      <vt:variant>
        <vt:i4>0</vt:i4>
      </vt:variant>
      <vt:variant>
        <vt:i4>5</vt:i4>
      </vt:variant>
      <vt:variant>
        <vt:lpwstr>https://environment.govt.nz/what-government-is-doing/areas-of-work/climate-change/emissions-reductions/emissions-budgets-and-the-emissions-reduction-plan/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Arek Wojasz</dc:creator>
  <cp:keywords/>
  <cp:lastModifiedBy>Arek Wojasz</cp:lastModifiedBy>
  <cp:revision>2</cp:revision>
  <cp:lastPrinted>2026-05-15T13:53:00Z</cp:lastPrinted>
  <dcterms:created xsi:type="dcterms:W3CDTF">2026-06-10T02:14:00Z</dcterms:created>
  <dcterms:modified xsi:type="dcterms:W3CDTF">2026-06-10T02:14:00Z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0x010100F01ED631E09C5F47A877DCE13B9406DB</vt:lpwstr>
  </property>
  <property fmtid="{D5CDD505-2E9C-101B-9397-08002B2CF9AE}" pid="3" name="MediaServiceImageTags">
    <vt:lpwstr/>
  </property>
  <property fmtid="{D5CDD505-2E9C-101B-9397-08002B2CF9AE}" pid="4" name="ClassificationContentMarkingHeaderShapeIds">
    <vt:lpwstr>27d6303c,3f92483</vt:lpwstr>
  </property>
  <property fmtid="{D5CDD505-2E9C-101B-9397-08002B2CF9AE}" pid="5" name="ClassificationContentMarkingHeaderFontProps">
    <vt:lpwstr>#000000,10,Aptos</vt:lpwstr>
  </property>
  <property fmtid="{D5CDD505-2E9C-101B-9397-08002B2CF9AE}" pid="6" name="ClassificationContentMarkingHeaderText">
    <vt:lpwstr>COMMERCIAL</vt:lpwstr>
  </property>
  <property fmtid="{D5CDD505-2E9C-101B-9397-08002B2CF9AE}" pid="7" name="ClassificationContentMarkingFooterShapeIds">
    <vt:lpwstr>5359a978,67929340,6c20fa78,5bdfbccd,1b2231d6</vt:lpwstr>
  </property>
  <property fmtid="{D5CDD505-2E9C-101B-9397-08002B2CF9AE}" pid="8" name="ClassificationContentMarkingFooterFontProps">
    <vt:lpwstr>#000000,10,Aptos</vt:lpwstr>
  </property>
  <property fmtid="{D5CDD505-2E9C-101B-9397-08002B2CF9AE}" pid="9" name="ClassificationContentMarkingFooterText">
    <vt:lpwstr>COMMERCIAL</vt:lpwstr>
  </property>
  <property fmtid="{D5CDD505-2E9C-101B-9397-08002B2CF9AE}" pid="10" name="docLang">
    <vt:lpwstr>en</vt:lpwstr>
  </property>
  <property fmtid="{D5CDD505-2E9C-101B-9397-08002B2CF9AE}" pid="11" name="GrammarlyDocumentId">
    <vt:lpwstr>cb419add-e4f7-4509-8d14-e6f904458091</vt:lpwstr>
  </property>
  <property fmtid="{D5CDD505-2E9C-101B-9397-08002B2CF9AE}" pid="12" name="_dlc_DocIdItemGuid">
    <vt:lpwstr>fbd28b59-f3d8-4608-a933-e1519df6b86d</vt:lpwstr>
  </property>
  <property fmtid="{D5CDD505-2E9C-101B-9397-08002B2CF9AE}" pid="13" name="MSIP_Label_52dda6cc-d61d-4fd2-bf18-9b3017d931cc_Enabled">
    <vt:lpwstr>true</vt:lpwstr>
  </property>
  <property fmtid="{D5CDD505-2E9C-101B-9397-08002B2CF9AE}" pid="14" name="MSIP_Label_52dda6cc-d61d-4fd2-bf18-9b3017d931cc_SetDate">
    <vt:lpwstr>2026-06-10T02:09:02Z</vt:lpwstr>
  </property>
  <property fmtid="{D5CDD505-2E9C-101B-9397-08002B2CF9AE}" pid="15" name="MSIP_Label_52dda6cc-d61d-4fd2-bf18-9b3017d931cc_Method">
    <vt:lpwstr>Privileged</vt:lpwstr>
  </property>
  <property fmtid="{D5CDD505-2E9C-101B-9397-08002B2CF9AE}" pid="16" name="MSIP_Label_52dda6cc-d61d-4fd2-bf18-9b3017d931cc_Name">
    <vt:lpwstr>[UNCLASSIFIED]</vt:lpwstr>
  </property>
  <property fmtid="{D5CDD505-2E9C-101B-9397-08002B2CF9AE}" pid="17" name="MSIP_Label_52dda6cc-d61d-4fd2-bf18-9b3017d931cc_SiteId">
    <vt:lpwstr>761dd003-d4ff-4049-8a72-8549b20fcbb1</vt:lpwstr>
  </property>
  <property fmtid="{D5CDD505-2E9C-101B-9397-08002B2CF9AE}" pid="18" name="MSIP_Label_52dda6cc-d61d-4fd2-bf18-9b3017d931cc_ActionId">
    <vt:lpwstr>7339261a-5530-490f-a19d-0091efe485fb</vt:lpwstr>
  </property>
  <property fmtid="{D5CDD505-2E9C-101B-9397-08002B2CF9AE}" pid="19" name="MSIP_Label_52dda6cc-d61d-4fd2-bf18-9b3017d931cc_ContentBits">
    <vt:lpwstr>0</vt:lpwstr>
  </property>
  <property fmtid="{D5CDD505-2E9C-101B-9397-08002B2CF9AE}" pid="20" name="MSIP_Label_52dda6cc-d61d-4fd2-bf18-9b3017d931cc_Tag">
    <vt:lpwstr>10, 0, 1, 1</vt:lpwstr>
  </property>
</Properties>
</file>