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DF56445" w14:textId="7CBDE162" w:rsidR="00F86511" w:rsidRPr="009F6A73" w:rsidRDefault="009D4C32" w:rsidP="00787E2F">
      <w:pPr>
        <w:pStyle w:val="Subtitle"/>
      </w:pPr>
      <w:r>
        <w:rPr>
          <w:noProof/>
        </w:rPr>
        <w:drawing>
          <wp:anchor distT="0" distB="0" distL="114300" distR="114300" simplePos="0" relativeHeight="251658255" behindDoc="0" locked="0" layoutInCell="1" allowOverlap="1" wp14:anchorId="19F33A76" wp14:editId="104A12E4">
            <wp:simplePos x="0" y="0"/>
            <wp:positionH relativeFrom="column">
              <wp:posOffset>-1102081</wp:posOffset>
            </wp:positionH>
            <wp:positionV relativeFrom="paragraph">
              <wp:posOffset>-3652185</wp:posOffset>
            </wp:positionV>
            <wp:extent cx="7597520" cy="10746405"/>
            <wp:effectExtent l="0" t="0" r="3810" b="0"/>
            <wp:wrapNone/>
            <wp:docPr id="609663567" name="Picture 1" descr="Discussion document. New Zealand's second emissions reduction pl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663567" name="Picture 1" descr="Discussion document. New Zealand's second emissions reduction plan. "/>
                    <pic:cNvPicPr/>
                  </pic:nvPicPr>
                  <pic:blipFill>
                    <a:blip r:embed="rId12"/>
                    <a:stretch>
                      <a:fillRect/>
                    </a:stretch>
                  </pic:blipFill>
                  <pic:spPr>
                    <a:xfrm>
                      <a:off x="0" y="0"/>
                      <a:ext cx="7599619" cy="10749374"/>
                    </a:xfrm>
                    <a:prstGeom prst="rect">
                      <a:avLst/>
                    </a:prstGeom>
                  </pic:spPr>
                </pic:pic>
              </a:graphicData>
            </a:graphic>
            <wp14:sizeRelH relativeFrom="page">
              <wp14:pctWidth>0</wp14:pctWidth>
            </wp14:sizeRelH>
            <wp14:sizeRelV relativeFrom="page">
              <wp14:pctHeight>0</wp14:pctHeight>
            </wp14:sizeRelV>
          </wp:anchor>
        </w:drawing>
      </w:r>
      <w:r w:rsidR="00DC729D">
        <w:t>a</w:t>
      </w:r>
    </w:p>
    <w:p w14:paraId="5610DBA9" w14:textId="5484D695" w:rsidR="0003640E" w:rsidRPr="009F6A73" w:rsidRDefault="00B769FF" w:rsidP="00787E2F">
      <w:pPr>
        <w:pStyle w:val="Subtitle"/>
      </w:pPr>
      <w:r w:rsidRPr="009F6A73">
        <w:t xml:space="preserve">get </w:t>
      </w:r>
    </w:p>
    <w:p w14:paraId="52D6131F" w14:textId="68B88B0A" w:rsidR="00787E2F" w:rsidRPr="009F6A73" w:rsidRDefault="00787E2F" w:rsidP="00787E2F">
      <w:pPr>
        <w:rPr>
          <w:rFonts w:ascii="Georgia" w:hAnsi="Georgia"/>
          <w:color w:val="FFFFFF" w:themeColor="background1"/>
          <w:sz w:val="32"/>
          <w:szCs w:val="32"/>
        </w:rPr>
      </w:pPr>
    </w:p>
    <w:p w14:paraId="4B14541E" w14:textId="0431A20C" w:rsidR="00787E2F" w:rsidRPr="009F6A73" w:rsidRDefault="00787E2F" w:rsidP="00787E2F">
      <w:pPr>
        <w:tabs>
          <w:tab w:val="left" w:pos="1691"/>
        </w:tabs>
        <w:rPr>
          <w:rFonts w:ascii="Georgia" w:hAnsi="Georgia"/>
          <w:color w:val="FFFFFF" w:themeColor="background1"/>
          <w:sz w:val="32"/>
          <w:szCs w:val="32"/>
        </w:rPr>
      </w:pPr>
      <w:r w:rsidRPr="009F6A73">
        <w:rPr>
          <w:rFonts w:ascii="Georgia" w:hAnsi="Georgia"/>
          <w:color w:val="FFFFFF" w:themeColor="background1"/>
          <w:sz w:val="32"/>
          <w:szCs w:val="32"/>
        </w:rPr>
        <w:tab/>
      </w:r>
    </w:p>
    <w:p w14:paraId="5EC8112C" w14:textId="77777777" w:rsidR="007362F1" w:rsidRDefault="007362F1" w:rsidP="00787E2F">
      <w:pPr>
        <w:tabs>
          <w:tab w:val="left" w:pos="1691"/>
        </w:tabs>
        <w:rPr>
          <w:rFonts w:ascii="Georgia" w:hAnsi="Georgia"/>
          <w:color w:val="FFFFFF" w:themeColor="background1"/>
          <w:sz w:val="32"/>
          <w:szCs w:val="32"/>
        </w:rPr>
      </w:pPr>
    </w:p>
    <w:p w14:paraId="24CCBD7F" w14:textId="77777777" w:rsidR="007362F1" w:rsidRDefault="007362F1" w:rsidP="00787E2F">
      <w:pPr>
        <w:tabs>
          <w:tab w:val="left" w:pos="1691"/>
        </w:tabs>
        <w:rPr>
          <w:rFonts w:ascii="Georgia" w:hAnsi="Georgia"/>
          <w:color w:val="FFFFFF" w:themeColor="background1"/>
          <w:sz w:val="32"/>
          <w:szCs w:val="32"/>
        </w:rPr>
      </w:pPr>
    </w:p>
    <w:p w14:paraId="3CCD54A7" w14:textId="77777777" w:rsidR="007362F1" w:rsidRPr="009F6A73" w:rsidRDefault="007362F1" w:rsidP="00787E2F">
      <w:pPr>
        <w:tabs>
          <w:tab w:val="left" w:pos="1691"/>
        </w:tabs>
        <w:rPr>
          <w:rFonts w:ascii="Georgia" w:hAnsi="Georgia"/>
          <w:color w:val="FFFFFF" w:themeColor="background1"/>
          <w:sz w:val="32"/>
          <w:szCs w:val="32"/>
        </w:rPr>
      </w:pPr>
    </w:p>
    <w:p w14:paraId="271AF255" w14:textId="362E894A" w:rsidR="00787E2F" w:rsidRPr="009F6A73" w:rsidRDefault="00787E2F" w:rsidP="00787E2F">
      <w:pPr>
        <w:rPr>
          <w:rFonts w:ascii="Georgia" w:hAnsi="Georgia"/>
          <w:color w:val="FFFFFF" w:themeColor="background1"/>
          <w:sz w:val="32"/>
          <w:szCs w:val="32"/>
        </w:rPr>
      </w:pPr>
    </w:p>
    <w:p w14:paraId="0DF8C444" w14:textId="2CA1A299" w:rsidR="00787E2F" w:rsidRPr="009F6A73" w:rsidRDefault="00787E2F" w:rsidP="00787E2F">
      <w:pPr>
        <w:sectPr w:rsidR="00787E2F" w:rsidRPr="009F6A73" w:rsidSect="004B6BDF">
          <w:headerReference w:type="even" r:id="rId13"/>
          <w:headerReference w:type="default" r:id="rId14"/>
          <w:footerReference w:type="default" r:id="rId15"/>
          <w:pgSz w:w="11907" w:h="16840" w:code="9"/>
          <w:pgMar w:top="5670" w:right="1701" w:bottom="1701" w:left="1701" w:header="567" w:footer="1134" w:gutter="0"/>
          <w:cols w:space="720"/>
        </w:sectPr>
      </w:pPr>
    </w:p>
    <w:p w14:paraId="1B8E2F2F" w14:textId="341FF44E" w:rsidR="00452EC4" w:rsidRPr="009F6A73" w:rsidRDefault="00452EC4" w:rsidP="00775F57">
      <w:pPr>
        <w:pStyle w:val="Imprint"/>
        <w:spacing w:before="0" w:after="0"/>
        <w:rPr>
          <w:b/>
        </w:rPr>
      </w:pPr>
      <w:r w:rsidRPr="009F6A73">
        <w:rPr>
          <w:b/>
        </w:rPr>
        <w:lastRenderedPageBreak/>
        <w:t>Disclaimer</w:t>
      </w:r>
    </w:p>
    <w:p w14:paraId="0F027B6E" w14:textId="080AA7A7" w:rsidR="0059040D" w:rsidRPr="009F6A73" w:rsidRDefault="24D969E4" w:rsidP="0059040D">
      <w:pPr>
        <w:pStyle w:val="Imprint"/>
      </w:pPr>
      <w:r w:rsidRPr="009F6A73">
        <w:t>The information in this publication is, according to the Ministry for the Environment’s best efforts, accurate at the time of publication. The Ministry will make every reasonable effort to</w:t>
      </w:r>
      <w:r w:rsidR="00B46F96" w:rsidRPr="009F6A73">
        <w:t> </w:t>
      </w:r>
      <w:r w:rsidRPr="009F6A73">
        <w:t>keep it current and accurate. However, users of this publication are advised that:</w:t>
      </w:r>
    </w:p>
    <w:p w14:paraId="6D45D2BF" w14:textId="71494F2B" w:rsidR="0059040D" w:rsidRPr="009F6A73" w:rsidRDefault="0059040D" w:rsidP="00D01DD6">
      <w:pPr>
        <w:pStyle w:val="Bullet"/>
      </w:pPr>
      <w:r w:rsidRPr="009F6A73">
        <w:t>the information does not alter the laws of New Zealand, other official guidelines, or</w:t>
      </w:r>
      <w:r w:rsidR="00BC7B02">
        <w:t> </w:t>
      </w:r>
      <w:r w:rsidRPr="009F6A73">
        <w:t>requirements</w:t>
      </w:r>
    </w:p>
    <w:p w14:paraId="2AB2D489" w14:textId="67F05246" w:rsidR="0059040D" w:rsidRPr="009F6A73" w:rsidRDefault="0059040D" w:rsidP="00D01DD6">
      <w:pPr>
        <w:pStyle w:val="Bullet"/>
      </w:pPr>
      <w:r w:rsidRPr="009F6A73">
        <w:t>it does not constitute legal advice, and users should take specific advice from qualified professionals before taking any action based on information in this publication</w:t>
      </w:r>
    </w:p>
    <w:p w14:paraId="29905C05" w14:textId="37CB1D1E" w:rsidR="0059040D" w:rsidRPr="009F6A73" w:rsidRDefault="0059040D" w:rsidP="00D01DD6">
      <w:pPr>
        <w:pStyle w:val="Bullet"/>
      </w:pPr>
      <w:r w:rsidRPr="009F6A73">
        <w:t xml:space="preserve">the Ministry does not accept any responsibility or liability whatsoever whether in contract, tort, equity, or otherwise for any action taken </w:t>
      </w:r>
      <w:proofErr w:type="gramStart"/>
      <w:r w:rsidRPr="009F6A73">
        <w:t>as a result of</w:t>
      </w:r>
      <w:proofErr w:type="gramEnd"/>
      <w:r w:rsidRPr="009F6A73">
        <w:t xml:space="preserve"> reading, or reliance placed on this publication because of having read any part, or all, of the information in this publication or for any error, or inadequacy, deficiency, flaw in, or omission from the information in this publication</w:t>
      </w:r>
    </w:p>
    <w:p w14:paraId="2226F3E6" w14:textId="5AE57FAC" w:rsidR="00452EC4" w:rsidRPr="009F6A73" w:rsidRDefault="24D969E4" w:rsidP="00D01DD6">
      <w:pPr>
        <w:pStyle w:val="Bullet"/>
      </w:pPr>
      <w:r w:rsidRPr="009F6A73">
        <w:t>all references to websites, organisations or people not within the Ministry are for convenience only and should not be taken as endorsement of those websites or information contained in those websites nor of organisations or people referred to.</w:t>
      </w:r>
    </w:p>
    <w:p w14:paraId="792D57D3" w14:textId="77777777" w:rsidR="00452EC4" w:rsidRPr="009F6A73" w:rsidRDefault="00452EC4" w:rsidP="00452EC4">
      <w:pPr>
        <w:pStyle w:val="Imprint"/>
      </w:pPr>
    </w:p>
    <w:p w14:paraId="6FBABC23" w14:textId="0ED870BC" w:rsidR="002462F6" w:rsidRPr="009F6A73" w:rsidRDefault="002462F6" w:rsidP="00452EC4">
      <w:pPr>
        <w:pStyle w:val="Imprint"/>
      </w:pPr>
    </w:p>
    <w:p w14:paraId="5B8F2267" w14:textId="0A55139F" w:rsidR="00452EC4" w:rsidRPr="009F6A73" w:rsidRDefault="00452EC4" w:rsidP="00452EC4">
      <w:pPr>
        <w:pStyle w:val="Imprint"/>
      </w:pPr>
      <w:r w:rsidRPr="009F6A73">
        <w:t xml:space="preserve">This </w:t>
      </w:r>
      <w:r w:rsidR="00775F57" w:rsidRPr="009F6A73">
        <w:t>document</w:t>
      </w:r>
      <w:r w:rsidRPr="009F6A73">
        <w:t xml:space="preserve"> may be cited as:</w:t>
      </w:r>
      <w:r w:rsidR="00775F57" w:rsidRPr="009F6A73">
        <w:t xml:space="preserve"> Ministry for the Environment. </w:t>
      </w:r>
      <w:r w:rsidR="000A1EC5" w:rsidRPr="009F6A73">
        <w:t>2024</w:t>
      </w:r>
      <w:r w:rsidR="00775F57" w:rsidRPr="009F6A73">
        <w:t xml:space="preserve">. </w:t>
      </w:r>
      <w:r w:rsidR="002710A8" w:rsidRPr="009F6A73">
        <w:rPr>
          <w:i/>
        </w:rPr>
        <w:t>New Zealand</w:t>
      </w:r>
      <w:r w:rsidR="001D5C7C" w:rsidRPr="009F6A73">
        <w:rPr>
          <w:i/>
        </w:rPr>
        <w:t>’s second emissions reduction plan</w:t>
      </w:r>
      <w:r w:rsidR="008369FC" w:rsidRPr="008369FC">
        <w:rPr>
          <w:i/>
          <w:iCs/>
        </w:rPr>
        <w:t xml:space="preserve"> </w:t>
      </w:r>
      <w:r w:rsidR="008369FC" w:rsidRPr="007E6A80">
        <w:rPr>
          <w:i/>
          <w:iCs/>
        </w:rPr>
        <w:t>(2026–30)</w:t>
      </w:r>
      <w:r w:rsidR="00B14477" w:rsidRPr="009F6A73">
        <w:rPr>
          <w:i/>
        </w:rPr>
        <w:t>: Discussion document</w:t>
      </w:r>
      <w:r w:rsidR="00775F57" w:rsidRPr="009F6A73">
        <w:t>. Wellington: Ministry for the Environment.</w:t>
      </w:r>
    </w:p>
    <w:p w14:paraId="1D27A0DD" w14:textId="77777777" w:rsidR="00760C00" w:rsidRPr="009F6A73" w:rsidRDefault="00760C00" w:rsidP="00EC1A6A">
      <w:pPr>
        <w:pStyle w:val="Imprint"/>
      </w:pPr>
    </w:p>
    <w:p w14:paraId="4CEC3931" w14:textId="1CC91AAA" w:rsidR="00563317" w:rsidRPr="009F6A73" w:rsidRDefault="00563317" w:rsidP="00EC1A6A">
      <w:pPr>
        <w:pStyle w:val="Imprint"/>
      </w:pPr>
    </w:p>
    <w:p w14:paraId="458539C6" w14:textId="77777777" w:rsidR="00130A41" w:rsidRPr="009F6A73" w:rsidRDefault="00130A41" w:rsidP="00EC1A6A">
      <w:pPr>
        <w:pStyle w:val="Imprint"/>
      </w:pPr>
    </w:p>
    <w:p w14:paraId="3D725AC9" w14:textId="77777777" w:rsidR="007D08C7" w:rsidRPr="009F6A73" w:rsidRDefault="007D08C7" w:rsidP="00EC1A6A">
      <w:pPr>
        <w:pStyle w:val="Imprint"/>
      </w:pPr>
    </w:p>
    <w:p w14:paraId="2306341A" w14:textId="77777777" w:rsidR="00457135" w:rsidRPr="009F6A73" w:rsidRDefault="00457135" w:rsidP="00EC1A6A">
      <w:pPr>
        <w:pStyle w:val="Imprint"/>
      </w:pPr>
    </w:p>
    <w:p w14:paraId="223C7132" w14:textId="77777777" w:rsidR="00EC1A6A" w:rsidRPr="009F6A73" w:rsidRDefault="00EC1A6A" w:rsidP="00EC1A6A">
      <w:pPr>
        <w:pStyle w:val="Imprint"/>
      </w:pPr>
    </w:p>
    <w:p w14:paraId="42D651E7" w14:textId="77777777" w:rsidR="00EC1A6A" w:rsidRPr="009F6A73" w:rsidRDefault="00EC1A6A" w:rsidP="00EC1A6A">
      <w:pPr>
        <w:pStyle w:val="Imprint"/>
      </w:pPr>
    </w:p>
    <w:p w14:paraId="29C2FC8C" w14:textId="77777777" w:rsidR="00EC1A6A" w:rsidRPr="009F6A73" w:rsidRDefault="00EC1A6A" w:rsidP="00EC1A6A">
      <w:pPr>
        <w:pStyle w:val="Imprint"/>
      </w:pPr>
    </w:p>
    <w:p w14:paraId="400994C0" w14:textId="619C071B" w:rsidR="0080531E" w:rsidRPr="009F6A73" w:rsidRDefault="0080531E" w:rsidP="0080531E">
      <w:pPr>
        <w:pStyle w:val="Imprint"/>
      </w:pPr>
      <w:r w:rsidRPr="009F6A73">
        <w:t xml:space="preserve">Published in </w:t>
      </w:r>
      <w:r w:rsidR="001D44D1" w:rsidRPr="009F6A73">
        <w:t>July</w:t>
      </w:r>
      <w:r w:rsidR="00775F57" w:rsidRPr="009F6A73">
        <w:t xml:space="preserve"> </w:t>
      </w:r>
      <w:r w:rsidR="000A1EC5" w:rsidRPr="009F6A73">
        <w:t>2024</w:t>
      </w:r>
      <w:r w:rsidRPr="009F6A73">
        <w:t xml:space="preserve"> by the</w:t>
      </w:r>
      <w:r w:rsidRPr="009F6A73">
        <w:br/>
        <w:t xml:space="preserve">Ministry for the Environment </w:t>
      </w:r>
      <w:r w:rsidRPr="009F6A73">
        <w:br/>
      </w:r>
      <w:proofErr w:type="spellStart"/>
      <w:r w:rsidRPr="009F6A73">
        <w:t>Manatū</w:t>
      </w:r>
      <w:proofErr w:type="spellEnd"/>
      <w:r w:rsidRPr="009F6A73">
        <w:t xml:space="preserve"> </w:t>
      </w:r>
      <w:proofErr w:type="spellStart"/>
      <w:r w:rsidR="001201AD" w:rsidRPr="009F6A73">
        <w:t>m</w:t>
      </w:r>
      <w:r w:rsidRPr="009F6A73">
        <w:t>ō</w:t>
      </w:r>
      <w:proofErr w:type="spellEnd"/>
      <w:r w:rsidRPr="009F6A73">
        <w:t xml:space="preserve"> </w:t>
      </w:r>
      <w:proofErr w:type="spellStart"/>
      <w:r w:rsidR="001201AD" w:rsidRPr="009F6A73">
        <w:t>t</w:t>
      </w:r>
      <w:r w:rsidRPr="009F6A73">
        <w:t>e</w:t>
      </w:r>
      <w:proofErr w:type="spellEnd"/>
      <w:r w:rsidRPr="009F6A73">
        <w:t xml:space="preserve"> Taiao</w:t>
      </w:r>
      <w:r w:rsidRPr="009F6A73">
        <w:br/>
        <w:t>PO Box 10362, Wellington 6143, New Zealand</w:t>
      </w:r>
      <w:r w:rsidR="00F27E5C" w:rsidRPr="009F6A73">
        <w:br/>
      </w:r>
      <w:hyperlink r:id="rId16" w:history="1">
        <w:r w:rsidR="00F27E5C" w:rsidRPr="009F6A73">
          <w:rPr>
            <w:rStyle w:val="Hyperlink"/>
          </w:rPr>
          <w:t>environment.govt.nz</w:t>
        </w:r>
      </w:hyperlink>
    </w:p>
    <w:p w14:paraId="4A9C5248" w14:textId="16AC3C60" w:rsidR="0080531E" w:rsidRPr="009F6A73" w:rsidRDefault="0080531E" w:rsidP="0080531E">
      <w:pPr>
        <w:pStyle w:val="Imprint"/>
        <w:tabs>
          <w:tab w:val="left" w:pos="720"/>
        </w:tabs>
        <w:ind w:left="720" w:hanging="720"/>
      </w:pPr>
      <w:r w:rsidRPr="009F6A73">
        <w:t xml:space="preserve">ISBN: </w:t>
      </w:r>
      <w:r w:rsidR="00044CB8" w:rsidRPr="004F31E7">
        <w:t>978-1-991140-27-2</w:t>
      </w:r>
      <w:r w:rsidR="00044CB8" w:rsidRPr="004F31E7" w:rsidDel="004F31E7">
        <w:t xml:space="preserve"> </w:t>
      </w:r>
    </w:p>
    <w:p w14:paraId="6A0D6766" w14:textId="26651E63" w:rsidR="0080531E" w:rsidRPr="009F6A73" w:rsidRDefault="0080531E" w:rsidP="0080531E">
      <w:pPr>
        <w:pStyle w:val="Imprint"/>
        <w:ind w:left="720" w:hanging="720"/>
      </w:pPr>
      <w:r w:rsidRPr="009F6A73">
        <w:t xml:space="preserve">Publication number: </w:t>
      </w:r>
      <w:r w:rsidRPr="00044CB8">
        <w:t xml:space="preserve">ME </w:t>
      </w:r>
      <w:r w:rsidR="00044CB8">
        <w:t>1836</w:t>
      </w:r>
    </w:p>
    <w:p w14:paraId="1F44ACB1" w14:textId="62A38FBA" w:rsidR="0080531E" w:rsidRPr="009F6A73" w:rsidRDefault="0080531E" w:rsidP="00593E94">
      <w:pPr>
        <w:pStyle w:val="Imprint"/>
        <w:spacing w:after="80"/>
      </w:pPr>
      <w:r w:rsidRPr="009F6A73">
        <w:t xml:space="preserve">© Crown copyright New Zealand </w:t>
      </w:r>
      <w:r w:rsidR="000A1EC5" w:rsidRPr="009F6A73">
        <w:t>2024</w:t>
      </w:r>
    </w:p>
    <w:p w14:paraId="28A1C6B6" w14:textId="77777777" w:rsidR="0080531E" w:rsidRPr="009F6A73" w:rsidRDefault="0080531E" w:rsidP="00A84FE1">
      <w:pPr>
        <w:sectPr w:rsidR="0080531E" w:rsidRPr="009F6A73" w:rsidSect="004B6BDF">
          <w:headerReference w:type="even" r:id="rId17"/>
          <w:headerReference w:type="default" r:id="rId18"/>
          <w:footerReference w:type="even" r:id="rId19"/>
          <w:footerReference w:type="default" r:id="rId20"/>
          <w:headerReference w:type="first" r:id="rId21"/>
          <w:footerReference w:type="first" r:id="rId22"/>
          <w:pgSz w:w="11907" w:h="16840" w:code="9"/>
          <w:pgMar w:top="1134" w:right="1701" w:bottom="1134" w:left="1701" w:header="567" w:footer="567" w:gutter="0"/>
          <w:pgNumType w:fmt="lowerRoman"/>
          <w:cols w:space="720"/>
        </w:sectPr>
      </w:pPr>
    </w:p>
    <w:p w14:paraId="12F54E0D" w14:textId="382FE49D" w:rsidR="00982AE0" w:rsidRPr="009F6A73" w:rsidRDefault="00982AE0" w:rsidP="00447898">
      <w:pPr>
        <w:pStyle w:val="Heading"/>
      </w:pPr>
      <w:r w:rsidRPr="009F6A73">
        <w:lastRenderedPageBreak/>
        <w:t>Contents</w:t>
      </w:r>
    </w:p>
    <w:p w14:paraId="27DA6BDD" w14:textId="44EF60C3" w:rsidR="00080EA7" w:rsidRDefault="00775F57">
      <w:pPr>
        <w:pStyle w:val="TOC1"/>
        <w:rPr>
          <w:rFonts w:asciiTheme="minorHAnsi" w:hAnsiTheme="minorHAnsi"/>
          <w:kern w:val="2"/>
          <w:sz w:val="24"/>
          <w:szCs w:val="24"/>
          <w:lang w:val="en-NZ"/>
          <w14:ligatures w14:val="standardContextual"/>
        </w:rPr>
      </w:pPr>
      <w:r w:rsidRPr="009F6A73">
        <w:rPr>
          <w:noProof w:val="0"/>
          <w:color w:val="0092CF"/>
          <w:lang w:val="en-NZ"/>
        </w:rPr>
        <w:fldChar w:fldCharType="begin"/>
      </w:r>
      <w:r w:rsidRPr="009F6A73">
        <w:rPr>
          <w:noProof w:val="0"/>
          <w:color w:val="0092CF"/>
          <w:lang w:val="en-NZ"/>
        </w:rPr>
        <w:instrText xml:space="preserve"> TOC \h \z \t "Heading 1,1,Heading 2,2" </w:instrText>
      </w:r>
      <w:r w:rsidRPr="009F6A73">
        <w:rPr>
          <w:noProof w:val="0"/>
          <w:color w:val="0092CF"/>
          <w:lang w:val="en-NZ"/>
        </w:rPr>
        <w:fldChar w:fldCharType="separate"/>
      </w:r>
      <w:hyperlink w:anchor="_Toc171608704" w:history="1">
        <w:r w:rsidR="00080EA7" w:rsidRPr="00021160">
          <w:rPr>
            <w:rStyle w:val="Hyperlink"/>
          </w:rPr>
          <w:t>Message from the Minister of Climate Change</w:t>
        </w:r>
        <w:r w:rsidR="00080EA7">
          <w:rPr>
            <w:webHidden/>
          </w:rPr>
          <w:tab/>
        </w:r>
        <w:r w:rsidR="00080EA7">
          <w:rPr>
            <w:webHidden/>
          </w:rPr>
          <w:fldChar w:fldCharType="begin"/>
        </w:r>
        <w:r w:rsidR="00080EA7">
          <w:rPr>
            <w:webHidden/>
          </w:rPr>
          <w:instrText xml:space="preserve"> PAGEREF _Toc171608704 \h </w:instrText>
        </w:r>
        <w:r w:rsidR="00080EA7">
          <w:rPr>
            <w:webHidden/>
          </w:rPr>
        </w:r>
        <w:r w:rsidR="00080EA7">
          <w:rPr>
            <w:webHidden/>
          </w:rPr>
          <w:fldChar w:fldCharType="separate"/>
        </w:r>
        <w:r w:rsidR="009B7BA1">
          <w:rPr>
            <w:webHidden/>
          </w:rPr>
          <w:t>8</w:t>
        </w:r>
        <w:r w:rsidR="00080EA7">
          <w:rPr>
            <w:webHidden/>
          </w:rPr>
          <w:fldChar w:fldCharType="end"/>
        </w:r>
      </w:hyperlink>
    </w:p>
    <w:p w14:paraId="0168BB1B" w14:textId="631AC962" w:rsidR="00080EA7" w:rsidRDefault="00000000">
      <w:pPr>
        <w:pStyle w:val="TOC1"/>
        <w:rPr>
          <w:rFonts w:asciiTheme="minorHAnsi" w:hAnsiTheme="minorHAnsi"/>
          <w:kern w:val="2"/>
          <w:sz w:val="24"/>
          <w:szCs w:val="24"/>
          <w:lang w:val="en-NZ"/>
          <w14:ligatures w14:val="standardContextual"/>
        </w:rPr>
      </w:pPr>
      <w:hyperlink w:anchor="_Toc171608705" w:history="1">
        <w:r w:rsidR="00080EA7" w:rsidRPr="00021160">
          <w:rPr>
            <w:rStyle w:val="Hyperlink"/>
          </w:rPr>
          <w:t>New Zealand’s second emissions reduction plan</w:t>
        </w:r>
        <w:r w:rsidR="00080EA7">
          <w:rPr>
            <w:webHidden/>
          </w:rPr>
          <w:tab/>
        </w:r>
        <w:r w:rsidR="00080EA7">
          <w:rPr>
            <w:webHidden/>
          </w:rPr>
          <w:fldChar w:fldCharType="begin"/>
        </w:r>
        <w:r w:rsidR="00080EA7">
          <w:rPr>
            <w:webHidden/>
          </w:rPr>
          <w:instrText xml:space="preserve"> PAGEREF _Toc171608705 \h </w:instrText>
        </w:r>
        <w:r w:rsidR="00080EA7">
          <w:rPr>
            <w:webHidden/>
          </w:rPr>
        </w:r>
        <w:r w:rsidR="00080EA7">
          <w:rPr>
            <w:webHidden/>
          </w:rPr>
          <w:fldChar w:fldCharType="separate"/>
        </w:r>
        <w:r w:rsidR="009B7BA1">
          <w:rPr>
            <w:webHidden/>
          </w:rPr>
          <w:t>10</w:t>
        </w:r>
        <w:r w:rsidR="00080EA7">
          <w:rPr>
            <w:webHidden/>
          </w:rPr>
          <w:fldChar w:fldCharType="end"/>
        </w:r>
      </w:hyperlink>
    </w:p>
    <w:p w14:paraId="29DEA8AB" w14:textId="64FBC499" w:rsidR="00080EA7" w:rsidRDefault="00000000">
      <w:pPr>
        <w:pStyle w:val="TOC1"/>
        <w:rPr>
          <w:rFonts w:asciiTheme="minorHAnsi" w:hAnsiTheme="minorHAnsi"/>
          <w:kern w:val="2"/>
          <w:sz w:val="24"/>
          <w:szCs w:val="24"/>
          <w:lang w:val="en-NZ"/>
          <w14:ligatures w14:val="standardContextual"/>
        </w:rPr>
      </w:pPr>
      <w:hyperlink w:anchor="_Toc171608706" w:history="1">
        <w:r w:rsidR="00080EA7" w:rsidRPr="00021160">
          <w:rPr>
            <w:rStyle w:val="Hyperlink"/>
          </w:rPr>
          <w:t>Share your views</w:t>
        </w:r>
        <w:r w:rsidR="00080EA7">
          <w:rPr>
            <w:webHidden/>
          </w:rPr>
          <w:tab/>
        </w:r>
        <w:r w:rsidR="00080EA7">
          <w:rPr>
            <w:webHidden/>
          </w:rPr>
          <w:fldChar w:fldCharType="begin"/>
        </w:r>
        <w:r w:rsidR="00080EA7">
          <w:rPr>
            <w:webHidden/>
          </w:rPr>
          <w:instrText xml:space="preserve"> PAGEREF _Toc171608706 \h </w:instrText>
        </w:r>
        <w:r w:rsidR="00080EA7">
          <w:rPr>
            <w:webHidden/>
          </w:rPr>
        </w:r>
        <w:r w:rsidR="00080EA7">
          <w:rPr>
            <w:webHidden/>
          </w:rPr>
          <w:fldChar w:fldCharType="separate"/>
        </w:r>
        <w:r w:rsidR="009B7BA1">
          <w:rPr>
            <w:webHidden/>
          </w:rPr>
          <w:t>11</w:t>
        </w:r>
        <w:r w:rsidR="00080EA7">
          <w:rPr>
            <w:webHidden/>
          </w:rPr>
          <w:fldChar w:fldCharType="end"/>
        </w:r>
      </w:hyperlink>
    </w:p>
    <w:p w14:paraId="5DF961E4" w14:textId="75883B11" w:rsidR="00080EA7" w:rsidRDefault="00000000">
      <w:pPr>
        <w:pStyle w:val="TOC2"/>
        <w:rPr>
          <w:rFonts w:asciiTheme="minorHAnsi" w:hAnsiTheme="minorHAnsi"/>
          <w:kern w:val="2"/>
          <w:sz w:val="24"/>
          <w:szCs w:val="24"/>
          <w14:ligatures w14:val="standardContextual"/>
        </w:rPr>
      </w:pPr>
      <w:hyperlink w:anchor="_Toc171608707" w:history="1">
        <w:r w:rsidR="00080EA7" w:rsidRPr="00021160">
          <w:rPr>
            <w:rStyle w:val="Hyperlink"/>
          </w:rPr>
          <w:t>We want your input as the Government develops New Zealand’s second emissions reduction plan</w:t>
        </w:r>
        <w:r w:rsidR="00080EA7">
          <w:rPr>
            <w:webHidden/>
          </w:rPr>
          <w:tab/>
        </w:r>
        <w:r w:rsidR="00080EA7">
          <w:rPr>
            <w:webHidden/>
          </w:rPr>
          <w:fldChar w:fldCharType="begin"/>
        </w:r>
        <w:r w:rsidR="00080EA7">
          <w:rPr>
            <w:webHidden/>
          </w:rPr>
          <w:instrText xml:space="preserve"> PAGEREF _Toc171608707 \h </w:instrText>
        </w:r>
        <w:r w:rsidR="00080EA7">
          <w:rPr>
            <w:webHidden/>
          </w:rPr>
        </w:r>
        <w:r w:rsidR="00080EA7">
          <w:rPr>
            <w:webHidden/>
          </w:rPr>
          <w:fldChar w:fldCharType="separate"/>
        </w:r>
        <w:r w:rsidR="009B7BA1">
          <w:rPr>
            <w:webHidden/>
          </w:rPr>
          <w:t>11</w:t>
        </w:r>
        <w:r w:rsidR="00080EA7">
          <w:rPr>
            <w:webHidden/>
          </w:rPr>
          <w:fldChar w:fldCharType="end"/>
        </w:r>
      </w:hyperlink>
    </w:p>
    <w:p w14:paraId="432D4EE4" w14:textId="4EEC595D" w:rsidR="00080EA7" w:rsidRDefault="00000000">
      <w:pPr>
        <w:pStyle w:val="TOC2"/>
        <w:rPr>
          <w:rFonts w:asciiTheme="minorHAnsi" w:hAnsiTheme="minorHAnsi"/>
          <w:kern w:val="2"/>
          <w:sz w:val="24"/>
          <w:szCs w:val="24"/>
          <w14:ligatures w14:val="standardContextual"/>
        </w:rPr>
      </w:pPr>
      <w:hyperlink w:anchor="_Toc171608708" w:history="1">
        <w:r w:rsidR="00080EA7" w:rsidRPr="00021160">
          <w:rPr>
            <w:rStyle w:val="Hyperlink"/>
          </w:rPr>
          <w:t>General consultation questions</w:t>
        </w:r>
        <w:r w:rsidR="00080EA7">
          <w:rPr>
            <w:webHidden/>
          </w:rPr>
          <w:tab/>
        </w:r>
        <w:r w:rsidR="00080EA7">
          <w:rPr>
            <w:webHidden/>
          </w:rPr>
          <w:fldChar w:fldCharType="begin"/>
        </w:r>
        <w:r w:rsidR="00080EA7">
          <w:rPr>
            <w:webHidden/>
          </w:rPr>
          <w:instrText xml:space="preserve"> PAGEREF _Toc171608708 \h </w:instrText>
        </w:r>
        <w:r w:rsidR="00080EA7">
          <w:rPr>
            <w:webHidden/>
          </w:rPr>
        </w:r>
        <w:r w:rsidR="00080EA7">
          <w:rPr>
            <w:webHidden/>
          </w:rPr>
          <w:fldChar w:fldCharType="separate"/>
        </w:r>
        <w:r w:rsidR="009B7BA1">
          <w:rPr>
            <w:webHidden/>
          </w:rPr>
          <w:t>19</w:t>
        </w:r>
        <w:r w:rsidR="00080EA7">
          <w:rPr>
            <w:webHidden/>
          </w:rPr>
          <w:fldChar w:fldCharType="end"/>
        </w:r>
      </w:hyperlink>
    </w:p>
    <w:p w14:paraId="3C3867EE" w14:textId="4BBBE75C" w:rsidR="00080EA7" w:rsidRDefault="00000000">
      <w:pPr>
        <w:pStyle w:val="TOC1"/>
        <w:rPr>
          <w:rFonts w:asciiTheme="minorHAnsi" w:hAnsiTheme="minorHAnsi"/>
          <w:kern w:val="2"/>
          <w:sz w:val="24"/>
          <w:szCs w:val="24"/>
          <w:lang w:val="en-NZ"/>
          <w14:ligatures w14:val="standardContextual"/>
        </w:rPr>
      </w:pPr>
      <w:hyperlink w:anchor="_Toc171608709" w:history="1">
        <w:r w:rsidR="00080EA7" w:rsidRPr="00021160">
          <w:rPr>
            <w:rStyle w:val="Hyperlink"/>
          </w:rPr>
          <w:t xml:space="preserve">1. </w:t>
        </w:r>
        <w:r w:rsidR="00080EA7">
          <w:rPr>
            <w:rFonts w:asciiTheme="minorHAnsi" w:hAnsiTheme="minorHAnsi"/>
            <w:kern w:val="2"/>
            <w:sz w:val="24"/>
            <w:szCs w:val="24"/>
            <w:lang w:val="en-NZ"/>
            <w14:ligatures w14:val="standardContextual"/>
          </w:rPr>
          <w:tab/>
        </w:r>
        <w:r w:rsidR="00080EA7" w:rsidRPr="00021160">
          <w:rPr>
            <w:rStyle w:val="Hyperlink"/>
          </w:rPr>
          <w:t>Our approach to New Zealand’s climate change response</w:t>
        </w:r>
        <w:r w:rsidR="00080EA7">
          <w:rPr>
            <w:webHidden/>
          </w:rPr>
          <w:tab/>
        </w:r>
        <w:r w:rsidR="00080EA7">
          <w:rPr>
            <w:webHidden/>
          </w:rPr>
          <w:fldChar w:fldCharType="begin"/>
        </w:r>
        <w:r w:rsidR="00080EA7">
          <w:rPr>
            <w:webHidden/>
          </w:rPr>
          <w:instrText xml:space="preserve"> PAGEREF _Toc171608709 \h </w:instrText>
        </w:r>
        <w:r w:rsidR="00080EA7">
          <w:rPr>
            <w:webHidden/>
          </w:rPr>
        </w:r>
        <w:r w:rsidR="00080EA7">
          <w:rPr>
            <w:webHidden/>
          </w:rPr>
          <w:fldChar w:fldCharType="separate"/>
        </w:r>
        <w:r w:rsidR="009B7BA1">
          <w:rPr>
            <w:webHidden/>
          </w:rPr>
          <w:t>20</w:t>
        </w:r>
        <w:r w:rsidR="00080EA7">
          <w:rPr>
            <w:webHidden/>
          </w:rPr>
          <w:fldChar w:fldCharType="end"/>
        </w:r>
      </w:hyperlink>
    </w:p>
    <w:p w14:paraId="5AF7ECE7" w14:textId="15E2EF9D" w:rsidR="00080EA7" w:rsidRDefault="00000000">
      <w:pPr>
        <w:pStyle w:val="TOC2"/>
        <w:rPr>
          <w:rFonts w:asciiTheme="minorHAnsi" w:hAnsiTheme="minorHAnsi"/>
          <w:kern w:val="2"/>
          <w:sz w:val="24"/>
          <w:szCs w:val="24"/>
          <w14:ligatures w14:val="standardContextual"/>
        </w:rPr>
      </w:pPr>
      <w:hyperlink w:anchor="_Toc171608710" w:history="1">
        <w:r w:rsidR="00080EA7" w:rsidRPr="00021160">
          <w:rPr>
            <w:rStyle w:val="Hyperlink"/>
          </w:rPr>
          <w:t>Effective climate action requires both adaptation and mitigation</w:t>
        </w:r>
        <w:r w:rsidR="00080EA7">
          <w:rPr>
            <w:webHidden/>
          </w:rPr>
          <w:tab/>
        </w:r>
        <w:r w:rsidR="00080EA7">
          <w:rPr>
            <w:webHidden/>
          </w:rPr>
          <w:fldChar w:fldCharType="begin"/>
        </w:r>
        <w:r w:rsidR="00080EA7">
          <w:rPr>
            <w:webHidden/>
          </w:rPr>
          <w:instrText xml:space="preserve"> PAGEREF _Toc171608710 \h </w:instrText>
        </w:r>
        <w:r w:rsidR="00080EA7">
          <w:rPr>
            <w:webHidden/>
          </w:rPr>
        </w:r>
        <w:r w:rsidR="00080EA7">
          <w:rPr>
            <w:webHidden/>
          </w:rPr>
          <w:fldChar w:fldCharType="separate"/>
        </w:r>
        <w:r w:rsidR="009B7BA1">
          <w:rPr>
            <w:webHidden/>
          </w:rPr>
          <w:t>20</w:t>
        </w:r>
        <w:r w:rsidR="00080EA7">
          <w:rPr>
            <w:webHidden/>
          </w:rPr>
          <w:fldChar w:fldCharType="end"/>
        </w:r>
      </w:hyperlink>
    </w:p>
    <w:p w14:paraId="744832C8" w14:textId="18ABEF75" w:rsidR="00080EA7" w:rsidRDefault="00000000">
      <w:pPr>
        <w:pStyle w:val="TOC2"/>
        <w:rPr>
          <w:rFonts w:asciiTheme="minorHAnsi" w:hAnsiTheme="minorHAnsi"/>
          <w:kern w:val="2"/>
          <w:sz w:val="24"/>
          <w:szCs w:val="24"/>
          <w14:ligatures w14:val="standardContextual"/>
        </w:rPr>
      </w:pPr>
      <w:hyperlink w:anchor="_Toc171608711" w:history="1">
        <w:r w:rsidR="00080EA7" w:rsidRPr="00021160">
          <w:rPr>
            <w:rStyle w:val="Hyperlink"/>
            <w:rFonts w:eastAsia="Calibri" w:cs="Arial"/>
            <w:lang w:eastAsia="en-US"/>
          </w:rPr>
          <w:t>Our strategy sets the direction for our climate change response</w:t>
        </w:r>
        <w:r w:rsidR="00080EA7">
          <w:rPr>
            <w:webHidden/>
          </w:rPr>
          <w:tab/>
        </w:r>
        <w:r w:rsidR="00080EA7">
          <w:rPr>
            <w:webHidden/>
          </w:rPr>
          <w:fldChar w:fldCharType="begin"/>
        </w:r>
        <w:r w:rsidR="00080EA7">
          <w:rPr>
            <w:webHidden/>
          </w:rPr>
          <w:instrText xml:space="preserve"> PAGEREF _Toc171608711 \h </w:instrText>
        </w:r>
        <w:r w:rsidR="00080EA7">
          <w:rPr>
            <w:webHidden/>
          </w:rPr>
        </w:r>
        <w:r w:rsidR="00080EA7">
          <w:rPr>
            <w:webHidden/>
          </w:rPr>
          <w:fldChar w:fldCharType="separate"/>
        </w:r>
        <w:r w:rsidR="009B7BA1">
          <w:rPr>
            <w:webHidden/>
          </w:rPr>
          <w:t>22</w:t>
        </w:r>
        <w:r w:rsidR="00080EA7">
          <w:rPr>
            <w:webHidden/>
          </w:rPr>
          <w:fldChar w:fldCharType="end"/>
        </w:r>
      </w:hyperlink>
    </w:p>
    <w:p w14:paraId="10D10CD5" w14:textId="351CAB7B" w:rsidR="00080EA7" w:rsidRDefault="00000000">
      <w:pPr>
        <w:pStyle w:val="TOC2"/>
        <w:rPr>
          <w:rFonts w:asciiTheme="minorHAnsi" w:hAnsiTheme="minorHAnsi"/>
          <w:kern w:val="2"/>
          <w:sz w:val="24"/>
          <w:szCs w:val="24"/>
          <w14:ligatures w14:val="standardContextual"/>
        </w:rPr>
      </w:pPr>
      <w:hyperlink w:anchor="_Toc171608712" w:history="1">
        <w:r w:rsidR="00080EA7" w:rsidRPr="00021160">
          <w:rPr>
            <w:rStyle w:val="Hyperlink"/>
            <w:rFonts w:eastAsia="Calibri" w:cs="Arial"/>
            <w:lang w:eastAsia="en-US"/>
          </w:rPr>
          <w:t xml:space="preserve">Leveraging </w:t>
        </w:r>
        <w:r w:rsidR="00080EA7" w:rsidRPr="00021160">
          <w:rPr>
            <w:rStyle w:val="Hyperlink"/>
          </w:rPr>
          <w:t>our competitive and natural advantages</w:t>
        </w:r>
        <w:r w:rsidR="00080EA7">
          <w:rPr>
            <w:webHidden/>
          </w:rPr>
          <w:tab/>
        </w:r>
        <w:r w:rsidR="00080EA7">
          <w:rPr>
            <w:webHidden/>
          </w:rPr>
          <w:fldChar w:fldCharType="begin"/>
        </w:r>
        <w:r w:rsidR="00080EA7">
          <w:rPr>
            <w:webHidden/>
          </w:rPr>
          <w:instrText xml:space="preserve"> PAGEREF _Toc171608712 \h </w:instrText>
        </w:r>
        <w:r w:rsidR="00080EA7">
          <w:rPr>
            <w:webHidden/>
          </w:rPr>
        </w:r>
        <w:r w:rsidR="00080EA7">
          <w:rPr>
            <w:webHidden/>
          </w:rPr>
          <w:fldChar w:fldCharType="separate"/>
        </w:r>
        <w:r w:rsidR="009B7BA1">
          <w:rPr>
            <w:webHidden/>
          </w:rPr>
          <w:t>22</w:t>
        </w:r>
        <w:r w:rsidR="00080EA7">
          <w:rPr>
            <w:webHidden/>
          </w:rPr>
          <w:fldChar w:fldCharType="end"/>
        </w:r>
      </w:hyperlink>
    </w:p>
    <w:p w14:paraId="3EE609B1" w14:textId="09221814" w:rsidR="00080EA7" w:rsidRDefault="00000000">
      <w:pPr>
        <w:pStyle w:val="TOC2"/>
        <w:rPr>
          <w:rFonts w:asciiTheme="minorHAnsi" w:hAnsiTheme="minorHAnsi"/>
          <w:kern w:val="2"/>
          <w:sz w:val="24"/>
          <w:szCs w:val="24"/>
          <w14:ligatures w14:val="standardContextual"/>
        </w:rPr>
      </w:pPr>
      <w:hyperlink w:anchor="_Toc171608713" w:history="1">
        <w:r w:rsidR="00080EA7" w:rsidRPr="00021160">
          <w:rPr>
            <w:rStyle w:val="Hyperlink"/>
            <w:rFonts w:eastAsia="Calibri" w:cs="Arial"/>
            <w:lang w:eastAsia="en-US"/>
          </w:rPr>
          <w:t>New Zealand has a unique emissions profile</w:t>
        </w:r>
        <w:r w:rsidR="00080EA7">
          <w:rPr>
            <w:webHidden/>
          </w:rPr>
          <w:tab/>
        </w:r>
        <w:r w:rsidR="00080EA7">
          <w:rPr>
            <w:webHidden/>
          </w:rPr>
          <w:fldChar w:fldCharType="begin"/>
        </w:r>
        <w:r w:rsidR="00080EA7">
          <w:rPr>
            <w:webHidden/>
          </w:rPr>
          <w:instrText xml:space="preserve"> PAGEREF _Toc171608713 \h </w:instrText>
        </w:r>
        <w:r w:rsidR="00080EA7">
          <w:rPr>
            <w:webHidden/>
          </w:rPr>
        </w:r>
        <w:r w:rsidR="00080EA7">
          <w:rPr>
            <w:webHidden/>
          </w:rPr>
          <w:fldChar w:fldCharType="separate"/>
        </w:r>
        <w:r w:rsidR="009B7BA1">
          <w:rPr>
            <w:webHidden/>
          </w:rPr>
          <w:t>22</w:t>
        </w:r>
        <w:r w:rsidR="00080EA7">
          <w:rPr>
            <w:webHidden/>
          </w:rPr>
          <w:fldChar w:fldCharType="end"/>
        </w:r>
      </w:hyperlink>
    </w:p>
    <w:p w14:paraId="1A0E9BA0" w14:textId="22A002AD" w:rsidR="00080EA7" w:rsidRDefault="00000000">
      <w:pPr>
        <w:pStyle w:val="TOC2"/>
        <w:rPr>
          <w:rFonts w:asciiTheme="minorHAnsi" w:hAnsiTheme="minorHAnsi"/>
          <w:kern w:val="2"/>
          <w:sz w:val="24"/>
          <w:szCs w:val="24"/>
          <w14:ligatures w14:val="standardContextual"/>
        </w:rPr>
      </w:pPr>
      <w:hyperlink w:anchor="_Toc171608714" w:history="1">
        <w:r w:rsidR="00080EA7" w:rsidRPr="00021160">
          <w:rPr>
            <w:rStyle w:val="Hyperlink"/>
            <w:rFonts w:eastAsia="Calibri" w:cs="Arial"/>
            <w:lang w:eastAsia="en-US"/>
          </w:rPr>
          <w:t>Delivering an efficient and cost-effective transition to net zero emissions</w:t>
        </w:r>
        <w:r w:rsidR="00080EA7">
          <w:rPr>
            <w:webHidden/>
          </w:rPr>
          <w:tab/>
        </w:r>
        <w:r w:rsidR="00080EA7">
          <w:rPr>
            <w:webHidden/>
          </w:rPr>
          <w:fldChar w:fldCharType="begin"/>
        </w:r>
        <w:r w:rsidR="00080EA7">
          <w:rPr>
            <w:webHidden/>
          </w:rPr>
          <w:instrText xml:space="preserve"> PAGEREF _Toc171608714 \h </w:instrText>
        </w:r>
        <w:r w:rsidR="00080EA7">
          <w:rPr>
            <w:webHidden/>
          </w:rPr>
        </w:r>
        <w:r w:rsidR="00080EA7">
          <w:rPr>
            <w:webHidden/>
          </w:rPr>
          <w:fldChar w:fldCharType="separate"/>
        </w:r>
        <w:r w:rsidR="009B7BA1">
          <w:rPr>
            <w:webHidden/>
          </w:rPr>
          <w:t>23</w:t>
        </w:r>
        <w:r w:rsidR="00080EA7">
          <w:rPr>
            <w:webHidden/>
          </w:rPr>
          <w:fldChar w:fldCharType="end"/>
        </w:r>
      </w:hyperlink>
    </w:p>
    <w:p w14:paraId="3D75182D" w14:textId="7B5D7E30" w:rsidR="00080EA7" w:rsidRDefault="00000000">
      <w:pPr>
        <w:pStyle w:val="TOC2"/>
        <w:rPr>
          <w:rFonts w:asciiTheme="minorHAnsi" w:hAnsiTheme="minorHAnsi"/>
          <w:kern w:val="2"/>
          <w:sz w:val="24"/>
          <w:szCs w:val="24"/>
          <w14:ligatures w14:val="standardContextual"/>
        </w:rPr>
      </w:pPr>
      <w:hyperlink w:anchor="_Toc171608715" w:history="1">
        <w:r w:rsidR="00080EA7" w:rsidRPr="00021160">
          <w:rPr>
            <w:rStyle w:val="Hyperlink"/>
          </w:rPr>
          <w:t>Complementary policies have an important role alongside the NZ ETS</w:t>
        </w:r>
        <w:r w:rsidR="00080EA7">
          <w:rPr>
            <w:webHidden/>
          </w:rPr>
          <w:tab/>
        </w:r>
        <w:r w:rsidR="00080EA7">
          <w:rPr>
            <w:webHidden/>
          </w:rPr>
          <w:fldChar w:fldCharType="begin"/>
        </w:r>
        <w:r w:rsidR="00080EA7">
          <w:rPr>
            <w:webHidden/>
          </w:rPr>
          <w:instrText xml:space="preserve"> PAGEREF _Toc171608715 \h </w:instrText>
        </w:r>
        <w:r w:rsidR="00080EA7">
          <w:rPr>
            <w:webHidden/>
          </w:rPr>
        </w:r>
        <w:r w:rsidR="00080EA7">
          <w:rPr>
            <w:webHidden/>
          </w:rPr>
          <w:fldChar w:fldCharType="separate"/>
        </w:r>
        <w:r w:rsidR="009B7BA1">
          <w:rPr>
            <w:webHidden/>
          </w:rPr>
          <w:t>25</w:t>
        </w:r>
        <w:r w:rsidR="00080EA7">
          <w:rPr>
            <w:webHidden/>
          </w:rPr>
          <w:fldChar w:fldCharType="end"/>
        </w:r>
      </w:hyperlink>
    </w:p>
    <w:p w14:paraId="502D4206" w14:textId="5276BB5A" w:rsidR="00080EA7" w:rsidRDefault="00000000">
      <w:pPr>
        <w:pStyle w:val="TOC2"/>
        <w:rPr>
          <w:rFonts w:asciiTheme="minorHAnsi" w:hAnsiTheme="minorHAnsi"/>
          <w:kern w:val="2"/>
          <w:sz w:val="24"/>
          <w:szCs w:val="24"/>
          <w14:ligatures w14:val="standardContextual"/>
        </w:rPr>
      </w:pPr>
      <w:hyperlink w:anchor="_Toc171608716" w:history="1">
        <w:r w:rsidR="00080EA7" w:rsidRPr="00021160">
          <w:rPr>
            <w:rStyle w:val="Hyperlink"/>
          </w:rPr>
          <w:t>Pillars of the Government’s climate change strategy</w:t>
        </w:r>
        <w:r w:rsidR="00080EA7">
          <w:rPr>
            <w:webHidden/>
          </w:rPr>
          <w:tab/>
        </w:r>
        <w:r w:rsidR="00080EA7">
          <w:rPr>
            <w:webHidden/>
          </w:rPr>
          <w:fldChar w:fldCharType="begin"/>
        </w:r>
        <w:r w:rsidR="00080EA7">
          <w:rPr>
            <w:webHidden/>
          </w:rPr>
          <w:instrText xml:space="preserve"> PAGEREF _Toc171608716 \h </w:instrText>
        </w:r>
        <w:r w:rsidR="00080EA7">
          <w:rPr>
            <w:webHidden/>
          </w:rPr>
        </w:r>
        <w:r w:rsidR="00080EA7">
          <w:rPr>
            <w:webHidden/>
          </w:rPr>
          <w:fldChar w:fldCharType="separate"/>
        </w:r>
        <w:r w:rsidR="009B7BA1">
          <w:rPr>
            <w:webHidden/>
          </w:rPr>
          <w:t>26</w:t>
        </w:r>
        <w:r w:rsidR="00080EA7">
          <w:rPr>
            <w:webHidden/>
          </w:rPr>
          <w:fldChar w:fldCharType="end"/>
        </w:r>
      </w:hyperlink>
    </w:p>
    <w:p w14:paraId="734ACB8D" w14:textId="3608DF55" w:rsidR="00080EA7" w:rsidRDefault="00000000">
      <w:pPr>
        <w:pStyle w:val="TOC2"/>
        <w:rPr>
          <w:rFonts w:asciiTheme="minorHAnsi" w:hAnsiTheme="minorHAnsi"/>
          <w:kern w:val="2"/>
          <w:sz w:val="24"/>
          <w:szCs w:val="24"/>
          <w14:ligatures w14:val="standardContextual"/>
        </w:rPr>
      </w:pPr>
      <w:hyperlink w:anchor="_Toc171608717" w:history="1">
        <w:r w:rsidR="00080EA7" w:rsidRPr="00021160">
          <w:rPr>
            <w:rStyle w:val="Hyperlink"/>
          </w:rPr>
          <w:t>Reaching net zero requires collective action</w:t>
        </w:r>
        <w:r w:rsidR="00080EA7">
          <w:rPr>
            <w:webHidden/>
          </w:rPr>
          <w:tab/>
        </w:r>
        <w:r w:rsidR="00080EA7">
          <w:rPr>
            <w:webHidden/>
          </w:rPr>
          <w:fldChar w:fldCharType="begin"/>
        </w:r>
        <w:r w:rsidR="00080EA7">
          <w:rPr>
            <w:webHidden/>
          </w:rPr>
          <w:instrText xml:space="preserve"> PAGEREF _Toc171608717 \h </w:instrText>
        </w:r>
        <w:r w:rsidR="00080EA7">
          <w:rPr>
            <w:webHidden/>
          </w:rPr>
        </w:r>
        <w:r w:rsidR="00080EA7">
          <w:rPr>
            <w:webHidden/>
          </w:rPr>
          <w:fldChar w:fldCharType="separate"/>
        </w:r>
        <w:r w:rsidR="009B7BA1">
          <w:rPr>
            <w:webHidden/>
          </w:rPr>
          <w:t>28</w:t>
        </w:r>
        <w:r w:rsidR="00080EA7">
          <w:rPr>
            <w:webHidden/>
          </w:rPr>
          <w:fldChar w:fldCharType="end"/>
        </w:r>
      </w:hyperlink>
    </w:p>
    <w:p w14:paraId="176FC53B" w14:textId="74443F6B" w:rsidR="00080EA7" w:rsidRDefault="00000000">
      <w:pPr>
        <w:pStyle w:val="TOC2"/>
        <w:rPr>
          <w:rFonts w:asciiTheme="minorHAnsi" w:hAnsiTheme="minorHAnsi"/>
          <w:kern w:val="2"/>
          <w:sz w:val="24"/>
          <w:szCs w:val="24"/>
          <w14:ligatures w14:val="standardContextual"/>
        </w:rPr>
      </w:pPr>
      <w:hyperlink w:anchor="_Toc171608718" w:history="1">
        <w:r w:rsidR="00080EA7" w:rsidRPr="00021160">
          <w:rPr>
            <w:rStyle w:val="Hyperlink"/>
          </w:rPr>
          <w:t>Chapter 1 consultation questions</w:t>
        </w:r>
        <w:r w:rsidR="00080EA7">
          <w:rPr>
            <w:webHidden/>
          </w:rPr>
          <w:tab/>
        </w:r>
        <w:r w:rsidR="00080EA7">
          <w:rPr>
            <w:webHidden/>
          </w:rPr>
          <w:fldChar w:fldCharType="begin"/>
        </w:r>
        <w:r w:rsidR="00080EA7">
          <w:rPr>
            <w:webHidden/>
          </w:rPr>
          <w:instrText xml:space="preserve"> PAGEREF _Toc171608718 \h </w:instrText>
        </w:r>
        <w:r w:rsidR="00080EA7">
          <w:rPr>
            <w:webHidden/>
          </w:rPr>
        </w:r>
        <w:r w:rsidR="00080EA7">
          <w:rPr>
            <w:webHidden/>
          </w:rPr>
          <w:fldChar w:fldCharType="separate"/>
        </w:r>
        <w:r w:rsidR="009B7BA1">
          <w:rPr>
            <w:webHidden/>
          </w:rPr>
          <w:t>28</w:t>
        </w:r>
        <w:r w:rsidR="00080EA7">
          <w:rPr>
            <w:webHidden/>
          </w:rPr>
          <w:fldChar w:fldCharType="end"/>
        </w:r>
      </w:hyperlink>
    </w:p>
    <w:p w14:paraId="35EE1637" w14:textId="526FE34A" w:rsidR="00080EA7" w:rsidRDefault="00000000">
      <w:pPr>
        <w:pStyle w:val="TOC1"/>
        <w:rPr>
          <w:rFonts w:asciiTheme="minorHAnsi" w:hAnsiTheme="minorHAnsi"/>
          <w:kern w:val="2"/>
          <w:sz w:val="24"/>
          <w:szCs w:val="24"/>
          <w:lang w:val="en-NZ"/>
          <w14:ligatures w14:val="standardContextual"/>
        </w:rPr>
      </w:pPr>
      <w:hyperlink w:anchor="_Toc171608719" w:history="1">
        <w:r w:rsidR="00080EA7" w:rsidRPr="00021160">
          <w:rPr>
            <w:rStyle w:val="Hyperlink"/>
          </w:rPr>
          <w:t>2.</w:t>
        </w:r>
        <w:r w:rsidR="00080EA7">
          <w:rPr>
            <w:rFonts w:asciiTheme="minorHAnsi" w:hAnsiTheme="minorHAnsi"/>
            <w:kern w:val="2"/>
            <w:sz w:val="24"/>
            <w:szCs w:val="24"/>
            <w:lang w:val="en-NZ"/>
            <w14:ligatures w14:val="standardContextual"/>
          </w:rPr>
          <w:tab/>
        </w:r>
        <w:r w:rsidR="00080EA7" w:rsidRPr="00021160">
          <w:rPr>
            <w:rStyle w:val="Hyperlink"/>
          </w:rPr>
          <w:t>Tracking our progress towards meeting emissions budgets</w:t>
        </w:r>
        <w:r w:rsidR="00080EA7">
          <w:rPr>
            <w:webHidden/>
          </w:rPr>
          <w:tab/>
        </w:r>
        <w:r w:rsidR="00080EA7">
          <w:rPr>
            <w:webHidden/>
          </w:rPr>
          <w:fldChar w:fldCharType="begin"/>
        </w:r>
        <w:r w:rsidR="00080EA7">
          <w:rPr>
            <w:webHidden/>
          </w:rPr>
          <w:instrText xml:space="preserve"> PAGEREF _Toc171608719 \h </w:instrText>
        </w:r>
        <w:r w:rsidR="00080EA7">
          <w:rPr>
            <w:webHidden/>
          </w:rPr>
        </w:r>
        <w:r w:rsidR="00080EA7">
          <w:rPr>
            <w:webHidden/>
          </w:rPr>
          <w:fldChar w:fldCharType="separate"/>
        </w:r>
        <w:r w:rsidR="009B7BA1">
          <w:rPr>
            <w:webHidden/>
          </w:rPr>
          <w:t>29</w:t>
        </w:r>
        <w:r w:rsidR="00080EA7">
          <w:rPr>
            <w:webHidden/>
          </w:rPr>
          <w:fldChar w:fldCharType="end"/>
        </w:r>
      </w:hyperlink>
    </w:p>
    <w:p w14:paraId="09D71526" w14:textId="5FB6DA6F" w:rsidR="00080EA7" w:rsidRDefault="00000000">
      <w:pPr>
        <w:pStyle w:val="TOC2"/>
        <w:rPr>
          <w:rFonts w:asciiTheme="minorHAnsi" w:hAnsiTheme="minorHAnsi"/>
          <w:kern w:val="2"/>
          <w:sz w:val="24"/>
          <w:szCs w:val="24"/>
          <w14:ligatures w14:val="standardContextual"/>
        </w:rPr>
      </w:pPr>
      <w:hyperlink w:anchor="_Toc171608720" w:history="1">
        <w:r w:rsidR="00080EA7" w:rsidRPr="00021160">
          <w:rPr>
            <w:rStyle w:val="Hyperlink"/>
          </w:rPr>
          <w:t>Interim emissions projections</w:t>
        </w:r>
        <w:r w:rsidR="00080EA7">
          <w:rPr>
            <w:webHidden/>
          </w:rPr>
          <w:tab/>
        </w:r>
        <w:r w:rsidR="00080EA7">
          <w:rPr>
            <w:webHidden/>
          </w:rPr>
          <w:fldChar w:fldCharType="begin"/>
        </w:r>
        <w:r w:rsidR="00080EA7">
          <w:rPr>
            <w:webHidden/>
          </w:rPr>
          <w:instrText xml:space="preserve"> PAGEREF _Toc171608720 \h </w:instrText>
        </w:r>
        <w:r w:rsidR="00080EA7">
          <w:rPr>
            <w:webHidden/>
          </w:rPr>
        </w:r>
        <w:r w:rsidR="00080EA7">
          <w:rPr>
            <w:webHidden/>
          </w:rPr>
          <w:fldChar w:fldCharType="separate"/>
        </w:r>
        <w:r w:rsidR="009B7BA1">
          <w:rPr>
            <w:webHidden/>
          </w:rPr>
          <w:t>30</w:t>
        </w:r>
        <w:r w:rsidR="00080EA7">
          <w:rPr>
            <w:webHidden/>
          </w:rPr>
          <w:fldChar w:fldCharType="end"/>
        </w:r>
      </w:hyperlink>
    </w:p>
    <w:p w14:paraId="1B530C21" w14:textId="137BD06F" w:rsidR="00080EA7" w:rsidRDefault="00000000">
      <w:pPr>
        <w:pStyle w:val="TOC2"/>
        <w:rPr>
          <w:rFonts w:asciiTheme="minorHAnsi" w:hAnsiTheme="minorHAnsi"/>
          <w:kern w:val="2"/>
          <w:sz w:val="24"/>
          <w:szCs w:val="24"/>
          <w14:ligatures w14:val="standardContextual"/>
        </w:rPr>
      </w:pPr>
      <w:hyperlink w:anchor="_Toc171608721" w:history="1">
        <w:r w:rsidR="00080EA7" w:rsidRPr="00021160">
          <w:rPr>
            <w:rStyle w:val="Hyperlink"/>
          </w:rPr>
          <w:t>How we are meeting the first emissions budget – amending the first emissions reduction plan</w:t>
        </w:r>
        <w:r w:rsidR="00080EA7">
          <w:rPr>
            <w:webHidden/>
          </w:rPr>
          <w:tab/>
        </w:r>
        <w:r w:rsidR="00080EA7">
          <w:rPr>
            <w:webHidden/>
          </w:rPr>
          <w:fldChar w:fldCharType="begin"/>
        </w:r>
        <w:r w:rsidR="00080EA7">
          <w:rPr>
            <w:webHidden/>
          </w:rPr>
          <w:instrText xml:space="preserve"> PAGEREF _Toc171608721 \h </w:instrText>
        </w:r>
        <w:r w:rsidR="00080EA7">
          <w:rPr>
            <w:webHidden/>
          </w:rPr>
        </w:r>
        <w:r w:rsidR="00080EA7">
          <w:rPr>
            <w:webHidden/>
          </w:rPr>
          <w:fldChar w:fldCharType="separate"/>
        </w:r>
        <w:r w:rsidR="009B7BA1">
          <w:rPr>
            <w:webHidden/>
          </w:rPr>
          <w:t>31</w:t>
        </w:r>
        <w:r w:rsidR="00080EA7">
          <w:rPr>
            <w:webHidden/>
          </w:rPr>
          <w:fldChar w:fldCharType="end"/>
        </w:r>
      </w:hyperlink>
    </w:p>
    <w:p w14:paraId="5C04FFBD" w14:textId="43E3E3B0" w:rsidR="00080EA7" w:rsidRDefault="00000000">
      <w:pPr>
        <w:pStyle w:val="TOC2"/>
        <w:rPr>
          <w:rFonts w:asciiTheme="minorHAnsi" w:hAnsiTheme="minorHAnsi"/>
          <w:kern w:val="2"/>
          <w:sz w:val="24"/>
          <w:szCs w:val="24"/>
          <w14:ligatures w14:val="standardContextual"/>
        </w:rPr>
      </w:pPr>
      <w:hyperlink w:anchor="_Toc171608722" w:history="1">
        <w:r w:rsidR="00080EA7" w:rsidRPr="00021160">
          <w:rPr>
            <w:rStyle w:val="Hyperlink"/>
          </w:rPr>
          <w:t>Chapter 2 consultation questions</w:t>
        </w:r>
        <w:r w:rsidR="00080EA7">
          <w:rPr>
            <w:webHidden/>
          </w:rPr>
          <w:tab/>
        </w:r>
        <w:r w:rsidR="00080EA7">
          <w:rPr>
            <w:webHidden/>
          </w:rPr>
          <w:fldChar w:fldCharType="begin"/>
        </w:r>
        <w:r w:rsidR="00080EA7">
          <w:rPr>
            <w:webHidden/>
          </w:rPr>
          <w:instrText xml:space="preserve"> PAGEREF _Toc171608722 \h </w:instrText>
        </w:r>
        <w:r w:rsidR="00080EA7">
          <w:rPr>
            <w:webHidden/>
          </w:rPr>
        </w:r>
        <w:r w:rsidR="00080EA7">
          <w:rPr>
            <w:webHidden/>
          </w:rPr>
          <w:fldChar w:fldCharType="separate"/>
        </w:r>
        <w:r w:rsidR="009B7BA1">
          <w:rPr>
            <w:webHidden/>
          </w:rPr>
          <w:t>32</w:t>
        </w:r>
        <w:r w:rsidR="00080EA7">
          <w:rPr>
            <w:webHidden/>
          </w:rPr>
          <w:fldChar w:fldCharType="end"/>
        </w:r>
      </w:hyperlink>
    </w:p>
    <w:p w14:paraId="46D3E6E0" w14:textId="723CED07" w:rsidR="00080EA7" w:rsidRDefault="00000000">
      <w:pPr>
        <w:pStyle w:val="TOC2"/>
        <w:rPr>
          <w:rFonts w:asciiTheme="minorHAnsi" w:hAnsiTheme="minorHAnsi"/>
          <w:kern w:val="2"/>
          <w:sz w:val="24"/>
          <w:szCs w:val="24"/>
          <w14:ligatures w14:val="standardContextual"/>
        </w:rPr>
      </w:pPr>
      <w:hyperlink w:anchor="_Toc171608723" w:history="1">
        <w:r w:rsidR="00080EA7" w:rsidRPr="00021160">
          <w:rPr>
            <w:rStyle w:val="Hyperlink"/>
          </w:rPr>
          <w:t>How we can meet the second emissions budget</w:t>
        </w:r>
        <w:r w:rsidR="00080EA7">
          <w:rPr>
            <w:webHidden/>
          </w:rPr>
          <w:tab/>
        </w:r>
        <w:r w:rsidR="00080EA7">
          <w:rPr>
            <w:webHidden/>
          </w:rPr>
          <w:fldChar w:fldCharType="begin"/>
        </w:r>
        <w:r w:rsidR="00080EA7">
          <w:rPr>
            <w:webHidden/>
          </w:rPr>
          <w:instrText xml:space="preserve"> PAGEREF _Toc171608723 \h </w:instrText>
        </w:r>
        <w:r w:rsidR="00080EA7">
          <w:rPr>
            <w:webHidden/>
          </w:rPr>
        </w:r>
        <w:r w:rsidR="00080EA7">
          <w:rPr>
            <w:webHidden/>
          </w:rPr>
          <w:fldChar w:fldCharType="separate"/>
        </w:r>
        <w:r w:rsidR="009B7BA1">
          <w:rPr>
            <w:webHidden/>
          </w:rPr>
          <w:t>32</w:t>
        </w:r>
        <w:r w:rsidR="00080EA7">
          <w:rPr>
            <w:webHidden/>
          </w:rPr>
          <w:fldChar w:fldCharType="end"/>
        </w:r>
      </w:hyperlink>
    </w:p>
    <w:p w14:paraId="4A4D0AD2" w14:textId="0E6AB902" w:rsidR="00080EA7" w:rsidRDefault="00000000">
      <w:pPr>
        <w:pStyle w:val="TOC2"/>
        <w:rPr>
          <w:rFonts w:asciiTheme="minorHAnsi" w:hAnsiTheme="minorHAnsi"/>
          <w:kern w:val="2"/>
          <w:sz w:val="24"/>
          <w:szCs w:val="24"/>
          <w14:ligatures w14:val="standardContextual"/>
        </w:rPr>
      </w:pPr>
      <w:hyperlink w:anchor="_Toc171608724" w:history="1">
        <w:r w:rsidR="00080EA7" w:rsidRPr="00021160">
          <w:rPr>
            <w:rStyle w:val="Hyperlink"/>
          </w:rPr>
          <w:t>How we are tracking towards New Zealand’s Nationally Determined Contribution</w:t>
        </w:r>
        <w:r w:rsidR="00080EA7">
          <w:rPr>
            <w:webHidden/>
          </w:rPr>
          <w:tab/>
        </w:r>
        <w:r w:rsidR="00080EA7">
          <w:rPr>
            <w:webHidden/>
          </w:rPr>
          <w:fldChar w:fldCharType="begin"/>
        </w:r>
        <w:r w:rsidR="00080EA7">
          <w:rPr>
            <w:webHidden/>
          </w:rPr>
          <w:instrText xml:space="preserve"> PAGEREF _Toc171608724 \h </w:instrText>
        </w:r>
        <w:r w:rsidR="00080EA7">
          <w:rPr>
            <w:webHidden/>
          </w:rPr>
        </w:r>
        <w:r w:rsidR="00080EA7">
          <w:rPr>
            <w:webHidden/>
          </w:rPr>
          <w:fldChar w:fldCharType="separate"/>
        </w:r>
        <w:r w:rsidR="009B7BA1">
          <w:rPr>
            <w:webHidden/>
          </w:rPr>
          <w:t>34</w:t>
        </w:r>
        <w:r w:rsidR="00080EA7">
          <w:rPr>
            <w:webHidden/>
          </w:rPr>
          <w:fldChar w:fldCharType="end"/>
        </w:r>
      </w:hyperlink>
    </w:p>
    <w:p w14:paraId="08A50644" w14:textId="3C85E9B1" w:rsidR="00080EA7" w:rsidRDefault="00000000">
      <w:pPr>
        <w:pStyle w:val="TOC2"/>
        <w:rPr>
          <w:rFonts w:asciiTheme="minorHAnsi" w:hAnsiTheme="minorHAnsi"/>
          <w:kern w:val="2"/>
          <w:sz w:val="24"/>
          <w:szCs w:val="24"/>
          <w14:ligatures w14:val="standardContextual"/>
        </w:rPr>
      </w:pPr>
      <w:hyperlink w:anchor="_Toc171608725" w:history="1">
        <w:r w:rsidR="00080EA7" w:rsidRPr="00021160">
          <w:rPr>
            <w:rStyle w:val="Hyperlink"/>
          </w:rPr>
          <w:t>We will proactively monitor and adapt our approach to meet emissions budgets</w:t>
        </w:r>
        <w:r w:rsidR="00080EA7">
          <w:rPr>
            <w:webHidden/>
          </w:rPr>
          <w:tab/>
        </w:r>
        <w:r w:rsidR="00080EA7">
          <w:rPr>
            <w:webHidden/>
          </w:rPr>
          <w:fldChar w:fldCharType="begin"/>
        </w:r>
        <w:r w:rsidR="00080EA7">
          <w:rPr>
            <w:webHidden/>
          </w:rPr>
          <w:instrText xml:space="preserve"> PAGEREF _Toc171608725 \h </w:instrText>
        </w:r>
        <w:r w:rsidR="00080EA7">
          <w:rPr>
            <w:webHidden/>
          </w:rPr>
        </w:r>
        <w:r w:rsidR="00080EA7">
          <w:rPr>
            <w:webHidden/>
          </w:rPr>
          <w:fldChar w:fldCharType="separate"/>
        </w:r>
        <w:r w:rsidR="009B7BA1">
          <w:rPr>
            <w:webHidden/>
          </w:rPr>
          <w:t>34</w:t>
        </w:r>
        <w:r w:rsidR="00080EA7">
          <w:rPr>
            <w:webHidden/>
          </w:rPr>
          <w:fldChar w:fldCharType="end"/>
        </w:r>
      </w:hyperlink>
    </w:p>
    <w:p w14:paraId="3DEE085D" w14:textId="7B76583C" w:rsidR="00080EA7" w:rsidRDefault="00000000">
      <w:pPr>
        <w:pStyle w:val="TOC1"/>
        <w:rPr>
          <w:rFonts w:asciiTheme="minorHAnsi" w:hAnsiTheme="minorHAnsi"/>
          <w:kern w:val="2"/>
          <w:sz w:val="24"/>
          <w:szCs w:val="24"/>
          <w:lang w:val="en-NZ"/>
          <w14:ligatures w14:val="standardContextual"/>
        </w:rPr>
      </w:pPr>
      <w:hyperlink w:anchor="_Toc171608726" w:history="1">
        <w:r w:rsidR="00080EA7" w:rsidRPr="00021160">
          <w:rPr>
            <w:rStyle w:val="Hyperlink"/>
          </w:rPr>
          <w:t>SYSTEM PLANS</w:t>
        </w:r>
        <w:r w:rsidR="00080EA7">
          <w:rPr>
            <w:webHidden/>
          </w:rPr>
          <w:tab/>
        </w:r>
        <w:r w:rsidR="00080EA7">
          <w:rPr>
            <w:webHidden/>
          </w:rPr>
          <w:fldChar w:fldCharType="begin"/>
        </w:r>
        <w:r w:rsidR="00080EA7">
          <w:rPr>
            <w:webHidden/>
          </w:rPr>
          <w:instrText xml:space="preserve"> PAGEREF _Toc171608726 \h </w:instrText>
        </w:r>
        <w:r w:rsidR="00080EA7">
          <w:rPr>
            <w:webHidden/>
          </w:rPr>
        </w:r>
        <w:r w:rsidR="00080EA7">
          <w:rPr>
            <w:webHidden/>
          </w:rPr>
          <w:fldChar w:fldCharType="separate"/>
        </w:r>
        <w:r w:rsidR="009B7BA1">
          <w:rPr>
            <w:webHidden/>
          </w:rPr>
          <w:t>35</w:t>
        </w:r>
        <w:r w:rsidR="00080EA7">
          <w:rPr>
            <w:webHidden/>
          </w:rPr>
          <w:fldChar w:fldCharType="end"/>
        </w:r>
      </w:hyperlink>
    </w:p>
    <w:p w14:paraId="6FC3B152" w14:textId="40038BC9" w:rsidR="00080EA7" w:rsidRDefault="00000000">
      <w:pPr>
        <w:pStyle w:val="TOC1"/>
        <w:rPr>
          <w:rFonts w:asciiTheme="minorHAnsi" w:hAnsiTheme="minorHAnsi"/>
          <w:kern w:val="2"/>
          <w:sz w:val="24"/>
          <w:szCs w:val="24"/>
          <w:lang w:val="en-NZ"/>
          <w14:ligatures w14:val="standardContextual"/>
        </w:rPr>
      </w:pPr>
      <w:hyperlink w:anchor="_Toc171608727" w:history="1">
        <w:r w:rsidR="00080EA7" w:rsidRPr="00021160">
          <w:rPr>
            <w:rStyle w:val="Hyperlink"/>
          </w:rPr>
          <w:t>3.</w:t>
        </w:r>
        <w:r w:rsidR="00080EA7">
          <w:rPr>
            <w:rFonts w:asciiTheme="minorHAnsi" w:hAnsiTheme="minorHAnsi"/>
            <w:kern w:val="2"/>
            <w:sz w:val="24"/>
            <w:szCs w:val="24"/>
            <w:lang w:val="en-NZ"/>
            <w14:ligatures w14:val="standardContextual"/>
          </w:rPr>
          <w:tab/>
        </w:r>
        <w:r w:rsidR="00080EA7" w:rsidRPr="00021160">
          <w:rPr>
            <w:rStyle w:val="Hyperlink"/>
          </w:rPr>
          <w:t>Strengthening the New Zealand Emissions Trading Scheme</w:t>
        </w:r>
        <w:r w:rsidR="00080EA7">
          <w:rPr>
            <w:webHidden/>
          </w:rPr>
          <w:tab/>
        </w:r>
        <w:r w:rsidR="00080EA7">
          <w:rPr>
            <w:webHidden/>
          </w:rPr>
          <w:fldChar w:fldCharType="begin"/>
        </w:r>
        <w:r w:rsidR="00080EA7">
          <w:rPr>
            <w:webHidden/>
          </w:rPr>
          <w:instrText xml:space="preserve"> PAGEREF _Toc171608727 \h </w:instrText>
        </w:r>
        <w:r w:rsidR="00080EA7">
          <w:rPr>
            <w:webHidden/>
          </w:rPr>
        </w:r>
        <w:r w:rsidR="00080EA7">
          <w:rPr>
            <w:webHidden/>
          </w:rPr>
          <w:fldChar w:fldCharType="separate"/>
        </w:r>
        <w:r w:rsidR="009B7BA1">
          <w:rPr>
            <w:webHidden/>
          </w:rPr>
          <w:t>36</w:t>
        </w:r>
        <w:r w:rsidR="00080EA7">
          <w:rPr>
            <w:webHidden/>
          </w:rPr>
          <w:fldChar w:fldCharType="end"/>
        </w:r>
      </w:hyperlink>
    </w:p>
    <w:p w14:paraId="41769950" w14:textId="4A8E707B" w:rsidR="00080EA7" w:rsidRDefault="00000000">
      <w:pPr>
        <w:pStyle w:val="TOC2"/>
        <w:rPr>
          <w:rFonts w:asciiTheme="minorHAnsi" w:hAnsiTheme="minorHAnsi"/>
          <w:kern w:val="2"/>
          <w:sz w:val="24"/>
          <w:szCs w:val="24"/>
          <w14:ligatures w14:val="standardContextual"/>
        </w:rPr>
      </w:pPr>
      <w:hyperlink w:anchor="_Toc171608728" w:history="1">
        <w:r w:rsidR="00080EA7" w:rsidRPr="00021160">
          <w:rPr>
            <w:rStyle w:val="Hyperlink"/>
          </w:rPr>
          <w:t>Introduction</w:t>
        </w:r>
        <w:r w:rsidR="00080EA7">
          <w:rPr>
            <w:webHidden/>
          </w:rPr>
          <w:tab/>
        </w:r>
        <w:r w:rsidR="00080EA7">
          <w:rPr>
            <w:webHidden/>
          </w:rPr>
          <w:fldChar w:fldCharType="begin"/>
        </w:r>
        <w:r w:rsidR="00080EA7">
          <w:rPr>
            <w:webHidden/>
          </w:rPr>
          <w:instrText xml:space="preserve"> PAGEREF _Toc171608728 \h </w:instrText>
        </w:r>
        <w:r w:rsidR="00080EA7">
          <w:rPr>
            <w:webHidden/>
          </w:rPr>
        </w:r>
        <w:r w:rsidR="00080EA7">
          <w:rPr>
            <w:webHidden/>
          </w:rPr>
          <w:fldChar w:fldCharType="separate"/>
        </w:r>
        <w:r w:rsidR="009B7BA1">
          <w:rPr>
            <w:webHidden/>
          </w:rPr>
          <w:t>36</w:t>
        </w:r>
        <w:r w:rsidR="00080EA7">
          <w:rPr>
            <w:webHidden/>
          </w:rPr>
          <w:fldChar w:fldCharType="end"/>
        </w:r>
      </w:hyperlink>
    </w:p>
    <w:p w14:paraId="7DE47C15" w14:textId="38DF284D" w:rsidR="00080EA7" w:rsidRDefault="00000000">
      <w:pPr>
        <w:pStyle w:val="TOC2"/>
        <w:rPr>
          <w:rFonts w:asciiTheme="minorHAnsi" w:hAnsiTheme="minorHAnsi"/>
          <w:kern w:val="2"/>
          <w:sz w:val="24"/>
          <w:szCs w:val="24"/>
          <w14:ligatures w14:val="standardContextual"/>
        </w:rPr>
      </w:pPr>
      <w:hyperlink w:anchor="_Toc171608729" w:history="1">
        <w:r w:rsidR="00080EA7" w:rsidRPr="00021160">
          <w:rPr>
            <w:rStyle w:val="Hyperlink"/>
          </w:rPr>
          <w:t>A credible NZ ETS is crucial</w:t>
        </w:r>
        <w:r w:rsidR="00080EA7">
          <w:rPr>
            <w:webHidden/>
          </w:rPr>
          <w:tab/>
        </w:r>
        <w:r w:rsidR="00080EA7">
          <w:rPr>
            <w:webHidden/>
          </w:rPr>
          <w:fldChar w:fldCharType="begin"/>
        </w:r>
        <w:r w:rsidR="00080EA7">
          <w:rPr>
            <w:webHidden/>
          </w:rPr>
          <w:instrText xml:space="preserve"> PAGEREF _Toc171608729 \h </w:instrText>
        </w:r>
        <w:r w:rsidR="00080EA7">
          <w:rPr>
            <w:webHidden/>
          </w:rPr>
        </w:r>
        <w:r w:rsidR="00080EA7">
          <w:rPr>
            <w:webHidden/>
          </w:rPr>
          <w:fldChar w:fldCharType="separate"/>
        </w:r>
        <w:r w:rsidR="009B7BA1">
          <w:rPr>
            <w:webHidden/>
          </w:rPr>
          <w:t>37</w:t>
        </w:r>
        <w:r w:rsidR="00080EA7">
          <w:rPr>
            <w:webHidden/>
          </w:rPr>
          <w:fldChar w:fldCharType="end"/>
        </w:r>
      </w:hyperlink>
    </w:p>
    <w:p w14:paraId="417932A8" w14:textId="6216C267" w:rsidR="00080EA7" w:rsidRDefault="00000000">
      <w:pPr>
        <w:pStyle w:val="TOC2"/>
        <w:rPr>
          <w:rFonts w:asciiTheme="minorHAnsi" w:hAnsiTheme="minorHAnsi"/>
          <w:kern w:val="2"/>
          <w:sz w:val="24"/>
          <w:szCs w:val="24"/>
          <w14:ligatures w14:val="standardContextual"/>
        </w:rPr>
      </w:pPr>
      <w:hyperlink w:anchor="_Toc171608730" w:history="1">
        <w:r w:rsidR="00080EA7" w:rsidRPr="00021160">
          <w:rPr>
            <w:rStyle w:val="Hyperlink"/>
          </w:rPr>
          <w:t>Aligning the NZ ETS with the second emissions budget</w:t>
        </w:r>
        <w:r w:rsidR="00080EA7">
          <w:rPr>
            <w:webHidden/>
          </w:rPr>
          <w:tab/>
        </w:r>
        <w:r w:rsidR="00080EA7">
          <w:rPr>
            <w:webHidden/>
          </w:rPr>
          <w:fldChar w:fldCharType="begin"/>
        </w:r>
        <w:r w:rsidR="00080EA7">
          <w:rPr>
            <w:webHidden/>
          </w:rPr>
          <w:instrText xml:space="preserve"> PAGEREF _Toc171608730 \h </w:instrText>
        </w:r>
        <w:r w:rsidR="00080EA7">
          <w:rPr>
            <w:webHidden/>
          </w:rPr>
        </w:r>
        <w:r w:rsidR="00080EA7">
          <w:rPr>
            <w:webHidden/>
          </w:rPr>
          <w:fldChar w:fldCharType="separate"/>
        </w:r>
        <w:r w:rsidR="009B7BA1">
          <w:rPr>
            <w:webHidden/>
          </w:rPr>
          <w:t>39</w:t>
        </w:r>
        <w:r w:rsidR="00080EA7">
          <w:rPr>
            <w:webHidden/>
          </w:rPr>
          <w:fldChar w:fldCharType="end"/>
        </w:r>
      </w:hyperlink>
    </w:p>
    <w:p w14:paraId="619928C7" w14:textId="1F8C8616" w:rsidR="00080EA7" w:rsidRDefault="00000000">
      <w:pPr>
        <w:pStyle w:val="TOC2"/>
        <w:rPr>
          <w:rFonts w:asciiTheme="minorHAnsi" w:hAnsiTheme="minorHAnsi"/>
          <w:kern w:val="2"/>
          <w:sz w:val="24"/>
          <w:szCs w:val="24"/>
          <w14:ligatures w14:val="standardContextual"/>
        </w:rPr>
      </w:pPr>
      <w:hyperlink w:anchor="_Toc171608731" w:history="1">
        <w:r w:rsidR="00080EA7" w:rsidRPr="00021160">
          <w:rPr>
            <w:rStyle w:val="Hyperlink"/>
          </w:rPr>
          <w:t>Work is progressing on industrial allocation</w:t>
        </w:r>
        <w:r w:rsidR="00080EA7">
          <w:rPr>
            <w:webHidden/>
          </w:rPr>
          <w:tab/>
        </w:r>
        <w:r w:rsidR="00080EA7">
          <w:rPr>
            <w:webHidden/>
          </w:rPr>
          <w:fldChar w:fldCharType="begin"/>
        </w:r>
        <w:r w:rsidR="00080EA7">
          <w:rPr>
            <w:webHidden/>
          </w:rPr>
          <w:instrText xml:space="preserve"> PAGEREF _Toc171608731 \h </w:instrText>
        </w:r>
        <w:r w:rsidR="00080EA7">
          <w:rPr>
            <w:webHidden/>
          </w:rPr>
        </w:r>
        <w:r w:rsidR="00080EA7">
          <w:rPr>
            <w:webHidden/>
          </w:rPr>
          <w:fldChar w:fldCharType="separate"/>
        </w:r>
        <w:r w:rsidR="009B7BA1">
          <w:rPr>
            <w:webHidden/>
          </w:rPr>
          <w:t>40</w:t>
        </w:r>
        <w:r w:rsidR="00080EA7">
          <w:rPr>
            <w:webHidden/>
          </w:rPr>
          <w:fldChar w:fldCharType="end"/>
        </w:r>
      </w:hyperlink>
    </w:p>
    <w:p w14:paraId="4BBE3AA6" w14:textId="7D734C9E" w:rsidR="00080EA7" w:rsidRDefault="00000000">
      <w:pPr>
        <w:pStyle w:val="TOC2"/>
        <w:rPr>
          <w:rFonts w:asciiTheme="minorHAnsi" w:hAnsiTheme="minorHAnsi"/>
          <w:kern w:val="2"/>
          <w:sz w:val="24"/>
          <w:szCs w:val="24"/>
          <w14:ligatures w14:val="standardContextual"/>
        </w:rPr>
      </w:pPr>
      <w:hyperlink w:anchor="_Toc171608732" w:history="1">
        <w:r w:rsidR="00080EA7" w:rsidRPr="00021160">
          <w:rPr>
            <w:rStyle w:val="Hyperlink"/>
          </w:rPr>
          <w:t>Managing impacts of the NZ ETS</w:t>
        </w:r>
        <w:r w:rsidR="00080EA7">
          <w:rPr>
            <w:webHidden/>
          </w:rPr>
          <w:tab/>
        </w:r>
        <w:r w:rsidR="00080EA7">
          <w:rPr>
            <w:webHidden/>
          </w:rPr>
          <w:fldChar w:fldCharType="begin"/>
        </w:r>
        <w:r w:rsidR="00080EA7">
          <w:rPr>
            <w:webHidden/>
          </w:rPr>
          <w:instrText xml:space="preserve"> PAGEREF _Toc171608732 \h </w:instrText>
        </w:r>
        <w:r w:rsidR="00080EA7">
          <w:rPr>
            <w:webHidden/>
          </w:rPr>
        </w:r>
        <w:r w:rsidR="00080EA7">
          <w:rPr>
            <w:webHidden/>
          </w:rPr>
          <w:fldChar w:fldCharType="separate"/>
        </w:r>
        <w:r w:rsidR="009B7BA1">
          <w:rPr>
            <w:webHidden/>
          </w:rPr>
          <w:t>40</w:t>
        </w:r>
        <w:r w:rsidR="00080EA7">
          <w:rPr>
            <w:webHidden/>
          </w:rPr>
          <w:fldChar w:fldCharType="end"/>
        </w:r>
      </w:hyperlink>
    </w:p>
    <w:p w14:paraId="5BDCE2C5" w14:textId="155DFB4A" w:rsidR="00080EA7" w:rsidRDefault="00000000">
      <w:pPr>
        <w:pStyle w:val="TOC2"/>
        <w:rPr>
          <w:rFonts w:asciiTheme="minorHAnsi" w:hAnsiTheme="minorHAnsi"/>
          <w:kern w:val="2"/>
          <w:sz w:val="24"/>
          <w:szCs w:val="24"/>
          <w14:ligatures w14:val="standardContextual"/>
        </w:rPr>
      </w:pPr>
      <w:hyperlink w:anchor="_Toc171608733" w:history="1">
        <w:r w:rsidR="00080EA7" w:rsidRPr="00021160">
          <w:rPr>
            <w:rStyle w:val="Hyperlink"/>
          </w:rPr>
          <w:t>Removals, the NZ ETS and meeting our long</w:t>
        </w:r>
        <w:r w:rsidR="00080EA7" w:rsidRPr="00021160">
          <w:rPr>
            <w:rStyle w:val="Hyperlink"/>
          </w:rPr>
          <w:noBreakHyphen/>
          <w:t>term targets</w:t>
        </w:r>
        <w:r w:rsidR="00080EA7">
          <w:rPr>
            <w:webHidden/>
          </w:rPr>
          <w:tab/>
        </w:r>
        <w:r w:rsidR="00080EA7">
          <w:rPr>
            <w:webHidden/>
          </w:rPr>
          <w:fldChar w:fldCharType="begin"/>
        </w:r>
        <w:r w:rsidR="00080EA7">
          <w:rPr>
            <w:webHidden/>
          </w:rPr>
          <w:instrText xml:space="preserve"> PAGEREF _Toc171608733 \h </w:instrText>
        </w:r>
        <w:r w:rsidR="00080EA7">
          <w:rPr>
            <w:webHidden/>
          </w:rPr>
        </w:r>
        <w:r w:rsidR="00080EA7">
          <w:rPr>
            <w:webHidden/>
          </w:rPr>
          <w:fldChar w:fldCharType="separate"/>
        </w:r>
        <w:r w:rsidR="009B7BA1">
          <w:rPr>
            <w:webHidden/>
          </w:rPr>
          <w:t>41</w:t>
        </w:r>
        <w:r w:rsidR="00080EA7">
          <w:rPr>
            <w:webHidden/>
          </w:rPr>
          <w:fldChar w:fldCharType="end"/>
        </w:r>
      </w:hyperlink>
    </w:p>
    <w:p w14:paraId="43F4920F" w14:textId="4104FB3A" w:rsidR="00080EA7" w:rsidRDefault="00000000">
      <w:pPr>
        <w:pStyle w:val="TOC2"/>
        <w:rPr>
          <w:rFonts w:asciiTheme="minorHAnsi" w:hAnsiTheme="minorHAnsi"/>
          <w:kern w:val="2"/>
          <w:sz w:val="24"/>
          <w:szCs w:val="24"/>
          <w14:ligatures w14:val="standardContextual"/>
        </w:rPr>
      </w:pPr>
      <w:hyperlink w:anchor="_Toc171608734" w:history="1">
        <w:r w:rsidR="00080EA7" w:rsidRPr="00021160">
          <w:rPr>
            <w:rStyle w:val="Hyperlink"/>
          </w:rPr>
          <w:t>The NZ ETS and the cost of living</w:t>
        </w:r>
        <w:r w:rsidR="00080EA7">
          <w:rPr>
            <w:webHidden/>
          </w:rPr>
          <w:tab/>
        </w:r>
        <w:r w:rsidR="00080EA7">
          <w:rPr>
            <w:webHidden/>
          </w:rPr>
          <w:fldChar w:fldCharType="begin"/>
        </w:r>
        <w:r w:rsidR="00080EA7">
          <w:rPr>
            <w:webHidden/>
          </w:rPr>
          <w:instrText xml:space="preserve"> PAGEREF _Toc171608734 \h </w:instrText>
        </w:r>
        <w:r w:rsidR="00080EA7">
          <w:rPr>
            <w:webHidden/>
          </w:rPr>
        </w:r>
        <w:r w:rsidR="00080EA7">
          <w:rPr>
            <w:webHidden/>
          </w:rPr>
          <w:fldChar w:fldCharType="separate"/>
        </w:r>
        <w:r w:rsidR="009B7BA1">
          <w:rPr>
            <w:webHidden/>
          </w:rPr>
          <w:t>42</w:t>
        </w:r>
        <w:r w:rsidR="00080EA7">
          <w:rPr>
            <w:webHidden/>
          </w:rPr>
          <w:fldChar w:fldCharType="end"/>
        </w:r>
      </w:hyperlink>
    </w:p>
    <w:p w14:paraId="189411E8" w14:textId="2CA02684" w:rsidR="00080EA7" w:rsidRDefault="00000000">
      <w:pPr>
        <w:pStyle w:val="TOC2"/>
        <w:rPr>
          <w:rFonts w:asciiTheme="minorHAnsi" w:hAnsiTheme="minorHAnsi"/>
          <w:kern w:val="2"/>
          <w:sz w:val="24"/>
          <w:szCs w:val="24"/>
          <w14:ligatures w14:val="standardContextual"/>
        </w:rPr>
      </w:pPr>
      <w:hyperlink w:anchor="_Toc171608735" w:history="1">
        <w:r w:rsidR="00080EA7" w:rsidRPr="00021160">
          <w:rPr>
            <w:rStyle w:val="Hyperlink"/>
          </w:rPr>
          <w:t>Chapter 3 consultation questions</w:t>
        </w:r>
        <w:r w:rsidR="00080EA7">
          <w:rPr>
            <w:webHidden/>
          </w:rPr>
          <w:tab/>
        </w:r>
        <w:r w:rsidR="00080EA7">
          <w:rPr>
            <w:webHidden/>
          </w:rPr>
          <w:fldChar w:fldCharType="begin"/>
        </w:r>
        <w:r w:rsidR="00080EA7">
          <w:rPr>
            <w:webHidden/>
          </w:rPr>
          <w:instrText xml:space="preserve"> PAGEREF _Toc171608735 \h </w:instrText>
        </w:r>
        <w:r w:rsidR="00080EA7">
          <w:rPr>
            <w:webHidden/>
          </w:rPr>
        </w:r>
        <w:r w:rsidR="00080EA7">
          <w:rPr>
            <w:webHidden/>
          </w:rPr>
          <w:fldChar w:fldCharType="separate"/>
        </w:r>
        <w:r w:rsidR="009B7BA1">
          <w:rPr>
            <w:webHidden/>
          </w:rPr>
          <w:t>43</w:t>
        </w:r>
        <w:r w:rsidR="00080EA7">
          <w:rPr>
            <w:webHidden/>
          </w:rPr>
          <w:fldChar w:fldCharType="end"/>
        </w:r>
      </w:hyperlink>
    </w:p>
    <w:p w14:paraId="037FBD90" w14:textId="424641CB" w:rsidR="00080EA7" w:rsidRDefault="00000000">
      <w:pPr>
        <w:pStyle w:val="TOC1"/>
        <w:rPr>
          <w:rFonts w:asciiTheme="minorHAnsi" w:hAnsiTheme="minorHAnsi"/>
          <w:kern w:val="2"/>
          <w:sz w:val="24"/>
          <w:szCs w:val="24"/>
          <w:lang w:val="en-NZ"/>
          <w14:ligatures w14:val="standardContextual"/>
        </w:rPr>
      </w:pPr>
      <w:hyperlink w:anchor="_Toc171608736" w:history="1">
        <w:r w:rsidR="00080EA7" w:rsidRPr="00021160">
          <w:rPr>
            <w:rStyle w:val="Hyperlink"/>
          </w:rPr>
          <w:t>4.</w:t>
        </w:r>
        <w:r w:rsidR="00080EA7">
          <w:rPr>
            <w:rFonts w:asciiTheme="minorHAnsi" w:hAnsiTheme="minorHAnsi"/>
            <w:kern w:val="2"/>
            <w:sz w:val="24"/>
            <w:szCs w:val="24"/>
            <w:lang w:val="en-NZ"/>
            <w14:ligatures w14:val="standardContextual"/>
          </w:rPr>
          <w:tab/>
        </w:r>
        <w:r w:rsidR="00080EA7" w:rsidRPr="00021160">
          <w:rPr>
            <w:rStyle w:val="Hyperlink"/>
          </w:rPr>
          <w:t>How we fund and finance climate mitigation</w:t>
        </w:r>
        <w:r w:rsidR="00080EA7">
          <w:rPr>
            <w:webHidden/>
          </w:rPr>
          <w:tab/>
        </w:r>
        <w:r w:rsidR="00080EA7">
          <w:rPr>
            <w:webHidden/>
          </w:rPr>
          <w:fldChar w:fldCharType="begin"/>
        </w:r>
        <w:r w:rsidR="00080EA7">
          <w:rPr>
            <w:webHidden/>
          </w:rPr>
          <w:instrText xml:space="preserve"> PAGEREF _Toc171608736 \h </w:instrText>
        </w:r>
        <w:r w:rsidR="00080EA7">
          <w:rPr>
            <w:webHidden/>
          </w:rPr>
        </w:r>
        <w:r w:rsidR="00080EA7">
          <w:rPr>
            <w:webHidden/>
          </w:rPr>
          <w:fldChar w:fldCharType="separate"/>
        </w:r>
        <w:r w:rsidR="009B7BA1">
          <w:rPr>
            <w:webHidden/>
          </w:rPr>
          <w:t>44</w:t>
        </w:r>
        <w:r w:rsidR="00080EA7">
          <w:rPr>
            <w:webHidden/>
          </w:rPr>
          <w:fldChar w:fldCharType="end"/>
        </w:r>
      </w:hyperlink>
    </w:p>
    <w:p w14:paraId="5697ED57" w14:textId="7ED4B815" w:rsidR="00080EA7" w:rsidRDefault="00000000">
      <w:pPr>
        <w:pStyle w:val="TOC2"/>
        <w:rPr>
          <w:rFonts w:asciiTheme="minorHAnsi" w:hAnsiTheme="minorHAnsi"/>
          <w:kern w:val="2"/>
          <w:sz w:val="24"/>
          <w:szCs w:val="24"/>
          <w14:ligatures w14:val="standardContextual"/>
        </w:rPr>
      </w:pPr>
      <w:hyperlink w:anchor="_Toc171608737" w:history="1">
        <w:r w:rsidR="00080EA7" w:rsidRPr="00021160">
          <w:rPr>
            <w:rStyle w:val="Hyperlink"/>
          </w:rPr>
          <w:t>Introduction</w:t>
        </w:r>
        <w:r w:rsidR="00080EA7">
          <w:rPr>
            <w:webHidden/>
          </w:rPr>
          <w:tab/>
        </w:r>
        <w:r w:rsidR="00080EA7">
          <w:rPr>
            <w:webHidden/>
          </w:rPr>
          <w:fldChar w:fldCharType="begin"/>
        </w:r>
        <w:r w:rsidR="00080EA7">
          <w:rPr>
            <w:webHidden/>
          </w:rPr>
          <w:instrText xml:space="preserve"> PAGEREF _Toc171608737 \h </w:instrText>
        </w:r>
        <w:r w:rsidR="00080EA7">
          <w:rPr>
            <w:webHidden/>
          </w:rPr>
        </w:r>
        <w:r w:rsidR="00080EA7">
          <w:rPr>
            <w:webHidden/>
          </w:rPr>
          <w:fldChar w:fldCharType="separate"/>
        </w:r>
        <w:r w:rsidR="009B7BA1">
          <w:rPr>
            <w:webHidden/>
          </w:rPr>
          <w:t>44</w:t>
        </w:r>
        <w:r w:rsidR="00080EA7">
          <w:rPr>
            <w:webHidden/>
          </w:rPr>
          <w:fldChar w:fldCharType="end"/>
        </w:r>
      </w:hyperlink>
    </w:p>
    <w:p w14:paraId="1D790D02" w14:textId="527763E7" w:rsidR="00080EA7" w:rsidRDefault="00000000">
      <w:pPr>
        <w:pStyle w:val="TOC2"/>
        <w:rPr>
          <w:rFonts w:asciiTheme="minorHAnsi" w:hAnsiTheme="minorHAnsi"/>
          <w:kern w:val="2"/>
          <w:sz w:val="24"/>
          <w:szCs w:val="24"/>
          <w14:ligatures w14:val="standardContextual"/>
        </w:rPr>
      </w:pPr>
      <w:hyperlink w:anchor="_Toc171608738" w:history="1">
        <w:r w:rsidR="00080EA7" w:rsidRPr="00021160">
          <w:rPr>
            <w:rStyle w:val="Hyperlink"/>
            <w:rFonts w:eastAsia="Georgia" w:cs="Georgia"/>
          </w:rPr>
          <w:t>Work is underway to unlock private investment</w:t>
        </w:r>
        <w:r w:rsidR="00080EA7">
          <w:rPr>
            <w:webHidden/>
          </w:rPr>
          <w:tab/>
        </w:r>
        <w:r w:rsidR="00080EA7">
          <w:rPr>
            <w:webHidden/>
          </w:rPr>
          <w:fldChar w:fldCharType="begin"/>
        </w:r>
        <w:r w:rsidR="00080EA7">
          <w:rPr>
            <w:webHidden/>
          </w:rPr>
          <w:instrText xml:space="preserve"> PAGEREF _Toc171608738 \h </w:instrText>
        </w:r>
        <w:r w:rsidR="00080EA7">
          <w:rPr>
            <w:webHidden/>
          </w:rPr>
        </w:r>
        <w:r w:rsidR="00080EA7">
          <w:rPr>
            <w:webHidden/>
          </w:rPr>
          <w:fldChar w:fldCharType="separate"/>
        </w:r>
        <w:r w:rsidR="009B7BA1">
          <w:rPr>
            <w:webHidden/>
          </w:rPr>
          <w:t>44</w:t>
        </w:r>
        <w:r w:rsidR="00080EA7">
          <w:rPr>
            <w:webHidden/>
          </w:rPr>
          <w:fldChar w:fldCharType="end"/>
        </w:r>
      </w:hyperlink>
    </w:p>
    <w:p w14:paraId="47F4B681" w14:textId="5D97426C" w:rsidR="00080EA7" w:rsidRDefault="00000000">
      <w:pPr>
        <w:pStyle w:val="TOC2"/>
        <w:rPr>
          <w:rFonts w:asciiTheme="minorHAnsi" w:hAnsiTheme="minorHAnsi"/>
          <w:kern w:val="2"/>
          <w:sz w:val="24"/>
          <w:szCs w:val="24"/>
          <w14:ligatures w14:val="standardContextual"/>
        </w:rPr>
      </w:pPr>
      <w:hyperlink w:anchor="_Toc171608739" w:history="1">
        <w:r w:rsidR="00080EA7" w:rsidRPr="00021160">
          <w:rPr>
            <w:rStyle w:val="Hyperlink"/>
          </w:rPr>
          <w:t>Chapter 4 consultation questions</w:t>
        </w:r>
        <w:r w:rsidR="00080EA7">
          <w:rPr>
            <w:webHidden/>
          </w:rPr>
          <w:tab/>
        </w:r>
        <w:r w:rsidR="00080EA7">
          <w:rPr>
            <w:webHidden/>
          </w:rPr>
          <w:fldChar w:fldCharType="begin"/>
        </w:r>
        <w:r w:rsidR="00080EA7">
          <w:rPr>
            <w:webHidden/>
          </w:rPr>
          <w:instrText xml:space="preserve"> PAGEREF _Toc171608739 \h </w:instrText>
        </w:r>
        <w:r w:rsidR="00080EA7">
          <w:rPr>
            <w:webHidden/>
          </w:rPr>
        </w:r>
        <w:r w:rsidR="00080EA7">
          <w:rPr>
            <w:webHidden/>
          </w:rPr>
          <w:fldChar w:fldCharType="separate"/>
        </w:r>
        <w:r w:rsidR="009B7BA1">
          <w:rPr>
            <w:webHidden/>
          </w:rPr>
          <w:t>46</w:t>
        </w:r>
        <w:r w:rsidR="00080EA7">
          <w:rPr>
            <w:webHidden/>
          </w:rPr>
          <w:fldChar w:fldCharType="end"/>
        </w:r>
      </w:hyperlink>
    </w:p>
    <w:p w14:paraId="120A5639" w14:textId="5AEABC72" w:rsidR="00080EA7" w:rsidRDefault="00000000">
      <w:pPr>
        <w:pStyle w:val="TOC1"/>
        <w:rPr>
          <w:rFonts w:asciiTheme="minorHAnsi" w:hAnsiTheme="minorHAnsi"/>
          <w:kern w:val="2"/>
          <w:sz w:val="24"/>
          <w:szCs w:val="24"/>
          <w:lang w:val="en-NZ"/>
          <w14:ligatures w14:val="standardContextual"/>
        </w:rPr>
      </w:pPr>
      <w:hyperlink w:anchor="_Toc171608740" w:history="1">
        <w:r w:rsidR="00080EA7" w:rsidRPr="00021160">
          <w:rPr>
            <w:rStyle w:val="Hyperlink"/>
          </w:rPr>
          <w:t>SECTOR PLANS</w:t>
        </w:r>
        <w:r w:rsidR="00080EA7">
          <w:rPr>
            <w:webHidden/>
          </w:rPr>
          <w:tab/>
        </w:r>
        <w:r w:rsidR="00080EA7">
          <w:rPr>
            <w:webHidden/>
          </w:rPr>
          <w:fldChar w:fldCharType="begin"/>
        </w:r>
        <w:r w:rsidR="00080EA7">
          <w:rPr>
            <w:webHidden/>
          </w:rPr>
          <w:instrText xml:space="preserve"> PAGEREF _Toc171608740 \h </w:instrText>
        </w:r>
        <w:r w:rsidR="00080EA7">
          <w:rPr>
            <w:webHidden/>
          </w:rPr>
        </w:r>
        <w:r w:rsidR="00080EA7">
          <w:rPr>
            <w:webHidden/>
          </w:rPr>
          <w:fldChar w:fldCharType="separate"/>
        </w:r>
        <w:r w:rsidR="009B7BA1">
          <w:rPr>
            <w:webHidden/>
          </w:rPr>
          <w:t>47</w:t>
        </w:r>
        <w:r w:rsidR="00080EA7">
          <w:rPr>
            <w:webHidden/>
          </w:rPr>
          <w:fldChar w:fldCharType="end"/>
        </w:r>
      </w:hyperlink>
    </w:p>
    <w:p w14:paraId="319A76A4" w14:textId="65E5CF84" w:rsidR="00080EA7" w:rsidRDefault="00000000">
      <w:pPr>
        <w:pStyle w:val="TOC1"/>
        <w:rPr>
          <w:rFonts w:asciiTheme="minorHAnsi" w:hAnsiTheme="minorHAnsi"/>
          <w:kern w:val="2"/>
          <w:sz w:val="24"/>
          <w:szCs w:val="24"/>
          <w:lang w:val="en-NZ"/>
          <w14:ligatures w14:val="standardContextual"/>
        </w:rPr>
      </w:pPr>
      <w:hyperlink w:anchor="_Toc171608741" w:history="1">
        <w:r w:rsidR="00080EA7" w:rsidRPr="00021160">
          <w:rPr>
            <w:rStyle w:val="Hyperlink"/>
          </w:rPr>
          <w:t>5.</w:t>
        </w:r>
        <w:r w:rsidR="00080EA7">
          <w:rPr>
            <w:rFonts w:asciiTheme="minorHAnsi" w:hAnsiTheme="minorHAnsi"/>
            <w:kern w:val="2"/>
            <w:sz w:val="24"/>
            <w:szCs w:val="24"/>
            <w:lang w:val="en-NZ"/>
            <w14:ligatures w14:val="standardContextual"/>
          </w:rPr>
          <w:tab/>
        </w:r>
        <w:r w:rsidR="00080EA7" w:rsidRPr="00021160">
          <w:rPr>
            <w:rStyle w:val="Hyperlink"/>
          </w:rPr>
          <w:t>Energy</w:t>
        </w:r>
        <w:r w:rsidR="00080EA7">
          <w:rPr>
            <w:webHidden/>
          </w:rPr>
          <w:tab/>
        </w:r>
        <w:r w:rsidR="003C2013">
          <w:rPr>
            <w:webHidden/>
          </w:rPr>
          <w:tab/>
        </w:r>
        <w:r w:rsidR="00080EA7">
          <w:rPr>
            <w:webHidden/>
          </w:rPr>
          <w:fldChar w:fldCharType="begin"/>
        </w:r>
        <w:r w:rsidR="00080EA7">
          <w:rPr>
            <w:webHidden/>
          </w:rPr>
          <w:instrText xml:space="preserve"> PAGEREF _Toc171608741 \h </w:instrText>
        </w:r>
        <w:r w:rsidR="00080EA7">
          <w:rPr>
            <w:webHidden/>
          </w:rPr>
        </w:r>
        <w:r w:rsidR="00080EA7">
          <w:rPr>
            <w:webHidden/>
          </w:rPr>
          <w:fldChar w:fldCharType="separate"/>
        </w:r>
        <w:r w:rsidR="009B7BA1">
          <w:rPr>
            <w:webHidden/>
          </w:rPr>
          <w:t>48</w:t>
        </w:r>
        <w:r w:rsidR="00080EA7">
          <w:rPr>
            <w:webHidden/>
          </w:rPr>
          <w:fldChar w:fldCharType="end"/>
        </w:r>
      </w:hyperlink>
    </w:p>
    <w:p w14:paraId="0DC63252" w14:textId="3914416E" w:rsidR="00080EA7" w:rsidRDefault="00000000">
      <w:pPr>
        <w:pStyle w:val="TOC2"/>
        <w:rPr>
          <w:rFonts w:asciiTheme="minorHAnsi" w:hAnsiTheme="minorHAnsi"/>
          <w:kern w:val="2"/>
          <w:sz w:val="24"/>
          <w:szCs w:val="24"/>
          <w14:ligatures w14:val="standardContextual"/>
        </w:rPr>
      </w:pPr>
      <w:hyperlink w:anchor="_Toc171608742" w:history="1">
        <w:r w:rsidR="00080EA7" w:rsidRPr="00021160">
          <w:rPr>
            <w:rStyle w:val="Hyperlink"/>
          </w:rPr>
          <w:t>Energy sector at a glance</w:t>
        </w:r>
        <w:r w:rsidR="00080EA7">
          <w:rPr>
            <w:webHidden/>
          </w:rPr>
          <w:tab/>
        </w:r>
        <w:r w:rsidR="00080EA7">
          <w:rPr>
            <w:webHidden/>
          </w:rPr>
          <w:fldChar w:fldCharType="begin"/>
        </w:r>
        <w:r w:rsidR="00080EA7">
          <w:rPr>
            <w:webHidden/>
          </w:rPr>
          <w:instrText xml:space="preserve"> PAGEREF _Toc171608742 \h </w:instrText>
        </w:r>
        <w:r w:rsidR="00080EA7">
          <w:rPr>
            <w:webHidden/>
          </w:rPr>
        </w:r>
        <w:r w:rsidR="00080EA7">
          <w:rPr>
            <w:webHidden/>
          </w:rPr>
          <w:fldChar w:fldCharType="separate"/>
        </w:r>
        <w:r w:rsidR="009B7BA1">
          <w:rPr>
            <w:webHidden/>
          </w:rPr>
          <w:t>48</w:t>
        </w:r>
        <w:r w:rsidR="00080EA7">
          <w:rPr>
            <w:webHidden/>
          </w:rPr>
          <w:fldChar w:fldCharType="end"/>
        </w:r>
      </w:hyperlink>
    </w:p>
    <w:p w14:paraId="078524DF" w14:textId="389835D3" w:rsidR="00080EA7" w:rsidRDefault="00000000">
      <w:pPr>
        <w:pStyle w:val="TOC2"/>
        <w:rPr>
          <w:rFonts w:asciiTheme="minorHAnsi" w:hAnsiTheme="minorHAnsi"/>
          <w:kern w:val="2"/>
          <w:sz w:val="24"/>
          <w:szCs w:val="24"/>
          <w14:ligatures w14:val="standardContextual"/>
        </w:rPr>
      </w:pPr>
      <w:hyperlink w:anchor="_Toc171608743" w:history="1">
        <w:r w:rsidR="00080EA7" w:rsidRPr="00021160">
          <w:rPr>
            <w:rStyle w:val="Hyperlink"/>
          </w:rPr>
          <w:t>Introduction</w:t>
        </w:r>
        <w:r w:rsidR="00080EA7">
          <w:rPr>
            <w:webHidden/>
          </w:rPr>
          <w:tab/>
        </w:r>
        <w:r w:rsidR="00080EA7">
          <w:rPr>
            <w:webHidden/>
          </w:rPr>
          <w:fldChar w:fldCharType="begin"/>
        </w:r>
        <w:r w:rsidR="00080EA7">
          <w:rPr>
            <w:webHidden/>
          </w:rPr>
          <w:instrText xml:space="preserve"> PAGEREF _Toc171608743 \h </w:instrText>
        </w:r>
        <w:r w:rsidR="00080EA7">
          <w:rPr>
            <w:webHidden/>
          </w:rPr>
        </w:r>
        <w:r w:rsidR="00080EA7">
          <w:rPr>
            <w:webHidden/>
          </w:rPr>
          <w:fldChar w:fldCharType="separate"/>
        </w:r>
        <w:r w:rsidR="009B7BA1">
          <w:rPr>
            <w:webHidden/>
          </w:rPr>
          <w:t>49</w:t>
        </w:r>
        <w:r w:rsidR="00080EA7">
          <w:rPr>
            <w:webHidden/>
          </w:rPr>
          <w:fldChar w:fldCharType="end"/>
        </w:r>
      </w:hyperlink>
    </w:p>
    <w:p w14:paraId="19E43184" w14:textId="4683D0C2" w:rsidR="00080EA7" w:rsidRDefault="00000000">
      <w:pPr>
        <w:pStyle w:val="TOC2"/>
        <w:rPr>
          <w:rFonts w:asciiTheme="minorHAnsi" w:hAnsiTheme="minorHAnsi"/>
          <w:kern w:val="2"/>
          <w:sz w:val="24"/>
          <w:szCs w:val="24"/>
          <w14:ligatures w14:val="standardContextual"/>
        </w:rPr>
      </w:pPr>
      <w:hyperlink w:anchor="_Toc171608744" w:history="1">
        <w:r w:rsidR="00080EA7" w:rsidRPr="00021160">
          <w:rPr>
            <w:rStyle w:val="Hyperlink"/>
          </w:rPr>
          <w:t>Emissions profile</w:t>
        </w:r>
        <w:r w:rsidR="00080EA7">
          <w:rPr>
            <w:webHidden/>
          </w:rPr>
          <w:tab/>
        </w:r>
        <w:r w:rsidR="00080EA7">
          <w:rPr>
            <w:webHidden/>
          </w:rPr>
          <w:fldChar w:fldCharType="begin"/>
        </w:r>
        <w:r w:rsidR="00080EA7">
          <w:rPr>
            <w:webHidden/>
          </w:rPr>
          <w:instrText xml:space="preserve"> PAGEREF _Toc171608744 \h </w:instrText>
        </w:r>
        <w:r w:rsidR="00080EA7">
          <w:rPr>
            <w:webHidden/>
          </w:rPr>
        </w:r>
        <w:r w:rsidR="00080EA7">
          <w:rPr>
            <w:webHidden/>
          </w:rPr>
          <w:fldChar w:fldCharType="separate"/>
        </w:r>
        <w:r w:rsidR="009B7BA1">
          <w:rPr>
            <w:webHidden/>
          </w:rPr>
          <w:t>49</w:t>
        </w:r>
        <w:r w:rsidR="00080EA7">
          <w:rPr>
            <w:webHidden/>
          </w:rPr>
          <w:fldChar w:fldCharType="end"/>
        </w:r>
      </w:hyperlink>
    </w:p>
    <w:p w14:paraId="624C58C3" w14:textId="0BC38D84" w:rsidR="00080EA7" w:rsidRDefault="00000000">
      <w:pPr>
        <w:pStyle w:val="TOC2"/>
        <w:rPr>
          <w:rFonts w:asciiTheme="minorHAnsi" w:hAnsiTheme="minorHAnsi"/>
          <w:kern w:val="2"/>
          <w:sz w:val="24"/>
          <w:szCs w:val="24"/>
          <w14:ligatures w14:val="standardContextual"/>
        </w:rPr>
      </w:pPr>
      <w:hyperlink w:anchor="_Toc171608745" w:history="1">
        <w:r w:rsidR="00080EA7" w:rsidRPr="00021160">
          <w:rPr>
            <w:rStyle w:val="Hyperlink"/>
          </w:rPr>
          <w:t>Proposed approach to reducing energy emissions</w:t>
        </w:r>
        <w:r w:rsidR="00080EA7">
          <w:rPr>
            <w:webHidden/>
          </w:rPr>
          <w:tab/>
        </w:r>
        <w:r w:rsidR="00080EA7">
          <w:rPr>
            <w:webHidden/>
          </w:rPr>
          <w:fldChar w:fldCharType="begin"/>
        </w:r>
        <w:r w:rsidR="00080EA7">
          <w:rPr>
            <w:webHidden/>
          </w:rPr>
          <w:instrText xml:space="preserve"> PAGEREF _Toc171608745 \h </w:instrText>
        </w:r>
        <w:r w:rsidR="00080EA7">
          <w:rPr>
            <w:webHidden/>
          </w:rPr>
        </w:r>
        <w:r w:rsidR="00080EA7">
          <w:rPr>
            <w:webHidden/>
          </w:rPr>
          <w:fldChar w:fldCharType="separate"/>
        </w:r>
        <w:r w:rsidR="009B7BA1">
          <w:rPr>
            <w:webHidden/>
          </w:rPr>
          <w:t>51</w:t>
        </w:r>
        <w:r w:rsidR="00080EA7">
          <w:rPr>
            <w:webHidden/>
          </w:rPr>
          <w:fldChar w:fldCharType="end"/>
        </w:r>
      </w:hyperlink>
    </w:p>
    <w:p w14:paraId="25F61971" w14:textId="1542D983" w:rsidR="00080EA7" w:rsidRDefault="00000000">
      <w:pPr>
        <w:pStyle w:val="TOC2"/>
        <w:rPr>
          <w:rFonts w:asciiTheme="minorHAnsi" w:hAnsiTheme="minorHAnsi"/>
          <w:kern w:val="2"/>
          <w:sz w:val="24"/>
          <w:szCs w:val="24"/>
          <w14:ligatures w14:val="standardContextual"/>
        </w:rPr>
      </w:pPr>
      <w:hyperlink w:anchor="_Toc171608746" w:history="1">
        <w:r w:rsidR="00080EA7" w:rsidRPr="00021160">
          <w:rPr>
            <w:rStyle w:val="Hyperlink"/>
          </w:rPr>
          <w:t>Electrify NZ is a pillar of the second emissions reduction plan</w:t>
        </w:r>
        <w:r w:rsidR="00080EA7">
          <w:rPr>
            <w:webHidden/>
          </w:rPr>
          <w:tab/>
        </w:r>
        <w:r w:rsidR="00080EA7">
          <w:rPr>
            <w:webHidden/>
          </w:rPr>
          <w:fldChar w:fldCharType="begin"/>
        </w:r>
        <w:r w:rsidR="00080EA7">
          <w:rPr>
            <w:webHidden/>
          </w:rPr>
          <w:instrText xml:space="preserve"> PAGEREF _Toc171608746 \h </w:instrText>
        </w:r>
        <w:r w:rsidR="00080EA7">
          <w:rPr>
            <w:webHidden/>
          </w:rPr>
        </w:r>
        <w:r w:rsidR="00080EA7">
          <w:rPr>
            <w:webHidden/>
          </w:rPr>
          <w:fldChar w:fldCharType="separate"/>
        </w:r>
        <w:r w:rsidR="009B7BA1">
          <w:rPr>
            <w:webHidden/>
          </w:rPr>
          <w:t>52</w:t>
        </w:r>
        <w:r w:rsidR="00080EA7">
          <w:rPr>
            <w:webHidden/>
          </w:rPr>
          <w:fldChar w:fldCharType="end"/>
        </w:r>
      </w:hyperlink>
    </w:p>
    <w:p w14:paraId="6D3ACD67" w14:textId="7A7BAE48" w:rsidR="00080EA7" w:rsidRDefault="00000000">
      <w:pPr>
        <w:pStyle w:val="TOC2"/>
        <w:rPr>
          <w:rFonts w:asciiTheme="minorHAnsi" w:hAnsiTheme="minorHAnsi"/>
          <w:kern w:val="2"/>
          <w:sz w:val="24"/>
          <w:szCs w:val="24"/>
          <w14:ligatures w14:val="standardContextual"/>
        </w:rPr>
      </w:pPr>
      <w:hyperlink w:anchor="_Toc171608747" w:history="1">
        <w:r w:rsidR="00080EA7" w:rsidRPr="00021160">
          <w:rPr>
            <w:rStyle w:val="Hyperlink"/>
          </w:rPr>
          <w:t>Other policies for meeting the second emissions budget</w:t>
        </w:r>
        <w:r w:rsidR="00080EA7">
          <w:rPr>
            <w:webHidden/>
          </w:rPr>
          <w:tab/>
        </w:r>
        <w:r w:rsidR="00080EA7">
          <w:rPr>
            <w:webHidden/>
          </w:rPr>
          <w:fldChar w:fldCharType="begin"/>
        </w:r>
        <w:r w:rsidR="00080EA7">
          <w:rPr>
            <w:webHidden/>
          </w:rPr>
          <w:instrText xml:space="preserve"> PAGEREF _Toc171608747 \h </w:instrText>
        </w:r>
        <w:r w:rsidR="00080EA7">
          <w:rPr>
            <w:webHidden/>
          </w:rPr>
        </w:r>
        <w:r w:rsidR="00080EA7">
          <w:rPr>
            <w:webHidden/>
          </w:rPr>
          <w:fldChar w:fldCharType="separate"/>
        </w:r>
        <w:r w:rsidR="009B7BA1">
          <w:rPr>
            <w:webHidden/>
          </w:rPr>
          <w:t>55</w:t>
        </w:r>
        <w:r w:rsidR="00080EA7">
          <w:rPr>
            <w:webHidden/>
          </w:rPr>
          <w:fldChar w:fldCharType="end"/>
        </w:r>
      </w:hyperlink>
    </w:p>
    <w:p w14:paraId="03E6E1F5" w14:textId="3C38FF27" w:rsidR="00080EA7" w:rsidRDefault="00000000">
      <w:pPr>
        <w:pStyle w:val="TOC2"/>
        <w:rPr>
          <w:rFonts w:asciiTheme="minorHAnsi" w:hAnsiTheme="minorHAnsi"/>
          <w:kern w:val="2"/>
          <w:sz w:val="24"/>
          <w:szCs w:val="24"/>
          <w14:ligatures w14:val="standardContextual"/>
        </w:rPr>
      </w:pPr>
      <w:hyperlink w:anchor="_Toc171608748" w:history="1">
        <w:r w:rsidR="00080EA7" w:rsidRPr="00021160">
          <w:rPr>
            <w:rStyle w:val="Hyperlink"/>
          </w:rPr>
          <w:t>Enabling future emissions budgets</w:t>
        </w:r>
        <w:r w:rsidR="00080EA7">
          <w:rPr>
            <w:webHidden/>
          </w:rPr>
          <w:tab/>
        </w:r>
        <w:r w:rsidR="00080EA7">
          <w:rPr>
            <w:webHidden/>
          </w:rPr>
          <w:fldChar w:fldCharType="begin"/>
        </w:r>
        <w:r w:rsidR="00080EA7">
          <w:rPr>
            <w:webHidden/>
          </w:rPr>
          <w:instrText xml:space="preserve"> PAGEREF _Toc171608748 \h </w:instrText>
        </w:r>
        <w:r w:rsidR="00080EA7">
          <w:rPr>
            <w:webHidden/>
          </w:rPr>
        </w:r>
        <w:r w:rsidR="00080EA7">
          <w:rPr>
            <w:webHidden/>
          </w:rPr>
          <w:fldChar w:fldCharType="separate"/>
        </w:r>
        <w:r w:rsidR="009B7BA1">
          <w:rPr>
            <w:webHidden/>
          </w:rPr>
          <w:t>56</w:t>
        </w:r>
        <w:r w:rsidR="00080EA7">
          <w:rPr>
            <w:webHidden/>
          </w:rPr>
          <w:fldChar w:fldCharType="end"/>
        </w:r>
      </w:hyperlink>
    </w:p>
    <w:p w14:paraId="4B771918" w14:textId="2897D429" w:rsidR="00080EA7" w:rsidRDefault="00000000">
      <w:pPr>
        <w:pStyle w:val="TOC2"/>
        <w:rPr>
          <w:rFonts w:asciiTheme="minorHAnsi" w:hAnsiTheme="minorHAnsi"/>
          <w:kern w:val="2"/>
          <w:sz w:val="24"/>
          <w:szCs w:val="24"/>
          <w14:ligatures w14:val="standardContextual"/>
        </w:rPr>
      </w:pPr>
      <w:hyperlink w:anchor="_Toc171608749" w:history="1">
        <w:r w:rsidR="00080EA7" w:rsidRPr="00021160">
          <w:rPr>
            <w:rStyle w:val="Hyperlink"/>
          </w:rPr>
          <w:t>Impact on emissions</w:t>
        </w:r>
        <w:r w:rsidR="00080EA7">
          <w:rPr>
            <w:webHidden/>
          </w:rPr>
          <w:tab/>
        </w:r>
        <w:r w:rsidR="00080EA7">
          <w:rPr>
            <w:webHidden/>
          </w:rPr>
          <w:fldChar w:fldCharType="begin"/>
        </w:r>
        <w:r w:rsidR="00080EA7">
          <w:rPr>
            <w:webHidden/>
          </w:rPr>
          <w:instrText xml:space="preserve"> PAGEREF _Toc171608749 \h </w:instrText>
        </w:r>
        <w:r w:rsidR="00080EA7">
          <w:rPr>
            <w:webHidden/>
          </w:rPr>
        </w:r>
        <w:r w:rsidR="00080EA7">
          <w:rPr>
            <w:webHidden/>
          </w:rPr>
          <w:fldChar w:fldCharType="separate"/>
        </w:r>
        <w:r w:rsidR="009B7BA1">
          <w:rPr>
            <w:webHidden/>
          </w:rPr>
          <w:t>57</w:t>
        </w:r>
        <w:r w:rsidR="00080EA7">
          <w:rPr>
            <w:webHidden/>
          </w:rPr>
          <w:fldChar w:fldCharType="end"/>
        </w:r>
      </w:hyperlink>
    </w:p>
    <w:p w14:paraId="330A8430" w14:textId="0AEEF707" w:rsidR="00080EA7" w:rsidRDefault="00000000">
      <w:pPr>
        <w:pStyle w:val="TOC2"/>
        <w:rPr>
          <w:rFonts w:asciiTheme="minorHAnsi" w:hAnsiTheme="minorHAnsi"/>
          <w:kern w:val="2"/>
          <w:sz w:val="24"/>
          <w:szCs w:val="24"/>
          <w14:ligatures w14:val="standardContextual"/>
        </w:rPr>
      </w:pPr>
      <w:hyperlink w:anchor="_Toc171608750" w:history="1">
        <w:r w:rsidR="00080EA7" w:rsidRPr="00021160">
          <w:rPr>
            <w:rStyle w:val="Hyperlink"/>
          </w:rPr>
          <w:t>Impacts on iwi and Māori</w:t>
        </w:r>
        <w:r w:rsidR="00080EA7">
          <w:rPr>
            <w:webHidden/>
          </w:rPr>
          <w:tab/>
        </w:r>
        <w:r w:rsidR="00080EA7">
          <w:rPr>
            <w:webHidden/>
          </w:rPr>
          <w:fldChar w:fldCharType="begin"/>
        </w:r>
        <w:r w:rsidR="00080EA7">
          <w:rPr>
            <w:webHidden/>
          </w:rPr>
          <w:instrText xml:space="preserve"> PAGEREF _Toc171608750 \h </w:instrText>
        </w:r>
        <w:r w:rsidR="00080EA7">
          <w:rPr>
            <w:webHidden/>
          </w:rPr>
        </w:r>
        <w:r w:rsidR="00080EA7">
          <w:rPr>
            <w:webHidden/>
          </w:rPr>
          <w:fldChar w:fldCharType="separate"/>
        </w:r>
        <w:r w:rsidR="009B7BA1">
          <w:rPr>
            <w:webHidden/>
          </w:rPr>
          <w:t>58</w:t>
        </w:r>
        <w:r w:rsidR="00080EA7">
          <w:rPr>
            <w:webHidden/>
          </w:rPr>
          <w:fldChar w:fldCharType="end"/>
        </w:r>
      </w:hyperlink>
    </w:p>
    <w:p w14:paraId="357DF071" w14:textId="5BF49FBF" w:rsidR="00080EA7" w:rsidRDefault="00000000">
      <w:pPr>
        <w:pStyle w:val="TOC2"/>
        <w:rPr>
          <w:rFonts w:asciiTheme="minorHAnsi" w:hAnsiTheme="minorHAnsi"/>
          <w:kern w:val="2"/>
          <w:sz w:val="24"/>
          <w:szCs w:val="24"/>
          <w14:ligatures w14:val="standardContextual"/>
        </w:rPr>
      </w:pPr>
      <w:hyperlink w:anchor="_Toc171608751" w:history="1">
        <w:r w:rsidR="00080EA7" w:rsidRPr="00021160">
          <w:rPr>
            <w:rStyle w:val="Hyperlink"/>
            <w:lang w:eastAsia="en-US"/>
          </w:rPr>
          <w:t>Chapter 5 consultation questions</w:t>
        </w:r>
        <w:r w:rsidR="00080EA7">
          <w:rPr>
            <w:webHidden/>
          </w:rPr>
          <w:tab/>
        </w:r>
        <w:r w:rsidR="00080EA7">
          <w:rPr>
            <w:webHidden/>
          </w:rPr>
          <w:fldChar w:fldCharType="begin"/>
        </w:r>
        <w:r w:rsidR="00080EA7">
          <w:rPr>
            <w:webHidden/>
          </w:rPr>
          <w:instrText xml:space="preserve"> PAGEREF _Toc171608751 \h </w:instrText>
        </w:r>
        <w:r w:rsidR="00080EA7">
          <w:rPr>
            <w:webHidden/>
          </w:rPr>
        </w:r>
        <w:r w:rsidR="00080EA7">
          <w:rPr>
            <w:webHidden/>
          </w:rPr>
          <w:fldChar w:fldCharType="separate"/>
        </w:r>
        <w:r w:rsidR="009B7BA1">
          <w:rPr>
            <w:webHidden/>
          </w:rPr>
          <w:t>58</w:t>
        </w:r>
        <w:r w:rsidR="00080EA7">
          <w:rPr>
            <w:webHidden/>
          </w:rPr>
          <w:fldChar w:fldCharType="end"/>
        </w:r>
      </w:hyperlink>
    </w:p>
    <w:p w14:paraId="3B7DF212" w14:textId="2A3555F8" w:rsidR="00080EA7" w:rsidRDefault="00000000">
      <w:pPr>
        <w:pStyle w:val="TOC1"/>
        <w:rPr>
          <w:rFonts w:asciiTheme="minorHAnsi" w:hAnsiTheme="minorHAnsi"/>
          <w:kern w:val="2"/>
          <w:sz w:val="24"/>
          <w:szCs w:val="24"/>
          <w:lang w:val="en-NZ"/>
          <w14:ligatures w14:val="standardContextual"/>
        </w:rPr>
      </w:pPr>
      <w:hyperlink w:anchor="_Toc171608752" w:history="1">
        <w:r w:rsidR="00080EA7" w:rsidRPr="00021160">
          <w:rPr>
            <w:rStyle w:val="Hyperlink"/>
          </w:rPr>
          <w:t>6.</w:t>
        </w:r>
        <w:r w:rsidR="00080EA7">
          <w:rPr>
            <w:rFonts w:asciiTheme="minorHAnsi" w:hAnsiTheme="minorHAnsi"/>
            <w:kern w:val="2"/>
            <w:sz w:val="24"/>
            <w:szCs w:val="24"/>
            <w:lang w:val="en-NZ"/>
            <w14:ligatures w14:val="standardContextual"/>
          </w:rPr>
          <w:tab/>
        </w:r>
        <w:r w:rsidR="00080EA7" w:rsidRPr="00021160">
          <w:rPr>
            <w:rStyle w:val="Hyperlink"/>
          </w:rPr>
          <w:t>Transport</w:t>
        </w:r>
        <w:r w:rsidR="00080EA7">
          <w:rPr>
            <w:webHidden/>
          </w:rPr>
          <w:tab/>
        </w:r>
        <w:r w:rsidR="00080EA7">
          <w:rPr>
            <w:webHidden/>
          </w:rPr>
          <w:fldChar w:fldCharType="begin"/>
        </w:r>
        <w:r w:rsidR="00080EA7">
          <w:rPr>
            <w:webHidden/>
          </w:rPr>
          <w:instrText xml:space="preserve"> PAGEREF _Toc171608752 \h </w:instrText>
        </w:r>
        <w:r w:rsidR="00080EA7">
          <w:rPr>
            <w:webHidden/>
          </w:rPr>
        </w:r>
        <w:r w:rsidR="00080EA7">
          <w:rPr>
            <w:webHidden/>
          </w:rPr>
          <w:fldChar w:fldCharType="separate"/>
        </w:r>
        <w:r w:rsidR="009B7BA1">
          <w:rPr>
            <w:webHidden/>
          </w:rPr>
          <w:t>59</w:t>
        </w:r>
        <w:r w:rsidR="00080EA7">
          <w:rPr>
            <w:webHidden/>
          </w:rPr>
          <w:fldChar w:fldCharType="end"/>
        </w:r>
      </w:hyperlink>
    </w:p>
    <w:p w14:paraId="69BC8044" w14:textId="563E02F1" w:rsidR="00080EA7" w:rsidRDefault="00000000">
      <w:pPr>
        <w:pStyle w:val="TOC2"/>
        <w:rPr>
          <w:rFonts w:asciiTheme="minorHAnsi" w:hAnsiTheme="minorHAnsi"/>
          <w:kern w:val="2"/>
          <w:sz w:val="24"/>
          <w:szCs w:val="24"/>
          <w14:ligatures w14:val="standardContextual"/>
        </w:rPr>
      </w:pPr>
      <w:hyperlink w:anchor="_Toc171608753" w:history="1">
        <w:r w:rsidR="00080EA7" w:rsidRPr="00021160">
          <w:rPr>
            <w:rStyle w:val="Hyperlink"/>
          </w:rPr>
          <w:t>Transport sector at a glance</w:t>
        </w:r>
        <w:r w:rsidR="00080EA7">
          <w:rPr>
            <w:webHidden/>
          </w:rPr>
          <w:tab/>
        </w:r>
        <w:r w:rsidR="00080EA7">
          <w:rPr>
            <w:webHidden/>
          </w:rPr>
          <w:fldChar w:fldCharType="begin"/>
        </w:r>
        <w:r w:rsidR="00080EA7">
          <w:rPr>
            <w:webHidden/>
          </w:rPr>
          <w:instrText xml:space="preserve"> PAGEREF _Toc171608753 \h </w:instrText>
        </w:r>
        <w:r w:rsidR="00080EA7">
          <w:rPr>
            <w:webHidden/>
          </w:rPr>
        </w:r>
        <w:r w:rsidR="00080EA7">
          <w:rPr>
            <w:webHidden/>
          </w:rPr>
          <w:fldChar w:fldCharType="separate"/>
        </w:r>
        <w:r w:rsidR="009B7BA1">
          <w:rPr>
            <w:webHidden/>
          </w:rPr>
          <w:t>59</w:t>
        </w:r>
        <w:r w:rsidR="00080EA7">
          <w:rPr>
            <w:webHidden/>
          </w:rPr>
          <w:fldChar w:fldCharType="end"/>
        </w:r>
      </w:hyperlink>
    </w:p>
    <w:p w14:paraId="7F91A7D6" w14:textId="64CB43F4" w:rsidR="00080EA7" w:rsidRDefault="00000000">
      <w:pPr>
        <w:pStyle w:val="TOC2"/>
        <w:rPr>
          <w:rFonts w:asciiTheme="minorHAnsi" w:hAnsiTheme="minorHAnsi"/>
          <w:kern w:val="2"/>
          <w:sz w:val="24"/>
          <w:szCs w:val="24"/>
          <w14:ligatures w14:val="standardContextual"/>
        </w:rPr>
      </w:pPr>
      <w:hyperlink w:anchor="_Toc171608754" w:history="1">
        <w:r w:rsidR="00080EA7" w:rsidRPr="00021160">
          <w:rPr>
            <w:rStyle w:val="Hyperlink"/>
          </w:rPr>
          <w:t>Introduction</w:t>
        </w:r>
        <w:r w:rsidR="00080EA7">
          <w:rPr>
            <w:webHidden/>
          </w:rPr>
          <w:tab/>
        </w:r>
        <w:r w:rsidR="00080EA7">
          <w:rPr>
            <w:webHidden/>
          </w:rPr>
          <w:fldChar w:fldCharType="begin"/>
        </w:r>
        <w:r w:rsidR="00080EA7">
          <w:rPr>
            <w:webHidden/>
          </w:rPr>
          <w:instrText xml:space="preserve"> PAGEREF _Toc171608754 \h </w:instrText>
        </w:r>
        <w:r w:rsidR="00080EA7">
          <w:rPr>
            <w:webHidden/>
          </w:rPr>
        </w:r>
        <w:r w:rsidR="00080EA7">
          <w:rPr>
            <w:webHidden/>
          </w:rPr>
          <w:fldChar w:fldCharType="separate"/>
        </w:r>
        <w:r w:rsidR="009B7BA1">
          <w:rPr>
            <w:webHidden/>
          </w:rPr>
          <w:t>60</w:t>
        </w:r>
        <w:r w:rsidR="00080EA7">
          <w:rPr>
            <w:webHidden/>
          </w:rPr>
          <w:fldChar w:fldCharType="end"/>
        </w:r>
      </w:hyperlink>
    </w:p>
    <w:p w14:paraId="11E0B59B" w14:textId="0B92F426" w:rsidR="00080EA7" w:rsidRDefault="00000000">
      <w:pPr>
        <w:pStyle w:val="TOC2"/>
        <w:rPr>
          <w:rFonts w:asciiTheme="minorHAnsi" w:hAnsiTheme="minorHAnsi"/>
          <w:kern w:val="2"/>
          <w:sz w:val="24"/>
          <w:szCs w:val="24"/>
          <w14:ligatures w14:val="standardContextual"/>
        </w:rPr>
      </w:pPr>
      <w:hyperlink w:anchor="_Toc171608755" w:history="1">
        <w:r w:rsidR="00080EA7" w:rsidRPr="00021160">
          <w:rPr>
            <w:rStyle w:val="Hyperlink"/>
          </w:rPr>
          <w:t>Emissions profile</w:t>
        </w:r>
        <w:r w:rsidR="00080EA7">
          <w:rPr>
            <w:webHidden/>
          </w:rPr>
          <w:tab/>
        </w:r>
        <w:r w:rsidR="00080EA7">
          <w:rPr>
            <w:webHidden/>
          </w:rPr>
          <w:fldChar w:fldCharType="begin"/>
        </w:r>
        <w:r w:rsidR="00080EA7">
          <w:rPr>
            <w:webHidden/>
          </w:rPr>
          <w:instrText xml:space="preserve"> PAGEREF _Toc171608755 \h </w:instrText>
        </w:r>
        <w:r w:rsidR="00080EA7">
          <w:rPr>
            <w:webHidden/>
          </w:rPr>
        </w:r>
        <w:r w:rsidR="00080EA7">
          <w:rPr>
            <w:webHidden/>
          </w:rPr>
          <w:fldChar w:fldCharType="separate"/>
        </w:r>
        <w:r w:rsidR="009B7BA1">
          <w:rPr>
            <w:webHidden/>
          </w:rPr>
          <w:t>60</w:t>
        </w:r>
        <w:r w:rsidR="00080EA7">
          <w:rPr>
            <w:webHidden/>
          </w:rPr>
          <w:fldChar w:fldCharType="end"/>
        </w:r>
      </w:hyperlink>
    </w:p>
    <w:p w14:paraId="74A3AE55" w14:textId="504EC3F6" w:rsidR="00080EA7" w:rsidRDefault="00000000">
      <w:pPr>
        <w:pStyle w:val="TOC2"/>
        <w:rPr>
          <w:rFonts w:asciiTheme="minorHAnsi" w:hAnsiTheme="minorHAnsi"/>
          <w:kern w:val="2"/>
          <w:sz w:val="24"/>
          <w:szCs w:val="24"/>
          <w14:ligatures w14:val="standardContextual"/>
        </w:rPr>
      </w:pPr>
      <w:hyperlink w:anchor="_Toc171608756" w:history="1">
        <w:r w:rsidR="00080EA7" w:rsidRPr="00021160">
          <w:rPr>
            <w:rStyle w:val="Hyperlink"/>
          </w:rPr>
          <w:t>Proposed approach to reducing transport emissions</w:t>
        </w:r>
        <w:r w:rsidR="00080EA7">
          <w:rPr>
            <w:webHidden/>
          </w:rPr>
          <w:tab/>
        </w:r>
        <w:r w:rsidR="00080EA7">
          <w:rPr>
            <w:webHidden/>
          </w:rPr>
          <w:fldChar w:fldCharType="begin"/>
        </w:r>
        <w:r w:rsidR="00080EA7">
          <w:rPr>
            <w:webHidden/>
          </w:rPr>
          <w:instrText xml:space="preserve"> PAGEREF _Toc171608756 \h </w:instrText>
        </w:r>
        <w:r w:rsidR="00080EA7">
          <w:rPr>
            <w:webHidden/>
          </w:rPr>
        </w:r>
        <w:r w:rsidR="00080EA7">
          <w:rPr>
            <w:webHidden/>
          </w:rPr>
          <w:fldChar w:fldCharType="separate"/>
        </w:r>
        <w:r w:rsidR="009B7BA1">
          <w:rPr>
            <w:webHidden/>
          </w:rPr>
          <w:t>61</w:t>
        </w:r>
        <w:r w:rsidR="00080EA7">
          <w:rPr>
            <w:webHidden/>
          </w:rPr>
          <w:fldChar w:fldCharType="end"/>
        </w:r>
      </w:hyperlink>
    </w:p>
    <w:p w14:paraId="4663E778" w14:textId="0CDB5E37" w:rsidR="00080EA7" w:rsidRDefault="00000000">
      <w:pPr>
        <w:pStyle w:val="TOC2"/>
        <w:rPr>
          <w:rFonts w:asciiTheme="minorHAnsi" w:hAnsiTheme="minorHAnsi"/>
          <w:kern w:val="2"/>
          <w:sz w:val="24"/>
          <w:szCs w:val="24"/>
          <w14:ligatures w14:val="standardContextual"/>
        </w:rPr>
      </w:pPr>
      <w:hyperlink w:anchor="_Toc171608757" w:history="1">
        <w:r w:rsidR="00080EA7" w:rsidRPr="00021160">
          <w:rPr>
            <w:rStyle w:val="Hyperlink"/>
          </w:rPr>
          <w:t>Pillar of transport decarbonisation: EV charging infrastructure</w:t>
        </w:r>
        <w:r w:rsidR="00080EA7">
          <w:rPr>
            <w:webHidden/>
          </w:rPr>
          <w:tab/>
        </w:r>
        <w:r w:rsidR="00080EA7">
          <w:rPr>
            <w:webHidden/>
          </w:rPr>
          <w:fldChar w:fldCharType="begin"/>
        </w:r>
        <w:r w:rsidR="00080EA7">
          <w:rPr>
            <w:webHidden/>
          </w:rPr>
          <w:instrText xml:space="preserve"> PAGEREF _Toc171608757 \h </w:instrText>
        </w:r>
        <w:r w:rsidR="00080EA7">
          <w:rPr>
            <w:webHidden/>
          </w:rPr>
        </w:r>
        <w:r w:rsidR="00080EA7">
          <w:rPr>
            <w:webHidden/>
          </w:rPr>
          <w:fldChar w:fldCharType="separate"/>
        </w:r>
        <w:r w:rsidR="009B7BA1">
          <w:rPr>
            <w:webHidden/>
          </w:rPr>
          <w:t>61</w:t>
        </w:r>
        <w:r w:rsidR="00080EA7">
          <w:rPr>
            <w:webHidden/>
          </w:rPr>
          <w:fldChar w:fldCharType="end"/>
        </w:r>
      </w:hyperlink>
    </w:p>
    <w:p w14:paraId="01B3B25A" w14:textId="3E3E312E" w:rsidR="00080EA7" w:rsidRDefault="00000000">
      <w:pPr>
        <w:pStyle w:val="TOC2"/>
        <w:rPr>
          <w:rFonts w:asciiTheme="minorHAnsi" w:hAnsiTheme="minorHAnsi"/>
          <w:kern w:val="2"/>
          <w:sz w:val="24"/>
          <w:szCs w:val="24"/>
          <w14:ligatures w14:val="standardContextual"/>
        </w:rPr>
      </w:pPr>
      <w:hyperlink w:anchor="_Toc171608758" w:history="1">
        <w:r w:rsidR="00080EA7" w:rsidRPr="00021160">
          <w:rPr>
            <w:rStyle w:val="Hyperlink"/>
          </w:rPr>
          <w:t>Supporting actions</w:t>
        </w:r>
        <w:r w:rsidR="00080EA7">
          <w:rPr>
            <w:webHidden/>
          </w:rPr>
          <w:tab/>
        </w:r>
        <w:r w:rsidR="00080EA7">
          <w:rPr>
            <w:webHidden/>
          </w:rPr>
          <w:fldChar w:fldCharType="begin"/>
        </w:r>
        <w:r w:rsidR="00080EA7">
          <w:rPr>
            <w:webHidden/>
          </w:rPr>
          <w:instrText xml:space="preserve"> PAGEREF _Toc171608758 \h </w:instrText>
        </w:r>
        <w:r w:rsidR="00080EA7">
          <w:rPr>
            <w:webHidden/>
          </w:rPr>
        </w:r>
        <w:r w:rsidR="00080EA7">
          <w:rPr>
            <w:webHidden/>
          </w:rPr>
          <w:fldChar w:fldCharType="separate"/>
        </w:r>
        <w:r w:rsidR="009B7BA1">
          <w:rPr>
            <w:webHidden/>
          </w:rPr>
          <w:t>63</w:t>
        </w:r>
        <w:r w:rsidR="00080EA7">
          <w:rPr>
            <w:webHidden/>
          </w:rPr>
          <w:fldChar w:fldCharType="end"/>
        </w:r>
      </w:hyperlink>
    </w:p>
    <w:p w14:paraId="65CDCC4F" w14:textId="379D89ED" w:rsidR="00080EA7" w:rsidRDefault="00000000">
      <w:pPr>
        <w:pStyle w:val="TOC2"/>
        <w:rPr>
          <w:rFonts w:asciiTheme="minorHAnsi" w:hAnsiTheme="minorHAnsi"/>
          <w:kern w:val="2"/>
          <w:sz w:val="24"/>
          <w:szCs w:val="24"/>
          <w14:ligatures w14:val="standardContextual"/>
        </w:rPr>
      </w:pPr>
      <w:hyperlink w:anchor="_Toc171608759" w:history="1">
        <w:r w:rsidR="00080EA7" w:rsidRPr="00021160">
          <w:rPr>
            <w:rStyle w:val="Hyperlink"/>
          </w:rPr>
          <w:t>Chapter 6 consultation questions</w:t>
        </w:r>
        <w:r w:rsidR="00080EA7">
          <w:rPr>
            <w:webHidden/>
          </w:rPr>
          <w:tab/>
        </w:r>
        <w:r w:rsidR="00080EA7">
          <w:rPr>
            <w:webHidden/>
          </w:rPr>
          <w:fldChar w:fldCharType="begin"/>
        </w:r>
        <w:r w:rsidR="00080EA7">
          <w:rPr>
            <w:webHidden/>
          </w:rPr>
          <w:instrText xml:space="preserve"> PAGEREF _Toc171608759 \h </w:instrText>
        </w:r>
        <w:r w:rsidR="00080EA7">
          <w:rPr>
            <w:webHidden/>
          </w:rPr>
        </w:r>
        <w:r w:rsidR="00080EA7">
          <w:rPr>
            <w:webHidden/>
          </w:rPr>
          <w:fldChar w:fldCharType="separate"/>
        </w:r>
        <w:r w:rsidR="009B7BA1">
          <w:rPr>
            <w:webHidden/>
          </w:rPr>
          <w:t>67</w:t>
        </w:r>
        <w:r w:rsidR="00080EA7">
          <w:rPr>
            <w:webHidden/>
          </w:rPr>
          <w:fldChar w:fldCharType="end"/>
        </w:r>
      </w:hyperlink>
    </w:p>
    <w:p w14:paraId="2323D396" w14:textId="61B5A49C" w:rsidR="00080EA7" w:rsidRDefault="00000000">
      <w:pPr>
        <w:pStyle w:val="TOC1"/>
        <w:rPr>
          <w:rFonts w:asciiTheme="minorHAnsi" w:hAnsiTheme="minorHAnsi"/>
          <w:kern w:val="2"/>
          <w:sz w:val="24"/>
          <w:szCs w:val="24"/>
          <w:lang w:val="en-NZ"/>
          <w14:ligatures w14:val="standardContextual"/>
        </w:rPr>
      </w:pPr>
      <w:hyperlink w:anchor="_Toc171608760" w:history="1">
        <w:r w:rsidR="00080EA7" w:rsidRPr="00021160">
          <w:rPr>
            <w:rStyle w:val="Hyperlink"/>
          </w:rPr>
          <w:t>7.</w:t>
        </w:r>
        <w:r w:rsidR="00080EA7">
          <w:rPr>
            <w:rFonts w:asciiTheme="minorHAnsi" w:hAnsiTheme="minorHAnsi"/>
            <w:kern w:val="2"/>
            <w:sz w:val="24"/>
            <w:szCs w:val="24"/>
            <w:lang w:val="en-NZ"/>
            <w14:ligatures w14:val="standardContextual"/>
          </w:rPr>
          <w:tab/>
        </w:r>
        <w:r w:rsidR="00080EA7" w:rsidRPr="00021160">
          <w:rPr>
            <w:rStyle w:val="Hyperlink"/>
          </w:rPr>
          <w:t>Agriculture</w:t>
        </w:r>
        <w:r w:rsidR="00080EA7">
          <w:rPr>
            <w:webHidden/>
          </w:rPr>
          <w:tab/>
        </w:r>
        <w:r w:rsidR="00080EA7">
          <w:rPr>
            <w:webHidden/>
          </w:rPr>
          <w:fldChar w:fldCharType="begin"/>
        </w:r>
        <w:r w:rsidR="00080EA7">
          <w:rPr>
            <w:webHidden/>
          </w:rPr>
          <w:instrText xml:space="preserve"> PAGEREF _Toc171608760 \h </w:instrText>
        </w:r>
        <w:r w:rsidR="00080EA7">
          <w:rPr>
            <w:webHidden/>
          </w:rPr>
        </w:r>
        <w:r w:rsidR="00080EA7">
          <w:rPr>
            <w:webHidden/>
          </w:rPr>
          <w:fldChar w:fldCharType="separate"/>
        </w:r>
        <w:r w:rsidR="009B7BA1">
          <w:rPr>
            <w:webHidden/>
          </w:rPr>
          <w:t>68</w:t>
        </w:r>
        <w:r w:rsidR="00080EA7">
          <w:rPr>
            <w:webHidden/>
          </w:rPr>
          <w:fldChar w:fldCharType="end"/>
        </w:r>
      </w:hyperlink>
    </w:p>
    <w:p w14:paraId="3078E6A7" w14:textId="3AD9313F" w:rsidR="00080EA7" w:rsidRDefault="00000000">
      <w:pPr>
        <w:pStyle w:val="TOC2"/>
        <w:rPr>
          <w:rFonts w:asciiTheme="minorHAnsi" w:hAnsiTheme="minorHAnsi"/>
          <w:kern w:val="2"/>
          <w:sz w:val="24"/>
          <w:szCs w:val="24"/>
          <w14:ligatures w14:val="standardContextual"/>
        </w:rPr>
      </w:pPr>
      <w:hyperlink w:anchor="_Toc171608761" w:history="1">
        <w:r w:rsidR="00080EA7" w:rsidRPr="00021160">
          <w:rPr>
            <w:rStyle w:val="Hyperlink"/>
          </w:rPr>
          <w:t>Agriculture sector at a glance</w:t>
        </w:r>
        <w:r w:rsidR="00080EA7">
          <w:rPr>
            <w:webHidden/>
          </w:rPr>
          <w:tab/>
        </w:r>
        <w:r w:rsidR="00080EA7">
          <w:rPr>
            <w:webHidden/>
          </w:rPr>
          <w:fldChar w:fldCharType="begin"/>
        </w:r>
        <w:r w:rsidR="00080EA7">
          <w:rPr>
            <w:webHidden/>
          </w:rPr>
          <w:instrText xml:space="preserve"> PAGEREF _Toc171608761 \h </w:instrText>
        </w:r>
        <w:r w:rsidR="00080EA7">
          <w:rPr>
            <w:webHidden/>
          </w:rPr>
        </w:r>
        <w:r w:rsidR="00080EA7">
          <w:rPr>
            <w:webHidden/>
          </w:rPr>
          <w:fldChar w:fldCharType="separate"/>
        </w:r>
        <w:r w:rsidR="009B7BA1">
          <w:rPr>
            <w:webHidden/>
          </w:rPr>
          <w:t>68</w:t>
        </w:r>
        <w:r w:rsidR="00080EA7">
          <w:rPr>
            <w:webHidden/>
          </w:rPr>
          <w:fldChar w:fldCharType="end"/>
        </w:r>
      </w:hyperlink>
    </w:p>
    <w:p w14:paraId="2935613F" w14:textId="3671CB28" w:rsidR="00080EA7" w:rsidRDefault="00000000">
      <w:pPr>
        <w:pStyle w:val="TOC2"/>
        <w:rPr>
          <w:rFonts w:asciiTheme="minorHAnsi" w:hAnsiTheme="minorHAnsi"/>
          <w:kern w:val="2"/>
          <w:sz w:val="24"/>
          <w:szCs w:val="24"/>
          <w14:ligatures w14:val="standardContextual"/>
        </w:rPr>
      </w:pPr>
      <w:hyperlink w:anchor="_Toc171608762" w:history="1">
        <w:r w:rsidR="00080EA7" w:rsidRPr="00021160">
          <w:rPr>
            <w:rStyle w:val="Hyperlink"/>
          </w:rPr>
          <w:t>Introduction</w:t>
        </w:r>
        <w:r w:rsidR="00080EA7">
          <w:rPr>
            <w:webHidden/>
          </w:rPr>
          <w:tab/>
        </w:r>
        <w:r w:rsidR="00080EA7">
          <w:rPr>
            <w:webHidden/>
          </w:rPr>
          <w:fldChar w:fldCharType="begin"/>
        </w:r>
        <w:r w:rsidR="00080EA7">
          <w:rPr>
            <w:webHidden/>
          </w:rPr>
          <w:instrText xml:space="preserve"> PAGEREF _Toc171608762 \h </w:instrText>
        </w:r>
        <w:r w:rsidR="00080EA7">
          <w:rPr>
            <w:webHidden/>
          </w:rPr>
        </w:r>
        <w:r w:rsidR="00080EA7">
          <w:rPr>
            <w:webHidden/>
          </w:rPr>
          <w:fldChar w:fldCharType="separate"/>
        </w:r>
        <w:r w:rsidR="009B7BA1">
          <w:rPr>
            <w:webHidden/>
          </w:rPr>
          <w:t>69</w:t>
        </w:r>
        <w:r w:rsidR="00080EA7">
          <w:rPr>
            <w:webHidden/>
          </w:rPr>
          <w:fldChar w:fldCharType="end"/>
        </w:r>
      </w:hyperlink>
    </w:p>
    <w:p w14:paraId="7FE079C9" w14:textId="4E753E5B" w:rsidR="00080EA7" w:rsidRDefault="00000000">
      <w:pPr>
        <w:pStyle w:val="TOC2"/>
        <w:rPr>
          <w:rFonts w:asciiTheme="minorHAnsi" w:hAnsiTheme="minorHAnsi"/>
          <w:kern w:val="2"/>
          <w:sz w:val="24"/>
          <w:szCs w:val="24"/>
          <w14:ligatures w14:val="standardContextual"/>
        </w:rPr>
      </w:pPr>
      <w:hyperlink w:anchor="_Toc171608763" w:history="1">
        <w:r w:rsidR="00080EA7" w:rsidRPr="00021160">
          <w:rPr>
            <w:rStyle w:val="Hyperlink"/>
          </w:rPr>
          <w:t>Emissions profile</w:t>
        </w:r>
        <w:r w:rsidR="00080EA7">
          <w:rPr>
            <w:webHidden/>
          </w:rPr>
          <w:tab/>
        </w:r>
        <w:r w:rsidR="00080EA7">
          <w:rPr>
            <w:webHidden/>
          </w:rPr>
          <w:fldChar w:fldCharType="begin"/>
        </w:r>
        <w:r w:rsidR="00080EA7">
          <w:rPr>
            <w:webHidden/>
          </w:rPr>
          <w:instrText xml:space="preserve"> PAGEREF _Toc171608763 \h </w:instrText>
        </w:r>
        <w:r w:rsidR="00080EA7">
          <w:rPr>
            <w:webHidden/>
          </w:rPr>
        </w:r>
        <w:r w:rsidR="00080EA7">
          <w:rPr>
            <w:webHidden/>
          </w:rPr>
          <w:fldChar w:fldCharType="separate"/>
        </w:r>
        <w:r w:rsidR="009B7BA1">
          <w:rPr>
            <w:webHidden/>
          </w:rPr>
          <w:t>70</w:t>
        </w:r>
        <w:r w:rsidR="00080EA7">
          <w:rPr>
            <w:webHidden/>
          </w:rPr>
          <w:fldChar w:fldCharType="end"/>
        </w:r>
      </w:hyperlink>
    </w:p>
    <w:p w14:paraId="61AD144C" w14:textId="2ACAA7C5" w:rsidR="00080EA7" w:rsidRDefault="00000000">
      <w:pPr>
        <w:pStyle w:val="TOC2"/>
        <w:rPr>
          <w:rFonts w:asciiTheme="minorHAnsi" w:hAnsiTheme="minorHAnsi"/>
          <w:kern w:val="2"/>
          <w:sz w:val="24"/>
          <w:szCs w:val="24"/>
          <w14:ligatures w14:val="standardContextual"/>
        </w:rPr>
      </w:pPr>
      <w:hyperlink w:anchor="_Toc171608764" w:history="1">
        <w:r w:rsidR="00080EA7" w:rsidRPr="00021160">
          <w:rPr>
            <w:rStyle w:val="Hyperlink"/>
          </w:rPr>
          <w:t>Implementing a fair and sustainable pricing system for on-farm emissions by 2030</w:t>
        </w:r>
        <w:r w:rsidR="00080EA7">
          <w:rPr>
            <w:webHidden/>
          </w:rPr>
          <w:tab/>
        </w:r>
        <w:r w:rsidR="00080EA7">
          <w:rPr>
            <w:webHidden/>
          </w:rPr>
          <w:fldChar w:fldCharType="begin"/>
        </w:r>
        <w:r w:rsidR="00080EA7">
          <w:rPr>
            <w:webHidden/>
          </w:rPr>
          <w:instrText xml:space="preserve"> PAGEREF _Toc171608764 \h </w:instrText>
        </w:r>
        <w:r w:rsidR="00080EA7">
          <w:rPr>
            <w:webHidden/>
          </w:rPr>
        </w:r>
        <w:r w:rsidR="00080EA7">
          <w:rPr>
            <w:webHidden/>
          </w:rPr>
          <w:fldChar w:fldCharType="separate"/>
        </w:r>
        <w:r w:rsidR="009B7BA1">
          <w:rPr>
            <w:webHidden/>
          </w:rPr>
          <w:t>74</w:t>
        </w:r>
        <w:r w:rsidR="00080EA7">
          <w:rPr>
            <w:webHidden/>
          </w:rPr>
          <w:fldChar w:fldCharType="end"/>
        </w:r>
      </w:hyperlink>
    </w:p>
    <w:p w14:paraId="47F08040" w14:textId="50C49817" w:rsidR="00080EA7" w:rsidRDefault="00000000">
      <w:pPr>
        <w:pStyle w:val="TOC2"/>
        <w:rPr>
          <w:rFonts w:asciiTheme="minorHAnsi" w:hAnsiTheme="minorHAnsi"/>
          <w:kern w:val="2"/>
          <w:sz w:val="24"/>
          <w:szCs w:val="24"/>
          <w14:ligatures w14:val="standardContextual"/>
        </w:rPr>
      </w:pPr>
      <w:hyperlink w:anchor="_Toc171608765" w:history="1">
        <w:r w:rsidR="00080EA7" w:rsidRPr="00021160">
          <w:rPr>
            <w:rStyle w:val="Hyperlink"/>
          </w:rPr>
          <w:t>Impacts on iwi and Māori</w:t>
        </w:r>
        <w:r w:rsidR="00080EA7">
          <w:rPr>
            <w:webHidden/>
          </w:rPr>
          <w:tab/>
        </w:r>
        <w:r w:rsidR="00080EA7">
          <w:rPr>
            <w:webHidden/>
          </w:rPr>
          <w:fldChar w:fldCharType="begin"/>
        </w:r>
        <w:r w:rsidR="00080EA7">
          <w:rPr>
            <w:webHidden/>
          </w:rPr>
          <w:instrText xml:space="preserve"> PAGEREF _Toc171608765 \h </w:instrText>
        </w:r>
        <w:r w:rsidR="00080EA7">
          <w:rPr>
            <w:webHidden/>
          </w:rPr>
        </w:r>
        <w:r w:rsidR="00080EA7">
          <w:rPr>
            <w:webHidden/>
          </w:rPr>
          <w:fldChar w:fldCharType="separate"/>
        </w:r>
        <w:r w:rsidR="009B7BA1">
          <w:rPr>
            <w:webHidden/>
          </w:rPr>
          <w:t>74</w:t>
        </w:r>
        <w:r w:rsidR="00080EA7">
          <w:rPr>
            <w:webHidden/>
          </w:rPr>
          <w:fldChar w:fldCharType="end"/>
        </w:r>
      </w:hyperlink>
    </w:p>
    <w:p w14:paraId="7074EC84" w14:textId="4F91B822" w:rsidR="00080EA7" w:rsidRDefault="00000000">
      <w:pPr>
        <w:pStyle w:val="TOC2"/>
        <w:rPr>
          <w:rFonts w:asciiTheme="minorHAnsi" w:hAnsiTheme="minorHAnsi"/>
          <w:kern w:val="2"/>
          <w:sz w:val="24"/>
          <w:szCs w:val="24"/>
          <w14:ligatures w14:val="standardContextual"/>
        </w:rPr>
      </w:pPr>
      <w:hyperlink w:anchor="_Toc171608766" w:history="1">
        <w:r w:rsidR="00080EA7" w:rsidRPr="00021160">
          <w:rPr>
            <w:rStyle w:val="Hyperlink"/>
          </w:rPr>
          <w:t>Chapter 7 consultation questions</w:t>
        </w:r>
        <w:r w:rsidR="00080EA7">
          <w:rPr>
            <w:webHidden/>
          </w:rPr>
          <w:tab/>
        </w:r>
        <w:r w:rsidR="00080EA7">
          <w:rPr>
            <w:webHidden/>
          </w:rPr>
          <w:fldChar w:fldCharType="begin"/>
        </w:r>
        <w:r w:rsidR="00080EA7">
          <w:rPr>
            <w:webHidden/>
          </w:rPr>
          <w:instrText xml:space="preserve"> PAGEREF _Toc171608766 \h </w:instrText>
        </w:r>
        <w:r w:rsidR="00080EA7">
          <w:rPr>
            <w:webHidden/>
          </w:rPr>
        </w:r>
        <w:r w:rsidR="00080EA7">
          <w:rPr>
            <w:webHidden/>
          </w:rPr>
          <w:fldChar w:fldCharType="separate"/>
        </w:r>
        <w:r w:rsidR="009B7BA1">
          <w:rPr>
            <w:webHidden/>
          </w:rPr>
          <w:t>74</w:t>
        </w:r>
        <w:r w:rsidR="00080EA7">
          <w:rPr>
            <w:webHidden/>
          </w:rPr>
          <w:fldChar w:fldCharType="end"/>
        </w:r>
      </w:hyperlink>
    </w:p>
    <w:p w14:paraId="50A278EA" w14:textId="160D28EC" w:rsidR="00080EA7" w:rsidRDefault="00000000">
      <w:pPr>
        <w:pStyle w:val="TOC1"/>
        <w:rPr>
          <w:rFonts w:asciiTheme="minorHAnsi" w:hAnsiTheme="minorHAnsi"/>
          <w:kern w:val="2"/>
          <w:sz w:val="24"/>
          <w:szCs w:val="24"/>
          <w:lang w:val="en-NZ"/>
          <w14:ligatures w14:val="standardContextual"/>
        </w:rPr>
      </w:pPr>
      <w:hyperlink w:anchor="_Toc171608767" w:history="1">
        <w:r w:rsidR="00080EA7" w:rsidRPr="00021160">
          <w:rPr>
            <w:rStyle w:val="Hyperlink"/>
          </w:rPr>
          <w:t>8.</w:t>
        </w:r>
        <w:r w:rsidR="00080EA7">
          <w:rPr>
            <w:rFonts w:asciiTheme="minorHAnsi" w:hAnsiTheme="minorHAnsi"/>
            <w:kern w:val="2"/>
            <w:sz w:val="24"/>
            <w:szCs w:val="24"/>
            <w:lang w:val="en-NZ"/>
            <w14:ligatures w14:val="standardContextual"/>
          </w:rPr>
          <w:tab/>
        </w:r>
        <w:r w:rsidR="00080EA7" w:rsidRPr="00021160">
          <w:rPr>
            <w:rStyle w:val="Hyperlink"/>
          </w:rPr>
          <w:t>Forestry and wood processing</w:t>
        </w:r>
        <w:r w:rsidR="00080EA7">
          <w:rPr>
            <w:webHidden/>
          </w:rPr>
          <w:tab/>
        </w:r>
        <w:r w:rsidR="00080EA7">
          <w:rPr>
            <w:webHidden/>
          </w:rPr>
          <w:fldChar w:fldCharType="begin"/>
        </w:r>
        <w:r w:rsidR="00080EA7">
          <w:rPr>
            <w:webHidden/>
          </w:rPr>
          <w:instrText xml:space="preserve"> PAGEREF _Toc171608767 \h </w:instrText>
        </w:r>
        <w:r w:rsidR="00080EA7">
          <w:rPr>
            <w:webHidden/>
          </w:rPr>
        </w:r>
        <w:r w:rsidR="00080EA7">
          <w:rPr>
            <w:webHidden/>
          </w:rPr>
          <w:fldChar w:fldCharType="separate"/>
        </w:r>
        <w:r w:rsidR="009B7BA1">
          <w:rPr>
            <w:webHidden/>
          </w:rPr>
          <w:t>75</w:t>
        </w:r>
        <w:r w:rsidR="00080EA7">
          <w:rPr>
            <w:webHidden/>
          </w:rPr>
          <w:fldChar w:fldCharType="end"/>
        </w:r>
      </w:hyperlink>
    </w:p>
    <w:p w14:paraId="040597AE" w14:textId="415B3EE0" w:rsidR="00080EA7" w:rsidRDefault="00000000">
      <w:pPr>
        <w:pStyle w:val="TOC2"/>
        <w:rPr>
          <w:rFonts w:asciiTheme="minorHAnsi" w:hAnsiTheme="minorHAnsi"/>
          <w:kern w:val="2"/>
          <w:sz w:val="24"/>
          <w:szCs w:val="24"/>
          <w14:ligatures w14:val="standardContextual"/>
        </w:rPr>
      </w:pPr>
      <w:hyperlink w:anchor="_Toc171608768" w:history="1">
        <w:r w:rsidR="00080EA7" w:rsidRPr="00021160">
          <w:rPr>
            <w:rStyle w:val="Hyperlink"/>
          </w:rPr>
          <w:t>Forestry and wood-processing sector at a glance</w:t>
        </w:r>
        <w:r w:rsidR="00080EA7">
          <w:rPr>
            <w:webHidden/>
          </w:rPr>
          <w:tab/>
        </w:r>
        <w:r w:rsidR="00080EA7">
          <w:rPr>
            <w:webHidden/>
          </w:rPr>
          <w:fldChar w:fldCharType="begin"/>
        </w:r>
        <w:r w:rsidR="00080EA7">
          <w:rPr>
            <w:webHidden/>
          </w:rPr>
          <w:instrText xml:space="preserve"> PAGEREF _Toc171608768 \h </w:instrText>
        </w:r>
        <w:r w:rsidR="00080EA7">
          <w:rPr>
            <w:webHidden/>
          </w:rPr>
        </w:r>
        <w:r w:rsidR="00080EA7">
          <w:rPr>
            <w:webHidden/>
          </w:rPr>
          <w:fldChar w:fldCharType="separate"/>
        </w:r>
        <w:r w:rsidR="009B7BA1">
          <w:rPr>
            <w:webHidden/>
          </w:rPr>
          <w:t>75</w:t>
        </w:r>
        <w:r w:rsidR="00080EA7">
          <w:rPr>
            <w:webHidden/>
          </w:rPr>
          <w:fldChar w:fldCharType="end"/>
        </w:r>
      </w:hyperlink>
    </w:p>
    <w:p w14:paraId="6598AC8D" w14:textId="2B71F716" w:rsidR="00080EA7" w:rsidRDefault="00000000">
      <w:pPr>
        <w:pStyle w:val="TOC2"/>
        <w:rPr>
          <w:rFonts w:asciiTheme="minorHAnsi" w:hAnsiTheme="minorHAnsi"/>
          <w:kern w:val="2"/>
          <w:sz w:val="24"/>
          <w:szCs w:val="24"/>
          <w14:ligatures w14:val="standardContextual"/>
        </w:rPr>
      </w:pPr>
      <w:hyperlink w:anchor="_Toc171608769" w:history="1">
        <w:r w:rsidR="00080EA7" w:rsidRPr="00021160">
          <w:rPr>
            <w:rStyle w:val="Hyperlink"/>
          </w:rPr>
          <w:t>Introduction</w:t>
        </w:r>
        <w:r w:rsidR="00080EA7">
          <w:rPr>
            <w:webHidden/>
          </w:rPr>
          <w:tab/>
        </w:r>
        <w:r w:rsidR="00080EA7">
          <w:rPr>
            <w:webHidden/>
          </w:rPr>
          <w:fldChar w:fldCharType="begin"/>
        </w:r>
        <w:r w:rsidR="00080EA7">
          <w:rPr>
            <w:webHidden/>
          </w:rPr>
          <w:instrText xml:space="preserve"> PAGEREF _Toc171608769 \h </w:instrText>
        </w:r>
        <w:r w:rsidR="00080EA7">
          <w:rPr>
            <w:webHidden/>
          </w:rPr>
        </w:r>
        <w:r w:rsidR="00080EA7">
          <w:rPr>
            <w:webHidden/>
          </w:rPr>
          <w:fldChar w:fldCharType="separate"/>
        </w:r>
        <w:r w:rsidR="009B7BA1">
          <w:rPr>
            <w:webHidden/>
          </w:rPr>
          <w:t>76</w:t>
        </w:r>
        <w:r w:rsidR="00080EA7">
          <w:rPr>
            <w:webHidden/>
          </w:rPr>
          <w:fldChar w:fldCharType="end"/>
        </w:r>
      </w:hyperlink>
    </w:p>
    <w:p w14:paraId="2D207BDC" w14:textId="348B061A" w:rsidR="00080EA7" w:rsidRDefault="00000000">
      <w:pPr>
        <w:pStyle w:val="TOC2"/>
        <w:rPr>
          <w:rFonts w:asciiTheme="minorHAnsi" w:hAnsiTheme="minorHAnsi"/>
          <w:kern w:val="2"/>
          <w:sz w:val="24"/>
          <w:szCs w:val="24"/>
          <w14:ligatures w14:val="standardContextual"/>
        </w:rPr>
      </w:pPr>
      <w:hyperlink w:anchor="_Toc171608770" w:history="1">
        <w:r w:rsidR="00080EA7" w:rsidRPr="00021160">
          <w:rPr>
            <w:rStyle w:val="Hyperlink"/>
          </w:rPr>
          <w:t>Emissions profile</w:t>
        </w:r>
        <w:r w:rsidR="00080EA7">
          <w:rPr>
            <w:webHidden/>
          </w:rPr>
          <w:tab/>
        </w:r>
        <w:r w:rsidR="00080EA7">
          <w:rPr>
            <w:webHidden/>
          </w:rPr>
          <w:fldChar w:fldCharType="begin"/>
        </w:r>
        <w:r w:rsidR="00080EA7">
          <w:rPr>
            <w:webHidden/>
          </w:rPr>
          <w:instrText xml:space="preserve"> PAGEREF _Toc171608770 \h </w:instrText>
        </w:r>
        <w:r w:rsidR="00080EA7">
          <w:rPr>
            <w:webHidden/>
          </w:rPr>
        </w:r>
        <w:r w:rsidR="00080EA7">
          <w:rPr>
            <w:webHidden/>
          </w:rPr>
          <w:fldChar w:fldCharType="separate"/>
        </w:r>
        <w:r w:rsidR="009B7BA1">
          <w:rPr>
            <w:webHidden/>
          </w:rPr>
          <w:t>77</w:t>
        </w:r>
        <w:r w:rsidR="00080EA7">
          <w:rPr>
            <w:webHidden/>
          </w:rPr>
          <w:fldChar w:fldCharType="end"/>
        </w:r>
      </w:hyperlink>
    </w:p>
    <w:p w14:paraId="523C6A35" w14:textId="435A38A5" w:rsidR="00080EA7" w:rsidRDefault="00000000">
      <w:pPr>
        <w:pStyle w:val="TOC2"/>
        <w:rPr>
          <w:rFonts w:asciiTheme="minorHAnsi" w:hAnsiTheme="minorHAnsi"/>
          <w:kern w:val="2"/>
          <w:sz w:val="24"/>
          <w:szCs w:val="24"/>
          <w14:ligatures w14:val="standardContextual"/>
        </w:rPr>
      </w:pPr>
      <w:hyperlink w:anchor="_Toc171608771" w:history="1">
        <w:r w:rsidR="00080EA7" w:rsidRPr="00021160">
          <w:rPr>
            <w:rStyle w:val="Hyperlink"/>
          </w:rPr>
          <w:t>Proposed approach to enabling removals and reductions</w:t>
        </w:r>
        <w:r w:rsidR="00080EA7">
          <w:rPr>
            <w:webHidden/>
          </w:rPr>
          <w:tab/>
        </w:r>
        <w:r w:rsidR="00080EA7">
          <w:rPr>
            <w:webHidden/>
          </w:rPr>
          <w:fldChar w:fldCharType="begin"/>
        </w:r>
        <w:r w:rsidR="00080EA7">
          <w:rPr>
            <w:webHidden/>
          </w:rPr>
          <w:instrText xml:space="preserve"> PAGEREF _Toc171608771 \h </w:instrText>
        </w:r>
        <w:r w:rsidR="00080EA7">
          <w:rPr>
            <w:webHidden/>
          </w:rPr>
        </w:r>
        <w:r w:rsidR="00080EA7">
          <w:rPr>
            <w:webHidden/>
          </w:rPr>
          <w:fldChar w:fldCharType="separate"/>
        </w:r>
        <w:r w:rsidR="009B7BA1">
          <w:rPr>
            <w:webHidden/>
          </w:rPr>
          <w:t>78</w:t>
        </w:r>
        <w:r w:rsidR="00080EA7">
          <w:rPr>
            <w:webHidden/>
          </w:rPr>
          <w:fldChar w:fldCharType="end"/>
        </w:r>
      </w:hyperlink>
    </w:p>
    <w:p w14:paraId="72C35170" w14:textId="274B9679" w:rsidR="00080EA7" w:rsidRDefault="00000000">
      <w:pPr>
        <w:pStyle w:val="TOC2"/>
        <w:rPr>
          <w:rFonts w:asciiTheme="minorHAnsi" w:hAnsiTheme="minorHAnsi"/>
          <w:kern w:val="2"/>
          <w:sz w:val="24"/>
          <w:szCs w:val="24"/>
          <w14:ligatures w14:val="standardContextual"/>
        </w:rPr>
      </w:pPr>
      <w:hyperlink w:anchor="_Toc171608772" w:history="1">
        <w:r w:rsidR="00080EA7" w:rsidRPr="00021160">
          <w:rPr>
            <w:rStyle w:val="Hyperlink"/>
          </w:rPr>
          <w:t>Policies and initiatives</w:t>
        </w:r>
        <w:r w:rsidR="00080EA7">
          <w:rPr>
            <w:webHidden/>
          </w:rPr>
          <w:tab/>
        </w:r>
        <w:r w:rsidR="00080EA7">
          <w:rPr>
            <w:webHidden/>
          </w:rPr>
          <w:fldChar w:fldCharType="begin"/>
        </w:r>
        <w:r w:rsidR="00080EA7">
          <w:rPr>
            <w:webHidden/>
          </w:rPr>
          <w:instrText xml:space="preserve"> PAGEREF _Toc171608772 \h </w:instrText>
        </w:r>
        <w:r w:rsidR="00080EA7">
          <w:rPr>
            <w:webHidden/>
          </w:rPr>
        </w:r>
        <w:r w:rsidR="00080EA7">
          <w:rPr>
            <w:webHidden/>
          </w:rPr>
          <w:fldChar w:fldCharType="separate"/>
        </w:r>
        <w:r w:rsidR="009B7BA1">
          <w:rPr>
            <w:webHidden/>
          </w:rPr>
          <w:t>79</w:t>
        </w:r>
        <w:r w:rsidR="00080EA7">
          <w:rPr>
            <w:webHidden/>
          </w:rPr>
          <w:fldChar w:fldCharType="end"/>
        </w:r>
      </w:hyperlink>
    </w:p>
    <w:p w14:paraId="4A181BE4" w14:textId="3E89235E" w:rsidR="00080EA7" w:rsidRDefault="00000000">
      <w:pPr>
        <w:pStyle w:val="TOC2"/>
        <w:rPr>
          <w:rFonts w:asciiTheme="minorHAnsi" w:hAnsiTheme="minorHAnsi"/>
          <w:kern w:val="2"/>
          <w:sz w:val="24"/>
          <w:szCs w:val="24"/>
          <w14:ligatures w14:val="standardContextual"/>
        </w:rPr>
      </w:pPr>
      <w:hyperlink w:anchor="_Toc171608773" w:history="1">
        <w:r w:rsidR="00080EA7" w:rsidRPr="00021160">
          <w:rPr>
            <w:rStyle w:val="Hyperlink"/>
          </w:rPr>
          <w:t>Boosting wood processing</w:t>
        </w:r>
        <w:r w:rsidR="00080EA7">
          <w:rPr>
            <w:webHidden/>
          </w:rPr>
          <w:tab/>
        </w:r>
        <w:r w:rsidR="00080EA7">
          <w:rPr>
            <w:webHidden/>
          </w:rPr>
          <w:fldChar w:fldCharType="begin"/>
        </w:r>
        <w:r w:rsidR="00080EA7">
          <w:rPr>
            <w:webHidden/>
          </w:rPr>
          <w:instrText xml:space="preserve"> PAGEREF _Toc171608773 \h </w:instrText>
        </w:r>
        <w:r w:rsidR="00080EA7">
          <w:rPr>
            <w:webHidden/>
          </w:rPr>
        </w:r>
        <w:r w:rsidR="00080EA7">
          <w:rPr>
            <w:webHidden/>
          </w:rPr>
          <w:fldChar w:fldCharType="separate"/>
        </w:r>
        <w:r w:rsidR="009B7BA1">
          <w:rPr>
            <w:webHidden/>
          </w:rPr>
          <w:t>80</w:t>
        </w:r>
        <w:r w:rsidR="00080EA7">
          <w:rPr>
            <w:webHidden/>
          </w:rPr>
          <w:fldChar w:fldCharType="end"/>
        </w:r>
      </w:hyperlink>
    </w:p>
    <w:p w14:paraId="19F2CA61" w14:textId="5556E8F9" w:rsidR="00080EA7" w:rsidRDefault="00000000">
      <w:pPr>
        <w:pStyle w:val="TOC2"/>
        <w:rPr>
          <w:rFonts w:asciiTheme="minorHAnsi" w:hAnsiTheme="minorHAnsi"/>
          <w:kern w:val="2"/>
          <w:sz w:val="24"/>
          <w:szCs w:val="24"/>
          <w14:ligatures w14:val="standardContextual"/>
        </w:rPr>
      </w:pPr>
      <w:hyperlink w:anchor="_Toc171608774" w:history="1">
        <w:r w:rsidR="00080EA7" w:rsidRPr="00021160">
          <w:rPr>
            <w:rStyle w:val="Hyperlink"/>
          </w:rPr>
          <w:t>Impacts on iw</w:t>
        </w:r>
        <w:r w:rsidR="00080EA7" w:rsidRPr="00021160">
          <w:rPr>
            <w:rStyle w:val="Hyperlink"/>
            <w:rFonts w:eastAsia="Times New Roman" w:cs="Times New Roman"/>
          </w:rPr>
          <w:t>i and Māori</w:t>
        </w:r>
        <w:r w:rsidR="00080EA7">
          <w:rPr>
            <w:webHidden/>
          </w:rPr>
          <w:tab/>
        </w:r>
        <w:r w:rsidR="00080EA7">
          <w:rPr>
            <w:webHidden/>
          </w:rPr>
          <w:fldChar w:fldCharType="begin"/>
        </w:r>
        <w:r w:rsidR="00080EA7">
          <w:rPr>
            <w:webHidden/>
          </w:rPr>
          <w:instrText xml:space="preserve"> PAGEREF _Toc171608774 \h </w:instrText>
        </w:r>
        <w:r w:rsidR="00080EA7">
          <w:rPr>
            <w:webHidden/>
          </w:rPr>
        </w:r>
        <w:r w:rsidR="00080EA7">
          <w:rPr>
            <w:webHidden/>
          </w:rPr>
          <w:fldChar w:fldCharType="separate"/>
        </w:r>
        <w:r w:rsidR="009B7BA1">
          <w:rPr>
            <w:webHidden/>
          </w:rPr>
          <w:t>82</w:t>
        </w:r>
        <w:r w:rsidR="00080EA7">
          <w:rPr>
            <w:webHidden/>
          </w:rPr>
          <w:fldChar w:fldCharType="end"/>
        </w:r>
      </w:hyperlink>
    </w:p>
    <w:p w14:paraId="124AA8D5" w14:textId="2038253E" w:rsidR="00080EA7" w:rsidRDefault="00000000">
      <w:pPr>
        <w:pStyle w:val="TOC2"/>
        <w:rPr>
          <w:rFonts w:asciiTheme="minorHAnsi" w:hAnsiTheme="minorHAnsi"/>
          <w:kern w:val="2"/>
          <w:sz w:val="24"/>
          <w:szCs w:val="24"/>
          <w14:ligatures w14:val="standardContextual"/>
        </w:rPr>
      </w:pPr>
      <w:hyperlink w:anchor="_Toc171608775" w:history="1">
        <w:r w:rsidR="00080EA7" w:rsidRPr="00021160">
          <w:rPr>
            <w:rStyle w:val="Hyperlink"/>
          </w:rPr>
          <w:t>Other issues</w:t>
        </w:r>
        <w:r w:rsidR="00080EA7">
          <w:rPr>
            <w:webHidden/>
          </w:rPr>
          <w:tab/>
        </w:r>
        <w:r w:rsidR="00080EA7">
          <w:rPr>
            <w:webHidden/>
          </w:rPr>
          <w:fldChar w:fldCharType="begin"/>
        </w:r>
        <w:r w:rsidR="00080EA7">
          <w:rPr>
            <w:webHidden/>
          </w:rPr>
          <w:instrText xml:space="preserve"> PAGEREF _Toc171608775 \h </w:instrText>
        </w:r>
        <w:r w:rsidR="00080EA7">
          <w:rPr>
            <w:webHidden/>
          </w:rPr>
        </w:r>
        <w:r w:rsidR="00080EA7">
          <w:rPr>
            <w:webHidden/>
          </w:rPr>
          <w:fldChar w:fldCharType="separate"/>
        </w:r>
        <w:r w:rsidR="009B7BA1">
          <w:rPr>
            <w:webHidden/>
          </w:rPr>
          <w:t>82</w:t>
        </w:r>
        <w:r w:rsidR="00080EA7">
          <w:rPr>
            <w:webHidden/>
          </w:rPr>
          <w:fldChar w:fldCharType="end"/>
        </w:r>
      </w:hyperlink>
    </w:p>
    <w:p w14:paraId="553BB2B1" w14:textId="3D0D0302" w:rsidR="00080EA7" w:rsidRDefault="00000000">
      <w:pPr>
        <w:pStyle w:val="TOC2"/>
        <w:rPr>
          <w:rFonts w:asciiTheme="minorHAnsi" w:hAnsiTheme="minorHAnsi"/>
          <w:kern w:val="2"/>
          <w:sz w:val="24"/>
          <w:szCs w:val="24"/>
          <w14:ligatures w14:val="standardContextual"/>
        </w:rPr>
      </w:pPr>
      <w:hyperlink w:anchor="_Toc171608776" w:history="1">
        <w:r w:rsidR="00080EA7" w:rsidRPr="00021160">
          <w:rPr>
            <w:rStyle w:val="Hyperlink"/>
          </w:rPr>
          <w:t>Chapter 8 consultation questions</w:t>
        </w:r>
        <w:r w:rsidR="00080EA7">
          <w:rPr>
            <w:webHidden/>
          </w:rPr>
          <w:tab/>
        </w:r>
        <w:r w:rsidR="00080EA7">
          <w:rPr>
            <w:webHidden/>
          </w:rPr>
          <w:fldChar w:fldCharType="begin"/>
        </w:r>
        <w:r w:rsidR="00080EA7">
          <w:rPr>
            <w:webHidden/>
          </w:rPr>
          <w:instrText xml:space="preserve"> PAGEREF _Toc171608776 \h </w:instrText>
        </w:r>
        <w:r w:rsidR="00080EA7">
          <w:rPr>
            <w:webHidden/>
          </w:rPr>
        </w:r>
        <w:r w:rsidR="00080EA7">
          <w:rPr>
            <w:webHidden/>
          </w:rPr>
          <w:fldChar w:fldCharType="separate"/>
        </w:r>
        <w:r w:rsidR="009B7BA1">
          <w:rPr>
            <w:webHidden/>
          </w:rPr>
          <w:t>83</w:t>
        </w:r>
        <w:r w:rsidR="00080EA7">
          <w:rPr>
            <w:webHidden/>
          </w:rPr>
          <w:fldChar w:fldCharType="end"/>
        </w:r>
      </w:hyperlink>
    </w:p>
    <w:p w14:paraId="6E431CCB" w14:textId="12103692" w:rsidR="00080EA7" w:rsidRDefault="00000000">
      <w:pPr>
        <w:pStyle w:val="TOC1"/>
        <w:rPr>
          <w:rFonts w:asciiTheme="minorHAnsi" w:hAnsiTheme="minorHAnsi"/>
          <w:kern w:val="2"/>
          <w:sz w:val="24"/>
          <w:szCs w:val="24"/>
          <w:lang w:val="en-NZ"/>
          <w14:ligatures w14:val="standardContextual"/>
        </w:rPr>
      </w:pPr>
      <w:hyperlink w:anchor="_Toc171608777" w:history="1">
        <w:r w:rsidR="00080EA7" w:rsidRPr="00021160">
          <w:rPr>
            <w:rStyle w:val="Hyperlink"/>
          </w:rPr>
          <w:t>9.</w:t>
        </w:r>
        <w:r w:rsidR="00080EA7">
          <w:rPr>
            <w:rFonts w:asciiTheme="minorHAnsi" w:hAnsiTheme="minorHAnsi"/>
            <w:kern w:val="2"/>
            <w:sz w:val="24"/>
            <w:szCs w:val="24"/>
            <w:lang w:val="en-NZ"/>
            <w14:ligatures w14:val="standardContextual"/>
          </w:rPr>
          <w:tab/>
        </w:r>
        <w:r w:rsidR="00080EA7" w:rsidRPr="00021160">
          <w:rPr>
            <w:rStyle w:val="Hyperlink"/>
          </w:rPr>
          <w:t>Non-forestry removals</w:t>
        </w:r>
        <w:r w:rsidR="00080EA7">
          <w:rPr>
            <w:webHidden/>
          </w:rPr>
          <w:tab/>
        </w:r>
        <w:r w:rsidR="00080EA7">
          <w:rPr>
            <w:webHidden/>
          </w:rPr>
          <w:fldChar w:fldCharType="begin"/>
        </w:r>
        <w:r w:rsidR="00080EA7">
          <w:rPr>
            <w:webHidden/>
          </w:rPr>
          <w:instrText xml:space="preserve"> PAGEREF _Toc171608777 \h </w:instrText>
        </w:r>
        <w:r w:rsidR="00080EA7">
          <w:rPr>
            <w:webHidden/>
          </w:rPr>
        </w:r>
        <w:r w:rsidR="00080EA7">
          <w:rPr>
            <w:webHidden/>
          </w:rPr>
          <w:fldChar w:fldCharType="separate"/>
        </w:r>
        <w:r w:rsidR="009B7BA1">
          <w:rPr>
            <w:webHidden/>
          </w:rPr>
          <w:t>84</w:t>
        </w:r>
        <w:r w:rsidR="00080EA7">
          <w:rPr>
            <w:webHidden/>
          </w:rPr>
          <w:fldChar w:fldCharType="end"/>
        </w:r>
      </w:hyperlink>
    </w:p>
    <w:p w14:paraId="1FB4988D" w14:textId="63602ED5" w:rsidR="00080EA7" w:rsidRDefault="00000000">
      <w:pPr>
        <w:pStyle w:val="TOC2"/>
        <w:rPr>
          <w:rFonts w:asciiTheme="minorHAnsi" w:hAnsiTheme="minorHAnsi"/>
          <w:kern w:val="2"/>
          <w:sz w:val="24"/>
          <w:szCs w:val="24"/>
          <w14:ligatures w14:val="standardContextual"/>
        </w:rPr>
      </w:pPr>
      <w:hyperlink w:anchor="_Toc171608778" w:history="1">
        <w:r w:rsidR="00080EA7" w:rsidRPr="00021160">
          <w:rPr>
            <w:rStyle w:val="Hyperlink"/>
            <w:rFonts w:eastAsia="Georgia" w:cs="Georgia"/>
          </w:rPr>
          <w:t>Proposed approach to enabling non-forestry removals</w:t>
        </w:r>
        <w:r w:rsidR="00080EA7">
          <w:rPr>
            <w:webHidden/>
          </w:rPr>
          <w:tab/>
        </w:r>
        <w:r w:rsidR="00080EA7">
          <w:rPr>
            <w:webHidden/>
          </w:rPr>
          <w:fldChar w:fldCharType="begin"/>
        </w:r>
        <w:r w:rsidR="00080EA7">
          <w:rPr>
            <w:webHidden/>
          </w:rPr>
          <w:instrText xml:space="preserve"> PAGEREF _Toc171608778 \h </w:instrText>
        </w:r>
        <w:r w:rsidR="00080EA7">
          <w:rPr>
            <w:webHidden/>
          </w:rPr>
        </w:r>
        <w:r w:rsidR="00080EA7">
          <w:rPr>
            <w:webHidden/>
          </w:rPr>
          <w:fldChar w:fldCharType="separate"/>
        </w:r>
        <w:r w:rsidR="009B7BA1">
          <w:rPr>
            <w:webHidden/>
          </w:rPr>
          <w:t>84</w:t>
        </w:r>
        <w:r w:rsidR="00080EA7">
          <w:rPr>
            <w:webHidden/>
          </w:rPr>
          <w:fldChar w:fldCharType="end"/>
        </w:r>
      </w:hyperlink>
    </w:p>
    <w:p w14:paraId="6E4D15FD" w14:textId="4EB87ECB" w:rsidR="00080EA7" w:rsidRDefault="00000000">
      <w:pPr>
        <w:pStyle w:val="TOC2"/>
        <w:rPr>
          <w:rFonts w:asciiTheme="minorHAnsi" w:hAnsiTheme="minorHAnsi"/>
          <w:kern w:val="2"/>
          <w:sz w:val="24"/>
          <w:szCs w:val="24"/>
          <w14:ligatures w14:val="standardContextual"/>
        </w:rPr>
      </w:pPr>
      <w:hyperlink w:anchor="_Toc171608779" w:history="1">
        <w:r w:rsidR="00080EA7" w:rsidRPr="00021160">
          <w:rPr>
            <w:rStyle w:val="Hyperlink"/>
            <w:rFonts w:eastAsia="Georgia" w:cs="Georgia"/>
          </w:rPr>
          <w:t>What non-forestry removal activities are</w:t>
        </w:r>
        <w:r w:rsidR="00080EA7">
          <w:rPr>
            <w:webHidden/>
          </w:rPr>
          <w:tab/>
        </w:r>
        <w:r w:rsidR="00080EA7">
          <w:rPr>
            <w:webHidden/>
          </w:rPr>
          <w:fldChar w:fldCharType="begin"/>
        </w:r>
        <w:r w:rsidR="00080EA7">
          <w:rPr>
            <w:webHidden/>
          </w:rPr>
          <w:instrText xml:space="preserve"> PAGEREF _Toc171608779 \h </w:instrText>
        </w:r>
        <w:r w:rsidR="00080EA7">
          <w:rPr>
            <w:webHidden/>
          </w:rPr>
        </w:r>
        <w:r w:rsidR="00080EA7">
          <w:rPr>
            <w:webHidden/>
          </w:rPr>
          <w:fldChar w:fldCharType="separate"/>
        </w:r>
        <w:r w:rsidR="009B7BA1">
          <w:rPr>
            <w:webHidden/>
          </w:rPr>
          <w:t>84</w:t>
        </w:r>
        <w:r w:rsidR="00080EA7">
          <w:rPr>
            <w:webHidden/>
          </w:rPr>
          <w:fldChar w:fldCharType="end"/>
        </w:r>
      </w:hyperlink>
    </w:p>
    <w:p w14:paraId="1E5170AA" w14:textId="0D2AD20D" w:rsidR="00080EA7" w:rsidRDefault="00000000">
      <w:pPr>
        <w:pStyle w:val="TOC2"/>
        <w:rPr>
          <w:rFonts w:asciiTheme="minorHAnsi" w:hAnsiTheme="minorHAnsi"/>
          <w:kern w:val="2"/>
          <w:sz w:val="24"/>
          <w:szCs w:val="24"/>
          <w14:ligatures w14:val="standardContextual"/>
        </w:rPr>
      </w:pPr>
      <w:hyperlink w:anchor="_Toc171608780" w:history="1">
        <w:r w:rsidR="00080EA7" w:rsidRPr="00021160">
          <w:rPr>
            <w:rStyle w:val="Hyperlink"/>
            <w:rFonts w:eastAsia="Georgia" w:cs="Georgia"/>
          </w:rPr>
          <w:t>Why it helps to recognise non-forestry removals</w:t>
        </w:r>
        <w:r w:rsidR="00080EA7">
          <w:rPr>
            <w:webHidden/>
          </w:rPr>
          <w:tab/>
        </w:r>
        <w:r w:rsidR="00080EA7">
          <w:rPr>
            <w:webHidden/>
          </w:rPr>
          <w:fldChar w:fldCharType="begin"/>
        </w:r>
        <w:r w:rsidR="00080EA7">
          <w:rPr>
            <w:webHidden/>
          </w:rPr>
          <w:instrText xml:space="preserve"> PAGEREF _Toc171608780 \h </w:instrText>
        </w:r>
        <w:r w:rsidR="00080EA7">
          <w:rPr>
            <w:webHidden/>
          </w:rPr>
        </w:r>
        <w:r w:rsidR="00080EA7">
          <w:rPr>
            <w:webHidden/>
          </w:rPr>
          <w:fldChar w:fldCharType="separate"/>
        </w:r>
        <w:r w:rsidR="009B7BA1">
          <w:rPr>
            <w:webHidden/>
          </w:rPr>
          <w:t>85</w:t>
        </w:r>
        <w:r w:rsidR="00080EA7">
          <w:rPr>
            <w:webHidden/>
          </w:rPr>
          <w:fldChar w:fldCharType="end"/>
        </w:r>
      </w:hyperlink>
    </w:p>
    <w:p w14:paraId="355BF703" w14:textId="6A96352A" w:rsidR="00080EA7" w:rsidRDefault="00000000">
      <w:pPr>
        <w:pStyle w:val="TOC2"/>
        <w:rPr>
          <w:rFonts w:asciiTheme="minorHAnsi" w:hAnsiTheme="minorHAnsi"/>
          <w:kern w:val="2"/>
          <w:sz w:val="24"/>
          <w:szCs w:val="24"/>
          <w14:ligatures w14:val="standardContextual"/>
        </w:rPr>
      </w:pPr>
      <w:hyperlink w:anchor="_Toc171608781" w:history="1">
        <w:r w:rsidR="00080EA7" w:rsidRPr="00021160">
          <w:rPr>
            <w:rStyle w:val="Hyperlink"/>
            <w:rFonts w:eastAsia="Georgia" w:cs="Georgia"/>
          </w:rPr>
          <w:t>How non-forestry removals could be recognised</w:t>
        </w:r>
        <w:r w:rsidR="00080EA7">
          <w:rPr>
            <w:webHidden/>
          </w:rPr>
          <w:tab/>
        </w:r>
        <w:r w:rsidR="00080EA7">
          <w:rPr>
            <w:webHidden/>
          </w:rPr>
          <w:fldChar w:fldCharType="begin"/>
        </w:r>
        <w:r w:rsidR="00080EA7">
          <w:rPr>
            <w:webHidden/>
          </w:rPr>
          <w:instrText xml:space="preserve"> PAGEREF _Toc171608781 \h </w:instrText>
        </w:r>
        <w:r w:rsidR="00080EA7">
          <w:rPr>
            <w:webHidden/>
          </w:rPr>
        </w:r>
        <w:r w:rsidR="00080EA7">
          <w:rPr>
            <w:webHidden/>
          </w:rPr>
          <w:fldChar w:fldCharType="separate"/>
        </w:r>
        <w:r w:rsidR="009B7BA1">
          <w:rPr>
            <w:webHidden/>
          </w:rPr>
          <w:t>85</w:t>
        </w:r>
        <w:r w:rsidR="00080EA7">
          <w:rPr>
            <w:webHidden/>
          </w:rPr>
          <w:fldChar w:fldCharType="end"/>
        </w:r>
      </w:hyperlink>
    </w:p>
    <w:p w14:paraId="241FEBFC" w14:textId="57DA3BC9" w:rsidR="00080EA7" w:rsidRDefault="00000000">
      <w:pPr>
        <w:pStyle w:val="TOC2"/>
        <w:rPr>
          <w:rFonts w:asciiTheme="minorHAnsi" w:hAnsiTheme="minorHAnsi"/>
          <w:kern w:val="2"/>
          <w:sz w:val="24"/>
          <w:szCs w:val="24"/>
          <w14:ligatures w14:val="standardContextual"/>
        </w:rPr>
      </w:pPr>
      <w:hyperlink w:anchor="_Toc171608782" w:history="1">
        <w:r w:rsidR="00080EA7" w:rsidRPr="00021160">
          <w:rPr>
            <w:rStyle w:val="Hyperlink"/>
            <w:rFonts w:eastAsia="Georgia" w:cs="Georgia"/>
          </w:rPr>
          <w:t>Exploring whether non-forestry removals can contribute to our domestic and international targets</w:t>
        </w:r>
        <w:r w:rsidR="00080EA7">
          <w:rPr>
            <w:webHidden/>
          </w:rPr>
          <w:tab/>
        </w:r>
        <w:r w:rsidR="00080EA7">
          <w:rPr>
            <w:webHidden/>
          </w:rPr>
          <w:fldChar w:fldCharType="begin"/>
        </w:r>
        <w:r w:rsidR="00080EA7">
          <w:rPr>
            <w:webHidden/>
          </w:rPr>
          <w:instrText xml:space="preserve"> PAGEREF _Toc171608782 \h </w:instrText>
        </w:r>
        <w:r w:rsidR="00080EA7">
          <w:rPr>
            <w:webHidden/>
          </w:rPr>
        </w:r>
        <w:r w:rsidR="00080EA7">
          <w:rPr>
            <w:webHidden/>
          </w:rPr>
          <w:fldChar w:fldCharType="separate"/>
        </w:r>
        <w:r w:rsidR="009B7BA1">
          <w:rPr>
            <w:webHidden/>
          </w:rPr>
          <w:t>86</w:t>
        </w:r>
        <w:r w:rsidR="00080EA7">
          <w:rPr>
            <w:webHidden/>
          </w:rPr>
          <w:fldChar w:fldCharType="end"/>
        </w:r>
      </w:hyperlink>
    </w:p>
    <w:p w14:paraId="77ACD75E" w14:textId="5A55ABD6" w:rsidR="00080EA7" w:rsidRDefault="00000000">
      <w:pPr>
        <w:pStyle w:val="TOC2"/>
        <w:rPr>
          <w:rFonts w:asciiTheme="minorHAnsi" w:hAnsiTheme="minorHAnsi"/>
          <w:kern w:val="2"/>
          <w:sz w:val="24"/>
          <w:szCs w:val="24"/>
          <w14:ligatures w14:val="standardContextual"/>
        </w:rPr>
      </w:pPr>
      <w:hyperlink w:anchor="_Toc171608783" w:history="1">
        <w:r w:rsidR="00080EA7" w:rsidRPr="00021160">
          <w:rPr>
            <w:rStyle w:val="Hyperlink"/>
          </w:rPr>
          <w:t>Chapter 9 consultation questions</w:t>
        </w:r>
        <w:r w:rsidR="00080EA7">
          <w:rPr>
            <w:webHidden/>
          </w:rPr>
          <w:tab/>
        </w:r>
        <w:r w:rsidR="00080EA7">
          <w:rPr>
            <w:webHidden/>
          </w:rPr>
          <w:fldChar w:fldCharType="begin"/>
        </w:r>
        <w:r w:rsidR="00080EA7">
          <w:rPr>
            <w:webHidden/>
          </w:rPr>
          <w:instrText xml:space="preserve"> PAGEREF _Toc171608783 \h </w:instrText>
        </w:r>
        <w:r w:rsidR="00080EA7">
          <w:rPr>
            <w:webHidden/>
          </w:rPr>
        </w:r>
        <w:r w:rsidR="00080EA7">
          <w:rPr>
            <w:webHidden/>
          </w:rPr>
          <w:fldChar w:fldCharType="separate"/>
        </w:r>
        <w:r w:rsidR="009B7BA1">
          <w:rPr>
            <w:webHidden/>
          </w:rPr>
          <w:t>86</w:t>
        </w:r>
        <w:r w:rsidR="00080EA7">
          <w:rPr>
            <w:webHidden/>
          </w:rPr>
          <w:fldChar w:fldCharType="end"/>
        </w:r>
      </w:hyperlink>
    </w:p>
    <w:p w14:paraId="3CCF3386" w14:textId="76D1ABFE" w:rsidR="00080EA7" w:rsidRDefault="00000000">
      <w:pPr>
        <w:pStyle w:val="TOC1"/>
        <w:rPr>
          <w:rFonts w:asciiTheme="minorHAnsi" w:hAnsiTheme="minorHAnsi"/>
          <w:kern w:val="2"/>
          <w:sz w:val="24"/>
          <w:szCs w:val="24"/>
          <w:lang w:val="en-NZ"/>
          <w14:ligatures w14:val="standardContextual"/>
        </w:rPr>
      </w:pPr>
      <w:hyperlink w:anchor="_Toc171608784" w:history="1">
        <w:r w:rsidR="00080EA7" w:rsidRPr="00021160">
          <w:rPr>
            <w:rStyle w:val="Hyperlink"/>
          </w:rPr>
          <w:t>10.</w:t>
        </w:r>
        <w:r w:rsidR="00080EA7">
          <w:rPr>
            <w:rFonts w:asciiTheme="minorHAnsi" w:hAnsiTheme="minorHAnsi"/>
            <w:kern w:val="2"/>
            <w:sz w:val="24"/>
            <w:szCs w:val="24"/>
            <w:lang w:val="en-NZ"/>
            <w14:ligatures w14:val="standardContextual"/>
          </w:rPr>
          <w:tab/>
        </w:r>
        <w:r w:rsidR="00080EA7" w:rsidRPr="00021160">
          <w:rPr>
            <w:rStyle w:val="Hyperlink"/>
          </w:rPr>
          <w:t>Waste</w:t>
        </w:r>
        <w:r w:rsidR="00080EA7">
          <w:rPr>
            <w:webHidden/>
          </w:rPr>
          <w:tab/>
        </w:r>
        <w:r w:rsidR="003C2013">
          <w:rPr>
            <w:webHidden/>
          </w:rPr>
          <w:tab/>
        </w:r>
        <w:r w:rsidR="00080EA7">
          <w:rPr>
            <w:webHidden/>
          </w:rPr>
          <w:fldChar w:fldCharType="begin"/>
        </w:r>
        <w:r w:rsidR="00080EA7">
          <w:rPr>
            <w:webHidden/>
          </w:rPr>
          <w:instrText xml:space="preserve"> PAGEREF _Toc171608784 \h </w:instrText>
        </w:r>
        <w:r w:rsidR="00080EA7">
          <w:rPr>
            <w:webHidden/>
          </w:rPr>
        </w:r>
        <w:r w:rsidR="00080EA7">
          <w:rPr>
            <w:webHidden/>
          </w:rPr>
          <w:fldChar w:fldCharType="separate"/>
        </w:r>
        <w:r w:rsidR="009B7BA1">
          <w:rPr>
            <w:webHidden/>
          </w:rPr>
          <w:t>87</w:t>
        </w:r>
        <w:r w:rsidR="00080EA7">
          <w:rPr>
            <w:webHidden/>
          </w:rPr>
          <w:fldChar w:fldCharType="end"/>
        </w:r>
      </w:hyperlink>
    </w:p>
    <w:p w14:paraId="73F8779D" w14:textId="503F0FF4" w:rsidR="00080EA7" w:rsidRDefault="00000000">
      <w:pPr>
        <w:pStyle w:val="TOC2"/>
        <w:rPr>
          <w:rFonts w:asciiTheme="minorHAnsi" w:hAnsiTheme="minorHAnsi"/>
          <w:kern w:val="2"/>
          <w:sz w:val="24"/>
          <w:szCs w:val="24"/>
          <w14:ligatures w14:val="standardContextual"/>
        </w:rPr>
      </w:pPr>
      <w:hyperlink w:anchor="_Toc171608785" w:history="1">
        <w:r w:rsidR="00080EA7" w:rsidRPr="00021160">
          <w:rPr>
            <w:rStyle w:val="Hyperlink"/>
          </w:rPr>
          <w:t>Waste sector at a glance</w:t>
        </w:r>
        <w:r w:rsidR="00080EA7">
          <w:rPr>
            <w:webHidden/>
          </w:rPr>
          <w:tab/>
        </w:r>
        <w:r w:rsidR="00080EA7">
          <w:rPr>
            <w:webHidden/>
          </w:rPr>
          <w:fldChar w:fldCharType="begin"/>
        </w:r>
        <w:r w:rsidR="00080EA7">
          <w:rPr>
            <w:webHidden/>
          </w:rPr>
          <w:instrText xml:space="preserve"> PAGEREF _Toc171608785 \h </w:instrText>
        </w:r>
        <w:r w:rsidR="00080EA7">
          <w:rPr>
            <w:webHidden/>
          </w:rPr>
        </w:r>
        <w:r w:rsidR="00080EA7">
          <w:rPr>
            <w:webHidden/>
          </w:rPr>
          <w:fldChar w:fldCharType="separate"/>
        </w:r>
        <w:r w:rsidR="009B7BA1">
          <w:rPr>
            <w:webHidden/>
          </w:rPr>
          <w:t>87</w:t>
        </w:r>
        <w:r w:rsidR="00080EA7">
          <w:rPr>
            <w:webHidden/>
          </w:rPr>
          <w:fldChar w:fldCharType="end"/>
        </w:r>
      </w:hyperlink>
    </w:p>
    <w:p w14:paraId="1E11BD5F" w14:textId="604840EB" w:rsidR="00080EA7" w:rsidRDefault="00000000">
      <w:pPr>
        <w:pStyle w:val="TOC2"/>
        <w:rPr>
          <w:rFonts w:asciiTheme="minorHAnsi" w:hAnsiTheme="minorHAnsi"/>
          <w:kern w:val="2"/>
          <w:sz w:val="24"/>
          <w:szCs w:val="24"/>
          <w14:ligatures w14:val="standardContextual"/>
        </w:rPr>
      </w:pPr>
      <w:hyperlink w:anchor="_Toc171608786" w:history="1">
        <w:r w:rsidR="00080EA7" w:rsidRPr="00021160">
          <w:rPr>
            <w:rStyle w:val="Hyperlink"/>
          </w:rPr>
          <w:t>Introduction</w:t>
        </w:r>
        <w:r w:rsidR="00080EA7">
          <w:rPr>
            <w:webHidden/>
          </w:rPr>
          <w:tab/>
        </w:r>
        <w:r w:rsidR="00080EA7">
          <w:rPr>
            <w:webHidden/>
          </w:rPr>
          <w:fldChar w:fldCharType="begin"/>
        </w:r>
        <w:r w:rsidR="00080EA7">
          <w:rPr>
            <w:webHidden/>
          </w:rPr>
          <w:instrText xml:space="preserve"> PAGEREF _Toc171608786 \h </w:instrText>
        </w:r>
        <w:r w:rsidR="00080EA7">
          <w:rPr>
            <w:webHidden/>
          </w:rPr>
        </w:r>
        <w:r w:rsidR="00080EA7">
          <w:rPr>
            <w:webHidden/>
          </w:rPr>
          <w:fldChar w:fldCharType="separate"/>
        </w:r>
        <w:r w:rsidR="009B7BA1">
          <w:rPr>
            <w:webHidden/>
          </w:rPr>
          <w:t>88</w:t>
        </w:r>
        <w:r w:rsidR="00080EA7">
          <w:rPr>
            <w:webHidden/>
          </w:rPr>
          <w:fldChar w:fldCharType="end"/>
        </w:r>
      </w:hyperlink>
    </w:p>
    <w:p w14:paraId="299A9864" w14:textId="5CD409CD" w:rsidR="00080EA7" w:rsidRDefault="00000000">
      <w:pPr>
        <w:pStyle w:val="TOC2"/>
        <w:rPr>
          <w:rFonts w:asciiTheme="minorHAnsi" w:hAnsiTheme="minorHAnsi"/>
          <w:kern w:val="2"/>
          <w:sz w:val="24"/>
          <w:szCs w:val="24"/>
          <w14:ligatures w14:val="standardContextual"/>
        </w:rPr>
      </w:pPr>
      <w:hyperlink w:anchor="_Toc171608787" w:history="1">
        <w:r w:rsidR="00080EA7" w:rsidRPr="00021160">
          <w:rPr>
            <w:rStyle w:val="Hyperlink"/>
          </w:rPr>
          <w:t>Emissions profile</w:t>
        </w:r>
        <w:r w:rsidR="00080EA7">
          <w:rPr>
            <w:webHidden/>
          </w:rPr>
          <w:tab/>
        </w:r>
        <w:r w:rsidR="00080EA7">
          <w:rPr>
            <w:webHidden/>
          </w:rPr>
          <w:fldChar w:fldCharType="begin"/>
        </w:r>
        <w:r w:rsidR="00080EA7">
          <w:rPr>
            <w:webHidden/>
          </w:rPr>
          <w:instrText xml:space="preserve"> PAGEREF _Toc171608787 \h </w:instrText>
        </w:r>
        <w:r w:rsidR="00080EA7">
          <w:rPr>
            <w:webHidden/>
          </w:rPr>
        </w:r>
        <w:r w:rsidR="00080EA7">
          <w:rPr>
            <w:webHidden/>
          </w:rPr>
          <w:fldChar w:fldCharType="separate"/>
        </w:r>
        <w:r w:rsidR="009B7BA1">
          <w:rPr>
            <w:webHidden/>
          </w:rPr>
          <w:t>88</w:t>
        </w:r>
        <w:r w:rsidR="00080EA7">
          <w:rPr>
            <w:webHidden/>
          </w:rPr>
          <w:fldChar w:fldCharType="end"/>
        </w:r>
      </w:hyperlink>
    </w:p>
    <w:p w14:paraId="2AD4F49E" w14:textId="0359E005" w:rsidR="00080EA7" w:rsidRDefault="00000000">
      <w:pPr>
        <w:pStyle w:val="TOC2"/>
        <w:rPr>
          <w:rFonts w:asciiTheme="minorHAnsi" w:hAnsiTheme="minorHAnsi"/>
          <w:kern w:val="2"/>
          <w:sz w:val="24"/>
          <w:szCs w:val="24"/>
          <w14:ligatures w14:val="standardContextual"/>
        </w:rPr>
      </w:pPr>
      <w:hyperlink w:anchor="_Toc171608788" w:history="1">
        <w:r w:rsidR="00080EA7" w:rsidRPr="00021160">
          <w:rPr>
            <w:rStyle w:val="Hyperlink"/>
          </w:rPr>
          <w:t>Proposed approach for reducing emissions from waste</w:t>
        </w:r>
        <w:r w:rsidR="00080EA7">
          <w:rPr>
            <w:webHidden/>
          </w:rPr>
          <w:tab/>
        </w:r>
        <w:r w:rsidR="00080EA7">
          <w:rPr>
            <w:webHidden/>
          </w:rPr>
          <w:fldChar w:fldCharType="begin"/>
        </w:r>
        <w:r w:rsidR="00080EA7">
          <w:rPr>
            <w:webHidden/>
          </w:rPr>
          <w:instrText xml:space="preserve"> PAGEREF _Toc171608788 \h </w:instrText>
        </w:r>
        <w:r w:rsidR="00080EA7">
          <w:rPr>
            <w:webHidden/>
          </w:rPr>
        </w:r>
        <w:r w:rsidR="00080EA7">
          <w:rPr>
            <w:webHidden/>
          </w:rPr>
          <w:fldChar w:fldCharType="separate"/>
        </w:r>
        <w:r w:rsidR="009B7BA1">
          <w:rPr>
            <w:webHidden/>
          </w:rPr>
          <w:t>89</w:t>
        </w:r>
        <w:r w:rsidR="00080EA7">
          <w:rPr>
            <w:webHidden/>
          </w:rPr>
          <w:fldChar w:fldCharType="end"/>
        </w:r>
      </w:hyperlink>
    </w:p>
    <w:p w14:paraId="46B92565" w14:textId="1B0EF0D3" w:rsidR="00080EA7" w:rsidRDefault="00000000">
      <w:pPr>
        <w:pStyle w:val="TOC2"/>
        <w:rPr>
          <w:rFonts w:asciiTheme="minorHAnsi" w:hAnsiTheme="minorHAnsi"/>
          <w:kern w:val="2"/>
          <w:sz w:val="24"/>
          <w:szCs w:val="24"/>
          <w14:ligatures w14:val="standardContextual"/>
        </w:rPr>
      </w:pPr>
      <w:hyperlink w:anchor="_Toc171608789" w:history="1">
        <w:r w:rsidR="00080EA7" w:rsidRPr="00021160">
          <w:rPr>
            <w:rStyle w:val="Hyperlink"/>
          </w:rPr>
          <w:t>Investment in resource recovery infrastructure and systems</w:t>
        </w:r>
        <w:r w:rsidR="00080EA7">
          <w:rPr>
            <w:webHidden/>
          </w:rPr>
          <w:tab/>
        </w:r>
        <w:r w:rsidR="00080EA7">
          <w:rPr>
            <w:webHidden/>
          </w:rPr>
          <w:fldChar w:fldCharType="begin"/>
        </w:r>
        <w:r w:rsidR="00080EA7">
          <w:rPr>
            <w:webHidden/>
          </w:rPr>
          <w:instrText xml:space="preserve"> PAGEREF _Toc171608789 \h </w:instrText>
        </w:r>
        <w:r w:rsidR="00080EA7">
          <w:rPr>
            <w:webHidden/>
          </w:rPr>
        </w:r>
        <w:r w:rsidR="00080EA7">
          <w:rPr>
            <w:webHidden/>
          </w:rPr>
          <w:fldChar w:fldCharType="separate"/>
        </w:r>
        <w:r w:rsidR="009B7BA1">
          <w:rPr>
            <w:webHidden/>
          </w:rPr>
          <w:t>89</w:t>
        </w:r>
        <w:r w:rsidR="00080EA7">
          <w:rPr>
            <w:webHidden/>
          </w:rPr>
          <w:fldChar w:fldCharType="end"/>
        </w:r>
      </w:hyperlink>
    </w:p>
    <w:p w14:paraId="47DC5EEB" w14:textId="1FE2570C" w:rsidR="00080EA7" w:rsidRDefault="00000000">
      <w:pPr>
        <w:pStyle w:val="TOC2"/>
        <w:rPr>
          <w:rFonts w:asciiTheme="minorHAnsi" w:hAnsiTheme="minorHAnsi"/>
          <w:kern w:val="2"/>
          <w:sz w:val="24"/>
          <w:szCs w:val="24"/>
          <w14:ligatures w14:val="standardContextual"/>
        </w:rPr>
      </w:pPr>
      <w:hyperlink w:anchor="_Toc171608790" w:history="1">
        <w:r w:rsidR="00080EA7" w:rsidRPr="00021160">
          <w:rPr>
            <w:rStyle w:val="Hyperlink"/>
          </w:rPr>
          <w:t>Investigating improvements to organic waste disposal and landfill gas capture</w:t>
        </w:r>
        <w:r w:rsidR="00080EA7">
          <w:rPr>
            <w:webHidden/>
          </w:rPr>
          <w:tab/>
        </w:r>
        <w:r w:rsidR="00080EA7">
          <w:rPr>
            <w:webHidden/>
          </w:rPr>
          <w:fldChar w:fldCharType="begin"/>
        </w:r>
        <w:r w:rsidR="00080EA7">
          <w:rPr>
            <w:webHidden/>
          </w:rPr>
          <w:instrText xml:space="preserve"> PAGEREF _Toc171608790 \h </w:instrText>
        </w:r>
        <w:r w:rsidR="00080EA7">
          <w:rPr>
            <w:webHidden/>
          </w:rPr>
        </w:r>
        <w:r w:rsidR="00080EA7">
          <w:rPr>
            <w:webHidden/>
          </w:rPr>
          <w:fldChar w:fldCharType="separate"/>
        </w:r>
        <w:r w:rsidR="009B7BA1">
          <w:rPr>
            <w:webHidden/>
          </w:rPr>
          <w:t>91</w:t>
        </w:r>
        <w:r w:rsidR="00080EA7">
          <w:rPr>
            <w:webHidden/>
          </w:rPr>
          <w:fldChar w:fldCharType="end"/>
        </w:r>
      </w:hyperlink>
    </w:p>
    <w:p w14:paraId="6C32454B" w14:textId="39C0CC82" w:rsidR="00080EA7" w:rsidRDefault="00000000">
      <w:pPr>
        <w:pStyle w:val="TOC2"/>
        <w:rPr>
          <w:rFonts w:asciiTheme="minorHAnsi" w:hAnsiTheme="minorHAnsi"/>
          <w:kern w:val="2"/>
          <w:sz w:val="24"/>
          <w:szCs w:val="24"/>
          <w14:ligatures w14:val="standardContextual"/>
        </w:rPr>
      </w:pPr>
      <w:hyperlink w:anchor="_Toc171608791" w:history="1">
        <w:r w:rsidR="00080EA7" w:rsidRPr="00021160">
          <w:rPr>
            <w:rStyle w:val="Hyperlink"/>
          </w:rPr>
          <w:t>Impacts on iwi and M</w:t>
        </w:r>
        <w:r w:rsidR="00080EA7" w:rsidRPr="00021160">
          <w:rPr>
            <w:rStyle w:val="Hyperlink"/>
            <w:rFonts w:cs="Calibri"/>
          </w:rPr>
          <w:t>ā</w:t>
        </w:r>
        <w:r w:rsidR="00080EA7" w:rsidRPr="00021160">
          <w:rPr>
            <w:rStyle w:val="Hyperlink"/>
          </w:rPr>
          <w:t>ori</w:t>
        </w:r>
        <w:r w:rsidR="00080EA7">
          <w:rPr>
            <w:webHidden/>
          </w:rPr>
          <w:tab/>
        </w:r>
        <w:r w:rsidR="00080EA7">
          <w:rPr>
            <w:webHidden/>
          </w:rPr>
          <w:fldChar w:fldCharType="begin"/>
        </w:r>
        <w:r w:rsidR="00080EA7">
          <w:rPr>
            <w:webHidden/>
          </w:rPr>
          <w:instrText xml:space="preserve"> PAGEREF _Toc171608791 \h </w:instrText>
        </w:r>
        <w:r w:rsidR="00080EA7">
          <w:rPr>
            <w:webHidden/>
          </w:rPr>
        </w:r>
        <w:r w:rsidR="00080EA7">
          <w:rPr>
            <w:webHidden/>
          </w:rPr>
          <w:fldChar w:fldCharType="separate"/>
        </w:r>
        <w:r w:rsidR="009B7BA1">
          <w:rPr>
            <w:webHidden/>
          </w:rPr>
          <w:t>92</w:t>
        </w:r>
        <w:r w:rsidR="00080EA7">
          <w:rPr>
            <w:webHidden/>
          </w:rPr>
          <w:fldChar w:fldCharType="end"/>
        </w:r>
      </w:hyperlink>
    </w:p>
    <w:p w14:paraId="5F994BF9" w14:textId="62BCDAF5" w:rsidR="00080EA7" w:rsidRDefault="00000000">
      <w:pPr>
        <w:pStyle w:val="TOC2"/>
        <w:rPr>
          <w:rFonts w:asciiTheme="minorHAnsi" w:hAnsiTheme="minorHAnsi"/>
          <w:kern w:val="2"/>
          <w:sz w:val="24"/>
          <w:szCs w:val="24"/>
          <w14:ligatures w14:val="standardContextual"/>
        </w:rPr>
      </w:pPr>
      <w:hyperlink w:anchor="_Toc171608792" w:history="1">
        <w:r w:rsidR="00080EA7" w:rsidRPr="00021160">
          <w:rPr>
            <w:rStyle w:val="Hyperlink"/>
          </w:rPr>
          <w:t>Chapter 10 consultation questions</w:t>
        </w:r>
        <w:r w:rsidR="00080EA7">
          <w:rPr>
            <w:webHidden/>
          </w:rPr>
          <w:tab/>
        </w:r>
        <w:r w:rsidR="00080EA7">
          <w:rPr>
            <w:webHidden/>
          </w:rPr>
          <w:fldChar w:fldCharType="begin"/>
        </w:r>
        <w:r w:rsidR="00080EA7">
          <w:rPr>
            <w:webHidden/>
          </w:rPr>
          <w:instrText xml:space="preserve"> PAGEREF _Toc171608792 \h </w:instrText>
        </w:r>
        <w:r w:rsidR="00080EA7">
          <w:rPr>
            <w:webHidden/>
          </w:rPr>
        </w:r>
        <w:r w:rsidR="00080EA7">
          <w:rPr>
            <w:webHidden/>
          </w:rPr>
          <w:fldChar w:fldCharType="separate"/>
        </w:r>
        <w:r w:rsidR="009B7BA1">
          <w:rPr>
            <w:webHidden/>
          </w:rPr>
          <w:t>92</w:t>
        </w:r>
        <w:r w:rsidR="00080EA7">
          <w:rPr>
            <w:webHidden/>
          </w:rPr>
          <w:fldChar w:fldCharType="end"/>
        </w:r>
      </w:hyperlink>
    </w:p>
    <w:p w14:paraId="170487DF" w14:textId="1069D462" w:rsidR="00080EA7" w:rsidRDefault="00000000">
      <w:pPr>
        <w:pStyle w:val="TOC1"/>
        <w:rPr>
          <w:rFonts w:asciiTheme="minorHAnsi" w:hAnsiTheme="minorHAnsi"/>
          <w:kern w:val="2"/>
          <w:sz w:val="24"/>
          <w:szCs w:val="24"/>
          <w:lang w:val="en-NZ"/>
          <w14:ligatures w14:val="standardContextual"/>
        </w:rPr>
      </w:pPr>
      <w:hyperlink w:anchor="_Toc171608793" w:history="1">
        <w:r w:rsidR="00080EA7" w:rsidRPr="00021160">
          <w:rPr>
            <w:rStyle w:val="Hyperlink"/>
          </w:rPr>
          <w:t>ADAPTATION AND MANAGING DISTRIBUTIONAL IMPACTS</w:t>
        </w:r>
        <w:r w:rsidR="00080EA7">
          <w:rPr>
            <w:webHidden/>
          </w:rPr>
          <w:tab/>
        </w:r>
        <w:r w:rsidR="00080EA7">
          <w:rPr>
            <w:webHidden/>
          </w:rPr>
          <w:fldChar w:fldCharType="begin"/>
        </w:r>
        <w:r w:rsidR="00080EA7">
          <w:rPr>
            <w:webHidden/>
          </w:rPr>
          <w:instrText xml:space="preserve"> PAGEREF _Toc171608793 \h </w:instrText>
        </w:r>
        <w:r w:rsidR="00080EA7">
          <w:rPr>
            <w:webHidden/>
          </w:rPr>
        </w:r>
        <w:r w:rsidR="00080EA7">
          <w:rPr>
            <w:webHidden/>
          </w:rPr>
          <w:fldChar w:fldCharType="separate"/>
        </w:r>
        <w:r w:rsidR="009B7BA1">
          <w:rPr>
            <w:webHidden/>
          </w:rPr>
          <w:t>93</w:t>
        </w:r>
        <w:r w:rsidR="00080EA7">
          <w:rPr>
            <w:webHidden/>
          </w:rPr>
          <w:fldChar w:fldCharType="end"/>
        </w:r>
      </w:hyperlink>
    </w:p>
    <w:p w14:paraId="23DD2585" w14:textId="78BC0043" w:rsidR="00080EA7" w:rsidRDefault="00000000">
      <w:pPr>
        <w:pStyle w:val="TOC1"/>
        <w:rPr>
          <w:rFonts w:asciiTheme="minorHAnsi" w:hAnsiTheme="minorHAnsi"/>
          <w:kern w:val="2"/>
          <w:sz w:val="24"/>
          <w:szCs w:val="24"/>
          <w:lang w:val="en-NZ"/>
          <w14:ligatures w14:val="standardContextual"/>
        </w:rPr>
      </w:pPr>
      <w:hyperlink w:anchor="_Toc171608794" w:history="1">
        <w:r w:rsidR="00080EA7" w:rsidRPr="00021160">
          <w:rPr>
            <w:rStyle w:val="Hyperlink"/>
          </w:rPr>
          <w:t>11.</w:t>
        </w:r>
        <w:r w:rsidR="00080EA7">
          <w:rPr>
            <w:rFonts w:asciiTheme="minorHAnsi" w:hAnsiTheme="minorHAnsi"/>
            <w:kern w:val="2"/>
            <w:sz w:val="24"/>
            <w:szCs w:val="24"/>
            <w:lang w:val="en-NZ"/>
            <w14:ligatures w14:val="standardContextual"/>
          </w:rPr>
          <w:tab/>
        </w:r>
        <w:r w:rsidR="00080EA7" w:rsidRPr="00021160">
          <w:rPr>
            <w:rStyle w:val="Hyperlink"/>
          </w:rPr>
          <w:t>Helping sectors adapt to climate change impacts</w:t>
        </w:r>
        <w:r w:rsidR="00080EA7">
          <w:rPr>
            <w:webHidden/>
          </w:rPr>
          <w:tab/>
        </w:r>
        <w:r w:rsidR="00080EA7">
          <w:rPr>
            <w:webHidden/>
          </w:rPr>
          <w:fldChar w:fldCharType="begin"/>
        </w:r>
        <w:r w:rsidR="00080EA7">
          <w:rPr>
            <w:webHidden/>
          </w:rPr>
          <w:instrText xml:space="preserve"> PAGEREF _Toc171608794 \h </w:instrText>
        </w:r>
        <w:r w:rsidR="00080EA7">
          <w:rPr>
            <w:webHidden/>
          </w:rPr>
        </w:r>
        <w:r w:rsidR="00080EA7">
          <w:rPr>
            <w:webHidden/>
          </w:rPr>
          <w:fldChar w:fldCharType="separate"/>
        </w:r>
        <w:r w:rsidR="009B7BA1">
          <w:rPr>
            <w:webHidden/>
          </w:rPr>
          <w:t>94</w:t>
        </w:r>
        <w:r w:rsidR="00080EA7">
          <w:rPr>
            <w:webHidden/>
          </w:rPr>
          <w:fldChar w:fldCharType="end"/>
        </w:r>
      </w:hyperlink>
    </w:p>
    <w:p w14:paraId="75F518EF" w14:textId="329EC64B" w:rsidR="00080EA7" w:rsidRDefault="00000000">
      <w:pPr>
        <w:pStyle w:val="TOC2"/>
        <w:rPr>
          <w:rFonts w:asciiTheme="minorHAnsi" w:hAnsiTheme="minorHAnsi"/>
          <w:kern w:val="2"/>
          <w:sz w:val="24"/>
          <w:szCs w:val="24"/>
          <w14:ligatures w14:val="standardContextual"/>
        </w:rPr>
      </w:pPr>
      <w:hyperlink w:anchor="_Toc171608795" w:history="1">
        <w:r w:rsidR="00080EA7" w:rsidRPr="00021160">
          <w:rPr>
            <w:rStyle w:val="Hyperlink"/>
          </w:rPr>
          <w:t>Understanding climate risks will help sectors adapt</w:t>
        </w:r>
        <w:r w:rsidR="00080EA7">
          <w:rPr>
            <w:webHidden/>
          </w:rPr>
          <w:tab/>
        </w:r>
        <w:r w:rsidR="00080EA7">
          <w:rPr>
            <w:webHidden/>
          </w:rPr>
          <w:fldChar w:fldCharType="begin"/>
        </w:r>
        <w:r w:rsidR="00080EA7">
          <w:rPr>
            <w:webHidden/>
          </w:rPr>
          <w:instrText xml:space="preserve"> PAGEREF _Toc171608795 \h </w:instrText>
        </w:r>
        <w:r w:rsidR="00080EA7">
          <w:rPr>
            <w:webHidden/>
          </w:rPr>
        </w:r>
        <w:r w:rsidR="00080EA7">
          <w:rPr>
            <w:webHidden/>
          </w:rPr>
          <w:fldChar w:fldCharType="separate"/>
        </w:r>
        <w:r w:rsidR="009B7BA1">
          <w:rPr>
            <w:webHidden/>
          </w:rPr>
          <w:t>94</w:t>
        </w:r>
        <w:r w:rsidR="00080EA7">
          <w:rPr>
            <w:webHidden/>
          </w:rPr>
          <w:fldChar w:fldCharType="end"/>
        </w:r>
      </w:hyperlink>
    </w:p>
    <w:p w14:paraId="56CA7CD0" w14:textId="211C1463" w:rsidR="00080EA7" w:rsidRDefault="00000000">
      <w:pPr>
        <w:pStyle w:val="TOC2"/>
        <w:rPr>
          <w:rFonts w:asciiTheme="minorHAnsi" w:hAnsiTheme="minorHAnsi"/>
          <w:kern w:val="2"/>
          <w:sz w:val="24"/>
          <w:szCs w:val="24"/>
          <w14:ligatures w14:val="standardContextual"/>
        </w:rPr>
      </w:pPr>
      <w:hyperlink w:anchor="_Toc171608796" w:history="1">
        <w:r w:rsidR="00080EA7" w:rsidRPr="00021160">
          <w:rPr>
            <w:rStyle w:val="Hyperlink"/>
          </w:rPr>
          <w:t>Addressing climate risks and integrating adaptation in sector policies</w:t>
        </w:r>
        <w:r w:rsidR="00080EA7">
          <w:rPr>
            <w:webHidden/>
          </w:rPr>
          <w:tab/>
        </w:r>
        <w:r w:rsidR="00080EA7">
          <w:rPr>
            <w:webHidden/>
          </w:rPr>
          <w:fldChar w:fldCharType="begin"/>
        </w:r>
        <w:r w:rsidR="00080EA7">
          <w:rPr>
            <w:webHidden/>
          </w:rPr>
          <w:instrText xml:space="preserve"> PAGEREF _Toc171608796 \h </w:instrText>
        </w:r>
        <w:r w:rsidR="00080EA7">
          <w:rPr>
            <w:webHidden/>
          </w:rPr>
        </w:r>
        <w:r w:rsidR="00080EA7">
          <w:rPr>
            <w:webHidden/>
          </w:rPr>
          <w:fldChar w:fldCharType="separate"/>
        </w:r>
        <w:r w:rsidR="009B7BA1">
          <w:rPr>
            <w:webHidden/>
          </w:rPr>
          <w:t>95</w:t>
        </w:r>
        <w:r w:rsidR="00080EA7">
          <w:rPr>
            <w:webHidden/>
          </w:rPr>
          <w:fldChar w:fldCharType="end"/>
        </w:r>
      </w:hyperlink>
    </w:p>
    <w:p w14:paraId="3123184C" w14:textId="0464F1CC" w:rsidR="00080EA7" w:rsidRDefault="00000000">
      <w:pPr>
        <w:pStyle w:val="TOC2"/>
        <w:rPr>
          <w:rFonts w:asciiTheme="minorHAnsi" w:hAnsiTheme="minorHAnsi"/>
          <w:kern w:val="2"/>
          <w:sz w:val="24"/>
          <w:szCs w:val="24"/>
          <w14:ligatures w14:val="standardContextual"/>
        </w:rPr>
      </w:pPr>
      <w:hyperlink w:anchor="_Toc171608797" w:history="1">
        <w:r w:rsidR="00080EA7" w:rsidRPr="00021160">
          <w:rPr>
            <w:rStyle w:val="Hyperlink"/>
          </w:rPr>
          <w:t>Chapter 11 consultation questions</w:t>
        </w:r>
        <w:r w:rsidR="00080EA7">
          <w:rPr>
            <w:webHidden/>
          </w:rPr>
          <w:tab/>
        </w:r>
        <w:r w:rsidR="00080EA7">
          <w:rPr>
            <w:webHidden/>
          </w:rPr>
          <w:fldChar w:fldCharType="begin"/>
        </w:r>
        <w:r w:rsidR="00080EA7">
          <w:rPr>
            <w:webHidden/>
          </w:rPr>
          <w:instrText xml:space="preserve"> PAGEREF _Toc171608797 \h </w:instrText>
        </w:r>
        <w:r w:rsidR="00080EA7">
          <w:rPr>
            <w:webHidden/>
          </w:rPr>
        </w:r>
        <w:r w:rsidR="00080EA7">
          <w:rPr>
            <w:webHidden/>
          </w:rPr>
          <w:fldChar w:fldCharType="separate"/>
        </w:r>
        <w:r w:rsidR="009B7BA1">
          <w:rPr>
            <w:webHidden/>
          </w:rPr>
          <w:t>97</w:t>
        </w:r>
        <w:r w:rsidR="00080EA7">
          <w:rPr>
            <w:webHidden/>
          </w:rPr>
          <w:fldChar w:fldCharType="end"/>
        </w:r>
      </w:hyperlink>
    </w:p>
    <w:p w14:paraId="2A67E232" w14:textId="04A01A61" w:rsidR="00080EA7" w:rsidRDefault="00000000">
      <w:pPr>
        <w:pStyle w:val="TOC1"/>
        <w:rPr>
          <w:rFonts w:asciiTheme="minorHAnsi" w:hAnsiTheme="minorHAnsi"/>
          <w:kern w:val="2"/>
          <w:sz w:val="24"/>
          <w:szCs w:val="24"/>
          <w:lang w:val="en-NZ"/>
          <w14:ligatures w14:val="standardContextual"/>
        </w:rPr>
      </w:pPr>
      <w:hyperlink w:anchor="_Toc171608798" w:history="1">
        <w:r w:rsidR="00080EA7" w:rsidRPr="00021160">
          <w:rPr>
            <w:rStyle w:val="Hyperlink"/>
          </w:rPr>
          <w:t>12.</w:t>
        </w:r>
        <w:r w:rsidR="00080EA7">
          <w:rPr>
            <w:rFonts w:asciiTheme="minorHAnsi" w:hAnsiTheme="minorHAnsi"/>
            <w:kern w:val="2"/>
            <w:sz w:val="24"/>
            <w:szCs w:val="24"/>
            <w:lang w:val="en-NZ"/>
            <w14:ligatures w14:val="standardContextual"/>
          </w:rPr>
          <w:tab/>
        </w:r>
        <w:r w:rsidR="00080EA7" w:rsidRPr="00021160">
          <w:rPr>
            <w:rStyle w:val="Hyperlink"/>
          </w:rPr>
          <w:t>Addressing distributional impacts of climate mitigation policy</w:t>
        </w:r>
        <w:r w:rsidR="00080EA7">
          <w:rPr>
            <w:webHidden/>
          </w:rPr>
          <w:tab/>
        </w:r>
        <w:r w:rsidR="00080EA7">
          <w:rPr>
            <w:webHidden/>
          </w:rPr>
          <w:fldChar w:fldCharType="begin"/>
        </w:r>
        <w:r w:rsidR="00080EA7">
          <w:rPr>
            <w:webHidden/>
          </w:rPr>
          <w:instrText xml:space="preserve"> PAGEREF _Toc171608798 \h </w:instrText>
        </w:r>
        <w:r w:rsidR="00080EA7">
          <w:rPr>
            <w:webHidden/>
          </w:rPr>
        </w:r>
        <w:r w:rsidR="00080EA7">
          <w:rPr>
            <w:webHidden/>
          </w:rPr>
          <w:fldChar w:fldCharType="separate"/>
        </w:r>
        <w:r w:rsidR="009B7BA1">
          <w:rPr>
            <w:webHidden/>
          </w:rPr>
          <w:t>98</w:t>
        </w:r>
        <w:r w:rsidR="00080EA7">
          <w:rPr>
            <w:webHidden/>
          </w:rPr>
          <w:fldChar w:fldCharType="end"/>
        </w:r>
      </w:hyperlink>
    </w:p>
    <w:p w14:paraId="6E5D4FAF" w14:textId="452D2EF2" w:rsidR="00080EA7" w:rsidRDefault="00000000">
      <w:pPr>
        <w:pStyle w:val="TOC2"/>
        <w:rPr>
          <w:rFonts w:asciiTheme="minorHAnsi" w:hAnsiTheme="minorHAnsi"/>
          <w:kern w:val="2"/>
          <w:sz w:val="24"/>
          <w:szCs w:val="24"/>
          <w14:ligatures w14:val="standardContextual"/>
        </w:rPr>
      </w:pPr>
      <w:hyperlink w:anchor="_Toc171608799" w:history="1">
        <w:r w:rsidR="00080EA7" w:rsidRPr="00021160">
          <w:rPr>
            <w:rStyle w:val="Hyperlink"/>
            <w:spacing w:val="-2"/>
          </w:rPr>
          <w:t>The Government will support New Zealander</w:t>
        </w:r>
        <w:r w:rsidR="00080EA7" w:rsidRPr="00021160">
          <w:rPr>
            <w:rStyle w:val="Hyperlink"/>
          </w:rPr>
          <w:t>s through the transition to a low-emissions economy</w:t>
        </w:r>
        <w:r w:rsidR="00080EA7">
          <w:rPr>
            <w:webHidden/>
          </w:rPr>
          <w:tab/>
        </w:r>
        <w:r w:rsidR="00080EA7">
          <w:rPr>
            <w:webHidden/>
          </w:rPr>
          <w:fldChar w:fldCharType="begin"/>
        </w:r>
        <w:r w:rsidR="00080EA7">
          <w:rPr>
            <w:webHidden/>
          </w:rPr>
          <w:instrText xml:space="preserve"> PAGEREF _Toc171608799 \h </w:instrText>
        </w:r>
        <w:r w:rsidR="00080EA7">
          <w:rPr>
            <w:webHidden/>
          </w:rPr>
        </w:r>
        <w:r w:rsidR="00080EA7">
          <w:rPr>
            <w:webHidden/>
          </w:rPr>
          <w:fldChar w:fldCharType="separate"/>
        </w:r>
        <w:r w:rsidR="009B7BA1">
          <w:rPr>
            <w:webHidden/>
          </w:rPr>
          <w:t>98</w:t>
        </w:r>
        <w:r w:rsidR="00080EA7">
          <w:rPr>
            <w:webHidden/>
          </w:rPr>
          <w:fldChar w:fldCharType="end"/>
        </w:r>
      </w:hyperlink>
    </w:p>
    <w:p w14:paraId="0CC6DD45" w14:textId="5418B8B1" w:rsidR="00080EA7" w:rsidRDefault="00000000">
      <w:pPr>
        <w:pStyle w:val="TOC2"/>
        <w:rPr>
          <w:rFonts w:asciiTheme="minorHAnsi" w:hAnsiTheme="minorHAnsi"/>
          <w:kern w:val="2"/>
          <w:sz w:val="24"/>
          <w:szCs w:val="24"/>
          <w14:ligatures w14:val="standardContextual"/>
        </w:rPr>
      </w:pPr>
      <w:hyperlink w:anchor="_Toc171608800" w:history="1">
        <w:r w:rsidR="00080EA7" w:rsidRPr="00021160">
          <w:rPr>
            <w:rStyle w:val="Hyperlink"/>
          </w:rPr>
          <w:t>We can analyse distributional impacts across our economy and society</w:t>
        </w:r>
        <w:r w:rsidR="00080EA7">
          <w:rPr>
            <w:webHidden/>
          </w:rPr>
          <w:tab/>
        </w:r>
        <w:r w:rsidR="00080EA7">
          <w:rPr>
            <w:webHidden/>
          </w:rPr>
          <w:fldChar w:fldCharType="begin"/>
        </w:r>
        <w:r w:rsidR="00080EA7">
          <w:rPr>
            <w:webHidden/>
          </w:rPr>
          <w:instrText xml:space="preserve"> PAGEREF _Toc171608800 \h </w:instrText>
        </w:r>
        <w:r w:rsidR="00080EA7">
          <w:rPr>
            <w:webHidden/>
          </w:rPr>
        </w:r>
        <w:r w:rsidR="00080EA7">
          <w:rPr>
            <w:webHidden/>
          </w:rPr>
          <w:fldChar w:fldCharType="separate"/>
        </w:r>
        <w:r w:rsidR="009B7BA1">
          <w:rPr>
            <w:webHidden/>
          </w:rPr>
          <w:t>99</w:t>
        </w:r>
        <w:r w:rsidR="00080EA7">
          <w:rPr>
            <w:webHidden/>
          </w:rPr>
          <w:fldChar w:fldCharType="end"/>
        </w:r>
      </w:hyperlink>
    </w:p>
    <w:p w14:paraId="44235ABC" w14:textId="0E8DF2AF" w:rsidR="00080EA7" w:rsidRDefault="00000000">
      <w:pPr>
        <w:pStyle w:val="TOC2"/>
        <w:rPr>
          <w:rFonts w:asciiTheme="minorHAnsi" w:hAnsiTheme="minorHAnsi"/>
          <w:kern w:val="2"/>
          <w:sz w:val="24"/>
          <w:szCs w:val="24"/>
          <w14:ligatures w14:val="standardContextual"/>
        </w:rPr>
      </w:pPr>
      <w:hyperlink w:anchor="_Toc171608801" w:history="1">
        <w:r w:rsidR="00080EA7" w:rsidRPr="00021160">
          <w:rPr>
            <w:rStyle w:val="Hyperlink"/>
          </w:rPr>
          <w:t>Effects of emissions pricing</w:t>
        </w:r>
        <w:r w:rsidR="00080EA7">
          <w:rPr>
            <w:webHidden/>
          </w:rPr>
          <w:tab/>
        </w:r>
        <w:r w:rsidR="00080EA7">
          <w:rPr>
            <w:webHidden/>
          </w:rPr>
          <w:fldChar w:fldCharType="begin"/>
        </w:r>
        <w:r w:rsidR="00080EA7">
          <w:rPr>
            <w:webHidden/>
          </w:rPr>
          <w:instrText xml:space="preserve"> PAGEREF _Toc171608801 \h </w:instrText>
        </w:r>
        <w:r w:rsidR="00080EA7">
          <w:rPr>
            <w:webHidden/>
          </w:rPr>
        </w:r>
        <w:r w:rsidR="00080EA7">
          <w:rPr>
            <w:webHidden/>
          </w:rPr>
          <w:fldChar w:fldCharType="separate"/>
        </w:r>
        <w:r w:rsidR="009B7BA1">
          <w:rPr>
            <w:webHidden/>
          </w:rPr>
          <w:t>103</w:t>
        </w:r>
        <w:r w:rsidR="00080EA7">
          <w:rPr>
            <w:webHidden/>
          </w:rPr>
          <w:fldChar w:fldCharType="end"/>
        </w:r>
      </w:hyperlink>
    </w:p>
    <w:p w14:paraId="1B5CC0C1" w14:textId="6F2A3CB7" w:rsidR="00080EA7" w:rsidRDefault="00000000">
      <w:pPr>
        <w:pStyle w:val="TOC2"/>
        <w:rPr>
          <w:rFonts w:asciiTheme="minorHAnsi" w:hAnsiTheme="minorHAnsi"/>
          <w:kern w:val="2"/>
          <w:sz w:val="24"/>
          <w:szCs w:val="24"/>
          <w14:ligatures w14:val="standardContextual"/>
        </w:rPr>
      </w:pPr>
      <w:hyperlink w:anchor="_Toc171608802" w:history="1">
        <w:r w:rsidR="00080EA7" w:rsidRPr="00021160">
          <w:rPr>
            <w:rStyle w:val="Hyperlink"/>
          </w:rPr>
          <w:t>Sector-specific policies</w:t>
        </w:r>
        <w:r w:rsidR="00080EA7">
          <w:rPr>
            <w:webHidden/>
          </w:rPr>
          <w:tab/>
        </w:r>
        <w:r w:rsidR="00080EA7">
          <w:rPr>
            <w:webHidden/>
          </w:rPr>
          <w:fldChar w:fldCharType="begin"/>
        </w:r>
        <w:r w:rsidR="00080EA7">
          <w:rPr>
            <w:webHidden/>
          </w:rPr>
          <w:instrText xml:space="preserve"> PAGEREF _Toc171608802 \h </w:instrText>
        </w:r>
        <w:r w:rsidR="00080EA7">
          <w:rPr>
            <w:webHidden/>
          </w:rPr>
        </w:r>
        <w:r w:rsidR="00080EA7">
          <w:rPr>
            <w:webHidden/>
          </w:rPr>
          <w:fldChar w:fldCharType="separate"/>
        </w:r>
        <w:r w:rsidR="009B7BA1">
          <w:rPr>
            <w:webHidden/>
          </w:rPr>
          <w:t>104</w:t>
        </w:r>
        <w:r w:rsidR="00080EA7">
          <w:rPr>
            <w:webHidden/>
          </w:rPr>
          <w:fldChar w:fldCharType="end"/>
        </w:r>
      </w:hyperlink>
    </w:p>
    <w:p w14:paraId="505B7983" w14:textId="5ED3C1B8" w:rsidR="00080EA7" w:rsidRDefault="00000000">
      <w:pPr>
        <w:pStyle w:val="TOC2"/>
        <w:rPr>
          <w:rFonts w:asciiTheme="minorHAnsi" w:hAnsiTheme="minorHAnsi"/>
          <w:kern w:val="2"/>
          <w:sz w:val="24"/>
          <w:szCs w:val="24"/>
          <w14:ligatures w14:val="standardContextual"/>
        </w:rPr>
      </w:pPr>
      <w:hyperlink w:anchor="_Toc171608803" w:history="1">
        <w:r w:rsidR="00080EA7" w:rsidRPr="00021160">
          <w:rPr>
            <w:rStyle w:val="Hyperlink"/>
          </w:rPr>
          <w:t>Mitigation strategy</w:t>
        </w:r>
        <w:r w:rsidR="00080EA7">
          <w:rPr>
            <w:webHidden/>
          </w:rPr>
          <w:tab/>
        </w:r>
        <w:r w:rsidR="00080EA7">
          <w:rPr>
            <w:webHidden/>
          </w:rPr>
          <w:fldChar w:fldCharType="begin"/>
        </w:r>
        <w:r w:rsidR="00080EA7">
          <w:rPr>
            <w:webHidden/>
          </w:rPr>
          <w:instrText xml:space="preserve"> PAGEREF _Toc171608803 \h </w:instrText>
        </w:r>
        <w:r w:rsidR="00080EA7">
          <w:rPr>
            <w:webHidden/>
          </w:rPr>
        </w:r>
        <w:r w:rsidR="00080EA7">
          <w:rPr>
            <w:webHidden/>
          </w:rPr>
          <w:fldChar w:fldCharType="separate"/>
        </w:r>
        <w:r w:rsidR="009B7BA1">
          <w:rPr>
            <w:webHidden/>
          </w:rPr>
          <w:t>105</w:t>
        </w:r>
        <w:r w:rsidR="00080EA7">
          <w:rPr>
            <w:webHidden/>
          </w:rPr>
          <w:fldChar w:fldCharType="end"/>
        </w:r>
      </w:hyperlink>
    </w:p>
    <w:p w14:paraId="605188C7" w14:textId="3B3DFFDA" w:rsidR="00080EA7" w:rsidRDefault="00000000">
      <w:pPr>
        <w:pStyle w:val="TOC2"/>
        <w:rPr>
          <w:rFonts w:asciiTheme="minorHAnsi" w:hAnsiTheme="minorHAnsi"/>
          <w:kern w:val="2"/>
          <w:sz w:val="24"/>
          <w:szCs w:val="24"/>
          <w14:ligatures w14:val="standardContextual"/>
        </w:rPr>
      </w:pPr>
      <w:hyperlink w:anchor="_Toc171608804" w:history="1">
        <w:r w:rsidR="00080EA7" w:rsidRPr="00021160">
          <w:rPr>
            <w:rStyle w:val="Hyperlink"/>
          </w:rPr>
          <w:t>Te Tiriti o Waitangi commitments</w:t>
        </w:r>
        <w:r w:rsidR="00080EA7">
          <w:rPr>
            <w:webHidden/>
          </w:rPr>
          <w:tab/>
        </w:r>
        <w:r w:rsidR="00080EA7">
          <w:rPr>
            <w:webHidden/>
          </w:rPr>
          <w:fldChar w:fldCharType="begin"/>
        </w:r>
        <w:r w:rsidR="00080EA7">
          <w:rPr>
            <w:webHidden/>
          </w:rPr>
          <w:instrText xml:space="preserve"> PAGEREF _Toc171608804 \h </w:instrText>
        </w:r>
        <w:r w:rsidR="00080EA7">
          <w:rPr>
            <w:webHidden/>
          </w:rPr>
        </w:r>
        <w:r w:rsidR="00080EA7">
          <w:rPr>
            <w:webHidden/>
          </w:rPr>
          <w:fldChar w:fldCharType="separate"/>
        </w:r>
        <w:r w:rsidR="009B7BA1">
          <w:rPr>
            <w:webHidden/>
          </w:rPr>
          <w:t>106</w:t>
        </w:r>
        <w:r w:rsidR="00080EA7">
          <w:rPr>
            <w:webHidden/>
          </w:rPr>
          <w:fldChar w:fldCharType="end"/>
        </w:r>
      </w:hyperlink>
    </w:p>
    <w:p w14:paraId="32F9339A" w14:textId="68529721" w:rsidR="00080EA7" w:rsidRDefault="00000000">
      <w:pPr>
        <w:pStyle w:val="TOC2"/>
        <w:rPr>
          <w:rFonts w:asciiTheme="minorHAnsi" w:hAnsiTheme="minorHAnsi"/>
          <w:kern w:val="2"/>
          <w:sz w:val="24"/>
          <w:szCs w:val="24"/>
          <w14:ligatures w14:val="standardContextual"/>
        </w:rPr>
      </w:pPr>
      <w:hyperlink w:anchor="_Toc171608805" w:history="1">
        <w:r w:rsidR="00080EA7" w:rsidRPr="00021160">
          <w:rPr>
            <w:rStyle w:val="Hyperlink"/>
          </w:rPr>
          <w:t>Chapter 12 consultation questions</w:t>
        </w:r>
        <w:r w:rsidR="00080EA7">
          <w:rPr>
            <w:webHidden/>
          </w:rPr>
          <w:tab/>
        </w:r>
        <w:r w:rsidR="00080EA7">
          <w:rPr>
            <w:webHidden/>
          </w:rPr>
          <w:fldChar w:fldCharType="begin"/>
        </w:r>
        <w:r w:rsidR="00080EA7">
          <w:rPr>
            <w:webHidden/>
          </w:rPr>
          <w:instrText xml:space="preserve"> PAGEREF _Toc171608805 \h </w:instrText>
        </w:r>
        <w:r w:rsidR="00080EA7">
          <w:rPr>
            <w:webHidden/>
          </w:rPr>
        </w:r>
        <w:r w:rsidR="00080EA7">
          <w:rPr>
            <w:webHidden/>
          </w:rPr>
          <w:fldChar w:fldCharType="separate"/>
        </w:r>
        <w:r w:rsidR="009B7BA1">
          <w:rPr>
            <w:webHidden/>
          </w:rPr>
          <w:t>107</w:t>
        </w:r>
        <w:r w:rsidR="00080EA7">
          <w:rPr>
            <w:webHidden/>
          </w:rPr>
          <w:fldChar w:fldCharType="end"/>
        </w:r>
      </w:hyperlink>
    </w:p>
    <w:p w14:paraId="1D3D77B6" w14:textId="39CD10D7" w:rsidR="00080EA7" w:rsidRDefault="00000000">
      <w:pPr>
        <w:pStyle w:val="TOC1"/>
        <w:rPr>
          <w:rFonts w:asciiTheme="minorHAnsi" w:hAnsiTheme="minorHAnsi"/>
          <w:kern w:val="2"/>
          <w:sz w:val="24"/>
          <w:szCs w:val="24"/>
          <w:lang w:val="en-NZ"/>
          <w14:ligatures w14:val="standardContextual"/>
        </w:rPr>
      </w:pPr>
      <w:hyperlink w:anchor="_Toc171608806" w:history="1">
        <w:r w:rsidR="00080EA7" w:rsidRPr="00021160">
          <w:rPr>
            <w:rStyle w:val="Hyperlink"/>
          </w:rPr>
          <w:t>Appendix 1: Consultation questions</w:t>
        </w:r>
        <w:r w:rsidR="00080EA7">
          <w:rPr>
            <w:webHidden/>
          </w:rPr>
          <w:tab/>
        </w:r>
        <w:r w:rsidR="00080EA7">
          <w:rPr>
            <w:webHidden/>
          </w:rPr>
          <w:fldChar w:fldCharType="begin"/>
        </w:r>
        <w:r w:rsidR="00080EA7">
          <w:rPr>
            <w:webHidden/>
          </w:rPr>
          <w:instrText xml:space="preserve"> PAGEREF _Toc171608806 \h </w:instrText>
        </w:r>
        <w:r w:rsidR="00080EA7">
          <w:rPr>
            <w:webHidden/>
          </w:rPr>
        </w:r>
        <w:r w:rsidR="00080EA7">
          <w:rPr>
            <w:webHidden/>
          </w:rPr>
          <w:fldChar w:fldCharType="separate"/>
        </w:r>
        <w:r w:rsidR="009B7BA1">
          <w:rPr>
            <w:webHidden/>
          </w:rPr>
          <w:t>108</w:t>
        </w:r>
        <w:r w:rsidR="00080EA7">
          <w:rPr>
            <w:webHidden/>
          </w:rPr>
          <w:fldChar w:fldCharType="end"/>
        </w:r>
      </w:hyperlink>
    </w:p>
    <w:p w14:paraId="5A262FA5" w14:textId="1C13816C" w:rsidR="00080EA7" w:rsidRDefault="00000000">
      <w:pPr>
        <w:pStyle w:val="TOC1"/>
        <w:rPr>
          <w:rFonts w:asciiTheme="minorHAnsi" w:hAnsiTheme="minorHAnsi"/>
          <w:kern w:val="2"/>
          <w:sz w:val="24"/>
          <w:szCs w:val="24"/>
          <w:lang w:val="en-NZ"/>
          <w14:ligatures w14:val="standardContextual"/>
        </w:rPr>
      </w:pPr>
      <w:hyperlink w:anchor="_Toc171608807" w:history="1">
        <w:r w:rsidR="00080EA7" w:rsidRPr="00021160">
          <w:rPr>
            <w:rStyle w:val="Hyperlink"/>
          </w:rPr>
          <w:t>Appendix 2: Proposals for the second emissions reduction plan</w:t>
        </w:r>
        <w:r w:rsidR="00080EA7">
          <w:rPr>
            <w:webHidden/>
          </w:rPr>
          <w:tab/>
        </w:r>
        <w:r w:rsidR="00080EA7">
          <w:rPr>
            <w:webHidden/>
          </w:rPr>
          <w:fldChar w:fldCharType="begin"/>
        </w:r>
        <w:r w:rsidR="00080EA7">
          <w:rPr>
            <w:webHidden/>
          </w:rPr>
          <w:instrText xml:space="preserve"> PAGEREF _Toc171608807 \h </w:instrText>
        </w:r>
        <w:r w:rsidR="00080EA7">
          <w:rPr>
            <w:webHidden/>
          </w:rPr>
        </w:r>
        <w:r w:rsidR="00080EA7">
          <w:rPr>
            <w:webHidden/>
          </w:rPr>
          <w:fldChar w:fldCharType="separate"/>
        </w:r>
        <w:r w:rsidR="009B7BA1">
          <w:rPr>
            <w:webHidden/>
          </w:rPr>
          <w:t>115</w:t>
        </w:r>
        <w:r w:rsidR="00080EA7">
          <w:rPr>
            <w:webHidden/>
          </w:rPr>
          <w:fldChar w:fldCharType="end"/>
        </w:r>
      </w:hyperlink>
    </w:p>
    <w:p w14:paraId="05FEC56E" w14:textId="17F67805" w:rsidR="00080EA7" w:rsidRDefault="00000000">
      <w:pPr>
        <w:pStyle w:val="TOC1"/>
        <w:rPr>
          <w:rFonts w:asciiTheme="minorHAnsi" w:hAnsiTheme="minorHAnsi"/>
          <w:kern w:val="2"/>
          <w:sz w:val="24"/>
          <w:szCs w:val="24"/>
          <w:lang w:val="en-NZ"/>
          <w14:ligatures w14:val="standardContextual"/>
        </w:rPr>
      </w:pPr>
      <w:hyperlink w:anchor="_Toc171608808" w:history="1">
        <w:r w:rsidR="00080EA7" w:rsidRPr="00021160">
          <w:rPr>
            <w:rStyle w:val="Hyperlink"/>
          </w:rPr>
          <w:t>Appendix 3: Discontinued policies from ERP1</w:t>
        </w:r>
        <w:r w:rsidR="00080EA7">
          <w:rPr>
            <w:webHidden/>
          </w:rPr>
          <w:tab/>
        </w:r>
        <w:r w:rsidR="00080EA7">
          <w:rPr>
            <w:webHidden/>
          </w:rPr>
          <w:fldChar w:fldCharType="begin"/>
        </w:r>
        <w:r w:rsidR="00080EA7">
          <w:rPr>
            <w:webHidden/>
          </w:rPr>
          <w:instrText xml:space="preserve"> PAGEREF _Toc171608808 \h </w:instrText>
        </w:r>
        <w:r w:rsidR="00080EA7">
          <w:rPr>
            <w:webHidden/>
          </w:rPr>
        </w:r>
        <w:r w:rsidR="00080EA7">
          <w:rPr>
            <w:webHidden/>
          </w:rPr>
          <w:fldChar w:fldCharType="separate"/>
        </w:r>
        <w:r w:rsidR="009B7BA1">
          <w:rPr>
            <w:webHidden/>
          </w:rPr>
          <w:t>118</w:t>
        </w:r>
        <w:r w:rsidR="00080EA7">
          <w:rPr>
            <w:webHidden/>
          </w:rPr>
          <w:fldChar w:fldCharType="end"/>
        </w:r>
      </w:hyperlink>
    </w:p>
    <w:p w14:paraId="19E8C370" w14:textId="6B2BD779" w:rsidR="00080EA7" w:rsidRDefault="00000000">
      <w:pPr>
        <w:pStyle w:val="TOC1"/>
        <w:rPr>
          <w:rFonts w:asciiTheme="minorHAnsi" w:hAnsiTheme="minorHAnsi"/>
          <w:kern w:val="2"/>
          <w:sz w:val="24"/>
          <w:szCs w:val="24"/>
          <w:lang w:val="en-NZ"/>
          <w14:ligatures w14:val="standardContextual"/>
        </w:rPr>
      </w:pPr>
      <w:hyperlink w:anchor="_Toc171608809" w:history="1">
        <w:r w:rsidR="00080EA7" w:rsidRPr="00021160">
          <w:rPr>
            <w:rStyle w:val="Hyperlink"/>
          </w:rPr>
          <w:t>Appendix 4: Glossary</w:t>
        </w:r>
        <w:r w:rsidR="00080EA7">
          <w:rPr>
            <w:webHidden/>
          </w:rPr>
          <w:tab/>
        </w:r>
        <w:r w:rsidR="00080EA7">
          <w:rPr>
            <w:webHidden/>
          </w:rPr>
          <w:fldChar w:fldCharType="begin"/>
        </w:r>
        <w:r w:rsidR="00080EA7">
          <w:rPr>
            <w:webHidden/>
          </w:rPr>
          <w:instrText xml:space="preserve"> PAGEREF _Toc171608809 \h </w:instrText>
        </w:r>
        <w:r w:rsidR="00080EA7">
          <w:rPr>
            <w:webHidden/>
          </w:rPr>
        </w:r>
        <w:r w:rsidR="00080EA7">
          <w:rPr>
            <w:webHidden/>
          </w:rPr>
          <w:fldChar w:fldCharType="separate"/>
        </w:r>
        <w:r w:rsidR="009B7BA1">
          <w:rPr>
            <w:webHidden/>
          </w:rPr>
          <w:t>120</w:t>
        </w:r>
        <w:r w:rsidR="00080EA7">
          <w:rPr>
            <w:webHidden/>
          </w:rPr>
          <w:fldChar w:fldCharType="end"/>
        </w:r>
      </w:hyperlink>
    </w:p>
    <w:p w14:paraId="23418880" w14:textId="119E5531" w:rsidR="00796A6F" w:rsidRPr="009F6A73" w:rsidRDefault="00775F57" w:rsidP="005E6198">
      <w:pPr>
        <w:pStyle w:val="BodyText"/>
      </w:pPr>
      <w:r w:rsidRPr="009F6A73">
        <w:fldChar w:fldCharType="end"/>
      </w:r>
    </w:p>
    <w:p w14:paraId="02D90CE7" w14:textId="0DC15D03" w:rsidR="00345D59" w:rsidRPr="009F6A73" w:rsidRDefault="00345D59" w:rsidP="00C24DF2">
      <w:pPr>
        <w:pageBreakBefore/>
        <w:tabs>
          <w:tab w:val="left" w:pos="6000"/>
        </w:tabs>
        <w:spacing w:before="0" w:after="360"/>
        <w:rPr>
          <w:rFonts w:ascii="Georgia" w:hAnsi="Georgia"/>
          <w:b/>
          <w:bCs/>
          <w:color w:val="1C556C" w:themeColor="accent1"/>
          <w:sz w:val="48"/>
          <w:szCs w:val="48"/>
        </w:rPr>
      </w:pPr>
      <w:r w:rsidRPr="009F6A73">
        <w:rPr>
          <w:rFonts w:ascii="Georgia" w:hAnsi="Georgia"/>
          <w:b/>
          <w:bCs/>
          <w:color w:val="1C556C" w:themeColor="accent1"/>
          <w:sz w:val="48"/>
          <w:szCs w:val="48"/>
        </w:rPr>
        <w:lastRenderedPageBreak/>
        <w:t>Tables</w:t>
      </w:r>
    </w:p>
    <w:p w14:paraId="1A699542" w14:textId="09512A2E" w:rsidR="003C2013" w:rsidRDefault="004943C2">
      <w:pPr>
        <w:pStyle w:val="TableofFigures"/>
        <w:tabs>
          <w:tab w:val="right" w:pos="8495"/>
        </w:tabs>
        <w:rPr>
          <w:rFonts w:asciiTheme="minorHAnsi" w:hAnsiTheme="minorHAnsi"/>
          <w:noProof/>
          <w:kern w:val="2"/>
          <w:sz w:val="24"/>
          <w:szCs w:val="24"/>
          <w14:ligatures w14:val="standardContextual"/>
        </w:rPr>
      </w:pPr>
      <w:r w:rsidRPr="009F6A73">
        <w:rPr>
          <w:rStyle w:val="Hyperlink"/>
          <w:color w:val="auto"/>
        </w:rPr>
        <w:fldChar w:fldCharType="begin"/>
      </w:r>
      <w:r w:rsidRPr="009F6A73">
        <w:rPr>
          <w:rStyle w:val="Hyperlink"/>
          <w:color w:val="auto"/>
        </w:rPr>
        <w:instrText xml:space="preserve"> TOC \h \z \t "Table heading" \c </w:instrText>
      </w:r>
      <w:r w:rsidRPr="009F6A73">
        <w:rPr>
          <w:rStyle w:val="Hyperlink"/>
          <w:color w:val="auto"/>
        </w:rPr>
        <w:fldChar w:fldCharType="separate"/>
      </w:r>
      <w:hyperlink w:anchor="_Toc171608810" w:history="1">
        <w:r w:rsidR="003C2013" w:rsidRPr="00B77C62">
          <w:rPr>
            <w:rStyle w:val="Hyperlink"/>
            <w:noProof/>
          </w:rPr>
          <w:t>Table 0.1:</w:t>
        </w:r>
        <w:r w:rsidR="003C2013">
          <w:rPr>
            <w:rFonts w:asciiTheme="minorHAnsi" w:hAnsiTheme="minorHAnsi"/>
            <w:noProof/>
            <w:kern w:val="2"/>
            <w:sz w:val="24"/>
            <w:szCs w:val="24"/>
            <w14:ligatures w14:val="standardContextual"/>
          </w:rPr>
          <w:tab/>
        </w:r>
        <w:r w:rsidR="003C2013" w:rsidRPr="00B77C62">
          <w:rPr>
            <w:rStyle w:val="Hyperlink"/>
            <w:noProof/>
          </w:rPr>
          <w:t>Key policies proposed for ERP2 and interim projected abatement for the second and third emissions budgets</w:t>
        </w:r>
        <w:r w:rsidR="003C2013" w:rsidRPr="00B77C62">
          <w:rPr>
            <w:rStyle w:val="Hyperlink"/>
            <w:noProof/>
            <w:vertAlign w:val="superscript"/>
          </w:rPr>
          <w:t>,</w:t>
        </w:r>
        <w:r w:rsidR="003C2013" w:rsidRPr="00B77C62">
          <w:rPr>
            <w:rStyle w:val="Hyperlink"/>
            <w:noProof/>
          </w:rPr>
          <w:t xml:space="preserve"> </w:t>
        </w:r>
        <w:r w:rsidR="003C2013">
          <w:rPr>
            <w:noProof/>
            <w:webHidden/>
          </w:rPr>
          <w:tab/>
        </w:r>
        <w:r w:rsidR="003C2013">
          <w:rPr>
            <w:noProof/>
            <w:webHidden/>
          </w:rPr>
          <w:fldChar w:fldCharType="begin"/>
        </w:r>
        <w:r w:rsidR="003C2013">
          <w:rPr>
            <w:noProof/>
            <w:webHidden/>
          </w:rPr>
          <w:instrText xml:space="preserve"> PAGEREF _Toc171608810 \h </w:instrText>
        </w:r>
        <w:r w:rsidR="003C2013">
          <w:rPr>
            <w:noProof/>
            <w:webHidden/>
          </w:rPr>
        </w:r>
        <w:r w:rsidR="003C2013">
          <w:rPr>
            <w:noProof/>
            <w:webHidden/>
          </w:rPr>
          <w:fldChar w:fldCharType="separate"/>
        </w:r>
        <w:r w:rsidR="009B7BA1">
          <w:rPr>
            <w:noProof/>
            <w:webHidden/>
          </w:rPr>
          <w:t>15</w:t>
        </w:r>
        <w:r w:rsidR="003C2013">
          <w:rPr>
            <w:noProof/>
            <w:webHidden/>
          </w:rPr>
          <w:fldChar w:fldCharType="end"/>
        </w:r>
      </w:hyperlink>
    </w:p>
    <w:p w14:paraId="5F8FD7B2" w14:textId="6F8056E3" w:rsidR="003C2013" w:rsidRDefault="00000000">
      <w:pPr>
        <w:pStyle w:val="TableofFigures"/>
        <w:tabs>
          <w:tab w:val="right" w:pos="8495"/>
        </w:tabs>
        <w:rPr>
          <w:rFonts w:asciiTheme="minorHAnsi" w:hAnsiTheme="minorHAnsi"/>
          <w:noProof/>
          <w:kern w:val="2"/>
          <w:sz w:val="24"/>
          <w:szCs w:val="24"/>
          <w14:ligatures w14:val="standardContextual"/>
        </w:rPr>
      </w:pPr>
      <w:hyperlink w:anchor="_Toc171608811" w:history="1">
        <w:r w:rsidR="003C2013" w:rsidRPr="00B77C62">
          <w:rPr>
            <w:rStyle w:val="Hyperlink"/>
            <w:noProof/>
          </w:rPr>
          <w:t>Table 0.2:</w:t>
        </w:r>
        <w:r w:rsidR="003C2013">
          <w:rPr>
            <w:rFonts w:asciiTheme="minorHAnsi" w:hAnsiTheme="minorHAnsi"/>
            <w:noProof/>
            <w:kern w:val="2"/>
            <w:sz w:val="24"/>
            <w:szCs w:val="24"/>
            <w14:ligatures w14:val="standardContextual"/>
          </w:rPr>
          <w:tab/>
        </w:r>
        <w:r w:rsidR="003C2013" w:rsidRPr="00B77C62">
          <w:rPr>
            <w:rStyle w:val="Hyperlink"/>
            <w:noProof/>
          </w:rPr>
          <w:t>Opportunities for potential abatement to explore before publishing ERP2</w:t>
        </w:r>
        <w:r w:rsidR="003C2013">
          <w:rPr>
            <w:noProof/>
            <w:webHidden/>
          </w:rPr>
          <w:tab/>
        </w:r>
        <w:r w:rsidR="003C2013">
          <w:rPr>
            <w:noProof/>
            <w:webHidden/>
          </w:rPr>
          <w:fldChar w:fldCharType="begin"/>
        </w:r>
        <w:r w:rsidR="003C2013">
          <w:rPr>
            <w:noProof/>
            <w:webHidden/>
          </w:rPr>
          <w:instrText xml:space="preserve"> PAGEREF _Toc171608811 \h </w:instrText>
        </w:r>
        <w:r w:rsidR="003C2013">
          <w:rPr>
            <w:noProof/>
            <w:webHidden/>
          </w:rPr>
        </w:r>
        <w:r w:rsidR="003C2013">
          <w:rPr>
            <w:noProof/>
            <w:webHidden/>
          </w:rPr>
          <w:fldChar w:fldCharType="separate"/>
        </w:r>
        <w:r w:rsidR="009B7BA1">
          <w:rPr>
            <w:noProof/>
            <w:webHidden/>
          </w:rPr>
          <w:t>16</w:t>
        </w:r>
        <w:r w:rsidR="003C2013">
          <w:rPr>
            <w:noProof/>
            <w:webHidden/>
          </w:rPr>
          <w:fldChar w:fldCharType="end"/>
        </w:r>
      </w:hyperlink>
    </w:p>
    <w:p w14:paraId="2C52B5E3" w14:textId="22C00923" w:rsidR="003C2013" w:rsidRDefault="00000000">
      <w:pPr>
        <w:pStyle w:val="TableofFigures"/>
        <w:tabs>
          <w:tab w:val="right" w:pos="8495"/>
        </w:tabs>
        <w:rPr>
          <w:rFonts w:asciiTheme="minorHAnsi" w:hAnsiTheme="minorHAnsi"/>
          <w:noProof/>
          <w:kern w:val="2"/>
          <w:sz w:val="24"/>
          <w:szCs w:val="24"/>
          <w14:ligatures w14:val="standardContextual"/>
        </w:rPr>
      </w:pPr>
      <w:hyperlink w:anchor="_Toc171608812" w:history="1">
        <w:r w:rsidR="003C2013" w:rsidRPr="00B77C62">
          <w:rPr>
            <w:rStyle w:val="Hyperlink"/>
            <w:noProof/>
          </w:rPr>
          <w:t>Table 2.1:</w:t>
        </w:r>
        <w:r w:rsidR="003C2013">
          <w:rPr>
            <w:rFonts w:asciiTheme="minorHAnsi" w:hAnsiTheme="minorHAnsi"/>
            <w:noProof/>
            <w:kern w:val="2"/>
            <w:sz w:val="24"/>
            <w:szCs w:val="24"/>
            <w14:ligatures w14:val="standardContextual"/>
          </w:rPr>
          <w:tab/>
        </w:r>
        <w:r w:rsidR="003C2013" w:rsidRPr="00B77C62">
          <w:rPr>
            <w:rStyle w:val="Hyperlink"/>
            <w:noProof/>
          </w:rPr>
          <w:t>Emissions budgets, 2022–25, 2026–30 and 2031–35</w:t>
        </w:r>
        <w:r w:rsidR="003C2013">
          <w:rPr>
            <w:noProof/>
            <w:webHidden/>
          </w:rPr>
          <w:tab/>
        </w:r>
        <w:r w:rsidR="003C2013">
          <w:rPr>
            <w:noProof/>
            <w:webHidden/>
          </w:rPr>
          <w:fldChar w:fldCharType="begin"/>
        </w:r>
        <w:r w:rsidR="003C2013">
          <w:rPr>
            <w:noProof/>
            <w:webHidden/>
          </w:rPr>
          <w:instrText xml:space="preserve"> PAGEREF _Toc171608812 \h </w:instrText>
        </w:r>
        <w:r w:rsidR="003C2013">
          <w:rPr>
            <w:noProof/>
            <w:webHidden/>
          </w:rPr>
        </w:r>
        <w:r w:rsidR="003C2013">
          <w:rPr>
            <w:noProof/>
            <w:webHidden/>
          </w:rPr>
          <w:fldChar w:fldCharType="separate"/>
        </w:r>
        <w:r w:rsidR="009B7BA1">
          <w:rPr>
            <w:noProof/>
            <w:webHidden/>
          </w:rPr>
          <w:t>29</w:t>
        </w:r>
        <w:r w:rsidR="003C2013">
          <w:rPr>
            <w:noProof/>
            <w:webHidden/>
          </w:rPr>
          <w:fldChar w:fldCharType="end"/>
        </w:r>
      </w:hyperlink>
    </w:p>
    <w:p w14:paraId="7C18805B" w14:textId="1C8C9FB5" w:rsidR="003C2013" w:rsidRDefault="00000000">
      <w:pPr>
        <w:pStyle w:val="TableofFigures"/>
        <w:tabs>
          <w:tab w:val="right" w:pos="8495"/>
        </w:tabs>
        <w:rPr>
          <w:rFonts w:asciiTheme="minorHAnsi" w:hAnsiTheme="minorHAnsi"/>
          <w:noProof/>
          <w:kern w:val="2"/>
          <w:sz w:val="24"/>
          <w:szCs w:val="24"/>
          <w14:ligatures w14:val="standardContextual"/>
        </w:rPr>
      </w:pPr>
      <w:hyperlink w:anchor="_Toc171608813" w:history="1">
        <w:r w:rsidR="003C2013" w:rsidRPr="00B77C62">
          <w:rPr>
            <w:rStyle w:val="Hyperlink"/>
            <w:noProof/>
          </w:rPr>
          <w:t>Table 2.2:</w:t>
        </w:r>
        <w:r w:rsidR="003C2013">
          <w:rPr>
            <w:rFonts w:asciiTheme="minorHAnsi" w:hAnsiTheme="minorHAnsi"/>
            <w:noProof/>
            <w:kern w:val="2"/>
            <w:sz w:val="24"/>
            <w:szCs w:val="24"/>
            <w14:ligatures w14:val="standardContextual"/>
          </w:rPr>
          <w:tab/>
        </w:r>
        <w:r w:rsidR="003C2013" w:rsidRPr="00B77C62">
          <w:rPr>
            <w:rStyle w:val="Hyperlink"/>
            <w:noProof/>
          </w:rPr>
          <w:t>Interim ERP2 net emissions projections for first to third emissions budgets</w:t>
        </w:r>
        <w:r w:rsidR="003C2013">
          <w:rPr>
            <w:noProof/>
            <w:webHidden/>
          </w:rPr>
          <w:tab/>
        </w:r>
        <w:r w:rsidR="003C2013">
          <w:rPr>
            <w:noProof/>
            <w:webHidden/>
          </w:rPr>
          <w:fldChar w:fldCharType="begin"/>
        </w:r>
        <w:r w:rsidR="003C2013">
          <w:rPr>
            <w:noProof/>
            <w:webHidden/>
          </w:rPr>
          <w:instrText xml:space="preserve"> PAGEREF _Toc171608813 \h </w:instrText>
        </w:r>
        <w:r w:rsidR="003C2013">
          <w:rPr>
            <w:noProof/>
            <w:webHidden/>
          </w:rPr>
        </w:r>
        <w:r w:rsidR="003C2013">
          <w:rPr>
            <w:noProof/>
            <w:webHidden/>
          </w:rPr>
          <w:fldChar w:fldCharType="separate"/>
        </w:r>
        <w:r w:rsidR="009B7BA1">
          <w:rPr>
            <w:noProof/>
            <w:webHidden/>
          </w:rPr>
          <w:t>31</w:t>
        </w:r>
        <w:r w:rsidR="003C2013">
          <w:rPr>
            <w:noProof/>
            <w:webHidden/>
          </w:rPr>
          <w:fldChar w:fldCharType="end"/>
        </w:r>
      </w:hyperlink>
    </w:p>
    <w:p w14:paraId="53011A6B" w14:textId="1F239234" w:rsidR="003C2013" w:rsidRDefault="00000000">
      <w:pPr>
        <w:pStyle w:val="TableofFigures"/>
        <w:tabs>
          <w:tab w:val="right" w:pos="8495"/>
        </w:tabs>
        <w:rPr>
          <w:rFonts w:asciiTheme="minorHAnsi" w:hAnsiTheme="minorHAnsi"/>
          <w:noProof/>
          <w:kern w:val="2"/>
          <w:sz w:val="24"/>
          <w:szCs w:val="24"/>
          <w14:ligatures w14:val="standardContextual"/>
        </w:rPr>
      </w:pPr>
      <w:hyperlink w:anchor="_Toc171608814" w:history="1">
        <w:r w:rsidR="003C2013" w:rsidRPr="00B77C62">
          <w:rPr>
            <w:rStyle w:val="Hyperlink"/>
            <w:noProof/>
          </w:rPr>
          <w:t>Table 8.1:</w:t>
        </w:r>
        <w:r w:rsidR="003C2013">
          <w:rPr>
            <w:rFonts w:asciiTheme="minorHAnsi" w:hAnsiTheme="minorHAnsi"/>
            <w:noProof/>
            <w:kern w:val="2"/>
            <w:sz w:val="24"/>
            <w:szCs w:val="24"/>
            <w14:ligatures w14:val="standardContextual"/>
          </w:rPr>
          <w:tab/>
        </w:r>
        <w:r w:rsidR="003C2013" w:rsidRPr="00B77C62">
          <w:rPr>
            <w:rStyle w:val="Hyperlink"/>
            <w:noProof/>
          </w:rPr>
          <w:t>2024 projections of forestry’s contribution to emissions targets (Mt CO</w:t>
        </w:r>
        <w:r w:rsidR="003C2013" w:rsidRPr="00B77C62">
          <w:rPr>
            <w:rStyle w:val="Hyperlink"/>
            <w:noProof/>
            <w:vertAlign w:val="subscript"/>
          </w:rPr>
          <w:t>2</w:t>
        </w:r>
        <w:r w:rsidR="003C2013" w:rsidRPr="00B77C62">
          <w:rPr>
            <w:rStyle w:val="Hyperlink"/>
            <w:noProof/>
          </w:rPr>
          <w:t>)</w:t>
        </w:r>
        <w:r w:rsidR="003C2013">
          <w:rPr>
            <w:noProof/>
            <w:webHidden/>
          </w:rPr>
          <w:tab/>
        </w:r>
        <w:r w:rsidR="003C2013">
          <w:rPr>
            <w:noProof/>
            <w:webHidden/>
          </w:rPr>
          <w:fldChar w:fldCharType="begin"/>
        </w:r>
        <w:r w:rsidR="003C2013">
          <w:rPr>
            <w:noProof/>
            <w:webHidden/>
          </w:rPr>
          <w:instrText xml:space="preserve"> PAGEREF _Toc171608814 \h </w:instrText>
        </w:r>
        <w:r w:rsidR="003C2013">
          <w:rPr>
            <w:noProof/>
            <w:webHidden/>
          </w:rPr>
        </w:r>
        <w:r w:rsidR="003C2013">
          <w:rPr>
            <w:noProof/>
            <w:webHidden/>
          </w:rPr>
          <w:fldChar w:fldCharType="separate"/>
        </w:r>
        <w:r w:rsidR="009B7BA1">
          <w:rPr>
            <w:noProof/>
            <w:webHidden/>
          </w:rPr>
          <w:t>77</w:t>
        </w:r>
        <w:r w:rsidR="003C2013">
          <w:rPr>
            <w:noProof/>
            <w:webHidden/>
          </w:rPr>
          <w:fldChar w:fldCharType="end"/>
        </w:r>
      </w:hyperlink>
    </w:p>
    <w:p w14:paraId="6C5F6258" w14:textId="6CCFC540" w:rsidR="003C2013" w:rsidRDefault="00000000">
      <w:pPr>
        <w:pStyle w:val="TableofFigures"/>
        <w:tabs>
          <w:tab w:val="right" w:pos="8495"/>
        </w:tabs>
        <w:rPr>
          <w:rFonts w:asciiTheme="minorHAnsi" w:hAnsiTheme="minorHAnsi"/>
          <w:noProof/>
          <w:kern w:val="2"/>
          <w:sz w:val="24"/>
          <w:szCs w:val="24"/>
          <w14:ligatures w14:val="standardContextual"/>
        </w:rPr>
      </w:pPr>
      <w:hyperlink w:anchor="_Toc171608815" w:history="1">
        <w:r w:rsidR="003C2013" w:rsidRPr="00B77C62">
          <w:rPr>
            <w:rStyle w:val="Hyperlink"/>
            <w:noProof/>
          </w:rPr>
          <w:t xml:space="preserve">Table 11.1: </w:t>
        </w:r>
        <w:r w:rsidR="003C2013">
          <w:rPr>
            <w:rFonts w:asciiTheme="minorHAnsi" w:hAnsiTheme="minorHAnsi"/>
            <w:noProof/>
            <w:kern w:val="2"/>
            <w:sz w:val="24"/>
            <w:szCs w:val="24"/>
            <w14:ligatures w14:val="standardContextual"/>
          </w:rPr>
          <w:tab/>
        </w:r>
        <w:r w:rsidR="003C2013" w:rsidRPr="00B77C62">
          <w:rPr>
            <w:rStyle w:val="Hyperlink"/>
            <w:noProof/>
          </w:rPr>
          <w:t>Existing initiatives to support sectors to understand and manage climate risks</w:t>
        </w:r>
        <w:r w:rsidR="003C2013">
          <w:rPr>
            <w:noProof/>
            <w:webHidden/>
          </w:rPr>
          <w:tab/>
        </w:r>
        <w:r w:rsidR="003C2013">
          <w:rPr>
            <w:noProof/>
            <w:webHidden/>
          </w:rPr>
          <w:fldChar w:fldCharType="begin"/>
        </w:r>
        <w:r w:rsidR="003C2013">
          <w:rPr>
            <w:noProof/>
            <w:webHidden/>
          </w:rPr>
          <w:instrText xml:space="preserve"> PAGEREF _Toc171608815 \h </w:instrText>
        </w:r>
        <w:r w:rsidR="003C2013">
          <w:rPr>
            <w:noProof/>
            <w:webHidden/>
          </w:rPr>
        </w:r>
        <w:r w:rsidR="003C2013">
          <w:rPr>
            <w:noProof/>
            <w:webHidden/>
          </w:rPr>
          <w:fldChar w:fldCharType="separate"/>
        </w:r>
        <w:r w:rsidR="009B7BA1">
          <w:rPr>
            <w:noProof/>
            <w:webHidden/>
          </w:rPr>
          <w:t>95</w:t>
        </w:r>
        <w:r w:rsidR="003C2013">
          <w:rPr>
            <w:noProof/>
            <w:webHidden/>
          </w:rPr>
          <w:fldChar w:fldCharType="end"/>
        </w:r>
      </w:hyperlink>
    </w:p>
    <w:p w14:paraId="224CC441" w14:textId="4A3C58E1" w:rsidR="003C2013" w:rsidRDefault="00000000">
      <w:pPr>
        <w:pStyle w:val="TableofFigures"/>
        <w:tabs>
          <w:tab w:val="right" w:pos="8495"/>
        </w:tabs>
        <w:rPr>
          <w:rFonts w:asciiTheme="minorHAnsi" w:hAnsiTheme="minorHAnsi"/>
          <w:noProof/>
          <w:kern w:val="2"/>
          <w:sz w:val="24"/>
          <w:szCs w:val="24"/>
          <w14:ligatures w14:val="standardContextual"/>
        </w:rPr>
      </w:pPr>
      <w:hyperlink w:anchor="_Toc171608816" w:history="1">
        <w:r w:rsidR="003C2013" w:rsidRPr="00B77C62">
          <w:rPr>
            <w:rStyle w:val="Hyperlink"/>
            <w:noProof/>
          </w:rPr>
          <w:t xml:space="preserve">Table 11.2: </w:t>
        </w:r>
        <w:r w:rsidR="003C2013">
          <w:rPr>
            <w:rFonts w:asciiTheme="minorHAnsi" w:hAnsiTheme="minorHAnsi"/>
            <w:noProof/>
            <w:kern w:val="2"/>
            <w:sz w:val="24"/>
            <w:szCs w:val="24"/>
            <w14:ligatures w14:val="standardContextual"/>
          </w:rPr>
          <w:tab/>
        </w:r>
        <w:r w:rsidR="003C2013" w:rsidRPr="00B77C62">
          <w:rPr>
            <w:rStyle w:val="Hyperlink"/>
            <w:noProof/>
          </w:rPr>
          <w:t>Key climate impacts and proposed adaptation considerations for ERP2 sector policies</w:t>
        </w:r>
        <w:r w:rsidR="003C2013">
          <w:rPr>
            <w:noProof/>
            <w:webHidden/>
          </w:rPr>
          <w:tab/>
        </w:r>
        <w:r w:rsidR="003C2013">
          <w:rPr>
            <w:noProof/>
            <w:webHidden/>
          </w:rPr>
          <w:fldChar w:fldCharType="begin"/>
        </w:r>
        <w:r w:rsidR="003C2013">
          <w:rPr>
            <w:noProof/>
            <w:webHidden/>
          </w:rPr>
          <w:instrText xml:space="preserve"> PAGEREF _Toc171608816 \h </w:instrText>
        </w:r>
        <w:r w:rsidR="003C2013">
          <w:rPr>
            <w:noProof/>
            <w:webHidden/>
          </w:rPr>
        </w:r>
        <w:r w:rsidR="003C2013">
          <w:rPr>
            <w:noProof/>
            <w:webHidden/>
          </w:rPr>
          <w:fldChar w:fldCharType="separate"/>
        </w:r>
        <w:r w:rsidR="009B7BA1">
          <w:rPr>
            <w:noProof/>
            <w:webHidden/>
          </w:rPr>
          <w:t>96</w:t>
        </w:r>
        <w:r w:rsidR="003C2013">
          <w:rPr>
            <w:noProof/>
            <w:webHidden/>
          </w:rPr>
          <w:fldChar w:fldCharType="end"/>
        </w:r>
      </w:hyperlink>
    </w:p>
    <w:p w14:paraId="7F586959" w14:textId="7611B5DF" w:rsidR="00DA6A76" w:rsidRPr="00CB4BD1" w:rsidRDefault="004943C2" w:rsidP="00CB4BD1">
      <w:pPr>
        <w:pStyle w:val="TableofFigures"/>
        <w:tabs>
          <w:tab w:val="right" w:pos="8495"/>
        </w:tabs>
      </w:pPr>
      <w:r w:rsidRPr="009F6A73">
        <w:rPr>
          <w:rStyle w:val="Hyperlink"/>
          <w:color w:val="auto"/>
        </w:rPr>
        <w:fldChar w:fldCharType="end"/>
      </w:r>
    </w:p>
    <w:p w14:paraId="758620A3" w14:textId="77777777" w:rsidR="00CB4BD1" w:rsidRDefault="00CB4BD1" w:rsidP="00CB4BD1"/>
    <w:p w14:paraId="2E9F588D" w14:textId="77777777" w:rsidR="00CB4BD1" w:rsidRPr="00CB4BD1" w:rsidRDefault="00CB4BD1" w:rsidP="00CB4BD1"/>
    <w:p w14:paraId="22740188" w14:textId="76C504DC" w:rsidR="0099437E" w:rsidRPr="009F6A73" w:rsidRDefault="0099437E" w:rsidP="00C24DF2">
      <w:pPr>
        <w:pStyle w:val="Heading"/>
        <w:spacing w:after="360"/>
      </w:pPr>
      <w:r w:rsidRPr="009F6A73">
        <w:t>Figures</w:t>
      </w:r>
    </w:p>
    <w:bookmarkStart w:id="0" w:name="_Toc215561202"/>
    <w:p w14:paraId="4990D6B5" w14:textId="2C5CECBF" w:rsidR="003C2013" w:rsidRDefault="0099437E">
      <w:pPr>
        <w:pStyle w:val="TableofFigures"/>
        <w:tabs>
          <w:tab w:val="right" w:pos="8495"/>
        </w:tabs>
        <w:rPr>
          <w:rFonts w:asciiTheme="minorHAnsi" w:hAnsiTheme="minorHAnsi"/>
          <w:noProof/>
          <w:kern w:val="2"/>
          <w:sz w:val="24"/>
          <w:szCs w:val="24"/>
          <w14:ligatures w14:val="standardContextual"/>
        </w:rPr>
      </w:pPr>
      <w:r w:rsidRPr="009F6A73">
        <w:fldChar w:fldCharType="begin"/>
      </w:r>
      <w:r w:rsidRPr="009F6A73">
        <w:instrText xml:space="preserve"> TOC \h \z \t "Figure heading" \c </w:instrText>
      </w:r>
      <w:r w:rsidRPr="009F6A73">
        <w:fldChar w:fldCharType="separate"/>
      </w:r>
      <w:hyperlink w:anchor="_Toc171608817" w:history="1">
        <w:r w:rsidR="003C2013" w:rsidRPr="00CA0B45">
          <w:rPr>
            <w:rStyle w:val="Hyperlink"/>
            <w:noProof/>
          </w:rPr>
          <w:t>Figure 0.1:</w:t>
        </w:r>
        <w:r w:rsidR="003C2013">
          <w:rPr>
            <w:rFonts w:asciiTheme="minorHAnsi" w:hAnsiTheme="minorHAnsi"/>
            <w:noProof/>
            <w:kern w:val="2"/>
            <w:sz w:val="24"/>
            <w:szCs w:val="24"/>
            <w14:ligatures w14:val="standardContextual"/>
          </w:rPr>
          <w:tab/>
        </w:r>
        <w:r w:rsidR="003C2013" w:rsidRPr="00CA0B45">
          <w:rPr>
            <w:rStyle w:val="Hyperlink"/>
            <w:noProof/>
          </w:rPr>
          <w:t>New Zealand’s climate change targets and scale of required emissions reductions (2021–30)</w:t>
        </w:r>
        <w:r w:rsidR="003C2013">
          <w:rPr>
            <w:noProof/>
            <w:webHidden/>
          </w:rPr>
          <w:tab/>
        </w:r>
        <w:r w:rsidR="003C2013">
          <w:rPr>
            <w:noProof/>
            <w:webHidden/>
          </w:rPr>
          <w:fldChar w:fldCharType="begin"/>
        </w:r>
        <w:r w:rsidR="003C2013">
          <w:rPr>
            <w:noProof/>
            <w:webHidden/>
          </w:rPr>
          <w:instrText xml:space="preserve"> PAGEREF _Toc171608817 \h </w:instrText>
        </w:r>
        <w:r w:rsidR="003C2013">
          <w:rPr>
            <w:noProof/>
            <w:webHidden/>
          </w:rPr>
        </w:r>
        <w:r w:rsidR="003C2013">
          <w:rPr>
            <w:noProof/>
            <w:webHidden/>
          </w:rPr>
          <w:fldChar w:fldCharType="separate"/>
        </w:r>
        <w:r w:rsidR="009B7BA1">
          <w:rPr>
            <w:noProof/>
            <w:webHidden/>
          </w:rPr>
          <w:t>13</w:t>
        </w:r>
        <w:r w:rsidR="003C2013">
          <w:rPr>
            <w:noProof/>
            <w:webHidden/>
          </w:rPr>
          <w:fldChar w:fldCharType="end"/>
        </w:r>
      </w:hyperlink>
    </w:p>
    <w:p w14:paraId="5489BFD6" w14:textId="39ECE9F0" w:rsidR="003C2013" w:rsidRDefault="00000000">
      <w:pPr>
        <w:pStyle w:val="TableofFigures"/>
        <w:tabs>
          <w:tab w:val="right" w:pos="8495"/>
        </w:tabs>
        <w:rPr>
          <w:rFonts w:asciiTheme="minorHAnsi" w:hAnsiTheme="minorHAnsi"/>
          <w:noProof/>
          <w:kern w:val="2"/>
          <w:sz w:val="24"/>
          <w:szCs w:val="24"/>
          <w14:ligatures w14:val="standardContextual"/>
        </w:rPr>
      </w:pPr>
      <w:hyperlink w:anchor="_Toc171608818" w:history="1">
        <w:r w:rsidR="003C2013" w:rsidRPr="00CA0B45">
          <w:rPr>
            <w:rStyle w:val="Hyperlink"/>
            <w:noProof/>
          </w:rPr>
          <w:t>Figure 0.2:</w:t>
        </w:r>
        <w:r w:rsidR="003C2013">
          <w:rPr>
            <w:rFonts w:asciiTheme="minorHAnsi" w:hAnsiTheme="minorHAnsi"/>
            <w:noProof/>
            <w:kern w:val="2"/>
            <w:sz w:val="24"/>
            <w:szCs w:val="24"/>
            <w14:ligatures w14:val="standardContextual"/>
          </w:rPr>
          <w:tab/>
        </w:r>
        <w:r w:rsidR="003C2013" w:rsidRPr="00CA0B45">
          <w:rPr>
            <w:rStyle w:val="Hyperlink"/>
            <w:noProof/>
          </w:rPr>
          <w:t>Projected reductions in sector emissions for the second emissions budget</w:t>
        </w:r>
        <w:r w:rsidR="003C2013">
          <w:rPr>
            <w:noProof/>
            <w:webHidden/>
          </w:rPr>
          <w:tab/>
        </w:r>
        <w:r w:rsidR="003C2013">
          <w:rPr>
            <w:noProof/>
            <w:webHidden/>
          </w:rPr>
          <w:fldChar w:fldCharType="begin"/>
        </w:r>
        <w:r w:rsidR="003C2013">
          <w:rPr>
            <w:noProof/>
            <w:webHidden/>
          </w:rPr>
          <w:instrText xml:space="preserve"> PAGEREF _Toc171608818 \h </w:instrText>
        </w:r>
        <w:r w:rsidR="003C2013">
          <w:rPr>
            <w:noProof/>
            <w:webHidden/>
          </w:rPr>
        </w:r>
        <w:r w:rsidR="003C2013">
          <w:rPr>
            <w:noProof/>
            <w:webHidden/>
          </w:rPr>
          <w:fldChar w:fldCharType="separate"/>
        </w:r>
        <w:r w:rsidR="009B7BA1">
          <w:rPr>
            <w:noProof/>
            <w:webHidden/>
          </w:rPr>
          <w:t>14</w:t>
        </w:r>
        <w:r w:rsidR="003C2013">
          <w:rPr>
            <w:noProof/>
            <w:webHidden/>
          </w:rPr>
          <w:fldChar w:fldCharType="end"/>
        </w:r>
      </w:hyperlink>
    </w:p>
    <w:p w14:paraId="439145AA" w14:textId="4C1689D9" w:rsidR="003C2013" w:rsidRDefault="00000000">
      <w:pPr>
        <w:pStyle w:val="TableofFigures"/>
        <w:tabs>
          <w:tab w:val="right" w:pos="8495"/>
        </w:tabs>
        <w:rPr>
          <w:rFonts w:asciiTheme="minorHAnsi" w:hAnsiTheme="minorHAnsi"/>
          <w:noProof/>
          <w:kern w:val="2"/>
          <w:sz w:val="24"/>
          <w:szCs w:val="24"/>
          <w14:ligatures w14:val="standardContextual"/>
        </w:rPr>
      </w:pPr>
      <w:hyperlink w:anchor="_Toc171608819" w:history="1">
        <w:r w:rsidR="003C2013" w:rsidRPr="00CA0B45">
          <w:rPr>
            <w:rStyle w:val="Hyperlink"/>
            <w:noProof/>
          </w:rPr>
          <w:t>Figure 1.1:</w:t>
        </w:r>
        <w:r w:rsidR="003C2013">
          <w:rPr>
            <w:rFonts w:asciiTheme="minorHAnsi" w:hAnsiTheme="minorHAnsi"/>
            <w:noProof/>
            <w:kern w:val="2"/>
            <w:sz w:val="24"/>
            <w:szCs w:val="24"/>
            <w14:ligatures w14:val="standardContextual"/>
          </w:rPr>
          <w:tab/>
        </w:r>
        <w:r w:rsidR="003C2013" w:rsidRPr="00CA0B45">
          <w:rPr>
            <w:rStyle w:val="Hyperlink"/>
            <w:noProof/>
          </w:rPr>
          <w:t>New Zealand’s Zero Carbon Framework</w:t>
        </w:r>
        <w:r w:rsidR="003C2013">
          <w:rPr>
            <w:noProof/>
            <w:webHidden/>
          </w:rPr>
          <w:tab/>
        </w:r>
        <w:r w:rsidR="003C2013">
          <w:rPr>
            <w:noProof/>
            <w:webHidden/>
          </w:rPr>
          <w:fldChar w:fldCharType="begin"/>
        </w:r>
        <w:r w:rsidR="003C2013">
          <w:rPr>
            <w:noProof/>
            <w:webHidden/>
          </w:rPr>
          <w:instrText xml:space="preserve"> PAGEREF _Toc171608819 \h </w:instrText>
        </w:r>
        <w:r w:rsidR="003C2013">
          <w:rPr>
            <w:noProof/>
            <w:webHidden/>
          </w:rPr>
        </w:r>
        <w:r w:rsidR="003C2013">
          <w:rPr>
            <w:noProof/>
            <w:webHidden/>
          </w:rPr>
          <w:fldChar w:fldCharType="separate"/>
        </w:r>
        <w:r w:rsidR="009B7BA1">
          <w:rPr>
            <w:noProof/>
            <w:webHidden/>
          </w:rPr>
          <w:t>21</w:t>
        </w:r>
        <w:r w:rsidR="003C2013">
          <w:rPr>
            <w:noProof/>
            <w:webHidden/>
          </w:rPr>
          <w:fldChar w:fldCharType="end"/>
        </w:r>
      </w:hyperlink>
    </w:p>
    <w:p w14:paraId="372A6B31" w14:textId="35436D93" w:rsidR="003C2013" w:rsidRDefault="00000000">
      <w:pPr>
        <w:pStyle w:val="TableofFigures"/>
        <w:tabs>
          <w:tab w:val="right" w:pos="8495"/>
        </w:tabs>
        <w:rPr>
          <w:rFonts w:asciiTheme="minorHAnsi" w:hAnsiTheme="minorHAnsi"/>
          <w:noProof/>
          <w:kern w:val="2"/>
          <w:sz w:val="24"/>
          <w:szCs w:val="24"/>
          <w14:ligatures w14:val="standardContextual"/>
        </w:rPr>
      </w:pPr>
      <w:hyperlink w:anchor="_Toc171608820" w:history="1">
        <w:r w:rsidR="003C2013" w:rsidRPr="00CA0B45">
          <w:rPr>
            <w:rStyle w:val="Hyperlink"/>
            <w:noProof/>
          </w:rPr>
          <w:t>Figure 1.2:</w:t>
        </w:r>
        <w:r w:rsidR="003C2013">
          <w:rPr>
            <w:rFonts w:asciiTheme="minorHAnsi" w:hAnsiTheme="minorHAnsi"/>
            <w:noProof/>
            <w:kern w:val="2"/>
            <w:sz w:val="24"/>
            <w:szCs w:val="24"/>
            <w14:ligatures w14:val="standardContextual"/>
          </w:rPr>
          <w:tab/>
        </w:r>
        <w:r w:rsidR="003C2013" w:rsidRPr="00CA0B45">
          <w:rPr>
            <w:rStyle w:val="Hyperlink"/>
            <w:noProof/>
          </w:rPr>
          <w:t>Percentage of gross greenhouse gas emissions by sector, category and gas type, 2022</w:t>
        </w:r>
        <w:r w:rsidR="003C2013">
          <w:rPr>
            <w:noProof/>
            <w:webHidden/>
          </w:rPr>
          <w:tab/>
        </w:r>
        <w:r w:rsidR="003C2013">
          <w:rPr>
            <w:noProof/>
            <w:webHidden/>
          </w:rPr>
          <w:fldChar w:fldCharType="begin"/>
        </w:r>
        <w:r w:rsidR="003C2013">
          <w:rPr>
            <w:noProof/>
            <w:webHidden/>
          </w:rPr>
          <w:instrText xml:space="preserve"> PAGEREF _Toc171608820 \h </w:instrText>
        </w:r>
        <w:r w:rsidR="003C2013">
          <w:rPr>
            <w:noProof/>
            <w:webHidden/>
          </w:rPr>
        </w:r>
        <w:r w:rsidR="003C2013">
          <w:rPr>
            <w:noProof/>
            <w:webHidden/>
          </w:rPr>
          <w:fldChar w:fldCharType="separate"/>
        </w:r>
        <w:r w:rsidR="009B7BA1">
          <w:rPr>
            <w:noProof/>
            <w:webHidden/>
          </w:rPr>
          <w:t>23</w:t>
        </w:r>
        <w:r w:rsidR="003C2013">
          <w:rPr>
            <w:noProof/>
            <w:webHidden/>
          </w:rPr>
          <w:fldChar w:fldCharType="end"/>
        </w:r>
      </w:hyperlink>
    </w:p>
    <w:p w14:paraId="715F07DF" w14:textId="095E1178" w:rsidR="003C2013" w:rsidRDefault="00000000">
      <w:pPr>
        <w:pStyle w:val="TableofFigures"/>
        <w:tabs>
          <w:tab w:val="right" w:pos="8495"/>
        </w:tabs>
        <w:rPr>
          <w:rFonts w:asciiTheme="minorHAnsi" w:hAnsiTheme="minorHAnsi"/>
          <w:noProof/>
          <w:kern w:val="2"/>
          <w:sz w:val="24"/>
          <w:szCs w:val="24"/>
          <w14:ligatures w14:val="standardContextual"/>
        </w:rPr>
      </w:pPr>
      <w:hyperlink w:anchor="_Toc171608821" w:history="1">
        <w:r w:rsidR="003C2013" w:rsidRPr="00CA0B45">
          <w:rPr>
            <w:rStyle w:val="Hyperlink"/>
            <w:noProof/>
          </w:rPr>
          <w:t>Figure 1.3:</w:t>
        </w:r>
        <w:r w:rsidR="003C2013">
          <w:rPr>
            <w:rFonts w:asciiTheme="minorHAnsi" w:hAnsiTheme="minorHAnsi"/>
            <w:noProof/>
            <w:kern w:val="2"/>
            <w:sz w:val="24"/>
            <w:szCs w:val="24"/>
            <w14:ligatures w14:val="standardContextual"/>
          </w:rPr>
          <w:tab/>
        </w:r>
        <w:r w:rsidR="003C2013" w:rsidRPr="00CA0B45">
          <w:rPr>
            <w:rStyle w:val="Hyperlink"/>
            <w:noProof/>
          </w:rPr>
          <w:t>A net-based approach to achieving lower overall emissions</w:t>
        </w:r>
        <w:r w:rsidR="003C2013">
          <w:rPr>
            <w:noProof/>
            <w:webHidden/>
          </w:rPr>
          <w:tab/>
        </w:r>
        <w:r w:rsidR="003C2013">
          <w:rPr>
            <w:noProof/>
            <w:webHidden/>
          </w:rPr>
          <w:fldChar w:fldCharType="begin"/>
        </w:r>
        <w:r w:rsidR="003C2013">
          <w:rPr>
            <w:noProof/>
            <w:webHidden/>
          </w:rPr>
          <w:instrText xml:space="preserve"> PAGEREF _Toc171608821 \h </w:instrText>
        </w:r>
        <w:r w:rsidR="003C2013">
          <w:rPr>
            <w:noProof/>
            <w:webHidden/>
          </w:rPr>
        </w:r>
        <w:r w:rsidR="003C2013">
          <w:rPr>
            <w:noProof/>
            <w:webHidden/>
          </w:rPr>
          <w:fldChar w:fldCharType="separate"/>
        </w:r>
        <w:r w:rsidR="009B7BA1">
          <w:rPr>
            <w:noProof/>
            <w:webHidden/>
          </w:rPr>
          <w:t>24</w:t>
        </w:r>
        <w:r w:rsidR="003C2013">
          <w:rPr>
            <w:noProof/>
            <w:webHidden/>
          </w:rPr>
          <w:fldChar w:fldCharType="end"/>
        </w:r>
      </w:hyperlink>
    </w:p>
    <w:p w14:paraId="65BDE461" w14:textId="126CF7A0" w:rsidR="003C2013" w:rsidRDefault="00000000">
      <w:pPr>
        <w:pStyle w:val="TableofFigures"/>
        <w:tabs>
          <w:tab w:val="right" w:pos="8495"/>
        </w:tabs>
        <w:rPr>
          <w:rFonts w:asciiTheme="minorHAnsi" w:hAnsiTheme="minorHAnsi"/>
          <w:noProof/>
          <w:kern w:val="2"/>
          <w:sz w:val="24"/>
          <w:szCs w:val="24"/>
          <w14:ligatures w14:val="standardContextual"/>
        </w:rPr>
      </w:pPr>
      <w:hyperlink w:anchor="_Toc171608822" w:history="1">
        <w:r w:rsidR="003C2013" w:rsidRPr="00CA0B45">
          <w:rPr>
            <w:rStyle w:val="Hyperlink"/>
            <w:noProof/>
          </w:rPr>
          <w:t>Figure 1.4:</w:t>
        </w:r>
        <w:r w:rsidR="003C2013">
          <w:rPr>
            <w:rFonts w:asciiTheme="minorHAnsi" w:hAnsiTheme="minorHAnsi"/>
            <w:noProof/>
            <w:kern w:val="2"/>
            <w:sz w:val="24"/>
            <w:szCs w:val="24"/>
            <w14:ligatures w14:val="standardContextual"/>
          </w:rPr>
          <w:tab/>
        </w:r>
        <w:r w:rsidR="003C2013" w:rsidRPr="00CA0B45">
          <w:rPr>
            <w:rStyle w:val="Hyperlink"/>
            <w:noProof/>
          </w:rPr>
          <w:t>The five pillars of the Government’s climate change strategy</w:t>
        </w:r>
        <w:r w:rsidR="003C2013">
          <w:rPr>
            <w:noProof/>
            <w:webHidden/>
          </w:rPr>
          <w:tab/>
        </w:r>
        <w:r w:rsidR="003C2013">
          <w:rPr>
            <w:noProof/>
            <w:webHidden/>
          </w:rPr>
          <w:fldChar w:fldCharType="begin"/>
        </w:r>
        <w:r w:rsidR="003C2013">
          <w:rPr>
            <w:noProof/>
            <w:webHidden/>
          </w:rPr>
          <w:instrText xml:space="preserve"> PAGEREF _Toc171608822 \h </w:instrText>
        </w:r>
        <w:r w:rsidR="003C2013">
          <w:rPr>
            <w:noProof/>
            <w:webHidden/>
          </w:rPr>
        </w:r>
        <w:r w:rsidR="003C2013">
          <w:rPr>
            <w:noProof/>
            <w:webHidden/>
          </w:rPr>
          <w:fldChar w:fldCharType="separate"/>
        </w:r>
        <w:r w:rsidR="009B7BA1">
          <w:rPr>
            <w:noProof/>
            <w:webHidden/>
          </w:rPr>
          <w:t>26</w:t>
        </w:r>
        <w:r w:rsidR="003C2013">
          <w:rPr>
            <w:noProof/>
            <w:webHidden/>
          </w:rPr>
          <w:fldChar w:fldCharType="end"/>
        </w:r>
      </w:hyperlink>
    </w:p>
    <w:p w14:paraId="40EF4C82" w14:textId="12802647" w:rsidR="003C2013" w:rsidRDefault="00000000">
      <w:pPr>
        <w:pStyle w:val="TableofFigures"/>
        <w:tabs>
          <w:tab w:val="right" w:pos="8495"/>
        </w:tabs>
        <w:rPr>
          <w:rFonts w:asciiTheme="minorHAnsi" w:hAnsiTheme="minorHAnsi"/>
          <w:noProof/>
          <w:kern w:val="2"/>
          <w:sz w:val="24"/>
          <w:szCs w:val="24"/>
          <w14:ligatures w14:val="standardContextual"/>
        </w:rPr>
      </w:pPr>
      <w:hyperlink w:anchor="_Toc171608823" w:history="1">
        <w:r w:rsidR="003C2013" w:rsidRPr="00CA0B45">
          <w:rPr>
            <w:rStyle w:val="Hyperlink"/>
            <w:noProof/>
          </w:rPr>
          <w:t>Figure 2.1:</w:t>
        </w:r>
        <w:r w:rsidR="003C2013">
          <w:rPr>
            <w:rFonts w:asciiTheme="minorHAnsi" w:hAnsiTheme="minorHAnsi"/>
            <w:noProof/>
            <w:kern w:val="2"/>
            <w:sz w:val="24"/>
            <w:szCs w:val="24"/>
            <w14:ligatures w14:val="standardContextual"/>
          </w:rPr>
          <w:tab/>
        </w:r>
        <w:r w:rsidR="003C2013" w:rsidRPr="00CA0B45">
          <w:rPr>
            <w:rStyle w:val="Hyperlink"/>
            <w:noProof/>
          </w:rPr>
          <w:t>Interim emissions projections and uncertainty range using target accounting, 2022–50</w:t>
        </w:r>
        <w:r w:rsidR="003C2013">
          <w:rPr>
            <w:noProof/>
            <w:webHidden/>
          </w:rPr>
          <w:tab/>
        </w:r>
        <w:r w:rsidR="003C2013">
          <w:rPr>
            <w:noProof/>
            <w:webHidden/>
          </w:rPr>
          <w:fldChar w:fldCharType="begin"/>
        </w:r>
        <w:r w:rsidR="003C2013">
          <w:rPr>
            <w:noProof/>
            <w:webHidden/>
          </w:rPr>
          <w:instrText xml:space="preserve"> PAGEREF _Toc171608823 \h </w:instrText>
        </w:r>
        <w:r w:rsidR="003C2013">
          <w:rPr>
            <w:noProof/>
            <w:webHidden/>
          </w:rPr>
        </w:r>
        <w:r w:rsidR="003C2013">
          <w:rPr>
            <w:noProof/>
            <w:webHidden/>
          </w:rPr>
          <w:fldChar w:fldCharType="separate"/>
        </w:r>
        <w:r w:rsidR="009B7BA1">
          <w:rPr>
            <w:noProof/>
            <w:webHidden/>
          </w:rPr>
          <w:t>30</w:t>
        </w:r>
        <w:r w:rsidR="003C2013">
          <w:rPr>
            <w:noProof/>
            <w:webHidden/>
          </w:rPr>
          <w:fldChar w:fldCharType="end"/>
        </w:r>
      </w:hyperlink>
    </w:p>
    <w:p w14:paraId="3756E6F3" w14:textId="3FCADE06" w:rsidR="003C2013" w:rsidRDefault="00000000">
      <w:pPr>
        <w:pStyle w:val="TableofFigures"/>
        <w:tabs>
          <w:tab w:val="right" w:pos="8495"/>
        </w:tabs>
        <w:rPr>
          <w:rFonts w:asciiTheme="minorHAnsi" w:hAnsiTheme="minorHAnsi"/>
          <w:noProof/>
          <w:kern w:val="2"/>
          <w:sz w:val="24"/>
          <w:szCs w:val="24"/>
          <w14:ligatures w14:val="standardContextual"/>
        </w:rPr>
      </w:pPr>
      <w:hyperlink w:anchor="_Toc171608824" w:history="1">
        <w:r w:rsidR="003C2013" w:rsidRPr="00CA0B45">
          <w:rPr>
            <w:rStyle w:val="Hyperlink"/>
            <w:noProof/>
          </w:rPr>
          <w:t>Figure 2.2:</w:t>
        </w:r>
        <w:r w:rsidR="003C2013">
          <w:rPr>
            <w:rFonts w:asciiTheme="minorHAnsi" w:hAnsiTheme="minorHAnsi"/>
            <w:noProof/>
            <w:kern w:val="2"/>
            <w:sz w:val="24"/>
            <w:szCs w:val="24"/>
            <w14:ligatures w14:val="standardContextual"/>
          </w:rPr>
          <w:tab/>
        </w:r>
        <w:r w:rsidR="003C2013" w:rsidRPr="00CA0B45">
          <w:rPr>
            <w:rStyle w:val="Hyperlink"/>
            <w:noProof/>
          </w:rPr>
          <w:t>Projected sector emissions reductions for the second emissions budget, including new measures</w:t>
        </w:r>
        <w:r w:rsidR="003C2013">
          <w:rPr>
            <w:noProof/>
            <w:webHidden/>
          </w:rPr>
          <w:tab/>
        </w:r>
        <w:r w:rsidR="003C2013">
          <w:rPr>
            <w:noProof/>
            <w:webHidden/>
          </w:rPr>
          <w:fldChar w:fldCharType="begin"/>
        </w:r>
        <w:r w:rsidR="003C2013">
          <w:rPr>
            <w:noProof/>
            <w:webHidden/>
          </w:rPr>
          <w:instrText xml:space="preserve"> PAGEREF _Toc171608824 \h </w:instrText>
        </w:r>
        <w:r w:rsidR="003C2013">
          <w:rPr>
            <w:noProof/>
            <w:webHidden/>
          </w:rPr>
        </w:r>
        <w:r w:rsidR="003C2013">
          <w:rPr>
            <w:noProof/>
            <w:webHidden/>
          </w:rPr>
          <w:fldChar w:fldCharType="separate"/>
        </w:r>
        <w:r w:rsidR="009B7BA1">
          <w:rPr>
            <w:noProof/>
            <w:webHidden/>
          </w:rPr>
          <w:t>32</w:t>
        </w:r>
        <w:r w:rsidR="003C2013">
          <w:rPr>
            <w:noProof/>
            <w:webHidden/>
          </w:rPr>
          <w:fldChar w:fldCharType="end"/>
        </w:r>
      </w:hyperlink>
    </w:p>
    <w:p w14:paraId="1BE6DC4F" w14:textId="1649FAD8" w:rsidR="003C2013" w:rsidRDefault="00000000">
      <w:pPr>
        <w:pStyle w:val="TableofFigures"/>
        <w:tabs>
          <w:tab w:val="right" w:pos="8495"/>
        </w:tabs>
        <w:rPr>
          <w:rFonts w:asciiTheme="minorHAnsi" w:hAnsiTheme="minorHAnsi"/>
          <w:noProof/>
          <w:kern w:val="2"/>
          <w:sz w:val="24"/>
          <w:szCs w:val="24"/>
          <w14:ligatures w14:val="standardContextual"/>
        </w:rPr>
      </w:pPr>
      <w:hyperlink w:anchor="_Toc171608825" w:history="1">
        <w:r w:rsidR="003C2013" w:rsidRPr="00CA0B45">
          <w:rPr>
            <w:rStyle w:val="Hyperlink"/>
            <w:noProof/>
          </w:rPr>
          <w:t>Figure 3.1:</w:t>
        </w:r>
        <w:r w:rsidR="003C2013">
          <w:rPr>
            <w:rFonts w:asciiTheme="minorHAnsi" w:hAnsiTheme="minorHAnsi"/>
            <w:noProof/>
            <w:kern w:val="2"/>
            <w:sz w:val="24"/>
            <w:szCs w:val="24"/>
            <w14:ligatures w14:val="standardContextual"/>
          </w:rPr>
          <w:tab/>
        </w:r>
        <w:r w:rsidR="003C2013" w:rsidRPr="00CA0B45">
          <w:rPr>
            <w:rStyle w:val="Hyperlink"/>
            <w:noProof/>
          </w:rPr>
          <w:t>How the NZ ETS market works</w:t>
        </w:r>
        <w:r w:rsidR="003C2013">
          <w:rPr>
            <w:noProof/>
            <w:webHidden/>
          </w:rPr>
          <w:tab/>
        </w:r>
        <w:r w:rsidR="003C2013">
          <w:rPr>
            <w:noProof/>
            <w:webHidden/>
          </w:rPr>
          <w:fldChar w:fldCharType="begin"/>
        </w:r>
        <w:r w:rsidR="003C2013">
          <w:rPr>
            <w:noProof/>
            <w:webHidden/>
          </w:rPr>
          <w:instrText xml:space="preserve"> PAGEREF _Toc171608825 \h </w:instrText>
        </w:r>
        <w:r w:rsidR="003C2013">
          <w:rPr>
            <w:noProof/>
            <w:webHidden/>
          </w:rPr>
        </w:r>
        <w:r w:rsidR="003C2013">
          <w:rPr>
            <w:noProof/>
            <w:webHidden/>
          </w:rPr>
          <w:fldChar w:fldCharType="separate"/>
        </w:r>
        <w:r w:rsidR="009B7BA1">
          <w:rPr>
            <w:noProof/>
            <w:webHidden/>
          </w:rPr>
          <w:t>37</w:t>
        </w:r>
        <w:r w:rsidR="003C2013">
          <w:rPr>
            <w:noProof/>
            <w:webHidden/>
          </w:rPr>
          <w:fldChar w:fldCharType="end"/>
        </w:r>
      </w:hyperlink>
    </w:p>
    <w:p w14:paraId="029E88FC" w14:textId="52973CF3" w:rsidR="003C2013" w:rsidRDefault="00000000">
      <w:pPr>
        <w:pStyle w:val="TableofFigures"/>
        <w:tabs>
          <w:tab w:val="right" w:pos="8495"/>
        </w:tabs>
        <w:rPr>
          <w:rFonts w:asciiTheme="minorHAnsi" w:hAnsiTheme="minorHAnsi"/>
          <w:noProof/>
          <w:kern w:val="2"/>
          <w:sz w:val="24"/>
          <w:szCs w:val="24"/>
          <w14:ligatures w14:val="standardContextual"/>
        </w:rPr>
      </w:pPr>
      <w:hyperlink w:anchor="_Toc171608826" w:history="1">
        <w:r w:rsidR="003C2013" w:rsidRPr="00CA0B45">
          <w:rPr>
            <w:rStyle w:val="Hyperlink"/>
            <w:noProof/>
          </w:rPr>
          <w:t>Figure 3.2:</w:t>
        </w:r>
        <w:r w:rsidR="003C2013">
          <w:rPr>
            <w:rFonts w:asciiTheme="minorHAnsi" w:hAnsiTheme="minorHAnsi"/>
            <w:noProof/>
            <w:kern w:val="2"/>
            <w:sz w:val="24"/>
            <w:szCs w:val="24"/>
            <w14:ligatures w14:val="standardContextual"/>
          </w:rPr>
          <w:tab/>
        </w:r>
        <w:r w:rsidR="003C2013" w:rsidRPr="00CA0B45">
          <w:rPr>
            <w:rStyle w:val="Hyperlink"/>
            <w:noProof/>
          </w:rPr>
          <w:t>The risk that the NZ ETS alone does not encourage enough removals to achieve net zero by 2050</w:t>
        </w:r>
        <w:r w:rsidR="003C2013">
          <w:rPr>
            <w:noProof/>
            <w:webHidden/>
          </w:rPr>
          <w:tab/>
        </w:r>
        <w:r w:rsidR="003C2013">
          <w:rPr>
            <w:noProof/>
            <w:webHidden/>
          </w:rPr>
          <w:fldChar w:fldCharType="begin"/>
        </w:r>
        <w:r w:rsidR="003C2013">
          <w:rPr>
            <w:noProof/>
            <w:webHidden/>
          </w:rPr>
          <w:instrText xml:space="preserve"> PAGEREF _Toc171608826 \h </w:instrText>
        </w:r>
        <w:r w:rsidR="003C2013">
          <w:rPr>
            <w:noProof/>
            <w:webHidden/>
          </w:rPr>
        </w:r>
        <w:r w:rsidR="003C2013">
          <w:rPr>
            <w:noProof/>
            <w:webHidden/>
          </w:rPr>
          <w:fldChar w:fldCharType="separate"/>
        </w:r>
        <w:r w:rsidR="009B7BA1">
          <w:rPr>
            <w:noProof/>
            <w:webHidden/>
          </w:rPr>
          <w:t>42</w:t>
        </w:r>
        <w:r w:rsidR="003C2013">
          <w:rPr>
            <w:noProof/>
            <w:webHidden/>
          </w:rPr>
          <w:fldChar w:fldCharType="end"/>
        </w:r>
      </w:hyperlink>
    </w:p>
    <w:p w14:paraId="16F9ED90" w14:textId="0A6989F6" w:rsidR="003C2013" w:rsidRDefault="00000000">
      <w:pPr>
        <w:pStyle w:val="TableofFigures"/>
        <w:tabs>
          <w:tab w:val="right" w:pos="8495"/>
        </w:tabs>
        <w:rPr>
          <w:rFonts w:asciiTheme="minorHAnsi" w:hAnsiTheme="minorHAnsi"/>
          <w:noProof/>
          <w:kern w:val="2"/>
          <w:sz w:val="24"/>
          <w:szCs w:val="24"/>
          <w14:ligatures w14:val="standardContextual"/>
        </w:rPr>
      </w:pPr>
      <w:hyperlink w:anchor="_Toc171608827" w:history="1">
        <w:r w:rsidR="003C2013" w:rsidRPr="00CA0B45">
          <w:rPr>
            <w:rStyle w:val="Hyperlink"/>
            <w:noProof/>
          </w:rPr>
          <w:t>Figure 5.1:</w:t>
        </w:r>
        <w:r w:rsidR="003C2013">
          <w:rPr>
            <w:rFonts w:asciiTheme="minorHAnsi" w:hAnsiTheme="minorHAnsi"/>
            <w:noProof/>
            <w:kern w:val="2"/>
            <w:sz w:val="24"/>
            <w:szCs w:val="24"/>
            <w14:ligatures w14:val="standardContextual"/>
          </w:rPr>
          <w:tab/>
        </w:r>
        <w:r w:rsidR="003C2013" w:rsidRPr="00CA0B45">
          <w:rPr>
            <w:rStyle w:val="Hyperlink"/>
            <w:noProof/>
          </w:rPr>
          <w:t>New Zealand’s emissions from the energy sector and industrial processes and product use sector, 2022</w:t>
        </w:r>
        <w:r w:rsidR="003C2013">
          <w:rPr>
            <w:noProof/>
            <w:webHidden/>
          </w:rPr>
          <w:tab/>
        </w:r>
        <w:r w:rsidR="003C2013">
          <w:rPr>
            <w:noProof/>
            <w:webHidden/>
          </w:rPr>
          <w:fldChar w:fldCharType="begin"/>
        </w:r>
        <w:r w:rsidR="003C2013">
          <w:rPr>
            <w:noProof/>
            <w:webHidden/>
          </w:rPr>
          <w:instrText xml:space="preserve"> PAGEREF _Toc171608827 \h </w:instrText>
        </w:r>
        <w:r w:rsidR="003C2013">
          <w:rPr>
            <w:noProof/>
            <w:webHidden/>
          </w:rPr>
        </w:r>
        <w:r w:rsidR="003C2013">
          <w:rPr>
            <w:noProof/>
            <w:webHidden/>
          </w:rPr>
          <w:fldChar w:fldCharType="separate"/>
        </w:r>
        <w:r w:rsidR="009B7BA1">
          <w:rPr>
            <w:noProof/>
            <w:webHidden/>
          </w:rPr>
          <w:t>50</w:t>
        </w:r>
        <w:r w:rsidR="003C2013">
          <w:rPr>
            <w:noProof/>
            <w:webHidden/>
          </w:rPr>
          <w:fldChar w:fldCharType="end"/>
        </w:r>
      </w:hyperlink>
    </w:p>
    <w:p w14:paraId="0D1B61C5" w14:textId="575CA3EA" w:rsidR="003C2013" w:rsidRDefault="00000000">
      <w:pPr>
        <w:pStyle w:val="TableofFigures"/>
        <w:tabs>
          <w:tab w:val="right" w:pos="8495"/>
        </w:tabs>
        <w:rPr>
          <w:rFonts w:asciiTheme="minorHAnsi" w:hAnsiTheme="minorHAnsi"/>
          <w:noProof/>
          <w:kern w:val="2"/>
          <w:sz w:val="24"/>
          <w:szCs w:val="24"/>
          <w14:ligatures w14:val="standardContextual"/>
        </w:rPr>
      </w:pPr>
      <w:hyperlink w:anchor="_Toc171608828" w:history="1">
        <w:r w:rsidR="003C2013" w:rsidRPr="00CA0B45">
          <w:rPr>
            <w:rStyle w:val="Hyperlink"/>
            <w:noProof/>
          </w:rPr>
          <w:t>Figure 5.2:</w:t>
        </w:r>
        <w:r w:rsidR="003C2013">
          <w:rPr>
            <w:rFonts w:asciiTheme="minorHAnsi" w:hAnsiTheme="minorHAnsi"/>
            <w:noProof/>
            <w:kern w:val="2"/>
            <w:sz w:val="24"/>
            <w:szCs w:val="24"/>
            <w14:ligatures w14:val="standardContextual"/>
          </w:rPr>
          <w:tab/>
        </w:r>
        <w:r w:rsidR="003C2013" w:rsidRPr="00CA0B45">
          <w:rPr>
            <w:rStyle w:val="Hyperlink"/>
            <w:noProof/>
          </w:rPr>
          <w:t>Electricity generation sources, 2022</w:t>
        </w:r>
        <w:r w:rsidR="003C2013">
          <w:rPr>
            <w:noProof/>
            <w:webHidden/>
          </w:rPr>
          <w:tab/>
        </w:r>
        <w:r w:rsidR="003C2013">
          <w:rPr>
            <w:noProof/>
            <w:webHidden/>
          </w:rPr>
          <w:fldChar w:fldCharType="begin"/>
        </w:r>
        <w:r w:rsidR="003C2013">
          <w:rPr>
            <w:noProof/>
            <w:webHidden/>
          </w:rPr>
          <w:instrText xml:space="preserve"> PAGEREF _Toc171608828 \h </w:instrText>
        </w:r>
        <w:r w:rsidR="003C2013">
          <w:rPr>
            <w:noProof/>
            <w:webHidden/>
          </w:rPr>
        </w:r>
        <w:r w:rsidR="003C2013">
          <w:rPr>
            <w:noProof/>
            <w:webHidden/>
          </w:rPr>
          <w:fldChar w:fldCharType="separate"/>
        </w:r>
        <w:r w:rsidR="009B7BA1">
          <w:rPr>
            <w:noProof/>
            <w:webHidden/>
          </w:rPr>
          <w:t>50</w:t>
        </w:r>
        <w:r w:rsidR="003C2013">
          <w:rPr>
            <w:noProof/>
            <w:webHidden/>
          </w:rPr>
          <w:fldChar w:fldCharType="end"/>
        </w:r>
      </w:hyperlink>
    </w:p>
    <w:p w14:paraId="6E826C60" w14:textId="4085F01F" w:rsidR="003C2013" w:rsidRDefault="00000000">
      <w:pPr>
        <w:pStyle w:val="TableofFigures"/>
        <w:tabs>
          <w:tab w:val="right" w:pos="8495"/>
        </w:tabs>
        <w:rPr>
          <w:rFonts w:asciiTheme="minorHAnsi" w:hAnsiTheme="minorHAnsi"/>
          <w:noProof/>
          <w:kern w:val="2"/>
          <w:sz w:val="24"/>
          <w:szCs w:val="24"/>
          <w14:ligatures w14:val="standardContextual"/>
        </w:rPr>
      </w:pPr>
      <w:hyperlink w:anchor="_Toc171608829" w:history="1">
        <w:r w:rsidR="003C2013" w:rsidRPr="00CA0B45">
          <w:rPr>
            <w:rStyle w:val="Hyperlink"/>
            <w:noProof/>
          </w:rPr>
          <w:t>Figure 5.3:</w:t>
        </w:r>
        <w:r w:rsidR="003C2013">
          <w:rPr>
            <w:rFonts w:asciiTheme="minorHAnsi" w:hAnsiTheme="minorHAnsi"/>
            <w:noProof/>
            <w:kern w:val="2"/>
            <w:sz w:val="24"/>
            <w:szCs w:val="24"/>
            <w14:ligatures w14:val="standardContextual"/>
          </w:rPr>
          <w:tab/>
        </w:r>
        <w:r w:rsidR="003C2013" w:rsidRPr="00CA0B45">
          <w:rPr>
            <w:rStyle w:val="Hyperlink"/>
            <w:noProof/>
          </w:rPr>
          <w:t>Historical and forecast electricity demand, 2000–50</w:t>
        </w:r>
        <w:r w:rsidR="003C2013">
          <w:rPr>
            <w:noProof/>
            <w:webHidden/>
          </w:rPr>
          <w:tab/>
        </w:r>
        <w:r w:rsidR="003C2013">
          <w:rPr>
            <w:noProof/>
            <w:webHidden/>
          </w:rPr>
          <w:fldChar w:fldCharType="begin"/>
        </w:r>
        <w:r w:rsidR="003C2013">
          <w:rPr>
            <w:noProof/>
            <w:webHidden/>
          </w:rPr>
          <w:instrText xml:space="preserve"> PAGEREF _Toc171608829 \h </w:instrText>
        </w:r>
        <w:r w:rsidR="003C2013">
          <w:rPr>
            <w:noProof/>
            <w:webHidden/>
          </w:rPr>
        </w:r>
        <w:r w:rsidR="003C2013">
          <w:rPr>
            <w:noProof/>
            <w:webHidden/>
          </w:rPr>
          <w:fldChar w:fldCharType="separate"/>
        </w:r>
        <w:r w:rsidR="009B7BA1">
          <w:rPr>
            <w:noProof/>
            <w:webHidden/>
          </w:rPr>
          <w:t>53</w:t>
        </w:r>
        <w:r w:rsidR="003C2013">
          <w:rPr>
            <w:noProof/>
            <w:webHidden/>
          </w:rPr>
          <w:fldChar w:fldCharType="end"/>
        </w:r>
      </w:hyperlink>
    </w:p>
    <w:p w14:paraId="1C84865A" w14:textId="564973D3" w:rsidR="003C2013" w:rsidRDefault="00000000">
      <w:pPr>
        <w:pStyle w:val="TableofFigures"/>
        <w:tabs>
          <w:tab w:val="right" w:pos="8495"/>
        </w:tabs>
        <w:rPr>
          <w:rFonts w:asciiTheme="minorHAnsi" w:hAnsiTheme="minorHAnsi"/>
          <w:noProof/>
          <w:kern w:val="2"/>
          <w:sz w:val="24"/>
          <w:szCs w:val="24"/>
          <w14:ligatures w14:val="standardContextual"/>
        </w:rPr>
      </w:pPr>
      <w:hyperlink w:anchor="_Toc171608830" w:history="1">
        <w:r w:rsidR="003C2013" w:rsidRPr="00CA0B45">
          <w:rPr>
            <w:rStyle w:val="Hyperlink"/>
            <w:noProof/>
          </w:rPr>
          <w:t xml:space="preserve">Figure 6.1: </w:t>
        </w:r>
        <w:r w:rsidR="003C2013">
          <w:rPr>
            <w:rFonts w:asciiTheme="minorHAnsi" w:hAnsiTheme="minorHAnsi"/>
            <w:noProof/>
            <w:kern w:val="2"/>
            <w:sz w:val="24"/>
            <w:szCs w:val="24"/>
            <w14:ligatures w14:val="standardContextual"/>
          </w:rPr>
          <w:tab/>
        </w:r>
        <w:r w:rsidR="003C2013" w:rsidRPr="00CA0B45">
          <w:rPr>
            <w:rStyle w:val="Hyperlink"/>
            <w:noProof/>
          </w:rPr>
          <w:t>Transport emissions by transport type, as at December 2022</w:t>
        </w:r>
        <w:r w:rsidR="003C2013">
          <w:rPr>
            <w:noProof/>
            <w:webHidden/>
          </w:rPr>
          <w:tab/>
        </w:r>
        <w:r w:rsidR="003C2013">
          <w:rPr>
            <w:noProof/>
            <w:webHidden/>
          </w:rPr>
          <w:fldChar w:fldCharType="begin"/>
        </w:r>
        <w:r w:rsidR="003C2013">
          <w:rPr>
            <w:noProof/>
            <w:webHidden/>
          </w:rPr>
          <w:instrText xml:space="preserve"> PAGEREF _Toc171608830 \h </w:instrText>
        </w:r>
        <w:r w:rsidR="003C2013">
          <w:rPr>
            <w:noProof/>
            <w:webHidden/>
          </w:rPr>
        </w:r>
        <w:r w:rsidR="003C2013">
          <w:rPr>
            <w:noProof/>
            <w:webHidden/>
          </w:rPr>
          <w:fldChar w:fldCharType="separate"/>
        </w:r>
        <w:r w:rsidR="009B7BA1">
          <w:rPr>
            <w:noProof/>
            <w:webHidden/>
          </w:rPr>
          <w:t>60</w:t>
        </w:r>
        <w:r w:rsidR="003C2013">
          <w:rPr>
            <w:noProof/>
            <w:webHidden/>
          </w:rPr>
          <w:fldChar w:fldCharType="end"/>
        </w:r>
      </w:hyperlink>
    </w:p>
    <w:p w14:paraId="2322FEB1" w14:textId="31AD07EB" w:rsidR="003C2013" w:rsidRDefault="00000000">
      <w:pPr>
        <w:pStyle w:val="TableofFigures"/>
        <w:tabs>
          <w:tab w:val="right" w:pos="8495"/>
        </w:tabs>
        <w:rPr>
          <w:rFonts w:asciiTheme="minorHAnsi" w:hAnsiTheme="minorHAnsi"/>
          <w:noProof/>
          <w:kern w:val="2"/>
          <w:sz w:val="24"/>
          <w:szCs w:val="24"/>
          <w14:ligatures w14:val="standardContextual"/>
        </w:rPr>
      </w:pPr>
      <w:hyperlink w:anchor="_Toc171608831" w:history="1">
        <w:r w:rsidR="003C2013" w:rsidRPr="00CA0B45">
          <w:rPr>
            <w:rStyle w:val="Hyperlink"/>
            <w:noProof/>
          </w:rPr>
          <w:t>Figure 7.1:</w:t>
        </w:r>
        <w:r w:rsidR="003C2013">
          <w:rPr>
            <w:rFonts w:asciiTheme="minorHAnsi" w:hAnsiTheme="minorHAnsi"/>
            <w:noProof/>
            <w:kern w:val="2"/>
            <w:sz w:val="24"/>
            <w:szCs w:val="24"/>
            <w14:ligatures w14:val="standardContextual"/>
          </w:rPr>
          <w:tab/>
        </w:r>
        <w:r w:rsidR="003C2013" w:rsidRPr="00CA0B45">
          <w:rPr>
            <w:rStyle w:val="Hyperlink"/>
            <w:noProof/>
          </w:rPr>
          <w:t>Changes in emissions intensity of meat and dairy products, 1990–2022</w:t>
        </w:r>
        <w:r w:rsidR="003C2013">
          <w:rPr>
            <w:noProof/>
            <w:webHidden/>
          </w:rPr>
          <w:tab/>
        </w:r>
        <w:r w:rsidR="003C2013">
          <w:rPr>
            <w:noProof/>
            <w:webHidden/>
          </w:rPr>
          <w:fldChar w:fldCharType="begin"/>
        </w:r>
        <w:r w:rsidR="003C2013">
          <w:rPr>
            <w:noProof/>
            <w:webHidden/>
          </w:rPr>
          <w:instrText xml:space="preserve"> PAGEREF _Toc171608831 \h </w:instrText>
        </w:r>
        <w:r w:rsidR="003C2013">
          <w:rPr>
            <w:noProof/>
            <w:webHidden/>
          </w:rPr>
        </w:r>
        <w:r w:rsidR="003C2013">
          <w:rPr>
            <w:noProof/>
            <w:webHidden/>
          </w:rPr>
          <w:fldChar w:fldCharType="separate"/>
        </w:r>
        <w:r w:rsidR="009B7BA1">
          <w:rPr>
            <w:noProof/>
            <w:webHidden/>
          </w:rPr>
          <w:t>70</w:t>
        </w:r>
        <w:r w:rsidR="003C2013">
          <w:rPr>
            <w:noProof/>
            <w:webHidden/>
          </w:rPr>
          <w:fldChar w:fldCharType="end"/>
        </w:r>
      </w:hyperlink>
    </w:p>
    <w:p w14:paraId="10919788" w14:textId="57F9AAE7" w:rsidR="003C2013" w:rsidRDefault="00000000">
      <w:pPr>
        <w:pStyle w:val="TableofFigures"/>
        <w:tabs>
          <w:tab w:val="right" w:pos="8495"/>
        </w:tabs>
        <w:rPr>
          <w:rFonts w:asciiTheme="minorHAnsi" w:hAnsiTheme="minorHAnsi"/>
          <w:noProof/>
          <w:kern w:val="2"/>
          <w:sz w:val="24"/>
          <w:szCs w:val="24"/>
          <w14:ligatures w14:val="standardContextual"/>
        </w:rPr>
      </w:pPr>
      <w:hyperlink w:anchor="_Toc171608832" w:history="1">
        <w:r w:rsidR="003C2013" w:rsidRPr="00CA0B45">
          <w:rPr>
            <w:rStyle w:val="Hyperlink"/>
            <w:noProof/>
          </w:rPr>
          <w:t>Figure 7.2:</w:t>
        </w:r>
        <w:r w:rsidR="003C2013">
          <w:rPr>
            <w:rFonts w:asciiTheme="minorHAnsi" w:hAnsiTheme="minorHAnsi"/>
            <w:noProof/>
            <w:kern w:val="2"/>
            <w:sz w:val="24"/>
            <w:szCs w:val="24"/>
            <w14:ligatures w14:val="standardContextual"/>
          </w:rPr>
          <w:tab/>
        </w:r>
        <w:r w:rsidR="003C2013" w:rsidRPr="00CA0B45">
          <w:rPr>
            <w:rStyle w:val="Hyperlink"/>
            <w:noProof/>
          </w:rPr>
          <w:t>Agriculture emissions by activity, as at December 2022</w:t>
        </w:r>
        <w:r w:rsidR="003C2013">
          <w:rPr>
            <w:noProof/>
            <w:webHidden/>
          </w:rPr>
          <w:tab/>
        </w:r>
        <w:r w:rsidR="003C2013">
          <w:rPr>
            <w:noProof/>
            <w:webHidden/>
          </w:rPr>
          <w:fldChar w:fldCharType="begin"/>
        </w:r>
        <w:r w:rsidR="003C2013">
          <w:rPr>
            <w:noProof/>
            <w:webHidden/>
          </w:rPr>
          <w:instrText xml:space="preserve"> PAGEREF _Toc171608832 \h </w:instrText>
        </w:r>
        <w:r w:rsidR="003C2013">
          <w:rPr>
            <w:noProof/>
            <w:webHidden/>
          </w:rPr>
        </w:r>
        <w:r w:rsidR="003C2013">
          <w:rPr>
            <w:noProof/>
            <w:webHidden/>
          </w:rPr>
          <w:fldChar w:fldCharType="separate"/>
        </w:r>
        <w:r w:rsidR="009B7BA1">
          <w:rPr>
            <w:noProof/>
            <w:webHidden/>
          </w:rPr>
          <w:t>71</w:t>
        </w:r>
        <w:r w:rsidR="003C2013">
          <w:rPr>
            <w:noProof/>
            <w:webHidden/>
          </w:rPr>
          <w:fldChar w:fldCharType="end"/>
        </w:r>
      </w:hyperlink>
    </w:p>
    <w:p w14:paraId="3C6EFDF8" w14:textId="396D72EA" w:rsidR="003C2013" w:rsidRDefault="00000000">
      <w:pPr>
        <w:pStyle w:val="TableofFigures"/>
        <w:tabs>
          <w:tab w:val="right" w:pos="8495"/>
        </w:tabs>
        <w:rPr>
          <w:rFonts w:asciiTheme="minorHAnsi" w:hAnsiTheme="minorHAnsi"/>
          <w:noProof/>
          <w:kern w:val="2"/>
          <w:sz w:val="24"/>
          <w:szCs w:val="24"/>
          <w14:ligatures w14:val="standardContextual"/>
        </w:rPr>
      </w:pPr>
      <w:hyperlink w:anchor="_Toc171608833" w:history="1">
        <w:r w:rsidR="003C2013" w:rsidRPr="00CA0B45">
          <w:rPr>
            <w:rStyle w:val="Hyperlink"/>
            <w:noProof/>
          </w:rPr>
          <w:t>Figure 8.1:</w:t>
        </w:r>
        <w:r w:rsidR="003C2013">
          <w:rPr>
            <w:rFonts w:asciiTheme="minorHAnsi" w:hAnsiTheme="minorHAnsi"/>
            <w:noProof/>
            <w:kern w:val="2"/>
            <w:sz w:val="24"/>
            <w:szCs w:val="24"/>
            <w14:ligatures w14:val="standardContextual"/>
          </w:rPr>
          <w:tab/>
        </w:r>
        <w:r w:rsidR="003C2013" w:rsidRPr="00CA0B45">
          <w:rPr>
            <w:rStyle w:val="Hyperlink"/>
            <w:noProof/>
          </w:rPr>
          <w:t>Actual and projected afforestation rates assumed in the 2024 projections (hectares), 1990–2050</w:t>
        </w:r>
        <w:r w:rsidR="003C2013">
          <w:rPr>
            <w:noProof/>
            <w:webHidden/>
          </w:rPr>
          <w:tab/>
        </w:r>
        <w:r w:rsidR="003C2013">
          <w:rPr>
            <w:noProof/>
            <w:webHidden/>
          </w:rPr>
          <w:fldChar w:fldCharType="begin"/>
        </w:r>
        <w:r w:rsidR="003C2013">
          <w:rPr>
            <w:noProof/>
            <w:webHidden/>
          </w:rPr>
          <w:instrText xml:space="preserve"> PAGEREF _Toc171608833 \h </w:instrText>
        </w:r>
        <w:r w:rsidR="003C2013">
          <w:rPr>
            <w:noProof/>
            <w:webHidden/>
          </w:rPr>
        </w:r>
        <w:r w:rsidR="003C2013">
          <w:rPr>
            <w:noProof/>
            <w:webHidden/>
          </w:rPr>
          <w:fldChar w:fldCharType="separate"/>
        </w:r>
        <w:r w:rsidR="009B7BA1">
          <w:rPr>
            <w:noProof/>
            <w:webHidden/>
          </w:rPr>
          <w:t>78</w:t>
        </w:r>
        <w:r w:rsidR="003C2013">
          <w:rPr>
            <w:noProof/>
            <w:webHidden/>
          </w:rPr>
          <w:fldChar w:fldCharType="end"/>
        </w:r>
      </w:hyperlink>
    </w:p>
    <w:p w14:paraId="0911EA77" w14:textId="78E01FB5" w:rsidR="003C2013" w:rsidRDefault="00000000">
      <w:pPr>
        <w:pStyle w:val="TableofFigures"/>
        <w:tabs>
          <w:tab w:val="right" w:pos="8495"/>
        </w:tabs>
        <w:rPr>
          <w:rFonts w:asciiTheme="minorHAnsi" w:hAnsiTheme="minorHAnsi"/>
          <w:noProof/>
          <w:kern w:val="2"/>
          <w:sz w:val="24"/>
          <w:szCs w:val="24"/>
          <w14:ligatures w14:val="standardContextual"/>
        </w:rPr>
      </w:pPr>
      <w:hyperlink w:anchor="_Toc171608834" w:history="1">
        <w:r w:rsidR="003C2013" w:rsidRPr="00CA0B45">
          <w:rPr>
            <w:rStyle w:val="Hyperlink"/>
            <w:noProof/>
          </w:rPr>
          <w:t>Figure 10.1:</w:t>
        </w:r>
        <w:r w:rsidR="003C2013">
          <w:rPr>
            <w:rFonts w:asciiTheme="minorHAnsi" w:hAnsiTheme="minorHAnsi"/>
            <w:noProof/>
            <w:kern w:val="2"/>
            <w:sz w:val="24"/>
            <w:szCs w:val="24"/>
            <w14:ligatures w14:val="standardContextual"/>
          </w:rPr>
          <w:tab/>
        </w:r>
        <w:r w:rsidR="003C2013" w:rsidRPr="00CA0B45">
          <w:rPr>
            <w:rStyle w:val="Hyperlink"/>
            <w:noProof/>
          </w:rPr>
          <w:t>Waste emissions by activity, as at December 2022</w:t>
        </w:r>
        <w:r w:rsidR="003C2013">
          <w:rPr>
            <w:noProof/>
            <w:webHidden/>
          </w:rPr>
          <w:tab/>
        </w:r>
        <w:r w:rsidR="003C2013">
          <w:rPr>
            <w:noProof/>
            <w:webHidden/>
          </w:rPr>
          <w:fldChar w:fldCharType="begin"/>
        </w:r>
        <w:r w:rsidR="003C2013">
          <w:rPr>
            <w:noProof/>
            <w:webHidden/>
          </w:rPr>
          <w:instrText xml:space="preserve"> PAGEREF _Toc171608834 \h </w:instrText>
        </w:r>
        <w:r w:rsidR="003C2013">
          <w:rPr>
            <w:noProof/>
            <w:webHidden/>
          </w:rPr>
        </w:r>
        <w:r w:rsidR="003C2013">
          <w:rPr>
            <w:noProof/>
            <w:webHidden/>
          </w:rPr>
          <w:fldChar w:fldCharType="separate"/>
        </w:r>
        <w:r w:rsidR="009B7BA1">
          <w:rPr>
            <w:noProof/>
            <w:webHidden/>
          </w:rPr>
          <w:t>88</w:t>
        </w:r>
        <w:r w:rsidR="003C2013">
          <w:rPr>
            <w:noProof/>
            <w:webHidden/>
          </w:rPr>
          <w:fldChar w:fldCharType="end"/>
        </w:r>
      </w:hyperlink>
    </w:p>
    <w:p w14:paraId="0F5C82C4" w14:textId="4E22B690" w:rsidR="003C2013" w:rsidRDefault="00000000">
      <w:pPr>
        <w:pStyle w:val="TableofFigures"/>
        <w:tabs>
          <w:tab w:val="right" w:pos="8495"/>
        </w:tabs>
        <w:rPr>
          <w:rFonts w:asciiTheme="minorHAnsi" w:hAnsiTheme="minorHAnsi"/>
          <w:noProof/>
          <w:kern w:val="2"/>
          <w:sz w:val="24"/>
          <w:szCs w:val="24"/>
          <w14:ligatures w14:val="standardContextual"/>
        </w:rPr>
      </w:pPr>
      <w:hyperlink w:anchor="_Toc171608835" w:history="1">
        <w:r w:rsidR="003C2013" w:rsidRPr="00CA0B45">
          <w:rPr>
            <w:rStyle w:val="Hyperlink"/>
            <w:noProof/>
          </w:rPr>
          <w:t>Figure 11.1:</w:t>
        </w:r>
        <w:r w:rsidR="003C2013">
          <w:rPr>
            <w:rFonts w:asciiTheme="minorHAnsi" w:hAnsiTheme="minorHAnsi"/>
            <w:noProof/>
            <w:kern w:val="2"/>
            <w:sz w:val="24"/>
            <w:szCs w:val="24"/>
            <w14:ligatures w14:val="standardContextual"/>
          </w:rPr>
          <w:tab/>
        </w:r>
        <w:r w:rsidR="003C2013" w:rsidRPr="00CA0B45">
          <w:rPr>
            <w:rStyle w:val="Hyperlink"/>
            <w:noProof/>
          </w:rPr>
          <w:t>Effects of climate change on our environment</w:t>
        </w:r>
        <w:r w:rsidR="003C2013">
          <w:rPr>
            <w:noProof/>
            <w:webHidden/>
          </w:rPr>
          <w:tab/>
        </w:r>
        <w:r w:rsidR="003C2013">
          <w:rPr>
            <w:noProof/>
            <w:webHidden/>
          </w:rPr>
          <w:fldChar w:fldCharType="begin"/>
        </w:r>
        <w:r w:rsidR="003C2013">
          <w:rPr>
            <w:noProof/>
            <w:webHidden/>
          </w:rPr>
          <w:instrText xml:space="preserve"> PAGEREF _Toc171608835 \h </w:instrText>
        </w:r>
        <w:r w:rsidR="003C2013">
          <w:rPr>
            <w:noProof/>
            <w:webHidden/>
          </w:rPr>
        </w:r>
        <w:r w:rsidR="003C2013">
          <w:rPr>
            <w:noProof/>
            <w:webHidden/>
          </w:rPr>
          <w:fldChar w:fldCharType="separate"/>
        </w:r>
        <w:r w:rsidR="009B7BA1">
          <w:rPr>
            <w:noProof/>
            <w:webHidden/>
          </w:rPr>
          <w:t>96</w:t>
        </w:r>
        <w:r w:rsidR="003C2013">
          <w:rPr>
            <w:noProof/>
            <w:webHidden/>
          </w:rPr>
          <w:fldChar w:fldCharType="end"/>
        </w:r>
      </w:hyperlink>
    </w:p>
    <w:p w14:paraId="6B116122" w14:textId="056402F7" w:rsidR="003C2013" w:rsidRDefault="00000000">
      <w:pPr>
        <w:pStyle w:val="TableofFigures"/>
        <w:tabs>
          <w:tab w:val="right" w:pos="8495"/>
        </w:tabs>
        <w:rPr>
          <w:rFonts w:asciiTheme="minorHAnsi" w:hAnsiTheme="minorHAnsi"/>
          <w:noProof/>
          <w:kern w:val="2"/>
          <w:sz w:val="24"/>
          <w:szCs w:val="24"/>
          <w14:ligatures w14:val="standardContextual"/>
        </w:rPr>
      </w:pPr>
      <w:hyperlink w:anchor="_Toc171608836" w:history="1">
        <w:r w:rsidR="003C2013" w:rsidRPr="00CA0B45">
          <w:rPr>
            <w:rStyle w:val="Hyperlink"/>
            <w:noProof/>
          </w:rPr>
          <w:t>Figure 12.1:</w:t>
        </w:r>
        <w:r w:rsidR="003C2013">
          <w:rPr>
            <w:rFonts w:asciiTheme="minorHAnsi" w:hAnsiTheme="minorHAnsi"/>
            <w:noProof/>
            <w:kern w:val="2"/>
            <w:sz w:val="24"/>
            <w:szCs w:val="24"/>
            <w14:ligatures w14:val="standardContextual"/>
          </w:rPr>
          <w:tab/>
        </w:r>
        <w:r w:rsidR="003C2013" w:rsidRPr="00CA0B45">
          <w:rPr>
            <w:rStyle w:val="Hyperlink"/>
            <w:noProof/>
          </w:rPr>
          <w:t>Expected impact of ERP2 policies on household consumption, by household income and ethnicity, 2050</w:t>
        </w:r>
        <w:r w:rsidR="003C2013">
          <w:rPr>
            <w:noProof/>
            <w:webHidden/>
          </w:rPr>
          <w:tab/>
        </w:r>
        <w:r w:rsidR="003C2013">
          <w:rPr>
            <w:noProof/>
            <w:webHidden/>
          </w:rPr>
          <w:fldChar w:fldCharType="begin"/>
        </w:r>
        <w:r w:rsidR="003C2013">
          <w:rPr>
            <w:noProof/>
            <w:webHidden/>
          </w:rPr>
          <w:instrText xml:space="preserve"> PAGEREF _Toc171608836 \h </w:instrText>
        </w:r>
        <w:r w:rsidR="003C2013">
          <w:rPr>
            <w:noProof/>
            <w:webHidden/>
          </w:rPr>
        </w:r>
        <w:r w:rsidR="003C2013">
          <w:rPr>
            <w:noProof/>
            <w:webHidden/>
          </w:rPr>
          <w:fldChar w:fldCharType="separate"/>
        </w:r>
        <w:r w:rsidR="009B7BA1">
          <w:rPr>
            <w:noProof/>
            <w:webHidden/>
          </w:rPr>
          <w:t>100</w:t>
        </w:r>
        <w:r w:rsidR="003C2013">
          <w:rPr>
            <w:noProof/>
            <w:webHidden/>
          </w:rPr>
          <w:fldChar w:fldCharType="end"/>
        </w:r>
      </w:hyperlink>
    </w:p>
    <w:p w14:paraId="14C83D94" w14:textId="35C4C3C2" w:rsidR="003C2013" w:rsidRDefault="00000000">
      <w:pPr>
        <w:pStyle w:val="TableofFigures"/>
        <w:tabs>
          <w:tab w:val="right" w:pos="8495"/>
        </w:tabs>
        <w:rPr>
          <w:rFonts w:asciiTheme="minorHAnsi" w:hAnsiTheme="minorHAnsi"/>
          <w:noProof/>
          <w:kern w:val="2"/>
          <w:sz w:val="24"/>
          <w:szCs w:val="24"/>
          <w14:ligatures w14:val="standardContextual"/>
        </w:rPr>
      </w:pPr>
      <w:hyperlink w:anchor="_Toc171608837" w:history="1">
        <w:r w:rsidR="003C2013" w:rsidRPr="00CA0B45">
          <w:rPr>
            <w:rStyle w:val="Hyperlink"/>
            <w:noProof/>
          </w:rPr>
          <w:t>Figure 12.2:</w:t>
        </w:r>
        <w:r w:rsidR="003C2013">
          <w:rPr>
            <w:rFonts w:asciiTheme="minorHAnsi" w:hAnsiTheme="minorHAnsi"/>
            <w:noProof/>
            <w:kern w:val="2"/>
            <w:sz w:val="24"/>
            <w:szCs w:val="24"/>
            <w14:ligatures w14:val="standardContextual"/>
          </w:rPr>
          <w:tab/>
        </w:r>
        <w:r w:rsidR="003C2013" w:rsidRPr="00CA0B45">
          <w:rPr>
            <w:rStyle w:val="Hyperlink"/>
            <w:noProof/>
          </w:rPr>
          <w:t>Expected impact of mitigation policies on output by sector, 2050</w:t>
        </w:r>
        <w:r w:rsidR="003C2013">
          <w:rPr>
            <w:noProof/>
            <w:webHidden/>
          </w:rPr>
          <w:tab/>
        </w:r>
        <w:r w:rsidR="003C2013">
          <w:rPr>
            <w:noProof/>
            <w:webHidden/>
          </w:rPr>
          <w:fldChar w:fldCharType="begin"/>
        </w:r>
        <w:r w:rsidR="003C2013">
          <w:rPr>
            <w:noProof/>
            <w:webHidden/>
          </w:rPr>
          <w:instrText xml:space="preserve"> PAGEREF _Toc171608837 \h </w:instrText>
        </w:r>
        <w:r w:rsidR="003C2013">
          <w:rPr>
            <w:noProof/>
            <w:webHidden/>
          </w:rPr>
        </w:r>
        <w:r w:rsidR="003C2013">
          <w:rPr>
            <w:noProof/>
            <w:webHidden/>
          </w:rPr>
          <w:fldChar w:fldCharType="separate"/>
        </w:r>
        <w:r w:rsidR="009B7BA1">
          <w:rPr>
            <w:noProof/>
            <w:webHidden/>
          </w:rPr>
          <w:t>101</w:t>
        </w:r>
        <w:r w:rsidR="003C2013">
          <w:rPr>
            <w:noProof/>
            <w:webHidden/>
          </w:rPr>
          <w:fldChar w:fldCharType="end"/>
        </w:r>
      </w:hyperlink>
    </w:p>
    <w:p w14:paraId="60EF23B7" w14:textId="394D376B" w:rsidR="003C2013" w:rsidRDefault="00000000">
      <w:pPr>
        <w:pStyle w:val="TableofFigures"/>
        <w:tabs>
          <w:tab w:val="right" w:pos="8495"/>
        </w:tabs>
        <w:rPr>
          <w:rFonts w:asciiTheme="minorHAnsi" w:hAnsiTheme="minorHAnsi"/>
          <w:noProof/>
          <w:kern w:val="2"/>
          <w:sz w:val="24"/>
          <w:szCs w:val="24"/>
          <w14:ligatures w14:val="standardContextual"/>
        </w:rPr>
      </w:pPr>
      <w:hyperlink w:anchor="_Toc171608838" w:history="1">
        <w:r w:rsidR="003C2013" w:rsidRPr="00CA0B45">
          <w:rPr>
            <w:rStyle w:val="Hyperlink"/>
            <w:noProof/>
          </w:rPr>
          <w:t>Figure 12.3:</w:t>
        </w:r>
        <w:r w:rsidR="003C2013">
          <w:rPr>
            <w:rFonts w:asciiTheme="minorHAnsi" w:hAnsiTheme="minorHAnsi"/>
            <w:noProof/>
            <w:kern w:val="2"/>
            <w:sz w:val="24"/>
            <w:szCs w:val="24"/>
            <w14:ligatures w14:val="standardContextual"/>
          </w:rPr>
          <w:tab/>
        </w:r>
        <w:r w:rsidR="003C2013" w:rsidRPr="00CA0B45">
          <w:rPr>
            <w:rStyle w:val="Hyperlink"/>
            <w:noProof/>
          </w:rPr>
          <w:t>Expected impact of mitigation policies on real GDP by region, 2050</w:t>
        </w:r>
        <w:r w:rsidR="003C2013">
          <w:rPr>
            <w:noProof/>
            <w:webHidden/>
          </w:rPr>
          <w:tab/>
        </w:r>
        <w:r w:rsidR="003C2013">
          <w:rPr>
            <w:noProof/>
            <w:webHidden/>
          </w:rPr>
          <w:fldChar w:fldCharType="begin"/>
        </w:r>
        <w:r w:rsidR="003C2013">
          <w:rPr>
            <w:noProof/>
            <w:webHidden/>
          </w:rPr>
          <w:instrText xml:space="preserve"> PAGEREF _Toc171608838 \h </w:instrText>
        </w:r>
        <w:r w:rsidR="003C2013">
          <w:rPr>
            <w:noProof/>
            <w:webHidden/>
          </w:rPr>
        </w:r>
        <w:r w:rsidR="003C2013">
          <w:rPr>
            <w:noProof/>
            <w:webHidden/>
          </w:rPr>
          <w:fldChar w:fldCharType="separate"/>
        </w:r>
        <w:r w:rsidR="009B7BA1">
          <w:rPr>
            <w:noProof/>
            <w:webHidden/>
          </w:rPr>
          <w:t>102</w:t>
        </w:r>
        <w:r w:rsidR="003C2013">
          <w:rPr>
            <w:noProof/>
            <w:webHidden/>
          </w:rPr>
          <w:fldChar w:fldCharType="end"/>
        </w:r>
      </w:hyperlink>
    </w:p>
    <w:p w14:paraId="513A1239" w14:textId="454CC4A9" w:rsidR="003C2013" w:rsidRDefault="00000000">
      <w:pPr>
        <w:pStyle w:val="TableofFigures"/>
        <w:tabs>
          <w:tab w:val="right" w:pos="8495"/>
        </w:tabs>
        <w:rPr>
          <w:rFonts w:asciiTheme="minorHAnsi" w:hAnsiTheme="minorHAnsi"/>
          <w:noProof/>
          <w:kern w:val="2"/>
          <w:sz w:val="24"/>
          <w:szCs w:val="24"/>
          <w14:ligatures w14:val="standardContextual"/>
        </w:rPr>
      </w:pPr>
      <w:hyperlink w:anchor="_Toc171608839" w:history="1">
        <w:r w:rsidR="003C2013" w:rsidRPr="00CA0B45">
          <w:rPr>
            <w:rStyle w:val="Hyperlink"/>
            <w:noProof/>
          </w:rPr>
          <w:t>Figure 12.4:</w:t>
        </w:r>
        <w:r w:rsidR="003C2013">
          <w:rPr>
            <w:rFonts w:asciiTheme="minorHAnsi" w:hAnsiTheme="minorHAnsi"/>
            <w:noProof/>
            <w:kern w:val="2"/>
            <w:sz w:val="24"/>
            <w:szCs w:val="24"/>
            <w14:ligatures w14:val="standardContextual"/>
          </w:rPr>
          <w:tab/>
        </w:r>
        <w:r w:rsidR="003C2013" w:rsidRPr="00CA0B45">
          <w:rPr>
            <w:rStyle w:val="Hyperlink"/>
            <w:noProof/>
          </w:rPr>
          <w:t>Relative impact of emissions price increases on households by household disposable income</w:t>
        </w:r>
        <w:r w:rsidR="003C2013">
          <w:rPr>
            <w:noProof/>
            <w:webHidden/>
          </w:rPr>
          <w:tab/>
        </w:r>
        <w:r w:rsidR="003C2013">
          <w:rPr>
            <w:noProof/>
            <w:webHidden/>
          </w:rPr>
          <w:fldChar w:fldCharType="begin"/>
        </w:r>
        <w:r w:rsidR="003C2013">
          <w:rPr>
            <w:noProof/>
            <w:webHidden/>
          </w:rPr>
          <w:instrText xml:space="preserve"> PAGEREF _Toc171608839 \h </w:instrText>
        </w:r>
        <w:r w:rsidR="003C2013">
          <w:rPr>
            <w:noProof/>
            <w:webHidden/>
          </w:rPr>
        </w:r>
        <w:r w:rsidR="003C2013">
          <w:rPr>
            <w:noProof/>
            <w:webHidden/>
          </w:rPr>
          <w:fldChar w:fldCharType="separate"/>
        </w:r>
        <w:r w:rsidR="009B7BA1">
          <w:rPr>
            <w:noProof/>
            <w:webHidden/>
          </w:rPr>
          <w:t>103</w:t>
        </w:r>
        <w:r w:rsidR="003C2013">
          <w:rPr>
            <w:noProof/>
            <w:webHidden/>
          </w:rPr>
          <w:fldChar w:fldCharType="end"/>
        </w:r>
      </w:hyperlink>
    </w:p>
    <w:p w14:paraId="0BC394ED" w14:textId="3BDA0061" w:rsidR="00796A6F" w:rsidRPr="009F6A73" w:rsidRDefault="0099437E" w:rsidP="0099437E">
      <w:pPr>
        <w:pStyle w:val="TableofFigures"/>
        <w:tabs>
          <w:tab w:val="right" w:pos="8495"/>
        </w:tabs>
      </w:pPr>
      <w:r w:rsidRPr="009F6A73">
        <w:fldChar w:fldCharType="end"/>
      </w:r>
      <w:r w:rsidR="00796A6F" w:rsidRPr="009F6A73">
        <w:br w:type="page"/>
      </w:r>
    </w:p>
    <w:p w14:paraId="0971125B" w14:textId="77777777" w:rsidR="00071146" w:rsidRDefault="009A4A17" w:rsidP="00447898">
      <w:pPr>
        <w:pStyle w:val="Heading1"/>
      </w:pPr>
      <w:bookmarkStart w:id="1" w:name="_Toc171608704"/>
      <w:bookmarkStart w:id="2" w:name="_Toc170309170"/>
      <w:bookmarkStart w:id="3" w:name="_Toc131577155"/>
      <w:bookmarkStart w:id="4" w:name="_Toc345760336"/>
      <w:bookmarkEnd w:id="0"/>
      <w:r w:rsidRPr="009F6A73">
        <w:lastRenderedPageBreak/>
        <w:t>Message from the</w:t>
      </w:r>
      <w:r w:rsidR="00F00A18" w:rsidRPr="009F6A73">
        <w:br/>
      </w:r>
      <w:r w:rsidRPr="009F6A73">
        <w:t>Minister of Climate Change</w:t>
      </w:r>
      <w:bookmarkEnd w:id="1"/>
    </w:p>
    <w:p w14:paraId="4D724B0E" w14:textId="51D9DB10" w:rsidR="009A4A17" w:rsidRPr="00071146" w:rsidRDefault="009812AF" w:rsidP="00071146">
      <w:pPr>
        <w:pStyle w:val="Title-Mori"/>
      </w:pPr>
      <w:r w:rsidRPr="00071146" w:rsidDel="009C37DD">
        <w:t>He</w:t>
      </w:r>
      <w:r w:rsidR="002016DC" w:rsidRPr="00071146">
        <w:t> </w:t>
      </w:r>
      <w:proofErr w:type="spellStart"/>
      <w:r w:rsidRPr="00071146" w:rsidDel="009C37DD">
        <w:t>karere</w:t>
      </w:r>
      <w:proofErr w:type="spellEnd"/>
      <w:r w:rsidRPr="00071146" w:rsidDel="009C37DD">
        <w:t xml:space="preserve"> </w:t>
      </w:r>
      <w:proofErr w:type="spellStart"/>
      <w:r w:rsidRPr="00071146" w:rsidDel="009C37DD">
        <w:t>mai</w:t>
      </w:r>
      <w:proofErr w:type="spellEnd"/>
      <w:r w:rsidRPr="00071146" w:rsidDel="009C37DD">
        <w:t xml:space="preserve"> </w:t>
      </w:r>
      <w:proofErr w:type="spellStart"/>
      <w:r w:rsidRPr="00071146" w:rsidDel="009C37DD">
        <w:t>i</w:t>
      </w:r>
      <w:proofErr w:type="spellEnd"/>
      <w:r w:rsidRPr="00071146" w:rsidDel="009C37DD">
        <w:t xml:space="preserve"> </w:t>
      </w:r>
      <w:proofErr w:type="spellStart"/>
      <w:r w:rsidRPr="00071146" w:rsidDel="009C37DD">
        <w:t>te</w:t>
      </w:r>
      <w:proofErr w:type="spellEnd"/>
      <w:r w:rsidR="00CC4FD2" w:rsidRPr="00071146">
        <w:t xml:space="preserve"> </w:t>
      </w:r>
      <w:proofErr w:type="spellStart"/>
      <w:r w:rsidRPr="00071146" w:rsidDel="009C37DD">
        <w:t>Minita</w:t>
      </w:r>
      <w:proofErr w:type="spellEnd"/>
      <w:r w:rsidRPr="00071146" w:rsidDel="009C37DD">
        <w:t xml:space="preserve"> Take </w:t>
      </w:r>
      <w:proofErr w:type="spellStart"/>
      <w:r w:rsidRPr="00071146" w:rsidDel="009C37DD">
        <w:t>Panoni</w:t>
      </w:r>
      <w:proofErr w:type="spellEnd"/>
      <w:r w:rsidRPr="00071146" w:rsidDel="009C37DD">
        <w:t xml:space="preserve"> </w:t>
      </w:r>
      <w:proofErr w:type="spellStart"/>
      <w:r w:rsidRPr="00071146" w:rsidDel="009C37DD">
        <w:t>Āhuarangi</w:t>
      </w:r>
      <w:bookmarkEnd w:id="2"/>
      <w:proofErr w:type="spellEnd"/>
    </w:p>
    <w:p w14:paraId="1D53E0BA" w14:textId="51D79895" w:rsidR="00124051" w:rsidRPr="009F6A73" w:rsidRDefault="00A0524B" w:rsidP="006B320D">
      <w:pPr>
        <w:pStyle w:val="BodyText"/>
        <w:rPr>
          <w:rFonts w:ascii="Aptos" w:hAnsi="Aptos"/>
        </w:rPr>
      </w:pPr>
      <w:r>
        <w:rPr>
          <w:noProof/>
        </w:rPr>
        <w:drawing>
          <wp:inline distT="0" distB="0" distL="0" distR="0" wp14:anchorId="3359DF56" wp14:editId="7001614C">
            <wp:extent cx="2137070" cy="1894205"/>
            <wp:effectExtent l="0" t="0" r="0" b="0"/>
            <wp:docPr id="1495052456" name="Picture 1" descr="Photo of Hon Simon Watts, Minister of Climate 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052456" name="Picture 1" descr="Photo of Hon Simon Watts, Minister of Climate Change"/>
                    <pic:cNvPicPr/>
                  </pic:nvPicPr>
                  <pic:blipFill rotWithShape="1">
                    <a:blip r:embed="rId23">
                      <a:extLst>
                        <a:ext uri="{28A0092B-C50C-407E-A947-70E740481C1C}">
                          <a14:useLocalDpi xmlns:a14="http://schemas.microsoft.com/office/drawing/2010/main"/>
                        </a:ext>
                      </a:extLst>
                    </a:blip>
                    <a:srcRect/>
                    <a:stretch/>
                  </pic:blipFill>
                  <pic:spPr bwMode="auto">
                    <a:xfrm>
                      <a:off x="0" y="0"/>
                      <a:ext cx="2146737" cy="1902773"/>
                    </a:xfrm>
                    <a:prstGeom prst="rect">
                      <a:avLst/>
                    </a:prstGeom>
                    <a:ln>
                      <a:noFill/>
                    </a:ln>
                    <a:extLst>
                      <a:ext uri="{53640926-AAD7-44D8-BBD7-CCE9431645EC}">
                        <a14:shadowObscured xmlns:a14="http://schemas.microsoft.com/office/drawing/2010/main"/>
                      </a:ext>
                    </a:extLst>
                  </pic:spPr>
                </pic:pic>
              </a:graphicData>
            </a:graphic>
          </wp:inline>
        </w:drawing>
      </w:r>
      <w:r>
        <w:br/>
      </w:r>
      <w:r>
        <w:br/>
      </w:r>
      <w:r w:rsidR="00124051" w:rsidRPr="009F6A73">
        <w:t>We are in a critical decade for climate action, and we need a plan so our communities and economy can continue to thrive as we transition to a low</w:t>
      </w:r>
      <w:r w:rsidR="00604BAD" w:rsidRPr="009F6A73">
        <w:t>-</w:t>
      </w:r>
      <w:r w:rsidR="00124051" w:rsidRPr="009F6A73">
        <w:t>emission</w:t>
      </w:r>
      <w:r w:rsidR="00604BAD" w:rsidRPr="009F6A73">
        <w:t>s</w:t>
      </w:r>
      <w:r w:rsidR="00124051" w:rsidRPr="009F6A73">
        <w:t>, high</w:t>
      </w:r>
      <w:r w:rsidR="00604BAD" w:rsidRPr="009F6A73">
        <w:t>-</w:t>
      </w:r>
      <w:r w:rsidR="00124051" w:rsidRPr="009F6A73">
        <w:t>value future.</w:t>
      </w:r>
    </w:p>
    <w:p w14:paraId="35E0FFDC" w14:textId="77777777" w:rsidR="00124051" w:rsidRPr="009F6A73" w:rsidRDefault="00124051" w:rsidP="006B320D">
      <w:pPr>
        <w:pStyle w:val="BodyText"/>
      </w:pPr>
      <w:r w:rsidRPr="009F6A73">
        <w:t xml:space="preserve">The Government is committed to successfully delivering our climate change targets. </w:t>
      </w:r>
    </w:p>
    <w:p w14:paraId="71DFF899" w14:textId="2D60115C" w:rsidR="00124051" w:rsidRPr="009F6A73" w:rsidRDefault="00124051" w:rsidP="006B320D">
      <w:pPr>
        <w:pStyle w:val="BodyText"/>
      </w:pPr>
      <w:r w:rsidRPr="009F6A73">
        <w:t xml:space="preserve">In April 2024, the Government announced meeting our targets to reduce New Zealand’s net greenhouse gas emissions as one of nine Government targets to achieve better results for public services and priorities that matter to New Zealanders. This underscores the crucial importance of having a strategy and emissions reduction plan that takes advantage of the abundance of opportunities New Zealand has. </w:t>
      </w:r>
    </w:p>
    <w:p w14:paraId="13B46BAC" w14:textId="2B409875" w:rsidR="00124051" w:rsidRPr="009F6A73" w:rsidRDefault="00124051" w:rsidP="006B320D">
      <w:pPr>
        <w:pStyle w:val="BodyText"/>
      </w:pPr>
      <w:r w:rsidRPr="009F6A73">
        <w:t>This Government is committed to a least-cost, net-based approach, which will maximise the emissions reduction value of every dollar we spend</w:t>
      </w:r>
      <w:r w:rsidR="00F924D4" w:rsidRPr="009F6A73">
        <w:t>. It also acknowl</w:t>
      </w:r>
      <w:r w:rsidR="00BD1F13" w:rsidRPr="009F6A73">
        <w:t>edges</w:t>
      </w:r>
      <w:r w:rsidRPr="009F6A73">
        <w:t xml:space="preserve"> the role </w:t>
      </w:r>
      <w:r w:rsidR="00BD1F13" w:rsidRPr="009F6A73">
        <w:t xml:space="preserve">that </w:t>
      </w:r>
      <w:r w:rsidRPr="009F6A73">
        <w:t xml:space="preserve">offsets like forestry and other </w:t>
      </w:r>
      <w:r w:rsidR="00704310">
        <w:t xml:space="preserve">carbon removals </w:t>
      </w:r>
      <w:r w:rsidR="00BD1F13" w:rsidRPr="009F6A73">
        <w:t xml:space="preserve">play in bringing </w:t>
      </w:r>
      <w:r w:rsidRPr="009F6A73">
        <w:t>us closer to our emissions reduction targets. We will not accept shutting down productive sectors of the economy to meet emissions targets. Instead, we will use a technology-led approach to allow production to increase as our emissions come down.</w:t>
      </w:r>
    </w:p>
    <w:p w14:paraId="4929A372" w14:textId="76E66D93" w:rsidR="00124051" w:rsidRPr="009F6A73" w:rsidRDefault="00124051" w:rsidP="006B320D">
      <w:pPr>
        <w:pStyle w:val="BodyText"/>
      </w:pPr>
      <w:r w:rsidRPr="009F6A73">
        <w:t>We have a strategy for New Zealand to meet its targets to reduce the impacts of climate change and prepare for its future effects. This will be delivered through five priority pillars, which will inform our second emissions reduction plan and guide our pathway to net zero</w:t>
      </w:r>
      <w:r w:rsidR="000A6E89" w:rsidRPr="009F6A73">
        <w:t>.</w:t>
      </w:r>
    </w:p>
    <w:p w14:paraId="5D7015C4" w14:textId="5DE660CE" w:rsidR="00124051" w:rsidRPr="009F6A73" w:rsidRDefault="002A7E8B" w:rsidP="00AA077B">
      <w:pPr>
        <w:pStyle w:val="Numberedparagraph"/>
      </w:pPr>
      <w:r w:rsidRPr="009F6A73">
        <w:t>Infrastructure is r</w:t>
      </w:r>
      <w:r w:rsidR="00124051" w:rsidRPr="009F6A73">
        <w:t xml:space="preserve">esilient </w:t>
      </w:r>
      <w:r w:rsidRPr="009F6A73">
        <w:t xml:space="preserve">and communities are </w:t>
      </w:r>
      <w:r w:rsidR="00124051" w:rsidRPr="009F6A73">
        <w:t>well</w:t>
      </w:r>
      <w:r w:rsidRPr="009F6A73">
        <w:t xml:space="preserve"> </w:t>
      </w:r>
      <w:r w:rsidR="00124051" w:rsidRPr="009F6A73">
        <w:t>prepared</w:t>
      </w:r>
      <w:r w:rsidR="000A6E89" w:rsidRPr="009F6A73">
        <w:t>.</w:t>
      </w:r>
      <w:r w:rsidR="00124051" w:rsidRPr="009F6A73">
        <w:t xml:space="preserve"> </w:t>
      </w:r>
    </w:p>
    <w:p w14:paraId="2FFFF9BD" w14:textId="6A1CA749" w:rsidR="00124051" w:rsidRPr="009F6A73" w:rsidRDefault="00124051" w:rsidP="00AA077B">
      <w:pPr>
        <w:pStyle w:val="Numberedparagraph"/>
      </w:pPr>
      <w:r w:rsidRPr="009F6A73">
        <w:t>Credible markets support the climate transition</w:t>
      </w:r>
      <w:r w:rsidR="000A6E89" w:rsidRPr="009F6A73">
        <w:t>.</w:t>
      </w:r>
    </w:p>
    <w:p w14:paraId="0A1C92F7" w14:textId="684A7D4C" w:rsidR="00124051" w:rsidRPr="009F6A73" w:rsidRDefault="00124051" w:rsidP="00AA077B">
      <w:pPr>
        <w:pStyle w:val="Numberedparagraph"/>
      </w:pPr>
      <w:r w:rsidRPr="009F6A73">
        <w:t>Clean energy is abundant and affordable</w:t>
      </w:r>
      <w:r w:rsidR="000A6E89" w:rsidRPr="009F6A73">
        <w:t>.</w:t>
      </w:r>
    </w:p>
    <w:p w14:paraId="053ED644" w14:textId="0CB5CE63" w:rsidR="00124051" w:rsidRPr="009F6A73" w:rsidRDefault="00124051" w:rsidP="00AA077B">
      <w:pPr>
        <w:pStyle w:val="Numberedparagraph"/>
      </w:pPr>
      <w:r w:rsidRPr="009F6A73">
        <w:t xml:space="preserve">World-leading climate innovation </w:t>
      </w:r>
      <w:r w:rsidR="002A7E8B" w:rsidRPr="009F6A73">
        <w:t xml:space="preserve">boosts </w:t>
      </w:r>
      <w:r w:rsidRPr="009F6A73">
        <w:t>the economy</w:t>
      </w:r>
      <w:r w:rsidR="000A6E89" w:rsidRPr="009F6A73">
        <w:t>.</w:t>
      </w:r>
    </w:p>
    <w:p w14:paraId="56AE9B96" w14:textId="35BB7685" w:rsidR="00124051" w:rsidRPr="009F6A73" w:rsidRDefault="00124051" w:rsidP="00AA077B">
      <w:pPr>
        <w:pStyle w:val="Numberedparagraph"/>
      </w:pPr>
      <w:r w:rsidRPr="009F6A73">
        <w:t>Nature-based solutions address climate change.</w:t>
      </w:r>
    </w:p>
    <w:p w14:paraId="03939BC4" w14:textId="49E8EF94" w:rsidR="00124051" w:rsidRPr="009F6A73" w:rsidRDefault="00124051" w:rsidP="001356C3">
      <w:pPr>
        <w:pStyle w:val="BodyText"/>
      </w:pPr>
      <w:r w:rsidRPr="009F6A73">
        <w:t>We</w:t>
      </w:r>
      <w:r w:rsidR="007B288B" w:rsidRPr="009F6A73">
        <w:t>’</w:t>
      </w:r>
      <w:r w:rsidRPr="009F6A73">
        <w:t>re already implementing these pillars: unlocking investment in renewable energy and supporting climate innovation. We also need the right cross-sector package of enabling policies</w:t>
      </w:r>
      <w:r w:rsidR="007B288B" w:rsidRPr="009F6A73">
        <w:t> </w:t>
      </w:r>
      <w:r w:rsidRPr="009F6A73">
        <w:t>to grow sustainable investments across the economy and remove barriers to emissions</w:t>
      </w:r>
      <w:r w:rsidR="007B288B" w:rsidRPr="009F6A73">
        <w:t> </w:t>
      </w:r>
      <w:r w:rsidRPr="009F6A73">
        <w:t>reductions.</w:t>
      </w:r>
    </w:p>
    <w:p w14:paraId="50CB729D" w14:textId="7B805B01" w:rsidR="00124051" w:rsidRPr="009F6A73" w:rsidRDefault="00124051" w:rsidP="001356C3">
      <w:pPr>
        <w:pStyle w:val="BodyText"/>
      </w:pPr>
      <w:r w:rsidRPr="009F6A73">
        <w:lastRenderedPageBreak/>
        <w:t>Climate change is an economic issue, and the future success of our country will rely on our ability to sustainably transition to a low-emissions economy. That's why we want to take advantage of our opportunities in New Zealand, like our abundance of natural resources and</w:t>
      </w:r>
      <w:r w:rsidR="007B288B" w:rsidRPr="009F6A73">
        <w:t> </w:t>
      </w:r>
      <w:r w:rsidRPr="009F6A73">
        <w:t>capacity for renewable energy, to ensure we minimise costs.</w:t>
      </w:r>
    </w:p>
    <w:p w14:paraId="2916CAC7" w14:textId="0BD88053" w:rsidR="00823446" w:rsidRPr="009F6A73" w:rsidRDefault="00124051" w:rsidP="0053222F">
      <w:pPr>
        <w:pStyle w:val="BodyText"/>
        <w:keepNext/>
        <w:keepLines/>
      </w:pPr>
      <w:r w:rsidRPr="009F6A73">
        <w:t xml:space="preserve">The proposed plan in this discussion document shows us as </w:t>
      </w:r>
      <w:r w:rsidR="007B341A">
        <w:t xml:space="preserve">on track to meet </w:t>
      </w:r>
      <w:r w:rsidRPr="009F6A73">
        <w:t>the second emissions</w:t>
      </w:r>
      <w:r w:rsidR="007B288B" w:rsidRPr="009F6A73">
        <w:t> </w:t>
      </w:r>
      <w:r w:rsidRPr="009F6A73">
        <w:t>budget. Still, delivery will be critical, and we want to hear from you about what more can be done to ensure we meet our target and set New Zealand on the path to deliver net zero by 2050.</w:t>
      </w:r>
    </w:p>
    <w:p w14:paraId="138CA36A" w14:textId="58611627" w:rsidR="00B73CB6" w:rsidRDefault="00B73CB6" w:rsidP="00B73CB6">
      <w:pPr>
        <w:pStyle w:val="BodyText"/>
        <w:rPr>
          <w:noProof/>
        </w:rPr>
      </w:pPr>
    </w:p>
    <w:p w14:paraId="1FD71A8F" w14:textId="214A1867" w:rsidR="00DD3895" w:rsidRPr="009F6A73" w:rsidRDefault="007C120C" w:rsidP="00DD3895">
      <w:pPr>
        <w:pStyle w:val="BodyText"/>
      </w:pPr>
      <w:r w:rsidRPr="009F6A73">
        <w:rPr>
          <w:b/>
          <w:bCs/>
        </w:rPr>
        <w:t>Hon Simon Watts</w:t>
      </w:r>
      <w:r w:rsidR="00C54656" w:rsidRPr="009F6A73">
        <w:br/>
      </w:r>
      <w:r w:rsidRPr="009F6A73">
        <w:t>Minister of Climate Change</w:t>
      </w:r>
    </w:p>
    <w:p w14:paraId="024493A8" w14:textId="77777777" w:rsidR="009A4A17" w:rsidRPr="009F6A73" w:rsidRDefault="009A4A17" w:rsidP="009A4A17">
      <w:pPr>
        <w:pStyle w:val="BodyText"/>
      </w:pPr>
    </w:p>
    <w:p w14:paraId="1C1965A1" w14:textId="77777777" w:rsidR="00EC1A6A" w:rsidRPr="009F6A73" w:rsidRDefault="00EC1A6A" w:rsidP="00EC1A6A">
      <w:bookmarkStart w:id="5" w:name="_Toc169771901"/>
      <w:bookmarkStart w:id="6" w:name="_Toc170309171"/>
      <w:r w:rsidRPr="009F6A73">
        <w:br w:type="page"/>
      </w:r>
    </w:p>
    <w:p w14:paraId="4EDBEED2" w14:textId="77777777" w:rsidR="00071146" w:rsidRDefault="003575EA" w:rsidP="00447898">
      <w:pPr>
        <w:pStyle w:val="Heading1"/>
      </w:pPr>
      <w:bookmarkStart w:id="7" w:name="_Toc171608705"/>
      <w:r w:rsidRPr="009F6A73">
        <w:lastRenderedPageBreak/>
        <w:t>New Zealand’s second emissions reduction plan</w:t>
      </w:r>
      <w:bookmarkEnd w:id="5"/>
      <w:bookmarkEnd w:id="7"/>
    </w:p>
    <w:p w14:paraId="6BB3E000" w14:textId="6665CECB" w:rsidR="003575EA" w:rsidRPr="00071146" w:rsidRDefault="00411F1A" w:rsidP="00071146">
      <w:pPr>
        <w:pStyle w:val="Title-Mori"/>
      </w:pPr>
      <w:proofErr w:type="spellStart"/>
      <w:r w:rsidRPr="00071146">
        <w:t>Tā</w:t>
      </w:r>
      <w:proofErr w:type="spellEnd"/>
      <w:r w:rsidRPr="00071146">
        <w:t xml:space="preserve"> Aotearoa </w:t>
      </w:r>
      <w:proofErr w:type="spellStart"/>
      <w:r w:rsidRPr="00071146">
        <w:t>mahere</w:t>
      </w:r>
      <w:proofErr w:type="spellEnd"/>
      <w:r w:rsidRPr="00071146">
        <w:t xml:space="preserve"> </w:t>
      </w:r>
      <w:proofErr w:type="spellStart"/>
      <w:r w:rsidRPr="00071146">
        <w:t>whakaheke</w:t>
      </w:r>
      <w:proofErr w:type="spellEnd"/>
      <w:r w:rsidRPr="00071146">
        <w:t xml:space="preserve"> </w:t>
      </w:r>
      <w:proofErr w:type="spellStart"/>
      <w:r w:rsidRPr="00071146">
        <w:t>tukunga</w:t>
      </w:r>
      <w:proofErr w:type="spellEnd"/>
      <w:r w:rsidRPr="00071146">
        <w:t xml:space="preserve"> </w:t>
      </w:r>
      <w:proofErr w:type="spellStart"/>
      <w:r w:rsidRPr="00071146">
        <w:t>tuarua</w:t>
      </w:r>
      <w:bookmarkEnd w:id="6"/>
      <w:proofErr w:type="spellEnd"/>
    </w:p>
    <w:tbl>
      <w:tblPr>
        <w:tblStyle w:val="MinistryfortheEnvironment4"/>
        <w:tblW w:w="9021" w:type="dxa"/>
        <w:tblBorders>
          <w:bottom w:val="single" w:sz="2" w:space="0" w:color="auto"/>
          <w:insideH w:val="single" w:sz="2" w:space="0" w:color="auto"/>
          <w:insideV w:val="none" w:sz="0" w:space="0" w:color="auto"/>
        </w:tblBorders>
        <w:tblCellMar>
          <w:top w:w="28" w:type="dxa"/>
          <w:left w:w="227" w:type="dxa"/>
          <w:bottom w:w="28" w:type="dxa"/>
          <w:right w:w="227" w:type="dxa"/>
        </w:tblCellMar>
        <w:tblLook w:val="06A0" w:firstRow="1" w:lastRow="0" w:firstColumn="1" w:lastColumn="0" w:noHBand="1" w:noVBand="1"/>
      </w:tblPr>
      <w:tblGrid>
        <w:gridCol w:w="4510"/>
        <w:gridCol w:w="4511"/>
      </w:tblGrid>
      <w:tr w:rsidR="007B22A2" w:rsidRPr="009F6A73" w14:paraId="1986BD8C" w14:textId="77777777" w:rsidTr="00406F1A">
        <w:trPr>
          <w:cnfStyle w:val="100000000000" w:firstRow="1" w:lastRow="0" w:firstColumn="0" w:lastColumn="0" w:oddVBand="0" w:evenVBand="0" w:oddHBand="0" w:evenHBand="0" w:firstRowFirstColumn="0" w:firstRowLastColumn="0" w:lastRowFirstColumn="0" w:lastRowLastColumn="0"/>
          <w:trHeight w:hRule="exact" w:val="1134"/>
        </w:trPr>
        <w:tc>
          <w:tcPr>
            <w:tcW w:w="4510" w:type="dxa"/>
            <w:tcBorders>
              <w:top w:val="nil"/>
              <w:bottom w:val="single" w:sz="18" w:space="0" w:color="FFFFFF"/>
              <w:right w:val="single" w:sz="18" w:space="0" w:color="FFFFFF"/>
            </w:tcBorders>
            <w:shd w:val="clear" w:color="auto" w:fill="1B556B"/>
            <w:tcMar>
              <w:right w:w="227" w:type="dxa"/>
            </w:tcMar>
            <w:vAlign w:val="center"/>
          </w:tcPr>
          <w:p w14:paraId="6057D952" w14:textId="180FF3A4" w:rsidR="007B22A2" w:rsidRPr="009F6A73" w:rsidRDefault="007B22A2" w:rsidP="00406F1A">
            <w:pPr>
              <w:spacing w:before="0" w:after="0" w:line="240" w:lineRule="auto"/>
              <w:jc w:val="center"/>
              <w:rPr>
                <w:rFonts w:eastAsia="Times New Roman"/>
                <w:b w:val="0"/>
                <w:szCs w:val="24"/>
              </w:rPr>
            </w:pPr>
            <w:r w:rsidRPr="009F6A73">
              <w:rPr>
                <w:rFonts w:eastAsia="Times New Roman"/>
                <w:b w:val="0"/>
                <w:sz w:val="16"/>
                <w:szCs w:val="16"/>
              </w:rPr>
              <w:t>Ch. 1</w:t>
            </w:r>
            <w:r w:rsidR="003C03A2" w:rsidRPr="009F6A73">
              <w:rPr>
                <w:rFonts w:eastAsia="Times New Roman"/>
                <w:b w:val="0"/>
                <w:sz w:val="16"/>
                <w:szCs w:val="16"/>
              </w:rPr>
              <w:t xml:space="preserve"> </w:t>
            </w:r>
            <w:r w:rsidRPr="009F6A73">
              <w:rPr>
                <w:rFonts w:eastAsia="Times New Roman"/>
                <w:szCs w:val="24"/>
              </w:rPr>
              <w:t xml:space="preserve">Our approach to New Zealand’s </w:t>
            </w:r>
            <w:r w:rsidRPr="009F6A73">
              <w:rPr>
                <w:rFonts w:eastAsia="Times New Roman"/>
                <w:szCs w:val="24"/>
              </w:rPr>
              <w:br/>
              <w:t>climate change response</w:t>
            </w:r>
            <w:r w:rsidRPr="009F6A73">
              <w:rPr>
                <w:rFonts w:eastAsia="Times New Roman"/>
                <w:b w:val="0"/>
                <w:szCs w:val="24"/>
              </w:rPr>
              <w:br/>
            </w:r>
            <w:r w:rsidRPr="009F6A73">
              <w:rPr>
                <w:rFonts w:eastAsia="Times New Roman"/>
                <w:bCs/>
                <w:noProof/>
                <w:szCs w:val="24"/>
                <w14:ligatures w14:val="standardContextual"/>
              </w:rPr>
              <w:drawing>
                <wp:inline distT="0" distB="0" distL="0" distR="0" wp14:anchorId="14FAF3A5" wp14:editId="7A61C546">
                  <wp:extent cx="338594" cy="338594"/>
                  <wp:effectExtent l="0" t="0" r="0" b="0"/>
                  <wp:docPr id="1835475552" name="Picture 1" descr="A white line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885754" name="Picture 1" descr="A white line on a black background&#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38594" cy="338594"/>
                          </a:xfrm>
                          <a:prstGeom prst="rect">
                            <a:avLst/>
                          </a:prstGeom>
                        </pic:spPr>
                      </pic:pic>
                    </a:graphicData>
                  </a:graphic>
                </wp:inline>
              </w:drawing>
            </w:r>
          </w:p>
        </w:tc>
        <w:tc>
          <w:tcPr>
            <w:tcW w:w="4511" w:type="dxa"/>
            <w:tcBorders>
              <w:top w:val="nil"/>
              <w:left w:val="single" w:sz="18" w:space="0" w:color="FFFFFF"/>
              <w:bottom w:val="single" w:sz="18" w:space="0" w:color="FFFFFF"/>
            </w:tcBorders>
            <w:shd w:val="clear" w:color="auto" w:fill="1B556B"/>
            <w:vAlign w:val="center"/>
          </w:tcPr>
          <w:p w14:paraId="2539127B" w14:textId="78C5989B" w:rsidR="007B22A2" w:rsidRPr="009F6A73" w:rsidRDefault="007B22A2" w:rsidP="00406F1A">
            <w:pPr>
              <w:spacing w:before="0" w:after="0" w:line="240" w:lineRule="auto"/>
              <w:jc w:val="center"/>
              <w:rPr>
                <w:rFonts w:eastAsia="Times New Roman"/>
                <w:b w:val="0"/>
                <w:szCs w:val="24"/>
              </w:rPr>
            </w:pPr>
            <w:r w:rsidRPr="009F6A73">
              <w:rPr>
                <w:rFonts w:eastAsia="Times New Roman"/>
                <w:b w:val="0"/>
                <w:sz w:val="16"/>
                <w:szCs w:val="16"/>
              </w:rPr>
              <w:t>Ch. 2</w:t>
            </w:r>
            <w:r w:rsidR="003C03A2" w:rsidRPr="009F6A73">
              <w:rPr>
                <w:rFonts w:eastAsia="Times New Roman"/>
                <w:b w:val="0"/>
                <w:sz w:val="16"/>
                <w:szCs w:val="16"/>
              </w:rPr>
              <w:t xml:space="preserve"> </w:t>
            </w:r>
            <w:r w:rsidRPr="009F6A73">
              <w:rPr>
                <w:rFonts w:eastAsia="Times New Roman"/>
              </w:rPr>
              <w:t xml:space="preserve">Tracking our progress towards </w:t>
            </w:r>
            <w:r w:rsidRPr="009F6A73">
              <w:rPr>
                <w:rFonts w:eastAsia="Times New Roman"/>
              </w:rPr>
              <w:br/>
              <w:t>meeting emissions budgets</w:t>
            </w:r>
            <w:r w:rsidRPr="009F6A73">
              <w:rPr>
                <w:rFonts w:eastAsia="Times New Roman"/>
                <w:b w:val="0"/>
              </w:rPr>
              <w:br/>
            </w:r>
            <w:r w:rsidRPr="009F6A73">
              <w:rPr>
                <w:rFonts w:eastAsia="Times New Roman"/>
                <w:bCs/>
                <w:noProof/>
                <w:szCs w:val="24"/>
                <w14:ligatures w14:val="standardContextual"/>
              </w:rPr>
              <w:drawing>
                <wp:inline distT="0" distB="0" distL="0" distR="0" wp14:anchorId="13DA0173" wp14:editId="2D76455C">
                  <wp:extent cx="338594" cy="338594"/>
                  <wp:effectExtent l="0" t="0" r="0" b="0"/>
                  <wp:docPr id="1064761825" name="Picture 1" descr="A white line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885754" name="Picture 1" descr="A white line on a black background&#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38594" cy="338594"/>
                          </a:xfrm>
                          <a:prstGeom prst="rect">
                            <a:avLst/>
                          </a:prstGeom>
                        </pic:spPr>
                      </pic:pic>
                    </a:graphicData>
                  </a:graphic>
                </wp:inline>
              </w:drawing>
            </w:r>
          </w:p>
        </w:tc>
      </w:tr>
      <w:tr w:rsidR="007B22A2" w:rsidRPr="009F6A73" w14:paraId="7D12F4B2" w14:textId="77777777" w:rsidTr="00406F1A">
        <w:trPr>
          <w:trHeight w:val="232"/>
        </w:trPr>
        <w:tc>
          <w:tcPr>
            <w:tcW w:w="0" w:type="dxa"/>
            <w:gridSpan w:val="2"/>
            <w:tcBorders>
              <w:top w:val="single" w:sz="18" w:space="0" w:color="FFFFFF"/>
              <w:bottom w:val="single" w:sz="18" w:space="0" w:color="FFFFFF"/>
            </w:tcBorders>
            <w:shd w:val="clear" w:color="D5EBE8" w:fill="FFFFFF"/>
            <w:tcMar>
              <w:right w:w="227" w:type="dxa"/>
            </w:tcMar>
            <w:vAlign w:val="center"/>
          </w:tcPr>
          <w:p w14:paraId="61225490" w14:textId="77777777" w:rsidR="007B22A2" w:rsidRPr="009F6A73" w:rsidRDefault="007B22A2" w:rsidP="00406F1A">
            <w:pPr>
              <w:spacing w:before="0" w:after="0" w:line="240" w:lineRule="auto"/>
              <w:jc w:val="center"/>
              <w:rPr>
                <w:rFonts w:eastAsia="Times New Roman"/>
                <w:bCs/>
                <w:color w:val="44546A"/>
                <w:szCs w:val="24"/>
              </w:rPr>
            </w:pPr>
            <w:r w:rsidRPr="009F6A73">
              <w:rPr>
                <w:rFonts w:eastAsia="Times New Roman"/>
                <w:bCs/>
                <w:color w:val="44546A"/>
                <w:sz w:val="16"/>
              </w:rPr>
              <w:t>SYSTEM PLANS</w:t>
            </w:r>
          </w:p>
        </w:tc>
      </w:tr>
      <w:tr w:rsidR="007B22A2" w:rsidRPr="009F6A73" w14:paraId="6F021541" w14:textId="77777777" w:rsidTr="00406F1A">
        <w:trPr>
          <w:trHeight w:hRule="exact" w:val="1134"/>
        </w:trPr>
        <w:tc>
          <w:tcPr>
            <w:tcW w:w="4510" w:type="dxa"/>
            <w:tcBorders>
              <w:top w:val="single" w:sz="18" w:space="0" w:color="FFFFFF"/>
              <w:bottom w:val="single" w:sz="18" w:space="0" w:color="FFFFFF"/>
              <w:right w:val="single" w:sz="18" w:space="0" w:color="FFFFFF"/>
            </w:tcBorders>
            <w:shd w:val="clear" w:color="auto" w:fill="32809C"/>
            <w:tcMar>
              <w:right w:w="227" w:type="dxa"/>
            </w:tcMar>
            <w:vAlign w:val="center"/>
          </w:tcPr>
          <w:p w14:paraId="5B424F71" w14:textId="7586AEA5" w:rsidR="007B22A2" w:rsidRPr="009F6A73" w:rsidRDefault="007B22A2" w:rsidP="00406F1A">
            <w:pPr>
              <w:spacing w:before="0" w:after="0" w:line="240" w:lineRule="auto"/>
              <w:jc w:val="center"/>
              <w:rPr>
                <w:rFonts w:eastAsia="Times New Roman"/>
                <w:bCs/>
                <w:color w:val="FFFFFF"/>
                <w:szCs w:val="24"/>
              </w:rPr>
            </w:pPr>
            <w:r w:rsidRPr="009F6A73">
              <w:rPr>
                <w:rFonts w:eastAsia="Times New Roman"/>
                <w:color w:val="FFFFFF"/>
                <w:sz w:val="16"/>
                <w:szCs w:val="16"/>
              </w:rPr>
              <w:t>Ch. 3</w:t>
            </w:r>
            <w:r w:rsidR="003C03A2" w:rsidRPr="009F6A73">
              <w:rPr>
                <w:rFonts w:eastAsia="Times New Roman"/>
                <w:color w:val="FFFFFF"/>
                <w:sz w:val="16"/>
                <w:szCs w:val="16"/>
              </w:rPr>
              <w:t xml:space="preserve"> </w:t>
            </w:r>
            <w:r w:rsidRPr="009F6A73">
              <w:rPr>
                <w:rFonts w:eastAsia="Times New Roman"/>
                <w:b/>
                <w:color w:val="FFFFFF"/>
              </w:rPr>
              <w:t>Strengthening the New Zealand Emissions Trading Scheme</w:t>
            </w:r>
            <w:r w:rsidRPr="009F6A73">
              <w:rPr>
                <w:rFonts w:eastAsia="Times New Roman"/>
                <w:bCs/>
                <w:color w:val="FFFFFF"/>
              </w:rPr>
              <w:br/>
            </w:r>
            <w:r w:rsidRPr="009F6A73">
              <w:rPr>
                <w:rFonts w:eastAsia="Times New Roman"/>
                <w:bCs/>
                <w:noProof/>
                <w:color w:val="FFFFFF"/>
                <w:szCs w:val="24"/>
                <w14:ligatures w14:val="standardContextual"/>
              </w:rPr>
              <w:drawing>
                <wp:inline distT="0" distB="0" distL="0" distR="0" wp14:anchorId="2D4FB72F" wp14:editId="66335AF7">
                  <wp:extent cx="338594" cy="338594"/>
                  <wp:effectExtent l="0" t="0" r="0" b="0"/>
                  <wp:docPr id="1566356938" name="Picture 1" descr="A white line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637975" name="Picture 1" descr="A white line on a black background&#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38594" cy="338594"/>
                          </a:xfrm>
                          <a:prstGeom prst="rect">
                            <a:avLst/>
                          </a:prstGeom>
                        </pic:spPr>
                      </pic:pic>
                    </a:graphicData>
                  </a:graphic>
                </wp:inline>
              </w:drawing>
            </w:r>
          </w:p>
        </w:tc>
        <w:tc>
          <w:tcPr>
            <w:tcW w:w="4511" w:type="dxa"/>
            <w:tcBorders>
              <w:top w:val="single" w:sz="18" w:space="0" w:color="FFFFFF"/>
              <w:left w:val="single" w:sz="18" w:space="0" w:color="FFFFFF"/>
              <w:bottom w:val="single" w:sz="18" w:space="0" w:color="FFFFFF"/>
            </w:tcBorders>
            <w:shd w:val="clear" w:color="auto" w:fill="32809C"/>
            <w:vAlign w:val="center"/>
          </w:tcPr>
          <w:p w14:paraId="19EE88C8" w14:textId="17BA3739" w:rsidR="007B22A2" w:rsidRPr="009F6A73" w:rsidRDefault="007B22A2" w:rsidP="00406F1A">
            <w:pPr>
              <w:spacing w:before="0" w:after="0" w:line="240" w:lineRule="auto"/>
              <w:jc w:val="center"/>
              <w:rPr>
                <w:rFonts w:eastAsia="Times New Roman"/>
                <w:bCs/>
                <w:color w:val="FFFFFF"/>
                <w:szCs w:val="24"/>
              </w:rPr>
            </w:pPr>
            <w:r w:rsidRPr="009F6A73">
              <w:rPr>
                <w:rFonts w:eastAsia="Times New Roman"/>
                <w:color w:val="FFFFFF"/>
                <w:sz w:val="16"/>
                <w:szCs w:val="16"/>
              </w:rPr>
              <w:t>Ch. 4</w:t>
            </w:r>
            <w:r w:rsidR="003C03A2" w:rsidRPr="009F6A73">
              <w:rPr>
                <w:rFonts w:eastAsia="Times New Roman"/>
                <w:color w:val="FFFFFF"/>
                <w:sz w:val="16"/>
                <w:szCs w:val="16"/>
              </w:rPr>
              <w:t xml:space="preserve"> </w:t>
            </w:r>
            <w:r w:rsidR="00563593" w:rsidRPr="009F6A73">
              <w:rPr>
                <w:rFonts w:eastAsia="Times New Roman"/>
                <w:b/>
                <w:color w:val="FFFFFF"/>
              </w:rPr>
              <w:t>How we fund and finance</w:t>
            </w:r>
            <w:r w:rsidRPr="009F6A73">
              <w:rPr>
                <w:rFonts w:eastAsia="Times New Roman"/>
                <w:b/>
                <w:color w:val="FFFFFF"/>
              </w:rPr>
              <w:t xml:space="preserve"> climate mitigation</w:t>
            </w:r>
            <w:r w:rsidRPr="009F6A73">
              <w:rPr>
                <w:rFonts w:eastAsia="Times New Roman"/>
                <w:bCs/>
                <w:color w:val="FFFFFF"/>
              </w:rPr>
              <w:br/>
            </w:r>
            <w:r w:rsidRPr="009F6A73">
              <w:rPr>
                <w:rFonts w:eastAsia="Times New Roman"/>
                <w:bCs/>
                <w:noProof/>
                <w:color w:val="FFFFFF"/>
                <w:szCs w:val="24"/>
                <w14:ligatures w14:val="standardContextual"/>
              </w:rPr>
              <w:drawing>
                <wp:inline distT="0" distB="0" distL="0" distR="0" wp14:anchorId="5B35AE37" wp14:editId="356950D1">
                  <wp:extent cx="338594" cy="338594"/>
                  <wp:effectExtent l="0" t="0" r="0" b="0"/>
                  <wp:docPr id="1576951723" name="Picture 1" descr="A white line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819594" name="Picture 1" descr="A white line on a black background&#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38594" cy="338594"/>
                          </a:xfrm>
                          <a:prstGeom prst="rect">
                            <a:avLst/>
                          </a:prstGeom>
                        </pic:spPr>
                      </pic:pic>
                    </a:graphicData>
                  </a:graphic>
                </wp:inline>
              </w:drawing>
            </w:r>
          </w:p>
        </w:tc>
      </w:tr>
      <w:tr w:rsidR="007B22A2" w:rsidRPr="009F6A73" w14:paraId="2CD1AA01" w14:textId="77777777" w:rsidTr="00406F1A">
        <w:trPr>
          <w:trHeight w:val="232"/>
        </w:trPr>
        <w:tc>
          <w:tcPr>
            <w:tcW w:w="9021" w:type="dxa"/>
            <w:gridSpan w:val="2"/>
            <w:tcBorders>
              <w:top w:val="single" w:sz="18" w:space="0" w:color="FFFFFF"/>
              <w:bottom w:val="single" w:sz="18" w:space="0" w:color="FFFFFF"/>
            </w:tcBorders>
            <w:shd w:val="clear" w:color="D5EBE8" w:fill="FFFFFF"/>
            <w:tcMar>
              <w:right w:w="227" w:type="dxa"/>
            </w:tcMar>
            <w:vAlign w:val="center"/>
          </w:tcPr>
          <w:p w14:paraId="3DF64C15" w14:textId="77777777" w:rsidR="007B22A2" w:rsidRPr="009F6A73" w:rsidRDefault="007B22A2" w:rsidP="00406F1A">
            <w:pPr>
              <w:spacing w:before="0" w:after="0" w:line="240" w:lineRule="auto"/>
              <w:jc w:val="center"/>
              <w:rPr>
                <w:rFonts w:eastAsia="Times New Roman"/>
                <w:bCs/>
                <w:color w:val="44546A"/>
                <w:szCs w:val="24"/>
              </w:rPr>
            </w:pPr>
            <w:r w:rsidRPr="009F6A73">
              <w:rPr>
                <w:rFonts w:eastAsia="Times New Roman"/>
                <w:bCs/>
                <w:color w:val="44546A"/>
                <w:sz w:val="16"/>
              </w:rPr>
              <w:t>SECTOR PLANS</w:t>
            </w:r>
          </w:p>
        </w:tc>
      </w:tr>
      <w:tr w:rsidR="007B22A2" w:rsidRPr="009F6A73" w14:paraId="3B77CC49" w14:textId="77777777" w:rsidTr="00406F1A">
        <w:trPr>
          <w:trHeight w:hRule="exact" w:val="1134"/>
        </w:trPr>
        <w:tc>
          <w:tcPr>
            <w:tcW w:w="4510" w:type="dxa"/>
            <w:tcBorders>
              <w:top w:val="single" w:sz="18" w:space="0" w:color="FFFFFF"/>
              <w:bottom w:val="single" w:sz="18" w:space="0" w:color="FFFFFF"/>
              <w:right w:val="single" w:sz="18" w:space="0" w:color="FFFFFF"/>
            </w:tcBorders>
            <w:shd w:val="clear" w:color="auto" w:fill="2C9986"/>
            <w:tcMar>
              <w:right w:w="227" w:type="dxa"/>
            </w:tcMar>
            <w:vAlign w:val="center"/>
          </w:tcPr>
          <w:p w14:paraId="0273C32E" w14:textId="4164887E" w:rsidR="007B22A2" w:rsidRPr="009F6A73" w:rsidRDefault="007B22A2" w:rsidP="00406F1A">
            <w:pPr>
              <w:spacing w:before="0" w:after="0" w:line="240" w:lineRule="auto"/>
              <w:jc w:val="center"/>
              <w:rPr>
                <w:rFonts w:eastAsia="Times New Roman"/>
                <w:bCs/>
                <w:color w:val="FFFFFF"/>
                <w:szCs w:val="24"/>
              </w:rPr>
            </w:pPr>
            <w:r w:rsidRPr="009F6A73">
              <w:rPr>
                <w:rFonts w:eastAsia="Times New Roman"/>
                <w:color w:val="FFFFFF"/>
                <w:sz w:val="16"/>
              </w:rPr>
              <w:t>Ch 5.</w:t>
            </w:r>
            <w:r w:rsidR="003C03A2" w:rsidRPr="009F6A73">
              <w:rPr>
                <w:rFonts w:eastAsia="Times New Roman"/>
                <w:bCs/>
                <w:color w:val="FFFFFF"/>
                <w:szCs w:val="24"/>
              </w:rPr>
              <w:t xml:space="preserve"> </w:t>
            </w:r>
            <w:r w:rsidRPr="009F6A73">
              <w:rPr>
                <w:rFonts w:eastAsia="Times New Roman"/>
                <w:b/>
                <w:color w:val="FFFFFF"/>
                <w:szCs w:val="24"/>
              </w:rPr>
              <w:t>Energy</w:t>
            </w:r>
            <w:r w:rsidRPr="009F6A73">
              <w:rPr>
                <w:rFonts w:eastAsia="Times New Roman"/>
                <w:bCs/>
                <w:color w:val="FFFFFF"/>
                <w:szCs w:val="24"/>
              </w:rPr>
              <w:br/>
            </w:r>
            <w:r w:rsidRPr="009F6A73">
              <w:rPr>
                <w:rFonts w:eastAsia="Times New Roman"/>
                <w:bCs/>
                <w:noProof/>
                <w:color w:val="FFFFFF"/>
                <w:szCs w:val="24"/>
                <w14:ligatures w14:val="standardContextual"/>
              </w:rPr>
              <w:drawing>
                <wp:inline distT="0" distB="0" distL="0" distR="0" wp14:anchorId="244E3DCA" wp14:editId="68A53C62">
                  <wp:extent cx="338594" cy="338594"/>
                  <wp:effectExtent l="0" t="0" r="0" b="0"/>
                  <wp:docPr id="1432137869" name="Picture 1" descr="A white line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755348" name="Picture 1" descr="A white line on a black background&#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38594" cy="338594"/>
                          </a:xfrm>
                          <a:prstGeom prst="rect">
                            <a:avLst/>
                          </a:prstGeom>
                        </pic:spPr>
                      </pic:pic>
                    </a:graphicData>
                  </a:graphic>
                </wp:inline>
              </w:drawing>
            </w:r>
          </w:p>
        </w:tc>
        <w:tc>
          <w:tcPr>
            <w:tcW w:w="4511" w:type="dxa"/>
            <w:tcBorders>
              <w:top w:val="single" w:sz="18" w:space="0" w:color="FFFFFF"/>
              <w:left w:val="single" w:sz="18" w:space="0" w:color="FFFFFF"/>
              <w:bottom w:val="single" w:sz="18" w:space="0" w:color="FFFFFF"/>
            </w:tcBorders>
            <w:shd w:val="clear" w:color="auto" w:fill="2C9986"/>
            <w:vAlign w:val="center"/>
          </w:tcPr>
          <w:p w14:paraId="2E1374E2" w14:textId="32290234" w:rsidR="007B22A2" w:rsidRPr="009F6A73" w:rsidRDefault="007B22A2" w:rsidP="00406F1A">
            <w:pPr>
              <w:spacing w:before="0" w:after="0" w:line="240" w:lineRule="auto"/>
              <w:jc w:val="center"/>
              <w:rPr>
                <w:rFonts w:eastAsia="Times New Roman"/>
                <w:bCs/>
                <w:color w:val="FFFFFF"/>
                <w:szCs w:val="24"/>
              </w:rPr>
            </w:pPr>
            <w:r w:rsidRPr="009F6A73">
              <w:rPr>
                <w:rFonts w:eastAsia="Times New Roman"/>
                <w:color w:val="FFFFFF"/>
                <w:sz w:val="16"/>
                <w:szCs w:val="16"/>
              </w:rPr>
              <w:t>Ch 6.</w:t>
            </w:r>
            <w:r w:rsidR="003C03A2" w:rsidRPr="009F6A73">
              <w:rPr>
                <w:rFonts w:eastAsia="Times New Roman"/>
                <w:color w:val="FFFFFF"/>
                <w:sz w:val="16"/>
                <w:szCs w:val="16"/>
              </w:rPr>
              <w:t xml:space="preserve"> </w:t>
            </w:r>
            <w:r w:rsidRPr="009F6A73">
              <w:rPr>
                <w:rFonts w:eastAsia="Times New Roman"/>
                <w:b/>
                <w:color w:val="FFFFFF"/>
                <w:szCs w:val="24"/>
              </w:rPr>
              <w:t>Transport</w:t>
            </w:r>
            <w:r w:rsidRPr="009F6A73">
              <w:rPr>
                <w:rFonts w:eastAsia="Times New Roman"/>
                <w:bCs/>
                <w:color w:val="FFFFFF"/>
                <w:szCs w:val="24"/>
              </w:rPr>
              <w:br/>
            </w:r>
            <w:r w:rsidRPr="009F6A73">
              <w:rPr>
                <w:rFonts w:eastAsia="Times New Roman"/>
                <w:bCs/>
                <w:noProof/>
                <w:color w:val="FFFFFF"/>
                <w:szCs w:val="24"/>
                <w14:ligatures w14:val="standardContextual"/>
              </w:rPr>
              <w:drawing>
                <wp:inline distT="0" distB="0" distL="0" distR="0" wp14:anchorId="260A58D0" wp14:editId="75FDFBE6">
                  <wp:extent cx="338594" cy="338594"/>
                  <wp:effectExtent l="0" t="0" r="0" b="0"/>
                  <wp:docPr id="574412284" name="Picture 1" descr="A white line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616388" name="Picture 1" descr="A white line on a black background&#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38594" cy="338594"/>
                          </a:xfrm>
                          <a:prstGeom prst="rect">
                            <a:avLst/>
                          </a:prstGeom>
                        </pic:spPr>
                      </pic:pic>
                    </a:graphicData>
                  </a:graphic>
                </wp:inline>
              </w:drawing>
            </w:r>
          </w:p>
        </w:tc>
      </w:tr>
      <w:tr w:rsidR="007B22A2" w:rsidRPr="009F6A73" w14:paraId="441F5170" w14:textId="77777777" w:rsidTr="00406F1A">
        <w:trPr>
          <w:trHeight w:hRule="exact" w:val="1134"/>
        </w:trPr>
        <w:tc>
          <w:tcPr>
            <w:tcW w:w="4510" w:type="dxa"/>
            <w:tcBorders>
              <w:top w:val="single" w:sz="18" w:space="0" w:color="FFFFFF"/>
              <w:bottom w:val="single" w:sz="18" w:space="0" w:color="FFFFFF"/>
              <w:right w:val="single" w:sz="18" w:space="0" w:color="FFFFFF"/>
            </w:tcBorders>
            <w:shd w:val="clear" w:color="auto" w:fill="2C9986"/>
            <w:tcMar>
              <w:right w:w="227" w:type="dxa"/>
            </w:tcMar>
            <w:vAlign w:val="center"/>
          </w:tcPr>
          <w:p w14:paraId="7DE4D040" w14:textId="24EFC8AC" w:rsidR="007B22A2" w:rsidRPr="009F6A73" w:rsidRDefault="007B22A2" w:rsidP="00406F1A">
            <w:pPr>
              <w:spacing w:before="0" w:after="0" w:line="240" w:lineRule="auto"/>
              <w:jc w:val="center"/>
              <w:rPr>
                <w:rFonts w:eastAsia="Times New Roman"/>
                <w:bCs/>
                <w:color w:val="FFFFFF"/>
                <w:szCs w:val="24"/>
              </w:rPr>
            </w:pPr>
            <w:r w:rsidRPr="009F6A73">
              <w:rPr>
                <w:rFonts w:eastAsia="Times New Roman"/>
                <w:color w:val="FFFFFF"/>
                <w:sz w:val="16"/>
              </w:rPr>
              <w:t>Ch 7.</w:t>
            </w:r>
            <w:r w:rsidR="003C03A2" w:rsidRPr="009F6A73">
              <w:rPr>
                <w:rFonts w:eastAsia="Times New Roman"/>
                <w:bCs/>
                <w:color w:val="FFFFFF"/>
                <w:szCs w:val="24"/>
              </w:rPr>
              <w:t xml:space="preserve"> </w:t>
            </w:r>
            <w:r w:rsidRPr="009F6A73">
              <w:rPr>
                <w:rFonts w:eastAsia="Times New Roman"/>
                <w:b/>
                <w:color w:val="FFFFFF"/>
                <w:szCs w:val="24"/>
              </w:rPr>
              <w:t>Agriculture</w:t>
            </w:r>
            <w:r w:rsidRPr="009F6A73">
              <w:rPr>
                <w:rFonts w:eastAsia="Times New Roman"/>
                <w:bCs/>
                <w:color w:val="FFFFFF"/>
                <w:szCs w:val="24"/>
              </w:rPr>
              <w:br/>
            </w:r>
            <w:r w:rsidRPr="009F6A73">
              <w:rPr>
                <w:rFonts w:eastAsia="Times New Roman"/>
                <w:bCs/>
                <w:noProof/>
                <w:color w:val="FFFFFF"/>
                <w:szCs w:val="24"/>
                <w14:ligatures w14:val="standardContextual"/>
              </w:rPr>
              <w:drawing>
                <wp:inline distT="0" distB="0" distL="0" distR="0" wp14:anchorId="2BB5ACAE" wp14:editId="73AE4814">
                  <wp:extent cx="338594" cy="338594"/>
                  <wp:effectExtent l="0" t="0" r="0" b="0"/>
                  <wp:docPr id="837056085" name="Picture 1" descr="A white line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123977" name="Picture 1" descr="A white line on a black background&#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38594" cy="338594"/>
                          </a:xfrm>
                          <a:prstGeom prst="rect">
                            <a:avLst/>
                          </a:prstGeom>
                        </pic:spPr>
                      </pic:pic>
                    </a:graphicData>
                  </a:graphic>
                </wp:inline>
              </w:drawing>
            </w:r>
          </w:p>
        </w:tc>
        <w:tc>
          <w:tcPr>
            <w:tcW w:w="4511" w:type="dxa"/>
            <w:tcBorders>
              <w:top w:val="single" w:sz="18" w:space="0" w:color="FFFFFF"/>
              <w:left w:val="single" w:sz="18" w:space="0" w:color="FFFFFF"/>
              <w:bottom w:val="single" w:sz="18" w:space="0" w:color="FFFFFF"/>
            </w:tcBorders>
            <w:shd w:val="clear" w:color="auto" w:fill="2C9986"/>
            <w:vAlign w:val="center"/>
          </w:tcPr>
          <w:p w14:paraId="4E162F3F" w14:textId="716BD9BB" w:rsidR="007B22A2" w:rsidRPr="009F6A73" w:rsidRDefault="007B22A2" w:rsidP="00406F1A">
            <w:pPr>
              <w:spacing w:before="0" w:after="0" w:line="240" w:lineRule="auto"/>
              <w:jc w:val="center"/>
              <w:rPr>
                <w:rFonts w:eastAsia="Times New Roman"/>
                <w:bCs/>
                <w:color w:val="FFFFFF"/>
                <w:szCs w:val="24"/>
              </w:rPr>
            </w:pPr>
            <w:r w:rsidRPr="009F6A73">
              <w:rPr>
                <w:rFonts w:eastAsia="Times New Roman"/>
                <w:color w:val="FFFFFF"/>
                <w:sz w:val="16"/>
                <w:szCs w:val="16"/>
              </w:rPr>
              <w:t>Ch 8.</w:t>
            </w:r>
            <w:r w:rsidR="003C03A2" w:rsidRPr="009F6A73">
              <w:rPr>
                <w:rFonts w:eastAsia="Times New Roman"/>
                <w:bCs/>
                <w:color w:val="FFFFFF"/>
                <w:szCs w:val="24"/>
              </w:rPr>
              <w:t xml:space="preserve"> </w:t>
            </w:r>
            <w:r w:rsidRPr="009F6A73">
              <w:rPr>
                <w:rFonts w:eastAsia="Times New Roman"/>
                <w:b/>
                <w:color w:val="FFFFFF"/>
                <w:szCs w:val="24"/>
              </w:rPr>
              <w:t>Forestry and wood processing</w:t>
            </w:r>
            <w:r w:rsidRPr="009F6A73">
              <w:rPr>
                <w:rFonts w:eastAsia="Times New Roman"/>
                <w:bCs/>
                <w:color w:val="FFFFFF"/>
                <w:szCs w:val="24"/>
              </w:rPr>
              <w:br/>
            </w:r>
            <w:r w:rsidRPr="009F6A73">
              <w:rPr>
                <w:rFonts w:eastAsia="Times New Roman"/>
                <w:bCs/>
                <w:noProof/>
                <w:color w:val="FFFFFF"/>
                <w:szCs w:val="24"/>
                <w14:ligatures w14:val="standardContextual"/>
              </w:rPr>
              <w:drawing>
                <wp:inline distT="0" distB="0" distL="0" distR="0" wp14:anchorId="0010224D" wp14:editId="0600A158">
                  <wp:extent cx="338594" cy="338594"/>
                  <wp:effectExtent l="0" t="0" r="0" b="0"/>
                  <wp:docPr id="2034667127" name="Picture 1" descr="A white line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145255" name="Picture 1" descr="A white line on a black background&#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38594" cy="338594"/>
                          </a:xfrm>
                          <a:prstGeom prst="rect">
                            <a:avLst/>
                          </a:prstGeom>
                        </pic:spPr>
                      </pic:pic>
                    </a:graphicData>
                  </a:graphic>
                </wp:inline>
              </w:drawing>
            </w:r>
          </w:p>
        </w:tc>
      </w:tr>
      <w:tr w:rsidR="007B22A2" w:rsidRPr="009F6A73" w14:paraId="076DFEFC" w14:textId="77777777" w:rsidTr="00406F1A">
        <w:trPr>
          <w:trHeight w:hRule="exact" w:val="1134"/>
        </w:trPr>
        <w:tc>
          <w:tcPr>
            <w:tcW w:w="4510" w:type="dxa"/>
            <w:tcBorders>
              <w:top w:val="single" w:sz="18" w:space="0" w:color="FFFFFF"/>
              <w:bottom w:val="single" w:sz="18" w:space="0" w:color="FFFFFF"/>
              <w:right w:val="single" w:sz="18" w:space="0" w:color="FFFFFF"/>
            </w:tcBorders>
            <w:shd w:val="clear" w:color="auto" w:fill="2C9986"/>
            <w:tcMar>
              <w:right w:w="227" w:type="dxa"/>
            </w:tcMar>
            <w:vAlign w:val="center"/>
          </w:tcPr>
          <w:p w14:paraId="00840F75" w14:textId="1F27F46F" w:rsidR="007B22A2" w:rsidRPr="009F6A73" w:rsidRDefault="007B22A2" w:rsidP="00406F1A">
            <w:pPr>
              <w:spacing w:before="0" w:after="0" w:line="240" w:lineRule="auto"/>
              <w:jc w:val="center"/>
              <w:rPr>
                <w:rFonts w:eastAsia="Times New Roman"/>
                <w:bCs/>
                <w:color w:val="FFFFFF"/>
                <w:szCs w:val="24"/>
              </w:rPr>
            </w:pPr>
            <w:r w:rsidRPr="009F6A73">
              <w:rPr>
                <w:rFonts w:eastAsia="Times New Roman"/>
                <w:color w:val="FFFFFF"/>
                <w:sz w:val="16"/>
              </w:rPr>
              <w:t>Ch 9.</w:t>
            </w:r>
            <w:r w:rsidR="003C03A2" w:rsidRPr="009F6A73">
              <w:rPr>
                <w:rFonts w:eastAsia="Times New Roman"/>
                <w:color w:val="FFFFFF"/>
                <w:sz w:val="16"/>
              </w:rPr>
              <w:t xml:space="preserve"> </w:t>
            </w:r>
            <w:r w:rsidRPr="009F6A73">
              <w:rPr>
                <w:rFonts w:eastAsia="Times New Roman"/>
                <w:b/>
                <w:color w:val="FFFFFF"/>
                <w:szCs w:val="24"/>
              </w:rPr>
              <w:t>Non-forestry removals</w:t>
            </w:r>
            <w:r w:rsidRPr="009F6A73">
              <w:rPr>
                <w:rFonts w:eastAsia="Times New Roman"/>
                <w:bCs/>
                <w:color w:val="FFFFFF"/>
                <w:szCs w:val="24"/>
              </w:rPr>
              <w:br/>
            </w:r>
            <w:r w:rsidRPr="009F6A73">
              <w:rPr>
                <w:rFonts w:eastAsia="Times New Roman"/>
                <w:bCs/>
                <w:noProof/>
                <w:color w:val="FFFFFF"/>
                <w:szCs w:val="24"/>
                <w14:ligatures w14:val="standardContextual"/>
              </w:rPr>
              <w:drawing>
                <wp:inline distT="0" distB="0" distL="0" distR="0" wp14:anchorId="613A5761" wp14:editId="16370465">
                  <wp:extent cx="338594" cy="338594"/>
                  <wp:effectExtent l="0" t="0" r="0" b="0"/>
                  <wp:docPr id="1672855227" name="Picture 1" descr="A white line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830559" name="Picture 1" descr="A white line on a black background&#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38594" cy="338594"/>
                          </a:xfrm>
                          <a:prstGeom prst="rect">
                            <a:avLst/>
                          </a:prstGeom>
                        </pic:spPr>
                      </pic:pic>
                    </a:graphicData>
                  </a:graphic>
                </wp:inline>
              </w:drawing>
            </w:r>
          </w:p>
        </w:tc>
        <w:tc>
          <w:tcPr>
            <w:tcW w:w="4511" w:type="dxa"/>
            <w:tcBorders>
              <w:top w:val="single" w:sz="18" w:space="0" w:color="FFFFFF"/>
              <w:left w:val="single" w:sz="18" w:space="0" w:color="FFFFFF"/>
              <w:bottom w:val="single" w:sz="18" w:space="0" w:color="FFFFFF"/>
            </w:tcBorders>
            <w:shd w:val="clear" w:color="auto" w:fill="2C9986"/>
            <w:vAlign w:val="center"/>
          </w:tcPr>
          <w:p w14:paraId="65519FD8" w14:textId="529A8C22" w:rsidR="007B22A2" w:rsidRPr="009F6A73" w:rsidRDefault="007B22A2" w:rsidP="00406F1A">
            <w:pPr>
              <w:spacing w:before="0" w:after="0" w:line="240" w:lineRule="auto"/>
              <w:jc w:val="center"/>
              <w:rPr>
                <w:rFonts w:eastAsia="Times New Roman"/>
                <w:bCs/>
                <w:color w:val="FFFFFF"/>
                <w:szCs w:val="24"/>
              </w:rPr>
            </w:pPr>
            <w:r w:rsidRPr="009F6A73">
              <w:rPr>
                <w:rFonts w:eastAsia="Times New Roman"/>
                <w:color w:val="FFFFFF"/>
                <w:sz w:val="16"/>
              </w:rPr>
              <w:t>Ch 10.</w:t>
            </w:r>
            <w:r w:rsidR="003C03A2" w:rsidRPr="009F6A73">
              <w:rPr>
                <w:rFonts w:eastAsia="Times New Roman"/>
                <w:bCs/>
                <w:color w:val="FFFFFF"/>
                <w:sz w:val="16"/>
              </w:rPr>
              <w:t xml:space="preserve"> </w:t>
            </w:r>
            <w:r w:rsidRPr="009F6A73">
              <w:rPr>
                <w:rFonts w:eastAsia="Times New Roman"/>
                <w:b/>
                <w:color w:val="FFFFFF"/>
                <w:szCs w:val="24"/>
              </w:rPr>
              <w:t>Waste</w:t>
            </w:r>
            <w:r w:rsidRPr="009F6A73">
              <w:rPr>
                <w:rFonts w:eastAsia="Times New Roman"/>
                <w:bCs/>
                <w:color w:val="FFFFFF"/>
                <w:szCs w:val="24"/>
              </w:rPr>
              <w:br/>
            </w:r>
            <w:r w:rsidRPr="009F6A73">
              <w:rPr>
                <w:rFonts w:eastAsia="Times New Roman"/>
                <w:bCs/>
                <w:noProof/>
                <w:color w:val="FFFFFF"/>
                <w:szCs w:val="24"/>
                <w14:ligatures w14:val="standardContextual"/>
              </w:rPr>
              <w:drawing>
                <wp:inline distT="0" distB="0" distL="0" distR="0" wp14:anchorId="57B04406" wp14:editId="202E6FE6">
                  <wp:extent cx="338594" cy="338594"/>
                  <wp:effectExtent l="0" t="0" r="0" b="0"/>
                  <wp:docPr id="1604098170" name="Picture 1" descr="A white line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901863" name="Picture 1" descr="A white line on a black background&#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38594" cy="338594"/>
                          </a:xfrm>
                          <a:prstGeom prst="rect">
                            <a:avLst/>
                          </a:prstGeom>
                        </pic:spPr>
                      </pic:pic>
                    </a:graphicData>
                  </a:graphic>
                </wp:inline>
              </w:drawing>
            </w:r>
          </w:p>
        </w:tc>
      </w:tr>
      <w:tr w:rsidR="007B22A2" w:rsidRPr="009F6A73" w14:paraId="05DB41C3" w14:textId="77777777" w:rsidTr="00406F1A">
        <w:trPr>
          <w:trHeight w:val="232"/>
        </w:trPr>
        <w:tc>
          <w:tcPr>
            <w:tcW w:w="9021" w:type="dxa"/>
            <w:gridSpan w:val="2"/>
            <w:tcBorders>
              <w:top w:val="single" w:sz="18" w:space="0" w:color="FFFFFF"/>
              <w:bottom w:val="single" w:sz="18" w:space="0" w:color="FFFFFF"/>
            </w:tcBorders>
            <w:shd w:val="clear" w:color="D5EBE8" w:fill="FFFFFF"/>
            <w:tcMar>
              <w:right w:w="227" w:type="dxa"/>
            </w:tcMar>
            <w:vAlign w:val="center"/>
          </w:tcPr>
          <w:p w14:paraId="21DBBC80" w14:textId="785E463F" w:rsidR="007B22A2" w:rsidRPr="009F6A73" w:rsidRDefault="006E7FB6" w:rsidP="00406F1A">
            <w:pPr>
              <w:spacing w:before="0" w:after="0" w:line="240" w:lineRule="auto"/>
              <w:jc w:val="center"/>
              <w:rPr>
                <w:rFonts w:eastAsia="Times New Roman"/>
                <w:bCs/>
                <w:color w:val="44546A"/>
                <w:szCs w:val="24"/>
              </w:rPr>
            </w:pPr>
            <w:r w:rsidRPr="009F6A73">
              <w:rPr>
                <w:rFonts w:eastAsia="Times New Roman"/>
                <w:bCs/>
                <w:color w:val="44546A"/>
                <w:sz w:val="16"/>
              </w:rPr>
              <w:t>ADAPTATION AND MANAGING DISTRIBUTIONAL IMPACTS</w:t>
            </w:r>
          </w:p>
        </w:tc>
      </w:tr>
      <w:tr w:rsidR="007B22A2" w:rsidRPr="009F6A73" w14:paraId="33212704" w14:textId="77777777" w:rsidTr="00406F1A">
        <w:trPr>
          <w:trHeight w:hRule="exact" w:val="1134"/>
        </w:trPr>
        <w:tc>
          <w:tcPr>
            <w:tcW w:w="4510" w:type="dxa"/>
            <w:tcBorders>
              <w:top w:val="single" w:sz="18" w:space="0" w:color="FFFFFF"/>
              <w:bottom w:val="single" w:sz="18" w:space="0" w:color="FFFFFF"/>
              <w:right w:val="single" w:sz="18" w:space="0" w:color="FFFFFF"/>
            </w:tcBorders>
            <w:shd w:val="clear" w:color="auto" w:fill="7030A0"/>
            <w:tcMar>
              <w:right w:w="227" w:type="dxa"/>
            </w:tcMar>
            <w:vAlign w:val="center"/>
          </w:tcPr>
          <w:p w14:paraId="47767F5A" w14:textId="045B526A" w:rsidR="007B22A2" w:rsidRPr="009F6A73" w:rsidRDefault="007B22A2" w:rsidP="00406F1A">
            <w:pPr>
              <w:spacing w:before="0" w:after="0" w:line="240" w:lineRule="auto"/>
              <w:jc w:val="center"/>
              <w:rPr>
                <w:rFonts w:eastAsia="Times New Roman"/>
                <w:bCs/>
                <w:color w:val="FFFFFF"/>
              </w:rPr>
            </w:pPr>
            <w:r w:rsidRPr="009F6A73">
              <w:rPr>
                <w:rFonts w:eastAsia="Times New Roman"/>
                <w:color w:val="FFFFFF"/>
                <w:sz w:val="16"/>
                <w:szCs w:val="16"/>
              </w:rPr>
              <w:t>Ch. 11</w:t>
            </w:r>
            <w:r w:rsidR="003C03A2" w:rsidRPr="009F6A73">
              <w:rPr>
                <w:rFonts w:eastAsia="Times New Roman"/>
                <w:color w:val="FFFFFF"/>
                <w:sz w:val="16"/>
                <w:szCs w:val="16"/>
              </w:rPr>
              <w:t xml:space="preserve"> </w:t>
            </w:r>
            <w:r w:rsidRPr="009F6A73">
              <w:rPr>
                <w:rFonts w:eastAsia="Times New Roman"/>
                <w:b/>
                <w:color w:val="FFFFFF"/>
              </w:rPr>
              <w:t>Helping sectors adapt to climate change impacts</w:t>
            </w:r>
            <w:r w:rsidRPr="009F6A73">
              <w:rPr>
                <w:rFonts w:eastAsia="Times New Roman"/>
                <w:bCs/>
                <w:color w:val="FFFFFF"/>
              </w:rPr>
              <w:br/>
            </w:r>
            <w:r w:rsidRPr="009F6A73">
              <w:rPr>
                <w:rFonts w:eastAsia="Times New Roman"/>
                <w:bCs/>
                <w:noProof/>
                <w:color w:val="FFFFFF"/>
                <w:szCs w:val="24"/>
                <w14:ligatures w14:val="standardContextual"/>
              </w:rPr>
              <w:drawing>
                <wp:inline distT="0" distB="0" distL="0" distR="0" wp14:anchorId="30879C9A" wp14:editId="5D8F95D0">
                  <wp:extent cx="338594" cy="338594"/>
                  <wp:effectExtent l="0" t="0" r="0" b="0"/>
                  <wp:docPr id="1469290795" name="Picture 1" descr="A white line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885754" name="Picture 1" descr="A white line on a black background&#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38594" cy="338594"/>
                          </a:xfrm>
                          <a:prstGeom prst="rect">
                            <a:avLst/>
                          </a:prstGeom>
                        </pic:spPr>
                      </pic:pic>
                    </a:graphicData>
                  </a:graphic>
                </wp:inline>
              </w:drawing>
            </w:r>
          </w:p>
        </w:tc>
        <w:tc>
          <w:tcPr>
            <w:tcW w:w="4511" w:type="dxa"/>
            <w:tcBorders>
              <w:top w:val="single" w:sz="18" w:space="0" w:color="FFFFFF"/>
              <w:left w:val="single" w:sz="18" w:space="0" w:color="FFFFFF"/>
              <w:bottom w:val="single" w:sz="18" w:space="0" w:color="FFFFFF"/>
            </w:tcBorders>
            <w:shd w:val="clear" w:color="auto" w:fill="7030A0"/>
            <w:vAlign w:val="center"/>
          </w:tcPr>
          <w:p w14:paraId="28006B4D" w14:textId="38BC2F0A" w:rsidR="007B22A2" w:rsidRPr="009F6A73" w:rsidRDefault="007B22A2" w:rsidP="00406F1A">
            <w:pPr>
              <w:spacing w:before="0" w:after="0" w:line="240" w:lineRule="auto"/>
              <w:jc w:val="center"/>
              <w:rPr>
                <w:rFonts w:eastAsia="Times New Roman"/>
                <w:bCs/>
                <w:color w:val="FFFFFF"/>
              </w:rPr>
            </w:pPr>
            <w:r w:rsidRPr="009F6A73">
              <w:rPr>
                <w:rFonts w:eastAsia="Times New Roman"/>
                <w:color w:val="FFFFFF"/>
                <w:sz w:val="16"/>
                <w:szCs w:val="16"/>
              </w:rPr>
              <w:t>Ch. 12</w:t>
            </w:r>
            <w:r w:rsidR="003C03A2" w:rsidRPr="009F6A73">
              <w:rPr>
                <w:rFonts w:eastAsia="Times New Roman"/>
                <w:color w:val="FFFFFF"/>
                <w:sz w:val="16"/>
                <w:szCs w:val="16"/>
              </w:rPr>
              <w:t xml:space="preserve"> </w:t>
            </w:r>
            <w:r w:rsidRPr="009F6A73">
              <w:rPr>
                <w:rFonts w:eastAsia="Times New Roman"/>
                <w:b/>
                <w:color w:val="FFFFFF"/>
              </w:rPr>
              <w:t>Addressing distributional impacts of climate mitigation policy</w:t>
            </w:r>
            <w:r w:rsidRPr="009F6A73">
              <w:rPr>
                <w:rFonts w:eastAsia="Times New Roman"/>
                <w:bCs/>
                <w:color w:val="FFFFFF"/>
              </w:rPr>
              <w:br/>
            </w:r>
            <w:r w:rsidRPr="009F6A73">
              <w:rPr>
                <w:rFonts w:eastAsia="Times New Roman"/>
                <w:bCs/>
                <w:noProof/>
                <w:color w:val="FFFFFF"/>
                <w:szCs w:val="24"/>
                <w14:ligatures w14:val="standardContextual"/>
              </w:rPr>
              <w:drawing>
                <wp:inline distT="0" distB="0" distL="0" distR="0" wp14:anchorId="68732C8B" wp14:editId="2580C47D">
                  <wp:extent cx="338594" cy="338594"/>
                  <wp:effectExtent l="0" t="0" r="0" b="0"/>
                  <wp:docPr id="548545648" name="Picture 1" descr="A white line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538007" name="Picture 1" descr="A white line on a black background&#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38594" cy="338594"/>
                          </a:xfrm>
                          <a:prstGeom prst="rect">
                            <a:avLst/>
                          </a:prstGeom>
                        </pic:spPr>
                      </pic:pic>
                    </a:graphicData>
                  </a:graphic>
                </wp:inline>
              </w:drawing>
            </w:r>
          </w:p>
        </w:tc>
      </w:tr>
      <w:tr w:rsidR="007B22A2" w:rsidRPr="009F6A73" w14:paraId="226A1CC1" w14:textId="77777777" w:rsidTr="00406F1A">
        <w:trPr>
          <w:trHeight w:val="232"/>
        </w:trPr>
        <w:tc>
          <w:tcPr>
            <w:tcW w:w="9021" w:type="dxa"/>
            <w:gridSpan w:val="2"/>
            <w:tcBorders>
              <w:top w:val="single" w:sz="18" w:space="0" w:color="FFFFFF"/>
              <w:bottom w:val="single" w:sz="18" w:space="0" w:color="FFFFFF"/>
            </w:tcBorders>
            <w:shd w:val="clear" w:color="auto" w:fill="FFFFFF"/>
            <w:tcMar>
              <w:right w:w="227" w:type="dxa"/>
            </w:tcMar>
            <w:vAlign w:val="center"/>
          </w:tcPr>
          <w:p w14:paraId="19E28738" w14:textId="77777777" w:rsidR="007B22A2" w:rsidRPr="009F6A73" w:rsidRDefault="007B22A2" w:rsidP="00406F1A">
            <w:pPr>
              <w:spacing w:before="0" w:after="0" w:line="240" w:lineRule="auto"/>
              <w:jc w:val="center"/>
              <w:rPr>
                <w:rFonts w:eastAsia="Times New Roman"/>
                <w:bCs/>
                <w:color w:val="44546A"/>
              </w:rPr>
            </w:pPr>
            <w:r w:rsidRPr="009F6A73">
              <w:rPr>
                <w:rFonts w:eastAsia="Times New Roman"/>
                <w:bCs/>
                <w:color w:val="44546A"/>
                <w:sz w:val="16"/>
                <w:szCs w:val="16"/>
              </w:rPr>
              <w:t>APPENDIX</w:t>
            </w:r>
          </w:p>
        </w:tc>
      </w:tr>
      <w:tr w:rsidR="007B22A2" w:rsidRPr="009F6A73" w14:paraId="6D649946" w14:textId="77777777" w:rsidTr="00406F1A">
        <w:trPr>
          <w:trHeight w:val="361"/>
        </w:trPr>
        <w:tc>
          <w:tcPr>
            <w:tcW w:w="4510" w:type="dxa"/>
            <w:tcBorders>
              <w:top w:val="single" w:sz="18" w:space="0" w:color="FFFFFF"/>
              <w:bottom w:val="single" w:sz="18" w:space="0" w:color="FFFFFF"/>
              <w:right w:val="single" w:sz="18" w:space="0" w:color="FFFFFF"/>
            </w:tcBorders>
            <w:shd w:val="clear" w:color="auto" w:fill="DA5A28"/>
            <w:tcMar>
              <w:right w:w="227" w:type="dxa"/>
            </w:tcMar>
            <w:vAlign w:val="center"/>
          </w:tcPr>
          <w:p w14:paraId="5BDDCE6F" w14:textId="795CB398" w:rsidR="007B22A2" w:rsidRPr="009F6A73" w:rsidRDefault="007B22A2" w:rsidP="00406F1A">
            <w:pPr>
              <w:spacing w:before="0" w:after="0" w:line="240" w:lineRule="auto"/>
              <w:jc w:val="center"/>
              <w:rPr>
                <w:rFonts w:eastAsia="Times New Roman"/>
                <w:b/>
                <w:color w:val="FFFFFF"/>
              </w:rPr>
            </w:pPr>
            <w:r w:rsidRPr="009F6A73">
              <w:rPr>
                <w:rFonts w:eastAsia="Times New Roman"/>
                <w:b/>
                <w:color w:val="FFFFFF"/>
              </w:rPr>
              <w:t xml:space="preserve">Consultation questions and how to </w:t>
            </w:r>
            <w:r w:rsidR="00420EF1" w:rsidRPr="009F6A73">
              <w:rPr>
                <w:rFonts w:eastAsia="Times New Roman"/>
                <w:b/>
                <w:color w:val="FFFFFF"/>
              </w:rPr>
              <w:br/>
            </w:r>
            <w:r w:rsidRPr="009F6A73">
              <w:rPr>
                <w:rFonts w:eastAsia="Times New Roman"/>
                <w:b/>
                <w:color w:val="FFFFFF"/>
              </w:rPr>
              <w:t>have your say</w:t>
            </w:r>
          </w:p>
        </w:tc>
        <w:tc>
          <w:tcPr>
            <w:tcW w:w="4511" w:type="dxa"/>
            <w:tcBorders>
              <w:top w:val="single" w:sz="18" w:space="0" w:color="FFFFFF"/>
              <w:left w:val="single" w:sz="18" w:space="0" w:color="FFFFFF"/>
              <w:bottom w:val="single" w:sz="18" w:space="0" w:color="FFFFFF"/>
            </w:tcBorders>
            <w:shd w:val="clear" w:color="auto" w:fill="DA5A28"/>
            <w:vAlign w:val="center"/>
          </w:tcPr>
          <w:p w14:paraId="67456C9C" w14:textId="231871D5" w:rsidR="007B22A2" w:rsidRPr="009F6A73" w:rsidRDefault="007B22A2" w:rsidP="00406F1A">
            <w:pPr>
              <w:spacing w:before="0" w:after="0" w:line="240" w:lineRule="auto"/>
              <w:jc w:val="center"/>
              <w:rPr>
                <w:rFonts w:eastAsia="Times New Roman"/>
                <w:b/>
                <w:color w:val="FFFFFF"/>
              </w:rPr>
            </w:pPr>
            <w:r w:rsidRPr="009F6A73">
              <w:rPr>
                <w:rFonts w:eastAsia="Times New Roman"/>
                <w:b/>
                <w:color w:val="FFFFFF"/>
              </w:rPr>
              <w:t xml:space="preserve">All ERP2 </w:t>
            </w:r>
            <w:r w:rsidR="00420EF1" w:rsidRPr="009F6A73">
              <w:rPr>
                <w:rFonts w:eastAsia="Times New Roman"/>
                <w:b/>
                <w:color w:val="FFFFFF"/>
              </w:rPr>
              <w:br/>
            </w:r>
            <w:r w:rsidRPr="009F6A73">
              <w:rPr>
                <w:rFonts w:eastAsia="Times New Roman"/>
                <w:b/>
                <w:color w:val="FFFFFF"/>
              </w:rPr>
              <w:t>proposals</w:t>
            </w:r>
          </w:p>
        </w:tc>
      </w:tr>
      <w:tr w:rsidR="007B22A2" w:rsidRPr="009F6A73" w14:paraId="420A01FC" w14:textId="77777777" w:rsidTr="00406F1A">
        <w:trPr>
          <w:trHeight w:val="361"/>
        </w:trPr>
        <w:tc>
          <w:tcPr>
            <w:tcW w:w="4510" w:type="dxa"/>
            <w:tcBorders>
              <w:top w:val="single" w:sz="18" w:space="0" w:color="FFFFFF"/>
              <w:bottom w:val="nil"/>
              <w:right w:val="single" w:sz="18" w:space="0" w:color="FFFFFF"/>
            </w:tcBorders>
            <w:shd w:val="clear" w:color="auto" w:fill="DA5A28"/>
            <w:tcMar>
              <w:right w:w="227" w:type="dxa"/>
            </w:tcMar>
            <w:vAlign w:val="center"/>
          </w:tcPr>
          <w:p w14:paraId="47591541" w14:textId="77777777" w:rsidR="00420EF1" w:rsidRPr="009F6A73" w:rsidRDefault="007B22A2" w:rsidP="00420EF1">
            <w:pPr>
              <w:spacing w:before="0" w:after="0" w:line="240" w:lineRule="auto"/>
              <w:jc w:val="center"/>
              <w:rPr>
                <w:rFonts w:eastAsia="Times New Roman"/>
                <w:b/>
                <w:color w:val="FFFFFF"/>
              </w:rPr>
            </w:pPr>
            <w:r w:rsidRPr="009F6A73">
              <w:rPr>
                <w:rFonts w:eastAsia="Times New Roman"/>
                <w:b/>
                <w:color w:val="FFFFFF"/>
              </w:rPr>
              <w:t>Discontinued ERP1 policies</w:t>
            </w:r>
          </w:p>
        </w:tc>
        <w:tc>
          <w:tcPr>
            <w:tcW w:w="4511" w:type="dxa"/>
            <w:tcBorders>
              <w:top w:val="single" w:sz="18" w:space="0" w:color="FFFFFF"/>
              <w:left w:val="single" w:sz="18" w:space="0" w:color="FFFFFF"/>
              <w:bottom w:val="nil"/>
            </w:tcBorders>
            <w:shd w:val="clear" w:color="auto" w:fill="DA5A28"/>
            <w:vAlign w:val="center"/>
          </w:tcPr>
          <w:p w14:paraId="3F913E26" w14:textId="77777777" w:rsidR="007B22A2" w:rsidRPr="009F6A73" w:rsidRDefault="007B22A2" w:rsidP="00406F1A">
            <w:pPr>
              <w:spacing w:before="0" w:after="0" w:line="240" w:lineRule="auto"/>
              <w:jc w:val="center"/>
              <w:rPr>
                <w:rFonts w:eastAsia="Times New Roman"/>
                <w:b/>
                <w:color w:val="FFFFFF"/>
              </w:rPr>
            </w:pPr>
            <w:r w:rsidRPr="009F6A73">
              <w:rPr>
                <w:rFonts w:eastAsia="Times New Roman"/>
                <w:b/>
                <w:color w:val="FFFFFF"/>
              </w:rPr>
              <w:t>Glossary</w:t>
            </w:r>
          </w:p>
        </w:tc>
      </w:tr>
    </w:tbl>
    <w:p w14:paraId="57CFF787" w14:textId="31BEA452" w:rsidR="007B22A2" w:rsidRPr="009F6A73" w:rsidRDefault="007B22A2" w:rsidP="00045809">
      <w:pPr>
        <w:pStyle w:val="BodyText"/>
        <w:spacing w:before="0" w:after="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57" w:type="dxa"/>
        </w:tblCellMar>
        <w:tblLook w:val="04A0" w:firstRow="1" w:lastRow="0" w:firstColumn="1" w:lastColumn="0" w:noHBand="0" w:noVBand="1"/>
      </w:tblPr>
      <w:tblGrid>
        <w:gridCol w:w="625"/>
        <w:gridCol w:w="7870"/>
      </w:tblGrid>
      <w:tr w:rsidR="00045809" w:rsidRPr="009F6A73" w14:paraId="1E6F6CC8" w14:textId="77777777" w:rsidTr="00045809">
        <w:tc>
          <w:tcPr>
            <w:tcW w:w="625" w:type="dxa"/>
          </w:tcPr>
          <w:p w14:paraId="264A7279" w14:textId="79B2BC6C" w:rsidR="00045809" w:rsidRPr="009F6A73" w:rsidRDefault="00045809" w:rsidP="00045809">
            <w:pPr>
              <w:pStyle w:val="BodyText"/>
              <w:spacing w:before="0" w:after="0"/>
              <w:jc w:val="center"/>
              <w:rPr>
                <w:color w:val="000000"/>
              </w:rPr>
            </w:pPr>
            <w:r w:rsidRPr="009F6A73">
              <w:rPr>
                <w:rFonts w:eastAsia="Times New Roman"/>
                <w:bCs/>
                <w:noProof/>
                <w:color w:val="000000"/>
                <w:szCs w:val="24"/>
                <w14:ligatures w14:val="standardContextual"/>
              </w:rPr>
              <w:drawing>
                <wp:inline distT="0" distB="0" distL="0" distR="0" wp14:anchorId="58F364E2" wp14:editId="49885695">
                  <wp:extent cx="338039" cy="250958"/>
                  <wp:effectExtent l="0" t="0" r="5080" b="0"/>
                  <wp:docPr id="602942319" name="Picture 1" descr="A blue and black chat bub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046232" name="Picture 1" descr="A blue and black chat bubble&#10;&#10;Description automatically generated"/>
                          <pic:cNvPicPr/>
                        </pic:nvPicPr>
                        <pic:blipFill rotWithShape="1">
                          <a:blip r:embed="rId25" cstate="print">
                            <a:extLst>
                              <a:ext uri="{28A0092B-C50C-407E-A947-70E740481C1C}">
                                <a14:useLocalDpi xmlns:a14="http://schemas.microsoft.com/office/drawing/2010/main" val="0"/>
                              </a:ext>
                            </a:extLst>
                          </a:blip>
                          <a:srcRect t="14237" b="11523"/>
                          <a:stretch/>
                        </pic:blipFill>
                        <pic:spPr bwMode="auto">
                          <a:xfrm>
                            <a:off x="0" y="0"/>
                            <a:ext cx="338594" cy="251370"/>
                          </a:xfrm>
                          <a:prstGeom prst="rect">
                            <a:avLst/>
                          </a:prstGeom>
                          <a:ln>
                            <a:noFill/>
                          </a:ln>
                          <a:extLst>
                            <a:ext uri="{53640926-AAD7-44D8-BBD7-CCE9431645EC}">
                              <a14:shadowObscured xmlns:a14="http://schemas.microsoft.com/office/drawing/2010/main"/>
                            </a:ext>
                          </a:extLst>
                        </pic:spPr>
                      </pic:pic>
                    </a:graphicData>
                  </a:graphic>
                </wp:inline>
              </w:drawing>
            </w:r>
          </w:p>
        </w:tc>
        <w:tc>
          <w:tcPr>
            <w:tcW w:w="7870" w:type="dxa"/>
          </w:tcPr>
          <w:p w14:paraId="1116455B" w14:textId="2601BB5B" w:rsidR="00045809" w:rsidRPr="009F6A73" w:rsidRDefault="00045809" w:rsidP="008678D1">
            <w:pPr>
              <w:pStyle w:val="BodyText"/>
              <w:spacing w:before="0" w:after="0"/>
              <w:rPr>
                <w:color w:val="000000"/>
              </w:rPr>
            </w:pPr>
            <w:r w:rsidRPr="009F6A73">
              <w:rPr>
                <w:b/>
                <w:bCs/>
                <w:color w:val="000000"/>
              </w:rPr>
              <w:t>Chapter contains consultation questions.</w:t>
            </w:r>
          </w:p>
        </w:tc>
      </w:tr>
    </w:tbl>
    <w:p w14:paraId="691E54B8" w14:textId="4C60509F" w:rsidR="00045809" w:rsidRPr="009F6A73" w:rsidRDefault="00045809" w:rsidP="00774A9C">
      <w:pPr>
        <w:pStyle w:val="BodyText"/>
        <w:rPr>
          <w:b/>
          <w:bCs/>
          <w:sz w:val="20"/>
          <w:szCs w:val="20"/>
        </w:rPr>
      </w:pPr>
    </w:p>
    <w:p w14:paraId="1F34F8D6" w14:textId="0C4FB6A3" w:rsidR="00F03E64" w:rsidRPr="009F6A73" w:rsidRDefault="00F03E64" w:rsidP="00774A9C">
      <w:pPr>
        <w:pStyle w:val="BodyText"/>
      </w:pPr>
      <w:r w:rsidRPr="009F6A73">
        <w:br w:type="page"/>
      </w:r>
    </w:p>
    <w:p w14:paraId="08B9FD26" w14:textId="4FDEADAA" w:rsidR="00826CF9" w:rsidRDefault="00C56190" w:rsidP="00447898">
      <w:pPr>
        <w:pStyle w:val="Heading1"/>
      </w:pPr>
      <w:bookmarkStart w:id="8" w:name="_Toc171608706"/>
      <w:bookmarkStart w:id="9" w:name="_Toc170309172"/>
      <w:r w:rsidRPr="009F6A73">
        <w:lastRenderedPageBreak/>
        <w:t>Share your views</w:t>
      </w:r>
      <w:bookmarkEnd w:id="8"/>
    </w:p>
    <w:p w14:paraId="3D29B8CF" w14:textId="1526B352" w:rsidR="00576906" w:rsidRPr="00826CF9" w:rsidRDefault="00826234" w:rsidP="00447898">
      <w:pPr>
        <w:pStyle w:val="Title-Mori"/>
        <w:rPr>
          <w:rStyle w:val="Maorititlesmall"/>
          <w:rFonts w:cs="Mangal"/>
        </w:rPr>
      </w:pPr>
      <w:r w:rsidRPr="00C10916" w:rsidDel="009C37DD">
        <w:rPr>
          <w:rStyle w:val="Maorititlesmall"/>
        </w:rPr>
        <w:t xml:space="preserve">Tiria </w:t>
      </w:r>
      <w:proofErr w:type="spellStart"/>
      <w:r w:rsidRPr="00C10916" w:rsidDel="009C37DD">
        <w:rPr>
          <w:rStyle w:val="Maorititlesmall"/>
        </w:rPr>
        <w:t>mai</w:t>
      </w:r>
      <w:proofErr w:type="spellEnd"/>
      <w:r w:rsidRPr="00C10916" w:rsidDel="009C37DD">
        <w:rPr>
          <w:rStyle w:val="Maorititlesmall"/>
        </w:rPr>
        <w:t xml:space="preserve"> ō </w:t>
      </w:r>
      <w:proofErr w:type="spellStart"/>
      <w:r w:rsidRPr="001A2EF3" w:rsidDel="009C37DD">
        <w:rPr>
          <w:rStyle w:val="Maorititlesmall"/>
          <w:rFonts w:cs="Mangal"/>
        </w:rPr>
        <w:t>whakaaro</w:t>
      </w:r>
      <w:bookmarkEnd w:id="9"/>
      <w:proofErr w:type="spellEnd"/>
      <w:r w:rsidRPr="00C10916" w:rsidDel="009C37DD">
        <w:rPr>
          <w:rStyle w:val="Maorititlesmall"/>
        </w:rPr>
        <w:t xml:space="preserve"> </w:t>
      </w:r>
    </w:p>
    <w:p w14:paraId="748E4AB5" w14:textId="0C37640D" w:rsidR="000C673B" w:rsidRPr="009F6A73" w:rsidRDefault="00365BFA" w:rsidP="00826CF9">
      <w:pPr>
        <w:pStyle w:val="Heading2"/>
        <w:spacing w:before="0" w:after="240" w:line="280" w:lineRule="atLeast"/>
      </w:pPr>
      <w:bookmarkStart w:id="10" w:name="_Toc170309173"/>
      <w:bookmarkStart w:id="11" w:name="_Toc171608707"/>
      <w:r w:rsidRPr="009F6A73">
        <w:t xml:space="preserve">We want your input as </w:t>
      </w:r>
      <w:r w:rsidR="473D65A6" w:rsidRPr="009F6A73">
        <w:t xml:space="preserve">the Government </w:t>
      </w:r>
      <w:r w:rsidRPr="009F6A73">
        <w:t>develop</w:t>
      </w:r>
      <w:r w:rsidR="63F7A5A1" w:rsidRPr="009F6A73">
        <w:t>s</w:t>
      </w:r>
      <w:r w:rsidRPr="009F6A73">
        <w:t xml:space="preserve"> </w:t>
      </w:r>
      <w:r w:rsidR="002710A8" w:rsidRPr="009F6A73">
        <w:t>New Zealand</w:t>
      </w:r>
      <w:r w:rsidR="00C56190" w:rsidRPr="009F6A73">
        <w:t>’s second emissions reduction plan</w:t>
      </w:r>
      <w:bookmarkEnd w:id="10"/>
      <w:bookmarkEnd w:id="11"/>
    </w:p>
    <w:p w14:paraId="2C980A48" w14:textId="6F1684F5" w:rsidR="00200A91" w:rsidRPr="009F6A73" w:rsidRDefault="00ED60A3" w:rsidP="001A2EF3">
      <w:pPr>
        <w:pStyle w:val="Heading3"/>
        <w:spacing w:before="120"/>
      </w:pPr>
      <w:r w:rsidRPr="009F6A73">
        <w:t>Background</w:t>
      </w:r>
      <w:r w:rsidR="00BD6BEC" w:rsidRPr="009F6A73">
        <w:t xml:space="preserve"> </w:t>
      </w:r>
    </w:p>
    <w:p w14:paraId="382C3C4B" w14:textId="3FF17165" w:rsidR="00BD6BEC" w:rsidRPr="009F6A73" w:rsidRDefault="00BD6BEC" w:rsidP="00C10916">
      <w:pPr>
        <w:pStyle w:val="Heading4"/>
        <w:spacing w:before="240"/>
      </w:pPr>
      <w:r w:rsidRPr="009F6A73">
        <w:t xml:space="preserve">The Zero Carbon Framework </w:t>
      </w:r>
    </w:p>
    <w:p w14:paraId="54D367CA" w14:textId="4921C4B7" w:rsidR="3AFB808F" w:rsidRPr="009F6A73" w:rsidDel="00244207" w:rsidRDefault="001A0A8B" w:rsidP="001A2EF3">
      <w:pPr>
        <w:pStyle w:val="BodyText"/>
        <w:spacing w:after="100"/>
        <w:rPr>
          <w:rFonts w:eastAsia="Calibri" w:cs="Calibri"/>
        </w:rPr>
      </w:pPr>
      <w:r w:rsidRPr="009F6A73">
        <w:t>T</w:t>
      </w:r>
      <w:r w:rsidR="004A4A82" w:rsidRPr="009F6A73">
        <w:t>he Climate Change Response Act</w:t>
      </w:r>
      <w:r w:rsidR="00CD205C" w:rsidRPr="009F6A73">
        <w:t xml:space="preserve"> </w:t>
      </w:r>
      <w:r w:rsidR="007731F7" w:rsidRPr="009F6A73">
        <w:t xml:space="preserve">2002 </w:t>
      </w:r>
      <w:r w:rsidR="00CD205C" w:rsidRPr="009F6A73">
        <w:t>(CCRA)</w:t>
      </w:r>
      <w:r w:rsidRPr="009F6A73">
        <w:t xml:space="preserve"> </w:t>
      </w:r>
      <w:r w:rsidR="004B2FAE" w:rsidRPr="009F6A73">
        <w:t>provides the</w:t>
      </w:r>
      <w:r w:rsidR="007731F7" w:rsidRPr="009F6A73">
        <w:t xml:space="preserve"> </w:t>
      </w:r>
      <w:r w:rsidR="00244207" w:rsidRPr="009F6A73">
        <w:t>legislative framework to reduce greenhouse gas emissions that cause climate change</w:t>
      </w:r>
      <w:r w:rsidR="0247ECDD" w:rsidRPr="009F6A73">
        <w:t>.</w:t>
      </w:r>
      <w:r w:rsidR="0247ECDD" w:rsidRPr="009F6A73" w:rsidDel="00244207">
        <w:t xml:space="preserve"> </w:t>
      </w:r>
      <w:r w:rsidR="00F24746" w:rsidRPr="009F6A73" w:rsidDel="00244207">
        <w:rPr>
          <w:rFonts w:eastAsia="Calibri" w:cs="Calibri"/>
        </w:rPr>
        <w:t xml:space="preserve">Our </w:t>
      </w:r>
      <w:r w:rsidR="543FBDE7" w:rsidRPr="009F6A73" w:rsidDel="00244207">
        <w:rPr>
          <w:rFonts w:eastAsia="Calibri" w:cs="Calibri"/>
          <w:b/>
          <w:bCs/>
        </w:rPr>
        <w:t>Zero Carbon Framework</w:t>
      </w:r>
      <w:r w:rsidR="543FBDE7" w:rsidRPr="009F6A73" w:rsidDel="00244207">
        <w:rPr>
          <w:rFonts w:eastAsia="Calibri" w:cs="Calibri"/>
        </w:rPr>
        <w:t xml:space="preserve"> </w:t>
      </w:r>
      <w:r w:rsidR="00DA0BAF" w:rsidRPr="009F6A73" w:rsidDel="00244207">
        <w:rPr>
          <w:rFonts w:eastAsia="Calibri" w:cs="Calibri"/>
        </w:rPr>
        <w:t xml:space="preserve">supports the </w:t>
      </w:r>
      <w:r w:rsidR="543FBDE7" w:rsidRPr="009F6A73" w:rsidDel="00244207">
        <w:t>develop</w:t>
      </w:r>
      <w:r w:rsidR="00DA0BAF" w:rsidRPr="009F6A73" w:rsidDel="00244207">
        <w:t>ment</w:t>
      </w:r>
      <w:r w:rsidR="543FBDE7" w:rsidRPr="009F6A73" w:rsidDel="00244207">
        <w:rPr>
          <w:rFonts w:eastAsia="Calibri" w:cs="Calibri"/>
        </w:rPr>
        <w:t xml:space="preserve"> and implement</w:t>
      </w:r>
      <w:r w:rsidR="00DA0BAF" w:rsidRPr="009F6A73" w:rsidDel="00244207">
        <w:rPr>
          <w:rFonts w:eastAsia="Calibri" w:cs="Calibri"/>
        </w:rPr>
        <w:t>ation of</w:t>
      </w:r>
      <w:r w:rsidR="543FBDE7" w:rsidRPr="009F6A73" w:rsidDel="00244207">
        <w:rPr>
          <w:rFonts w:eastAsia="Calibri" w:cs="Calibri"/>
        </w:rPr>
        <w:t xml:space="preserve"> climate change policies</w:t>
      </w:r>
      <w:r w:rsidR="00130B21" w:rsidRPr="009F6A73" w:rsidDel="00244207">
        <w:rPr>
          <w:rFonts w:eastAsia="Calibri" w:cs="Calibri"/>
        </w:rPr>
        <w:t xml:space="preserve">. These </w:t>
      </w:r>
      <w:r w:rsidR="00767161" w:rsidRPr="009F6A73" w:rsidDel="00244207">
        <w:rPr>
          <w:rFonts w:eastAsia="Calibri" w:cs="Calibri"/>
        </w:rPr>
        <w:t>policies contribute</w:t>
      </w:r>
      <w:r w:rsidR="543FBDE7" w:rsidRPr="009F6A73" w:rsidDel="00244207">
        <w:rPr>
          <w:rFonts w:eastAsia="Calibri" w:cs="Calibri"/>
        </w:rPr>
        <w:t xml:space="preserve"> to the global effort under the Paris Agreement to limit the global average temperature increase to 1.5°C above pre-industrial levels</w:t>
      </w:r>
      <w:r w:rsidR="00A91A13" w:rsidRPr="009F6A73">
        <w:rPr>
          <w:rFonts w:eastAsia="Calibri" w:cs="Calibri"/>
        </w:rPr>
        <w:t>. They</w:t>
      </w:r>
      <w:r w:rsidR="00FF524B" w:rsidRPr="009F6A73">
        <w:rPr>
          <w:rFonts w:eastAsia="Calibri" w:cs="Calibri"/>
        </w:rPr>
        <w:t xml:space="preserve"> also</w:t>
      </w:r>
      <w:r w:rsidR="543FBDE7" w:rsidRPr="009F6A73" w:rsidDel="00244207">
        <w:rPr>
          <w:rFonts w:eastAsia="Calibri" w:cs="Calibri"/>
        </w:rPr>
        <w:t xml:space="preserve"> allow </w:t>
      </w:r>
      <w:r w:rsidR="00A32983" w:rsidRPr="009F6A73">
        <w:rPr>
          <w:rFonts w:eastAsia="Calibri" w:cs="Calibri"/>
        </w:rPr>
        <w:t>us</w:t>
      </w:r>
      <w:r w:rsidR="543FBDE7" w:rsidRPr="009F6A73" w:rsidDel="00244207">
        <w:rPr>
          <w:rFonts w:eastAsia="Calibri" w:cs="Calibri"/>
        </w:rPr>
        <w:t xml:space="preserve"> to prepare for, and adapt to, the effects of climate change</w:t>
      </w:r>
      <w:r w:rsidR="00182C3C" w:rsidRPr="009F6A73" w:rsidDel="00244207">
        <w:rPr>
          <w:rFonts w:eastAsia="Calibri" w:cs="Calibri"/>
        </w:rPr>
        <w:t>.</w:t>
      </w:r>
    </w:p>
    <w:p w14:paraId="22A95058" w14:textId="4B7CB2F0" w:rsidR="003B5C55" w:rsidRPr="009F6A73" w:rsidDel="00244207" w:rsidRDefault="00CE2D95" w:rsidP="001A2EF3">
      <w:pPr>
        <w:pStyle w:val="BodyText"/>
        <w:spacing w:after="100"/>
        <w:rPr>
          <w:rStyle w:val="BodyTextChar"/>
        </w:rPr>
      </w:pPr>
      <w:r w:rsidRPr="009F6A73" w:rsidDel="00244207">
        <w:t xml:space="preserve">The </w:t>
      </w:r>
      <w:r w:rsidR="00FF524B" w:rsidRPr="009F6A73">
        <w:t>f</w:t>
      </w:r>
      <w:r w:rsidRPr="009F6A73">
        <w:t>ramework</w:t>
      </w:r>
      <w:r w:rsidRPr="009F6A73" w:rsidDel="00244207">
        <w:t xml:space="preserve"> </w:t>
      </w:r>
      <w:r w:rsidR="003B5C55" w:rsidRPr="009F6A73" w:rsidDel="00244207">
        <w:rPr>
          <w:rFonts w:cs="Calibri"/>
        </w:rPr>
        <w:t xml:space="preserve">includes a </w:t>
      </w:r>
      <w:r w:rsidR="004A0A93" w:rsidRPr="009F6A73" w:rsidDel="00244207">
        <w:rPr>
          <w:rFonts w:cs="Calibri"/>
        </w:rPr>
        <w:t>domestic</w:t>
      </w:r>
      <w:r w:rsidR="003B5C55" w:rsidRPr="009F6A73" w:rsidDel="00244207">
        <w:rPr>
          <w:rFonts w:cs="Calibri"/>
        </w:rPr>
        <w:t xml:space="preserve"> </w:t>
      </w:r>
      <w:r w:rsidR="003B5C55" w:rsidRPr="009F6A73" w:rsidDel="00244207">
        <w:rPr>
          <w:rFonts w:eastAsiaTheme="majorEastAsia" w:cs="Calibri"/>
        </w:rPr>
        <w:t>target to:</w:t>
      </w:r>
    </w:p>
    <w:p w14:paraId="364CBD92" w14:textId="415545A1" w:rsidR="00CD03DA" w:rsidRPr="009F6A73" w:rsidDel="00244207" w:rsidRDefault="00CD03DA" w:rsidP="001A2EF3">
      <w:pPr>
        <w:pStyle w:val="Bullet"/>
        <w:spacing w:after="100"/>
        <w:rPr>
          <w:rFonts w:eastAsiaTheme="majorEastAsia"/>
        </w:rPr>
      </w:pPr>
      <w:r w:rsidRPr="009F6A73" w:rsidDel="00244207">
        <w:rPr>
          <w:rFonts w:eastAsiaTheme="majorEastAsia"/>
        </w:rPr>
        <w:t>reduce net emissions</w:t>
      </w:r>
      <w:r w:rsidR="00BC42AA">
        <w:rPr>
          <w:rStyle w:val="FootnoteReference"/>
          <w:rFonts w:eastAsiaTheme="majorEastAsia"/>
        </w:rPr>
        <w:footnoteReference w:id="2"/>
      </w:r>
      <w:r w:rsidRPr="009F6A73" w:rsidDel="00244207">
        <w:rPr>
          <w:rFonts w:eastAsiaTheme="majorEastAsia"/>
        </w:rPr>
        <w:t xml:space="preserve"> of all greenhouse gases (except biogenic methane) to zero by 2050</w:t>
      </w:r>
    </w:p>
    <w:p w14:paraId="39115664" w14:textId="114B0302" w:rsidR="00CD03DA" w:rsidRPr="009F6A73" w:rsidDel="00244207" w:rsidRDefault="00CD03DA" w:rsidP="001A2EF3">
      <w:pPr>
        <w:pStyle w:val="Bullet"/>
        <w:spacing w:after="100"/>
        <w:rPr>
          <w:rFonts w:eastAsiaTheme="majorEastAsia" w:cs="Calibri"/>
          <w:szCs w:val="22"/>
        </w:rPr>
      </w:pPr>
      <w:r w:rsidRPr="009F6A73" w:rsidDel="00244207">
        <w:rPr>
          <w:rFonts w:eastAsiaTheme="majorEastAsia" w:cs="Calibri"/>
          <w:szCs w:val="22"/>
        </w:rPr>
        <w:t xml:space="preserve">reduce emissions of </w:t>
      </w:r>
      <w:r w:rsidR="003B5C55" w:rsidRPr="009F6A73" w:rsidDel="00244207">
        <w:rPr>
          <w:rFonts w:eastAsiaTheme="majorEastAsia" w:cs="Calibri"/>
          <w:szCs w:val="22"/>
        </w:rPr>
        <w:t>biogenic methane to 24</w:t>
      </w:r>
      <w:r w:rsidRPr="009F6A73" w:rsidDel="00244207">
        <w:rPr>
          <w:rFonts w:eastAsiaTheme="majorEastAsia" w:cs="Calibri"/>
          <w:szCs w:val="22"/>
        </w:rPr>
        <w:t>–</w:t>
      </w:r>
      <w:r w:rsidR="003B5C55" w:rsidRPr="009F6A73" w:rsidDel="00244207">
        <w:rPr>
          <w:rFonts w:eastAsiaTheme="majorEastAsia" w:cs="Calibri"/>
          <w:szCs w:val="22"/>
        </w:rPr>
        <w:t xml:space="preserve">47 per cent below 2017 </w:t>
      </w:r>
      <w:r w:rsidRPr="009F6A73" w:rsidDel="00244207">
        <w:rPr>
          <w:rFonts w:eastAsiaTheme="majorEastAsia" w:cs="Calibri"/>
          <w:szCs w:val="22"/>
        </w:rPr>
        <w:t>levels by 2050, including to 10 per cent below 2017 levels by 2030</w:t>
      </w:r>
      <w:r w:rsidR="00C54656" w:rsidRPr="009F6A73">
        <w:rPr>
          <w:rFonts w:eastAsiaTheme="majorEastAsia" w:cs="Calibri"/>
          <w:szCs w:val="22"/>
        </w:rPr>
        <w:t>.</w:t>
      </w:r>
      <w:r w:rsidR="00636877" w:rsidRPr="009F6A73">
        <w:rPr>
          <w:rStyle w:val="FootnoteReference"/>
          <w:rFonts w:eastAsiaTheme="majorEastAsia" w:cs="Calibri"/>
          <w:szCs w:val="22"/>
        </w:rPr>
        <w:footnoteReference w:id="3"/>
      </w:r>
    </w:p>
    <w:p w14:paraId="10BFBA8B" w14:textId="1A21CC3F" w:rsidR="00CE7F21" w:rsidRPr="009F6A73" w:rsidRDefault="00DC5A3C" w:rsidP="001A2EF3">
      <w:pPr>
        <w:pStyle w:val="BodyText"/>
        <w:spacing w:after="100"/>
        <w:rPr>
          <w:rFonts w:eastAsiaTheme="majorEastAsia" w:cs="Calibri"/>
        </w:rPr>
      </w:pPr>
      <w:r w:rsidRPr="009F6A73" w:rsidDel="00244207">
        <w:t>The Government is required to sustain net zero emissions</w:t>
      </w:r>
      <w:r w:rsidR="00D443C7" w:rsidRPr="009F6A73">
        <w:rPr>
          <w:rStyle w:val="FootnoteReference"/>
        </w:rPr>
        <w:footnoteReference w:id="4"/>
      </w:r>
      <w:r w:rsidRPr="009F6A73" w:rsidDel="00244207">
        <w:t xml:space="preserve"> from 2050 onwards. </w:t>
      </w:r>
      <w:r w:rsidR="00214CDF" w:rsidRPr="009F6A73" w:rsidDel="00244207">
        <w:rPr>
          <w:rFonts w:eastAsiaTheme="majorEastAsia" w:cs="Calibri"/>
        </w:rPr>
        <w:t xml:space="preserve">A series of emissions budgets place limits on the </w:t>
      </w:r>
      <w:r w:rsidR="00A32983" w:rsidRPr="009F6A73">
        <w:rPr>
          <w:rFonts w:eastAsiaTheme="majorEastAsia" w:cs="Calibri"/>
        </w:rPr>
        <w:t>emissions</w:t>
      </w:r>
      <w:r w:rsidR="00214CDF" w:rsidRPr="009F6A73" w:rsidDel="00244207">
        <w:rPr>
          <w:rFonts w:eastAsiaTheme="majorEastAsia" w:cs="Calibri"/>
        </w:rPr>
        <w:t xml:space="preserve"> in </w:t>
      </w:r>
      <w:r w:rsidR="00D573CE" w:rsidRPr="009F6A73">
        <w:rPr>
          <w:rFonts w:eastAsiaTheme="majorEastAsia" w:cs="Calibri"/>
        </w:rPr>
        <w:t>each</w:t>
      </w:r>
      <w:r w:rsidR="00D573CE" w:rsidRPr="009F6A73" w:rsidDel="00244207">
        <w:rPr>
          <w:rFonts w:eastAsiaTheme="majorEastAsia" w:cs="Calibri"/>
        </w:rPr>
        <w:t xml:space="preserve"> </w:t>
      </w:r>
      <w:r w:rsidR="00814C38" w:rsidRPr="009F6A73" w:rsidDel="00244207">
        <w:rPr>
          <w:rFonts w:eastAsiaTheme="majorEastAsia" w:cs="Calibri"/>
        </w:rPr>
        <w:t xml:space="preserve">budget </w:t>
      </w:r>
      <w:r w:rsidR="00214CDF" w:rsidRPr="009F6A73" w:rsidDel="00244207">
        <w:rPr>
          <w:rFonts w:eastAsiaTheme="majorEastAsia" w:cs="Calibri"/>
        </w:rPr>
        <w:t xml:space="preserve">period and serve as stepping </w:t>
      </w:r>
      <w:r w:rsidR="00214CDF" w:rsidRPr="009F6A73">
        <w:rPr>
          <w:rFonts w:eastAsiaTheme="majorEastAsia" w:cs="Calibri"/>
        </w:rPr>
        <w:t>stones</w:t>
      </w:r>
      <w:r w:rsidR="00214CDF" w:rsidRPr="009F6A73" w:rsidDel="00244207">
        <w:rPr>
          <w:rFonts w:eastAsiaTheme="majorEastAsia" w:cs="Calibri"/>
        </w:rPr>
        <w:t xml:space="preserve"> towards </w:t>
      </w:r>
      <w:r w:rsidR="00814C38" w:rsidRPr="009F6A73" w:rsidDel="00244207">
        <w:rPr>
          <w:rFonts w:eastAsiaTheme="majorEastAsia" w:cs="Calibri"/>
        </w:rPr>
        <w:t>our</w:t>
      </w:r>
      <w:r w:rsidR="00214CDF" w:rsidRPr="009F6A73" w:rsidDel="00244207">
        <w:rPr>
          <w:rFonts w:eastAsiaTheme="majorEastAsia" w:cs="Calibri"/>
        </w:rPr>
        <w:t xml:space="preserve"> 2050 target. </w:t>
      </w:r>
      <w:r w:rsidR="00514FB0" w:rsidRPr="009F6A73">
        <w:rPr>
          <w:rFonts w:eastAsiaTheme="majorEastAsia" w:cs="Calibri"/>
        </w:rPr>
        <w:t>You can re</w:t>
      </w:r>
      <w:r w:rsidR="00AB76CE" w:rsidRPr="009F6A73">
        <w:rPr>
          <w:rFonts w:eastAsiaTheme="majorEastAsia" w:cs="Calibri"/>
        </w:rPr>
        <w:t>a</w:t>
      </w:r>
      <w:r w:rsidR="00514FB0" w:rsidRPr="009F6A73">
        <w:rPr>
          <w:rFonts w:eastAsiaTheme="majorEastAsia" w:cs="Calibri"/>
        </w:rPr>
        <w:t>d more about the Zero Carbon Framework</w:t>
      </w:r>
      <w:r w:rsidR="00FF2C89" w:rsidRPr="009F6A73">
        <w:rPr>
          <w:rFonts w:eastAsiaTheme="majorEastAsia" w:cs="Calibri"/>
        </w:rPr>
        <w:t xml:space="preserve"> </w:t>
      </w:r>
      <w:r w:rsidR="002129E8" w:rsidRPr="009F6A73">
        <w:rPr>
          <w:rFonts w:eastAsiaTheme="majorEastAsia" w:cs="Calibri"/>
        </w:rPr>
        <w:t xml:space="preserve">in </w:t>
      </w:r>
      <w:r w:rsidR="53D780E9" w:rsidRPr="009F6A73">
        <w:rPr>
          <w:rFonts w:eastAsiaTheme="majorEastAsia" w:cs="Calibri"/>
        </w:rPr>
        <w:t>c</w:t>
      </w:r>
      <w:r w:rsidR="3D4D0276" w:rsidRPr="009F6A73">
        <w:rPr>
          <w:rFonts w:eastAsiaTheme="majorEastAsia" w:cs="Calibri"/>
        </w:rPr>
        <w:t>hapter 1</w:t>
      </w:r>
      <w:r w:rsidR="002129E8" w:rsidRPr="009F6A73">
        <w:rPr>
          <w:rFonts w:eastAsiaTheme="majorEastAsia" w:cs="Calibri"/>
        </w:rPr>
        <w:t>.</w:t>
      </w:r>
    </w:p>
    <w:p w14:paraId="091988EE" w14:textId="2A090561" w:rsidR="004339A5" w:rsidRPr="009F6A73" w:rsidRDefault="004339A5" w:rsidP="003D1FF4">
      <w:pPr>
        <w:pStyle w:val="BodyText"/>
        <w:spacing w:after="240"/>
        <w:rPr>
          <w:spacing w:val="-2"/>
        </w:rPr>
      </w:pPr>
      <w:r w:rsidRPr="009F6A73" w:rsidDel="00244207">
        <w:rPr>
          <w:spacing w:val="-2"/>
        </w:rPr>
        <w:t xml:space="preserve">The </w:t>
      </w:r>
      <w:r w:rsidR="008F6509" w:rsidRPr="009F6A73">
        <w:rPr>
          <w:spacing w:val="-2"/>
        </w:rPr>
        <w:t>Government’s targets for the public sector also reflect</w:t>
      </w:r>
      <w:r w:rsidR="006C1A60" w:rsidRPr="009F6A73">
        <w:rPr>
          <w:spacing w:val="-2"/>
        </w:rPr>
        <w:t xml:space="preserve"> the </w:t>
      </w:r>
      <w:r w:rsidRPr="009F6A73" w:rsidDel="00244207">
        <w:rPr>
          <w:spacing w:val="-2"/>
        </w:rPr>
        <w:t>budgets and targets</w:t>
      </w:r>
      <w:r w:rsidR="002129E8" w:rsidRPr="009F6A73">
        <w:rPr>
          <w:spacing w:val="-2"/>
        </w:rPr>
        <w:t xml:space="preserve"> for emissions</w:t>
      </w:r>
      <w:r w:rsidRPr="009F6A73" w:rsidDel="00244207">
        <w:rPr>
          <w:spacing w:val="-2"/>
        </w:rPr>
        <w:t>.</w:t>
      </w:r>
      <w:r w:rsidRPr="009F6A73">
        <w:rPr>
          <w:spacing w:val="-2"/>
        </w:rPr>
        <w:t xml:space="preserve"> </w:t>
      </w:r>
    </w:p>
    <w:tbl>
      <w:tblPr>
        <w:tblStyle w:val="TableGrid"/>
        <w:tblpPr w:leftFromText="180" w:rightFromText="180" w:vertAnchor="text" w:tblpY="1"/>
        <w:tblOverlap w:val="never"/>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single" w:sz="4" w:space="0" w:color="D2DDE1" w:themeColor="background2"/>
          <w:insideV w:val="single" w:sz="4" w:space="0" w:color="D2DDE1" w:themeColor="background2"/>
        </w:tblBorders>
        <w:shd w:val="clear" w:color="auto" w:fill="D2DDE1" w:themeFill="background2"/>
        <w:tblLayout w:type="fixed"/>
        <w:tblLook w:val="04A0" w:firstRow="1" w:lastRow="0" w:firstColumn="1" w:lastColumn="0" w:noHBand="0" w:noVBand="1"/>
      </w:tblPr>
      <w:tblGrid>
        <w:gridCol w:w="8505"/>
      </w:tblGrid>
      <w:tr w:rsidR="005B1CB9" w:rsidRPr="009F6A73" w14:paraId="1A22AF14" w14:textId="77777777" w:rsidTr="00856B08">
        <w:trPr>
          <w:trHeight w:val="1170"/>
        </w:trPr>
        <w:tc>
          <w:tcPr>
            <w:tcW w:w="8972" w:type="dxa"/>
            <w:shd w:val="clear" w:color="auto" w:fill="D2DDE1" w:themeFill="background2"/>
            <w:tcMar>
              <w:left w:w="108" w:type="dxa"/>
              <w:right w:w="108" w:type="dxa"/>
            </w:tcMar>
          </w:tcPr>
          <w:p w14:paraId="2672A771" w14:textId="77777777" w:rsidR="004339A5" w:rsidRPr="009F6A73" w:rsidRDefault="004339A5" w:rsidP="00856B08">
            <w:pPr>
              <w:pStyle w:val="Boxheading0"/>
              <w:keepNext w:val="0"/>
              <w:spacing w:before="180"/>
            </w:pPr>
            <w:r w:rsidRPr="009F6A73">
              <w:rPr>
                <w:rFonts w:cstheme="minorBidi"/>
              </w:rPr>
              <w:t>Govern</w:t>
            </w:r>
            <w:r w:rsidRPr="009F6A73">
              <w:t>ment Target 9 – Reduced net greenhouse gas emissions</w:t>
            </w:r>
          </w:p>
          <w:p w14:paraId="178E62E2" w14:textId="5656619A" w:rsidR="004339A5" w:rsidRPr="009F6A73" w:rsidRDefault="004339A5" w:rsidP="00856B08">
            <w:pPr>
              <w:pStyle w:val="Boxtext"/>
              <w:spacing w:after="0"/>
              <w:rPr>
                <w:rFonts w:eastAsia="Calibri" w:cs="Calibri"/>
              </w:rPr>
            </w:pPr>
            <w:r w:rsidRPr="009F6A73">
              <w:t xml:space="preserve">In April, the Government announced </w:t>
            </w:r>
            <w:r w:rsidRPr="009F6A73">
              <w:rPr>
                <w:rFonts w:eastAsia="Calibri" w:cs="Calibri"/>
              </w:rPr>
              <w:t xml:space="preserve">nine targets to focus the public sector on </w:t>
            </w:r>
            <w:r w:rsidR="12568615" w:rsidRPr="009F6A73">
              <w:rPr>
                <w:rFonts w:eastAsia="Calibri" w:cs="Calibri"/>
              </w:rPr>
              <w:t>improving</w:t>
            </w:r>
            <w:r w:rsidRPr="009F6A73">
              <w:rPr>
                <w:rFonts w:eastAsia="Calibri" w:cs="Calibri"/>
              </w:rPr>
              <w:t xml:space="preserve"> results in health, education, law and order, work, housing and the environment.</w:t>
            </w:r>
          </w:p>
          <w:p w14:paraId="4C7440DB" w14:textId="77777777" w:rsidR="004339A5" w:rsidRPr="009F6A73" w:rsidRDefault="004339A5" w:rsidP="00856B08">
            <w:pPr>
              <w:pStyle w:val="Boxtext"/>
              <w:spacing w:after="0"/>
              <w:rPr>
                <w:rFonts w:eastAsia="Calibri" w:cs="Calibri"/>
              </w:rPr>
            </w:pPr>
            <w:r w:rsidRPr="009F6A73">
              <w:t xml:space="preserve">Government Target 9 </w:t>
            </w:r>
            <w:r w:rsidRPr="009F6A73">
              <w:rPr>
                <w:rFonts w:eastAsia="Calibri" w:cs="Calibri"/>
              </w:rPr>
              <w:t>focuses on reducing net greenhouse gas emissions:</w:t>
            </w:r>
          </w:p>
          <w:p w14:paraId="22E8F9B6" w14:textId="6199E193" w:rsidR="004339A5" w:rsidRPr="009F6A73" w:rsidRDefault="004339A5" w:rsidP="00856B08">
            <w:pPr>
              <w:pStyle w:val="Boxtext"/>
              <w:spacing w:after="0"/>
              <w:ind w:left="737" w:right="737"/>
              <w:rPr>
                <w:b/>
                <w:bCs/>
              </w:rPr>
            </w:pPr>
            <w:r w:rsidRPr="009F6A73">
              <w:rPr>
                <w:b/>
                <w:bCs/>
              </w:rPr>
              <w:t>On track to meet New Zealand’s 2050 net zero climate change targets with total net emissions of no more than 290 Mt CO</w:t>
            </w:r>
            <w:r w:rsidRPr="009F6A73">
              <w:rPr>
                <w:b/>
                <w:bCs/>
                <w:vertAlign w:val="subscript"/>
              </w:rPr>
              <w:t>2</w:t>
            </w:r>
            <w:r w:rsidR="1E7B625C" w:rsidRPr="009F6A73">
              <w:rPr>
                <w:b/>
                <w:bCs/>
              </w:rPr>
              <w:t>-</w:t>
            </w:r>
            <w:r w:rsidRPr="009F6A73">
              <w:rPr>
                <w:b/>
                <w:bCs/>
              </w:rPr>
              <w:t>e from 2022 to 2025 and 305 Mt CO</w:t>
            </w:r>
            <w:r w:rsidRPr="009F6A73">
              <w:rPr>
                <w:b/>
                <w:bCs/>
                <w:vertAlign w:val="subscript"/>
              </w:rPr>
              <w:t>2</w:t>
            </w:r>
            <w:r w:rsidR="23F262C9" w:rsidRPr="009F6A73">
              <w:rPr>
                <w:b/>
                <w:bCs/>
              </w:rPr>
              <w:t>-</w:t>
            </w:r>
            <w:r w:rsidRPr="009F6A73">
              <w:rPr>
                <w:b/>
                <w:bCs/>
              </w:rPr>
              <w:t>e from 2026 to 2030.</w:t>
            </w:r>
            <w:r w:rsidR="008650A0">
              <w:rPr>
                <w:b/>
                <w:bCs/>
              </w:rPr>
              <w:br/>
            </w:r>
          </w:p>
          <w:p w14:paraId="5EC08106" w14:textId="1DF19C27" w:rsidR="004339A5" w:rsidRPr="009F6A73" w:rsidRDefault="004339A5" w:rsidP="00856B08">
            <w:pPr>
              <w:pStyle w:val="Boxtext"/>
              <w:spacing w:after="180"/>
            </w:pPr>
            <w:r w:rsidRPr="009F6A73">
              <w:rPr>
                <w:spacing w:val="-2"/>
              </w:rPr>
              <w:lastRenderedPageBreak/>
              <w:t>This</w:t>
            </w:r>
            <w:r w:rsidRPr="009F6A73" w:rsidDel="00A8348B">
              <w:rPr>
                <w:spacing w:val="-2"/>
              </w:rPr>
              <w:t xml:space="preserve"> </w:t>
            </w:r>
            <w:r w:rsidRPr="009F6A73">
              <w:rPr>
                <w:spacing w:val="-2"/>
              </w:rPr>
              <w:t>aligns with the first and second emissions budgets</w:t>
            </w:r>
            <w:r w:rsidR="00934938" w:rsidRPr="009F6A73">
              <w:rPr>
                <w:spacing w:val="-2"/>
              </w:rPr>
              <w:t>,</w:t>
            </w:r>
            <w:r w:rsidRPr="009F6A73">
              <w:rPr>
                <w:spacing w:val="-2"/>
              </w:rPr>
              <w:t xml:space="preserve"> and the 2050 net zero target in New Zealand’s</w:t>
            </w:r>
            <w:r w:rsidRPr="009F6A73">
              <w:t xml:space="preserve"> Zero Carbon Framework. By</w:t>
            </w:r>
            <w:r w:rsidRPr="009F6A73" w:rsidDel="00A8348B">
              <w:t xml:space="preserve"> </w:t>
            </w:r>
            <w:r w:rsidR="00A8348B" w:rsidRPr="009F6A73">
              <w:t xml:space="preserve">meeting </w:t>
            </w:r>
            <w:r w:rsidRPr="009F6A73">
              <w:t>our short-term emissions budgets and those set in the future, we can reach and sustain net zero emissions by 2050.</w:t>
            </w:r>
          </w:p>
        </w:tc>
      </w:tr>
    </w:tbl>
    <w:p w14:paraId="3CF726B1" w14:textId="3CCCF44A" w:rsidR="00DA2A71" w:rsidRPr="009F6A73" w:rsidRDefault="00DA2A71" w:rsidP="00BB343A">
      <w:pPr>
        <w:pStyle w:val="Heading4"/>
      </w:pPr>
      <w:r w:rsidRPr="009F6A73">
        <w:lastRenderedPageBreak/>
        <w:t>Emissions reduction plans</w:t>
      </w:r>
    </w:p>
    <w:p w14:paraId="25790A13" w14:textId="7741EC1D" w:rsidR="5E9AB994" w:rsidRPr="009F6A73" w:rsidRDefault="00CE7F21" w:rsidP="5E9AB994">
      <w:pPr>
        <w:pStyle w:val="BodyText"/>
      </w:pPr>
      <w:r w:rsidRPr="009F6A73">
        <w:t xml:space="preserve">Under the Zero Carbon Framework, </w:t>
      </w:r>
      <w:r w:rsidR="00D474BE" w:rsidRPr="009F6A73">
        <w:t>t</w:t>
      </w:r>
      <w:r w:rsidR="0082328B" w:rsidRPr="009F6A73" w:rsidDel="00244207">
        <w:t>he</w:t>
      </w:r>
      <w:r w:rsidR="00DC5A3C" w:rsidRPr="009F6A73" w:rsidDel="00244207">
        <w:t xml:space="preserve"> Government </w:t>
      </w:r>
      <w:r w:rsidR="0082328B" w:rsidRPr="009F6A73" w:rsidDel="00244207">
        <w:t>is also required</w:t>
      </w:r>
      <w:r w:rsidR="00DC5A3C" w:rsidRPr="009F6A73" w:rsidDel="00244207">
        <w:t xml:space="preserve"> to prepare and publish</w:t>
      </w:r>
      <w:r w:rsidR="00F502F6" w:rsidRPr="009F6A73">
        <w:t> </w:t>
      </w:r>
      <w:r w:rsidR="00DC5A3C" w:rsidRPr="009F6A73" w:rsidDel="00244207">
        <w:t xml:space="preserve">emissions reduction plans </w:t>
      </w:r>
      <w:r w:rsidR="00141E52" w:rsidRPr="009F6A73">
        <w:t xml:space="preserve">(ERPs) </w:t>
      </w:r>
      <w:r w:rsidR="00DC5A3C" w:rsidRPr="009F6A73" w:rsidDel="00244207">
        <w:t xml:space="preserve">for each emissions budget. </w:t>
      </w:r>
      <w:r w:rsidR="00062FCB" w:rsidRPr="009F6A73">
        <w:t xml:space="preserve">By the end of 2024, </w:t>
      </w:r>
      <w:r w:rsidR="00062FCB" w:rsidRPr="009F6A73" w:rsidDel="00020341">
        <w:t>the</w:t>
      </w:r>
      <w:r w:rsidR="00F502F6" w:rsidRPr="009F6A73">
        <w:t> </w:t>
      </w:r>
      <w:r w:rsidR="00062FCB" w:rsidRPr="009F6A73" w:rsidDel="00020341">
        <w:t xml:space="preserve">Government </w:t>
      </w:r>
      <w:r w:rsidR="47D0341C" w:rsidRPr="009F6A73">
        <w:t>must</w:t>
      </w:r>
      <w:r w:rsidR="00062FCB" w:rsidRPr="009F6A73">
        <w:t xml:space="preserve"> publish the second emissions reduction plan (ERP2). </w:t>
      </w:r>
      <w:r w:rsidRPr="009F6A73" w:rsidDel="00B852DD">
        <w:t>The</w:t>
      </w:r>
      <w:r w:rsidR="00B852DD" w:rsidRPr="009F6A73">
        <w:t xml:space="preserve"> plan</w:t>
      </w:r>
      <w:r w:rsidR="00DC5A3C" w:rsidRPr="009F6A73" w:rsidDel="00244207">
        <w:t xml:space="preserve"> must outline the strategy and actions we will take across all sectors of our economy to meet emissions budgets</w:t>
      </w:r>
      <w:r w:rsidR="6EDA3E92" w:rsidRPr="009F6A73" w:rsidDel="00244207">
        <w:t xml:space="preserve">, </w:t>
      </w:r>
      <w:r w:rsidR="00954BAA" w:rsidRPr="009F6A73">
        <w:t>among</w:t>
      </w:r>
      <w:r w:rsidR="6EDA3E92" w:rsidRPr="009F6A73" w:rsidDel="00244207">
        <w:t xml:space="preserve"> other things</w:t>
      </w:r>
      <w:r w:rsidR="00DC5A3C" w:rsidRPr="009F6A73" w:rsidDel="00244207">
        <w:t>.</w:t>
      </w:r>
      <w:r w:rsidR="7B71F006" w:rsidRPr="009F6A73" w:rsidDel="00244207">
        <w:t xml:space="preserve"> </w:t>
      </w:r>
    </w:p>
    <w:p w14:paraId="7B159603" w14:textId="198FC557" w:rsidR="00B46298" w:rsidRPr="009F6A73" w:rsidRDefault="00B46298" w:rsidP="00BB343A">
      <w:pPr>
        <w:pStyle w:val="Heading4"/>
      </w:pPr>
      <w:r w:rsidRPr="009F6A73">
        <w:t>Nationally Determined Contribution</w:t>
      </w:r>
      <w:r w:rsidR="00A82517" w:rsidRPr="009F6A73">
        <w:t>s</w:t>
      </w:r>
    </w:p>
    <w:p w14:paraId="158B2B59" w14:textId="2F749B6B" w:rsidR="001D2412" w:rsidRPr="009F6A73" w:rsidRDefault="00493FCE" w:rsidP="006F294D">
      <w:pPr>
        <w:pStyle w:val="BodyText"/>
        <w:rPr>
          <w:lang w:eastAsia="en-US"/>
        </w:rPr>
      </w:pPr>
      <w:r w:rsidRPr="009F6A73">
        <w:t>Alongside our domestic</w:t>
      </w:r>
      <w:r w:rsidRPr="009F6A73" w:rsidDel="00B852DD">
        <w:t xml:space="preserve"> </w:t>
      </w:r>
      <w:r w:rsidRPr="009F6A73">
        <w:t>targets, New Zealand has</w:t>
      </w:r>
      <w:r w:rsidR="00CE7F21" w:rsidRPr="009F6A73">
        <w:t xml:space="preserve"> an</w:t>
      </w:r>
      <w:r w:rsidRPr="009F6A73">
        <w:t xml:space="preserve"> international </w:t>
      </w:r>
      <w:r w:rsidR="001D2412" w:rsidRPr="009F6A73">
        <w:t>target</w:t>
      </w:r>
      <w:r w:rsidR="00483EF1" w:rsidRPr="009F6A73">
        <w:t xml:space="preserve"> </w:t>
      </w:r>
      <w:r w:rsidR="008F1CA2" w:rsidRPr="009F6A73">
        <w:t>under the Paris Agreement</w:t>
      </w:r>
      <w:r w:rsidR="00122BE1" w:rsidRPr="009F6A73">
        <w:t xml:space="preserve">, </w:t>
      </w:r>
      <w:r w:rsidR="0052716C" w:rsidRPr="009F6A73">
        <w:t xml:space="preserve">New Zealand’s </w:t>
      </w:r>
      <w:r w:rsidR="001D2412" w:rsidRPr="009F6A73">
        <w:t xml:space="preserve">first </w:t>
      </w:r>
      <w:r w:rsidR="0052716C" w:rsidRPr="009F6A73">
        <w:t xml:space="preserve">Nationally Determined Contribution (NDC). </w:t>
      </w:r>
      <w:r w:rsidR="007059A4" w:rsidRPr="009F6A73">
        <w:t xml:space="preserve">The </w:t>
      </w:r>
      <w:r w:rsidR="00122BE1" w:rsidRPr="009F6A73">
        <w:rPr>
          <w:lang w:eastAsia="en-US"/>
        </w:rPr>
        <w:t>NDC</w:t>
      </w:r>
      <w:r w:rsidR="00122BE1" w:rsidRPr="009F6A73">
        <w:t xml:space="preserve"> covers</w:t>
      </w:r>
      <w:r w:rsidR="001D2412" w:rsidRPr="009F6A73">
        <w:rPr>
          <w:lang w:eastAsia="en-US"/>
        </w:rPr>
        <w:t xml:space="preserve"> the period 2021</w:t>
      </w:r>
      <w:r w:rsidR="009B6D07" w:rsidRPr="009F6A73">
        <w:rPr>
          <w:lang w:eastAsia="en-US"/>
        </w:rPr>
        <w:t>–</w:t>
      </w:r>
      <w:r w:rsidR="001D2412" w:rsidRPr="009F6A73">
        <w:rPr>
          <w:lang w:eastAsia="en-US"/>
        </w:rPr>
        <w:t>30</w:t>
      </w:r>
      <w:r w:rsidR="00122BE1" w:rsidRPr="009F6A73">
        <w:t xml:space="preserve"> and</w:t>
      </w:r>
      <w:r w:rsidR="001D2412" w:rsidRPr="009F6A73">
        <w:rPr>
          <w:lang w:eastAsia="en-US"/>
        </w:rPr>
        <w:t xml:space="preserve"> is </w:t>
      </w:r>
      <w:r w:rsidR="00122BE1" w:rsidRPr="009F6A73">
        <w:rPr>
          <w:lang w:eastAsia="en-US"/>
        </w:rPr>
        <w:t>a</w:t>
      </w:r>
      <w:r w:rsidR="001D2412" w:rsidRPr="009F6A73">
        <w:rPr>
          <w:lang w:eastAsia="en-US"/>
        </w:rPr>
        <w:t xml:space="preserve"> target to reduce net emissions 50 per cent below</w:t>
      </w:r>
      <w:r w:rsidR="00BD58A6" w:rsidRPr="009F6A73">
        <w:rPr>
          <w:lang w:eastAsia="en-US"/>
        </w:rPr>
        <w:t xml:space="preserve"> the</w:t>
      </w:r>
      <w:r w:rsidR="001D2412" w:rsidRPr="009F6A73">
        <w:rPr>
          <w:lang w:eastAsia="en-US"/>
        </w:rPr>
        <w:t xml:space="preserve"> gross 2005 level by 2030.</w:t>
      </w:r>
      <w:r w:rsidR="00122BE1" w:rsidRPr="009F6A73">
        <w:rPr>
          <w:rStyle w:val="FootnoteReference"/>
          <w:lang w:eastAsia="en-US"/>
        </w:rPr>
        <w:footnoteReference w:id="5"/>
      </w:r>
      <w:r w:rsidR="001D2412" w:rsidRPr="009F6A73">
        <w:rPr>
          <w:lang w:eastAsia="en-US"/>
        </w:rPr>
        <w:t xml:space="preserve"> </w:t>
      </w:r>
    </w:p>
    <w:p w14:paraId="21E47BDD" w14:textId="22001B20" w:rsidR="00493FCE" w:rsidRPr="009F6A73" w:rsidRDefault="00F41E7F" w:rsidP="003C19EA">
      <w:pPr>
        <w:pStyle w:val="BodyText"/>
      </w:pPr>
      <w:r w:rsidRPr="009F6A73">
        <w:t xml:space="preserve">ERP2 will set out the Government’s </w:t>
      </w:r>
      <w:r w:rsidR="00425E5E" w:rsidRPr="009F6A73">
        <w:t xml:space="preserve">current </w:t>
      </w:r>
      <w:r w:rsidR="00AA088A" w:rsidRPr="009F6A73">
        <w:t xml:space="preserve">plans for the </w:t>
      </w:r>
      <w:r w:rsidR="0056135B" w:rsidRPr="009F6A73">
        <w:t xml:space="preserve">domestic contribution </w:t>
      </w:r>
      <w:r w:rsidR="002F0E55" w:rsidRPr="009F6A73">
        <w:t>to</w:t>
      </w:r>
      <w:r w:rsidR="00BA15DB" w:rsidRPr="009F6A73">
        <w:t xml:space="preserve"> the NDC. </w:t>
      </w:r>
      <w:r w:rsidR="00BF7B44" w:rsidRPr="009F6A73">
        <w:t>The NDC requires New Zealand to find a larger amount of abatement than the first two emissions budgets are set to deliver.</w:t>
      </w:r>
    </w:p>
    <w:p w14:paraId="1D2E221E" w14:textId="375DC8D8" w:rsidR="00BF7B44" w:rsidRPr="009F6A73" w:rsidRDefault="00BF7B44" w:rsidP="003C19EA">
      <w:pPr>
        <w:pStyle w:val="BodyText"/>
      </w:pPr>
      <w:r w:rsidRPr="009F6A73">
        <w:t xml:space="preserve">The timing of our climate change </w:t>
      </w:r>
      <w:proofErr w:type="gramStart"/>
      <w:r w:rsidRPr="009F6A73">
        <w:t>targets</w:t>
      </w:r>
      <w:proofErr w:type="gramEnd"/>
      <w:r w:rsidRPr="009F6A73">
        <w:t xml:space="preserve"> and the scale of reductions </w:t>
      </w:r>
      <w:r w:rsidR="001A68B2" w:rsidRPr="009F6A73">
        <w:t>needed</w:t>
      </w:r>
      <w:r w:rsidRPr="009F6A73">
        <w:t xml:space="preserve"> out to 203</w:t>
      </w:r>
      <w:r w:rsidR="009556D3">
        <w:t>0</w:t>
      </w:r>
      <w:r w:rsidRPr="009F6A73">
        <w:t xml:space="preserve"> </w:t>
      </w:r>
      <w:r w:rsidR="00BD58A6" w:rsidRPr="009F6A73">
        <w:t xml:space="preserve">are </w:t>
      </w:r>
      <w:r w:rsidRPr="009F6A73">
        <w:t>shown in figure 0.1.</w:t>
      </w:r>
    </w:p>
    <w:p w14:paraId="0A0959C8" w14:textId="040ABB68" w:rsidR="007B02A9" w:rsidRDefault="007B02A9" w:rsidP="00B07B2F">
      <w:pPr>
        <w:pStyle w:val="Figureheading"/>
        <w:spacing w:after="80"/>
      </w:pPr>
      <w:bookmarkStart w:id="12" w:name="_Toc171608817"/>
      <w:r w:rsidRPr="009F6A73">
        <w:lastRenderedPageBreak/>
        <w:t>Figure 0.1</w:t>
      </w:r>
      <w:r w:rsidR="00F502F6" w:rsidRPr="009F6A73">
        <w:t>:</w:t>
      </w:r>
      <w:r w:rsidRPr="009F6A73">
        <w:tab/>
        <w:t xml:space="preserve">New Zealand’s climate change targets and scale of </w:t>
      </w:r>
      <w:r w:rsidR="00DD0F5E" w:rsidRPr="009F6A73">
        <w:t xml:space="preserve">required </w:t>
      </w:r>
      <w:r w:rsidR="00C36934" w:rsidRPr="009F6A73">
        <w:t>emissions reductions</w:t>
      </w:r>
      <w:r w:rsidR="00A10312" w:rsidRPr="009F6A73">
        <w:br/>
      </w:r>
      <w:r w:rsidR="00DD0F5E" w:rsidRPr="009F6A73">
        <w:t>(2021</w:t>
      </w:r>
      <w:r w:rsidR="00057C4D" w:rsidRPr="009F6A73">
        <w:t>–</w:t>
      </w:r>
      <w:r w:rsidR="00DD0F5E" w:rsidRPr="009F6A73">
        <w:t>30)</w:t>
      </w:r>
      <w:r w:rsidR="00B61AE5">
        <w:rPr>
          <w:rStyle w:val="FootnoteReference"/>
        </w:rPr>
        <w:footnoteReference w:id="6"/>
      </w:r>
      <w:bookmarkEnd w:id="12"/>
    </w:p>
    <w:p w14:paraId="603DB46D" w14:textId="380D1310" w:rsidR="00A70333" w:rsidRPr="00A70333" w:rsidRDefault="00A70333" w:rsidP="00A70333">
      <w:pPr>
        <w:pStyle w:val="BodyText"/>
      </w:pPr>
      <w:r>
        <w:rPr>
          <w:noProof/>
        </w:rPr>
        <w:drawing>
          <wp:inline distT="0" distB="0" distL="0" distR="0" wp14:anchorId="68A114AB" wp14:editId="63CD65F5">
            <wp:extent cx="5354594" cy="3144501"/>
            <wp:effectExtent l="0" t="0" r="0" b="0"/>
            <wp:docPr id="70091416" name="Picture 2" descr="A bar graph showing a combined total of 672 Mt C02-e from emissions budgets 1 and 2 and 2021 actual emissions, and 571 Mt C02-e from New Zealand’s Nationally Determined contribution. The gap between the two amount is 101 Mt C0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91416" name="Picture 2" descr="A bar graph showing a combined total of 672 Mt C02-e from emissions budgets 1 and 2 and 2021 actual emissions, and 571 Mt C02-e from New Zealand’s Nationally Determined contribution. The gap between the two amount is 101 Mt C02-e."/>
                    <pic:cNvPicPr/>
                  </pic:nvPicPr>
                  <pic:blipFill rotWithShape="1">
                    <a:blip r:embed="rId26"/>
                    <a:srcRect t="3598" b="4029"/>
                    <a:stretch/>
                  </pic:blipFill>
                  <pic:spPr bwMode="auto">
                    <a:xfrm>
                      <a:off x="0" y="0"/>
                      <a:ext cx="5364805" cy="3150497"/>
                    </a:xfrm>
                    <a:prstGeom prst="rect">
                      <a:avLst/>
                    </a:prstGeom>
                    <a:ln>
                      <a:noFill/>
                    </a:ln>
                    <a:extLst>
                      <a:ext uri="{53640926-AAD7-44D8-BBD7-CCE9431645EC}">
                        <a14:shadowObscured xmlns:a14="http://schemas.microsoft.com/office/drawing/2010/main"/>
                      </a:ext>
                    </a:extLst>
                  </pic:spPr>
                </pic:pic>
              </a:graphicData>
            </a:graphic>
          </wp:inline>
        </w:drawing>
      </w:r>
    </w:p>
    <w:p w14:paraId="7F8C6AFB" w14:textId="66F11FE0" w:rsidR="008F3C1E" w:rsidRPr="009F6A73" w:rsidRDefault="00057C27" w:rsidP="008F3C1E">
      <w:pPr>
        <w:pStyle w:val="BodyText"/>
      </w:pPr>
      <w:r w:rsidRPr="009F6A73">
        <w:t>For more information on how New Zealand is tracking towards the NDC</w:t>
      </w:r>
      <w:r w:rsidR="00BD58A6" w:rsidRPr="009F6A73">
        <w:t>,</w:t>
      </w:r>
      <w:r w:rsidRPr="009F6A73">
        <w:t xml:space="preserve"> see </w:t>
      </w:r>
      <w:r w:rsidR="00940C93" w:rsidRPr="009F6A73">
        <w:t>c</w:t>
      </w:r>
      <w:r w:rsidRPr="009F6A73">
        <w:t xml:space="preserve">hapter 2 </w:t>
      </w:r>
      <w:r w:rsidR="0080483D" w:rsidRPr="009F6A73">
        <w:t>and</w:t>
      </w:r>
      <w:r w:rsidRPr="009F6A73">
        <w:t xml:space="preserve"> the</w:t>
      </w:r>
      <w:r w:rsidR="00417444" w:rsidRPr="009F6A73">
        <w:t> </w:t>
      </w:r>
      <w:hyperlink r:id="rId27" w:history="1">
        <w:r w:rsidRPr="009F6A73">
          <w:rPr>
            <w:rStyle w:val="Hyperlink"/>
          </w:rPr>
          <w:t>technical annex</w:t>
        </w:r>
      </w:hyperlink>
      <w:r w:rsidRPr="009F6A73">
        <w:t>.</w:t>
      </w:r>
    </w:p>
    <w:p w14:paraId="4CC21023" w14:textId="22909560" w:rsidR="000F617C" w:rsidRPr="009F6A73" w:rsidRDefault="000F617C" w:rsidP="000F617C">
      <w:pPr>
        <w:pStyle w:val="BodyText"/>
      </w:pPr>
      <w:r w:rsidRPr="009F6A73">
        <w:t>The Government has provisions available in the CCRA to ‘bank’ any emissions reductions that</w:t>
      </w:r>
      <w:r w:rsidR="00B07B2F" w:rsidRPr="009F6A73">
        <w:t> </w:t>
      </w:r>
      <w:r w:rsidRPr="009F6A73">
        <w:t>are achieved beyond what is needed for an emission</w:t>
      </w:r>
      <w:r w:rsidR="005271E7" w:rsidRPr="009F6A73">
        <w:t>s</w:t>
      </w:r>
      <w:r w:rsidRPr="009F6A73">
        <w:t xml:space="preserve"> budget period. Banked emissions reductions can be used to help meet a subsequent emissions budget. </w:t>
      </w:r>
      <w:r w:rsidR="00A536C7" w:rsidRPr="009F6A73">
        <w:t>For example</w:t>
      </w:r>
      <w:r w:rsidRPr="009F6A73">
        <w:t>, if the first emissions budget w</w:t>
      </w:r>
      <w:r w:rsidR="005C6743" w:rsidRPr="009F6A73">
        <w:t>ere</w:t>
      </w:r>
      <w:r w:rsidRPr="009F6A73">
        <w:t xml:space="preserve"> overachieved, </w:t>
      </w:r>
      <w:r w:rsidR="00D573CE" w:rsidRPr="009F6A73">
        <w:t xml:space="preserve">some of its </w:t>
      </w:r>
      <w:r w:rsidRPr="009F6A73">
        <w:t xml:space="preserve">emissions reductions could be banked for </w:t>
      </w:r>
      <w:r w:rsidRPr="009F6A73">
        <w:rPr>
          <w:spacing w:val="-2"/>
        </w:rPr>
        <w:t>the</w:t>
      </w:r>
      <w:r w:rsidR="007D6206" w:rsidRPr="009F6A73">
        <w:rPr>
          <w:spacing w:val="-2"/>
        </w:rPr>
        <w:t> </w:t>
      </w:r>
      <w:r w:rsidRPr="009F6A73">
        <w:rPr>
          <w:spacing w:val="-2"/>
        </w:rPr>
        <w:t>second emissions budget. Banking can only occur at the completion of an emissions budget,</w:t>
      </w:r>
      <w:r w:rsidRPr="009F6A73">
        <w:t xml:space="preserve"> and the Government will consider whether to use these provisions at the appropriate time. </w:t>
      </w:r>
    </w:p>
    <w:p w14:paraId="4552561C" w14:textId="0C96016A" w:rsidR="00830326" w:rsidRPr="009F6A73" w:rsidRDefault="00141E52" w:rsidP="00B07B2F">
      <w:pPr>
        <w:pStyle w:val="Heading3"/>
      </w:pPr>
      <w:r w:rsidRPr="009F6A73">
        <w:t xml:space="preserve">ERP2: </w:t>
      </w:r>
      <w:r w:rsidR="00952D16" w:rsidRPr="009F6A73">
        <w:t xml:space="preserve">Our proposal </w:t>
      </w:r>
      <w:proofErr w:type="gramStart"/>
      <w:r w:rsidR="00952D16" w:rsidRPr="009F6A73">
        <w:t>at a glance</w:t>
      </w:r>
      <w:proofErr w:type="gramEnd"/>
    </w:p>
    <w:p w14:paraId="65CA1683" w14:textId="13D9D6E2" w:rsidR="00952D16" w:rsidRPr="009F6A73" w:rsidRDefault="00535586" w:rsidP="00952D16">
      <w:pPr>
        <w:pStyle w:val="BodyText"/>
      </w:pPr>
      <w:r w:rsidRPr="009F6A73">
        <w:t xml:space="preserve">We are proposing that ERP2 outlines actions to reduce net greenhouse gas emissions at least cost to New Zealanders, while adapting to </w:t>
      </w:r>
      <w:r w:rsidR="00BB3B63" w:rsidRPr="009F6A73">
        <w:t xml:space="preserve">a </w:t>
      </w:r>
      <w:r w:rsidRPr="009F6A73">
        <w:t>changing climate.</w:t>
      </w:r>
    </w:p>
    <w:p w14:paraId="05070336" w14:textId="2281B4F4" w:rsidR="00CB2BE9" w:rsidRPr="009F6A73" w:rsidRDefault="00AD6ACF" w:rsidP="00952D16">
      <w:pPr>
        <w:pStyle w:val="BodyText"/>
      </w:pPr>
      <w:r w:rsidRPr="009F6A73">
        <w:t>Over the next five years</w:t>
      </w:r>
      <w:r w:rsidR="00584F1F" w:rsidRPr="009F6A73">
        <w:t xml:space="preserve">, New </w:t>
      </w:r>
      <w:r w:rsidR="0092641D" w:rsidRPr="009F6A73">
        <w:t xml:space="preserve">Zealand’s net emissions are </w:t>
      </w:r>
      <w:r w:rsidR="00FB3D4F" w:rsidRPr="009F6A73">
        <w:t>expected</w:t>
      </w:r>
      <w:r w:rsidR="0092641D" w:rsidRPr="009F6A73">
        <w:t xml:space="preserve"> t</w:t>
      </w:r>
      <w:r w:rsidR="00752FC9" w:rsidRPr="009F6A73">
        <w:t xml:space="preserve">o </w:t>
      </w:r>
      <w:r w:rsidR="00216F27" w:rsidRPr="009F6A73">
        <w:t xml:space="preserve">reduce across </w:t>
      </w:r>
      <w:r w:rsidR="00D90C78" w:rsidRPr="009F6A73">
        <w:t xml:space="preserve">the economy (figure </w:t>
      </w:r>
      <w:r w:rsidR="00392A20" w:rsidRPr="009F6A73">
        <w:t>0.2</w:t>
      </w:r>
      <w:r w:rsidR="00D90C78" w:rsidRPr="009F6A73">
        <w:t xml:space="preserve">). </w:t>
      </w:r>
      <w:r w:rsidR="000922C9" w:rsidRPr="009F6A73">
        <w:t xml:space="preserve">This includes changes resulting from new policies and </w:t>
      </w:r>
      <w:r w:rsidR="0083618D" w:rsidRPr="009F6A73">
        <w:t xml:space="preserve">those </w:t>
      </w:r>
      <w:r w:rsidR="001910F1" w:rsidRPr="009F6A73">
        <w:t>that would happen anyway</w:t>
      </w:r>
      <w:r w:rsidR="00175B40" w:rsidRPr="009F6A73">
        <w:t>.</w:t>
      </w:r>
      <w:r w:rsidR="0083618D" w:rsidRPr="009F6A73">
        <w:t xml:space="preserve"> </w:t>
      </w:r>
      <w:r w:rsidR="00784B57" w:rsidRPr="009F6A73">
        <w:t xml:space="preserve">This puts us in a </w:t>
      </w:r>
      <w:r w:rsidR="000D1925" w:rsidRPr="009F6A73">
        <w:t>strong</w:t>
      </w:r>
      <w:r w:rsidR="00784B57" w:rsidRPr="009F6A73">
        <w:t xml:space="preserve"> position to </w:t>
      </w:r>
      <w:r w:rsidR="00A97D46" w:rsidRPr="009F6A73">
        <w:t xml:space="preserve">meet </w:t>
      </w:r>
      <w:r w:rsidR="00D4485F" w:rsidRPr="009F6A73">
        <w:t>the second emissions budget</w:t>
      </w:r>
      <w:r w:rsidR="00D21D9D" w:rsidRPr="009F6A73" w:rsidDel="004D370F">
        <w:t xml:space="preserve"> </w:t>
      </w:r>
      <w:r w:rsidR="00D21D9D" w:rsidRPr="009F6A73">
        <w:t xml:space="preserve">and Government Target 9. </w:t>
      </w:r>
      <w:r w:rsidR="007A01B7" w:rsidRPr="009F6A73">
        <w:t xml:space="preserve">Through ERP2, </w:t>
      </w:r>
      <w:r w:rsidR="003E568F" w:rsidRPr="009F6A73">
        <w:t xml:space="preserve">the Government </w:t>
      </w:r>
      <w:r w:rsidR="009C6BF3" w:rsidRPr="009F6A73">
        <w:t xml:space="preserve">will implement </w:t>
      </w:r>
      <w:r w:rsidR="00EE11D3" w:rsidRPr="009F6A73">
        <w:t>a</w:t>
      </w:r>
      <w:r w:rsidR="00AB5487" w:rsidRPr="009F6A73">
        <w:t xml:space="preserve"> clear</w:t>
      </w:r>
      <w:r w:rsidR="00EE11D3" w:rsidRPr="009F6A73">
        <w:t xml:space="preserve"> strategy </w:t>
      </w:r>
      <w:r w:rsidR="0003680E" w:rsidRPr="009F6A73">
        <w:t>to</w:t>
      </w:r>
      <w:r w:rsidR="000F3365" w:rsidRPr="009F6A73" w:rsidDel="000878DE">
        <w:t xml:space="preserve"> </w:t>
      </w:r>
      <w:r w:rsidR="000878DE" w:rsidRPr="009F6A73">
        <w:t xml:space="preserve">make </w:t>
      </w:r>
      <w:r w:rsidR="000F3365" w:rsidRPr="009F6A73">
        <w:t xml:space="preserve">these reductions and </w:t>
      </w:r>
      <w:r w:rsidR="004A0E72" w:rsidRPr="009F6A73">
        <w:t>remain</w:t>
      </w:r>
      <w:r w:rsidR="00E30E7C" w:rsidRPr="009F6A73">
        <w:t xml:space="preserve"> on </w:t>
      </w:r>
      <w:r w:rsidR="000878DE" w:rsidRPr="009F6A73">
        <w:t>track</w:t>
      </w:r>
      <w:r w:rsidR="00E30E7C" w:rsidRPr="009F6A73" w:rsidDel="00CB2BE9">
        <w:t xml:space="preserve"> </w:t>
      </w:r>
      <w:r w:rsidR="00CB2BE9" w:rsidRPr="009F6A73">
        <w:t xml:space="preserve">for </w:t>
      </w:r>
      <w:r w:rsidR="00E30E7C" w:rsidRPr="009F6A73">
        <w:t>net zero emissions by 2050.</w:t>
      </w:r>
      <w:r w:rsidR="0009722D" w:rsidRPr="009F6A73">
        <w:t xml:space="preserve"> </w:t>
      </w:r>
    </w:p>
    <w:p w14:paraId="05ABC832" w14:textId="6809120C" w:rsidR="003E10EA" w:rsidRPr="009F6A73" w:rsidRDefault="53301FA4" w:rsidP="00952D16">
      <w:pPr>
        <w:pStyle w:val="BodyText"/>
      </w:pPr>
      <w:r w:rsidRPr="009F6A73">
        <w:t xml:space="preserve">Chapter </w:t>
      </w:r>
      <w:r w:rsidR="00CB2BE9" w:rsidRPr="009F6A73">
        <w:t xml:space="preserve">2 has more </w:t>
      </w:r>
      <w:r w:rsidR="00042009" w:rsidRPr="009F6A73">
        <w:t>information on</w:t>
      </w:r>
      <w:r w:rsidR="00042009" w:rsidRPr="009F6A73" w:rsidDel="00C85572">
        <w:t xml:space="preserve"> </w:t>
      </w:r>
      <w:r w:rsidR="001D2A41" w:rsidRPr="009F6A73">
        <w:t xml:space="preserve">how we are tracking towards </w:t>
      </w:r>
      <w:r w:rsidR="00844E00" w:rsidRPr="009F6A73">
        <w:t xml:space="preserve">the </w:t>
      </w:r>
      <w:r w:rsidR="001D2A41" w:rsidRPr="009F6A73">
        <w:t>emissions budgets</w:t>
      </w:r>
      <w:r w:rsidR="00B002CA" w:rsidRPr="009F6A73">
        <w:t xml:space="preserve">. </w:t>
      </w:r>
    </w:p>
    <w:p w14:paraId="305531FF" w14:textId="7AAEA0E6" w:rsidR="00397C01" w:rsidRDefault="003E10EA" w:rsidP="00745A9F">
      <w:pPr>
        <w:pStyle w:val="Figureheading"/>
      </w:pPr>
      <w:bookmarkStart w:id="13" w:name="_Toc169875765"/>
      <w:bookmarkStart w:id="14" w:name="_Toc171608818"/>
      <w:r w:rsidRPr="009F6A73">
        <w:lastRenderedPageBreak/>
        <w:t xml:space="preserve">Figure </w:t>
      </w:r>
      <w:r w:rsidR="004D36CE" w:rsidRPr="009F6A73">
        <w:t>0.2</w:t>
      </w:r>
      <w:r w:rsidR="00E90E7D" w:rsidRPr="009F6A73">
        <w:t>:</w:t>
      </w:r>
      <w:r w:rsidR="00E90E7D" w:rsidRPr="009F6A73">
        <w:tab/>
        <w:t>P</w:t>
      </w:r>
      <w:r w:rsidR="00487110" w:rsidRPr="009F6A73">
        <w:t xml:space="preserve">rojected </w:t>
      </w:r>
      <w:r w:rsidR="00BB3B63" w:rsidRPr="009F6A73">
        <w:t xml:space="preserve">reductions in </w:t>
      </w:r>
      <w:r w:rsidR="00E955C5" w:rsidRPr="009F6A73">
        <w:t xml:space="preserve">sector </w:t>
      </w:r>
      <w:r w:rsidR="00487110" w:rsidRPr="009F6A73">
        <w:t xml:space="preserve">emissions </w:t>
      </w:r>
      <w:r w:rsidR="00220F9A" w:rsidRPr="009F6A73">
        <w:t>for the second emissions budget</w:t>
      </w:r>
      <w:bookmarkEnd w:id="13"/>
      <w:bookmarkEnd w:id="14"/>
    </w:p>
    <w:p w14:paraId="3604435F" w14:textId="00F17651" w:rsidR="00797F2D" w:rsidRPr="00797F2D" w:rsidRDefault="00797F2D" w:rsidP="00797F2D">
      <w:pPr>
        <w:pStyle w:val="BodyText"/>
      </w:pPr>
      <w:r>
        <w:rPr>
          <w:noProof/>
        </w:rPr>
        <w:drawing>
          <wp:inline distT="0" distB="0" distL="0" distR="0" wp14:anchorId="4A54B43A" wp14:editId="779EF300">
            <wp:extent cx="5321643" cy="2719279"/>
            <wp:effectExtent l="0" t="0" r="0" b="5080"/>
            <wp:docPr id="2086153553" name="Picture 3" descr="A waterfall graph showing projected interim emissions reductions for different sectors in the second emissions budget period (2026-30). The projections are compared against a 2018-22 base period and show New Zealand meeting the second emissions period with a 2 Mt CO2-e surp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153553" name="Picture 3" descr="A waterfall graph showing projected interim emissions reductions for different sectors in the second emissions budget period (2026-30). The projections are compared against a 2018-22 base period and show New Zealand meeting the second emissions period with a 2 Mt CO2-e surplus."/>
                    <pic:cNvPicPr/>
                  </pic:nvPicPr>
                  <pic:blipFill rotWithShape="1">
                    <a:blip r:embed="rId28"/>
                    <a:srcRect t="2756" b="4934"/>
                    <a:stretch/>
                  </pic:blipFill>
                  <pic:spPr bwMode="auto">
                    <a:xfrm>
                      <a:off x="0" y="0"/>
                      <a:ext cx="5327170" cy="2722103"/>
                    </a:xfrm>
                    <a:prstGeom prst="rect">
                      <a:avLst/>
                    </a:prstGeom>
                    <a:ln>
                      <a:noFill/>
                    </a:ln>
                    <a:extLst>
                      <a:ext uri="{53640926-AAD7-44D8-BBD7-CCE9431645EC}">
                        <a14:shadowObscured xmlns:a14="http://schemas.microsoft.com/office/drawing/2010/main"/>
                      </a:ext>
                    </a:extLst>
                  </pic:spPr>
                </pic:pic>
              </a:graphicData>
            </a:graphic>
          </wp:inline>
        </w:drawing>
      </w:r>
    </w:p>
    <w:p w14:paraId="4503B1BB" w14:textId="5767EFF5" w:rsidR="00C42992" w:rsidRPr="009F6A73" w:rsidRDefault="00C42992" w:rsidP="00D079A4">
      <w:pPr>
        <w:pStyle w:val="BodyText"/>
      </w:pPr>
      <w:r w:rsidRPr="009F6A73">
        <w:t xml:space="preserve">The Government proposes taking a net-based approach to reduce emissions at least cost to New Zealanders. This strategy is based </w:t>
      </w:r>
      <w:r w:rsidR="00EB44CF" w:rsidRPr="009F6A73">
        <w:t xml:space="preserve">on </w:t>
      </w:r>
      <w:r w:rsidRPr="009F6A73">
        <w:t>five pillars</w:t>
      </w:r>
      <w:r w:rsidR="004D370F" w:rsidRPr="009F6A73">
        <w:t>.</w:t>
      </w:r>
    </w:p>
    <w:p w14:paraId="39C63BC2" w14:textId="7094B82B" w:rsidR="00C42992" w:rsidRPr="009F6A73" w:rsidRDefault="0060370B" w:rsidP="00C126B2">
      <w:pPr>
        <w:pStyle w:val="Numberedparagraph"/>
        <w:numPr>
          <w:ilvl w:val="0"/>
          <w:numId w:val="54"/>
        </w:numPr>
      </w:pPr>
      <w:r w:rsidRPr="009F6A73">
        <w:t>Infrastructure is resilient and communities are well prepared</w:t>
      </w:r>
      <w:r w:rsidR="007F11E3" w:rsidRPr="009F6A73">
        <w:t>.</w:t>
      </w:r>
    </w:p>
    <w:p w14:paraId="04EF5FBE" w14:textId="2F5F951E" w:rsidR="00C42992" w:rsidRPr="009F6A73" w:rsidRDefault="00C42992" w:rsidP="00C126B2">
      <w:pPr>
        <w:pStyle w:val="Numberedparagraph"/>
        <w:numPr>
          <w:ilvl w:val="0"/>
          <w:numId w:val="54"/>
        </w:numPr>
      </w:pPr>
      <w:r w:rsidRPr="009F6A73">
        <w:t>Credible markets support the climate transition</w:t>
      </w:r>
      <w:r w:rsidR="007F11E3" w:rsidRPr="009F6A73">
        <w:t>.</w:t>
      </w:r>
    </w:p>
    <w:p w14:paraId="6E389C77" w14:textId="2D541710" w:rsidR="00C42992" w:rsidRPr="009F6A73" w:rsidRDefault="00C42992" w:rsidP="00C126B2">
      <w:pPr>
        <w:pStyle w:val="Numberedparagraph"/>
        <w:numPr>
          <w:ilvl w:val="0"/>
          <w:numId w:val="54"/>
        </w:numPr>
      </w:pPr>
      <w:r w:rsidRPr="009F6A73">
        <w:t>Clean energy is abundant and affordable</w:t>
      </w:r>
      <w:r w:rsidR="007F11E3" w:rsidRPr="009F6A73">
        <w:t>.</w:t>
      </w:r>
    </w:p>
    <w:p w14:paraId="0CD77406" w14:textId="28F16DA2" w:rsidR="00C42992" w:rsidRPr="009F6A73" w:rsidRDefault="00C42992" w:rsidP="00C126B2">
      <w:pPr>
        <w:pStyle w:val="Numberedparagraph"/>
        <w:numPr>
          <w:ilvl w:val="0"/>
          <w:numId w:val="54"/>
        </w:numPr>
      </w:pPr>
      <w:r w:rsidRPr="009F6A73">
        <w:t>World-leading climate innovation is boosting the economy</w:t>
      </w:r>
      <w:r w:rsidR="007F11E3" w:rsidRPr="009F6A73">
        <w:t>.</w:t>
      </w:r>
    </w:p>
    <w:p w14:paraId="2CA23572" w14:textId="1B8593F4" w:rsidR="0056309D" w:rsidRPr="009F6A73" w:rsidRDefault="00C42992" w:rsidP="00C126B2">
      <w:pPr>
        <w:pStyle w:val="Numberedparagraph"/>
        <w:numPr>
          <w:ilvl w:val="0"/>
          <w:numId w:val="54"/>
        </w:numPr>
      </w:pPr>
      <w:r w:rsidRPr="009F6A73">
        <w:t>Nature-based solutions address climate change</w:t>
      </w:r>
      <w:r w:rsidR="007F11E3" w:rsidRPr="009F6A73">
        <w:t>.</w:t>
      </w:r>
      <w:r w:rsidR="00D4485F" w:rsidRPr="009F6A73">
        <w:t xml:space="preserve"> </w:t>
      </w:r>
    </w:p>
    <w:p w14:paraId="47C3B056" w14:textId="12916773" w:rsidR="006936B1" w:rsidRPr="009F6A73" w:rsidRDefault="26BA4E62" w:rsidP="00A5179E">
      <w:pPr>
        <w:pStyle w:val="BodyText"/>
      </w:pPr>
      <w:r w:rsidRPr="009F6A73">
        <w:t>Chapter</w:t>
      </w:r>
      <w:r w:rsidR="007F11E3" w:rsidRPr="009F6A73">
        <w:t xml:space="preserve"> 1 has</w:t>
      </w:r>
      <w:r w:rsidR="006936B1" w:rsidRPr="009F6A73">
        <w:t xml:space="preserve"> more </w:t>
      </w:r>
      <w:r w:rsidR="00042009" w:rsidRPr="009F6A73">
        <w:t xml:space="preserve">information on </w:t>
      </w:r>
      <w:r w:rsidR="00DA7426" w:rsidRPr="009F6A73">
        <w:t xml:space="preserve">the proposed </w:t>
      </w:r>
      <w:r w:rsidR="00526017" w:rsidRPr="009F6A73">
        <w:t>strategy to reduce net emissions.</w:t>
      </w:r>
    </w:p>
    <w:p w14:paraId="74D7DE4C" w14:textId="61C42224" w:rsidR="00952289" w:rsidRPr="009F6A73" w:rsidRDefault="4C8C3207" w:rsidP="00452E33">
      <w:pPr>
        <w:pStyle w:val="Heading3"/>
      </w:pPr>
      <w:r w:rsidRPr="009F6A73">
        <w:t xml:space="preserve">Key </w:t>
      </w:r>
      <w:r w:rsidR="004B6278" w:rsidRPr="009F6A73">
        <w:t xml:space="preserve">policy </w:t>
      </w:r>
      <w:r w:rsidRPr="009F6A73">
        <w:t>p</w:t>
      </w:r>
      <w:r w:rsidR="266F487D" w:rsidRPr="009F6A73">
        <w:t xml:space="preserve">roposals in </w:t>
      </w:r>
      <w:r w:rsidR="17275F97" w:rsidRPr="009F6A73">
        <w:t>t</w:t>
      </w:r>
      <w:r w:rsidR="00952289" w:rsidRPr="009F6A73">
        <w:t xml:space="preserve">his discussion document </w:t>
      </w:r>
    </w:p>
    <w:p w14:paraId="0E0E0409" w14:textId="77777777" w:rsidR="008359AA" w:rsidRPr="009F6A73" w:rsidRDefault="008359AA" w:rsidP="008359AA">
      <w:pPr>
        <w:pStyle w:val="BodyText"/>
      </w:pPr>
      <w:r w:rsidRPr="009F6A73">
        <w:t xml:space="preserve">Strengthening the New Zealand Emissions Trading Scheme (NZ ETS) by restoring market confidence is critical to ERP2. A credible NZ ETS with a cap that progressively tightens over time will help drive investment across the economy in emissions reductions and carbon removals at least cost to households and businesses. </w:t>
      </w:r>
    </w:p>
    <w:p w14:paraId="6E23746C" w14:textId="7CAEF1F1" w:rsidR="00884B5C" w:rsidRPr="009F6A73" w:rsidRDefault="00EE6946" w:rsidP="00E91A9C">
      <w:pPr>
        <w:pStyle w:val="BodyText"/>
      </w:pPr>
      <w:r w:rsidRPr="009F6A73">
        <w:t xml:space="preserve">Alongside the NZ ETS, </w:t>
      </w:r>
      <w:r w:rsidR="00514FB0" w:rsidRPr="009F6A73">
        <w:t xml:space="preserve">ERP2 </w:t>
      </w:r>
      <w:r w:rsidR="009C10F1" w:rsidRPr="009F6A73" w:rsidDel="00941526">
        <w:t>will set out the</w:t>
      </w:r>
      <w:r w:rsidR="009C10F1" w:rsidRPr="009F6A73" w:rsidDel="00FC1A21">
        <w:t xml:space="preserve"> </w:t>
      </w:r>
      <w:r w:rsidR="008529FA" w:rsidRPr="009F6A73" w:rsidDel="00941526">
        <w:t xml:space="preserve">key </w:t>
      </w:r>
      <w:r w:rsidR="009C10F1" w:rsidRPr="009F6A73" w:rsidDel="00941526">
        <w:t xml:space="preserve">actions the Government will take over the next five years </w:t>
      </w:r>
      <w:r w:rsidR="00BF4713" w:rsidRPr="009F6A73">
        <w:t>(table 0.1), and opportunities for potential abatement (table 0.2),</w:t>
      </w:r>
      <w:r w:rsidR="009C10F1" w:rsidRPr="009F6A73" w:rsidDel="00941526">
        <w:t xml:space="preserve"> to</w:t>
      </w:r>
      <w:r w:rsidR="00884B5C" w:rsidRPr="009F6A73">
        <w:t>:</w:t>
      </w:r>
    </w:p>
    <w:p w14:paraId="2A3C7B11" w14:textId="5B243E26" w:rsidR="00884B5C" w:rsidRPr="009F6A73" w:rsidRDefault="009C10F1" w:rsidP="00CC0E5C">
      <w:pPr>
        <w:pStyle w:val="Bullet"/>
      </w:pPr>
      <w:r w:rsidRPr="009F6A73" w:rsidDel="00941526">
        <w:t xml:space="preserve">meet </w:t>
      </w:r>
      <w:r w:rsidR="009F5764" w:rsidRPr="009F6A73" w:rsidDel="00941526">
        <w:t>the</w:t>
      </w:r>
      <w:r w:rsidRPr="009F6A73" w:rsidDel="00941526">
        <w:t xml:space="preserve"> second emissions budget (2026</w:t>
      </w:r>
      <w:r w:rsidR="00413303" w:rsidRPr="009F6A73" w:rsidDel="00941526">
        <w:t>–</w:t>
      </w:r>
      <w:r w:rsidRPr="009F6A73">
        <w:t>30</w:t>
      </w:r>
      <w:r w:rsidRPr="009F6A73" w:rsidDel="00941526">
        <w:t>)</w:t>
      </w:r>
    </w:p>
    <w:p w14:paraId="4611D559" w14:textId="576A05CD" w:rsidR="00372C48" w:rsidRPr="009F6A73" w:rsidDel="00941526" w:rsidRDefault="009C10F1" w:rsidP="00372C48">
      <w:pPr>
        <w:pStyle w:val="Bullet"/>
      </w:pPr>
      <w:r w:rsidRPr="009F6A73">
        <w:t>put us on a pathway to reach net zero emissions by 2050</w:t>
      </w:r>
      <w:r w:rsidR="00435D67" w:rsidRPr="009F6A73">
        <w:t xml:space="preserve"> at least cost</w:t>
      </w:r>
      <w:r w:rsidRPr="009F6A73">
        <w:t>.</w:t>
      </w:r>
      <w:r w:rsidR="00372C48" w:rsidRPr="009F6A73">
        <w:t xml:space="preserve"> </w:t>
      </w:r>
    </w:p>
    <w:p w14:paraId="2EF6017C" w14:textId="044FD9C5" w:rsidR="00114214" w:rsidRPr="009F6A73" w:rsidDel="00941526" w:rsidRDefault="00114214" w:rsidP="00372C48">
      <w:pPr>
        <w:pStyle w:val="BodyText"/>
      </w:pPr>
      <w:r w:rsidRPr="009F6A73">
        <w:t>The NZ ETS and key policies are aligned with and will deliver on the Government’s climate strategy and five pillars as outlined above.</w:t>
      </w:r>
    </w:p>
    <w:p w14:paraId="1972EAA3" w14:textId="1FBF53C0" w:rsidR="001A518A" w:rsidRPr="009F6A73" w:rsidRDefault="001A518A" w:rsidP="007D6206">
      <w:pPr>
        <w:pStyle w:val="Tableheading"/>
      </w:pPr>
      <w:bookmarkStart w:id="15" w:name="_Toc171608810"/>
      <w:r w:rsidRPr="009F6A73">
        <w:lastRenderedPageBreak/>
        <w:t xml:space="preserve">Table </w:t>
      </w:r>
      <w:r w:rsidR="004D36CE" w:rsidRPr="009F6A73">
        <w:t>0.1</w:t>
      </w:r>
      <w:r w:rsidR="00CB3BF7" w:rsidRPr="009F6A73">
        <w:t>:</w:t>
      </w:r>
      <w:r w:rsidR="00CB3BF7" w:rsidRPr="009F6A73">
        <w:tab/>
      </w:r>
      <w:r w:rsidRPr="009F6A73">
        <w:t xml:space="preserve">Key policies proposed for </w:t>
      </w:r>
      <w:r w:rsidR="002F3B4B" w:rsidRPr="009F6A73">
        <w:t>ERP2</w:t>
      </w:r>
      <w:r w:rsidR="00F06EE7" w:rsidRPr="009F6A73">
        <w:t xml:space="preserve"> and interim </w:t>
      </w:r>
      <w:r w:rsidR="00E76A2B" w:rsidRPr="009F6A73">
        <w:t xml:space="preserve">projected abatement for </w:t>
      </w:r>
      <w:r w:rsidR="00E24FE3" w:rsidRPr="009F6A73">
        <w:t>the secon</w:t>
      </w:r>
      <w:r w:rsidR="006E5B23" w:rsidRPr="009F6A73">
        <w:t>d and third emissions budgets</w:t>
      </w:r>
      <w:r w:rsidR="00A3034D" w:rsidRPr="009F6A73">
        <w:rPr>
          <w:rStyle w:val="FootnoteReference"/>
        </w:rPr>
        <w:footnoteReference w:id="7"/>
      </w:r>
      <w:r w:rsidR="007D6206" w:rsidRPr="009F6A73">
        <w:rPr>
          <w:vertAlign w:val="superscript"/>
        </w:rPr>
        <w:t>,</w:t>
      </w:r>
      <w:r w:rsidR="00A3034D" w:rsidRPr="009F6A73">
        <w:t xml:space="preserve"> </w:t>
      </w:r>
      <w:r w:rsidR="00A3034D" w:rsidRPr="009F6A73">
        <w:rPr>
          <w:rStyle w:val="FootnoteReference"/>
        </w:rPr>
        <w:footnoteReference w:id="8"/>
      </w:r>
      <w:bookmarkEnd w:id="15"/>
    </w:p>
    <w:tbl>
      <w:tblPr>
        <w:tblStyle w:val="MinistryfortheEnvironment"/>
        <w:tblW w:w="8505" w:type="dxa"/>
        <w:tblLayout w:type="fixed"/>
        <w:tblCellMar>
          <w:left w:w="85" w:type="dxa"/>
          <w:bottom w:w="0" w:type="dxa"/>
          <w:right w:w="85" w:type="dxa"/>
        </w:tblCellMar>
        <w:tblLook w:val="06A0" w:firstRow="1" w:lastRow="0" w:firstColumn="1" w:lastColumn="0" w:noHBand="1" w:noVBand="1"/>
      </w:tblPr>
      <w:tblGrid>
        <w:gridCol w:w="1560"/>
        <w:gridCol w:w="3260"/>
        <w:gridCol w:w="1843"/>
        <w:gridCol w:w="1842"/>
      </w:tblGrid>
      <w:tr w:rsidR="00030DEE" w:rsidRPr="009F6A73" w14:paraId="4E8ADD53" w14:textId="77777777" w:rsidTr="00750E63">
        <w:trPr>
          <w:cnfStyle w:val="100000000000" w:firstRow="1" w:lastRow="0" w:firstColumn="0" w:lastColumn="0" w:oddVBand="0" w:evenVBand="0" w:oddHBand="0" w:evenHBand="0" w:firstRowFirstColumn="0" w:firstRowLastColumn="0" w:lastRowFirstColumn="0" w:lastRowLastColumn="0"/>
          <w:tblHeader/>
        </w:trPr>
        <w:tc>
          <w:tcPr>
            <w:tcW w:w="1560" w:type="dxa"/>
            <w:vAlign w:val="bottom"/>
          </w:tcPr>
          <w:p w14:paraId="222AAE8C" w14:textId="316A8B2E" w:rsidR="00030DEE" w:rsidRPr="009F6A73" w:rsidRDefault="00030DEE" w:rsidP="006579B1">
            <w:pPr>
              <w:pStyle w:val="TableText"/>
            </w:pPr>
            <w:bookmarkStart w:id="16" w:name="_Hlk170304659"/>
            <w:r w:rsidRPr="009F6A73">
              <w:t>Sector and key proposed policy</w:t>
            </w:r>
          </w:p>
        </w:tc>
        <w:tc>
          <w:tcPr>
            <w:tcW w:w="3260" w:type="dxa"/>
            <w:vAlign w:val="bottom"/>
          </w:tcPr>
          <w:p w14:paraId="5A76E7DB" w14:textId="77777777" w:rsidR="00030DEE" w:rsidRPr="009F6A73" w:rsidRDefault="00030DEE" w:rsidP="006579B1">
            <w:pPr>
              <w:pStyle w:val="TableText"/>
            </w:pPr>
            <w:r w:rsidRPr="009F6A73">
              <w:t>How will this policy help meet the second emissions budget?</w:t>
            </w:r>
          </w:p>
        </w:tc>
        <w:tc>
          <w:tcPr>
            <w:tcW w:w="1843" w:type="dxa"/>
            <w:vAlign w:val="bottom"/>
          </w:tcPr>
          <w:p w14:paraId="1EA9A2D7" w14:textId="6CB3DBDD" w:rsidR="00030DEE" w:rsidRPr="009F6A73" w:rsidRDefault="00030DEE" w:rsidP="006579B1">
            <w:pPr>
              <w:pStyle w:val="TableText"/>
            </w:pPr>
            <w:r w:rsidRPr="009F6A73">
              <w:t xml:space="preserve">Interim projected policy impact for </w:t>
            </w:r>
            <w:r w:rsidR="00677398" w:rsidRPr="009F6A73">
              <w:t xml:space="preserve">second emissions budget </w:t>
            </w:r>
            <w:r w:rsidRPr="009F6A73">
              <w:t>(2026</w:t>
            </w:r>
            <w:r w:rsidR="00AE6591" w:rsidRPr="009F6A73">
              <w:t>–</w:t>
            </w:r>
            <w:r w:rsidRPr="009F6A73">
              <w:t>30)</w:t>
            </w:r>
          </w:p>
        </w:tc>
        <w:tc>
          <w:tcPr>
            <w:tcW w:w="1842" w:type="dxa"/>
            <w:vAlign w:val="bottom"/>
          </w:tcPr>
          <w:p w14:paraId="52C79ACF" w14:textId="70FB477B" w:rsidR="00030DEE" w:rsidRPr="009F6A73" w:rsidRDefault="00030DEE" w:rsidP="006579B1">
            <w:pPr>
              <w:pStyle w:val="TableText"/>
            </w:pPr>
            <w:r w:rsidRPr="009F6A73">
              <w:t xml:space="preserve">Interim projected policy impact for </w:t>
            </w:r>
            <w:r w:rsidR="00677398" w:rsidRPr="009F6A73">
              <w:t>third emissions budget</w:t>
            </w:r>
            <w:r w:rsidRPr="009F6A73">
              <w:t xml:space="preserve"> (2031</w:t>
            </w:r>
            <w:r w:rsidR="00AE6591" w:rsidRPr="009F6A73">
              <w:t>–</w:t>
            </w:r>
            <w:r w:rsidRPr="009F6A73">
              <w:t>35)</w:t>
            </w:r>
          </w:p>
        </w:tc>
      </w:tr>
      <w:bookmarkEnd w:id="16"/>
      <w:tr w:rsidR="00030DEE" w:rsidRPr="009F6A73" w14:paraId="05B1AFEC" w14:textId="77777777" w:rsidTr="00750E63">
        <w:tc>
          <w:tcPr>
            <w:tcW w:w="1560" w:type="dxa"/>
          </w:tcPr>
          <w:p w14:paraId="4059A918" w14:textId="76078160" w:rsidR="00030DEE" w:rsidRPr="009F6A73" w:rsidRDefault="00030DEE" w:rsidP="006579B1">
            <w:pPr>
              <w:pStyle w:val="TableText"/>
              <w:rPr>
                <w:b/>
              </w:rPr>
            </w:pPr>
            <w:r w:rsidRPr="009F6A73">
              <w:rPr>
                <w:b/>
                <w:bCs/>
              </w:rPr>
              <w:t>Electrify N</w:t>
            </w:r>
            <w:r w:rsidR="00677398" w:rsidRPr="009F6A73">
              <w:rPr>
                <w:b/>
                <w:bCs/>
              </w:rPr>
              <w:t>Z</w:t>
            </w:r>
            <w:r w:rsidRPr="009F6A73">
              <w:rPr>
                <w:b/>
                <w:bCs/>
              </w:rPr>
              <w:t xml:space="preserve"> – reduce consenting burden </w:t>
            </w:r>
          </w:p>
        </w:tc>
        <w:tc>
          <w:tcPr>
            <w:tcW w:w="3260" w:type="dxa"/>
          </w:tcPr>
          <w:p w14:paraId="4AB8E5CB" w14:textId="77777777" w:rsidR="00030DEE" w:rsidRPr="009F6A73" w:rsidRDefault="00030DEE" w:rsidP="006579B1">
            <w:pPr>
              <w:pStyle w:val="TableText"/>
            </w:pPr>
            <w:r w:rsidRPr="009F6A73">
              <w:t xml:space="preserve">Faster and cheaper consents for renewable electricity generation will support greater investment in renewable electricity capacity and grid infrastructure. </w:t>
            </w:r>
          </w:p>
        </w:tc>
        <w:tc>
          <w:tcPr>
            <w:tcW w:w="1843" w:type="dxa"/>
          </w:tcPr>
          <w:p w14:paraId="3254820D" w14:textId="77777777" w:rsidR="00030DEE" w:rsidRPr="009F6A73" w:rsidRDefault="00030DEE" w:rsidP="006579B1">
            <w:pPr>
              <w:pStyle w:val="TableText"/>
            </w:pPr>
            <w:r w:rsidRPr="009F6A73">
              <w:t>Reduces emissions by 0.1 Mt CO</w:t>
            </w:r>
            <w:r w:rsidRPr="009F6A73">
              <w:rPr>
                <w:vertAlign w:val="subscript"/>
              </w:rPr>
              <w:t>2</w:t>
            </w:r>
            <w:r w:rsidRPr="009F6A73">
              <w:t>-e</w:t>
            </w:r>
          </w:p>
        </w:tc>
        <w:tc>
          <w:tcPr>
            <w:tcW w:w="1842" w:type="dxa"/>
          </w:tcPr>
          <w:p w14:paraId="6F0DF660" w14:textId="77777777" w:rsidR="00030DEE" w:rsidRPr="009F6A73" w:rsidRDefault="00030DEE" w:rsidP="006579B1">
            <w:pPr>
              <w:pStyle w:val="TableText"/>
            </w:pPr>
            <w:r w:rsidRPr="009F6A73">
              <w:t>Reduces emissions by 1.6 Mt CO</w:t>
            </w:r>
            <w:r w:rsidRPr="009F6A73">
              <w:rPr>
                <w:vertAlign w:val="subscript"/>
              </w:rPr>
              <w:t>2</w:t>
            </w:r>
            <w:r w:rsidRPr="009F6A73">
              <w:t>-e</w:t>
            </w:r>
          </w:p>
        </w:tc>
      </w:tr>
      <w:tr w:rsidR="00030DEE" w:rsidRPr="009F6A73" w14:paraId="461639AF" w14:textId="77777777" w:rsidTr="00750E63">
        <w:tc>
          <w:tcPr>
            <w:tcW w:w="1560" w:type="dxa"/>
          </w:tcPr>
          <w:p w14:paraId="0CB6ABB5" w14:textId="06E417B5" w:rsidR="00030DEE" w:rsidRPr="009F6A73" w:rsidRDefault="00030DEE" w:rsidP="006579B1">
            <w:pPr>
              <w:pStyle w:val="TableText"/>
              <w:rPr>
                <w:b/>
                <w:bCs/>
              </w:rPr>
            </w:pPr>
            <w:r w:rsidRPr="009F6A73">
              <w:rPr>
                <w:b/>
                <w:bCs/>
              </w:rPr>
              <w:t>Investigate carbon capture and storage (CC</w:t>
            </w:r>
            <w:r w:rsidR="00452526" w:rsidRPr="009F6A73">
              <w:rPr>
                <w:b/>
                <w:bCs/>
              </w:rPr>
              <w:t>U</w:t>
            </w:r>
            <w:r w:rsidRPr="009F6A73">
              <w:rPr>
                <w:b/>
                <w:bCs/>
              </w:rPr>
              <w:t>S)</w:t>
            </w:r>
            <w:r w:rsidR="00B0423B" w:rsidRPr="009F6A73">
              <w:rPr>
                <w:rStyle w:val="FootnoteReference"/>
                <w:b/>
                <w:bCs/>
              </w:rPr>
              <w:footnoteReference w:id="9"/>
            </w:r>
          </w:p>
        </w:tc>
        <w:tc>
          <w:tcPr>
            <w:tcW w:w="3260" w:type="dxa"/>
          </w:tcPr>
          <w:p w14:paraId="56E5F05B" w14:textId="591FB405" w:rsidR="00030DEE" w:rsidRPr="009F6A73" w:rsidRDefault="00030DEE" w:rsidP="006579B1">
            <w:pPr>
              <w:pStyle w:val="TableText"/>
            </w:pPr>
            <w:r w:rsidRPr="009F6A73">
              <w:t>Reduce barriers to carbon capture</w:t>
            </w:r>
            <w:r w:rsidR="00452526" w:rsidRPr="009F6A73">
              <w:t>, utilisation</w:t>
            </w:r>
            <w:r w:rsidRPr="009F6A73">
              <w:t xml:space="preserve"> and storage (CC</w:t>
            </w:r>
            <w:r w:rsidR="00452526" w:rsidRPr="009F6A73">
              <w:t>U</w:t>
            </w:r>
            <w:r w:rsidRPr="009F6A73">
              <w:t xml:space="preserve">S), including </w:t>
            </w:r>
            <w:r w:rsidR="00677398" w:rsidRPr="009F6A73">
              <w:t xml:space="preserve">by </w:t>
            </w:r>
            <w:r w:rsidRPr="009F6A73">
              <w:t xml:space="preserve">establishing a monitoring and liability regime and exploring </w:t>
            </w:r>
            <w:r w:rsidR="00677398" w:rsidRPr="009F6A73">
              <w:t>NZ </w:t>
            </w:r>
            <w:r w:rsidRPr="009F6A73">
              <w:t>ETS treatment of</w:t>
            </w:r>
            <w:r w:rsidR="00937F24">
              <w:t> </w:t>
            </w:r>
            <w:r w:rsidRPr="009F6A73">
              <w:t>CC</w:t>
            </w:r>
            <w:r w:rsidR="00452526" w:rsidRPr="009F6A73">
              <w:t>U</w:t>
            </w:r>
            <w:r w:rsidRPr="009F6A73">
              <w:t>S.</w:t>
            </w:r>
          </w:p>
        </w:tc>
        <w:tc>
          <w:tcPr>
            <w:tcW w:w="1843" w:type="dxa"/>
          </w:tcPr>
          <w:p w14:paraId="4E42B657" w14:textId="12272F92" w:rsidR="00030DEE" w:rsidRPr="009F6A73" w:rsidRDefault="00030DEE" w:rsidP="006579B1">
            <w:pPr>
              <w:pStyle w:val="TableText"/>
            </w:pPr>
            <w:r w:rsidRPr="009F6A73">
              <w:t>Reduces emissions by 1.4 Mt CO</w:t>
            </w:r>
            <w:r w:rsidRPr="009F6A73">
              <w:rPr>
                <w:vertAlign w:val="subscript"/>
              </w:rPr>
              <w:t>2</w:t>
            </w:r>
            <w:r w:rsidR="00E16440" w:rsidRPr="009F6A73">
              <w:t>-</w:t>
            </w:r>
            <w:r w:rsidRPr="009F6A73">
              <w:t>e</w:t>
            </w:r>
          </w:p>
        </w:tc>
        <w:tc>
          <w:tcPr>
            <w:tcW w:w="1842" w:type="dxa"/>
          </w:tcPr>
          <w:p w14:paraId="7059F4EE" w14:textId="77777777" w:rsidR="00030DEE" w:rsidRPr="009F6A73" w:rsidRDefault="00030DEE" w:rsidP="006579B1">
            <w:pPr>
              <w:pStyle w:val="TableText"/>
            </w:pPr>
            <w:r w:rsidRPr="009F6A73">
              <w:t>Reduces emissions by 3.2 Mt CO</w:t>
            </w:r>
            <w:r w:rsidRPr="009F6A73">
              <w:rPr>
                <w:vertAlign w:val="subscript"/>
              </w:rPr>
              <w:t>2</w:t>
            </w:r>
            <w:r w:rsidRPr="009F6A73">
              <w:t>-e</w:t>
            </w:r>
          </w:p>
        </w:tc>
      </w:tr>
      <w:tr w:rsidR="00030DEE" w:rsidRPr="009F6A73" w14:paraId="1A1B49F5" w14:textId="77777777" w:rsidTr="00750E63">
        <w:tc>
          <w:tcPr>
            <w:tcW w:w="1560" w:type="dxa"/>
          </w:tcPr>
          <w:p w14:paraId="5DAFC5B7" w14:textId="655B92A7" w:rsidR="00030DEE" w:rsidRPr="009F6A73" w:rsidRDefault="00030DEE" w:rsidP="006579B1">
            <w:pPr>
              <w:pStyle w:val="TableText"/>
            </w:pPr>
            <w:r w:rsidRPr="009F6A73">
              <w:rPr>
                <w:b/>
                <w:bCs/>
              </w:rPr>
              <w:t xml:space="preserve">Target 10,000 electric vehicle </w:t>
            </w:r>
            <w:r w:rsidR="00BF007D" w:rsidRPr="009F6A73">
              <w:rPr>
                <w:b/>
                <w:bCs/>
              </w:rPr>
              <w:t xml:space="preserve">(EV) </w:t>
            </w:r>
            <w:r w:rsidRPr="009F6A73">
              <w:rPr>
                <w:b/>
                <w:bCs/>
              </w:rPr>
              <w:t>chargers by 2030</w:t>
            </w:r>
          </w:p>
        </w:tc>
        <w:tc>
          <w:tcPr>
            <w:tcW w:w="3260" w:type="dxa"/>
          </w:tcPr>
          <w:p w14:paraId="3B40E0D6" w14:textId="61921A94" w:rsidR="00030DEE" w:rsidRPr="009F6A73" w:rsidRDefault="00030DEE" w:rsidP="006579B1">
            <w:pPr>
              <w:pStyle w:val="TableText"/>
            </w:pPr>
            <w:r w:rsidRPr="009F6A73">
              <w:t xml:space="preserve">Facilitate private investment in EV charging infrastructure, and review </w:t>
            </w:r>
            <w:r w:rsidR="001B0D77" w:rsidRPr="009F6A73">
              <w:t>G</w:t>
            </w:r>
            <w:r w:rsidRPr="009F6A73">
              <w:t>overnment co-investment approach to ensure it is fit for purpose and targeted to the area where market barriers exist.</w:t>
            </w:r>
          </w:p>
        </w:tc>
        <w:tc>
          <w:tcPr>
            <w:tcW w:w="1843" w:type="dxa"/>
          </w:tcPr>
          <w:p w14:paraId="42FE4609" w14:textId="77777777" w:rsidR="00030DEE" w:rsidRPr="009F6A73" w:rsidRDefault="00030DEE" w:rsidP="006579B1">
            <w:pPr>
              <w:pStyle w:val="TableText"/>
            </w:pPr>
            <w:r w:rsidRPr="009F6A73">
              <w:t>Reduces emissions by 0.01 Mt CO</w:t>
            </w:r>
            <w:r w:rsidRPr="009F6A73">
              <w:rPr>
                <w:vertAlign w:val="subscript"/>
              </w:rPr>
              <w:t>2</w:t>
            </w:r>
            <w:r w:rsidRPr="009F6A73">
              <w:t>-e</w:t>
            </w:r>
          </w:p>
        </w:tc>
        <w:tc>
          <w:tcPr>
            <w:tcW w:w="1842" w:type="dxa"/>
          </w:tcPr>
          <w:p w14:paraId="2FD1AE5F" w14:textId="77777777" w:rsidR="00030DEE" w:rsidRPr="009F6A73" w:rsidRDefault="00030DEE" w:rsidP="006579B1">
            <w:pPr>
              <w:pStyle w:val="TableText"/>
            </w:pPr>
            <w:r w:rsidRPr="009F6A73">
              <w:t>Reduces emissions by 0.2 Mt CO</w:t>
            </w:r>
            <w:r w:rsidRPr="009F6A73">
              <w:rPr>
                <w:vertAlign w:val="subscript"/>
              </w:rPr>
              <w:t>2</w:t>
            </w:r>
            <w:r w:rsidRPr="009F6A73">
              <w:t>-e</w:t>
            </w:r>
          </w:p>
        </w:tc>
      </w:tr>
      <w:tr w:rsidR="00030DEE" w:rsidRPr="009F6A73" w14:paraId="6E33C034" w14:textId="77777777" w:rsidTr="00750E63">
        <w:tc>
          <w:tcPr>
            <w:tcW w:w="1560" w:type="dxa"/>
          </w:tcPr>
          <w:p w14:paraId="66B09817" w14:textId="77777777" w:rsidR="00030DEE" w:rsidRPr="009F6A73" w:rsidRDefault="00030DEE" w:rsidP="006579B1">
            <w:pPr>
              <w:pStyle w:val="TableText"/>
              <w:rPr>
                <w:b/>
                <w:bCs/>
              </w:rPr>
            </w:pPr>
            <w:r w:rsidRPr="009F6A73">
              <w:rPr>
                <w:b/>
                <w:bCs/>
              </w:rPr>
              <w:t>Better public transport</w:t>
            </w:r>
          </w:p>
        </w:tc>
        <w:tc>
          <w:tcPr>
            <w:tcW w:w="3260" w:type="dxa"/>
          </w:tcPr>
          <w:p w14:paraId="1FC79940" w14:textId="7CCB9FF1" w:rsidR="00030DEE" w:rsidRPr="009F6A73" w:rsidRDefault="00030DEE" w:rsidP="006579B1">
            <w:pPr>
              <w:pStyle w:val="TableText"/>
            </w:pPr>
            <w:r w:rsidRPr="009F6A73">
              <w:t xml:space="preserve">A rapid transit network for Auckland, with public transport corridors in the </w:t>
            </w:r>
            <w:r w:rsidR="00BF007D" w:rsidRPr="009F6A73">
              <w:t>n</w:t>
            </w:r>
            <w:r w:rsidRPr="009F6A73">
              <w:t>orth</w:t>
            </w:r>
            <w:r w:rsidR="0010726A" w:rsidRPr="009F6A73">
              <w:t>-</w:t>
            </w:r>
            <w:r w:rsidR="00BF007D" w:rsidRPr="009F6A73">
              <w:t>w</w:t>
            </w:r>
            <w:r w:rsidRPr="009F6A73">
              <w:t>est, Airport to Botany, and completion of the Eastern Busway.</w:t>
            </w:r>
          </w:p>
          <w:p w14:paraId="474EFF7F" w14:textId="168A411B" w:rsidR="00030DEE" w:rsidRPr="009F6A73" w:rsidRDefault="00030DEE" w:rsidP="006579B1">
            <w:pPr>
              <w:pStyle w:val="TableText"/>
            </w:pPr>
            <w:r w:rsidRPr="009F6A73">
              <w:t xml:space="preserve">Improvements to increase capacity and reliability on </w:t>
            </w:r>
            <w:r w:rsidR="00BF007D" w:rsidRPr="009F6A73">
              <w:t>l</w:t>
            </w:r>
            <w:r w:rsidRPr="009F6A73">
              <w:t>ower North Island train services for passengers and freight.</w:t>
            </w:r>
          </w:p>
        </w:tc>
        <w:tc>
          <w:tcPr>
            <w:tcW w:w="1843" w:type="dxa"/>
          </w:tcPr>
          <w:p w14:paraId="3CAC7D69" w14:textId="77777777" w:rsidR="00030DEE" w:rsidRPr="009F6A73" w:rsidRDefault="00030DEE" w:rsidP="006579B1">
            <w:pPr>
              <w:pStyle w:val="TableText"/>
            </w:pPr>
            <w:r w:rsidRPr="009F6A73">
              <w:t>Reduces emissions by 0.1 Mt CO</w:t>
            </w:r>
            <w:r w:rsidRPr="009F6A73">
              <w:rPr>
                <w:vertAlign w:val="subscript"/>
              </w:rPr>
              <w:t>2</w:t>
            </w:r>
            <w:r w:rsidRPr="009F6A73">
              <w:t>-e</w:t>
            </w:r>
          </w:p>
        </w:tc>
        <w:tc>
          <w:tcPr>
            <w:tcW w:w="1842" w:type="dxa"/>
          </w:tcPr>
          <w:p w14:paraId="4053E98E" w14:textId="77777777" w:rsidR="00030DEE" w:rsidRPr="009F6A73" w:rsidRDefault="00030DEE" w:rsidP="006579B1">
            <w:pPr>
              <w:pStyle w:val="TableText"/>
            </w:pPr>
            <w:r w:rsidRPr="009F6A73">
              <w:t>Reduces emissions by 0.3 Mt CO</w:t>
            </w:r>
            <w:r w:rsidRPr="009F6A73">
              <w:rPr>
                <w:vertAlign w:val="subscript"/>
              </w:rPr>
              <w:t>2</w:t>
            </w:r>
            <w:r w:rsidRPr="009F6A73">
              <w:t>-e</w:t>
            </w:r>
          </w:p>
        </w:tc>
      </w:tr>
      <w:tr w:rsidR="00030DEE" w:rsidRPr="009F6A73" w14:paraId="14914746" w14:textId="77777777" w:rsidTr="00750E63">
        <w:tc>
          <w:tcPr>
            <w:tcW w:w="1560" w:type="dxa"/>
            <w:tcBorders>
              <w:bottom w:val="single" w:sz="8" w:space="0" w:color="1B556B" w:themeColor="text2"/>
            </w:tcBorders>
          </w:tcPr>
          <w:p w14:paraId="52618001" w14:textId="77777777" w:rsidR="00030DEE" w:rsidRPr="009F6A73" w:rsidRDefault="00030DEE" w:rsidP="00750E63">
            <w:pPr>
              <w:pStyle w:val="TableText"/>
              <w:keepNext/>
              <w:rPr>
                <w:b/>
              </w:rPr>
            </w:pPr>
            <w:r w:rsidRPr="009F6A73">
              <w:rPr>
                <w:b/>
                <w:bCs/>
              </w:rPr>
              <w:t>Agricultural mitigation technologies and emissions pricing</w:t>
            </w:r>
          </w:p>
        </w:tc>
        <w:tc>
          <w:tcPr>
            <w:tcW w:w="3260" w:type="dxa"/>
            <w:tcBorders>
              <w:bottom w:val="single" w:sz="8" w:space="0" w:color="1B556B" w:themeColor="text2"/>
            </w:tcBorders>
          </w:tcPr>
          <w:p w14:paraId="01787C9C" w14:textId="77777777" w:rsidR="00030DEE" w:rsidRPr="009F6A73" w:rsidRDefault="00030DEE" w:rsidP="00CE4301">
            <w:pPr>
              <w:pStyle w:val="TableText"/>
              <w:spacing w:after="0"/>
            </w:pPr>
            <w:r w:rsidRPr="009F6A73">
              <w:t>Create and enable an environment where farmers and growers have the right tools and technologies to cost-effectively reduce their emissions without having to reduce production.</w:t>
            </w:r>
          </w:p>
          <w:p w14:paraId="065122C6" w14:textId="77777777" w:rsidR="00030DEE" w:rsidRPr="009F6A73" w:rsidRDefault="00030DEE" w:rsidP="006579B1">
            <w:pPr>
              <w:pStyle w:val="TableText"/>
            </w:pPr>
            <w:r w:rsidRPr="009F6A73">
              <w:t xml:space="preserve">Price emissions in the agriculture sector from 2030. </w:t>
            </w:r>
          </w:p>
        </w:tc>
        <w:tc>
          <w:tcPr>
            <w:tcW w:w="1843" w:type="dxa"/>
            <w:tcBorders>
              <w:bottom w:val="single" w:sz="8" w:space="0" w:color="1B556B" w:themeColor="text2"/>
            </w:tcBorders>
          </w:tcPr>
          <w:p w14:paraId="7E3D5E60" w14:textId="41753787" w:rsidR="00030DEE" w:rsidRPr="009F6A73" w:rsidRDefault="00030DEE" w:rsidP="006579B1">
            <w:pPr>
              <w:pStyle w:val="TableText"/>
            </w:pPr>
            <w:r w:rsidRPr="009F6A73">
              <w:t>Reduces emissions by 0.1 Mt CO</w:t>
            </w:r>
            <w:r w:rsidRPr="009F6A73">
              <w:rPr>
                <w:vertAlign w:val="subscript"/>
              </w:rPr>
              <w:t>2</w:t>
            </w:r>
            <w:r w:rsidR="00677398" w:rsidRPr="009F6A73">
              <w:t>-</w:t>
            </w:r>
            <w:r w:rsidRPr="009F6A73">
              <w:t>e</w:t>
            </w:r>
          </w:p>
        </w:tc>
        <w:tc>
          <w:tcPr>
            <w:tcW w:w="1842" w:type="dxa"/>
            <w:tcBorders>
              <w:bottom w:val="single" w:sz="8" w:space="0" w:color="1B556B" w:themeColor="text2"/>
            </w:tcBorders>
          </w:tcPr>
          <w:p w14:paraId="135A919F" w14:textId="77777777" w:rsidR="00030DEE" w:rsidRPr="009F6A73" w:rsidRDefault="00030DEE" w:rsidP="006579B1">
            <w:pPr>
              <w:pStyle w:val="TableText"/>
            </w:pPr>
            <w:r w:rsidRPr="009F6A73">
              <w:t>Reduces emissions by 5.5 Mt CO</w:t>
            </w:r>
            <w:r w:rsidRPr="009F6A73">
              <w:rPr>
                <w:vertAlign w:val="subscript"/>
              </w:rPr>
              <w:t>2</w:t>
            </w:r>
            <w:r w:rsidRPr="009F6A73">
              <w:t>-e</w:t>
            </w:r>
          </w:p>
        </w:tc>
      </w:tr>
      <w:tr w:rsidR="00030DEE" w:rsidRPr="009F6A73" w14:paraId="5E127FB6" w14:textId="77777777" w:rsidTr="00750E63">
        <w:tc>
          <w:tcPr>
            <w:tcW w:w="1560" w:type="dxa"/>
          </w:tcPr>
          <w:p w14:paraId="2467F8FC" w14:textId="7612B876" w:rsidR="00030DEE" w:rsidRPr="009F6A73" w:rsidRDefault="00030DEE" w:rsidP="006579B1">
            <w:pPr>
              <w:pStyle w:val="TableText"/>
              <w:rPr>
                <w:b/>
                <w:bCs/>
              </w:rPr>
            </w:pPr>
            <w:r w:rsidRPr="009F6A73">
              <w:rPr>
                <w:b/>
                <w:bCs/>
              </w:rPr>
              <w:t xml:space="preserve">Waste </w:t>
            </w:r>
            <w:r w:rsidR="00BF007D" w:rsidRPr="009F6A73">
              <w:rPr>
                <w:b/>
                <w:bCs/>
              </w:rPr>
              <w:t>M</w:t>
            </w:r>
            <w:r w:rsidRPr="009F6A73">
              <w:rPr>
                <w:b/>
                <w:bCs/>
              </w:rPr>
              <w:t xml:space="preserve">inimisation </w:t>
            </w:r>
            <w:r w:rsidR="00BF007D" w:rsidRPr="009F6A73">
              <w:rPr>
                <w:b/>
                <w:bCs/>
              </w:rPr>
              <w:t>F</w:t>
            </w:r>
            <w:r w:rsidRPr="009F6A73">
              <w:rPr>
                <w:b/>
                <w:bCs/>
              </w:rPr>
              <w:t>und</w:t>
            </w:r>
          </w:p>
        </w:tc>
        <w:tc>
          <w:tcPr>
            <w:tcW w:w="3260" w:type="dxa"/>
          </w:tcPr>
          <w:p w14:paraId="43C7A9FF" w14:textId="77777777" w:rsidR="00030DEE" w:rsidRPr="009F6A73" w:rsidRDefault="00030DEE" w:rsidP="006579B1">
            <w:pPr>
              <w:pStyle w:val="TableText"/>
              <w:rPr>
                <w:rFonts w:ascii="Aptos Narrow" w:eastAsia="Aptos Narrow" w:hAnsi="Aptos Narrow" w:cs="Aptos Narrow"/>
                <w:color w:val="000000" w:themeColor="text1"/>
                <w:sz w:val="19"/>
                <w:szCs w:val="19"/>
              </w:rPr>
            </w:pPr>
            <w:r w:rsidRPr="009F6A73">
              <w:t>The Government has committed to investing a portion of the forecast waste levy revenue (through to 2030) into resource recovery systems and infrastructure that processes organic waste.</w:t>
            </w:r>
          </w:p>
        </w:tc>
        <w:tc>
          <w:tcPr>
            <w:tcW w:w="1843" w:type="dxa"/>
          </w:tcPr>
          <w:p w14:paraId="5DD17C4B" w14:textId="1D7609FD" w:rsidR="00030DEE" w:rsidRPr="009F6A73" w:rsidRDefault="00030DEE" w:rsidP="006579B1">
            <w:pPr>
              <w:pStyle w:val="TableText"/>
            </w:pPr>
            <w:r w:rsidRPr="009F6A73">
              <w:t>Reduces emissions by up to 1.3 Mt CO</w:t>
            </w:r>
            <w:r w:rsidRPr="009F6A73">
              <w:rPr>
                <w:vertAlign w:val="subscript"/>
              </w:rPr>
              <w:t>2</w:t>
            </w:r>
            <w:r w:rsidR="00677398" w:rsidRPr="009F6A73">
              <w:t>-</w:t>
            </w:r>
            <w:r w:rsidRPr="009F6A73">
              <w:t>e</w:t>
            </w:r>
          </w:p>
        </w:tc>
        <w:tc>
          <w:tcPr>
            <w:tcW w:w="1842" w:type="dxa"/>
          </w:tcPr>
          <w:p w14:paraId="489A2F39" w14:textId="49969940" w:rsidR="00030DEE" w:rsidRPr="009F6A73" w:rsidRDefault="00030DEE" w:rsidP="006579B1">
            <w:pPr>
              <w:pStyle w:val="TableText"/>
            </w:pPr>
            <w:r w:rsidRPr="009F6A73">
              <w:t>Reduces emissions by up to 1.3 Mt CO</w:t>
            </w:r>
            <w:r w:rsidRPr="009F6A73">
              <w:rPr>
                <w:vertAlign w:val="subscript"/>
              </w:rPr>
              <w:t>2</w:t>
            </w:r>
            <w:r w:rsidR="00677398" w:rsidRPr="009F6A73">
              <w:t>-</w:t>
            </w:r>
            <w:r w:rsidRPr="009F6A73">
              <w:t>e</w:t>
            </w:r>
          </w:p>
        </w:tc>
      </w:tr>
      <w:tr w:rsidR="00030DEE" w:rsidRPr="009F6A73" w14:paraId="24F1EE6B" w14:textId="77777777" w:rsidTr="00750E63">
        <w:tc>
          <w:tcPr>
            <w:tcW w:w="1560" w:type="dxa"/>
          </w:tcPr>
          <w:p w14:paraId="06BA5970" w14:textId="77777777" w:rsidR="00030DEE" w:rsidRPr="009F6A73" w:rsidRDefault="00030DEE" w:rsidP="006579B1">
            <w:pPr>
              <w:pStyle w:val="TableText"/>
              <w:rPr>
                <w:b/>
                <w:bCs/>
              </w:rPr>
            </w:pPr>
            <w:r w:rsidRPr="009F6A73">
              <w:rPr>
                <w:b/>
                <w:bCs/>
              </w:rPr>
              <w:t>Organic waste and landfill gas capture</w:t>
            </w:r>
          </w:p>
        </w:tc>
        <w:tc>
          <w:tcPr>
            <w:tcW w:w="3260" w:type="dxa"/>
          </w:tcPr>
          <w:p w14:paraId="3605DBE1" w14:textId="77777777" w:rsidR="00030DEE" w:rsidRPr="009F6A73" w:rsidRDefault="00030DEE" w:rsidP="006579B1">
            <w:pPr>
              <w:pStyle w:val="TableText"/>
            </w:pPr>
            <w:r w:rsidRPr="009F6A73">
              <w:rPr>
                <w:rFonts w:cstheme="minorBidi"/>
              </w:rPr>
              <w:t>Work with industry to investigate opportunities to improve organic waste disposal and landfill gas capture.</w:t>
            </w:r>
          </w:p>
        </w:tc>
        <w:tc>
          <w:tcPr>
            <w:tcW w:w="1843" w:type="dxa"/>
          </w:tcPr>
          <w:p w14:paraId="19D11770" w14:textId="4D120FF2" w:rsidR="00030DEE" w:rsidRPr="009F6A73" w:rsidRDefault="00030DEE" w:rsidP="006579B1">
            <w:pPr>
              <w:pStyle w:val="TableText"/>
            </w:pPr>
            <w:r w:rsidRPr="009F6A73">
              <w:t xml:space="preserve">Reduces emissions by </w:t>
            </w:r>
            <w:r w:rsidR="006B1474" w:rsidRPr="009F6A73">
              <w:t xml:space="preserve">up to </w:t>
            </w:r>
            <w:r w:rsidRPr="009F6A73">
              <w:t>1.1 Mt CO</w:t>
            </w:r>
            <w:r w:rsidRPr="009F6A73">
              <w:rPr>
                <w:vertAlign w:val="subscript"/>
              </w:rPr>
              <w:t>2</w:t>
            </w:r>
            <w:r w:rsidR="00677398" w:rsidRPr="009F6A73">
              <w:t>-</w:t>
            </w:r>
            <w:r w:rsidRPr="009F6A73">
              <w:t>e</w:t>
            </w:r>
          </w:p>
        </w:tc>
        <w:tc>
          <w:tcPr>
            <w:tcW w:w="1842" w:type="dxa"/>
          </w:tcPr>
          <w:p w14:paraId="057CEF38" w14:textId="6DB4394A" w:rsidR="00030DEE" w:rsidRPr="009F6A73" w:rsidRDefault="00030DEE" w:rsidP="006579B1">
            <w:pPr>
              <w:pStyle w:val="TableText"/>
            </w:pPr>
            <w:r w:rsidRPr="009F6A73">
              <w:t xml:space="preserve">Reduces emissions by </w:t>
            </w:r>
            <w:r w:rsidR="006B1474" w:rsidRPr="009F6A73">
              <w:t xml:space="preserve">up to </w:t>
            </w:r>
            <w:r w:rsidRPr="009F6A73">
              <w:t>1.4 Mt CO</w:t>
            </w:r>
            <w:r w:rsidRPr="009F6A73">
              <w:rPr>
                <w:vertAlign w:val="subscript"/>
              </w:rPr>
              <w:t>2</w:t>
            </w:r>
            <w:r w:rsidR="00677398" w:rsidRPr="009F6A73">
              <w:t>-</w:t>
            </w:r>
            <w:r w:rsidRPr="009F6A73">
              <w:t>e</w:t>
            </w:r>
          </w:p>
        </w:tc>
      </w:tr>
      <w:tr w:rsidR="00030DEE" w:rsidRPr="009F6A73" w14:paraId="50BAC3CD" w14:textId="77777777" w:rsidTr="006579B1">
        <w:tc>
          <w:tcPr>
            <w:tcW w:w="4820" w:type="dxa"/>
            <w:gridSpan w:val="2"/>
          </w:tcPr>
          <w:p w14:paraId="705445C0" w14:textId="77777777" w:rsidR="00030DEE" w:rsidRPr="009F6A73" w:rsidRDefault="00030DEE" w:rsidP="006579B1">
            <w:pPr>
              <w:pStyle w:val="TableText"/>
            </w:pPr>
            <w:r w:rsidRPr="009F6A73">
              <w:rPr>
                <w:b/>
                <w:bCs/>
              </w:rPr>
              <w:t>Total</w:t>
            </w:r>
          </w:p>
        </w:tc>
        <w:tc>
          <w:tcPr>
            <w:tcW w:w="1843" w:type="dxa"/>
          </w:tcPr>
          <w:p w14:paraId="6C04D082" w14:textId="6F142070" w:rsidR="00030DEE" w:rsidRPr="009F6A73" w:rsidRDefault="00030DEE" w:rsidP="006579B1">
            <w:pPr>
              <w:pStyle w:val="TableText"/>
            </w:pPr>
            <w:r w:rsidRPr="009F6A73">
              <w:t xml:space="preserve">Reduces emissions by </w:t>
            </w:r>
            <w:r w:rsidR="003A3165" w:rsidRPr="009F6A73">
              <w:t>4.1</w:t>
            </w:r>
            <w:r w:rsidRPr="009F6A73">
              <w:t xml:space="preserve"> Mt CO</w:t>
            </w:r>
            <w:r w:rsidRPr="009F6A73">
              <w:rPr>
                <w:vertAlign w:val="subscript"/>
              </w:rPr>
              <w:t>2</w:t>
            </w:r>
            <w:r w:rsidR="00677398" w:rsidRPr="009F6A73">
              <w:t>-</w:t>
            </w:r>
            <w:r w:rsidRPr="009F6A73">
              <w:t>e</w:t>
            </w:r>
          </w:p>
        </w:tc>
        <w:tc>
          <w:tcPr>
            <w:tcW w:w="1842" w:type="dxa"/>
          </w:tcPr>
          <w:p w14:paraId="0FBFEB83" w14:textId="18457B74" w:rsidR="00030DEE" w:rsidRPr="009F6A73" w:rsidRDefault="00030DEE" w:rsidP="006579B1">
            <w:pPr>
              <w:pStyle w:val="TableText"/>
            </w:pPr>
            <w:r w:rsidRPr="009F6A73">
              <w:t>Reduces emissions by 1</w:t>
            </w:r>
            <w:r w:rsidR="00C25AA9" w:rsidRPr="009F6A73">
              <w:t>3</w:t>
            </w:r>
            <w:r w:rsidR="00A4601B" w:rsidRPr="009F6A73">
              <w:t>.</w:t>
            </w:r>
            <w:r w:rsidR="00C25AA9" w:rsidRPr="009F6A73">
              <w:t>5</w:t>
            </w:r>
            <w:r w:rsidRPr="009F6A73">
              <w:t xml:space="preserve"> Mt CO</w:t>
            </w:r>
            <w:r w:rsidRPr="009F6A73">
              <w:rPr>
                <w:vertAlign w:val="subscript"/>
              </w:rPr>
              <w:t>2</w:t>
            </w:r>
            <w:r w:rsidR="00677398" w:rsidRPr="009F6A73">
              <w:t>-</w:t>
            </w:r>
            <w:r w:rsidRPr="009F6A73">
              <w:t>e</w:t>
            </w:r>
          </w:p>
        </w:tc>
      </w:tr>
    </w:tbl>
    <w:p w14:paraId="6615CB7B" w14:textId="44F11CFE" w:rsidR="00EE47F8" w:rsidRPr="009F6A73" w:rsidRDefault="00964813" w:rsidP="007D6206">
      <w:pPr>
        <w:pStyle w:val="Tableheading"/>
      </w:pPr>
      <w:bookmarkStart w:id="17" w:name="_Toc171608811"/>
      <w:r w:rsidRPr="009F6A73">
        <w:lastRenderedPageBreak/>
        <w:t xml:space="preserve">Table </w:t>
      </w:r>
      <w:r w:rsidR="00171058" w:rsidRPr="009F6A73">
        <w:t>0.2</w:t>
      </w:r>
      <w:r w:rsidRPr="009F6A73">
        <w:t>:</w:t>
      </w:r>
      <w:r w:rsidRPr="009F6A73">
        <w:tab/>
      </w:r>
      <w:r w:rsidR="003A5384" w:rsidRPr="009F6A73">
        <w:t>Opportunities</w:t>
      </w:r>
      <w:r w:rsidRPr="009F6A73">
        <w:t xml:space="preserve"> for potential abatement to explore before publishing </w:t>
      </w:r>
      <w:r w:rsidR="00146B7B" w:rsidRPr="009F6A73">
        <w:t>ERP2</w:t>
      </w:r>
      <w:bookmarkEnd w:id="17"/>
    </w:p>
    <w:tbl>
      <w:tblPr>
        <w:tblStyle w:val="TableGrid"/>
        <w:tblW w:w="8505" w:type="dxa"/>
        <w:tblBorders>
          <w:top w:val="none" w:sz="0" w:space="0" w:color="auto"/>
          <w:left w:val="none" w:sz="0" w:space="0" w:color="auto"/>
          <w:bottom w:val="single" w:sz="4" w:space="0" w:color="1B556B" w:themeColor="text2"/>
          <w:right w:val="none" w:sz="0" w:space="0" w:color="auto"/>
          <w:insideH w:val="single" w:sz="4" w:space="0" w:color="1B556B" w:themeColor="text2"/>
          <w:insideV w:val="single" w:sz="4" w:space="0" w:color="1B556B" w:themeColor="text2"/>
        </w:tblBorders>
        <w:tblCellMar>
          <w:left w:w="85" w:type="dxa"/>
          <w:right w:w="85" w:type="dxa"/>
        </w:tblCellMar>
        <w:tblLook w:val="04A0" w:firstRow="1" w:lastRow="0" w:firstColumn="1" w:lastColumn="0" w:noHBand="0" w:noVBand="1"/>
      </w:tblPr>
      <w:tblGrid>
        <w:gridCol w:w="1560"/>
        <w:gridCol w:w="2413"/>
        <w:gridCol w:w="2266"/>
        <w:gridCol w:w="2266"/>
      </w:tblGrid>
      <w:tr w:rsidR="008B40A0" w:rsidRPr="009F6A73" w14:paraId="2281C234" w14:textId="77777777" w:rsidTr="00937F24">
        <w:trPr>
          <w:tblHeader/>
        </w:trPr>
        <w:tc>
          <w:tcPr>
            <w:tcW w:w="3973" w:type="dxa"/>
            <w:gridSpan w:val="2"/>
            <w:shd w:val="clear" w:color="auto" w:fill="1B556B" w:themeFill="text2"/>
            <w:vAlign w:val="bottom"/>
          </w:tcPr>
          <w:p w14:paraId="72F630CA" w14:textId="77777777" w:rsidR="008B40A0" w:rsidRPr="009F6A73" w:rsidRDefault="008B40A0">
            <w:pPr>
              <w:pStyle w:val="TableTextbold"/>
              <w:rPr>
                <w:color w:val="FFFFFF" w:themeColor="background1"/>
              </w:rPr>
            </w:pPr>
            <w:r w:rsidRPr="009F6A73">
              <w:rPr>
                <w:color w:val="FFFFFF" w:themeColor="background1"/>
              </w:rPr>
              <w:t>Potential opportunities for future abatement</w:t>
            </w:r>
          </w:p>
        </w:tc>
        <w:tc>
          <w:tcPr>
            <w:tcW w:w="2266" w:type="dxa"/>
            <w:shd w:val="clear" w:color="auto" w:fill="1B556B" w:themeFill="text2"/>
            <w:vAlign w:val="bottom"/>
          </w:tcPr>
          <w:p w14:paraId="69BAACE4" w14:textId="500A591E" w:rsidR="008B40A0" w:rsidRPr="009F6A73" w:rsidRDefault="001B49AE">
            <w:pPr>
              <w:pStyle w:val="TableTextbold"/>
              <w:rPr>
                <w:color w:val="FFFFFF" w:themeColor="background1"/>
              </w:rPr>
            </w:pPr>
            <w:r w:rsidRPr="009F6A73">
              <w:rPr>
                <w:color w:val="FFFFFF" w:themeColor="background1"/>
              </w:rPr>
              <w:t>Potential</w:t>
            </w:r>
            <w:r w:rsidR="000418D4" w:rsidRPr="009F6A73">
              <w:rPr>
                <w:color w:val="FFFFFF" w:themeColor="background1"/>
              </w:rPr>
              <w:t xml:space="preserve"> policy impact for the s</w:t>
            </w:r>
            <w:r w:rsidR="008F36C0" w:rsidRPr="009F6A73">
              <w:rPr>
                <w:color w:val="FFFFFF" w:themeColor="background1"/>
              </w:rPr>
              <w:t>econd emissions budget</w:t>
            </w:r>
            <w:r w:rsidR="008B40A0" w:rsidRPr="009F6A73">
              <w:rPr>
                <w:color w:val="FFFFFF" w:themeColor="background1"/>
              </w:rPr>
              <w:t xml:space="preserve"> (2026–30)</w:t>
            </w:r>
          </w:p>
        </w:tc>
        <w:tc>
          <w:tcPr>
            <w:tcW w:w="2266" w:type="dxa"/>
            <w:shd w:val="clear" w:color="auto" w:fill="1B556B" w:themeFill="text2"/>
            <w:vAlign w:val="bottom"/>
          </w:tcPr>
          <w:p w14:paraId="39879C3E" w14:textId="3809C69E" w:rsidR="008B40A0" w:rsidRPr="009F6A73" w:rsidRDefault="001B49AE">
            <w:pPr>
              <w:pStyle w:val="TableTextbold"/>
              <w:rPr>
                <w:color w:val="FFFFFF" w:themeColor="background1"/>
              </w:rPr>
            </w:pPr>
            <w:r w:rsidRPr="009F6A73">
              <w:rPr>
                <w:color w:val="FFFFFF" w:themeColor="background1"/>
              </w:rPr>
              <w:t>Potential</w:t>
            </w:r>
            <w:r w:rsidR="000418D4" w:rsidRPr="009F6A73">
              <w:rPr>
                <w:color w:val="FFFFFF" w:themeColor="background1"/>
              </w:rPr>
              <w:t xml:space="preserve"> policy impact for </w:t>
            </w:r>
            <w:r w:rsidR="00CE031A" w:rsidRPr="009F6A73">
              <w:rPr>
                <w:color w:val="FFFFFF" w:themeColor="background1"/>
              </w:rPr>
              <w:t>the t</w:t>
            </w:r>
            <w:r w:rsidR="000418D4" w:rsidRPr="009F6A73">
              <w:rPr>
                <w:color w:val="FFFFFF" w:themeColor="background1"/>
              </w:rPr>
              <w:t>hird emissions budget</w:t>
            </w:r>
            <w:r w:rsidR="008B40A0" w:rsidRPr="009F6A73">
              <w:rPr>
                <w:color w:val="FFFFFF" w:themeColor="background1"/>
              </w:rPr>
              <w:t xml:space="preserve"> (2031–35)</w:t>
            </w:r>
          </w:p>
        </w:tc>
      </w:tr>
      <w:tr w:rsidR="005B1CB9" w:rsidRPr="009F6A73" w14:paraId="6C44FDA6" w14:textId="77777777" w:rsidTr="00A46380">
        <w:trPr>
          <w:trHeight w:val="1749"/>
        </w:trPr>
        <w:tc>
          <w:tcPr>
            <w:tcW w:w="1560" w:type="dxa"/>
            <w:vMerge w:val="restart"/>
          </w:tcPr>
          <w:p w14:paraId="0CE3C265" w14:textId="2DDA3D35" w:rsidR="008B40A0" w:rsidRPr="009F6A73" w:rsidRDefault="008B40A0">
            <w:pPr>
              <w:pStyle w:val="TableText"/>
              <w:rPr>
                <w:b/>
                <w:szCs w:val="18"/>
              </w:rPr>
            </w:pPr>
            <w:r w:rsidRPr="009F6A73">
              <w:rPr>
                <w:b/>
                <w:szCs w:val="18"/>
              </w:rPr>
              <w:t>Potential for further agriculture emissions reductions</w:t>
            </w:r>
            <w:r w:rsidRPr="00030C3D">
              <w:rPr>
                <w:rStyle w:val="FootnoteReference"/>
                <w:b/>
                <w:bCs/>
                <w:szCs w:val="22"/>
              </w:rPr>
              <w:footnoteReference w:id="10"/>
            </w:r>
          </w:p>
        </w:tc>
        <w:tc>
          <w:tcPr>
            <w:tcW w:w="2413" w:type="dxa"/>
          </w:tcPr>
          <w:p w14:paraId="18A5611B" w14:textId="219CC810" w:rsidR="008B40A0" w:rsidRPr="009F6A73" w:rsidRDefault="008B40A0" w:rsidP="00A32FD6">
            <w:pPr>
              <w:pStyle w:val="TableText"/>
              <w:rPr>
                <w:rFonts w:ascii="Times New Roman" w:eastAsiaTheme="minorHAnsi" w:hAnsi="Times New Roman"/>
                <w:szCs w:val="18"/>
              </w:rPr>
            </w:pPr>
            <w:r w:rsidRPr="009F6A73">
              <w:rPr>
                <w:szCs w:val="18"/>
              </w:rPr>
              <w:t xml:space="preserve">Supporting uptake of </w:t>
            </w:r>
            <w:proofErr w:type="spellStart"/>
            <w:r w:rsidRPr="009F6A73">
              <w:rPr>
                <w:szCs w:val="18"/>
              </w:rPr>
              <w:t>EcoPond</w:t>
            </w:r>
            <w:r w:rsidR="00444E7B" w:rsidRPr="009F6A73">
              <w:rPr>
                <w:rFonts w:eastAsia="Times New Roman"/>
                <w:szCs w:val="18"/>
                <w:vertAlign w:val="superscript"/>
              </w:rPr>
              <w:t>TM</w:t>
            </w:r>
            <w:proofErr w:type="spellEnd"/>
            <w:r w:rsidRPr="009F6A73">
              <w:rPr>
                <w:szCs w:val="18"/>
              </w:rPr>
              <w:t xml:space="preserve"> for dairy farms. Assuming availability from 2025.</w:t>
            </w:r>
          </w:p>
        </w:tc>
        <w:tc>
          <w:tcPr>
            <w:tcW w:w="2266" w:type="dxa"/>
            <w:shd w:val="clear" w:color="auto" w:fill="auto"/>
          </w:tcPr>
          <w:p w14:paraId="1B8AF611" w14:textId="7FD2BF74" w:rsidR="008B40A0" w:rsidRPr="009F6A73" w:rsidRDefault="008B40A0">
            <w:pPr>
              <w:pStyle w:val="TableText"/>
              <w:rPr>
                <w:szCs w:val="18"/>
              </w:rPr>
            </w:pPr>
            <w:r w:rsidRPr="009F6A73">
              <w:rPr>
                <w:szCs w:val="18"/>
              </w:rPr>
              <w:t>Potential for a reduction of up to 0.4 Mt (at 10</w:t>
            </w:r>
            <w:r w:rsidR="00C4135C" w:rsidRPr="009F6A73">
              <w:rPr>
                <w:szCs w:val="18"/>
              </w:rPr>
              <w:t>%</w:t>
            </w:r>
            <w:r w:rsidR="001B0C74" w:rsidRPr="009F6A73">
              <w:rPr>
                <w:szCs w:val="18"/>
              </w:rPr>
              <w:t xml:space="preserve"> </w:t>
            </w:r>
            <w:r w:rsidRPr="009F6A73">
              <w:rPr>
                <w:szCs w:val="18"/>
              </w:rPr>
              <w:t>uptake by 2030) or 2 Mt (at 50</w:t>
            </w:r>
            <w:r w:rsidR="00C4135C" w:rsidRPr="009F6A73">
              <w:rPr>
                <w:szCs w:val="18"/>
              </w:rPr>
              <w:t xml:space="preserve">% </w:t>
            </w:r>
            <w:r w:rsidRPr="009F6A73">
              <w:rPr>
                <w:szCs w:val="18"/>
              </w:rPr>
              <w:t>by 2030) CO</w:t>
            </w:r>
            <w:r w:rsidRPr="009F6A73">
              <w:rPr>
                <w:szCs w:val="18"/>
                <w:vertAlign w:val="subscript"/>
              </w:rPr>
              <w:t>2</w:t>
            </w:r>
            <w:r w:rsidRPr="009F6A73">
              <w:rPr>
                <w:szCs w:val="18"/>
              </w:rPr>
              <w:t>-e in the second emissions budget period.</w:t>
            </w:r>
          </w:p>
        </w:tc>
        <w:tc>
          <w:tcPr>
            <w:tcW w:w="2266" w:type="dxa"/>
          </w:tcPr>
          <w:p w14:paraId="3D0EB8ED" w14:textId="3715A63A" w:rsidR="008B40A0" w:rsidRPr="009F6A73" w:rsidRDefault="008B40A0">
            <w:pPr>
              <w:pStyle w:val="TableText"/>
              <w:rPr>
                <w:szCs w:val="18"/>
              </w:rPr>
            </w:pPr>
            <w:r w:rsidRPr="009F6A73">
              <w:rPr>
                <w:szCs w:val="18"/>
              </w:rPr>
              <w:t>Potential for a reduction of up to 1.0 Mt (at 10</w:t>
            </w:r>
            <w:r w:rsidR="004503E4" w:rsidRPr="009F6A73">
              <w:rPr>
                <w:szCs w:val="18"/>
              </w:rPr>
              <w:t>%</w:t>
            </w:r>
            <w:r w:rsidRPr="009F6A73">
              <w:rPr>
                <w:szCs w:val="18"/>
              </w:rPr>
              <w:t xml:space="preserve"> uptake by 2030 rising to 20</w:t>
            </w:r>
            <w:r w:rsidR="004503E4" w:rsidRPr="009F6A73">
              <w:rPr>
                <w:szCs w:val="18"/>
              </w:rPr>
              <w:t>%</w:t>
            </w:r>
            <w:r w:rsidRPr="009F6A73">
              <w:rPr>
                <w:szCs w:val="18"/>
              </w:rPr>
              <w:t xml:space="preserve"> by 2035) or 3.1 Mt (at 50</w:t>
            </w:r>
            <w:r w:rsidR="004503E4" w:rsidRPr="009F6A73">
              <w:rPr>
                <w:szCs w:val="18"/>
              </w:rPr>
              <w:t>%</w:t>
            </w:r>
            <w:r w:rsidRPr="009F6A73">
              <w:rPr>
                <w:szCs w:val="18"/>
              </w:rPr>
              <w:t xml:space="preserve"> by 2030) CO</w:t>
            </w:r>
            <w:r w:rsidRPr="009F6A73">
              <w:rPr>
                <w:szCs w:val="18"/>
                <w:vertAlign w:val="subscript"/>
              </w:rPr>
              <w:t>2</w:t>
            </w:r>
            <w:r w:rsidRPr="009F6A73">
              <w:rPr>
                <w:szCs w:val="18"/>
              </w:rPr>
              <w:t>-e in the third emissions budget period.</w:t>
            </w:r>
          </w:p>
        </w:tc>
      </w:tr>
      <w:tr w:rsidR="000418D4" w:rsidRPr="009F6A73" w14:paraId="0F907C40" w14:textId="77777777" w:rsidTr="00937F24">
        <w:tc>
          <w:tcPr>
            <w:tcW w:w="1560" w:type="dxa"/>
            <w:vMerge/>
          </w:tcPr>
          <w:p w14:paraId="3F6A3032" w14:textId="77777777" w:rsidR="008B40A0" w:rsidRPr="009F6A73" w:rsidRDefault="008B40A0">
            <w:pPr>
              <w:pStyle w:val="TableText"/>
              <w:rPr>
                <w:b/>
              </w:rPr>
            </w:pPr>
          </w:p>
        </w:tc>
        <w:tc>
          <w:tcPr>
            <w:tcW w:w="2413" w:type="dxa"/>
          </w:tcPr>
          <w:p w14:paraId="67C7D1BE" w14:textId="77777777" w:rsidR="008B40A0" w:rsidRPr="009F6A73" w:rsidRDefault="008B40A0">
            <w:pPr>
              <w:pStyle w:val="TableText"/>
            </w:pPr>
            <w:r w:rsidRPr="009F6A73">
              <w:t xml:space="preserve">Low-methane genetics are spread through a flock by low-methane rams. The impact of low-methane genetics is </w:t>
            </w:r>
            <w:r w:rsidRPr="009F6A73">
              <w:rPr>
                <w:u w:val="single"/>
              </w:rPr>
              <w:t>permanent</w:t>
            </w:r>
            <w:r w:rsidRPr="009F6A73">
              <w:t xml:space="preserve"> and </w:t>
            </w:r>
            <w:r w:rsidRPr="009F6A73">
              <w:rPr>
                <w:u w:val="single"/>
              </w:rPr>
              <w:t>cumulative</w:t>
            </w:r>
            <w:r w:rsidRPr="009F6A73">
              <w:t>, with a flock becoming more methane efficient each year. Assuming availability from 2025.</w:t>
            </w:r>
          </w:p>
        </w:tc>
        <w:tc>
          <w:tcPr>
            <w:tcW w:w="2266" w:type="dxa"/>
          </w:tcPr>
          <w:p w14:paraId="77C64F38" w14:textId="7A64C1E8" w:rsidR="008B40A0" w:rsidRPr="009F6A73" w:rsidRDefault="008B40A0">
            <w:pPr>
              <w:pStyle w:val="TableText"/>
            </w:pPr>
            <w:r w:rsidRPr="009F6A73">
              <w:t>Potential for a reduction of up to 0.1 Mt (at 10</w:t>
            </w:r>
            <w:r w:rsidR="005F4A2D" w:rsidRPr="009F6A73">
              <w:t>%</w:t>
            </w:r>
            <w:r w:rsidR="001B0C74" w:rsidRPr="009F6A73">
              <w:t xml:space="preserve"> </w:t>
            </w:r>
            <w:r w:rsidRPr="009F6A73">
              <w:t>uptake by 2030) or 0.4 Mt (at 50</w:t>
            </w:r>
            <w:r w:rsidR="005F4A2D" w:rsidRPr="009F6A73">
              <w:t xml:space="preserve">% </w:t>
            </w:r>
            <w:r w:rsidRPr="009F6A73">
              <w:t>by 2030) CO</w:t>
            </w:r>
            <w:r w:rsidRPr="009F6A73">
              <w:rPr>
                <w:vertAlign w:val="subscript"/>
              </w:rPr>
              <w:t>2</w:t>
            </w:r>
            <w:r w:rsidRPr="009F6A73">
              <w:t>-e in the second emissions budget period.</w:t>
            </w:r>
          </w:p>
        </w:tc>
        <w:tc>
          <w:tcPr>
            <w:tcW w:w="2266" w:type="dxa"/>
          </w:tcPr>
          <w:p w14:paraId="0DDA1873" w14:textId="3410782C" w:rsidR="008B40A0" w:rsidRPr="009F6A73" w:rsidRDefault="008B40A0">
            <w:pPr>
              <w:pStyle w:val="TableText"/>
              <w:rPr>
                <w:szCs w:val="18"/>
              </w:rPr>
            </w:pPr>
            <w:r w:rsidRPr="009F6A73">
              <w:t>Potential for a reduction of up to 0.2 Mt (at 10</w:t>
            </w:r>
            <w:r w:rsidR="005F4A2D" w:rsidRPr="009F6A73">
              <w:t>%</w:t>
            </w:r>
            <w:r w:rsidRPr="009F6A73">
              <w:t xml:space="preserve"> uptake by 2030 rising to 20</w:t>
            </w:r>
            <w:r w:rsidR="005F4A2D" w:rsidRPr="009F6A73">
              <w:t>%</w:t>
            </w:r>
            <w:r w:rsidRPr="009F6A73">
              <w:t xml:space="preserve"> by 2035) or 0.5 Mt (at 50</w:t>
            </w:r>
            <w:r w:rsidR="005F4A2D" w:rsidRPr="009F6A73">
              <w:t>%</w:t>
            </w:r>
            <w:r w:rsidRPr="009F6A73">
              <w:t xml:space="preserve"> by 2030) CO</w:t>
            </w:r>
            <w:r w:rsidRPr="009F6A73">
              <w:rPr>
                <w:vertAlign w:val="subscript"/>
              </w:rPr>
              <w:t>2</w:t>
            </w:r>
            <w:r w:rsidRPr="009F6A73">
              <w:t>-e in the third emissions budget period.</w:t>
            </w:r>
          </w:p>
        </w:tc>
      </w:tr>
      <w:tr w:rsidR="000418D4" w:rsidRPr="009F6A73" w14:paraId="71F699CD" w14:textId="77777777" w:rsidTr="00937F24">
        <w:tc>
          <w:tcPr>
            <w:tcW w:w="1560" w:type="dxa"/>
            <w:vMerge/>
          </w:tcPr>
          <w:p w14:paraId="32373C5B" w14:textId="77777777" w:rsidR="008B40A0" w:rsidRPr="009F6A73" w:rsidRDefault="008B40A0">
            <w:pPr>
              <w:pStyle w:val="TableText"/>
              <w:rPr>
                <w:b/>
              </w:rPr>
            </w:pPr>
          </w:p>
        </w:tc>
        <w:tc>
          <w:tcPr>
            <w:tcW w:w="2413" w:type="dxa"/>
          </w:tcPr>
          <w:p w14:paraId="0C133DAA" w14:textId="65189A5E" w:rsidR="008B40A0" w:rsidRPr="009F6A73" w:rsidRDefault="008B40A0">
            <w:pPr>
              <w:pStyle w:val="TableText"/>
            </w:pPr>
            <w:r w:rsidRPr="009F6A73">
              <w:t>Supporting development and uptake of methane inhibitors. Assuming a 60</w:t>
            </w:r>
            <w:r w:rsidR="005F4A2D" w:rsidRPr="009F6A73">
              <w:t>%</w:t>
            </w:r>
            <w:r w:rsidRPr="009F6A73">
              <w:t xml:space="preserve"> effective methane inhibitor is available for dairy in 2027, and sheep and beef in 2030.</w:t>
            </w:r>
          </w:p>
        </w:tc>
        <w:tc>
          <w:tcPr>
            <w:tcW w:w="2266" w:type="dxa"/>
          </w:tcPr>
          <w:p w14:paraId="59315BA1" w14:textId="4104D39C" w:rsidR="008B40A0" w:rsidRPr="009F6A73" w:rsidRDefault="008B40A0">
            <w:pPr>
              <w:pStyle w:val="TableText"/>
            </w:pPr>
            <w:r w:rsidRPr="009F6A73">
              <w:t>Potential for a reduction of up to 3.1 Mt (at 10</w:t>
            </w:r>
            <w:r w:rsidR="005F4A2D" w:rsidRPr="009F6A73">
              <w:t xml:space="preserve">% </w:t>
            </w:r>
            <w:r w:rsidRPr="009F6A73">
              <w:t>uptake by 2030) or 15.3 Mt (at 50</w:t>
            </w:r>
            <w:r w:rsidR="005F4A2D" w:rsidRPr="009F6A73">
              <w:t>%</w:t>
            </w:r>
            <w:r w:rsidRPr="009F6A73">
              <w:t xml:space="preserve"> by 2030) CO</w:t>
            </w:r>
            <w:r w:rsidRPr="009F6A73">
              <w:rPr>
                <w:vertAlign w:val="subscript"/>
              </w:rPr>
              <w:t>2</w:t>
            </w:r>
            <w:r w:rsidRPr="009F6A73">
              <w:t>-e in the second emissions budget period.</w:t>
            </w:r>
          </w:p>
        </w:tc>
        <w:tc>
          <w:tcPr>
            <w:tcW w:w="2266" w:type="dxa"/>
          </w:tcPr>
          <w:p w14:paraId="55950428" w14:textId="5C6841D0" w:rsidR="008B40A0" w:rsidRPr="009F6A73" w:rsidRDefault="008B40A0">
            <w:pPr>
              <w:pStyle w:val="TableText"/>
              <w:rPr>
                <w:szCs w:val="18"/>
              </w:rPr>
            </w:pPr>
            <w:r w:rsidRPr="009F6A73">
              <w:t>Potential for a reduction of up to 13.8 Mt (at 10</w:t>
            </w:r>
            <w:r w:rsidR="00826D2B" w:rsidRPr="009F6A73">
              <w:t>%</w:t>
            </w:r>
            <w:r w:rsidRPr="009F6A73">
              <w:t xml:space="preserve"> uptake by 2030 rising to 20</w:t>
            </w:r>
            <w:r w:rsidR="00826D2B" w:rsidRPr="009F6A73">
              <w:t>%</w:t>
            </w:r>
            <w:r w:rsidRPr="009F6A73">
              <w:t xml:space="preserve"> by 2035) or 43.1 Mt (at</w:t>
            </w:r>
            <w:r w:rsidR="00E61F4A" w:rsidRPr="009F6A73">
              <w:t> </w:t>
            </w:r>
            <w:r w:rsidRPr="009F6A73">
              <w:t>50</w:t>
            </w:r>
            <w:r w:rsidR="00826D2B" w:rsidRPr="009F6A73">
              <w:t>%</w:t>
            </w:r>
            <w:r w:rsidRPr="009F6A73">
              <w:t xml:space="preserve"> by 2030) CO</w:t>
            </w:r>
            <w:r w:rsidRPr="009F6A73">
              <w:rPr>
                <w:vertAlign w:val="subscript"/>
              </w:rPr>
              <w:t>2</w:t>
            </w:r>
            <w:r w:rsidRPr="009F6A73">
              <w:t>-e in the third emissions budget period.</w:t>
            </w:r>
          </w:p>
        </w:tc>
      </w:tr>
      <w:tr w:rsidR="000418D4" w:rsidRPr="009F6A73" w14:paraId="09DDEA35" w14:textId="77777777" w:rsidTr="00937F24">
        <w:tc>
          <w:tcPr>
            <w:tcW w:w="1560" w:type="dxa"/>
          </w:tcPr>
          <w:p w14:paraId="60E7ABE3" w14:textId="0871F5D0" w:rsidR="008B40A0" w:rsidRPr="009F6A73" w:rsidRDefault="008B40A0">
            <w:pPr>
              <w:pStyle w:val="TableText"/>
              <w:rPr>
                <w:b/>
                <w:szCs w:val="18"/>
              </w:rPr>
            </w:pPr>
            <w:r w:rsidRPr="009F6A73">
              <w:rPr>
                <w:b/>
                <w:szCs w:val="18"/>
              </w:rPr>
              <w:t>Potential for further afforestation abatement</w:t>
            </w:r>
            <w:r w:rsidR="00132FDD">
              <w:rPr>
                <w:rStyle w:val="FootnoteReference"/>
                <w:b/>
                <w:szCs w:val="18"/>
              </w:rPr>
              <w:footnoteReference w:id="11"/>
            </w:r>
            <w:r w:rsidR="00360B27" w:rsidRPr="00360B27">
              <w:rPr>
                <w:b/>
                <w:bCs/>
                <w:vertAlign w:val="superscript"/>
              </w:rPr>
              <w:t>,</w:t>
            </w:r>
            <w:r w:rsidR="0036430A">
              <w:rPr>
                <w:b/>
                <w:szCs w:val="18"/>
              </w:rPr>
              <w:t xml:space="preserve"> </w:t>
            </w:r>
            <w:r w:rsidR="0036430A">
              <w:rPr>
                <w:rStyle w:val="FootnoteReference"/>
                <w:b/>
                <w:szCs w:val="18"/>
              </w:rPr>
              <w:footnoteReference w:id="12"/>
            </w:r>
          </w:p>
        </w:tc>
        <w:tc>
          <w:tcPr>
            <w:tcW w:w="2413" w:type="dxa"/>
          </w:tcPr>
          <w:p w14:paraId="32BA1F19" w14:textId="51C047A2" w:rsidR="008B40A0" w:rsidRPr="009F6A73" w:rsidRDefault="008B40A0">
            <w:pPr>
              <w:pStyle w:val="TableText"/>
              <w:rPr>
                <w:szCs w:val="18"/>
              </w:rPr>
            </w:pPr>
            <w:r w:rsidRPr="009F6A73">
              <w:rPr>
                <w:szCs w:val="18"/>
              </w:rPr>
              <w:t>The Government is further exploring the potential to support afforestation on Crown land. Assuming planting from 2027 as follows:</w:t>
            </w:r>
          </w:p>
          <w:p w14:paraId="2947D0AF" w14:textId="3966E86A" w:rsidR="008B40A0" w:rsidRPr="009F6A73" w:rsidRDefault="008B40A0" w:rsidP="00CE4301">
            <w:pPr>
              <w:pStyle w:val="TableBullet"/>
            </w:pPr>
            <w:r w:rsidRPr="009F6A73">
              <w:t>Indigenous planting of 5,000</w:t>
            </w:r>
            <w:r w:rsidR="00E61F4A" w:rsidRPr="009F6A73">
              <w:t> </w:t>
            </w:r>
            <w:r w:rsidRPr="009F6A73">
              <w:t>ha in 2027 and 7,500</w:t>
            </w:r>
            <w:r w:rsidR="00E61F4A" w:rsidRPr="009F6A73">
              <w:t> </w:t>
            </w:r>
            <w:r w:rsidRPr="009F6A73">
              <w:t>ha from 2028.</w:t>
            </w:r>
          </w:p>
          <w:p w14:paraId="431D91CE" w14:textId="77777777" w:rsidR="008B40A0" w:rsidRPr="009F6A73" w:rsidRDefault="008B40A0" w:rsidP="00CE4301">
            <w:pPr>
              <w:pStyle w:val="TableBullet"/>
            </w:pPr>
            <w:r w:rsidRPr="009F6A73">
              <w:t xml:space="preserve">Exotic planting of 10,000 ha from 2027. </w:t>
            </w:r>
          </w:p>
        </w:tc>
        <w:tc>
          <w:tcPr>
            <w:tcW w:w="2266" w:type="dxa"/>
          </w:tcPr>
          <w:p w14:paraId="606F6992" w14:textId="7B0C00F0" w:rsidR="008B40A0" w:rsidRPr="009F6A73" w:rsidRDefault="008B40A0">
            <w:pPr>
              <w:pStyle w:val="TableText"/>
              <w:rPr>
                <w:szCs w:val="18"/>
              </w:rPr>
            </w:pPr>
            <w:r w:rsidRPr="009F6A73">
              <w:rPr>
                <w:szCs w:val="18"/>
              </w:rPr>
              <w:t>Potential for up to 0.1 Mt CO</w:t>
            </w:r>
            <w:r w:rsidRPr="009F6A73">
              <w:rPr>
                <w:szCs w:val="18"/>
                <w:vertAlign w:val="subscript"/>
              </w:rPr>
              <w:t>2</w:t>
            </w:r>
            <w:r w:rsidRPr="009F6A73">
              <w:rPr>
                <w:szCs w:val="18"/>
              </w:rPr>
              <w:t xml:space="preserve">-e of </w:t>
            </w:r>
            <w:r w:rsidRPr="009F6A73">
              <w:rPr>
                <w:i/>
                <w:szCs w:val="18"/>
              </w:rPr>
              <w:t>additional</w:t>
            </w:r>
            <w:r w:rsidRPr="009F6A73">
              <w:rPr>
                <w:szCs w:val="18"/>
              </w:rPr>
              <w:t xml:space="preserve"> emissions in the second emissions budget period (this is due to carbon losses following afforestation)</w:t>
            </w:r>
            <w:r w:rsidR="00EE57BF" w:rsidRPr="009F6A73">
              <w:rPr>
                <w:szCs w:val="18"/>
              </w:rPr>
              <w:t>.</w:t>
            </w:r>
          </w:p>
        </w:tc>
        <w:tc>
          <w:tcPr>
            <w:tcW w:w="2266" w:type="dxa"/>
          </w:tcPr>
          <w:p w14:paraId="2D31E8CC" w14:textId="77777777" w:rsidR="008B40A0" w:rsidRPr="009F6A73" w:rsidRDefault="008B40A0">
            <w:pPr>
              <w:pStyle w:val="TableText"/>
              <w:rPr>
                <w:szCs w:val="18"/>
              </w:rPr>
            </w:pPr>
            <w:r w:rsidRPr="009F6A73">
              <w:rPr>
                <w:szCs w:val="18"/>
              </w:rPr>
              <w:t>Potential for abatement of up to 5 Mt CO</w:t>
            </w:r>
            <w:r w:rsidRPr="009F6A73">
              <w:rPr>
                <w:szCs w:val="18"/>
                <w:vertAlign w:val="subscript"/>
              </w:rPr>
              <w:t>2</w:t>
            </w:r>
            <w:r w:rsidRPr="009F6A73">
              <w:rPr>
                <w:szCs w:val="18"/>
              </w:rPr>
              <w:t>-e in the third emissions budget period.</w:t>
            </w:r>
          </w:p>
        </w:tc>
      </w:tr>
    </w:tbl>
    <w:p w14:paraId="5CA500F5" w14:textId="185339EC" w:rsidR="00A10BBE" w:rsidRPr="009F6A73" w:rsidRDefault="004055BF" w:rsidP="00171058">
      <w:pPr>
        <w:pStyle w:val="BodyText"/>
        <w:rPr>
          <w:rFonts w:eastAsia="Times New Roman" w:cs="Calibri"/>
          <w:lang w:eastAsia="en-US"/>
        </w:rPr>
      </w:pPr>
      <w:r w:rsidRPr="009F6A73">
        <w:rPr>
          <w:rFonts w:eastAsia="Times New Roman" w:cs="Calibri"/>
          <w:lang w:eastAsia="en-US"/>
        </w:rPr>
        <w:lastRenderedPageBreak/>
        <w:t>It is also important to note that many technologies are not yet commercially available</w:t>
      </w:r>
      <w:r w:rsidR="00A10BBE" w:rsidRPr="009F6A73">
        <w:rPr>
          <w:rFonts w:eastAsia="Times New Roman" w:cs="Calibri"/>
          <w:lang w:eastAsia="en-US"/>
        </w:rPr>
        <w:t>.</w:t>
      </w:r>
      <w:r w:rsidRPr="009F6A73">
        <w:rPr>
          <w:rFonts w:eastAsia="Times New Roman" w:cs="Calibri"/>
          <w:lang w:eastAsia="en-US"/>
        </w:rPr>
        <w:t xml:space="preserve"> </w:t>
      </w:r>
      <w:r w:rsidR="00A10BBE" w:rsidRPr="009F6A73">
        <w:rPr>
          <w:rFonts w:eastAsia="Times New Roman" w:cs="Calibri"/>
          <w:lang w:eastAsia="en-US"/>
        </w:rPr>
        <w:t>We</w:t>
      </w:r>
      <w:r w:rsidR="00EE57BF" w:rsidRPr="009F6A73">
        <w:rPr>
          <w:rFonts w:eastAsia="Times New Roman" w:cs="Calibri"/>
          <w:lang w:eastAsia="en-US"/>
        </w:rPr>
        <w:t> </w:t>
      </w:r>
      <w:r w:rsidR="00A10BBE" w:rsidRPr="009F6A73">
        <w:rPr>
          <w:rFonts w:eastAsia="Times New Roman" w:cs="Calibri"/>
          <w:lang w:eastAsia="en-US"/>
        </w:rPr>
        <w:t xml:space="preserve">need data </w:t>
      </w:r>
      <w:r w:rsidR="00EF5E79" w:rsidRPr="009F6A73">
        <w:rPr>
          <w:rFonts w:eastAsia="Times New Roman" w:cs="Calibri"/>
          <w:lang w:eastAsia="en-US"/>
        </w:rPr>
        <w:t xml:space="preserve">that measures their effectiveness before we can </w:t>
      </w:r>
      <w:r w:rsidR="00512E83" w:rsidRPr="009F6A73">
        <w:rPr>
          <w:rFonts w:eastAsia="Times New Roman" w:cs="Calibri"/>
          <w:lang w:eastAsia="en-US"/>
        </w:rPr>
        <w:t xml:space="preserve">count these technologies </w:t>
      </w:r>
      <w:r w:rsidRPr="009F6A73">
        <w:rPr>
          <w:rFonts w:eastAsia="Times New Roman" w:cs="Calibri"/>
          <w:lang w:eastAsia="en-US"/>
        </w:rPr>
        <w:t>in</w:t>
      </w:r>
      <w:r w:rsidR="00EE57BF" w:rsidRPr="009F6A73">
        <w:rPr>
          <w:rFonts w:eastAsia="Times New Roman" w:cs="Calibri"/>
          <w:lang w:eastAsia="en-US"/>
        </w:rPr>
        <w:t> </w:t>
      </w:r>
      <w:r w:rsidRPr="009F6A73">
        <w:rPr>
          <w:rFonts w:eastAsia="Times New Roman" w:cs="Calibri"/>
          <w:lang w:eastAsia="en-US"/>
        </w:rPr>
        <w:t>New</w:t>
      </w:r>
      <w:r w:rsidR="00EE57BF" w:rsidRPr="009F6A73">
        <w:rPr>
          <w:rFonts w:eastAsia="Times New Roman" w:cs="Calibri"/>
          <w:lang w:eastAsia="en-US"/>
        </w:rPr>
        <w:t> </w:t>
      </w:r>
      <w:r w:rsidRPr="009F6A73">
        <w:rPr>
          <w:rFonts w:eastAsia="Times New Roman" w:cs="Calibri"/>
          <w:lang w:eastAsia="en-US"/>
        </w:rPr>
        <w:t xml:space="preserve">Zealand’s </w:t>
      </w:r>
      <w:r w:rsidR="00240DB8" w:rsidRPr="009F6A73">
        <w:rPr>
          <w:rFonts w:eastAsia="Times New Roman" w:cs="Calibri"/>
          <w:lang w:eastAsia="en-US"/>
        </w:rPr>
        <w:t>Greenhouse Gas I</w:t>
      </w:r>
      <w:r w:rsidRPr="009F6A73">
        <w:rPr>
          <w:rFonts w:eastAsia="Times New Roman" w:cs="Calibri"/>
          <w:lang w:eastAsia="en-US"/>
        </w:rPr>
        <w:t xml:space="preserve">nventory. This data will need to be collected over time, meaning some delay in our ability to account for these technologies in the </w:t>
      </w:r>
      <w:r w:rsidR="00052B30" w:rsidRPr="009F6A73">
        <w:rPr>
          <w:rFonts w:eastAsia="Times New Roman" w:cs="Calibri"/>
          <w:lang w:eastAsia="en-US"/>
        </w:rPr>
        <w:t>Greenhouse Gas</w:t>
      </w:r>
      <w:r w:rsidR="00EE57BF" w:rsidRPr="009F6A73">
        <w:rPr>
          <w:rFonts w:eastAsia="Times New Roman" w:cs="Calibri"/>
          <w:lang w:eastAsia="en-US"/>
        </w:rPr>
        <w:t> </w:t>
      </w:r>
      <w:r w:rsidR="00052B30" w:rsidRPr="009F6A73">
        <w:rPr>
          <w:rFonts w:eastAsia="Times New Roman" w:cs="Calibri"/>
          <w:lang w:eastAsia="en-US"/>
        </w:rPr>
        <w:t>I</w:t>
      </w:r>
      <w:r w:rsidRPr="009F6A73">
        <w:rPr>
          <w:rFonts w:eastAsia="Times New Roman" w:cs="Calibri"/>
          <w:lang w:eastAsia="en-US"/>
        </w:rPr>
        <w:t>nventory.</w:t>
      </w:r>
      <w:r w:rsidR="003C03A2" w:rsidRPr="009F6A73">
        <w:rPr>
          <w:rFonts w:eastAsia="Times New Roman" w:cs="Calibri"/>
          <w:lang w:eastAsia="en-US"/>
        </w:rPr>
        <w:t xml:space="preserve"> </w:t>
      </w:r>
    </w:p>
    <w:p w14:paraId="28C246AA" w14:textId="159A5469" w:rsidR="00171058" w:rsidRPr="009F6A73" w:rsidRDefault="0042643A" w:rsidP="00171058">
      <w:pPr>
        <w:pStyle w:val="BodyText"/>
      </w:pPr>
      <w:r w:rsidRPr="009F6A73">
        <w:t>Find more about these proposals</w:t>
      </w:r>
      <w:r w:rsidR="00B533DB" w:rsidRPr="009F6A73">
        <w:t xml:space="preserve"> and opportunities</w:t>
      </w:r>
      <w:r w:rsidRPr="009F6A73">
        <w:t xml:space="preserve"> in chapters 3</w:t>
      </w:r>
      <w:r w:rsidR="00502E09" w:rsidRPr="009F6A73">
        <w:t>–</w:t>
      </w:r>
      <w:r w:rsidRPr="009F6A73">
        <w:t xml:space="preserve">10. </w:t>
      </w:r>
    </w:p>
    <w:p w14:paraId="137F5B6D" w14:textId="2108CF19" w:rsidR="00C442FB" w:rsidRPr="009F6A73" w:rsidRDefault="00860172" w:rsidP="00452E33">
      <w:pPr>
        <w:pStyle w:val="Heading3"/>
      </w:pPr>
      <w:r w:rsidRPr="009F6A73">
        <w:t>Technical annex</w:t>
      </w:r>
    </w:p>
    <w:p w14:paraId="45D6BEE0" w14:textId="624FB094" w:rsidR="00233FF7" w:rsidRPr="009F6A73" w:rsidRDefault="00E7530C" w:rsidP="00EE57BF">
      <w:pPr>
        <w:pStyle w:val="BodyText"/>
      </w:pPr>
      <w:r w:rsidRPr="009F6A73">
        <w:t>T</w:t>
      </w:r>
      <w:r w:rsidR="00233FF7" w:rsidRPr="009F6A73">
        <w:t xml:space="preserve">he Government has released </w:t>
      </w:r>
      <w:r w:rsidR="00B06674" w:rsidRPr="009F6A73">
        <w:t xml:space="preserve">a </w:t>
      </w:r>
      <w:r w:rsidR="006644D5" w:rsidRPr="009F6A73">
        <w:t xml:space="preserve">technical annex </w:t>
      </w:r>
      <w:r w:rsidR="00B06674" w:rsidRPr="009F6A73">
        <w:t xml:space="preserve">of the modelling </w:t>
      </w:r>
      <w:r w:rsidR="00D44AD6" w:rsidRPr="009F6A73">
        <w:t>used</w:t>
      </w:r>
      <w:r w:rsidR="0064189D" w:rsidRPr="009F6A73">
        <w:t xml:space="preserve"> </w:t>
      </w:r>
      <w:r w:rsidR="00691597" w:rsidRPr="009F6A73">
        <w:t>throughout th</w:t>
      </w:r>
      <w:r w:rsidR="00CA5B2B" w:rsidRPr="009F6A73">
        <w:t>e</w:t>
      </w:r>
      <w:r w:rsidR="00691597" w:rsidRPr="009F6A73">
        <w:t xml:space="preserve"> document. </w:t>
      </w:r>
      <w:r w:rsidR="00BF007D" w:rsidRPr="009F6A73">
        <w:t xml:space="preserve">The annex </w:t>
      </w:r>
      <w:r w:rsidR="00513AF3" w:rsidRPr="009F6A73">
        <w:t xml:space="preserve">includes: </w:t>
      </w:r>
    </w:p>
    <w:p w14:paraId="71A7AB83" w14:textId="5BC0DCC8" w:rsidR="002657F7" w:rsidRPr="009F6A73" w:rsidRDefault="00971526" w:rsidP="00EE57BF">
      <w:pPr>
        <w:pStyle w:val="Bullet"/>
      </w:pPr>
      <w:r w:rsidRPr="009F6A73">
        <w:t>a description of the Emissions in New Zealand</w:t>
      </w:r>
      <w:r w:rsidRPr="009F6A73" w:rsidDel="00B533DB">
        <w:t xml:space="preserve"> </w:t>
      </w:r>
      <w:r w:rsidR="00BF007D" w:rsidRPr="009F6A73">
        <w:t>m</w:t>
      </w:r>
      <w:r w:rsidRPr="009F6A73">
        <w:t>odel</w:t>
      </w:r>
      <w:r w:rsidR="00914771" w:rsidRPr="009F6A73">
        <w:t xml:space="preserve"> </w:t>
      </w:r>
      <w:r w:rsidR="00593088" w:rsidRPr="009F6A73">
        <w:t>(used to provide an interim projection for consultation</w:t>
      </w:r>
      <w:r w:rsidR="00504D6C" w:rsidRPr="009F6A73">
        <w:t>)</w:t>
      </w:r>
      <w:r w:rsidR="00593088" w:rsidRPr="009F6A73">
        <w:t xml:space="preserve"> </w:t>
      </w:r>
      <w:r w:rsidR="00914771" w:rsidRPr="009F6A73">
        <w:t xml:space="preserve">and </w:t>
      </w:r>
      <w:r w:rsidR="00991831" w:rsidRPr="009F6A73">
        <w:t>co</w:t>
      </w:r>
      <w:r w:rsidR="00C4123C" w:rsidRPr="009F6A73">
        <w:t>mputable general equilibrium</w:t>
      </w:r>
      <w:r w:rsidR="00C4123C" w:rsidRPr="009F6A73" w:rsidDel="00D70FFB">
        <w:t xml:space="preserve"> </w:t>
      </w:r>
      <w:r w:rsidR="00C4123C" w:rsidRPr="009F6A73">
        <w:t xml:space="preserve">model </w:t>
      </w:r>
      <w:r w:rsidR="00504D6C" w:rsidRPr="009F6A73">
        <w:t>(</w:t>
      </w:r>
      <w:r w:rsidR="00C4123C" w:rsidRPr="009F6A73">
        <w:t xml:space="preserve">used </w:t>
      </w:r>
      <w:r w:rsidR="00944700" w:rsidRPr="009F6A73">
        <w:t xml:space="preserve">to </w:t>
      </w:r>
      <w:r w:rsidR="00504D6C" w:rsidRPr="009F6A73">
        <w:t xml:space="preserve">estimate provisional </w:t>
      </w:r>
      <w:r w:rsidR="009D34C8" w:rsidRPr="009F6A73">
        <w:t xml:space="preserve">economic </w:t>
      </w:r>
      <w:r w:rsidR="00B33B97" w:rsidRPr="009F6A73">
        <w:t>effects</w:t>
      </w:r>
      <w:r w:rsidR="009D34C8" w:rsidRPr="009F6A73">
        <w:t>)</w:t>
      </w:r>
    </w:p>
    <w:p w14:paraId="1E789CD0" w14:textId="7DC62FAE" w:rsidR="00513AF3" w:rsidRPr="009F6A73" w:rsidRDefault="007524FC" w:rsidP="00233FF7">
      <w:pPr>
        <w:pStyle w:val="Bullet"/>
      </w:pPr>
      <w:r w:rsidRPr="009F6A73">
        <w:t xml:space="preserve">the approach </w:t>
      </w:r>
      <w:r w:rsidR="00991831" w:rsidRPr="009F6A73">
        <w:t>to estimating</w:t>
      </w:r>
      <w:r w:rsidRPr="009F6A73">
        <w:t xml:space="preserve"> emissions as a baseline for ERP2</w:t>
      </w:r>
    </w:p>
    <w:p w14:paraId="461EFBA8" w14:textId="1637363B" w:rsidR="005C169E" w:rsidRPr="009F6A73" w:rsidRDefault="00F40942" w:rsidP="00F40942">
      <w:pPr>
        <w:pStyle w:val="Bullet"/>
        <w:rPr>
          <w:spacing w:val="-2"/>
        </w:rPr>
      </w:pPr>
      <w:r w:rsidRPr="009F6A73">
        <w:rPr>
          <w:spacing w:val="-2"/>
        </w:rPr>
        <w:t xml:space="preserve">modelling results and </w:t>
      </w:r>
      <w:r w:rsidR="005C169E" w:rsidRPr="009F6A73">
        <w:rPr>
          <w:spacing w:val="-2"/>
        </w:rPr>
        <w:t>an assessment of the current challenge for meeting emission</w:t>
      </w:r>
      <w:r w:rsidR="00A53AB0" w:rsidRPr="009F6A73">
        <w:rPr>
          <w:spacing w:val="-2"/>
        </w:rPr>
        <w:t>s</w:t>
      </w:r>
      <w:r w:rsidR="005C169E" w:rsidRPr="009F6A73">
        <w:rPr>
          <w:spacing w:val="-2"/>
        </w:rPr>
        <w:t xml:space="preserve"> budgets</w:t>
      </w:r>
    </w:p>
    <w:p w14:paraId="44B37434" w14:textId="77777777" w:rsidR="00716E76" w:rsidRPr="009F6A73" w:rsidRDefault="001E6B15" w:rsidP="00F40942">
      <w:pPr>
        <w:pStyle w:val="Bullet"/>
      </w:pPr>
      <w:r w:rsidRPr="009F6A73">
        <w:t>qualitative assessments or ‘</w:t>
      </w:r>
      <w:r w:rsidR="00365D34" w:rsidRPr="009F6A73">
        <w:t>l</w:t>
      </w:r>
      <w:r w:rsidR="007A748E" w:rsidRPr="009F6A73">
        <w:t>ogic mapping</w:t>
      </w:r>
      <w:r w:rsidRPr="009F6A73">
        <w:t>’</w:t>
      </w:r>
      <w:r w:rsidR="007A748E" w:rsidRPr="009F6A73">
        <w:t xml:space="preserve"> for ERP2 policies</w:t>
      </w:r>
    </w:p>
    <w:p w14:paraId="4517BC8F" w14:textId="2E906398" w:rsidR="007A748E" w:rsidRPr="009F6A73" w:rsidRDefault="00716E76" w:rsidP="00F40942">
      <w:pPr>
        <w:pStyle w:val="Bullet"/>
      </w:pPr>
      <w:r w:rsidRPr="009F6A73">
        <w:t>provisional quantitative estimates of the effects of potential new policies</w:t>
      </w:r>
      <w:r w:rsidR="00365D34" w:rsidRPr="009F6A73">
        <w:t>.</w:t>
      </w:r>
    </w:p>
    <w:p w14:paraId="20A96837" w14:textId="15E87D80" w:rsidR="00233FF7" w:rsidRPr="009F6A73" w:rsidRDefault="008669C4" w:rsidP="00937F24">
      <w:pPr>
        <w:pStyle w:val="BodyText"/>
      </w:pPr>
      <w:r w:rsidRPr="009F6A73">
        <w:t>Read</w:t>
      </w:r>
      <w:r w:rsidR="009D6DE4" w:rsidRPr="009F6A73">
        <w:t xml:space="preserve"> t</w:t>
      </w:r>
      <w:r w:rsidR="009960E8" w:rsidRPr="009F6A73">
        <w:t xml:space="preserve">he </w:t>
      </w:r>
      <w:hyperlink r:id="rId29" w:history="1">
        <w:r w:rsidR="009960E8" w:rsidRPr="009F6A73">
          <w:rPr>
            <w:rStyle w:val="Hyperlink"/>
          </w:rPr>
          <w:t>technical annex</w:t>
        </w:r>
      </w:hyperlink>
      <w:r w:rsidR="009960E8" w:rsidRPr="009F6A73">
        <w:t xml:space="preserve"> on the Ministry</w:t>
      </w:r>
      <w:r w:rsidR="00B533DB" w:rsidRPr="009F6A73">
        <w:t xml:space="preserve"> for the Environment</w:t>
      </w:r>
      <w:r w:rsidR="009960E8" w:rsidRPr="009F6A73">
        <w:t>’s website</w:t>
      </w:r>
      <w:r w:rsidR="00581C57" w:rsidRPr="009F6A73">
        <w:t>.</w:t>
      </w:r>
    </w:p>
    <w:p w14:paraId="13CC73EA" w14:textId="0C7523A2" w:rsidR="00DC36B7" w:rsidRPr="009F6A73" w:rsidRDefault="00DC36B7" w:rsidP="00452E33">
      <w:pPr>
        <w:pStyle w:val="Heading3"/>
      </w:pPr>
      <w:r w:rsidRPr="009F6A73">
        <w:t xml:space="preserve">Considering </w:t>
      </w:r>
      <w:r w:rsidR="00F50F85" w:rsidRPr="009F6A73">
        <w:t xml:space="preserve">the advice of </w:t>
      </w:r>
      <w:r w:rsidRPr="009F6A73">
        <w:t>the Climate Change Commission</w:t>
      </w:r>
      <w:r w:rsidR="00EE57BF" w:rsidRPr="009F6A73">
        <w:t> </w:t>
      </w:r>
      <w:r w:rsidR="0F3966F5" w:rsidRPr="009F6A73">
        <w:t>|</w:t>
      </w:r>
      <w:r w:rsidR="00B533DB" w:rsidRPr="009F6A73">
        <w:t xml:space="preserve"> </w:t>
      </w:r>
      <w:r w:rsidR="0033387A" w:rsidRPr="009F6A73">
        <w:t xml:space="preserve">He Pou a Rangi </w:t>
      </w:r>
    </w:p>
    <w:p w14:paraId="77529C66" w14:textId="537C804F" w:rsidR="00DC36B7" w:rsidRPr="009F6A73" w:rsidRDefault="00DC36B7" w:rsidP="000F4DC0">
      <w:pPr>
        <w:pStyle w:val="BodyText"/>
        <w:rPr>
          <w:rFonts w:eastAsiaTheme="majorEastAsia" w:cs="Calibri"/>
        </w:rPr>
      </w:pPr>
      <w:r w:rsidRPr="009F6A73">
        <w:rPr>
          <w:rFonts w:eastAsiaTheme="majorEastAsia" w:cs="Calibri"/>
        </w:rPr>
        <w:t xml:space="preserve">Under the </w:t>
      </w:r>
      <w:r w:rsidR="00CA1C43" w:rsidRPr="009F6A73">
        <w:rPr>
          <w:rFonts w:eastAsiaTheme="majorEastAsia" w:cs="Calibri"/>
        </w:rPr>
        <w:t>CCRA</w:t>
      </w:r>
      <w:r w:rsidRPr="009F6A73">
        <w:rPr>
          <w:rFonts w:eastAsiaTheme="majorEastAsia" w:cs="Calibri"/>
        </w:rPr>
        <w:t xml:space="preserve">, </w:t>
      </w:r>
      <w:r w:rsidR="00635E5D" w:rsidRPr="009F6A73">
        <w:rPr>
          <w:rFonts w:eastAsiaTheme="majorEastAsia" w:cs="Calibri"/>
        </w:rPr>
        <w:t xml:space="preserve">when preparing </w:t>
      </w:r>
      <w:r w:rsidR="003F1998" w:rsidRPr="009F6A73">
        <w:rPr>
          <w:rFonts w:eastAsiaTheme="majorEastAsia" w:cs="Calibri"/>
        </w:rPr>
        <w:t xml:space="preserve">an </w:t>
      </w:r>
      <w:r w:rsidR="009D6DE4" w:rsidRPr="009F6A73">
        <w:rPr>
          <w:rFonts w:eastAsiaTheme="majorEastAsia" w:cs="Calibri"/>
        </w:rPr>
        <w:t>ERP</w:t>
      </w:r>
      <w:r w:rsidR="00725500" w:rsidRPr="009F6A73">
        <w:rPr>
          <w:rFonts w:eastAsiaTheme="majorEastAsia" w:cs="Calibri"/>
        </w:rPr>
        <w:t>,</w:t>
      </w:r>
      <w:r w:rsidR="00635E5D" w:rsidRPr="009F6A73">
        <w:rPr>
          <w:rFonts w:eastAsiaTheme="majorEastAsia" w:cs="Calibri"/>
        </w:rPr>
        <w:t xml:space="preserve"> </w:t>
      </w:r>
      <w:r w:rsidRPr="009F6A73">
        <w:rPr>
          <w:rFonts w:eastAsiaTheme="majorEastAsia" w:cs="Calibri"/>
        </w:rPr>
        <w:t>the Minister of Climate Change is required to consider advice from the independent Climate Change Commission</w:t>
      </w:r>
      <w:r w:rsidR="0033387A" w:rsidRPr="009F6A73">
        <w:t xml:space="preserve"> </w:t>
      </w:r>
      <w:r w:rsidRPr="009F6A73">
        <w:rPr>
          <w:rFonts w:eastAsiaTheme="majorEastAsia" w:cs="Calibri"/>
        </w:rPr>
        <w:t>on the policy direction for</w:t>
      </w:r>
      <w:r w:rsidR="00EE57BF" w:rsidRPr="009F6A73">
        <w:rPr>
          <w:rFonts w:eastAsiaTheme="majorEastAsia" w:cs="Calibri"/>
        </w:rPr>
        <w:t> </w:t>
      </w:r>
      <w:r w:rsidRPr="009F6A73">
        <w:rPr>
          <w:rFonts w:eastAsiaTheme="majorEastAsia" w:cs="Calibri"/>
        </w:rPr>
        <w:t xml:space="preserve">ERP2. The Government will </w:t>
      </w:r>
      <w:r w:rsidR="006B70B2" w:rsidRPr="009F6A73">
        <w:rPr>
          <w:rFonts w:eastAsiaTheme="majorEastAsia" w:cs="Calibri"/>
        </w:rPr>
        <w:t>continue</w:t>
      </w:r>
      <w:r w:rsidR="00B21C0C" w:rsidRPr="009F6A73">
        <w:rPr>
          <w:rFonts w:eastAsiaTheme="majorEastAsia" w:cs="Calibri"/>
        </w:rPr>
        <w:t xml:space="preserve"> to do so</w:t>
      </w:r>
      <w:r w:rsidRPr="009F6A73">
        <w:rPr>
          <w:rFonts w:eastAsiaTheme="majorEastAsia" w:cs="Calibri"/>
        </w:rPr>
        <w:t xml:space="preserve"> as it prepares ERP2.</w:t>
      </w:r>
      <w:r w:rsidR="000F4DC0" w:rsidRPr="009F6A73">
        <w:rPr>
          <w:rFonts w:eastAsiaTheme="majorEastAsia" w:cs="Calibri"/>
        </w:rPr>
        <w:t xml:space="preserve"> </w:t>
      </w:r>
      <w:r w:rsidR="00451F5A" w:rsidRPr="009F6A73">
        <w:rPr>
          <w:rFonts w:eastAsiaTheme="majorEastAsia" w:cs="Calibri"/>
        </w:rPr>
        <w:t>ERP2</w:t>
      </w:r>
      <w:r w:rsidRPr="009F6A73">
        <w:rPr>
          <w:rFonts w:eastAsiaTheme="majorEastAsia" w:cs="Calibri"/>
        </w:rPr>
        <w:t xml:space="preserve"> will be the Government’s response to the Commission’s advice. This means</w:t>
      </w:r>
      <w:r w:rsidR="004A1B7E" w:rsidRPr="009F6A73">
        <w:rPr>
          <w:rFonts w:eastAsiaTheme="majorEastAsia" w:cs="Calibri"/>
        </w:rPr>
        <w:t xml:space="preserve"> it may</w:t>
      </w:r>
      <w:r w:rsidRPr="009F6A73">
        <w:rPr>
          <w:rFonts w:eastAsiaTheme="majorEastAsia" w:cs="Calibri"/>
        </w:rPr>
        <w:t xml:space="preserve"> contain additional detail and discussion related to </w:t>
      </w:r>
      <w:r w:rsidR="009F7BE9" w:rsidRPr="009F6A73">
        <w:rPr>
          <w:rFonts w:eastAsiaTheme="majorEastAsia" w:cs="Calibri"/>
        </w:rPr>
        <w:t>that</w:t>
      </w:r>
      <w:r w:rsidRPr="009F6A73">
        <w:rPr>
          <w:rFonts w:eastAsiaTheme="majorEastAsia" w:cs="Calibri"/>
        </w:rPr>
        <w:t xml:space="preserve"> advice</w:t>
      </w:r>
      <w:r w:rsidR="00B533DB" w:rsidRPr="009F6A73">
        <w:rPr>
          <w:rFonts w:eastAsiaTheme="majorEastAsia" w:cs="Calibri"/>
        </w:rPr>
        <w:t xml:space="preserve"> beyond what this discussion document presents</w:t>
      </w:r>
      <w:r w:rsidRPr="009F6A73">
        <w:rPr>
          <w:rFonts w:eastAsiaTheme="majorEastAsia" w:cs="Calibri"/>
        </w:rPr>
        <w:t>.</w:t>
      </w:r>
    </w:p>
    <w:p w14:paraId="74EFCBF8" w14:textId="2DECC0A1" w:rsidR="00491B10" w:rsidRPr="009F6A73" w:rsidRDefault="00491B10" w:rsidP="00452E33">
      <w:pPr>
        <w:pStyle w:val="Heading3"/>
      </w:pPr>
      <w:r w:rsidRPr="009F6A73">
        <w:t xml:space="preserve">Giving effect to </w:t>
      </w:r>
      <w:r w:rsidR="0D3AF5BD" w:rsidRPr="009F6A73" w:rsidDel="00E5452E">
        <w:t xml:space="preserve">the </w:t>
      </w:r>
      <w:r w:rsidR="0D3AF5BD" w:rsidRPr="009F6A73">
        <w:t xml:space="preserve">principles </w:t>
      </w:r>
      <w:r w:rsidR="0D3AF5BD" w:rsidRPr="009F6A73" w:rsidDel="00E5452E">
        <w:t xml:space="preserve">of </w:t>
      </w:r>
      <w:proofErr w:type="spellStart"/>
      <w:r w:rsidR="00A70350" w:rsidRPr="009F6A73" w:rsidDel="00E5452E">
        <w:t>te</w:t>
      </w:r>
      <w:proofErr w:type="spellEnd"/>
      <w:r w:rsidR="00A70350" w:rsidRPr="009F6A73" w:rsidDel="00E5452E">
        <w:t xml:space="preserve"> </w:t>
      </w:r>
      <w:proofErr w:type="spellStart"/>
      <w:r w:rsidR="00A70350" w:rsidRPr="009F6A73" w:rsidDel="00E5452E">
        <w:t>Tiriti</w:t>
      </w:r>
      <w:proofErr w:type="spellEnd"/>
      <w:r w:rsidR="002D73A0" w:rsidRPr="009F6A73" w:rsidDel="00E5452E">
        <w:t xml:space="preserve"> o Waitangi </w:t>
      </w:r>
      <w:r w:rsidRPr="009F6A73">
        <w:t>in</w:t>
      </w:r>
      <w:r w:rsidR="00EE57BF" w:rsidRPr="009F6A73">
        <w:t> </w:t>
      </w:r>
      <w:r w:rsidR="00291D0D" w:rsidRPr="009F6A73">
        <w:t>an</w:t>
      </w:r>
      <w:r w:rsidR="00EE57BF" w:rsidRPr="009F6A73">
        <w:t> </w:t>
      </w:r>
      <w:r w:rsidR="00C62A3B" w:rsidRPr="009F6A73">
        <w:t>ERP</w:t>
      </w:r>
    </w:p>
    <w:p w14:paraId="50D91BAC" w14:textId="0F59A95B" w:rsidR="00363292" w:rsidRPr="009F6A73" w:rsidRDefault="00363292" w:rsidP="00762799">
      <w:pPr>
        <w:pStyle w:val="BodyText"/>
      </w:pPr>
      <w:r w:rsidRPr="009F6A73">
        <w:t>To recognise and respond to the Crown</w:t>
      </w:r>
      <w:r w:rsidR="00624B64" w:rsidRPr="009F6A73">
        <w:t>’</w:t>
      </w:r>
      <w:r w:rsidRPr="009F6A73">
        <w:t xml:space="preserve">s responsibility to give effect to </w:t>
      </w:r>
      <w:proofErr w:type="spellStart"/>
      <w:r w:rsidR="002D73A0" w:rsidRPr="009F6A73">
        <w:t>te</w:t>
      </w:r>
      <w:proofErr w:type="spellEnd"/>
      <w:r w:rsidR="002D73A0" w:rsidRPr="009F6A73">
        <w:t xml:space="preserve"> </w:t>
      </w:r>
      <w:proofErr w:type="spellStart"/>
      <w:r w:rsidR="002D73A0" w:rsidRPr="009F6A73">
        <w:t>Tiriti</w:t>
      </w:r>
      <w:proofErr w:type="spellEnd"/>
      <w:r w:rsidR="002D73A0" w:rsidRPr="009F6A73">
        <w:t xml:space="preserve"> o Waitangi</w:t>
      </w:r>
      <w:r w:rsidR="001B5F83" w:rsidRPr="009F6A73">
        <w:t xml:space="preserve"> (</w:t>
      </w:r>
      <w:r w:rsidR="00C00D3D" w:rsidRPr="009F6A73">
        <w:t>the</w:t>
      </w:r>
      <w:r w:rsidR="00EE57BF" w:rsidRPr="009F6A73">
        <w:t> </w:t>
      </w:r>
      <w:r w:rsidR="00C00D3D" w:rsidRPr="009F6A73">
        <w:t>Treaty of Waitangi</w:t>
      </w:r>
      <w:r w:rsidR="001B5F83" w:rsidRPr="009F6A73">
        <w:t>)</w:t>
      </w:r>
      <w:r w:rsidRPr="009F6A73">
        <w:t xml:space="preserve">, the </w:t>
      </w:r>
      <w:r w:rsidR="000A1E8E" w:rsidRPr="009F6A73">
        <w:t>CCRA</w:t>
      </w:r>
      <w:r w:rsidRPr="009F6A73">
        <w:t xml:space="preserve"> has specific requirements </w:t>
      </w:r>
      <w:r w:rsidR="00FD48C2" w:rsidRPr="009F6A73">
        <w:t>for</w:t>
      </w:r>
      <w:r w:rsidRPr="009F6A73">
        <w:t xml:space="preserve"> the development of </w:t>
      </w:r>
      <w:r w:rsidR="00512D7B" w:rsidRPr="009F6A73">
        <w:t>ERPs</w:t>
      </w:r>
      <w:r w:rsidRPr="009F6A73">
        <w:t>. The</w:t>
      </w:r>
      <w:r w:rsidR="009A504A" w:rsidRPr="009F6A73">
        <w:t> </w:t>
      </w:r>
      <w:r w:rsidRPr="009F6A73">
        <w:t xml:space="preserve">Minister </w:t>
      </w:r>
      <w:r w:rsidR="004E1770" w:rsidRPr="009F6A73">
        <w:t>of</w:t>
      </w:r>
      <w:r w:rsidRPr="009F6A73">
        <w:t xml:space="preserve"> Climate Change must include a strategy to recognise and mitigate the impacts </w:t>
      </w:r>
      <w:r w:rsidR="00512D7B" w:rsidRPr="009F6A73">
        <w:t xml:space="preserve">of </w:t>
      </w:r>
      <w:r w:rsidRPr="009F6A73">
        <w:t>reducing emissions and increasing removals on iwi and Māori</w:t>
      </w:r>
      <w:r w:rsidR="00357037" w:rsidRPr="009F6A73">
        <w:t xml:space="preserve">. The Minister must also </w:t>
      </w:r>
      <w:r w:rsidRPr="009F6A73">
        <w:t xml:space="preserve">ensure that </w:t>
      </w:r>
      <w:r w:rsidR="00870BDC" w:rsidRPr="009F6A73">
        <w:t>iwi and Māori</w:t>
      </w:r>
      <w:r w:rsidRPr="009F6A73">
        <w:t xml:space="preserve"> are adequately consulted as the plan is developed.</w:t>
      </w:r>
    </w:p>
    <w:p w14:paraId="5E87684D" w14:textId="30276FA9" w:rsidR="00C63F83" w:rsidRPr="009F6A73" w:rsidRDefault="13014741" w:rsidP="30CC4796">
      <w:pPr>
        <w:pStyle w:val="BodyText"/>
      </w:pPr>
      <w:r w:rsidRPr="009F6A73">
        <w:t xml:space="preserve">To support consultation, the </w:t>
      </w:r>
      <w:r w:rsidR="00725500" w:rsidRPr="009F6A73">
        <w:t>G</w:t>
      </w:r>
      <w:r w:rsidRPr="009F6A73">
        <w:t xml:space="preserve">overnment </w:t>
      </w:r>
      <w:r w:rsidR="003F3722" w:rsidRPr="009F6A73">
        <w:t>is</w:t>
      </w:r>
      <w:r w:rsidR="00FD521D" w:rsidRPr="009F6A73">
        <w:t xml:space="preserve"> preparing </w:t>
      </w:r>
      <w:r w:rsidR="00F70892" w:rsidRPr="009F6A73">
        <w:t xml:space="preserve">for </w:t>
      </w:r>
      <w:r w:rsidR="00260B55" w:rsidRPr="009F6A73">
        <w:t xml:space="preserve">a series of </w:t>
      </w:r>
      <w:r w:rsidR="002D3384" w:rsidRPr="009F6A73">
        <w:t xml:space="preserve">regional </w:t>
      </w:r>
      <w:r w:rsidR="005E75B4" w:rsidRPr="009F6A73">
        <w:t>hui</w:t>
      </w:r>
      <w:r w:rsidR="000026C5" w:rsidRPr="009F6A73">
        <w:t>,</w:t>
      </w:r>
      <w:r w:rsidR="00034D34" w:rsidRPr="009F6A73">
        <w:t xml:space="preserve"> both</w:t>
      </w:r>
      <w:r w:rsidR="000026C5" w:rsidRPr="009F6A73">
        <w:t xml:space="preserve"> online and in-person, </w:t>
      </w:r>
      <w:r w:rsidR="00C32001" w:rsidRPr="009F6A73">
        <w:t>targeted to</w:t>
      </w:r>
      <w:r w:rsidR="005E75B4" w:rsidRPr="009F6A73">
        <w:t xml:space="preserve"> interested </w:t>
      </w:r>
      <w:r w:rsidR="00F73BB6" w:rsidRPr="009F6A73">
        <w:t>iwi and Māori</w:t>
      </w:r>
      <w:r w:rsidR="005E75B4" w:rsidRPr="009F6A73">
        <w:t xml:space="preserve"> during the public consultation period. </w:t>
      </w:r>
      <w:r w:rsidR="00C63F83" w:rsidRPr="009F6A73">
        <w:t xml:space="preserve">This </w:t>
      </w:r>
      <w:r w:rsidR="003D343A" w:rsidRPr="009F6A73">
        <w:t>was</w:t>
      </w:r>
      <w:r w:rsidR="003C03A2" w:rsidRPr="009F6A73">
        <w:t xml:space="preserve"> </w:t>
      </w:r>
      <w:r w:rsidR="00507AA4" w:rsidRPr="009F6A73">
        <w:t xml:space="preserve">in response to the level of interest the </w:t>
      </w:r>
      <w:r w:rsidR="005A422F" w:rsidRPr="009F6A73">
        <w:t>G</w:t>
      </w:r>
      <w:r w:rsidR="00507AA4" w:rsidRPr="009F6A73">
        <w:t xml:space="preserve">overnment received </w:t>
      </w:r>
      <w:r w:rsidR="009A344A" w:rsidRPr="009F6A73">
        <w:t xml:space="preserve">through early engagement with </w:t>
      </w:r>
      <w:r w:rsidR="003E10E0" w:rsidRPr="009F6A73">
        <w:t>iwi and Māori for ERP2 consultation.</w:t>
      </w:r>
    </w:p>
    <w:p w14:paraId="687AF205" w14:textId="386436DE" w:rsidR="69213C89" w:rsidRPr="009F6A73" w:rsidRDefault="003E10E0" w:rsidP="30CC4796">
      <w:pPr>
        <w:pStyle w:val="BodyText"/>
      </w:pPr>
      <w:r w:rsidRPr="009F6A73">
        <w:t>F</w:t>
      </w:r>
      <w:r w:rsidR="005E75B4" w:rsidRPr="009F6A73">
        <w:t xml:space="preserve">urther </w:t>
      </w:r>
      <w:r w:rsidR="13014741" w:rsidRPr="009F6A73">
        <w:t xml:space="preserve">engagement </w:t>
      </w:r>
      <w:r w:rsidR="00E42A29" w:rsidRPr="009F6A73">
        <w:t xml:space="preserve">opportunities </w:t>
      </w:r>
      <w:r w:rsidR="005A422F" w:rsidRPr="009F6A73">
        <w:t>for</w:t>
      </w:r>
      <w:r w:rsidR="00E42A29" w:rsidRPr="009F6A73">
        <w:t xml:space="preserve"> iwi and Māori </w:t>
      </w:r>
      <w:r w:rsidR="005B2B7E" w:rsidRPr="009F6A73">
        <w:t xml:space="preserve">during public consultation </w:t>
      </w:r>
      <w:r w:rsidRPr="009F6A73">
        <w:t xml:space="preserve">will be available </w:t>
      </w:r>
      <w:r w:rsidR="00E42A29" w:rsidRPr="009F6A73">
        <w:t xml:space="preserve">through </w:t>
      </w:r>
      <w:r w:rsidR="005B2B7E" w:rsidRPr="009F6A73">
        <w:t xml:space="preserve">several </w:t>
      </w:r>
      <w:r w:rsidR="00E42A29" w:rsidRPr="009F6A73">
        <w:t>sector workshops t</w:t>
      </w:r>
      <w:r w:rsidR="00452973" w:rsidRPr="009F6A73">
        <w:t xml:space="preserve">hat will </w:t>
      </w:r>
      <w:r w:rsidR="00834CAE" w:rsidRPr="009F6A73">
        <w:t>focus on</w:t>
      </w:r>
      <w:r w:rsidR="00034D34" w:rsidRPr="009F6A73">
        <w:t xml:space="preserve"> policies for</w:t>
      </w:r>
      <w:r w:rsidR="00834CAE" w:rsidRPr="009F6A73">
        <w:t xml:space="preserve"> </w:t>
      </w:r>
      <w:r w:rsidR="00D8297C" w:rsidRPr="009F6A73">
        <w:t>specific sector</w:t>
      </w:r>
      <w:r w:rsidR="00034D34" w:rsidRPr="009F6A73">
        <w:t>s</w:t>
      </w:r>
      <w:r w:rsidR="00D8297C" w:rsidRPr="009F6A73">
        <w:t>.</w:t>
      </w:r>
      <w:r w:rsidR="13014741" w:rsidRPr="009F6A73" w:rsidDel="00051A14">
        <w:t xml:space="preserve"> </w:t>
      </w:r>
    </w:p>
    <w:p w14:paraId="24995C4A" w14:textId="08283923" w:rsidR="00491B10" w:rsidRPr="009F6A73" w:rsidRDefault="00491B10" w:rsidP="00925070">
      <w:pPr>
        <w:pStyle w:val="BodyText"/>
        <w:rPr>
          <w:rFonts w:cs="Calibri"/>
        </w:rPr>
      </w:pPr>
      <w:r w:rsidRPr="009F6A73">
        <w:rPr>
          <w:rFonts w:cs="Calibri"/>
        </w:rPr>
        <w:lastRenderedPageBreak/>
        <w:t xml:space="preserve">Māori are key partners in our collective effort to </w:t>
      </w:r>
      <w:r w:rsidR="0092609B" w:rsidRPr="009F6A73">
        <w:rPr>
          <w:rFonts w:cs="Calibri"/>
        </w:rPr>
        <w:t xml:space="preserve">reduce emissions </w:t>
      </w:r>
      <w:r w:rsidR="00F94D9C" w:rsidRPr="009F6A73">
        <w:rPr>
          <w:rFonts w:cs="Calibri"/>
        </w:rPr>
        <w:t>and</w:t>
      </w:r>
      <w:r w:rsidRPr="009F6A73">
        <w:rPr>
          <w:rFonts w:cs="Calibri"/>
        </w:rPr>
        <w:t xml:space="preserve"> </w:t>
      </w:r>
      <w:r w:rsidR="0057506F" w:rsidRPr="009F6A73">
        <w:rPr>
          <w:rFonts w:cs="Calibri"/>
        </w:rPr>
        <w:t xml:space="preserve">they </w:t>
      </w:r>
      <w:r w:rsidRPr="009F6A73">
        <w:rPr>
          <w:rFonts w:cs="Calibri"/>
        </w:rPr>
        <w:t>play major roles in key sectors that will lead</w:t>
      </w:r>
      <w:r w:rsidR="00034D34" w:rsidRPr="009F6A73">
        <w:rPr>
          <w:rFonts w:cs="Calibri"/>
        </w:rPr>
        <w:t xml:space="preserve"> New Zealand on</w:t>
      </w:r>
      <w:r w:rsidRPr="009F6A73">
        <w:rPr>
          <w:rFonts w:cs="Calibri"/>
        </w:rPr>
        <w:t xml:space="preserve"> the path to achieving net zero. Working with Māori will enhance our climate response</w:t>
      </w:r>
      <w:r w:rsidR="00353CC3" w:rsidRPr="009F6A73">
        <w:rPr>
          <w:rFonts w:cs="Calibri"/>
        </w:rPr>
        <w:t>,</w:t>
      </w:r>
      <w:r w:rsidRPr="009F6A73">
        <w:rPr>
          <w:rFonts w:cs="Calibri"/>
        </w:rPr>
        <w:t xml:space="preserve"> while ensuring solutions are right for communities.</w:t>
      </w:r>
    </w:p>
    <w:p w14:paraId="5676461E" w14:textId="6936C748" w:rsidR="00E1498F" w:rsidRPr="009F6A73" w:rsidRDefault="00E1498F" w:rsidP="004B4C44">
      <w:pPr>
        <w:pStyle w:val="BodyText"/>
        <w:rPr>
          <w:rFonts w:cs="Calibri"/>
        </w:rPr>
      </w:pPr>
      <w:r w:rsidRPr="009F6A73">
        <w:t xml:space="preserve">Māori are at risk of being disproportionately </w:t>
      </w:r>
      <w:r w:rsidR="00512D7B" w:rsidRPr="009F6A73">
        <w:t xml:space="preserve">affected </w:t>
      </w:r>
      <w:r w:rsidRPr="009F6A73">
        <w:t>in the transition to a low-emissions future</w:t>
      </w:r>
      <w:r w:rsidR="00A86CA4" w:rsidRPr="009F6A73">
        <w:t xml:space="preserve">. </w:t>
      </w:r>
      <w:r w:rsidR="00517651" w:rsidRPr="009F6A73">
        <w:t>Māori start</w:t>
      </w:r>
      <w:r w:rsidR="00F8091B" w:rsidRPr="009F6A73">
        <w:t xml:space="preserve"> from a position of greater socio</w:t>
      </w:r>
      <w:r w:rsidR="00820417" w:rsidRPr="009F6A73">
        <w:t>-</w:t>
      </w:r>
      <w:r w:rsidR="00F8091B" w:rsidRPr="009F6A73">
        <w:t>economic disadvantage</w:t>
      </w:r>
      <w:r w:rsidR="00CB7FC5" w:rsidRPr="009F6A73">
        <w:t xml:space="preserve"> per capita</w:t>
      </w:r>
      <w:r w:rsidR="00A86CA4" w:rsidRPr="009F6A73">
        <w:t>,</w:t>
      </w:r>
      <w:r w:rsidR="00F8091B" w:rsidRPr="009F6A73">
        <w:t xml:space="preserve"> and </w:t>
      </w:r>
      <w:r w:rsidR="00F37D6E" w:rsidRPr="009F6A73">
        <w:t>have significant connections to high-emissions industries</w:t>
      </w:r>
      <w:r w:rsidR="009F75C0" w:rsidRPr="009F6A73">
        <w:t>, particularly agriculture</w:t>
      </w:r>
      <w:r w:rsidRPr="009F6A73">
        <w:t xml:space="preserve">. </w:t>
      </w:r>
      <w:r w:rsidR="7B83A17D" w:rsidRPr="009F6A73">
        <w:t xml:space="preserve">Historical disruptions to Māori land ownership and assets have significantly impacted their ability to participate in emissions reduction efforts. Recognising these challenges is essential for ensuring that our mitigation plans promote intergenerational equity and respect </w:t>
      </w:r>
      <w:proofErr w:type="spellStart"/>
      <w:r w:rsidR="00647B50" w:rsidRPr="009F6A73">
        <w:t>t</w:t>
      </w:r>
      <w:r w:rsidR="7B83A17D" w:rsidRPr="009F6A73">
        <w:t>e</w:t>
      </w:r>
      <w:proofErr w:type="spellEnd"/>
      <w:r w:rsidR="7B83A17D" w:rsidRPr="009F6A73">
        <w:t xml:space="preserve"> </w:t>
      </w:r>
      <w:proofErr w:type="spellStart"/>
      <w:r w:rsidR="00647B50" w:rsidRPr="009F6A73">
        <w:t>a</w:t>
      </w:r>
      <w:r w:rsidR="7B83A17D" w:rsidRPr="009F6A73">
        <w:t>o</w:t>
      </w:r>
      <w:proofErr w:type="spellEnd"/>
      <w:r w:rsidR="7B83A17D" w:rsidRPr="009F6A73">
        <w:t xml:space="preserve"> Māori</w:t>
      </w:r>
      <w:r w:rsidR="006B00FF" w:rsidRPr="009F6A73">
        <w:t> </w:t>
      </w:r>
      <w:r w:rsidR="7B83A17D" w:rsidRPr="009F6A73">
        <w:t xml:space="preserve">principles. </w:t>
      </w:r>
      <w:r w:rsidR="008D054A" w:rsidRPr="009F6A73">
        <w:t>We will refine o</w:t>
      </w:r>
      <w:r w:rsidR="004A563A" w:rsidRPr="009F6A73">
        <w:t xml:space="preserve">ur approach to </w:t>
      </w:r>
      <w:r w:rsidR="009A3C98" w:rsidRPr="009F6A73">
        <w:t>manag</w:t>
      </w:r>
      <w:r w:rsidR="008D054A" w:rsidRPr="009F6A73">
        <w:t>ing</w:t>
      </w:r>
      <w:r w:rsidR="009A3C98" w:rsidRPr="009F6A73">
        <w:t xml:space="preserve"> </w:t>
      </w:r>
      <w:r w:rsidR="00127DCD" w:rsidRPr="009F6A73">
        <w:t>the impacts of</w:t>
      </w:r>
      <w:r w:rsidR="00807292" w:rsidRPr="009F6A73">
        <w:t xml:space="preserve"> the transition</w:t>
      </w:r>
      <w:r w:rsidR="00670D36" w:rsidRPr="009F6A73">
        <w:t xml:space="preserve"> and</w:t>
      </w:r>
      <w:r w:rsidR="006B00FF" w:rsidRPr="009F6A73">
        <w:t> </w:t>
      </w:r>
      <w:r w:rsidR="00670D36" w:rsidRPr="009F6A73">
        <w:t>support</w:t>
      </w:r>
      <w:r w:rsidR="008D054A" w:rsidRPr="009F6A73">
        <w:t>ing</w:t>
      </w:r>
      <w:r w:rsidR="00670D36" w:rsidRPr="009F6A73">
        <w:t xml:space="preserve"> people through it</w:t>
      </w:r>
      <w:r w:rsidR="00B4210D" w:rsidRPr="009F6A73">
        <w:t>,</w:t>
      </w:r>
      <w:r w:rsidR="002D0128" w:rsidRPr="009F6A73">
        <w:t xml:space="preserve"> </w:t>
      </w:r>
      <w:r w:rsidR="005E350B" w:rsidRPr="009F6A73">
        <w:t xml:space="preserve">after </w:t>
      </w:r>
      <w:r w:rsidR="008878E0" w:rsidRPr="009F6A73">
        <w:t>consultati</w:t>
      </w:r>
      <w:r w:rsidR="0095004E" w:rsidRPr="009F6A73">
        <w:t>on</w:t>
      </w:r>
      <w:r w:rsidR="008878E0" w:rsidRPr="009F6A73">
        <w:t xml:space="preserve"> </w:t>
      </w:r>
      <w:r w:rsidR="008141EC" w:rsidRPr="009F6A73">
        <w:t>with stakeholders,</w:t>
      </w:r>
      <w:r w:rsidR="008878E0" w:rsidRPr="009F6A73">
        <w:t xml:space="preserve"> </w:t>
      </w:r>
      <w:r w:rsidR="00223660" w:rsidRPr="009F6A73">
        <w:t>including</w:t>
      </w:r>
      <w:r w:rsidR="008878E0" w:rsidRPr="009F6A73">
        <w:t xml:space="preserve"> Māori.</w:t>
      </w:r>
    </w:p>
    <w:p w14:paraId="2F3F1DE2" w14:textId="22C4E00D" w:rsidR="00A471E7" w:rsidRPr="009F6A73" w:rsidRDefault="00A471E7" w:rsidP="00925070">
      <w:pPr>
        <w:pStyle w:val="BodyText"/>
        <w:rPr>
          <w:rFonts w:cs="Calibri"/>
        </w:rPr>
      </w:pPr>
      <w:r w:rsidRPr="009F6A73">
        <w:rPr>
          <w:rFonts w:cs="Calibri"/>
        </w:rPr>
        <w:t>We continue to actively engage with iwi and Māori on ERP2</w:t>
      </w:r>
      <w:r w:rsidR="008D054A" w:rsidRPr="009F6A73">
        <w:rPr>
          <w:rFonts w:cs="Calibri"/>
        </w:rPr>
        <w:t>,</w:t>
      </w:r>
      <w:r w:rsidRPr="009F6A73">
        <w:rPr>
          <w:rFonts w:cs="Calibri"/>
        </w:rPr>
        <w:t xml:space="preserve"> </w:t>
      </w:r>
      <w:r w:rsidR="00747460" w:rsidRPr="009F6A73">
        <w:rPr>
          <w:rFonts w:cs="Calibri"/>
        </w:rPr>
        <w:t>so that</w:t>
      </w:r>
      <w:r w:rsidR="00747460" w:rsidRPr="009F6A73" w:rsidDel="00B4210D">
        <w:rPr>
          <w:rFonts w:cs="Calibri"/>
        </w:rPr>
        <w:t xml:space="preserve"> </w:t>
      </w:r>
      <w:r w:rsidR="00B4210D" w:rsidRPr="009F6A73">
        <w:rPr>
          <w:rFonts w:cs="Calibri"/>
        </w:rPr>
        <w:t xml:space="preserve">we consider </w:t>
      </w:r>
      <w:r w:rsidR="00D907F2" w:rsidRPr="009F6A73">
        <w:rPr>
          <w:rFonts w:cs="Calibri"/>
        </w:rPr>
        <w:t>their</w:t>
      </w:r>
      <w:r w:rsidR="00B4210D" w:rsidRPr="009F6A73">
        <w:rPr>
          <w:rFonts w:cs="Calibri"/>
        </w:rPr>
        <w:t xml:space="preserve"> </w:t>
      </w:r>
      <w:r w:rsidRPr="009F6A73">
        <w:rPr>
          <w:rFonts w:cs="Calibri"/>
        </w:rPr>
        <w:t xml:space="preserve">rights and interests and </w:t>
      </w:r>
      <w:r w:rsidR="00B4210D" w:rsidRPr="009F6A73">
        <w:rPr>
          <w:rFonts w:cs="Calibri"/>
        </w:rPr>
        <w:t xml:space="preserve">can develop </w:t>
      </w:r>
      <w:r w:rsidRPr="009F6A73">
        <w:rPr>
          <w:rFonts w:cs="Calibri"/>
        </w:rPr>
        <w:t>solutions in partnership.</w:t>
      </w:r>
    </w:p>
    <w:p w14:paraId="722AA4E4" w14:textId="5D88C69E" w:rsidR="002B072A" w:rsidRPr="009F6A73" w:rsidRDefault="007F5742" w:rsidP="00925070">
      <w:pPr>
        <w:pStyle w:val="BodyText"/>
        <w:rPr>
          <w:rFonts w:cs="Calibri"/>
        </w:rPr>
      </w:pPr>
      <w:r w:rsidRPr="009F6A73">
        <w:rPr>
          <w:rFonts w:cs="Calibri"/>
        </w:rPr>
        <w:t>Chapters</w:t>
      </w:r>
      <w:r w:rsidR="00B9550F" w:rsidRPr="009F6A73">
        <w:rPr>
          <w:rFonts w:cs="Calibri"/>
        </w:rPr>
        <w:t xml:space="preserve"> </w:t>
      </w:r>
      <w:r w:rsidR="00912676" w:rsidRPr="009F6A73">
        <w:rPr>
          <w:rFonts w:cs="Calibri"/>
        </w:rPr>
        <w:t>1</w:t>
      </w:r>
      <w:r w:rsidR="00B9550F" w:rsidRPr="009F6A73">
        <w:rPr>
          <w:rFonts w:cs="Calibri"/>
        </w:rPr>
        <w:t xml:space="preserve"> and </w:t>
      </w:r>
      <w:r w:rsidR="00747460" w:rsidRPr="009F6A73">
        <w:rPr>
          <w:rFonts w:cs="Calibri"/>
        </w:rPr>
        <w:t>5–</w:t>
      </w:r>
      <w:r w:rsidR="0019452E" w:rsidRPr="009F6A73">
        <w:rPr>
          <w:rFonts w:cs="Calibri"/>
        </w:rPr>
        <w:t>12</w:t>
      </w:r>
      <w:r w:rsidR="008F0DC4" w:rsidRPr="009F6A73">
        <w:rPr>
          <w:rFonts w:cs="Calibri"/>
        </w:rPr>
        <w:t xml:space="preserve"> </w:t>
      </w:r>
      <w:r w:rsidR="0060281D" w:rsidRPr="009F6A73">
        <w:rPr>
          <w:rFonts w:cs="Calibri"/>
        </w:rPr>
        <w:t xml:space="preserve">have </w:t>
      </w:r>
      <w:r w:rsidR="002B072A" w:rsidRPr="009F6A73">
        <w:rPr>
          <w:rFonts w:cs="Calibri"/>
        </w:rPr>
        <w:t xml:space="preserve">more about </w:t>
      </w:r>
      <w:r w:rsidR="00C37D27" w:rsidRPr="009F6A73">
        <w:rPr>
          <w:rFonts w:cs="Calibri"/>
        </w:rPr>
        <w:t xml:space="preserve">how ERP2 could </w:t>
      </w:r>
      <w:r w:rsidR="00470035" w:rsidRPr="009F6A73">
        <w:rPr>
          <w:rFonts w:cs="Calibri"/>
        </w:rPr>
        <w:t xml:space="preserve">affect </w:t>
      </w:r>
      <w:r w:rsidR="00C37D27" w:rsidRPr="009F6A73">
        <w:rPr>
          <w:rFonts w:cs="Calibri"/>
        </w:rPr>
        <w:t>Māori</w:t>
      </w:r>
      <w:r w:rsidR="00CF458C" w:rsidRPr="009F6A73">
        <w:rPr>
          <w:rFonts w:cs="Calibri"/>
        </w:rPr>
        <w:t>.</w:t>
      </w:r>
      <w:r w:rsidR="003C03A2" w:rsidRPr="009F6A73">
        <w:rPr>
          <w:rFonts w:cs="Calibri"/>
        </w:rPr>
        <w:t xml:space="preserve"> </w:t>
      </w:r>
    </w:p>
    <w:p w14:paraId="7E096967" w14:textId="42504D20" w:rsidR="00571070" w:rsidRPr="009F6A73" w:rsidRDefault="00470035" w:rsidP="00452E33">
      <w:pPr>
        <w:pStyle w:val="Heading3"/>
      </w:pPr>
      <w:r w:rsidRPr="009F6A73">
        <w:t>ERPs</w:t>
      </w:r>
      <w:r w:rsidR="00571070" w:rsidRPr="009F6A73">
        <w:t xml:space="preserve"> have </w:t>
      </w:r>
      <w:r w:rsidR="2F6BE6A8" w:rsidRPr="009F6A73">
        <w:t>statutory</w:t>
      </w:r>
      <w:r w:rsidR="00571070" w:rsidRPr="009F6A73">
        <w:t xml:space="preserve"> requirements </w:t>
      </w:r>
      <w:r w:rsidR="00571070" w:rsidRPr="009F6A73" w:rsidDel="006F1D62">
        <w:t>– including</w:t>
      </w:r>
      <w:r w:rsidR="0057506F" w:rsidRPr="009F6A73">
        <w:t xml:space="preserve"> for</w:t>
      </w:r>
      <w:r w:rsidR="00571070" w:rsidRPr="009F6A73" w:rsidDel="006F1D62">
        <w:t xml:space="preserve"> public consultation</w:t>
      </w:r>
      <w:r w:rsidR="00C7269A" w:rsidRPr="009F6A73">
        <w:t xml:space="preserve"> when preparing or amending plans</w:t>
      </w:r>
    </w:p>
    <w:p w14:paraId="4A1DA2EE" w14:textId="1119D6FE" w:rsidR="00571070" w:rsidRPr="009F6A73" w:rsidRDefault="00571070" w:rsidP="00571070">
      <w:pPr>
        <w:pStyle w:val="BodyText"/>
      </w:pPr>
      <w:r w:rsidRPr="009F6A73">
        <w:t>The CCRA prescribes the</w:t>
      </w:r>
      <w:r w:rsidR="517AADF9" w:rsidRPr="009F6A73">
        <w:t xml:space="preserve"> statutory</w:t>
      </w:r>
      <w:r w:rsidRPr="009F6A73">
        <w:t xml:space="preserve"> requirements of </w:t>
      </w:r>
      <w:r w:rsidR="00470035" w:rsidRPr="009F6A73">
        <w:t>ERPs</w:t>
      </w:r>
      <w:r w:rsidRPr="009F6A73">
        <w:t xml:space="preserve">. The Government will ensure that ERP2 meets all these requirements – that </w:t>
      </w:r>
      <w:r w:rsidR="00470035" w:rsidRPr="009F6A73">
        <w:t>it</w:t>
      </w:r>
      <w:r w:rsidRPr="009F6A73">
        <w:t xml:space="preserve"> can deliver enough net reductions to meet the second emissions budget</w:t>
      </w:r>
      <w:r w:rsidR="00CE7F5C" w:rsidRPr="009F6A73">
        <w:t xml:space="preserve">. </w:t>
      </w:r>
    </w:p>
    <w:p w14:paraId="064B0A61" w14:textId="0938685A" w:rsidR="00BF16C3" w:rsidRPr="009F6A73" w:rsidRDefault="00722C72" w:rsidP="006B00FF">
      <w:pPr>
        <w:spacing w:after="240"/>
      </w:pPr>
      <w:r w:rsidRPr="009F6A73">
        <w:t xml:space="preserve">The CCRA provides for emissions reduction plans </w:t>
      </w:r>
      <w:r w:rsidR="006C7A71" w:rsidRPr="009F6A73">
        <w:t>and supporting policies and strategies</w:t>
      </w:r>
      <w:r w:rsidRPr="009F6A73">
        <w:t xml:space="preserve"> to be reviewed and amended during their lifetime as</w:t>
      </w:r>
      <w:r w:rsidR="0057506F" w:rsidRPr="009F6A73">
        <w:t xml:space="preserve"> the</w:t>
      </w:r>
      <w:r w:rsidRPr="009F6A73">
        <w:t xml:space="preserve"> context changes. </w:t>
      </w:r>
      <w:r w:rsidR="00DA6128" w:rsidRPr="009F6A73">
        <w:t xml:space="preserve">Through this </w:t>
      </w:r>
      <w:r w:rsidR="00E74897" w:rsidRPr="009F6A73">
        <w:t>document</w:t>
      </w:r>
      <w:r w:rsidRPr="009F6A73">
        <w:t xml:space="preserve"> we are </w:t>
      </w:r>
      <w:r w:rsidR="009211A2" w:rsidRPr="009F6A73">
        <w:t xml:space="preserve">also </w:t>
      </w:r>
      <w:r w:rsidRPr="009F6A73">
        <w:t xml:space="preserve">consulting on </w:t>
      </w:r>
      <w:r w:rsidR="00DA6128" w:rsidRPr="009F6A73">
        <w:t>a formal amendment to</w:t>
      </w:r>
      <w:r w:rsidR="00F778A6" w:rsidRPr="009F6A73">
        <w:t xml:space="preserve"> the</w:t>
      </w:r>
      <w:r w:rsidR="00DA6128" w:rsidRPr="009F6A73">
        <w:t xml:space="preserve"> </w:t>
      </w:r>
      <w:r w:rsidR="00F778A6" w:rsidRPr="009F6A73">
        <w:t>first emissions reduction plan (</w:t>
      </w:r>
      <w:r w:rsidR="00DA6128" w:rsidRPr="009F6A73">
        <w:t>ERP1</w:t>
      </w:r>
      <w:r w:rsidR="00F778A6" w:rsidRPr="009F6A73">
        <w:t>)</w:t>
      </w:r>
      <w:r w:rsidR="009211A2" w:rsidRPr="009F6A73">
        <w:t xml:space="preserve"> to </w:t>
      </w:r>
      <w:r w:rsidR="00B61BDA" w:rsidRPr="009F6A73">
        <w:t>reflect</w:t>
      </w:r>
      <w:r w:rsidR="009211A2" w:rsidRPr="009F6A73">
        <w:t xml:space="preserve"> the Government’s new approach to meeting emissions budgets</w:t>
      </w:r>
      <w:r w:rsidR="007350F2" w:rsidRPr="009F6A73">
        <w:t>. Th</w:t>
      </w:r>
      <w:r w:rsidR="001918F6" w:rsidRPr="009F6A73">
        <w:t xml:space="preserve">is is discussed </w:t>
      </w:r>
      <w:r w:rsidR="00CA7529" w:rsidRPr="009F6A73">
        <w:t>in chapter 2</w:t>
      </w:r>
      <w:r w:rsidR="007D054D" w:rsidRPr="009F6A73">
        <w:t>.</w:t>
      </w:r>
      <w:r w:rsidR="003C03A2" w:rsidRPr="009F6A73">
        <w:t xml:space="preserve"> </w:t>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single" w:sz="4" w:space="0" w:color="D2DDE1" w:themeColor="background2"/>
          <w:insideV w:val="single" w:sz="4" w:space="0" w:color="D2DDE1" w:themeColor="background2"/>
        </w:tblBorders>
        <w:shd w:val="clear" w:color="auto" w:fill="D2DDE1" w:themeFill="background2"/>
        <w:tblLook w:val="04A0" w:firstRow="1" w:lastRow="0" w:firstColumn="1" w:lastColumn="0" w:noHBand="0" w:noVBand="1"/>
      </w:tblPr>
      <w:tblGrid>
        <w:gridCol w:w="8505"/>
      </w:tblGrid>
      <w:tr w:rsidR="00CF3CF8" w:rsidRPr="009F6A73" w14:paraId="53F1E969" w14:textId="77777777" w:rsidTr="004B6BDF">
        <w:trPr>
          <w:trHeight w:val="4952"/>
        </w:trPr>
        <w:tc>
          <w:tcPr>
            <w:tcW w:w="0" w:type="auto"/>
            <w:shd w:val="clear" w:color="auto" w:fill="D2DDE1" w:themeFill="background2"/>
          </w:tcPr>
          <w:p w14:paraId="4EAF8086" w14:textId="188CAF27" w:rsidR="00CF3CF8" w:rsidRPr="009F6A73" w:rsidRDefault="3AD9742B" w:rsidP="006B00FF">
            <w:pPr>
              <w:pStyle w:val="Boxheading0"/>
              <w:keepNext w:val="0"/>
            </w:pPr>
            <w:r w:rsidRPr="009F6A73">
              <w:t>R</w:t>
            </w:r>
            <w:r w:rsidR="7C5FB7F3" w:rsidRPr="009F6A73">
              <w:t>equirements</w:t>
            </w:r>
            <w:r w:rsidR="0FB3B0D4" w:rsidRPr="009F6A73">
              <w:t xml:space="preserve"> of </w:t>
            </w:r>
            <w:r w:rsidR="4F368A9D" w:rsidRPr="009F6A73">
              <w:t>ERPs</w:t>
            </w:r>
          </w:p>
          <w:p w14:paraId="6A65FAB0" w14:textId="479B572F" w:rsidR="00CF3CF8" w:rsidRPr="009F6A73" w:rsidRDefault="00153386" w:rsidP="006B00FF">
            <w:pPr>
              <w:pStyle w:val="Boxbullet"/>
              <w:spacing w:before="120"/>
              <w:ind w:left="641" w:hanging="357"/>
            </w:pPr>
            <w:r w:rsidRPr="009F6A73">
              <w:t>A</w:t>
            </w:r>
            <w:r w:rsidR="00DC5A3C" w:rsidRPr="009F6A73">
              <w:t xml:space="preserve">n </w:t>
            </w:r>
            <w:r w:rsidR="4F368A9D" w:rsidRPr="009F6A73">
              <w:t>ERP</w:t>
            </w:r>
            <w:r w:rsidR="005A3629" w:rsidRPr="009F6A73">
              <w:t xml:space="preserve"> must</w:t>
            </w:r>
            <w:r w:rsidR="00DC5A3C" w:rsidRPr="009F6A73">
              <w:t xml:space="preserve"> </w:t>
            </w:r>
            <w:r w:rsidR="00CF3CF8" w:rsidRPr="009F6A73">
              <w:t>set out the policies and strategies for meeting the relevant emissions budget</w:t>
            </w:r>
            <w:r w:rsidR="00383411" w:rsidRPr="009F6A73">
              <w:t>.</w:t>
            </w:r>
            <w:r w:rsidR="00CF3CF8" w:rsidRPr="009F6A73">
              <w:t xml:space="preserve"> </w:t>
            </w:r>
            <w:r w:rsidR="00383411" w:rsidRPr="009F6A73">
              <w:t>I</w:t>
            </w:r>
            <w:r w:rsidR="00CF3CF8" w:rsidRPr="009F6A73">
              <w:t>t may also include policies and strategies for meeting any emissions budgets that have been notified</w:t>
            </w:r>
            <w:r w:rsidR="001E0C2E" w:rsidRPr="009F6A73">
              <w:t>.</w:t>
            </w:r>
          </w:p>
          <w:p w14:paraId="654F1644" w14:textId="79A673B9" w:rsidR="00CF3CF8" w:rsidRPr="009F6A73" w:rsidRDefault="00CF3CF8" w:rsidP="006B00FF">
            <w:pPr>
              <w:pStyle w:val="Boxbullet"/>
            </w:pPr>
            <w:r w:rsidRPr="009F6A73">
              <w:t xml:space="preserve">A new plan </w:t>
            </w:r>
            <w:r w:rsidR="4F368A9D" w:rsidRPr="009F6A73">
              <w:t>must</w:t>
            </w:r>
            <w:r w:rsidRPr="009F6A73">
              <w:t xml:space="preserve"> be published at least a year before the budget period starts</w:t>
            </w:r>
            <w:r w:rsidR="00087AAE" w:rsidRPr="009F6A73">
              <w:t>.</w:t>
            </w:r>
            <w:r w:rsidRPr="009F6A73">
              <w:t xml:space="preserve"> </w:t>
            </w:r>
          </w:p>
          <w:p w14:paraId="261610DC" w14:textId="2F0DE383" w:rsidR="00CF3CF8" w:rsidRPr="009F6A73" w:rsidRDefault="00CF3CF8" w:rsidP="006B00FF">
            <w:pPr>
              <w:pStyle w:val="Boxbullet"/>
            </w:pPr>
            <w:r w:rsidRPr="009F6A73">
              <w:t>It must include sector-specific policies and actions to reduce emissions and increase removals during the</w:t>
            </w:r>
            <w:r w:rsidR="008E632B" w:rsidRPr="009F6A73">
              <w:t xml:space="preserve"> budget</w:t>
            </w:r>
            <w:r w:rsidRPr="009F6A73">
              <w:t xml:space="preserve"> </w:t>
            </w:r>
            <w:r w:rsidR="0FB3B0D4" w:rsidRPr="009F6A73">
              <w:t>period.</w:t>
            </w:r>
            <w:r w:rsidRPr="009F6A73">
              <w:t xml:space="preserve"> </w:t>
            </w:r>
            <w:r w:rsidR="0052285E" w:rsidRPr="009F6A73">
              <w:t>For more detail</w:t>
            </w:r>
            <w:r w:rsidR="0097412D" w:rsidRPr="009F6A73">
              <w:t>,</w:t>
            </w:r>
            <w:r w:rsidR="0052285E" w:rsidRPr="009F6A73">
              <w:t xml:space="preserve"> </w:t>
            </w:r>
            <w:r w:rsidR="706C797D" w:rsidRPr="009F6A73">
              <w:t>s</w:t>
            </w:r>
            <w:r w:rsidR="0FB3B0D4" w:rsidRPr="009F6A73">
              <w:t>ee</w:t>
            </w:r>
            <w:r w:rsidRPr="009F6A73">
              <w:t xml:space="preserve"> </w:t>
            </w:r>
            <w:r w:rsidR="570CCA77" w:rsidRPr="009F6A73">
              <w:t>chapters</w:t>
            </w:r>
            <w:r w:rsidR="0052285E" w:rsidRPr="009F6A73">
              <w:t xml:space="preserve"> </w:t>
            </w:r>
            <w:r w:rsidR="00404319" w:rsidRPr="009F6A73">
              <w:t xml:space="preserve">5–10. </w:t>
            </w:r>
          </w:p>
          <w:p w14:paraId="7FF6B000" w14:textId="77777777" w:rsidR="00CF3CF8" w:rsidRPr="009F6A73" w:rsidRDefault="00CF3CF8" w:rsidP="006B00FF">
            <w:pPr>
              <w:pStyle w:val="Boxbullet"/>
            </w:pPr>
            <w:r w:rsidRPr="009F6A73">
              <w:t xml:space="preserve">It can include policies or actions for other emissions budgets that have been set. </w:t>
            </w:r>
          </w:p>
          <w:p w14:paraId="7513B1CC" w14:textId="67C64191" w:rsidR="001B2729" w:rsidRPr="009F6A73" w:rsidRDefault="00CF3CF8" w:rsidP="006B00FF">
            <w:pPr>
              <w:pStyle w:val="Boxbullet"/>
            </w:pPr>
            <w:r w:rsidRPr="009F6A73">
              <w:t xml:space="preserve">It must include a multi-sector strategy to meet the budgets </w:t>
            </w:r>
            <w:r w:rsidR="000A7DD5" w:rsidRPr="009F6A73">
              <w:t>and</w:t>
            </w:r>
            <w:r w:rsidRPr="009F6A73">
              <w:t xml:space="preserve"> improve the sectors</w:t>
            </w:r>
            <w:r w:rsidR="008C2D7E" w:rsidRPr="009F6A73">
              <w:t>’ ability</w:t>
            </w:r>
            <w:r w:rsidRPr="009F6A73">
              <w:t xml:space="preserve"> to adapt to climate change. See </w:t>
            </w:r>
            <w:r w:rsidR="00C87109" w:rsidRPr="009F6A73">
              <w:t xml:space="preserve">chapter </w:t>
            </w:r>
            <w:r w:rsidR="00E2464A" w:rsidRPr="009F6A73">
              <w:t>1</w:t>
            </w:r>
            <w:r w:rsidR="00C87109" w:rsidRPr="009F6A73">
              <w:t xml:space="preserve"> </w:t>
            </w:r>
            <w:r w:rsidR="00E2464A" w:rsidRPr="009F6A73">
              <w:t xml:space="preserve">(Our approach to New Zealand’s climate change response), </w:t>
            </w:r>
            <w:r w:rsidR="075BC83F" w:rsidRPr="009F6A73">
              <w:t>chapter 3 (</w:t>
            </w:r>
            <w:r w:rsidR="000B1B41" w:rsidRPr="009F6A73">
              <w:t>Strengthening</w:t>
            </w:r>
            <w:r w:rsidR="22ACCBFB" w:rsidRPr="009F6A73">
              <w:t xml:space="preserve"> the New Zealand Emissions Trading Scheme</w:t>
            </w:r>
            <w:r w:rsidR="303B12A3" w:rsidRPr="009F6A73">
              <w:t>)</w:t>
            </w:r>
            <w:r w:rsidR="7AA946BA" w:rsidRPr="009F6A73">
              <w:t>,</w:t>
            </w:r>
            <w:r w:rsidR="00BD5EA8" w:rsidRPr="009F6A73">
              <w:t xml:space="preserve"> </w:t>
            </w:r>
            <w:r w:rsidR="3502E5E8" w:rsidRPr="009F6A73">
              <w:t>chapter 4</w:t>
            </w:r>
            <w:r w:rsidR="4765C4FB" w:rsidRPr="009F6A73">
              <w:t xml:space="preserve"> </w:t>
            </w:r>
            <w:r w:rsidR="00BD5EA8" w:rsidRPr="009F6A73">
              <w:t>(</w:t>
            </w:r>
            <w:r w:rsidR="003E0524" w:rsidRPr="009F6A73">
              <w:t>How we fund and finance climate mitigation</w:t>
            </w:r>
            <w:r w:rsidR="00BD5EA8" w:rsidRPr="009F6A73">
              <w:t>)</w:t>
            </w:r>
            <w:r w:rsidRPr="009F6A73">
              <w:t xml:space="preserve"> and </w:t>
            </w:r>
            <w:r w:rsidR="5231F6E4" w:rsidRPr="009F6A73">
              <w:t>chapter</w:t>
            </w:r>
            <w:r w:rsidR="00BD5EA8" w:rsidRPr="009F6A73">
              <w:t xml:space="preserve"> 11 (</w:t>
            </w:r>
            <w:r w:rsidRPr="009F6A73">
              <w:t>Helping sectors adapt to climate change</w:t>
            </w:r>
            <w:r w:rsidR="0057506F" w:rsidRPr="009F6A73">
              <w:t xml:space="preserve"> impacts</w:t>
            </w:r>
            <w:r w:rsidR="00BD5EA8" w:rsidRPr="009F6A73">
              <w:t>)</w:t>
            </w:r>
            <w:r w:rsidR="009F324F" w:rsidRPr="009F6A73">
              <w:t>.</w:t>
            </w:r>
          </w:p>
          <w:p w14:paraId="779CC301" w14:textId="0D5DC42D" w:rsidR="00CF3CF8" w:rsidRPr="009F6A73" w:rsidRDefault="00CF3CF8" w:rsidP="006B00FF">
            <w:pPr>
              <w:pStyle w:val="Boxbullet"/>
              <w:spacing w:after="240"/>
              <w:ind w:left="641" w:hanging="357"/>
            </w:pPr>
            <w:r w:rsidRPr="009F6A73">
              <w:t xml:space="preserve">It must include a strategy to mitigate the impacts </w:t>
            </w:r>
            <w:r w:rsidR="00A17F92" w:rsidRPr="009F6A73">
              <w:t xml:space="preserve">of </w:t>
            </w:r>
            <w:r w:rsidRPr="009F6A73">
              <w:t xml:space="preserve">reducing emissions and increasing removals on employees and employers, regions, iwi and Māori, and wider communities, </w:t>
            </w:r>
            <w:r w:rsidR="00C462FF" w:rsidRPr="009F6A73">
              <w:t xml:space="preserve">and </w:t>
            </w:r>
            <w:r w:rsidR="00B52BE6" w:rsidRPr="009F6A73">
              <w:t xml:space="preserve">the </w:t>
            </w:r>
            <w:r w:rsidRPr="009F6A73">
              <w:t xml:space="preserve">funding </w:t>
            </w:r>
            <w:r w:rsidRPr="009F6A73" w:rsidDel="005675E3">
              <w:t xml:space="preserve">for </w:t>
            </w:r>
            <w:r w:rsidRPr="009F6A73">
              <w:t xml:space="preserve">any mitigation. </w:t>
            </w:r>
            <w:r w:rsidR="6DCC3133" w:rsidRPr="009F6A73">
              <w:t>Chapter</w:t>
            </w:r>
            <w:r w:rsidR="00293788" w:rsidRPr="009F6A73">
              <w:t xml:space="preserve"> 1</w:t>
            </w:r>
            <w:r w:rsidR="00117E31" w:rsidRPr="009F6A73">
              <w:t>2</w:t>
            </w:r>
            <w:r w:rsidR="00293788" w:rsidRPr="009F6A73">
              <w:t xml:space="preserve"> has more information.</w:t>
            </w:r>
            <w:r w:rsidRPr="009F6A73">
              <w:t xml:space="preserve"> </w:t>
            </w:r>
          </w:p>
        </w:tc>
      </w:tr>
    </w:tbl>
    <w:p w14:paraId="01A96CE3" w14:textId="046B002A" w:rsidR="00114357" w:rsidRPr="009F6A73" w:rsidRDefault="001F68AB" w:rsidP="001F68AB">
      <w:pPr>
        <w:pStyle w:val="Heading2"/>
      </w:pPr>
      <w:bookmarkStart w:id="18" w:name="_Toc170309174"/>
      <w:bookmarkStart w:id="19" w:name="_Toc171608708"/>
      <w:bookmarkEnd w:id="3"/>
      <w:r w:rsidRPr="009F6A73">
        <w:rPr>
          <w:rStyle w:val="Heading1Char"/>
          <w:b/>
          <w:bCs/>
          <w:sz w:val="36"/>
          <w:szCs w:val="26"/>
        </w:rPr>
        <w:lastRenderedPageBreak/>
        <w:t>General</w:t>
      </w:r>
      <w:r w:rsidR="00B91140" w:rsidRPr="009F6A73">
        <w:rPr>
          <w:rStyle w:val="Heading1Char"/>
          <w:b/>
          <w:sz w:val="36"/>
          <w:szCs w:val="26"/>
        </w:rPr>
        <w:t xml:space="preserve"> </w:t>
      </w:r>
      <w:r w:rsidR="00B91140" w:rsidRPr="009F6A73">
        <w:t>consultation questions</w:t>
      </w:r>
      <w:bookmarkEnd w:id="18"/>
      <w:bookmarkEnd w:id="19"/>
    </w:p>
    <w:p w14:paraId="18C83511" w14:textId="75F255C5" w:rsidR="00FA3E16" w:rsidRPr="009F6A73" w:rsidRDefault="00C47BFE" w:rsidP="004B56A8">
      <w:pPr>
        <w:pStyle w:val="BodyText"/>
        <w:spacing w:after="240"/>
      </w:pPr>
      <w:bookmarkStart w:id="20" w:name="_Toc170309175"/>
      <w:bookmarkStart w:id="21" w:name="_Toc170309328"/>
      <w:r w:rsidRPr="009F6A73">
        <w:rPr>
          <w:spacing w:val="-2"/>
        </w:rPr>
        <w:t xml:space="preserve">The following consultation questions </w:t>
      </w:r>
      <w:r w:rsidR="00500073" w:rsidRPr="009F6A73">
        <w:rPr>
          <w:spacing w:val="-2"/>
        </w:rPr>
        <w:t xml:space="preserve">relate to the </w:t>
      </w:r>
      <w:r w:rsidR="00D349E7" w:rsidRPr="009F6A73">
        <w:rPr>
          <w:spacing w:val="-2"/>
        </w:rPr>
        <w:t xml:space="preserve">Government’s </w:t>
      </w:r>
      <w:r w:rsidR="00BB2927" w:rsidRPr="009F6A73">
        <w:rPr>
          <w:spacing w:val="-2"/>
        </w:rPr>
        <w:t xml:space="preserve">general </w:t>
      </w:r>
      <w:r w:rsidR="00D349E7" w:rsidRPr="009F6A73">
        <w:rPr>
          <w:spacing w:val="-2"/>
        </w:rPr>
        <w:t>approach to emissions</w:t>
      </w:r>
      <w:r w:rsidR="00D349E7" w:rsidRPr="009F6A73">
        <w:t xml:space="preserve"> reductions.</w:t>
      </w:r>
      <w:r w:rsidR="00B347F7" w:rsidRPr="009F6A73">
        <w:t xml:space="preserve"> </w:t>
      </w:r>
      <w:r w:rsidR="00077A34" w:rsidRPr="009F6A73">
        <w:t>Some information is provided</w:t>
      </w:r>
      <w:r w:rsidR="009E4F8F" w:rsidRPr="009F6A73">
        <w:t xml:space="preserve"> along with these questions</w:t>
      </w:r>
      <w:r w:rsidR="00077A34" w:rsidRPr="009F6A73">
        <w:t xml:space="preserve"> to support you to answer </w:t>
      </w:r>
      <w:r w:rsidR="00496178" w:rsidRPr="009F6A73">
        <w:t>th</w:t>
      </w:r>
      <w:r w:rsidR="009E4F8F" w:rsidRPr="009F6A73">
        <w:t>em</w:t>
      </w:r>
      <w:r w:rsidR="00077A34" w:rsidRPr="009F6A73">
        <w:t xml:space="preserve"> without </w:t>
      </w:r>
      <w:r w:rsidR="00967B08" w:rsidRPr="009F6A73">
        <w:t>extensive reading of the discussion document.</w:t>
      </w:r>
      <w:bookmarkEnd w:id="20"/>
      <w:bookmarkEnd w:id="21"/>
    </w:p>
    <w:tbl>
      <w:tblPr>
        <w:tblStyle w:val="QuestionTable"/>
        <w:tblW w:w="8562" w:type="dxa"/>
        <w:tblBorders>
          <w:top w:val="single" w:sz="4" w:space="0" w:color="1B556B" w:themeColor="text2"/>
          <w:left w:val="none" w:sz="0" w:space="0" w:color="auto"/>
          <w:bottom w:val="single" w:sz="4" w:space="0" w:color="1B556B" w:themeColor="text2"/>
          <w:right w:val="none" w:sz="0" w:space="0" w:color="auto"/>
          <w:insideH w:val="single" w:sz="4" w:space="0" w:color="1B556B" w:themeColor="text2"/>
          <w:insideV w:val="single" w:sz="4" w:space="0" w:color="1B556B" w:themeColor="text2"/>
        </w:tblBorders>
        <w:shd w:val="clear" w:color="auto" w:fill="FFFFFF" w:themeFill="background1"/>
        <w:tblLook w:val="04A0" w:firstRow="1" w:lastRow="0" w:firstColumn="1" w:lastColumn="0" w:noHBand="0" w:noVBand="1"/>
      </w:tblPr>
      <w:tblGrid>
        <w:gridCol w:w="607"/>
        <w:gridCol w:w="7955"/>
      </w:tblGrid>
      <w:tr w:rsidR="00203260" w:rsidRPr="009F6A73" w14:paraId="1160464C" w14:textId="77777777" w:rsidTr="006C050F">
        <w:trPr>
          <w:cnfStyle w:val="100000000000" w:firstRow="1" w:lastRow="0" w:firstColumn="0" w:lastColumn="0" w:oddVBand="0" w:evenVBand="0" w:oddHBand="0" w:evenHBand="0" w:firstRowFirstColumn="0" w:firstRowLastColumn="0" w:lastRowFirstColumn="0" w:lastRowLastColumn="0"/>
        </w:trPr>
        <w:tc>
          <w:tcPr>
            <w:tcW w:w="607" w:type="dxa"/>
            <w:tcBorders>
              <w:left w:val="nil"/>
              <w:bottom w:val="single" w:sz="4" w:space="0" w:color="1B556B" w:themeColor="text2"/>
              <w:right w:val="single" w:sz="4" w:space="0" w:color="1B556B" w:themeColor="text2"/>
            </w:tcBorders>
            <w:shd w:val="clear" w:color="auto" w:fill="FFFFFF" w:themeFill="background1"/>
          </w:tcPr>
          <w:p w14:paraId="6047FFFF" w14:textId="65E5E606" w:rsidR="00203260" w:rsidRPr="009F6A73" w:rsidRDefault="00203260">
            <w:pPr>
              <w:pStyle w:val="TableText"/>
              <w:rPr>
                <w:color w:val="auto"/>
                <w:sz w:val="22"/>
                <w:szCs w:val="28"/>
              </w:rPr>
            </w:pPr>
            <w:r w:rsidRPr="009F6A73">
              <w:rPr>
                <w:color w:val="auto"/>
                <w:sz w:val="22"/>
                <w:szCs w:val="28"/>
              </w:rPr>
              <w:t>0.1</w:t>
            </w:r>
          </w:p>
        </w:tc>
        <w:tc>
          <w:tcPr>
            <w:tcW w:w="7955" w:type="dxa"/>
            <w:tcBorders>
              <w:left w:val="single" w:sz="4" w:space="0" w:color="1B556B" w:themeColor="text2"/>
              <w:bottom w:val="single" w:sz="4" w:space="0" w:color="1B556B" w:themeColor="text2"/>
              <w:right w:val="nil"/>
            </w:tcBorders>
            <w:shd w:val="clear" w:color="auto" w:fill="FFFFFF" w:themeFill="background1"/>
          </w:tcPr>
          <w:p w14:paraId="4534B067" w14:textId="5AD337BD" w:rsidR="00203260" w:rsidRPr="009F6A73" w:rsidRDefault="00203260" w:rsidP="00BE0A72">
            <w:pPr>
              <w:pStyle w:val="TableText"/>
              <w:rPr>
                <w:color w:val="auto"/>
                <w:sz w:val="22"/>
                <w:szCs w:val="28"/>
              </w:rPr>
            </w:pPr>
            <w:r w:rsidRPr="009F6A73">
              <w:rPr>
                <w:color w:val="auto"/>
                <w:sz w:val="22"/>
                <w:szCs w:val="28"/>
              </w:rPr>
              <w:t>What do you think is working well in New Zealand to reduce our emissions and achieve the 2050 net zero target?</w:t>
            </w:r>
          </w:p>
        </w:tc>
      </w:tr>
      <w:tr w:rsidR="0057620B" w:rsidRPr="009F6A73" w14:paraId="22F1351C" w14:textId="77777777" w:rsidTr="006C050F">
        <w:tc>
          <w:tcPr>
            <w:tcW w:w="607" w:type="dxa"/>
            <w:tcBorders>
              <w:left w:val="nil"/>
            </w:tcBorders>
            <w:shd w:val="clear" w:color="auto" w:fill="FFFFFF" w:themeFill="background1"/>
          </w:tcPr>
          <w:p w14:paraId="58D7FFAA" w14:textId="2FB50723" w:rsidR="00B347F7" w:rsidRPr="009F6A73" w:rsidRDefault="001F68AB">
            <w:pPr>
              <w:pStyle w:val="TableText"/>
              <w:rPr>
                <w:sz w:val="22"/>
                <w:szCs w:val="28"/>
              </w:rPr>
            </w:pPr>
            <w:r w:rsidRPr="009F6A73">
              <w:rPr>
                <w:sz w:val="22"/>
                <w:szCs w:val="28"/>
              </w:rPr>
              <w:t>0.</w:t>
            </w:r>
            <w:r w:rsidR="00B347F7" w:rsidRPr="009F6A73">
              <w:rPr>
                <w:sz w:val="22"/>
                <w:szCs w:val="28"/>
              </w:rPr>
              <w:t>2</w:t>
            </w:r>
          </w:p>
        </w:tc>
        <w:tc>
          <w:tcPr>
            <w:tcW w:w="7955" w:type="dxa"/>
            <w:shd w:val="clear" w:color="auto" w:fill="FFFFFF" w:themeFill="background1"/>
          </w:tcPr>
          <w:p w14:paraId="0A9B2B0A" w14:textId="50894480" w:rsidR="00BE0A72" w:rsidRPr="009F6A73" w:rsidRDefault="00BE0A72" w:rsidP="00BE0A72">
            <w:pPr>
              <w:pStyle w:val="TableText"/>
              <w:rPr>
                <w:iCs/>
                <w:sz w:val="22"/>
                <w:szCs w:val="28"/>
              </w:rPr>
            </w:pPr>
            <w:r w:rsidRPr="009F6A73">
              <w:rPr>
                <w:iCs/>
                <w:sz w:val="22"/>
                <w:szCs w:val="28"/>
              </w:rPr>
              <w:t xml:space="preserve">The Government is taking a </w:t>
            </w:r>
            <w:r w:rsidR="00151B41" w:rsidRPr="009F6A73">
              <w:rPr>
                <w:iCs/>
                <w:sz w:val="22"/>
                <w:szCs w:val="28"/>
              </w:rPr>
              <w:t>‘</w:t>
            </w:r>
            <w:r w:rsidRPr="009F6A73">
              <w:rPr>
                <w:iCs/>
                <w:sz w:val="22"/>
                <w:szCs w:val="28"/>
              </w:rPr>
              <w:t>net</w:t>
            </w:r>
            <w:r w:rsidR="009F3689" w:rsidRPr="009F6A73">
              <w:rPr>
                <w:iCs/>
                <w:sz w:val="22"/>
                <w:szCs w:val="28"/>
              </w:rPr>
              <w:t>-</w:t>
            </w:r>
            <w:r w:rsidRPr="009F6A73">
              <w:rPr>
                <w:iCs/>
                <w:sz w:val="22"/>
                <w:szCs w:val="28"/>
              </w:rPr>
              <w:t>based approach</w:t>
            </w:r>
            <w:r w:rsidR="00151B41" w:rsidRPr="009F6A73">
              <w:rPr>
                <w:iCs/>
                <w:sz w:val="22"/>
                <w:szCs w:val="28"/>
              </w:rPr>
              <w:t>’</w:t>
            </w:r>
            <w:r w:rsidRPr="009F6A73">
              <w:rPr>
                <w:iCs/>
                <w:sz w:val="22"/>
                <w:szCs w:val="28"/>
              </w:rPr>
              <w:t xml:space="preserve"> that uses both emissions reductions and removals to </w:t>
            </w:r>
            <w:r w:rsidR="00870817" w:rsidRPr="009F6A73">
              <w:rPr>
                <w:iCs/>
                <w:sz w:val="22"/>
                <w:szCs w:val="28"/>
              </w:rPr>
              <w:t xml:space="preserve">reduce </w:t>
            </w:r>
            <w:r w:rsidRPr="009F6A73">
              <w:rPr>
                <w:iCs/>
                <w:sz w:val="22"/>
                <w:szCs w:val="28"/>
              </w:rPr>
              <w:t>overall emissions in the atmosphere (rather than an approach that focuses only on reducing emissions at the source). A net-based approach is helpful for managing emissions in a cost-effective way that helps grow the economy and increase productivity in New Zealand.</w:t>
            </w:r>
            <w:r w:rsidR="003C03A2" w:rsidRPr="009F6A73">
              <w:rPr>
                <w:iCs/>
                <w:sz w:val="22"/>
                <w:szCs w:val="28"/>
              </w:rPr>
              <w:t xml:space="preserve"> </w:t>
            </w:r>
          </w:p>
          <w:p w14:paraId="00121F5A" w14:textId="2475008C" w:rsidR="00BE0A72" w:rsidRPr="009F6A73" w:rsidRDefault="00151B41" w:rsidP="004B56A8">
            <w:pPr>
              <w:pStyle w:val="TableText"/>
              <w:spacing w:before="0"/>
              <w:rPr>
                <w:sz w:val="22"/>
                <w:szCs w:val="28"/>
              </w:rPr>
            </w:pPr>
            <w:r w:rsidRPr="009F6A73">
              <w:rPr>
                <w:sz w:val="22"/>
                <w:szCs w:val="28"/>
              </w:rPr>
              <w:t>a.</w:t>
            </w:r>
            <w:r w:rsidRPr="009F6A73">
              <w:rPr>
                <w:sz w:val="22"/>
                <w:szCs w:val="28"/>
              </w:rPr>
              <w:tab/>
            </w:r>
            <w:r w:rsidR="00BE0A72" w:rsidRPr="009F6A73">
              <w:rPr>
                <w:sz w:val="22"/>
                <w:szCs w:val="28"/>
              </w:rPr>
              <w:t xml:space="preserve">What do you see as the key advantages </w:t>
            </w:r>
            <w:r w:rsidR="00C315C7" w:rsidRPr="009F6A73">
              <w:rPr>
                <w:sz w:val="22"/>
                <w:szCs w:val="28"/>
              </w:rPr>
              <w:t xml:space="preserve">of </w:t>
            </w:r>
            <w:r w:rsidR="00BE0A72" w:rsidRPr="009F6A73">
              <w:rPr>
                <w:sz w:val="22"/>
                <w:szCs w:val="28"/>
              </w:rPr>
              <w:t>taking a net</w:t>
            </w:r>
            <w:r w:rsidR="00F012A1" w:rsidRPr="009F6A73">
              <w:rPr>
                <w:sz w:val="22"/>
                <w:szCs w:val="28"/>
              </w:rPr>
              <w:t>-</w:t>
            </w:r>
            <w:r w:rsidR="00BE0A72" w:rsidRPr="009F6A73">
              <w:rPr>
                <w:sz w:val="22"/>
                <w:szCs w:val="28"/>
              </w:rPr>
              <w:t>based approach?</w:t>
            </w:r>
          </w:p>
          <w:p w14:paraId="7177FB51" w14:textId="4A9E5679" w:rsidR="00B347F7" w:rsidRPr="009F6A73" w:rsidRDefault="00151B41" w:rsidP="004B56A8">
            <w:pPr>
              <w:pStyle w:val="TableText"/>
              <w:spacing w:before="0"/>
              <w:rPr>
                <w:sz w:val="22"/>
                <w:szCs w:val="28"/>
              </w:rPr>
            </w:pPr>
            <w:r w:rsidRPr="009F6A73">
              <w:rPr>
                <w:sz w:val="22"/>
                <w:szCs w:val="28"/>
              </w:rPr>
              <w:t>b.</w:t>
            </w:r>
            <w:r w:rsidRPr="009F6A73">
              <w:rPr>
                <w:sz w:val="22"/>
                <w:szCs w:val="28"/>
              </w:rPr>
              <w:tab/>
            </w:r>
            <w:r w:rsidR="00BE0A72" w:rsidRPr="009F6A73">
              <w:rPr>
                <w:sz w:val="22"/>
                <w:szCs w:val="28"/>
              </w:rPr>
              <w:t>What do you see as the key challenges to taking a net</w:t>
            </w:r>
            <w:r w:rsidR="00F012A1" w:rsidRPr="009F6A73">
              <w:rPr>
                <w:sz w:val="22"/>
                <w:szCs w:val="28"/>
              </w:rPr>
              <w:t>-</w:t>
            </w:r>
            <w:r w:rsidR="00BE0A72" w:rsidRPr="009F6A73">
              <w:rPr>
                <w:sz w:val="22"/>
                <w:szCs w:val="28"/>
              </w:rPr>
              <w:t>based approach?</w:t>
            </w:r>
          </w:p>
        </w:tc>
      </w:tr>
      <w:tr w:rsidR="0057620B" w:rsidRPr="009F6A73" w14:paraId="4014E851" w14:textId="77777777" w:rsidTr="006C050F">
        <w:tc>
          <w:tcPr>
            <w:tcW w:w="607" w:type="dxa"/>
            <w:tcBorders>
              <w:left w:val="nil"/>
            </w:tcBorders>
            <w:shd w:val="clear" w:color="auto" w:fill="FFFFFF" w:themeFill="background1"/>
          </w:tcPr>
          <w:p w14:paraId="4BF863F6" w14:textId="4AEE136F" w:rsidR="00B347F7" w:rsidRPr="009F6A73" w:rsidRDefault="001F68AB">
            <w:pPr>
              <w:pStyle w:val="TableText"/>
              <w:rPr>
                <w:sz w:val="22"/>
                <w:szCs w:val="28"/>
              </w:rPr>
            </w:pPr>
            <w:r w:rsidRPr="009F6A73">
              <w:rPr>
                <w:sz w:val="22"/>
                <w:szCs w:val="28"/>
              </w:rPr>
              <w:t>0.</w:t>
            </w:r>
            <w:r w:rsidR="006C4298">
              <w:rPr>
                <w:sz w:val="22"/>
                <w:szCs w:val="28"/>
              </w:rPr>
              <w:t>3</w:t>
            </w:r>
          </w:p>
        </w:tc>
        <w:tc>
          <w:tcPr>
            <w:tcW w:w="7955" w:type="dxa"/>
            <w:shd w:val="clear" w:color="auto" w:fill="FFFFFF" w:themeFill="background1"/>
          </w:tcPr>
          <w:p w14:paraId="74FF2678" w14:textId="4F726C50" w:rsidR="00C51CAB" w:rsidRPr="009F6A73" w:rsidRDefault="00C51CAB" w:rsidP="00C51CAB">
            <w:pPr>
              <w:pStyle w:val="TableText"/>
              <w:rPr>
                <w:iCs/>
                <w:sz w:val="22"/>
                <w:szCs w:val="28"/>
              </w:rPr>
            </w:pPr>
            <w:r w:rsidRPr="009F6A73">
              <w:rPr>
                <w:iCs/>
                <w:sz w:val="22"/>
                <w:szCs w:val="28"/>
              </w:rPr>
              <w:t xml:space="preserve">The current proposed policies in the ERP2 </w:t>
            </w:r>
            <w:r w:rsidR="00BB2927" w:rsidRPr="009F6A73">
              <w:rPr>
                <w:iCs/>
                <w:sz w:val="22"/>
                <w:szCs w:val="28"/>
              </w:rPr>
              <w:t>d</w:t>
            </w:r>
            <w:r w:rsidRPr="009F6A73">
              <w:rPr>
                <w:iCs/>
                <w:sz w:val="22"/>
                <w:szCs w:val="28"/>
              </w:rPr>
              <w:t>iscussion document cover the following sectors</w:t>
            </w:r>
            <w:r w:rsidR="00BB2927" w:rsidRPr="009F6A73">
              <w:rPr>
                <w:iCs/>
                <w:sz w:val="22"/>
                <w:szCs w:val="28"/>
              </w:rPr>
              <w:t xml:space="preserve"> and </w:t>
            </w:r>
            <w:r w:rsidRPr="009F6A73">
              <w:rPr>
                <w:iCs/>
                <w:sz w:val="22"/>
                <w:szCs w:val="28"/>
              </w:rPr>
              <w:t>areas:</w:t>
            </w:r>
          </w:p>
          <w:p w14:paraId="7B73C05A" w14:textId="11418BE8" w:rsidR="00C51CAB" w:rsidRPr="009F6A73" w:rsidRDefault="00BB2927" w:rsidP="001F68AB">
            <w:pPr>
              <w:pStyle w:val="TableBullet"/>
              <w:rPr>
                <w:iCs/>
                <w:sz w:val="22"/>
                <w:szCs w:val="28"/>
              </w:rPr>
            </w:pPr>
            <w:r w:rsidRPr="009F6A73">
              <w:rPr>
                <w:iCs/>
                <w:sz w:val="22"/>
                <w:szCs w:val="28"/>
              </w:rPr>
              <w:t>s</w:t>
            </w:r>
            <w:r w:rsidR="00C51CAB" w:rsidRPr="009F6A73">
              <w:rPr>
                <w:iCs/>
                <w:sz w:val="22"/>
                <w:szCs w:val="28"/>
              </w:rPr>
              <w:t>trengthening the N</w:t>
            </w:r>
            <w:r w:rsidR="003E512E" w:rsidRPr="009F6A73">
              <w:rPr>
                <w:iCs/>
                <w:sz w:val="22"/>
                <w:szCs w:val="28"/>
              </w:rPr>
              <w:t xml:space="preserve">ew </w:t>
            </w:r>
            <w:r w:rsidR="00C51CAB" w:rsidRPr="009F6A73">
              <w:rPr>
                <w:iCs/>
                <w:sz w:val="22"/>
                <w:szCs w:val="28"/>
              </w:rPr>
              <w:t>Z</w:t>
            </w:r>
            <w:r w:rsidR="003E512E" w:rsidRPr="009F6A73">
              <w:rPr>
                <w:iCs/>
                <w:sz w:val="22"/>
                <w:szCs w:val="28"/>
              </w:rPr>
              <w:t>ealand</w:t>
            </w:r>
            <w:r w:rsidR="00C51CAB" w:rsidRPr="009F6A73">
              <w:rPr>
                <w:iCs/>
                <w:sz w:val="22"/>
                <w:szCs w:val="28"/>
              </w:rPr>
              <w:t xml:space="preserve"> Emissions Trading Scheme </w:t>
            </w:r>
          </w:p>
          <w:p w14:paraId="22A73927" w14:textId="05A2B2D6" w:rsidR="00C51CAB" w:rsidRPr="009F6A73" w:rsidRDefault="00BB2927" w:rsidP="001F68AB">
            <w:pPr>
              <w:pStyle w:val="TableBullet"/>
              <w:rPr>
                <w:iCs/>
                <w:sz w:val="22"/>
                <w:szCs w:val="28"/>
              </w:rPr>
            </w:pPr>
            <w:r w:rsidRPr="009F6A73">
              <w:rPr>
                <w:iCs/>
                <w:sz w:val="22"/>
                <w:szCs w:val="28"/>
              </w:rPr>
              <w:t>p</w:t>
            </w:r>
            <w:r w:rsidR="00C51CAB" w:rsidRPr="009F6A73">
              <w:rPr>
                <w:iCs/>
                <w:sz w:val="22"/>
                <w:szCs w:val="28"/>
              </w:rPr>
              <w:t xml:space="preserve">rivate investment in </w:t>
            </w:r>
            <w:r w:rsidR="0040653F" w:rsidRPr="009F6A73">
              <w:rPr>
                <w:iCs/>
                <w:sz w:val="22"/>
                <w:szCs w:val="28"/>
              </w:rPr>
              <w:t>c</w:t>
            </w:r>
            <w:r w:rsidR="00C51CAB" w:rsidRPr="009F6A73">
              <w:rPr>
                <w:iCs/>
                <w:sz w:val="22"/>
                <w:szCs w:val="28"/>
              </w:rPr>
              <w:t xml:space="preserve">limate </w:t>
            </w:r>
            <w:r w:rsidR="0040653F" w:rsidRPr="009F6A73">
              <w:rPr>
                <w:iCs/>
                <w:sz w:val="22"/>
                <w:szCs w:val="28"/>
              </w:rPr>
              <w:t>c</w:t>
            </w:r>
            <w:r w:rsidR="00C51CAB" w:rsidRPr="009F6A73">
              <w:rPr>
                <w:iCs/>
                <w:sz w:val="22"/>
                <w:szCs w:val="28"/>
              </w:rPr>
              <w:t xml:space="preserve">hange </w:t>
            </w:r>
          </w:p>
          <w:p w14:paraId="04485BC6" w14:textId="631CEB4C" w:rsidR="00C51CAB" w:rsidRPr="009F6A73" w:rsidRDefault="00B50E88" w:rsidP="001F68AB">
            <w:pPr>
              <w:pStyle w:val="TableBullet"/>
              <w:rPr>
                <w:iCs/>
                <w:sz w:val="22"/>
                <w:szCs w:val="28"/>
              </w:rPr>
            </w:pPr>
            <w:r w:rsidRPr="009F6A73">
              <w:rPr>
                <w:iCs/>
                <w:sz w:val="22"/>
                <w:szCs w:val="28"/>
              </w:rPr>
              <w:t>e</w:t>
            </w:r>
            <w:r w:rsidR="00C51CAB" w:rsidRPr="009F6A73">
              <w:rPr>
                <w:iCs/>
                <w:sz w:val="22"/>
                <w:szCs w:val="28"/>
              </w:rPr>
              <w:t xml:space="preserve">nergy sector </w:t>
            </w:r>
          </w:p>
          <w:p w14:paraId="66F55CCC" w14:textId="6E1247EE" w:rsidR="00C51CAB" w:rsidRPr="009F6A73" w:rsidRDefault="00B50E88" w:rsidP="001F68AB">
            <w:pPr>
              <w:pStyle w:val="TableBullet"/>
              <w:rPr>
                <w:iCs/>
                <w:sz w:val="22"/>
                <w:szCs w:val="28"/>
              </w:rPr>
            </w:pPr>
            <w:r w:rsidRPr="009F6A73">
              <w:rPr>
                <w:iCs/>
                <w:sz w:val="22"/>
                <w:szCs w:val="28"/>
              </w:rPr>
              <w:t>t</w:t>
            </w:r>
            <w:r w:rsidR="00C51CAB" w:rsidRPr="009F6A73">
              <w:rPr>
                <w:iCs/>
                <w:sz w:val="22"/>
                <w:szCs w:val="28"/>
              </w:rPr>
              <w:t xml:space="preserve">ransport sector </w:t>
            </w:r>
          </w:p>
          <w:p w14:paraId="6DF5DBD8" w14:textId="141306E7" w:rsidR="00C51CAB" w:rsidRPr="009F6A73" w:rsidRDefault="00B50E88" w:rsidP="001F68AB">
            <w:pPr>
              <w:pStyle w:val="TableBullet"/>
              <w:rPr>
                <w:iCs/>
                <w:sz w:val="22"/>
                <w:szCs w:val="28"/>
              </w:rPr>
            </w:pPr>
            <w:r w:rsidRPr="009F6A73">
              <w:rPr>
                <w:iCs/>
                <w:sz w:val="22"/>
                <w:szCs w:val="28"/>
              </w:rPr>
              <w:t>a</w:t>
            </w:r>
            <w:r w:rsidR="00C51CAB" w:rsidRPr="009F6A73">
              <w:rPr>
                <w:iCs/>
                <w:sz w:val="22"/>
                <w:szCs w:val="28"/>
              </w:rPr>
              <w:t xml:space="preserve">griculture sector </w:t>
            </w:r>
          </w:p>
          <w:p w14:paraId="0BFFD03A" w14:textId="0971FCBF" w:rsidR="00C51CAB" w:rsidRPr="009F6A73" w:rsidRDefault="00B50E88" w:rsidP="001F68AB">
            <w:pPr>
              <w:pStyle w:val="TableBullet"/>
              <w:rPr>
                <w:iCs/>
                <w:sz w:val="22"/>
                <w:szCs w:val="28"/>
              </w:rPr>
            </w:pPr>
            <w:r w:rsidRPr="009F6A73">
              <w:rPr>
                <w:iCs/>
                <w:sz w:val="22"/>
                <w:szCs w:val="28"/>
              </w:rPr>
              <w:t>f</w:t>
            </w:r>
            <w:r w:rsidR="00C51CAB" w:rsidRPr="009F6A73">
              <w:rPr>
                <w:iCs/>
                <w:sz w:val="22"/>
                <w:szCs w:val="28"/>
              </w:rPr>
              <w:t>orestry and wood</w:t>
            </w:r>
            <w:r w:rsidR="00C315C7" w:rsidRPr="009F6A73">
              <w:rPr>
                <w:iCs/>
                <w:sz w:val="22"/>
                <w:szCs w:val="28"/>
              </w:rPr>
              <w:t>-</w:t>
            </w:r>
            <w:r w:rsidR="00C51CAB" w:rsidRPr="009F6A73">
              <w:rPr>
                <w:iCs/>
                <w:sz w:val="22"/>
                <w:szCs w:val="28"/>
              </w:rPr>
              <w:t>processing sector</w:t>
            </w:r>
          </w:p>
          <w:p w14:paraId="6FE40421" w14:textId="40FF84C2" w:rsidR="00C51CAB" w:rsidRPr="009F6A73" w:rsidRDefault="00B50E88" w:rsidP="001F68AB">
            <w:pPr>
              <w:pStyle w:val="TableBullet"/>
              <w:rPr>
                <w:iCs/>
                <w:sz w:val="22"/>
                <w:szCs w:val="28"/>
              </w:rPr>
            </w:pPr>
            <w:r w:rsidRPr="009F6A73">
              <w:rPr>
                <w:iCs/>
                <w:sz w:val="22"/>
                <w:szCs w:val="28"/>
              </w:rPr>
              <w:t>n</w:t>
            </w:r>
            <w:r w:rsidR="00C51CAB" w:rsidRPr="009F6A73">
              <w:rPr>
                <w:iCs/>
                <w:sz w:val="22"/>
                <w:szCs w:val="28"/>
              </w:rPr>
              <w:t xml:space="preserve">on-forestry removals </w:t>
            </w:r>
          </w:p>
          <w:p w14:paraId="197F55A2" w14:textId="7F56770A" w:rsidR="00C51CAB" w:rsidRPr="009F6A73" w:rsidRDefault="00B50E88" w:rsidP="001F68AB">
            <w:pPr>
              <w:pStyle w:val="TableBullet"/>
              <w:rPr>
                <w:iCs/>
                <w:sz w:val="22"/>
                <w:szCs w:val="28"/>
              </w:rPr>
            </w:pPr>
            <w:r w:rsidRPr="009F6A73">
              <w:rPr>
                <w:iCs/>
                <w:sz w:val="22"/>
                <w:szCs w:val="28"/>
              </w:rPr>
              <w:t>w</w:t>
            </w:r>
            <w:r w:rsidR="00C51CAB" w:rsidRPr="009F6A73">
              <w:rPr>
                <w:iCs/>
                <w:sz w:val="22"/>
                <w:szCs w:val="28"/>
              </w:rPr>
              <w:t>aste sector</w:t>
            </w:r>
            <w:r w:rsidRPr="009F6A73">
              <w:rPr>
                <w:iCs/>
                <w:sz w:val="22"/>
                <w:szCs w:val="28"/>
              </w:rPr>
              <w:t>.</w:t>
            </w:r>
          </w:p>
          <w:p w14:paraId="131FA54B" w14:textId="35040532" w:rsidR="00B347F7" w:rsidRPr="009F6A73" w:rsidRDefault="00C51CAB">
            <w:pPr>
              <w:pStyle w:val="TableText"/>
              <w:rPr>
                <w:sz w:val="22"/>
                <w:szCs w:val="28"/>
              </w:rPr>
            </w:pPr>
            <w:r w:rsidRPr="009F6A73">
              <w:rPr>
                <w:sz w:val="22"/>
                <w:szCs w:val="28"/>
              </w:rPr>
              <w:t>What, if any, other sectors</w:t>
            </w:r>
            <w:r w:rsidR="00B50E88" w:rsidRPr="009F6A73">
              <w:rPr>
                <w:sz w:val="22"/>
                <w:szCs w:val="28"/>
              </w:rPr>
              <w:t xml:space="preserve"> or </w:t>
            </w:r>
            <w:r w:rsidRPr="009F6A73">
              <w:rPr>
                <w:sz w:val="22"/>
                <w:szCs w:val="28"/>
              </w:rPr>
              <w:t>areas do you think have significant opportunities for cost</w:t>
            </w:r>
            <w:r w:rsidR="00B50E88" w:rsidRPr="009F6A73">
              <w:rPr>
                <w:sz w:val="22"/>
                <w:szCs w:val="28"/>
              </w:rPr>
              <w:t>-</w:t>
            </w:r>
            <w:r w:rsidRPr="009F6A73">
              <w:rPr>
                <w:sz w:val="22"/>
                <w:szCs w:val="28"/>
              </w:rPr>
              <w:t>effective emissions reduction?</w:t>
            </w:r>
          </w:p>
        </w:tc>
      </w:tr>
      <w:tr w:rsidR="0057620B" w:rsidRPr="009F6A73" w14:paraId="40A4BE22" w14:textId="77777777" w:rsidTr="006C050F">
        <w:tc>
          <w:tcPr>
            <w:tcW w:w="607" w:type="dxa"/>
            <w:tcBorders>
              <w:left w:val="nil"/>
            </w:tcBorders>
            <w:shd w:val="clear" w:color="auto" w:fill="FFFFFF" w:themeFill="background1"/>
          </w:tcPr>
          <w:p w14:paraId="7D213C7F" w14:textId="7073FA5B" w:rsidR="00B347F7" w:rsidRPr="009F6A73" w:rsidRDefault="001F68AB">
            <w:pPr>
              <w:pStyle w:val="TableText"/>
              <w:rPr>
                <w:sz w:val="22"/>
                <w:szCs w:val="28"/>
              </w:rPr>
            </w:pPr>
            <w:r w:rsidRPr="009F6A73">
              <w:rPr>
                <w:sz w:val="22"/>
                <w:szCs w:val="28"/>
              </w:rPr>
              <w:t>0.</w:t>
            </w:r>
            <w:r w:rsidR="006C4298">
              <w:rPr>
                <w:sz w:val="22"/>
                <w:szCs w:val="28"/>
              </w:rPr>
              <w:t>4</w:t>
            </w:r>
          </w:p>
        </w:tc>
        <w:tc>
          <w:tcPr>
            <w:tcW w:w="7955" w:type="dxa"/>
            <w:shd w:val="clear" w:color="auto" w:fill="FFFFFF" w:themeFill="background1"/>
          </w:tcPr>
          <w:p w14:paraId="40DC9DAF" w14:textId="61FFD8CC" w:rsidR="00D34301" w:rsidRPr="009F6A73" w:rsidRDefault="002E0C10" w:rsidP="00D34301">
            <w:pPr>
              <w:pStyle w:val="TableText"/>
              <w:rPr>
                <w:i/>
                <w:sz w:val="22"/>
                <w:szCs w:val="28"/>
              </w:rPr>
            </w:pPr>
            <w:r w:rsidRPr="009F6A73">
              <w:rPr>
                <w:sz w:val="22"/>
                <w:szCs w:val="28"/>
              </w:rPr>
              <w:t>What Māori</w:t>
            </w:r>
            <w:r w:rsidR="00B50E88" w:rsidRPr="009F6A73">
              <w:rPr>
                <w:sz w:val="22"/>
                <w:szCs w:val="28"/>
              </w:rPr>
              <w:t>-</w:t>
            </w:r>
            <w:r w:rsidRPr="009F6A73">
              <w:rPr>
                <w:sz w:val="22"/>
                <w:szCs w:val="28"/>
              </w:rPr>
              <w:t xml:space="preserve"> and iwi</w:t>
            </w:r>
            <w:r w:rsidR="004867C8" w:rsidRPr="009F6A73">
              <w:rPr>
                <w:sz w:val="22"/>
                <w:szCs w:val="28"/>
              </w:rPr>
              <w:t>-</w:t>
            </w:r>
            <w:r w:rsidRPr="009F6A73">
              <w:rPr>
                <w:sz w:val="22"/>
                <w:szCs w:val="28"/>
              </w:rPr>
              <w:t>led action to reduce emissions could benefit from government support?</w:t>
            </w:r>
          </w:p>
          <w:p w14:paraId="7F1AC281" w14:textId="66979A97" w:rsidR="00B347F7" w:rsidRPr="009F6A73" w:rsidRDefault="00D34301">
            <w:pPr>
              <w:pStyle w:val="TableText"/>
              <w:rPr>
                <w:iCs/>
                <w:sz w:val="22"/>
                <w:szCs w:val="28"/>
              </w:rPr>
            </w:pPr>
            <w:r w:rsidRPr="009F6A73">
              <w:rPr>
                <w:iCs/>
                <w:sz w:val="22"/>
                <w:szCs w:val="28"/>
              </w:rPr>
              <w:t xml:space="preserve">There are </w:t>
            </w:r>
            <w:r w:rsidR="00D17078" w:rsidRPr="009F6A73">
              <w:rPr>
                <w:iCs/>
                <w:sz w:val="22"/>
                <w:szCs w:val="28"/>
              </w:rPr>
              <w:t>additional</w:t>
            </w:r>
            <w:r w:rsidRPr="009F6A73">
              <w:rPr>
                <w:iCs/>
                <w:sz w:val="22"/>
                <w:szCs w:val="28"/>
              </w:rPr>
              <w:t xml:space="preserve"> questions about </w:t>
            </w:r>
            <w:r w:rsidR="004B1D68" w:rsidRPr="009F6A73">
              <w:rPr>
                <w:iCs/>
                <w:sz w:val="22"/>
                <w:szCs w:val="28"/>
              </w:rPr>
              <w:t>Māori</w:t>
            </w:r>
            <w:r w:rsidR="00B50E88" w:rsidRPr="009F6A73">
              <w:rPr>
                <w:iCs/>
                <w:sz w:val="22"/>
                <w:szCs w:val="28"/>
              </w:rPr>
              <w:t>-</w:t>
            </w:r>
            <w:r w:rsidR="004B1D68" w:rsidRPr="009F6A73">
              <w:rPr>
                <w:iCs/>
                <w:sz w:val="22"/>
                <w:szCs w:val="28"/>
              </w:rPr>
              <w:t xml:space="preserve"> and iwi</w:t>
            </w:r>
            <w:r w:rsidR="00C6464C" w:rsidRPr="009F6A73">
              <w:rPr>
                <w:iCs/>
                <w:sz w:val="22"/>
                <w:szCs w:val="28"/>
              </w:rPr>
              <w:t>-</w:t>
            </w:r>
            <w:r w:rsidR="004B1D68" w:rsidRPr="009F6A73">
              <w:rPr>
                <w:iCs/>
                <w:sz w:val="22"/>
                <w:szCs w:val="28"/>
              </w:rPr>
              <w:t xml:space="preserve">led action to reduce emissions and </w:t>
            </w:r>
            <w:r w:rsidRPr="009F6A73">
              <w:rPr>
                <w:iCs/>
                <w:sz w:val="22"/>
                <w:szCs w:val="28"/>
              </w:rPr>
              <w:t xml:space="preserve">impacts of proposed ERP2 policies on </w:t>
            </w:r>
            <w:r w:rsidR="001C51E6" w:rsidRPr="009F6A73">
              <w:rPr>
                <w:iCs/>
                <w:sz w:val="22"/>
                <w:szCs w:val="28"/>
              </w:rPr>
              <w:t>Māori</w:t>
            </w:r>
            <w:r w:rsidRPr="009F6A73">
              <w:rPr>
                <w:iCs/>
                <w:sz w:val="22"/>
                <w:szCs w:val="28"/>
              </w:rPr>
              <w:t xml:space="preserve"> and iwi </w:t>
            </w:r>
            <w:r w:rsidR="00F04EF2" w:rsidRPr="009F6A73">
              <w:rPr>
                <w:iCs/>
                <w:sz w:val="22"/>
                <w:szCs w:val="28"/>
              </w:rPr>
              <w:t>in chapter</w:t>
            </w:r>
            <w:r w:rsidR="004B1D68" w:rsidRPr="009F6A73">
              <w:rPr>
                <w:iCs/>
                <w:sz w:val="22"/>
                <w:szCs w:val="28"/>
              </w:rPr>
              <w:t>s 1 and</w:t>
            </w:r>
            <w:r w:rsidR="00F04EF2" w:rsidRPr="009F6A73">
              <w:rPr>
                <w:iCs/>
                <w:sz w:val="22"/>
                <w:szCs w:val="28"/>
              </w:rPr>
              <w:t xml:space="preserve"> 12</w:t>
            </w:r>
            <w:r w:rsidRPr="009F6A73">
              <w:rPr>
                <w:iCs/>
                <w:sz w:val="22"/>
                <w:szCs w:val="28"/>
              </w:rPr>
              <w:t>.</w:t>
            </w:r>
          </w:p>
        </w:tc>
      </w:tr>
    </w:tbl>
    <w:p w14:paraId="47D4AAFB" w14:textId="0876C21D" w:rsidR="009A4A17" w:rsidRPr="009F6A73" w:rsidRDefault="009A4A17" w:rsidP="001F68AB">
      <w:pPr>
        <w:pStyle w:val="BodyText"/>
        <w:rPr>
          <w:rStyle w:val="Heading1Char"/>
          <w:rFonts w:ascii="Calibri" w:eastAsiaTheme="minorEastAsia" w:hAnsi="Calibri" w:cstheme="minorBidi"/>
          <w:b w:val="0"/>
          <w:bCs w:val="0"/>
          <w:color w:val="auto"/>
          <w:sz w:val="22"/>
          <w:szCs w:val="22"/>
        </w:rPr>
        <w:sectPr w:rsidR="009A4A17" w:rsidRPr="009F6A73" w:rsidSect="004B6BDF">
          <w:headerReference w:type="even" r:id="rId30"/>
          <w:headerReference w:type="default" r:id="rId31"/>
          <w:footerReference w:type="even" r:id="rId32"/>
          <w:footerReference w:type="default" r:id="rId33"/>
          <w:headerReference w:type="first" r:id="rId34"/>
          <w:footerReference w:type="first" r:id="rId35"/>
          <w:pgSz w:w="11907" w:h="16840" w:code="9"/>
          <w:pgMar w:top="1134" w:right="1701" w:bottom="1134" w:left="1701" w:header="567" w:footer="567" w:gutter="0"/>
          <w:cols w:space="720"/>
          <w:docGrid w:linePitch="299"/>
        </w:sectPr>
      </w:pPr>
    </w:p>
    <w:p w14:paraId="624AAA8B" w14:textId="437BC5CC" w:rsidR="00447898" w:rsidRDefault="000917B6" w:rsidP="00447898">
      <w:pPr>
        <w:pStyle w:val="Heading1"/>
        <w:rPr>
          <w:rStyle w:val="Heading1Char"/>
          <w:b/>
          <w:bCs/>
        </w:rPr>
      </w:pPr>
      <w:bookmarkStart w:id="22" w:name="_Toc171608709"/>
      <w:bookmarkStart w:id="23" w:name="_Toc170309176"/>
      <w:r w:rsidRPr="009F6A73">
        <w:rPr>
          <w:rStyle w:val="Heading1Char"/>
          <w:b/>
          <w:bCs/>
        </w:rPr>
        <w:lastRenderedPageBreak/>
        <w:t xml:space="preserve">1. </w:t>
      </w:r>
      <w:bookmarkStart w:id="24" w:name="_Toc166080681"/>
      <w:r w:rsidR="009A504A" w:rsidRPr="009F6A73">
        <w:rPr>
          <w:rStyle w:val="Heading1Char"/>
          <w:b/>
          <w:bCs/>
        </w:rPr>
        <w:tab/>
      </w:r>
      <w:r w:rsidR="00E829FC" w:rsidRPr="009F6A73">
        <w:rPr>
          <w:rStyle w:val="Heading1Char"/>
          <w:b/>
          <w:bCs/>
        </w:rPr>
        <w:t>Our</w:t>
      </w:r>
      <w:r w:rsidR="00E829FC" w:rsidRPr="009F6A73">
        <w:t xml:space="preserve"> </w:t>
      </w:r>
      <w:r w:rsidR="00D50407" w:rsidRPr="009F6A73">
        <w:rPr>
          <w:rStyle w:val="Heading1Char"/>
          <w:b/>
          <w:bCs/>
        </w:rPr>
        <w:t xml:space="preserve">approach to </w:t>
      </w:r>
      <w:r w:rsidR="002710A8" w:rsidRPr="009F6A73">
        <w:rPr>
          <w:rStyle w:val="Heading1Char"/>
          <w:b/>
          <w:bCs/>
        </w:rPr>
        <w:t>New Zealand</w:t>
      </w:r>
      <w:r w:rsidR="00E829FC" w:rsidRPr="009F6A73">
        <w:rPr>
          <w:rStyle w:val="Heading1Char"/>
          <w:b/>
          <w:bCs/>
        </w:rPr>
        <w:t xml:space="preserve">’s climate </w:t>
      </w:r>
      <w:r w:rsidR="00E829FC" w:rsidRPr="00447898">
        <w:rPr>
          <w:rStyle w:val="Heading1Char"/>
          <w:b/>
          <w:bCs/>
        </w:rPr>
        <w:t>change</w:t>
      </w:r>
      <w:r w:rsidR="00E829FC" w:rsidRPr="009F6A73">
        <w:rPr>
          <w:rStyle w:val="Heading1Char"/>
          <w:b/>
          <w:bCs/>
        </w:rPr>
        <w:t xml:space="preserve"> respons</w:t>
      </w:r>
      <w:bookmarkEnd w:id="24"/>
      <w:r w:rsidR="00091F33" w:rsidRPr="009F6A73">
        <w:rPr>
          <w:rStyle w:val="Heading1Char"/>
          <w:b/>
          <w:bCs/>
        </w:rPr>
        <w:t>e</w:t>
      </w:r>
      <w:bookmarkEnd w:id="22"/>
    </w:p>
    <w:p w14:paraId="2A2615F7" w14:textId="16424BC7" w:rsidR="00D50407" w:rsidRPr="00447898" w:rsidRDefault="008D1E29" w:rsidP="00447898">
      <w:pPr>
        <w:pStyle w:val="Title-Mori"/>
        <w:rPr>
          <w:rStyle w:val="Maorititlesmall"/>
          <w:rFonts w:cs="Mangal"/>
        </w:rPr>
      </w:pPr>
      <w:proofErr w:type="spellStart"/>
      <w:r w:rsidRPr="00447898" w:rsidDel="00E7530C">
        <w:t>Tā</w:t>
      </w:r>
      <w:proofErr w:type="spellEnd"/>
      <w:r w:rsidRPr="00447898" w:rsidDel="00E7530C">
        <w:t xml:space="preserve"> </w:t>
      </w:r>
      <w:proofErr w:type="spellStart"/>
      <w:r w:rsidRPr="00447898" w:rsidDel="00E7530C">
        <w:t>mātou</w:t>
      </w:r>
      <w:proofErr w:type="spellEnd"/>
      <w:r w:rsidRPr="00447898" w:rsidDel="00E7530C">
        <w:t xml:space="preserve"> e</w:t>
      </w:r>
      <w:r w:rsidR="002016DC" w:rsidRPr="00447898">
        <w:t> </w:t>
      </w:r>
      <w:proofErr w:type="spellStart"/>
      <w:r w:rsidRPr="00447898" w:rsidDel="00E7530C">
        <w:t>whai</w:t>
      </w:r>
      <w:proofErr w:type="spellEnd"/>
      <w:r w:rsidRPr="00447898" w:rsidDel="00E7530C">
        <w:t xml:space="preserve"> </w:t>
      </w:r>
      <w:proofErr w:type="spellStart"/>
      <w:r w:rsidRPr="00447898" w:rsidDel="00E7530C">
        <w:t>nei</w:t>
      </w:r>
      <w:proofErr w:type="spellEnd"/>
      <w:r w:rsidRPr="00447898" w:rsidDel="00E7530C">
        <w:t xml:space="preserve"> e pā ana ki </w:t>
      </w:r>
      <w:proofErr w:type="spellStart"/>
      <w:r w:rsidRPr="00447898" w:rsidDel="00E7530C">
        <w:t>tā</w:t>
      </w:r>
      <w:proofErr w:type="spellEnd"/>
      <w:r w:rsidRPr="00447898" w:rsidDel="00E7530C">
        <w:t xml:space="preserve"> Aotearoa </w:t>
      </w:r>
      <w:proofErr w:type="spellStart"/>
      <w:r w:rsidRPr="00447898" w:rsidDel="00E7530C">
        <w:t>urupare</w:t>
      </w:r>
      <w:proofErr w:type="spellEnd"/>
      <w:r w:rsidRPr="00447898" w:rsidDel="00E7530C">
        <w:t xml:space="preserve"> ki</w:t>
      </w:r>
      <w:r w:rsidR="00447898">
        <w:t> </w:t>
      </w:r>
      <w:proofErr w:type="spellStart"/>
      <w:r w:rsidRPr="00447898" w:rsidDel="00E7530C">
        <w:t>te</w:t>
      </w:r>
      <w:proofErr w:type="spellEnd"/>
      <w:r w:rsidR="00447898">
        <w:t> </w:t>
      </w:r>
      <w:proofErr w:type="spellStart"/>
      <w:r w:rsidRPr="00447898" w:rsidDel="00E7530C">
        <w:t>panoni</w:t>
      </w:r>
      <w:proofErr w:type="spellEnd"/>
      <w:r w:rsidRPr="00447898" w:rsidDel="00E7530C">
        <w:t xml:space="preserve"> </w:t>
      </w:r>
      <w:proofErr w:type="spellStart"/>
      <w:r w:rsidRPr="00447898" w:rsidDel="00E7530C">
        <w:t>āhuarangi</w:t>
      </w:r>
      <w:bookmarkEnd w:id="23"/>
      <w:proofErr w:type="spellEnd"/>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single" w:sz="4" w:space="0" w:color="D2DDE1" w:themeColor="background2"/>
          <w:insideV w:val="single" w:sz="4" w:space="0" w:color="D2DDE1" w:themeColor="background2"/>
        </w:tblBorders>
        <w:shd w:val="clear" w:color="auto" w:fill="D2DDE1" w:themeFill="background2"/>
        <w:tblLayout w:type="fixed"/>
        <w:tblLook w:val="04A0" w:firstRow="1" w:lastRow="0" w:firstColumn="1" w:lastColumn="0" w:noHBand="0" w:noVBand="1"/>
      </w:tblPr>
      <w:tblGrid>
        <w:gridCol w:w="8505"/>
      </w:tblGrid>
      <w:tr w:rsidR="00D50407" w:rsidRPr="009F6A73" w14:paraId="4D144EFA" w14:textId="77777777" w:rsidTr="00930340">
        <w:tc>
          <w:tcPr>
            <w:tcW w:w="8674" w:type="dxa"/>
            <w:shd w:val="clear" w:color="auto" w:fill="D2DDE1" w:themeFill="background2"/>
            <w:tcMar>
              <w:left w:w="108" w:type="dxa"/>
              <w:right w:w="108" w:type="dxa"/>
            </w:tcMar>
          </w:tcPr>
          <w:p w14:paraId="12257C8D" w14:textId="12F25278" w:rsidR="00D50407" w:rsidRPr="009F6A73" w:rsidRDefault="00D50407" w:rsidP="00DE565A">
            <w:pPr>
              <w:pStyle w:val="Boxheading0"/>
              <w:spacing w:before="180"/>
            </w:pPr>
            <w:r w:rsidRPr="009F6A73">
              <w:t>Summary</w:t>
            </w:r>
            <w:r w:rsidR="00A96A95" w:rsidRPr="009F6A73">
              <w:t xml:space="preserve"> </w:t>
            </w:r>
          </w:p>
          <w:p w14:paraId="5D51284D" w14:textId="0BB62ED7" w:rsidR="00D50407" w:rsidRPr="009F6A73" w:rsidRDefault="00D50407" w:rsidP="00930340">
            <w:pPr>
              <w:pStyle w:val="Boxtext"/>
              <w:spacing w:before="80" w:after="80"/>
              <w:rPr>
                <w:rFonts w:eastAsia="Calibri" w:cs="Calibri"/>
              </w:rPr>
            </w:pPr>
            <w:r w:rsidRPr="009F6A73">
              <w:t xml:space="preserve">This </w:t>
            </w:r>
            <w:r w:rsidRPr="009F6A73" w:rsidDel="00A74AF7">
              <w:t xml:space="preserve">chapter </w:t>
            </w:r>
            <w:r w:rsidRPr="009F6A73">
              <w:t>outlines the Government’s long-term approach to deliver</w:t>
            </w:r>
            <w:r w:rsidR="00516B5A" w:rsidRPr="009F6A73">
              <w:t xml:space="preserve"> and </w:t>
            </w:r>
            <w:r w:rsidR="00AD3C07" w:rsidRPr="009F6A73">
              <w:t>sustain</w:t>
            </w:r>
            <w:r w:rsidRPr="009F6A73">
              <w:t xml:space="preserve"> net zero emissions by 2050</w:t>
            </w:r>
            <w:r w:rsidR="00407F79" w:rsidRPr="009F6A73">
              <w:t xml:space="preserve"> at least cost</w:t>
            </w:r>
            <w:r w:rsidRPr="009F6A73">
              <w:t xml:space="preserve">. </w:t>
            </w:r>
            <w:r w:rsidR="725766D9" w:rsidRPr="009F6A73">
              <w:t>We</w:t>
            </w:r>
            <w:r w:rsidR="007D5072" w:rsidRPr="009F6A73" w:rsidDel="00A74AF7">
              <w:t xml:space="preserve"> </w:t>
            </w:r>
            <w:r w:rsidRPr="009F6A73">
              <w:t xml:space="preserve">will </w:t>
            </w:r>
            <w:r w:rsidR="725766D9" w:rsidRPr="009F6A73">
              <w:t>implement</w:t>
            </w:r>
            <w:r w:rsidR="00A74AF7" w:rsidRPr="009F6A73">
              <w:t xml:space="preserve"> it</w:t>
            </w:r>
            <w:r w:rsidRPr="009F6A73">
              <w:t xml:space="preserve"> over time, through successive emissions reduction plans. Key actions taken over the next five years through</w:t>
            </w:r>
            <w:r w:rsidR="00C315C7" w:rsidRPr="009F6A73">
              <w:t xml:space="preserve"> the second emissions reduction plan</w:t>
            </w:r>
            <w:r w:rsidRPr="009F6A73">
              <w:t xml:space="preserve"> </w:t>
            </w:r>
            <w:r w:rsidR="00C315C7" w:rsidRPr="009F6A73">
              <w:t>(</w:t>
            </w:r>
            <w:r w:rsidRPr="009F6A73">
              <w:t>ERP2</w:t>
            </w:r>
            <w:r w:rsidR="00C315C7" w:rsidRPr="009F6A73">
              <w:t>)</w:t>
            </w:r>
            <w:r w:rsidRPr="009F6A73">
              <w:t xml:space="preserve"> will set in motion a </w:t>
            </w:r>
            <w:r w:rsidR="00781AFF" w:rsidRPr="009F6A73">
              <w:t>least</w:t>
            </w:r>
            <w:r w:rsidR="0036288B" w:rsidRPr="009F6A73">
              <w:t>-</w:t>
            </w:r>
            <w:r w:rsidRPr="009F6A73">
              <w:t>cost</w:t>
            </w:r>
            <w:r w:rsidR="00963403" w:rsidRPr="009F6A73">
              <w:t>,</w:t>
            </w:r>
            <w:r w:rsidRPr="009F6A73">
              <w:t xml:space="preserve"> low-emissions transition</w:t>
            </w:r>
            <w:r w:rsidRPr="009F6A73">
              <w:rPr>
                <w:rFonts w:eastAsia="Calibri" w:cs="Calibri"/>
              </w:rPr>
              <w:t>.</w:t>
            </w:r>
          </w:p>
          <w:p w14:paraId="35462B09" w14:textId="603239B9" w:rsidR="001A5834" w:rsidRPr="009F6A73" w:rsidRDefault="001A5834" w:rsidP="00930340">
            <w:pPr>
              <w:pStyle w:val="Boxtext"/>
              <w:spacing w:before="80" w:after="0"/>
              <w:rPr>
                <w:rFonts w:eastAsia="Calibri" w:cs="Calibri"/>
              </w:rPr>
            </w:pPr>
            <w:r w:rsidRPr="009F6A73">
              <w:rPr>
                <w:rFonts w:eastAsia="Calibri" w:cs="Calibri"/>
              </w:rPr>
              <w:t xml:space="preserve">The Government proposes </w:t>
            </w:r>
            <w:r w:rsidR="00C1609B" w:rsidRPr="009F6A73">
              <w:rPr>
                <w:rFonts w:eastAsia="Calibri" w:cs="Calibri"/>
              </w:rPr>
              <w:t xml:space="preserve">taking </w:t>
            </w:r>
            <w:r w:rsidR="00D244D3" w:rsidRPr="009F6A73">
              <w:rPr>
                <w:rFonts w:eastAsia="Calibri" w:cs="Calibri"/>
              </w:rPr>
              <w:t xml:space="preserve">a </w:t>
            </w:r>
            <w:r w:rsidR="008C10AF" w:rsidRPr="009F6A73">
              <w:rPr>
                <w:rFonts w:eastAsia="Calibri" w:cs="Calibri"/>
              </w:rPr>
              <w:t xml:space="preserve">strong, </w:t>
            </w:r>
            <w:r w:rsidR="00D244D3" w:rsidRPr="009F6A73">
              <w:rPr>
                <w:rFonts w:eastAsia="Calibri" w:cs="Calibri"/>
              </w:rPr>
              <w:t xml:space="preserve">net-based </w:t>
            </w:r>
            <w:r w:rsidR="004D5360" w:rsidRPr="009F6A73">
              <w:rPr>
                <w:rFonts w:eastAsia="Calibri" w:cs="Calibri"/>
              </w:rPr>
              <w:t>approach</w:t>
            </w:r>
            <w:r w:rsidR="00762605" w:rsidRPr="009F6A73">
              <w:rPr>
                <w:rStyle w:val="FootnoteReference"/>
                <w:rFonts w:eastAsia="Calibri" w:cs="Calibri"/>
                <w:sz w:val="20"/>
              </w:rPr>
              <w:footnoteReference w:id="13"/>
            </w:r>
            <w:r w:rsidR="004D5360" w:rsidRPr="009F6A73">
              <w:rPr>
                <w:rFonts w:eastAsia="Calibri" w:cs="Calibri"/>
              </w:rPr>
              <w:t xml:space="preserve"> </w:t>
            </w:r>
            <w:r w:rsidR="00EF593A" w:rsidRPr="009F6A73">
              <w:rPr>
                <w:rFonts w:eastAsia="Calibri" w:cs="Calibri"/>
              </w:rPr>
              <w:t xml:space="preserve">to reduce emissions at least cost. This strategy is based </w:t>
            </w:r>
            <w:r w:rsidR="00392C49" w:rsidRPr="009F6A73">
              <w:rPr>
                <w:rFonts w:eastAsia="Calibri" w:cs="Calibri"/>
              </w:rPr>
              <w:t xml:space="preserve">on </w:t>
            </w:r>
            <w:r w:rsidR="00EF593A" w:rsidRPr="009F6A73">
              <w:rPr>
                <w:rFonts w:eastAsia="Calibri" w:cs="Calibri"/>
              </w:rPr>
              <w:t>five pillars</w:t>
            </w:r>
            <w:r w:rsidR="00217A0A" w:rsidRPr="009F6A73">
              <w:rPr>
                <w:rFonts w:eastAsia="Calibri" w:cs="Calibri"/>
              </w:rPr>
              <w:t>.</w:t>
            </w:r>
          </w:p>
          <w:p w14:paraId="47A7DF7D" w14:textId="1B5F7B12" w:rsidR="00E8351C" w:rsidRPr="009F6A73" w:rsidRDefault="00941A5D" w:rsidP="00DE565A">
            <w:pPr>
              <w:pStyle w:val="Boxtext"/>
              <w:numPr>
                <w:ilvl w:val="0"/>
                <w:numId w:val="18"/>
              </w:numPr>
              <w:spacing w:before="80" w:after="0"/>
              <w:rPr>
                <w:rFonts w:eastAsia="Calibri" w:cs="Calibri"/>
              </w:rPr>
            </w:pPr>
            <w:r w:rsidRPr="009F6A73">
              <w:rPr>
                <w:rFonts w:eastAsia="Calibri" w:cs="Calibri"/>
              </w:rPr>
              <w:t>I</w:t>
            </w:r>
            <w:r w:rsidR="00E8351C" w:rsidRPr="009F6A73">
              <w:rPr>
                <w:rFonts w:eastAsia="Calibri" w:cs="Calibri"/>
              </w:rPr>
              <w:t xml:space="preserve">nfrastructure </w:t>
            </w:r>
            <w:r w:rsidRPr="009F6A73">
              <w:rPr>
                <w:rFonts w:eastAsia="Calibri" w:cs="Calibri"/>
              </w:rPr>
              <w:t>is resilient and communities are</w:t>
            </w:r>
            <w:r w:rsidR="00E8351C" w:rsidRPr="009F6A73">
              <w:rPr>
                <w:rFonts w:eastAsia="Calibri" w:cs="Calibri"/>
              </w:rPr>
              <w:t xml:space="preserve"> well</w:t>
            </w:r>
            <w:r w:rsidRPr="009F6A73">
              <w:rPr>
                <w:rFonts w:eastAsia="Calibri" w:cs="Calibri"/>
              </w:rPr>
              <w:t xml:space="preserve"> </w:t>
            </w:r>
            <w:r w:rsidR="00E8351C" w:rsidRPr="009F6A73">
              <w:rPr>
                <w:rFonts w:eastAsia="Calibri" w:cs="Calibri"/>
              </w:rPr>
              <w:t>prepared</w:t>
            </w:r>
            <w:r w:rsidR="007533FC" w:rsidRPr="009F6A73">
              <w:rPr>
                <w:rFonts w:eastAsia="Calibri" w:cs="Calibri"/>
              </w:rPr>
              <w:t>.</w:t>
            </w:r>
          </w:p>
          <w:p w14:paraId="5E30CAEF" w14:textId="305129B1" w:rsidR="00EF593A" w:rsidRPr="009F6A73" w:rsidRDefault="00290111" w:rsidP="00DE565A">
            <w:pPr>
              <w:pStyle w:val="Boxtext"/>
              <w:numPr>
                <w:ilvl w:val="0"/>
                <w:numId w:val="18"/>
              </w:numPr>
              <w:spacing w:before="80" w:after="0"/>
              <w:rPr>
                <w:rFonts w:eastAsia="Calibri" w:cs="Calibri"/>
              </w:rPr>
            </w:pPr>
            <w:r w:rsidRPr="009F6A73">
              <w:rPr>
                <w:rFonts w:eastAsia="Calibri" w:cs="Calibri"/>
              </w:rPr>
              <w:t>Credible markets support the climate transition</w:t>
            </w:r>
            <w:r w:rsidR="007533FC" w:rsidRPr="009F6A73">
              <w:rPr>
                <w:rFonts w:eastAsia="Calibri" w:cs="Calibri"/>
              </w:rPr>
              <w:t>.</w:t>
            </w:r>
          </w:p>
          <w:p w14:paraId="043681E2" w14:textId="044312AD" w:rsidR="00290111" w:rsidRPr="009F6A73" w:rsidRDefault="00A3262F" w:rsidP="00DE565A">
            <w:pPr>
              <w:pStyle w:val="Boxtext"/>
              <w:numPr>
                <w:ilvl w:val="0"/>
                <w:numId w:val="18"/>
              </w:numPr>
              <w:spacing w:before="80" w:after="0"/>
              <w:rPr>
                <w:rFonts w:eastAsia="Calibri" w:cs="Calibri"/>
              </w:rPr>
            </w:pPr>
            <w:r w:rsidRPr="009F6A73">
              <w:rPr>
                <w:rFonts w:eastAsia="Calibri" w:cs="Calibri"/>
              </w:rPr>
              <w:t>Clean energy is abundant and affordable</w:t>
            </w:r>
            <w:r w:rsidR="007533FC" w:rsidRPr="009F6A73">
              <w:rPr>
                <w:rFonts w:eastAsia="Calibri" w:cs="Calibri"/>
              </w:rPr>
              <w:t>.</w:t>
            </w:r>
          </w:p>
          <w:p w14:paraId="2949C910" w14:textId="5C5C6656" w:rsidR="00E91FA7" w:rsidRPr="009F6A73" w:rsidRDefault="002543A5" w:rsidP="00DE565A">
            <w:pPr>
              <w:pStyle w:val="Boxtext"/>
              <w:numPr>
                <w:ilvl w:val="0"/>
                <w:numId w:val="18"/>
              </w:numPr>
              <w:spacing w:before="80" w:after="0"/>
              <w:rPr>
                <w:rFonts w:eastAsia="Calibri" w:cs="Calibri"/>
              </w:rPr>
            </w:pPr>
            <w:r w:rsidRPr="009F6A73">
              <w:rPr>
                <w:rFonts w:eastAsia="Calibri" w:cs="Calibri"/>
              </w:rPr>
              <w:t>World-leading climate innovation is boosting the economy</w:t>
            </w:r>
            <w:r w:rsidR="007533FC" w:rsidRPr="009F6A73">
              <w:rPr>
                <w:rFonts w:eastAsia="Calibri" w:cs="Calibri"/>
              </w:rPr>
              <w:t>.</w:t>
            </w:r>
          </w:p>
          <w:p w14:paraId="6B378C75" w14:textId="343D8B07" w:rsidR="00E72B50" w:rsidRPr="009F6A73" w:rsidRDefault="00E72B50" w:rsidP="00930340">
            <w:pPr>
              <w:pStyle w:val="Boxtext"/>
              <w:numPr>
                <w:ilvl w:val="0"/>
                <w:numId w:val="18"/>
              </w:numPr>
              <w:spacing w:after="180"/>
              <w:rPr>
                <w:rFonts w:eastAsia="Calibri" w:cs="Calibri"/>
              </w:rPr>
            </w:pPr>
            <w:r w:rsidRPr="009F6A73">
              <w:rPr>
                <w:rFonts w:eastAsia="Calibri" w:cs="Calibri"/>
              </w:rPr>
              <w:t>Nature-based solutions address climate change</w:t>
            </w:r>
            <w:r w:rsidR="007533FC" w:rsidRPr="009F6A73">
              <w:rPr>
                <w:rFonts w:eastAsia="Calibri" w:cs="Calibri"/>
              </w:rPr>
              <w:t>.</w:t>
            </w:r>
          </w:p>
        </w:tc>
      </w:tr>
    </w:tbl>
    <w:p w14:paraId="1F0FFB7E" w14:textId="7F7D8CF2" w:rsidR="00D50407" w:rsidRPr="009F6A73" w:rsidRDefault="007D3EE5" w:rsidP="00A51150">
      <w:pPr>
        <w:pStyle w:val="Heading2"/>
        <w:spacing w:before="400" w:line="400" w:lineRule="exact"/>
      </w:pPr>
      <w:bookmarkStart w:id="25" w:name="_Toc166080682"/>
      <w:bookmarkStart w:id="26" w:name="_Toc170309177"/>
      <w:bookmarkStart w:id="27" w:name="_Toc171608710"/>
      <w:r w:rsidRPr="009F6A73">
        <w:t>E</w:t>
      </w:r>
      <w:r w:rsidR="008B6C0A" w:rsidRPr="009F6A73">
        <w:t xml:space="preserve">ffective </w:t>
      </w:r>
      <w:r w:rsidR="00D50407" w:rsidRPr="009F6A73">
        <w:t xml:space="preserve">climate action requires </w:t>
      </w:r>
      <w:r w:rsidR="00ED551E" w:rsidRPr="009F6A73">
        <w:t>both</w:t>
      </w:r>
      <w:r w:rsidR="00636A63" w:rsidRPr="009F6A73">
        <w:t xml:space="preserve"> adaptation and mitigation</w:t>
      </w:r>
      <w:bookmarkEnd w:id="25"/>
      <w:bookmarkEnd w:id="26"/>
      <w:bookmarkEnd w:id="27"/>
    </w:p>
    <w:p w14:paraId="337B34E3" w14:textId="7FC08866" w:rsidR="00FE2342" w:rsidRPr="009F6A73" w:rsidRDefault="00A87F98" w:rsidP="00DE565A">
      <w:pPr>
        <w:pStyle w:val="BodyText"/>
        <w:spacing w:before="100" w:after="100"/>
        <w:rPr>
          <w:rFonts w:cs="Calibri"/>
          <w:color w:val="000000"/>
          <w:shd w:val="clear" w:color="auto" w:fill="FFFFFF"/>
        </w:rPr>
      </w:pPr>
      <w:r w:rsidRPr="009F6A73">
        <w:rPr>
          <w:rFonts w:cs="Calibri"/>
          <w:color w:val="000000"/>
          <w:shd w:val="clear" w:color="auto" w:fill="FFFFFF"/>
        </w:rPr>
        <w:t>Our</w:t>
      </w:r>
      <w:r w:rsidRPr="009F6A73">
        <w:t xml:space="preserve"> </w:t>
      </w:r>
      <w:r w:rsidRPr="009F6A73">
        <w:rPr>
          <w:rFonts w:cs="Calibri"/>
          <w:color w:val="000000"/>
          <w:shd w:val="clear" w:color="auto" w:fill="FFFFFF"/>
        </w:rPr>
        <w:t xml:space="preserve">response to climate change </w:t>
      </w:r>
      <w:r w:rsidR="002E7B08" w:rsidRPr="009F6A73">
        <w:rPr>
          <w:rFonts w:cs="Calibri"/>
          <w:color w:val="000000"/>
          <w:shd w:val="clear" w:color="auto" w:fill="FFFFFF"/>
        </w:rPr>
        <w:t>must</w:t>
      </w:r>
      <w:r w:rsidR="00FE2342" w:rsidRPr="009F6A73">
        <w:rPr>
          <w:rFonts w:cs="Calibri"/>
          <w:color w:val="000000"/>
          <w:shd w:val="clear" w:color="auto" w:fill="FFFFFF"/>
        </w:rPr>
        <w:t>:</w:t>
      </w:r>
    </w:p>
    <w:p w14:paraId="2E354EC9" w14:textId="57C3C4F1" w:rsidR="004F6FF8" w:rsidRPr="009F6A73" w:rsidRDefault="00A87F98" w:rsidP="00DE565A">
      <w:pPr>
        <w:pStyle w:val="Bullet"/>
        <w:spacing w:after="100"/>
        <w:rPr>
          <w:rFonts w:cs="Calibri"/>
          <w:color w:val="000000"/>
          <w:shd w:val="clear" w:color="auto" w:fill="FFFFFF"/>
        </w:rPr>
      </w:pPr>
      <w:r w:rsidRPr="009F6A73">
        <w:rPr>
          <w:rFonts w:cs="Calibri"/>
          <w:color w:val="000000"/>
          <w:shd w:val="clear" w:color="auto" w:fill="FFFFFF"/>
        </w:rPr>
        <w:t xml:space="preserve">address the impacts that </w:t>
      </w:r>
      <w:r w:rsidR="007533FC" w:rsidRPr="009F6A73">
        <w:rPr>
          <w:rFonts w:cs="Calibri"/>
          <w:color w:val="000000"/>
          <w:shd w:val="clear" w:color="auto" w:fill="FFFFFF"/>
        </w:rPr>
        <w:t xml:space="preserve">New Zealanders </w:t>
      </w:r>
      <w:r w:rsidRPr="009F6A73">
        <w:rPr>
          <w:rFonts w:cs="Calibri"/>
          <w:color w:val="000000"/>
          <w:shd w:val="clear" w:color="auto" w:fill="FFFFFF"/>
        </w:rPr>
        <w:t>are already</w:t>
      </w:r>
      <w:r w:rsidR="00C90150" w:rsidRPr="009F6A73">
        <w:rPr>
          <w:rFonts w:cs="Calibri"/>
          <w:color w:val="000000"/>
          <w:shd w:val="clear" w:color="auto" w:fill="FFFFFF"/>
        </w:rPr>
        <w:t xml:space="preserve"> </w:t>
      </w:r>
      <w:r w:rsidRPr="009F6A73">
        <w:rPr>
          <w:rFonts w:cs="Calibri"/>
          <w:color w:val="000000"/>
          <w:shd w:val="clear" w:color="auto" w:fill="FFFFFF"/>
        </w:rPr>
        <w:t>experienc</w:t>
      </w:r>
      <w:r w:rsidR="00D02E59" w:rsidRPr="009F6A73">
        <w:rPr>
          <w:rFonts w:cs="Calibri"/>
          <w:color w:val="000000"/>
          <w:shd w:val="clear" w:color="auto" w:fill="FFFFFF"/>
        </w:rPr>
        <w:t xml:space="preserve">ing or are likely to </w:t>
      </w:r>
      <w:r w:rsidR="004F213A" w:rsidRPr="009F6A73">
        <w:rPr>
          <w:rFonts w:cs="Calibri"/>
          <w:color w:val="000000"/>
          <w:shd w:val="clear" w:color="auto" w:fill="FFFFFF"/>
        </w:rPr>
        <w:t xml:space="preserve">experience </w:t>
      </w:r>
      <w:r w:rsidRPr="009F6A73">
        <w:rPr>
          <w:rFonts w:cs="Calibri"/>
          <w:color w:val="000000"/>
          <w:shd w:val="clear" w:color="auto" w:fill="FFFFFF"/>
        </w:rPr>
        <w:t>(through adaptation)</w:t>
      </w:r>
    </w:p>
    <w:p w14:paraId="77EC5E28" w14:textId="470868B7" w:rsidR="004F6FF8" w:rsidRPr="009F6A73" w:rsidRDefault="00A87F98" w:rsidP="00DE565A">
      <w:pPr>
        <w:pStyle w:val="Bullet"/>
        <w:spacing w:after="100"/>
        <w:rPr>
          <w:rFonts w:cs="Calibri"/>
          <w:color w:val="000000"/>
          <w:shd w:val="clear" w:color="auto" w:fill="FFFFFF"/>
        </w:rPr>
      </w:pPr>
      <w:r w:rsidRPr="009F6A73">
        <w:rPr>
          <w:rFonts w:cs="Calibri"/>
          <w:color w:val="000000"/>
          <w:shd w:val="clear" w:color="auto" w:fill="FFFFFF"/>
        </w:rPr>
        <w:t>reduce domestic greenhouse gas emissions that contribute to climate change (through</w:t>
      </w:r>
      <w:r w:rsidR="0021332D" w:rsidRPr="009F6A73">
        <w:rPr>
          <w:rFonts w:cs="Calibri"/>
          <w:color w:val="000000"/>
          <w:shd w:val="clear" w:color="auto" w:fill="FFFFFF"/>
        </w:rPr>
        <w:t> </w:t>
      </w:r>
      <w:r w:rsidRPr="009F6A73">
        <w:rPr>
          <w:rFonts w:cs="Calibri"/>
          <w:color w:val="000000"/>
          <w:shd w:val="clear" w:color="auto" w:fill="FFFFFF"/>
        </w:rPr>
        <w:t xml:space="preserve">mitigation). </w:t>
      </w:r>
    </w:p>
    <w:p w14:paraId="22BDD661" w14:textId="3FE303B0" w:rsidR="00A87F98" w:rsidRPr="009F6A73" w:rsidRDefault="00A87F98" w:rsidP="00DE565A">
      <w:pPr>
        <w:pStyle w:val="BodyText"/>
        <w:spacing w:before="100" w:after="100"/>
        <w:rPr>
          <w:rFonts w:cs="Calibri"/>
          <w:color w:val="000000"/>
          <w:shd w:val="clear" w:color="auto" w:fill="FFFFFF"/>
        </w:rPr>
      </w:pPr>
      <w:r w:rsidRPr="009F6A73">
        <w:rPr>
          <w:rFonts w:cs="Calibri"/>
          <w:color w:val="000000"/>
          <w:shd w:val="clear" w:color="auto" w:fill="FFFFFF"/>
        </w:rPr>
        <w:t>The Government understand</w:t>
      </w:r>
      <w:r w:rsidR="005A3A6B" w:rsidRPr="009F6A73">
        <w:rPr>
          <w:rFonts w:cs="Calibri"/>
          <w:color w:val="000000"/>
          <w:shd w:val="clear" w:color="auto" w:fill="FFFFFF"/>
        </w:rPr>
        <w:t>s</w:t>
      </w:r>
      <w:r w:rsidRPr="009F6A73">
        <w:rPr>
          <w:rFonts w:cs="Calibri"/>
          <w:color w:val="000000"/>
          <w:shd w:val="clear" w:color="auto" w:fill="FFFFFF"/>
        </w:rPr>
        <w:t xml:space="preserve"> the importance of making sure that adaptation and mitigation </w:t>
      </w:r>
      <w:r w:rsidR="0020766A">
        <w:rPr>
          <w:rFonts w:cs="Calibri"/>
          <w:color w:val="000000"/>
          <w:shd w:val="clear" w:color="auto" w:fill="FFFFFF"/>
        </w:rPr>
        <w:t>are focuses for climate policy.</w:t>
      </w:r>
    </w:p>
    <w:p w14:paraId="67D607AD" w14:textId="76A2B121" w:rsidR="00A87F98" w:rsidRPr="009F6A73" w:rsidRDefault="00A87F98" w:rsidP="00DE565A">
      <w:pPr>
        <w:pStyle w:val="BodyText"/>
        <w:spacing w:before="100" w:after="100"/>
        <w:rPr>
          <w:rFonts w:cs="Calibri"/>
          <w:color w:val="000000"/>
          <w:shd w:val="clear" w:color="auto" w:fill="FFFFFF"/>
        </w:rPr>
      </w:pPr>
      <w:r w:rsidRPr="009F6A73">
        <w:rPr>
          <w:rFonts w:cs="Calibri"/>
          <w:color w:val="000000"/>
          <w:shd w:val="clear" w:color="auto" w:fill="FFFFFF"/>
        </w:rPr>
        <w:t xml:space="preserve">Work is well underway to develop a fair and enduring adaptation framework for </w:t>
      </w:r>
      <w:r w:rsidR="00B4773F" w:rsidRPr="009F6A73">
        <w:rPr>
          <w:rFonts w:cs="Calibri"/>
          <w:color w:val="000000"/>
          <w:shd w:val="clear" w:color="auto" w:fill="FFFFFF"/>
        </w:rPr>
        <w:t>New Zealand</w:t>
      </w:r>
      <w:r w:rsidRPr="009F6A73">
        <w:rPr>
          <w:rFonts w:cs="Calibri"/>
          <w:color w:val="000000"/>
          <w:shd w:val="clear" w:color="auto" w:fill="FFFFFF"/>
        </w:rPr>
        <w:t xml:space="preserve">. Parliament’s Finance and Expenditure Committee </w:t>
      </w:r>
      <w:r w:rsidR="005F3D27" w:rsidRPr="009F6A73">
        <w:rPr>
          <w:rFonts w:cs="Calibri"/>
          <w:color w:val="000000"/>
          <w:shd w:val="clear" w:color="auto" w:fill="FFFFFF"/>
        </w:rPr>
        <w:t>is conducting</w:t>
      </w:r>
      <w:r w:rsidR="00D16C71" w:rsidRPr="009F6A73">
        <w:rPr>
          <w:rFonts w:cs="Calibri"/>
          <w:color w:val="000000"/>
          <w:shd w:val="clear" w:color="auto" w:fill="FFFFFF"/>
        </w:rPr>
        <w:t xml:space="preserve"> </w:t>
      </w:r>
      <w:r w:rsidRPr="009F6A73">
        <w:rPr>
          <w:rFonts w:cs="Calibri"/>
          <w:color w:val="000000"/>
          <w:shd w:val="clear" w:color="auto" w:fill="FFFFFF"/>
        </w:rPr>
        <w:t xml:space="preserve">an inquiry to recommend objectives and principles for the design of that framework. </w:t>
      </w:r>
      <w:hyperlink r:id="rId36" w:history="1">
        <w:r w:rsidR="0047783E" w:rsidRPr="009F6A73">
          <w:rPr>
            <w:rStyle w:val="Hyperlink"/>
            <w:rFonts w:cs="Calibri"/>
            <w:shd w:val="clear" w:color="auto" w:fill="FFFFFF"/>
          </w:rPr>
          <w:t xml:space="preserve">Aotearoa </w:t>
        </w:r>
        <w:r w:rsidRPr="009F6A73">
          <w:rPr>
            <w:rStyle w:val="Hyperlink"/>
            <w:rFonts w:cs="Calibri"/>
            <w:shd w:val="clear" w:color="auto" w:fill="FFFFFF"/>
          </w:rPr>
          <w:t>New Zealand’s first national adaptation plan</w:t>
        </w:r>
      </w:hyperlink>
      <w:r w:rsidRPr="009F6A73">
        <w:rPr>
          <w:rFonts w:cs="Calibri"/>
          <w:color w:val="000000"/>
          <w:shd w:val="clear" w:color="auto" w:fill="FFFFFF"/>
        </w:rPr>
        <w:t xml:space="preserve"> was also published in 2022.</w:t>
      </w:r>
      <w:r w:rsidR="00C315C7" w:rsidRPr="009F6A73">
        <w:rPr>
          <w:rStyle w:val="FootnoteReference"/>
          <w:rFonts w:cs="Calibri"/>
          <w:shd w:val="clear" w:color="auto" w:fill="FFFFFF"/>
        </w:rPr>
        <w:footnoteReference w:id="14"/>
      </w:r>
      <w:r w:rsidRPr="009F6A73">
        <w:rPr>
          <w:rFonts w:cs="Calibri"/>
          <w:color w:val="000000"/>
          <w:shd w:val="clear" w:color="auto" w:fill="FFFFFF"/>
        </w:rPr>
        <w:t xml:space="preserve"> </w:t>
      </w:r>
    </w:p>
    <w:p w14:paraId="18F159C8" w14:textId="54B2ECBF" w:rsidR="00A87F98" w:rsidRPr="009F6A73" w:rsidRDefault="00FF0678" w:rsidP="00DE565A">
      <w:pPr>
        <w:pStyle w:val="BodyText"/>
        <w:spacing w:before="100" w:after="100"/>
        <w:rPr>
          <w:rFonts w:cs="Calibri"/>
          <w:color w:val="000000"/>
          <w:shd w:val="clear" w:color="auto" w:fill="FFFFFF"/>
        </w:rPr>
      </w:pPr>
      <w:r w:rsidRPr="009F6A73">
        <w:rPr>
          <w:rFonts w:cs="Calibri"/>
          <w:color w:val="000000"/>
          <w:shd w:val="clear" w:color="auto" w:fill="FFFFFF"/>
        </w:rPr>
        <w:t xml:space="preserve">Although </w:t>
      </w:r>
      <w:r w:rsidR="00A87F98" w:rsidRPr="009F6A73">
        <w:rPr>
          <w:rFonts w:cs="Calibri"/>
          <w:color w:val="000000"/>
          <w:shd w:val="clear" w:color="auto" w:fill="FFFFFF"/>
        </w:rPr>
        <w:t>this consultation</w:t>
      </w:r>
      <w:r w:rsidR="00A87F98" w:rsidRPr="009F6A73" w:rsidDel="00E42A20">
        <w:rPr>
          <w:rFonts w:cs="Calibri"/>
          <w:color w:val="000000"/>
          <w:shd w:val="clear" w:color="auto" w:fill="FFFFFF"/>
        </w:rPr>
        <w:t xml:space="preserve"> </w:t>
      </w:r>
      <w:r w:rsidR="00A87F98" w:rsidRPr="009F6A73">
        <w:rPr>
          <w:rFonts w:cs="Calibri"/>
          <w:color w:val="000000"/>
          <w:shd w:val="clear" w:color="auto" w:fill="FFFFFF"/>
        </w:rPr>
        <w:t>focuse</w:t>
      </w:r>
      <w:r w:rsidRPr="009F6A73">
        <w:rPr>
          <w:rFonts w:cs="Calibri"/>
          <w:color w:val="000000"/>
          <w:shd w:val="clear" w:color="auto" w:fill="FFFFFF"/>
        </w:rPr>
        <w:t>s</w:t>
      </w:r>
      <w:r w:rsidR="00A87F98" w:rsidRPr="009F6A73">
        <w:rPr>
          <w:rFonts w:cs="Calibri"/>
          <w:color w:val="000000"/>
          <w:shd w:val="clear" w:color="auto" w:fill="FFFFFF"/>
        </w:rPr>
        <w:t xml:space="preserve"> mainly on mitigation efforts, </w:t>
      </w:r>
      <w:r w:rsidR="0683C3FB" w:rsidRPr="009F6A73">
        <w:rPr>
          <w:rFonts w:cs="Calibri"/>
          <w:color w:val="000000"/>
          <w:shd w:val="clear" w:color="auto" w:fill="FFFFFF"/>
        </w:rPr>
        <w:t>ERP2</w:t>
      </w:r>
      <w:r w:rsidR="00A87F98" w:rsidRPr="009F6A73">
        <w:rPr>
          <w:rFonts w:cs="Calibri"/>
          <w:color w:val="000000"/>
          <w:shd w:val="clear" w:color="auto" w:fill="FFFFFF"/>
        </w:rPr>
        <w:t xml:space="preserve"> must also include a</w:t>
      </w:r>
      <w:r w:rsidR="00F532CB" w:rsidRPr="009F6A73">
        <w:rPr>
          <w:rFonts w:cs="Calibri"/>
          <w:color w:val="000000"/>
          <w:shd w:val="clear" w:color="auto" w:fill="FFFFFF"/>
        </w:rPr>
        <w:t> </w:t>
      </w:r>
      <w:r w:rsidR="00A87F98" w:rsidRPr="009F6A73" w:rsidDel="00A7324A">
        <w:rPr>
          <w:rFonts w:cs="Calibri"/>
          <w:color w:val="000000"/>
          <w:shd w:val="clear" w:color="auto" w:fill="FFFFFF"/>
        </w:rPr>
        <w:t>multi</w:t>
      </w:r>
      <w:r w:rsidR="0042441E" w:rsidRPr="009F6A73" w:rsidDel="00A7324A">
        <w:rPr>
          <w:rFonts w:cs="Calibri"/>
          <w:color w:val="000000"/>
          <w:shd w:val="clear" w:color="auto" w:fill="FFFFFF"/>
        </w:rPr>
        <w:t>-</w:t>
      </w:r>
      <w:r w:rsidR="00A87F98" w:rsidRPr="009F6A73" w:rsidDel="00A7324A">
        <w:rPr>
          <w:rFonts w:cs="Calibri"/>
          <w:color w:val="000000"/>
          <w:shd w:val="clear" w:color="auto" w:fill="FFFFFF"/>
        </w:rPr>
        <w:t xml:space="preserve">sector </w:t>
      </w:r>
      <w:r w:rsidR="00A87F98" w:rsidRPr="009F6A73">
        <w:rPr>
          <w:rFonts w:cs="Calibri"/>
          <w:color w:val="000000"/>
          <w:shd w:val="clear" w:color="auto" w:fill="FFFFFF"/>
        </w:rPr>
        <w:t>strategy for supporting sectors to adapt</w:t>
      </w:r>
      <w:r w:rsidR="00103709" w:rsidRPr="009F6A73">
        <w:rPr>
          <w:rFonts w:cs="Calibri"/>
          <w:color w:val="000000"/>
          <w:shd w:val="clear" w:color="auto" w:fill="FFFFFF"/>
        </w:rPr>
        <w:t xml:space="preserve"> </w:t>
      </w:r>
      <w:r w:rsidR="00A87F98" w:rsidRPr="009F6A73">
        <w:rPr>
          <w:rFonts w:cs="Calibri"/>
          <w:color w:val="000000"/>
          <w:shd w:val="clear" w:color="auto" w:fill="FFFFFF"/>
        </w:rPr>
        <w:t>to the effects of climate change</w:t>
      </w:r>
      <w:r w:rsidR="009636F1" w:rsidRPr="009F6A73">
        <w:rPr>
          <w:rFonts w:cs="Calibri"/>
          <w:color w:val="000000"/>
          <w:shd w:val="clear" w:color="auto" w:fill="FFFFFF"/>
        </w:rPr>
        <w:t xml:space="preserve"> </w:t>
      </w:r>
      <w:r w:rsidR="00A23755" w:rsidRPr="009F6A73">
        <w:rPr>
          <w:rFonts w:cs="Calibri"/>
          <w:color w:val="000000"/>
          <w:shd w:val="clear" w:color="auto" w:fill="FFFFFF"/>
        </w:rPr>
        <w:t>(see</w:t>
      </w:r>
      <w:r w:rsidR="0021332D" w:rsidRPr="009F6A73">
        <w:rPr>
          <w:rFonts w:cs="Calibri"/>
          <w:color w:val="000000"/>
          <w:shd w:val="clear" w:color="auto" w:fill="FFFFFF"/>
        </w:rPr>
        <w:t> </w:t>
      </w:r>
      <w:r w:rsidR="28F20684" w:rsidRPr="009F6A73">
        <w:rPr>
          <w:rFonts w:cs="Calibri"/>
          <w:color w:val="000000"/>
          <w:shd w:val="clear" w:color="auto" w:fill="FFFFFF"/>
        </w:rPr>
        <w:t>chapter</w:t>
      </w:r>
      <w:r w:rsidR="00B4773F" w:rsidRPr="009F6A73">
        <w:rPr>
          <w:rFonts w:cs="Calibri"/>
          <w:color w:val="000000" w:themeColor="text1"/>
        </w:rPr>
        <w:t xml:space="preserve"> </w:t>
      </w:r>
      <w:r w:rsidR="5B41C445" w:rsidRPr="009F6A73">
        <w:rPr>
          <w:rFonts w:cs="Calibri"/>
          <w:color w:val="000000" w:themeColor="text1"/>
        </w:rPr>
        <w:t>11</w:t>
      </w:r>
      <w:r w:rsidR="00A23755" w:rsidRPr="009F6A73">
        <w:rPr>
          <w:rFonts w:cs="Calibri"/>
          <w:color w:val="000000" w:themeColor="text1"/>
        </w:rPr>
        <w:t>)</w:t>
      </w:r>
      <w:r w:rsidR="5B41C445" w:rsidRPr="009F6A73">
        <w:rPr>
          <w:rFonts w:cs="Calibri"/>
          <w:color w:val="000000" w:themeColor="text1"/>
        </w:rPr>
        <w:t>.</w:t>
      </w:r>
      <w:r w:rsidR="00A87F98" w:rsidRPr="009F6A73">
        <w:rPr>
          <w:rFonts w:cs="Calibri"/>
          <w:color w:val="000000" w:themeColor="text1"/>
        </w:rPr>
        <w:t xml:space="preserve"> </w:t>
      </w:r>
    </w:p>
    <w:p w14:paraId="7E0E10A4" w14:textId="1ED924BD" w:rsidR="00A87F98" w:rsidRPr="009F6A73" w:rsidRDefault="00A87F98" w:rsidP="0028074B">
      <w:pPr>
        <w:pStyle w:val="BodyText"/>
        <w:spacing w:before="100" w:after="100"/>
        <w:rPr>
          <w:rFonts w:cs="Calibri"/>
          <w:color w:val="000000" w:themeColor="text1"/>
        </w:rPr>
      </w:pPr>
      <w:r w:rsidRPr="009F6A73">
        <w:rPr>
          <w:rFonts w:cs="Calibri"/>
          <w:color w:val="000000" w:themeColor="text1"/>
        </w:rPr>
        <w:lastRenderedPageBreak/>
        <w:t>New Zealand’s Zero</w:t>
      </w:r>
      <w:r w:rsidR="00590ADA" w:rsidRPr="009F6A73">
        <w:rPr>
          <w:rFonts w:cs="Calibri"/>
          <w:color w:val="000000" w:themeColor="text1"/>
        </w:rPr>
        <w:t xml:space="preserve"> Carbon</w:t>
      </w:r>
      <w:r w:rsidRPr="009F6A73">
        <w:rPr>
          <w:rFonts w:cs="Calibri"/>
          <w:color w:val="000000" w:themeColor="text1"/>
        </w:rPr>
        <w:t xml:space="preserve"> Framework is </w:t>
      </w:r>
      <w:r w:rsidR="00430A89" w:rsidRPr="009F6A73">
        <w:rPr>
          <w:rFonts w:cs="Calibri"/>
          <w:color w:val="000000" w:themeColor="text1"/>
        </w:rPr>
        <w:t xml:space="preserve">a </w:t>
      </w:r>
      <w:r w:rsidRPr="009F6A73">
        <w:rPr>
          <w:rFonts w:cs="Calibri"/>
          <w:color w:val="000000" w:themeColor="text1"/>
        </w:rPr>
        <w:t xml:space="preserve">statutory framework within the </w:t>
      </w:r>
      <w:r w:rsidR="00884A92" w:rsidRPr="009F6A73">
        <w:t xml:space="preserve">Climate Change </w:t>
      </w:r>
      <w:r w:rsidR="00884A92" w:rsidRPr="009F6A73">
        <w:rPr>
          <w:spacing w:val="-2"/>
        </w:rPr>
        <w:t>Response Act 2002</w:t>
      </w:r>
      <w:r w:rsidR="00430A89" w:rsidRPr="009F6A73">
        <w:rPr>
          <w:rFonts w:cs="Calibri"/>
          <w:color w:val="000000" w:themeColor="text1"/>
          <w:spacing w:val="-2"/>
        </w:rPr>
        <w:t>. It</w:t>
      </w:r>
      <w:r w:rsidRPr="009F6A73">
        <w:rPr>
          <w:rFonts w:cs="Calibri"/>
          <w:color w:val="000000" w:themeColor="text1"/>
          <w:spacing w:val="-2"/>
        </w:rPr>
        <w:t xml:space="preserve"> sets the context for the Government</w:t>
      </w:r>
      <w:r w:rsidR="00430A89" w:rsidRPr="009F6A73">
        <w:rPr>
          <w:rFonts w:cs="Calibri"/>
          <w:color w:val="000000" w:themeColor="text1"/>
          <w:spacing w:val="-2"/>
        </w:rPr>
        <w:t>’</w:t>
      </w:r>
      <w:r w:rsidRPr="009F6A73">
        <w:rPr>
          <w:rFonts w:cs="Calibri"/>
          <w:color w:val="000000" w:themeColor="text1"/>
          <w:spacing w:val="-2"/>
        </w:rPr>
        <w:t>s long-term climate change strategy</w:t>
      </w:r>
      <w:r w:rsidRPr="009F6A73">
        <w:rPr>
          <w:rFonts w:cs="Calibri"/>
          <w:color w:val="000000" w:themeColor="text1"/>
        </w:rPr>
        <w:t xml:space="preserve">. </w:t>
      </w:r>
      <w:r w:rsidR="00F51790" w:rsidRPr="009F6A73">
        <w:rPr>
          <w:rFonts w:cs="Calibri"/>
          <w:color w:val="000000" w:themeColor="text1"/>
        </w:rPr>
        <w:t xml:space="preserve">Both the </w:t>
      </w:r>
      <w:r w:rsidR="00E430FD" w:rsidRPr="009F6A73">
        <w:rPr>
          <w:rFonts w:cs="Calibri"/>
          <w:color w:val="000000" w:themeColor="text1"/>
        </w:rPr>
        <w:t>framework and the strategy</w:t>
      </w:r>
      <w:r w:rsidRPr="009F6A73">
        <w:rPr>
          <w:rFonts w:cs="Calibri"/>
          <w:color w:val="000000" w:themeColor="text1"/>
        </w:rPr>
        <w:t xml:space="preserve"> (</w:t>
      </w:r>
      <w:r w:rsidR="00D216AE" w:rsidRPr="009F6A73">
        <w:rPr>
          <w:rFonts w:cs="Calibri"/>
          <w:color w:val="000000" w:themeColor="text1"/>
        </w:rPr>
        <w:t xml:space="preserve">figure </w:t>
      </w:r>
      <w:r w:rsidR="00E36CF9" w:rsidRPr="009F6A73">
        <w:rPr>
          <w:rFonts w:cs="Calibri"/>
          <w:color w:val="000000" w:themeColor="text1"/>
        </w:rPr>
        <w:t>1.1</w:t>
      </w:r>
      <w:r w:rsidRPr="009F6A73">
        <w:rPr>
          <w:rFonts w:cs="Calibri"/>
          <w:color w:val="000000" w:themeColor="text1"/>
        </w:rPr>
        <w:t xml:space="preserve">) connect adaptation and mitigation efforts. </w:t>
      </w:r>
    </w:p>
    <w:p w14:paraId="59E08B23" w14:textId="182DBB73" w:rsidR="003F6A60" w:rsidRDefault="003F6A60" w:rsidP="0028074B">
      <w:pPr>
        <w:pStyle w:val="Figureheading"/>
        <w:spacing w:after="0"/>
        <w:ind w:left="0" w:firstLine="0"/>
      </w:pPr>
      <w:bookmarkStart w:id="28" w:name="_Toc169875766"/>
      <w:bookmarkStart w:id="29" w:name="_Toc171608819"/>
      <w:r w:rsidRPr="009F6A73">
        <w:t xml:space="preserve">Figure </w:t>
      </w:r>
      <w:r w:rsidR="00FF6D0E" w:rsidRPr="009F6A73">
        <w:t>1.1</w:t>
      </w:r>
      <w:r w:rsidRPr="009F6A73">
        <w:t>:</w:t>
      </w:r>
      <w:r w:rsidRPr="009F6A73">
        <w:tab/>
        <w:t>New Zealand’s Zero Carbon Framework</w:t>
      </w:r>
      <w:bookmarkEnd w:id="28"/>
      <w:bookmarkEnd w:id="29"/>
    </w:p>
    <w:p w14:paraId="2BAC06AC" w14:textId="7782C1C7" w:rsidR="00212BD4" w:rsidRPr="00212BD4" w:rsidRDefault="00212BD4" w:rsidP="00212BD4">
      <w:pPr>
        <w:pStyle w:val="BodyText"/>
      </w:pPr>
      <w:r>
        <w:rPr>
          <w:noProof/>
        </w:rPr>
        <w:drawing>
          <wp:inline distT="0" distB="0" distL="0" distR="0" wp14:anchorId="6E50F976" wp14:editId="0E257D0D">
            <wp:extent cx="5111600" cy="8215532"/>
            <wp:effectExtent l="0" t="0" r="0" b="0"/>
            <wp:docPr id="1093517206" name="Picture 4" descr="An infographic about New Zealand’s Zero Carbon Framework. It shows the purpose of the framework and outlines the targets for long-lived gases and biogenic methane emissions. It sets out the six emissions budgets and plans to 2050 and includes a box about the first national climate change risk assessment and national adaptation plan. It explains the role of He Pou a Rangi | Climate Change Commission in providing independent advice to the gover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517206" name="Picture 4" descr="An infographic about New Zealand’s Zero Carbon Framework. It shows the purpose of the framework and outlines the targets for long-lived gases and biogenic methane emissions. It sets out the six emissions budgets and plans to 2050 and includes a box about the first national climate change risk assessment and national adaptation plan. It explains the role of He Pou a Rangi | Climate Change Commission in providing independent advice to the government."/>
                    <pic:cNvPicPr/>
                  </pic:nvPicPr>
                  <pic:blipFill rotWithShape="1">
                    <a:blip r:embed="rId37"/>
                    <a:srcRect b="650"/>
                    <a:stretch/>
                  </pic:blipFill>
                  <pic:spPr bwMode="auto">
                    <a:xfrm>
                      <a:off x="0" y="0"/>
                      <a:ext cx="5124388" cy="8236086"/>
                    </a:xfrm>
                    <a:prstGeom prst="rect">
                      <a:avLst/>
                    </a:prstGeom>
                    <a:ln>
                      <a:noFill/>
                    </a:ln>
                    <a:extLst>
                      <a:ext uri="{53640926-AAD7-44D8-BBD7-CCE9431645EC}">
                        <a14:shadowObscured xmlns:a14="http://schemas.microsoft.com/office/drawing/2010/main"/>
                      </a:ext>
                    </a:extLst>
                  </pic:spPr>
                </pic:pic>
              </a:graphicData>
            </a:graphic>
          </wp:inline>
        </w:drawing>
      </w:r>
    </w:p>
    <w:p w14:paraId="655466CF" w14:textId="5C2B6229" w:rsidR="00D50407" w:rsidRPr="009F6A73" w:rsidRDefault="00D50407" w:rsidP="00D50407">
      <w:pPr>
        <w:pStyle w:val="Heading2"/>
        <w:rPr>
          <w:rFonts w:eastAsia="Calibri" w:cs="Arial"/>
          <w:kern w:val="2"/>
          <w:lang w:eastAsia="en-US"/>
          <w14:ligatures w14:val="standardContextual"/>
        </w:rPr>
      </w:pPr>
      <w:bookmarkStart w:id="30" w:name="_Toc170309178"/>
      <w:bookmarkStart w:id="31" w:name="_Toc171608711"/>
      <w:r w:rsidRPr="009F6A73">
        <w:rPr>
          <w:rFonts w:eastAsia="Calibri" w:cs="Arial"/>
          <w:kern w:val="2"/>
          <w:lang w:eastAsia="en-US"/>
          <w14:ligatures w14:val="standardContextual"/>
        </w:rPr>
        <w:lastRenderedPageBreak/>
        <w:t xml:space="preserve">Our </w:t>
      </w:r>
      <w:r w:rsidR="12674FB3" w:rsidRPr="009F6A73">
        <w:rPr>
          <w:rFonts w:eastAsia="Calibri" w:cs="Arial"/>
          <w:kern w:val="2"/>
          <w:lang w:eastAsia="en-US"/>
          <w14:ligatures w14:val="standardContextual"/>
        </w:rPr>
        <w:t>strategy</w:t>
      </w:r>
      <w:r w:rsidRPr="009F6A73">
        <w:rPr>
          <w:rFonts w:eastAsia="Calibri" w:cs="Arial"/>
          <w:kern w:val="2"/>
          <w:lang w:eastAsia="en-US"/>
          <w14:ligatures w14:val="standardContextual"/>
        </w:rPr>
        <w:t xml:space="preserve"> sets the direction for our</w:t>
      </w:r>
      <w:r w:rsidR="00AB00E0" w:rsidRPr="009F6A73">
        <w:rPr>
          <w:rFonts w:eastAsia="Calibri" w:cs="Arial"/>
          <w:kern w:val="2"/>
          <w:lang w:eastAsia="en-US"/>
          <w14:ligatures w14:val="standardContextual"/>
        </w:rPr>
        <w:t xml:space="preserve"> climate</w:t>
      </w:r>
      <w:r w:rsidR="000A7D76" w:rsidRPr="009F6A73">
        <w:rPr>
          <w:rFonts w:eastAsia="Calibri" w:cs="Arial"/>
          <w:kern w:val="2"/>
          <w:lang w:eastAsia="en-US"/>
          <w14:ligatures w14:val="standardContextual"/>
        </w:rPr>
        <w:t> </w:t>
      </w:r>
      <w:r w:rsidR="00AB00E0" w:rsidRPr="009F6A73">
        <w:rPr>
          <w:rFonts w:eastAsia="Calibri" w:cs="Arial"/>
          <w:kern w:val="2"/>
          <w:lang w:eastAsia="en-US"/>
          <w14:ligatures w14:val="standardContextual"/>
        </w:rPr>
        <w:t>change</w:t>
      </w:r>
      <w:r w:rsidRPr="009F6A73">
        <w:rPr>
          <w:rFonts w:eastAsia="Calibri" w:cs="Arial"/>
          <w:kern w:val="2"/>
          <w:lang w:eastAsia="en-US"/>
          <w14:ligatures w14:val="standardContextual"/>
        </w:rPr>
        <w:t xml:space="preserve"> response</w:t>
      </w:r>
      <w:bookmarkEnd w:id="30"/>
      <w:bookmarkEnd w:id="31"/>
    </w:p>
    <w:p w14:paraId="1D6FE7F4" w14:textId="17E0C23D" w:rsidR="003B75CE" w:rsidRPr="009F6A73" w:rsidRDefault="00BB09CF" w:rsidP="00E9210A">
      <w:pPr>
        <w:pStyle w:val="BodyText"/>
        <w:spacing w:after="100"/>
      </w:pPr>
      <w:r w:rsidRPr="009F6A73">
        <w:t>O</w:t>
      </w:r>
      <w:r w:rsidR="00D50407" w:rsidRPr="009F6A73">
        <w:t>ur</w:t>
      </w:r>
      <w:r w:rsidR="488E04DC" w:rsidRPr="009F6A73" w:rsidDel="00263E8E">
        <w:t xml:space="preserve"> </w:t>
      </w:r>
      <w:r w:rsidR="1A61A4FB" w:rsidRPr="009F6A73">
        <w:t>climate</w:t>
      </w:r>
      <w:r w:rsidR="00BC682A" w:rsidRPr="009F6A73">
        <w:t xml:space="preserve"> </w:t>
      </w:r>
      <w:r w:rsidR="488E04DC" w:rsidRPr="009F6A73" w:rsidDel="00263E8E">
        <w:t>strategy</w:t>
      </w:r>
      <w:r w:rsidR="488E04DC" w:rsidRPr="009F6A73">
        <w:t xml:space="preserve"> </w:t>
      </w:r>
      <w:r w:rsidR="00D50407" w:rsidRPr="009F6A73" w:rsidDel="00263E8E">
        <w:t xml:space="preserve">is </w:t>
      </w:r>
      <w:r w:rsidRPr="009F6A73">
        <w:t>about</w:t>
      </w:r>
      <w:r w:rsidR="00D50407" w:rsidRPr="009F6A73">
        <w:t xml:space="preserve"> </w:t>
      </w:r>
      <w:r w:rsidR="13C8029C" w:rsidRPr="009F6A73">
        <w:t>New Zealand</w:t>
      </w:r>
      <w:r w:rsidR="00D50407" w:rsidRPr="009F6A73">
        <w:t xml:space="preserve"> </w:t>
      </w:r>
      <w:r w:rsidR="00F671BB" w:rsidRPr="009F6A73">
        <w:t>reach</w:t>
      </w:r>
      <w:r w:rsidRPr="009F6A73">
        <w:t>ing</w:t>
      </w:r>
      <w:r w:rsidR="00F671BB" w:rsidRPr="009F6A73">
        <w:t xml:space="preserve"> </w:t>
      </w:r>
      <w:r w:rsidR="003B75CE" w:rsidRPr="009F6A73">
        <w:t xml:space="preserve">its </w:t>
      </w:r>
      <w:r w:rsidR="00D50407" w:rsidRPr="009F6A73">
        <w:t>economic, social and environmental potential</w:t>
      </w:r>
      <w:r w:rsidR="0011233B" w:rsidRPr="009F6A73">
        <w:t xml:space="preserve"> by</w:t>
      </w:r>
      <w:r w:rsidR="003B75CE" w:rsidRPr="009F6A73">
        <w:t>:</w:t>
      </w:r>
    </w:p>
    <w:p w14:paraId="1FE3D810" w14:textId="27BA32AF" w:rsidR="003B75CE" w:rsidRPr="009F6A73" w:rsidRDefault="00D50407" w:rsidP="00E9210A">
      <w:pPr>
        <w:pStyle w:val="Bullet"/>
        <w:spacing w:after="100"/>
      </w:pPr>
      <w:r w:rsidRPr="009F6A73">
        <w:t xml:space="preserve">taking proactive steps to reduce </w:t>
      </w:r>
      <w:r w:rsidR="00B20642" w:rsidRPr="009F6A73">
        <w:t xml:space="preserve">net </w:t>
      </w:r>
      <w:r w:rsidRPr="009F6A73">
        <w:t>greenhouse gas emissions</w:t>
      </w:r>
      <w:r w:rsidR="006D1AEC" w:rsidRPr="009F6A73">
        <w:rPr>
          <w:rStyle w:val="FootnoteReference"/>
        </w:rPr>
        <w:footnoteReference w:id="15"/>
      </w:r>
      <w:r w:rsidRPr="009F6A73">
        <w:t xml:space="preserve"> </w:t>
      </w:r>
      <w:r w:rsidR="00B20642" w:rsidRPr="009F6A73">
        <w:t xml:space="preserve">at least </w:t>
      </w:r>
      <w:r w:rsidR="00B20642" w:rsidRPr="009F6A73" w:rsidDel="00DE3B40">
        <w:t>cost</w:t>
      </w:r>
      <w:r w:rsidRPr="009F6A73">
        <w:t xml:space="preserve"> </w:t>
      </w:r>
    </w:p>
    <w:p w14:paraId="6BC8A47B" w14:textId="77777777" w:rsidR="003B75CE" w:rsidRPr="009F6A73" w:rsidRDefault="00D50407" w:rsidP="00E9210A">
      <w:pPr>
        <w:pStyle w:val="Bullet"/>
        <w:spacing w:after="100"/>
      </w:pPr>
      <w:r w:rsidRPr="009F6A73">
        <w:t>adapt</w:t>
      </w:r>
      <w:r w:rsidR="00BB09CF" w:rsidRPr="009F6A73">
        <w:t>ing</w:t>
      </w:r>
      <w:r w:rsidRPr="009F6A73">
        <w:t xml:space="preserve"> to the effects of a changing climate. </w:t>
      </w:r>
    </w:p>
    <w:p w14:paraId="1F2E93DD" w14:textId="0605CDCA" w:rsidR="00D50407" w:rsidRPr="009F6A73" w:rsidRDefault="00BB09CF" w:rsidP="00E9210A">
      <w:pPr>
        <w:pStyle w:val="BodyText"/>
        <w:spacing w:after="100"/>
      </w:pPr>
      <w:r w:rsidRPr="009F6A73">
        <w:t xml:space="preserve">We </w:t>
      </w:r>
      <w:r w:rsidR="00342C52" w:rsidRPr="009F6A73">
        <w:t>must</w:t>
      </w:r>
      <w:r w:rsidR="00D50407" w:rsidRPr="009F6A73">
        <w:t xml:space="preserve"> reduc</w:t>
      </w:r>
      <w:r w:rsidRPr="009F6A73">
        <w:t>e</w:t>
      </w:r>
      <w:r w:rsidR="00D50407" w:rsidRPr="009F6A73">
        <w:t xml:space="preserve"> </w:t>
      </w:r>
      <w:r w:rsidR="00AF7DA1" w:rsidRPr="009F6A73">
        <w:t>domestic</w:t>
      </w:r>
      <w:r w:rsidR="00413528" w:rsidRPr="009F6A73">
        <w:t xml:space="preserve"> </w:t>
      </w:r>
      <w:r w:rsidR="00984A7C" w:rsidRPr="009F6A73">
        <w:t xml:space="preserve">net </w:t>
      </w:r>
      <w:r w:rsidR="00D50407" w:rsidRPr="009F6A73">
        <w:t>emissions to</w:t>
      </w:r>
      <w:r w:rsidR="00413528" w:rsidRPr="009F6A73">
        <w:t xml:space="preserve"> play our part in</w:t>
      </w:r>
      <w:r w:rsidR="00D50407" w:rsidRPr="009F6A73">
        <w:t xml:space="preserve"> prevent</w:t>
      </w:r>
      <w:r w:rsidR="00B46891" w:rsidRPr="009F6A73">
        <w:t>ing</w:t>
      </w:r>
      <w:r w:rsidR="00D50407" w:rsidRPr="009F6A73">
        <w:t xml:space="preserve"> </w:t>
      </w:r>
      <w:r w:rsidR="00527D33" w:rsidRPr="009F6A73">
        <w:t xml:space="preserve">additional </w:t>
      </w:r>
      <w:r w:rsidR="00D50407" w:rsidRPr="009F6A73">
        <w:t xml:space="preserve">global </w:t>
      </w:r>
      <w:r w:rsidR="00D50407" w:rsidRPr="009F6A73" w:rsidDel="00DE3B40">
        <w:t>warming</w:t>
      </w:r>
      <w:r w:rsidR="00283283" w:rsidRPr="009F6A73">
        <w:t xml:space="preserve">. </w:t>
      </w:r>
      <w:r w:rsidR="68CBEBE9" w:rsidRPr="009F6A73">
        <w:t xml:space="preserve">New Zealand </w:t>
      </w:r>
      <w:r w:rsidR="00540D9F" w:rsidRPr="009F6A73">
        <w:t xml:space="preserve">can maximise </w:t>
      </w:r>
      <w:r w:rsidR="00BB1F74" w:rsidRPr="009F6A73">
        <w:t xml:space="preserve">the </w:t>
      </w:r>
      <w:r w:rsidR="00540D9F" w:rsidRPr="009F6A73">
        <w:t>opportunities</w:t>
      </w:r>
      <w:r w:rsidR="00BB1F74" w:rsidRPr="009F6A73">
        <w:t xml:space="preserve"> that come from the transition </w:t>
      </w:r>
      <w:r w:rsidR="007206D8" w:rsidRPr="009F6A73">
        <w:t>to a net</w:t>
      </w:r>
      <w:r w:rsidR="005A758F" w:rsidRPr="009F6A73">
        <w:t> </w:t>
      </w:r>
      <w:r w:rsidR="007206D8" w:rsidRPr="009F6A73">
        <w:t>zero economy</w:t>
      </w:r>
      <w:r w:rsidR="00A8347B" w:rsidRPr="009F6A73">
        <w:t>.</w:t>
      </w:r>
    </w:p>
    <w:p w14:paraId="5F2A4568" w14:textId="5FBA5164" w:rsidR="00EF74C1" w:rsidRPr="009F6A73" w:rsidRDefault="00F262FD" w:rsidP="00EA3FFF">
      <w:pPr>
        <w:pStyle w:val="BodyText"/>
        <w:spacing w:after="100"/>
        <w:rPr>
          <w:rFonts w:eastAsia="Calibri" w:cs="Arial"/>
          <w:kern w:val="2"/>
          <w:lang w:eastAsia="en-US"/>
          <w14:ligatures w14:val="standardContextual"/>
        </w:rPr>
      </w:pPr>
      <w:r w:rsidRPr="009F6A73">
        <w:t>However,</w:t>
      </w:r>
      <w:r w:rsidR="00BC12BE" w:rsidRPr="009F6A73">
        <w:t xml:space="preserve"> having</w:t>
      </w:r>
      <w:r w:rsidRPr="009F6A73">
        <w:t xml:space="preserve"> a</w:t>
      </w:r>
      <w:r w:rsidR="00D50407" w:rsidRPr="009F6A73">
        <w:t xml:space="preserve"> </w:t>
      </w:r>
      <w:r w:rsidR="00EB31A9" w:rsidRPr="009F6A73">
        <w:t xml:space="preserve">broad </w:t>
      </w:r>
      <w:r w:rsidR="324AACE1" w:rsidRPr="009F6A73">
        <w:t>strategy and a</w:t>
      </w:r>
      <w:r w:rsidR="00D50407" w:rsidRPr="009F6A73">
        <w:t xml:space="preserve"> vision </w:t>
      </w:r>
      <w:r w:rsidR="00BC12BE" w:rsidRPr="009F6A73">
        <w:t xml:space="preserve">is </w:t>
      </w:r>
      <w:r w:rsidR="00D50407" w:rsidRPr="009F6A73">
        <w:t xml:space="preserve">not enough. We need a comprehensive </w:t>
      </w:r>
      <w:r w:rsidR="18A1FFBD" w:rsidRPr="009F6A73">
        <w:t xml:space="preserve">plan </w:t>
      </w:r>
      <w:r w:rsidR="00D50407" w:rsidRPr="009F6A73">
        <w:t>to prioritise key actions that deli</w:t>
      </w:r>
      <w:r w:rsidR="00487432" w:rsidRPr="009F6A73">
        <w:t>v</w:t>
      </w:r>
      <w:r w:rsidR="00D50407" w:rsidRPr="009F6A73">
        <w:t>er for New Zealanders.</w:t>
      </w:r>
      <w:r w:rsidR="00D50407" w:rsidRPr="009F6A73">
        <w:rPr>
          <w:rFonts w:eastAsia="Calibri" w:cs="Arial"/>
          <w:kern w:val="2"/>
          <w:lang w:eastAsia="en-US"/>
          <w14:ligatures w14:val="standardContextual"/>
        </w:rPr>
        <w:t xml:space="preserve"> </w:t>
      </w:r>
      <w:r w:rsidR="002F62F4" w:rsidRPr="009F6A73">
        <w:rPr>
          <w:rFonts w:eastAsia="Calibri" w:cs="Arial"/>
          <w:kern w:val="2"/>
          <w:lang w:eastAsia="en-US"/>
          <w14:ligatures w14:val="standardContextual"/>
        </w:rPr>
        <w:t>This document outlines our propos</w:t>
      </w:r>
      <w:r w:rsidR="004B2E80" w:rsidRPr="009F6A73">
        <w:rPr>
          <w:rFonts w:eastAsia="Calibri" w:cs="Arial"/>
          <w:kern w:val="2"/>
          <w:lang w:eastAsia="en-US"/>
          <w14:ligatures w14:val="standardContextual"/>
        </w:rPr>
        <w:t xml:space="preserve">als for </w:t>
      </w:r>
      <w:r w:rsidR="00195B1A" w:rsidRPr="009F6A73">
        <w:rPr>
          <w:rFonts w:eastAsia="Calibri" w:cs="Arial"/>
          <w:kern w:val="2"/>
          <w:lang w:eastAsia="en-US"/>
          <w14:ligatures w14:val="standardContextual"/>
        </w:rPr>
        <w:t xml:space="preserve">the strategy </w:t>
      </w:r>
      <w:r w:rsidR="00EB31A9" w:rsidRPr="009F6A73">
        <w:rPr>
          <w:rFonts w:eastAsia="Calibri" w:cs="Arial"/>
          <w:kern w:val="2"/>
          <w:lang w:eastAsia="en-US"/>
          <w14:ligatures w14:val="standardContextual"/>
        </w:rPr>
        <w:t>in more detail</w:t>
      </w:r>
      <w:r w:rsidR="00195B1A" w:rsidRPr="009F6A73">
        <w:rPr>
          <w:rFonts w:eastAsia="Calibri" w:cs="Arial"/>
          <w:kern w:val="2"/>
          <w:lang w:eastAsia="en-US"/>
          <w14:ligatures w14:val="standardContextual"/>
        </w:rPr>
        <w:t xml:space="preserve"> and the plan. </w:t>
      </w:r>
    </w:p>
    <w:p w14:paraId="271A9A10" w14:textId="2A001A39" w:rsidR="001E1511" w:rsidRPr="009F6A73" w:rsidRDefault="001E1511" w:rsidP="00EA3FFF">
      <w:pPr>
        <w:pStyle w:val="BodyText"/>
        <w:spacing w:after="100"/>
        <w:rPr>
          <w:rFonts w:eastAsia="Calibri" w:cs="Arial"/>
          <w:kern w:val="2"/>
          <w:lang w:eastAsia="en-US"/>
          <w14:ligatures w14:val="standardContextual"/>
        </w:rPr>
      </w:pPr>
      <w:r w:rsidRPr="00203260">
        <w:rPr>
          <w:rFonts w:eastAsia="Calibri" w:cs="Arial"/>
          <w:kern w:val="2"/>
          <w:lang w:eastAsia="en-US"/>
          <w14:ligatures w14:val="standardContextual"/>
        </w:rPr>
        <w:t xml:space="preserve">Read more about the </w:t>
      </w:r>
      <w:hyperlink r:id="rId38" w:history="1">
        <w:r w:rsidRPr="001E1511">
          <w:rPr>
            <w:rStyle w:val="Hyperlink"/>
            <w:rFonts w:eastAsia="Calibri" w:cs="Arial"/>
            <w:kern w:val="2"/>
            <w:lang w:eastAsia="en-US"/>
            <w14:ligatures w14:val="standardContextual"/>
          </w:rPr>
          <w:t>Government’s climate strategy</w:t>
        </w:r>
      </w:hyperlink>
      <w:r>
        <w:rPr>
          <w:rFonts w:eastAsia="Calibri" w:cs="Arial"/>
          <w:kern w:val="2"/>
          <w:lang w:eastAsia="en-US"/>
          <w14:ligatures w14:val="standardContextual"/>
        </w:rPr>
        <w:t>.</w:t>
      </w:r>
    </w:p>
    <w:p w14:paraId="547A10AA" w14:textId="6D7B631E" w:rsidR="00D50407" w:rsidRPr="009F6A73" w:rsidRDefault="00645B4A" w:rsidP="00E9210A">
      <w:pPr>
        <w:pStyle w:val="Heading2"/>
        <w:spacing w:before="320"/>
      </w:pPr>
      <w:bookmarkStart w:id="32" w:name="_Toc170309179"/>
      <w:bookmarkStart w:id="33" w:name="_Toc171608712"/>
      <w:r w:rsidRPr="009F6A73">
        <w:rPr>
          <w:rFonts w:eastAsia="Calibri" w:cs="Arial"/>
          <w:kern w:val="2"/>
          <w:lang w:eastAsia="en-US"/>
          <w14:ligatures w14:val="standardContextual"/>
        </w:rPr>
        <w:t>L</w:t>
      </w:r>
      <w:r w:rsidR="00D50407" w:rsidRPr="009F6A73">
        <w:rPr>
          <w:rFonts w:eastAsia="Calibri" w:cs="Arial"/>
          <w:kern w:val="2"/>
          <w:lang w:eastAsia="en-US"/>
          <w14:ligatures w14:val="standardContextual"/>
        </w:rPr>
        <w:t>everag</w:t>
      </w:r>
      <w:r w:rsidRPr="009F6A73">
        <w:rPr>
          <w:rFonts w:eastAsia="Calibri" w:cs="Arial"/>
          <w:kern w:val="2"/>
          <w:lang w:eastAsia="en-US"/>
          <w14:ligatures w14:val="standardContextual"/>
        </w:rPr>
        <w:t>ing</w:t>
      </w:r>
      <w:r w:rsidR="00D50407" w:rsidRPr="009F6A73">
        <w:rPr>
          <w:rFonts w:eastAsia="Calibri" w:cs="Arial"/>
          <w:kern w:val="2"/>
          <w:lang w:eastAsia="en-US"/>
          <w14:ligatures w14:val="standardContextual"/>
        </w:rPr>
        <w:t xml:space="preserve"> </w:t>
      </w:r>
      <w:r w:rsidR="00A36EAE" w:rsidRPr="009F6A73">
        <w:t>our</w:t>
      </w:r>
      <w:r w:rsidR="00D50407" w:rsidRPr="009F6A73">
        <w:t xml:space="preserve"> </w:t>
      </w:r>
      <w:r w:rsidR="0084446A" w:rsidRPr="009F6A73">
        <w:t xml:space="preserve">competitive </w:t>
      </w:r>
      <w:r w:rsidR="00695FCC" w:rsidRPr="009F6A73">
        <w:t xml:space="preserve">and </w:t>
      </w:r>
      <w:r w:rsidR="00D50407" w:rsidRPr="009F6A73">
        <w:t>natural advantages</w:t>
      </w:r>
      <w:bookmarkEnd w:id="32"/>
      <w:bookmarkEnd w:id="33"/>
    </w:p>
    <w:p w14:paraId="69DE29E3" w14:textId="535AE012" w:rsidR="00D50407" w:rsidRPr="009F6A73" w:rsidRDefault="00B65248" w:rsidP="00E9210A">
      <w:pPr>
        <w:pStyle w:val="BodyText"/>
        <w:spacing w:before="100" w:after="100"/>
      </w:pPr>
      <w:r w:rsidRPr="009F6A73">
        <w:t xml:space="preserve">At the </w:t>
      </w:r>
      <w:r w:rsidR="00B704A2" w:rsidRPr="009F6A73">
        <w:t xml:space="preserve">core of our </w:t>
      </w:r>
      <w:r w:rsidR="008E0325" w:rsidRPr="009F6A73">
        <w:t>strategy</w:t>
      </w:r>
      <w:r w:rsidR="004C47BA" w:rsidRPr="009F6A73">
        <w:t xml:space="preserve"> is the idea that </w:t>
      </w:r>
      <w:r w:rsidR="002710A8" w:rsidRPr="009F6A73">
        <w:t>New Zealand</w:t>
      </w:r>
      <w:r w:rsidR="00D50407" w:rsidRPr="009F6A73">
        <w:t xml:space="preserve">’s climate change response should reflect our national </w:t>
      </w:r>
      <w:r w:rsidR="0074119A" w:rsidRPr="009F6A73">
        <w:t xml:space="preserve">context </w:t>
      </w:r>
      <w:r w:rsidR="00D50407" w:rsidRPr="009F6A73">
        <w:t xml:space="preserve">by </w:t>
      </w:r>
      <w:r w:rsidR="008828BB" w:rsidRPr="009F6A73">
        <w:t xml:space="preserve">using </w:t>
      </w:r>
      <w:r w:rsidR="00D50407" w:rsidRPr="009F6A73">
        <w:t xml:space="preserve">our competitive and natural advantages. </w:t>
      </w:r>
    </w:p>
    <w:p w14:paraId="0AF9EB65" w14:textId="01FD7958" w:rsidR="00D50407" w:rsidRPr="009F6A73" w:rsidRDefault="00D50407" w:rsidP="00E9210A">
      <w:pPr>
        <w:pStyle w:val="BodyText"/>
        <w:spacing w:before="100" w:after="100"/>
      </w:pPr>
      <w:r w:rsidRPr="009F6A73">
        <w:t>We are in a strong position to remove emissions from the atmosphere through forestry and</w:t>
      </w:r>
      <w:r w:rsidR="005A758F" w:rsidRPr="009F6A73">
        <w:t> </w:t>
      </w:r>
      <w:r w:rsidRPr="009F6A73">
        <w:t xml:space="preserve">other </w:t>
      </w:r>
      <w:r w:rsidR="4DB73A85" w:rsidRPr="009F6A73">
        <w:t>ways</w:t>
      </w:r>
      <w:r w:rsidRPr="009F6A73">
        <w:t xml:space="preserve"> </w:t>
      </w:r>
      <w:r w:rsidR="00BE593D" w:rsidRPr="009F6A73">
        <w:t xml:space="preserve">in </w:t>
      </w:r>
      <w:r w:rsidRPr="009F6A73">
        <w:t>the long run</w:t>
      </w:r>
      <w:r w:rsidR="00BE593D" w:rsidRPr="009F6A73">
        <w:t>. However,</w:t>
      </w:r>
      <w:r w:rsidR="00C97E93" w:rsidRPr="009F6A73">
        <w:t xml:space="preserve"> we </w:t>
      </w:r>
      <w:r w:rsidR="00BE593D" w:rsidRPr="009F6A73">
        <w:t>must also</w:t>
      </w:r>
      <w:r w:rsidR="001A3565" w:rsidRPr="009F6A73">
        <w:t xml:space="preserve"> protect high</w:t>
      </w:r>
      <w:r w:rsidR="00BE593D" w:rsidRPr="009F6A73">
        <w:t>-</w:t>
      </w:r>
      <w:r w:rsidR="001A3565" w:rsidRPr="009F6A73">
        <w:t>quality rural land from excessive afforestation</w:t>
      </w:r>
      <w:r w:rsidR="002A36D1" w:rsidRPr="009F6A73">
        <w:t xml:space="preserve"> (planting trees)</w:t>
      </w:r>
      <w:r w:rsidR="001A3565" w:rsidRPr="009F6A73">
        <w:t>.</w:t>
      </w:r>
      <w:r w:rsidR="000A435E" w:rsidRPr="009F6A73">
        <w:t xml:space="preserve"> </w:t>
      </w:r>
      <w:r w:rsidR="00CC4A34" w:rsidRPr="009F6A73">
        <w:t>New Zealand has</w:t>
      </w:r>
      <w:r w:rsidR="009A2CCD" w:rsidRPr="009F6A73">
        <w:t xml:space="preserve"> abundant</w:t>
      </w:r>
      <w:r w:rsidRPr="009F6A73">
        <w:t xml:space="preserve"> rural land </w:t>
      </w:r>
      <w:r w:rsidR="00736B69" w:rsidRPr="009F6A73">
        <w:t>with</w:t>
      </w:r>
      <w:r w:rsidRPr="009F6A73">
        <w:t xml:space="preserve"> low productivity </w:t>
      </w:r>
      <w:r w:rsidR="00736B69" w:rsidRPr="009F6A73">
        <w:t xml:space="preserve">that is </w:t>
      </w:r>
      <w:r w:rsidRPr="009F6A73">
        <w:t xml:space="preserve">highly suited to forestry. </w:t>
      </w:r>
      <w:r w:rsidR="00736B69" w:rsidRPr="009F6A73">
        <w:t>In future</w:t>
      </w:r>
      <w:r w:rsidR="00CC4A34" w:rsidRPr="009F6A73">
        <w:t xml:space="preserve">, we </w:t>
      </w:r>
      <w:r w:rsidR="00736B69" w:rsidRPr="009F6A73">
        <w:t xml:space="preserve">may </w:t>
      </w:r>
      <w:r w:rsidR="00CC4A34" w:rsidRPr="009F6A73">
        <w:t>have</w:t>
      </w:r>
      <w:r w:rsidR="00736B69" w:rsidRPr="009F6A73">
        <w:t xml:space="preserve"> </w:t>
      </w:r>
      <w:r w:rsidR="004A2726" w:rsidRPr="009F6A73">
        <w:t>o</w:t>
      </w:r>
      <w:r w:rsidRPr="009F6A73">
        <w:t xml:space="preserve">ther </w:t>
      </w:r>
      <w:r w:rsidR="004A2726" w:rsidRPr="009F6A73">
        <w:t>viable</w:t>
      </w:r>
      <w:r w:rsidR="00EF6C13" w:rsidRPr="009F6A73">
        <w:t xml:space="preserve"> </w:t>
      </w:r>
      <w:r w:rsidR="0094085F" w:rsidRPr="009F6A73">
        <w:t>options</w:t>
      </w:r>
      <w:r w:rsidR="00CC4A34" w:rsidRPr="009F6A73">
        <w:t xml:space="preserve"> for</w:t>
      </w:r>
      <w:r w:rsidR="005A758F" w:rsidRPr="009F6A73">
        <w:t> </w:t>
      </w:r>
      <w:r w:rsidR="00CC4A34" w:rsidRPr="009F6A73">
        <w:t>removing emissions</w:t>
      </w:r>
      <w:r w:rsidRPr="009F6A73">
        <w:t xml:space="preserve">, such as </w:t>
      </w:r>
      <w:r w:rsidR="004A2726" w:rsidRPr="009F6A73">
        <w:t xml:space="preserve">restoring </w:t>
      </w:r>
      <w:r w:rsidRPr="009F6A73">
        <w:t>wetland</w:t>
      </w:r>
      <w:r w:rsidR="00292175" w:rsidRPr="009F6A73">
        <w:t>s</w:t>
      </w:r>
      <w:r w:rsidR="004A2726" w:rsidRPr="009F6A73">
        <w:t>,</w:t>
      </w:r>
      <w:r w:rsidR="00242BCA" w:rsidRPr="009F6A73">
        <w:t xml:space="preserve"> and </w:t>
      </w:r>
      <w:r w:rsidR="004A2726" w:rsidRPr="009F6A73">
        <w:t xml:space="preserve">capturing and storing </w:t>
      </w:r>
      <w:r w:rsidR="00C42DB9" w:rsidRPr="009F6A73">
        <w:t>carbon</w:t>
      </w:r>
      <w:r w:rsidR="5F299496" w:rsidRPr="009F6A73">
        <w:t>.</w:t>
      </w:r>
    </w:p>
    <w:p w14:paraId="50A1E5C3" w14:textId="43CCE7E2" w:rsidR="00435884" w:rsidRPr="009F6A73" w:rsidRDefault="00435884" w:rsidP="00E9210A">
      <w:pPr>
        <w:pStyle w:val="BodyText"/>
        <w:spacing w:before="100" w:after="100"/>
      </w:pPr>
      <w:r w:rsidRPr="009F6A73">
        <w:t xml:space="preserve">Decarbonising </w:t>
      </w:r>
      <w:r w:rsidRPr="009F6A73" w:rsidDel="004B7E47">
        <w:t>s</w:t>
      </w:r>
      <w:r w:rsidRPr="009F6A73">
        <w:t xml:space="preserve">ectors such as </w:t>
      </w:r>
      <w:r w:rsidR="00884A92" w:rsidRPr="009F6A73">
        <w:t xml:space="preserve">the </w:t>
      </w:r>
      <w:r w:rsidRPr="009F6A73">
        <w:t>industr</w:t>
      </w:r>
      <w:r w:rsidR="00884A92" w:rsidRPr="009F6A73">
        <w:t>ial processes and product use</w:t>
      </w:r>
      <w:r w:rsidRPr="009F6A73">
        <w:t xml:space="preserve"> and transport</w:t>
      </w:r>
      <w:r w:rsidR="00884A92" w:rsidRPr="009F6A73">
        <w:t xml:space="preserve"> sectors</w:t>
      </w:r>
      <w:r w:rsidRPr="009F6A73">
        <w:t xml:space="preserve"> </w:t>
      </w:r>
      <w:r w:rsidR="00CC4A34" w:rsidRPr="009F6A73">
        <w:t>is</w:t>
      </w:r>
      <w:r w:rsidR="005A758F" w:rsidRPr="009F6A73">
        <w:t> </w:t>
      </w:r>
      <w:r w:rsidRPr="009F6A73">
        <w:t xml:space="preserve">also </w:t>
      </w:r>
      <w:r w:rsidR="004B7E47" w:rsidRPr="009F6A73">
        <w:t>vital</w:t>
      </w:r>
      <w:r w:rsidRPr="009F6A73">
        <w:t>. As a country, we already have high levels of renewable energy from dams and geothermal fields, and</w:t>
      </w:r>
      <w:r w:rsidR="00CC4A34" w:rsidRPr="009F6A73">
        <w:t xml:space="preserve"> we have</w:t>
      </w:r>
      <w:r w:rsidRPr="009F6A73">
        <w:t xml:space="preserve"> abundant potential for</w:t>
      </w:r>
      <w:r w:rsidRPr="009F6A73" w:rsidDel="00CC4A34">
        <w:t xml:space="preserve"> </w:t>
      </w:r>
      <w:r w:rsidRPr="009F6A73">
        <w:t>wind and solar</w:t>
      </w:r>
      <w:r w:rsidR="00CC4A34" w:rsidRPr="009F6A73">
        <w:t xml:space="preserve"> energy</w:t>
      </w:r>
      <w:r w:rsidRPr="009F6A73">
        <w:t>. This makes electrification through affordable clean energy an opportunity to reduce net emissions.</w:t>
      </w:r>
    </w:p>
    <w:p w14:paraId="0B78C6A0" w14:textId="6606711E" w:rsidR="00D50407" w:rsidRPr="009F6A73" w:rsidRDefault="002206B0" w:rsidP="00E9210A">
      <w:pPr>
        <w:pStyle w:val="BodyText"/>
        <w:spacing w:before="100" w:after="100"/>
      </w:pPr>
      <w:r w:rsidRPr="009F6A73">
        <w:t xml:space="preserve">Technology will sit at the heart of our transition, particularly for </w:t>
      </w:r>
      <w:r w:rsidR="003F38EB" w:rsidRPr="009F6A73">
        <w:t>agriculture</w:t>
      </w:r>
      <w:r w:rsidRPr="009F6A73">
        <w:t xml:space="preserve">. </w:t>
      </w:r>
      <w:r w:rsidR="00D50407" w:rsidRPr="009F6A73">
        <w:t>We have one of the most emissions</w:t>
      </w:r>
      <w:r w:rsidR="003F38EB" w:rsidRPr="009F6A73">
        <w:t>-</w:t>
      </w:r>
      <w:r w:rsidR="00D50407" w:rsidRPr="009F6A73">
        <w:t xml:space="preserve">efficient </w:t>
      </w:r>
      <w:r w:rsidR="0001724B" w:rsidRPr="009F6A73">
        <w:t>agricultural</w:t>
      </w:r>
      <w:r w:rsidR="00D50407" w:rsidRPr="009F6A73" w:rsidDel="003A405F">
        <w:t xml:space="preserve"> </w:t>
      </w:r>
      <w:r w:rsidR="00D50407" w:rsidRPr="009F6A73">
        <w:t>sector</w:t>
      </w:r>
      <w:r w:rsidR="003F38EB" w:rsidRPr="009F6A73">
        <w:t>s</w:t>
      </w:r>
      <w:r w:rsidR="00D50407" w:rsidRPr="009F6A73">
        <w:t xml:space="preserve"> in the world</w:t>
      </w:r>
      <w:r w:rsidR="3E8B7F8C" w:rsidRPr="009F6A73">
        <w:t xml:space="preserve"> </w:t>
      </w:r>
      <w:r w:rsidR="003E670D" w:rsidRPr="009F6A73">
        <w:t>because of</w:t>
      </w:r>
      <w:r w:rsidR="00D50407" w:rsidRPr="009F6A73">
        <w:t xml:space="preserve"> </w:t>
      </w:r>
      <w:r w:rsidR="0001724B" w:rsidRPr="009F6A73">
        <w:t>efficiency gains driven by farmer-led improvements in productivity over time</w:t>
      </w:r>
      <w:r w:rsidR="008362C7" w:rsidRPr="009F6A73">
        <w:t xml:space="preserve"> (see chapter 7)</w:t>
      </w:r>
      <w:r w:rsidR="105DFC80" w:rsidRPr="009F6A73">
        <w:t xml:space="preserve">. </w:t>
      </w:r>
    </w:p>
    <w:p w14:paraId="4A24F851" w14:textId="236C8737" w:rsidR="00075D1D" w:rsidRPr="009F6A73" w:rsidRDefault="00075D1D" w:rsidP="00E9210A">
      <w:pPr>
        <w:pStyle w:val="Heading2"/>
        <w:spacing w:before="320"/>
        <w:rPr>
          <w:rFonts w:eastAsia="Calibri" w:cs="Arial"/>
          <w:lang w:eastAsia="en-US"/>
        </w:rPr>
      </w:pPr>
      <w:bookmarkStart w:id="34" w:name="_Toc170309180"/>
      <w:bookmarkStart w:id="35" w:name="_Toc169771909"/>
      <w:bookmarkStart w:id="36" w:name="_Toc171608713"/>
      <w:r w:rsidRPr="009F6A73">
        <w:rPr>
          <w:rFonts w:eastAsia="Calibri" w:cs="Arial"/>
          <w:lang w:eastAsia="en-US"/>
        </w:rPr>
        <w:t>New Zealand has a unique emissions profile</w:t>
      </w:r>
      <w:bookmarkEnd w:id="34"/>
      <w:bookmarkEnd w:id="35"/>
      <w:bookmarkEnd w:id="36"/>
    </w:p>
    <w:p w14:paraId="07572920" w14:textId="6C9761D1" w:rsidR="00075D1D" w:rsidRPr="009F6A73" w:rsidRDefault="00075D1D" w:rsidP="00075D1D">
      <w:pPr>
        <w:pStyle w:val="BodyText"/>
        <w:rPr>
          <w:rFonts w:eastAsia="Calibri" w:cs="Calibri"/>
          <w:color w:val="000000" w:themeColor="text1"/>
        </w:rPr>
      </w:pPr>
      <w:r w:rsidRPr="009F6A73">
        <w:rPr>
          <w:rFonts w:eastAsia="Calibri" w:cs="Calibri"/>
          <w:color w:val="000000" w:themeColor="text1"/>
        </w:rPr>
        <w:t>Figure 1.2 shows New Zealand’s emissions from each sector</w:t>
      </w:r>
      <w:r w:rsidR="00A2524C" w:rsidRPr="009F6A73">
        <w:rPr>
          <w:rFonts w:eastAsia="Calibri" w:cs="Calibri"/>
          <w:color w:val="000000" w:themeColor="text1"/>
        </w:rPr>
        <w:t xml:space="preserve"> in 2022</w:t>
      </w:r>
      <w:r w:rsidRPr="009F6A73">
        <w:rPr>
          <w:rFonts w:eastAsia="Calibri" w:cs="Calibri"/>
          <w:color w:val="000000" w:themeColor="text1"/>
        </w:rPr>
        <w:t xml:space="preserve">. The two </w:t>
      </w:r>
      <w:r w:rsidR="00A2524C" w:rsidRPr="009F6A73">
        <w:rPr>
          <w:rFonts w:eastAsia="Calibri" w:cs="Calibri"/>
          <w:color w:val="000000" w:themeColor="text1"/>
        </w:rPr>
        <w:t xml:space="preserve">sectors </w:t>
      </w:r>
      <w:r w:rsidRPr="009F6A73">
        <w:rPr>
          <w:rFonts w:eastAsia="Calibri" w:cs="Calibri"/>
          <w:color w:val="000000" w:themeColor="text1"/>
        </w:rPr>
        <w:t>contributing</w:t>
      </w:r>
      <w:r w:rsidR="00A2524C" w:rsidRPr="009F6A73">
        <w:rPr>
          <w:rFonts w:eastAsia="Calibri" w:cs="Calibri"/>
          <w:color w:val="000000" w:themeColor="text1"/>
        </w:rPr>
        <w:t xml:space="preserve"> the most emissions</w:t>
      </w:r>
      <w:r w:rsidRPr="009F6A73">
        <w:rPr>
          <w:rFonts w:eastAsia="Calibri" w:cs="Calibri"/>
          <w:color w:val="000000" w:themeColor="text1"/>
        </w:rPr>
        <w:t xml:space="preserve"> in 2022 were agriculture (53 per cent) and energy (37</w:t>
      </w:r>
      <w:r w:rsidR="00294C66" w:rsidRPr="009F6A73">
        <w:rPr>
          <w:rFonts w:eastAsia="Calibri" w:cs="Calibri"/>
          <w:color w:val="000000" w:themeColor="text1"/>
        </w:rPr>
        <w:t> </w:t>
      </w:r>
      <w:r w:rsidRPr="009F6A73">
        <w:rPr>
          <w:rFonts w:eastAsia="Calibri" w:cs="Calibri"/>
          <w:color w:val="000000" w:themeColor="text1"/>
        </w:rPr>
        <w:t>per</w:t>
      </w:r>
      <w:r w:rsidR="00294C66" w:rsidRPr="009F6A73">
        <w:rPr>
          <w:rFonts w:eastAsia="Calibri" w:cs="Calibri"/>
          <w:color w:val="000000" w:themeColor="text1"/>
        </w:rPr>
        <w:t> </w:t>
      </w:r>
      <w:r w:rsidRPr="009F6A73">
        <w:rPr>
          <w:rFonts w:eastAsia="Calibri" w:cs="Calibri"/>
          <w:color w:val="000000" w:themeColor="text1"/>
        </w:rPr>
        <w:t xml:space="preserve">cent). The land use, land-use </w:t>
      </w:r>
      <w:proofErr w:type="gramStart"/>
      <w:r w:rsidRPr="009F6A73">
        <w:rPr>
          <w:rFonts w:eastAsia="Calibri" w:cs="Calibri"/>
          <w:color w:val="000000" w:themeColor="text1"/>
        </w:rPr>
        <w:t>change</w:t>
      </w:r>
      <w:proofErr w:type="gramEnd"/>
      <w:r w:rsidRPr="009F6A73">
        <w:rPr>
          <w:rFonts w:eastAsia="Calibri" w:cs="Calibri"/>
          <w:color w:val="000000" w:themeColor="text1"/>
        </w:rPr>
        <w:t xml:space="preserve"> and forestry</w:t>
      </w:r>
      <w:r w:rsidRPr="009F6A73" w:rsidDel="002A4337">
        <w:rPr>
          <w:rFonts w:eastAsia="Calibri" w:cs="Calibri"/>
          <w:color w:val="000000" w:themeColor="text1"/>
        </w:rPr>
        <w:t xml:space="preserve"> </w:t>
      </w:r>
      <w:r w:rsidRPr="009F6A73" w:rsidDel="007F7015">
        <w:rPr>
          <w:rFonts w:eastAsia="Calibri" w:cs="Calibri"/>
          <w:color w:val="000000" w:themeColor="text1"/>
        </w:rPr>
        <w:t xml:space="preserve">sector </w:t>
      </w:r>
      <w:r w:rsidRPr="009F6A73">
        <w:rPr>
          <w:rFonts w:eastAsia="Calibri" w:cs="Calibri"/>
          <w:color w:val="000000" w:themeColor="text1"/>
        </w:rPr>
        <w:t>offset 25 per cent of gross</w:t>
      </w:r>
      <w:r w:rsidR="00294C66" w:rsidRPr="009F6A73">
        <w:rPr>
          <w:rFonts w:eastAsia="Calibri" w:cs="Calibri"/>
          <w:color w:val="000000" w:themeColor="text1"/>
        </w:rPr>
        <w:t> </w:t>
      </w:r>
      <w:r w:rsidRPr="009F6A73">
        <w:rPr>
          <w:rFonts w:eastAsia="Calibri" w:cs="Calibri"/>
          <w:color w:val="000000" w:themeColor="text1"/>
        </w:rPr>
        <w:t>emissions in 2022.</w:t>
      </w:r>
    </w:p>
    <w:p w14:paraId="35D1611B" w14:textId="3AAAD525" w:rsidR="00075D1D" w:rsidRPr="009F6A73" w:rsidRDefault="00075D1D" w:rsidP="00075D1D">
      <w:pPr>
        <w:pStyle w:val="BodyText"/>
        <w:rPr>
          <w:rFonts w:eastAsia="Calibri" w:cs="Calibri"/>
          <w:color w:val="000000" w:themeColor="text1"/>
        </w:rPr>
      </w:pPr>
      <w:r w:rsidRPr="009F6A73">
        <w:rPr>
          <w:rFonts w:eastAsia="Calibri" w:cs="Calibri"/>
          <w:color w:val="000000" w:themeColor="text1"/>
        </w:rPr>
        <w:lastRenderedPageBreak/>
        <w:t>Together, methane</w:t>
      </w:r>
      <w:r w:rsidR="00844333" w:rsidRPr="009F6A73">
        <w:rPr>
          <w:rFonts w:eastAsia="Calibri" w:cs="Calibri"/>
          <w:color w:val="000000" w:themeColor="text1"/>
        </w:rPr>
        <w:t xml:space="preserve"> (49 per cent)</w:t>
      </w:r>
      <w:r w:rsidRPr="009F6A73">
        <w:rPr>
          <w:rFonts w:eastAsia="Calibri" w:cs="Calibri"/>
          <w:color w:val="000000" w:themeColor="text1"/>
        </w:rPr>
        <w:t xml:space="preserve"> and nitrous oxide</w:t>
      </w:r>
      <w:r w:rsidR="00844333" w:rsidRPr="009F6A73">
        <w:rPr>
          <w:rFonts w:eastAsia="Calibri" w:cs="Calibri"/>
          <w:color w:val="000000" w:themeColor="text1"/>
        </w:rPr>
        <w:t xml:space="preserve"> (9 per cent)</w:t>
      </w:r>
      <w:r w:rsidRPr="009F6A73">
        <w:rPr>
          <w:rFonts w:eastAsia="Calibri" w:cs="Calibri"/>
          <w:color w:val="000000" w:themeColor="text1"/>
        </w:rPr>
        <w:t xml:space="preserve"> made up over half of New</w:t>
      </w:r>
      <w:r w:rsidR="004C0AE9" w:rsidRPr="009F6A73">
        <w:rPr>
          <w:rFonts w:eastAsia="Calibri" w:cs="Calibri"/>
          <w:color w:val="000000" w:themeColor="text1"/>
        </w:rPr>
        <w:t> </w:t>
      </w:r>
      <w:r w:rsidRPr="009F6A73">
        <w:rPr>
          <w:rFonts w:eastAsia="Calibri" w:cs="Calibri"/>
          <w:color w:val="000000" w:themeColor="text1"/>
        </w:rPr>
        <w:t>Zealand’s gross emissions</w:t>
      </w:r>
      <w:r w:rsidR="00844333" w:rsidRPr="009F6A73">
        <w:rPr>
          <w:rFonts w:eastAsia="Calibri" w:cs="Calibri"/>
          <w:color w:val="000000" w:themeColor="text1"/>
        </w:rPr>
        <w:t>, largely coming from agricultural sources</w:t>
      </w:r>
      <w:r w:rsidRPr="009F6A73">
        <w:rPr>
          <w:rFonts w:eastAsia="Calibri" w:cs="Calibri"/>
          <w:color w:val="000000" w:themeColor="text1"/>
        </w:rPr>
        <w:t xml:space="preserve">. </w:t>
      </w:r>
      <w:r w:rsidR="000F2A0B" w:rsidRPr="009F6A73">
        <w:rPr>
          <w:rFonts w:eastAsia="Calibri" w:cs="Calibri"/>
          <w:color w:val="000000" w:themeColor="text1"/>
        </w:rPr>
        <w:t xml:space="preserve">It is important to recognise that the impact of biogenic methane is different from other greenhouse gases. This is why New Zealand sets different reduction goals for methane and other </w:t>
      </w:r>
      <w:r w:rsidR="00F91574" w:rsidRPr="009F6A73">
        <w:rPr>
          <w:rFonts w:eastAsia="Calibri" w:cs="Calibri"/>
          <w:color w:val="000000" w:themeColor="text1"/>
        </w:rPr>
        <w:t>greenhouse gases</w:t>
      </w:r>
      <w:r w:rsidR="000F2A0B" w:rsidRPr="009F6A73">
        <w:rPr>
          <w:rFonts w:eastAsia="Calibri" w:cs="Calibri"/>
          <w:color w:val="000000" w:themeColor="text1"/>
        </w:rPr>
        <w:t xml:space="preserve">. </w:t>
      </w:r>
      <w:r w:rsidR="00844333" w:rsidRPr="009F6A73">
        <w:rPr>
          <w:rFonts w:eastAsia="Calibri" w:cs="Calibri"/>
          <w:color w:val="000000" w:themeColor="text1"/>
        </w:rPr>
        <w:t>Most of t</w:t>
      </w:r>
      <w:r w:rsidRPr="009F6A73">
        <w:rPr>
          <w:rFonts w:eastAsia="Calibri" w:cs="Calibri"/>
          <w:color w:val="000000" w:themeColor="text1"/>
        </w:rPr>
        <w:t xml:space="preserve">he remaining emissions consisted of carbon dioxide (40 per cent), largely </w:t>
      </w:r>
      <w:r w:rsidR="00844333" w:rsidRPr="009F6A73">
        <w:rPr>
          <w:rFonts w:eastAsia="Calibri" w:cs="Calibri"/>
          <w:color w:val="000000" w:themeColor="text1"/>
        </w:rPr>
        <w:t xml:space="preserve">coming </w:t>
      </w:r>
      <w:r w:rsidRPr="009F6A73">
        <w:rPr>
          <w:rFonts w:eastAsia="Calibri" w:cs="Calibri"/>
          <w:color w:val="000000" w:themeColor="text1"/>
        </w:rPr>
        <w:t xml:space="preserve">from the </w:t>
      </w:r>
      <w:r w:rsidR="00D62F85" w:rsidRPr="009F6A73">
        <w:rPr>
          <w:rFonts w:eastAsia="Calibri" w:cs="Calibri"/>
          <w:color w:val="000000" w:themeColor="text1"/>
        </w:rPr>
        <w:t>e</w:t>
      </w:r>
      <w:r w:rsidRPr="009F6A73">
        <w:rPr>
          <w:rFonts w:eastAsia="Calibri" w:cs="Calibri"/>
          <w:color w:val="000000" w:themeColor="text1"/>
        </w:rPr>
        <w:t xml:space="preserve">nergy </w:t>
      </w:r>
      <w:r w:rsidR="00902E34" w:rsidRPr="009F6A73">
        <w:rPr>
          <w:rFonts w:eastAsia="Calibri" w:cs="Calibri"/>
          <w:color w:val="000000" w:themeColor="text1"/>
        </w:rPr>
        <w:t xml:space="preserve">sector </w:t>
      </w:r>
      <w:r w:rsidRPr="009F6A73">
        <w:rPr>
          <w:rFonts w:eastAsia="Calibri" w:cs="Calibri"/>
          <w:color w:val="000000" w:themeColor="text1"/>
        </w:rPr>
        <w:t>and</w:t>
      </w:r>
      <w:r w:rsidR="00902E34" w:rsidRPr="009F6A73">
        <w:rPr>
          <w:rFonts w:eastAsia="Calibri" w:cs="Calibri"/>
          <w:color w:val="000000" w:themeColor="text1"/>
        </w:rPr>
        <w:t xml:space="preserve"> the</w:t>
      </w:r>
      <w:r w:rsidRPr="009F6A73">
        <w:rPr>
          <w:rFonts w:eastAsia="Calibri" w:cs="Calibri"/>
          <w:color w:val="000000" w:themeColor="text1"/>
        </w:rPr>
        <w:t xml:space="preserve"> </w:t>
      </w:r>
      <w:r w:rsidR="00D62F85" w:rsidRPr="009F6A73">
        <w:rPr>
          <w:rFonts w:eastAsia="Calibri" w:cs="Calibri"/>
          <w:color w:val="000000" w:themeColor="text1"/>
        </w:rPr>
        <w:t>i</w:t>
      </w:r>
      <w:r w:rsidRPr="009F6A73">
        <w:rPr>
          <w:rFonts w:eastAsia="Calibri" w:cs="Calibri"/>
          <w:color w:val="000000" w:themeColor="text1"/>
        </w:rPr>
        <w:t xml:space="preserve">ndustrial </w:t>
      </w:r>
      <w:r w:rsidR="00844333" w:rsidRPr="009F6A73">
        <w:rPr>
          <w:rFonts w:eastAsia="Calibri" w:cs="Calibri"/>
          <w:color w:val="000000" w:themeColor="text1"/>
        </w:rPr>
        <w:t>p</w:t>
      </w:r>
      <w:r w:rsidRPr="009F6A73">
        <w:rPr>
          <w:rFonts w:eastAsia="Calibri" w:cs="Calibri"/>
          <w:color w:val="000000" w:themeColor="text1"/>
        </w:rPr>
        <w:t xml:space="preserve">rocesses and </w:t>
      </w:r>
      <w:r w:rsidR="00D62F85" w:rsidRPr="009F6A73">
        <w:rPr>
          <w:rFonts w:eastAsia="Calibri" w:cs="Calibri"/>
          <w:color w:val="000000" w:themeColor="text1"/>
        </w:rPr>
        <w:t>p</w:t>
      </w:r>
      <w:r w:rsidRPr="009F6A73">
        <w:rPr>
          <w:rFonts w:eastAsia="Calibri" w:cs="Calibri"/>
          <w:color w:val="000000" w:themeColor="text1"/>
        </w:rPr>
        <w:t>roduct use</w:t>
      </w:r>
      <w:r w:rsidRPr="009F6A73" w:rsidDel="00844333">
        <w:rPr>
          <w:rFonts w:eastAsia="Calibri" w:cs="Calibri"/>
          <w:color w:val="000000" w:themeColor="text1"/>
        </w:rPr>
        <w:t xml:space="preserve"> </w:t>
      </w:r>
      <w:r w:rsidRPr="009F6A73">
        <w:rPr>
          <w:rFonts w:eastAsia="Calibri" w:cs="Calibri"/>
          <w:color w:val="000000" w:themeColor="text1"/>
        </w:rPr>
        <w:t>sector.</w:t>
      </w:r>
    </w:p>
    <w:p w14:paraId="59474C11" w14:textId="52084975" w:rsidR="00075D1D" w:rsidRDefault="00075D1D" w:rsidP="00075D1D">
      <w:pPr>
        <w:pStyle w:val="Figureheading"/>
      </w:pPr>
      <w:bookmarkStart w:id="37" w:name="_Toc169772333"/>
      <w:bookmarkStart w:id="38" w:name="_Toc169875767"/>
      <w:bookmarkStart w:id="39" w:name="_Toc171608820"/>
      <w:r w:rsidRPr="009F6A73">
        <w:t>Figure 1.2:</w:t>
      </w:r>
      <w:r w:rsidRPr="009F6A73">
        <w:tab/>
      </w:r>
      <w:r w:rsidR="00A2524C" w:rsidRPr="009F6A73">
        <w:t>Percentage of g</w:t>
      </w:r>
      <w:r w:rsidRPr="009F6A73">
        <w:t>ross greenhouse gas emissions by sector, category and gas type</w:t>
      </w:r>
      <w:bookmarkEnd w:id="37"/>
      <w:bookmarkEnd w:id="38"/>
      <w:r w:rsidR="00A2524C" w:rsidRPr="009F6A73">
        <w:t>, 2022</w:t>
      </w:r>
      <w:bookmarkEnd w:id="39"/>
    </w:p>
    <w:p w14:paraId="3CD5C27D" w14:textId="4AD0B017" w:rsidR="00075D1D" w:rsidRPr="009F6A73" w:rsidRDefault="00FA2F02" w:rsidP="00B94976">
      <w:pPr>
        <w:pStyle w:val="BodyText"/>
        <w:jc w:val="center"/>
      </w:pPr>
      <w:r w:rsidRPr="009F6A73">
        <w:rPr>
          <w:noProof/>
        </w:rPr>
        <w:drawing>
          <wp:inline distT="0" distB="0" distL="0" distR="0" wp14:anchorId="430030BB" wp14:editId="51446A39">
            <wp:extent cx="5364000" cy="5063361"/>
            <wp:effectExtent l="0" t="0" r="8255" b="4445"/>
            <wp:docPr id="467774336" name="Picture 1" descr="A donut graph showing the percentage of gross greenhouse gas emissions by sector and by gas type. The sectors are agriculture, energy, industrial processes and product use and was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774336" name="Picture 1" descr="A donut graph showing the percentage of gross greenhouse gas emissions by sector and by gas type. The sectors are agriculture, energy, industrial processes and product use and waste. "/>
                    <pic:cNvPicPr/>
                  </pic:nvPicPr>
                  <pic:blipFill rotWithShape="1">
                    <a:blip r:embed="rId39"/>
                    <a:srcRect t="1228" b="2033"/>
                    <a:stretch/>
                  </pic:blipFill>
                  <pic:spPr bwMode="auto">
                    <a:xfrm>
                      <a:off x="0" y="0"/>
                      <a:ext cx="5364000" cy="5063361"/>
                    </a:xfrm>
                    <a:prstGeom prst="rect">
                      <a:avLst/>
                    </a:prstGeom>
                    <a:ln>
                      <a:noFill/>
                    </a:ln>
                    <a:extLst>
                      <a:ext uri="{53640926-AAD7-44D8-BBD7-CCE9431645EC}">
                        <a14:shadowObscured xmlns:a14="http://schemas.microsoft.com/office/drawing/2010/main"/>
                      </a:ext>
                    </a:extLst>
                  </pic:spPr>
                </pic:pic>
              </a:graphicData>
            </a:graphic>
          </wp:inline>
        </w:drawing>
      </w:r>
    </w:p>
    <w:p w14:paraId="3368989B" w14:textId="3C442FA3" w:rsidR="00D50407" w:rsidRPr="009F6A73" w:rsidRDefault="00A36EAE" w:rsidP="00D50407">
      <w:pPr>
        <w:pStyle w:val="Heading2"/>
        <w:rPr>
          <w:rFonts w:eastAsia="Calibri" w:cs="Arial"/>
          <w:kern w:val="2"/>
          <w:lang w:eastAsia="en-US"/>
          <w14:ligatures w14:val="standardContextual"/>
        </w:rPr>
      </w:pPr>
      <w:bookmarkStart w:id="40" w:name="_Toc170309181"/>
      <w:bookmarkStart w:id="41" w:name="_Toc171608714"/>
      <w:r w:rsidRPr="009F6A73">
        <w:rPr>
          <w:rFonts w:eastAsia="Calibri" w:cs="Arial"/>
          <w:kern w:val="2"/>
          <w:lang w:eastAsia="en-US"/>
          <w14:ligatures w14:val="standardContextual"/>
        </w:rPr>
        <w:t>D</w:t>
      </w:r>
      <w:r w:rsidR="00D50407" w:rsidRPr="009F6A73">
        <w:rPr>
          <w:rFonts w:eastAsia="Calibri" w:cs="Arial"/>
          <w:kern w:val="2"/>
          <w:lang w:eastAsia="en-US"/>
          <w14:ligatures w14:val="standardContextual"/>
        </w:rPr>
        <w:t>eliver</w:t>
      </w:r>
      <w:r w:rsidRPr="009F6A73">
        <w:rPr>
          <w:rFonts w:eastAsia="Calibri" w:cs="Arial"/>
          <w:kern w:val="2"/>
          <w:lang w:eastAsia="en-US"/>
          <w14:ligatures w14:val="standardContextual"/>
        </w:rPr>
        <w:t>ing</w:t>
      </w:r>
      <w:r w:rsidR="00D50407" w:rsidRPr="009F6A73">
        <w:rPr>
          <w:rFonts w:eastAsia="Calibri" w:cs="Arial"/>
          <w:kern w:val="2"/>
          <w:lang w:eastAsia="en-US"/>
          <w14:ligatures w14:val="standardContextual"/>
        </w:rPr>
        <w:t xml:space="preserve"> a</w:t>
      </w:r>
      <w:r w:rsidR="00F80381" w:rsidRPr="009F6A73">
        <w:rPr>
          <w:rFonts w:eastAsia="Calibri" w:cs="Arial"/>
          <w:kern w:val="2"/>
          <w:lang w:eastAsia="en-US"/>
          <w14:ligatures w14:val="standardContextual"/>
        </w:rPr>
        <w:t>n efficient and</w:t>
      </w:r>
      <w:r w:rsidR="00D50407" w:rsidRPr="009F6A73">
        <w:rPr>
          <w:rFonts w:eastAsia="Calibri" w:cs="Arial"/>
          <w:kern w:val="2"/>
          <w:lang w:eastAsia="en-US"/>
          <w14:ligatures w14:val="standardContextual"/>
        </w:rPr>
        <w:t xml:space="preserve"> cost-effective transition</w:t>
      </w:r>
      <w:r w:rsidR="000E1F22" w:rsidRPr="009F6A73">
        <w:rPr>
          <w:rFonts w:eastAsia="Calibri" w:cs="Arial"/>
          <w:kern w:val="2"/>
          <w:lang w:eastAsia="en-US"/>
          <w14:ligatures w14:val="standardContextual"/>
        </w:rPr>
        <w:t xml:space="preserve"> to net zero emissions</w:t>
      </w:r>
      <w:bookmarkEnd w:id="40"/>
      <w:bookmarkEnd w:id="41"/>
    </w:p>
    <w:p w14:paraId="484A0376" w14:textId="64C8593B" w:rsidR="00B503C5" w:rsidRPr="009F6A73" w:rsidRDefault="004D1C43" w:rsidP="0072559D">
      <w:pPr>
        <w:pStyle w:val="BodyText"/>
      </w:pPr>
      <w:r w:rsidRPr="009F6A73">
        <w:t xml:space="preserve">While </w:t>
      </w:r>
      <w:r w:rsidR="005641C3" w:rsidRPr="009F6A73">
        <w:t xml:space="preserve">using </w:t>
      </w:r>
      <w:r w:rsidR="00F011AF" w:rsidRPr="009F6A73">
        <w:t>our natural adv</w:t>
      </w:r>
      <w:r w:rsidR="00222EE1" w:rsidRPr="009F6A73">
        <w:t>antages, o</w:t>
      </w:r>
      <w:r w:rsidR="00D50407" w:rsidRPr="009F6A73">
        <w:t xml:space="preserve">ur approach is to ensure </w:t>
      </w:r>
      <w:r w:rsidR="00DB6789" w:rsidRPr="009F6A73">
        <w:t xml:space="preserve">the right </w:t>
      </w:r>
      <w:r w:rsidR="00D50407" w:rsidRPr="009F6A73">
        <w:t xml:space="preserve">incentives are </w:t>
      </w:r>
      <w:r w:rsidR="00DB6789" w:rsidRPr="009F6A73">
        <w:t xml:space="preserve">in </w:t>
      </w:r>
      <w:r w:rsidR="00D50407" w:rsidRPr="009F6A73">
        <w:t xml:space="preserve">place across the economy to </w:t>
      </w:r>
      <w:r w:rsidR="00FE2D02" w:rsidRPr="009F6A73">
        <w:t>reduce net emissions</w:t>
      </w:r>
      <w:r w:rsidR="00D50407" w:rsidRPr="009F6A73">
        <w:t xml:space="preserve"> where it is most cost-effective. </w:t>
      </w:r>
    </w:p>
    <w:p w14:paraId="34B2F107" w14:textId="0CE5294C" w:rsidR="00B503C5" w:rsidRPr="009F6A73" w:rsidRDefault="00B503C5" w:rsidP="0072559D">
      <w:pPr>
        <w:pStyle w:val="Heading3"/>
      </w:pPr>
      <w:bookmarkStart w:id="42" w:name="NetBasedApproach"/>
      <w:r w:rsidRPr="009F6A73">
        <w:t>The net-based approach</w:t>
      </w:r>
    </w:p>
    <w:bookmarkEnd w:id="42"/>
    <w:p w14:paraId="3F8ACD96" w14:textId="45249035" w:rsidR="002E0C75" w:rsidRPr="009F6A73" w:rsidRDefault="00CA1677" w:rsidP="0072559D">
      <w:pPr>
        <w:pStyle w:val="BodyText"/>
      </w:pPr>
      <w:r w:rsidRPr="009F6A73">
        <w:t xml:space="preserve">To increase productivity, </w:t>
      </w:r>
      <w:r w:rsidR="00117F0D" w:rsidRPr="009F6A73">
        <w:t>we</w:t>
      </w:r>
      <w:r w:rsidRPr="009F6A73">
        <w:t xml:space="preserve"> </w:t>
      </w:r>
      <w:r w:rsidR="00A1633B" w:rsidRPr="009F6A73">
        <w:t>must</w:t>
      </w:r>
      <w:r w:rsidRPr="009F6A73">
        <w:t xml:space="preserve"> follow the most efficient, flexible and cost-effective pathway</w:t>
      </w:r>
      <w:r w:rsidR="005A758F" w:rsidRPr="009F6A73">
        <w:t> </w:t>
      </w:r>
      <w:r w:rsidRPr="009F6A73">
        <w:t xml:space="preserve">to </w:t>
      </w:r>
      <w:r w:rsidR="0095367D" w:rsidRPr="009F6A73">
        <w:t xml:space="preserve">a </w:t>
      </w:r>
      <w:r w:rsidRPr="009F6A73">
        <w:t>net zero 2050.</w:t>
      </w:r>
      <w:r w:rsidR="00DA7AAF" w:rsidRPr="009F6A73">
        <w:t xml:space="preserve"> </w:t>
      </w:r>
      <w:r w:rsidR="00D50407" w:rsidRPr="009F6A73">
        <w:t>This means taking a net-based approach</w:t>
      </w:r>
      <w:r w:rsidR="00CA17BE" w:rsidRPr="009F6A73">
        <w:t>. That is, we need to</w:t>
      </w:r>
      <w:r w:rsidR="007C0FCB" w:rsidRPr="009F6A73">
        <w:t xml:space="preserve"> balanc</w:t>
      </w:r>
      <w:r w:rsidR="00CA17BE" w:rsidRPr="009F6A73">
        <w:t>e</w:t>
      </w:r>
      <w:r w:rsidR="00D50407" w:rsidRPr="009F6A73">
        <w:t xml:space="preserve"> emissions reductions and removals t</w:t>
      </w:r>
      <w:r w:rsidR="161E9C12" w:rsidRPr="009F6A73">
        <w:t xml:space="preserve">o </w:t>
      </w:r>
      <w:r w:rsidR="009F2965" w:rsidRPr="009F6A73">
        <w:t xml:space="preserve">achieve </w:t>
      </w:r>
      <w:r w:rsidR="00F2454F" w:rsidRPr="009F6A73">
        <w:t xml:space="preserve">lower </w:t>
      </w:r>
      <w:r w:rsidR="00304256" w:rsidRPr="009F6A73">
        <w:t xml:space="preserve">overall </w:t>
      </w:r>
      <w:r w:rsidR="161E9C12" w:rsidRPr="009F6A73">
        <w:t>emissions</w:t>
      </w:r>
      <w:r w:rsidR="000D0BE5" w:rsidRPr="009F6A73">
        <w:rPr>
          <w:color w:val="DA6C28" w:themeColor="accent6"/>
        </w:rPr>
        <w:t xml:space="preserve"> </w:t>
      </w:r>
      <w:r w:rsidR="00140BB8" w:rsidRPr="009F6A73">
        <w:t xml:space="preserve">(figure </w:t>
      </w:r>
      <w:r w:rsidR="00C1669C" w:rsidRPr="009F6A73">
        <w:t>1.</w:t>
      </w:r>
      <w:r w:rsidR="00A30CA5" w:rsidRPr="009F6A73">
        <w:t>3</w:t>
      </w:r>
      <w:r w:rsidR="00140BB8" w:rsidRPr="009F6A73">
        <w:t>)</w:t>
      </w:r>
      <w:r w:rsidR="00D50407" w:rsidRPr="009F6A73">
        <w:t xml:space="preserve">. </w:t>
      </w:r>
    </w:p>
    <w:p w14:paraId="109C4605" w14:textId="3E8EC75C" w:rsidR="00D53EF5" w:rsidRPr="009F6A73" w:rsidRDefault="00D50407" w:rsidP="0072559D">
      <w:pPr>
        <w:pStyle w:val="BodyText"/>
      </w:pPr>
      <w:r w:rsidRPr="009F6A73">
        <w:lastRenderedPageBreak/>
        <w:t>Under our climate change targets, removing</w:t>
      </w:r>
      <w:r w:rsidR="005449C9" w:rsidRPr="009F6A73">
        <w:rPr>
          <w:rStyle w:val="FootnoteReference"/>
        </w:rPr>
        <w:footnoteReference w:id="16"/>
      </w:r>
      <w:r w:rsidRPr="009F6A73">
        <w:t xml:space="preserve"> one tonne of carbon dioxide </w:t>
      </w:r>
      <w:r w:rsidR="2D3A2A51" w:rsidRPr="009F6A73">
        <w:t>through</w:t>
      </w:r>
      <w:r w:rsidRPr="009F6A73">
        <w:t xml:space="preserve"> forestry</w:t>
      </w:r>
      <w:r w:rsidR="6BA2FC5B" w:rsidRPr="009F6A73">
        <w:t>,</w:t>
      </w:r>
      <w:r w:rsidRPr="009F6A73">
        <w:t xml:space="preserve"> </w:t>
      </w:r>
      <w:r w:rsidR="00CA17BE" w:rsidRPr="009F6A73">
        <w:t xml:space="preserve">for example, </w:t>
      </w:r>
      <w:r w:rsidRPr="009F6A73">
        <w:t>is</w:t>
      </w:r>
      <w:r w:rsidRPr="009F6A73" w:rsidDel="00E42E81">
        <w:t xml:space="preserve"> recognised</w:t>
      </w:r>
      <w:r w:rsidRPr="009F6A73" w:rsidDel="001E0FF1">
        <w:t xml:space="preserve"> as</w:t>
      </w:r>
      <w:r w:rsidRPr="009F6A73">
        <w:t xml:space="preserve"> equivalent</w:t>
      </w:r>
      <w:r w:rsidR="00A8682B" w:rsidRPr="009F6A73">
        <w:t xml:space="preserve"> to</w:t>
      </w:r>
      <w:r w:rsidRPr="009F6A73">
        <w:t xml:space="preserve"> </w:t>
      </w:r>
      <w:r w:rsidR="00614D41" w:rsidRPr="009F6A73">
        <w:t>preventing</w:t>
      </w:r>
      <w:r w:rsidR="00CA17BE" w:rsidRPr="009F6A73">
        <w:t xml:space="preserve"> the emission of</w:t>
      </w:r>
      <w:r w:rsidRPr="009F6A73">
        <w:t xml:space="preserve"> one tonne of carbon dioxide in the first place.</w:t>
      </w:r>
      <w:r w:rsidR="034B58B9" w:rsidRPr="009F6A73">
        <w:t xml:space="preserve"> </w:t>
      </w:r>
      <w:r w:rsidR="007E40FE" w:rsidRPr="009F6A73">
        <w:t xml:space="preserve">Given the </w:t>
      </w:r>
      <w:r w:rsidR="003D32D0" w:rsidRPr="009F6A73">
        <w:t>opportunities</w:t>
      </w:r>
      <w:r w:rsidR="003D32D0" w:rsidRPr="009F6A73" w:rsidDel="00117F0D">
        <w:t xml:space="preserve"> </w:t>
      </w:r>
      <w:r w:rsidR="003D32D0" w:rsidRPr="009F6A73">
        <w:t>for forestry</w:t>
      </w:r>
      <w:r w:rsidR="00EC5808" w:rsidRPr="009F6A73">
        <w:t xml:space="preserve"> in New Zealand</w:t>
      </w:r>
      <w:r w:rsidR="000A2A75" w:rsidRPr="009F6A73">
        <w:t>,</w:t>
      </w:r>
      <w:r w:rsidR="00421523" w:rsidRPr="009F6A73">
        <w:t xml:space="preserve"> afforestation</w:t>
      </w:r>
      <w:r w:rsidR="003D32D0" w:rsidRPr="009F6A73">
        <w:t xml:space="preserve"> </w:t>
      </w:r>
      <w:r w:rsidR="00421523" w:rsidRPr="009F6A73">
        <w:t>ha</w:t>
      </w:r>
      <w:r w:rsidR="1D88FE5B" w:rsidRPr="009F6A73">
        <w:t>s</w:t>
      </w:r>
      <w:r w:rsidR="005A758F" w:rsidRPr="009F6A73">
        <w:t> </w:t>
      </w:r>
      <w:r w:rsidR="1D88FE5B" w:rsidRPr="009F6A73">
        <w:t>a</w:t>
      </w:r>
      <w:r w:rsidRPr="009F6A73">
        <w:t xml:space="preserve"> c</w:t>
      </w:r>
      <w:r w:rsidR="00C46205" w:rsidRPr="009F6A73">
        <w:t>ritical</w:t>
      </w:r>
      <w:r w:rsidRPr="009F6A73">
        <w:t xml:space="preserve"> role </w:t>
      </w:r>
      <w:r w:rsidR="002333ED" w:rsidRPr="009F6A73">
        <w:t>in driving down net emissions</w:t>
      </w:r>
      <w:r w:rsidRPr="009F6A73">
        <w:t>.</w:t>
      </w:r>
      <w:r w:rsidR="00B35E45" w:rsidRPr="009F6A73">
        <w:t xml:space="preserve"> </w:t>
      </w:r>
    </w:p>
    <w:p w14:paraId="7BA03451" w14:textId="5D5DA044" w:rsidR="005765A6" w:rsidRPr="009F6A73" w:rsidRDefault="008D5282" w:rsidP="00D50407">
      <w:pPr>
        <w:jc w:val="left"/>
      </w:pPr>
      <w:r w:rsidRPr="009F6A73">
        <w:t xml:space="preserve">An alternative method is to </w:t>
      </w:r>
      <w:r w:rsidR="00F76BD6" w:rsidRPr="009F6A73">
        <w:t xml:space="preserve">focus </w:t>
      </w:r>
      <w:r w:rsidR="00710DF9" w:rsidRPr="009F6A73">
        <w:t xml:space="preserve">on </w:t>
      </w:r>
      <w:r w:rsidR="00F76BD6" w:rsidRPr="009F6A73">
        <w:t xml:space="preserve">reducing </w:t>
      </w:r>
      <w:r w:rsidR="00F76BD6" w:rsidRPr="009F6A73">
        <w:rPr>
          <w:b/>
          <w:bCs/>
        </w:rPr>
        <w:t>gross emission</w:t>
      </w:r>
      <w:r w:rsidR="0214F325" w:rsidRPr="009F6A73">
        <w:rPr>
          <w:b/>
          <w:bCs/>
        </w:rPr>
        <w:t>s</w:t>
      </w:r>
      <w:r w:rsidR="00F76BD6" w:rsidRPr="009F6A73">
        <w:t xml:space="preserve"> </w:t>
      </w:r>
      <w:r w:rsidR="00505132" w:rsidRPr="009F6A73">
        <w:t xml:space="preserve">(the </w:t>
      </w:r>
      <w:proofErr w:type="gramStart"/>
      <w:r w:rsidR="00505132" w:rsidRPr="009F6A73">
        <w:t>amount</w:t>
      </w:r>
      <w:proofErr w:type="gramEnd"/>
      <w:r w:rsidR="00505132" w:rsidRPr="009F6A73">
        <w:t xml:space="preserve"> of </w:t>
      </w:r>
      <w:r w:rsidR="00306F73" w:rsidRPr="009F6A73">
        <w:t>emissions</w:t>
      </w:r>
      <w:r w:rsidR="00505132" w:rsidRPr="009F6A73">
        <w:t xml:space="preserve"> initially released into the </w:t>
      </w:r>
      <w:r w:rsidR="00306F73" w:rsidRPr="009F6A73">
        <w:t>atmosphere</w:t>
      </w:r>
      <w:r w:rsidR="00505132" w:rsidRPr="009F6A73">
        <w:t xml:space="preserve"> before </w:t>
      </w:r>
      <w:r w:rsidR="00306F73" w:rsidRPr="009F6A73">
        <w:t>removals)</w:t>
      </w:r>
      <w:r w:rsidR="001F3488" w:rsidRPr="009F6A73">
        <w:t xml:space="preserve">. </w:t>
      </w:r>
      <w:r w:rsidR="00E81B50" w:rsidRPr="009F6A73">
        <w:t xml:space="preserve">We consider </w:t>
      </w:r>
      <w:r w:rsidR="00C95392" w:rsidRPr="009F6A73">
        <w:t xml:space="preserve">that </w:t>
      </w:r>
      <w:r w:rsidR="00E81B50" w:rsidRPr="009F6A73">
        <w:t>a net-</w:t>
      </w:r>
      <w:r w:rsidR="00F45864" w:rsidRPr="009F6A73">
        <w:t xml:space="preserve">based </w:t>
      </w:r>
      <w:r w:rsidR="00A940CC" w:rsidRPr="009F6A73">
        <w:t xml:space="preserve">approach </w:t>
      </w:r>
      <w:r w:rsidR="00C95392" w:rsidRPr="009F6A73">
        <w:t>provides greater flexibility</w:t>
      </w:r>
      <w:r w:rsidR="00421523" w:rsidRPr="009F6A73">
        <w:t>,</w:t>
      </w:r>
      <w:r w:rsidR="00C95392" w:rsidRPr="009F6A73">
        <w:t xml:space="preserve"> which can help keep costs down.</w:t>
      </w:r>
    </w:p>
    <w:p w14:paraId="1271AA31" w14:textId="46540C9B" w:rsidR="002E0C75" w:rsidRPr="009F6A73" w:rsidRDefault="00587BC7" w:rsidP="00D50407">
      <w:pPr>
        <w:jc w:val="left"/>
      </w:pPr>
      <w:r w:rsidRPr="009F6A73">
        <w:t xml:space="preserve">The net-based </w:t>
      </w:r>
      <w:r w:rsidR="00655BC5" w:rsidRPr="009F6A73">
        <w:t>approach</w:t>
      </w:r>
      <w:r w:rsidR="00FD7554" w:rsidRPr="009F6A73">
        <w:t xml:space="preserve"> </w:t>
      </w:r>
      <w:r w:rsidR="00023955" w:rsidRPr="009F6A73">
        <w:t xml:space="preserve">helps us </w:t>
      </w:r>
      <w:r w:rsidR="00FA68CF" w:rsidRPr="009F6A73">
        <w:t xml:space="preserve">meet </w:t>
      </w:r>
      <w:r w:rsidR="1B924055" w:rsidRPr="009F6A73">
        <w:t>the second emissions budget</w:t>
      </w:r>
      <w:r w:rsidR="00023955" w:rsidRPr="009F6A73">
        <w:t xml:space="preserve"> </w:t>
      </w:r>
      <w:r w:rsidR="005514BA" w:rsidRPr="009F6A73">
        <w:t>at</w:t>
      </w:r>
      <w:r w:rsidR="0044196C" w:rsidRPr="009F6A73">
        <w:t xml:space="preserve"> least cost</w:t>
      </w:r>
      <w:r w:rsidR="00421523" w:rsidRPr="009F6A73">
        <w:t>. It gives us</w:t>
      </w:r>
      <w:r w:rsidR="0065629D" w:rsidRPr="009F6A73" w:rsidDel="00421523">
        <w:t xml:space="preserve"> </w:t>
      </w:r>
      <w:r w:rsidR="002C7149" w:rsidRPr="009F6A73">
        <w:t xml:space="preserve">options </w:t>
      </w:r>
      <w:r w:rsidR="00421523" w:rsidRPr="009F6A73">
        <w:t xml:space="preserve">for </w:t>
      </w:r>
      <w:r w:rsidR="002C7149" w:rsidRPr="009F6A73">
        <w:t xml:space="preserve">both </w:t>
      </w:r>
      <w:r w:rsidR="0060055B" w:rsidRPr="009F6A73">
        <w:t>reduc</w:t>
      </w:r>
      <w:r w:rsidR="00421523" w:rsidRPr="009F6A73">
        <w:t>ing</w:t>
      </w:r>
      <w:r w:rsidR="0060055B" w:rsidRPr="009F6A73">
        <w:t xml:space="preserve"> and remov</w:t>
      </w:r>
      <w:r w:rsidR="00421523" w:rsidRPr="009F6A73">
        <w:t>ing emissions</w:t>
      </w:r>
      <w:r w:rsidR="00B41187" w:rsidRPr="009F6A73">
        <w:t xml:space="preserve">. </w:t>
      </w:r>
      <w:r w:rsidR="008D7AEF">
        <w:t xml:space="preserve">Emissions </w:t>
      </w:r>
      <w:r w:rsidR="003E3D24">
        <w:t>b</w:t>
      </w:r>
      <w:r w:rsidR="008D7AEF">
        <w:t xml:space="preserve">udgets and the 2050 </w:t>
      </w:r>
      <w:r w:rsidR="003E3D24">
        <w:t>n</w:t>
      </w:r>
      <w:r w:rsidR="008D7AEF">
        <w:t>et</w:t>
      </w:r>
      <w:r w:rsidR="00213061">
        <w:t xml:space="preserve"> </w:t>
      </w:r>
      <w:r w:rsidR="003E3D24">
        <w:t>z</w:t>
      </w:r>
      <w:r w:rsidR="008D7AEF">
        <w:t>ero target are net targets.</w:t>
      </w:r>
    </w:p>
    <w:p w14:paraId="67F670BC" w14:textId="4FC4F7EF" w:rsidR="533D6CE6" w:rsidRDefault="533D6CE6" w:rsidP="1350E42E">
      <w:pPr>
        <w:pStyle w:val="Figureheading"/>
      </w:pPr>
      <w:bookmarkStart w:id="43" w:name="_Toc169875768"/>
      <w:bookmarkStart w:id="44" w:name="_Toc171608821"/>
      <w:r w:rsidRPr="009F6A73">
        <w:t xml:space="preserve">Figure </w:t>
      </w:r>
      <w:r w:rsidR="00B248F2" w:rsidRPr="009F6A73">
        <w:t>1.</w:t>
      </w:r>
      <w:r w:rsidR="00C84CB8" w:rsidRPr="009F6A73">
        <w:t>3</w:t>
      </w:r>
      <w:r w:rsidRPr="009F6A73">
        <w:t>:</w:t>
      </w:r>
      <w:r w:rsidRPr="009F6A73">
        <w:tab/>
      </w:r>
      <w:r w:rsidR="000B2131" w:rsidRPr="009F6A73">
        <w:t xml:space="preserve">A </w:t>
      </w:r>
      <w:r w:rsidR="00245A42" w:rsidRPr="009F6A73">
        <w:t>n</w:t>
      </w:r>
      <w:r w:rsidRPr="009F6A73">
        <w:t>et-based approach</w:t>
      </w:r>
      <w:bookmarkEnd w:id="43"/>
      <w:r w:rsidR="00CA17BE" w:rsidRPr="009F6A73">
        <w:t xml:space="preserve"> to achieving lower overall emissions</w:t>
      </w:r>
      <w:bookmarkEnd w:id="44"/>
    </w:p>
    <w:p w14:paraId="168B3685" w14:textId="13C08D48" w:rsidR="006376D1" w:rsidRPr="006376D1" w:rsidRDefault="006376D1" w:rsidP="00AF72EB">
      <w:pPr>
        <w:pStyle w:val="BodyText"/>
        <w:spacing w:after="280"/>
      </w:pPr>
      <w:r>
        <w:rPr>
          <w:noProof/>
        </w:rPr>
        <w:drawing>
          <wp:inline distT="0" distB="0" distL="0" distR="0" wp14:anchorId="5CF8BA3A" wp14:editId="36C97E8D">
            <wp:extent cx="5399594" cy="1565189"/>
            <wp:effectExtent l="0" t="0" r="0" b="0"/>
            <wp:docPr id="259798496" name="Picture 6" descr="An illustration showing that net emissions are calculated by taking gross emissions and subtracting carbon remov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798496" name="Picture 6" descr="An illustration showing that net emissions are calculated by taking gross emissions and subtracting carbon removals."/>
                    <pic:cNvPicPr/>
                  </pic:nvPicPr>
                  <pic:blipFill rotWithShape="1">
                    <a:blip r:embed="rId40"/>
                    <a:srcRect t="8771" b="7883"/>
                    <a:stretch/>
                  </pic:blipFill>
                  <pic:spPr bwMode="auto">
                    <a:xfrm>
                      <a:off x="0" y="0"/>
                      <a:ext cx="5400675" cy="1565502"/>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8505" w:type="dxa"/>
        <w:tblLayout w:type="fixed"/>
        <w:tblLook w:val="04A0" w:firstRow="1" w:lastRow="0" w:firstColumn="1" w:lastColumn="0" w:noHBand="0" w:noVBand="1"/>
      </w:tblPr>
      <w:tblGrid>
        <w:gridCol w:w="8505"/>
      </w:tblGrid>
      <w:tr w:rsidR="00961D97" w:rsidRPr="009F6A73" w14:paraId="65B56081" w14:textId="77777777" w:rsidTr="00AF72EB">
        <w:tc>
          <w:tcPr>
            <w:tcW w:w="8505" w:type="dxa"/>
            <w:tcBorders>
              <w:top w:val="single" w:sz="8" w:space="0" w:color="D2DDE1" w:themeColor="background2"/>
              <w:left w:val="single" w:sz="8" w:space="0" w:color="D2DDE1" w:themeColor="background2"/>
              <w:bottom w:val="single" w:sz="8" w:space="0" w:color="D2DDE1" w:themeColor="background2"/>
              <w:right w:val="single" w:sz="8" w:space="0" w:color="D2DDE1" w:themeColor="background2"/>
            </w:tcBorders>
            <w:shd w:val="clear" w:color="auto" w:fill="D2DDE2"/>
            <w:tcMar>
              <w:left w:w="108" w:type="dxa"/>
              <w:right w:w="108" w:type="dxa"/>
            </w:tcMar>
          </w:tcPr>
          <w:p w14:paraId="4319E425" w14:textId="4E1E193C" w:rsidR="00961D97" w:rsidRPr="009F6A73" w:rsidRDefault="009F05EA" w:rsidP="009F7B67">
            <w:pPr>
              <w:pStyle w:val="Boxheading0"/>
              <w:keepNext w:val="0"/>
            </w:pPr>
            <w:r w:rsidRPr="009F6A73">
              <w:t xml:space="preserve">Reducing emissions at </w:t>
            </w:r>
            <w:r w:rsidR="56DBB5F4" w:rsidRPr="009F6A73">
              <w:t>l</w:t>
            </w:r>
            <w:r w:rsidR="2BDEFADB" w:rsidRPr="009F6A73">
              <w:t>east</w:t>
            </w:r>
            <w:r w:rsidR="00B55BFE" w:rsidRPr="009F6A73" w:rsidDel="009F05EA">
              <w:t xml:space="preserve"> </w:t>
            </w:r>
            <w:r w:rsidR="00B55BFE" w:rsidRPr="009F6A73">
              <w:t xml:space="preserve">cost </w:t>
            </w:r>
          </w:p>
          <w:p w14:paraId="5181DB9C" w14:textId="07EC9001" w:rsidR="00A938CB" w:rsidRPr="009F6A73" w:rsidRDefault="56DBB5F4" w:rsidP="009F7B67">
            <w:pPr>
              <w:pStyle w:val="Boxtext"/>
              <w:spacing w:before="80" w:after="80"/>
              <w:rPr>
                <w:rFonts w:eastAsia="Calibri" w:cs="Calibri"/>
              </w:rPr>
            </w:pPr>
            <w:r w:rsidRPr="009F6A73">
              <w:rPr>
                <w:rFonts w:eastAsia="Calibri" w:cs="Calibri"/>
              </w:rPr>
              <w:t>Here</w:t>
            </w:r>
            <w:r w:rsidR="00A938CB" w:rsidRPr="009F6A73">
              <w:rPr>
                <w:rFonts w:eastAsia="Calibri" w:cs="Calibri"/>
              </w:rPr>
              <w:t xml:space="preserve">, ‘least cost’ refers to </w:t>
            </w:r>
            <w:r w:rsidR="00DA7AAF" w:rsidRPr="009F6A73">
              <w:rPr>
                <w:rFonts w:eastAsia="Calibri" w:cs="Calibri"/>
              </w:rPr>
              <w:t xml:space="preserve">minimising </w:t>
            </w:r>
            <w:r w:rsidR="002462C1" w:rsidRPr="009F6A73">
              <w:rPr>
                <w:rFonts w:eastAsia="Calibri" w:cs="Calibri"/>
              </w:rPr>
              <w:t xml:space="preserve">the </w:t>
            </w:r>
            <w:r w:rsidR="00B16A93" w:rsidRPr="009F6A73">
              <w:rPr>
                <w:rFonts w:eastAsia="Calibri" w:cs="Calibri"/>
              </w:rPr>
              <w:t>overall</w:t>
            </w:r>
            <w:r w:rsidR="00A938CB" w:rsidRPr="009F6A73">
              <w:rPr>
                <w:rFonts w:eastAsia="Calibri" w:cs="Calibri"/>
              </w:rPr>
              <w:t xml:space="preserve"> cost to the nation</w:t>
            </w:r>
            <w:r w:rsidR="002462C1" w:rsidRPr="009F6A73">
              <w:rPr>
                <w:rFonts w:eastAsia="Calibri" w:cs="Calibri"/>
              </w:rPr>
              <w:t>,</w:t>
            </w:r>
            <w:r w:rsidR="00A938CB" w:rsidRPr="009F6A73">
              <w:rPr>
                <w:rFonts w:eastAsia="Calibri" w:cs="Calibri"/>
              </w:rPr>
              <w:t xml:space="preserve"> </w:t>
            </w:r>
            <w:r w:rsidR="00795523" w:rsidRPr="009F6A73">
              <w:rPr>
                <w:rFonts w:eastAsia="Calibri" w:cs="Calibri"/>
              </w:rPr>
              <w:t>by</w:t>
            </w:r>
            <w:r w:rsidR="00A938CB" w:rsidRPr="009F6A73">
              <w:rPr>
                <w:rFonts w:eastAsia="Calibri" w:cs="Calibri"/>
              </w:rPr>
              <w:t xml:space="preserve"> 2050</w:t>
            </w:r>
            <w:r w:rsidR="002462C1" w:rsidRPr="009F6A73">
              <w:rPr>
                <w:rFonts w:eastAsia="Calibri" w:cs="Calibri"/>
              </w:rPr>
              <w:t>,</w:t>
            </w:r>
            <w:r w:rsidR="008F1153" w:rsidRPr="009F6A73">
              <w:rPr>
                <w:rFonts w:eastAsia="Calibri" w:cs="Calibri"/>
              </w:rPr>
              <w:t xml:space="preserve"> of </w:t>
            </w:r>
            <w:r w:rsidR="00D93F7E" w:rsidRPr="009F6A73">
              <w:rPr>
                <w:rFonts w:eastAsia="Calibri" w:cs="Calibri"/>
              </w:rPr>
              <w:t>reducing</w:t>
            </w:r>
            <w:r w:rsidR="00F7080E" w:rsidRPr="009F6A73">
              <w:rPr>
                <w:rFonts w:eastAsia="Calibri" w:cs="Calibri"/>
              </w:rPr>
              <w:t xml:space="preserve"> </w:t>
            </w:r>
            <w:r w:rsidR="00D93F7E" w:rsidRPr="009F6A73">
              <w:rPr>
                <w:rFonts w:eastAsia="Calibri" w:cs="Calibri"/>
              </w:rPr>
              <w:t xml:space="preserve">emissions and </w:t>
            </w:r>
            <w:r w:rsidR="00F42377" w:rsidRPr="009F6A73">
              <w:rPr>
                <w:rFonts w:eastAsia="Calibri" w:cs="Calibri"/>
              </w:rPr>
              <w:t xml:space="preserve">shifting </w:t>
            </w:r>
            <w:r w:rsidR="00D93F7E" w:rsidRPr="009F6A73">
              <w:rPr>
                <w:rFonts w:eastAsia="Calibri" w:cs="Calibri"/>
              </w:rPr>
              <w:t>to a net</w:t>
            </w:r>
            <w:r w:rsidR="009F05EA" w:rsidRPr="009F6A73">
              <w:rPr>
                <w:rFonts w:eastAsia="Calibri" w:cs="Calibri"/>
              </w:rPr>
              <w:t xml:space="preserve"> </w:t>
            </w:r>
            <w:r w:rsidR="00D93F7E" w:rsidRPr="009F6A73">
              <w:rPr>
                <w:rFonts w:eastAsia="Calibri" w:cs="Calibri"/>
              </w:rPr>
              <w:t xml:space="preserve">zero 2050. </w:t>
            </w:r>
            <w:r w:rsidR="00A73C52" w:rsidRPr="009F6A73">
              <w:rPr>
                <w:rFonts w:eastAsia="Calibri" w:cs="Calibri"/>
              </w:rPr>
              <w:t>The c</w:t>
            </w:r>
            <w:r w:rsidR="00D93F7E" w:rsidRPr="009F6A73">
              <w:rPr>
                <w:rFonts w:eastAsia="Calibri" w:cs="Calibri"/>
              </w:rPr>
              <w:t>osts</w:t>
            </w:r>
            <w:r w:rsidR="0018113A" w:rsidRPr="009F6A73">
              <w:rPr>
                <w:rFonts w:eastAsia="Calibri" w:cs="Calibri"/>
              </w:rPr>
              <w:t xml:space="preserve"> </w:t>
            </w:r>
            <w:r w:rsidR="00A73C52" w:rsidRPr="009F6A73">
              <w:rPr>
                <w:rFonts w:eastAsia="Calibri" w:cs="Calibri"/>
              </w:rPr>
              <w:t xml:space="preserve">are </w:t>
            </w:r>
            <w:r w:rsidR="006E23A8" w:rsidRPr="009F6A73">
              <w:rPr>
                <w:rFonts w:eastAsia="Calibri" w:cs="Calibri"/>
              </w:rPr>
              <w:t xml:space="preserve">costs </w:t>
            </w:r>
            <w:r w:rsidR="469872CA" w:rsidRPr="009F6A73">
              <w:rPr>
                <w:rFonts w:eastAsia="Calibri" w:cs="Calibri"/>
              </w:rPr>
              <w:t>to</w:t>
            </w:r>
            <w:r w:rsidR="00A938CB" w:rsidRPr="009F6A73">
              <w:rPr>
                <w:rFonts w:eastAsia="Calibri" w:cs="Calibri"/>
              </w:rPr>
              <w:t xml:space="preserve"> businesses </w:t>
            </w:r>
            <w:r w:rsidR="006F7775" w:rsidRPr="009F6A73">
              <w:rPr>
                <w:rFonts w:eastAsia="Calibri" w:cs="Calibri"/>
              </w:rPr>
              <w:t xml:space="preserve">and households </w:t>
            </w:r>
            <w:r w:rsidR="00A938CB" w:rsidRPr="009F6A73">
              <w:rPr>
                <w:rFonts w:eastAsia="Calibri" w:cs="Calibri"/>
              </w:rPr>
              <w:t xml:space="preserve">investing in </w:t>
            </w:r>
            <w:r w:rsidR="00255031" w:rsidRPr="009F6A73">
              <w:rPr>
                <w:rFonts w:eastAsia="Calibri" w:cs="Calibri"/>
              </w:rPr>
              <w:t xml:space="preserve">gross </w:t>
            </w:r>
            <w:r w:rsidR="00A938CB" w:rsidRPr="009F6A73">
              <w:rPr>
                <w:rFonts w:eastAsia="Calibri" w:cs="Calibri"/>
              </w:rPr>
              <w:t>emissions reduction</w:t>
            </w:r>
            <w:r w:rsidR="006F7775" w:rsidRPr="009F6A73">
              <w:rPr>
                <w:rFonts w:eastAsia="Calibri" w:cs="Calibri"/>
              </w:rPr>
              <w:t>,</w:t>
            </w:r>
            <w:r w:rsidR="00A938CB" w:rsidRPr="009F6A73">
              <w:rPr>
                <w:rFonts w:eastAsia="Calibri" w:cs="Calibri"/>
              </w:rPr>
              <w:t xml:space="preserve"> fiscal costs to the </w:t>
            </w:r>
            <w:r w:rsidR="10219331" w:rsidRPr="009F6A73">
              <w:rPr>
                <w:rFonts w:eastAsia="Calibri" w:cs="Calibri"/>
              </w:rPr>
              <w:t>G</w:t>
            </w:r>
            <w:r w:rsidR="487DD63D" w:rsidRPr="009F6A73">
              <w:rPr>
                <w:rFonts w:eastAsia="Calibri" w:cs="Calibri"/>
              </w:rPr>
              <w:t>overnment</w:t>
            </w:r>
            <w:r w:rsidR="00A938CB" w:rsidRPr="009F6A73">
              <w:rPr>
                <w:rFonts w:eastAsia="Calibri" w:cs="Calibri"/>
              </w:rPr>
              <w:t>, and the wider costs or benefits from changes to the things people value, such as clean air.</w:t>
            </w:r>
            <w:r w:rsidR="003C03A2" w:rsidRPr="009F6A73">
              <w:rPr>
                <w:rFonts w:eastAsia="Calibri" w:cs="Calibri"/>
              </w:rPr>
              <w:t xml:space="preserve"> </w:t>
            </w:r>
          </w:p>
          <w:p w14:paraId="1F941B56" w14:textId="56EDF017" w:rsidR="004029E9" w:rsidRPr="009F6A73" w:rsidRDefault="006E23A8" w:rsidP="009F7B67">
            <w:pPr>
              <w:pStyle w:val="Boxtext"/>
              <w:spacing w:before="80" w:after="80"/>
              <w:rPr>
                <w:rFonts w:eastAsia="Calibri" w:cs="Calibri"/>
              </w:rPr>
            </w:pPr>
            <w:r w:rsidRPr="009F6A73">
              <w:rPr>
                <w:rFonts w:eastAsia="Calibri" w:cs="Calibri"/>
              </w:rPr>
              <w:t>W</w:t>
            </w:r>
            <w:r w:rsidR="009E649C" w:rsidRPr="009F6A73">
              <w:rPr>
                <w:rFonts w:eastAsia="Calibri" w:cs="Calibri"/>
              </w:rPr>
              <w:t>e can</w:t>
            </w:r>
            <w:r w:rsidR="002D35E6" w:rsidRPr="009F6A73">
              <w:rPr>
                <w:rFonts w:eastAsia="Calibri" w:cs="Calibri"/>
              </w:rPr>
              <w:t xml:space="preserve"> reduce</w:t>
            </w:r>
            <w:r w:rsidR="00677152" w:rsidRPr="009F6A73">
              <w:rPr>
                <w:rFonts w:eastAsia="Calibri" w:cs="Calibri"/>
              </w:rPr>
              <w:t xml:space="preserve"> </w:t>
            </w:r>
            <w:r w:rsidR="00BD34CE" w:rsidRPr="009F6A73">
              <w:rPr>
                <w:rFonts w:eastAsia="Calibri" w:cs="Calibri"/>
              </w:rPr>
              <w:t xml:space="preserve">emissions in </w:t>
            </w:r>
            <w:r w:rsidR="0895A18E" w:rsidRPr="009F6A73">
              <w:rPr>
                <w:rFonts w:eastAsia="Calibri" w:cs="Calibri"/>
              </w:rPr>
              <w:t>New Zealand</w:t>
            </w:r>
            <w:r w:rsidRPr="009F6A73">
              <w:rPr>
                <w:rFonts w:eastAsia="Calibri" w:cs="Calibri"/>
              </w:rPr>
              <w:t xml:space="preserve"> in a range of different ways</w:t>
            </w:r>
            <w:r w:rsidR="001937E0" w:rsidRPr="009F6A73">
              <w:rPr>
                <w:rFonts w:eastAsia="Calibri" w:cs="Calibri"/>
              </w:rPr>
              <w:t>.</w:t>
            </w:r>
            <w:r w:rsidR="00677152" w:rsidRPr="009F6A73">
              <w:rPr>
                <w:rFonts w:eastAsia="Calibri" w:cs="Calibri"/>
              </w:rPr>
              <w:t xml:space="preserve"> </w:t>
            </w:r>
            <w:r w:rsidRPr="009F6A73">
              <w:rPr>
                <w:rFonts w:eastAsia="Calibri" w:cs="Calibri"/>
              </w:rPr>
              <w:t>For example, w</w:t>
            </w:r>
            <w:r w:rsidR="00677152" w:rsidRPr="009F6A73">
              <w:rPr>
                <w:rFonts w:eastAsia="Calibri" w:cs="Calibri"/>
              </w:rPr>
              <w:t xml:space="preserve">e can </w:t>
            </w:r>
            <w:r w:rsidR="001E27DC" w:rsidRPr="009F6A73">
              <w:rPr>
                <w:rFonts w:eastAsia="Calibri" w:cs="Calibri"/>
              </w:rPr>
              <w:t xml:space="preserve">plant trees </w:t>
            </w:r>
            <w:r w:rsidR="002F4947" w:rsidRPr="009F6A73">
              <w:rPr>
                <w:rFonts w:eastAsia="Calibri" w:cs="Calibri"/>
              </w:rPr>
              <w:t>to remove carbon from the atmosphere</w:t>
            </w:r>
            <w:r w:rsidR="00D50D96" w:rsidRPr="009F6A73">
              <w:rPr>
                <w:rFonts w:eastAsia="Calibri" w:cs="Calibri"/>
              </w:rPr>
              <w:t>,</w:t>
            </w:r>
            <w:r w:rsidR="00815C1A" w:rsidRPr="009F6A73">
              <w:rPr>
                <w:rFonts w:eastAsia="Calibri" w:cs="Calibri"/>
              </w:rPr>
              <w:t xml:space="preserve"> </w:t>
            </w:r>
            <w:r w:rsidR="0089308C" w:rsidRPr="009F6A73">
              <w:rPr>
                <w:rFonts w:eastAsia="Calibri" w:cs="Calibri"/>
              </w:rPr>
              <w:t xml:space="preserve">replace </w:t>
            </w:r>
            <w:r w:rsidR="00C22A56" w:rsidRPr="009F6A73">
              <w:rPr>
                <w:rFonts w:eastAsia="Calibri" w:cs="Calibri"/>
              </w:rPr>
              <w:t xml:space="preserve">coal boilers with </w:t>
            </w:r>
            <w:r w:rsidR="00CE4233" w:rsidRPr="009F6A73">
              <w:rPr>
                <w:rFonts w:eastAsia="Calibri" w:cs="Calibri"/>
              </w:rPr>
              <w:t>electric ones</w:t>
            </w:r>
            <w:r w:rsidR="00292E38" w:rsidRPr="009F6A73">
              <w:rPr>
                <w:rFonts w:eastAsia="Calibri" w:cs="Calibri"/>
              </w:rPr>
              <w:t xml:space="preserve"> </w:t>
            </w:r>
            <w:r w:rsidR="00653ABD" w:rsidRPr="009F6A73">
              <w:rPr>
                <w:rFonts w:eastAsia="Calibri" w:cs="Calibri"/>
              </w:rPr>
              <w:t xml:space="preserve">and </w:t>
            </w:r>
            <w:r w:rsidR="5E953F21" w:rsidRPr="009F6A73">
              <w:rPr>
                <w:rFonts w:eastAsia="Calibri" w:cs="Calibri"/>
              </w:rPr>
              <w:t>encourage</w:t>
            </w:r>
            <w:r w:rsidR="00DC7D90" w:rsidRPr="009F6A73">
              <w:rPr>
                <w:rFonts w:eastAsia="Calibri" w:cs="Calibri"/>
              </w:rPr>
              <w:t xml:space="preserve"> more people</w:t>
            </w:r>
            <w:r w:rsidR="002622C4" w:rsidRPr="009F6A73">
              <w:rPr>
                <w:rFonts w:eastAsia="Calibri" w:cs="Calibri"/>
              </w:rPr>
              <w:t xml:space="preserve"> </w:t>
            </w:r>
            <w:r w:rsidR="59C20C42" w:rsidRPr="009F6A73">
              <w:rPr>
                <w:rFonts w:eastAsia="Calibri" w:cs="Calibri"/>
              </w:rPr>
              <w:t xml:space="preserve">to </w:t>
            </w:r>
            <w:r w:rsidR="06319726" w:rsidRPr="009F6A73">
              <w:rPr>
                <w:rFonts w:eastAsia="Calibri" w:cs="Calibri"/>
              </w:rPr>
              <w:t>install solar panels</w:t>
            </w:r>
            <w:r w:rsidR="008948DF" w:rsidRPr="009F6A73">
              <w:rPr>
                <w:rFonts w:eastAsia="Calibri" w:cs="Calibri"/>
              </w:rPr>
              <w:t xml:space="preserve">. </w:t>
            </w:r>
            <w:r w:rsidR="00292E38" w:rsidRPr="009F6A73">
              <w:rPr>
                <w:rFonts w:eastAsia="Calibri" w:cs="Calibri"/>
              </w:rPr>
              <w:t>A least</w:t>
            </w:r>
            <w:r w:rsidR="002A4337" w:rsidRPr="009F6A73">
              <w:rPr>
                <w:rFonts w:eastAsia="Calibri" w:cs="Calibri"/>
              </w:rPr>
              <w:t>-</w:t>
            </w:r>
            <w:r w:rsidR="00292E38" w:rsidRPr="009F6A73">
              <w:rPr>
                <w:rFonts w:eastAsia="Calibri" w:cs="Calibri"/>
              </w:rPr>
              <w:t>cost</w:t>
            </w:r>
            <w:r w:rsidR="00C7024F" w:rsidRPr="009F6A73">
              <w:rPr>
                <w:rFonts w:eastAsia="Calibri" w:cs="Calibri"/>
              </w:rPr>
              <w:t xml:space="preserve"> </w:t>
            </w:r>
            <w:r w:rsidR="00A01570" w:rsidRPr="009F6A73">
              <w:rPr>
                <w:rFonts w:eastAsia="Calibri" w:cs="Calibri"/>
              </w:rPr>
              <w:t>approach</w:t>
            </w:r>
            <w:r w:rsidR="00C7024F" w:rsidRPr="009F6A73">
              <w:rPr>
                <w:rFonts w:eastAsia="Calibri" w:cs="Calibri"/>
              </w:rPr>
              <w:t xml:space="preserve"> is </w:t>
            </w:r>
            <w:r w:rsidR="00C7024F" w:rsidRPr="009F6A73" w:rsidDel="004E4333">
              <w:rPr>
                <w:rFonts w:eastAsia="Calibri" w:cs="Calibri"/>
              </w:rPr>
              <w:t xml:space="preserve">economically </w:t>
            </w:r>
            <w:r w:rsidR="00C7024F" w:rsidRPr="009F6A73">
              <w:rPr>
                <w:rFonts w:eastAsia="Calibri" w:cs="Calibri"/>
              </w:rPr>
              <w:t>efficient because it</w:t>
            </w:r>
            <w:r w:rsidR="00E7516B" w:rsidRPr="009F6A73">
              <w:rPr>
                <w:rFonts w:eastAsia="Calibri" w:cs="Calibri"/>
              </w:rPr>
              <w:t xml:space="preserve"> relies on</w:t>
            </w:r>
            <w:r w:rsidR="00A2004A" w:rsidRPr="009F6A73">
              <w:rPr>
                <w:rFonts w:eastAsia="Calibri" w:cs="Calibri"/>
              </w:rPr>
              <w:t xml:space="preserve"> </w:t>
            </w:r>
            <w:r w:rsidR="00C7024F" w:rsidRPr="009F6A73">
              <w:rPr>
                <w:rFonts w:eastAsia="Calibri" w:cs="Calibri"/>
              </w:rPr>
              <w:t xml:space="preserve">markets, which leads to innovation and </w:t>
            </w:r>
            <w:r w:rsidR="00C7024F" w:rsidRPr="009F6A73" w:rsidDel="002A3098">
              <w:rPr>
                <w:rFonts w:eastAsia="Calibri" w:cs="Calibri"/>
              </w:rPr>
              <w:t>investment</w:t>
            </w:r>
            <w:r w:rsidR="002A3098" w:rsidRPr="009F6A73">
              <w:rPr>
                <w:rFonts w:eastAsia="Calibri" w:cs="Calibri"/>
              </w:rPr>
              <w:t>,</w:t>
            </w:r>
            <w:r w:rsidR="00C7024F" w:rsidRPr="009F6A73">
              <w:rPr>
                <w:rFonts w:eastAsia="Calibri" w:cs="Calibri"/>
              </w:rPr>
              <w:t xml:space="preserve"> rather than</w:t>
            </w:r>
            <w:r w:rsidRPr="009F6A73">
              <w:rPr>
                <w:rFonts w:eastAsia="Calibri" w:cs="Calibri"/>
              </w:rPr>
              <w:t xml:space="preserve"> involving</w:t>
            </w:r>
            <w:r w:rsidR="00C7024F" w:rsidRPr="009F6A73">
              <w:rPr>
                <w:rFonts w:eastAsia="Calibri" w:cs="Calibri"/>
              </w:rPr>
              <w:t xml:space="preserve"> the </w:t>
            </w:r>
            <w:r w:rsidR="004E4333" w:rsidRPr="009F6A73">
              <w:rPr>
                <w:rFonts w:eastAsia="Calibri" w:cs="Calibri"/>
              </w:rPr>
              <w:t>G</w:t>
            </w:r>
            <w:r w:rsidR="00C7024F" w:rsidRPr="009F6A73">
              <w:rPr>
                <w:rFonts w:eastAsia="Calibri" w:cs="Calibri"/>
              </w:rPr>
              <w:t xml:space="preserve">overnment </w:t>
            </w:r>
            <w:r w:rsidRPr="009F6A73">
              <w:rPr>
                <w:rFonts w:eastAsia="Calibri" w:cs="Calibri"/>
              </w:rPr>
              <w:t xml:space="preserve">in </w:t>
            </w:r>
            <w:r w:rsidR="00C7024F" w:rsidRPr="009F6A73">
              <w:rPr>
                <w:rFonts w:eastAsia="Calibri" w:cs="Calibri"/>
              </w:rPr>
              <w:t xml:space="preserve">directing where and how </w:t>
            </w:r>
            <w:r w:rsidR="004E4333" w:rsidRPr="009F6A73">
              <w:rPr>
                <w:rFonts w:eastAsia="Calibri" w:cs="Calibri"/>
              </w:rPr>
              <w:t xml:space="preserve">to make </w:t>
            </w:r>
            <w:r w:rsidR="00C7024F" w:rsidRPr="009F6A73">
              <w:rPr>
                <w:rFonts w:eastAsia="Calibri" w:cs="Calibri"/>
              </w:rPr>
              <w:t>reductions.</w:t>
            </w:r>
            <w:r w:rsidR="000B2FCB" w:rsidRPr="009F6A73">
              <w:rPr>
                <w:rFonts w:eastAsia="Calibri" w:cs="Calibri"/>
              </w:rPr>
              <w:t xml:space="preserve"> It gives more flexibility and more options</w:t>
            </w:r>
            <w:r w:rsidR="00A652F5" w:rsidRPr="009F6A73">
              <w:rPr>
                <w:rFonts w:eastAsia="Calibri" w:cs="Calibri"/>
              </w:rPr>
              <w:t xml:space="preserve">. </w:t>
            </w:r>
            <w:r w:rsidR="00C7024F" w:rsidRPr="009F6A73">
              <w:rPr>
                <w:rFonts w:eastAsia="Calibri" w:cs="Calibri"/>
              </w:rPr>
              <w:t>It also focuses on net emissions, recognising the relatively low-cost abatement opportunity offered by forestry.</w:t>
            </w:r>
          </w:p>
          <w:p w14:paraId="4D1B7D96" w14:textId="4A406B89" w:rsidR="000E4BF8" w:rsidRPr="009F6A73" w:rsidRDefault="001B1AAB" w:rsidP="009F7B67">
            <w:pPr>
              <w:pStyle w:val="Boxtext"/>
              <w:spacing w:before="80" w:after="80"/>
              <w:rPr>
                <w:rFonts w:eastAsia="Calibri" w:cs="Calibri"/>
              </w:rPr>
            </w:pPr>
            <w:r w:rsidRPr="009F6A73">
              <w:rPr>
                <w:rFonts w:eastAsia="Calibri" w:cs="Calibri"/>
              </w:rPr>
              <w:t>Determining the least</w:t>
            </w:r>
            <w:r w:rsidR="00D91F9E" w:rsidRPr="009F6A73">
              <w:rPr>
                <w:rFonts w:eastAsia="Calibri" w:cs="Calibri"/>
              </w:rPr>
              <w:t>-</w:t>
            </w:r>
            <w:r w:rsidRPr="009F6A73">
              <w:rPr>
                <w:rFonts w:eastAsia="Calibri" w:cs="Calibri"/>
              </w:rPr>
              <w:t>cost approach</w:t>
            </w:r>
            <w:r w:rsidRPr="009F6A73" w:rsidDel="008D0A3D">
              <w:rPr>
                <w:rFonts w:eastAsia="Calibri" w:cs="Calibri"/>
              </w:rPr>
              <w:t xml:space="preserve"> </w:t>
            </w:r>
            <w:r w:rsidRPr="009F6A73">
              <w:rPr>
                <w:rFonts w:eastAsia="Calibri" w:cs="Calibri"/>
              </w:rPr>
              <w:t>requires taking account of the risks and co-benefits of different pathways, which could influence total economic costs in the long term. Some</w:t>
            </w:r>
            <w:r w:rsidRPr="009F6A73" w:rsidDel="00D91F9E">
              <w:rPr>
                <w:rFonts w:eastAsia="Calibri" w:cs="Calibri"/>
              </w:rPr>
              <w:t xml:space="preserve"> </w:t>
            </w:r>
            <w:r w:rsidRPr="009F6A73">
              <w:rPr>
                <w:rFonts w:eastAsia="Calibri" w:cs="Calibri"/>
              </w:rPr>
              <w:t>factors are uncertain and extend far into the future. For example, reducing gross emissions could offer broader savings from co-benefits (</w:t>
            </w:r>
            <w:proofErr w:type="spellStart"/>
            <w:r w:rsidRPr="009F6A73">
              <w:rPr>
                <w:rFonts w:eastAsia="Calibri" w:cs="Calibri"/>
              </w:rPr>
              <w:t>eg</w:t>
            </w:r>
            <w:proofErr w:type="spellEnd"/>
            <w:r w:rsidRPr="009F6A73">
              <w:rPr>
                <w:rFonts w:eastAsia="Calibri" w:cs="Calibri"/>
              </w:rPr>
              <w:t xml:space="preserve">, reducing transport emissions could </w:t>
            </w:r>
            <w:r w:rsidR="00D91F9E" w:rsidRPr="009F6A73">
              <w:rPr>
                <w:rFonts w:eastAsia="Calibri" w:cs="Calibri"/>
              </w:rPr>
              <w:t>yield</w:t>
            </w:r>
            <w:r w:rsidRPr="009F6A73">
              <w:rPr>
                <w:rFonts w:eastAsia="Calibri" w:cs="Calibri"/>
              </w:rPr>
              <w:t xml:space="preserve"> savings from </w:t>
            </w:r>
            <w:r w:rsidR="00D91F9E" w:rsidRPr="009F6A73">
              <w:rPr>
                <w:rFonts w:eastAsia="Calibri" w:cs="Calibri"/>
              </w:rPr>
              <w:t xml:space="preserve">lower </w:t>
            </w:r>
            <w:r w:rsidRPr="009F6A73">
              <w:rPr>
                <w:rFonts w:eastAsia="Calibri" w:cs="Calibri"/>
              </w:rPr>
              <w:t>air pollution and congestion</w:t>
            </w:r>
            <w:r w:rsidR="006E23A8" w:rsidRPr="009F6A73">
              <w:rPr>
                <w:rFonts w:eastAsia="Calibri" w:cs="Calibri"/>
              </w:rPr>
              <w:t>, which in turn</w:t>
            </w:r>
            <w:r w:rsidR="52662714" w:rsidRPr="009F6A73" w:rsidDel="006E23A8">
              <w:rPr>
                <w:rFonts w:eastAsia="Calibri" w:cs="Calibri"/>
              </w:rPr>
              <w:t xml:space="preserve"> </w:t>
            </w:r>
            <w:r w:rsidR="52662714" w:rsidRPr="009F6A73">
              <w:rPr>
                <w:rFonts w:eastAsia="Calibri" w:cs="Calibri"/>
              </w:rPr>
              <w:t>improve</w:t>
            </w:r>
            <w:r w:rsidR="006E23A8" w:rsidRPr="009F6A73">
              <w:rPr>
                <w:rFonts w:eastAsia="Calibri" w:cs="Calibri"/>
              </w:rPr>
              <w:t>s</w:t>
            </w:r>
            <w:r w:rsidR="52662714" w:rsidRPr="009F6A73">
              <w:rPr>
                <w:rFonts w:eastAsia="Calibri" w:cs="Calibri"/>
              </w:rPr>
              <w:t xml:space="preserve"> health outcomes</w:t>
            </w:r>
            <w:r w:rsidRPr="009F6A73">
              <w:rPr>
                <w:rFonts w:eastAsia="Calibri" w:cs="Calibri"/>
              </w:rPr>
              <w:t>).</w:t>
            </w:r>
            <w:r w:rsidR="007E664A" w:rsidRPr="009F6A73">
              <w:rPr>
                <w:rFonts w:eastAsia="Calibri" w:cs="Calibri"/>
              </w:rPr>
              <w:t xml:space="preserve"> </w:t>
            </w:r>
          </w:p>
          <w:p w14:paraId="11899211" w14:textId="6B07EAB6" w:rsidR="00961D97" w:rsidRPr="009F6A73" w:rsidRDefault="007E664A" w:rsidP="009F7B67">
            <w:pPr>
              <w:pStyle w:val="Boxtext"/>
              <w:spacing w:before="80" w:after="180"/>
              <w:rPr>
                <w:rFonts w:eastAsia="Calibri" w:cs="Calibri"/>
              </w:rPr>
            </w:pPr>
            <w:r w:rsidRPr="009F6A73">
              <w:rPr>
                <w:rFonts w:eastAsia="Calibri" w:cs="Calibri"/>
              </w:rPr>
              <w:t>While a forestry-led response</w:t>
            </w:r>
            <w:r w:rsidR="00C9624A" w:rsidRPr="009F6A73">
              <w:rPr>
                <w:rFonts w:eastAsia="Calibri" w:cs="Calibri"/>
              </w:rPr>
              <w:t xml:space="preserve"> could be least cost in the short</w:t>
            </w:r>
            <w:r w:rsidR="006E23A8" w:rsidRPr="009F6A73">
              <w:rPr>
                <w:rFonts w:eastAsia="Calibri" w:cs="Calibri"/>
              </w:rPr>
              <w:t xml:space="preserve"> </w:t>
            </w:r>
            <w:r w:rsidR="00C9624A" w:rsidRPr="009F6A73">
              <w:rPr>
                <w:rFonts w:eastAsia="Calibri" w:cs="Calibri"/>
              </w:rPr>
              <w:t xml:space="preserve">term and provide </w:t>
            </w:r>
            <w:r w:rsidR="004B6B06" w:rsidRPr="009F6A73">
              <w:rPr>
                <w:rFonts w:eastAsia="Calibri" w:cs="Calibri"/>
              </w:rPr>
              <w:t>some co-benefits (such as erosion control</w:t>
            </w:r>
            <w:r w:rsidR="00F731D8" w:rsidRPr="009F6A73">
              <w:rPr>
                <w:rFonts w:eastAsia="Calibri" w:cs="Calibri"/>
              </w:rPr>
              <w:t>), it also risks</w:t>
            </w:r>
            <w:r w:rsidR="001B1AAB" w:rsidRPr="009F6A73">
              <w:rPr>
                <w:rFonts w:eastAsia="Calibri" w:cs="Calibri"/>
              </w:rPr>
              <w:t xml:space="preserve"> losing stored carbon in the trees through wildfire, pests or</w:t>
            </w:r>
            <w:r w:rsidR="001B1AAB" w:rsidRPr="009F6A73" w:rsidDel="0085443E">
              <w:rPr>
                <w:rFonts w:eastAsia="Calibri" w:cs="Calibri"/>
              </w:rPr>
              <w:t xml:space="preserve"> </w:t>
            </w:r>
            <w:r w:rsidR="001B1AAB" w:rsidRPr="009F6A73">
              <w:rPr>
                <w:rFonts w:eastAsia="Calibri" w:cs="Calibri"/>
              </w:rPr>
              <w:t xml:space="preserve">weather events. The Government has had to </w:t>
            </w:r>
            <w:r w:rsidR="00D91F9E" w:rsidRPr="009F6A73">
              <w:rPr>
                <w:rFonts w:eastAsia="Calibri" w:cs="Calibri"/>
              </w:rPr>
              <w:t xml:space="preserve">judge </w:t>
            </w:r>
            <w:r w:rsidR="001B1AAB" w:rsidRPr="009F6A73">
              <w:rPr>
                <w:rFonts w:eastAsia="Calibri" w:cs="Calibri"/>
              </w:rPr>
              <w:t xml:space="preserve">the likelihood and scale of these </w:t>
            </w:r>
            <w:r w:rsidR="006D1577" w:rsidRPr="009F6A73">
              <w:rPr>
                <w:rFonts w:eastAsia="Calibri" w:cs="Calibri"/>
              </w:rPr>
              <w:t xml:space="preserve">benefits and </w:t>
            </w:r>
            <w:r w:rsidR="001B1AAB" w:rsidRPr="009F6A73">
              <w:rPr>
                <w:rFonts w:eastAsia="Calibri" w:cs="Calibri"/>
              </w:rPr>
              <w:t>risks in forming its least</w:t>
            </w:r>
            <w:r w:rsidR="00D91F9E" w:rsidRPr="009F6A73">
              <w:rPr>
                <w:rFonts w:eastAsia="Calibri" w:cs="Calibri"/>
              </w:rPr>
              <w:t>-</w:t>
            </w:r>
            <w:r w:rsidR="001B1AAB" w:rsidRPr="009F6A73">
              <w:rPr>
                <w:rFonts w:eastAsia="Calibri" w:cs="Calibri"/>
              </w:rPr>
              <w:t>cost strategy</w:t>
            </w:r>
            <w:r w:rsidR="00F826F8" w:rsidRPr="009F6A73">
              <w:rPr>
                <w:rFonts w:eastAsia="Calibri" w:cs="Calibri"/>
              </w:rPr>
              <w:t>.</w:t>
            </w:r>
            <w:r w:rsidR="003C03A2" w:rsidRPr="009F6A73">
              <w:rPr>
                <w:rFonts w:eastAsia="Calibri" w:cs="Calibri"/>
              </w:rPr>
              <w:t xml:space="preserve"> </w:t>
            </w:r>
          </w:p>
        </w:tc>
      </w:tr>
    </w:tbl>
    <w:p w14:paraId="057EF849" w14:textId="30E4ADB8" w:rsidR="00004709" w:rsidRPr="009F6A73" w:rsidRDefault="00004709" w:rsidP="00452E33">
      <w:pPr>
        <w:pStyle w:val="Heading3"/>
      </w:pPr>
      <w:r w:rsidRPr="009F6A73">
        <w:lastRenderedPageBreak/>
        <w:t xml:space="preserve">A market-led approach </w:t>
      </w:r>
      <w:r w:rsidR="00A91581" w:rsidRPr="009F6A73">
        <w:t>uses</w:t>
      </w:r>
      <w:r w:rsidRPr="009F6A73">
        <w:t xml:space="preserve"> our natural and competitive</w:t>
      </w:r>
      <w:r w:rsidR="003F3E07" w:rsidRPr="009F6A73">
        <w:t> </w:t>
      </w:r>
      <w:r w:rsidRPr="009F6A73">
        <w:t>advantages</w:t>
      </w:r>
    </w:p>
    <w:p w14:paraId="7307C7FB" w14:textId="3BF7FD9F" w:rsidR="00004709" w:rsidRPr="009F6A73" w:rsidRDefault="00004709" w:rsidP="00004709">
      <w:pPr>
        <w:jc w:val="left"/>
      </w:pPr>
      <w:r w:rsidRPr="009F6A73">
        <w:t xml:space="preserve">Emissions pricing through the </w:t>
      </w:r>
      <w:r w:rsidR="002A4337" w:rsidRPr="009F6A73">
        <w:t>New Zealand Emissions Trading Scheme (</w:t>
      </w:r>
      <w:r w:rsidR="008C6B0B" w:rsidRPr="009F6A73">
        <w:t xml:space="preserve">NZ </w:t>
      </w:r>
      <w:r w:rsidRPr="009F6A73">
        <w:t>ETS</w:t>
      </w:r>
      <w:r w:rsidRPr="009F6A73" w:rsidDel="00705CAB">
        <w:t>)</w:t>
      </w:r>
      <w:r w:rsidRPr="009F6A73">
        <w:t xml:space="preserve"> will continue to be the main tool to determine where and how </w:t>
      </w:r>
      <w:r w:rsidR="0088167C" w:rsidRPr="009F6A73">
        <w:t xml:space="preserve">to reduce </w:t>
      </w:r>
      <w:r w:rsidRPr="009F6A73">
        <w:t>net emissions. The</w:t>
      </w:r>
      <w:r w:rsidR="008C6B0B" w:rsidRPr="009F6A73">
        <w:t xml:space="preserve"> NZ</w:t>
      </w:r>
      <w:r w:rsidRPr="009F6A73">
        <w:t xml:space="preserve"> ETS supports a cost-effective approach to </w:t>
      </w:r>
      <w:r w:rsidR="00FC25D0" w:rsidRPr="009F6A73">
        <w:t xml:space="preserve">reaching </w:t>
      </w:r>
      <w:r w:rsidRPr="009F6A73">
        <w:t>our targets</w:t>
      </w:r>
      <w:r w:rsidR="00FC25D0" w:rsidRPr="009F6A73">
        <w:t xml:space="preserve">. It </w:t>
      </w:r>
      <w:r w:rsidRPr="009F6A73">
        <w:t>allow</w:t>
      </w:r>
      <w:r w:rsidR="00FC25D0" w:rsidRPr="009F6A73">
        <w:t>s</w:t>
      </w:r>
      <w:r w:rsidRPr="009F6A73">
        <w:t xml:space="preserve"> participants to discover where </w:t>
      </w:r>
      <w:r w:rsidR="00FC25D0" w:rsidRPr="009F6A73">
        <w:t xml:space="preserve">they can reduce </w:t>
      </w:r>
      <w:r w:rsidRPr="009F6A73">
        <w:t xml:space="preserve">net emissions at the </w:t>
      </w:r>
      <w:r w:rsidR="00705CAB" w:rsidRPr="009F6A73">
        <w:t xml:space="preserve">least </w:t>
      </w:r>
      <w:r w:rsidRPr="009F6A73">
        <w:t xml:space="preserve">cost across </w:t>
      </w:r>
      <w:r w:rsidR="00FC25D0" w:rsidRPr="009F6A73">
        <w:t xml:space="preserve">the </w:t>
      </w:r>
      <w:r w:rsidRPr="009F6A73">
        <w:t xml:space="preserve">sectors </w:t>
      </w:r>
      <w:r w:rsidR="008A0546" w:rsidRPr="009F6A73">
        <w:t>in</w:t>
      </w:r>
      <w:r w:rsidRPr="009F6A73">
        <w:t xml:space="preserve"> the scheme.</w:t>
      </w:r>
    </w:p>
    <w:p w14:paraId="2041285E" w14:textId="052D405B" w:rsidR="01B42971" w:rsidRPr="009F6A73" w:rsidRDefault="00004709" w:rsidP="01B42971">
      <w:pPr>
        <w:jc w:val="left"/>
      </w:pPr>
      <w:r w:rsidRPr="009F6A73">
        <w:t xml:space="preserve">We are committed to a </w:t>
      </w:r>
      <w:r w:rsidRPr="009F6A73">
        <w:rPr>
          <w:b/>
          <w:bCs/>
        </w:rPr>
        <w:t>split</w:t>
      </w:r>
      <w:r w:rsidR="00C85735">
        <w:rPr>
          <w:b/>
          <w:bCs/>
        </w:rPr>
        <w:t>-</w:t>
      </w:r>
      <w:r w:rsidRPr="009F6A73">
        <w:rPr>
          <w:b/>
        </w:rPr>
        <w:t>gas approach</w:t>
      </w:r>
      <w:r w:rsidRPr="009F6A73">
        <w:t xml:space="preserve"> to </w:t>
      </w:r>
      <w:r w:rsidR="00705CAB" w:rsidRPr="009F6A73">
        <w:t xml:space="preserve">achieving </w:t>
      </w:r>
      <w:r w:rsidRPr="009F6A73">
        <w:t xml:space="preserve">climate change targets. </w:t>
      </w:r>
      <w:r w:rsidR="004D5F5C" w:rsidRPr="009F6A73">
        <w:t xml:space="preserve">To meet </w:t>
      </w:r>
      <w:r w:rsidR="6F580C98" w:rsidRPr="009F6A73">
        <w:t xml:space="preserve">statutory </w:t>
      </w:r>
      <w:r w:rsidR="004D5F5C" w:rsidRPr="009F6A73">
        <w:t xml:space="preserve">emissions budgets and targets, </w:t>
      </w:r>
      <w:r w:rsidR="00F616C6" w:rsidRPr="009F6A73">
        <w:t>it</w:t>
      </w:r>
      <w:r w:rsidR="004D5F5C" w:rsidRPr="009F6A73">
        <w:t xml:space="preserve"> will be important to </w:t>
      </w:r>
      <w:r w:rsidR="00F616C6" w:rsidRPr="009F6A73">
        <w:t>r</w:t>
      </w:r>
      <w:r w:rsidRPr="009F6A73">
        <w:t>educ</w:t>
      </w:r>
      <w:r w:rsidR="00F616C6" w:rsidRPr="009F6A73">
        <w:t>e</w:t>
      </w:r>
      <w:r w:rsidRPr="009F6A73">
        <w:t xml:space="preserve"> biogenic methane </w:t>
      </w:r>
      <w:r w:rsidR="00C43DAE" w:rsidRPr="009F6A73">
        <w:t xml:space="preserve">and </w:t>
      </w:r>
      <w:r w:rsidR="00D42BC9" w:rsidRPr="009F6A73">
        <w:t xml:space="preserve">nitrous </w:t>
      </w:r>
      <w:r w:rsidR="0000509A" w:rsidRPr="009F6A73">
        <w:t>oxide</w:t>
      </w:r>
      <w:r w:rsidR="00AD053C" w:rsidRPr="009F6A73">
        <w:t xml:space="preserve"> </w:t>
      </w:r>
      <w:r w:rsidR="006B5E67" w:rsidRPr="009F6A73">
        <w:t xml:space="preserve">from </w:t>
      </w:r>
      <w:r w:rsidR="009B0B33">
        <w:t xml:space="preserve">livestock and </w:t>
      </w:r>
      <w:r w:rsidR="006B5E67" w:rsidRPr="009F6A73">
        <w:t>fertiliser</w:t>
      </w:r>
      <w:r w:rsidR="00705CAB" w:rsidRPr="009F6A73">
        <w:t>,</w:t>
      </w:r>
      <w:r w:rsidR="0039723E" w:rsidRPr="009F6A73">
        <w:t xml:space="preserve"> </w:t>
      </w:r>
      <w:r w:rsidRPr="009F6A73" w:rsidDel="00F616C6">
        <w:t xml:space="preserve">which are not covered by the </w:t>
      </w:r>
      <w:r w:rsidR="008C6B0B" w:rsidRPr="009F6A73" w:rsidDel="00F616C6">
        <w:t>NZ</w:t>
      </w:r>
      <w:r w:rsidR="00705CAB" w:rsidRPr="009F6A73">
        <w:t> </w:t>
      </w:r>
      <w:r w:rsidRPr="009F6A73" w:rsidDel="00F616C6">
        <w:t>ETS</w:t>
      </w:r>
      <w:r w:rsidRPr="009F6A73">
        <w:t>. The Government has committed to</w:t>
      </w:r>
      <w:r w:rsidR="00705CAB" w:rsidRPr="009F6A73">
        <w:t xml:space="preserve"> establishing</w:t>
      </w:r>
      <w:r w:rsidRPr="009F6A73">
        <w:t xml:space="preserve"> fair and sustainable pricing of on-farm emissions </w:t>
      </w:r>
      <w:r w:rsidR="00465F0C" w:rsidRPr="009F6A73">
        <w:t xml:space="preserve">no later than </w:t>
      </w:r>
      <w:r w:rsidRPr="009F6A73">
        <w:t>2030</w:t>
      </w:r>
      <w:r w:rsidR="00F616C6" w:rsidRPr="009F6A73">
        <w:t>. This will</w:t>
      </w:r>
      <w:r w:rsidRPr="009F6A73" w:rsidDel="00F616C6">
        <w:t xml:space="preserve"> </w:t>
      </w:r>
      <w:r w:rsidRPr="009F6A73">
        <w:t xml:space="preserve">give farmers the long-term price signal they need to support investment in lowering emissions, without sending agricultural production overseas. </w:t>
      </w:r>
      <w:r w:rsidR="00D67431" w:rsidRPr="009F6A73">
        <w:t>This</w:t>
      </w:r>
      <w:r w:rsidR="00705CAB" w:rsidRPr="009F6A73">
        <w:t xml:space="preserve"> </w:t>
      </w:r>
      <w:r w:rsidR="001414ED" w:rsidRPr="009F6A73">
        <w:t>initiative</w:t>
      </w:r>
      <w:r w:rsidR="00D67431" w:rsidRPr="009F6A73">
        <w:t xml:space="preserve"> will be preceded by the introduction of farm-level emissions estimation.</w:t>
      </w:r>
    </w:p>
    <w:p w14:paraId="23E3F43A" w14:textId="0D36EE58" w:rsidR="641EA944" w:rsidRPr="009F6A73" w:rsidRDefault="00CF59E5" w:rsidP="0091425F">
      <w:pPr>
        <w:pStyle w:val="Heading2"/>
      </w:pPr>
      <w:bookmarkStart w:id="45" w:name="_Toc170309182"/>
      <w:bookmarkStart w:id="46" w:name="_Toc171608715"/>
      <w:r w:rsidRPr="009F6A73">
        <w:t xml:space="preserve">Complementary </w:t>
      </w:r>
      <w:r w:rsidR="00AD053C" w:rsidRPr="009F6A73">
        <w:t>p</w:t>
      </w:r>
      <w:r w:rsidR="1B43CB49" w:rsidRPr="009F6A73">
        <w:t>olicies</w:t>
      </w:r>
      <w:r w:rsidR="00912E9A" w:rsidRPr="009F6A73">
        <w:t xml:space="preserve"> have an important</w:t>
      </w:r>
      <w:r w:rsidR="0035560A">
        <w:t> </w:t>
      </w:r>
      <w:r w:rsidR="003B639F" w:rsidRPr="009F6A73">
        <w:t>role alongside the NZ ETS</w:t>
      </w:r>
      <w:bookmarkEnd w:id="45"/>
      <w:bookmarkEnd w:id="46"/>
    </w:p>
    <w:p w14:paraId="49D484B1" w14:textId="05299A08" w:rsidR="007A46EE" w:rsidRPr="009F6A73" w:rsidRDefault="00004709" w:rsidP="00E55C2D">
      <w:pPr>
        <w:jc w:val="left"/>
      </w:pPr>
      <w:r w:rsidRPr="009F6A73">
        <w:t xml:space="preserve">We know the </w:t>
      </w:r>
      <w:r w:rsidR="0075053D" w:rsidRPr="009F6A73">
        <w:t>NZ</w:t>
      </w:r>
      <w:r w:rsidR="008C6B0B" w:rsidRPr="009F6A73">
        <w:t xml:space="preserve"> ETS</w:t>
      </w:r>
      <w:r w:rsidR="00DD65AC" w:rsidRPr="009F6A73">
        <w:t xml:space="preserve"> </w:t>
      </w:r>
      <w:r w:rsidR="00961E89" w:rsidRPr="009F6A73">
        <w:t xml:space="preserve">alone </w:t>
      </w:r>
      <w:r w:rsidRPr="009F6A73">
        <w:t xml:space="preserve">is not </w:t>
      </w:r>
      <w:r w:rsidR="00961E89" w:rsidRPr="009F6A73">
        <w:t>enough</w:t>
      </w:r>
      <w:r w:rsidR="001C174F" w:rsidRPr="009F6A73">
        <w:t xml:space="preserve"> to reach our net zero emissions target</w:t>
      </w:r>
      <w:r w:rsidRPr="009F6A73">
        <w:t xml:space="preserve">, and that </w:t>
      </w:r>
      <w:r w:rsidR="00E603C1" w:rsidRPr="009F6A73">
        <w:t>New</w:t>
      </w:r>
      <w:r w:rsidR="00D87580" w:rsidRPr="009F6A73">
        <w:t> </w:t>
      </w:r>
      <w:r w:rsidR="00E603C1" w:rsidRPr="009F6A73">
        <w:t>Zealand</w:t>
      </w:r>
      <w:r w:rsidR="00B91F22" w:rsidRPr="009F6A73">
        <w:t xml:space="preserve"> </w:t>
      </w:r>
      <w:r w:rsidRPr="009F6A73">
        <w:t>is a technology taker.</w:t>
      </w:r>
      <w:r w:rsidR="00D60ADD" w:rsidRPr="009F6A73">
        <w:t xml:space="preserve"> Many new emissions mitigation </w:t>
      </w:r>
      <w:r w:rsidR="002E5C41" w:rsidRPr="009F6A73">
        <w:t>technologies</w:t>
      </w:r>
      <w:r w:rsidR="00D60ADD" w:rsidRPr="009F6A73">
        <w:t xml:space="preserve"> </w:t>
      </w:r>
      <w:r w:rsidR="002E5C41" w:rsidRPr="009F6A73">
        <w:t>will be developed overseas</w:t>
      </w:r>
      <w:r w:rsidR="008F4CBC" w:rsidRPr="009F6A73">
        <w:t>.</w:t>
      </w:r>
      <w:r w:rsidRPr="009F6A73">
        <w:t xml:space="preserve"> </w:t>
      </w:r>
      <w:r w:rsidR="006F56F1" w:rsidRPr="009F6A73">
        <w:t>Together with emissions pricing, t</w:t>
      </w:r>
      <w:r w:rsidRPr="009F6A73">
        <w:t xml:space="preserve">here is a clear role for policies </w:t>
      </w:r>
      <w:r w:rsidR="00731244" w:rsidRPr="009F6A73">
        <w:t>that</w:t>
      </w:r>
      <w:r w:rsidR="0065779A" w:rsidRPr="009F6A73">
        <w:t xml:space="preserve"> </w:t>
      </w:r>
      <w:r w:rsidR="007A46EE" w:rsidRPr="009F6A73">
        <w:t xml:space="preserve">allow the </w:t>
      </w:r>
      <w:r w:rsidR="6022A99B" w:rsidRPr="009F6A73">
        <w:t>NZ</w:t>
      </w:r>
      <w:r w:rsidR="001C174F" w:rsidRPr="009F6A73">
        <w:t> </w:t>
      </w:r>
      <w:r w:rsidR="6022A99B" w:rsidRPr="009F6A73">
        <w:t>ETS</w:t>
      </w:r>
      <w:r w:rsidR="00DD65AC" w:rsidRPr="009F6A73">
        <w:t xml:space="preserve"> </w:t>
      </w:r>
      <w:r w:rsidR="007A46EE" w:rsidRPr="009F6A73">
        <w:t>to work better and support the early adoption of emerging technologies</w:t>
      </w:r>
      <w:r w:rsidR="00E55C2D" w:rsidRPr="009F6A73">
        <w:t>.</w:t>
      </w:r>
      <w:r w:rsidR="007A46EE" w:rsidRPr="009F6A73">
        <w:t xml:space="preserve"> </w:t>
      </w:r>
    </w:p>
    <w:p w14:paraId="06F599C0" w14:textId="66DE74BB" w:rsidR="00004709" w:rsidRPr="009F6A73" w:rsidRDefault="007C137C" w:rsidP="007A46EE">
      <w:pPr>
        <w:pStyle w:val="BodyText"/>
      </w:pPr>
      <w:r w:rsidRPr="009F6A73">
        <w:t>W</w:t>
      </w:r>
      <w:r w:rsidR="00004709" w:rsidRPr="009F6A73">
        <w:t>e need the right interventions to support a least</w:t>
      </w:r>
      <w:r w:rsidR="00AD053C" w:rsidRPr="009F6A73">
        <w:t>-</w:t>
      </w:r>
      <w:r w:rsidR="00004709" w:rsidRPr="009F6A73">
        <w:t xml:space="preserve">cost approach. This requires correctly understanding the relationship between </w:t>
      </w:r>
      <w:r w:rsidR="00CF59E5" w:rsidRPr="009F6A73">
        <w:t xml:space="preserve">complementary </w:t>
      </w:r>
      <w:r w:rsidR="00004709" w:rsidRPr="009F6A73">
        <w:t xml:space="preserve">policies and the </w:t>
      </w:r>
      <w:r w:rsidR="008C6B0B" w:rsidRPr="009F6A73">
        <w:t xml:space="preserve">NZ </w:t>
      </w:r>
      <w:r w:rsidR="00004709" w:rsidRPr="009F6A73">
        <w:t>ETS.</w:t>
      </w:r>
      <w:r w:rsidR="00471361">
        <w:t xml:space="preserve"> Complementary policies should not simply buy emissions out of the system at high cost and in the short term, allowing those emissions to rise elsewhere under the </w:t>
      </w:r>
      <w:r w:rsidR="00832EFC">
        <w:t xml:space="preserve">NZ </w:t>
      </w:r>
      <w:r w:rsidR="00471361">
        <w:t>ETS cap.</w:t>
      </w:r>
    </w:p>
    <w:p w14:paraId="16A75EF9" w14:textId="3BF19894" w:rsidR="0020668C" w:rsidRPr="009F6A73" w:rsidRDefault="00004709" w:rsidP="01B42971">
      <w:pPr>
        <w:jc w:val="left"/>
      </w:pPr>
      <w:r w:rsidRPr="009F6A73">
        <w:t>When net emissions are capped (as in the</w:t>
      </w:r>
      <w:r w:rsidR="008C6B0B" w:rsidRPr="009F6A73">
        <w:t xml:space="preserve"> NZ</w:t>
      </w:r>
      <w:r w:rsidRPr="009F6A73">
        <w:t xml:space="preserve"> ETS), reducing the cap over time requires emitters to respond by finding and investing in the least</w:t>
      </w:r>
      <w:r w:rsidR="001C174F" w:rsidRPr="009F6A73">
        <w:t>-</w:t>
      </w:r>
      <w:r w:rsidRPr="009F6A73">
        <w:t>cost options to reduce emissions. Other policies</w:t>
      </w:r>
      <w:r w:rsidRPr="009F6A73" w:rsidDel="00337D31">
        <w:t xml:space="preserve"> </w:t>
      </w:r>
      <w:r w:rsidR="00337D31" w:rsidRPr="009F6A73">
        <w:t xml:space="preserve">that </w:t>
      </w:r>
      <w:r w:rsidRPr="009F6A73">
        <w:t xml:space="preserve">reduce emissions </w:t>
      </w:r>
      <w:r w:rsidR="009B5E34" w:rsidRPr="009F6A73">
        <w:t xml:space="preserve">in </w:t>
      </w:r>
      <w:r w:rsidR="004C1F1E" w:rsidRPr="009F6A73">
        <w:t xml:space="preserve">sectors covered by the </w:t>
      </w:r>
      <w:r w:rsidR="009B5E34" w:rsidRPr="009F6A73">
        <w:t xml:space="preserve">NZ ETS </w:t>
      </w:r>
      <w:r w:rsidRPr="009F6A73">
        <w:t xml:space="preserve">free up emissions units (New Zealand Units or NZUs) for other emitters, enabling them to emit more than they would have otherwise. Emitters </w:t>
      </w:r>
      <w:r w:rsidR="00A478E5" w:rsidRPr="009F6A73">
        <w:t>will vary</w:t>
      </w:r>
      <w:r w:rsidR="001C174F" w:rsidRPr="009F6A73">
        <w:t xml:space="preserve"> in their decisions</w:t>
      </w:r>
      <w:r w:rsidR="00A478E5" w:rsidRPr="009F6A73">
        <w:t xml:space="preserve"> </w:t>
      </w:r>
      <w:r w:rsidR="001C174F" w:rsidRPr="009F6A73">
        <w:t xml:space="preserve">as to </w:t>
      </w:r>
      <w:r w:rsidRPr="009F6A73">
        <w:t xml:space="preserve">how </w:t>
      </w:r>
      <w:r w:rsidR="001C174F" w:rsidRPr="009F6A73">
        <w:t>many of</w:t>
      </w:r>
      <w:r w:rsidRPr="009F6A73">
        <w:t xml:space="preserve"> these NZUs </w:t>
      </w:r>
      <w:r w:rsidR="001C174F" w:rsidRPr="009F6A73">
        <w:t xml:space="preserve">they will </w:t>
      </w:r>
      <w:r w:rsidRPr="009F6A73">
        <w:t>use</w:t>
      </w:r>
      <w:r w:rsidR="001C174F" w:rsidRPr="009F6A73">
        <w:t xml:space="preserve"> and how quickly they will use them</w:t>
      </w:r>
      <w:r w:rsidR="00E81A23" w:rsidRPr="009F6A73">
        <w:t xml:space="preserve">. </w:t>
      </w:r>
      <w:r w:rsidR="00D1378A" w:rsidRPr="009F6A73">
        <w:t xml:space="preserve">In the long run, this </w:t>
      </w:r>
      <w:r w:rsidR="001C174F" w:rsidRPr="009F6A73">
        <w:t>creates</w:t>
      </w:r>
      <w:r w:rsidR="63C6F6DF" w:rsidRPr="009F6A73">
        <w:t xml:space="preserve"> a risk that </w:t>
      </w:r>
      <w:r w:rsidR="00825316" w:rsidRPr="009F6A73">
        <w:t xml:space="preserve">policies to reduce emissions that are additional to the </w:t>
      </w:r>
      <w:r w:rsidR="00761A0E" w:rsidRPr="009F6A73">
        <w:t xml:space="preserve">NZ ETS </w:t>
      </w:r>
      <w:r w:rsidR="007356B2" w:rsidRPr="009F6A73">
        <w:t xml:space="preserve">(in </w:t>
      </w:r>
      <w:r w:rsidR="008267F0" w:rsidRPr="009F6A73">
        <w:t xml:space="preserve">sectors covered by the </w:t>
      </w:r>
      <w:r w:rsidR="00C30211" w:rsidRPr="009F6A73">
        <w:t xml:space="preserve">NZ </w:t>
      </w:r>
      <w:r w:rsidR="007356B2" w:rsidRPr="009F6A73">
        <w:t>ETS)</w:t>
      </w:r>
      <w:r w:rsidR="00761A0E" w:rsidRPr="009F6A73">
        <w:t xml:space="preserve"> </w:t>
      </w:r>
      <w:r w:rsidR="0068304B" w:rsidRPr="009F6A73">
        <w:t xml:space="preserve">have </w:t>
      </w:r>
      <w:r w:rsidR="00C30211" w:rsidRPr="009F6A73">
        <w:t>limited</w:t>
      </w:r>
      <w:r w:rsidR="00054F23" w:rsidRPr="009F6A73">
        <w:t xml:space="preserve"> </w:t>
      </w:r>
      <w:r w:rsidR="005D6548" w:rsidRPr="009F6A73">
        <w:t xml:space="preserve">impact on </w:t>
      </w:r>
      <w:r w:rsidR="007356B2" w:rsidRPr="009F6A73">
        <w:t xml:space="preserve">long-run </w:t>
      </w:r>
      <w:r w:rsidR="005D6548" w:rsidRPr="009F6A73">
        <w:t xml:space="preserve">net emissions. </w:t>
      </w:r>
    </w:p>
    <w:p w14:paraId="0EBBD1B5" w14:textId="5EB97036" w:rsidR="00004709" w:rsidRPr="009F6A73" w:rsidRDefault="00004709" w:rsidP="00004709">
      <w:pPr>
        <w:jc w:val="left"/>
      </w:pPr>
      <w:r w:rsidRPr="009F6A73">
        <w:t xml:space="preserve">This is why the Government is prioritising policies </w:t>
      </w:r>
      <w:r w:rsidR="003C4CC6" w:rsidRPr="009F6A73">
        <w:t xml:space="preserve">that </w:t>
      </w:r>
      <w:r w:rsidRPr="009F6A73">
        <w:t>make it cheaper or easier for businesses and households to reduce net emissions</w:t>
      </w:r>
      <w:r w:rsidR="0061734E" w:rsidRPr="009F6A73">
        <w:t xml:space="preserve"> –</w:t>
      </w:r>
      <w:r w:rsidRPr="009F6A73">
        <w:t xml:space="preserve"> </w:t>
      </w:r>
      <w:r w:rsidR="0061734E" w:rsidRPr="009F6A73">
        <w:t>for example,</w:t>
      </w:r>
      <w:r w:rsidR="000B46C6" w:rsidRPr="009F6A73">
        <w:t xml:space="preserve"> through</w:t>
      </w:r>
      <w:r w:rsidRPr="009F6A73">
        <w:t xml:space="preserve"> </w:t>
      </w:r>
      <w:r w:rsidR="00AC320A" w:rsidRPr="009F6A73">
        <w:t>research and development</w:t>
      </w:r>
      <w:r w:rsidR="00CF3045" w:rsidRPr="009F6A73">
        <w:t>,</w:t>
      </w:r>
      <w:r w:rsidRPr="009F6A73" w:rsidDel="00CF3045">
        <w:t xml:space="preserve"> </w:t>
      </w:r>
      <w:r w:rsidRPr="009F6A73">
        <w:t xml:space="preserve">removing regulatory </w:t>
      </w:r>
      <w:r w:rsidRPr="009F6A73" w:rsidDel="00AC320A">
        <w:t>barriers</w:t>
      </w:r>
      <w:r w:rsidR="00AC320A" w:rsidRPr="009F6A73">
        <w:t xml:space="preserve"> or</w:t>
      </w:r>
      <w:r w:rsidRPr="009F6A73">
        <w:t xml:space="preserve"> addressing market failures such as lack of information. These policies allow targets and budgets to be achieved at least cost. </w:t>
      </w:r>
      <w:r w:rsidR="00B8730C" w:rsidRPr="009F6A73">
        <w:t>The Government may consider other complementary policies</w:t>
      </w:r>
      <w:r w:rsidR="005B0985" w:rsidRPr="009F6A73">
        <w:t xml:space="preserve"> for se</w:t>
      </w:r>
      <w:r w:rsidR="00A07E49" w:rsidRPr="009F6A73">
        <w:t xml:space="preserve">lect reasons, such as </w:t>
      </w:r>
      <w:r w:rsidR="00A26FA5" w:rsidRPr="009F6A73">
        <w:t xml:space="preserve">making sure that an activity occurs </w:t>
      </w:r>
      <w:r w:rsidR="00A76541" w:rsidRPr="009F6A73">
        <w:t>within the right timeframe</w:t>
      </w:r>
      <w:r w:rsidR="00BB05FC" w:rsidRPr="009F6A73">
        <w:t xml:space="preserve">. </w:t>
      </w:r>
      <w:r w:rsidRPr="009F6A73">
        <w:t xml:space="preserve">There is also an important role for policies to reduce agricultural emissions, which are outside the </w:t>
      </w:r>
      <w:r w:rsidR="0075053D" w:rsidRPr="009F6A73">
        <w:t>NZ</w:t>
      </w:r>
      <w:r w:rsidR="008C6B0B" w:rsidRPr="009F6A73">
        <w:t xml:space="preserve"> ETS</w:t>
      </w:r>
      <w:r w:rsidR="00DD65AC" w:rsidRPr="009F6A73">
        <w:t xml:space="preserve"> </w:t>
      </w:r>
      <w:r w:rsidRPr="009F6A73">
        <w:t>cap.</w:t>
      </w:r>
    </w:p>
    <w:p w14:paraId="6069718F" w14:textId="0407D95C" w:rsidR="00AC64C6" w:rsidRPr="009F6A73" w:rsidRDefault="00B2580B" w:rsidP="00AC64C6">
      <w:pPr>
        <w:jc w:val="left"/>
      </w:pPr>
      <w:r w:rsidRPr="009F6A73">
        <w:rPr>
          <w:spacing w:val="-2"/>
        </w:rPr>
        <w:t>We will carefully consider a</w:t>
      </w:r>
      <w:r w:rsidR="74D679B7" w:rsidRPr="009F6A73">
        <w:rPr>
          <w:spacing w:val="-2"/>
        </w:rPr>
        <w:t xml:space="preserve">ny </w:t>
      </w:r>
      <w:r w:rsidR="74D679B7" w:rsidRPr="009F6A73" w:rsidDel="00F455A4">
        <w:rPr>
          <w:spacing w:val="-2"/>
        </w:rPr>
        <w:t xml:space="preserve">new </w:t>
      </w:r>
      <w:r w:rsidR="00F455A4" w:rsidRPr="009F6A73">
        <w:rPr>
          <w:spacing w:val="-2"/>
        </w:rPr>
        <w:t xml:space="preserve">proposals </w:t>
      </w:r>
      <w:r w:rsidR="06E397D7" w:rsidRPr="009F6A73">
        <w:rPr>
          <w:spacing w:val="-2"/>
        </w:rPr>
        <w:t>to reduce emissions or increase removals</w:t>
      </w:r>
      <w:r w:rsidR="00533950" w:rsidRPr="009F6A73">
        <w:rPr>
          <w:spacing w:val="-2"/>
        </w:rPr>
        <w:t>,</w:t>
      </w:r>
      <w:r w:rsidR="74D679B7" w:rsidRPr="009F6A73" w:rsidDel="00533950">
        <w:rPr>
          <w:spacing w:val="-2"/>
        </w:rPr>
        <w:t xml:space="preserve"> </w:t>
      </w:r>
      <w:r w:rsidR="31BCC632" w:rsidRPr="009F6A73">
        <w:rPr>
          <w:spacing w:val="-2"/>
        </w:rPr>
        <w:t>in</w:t>
      </w:r>
      <w:r w:rsidR="74D679B7" w:rsidRPr="009F6A73">
        <w:rPr>
          <w:spacing w:val="-2"/>
        </w:rPr>
        <w:t xml:space="preserve"> </w:t>
      </w:r>
      <w:r w:rsidR="31BCC632" w:rsidRPr="009F6A73">
        <w:rPr>
          <w:spacing w:val="-2"/>
        </w:rPr>
        <w:t>terms</w:t>
      </w:r>
      <w:r w:rsidR="31BCC632" w:rsidRPr="009F6A73">
        <w:t xml:space="preserve"> of how they </w:t>
      </w:r>
      <w:r w:rsidR="19C2FE5F" w:rsidRPr="009F6A73">
        <w:t>interact</w:t>
      </w:r>
      <w:r w:rsidR="31BCC632" w:rsidRPr="009F6A73">
        <w:t xml:space="preserve"> with </w:t>
      </w:r>
      <w:r w:rsidR="002666CC" w:rsidRPr="009F6A73">
        <w:t xml:space="preserve">the </w:t>
      </w:r>
      <w:r w:rsidR="008C6B0B" w:rsidRPr="009F6A73">
        <w:t xml:space="preserve">NZ </w:t>
      </w:r>
      <w:r w:rsidR="31BCC632" w:rsidRPr="009F6A73">
        <w:t>ETS.</w:t>
      </w:r>
      <w:r w:rsidR="74D679B7" w:rsidRPr="009F6A73">
        <w:t xml:space="preserve"> </w:t>
      </w:r>
      <w:r w:rsidR="03FD9FEC" w:rsidRPr="009F6A73">
        <w:t>Not doing so may</w:t>
      </w:r>
      <w:r w:rsidR="00004709" w:rsidRPr="009F6A73">
        <w:t xml:space="preserve"> risk</w:t>
      </w:r>
      <w:r w:rsidR="000B46C6" w:rsidRPr="009F6A73">
        <w:t xml:space="preserve"> developing</w:t>
      </w:r>
      <w:r w:rsidR="00004709" w:rsidRPr="009F6A73">
        <w:t xml:space="preserve"> </w:t>
      </w:r>
      <w:r w:rsidR="073EC1CB" w:rsidRPr="009F6A73">
        <w:t xml:space="preserve">policies </w:t>
      </w:r>
      <w:r w:rsidR="000B46C6" w:rsidRPr="009F6A73">
        <w:t xml:space="preserve">that </w:t>
      </w:r>
      <w:r w:rsidR="073EC1CB" w:rsidRPr="009F6A73">
        <w:t>work at cross</w:t>
      </w:r>
      <w:r w:rsidR="00533950" w:rsidRPr="009F6A73">
        <w:t>-</w:t>
      </w:r>
      <w:r w:rsidR="073EC1CB" w:rsidRPr="009F6A73">
        <w:t>purposes with the</w:t>
      </w:r>
      <w:r w:rsidR="00004709" w:rsidRPr="009F6A73">
        <w:t xml:space="preserve"> </w:t>
      </w:r>
      <w:r w:rsidR="0075053D" w:rsidRPr="009F6A73" w:rsidDel="00943C03">
        <w:t>NZ</w:t>
      </w:r>
      <w:r w:rsidR="008C6B0B" w:rsidRPr="009F6A73" w:rsidDel="00943C03">
        <w:t xml:space="preserve"> ETS</w:t>
      </w:r>
      <w:r w:rsidR="00DD65AC" w:rsidRPr="009F6A73">
        <w:t xml:space="preserve"> </w:t>
      </w:r>
      <w:r w:rsidR="00004709" w:rsidRPr="009F6A73">
        <w:t xml:space="preserve">and </w:t>
      </w:r>
      <w:r w:rsidR="74934930" w:rsidRPr="009F6A73">
        <w:t xml:space="preserve">potentially </w:t>
      </w:r>
      <w:r w:rsidR="00004709" w:rsidRPr="009F6A73">
        <w:t>increas</w:t>
      </w:r>
      <w:r w:rsidR="000B46C6" w:rsidRPr="009F6A73">
        <w:t>e</w:t>
      </w:r>
      <w:r w:rsidR="00004709" w:rsidRPr="009F6A73">
        <w:t xml:space="preserve"> the cost of achieving climate targets.</w:t>
      </w:r>
    </w:p>
    <w:p w14:paraId="033B541C" w14:textId="516B8BF4" w:rsidR="00D50407" w:rsidRPr="009F6A73" w:rsidRDefault="00AF3F0D" w:rsidP="00D50407">
      <w:pPr>
        <w:pStyle w:val="Heading2"/>
      </w:pPr>
      <w:bookmarkStart w:id="47" w:name="_Toc170309183"/>
      <w:bookmarkStart w:id="48" w:name="_Toc171608716"/>
      <w:r w:rsidRPr="009F6A73">
        <w:lastRenderedPageBreak/>
        <w:t xml:space="preserve">Pillars of the </w:t>
      </w:r>
      <w:r w:rsidRPr="009F6A73" w:rsidDel="00590CD5">
        <w:t xml:space="preserve">Government’s </w:t>
      </w:r>
      <w:r w:rsidRPr="009F6A73">
        <w:t>climate change</w:t>
      </w:r>
      <w:r w:rsidR="00793C45" w:rsidRPr="009F6A73">
        <w:t> </w:t>
      </w:r>
      <w:r w:rsidRPr="009F6A73">
        <w:t>strategy</w:t>
      </w:r>
      <w:bookmarkEnd w:id="47"/>
      <w:bookmarkEnd w:id="48"/>
    </w:p>
    <w:p w14:paraId="39C764CB" w14:textId="4FB98BF0" w:rsidR="00B34AB3" w:rsidRPr="009F6A73" w:rsidRDefault="00D50407" w:rsidP="00B34AB3">
      <w:pPr>
        <w:pStyle w:val="BodyText"/>
        <w:rPr>
          <w:rStyle w:val="BodyTextChar"/>
        </w:rPr>
      </w:pPr>
      <w:r w:rsidRPr="009F6A73">
        <w:rPr>
          <w:rStyle w:val="BodyTextChar"/>
        </w:rPr>
        <w:t xml:space="preserve">In ERP2, </w:t>
      </w:r>
      <w:r w:rsidR="796ABC7E" w:rsidRPr="009F6A73">
        <w:rPr>
          <w:rStyle w:val="BodyTextChar"/>
        </w:rPr>
        <w:t>we intend</w:t>
      </w:r>
      <w:r w:rsidRPr="009F6A73">
        <w:rPr>
          <w:rStyle w:val="BodyTextChar"/>
        </w:rPr>
        <w:t xml:space="preserve"> to deliver climate action </w:t>
      </w:r>
      <w:r w:rsidR="00A27B3E" w:rsidRPr="009F6A73">
        <w:rPr>
          <w:rStyle w:val="BodyTextChar"/>
        </w:rPr>
        <w:t xml:space="preserve">based on </w:t>
      </w:r>
      <w:r w:rsidRPr="009F6A73">
        <w:rPr>
          <w:rStyle w:val="BodyTextChar"/>
        </w:rPr>
        <w:t xml:space="preserve">five pillars across </w:t>
      </w:r>
      <w:r w:rsidR="006E76BB" w:rsidRPr="009F6A73">
        <w:rPr>
          <w:rStyle w:val="BodyTextChar"/>
        </w:rPr>
        <w:t xml:space="preserve">several </w:t>
      </w:r>
      <w:r w:rsidRPr="009F6A73">
        <w:rPr>
          <w:rStyle w:val="BodyTextChar"/>
        </w:rPr>
        <w:t>sectors</w:t>
      </w:r>
      <w:r w:rsidR="000B46C6" w:rsidRPr="009F6A73">
        <w:rPr>
          <w:rStyle w:val="BodyTextChar"/>
        </w:rPr>
        <w:t xml:space="preserve"> (figure</w:t>
      </w:r>
      <w:r w:rsidR="00ED6639" w:rsidRPr="009F6A73">
        <w:rPr>
          <w:rStyle w:val="BodyTextChar"/>
        </w:rPr>
        <w:t> </w:t>
      </w:r>
      <w:r w:rsidR="000B46C6" w:rsidRPr="009F6A73">
        <w:rPr>
          <w:rStyle w:val="BodyTextChar"/>
        </w:rPr>
        <w:t>1.4)</w:t>
      </w:r>
      <w:r w:rsidRPr="009F6A73">
        <w:rPr>
          <w:rStyle w:val="BodyTextChar"/>
        </w:rPr>
        <w:t xml:space="preserve">. </w:t>
      </w:r>
      <w:r w:rsidR="1D73F9C0" w:rsidRPr="009F6A73">
        <w:rPr>
          <w:rStyle w:val="BodyTextChar"/>
        </w:rPr>
        <w:t>These reflect the priority areas for the</w:t>
      </w:r>
      <w:r w:rsidR="2E42A6B6" w:rsidRPr="009F6A73">
        <w:rPr>
          <w:rStyle w:val="BodyTextChar"/>
        </w:rPr>
        <w:t xml:space="preserve"> Government’s climate change </w:t>
      </w:r>
      <w:r w:rsidR="755F0591" w:rsidRPr="009F6A73">
        <w:rPr>
          <w:rStyle w:val="BodyTextChar"/>
        </w:rPr>
        <w:t>strategy.</w:t>
      </w:r>
    </w:p>
    <w:p w14:paraId="383EE741" w14:textId="6E48BD74" w:rsidR="00CA3B53" w:rsidRPr="00CA3B53" w:rsidRDefault="00FF5C59" w:rsidP="0035560A">
      <w:pPr>
        <w:pStyle w:val="Figureheading"/>
        <w:spacing w:after="80"/>
      </w:pPr>
      <w:bookmarkStart w:id="49" w:name="_Toc169875769"/>
      <w:bookmarkStart w:id="50" w:name="_Toc171608822"/>
      <w:r w:rsidRPr="009F6A73">
        <w:rPr>
          <w:rStyle w:val="BodyTextChar"/>
        </w:rPr>
        <w:t xml:space="preserve">Figure </w:t>
      </w:r>
      <w:r w:rsidR="00B248F2" w:rsidRPr="009F6A73">
        <w:rPr>
          <w:rStyle w:val="BodyTextChar"/>
        </w:rPr>
        <w:t>1.</w:t>
      </w:r>
      <w:r w:rsidR="006A6501" w:rsidRPr="009F6A73">
        <w:rPr>
          <w:rStyle w:val="BodyTextChar"/>
        </w:rPr>
        <w:t>4</w:t>
      </w:r>
      <w:r w:rsidRPr="009F6A73">
        <w:rPr>
          <w:rStyle w:val="BodyTextChar"/>
        </w:rPr>
        <w:t>:</w:t>
      </w:r>
      <w:r w:rsidRPr="009F6A73">
        <w:rPr>
          <w:rStyle w:val="BodyTextChar"/>
        </w:rPr>
        <w:tab/>
      </w:r>
      <w:r w:rsidR="00715B85" w:rsidRPr="009F6A73">
        <w:rPr>
          <w:rStyle w:val="BodyTextChar"/>
        </w:rPr>
        <w:t>The five pillars of the Government’s climate change strategy</w:t>
      </w:r>
      <w:bookmarkEnd w:id="49"/>
      <w:bookmarkEnd w:id="50"/>
    </w:p>
    <w:p w14:paraId="442A30D0" w14:textId="07CCBC04" w:rsidR="00F64BE2" w:rsidRPr="009F6A73" w:rsidRDefault="00431AB0" w:rsidP="00B34AB3">
      <w:pPr>
        <w:pStyle w:val="BodyText"/>
        <w:rPr>
          <w:rStyle w:val="BodyTextChar"/>
        </w:rPr>
      </w:pPr>
      <w:r w:rsidRPr="009F6A73">
        <w:rPr>
          <w:rStyle w:val="BodyTextChar"/>
          <w:noProof/>
        </w:rPr>
        <w:drawing>
          <wp:inline distT="0" distB="0" distL="0" distR="0" wp14:anchorId="750B74D2" wp14:editId="12E55B97">
            <wp:extent cx="5400675" cy="2722245"/>
            <wp:effectExtent l="0" t="0" r="9525" b="1905"/>
            <wp:docPr id="443113391" name="Picture 1" descr="The five pillars of the Government’s climate strategy: Infrastructure is resilient and communities are well prepared, credible markets support the climate transition, clean energy is abundant and affordable, world-leading climate innovation boosts the economy, nature-based solutions address climate 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113391" name="Picture 1" descr="The five pillars of the Government’s climate strategy: Infrastructure is resilient and communities are well prepared, credible markets support the climate transition, clean energy is abundant and affordable, world-leading climate innovation boosts the economy, nature-based solutions address climate change."/>
                    <pic:cNvPicPr/>
                  </pic:nvPicPr>
                  <pic:blipFill>
                    <a:blip r:embed="rId41"/>
                    <a:stretch>
                      <a:fillRect/>
                    </a:stretch>
                  </pic:blipFill>
                  <pic:spPr>
                    <a:xfrm>
                      <a:off x="0" y="0"/>
                      <a:ext cx="5400675" cy="2722245"/>
                    </a:xfrm>
                    <a:prstGeom prst="rect">
                      <a:avLst/>
                    </a:prstGeom>
                  </pic:spPr>
                </pic:pic>
              </a:graphicData>
            </a:graphic>
          </wp:inline>
        </w:drawing>
      </w:r>
    </w:p>
    <w:p w14:paraId="7A90D6F7" w14:textId="4E279864" w:rsidR="00E8351C" w:rsidRPr="009F6A73" w:rsidRDefault="00E8351C" w:rsidP="00452E33">
      <w:pPr>
        <w:pStyle w:val="Heading3"/>
      </w:pPr>
      <w:r w:rsidRPr="009F6A73">
        <w:t xml:space="preserve">Pillar 1: </w:t>
      </w:r>
      <w:r w:rsidR="002B3E99" w:rsidRPr="009F6A73">
        <w:t>I</w:t>
      </w:r>
      <w:r w:rsidRPr="009F6A73">
        <w:t xml:space="preserve">nfrastructure </w:t>
      </w:r>
      <w:r w:rsidR="002B3E99" w:rsidRPr="009F6A73">
        <w:t xml:space="preserve">is </w:t>
      </w:r>
      <w:proofErr w:type="gramStart"/>
      <w:r w:rsidR="002B3E99" w:rsidRPr="009F6A73">
        <w:t>resilient</w:t>
      </w:r>
      <w:proofErr w:type="gramEnd"/>
      <w:r w:rsidRPr="009F6A73">
        <w:t xml:space="preserve"> and </w:t>
      </w:r>
      <w:r w:rsidR="002B3E99" w:rsidRPr="009F6A73">
        <w:t>communities are</w:t>
      </w:r>
      <w:r w:rsidR="0035560A">
        <w:t> </w:t>
      </w:r>
      <w:r w:rsidRPr="009F6A73">
        <w:t>well</w:t>
      </w:r>
      <w:r w:rsidR="002B3E99" w:rsidRPr="009F6A73">
        <w:t xml:space="preserve"> </w:t>
      </w:r>
      <w:r w:rsidRPr="009F6A73">
        <w:t xml:space="preserve">prepared </w:t>
      </w:r>
    </w:p>
    <w:p w14:paraId="2193AFA7" w14:textId="5834787F" w:rsidR="00E8351C" w:rsidRPr="009F6A73" w:rsidRDefault="00E8351C" w:rsidP="00E8351C">
      <w:pPr>
        <w:pStyle w:val="BodyText"/>
        <w:rPr>
          <w:rFonts w:eastAsia="Calibri" w:cs="Calibri"/>
          <w:color w:val="000000" w:themeColor="text1"/>
        </w:rPr>
      </w:pPr>
      <w:r w:rsidRPr="009F6A73">
        <w:t xml:space="preserve">Climate change can increase risk across </w:t>
      </w:r>
      <w:r w:rsidR="005724A1" w:rsidRPr="009F6A73">
        <w:t xml:space="preserve">a range of </w:t>
      </w:r>
      <w:r w:rsidRPr="009F6A73">
        <w:t>different sectors</w:t>
      </w:r>
      <w:r w:rsidRPr="009F6A73">
        <w:rPr>
          <w:rFonts w:eastAsia="Calibri" w:cs="Calibri"/>
        </w:rPr>
        <w:t xml:space="preserve">. </w:t>
      </w:r>
      <w:r w:rsidRPr="009F6A73">
        <w:rPr>
          <w:rFonts w:eastAsia="Calibri" w:cs="Calibri"/>
          <w:color w:val="000000" w:themeColor="text1"/>
        </w:rPr>
        <w:t xml:space="preserve">For example, extreme weather </w:t>
      </w:r>
      <w:r w:rsidRPr="009F6A73" w:rsidDel="00005FE6">
        <w:rPr>
          <w:rFonts w:eastAsia="Calibri" w:cs="Calibri"/>
          <w:color w:val="000000" w:themeColor="text1"/>
        </w:rPr>
        <w:t xml:space="preserve">events </w:t>
      </w:r>
      <w:r w:rsidRPr="009F6A73">
        <w:rPr>
          <w:rFonts w:eastAsia="Calibri" w:cs="Calibri"/>
          <w:color w:val="000000" w:themeColor="text1"/>
        </w:rPr>
        <w:t>and sea</w:t>
      </w:r>
      <w:r w:rsidR="00005FE6" w:rsidRPr="009F6A73">
        <w:rPr>
          <w:rFonts w:eastAsia="Calibri" w:cs="Calibri"/>
          <w:color w:val="000000" w:themeColor="text1"/>
        </w:rPr>
        <w:t>-</w:t>
      </w:r>
      <w:r w:rsidRPr="009F6A73">
        <w:rPr>
          <w:rFonts w:eastAsia="Calibri" w:cs="Calibri"/>
          <w:color w:val="000000" w:themeColor="text1"/>
        </w:rPr>
        <w:t xml:space="preserve">level rise can </w:t>
      </w:r>
      <w:r w:rsidRPr="009F6A73" w:rsidDel="00005FE6">
        <w:rPr>
          <w:rFonts w:eastAsia="Calibri" w:cs="Calibri"/>
          <w:color w:val="000000" w:themeColor="text1"/>
        </w:rPr>
        <w:t>impact</w:t>
      </w:r>
      <w:r w:rsidR="00005FE6" w:rsidRPr="009F6A73">
        <w:rPr>
          <w:rFonts w:eastAsia="Calibri" w:cs="Calibri"/>
          <w:color w:val="000000" w:themeColor="text1"/>
        </w:rPr>
        <w:t xml:space="preserve"> </w:t>
      </w:r>
      <w:r w:rsidRPr="009F6A73">
        <w:rPr>
          <w:rFonts w:eastAsia="Calibri" w:cs="Calibri"/>
          <w:color w:val="000000" w:themeColor="text1"/>
        </w:rPr>
        <w:t>the resilience of our national electricity grid, key</w:t>
      </w:r>
      <w:r w:rsidR="00793C45" w:rsidRPr="009F6A73">
        <w:rPr>
          <w:rFonts w:eastAsia="Calibri" w:cs="Calibri"/>
          <w:color w:val="000000" w:themeColor="text1"/>
        </w:rPr>
        <w:t> </w:t>
      </w:r>
      <w:r w:rsidRPr="009F6A73">
        <w:rPr>
          <w:rFonts w:eastAsia="Calibri" w:cs="Calibri"/>
          <w:color w:val="000000" w:themeColor="text1"/>
        </w:rPr>
        <w:t xml:space="preserve">transport routes, </w:t>
      </w:r>
      <w:r w:rsidR="0051064F" w:rsidRPr="009F6A73">
        <w:rPr>
          <w:rFonts w:eastAsia="Calibri" w:cs="Calibri"/>
          <w:color w:val="000000" w:themeColor="text1"/>
        </w:rPr>
        <w:t xml:space="preserve">health </w:t>
      </w:r>
      <w:r w:rsidR="00AC459A" w:rsidRPr="009F6A73">
        <w:rPr>
          <w:rFonts w:eastAsia="Calibri" w:cs="Calibri"/>
          <w:color w:val="000000" w:themeColor="text1"/>
        </w:rPr>
        <w:t xml:space="preserve">infrastructure and services, </w:t>
      </w:r>
      <w:r w:rsidRPr="009F6A73">
        <w:rPr>
          <w:rFonts w:eastAsia="Calibri" w:cs="Calibri"/>
          <w:color w:val="000000" w:themeColor="text1"/>
        </w:rPr>
        <w:t xml:space="preserve">households and community facilities. </w:t>
      </w:r>
      <w:r w:rsidR="000B7831" w:rsidRPr="009F6A73">
        <w:rPr>
          <w:rFonts w:eastAsia="Calibri" w:cs="Calibri"/>
          <w:color w:val="000000" w:themeColor="text1"/>
        </w:rPr>
        <w:t>To b</w:t>
      </w:r>
      <w:r w:rsidRPr="009F6A73">
        <w:rPr>
          <w:rFonts w:eastAsia="Calibri" w:cs="Calibri"/>
          <w:color w:val="000000" w:themeColor="text1"/>
        </w:rPr>
        <w:t>uild</w:t>
      </w:r>
      <w:r w:rsidRPr="009F6A73" w:rsidDel="000B7831">
        <w:rPr>
          <w:rFonts w:eastAsia="Calibri" w:cs="Calibri"/>
          <w:color w:val="000000" w:themeColor="text1"/>
        </w:rPr>
        <w:t xml:space="preserve"> </w:t>
      </w:r>
      <w:r w:rsidRPr="009F6A73">
        <w:rPr>
          <w:rFonts w:eastAsia="Calibri" w:cs="Calibri"/>
          <w:color w:val="000000" w:themeColor="text1"/>
        </w:rPr>
        <w:t>resilience</w:t>
      </w:r>
      <w:r w:rsidR="00ED6639" w:rsidRPr="009F6A73">
        <w:rPr>
          <w:rFonts w:eastAsia="Calibri" w:cs="Calibri"/>
          <w:color w:val="000000" w:themeColor="text1"/>
        </w:rPr>
        <w:t>,</w:t>
      </w:r>
      <w:r w:rsidRPr="009F6A73">
        <w:rPr>
          <w:rFonts w:eastAsia="Calibri" w:cs="Calibri"/>
          <w:color w:val="000000" w:themeColor="text1"/>
        </w:rPr>
        <w:t xml:space="preserve"> </w:t>
      </w:r>
      <w:r w:rsidR="000B7831" w:rsidRPr="009F6A73">
        <w:rPr>
          <w:rFonts w:eastAsia="Calibri" w:cs="Calibri"/>
          <w:color w:val="000000" w:themeColor="text1"/>
        </w:rPr>
        <w:t>we must invest</w:t>
      </w:r>
      <w:r w:rsidRPr="009F6A73">
        <w:rPr>
          <w:rFonts w:eastAsia="Calibri" w:cs="Calibri"/>
          <w:color w:val="000000" w:themeColor="text1"/>
        </w:rPr>
        <w:t xml:space="preserve"> in our infrastructure and built environment.</w:t>
      </w:r>
    </w:p>
    <w:p w14:paraId="7D545AD9" w14:textId="4E43C272" w:rsidR="000B7831" w:rsidRPr="009F6A73" w:rsidRDefault="00E8351C" w:rsidP="00E8351C">
      <w:pPr>
        <w:pStyle w:val="BodyText"/>
      </w:pPr>
      <w:r w:rsidRPr="009F6A73">
        <w:t xml:space="preserve">Our focus is </w:t>
      </w:r>
      <w:r w:rsidR="00531284" w:rsidRPr="009F6A73">
        <w:t xml:space="preserve">on </w:t>
      </w:r>
      <w:r w:rsidRPr="009F6A73">
        <w:t>providing more certainty by</w:t>
      </w:r>
      <w:r w:rsidR="000B7831" w:rsidRPr="009F6A73">
        <w:t>:</w:t>
      </w:r>
    </w:p>
    <w:p w14:paraId="551802F6" w14:textId="365084FE" w:rsidR="00DE6F7E" w:rsidRPr="009F6A73" w:rsidRDefault="00E8351C" w:rsidP="00AE7AF8">
      <w:pPr>
        <w:pStyle w:val="Bullet"/>
      </w:pPr>
      <w:r w:rsidRPr="009F6A73">
        <w:t xml:space="preserve">improving the quality </w:t>
      </w:r>
      <w:r w:rsidR="005724A1" w:rsidRPr="009F6A73">
        <w:t xml:space="preserve">of </w:t>
      </w:r>
      <w:r w:rsidRPr="009F6A73">
        <w:t>and access to climate information, tools and guidance on future</w:t>
      </w:r>
      <w:r w:rsidR="00793C45" w:rsidRPr="009F6A73">
        <w:t> </w:t>
      </w:r>
      <w:r w:rsidRPr="009F6A73">
        <w:t>risks</w:t>
      </w:r>
    </w:p>
    <w:p w14:paraId="39C65F21" w14:textId="5CE0A106" w:rsidR="00E8351C" w:rsidRPr="009F6A73" w:rsidRDefault="000B7831" w:rsidP="00AE7AF8">
      <w:pPr>
        <w:pStyle w:val="Bullet"/>
      </w:pPr>
      <w:r w:rsidRPr="009F6A73">
        <w:t xml:space="preserve">setting </w:t>
      </w:r>
      <w:r w:rsidR="00E8351C" w:rsidRPr="009F6A73">
        <w:t xml:space="preserve">a legislative framework that </w:t>
      </w:r>
      <w:r w:rsidR="00E8351C" w:rsidRPr="009F6A73" w:rsidDel="00DE6F7E">
        <w:t>enables decision-making</w:t>
      </w:r>
      <w:r w:rsidR="00E8351C" w:rsidRPr="009F6A73">
        <w:t xml:space="preserve"> to reduce climate risk</w:t>
      </w:r>
      <w:r w:rsidR="001F7C54" w:rsidRPr="009F6A73">
        <w:t>.</w:t>
      </w:r>
    </w:p>
    <w:p w14:paraId="0A3C3714" w14:textId="1E8D7B1C" w:rsidR="00E8351C" w:rsidRPr="009F6A73" w:rsidRDefault="39A97E89" w:rsidP="00E8351C">
      <w:pPr>
        <w:pStyle w:val="BodyText"/>
      </w:pPr>
      <w:r w:rsidRPr="009F6A73">
        <w:t>Chapter</w:t>
      </w:r>
      <w:r w:rsidR="0097056D" w:rsidRPr="009F6A73">
        <w:t xml:space="preserve"> 11 has m</w:t>
      </w:r>
      <w:r w:rsidR="00E8351C" w:rsidRPr="009F6A73">
        <w:t>ore information on the effects of climate change and how the Government plans to address the</w:t>
      </w:r>
      <w:r w:rsidR="0097056D" w:rsidRPr="009F6A73">
        <w:t>m.</w:t>
      </w:r>
    </w:p>
    <w:p w14:paraId="1B1ADB21" w14:textId="174B71DC" w:rsidR="00D50407" w:rsidRPr="009F6A73" w:rsidRDefault="00696650" w:rsidP="0035560A">
      <w:pPr>
        <w:pStyle w:val="Heading3"/>
        <w:spacing w:before="280"/>
      </w:pPr>
      <w:r w:rsidRPr="009F6A73">
        <w:t xml:space="preserve">Pillar </w:t>
      </w:r>
      <w:r w:rsidR="00E8351C" w:rsidRPr="009F6A73">
        <w:t>2</w:t>
      </w:r>
      <w:r w:rsidRPr="009F6A73">
        <w:t xml:space="preserve">: </w:t>
      </w:r>
      <w:r w:rsidR="00D50407" w:rsidRPr="009F6A73">
        <w:t xml:space="preserve">Credible </w:t>
      </w:r>
      <w:r w:rsidR="007C136F" w:rsidRPr="009F6A73">
        <w:t>m</w:t>
      </w:r>
      <w:r w:rsidR="00D50407" w:rsidRPr="009F6A73">
        <w:t>arkets support the climate transition</w:t>
      </w:r>
    </w:p>
    <w:p w14:paraId="53BB5575" w14:textId="071E2366" w:rsidR="008D0179" w:rsidRPr="009F6A73" w:rsidRDefault="008D0179" w:rsidP="008D0179">
      <w:pPr>
        <w:pStyle w:val="BodyText"/>
      </w:pPr>
      <w:r w:rsidRPr="009F6A73">
        <w:t>Credible domestic carbon markets that price emissions underpin our least</w:t>
      </w:r>
      <w:r w:rsidR="001000C4" w:rsidRPr="009F6A73">
        <w:t>-</w:t>
      </w:r>
      <w:r w:rsidRPr="009F6A73">
        <w:t>cost, net-based strategy.</w:t>
      </w:r>
    </w:p>
    <w:p w14:paraId="54CA5028" w14:textId="65FC275F" w:rsidR="008D0179" w:rsidRPr="009F6A73" w:rsidRDefault="008D0179" w:rsidP="008D0179">
      <w:pPr>
        <w:pStyle w:val="BodyText"/>
      </w:pPr>
      <w:r w:rsidRPr="009F6A73">
        <w:t xml:space="preserve">The </w:t>
      </w:r>
      <w:r w:rsidR="0075053D" w:rsidRPr="009F6A73">
        <w:t>NZ</w:t>
      </w:r>
      <w:r w:rsidR="008C6B0B" w:rsidRPr="009F6A73">
        <w:t xml:space="preserve"> </w:t>
      </w:r>
      <w:r w:rsidRPr="009F6A73">
        <w:t xml:space="preserve">ETS is </w:t>
      </w:r>
      <w:r w:rsidR="00B34AB3" w:rsidRPr="009F6A73">
        <w:t>our</w:t>
      </w:r>
      <w:r w:rsidRPr="009F6A73">
        <w:t xml:space="preserve"> main tool to price emissions, and supporting its credibility is a priority for the</w:t>
      </w:r>
      <w:r w:rsidR="00793C45" w:rsidRPr="009F6A73">
        <w:t> </w:t>
      </w:r>
      <w:r w:rsidRPr="009F6A73">
        <w:t>Government. To support least</w:t>
      </w:r>
      <w:r w:rsidR="0051369E" w:rsidRPr="009F6A73">
        <w:t>-</w:t>
      </w:r>
      <w:r w:rsidRPr="009F6A73">
        <w:t xml:space="preserve">cost reductions, </w:t>
      </w:r>
      <w:r w:rsidR="2C3B2BBA" w:rsidRPr="009F6A73">
        <w:t xml:space="preserve">the NZ </w:t>
      </w:r>
      <w:r w:rsidR="5B36E97E" w:rsidRPr="009F6A73">
        <w:t>ETS</w:t>
      </w:r>
      <w:r w:rsidRPr="009F6A73">
        <w:t xml:space="preserve"> </w:t>
      </w:r>
      <w:r w:rsidRPr="009F6A73" w:rsidDel="0051369E">
        <w:t>needs to</w:t>
      </w:r>
      <w:r w:rsidRPr="009F6A73">
        <w:t xml:space="preserve"> provide stability and certainty</w:t>
      </w:r>
      <w:r w:rsidR="0051369E" w:rsidRPr="009F6A73">
        <w:t xml:space="preserve">, so that </w:t>
      </w:r>
      <w:r w:rsidRPr="009F6A73">
        <w:t xml:space="preserve">market participants face the right incentives to reduce their emissions. </w:t>
      </w:r>
      <w:r w:rsidR="552CE05E" w:rsidRPr="009F6A73">
        <w:t>Among other things,</w:t>
      </w:r>
      <w:r w:rsidR="008C6B0B" w:rsidRPr="009F6A73">
        <w:t xml:space="preserve"> NZ </w:t>
      </w:r>
      <w:r w:rsidRPr="009F6A73">
        <w:t>ETS unit supply settings</w:t>
      </w:r>
      <w:r w:rsidRPr="009F6A73" w:rsidDel="005724A1">
        <w:t xml:space="preserve"> </w:t>
      </w:r>
      <w:r w:rsidRPr="009F6A73" w:rsidDel="0051369E">
        <w:t xml:space="preserve">need to </w:t>
      </w:r>
      <w:r w:rsidRPr="009F6A73">
        <w:t>a</w:t>
      </w:r>
      <w:r w:rsidR="00025D51" w:rsidRPr="009F6A73">
        <w:t>ccord</w:t>
      </w:r>
      <w:r w:rsidRPr="009F6A73">
        <w:t xml:space="preserve"> with the emissions budgets. </w:t>
      </w:r>
      <w:r w:rsidRPr="009F6A73" w:rsidDel="0051369E">
        <w:t>Chapter</w:t>
      </w:r>
      <w:r w:rsidR="0051369E" w:rsidRPr="009F6A73">
        <w:t xml:space="preserve"> </w:t>
      </w:r>
      <w:r w:rsidR="004535D6" w:rsidRPr="009F6A73">
        <w:t>3</w:t>
      </w:r>
      <w:r w:rsidRPr="009F6A73">
        <w:t xml:space="preserve"> outlines how we plan to support a credible </w:t>
      </w:r>
      <w:r w:rsidR="008C6B0B" w:rsidRPr="009F6A73">
        <w:t xml:space="preserve">NZ </w:t>
      </w:r>
      <w:r w:rsidRPr="009F6A73">
        <w:t>ETS.</w:t>
      </w:r>
    </w:p>
    <w:p w14:paraId="04D5920B" w14:textId="6C8A3343" w:rsidR="008D0179" w:rsidRPr="009F6A73" w:rsidRDefault="0051369E" w:rsidP="0035560A">
      <w:pPr>
        <w:pStyle w:val="BodyText"/>
        <w:spacing w:after="100"/>
      </w:pPr>
      <w:r w:rsidRPr="009F6A73">
        <w:lastRenderedPageBreak/>
        <w:t>P</w:t>
      </w:r>
      <w:r w:rsidR="008D0179" w:rsidRPr="009F6A73">
        <w:t xml:space="preserve">ricing agricultural emissions will </w:t>
      </w:r>
      <w:r w:rsidRPr="009F6A73">
        <w:t>also encourage</w:t>
      </w:r>
      <w:r w:rsidR="008D0179" w:rsidRPr="009F6A73" w:rsidDel="00E1311F">
        <w:t xml:space="preserve"> </w:t>
      </w:r>
      <w:r w:rsidR="008D0179" w:rsidRPr="009F6A73">
        <w:t>the sector to take up mitigation technologies</w:t>
      </w:r>
      <w:r w:rsidR="00E1311F" w:rsidRPr="009F6A73">
        <w:t xml:space="preserve"> that reduce on-farm emissions</w:t>
      </w:r>
      <w:r w:rsidR="008D0179" w:rsidRPr="009F6A73">
        <w:t xml:space="preserve">. The Government has committed to getting agriculture out of the </w:t>
      </w:r>
      <w:r w:rsidR="0075053D" w:rsidRPr="009F6A73">
        <w:t>NZ</w:t>
      </w:r>
      <w:r w:rsidR="008C6B0B" w:rsidRPr="009F6A73">
        <w:t xml:space="preserve"> ETS</w:t>
      </w:r>
      <w:r w:rsidR="00DD65AC" w:rsidRPr="009F6A73">
        <w:t xml:space="preserve"> </w:t>
      </w:r>
      <w:r w:rsidR="008D0179" w:rsidRPr="009F6A73">
        <w:t xml:space="preserve">and introducing fair and sustainable pricing of on-farm emissions no later than 2030. This approach reduces emissions without </w:t>
      </w:r>
      <w:r w:rsidR="00C01502" w:rsidRPr="009F6A73">
        <w:t>causing</w:t>
      </w:r>
      <w:r w:rsidR="008D0179" w:rsidRPr="009F6A73">
        <w:t xml:space="preserve"> emissions leakage</w:t>
      </w:r>
      <w:r w:rsidR="00F76B8C" w:rsidRPr="009F6A73">
        <w:t xml:space="preserve"> by</w:t>
      </w:r>
      <w:r w:rsidR="008D0179" w:rsidRPr="009F6A73" w:rsidDel="00B068B6">
        <w:t xml:space="preserve"> </w:t>
      </w:r>
      <w:r w:rsidR="008D0179" w:rsidRPr="009F6A73">
        <w:t>sending production overseas.</w:t>
      </w:r>
      <w:r w:rsidR="00B068B6" w:rsidRPr="009F6A73">
        <w:rPr>
          <w:rStyle w:val="FootnoteReference"/>
        </w:rPr>
        <w:footnoteReference w:id="17"/>
      </w:r>
    </w:p>
    <w:p w14:paraId="1DBEDEB9" w14:textId="23423EBD" w:rsidR="00D50407" w:rsidRPr="009F6A73" w:rsidRDefault="007844EF" w:rsidP="0035560A">
      <w:pPr>
        <w:pStyle w:val="Heading3"/>
        <w:spacing w:before="280"/>
      </w:pPr>
      <w:r w:rsidRPr="009F6A73">
        <w:t xml:space="preserve">Pillar </w:t>
      </w:r>
      <w:r w:rsidR="00E8351C" w:rsidRPr="009F6A73">
        <w:t>3</w:t>
      </w:r>
      <w:r w:rsidR="00FA57B0" w:rsidRPr="009F6A73">
        <w:t xml:space="preserve">: </w:t>
      </w:r>
      <w:r w:rsidR="00D50407" w:rsidRPr="009F6A73">
        <w:t>Clean energy is abundant and affordable</w:t>
      </w:r>
    </w:p>
    <w:p w14:paraId="64100229" w14:textId="445C3CA8" w:rsidR="00D50407" w:rsidRPr="009F6A73" w:rsidRDefault="00D50407" w:rsidP="0035560A">
      <w:pPr>
        <w:pStyle w:val="BodyText"/>
        <w:spacing w:before="100" w:after="100"/>
      </w:pPr>
      <w:r w:rsidRPr="009F6A73">
        <w:t xml:space="preserve">As a country, we already have high levels of </w:t>
      </w:r>
      <w:r w:rsidR="0DA9C971" w:rsidRPr="009F6A73">
        <w:t xml:space="preserve">clean, </w:t>
      </w:r>
      <w:r w:rsidRPr="009F6A73">
        <w:t>renewable energy</w:t>
      </w:r>
      <w:r w:rsidR="5FC87BAE" w:rsidRPr="009F6A73">
        <w:t>,</w:t>
      </w:r>
      <w:r w:rsidRPr="009F6A73">
        <w:t xml:space="preserve"> put</w:t>
      </w:r>
      <w:r w:rsidR="4CCE8B08" w:rsidRPr="009F6A73">
        <w:t>ting</w:t>
      </w:r>
      <w:r w:rsidRPr="009F6A73">
        <w:t xml:space="preserve"> us in an excellent position to go further </w:t>
      </w:r>
      <w:r w:rsidR="2D6B989B" w:rsidRPr="009F6A73">
        <w:t>in</w:t>
      </w:r>
      <w:r w:rsidRPr="009F6A73">
        <w:t xml:space="preserve"> </w:t>
      </w:r>
      <w:r w:rsidR="00C01502" w:rsidRPr="009F6A73">
        <w:t>electrifying</w:t>
      </w:r>
      <w:r w:rsidRPr="009F6A73">
        <w:t xml:space="preserve"> industry and transport. </w:t>
      </w:r>
      <w:r w:rsidR="34086F19" w:rsidRPr="009F6A73">
        <w:t>In turn</w:t>
      </w:r>
      <w:r w:rsidR="00CE5ED1" w:rsidRPr="009F6A73">
        <w:t>,</w:t>
      </w:r>
      <w:r w:rsidR="34086F19" w:rsidRPr="009F6A73">
        <w:t xml:space="preserve"> this brings </w:t>
      </w:r>
      <w:r w:rsidR="3E532736" w:rsidRPr="009F6A73">
        <w:t>opportunities in</w:t>
      </w:r>
      <w:r w:rsidR="34086F19" w:rsidRPr="009F6A73">
        <w:t xml:space="preserve"> other sectors</w:t>
      </w:r>
      <w:r w:rsidR="5CE1426A" w:rsidRPr="009F6A73">
        <w:t>,</w:t>
      </w:r>
      <w:r w:rsidR="34086F19" w:rsidRPr="009F6A73">
        <w:t xml:space="preserve"> such as agriculture.</w:t>
      </w:r>
      <w:r w:rsidRPr="009F6A73">
        <w:t xml:space="preserve"> To support electrification </w:t>
      </w:r>
      <w:r w:rsidR="00776A44" w:rsidRPr="009F6A73">
        <w:t>and other low-emission</w:t>
      </w:r>
      <w:r w:rsidR="00AF480D" w:rsidRPr="009F6A73">
        <w:t>s</w:t>
      </w:r>
      <w:r w:rsidR="00776A44" w:rsidRPr="009F6A73">
        <w:t xml:space="preserve"> fuels</w:t>
      </w:r>
      <w:r w:rsidRPr="009F6A73">
        <w:t xml:space="preserve">, we </w:t>
      </w:r>
      <w:r w:rsidR="006F4D96" w:rsidRPr="009F6A73">
        <w:t>must have</w:t>
      </w:r>
      <w:r w:rsidRPr="009F6A73">
        <w:t xml:space="preserve"> sufficient, reliable and affordable renewable energy.</w:t>
      </w:r>
    </w:p>
    <w:p w14:paraId="552FCE16" w14:textId="48D8E1D9" w:rsidR="00D50407" w:rsidRPr="009F6A73" w:rsidRDefault="004817ED" w:rsidP="0035560A">
      <w:pPr>
        <w:pStyle w:val="BodyText"/>
        <w:spacing w:before="100" w:after="100"/>
      </w:pPr>
      <w:r w:rsidRPr="009F6A73">
        <w:t xml:space="preserve">In </w:t>
      </w:r>
      <w:r w:rsidR="007D11C2" w:rsidRPr="009F6A73">
        <w:t>support of</w:t>
      </w:r>
      <w:r w:rsidRPr="009F6A73">
        <w:t xml:space="preserve"> our goal to double renewable energy, </w:t>
      </w:r>
      <w:r w:rsidR="00D50407" w:rsidRPr="009F6A73" w:rsidDel="00722DCF">
        <w:t>Chapter</w:t>
      </w:r>
      <w:r w:rsidR="00722DCF" w:rsidRPr="009F6A73">
        <w:t xml:space="preserve"> </w:t>
      </w:r>
      <w:r w:rsidR="004535D6" w:rsidRPr="009F6A73">
        <w:t>5</w:t>
      </w:r>
      <w:r w:rsidR="00D50407" w:rsidRPr="009F6A73">
        <w:t xml:space="preserve"> outlines how we plan to drive investment in renewable electricity generation by</w:t>
      </w:r>
      <w:r w:rsidR="00023C76" w:rsidRPr="009F6A73">
        <w:t xml:space="preserve"> using the </w:t>
      </w:r>
      <w:r w:rsidR="008C6B0B" w:rsidRPr="009F6A73">
        <w:t xml:space="preserve">NZ </w:t>
      </w:r>
      <w:r w:rsidR="00023C76" w:rsidRPr="009F6A73">
        <w:t>ETS</w:t>
      </w:r>
      <w:r w:rsidR="00E50BCA" w:rsidRPr="009F6A73">
        <w:t xml:space="preserve"> and</w:t>
      </w:r>
      <w:r w:rsidR="001B6DE9" w:rsidRPr="009F6A73">
        <w:t xml:space="preserve"> cutting </w:t>
      </w:r>
      <w:r w:rsidR="006F55AA" w:rsidRPr="009F6A73">
        <w:t>red tape to increase investment</w:t>
      </w:r>
      <w:r w:rsidR="00722DCF" w:rsidRPr="009F6A73" w:rsidDel="00E50BCA">
        <w:t>.</w:t>
      </w:r>
      <w:r w:rsidR="00722DCF" w:rsidRPr="009F6A73">
        <w:t xml:space="preserve"> </w:t>
      </w:r>
    </w:p>
    <w:p w14:paraId="2602111D" w14:textId="51BB002C" w:rsidR="00D50407" w:rsidRPr="009F6A73" w:rsidRDefault="007844EF" w:rsidP="0035560A">
      <w:pPr>
        <w:pStyle w:val="Heading3"/>
        <w:spacing w:before="280"/>
      </w:pPr>
      <w:r w:rsidRPr="009F6A73">
        <w:t xml:space="preserve">Pillar </w:t>
      </w:r>
      <w:r w:rsidR="00E8351C" w:rsidRPr="009F6A73">
        <w:t>4</w:t>
      </w:r>
      <w:r w:rsidRPr="009F6A73">
        <w:t xml:space="preserve">: </w:t>
      </w:r>
      <w:r w:rsidR="00D50407" w:rsidRPr="009F6A73">
        <w:t xml:space="preserve">World-leading climate innovation </w:t>
      </w:r>
      <w:r w:rsidR="002A7E8B" w:rsidRPr="009F6A73">
        <w:t xml:space="preserve">boosts </w:t>
      </w:r>
      <w:r w:rsidR="00D50407" w:rsidRPr="009F6A73">
        <w:t>the</w:t>
      </w:r>
      <w:r w:rsidR="00793C45" w:rsidRPr="009F6A73">
        <w:t> </w:t>
      </w:r>
      <w:r w:rsidR="00D50407" w:rsidRPr="009F6A73">
        <w:t>economy</w:t>
      </w:r>
    </w:p>
    <w:p w14:paraId="0A713283" w14:textId="7193A687" w:rsidR="00891575" w:rsidRPr="009F6A73" w:rsidRDefault="002357A9" w:rsidP="0035560A">
      <w:pPr>
        <w:pStyle w:val="BodyText"/>
        <w:spacing w:before="100" w:after="100"/>
      </w:pPr>
      <w:r w:rsidRPr="009F6A73">
        <w:t>Innovation and t</w:t>
      </w:r>
      <w:r w:rsidR="00D50407" w:rsidRPr="009F6A73">
        <w:t xml:space="preserve">echnology will sit at the </w:t>
      </w:r>
      <w:r w:rsidR="00F0669B" w:rsidRPr="009F6A73">
        <w:t>centre</w:t>
      </w:r>
      <w:r w:rsidR="00D50407" w:rsidRPr="009F6A73">
        <w:t xml:space="preserve"> of our transition. </w:t>
      </w:r>
      <w:r w:rsidR="006F4D96" w:rsidRPr="009F6A73">
        <w:t>A</w:t>
      </w:r>
      <w:r w:rsidR="007834FE" w:rsidRPr="009F6A73">
        <w:t xml:space="preserve"> technology-led approach </w:t>
      </w:r>
      <w:r w:rsidR="006F4D96" w:rsidRPr="009F6A73">
        <w:t>will</w:t>
      </w:r>
      <w:r w:rsidR="007834FE" w:rsidRPr="009F6A73">
        <w:t xml:space="preserve"> reduce net emissions at least cost, while still </w:t>
      </w:r>
      <w:r w:rsidR="0098617C" w:rsidRPr="009F6A73">
        <w:t>increasing</w:t>
      </w:r>
      <w:r w:rsidR="007834FE" w:rsidRPr="009F6A73">
        <w:t xml:space="preserve"> production.</w:t>
      </w:r>
    </w:p>
    <w:p w14:paraId="38574753" w14:textId="4D8E4E37" w:rsidR="00D50407" w:rsidRPr="009F6A73" w:rsidRDefault="00D50407" w:rsidP="0035560A">
      <w:pPr>
        <w:pStyle w:val="BodyText"/>
        <w:spacing w:before="100" w:after="100"/>
      </w:pPr>
      <w:r w:rsidRPr="009F6A73">
        <w:t>Economic opportunities will arise as the world shifts toward net</w:t>
      </w:r>
      <w:r w:rsidR="000102CB" w:rsidRPr="009F6A73">
        <w:t xml:space="preserve"> </w:t>
      </w:r>
      <w:r w:rsidRPr="009F6A73">
        <w:t>zero</w:t>
      </w:r>
      <w:r w:rsidRPr="009F6A73">
        <w:rPr>
          <w:i/>
          <w:sz w:val="24"/>
          <w:szCs w:val="24"/>
        </w:rPr>
        <w:t>.</w:t>
      </w:r>
      <w:r w:rsidRPr="009F6A73">
        <w:rPr>
          <w:color w:val="48988D" w:themeColor="accent3" w:themeShade="80"/>
          <w:sz w:val="24"/>
          <w:szCs w:val="24"/>
        </w:rPr>
        <w:t xml:space="preserve"> </w:t>
      </w:r>
      <w:r w:rsidRPr="009F6A73">
        <w:t xml:space="preserve">Expectations, regulations and standards are rapidly changing. </w:t>
      </w:r>
      <w:r w:rsidR="005724A1" w:rsidRPr="009F6A73">
        <w:t>C</w:t>
      </w:r>
      <w:r w:rsidRPr="009F6A73">
        <w:t xml:space="preserve">ompanies that can pivot through innovation and </w:t>
      </w:r>
      <w:r w:rsidR="00393EA5" w:rsidRPr="009F6A73">
        <w:t xml:space="preserve">better </w:t>
      </w:r>
      <w:r w:rsidRPr="009F6A73">
        <w:t>practice</w:t>
      </w:r>
      <w:r w:rsidR="005724A1" w:rsidRPr="009F6A73">
        <w:t xml:space="preserve"> have opportunities</w:t>
      </w:r>
      <w:r w:rsidRPr="009F6A73">
        <w:t xml:space="preserve"> to access markets and meet increasing demand for low</w:t>
      </w:r>
      <w:r w:rsidR="00393EA5" w:rsidRPr="009F6A73">
        <w:t>-</w:t>
      </w:r>
      <w:r w:rsidRPr="009F6A73">
        <w:t>emission</w:t>
      </w:r>
      <w:r w:rsidR="00AF480D" w:rsidRPr="009F6A73">
        <w:t>s</w:t>
      </w:r>
      <w:r w:rsidRPr="009F6A73">
        <w:t xml:space="preserve"> products.</w:t>
      </w:r>
      <w:r w:rsidR="00B52BA7" w:rsidRPr="009F6A73">
        <w:t xml:space="preserve"> </w:t>
      </w:r>
      <w:r w:rsidRPr="009F6A73">
        <w:t xml:space="preserve">Investing in our response now can </w:t>
      </w:r>
      <w:r w:rsidR="001F665D" w:rsidRPr="009F6A73">
        <w:t xml:space="preserve">bring </w:t>
      </w:r>
      <w:r w:rsidRPr="009F6A73">
        <w:t xml:space="preserve">jobs, economic growth and </w:t>
      </w:r>
      <w:r w:rsidR="001F665D" w:rsidRPr="009F6A73">
        <w:t xml:space="preserve">a higher </w:t>
      </w:r>
      <w:r w:rsidRPr="009F6A73">
        <w:t>standard of living for all New Zealanders.</w:t>
      </w:r>
    </w:p>
    <w:p w14:paraId="562D8858" w14:textId="71AA92CB" w:rsidR="00D50407" w:rsidRPr="009F6A73" w:rsidRDefault="00D50407" w:rsidP="0035560A">
      <w:pPr>
        <w:pStyle w:val="BodyText"/>
        <w:spacing w:before="100" w:after="100"/>
      </w:pPr>
      <w:r w:rsidRPr="009F6A73">
        <w:t xml:space="preserve">Our agricultural </w:t>
      </w:r>
      <w:r w:rsidR="00242A61" w:rsidRPr="009F6A73">
        <w:t>expertise</w:t>
      </w:r>
      <w:r w:rsidR="00FF3D67" w:rsidRPr="009F6A73">
        <w:t xml:space="preserve"> </w:t>
      </w:r>
      <w:r w:rsidRPr="009F6A73">
        <w:t>position</w:t>
      </w:r>
      <w:r w:rsidR="00242A61" w:rsidRPr="009F6A73">
        <w:t>s</w:t>
      </w:r>
      <w:r w:rsidRPr="009F6A73">
        <w:t xml:space="preserve"> us to be </w:t>
      </w:r>
      <w:r w:rsidR="0025251B" w:rsidRPr="009F6A73">
        <w:t xml:space="preserve">a </w:t>
      </w:r>
      <w:r w:rsidRPr="009F6A73">
        <w:t>global leader in technolog</w:t>
      </w:r>
      <w:r w:rsidR="00382A98" w:rsidRPr="009F6A73">
        <w:t>y</w:t>
      </w:r>
      <w:r w:rsidRPr="009F6A73" w:rsidDel="009A6E0C">
        <w:t xml:space="preserve"> </w:t>
      </w:r>
      <w:r w:rsidR="009A6E0C" w:rsidRPr="009F6A73">
        <w:t xml:space="preserve">that </w:t>
      </w:r>
      <w:r w:rsidRPr="009F6A73">
        <w:t>reduc</w:t>
      </w:r>
      <w:r w:rsidR="00382A98" w:rsidRPr="009F6A73">
        <w:t>e</w:t>
      </w:r>
      <w:r w:rsidR="009A6E0C" w:rsidRPr="009F6A73">
        <w:t>s</w:t>
      </w:r>
      <w:r w:rsidRPr="009F6A73">
        <w:t xml:space="preserve"> agricultural emissions, while boosting growth and productivity. We can support this innovation by ensuring the right conditions are in place and removing barriers to their eventual use. </w:t>
      </w:r>
      <w:r w:rsidR="00EB4BAD" w:rsidRPr="009F6A73">
        <w:t>Our</w:t>
      </w:r>
      <w:r w:rsidR="0061522E" w:rsidRPr="009F6A73">
        <w:t> </w:t>
      </w:r>
      <w:r w:rsidR="00EB4BAD" w:rsidRPr="009F6A73">
        <w:t>abundant renewable energy potential makes us an attractive</w:t>
      </w:r>
      <w:r w:rsidR="00E84357" w:rsidRPr="009F6A73">
        <w:t xml:space="preserve"> proposition for private international investment in low</w:t>
      </w:r>
      <w:r w:rsidR="0025251B" w:rsidRPr="009F6A73">
        <w:t>-</w:t>
      </w:r>
      <w:r w:rsidR="00E84357" w:rsidRPr="009F6A73">
        <w:t xml:space="preserve">emissions fuels and </w:t>
      </w:r>
      <w:r w:rsidR="00B616B9" w:rsidRPr="009F6A73">
        <w:t>carbon</w:t>
      </w:r>
      <w:r w:rsidR="0025251B" w:rsidRPr="009F6A73">
        <w:t>-</w:t>
      </w:r>
      <w:r w:rsidR="00B616B9" w:rsidRPr="009F6A73">
        <w:t>capture technologies</w:t>
      </w:r>
      <w:r w:rsidR="004D4826" w:rsidRPr="009F6A73">
        <w:t>.</w:t>
      </w:r>
    </w:p>
    <w:p w14:paraId="387D5C65" w14:textId="497F6AFE" w:rsidR="001703C2" w:rsidRPr="009F6A73" w:rsidRDefault="001703C2" w:rsidP="0035560A">
      <w:pPr>
        <w:pStyle w:val="BodyText"/>
        <w:spacing w:before="100" w:after="100"/>
      </w:pPr>
      <w:r w:rsidRPr="009F6A73">
        <w:t>This Government will apply rigorous standard</w:t>
      </w:r>
      <w:r w:rsidR="007E4603" w:rsidRPr="009F6A73">
        <w:t>s</w:t>
      </w:r>
      <w:r w:rsidRPr="009F6A73">
        <w:t xml:space="preserve"> to government expenditure to ensure climate policies deliver emissions reductions and value for money. </w:t>
      </w:r>
    </w:p>
    <w:p w14:paraId="2BD48764" w14:textId="063AA6E1" w:rsidR="00D50407" w:rsidRPr="009F6A73" w:rsidRDefault="00D50407" w:rsidP="0035560A">
      <w:pPr>
        <w:pStyle w:val="BodyText"/>
        <w:spacing w:before="100" w:after="100"/>
        <w:rPr>
          <w:rFonts w:cs="Calibri"/>
          <w:color w:val="000000"/>
          <w:sz w:val="23"/>
          <w:szCs w:val="23"/>
        </w:rPr>
      </w:pPr>
      <w:r w:rsidRPr="009F6A73" w:rsidDel="00174F06">
        <w:t>Chapter</w:t>
      </w:r>
      <w:r w:rsidR="005B4F62" w:rsidRPr="009F6A73" w:rsidDel="00174F06">
        <w:t xml:space="preserve"> </w:t>
      </w:r>
      <w:r w:rsidR="005B4F62" w:rsidRPr="009F6A73">
        <w:t>7</w:t>
      </w:r>
      <w:r w:rsidRPr="009F6A73">
        <w:t xml:space="preserve"> outlines how we plan to streamline the approval </w:t>
      </w:r>
      <w:r w:rsidR="0099563A" w:rsidRPr="009F6A73">
        <w:t xml:space="preserve">process </w:t>
      </w:r>
      <w:r w:rsidRPr="009F6A73">
        <w:t xml:space="preserve">for emerging </w:t>
      </w:r>
      <w:r w:rsidR="00D93480" w:rsidRPr="009F6A73">
        <w:t>tools</w:t>
      </w:r>
      <w:r w:rsidR="0099563A" w:rsidRPr="009F6A73">
        <w:t xml:space="preserve"> to reduce </w:t>
      </w:r>
      <w:r w:rsidR="005B4F62" w:rsidRPr="009F6A73">
        <w:t xml:space="preserve">agricultural </w:t>
      </w:r>
      <w:r w:rsidRPr="009F6A73">
        <w:t xml:space="preserve">emissions, and </w:t>
      </w:r>
      <w:r w:rsidR="0099563A" w:rsidRPr="009F6A73">
        <w:t xml:space="preserve">to </w:t>
      </w:r>
      <w:r w:rsidRPr="009F6A73">
        <w:t xml:space="preserve">reform </w:t>
      </w:r>
      <w:r w:rsidR="00D93480" w:rsidRPr="009F6A73">
        <w:t xml:space="preserve">the regulations for </w:t>
      </w:r>
      <w:r w:rsidRPr="009F6A73">
        <w:t xml:space="preserve">genetic technologies. </w:t>
      </w:r>
    </w:p>
    <w:p w14:paraId="135ABEA1" w14:textId="3485644E" w:rsidR="00D50407" w:rsidRPr="009F6A73" w:rsidRDefault="007844EF" w:rsidP="0035560A">
      <w:pPr>
        <w:pStyle w:val="Heading3"/>
        <w:spacing w:before="280"/>
      </w:pPr>
      <w:r w:rsidRPr="009F6A73">
        <w:t xml:space="preserve">Pillar </w:t>
      </w:r>
      <w:r w:rsidR="00E8351C" w:rsidRPr="009F6A73">
        <w:t>5</w:t>
      </w:r>
      <w:r w:rsidRPr="009F6A73">
        <w:t xml:space="preserve">: </w:t>
      </w:r>
      <w:r w:rsidR="00D50407" w:rsidRPr="009F6A73">
        <w:t>Nature-based solutions address climate change</w:t>
      </w:r>
    </w:p>
    <w:p w14:paraId="1B4FDBEA" w14:textId="16643159" w:rsidR="00D50407" w:rsidRPr="009F6A73" w:rsidRDefault="00D50407" w:rsidP="0035560A">
      <w:pPr>
        <w:pStyle w:val="BodyText"/>
        <w:spacing w:before="100" w:after="100"/>
      </w:pPr>
      <w:r w:rsidRPr="009F6A73">
        <w:t xml:space="preserve">We are in a strong position to </w:t>
      </w:r>
      <w:r w:rsidR="6B8A85B5" w:rsidRPr="009F6A73">
        <w:t>continue</w:t>
      </w:r>
      <w:r w:rsidRPr="009F6A73">
        <w:t xml:space="preserve"> remov</w:t>
      </w:r>
      <w:r w:rsidR="56587DF7" w:rsidRPr="009F6A73">
        <w:t>ing</w:t>
      </w:r>
      <w:r w:rsidRPr="009F6A73">
        <w:t xml:space="preserve"> emissions from the atmosphere through forestry. </w:t>
      </w:r>
      <w:r w:rsidR="00D93480" w:rsidRPr="009F6A73">
        <w:t xml:space="preserve">Although </w:t>
      </w:r>
      <w:r w:rsidR="72A3C003" w:rsidRPr="009F6A73">
        <w:t>there are further opportunities</w:t>
      </w:r>
      <w:r w:rsidR="00ED6639" w:rsidRPr="009F6A73">
        <w:t xml:space="preserve"> in this area</w:t>
      </w:r>
      <w:r w:rsidR="00C0734C" w:rsidRPr="009F6A73">
        <w:t>,</w:t>
      </w:r>
      <w:r w:rsidR="72A3C003" w:rsidRPr="009F6A73">
        <w:t xml:space="preserve"> w</w:t>
      </w:r>
      <w:r w:rsidR="5E5C7346" w:rsidRPr="009F6A73">
        <w:t>e must also protect high</w:t>
      </w:r>
      <w:r w:rsidR="00CD5797" w:rsidRPr="009F6A73">
        <w:t>-</w:t>
      </w:r>
      <w:r w:rsidR="5E5C7346" w:rsidRPr="009F6A73">
        <w:t xml:space="preserve">quality </w:t>
      </w:r>
      <w:r w:rsidR="00754C3C" w:rsidRPr="009F6A73">
        <w:t xml:space="preserve">productive </w:t>
      </w:r>
      <w:r w:rsidR="5E5C7346" w:rsidRPr="009F6A73">
        <w:t>rural land from excessive afforestation.</w:t>
      </w:r>
    </w:p>
    <w:p w14:paraId="61B4670A" w14:textId="2EC17A23" w:rsidR="00D50407" w:rsidRPr="009F6A73" w:rsidRDefault="0025251B" w:rsidP="0035560A">
      <w:pPr>
        <w:pStyle w:val="BodyText"/>
        <w:spacing w:before="100" w:after="100"/>
      </w:pPr>
      <w:r w:rsidRPr="009F6A73">
        <w:t>Removing emissions through n</w:t>
      </w:r>
      <w:r w:rsidR="00C0734C" w:rsidRPr="009F6A73">
        <w:t xml:space="preserve">on-forest </w:t>
      </w:r>
      <w:r w:rsidRPr="009F6A73">
        <w:t>measures</w:t>
      </w:r>
      <w:r w:rsidR="00F354D9" w:rsidRPr="009F6A73">
        <w:t>,</w:t>
      </w:r>
      <w:r w:rsidR="00C0734C" w:rsidRPr="009F6A73" w:rsidDel="00F354D9">
        <w:t xml:space="preserve"> </w:t>
      </w:r>
      <w:r w:rsidR="00D50407" w:rsidRPr="009F6A73">
        <w:t>such as wetland restoration, on</w:t>
      </w:r>
      <w:r w:rsidR="00FF44BD" w:rsidRPr="009F6A73">
        <w:t>-</w:t>
      </w:r>
      <w:r w:rsidR="00D50407" w:rsidRPr="009F6A73">
        <w:t xml:space="preserve">farm vegetation, coastal vegetation management </w:t>
      </w:r>
      <w:r w:rsidR="0014786F" w:rsidRPr="009F6A73">
        <w:t>and Predator Free 2050</w:t>
      </w:r>
      <w:r w:rsidR="00F354D9" w:rsidRPr="009F6A73">
        <w:t>,</w:t>
      </w:r>
      <w:r w:rsidR="0014786F" w:rsidRPr="009F6A73">
        <w:t xml:space="preserve"> </w:t>
      </w:r>
      <w:r w:rsidR="00D50407" w:rsidRPr="009F6A73">
        <w:t xml:space="preserve">may become viable </w:t>
      </w:r>
      <w:r w:rsidR="00CD5797" w:rsidRPr="009F6A73">
        <w:t xml:space="preserve">ways </w:t>
      </w:r>
      <w:r w:rsidR="2BA5DE7F" w:rsidRPr="009F6A73">
        <w:t xml:space="preserve">to </w:t>
      </w:r>
      <w:r w:rsidR="002F42F8" w:rsidRPr="009F6A73">
        <w:t xml:space="preserve">help meet </w:t>
      </w:r>
      <w:r w:rsidR="00CD5797" w:rsidRPr="009F6A73">
        <w:t xml:space="preserve">future </w:t>
      </w:r>
      <w:r w:rsidR="002F42F8" w:rsidRPr="009F6A73">
        <w:t>emissions budgets</w:t>
      </w:r>
      <w:r w:rsidR="00D50407" w:rsidRPr="009F6A73">
        <w:t xml:space="preserve">. </w:t>
      </w:r>
      <w:r w:rsidR="00CD5797" w:rsidRPr="009F6A73">
        <w:t>T</w:t>
      </w:r>
      <w:r w:rsidR="00D50407" w:rsidRPr="009F6A73">
        <w:t>he</w:t>
      </w:r>
      <w:r w:rsidR="00F354D9" w:rsidRPr="009F6A73">
        <w:t>y</w:t>
      </w:r>
      <w:r w:rsidR="00D50407" w:rsidRPr="009F6A73" w:rsidDel="00CD5797">
        <w:t xml:space="preserve"> </w:t>
      </w:r>
      <w:r w:rsidR="00D50407" w:rsidRPr="009F6A73">
        <w:t xml:space="preserve">could </w:t>
      </w:r>
      <w:r w:rsidR="00C14F00" w:rsidRPr="009F6A73">
        <w:t xml:space="preserve">also </w:t>
      </w:r>
      <w:r w:rsidR="00D50407" w:rsidRPr="009F6A73">
        <w:t xml:space="preserve">offer </w:t>
      </w:r>
      <w:r w:rsidR="00C14F00" w:rsidRPr="009F6A73">
        <w:t>more</w:t>
      </w:r>
      <w:r w:rsidR="00D50407" w:rsidRPr="009F6A73">
        <w:t xml:space="preserve"> options for landowners and </w:t>
      </w:r>
      <w:r w:rsidR="00D50407" w:rsidRPr="009F6A73">
        <w:lastRenderedPageBreak/>
        <w:t xml:space="preserve">businesses, create incentives to </w:t>
      </w:r>
      <w:r w:rsidR="00B80CEC" w:rsidRPr="009F6A73">
        <w:t xml:space="preserve">change </w:t>
      </w:r>
      <w:r w:rsidR="00D50407" w:rsidRPr="009F6A73">
        <w:t xml:space="preserve">land use or management </w:t>
      </w:r>
      <w:r w:rsidR="00F354D9" w:rsidRPr="009F6A73">
        <w:t xml:space="preserve">to </w:t>
      </w:r>
      <w:r w:rsidR="00D50407" w:rsidRPr="009F6A73">
        <w:t xml:space="preserve">reduce net emissions, and </w:t>
      </w:r>
      <w:r w:rsidR="0097747D" w:rsidRPr="009F6A73">
        <w:t xml:space="preserve">bring </w:t>
      </w:r>
      <w:r w:rsidR="00D50407" w:rsidRPr="009F6A73">
        <w:t>other co-benefits</w:t>
      </w:r>
      <w:r w:rsidR="0097747D" w:rsidRPr="009F6A73">
        <w:t>,</w:t>
      </w:r>
      <w:r w:rsidR="00FF44BD" w:rsidRPr="009F6A73">
        <w:t xml:space="preserve"> </w:t>
      </w:r>
      <w:r w:rsidR="00D50407" w:rsidRPr="009F6A73">
        <w:t xml:space="preserve">such as </w:t>
      </w:r>
      <w:r w:rsidR="0097747D" w:rsidRPr="009F6A73">
        <w:t xml:space="preserve">better </w:t>
      </w:r>
      <w:r w:rsidR="00D50407" w:rsidRPr="009F6A73">
        <w:t>water quality, biodiversity and climate resilience.</w:t>
      </w:r>
    </w:p>
    <w:p w14:paraId="057CE53F" w14:textId="3507DE8A" w:rsidR="002B0381" w:rsidRPr="009F6A73" w:rsidRDefault="005F6A81" w:rsidP="005F6A81">
      <w:pPr>
        <w:pStyle w:val="BodyText"/>
      </w:pPr>
      <w:r w:rsidRPr="009F6A73" w:rsidDel="0097747D">
        <w:t xml:space="preserve">Chapter </w:t>
      </w:r>
      <w:r w:rsidR="00A86CE4" w:rsidRPr="009F6A73">
        <w:t>9</w:t>
      </w:r>
      <w:r w:rsidRPr="009F6A73">
        <w:t xml:space="preserve"> outlines how we plan to </w:t>
      </w:r>
      <w:r w:rsidR="00236B15" w:rsidRPr="009F6A73">
        <w:t>encourage</w:t>
      </w:r>
      <w:r w:rsidRPr="009F6A73">
        <w:t xml:space="preserve"> non-forest</w:t>
      </w:r>
      <w:r w:rsidR="006E2525" w:rsidRPr="009F6A73">
        <w:t>ry approaches to</w:t>
      </w:r>
      <w:r w:rsidRPr="009F6A73">
        <w:t xml:space="preserve"> remov</w:t>
      </w:r>
      <w:r w:rsidR="006E2525" w:rsidRPr="009F6A73">
        <w:t>ing emissions</w:t>
      </w:r>
      <w:r w:rsidRPr="009F6A73">
        <w:t>.</w:t>
      </w:r>
    </w:p>
    <w:p w14:paraId="0053B6EC" w14:textId="37F022D9" w:rsidR="00E8295E" w:rsidRPr="009F6A73" w:rsidRDefault="00CB73CC" w:rsidP="00001456">
      <w:pPr>
        <w:pStyle w:val="Heading2"/>
      </w:pPr>
      <w:bookmarkStart w:id="51" w:name="_Toc170309184"/>
      <w:bookmarkStart w:id="52" w:name="_Toc171608717"/>
      <w:r w:rsidRPr="009F6A73">
        <w:t>R</w:t>
      </w:r>
      <w:r w:rsidR="00110DE1" w:rsidRPr="009F6A73">
        <w:t>each</w:t>
      </w:r>
      <w:r w:rsidRPr="009F6A73">
        <w:t>ing</w:t>
      </w:r>
      <w:r w:rsidR="006902E8" w:rsidRPr="009F6A73">
        <w:t xml:space="preserve"> net zero</w:t>
      </w:r>
      <w:r w:rsidRPr="009F6A73">
        <w:t xml:space="preserve"> </w:t>
      </w:r>
      <w:r w:rsidR="00D508E1" w:rsidRPr="009F6A73">
        <w:t>requires</w:t>
      </w:r>
      <w:r w:rsidRPr="009F6A73">
        <w:t xml:space="preserve"> </w:t>
      </w:r>
      <w:r w:rsidR="00B55E18" w:rsidRPr="009F6A73">
        <w:t>collective action</w:t>
      </w:r>
      <w:bookmarkEnd w:id="51"/>
      <w:bookmarkEnd w:id="52"/>
    </w:p>
    <w:p w14:paraId="7360997B" w14:textId="27768FD4" w:rsidR="00E14F1B" w:rsidRPr="009F6A73" w:rsidRDefault="000172E8" w:rsidP="00E8295E">
      <w:pPr>
        <w:pStyle w:val="BodyText"/>
      </w:pPr>
      <w:r w:rsidRPr="009F6A73">
        <w:t xml:space="preserve">The Government has an important role </w:t>
      </w:r>
      <w:r w:rsidR="00074179" w:rsidRPr="009F6A73">
        <w:t xml:space="preserve">in </w:t>
      </w:r>
      <w:r w:rsidRPr="009F6A73">
        <w:t>reduc</w:t>
      </w:r>
      <w:r w:rsidR="00074179" w:rsidRPr="009F6A73">
        <w:t>ing</w:t>
      </w:r>
      <w:r w:rsidRPr="009F6A73">
        <w:t xml:space="preserve"> net emissions, but it cannot do it alone. </w:t>
      </w:r>
      <w:r w:rsidR="00A731B4" w:rsidRPr="009F6A73">
        <w:t>Transitioning to net zero by 2050 is a significant challenge</w:t>
      </w:r>
      <w:r w:rsidR="00CB73CC" w:rsidRPr="009F6A73">
        <w:t>. It</w:t>
      </w:r>
      <w:r w:rsidR="00A731B4" w:rsidRPr="009F6A73">
        <w:t xml:space="preserve"> requires </w:t>
      </w:r>
      <w:r w:rsidR="004D74B0" w:rsidRPr="009F6A73" w:rsidDel="00B55E18">
        <w:t xml:space="preserve">collective </w:t>
      </w:r>
      <w:r w:rsidR="004D74B0" w:rsidRPr="009F6A73">
        <w:t>action</w:t>
      </w:r>
      <w:r w:rsidR="00A731B4" w:rsidRPr="009F6A73">
        <w:t xml:space="preserve"> from</w:t>
      </w:r>
      <w:r w:rsidRPr="009F6A73">
        <w:t xml:space="preserve"> households, businesses, iwi and hapū, communities, </w:t>
      </w:r>
      <w:r w:rsidR="00363D17" w:rsidRPr="009F6A73">
        <w:t>non-government organisations</w:t>
      </w:r>
      <w:r w:rsidR="00837D41" w:rsidRPr="009F6A73">
        <w:t xml:space="preserve">, </w:t>
      </w:r>
      <w:r w:rsidRPr="009F6A73">
        <w:t>local government and other organisations.</w:t>
      </w:r>
      <w:r w:rsidR="006F27A9" w:rsidRPr="009F6A73">
        <w:t xml:space="preserve"> </w:t>
      </w:r>
      <w:r w:rsidR="005D4B6E" w:rsidRPr="009F6A73">
        <w:t>This consultation</w:t>
      </w:r>
      <w:r w:rsidR="00060CBA" w:rsidRPr="009F6A73">
        <w:t xml:space="preserve"> and </w:t>
      </w:r>
      <w:r w:rsidR="009629F1" w:rsidRPr="009F6A73">
        <w:t>the</w:t>
      </w:r>
      <w:r w:rsidR="00060CBA" w:rsidRPr="009F6A73">
        <w:t xml:space="preserve"> </w:t>
      </w:r>
      <w:r w:rsidR="00EA0ED9" w:rsidRPr="009F6A73">
        <w:t>development of ERP2</w:t>
      </w:r>
      <w:r w:rsidR="005D4B6E" w:rsidRPr="009F6A73">
        <w:t xml:space="preserve"> </w:t>
      </w:r>
      <w:r w:rsidR="009629F1" w:rsidRPr="009F6A73">
        <w:t>are critical</w:t>
      </w:r>
      <w:r w:rsidR="005D4B6E" w:rsidRPr="009F6A73">
        <w:t xml:space="preserve"> step</w:t>
      </w:r>
      <w:r w:rsidR="00EA0ED9" w:rsidRPr="009F6A73">
        <w:t>s</w:t>
      </w:r>
      <w:r w:rsidR="006F4FF6" w:rsidRPr="009F6A73">
        <w:t xml:space="preserve"> </w:t>
      </w:r>
      <w:r w:rsidR="009629F1" w:rsidRPr="009F6A73">
        <w:t>towards</w:t>
      </w:r>
      <w:r w:rsidR="001E4DC7" w:rsidRPr="009F6A73">
        <w:t xml:space="preserve"> </w:t>
      </w:r>
      <w:r w:rsidR="006F4FF6" w:rsidRPr="009F6A73">
        <w:t>wor</w:t>
      </w:r>
      <w:r w:rsidR="00060CBA" w:rsidRPr="009F6A73">
        <w:t>king</w:t>
      </w:r>
      <w:r w:rsidR="00EA0ED9" w:rsidRPr="009F6A73">
        <w:t xml:space="preserve"> with New Zealanders</w:t>
      </w:r>
      <w:r w:rsidR="00020A51" w:rsidRPr="009F6A73">
        <w:t xml:space="preserve"> </w:t>
      </w:r>
      <w:r w:rsidR="00363D17" w:rsidRPr="009F6A73">
        <w:t xml:space="preserve">to </w:t>
      </w:r>
      <w:r w:rsidR="00020A51" w:rsidRPr="009F6A73">
        <w:t>reduc</w:t>
      </w:r>
      <w:r w:rsidR="00363D17" w:rsidRPr="009F6A73">
        <w:t>e</w:t>
      </w:r>
      <w:r w:rsidR="00020A51" w:rsidRPr="009F6A73">
        <w:t xml:space="preserve"> emissions. </w:t>
      </w:r>
    </w:p>
    <w:p w14:paraId="63A7362B" w14:textId="735D0FB3" w:rsidR="00150CFE" w:rsidRPr="009F6A73" w:rsidRDefault="00C40241" w:rsidP="00E8295E">
      <w:pPr>
        <w:pStyle w:val="BodyText"/>
      </w:pPr>
      <w:r w:rsidRPr="009F6A73">
        <w:t xml:space="preserve">The Government’s </w:t>
      </w:r>
      <w:r w:rsidR="00C04F0F" w:rsidRPr="009F6A73">
        <w:t xml:space="preserve">core </w:t>
      </w:r>
      <w:r w:rsidRPr="009F6A73">
        <w:t>role</w:t>
      </w:r>
      <w:r w:rsidRPr="009F6A73" w:rsidDel="00C13C04">
        <w:t xml:space="preserve"> </w:t>
      </w:r>
      <w:r w:rsidRPr="009F6A73">
        <w:t xml:space="preserve">is getting the policy and regulatory settings right to </w:t>
      </w:r>
      <w:r w:rsidR="00C13C04" w:rsidRPr="009F6A73">
        <w:t xml:space="preserve">reach </w:t>
      </w:r>
      <w:r w:rsidRPr="009F6A73">
        <w:t>net zero.</w:t>
      </w:r>
      <w:r w:rsidR="005D2F33" w:rsidRPr="009F6A73">
        <w:t> </w:t>
      </w:r>
      <w:r w:rsidR="00AD4D2D" w:rsidRPr="009F6A73">
        <w:t>It</w:t>
      </w:r>
      <w:r w:rsidR="0044076A" w:rsidRPr="009F6A73">
        <w:t xml:space="preserve">s role is not </w:t>
      </w:r>
      <w:r w:rsidR="00C04F0F" w:rsidRPr="009F6A73">
        <w:t xml:space="preserve">to </w:t>
      </w:r>
      <w:r w:rsidR="0044076A" w:rsidRPr="009F6A73">
        <w:t xml:space="preserve">direct </w:t>
      </w:r>
      <w:r w:rsidR="00C04F0F" w:rsidRPr="009F6A73">
        <w:t xml:space="preserve">where </w:t>
      </w:r>
      <w:r w:rsidR="005A4890" w:rsidRPr="009F6A73">
        <w:t>emissions reductions</w:t>
      </w:r>
      <w:r w:rsidR="00C04F0F" w:rsidRPr="009F6A73">
        <w:t xml:space="preserve"> occur</w:t>
      </w:r>
      <w:r w:rsidR="00491DE6" w:rsidRPr="009F6A73">
        <w:t xml:space="preserve"> in the eco</w:t>
      </w:r>
      <w:r w:rsidR="00EF7CB6" w:rsidRPr="009F6A73">
        <w:t>nomy</w:t>
      </w:r>
      <w:r w:rsidR="00D270C8" w:rsidRPr="009F6A73">
        <w:t xml:space="preserve">. This </w:t>
      </w:r>
      <w:r w:rsidR="00C804EA" w:rsidRPr="009F6A73">
        <w:t>would be</w:t>
      </w:r>
      <w:r w:rsidR="005D2F33" w:rsidRPr="009F6A73">
        <w:t> </w:t>
      </w:r>
      <w:r w:rsidR="00C804EA" w:rsidRPr="009F6A73">
        <w:t>incon</w:t>
      </w:r>
      <w:r w:rsidR="00375355" w:rsidRPr="009F6A73">
        <w:t xml:space="preserve">sistent with </w:t>
      </w:r>
      <w:r w:rsidR="008B7F95" w:rsidRPr="009F6A73">
        <w:t>a</w:t>
      </w:r>
      <w:r w:rsidR="00C04F0F" w:rsidRPr="009F6A73">
        <w:t xml:space="preserve"> net-base</w:t>
      </w:r>
      <w:r w:rsidR="00510622" w:rsidRPr="009F6A73">
        <w:t>d</w:t>
      </w:r>
      <w:r w:rsidR="00C04F0F" w:rsidRPr="009F6A73">
        <w:t>,</w:t>
      </w:r>
      <w:r w:rsidR="008B7F95" w:rsidRPr="009F6A73">
        <w:t xml:space="preserve"> least</w:t>
      </w:r>
      <w:r w:rsidR="00363D17" w:rsidRPr="009F6A73">
        <w:t>-</w:t>
      </w:r>
      <w:r w:rsidR="008B7F95" w:rsidRPr="009F6A73">
        <w:t>cost response</w:t>
      </w:r>
      <w:r w:rsidR="00C04F0F" w:rsidRPr="009F6A73">
        <w:t xml:space="preserve">. </w:t>
      </w:r>
      <w:r w:rsidR="04738DAE" w:rsidRPr="009F6A73">
        <w:t>W</w:t>
      </w:r>
      <w:r w:rsidR="5A4C4BCB" w:rsidRPr="009F6A73">
        <w:t>e</w:t>
      </w:r>
      <w:r w:rsidR="00020A51" w:rsidRPr="009F6A73">
        <w:t xml:space="preserve"> intend to take a</w:t>
      </w:r>
      <w:r w:rsidR="005E47FC" w:rsidRPr="009F6A73">
        <w:t xml:space="preserve"> market-led approach</w:t>
      </w:r>
      <w:r w:rsidR="00CE61E6" w:rsidRPr="009F6A73">
        <w:t>,</w:t>
      </w:r>
      <w:r w:rsidR="005E47FC" w:rsidRPr="009F6A73">
        <w:t xml:space="preserve"> </w:t>
      </w:r>
      <w:r w:rsidR="00CE61E6" w:rsidRPr="009F6A73">
        <w:t>using</w:t>
      </w:r>
      <w:r w:rsidR="00134C9C" w:rsidRPr="009F6A73">
        <w:t xml:space="preserve"> sector</w:t>
      </w:r>
      <w:r w:rsidR="00906A4C" w:rsidRPr="009F6A73">
        <w:t xml:space="preserve"> policies </w:t>
      </w:r>
      <w:r w:rsidR="002560C7" w:rsidRPr="009F6A73">
        <w:t xml:space="preserve">that </w:t>
      </w:r>
      <w:r w:rsidR="00FB3CD0" w:rsidRPr="009F6A73">
        <w:t>support reductions where it is most cost-effective and</w:t>
      </w:r>
      <w:r w:rsidR="005D2F33" w:rsidRPr="009F6A73">
        <w:t> </w:t>
      </w:r>
      <w:r w:rsidR="00BE6146" w:rsidRPr="009F6A73">
        <w:t>efficient to do so.</w:t>
      </w:r>
      <w:r w:rsidR="003C03A2" w:rsidRPr="009F6A73">
        <w:t xml:space="preserve"> </w:t>
      </w:r>
    </w:p>
    <w:p w14:paraId="57551267" w14:textId="7385E9A0" w:rsidR="42DCD2FE" w:rsidRPr="009F6A73" w:rsidRDefault="00E80375" w:rsidP="00452E33">
      <w:pPr>
        <w:pStyle w:val="Heading3"/>
      </w:pPr>
      <w:r w:rsidRPr="009F6A73">
        <w:t>Working with Māori</w:t>
      </w:r>
    </w:p>
    <w:p w14:paraId="4514BBEF" w14:textId="5817B8CE" w:rsidR="00D73824" w:rsidRPr="009F6A73" w:rsidRDefault="009F7668" w:rsidP="00D73824">
      <w:pPr>
        <w:pStyle w:val="BodyText"/>
        <w:rPr>
          <w:rFonts w:cs="Calibri"/>
          <w:color w:val="000000"/>
          <w:shd w:val="clear" w:color="auto" w:fill="FFFFFF"/>
        </w:rPr>
      </w:pPr>
      <w:r w:rsidRPr="009F6A73">
        <w:rPr>
          <w:rFonts w:cs="Calibri"/>
          <w:color w:val="000000"/>
          <w:shd w:val="clear" w:color="auto" w:fill="FFFFFF"/>
        </w:rPr>
        <w:t xml:space="preserve">Māori are </w:t>
      </w:r>
      <w:r w:rsidR="00140678" w:rsidRPr="009F6A73">
        <w:rPr>
          <w:rFonts w:cs="Calibri"/>
          <w:color w:val="000000"/>
          <w:shd w:val="clear" w:color="auto" w:fill="FFFFFF"/>
        </w:rPr>
        <w:t xml:space="preserve">essential </w:t>
      </w:r>
      <w:r w:rsidRPr="009F6A73">
        <w:rPr>
          <w:rFonts w:cs="Calibri"/>
          <w:color w:val="000000"/>
          <w:shd w:val="clear" w:color="auto" w:fill="FFFFFF"/>
        </w:rPr>
        <w:t>partners in our collective effort</w:t>
      </w:r>
      <w:r w:rsidR="00AF1DE8" w:rsidRPr="009F6A73">
        <w:rPr>
          <w:rFonts w:cs="Calibri"/>
          <w:color w:val="000000"/>
          <w:shd w:val="clear" w:color="auto" w:fill="FFFFFF"/>
        </w:rPr>
        <w:t>, playing</w:t>
      </w:r>
      <w:r w:rsidRPr="009F6A73" w:rsidDel="00C44188">
        <w:rPr>
          <w:rFonts w:cs="Calibri"/>
          <w:color w:val="000000" w:themeColor="text1"/>
        </w:rPr>
        <w:t xml:space="preserve"> </w:t>
      </w:r>
      <w:r w:rsidR="00AF1DE8" w:rsidRPr="009F6A73">
        <w:rPr>
          <w:rFonts w:cs="Calibri"/>
          <w:color w:val="000000"/>
          <w:shd w:val="clear" w:color="auto" w:fill="FFFFFF"/>
        </w:rPr>
        <w:t>a</w:t>
      </w:r>
      <w:r w:rsidRPr="009F6A73">
        <w:rPr>
          <w:rFonts w:cs="Calibri"/>
          <w:color w:val="000000"/>
          <w:shd w:val="clear" w:color="auto" w:fill="FFFFFF"/>
        </w:rPr>
        <w:t xml:space="preserve"> major role in key sectors that will</w:t>
      </w:r>
      <w:r w:rsidR="005D2F33" w:rsidRPr="009F6A73">
        <w:rPr>
          <w:rFonts w:cs="Calibri"/>
          <w:color w:val="000000"/>
          <w:shd w:val="clear" w:color="auto" w:fill="FFFFFF"/>
        </w:rPr>
        <w:t> </w:t>
      </w:r>
      <w:r w:rsidRPr="009F6A73">
        <w:rPr>
          <w:rFonts w:cs="Calibri"/>
          <w:color w:val="000000"/>
          <w:shd w:val="clear" w:color="auto" w:fill="FFFFFF"/>
        </w:rPr>
        <w:t xml:space="preserve">lead the </w:t>
      </w:r>
      <w:r w:rsidR="00C44188" w:rsidRPr="009F6A73">
        <w:rPr>
          <w:rFonts w:cs="Calibri"/>
          <w:color w:val="000000"/>
          <w:shd w:val="clear" w:color="auto" w:fill="FFFFFF"/>
        </w:rPr>
        <w:t>way</w:t>
      </w:r>
      <w:r w:rsidRPr="009F6A73">
        <w:rPr>
          <w:rFonts w:cs="Calibri"/>
          <w:color w:val="000000"/>
          <w:shd w:val="clear" w:color="auto" w:fill="FFFFFF"/>
        </w:rPr>
        <w:t>. Working with Māori to address emission drivers will enhance our response</w:t>
      </w:r>
      <w:r w:rsidR="00D73824" w:rsidRPr="009F6A73">
        <w:rPr>
          <w:rFonts w:cs="Calibri"/>
          <w:color w:val="000000"/>
          <w:shd w:val="clear" w:color="auto" w:fill="FFFFFF"/>
        </w:rPr>
        <w:t xml:space="preserve">, </w:t>
      </w:r>
      <w:r w:rsidR="00140678" w:rsidRPr="009F6A73">
        <w:rPr>
          <w:rFonts w:cs="Calibri"/>
          <w:color w:val="000000"/>
          <w:shd w:val="clear" w:color="auto" w:fill="FFFFFF"/>
        </w:rPr>
        <w:t>producing</w:t>
      </w:r>
      <w:r w:rsidR="00140678" w:rsidRPr="009F6A73" w:rsidDel="00D73824">
        <w:rPr>
          <w:rFonts w:cs="Calibri"/>
          <w:color w:val="000000"/>
          <w:shd w:val="clear" w:color="auto" w:fill="FFFFFF"/>
        </w:rPr>
        <w:t xml:space="preserve"> </w:t>
      </w:r>
      <w:r w:rsidRPr="009F6A73">
        <w:rPr>
          <w:rFonts w:cs="Calibri"/>
          <w:color w:val="000000"/>
          <w:shd w:val="clear" w:color="auto" w:fill="FFFFFF"/>
        </w:rPr>
        <w:t xml:space="preserve">solutions </w:t>
      </w:r>
      <w:r w:rsidR="00D73824" w:rsidRPr="009F6A73">
        <w:rPr>
          <w:rFonts w:cs="Calibri"/>
          <w:color w:val="000000"/>
          <w:shd w:val="clear" w:color="auto" w:fill="FFFFFF"/>
        </w:rPr>
        <w:t xml:space="preserve">that </w:t>
      </w:r>
      <w:r w:rsidRPr="009F6A73">
        <w:rPr>
          <w:rFonts w:cs="Calibri"/>
          <w:color w:val="000000"/>
          <w:shd w:val="clear" w:color="auto" w:fill="FFFFFF"/>
        </w:rPr>
        <w:t>are right for communities.</w:t>
      </w:r>
      <w:r w:rsidR="00D73824" w:rsidRPr="009F6A73">
        <w:rPr>
          <w:rFonts w:cs="Calibri"/>
          <w:color w:val="000000"/>
          <w:shd w:val="clear" w:color="auto" w:fill="FFFFFF"/>
        </w:rPr>
        <w:t xml:space="preserve"> </w:t>
      </w:r>
      <w:r w:rsidR="00C14A24" w:rsidRPr="009F6A73">
        <w:rPr>
          <w:rFonts w:cs="Calibri"/>
          <w:color w:val="000000"/>
          <w:shd w:val="clear" w:color="auto" w:fill="FFFFFF"/>
        </w:rPr>
        <w:t>To do this</w:t>
      </w:r>
      <w:r w:rsidR="00140678" w:rsidRPr="009F6A73">
        <w:rPr>
          <w:rFonts w:cs="Calibri"/>
          <w:color w:val="000000"/>
          <w:shd w:val="clear" w:color="auto" w:fill="FFFFFF"/>
        </w:rPr>
        <w:t>,</w:t>
      </w:r>
      <w:r w:rsidR="00C14A24" w:rsidRPr="009F6A73">
        <w:rPr>
          <w:rFonts w:cs="Calibri"/>
          <w:color w:val="000000"/>
          <w:shd w:val="clear" w:color="auto" w:fill="FFFFFF"/>
        </w:rPr>
        <w:t xml:space="preserve"> we need to work with and hear from Māori</w:t>
      </w:r>
      <w:r w:rsidR="006C2798" w:rsidRPr="009F6A73">
        <w:rPr>
          <w:rFonts w:cs="Calibri"/>
          <w:color w:val="000000"/>
          <w:shd w:val="clear" w:color="auto" w:fill="FFFFFF"/>
        </w:rPr>
        <w:t>. W</w:t>
      </w:r>
      <w:r w:rsidR="005D1921" w:rsidRPr="009F6A73">
        <w:rPr>
          <w:rFonts w:cs="Calibri"/>
          <w:color w:val="000000"/>
          <w:shd w:val="clear" w:color="auto" w:fill="FFFFFF"/>
        </w:rPr>
        <w:t>e have started this process.</w:t>
      </w:r>
      <w:r w:rsidR="00C14A24" w:rsidRPr="009F6A73">
        <w:rPr>
          <w:rFonts w:cs="Calibri"/>
          <w:color w:val="000000"/>
          <w:shd w:val="clear" w:color="auto" w:fill="FFFFFF"/>
        </w:rPr>
        <w:t xml:space="preserve"> Māori rights, voices and perspectives are integral to the ERP2</w:t>
      </w:r>
      <w:r w:rsidR="00247F49" w:rsidRPr="009F6A73">
        <w:rPr>
          <w:rFonts w:cs="Calibri"/>
          <w:color w:val="000000"/>
          <w:shd w:val="clear" w:color="auto" w:fill="FFFFFF"/>
        </w:rPr>
        <w:t xml:space="preserve">. </w:t>
      </w:r>
      <w:r w:rsidR="00E04846" w:rsidRPr="009F6A73">
        <w:rPr>
          <w:rFonts w:cs="Calibri"/>
          <w:color w:val="000000"/>
          <w:shd w:val="clear" w:color="auto" w:fill="FFFFFF"/>
        </w:rPr>
        <w:t>They will ensure that</w:t>
      </w:r>
      <w:r w:rsidR="00D73824" w:rsidRPr="009F6A73">
        <w:rPr>
          <w:rFonts w:cs="Calibri"/>
          <w:color w:val="000000"/>
          <w:shd w:val="clear" w:color="auto" w:fill="FFFFFF"/>
        </w:rPr>
        <w:t>:</w:t>
      </w:r>
      <w:r w:rsidR="003C03A2" w:rsidRPr="009F6A73">
        <w:rPr>
          <w:rFonts w:cs="Calibri"/>
          <w:color w:val="000000"/>
          <w:shd w:val="clear" w:color="auto" w:fill="FFFFFF"/>
        </w:rPr>
        <w:t xml:space="preserve"> </w:t>
      </w:r>
    </w:p>
    <w:p w14:paraId="024F5212" w14:textId="2DDE52A1" w:rsidR="00E04846" w:rsidRPr="009F6A73" w:rsidRDefault="005A5717" w:rsidP="00995734">
      <w:pPr>
        <w:pStyle w:val="Bullet"/>
        <w:rPr>
          <w:rFonts w:cs="Calibri"/>
          <w:color w:val="000000"/>
          <w:shd w:val="clear" w:color="auto" w:fill="FFFFFF"/>
        </w:rPr>
      </w:pPr>
      <w:r w:rsidRPr="009F6A73">
        <w:rPr>
          <w:rFonts w:cs="Calibri"/>
          <w:color w:val="000000"/>
          <w:shd w:val="clear" w:color="auto" w:fill="FFFFFF"/>
        </w:rPr>
        <w:t xml:space="preserve">we </w:t>
      </w:r>
      <w:r w:rsidR="005D1921" w:rsidRPr="009F6A73">
        <w:rPr>
          <w:rFonts w:cs="Calibri"/>
          <w:color w:val="000000"/>
          <w:shd w:val="clear" w:color="auto" w:fill="FFFFFF"/>
        </w:rPr>
        <w:t xml:space="preserve">realise the opportunities </w:t>
      </w:r>
      <w:r w:rsidR="006C2798" w:rsidRPr="009F6A73">
        <w:rPr>
          <w:rFonts w:cs="Calibri"/>
          <w:color w:val="000000"/>
          <w:shd w:val="clear" w:color="auto" w:fill="FFFFFF"/>
        </w:rPr>
        <w:t>for Māori-led reductions</w:t>
      </w:r>
    </w:p>
    <w:p w14:paraId="56777701" w14:textId="3C2D488B" w:rsidR="00C80867" w:rsidRPr="009F6A73" w:rsidRDefault="00C14A24" w:rsidP="00000004">
      <w:pPr>
        <w:pStyle w:val="Bullet"/>
        <w:rPr>
          <w:rFonts w:cs="Calibri"/>
          <w:color w:val="000000"/>
          <w:shd w:val="clear" w:color="auto" w:fill="FFFFFF"/>
        </w:rPr>
      </w:pPr>
      <w:r w:rsidRPr="009F6A73">
        <w:rPr>
          <w:rFonts w:cs="Calibri"/>
          <w:color w:val="000000"/>
          <w:shd w:val="clear" w:color="auto" w:fill="FFFFFF"/>
        </w:rPr>
        <w:t xml:space="preserve">climate solutions </w:t>
      </w:r>
      <w:r w:rsidR="00D13BBE" w:rsidRPr="009F6A73">
        <w:rPr>
          <w:rFonts w:cs="Calibri"/>
          <w:color w:val="000000"/>
          <w:shd w:val="clear" w:color="auto" w:fill="FFFFFF"/>
        </w:rPr>
        <w:t>recognise</w:t>
      </w:r>
      <w:r w:rsidR="006C2798" w:rsidRPr="009F6A73">
        <w:rPr>
          <w:rFonts w:cs="Calibri"/>
          <w:color w:val="000000"/>
          <w:shd w:val="clear" w:color="auto" w:fill="FFFFFF"/>
        </w:rPr>
        <w:t xml:space="preserve"> </w:t>
      </w:r>
      <w:r w:rsidR="00311765" w:rsidRPr="009F6A73">
        <w:rPr>
          <w:rFonts w:cs="Calibri"/>
          <w:color w:val="000000"/>
          <w:shd w:val="clear" w:color="auto" w:fill="FFFFFF"/>
        </w:rPr>
        <w:t xml:space="preserve">Māori </w:t>
      </w:r>
      <w:r w:rsidR="006C2798" w:rsidRPr="009F6A73">
        <w:rPr>
          <w:rFonts w:cs="Calibri"/>
          <w:color w:val="000000"/>
          <w:shd w:val="clear" w:color="auto" w:fill="FFFFFF"/>
        </w:rPr>
        <w:t>rights and interests</w:t>
      </w:r>
      <w:r w:rsidR="004A02F4" w:rsidRPr="009F6A73">
        <w:rPr>
          <w:rFonts w:cs="Calibri"/>
          <w:color w:val="000000"/>
          <w:shd w:val="clear" w:color="auto" w:fill="FFFFFF"/>
        </w:rPr>
        <w:t>.</w:t>
      </w:r>
    </w:p>
    <w:p w14:paraId="0300AAB1" w14:textId="77777777" w:rsidR="000F6DE5" w:rsidRPr="009F6A73" w:rsidRDefault="000F6DE5" w:rsidP="00452E33">
      <w:pPr>
        <w:pStyle w:val="Heading3"/>
      </w:pPr>
      <w:r w:rsidRPr="009F6A73">
        <w:t>International cooperation on reducing emissions</w:t>
      </w:r>
    </w:p>
    <w:p w14:paraId="0B3440F0" w14:textId="6787835B" w:rsidR="000F6DE5" w:rsidRPr="009F6A73" w:rsidRDefault="441433E9" w:rsidP="005D2F33">
      <w:pPr>
        <w:pStyle w:val="BodyText"/>
        <w:rPr>
          <w:rFonts w:cs="Calibri"/>
          <w:color w:val="000000"/>
          <w:shd w:val="clear" w:color="auto" w:fill="FFFFFF"/>
        </w:rPr>
      </w:pPr>
      <w:r w:rsidRPr="009F6A73">
        <w:t>Emissions budgets must be met, as far as possible, through</w:t>
      </w:r>
      <w:r w:rsidR="006063C5" w:rsidRPr="009F6A73">
        <w:t xml:space="preserve"> </w:t>
      </w:r>
      <w:r w:rsidR="00140678" w:rsidRPr="009F6A73">
        <w:t xml:space="preserve">reducing and removing </w:t>
      </w:r>
      <w:r w:rsidR="006063C5" w:rsidRPr="009F6A73">
        <w:t xml:space="preserve">domestic </w:t>
      </w:r>
      <w:r w:rsidR="00D242C0" w:rsidRPr="009F6A73">
        <w:t>emissions</w:t>
      </w:r>
      <w:r w:rsidRPr="009F6A73">
        <w:t>. Offshore mitigation can only be used if there has been a significant change in circumstances</w:t>
      </w:r>
      <w:r w:rsidR="00D242C0" w:rsidRPr="009F6A73">
        <w:t xml:space="preserve">. </w:t>
      </w:r>
      <w:r w:rsidR="00A31443" w:rsidRPr="009F6A73">
        <w:t>Th</w:t>
      </w:r>
      <w:r w:rsidR="00140678" w:rsidRPr="009F6A73">
        <w:t>at</w:t>
      </w:r>
      <w:r w:rsidR="00A31443" w:rsidRPr="009F6A73">
        <w:t xml:space="preserve"> said, c</w:t>
      </w:r>
      <w:r w:rsidR="000F6DE5" w:rsidRPr="009F6A73">
        <w:t xml:space="preserve">ollective action can include international cooperation. The Paris Agreement provides for countries to work together to reduce emissions in ways that benefit everyone. For example, New Zealand can work with partners in the Asia–Pacific region. Projects </w:t>
      </w:r>
      <w:r w:rsidR="00140678" w:rsidRPr="009F6A73">
        <w:t xml:space="preserve">focused on areas </w:t>
      </w:r>
      <w:r w:rsidR="000F6DE5" w:rsidRPr="009F6A73">
        <w:t xml:space="preserve">such as renewable energy development, waste management or agriculture could use New Zealand knowledge and expertise to </w:t>
      </w:r>
      <w:r w:rsidR="00140678" w:rsidRPr="009F6A73">
        <w:t>help a</w:t>
      </w:r>
      <w:r w:rsidR="000F6DE5" w:rsidRPr="009F6A73">
        <w:t xml:space="preserve"> partner country</w:t>
      </w:r>
      <w:r w:rsidR="00140678" w:rsidRPr="009F6A73">
        <w:t xml:space="preserve"> to</w:t>
      </w:r>
      <w:r w:rsidR="000F6DE5" w:rsidRPr="009F6A73">
        <w:t xml:space="preserve"> transition to a low-carbon economy. New Zealand could secure a share of the reductions </w:t>
      </w:r>
      <w:r w:rsidR="00370D03" w:rsidRPr="009F6A73">
        <w:t>towards</w:t>
      </w:r>
      <w:r w:rsidR="00A70AD5" w:rsidRPr="009F6A73">
        <w:t xml:space="preserve"> </w:t>
      </w:r>
      <w:r w:rsidR="00BD0121" w:rsidRPr="009F6A73">
        <w:t xml:space="preserve">our international </w:t>
      </w:r>
      <w:r w:rsidR="00587163" w:rsidRPr="009F6A73">
        <w:t>targets</w:t>
      </w:r>
      <w:r w:rsidR="000F6DE5" w:rsidRPr="009F6A73">
        <w:t xml:space="preserve"> and build business opportunities. </w:t>
      </w:r>
    </w:p>
    <w:p w14:paraId="511C798D" w14:textId="2ED4A690" w:rsidR="000B5709" w:rsidRPr="009F6A73" w:rsidRDefault="000B5709" w:rsidP="0035560A">
      <w:pPr>
        <w:pStyle w:val="Heading2"/>
        <w:spacing w:after="240"/>
      </w:pPr>
      <w:bookmarkStart w:id="53" w:name="_Toc169261762"/>
      <w:bookmarkStart w:id="54" w:name="_Toc170309185"/>
      <w:bookmarkStart w:id="55" w:name="_Toc171608718"/>
      <w:r w:rsidRPr="009F6A73" w:rsidDel="006F77D5">
        <w:t xml:space="preserve">Chapter </w:t>
      </w:r>
      <w:r w:rsidRPr="009F6A73">
        <w:t>1 consultation questions</w:t>
      </w:r>
      <w:bookmarkEnd w:id="53"/>
      <w:bookmarkEnd w:id="54"/>
      <w:bookmarkEnd w:id="55"/>
    </w:p>
    <w:tbl>
      <w:tblPr>
        <w:tblStyle w:val="TableGrid"/>
        <w:tblW w:w="0" w:type="auto"/>
        <w:tblBorders>
          <w:top w:val="none" w:sz="0" w:space="0" w:color="auto"/>
          <w:left w:val="none" w:sz="0" w:space="0" w:color="auto"/>
          <w:bottom w:val="single" w:sz="4" w:space="0" w:color="1B556B" w:themeColor="text2"/>
          <w:right w:val="none" w:sz="0" w:space="0" w:color="auto"/>
          <w:insideH w:val="single" w:sz="4" w:space="0" w:color="1B556B" w:themeColor="text2"/>
          <w:insideV w:val="single" w:sz="4" w:space="0" w:color="1B556B" w:themeColor="text2"/>
        </w:tblBorders>
        <w:tblLayout w:type="fixed"/>
        <w:tblLook w:val="0000" w:firstRow="0" w:lastRow="0" w:firstColumn="0" w:lastColumn="0" w:noHBand="0" w:noVBand="0"/>
      </w:tblPr>
      <w:tblGrid>
        <w:gridCol w:w="567"/>
        <w:gridCol w:w="7833"/>
      </w:tblGrid>
      <w:tr w:rsidR="006878C8" w:rsidRPr="009F6A73" w14:paraId="15143406" w14:textId="77777777" w:rsidTr="005E3DC0">
        <w:trPr>
          <w:trHeight w:val="300"/>
        </w:trPr>
        <w:tc>
          <w:tcPr>
            <w:tcW w:w="567" w:type="dxa"/>
            <w:tcMar>
              <w:left w:w="105" w:type="dxa"/>
              <w:right w:w="105" w:type="dxa"/>
            </w:tcMar>
          </w:tcPr>
          <w:p w14:paraId="08C2B47F" w14:textId="006129BE" w:rsidR="006878C8" w:rsidRPr="009F6A73" w:rsidRDefault="006878C8" w:rsidP="00FF52AC">
            <w:pPr>
              <w:pStyle w:val="TableText"/>
              <w:rPr>
                <w:sz w:val="22"/>
                <w:szCs w:val="24"/>
              </w:rPr>
            </w:pPr>
            <w:r w:rsidRPr="009F6A73">
              <w:rPr>
                <w:sz w:val="22"/>
                <w:szCs w:val="24"/>
              </w:rPr>
              <w:t>1</w:t>
            </w:r>
            <w:r w:rsidR="005E3DC0" w:rsidRPr="009F6A73">
              <w:rPr>
                <w:sz w:val="22"/>
                <w:szCs w:val="24"/>
              </w:rPr>
              <w:t>.</w:t>
            </w:r>
            <w:r w:rsidRPr="009F6A73">
              <w:rPr>
                <w:sz w:val="22"/>
                <w:szCs w:val="24"/>
              </w:rPr>
              <w:t>1</w:t>
            </w:r>
          </w:p>
        </w:tc>
        <w:tc>
          <w:tcPr>
            <w:tcW w:w="7833" w:type="dxa"/>
            <w:tcMar>
              <w:left w:w="105" w:type="dxa"/>
              <w:right w:w="105" w:type="dxa"/>
            </w:tcMar>
          </w:tcPr>
          <w:p w14:paraId="30931187" w14:textId="37B04EDB" w:rsidR="006878C8" w:rsidRPr="009F6A73" w:rsidRDefault="006878C8" w:rsidP="00FF52AC">
            <w:pPr>
              <w:pStyle w:val="TableText"/>
              <w:rPr>
                <w:sz w:val="22"/>
                <w:szCs w:val="24"/>
              </w:rPr>
            </w:pPr>
            <w:r w:rsidRPr="009F6A73">
              <w:rPr>
                <w:sz w:val="22"/>
                <w:szCs w:val="24"/>
              </w:rPr>
              <w:t xml:space="preserve">What opportunities </w:t>
            </w:r>
            <w:r w:rsidR="00140678" w:rsidRPr="009F6A73">
              <w:rPr>
                <w:sz w:val="22"/>
                <w:szCs w:val="24"/>
              </w:rPr>
              <w:t>do</w:t>
            </w:r>
            <w:r w:rsidRPr="009F6A73">
              <w:rPr>
                <w:sz w:val="22"/>
                <w:szCs w:val="24"/>
              </w:rPr>
              <w:t xml:space="preserve"> the proposed initiatives and policies across the sectors</w:t>
            </w:r>
            <w:r w:rsidR="00140678" w:rsidRPr="009F6A73">
              <w:rPr>
                <w:sz w:val="22"/>
                <w:szCs w:val="24"/>
              </w:rPr>
              <w:t xml:space="preserve"> offer</w:t>
            </w:r>
            <w:r w:rsidRPr="009F6A73">
              <w:rPr>
                <w:sz w:val="22"/>
                <w:szCs w:val="24"/>
              </w:rPr>
              <w:t xml:space="preserve"> for Māori</w:t>
            </w:r>
            <w:r w:rsidR="00140678" w:rsidRPr="009F6A73">
              <w:rPr>
                <w:sz w:val="22"/>
                <w:szCs w:val="24"/>
              </w:rPr>
              <w:t>-</w:t>
            </w:r>
            <w:r w:rsidRPr="009F6A73">
              <w:rPr>
                <w:sz w:val="22"/>
                <w:szCs w:val="24"/>
              </w:rPr>
              <w:t xml:space="preserve"> and </w:t>
            </w:r>
            <w:r w:rsidRPr="009F6A73" w:rsidDel="007C3EA2">
              <w:rPr>
                <w:sz w:val="22"/>
                <w:szCs w:val="24"/>
              </w:rPr>
              <w:t>iwi</w:t>
            </w:r>
            <w:r w:rsidR="007C3EA2" w:rsidRPr="009F6A73">
              <w:rPr>
                <w:sz w:val="22"/>
                <w:szCs w:val="24"/>
              </w:rPr>
              <w:t>-</w:t>
            </w:r>
            <w:r w:rsidRPr="009F6A73">
              <w:rPr>
                <w:sz w:val="22"/>
                <w:szCs w:val="24"/>
              </w:rPr>
              <w:t>led action to reduce emissions?</w:t>
            </w:r>
          </w:p>
        </w:tc>
      </w:tr>
      <w:tr w:rsidR="006878C8" w:rsidRPr="009F6A73" w14:paraId="162B1F81" w14:textId="77777777" w:rsidTr="005E3DC0">
        <w:trPr>
          <w:trHeight w:val="300"/>
        </w:trPr>
        <w:tc>
          <w:tcPr>
            <w:tcW w:w="567" w:type="dxa"/>
            <w:tcMar>
              <w:left w:w="105" w:type="dxa"/>
              <w:right w:w="105" w:type="dxa"/>
            </w:tcMar>
          </w:tcPr>
          <w:p w14:paraId="431C84B3" w14:textId="53FA5298" w:rsidR="006878C8" w:rsidRPr="009F6A73" w:rsidRDefault="005E3DC0" w:rsidP="00FF52AC">
            <w:pPr>
              <w:pStyle w:val="TableText"/>
              <w:rPr>
                <w:sz w:val="22"/>
                <w:szCs w:val="24"/>
              </w:rPr>
            </w:pPr>
            <w:r w:rsidRPr="009F6A73">
              <w:rPr>
                <w:sz w:val="22"/>
                <w:szCs w:val="24"/>
              </w:rPr>
              <w:t>1.</w:t>
            </w:r>
            <w:r w:rsidR="006878C8" w:rsidRPr="009F6A73">
              <w:rPr>
                <w:sz w:val="22"/>
                <w:szCs w:val="24"/>
              </w:rPr>
              <w:t>2</w:t>
            </w:r>
          </w:p>
        </w:tc>
        <w:tc>
          <w:tcPr>
            <w:tcW w:w="7833" w:type="dxa"/>
            <w:tcMar>
              <w:left w:w="105" w:type="dxa"/>
              <w:right w:w="105" w:type="dxa"/>
            </w:tcMar>
          </w:tcPr>
          <w:p w14:paraId="381B9B8C" w14:textId="6D62A7EC" w:rsidR="006878C8" w:rsidRPr="009F6A73" w:rsidRDefault="006878C8" w:rsidP="00FF52AC">
            <w:pPr>
              <w:pStyle w:val="TableText"/>
              <w:rPr>
                <w:sz w:val="22"/>
                <w:szCs w:val="24"/>
              </w:rPr>
            </w:pPr>
            <w:r w:rsidRPr="009F6A73">
              <w:rPr>
                <w:sz w:val="22"/>
                <w:szCs w:val="24"/>
              </w:rPr>
              <w:t>What additional opportunities do you think the Government should consider?</w:t>
            </w:r>
            <w:r w:rsidR="003C03A2" w:rsidRPr="009F6A73">
              <w:rPr>
                <w:sz w:val="22"/>
                <w:szCs w:val="24"/>
              </w:rPr>
              <w:t xml:space="preserve"> </w:t>
            </w:r>
          </w:p>
        </w:tc>
      </w:tr>
    </w:tbl>
    <w:p w14:paraId="13B8FD9F" w14:textId="77777777" w:rsidR="00FF52AC" w:rsidRPr="009F6A73" w:rsidRDefault="00FF52AC" w:rsidP="00FF52AC">
      <w:pPr>
        <w:pStyle w:val="BodyText"/>
      </w:pPr>
      <w:bookmarkStart w:id="56" w:name="_Toc170309186"/>
      <w:r w:rsidRPr="009F6A73">
        <w:br w:type="page"/>
      </w:r>
    </w:p>
    <w:p w14:paraId="6320586B" w14:textId="77777777" w:rsidR="00A51150" w:rsidRDefault="00F370F0" w:rsidP="00D944F5">
      <w:pPr>
        <w:pStyle w:val="Heading1"/>
        <w:tabs>
          <w:tab w:val="clear" w:pos="567"/>
          <w:tab w:val="left" w:pos="709"/>
        </w:tabs>
      </w:pPr>
      <w:bookmarkStart w:id="57" w:name="_Toc171608719"/>
      <w:r w:rsidRPr="009F6A73">
        <w:lastRenderedPageBreak/>
        <w:t>2.</w:t>
      </w:r>
      <w:r w:rsidR="005D2F33" w:rsidRPr="009F6A73">
        <w:tab/>
      </w:r>
      <w:r w:rsidR="67D8D998" w:rsidRPr="009F6A73">
        <w:t>Tracking our progress towards meeting emissions budgets</w:t>
      </w:r>
      <w:bookmarkEnd w:id="57"/>
    </w:p>
    <w:p w14:paraId="5901D9A9" w14:textId="3170D44B" w:rsidR="00CB3DFC" w:rsidRPr="00D944F5" w:rsidRDefault="00A55D51" w:rsidP="00D944F5">
      <w:pPr>
        <w:pStyle w:val="Title-Mori"/>
      </w:pPr>
      <w:proofErr w:type="spellStart"/>
      <w:r w:rsidRPr="00D944F5" w:rsidDel="002256BA">
        <w:t>Te</w:t>
      </w:r>
      <w:proofErr w:type="spellEnd"/>
      <w:r w:rsidRPr="00D944F5" w:rsidDel="002256BA">
        <w:t xml:space="preserve"> </w:t>
      </w:r>
      <w:proofErr w:type="spellStart"/>
      <w:r w:rsidRPr="00D944F5" w:rsidDel="002256BA">
        <w:t>aroturuki</w:t>
      </w:r>
      <w:proofErr w:type="spellEnd"/>
      <w:r w:rsidRPr="00D944F5" w:rsidDel="002256BA">
        <w:t xml:space="preserve"> </w:t>
      </w:r>
      <w:proofErr w:type="spellStart"/>
      <w:r w:rsidRPr="00D944F5" w:rsidDel="002256BA">
        <w:t>i</w:t>
      </w:r>
      <w:proofErr w:type="spellEnd"/>
      <w:r w:rsidRPr="00D944F5" w:rsidDel="002256BA">
        <w:t xml:space="preserve"> </w:t>
      </w:r>
      <w:proofErr w:type="spellStart"/>
      <w:r w:rsidRPr="00D944F5" w:rsidDel="002256BA">
        <w:t>tō</w:t>
      </w:r>
      <w:proofErr w:type="spellEnd"/>
      <w:r w:rsidRPr="00D944F5" w:rsidDel="002256BA">
        <w:t xml:space="preserve"> </w:t>
      </w:r>
      <w:proofErr w:type="spellStart"/>
      <w:r w:rsidRPr="00D944F5" w:rsidDel="002256BA">
        <w:t>tātou</w:t>
      </w:r>
      <w:proofErr w:type="spellEnd"/>
      <w:r w:rsidRPr="00D944F5" w:rsidDel="002256BA">
        <w:t xml:space="preserve"> </w:t>
      </w:r>
      <w:proofErr w:type="spellStart"/>
      <w:r w:rsidRPr="00D944F5" w:rsidDel="002256BA">
        <w:t>koke</w:t>
      </w:r>
      <w:proofErr w:type="spellEnd"/>
      <w:r w:rsidRPr="00D944F5" w:rsidDel="002256BA">
        <w:t xml:space="preserve"> </w:t>
      </w:r>
      <w:proofErr w:type="spellStart"/>
      <w:r w:rsidRPr="00D944F5" w:rsidDel="002256BA">
        <w:t>i</w:t>
      </w:r>
      <w:proofErr w:type="spellEnd"/>
      <w:r w:rsidRPr="00D944F5" w:rsidDel="002256BA">
        <w:t xml:space="preserve"> </w:t>
      </w:r>
      <w:proofErr w:type="spellStart"/>
      <w:r w:rsidRPr="00D944F5" w:rsidDel="002256BA">
        <w:t>te</w:t>
      </w:r>
      <w:proofErr w:type="spellEnd"/>
      <w:r w:rsidR="00D12935" w:rsidRPr="00D944F5">
        <w:t> </w:t>
      </w:r>
      <w:proofErr w:type="spellStart"/>
      <w:r w:rsidRPr="00D944F5" w:rsidDel="002256BA">
        <w:t>ara</w:t>
      </w:r>
      <w:proofErr w:type="spellEnd"/>
      <w:r w:rsidRPr="00D944F5" w:rsidDel="002256BA">
        <w:t xml:space="preserve"> </w:t>
      </w:r>
      <w:proofErr w:type="spellStart"/>
      <w:r w:rsidRPr="00D944F5" w:rsidDel="002256BA">
        <w:t>whakatutuki</w:t>
      </w:r>
      <w:proofErr w:type="spellEnd"/>
      <w:r w:rsidRPr="00D944F5" w:rsidDel="002256BA">
        <w:t xml:space="preserve"> </w:t>
      </w:r>
      <w:proofErr w:type="spellStart"/>
      <w:r w:rsidRPr="00D944F5" w:rsidDel="002256BA">
        <w:t>i</w:t>
      </w:r>
      <w:proofErr w:type="spellEnd"/>
      <w:r w:rsidRPr="00D944F5" w:rsidDel="002256BA">
        <w:t xml:space="preserve"> </w:t>
      </w:r>
      <w:proofErr w:type="spellStart"/>
      <w:r w:rsidRPr="00D944F5" w:rsidDel="002256BA">
        <w:t>ngā</w:t>
      </w:r>
      <w:proofErr w:type="spellEnd"/>
      <w:r w:rsidRPr="00D944F5" w:rsidDel="002256BA">
        <w:t xml:space="preserve"> </w:t>
      </w:r>
      <w:proofErr w:type="spellStart"/>
      <w:r w:rsidRPr="00D944F5" w:rsidDel="002256BA">
        <w:t>tahua</w:t>
      </w:r>
      <w:proofErr w:type="spellEnd"/>
      <w:r w:rsidRPr="00D944F5" w:rsidDel="002256BA">
        <w:t xml:space="preserve"> </w:t>
      </w:r>
      <w:proofErr w:type="spellStart"/>
      <w:r w:rsidRPr="00D944F5" w:rsidDel="002256BA">
        <w:t>tukunga</w:t>
      </w:r>
      <w:bookmarkEnd w:id="56"/>
      <w:proofErr w:type="spellEnd"/>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1" w:themeFill="background2"/>
        <w:tblLayout w:type="fixed"/>
        <w:tblLook w:val="04A0" w:firstRow="1" w:lastRow="0" w:firstColumn="1" w:lastColumn="0" w:noHBand="0" w:noVBand="1"/>
      </w:tblPr>
      <w:tblGrid>
        <w:gridCol w:w="8505"/>
      </w:tblGrid>
      <w:tr w:rsidR="2C546B63" w:rsidRPr="009F6A73" w14:paraId="23EE2340" w14:textId="77777777" w:rsidTr="005D2F33">
        <w:tc>
          <w:tcPr>
            <w:tcW w:w="8248" w:type="dxa"/>
            <w:shd w:val="clear" w:color="auto" w:fill="D2DDE1" w:themeFill="background2"/>
            <w:tcMar>
              <w:left w:w="108" w:type="dxa"/>
              <w:right w:w="108" w:type="dxa"/>
            </w:tcMar>
          </w:tcPr>
          <w:p w14:paraId="268B88A1" w14:textId="59FBA1B0" w:rsidR="2C546B63" w:rsidRPr="009F6A73" w:rsidRDefault="2C546B63" w:rsidP="005D2F33">
            <w:pPr>
              <w:pStyle w:val="Boxheading0"/>
            </w:pPr>
            <w:r w:rsidRPr="009F6A73">
              <w:t>Summary</w:t>
            </w:r>
          </w:p>
          <w:p w14:paraId="27D5A4A3" w14:textId="32A9F7F8" w:rsidR="001C52A8" w:rsidRPr="009F6A73" w:rsidRDefault="004E18A0" w:rsidP="005D2F33">
            <w:pPr>
              <w:pStyle w:val="Boxtext"/>
              <w:spacing w:after="80"/>
            </w:pPr>
            <w:r w:rsidRPr="009F6A73">
              <w:t>The Government is committed to meeting our climate targets</w:t>
            </w:r>
            <w:r w:rsidR="00140678" w:rsidRPr="009F6A73">
              <w:t>. O</w:t>
            </w:r>
            <w:r w:rsidR="00842F3A" w:rsidRPr="009F6A73">
              <w:t xml:space="preserve">ur strategy </w:t>
            </w:r>
            <w:r w:rsidR="0082095D" w:rsidRPr="009F6A73">
              <w:t xml:space="preserve">outlines how we will approach </w:t>
            </w:r>
            <w:r w:rsidR="000A3D5D" w:rsidRPr="009F6A73">
              <w:t>the challenge</w:t>
            </w:r>
            <w:r w:rsidR="000B5639" w:rsidRPr="009F6A73">
              <w:t>s</w:t>
            </w:r>
            <w:r w:rsidR="000A3D5D" w:rsidRPr="009F6A73">
              <w:t xml:space="preserve"> and opportunities</w:t>
            </w:r>
            <w:r w:rsidR="00140678" w:rsidRPr="009F6A73">
              <w:t xml:space="preserve"> in </w:t>
            </w:r>
            <w:r w:rsidR="0028679C" w:rsidRPr="009F6A73">
              <w:t>meeting them</w:t>
            </w:r>
            <w:r w:rsidR="0082095D" w:rsidRPr="009F6A73">
              <w:t xml:space="preserve">. </w:t>
            </w:r>
          </w:p>
          <w:p w14:paraId="5BDAB1BD" w14:textId="16A17117" w:rsidR="0090432E" w:rsidRPr="009F6A73" w:rsidRDefault="00160B43" w:rsidP="005D2F33">
            <w:pPr>
              <w:pStyle w:val="Boxtext"/>
              <w:spacing w:after="80"/>
            </w:pPr>
            <w:r w:rsidRPr="009F6A73">
              <w:t>We are building off the momentum that</w:t>
            </w:r>
            <w:r w:rsidRPr="009F6A73" w:rsidDel="00140678">
              <w:t xml:space="preserve"> </w:t>
            </w:r>
            <w:r w:rsidRPr="009F6A73">
              <w:t>our first emissions budget</w:t>
            </w:r>
            <w:r w:rsidR="00140678" w:rsidRPr="009F6A73">
              <w:t xml:space="preserve"> started</w:t>
            </w:r>
            <w:r w:rsidRPr="009F6A73">
              <w:t xml:space="preserve">. For example, </w:t>
            </w:r>
            <w:r w:rsidR="0094190C" w:rsidRPr="009F6A73">
              <w:t xml:space="preserve">higher rates of forestry </w:t>
            </w:r>
            <w:r w:rsidR="00813726" w:rsidRPr="009F6A73">
              <w:t xml:space="preserve">have occurred in the last few years, positioning New Zealand well for the future as those trees grow. </w:t>
            </w:r>
          </w:p>
          <w:p w14:paraId="0F5D74C5" w14:textId="37A4589A" w:rsidR="00EE007E" w:rsidRPr="009F6A73" w:rsidRDefault="00FA3C9A" w:rsidP="005D2F33">
            <w:pPr>
              <w:pStyle w:val="Boxtext"/>
              <w:spacing w:after="80"/>
            </w:pPr>
            <w:r w:rsidRPr="009F6A73">
              <w:t>R</w:t>
            </w:r>
            <w:r w:rsidR="003A3509" w:rsidRPr="009F6A73">
              <w:t xml:space="preserve">eflecting </w:t>
            </w:r>
            <w:r w:rsidR="00D50848" w:rsidRPr="009F6A73">
              <w:t>the</w:t>
            </w:r>
            <w:r w:rsidR="003A3509" w:rsidRPr="009F6A73">
              <w:t xml:space="preserve"> Government’s change in approach, we have stopped work on some actions that were included in the</w:t>
            </w:r>
            <w:r w:rsidR="0028679C" w:rsidRPr="009F6A73">
              <w:t xml:space="preserve"> first emissions reduction plan</w:t>
            </w:r>
            <w:r w:rsidR="003A3509" w:rsidRPr="009F6A73">
              <w:t xml:space="preserve"> </w:t>
            </w:r>
            <w:r w:rsidR="0028679C" w:rsidRPr="009F6A73">
              <w:t>(</w:t>
            </w:r>
            <w:r w:rsidR="003A3509" w:rsidRPr="009F6A73">
              <w:t>ERP1</w:t>
            </w:r>
            <w:r w:rsidR="0028679C" w:rsidRPr="009F6A73">
              <w:t>)</w:t>
            </w:r>
            <w:r w:rsidR="003A3509" w:rsidRPr="009F6A73">
              <w:t>.</w:t>
            </w:r>
            <w:r w:rsidR="000C116B" w:rsidRPr="009F6A73">
              <w:t xml:space="preserve"> </w:t>
            </w:r>
            <w:r w:rsidR="001C52A8" w:rsidRPr="009F6A73">
              <w:t>This is not expected to materially</w:t>
            </w:r>
            <w:r w:rsidR="001C52A8" w:rsidRPr="009F6A73" w:rsidDel="009145AC">
              <w:t xml:space="preserve"> </w:t>
            </w:r>
            <w:r w:rsidR="009145AC" w:rsidRPr="009F6A73">
              <w:t xml:space="preserve">affect </w:t>
            </w:r>
            <w:r w:rsidR="001C52A8" w:rsidRPr="009F6A73">
              <w:t>our ability to meet the first emissions budget</w:t>
            </w:r>
            <w:r w:rsidR="00F778A6" w:rsidRPr="009F6A73">
              <w:t>:</w:t>
            </w:r>
            <w:r w:rsidR="00FD1BDD" w:rsidRPr="009F6A73">
              <w:t xml:space="preserve"> our current assessment is that ERP1 </w:t>
            </w:r>
            <w:r w:rsidR="00FD1BDD" w:rsidRPr="009F6A73" w:rsidDel="00D6765D">
              <w:t>remains sufficient to</w:t>
            </w:r>
            <w:r w:rsidR="00FD1BDD" w:rsidRPr="009F6A73">
              <w:t xml:space="preserve"> meet </w:t>
            </w:r>
            <w:r w:rsidR="00F778A6" w:rsidRPr="009F6A73">
              <w:t>it</w:t>
            </w:r>
            <w:r w:rsidR="00D6765D" w:rsidRPr="009F6A73">
              <w:t>.</w:t>
            </w:r>
            <w:r w:rsidR="001C52A8" w:rsidRPr="009F6A73">
              <w:t xml:space="preserve"> </w:t>
            </w:r>
          </w:p>
          <w:p w14:paraId="5F2B4F5E" w14:textId="20F16329" w:rsidR="009B3A53" w:rsidRPr="009F6A73" w:rsidRDefault="00F778A6" w:rsidP="005D2F33">
            <w:pPr>
              <w:pStyle w:val="Boxtext"/>
              <w:spacing w:after="80"/>
            </w:pPr>
            <w:r w:rsidRPr="009F6A73">
              <w:t>T</w:t>
            </w:r>
            <w:r w:rsidR="008E08F6" w:rsidRPr="009F6A73">
              <w:t>o maintain an up</w:t>
            </w:r>
            <w:r w:rsidRPr="009F6A73">
              <w:t>-</w:t>
            </w:r>
            <w:r w:rsidR="008E08F6" w:rsidRPr="009F6A73">
              <w:t>to</w:t>
            </w:r>
            <w:r w:rsidRPr="009F6A73">
              <w:t>-</w:t>
            </w:r>
            <w:r w:rsidR="008E08F6" w:rsidRPr="009F6A73">
              <w:t xml:space="preserve">date ERP1 and reflect decisions </w:t>
            </w:r>
            <w:r w:rsidR="00DE50DB" w:rsidRPr="009F6A73">
              <w:t>that</w:t>
            </w:r>
            <w:r w:rsidR="008E08F6" w:rsidRPr="009F6A73">
              <w:t xml:space="preserve"> have already been taken, we are now consulting on formally amending ERP1 using the statutory process set out in section 5</w:t>
            </w:r>
            <w:proofErr w:type="gramStart"/>
            <w:r w:rsidR="008E08F6" w:rsidRPr="009F6A73">
              <w:t>ZI(</w:t>
            </w:r>
            <w:proofErr w:type="gramEnd"/>
            <w:r w:rsidR="008E08F6" w:rsidRPr="009F6A73">
              <w:t xml:space="preserve">3) of the </w:t>
            </w:r>
            <w:r w:rsidR="00884A92" w:rsidRPr="009F6A73">
              <w:t>Climate Change Response Act 2022 (</w:t>
            </w:r>
            <w:r w:rsidR="008E08F6" w:rsidRPr="009F6A73">
              <w:t>CCRA</w:t>
            </w:r>
            <w:r w:rsidR="00884A92" w:rsidRPr="009F6A73">
              <w:t>)</w:t>
            </w:r>
            <w:r w:rsidR="00463FC2" w:rsidRPr="009F6A73">
              <w:t>.</w:t>
            </w:r>
          </w:p>
          <w:p w14:paraId="5D26A8FE" w14:textId="4C16801E" w:rsidR="00BD1337" w:rsidRPr="009F6A73" w:rsidRDefault="0028679C" w:rsidP="005D2F33">
            <w:pPr>
              <w:pStyle w:val="Boxtext"/>
              <w:spacing w:after="80"/>
            </w:pPr>
            <w:r w:rsidRPr="009F6A73">
              <w:t>The second emissions reduction plan (</w:t>
            </w:r>
            <w:r w:rsidR="2E0090C5" w:rsidRPr="009F6A73">
              <w:t>ERP2</w:t>
            </w:r>
            <w:r w:rsidRPr="009F6A73">
              <w:t>)</w:t>
            </w:r>
            <w:r w:rsidR="00886F00" w:rsidRPr="009F6A73">
              <w:t xml:space="preserve"> lays the way for us to achieve future budgets, particularly the second emissions budget</w:t>
            </w:r>
            <w:r w:rsidR="00222C0F" w:rsidRPr="009F6A73">
              <w:t>.</w:t>
            </w:r>
            <w:r w:rsidR="00B8428C" w:rsidRPr="009F6A73">
              <w:t xml:space="preserve"> </w:t>
            </w:r>
            <w:r w:rsidR="00BD1337" w:rsidRPr="009F6A73">
              <w:t xml:space="preserve">The information we have today suggests that </w:t>
            </w:r>
            <w:r w:rsidRPr="009F6A73">
              <w:t xml:space="preserve">ERP2 </w:t>
            </w:r>
            <w:r w:rsidR="00EC0BD6" w:rsidRPr="009F6A73">
              <w:t xml:space="preserve">can </w:t>
            </w:r>
            <w:r w:rsidR="00BD1337" w:rsidRPr="009F6A73">
              <w:t xml:space="preserve">be sufficient to achieve the second emissions budget. </w:t>
            </w:r>
          </w:p>
          <w:p w14:paraId="30B01EB2" w14:textId="29395154" w:rsidR="2C546B63" w:rsidRPr="009F6A73" w:rsidRDefault="00624CCA" w:rsidP="005D2F33">
            <w:pPr>
              <w:pStyle w:val="Boxtext"/>
              <w:spacing w:after="240"/>
            </w:pPr>
            <w:r w:rsidRPr="009F6A73">
              <w:t>The Government will proactive</w:t>
            </w:r>
            <w:r w:rsidR="00660E62" w:rsidRPr="009F6A73">
              <w:t>ly</w:t>
            </w:r>
            <w:r w:rsidRPr="009F6A73">
              <w:t xml:space="preserve"> respond to challenges and opportunities to stay within </w:t>
            </w:r>
            <w:r w:rsidR="00A51CF6" w:rsidRPr="009F6A73">
              <w:t xml:space="preserve">the </w:t>
            </w:r>
            <w:r w:rsidRPr="009F6A73">
              <w:t>budgets.</w:t>
            </w:r>
            <w:r w:rsidR="00BA2122" w:rsidRPr="009F6A73">
              <w:t xml:space="preserve"> </w:t>
            </w:r>
            <w:r w:rsidR="00EC0BD6" w:rsidRPr="009F6A73">
              <w:t>We</w:t>
            </w:r>
            <w:r w:rsidR="001C32CA" w:rsidRPr="009F6A73">
              <w:t xml:space="preserve"> wi</w:t>
            </w:r>
            <w:r w:rsidR="00EC0BD6" w:rsidRPr="009F6A73">
              <w:t xml:space="preserve">ll continue to </w:t>
            </w:r>
            <w:r w:rsidR="00FB48BD" w:rsidRPr="009F6A73">
              <w:t xml:space="preserve">rely on the most up-to-date modelling as we finalise </w:t>
            </w:r>
            <w:r w:rsidR="00BA2122" w:rsidRPr="009F6A73">
              <w:t>ERP2</w:t>
            </w:r>
            <w:r w:rsidR="008606EB" w:rsidRPr="009F6A73">
              <w:t>, which</w:t>
            </w:r>
            <w:r w:rsidR="00BA2122" w:rsidRPr="009F6A73">
              <w:t xml:space="preserve"> will </w:t>
            </w:r>
            <w:r w:rsidR="003224CF" w:rsidRPr="009F6A73">
              <w:t>allow us to</w:t>
            </w:r>
            <w:r w:rsidR="008606EB" w:rsidRPr="009F6A73">
              <w:t xml:space="preserve"> ensure the sufficiency of the final plan</w:t>
            </w:r>
            <w:r w:rsidR="003224CF" w:rsidRPr="009F6A73">
              <w:t>.</w:t>
            </w:r>
          </w:p>
        </w:tc>
      </w:tr>
    </w:tbl>
    <w:p w14:paraId="3AC75F5F" w14:textId="06986D51" w:rsidR="00CB3DFC" w:rsidRPr="009F6A73" w:rsidRDefault="00AC4BD3" w:rsidP="005D2F33">
      <w:pPr>
        <w:pStyle w:val="BodyText"/>
        <w:spacing w:before="240"/>
      </w:pPr>
      <w:r w:rsidRPr="009F6A73">
        <w:t>Our latest information suggests we expect to stay within the limits of the first two emissions budgets</w:t>
      </w:r>
      <w:r w:rsidR="00CE2DC5" w:rsidRPr="009F6A73">
        <w:t>.</w:t>
      </w:r>
    </w:p>
    <w:p w14:paraId="7B7308B6" w14:textId="5397B6E4" w:rsidR="00EB4D38" w:rsidRPr="009F6A73" w:rsidRDefault="004512E5" w:rsidP="00DF1312">
      <w:pPr>
        <w:pStyle w:val="BodyText"/>
        <w:rPr>
          <w:rFonts w:eastAsia="Calibri" w:cs="Calibri"/>
        </w:rPr>
      </w:pPr>
      <w:r w:rsidRPr="009F6A73">
        <w:rPr>
          <w:rFonts w:eastAsia="Calibri" w:cs="Calibri"/>
        </w:rPr>
        <w:t>New Zealand</w:t>
      </w:r>
      <w:r w:rsidR="009C0E3A" w:rsidRPr="009F6A73" w:rsidDel="007350C7">
        <w:rPr>
          <w:rFonts w:eastAsia="Calibri" w:cs="Calibri"/>
        </w:rPr>
        <w:t xml:space="preserve"> </w:t>
      </w:r>
      <w:r w:rsidR="004E6ECD" w:rsidRPr="009F6A73">
        <w:rPr>
          <w:rFonts w:eastAsia="Calibri" w:cs="Calibri"/>
        </w:rPr>
        <w:t>has</w:t>
      </w:r>
      <w:r w:rsidR="009D24C5" w:rsidRPr="009F6A73">
        <w:rPr>
          <w:rFonts w:eastAsia="Calibri" w:cs="Calibri"/>
        </w:rPr>
        <w:t xml:space="preserve"> a system of emissions budgets to meet </w:t>
      </w:r>
      <w:r w:rsidR="00124786" w:rsidRPr="009F6A73">
        <w:rPr>
          <w:rFonts w:eastAsia="Calibri" w:cs="Calibri"/>
        </w:rPr>
        <w:t>the</w:t>
      </w:r>
      <w:r w:rsidR="009D24C5" w:rsidRPr="009F6A73">
        <w:rPr>
          <w:rFonts w:eastAsia="Calibri" w:cs="Calibri"/>
        </w:rPr>
        <w:t xml:space="preserve"> 2050 </w:t>
      </w:r>
      <w:r w:rsidR="004E6ECD" w:rsidRPr="009F6A73">
        <w:rPr>
          <w:rFonts w:eastAsia="Calibri" w:cs="Calibri"/>
        </w:rPr>
        <w:t xml:space="preserve">net zero </w:t>
      </w:r>
      <w:r w:rsidR="009D24C5" w:rsidRPr="009F6A73">
        <w:rPr>
          <w:rFonts w:eastAsia="Calibri" w:cs="Calibri"/>
        </w:rPr>
        <w:t>target.</w:t>
      </w:r>
      <w:r w:rsidR="0034459C" w:rsidRPr="009F6A73">
        <w:rPr>
          <w:rFonts w:eastAsia="Calibri" w:cs="Calibri"/>
        </w:rPr>
        <w:t xml:space="preserve"> The first three emissions budgets were published in </w:t>
      </w:r>
      <w:r w:rsidR="008819AF" w:rsidRPr="009F6A73">
        <w:rPr>
          <w:rFonts w:eastAsia="Calibri" w:cs="Calibri"/>
        </w:rPr>
        <w:t>May 2022</w:t>
      </w:r>
      <w:r w:rsidR="00425AA4" w:rsidRPr="009F6A73">
        <w:rPr>
          <w:rFonts w:eastAsia="Calibri" w:cs="Calibri"/>
        </w:rPr>
        <w:t xml:space="preserve"> (table </w:t>
      </w:r>
      <w:r w:rsidR="00A73892" w:rsidRPr="009F6A73">
        <w:rPr>
          <w:rFonts w:eastAsia="Calibri" w:cs="Calibri"/>
        </w:rPr>
        <w:t>2.1</w:t>
      </w:r>
      <w:r w:rsidR="00425AA4" w:rsidRPr="009F6A73">
        <w:rPr>
          <w:rFonts w:eastAsia="Calibri" w:cs="Calibri"/>
        </w:rPr>
        <w:t>).</w:t>
      </w:r>
      <w:r w:rsidR="00124786" w:rsidRPr="009F6A73">
        <w:rPr>
          <w:rFonts w:eastAsia="Calibri" w:cs="Calibri"/>
        </w:rPr>
        <w:t xml:space="preserve"> We will need to limit </w:t>
      </w:r>
      <w:r w:rsidR="00124786" w:rsidRPr="009F6A73">
        <w:rPr>
          <w:rFonts w:eastAsia="Calibri" w:cs="Calibri"/>
          <w:bCs/>
        </w:rPr>
        <w:t>net</w:t>
      </w:r>
      <w:r w:rsidR="00124786" w:rsidRPr="009F6A73">
        <w:rPr>
          <w:rFonts w:eastAsia="Calibri" w:cs="Calibri"/>
        </w:rPr>
        <w:t xml:space="preserve"> emissions </w:t>
      </w:r>
      <w:r w:rsidR="003D0389" w:rsidRPr="009F6A73">
        <w:rPr>
          <w:rFonts w:eastAsia="Calibri" w:cs="Calibri"/>
        </w:rPr>
        <w:t xml:space="preserve">to the levels </w:t>
      </w:r>
      <w:r w:rsidR="002335EE" w:rsidRPr="009F6A73">
        <w:rPr>
          <w:rFonts w:eastAsia="Calibri" w:cs="Calibri"/>
        </w:rPr>
        <w:t xml:space="preserve">set </w:t>
      </w:r>
      <w:r w:rsidR="003D0389" w:rsidRPr="009F6A73">
        <w:rPr>
          <w:rFonts w:eastAsia="Calibri" w:cs="Calibri"/>
        </w:rPr>
        <w:t>in the</w:t>
      </w:r>
      <w:r w:rsidR="00300406" w:rsidRPr="009F6A73">
        <w:rPr>
          <w:rFonts w:eastAsia="Calibri" w:cs="Calibri"/>
        </w:rPr>
        <w:t>se</w:t>
      </w:r>
      <w:r w:rsidR="003D0389" w:rsidRPr="009F6A73">
        <w:rPr>
          <w:rFonts w:eastAsia="Calibri" w:cs="Calibri"/>
        </w:rPr>
        <w:t xml:space="preserve"> budgets.</w:t>
      </w:r>
    </w:p>
    <w:p w14:paraId="64874711" w14:textId="7BBB9367" w:rsidR="00425AA4" w:rsidRPr="009F6A73" w:rsidRDefault="00425AA4" w:rsidP="007D6206">
      <w:pPr>
        <w:pStyle w:val="Tableheading"/>
      </w:pPr>
      <w:bookmarkStart w:id="58" w:name="_Toc171608812"/>
      <w:r w:rsidRPr="009F6A73">
        <w:t xml:space="preserve">Table </w:t>
      </w:r>
      <w:r w:rsidR="00276086" w:rsidRPr="009F6A73">
        <w:t>2.1</w:t>
      </w:r>
      <w:r w:rsidR="000C4FA7" w:rsidRPr="009F6A73">
        <w:t>:</w:t>
      </w:r>
      <w:r w:rsidR="000C4FA7" w:rsidRPr="009F6A73">
        <w:tab/>
        <w:t>E</w:t>
      </w:r>
      <w:r w:rsidR="003D0389" w:rsidRPr="009F6A73">
        <w:t>missions budgets</w:t>
      </w:r>
      <w:r w:rsidR="007F7E4E" w:rsidRPr="009F6A73">
        <w:t>, 2022–25</w:t>
      </w:r>
      <w:r w:rsidR="0028679C" w:rsidRPr="009F6A73">
        <w:t>, 2026–30 and</w:t>
      </w:r>
      <w:r w:rsidR="007F7E4E" w:rsidRPr="009F6A73">
        <w:t xml:space="preserve"> 2031–35</w:t>
      </w:r>
      <w:bookmarkEnd w:id="58"/>
    </w:p>
    <w:tbl>
      <w:tblPr>
        <w:tblStyle w:val="TableGrid"/>
        <w:tblW w:w="5000" w:type="pct"/>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2127"/>
        <w:gridCol w:w="2126"/>
        <w:gridCol w:w="2126"/>
        <w:gridCol w:w="2126"/>
      </w:tblGrid>
      <w:tr w:rsidR="009878FB" w:rsidRPr="009F6A73" w14:paraId="40351042" w14:textId="77777777" w:rsidTr="34B5F2FE">
        <w:trPr>
          <w:tblHeader/>
        </w:trPr>
        <w:tc>
          <w:tcPr>
            <w:tcW w:w="1250" w:type="pct"/>
            <w:shd w:val="clear" w:color="auto" w:fill="1B556B" w:themeFill="text2"/>
          </w:tcPr>
          <w:p w14:paraId="0EADB7AE" w14:textId="60172F54" w:rsidR="009878FB" w:rsidRPr="009F6A73" w:rsidRDefault="009878FB">
            <w:pPr>
              <w:pStyle w:val="TableTextbold"/>
              <w:rPr>
                <w:color w:val="FFFFFF" w:themeColor="background1"/>
              </w:rPr>
            </w:pPr>
          </w:p>
        </w:tc>
        <w:tc>
          <w:tcPr>
            <w:tcW w:w="1250" w:type="pct"/>
            <w:shd w:val="clear" w:color="auto" w:fill="1B556B" w:themeFill="text2"/>
          </w:tcPr>
          <w:p w14:paraId="396C57F1" w14:textId="6E360885" w:rsidR="009878FB" w:rsidRPr="009F6A73" w:rsidRDefault="001E7AF0">
            <w:pPr>
              <w:pStyle w:val="TableTextbold"/>
              <w:rPr>
                <w:color w:val="FFFFFF" w:themeColor="background1"/>
              </w:rPr>
            </w:pPr>
            <w:r w:rsidRPr="009F6A73">
              <w:rPr>
                <w:color w:val="FFFFFF" w:themeColor="background1"/>
              </w:rPr>
              <w:t>First e</w:t>
            </w:r>
            <w:r w:rsidR="00DE135E" w:rsidRPr="009F6A73">
              <w:rPr>
                <w:color w:val="FFFFFF" w:themeColor="background1"/>
              </w:rPr>
              <w:t>missions budget</w:t>
            </w:r>
            <w:r w:rsidR="00DE135E" w:rsidRPr="009F6A73">
              <w:rPr>
                <w:color w:val="FFFFFF" w:themeColor="background1"/>
              </w:rPr>
              <w:br/>
            </w:r>
            <w:r w:rsidR="00DE03C7" w:rsidRPr="009F6A73">
              <w:rPr>
                <w:color w:val="FFFFFF" w:themeColor="background1"/>
              </w:rPr>
              <w:t>2022</w:t>
            </w:r>
            <w:r w:rsidR="00FC7711" w:rsidRPr="009F6A73">
              <w:rPr>
                <w:color w:val="FFFFFF" w:themeColor="background1"/>
              </w:rPr>
              <w:t>–</w:t>
            </w:r>
            <w:r w:rsidR="00DE03C7" w:rsidRPr="009F6A73">
              <w:rPr>
                <w:color w:val="FFFFFF" w:themeColor="background1"/>
              </w:rPr>
              <w:t>25</w:t>
            </w:r>
          </w:p>
        </w:tc>
        <w:tc>
          <w:tcPr>
            <w:tcW w:w="1250" w:type="pct"/>
            <w:shd w:val="clear" w:color="auto" w:fill="1B556B" w:themeFill="text2"/>
          </w:tcPr>
          <w:p w14:paraId="0C768834" w14:textId="2DE1471F" w:rsidR="009878FB" w:rsidRPr="009F6A73" w:rsidRDefault="001E7AF0">
            <w:pPr>
              <w:pStyle w:val="TableTextbold"/>
              <w:rPr>
                <w:color w:val="FFFFFF" w:themeColor="background1"/>
              </w:rPr>
            </w:pPr>
            <w:r w:rsidRPr="009F6A73">
              <w:rPr>
                <w:color w:val="FFFFFF" w:themeColor="background1"/>
              </w:rPr>
              <w:t>Second e</w:t>
            </w:r>
            <w:r w:rsidR="00DE135E" w:rsidRPr="009F6A73">
              <w:rPr>
                <w:color w:val="FFFFFF" w:themeColor="background1"/>
              </w:rPr>
              <w:t>missions budget</w:t>
            </w:r>
            <w:r w:rsidR="00DE135E" w:rsidRPr="009F6A73">
              <w:rPr>
                <w:color w:val="FFFFFF" w:themeColor="background1"/>
              </w:rPr>
              <w:br/>
            </w:r>
            <w:r w:rsidR="00DE03C7" w:rsidRPr="009F6A73">
              <w:rPr>
                <w:color w:val="FFFFFF" w:themeColor="background1"/>
              </w:rPr>
              <w:t>2026</w:t>
            </w:r>
            <w:r w:rsidR="00FC7711" w:rsidRPr="009F6A73">
              <w:rPr>
                <w:color w:val="FFFFFF" w:themeColor="background1"/>
              </w:rPr>
              <w:t>–</w:t>
            </w:r>
            <w:r w:rsidR="00DE03C7" w:rsidRPr="009F6A73">
              <w:rPr>
                <w:color w:val="FFFFFF" w:themeColor="background1"/>
              </w:rPr>
              <w:t>30</w:t>
            </w:r>
          </w:p>
        </w:tc>
        <w:tc>
          <w:tcPr>
            <w:tcW w:w="1250" w:type="pct"/>
            <w:shd w:val="clear" w:color="auto" w:fill="1B556B" w:themeFill="text2"/>
          </w:tcPr>
          <w:p w14:paraId="3A53E997" w14:textId="2C81E65F" w:rsidR="009878FB" w:rsidRPr="009F6A73" w:rsidRDefault="001E7AF0">
            <w:pPr>
              <w:pStyle w:val="TableTextbold"/>
              <w:rPr>
                <w:color w:val="FFFFFF" w:themeColor="background1"/>
              </w:rPr>
            </w:pPr>
            <w:r w:rsidRPr="009F6A73">
              <w:rPr>
                <w:color w:val="FFFFFF" w:themeColor="background1"/>
              </w:rPr>
              <w:t>Third e</w:t>
            </w:r>
            <w:r w:rsidR="00DE135E" w:rsidRPr="009F6A73">
              <w:rPr>
                <w:color w:val="FFFFFF" w:themeColor="background1"/>
              </w:rPr>
              <w:t>missions budge</w:t>
            </w:r>
            <w:r w:rsidR="1C123523" w:rsidRPr="009F6A73">
              <w:rPr>
                <w:color w:val="FFFFFF" w:themeColor="background1"/>
              </w:rPr>
              <w:t>t</w:t>
            </w:r>
            <w:r w:rsidR="00DE135E" w:rsidRPr="009F6A73">
              <w:br/>
            </w:r>
            <w:r w:rsidR="00A12559" w:rsidRPr="009F6A73">
              <w:rPr>
                <w:color w:val="FFFFFF" w:themeColor="background1"/>
              </w:rPr>
              <w:t>2031</w:t>
            </w:r>
            <w:r w:rsidR="00FC7711" w:rsidRPr="009F6A73">
              <w:rPr>
                <w:color w:val="FFFFFF" w:themeColor="background1"/>
              </w:rPr>
              <w:t>–</w:t>
            </w:r>
            <w:r w:rsidR="00A12559" w:rsidRPr="009F6A73">
              <w:rPr>
                <w:color w:val="FFFFFF" w:themeColor="background1"/>
              </w:rPr>
              <w:t>3</w:t>
            </w:r>
            <w:r w:rsidR="1146DD8B" w:rsidRPr="009F6A73">
              <w:rPr>
                <w:color w:val="FFFFFF" w:themeColor="background1"/>
              </w:rPr>
              <w:t>5</w:t>
            </w:r>
          </w:p>
        </w:tc>
      </w:tr>
      <w:tr w:rsidR="009878FB" w:rsidRPr="009F6A73" w14:paraId="4C832E11" w14:textId="77777777">
        <w:tc>
          <w:tcPr>
            <w:tcW w:w="1250" w:type="pct"/>
            <w:shd w:val="clear" w:color="auto" w:fill="auto"/>
          </w:tcPr>
          <w:p w14:paraId="4EBD9BFA" w14:textId="7CC230B8" w:rsidR="009878FB" w:rsidRPr="009F6A73" w:rsidRDefault="00A12559">
            <w:pPr>
              <w:pStyle w:val="TableText"/>
              <w:rPr>
                <w:b/>
              </w:rPr>
            </w:pPr>
            <w:r w:rsidRPr="009F6A73">
              <w:rPr>
                <w:b/>
              </w:rPr>
              <w:t>All gases, net (AR</w:t>
            </w:r>
            <w:proofErr w:type="gramStart"/>
            <w:r w:rsidRPr="009F6A73">
              <w:rPr>
                <w:b/>
              </w:rPr>
              <w:t>5)</w:t>
            </w:r>
            <w:r w:rsidR="00ED786C" w:rsidRPr="009F6A73">
              <w:rPr>
                <w:b/>
              </w:rPr>
              <w:t>*</w:t>
            </w:r>
            <w:proofErr w:type="gramEnd"/>
            <w:r w:rsidR="009878FB" w:rsidRPr="009F6A73">
              <w:rPr>
                <w:b/>
              </w:rPr>
              <w:t xml:space="preserve"> </w:t>
            </w:r>
          </w:p>
        </w:tc>
        <w:tc>
          <w:tcPr>
            <w:tcW w:w="1250" w:type="pct"/>
            <w:shd w:val="clear" w:color="auto" w:fill="auto"/>
          </w:tcPr>
          <w:p w14:paraId="5B15A427" w14:textId="6347FC79" w:rsidR="009878FB" w:rsidRPr="009F6A73" w:rsidRDefault="009878FB">
            <w:pPr>
              <w:pStyle w:val="TableText"/>
            </w:pPr>
            <w:r w:rsidRPr="009F6A73">
              <w:t>2</w:t>
            </w:r>
            <w:r w:rsidR="00300406" w:rsidRPr="009F6A73">
              <w:t>90</w:t>
            </w:r>
            <w:r w:rsidRPr="009F6A73">
              <w:t xml:space="preserve"> Mt </w:t>
            </w:r>
            <w:r w:rsidR="00FC7711" w:rsidRPr="009F6A73">
              <w:t>CO</w:t>
            </w:r>
            <w:r w:rsidR="00FC7711" w:rsidRPr="009F6A73">
              <w:rPr>
                <w:vertAlign w:val="subscript"/>
              </w:rPr>
              <w:t>2</w:t>
            </w:r>
            <w:r w:rsidR="00FC7711" w:rsidRPr="009F6A73">
              <w:t>-e</w:t>
            </w:r>
          </w:p>
        </w:tc>
        <w:tc>
          <w:tcPr>
            <w:tcW w:w="1250" w:type="pct"/>
          </w:tcPr>
          <w:p w14:paraId="6847604E" w14:textId="4F0DA853" w:rsidR="009878FB" w:rsidRPr="009F6A73" w:rsidRDefault="00300406">
            <w:pPr>
              <w:pStyle w:val="TableText"/>
            </w:pPr>
            <w:r w:rsidRPr="009F6A73">
              <w:t>305</w:t>
            </w:r>
            <w:r w:rsidR="009878FB" w:rsidRPr="009F6A73">
              <w:t xml:space="preserve"> Mt CO</w:t>
            </w:r>
            <w:r w:rsidR="009878FB" w:rsidRPr="009F6A73">
              <w:rPr>
                <w:vertAlign w:val="subscript"/>
              </w:rPr>
              <w:t>2</w:t>
            </w:r>
            <w:r w:rsidR="00FC7711" w:rsidRPr="009F6A73">
              <w:t>-e</w:t>
            </w:r>
          </w:p>
        </w:tc>
        <w:tc>
          <w:tcPr>
            <w:tcW w:w="1250" w:type="pct"/>
          </w:tcPr>
          <w:p w14:paraId="15467F02" w14:textId="3EFA38DA" w:rsidR="009878FB" w:rsidRPr="009F6A73" w:rsidRDefault="00300406">
            <w:pPr>
              <w:pStyle w:val="TableText"/>
            </w:pPr>
            <w:r w:rsidRPr="009F6A73">
              <w:t xml:space="preserve">240 </w:t>
            </w:r>
            <w:r w:rsidR="009878FB" w:rsidRPr="009F6A73">
              <w:t xml:space="preserve">Mt </w:t>
            </w:r>
            <w:r w:rsidR="00FC7711" w:rsidRPr="009F6A73">
              <w:t>CO</w:t>
            </w:r>
            <w:r w:rsidR="00FC7711" w:rsidRPr="009F6A73">
              <w:rPr>
                <w:vertAlign w:val="subscript"/>
              </w:rPr>
              <w:t>2</w:t>
            </w:r>
            <w:r w:rsidR="00FC7711" w:rsidRPr="009F6A73">
              <w:t>-e</w:t>
            </w:r>
          </w:p>
        </w:tc>
      </w:tr>
      <w:tr w:rsidR="00A12559" w:rsidRPr="009F6A73" w14:paraId="29F9D83D" w14:textId="77777777">
        <w:tc>
          <w:tcPr>
            <w:tcW w:w="1250" w:type="pct"/>
            <w:shd w:val="clear" w:color="auto" w:fill="auto"/>
          </w:tcPr>
          <w:p w14:paraId="2C02A455" w14:textId="3C85CA4A" w:rsidR="00A12559" w:rsidRPr="009F6A73" w:rsidRDefault="00A12559">
            <w:pPr>
              <w:pStyle w:val="TableText"/>
              <w:rPr>
                <w:b/>
              </w:rPr>
            </w:pPr>
            <w:r w:rsidRPr="009F6A73">
              <w:rPr>
                <w:b/>
              </w:rPr>
              <w:t>Annual average</w:t>
            </w:r>
          </w:p>
        </w:tc>
        <w:tc>
          <w:tcPr>
            <w:tcW w:w="1250" w:type="pct"/>
            <w:shd w:val="clear" w:color="auto" w:fill="auto"/>
          </w:tcPr>
          <w:p w14:paraId="7C672D69" w14:textId="53888D90" w:rsidR="00A12559" w:rsidRPr="009F6A73" w:rsidRDefault="00645919">
            <w:pPr>
              <w:pStyle w:val="TableText"/>
            </w:pPr>
            <w:r w:rsidRPr="009F6A73">
              <w:t xml:space="preserve">72.5 Mt </w:t>
            </w:r>
            <w:r w:rsidR="00FC7711" w:rsidRPr="009F6A73">
              <w:t>CO</w:t>
            </w:r>
            <w:r w:rsidR="00FC7711" w:rsidRPr="009F6A73">
              <w:rPr>
                <w:vertAlign w:val="subscript"/>
              </w:rPr>
              <w:t>2</w:t>
            </w:r>
            <w:r w:rsidR="00FC7711" w:rsidRPr="009F6A73">
              <w:t>-e</w:t>
            </w:r>
          </w:p>
        </w:tc>
        <w:tc>
          <w:tcPr>
            <w:tcW w:w="1250" w:type="pct"/>
          </w:tcPr>
          <w:p w14:paraId="1D4621DD" w14:textId="5390F7BE" w:rsidR="00A12559" w:rsidRPr="009F6A73" w:rsidRDefault="00645919">
            <w:pPr>
              <w:pStyle w:val="TableText"/>
            </w:pPr>
            <w:r w:rsidRPr="009F6A73">
              <w:t xml:space="preserve">61 Mt </w:t>
            </w:r>
            <w:r w:rsidR="00FC7711" w:rsidRPr="009F6A73">
              <w:t>CO</w:t>
            </w:r>
            <w:r w:rsidR="00FC7711" w:rsidRPr="009F6A73">
              <w:rPr>
                <w:vertAlign w:val="subscript"/>
              </w:rPr>
              <w:t>2</w:t>
            </w:r>
            <w:r w:rsidR="00FC7711" w:rsidRPr="009F6A73">
              <w:t>-e</w:t>
            </w:r>
          </w:p>
        </w:tc>
        <w:tc>
          <w:tcPr>
            <w:tcW w:w="1250" w:type="pct"/>
          </w:tcPr>
          <w:p w14:paraId="268DD38F" w14:textId="5715678B" w:rsidR="00A12559" w:rsidRPr="009F6A73" w:rsidRDefault="00393CB4">
            <w:pPr>
              <w:pStyle w:val="TableText"/>
            </w:pPr>
            <w:r w:rsidRPr="009F6A73">
              <w:t xml:space="preserve">48 Mt </w:t>
            </w:r>
            <w:r w:rsidR="00FC7711" w:rsidRPr="009F6A73">
              <w:t>CO</w:t>
            </w:r>
            <w:r w:rsidR="00FC7711" w:rsidRPr="009F6A73">
              <w:rPr>
                <w:vertAlign w:val="subscript"/>
              </w:rPr>
              <w:t>2</w:t>
            </w:r>
            <w:r w:rsidR="00FC7711" w:rsidRPr="009F6A73">
              <w:t>-e</w:t>
            </w:r>
          </w:p>
        </w:tc>
      </w:tr>
    </w:tbl>
    <w:p w14:paraId="077F5CE1" w14:textId="35494FF7" w:rsidR="00556960" w:rsidRPr="009F6A73" w:rsidRDefault="00ED786C" w:rsidP="004439C5">
      <w:pPr>
        <w:pStyle w:val="Note"/>
      </w:pPr>
      <w:r w:rsidRPr="009F6A73">
        <w:t>Note: * Global warming potential values adapted from the IPCC Fifth Assessment Report (AR5).</w:t>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single" w:sz="4" w:space="0" w:color="D2DDE1" w:themeColor="background2"/>
          <w:insideV w:val="single" w:sz="4" w:space="0" w:color="D2DDE1" w:themeColor="background2"/>
        </w:tblBorders>
        <w:shd w:val="clear" w:color="auto" w:fill="D2DDE1" w:themeFill="background2"/>
        <w:tblLayout w:type="fixed"/>
        <w:tblLook w:val="06A0" w:firstRow="1" w:lastRow="0" w:firstColumn="1" w:lastColumn="0" w:noHBand="1" w:noVBand="1"/>
      </w:tblPr>
      <w:tblGrid>
        <w:gridCol w:w="8505"/>
      </w:tblGrid>
      <w:tr w:rsidR="00937D08" w:rsidRPr="009F6A73" w14:paraId="5F8778CE" w14:textId="77777777" w:rsidTr="004E635F">
        <w:tc>
          <w:tcPr>
            <w:tcW w:w="8505" w:type="dxa"/>
            <w:shd w:val="clear" w:color="auto" w:fill="D2DDE1" w:themeFill="background2"/>
          </w:tcPr>
          <w:p w14:paraId="33AD51CC" w14:textId="024A959E" w:rsidR="00937D08" w:rsidRPr="009F6A73" w:rsidRDefault="00976014" w:rsidP="00903F7E">
            <w:pPr>
              <w:pStyle w:val="Boxheading0"/>
              <w:spacing w:before="180"/>
            </w:pPr>
            <w:r w:rsidRPr="009F6A73">
              <w:rPr>
                <w:noProof/>
              </w:rPr>
              <w:lastRenderedPageBreak/>
              <w:drawing>
                <wp:anchor distT="0" distB="0" distL="114300" distR="114300" simplePos="0" relativeHeight="251658240" behindDoc="0" locked="0" layoutInCell="1" allowOverlap="1" wp14:anchorId="6B3267D3" wp14:editId="184CEC16">
                  <wp:simplePos x="0" y="0"/>
                  <wp:positionH relativeFrom="column">
                    <wp:posOffset>4430395</wp:posOffset>
                  </wp:positionH>
                  <wp:positionV relativeFrom="paragraph">
                    <wp:posOffset>235643</wp:posOffset>
                  </wp:positionV>
                  <wp:extent cx="617220" cy="617220"/>
                  <wp:effectExtent l="0" t="0" r="0" b="0"/>
                  <wp:wrapSquare wrapText="bothSides"/>
                  <wp:docPr id="681863341" name="Picture 2" descr="A graph and clouds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42">
                            <a:extLst>
                              <a:ext uri="{28A0092B-C50C-407E-A947-70E740481C1C}">
                                <a14:useLocalDpi xmlns:a14="http://schemas.microsoft.com/office/drawing/2010/main" val="0"/>
                              </a:ext>
                            </a:extLst>
                          </a:blip>
                          <a:stretch>
                            <a:fillRect/>
                          </a:stretch>
                        </pic:blipFill>
                        <pic:spPr>
                          <a:xfrm>
                            <a:off x="0" y="0"/>
                            <a:ext cx="617220" cy="617220"/>
                          </a:xfrm>
                          <a:prstGeom prst="rect">
                            <a:avLst/>
                          </a:prstGeom>
                        </pic:spPr>
                      </pic:pic>
                    </a:graphicData>
                  </a:graphic>
                  <wp14:sizeRelH relativeFrom="page">
                    <wp14:pctWidth>0</wp14:pctWidth>
                  </wp14:sizeRelH>
                  <wp14:sizeRelV relativeFrom="page">
                    <wp14:pctHeight>0</wp14:pctHeight>
                  </wp14:sizeRelV>
                </wp:anchor>
              </w:drawing>
            </w:r>
            <w:r w:rsidR="00937D08" w:rsidRPr="009F6A73">
              <w:t>What is a tonne of emissions?</w:t>
            </w:r>
          </w:p>
          <w:p w14:paraId="1B27C399" w14:textId="0B13665C" w:rsidR="00937D08" w:rsidRPr="009F6A73" w:rsidRDefault="00937D08" w:rsidP="00903F7E">
            <w:pPr>
              <w:pStyle w:val="Boxtext"/>
              <w:spacing w:before="80" w:after="180"/>
            </w:pPr>
            <w:r w:rsidRPr="009F6A73">
              <w:t>One tonne of carbon dioxide equivalent (</w:t>
            </w:r>
            <w:r w:rsidR="007F5E22" w:rsidRPr="009F6A73">
              <w:t>CO</w:t>
            </w:r>
            <w:r w:rsidR="007F5E22" w:rsidRPr="009F6A73">
              <w:rPr>
                <w:vertAlign w:val="subscript"/>
              </w:rPr>
              <w:t>2</w:t>
            </w:r>
            <w:r w:rsidR="007F5E22" w:rsidRPr="009F6A73">
              <w:t>-e</w:t>
            </w:r>
            <w:r w:rsidRPr="009F6A73">
              <w:t xml:space="preserve">) is 1,000 </w:t>
            </w:r>
            <w:r w:rsidR="00AB685E" w:rsidRPr="009F6A73">
              <w:t xml:space="preserve">kilograms </w:t>
            </w:r>
            <w:r w:rsidRPr="009F6A73">
              <w:t xml:space="preserve">of emissions. One </w:t>
            </w:r>
            <w:proofErr w:type="spellStart"/>
            <w:r w:rsidRPr="009F6A73">
              <w:t>megaton</w:t>
            </w:r>
            <w:r w:rsidR="00E45557" w:rsidRPr="009F6A73">
              <w:t>ne</w:t>
            </w:r>
            <w:proofErr w:type="spellEnd"/>
            <w:r w:rsidRPr="009F6A73">
              <w:t xml:space="preserve"> (Mt) is 1 million tonnes of emissions. </w:t>
            </w:r>
            <w:r w:rsidR="007F7E4E" w:rsidRPr="009F6A73">
              <w:t xml:space="preserve">To give a sense of the </w:t>
            </w:r>
            <w:r w:rsidRPr="009F6A73">
              <w:t>scale: one tonne of emissions is roughly equivalent to nine trips from Auckland to Wellington in the average</w:t>
            </w:r>
            <w:r w:rsidRPr="009F6A73" w:rsidDel="004512E5">
              <w:t xml:space="preserve"> </w:t>
            </w:r>
            <w:r w:rsidRPr="009F6A73">
              <w:t>car (</w:t>
            </w:r>
            <w:r w:rsidR="005525EA" w:rsidRPr="009F6A73">
              <w:t xml:space="preserve">a </w:t>
            </w:r>
            <w:r w:rsidRPr="009F6A73">
              <w:t>total of 5,847</w:t>
            </w:r>
            <w:r w:rsidR="007F7E4E" w:rsidRPr="009F6A73">
              <w:t xml:space="preserve"> </w:t>
            </w:r>
            <w:r w:rsidR="00AB685E" w:rsidRPr="009F6A73">
              <w:t>kilometres</w:t>
            </w:r>
            <w:r w:rsidRPr="009F6A73">
              <w:t xml:space="preserve">). One </w:t>
            </w:r>
            <w:proofErr w:type="spellStart"/>
            <w:r w:rsidR="0028679C" w:rsidRPr="009F6A73">
              <w:t>megatonne</w:t>
            </w:r>
            <w:proofErr w:type="spellEnd"/>
            <w:r w:rsidR="0028679C" w:rsidRPr="009F6A73">
              <w:t xml:space="preserve"> </w:t>
            </w:r>
            <w:r w:rsidRPr="009F6A73">
              <w:t>would be th</w:t>
            </w:r>
            <w:r w:rsidR="007F7E4E" w:rsidRPr="009F6A73">
              <w:t>e total length</w:t>
            </w:r>
            <w:r w:rsidR="005525EA" w:rsidRPr="009F6A73">
              <w:t xml:space="preserve"> of these trips</w:t>
            </w:r>
            <w:r w:rsidRPr="009F6A73">
              <w:t xml:space="preserve"> multiplied by one million.</w:t>
            </w:r>
          </w:p>
        </w:tc>
      </w:tr>
    </w:tbl>
    <w:p w14:paraId="68C6D5DF" w14:textId="521CBEA2" w:rsidR="002335EE" w:rsidRPr="009F6A73" w:rsidRDefault="00445D7B" w:rsidP="00A519A1">
      <w:pPr>
        <w:pStyle w:val="Heading2"/>
        <w:spacing w:before="400"/>
        <w:rPr>
          <w:rFonts w:eastAsia="Calibri" w:cs="Calibri"/>
        </w:rPr>
      </w:pPr>
      <w:bookmarkStart w:id="59" w:name="_Toc171608720"/>
      <w:r w:rsidRPr="009F6A73">
        <w:t>Interim e</w:t>
      </w:r>
      <w:r w:rsidR="002335EE" w:rsidRPr="009F6A73">
        <w:t>missions projections</w:t>
      </w:r>
      <w:bookmarkEnd w:id="59"/>
    </w:p>
    <w:p w14:paraId="233ECD0F" w14:textId="210D711F" w:rsidR="00B6252B" w:rsidRPr="009F6A73" w:rsidRDefault="000519E2" w:rsidP="004439C5">
      <w:pPr>
        <w:pStyle w:val="BodyText"/>
        <w:spacing w:before="100" w:after="100"/>
      </w:pPr>
      <w:r w:rsidRPr="009F6A73">
        <w:t>Figure 2.</w:t>
      </w:r>
      <w:r w:rsidR="00B97754" w:rsidRPr="009F6A73">
        <w:t>1</w:t>
      </w:r>
      <w:r w:rsidRPr="009F6A73">
        <w:t xml:space="preserve"> and table 2.2 show that </w:t>
      </w:r>
      <w:r w:rsidR="00153B09" w:rsidRPr="009F6A73">
        <w:t>with the</w:t>
      </w:r>
      <w:r w:rsidR="007F03D4" w:rsidRPr="009F6A73">
        <w:t xml:space="preserve"> key</w:t>
      </w:r>
      <w:r w:rsidR="00153B09" w:rsidRPr="009F6A73">
        <w:t xml:space="preserve"> policies outlined in this </w:t>
      </w:r>
      <w:r w:rsidR="005525EA" w:rsidRPr="009F6A73">
        <w:t xml:space="preserve">discussion </w:t>
      </w:r>
      <w:r w:rsidR="00153B09" w:rsidRPr="009F6A73">
        <w:t>document, we are on track to achieve</w:t>
      </w:r>
      <w:r w:rsidR="004731C0" w:rsidRPr="009F6A73">
        <w:t xml:space="preserve"> the first and second</w:t>
      </w:r>
      <w:r w:rsidR="00153B09" w:rsidRPr="009F6A73">
        <w:t xml:space="preserve"> emissions budgets</w:t>
      </w:r>
      <w:r w:rsidR="00B6252B" w:rsidRPr="009F6A73">
        <w:t>, with greater</w:t>
      </w:r>
      <w:r w:rsidR="00551ADD" w:rsidRPr="009F6A73">
        <w:t xml:space="preserve"> uncertainty</w:t>
      </w:r>
      <w:r w:rsidR="00481AE9" w:rsidRPr="009F6A73">
        <w:t xml:space="preserve"> about </w:t>
      </w:r>
      <w:r w:rsidR="00482603" w:rsidRPr="009F6A73">
        <w:t xml:space="preserve">meeting </w:t>
      </w:r>
      <w:r w:rsidR="00AB6D05" w:rsidRPr="009F6A73">
        <w:t>the third</w:t>
      </w:r>
      <w:r w:rsidR="005525EA" w:rsidRPr="009F6A73">
        <w:t xml:space="preserve"> budget</w:t>
      </w:r>
      <w:r w:rsidR="00B6252B" w:rsidRPr="009F6A73">
        <w:t>.</w:t>
      </w:r>
    </w:p>
    <w:p w14:paraId="3B4D8FBE" w14:textId="41E4DDE3" w:rsidR="00B6252B" w:rsidRPr="009F6A73" w:rsidRDefault="00B6252B" w:rsidP="004439C5">
      <w:pPr>
        <w:pStyle w:val="BodyText"/>
        <w:spacing w:before="100" w:after="100"/>
      </w:pPr>
      <w:r w:rsidRPr="009F6A73">
        <w:t>Longer-term projections are highly uncertain and are contingent on many factors, including assumptions about the rate of technological development, macro</w:t>
      </w:r>
      <w:r w:rsidR="00731F1E" w:rsidRPr="009F6A73">
        <w:t>-</w:t>
      </w:r>
      <w:r w:rsidRPr="009F6A73">
        <w:t>economic and demographic conditions, consumer behaviour as well as government policy choice</w:t>
      </w:r>
      <w:r w:rsidR="00D14DAB" w:rsidRPr="009F6A73">
        <w:t>s</w:t>
      </w:r>
      <w:r w:rsidRPr="009F6A73">
        <w:t>. Despite this, based on current assumptions, the interim projections show that both the ‘net zero’ target for long-lived gases and the 2050 methane target fall within the range of uncertainty</w:t>
      </w:r>
      <w:r w:rsidR="00C00084" w:rsidRPr="009F6A73">
        <w:t>. However</w:t>
      </w:r>
      <w:r w:rsidRPr="009F6A73">
        <w:t xml:space="preserve">, our central estimate </w:t>
      </w:r>
      <w:r w:rsidR="00233A9F" w:rsidRPr="009F6A73">
        <w:t xml:space="preserve">falls </w:t>
      </w:r>
      <w:r w:rsidRPr="009F6A73">
        <w:t>3</w:t>
      </w:r>
      <w:r w:rsidR="00993A1F" w:rsidRPr="009F6A73">
        <w:t xml:space="preserve"> </w:t>
      </w:r>
      <w:r w:rsidRPr="009F6A73">
        <w:t xml:space="preserve">Mt </w:t>
      </w:r>
      <w:r w:rsidR="00447F56" w:rsidRPr="009F6A73">
        <w:t>CO</w:t>
      </w:r>
      <w:r w:rsidR="00447F56" w:rsidRPr="009F6A73">
        <w:rPr>
          <w:vertAlign w:val="subscript"/>
        </w:rPr>
        <w:t>2</w:t>
      </w:r>
      <w:r w:rsidR="00447F56" w:rsidRPr="009F6A73">
        <w:t xml:space="preserve">-e </w:t>
      </w:r>
      <w:r w:rsidR="00842D4B" w:rsidRPr="009F6A73">
        <w:t xml:space="preserve">short </w:t>
      </w:r>
      <w:r w:rsidR="00447F56" w:rsidRPr="009F6A73">
        <w:t>of</w:t>
      </w:r>
      <w:r w:rsidRPr="009F6A73">
        <w:t xml:space="preserve"> our 2050 long-lived gas target. </w:t>
      </w:r>
      <w:r w:rsidR="00A67C97">
        <w:t xml:space="preserve">It is </w:t>
      </w:r>
      <w:r w:rsidR="00A67C97" w:rsidRPr="003E4867">
        <w:t>important to note that the yet</w:t>
      </w:r>
      <w:r w:rsidR="00A67C97">
        <w:t>-</w:t>
      </w:r>
      <w:r w:rsidR="00A67C97" w:rsidRPr="003E4867">
        <w:t>to</w:t>
      </w:r>
      <w:r w:rsidR="00A67C97">
        <w:t>-</w:t>
      </w:r>
      <w:r w:rsidR="00A67C97" w:rsidRPr="003E4867">
        <w:t>be</w:t>
      </w:r>
      <w:r w:rsidR="00A67C97">
        <w:t>-set future emissions budgets</w:t>
      </w:r>
      <w:r w:rsidR="00A67C97" w:rsidRPr="003E4867">
        <w:t xml:space="preserve"> will drive policies to ensure long-term targets are met.</w:t>
      </w:r>
    </w:p>
    <w:p w14:paraId="4C3CFEA8" w14:textId="5210B3E8" w:rsidR="00E12DD9" w:rsidRPr="009F6A73" w:rsidRDefault="003200A3" w:rsidP="004439C5">
      <w:pPr>
        <w:pStyle w:val="BodyText"/>
        <w:spacing w:before="100" w:after="100"/>
      </w:pPr>
      <w:r w:rsidRPr="009F6A73">
        <w:t>W</w:t>
      </w:r>
      <w:r w:rsidR="000668D7" w:rsidRPr="009F6A73">
        <w:t>e expect ERP2 to</w:t>
      </w:r>
      <w:r w:rsidR="00BA4BA7" w:rsidRPr="009F6A73">
        <w:t xml:space="preserve"> set the foundations for meeting future budgets by</w:t>
      </w:r>
      <w:r w:rsidR="000668D7" w:rsidRPr="009F6A73">
        <w:t xml:space="preserve"> improv</w:t>
      </w:r>
      <w:r w:rsidR="00BA4BA7" w:rsidRPr="009F6A73">
        <w:t xml:space="preserve">ing </w:t>
      </w:r>
      <w:r w:rsidR="002A2A37" w:rsidRPr="009F6A73">
        <w:t>the</w:t>
      </w:r>
      <w:r w:rsidR="000668D7" w:rsidRPr="009F6A73">
        <w:t xml:space="preserve"> management of these risks, and we will </w:t>
      </w:r>
      <w:r w:rsidR="00FE6968" w:rsidRPr="009F6A73">
        <w:t xml:space="preserve">be proactive and innovative </w:t>
      </w:r>
      <w:r w:rsidR="003D2ABD" w:rsidRPr="009F6A73">
        <w:t xml:space="preserve">to respond to challenges and opportunities </w:t>
      </w:r>
      <w:r w:rsidR="00886531" w:rsidRPr="009F6A73">
        <w:t>that l</w:t>
      </w:r>
      <w:r w:rsidR="00762852" w:rsidRPr="009F6A73">
        <w:t>ie</w:t>
      </w:r>
      <w:r w:rsidR="00886531" w:rsidRPr="009F6A73">
        <w:t xml:space="preserve"> ahead</w:t>
      </w:r>
      <w:r w:rsidR="003D2ABD" w:rsidRPr="009F6A73">
        <w:t>.</w:t>
      </w:r>
      <w:r w:rsidR="00B6252B" w:rsidRPr="009F6A73">
        <w:t xml:space="preserve"> Emissions budgets are our primary tools for do</w:t>
      </w:r>
      <w:r w:rsidR="006E0231" w:rsidRPr="009F6A73">
        <w:t>ing</w:t>
      </w:r>
      <w:r w:rsidR="00B6252B" w:rsidRPr="009F6A73">
        <w:t xml:space="preserve"> so</w:t>
      </w:r>
      <w:r w:rsidR="006E0231" w:rsidRPr="009F6A73">
        <w:t>:</w:t>
      </w:r>
      <w:r w:rsidR="00B6252B" w:rsidRPr="009F6A73">
        <w:t xml:space="preserve"> they will act as ‘stepping stones’ as we move towards meeting each target</w:t>
      </w:r>
      <w:r w:rsidR="002B6DA6" w:rsidRPr="009F6A73">
        <w:t>.</w:t>
      </w:r>
    </w:p>
    <w:p w14:paraId="14DA51A4" w14:textId="2AA34ACD" w:rsidR="00CB3DFC" w:rsidRDefault="67D8D998" w:rsidP="004439C5">
      <w:pPr>
        <w:pStyle w:val="Figureheading"/>
        <w:spacing w:after="0"/>
      </w:pPr>
      <w:bookmarkStart w:id="60" w:name="_Toc169875770"/>
      <w:bookmarkStart w:id="61" w:name="_Toc171608823"/>
      <w:r w:rsidRPr="009F6A73">
        <w:t xml:space="preserve">Figure </w:t>
      </w:r>
      <w:r w:rsidR="009141FF" w:rsidRPr="009F6A73">
        <w:t>2.</w:t>
      </w:r>
      <w:r w:rsidR="009078D2" w:rsidRPr="009F6A73">
        <w:t>1</w:t>
      </w:r>
      <w:r w:rsidRPr="009F6A73">
        <w:t>:</w:t>
      </w:r>
      <w:r w:rsidR="00CB3DFC" w:rsidRPr="009F6A73">
        <w:tab/>
      </w:r>
      <w:r w:rsidR="55F5C54E" w:rsidRPr="009F6A73">
        <w:t>Interim</w:t>
      </w:r>
      <w:r w:rsidRPr="009F6A73">
        <w:t xml:space="preserve"> emissions projections </w:t>
      </w:r>
      <w:r w:rsidR="4DE42B19" w:rsidRPr="009F6A73">
        <w:t>and uncertainty range</w:t>
      </w:r>
      <w:r w:rsidRPr="009F6A73" w:rsidDel="005525EA">
        <w:t xml:space="preserve"> </w:t>
      </w:r>
      <w:r w:rsidR="003A5502" w:rsidRPr="009F6A73">
        <w:t>using target accounting</w:t>
      </w:r>
      <w:r w:rsidR="005525EA" w:rsidRPr="009F6A73">
        <w:t>,</w:t>
      </w:r>
      <w:r w:rsidRPr="009F6A73">
        <w:t xml:space="preserve"> </w:t>
      </w:r>
      <w:bookmarkEnd w:id="60"/>
      <w:r w:rsidR="005525EA" w:rsidRPr="009F6A73">
        <w:t>2022–50</w:t>
      </w:r>
      <w:bookmarkEnd w:id="61"/>
      <w:r w:rsidR="00394E03" w:rsidRPr="009F6A73">
        <w:t xml:space="preserve"> </w:t>
      </w:r>
    </w:p>
    <w:p w14:paraId="6DFF1E09" w14:textId="1D86418C" w:rsidR="006850D1" w:rsidRPr="009F6A73" w:rsidRDefault="00903F7E" w:rsidP="00903F7E">
      <w:pPr>
        <w:pStyle w:val="BodyText"/>
        <w:spacing w:after="60"/>
        <w:jc w:val="center"/>
      </w:pPr>
      <w:r>
        <w:rPr>
          <w:noProof/>
        </w:rPr>
        <w:drawing>
          <wp:inline distT="0" distB="0" distL="0" distR="0" wp14:anchorId="5D4F372E" wp14:editId="188D32C6">
            <wp:extent cx="5239463" cy="3748217"/>
            <wp:effectExtent l="0" t="0" r="0" b="5080"/>
            <wp:docPr id="706636641" name="Picture 7" descr="A bar and line graph showing:&#10;• New Zealand’s first three emissions budgets (bars)&#10;• Interim emissions projections for all greenhouse gases (carbon dioxide, nitrous oxide and methane) (green line and range)&#10;• Interim emissions projections for long-lived greenhouse gases (carbon dioxide and nitrous oxide) (orange line and range)&#10;The graph shows New Zealand is projected to meet the first and second emissions budgets, but there is more uncertainty meeting the third budget. It also shows that reaching net zero long-lived emissions by 2050 is within the uncertainty range of the projec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636641" name="Picture 7" descr="A bar and line graph showing:&#10;• New Zealand’s first three emissions budgets (bars)&#10;• Interim emissions projections for all greenhouse gases (carbon dioxide, nitrous oxide and methane) (green line and range)&#10;• Interim emissions projections for long-lived greenhouse gases (carbon dioxide and nitrous oxide) (orange line and range)&#10;The graph shows New Zealand is projected to meet the first and second emissions budgets, but there is more uncertainty meeting the third budget. It also shows that reaching net zero long-lived emissions by 2050 is within the uncertainty range of the projections.  "/>
                    <pic:cNvPicPr/>
                  </pic:nvPicPr>
                  <pic:blipFill rotWithShape="1">
                    <a:blip r:embed="rId43"/>
                    <a:srcRect t="1440" b="2121"/>
                    <a:stretch/>
                  </pic:blipFill>
                  <pic:spPr bwMode="auto">
                    <a:xfrm>
                      <a:off x="0" y="0"/>
                      <a:ext cx="5257788" cy="3761327"/>
                    </a:xfrm>
                    <a:prstGeom prst="rect">
                      <a:avLst/>
                    </a:prstGeom>
                    <a:ln>
                      <a:noFill/>
                    </a:ln>
                    <a:extLst>
                      <a:ext uri="{53640926-AAD7-44D8-BBD7-CCE9431645EC}">
                        <a14:shadowObscured xmlns:a14="http://schemas.microsoft.com/office/drawing/2010/main"/>
                      </a:ext>
                    </a:extLst>
                  </pic:spPr>
                </pic:pic>
              </a:graphicData>
            </a:graphic>
          </wp:inline>
        </w:drawing>
      </w:r>
    </w:p>
    <w:p w14:paraId="2557A4BE" w14:textId="14EE6C7A" w:rsidR="00AD60AE" w:rsidRPr="009F6A73" w:rsidRDefault="00ED786C" w:rsidP="004439C5">
      <w:pPr>
        <w:pStyle w:val="Note"/>
      </w:pPr>
      <w:r w:rsidRPr="009F6A73">
        <w:t xml:space="preserve">Note: </w:t>
      </w:r>
      <w:r w:rsidR="00D52776" w:rsidRPr="009F6A73">
        <w:t xml:space="preserve">AR5 = </w:t>
      </w:r>
      <w:r w:rsidRPr="009F6A73">
        <w:t>Global warming potential values adapted from the IPCC Fifth Assessment Report.</w:t>
      </w:r>
    </w:p>
    <w:p w14:paraId="06FE8A27" w14:textId="4C2E5C3C" w:rsidR="00C96C62" w:rsidRPr="009F6A73" w:rsidRDefault="00C96C62" w:rsidP="007D6206">
      <w:pPr>
        <w:pStyle w:val="Tableheading"/>
      </w:pPr>
      <w:bookmarkStart w:id="62" w:name="_Toc171608813"/>
      <w:r w:rsidRPr="009F6A73">
        <w:lastRenderedPageBreak/>
        <w:t xml:space="preserve">Table </w:t>
      </w:r>
      <w:r w:rsidR="00F138E9" w:rsidRPr="009F6A73">
        <w:t>2.2</w:t>
      </w:r>
      <w:r w:rsidR="00B82BB6" w:rsidRPr="009F6A73">
        <w:t>:</w:t>
      </w:r>
      <w:r w:rsidR="00B82BB6" w:rsidRPr="009F6A73">
        <w:tab/>
      </w:r>
      <w:r w:rsidR="006E6B85" w:rsidRPr="009F6A73">
        <w:t>I</w:t>
      </w:r>
      <w:r w:rsidR="424876C2" w:rsidRPr="009F6A73">
        <w:t>nterim</w:t>
      </w:r>
      <w:r w:rsidR="00FD0C19" w:rsidRPr="009F6A73">
        <w:t xml:space="preserve"> </w:t>
      </w:r>
      <w:r w:rsidR="06035AA6" w:rsidRPr="009F6A73">
        <w:t>ERP2</w:t>
      </w:r>
      <w:r w:rsidR="00FD0C19" w:rsidRPr="009F6A73">
        <w:t xml:space="preserve"> </w:t>
      </w:r>
      <w:r w:rsidR="006E6B85" w:rsidRPr="009F6A73">
        <w:t xml:space="preserve">net </w:t>
      </w:r>
      <w:r w:rsidR="00FD0C19" w:rsidRPr="009F6A73">
        <w:t>emissions projections</w:t>
      </w:r>
      <w:r w:rsidR="000E5B34" w:rsidRPr="009F6A73">
        <w:t xml:space="preserve"> for first to third emissions budgets</w:t>
      </w:r>
      <w:bookmarkEnd w:id="62"/>
    </w:p>
    <w:tbl>
      <w:tblPr>
        <w:tblStyle w:val="TableGrid"/>
        <w:tblW w:w="5000" w:type="pct"/>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2837"/>
        <w:gridCol w:w="2834"/>
        <w:gridCol w:w="2834"/>
      </w:tblGrid>
      <w:tr w:rsidR="001D6712" w:rsidRPr="009F6A73" w14:paraId="72F8BC30" w14:textId="77777777" w:rsidTr="004439C5">
        <w:trPr>
          <w:tblHeader/>
        </w:trPr>
        <w:tc>
          <w:tcPr>
            <w:tcW w:w="1668" w:type="pct"/>
            <w:shd w:val="clear" w:color="auto" w:fill="1B556B" w:themeFill="text2"/>
            <w:vAlign w:val="bottom"/>
          </w:tcPr>
          <w:p w14:paraId="533DB4AD" w14:textId="77777777" w:rsidR="001D6712" w:rsidRPr="009F6A73" w:rsidRDefault="001D6712" w:rsidP="00DF642C">
            <w:pPr>
              <w:pStyle w:val="TableTextbold"/>
              <w:keepNext/>
              <w:rPr>
                <w:color w:val="FFFFFF" w:themeColor="background1"/>
              </w:rPr>
            </w:pPr>
            <w:r w:rsidRPr="009F6A73">
              <w:rPr>
                <w:color w:val="FFFFFF" w:themeColor="background1"/>
              </w:rPr>
              <w:t xml:space="preserve">Emissions budget </w:t>
            </w:r>
          </w:p>
        </w:tc>
        <w:tc>
          <w:tcPr>
            <w:tcW w:w="1666" w:type="pct"/>
            <w:shd w:val="clear" w:color="auto" w:fill="1B556B" w:themeFill="text2"/>
            <w:vAlign w:val="bottom"/>
          </w:tcPr>
          <w:p w14:paraId="6FD4C9A6" w14:textId="2675E02E" w:rsidR="001D6712" w:rsidRPr="009F6A73" w:rsidRDefault="001D6712" w:rsidP="00DF642C">
            <w:pPr>
              <w:pStyle w:val="TableTextbold"/>
              <w:keepNext/>
              <w:rPr>
                <w:color w:val="FFFFFF" w:themeColor="background1"/>
              </w:rPr>
            </w:pPr>
            <w:r w:rsidRPr="009F6A73">
              <w:rPr>
                <w:color w:val="FFFFFF" w:themeColor="background1"/>
              </w:rPr>
              <w:t xml:space="preserve">Interim projections </w:t>
            </w:r>
            <w:r w:rsidR="004439C5" w:rsidRPr="009F6A73">
              <w:rPr>
                <w:color w:val="FFFFFF" w:themeColor="background1"/>
              </w:rPr>
              <w:br/>
            </w:r>
            <w:r w:rsidRPr="009F6A73">
              <w:rPr>
                <w:color w:val="FFFFFF" w:themeColor="background1"/>
              </w:rPr>
              <w:t>(central estimate</w:t>
            </w:r>
            <w:r w:rsidR="0F66EC1A" w:rsidRPr="009F6A73">
              <w:rPr>
                <w:color w:val="FFFFFF" w:themeColor="background1"/>
              </w:rPr>
              <w:t>*</w:t>
            </w:r>
            <w:r w:rsidRPr="009F6A73">
              <w:rPr>
                <w:color w:val="FFFFFF" w:themeColor="background1"/>
              </w:rPr>
              <w:t>)</w:t>
            </w:r>
          </w:p>
        </w:tc>
        <w:tc>
          <w:tcPr>
            <w:tcW w:w="1666" w:type="pct"/>
            <w:shd w:val="clear" w:color="auto" w:fill="1B556B" w:themeFill="text2"/>
            <w:vAlign w:val="bottom"/>
          </w:tcPr>
          <w:p w14:paraId="5148DAA5" w14:textId="59B72242" w:rsidR="001D6712" w:rsidRPr="009F6A73" w:rsidRDefault="001D6712" w:rsidP="00DF642C">
            <w:pPr>
              <w:pStyle w:val="TableTextbold"/>
              <w:keepNext/>
              <w:rPr>
                <w:color w:val="FFFFFF" w:themeColor="background1"/>
              </w:rPr>
            </w:pPr>
            <w:r w:rsidRPr="009F6A73">
              <w:rPr>
                <w:color w:val="FFFFFF" w:themeColor="background1"/>
              </w:rPr>
              <w:t>Uncertainty for interim projections (central estimate)</w:t>
            </w:r>
          </w:p>
        </w:tc>
      </w:tr>
      <w:tr w:rsidR="001D6712" w:rsidRPr="009F6A73" w14:paraId="08511B8C" w14:textId="77777777" w:rsidTr="004439C5">
        <w:tc>
          <w:tcPr>
            <w:tcW w:w="1668" w:type="pct"/>
            <w:shd w:val="clear" w:color="auto" w:fill="auto"/>
          </w:tcPr>
          <w:p w14:paraId="4B586BE2" w14:textId="00992C82" w:rsidR="001D6712" w:rsidRPr="009F6A73" w:rsidRDefault="001D6712" w:rsidP="00DF642C">
            <w:pPr>
              <w:pStyle w:val="TableText"/>
              <w:keepNext/>
            </w:pPr>
            <w:r w:rsidRPr="009F6A73">
              <w:t xml:space="preserve">First emissions budget </w:t>
            </w:r>
            <w:r w:rsidR="00E75F92" w:rsidRPr="009F6A73">
              <w:br/>
            </w:r>
            <w:r w:rsidRPr="009F6A73">
              <w:t>290 Mt CO</w:t>
            </w:r>
            <w:r w:rsidRPr="009F6A73">
              <w:rPr>
                <w:vertAlign w:val="subscript"/>
              </w:rPr>
              <w:t>2</w:t>
            </w:r>
            <w:r w:rsidR="00857EA2" w:rsidRPr="009F6A73">
              <w:t>-</w:t>
            </w:r>
            <w:r w:rsidRPr="009F6A73">
              <w:t xml:space="preserve">e </w:t>
            </w:r>
          </w:p>
        </w:tc>
        <w:tc>
          <w:tcPr>
            <w:tcW w:w="1666" w:type="pct"/>
          </w:tcPr>
          <w:p w14:paraId="2D42FE4C" w14:textId="67138712" w:rsidR="001D6712" w:rsidRPr="009F6A73" w:rsidRDefault="001D6712" w:rsidP="00DF642C">
            <w:pPr>
              <w:pStyle w:val="TableText"/>
              <w:keepNext/>
            </w:pPr>
            <w:r w:rsidRPr="009F6A73">
              <w:t>28</w:t>
            </w:r>
            <w:r w:rsidR="00986360" w:rsidRPr="009F6A73">
              <w:t>4</w:t>
            </w:r>
            <w:r w:rsidR="00F3637C" w:rsidRPr="009F6A73">
              <w:t>.0</w:t>
            </w:r>
            <w:r w:rsidRPr="009F6A73">
              <w:t xml:space="preserve"> Mt </w:t>
            </w:r>
            <w:bookmarkStart w:id="63" w:name="_Hlk170831022"/>
            <w:r w:rsidR="007F5E22" w:rsidRPr="009F6A73">
              <w:t>CO</w:t>
            </w:r>
            <w:r w:rsidR="007F5E22" w:rsidRPr="009F6A73">
              <w:rPr>
                <w:vertAlign w:val="subscript"/>
              </w:rPr>
              <w:t>2</w:t>
            </w:r>
            <w:r w:rsidR="007F5E22" w:rsidRPr="009F6A73">
              <w:t>-e</w:t>
            </w:r>
            <w:bookmarkEnd w:id="63"/>
          </w:p>
        </w:tc>
        <w:tc>
          <w:tcPr>
            <w:tcW w:w="1666" w:type="pct"/>
          </w:tcPr>
          <w:p w14:paraId="7E226387" w14:textId="045B5C15" w:rsidR="001D6712" w:rsidRPr="009F6A73" w:rsidRDefault="001D6712" w:rsidP="00DF642C">
            <w:pPr>
              <w:pStyle w:val="TableText"/>
              <w:keepNext/>
            </w:pPr>
            <w:r w:rsidRPr="009F6A73">
              <w:t xml:space="preserve">±4 Mt </w:t>
            </w:r>
            <w:r w:rsidR="007F5E22" w:rsidRPr="009F6A73">
              <w:t>CO</w:t>
            </w:r>
            <w:r w:rsidR="007F5E22" w:rsidRPr="009F6A73">
              <w:rPr>
                <w:vertAlign w:val="subscript"/>
              </w:rPr>
              <w:t>2</w:t>
            </w:r>
            <w:r w:rsidR="007F5E22" w:rsidRPr="009F6A73">
              <w:t>-e</w:t>
            </w:r>
          </w:p>
        </w:tc>
      </w:tr>
      <w:tr w:rsidR="001D6712" w:rsidRPr="009F6A73" w14:paraId="2636A3AF" w14:textId="77777777" w:rsidTr="004439C5">
        <w:tc>
          <w:tcPr>
            <w:tcW w:w="1668" w:type="pct"/>
            <w:shd w:val="clear" w:color="auto" w:fill="auto"/>
          </w:tcPr>
          <w:p w14:paraId="2A9A73BF" w14:textId="4327A734" w:rsidR="001D6712" w:rsidRPr="009F6A73" w:rsidRDefault="001D6712">
            <w:pPr>
              <w:pStyle w:val="TableText"/>
            </w:pPr>
            <w:r w:rsidRPr="009F6A73">
              <w:t xml:space="preserve">Second emissions budget </w:t>
            </w:r>
            <w:r w:rsidR="00E75F92" w:rsidRPr="009F6A73">
              <w:br/>
            </w:r>
            <w:r w:rsidRPr="009F6A73">
              <w:t xml:space="preserve">305 Mt </w:t>
            </w:r>
            <w:r w:rsidR="00E75F92" w:rsidRPr="009F6A73">
              <w:t>CO</w:t>
            </w:r>
            <w:r w:rsidR="00E75F92" w:rsidRPr="009F6A73">
              <w:rPr>
                <w:vertAlign w:val="subscript"/>
              </w:rPr>
              <w:t>2</w:t>
            </w:r>
            <w:r w:rsidR="00E75F92" w:rsidRPr="009F6A73">
              <w:t>-e</w:t>
            </w:r>
          </w:p>
        </w:tc>
        <w:tc>
          <w:tcPr>
            <w:tcW w:w="1666" w:type="pct"/>
          </w:tcPr>
          <w:p w14:paraId="659E8164" w14:textId="22ED2BA0" w:rsidR="001D6712" w:rsidRPr="009F6A73" w:rsidRDefault="001D6712">
            <w:pPr>
              <w:pStyle w:val="TableText"/>
            </w:pPr>
            <w:r w:rsidRPr="009F6A73">
              <w:t>30</w:t>
            </w:r>
            <w:r w:rsidR="00C9620B" w:rsidRPr="009F6A73">
              <w:t>3.3</w:t>
            </w:r>
            <w:r w:rsidRPr="009F6A73">
              <w:t xml:space="preserve"> Mt </w:t>
            </w:r>
            <w:r w:rsidR="007F5E22" w:rsidRPr="009F6A73">
              <w:t>CO</w:t>
            </w:r>
            <w:r w:rsidR="007F5E22" w:rsidRPr="009F6A73">
              <w:rPr>
                <w:vertAlign w:val="subscript"/>
              </w:rPr>
              <w:t>2</w:t>
            </w:r>
            <w:r w:rsidR="007F5E22" w:rsidRPr="009F6A73">
              <w:t>-e</w:t>
            </w:r>
          </w:p>
        </w:tc>
        <w:tc>
          <w:tcPr>
            <w:tcW w:w="1666" w:type="pct"/>
          </w:tcPr>
          <w:p w14:paraId="0CD6C455" w14:textId="4E1CFE0E" w:rsidR="001D6712" w:rsidRPr="009F6A73" w:rsidRDefault="001D6712">
            <w:pPr>
              <w:pStyle w:val="TableText"/>
            </w:pPr>
            <w:r w:rsidRPr="009F6A73">
              <w:t xml:space="preserve">±18 Mt </w:t>
            </w:r>
            <w:r w:rsidR="007F5E22" w:rsidRPr="009F6A73">
              <w:t>CO</w:t>
            </w:r>
            <w:r w:rsidR="007F5E22" w:rsidRPr="009F6A73">
              <w:rPr>
                <w:vertAlign w:val="subscript"/>
              </w:rPr>
              <w:t>2</w:t>
            </w:r>
            <w:r w:rsidR="007F5E22" w:rsidRPr="009F6A73">
              <w:t>-e</w:t>
            </w:r>
          </w:p>
        </w:tc>
      </w:tr>
      <w:tr w:rsidR="001D6712" w:rsidRPr="009F6A73" w14:paraId="23E69718" w14:textId="77777777" w:rsidTr="004439C5">
        <w:tc>
          <w:tcPr>
            <w:tcW w:w="1668" w:type="pct"/>
          </w:tcPr>
          <w:p w14:paraId="193229E6" w14:textId="252CCA17" w:rsidR="001D6712" w:rsidRPr="009F6A73" w:rsidRDefault="001D6712">
            <w:pPr>
              <w:pStyle w:val="TableText"/>
            </w:pPr>
            <w:r w:rsidRPr="009F6A73">
              <w:t xml:space="preserve">Third emissions budget </w:t>
            </w:r>
            <w:r w:rsidR="00E75F92" w:rsidRPr="009F6A73">
              <w:br/>
            </w:r>
            <w:r w:rsidRPr="009F6A73">
              <w:t>240 Mt CO</w:t>
            </w:r>
            <w:r w:rsidRPr="009F6A73">
              <w:rPr>
                <w:vertAlign w:val="subscript"/>
              </w:rPr>
              <w:t>2</w:t>
            </w:r>
            <w:r w:rsidR="00E75F92" w:rsidRPr="009F6A73">
              <w:t>-</w:t>
            </w:r>
            <w:r w:rsidRPr="009F6A73">
              <w:t>e</w:t>
            </w:r>
          </w:p>
        </w:tc>
        <w:tc>
          <w:tcPr>
            <w:tcW w:w="1666" w:type="pct"/>
          </w:tcPr>
          <w:p w14:paraId="62F7B78D" w14:textId="314EA586" w:rsidR="001D6712" w:rsidRPr="009F6A73" w:rsidRDefault="000867BD">
            <w:pPr>
              <w:pStyle w:val="TableText"/>
            </w:pPr>
            <w:r w:rsidRPr="009F6A73">
              <w:t>257.4</w:t>
            </w:r>
            <w:r w:rsidR="001D6712" w:rsidRPr="009F6A73">
              <w:t xml:space="preserve"> Mt </w:t>
            </w:r>
            <w:r w:rsidR="007F5E22" w:rsidRPr="009F6A73">
              <w:t>CO</w:t>
            </w:r>
            <w:r w:rsidR="007F5E22" w:rsidRPr="009F6A73">
              <w:rPr>
                <w:vertAlign w:val="subscript"/>
              </w:rPr>
              <w:t>2</w:t>
            </w:r>
            <w:r w:rsidR="007F5E22" w:rsidRPr="009F6A73">
              <w:t>-e</w:t>
            </w:r>
          </w:p>
        </w:tc>
        <w:tc>
          <w:tcPr>
            <w:tcW w:w="1666" w:type="pct"/>
          </w:tcPr>
          <w:p w14:paraId="544987AB" w14:textId="467D9696" w:rsidR="001D6712" w:rsidRPr="009F6A73" w:rsidRDefault="001D6712">
            <w:pPr>
              <w:pStyle w:val="TableText"/>
            </w:pPr>
            <w:r w:rsidRPr="009F6A73">
              <w:t xml:space="preserve">±29 Mt </w:t>
            </w:r>
            <w:r w:rsidR="007F5E22" w:rsidRPr="009F6A73">
              <w:t>CO</w:t>
            </w:r>
            <w:r w:rsidR="007F5E22" w:rsidRPr="009F6A73">
              <w:rPr>
                <w:vertAlign w:val="subscript"/>
              </w:rPr>
              <w:t>2</w:t>
            </w:r>
            <w:r w:rsidR="007F5E22" w:rsidRPr="009F6A73">
              <w:t>-e</w:t>
            </w:r>
          </w:p>
        </w:tc>
      </w:tr>
    </w:tbl>
    <w:p w14:paraId="715623B8" w14:textId="113A42A1" w:rsidR="009A7EBD" w:rsidRPr="009F6A73" w:rsidRDefault="00B00223" w:rsidP="004439C5">
      <w:pPr>
        <w:pStyle w:val="Note"/>
      </w:pPr>
      <w:r w:rsidRPr="009F6A73">
        <w:t xml:space="preserve">Note: </w:t>
      </w:r>
      <w:r w:rsidR="009A7EBD" w:rsidRPr="009F6A73">
        <w:t>*</w:t>
      </w:r>
      <w:r w:rsidR="00CC1AFB" w:rsidRPr="009F6A73">
        <w:t xml:space="preserve"> ‘</w:t>
      </w:r>
      <w:r w:rsidR="00004D00" w:rsidRPr="009F6A73">
        <w:t>C</w:t>
      </w:r>
      <w:r w:rsidR="009A7EBD" w:rsidRPr="009F6A73">
        <w:t>entral estimate</w:t>
      </w:r>
      <w:r w:rsidR="00004D00" w:rsidRPr="009F6A73">
        <w:t>’</w:t>
      </w:r>
      <w:r w:rsidR="1B596DB2" w:rsidRPr="009F6A73">
        <w:t xml:space="preserve"> refers to the value believed to be most likely based on current understanding of relevant assumptions</w:t>
      </w:r>
      <w:r w:rsidR="00511A00">
        <w:t xml:space="preserve"> including </w:t>
      </w:r>
      <w:r w:rsidR="004B5B3F">
        <w:t>new ERP2 measures</w:t>
      </w:r>
      <w:r w:rsidR="6793FFEA" w:rsidRPr="009F6A73">
        <w:t>.</w:t>
      </w:r>
    </w:p>
    <w:p w14:paraId="78E86FC9" w14:textId="0FE0BB53" w:rsidR="007618F0" w:rsidRPr="009F6A73" w:rsidRDefault="00F460BF" w:rsidP="00231150">
      <w:pPr>
        <w:pStyle w:val="Heading2"/>
        <w:spacing w:after="240"/>
      </w:pPr>
      <w:bookmarkStart w:id="64" w:name="_Toc170309187"/>
      <w:bookmarkStart w:id="65" w:name="_Toc171608721"/>
      <w:r w:rsidRPr="009F6A73">
        <w:t xml:space="preserve">How we </w:t>
      </w:r>
      <w:r w:rsidR="00ED32C9" w:rsidRPr="009F6A73">
        <w:t xml:space="preserve">are </w:t>
      </w:r>
      <w:r w:rsidRPr="009F6A73">
        <w:t>meet</w:t>
      </w:r>
      <w:r w:rsidR="00ED32C9" w:rsidRPr="009F6A73">
        <w:t>ing</w:t>
      </w:r>
      <w:r w:rsidRPr="009F6A73">
        <w:t xml:space="preserve"> the first emissions budget</w:t>
      </w:r>
      <w:r w:rsidR="000700D1" w:rsidRPr="009F6A73">
        <w:t xml:space="preserve"> – </w:t>
      </w:r>
      <w:r w:rsidR="00A167BF" w:rsidRPr="009F6A73">
        <w:t xml:space="preserve">amending </w:t>
      </w:r>
      <w:r w:rsidR="000700D1" w:rsidRPr="009F6A73">
        <w:t>the first emissions reduction plan</w:t>
      </w:r>
      <w:bookmarkEnd w:id="64"/>
      <w:bookmarkEnd w:id="65"/>
    </w:p>
    <w:tbl>
      <w:tblPr>
        <w:tblStyle w:val="TableGrid"/>
        <w:tblW w:w="8505" w:type="dxa"/>
        <w:tblBorders>
          <w:top w:val="single" w:sz="4" w:space="0" w:color="F9DED5"/>
          <w:left w:val="single" w:sz="4" w:space="0" w:color="F9DED5"/>
          <w:bottom w:val="single" w:sz="4" w:space="0" w:color="F9DED5"/>
          <w:right w:val="single" w:sz="4" w:space="0" w:color="F9DED5"/>
          <w:insideH w:val="single" w:sz="4" w:space="0" w:color="F9DED5"/>
          <w:insideV w:val="single" w:sz="4" w:space="0" w:color="F9DED5"/>
        </w:tblBorders>
        <w:shd w:val="clear" w:color="auto" w:fill="F9DED5"/>
        <w:tblLook w:val="04A0" w:firstRow="1" w:lastRow="0" w:firstColumn="1" w:lastColumn="0" w:noHBand="0" w:noVBand="1"/>
      </w:tblPr>
      <w:tblGrid>
        <w:gridCol w:w="8505"/>
      </w:tblGrid>
      <w:tr w:rsidR="00455938" w:rsidRPr="009F6A73" w14:paraId="448D81BF" w14:textId="77777777" w:rsidTr="004439C5">
        <w:trPr>
          <w:cantSplit/>
          <w:trHeight w:val="699"/>
        </w:trPr>
        <w:tc>
          <w:tcPr>
            <w:tcW w:w="8505" w:type="dxa"/>
            <w:shd w:val="clear" w:color="auto" w:fill="F9DED5"/>
          </w:tcPr>
          <w:p w14:paraId="63CC8B49" w14:textId="77777777" w:rsidR="00455938" w:rsidRPr="009F6A73" w:rsidRDefault="00455938" w:rsidP="004439C5">
            <w:pPr>
              <w:pStyle w:val="Boxheading0"/>
              <w:keepLines/>
            </w:pPr>
            <w:r w:rsidRPr="009F6A73">
              <w:rPr>
                <w:noProof/>
              </w:rPr>
              <w:drawing>
                <wp:anchor distT="0" distB="0" distL="36195" distR="114300" simplePos="0" relativeHeight="251658241" behindDoc="0" locked="0" layoutInCell="1" allowOverlap="1" wp14:anchorId="03B7466B" wp14:editId="49C06890">
                  <wp:simplePos x="0" y="0"/>
                  <wp:positionH relativeFrom="column">
                    <wp:posOffset>4559559</wp:posOffset>
                  </wp:positionH>
                  <wp:positionV relativeFrom="paragraph">
                    <wp:posOffset>181397</wp:posOffset>
                  </wp:positionV>
                  <wp:extent cx="568800" cy="568800"/>
                  <wp:effectExtent l="0" t="0" r="3175" b="0"/>
                  <wp:wrapSquare wrapText="bothSides"/>
                  <wp:docPr id="1325598476" name="Graphic 3" descr="Cha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326153" name="Graphic 1653326153" descr="Chat outline"/>
                          <pic:cNvPicPr/>
                        </pic:nvPicPr>
                        <pic:blipFill>
                          <a:blip r:embed="rId44">
                            <a:extLst>
                              <a:ext uri="{96DAC541-7B7A-43D3-8B79-37D633B846F1}">
                                <asvg:svgBlip xmlns:asvg="http://schemas.microsoft.com/office/drawing/2016/SVG/main" r:embed="rId45"/>
                              </a:ext>
                            </a:extLst>
                          </a:blip>
                          <a:stretch>
                            <a:fillRect/>
                          </a:stretch>
                        </pic:blipFill>
                        <pic:spPr>
                          <a:xfrm>
                            <a:off x="0" y="0"/>
                            <a:ext cx="568800" cy="568800"/>
                          </a:xfrm>
                          <a:prstGeom prst="rect">
                            <a:avLst/>
                          </a:prstGeom>
                        </pic:spPr>
                      </pic:pic>
                    </a:graphicData>
                  </a:graphic>
                  <wp14:sizeRelH relativeFrom="page">
                    <wp14:pctWidth>0</wp14:pctWidth>
                  </wp14:sizeRelH>
                  <wp14:sizeRelV relativeFrom="page">
                    <wp14:pctHeight>0</wp14:pctHeight>
                  </wp14:sizeRelV>
                </wp:anchor>
              </w:drawing>
            </w:r>
            <w:r w:rsidRPr="009F6A73">
              <w:t xml:space="preserve">Share your views </w:t>
            </w:r>
          </w:p>
          <w:p w14:paraId="39085F8A" w14:textId="77777777" w:rsidR="00455938" w:rsidRPr="009F6A73" w:rsidRDefault="00455938" w:rsidP="004439C5">
            <w:pPr>
              <w:pStyle w:val="Boxtext"/>
              <w:keepNext/>
              <w:keepLines/>
              <w:spacing w:before="80" w:after="80"/>
            </w:pPr>
            <w:r w:rsidRPr="009F6A73">
              <w:t xml:space="preserve">We are seeking feedback on: </w:t>
            </w:r>
          </w:p>
          <w:p w14:paraId="1145F9D1" w14:textId="2359BD0C" w:rsidR="00455938" w:rsidRPr="009F6A73" w:rsidRDefault="00B00223" w:rsidP="004439C5">
            <w:pPr>
              <w:pStyle w:val="Boxbullet"/>
              <w:spacing w:after="200"/>
            </w:pPr>
            <w:r w:rsidRPr="009F6A73">
              <w:t>t</w:t>
            </w:r>
            <w:r w:rsidR="00455938" w:rsidRPr="009F6A73">
              <w:t xml:space="preserve">he impact of the </w:t>
            </w:r>
            <w:r w:rsidR="00AA653E" w:rsidRPr="009F6A73">
              <w:t xml:space="preserve">proposed </w:t>
            </w:r>
            <w:r w:rsidR="006856FE" w:rsidRPr="009F6A73">
              <w:t>change in approach to meeting</w:t>
            </w:r>
            <w:r w:rsidR="00455938" w:rsidRPr="009F6A73">
              <w:t xml:space="preserve"> </w:t>
            </w:r>
            <w:r w:rsidR="006F1F9B" w:rsidRPr="009F6A73">
              <w:t xml:space="preserve">the first emissions budget </w:t>
            </w:r>
            <w:r w:rsidR="004A0C3C" w:rsidRPr="009F6A73">
              <w:t>using</w:t>
            </w:r>
            <w:r w:rsidR="00D92922" w:rsidRPr="009F6A73">
              <w:t xml:space="preserve"> an amended ERP1</w:t>
            </w:r>
            <w:r w:rsidR="004430D8" w:rsidRPr="009F6A73">
              <w:t>,</w:t>
            </w:r>
            <w:r w:rsidR="00455938" w:rsidRPr="009F6A73">
              <w:t xml:space="preserve"> </w:t>
            </w:r>
            <w:proofErr w:type="gramStart"/>
            <w:r w:rsidR="00455938" w:rsidRPr="009F6A73">
              <w:t>in light of</w:t>
            </w:r>
            <w:proofErr w:type="gramEnd"/>
            <w:r w:rsidR="00455938" w:rsidRPr="009F6A73">
              <w:t xml:space="preserve"> the revised </w:t>
            </w:r>
            <w:r w:rsidR="002A56A3" w:rsidRPr="009F6A73">
              <w:t>strategy for</w:t>
            </w:r>
            <w:r w:rsidR="00455938" w:rsidRPr="009F6A73">
              <w:t xml:space="preserve"> meeting climate targets</w:t>
            </w:r>
            <w:r w:rsidR="002B379C" w:rsidRPr="009F6A73">
              <w:t xml:space="preserve"> as</w:t>
            </w:r>
            <w:r w:rsidR="00455938" w:rsidRPr="009F6A73">
              <w:t xml:space="preserve"> laid out in chapter 1. </w:t>
            </w:r>
          </w:p>
        </w:tc>
      </w:tr>
    </w:tbl>
    <w:p w14:paraId="2A44636E" w14:textId="4DF71C84" w:rsidR="00C95760" w:rsidRPr="009F6A73" w:rsidRDefault="008D31C8" w:rsidP="004439C5">
      <w:pPr>
        <w:pStyle w:val="BodyText"/>
        <w:spacing w:before="240"/>
        <w:rPr>
          <w:rFonts w:eastAsia="Calibri" w:cs="Calibri"/>
        </w:rPr>
      </w:pPr>
      <w:r w:rsidRPr="009F6A73">
        <w:t>ERP1 was published in May 2022 and covers the first emissions budget period (2022</w:t>
      </w:r>
      <w:r w:rsidR="00DF36B1" w:rsidRPr="009F6A73">
        <w:t>–</w:t>
      </w:r>
      <w:r w:rsidRPr="009F6A73">
        <w:t>25).</w:t>
      </w:r>
      <w:r w:rsidR="00AD2401" w:rsidRPr="009F6A73">
        <w:t xml:space="preserve"> </w:t>
      </w:r>
      <w:r w:rsidR="00E96EF6" w:rsidRPr="009F6A73">
        <w:rPr>
          <w:rFonts w:eastAsia="Calibri" w:cs="Calibri"/>
        </w:rPr>
        <w:t xml:space="preserve">In reflecting </w:t>
      </w:r>
      <w:r w:rsidR="004902D0" w:rsidRPr="009F6A73">
        <w:rPr>
          <w:rFonts w:eastAsia="Calibri" w:cs="Calibri"/>
        </w:rPr>
        <w:t>the</w:t>
      </w:r>
      <w:r w:rsidR="00E96EF6" w:rsidRPr="009F6A73">
        <w:rPr>
          <w:rFonts w:eastAsia="Calibri" w:cs="Calibri"/>
        </w:rPr>
        <w:t xml:space="preserve"> </w:t>
      </w:r>
      <w:r w:rsidR="003A3509" w:rsidRPr="009F6A73">
        <w:rPr>
          <w:rFonts w:eastAsia="Calibri" w:cs="Calibri"/>
        </w:rPr>
        <w:t>G</w:t>
      </w:r>
      <w:r w:rsidR="00E96EF6" w:rsidRPr="009F6A73">
        <w:rPr>
          <w:rFonts w:eastAsia="Calibri" w:cs="Calibri"/>
        </w:rPr>
        <w:t>overnment’s change in approach, w</w:t>
      </w:r>
      <w:r w:rsidR="007618F0" w:rsidRPr="009F6A73">
        <w:rPr>
          <w:rFonts w:eastAsia="Calibri" w:cs="Calibri"/>
        </w:rPr>
        <w:t>e have</w:t>
      </w:r>
      <w:r w:rsidR="00C25981" w:rsidRPr="009F6A73">
        <w:rPr>
          <w:rFonts w:eastAsia="Calibri" w:cs="Calibri"/>
        </w:rPr>
        <w:t xml:space="preserve"> </w:t>
      </w:r>
      <w:r w:rsidR="007618F0" w:rsidRPr="009F6A73">
        <w:rPr>
          <w:rFonts w:eastAsia="Calibri" w:cs="Calibri"/>
        </w:rPr>
        <w:t xml:space="preserve">stopped work on some </w:t>
      </w:r>
      <w:r w:rsidR="007F5E22" w:rsidRPr="009F6A73">
        <w:rPr>
          <w:rFonts w:eastAsia="Calibri" w:cs="Calibri"/>
        </w:rPr>
        <w:t>actions</w:t>
      </w:r>
      <w:r w:rsidR="007618F0" w:rsidRPr="009F6A73">
        <w:rPr>
          <w:rFonts w:eastAsia="Calibri" w:cs="Calibri"/>
        </w:rPr>
        <w:t xml:space="preserve"> that were included in</w:t>
      </w:r>
      <w:r w:rsidR="007618F0" w:rsidRPr="009F6A73" w:rsidDel="00E4599A">
        <w:rPr>
          <w:rFonts w:eastAsia="Calibri" w:cs="Calibri"/>
        </w:rPr>
        <w:t xml:space="preserve"> </w:t>
      </w:r>
      <w:r w:rsidR="007618F0" w:rsidRPr="009F6A73">
        <w:rPr>
          <w:rFonts w:eastAsia="Calibri" w:cs="Calibri"/>
        </w:rPr>
        <w:t>ERP1</w:t>
      </w:r>
      <w:r w:rsidR="00D810AA" w:rsidRPr="009F6A73">
        <w:t>.</w:t>
      </w:r>
      <w:r w:rsidR="00444444" w:rsidRPr="009F6A73">
        <w:t xml:space="preserve"> </w:t>
      </w:r>
      <w:r w:rsidR="00776682" w:rsidRPr="009F6A73">
        <w:rPr>
          <w:rFonts w:eastAsia="Calibri" w:cs="Calibri"/>
        </w:rPr>
        <w:t>The previous Government also stopped</w:t>
      </w:r>
      <w:r w:rsidR="00021A7E" w:rsidRPr="009F6A73">
        <w:rPr>
          <w:rFonts w:eastAsia="Calibri" w:cs="Calibri"/>
        </w:rPr>
        <w:t xml:space="preserve"> work on </w:t>
      </w:r>
      <w:r w:rsidR="006F4784" w:rsidRPr="009F6A73">
        <w:rPr>
          <w:rFonts w:eastAsia="Calibri" w:cs="Calibri"/>
        </w:rPr>
        <w:t>several</w:t>
      </w:r>
      <w:r w:rsidR="00021A7E" w:rsidRPr="009F6A73">
        <w:rPr>
          <w:rFonts w:eastAsia="Calibri" w:cs="Calibri"/>
        </w:rPr>
        <w:t xml:space="preserve"> </w:t>
      </w:r>
      <w:r w:rsidR="00F16875" w:rsidRPr="009F6A73">
        <w:rPr>
          <w:rFonts w:eastAsia="Calibri" w:cs="Calibri"/>
        </w:rPr>
        <w:t>ERP1</w:t>
      </w:r>
      <w:r w:rsidR="00021A7E" w:rsidRPr="009F6A73">
        <w:rPr>
          <w:rFonts w:eastAsia="Calibri" w:cs="Calibri"/>
        </w:rPr>
        <w:t xml:space="preserve"> actions</w:t>
      </w:r>
      <w:r w:rsidR="00D810AA" w:rsidRPr="009F6A73">
        <w:t>.</w:t>
      </w:r>
      <w:r w:rsidR="00444444" w:rsidRPr="009F6A73">
        <w:t xml:space="preserve"> </w:t>
      </w:r>
      <w:r w:rsidR="006F4784" w:rsidRPr="009F6A73">
        <w:rPr>
          <w:rFonts w:eastAsia="Calibri" w:cs="Calibri"/>
        </w:rPr>
        <w:t xml:space="preserve">The </w:t>
      </w:r>
      <w:r w:rsidR="00B00223" w:rsidRPr="009F6A73">
        <w:rPr>
          <w:rFonts w:eastAsia="Calibri" w:cs="Calibri"/>
        </w:rPr>
        <w:t xml:space="preserve">current </w:t>
      </w:r>
      <w:r w:rsidR="006F4784" w:rsidRPr="009F6A73">
        <w:rPr>
          <w:rFonts w:eastAsia="Calibri" w:cs="Calibri"/>
        </w:rPr>
        <w:t>Government’s</w:t>
      </w:r>
      <w:r w:rsidR="001324C6" w:rsidRPr="009F6A73">
        <w:rPr>
          <w:rFonts w:eastAsia="Calibri" w:cs="Calibri"/>
        </w:rPr>
        <w:t xml:space="preserve"> revised approach to reducing emissions has </w:t>
      </w:r>
      <w:r w:rsidR="006F4784" w:rsidRPr="009F6A73">
        <w:rPr>
          <w:rFonts w:eastAsia="Calibri" w:cs="Calibri"/>
        </w:rPr>
        <w:t>resulted in</w:t>
      </w:r>
      <w:r w:rsidR="00B00223" w:rsidRPr="009F6A73">
        <w:rPr>
          <w:rFonts w:eastAsia="Calibri" w:cs="Calibri"/>
        </w:rPr>
        <w:t xml:space="preserve"> the introduction of</w:t>
      </w:r>
      <w:r w:rsidR="006F4784" w:rsidRPr="009F6A73">
        <w:rPr>
          <w:rFonts w:eastAsia="Calibri" w:cs="Calibri"/>
        </w:rPr>
        <w:t xml:space="preserve"> new policies,</w:t>
      </w:r>
      <w:r w:rsidR="001324C6" w:rsidRPr="009F6A73">
        <w:rPr>
          <w:rFonts w:eastAsia="Calibri" w:cs="Calibri"/>
        </w:rPr>
        <w:t xml:space="preserve"> as outlined in this discussion document.</w:t>
      </w:r>
    </w:p>
    <w:p w14:paraId="7F71958B" w14:textId="6E848A7E" w:rsidR="00D03561" w:rsidRPr="009F6A73" w:rsidRDefault="00D03561" w:rsidP="004439C5">
      <w:pPr>
        <w:pStyle w:val="BodyText"/>
        <w:rPr>
          <w:rFonts w:eastAsia="Calibri" w:cs="Calibri"/>
        </w:rPr>
      </w:pPr>
      <w:r w:rsidRPr="009F6A73">
        <w:t xml:space="preserve">The CCRA provides </w:t>
      </w:r>
      <w:r w:rsidR="000752D3" w:rsidRPr="009F6A73">
        <w:t>for</w:t>
      </w:r>
      <w:r w:rsidRPr="009F6A73">
        <w:t xml:space="preserve"> plans to be reviewed and amended during their lifetime. In order to maintain an up</w:t>
      </w:r>
      <w:r w:rsidR="00B00223" w:rsidRPr="009F6A73">
        <w:t>-</w:t>
      </w:r>
      <w:r w:rsidRPr="009F6A73">
        <w:t>to</w:t>
      </w:r>
      <w:r w:rsidR="00B00223" w:rsidRPr="009F6A73">
        <w:t>-</w:t>
      </w:r>
      <w:r w:rsidRPr="009F6A73">
        <w:t xml:space="preserve">date ERP1 and reflect decisions </w:t>
      </w:r>
      <w:r w:rsidR="00FB2201" w:rsidRPr="009F6A73">
        <w:t>that</w:t>
      </w:r>
      <w:r w:rsidRPr="009F6A73">
        <w:t xml:space="preserve"> have already been taken, we are now consulting on formally amending ERP1 using the statutory process set out in section 5</w:t>
      </w:r>
      <w:proofErr w:type="gramStart"/>
      <w:r w:rsidRPr="009F6A73">
        <w:t>ZI(</w:t>
      </w:r>
      <w:proofErr w:type="gramEnd"/>
      <w:r w:rsidRPr="009F6A73">
        <w:t>3) of the CCRA.</w:t>
      </w:r>
      <w:r w:rsidR="00382B7E" w:rsidRPr="009F6A73">
        <w:rPr>
          <w:rFonts w:eastAsia="Calibri" w:cs="Calibri"/>
        </w:rPr>
        <w:t xml:space="preserve"> </w:t>
      </w:r>
      <w:r w:rsidR="00382B7E" w:rsidRPr="009F6A73">
        <w:t>Appendix</w:t>
      </w:r>
      <w:r w:rsidR="00382B7E" w:rsidRPr="009F6A73">
        <w:rPr>
          <w:rFonts w:eastAsia="Calibri" w:cs="Calibri"/>
        </w:rPr>
        <w:t xml:space="preserve"> 3 includes actions </w:t>
      </w:r>
      <w:r w:rsidR="00454A88" w:rsidRPr="009F6A73">
        <w:rPr>
          <w:rFonts w:eastAsia="Calibri" w:cs="Calibri"/>
        </w:rPr>
        <w:t>that</w:t>
      </w:r>
      <w:r w:rsidR="00382B7E" w:rsidRPr="009F6A73">
        <w:rPr>
          <w:rFonts w:eastAsia="Calibri" w:cs="Calibri"/>
        </w:rPr>
        <w:t xml:space="preserve"> have been stopped throughout the life of ERP1 to date. These are presented together, to provide a complete and transparent picture of how ERP1 has changed.</w:t>
      </w:r>
      <w:r w:rsidR="00E806F1" w:rsidRPr="009F6A73">
        <w:t xml:space="preserve"> </w:t>
      </w:r>
    </w:p>
    <w:p w14:paraId="1DE135CB" w14:textId="777F3151" w:rsidR="00DA6856" w:rsidRPr="009F6A73" w:rsidRDefault="00F17421" w:rsidP="00DA6856">
      <w:pPr>
        <w:pStyle w:val="BodyText"/>
      </w:pPr>
      <w:r w:rsidRPr="009F6A73">
        <w:rPr>
          <w:rFonts w:eastAsia="Calibri" w:cs="Calibri"/>
        </w:rPr>
        <w:t>Our most recent projections indicate that New Zealand remains on track to achieve the first emissions budget</w:t>
      </w:r>
      <w:r w:rsidR="00CA7DC1" w:rsidRPr="009F6A73">
        <w:rPr>
          <w:rFonts w:eastAsia="Calibri" w:cs="Calibri"/>
        </w:rPr>
        <w:t xml:space="preserve"> (s</w:t>
      </w:r>
      <w:r w:rsidR="00867E92" w:rsidRPr="009F6A73">
        <w:t>ee</w:t>
      </w:r>
      <w:r w:rsidR="00E27014" w:rsidRPr="009F6A73">
        <w:t xml:space="preserve"> </w:t>
      </w:r>
      <w:r w:rsidR="00A85E30" w:rsidRPr="009F6A73">
        <w:t xml:space="preserve">interim projections </w:t>
      </w:r>
      <w:r w:rsidR="00D51152" w:rsidRPr="009F6A73">
        <w:t>outlined in table 2.2</w:t>
      </w:r>
      <w:r w:rsidR="00CA7DC1" w:rsidRPr="009F6A73">
        <w:t>).</w:t>
      </w:r>
      <w:r w:rsidR="00867E92" w:rsidRPr="009F6A73">
        <w:t xml:space="preserve"> </w:t>
      </w:r>
      <w:r w:rsidR="00DA6856" w:rsidRPr="009F6A73">
        <w:t>The</w:t>
      </w:r>
      <w:r w:rsidR="00487640" w:rsidRPr="009F6A73">
        <w:t xml:space="preserve"> interim</w:t>
      </w:r>
      <w:r w:rsidR="00DA6856" w:rsidRPr="009F6A73">
        <w:t xml:space="preserve"> projections reflect the impact of ERP1 policy changes that can be modelled</w:t>
      </w:r>
      <w:r w:rsidR="002B246B" w:rsidRPr="009F6A73">
        <w:t>.</w:t>
      </w:r>
      <w:r w:rsidR="002B246B" w:rsidRPr="009F6A73">
        <w:rPr>
          <w:rFonts w:ascii="Segoe UI" w:hAnsi="Segoe UI" w:cs="Segoe UI"/>
          <w:sz w:val="18"/>
          <w:szCs w:val="18"/>
        </w:rPr>
        <w:t xml:space="preserve"> </w:t>
      </w:r>
      <w:r w:rsidR="00BE1380" w:rsidRPr="009F6A73">
        <w:t>They</w:t>
      </w:r>
      <w:r w:rsidR="0060005C" w:rsidRPr="009F6A73">
        <w:t xml:space="preserve"> </w:t>
      </w:r>
      <w:r w:rsidR="00CA7DC1" w:rsidRPr="009F6A73">
        <w:t>show</w:t>
      </w:r>
      <w:r w:rsidR="00973976" w:rsidRPr="009F6A73">
        <w:t xml:space="preserve"> that</w:t>
      </w:r>
      <w:r w:rsidR="009944F9" w:rsidRPr="009F6A73">
        <w:t xml:space="preserve"> </w:t>
      </w:r>
      <w:r w:rsidR="0060005C" w:rsidRPr="009F6A73">
        <w:t>these</w:t>
      </w:r>
      <w:r w:rsidR="009944F9" w:rsidRPr="009F6A73">
        <w:t xml:space="preserve"> changes are </w:t>
      </w:r>
      <w:r w:rsidR="006A62EC" w:rsidRPr="009F6A73">
        <w:t xml:space="preserve">not </w:t>
      </w:r>
      <w:r w:rsidR="006A62EC" w:rsidRPr="009F6A73">
        <w:rPr>
          <w:spacing w:val="-2"/>
        </w:rPr>
        <w:t xml:space="preserve">expected to materially </w:t>
      </w:r>
      <w:r w:rsidR="00DA6856" w:rsidRPr="009F6A73">
        <w:rPr>
          <w:spacing w:val="-2"/>
        </w:rPr>
        <w:t xml:space="preserve">impact </w:t>
      </w:r>
      <w:r w:rsidR="006A62EC" w:rsidRPr="009F6A73">
        <w:rPr>
          <w:spacing w:val="-2"/>
        </w:rPr>
        <w:t xml:space="preserve">our ability to meet </w:t>
      </w:r>
      <w:r w:rsidR="00100A96" w:rsidRPr="009F6A73">
        <w:rPr>
          <w:spacing w:val="-2"/>
        </w:rPr>
        <w:t xml:space="preserve">the </w:t>
      </w:r>
      <w:r w:rsidR="00AB697C" w:rsidRPr="009F6A73">
        <w:rPr>
          <w:spacing w:val="-2"/>
        </w:rPr>
        <w:t xml:space="preserve">first emissions </w:t>
      </w:r>
      <w:r w:rsidR="00100A96" w:rsidRPr="009F6A73">
        <w:rPr>
          <w:spacing w:val="-2"/>
        </w:rPr>
        <w:t>budget</w:t>
      </w:r>
      <w:r w:rsidR="00BE1380" w:rsidRPr="009F6A73">
        <w:rPr>
          <w:spacing w:val="-2"/>
        </w:rPr>
        <w:t>. Progress</w:t>
      </w:r>
      <w:r w:rsidR="003A0035" w:rsidRPr="009F6A73">
        <w:rPr>
          <w:spacing w:val="-2"/>
        </w:rPr>
        <w:t xml:space="preserve"> to date </w:t>
      </w:r>
      <w:r w:rsidR="00E87D0A" w:rsidRPr="009F6A73">
        <w:rPr>
          <w:spacing w:val="-2"/>
        </w:rPr>
        <w:t xml:space="preserve">to reduce emissions </w:t>
      </w:r>
      <w:r w:rsidR="003A0035" w:rsidRPr="009F6A73">
        <w:rPr>
          <w:spacing w:val="-2"/>
        </w:rPr>
        <w:t xml:space="preserve">and the remaining ERP1 </w:t>
      </w:r>
      <w:r w:rsidR="00266A20" w:rsidRPr="009F6A73">
        <w:rPr>
          <w:spacing w:val="-2"/>
        </w:rPr>
        <w:t xml:space="preserve">actions are sufficient </w:t>
      </w:r>
      <w:r w:rsidR="00BE1380" w:rsidRPr="009F6A73">
        <w:rPr>
          <w:spacing w:val="-2"/>
        </w:rPr>
        <w:t xml:space="preserve">for New Zealand </w:t>
      </w:r>
      <w:r w:rsidR="00266A20" w:rsidRPr="009F6A73">
        <w:rPr>
          <w:spacing w:val="-2"/>
        </w:rPr>
        <w:t>to stay on track</w:t>
      </w:r>
      <w:r w:rsidR="009944F9" w:rsidRPr="009F6A73">
        <w:t>.</w:t>
      </w:r>
      <w:r w:rsidR="003C03A2" w:rsidRPr="009F6A73">
        <w:t xml:space="preserve"> </w:t>
      </w:r>
    </w:p>
    <w:p w14:paraId="15E9945E" w14:textId="51A7B975" w:rsidR="00F65A04" w:rsidRPr="009F6A73" w:rsidRDefault="00DD40D8" w:rsidP="00F65A04">
      <w:pPr>
        <w:pStyle w:val="BodyText"/>
      </w:pPr>
      <w:r w:rsidRPr="009F6A73">
        <w:t xml:space="preserve">ERP2 will build on the reductions made </w:t>
      </w:r>
      <w:r w:rsidRPr="009F6A73" w:rsidDel="00DE343E">
        <w:t xml:space="preserve">through </w:t>
      </w:r>
      <w:r w:rsidR="00D35B63" w:rsidRPr="009F6A73">
        <w:t>implementation of ERP1</w:t>
      </w:r>
      <w:r w:rsidRPr="009F6A73" w:rsidDel="00D35B63">
        <w:t>.</w:t>
      </w:r>
      <w:r w:rsidRPr="009F6A73">
        <w:rPr>
          <w:rFonts w:eastAsia="Calibri" w:cs="Calibri"/>
        </w:rPr>
        <w:t xml:space="preserve"> </w:t>
      </w:r>
      <w:r w:rsidR="00F65A04" w:rsidRPr="009F6A73">
        <w:t xml:space="preserve">In </w:t>
      </w:r>
      <w:r w:rsidR="00D34E20" w:rsidRPr="009F6A73">
        <w:t>some</w:t>
      </w:r>
      <w:r w:rsidR="00F65A04" w:rsidRPr="009F6A73">
        <w:t xml:space="preserve"> cases, th</w:t>
      </w:r>
      <w:r w:rsidR="00861E54" w:rsidRPr="009F6A73">
        <w:t>e stopped actions</w:t>
      </w:r>
      <w:r w:rsidR="00D35B63" w:rsidRPr="009F6A73">
        <w:t xml:space="preserve"> in ERP1</w:t>
      </w:r>
      <w:r w:rsidR="00F65A04" w:rsidRPr="009F6A73">
        <w:t xml:space="preserve"> were </w:t>
      </w:r>
      <w:r w:rsidR="00C65D8C" w:rsidRPr="009F6A73">
        <w:t>complementary policies</w:t>
      </w:r>
      <w:r w:rsidR="00F65A04" w:rsidRPr="009F6A73">
        <w:t xml:space="preserve"> intended to support the </w:t>
      </w:r>
      <w:r w:rsidR="00CE1807" w:rsidRPr="009F6A73">
        <w:t>achievement of</w:t>
      </w:r>
      <w:r w:rsidR="00B62C2A" w:rsidRPr="009F6A73">
        <w:t> </w:t>
      </w:r>
      <w:r w:rsidR="00F65A04" w:rsidRPr="009F6A73">
        <w:t xml:space="preserve">future </w:t>
      </w:r>
      <w:r w:rsidR="00D53587" w:rsidRPr="009F6A73">
        <w:t xml:space="preserve">emissions </w:t>
      </w:r>
      <w:r w:rsidR="00CE1807" w:rsidRPr="009F6A73">
        <w:t>budgets</w:t>
      </w:r>
      <w:r w:rsidR="00082631" w:rsidRPr="009F6A73">
        <w:t>.</w:t>
      </w:r>
      <w:r w:rsidR="00F65A04" w:rsidRPr="009F6A73">
        <w:t xml:space="preserve"> </w:t>
      </w:r>
      <w:r w:rsidR="00CE2DC5" w:rsidRPr="009F6A73">
        <w:t xml:space="preserve">ERP2 is the vehicle for </w:t>
      </w:r>
      <w:r w:rsidR="00D07EBD" w:rsidRPr="009F6A73">
        <w:t xml:space="preserve">meeting </w:t>
      </w:r>
      <w:r w:rsidR="00CE2DC5" w:rsidRPr="009F6A73">
        <w:t xml:space="preserve">the second emissions budget, </w:t>
      </w:r>
      <w:r w:rsidR="00947A7E" w:rsidRPr="009F6A73">
        <w:t>and</w:t>
      </w:r>
      <w:r w:rsidR="00D07EBD" w:rsidRPr="009F6A73">
        <w:t xml:space="preserve"> the</w:t>
      </w:r>
      <w:r w:rsidR="00947A7E" w:rsidRPr="009F6A73">
        <w:t xml:space="preserve"> </w:t>
      </w:r>
      <w:r w:rsidR="00CE2DC5" w:rsidRPr="009F6A73">
        <w:t>development of this plan wi</w:t>
      </w:r>
      <w:r w:rsidR="00100A96" w:rsidRPr="009F6A73">
        <w:t>ll consider a</w:t>
      </w:r>
      <w:r w:rsidR="00F65A04" w:rsidRPr="009F6A73">
        <w:t xml:space="preserve">ny impact </w:t>
      </w:r>
      <w:r w:rsidR="00735984" w:rsidRPr="009F6A73">
        <w:t xml:space="preserve">that </w:t>
      </w:r>
      <w:r w:rsidR="00CE2DC5" w:rsidRPr="009F6A73">
        <w:t>remov</w:t>
      </w:r>
      <w:r w:rsidR="00D07EBD" w:rsidRPr="009F6A73">
        <w:t>ing</w:t>
      </w:r>
      <w:r w:rsidR="00CE2DC5" w:rsidRPr="009F6A73">
        <w:t xml:space="preserve"> these policies</w:t>
      </w:r>
      <w:r w:rsidR="00947A7E" w:rsidRPr="009F6A73">
        <w:t xml:space="preserve"> from ERP1 will</w:t>
      </w:r>
      <w:r w:rsidR="00CE2DC5" w:rsidRPr="009F6A73">
        <w:t xml:space="preserve"> have </w:t>
      </w:r>
      <w:r w:rsidR="00F65A04" w:rsidRPr="009F6A73">
        <w:t xml:space="preserve">on the </w:t>
      </w:r>
      <w:r w:rsidR="00CE1807" w:rsidRPr="009F6A73">
        <w:t>ability to</w:t>
      </w:r>
      <w:r w:rsidR="00F65A04" w:rsidRPr="009F6A73">
        <w:t xml:space="preserve"> meet the second</w:t>
      </w:r>
      <w:r w:rsidR="009F4C35" w:rsidRPr="009F6A73">
        <w:t xml:space="preserve"> emissions</w:t>
      </w:r>
      <w:r w:rsidR="00F65A04" w:rsidRPr="009F6A73">
        <w:t xml:space="preserve"> budget.</w:t>
      </w:r>
    </w:p>
    <w:p w14:paraId="3A47DF8D" w14:textId="5CFFA336" w:rsidR="00F65A04" w:rsidRPr="009F6A73" w:rsidRDefault="00595C95" w:rsidP="00F65A04">
      <w:pPr>
        <w:pStyle w:val="BodyText"/>
      </w:pPr>
      <w:r w:rsidRPr="009F6A73">
        <w:lastRenderedPageBreak/>
        <w:t xml:space="preserve">The </w:t>
      </w:r>
      <w:r w:rsidR="003F0141" w:rsidRPr="009F6A73">
        <w:t>Government</w:t>
      </w:r>
      <w:r w:rsidRPr="009F6A73">
        <w:t xml:space="preserve"> will continue to m</w:t>
      </w:r>
      <w:r w:rsidR="00592877" w:rsidRPr="009F6A73">
        <w:t>onitor the i</w:t>
      </w:r>
      <w:r w:rsidR="00F65A04" w:rsidRPr="009F6A73">
        <w:t xml:space="preserve">mplementation of ERP1 and progress against </w:t>
      </w:r>
      <w:r w:rsidR="00100A96" w:rsidRPr="009F6A73">
        <w:t>the first budget</w:t>
      </w:r>
      <w:r w:rsidR="0076414D" w:rsidRPr="009F6A73">
        <w:t>,</w:t>
      </w:r>
      <w:r w:rsidR="00F65A04" w:rsidRPr="009F6A73">
        <w:t xml:space="preserve"> </w:t>
      </w:r>
      <w:r w:rsidR="0076414D" w:rsidRPr="009F6A73">
        <w:t xml:space="preserve">with </w:t>
      </w:r>
      <w:r w:rsidR="00D45B10" w:rsidRPr="009F6A73">
        <w:t>r</w:t>
      </w:r>
      <w:r w:rsidR="00F65A04" w:rsidRPr="009F6A73">
        <w:t>egular reporting to the Climate Priorities Ministerial Group.</w:t>
      </w:r>
      <w:r w:rsidR="00AA2362" w:rsidRPr="009F6A73">
        <w:t xml:space="preserve"> </w:t>
      </w:r>
      <w:r w:rsidR="00AA2362" w:rsidRPr="009F6A73">
        <w:rPr>
          <w:rFonts w:eastAsia="Calibri" w:cs="Calibri"/>
        </w:rPr>
        <w:t>As we implement our strategy</w:t>
      </w:r>
      <w:r w:rsidR="00D07EBD" w:rsidRPr="009F6A73">
        <w:rPr>
          <w:rFonts w:eastAsia="Calibri" w:cs="Calibri"/>
        </w:rPr>
        <w:t>,</w:t>
      </w:r>
      <w:r w:rsidR="00AA2362" w:rsidRPr="009F6A73">
        <w:rPr>
          <w:rFonts w:eastAsia="Calibri" w:cs="Calibri"/>
        </w:rPr>
        <w:t xml:space="preserve"> there could be further </w:t>
      </w:r>
      <w:r w:rsidR="007B3769" w:rsidRPr="009F6A73">
        <w:rPr>
          <w:rFonts w:eastAsia="Calibri" w:cs="Calibri"/>
        </w:rPr>
        <w:t>adjustments</w:t>
      </w:r>
      <w:r w:rsidR="00681B3B" w:rsidRPr="009F6A73">
        <w:rPr>
          <w:rFonts w:eastAsia="Calibri" w:cs="Calibri"/>
        </w:rPr>
        <w:t xml:space="preserve"> made to </w:t>
      </w:r>
      <w:r w:rsidR="00AA2362" w:rsidRPr="009F6A73">
        <w:rPr>
          <w:rFonts w:eastAsia="Calibri" w:cs="Calibri"/>
        </w:rPr>
        <w:t>ERP1 actions</w:t>
      </w:r>
      <w:r w:rsidR="004523C6" w:rsidRPr="009F6A73">
        <w:rPr>
          <w:rFonts w:eastAsia="Calibri" w:cs="Calibri"/>
        </w:rPr>
        <w:t>.</w:t>
      </w:r>
      <w:r w:rsidR="003F5ACF" w:rsidRPr="009F6A73">
        <w:rPr>
          <w:rFonts w:eastAsia="Calibri" w:cs="Calibri"/>
        </w:rPr>
        <w:t xml:space="preserve"> </w:t>
      </w:r>
    </w:p>
    <w:p w14:paraId="3276CE46" w14:textId="77777777" w:rsidR="007F59AA" w:rsidRPr="009F6A73" w:rsidRDefault="007F59AA" w:rsidP="007F59AA">
      <w:pPr>
        <w:pStyle w:val="Heading2"/>
        <w:spacing w:after="240"/>
      </w:pPr>
      <w:bookmarkStart w:id="66" w:name="_Toc170309188"/>
      <w:bookmarkStart w:id="67" w:name="_Toc171608722"/>
      <w:r w:rsidRPr="009F6A73" w:rsidDel="00B11533">
        <w:t xml:space="preserve">Chapter </w:t>
      </w:r>
      <w:r w:rsidRPr="009F6A73">
        <w:t>2 consultation questions</w:t>
      </w:r>
      <w:bookmarkEnd w:id="66"/>
      <w:bookmarkEnd w:id="67"/>
    </w:p>
    <w:tbl>
      <w:tblPr>
        <w:tblStyle w:val="TableGrid"/>
        <w:tblW w:w="0" w:type="auto"/>
        <w:tblBorders>
          <w:top w:val="none" w:sz="0" w:space="0" w:color="auto"/>
          <w:left w:val="none" w:sz="0" w:space="0" w:color="auto"/>
          <w:bottom w:val="none" w:sz="0" w:space="0" w:color="auto"/>
          <w:right w:val="none" w:sz="0" w:space="0" w:color="auto"/>
          <w:insideH w:val="single" w:sz="4" w:space="0" w:color="1B556B" w:themeColor="text2"/>
          <w:insideV w:val="single" w:sz="4" w:space="0" w:color="1B556B" w:themeColor="text2"/>
        </w:tblBorders>
        <w:tblLayout w:type="fixed"/>
        <w:tblCellMar>
          <w:left w:w="0" w:type="dxa"/>
        </w:tblCellMar>
        <w:tblLook w:val="0000" w:firstRow="0" w:lastRow="0" w:firstColumn="0" w:lastColumn="0" w:noHBand="0" w:noVBand="0"/>
      </w:tblPr>
      <w:tblGrid>
        <w:gridCol w:w="567"/>
        <w:gridCol w:w="7833"/>
      </w:tblGrid>
      <w:tr w:rsidR="0006477E" w:rsidRPr="009F6A73" w14:paraId="10B67D3E" w14:textId="77777777" w:rsidTr="00054236">
        <w:tc>
          <w:tcPr>
            <w:tcW w:w="8400" w:type="dxa"/>
            <w:gridSpan w:val="2"/>
            <w:tcMar>
              <w:left w:w="0" w:type="dxa"/>
              <w:right w:w="105" w:type="dxa"/>
            </w:tcMar>
          </w:tcPr>
          <w:p w14:paraId="3D0C0206" w14:textId="43821B6B" w:rsidR="0006477E" w:rsidRPr="009F6A73" w:rsidRDefault="000B11AE">
            <w:pPr>
              <w:pStyle w:val="TableText"/>
              <w:rPr>
                <w:sz w:val="22"/>
                <w:szCs w:val="24"/>
              </w:rPr>
            </w:pPr>
            <w:r w:rsidRPr="009F6A73">
              <w:rPr>
                <w:sz w:val="22"/>
                <w:szCs w:val="24"/>
              </w:rPr>
              <w:t xml:space="preserve">Current modelling </w:t>
            </w:r>
            <w:r w:rsidR="00E8781C" w:rsidRPr="009F6A73">
              <w:rPr>
                <w:sz w:val="22"/>
                <w:szCs w:val="24"/>
              </w:rPr>
              <w:t xml:space="preserve">suggests that </w:t>
            </w:r>
            <w:r w:rsidR="00D1579E" w:rsidRPr="009F6A73">
              <w:rPr>
                <w:sz w:val="22"/>
                <w:szCs w:val="24"/>
              </w:rPr>
              <w:t>with a changed approach</w:t>
            </w:r>
            <w:r w:rsidR="0028679C" w:rsidRPr="009F6A73">
              <w:rPr>
                <w:sz w:val="22"/>
                <w:szCs w:val="24"/>
              </w:rPr>
              <w:t>,</w:t>
            </w:r>
            <w:r w:rsidR="00E8781C" w:rsidRPr="009F6A73">
              <w:rPr>
                <w:sz w:val="22"/>
                <w:szCs w:val="24"/>
              </w:rPr>
              <w:t xml:space="preserve"> the first emissions reduction plan </w:t>
            </w:r>
            <w:r w:rsidR="00D1579E" w:rsidRPr="009F6A73">
              <w:rPr>
                <w:sz w:val="22"/>
                <w:szCs w:val="24"/>
              </w:rPr>
              <w:t>is still sufficient to meet the first emission</w:t>
            </w:r>
            <w:r w:rsidR="00D322A6" w:rsidRPr="009F6A73">
              <w:rPr>
                <w:sz w:val="22"/>
                <w:szCs w:val="24"/>
              </w:rPr>
              <w:t>s</w:t>
            </w:r>
            <w:r w:rsidR="00D1579E" w:rsidRPr="009F6A73">
              <w:rPr>
                <w:sz w:val="22"/>
                <w:szCs w:val="24"/>
              </w:rPr>
              <w:t xml:space="preserve"> budget.</w:t>
            </w:r>
          </w:p>
        </w:tc>
      </w:tr>
      <w:tr w:rsidR="000B11AE" w:rsidRPr="009F6A73" w14:paraId="47C8D4B7" w14:textId="77777777" w:rsidTr="00054236">
        <w:tc>
          <w:tcPr>
            <w:tcW w:w="567" w:type="dxa"/>
            <w:tcBorders>
              <w:bottom w:val="single" w:sz="4" w:space="0" w:color="1B556B" w:themeColor="text2"/>
            </w:tcBorders>
            <w:tcMar>
              <w:left w:w="105" w:type="dxa"/>
              <w:right w:w="105" w:type="dxa"/>
            </w:tcMar>
          </w:tcPr>
          <w:p w14:paraId="6EBF4471" w14:textId="28559CF8" w:rsidR="000B11AE" w:rsidRPr="009F6A73" w:rsidRDefault="000B11AE" w:rsidP="000B11AE">
            <w:pPr>
              <w:pStyle w:val="TableText"/>
              <w:rPr>
                <w:sz w:val="22"/>
                <w:szCs w:val="24"/>
              </w:rPr>
            </w:pPr>
            <w:r w:rsidRPr="009F6A73">
              <w:rPr>
                <w:sz w:val="22"/>
                <w:szCs w:val="24"/>
              </w:rPr>
              <w:t>2.1</w:t>
            </w:r>
          </w:p>
        </w:tc>
        <w:tc>
          <w:tcPr>
            <w:tcW w:w="7833" w:type="dxa"/>
            <w:tcBorders>
              <w:bottom w:val="single" w:sz="4" w:space="0" w:color="1B556B" w:themeColor="text2"/>
            </w:tcBorders>
            <w:tcMar>
              <w:left w:w="105" w:type="dxa"/>
              <w:right w:w="105" w:type="dxa"/>
            </w:tcMar>
          </w:tcPr>
          <w:p w14:paraId="3AB1885B" w14:textId="17E1D08A" w:rsidR="000B11AE" w:rsidRPr="009F6A73" w:rsidRDefault="00511780" w:rsidP="000B11AE">
            <w:pPr>
              <w:pStyle w:val="TableText"/>
              <w:rPr>
                <w:sz w:val="22"/>
                <w:szCs w:val="24"/>
              </w:rPr>
            </w:pPr>
            <w:r w:rsidRPr="009F6A73">
              <w:rPr>
                <w:sz w:val="22"/>
                <w:szCs w:val="24"/>
              </w:rPr>
              <w:t>W</w:t>
            </w:r>
            <w:r w:rsidR="000B11AE" w:rsidRPr="009F6A73">
              <w:rPr>
                <w:sz w:val="22"/>
                <w:szCs w:val="24"/>
              </w:rPr>
              <w:t>hat, if any, other impacts or consequences of th</w:t>
            </w:r>
            <w:r w:rsidR="00624ABA" w:rsidRPr="009F6A73">
              <w:rPr>
                <w:sz w:val="22"/>
                <w:szCs w:val="24"/>
              </w:rPr>
              <w:t>e</w:t>
            </w:r>
            <w:r w:rsidR="000B11AE" w:rsidRPr="009F6A73">
              <w:rPr>
                <w:sz w:val="22"/>
                <w:szCs w:val="24"/>
              </w:rPr>
              <w:t xml:space="preserve"> Government’s approach to meeting </w:t>
            </w:r>
            <w:r w:rsidR="00FF468C" w:rsidRPr="009F6A73">
              <w:rPr>
                <w:sz w:val="22"/>
                <w:szCs w:val="24"/>
              </w:rPr>
              <w:t xml:space="preserve">the first emissions budget </w:t>
            </w:r>
            <w:r w:rsidR="000B11AE" w:rsidRPr="009F6A73">
              <w:rPr>
                <w:sz w:val="22"/>
                <w:szCs w:val="24"/>
              </w:rPr>
              <w:t xml:space="preserve">should </w:t>
            </w:r>
            <w:r w:rsidR="007D4DBE" w:rsidRPr="009F6A73">
              <w:rPr>
                <w:sz w:val="22"/>
                <w:szCs w:val="24"/>
              </w:rPr>
              <w:t>the Government</w:t>
            </w:r>
            <w:r w:rsidR="000B11AE" w:rsidRPr="009F6A73">
              <w:rPr>
                <w:sz w:val="22"/>
                <w:szCs w:val="24"/>
              </w:rPr>
              <w:t xml:space="preserve"> be aware of?</w:t>
            </w:r>
          </w:p>
        </w:tc>
      </w:tr>
      <w:tr w:rsidR="0006477E" w:rsidRPr="009F6A73" w14:paraId="1501FE6B" w14:textId="77777777" w:rsidTr="00054236">
        <w:tc>
          <w:tcPr>
            <w:tcW w:w="567" w:type="dxa"/>
            <w:tcBorders>
              <w:top w:val="single" w:sz="4" w:space="0" w:color="1B556B" w:themeColor="text2"/>
              <w:bottom w:val="single" w:sz="4" w:space="0" w:color="1B556B" w:themeColor="text2"/>
            </w:tcBorders>
            <w:tcMar>
              <w:left w:w="105" w:type="dxa"/>
              <w:right w:w="105" w:type="dxa"/>
            </w:tcMar>
          </w:tcPr>
          <w:p w14:paraId="43EF7DED" w14:textId="77777777" w:rsidR="0006477E" w:rsidRPr="009F6A73" w:rsidRDefault="0006477E">
            <w:pPr>
              <w:pStyle w:val="TableText"/>
              <w:rPr>
                <w:sz w:val="22"/>
                <w:szCs w:val="24"/>
              </w:rPr>
            </w:pPr>
            <w:r w:rsidRPr="009F6A73">
              <w:rPr>
                <w:sz w:val="22"/>
                <w:szCs w:val="24"/>
              </w:rPr>
              <w:t>2.2</w:t>
            </w:r>
          </w:p>
        </w:tc>
        <w:tc>
          <w:tcPr>
            <w:tcW w:w="7833" w:type="dxa"/>
            <w:tcBorders>
              <w:top w:val="single" w:sz="4" w:space="0" w:color="1B556B" w:themeColor="text2"/>
              <w:bottom w:val="single" w:sz="4" w:space="0" w:color="1B556B" w:themeColor="text2"/>
            </w:tcBorders>
            <w:tcMar>
              <w:left w:w="105" w:type="dxa"/>
              <w:right w:w="105" w:type="dxa"/>
            </w:tcMar>
          </w:tcPr>
          <w:p w14:paraId="55BED519" w14:textId="773E2556" w:rsidR="0006477E" w:rsidRPr="009F6A73" w:rsidRDefault="0042073E">
            <w:pPr>
              <w:pStyle w:val="TableText"/>
              <w:rPr>
                <w:sz w:val="22"/>
                <w:szCs w:val="24"/>
              </w:rPr>
            </w:pPr>
            <w:r w:rsidRPr="009F6A73">
              <w:rPr>
                <w:sz w:val="22"/>
                <w:szCs w:val="24"/>
              </w:rPr>
              <w:t>What, if any, are the long-term impacts from the changes to the first emissions reduction plan on meeting future emissions budgets that should be considered through the development of the second emissions reduction plan?</w:t>
            </w:r>
            <w:r w:rsidR="003C03A2" w:rsidRPr="009F6A73">
              <w:rPr>
                <w:sz w:val="22"/>
                <w:szCs w:val="24"/>
              </w:rPr>
              <w:t xml:space="preserve"> </w:t>
            </w:r>
          </w:p>
        </w:tc>
      </w:tr>
    </w:tbl>
    <w:p w14:paraId="2F8DC564" w14:textId="2B8F521C" w:rsidR="00555792" w:rsidRPr="009F6A73" w:rsidRDefault="00555792" w:rsidP="00555792">
      <w:pPr>
        <w:pStyle w:val="Heading2"/>
      </w:pPr>
      <w:bookmarkStart w:id="68" w:name="_Toc167963831"/>
      <w:bookmarkStart w:id="69" w:name="_Toc170309189"/>
      <w:bookmarkStart w:id="70" w:name="_Toc171608723"/>
      <w:r w:rsidRPr="009F6A73">
        <w:t>How we can meet the second emissions budget</w:t>
      </w:r>
      <w:bookmarkEnd w:id="68"/>
      <w:bookmarkEnd w:id="69"/>
      <w:bookmarkEnd w:id="70"/>
    </w:p>
    <w:p w14:paraId="1284FE2E" w14:textId="1689A8DA" w:rsidR="00555792" w:rsidRPr="009F6A73" w:rsidRDefault="00555792" w:rsidP="00555792">
      <w:pPr>
        <w:pStyle w:val="BodyText"/>
      </w:pPr>
      <w:r w:rsidRPr="009F6A73">
        <w:t>Interim projections show that our proposed approach to</w:t>
      </w:r>
      <w:r w:rsidRPr="009F6A73" w:rsidDel="00E6681D">
        <w:t xml:space="preserve"> </w:t>
      </w:r>
      <w:r w:rsidRPr="009F6A73">
        <w:t>New Zealand’s climate change response</w:t>
      </w:r>
      <w:r w:rsidR="006E011A" w:rsidRPr="009F6A73">
        <w:t>,</w:t>
      </w:r>
      <w:r w:rsidRPr="009F6A73">
        <w:t xml:space="preserve"> and new policies introduced through ERP2</w:t>
      </w:r>
      <w:r w:rsidR="006E011A" w:rsidRPr="009F6A73">
        <w:t>,</w:t>
      </w:r>
      <w:r w:rsidRPr="009F6A73">
        <w:t xml:space="preserve"> </w:t>
      </w:r>
      <w:r w:rsidR="006E011A" w:rsidRPr="009F6A73">
        <w:t xml:space="preserve">are </w:t>
      </w:r>
      <w:r w:rsidRPr="009F6A73">
        <w:t>expected to deliver enough net reductions to meet the second budget</w:t>
      </w:r>
      <w:r w:rsidR="002410F8" w:rsidRPr="009F6A73">
        <w:t xml:space="preserve"> (</w:t>
      </w:r>
      <w:r w:rsidR="00482F88" w:rsidRPr="009F6A73">
        <w:t>figure 2.2).</w:t>
      </w:r>
    </w:p>
    <w:p w14:paraId="72432DEF" w14:textId="1CD0B238" w:rsidR="00212664" w:rsidRPr="009F6A73" w:rsidRDefault="006E011A" w:rsidP="000A3DCD">
      <w:pPr>
        <w:pStyle w:val="BodyText"/>
      </w:pPr>
      <w:r w:rsidRPr="009F6A73">
        <w:t>We expect m</w:t>
      </w:r>
      <w:r w:rsidR="00555792" w:rsidRPr="009F6A73">
        <w:t xml:space="preserve">easures proposed for ERP2 to reduce net emissions over the second budget period. Modelling of key ERP2 </w:t>
      </w:r>
      <w:r w:rsidR="00C65D8C" w:rsidRPr="009F6A73">
        <w:t xml:space="preserve">complementary </w:t>
      </w:r>
      <w:r w:rsidR="00555792" w:rsidRPr="009F6A73">
        <w:t xml:space="preserve">policies, such as Electrify NZ, </w:t>
      </w:r>
      <w:r w:rsidR="00FD582C" w:rsidRPr="009F6A73">
        <w:t>enabling a network of</w:t>
      </w:r>
      <w:r w:rsidR="004D5816" w:rsidRPr="009F6A73">
        <w:t xml:space="preserve"> </w:t>
      </w:r>
      <w:r w:rsidR="00555792" w:rsidRPr="009F6A73">
        <w:t xml:space="preserve">10,000 </w:t>
      </w:r>
      <w:r w:rsidR="004D5816" w:rsidRPr="009F6A73">
        <w:t>electric vehicle (</w:t>
      </w:r>
      <w:r w:rsidR="00555792" w:rsidRPr="009F6A73">
        <w:t>EV</w:t>
      </w:r>
      <w:r w:rsidR="004D5816" w:rsidRPr="009F6A73">
        <w:t>)</w:t>
      </w:r>
      <w:r w:rsidR="00555792" w:rsidRPr="009F6A73">
        <w:t xml:space="preserve"> </w:t>
      </w:r>
      <w:r w:rsidR="00720AFF" w:rsidRPr="009F6A73">
        <w:t>c</w:t>
      </w:r>
      <w:r w:rsidR="00555792" w:rsidRPr="009F6A73">
        <w:t xml:space="preserve">harge </w:t>
      </w:r>
      <w:r w:rsidR="00C26D3C" w:rsidRPr="009F6A73">
        <w:t>points</w:t>
      </w:r>
      <w:r w:rsidR="00555792" w:rsidRPr="009F6A73">
        <w:t xml:space="preserve"> and</w:t>
      </w:r>
      <w:r w:rsidR="004D5816" w:rsidRPr="009F6A73">
        <w:t xml:space="preserve"> introducing</w:t>
      </w:r>
      <w:r w:rsidR="00555792" w:rsidRPr="009F6A73">
        <w:t xml:space="preserve"> agricultural pricing, suggest</w:t>
      </w:r>
      <w:r w:rsidR="004D5816" w:rsidRPr="009F6A73">
        <w:t>s</w:t>
      </w:r>
      <w:r w:rsidR="00555792" w:rsidRPr="009F6A73">
        <w:t xml:space="preserve"> they could provide </w:t>
      </w:r>
      <w:r w:rsidR="004D5816" w:rsidRPr="009F6A73">
        <w:t xml:space="preserve">reductions of </w:t>
      </w:r>
      <w:r w:rsidR="009665AF" w:rsidRPr="009F6A73">
        <w:t xml:space="preserve">about </w:t>
      </w:r>
      <w:r w:rsidR="00C12775" w:rsidRPr="009F6A73">
        <w:t>4</w:t>
      </w:r>
      <w:r w:rsidR="009665AF" w:rsidRPr="009F6A73">
        <w:t>.11</w:t>
      </w:r>
      <w:r w:rsidR="00555792" w:rsidRPr="009F6A73">
        <w:t xml:space="preserve"> Mt CO</w:t>
      </w:r>
      <w:r w:rsidR="00555792" w:rsidRPr="009F6A73">
        <w:rPr>
          <w:vertAlign w:val="subscript"/>
        </w:rPr>
        <w:t>2</w:t>
      </w:r>
      <w:r w:rsidR="007E5A14" w:rsidRPr="009F6A73">
        <w:t>-</w:t>
      </w:r>
      <w:r w:rsidR="00555792" w:rsidRPr="009F6A73">
        <w:t xml:space="preserve">e during </w:t>
      </w:r>
      <w:r w:rsidR="00720AFF" w:rsidRPr="009F6A73">
        <w:t xml:space="preserve">the second budget period </w:t>
      </w:r>
      <w:r w:rsidR="00555792" w:rsidRPr="009F6A73">
        <w:t xml:space="preserve">and </w:t>
      </w:r>
      <w:r w:rsidR="009665AF" w:rsidRPr="009F6A73">
        <w:t xml:space="preserve">about </w:t>
      </w:r>
      <w:r w:rsidR="008D773B" w:rsidRPr="009F6A73">
        <w:t>13</w:t>
      </w:r>
      <w:r w:rsidR="009665AF" w:rsidRPr="009F6A73">
        <w:t>.5</w:t>
      </w:r>
      <w:r w:rsidR="00555792" w:rsidRPr="009F6A73">
        <w:t xml:space="preserve"> Mt CO</w:t>
      </w:r>
      <w:r w:rsidR="00555792" w:rsidRPr="009F6A73">
        <w:rPr>
          <w:vertAlign w:val="subscript"/>
        </w:rPr>
        <w:t>2</w:t>
      </w:r>
      <w:r w:rsidR="007E5A14" w:rsidRPr="009F6A73">
        <w:t>-</w:t>
      </w:r>
      <w:r w:rsidR="00555792" w:rsidRPr="009F6A73">
        <w:t xml:space="preserve">e during </w:t>
      </w:r>
      <w:r w:rsidR="00720AFF" w:rsidRPr="009F6A73">
        <w:t>the third budget</w:t>
      </w:r>
      <w:r w:rsidR="00555792" w:rsidRPr="009F6A73">
        <w:t xml:space="preserve">. </w:t>
      </w:r>
    </w:p>
    <w:p w14:paraId="47447FD0" w14:textId="03BA881E" w:rsidR="00555792" w:rsidRDefault="00555792" w:rsidP="00054236">
      <w:pPr>
        <w:pStyle w:val="Figureheading"/>
      </w:pPr>
      <w:bookmarkStart w:id="71" w:name="_Toc171608824"/>
      <w:bookmarkStart w:id="72" w:name="_Toc169875771"/>
      <w:r w:rsidRPr="009F6A73">
        <w:t>Figure 2.</w:t>
      </w:r>
      <w:r w:rsidR="5DCB083D" w:rsidRPr="009F6A73">
        <w:t>2</w:t>
      </w:r>
      <w:r w:rsidRPr="009F6A73">
        <w:t>:</w:t>
      </w:r>
      <w:r w:rsidRPr="009F6A73">
        <w:tab/>
        <w:t>Projected sector emissions reductions for the second emissions budget</w:t>
      </w:r>
      <w:r w:rsidR="00720AFF" w:rsidRPr="009F6A73">
        <w:t>,</w:t>
      </w:r>
      <w:r w:rsidRPr="009F6A73">
        <w:t xml:space="preserve"> including new</w:t>
      </w:r>
      <w:r w:rsidR="00054236" w:rsidRPr="009F6A73">
        <w:t> </w:t>
      </w:r>
      <w:r w:rsidRPr="009F6A73">
        <w:t>measures</w:t>
      </w:r>
      <w:bookmarkEnd w:id="71"/>
      <w:r w:rsidR="00D8792F" w:rsidRPr="009F6A73">
        <w:t xml:space="preserve"> </w:t>
      </w:r>
      <w:bookmarkEnd w:id="72"/>
    </w:p>
    <w:p w14:paraId="5B607D66" w14:textId="60C6531E" w:rsidR="00215917" w:rsidRPr="00215917" w:rsidRDefault="00215917" w:rsidP="00215917">
      <w:pPr>
        <w:pStyle w:val="BodyText"/>
      </w:pPr>
      <w:r>
        <w:rPr>
          <w:noProof/>
        </w:rPr>
        <w:drawing>
          <wp:inline distT="0" distB="0" distL="0" distR="0" wp14:anchorId="336F9C36" wp14:editId="3411E4BA">
            <wp:extent cx="5494600" cy="2891481"/>
            <wp:effectExtent l="0" t="0" r="0" b="4445"/>
            <wp:docPr id="1223063789" name="Picture 8" descr="A waterfall graph showing projected interim emissions reductions for different sectors in the second emissions budget period (2026-30). The projections are compared against a 2018-22 base period and show New Zealand meeting the second emissions period with a 2 Mt CO2-e surp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063789" name="Picture 8" descr="A waterfall graph showing projected interim emissions reductions for different sectors in the second emissions budget period (2026-30). The projections are compared against a 2018-22 base period and show New Zealand meeting the second emissions period with a 2 Mt CO2-e surplus."/>
                    <pic:cNvPicPr/>
                  </pic:nvPicPr>
                  <pic:blipFill rotWithShape="1">
                    <a:blip r:embed="rId28"/>
                    <a:srcRect b="4934"/>
                    <a:stretch/>
                  </pic:blipFill>
                  <pic:spPr bwMode="auto">
                    <a:xfrm>
                      <a:off x="0" y="0"/>
                      <a:ext cx="5496050" cy="2892244"/>
                    </a:xfrm>
                    <a:prstGeom prst="rect">
                      <a:avLst/>
                    </a:prstGeom>
                    <a:ln>
                      <a:noFill/>
                    </a:ln>
                    <a:extLst>
                      <a:ext uri="{53640926-AAD7-44D8-BBD7-CCE9431645EC}">
                        <a14:shadowObscured xmlns:a14="http://schemas.microsoft.com/office/drawing/2010/main"/>
                      </a:ext>
                    </a:extLst>
                  </pic:spPr>
                </pic:pic>
              </a:graphicData>
            </a:graphic>
          </wp:inline>
        </w:drawing>
      </w:r>
    </w:p>
    <w:p w14:paraId="0348EBE7" w14:textId="7DA26F9D" w:rsidR="00555792" w:rsidRPr="009F6A73" w:rsidRDefault="00720AFF" w:rsidP="005312FF">
      <w:pPr>
        <w:pStyle w:val="BodyText"/>
        <w:keepNext/>
        <w:keepLines/>
      </w:pPr>
      <w:r w:rsidRPr="009F6A73">
        <w:lastRenderedPageBreak/>
        <w:t xml:space="preserve">The </w:t>
      </w:r>
      <w:hyperlink r:id="rId46" w:history="1">
        <w:r w:rsidR="002E393B" w:rsidRPr="009F6A73">
          <w:rPr>
            <w:rStyle w:val="Hyperlink"/>
          </w:rPr>
          <w:t>t</w:t>
        </w:r>
        <w:r w:rsidRPr="009F6A73">
          <w:rPr>
            <w:rStyle w:val="Hyperlink"/>
          </w:rPr>
          <w:t xml:space="preserve">echnical </w:t>
        </w:r>
        <w:r w:rsidR="002E393B" w:rsidRPr="009F6A73">
          <w:rPr>
            <w:rStyle w:val="Hyperlink"/>
          </w:rPr>
          <w:t>a</w:t>
        </w:r>
        <w:r w:rsidRPr="009F6A73">
          <w:rPr>
            <w:rStyle w:val="Hyperlink"/>
          </w:rPr>
          <w:t>nnex</w:t>
        </w:r>
      </w:hyperlink>
      <w:r w:rsidRPr="009F6A73">
        <w:t xml:space="preserve"> has m</w:t>
      </w:r>
      <w:r w:rsidR="00555792" w:rsidRPr="009F6A73">
        <w:t xml:space="preserve">ore detail on how we have modelled key ERP2 proposals. These projections </w:t>
      </w:r>
      <w:r w:rsidR="006A7DBB" w:rsidRPr="009F6A73">
        <w:t xml:space="preserve">reflect </w:t>
      </w:r>
      <w:r w:rsidR="00555792" w:rsidRPr="009F6A73">
        <w:t xml:space="preserve">our best </w:t>
      </w:r>
      <w:r w:rsidR="008A07F4" w:rsidRPr="009F6A73">
        <w:t xml:space="preserve">current </w:t>
      </w:r>
      <w:r w:rsidR="00555792" w:rsidRPr="009F6A73">
        <w:t>understanding</w:t>
      </w:r>
      <w:r w:rsidR="008A07F4" w:rsidRPr="009F6A73">
        <w:t>,</w:t>
      </w:r>
      <w:r w:rsidR="00555792" w:rsidRPr="009F6A73" w:rsidDel="008A07F4">
        <w:t xml:space="preserve"> </w:t>
      </w:r>
      <w:r w:rsidR="008A07F4" w:rsidRPr="009F6A73">
        <w:t xml:space="preserve">which </w:t>
      </w:r>
      <w:r w:rsidR="00555792" w:rsidRPr="009F6A73">
        <w:t xml:space="preserve">we expect </w:t>
      </w:r>
      <w:r w:rsidR="006A7DBB" w:rsidRPr="009F6A73">
        <w:t>will</w:t>
      </w:r>
      <w:r w:rsidR="00555792" w:rsidRPr="009F6A73">
        <w:t xml:space="preserve"> improve this year. </w:t>
      </w:r>
    </w:p>
    <w:p w14:paraId="199A4740" w14:textId="46CF91AA" w:rsidR="00555792" w:rsidRPr="009F6A73" w:rsidRDefault="00555792" w:rsidP="00054236">
      <w:pPr>
        <w:pStyle w:val="Bullet"/>
        <w:numPr>
          <w:ilvl w:val="0"/>
          <w:numId w:val="0"/>
        </w:numPr>
        <w:spacing w:after="240"/>
        <w:rPr>
          <w:rFonts w:eastAsia="Calibri"/>
        </w:rPr>
      </w:pPr>
      <w:r w:rsidRPr="009F6A73">
        <w:t>To supplement quantitative modelling, we have provided assessments of the key sector policies and described how they can reduce emissions over the next five years (see logic mapping</w:t>
      </w:r>
      <w:r w:rsidR="5F9412E6" w:rsidRPr="009F6A73">
        <w:t xml:space="preserve"> in</w:t>
      </w:r>
      <w:r w:rsidR="008C2B3B" w:rsidRPr="009F6A73">
        <w:t xml:space="preserve"> the</w:t>
      </w:r>
      <w:r w:rsidR="5F9412E6" w:rsidRPr="009F6A73">
        <w:t xml:space="preserve"> </w:t>
      </w:r>
      <w:r w:rsidR="5F9412E6" w:rsidRPr="002C1F0D">
        <w:t>technical annex</w:t>
      </w:r>
      <w:r w:rsidRPr="009F6A73">
        <w:t>)</w:t>
      </w:r>
      <w:r w:rsidR="6F21C5CE" w:rsidRPr="009F6A73">
        <w:t>.</w:t>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tblLayout w:type="fixed"/>
        <w:tblLook w:val="04A0" w:firstRow="1" w:lastRow="0" w:firstColumn="1" w:lastColumn="0" w:noHBand="0" w:noVBand="1"/>
      </w:tblPr>
      <w:tblGrid>
        <w:gridCol w:w="8505"/>
      </w:tblGrid>
      <w:tr w:rsidR="005B1CB9" w:rsidRPr="009F6A73" w14:paraId="57CF8E18" w14:textId="77777777" w:rsidTr="00813F4D">
        <w:tc>
          <w:tcPr>
            <w:tcW w:w="8972" w:type="dxa"/>
            <w:shd w:val="clear" w:color="auto" w:fill="D2DDE2"/>
            <w:tcMar>
              <w:left w:w="108" w:type="dxa"/>
              <w:right w:w="108" w:type="dxa"/>
            </w:tcMar>
          </w:tcPr>
          <w:p w14:paraId="7C43CA0F" w14:textId="426BE1F6" w:rsidR="00555792" w:rsidRPr="009F6A73" w:rsidRDefault="00917680" w:rsidP="00054236">
            <w:pPr>
              <w:pStyle w:val="Boxheading0"/>
              <w:keepNext w:val="0"/>
              <w:rPr>
                <w:bCs/>
              </w:rPr>
            </w:pPr>
            <w:r w:rsidRPr="009F6A73">
              <w:t xml:space="preserve">We've been improving the methods of estimating impacts </w:t>
            </w:r>
          </w:p>
          <w:p w14:paraId="4FAB9EBB" w14:textId="53F33299" w:rsidR="00555792" w:rsidRPr="009F6A73" w:rsidRDefault="00555792" w:rsidP="00054236">
            <w:pPr>
              <w:pStyle w:val="Boxtext"/>
              <w:spacing w:after="80"/>
            </w:pPr>
            <w:r w:rsidRPr="009F6A73">
              <w:t>Projections are usually updated annually</w:t>
            </w:r>
            <w:r w:rsidR="006A7DBB" w:rsidRPr="009F6A73">
              <w:t>. H</w:t>
            </w:r>
            <w:r w:rsidRPr="009F6A73">
              <w:t xml:space="preserve">owever, </w:t>
            </w:r>
            <w:r w:rsidR="006A7DBB" w:rsidRPr="009F6A73">
              <w:t>for</w:t>
            </w:r>
            <w:r w:rsidRPr="009F6A73">
              <w:t xml:space="preserve"> this consultation the Government has developed interim projections using </w:t>
            </w:r>
            <w:r w:rsidR="00B533DB" w:rsidRPr="009F6A73">
              <w:t>the</w:t>
            </w:r>
            <w:r w:rsidRPr="009F6A73">
              <w:t xml:space="preserve"> economy-wide </w:t>
            </w:r>
            <w:r w:rsidR="00B533DB" w:rsidRPr="009F6A73">
              <w:t xml:space="preserve">Emissions in New Zealand </w:t>
            </w:r>
            <w:r w:rsidRPr="009F6A73">
              <w:t xml:space="preserve">model. </w:t>
            </w:r>
          </w:p>
          <w:p w14:paraId="2BCDA243" w14:textId="23AED13A" w:rsidR="00555792" w:rsidRPr="009F6A73" w:rsidRDefault="00555792" w:rsidP="00054236">
            <w:pPr>
              <w:pStyle w:val="Boxtext"/>
            </w:pPr>
            <w:r w:rsidRPr="009F6A73">
              <w:t xml:space="preserve">Using </w:t>
            </w:r>
            <w:r w:rsidR="00B533DB" w:rsidRPr="009F6A73">
              <w:t>the Emissions in New Zealand model</w:t>
            </w:r>
            <w:r w:rsidR="004961F6" w:rsidRPr="009F6A73">
              <w:t>, we</w:t>
            </w:r>
            <w:r w:rsidRPr="009F6A73">
              <w:t xml:space="preserve"> updated </w:t>
            </w:r>
            <w:r w:rsidR="004961F6" w:rsidRPr="009F6A73">
              <w:t xml:space="preserve">a </w:t>
            </w:r>
            <w:r w:rsidRPr="009F6A73">
              <w:t xml:space="preserve">set of projections for this consultation that reflect significant economic and policy changes since </w:t>
            </w:r>
            <w:r w:rsidR="005548A7" w:rsidRPr="009F6A73">
              <w:t xml:space="preserve">we released </w:t>
            </w:r>
            <w:r w:rsidRPr="009F6A73">
              <w:t>the last</w:t>
            </w:r>
            <w:r w:rsidR="00054236" w:rsidRPr="009F6A73">
              <w:t> </w:t>
            </w:r>
            <w:r w:rsidRPr="009F6A73">
              <w:t>projections in December 2023. These</w:t>
            </w:r>
            <w:r w:rsidR="008C2B3B" w:rsidRPr="009F6A73">
              <w:t xml:space="preserve"> changes</w:t>
            </w:r>
            <w:r w:rsidRPr="009F6A73">
              <w:t xml:space="preserve"> include</w:t>
            </w:r>
            <w:r w:rsidR="008C2B3B" w:rsidRPr="009F6A73">
              <w:t xml:space="preserve"> the following.</w:t>
            </w:r>
          </w:p>
          <w:p w14:paraId="44936146" w14:textId="5470AF71" w:rsidR="00447A72" w:rsidRPr="009F6A73" w:rsidRDefault="008C2B3B" w:rsidP="00054236">
            <w:pPr>
              <w:pStyle w:val="Boxbullet"/>
            </w:pPr>
            <w:r w:rsidRPr="009F6A73">
              <w:t>A</w:t>
            </w:r>
            <w:r w:rsidR="00532C09" w:rsidRPr="009F6A73">
              <w:t>ssumed</w:t>
            </w:r>
            <w:r w:rsidR="00624ABA" w:rsidRPr="009F6A73">
              <w:t xml:space="preserve"> New Zealand Emissions Trading Scheme</w:t>
            </w:r>
            <w:r w:rsidR="00532C09" w:rsidRPr="009F6A73">
              <w:t xml:space="preserve"> </w:t>
            </w:r>
            <w:r w:rsidR="00624ABA" w:rsidRPr="009F6A73">
              <w:t>(</w:t>
            </w:r>
            <w:r w:rsidR="00532C09" w:rsidRPr="009F6A73">
              <w:t xml:space="preserve">NZ </w:t>
            </w:r>
            <w:proofErr w:type="gramStart"/>
            <w:r w:rsidR="00532C09" w:rsidRPr="009F6A73">
              <w:t xml:space="preserve">ETS </w:t>
            </w:r>
            <w:r w:rsidR="00624ABA" w:rsidRPr="009F6A73">
              <w:t>)</w:t>
            </w:r>
            <w:proofErr w:type="gramEnd"/>
            <w:r w:rsidR="0045346A" w:rsidRPr="009F6A73">
              <w:t xml:space="preserve"> </w:t>
            </w:r>
            <w:r w:rsidR="00532C09" w:rsidRPr="009F6A73">
              <w:t xml:space="preserve">prices </w:t>
            </w:r>
            <w:r w:rsidRPr="009F6A73">
              <w:t xml:space="preserve">have changed </w:t>
            </w:r>
            <w:r w:rsidR="00532C09" w:rsidRPr="009F6A73">
              <w:t xml:space="preserve">to reflect changed assumptions </w:t>
            </w:r>
            <w:r w:rsidRPr="009F6A73">
              <w:t xml:space="preserve">about </w:t>
            </w:r>
            <w:r w:rsidR="00532C09" w:rsidRPr="009F6A73">
              <w:t>market supply of forestry units. The modelling assumes a price path in which prices continue to rise to $75</w:t>
            </w:r>
            <w:r w:rsidR="00AF0FF3" w:rsidRPr="009F6A73">
              <w:t xml:space="preserve"> per tonne</w:t>
            </w:r>
            <w:r w:rsidR="00532C09" w:rsidRPr="009F6A73">
              <w:t xml:space="preserve"> in 2028 but then fall to a long</w:t>
            </w:r>
            <w:r w:rsidR="00054236" w:rsidRPr="009F6A73">
              <w:noBreakHyphen/>
            </w:r>
            <w:r w:rsidR="00532C09" w:rsidRPr="009F6A73">
              <w:t>run price of $50</w:t>
            </w:r>
            <w:r w:rsidR="00AF0FF3" w:rsidRPr="009F6A73">
              <w:t xml:space="preserve"> per tonne</w:t>
            </w:r>
            <w:r w:rsidR="00532C09" w:rsidRPr="009F6A73">
              <w:t xml:space="preserve"> (in </w:t>
            </w:r>
            <w:proofErr w:type="gramStart"/>
            <w:r w:rsidR="00532C09" w:rsidRPr="009F6A73">
              <w:t>2023</w:t>
            </w:r>
            <w:r w:rsidR="00AF0FF3" w:rsidRPr="009F6A73">
              <w:t xml:space="preserve"> </w:t>
            </w:r>
            <w:r w:rsidR="00532C09" w:rsidRPr="009F6A73">
              <w:t>dollar</w:t>
            </w:r>
            <w:proofErr w:type="gramEnd"/>
            <w:r w:rsidR="00532C09" w:rsidRPr="009F6A73">
              <w:t xml:space="preserve"> values) from 2035. </w:t>
            </w:r>
            <w:r w:rsidR="00700D3C" w:rsidRPr="009F6A73">
              <w:t>This reflects one view of</w:t>
            </w:r>
            <w:r w:rsidR="00054236" w:rsidRPr="009F6A73">
              <w:t> </w:t>
            </w:r>
            <w:r w:rsidR="00700D3C" w:rsidRPr="009F6A73">
              <w:t xml:space="preserve">the broad market dynamics expected in the </w:t>
            </w:r>
            <w:r w:rsidR="00757526" w:rsidRPr="009F6A73">
              <w:t xml:space="preserve">NZ </w:t>
            </w:r>
            <w:r w:rsidR="00700D3C" w:rsidRPr="009F6A73">
              <w:t xml:space="preserve">ETS </w:t>
            </w:r>
            <w:r w:rsidR="00AF0FF3" w:rsidRPr="009F6A73">
              <w:t xml:space="preserve">as </w:t>
            </w:r>
            <w:r w:rsidR="00700D3C" w:rsidRPr="009F6A73">
              <w:t xml:space="preserve">the steady tightening of the </w:t>
            </w:r>
            <w:r w:rsidR="003431D0" w:rsidRPr="009F6A73">
              <w:t>NZ</w:t>
            </w:r>
            <w:r w:rsidR="00054236" w:rsidRPr="009F6A73">
              <w:t> </w:t>
            </w:r>
            <w:r w:rsidR="00700D3C" w:rsidRPr="009F6A73">
              <w:t>ETS cap lead</w:t>
            </w:r>
            <w:r w:rsidR="00AF0FF3" w:rsidRPr="009F6A73">
              <w:t>s</w:t>
            </w:r>
            <w:r w:rsidR="00700D3C" w:rsidRPr="009F6A73">
              <w:t xml:space="preserve"> to modest price increases in the near term, while over the medium to long term the marginal cost of exotic afforestation is expected to anchor the NZ ETS price.</w:t>
            </w:r>
            <w:r w:rsidR="00054236" w:rsidRPr="009F6A73">
              <w:t> </w:t>
            </w:r>
            <w:r w:rsidR="002A466E" w:rsidRPr="009F6A73">
              <w:t>This assumption</w:t>
            </w:r>
            <w:r w:rsidR="00517E8C" w:rsidRPr="009F6A73">
              <w:t xml:space="preserve"> </w:t>
            </w:r>
            <w:r w:rsidR="004D0DBF" w:rsidRPr="009F6A73">
              <w:t xml:space="preserve">does not </w:t>
            </w:r>
            <w:r w:rsidR="00933929" w:rsidRPr="009F6A73">
              <w:t>necessarily</w:t>
            </w:r>
            <w:r w:rsidR="004D0DBF" w:rsidRPr="009F6A73">
              <w:t xml:space="preserve"> reflect the </w:t>
            </w:r>
            <w:r w:rsidR="005D67C1" w:rsidRPr="009F6A73">
              <w:t>Government’s</w:t>
            </w:r>
            <w:r w:rsidR="004D0DBF" w:rsidRPr="009F6A73">
              <w:t xml:space="preserve"> </w:t>
            </w:r>
            <w:r w:rsidR="0069579A" w:rsidRPr="009F6A73">
              <w:t>preferred</w:t>
            </w:r>
            <w:r w:rsidR="004D0DBF" w:rsidRPr="009F6A73">
              <w:t xml:space="preserve"> price pathway </w:t>
            </w:r>
            <w:r w:rsidR="0069579A" w:rsidRPr="009F6A73">
              <w:t xml:space="preserve">for the NZ ETS. </w:t>
            </w:r>
            <w:r w:rsidR="002A466E" w:rsidRPr="009F6A73">
              <w:t>The Government will be making decisions on NZ ETS unit and price control settings</w:t>
            </w:r>
            <w:r w:rsidR="005E1FB1" w:rsidRPr="009F6A73">
              <w:t xml:space="preserve"> later in the year</w:t>
            </w:r>
            <w:r w:rsidR="00D35A5B" w:rsidRPr="009F6A73">
              <w:t>. Th</w:t>
            </w:r>
            <w:r w:rsidR="00AF0FF3" w:rsidRPr="009F6A73">
              <w:t>ese settings</w:t>
            </w:r>
            <w:r w:rsidR="00D35A5B" w:rsidRPr="009F6A73">
              <w:t xml:space="preserve"> will be incorporated into the finalised ERP2 projections.</w:t>
            </w:r>
          </w:p>
          <w:p w14:paraId="675CA9A5" w14:textId="5110286A" w:rsidR="00555792" w:rsidRPr="009F6A73" w:rsidRDefault="00555792" w:rsidP="00054236">
            <w:pPr>
              <w:pStyle w:val="Boxbullet"/>
            </w:pPr>
            <w:r w:rsidRPr="009F6A73">
              <w:t xml:space="preserve">Some climate policies from the previous </w:t>
            </w:r>
            <w:r w:rsidR="00AF0FF3" w:rsidRPr="009F6A73">
              <w:t>G</w:t>
            </w:r>
            <w:r w:rsidRPr="009F6A73">
              <w:t>overnment have been removed, including the clean car discount and Government Investment in Decarbonising Industry (GIDI)</w:t>
            </w:r>
            <w:r w:rsidR="00AF0FF3" w:rsidRPr="009F6A73">
              <w:t xml:space="preserve"> fund</w:t>
            </w:r>
            <w:r w:rsidRPr="009F6A73">
              <w:t>.</w:t>
            </w:r>
          </w:p>
          <w:p w14:paraId="4F9672FF" w14:textId="36D43E50" w:rsidR="00015DA8" w:rsidRPr="009F6A73" w:rsidRDefault="00555792" w:rsidP="00054236">
            <w:pPr>
              <w:pStyle w:val="Boxbullet"/>
            </w:pPr>
            <w:r w:rsidRPr="009F6A73">
              <w:t xml:space="preserve">Agriculture pricing is no longer </w:t>
            </w:r>
            <w:r w:rsidR="006175BA" w:rsidRPr="009F6A73">
              <w:t xml:space="preserve">starting </w:t>
            </w:r>
            <w:r w:rsidRPr="009F6A73">
              <w:t>in 2025</w:t>
            </w:r>
            <w:r w:rsidR="00015DA8" w:rsidRPr="009F6A73">
              <w:t>.</w:t>
            </w:r>
            <w:r w:rsidR="00F32DB4" w:rsidRPr="009F6A73">
              <w:t xml:space="preserve"> </w:t>
            </w:r>
          </w:p>
          <w:p w14:paraId="68E50F42" w14:textId="2C0BD0CF" w:rsidR="00555792" w:rsidRPr="009F6A73" w:rsidRDefault="00955D1E" w:rsidP="00054236">
            <w:pPr>
              <w:pStyle w:val="Boxbullet"/>
            </w:pPr>
            <w:r w:rsidRPr="009F6A73">
              <w:t>L</w:t>
            </w:r>
            <w:r w:rsidR="00015DA8" w:rsidRPr="009F6A73">
              <w:t>ivestock</w:t>
            </w:r>
            <w:r w:rsidR="00555792" w:rsidRPr="009F6A73">
              <w:t xml:space="preserve"> numbers </w:t>
            </w:r>
            <w:r w:rsidR="006175BA" w:rsidRPr="009F6A73">
              <w:t xml:space="preserve">dropped </w:t>
            </w:r>
            <w:r w:rsidR="00926659" w:rsidRPr="009F6A73">
              <w:t>in 2022</w:t>
            </w:r>
            <w:r w:rsidR="009F56FE" w:rsidRPr="009F6A73">
              <w:t xml:space="preserve">, reducing </w:t>
            </w:r>
            <w:r w:rsidR="002148EA" w:rsidRPr="009F6A73">
              <w:t xml:space="preserve">projected </w:t>
            </w:r>
            <w:r w:rsidR="00932643" w:rsidRPr="009F6A73">
              <w:t>agricultural emissions</w:t>
            </w:r>
            <w:r w:rsidRPr="009F6A73">
              <w:t>.</w:t>
            </w:r>
          </w:p>
          <w:p w14:paraId="39607D46" w14:textId="654DAA69" w:rsidR="00955D1E" w:rsidRPr="009F6A73" w:rsidRDefault="00DC632C" w:rsidP="00054236">
            <w:pPr>
              <w:pStyle w:val="Boxbullet"/>
            </w:pPr>
            <w:r w:rsidRPr="009F6A73">
              <w:t>New</w:t>
            </w:r>
            <w:r w:rsidR="00D35EBE" w:rsidRPr="009F6A73">
              <w:t xml:space="preserve"> data from</w:t>
            </w:r>
            <w:r w:rsidR="0041513C" w:rsidRPr="009F6A73">
              <w:t xml:space="preserve"> the 2023 </w:t>
            </w:r>
            <w:r w:rsidR="00831FE4" w:rsidRPr="009F6A73">
              <w:t>Afforestation</w:t>
            </w:r>
            <w:r w:rsidR="004A352B" w:rsidRPr="009F6A73">
              <w:t xml:space="preserve"> and Deforestation </w:t>
            </w:r>
            <w:r w:rsidR="006308D0" w:rsidRPr="009F6A73">
              <w:t xml:space="preserve">Intentions Survey </w:t>
            </w:r>
            <w:r w:rsidR="00A36F78" w:rsidRPr="009F6A73">
              <w:t>and updated forest land availability estimates</w:t>
            </w:r>
            <w:r w:rsidR="00AF0FF3" w:rsidRPr="009F6A73">
              <w:t xml:space="preserve"> have</w:t>
            </w:r>
            <w:r w:rsidR="006840FF" w:rsidRPr="009F6A73">
              <w:t xml:space="preserve"> result</w:t>
            </w:r>
            <w:r w:rsidR="00AF0FF3" w:rsidRPr="009F6A73">
              <w:t>ed</w:t>
            </w:r>
            <w:r w:rsidR="006840FF" w:rsidRPr="009F6A73">
              <w:t xml:space="preserve"> in </w:t>
            </w:r>
            <w:r w:rsidR="00D35EBE" w:rsidRPr="009F6A73">
              <w:t>l</w:t>
            </w:r>
            <w:r w:rsidR="0041513C" w:rsidRPr="009F6A73">
              <w:t>ower afforestation projection</w:t>
            </w:r>
            <w:r w:rsidR="006840FF" w:rsidRPr="009F6A73">
              <w:t xml:space="preserve">s and </w:t>
            </w:r>
            <w:r w:rsidR="00302C25" w:rsidRPr="009F6A73">
              <w:t>lower carbon removals</w:t>
            </w:r>
            <w:r w:rsidRPr="009F6A73">
              <w:t>.</w:t>
            </w:r>
            <w:r w:rsidR="00302C25" w:rsidRPr="009F6A73">
              <w:t xml:space="preserve"> </w:t>
            </w:r>
          </w:p>
          <w:p w14:paraId="36873B88" w14:textId="6E041B04" w:rsidR="00555792" w:rsidRPr="009F6A73" w:rsidRDefault="00555792" w:rsidP="00054236">
            <w:pPr>
              <w:pStyle w:val="Boxbullet"/>
            </w:pPr>
            <w:r w:rsidRPr="009F6A73">
              <w:t>The Tiwai Point aluminium smelter was previously assumed to close at the end of 2024</w:t>
            </w:r>
            <w:r w:rsidR="007A64C2" w:rsidRPr="009F6A73">
              <w:t>. A</w:t>
            </w:r>
            <w:r w:rsidR="00054236" w:rsidRPr="009F6A73">
              <w:t> </w:t>
            </w:r>
            <w:r w:rsidRPr="009F6A73">
              <w:t xml:space="preserve">new supply agreement will now see </w:t>
            </w:r>
            <w:r w:rsidR="00AF0FF3" w:rsidRPr="009F6A73">
              <w:t xml:space="preserve">the smelter </w:t>
            </w:r>
            <w:r w:rsidRPr="009F6A73">
              <w:t xml:space="preserve">continue to operate through to 2044. </w:t>
            </w:r>
          </w:p>
          <w:p w14:paraId="7D03A11A" w14:textId="3FA909F9" w:rsidR="00555792" w:rsidRPr="009F6A73" w:rsidRDefault="00555792" w:rsidP="00054236">
            <w:pPr>
              <w:pStyle w:val="Boxbullet"/>
              <w:spacing w:after="80"/>
            </w:pPr>
            <w:r w:rsidRPr="009F6A73">
              <w:t>The 2024 Greenhouse Gas Inventory</w:t>
            </w:r>
            <w:r w:rsidR="00AF0FF3" w:rsidRPr="009F6A73">
              <w:t xml:space="preserve">, </w:t>
            </w:r>
            <w:r w:rsidRPr="009F6A73">
              <w:t>published in April this year</w:t>
            </w:r>
            <w:r w:rsidR="00AF0FF3" w:rsidRPr="009F6A73">
              <w:t>,</w:t>
            </w:r>
            <w:r w:rsidRPr="009F6A73">
              <w:t xml:space="preserve"> has methodological improvements that have resulted in</w:t>
            </w:r>
            <w:r w:rsidR="00E85524" w:rsidRPr="009F6A73">
              <w:t xml:space="preserve"> higher </w:t>
            </w:r>
            <w:r w:rsidR="00AF0FF3" w:rsidRPr="009F6A73">
              <w:t xml:space="preserve">estimates of </w:t>
            </w:r>
            <w:r w:rsidRPr="009F6A73">
              <w:t>historical agricultural emissions</w:t>
            </w:r>
            <w:r w:rsidR="005D3E3B" w:rsidRPr="009F6A73">
              <w:t>.</w:t>
            </w:r>
            <w:r w:rsidRPr="009F6A73">
              <w:t xml:space="preserve"> </w:t>
            </w:r>
          </w:p>
          <w:p w14:paraId="006569CC" w14:textId="65E09BEB" w:rsidR="00B61F5E" w:rsidRPr="009F6A73" w:rsidRDefault="00555792" w:rsidP="00054236">
            <w:pPr>
              <w:pStyle w:val="Boxtext"/>
              <w:spacing w:after="80"/>
            </w:pPr>
            <w:r w:rsidRPr="009F6A73">
              <w:t>We have also</w:t>
            </w:r>
            <w:r w:rsidRPr="009F6A73" w:rsidDel="0016088C">
              <w:t xml:space="preserve"> </w:t>
            </w:r>
            <w:r w:rsidRPr="009F6A73">
              <w:t>modelled the impact of key policies proposed by Ministers for ERP2</w:t>
            </w:r>
            <w:r w:rsidR="00E70AE9" w:rsidRPr="009F6A73">
              <w:t>,</w:t>
            </w:r>
            <w:r w:rsidRPr="009F6A73">
              <w:rPr>
                <w:rFonts w:cstheme="minorBidi"/>
                <w:color w:val="auto"/>
                <w:sz w:val="22"/>
                <w:szCs w:val="22"/>
              </w:rPr>
              <w:t xml:space="preserve"> </w:t>
            </w:r>
            <w:r w:rsidRPr="009F6A73">
              <w:t xml:space="preserve">to understand how much they can increase confidence in meeting </w:t>
            </w:r>
            <w:r w:rsidR="594A15E1" w:rsidRPr="009F6A73">
              <w:t>the</w:t>
            </w:r>
            <w:r w:rsidR="00E70AE9" w:rsidRPr="009F6A73">
              <w:t xml:space="preserve"> second </w:t>
            </w:r>
            <w:r w:rsidR="00FF4031" w:rsidRPr="009F6A73">
              <w:t xml:space="preserve">emissions </w:t>
            </w:r>
            <w:r w:rsidR="594A15E1" w:rsidRPr="009F6A73">
              <w:t>budget</w:t>
            </w:r>
            <w:r w:rsidRPr="009F6A73">
              <w:t xml:space="preserve">. The estimates should be considered preliminary and </w:t>
            </w:r>
            <w:r w:rsidR="005D2ED5" w:rsidRPr="009F6A73">
              <w:t xml:space="preserve">are </w:t>
            </w:r>
            <w:r w:rsidRPr="009F6A73">
              <w:t>likely to change as our modelling improves.</w:t>
            </w:r>
            <w:r w:rsidR="003C03A2" w:rsidRPr="009F6A73">
              <w:t xml:space="preserve"> </w:t>
            </w:r>
          </w:p>
          <w:p w14:paraId="075FD01E" w14:textId="77777777" w:rsidR="00DA628B" w:rsidRPr="009F6A73" w:rsidRDefault="00555792" w:rsidP="00054236">
            <w:pPr>
              <w:pStyle w:val="Boxtext"/>
              <w:spacing w:after="80"/>
            </w:pPr>
            <w:r w:rsidRPr="009F6A73">
              <w:t xml:space="preserve">The Government’s emissions projections are ‘snapshots in time’ of how close we think we are likely to get towards </w:t>
            </w:r>
            <w:r w:rsidR="008E3BEE" w:rsidRPr="009F6A73">
              <w:t xml:space="preserve">meeting </w:t>
            </w:r>
            <w:r w:rsidRPr="009F6A73">
              <w:t>an emission</w:t>
            </w:r>
            <w:r w:rsidR="008E3BEE" w:rsidRPr="009F6A73">
              <w:t>s</w:t>
            </w:r>
            <w:r w:rsidRPr="009F6A73">
              <w:t xml:space="preserve"> budget. The</w:t>
            </w:r>
            <w:r w:rsidR="008E3BEE" w:rsidRPr="009F6A73">
              <w:t>se emissions</w:t>
            </w:r>
            <w:r w:rsidRPr="009F6A73">
              <w:t xml:space="preserve"> are not certain, because</w:t>
            </w:r>
            <w:r w:rsidR="00DA628B" w:rsidRPr="009F6A73">
              <w:t>,</w:t>
            </w:r>
            <w:r w:rsidR="003F260C" w:rsidRPr="009F6A73">
              <w:t xml:space="preserve"> for example, prices constantly</w:t>
            </w:r>
            <w:r w:rsidRPr="009F6A73">
              <w:t xml:space="preserve"> change, technology </w:t>
            </w:r>
            <w:r w:rsidR="003F260C" w:rsidRPr="009F6A73">
              <w:t>continues to develop</w:t>
            </w:r>
            <w:r w:rsidRPr="009F6A73">
              <w:t xml:space="preserve"> and shifts in the economy</w:t>
            </w:r>
            <w:r w:rsidR="003F260C" w:rsidRPr="009F6A73">
              <w:t xml:space="preserve"> occur.</w:t>
            </w:r>
            <w:r w:rsidRPr="009F6A73">
              <w:t xml:space="preserve"> </w:t>
            </w:r>
          </w:p>
          <w:p w14:paraId="64D844AD" w14:textId="6A875E91" w:rsidR="00555792" w:rsidRPr="009F6A73" w:rsidRDefault="00555792" w:rsidP="00813F4D">
            <w:pPr>
              <w:pStyle w:val="Boxtext"/>
              <w:spacing w:after="180"/>
              <w:rPr>
                <w:rFonts w:eastAsia="Calibri" w:cs="Calibri"/>
              </w:rPr>
            </w:pPr>
            <w:r w:rsidRPr="009F6A73">
              <w:t>Given the limitations, projections should be used with some caution</w:t>
            </w:r>
            <w:r w:rsidRPr="009F6A73" w:rsidDel="005D2ED5">
              <w:t xml:space="preserve">. </w:t>
            </w:r>
            <w:r w:rsidR="00F66D26" w:rsidRPr="009F6A73">
              <w:t xml:space="preserve">Still, </w:t>
            </w:r>
            <w:r w:rsidRPr="009F6A73">
              <w:t xml:space="preserve">understanding expected trends can give us a sense of what may be needed in ERP2. </w:t>
            </w:r>
            <w:r w:rsidR="73C63015" w:rsidRPr="009F6A73">
              <w:t>W</w:t>
            </w:r>
            <w:r w:rsidRPr="009F6A73">
              <w:t xml:space="preserve">e think in terms of a range of emissions around the target amount when we are </w:t>
            </w:r>
            <w:r w:rsidR="008E3BEE" w:rsidRPr="009F6A73">
              <w:t xml:space="preserve">making </w:t>
            </w:r>
            <w:r w:rsidRPr="009F6A73">
              <w:t>projections, given how much things may change between now and the end of the budget period.</w:t>
            </w:r>
            <w:r w:rsidR="003C03A2" w:rsidRPr="009F6A73">
              <w:rPr>
                <w:rFonts w:eastAsia="Calibri" w:cs="Calibri"/>
              </w:rPr>
              <w:t xml:space="preserve"> </w:t>
            </w:r>
          </w:p>
        </w:tc>
      </w:tr>
    </w:tbl>
    <w:p w14:paraId="6DDB3CDE" w14:textId="4685E007" w:rsidR="00993017" w:rsidRPr="009F6A73" w:rsidRDefault="00993017" w:rsidP="002B3237">
      <w:pPr>
        <w:pStyle w:val="Heading2"/>
        <w:rPr>
          <w:rFonts w:eastAsia="MS Gothic" w:cs="Times New Roman"/>
          <w:b w:val="0"/>
          <w:szCs w:val="36"/>
        </w:rPr>
      </w:pPr>
      <w:bookmarkStart w:id="73" w:name="_Toc170309190"/>
      <w:bookmarkStart w:id="74" w:name="_Toc171608724"/>
      <w:r w:rsidRPr="009F6A73">
        <w:lastRenderedPageBreak/>
        <w:t xml:space="preserve">How we are tracking towards New Zealand’s </w:t>
      </w:r>
      <w:bookmarkEnd w:id="73"/>
      <w:r w:rsidR="00624ABA" w:rsidRPr="009F6A73">
        <w:t>Nationally Determined Contribution</w:t>
      </w:r>
      <w:bookmarkEnd w:id="74"/>
    </w:p>
    <w:p w14:paraId="0EBB0F81" w14:textId="4CAC26EE" w:rsidR="00993017" w:rsidRPr="009F6A73" w:rsidRDefault="00993017" w:rsidP="002B3237">
      <w:pPr>
        <w:pStyle w:val="BodyText"/>
        <w:rPr>
          <w:rFonts w:eastAsia="MS Mincho" w:cs="Arial"/>
        </w:rPr>
      </w:pPr>
      <w:r w:rsidRPr="009F6A73">
        <w:rPr>
          <w:rFonts w:eastAsia="MS Mincho" w:cs="Arial"/>
        </w:rPr>
        <w:t>While our interim projections show we can meet the first and second emissions budget</w:t>
      </w:r>
      <w:r w:rsidR="00624ABA" w:rsidRPr="009F6A73">
        <w:rPr>
          <w:rFonts w:eastAsia="MS Mincho" w:cs="Arial"/>
        </w:rPr>
        <w:t>s</w:t>
      </w:r>
      <w:r w:rsidRPr="009F6A73">
        <w:rPr>
          <w:rFonts w:eastAsia="MS Mincho" w:cs="Arial"/>
        </w:rPr>
        <w:t xml:space="preserve">, additional net emissions reductions will be required to meet New Zealand’s </w:t>
      </w:r>
      <w:r w:rsidR="00624ABA" w:rsidRPr="009F6A73">
        <w:t>Nationally Determined Contribution (</w:t>
      </w:r>
      <w:r w:rsidRPr="009F6A73">
        <w:rPr>
          <w:rFonts w:eastAsia="MS Mincho" w:cs="Arial"/>
        </w:rPr>
        <w:t>NDC</w:t>
      </w:r>
      <w:r w:rsidR="00624ABA" w:rsidRPr="009F6A73">
        <w:rPr>
          <w:rFonts w:eastAsia="MS Mincho" w:cs="Arial"/>
        </w:rPr>
        <w:t>)</w:t>
      </w:r>
      <w:r w:rsidRPr="009F6A73">
        <w:rPr>
          <w:rFonts w:eastAsia="MS Mincho" w:cs="Arial"/>
        </w:rPr>
        <w:t xml:space="preserve">. </w:t>
      </w:r>
    </w:p>
    <w:p w14:paraId="394E8F45" w14:textId="052CD694" w:rsidR="00993017" w:rsidRPr="009F6A73" w:rsidRDefault="00993017" w:rsidP="002B3237">
      <w:pPr>
        <w:pStyle w:val="BodyText"/>
        <w:rPr>
          <w:rFonts w:eastAsia="MS Mincho" w:cs="Arial"/>
        </w:rPr>
      </w:pPr>
      <w:r w:rsidRPr="009F6A73">
        <w:rPr>
          <w:rFonts w:eastAsia="MS Mincho" w:cs="Arial"/>
        </w:rPr>
        <w:t>The NDC covers the period 2021</w:t>
      </w:r>
      <w:r w:rsidR="00586CB3" w:rsidRPr="009F6A73">
        <w:rPr>
          <w:rFonts w:eastAsia="MS Mincho" w:cs="Arial"/>
        </w:rPr>
        <w:t>–</w:t>
      </w:r>
      <w:r w:rsidRPr="009F6A73">
        <w:rPr>
          <w:rFonts w:eastAsia="MS Mincho" w:cs="Arial"/>
        </w:rPr>
        <w:t>30 and requires New Zealand to produce emissions of no more than 571 Mt CO</w:t>
      </w:r>
      <w:r w:rsidRPr="009F6A73">
        <w:rPr>
          <w:rFonts w:eastAsia="MS Mincho" w:cs="Arial"/>
          <w:vertAlign w:val="subscript"/>
        </w:rPr>
        <w:t>2</w:t>
      </w:r>
      <w:r w:rsidRPr="009F6A73">
        <w:rPr>
          <w:rFonts w:eastAsia="MS Mincho" w:cs="Arial"/>
        </w:rPr>
        <w:t>-e</w:t>
      </w:r>
      <w:r w:rsidR="1C21FFAF" w:rsidRPr="009F6A73">
        <w:rPr>
          <w:rFonts w:eastAsia="MS Mincho" w:cs="Arial"/>
        </w:rPr>
        <w:t xml:space="preserve"> (provisional)</w:t>
      </w:r>
      <w:r w:rsidRPr="009F6A73">
        <w:rPr>
          <w:rFonts w:eastAsia="MS Mincho" w:cs="Arial"/>
        </w:rPr>
        <w:t xml:space="preserve">. The NDC can be achieved through a mix of domestic and international emissions reductions. This is different from the </w:t>
      </w:r>
      <w:r w:rsidR="00624ABA" w:rsidRPr="009F6A73">
        <w:rPr>
          <w:rFonts w:eastAsia="MS Mincho" w:cs="Arial"/>
        </w:rPr>
        <w:t xml:space="preserve">first and second </w:t>
      </w:r>
      <w:r w:rsidRPr="009F6A73">
        <w:rPr>
          <w:rFonts w:eastAsia="MS Mincho" w:cs="Arial"/>
        </w:rPr>
        <w:t>emissions budgets, which cover the period 2022</w:t>
      </w:r>
      <w:r w:rsidR="005403F6" w:rsidRPr="009F6A73">
        <w:rPr>
          <w:rFonts w:eastAsia="MS Mincho" w:cs="Arial"/>
        </w:rPr>
        <w:t>–</w:t>
      </w:r>
      <w:r w:rsidRPr="009F6A73">
        <w:rPr>
          <w:rFonts w:eastAsia="MS Mincho" w:cs="Arial"/>
        </w:rPr>
        <w:t>30 and must be met as far as possible through domestic</w:t>
      </w:r>
      <w:r w:rsidR="00054236" w:rsidRPr="009F6A73">
        <w:rPr>
          <w:rFonts w:eastAsia="MS Mincho" w:cs="Arial"/>
        </w:rPr>
        <w:t> </w:t>
      </w:r>
      <w:r w:rsidRPr="009F6A73">
        <w:rPr>
          <w:rFonts w:eastAsia="MS Mincho" w:cs="Arial"/>
        </w:rPr>
        <w:t>abatement.</w:t>
      </w:r>
    </w:p>
    <w:p w14:paraId="15DB27E1" w14:textId="7498E903" w:rsidR="00993017" w:rsidRPr="009F6A73" w:rsidRDefault="00993017" w:rsidP="002B3237">
      <w:pPr>
        <w:pStyle w:val="BodyText"/>
        <w:rPr>
          <w:rFonts w:eastAsia="MS Mincho" w:cs="Arial"/>
        </w:rPr>
      </w:pPr>
      <w:r w:rsidRPr="009F6A73">
        <w:rPr>
          <w:rFonts w:eastAsia="MS Mincho" w:cs="Arial"/>
        </w:rPr>
        <w:t xml:space="preserve">The </w:t>
      </w:r>
      <w:r w:rsidR="00902C5A" w:rsidRPr="009F6A73">
        <w:rPr>
          <w:rFonts w:eastAsia="MS Mincho" w:cs="Arial"/>
        </w:rPr>
        <w:t>policies outlined in this document will</w:t>
      </w:r>
      <w:r w:rsidRPr="009F6A73">
        <w:rPr>
          <w:rFonts w:eastAsia="MS Mincho" w:cs="Arial"/>
        </w:rPr>
        <w:t xml:space="preserve"> contribute to meeting this challenge</w:t>
      </w:r>
      <w:r w:rsidR="00C77796" w:rsidRPr="009F6A73">
        <w:rPr>
          <w:rFonts w:eastAsia="MS Mincho" w:cs="Arial"/>
        </w:rPr>
        <w:t>,</w:t>
      </w:r>
      <w:r w:rsidR="00902C5A" w:rsidRPr="009F6A73">
        <w:rPr>
          <w:rFonts w:eastAsia="MS Mincho" w:cs="Arial"/>
        </w:rPr>
        <w:t xml:space="preserve"> but we know</w:t>
      </w:r>
      <w:r w:rsidR="00111867" w:rsidRPr="009F6A73">
        <w:rPr>
          <w:rFonts w:eastAsia="MS Mincho" w:cs="Arial"/>
        </w:rPr>
        <w:t> </w:t>
      </w:r>
      <w:r w:rsidR="00902C5A" w:rsidRPr="009F6A73">
        <w:rPr>
          <w:rFonts w:eastAsia="MS Mincho" w:cs="Arial"/>
        </w:rPr>
        <w:t>that more is needed</w:t>
      </w:r>
      <w:r w:rsidRPr="009F6A73">
        <w:rPr>
          <w:rFonts w:eastAsia="MS Mincho" w:cs="Arial"/>
        </w:rPr>
        <w:t xml:space="preserve">. </w:t>
      </w:r>
      <w:r w:rsidRPr="009F6A73">
        <w:t xml:space="preserve">Interim projections indicate that approximately </w:t>
      </w:r>
      <w:r w:rsidR="00070AA7" w:rsidRPr="009F6A73">
        <w:t>93</w:t>
      </w:r>
      <w:r w:rsidRPr="009F6A73">
        <w:t xml:space="preserve"> Mt </w:t>
      </w:r>
      <w:bookmarkStart w:id="75" w:name="_Hlk170891569"/>
      <w:r w:rsidRPr="009F6A73">
        <w:t>CO</w:t>
      </w:r>
      <w:r w:rsidRPr="009F6A73">
        <w:rPr>
          <w:vertAlign w:val="subscript"/>
        </w:rPr>
        <w:t>2</w:t>
      </w:r>
      <w:r w:rsidR="007471F5" w:rsidRPr="009F6A73">
        <w:t>-</w:t>
      </w:r>
      <w:r w:rsidRPr="009F6A73">
        <w:t xml:space="preserve">e </w:t>
      </w:r>
      <w:bookmarkEnd w:id="75"/>
      <w:r w:rsidRPr="009F6A73">
        <w:t>of additional abatement, on top of current</w:t>
      </w:r>
      <w:r w:rsidR="00396E4D" w:rsidRPr="009F6A73">
        <w:t>ly proposed policies</w:t>
      </w:r>
      <w:r w:rsidRPr="009F6A73">
        <w:t>, will be required to meet the NDC.</w:t>
      </w:r>
      <w:r w:rsidR="00111867" w:rsidRPr="009F6A73">
        <w:t> </w:t>
      </w:r>
      <w:r w:rsidR="00FD0302" w:rsidRPr="009F6A73">
        <w:t>The gap between the first and second emissions budgets and the NDC is 101 Mt CO</w:t>
      </w:r>
      <w:r w:rsidR="00FD0302" w:rsidRPr="009F6A73">
        <w:rPr>
          <w:vertAlign w:val="subscript"/>
        </w:rPr>
        <w:t>2</w:t>
      </w:r>
      <w:r w:rsidR="00FD0302" w:rsidRPr="009F6A73">
        <w:t>-e.</w:t>
      </w:r>
      <w:r w:rsidRPr="009F6A73">
        <w:t xml:space="preserve"> The Government is considering how to address this challenge and will make further announcements in due course.</w:t>
      </w:r>
    </w:p>
    <w:p w14:paraId="63260CBE" w14:textId="17982055" w:rsidR="00A605D0" w:rsidRPr="009F6A73" w:rsidRDefault="00A605D0" w:rsidP="00A605D0">
      <w:pPr>
        <w:pStyle w:val="Heading2"/>
      </w:pPr>
      <w:bookmarkStart w:id="76" w:name="_Toc167963833"/>
      <w:bookmarkStart w:id="77" w:name="_Toc170309191"/>
      <w:bookmarkStart w:id="78" w:name="_Toc171608725"/>
      <w:r w:rsidRPr="009F6A73">
        <w:t xml:space="preserve">We will </w:t>
      </w:r>
      <w:r w:rsidRPr="009F6A73" w:rsidDel="00495A81">
        <w:t xml:space="preserve">proactively </w:t>
      </w:r>
      <w:r w:rsidR="001763E3" w:rsidRPr="009F6A73">
        <w:t xml:space="preserve">monitor and </w:t>
      </w:r>
      <w:r w:rsidR="004F2A9D" w:rsidRPr="009F6A73">
        <w:t>adapt</w:t>
      </w:r>
      <w:r w:rsidR="00F311B4" w:rsidRPr="009F6A73">
        <w:t xml:space="preserve"> </w:t>
      </w:r>
      <w:r w:rsidR="004F2A9D" w:rsidRPr="009F6A73">
        <w:t>our</w:t>
      </w:r>
      <w:r w:rsidR="008360A4" w:rsidRPr="009F6A73">
        <w:t xml:space="preserve"> </w:t>
      </w:r>
      <w:r w:rsidR="00777742" w:rsidRPr="009F6A73">
        <w:t>approach</w:t>
      </w:r>
      <w:r w:rsidR="001763E3" w:rsidRPr="009F6A73">
        <w:t xml:space="preserve"> t</w:t>
      </w:r>
      <w:r w:rsidR="004F2A9D" w:rsidRPr="009F6A73">
        <w:t>o meet</w:t>
      </w:r>
      <w:r w:rsidR="00C50315" w:rsidRPr="009F6A73">
        <w:t xml:space="preserve"> emissions </w:t>
      </w:r>
      <w:r w:rsidR="004F2A9D" w:rsidRPr="009F6A73">
        <w:t>budgets</w:t>
      </w:r>
      <w:bookmarkEnd w:id="76"/>
      <w:bookmarkEnd w:id="77"/>
      <w:bookmarkEnd w:id="78"/>
    </w:p>
    <w:p w14:paraId="6C45E6FD" w14:textId="4E276FB9" w:rsidR="001E7D08" w:rsidRPr="009F6A73" w:rsidRDefault="00DD798D" w:rsidP="00C50315">
      <w:pPr>
        <w:pStyle w:val="BodyText"/>
      </w:pPr>
      <w:r w:rsidRPr="009F6A73">
        <w:t xml:space="preserve">The economy will change between now and 2030, and new technologies will emerge. The </w:t>
      </w:r>
      <w:r w:rsidRPr="009F6A73">
        <w:rPr>
          <w:spacing w:val="-2"/>
        </w:rPr>
        <w:t xml:space="preserve">Government needs to be responsive and innovative. We </w:t>
      </w:r>
      <w:r w:rsidR="006339C0" w:rsidRPr="009F6A73">
        <w:rPr>
          <w:spacing w:val="-2"/>
        </w:rPr>
        <w:t>intend to</w:t>
      </w:r>
      <w:r w:rsidRPr="009F6A73">
        <w:rPr>
          <w:spacing w:val="-2"/>
        </w:rPr>
        <w:t xml:space="preserve"> take an adaptive managemen</w:t>
      </w:r>
      <w:r w:rsidRPr="009F6A73">
        <w:t>t approach to respond to developments and seize new opportunities as required.</w:t>
      </w:r>
      <w:r w:rsidR="001E7D08" w:rsidRPr="009F6A73">
        <w:t xml:space="preserve"> </w:t>
      </w:r>
    </w:p>
    <w:p w14:paraId="41AEF671" w14:textId="1E8EBF5C" w:rsidR="00C50315" w:rsidRPr="009F6A73" w:rsidRDefault="005403F6" w:rsidP="59D77D87">
      <w:pPr>
        <w:pStyle w:val="Bullet"/>
        <w:numPr>
          <w:ilvl w:val="0"/>
          <w:numId w:val="0"/>
        </w:numPr>
        <w:tabs>
          <w:tab w:val="left" w:pos="397"/>
        </w:tabs>
      </w:pPr>
      <w:r w:rsidRPr="009F6A73">
        <w:t>Taking this approach in</w:t>
      </w:r>
      <w:r w:rsidR="00133541" w:rsidRPr="009F6A73">
        <w:t>volv</w:t>
      </w:r>
      <w:r w:rsidRPr="009F6A73">
        <w:t>es the following actions.</w:t>
      </w:r>
    </w:p>
    <w:p w14:paraId="617AA1F4" w14:textId="0B2C38C7" w:rsidR="001E7D08" w:rsidRPr="009F6A73" w:rsidRDefault="005403F6" w:rsidP="00CE71CF">
      <w:pPr>
        <w:pStyle w:val="Bullet"/>
      </w:pPr>
      <w:r w:rsidRPr="009F6A73">
        <w:t>C</w:t>
      </w:r>
      <w:r w:rsidR="00967126" w:rsidRPr="009F6A73">
        <w:t>losely m</w:t>
      </w:r>
      <w:r w:rsidR="00C9775A" w:rsidRPr="009F6A73">
        <w:t xml:space="preserve">onitor </w:t>
      </w:r>
      <w:r w:rsidR="00084CCB" w:rsidRPr="009F6A73">
        <w:t xml:space="preserve">the </w:t>
      </w:r>
      <w:r w:rsidR="00C9775A" w:rsidRPr="009F6A73">
        <w:t>delivery and performance of emissions reduction policies</w:t>
      </w:r>
      <w:r w:rsidR="002E3D96" w:rsidRPr="009F6A73">
        <w:t>.</w:t>
      </w:r>
      <w:r w:rsidR="006C1B9C" w:rsidRPr="009F6A73">
        <w:t xml:space="preserve"> This includes responding to the</w:t>
      </w:r>
      <w:r w:rsidR="00A53AB0" w:rsidRPr="009F6A73">
        <w:t xml:space="preserve"> assessment of the</w:t>
      </w:r>
      <w:r w:rsidR="006C1B9C" w:rsidRPr="009F6A73">
        <w:t xml:space="preserve"> Climate Change Commission</w:t>
      </w:r>
      <w:r w:rsidR="00A53AB0" w:rsidRPr="009F6A73">
        <w:t xml:space="preserve"> | He Pou a Rangi</w:t>
      </w:r>
      <w:r w:rsidR="006C1B9C" w:rsidRPr="009F6A73" w:rsidDel="00A53AB0">
        <w:t xml:space="preserve"> </w:t>
      </w:r>
      <w:r w:rsidR="006C1B9C" w:rsidRPr="009F6A73">
        <w:t>of our progress against the 2050 target, emissions budgets and emissions reduction plans.</w:t>
      </w:r>
      <w:r w:rsidR="00651C53" w:rsidRPr="009F6A73">
        <w:t xml:space="preserve"> This also includes monitoring the performance of policies and actions aimed at meeting New Zealand’s NDC.</w:t>
      </w:r>
    </w:p>
    <w:p w14:paraId="7881F37A" w14:textId="4E325D2D" w:rsidR="00EA77F9" w:rsidRPr="009F6A73" w:rsidRDefault="00133541" w:rsidP="00CE71CF">
      <w:pPr>
        <w:pStyle w:val="Bullet"/>
      </w:pPr>
      <w:r w:rsidRPr="009F6A73">
        <w:t>P</w:t>
      </w:r>
      <w:r w:rsidR="00FC53F1" w:rsidRPr="009F6A73">
        <w:t>eriodically</w:t>
      </w:r>
      <w:r w:rsidR="000F5438" w:rsidRPr="009F6A73">
        <w:t xml:space="preserve"> updat</w:t>
      </w:r>
      <w:r w:rsidRPr="009F6A73">
        <w:t>e</w:t>
      </w:r>
      <w:r w:rsidR="000F5438" w:rsidRPr="009F6A73">
        <w:t xml:space="preserve"> modelling and analysis, with a focus on monitoring the early indicators of whether the</w:t>
      </w:r>
      <w:r w:rsidR="008C6B0B" w:rsidRPr="009F6A73">
        <w:t xml:space="preserve"> </w:t>
      </w:r>
      <w:r w:rsidR="0075053D" w:rsidRPr="009F6A73">
        <w:t>NZ</w:t>
      </w:r>
      <w:r w:rsidR="008C6B0B" w:rsidRPr="009F6A73">
        <w:t xml:space="preserve"> ETS</w:t>
      </w:r>
      <w:r w:rsidR="00DD65AC" w:rsidRPr="009F6A73">
        <w:t xml:space="preserve"> </w:t>
      </w:r>
      <w:r w:rsidR="000F5438" w:rsidRPr="009F6A73">
        <w:t xml:space="preserve">is delivering </w:t>
      </w:r>
      <w:r w:rsidR="00F955D3" w:rsidRPr="009F6A73">
        <w:t>as expected</w:t>
      </w:r>
      <w:r w:rsidR="000F5438" w:rsidRPr="009F6A73">
        <w:t xml:space="preserve"> (</w:t>
      </w:r>
      <w:proofErr w:type="spellStart"/>
      <w:r w:rsidR="000F5438" w:rsidRPr="009F6A73">
        <w:t>ie</w:t>
      </w:r>
      <w:proofErr w:type="spellEnd"/>
      <w:r w:rsidR="008444F0" w:rsidRPr="009F6A73">
        <w:t>,</w:t>
      </w:r>
      <w:r w:rsidR="000F5438" w:rsidRPr="009F6A73">
        <w:t xml:space="preserve"> by </w:t>
      </w:r>
      <w:r w:rsidR="6CA96715" w:rsidRPr="009F6A73">
        <w:t>monitoring</w:t>
      </w:r>
      <w:r w:rsidR="000F5438" w:rsidRPr="009F6A73">
        <w:t xml:space="preserve"> the</w:t>
      </w:r>
      <w:r w:rsidR="008C6B0B" w:rsidRPr="009F6A73">
        <w:t xml:space="preserve"> </w:t>
      </w:r>
      <w:r w:rsidR="0075053D" w:rsidRPr="009F6A73">
        <w:t>NZ</w:t>
      </w:r>
      <w:r w:rsidR="008C6B0B" w:rsidRPr="009F6A73">
        <w:t xml:space="preserve"> ETS</w:t>
      </w:r>
      <w:r w:rsidR="00DD65AC" w:rsidRPr="009F6A73">
        <w:t xml:space="preserve"> </w:t>
      </w:r>
      <w:r w:rsidR="000F5438" w:rsidRPr="009F6A73">
        <w:t>price path and observed rates of afforestation and deforestation).</w:t>
      </w:r>
    </w:p>
    <w:p w14:paraId="5A9DBDB5" w14:textId="7A89CE63" w:rsidR="00996CE8" w:rsidRPr="009F6A73" w:rsidRDefault="00816D8B" w:rsidP="00CE71CF">
      <w:pPr>
        <w:pStyle w:val="Bullet"/>
      </w:pPr>
      <w:r w:rsidRPr="009F6A73">
        <w:t>A</w:t>
      </w:r>
      <w:r w:rsidR="00242DD6" w:rsidRPr="009F6A73">
        <w:t>ctively d</w:t>
      </w:r>
      <w:r w:rsidR="00D55313" w:rsidRPr="009F6A73">
        <w:t>evelop</w:t>
      </w:r>
      <w:r w:rsidR="00FC345C" w:rsidRPr="009F6A73">
        <w:t xml:space="preserve"> options</w:t>
      </w:r>
      <w:r w:rsidR="00242DD6" w:rsidRPr="009F6A73" w:rsidDel="00D55313">
        <w:t xml:space="preserve"> </w:t>
      </w:r>
      <w:r w:rsidR="00D55313" w:rsidRPr="009F6A73">
        <w:t xml:space="preserve">for addressing any significant shortfall against </w:t>
      </w:r>
      <w:r w:rsidR="00F955D3" w:rsidRPr="009F6A73">
        <w:t xml:space="preserve">the </w:t>
      </w:r>
      <w:r w:rsidR="00D55313" w:rsidRPr="009F6A73">
        <w:t>budgets</w:t>
      </w:r>
      <w:r w:rsidR="00670E98" w:rsidRPr="009F6A73">
        <w:t xml:space="preserve"> and</w:t>
      </w:r>
      <w:r w:rsidR="00111867" w:rsidRPr="009F6A73">
        <w:t> </w:t>
      </w:r>
      <w:r w:rsidR="00F955D3" w:rsidRPr="009F6A73">
        <w:t>us</w:t>
      </w:r>
      <w:r w:rsidRPr="009F6A73">
        <w:t>e</w:t>
      </w:r>
      <w:r w:rsidR="00F955D3" w:rsidRPr="009F6A73">
        <w:t xml:space="preserve"> </w:t>
      </w:r>
      <w:r w:rsidR="00670E98" w:rsidRPr="009F6A73">
        <w:t xml:space="preserve">these where </w:t>
      </w:r>
      <w:r w:rsidR="00D735EA" w:rsidRPr="009F6A73">
        <w:t>necessary</w:t>
      </w:r>
      <w:r w:rsidR="0EE17B41" w:rsidRPr="009F6A73">
        <w:t>.</w:t>
      </w:r>
      <w:r w:rsidR="00D735EA" w:rsidRPr="009F6A73">
        <w:t xml:space="preserve"> This</w:t>
      </w:r>
      <w:r w:rsidR="00D55313" w:rsidRPr="009F6A73" w:rsidDel="00816D8B">
        <w:t xml:space="preserve"> </w:t>
      </w:r>
      <w:r w:rsidR="00D55313" w:rsidRPr="009F6A73">
        <w:t>include</w:t>
      </w:r>
      <w:r w:rsidRPr="009F6A73">
        <w:t>s</w:t>
      </w:r>
      <w:r w:rsidR="00D55313" w:rsidRPr="009F6A73">
        <w:t xml:space="preserve"> a focus on ensuring that annual</w:t>
      </w:r>
      <w:r w:rsidR="008C6B0B" w:rsidRPr="009F6A73">
        <w:t xml:space="preserve"> </w:t>
      </w:r>
      <w:r w:rsidR="0075053D" w:rsidRPr="009F6A73">
        <w:t>NZ</w:t>
      </w:r>
      <w:r w:rsidR="008C6B0B" w:rsidRPr="009F6A73">
        <w:t xml:space="preserve"> ETS</w:t>
      </w:r>
      <w:r w:rsidR="00DD65AC" w:rsidRPr="009F6A73">
        <w:t xml:space="preserve"> </w:t>
      </w:r>
      <w:r w:rsidR="00D55313" w:rsidRPr="009F6A73">
        <w:t xml:space="preserve">settings accord with emissions budgets and </w:t>
      </w:r>
      <w:r w:rsidR="00CC55CD" w:rsidRPr="009F6A73">
        <w:t xml:space="preserve">with </w:t>
      </w:r>
      <w:r w:rsidR="00D55313" w:rsidRPr="009F6A73">
        <w:t xml:space="preserve">additional </w:t>
      </w:r>
      <w:r w:rsidR="00F32E03" w:rsidRPr="009F6A73">
        <w:t>polic</w:t>
      </w:r>
      <w:r w:rsidR="00CC55CD" w:rsidRPr="009F6A73">
        <w:t>ies</w:t>
      </w:r>
      <w:r w:rsidR="00D55313" w:rsidRPr="009F6A73">
        <w:t xml:space="preserve"> in sectors not covered by the </w:t>
      </w:r>
      <w:r w:rsidR="008C6B0B" w:rsidRPr="009F6A73" w:rsidDel="00CC55CD">
        <w:t xml:space="preserve">NZ </w:t>
      </w:r>
      <w:r w:rsidR="00D55313" w:rsidRPr="009F6A73" w:rsidDel="00CC55CD">
        <w:t>ETS</w:t>
      </w:r>
      <w:r w:rsidR="00D55313" w:rsidRPr="009F6A73">
        <w:t>.</w:t>
      </w:r>
    </w:p>
    <w:p w14:paraId="56B182EB" w14:textId="4A11AE5C" w:rsidR="0033622D" w:rsidRPr="009F6A73" w:rsidRDefault="00816D8B" w:rsidP="00CE71CF">
      <w:pPr>
        <w:pStyle w:val="Bullet"/>
      </w:pPr>
      <w:r w:rsidRPr="009F6A73">
        <w:t>M</w:t>
      </w:r>
      <w:r w:rsidR="00576B33" w:rsidRPr="009F6A73">
        <w:t xml:space="preserve">aintain active </w:t>
      </w:r>
      <w:r w:rsidR="005403F6" w:rsidRPr="009F6A73">
        <w:t>m</w:t>
      </w:r>
      <w:r w:rsidR="00576B33" w:rsidRPr="009F6A73">
        <w:t xml:space="preserve">inisterial and senior official institutions and processes to ensure </w:t>
      </w:r>
      <w:proofErr w:type="gramStart"/>
      <w:r w:rsidR="00576B33" w:rsidRPr="009F6A73">
        <w:t>all of</w:t>
      </w:r>
      <w:proofErr w:type="gramEnd"/>
      <w:r w:rsidR="00576B33" w:rsidRPr="009F6A73">
        <w:t xml:space="preserve"> the above</w:t>
      </w:r>
      <w:r w:rsidR="00624ABA" w:rsidRPr="009F6A73">
        <w:t xml:space="preserve"> actions</w:t>
      </w:r>
      <w:r w:rsidRPr="009F6A73">
        <w:t xml:space="preserve"> happen</w:t>
      </w:r>
      <w:r w:rsidR="00576B33" w:rsidRPr="009F6A73">
        <w:t>.</w:t>
      </w:r>
    </w:p>
    <w:p w14:paraId="02615B10" w14:textId="3547354E" w:rsidR="007E3978" w:rsidRPr="009F6A73" w:rsidRDefault="009661DF" w:rsidP="00C50315">
      <w:pPr>
        <w:pStyle w:val="BodyText"/>
      </w:pPr>
      <w:r w:rsidRPr="009F6A73">
        <w:t>To support this</w:t>
      </w:r>
      <w:r w:rsidR="00EF0A7D" w:rsidRPr="009F6A73">
        <w:t xml:space="preserve"> approach</w:t>
      </w:r>
      <w:r w:rsidRPr="009F6A73">
        <w:t xml:space="preserve">, we have established a Climate Priorities Ministerial Group of key Ministers to oversee the cross-government climate change work programme. </w:t>
      </w:r>
      <w:r w:rsidR="002E3D96" w:rsidRPr="009F6A73">
        <w:t>Th</w:t>
      </w:r>
      <w:r w:rsidR="007F26CC" w:rsidRPr="009F6A73">
        <w:t>e</w:t>
      </w:r>
      <w:r w:rsidR="002E3D96" w:rsidRPr="009F6A73">
        <w:t xml:space="preserve"> group is supported by the Climate Change Chief Executives Board</w:t>
      </w:r>
      <w:r w:rsidR="007F26CC" w:rsidRPr="009F6A73">
        <w:t>, which</w:t>
      </w:r>
      <w:r w:rsidR="002E3D96" w:rsidRPr="009F6A73" w:rsidDel="007F26CC">
        <w:t xml:space="preserve"> </w:t>
      </w:r>
      <w:r w:rsidR="002E3D96" w:rsidRPr="009F6A73">
        <w:t xml:space="preserve">provides quarterly progress reports on </w:t>
      </w:r>
      <w:r w:rsidR="00012F1C" w:rsidRPr="009F6A73">
        <w:t>the Government’s climate priorities</w:t>
      </w:r>
      <w:r w:rsidR="00B8058C" w:rsidRPr="009F6A73">
        <w:t>.</w:t>
      </w:r>
      <w:r w:rsidR="00D26573" w:rsidRPr="009F6A73">
        <w:t xml:space="preserve"> </w:t>
      </w:r>
    </w:p>
    <w:p w14:paraId="6231419E" w14:textId="0D8DB3DA" w:rsidR="007F1ECF" w:rsidRPr="00083049" w:rsidRDefault="007F1ECF" w:rsidP="00083049">
      <w:pPr>
        <w:pStyle w:val="BodyText"/>
        <w:rPr>
          <w:rStyle w:val="Heading1Char"/>
          <w:rFonts w:ascii="Calibri" w:eastAsiaTheme="minorEastAsia" w:hAnsi="Calibri" w:cstheme="minorBidi"/>
          <w:b w:val="0"/>
          <w:bCs w:val="0"/>
          <w:color w:val="auto"/>
          <w:sz w:val="22"/>
          <w:szCs w:val="22"/>
        </w:rPr>
      </w:pPr>
      <w:r w:rsidRPr="00083049">
        <w:rPr>
          <w:rStyle w:val="Heading1Char"/>
          <w:rFonts w:ascii="Calibri" w:eastAsiaTheme="minorEastAsia" w:hAnsi="Calibri" w:cstheme="minorBidi"/>
          <w:b w:val="0"/>
          <w:bCs w:val="0"/>
          <w:color w:val="auto"/>
          <w:sz w:val="22"/>
          <w:szCs w:val="22"/>
        </w:rPr>
        <w:br w:type="page"/>
      </w:r>
    </w:p>
    <w:p w14:paraId="481E5E93" w14:textId="3C711E2C" w:rsidR="00122F8A" w:rsidRPr="009F6A73" w:rsidDel="00E2464A" w:rsidRDefault="009566B6" w:rsidP="00447898">
      <w:pPr>
        <w:pStyle w:val="Heading1"/>
      </w:pPr>
      <w:bookmarkStart w:id="79" w:name="_Toc170309192"/>
      <w:bookmarkStart w:id="80" w:name="_Toc171608726"/>
      <w:r>
        <w:rPr>
          <w:noProof/>
        </w:rPr>
        <w:lastRenderedPageBreak/>
        <w:drawing>
          <wp:anchor distT="0" distB="0" distL="114300" distR="114300" simplePos="0" relativeHeight="251658256" behindDoc="0" locked="0" layoutInCell="1" allowOverlap="1" wp14:anchorId="0E4E634A" wp14:editId="6B4AA39F">
            <wp:simplePos x="0" y="0"/>
            <wp:positionH relativeFrom="column">
              <wp:posOffset>-1060680</wp:posOffset>
            </wp:positionH>
            <wp:positionV relativeFrom="paragraph">
              <wp:posOffset>-710362</wp:posOffset>
            </wp:positionV>
            <wp:extent cx="7551259" cy="10680970"/>
            <wp:effectExtent l="0" t="0" r="0" b="6350"/>
            <wp:wrapNone/>
            <wp:docPr id="1936914346" name="Picture 2" descr="System plans&#10;Ngā mahere pūnaha&#10;The government is proposing some broad system-wide settings as the foundation of the emissions reduction plan.&#10;Strengthening the New Zealand Emissions Trading Scheme (chapter 3)&#10;How we fund and finance climate mitigation (chapter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914346" name="Picture 2" descr="System plans&#10;Ngā mahere pūnaha&#10;The government is proposing some broad system-wide settings as the foundation of the emissions reduction plan.&#10;Strengthening the New Zealand Emissions Trading Scheme (chapter 3)&#10;How we fund and finance climate mitigation (chapter 4)&#10;"/>
                    <pic:cNvPicPr/>
                  </pic:nvPicPr>
                  <pic:blipFill>
                    <a:blip r:embed="rId47"/>
                    <a:stretch>
                      <a:fillRect/>
                    </a:stretch>
                  </pic:blipFill>
                  <pic:spPr>
                    <a:xfrm>
                      <a:off x="0" y="0"/>
                      <a:ext cx="7564744" cy="10700044"/>
                    </a:xfrm>
                    <a:prstGeom prst="rect">
                      <a:avLst/>
                    </a:prstGeom>
                  </pic:spPr>
                </pic:pic>
              </a:graphicData>
            </a:graphic>
            <wp14:sizeRelH relativeFrom="page">
              <wp14:pctWidth>0</wp14:pctWidth>
            </wp14:sizeRelH>
            <wp14:sizeRelV relativeFrom="page">
              <wp14:pctHeight>0</wp14:pctHeight>
            </wp14:sizeRelV>
          </wp:anchor>
        </w:drawing>
      </w:r>
      <w:r w:rsidR="00CC266C" w:rsidRPr="009F6A73">
        <w:rPr>
          <w:rStyle w:val="Heading1Char"/>
          <w:b/>
          <w:bCs/>
        </w:rPr>
        <w:t>SYSTEM PLANS</w:t>
      </w:r>
      <w:bookmarkEnd w:id="79"/>
      <w:bookmarkEnd w:id="80"/>
    </w:p>
    <w:p w14:paraId="2B2621F8" w14:textId="1CA46349" w:rsidR="003240F0" w:rsidRPr="009F6A73" w:rsidRDefault="003240F0" w:rsidP="008B3A00">
      <w:pPr>
        <w:pStyle w:val="BodyText"/>
      </w:pPr>
    </w:p>
    <w:p w14:paraId="10395976" w14:textId="2E7E402F" w:rsidR="007C23A8" w:rsidRPr="009F6A73" w:rsidRDefault="007C23A8" w:rsidP="00184F0A">
      <w:pPr>
        <w:pStyle w:val="Bullet"/>
        <w:rPr>
          <w:rStyle w:val="Heading1Char"/>
          <w:b w:val="0"/>
        </w:rPr>
        <w:sectPr w:rsidR="007C23A8" w:rsidRPr="009F6A73" w:rsidSect="004B6BDF">
          <w:pgSz w:w="11907" w:h="16840" w:code="9"/>
          <w:pgMar w:top="1134" w:right="1701" w:bottom="1134" w:left="1701" w:header="567" w:footer="567" w:gutter="0"/>
          <w:cols w:space="720"/>
          <w:docGrid w:linePitch="299"/>
        </w:sectPr>
      </w:pPr>
    </w:p>
    <w:p w14:paraId="37E1CC4D" w14:textId="77777777" w:rsidR="00131BF3" w:rsidRDefault="00633F8E" w:rsidP="00131BF3">
      <w:pPr>
        <w:pStyle w:val="Heading1"/>
        <w:tabs>
          <w:tab w:val="clear" w:pos="567"/>
          <w:tab w:val="left" w:pos="709"/>
        </w:tabs>
        <w:rPr>
          <w:rStyle w:val="Heading1Char"/>
          <w:b/>
          <w:bCs/>
        </w:rPr>
      </w:pPr>
      <w:bookmarkStart w:id="81" w:name="_Toc167963835"/>
      <w:bookmarkStart w:id="82" w:name="_Toc171608727"/>
      <w:bookmarkStart w:id="83" w:name="_Toc170309193"/>
      <w:r w:rsidRPr="009F6A73">
        <w:rPr>
          <w:rStyle w:val="Heading1Char"/>
          <w:b/>
          <w:bCs/>
        </w:rPr>
        <w:lastRenderedPageBreak/>
        <w:t>3.</w:t>
      </w:r>
      <w:r w:rsidR="00A54E08" w:rsidRPr="009F6A73">
        <w:rPr>
          <w:rStyle w:val="Heading1Char"/>
          <w:b/>
          <w:bCs/>
        </w:rPr>
        <w:tab/>
      </w:r>
      <w:r w:rsidR="00A10C30" w:rsidRPr="009F6A73">
        <w:rPr>
          <w:rStyle w:val="Heading1Char"/>
          <w:b/>
          <w:bCs/>
        </w:rPr>
        <w:t xml:space="preserve">Strengthening </w:t>
      </w:r>
      <w:r w:rsidR="00523720" w:rsidRPr="009F6A73">
        <w:rPr>
          <w:rStyle w:val="Heading1Char"/>
          <w:b/>
          <w:bCs/>
        </w:rPr>
        <w:t xml:space="preserve">the </w:t>
      </w:r>
      <w:r w:rsidR="00551531" w:rsidRPr="009F6A73">
        <w:rPr>
          <w:rStyle w:val="Heading1Char"/>
          <w:b/>
          <w:bCs/>
        </w:rPr>
        <w:t>New Zealand Emissions Trading Scheme</w:t>
      </w:r>
      <w:bookmarkEnd w:id="81"/>
      <w:bookmarkEnd w:id="82"/>
    </w:p>
    <w:p w14:paraId="4BD563B5" w14:textId="6C67723F" w:rsidR="00A10C30" w:rsidRPr="00131BF3" w:rsidRDefault="002358D9" w:rsidP="00131BF3">
      <w:pPr>
        <w:pStyle w:val="Title-Mori"/>
      </w:pPr>
      <w:proofErr w:type="spellStart"/>
      <w:r w:rsidRPr="00131BF3" w:rsidDel="00E2464A">
        <w:t>Te</w:t>
      </w:r>
      <w:proofErr w:type="spellEnd"/>
      <w:r w:rsidRPr="00131BF3" w:rsidDel="00E2464A">
        <w:t xml:space="preserve"> </w:t>
      </w:r>
      <w:proofErr w:type="spellStart"/>
      <w:r w:rsidRPr="00131BF3" w:rsidDel="00E2464A">
        <w:t>whakakaha</w:t>
      </w:r>
      <w:proofErr w:type="spellEnd"/>
      <w:r w:rsidRPr="00131BF3" w:rsidDel="00E2464A">
        <w:t xml:space="preserve"> </w:t>
      </w:r>
      <w:proofErr w:type="spellStart"/>
      <w:r w:rsidRPr="00131BF3" w:rsidDel="00E2464A">
        <w:t>i</w:t>
      </w:r>
      <w:proofErr w:type="spellEnd"/>
      <w:r w:rsidRPr="00131BF3" w:rsidDel="00E2464A">
        <w:t xml:space="preserve"> </w:t>
      </w:r>
      <w:proofErr w:type="spellStart"/>
      <w:r w:rsidRPr="00131BF3" w:rsidDel="00E2464A">
        <w:t>te</w:t>
      </w:r>
      <w:proofErr w:type="spellEnd"/>
      <w:r w:rsidRPr="00131BF3" w:rsidDel="00E2464A">
        <w:t xml:space="preserve"> Kaupapa Hokohoko </w:t>
      </w:r>
      <w:proofErr w:type="spellStart"/>
      <w:r w:rsidRPr="00131BF3" w:rsidDel="00E2464A">
        <w:t>Tukunga</w:t>
      </w:r>
      <w:proofErr w:type="spellEnd"/>
      <w:r w:rsidRPr="00131BF3" w:rsidDel="00E2464A">
        <w:t xml:space="preserve"> o Aotearoa</w:t>
      </w:r>
      <w:bookmarkEnd w:id="83"/>
    </w:p>
    <w:tbl>
      <w:tblPr>
        <w:tblStyle w:val="TableGrid"/>
        <w:tblW w:w="8505" w:type="dxa"/>
        <w:tblInd w:w="-5" w:type="dxa"/>
        <w:tblBorders>
          <w:top w:val="single" w:sz="4" w:space="0" w:color="D2DDE1"/>
          <w:left w:val="single" w:sz="4" w:space="0" w:color="D2DDE1"/>
          <w:bottom w:val="single" w:sz="4" w:space="0" w:color="D2DDE1"/>
          <w:right w:val="single" w:sz="4" w:space="0" w:color="D2DDE1"/>
          <w:insideH w:val="single" w:sz="4" w:space="0" w:color="D2DDE1"/>
          <w:insideV w:val="single" w:sz="4" w:space="0" w:color="D2DDE1"/>
        </w:tblBorders>
        <w:shd w:val="clear" w:color="auto" w:fill="D2DDE1" w:themeFill="background2"/>
        <w:tblLook w:val="04A0" w:firstRow="1" w:lastRow="0" w:firstColumn="1" w:lastColumn="0" w:noHBand="0" w:noVBand="1"/>
      </w:tblPr>
      <w:tblGrid>
        <w:gridCol w:w="8505"/>
      </w:tblGrid>
      <w:tr w:rsidR="000E19AF" w:rsidRPr="009F6A73" w14:paraId="1603EC9A" w14:textId="77777777" w:rsidTr="00A54E08">
        <w:tc>
          <w:tcPr>
            <w:tcW w:w="0" w:type="auto"/>
            <w:shd w:val="clear" w:color="auto" w:fill="D2DDE1" w:themeFill="background2"/>
          </w:tcPr>
          <w:p w14:paraId="27E42B70" w14:textId="42C07CA4" w:rsidR="00180B00" w:rsidRPr="009F6A73" w:rsidRDefault="00180B00" w:rsidP="000B42C5">
            <w:pPr>
              <w:pStyle w:val="Boxheading0"/>
            </w:pPr>
            <w:r w:rsidRPr="009F6A73">
              <w:t>Summary</w:t>
            </w:r>
          </w:p>
          <w:p w14:paraId="4D998804" w14:textId="3452D28D" w:rsidR="00180B00" w:rsidRPr="009F6A73" w:rsidRDefault="009B137F" w:rsidP="00A54E08">
            <w:pPr>
              <w:pStyle w:val="Boxtext"/>
              <w:spacing w:after="240"/>
            </w:pPr>
            <w:r w:rsidRPr="009F6A73">
              <w:t>This</w:t>
            </w:r>
            <w:r w:rsidRPr="009F6A73" w:rsidDel="0034637B">
              <w:t xml:space="preserve"> </w:t>
            </w:r>
            <w:r w:rsidR="0034637B" w:rsidRPr="009F6A73">
              <w:t xml:space="preserve">chapter </w:t>
            </w:r>
            <w:r w:rsidRPr="009F6A73">
              <w:t xml:space="preserve">explains how the Government will support the </w:t>
            </w:r>
            <w:r w:rsidR="009433D8" w:rsidRPr="009F6A73">
              <w:rPr>
                <w:rFonts w:eastAsia="MS Mincho"/>
                <w:color w:val="1B556B" w:themeColor="text2"/>
              </w:rPr>
              <w:t>New Zealand Emissions Trading Scheme (</w:t>
            </w:r>
            <w:r w:rsidR="0075053D" w:rsidRPr="009F6A73">
              <w:rPr>
                <w:rFonts w:eastAsia="MS Mincho"/>
                <w:color w:val="1B556B" w:themeColor="text2"/>
              </w:rPr>
              <w:t>NZ</w:t>
            </w:r>
            <w:r w:rsidR="008C6B0B" w:rsidRPr="009F6A73">
              <w:rPr>
                <w:rFonts w:eastAsia="MS Mincho"/>
                <w:color w:val="1B556B" w:themeColor="text2"/>
              </w:rPr>
              <w:t xml:space="preserve"> ETS</w:t>
            </w:r>
            <w:r w:rsidR="009433D8" w:rsidRPr="009F6A73">
              <w:rPr>
                <w:rFonts w:eastAsia="MS Mincho"/>
                <w:color w:val="1B556B" w:themeColor="text2"/>
              </w:rPr>
              <w:t>)</w:t>
            </w:r>
            <w:r w:rsidR="00DD65AC" w:rsidRPr="009F6A73">
              <w:rPr>
                <w:rFonts w:eastAsia="MS Mincho"/>
                <w:color w:val="1B556B" w:themeColor="text2"/>
              </w:rPr>
              <w:t xml:space="preserve"> </w:t>
            </w:r>
            <w:r w:rsidRPr="009F6A73">
              <w:rPr>
                <w:rFonts w:eastAsia="MS Mincho"/>
                <w:color w:val="1B556B" w:themeColor="text2"/>
              </w:rPr>
              <w:t xml:space="preserve">to help meet the second emissions budget and net zero target. </w:t>
            </w:r>
            <w:r w:rsidR="30AEE71B" w:rsidRPr="009F6A73">
              <w:rPr>
                <w:rFonts w:eastAsia="MS Mincho"/>
                <w:color w:val="1B556B" w:themeColor="text2"/>
              </w:rPr>
              <w:t>A key focus</w:t>
            </w:r>
            <w:r w:rsidR="00EB09E8" w:rsidRPr="009F6A73" w:rsidDel="00635D1D">
              <w:rPr>
                <w:rFonts w:eastAsia="MS Mincho"/>
                <w:color w:val="1B556B" w:themeColor="text2"/>
              </w:rPr>
              <w:t xml:space="preserve"> </w:t>
            </w:r>
            <w:r w:rsidR="00EB09E8" w:rsidRPr="009F6A73">
              <w:rPr>
                <w:rFonts w:eastAsia="MS Mincho"/>
                <w:color w:val="1B556B" w:themeColor="text2"/>
              </w:rPr>
              <w:t xml:space="preserve">is </w:t>
            </w:r>
            <w:r w:rsidR="00F225E8" w:rsidRPr="009F6A73">
              <w:rPr>
                <w:rFonts w:eastAsia="MS Mincho"/>
                <w:color w:val="1B556B" w:themeColor="text2"/>
              </w:rPr>
              <w:t xml:space="preserve">the credibility of the </w:t>
            </w:r>
            <w:r w:rsidR="0075053D" w:rsidRPr="009F6A73" w:rsidDel="006B6DAC">
              <w:rPr>
                <w:rFonts w:eastAsia="MS Mincho"/>
                <w:color w:val="1B556B" w:themeColor="text2"/>
              </w:rPr>
              <w:t>NZ</w:t>
            </w:r>
            <w:r w:rsidR="008C6B0B" w:rsidRPr="009F6A73" w:rsidDel="006B6DAC">
              <w:rPr>
                <w:rFonts w:eastAsia="MS Mincho"/>
                <w:color w:val="1B556B" w:themeColor="text2"/>
              </w:rPr>
              <w:t xml:space="preserve"> ETS</w:t>
            </w:r>
            <w:r w:rsidR="00DD65AC" w:rsidRPr="009F6A73">
              <w:rPr>
                <w:rFonts w:eastAsia="MS Mincho"/>
                <w:color w:val="1B556B" w:themeColor="text2"/>
              </w:rPr>
              <w:t xml:space="preserve"> </w:t>
            </w:r>
            <w:r w:rsidR="00F225E8" w:rsidRPr="009F6A73">
              <w:rPr>
                <w:rFonts w:eastAsia="MS Mincho"/>
                <w:color w:val="1B556B" w:themeColor="text2"/>
              </w:rPr>
              <w:t xml:space="preserve">and aligning </w:t>
            </w:r>
            <w:r w:rsidR="19477F9C" w:rsidRPr="009F6A73">
              <w:rPr>
                <w:rFonts w:eastAsia="MS Mincho"/>
                <w:color w:val="1B556B" w:themeColor="text2"/>
              </w:rPr>
              <w:t>it</w:t>
            </w:r>
            <w:r w:rsidR="00F225E8" w:rsidRPr="009F6A73">
              <w:rPr>
                <w:rFonts w:eastAsia="MS Mincho"/>
                <w:color w:val="1B556B" w:themeColor="text2"/>
              </w:rPr>
              <w:t xml:space="preserve"> with </w:t>
            </w:r>
            <w:r w:rsidR="00472860" w:rsidRPr="009F6A73">
              <w:rPr>
                <w:rFonts w:eastAsia="MS Mincho"/>
                <w:color w:val="1B556B" w:themeColor="text2"/>
              </w:rPr>
              <w:t xml:space="preserve">the </w:t>
            </w:r>
            <w:r w:rsidR="00F225E8" w:rsidRPr="009F6A73">
              <w:rPr>
                <w:rFonts w:eastAsia="MS Mincho"/>
                <w:color w:val="1B556B" w:themeColor="text2"/>
              </w:rPr>
              <w:t>second emissions budget.</w:t>
            </w:r>
          </w:p>
        </w:tc>
      </w:tr>
    </w:tbl>
    <w:p w14:paraId="6E9F7244" w14:textId="5CF46D3A" w:rsidR="00B1474C" w:rsidRPr="009F6A73" w:rsidRDefault="00B1474C" w:rsidP="00D622FE">
      <w:pPr>
        <w:pStyle w:val="BodyText"/>
      </w:pPr>
      <w:bookmarkStart w:id="84" w:name="_Toc167963836"/>
    </w:p>
    <w:tbl>
      <w:tblPr>
        <w:tblStyle w:val="TableGrid"/>
        <w:tblW w:w="8505" w:type="dxa"/>
        <w:tblBorders>
          <w:top w:val="single" w:sz="4" w:space="0" w:color="F9DED5"/>
          <w:left w:val="single" w:sz="4" w:space="0" w:color="F9DED5"/>
          <w:bottom w:val="single" w:sz="4" w:space="0" w:color="F9DED5"/>
          <w:right w:val="single" w:sz="4" w:space="0" w:color="F9DED5"/>
          <w:insideH w:val="single" w:sz="4" w:space="0" w:color="F9DED5"/>
          <w:insideV w:val="single" w:sz="4" w:space="0" w:color="F9DED5"/>
        </w:tblBorders>
        <w:shd w:val="clear" w:color="auto" w:fill="F9DED5"/>
        <w:tblLook w:val="04A0" w:firstRow="1" w:lastRow="0" w:firstColumn="1" w:lastColumn="0" w:noHBand="0" w:noVBand="1"/>
      </w:tblPr>
      <w:tblGrid>
        <w:gridCol w:w="8505"/>
      </w:tblGrid>
      <w:tr w:rsidR="002C4E8B" w:rsidRPr="009F6A73" w14:paraId="7217E050" w14:textId="77777777" w:rsidTr="00A54E08">
        <w:tc>
          <w:tcPr>
            <w:tcW w:w="9016" w:type="dxa"/>
            <w:shd w:val="clear" w:color="auto" w:fill="F9DED5"/>
          </w:tcPr>
          <w:p w14:paraId="374175D6" w14:textId="0EC5C4FC" w:rsidR="002C4E8B" w:rsidRPr="009F6A73" w:rsidRDefault="00263CDB">
            <w:pPr>
              <w:pStyle w:val="Boxheading0"/>
              <w:keepNext w:val="0"/>
            </w:pPr>
            <w:r w:rsidRPr="009F6A73">
              <w:rPr>
                <w:noProof/>
              </w:rPr>
              <w:drawing>
                <wp:anchor distT="0" distB="0" distL="114300" distR="114300" simplePos="0" relativeHeight="251658242" behindDoc="0" locked="0" layoutInCell="1" allowOverlap="1" wp14:anchorId="4E13D11C" wp14:editId="6899DC76">
                  <wp:simplePos x="0" y="0"/>
                  <wp:positionH relativeFrom="column">
                    <wp:posOffset>4497411</wp:posOffset>
                  </wp:positionH>
                  <wp:positionV relativeFrom="paragraph">
                    <wp:posOffset>173526</wp:posOffset>
                  </wp:positionV>
                  <wp:extent cx="569595" cy="569595"/>
                  <wp:effectExtent l="0" t="0" r="1905" b="0"/>
                  <wp:wrapSquare wrapText="bothSides"/>
                  <wp:docPr id="270712962" name="Graphic 3" descr="Cha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326153" name="Graphic 1653326153" descr="Chat outline"/>
                          <pic:cNvPicPr/>
                        </pic:nvPicPr>
                        <pic:blipFill>
                          <a:blip r:embed="rId44">
                            <a:extLst>
                              <a:ext uri="{96DAC541-7B7A-43D3-8B79-37D633B846F1}">
                                <asvg:svgBlip xmlns:asvg="http://schemas.microsoft.com/office/drawing/2016/SVG/main" r:embed="rId45"/>
                              </a:ext>
                            </a:extLst>
                          </a:blip>
                          <a:stretch>
                            <a:fillRect/>
                          </a:stretch>
                        </pic:blipFill>
                        <pic:spPr>
                          <a:xfrm>
                            <a:off x="0" y="0"/>
                            <a:ext cx="569595" cy="569595"/>
                          </a:xfrm>
                          <a:prstGeom prst="rect">
                            <a:avLst/>
                          </a:prstGeom>
                        </pic:spPr>
                      </pic:pic>
                    </a:graphicData>
                  </a:graphic>
                  <wp14:sizeRelH relativeFrom="page">
                    <wp14:pctWidth>0</wp14:pctWidth>
                  </wp14:sizeRelH>
                  <wp14:sizeRelV relativeFrom="page">
                    <wp14:pctHeight>0</wp14:pctHeight>
                  </wp14:sizeRelV>
                </wp:anchor>
              </w:drawing>
            </w:r>
            <w:r w:rsidR="002C4E8B" w:rsidRPr="009F6A73">
              <w:t xml:space="preserve">Share your views </w:t>
            </w:r>
          </w:p>
          <w:p w14:paraId="268ED771" w14:textId="608FFC0F" w:rsidR="002C4E8B" w:rsidRPr="009F6A73" w:rsidRDefault="002C4E8B" w:rsidP="007C7F97">
            <w:pPr>
              <w:pStyle w:val="Boxtext"/>
            </w:pPr>
            <w:r w:rsidRPr="009F6A73">
              <w:t>We are seeking feedback on:</w:t>
            </w:r>
            <w:r w:rsidR="00263CDB" w:rsidRPr="009F6A73">
              <w:t xml:space="preserve"> </w:t>
            </w:r>
          </w:p>
          <w:p w14:paraId="50EBCD30" w14:textId="77777777" w:rsidR="002C4E8B" w:rsidRPr="009F6A73" w:rsidRDefault="002C4E8B" w:rsidP="00EB0250">
            <w:pPr>
              <w:pStyle w:val="Boxbullet"/>
              <w:rPr>
                <w:rFonts w:eastAsia="MS Mincho"/>
                <w:color w:val="1B556B" w:themeColor="text2"/>
              </w:rPr>
            </w:pPr>
            <w:r w:rsidRPr="009F6A73">
              <w:t>the Government’s proposed actions to strengthen the NZ ETS</w:t>
            </w:r>
          </w:p>
          <w:p w14:paraId="2274B386" w14:textId="2671B9BC" w:rsidR="002C4E8B" w:rsidRPr="009F6A73" w:rsidRDefault="002C4E8B" w:rsidP="00A54E08">
            <w:pPr>
              <w:pStyle w:val="Boxbullet"/>
              <w:spacing w:after="240"/>
            </w:pPr>
            <w:r w:rsidRPr="009F6A73">
              <w:t xml:space="preserve">using the </w:t>
            </w:r>
            <w:r w:rsidR="1DABD2C8" w:rsidRPr="009F6A73">
              <w:t>NZ ETS</w:t>
            </w:r>
            <w:r w:rsidRPr="009F6A73">
              <w:t xml:space="preserve"> as the primary mode for meeting the second </w:t>
            </w:r>
            <w:r w:rsidR="0034637B" w:rsidRPr="009F6A73">
              <w:t xml:space="preserve">emissions </w:t>
            </w:r>
            <w:r w:rsidRPr="009F6A73">
              <w:t>budget.</w:t>
            </w:r>
            <w:r w:rsidR="007C7F97" w:rsidRPr="009F6A73">
              <w:rPr>
                <w:rStyle w:val="CommentReference"/>
                <w:rFonts w:cstheme="minorBidi"/>
              </w:rPr>
              <w:t xml:space="preserve"> </w:t>
            </w:r>
          </w:p>
        </w:tc>
      </w:tr>
    </w:tbl>
    <w:p w14:paraId="310EA70D" w14:textId="70CFCAAE" w:rsidR="00F225E8" w:rsidRPr="009F6A73" w:rsidRDefault="00F225E8" w:rsidP="00A54E08">
      <w:pPr>
        <w:pStyle w:val="Heading2"/>
        <w:spacing w:before="400"/>
      </w:pPr>
      <w:bookmarkStart w:id="85" w:name="_Toc170309194"/>
      <w:bookmarkStart w:id="86" w:name="_Toc171608728"/>
      <w:r w:rsidRPr="009F6A73">
        <w:t>Introduction</w:t>
      </w:r>
      <w:bookmarkEnd w:id="84"/>
      <w:bookmarkEnd w:id="85"/>
      <w:bookmarkEnd w:id="86"/>
    </w:p>
    <w:p w14:paraId="24E76EBD" w14:textId="00AF9A4A" w:rsidR="00F34275" w:rsidRPr="009F6A73" w:rsidRDefault="00096515" w:rsidP="003E68D3">
      <w:pPr>
        <w:pStyle w:val="BodyText"/>
      </w:pPr>
      <w:r w:rsidRPr="009F6A73">
        <w:t xml:space="preserve">The </w:t>
      </w:r>
      <w:r w:rsidR="008C6B0B" w:rsidRPr="009F6A73">
        <w:t xml:space="preserve">NZ </w:t>
      </w:r>
      <w:r w:rsidRPr="009F6A73">
        <w:t xml:space="preserve">ETS covers emissions from the </w:t>
      </w:r>
      <w:r w:rsidR="00A64930" w:rsidRPr="009F6A73">
        <w:t>following sectors, which</w:t>
      </w:r>
      <w:r w:rsidR="00F00C1F" w:rsidRPr="009F6A73">
        <w:t xml:space="preserve"> together</w:t>
      </w:r>
      <w:r w:rsidR="00A64930" w:rsidRPr="009F6A73">
        <w:t xml:space="preserve"> </w:t>
      </w:r>
      <w:r w:rsidR="00870B45" w:rsidRPr="009F6A73">
        <w:t>are responsible for</w:t>
      </w:r>
      <w:r w:rsidR="00A64930" w:rsidRPr="009F6A73">
        <w:t xml:space="preserve"> about half of our emissions</w:t>
      </w:r>
      <w:r w:rsidR="00F34275" w:rsidRPr="009F6A73">
        <w:t>:</w:t>
      </w:r>
    </w:p>
    <w:p w14:paraId="4295B31A" w14:textId="3E6A8655" w:rsidR="00F34275" w:rsidRPr="009F6A73" w:rsidRDefault="00096515" w:rsidP="00FB4AE8">
      <w:pPr>
        <w:pStyle w:val="Bullet"/>
        <w:rPr>
          <w:rFonts w:eastAsia="MS Mincho"/>
        </w:rPr>
      </w:pPr>
      <w:r w:rsidRPr="009F6A73">
        <w:rPr>
          <w:rFonts w:eastAsia="MS Mincho"/>
        </w:rPr>
        <w:t>energy</w:t>
      </w:r>
    </w:p>
    <w:p w14:paraId="60F49592" w14:textId="63D4E8E3" w:rsidR="00F34275" w:rsidRPr="009F6A73" w:rsidRDefault="00096515" w:rsidP="00FB4AE8">
      <w:pPr>
        <w:pStyle w:val="Bullet"/>
        <w:rPr>
          <w:rFonts w:eastAsia="MS Mincho"/>
        </w:rPr>
      </w:pPr>
      <w:r w:rsidRPr="009F6A73">
        <w:rPr>
          <w:rFonts w:eastAsia="MS Mincho"/>
        </w:rPr>
        <w:t>industry</w:t>
      </w:r>
    </w:p>
    <w:p w14:paraId="1EE6E49D" w14:textId="3F6BA134" w:rsidR="00F34275" w:rsidRPr="009F6A73" w:rsidRDefault="00096515" w:rsidP="00FB4AE8">
      <w:pPr>
        <w:pStyle w:val="Bullet"/>
        <w:rPr>
          <w:rFonts w:eastAsia="MS Mincho"/>
        </w:rPr>
      </w:pPr>
      <w:r w:rsidRPr="009F6A73">
        <w:rPr>
          <w:rFonts w:eastAsia="MS Mincho"/>
        </w:rPr>
        <w:t>transport</w:t>
      </w:r>
    </w:p>
    <w:p w14:paraId="253AA239" w14:textId="4B2B000A" w:rsidR="00F34275" w:rsidRPr="009F6A73" w:rsidRDefault="00096515" w:rsidP="00FB4AE8">
      <w:pPr>
        <w:pStyle w:val="Bullet"/>
        <w:rPr>
          <w:rFonts w:eastAsia="MS Mincho"/>
        </w:rPr>
      </w:pPr>
      <w:r w:rsidRPr="009F6A73">
        <w:rPr>
          <w:rFonts w:eastAsia="MS Mincho"/>
        </w:rPr>
        <w:t>waste</w:t>
      </w:r>
    </w:p>
    <w:p w14:paraId="410141E4" w14:textId="618E272E" w:rsidR="00870B45" w:rsidRPr="009F6A73" w:rsidRDefault="00870B45" w:rsidP="00FB4AE8">
      <w:pPr>
        <w:pStyle w:val="Bullet"/>
        <w:rPr>
          <w:rFonts w:eastAsia="MS Mincho"/>
        </w:rPr>
      </w:pPr>
      <w:r w:rsidRPr="009F6A73">
        <w:rPr>
          <w:rFonts w:eastAsia="MS Mincho"/>
        </w:rPr>
        <w:t>forestry</w:t>
      </w:r>
      <w:r w:rsidR="00EB3420" w:rsidRPr="009F6A73">
        <w:rPr>
          <w:rFonts w:eastAsia="MS Mincho"/>
        </w:rPr>
        <w:t>.</w:t>
      </w:r>
    </w:p>
    <w:p w14:paraId="612F778A" w14:textId="0CCAE627" w:rsidR="009433D8" w:rsidRPr="009F6A73" w:rsidRDefault="00247487" w:rsidP="003E68D3">
      <w:pPr>
        <w:pStyle w:val="BodyText"/>
      </w:pPr>
      <w:r w:rsidRPr="009F6A73">
        <w:rPr>
          <w:rFonts w:eastAsia="MS Mincho" w:cs="Arial"/>
        </w:rPr>
        <w:t xml:space="preserve">The </w:t>
      </w:r>
      <w:r w:rsidR="00A65798" w:rsidRPr="009F6A73" w:rsidDel="009433D8">
        <w:rPr>
          <w:rFonts w:eastAsia="MS Mincho" w:cs="Arial"/>
        </w:rPr>
        <w:t xml:space="preserve">NZ </w:t>
      </w:r>
      <w:r w:rsidRPr="009F6A73" w:rsidDel="009433D8">
        <w:rPr>
          <w:rFonts w:eastAsia="MS Mincho" w:cs="Arial"/>
        </w:rPr>
        <w:t>ETS</w:t>
      </w:r>
      <w:r w:rsidRPr="009F6A73">
        <w:rPr>
          <w:rFonts w:eastAsia="MS Mincho" w:cs="Arial"/>
        </w:rPr>
        <w:t xml:space="preserve"> is the best tool the </w:t>
      </w:r>
      <w:r w:rsidR="00216ECD" w:rsidRPr="009F6A73">
        <w:rPr>
          <w:rFonts w:eastAsia="MS Mincho" w:cs="Arial"/>
        </w:rPr>
        <w:t>G</w:t>
      </w:r>
      <w:r w:rsidRPr="009F6A73">
        <w:rPr>
          <w:rFonts w:eastAsia="MS Mincho" w:cs="Arial"/>
        </w:rPr>
        <w:t xml:space="preserve">overnment </w:t>
      </w:r>
      <w:proofErr w:type="gramStart"/>
      <w:r w:rsidRPr="009F6A73">
        <w:rPr>
          <w:rFonts w:eastAsia="MS Mincho" w:cs="Arial"/>
        </w:rPr>
        <w:t>has to</w:t>
      </w:r>
      <w:proofErr w:type="gramEnd"/>
      <w:r w:rsidRPr="009F6A73">
        <w:rPr>
          <w:rFonts w:eastAsia="MS Mincho" w:cs="Arial"/>
        </w:rPr>
        <w:t xml:space="preserve"> reduce net emissions at least cost</w:t>
      </w:r>
      <w:r w:rsidR="005E6F6C" w:rsidRPr="009F6A73">
        <w:rPr>
          <w:rFonts w:eastAsia="MS Mincho" w:cs="Arial"/>
        </w:rPr>
        <w:t xml:space="preserve">. </w:t>
      </w:r>
      <w:r w:rsidR="005E6F6C" w:rsidRPr="009F6A73" w:rsidDel="00216ECD">
        <w:rPr>
          <w:rFonts w:eastAsia="MS Mincho" w:cs="Arial"/>
        </w:rPr>
        <w:t>T</w:t>
      </w:r>
      <w:r w:rsidR="00096515" w:rsidRPr="009F6A73" w:rsidDel="00216ECD">
        <w:t>he Government</w:t>
      </w:r>
      <w:r w:rsidR="00096515" w:rsidRPr="009F6A73">
        <w:t xml:space="preserve"> intend</w:t>
      </w:r>
      <w:r w:rsidR="002E0104" w:rsidRPr="009F6A73">
        <w:t>s</w:t>
      </w:r>
      <w:r w:rsidR="00096515" w:rsidRPr="009F6A73">
        <w:t xml:space="preserve"> to take a market-led </w:t>
      </w:r>
      <w:r w:rsidR="00096515" w:rsidRPr="009F6A73" w:rsidDel="004E3657">
        <w:t>approach</w:t>
      </w:r>
      <w:r w:rsidR="009433D8" w:rsidRPr="009F6A73">
        <w:t>,</w:t>
      </w:r>
      <w:r w:rsidR="00096515" w:rsidRPr="009F6A73">
        <w:t xml:space="preserve"> using the</w:t>
      </w:r>
      <w:r w:rsidR="008C6B0B" w:rsidRPr="009F6A73">
        <w:t xml:space="preserve"> </w:t>
      </w:r>
      <w:r w:rsidR="0075053D" w:rsidRPr="009F6A73" w:rsidDel="009433D8">
        <w:t>NZ</w:t>
      </w:r>
      <w:r w:rsidR="008C6B0B" w:rsidRPr="009F6A73" w:rsidDel="009433D8">
        <w:t xml:space="preserve"> ETS</w:t>
      </w:r>
      <w:r w:rsidR="00DD65AC" w:rsidRPr="009F6A73">
        <w:t xml:space="preserve"> </w:t>
      </w:r>
      <w:r w:rsidR="00096515" w:rsidRPr="009F6A73">
        <w:t xml:space="preserve">to </w:t>
      </w:r>
      <w:r w:rsidR="009C18CC" w:rsidRPr="009F6A73">
        <w:t xml:space="preserve">take </w:t>
      </w:r>
      <w:r w:rsidR="00096515" w:rsidRPr="009F6A73">
        <w:t>an efficient, flexible and cost</w:t>
      </w:r>
      <w:r w:rsidR="00780F2E" w:rsidRPr="009F6A73">
        <w:t>-</w:t>
      </w:r>
      <w:r w:rsidR="00096515" w:rsidRPr="009F6A73">
        <w:t xml:space="preserve">effective </w:t>
      </w:r>
      <w:r w:rsidR="009C18CC" w:rsidRPr="009F6A73">
        <w:t xml:space="preserve">path </w:t>
      </w:r>
      <w:r w:rsidR="00096515" w:rsidRPr="009F6A73">
        <w:t>to net emissions reductions</w:t>
      </w:r>
      <w:r w:rsidR="002F389B" w:rsidRPr="009F6A73">
        <w:t>.</w:t>
      </w:r>
      <w:r w:rsidR="00096515" w:rsidRPr="009F6A73">
        <w:t xml:space="preserve"> </w:t>
      </w:r>
    </w:p>
    <w:p w14:paraId="7B51D053" w14:textId="49DFEBCB" w:rsidR="00096515" w:rsidRPr="009F6A73" w:rsidRDefault="00BB0544" w:rsidP="003E68D3">
      <w:pPr>
        <w:pStyle w:val="BodyText"/>
        <w:rPr>
          <w:b/>
        </w:rPr>
      </w:pPr>
      <w:r w:rsidRPr="009F6A73">
        <w:rPr>
          <w:rFonts w:eastAsia="MS Mincho" w:cs="Arial"/>
        </w:rPr>
        <w:t>The effectiveness of the</w:t>
      </w:r>
      <w:r w:rsidR="00A65798" w:rsidRPr="009F6A73">
        <w:rPr>
          <w:rFonts w:eastAsia="MS Mincho" w:cs="Arial"/>
        </w:rPr>
        <w:t xml:space="preserve"> NZ</w:t>
      </w:r>
      <w:r w:rsidRPr="009F6A73">
        <w:rPr>
          <w:rFonts w:eastAsia="MS Mincho" w:cs="Arial"/>
        </w:rPr>
        <w:t xml:space="preserve"> ETS depends on the credibility of its market. When</w:t>
      </w:r>
      <w:r w:rsidRPr="009F6A73" w:rsidDel="009C18CC">
        <w:rPr>
          <w:rFonts w:eastAsia="MS Mincho" w:cs="Arial"/>
        </w:rPr>
        <w:t xml:space="preserve"> </w:t>
      </w:r>
      <w:r w:rsidR="009C18CC" w:rsidRPr="009F6A73">
        <w:rPr>
          <w:rFonts w:eastAsia="MS Mincho" w:cs="Arial"/>
        </w:rPr>
        <w:t xml:space="preserve">working </w:t>
      </w:r>
      <w:r w:rsidRPr="009F6A73">
        <w:rPr>
          <w:rFonts w:eastAsia="MS Mincho" w:cs="Arial"/>
        </w:rPr>
        <w:t xml:space="preserve">properly, </w:t>
      </w:r>
      <w:r w:rsidR="009433D8" w:rsidRPr="009F6A73">
        <w:rPr>
          <w:rFonts w:eastAsia="MS Mincho" w:cs="Arial"/>
        </w:rPr>
        <w:t>it</w:t>
      </w:r>
      <w:r w:rsidRPr="009F6A73">
        <w:rPr>
          <w:rFonts w:eastAsia="MS Mincho" w:cs="Arial"/>
        </w:rPr>
        <w:t xml:space="preserve"> will encourage greater investment to</w:t>
      </w:r>
      <w:r w:rsidRPr="009F6A73" w:rsidDel="009C18CC">
        <w:rPr>
          <w:rFonts w:eastAsia="MS Mincho" w:cs="Arial"/>
        </w:rPr>
        <w:t xml:space="preserve"> </w:t>
      </w:r>
      <w:r w:rsidR="009C18CC" w:rsidRPr="009F6A73">
        <w:rPr>
          <w:rFonts w:eastAsia="MS Mincho" w:cs="Arial"/>
        </w:rPr>
        <w:t xml:space="preserve">reduce </w:t>
      </w:r>
      <w:r w:rsidRPr="009F6A73">
        <w:rPr>
          <w:rFonts w:eastAsia="MS Mincho" w:cs="Arial"/>
        </w:rPr>
        <w:t>emissions</w:t>
      </w:r>
      <w:r w:rsidR="009C18CC" w:rsidRPr="009F6A73">
        <w:rPr>
          <w:rFonts w:eastAsia="MS Mincho" w:cs="Arial"/>
        </w:rPr>
        <w:t xml:space="preserve">. </w:t>
      </w:r>
      <w:r w:rsidR="00F00C1F" w:rsidRPr="009F6A73">
        <w:rPr>
          <w:rFonts w:eastAsia="MS Mincho" w:cs="Arial"/>
        </w:rPr>
        <w:t xml:space="preserve">Increasing investment </w:t>
      </w:r>
      <w:r w:rsidR="00D44B2F" w:rsidRPr="009F6A73">
        <w:rPr>
          <w:rFonts w:eastAsia="MS Mincho" w:cs="Arial"/>
        </w:rPr>
        <w:t>requires i</w:t>
      </w:r>
      <w:r w:rsidRPr="009F6A73">
        <w:rPr>
          <w:rFonts w:eastAsia="MS Mincho" w:cs="Arial"/>
        </w:rPr>
        <w:t>nvestors</w:t>
      </w:r>
      <w:r w:rsidR="00D44B2F" w:rsidRPr="009F6A73">
        <w:rPr>
          <w:rFonts w:eastAsia="MS Mincho" w:cs="Arial"/>
        </w:rPr>
        <w:t xml:space="preserve"> to</w:t>
      </w:r>
      <w:r w:rsidRPr="009F6A73">
        <w:rPr>
          <w:rFonts w:eastAsia="MS Mincho" w:cs="Arial"/>
        </w:rPr>
        <w:t xml:space="preserve"> believe </w:t>
      </w:r>
      <w:r w:rsidR="005F252E" w:rsidRPr="009F6A73">
        <w:rPr>
          <w:rFonts w:eastAsia="MS Mincho" w:cs="Arial"/>
        </w:rPr>
        <w:t xml:space="preserve">the </w:t>
      </w:r>
      <w:r w:rsidRPr="009F6A73">
        <w:rPr>
          <w:rFonts w:eastAsia="MS Mincho" w:cs="Arial"/>
        </w:rPr>
        <w:t xml:space="preserve">current and future governments will remain committed to </w:t>
      </w:r>
      <w:r w:rsidRPr="009F6A73">
        <w:rPr>
          <w:rFonts w:eastAsia="MS Mincho" w:cs="Arial"/>
          <w:spacing w:val="-2"/>
        </w:rPr>
        <w:t>targets</w:t>
      </w:r>
      <w:r w:rsidR="009C18CC" w:rsidRPr="009F6A73">
        <w:rPr>
          <w:rFonts w:eastAsia="MS Mincho" w:cs="Arial"/>
          <w:spacing w:val="-2"/>
        </w:rPr>
        <w:t>,</w:t>
      </w:r>
      <w:r w:rsidRPr="009F6A73">
        <w:rPr>
          <w:rFonts w:eastAsia="MS Mincho" w:cs="Arial"/>
          <w:spacing w:val="-2"/>
        </w:rPr>
        <w:t xml:space="preserve"> maintain </w:t>
      </w:r>
      <w:r w:rsidR="005F252E" w:rsidRPr="009F6A73">
        <w:rPr>
          <w:rFonts w:eastAsia="MS Mincho" w:cs="Arial"/>
          <w:spacing w:val="-2"/>
        </w:rPr>
        <w:t xml:space="preserve">NZ </w:t>
      </w:r>
      <w:r w:rsidRPr="009F6A73" w:rsidDel="005F252E">
        <w:rPr>
          <w:rFonts w:eastAsia="MS Mincho" w:cs="Arial"/>
          <w:spacing w:val="-2"/>
        </w:rPr>
        <w:t xml:space="preserve">ETS </w:t>
      </w:r>
      <w:r w:rsidRPr="009F6A73">
        <w:rPr>
          <w:rFonts w:eastAsia="MS Mincho" w:cs="Arial"/>
          <w:spacing w:val="-2"/>
        </w:rPr>
        <w:t>settings that are consistent with targets and reward those investments</w:t>
      </w:r>
      <w:r w:rsidRPr="009F6A73">
        <w:rPr>
          <w:rFonts w:eastAsia="MS Mincho" w:cs="Arial"/>
        </w:rPr>
        <w:t>.</w:t>
      </w:r>
    </w:p>
    <w:p w14:paraId="4CC6722A" w14:textId="67D5AE88" w:rsidR="00CA6F61" w:rsidRPr="009F6A73" w:rsidRDefault="00CA6F61" w:rsidP="00EF37F2">
      <w:pPr>
        <w:pStyle w:val="BodyText"/>
      </w:pPr>
      <w:r w:rsidRPr="009F6A73">
        <w:t xml:space="preserve">New Zealand will meet its second emissions budget through a mix of lower gross emissions from businesses and households (reductions) and carbon capture and storage by forestry (removals). </w:t>
      </w:r>
    </w:p>
    <w:p w14:paraId="65D0704F" w14:textId="03D67052" w:rsidR="005C0CE2" w:rsidRDefault="005C0CE2" w:rsidP="00A54E08">
      <w:pPr>
        <w:pStyle w:val="Figureheading"/>
      </w:pPr>
      <w:bookmarkStart w:id="87" w:name="_Toc169875772"/>
      <w:bookmarkStart w:id="88" w:name="_Toc171608825"/>
      <w:r w:rsidRPr="009F6A73">
        <w:lastRenderedPageBreak/>
        <w:t xml:space="preserve">Figure </w:t>
      </w:r>
      <w:r w:rsidR="00C24463" w:rsidRPr="009F6A73">
        <w:t>3.1</w:t>
      </w:r>
      <w:r w:rsidRPr="009F6A73">
        <w:t>:</w:t>
      </w:r>
      <w:r w:rsidR="00B82BB6" w:rsidRPr="009F6A73">
        <w:tab/>
      </w:r>
      <w:r w:rsidRPr="009F6A73">
        <w:t>How the</w:t>
      </w:r>
      <w:r w:rsidR="008C6B0B" w:rsidRPr="009F6A73">
        <w:t xml:space="preserve"> </w:t>
      </w:r>
      <w:r w:rsidR="0075053D" w:rsidRPr="009F6A73">
        <w:t>NZ</w:t>
      </w:r>
      <w:r w:rsidR="008C6B0B" w:rsidRPr="009F6A73">
        <w:t xml:space="preserve"> ETS</w:t>
      </w:r>
      <w:r w:rsidR="00DD65AC" w:rsidRPr="009F6A73">
        <w:t xml:space="preserve"> </w:t>
      </w:r>
      <w:r w:rsidRPr="009F6A73">
        <w:t>market works</w:t>
      </w:r>
      <w:bookmarkEnd w:id="87"/>
      <w:bookmarkEnd w:id="88"/>
    </w:p>
    <w:p w14:paraId="75F2EB96" w14:textId="001EB8EB" w:rsidR="0078185E" w:rsidRPr="00A818B7" w:rsidRDefault="0078185E" w:rsidP="00A818B7">
      <w:pPr>
        <w:pStyle w:val="BodyText"/>
        <w:spacing w:after="240"/>
      </w:pPr>
      <w:r>
        <w:rPr>
          <w:noProof/>
        </w:rPr>
        <w:drawing>
          <wp:inline distT="0" distB="0" distL="0" distR="0" wp14:anchorId="35A8CF37" wp14:editId="4260FFCF">
            <wp:extent cx="5400675" cy="2986559"/>
            <wp:effectExtent l="0" t="0" r="0" b="4445"/>
            <wp:docPr id="1361781796" name="Picture 9" descr="An infographic showing how the New Zealand Emissions trading scheme works. The Government sells (via auction) or allocates (via industrial allocation) a specified number of units (or NZUs) to emitters. Emitters are required to surrender NZUs equal to their emissions and can purchase NZUs from the Government or the secondary market. Removals can earn NZUs based on carbon stored and sell them to emit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781796" name="Picture 9" descr="An infographic showing how the New Zealand Emissions trading scheme works. The Government sells (via auction) or allocates (via industrial allocation) a specified number of units (or NZUs) to emitters. Emitters are required to surrender NZUs equal to their emissions and can purchase NZUs from the Government or the secondary market. Removals can earn NZUs based on carbon stored and sell them to emitters."/>
                    <pic:cNvPicPr/>
                  </pic:nvPicPr>
                  <pic:blipFill rotWithShape="1">
                    <a:blip r:embed="rId48"/>
                    <a:srcRect t="2422"/>
                    <a:stretch/>
                  </pic:blipFill>
                  <pic:spPr bwMode="auto">
                    <a:xfrm>
                      <a:off x="0" y="0"/>
                      <a:ext cx="5400675" cy="2986559"/>
                    </a:xfrm>
                    <a:prstGeom prst="rect">
                      <a:avLst/>
                    </a:prstGeom>
                    <a:ln>
                      <a:noFill/>
                    </a:ln>
                    <a:extLst>
                      <a:ext uri="{53640926-AAD7-44D8-BBD7-CCE9431645EC}">
                        <a14:shadowObscured xmlns:a14="http://schemas.microsoft.com/office/drawing/2010/main"/>
                      </a:ext>
                    </a:extLst>
                  </pic:spPr>
                </pic:pic>
              </a:graphicData>
            </a:graphic>
          </wp:inline>
        </w:drawing>
      </w:r>
    </w:p>
    <w:tbl>
      <w:tblPr>
        <w:tblW w:w="8505" w:type="dxa"/>
        <w:tblBorders>
          <w:top w:val="single" w:sz="4" w:space="0" w:color="D5EBE8"/>
          <w:left w:val="single" w:sz="4" w:space="0" w:color="D5EBE8"/>
          <w:bottom w:val="single" w:sz="4" w:space="0" w:color="D5EBE8"/>
          <w:right w:val="single" w:sz="4" w:space="0" w:color="D5EBE8"/>
          <w:insideH w:val="single" w:sz="4" w:space="0" w:color="D5EBE8"/>
          <w:insideV w:val="single" w:sz="4" w:space="0" w:color="D5EBE8"/>
        </w:tblBorders>
        <w:shd w:val="clear" w:color="auto" w:fill="D5EBE8"/>
        <w:tblLook w:val="04A0" w:firstRow="1" w:lastRow="0" w:firstColumn="1" w:lastColumn="0" w:noHBand="0" w:noVBand="1"/>
      </w:tblPr>
      <w:tblGrid>
        <w:gridCol w:w="8505"/>
      </w:tblGrid>
      <w:tr w:rsidR="000C09F2" w:rsidRPr="009F6A73" w14:paraId="10B8C959" w14:textId="77777777" w:rsidTr="00A54E08">
        <w:tc>
          <w:tcPr>
            <w:tcW w:w="8505" w:type="dxa"/>
            <w:shd w:val="clear" w:color="auto" w:fill="D5EBE8" w:themeFill="accent3"/>
          </w:tcPr>
          <w:p w14:paraId="4188859E" w14:textId="641EC017" w:rsidR="000C09F2" w:rsidRPr="009F6A73" w:rsidRDefault="00C975A7" w:rsidP="00A54E08">
            <w:pPr>
              <w:pStyle w:val="Boxheading0"/>
            </w:pPr>
            <w:r w:rsidRPr="009F6A73">
              <w:t xml:space="preserve">The purpose of the </w:t>
            </w:r>
            <w:r w:rsidR="008C6B0B" w:rsidRPr="009F6A73">
              <w:t xml:space="preserve">NZ </w:t>
            </w:r>
            <w:r w:rsidRPr="009F6A73">
              <w:t>ETS</w:t>
            </w:r>
          </w:p>
          <w:p w14:paraId="69F7505A" w14:textId="7639EF11" w:rsidR="00144802" w:rsidRPr="009F6A73" w:rsidRDefault="000C09F2" w:rsidP="00A54E08">
            <w:pPr>
              <w:pStyle w:val="Boxtext"/>
              <w:spacing w:after="80"/>
              <w:rPr>
                <w:rFonts w:eastAsia="MS Mincho" w:cs="Times New Roman"/>
              </w:rPr>
            </w:pPr>
            <w:r w:rsidRPr="009F6A73">
              <w:t>The legislated purposes of the</w:t>
            </w:r>
            <w:r w:rsidR="008C6B0B" w:rsidRPr="009F6A73">
              <w:t xml:space="preserve"> </w:t>
            </w:r>
            <w:r w:rsidR="0075053D" w:rsidRPr="009F6A73">
              <w:t>NZ</w:t>
            </w:r>
            <w:r w:rsidR="008C6B0B" w:rsidRPr="009F6A73">
              <w:rPr>
                <w:rFonts w:eastAsia="MS Mincho" w:cs="Times New Roman"/>
              </w:rPr>
              <w:t xml:space="preserve"> ETS</w:t>
            </w:r>
            <w:r w:rsidR="00DD65AC" w:rsidRPr="009F6A73">
              <w:rPr>
                <w:rFonts w:eastAsia="MS Mincho" w:cs="Times New Roman"/>
              </w:rPr>
              <w:t xml:space="preserve"> </w:t>
            </w:r>
            <w:r w:rsidRPr="009F6A73">
              <w:rPr>
                <w:rFonts w:eastAsia="MS Mincho" w:cs="Times New Roman"/>
              </w:rPr>
              <w:t xml:space="preserve">include assisting </w:t>
            </w:r>
            <w:r w:rsidR="3EADE86E" w:rsidRPr="009F6A73">
              <w:rPr>
                <w:rFonts w:eastAsia="MS Mincho" w:cs="Times New Roman"/>
              </w:rPr>
              <w:t>New Zealand</w:t>
            </w:r>
            <w:r w:rsidRPr="009F6A73">
              <w:rPr>
                <w:rFonts w:eastAsia="MS Mincho" w:cs="Times New Roman"/>
              </w:rPr>
              <w:t xml:space="preserve"> to meet the 2050 target, its international obligations</w:t>
            </w:r>
            <w:r w:rsidRPr="009F6A73" w:rsidDel="00A81C8F">
              <w:rPr>
                <w:rFonts w:eastAsia="MS Mincho" w:cs="Times New Roman"/>
              </w:rPr>
              <w:t>,</w:t>
            </w:r>
            <w:r w:rsidRPr="009F6A73">
              <w:rPr>
                <w:rFonts w:eastAsia="MS Mincho" w:cs="Times New Roman"/>
              </w:rPr>
              <w:t xml:space="preserve"> and domestic emissions budgets. </w:t>
            </w:r>
          </w:p>
          <w:p w14:paraId="772A2070" w14:textId="51A6CE3E" w:rsidR="00144802" w:rsidRPr="009F6A73" w:rsidRDefault="00144802" w:rsidP="00A54E08">
            <w:pPr>
              <w:pStyle w:val="Boxtext"/>
              <w:spacing w:after="80"/>
              <w:rPr>
                <w:rFonts w:eastAsia="MS Mincho" w:cs="Times New Roman"/>
              </w:rPr>
            </w:pPr>
            <w:r w:rsidRPr="009F6A73">
              <w:rPr>
                <w:rFonts w:eastAsia="MS Mincho" w:cs="Times New Roman"/>
              </w:rPr>
              <w:t>The</w:t>
            </w:r>
            <w:r w:rsidRPr="009F6A73" w:rsidDel="00843471">
              <w:rPr>
                <w:rFonts w:eastAsia="MS Mincho" w:cs="Times New Roman"/>
              </w:rPr>
              <w:t xml:space="preserve"> </w:t>
            </w:r>
            <w:r w:rsidR="009C2A28" w:rsidRPr="009F6A73">
              <w:rPr>
                <w:rFonts w:eastAsia="MS Mincho" w:cs="Times New Roman"/>
              </w:rPr>
              <w:t xml:space="preserve">NZ </w:t>
            </w:r>
            <w:r w:rsidRPr="009F6A73">
              <w:rPr>
                <w:rFonts w:eastAsia="MS Mincho" w:cs="Times New Roman"/>
              </w:rPr>
              <w:t xml:space="preserve">ETS is a cap-and-trade system based on government-issued New Zealand </w:t>
            </w:r>
            <w:r w:rsidRPr="009F6A73" w:rsidDel="00B461B6">
              <w:rPr>
                <w:rFonts w:eastAsia="MS Mincho" w:cs="Times New Roman"/>
              </w:rPr>
              <w:t>emissions u</w:t>
            </w:r>
            <w:r w:rsidRPr="009F6A73">
              <w:rPr>
                <w:rFonts w:eastAsia="MS Mincho" w:cs="Times New Roman"/>
              </w:rPr>
              <w:t>nits (NZUs</w:t>
            </w:r>
            <w:r w:rsidR="001D6235" w:rsidRPr="009F6A73">
              <w:rPr>
                <w:rFonts w:eastAsia="MS Mincho" w:cs="Times New Roman"/>
              </w:rPr>
              <w:t>).</w:t>
            </w:r>
            <w:r w:rsidRPr="009F6A73">
              <w:rPr>
                <w:rFonts w:eastAsia="MS Mincho" w:cs="Times New Roman"/>
                <w:vertAlign w:val="superscript"/>
              </w:rPr>
              <w:footnoteReference w:id="18"/>
            </w:r>
            <w:r w:rsidRPr="009F6A73">
              <w:rPr>
                <w:rFonts w:eastAsia="MS Mincho" w:cs="Times New Roman"/>
              </w:rPr>
              <w:t xml:space="preserve"> Emitters must obtain and surrender </w:t>
            </w:r>
            <w:r w:rsidRPr="009F6A73" w:rsidDel="00587A56">
              <w:rPr>
                <w:rFonts w:eastAsia="MS Mincho" w:cs="Times New Roman"/>
              </w:rPr>
              <w:t>NZUs</w:t>
            </w:r>
            <w:r w:rsidRPr="009F6A73">
              <w:rPr>
                <w:rFonts w:eastAsia="MS Mincho" w:cs="Times New Roman"/>
              </w:rPr>
              <w:t xml:space="preserve"> to the </w:t>
            </w:r>
            <w:r w:rsidR="7ED25251" w:rsidRPr="009F6A73">
              <w:rPr>
                <w:rFonts w:eastAsia="MS Mincho" w:cs="Times New Roman"/>
              </w:rPr>
              <w:t>G</w:t>
            </w:r>
            <w:r w:rsidRPr="009F6A73">
              <w:rPr>
                <w:rFonts w:eastAsia="MS Mincho" w:cs="Times New Roman"/>
              </w:rPr>
              <w:t xml:space="preserve">overnment at a rate of one NZU per tonne of </w:t>
            </w:r>
            <w:r w:rsidR="00F00C1F" w:rsidRPr="009F6A73">
              <w:rPr>
                <w:rFonts w:eastAsia="MS Mincho" w:cs="Times New Roman"/>
              </w:rPr>
              <w:t>carbon dioxide</w:t>
            </w:r>
            <w:r w:rsidRPr="009F6A73">
              <w:rPr>
                <w:rFonts w:eastAsia="MS Mincho" w:cs="Times New Roman"/>
              </w:rPr>
              <w:t xml:space="preserve"> or equivalent</w:t>
            </w:r>
            <w:r w:rsidR="00B461B6" w:rsidRPr="009F6A73">
              <w:rPr>
                <w:rFonts w:eastAsia="MS Mincho" w:cs="Times New Roman"/>
              </w:rPr>
              <w:t xml:space="preserve"> (see figure 3.1 for an overview)</w:t>
            </w:r>
            <w:r w:rsidRPr="009F6A73">
              <w:rPr>
                <w:rFonts w:eastAsia="MS Mincho" w:cs="Times New Roman"/>
              </w:rPr>
              <w:t>. There are penalties for non-compliance. The requirement to surrender units</w:t>
            </w:r>
            <w:r w:rsidR="00B461B6" w:rsidRPr="009F6A73">
              <w:rPr>
                <w:rFonts w:eastAsia="MS Mincho" w:cs="Times New Roman"/>
              </w:rPr>
              <w:t xml:space="preserve"> provides a</w:t>
            </w:r>
            <w:r w:rsidRPr="009F6A73">
              <w:rPr>
                <w:rFonts w:eastAsia="MS Mincho" w:cs="Times New Roman"/>
              </w:rPr>
              <w:t xml:space="preserve"> cap</w:t>
            </w:r>
            <w:r w:rsidR="00B461B6" w:rsidRPr="009F6A73">
              <w:rPr>
                <w:rFonts w:eastAsia="MS Mincho" w:cs="Times New Roman"/>
              </w:rPr>
              <w:t xml:space="preserve"> on</w:t>
            </w:r>
            <w:r w:rsidRPr="009F6A73">
              <w:rPr>
                <w:rFonts w:eastAsia="MS Mincho" w:cs="Times New Roman"/>
              </w:rPr>
              <w:t xml:space="preserve"> net emissions according to the number of </w:t>
            </w:r>
            <w:r w:rsidRPr="009F6A73" w:rsidDel="007528ED">
              <w:rPr>
                <w:rFonts w:eastAsia="MS Mincho" w:cs="Times New Roman"/>
              </w:rPr>
              <w:t xml:space="preserve">NZUs </w:t>
            </w:r>
            <w:r w:rsidRPr="009F6A73">
              <w:rPr>
                <w:rFonts w:eastAsia="MS Mincho" w:cs="Times New Roman"/>
              </w:rPr>
              <w:t xml:space="preserve">the </w:t>
            </w:r>
            <w:r w:rsidR="00A62D18" w:rsidRPr="009F6A73">
              <w:rPr>
                <w:rFonts w:eastAsia="MS Mincho" w:cs="Times New Roman"/>
              </w:rPr>
              <w:t>G</w:t>
            </w:r>
            <w:r w:rsidRPr="009F6A73">
              <w:rPr>
                <w:rFonts w:eastAsia="MS Mincho" w:cs="Times New Roman"/>
              </w:rPr>
              <w:t>overnment</w:t>
            </w:r>
            <w:r w:rsidR="00A62D18" w:rsidRPr="009F6A73">
              <w:rPr>
                <w:rFonts w:eastAsia="MS Mincho" w:cs="Times New Roman"/>
              </w:rPr>
              <w:t xml:space="preserve"> issues</w:t>
            </w:r>
            <w:r w:rsidRPr="009F6A73">
              <w:rPr>
                <w:rFonts w:eastAsia="MS Mincho" w:cs="Times New Roman"/>
              </w:rPr>
              <w:t>.</w:t>
            </w:r>
          </w:p>
          <w:p w14:paraId="262B51E4" w14:textId="2FE78272" w:rsidR="00144802" w:rsidRPr="009F6A73" w:rsidRDefault="00144802" w:rsidP="00A54E08">
            <w:pPr>
              <w:pStyle w:val="Boxtext"/>
              <w:spacing w:after="80"/>
              <w:rPr>
                <w:rFonts w:eastAsia="MS Mincho" w:cs="Times New Roman"/>
              </w:rPr>
            </w:pPr>
            <w:r w:rsidRPr="009F6A73">
              <w:rPr>
                <w:rFonts w:eastAsia="MS Mincho" w:cs="Times New Roman"/>
              </w:rPr>
              <w:t>Emitters trade NZUs to obtain the units they need for surrender. Trade solves the problem of where to reduce emissions to bring total emissions within the cap. Emitters treat the market price of NZUs (</w:t>
            </w:r>
            <w:proofErr w:type="spellStart"/>
            <w:r w:rsidRPr="009F6A73">
              <w:rPr>
                <w:rFonts w:eastAsia="MS Mincho" w:cs="Times New Roman"/>
              </w:rPr>
              <w:t>ie</w:t>
            </w:r>
            <w:proofErr w:type="spellEnd"/>
            <w:r w:rsidRPr="009F6A73">
              <w:rPr>
                <w:rFonts w:eastAsia="MS Mincho" w:cs="Times New Roman"/>
              </w:rPr>
              <w:t xml:space="preserve">, the </w:t>
            </w:r>
            <w:r w:rsidR="00CF48F0" w:rsidRPr="009F6A73">
              <w:rPr>
                <w:rFonts w:eastAsia="MS Mincho" w:cs="Times New Roman"/>
              </w:rPr>
              <w:t xml:space="preserve">NZ </w:t>
            </w:r>
            <w:r w:rsidRPr="009F6A73">
              <w:rPr>
                <w:rFonts w:eastAsia="MS Mincho" w:cs="Times New Roman"/>
              </w:rPr>
              <w:t xml:space="preserve">ETS price) as a cost </w:t>
            </w:r>
            <w:r w:rsidR="00276F2F" w:rsidRPr="009F6A73">
              <w:rPr>
                <w:rFonts w:eastAsia="MS Mincho" w:cs="Times New Roman"/>
              </w:rPr>
              <w:t xml:space="preserve">that </w:t>
            </w:r>
            <w:r w:rsidRPr="009F6A73">
              <w:rPr>
                <w:rFonts w:eastAsia="MS Mincho" w:cs="Times New Roman"/>
              </w:rPr>
              <w:t xml:space="preserve">they add to their products. This raises the relative price of high-emissions products across the economy. Emissions fall as households and businesses </w:t>
            </w:r>
            <w:r w:rsidR="00DC0C17" w:rsidRPr="009F6A73">
              <w:rPr>
                <w:rFonts w:eastAsia="MS Mincho" w:cs="Times New Roman"/>
              </w:rPr>
              <w:t xml:space="preserve">switch </w:t>
            </w:r>
            <w:r w:rsidRPr="009F6A73">
              <w:rPr>
                <w:rFonts w:eastAsia="MS Mincho" w:cs="Times New Roman"/>
              </w:rPr>
              <w:t xml:space="preserve">to low-emissions alternatives. The </w:t>
            </w:r>
            <w:r w:rsidR="35BFD094" w:rsidRPr="009F6A73">
              <w:rPr>
                <w:rFonts w:eastAsia="MS Mincho" w:cs="Times New Roman"/>
              </w:rPr>
              <w:t>NZ</w:t>
            </w:r>
            <w:r w:rsidRPr="009F6A73">
              <w:rPr>
                <w:rFonts w:eastAsia="MS Mincho" w:cs="Times New Roman"/>
              </w:rPr>
              <w:t xml:space="preserve"> </w:t>
            </w:r>
            <w:r w:rsidRPr="009F6A73" w:rsidDel="00CF48F0">
              <w:rPr>
                <w:rFonts w:eastAsia="MS Mincho" w:cs="Times New Roman"/>
              </w:rPr>
              <w:t>ETS</w:t>
            </w:r>
            <w:r w:rsidR="00CF48F0" w:rsidRPr="009F6A73">
              <w:rPr>
                <w:rFonts w:eastAsia="MS Mincho" w:cs="Times New Roman"/>
              </w:rPr>
              <w:t xml:space="preserve"> </w:t>
            </w:r>
            <w:r w:rsidRPr="009F6A73">
              <w:rPr>
                <w:rFonts w:eastAsia="MS Mincho" w:cs="Times New Roman"/>
              </w:rPr>
              <w:t>also encourages investment in removals by forestry. A single carbon price supports reductions and removals at least cost.</w:t>
            </w:r>
          </w:p>
          <w:p w14:paraId="70C355A0" w14:textId="07F9FD4C" w:rsidR="000C09F2" w:rsidRPr="009F6A73" w:rsidRDefault="00144802" w:rsidP="00A54E08">
            <w:pPr>
              <w:pStyle w:val="Boxtext"/>
              <w:spacing w:after="240"/>
              <w:rPr>
                <w:rFonts w:cs="Arial"/>
              </w:rPr>
            </w:pPr>
            <w:r w:rsidRPr="009F6A73">
              <w:rPr>
                <w:rFonts w:eastAsia="MS Mincho" w:cs="Times New Roman"/>
              </w:rPr>
              <w:t xml:space="preserve">The </w:t>
            </w:r>
            <w:r w:rsidR="00E341D8" w:rsidRPr="009F6A73">
              <w:rPr>
                <w:rFonts w:eastAsia="MS Mincho" w:cs="Times New Roman"/>
              </w:rPr>
              <w:t>G</w:t>
            </w:r>
            <w:r w:rsidRPr="009F6A73">
              <w:rPr>
                <w:rFonts w:eastAsia="MS Mincho" w:cs="Times New Roman"/>
              </w:rPr>
              <w:t>overnment issues NZUs via auctions, industrial allocations for trade-exposed businesses, and for forestry removals. Auction and industrial allocation volumes are set to fall in line with emissions budgets.</w:t>
            </w:r>
          </w:p>
        </w:tc>
      </w:tr>
    </w:tbl>
    <w:p w14:paraId="54418B07" w14:textId="6CA3B882" w:rsidR="002C2E35" w:rsidRPr="009F6A73" w:rsidRDefault="00C32637" w:rsidP="00A54E08">
      <w:pPr>
        <w:pStyle w:val="Heading2"/>
        <w:spacing w:before="400"/>
      </w:pPr>
      <w:bookmarkStart w:id="89" w:name="_Toc167963837"/>
      <w:bookmarkStart w:id="90" w:name="_Toc170309195"/>
      <w:bookmarkStart w:id="91" w:name="_Toc171608729"/>
      <w:r w:rsidRPr="009F6A73">
        <w:t>A</w:t>
      </w:r>
      <w:r w:rsidR="00033C6C" w:rsidRPr="009F6A73">
        <w:t xml:space="preserve"> credible</w:t>
      </w:r>
      <w:r w:rsidR="008C6B0B" w:rsidRPr="009F6A73">
        <w:t xml:space="preserve"> </w:t>
      </w:r>
      <w:r w:rsidR="0075053D" w:rsidRPr="009F6A73">
        <w:t>NZ</w:t>
      </w:r>
      <w:r w:rsidR="008C6B0B" w:rsidRPr="009F6A73">
        <w:t xml:space="preserve"> ETS</w:t>
      </w:r>
      <w:r w:rsidR="00DD65AC" w:rsidRPr="009F6A73">
        <w:t xml:space="preserve"> </w:t>
      </w:r>
      <w:r w:rsidR="002C2E35" w:rsidRPr="009F6A73">
        <w:t>is crucial</w:t>
      </w:r>
      <w:bookmarkEnd w:id="89"/>
      <w:bookmarkEnd w:id="90"/>
      <w:bookmarkEnd w:id="91"/>
      <w:r w:rsidR="002C2E35" w:rsidRPr="009F6A73">
        <w:t xml:space="preserve"> </w:t>
      </w:r>
    </w:p>
    <w:p w14:paraId="0B92B3DD" w14:textId="77A86400" w:rsidR="00800A70" w:rsidRPr="009F6A73" w:rsidRDefault="00800A70" w:rsidP="007342E2">
      <w:pPr>
        <w:pStyle w:val="BodyText"/>
      </w:pPr>
      <w:r w:rsidRPr="009F6A73">
        <w:t>The effectiveness of the</w:t>
      </w:r>
      <w:r w:rsidR="00234DFF" w:rsidRPr="009F6A73">
        <w:t xml:space="preserve"> NZ</w:t>
      </w:r>
      <w:r w:rsidRPr="009F6A73">
        <w:t xml:space="preserve"> ETS depends on its credibility</w:t>
      </w:r>
      <w:r w:rsidR="005C387D">
        <w:t>.</w:t>
      </w:r>
      <w:r w:rsidRPr="009F6A73">
        <w:t xml:space="preserve"> Investors must believe governments will remain committed to targets and choose </w:t>
      </w:r>
      <w:r w:rsidR="00234DFF" w:rsidRPr="009F6A73">
        <w:t xml:space="preserve">NZ </w:t>
      </w:r>
      <w:r w:rsidRPr="009F6A73">
        <w:t xml:space="preserve">ETS and other policy settings accordingly. Credibility can be measured by expectations about the </w:t>
      </w:r>
      <w:r w:rsidR="00354957" w:rsidRPr="009F6A73">
        <w:t>current and</w:t>
      </w:r>
      <w:r w:rsidRPr="009F6A73">
        <w:t xml:space="preserve"> future value of NZUs.</w:t>
      </w:r>
    </w:p>
    <w:p w14:paraId="3A8EF27A" w14:textId="10848E86" w:rsidR="00800A70" w:rsidRPr="009F6A73" w:rsidRDefault="00800A70" w:rsidP="00F9688E">
      <w:pPr>
        <w:pStyle w:val="BodyText"/>
        <w:spacing w:after="100"/>
      </w:pPr>
      <w:r w:rsidRPr="009F6A73">
        <w:t xml:space="preserve">Actions </w:t>
      </w:r>
      <w:r w:rsidR="00064CDE" w:rsidRPr="009F6A73">
        <w:t xml:space="preserve">that </w:t>
      </w:r>
      <w:r w:rsidRPr="009F6A73">
        <w:t xml:space="preserve">lower the expected future value of NZUs have a direct impact </w:t>
      </w:r>
      <w:r w:rsidR="00E341D8" w:rsidRPr="009F6A73">
        <w:t xml:space="preserve">on </w:t>
      </w:r>
      <w:r w:rsidRPr="009F6A73">
        <w:t>prices in the short term. For example</w:t>
      </w:r>
      <w:r w:rsidR="00E341D8" w:rsidRPr="009F6A73">
        <w:t>,</w:t>
      </w:r>
      <w:r w:rsidRPr="009F6A73">
        <w:t xml:space="preserve"> </w:t>
      </w:r>
      <w:r w:rsidR="009E7F11">
        <w:t>proposals</w:t>
      </w:r>
      <w:r w:rsidRPr="009F6A73">
        <w:t xml:space="preserve"> for vintaging</w:t>
      </w:r>
      <w:r w:rsidR="0036037E" w:rsidRPr="009F6A73">
        <w:t xml:space="preserve"> (or putting an expiry date on)</w:t>
      </w:r>
      <w:r w:rsidRPr="009F6A73" w:rsidDel="00E341D8">
        <w:t xml:space="preserve"> </w:t>
      </w:r>
      <w:r w:rsidRPr="009F6A73">
        <w:t xml:space="preserve">NZUs or </w:t>
      </w:r>
      <w:r w:rsidRPr="009F6A73">
        <w:lastRenderedPageBreak/>
        <w:t xml:space="preserve">removal of forestry from the </w:t>
      </w:r>
      <w:r w:rsidR="00234DFF" w:rsidRPr="009F6A73">
        <w:t xml:space="preserve">NZ </w:t>
      </w:r>
      <w:r w:rsidRPr="009F6A73">
        <w:t xml:space="preserve">ETS </w:t>
      </w:r>
      <w:r w:rsidR="00D73030" w:rsidRPr="009F6A73">
        <w:t>in the (</w:t>
      </w:r>
      <w:r w:rsidR="00EE58DD" w:rsidRPr="009F6A73">
        <w:t>discontinued</w:t>
      </w:r>
      <w:r w:rsidR="00D73030" w:rsidRPr="009F6A73">
        <w:t xml:space="preserve">) </w:t>
      </w:r>
      <w:r w:rsidR="002749F6" w:rsidRPr="009F6A73">
        <w:t>NZ ETS review</w:t>
      </w:r>
      <w:r w:rsidRPr="009F6A73">
        <w:t xml:space="preserve"> </w:t>
      </w:r>
      <w:r w:rsidR="00E341D8" w:rsidRPr="009F6A73">
        <w:t>led to</w:t>
      </w:r>
      <w:r w:rsidRPr="009F6A73">
        <w:t xml:space="preserve"> a significant price drop.</w:t>
      </w:r>
    </w:p>
    <w:p w14:paraId="18F8FF6D" w14:textId="319E59F7" w:rsidR="00800A70" w:rsidRPr="009F6A73" w:rsidRDefault="00800A70" w:rsidP="00F9688E">
      <w:pPr>
        <w:pStyle w:val="BodyText"/>
        <w:spacing w:after="100"/>
      </w:pPr>
      <w:r w:rsidRPr="009F6A73">
        <w:t xml:space="preserve">Credibility drives investment because returns on long-term investment in reductions and removals substantially depend on expectations about the long-term value of NZUs. For example, investment in long-term forestry substantially depends not only </w:t>
      </w:r>
      <w:r w:rsidR="004713E9" w:rsidRPr="009F6A73">
        <w:t xml:space="preserve">on </w:t>
      </w:r>
      <w:r w:rsidRPr="009F6A73">
        <w:t>the expected NZU</w:t>
      </w:r>
      <w:r w:rsidR="00A54E08" w:rsidRPr="009F6A73">
        <w:t> </w:t>
      </w:r>
      <w:r w:rsidRPr="009F6A73">
        <w:t>price in the future</w:t>
      </w:r>
      <w:r w:rsidR="00E341D8" w:rsidRPr="009F6A73">
        <w:t>,</w:t>
      </w:r>
      <w:r w:rsidRPr="009F6A73">
        <w:t xml:space="preserve"> but also </w:t>
      </w:r>
      <w:r w:rsidR="004713E9" w:rsidRPr="009F6A73">
        <w:t xml:space="preserve">on </w:t>
      </w:r>
      <w:r w:rsidRPr="009F6A73">
        <w:t xml:space="preserve">whether the treatment of forestry removals in the </w:t>
      </w:r>
      <w:r w:rsidR="00234DFF" w:rsidRPr="009F6A73" w:rsidDel="004713E9">
        <w:t xml:space="preserve">NZ </w:t>
      </w:r>
      <w:r w:rsidRPr="009F6A73" w:rsidDel="004713E9">
        <w:t>ETS</w:t>
      </w:r>
      <w:r w:rsidRPr="009F6A73">
        <w:t xml:space="preserve"> will change. </w:t>
      </w:r>
    </w:p>
    <w:p w14:paraId="236BA88E" w14:textId="24B85800" w:rsidR="00800A70" w:rsidRPr="009F6A73" w:rsidRDefault="00800A70" w:rsidP="00F9688E">
      <w:pPr>
        <w:pStyle w:val="BodyText"/>
        <w:spacing w:after="100"/>
      </w:pPr>
      <w:r w:rsidRPr="009F6A73">
        <w:t>For long-lived assets, even low</w:t>
      </w:r>
      <w:r w:rsidR="00276F2F" w:rsidRPr="009F6A73">
        <w:t>-</w:t>
      </w:r>
      <w:r w:rsidRPr="009F6A73">
        <w:t>probability events can have a major impact on investment decisions. If</w:t>
      </w:r>
      <w:r w:rsidRPr="009F6A73" w:rsidDel="004713E9">
        <w:t xml:space="preserve"> </w:t>
      </w:r>
      <w:r w:rsidRPr="009F6A73">
        <w:t>market information</w:t>
      </w:r>
      <w:r w:rsidRPr="009F6A73" w:rsidDel="004713E9">
        <w:t xml:space="preserve"> </w:t>
      </w:r>
      <w:r w:rsidRPr="009F6A73">
        <w:t xml:space="preserve">suggests </w:t>
      </w:r>
      <w:r w:rsidR="004713E9" w:rsidRPr="009F6A73">
        <w:t xml:space="preserve">that </w:t>
      </w:r>
      <w:r w:rsidRPr="009F6A73">
        <w:t>a current or future government might take an</w:t>
      </w:r>
      <w:r w:rsidR="00A54E08" w:rsidRPr="009F6A73">
        <w:t> </w:t>
      </w:r>
      <w:r w:rsidRPr="009F6A73">
        <w:t>action</w:t>
      </w:r>
      <w:r w:rsidRPr="009F6A73" w:rsidDel="004713E9">
        <w:t xml:space="preserve"> </w:t>
      </w:r>
      <w:r w:rsidR="004713E9" w:rsidRPr="009F6A73">
        <w:t xml:space="preserve">that </w:t>
      </w:r>
      <w:r w:rsidRPr="009F6A73">
        <w:t>would reduce the future value of NZUs, this could substantially dampen investment today.</w:t>
      </w:r>
    </w:p>
    <w:p w14:paraId="742E0CA6" w14:textId="6BE5B9FB" w:rsidR="00800A70" w:rsidRPr="009F6A73" w:rsidRDefault="00800A70" w:rsidP="00F9688E">
      <w:pPr>
        <w:pStyle w:val="BodyText"/>
        <w:spacing w:after="100"/>
      </w:pPr>
      <w:r w:rsidRPr="009F6A73">
        <w:t xml:space="preserve">Expectations about potential </w:t>
      </w:r>
      <w:r w:rsidR="00840CC7" w:rsidRPr="009F6A73">
        <w:t xml:space="preserve">government </w:t>
      </w:r>
      <w:r w:rsidRPr="009F6A73">
        <w:t xml:space="preserve">actions can affect the credibility of the </w:t>
      </w:r>
      <w:r w:rsidR="00234DFF" w:rsidRPr="009F6A73">
        <w:t xml:space="preserve">NZ </w:t>
      </w:r>
      <w:r w:rsidRPr="009F6A73">
        <w:t xml:space="preserve">ETS if improperly managed. These impacts need to be carefully considered as part </w:t>
      </w:r>
      <w:r w:rsidR="00840CC7" w:rsidRPr="009F6A73">
        <w:t xml:space="preserve">of </w:t>
      </w:r>
      <w:r w:rsidRPr="009F6A73">
        <w:t xml:space="preserve">any future government decisions on the </w:t>
      </w:r>
      <w:r w:rsidR="00234DFF" w:rsidRPr="009F6A73" w:rsidDel="00840CC7">
        <w:t xml:space="preserve">NZ </w:t>
      </w:r>
      <w:r w:rsidRPr="009F6A73" w:rsidDel="00840CC7">
        <w:t>ETS</w:t>
      </w:r>
      <w:r w:rsidRPr="009F6A73">
        <w:t xml:space="preserve"> </w:t>
      </w:r>
      <w:r w:rsidR="00E84551" w:rsidRPr="009F6A73">
        <w:t>(and</w:t>
      </w:r>
      <w:r w:rsidR="00B93A99" w:rsidRPr="009F6A73">
        <w:t>,</w:t>
      </w:r>
      <w:r w:rsidR="00E84551" w:rsidRPr="009F6A73">
        <w:t xml:space="preserve"> where appropriate, with due consideration to grandparenting)</w:t>
      </w:r>
      <w:r w:rsidR="00B93A99" w:rsidRPr="009F6A73">
        <w:t xml:space="preserve">. Such </w:t>
      </w:r>
      <w:r w:rsidR="00FD68B7" w:rsidRPr="009F6A73">
        <w:t xml:space="preserve">decisions </w:t>
      </w:r>
      <w:r w:rsidR="005B5C68" w:rsidRPr="009F6A73">
        <w:t>could</w:t>
      </w:r>
      <w:r w:rsidR="00B93A99" w:rsidRPr="009F6A73">
        <w:t xml:space="preserve"> include</w:t>
      </w:r>
      <w:r w:rsidRPr="009F6A73">
        <w:t xml:space="preserve"> those relating to:</w:t>
      </w:r>
    </w:p>
    <w:p w14:paraId="25A83DEF" w14:textId="4FB02118" w:rsidR="00800A70" w:rsidRPr="009F6A73" w:rsidRDefault="007342E2" w:rsidP="007342E2">
      <w:pPr>
        <w:pStyle w:val="Bullet"/>
        <w:rPr>
          <w:rFonts w:eastAsia="MS Mincho" w:cs="Arial"/>
        </w:rPr>
      </w:pPr>
      <w:r w:rsidRPr="009F6A73">
        <w:rPr>
          <w:rFonts w:eastAsia="MS Mincho"/>
        </w:rPr>
        <w:t>c</w:t>
      </w:r>
      <w:r w:rsidR="00800A70" w:rsidRPr="009F6A73">
        <w:rPr>
          <w:rFonts w:eastAsia="MS Mincho"/>
        </w:rPr>
        <w:t xml:space="preserve">ontinued </w:t>
      </w:r>
      <w:r w:rsidR="00EA2285" w:rsidRPr="009F6A73">
        <w:rPr>
          <w:rFonts w:eastAsia="MS Mincho"/>
        </w:rPr>
        <w:t>alignment with</w:t>
      </w:r>
      <w:r w:rsidR="00800A70" w:rsidRPr="009F6A73">
        <w:rPr>
          <w:rFonts w:eastAsia="MS Mincho" w:cs="Arial"/>
        </w:rPr>
        <w:t xml:space="preserve"> climate change targets</w:t>
      </w:r>
    </w:p>
    <w:p w14:paraId="425CB697" w14:textId="1A2B76D7" w:rsidR="00800A70" w:rsidRPr="009F6A73" w:rsidRDefault="007342E2" w:rsidP="007342E2">
      <w:pPr>
        <w:pStyle w:val="Bullet"/>
        <w:rPr>
          <w:rFonts w:eastAsia="MS Mincho"/>
        </w:rPr>
      </w:pPr>
      <w:r w:rsidRPr="009F6A73" w:rsidDel="00840CC7">
        <w:rPr>
          <w:rFonts w:eastAsia="MS Mincho"/>
        </w:rPr>
        <w:t>t</w:t>
      </w:r>
      <w:r w:rsidR="00800A70" w:rsidRPr="009F6A73" w:rsidDel="00840CC7">
        <w:rPr>
          <w:rFonts w:eastAsia="MS Mincho"/>
        </w:rPr>
        <w:t>he introduction of</w:t>
      </w:r>
      <w:r w:rsidR="00800A70" w:rsidRPr="009F6A73">
        <w:rPr>
          <w:rFonts w:eastAsia="MS Mincho"/>
        </w:rPr>
        <w:t xml:space="preserve"> special treatment for certain technologies within the </w:t>
      </w:r>
      <w:r w:rsidR="00234DFF" w:rsidRPr="009F6A73" w:rsidDel="00E0171A">
        <w:rPr>
          <w:rFonts w:eastAsia="MS Mincho"/>
        </w:rPr>
        <w:t xml:space="preserve">NZ </w:t>
      </w:r>
      <w:r w:rsidR="00800A70" w:rsidRPr="009F6A73" w:rsidDel="00E0171A">
        <w:rPr>
          <w:rFonts w:eastAsia="MS Mincho"/>
        </w:rPr>
        <w:t>ETS</w:t>
      </w:r>
    </w:p>
    <w:p w14:paraId="79D5A49B" w14:textId="620B5C1F" w:rsidR="00800A70" w:rsidRPr="009F6A73" w:rsidRDefault="00234DFF" w:rsidP="007342E2">
      <w:pPr>
        <w:pStyle w:val="Bullet"/>
        <w:rPr>
          <w:rFonts w:eastAsia="MS Mincho" w:cs="Arial"/>
        </w:rPr>
      </w:pPr>
      <w:r w:rsidRPr="009F6A73">
        <w:rPr>
          <w:rFonts w:eastAsia="MS Mincho"/>
        </w:rPr>
        <w:t xml:space="preserve">NZ </w:t>
      </w:r>
      <w:r w:rsidR="00800A70" w:rsidRPr="009F6A73">
        <w:rPr>
          <w:rFonts w:eastAsia="MS Mincho"/>
        </w:rPr>
        <w:t>ETS price and quantity</w:t>
      </w:r>
      <w:r w:rsidR="003D0102" w:rsidRPr="009F6A73">
        <w:rPr>
          <w:rFonts w:eastAsia="MS Mincho"/>
        </w:rPr>
        <w:t xml:space="preserve"> (or unit limit)</w:t>
      </w:r>
      <w:r w:rsidR="00800A70" w:rsidRPr="009F6A73">
        <w:rPr>
          <w:rFonts w:eastAsia="MS Mincho"/>
        </w:rPr>
        <w:t xml:space="preserve"> settings</w:t>
      </w:r>
    </w:p>
    <w:p w14:paraId="1418C1C7" w14:textId="38E659F7" w:rsidR="00800A70" w:rsidRPr="009F6A73" w:rsidRDefault="007342E2" w:rsidP="007342E2">
      <w:pPr>
        <w:pStyle w:val="Bullet"/>
        <w:rPr>
          <w:rFonts w:eastAsia="MS Mincho" w:cs="Arial"/>
        </w:rPr>
      </w:pPr>
      <w:r w:rsidRPr="009F6A73">
        <w:rPr>
          <w:rFonts w:eastAsia="MS Mincho"/>
        </w:rPr>
        <w:t>t</w:t>
      </w:r>
      <w:r w:rsidR="00800A70" w:rsidRPr="009F6A73">
        <w:rPr>
          <w:rFonts w:eastAsia="MS Mincho"/>
        </w:rPr>
        <w:t xml:space="preserve">he potential </w:t>
      </w:r>
      <w:r w:rsidR="00800A70" w:rsidRPr="009F6A73">
        <w:rPr>
          <w:rFonts w:eastAsia="MS Mincho" w:cs="Arial"/>
        </w:rPr>
        <w:t xml:space="preserve">of other removals technologies to enter the </w:t>
      </w:r>
      <w:r w:rsidR="00234DFF" w:rsidRPr="009F6A73" w:rsidDel="00E0171A">
        <w:rPr>
          <w:rFonts w:eastAsia="MS Mincho" w:cs="Arial"/>
        </w:rPr>
        <w:t xml:space="preserve">NZ </w:t>
      </w:r>
      <w:r w:rsidR="00800A70" w:rsidRPr="009F6A73" w:rsidDel="00E0171A">
        <w:rPr>
          <w:rFonts w:eastAsia="MS Mincho" w:cs="Arial"/>
        </w:rPr>
        <w:t>ETS</w:t>
      </w:r>
    </w:p>
    <w:p w14:paraId="14CE9F53" w14:textId="1EB12536" w:rsidR="00800A70" w:rsidRPr="009F6A73" w:rsidRDefault="007342E2" w:rsidP="007342E2">
      <w:pPr>
        <w:pStyle w:val="Bullet"/>
        <w:rPr>
          <w:rFonts w:eastAsia="MS Mincho" w:cs="Arial"/>
        </w:rPr>
      </w:pPr>
      <w:r w:rsidRPr="009F6A73">
        <w:rPr>
          <w:rFonts w:eastAsia="MS Mincho"/>
        </w:rPr>
        <w:t>t</w:t>
      </w:r>
      <w:r w:rsidR="00800A70" w:rsidRPr="009F6A73">
        <w:rPr>
          <w:rFonts w:eastAsia="MS Mincho"/>
        </w:rPr>
        <w:t xml:space="preserve">he potential </w:t>
      </w:r>
      <w:r w:rsidR="00800A70" w:rsidRPr="009F6A73">
        <w:rPr>
          <w:rFonts w:eastAsia="MS Mincho" w:cs="Arial"/>
        </w:rPr>
        <w:t xml:space="preserve">to link the </w:t>
      </w:r>
      <w:r w:rsidR="00234DFF" w:rsidRPr="009F6A73">
        <w:rPr>
          <w:rFonts w:eastAsia="MS Mincho" w:cs="Arial"/>
        </w:rPr>
        <w:t xml:space="preserve">NZ </w:t>
      </w:r>
      <w:r w:rsidR="00800A70" w:rsidRPr="009F6A73">
        <w:rPr>
          <w:rFonts w:eastAsia="MS Mincho" w:cs="Arial"/>
        </w:rPr>
        <w:t>ETS with other countries.</w:t>
      </w:r>
    </w:p>
    <w:p w14:paraId="55C2F730" w14:textId="2CA7AB8A" w:rsidR="00800A70" w:rsidRPr="009F6A73" w:rsidRDefault="00800A70" w:rsidP="007342E2">
      <w:pPr>
        <w:pStyle w:val="BodyText"/>
      </w:pPr>
      <w:r w:rsidRPr="009F6A73">
        <w:t>Other events such as innovations in reductions or removals technologies</w:t>
      </w:r>
      <w:r w:rsidR="00E0171A" w:rsidRPr="009F6A73">
        <w:t>,</w:t>
      </w:r>
      <w:r w:rsidRPr="009F6A73">
        <w:t xml:space="preserve"> and the economic cycle also affect expectations. However, although these events may reduce the expected future value of NZUs, this does not affect </w:t>
      </w:r>
      <w:r w:rsidR="00234DFF" w:rsidRPr="009F6A73">
        <w:t xml:space="preserve">NZ </w:t>
      </w:r>
      <w:r w:rsidRPr="009F6A73">
        <w:t>ETS credibility. Instead, price changes due to external events are updated assessments of demand for NZUs based on fundamentals.</w:t>
      </w:r>
    </w:p>
    <w:p w14:paraId="08F50484" w14:textId="3D83E6EF" w:rsidR="002C2E35" w:rsidRPr="009F6A73" w:rsidRDefault="002C2E35" w:rsidP="00D876AA">
      <w:pPr>
        <w:pStyle w:val="Heading3"/>
      </w:pPr>
      <w:r w:rsidRPr="009F6A73">
        <w:t>How</w:t>
      </w:r>
      <w:r w:rsidRPr="009F6A73" w:rsidDel="00B93A99">
        <w:t xml:space="preserve"> </w:t>
      </w:r>
      <w:r w:rsidRPr="009F6A73">
        <w:t xml:space="preserve">the Government </w:t>
      </w:r>
      <w:r w:rsidR="00B93A99" w:rsidRPr="009F6A73">
        <w:t xml:space="preserve">will </w:t>
      </w:r>
      <w:r w:rsidRPr="009F6A73">
        <w:t>support a credible</w:t>
      </w:r>
      <w:r w:rsidR="008C6B0B" w:rsidRPr="009F6A73">
        <w:t xml:space="preserve"> </w:t>
      </w:r>
      <w:r w:rsidR="0075053D" w:rsidRPr="009F6A73">
        <w:t>NZ</w:t>
      </w:r>
      <w:r w:rsidR="008C6B0B" w:rsidRPr="009F6A73">
        <w:t xml:space="preserve"> ETS</w:t>
      </w:r>
      <w:r w:rsidR="00DD65AC" w:rsidRPr="009F6A73">
        <w:t xml:space="preserve"> </w:t>
      </w:r>
      <w:r w:rsidRPr="009F6A73">
        <w:t>and</w:t>
      </w:r>
      <w:r w:rsidR="000F5FB3" w:rsidRPr="009F6A73">
        <w:t> </w:t>
      </w:r>
      <w:r w:rsidRPr="009F6A73">
        <w:t>broader market confidence</w:t>
      </w:r>
    </w:p>
    <w:p w14:paraId="3ABAE743" w14:textId="1DBE5B95" w:rsidR="002C2E35" w:rsidRPr="009F6A73" w:rsidRDefault="005E2BAB" w:rsidP="00F9688E">
      <w:pPr>
        <w:pStyle w:val="BodyText"/>
        <w:spacing w:after="100"/>
      </w:pPr>
      <w:r w:rsidRPr="009F6A73">
        <w:rPr>
          <w:b/>
        </w:rPr>
        <w:t>Providing regulatory predictability</w:t>
      </w:r>
      <w:r w:rsidRPr="009F6A73">
        <w:t xml:space="preserve"> is a core priority for this </w:t>
      </w:r>
      <w:r w:rsidR="001F2696" w:rsidRPr="009F6A73">
        <w:t>Government</w:t>
      </w:r>
      <w:r w:rsidR="002C2E35" w:rsidRPr="009F6A73">
        <w:t>. Th</w:t>
      </w:r>
      <w:r w:rsidRPr="009F6A73">
        <w:t>at</w:t>
      </w:r>
      <w:r w:rsidR="002C2E35" w:rsidRPr="009F6A73">
        <w:t xml:space="preserve"> is why one of the Government’s first actions was to end the review of the</w:t>
      </w:r>
      <w:r w:rsidR="008C6B0B" w:rsidRPr="009F6A73">
        <w:t xml:space="preserve"> </w:t>
      </w:r>
      <w:r w:rsidR="0075053D" w:rsidRPr="009F6A73" w:rsidDel="00BB6CF0">
        <w:t>NZ</w:t>
      </w:r>
      <w:r w:rsidR="008C6B0B" w:rsidRPr="009F6A73" w:rsidDel="00BB6CF0">
        <w:t xml:space="preserve"> ETS</w:t>
      </w:r>
      <w:r w:rsidR="00DD65AC" w:rsidRPr="009F6A73">
        <w:t xml:space="preserve"> </w:t>
      </w:r>
      <w:r w:rsidR="002C2E35" w:rsidRPr="009F6A73">
        <w:t xml:space="preserve">and </w:t>
      </w:r>
      <w:r w:rsidRPr="009F6A73">
        <w:t xml:space="preserve">why it </w:t>
      </w:r>
      <w:r w:rsidR="002C2E35" w:rsidRPr="009F6A73">
        <w:t>is committ</w:t>
      </w:r>
      <w:r w:rsidR="002D5BEE" w:rsidRPr="009F6A73">
        <w:t>ed</w:t>
      </w:r>
      <w:r w:rsidR="002C2E35" w:rsidRPr="009F6A73">
        <w:t xml:space="preserve"> to: </w:t>
      </w:r>
    </w:p>
    <w:p w14:paraId="2F46CEBB" w14:textId="4B7D3119" w:rsidR="002C2E35" w:rsidRPr="009F6A73" w:rsidRDefault="007342E2" w:rsidP="00F9688E">
      <w:pPr>
        <w:pStyle w:val="Bullet"/>
        <w:spacing w:after="100"/>
      </w:pPr>
      <w:r w:rsidRPr="009F6A73">
        <w:t>n</w:t>
      </w:r>
      <w:r w:rsidR="002C2E35" w:rsidRPr="009F6A73">
        <w:t xml:space="preserve">o vintaging of NZUs </w:t>
      </w:r>
    </w:p>
    <w:p w14:paraId="4A75AA29" w14:textId="2EBFB00A" w:rsidR="002C2E35" w:rsidRPr="009F6A73" w:rsidRDefault="007342E2" w:rsidP="007342E2">
      <w:pPr>
        <w:pStyle w:val="Bullet"/>
      </w:pPr>
      <w:r w:rsidRPr="009F6A73">
        <w:t>n</w:t>
      </w:r>
      <w:r w:rsidR="002C2E35" w:rsidRPr="009F6A73">
        <w:t>o differential treatment of forestry NZUs in the</w:t>
      </w:r>
      <w:r w:rsidR="008C6B0B" w:rsidRPr="009F6A73">
        <w:t xml:space="preserve"> </w:t>
      </w:r>
      <w:r w:rsidR="0075053D" w:rsidRPr="009F6A73" w:rsidDel="00BB6CF0">
        <w:t>NZ</w:t>
      </w:r>
      <w:r w:rsidR="008C6B0B" w:rsidRPr="009F6A73" w:rsidDel="00BB6CF0">
        <w:t xml:space="preserve"> ETS</w:t>
      </w:r>
      <w:r w:rsidR="00DD65AC" w:rsidRPr="009F6A73">
        <w:t xml:space="preserve"> </w:t>
      </w:r>
      <w:r w:rsidR="002C2E35" w:rsidRPr="009F6A73">
        <w:t xml:space="preserve">– one tonne of </w:t>
      </w:r>
      <w:r w:rsidR="00B93A99" w:rsidRPr="009F6A73">
        <w:rPr>
          <w:rFonts w:eastAsia="MS Mincho"/>
        </w:rPr>
        <w:t>carbon dioxide equivalent</w:t>
      </w:r>
      <w:r w:rsidR="00B93A99" w:rsidRPr="009F6A73">
        <w:t xml:space="preserve"> (</w:t>
      </w:r>
      <w:r w:rsidR="002C2E35" w:rsidRPr="009F6A73">
        <w:t>CO</w:t>
      </w:r>
      <w:r w:rsidR="002C2E35" w:rsidRPr="009F6A73">
        <w:rPr>
          <w:vertAlign w:val="subscript"/>
        </w:rPr>
        <w:t>2</w:t>
      </w:r>
      <w:r w:rsidR="002C2E35" w:rsidRPr="009F6A73">
        <w:t>-e</w:t>
      </w:r>
      <w:r w:rsidR="00B93A99" w:rsidRPr="009F6A73">
        <w:t>)</w:t>
      </w:r>
      <w:r w:rsidR="002C2E35" w:rsidRPr="009F6A73">
        <w:t xml:space="preserve"> emission</w:t>
      </w:r>
      <w:r w:rsidR="00B93A99" w:rsidRPr="009F6A73">
        <w:t>s</w:t>
      </w:r>
      <w:r w:rsidR="002C2E35" w:rsidRPr="009F6A73">
        <w:t xml:space="preserve"> reduction will continue to be treated as equivalent to one tonne of </w:t>
      </w:r>
      <w:r w:rsidR="00DF0FC8" w:rsidRPr="009F6A73">
        <w:t xml:space="preserve">carbon dioxide </w:t>
      </w:r>
      <w:r w:rsidR="002C2E35" w:rsidRPr="009F6A73">
        <w:t>removed from the atmosphere.</w:t>
      </w:r>
    </w:p>
    <w:p w14:paraId="6595139D" w14:textId="5BA466A9" w:rsidR="00491ACA" w:rsidRPr="009F6A73" w:rsidRDefault="00491ACA" w:rsidP="00F9688E">
      <w:pPr>
        <w:pStyle w:val="BodyText"/>
        <w:spacing w:after="100"/>
      </w:pPr>
      <w:r w:rsidRPr="009F6A73">
        <w:t>The Government also has an import</w:t>
      </w:r>
      <w:r w:rsidR="006B1F9B" w:rsidRPr="009F6A73">
        <w:t>ant</w:t>
      </w:r>
      <w:r w:rsidRPr="009F6A73">
        <w:t xml:space="preserve"> role in </w:t>
      </w:r>
      <w:r w:rsidRPr="009F6A73">
        <w:rPr>
          <w:b/>
        </w:rPr>
        <w:t xml:space="preserve">sending clear signals on climate and </w:t>
      </w:r>
      <w:r w:rsidR="001F4265" w:rsidRPr="009F6A73">
        <w:rPr>
          <w:b/>
        </w:rPr>
        <w:t xml:space="preserve">NZ </w:t>
      </w:r>
      <w:r w:rsidRPr="009F6A73">
        <w:rPr>
          <w:b/>
        </w:rPr>
        <w:t>ETS policy</w:t>
      </w:r>
      <w:r w:rsidRPr="009F6A73">
        <w:t>, including:</w:t>
      </w:r>
    </w:p>
    <w:p w14:paraId="231E66D2" w14:textId="4EB5135B" w:rsidR="00491ACA" w:rsidRPr="009F6A73" w:rsidRDefault="00B31CD2" w:rsidP="00F9688E">
      <w:pPr>
        <w:pStyle w:val="Bullet"/>
        <w:spacing w:after="100"/>
      </w:pPr>
      <w:r w:rsidRPr="009F6A73">
        <w:t xml:space="preserve">committing </w:t>
      </w:r>
      <w:r w:rsidR="00491ACA" w:rsidRPr="009F6A73">
        <w:t>to</w:t>
      </w:r>
      <w:r w:rsidR="004979DF" w:rsidRPr="009F6A73">
        <w:t>, and aligning with,</w:t>
      </w:r>
      <w:r w:rsidR="00491ACA" w:rsidRPr="009F6A73">
        <w:t xml:space="preserve"> climate targets and emissions budgets</w:t>
      </w:r>
    </w:p>
    <w:p w14:paraId="605B58A2" w14:textId="4CA309E7" w:rsidR="00491ACA" w:rsidRPr="009F6A73" w:rsidRDefault="00DB5CAD" w:rsidP="00F9688E">
      <w:pPr>
        <w:pStyle w:val="Bullet"/>
        <w:spacing w:after="100"/>
        <w:rPr>
          <w:rFonts w:eastAsia="MS Mincho" w:cs="Arial"/>
        </w:rPr>
      </w:pPr>
      <w:r w:rsidRPr="009F6A73">
        <w:rPr>
          <w:rFonts w:eastAsia="MS Mincho" w:cs="Arial"/>
        </w:rPr>
        <w:t>c</w:t>
      </w:r>
      <w:r w:rsidR="00B31CD2" w:rsidRPr="009F6A73">
        <w:rPr>
          <w:rFonts w:eastAsia="MS Mincho" w:cs="Arial"/>
        </w:rPr>
        <w:t xml:space="preserve">ommitting </w:t>
      </w:r>
      <w:r w:rsidR="00491ACA" w:rsidRPr="009F6A73">
        <w:rPr>
          <w:rFonts w:eastAsia="MS Mincho" w:cs="Arial"/>
        </w:rPr>
        <w:t xml:space="preserve">to the </w:t>
      </w:r>
      <w:r w:rsidR="001F4265" w:rsidRPr="009F6A73">
        <w:rPr>
          <w:rFonts w:eastAsia="MS Mincho" w:cs="Arial"/>
        </w:rPr>
        <w:t xml:space="preserve">NZ </w:t>
      </w:r>
      <w:r w:rsidR="00491ACA" w:rsidRPr="009F6A73">
        <w:rPr>
          <w:rFonts w:eastAsia="MS Mincho" w:cs="Arial"/>
        </w:rPr>
        <w:t>ETS as the main tool and</w:t>
      </w:r>
      <w:r w:rsidR="00A76671" w:rsidRPr="009F6A73">
        <w:rPr>
          <w:rFonts w:eastAsia="MS Mincho" w:cs="Arial"/>
        </w:rPr>
        <w:t xml:space="preserve"> to</w:t>
      </w:r>
      <w:r w:rsidR="00491ACA" w:rsidRPr="009F6A73">
        <w:rPr>
          <w:rFonts w:eastAsia="MS Mincho" w:cs="Arial"/>
        </w:rPr>
        <w:t xml:space="preserve"> a coherent role for complementary policies</w:t>
      </w:r>
    </w:p>
    <w:p w14:paraId="2B643098" w14:textId="0968E9CE" w:rsidR="00491ACA" w:rsidRPr="009F6A73" w:rsidRDefault="00B31CD2" w:rsidP="007342E2">
      <w:pPr>
        <w:pStyle w:val="Bullet"/>
        <w:rPr>
          <w:rFonts w:eastAsia="MS Mincho" w:cs="Arial"/>
        </w:rPr>
      </w:pPr>
      <w:r w:rsidRPr="009F6A73">
        <w:rPr>
          <w:rFonts w:eastAsia="MS Mincho" w:cs="Arial"/>
        </w:rPr>
        <w:t>c</w:t>
      </w:r>
      <w:r w:rsidR="00491ACA" w:rsidRPr="009F6A73">
        <w:rPr>
          <w:rFonts w:eastAsia="MS Mincho" w:cs="Arial"/>
        </w:rPr>
        <w:t xml:space="preserve">ommunicating </w:t>
      </w:r>
      <w:r w:rsidR="003B0CEE" w:rsidRPr="009F6A73">
        <w:rPr>
          <w:rFonts w:eastAsia="MS Mincho" w:cs="Arial"/>
        </w:rPr>
        <w:t xml:space="preserve">that </w:t>
      </w:r>
      <w:r w:rsidR="00491ACA" w:rsidRPr="009F6A73">
        <w:rPr>
          <w:rFonts w:eastAsia="MS Mincho" w:cs="Arial"/>
        </w:rPr>
        <w:t>the Government understands why credibility is important and</w:t>
      </w:r>
      <w:r w:rsidR="00D31CC7" w:rsidRPr="009F6A73">
        <w:rPr>
          <w:rFonts w:eastAsia="MS Mincho" w:cs="Arial"/>
        </w:rPr>
        <w:t xml:space="preserve"> that</w:t>
      </w:r>
      <w:r w:rsidR="00491ACA" w:rsidRPr="009F6A73" w:rsidDel="00B8428C">
        <w:rPr>
          <w:rFonts w:eastAsia="MS Mincho" w:cs="Arial"/>
        </w:rPr>
        <w:t xml:space="preserve"> </w:t>
      </w:r>
      <w:r w:rsidR="00491ACA" w:rsidRPr="009F6A73">
        <w:rPr>
          <w:rFonts w:eastAsia="MS Mincho" w:cs="Arial"/>
        </w:rPr>
        <w:t xml:space="preserve">protecting </w:t>
      </w:r>
      <w:r w:rsidR="00491ACA" w:rsidRPr="009F6A73" w:rsidDel="00D31CC7">
        <w:rPr>
          <w:rFonts w:eastAsia="MS Mincho" w:cs="Arial"/>
        </w:rPr>
        <w:t xml:space="preserve">credibility </w:t>
      </w:r>
      <w:r w:rsidR="00491ACA" w:rsidRPr="009F6A73">
        <w:rPr>
          <w:rFonts w:eastAsia="MS Mincho" w:cs="Arial"/>
        </w:rPr>
        <w:t>is a priority</w:t>
      </w:r>
    </w:p>
    <w:p w14:paraId="3DA906B8" w14:textId="582DA50D" w:rsidR="00491ACA" w:rsidRPr="009F6A73" w:rsidRDefault="003B08D1" w:rsidP="007342E2">
      <w:pPr>
        <w:pStyle w:val="Bullet"/>
        <w:rPr>
          <w:rFonts w:eastAsia="MS Mincho" w:cs="Arial"/>
        </w:rPr>
      </w:pPr>
      <w:r w:rsidRPr="009F6A73">
        <w:rPr>
          <w:rFonts w:eastAsia="MS Mincho" w:cs="Arial"/>
        </w:rPr>
        <w:lastRenderedPageBreak/>
        <w:t>c</w:t>
      </w:r>
      <w:r w:rsidR="00491ACA" w:rsidRPr="009F6A73">
        <w:rPr>
          <w:rFonts w:eastAsia="MS Mincho" w:cs="Arial"/>
        </w:rPr>
        <w:t>ommunicating a credible risk management strategy</w:t>
      </w:r>
      <w:r w:rsidR="0020054F" w:rsidRPr="009F6A73">
        <w:rPr>
          <w:rFonts w:eastAsia="MS Mincho" w:cs="Arial"/>
        </w:rPr>
        <w:t>,</w:t>
      </w:r>
      <w:r w:rsidR="00491ACA" w:rsidRPr="009F6A73">
        <w:rPr>
          <w:rFonts w:eastAsia="MS Mincho" w:cs="Arial"/>
        </w:rPr>
        <w:t xml:space="preserve"> so the market understands how the Government intends to respond to demand and supply shocks</w:t>
      </w:r>
    </w:p>
    <w:p w14:paraId="18738FF9" w14:textId="261CF4BD" w:rsidR="00491ACA" w:rsidRPr="009F6A73" w:rsidRDefault="001F4265" w:rsidP="007342E2">
      <w:pPr>
        <w:pStyle w:val="Bullet"/>
        <w:rPr>
          <w:rFonts w:eastAsia="MS Mincho" w:cs="Arial"/>
        </w:rPr>
      </w:pPr>
      <w:r w:rsidRPr="009F6A73">
        <w:rPr>
          <w:rFonts w:eastAsia="MS Mincho" w:cs="Arial"/>
        </w:rPr>
        <w:t xml:space="preserve">taking </w:t>
      </w:r>
      <w:r w:rsidR="00EC2CAF" w:rsidRPr="009F6A73">
        <w:rPr>
          <w:rFonts w:eastAsia="MS Mincho" w:cs="Arial"/>
        </w:rPr>
        <w:t>c</w:t>
      </w:r>
      <w:r w:rsidR="00491ACA" w:rsidRPr="009F6A73">
        <w:rPr>
          <w:rFonts w:eastAsia="MS Mincho" w:cs="Arial"/>
        </w:rPr>
        <w:t>onsistent and coherent positions on forestry, agriculture, other removals technologies besides forestry, and the NZU stockpile</w:t>
      </w:r>
    </w:p>
    <w:p w14:paraId="2466EFBE" w14:textId="151755E0" w:rsidR="00491ACA" w:rsidRPr="009F6A73" w:rsidRDefault="001F4265" w:rsidP="007342E2">
      <w:pPr>
        <w:pStyle w:val="Bullet"/>
        <w:rPr>
          <w:rFonts w:eastAsia="MS Mincho" w:cs="Arial"/>
        </w:rPr>
      </w:pPr>
      <w:r w:rsidRPr="009F6A73">
        <w:rPr>
          <w:rFonts w:eastAsia="MS Mincho" w:cs="Arial"/>
        </w:rPr>
        <w:t>e</w:t>
      </w:r>
      <w:r w:rsidR="00491ACA" w:rsidRPr="009F6A73">
        <w:rPr>
          <w:rFonts w:eastAsia="MS Mincho" w:cs="Arial"/>
        </w:rPr>
        <w:t xml:space="preserve">xpressly ruling out policies </w:t>
      </w:r>
      <w:r w:rsidR="0029734D" w:rsidRPr="009F6A73">
        <w:rPr>
          <w:rFonts w:eastAsia="MS Mincho" w:cs="Arial"/>
        </w:rPr>
        <w:t xml:space="preserve">that </w:t>
      </w:r>
      <w:r w:rsidR="00491ACA" w:rsidRPr="009F6A73">
        <w:rPr>
          <w:rFonts w:eastAsia="MS Mincho" w:cs="Arial"/>
        </w:rPr>
        <w:t xml:space="preserve">threaten </w:t>
      </w:r>
      <w:r w:rsidRPr="009F6A73">
        <w:rPr>
          <w:rFonts w:eastAsia="MS Mincho" w:cs="Arial"/>
        </w:rPr>
        <w:t xml:space="preserve">NZ </w:t>
      </w:r>
      <w:r w:rsidR="00491ACA" w:rsidRPr="009F6A73">
        <w:rPr>
          <w:rFonts w:eastAsia="MS Mincho" w:cs="Arial"/>
        </w:rPr>
        <w:t>ETS credibility</w:t>
      </w:r>
      <w:r w:rsidR="0020054F" w:rsidRPr="009F6A73">
        <w:rPr>
          <w:rFonts w:eastAsia="MS Mincho" w:cs="Arial"/>
        </w:rPr>
        <w:t>.</w:t>
      </w:r>
    </w:p>
    <w:p w14:paraId="408A32DE" w14:textId="0C9432DA" w:rsidR="006B2AE3" w:rsidRPr="009F6A73" w:rsidRDefault="006B2AE3" w:rsidP="006B2AE3">
      <w:pPr>
        <w:pStyle w:val="BodyText"/>
      </w:pPr>
      <w:r w:rsidRPr="009F6A73">
        <w:t xml:space="preserve">The Government is </w:t>
      </w:r>
      <w:r w:rsidR="002C53E1" w:rsidRPr="009F6A73">
        <w:t xml:space="preserve">also </w:t>
      </w:r>
      <w:r w:rsidRPr="009F6A73">
        <w:t xml:space="preserve">working to </w:t>
      </w:r>
      <w:r w:rsidRPr="009F6A73">
        <w:rPr>
          <w:b/>
        </w:rPr>
        <w:t>strengthen market governance</w:t>
      </w:r>
      <w:r w:rsidR="0020054F" w:rsidRPr="009F6A73">
        <w:t>.</w:t>
      </w:r>
      <w:r w:rsidR="0020054F" w:rsidRPr="009F6A73">
        <w:rPr>
          <w:b/>
        </w:rPr>
        <w:t xml:space="preserve"> </w:t>
      </w:r>
      <w:r w:rsidR="0020054F" w:rsidRPr="009F6A73">
        <w:t xml:space="preserve">We are </w:t>
      </w:r>
      <w:r w:rsidRPr="009F6A73">
        <w:t>exploring ways to</w:t>
      </w:r>
      <w:r w:rsidR="000F5FB3" w:rsidRPr="009F6A73">
        <w:t> </w:t>
      </w:r>
      <w:r w:rsidRPr="009F6A73">
        <w:t xml:space="preserve">improve the transparency </w:t>
      </w:r>
      <w:r w:rsidRPr="009F6A73" w:rsidDel="005919BF">
        <w:t>of market information</w:t>
      </w:r>
      <w:r w:rsidR="00A76671" w:rsidRPr="009F6A73">
        <w:t xml:space="preserve"> and the</w:t>
      </w:r>
      <w:r w:rsidR="00636ADF" w:rsidRPr="009F6A73">
        <w:t xml:space="preserve"> integrity of the market</w:t>
      </w:r>
      <w:r w:rsidR="00F66860" w:rsidRPr="009F6A73">
        <w:t>,</w:t>
      </w:r>
      <w:r w:rsidRPr="009F6A73" w:rsidDel="005919BF">
        <w:t xml:space="preserve"> </w:t>
      </w:r>
      <w:r w:rsidRPr="009F6A73">
        <w:t xml:space="preserve">and </w:t>
      </w:r>
      <w:r w:rsidR="00A76671" w:rsidRPr="009F6A73">
        <w:t xml:space="preserve">to </w:t>
      </w:r>
      <w:r w:rsidRPr="009F6A73">
        <w:t xml:space="preserve">enhance participants’ understanding of how </w:t>
      </w:r>
      <w:r w:rsidR="00906472" w:rsidRPr="009F6A73">
        <w:t>the market</w:t>
      </w:r>
      <w:r w:rsidRPr="009F6A73">
        <w:t xml:space="preserve"> works. The </w:t>
      </w:r>
      <w:r w:rsidR="0020054F" w:rsidRPr="009F6A73">
        <w:t>aim</w:t>
      </w:r>
      <w:r w:rsidRPr="009F6A73">
        <w:t xml:space="preserve"> is to </w:t>
      </w:r>
      <w:r w:rsidR="00E4650E" w:rsidRPr="009F6A73">
        <w:t xml:space="preserve">give </w:t>
      </w:r>
      <w:r w:rsidR="00A25B5D" w:rsidRPr="009F6A73">
        <w:t>confidence in</w:t>
      </w:r>
      <w:r w:rsidR="000F5FB3" w:rsidRPr="009F6A73">
        <w:t> </w:t>
      </w:r>
      <w:r w:rsidR="00A25B5D" w:rsidRPr="009F6A73">
        <w:t xml:space="preserve">the market to </w:t>
      </w:r>
      <w:r w:rsidRPr="009F6A73">
        <w:t>those</w:t>
      </w:r>
      <w:r w:rsidR="00A25B5D" w:rsidRPr="009F6A73">
        <w:t xml:space="preserve"> who are</w:t>
      </w:r>
      <w:r w:rsidRPr="009F6A73">
        <w:t xml:space="preserve"> trading NZUs</w:t>
      </w:r>
      <w:r w:rsidR="00E4650E" w:rsidRPr="009F6A73">
        <w:t>,</w:t>
      </w:r>
      <w:r w:rsidRPr="009F6A73">
        <w:t xml:space="preserve"> and to </w:t>
      </w:r>
      <w:r w:rsidR="00FC1963" w:rsidRPr="009F6A73">
        <w:t>provide</w:t>
      </w:r>
      <w:r w:rsidRPr="009F6A73">
        <w:t xml:space="preserve"> good market information to support decisions on how best to reduce </w:t>
      </w:r>
      <w:r w:rsidR="00631A1D" w:rsidRPr="009F6A73">
        <w:t xml:space="preserve">net </w:t>
      </w:r>
      <w:r w:rsidRPr="009F6A73">
        <w:t xml:space="preserve">emissions. Policy work is underway to inform Cabinet decisions on next steps. The Government expects to </w:t>
      </w:r>
      <w:r w:rsidR="00F75FC8" w:rsidRPr="009F6A73">
        <w:t xml:space="preserve">release </w:t>
      </w:r>
      <w:r w:rsidRPr="009F6A73">
        <w:t xml:space="preserve">more </w:t>
      </w:r>
      <w:r w:rsidR="00F75FC8" w:rsidRPr="009F6A73">
        <w:t xml:space="preserve">details </w:t>
      </w:r>
      <w:r w:rsidRPr="009F6A73">
        <w:t>on this work</w:t>
      </w:r>
      <w:r w:rsidR="006D21B8" w:rsidRPr="009F6A73">
        <w:t> </w:t>
      </w:r>
      <w:r w:rsidRPr="009F6A73">
        <w:t>later in 2024.</w:t>
      </w:r>
    </w:p>
    <w:p w14:paraId="50C70440" w14:textId="620A5CA1" w:rsidR="00B717CA" w:rsidRPr="009F6A73" w:rsidRDefault="00B717CA" w:rsidP="00BD644C">
      <w:pPr>
        <w:pStyle w:val="Heading2"/>
      </w:pPr>
      <w:bookmarkStart w:id="92" w:name="_Toc167963838"/>
      <w:bookmarkStart w:id="93" w:name="_Toc170309196"/>
      <w:bookmarkStart w:id="94" w:name="_Toc171608730"/>
      <w:r w:rsidRPr="009F6A73">
        <w:t>Aligning the</w:t>
      </w:r>
      <w:r w:rsidR="008C6B0B" w:rsidRPr="009F6A73">
        <w:t xml:space="preserve"> </w:t>
      </w:r>
      <w:r w:rsidR="0075053D" w:rsidRPr="009F6A73">
        <w:t>NZ</w:t>
      </w:r>
      <w:r w:rsidR="008C6B0B" w:rsidRPr="009F6A73">
        <w:t xml:space="preserve"> ETS</w:t>
      </w:r>
      <w:r w:rsidR="00DD65AC" w:rsidRPr="009F6A73">
        <w:t xml:space="preserve"> </w:t>
      </w:r>
      <w:r w:rsidRPr="009F6A73">
        <w:t>with the second emissions budget</w:t>
      </w:r>
      <w:bookmarkEnd w:id="92"/>
      <w:bookmarkEnd w:id="93"/>
      <w:bookmarkEnd w:id="94"/>
    </w:p>
    <w:p w14:paraId="7DFAF439" w14:textId="02D47E43" w:rsidR="00B717CA" w:rsidRPr="009F6A73" w:rsidRDefault="00B717CA" w:rsidP="00B717CA">
      <w:pPr>
        <w:pStyle w:val="BodyText"/>
      </w:pPr>
      <w:r w:rsidRPr="009F6A73">
        <w:t>Every year</w:t>
      </w:r>
      <w:r w:rsidR="00933D19" w:rsidRPr="009F6A73">
        <w:t>,</w:t>
      </w:r>
      <w:r w:rsidRPr="009F6A73">
        <w:t xml:space="preserve"> </w:t>
      </w:r>
      <w:r w:rsidR="1E775D23" w:rsidRPr="009F6A73">
        <w:t xml:space="preserve">as required by the </w:t>
      </w:r>
      <w:r w:rsidR="00587A56" w:rsidRPr="009F6A73">
        <w:t>Climate Change Response Act 2022</w:t>
      </w:r>
      <w:r w:rsidR="00933D19" w:rsidRPr="009F6A73">
        <w:t>,</w:t>
      </w:r>
      <w:r w:rsidRPr="009F6A73">
        <w:t xml:space="preserve"> the Government sets the</w:t>
      </w:r>
      <w:r w:rsidR="000F5FB3" w:rsidRPr="009F6A73">
        <w:rPr>
          <w:b/>
        </w:rPr>
        <w:t> </w:t>
      </w:r>
      <w:r w:rsidR="0075053D" w:rsidRPr="009F6A73">
        <w:rPr>
          <w:b/>
        </w:rPr>
        <w:t>NZ</w:t>
      </w:r>
      <w:r w:rsidR="00067F6B" w:rsidRPr="009F6A73">
        <w:rPr>
          <w:b/>
        </w:rPr>
        <w:t> </w:t>
      </w:r>
      <w:r w:rsidR="008C6B0B" w:rsidRPr="009F6A73">
        <w:rPr>
          <w:b/>
        </w:rPr>
        <w:t>ETS</w:t>
      </w:r>
      <w:r w:rsidR="00DD65AC" w:rsidRPr="009F6A73">
        <w:rPr>
          <w:b/>
        </w:rPr>
        <w:t xml:space="preserve"> </w:t>
      </w:r>
      <w:r w:rsidRPr="009F6A73">
        <w:rPr>
          <w:b/>
        </w:rPr>
        <w:t>unit supply and price control settings (</w:t>
      </w:r>
      <w:r w:rsidR="00C64E9D" w:rsidRPr="009F6A73">
        <w:rPr>
          <w:b/>
        </w:rPr>
        <w:t xml:space="preserve">NZ </w:t>
      </w:r>
      <w:r w:rsidRPr="009F6A73">
        <w:rPr>
          <w:b/>
        </w:rPr>
        <w:t xml:space="preserve">ETS settings) </w:t>
      </w:r>
      <w:r w:rsidRPr="009F6A73">
        <w:t>for the next five years.</w:t>
      </w:r>
      <w:r w:rsidRPr="009F6A73">
        <w:rPr>
          <w:vertAlign w:val="superscript"/>
        </w:rPr>
        <w:footnoteReference w:id="19"/>
      </w:r>
      <w:r w:rsidRPr="009F6A73">
        <w:t xml:space="preserve"> This helps to </w:t>
      </w:r>
      <w:r w:rsidR="00B36CB9" w:rsidRPr="009F6A73">
        <w:t xml:space="preserve">give </w:t>
      </w:r>
      <w:r w:rsidRPr="009F6A73">
        <w:t>the market medium-term regulatory predictability</w:t>
      </w:r>
      <w:r w:rsidR="00A24F74" w:rsidRPr="009F6A73">
        <w:t xml:space="preserve"> and</w:t>
      </w:r>
      <w:r w:rsidR="00A827BF" w:rsidRPr="009F6A73">
        <w:t xml:space="preserve"> </w:t>
      </w:r>
      <w:r w:rsidR="00136CED" w:rsidRPr="009F6A73">
        <w:t>requires that</w:t>
      </w:r>
      <w:r w:rsidR="008C6B0B" w:rsidRPr="009F6A73">
        <w:t xml:space="preserve"> </w:t>
      </w:r>
      <w:r w:rsidR="0075053D" w:rsidRPr="009F6A73">
        <w:t>NZ</w:t>
      </w:r>
      <w:r w:rsidR="008C6B0B" w:rsidRPr="009F6A73">
        <w:t xml:space="preserve"> ETS</w:t>
      </w:r>
      <w:r w:rsidR="00DD65AC" w:rsidRPr="009F6A73">
        <w:t xml:space="preserve"> </w:t>
      </w:r>
      <w:r w:rsidR="00A81CAB" w:rsidRPr="009F6A73">
        <w:t>settings</w:t>
      </w:r>
      <w:r w:rsidR="0000328E" w:rsidRPr="009F6A73">
        <w:t xml:space="preserve"> accord with emissions budgets</w:t>
      </w:r>
      <w:r w:rsidRPr="009F6A73">
        <w:t>.</w:t>
      </w:r>
      <w:r w:rsidR="004A41BE" w:rsidRPr="009F6A73">
        <w:t xml:space="preserve"> This is a critical component of the Government’s plan</w:t>
      </w:r>
      <w:r w:rsidR="000F5FB3" w:rsidRPr="009F6A73">
        <w:t> </w:t>
      </w:r>
      <w:r w:rsidR="004A41BE" w:rsidRPr="009F6A73">
        <w:t xml:space="preserve">to achieve </w:t>
      </w:r>
      <w:r w:rsidR="004A41BE" w:rsidRPr="009F6A73" w:rsidDel="00DC35BD">
        <w:t>the second</w:t>
      </w:r>
      <w:r w:rsidR="00A25B5D" w:rsidRPr="009F6A73">
        <w:t xml:space="preserve"> emissions</w:t>
      </w:r>
      <w:r w:rsidR="004A41BE" w:rsidRPr="009F6A73" w:rsidDel="00DC35BD">
        <w:t xml:space="preserve"> </w:t>
      </w:r>
      <w:r w:rsidR="00050FA0" w:rsidRPr="009F6A73">
        <w:t>budget</w:t>
      </w:r>
      <w:r w:rsidR="004A41BE" w:rsidRPr="009F6A73">
        <w:t>, given the central role</w:t>
      </w:r>
      <w:r w:rsidR="00DC35BD" w:rsidRPr="009F6A73">
        <w:t xml:space="preserve"> of</w:t>
      </w:r>
      <w:r w:rsidR="004A41BE" w:rsidRPr="009F6A73">
        <w:t xml:space="preserve"> the</w:t>
      </w:r>
      <w:r w:rsidR="008C6B0B" w:rsidRPr="009F6A73">
        <w:t xml:space="preserve"> </w:t>
      </w:r>
      <w:r w:rsidR="0075053D" w:rsidRPr="009F6A73" w:rsidDel="00050FA0">
        <w:t>NZ</w:t>
      </w:r>
      <w:r w:rsidR="008C6B0B" w:rsidRPr="009F6A73" w:rsidDel="00050FA0">
        <w:t xml:space="preserve"> ETS</w:t>
      </w:r>
      <w:r w:rsidR="004A41BE" w:rsidRPr="009F6A73" w:rsidDel="00DC35BD">
        <w:t xml:space="preserve"> </w:t>
      </w:r>
      <w:r w:rsidR="004A41BE" w:rsidRPr="009F6A73">
        <w:t>in the</w:t>
      </w:r>
      <w:r w:rsidR="00A845CE" w:rsidRPr="009F6A73">
        <w:t xml:space="preserve"> mitigation</w:t>
      </w:r>
      <w:r w:rsidR="004A41BE" w:rsidRPr="009F6A73">
        <w:t xml:space="preserve"> strategy.</w:t>
      </w:r>
    </w:p>
    <w:p w14:paraId="20D42D74" w14:textId="5952C577" w:rsidR="00B717CA" w:rsidRPr="009F6A73" w:rsidRDefault="00000000" w:rsidP="00B717CA">
      <w:pPr>
        <w:pStyle w:val="BodyText"/>
      </w:pPr>
      <w:hyperlink r:id="rId49">
        <w:r w:rsidR="36C92453" w:rsidRPr="009F6A73">
          <w:rPr>
            <w:rStyle w:val="Hyperlink"/>
          </w:rPr>
          <w:t>Consultation on options for th</w:t>
        </w:r>
        <w:r w:rsidR="00A763A5" w:rsidRPr="009F6A73">
          <w:rPr>
            <w:rStyle w:val="Hyperlink"/>
          </w:rPr>
          <w:t>e</w:t>
        </w:r>
        <w:r w:rsidR="008C6B0B" w:rsidRPr="009F6A73">
          <w:rPr>
            <w:rStyle w:val="Hyperlink"/>
          </w:rPr>
          <w:t xml:space="preserve"> NZ ETS</w:t>
        </w:r>
        <w:r w:rsidR="00DD65AC" w:rsidRPr="009F6A73">
          <w:rPr>
            <w:rStyle w:val="Hyperlink"/>
          </w:rPr>
          <w:t xml:space="preserve"> </w:t>
        </w:r>
        <w:r w:rsidR="36C92453" w:rsidRPr="009F6A73">
          <w:rPr>
            <w:rStyle w:val="Hyperlink"/>
          </w:rPr>
          <w:t>settings for 2025</w:t>
        </w:r>
        <w:r w:rsidR="00A22A4A" w:rsidRPr="009F6A73">
          <w:rPr>
            <w:rStyle w:val="Hyperlink"/>
          </w:rPr>
          <w:t>–</w:t>
        </w:r>
        <w:r w:rsidR="36C92453" w:rsidRPr="009F6A73">
          <w:rPr>
            <w:rStyle w:val="Hyperlink"/>
          </w:rPr>
          <w:t>29</w:t>
        </w:r>
      </w:hyperlink>
      <w:r w:rsidR="36C92453" w:rsidRPr="009F6A73">
        <w:t xml:space="preserve"> took place from 15 May to 14 June</w:t>
      </w:r>
      <w:r w:rsidR="00DC35BD" w:rsidRPr="009F6A73">
        <w:t xml:space="preserve"> 2024</w:t>
      </w:r>
      <w:r w:rsidR="36C92453" w:rsidRPr="009F6A73">
        <w:t xml:space="preserve">. </w:t>
      </w:r>
      <w:r w:rsidR="00B717CA" w:rsidRPr="009F6A73">
        <w:t>Later this year</w:t>
      </w:r>
      <w:r w:rsidR="00F97791" w:rsidRPr="009F6A73">
        <w:t>,</w:t>
      </w:r>
      <w:r w:rsidR="00B717CA" w:rsidRPr="009F6A73">
        <w:t xml:space="preserve"> the Government will make decisions about these settings</w:t>
      </w:r>
      <w:r w:rsidR="00A22A4A" w:rsidRPr="009F6A73">
        <w:t>,</w:t>
      </w:r>
      <w:r w:rsidR="00B717CA" w:rsidRPr="009F6A73">
        <w:t xml:space="preserve"> in accordance with</w:t>
      </w:r>
      <w:r w:rsidR="00467152" w:rsidRPr="009F6A73">
        <w:t xml:space="preserve"> </w:t>
      </w:r>
      <w:r w:rsidR="00F245FB" w:rsidRPr="009F6A73">
        <w:t>the</w:t>
      </w:r>
      <w:r w:rsidR="00B717CA" w:rsidRPr="009F6A73">
        <w:t xml:space="preserve"> budgets and targets. </w:t>
      </w:r>
    </w:p>
    <w:p w14:paraId="382E7F6E" w14:textId="57B62EDB" w:rsidR="00A547A3" w:rsidRPr="009F6A73" w:rsidRDefault="00A547A3" w:rsidP="000F5FB3">
      <w:pPr>
        <w:pStyle w:val="Heading3"/>
      </w:pPr>
      <w:r w:rsidRPr="009F6A73">
        <w:t>The stockpile</w:t>
      </w:r>
    </w:p>
    <w:p w14:paraId="1C0F1B70" w14:textId="77777777" w:rsidR="007B07A2" w:rsidRPr="009F6A73" w:rsidRDefault="007B07A2" w:rsidP="001F4265">
      <w:pPr>
        <w:pStyle w:val="BodyText"/>
      </w:pPr>
      <w:r w:rsidRPr="009F6A73">
        <w:t>NZUs do not expire and can be banked indefinitely before they are surrendered. The stockpile comprises NZUs issued in the past but not yet surrendered.</w:t>
      </w:r>
    </w:p>
    <w:p w14:paraId="0A9C4F23" w14:textId="65892352" w:rsidR="007B07A2" w:rsidRPr="009F6A73" w:rsidRDefault="007B07A2" w:rsidP="001F4265">
      <w:pPr>
        <w:pStyle w:val="BodyText"/>
      </w:pPr>
      <w:r w:rsidRPr="009F6A73">
        <w:t>Banking is a valuable feature of cap-and-trade systems. It supports risk management (</w:t>
      </w:r>
      <w:proofErr w:type="spellStart"/>
      <w:r w:rsidRPr="009F6A73">
        <w:t>eg</w:t>
      </w:r>
      <w:proofErr w:type="spellEnd"/>
      <w:r w:rsidR="003F5CF5" w:rsidRPr="009F6A73">
        <w:t>,</w:t>
      </w:r>
      <w:r w:rsidRPr="009F6A73">
        <w:t xml:space="preserve"> hedging, forward contracts) and market liquidity. </w:t>
      </w:r>
      <w:r w:rsidR="00D60312" w:rsidRPr="009F6A73">
        <w:t>Over the long term, b</w:t>
      </w:r>
      <w:r w:rsidRPr="009F6A73">
        <w:t xml:space="preserve">anked units </w:t>
      </w:r>
      <w:r w:rsidR="00795543" w:rsidRPr="009F6A73">
        <w:t>should</w:t>
      </w:r>
      <w:r w:rsidRPr="009F6A73">
        <w:t xml:space="preserve"> not</w:t>
      </w:r>
      <w:r w:rsidR="000F5FB3" w:rsidRPr="009F6A73">
        <w:t> </w:t>
      </w:r>
      <w:r w:rsidRPr="009F6A73">
        <w:t xml:space="preserve">affect the incentive to reduce emissions. A company that has </w:t>
      </w:r>
      <w:proofErr w:type="gramStart"/>
      <w:r w:rsidRPr="009F6A73">
        <w:t>a large number of</w:t>
      </w:r>
      <w:proofErr w:type="gramEnd"/>
      <w:r w:rsidRPr="009F6A73">
        <w:t xml:space="preserve"> banked NZUs will reduce emissions if that is less costly than surrendering more</w:t>
      </w:r>
      <w:r w:rsidR="00422957" w:rsidRPr="009F6A73">
        <w:t xml:space="preserve"> </w:t>
      </w:r>
      <w:r w:rsidRPr="009F6A73">
        <w:t>valuable NZUs, even if</w:t>
      </w:r>
      <w:r w:rsidR="000F5FB3" w:rsidRPr="009F6A73">
        <w:t> </w:t>
      </w:r>
      <w:r w:rsidRPr="009F6A73">
        <w:t>the company purchased the units years ago at a low price.</w:t>
      </w:r>
    </w:p>
    <w:p w14:paraId="2994B514" w14:textId="78F7D258" w:rsidR="007B07A2" w:rsidRPr="009F6A73" w:rsidRDefault="007B07A2" w:rsidP="001F4265">
      <w:pPr>
        <w:pStyle w:val="BodyText"/>
      </w:pPr>
      <w:r w:rsidRPr="009F6A73">
        <w:t xml:space="preserve">However, </w:t>
      </w:r>
      <w:r w:rsidR="00012837" w:rsidRPr="009F6A73">
        <w:t xml:space="preserve">in addition to these benefits, </w:t>
      </w:r>
      <w:r w:rsidR="00756F23" w:rsidRPr="009F6A73">
        <w:t xml:space="preserve">banking </w:t>
      </w:r>
      <w:r w:rsidR="00012837" w:rsidRPr="009F6A73">
        <w:t>carries risks.</w:t>
      </w:r>
      <w:r w:rsidRPr="009F6A73">
        <w:t xml:space="preserve"> First, the ability to bank units means </w:t>
      </w:r>
      <w:r w:rsidR="007F642A" w:rsidRPr="009F6A73">
        <w:t xml:space="preserve">that </w:t>
      </w:r>
      <w:r w:rsidRPr="009F6A73">
        <w:t>control over the timing of NZU surrenders – and therefore of emissions – sits with NZU holders</w:t>
      </w:r>
      <w:r w:rsidR="00756F23" w:rsidRPr="009F6A73">
        <w:t>,</w:t>
      </w:r>
      <w:r w:rsidR="00971486" w:rsidRPr="009F6A73">
        <w:rPr>
          <w:rStyle w:val="FootnoteReference"/>
        </w:rPr>
        <w:footnoteReference w:id="20"/>
      </w:r>
      <w:r w:rsidRPr="009F6A73">
        <w:t xml:space="preserve"> not the Government. Without control of surrender timing, the Government cannot be certain of achieving time-sensitive targets</w:t>
      </w:r>
      <w:r w:rsidR="007F642A" w:rsidRPr="009F6A73">
        <w:t>,</w:t>
      </w:r>
      <w:r w:rsidRPr="009F6A73">
        <w:t xml:space="preserve"> including budgets. The </w:t>
      </w:r>
      <w:r w:rsidR="007F642A" w:rsidRPr="009F6A73">
        <w:t>G</w:t>
      </w:r>
      <w:r w:rsidRPr="009F6A73">
        <w:t>overnment has only indirect influence over surrender timing.</w:t>
      </w:r>
    </w:p>
    <w:p w14:paraId="74A6CAD7" w14:textId="221AD0A8" w:rsidR="00777E81" w:rsidRPr="009F6A73" w:rsidRDefault="00777E81" w:rsidP="00AE2183">
      <w:pPr>
        <w:pStyle w:val="BodyText"/>
        <w:rPr>
          <w:rFonts w:eastAsia="MS Mincho" w:cs="Arial"/>
        </w:rPr>
      </w:pPr>
      <w:r w:rsidRPr="009F6A73">
        <w:rPr>
          <w:rFonts w:eastAsia="MS Mincho" w:cs="Arial"/>
        </w:rPr>
        <w:lastRenderedPageBreak/>
        <w:t xml:space="preserve">The second potential risk with banking is that the existing stockpile </w:t>
      </w:r>
      <w:r w:rsidR="00927E79" w:rsidRPr="009F6A73">
        <w:rPr>
          <w:rFonts w:eastAsia="MS Mincho" w:cs="Arial"/>
        </w:rPr>
        <w:t xml:space="preserve">may </w:t>
      </w:r>
      <w:r w:rsidRPr="009F6A73">
        <w:rPr>
          <w:rFonts w:eastAsia="MS Mincho" w:cs="Arial"/>
        </w:rPr>
        <w:t>exceed the total emissions from</w:t>
      </w:r>
      <w:r w:rsidR="0029038E" w:rsidRPr="009F6A73">
        <w:rPr>
          <w:rFonts w:eastAsia="MS Mincho" w:cs="Arial"/>
        </w:rPr>
        <w:t xml:space="preserve"> sectors </w:t>
      </w:r>
      <w:r w:rsidR="000B4F97" w:rsidRPr="009F6A73">
        <w:rPr>
          <w:rFonts w:eastAsia="MS Mincho" w:cs="Arial"/>
        </w:rPr>
        <w:t>covered by</w:t>
      </w:r>
      <w:r w:rsidR="0029038E" w:rsidRPr="009F6A73">
        <w:rPr>
          <w:rFonts w:eastAsia="MS Mincho" w:cs="Arial"/>
        </w:rPr>
        <w:t xml:space="preserve"> the</w:t>
      </w:r>
      <w:r w:rsidRPr="009F6A73">
        <w:rPr>
          <w:rFonts w:eastAsia="MS Mincho" w:cs="Arial"/>
        </w:rPr>
        <w:t xml:space="preserve"> NZ ETS</w:t>
      </w:r>
      <w:r w:rsidRPr="009F6A73" w:rsidDel="0029038E">
        <w:rPr>
          <w:rFonts w:eastAsia="MS Mincho" w:cs="Arial"/>
        </w:rPr>
        <w:t xml:space="preserve"> </w:t>
      </w:r>
      <w:r w:rsidRPr="009F6A73">
        <w:rPr>
          <w:rFonts w:eastAsia="MS Mincho" w:cs="Arial"/>
        </w:rPr>
        <w:t xml:space="preserve">that is consistent with net zero emissions by 2050. </w:t>
      </w:r>
      <w:r w:rsidR="000B4F97" w:rsidRPr="009F6A73">
        <w:rPr>
          <w:rFonts w:eastAsia="MS Mincho" w:cs="Arial"/>
        </w:rPr>
        <w:t>However, a</w:t>
      </w:r>
      <w:r w:rsidRPr="009F6A73">
        <w:rPr>
          <w:rFonts w:eastAsia="MS Mincho" w:cs="Arial"/>
        </w:rPr>
        <w:t xml:space="preserve"> significant but uncertain number of the NZUs in the stockpile will never enter the NZ ETS market for purchase and surrender by industrial emitters. Instead, these units</w:t>
      </w:r>
      <w:r w:rsidR="006D21B8" w:rsidRPr="009F6A73">
        <w:rPr>
          <w:rFonts w:eastAsia="MS Mincho" w:cs="Arial"/>
        </w:rPr>
        <w:t> </w:t>
      </w:r>
      <w:r w:rsidRPr="009F6A73" w:rsidDel="0029038E">
        <w:rPr>
          <w:rFonts w:eastAsia="MS Mincho" w:cs="Arial"/>
        </w:rPr>
        <w:t xml:space="preserve">are </w:t>
      </w:r>
      <w:r w:rsidRPr="009F6A73">
        <w:rPr>
          <w:rFonts w:eastAsia="MS Mincho" w:cs="Arial"/>
        </w:rPr>
        <w:t>held by owners of production forests registered under stock change accounting and</w:t>
      </w:r>
      <w:r w:rsidR="006D21B8" w:rsidRPr="009F6A73">
        <w:rPr>
          <w:rFonts w:eastAsia="MS Mincho" w:cs="Arial"/>
        </w:rPr>
        <w:t> </w:t>
      </w:r>
      <w:r w:rsidRPr="009F6A73">
        <w:rPr>
          <w:rFonts w:eastAsia="MS Mincho" w:cs="Arial"/>
        </w:rPr>
        <w:t xml:space="preserve">will be surrendered back to the Government when forests are harvested to settle an emissions liability. </w:t>
      </w:r>
    </w:p>
    <w:p w14:paraId="1F46D9DF" w14:textId="5DF30C87" w:rsidR="001227DB" w:rsidRPr="009F6A73" w:rsidRDefault="00C72576" w:rsidP="001227DB">
      <w:pPr>
        <w:pStyle w:val="BodyText"/>
      </w:pPr>
      <w:r w:rsidRPr="009F6A73">
        <w:t xml:space="preserve">The </w:t>
      </w:r>
      <w:r w:rsidR="00EB3CB8" w:rsidRPr="009F6A73" w:rsidDel="003779FB">
        <w:t>Government is</w:t>
      </w:r>
      <w:r w:rsidR="00EB3CB8" w:rsidRPr="009F6A73">
        <w:t xml:space="preserve"> committed to </w:t>
      </w:r>
      <w:r w:rsidR="00EC521C" w:rsidRPr="009F6A73">
        <w:t>meeting</w:t>
      </w:r>
      <w:r w:rsidR="00EB3CB8" w:rsidRPr="009F6A73">
        <w:t xml:space="preserve"> </w:t>
      </w:r>
      <w:r w:rsidR="00A64949" w:rsidRPr="009F6A73">
        <w:t>New Zealand’s</w:t>
      </w:r>
      <w:r w:rsidR="00EB3CB8" w:rsidRPr="009F6A73">
        <w:t xml:space="preserve"> emissions budgets. </w:t>
      </w:r>
      <w:r w:rsidR="00FD73C7" w:rsidRPr="009F6A73">
        <w:t xml:space="preserve">Upcoming decisions on NZ ETS settings are a key vehicle </w:t>
      </w:r>
      <w:r w:rsidR="00206B1C" w:rsidRPr="009F6A73">
        <w:t>for</w:t>
      </w:r>
      <w:r w:rsidR="007B07A2" w:rsidRPr="009F6A73">
        <w:t xml:space="preserve"> the Government </w:t>
      </w:r>
      <w:r w:rsidR="00206B1C" w:rsidRPr="009F6A73">
        <w:t>to</w:t>
      </w:r>
      <w:r w:rsidR="007B07A2" w:rsidRPr="009F6A73">
        <w:t xml:space="preserve"> manage </w:t>
      </w:r>
      <w:r w:rsidR="00B10DCE" w:rsidRPr="009F6A73">
        <w:t>potential risks</w:t>
      </w:r>
      <w:r w:rsidR="006D21B8" w:rsidRPr="009F6A73">
        <w:t> </w:t>
      </w:r>
      <w:r w:rsidR="007B07A2" w:rsidRPr="009F6A73">
        <w:t>and deliver budgets and targets in a way that protects the credibility</w:t>
      </w:r>
      <w:r w:rsidR="007B07A2" w:rsidRPr="009F6A73" w:rsidDel="003A19E1">
        <w:t xml:space="preserve"> of the </w:t>
      </w:r>
      <w:r w:rsidR="001F4265" w:rsidRPr="009F6A73" w:rsidDel="003A19E1">
        <w:t xml:space="preserve">NZ </w:t>
      </w:r>
      <w:r w:rsidR="007B07A2" w:rsidRPr="009F6A73" w:rsidDel="003A19E1">
        <w:t>ETS</w:t>
      </w:r>
      <w:r w:rsidR="007B07A2" w:rsidRPr="009F6A73">
        <w:t xml:space="preserve">. </w:t>
      </w:r>
      <w:bookmarkStart w:id="95" w:name="_Toc167963839"/>
    </w:p>
    <w:p w14:paraId="178EED71" w14:textId="6AB2DB9C" w:rsidR="004D2F7B" w:rsidRPr="009F6A73" w:rsidRDefault="06837AC8" w:rsidP="00BD644C">
      <w:pPr>
        <w:pStyle w:val="Heading2"/>
      </w:pPr>
      <w:bookmarkStart w:id="96" w:name="_Toc170309197"/>
      <w:bookmarkStart w:id="97" w:name="_Toc171608731"/>
      <w:r w:rsidRPr="009F6A73">
        <w:t xml:space="preserve">Work </w:t>
      </w:r>
      <w:r w:rsidR="00B31813" w:rsidRPr="009F6A73">
        <w:t xml:space="preserve">is progressing </w:t>
      </w:r>
      <w:r w:rsidRPr="009F6A73">
        <w:t xml:space="preserve">on </w:t>
      </w:r>
      <w:r w:rsidR="1552D202" w:rsidRPr="009F6A73">
        <w:t>i</w:t>
      </w:r>
      <w:r w:rsidR="004D2F7B" w:rsidRPr="009F6A73">
        <w:t>ndustrial allocation</w:t>
      </w:r>
      <w:bookmarkEnd w:id="96"/>
      <w:bookmarkEnd w:id="97"/>
      <w:r w:rsidR="004D2F7B" w:rsidRPr="009F6A73">
        <w:t xml:space="preserve"> </w:t>
      </w:r>
      <w:bookmarkEnd w:id="95"/>
    </w:p>
    <w:p w14:paraId="7B6E58AA" w14:textId="50D331C7" w:rsidR="00D81FF7" w:rsidRPr="009F6A73" w:rsidRDefault="004D2F7B" w:rsidP="00D73B8B">
      <w:pPr>
        <w:jc w:val="left"/>
        <w:rPr>
          <w:rFonts w:eastAsia="MS Mincho" w:cs="Arial"/>
        </w:rPr>
      </w:pPr>
      <w:r w:rsidRPr="009F6A73">
        <w:t>Industrial allocation is the free allocation of NZUs to emissions-intensive and trade-exposed firms</w:t>
      </w:r>
      <w:r w:rsidR="00D81FF7" w:rsidRPr="009F6A73">
        <w:t>.</w:t>
      </w:r>
      <w:r w:rsidRPr="009F6A73">
        <w:t xml:space="preserve"> </w:t>
      </w:r>
      <w:r w:rsidR="00D81FF7" w:rsidRPr="009F6A73">
        <w:rPr>
          <w:rFonts w:eastAsia="MS Mincho" w:cs="Arial"/>
        </w:rPr>
        <w:t xml:space="preserve">The purpose of industrial allocations is to avoid emissions leakage by helping eligible firms meet some of their emissions costs. </w:t>
      </w:r>
    </w:p>
    <w:p w14:paraId="01E84265" w14:textId="4742CB3B" w:rsidR="000F26CF" w:rsidRPr="009F6A73" w:rsidRDefault="00D81FF7" w:rsidP="00B31813">
      <w:pPr>
        <w:pStyle w:val="BodyText"/>
      </w:pPr>
      <w:r w:rsidRPr="009F6A73">
        <w:rPr>
          <w:rFonts w:eastAsia="MS Mincho" w:cs="Arial"/>
        </w:rPr>
        <w:t xml:space="preserve">The Government is updating industrial allocation settings last set in 2010. This work began in 2020 and will ensure </w:t>
      </w:r>
      <w:r w:rsidR="002B0A59" w:rsidRPr="009F6A73">
        <w:rPr>
          <w:rFonts w:eastAsia="MS Mincho" w:cs="Arial"/>
        </w:rPr>
        <w:t xml:space="preserve">that </w:t>
      </w:r>
      <w:r w:rsidRPr="009F6A73">
        <w:rPr>
          <w:rFonts w:eastAsia="MS Mincho" w:cs="Arial"/>
        </w:rPr>
        <w:t xml:space="preserve">free allocations more accurately reflect emissions </w:t>
      </w:r>
      <w:r w:rsidR="002B0A59" w:rsidRPr="009F6A73">
        <w:rPr>
          <w:rFonts w:eastAsia="MS Mincho" w:cs="Arial"/>
        </w:rPr>
        <w:t xml:space="preserve">by </w:t>
      </w:r>
      <w:r w:rsidRPr="009F6A73">
        <w:rPr>
          <w:rFonts w:eastAsia="MS Mincho" w:cs="Arial"/>
        </w:rPr>
        <w:t>firms receiving allocations. Allocations are designed to preserve incentives to reduce emissions</w:t>
      </w:r>
      <w:r w:rsidR="002B0A59" w:rsidRPr="009F6A73">
        <w:rPr>
          <w:rFonts w:eastAsia="MS Mincho" w:cs="Arial"/>
        </w:rPr>
        <w:t>,</w:t>
      </w:r>
      <w:r w:rsidRPr="009F6A73">
        <w:rPr>
          <w:rFonts w:eastAsia="MS Mincho" w:cs="Arial"/>
        </w:rPr>
        <w:t xml:space="preserve"> while avoiding emissions leakage.</w:t>
      </w:r>
      <w:r w:rsidR="00290911" w:rsidRPr="009F6A73">
        <w:rPr>
          <w:rFonts w:eastAsia="MS Mincho" w:cs="Arial"/>
        </w:rPr>
        <w:t xml:space="preserve"> </w:t>
      </w:r>
      <w:r w:rsidR="002B0A59" w:rsidRPr="009F6A73">
        <w:rPr>
          <w:rFonts w:eastAsia="MS Mincho" w:cs="Arial"/>
        </w:rPr>
        <w:t>We will publish u</w:t>
      </w:r>
      <w:r w:rsidR="000F26CF" w:rsidRPr="009F6A73">
        <w:t>pdated regulations later in 2024.</w:t>
      </w:r>
    </w:p>
    <w:p w14:paraId="5F00E8CD" w14:textId="103CA8F2" w:rsidR="00D21263" w:rsidRPr="009F6A73" w:rsidRDefault="002B2AFA" w:rsidP="005811D8">
      <w:pPr>
        <w:pStyle w:val="Heading2"/>
      </w:pPr>
      <w:bookmarkStart w:id="98" w:name="_Toc167963840"/>
      <w:bookmarkStart w:id="99" w:name="_Toc170309198"/>
      <w:bookmarkStart w:id="100" w:name="_Toc171608732"/>
      <w:r w:rsidRPr="009F6A73">
        <w:t>Managing impacts of the</w:t>
      </w:r>
      <w:r w:rsidR="008C6B0B" w:rsidRPr="009F6A73">
        <w:t xml:space="preserve"> </w:t>
      </w:r>
      <w:r w:rsidR="0075053D" w:rsidRPr="009F6A73">
        <w:t>NZ</w:t>
      </w:r>
      <w:r w:rsidR="008C6B0B" w:rsidRPr="009F6A73">
        <w:t xml:space="preserve"> ETS</w:t>
      </w:r>
      <w:bookmarkEnd w:id="98"/>
      <w:bookmarkEnd w:id="99"/>
      <w:bookmarkEnd w:id="100"/>
    </w:p>
    <w:p w14:paraId="54F2CF0D" w14:textId="3A16E627" w:rsidR="00E91745" w:rsidRPr="009F6A73" w:rsidRDefault="00E91745" w:rsidP="00ED2A88">
      <w:pPr>
        <w:pStyle w:val="BodyText"/>
      </w:pPr>
      <w:r w:rsidRPr="009F6A73">
        <w:t xml:space="preserve">The Government seeks to reduce net emissions at least cost. To manage unintended consequences </w:t>
      </w:r>
      <w:r w:rsidR="00A522B5" w:rsidRPr="009F6A73">
        <w:t xml:space="preserve">that </w:t>
      </w:r>
      <w:r w:rsidRPr="009F6A73">
        <w:t>could arise from this approach, the Government intends to constrain the</w:t>
      </w:r>
      <w:r w:rsidR="004676E8">
        <w:t> </w:t>
      </w:r>
      <w:r w:rsidRPr="009F6A73">
        <w:t>use of certain reductions or removals</w:t>
      </w:r>
      <w:r w:rsidR="002B0A59" w:rsidRPr="009F6A73">
        <w:t>,</w:t>
      </w:r>
      <w:r w:rsidRPr="009F6A73">
        <w:t xml:space="preserve"> while maintaining a least-cost strategy. </w:t>
      </w:r>
    </w:p>
    <w:p w14:paraId="1D8F89D7" w14:textId="7AD0C92A" w:rsidR="00885EA8" w:rsidRPr="009F6A73" w:rsidRDefault="00E91745" w:rsidP="00D21263">
      <w:pPr>
        <w:pStyle w:val="BodyText"/>
      </w:pPr>
      <w:r w:rsidRPr="009F6A73">
        <w:t>Specifically, exotic forestry is an affordable and scalable way to lower net emissions</w:t>
      </w:r>
      <w:r w:rsidR="00F91828" w:rsidRPr="009F6A73">
        <w:t>,</w:t>
      </w:r>
      <w:r w:rsidRPr="009F6A73">
        <w:t xml:space="preserve"> and an essential part of </w:t>
      </w:r>
      <w:r w:rsidR="00F91828" w:rsidRPr="009F6A73">
        <w:t>reaching</w:t>
      </w:r>
      <w:r w:rsidR="00F91828" w:rsidRPr="009F6A73" w:rsidDel="002D4E42">
        <w:t xml:space="preserve"> </w:t>
      </w:r>
      <w:r w:rsidRPr="009F6A73" w:rsidDel="002D4E42">
        <w:t>New Zealand’s climate targets</w:t>
      </w:r>
      <w:r w:rsidRPr="009F6A73">
        <w:t xml:space="preserve">. However, forestry competes with agriculture for land. The </w:t>
      </w:r>
      <w:r w:rsidR="00F91828" w:rsidRPr="009F6A73">
        <w:t xml:space="preserve">NZ </w:t>
      </w:r>
      <w:r w:rsidRPr="009F6A73">
        <w:t xml:space="preserve">ETS creates powerful incentives </w:t>
      </w:r>
      <w:r w:rsidR="003F0150" w:rsidRPr="009F6A73">
        <w:t xml:space="preserve">that </w:t>
      </w:r>
      <w:r w:rsidRPr="009F6A73">
        <w:t>could result in large-scale afforestation on productive farmland and whole-farm conversions. To manage this risk, the</w:t>
      </w:r>
      <w:r w:rsidR="004676E8">
        <w:t> </w:t>
      </w:r>
      <w:r w:rsidRPr="009F6A73">
        <w:t xml:space="preserve">Government intends to introduce limits on the entry of new forests into the </w:t>
      </w:r>
      <w:r w:rsidR="2B6DFAA3" w:rsidRPr="009F6A73">
        <w:t xml:space="preserve">NZ </w:t>
      </w:r>
      <w:r w:rsidRPr="009F6A73" w:rsidDel="00F91828">
        <w:t xml:space="preserve">ETS </w:t>
      </w:r>
      <w:r w:rsidRPr="009F6A73">
        <w:t>on</w:t>
      </w:r>
      <w:r w:rsidR="004676E8">
        <w:t> </w:t>
      </w:r>
      <w:r w:rsidRPr="009F6A73">
        <w:t xml:space="preserve">productive farmland. Existing forests already in the </w:t>
      </w:r>
      <w:r w:rsidR="1B45016A" w:rsidRPr="009F6A73">
        <w:t xml:space="preserve">NZ </w:t>
      </w:r>
      <w:r w:rsidRPr="009F6A73">
        <w:t>ETS</w:t>
      </w:r>
      <w:r w:rsidR="00F91828" w:rsidRPr="009F6A73">
        <w:t xml:space="preserve"> </w:t>
      </w:r>
      <w:r w:rsidRPr="009F6A73">
        <w:t>will not be affected</w:t>
      </w:r>
      <w:r w:rsidR="003B525E" w:rsidRPr="009F6A73">
        <w:t>.</w:t>
      </w:r>
      <w:r w:rsidR="008C665C" w:rsidRPr="009F6A73">
        <w:t xml:space="preserve"> </w:t>
      </w:r>
    </w:p>
    <w:p w14:paraId="790337E7" w14:textId="67A91D29" w:rsidR="005F5A9B" w:rsidRPr="009F6A73" w:rsidRDefault="005F5A9B" w:rsidP="00ED2A88">
      <w:pPr>
        <w:pStyle w:val="BodyText"/>
      </w:pPr>
      <w:r w:rsidRPr="009F6A73">
        <w:t xml:space="preserve">The </w:t>
      </w:r>
      <w:r w:rsidR="00234DFF" w:rsidRPr="009F6A73">
        <w:t xml:space="preserve">NZ </w:t>
      </w:r>
      <w:r w:rsidRPr="009F6A73">
        <w:t>ETS will continue to optimi</w:t>
      </w:r>
      <w:r w:rsidR="003B525E" w:rsidRPr="009F6A73">
        <w:t>s</w:t>
      </w:r>
      <w:r w:rsidRPr="009F6A73">
        <w:t>e for least-cost reductions and removals</w:t>
      </w:r>
      <w:r w:rsidR="00103F93" w:rsidRPr="009F6A73">
        <w:t>,</w:t>
      </w:r>
      <w:r w:rsidRPr="009F6A73">
        <w:t xml:space="preserve"> subject to the constraint on exotic forests planted on productive farmland entering the </w:t>
      </w:r>
      <w:r w:rsidR="00234DFF" w:rsidRPr="009F6A73" w:rsidDel="00F91828">
        <w:t xml:space="preserve">NZ </w:t>
      </w:r>
      <w:r w:rsidRPr="009F6A73" w:rsidDel="00F91828">
        <w:t>ETS</w:t>
      </w:r>
      <w:r w:rsidRPr="009F6A73">
        <w:t xml:space="preserve">. </w:t>
      </w:r>
    </w:p>
    <w:p w14:paraId="7939EB82" w14:textId="0B8729FA" w:rsidR="00D21263" w:rsidRPr="009F6A73" w:rsidRDefault="00D21263" w:rsidP="00D21263">
      <w:pPr>
        <w:pStyle w:val="BodyText"/>
      </w:pPr>
      <w:r w:rsidRPr="009F6A73">
        <w:t>The Government also acknowledges that significant exotic afforestation can present other environmental risks that need to be managed. We can use forests to strengthen landscapes to</w:t>
      </w:r>
      <w:r w:rsidR="006D21B8" w:rsidRPr="009F6A73">
        <w:t> </w:t>
      </w:r>
      <w:r w:rsidRPr="009F6A73">
        <w:t xml:space="preserve">adapt to climate change but, if managed the wrong way, they can also pose a risk to communities, biodiversity and infrastructure through severe weather impacts. </w:t>
      </w:r>
    </w:p>
    <w:p w14:paraId="1866404D" w14:textId="36E3A3BB" w:rsidR="00DB464E" w:rsidRPr="009F6A73" w:rsidRDefault="00183ECD" w:rsidP="00DB464E">
      <w:pPr>
        <w:keepNext/>
        <w:tabs>
          <w:tab w:val="left" w:pos="851"/>
        </w:tabs>
        <w:spacing w:before="360" w:after="0" w:line="440" w:lineRule="exact"/>
        <w:outlineLvl w:val="1"/>
        <w:rPr>
          <w:rFonts w:ascii="Georgia" w:eastAsia="MS Gothic" w:hAnsi="Georgia" w:cs="Times New Roman"/>
          <w:b/>
          <w:color w:val="1B556B"/>
          <w:sz w:val="36"/>
          <w:szCs w:val="36"/>
        </w:rPr>
      </w:pPr>
      <w:bookmarkStart w:id="101" w:name="_Toc166683392"/>
      <w:bookmarkStart w:id="102" w:name="_Toc167963841"/>
      <w:r w:rsidRPr="009F6A73">
        <w:rPr>
          <w:rFonts w:ascii="Georgia" w:eastAsia="MS Gothic" w:hAnsi="Georgia" w:cs="Times New Roman"/>
          <w:b/>
          <w:bCs/>
          <w:color w:val="1B556B" w:themeColor="text2"/>
          <w:sz w:val="36"/>
          <w:szCs w:val="36"/>
        </w:rPr>
        <w:t>C</w:t>
      </w:r>
      <w:r w:rsidR="00DB464E" w:rsidRPr="009F6A73">
        <w:rPr>
          <w:rFonts w:ascii="Georgia" w:eastAsia="MS Gothic" w:hAnsi="Georgia" w:cs="Times New Roman"/>
          <w:b/>
          <w:bCs/>
          <w:color w:val="1B556B" w:themeColor="text2"/>
          <w:sz w:val="36"/>
          <w:szCs w:val="36"/>
        </w:rPr>
        <w:t xml:space="preserve">omplementary policies </w:t>
      </w:r>
      <w:bookmarkEnd w:id="101"/>
    </w:p>
    <w:p w14:paraId="25BD91C2" w14:textId="291C1407" w:rsidR="00DB464E" w:rsidRPr="009F6A73" w:rsidRDefault="005773B0" w:rsidP="008357B4">
      <w:pPr>
        <w:pStyle w:val="BodyText"/>
      </w:pPr>
      <w:r w:rsidRPr="009F6A73">
        <w:t xml:space="preserve">Although </w:t>
      </w:r>
      <w:r w:rsidR="00DB464E" w:rsidRPr="009F6A73">
        <w:t>the</w:t>
      </w:r>
      <w:r w:rsidR="00F07486" w:rsidRPr="009F6A73">
        <w:t xml:space="preserve"> NZ</w:t>
      </w:r>
      <w:r w:rsidR="00DB464E" w:rsidRPr="009F6A73">
        <w:t xml:space="preserve"> ETS is the </w:t>
      </w:r>
      <w:r w:rsidRPr="009F6A73">
        <w:t>G</w:t>
      </w:r>
      <w:r w:rsidR="00DB464E" w:rsidRPr="009F6A73">
        <w:t xml:space="preserve">overnment’s main tool for </w:t>
      </w:r>
      <w:r w:rsidRPr="009F6A73">
        <w:t xml:space="preserve">reducing </w:t>
      </w:r>
      <w:r w:rsidR="00DB464E" w:rsidRPr="009F6A73">
        <w:t xml:space="preserve">emissions, there </w:t>
      </w:r>
      <w:r w:rsidRPr="009F6A73">
        <w:t xml:space="preserve">is </w:t>
      </w:r>
      <w:r w:rsidR="00DB464E" w:rsidRPr="009F6A73">
        <w:t xml:space="preserve">a </w:t>
      </w:r>
      <w:r w:rsidR="008357B4" w:rsidRPr="009F6A73">
        <w:t xml:space="preserve">place </w:t>
      </w:r>
      <w:r w:rsidR="00DB464E" w:rsidRPr="009F6A73">
        <w:t xml:space="preserve">for complementary policies. </w:t>
      </w:r>
      <w:r w:rsidRPr="009F6A73">
        <w:t>These</w:t>
      </w:r>
      <w:r w:rsidR="00DB464E" w:rsidRPr="009F6A73">
        <w:t xml:space="preserve"> play the largest </w:t>
      </w:r>
      <w:r w:rsidR="00E5492E" w:rsidRPr="009F6A73">
        <w:t xml:space="preserve">part </w:t>
      </w:r>
      <w:r w:rsidR="00DB464E" w:rsidRPr="009F6A73">
        <w:t xml:space="preserve">in sectors not covered by the </w:t>
      </w:r>
      <w:r w:rsidR="00F07486" w:rsidRPr="009F6A73">
        <w:t xml:space="preserve">NZ </w:t>
      </w:r>
      <w:r w:rsidR="00DB464E" w:rsidRPr="009F6A73">
        <w:t>ETS</w:t>
      </w:r>
      <w:r w:rsidRPr="009F6A73">
        <w:t>,</w:t>
      </w:r>
      <w:r w:rsidR="00DB464E" w:rsidRPr="009F6A73">
        <w:t xml:space="preserve"> but also can </w:t>
      </w:r>
      <w:r w:rsidRPr="009F6A73">
        <w:t>be used</w:t>
      </w:r>
      <w:r w:rsidR="00DB464E" w:rsidRPr="009F6A73">
        <w:t xml:space="preserve"> in sectors within the </w:t>
      </w:r>
      <w:r w:rsidR="00F07486" w:rsidRPr="009F6A73" w:rsidDel="006849C1">
        <w:t xml:space="preserve">NZ </w:t>
      </w:r>
      <w:r w:rsidR="00DB464E" w:rsidRPr="009F6A73" w:rsidDel="006849C1">
        <w:t>ETS</w:t>
      </w:r>
      <w:r w:rsidR="00DB464E" w:rsidRPr="009F6A73">
        <w:t xml:space="preserve">. </w:t>
      </w:r>
    </w:p>
    <w:p w14:paraId="748D7366" w14:textId="2E7988B3" w:rsidR="00DB464E" w:rsidRPr="009F6A73" w:rsidRDefault="00DB464E" w:rsidP="00C24463">
      <w:pPr>
        <w:pStyle w:val="BodyText"/>
      </w:pPr>
      <w:r w:rsidRPr="0082103C">
        <w:rPr>
          <w:spacing w:val="-2"/>
        </w:rPr>
        <w:lastRenderedPageBreak/>
        <w:t xml:space="preserve">Substitution policies </w:t>
      </w:r>
      <w:r w:rsidR="005416F0" w:rsidRPr="0082103C">
        <w:rPr>
          <w:spacing w:val="-2"/>
        </w:rPr>
        <w:t>can drive</w:t>
      </w:r>
      <w:r w:rsidRPr="0082103C">
        <w:rPr>
          <w:spacing w:val="-2"/>
        </w:rPr>
        <w:t xml:space="preserve"> </w:t>
      </w:r>
      <w:r w:rsidR="00ED7282" w:rsidRPr="0082103C">
        <w:rPr>
          <w:spacing w:val="-2"/>
        </w:rPr>
        <w:t>emissions</w:t>
      </w:r>
      <w:r w:rsidRPr="0082103C">
        <w:rPr>
          <w:spacing w:val="-2"/>
        </w:rPr>
        <w:t xml:space="preserve"> reductions </w:t>
      </w:r>
      <w:r w:rsidR="009236AB" w:rsidRPr="0082103C">
        <w:rPr>
          <w:spacing w:val="-2"/>
        </w:rPr>
        <w:t>that</w:t>
      </w:r>
      <w:r w:rsidRPr="0082103C">
        <w:rPr>
          <w:spacing w:val="-2"/>
        </w:rPr>
        <w:t xml:space="preserve"> displace more cost-effective reductions</w:t>
      </w:r>
      <w:r w:rsidRPr="009F6A73">
        <w:t xml:space="preserve"> that would have otherwise occurred due to the </w:t>
      </w:r>
      <w:r w:rsidR="00F07486" w:rsidRPr="009F6A73">
        <w:t xml:space="preserve">NZ </w:t>
      </w:r>
      <w:r w:rsidRPr="009F6A73">
        <w:t>ETS</w:t>
      </w:r>
      <w:r w:rsidR="009236AB" w:rsidRPr="009F6A73">
        <w:t>.</w:t>
      </w:r>
      <w:r w:rsidRPr="009F6A73">
        <w:t xml:space="preserve"> </w:t>
      </w:r>
      <w:r w:rsidR="00EA4699" w:rsidRPr="009F6A73">
        <w:t>This would</w:t>
      </w:r>
      <w:r w:rsidRPr="009F6A73">
        <w:t xml:space="preserve"> not meaningfully lower emissions over the long term</w:t>
      </w:r>
      <w:r w:rsidR="006A77E3" w:rsidRPr="009F6A73">
        <w:t>,</w:t>
      </w:r>
      <w:r w:rsidRPr="009F6A73">
        <w:t xml:space="preserve"> and simply buy emissions out of the system. Without lowering the </w:t>
      </w:r>
      <w:r w:rsidR="00F07486" w:rsidRPr="009F6A73">
        <w:t xml:space="preserve">NZ </w:t>
      </w:r>
      <w:r w:rsidRPr="009F6A73">
        <w:t xml:space="preserve">ETS cap, this </w:t>
      </w:r>
      <w:r w:rsidR="00186044" w:rsidRPr="009F6A73">
        <w:t xml:space="preserve">would </w:t>
      </w:r>
      <w:r w:rsidRPr="009F6A73">
        <w:t xml:space="preserve">allow emissions to increase in other areas. </w:t>
      </w:r>
    </w:p>
    <w:p w14:paraId="71910B89" w14:textId="0058DCC0" w:rsidR="00DB464E" w:rsidRPr="009F6A73" w:rsidRDefault="00DB464E" w:rsidP="00DB464E">
      <w:pPr>
        <w:pStyle w:val="BodyText"/>
      </w:pPr>
      <w:r w:rsidRPr="009F6A73">
        <w:t xml:space="preserve">Alongside the NZ ETS, </w:t>
      </w:r>
      <w:r w:rsidR="00C65D8C" w:rsidRPr="009F6A73">
        <w:t xml:space="preserve">complementary </w:t>
      </w:r>
      <w:r w:rsidRPr="009F6A73">
        <w:t xml:space="preserve">policies </w:t>
      </w:r>
      <w:r w:rsidR="00B47D9C">
        <w:t>can</w:t>
      </w:r>
      <w:r w:rsidRPr="009F6A73">
        <w:t xml:space="preserve"> contribute to a least</w:t>
      </w:r>
      <w:r w:rsidR="006A77E3" w:rsidRPr="009F6A73">
        <w:t>-</w:t>
      </w:r>
      <w:r w:rsidRPr="009F6A73">
        <w:t>cost approach. Such interventions are cost</w:t>
      </w:r>
      <w:r w:rsidR="00525781" w:rsidRPr="009F6A73">
        <w:t>-</w:t>
      </w:r>
      <w:r w:rsidRPr="009F6A73">
        <w:t xml:space="preserve">efficient when they reduce the overall costs of emissions reduction by unlocking low-cost abatement in areas where the </w:t>
      </w:r>
      <w:r w:rsidRPr="009F6A73" w:rsidDel="006849C1">
        <w:t>NZ ETS</w:t>
      </w:r>
      <w:r w:rsidRPr="009F6A73">
        <w:t xml:space="preserve"> impact is limited. </w:t>
      </w:r>
      <w:r w:rsidR="29FB32C2" w:rsidRPr="009F6A73">
        <w:t>Chapters</w:t>
      </w:r>
      <w:r w:rsidR="0017067B" w:rsidRPr="009F6A73">
        <w:t xml:space="preserve"> 5–10 </w:t>
      </w:r>
      <w:r w:rsidR="00320358" w:rsidRPr="009F6A73">
        <w:t>outline these</w:t>
      </w:r>
      <w:r w:rsidRPr="009F6A73">
        <w:t xml:space="preserve"> policies.</w:t>
      </w:r>
    </w:p>
    <w:p w14:paraId="525578CE" w14:textId="5DAC545D" w:rsidR="008B582C" w:rsidRPr="009F6A73" w:rsidRDefault="008B582C" w:rsidP="005811D8">
      <w:pPr>
        <w:pStyle w:val="Heading2"/>
      </w:pPr>
      <w:bookmarkStart w:id="103" w:name="_Toc170309199"/>
      <w:bookmarkStart w:id="104" w:name="_Toc171608733"/>
      <w:r w:rsidRPr="009F6A73">
        <w:t xml:space="preserve">Removals, the </w:t>
      </w:r>
      <w:r w:rsidR="008C6B0B" w:rsidRPr="009F6A73">
        <w:t xml:space="preserve">NZ </w:t>
      </w:r>
      <w:r w:rsidRPr="009F6A73">
        <w:t xml:space="preserve">ETS and </w:t>
      </w:r>
      <w:r w:rsidR="00C16807" w:rsidRPr="009F6A73">
        <w:t xml:space="preserve">meeting </w:t>
      </w:r>
      <w:r w:rsidRPr="009F6A73">
        <w:t>our long</w:t>
      </w:r>
      <w:r w:rsidR="006D21B8" w:rsidRPr="009F6A73">
        <w:noBreakHyphen/>
      </w:r>
      <w:r w:rsidRPr="009F6A73">
        <w:t>term targets</w:t>
      </w:r>
      <w:bookmarkEnd w:id="102"/>
      <w:bookmarkEnd w:id="103"/>
      <w:bookmarkEnd w:id="104"/>
    </w:p>
    <w:p w14:paraId="673FA1D3" w14:textId="6297274F" w:rsidR="00712810" w:rsidRPr="009F6A73" w:rsidRDefault="008B582C" w:rsidP="001729B1">
      <w:pPr>
        <w:pStyle w:val="BodyText"/>
      </w:pPr>
      <w:r w:rsidRPr="009F6A73">
        <w:t>There is a risk that from the mid-2030s onwards</w:t>
      </w:r>
      <w:r w:rsidR="00525781" w:rsidRPr="009F6A73">
        <w:t>,</w:t>
      </w:r>
      <w:r w:rsidRPr="009F6A73">
        <w:t xml:space="preserve"> the</w:t>
      </w:r>
      <w:r w:rsidR="008C6B0B" w:rsidRPr="009F6A73">
        <w:t xml:space="preserve"> </w:t>
      </w:r>
      <w:r w:rsidR="0075053D" w:rsidRPr="009F6A73">
        <w:t>NZ</w:t>
      </w:r>
      <w:r w:rsidR="008C6B0B" w:rsidRPr="009F6A73">
        <w:t xml:space="preserve"> ETS</w:t>
      </w:r>
      <w:r w:rsidR="00DD65AC" w:rsidRPr="009F6A73">
        <w:t xml:space="preserve"> </w:t>
      </w:r>
      <w:r w:rsidRPr="009F6A73">
        <w:t xml:space="preserve">may not encourage </w:t>
      </w:r>
      <w:r w:rsidR="001729B1" w:rsidRPr="009F6A73" w:rsidDel="00525781">
        <w:t xml:space="preserve">enough </w:t>
      </w:r>
      <w:r w:rsidRPr="009F6A73">
        <w:t>reduction</w:t>
      </w:r>
      <w:r w:rsidR="001729B1" w:rsidRPr="009F6A73">
        <w:t>s</w:t>
      </w:r>
      <w:r w:rsidRPr="009F6A73">
        <w:t xml:space="preserve"> or removals to </w:t>
      </w:r>
      <w:r w:rsidR="00E30A93" w:rsidRPr="009F6A73">
        <w:t>achieve</w:t>
      </w:r>
      <w:r w:rsidRPr="009F6A73">
        <w:t xml:space="preserve"> </w:t>
      </w:r>
      <w:r w:rsidR="004D3817" w:rsidRPr="009F6A73">
        <w:t>and sustain</w:t>
      </w:r>
      <w:r w:rsidRPr="009F6A73">
        <w:t xml:space="preserve"> net zero</w:t>
      </w:r>
      <w:r w:rsidR="00B43C57" w:rsidRPr="009F6A73">
        <w:t xml:space="preserve"> </w:t>
      </w:r>
      <w:r w:rsidR="00E7648A" w:rsidRPr="009F6A73">
        <w:t>for subsequent years</w:t>
      </w:r>
      <w:r w:rsidR="00B43C57" w:rsidRPr="009F6A73">
        <w:t xml:space="preserve"> (figure </w:t>
      </w:r>
      <w:r w:rsidR="008305DC" w:rsidRPr="009F6A73">
        <w:t>3.2</w:t>
      </w:r>
      <w:r w:rsidR="00B43C57" w:rsidRPr="009F6A73">
        <w:t>)</w:t>
      </w:r>
      <w:r w:rsidRPr="009F6A73">
        <w:t>. This</w:t>
      </w:r>
      <w:r w:rsidR="006D21B8" w:rsidRPr="009F6A73">
        <w:t> </w:t>
      </w:r>
      <w:r w:rsidR="0088373E" w:rsidRPr="009F6A73">
        <w:t xml:space="preserve">risk arises </w:t>
      </w:r>
      <w:r w:rsidRPr="009F6A73">
        <w:t>because:</w:t>
      </w:r>
    </w:p>
    <w:p w14:paraId="11DEE9FD" w14:textId="2F1BDA78" w:rsidR="00712810" w:rsidRPr="009F6A73" w:rsidRDefault="008B582C" w:rsidP="00231F90">
      <w:pPr>
        <w:pStyle w:val="Bullet"/>
      </w:pPr>
      <w:r w:rsidRPr="009F6A73">
        <w:t>a significant amount (</w:t>
      </w:r>
      <w:r w:rsidR="001729B1" w:rsidRPr="009F6A73">
        <w:t xml:space="preserve">about </w:t>
      </w:r>
      <w:r w:rsidRPr="009F6A73">
        <w:t>7.5</w:t>
      </w:r>
      <w:r w:rsidR="002E3839" w:rsidRPr="009F6A73">
        <w:t xml:space="preserve"> </w:t>
      </w:r>
      <w:r w:rsidRPr="009F6A73">
        <w:t>Mt</w:t>
      </w:r>
      <w:r w:rsidR="00CE015E" w:rsidRPr="009F6A73">
        <w:t xml:space="preserve"> </w:t>
      </w:r>
      <w:r w:rsidR="00CE015E" w:rsidRPr="009F6A73">
        <w:rPr>
          <w:rFonts w:asciiTheme="minorHAnsi" w:eastAsiaTheme="majorEastAsia" w:hAnsiTheme="minorHAnsi" w:cstheme="minorHAnsi"/>
          <w:szCs w:val="22"/>
        </w:rPr>
        <w:t>CO2-e</w:t>
      </w:r>
      <w:r w:rsidRPr="009F6A73">
        <w:rPr>
          <w:vertAlign w:val="superscript"/>
        </w:rPr>
        <w:footnoteReference w:id="21"/>
      </w:r>
      <w:r w:rsidRPr="009F6A73">
        <w:t xml:space="preserve"> per</w:t>
      </w:r>
      <w:r w:rsidRPr="009F6A73" w:rsidDel="002E3839">
        <w:t xml:space="preserve"> </w:t>
      </w:r>
      <w:r w:rsidR="002E3839" w:rsidRPr="009F6A73">
        <w:t xml:space="preserve">year </w:t>
      </w:r>
      <w:r w:rsidRPr="009F6A73">
        <w:t>or 20</w:t>
      </w:r>
      <w:r w:rsidR="00C5770F" w:rsidRPr="009F6A73">
        <w:t xml:space="preserve"> per cent</w:t>
      </w:r>
      <w:r w:rsidRPr="009F6A73">
        <w:t>) of long-lived emissions (</w:t>
      </w:r>
      <w:proofErr w:type="spellStart"/>
      <w:r w:rsidR="001729B1" w:rsidRPr="009F6A73">
        <w:t>eg</w:t>
      </w:r>
      <w:proofErr w:type="spellEnd"/>
      <w:r w:rsidR="001729B1" w:rsidRPr="009F6A73">
        <w:t xml:space="preserve">, </w:t>
      </w:r>
      <w:r w:rsidRPr="009F6A73">
        <w:t xml:space="preserve">agricultural nitrous oxide) will remain outside the </w:t>
      </w:r>
      <w:r w:rsidR="008C6B0B" w:rsidRPr="009F6A73" w:rsidDel="00BC6823">
        <w:t xml:space="preserve">NZ </w:t>
      </w:r>
      <w:r w:rsidRPr="009F6A73" w:rsidDel="00BC6823">
        <w:t>ETS</w:t>
      </w:r>
    </w:p>
    <w:p w14:paraId="3C6261A9" w14:textId="35A2E1C7" w:rsidR="008B582C" w:rsidRPr="009F6A73" w:rsidRDefault="00712810" w:rsidP="00231F90">
      <w:pPr>
        <w:pStyle w:val="Bullet"/>
      </w:pPr>
      <w:r w:rsidRPr="009F6A73">
        <w:t>u</w:t>
      </w:r>
      <w:r w:rsidR="008B582C" w:rsidRPr="009F6A73">
        <w:t>nder current settings, some industrial allocation recipients will continue receiving some NZUs for free beyond 2050.</w:t>
      </w:r>
    </w:p>
    <w:p w14:paraId="65603B4D" w14:textId="262A2E05" w:rsidR="00CB51BB" w:rsidRPr="009F6A73" w:rsidRDefault="008B582C" w:rsidP="008B582C">
      <w:pPr>
        <w:pStyle w:val="BodyText"/>
      </w:pPr>
      <w:r w:rsidRPr="009F6A73">
        <w:t xml:space="preserve">This issue would not </w:t>
      </w:r>
      <w:r w:rsidR="004D343C" w:rsidRPr="009F6A73">
        <w:t xml:space="preserve">affect </w:t>
      </w:r>
      <w:r w:rsidRPr="009F6A73">
        <w:t>the second emissions budget</w:t>
      </w:r>
      <w:r w:rsidR="00C36C9D" w:rsidRPr="009F6A73">
        <w:t>,</w:t>
      </w:r>
      <w:r w:rsidRPr="009F6A73">
        <w:t xml:space="preserve"> but it is important for future budgets and </w:t>
      </w:r>
      <w:r w:rsidR="00B43C57" w:rsidRPr="009F6A73">
        <w:t xml:space="preserve">the </w:t>
      </w:r>
      <w:r w:rsidRPr="009F6A73">
        <w:t>net</w:t>
      </w:r>
      <w:r w:rsidR="00B1419C" w:rsidRPr="009F6A73">
        <w:t xml:space="preserve"> </w:t>
      </w:r>
      <w:r w:rsidRPr="009F6A73">
        <w:t xml:space="preserve">zero target. </w:t>
      </w:r>
      <w:r w:rsidR="00304E6F" w:rsidRPr="009F6A73">
        <w:t>W</w:t>
      </w:r>
      <w:r w:rsidRPr="009F6A73">
        <w:t xml:space="preserve">ork to reduce agricultural emissions may need to be geared </w:t>
      </w:r>
      <w:r w:rsidRPr="009F6A73" w:rsidDel="002776D3">
        <w:t xml:space="preserve">to </w:t>
      </w:r>
      <w:r w:rsidRPr="009F6A73">
        <w:t xml:space="preserve">addressing the risk to our net zero target. </w:t>
      </w:r>
      <w:r w:rsidR="4ED54D53" w:rsidRPr="009F6A73">
        <w:t>Chapter</w:t>
      </w:r>
      <w:r w:rsidR="002776D3" w:rsidRPr="009F6A73">
        <w:t xml:space="preserve"> 7 has more</w:t>
      </w:r>
      <w:r w:rsidR="00042009" w:rsidRPr="009F6A73">
        <w:t xml:space="preserve"> information</w:t>
      </w:r>
      <w:r w:rsidR="00D15AC4" w:rsidRPr="009F6A73" w:rsidDel="0058714F">
        <w:t xml:space="preserve"> </w:t>
      </w:r>
      <w:r w:rsidR="00D15AC4" w:rsidRPr="009F6A73">
        <w:t>on</w:t>
      </w:r>
      <w:r w:rsidR="00290911" w:rsidRPr="009F6A73">
        <w:t xml:space="preserve"> the</w:t>
      </w:r>
      <w:r w:rsidR="00D15AC4" w:rsidRPr="009F6A73">
        <w:t xml:space="preserve"> work to reduce agricult</w:t>
      </w:r>
      <w:r w:rsidR="00F97A8D" w:rsidRPr="009F6A73">
        <w:t>ural emissions</w:t>
      </w:r>
      <w:r w:rsidR="00D15AC4" w:rsidRPr="009F6A73">
        <w:t>.</w:t>
      </w:r>
      <w:r w:rsidR="0003263B" w:rsidRPr="009F6A73">
        <w:t xml:space="preserve"> The Government will also investigate options to create durable incentives for forestry removals outside the NZ ETS, in addition to existing NZ ETS incentives.</w:t>
      </w:r>
    </w:p>
    <w:p w14:paraId="1A67289E" w14:textId="40C14F26" w:rsidR="00377CA7" w:rsidRPr="009F6A73" w:rsidRDefault="00377CA7" w:rsidP="008B582C">
      <w:pPr>
        <w:pStyle w:val="BodyText"/>
      </w:pPr>
      <w:r w:rsidRPr="009F6A73">
        <w:t>The Government is also considering ways to encourage</w:t>
      </w:r>
      <w:r w:rsidRPr="009F6A73" w:rsidDel="00955E0F">
        <w:t xml:space="preserve"> </w:t>
      </w:r>
      <w:r w:rsidRPr="009F6A73">
        <w:t>other</w:t>
      </w:r>
      <w:r w:rsidRPr="009F6A73" w:rsidDel="00955E0F">
        <w:t xml:space="preserve"> </w:t>
      </w:r>
      <w:r w:rsidRPr="009F6A73">
        <w:t>forms of removal, for example wetland restoration and coastal vegetation management (see chapter 9).</w:t>
      </w:r>
    </w:p>
    <w:p w14:paraId="679B1AEB" w14:textId="41AB05AD" w:rsidR="00734DD2" w:rsidRDefault="00734DD2" w:rsidP="00BD435F">
      <w:pPr>
        <w:pStyle w:val="Figureheading"/>
        <w:spacing w:after="80"/>
      </w:pPr>
      <w:bookmarkStart w:id="105" w:name="_Toc169875773"/>
      <w:bookmarkStart w:id="106" w:name="_Toc171608826"/>
      <w:r w:rsidRPr="009F6A73">
        <w:lastRenderedPageBreak/>
        <w:t xml:space="preserve">Figure </w:t>
      </w:r>
      <w:r w:rsidR="00C24463" w:rsidRPr="009F6A73">
        <w:t>3.2</w:t>
      </w:r>
      <w:r w:rsidRPr="009F6A73">
        <w:t>:</w:t>
      </w:r>
      <w:r w:rsidR="00B82BB6" w:rsidRPr="009F6A73">
        <w:tab/>
      </w:r>
      <w:r w:rsidRPr="009F6A73">
        <w:t>The</w:t>
      </w:r>
      <w:r w:rsidR="00810FB5" w:rsidRPr="009F6A73">
        <w:t xml:space="preserve"> risk </w:t>
      </w:r>
      <w:r w:rsidR="00485FB8" w:rsidRPr="009F6A73">
        <w:t xml:space="preserve">that </w:t>
      </w:r>
      <w:r w:rsidR="00810FB5" w:rsidRPr="009F6A73">
        <w:t>the NZ</w:t>
      </w:r>
      <w:r w:rsidR="008C6B0B" w:rsidRPr="009F6A73">
        <w:t xml:space="preserve"> ETS</w:t>
      </w:r>
      <w:r w:rsidR="00DD65AC" w:rsidRPr="009F6A73">
        <w:t xml:space="preserve"> </w:t>
      </w:r>
      <w:r w:rsidR="00B4050A" w:rsidRPr="009F6A73">
        <w:t xml:space="preserve">alone </w:t>
      </w:r>
      <w:r w:rsidR="00810FB5" w:rsidRPr="009F6A73">
        <w:t xml:space="preserve">does not </w:t>
      </w:r>
      <w:r w:rsidR="00163B56" w:rsidRPr="009F6A73">
        <w:t xml:space="preserve">encourage </w:t>
      </w:r>
      <w:r w:rsidR="00163B56" w:rsidRPr="009F6A73" w:rsidDel="00C62A1F">
        <w:t>enough</w:t>
      </w:r>
      <w:r w:rsidR="00E30A93" w:rsidRPr="009F6A73" w:rsidDel="00C62A1F">
        <w:t xml:space="preserve"> </w:t>
      </w:r>
      <w:r w:rsidR="00E30A93" w:rsidRPr="009F6A73">
        <w:t>removals to achieve net</w:t>
      </w:r>
      <w:r w:rsidR="004427BB" w:rsidRPr="009F6A73">
        <w:t> </w:t>
      </w:r>
      <w:r w:rsidR="00E30A93" w:rsidRPr="009F6A73">
        <w:t>zero</w:t>
      </w:r>
      <w:r w:rsidR="004427BB" w:rsidRPr="009F6A73">
        <w:t> </w:t>
      </w:r>
      <w:r w:rsidR="00646CB7" w:rsidRPr="009F6A73">
        <w:t>by 2050</w:t>
      </w:r>
      <w:bookmarkEnd w:id="105"/>
      <w:bookmarkEnd w:id="106"/>
      <w:r w:rsidR="0058714F" w:rsidRPr="009F6A73">
        <w:t xml:space="preserve"> </w:t>
      </w:r>
    </w:p>
    <w:p w14:paraId="3175EE53" w14:textId="2A55BE2A" w:rsidR="0082103C" w:rsidRPr="0082103C" w:rsidRDefault="0082103C" w:rsidP="0082103C">
      <w:pPr>
        <w:pStyle w:val="BodyText"/>
      </w:pPr>
      <w:r>
        <w:rPr>
          <w:noProof/>
        </w:rPr>
        <w:drawing>
          <wp:inline distT="0" distB="0" distL="0" distR="0" wp14:anchorId="366D28A0" wp14:editId="461F0516">
            <wp:extent cx="5400675" cy="4852086"/>
            <wp:effectExtent l="0" t="0" r="0" b="5715"/>
            <wp:docPr id="1016185713" name="Picture 10" descr="An infographic showing the risk that the New Zealand Emissions Trading Scheme (NZ ETS) does not encourage the removals that we may need to achieve net zero by 2050. This is because there may not be demand for these forestry NZUs because some long-lived gases (mainly from agriculture) are not covered by the NZ ETS and because some emitters are expected to continue to receive some NZUs for free (via industrial al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185713" name="Picture 10" descr="An infographic showing the risk that the New Zealand Emissions Trading Scheme (NZ ETS) does not encourage the removals that we may need to achieve net zero by 2050. This is because there may not be demand for these forestry NZUs because some long-lived gases (mainly from agriculture) are not covered by the NZ ETS and because some emitters are expected to continue to receive some NZUs for free (via industrial allocation)."/>
                    <pic:cNvPicPr/>
                  </pic:nvPicPr>
                  <pic:blipFill rotWithShape="1">
                    <a:blip r:embed="rId50"/>
                    <a:srcRect b="1469"/>
                    <a:stretch/>
                  </pic:blipFill>
                  <pic:spPr bwMode="auto">
                    <a:xfrm>
                      <a:off x="0" y="0"/>
                      <a:ext cx="5400675" cy="4852086"/>
                    </a:xfrm>
                    <a:prstGeom prst="rect">
                      <a:avLst/>
                    </a:prstGeom>
                    <a:ln>
                      <a:noFill/>
                    </a:ln>
                    <a:extLst>
                      <a:ext uri="{53640926-AAD7-44D8-BBD7-CCE9431645EC}">
                        <a14:shadowObscured xmlns:a14="http://schemas.microsoft.com/office/drawing/2010/main"/>
                      </a:ext>
                    </a:extLst>
                  </pic:spPr>
                </pic:pic>
              </a:graphicData>
            </a:graphic>
          </wp:inline>
        </w:drawing>
      </w:r>
    </w:p>
    <w:p w14:paraId="56616748" w14:textId="7F232F0B" w:rsidR="00D47363" w:rsidRPr="009F6A73" w:rsidRDefault="00D47363" w:rsidP="00483818">
      <w:pPr>
        <w:pStyle w:val="Heading2"/>
      </w:pPr>
      <w:bookmarkStart w:id="107" w:name="_Toc167963843"/>
      <w:bookmarkStart w:id="108" w:name="_Toc170309200"/>
      <w:bookmarkStart w:id="109" w:name="_Toc171608734"/>
      <w:r w:rsidRPr="009F6A73">
        <w:t>The</w:t>
      </w:r>
      <w:r w:rsidR="008C6B0B" w:rsidRPr="009F6A73">
        <w:t xml:space="preserve"> </w:t>
      </w:r>
      <w:r w:rsidR="0075053D" w:rsidRPr="009F6A73">
        <w:t>NZ</w:t>
      </w:r>
      <w:r w:rsidR="008C6B0B" w:rsidRPr="009F6A73">
        <w:t xml:space="preserve"> ETS</w:t>
      </w:r>
      <w:r w:rsidR="00DD65AC" w:rsidRPr="009F6A73">
        <w:t xml:space="preserve"> </w:t>
      </w:r>
      <w:r w:rsidRPr="009F6A73">
        <w:t>and the cost of living</w:t>
      </w:r>
      <w:bookmarkEnd w:id="107"/>
      <w:bookmarkEnd w:id="108"/>
      <w:bookmarkEnd w:id="109"/>
    </w:p>
    <w:p w14:paraId="1F02A508" w14:textId="39709C1E" w:rsidR="00725891" w:rsidRPr="009F6A73" w:rsidRDefault="00286935" w:rsidP="00D47363">
      <w:pPr>
        <w:pStyle w:val="BodyText"/>
      </w:pPr>
      <w:r w:rsidRPr="009F6A73">
        <w:rPr>
          <w:rFonts w:eastAsia="MS Mincho" w:cs="Arial"/>
        </w:rPr>
        <w:t xml:space="preserve">Delivering commitments on climate change targets has costs. </w:t>
      </w:r>
      <w:r w:rsidR="00D47363" w:rsidRPr="009F6A73">
        <w:t xml:space="preserve">The </w:t>
      </w:r>
      <w:r w:rsidR="00A566D1" w:rsidRPr="009F6A73">
        <w:t>Government’s</w:t>
      </w:r>
      <w:r w:rsidR="000C7061" w:rsidRPr="009F6A73">
        <w:t xml:space="preserve"> approach and</w:t>
      </w:r>
      <w:r w:rsidR="006D21B8" w:rsidRPr="009F6A73">
        <w:t> </w:t>
      </w:r>
      <w:r w:rsidR="000C7061" w:rsidRPr="009F6A73">
        <w:t>priority is to make</w:t>
      </w:r>
      <w:r w:rsidR="00D47363" w:rsidRPr="009F6A73">
        <w:t xml:space="preserve"> the</w:t>
      </w:r>
      <w:r w:rsidR="00D47363" w:rsidRPr="009F6A73" w:rsidDel="008D0565">
        <w:t xml:space="preserve"> </w:t>
      </w:r>
      <w:r w:rsidR="000C7061" w:rsidRPr="009F6A73">
        <w:t>transition</w:t>
      </w:r>
      <w:r w:rsidR="00C336A2" w:rsidRPr="009F6A73">
        <w:t xml:space="preserve"> and meet our targets in the most cost</w:t>
      </w:r>
      <w:r w:rsidR="00583EA0" w:rsidRPr="009F6A73">
        <w:t>-</w:t>
      </w:r>
      <w:r w:rsidR="00C336A2" w:rsidRPr="009F6A73">
        <w:t>effective and least</w:t>
      </w:r>
      <w:r w:rsidR="006D21B8" w:rsidRPr="009F6A73">
        <w:noBreakHyphen/>
      </w:r>
      <w:r w:rsidR="00C336A2" w:rsidRPr="009F6A73">
        <w:t xml:space="preserve">cost </w:t>
      </w:r>
      <w:r w:rsidR="001E7135" w:rsidRPr="009F6A73">
        <w:t>way</w:t>
      </w:r>
      <w:r w:rsidR="00583EA0" w:rsidRPr="009F6A73">
        <w:t>:</w:t>
      </w:r>
      <w:r w:rsidR="00C62A1F" w:rsidRPr="009F6A73">
        <w:t xml:space="preserve"> by</w:t>
      </w:r>
      <w:r w:rsidR="00CC72D6" w:rsidRPr="009F6A73">
        <w:t xml:space="preserve"> placing </w:t>
      </w:r>
      <w:r w:rsidR="001262AE" w:rsidRPr="009F6A73">
        <w:t>the</w:t>
      </w:r>
      <w:r w:rsidR="008C6B0B" w:rsidRPr="009F6A73">
        <w:t xml:space="preserve"> </w:t>
      </w:r>
      <w:r w:rsidR="0075053D" w:rsidRPr="009F6A73">
        <w:t>NZ</w:t>
      </w:r>
      <w:r w:rsidR="008C6B0B" w:rsidRPr="009F6A73">
        <w:t xml:space="preserve"> ETS</w:t>
      </w:r>
      <w:r w:rsidR="00DD65AC" w:rsidRPr="009F6A73">
        <w:t xml:space="preserve"> </w:t>
      </w:r>
      <w:r w:rsidR="001262AE" w:rsidRPr="009F6A73">
        <w:t>at the centre</w:t>
      </w:r>
      <w:r w:rsidR="00FE1478" w:rsidRPr="009F6A73">
        <w:t xml:space="preserve"> and enabling the market to pursue a least</w:t>
      </w:r>
      <w:r w:rsidR="006D21B8" w:rsidRPr="009F6A73">
        <w:noBreakHyphen/>
      </w:r>
      <w:r w:rsidR="00FE1478" w:rsidRPr="009F6A73">
        <w:t>cost pathway</w:t>
      </w:r>
      <w:r w:rsidR="00337B3F" w:rsidRPr="009F6A73">
        <w:t>.</w:t>
      </w:r>
    </w:p>
    <w:p w14:paraId="074D1576" w14:textId="050FACFF" w:rsidR="008D0565" w:rsidRPr="009F6A73" w:rsidRDefault="000733C2" w:rsidP="00D47363">
      <w:pPr>
        <w:pStyle w:val="BodyText"/>
      </w:pPr>
      <w:r w:rsidRPr="009F6A73">
        <w:t>However, t</w:t>
      </w:r>
      <w:r w:rsidR="00D47363" w:rsidRPr="009F6A73">
        <w:t>h</w:t>
      </w:r>
      <w:r w:rsidR="00D47363" w:rsidRPr="009F6A73" w:rsidDel="00BB5210">
        <w:t>e Government</w:t>
      </w:r>
      <w:r w:rsidR="00D47363" w:rsidRPr="009F6A73">
        <w:t xml:space="preserve"> acknowledge</w:t>
      </w:r>
      <w:r w:rsidR="00C62A1F" w:rsidRPr="009F6A73">
        <w:t>s</w:t>
      </w:r>
      <w:r w:rsidR="00D47363" w:rsidRPr="009F6A73">
        <w:t xml:space="preserve"> </w:t>
      </w:r>
      <w:r w:rsidR="00583EA0" w:rsidRPr="009F6A73">
        <w:t xml:space="preserve">that </w:t>
      </w:r>
      <w:r w:rsidR="00D47363" w:rsidRPr="009F6A73">
        <w:t>the</w:t>
      </w:r>
      <w:r w:rsidR="008C6B0B" w:rsidRPr="009F6A73">
        <w:t xml:space="preserve"> </w:t>
      </w:r>
      <w:r w:rsidR="0075053D" w:rsidRPr="009F6A73">
        <w:t>NZ</w:t>
      </w:r>
      <w:r w:rsidR="008C6B0B" w:rsidRPr="009F6A73">
        <w:t xml:space="preserve"> ETS</w:t>
      </w:r>
      <w:r w:rsidR="00DD65AC" w:rsidRPr="009F6A73">
        <w:t xml:space="preserve"> </w:t>
      </w:r>
      <w:r w:rsidR="00583EA0" w:rsidRPr="009F6A73">
        <w:t xml:space="preserve">affects </w:t>
      </w:r>
      <w:r w:rsidR="00D47363" w:rsidRPr="009F6A73">
        <w:t xml:space="preserve">the cost of living and </w:t>
      </w:r>
      <w:r w:rsidR="00E71D8A" w:rsidRPr="009F6A73">
        <w:t xml:space="preserve">of </w:t>
      </w:r>
      <w:r w:rsidR="00D47363" w:rsidRPr="009F6A73">
        <w:t xml:space="preserve">doing business. Emissions pricing disproportionately </w:t>
      </w:r>
      <w:r w:rsidR="00583EA0" w:rsidRPr="009F6A73">
        <w:t xml:space="preserve">affects </w:t>
      </w:r>
      <w:r w:rsidR="00D47363" w:rsidRPr="009F6A73">
        <w:t>lower socio-economic groups.</w:t>
      </w:r>
      <w:r w:rsidR="00D47363" w:rsidRPr="009F6A73">
        <w:rPr>
          <w:vertAlign w:val="superscript"/>
        </w:rPr>
        <w:footnoteReference w:id="22"/>
      </w:r>
      <w:r w:rsidR="00D47363" w:rsidRPr="009F6A73">
        <w:t xml:space="preserve"> </w:t>
      </w:r>
    </w:p>
    <w:p w14:paraId="67847A61" w14:textId="2BFE4096" w:rsidR="00D6382F" w:rsidRPr="009F6A73" w:rsidRDefault="53EA8A94" w:rsidP="00D6382F">
      <w:pPr>
        <w:pStyle w:val="BodyText"/>
      </w:pPr>
      <w:r w:rsidRPr="009F6A73">
        <w:t>Chapter</w:t>
      </w:r>
      <w:r w:rsidR="00583EA0" w:rsidRPr="009F6A73">
        <w:t xml:space="preserve"> </w:t>
      </w:r>
      <w:r w:rsidR="4776828A" w:rsidRPr="009F6A73">
        <w:t>1</w:t>
      </w:r>
      <w:r w:rsidR="52B8E2A0" w:rsidRPr="009F6A73">
        <w:t>2</w:t>
      </w:r>
      <w:r w:rsidR="00583EA0" w:rsidRPr="009F6A73">
        <w:t xml:space="preserve"> includes m</w:t>
      </w:r>
      <w:r w:rsidR="008D0565" w:rsidRPr="009F6A73">
        <w:t xml:space="preserve">ore information on how </w:t>
      </w:r>
      <w:r w:rsidR="008D0565" w:rsidRPr="009F6A73" w:rsidDel="00583EA0">
        <w:t>the Government</w:t>
      </w:r>
      <w:r w:rsidR="008D0565" w:rsidRPr="009F6A73">
        <w:t xml:space="preserve"> plan</w:t>
      </w:r>
      <w:r w:rsidR="00C6407C" w:rsidRPr="009F6A73">
        <w:t>s</w:t>
      </w:r>
      <w:r w:rsidR="008D0565" w:rsidRPr="009F6A73">
        <w:t xml:space="preserve"> to manage the impacts </w:t>
      </w:r>
      <w:r w:rsidR="00394FED" w:rsidRPr="009F6A73">
        <w:t>of emissions pricing and other climate change policies</w:t>
      </w:r>
      <w:r w:rsidR="00A41F00" w:rsidRPr="009F6A73">
        <w:t>.</w:t>
      </w:r>
    </w:p>
    <w:p w14:paraId="6E6972AA" w14:textId="4EB31412" w:rsidR="005D61D4" w:rsidRPr="009F6A73" w:rsidRDefault="005D61D4" w:rsidP="00AD7E7A">
      <w:pPr>
        <w:pStyle w:val="Heading2"/>
        <w:spacing w:after="240"/>
      </w:pPr>
      <w:bookmarkStart w:id="110" w:name="_Toc170309201"/>
      <w:bookmarkStart w:id="111" w:name="_Toc171608735"/>
      <w:r w:rsidRPr="009F6A73" w:rsidDel="00413C4C">
        <w:lastRenderedPageBreak/>
        <w:t xml:space="preserve">Chapter </w:t>
      </w:r>
      <w:r w:rsidRPr="009F6A73">
        <w:t>3 consulta</w:t>
      </w:r>
      <w:r w:rsidR="00AD7E7A" w:rsidRPr="009F6A73">
        <w:t>tion questions</w:t>
      </w:r>
      <w:bookmarkEnd w:id="110"/>
      <w:bookmarkEnd w:id="111"/>
    </w:p>
    <w:tbl>
      <w:tblPr>
        <w:tblStyle w:val="TableGrid"/>
        <w:tblW w:w="0" w:type="auto"/>
        <w:tblBorders>
          <w:top w:val="none" w:sz="0" w:space="0" w:color="auto"/>
          <w:left w:val="none" w:sz="0" w:space="0" w:color="auto"/>
          <w:bottom w:val="single" w:sz="6" w:space="0" w:color="1C556C" w:themeColor="accent1"/>
          <w:right w:val="none" w:sz="0" w:space="0" w:color="auto"/>
          <w:insideH w:val="single" w:sz="6" w:space="0" w:color="1C556C" w:themeColor="accent1"/>
          <w:insideV w:val="single" w:sz="6" w:space="0" w:color="1C556C" w:themeColor="accent1"/>
        </w:tblBorders>
        <w:tblLayout w:type="fixed"/>
        <w:tblLook w:val="0000" w:firstRow="0" w:lastRow="0" w:firstColumn="0" w:lastColumn="0" w:noHBand="0" w:noVBand="0"/>
      </w:tblPr>
      <w:tblGrid>
        <w:gridCol w:w="567"/>
        <w:gridCol w:w="7833"/>
      </w:tblGrid>
      <w:tr w:rsidR="4D4FF593" w:rsidRPr="009F6A73" w14:paraId="1B54C232" w14:textId="77777777" w:rsidTr="00F1102F">
        <w:trPr>
          <w:trHeight w:val="300"/>
        </w:trPr>
        <w:tc>
          <w:tcPr>
            <w:tcW w:w="567" w:type="dxa"/>
            <w:tcMar>
              <w:left w:w="105" w:type="dxa"/>
              <w:right w:w="105" w:type="dxa"/>
            </w:tcMar>
          </w:tcPr>
          <w:p w14:paraId="1EF66FD4" w14:textId="507B63A6" w:rsidR="4D4FF593" w:rsidRPr="009F6A73" w:rsidRDefault="00AD7E7A" w:rsidP="4D4FF593">
            <w:pPr>
              <w:pStyle w:val="TableText"/>
              <w:rPr>
                <w:sz w:val="22"/>
                <w:szCs w:val="22"/>
              </w:rPr>
            </w:pPr>
            <w:r w:rsidRPr="009F6A73">
              <w:rPr>
                <w:sz w:val="22"/>
                <w:szCs w:val="22"/>
              </w:rPr>
              <w:t>3.</w:t>
            </w:r>
            <w:r w:rsidR="00D57782" w:rsidRPr="009F6A73">
              <w:rPr>
                <w:sz w:val="22"/>
                <w:szCs w:val="22"/>
              </w:rPr>
              <w:t>1</w:t>
            </w:r>
          </w:p>
        </w:tc>
        <w:tc>
          <w:tcPr>
            <w:tcW w:w="7833" w:type="dxa"/>
            <w:tcMar>
              <w:left w:w="105" w:type="dxa"/>
              <w:right w:w="105" w:type="dxa"/>
            </w:tcMar>
          </w:tcPr>
          <w:p w14:paraId="61EFDE48" w14:textId="136F21F3" w:rsidR="4D4FF593" w:rsidRPr="009F6A73" w:rsidRDefault="005D3134" w:rsidP="4D4FF593">
            <w:pPr>
              <w:pStyle w:val="TableText"/>
              <w:rPr>
                <w:sz w:val="22"/>
                <w:szCs w:val="22"/>
              </w:rPr>
            </w:pPr>
            <w:r w:rsidRPr="009F6A73">
              <w:rPr>
                <w:sz w:val="22"/>
                <w:szCs w:val="22"/>
              </w:rPr>
              <w:t xml:space="preserve">What else can the Government do to support </w:t>
            </w:r>
            <w:r w:rsidR="0075053D" w:rsidRPr="009F6A73">
              <w:rPr>
                <w:sz w:val="22"/>
                <w:szCs w:val="22"/>
              </w:rPr>
              <w:t>NZ</w:t>
            </w:r>
            <w:r w:rsidR="008C6B0B" w:rsidRPr="009F6A73">
              <w:rPr>
                <w:sz w:val="22"/>
                <w:szCs w:val="22"/>
              </w:rPr>
              <w:t xml:space="preserve"> ETS</w:t>
            </w:r>
            <w:r w:rsidR="00DD65AC" w:rsidRPr="009F6A73">
              <w:rPr>
                <w:sz w:val="22"/>
                <w:szCs w:val="22"/>
              </w:rPr>
              <w:t xml:space="preserve"> </w:t>
            </w:r>
            <w:r w:rsidRPr="009F6A73">
              <w:rPr>
                <w:sz w:val="22"/>
                <w:szCs w:val="22"/>
              </w:rPr>
              <w:t>market credibility</w:t>
            </w:r>
            <w:r w:rsidR="00460662" w:rsidRPr="009F6A73">
              <w:rPr>
                <w:rFonts w:ascii="Segoe UI" w:hAnsi="Segoe UI" w:cs="Segoe UI"/>
                <w:sz w:val="22"/>
                <w:szCs w:val="22"/>
              </w:rPr>
              <w:t xml:space="preserve"> </w:t>
            </w:r>
            <w:r w:rsidR="00460662" w:rsidRPr="009F6A73">
              <w:rPr>
                <w:sz w:val="22"/>
                <w:szCs w:val="22"/>
              </w:rPr>
              <w:t xml:space="preserve">and ensure </w:t>
            </w:r>
            <w:r w:rsidR="004479E3" w:rsidRPr="009F6A73">
              <w:rPr>
                <w:sz w:val="22"/>
                <w:szCs w:val="22"/>
              </w:rPr>
              <w:t xml:space="preserve">the NZ ETS </w:t>
            </w:r>
            <w:r w:rsidR="00460662" w:rsidRPr="009F6A73">
              <w:rPr>
                <w:sz w:val="22"/>
                <w:szCs w:val="22"/>
              </w:rPr>
              <w:t xml:space="preserve">continues to help </w:t>
            </w:r>
            <w:r w:rsidR="004479E3" w:rsidRPr="009F6A73">
              <w:rPr>
                <w:sz w:val="22"/>
                <w:szCs w:val="22"/>
              </w:rPr>
              <w:t xml:space="preserve">us to </w:t>
            </w:r>
            <w:r w:rsidR="00460662" w:rsidRPr="009F6A73">
              <w:rPr>
                <w:sz w:val="22"/>
                <w:szCs w:val="22"/>
              </w:rPr>
              <w:t>meet our targets and stay within budgets?</w:t>
            </w:r>
          </w:p>
        </w:tc>
      </w:tr>
      <w:tr w:rsidR="4D4FF593" w:rsidRPr="009F6A73" w14:paraId="6F7151C8" w14:textId="77777777" w:rsidTr="00F1102F">
        <w:trPr>
          <w:trHeight w:val="300"/>
        </w:trPr>
        <w:tc>
          <w:tcPr>
            <w:tcW w:w="567" w:type="dxa"/>
            <w:tcMar>
              <w:left w:w="105" w:type="dxa"/>
              <w:right w:w="105" w:type="dxa"/>
            </w:tcMar>
          </w:tcPr>
          <w:p w14:paraId="0F979BB7" w14:textId="397FBCE0" w:rsidR="4D4FF593" w:rsidRPr="009F6A73" w:rsidRDefault="00AD7E7A" w:rsidP="4D4FF593">
            <w:pPr>
              <w:pStyle w:val="TableText"/>
              <w:rPr>
                <w:sz w:val="22"/>
                <w:szCs w:val="22"/>
              </w:rPr>
            </w:pPr>
            <w:r w:rsidRPr="009F6A73">
              <w:rPr>
                <w:sz w:val="22"/>
                <w:szCs w:val="22"/>
              </w:rPr>
              <w:t>3.</w:t>
            </w:r>
            <w:r w:rsidR="00D57782" w:rsidRPr="009F6A73">
              <w:rPr>
                <w:sz w:val="22"/>
                <w:szCs w:val="22"/>
              </w:rPr>
              <w:t>2</w:t>
            </w:r>
          </w:p>
        </w:tc>
        <w:tc>
          <w:tcPr>
            <w:tcW w:w="7833" w:type="dxa"/>
            <w:tcMar>
              <w:left w:w="105" w:type="dxa"/>
              <w:right w:w="105" w:type="dxa"/>
            </w:tcMar>
          </w:tcPr>
          <w:p w14:paraId="67BA4333" w14:textId="2C41D74C" w:rsidR="4D4FF593" w:rsidRPr="009F6A73" w:rsidRDefault="005D3134" w:rsidP="4D4FF593">
            <w:pPr>
              <w:pStyle w:val="TableText"/>
              <w:rPr>
                <w:sz w:val="22"/>
                <w:szCs w:val="22"/>
              </w:rPr>
            </w:pPr>
            <w:r w:rsidRPr="009F6A73">
              <w:rPr>
                <w:sz w:val="22"/>
                <w:szCs w:val="22"/>
              </w:rPr>
              <w:t xml:space="preserve">What are the </w:t>
            </w:r>
            <w:r w:rsidR="00102E45" w:rsidRPr="009F6A73">
              <w:rPr>
                <w:sz w:val="22"/>
                <w:szCs w:val="22"/>
              </w:rPr>
              <w:t xml:space="preserve">potential risks of using </w:t>
            </w:r>
            <w:r w:rsidRPr="009F6A73">
              <w:rPr>
                <w:sz w:val="22"/>
                <w:szCs w:val="22"/>
              </w:rPr>
              <w:t xml:space="preserve">the NZ ETS as a key </w:t>
            </w:r>
            <w:r w:rsidR="00A24128" w:rsidRPr="009F6A73">
              <w:rPr>
                <w:sz w:val="22"/>
                <w:szCs w:val="22"/>
              </w:rPr>
              <w:t>tool</w:t>
            </w:r>
            <w:r w:rsidRPr="009F6A73">
              <w:rPr>
                <w:sz w:val="22"/>
                <w:szCs w:val="22"/>
              </w:rPr>
              <w:t xml:space="preserve"> to reduce emissions?</w:t>
            </w:r>
          </w:p>
        </w:tc>
      </w:tr>
      <w:tr w:rsidR="4D4FF593" w:rsidRPr="009F6A73" w14:paraId="06EEFCD1" w14:textId="77777777" w:rsidTr="00F1102F">
        <w:trPr>
          <w:trHeight w:val="300"/>
        </w:trPr>
        <w:tc>
          <w:tcPr>
            <w:tcW w:w="567" w:type="dxa"/>
            <w:tcMar>
              <w:left w:w="105" w:type="dxa"/>
              <w:right w:w="105" w:type="dxa"/>
            </w:tcMar>
          </w:tcPr>
          <w:p w14:paraId="5FEFBB2D" w14:textId="176BB953" w:rsidR="4D4FF593" w:rsidRPr="009F6A73" w:rsidRDefault="00AD7E7A" w:rsidP="4D4FF593">
            <w:pPr>
              <w:pStyle w:val="TableText"/>
              <w:rPr>
                <w:sz w:val="22"/>
                <w:szCs w:val="22"/>
              </w:rPr>
            </w:pPr>
            <w:r w:rsidRPr="009F6A73">
              <w:rPr>
                <w:sz w:val="22"/>
                <w:szCs w:val="22"/>
              </w:rPr>
              <w:t>3.</w:t>
            </w:r>
            <w:r w:rsidR="00D57782" w:rsidRPr="009F6A73">
              <w:rPr>
                <w:sz w:val="22"/>
                <w:szCs w:val="22"/>
              </w:rPr>
              <w:t>3</w:t>
            </w:r>
          </w:p>
        </w:tc>
        <w:tc>
          <w:tcPr>
            <w:tcW w:w="7833" w:type="dxa"/>
            <w:tcMar>
              <w:left w:w="105" w:type="dxa"/>
              <w:right w:w="105" w:type="dxa"/>
            </w:tcMar>
          </w:tcPr>
          <w:p w14:paraId="7AD7430F" w14:textId="241DF11E" w:rsidR="4D4FF593" w:rsidRPr="009F6A73" w:rsidRDefault="005D3134" w:rsidP="4D4FF593">
            <w:pPr>
              <w:pStyle w:val="TableText"/>
              <w:rPr>
                <w:sz w:val="22"/>
                <w:szCs w:val="22"/>
              </w:rPr>
            </w:pPr>
            <w:r w:rsidRPr="009F6A73">
              <w:rPr>
                <w:sz w:val="22"/>
                <w:szCs w:val="22"/>
              </w:rPr>
              <w:t xml:space="preserve">How can </w:t>
            </w:r>
            <w:r w:rsidR="00333CFB" w:rsidRPr="009F6A73">
              <w:rPr>
                <w:sz w:val="22"/>
                <w:szCs w:val="22"/>
              </w:rPr>
              <w:t>the Government manage</w:t>
            </w:r>
            <w:r w:rsidRPr="009F6A73">
              <w:rPr>
                <w:sz w:val="22"/>
                <w:szCs w:val="22"/>
              </w:rPr>
              <w:t xml:space="preserve"> these risks of using the </w:t>
            </w:r>
            <w:r w:rsidR="008C6B0B" w:rsidRPr="009F6A73">
              <w:rPr>
                <w:sz w:val="22"/>
                <w:szCs w:val="22"/>
              </w:rPr>
              <w:t>NZ ETS</w:t>
            </w:r>
            <w:r w:rsidR="00DD65AC" w:rsidRPr="009F6A73">
              <w:rPr>
                <w:sz w:val="22"/>
                <w:szCs w:val="22"/>
              </w:rPr>
              <w:t xml:space="preserve"> </w:t>
            </w:r>
            <w:r w:rsidRPr="009F6A73">
              <w:rPr>
                <w:sz w:val="22"/>
                <w:szCs w:val="22"/>
              </w:rPr>
              <w:t>as the key lever to reduce emissions?</w:t>
            </w:r>
          </w:p>
        </w:tc>
      </w:tr>
      <w:tr w:rsidR="4D4FF593" w:rsidRPr="009F6A73" w14:paraId="63D98FD3" w14:textId="77777777" w:rsidTr="00F1102F">
        <w:trPr>
          <w:trHeight w:val="300"/>
        </w:trPr>
        <w:tc>
          <w:tcPr>
            <w:tcW w:w="567" w:type="dxa"/>
            <w:tcMar>
              <w:left w:w="105" w:type="dxa"/>
              <w:right w:w="105" w:type="dxa"/>
            </w:tcMar>
          </w:tcPr>
          <w:p w14:paraId="38BC7B01" w14:textId="240BC2D9" w:rsidR="4D4FF593" w:rsidRPr="009F6A73" w:rsidRDefault="00AD7E7A" w:rsidP="4D4FF593">
            <w:pPr>
              <w:pStyle w:val="TableText"/>
              <w:rPr>
                <w:sz w:val="22"/>
                <w:szCs w:val="22"/>
              </w:rPr>
            </w:pPr>
            <w:r w:rsidRPr="009F6A73">
              <w:rPr>
                <w:sz w:val="22"/>
                <w:szCs w:val="22"/>
              </w:rPr>
              <w:t>3.</w:t>
            </w:r>
            <w:r w:rsidR="00D57782" w:rsidRPr="009F6A73">
              <w:rPr>
                <w:sz w:val="22"/>
                <w:szCs w:val="22"/>
              </w:rPr>
              <w:t>4</w:t>
            </w:r>
          </w:p>
        </w:tc>
        <w:tc>
          <w:tcPr>
            <w:tcW w:w="7833" w:type="dxa"/>
            <w:tcMar>
              <w:left w:w="105" w:type="dxa"/>
              <w:right w:w="105" w:type="dxa"/>
            </w:tcMar>
          </w:tcPr>
          <w:p w14:paraId="0D909930" w14:textId="722EBBD8" w:rsidR="4D4FF593" w:rsidRPr="009F6A73" w:rsidRDefault="005D3134" w:rsidP="0019536E">
            <w:pPr>
              <w:pStyle w:val="TableText"/>
              <w:divId w:val="1580628474"/>
              <w:rPr>
                <w:sz w:val="22"/>
                <w:szCs w:val="22"/>
              </w:rPr>
            </w:pPr>
            <w:r w:rsidRPr="009F6A73">
              <w:rPr>
                <w:sz w:val="22"/>
                <w:szCs w:val="22"/>
              </w:rPr>
              <w:t>Do you support</w:t>
            </w:r>
            <w:r w:rsidR="004479E3" w:rsidRPr="009F6A73">
              <w:rPr>
                <w:sz w:val="22"/>
                <w:szCs w:val="22"/>
              </w:rPr>
              <w:t xml:space="preserve"> or </w:t>
            </w:r>
            <w:r w:rsidRPr="009F6A73">
              <w:rPr>
                <w:sz w:val="22"/>
                <w:szCs w:val="22"/>
              </w:rPr>
              <w:t>not support the Government</w:t>
            </w:r>
            <w:r w:rsidR="004479E3" w:rsidRPr="009F6A73">
              <w:rPr>
                <w:sz w:val="22"/>
                <w:szCs w:val="22"/>
              </w:rPr>
              <w:t>’s approach of</w:t>
            </w:r>
            <w:r w:rsidRPr="009F6A73">
              <w:rPr>
                <w:sz w:val="22"/>
                <w:szCs w:val="22"/>
              </w:rPr>
              <w:t xml:space="preserve"> looking at other ways to create incentives for carbon dioxide removals from forestry</w:t>
            </w:r>
            <w:r w:rsidR="00743B54" w:rsidRPr="009F6A73">
              <w:rPr>
                <w:sz w:val="22"/>
                <w:szCs w:val="22"/>
              </w:rPr>
              <w:t>,</w:t>
            </w:r>
            <w:r w:rsidRPr="009F6A73">
              <w:rPr>
                <w:sz w:val="22"/>
                <w:szCs w:val="22"/>
              </w:rPr>
              <w:t xml:space="preserve"> in addition to using the </w:t>
            </w:r>
            <w:r w:rsidR="0075053D" w:rsidRPr="009F6A73">
              <w:rPr>
                <w:sz w:val="22"/>
                <w:szCs w:val="22"/>
              </w:rPr>
              <w:t>NZ</w:t>
            </w:r>
            <w:r w:rsidR="008C6B0B" w:rsidRPr="009F6A73">
              <w:rPr>
                <w:sz w:val="22"/>
                <w:szCs w:val="22"/>
              </w:rPr>
              <w:t xml:space="preserve"> </w:t>
            </w:r>
            <w:r w:rsidRPr="009F6A73">
              <w:rPr>
                <w:sz w:val="22"/>
                <w:szCs w:val="22"/>
              </w:rPr>
              <w:t>ETS?</w:t>
            </w:r>
          </w:p>
        </w:tc>
      </w:tr>
      <w:tr w:rsidR="005D3134" w:rsidRPr="009F6A73" w14:paraId="5C3DC9C0" w14:textId="77777777" w:rsidTr="00F1102F">
        <w:trPr>
          <w:trHeight w:val="300"/>
        </w:trPr>
        <w:tc>
          <w:tcPr>
            <w:tcW w:w="567" w:type="dxa"/>
            <w:tcMar>
              <w:left w:w="105" w:type="dxa"/>
              <w:right w:w="105" w:type="dxa"/>
            </w:tcMar>
          </w:tcPr>
          <w:p w14:paraId="3DA9EC04" w14:textId="6C33FC62" w:rsidR="005D3134" w:rsidRPr="009F6A73" w:rsidRDefault="00AD7E7A" w:rsidP="005D3134">
            <w:pPr>
              <w:pStyle w:val="TableText"/>
              <w:rPr>
                <w:sz w:val="22"/>
                <w:szCs w:val="22"/>
              </w:rPr>
            </w:pPr>
            <w:r w:rsidRPr="009F6A73">
              <w:rPr>
                <w:sz w:val="22"/>
                <w:szCs w:val="22"/>
              </w:rPr>
              <w:t>3.</w:t>
            </w:r>
            <w:r w:rsidR="00D57782" w:rsidRPr="009F6A73">
              <w:rPr>
                <w:sz w:val="22"/>
                <w:szCs w:val="22"/>
              </w:rPr>
              <w:t>5</w:t>
            </w:r>
          </w:p>
        </w:tc>
        <w:tc>
          <w:tcPr>
            <w:tcW w:w="7833" w:type="dxa"/>
            <w:tcMar>
              <w:left w:w="105" w:type="dxa"/>
              <w:right w:w="105" w:type="dxa"/>
            </w:tcMar>
          </w:tcPr>
          <w:p w14:paraId="3AD01837" w14:textId="03DD4849" w:rsidR="005D3134" w:rsidRPr="009F6A73" w:rsidRDefault="005D3134" w:rsidP="005D3134">
            <w:pPr>
              <w:pStyle w:val="TableText"/>
              <w:rPr>
                <w:sz w:val="22"/>
                <w:szCs w:val="22"/>
              </w:rPr>
            </w:pPr>
            <w:r w:rsidRPr="009F6A73">
              <w:rPr>
                <w:sz w:val="22"/>
                <w:szCs w:val="22"/>
              </w:rPr>
              <w:t xml:space="preserve">Apart </w:t>
            </w:r>
            <w:r w:rsidR="00C56EB6" w:rsidRPr="009F6A73">
              <w:rPr>
                <w:sz w:val="22"/>
                <w:szCs w:val="22"/>
              </w:rPr>
              <w:t xml:space="preserve">from </w:t>
            </w:r>
            <w:r w:rsidRPr="009F6A73">
              <w:rPr>
                <w:sz w:val="22"/>
                <w:szCs w:val="22"/>
              </w:rPr>
              <w:t>the NZ ETS</w:t>
            </w:r>
            <w:r w:rsidR="004479E3" w:rsidRPr="009F6A73">
              <w:rPr>
                <w:sz w:val="22"/>
                <w:szCs w:val="22"/>
              </w:rPr>
              <w:t>,</w:t>
            </w:r>
            <w:r w:rsidRPr="009F6A73">
              <w:rPr>
                <w:sz w:val="22"/>
                <w:szCs w:val="22"/>
              </w:rPr>
              <w:t xml:space="preserve"> what three other main </w:t>
            </w:r>
            <w:r w:rsidR="004479E3" w:rsidRPr="009F6A73">
              <w:rPr>
                <w:sz w:val="22"/>
                <w:szCs w:val="22"/>
              </w:rPr>
              <w:t>in</w:t>
            </w:r>
            <w:r w:rsidR="00AB47AA" w:rsidRPr="009F6A73">
              <w:rPr>
                <w:sz w:val="22"/>
                <w:szCs w:val="22"/>
              </w:rPr>
              <w:t>c</w:t>
            </w:r>
            <w:r w:rsidR="004479E3" w:rsidRPr="009F6A73">
              <w:rPr>
                <w:sz w:val="22"/>
                <w:szCs w:val="22"/>
              </w:rPr>
              <w:t xml:space="preserve">entives could the </w:t>
            </w:r>
            <w:r w:rsidRPr="009F6A73">
              <w:rPr>
                <w:sz w:val="22"/>
                <w:szCs w:val="22"/>
              </w:rPr>
              <w:t xml:space="preserve">Government </w:t>
            </w:r>
            <w:r w:rsidR="004479E3" w:rsidRPr="009F6A73">
              <w:rPr>
                <w:sz w:val="22"/>
                <w:szCs w:val="22"/>
              </w:rPr>
              <w:t>use</w:t>
            </w:r>
            <w:r w:rsidRPr="009F6A73">
              <w:rPr>
                <w:sz w:val="22"/>
                <w:szCs w:val="22"/>
              </w:rPr>
              <w:t xml:space="preserve"> to</w:t>
            </w:r>
            <w:r w:rsidRPr="009F6A73" w:rsidDel="00AB47AA">
              <w:rPr>
                <w:sz w:val="22"/>
                <w:szCs w:val="22"/>
              </w:rPr>
              <w:t xml:space="preserve"> </w:t>
            </w:r>
            <w:r w:rsidR="00AB47AA" w:rsidRPr="009F6A73">
              <w:rPr>
                <w:sz w:val="22"/>
                <w:szCs w:val="22"/>
              </w:rPr>
              <w:t xml:space="preserve">encourage </w:t>
            </w:r>
            <w:r w:rsidRPr="009F6A73">
              <w:rPr>
                <w:sz w:val="22"/>
                <w:szCs w:val="22"/>
              </w:rPr>
              <w:t>removals</w:t>
            </w:r>
            <w:r w:rsidR="00C56EB6" w:rsidRPr="009F6A73">
              <w:rPr>
                <w:sz w:val="22"/>
                <w:szCs w:val="22"/>
              </w:rPr>
              <w:t xml:space="preserve"> through forestry</w:t>
            </w:r>
            <w:r w:rsidRPr="009F6A73">
              <w:rPr>
                <w:sz w:val="22"/>
                <w:szCs w:val="22"/>
              </w:rPr>
              <w:t>?</w:t>
            </w:r>
          </w:p>
        </w:tc>
      </w:tr>
      <w:tr w:rsidR="005D3134" w:rsidRPr="009F6A73" w14:paraId="04AEFA48" w14:textId="77777777" w:rsidTr="00F1102F">
        <w:trPr>
          <w:trHeight w:val="300"/>
        </w:trPr>
        <w:tc>
          <w:tcPr>
            <w:tcW w:w="567" w:type="dxa"/>
            <w:tcMar>
              <w:left w:w="105" w:type="dxa"/>
              <w:right w:w="105" w:type="dxa"/>
            </w:tcMar>
          </w:tcPr>
          <w:p w14:paraId="4971A770" w14:textId="687EB1B0" w:rsidR="005D3134" w:rsidRPr="009F6A73" w:rsidRDefault="00AD7E7A" w:rsidP="005D3134">
            <w:pPr>
              <w:pStyle w:val="TableText"/>
              <w:rPr>
                <w:sz w:val="22"/>
                <w:szCs w:val="22"/>
              </w:rPr>
            </w:pPr>
            <w:r w:rsidRPr="009F6A73">
              <w:rPr>
                <w:sz w:val="22"/>
                <w:szCs w:val="22"/>
              </w:rPr>
              <w:t>3.</w:t>
            </w:r>
            <w:r w:rsidR="00D57782" w:rsidRPr="009F6A73">
              <w:rPr>
                <w:sz w:val="22"/>
                <w:szCs w:val="22"/>
              </w:rPr>
              <w:t>6</w:t>
            </w:r>
          </w:p>
        </w:tc>
        <w:tc>
          <w:tcPr>
            <w:tcW w:w="7833" w:type="dxa"/>
            <w:tcMar>
              <w:left w:w="105" w:type="dxa"/>
              <w:right w:w="105" w:type="dxa"/>
            </w:tcMar>
          </w:tcPr>
          <w:p w14:paraId="2831419D" w14:textId="197FEA29" w:rsidR="005D3134" w:rsidRPr="009F6A73" w:rsidRDefault="005D3134" w:rsidP="005D3134">
            <w:pPr>
              <w:pStyle w:val="TableText"/>
              <w:rPr>
                <w:sz w:val="22"/>
                <w:szCs w:val="22"/>
              </w:rPr>
            </w:pPr>
            <w:r w:rsidRPr="009F6A73">
              <w:rPr>
                <w:sz w:val="22"/>
                <w:szCs w:val="22"/>
              </w:rPr>
              <w:t>Please provide any additional feedback on the Government</w:t>
            </w:r>
            <w:r w:rsidR="004479E3" w:rsidRPr="009F6A73">
              <w:rPr>
                <w:sz w:val="22"/>
                <w:szCs w:val="22"/>
              </w:rPr>
              <w:t>’</w:t>
            </w:r>
            <w:r w:rsidRPr="009F6A73">
              <w:rPr>
                <w:sz w:val="22"/>
                <w:szCs w:val="22"/>
              </w:rPr>
              <w:t>s thinking about how to use the NZ ETS to reduce emissions</w:t>
            </w:r>
            <w:r w:rsidR="004479E3" w:rsidRPr="009F6A73">
              <w:rPr>
                <w:sz w:val="22"/>
                <w:szCs w:val="22"/>
              </w:rPr>
              <w:t>.</w:t>
            </w:r>
          </w:p>
        </w:tc>
      </w:tr>
    </w:tbl>
    <w:p w14:paraId="3AF0BF9A" w14:textId="77777777" w:rsidR="00314E4C" w:rsidRPr="009F6A73" w:rsidRDefault="00314E4C" w:rsidP="00314E4C">
      <w:pPr>
        <w:pStyle w:val="BodyText"/>
      </w:pPr>
      <w:bookmarkStart w:id="112" w:name="_Toc167963844"/>
      <w:bookmarkStart w:id="113" w:name="_Toc170309202"/>
    </w:p>
    <w:p w14:paraId="4E4FE4A5" w14:textId="77777777" w:rsidR="00314E4C" w:rsidRPr="009F6A73" w:rsidRDefault="00314E4C" w:rsidP="00314E4C">
      <w:pPr>
        <w:pStyle w:val="BodyText"/>
      </w:pPr>
      <w:r w:rsidRPr="009F6A73">
        <w:br w:type="page"/>
      </w:r>
    </w:p>
    <w:p w14:paraId="22CB0A5B" w14:textId="77777777" w:rsidR="002E7E82" w:rsidRDefault="00633F8E" w:rsidP="002E7E82">
      <w:pPr>
        <w:pStyle w:val="Heading1"/>
        <w:tabs>
          <w:tab w:val="clear" w:pos="567"/>
          <w:tab w:val="left" w:pos="709"/>
        </w:tabs>
        <w:rPr>
          <w:color w:val="1B556B" w:themeColor="text2"/>
        </w:rPr>
      </w:pPr>
      <w:bookmarkStart w:id="114" w:name="_Toc171608736"/>
      <w:r w:rsidRPr="009F6A73">
        <w:rPr>
          <w:color w:val="1B556B" w:themeColor="text2"/>
        </w:rPr>
        <w:lastRenderedPageBreak/>
        <w:t>4.</w:t>
      </w:r>
      <w:bookmarkEnd w:id="112"/>
      <w:r w:rsidR="004E22AD" w:rsidRPr="009F6A73">
        <w:rPr>
          <w:color w:val="1B556B" w:themeColor="text2"/>
        </w:rPr>
        <w:tab/>
      </w:r>
      <w:r w:rsidR="00D85A3F" w:rsidRPr="009F6A73">
        <w:rPr>
          <w:color w:val="1B556B" w:themeColor="text2"/>
        </w:rPr>
        <w:t>How we fund and finance climate mitigation</w:t>
      </w:r>
      <w:bookmarkEnd w:id="114"/>
    </w:p>
    <w:p w14:paraId="67391F55" w14:textId="3FB1CB24" w:rsidR="20D847B0" w:rsidRPr="002E7E82" w:rsidRDefault="006B2685" w:rsidP="002E7E82">
      <w:pPr>
        <w:pStyle w:val="Title-Mori"/>
      </w:pPr>
      <w:proofErr w:type="spellStart"/>
      <w:r w:rsidRPr="002E7E82" w:rsidDel="00226912">
        <w:t>Te</w:t>
      </w:r>
      <w:proofErr w:type="spellEnd"/>
      <w:r w:rsidRPr="002E7E82" w:rsidDel="00226912">
        <w:t xml:space="preserve"> </w:t>
      </w:r>
      <w:proofErr w:type="spellStart"/>
      <w:r w:rsidR="00B870EB" w:rsidRPr="002E7E82">
        <w:t>pēhea</w:t>
      </w:r>
      <w:proofErr w:type="spellEnd"/>
      <w:r w:rsidR="00B870EB" w:rsidRPr="002E7E82">
        <w:t xml:space="preserve"> </w:t>
      </w:r>
      <w:proofErr w:type="spellStart"/>
      <w:r w:rsidR="00B870EB" w:rsidRPr="002E7E82">
        <w:t>tā</w:t>
      </w:r>
      <w:proofErr w:type="spellEnd"/>
      <w:r w:rsidR="00B870EB" w:rsidRPr="002E7E82">
        <w:t xml:space="preserve"> </w:t>
      </w:r>
      <w:proofErr w:type="spellStart"/>
      <w:r w:rsidR="00B870EB" w:rsidRPr="002E7E82">
        <w:t>mātou</w:t>
      </w:r>
      <w:proofErr w:type="spellEnd"/>
      <w:r w:rsidR="00B870EB" w:rsidRPr="002E7E82">
        <w:t xml:space="preserve"> </w:t>
      </w:r>
      <w:proofErr w:type="spellStart"/>
      <w:r w:rsidR="00B870EB" w:rsidRPr="002E7E82">
        <w:t>tuku</w:t>
      </w:r>
      <w:proofErr w:type="spellEnd"/>
      <w:r w:rsidR="004676E8" w:rsidRPr="002E7E82">
        <w:t> </w:t>
      </w:r>
      <w:r w:rsidR="00B870EB" w:rsidRPr="002E7E82">
        <w:t xml:space="preserve">me </w:t>
      </w:r>
      <w:proofErr w:type="spellStart"/>
      <w:r w:rsidR="00B870EB" w:rsidRPr="002E7E82">
        <w:t>te</w:t>
      </w:r>
      <w:proofErr w:type="spellEnd"/>
      <w:r w:rsidR="004427BB" w:rsidRPr="002E7E82">
        <w:t> </w:t>
      </w:r>
      <w:proofErr w:type="spellStart"/>
      <w:r w:rsidR="00B870EB" w:rsidRPr="002E7E82">
        <w:t>whakapau</w:t>
      </w:r>
      <w:proofErr w:type="spellEnd"/>
      <w:r w:rsidR="00B870EB" w:rsidRPr="002E7E82">
        <w:t xml:space="preserve"> </w:t>
      </w:r>
      <w:proofErr w:type="spellStart"/>
      <w:r w:rsidR="00B870EB" w:rsidRPr="002E7E82">
        <w:t>pūtea</w:t>
      </w:r>
      <w:proofErr w:type="spellEnd"/>
      <w:r w:rsidRPr="002E7E82" w:rsidDel="00226912">
        <w:t xml:space="preserve"> ki </w:t>
      </w:r>
      <w:proofErr w:type="spellStart"/>
      <w:r w:rsidRPr="002E7E82" w:rsidDel="00226912">
        <w:t>te</w:t>
      </w:r>
      <w:proofErr w:type="spellEnd"/>
      <w:r w:rsidRPr="002E7E82" w:rsidDel="00226912">
        <w:t xml:space="preserve"> </w:t>
      </w:r>
      <w:proofErr w:type="spellStart"/>
      <w:r w:rsidRPr="002E7E82" w:rsidDel="00226912">
        <w:t>whakamauru</w:t>
      </w:r>
      <w:proofErr w:type="spellEnd"/>
      <w:r w:rsidRPr="002E7E82" w:rsidDel="00226912">
        <w:t xml:space="preserve"> </w:t>
      </w:r>
      <w:proofErr w:type="spellStart"/>
      <w:r w:rsidRPr="002E7E82" w:rsidDel="00226912">
        <w:t>panoni</w:t>
      </w:r>
      <w:proofErr w:type="spellEnd"/>
      <w:r w:rsidR="001C1A07" w:rsidRPr="002E7E82">
        <w:t> </w:t>
      </w:r>
      <w:proofErr w:type="spellStart"/>
      <w:r w:rsidRPr="002E7E82" w:rsidDel="00226912">
        <w:t>āhuarangi</w:t>
      </w:r>
      <w:bookmarkEnd w:id="113"/>
      <w:proofErr w:type="spellEnd"/>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single" w:sz="4" w:space="0" w:color="D2DDE1" w:themeColor="background2"/>
          <w:insideV w:val="single" w:sz="4" w:space="0" w:color="D2DDE1" w:themeColor="background2"/>
        </w:tblBorders>
        <w:shd w:val="clear" w:color="auto" w:fill="D2DDE1" w:themeFill="background2"/>
        <w:tblLook w:val="04A0" w:firstRow="1" w:lastRow="0" w:firstColumn="1" w:lastColumn="0" w:noHBand="0" w:noVBand="1"/>
      </w:tblPr>
      <w:tblGrid>
        <w:gridCol w:w="8505"/>
      </w:tblGrid>
      <w:tr w:rsidR="00871A89" w:rsidRPr="009F6A73" w14:paraId="0749A759" w14:textId="77777777" w:rsidTr="004E22AD">
        <w:tc>
          <w:tcPr>
            <w:tcW w:w="0" w:type="auto"/>
            <w:shd w:val="clear" w:color="auto" w:fill="D2DDE1" w:themeFill="background2"/>
          </w:tcPr>
          <w:p w14:paraId="1577F14B" w14:textId="25EA8F74" w:rsidR="00871A89" w:rsidRPr="009F6A73" w:rsidRDefault="00871A89" w:rsidP="001C1A07">
            <w:pPr>
              <w:pStyle w:val="Boxheading0"/>
              <w:spacing w:before="180"/>
            </w:pPr>
            <w:r w:rsidRPr="009F6A73">
              <w:t>Summary</w:t>
            </w:r>
          </w:p>
          <w:p w14:paraId="1457CC69" w14:textId="45C25040" w:rsidR="005748D2" w:rsidRPr="009F6A73" w:rsidRDefault="00E83405" w:rsidP="001C1A07">
            <w:pPr>
              <w:pStyle w:val="Boxtext"/>
              <w:spacing w:after="180"/>
            </w:pPr>
            <w:r w:rsidRPr="009F6A73">
              <w:t xml:space="preserve">This </w:t>
            </w:r>
            <w:r w:rsidRPr="009F6A73" w:rsidDel="00413C4C">
              <w:t xml:space="preserve">chapter </w:t>
            </w:r>
            <w:r w:rsidR="00413C4C" w:rsidRPr="009F6A73">
              <w:t xml:space="preserve">outlines </w:t>
            </w:r>
            <w:r w:rsidR="005B53C5" w:rsidRPr="009F6A73">
              <w:t>how the Government proposes</w:t>
            </w:r>
            <w:r w:rsidR="000042E2" w:rsidRPr="009F6A73">
              <w:t xml:space="preserve"> to</w:t>
            </w:r>
            <w:r w:rsidR="005B53C5" w:rsidRPr="009F6A73">
              <w:t xml:space="preserve"> </w:t>
            </w:r>
            <w:r w:rsidR="00CD0399" w:rsidRPr="009F6A73">
              <w:t xml:space="preserve">better </w:t>
            </w:r>
            <w:r w:rsidR="000042E2" w:rsidRPr="009F6A73">
              <w:t xml:space="preserve">support private investment in </w:t>
            </w:r>
            <w:r w:rsidR="00413C4C" w:rsidRPr="009F6A73">
              <w:t xml:space="preserve">reducing </w:t>
            </w:r>
            <w:r w:rsidR="005748D2" w:rsidRPr="009F6A73">
              <w:t>emissions.</w:t>
            </w:r>
            <w:r w:rsidR="00640DA6" w:rsidRPr="009F6A73">
              <w:t xml:space="preserve"> </w:t>
            </w:r>
            <w:r w:rsidR="00576C7B" w:rsidRPr="009F6A73">
              <w:t xml:space="preserve">Work is </w:t>
            </w:r>
            <w:r w:rsidR="00920430" w:rsidRPr="009F6A73">
              <w:t>underway</w:t>
            </w:r>
            <w:r w:rsidR="00576C7B" w:rsidRPr="009F6A73">
              <w:t xml:space="preserve"> across government </w:t>
            </w:r>
            <w:r w:rsidR="006A7CE3" w:rsidRPr="009F6A73">
              <w:t xml:space="preserve">to understand the barriers to green investment in </w:t>
            </w:r>
            <w:r w:rsidR="002710A8" w:rsidRPr="009F6A73">
              <w:t>New Zealand</w:t>
            </w:r>
            <w:r w:rsidR="00920430" w:rsidRPr="009F6A73">
              <w:t>,</w:t>
            </w:r>
            <w:r w:rsidR="006A7CE3" w:rsidRPr="009F6A73">
              <w:t xml:space="preserve"> </w:t>
            </w:r>
            <w:r w:rsidR="00C8452D" w:rsidRPr="009F6A73">
              <w:t xml:space="preserve">and </w:t>
            </w:r>
            <w:r w:rsidR="00920430" w:rsidRPr="009F6A73">
              <w:t xml:space="preserve">to </w:t>
            </w:r>
            <w:r w:rsidR="00576C7B" w:rsidRPr="009F6A73">
              <w:t>identify option</w:t>
            </w:r>
            <w:r w:rsidR="00673CD5" w:rsidRPr="009F6A73">
              <w:t>s</w:t>
            </w:r>
            <w:r w:rsidR="00C8452D" w:rsidRPr="009F6A73">
              <w:t xml:space="preserve"> </w:t>
            </w:r>
            <w:r w:rsidR="00463D14" w:rsidRPr="009F6A73">
              <w:t>to</w:t>
            </w:r>
            <w:r w:rsidR="00C8452D" w:rsidRPr="009F6A73">
              <w:t xml:space="preserve"> address</w:t>
            </w:r>
            <w:r w:rsidR="00463D14" w:rsidRPr="009F6A73">
              <w:t xml:space="preserve"> them</w:t>
            </w:r>
            <w:r w:rsidR="00C8452D" w:rsidRPr="009F6A73">
              <w:t xml:space="preserve">. Through </w:t>
            </w:r>
            <w:r w:rsidR="00AB47AA" w:rsidRPr="009F6A73">
              <w:t>the second emissions reduction plan (</w:t>
            </w:r>
            <w:r w:rsidR="00C8452D" w:rsidRPr="009F6A73">
              <w:t>ERP2</w:t>
            </w:r>
            <w:r w:rsidR="00AB47AA" w:rsidRPr="009F6A73">
              <w:t>)</w:t>
            </w:r>
            <w:r w:rsidR="00C8452D" w:rsidRPr="009F6A73">
              <w:t xml:space="preserve">, </w:t>
            </w:r>
            <w:r w:rsidR="00920430" w:rsidRPr="009F6A73">
              <w:t>we</w:t>
            </w:r>
            <w:r w:rsidR="00463D14" w:rsidRPr="009F6A73">
              <w:t xml:space="preserve"> </w:t>
            </w:r>
            <w:r w:rsidR="00436814" w:rsidRPr="009F6A73">
              <w:t xml:space="preserve">will signal </w:t>
            </w:r>
            <w:r w:rsidR="00920430" w:rsidRPr="009F6A73">
              <w:t xml:space="preserve">our </w:t>
            </w:r>
            <w:r w:rsidR="00436814" w:rsidRPr="009F6A73">
              <w:t>approach to scaling private investment</w:t>
            </w:r>
            <w:r w:rsidR="000A1BCC" w:rsidRPr="009F6A73">
              <w:t xml:space="preserve">. </w:t>
            </w:r>
          </w:p>
        </w:tc>
      </w:tr>
    </w:tbl>
    <w:p w14:paraId="48641396" w14:textId="07C66E2D" w:rsidR="0034637B" w:rsidRPr="009F6A73" w:rsidRDefault="0034637B" w:rsidP="004E22AD">
      <w:pPr>
        <w:pStyle w:val="Heading2"/>
        <w:spacing w:before="400"/>
      </w:pPr>
      <w:bookmarkStart w:id="115" w:name="_Toc171608737"/>
      <w:r w:rsidRPr="009F6A73">
        <w:t>Introduction</w:t>
      </w:r>
      <w:bookmarkEnd w:id="115"/>
    </w:p>
    <w:p w14:paraId="52C4F3F2" w14:textId="0D0D5B2C" w:rsidR="00A37FA8" w:rsidRPr="009F6A73" w:rsidRDefault="003A00C5" w:rsidP="6FFFD308">
      <w:pPr>
        <w:pStyle w:val="BodyText"/>
        <w:rPr>
          <w:rFonts w:eastAsia="Calibri" w:cs="Calibri"/>
          <w:color w:val="000000" w:themeColor="text1"/>
        </w:rPr>
      </w:pPr>
      <w:r w:rsidRPr="009F6A73">
        <w:rPr>
          <w:rFonts w:eastAsia="Calibri" w:cs="Calibri"/>
          <w:color w:val="000000" w:themeColor="text1"/>
        </w:rPr>
        <w:t>S</w:t>
      </w:r>
      <w:r w:rsidR="000E46D0" w:rsidRPr="009F6A73">
        <w:rPr>
          <w:rFonts w:eastAsia="Calibri" w:cs="Calibri"/>
          <w:color w:val="000000" w:themeColor="text1"/>
        </w:rPr>
        <w:t xml:space="preserve">ignificant </w:t>
      </w:r>
      <w:r w:rsidR="2A84FEA2" w:rsidRPr="009F6A73">
        <w:rPr>
          <w:rFonts w:eastAsia="Calibri" w:cs="Calibri"/>
          <w:color w:val="000000" w:themeColor="text1"/>
        </w:rPr>
        <w:t>domestic investment in low-emissions services and technologies</w:t>
      </w:r>
      <w:r w:rsidRPr="009F6A73">
        <w:rPr>
          <w:rFonts w:eastAsia="Calibri" w:cs="Calibri"/>
          <w:color w:val="000000" w:themeColor="text1"/>
        </w:rPr>
        <w:t xml:space="preserve"> will be needed to achieve </w:t>
      </w:r>
      <w:r w:rsidR="00A15146" w:rsidRPr="009F6A73">
        <w:rPr>
          <w:rFonts w:eastAsia="Calibri" w:cs="Calibri"/>
          <w:color w:val="000000" w:themeColor="text1"/>
        </w:rPr>
        <w:t>our climate goals</w:t>
      </w:r>
      <w:r w:rsidR="2A84FEA2" w:rsidRPr="009F6A73">
        <w:rPr>
          <w:rFonts w:eastAsia="Calibri" w:cs="Calibri"/>
          <w:color w:val="000000" w:themeColor="text1"/>
        </w:rPr>
        <w:t xml:space="preserve">. </w:t>
      </w:r>
      <w:r w:rsidR="00CB3694">
        <w:rPr>
          <w:rFonts w:eastAsia="Calibri" w:cs="Calibri"/>
          <w:color w:val="000000" w:themeColor="text1"/>
        </w:rPr>
        <w:t>Adapting to the</w:t>
      </w:r>
      <w:r w:rsidR="2A84FEA2" w:rsidRPr="009F6A73">
        <w:rPr>
          <w:rFonts w:eastAsia="Calibri" w:cs="Calibri"/>
          <w:color w:val="000000" w:themeColor="text1"/>
        </w:rPr>
        <w:t xml:space="preserve"> impacts of climate change will also require investment, such as in our infrastructure and built environment</w:t>
      </w:r>
      <w:r w:rsidR="4929A2F5" w:rsidRPr="009F6A73">
        <w:rPr>
          <w:rFonts w:eastAsia="Calibri" w:cs="Calibri"/>
          <w:color w:val="000000" w:themeColor="text1"/>
        </w:rPr>
        <w:t xml:space="preserve"> and </w:t>
      </w:r>
      <w:r w:rsidR="00920430" w:rsidRPr="009F6A73">
        <w:rPr>
          <w:rFonts w:eastAsia="Calibri" w:cs="Calibri"/>
          <w:color w:val="000000" w:themeColor="text1"/>
        </w:rPr>
        <w:t xml:space="preserve">in </w:t>
      </w:r>
      <w:r w:rsidR="4929A2F5" w:rsidRPr="009F6A73">
        <w:rPr>
          <w:rFonts w:eastAsia="Calibri" w:cs="Calibri"/>
          <w:color w:val="000000" w:themeColor="text1"/>
        </w:rPr>
        <w:t>New Zealand’s unique natural environment</w:t>
      </w:r>
      <w:r w:rsidR="2A84FEA2" w:rsidRPr="009F6A73">
        <w:rPr>
          <w:rFonts w:eastAsia="Calibri" w:cs="Calibri"/>
          <w:color w:val="000000" w:themeColor="text1"/>
        </w:rPr>
        <w:t>.</w:t>
      </w:r>
      <w:r w:rsidR="003C03A2" w:rsidRPr="009F6A73">
        <w:rPr>
          <w:rFonts w:eastAsia="Calibri" w:cs="Calibri"/>
          <w:color w:val="000000" w:themeColor="text1"/>
        </w:rPr>
        <w:t xml:space="preserve"> </w:t>
      </w:r>
    </w:p>
    <w:p w14:paraId="267A673A" w14:textId="52C5F1F2" w:rsidR="00795582" w:rsidRPr="009F6A73" w:rsidRDefault="00CA45E3" w:rsidP="6FFFD308">
      <w:pPr>
        <w:pStyle w:val="BodyText"/>
        <w:rPr>
          <w:rFonts w:eastAsia="Calibri" w:cs="Calibri"/>
          <w:color w:val="000000" w:themeColor="text1"/>
        </w:rPr>
      </w:pPr>
      <w:r w:rsidRPr="009F6A73">
        <w:rPr>
          <w:rFonts w:eastAsia="Calibri" w:cs="Calibri"/>
          <w:color w:val="000000" w:themeColor="text1"/>
        </w:rPr>
        <w:t>While w</w:t>
      </w:r>
      <w:r w:rsidR="00A37FA8" w:rsidRPr="009F6A73">
        <w:rPr>
          <w:rFonts w:eastAsia="Calibri" w:cs="Calibri"/>
          <w:color w:val="000000" w:themeColor="text1"/>
        </w:rPr>
        <w:t>e expect this investment to come primarily from the private sector</w:t>
      </w:r>
      <w:r w:rsidRPr="009F6A73">
        <w:rPr>
          <w:rFonts w:eastAsia="Calibri" w:cs="Calibri"/>
          <w:color w:val="000000" w:themeColor="text1"/>
        </w:rPr>
        <w:t>, t</w:t>
      </w:r>
      <w:r w:rsidR="00795582" w:rsidRPr="009F6A73">
        <w:rPr>
          <w:rFonts w:eastAsia="Calibri" w:cs="Calibri"/>
          <w:color w:val="000000" w:themeColor="text1"/>
        </w:rPr>
        <w:t>he Government has a role</w:t>
      </w:r>
      <w:r w:rsidR="00A37FA8" w:rsidRPr="009F6A73">
        <w:rPr>
          <w:rFonts w:eastAsia="Calibri" w:cs="Calibri"/>
          <w:color w:val="000000" w:themeColor="text1"/>
        </w:rPr>
        <w:t xml:space="preserve"> in addressing barriers</w:t>
      </w:r>
      <w:r w:rsidR="00CC3D14" w:rsidRPr="009F6A73">
        <w:rPr>
          <w:rFonts w:eastAsia="Calibri" w:cs="Calibri"/>
          <w:color w:val="000000" w:themeColor="text1"/>
        </w:rPr>
        <w:t xml:space="preserve"> to such investment</w:t>
      </w:r>
      <w:r w:rsidR="00A37FA8" w:rsidRPr="009F6A73">
        <w:rPr>
          <w:rFonts w:eastAsia="Calibri" w:cs="Calibri"/>
          <w:color w:val="000000" w:themeColor="text1"/>
        </w:rPr>
        <w:t xml:space="preserve"> and</w:t>
      </w:r>
      <w:r w:rsidR="00795582" w:rsidRPr="009F6A73">
        <w:rPr>
          <w:rFonts w:eastAsia="Calibri" w:cs="Calibri"/>
          <w:color w:val="000000" w:themeColor="text1"/>
        </w:rPr>
        <w:t xml:space="preserve"> ensur</w:t>
      </w:r>
      <w:r w:rsidR="00A37FA8" w:rsidRPr="009F6A73">
        <w:rPr>
          <w:rFonts w:eastAsia="Calibri" w:cs="Calibri"/>
          <w:color w:val="000000" w:themeColor="text1"/>
        </w:rPr>
        <w:t>ing</w:t>
      </w:r>
      <w:r w:rsidR="00795582" w:rsidRPr="009F6A73">
        <w:rPr>
          <w:rFonts w:eastAsia="Calibri" w:cs="Calibri"/>
          <w:color w:val="000000" w:themeColor="text1"/>
        </w:rPr>
        <w:t xml:space="preserve"> the settings are right to enable </w:t>
      </w:r>
      <w:r w:rsidR="00CC3D14" w:rsidRPr="009F6A73">
        <w:rPr>
          <w:rFonts w:eastAsia="Calibri" w:cs="Calibri"/>
          <w:color w:val="000000" w:themeColor="text1"/>
        </w:rPr>
        <w:t>it</w:t>
      </w:r>
      <w:r w:rsidR="00A37FA8" w:rsidRPr="009F6A73">
        <w:rPr>
          <w:rFonts w:eastAsia="Calibri" w:cs="Calibri"/>
          <w:color w:val="000000" w:themeColor="text1"/>
        </w:rPr>
        <w:t>.</w:t>
      </w:r>
      <w:r w:rsidR="2A84FEA2" w:rsidRPr="009F6A73" w:rsidDel="00795582">
        <w:rPr>
          <w:rFonts w:eastAsia="Calibri" w:cs="Calibri"/>
          <w:color w:val="000000" w:themeColor="text1"/>
        </w:rPr>
        <w:t xml:space="preserve"> </w:t>
      </w:r>
      <w:r w:rsidR="00F30E92" w:rsidRPr="009F6A73">
        <w:rPr>
          <w:rFonts w:eastAsia="Calibri" w:cs="Calibri"/>
          <w:color w:val="000000" w:themeColor="text1"/>
        </w:rPr>
        <w:t xml:space="preserve">Enabling greater private investment in low-emissions activities, along with its associated expertise, efficiencies and innovation, is critical to reach New Zealand’s targets, including our </w:t>
      </w:r>
      <w:r w:rsidR="00F30E92" w:rsidRPr="009F6A73" w:rsidDel="00724A02">
        <w:rPr>
          <w:rFonts w:eastAsia="Calibri" w:cs="Calibri"/>
          <w:color w:val="000000" w:themeColor="text1"/>
        </w:rPr>
        <w:t>second emissions budget</w:t>
      </w:r>
      <w:r w:rsidR="00F30E92" w:rsidRPr="009F6A73">
        <w:rPr>
          <w:rFonts w:eastAsia="Calibri" w:cs="Calibri"/>
          <w:color w:val="000000" w:themeColor="text1"/>
        </w:rPr>
        <w:t>.</w:t>
      </w:r>
    </w:p>
    <w:p w14:paraId="37121B12" w14:textId="615BCB0A" w:rsidR="20D847B0" w:rsidRPr="009F6A73" w:rsidRDefault="2A84FEA2" w:rsidP="004E22AD">
      <w:pPr>
        <w:pStyle w:val="BodyText"/>
        <w:spacing w:after="240"/>
        <w:rPr>
          <w:rFonts w:eastAsia="Calibri" w:cs="Calibri"/>
          <w:color w:val="000000" w:themeColor="text1"/>
        </w:rPr>
      </w:pPr>
      <w:r w:rsidRPr="009F6A73">
        <w:rPr>
          <w:rFonts w:eastAsia="Calibri" w:cs="Calibri"/>
          <w:color w:val="000000" w:themeColor="text1"/>
        </w:rPr>
        <w:t xml:space="preserve">There is growing global </w:t>
      </w:r>
      <w:r w:rsidR="00673CD5" w:rsidRPr="009F6A73">
        <w:rPr>
          <w:rFonts w:eastAsia="Calibri" w:cs="Calibri"/>
          <w:color w:val="000000" w:themeColor="text1"/>
        </w:rPr>
        <w:t xml:space="preserve">demand </w:t>
      </w:r>
      <w:r w:rsidRPr="009F6A73">
        <w:rPr>
          <w:rFonts w:eastAsia="Calibri" w:cs="Calibri"/>
          <w:color w:val="000000" w:themeColor="text1"/>
        </w:rPr>
        <w:t>for ‘green’ investment</w:t>
      </w:r>
      <w:r w:rsidR="00341AB1" w:rsidRPr="009F6A73">
        <w:rPr>
          <w:rFonts w:eastAsia="Calibri" w:cs="Calibri"/>
          <w:color w:val="000000" w:themeColor="text1"/>
        </w:rPr>
        <w:t xml:space="preserve"> (</w:t>
      </w:r>
      <w:r w:rsidR="00900B51" w:rsidRPr="009F6A73">
        <w:rPr>
          <w:rFonts w:eastAsia="Calibri" w:cs="Calibri"/>
          <w:color w:val="000000" w:themeColor="text1"/>
        </w:rPr>
        <w:t xml:space="preserve">see </w:t>
      </w:r>
      <w:r w:rsidR="00341AB1" w:rsidRPr="009F6A73">
        <w:rPr>
          <w:rFonts w:eastAsia="Calibri" w:cs="Calibri"/>
          <w:color w:val="000000" w:themeColor="text1"/>
        </w:rPr>
        <w:t>box)</w:t>
      </w:r>
      <w:r w:rsidRPr="009F6A73">
        <w:rPr>
          <w:rFonts w:eastAsia="Calibri" w:cs="Calibri"/>
          <w:color w:val="000000" w:themeColor="text1"/>
        </w:rPr>
        <w:t>, and new opportunities are emerging. For example,</w:t>
      </w:r>
      <w:r w:rsidR="00673CD5" w:rsidRPr="009F6A73">
        <w:rPr>
          <w:rFonts w:eastAsia="Calibri" w:cs="Calibri"/>
          <w:color w:val="000000" w:themeColor="text1"/>
        </w:rPr>
        <w:t xml:space="preserve"> </w:t>
      </w:r>
      <w:r w:rsidRPr="009F6A73">
        <w:rPr>
          <w:rFonts w:eastAsia="Calibri" w:cs="Calibri"/>
          <w:color w:val="000000" w:themeColor="text1"/>
        </w:rPr>
        <w:t>major banks are now offering a range of new sustainable lending products. However, there are opportunities to scale</w:t>
      </w:r>
      <w:r w:rsidR="00DA1B77" w:rsidRPr="009F6A73">
        <w:rPr>
          <w:rFonts w:eastAsia="Calibri" w:cs="Calibri"/>
          <w:color w:val="000000" w:themeColor="text1"/>
        </w:rPr>
        <w:t xml:space="preserve"> up</w:t>
      </w:r>
      <w:r w:rsidRPr="009F6A73">
        <w:rPr>
          <w:rFonts w:eastAsia="Calibri" w:cs="Calibri"/>
          <w:color w:val="000000" w:themeColor="text1"/>
        </w:rPr>
        <w:t xml:space="preserve"> green investment</w:t>
      </w:r>
      <w:r w:rsidR="00DA1B77" w:rsidRPr="009F6A73">
        <w:rPr>
          <w:rFonts w:eastAsia="Calibri" w:cs="Calibri"/>
          <w:color w:val="000000" w:themeColor="text1"/>
        </w:rPr>
        <w:t xml:space="preserve"> further</w:t>
      </w:r>
      <w:r w:rsidRPr="009F6A73">
        <w:rPr>
          <w:rFonts w:eastAsia="Calibri" w:cs="Calibri"/>
          <w:color w:val="000000" w:themeColor="text1"/>
        </w:rPr>
        <w:t xml:space="preserve">. </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AE06E6" w:rsidRPr="009F6A73" w14:paraId="073AA347" w14:textId="77777777" w:rsidTr="004E22AD">
        <w:tc>
          <w:tcPr>
            <w:tcW w:w="8505" w:type="dxa"/>
            <w:shd w:val="clear" w:color="auto" w:fill="D5EBE8" w:themeFill="accent3"/>
          </w:tcPr>
          <w:p w14:paraId="2A808CBE" w14:textId="704EF8E3" w:rsidR="00AE06E6" w:rsidRPr="009F6A73" w:rsidRDefault="00AE06E6" w:rsidP="001C1A07">
            <w:pPr>
              <w:pStyle w:val="Greenheading-casestudytables"/>
              <w:keepNext w:val="0"/>
              <w:spacing w:before="180"/>
            </w:pPr>
            <w:r w:rsidRPr="009F6A73">
              <w:t>What is green investment?</w:t>
            </w:r>
          </w:p>
          <w:p w14:paraId="6B2AA09B" w14:textId="643027C1" w:rsidR="00AE06E6" w:rsidRPr="009F6A73" w:rsidRDefault="00DA1B77" w:rsidP="00CB6FA8">
            <w:pPr>
              <w:pStyle w:val="Boxtext"/>
              <w:spacing w:before="80" w:after="80"/>
            </w:pPr>
            <w:r w:rsidRPr="009F6A73">
              <w:t>‘</w:t>
            </w:r>
            <w:r w:rsidR="00AE06E6" w:rsidRPr="009F6A73">
              <w:t>Green investment</w:t>
            </w:r>
            <w:r w:rsidRPr="009F6A73">
              <w:t>’</w:t>
            </w:r>
            <w:r w:rsidR="00AE06E6" w:rsidRPr="009F6A73">
              <w:t xml:space="preserve"> refers to financial activities that aim to generate a positive environmental impact alongside financial returns. This typically involves directing capital towards projects, companies or initiatives focused on activities </w:t>
            </w:r>
            <w:r w:rsidR="001D472D" w:rsidRPr="009F6A73">
              <w:t xml:space="preserve">such as </w:t>
            </w:r>
            <w:r w:rsidR="00AE06E6" w:rsidRPr="009F6A73">
              <w:t>renewable energy or resource efficiency.</w:t>
            </w:r>
          </w:p>
          <w:p w14:paraId="582B1111" w14:textId="78493E0F" w:rsidR="00AE06E6" w:rsidRPr="009F6A73" w:rsidRDefault="00AE06E6" w:rsidP="001C1A07">
            <w:pPr>
              <w:pStyle w:val="Boxtext"/>
              <w:spacing w:after="180"/>
            </w:pPr>
            <w:r w:rsidRPr="009F6A73">
              <w:t xml:space="preserve">Examples of green investment products include </w:t>
            </w:r>
            <w:r w:rsidR="002710A8" w:rsidRPr="009F6A73">
              <w:t>New Zealand</w:t>
            </w:r>
            <w:r w:rsidRPr="009F6A73">
              <w:t>’s Sovereign Green Bond Programme</w:t>
            </w:r>
            <w:r w:rsidR="00DA1B77" w:rsidRPr="009F6A73">
              <w:t xml:space="preserve"> and</w:t>
            </w:r>
            <w:r w:rsidRPr="009F6A73">
              <w:t xml:space="preserve"> ‘green business’ loans offered by banks.</w:t>
            </w:r>
          </w:p>
        </w:tc>
      </w:tr>
    </w:tbl>
    <w:p w14:paraId="169400DF" w14:textId="457FA9CE" w:rsidR="20D847B0" w:rsidRPr="009F6A73" w:rsidRDefault="2A84FEA2" w:rsidP="0070535F">
      <w:pPr>
        <w:pStyle w:val="Heading2"/>
        <w:spacing w:line="400" w:lineRule="exact"/>
        <w:rPr>
          <w:rFonts w:eastAsia="Georgia" w:cs="Georgia"/>
          <w:color w:val="1B556B" w:themeColor="text2"/>
          <w:szCs w:val="36"/>
        </w:rPr>
      </w:pPr>
      <w:bookmarkStart w:id="116" w:name="_Toc167963845"/>
      <w:bookmarkStart w:id="117" w:name="_Toc170309203"/>
      <w:bookmarkStart w:id="118" w:name="_Toc171608738"/>
      <w:r w:rsidRPr="009F6A73">
        <w:rPr>
          <w:rFonts w:eastAsia="Georgia" w:cs="Georgia"/>
          <w:color w:val="1B556B" w:themeColor="text2"/>
          <w:szCs w:val="36"/>
        </w:rPr>
        <w:t>Work is underway to unlock private</w:t>
      </w:r>
      <w:r w:rsidR="008B1F3C">
        <w:rPr>
          <w:rFonts w:eastAsia="Georgia" w:cs="Georgia"/>
          <w:color w:val="1B556B" w:themeColor="text2"/>
          <w:szCs w:val="36"/>
        </w:rPr>
        <w:t> </w:t>
      </w:r>
      <w:r w:rsidRPr="009F6A73">
        <w:rPr>
          <w:rFonts w:eastAsia="Georgia" w:cs="Georgia"/>
          <w:color w:val="1B556B" w:themeColor="text2"/>
          <w:szCs w:val="36"/>
        </w:rPr>
        <w:t>investment</w:t>
      </w:r>
      <w:bookmarkEnd w:id="116"/>
      <w:bookmarkEnd w:id="117"/>
      <w:bookmarkEnd w:id="118"/>
    </w:p>
    <w:p w14:paraId="4160938B" w14:textId="77DFD097" w:rsidR="20D847B0" w:rsidRPr="009F6A73" w:rsidRDefault="2A84FEA2" w:rsidP="004E22AD">
      <w:pPr>
        <w:pStyle w:val="BodyText"/>
      </w:pPr>
      <w:r w:rsidRPr="009F6A73">
        <w:t xml:space="preserve">Addressing investment barriers is a priority for the </w:t>
      </w:r>
      <w:r w:rsidR="00707C9E" w:rsidRPr="009F6A73">
        <w:t>G</w:t>
      </w:r>
      <w:r w:rsidRPr="009F6A73">
        <w:t xml:space="preserve">overnment, and </w:t>
      </w:r>
      <w:r w:rsidR="00707C9E" w:rsidRPr="009F6A73">
        <w:t xml:space="preserve">we are </w:t>
      </w:r>
      <w:r w:rsidRPr="009F6A73">
        <w:t>work</w:t>
      </w:r>
      <w:r w:rsidR="00707C9E" w:rsidRPr="009F6A73">
        <w:t>ing</w:t>
      </w:r>
      <w:r w:rsidRPr="009F6A73">
        <w:t xml:space="preserve"> to enable greater private investment in climate mitigation.</w:t>
      </w:r>
    </w:p>
    <w:p w14:paraId="3A8A7A48" w14:textId="4AEDBD19" w:rsidR="20D847B0" w:rsidRPr="009F6A73" w:rsidRDefault="003139C6" w:rsidP="004E22AD">
      <w:pPr>
        <w:pStyle w:val="BodyText"/>
      </w:pPr>
      <w:r w:rsidRPr="009F6A73">
        <w:t>T</w:t>
      </w:r>
      <w:r w:rsidR="2A84FEA2" w:rsidRPr="009F6A73">
        <w:t>he</w:t>
      </w:r>
      <w:r w:rsidR="003D1FDF" w:rsidRPr="009F6A73">
        <w:t xml:space="preserve"> New Zealand Emissions Trading Scheme</w:t>
      </w:r>
      <w:r w:rsidR="008C6B0B" w:rsidRPr="009F6A73">
        <w:t xml:space="preserve"> </w:t>
      </w:r>
      <w:r w:rsidR="003D1FDF" w:rsidRPr="009F6A73">
        <w:t>(</w:t>
      </w:r>
      <w:r w:rsidR="0075053D" w:rsidRPr="009F6A73">
        <w:t>NZ</w:t>
      </w:r>
      <w:r w:rsidR="008C6B0B" w:rsidRPr="009F6A73">
        <w:t xml:space="preserve"> ETS</w:t>
      </w:r>
      <w:r w:rsidR="003D1FDF" w:rsidRPr="009F6A73">
        <w:t>)</w:t>
      </w:r>
      <w:r w:rsidR="00DD65AC" w:rsidRPr="009F6A73">
        <w:t xml:space="preserve"> </w:t>
      </w:r>
      <w:r w:rsidR="2A84FEA2" w:rsidRPr="009F6A73">
        <w:t xml:space="preserve">is our main tool for pricing and reducing net emissions. It aims to incentivise private investment in </w:t>
      </w:r>
      <w:r w:rsidRPr="009F6A73">
        <w:t xml:space="preserve">reducing </w:t>
      </w:r>
      <w:r w:rsidR="2A84FEA2" w:rsidRPr="009F6A73">
        <w:t xml:space="preserve">emissions and </w:t>
      </w:r>
      <w:r w:rsidRPr="009F6A73">
        <w:t xml:space="preserve">removing </w:t>
      </w:r>
      <w:r w:rsidR="2A84FEA2" w:rsidRPr="009F6A73">
        <w:t>carbon. Current and expected future</w:t>
      </w:r>
      <w:r w:rsidR="008C6B0B" w:rsidRPr="009F6A73">
        <w:t xml:space="preserve"> </w:t>
      </w:r>
      <w:r w:rsidR="0075053D" w:rsidRPr="009F6A73">
        <w:t>NZ</w:t>
      </w:r>
      <w:r w:rsidR="008C6B0B" w:rsidRPr="009F6A73">
        <w:t xml:space="preserve"> ETS</w:t>
      </w:r>
      <w:r w:rsidR="00DD65AC" w:rsidRPr="009F6A73">
        <w:t xml:space="preserve"> </w:t>
      </w:r>
      <w:r w:rsidR="2A84FEA2" w:rsidRPr="009F6A73">
        <w:t xml:space="preserve">prices help inform today’s investment decisions; these will be key to </w:t>
      </w:r>
      <w:r w:rsidRPr="009F6A73">
        <w:t xml:space="preserve">reaching </w:t>
      </w:r>
      <w:r w:rsidR="2A84FEA2" w:rsidRPr="009F6A73">
        <w:t xml:space="preserve">our </w:t>
      </w:r>
      <w:r w:rsidR="00673CD5" w:rsidRPr="009F6A73">
        <w:t>target</w:t>
      </w:r>
      <w:r w:rsidR="00A03A6F" w:rsidRPr="009F6A73">
        <w:t>s</w:t>
      </w:r>
      <w:r w:rsidR="2A84FEA2" w:rsidRPr="009F6A73">
        <w:t>.</w:t>
      </w:r>
    </w:p>
    <w:p w14:paraId="56604E4C" w14:textId="0C92EC1B" w:rsidR="20D847B0" w:rsidRPr="009F6A73" w:rsidRDefault="2A84FEA2" w:rsidP="004E22AD">
      <w:pPr>
        <w:pStyle w:val="BodyText"/>
      </w:pPr>
      <w:r w:rsidRPr="009F6A73">
        <w:lastRenderedPageBreak/>
        <w:t xml:space="preserve">However, </w:t>
      </w:r>
      <w:r w:rsidR="007E1CCF" w:rsidRPr="009F6A73">
        <w:t>to invest confidently</w:t>
      </w:r>
      <w:r w:rsidRPr="009F6A73">
        <w:t xml:space="preserve">, market participants need </w:t>
      </w:r>
      <w:r w:rsidR="003139C6" w:rsidRPr="009F6A73">
        <w:t>not only</w:t>
      </w:r>
      <w:r w:rsidRPr="009F6A73">
        <w:t xml:space="preserve"> clear and robust incentives, but also good information and a strong understanding of opportunities and risks.</w:t>
      </w:r>
    </w:p>
    <w:p w14:paraId="14753495" w14:textId="74BD13E4" w:rsidR="009A5DB3" w:rsidRPr="009F6A73" w:rsidRDefault="2A84FEA2" w:rsidP="004E22AD">
      <w:pPr>
        <w:pStyle w:val="BodyText"/>
      </w:pPr>
      <w:r w:rsidRPr="009F6A73">
        <w:t xml:space="preserve">To support </w:t>
      </w:r>
      <w:r w:rsidR="00126125" w:rsidRPr="009F6A73">
        <w:t>confident investment</w:t>
      </w:r>
      <w:r w:rsidRPr="009F6A73">
        <w:t xml:space="preserve">, </w:t>
      </w:r>
      <w:r w:rsidR="003139C6" w:rsidRPr="009F6A73">
        <w:t>we are</w:t>
      </w:r>
      <w:r w:rsidR="009A5DB3" w:rsidRPr="009F6A73">
        <w:t>:</w:t>
      </w:r>
    </w:p>
    <w:p w14:paraId="59A360C7" w14:textId="45E6953C" w:rsidR="009A5DB3" w:rsidRPr="009F6A73" w:rsidRDefault="2A84FEA2" w:rsidP="00B06507">
      <w:pPr>
        <w:pStyle w:val="Bullet"/>
        <w:rPr>
          <w:rFonts w:eastAsia="Calibri"/>
        </w:rPr>
      </w:pPr>
      <w:r w:rsidRPr="009F6A73">
        <w:rPr>
          <w:rFonts w:eastAsia="Calibri"/>
        </w:rPr>
        <w:t xml:space="preserve">working in partnership with the finance sector and industry to develop a </w:t>
      </w:r>
      <w:r w:rsidR="006F2E7D" w:rsidRPr="009F6A73">
        <w:rPr>
          <w:rFonts w:eastAsia="Calibri"/>
        </w:rPr>
        <w:t xml:space="preserve">sustainable finance </w:t>
      </w:r>
      <w:r w:rsidRPr="009F6A73">
        <w:rPr>
          <w:rFonts w:eastAsia="Calibri"/>
        </w:rPr>
        <w:t xml:space="preserve">taxonomy (a </w:t>
      </w:r>
      <w:r w:rsidR="008A7F36" w:rsidRPr="009F6A73">
        <w:rPr>
          <w:rFonts w:eastAsia="Calibri"/>
        </w:rPr>
        <w:t>‘</w:t>
      </w:r>
      <w:r w:rsidRPr="009F6A73">
        <w:rPr>
          <w:rFonts w:eastAsia="Calibri"/>
        </w:rPr>
        <w:t>rulebook</w:t>
      </w:r>
      <w:r w:rsidR="008A7F36" w:rsidRPr="009F6A73">
        <w:rPr>
          <w:rFonts w:eastAsia="Calibri"/>
        </w:rPr>
        <w:t>’</w:t>
      </w:r>
      <w:r w:rsidRPr="009F6A73">
        <w:rPr>
          <w:rFonts w:eastAsia="Calibri"/>
        </w:rPr>
        <w:t xml:space="preserve"> for defining what is green)</w:t>
      </w:r>
    </w:p>
    <w:p w14:paraId="1BD03BE2" w14:textId="7F72F082" w:rsidR="00E93984" w:rsidRPr="009F6A73" w:rsidRDefault="009A5DB3" w:rsidP="00B06507">
      <w:pPr>
        <w:pStyle w:val="Bullet"/>
        <w:rPr>
          <w:rFonts w:eastAsia="Calibri"/>
        </w:rPr>
      </w:pPr>
      <w:r w:rsidRPr="009F6A73">
        <w:rPr>
          <w:rFonts w:eastAsia="Calibri"/>
        </w:rPr>
        <w:t xml:space="preserve">bringing in </w:t>
      </w:r>
      <w:r w:rsidR="2A84FEA2" w:rsidRPr="009F6A73">
        <w:rPr>
          <w:rFonts w:eastAsia="Calibri"/>
        </w:rPr>
        <w:t>the mandatory climate-related disclosures regime</w:t>
      </w:r>
    </w:p>
    <w:p w14:paraId="2390454D" w14:textId="2711846E" w:rsidR="20D847B0" w:rsidRPr="009F6A73" w:rsidRDefault="00B00138" w:rsidP="00B06507">
      <w:pPr>
        <w:pStyle w:val="Bullet"/>
        <w:rPr>
          <w:rFonts w:eastAsia="Calibri"/>
        </w:rPr>
      </w:pPr>
      <w:r w:rsidRPr="009F6A73">
        <w:rPr>
          <w:rFonts w:eastAsia="Calibri"/>
        </w:rPr>
        <w:t>exploring c</w:t>
      </w:r>
      <w:r w:rsidR="2A84FEA2" w:rsidRPr="009F6A73">
        <w:rPr>
          <w:rFonts w:eastAsia="Calibri"/>
        </w:rPr>
        <w:t>ollaborati</w:t>
      </w:r>
      <w:r w:rsidR="5E5DB5EE" w:rsidRPr="009F6A73">
        <w:rPr>
          <w:rFonts w:eastAsia="Calibri"/>
        </w:rPr>
        <w:t>o</w:t>
      </w:r>
      <w:r w:rsidR="2A84FEA2" w:rsidRPr="009F6A73">
        <w:rPr>
          <w:rFonts w:eastAsia="Calibri"/>
        </w:rPr>
        <w:t xml:space="preserve">n with the Australian Government </w:t>
      </w:r>
      <w:r w:rsidR="00D745D7" w:rsidRPr="009F6A73">
        <w:rPr>
          <w:rFonts w:eastAsia="Calibri"/>
        </w:rPr>
        <w:t>on</w:t>
      </w:r>
      <w:r w:rsidR="2A84FEA2" w:rsidRPr="009F6A73">
        <w:rPr>
          <w:rFonts w:eastAsia="Calibri"/>
        </w:rPr>
        <w:t xml:space="preserve"> coherent and aligned regulatory frameworks for sustainable finance.</w:t>
      </w:r>
    </w:p>
    <w:p w14:paraId="63D6C369" w14:textId="3C0E861C" w:rsidR="00285210" w:rsidRPr="009F6A73" w:rsidRDefault="00421FFC" w:rsidP="001C1A07">
      <w:pPr>
        <w:pStyle w:val="Heading3"/>
        <w:spacing w:before="280"/>
      </w:pPr>
      <w:r w:rsidRPr="009F6A73">
        <w:t>S</w:t>
      </w:r>
      <w:r w:rsidR="00343B8C" w:rsidRPr="009F6A73">
        <w:t>caling green investment</w:t>
      </w:r>
    </w:p>
    <w:p w14:paraId="08CC16AE" w14:textId="2FBF5EFD" w:rsidR="00555A6D" w:rsidRPr="009F6A73" w:rsidRDefault="00555A6D" w:rsidP="00BE37A5">
      <w:pPr>
        <w:pStyle w:val="BodyText"/>
      </w:pPr>
      <w:r w:rsidRPr="009F6A73">
        <w:t xml:space="preserve">Climate change is a key driver of </w:t>
      </w:r>
      <w:r w:rsidR="00F31662" w:rsidRPr="009F6A73">
        <w:t xml:space="preserve">losses in </w:t>
      </w:r>
      <w:r w:rsidRPr="009F6A73">
        <w:t>nature and biodiversity</w:t>
      </w:r>
      <w:r w:rsidR="00F31662" w:rsidRPr="009F6A73">
        <w:t>. T</w:t>
      </w:r>
      <w:r w:rsidRPr="009F6A73">
        <w:t>hese natural assets and services play a</w:t>
      </w:r>
      <w:r w:rsidR="002A7F74" w:rsidRPr="009F6A73">
        <w:t xml:space="preserve"> vital</w:t>
      </w:r>
      <w:r w:rsidRPr="009F6A73">
        <w:t xml:space="preserve"> role in mitigation and adaptation.</w:t>
      </w:r>
      <w:r w:rsidR="008D7832" w:rsidRPr="009F6A73">
        <w:t xml:space="preserve"> </w:t>
      </w:r>
    </w:p>
    <w:p w14:paraId="618C63D1" w14:textId="1B6FD653" w:rsidR="00996A3F" w:rsidRPr="009F6A73" w:rsidRDefault="00F82D34" w:rsidP="00B51B7E">
      <w:pPr>
        <w:pStyle w:val="BodyText"/>
      </w:pPr>
      <w:r w:rsidRPr="009F6A73">
        <w:t xml:space="preserve">Green investment is beginning to pivot from a sole focus on mitigation to broader environmental activities and outcomes </w:t>
      </w:r>
      <w:r w:rsidR="00DB1B72" w:rsidRPr="009F6A73">
        <w:t>(</w:t>
      </w:r>
      <w:proofErr w:type="spellStart"/>
      <w:r w:rsidR="00DB1B72" w:rsidRPr="009F6A73">
        <w:t>eg</w:t>
      </w:r>
      <w:proofErr w:type="spellEnd"/>
      <w:r w:rsidR="00DB1B72" w:rsidRPr="009F6A73">
        <w:t>,</w:t>
      </w:r>
      <w:r w:rsidRPr="009F6A73">
        <w:t xml:space="preserve"> indigenous biodiversity</w:t>
      </w:r>
      <w:r w:rsidR="00DB1B72" w:rsidRPr="009F6A73">
        <w:t>)</w:t>
      </w:r>
      <w:r w:rsidRPr="009F6A73">
        <w:t xml:space="preserve">. </w:t>
      </w:r>
      <w:r w:rsidR="00164232" w:rsidRPr="009F6A73">
        <w:rPr>
          <w:rFonts w:eastAsia="Calibri" w:cs="Calibri"/>
          <w:color w:val="000000" w:themeColor="text1"/>
        </w:rPr>
        <w:t>Voluntary carbon and biodiversity credits markets are e</w:t>
      </w:r>
      <w:r w:rsidR="00377B81" w:rsidRPr="009F6A73">
        <w:rPr>
          <w:rFonts w:eastAsia="Calibri" w:cs="Calibri"/>
          <w:color w:val="000000" w:themeColor="text1"/>
        </w:rPr>
        <w:t>merging to meet this demand</w:t>
      </w:r>
      <w:r w:rsidR="00164232" w:rsidRPr="009F6A73">
        <w:rPr>
          <w:rFonts w:eastAsia="Calibri" w:cs="Calibri"/>
          <w:color w:val="000000" w:themeColor="text1"/>
        </w:rPr>
        <w:t xml:space="preserve">. </w:t>
      </w:r>
      <w:r w:rsidR="004D29CC" w:rsidRPr="009F6A73">
        <w:t xml:space="preserve">However, we have heard </w:t>
      </w:r>
      <w:r w:rsidR="00032CD4" w:rsidRPr="009F6A73">
        <w:t>that</w:t>
      </w:r>
      <w:r w:rsidR="004E22AD" w:rsidRPr="009F6A73">
        <w:t> </w:t>
      </w:r>
      <w:r w:rsidR="00C1470C" w:rsidRPr="009F6A73">
        <w:t xml:space="preserve">market participants, including </w:t>
      </w:r>
      <w:r w:rsidR="004D29CC" w:rsidRPr="009F6A73">
        <w:t xml:space="preserve">investors </w:t>
      </w:r>
      <w:r w:rsidR="001A3B2C" w:rsidRPr="009F6A73">
        <w:t>and landowners</w:t>
      </w:r>
      <w:r w:rsidR="009F6674" w:rsidRPr="009F6A73">
        <w:t>,</w:t>
      </w:r>
      <w:r w:rsidR="001A3B2C" w:rsidRPr="009F6A73">
        <w:t xml:space="preserve"> </w:t>
      </w:r>
      <w:r w:rsidR="006D56BA" w:rsidRPr="009F6A73">
        <w:t xml:space="preserve">need greater certainty and </w:t>
      </w:r>
      <w:r w:rsidR="004D29CC" w:rsidRPr="009F6A73">
        <w:t>confiden</w:t>
      </w:r>
      <w:r w:rsidR="006D56BA" w:rsidRPr="009F6A73">
        <w:t xml:space="preserve">ce </w:t>
      </w:r>
      <w:r w:rsidR="00032CD4" w:rsidRPr="009F6A73">
        <w:t xml:space="preserve">to boost </w:t>
      </w:r>
      <w:r w:rsidR="003A673D" w:rsidRPr="009F6A73">
        <w:t>participation and sc</w:t>
      </w:r>
      <w:r w:rsidR="004D29CC" w:rsidRPr="009F6A73">
        <w:t>ale</w:t>
      </w:r>
      <w:r w:rsidR="00126125" w:rsidRPr="009F6A73">
        <w:t xml:space="preserve"> up</w:t>
      </w:r>
      <w:r w:rsidR="004D29CC" w:rsidRPr="009F6A73">
        <w:t xml:space="preserve"> investment.</w:t>
      </w:r>
      <w:r w:rsidR="343B61B7" w:rsidRPr="009F6A73">
        <w:t xml:space="preserve"> </w:t>
      </w:r>
    </w:p>
    <w:p w14:paraId="1DAB84CB" w14:textId="3163017E" w:rsidR="00996A3F" w:rsidRPr="009F6A73" w:rsidRDefault="00996A3F" w:rsidP="00996A3F">
      <w:pPr>
        <w:pStyle w:val="BodyText"/>
        <w:rPr>
          <w:rFonts w:eastAsia="Calibri" w:cs="Calibri"/>
          <w:color w:val="000000" w:themeColor="text1"/>
        </w:rPr>
      </w:pPr>
      <w:r w:rsidRPr="009F6A73">
        <w:rPr>
          <w:rFonts w:eastAsia="Calibri" w:cs="Calibri"/>
          <w:color w:val="000000" w:themeColor="text1"/>
        </w:rPr>
        <w:t>New Zealand needs</w:t>
      </w:r>
      <w:r w:rsidRPr="009F6A73" w:rsidDel="00113DBA">
        <w:rPr>
          <w:rFonts w:eastAsia="Calibri" w:cs="Calibri"/>
          <w:color w:val="000000" w:themeColor="text1"/>
        </w:rPr>
        <w:t xml:space="preserve"> </w:t>
      </w:r>
      <w:r w:rsidRPr="009F6A73">
        <w:rPr>
          <w:rFonts w:eastAsia="Calibri" w:cs="Calibri"/>
          <w:color w:val="000000" w:themeColor="text1"/>
        </w:rPr>
        <w:t xml:space="preserve">the right settings to unlock private investment </w:t>
      </w:r>
      <w:r w:rsidR="003A673D" w:rsidRPr="009F6A73">
        <w:rPr>
          <w:rFonts w:eastAsia="Calibri" w:cs="Calibri"/>
          <w:color w:val="000000" w:themeColor="text1"/>
        </w:rPr>
        <w:t xml:space="preserve">in carbon and biodiversity markets. </w:t>
      </w:r>
      <w:r w:rsidR="007A4238" w:rsidRPr="009F6A73">
        <w:rPr>
          <w:rFonts w:eastAsia="Calibri" w:cs="Calibri"/>
          <w:color w:val="000000" w:themeColor="text1"/>
        </w:rPr>
        <w:t>The settings include</w:t>
      </w:r>
      <w:r w:rsidR="00885EA8" w:rsidRPr="009F6A73">
        <w:rPr>
          <w:rFonts w:eastAsia="Calibri" w:cs="Calibri"/>
          <w:color w:val="000000" w:themeColor="text1"/>
        </w:rPr>
        <w:t xml:space="preserve"> </w:t>
      </w:r>
      <w:r w:rsidRPr="009F6A73">
        <w:rPr>
          <w:rFonts w:eastAsia="Calibri" w:cs="Calibri"/>
          <w:color w:val="000000" w:themeColor="text1"/>
        </w:rPr>
        <w:t>consistent rules aligned with best international practice</w:t>
      </w:r>
      <w:r w:rsidR="007A4238" w:rsidRPr="009F6A73">
        <w:rPr>
          <w:rFonts w:eastAsia="Calibri" w:cs="Calibri"/>
          <w:color w:val="000000" w:themeColor="text1"/>
        </w:rPr>
        <w:t>,</w:t>
      </w:r>
      <w:r w:rsidRPr="009F6A73">
        <w:rPr>
          <w:rFonts w:eastAsia="Calibri" w:cs="Calibri"/>
          <w:color w:val="000000" w:themeColor="text1"/>
        </w:rPr>
        <w:t xml:space="preserve"> </w:t>
      </w:r>
      <w:r w:rsidR="3E1BA8DB" w:rsidRPr="009F6A73">
        <w:rPr>
          <w:rFonts w:eastAsia="Calibri" w:cs="Calibri"/>
          <w:color w:val="000000" w:themeColor="text1"/>
        </w:rPr>
        <w:t xml:space="preserve">and </w:t>
      </w:r>
      <w:r w:rsidR="007A4238" w:rsidRPr="009F6A73">
        <w:rPr>
          <w:rFonts w:eastAsia="Calibri" w:cs="Calibri"/>
          <w:color w:val="000000" w:themeColor="text1"/>
        </w:rPr>
        <w:t>markets</w:t>
      </w:r>
      <w:r w:rsidR="3E1BA8DB" w:rsidRPr="009F6A73">
        <w:rPr>
          <w:rFonts w:eastAsia="Calibri" w:cs="Calibri"/>
          <w:color w:val="000000" w:themeColor="text1"/>
        </w:rPr>
        <w:t xml:space="preserve"> that </w:t>
      </w:r>
      <w:r w:rsidR="007A4238" w:rsidRPr="009F6A73">
        <w:rPr>
          <w:rFonts w:eastAsia="Calibri" w:cs="Calibri"/>
          <w:color w:val="000000" w:themeColor="text1"/>
        </w:rPr>
        <w:t>are</w:t>
      </w:r>
      <w:r w:rsidR="3E1BA8DB" w:rsidRPr="009F6A73">
        <w:rPr>
          <w:rFonts w:eastAsia="Calibri" w:cs="Calibri"/>
          <w:color w:val="000000" w:themeColor="text1"/>
        </w:rPr>
        <w:t xml:space="preserve"> accessible to landowners</w:t>
      </w:r>
      <w:r w:rsidR="007A4238" w:rsidRPr="009F6A73">
        <w:rPr>
          <w:rFonts w:eastAsia="Calibri" w:cs="Calibri"/>
          <w:color w:val="000000" w:themeColor="text1"/>
        </w:rPr>
        <w:t>.</w:t>
      </w:r>
      <w:r w:rsidR="3E1BA8DB" w:rsidRPr="009F6A73">
        <w:rPr>
          <w:rFonts w:eastAsia="Calibri" w:cs="Calibri"/>
          <w:color w:val="000000" w:themeColor="text1"/>
        </w:rPr>
        <w:t xml:space="preserve"> </w:t>
      </w:r>
      <w:r w:rsidR="009408E7" w:rsidRPr="009F6A73">
        <w:rPr>
          <w:rFonts w:eastAsia="Calibri" w:cs="Calibri"/>
          <w:color w:val="000000" w:themeColor="text1"/>
        </w:rPr>
        <w:t>Th</w:t>
      </w:r>
      <w:r w:rsidR="00126125" w:rsidRPr="009F6A73">
        <w:rPr>
          <w:rFonts w:eastAsia="Calibri" w:cs="Calibri"/>
          <w:color w:val="000000" w:themeColor="text1"/>
        </w:rPr>
        <w:t>ese measures</w:t>
      </w:r>
      <w:r w:rsidR="009408E7" w:rsidRPr="009F6A73">
        <w:rPr>
          <w:rFonts w:eastAsia="Calibri" w:cs="Calibri"/>
          <w:color w:val="000000" w:themeColor="text1"/>
        </w:rPr>
        <w:t xml:space="preserve"> can</w:t>
      </w:r>
      <w:r w:rsidR="00885EA8" w:rsidRPr="009F6A73">
        <w:rPr>
          <w:rFonts w:eastAsia="Calibri" w:cs="Calibri"/>
          <w:color w:val="000000" w:themeColor="text1"/>
        </w:rPr>
        <w:t xml:space="preserve"> </w:t>
      </w:r>
      <w:r w:rsidR="002C21EB" w:rsidRPr="009F6A73">
        <w:rPr>
          <w:rFonts w:eastAsia="Calibri" w:cs="Calibri"/>
          <w:color w:val="000000" w:themeColor="text1"/>
        </w:rPr>
        <w:t>help</w:t>
      </w:r>
      <w:r w:rsidRPr="009F6A73">
        <w:rPr>
          <w:rFonts w:eastAsia="Calibri" w:cs="Calibri"/>
          <w:color w:val="000000" w:themeColor="text1"/>
        </w:rPr>
        <w:t xml:space="preserve"> New Zealand </w:t>
      </w:r>
      <w:r w:rsidR="003A673D" w:rsidRPr="009F6A73">
        <w:rPr>
          <w:rFonts w:eastAsia="Calibri" w:cs="Calibri"/>
          <w:color w:val="000000" w:themeColor="text1"/>
        </w:rPr>
        <w:t xml:space="preserve">domestic-focused and </w:t>
      </w:r>
      <w:r w:rsidRPr="009F6A73">
        <w:rPr>
          <w:rFonts w:eastAsia="Calibri" w:cs="Calibri"/>
          <w:color w:val="000000" w:themeColor="text1"/>
        </w:rPr>
        <w:t>export business</w:t>
      </w:r>
      <w:r w:rsidR="003D1FDF" w:rsidRPr="009F6A73">
        <w:rPr>
          <w:rFonts w:eastAsia="Calibri" w:cs="Calibri"/>
          <w:color w:val="000000" w:themeColor="text1"/>
        </w:rPr>
        <w:t>es</w:t>
      </w:r>
      <w:r w:rsidRPr="009F6A73">
        <w:rPr>
          <w:rFonts w:eastAsia="Calibri" w:cs="Calibri"/>
          <w:color w:val="000000" w:themeColor="text1"/>
        </w:rPr>
        <w:t xml:space="preserve"> maintai</w:t>
      </w:r>
      <w:r w:rsidR="002C21EB" w:rsidRPr="009F6A73">
        <w:rPr>
          <w:rFonts w:eastAsia="Calibri" w:cs="Calibri"/>
          <w:color w:val="000000" w:themeColor="text1"/>
        </w:rPr>
        <w:t>n</w:t>
      </w:r>
      <w:r w:rsidRPr="009F6A73">
        <w:rPr>
          <w:rFonts w:eastAsia="Calibri" w:cs="Calibri"/>
          <w:color w:val="000000" w:themeColor="text1"/>
        </w:rPr>
        <w:t xml:space="preserve"> access to high</w:t>
      </w:r>
      <w:r w:rsidR="00C6263B" w:rsidRPr="009F6A73">
        <w:rPr>
          <w:rFonts w:eastAsia="Calibri" w:cs="Calibri"/>
          <w:color w:val="000000" w:themeColor="text1"/>
        </w:rPr>
        <w:t>-</w:t>
      </w:r>
      <w:r w:rsidRPr="009F6A73">
        <w:rPr>
          <w:rFonts w:eastAsia="Calibri" w:cs="Calibri"/>
          <w:color w:val="000000" w:themeColor="text1"/>
        </w:rPr>
        <w:t>value export markets</w:t>
      </w:r>
      <w:r w:rsidR="00BA2385" w:rsidRPr="009F6A73">
        <w:rPr>
          <w:rFonts w:eastAsia="Calibri" w:cs="Calibri"/>
          <w:color w:val="000000" w:themeColor="text1"/>
        </w:rPr>
        <w:t xml:space="preserve">. </w:t>
      </w:r>
      <w:r w:rsidR="00126125" w:rsidRPr="009F6A73">
        <w:rPr>
          <w:rFonts w:eastAsia="Calibri" w:cs="Calibri"/>
          <w:color w:val="000000" w:themeColor="text1"/>
        </w:rPr>
        <w:t xml:space="preserve">They </w:t>
      </w:r>
      <w:r w:rsidR="00BA2385" w:rsidRPr="009F6A73">
        <w:rPr>
          <w:rFonts w:eastAsia="Calibri" w:cs="Calibri"/>
          <w:color w:val="000000" w:themeColor="text1"/>
        </w:rPr>
        <w:t>can also</w:t>
      </w:r>
      <w:r w:rsidRPr="009F6A73">
        <w:rPr>
          <w:rFonts w:eastAsia="Calibri" w:cs="Calibri"/>
          <w:color w:val="000000" w:themeColor="text1"/>
        </w:rPr>
        <w:t xml:space="preserve"> increas</w:t>
      </w:r>
      <w:r w:rsidR="005C1732" w:rsidRPr="009F6A73">
        <w:rPr>
          <w:rFonts w:eastAsia="Calibri" w:cs="Calibri"/>
          <w:color w:val="000000" w:themeColor="text1"/>
        </w:rPr>
        <w:t>e</w:t>
      </w:r>
      <w:r w:rsidRPr="009F6A73">
        <w:rPr>
          <w:rFonts w:eastAsia="Calibri" w:cs="Calibri"/>
          <w:color w:val="000000" w:themeColor="text1"/>
        </w:rPr>
        <w:t xml:space="preserve"> climate awareness and scrutiny </w:t>
      </w:r>
      <w:r w:rsidR="007C2EC6" w:rsidRPr="009F6A73">
        <w:rPr>
          <w:rFonts w:eastAsia="Calibri" w:cs="Calibri"/>
          <w:color w:val="000000" w:themeColor="text1"/>
        </w:rPr>
        <w:t xml:space="preserve">among </w:t>
      </w:r>
      <w:r w:rsidRPr="009F6A73">
        <w:rPr>
          <w:rFonts w:eastAsia="Calibri" w:cs="Calibri"/>
          <w:color w:val="000000" w:themeColor="text1"/>
        </w:rPr>
        <w:t>New Zealand consumers.</w:t>
      </w:r>
    </w:p>
    <w:p w14:paraId="0F7ECF54" w14:textId="7C1CF643" w:rsidR="00F07486" w:rsidRPr="009F6A73" w:rsidRDefault="00336CBD" w:rsidP="00F07486">
      <w:pPr>
        <w:pStyle w:val="BodyText"/>
      </w:pPr>
      <w:r w:rsidRPr="009F6A73">
        <w:t>W</w:t>
      </w:r>
      <w:r w:rsidR="007C0CC6" w:rsidRPr="009F6A73">
        <w:t>ork underway</w:t>
      </w:r>
      <w:r w:rsidR="00F169F7" w:rsidRPr="009F6A73">
        <w:t>,</w:t>
      </w:r>
      <w:r w:rsidR="007C0CC6" w:rsidRPr="009F6A73">
        <w:t xml:space="preserve"> </w:t>
      </w:r>
      <w:r w:rsidR="004269AD" w:rsidRPr="009F6A73">
        <w:t>such as</w:t>
      </w:r>
      <w:r w:rsidR="007C2EC6" w:rsidRPr="009F6A73">
        <w:t xml:space="preserve"> on</w:t>
      </w:r>
      <w:r w:rsidR="004269AD" w:rsidRPr="009F6A73">
        <w:t xml:space="preserve"> </w:t>
      </w:r>
      <w:r w:rsidR="00555AB4" w:rsidRPr="009F6A73">
        <w:t>the sustainable finance</w:t>
      </w:r>
      <w:r w:rsidR="00D246B7" w:rsidRPr="009F6A73">
        <w:t xml:space="preserve"> taxonomy</w:t>
      </w:r>
      <w:r w:rsidR="00F169F7" w:rsidRPr="009F6A73">
        <w:t>,</w:t>
      </w:r>
      <w:r w:rsidR="00413515" w:rsidRPr="009F6A73">
        <w:t xml:space="preserve"> </w:t>
      </w:r>
      <w:r w:rsidR="00F169F7" w:rsidRPr="009F6A73">
        <w:t xml:space="preserve">can </w:t>
      </w:r>
      <w:r w:rsidR="007C0CC6" w:rsidRPr="009F6A73">
        <w:t xml:space="preserve">unlock </w:t>
      </w:r>
      <w:r w:rsidR="00C64A23" w:rsidRPr="009F6A73">
        <w:t>more</w:t>
      </w:r>
      <w:r w:rsidR="00475CA0" w:rsidRPr="009F6A73">
        <w:t xml:space="preserve"> </w:t>
      </w:r>
      <w:r w:rsidR="007C0CC6" w:rsidRPr="009F6A73">
        <w:t xml:space="preserve">investment </w:t>
      </w:r>
      <w:r w:rsidR="00475CA0" w:rsidRPr="009F6A73">
        <w:t xml:space="preserve">and </w:t>
      </w:r>
      <w:r w:rsidR="007C0CC6" w:rsidRPr="009F6A73">
        <w:t xml:space="preserve">confidence </w:t>
      </w:r>
      <w:r w:rsidR="00475CA0" w:rsidRPr="009F6A73">
        <w:t xml:space="preserve">in voluntary carbon and </w:t>
      </w:r>
      <w:r w:rsidR="00D246B7" w:rsidRPr="009F6A73">
        <w:t xml:space="preserve">biodiversity </w:t>
      </w:r>
      <w:r w:rsidR="00C64A23" w:rsidRPr="009F6A73">
        <w:t xml:space="preserve">credits </w:t>
      </w:r>
      <w:r w:rsidR="009474EF" w:rsidRPr="009F6A73">
        <w:t xml:space="preserve">markets. </w:t>
      </w:r>
      <w:r w:rsidR="000866A3" w:rsidRPr="009F6A73">
        <w:t xml:space="preserve">However, </w:t>
      </w:r>
      <w:r w:rsidR="003B2AD0" w:rsidRPr="009F6A73">
        <w:t>we</w:t>
      </w:r>
      <w:r w:rsidR="000866A3" w:rsidRPr="009F6A73">
        <w:t xml:space="preserve"> intend to </w:t>
      </w:r>
      <w:r w:rsidR="000138C4" w:rsidRPr="009F6A73">
        <w:t xml:space="preserve">work further with the private sector to </w:t>
      </w:r>
      <w:r w:rsidR="00CA49AB" w:rsidRPr="009F6A73">
        <w:t xml:space="preserve">find </w:t>
      </w:r>
      <w:r w:rsidR="000138C4" w:rsidRPr="009F6A73">
        <w:t>other ways to unlock investment potential</w:t>
      </w:r>
      <w:r w:rsidR="000866A3" w:rsidRPr="009F6A73">
        <w:t xml:space="preserve"> </w:t>
      </w:r>
      <w:r w:rsidR="000138C4" w:rsidRPr="009F6A73">
        <w:t xml:space="preserve">in these markets. </w:t>
      </w:r>
      <w:r w:rsidR="00DF7316" w:rsidRPr="009F6A73">
        <w:t xml:space="preserve">This </w:t>
      </w:r>
      <w:r w:rsidR="2AB24F5E" w:rsidRPr="009F6A73">
        <w:t xml:space="preserve">may </w:t>
      </w:r>
      <w:r w:rsidR="007A3917" w:rsidRPr="009F6A73">
        <w:t>include</w:t>
      </w:r>
      <w:r w:rsidR="01DCE33C" w:rsidRPr="009F6A73">
        <w:t xml:space="preserve"> </w:t>
      </w:r>
      <w:r w:rsidR="00EF3E7B" w:rsidRPr="009F6A73">
        <w:t>considering</w:t>
      </w:r>
      <w:r w:rsidR="01DCE33C" w:rsidRPr="009F6A73">
        <w:t xml:space="preserve"> the accessibility and governance of the markets </w:t>
      </w:r>
      <w:r w:rsidR="054C1BA2" w:rsidRPr="009F6A73">
        <w:t xml:space="preserve">to ensure they are </w:t>
      </w:r>
      <w:r w:rsidR="0D00A77C" w:rsidRPr="009F6A73">
        <w:t xml:space="preserve">operating </w:t>
      </w:r>
      <w:r w:rsidR="008907E0" w:rsidRPr="009F6A73">
        <w:t>cost</w:t>
      </w:r>
      <w:r w:rsidR="007C2EC6" w:rsidRPr="009F6A73">
        <w:t>-</w:t>
      </w:r>
      <w:r w:rsidR="008907E0" w:rsidRPr="009F6A73">
        <w:t xml:space="preserve">effectively and </w:t>
      </w:r>
      <w:r w:rsidR="054C1BA2" w:rsidRPr="009F6A73">
        <w:t>with</w:t>
      </w:r>
      <w:r w:rsidR="009474EF" w:rsidRPr="009F6A73">
        <w:t xml:space="preserve"> </w:t>
      </w:r>
      <w:r w:rsidR="054C1BA2" w:rsidRPr="009F6A73">
        <w:t>integrity</w:t>
      </w:r>
      <w:r w:rsidR="6F9E7A39" w:rsidRPr="009F6A73">
        <w:t>.</w:t>
      </w:r>
      <w:r w:rsidR="003C03A2" w:rsidRPr="009F6A73">
        <w:t xml:space="preserve"> </w:t>
      </w:r>
    </w:p>
    <w:p w14:paraId="00C29F55" w14:textId="6C5E00AB" w:rsidR="20D847B0" w:rsidRPr="009F6A73" w:rsidRDefault="2A84FEA2" w:rsidP="001C1A07">
      <w:pPr>
        <w:pStyle w:val="Heading3"/>
        <w:spacing w:before="280"/>
      </w:pPr>
      <w:r w:rsidRPr="009F6A73">
        <w:t xml:space="preserve">We want to </w:t>
      </w:r>
      <w:r w:rsidR="001B657B" w:rsidRPr="009F6A73">
        <w:t xml:space="preserve">better </w:t>
      </w:r>
      <w:r w:rsidRPr="009F6A73">
        <w:t>understand the barriers to investment</w:t>
      </w:r>
      <w:r w:rsidR="002C2173" w:rsidRPr="009F6A73">
        <w:t xml:space="preserve"> </w:t>
      </w:r>
      <w:r w:rsidRPr="009F6A73">
        <w:t>…</w:t>
      </w:r>
    </w:p>
    <w:p w14:paraId="334B3702" w14:textId="34F02B5A" w:rsidR="20D847B0" w:rsidRPr="009F6A73" w:rsidRDefault="2A84FEA2" w:rsidP="001C1A07">
      <w:pPr>
        <w:pStyle w:val="BodyText"/>
        <w:spacing w:before="100" w:after="100"/>
        <w:rPr>
          <w:rFonts w:eastAsia="Calibri" w:cs="Calibri"/>
          <w:color w:val="000000" w:themeColor="text1"/>
        </w:rPr>
      </w:pPr>
      <w:r w:rsidRPr="009F6A73">
        <w:rPr>
          <w:rFonts w:eastAsia="Calibri" w:cs="Calibri"/>
          <w:color w:val="000000" w:themeColor="text1"/>
        </w:rPr>
        <w:t>The market for green and transitional (</w:t>
      </w:r>
      <w:proofErr w:type="spellStart"/>
      <w:r w:rsidRPr="009F6A73">
        <w:rPr>
          <w:rFonts w:eastAsia="Calibri" w:cs="Calibri"/>
          <w:color w:val="000000" w:themeColor="text1"/>
        </w:rPr>
        <w:t>ie</w:t>
      </w:r>
      <w:proofErr w:type="spellEnd"/>
      <w:r w:rsidRPr="009F6A73">
        <w:rPr>
          <w:rFonts w:eastAsia="Calibri" w:cs="Calibri"/>
          <w:color w:val="000000" w:themeColor="text1"/>
        </w:rPr>
        <w:t xml:space="preserve">, moving towards green) investment in </w:t>
      </w:r>
      <w:r w:rsidR="6CF52190" w:rsidRPr="009F6A73">
        <w:rPr>
          <w:rFonts w:eastAsia="Calibri" w:cs="Calibri"/>
          <w:color w:val="000000" w:themeColor="text1"/>
        </w:rPr>
        <w:t>New Zealand</w:t>
      </w:r>
      <w:r w:rsidRPr="009F6A73">
        <w:rPr>
          <w:rFonts w:eastAsia="Calibri" w:cs="Calibri"/>
          <w:color w:val="000000" w:themeColor="text1"/>
        </w:rPr>
        <w:t xml:space="preserve"> is in its early stages. This can mean higher perceived risk, less evidence of profitability and a smaller pool of investors. </w:t>
      </w:r>
      <w:r w:rsidR="2C751BED" w:rsidRPr="009F6A73">
        <w:rPr>
          <w:rFonts w:eastAsia="Calibri" w:cs="Calibri"/>
          <w:color w:val="000000" w:themeColor="text1"/>
        </w:rPr>
        <w:t xml:space="preserve">There are also signs that investable </w:t>
      </w:r>
      <w:r w:rsidR="306468F3" w:rsidRPr="009F6A73">
        <w:rPr>
          <w:rFonts w:eastAsia="Calibri" w:cs="Calibri"/>
          <w:color w:val="000000" w:themeColor="text1"/>
        </w:rPr>
        <w:t xml:space="preserve">New Zealand </w:t>
      </w:r>
      <w:r w:rsidR="0001E42A" w:rsidRPr="009F6A73">
        <w:rPr>
          <w:rFonts w:eastAsia="Calibri" w:cs="Calibri"/>
          <w:color w:val="000000" w:themeColor="text1"/>
        </w:rPr>
        <w:t xml:space="preserve">green </w:t>
      </w:r>
      <w:r w:rsidR="2C751BED" w:rsidRPr="009F6A73">
        <w:rPr>
          <w:rFonts w:eastAsia="Calibri" w:cs="Calibri"/>
          <w:color w:val="000000" w:themeColor="text1"/>
        </w:rPr>
        <w:t>proje</w:t>
      </w:r>
      <w:r w:rsidR="62C0B453" w:rsidRPr="009F6A73">
        <w:rPr>
          <w:rFonts w:eastAsia="Calibri" w:cs="Calibri"/>
          <w:color w:val="000000" w:themeColor="text1"/>
        </w:rPr>
        <w:t>cts</w:t>
      </w:r>
      <w:r w:rsidR="2C751BED" w:rsidRPr="009F6A73">
        <w:rPr>
          <w:rFonts w:eastAsia="Calibri" w:cs="Calibri"/>
          <w:color w:val="000000" w:themeColor="text1"/>
        </w:rPr>
        <w:t xml:space="preserve"> are in short supply</w:t>
      </w:r>
      <w:r w:rsidR="57BB28AE" w:rsidRPr="009F6A73">
        <w:rPr>
          <w:rFonts w:eastAsia="Calibri" w:cs="Calibri"/>
          <w:color w:val="000000" w:themeColor="text1"/>
        </w:rPr>
        <w:t>.</w:t>
      </w:r>
    </w:p>
    <w:p w14:paraId="6D098118" w14:textId="36B06F72" w:rsidR="20D847B0" w:rsidRPr="009F6A73" w:rsidRDefault="00B4275C" w:rsidP="001C1A07">
      <w:pPr>
        <w:pStyle w:val="BodyText"/>
        <w:spacing w:before="100" w:after="100"/>
        <w:rPr>
          <w:rFonts w:eastAsia="Calibri" w:cs="Calibri"/>
          <w:color w:val="000000" w:themeColor="text1"/>
        </w:rPr>
      </w:pPr>
      <w:r w:rsidRPr="009F6A73">
        <w:rPr>
          <w:rFonts w:eastAsia="Calibri" w:cs="Calibri"/>
          <w:color w:val="000000" w:themeColor="text1"/>
        </w:rPr>
        <w:t>The nature of this market may lead to</w:t>
      </w:r>
      <w:r w:rsidR="00E841E0" w:rsidRPr="009F6A73" w:rsidDel="00B4275C">
        <w:rPr>
          <w:rFonts w:eastAsia="Calibri" w:cs="Calibri"/>
          <w:color w:val="000000" w:themeColor="text1"/>
        </w:rPr>
        <w:t xml:space="preserve"> </w:t>
      </w:r>
      <w:r w:rsidR="00E841E0" w:rsidRPr="009F6A73">
        <w:rPr>
          <w:rFonts w:eastAsia="Calibri" w:cs="Calibri"/>
          <w:color w:val="000000" w:themeColor="text1"/>
        </w:rPr>
        <w:t xml:space="preserve">a mismatch </w:t>
      </w:r>
      <w:r w:rsidR="00845F8F" w:rsidRPr="009F6A73">
        <w:rPr>
          <w:rFonts w:eastAsia="Calibri" w:cs="Calibri"/>
          <w:color w:val="000000" w:themeColor="text1"/>
        </w:rPr>
        <w:t xml:space="preserve">between </w:t>
      </w:r>
      <w:r w:rsidR="2A84FEA2" w:rsidRPr="009F6A73">
        <w:rPr>
          <w:rFonts w:eastAsia="Calibri" w:cs="Calibri"/>
          <w:color w:val="000000" w:themeColor="text1"/>
        </w:rPr>
        <w:t>climate invest</w:t>
      </w:r>
      <w:r w:rsidR="00673CD5" w:rsidRPr="009F6A73">
        <w:rPr>
          <w:rFonts w:eastAsia="Calibri" w:cs="Calibri"/>
          <w:color w:val="000000" w:themeColor="text1"/>
        </w:rPr>
        <w:t>ment</w:t>
      </w:r>
      <w:r w:rsidR="2A84FEA2" w:rsidRPr="009F6A73">
        <w:rPr>
          <w:rFonts w:eastAsia="Calibri" w:cs="Calibri"/>
          <w:color w:val="000000" w:themeColor="text1"/>
        </w:rPr>
        <w:t xml:space="preserve"> opportunities at the right size, </w:t>
      </w:r>
      <w:r w:rsidRPr="009F6A73">
        <w:rPr>
          <w:rFonts w:eastAsia="Calibri" w:cs="Calibri"/>
          <w:color w:val="000000" w:themeColor="text1"/>
        </w:rPr>
        <w:t xml:space="preserve">in the right </w:t>
      </w:r>
      <w:r w:rsidR="2A84FEA2" w:rsidRPr="009F6A73">
        <w:rPr>
          <w:rFonts w:eastAsia="Calibri" w:cs="Calibri"/>
          <w:color w:val="000000" w:themeColor="text1"/>
        </w:rPr>
        <w:t xml:space="preserve">timeframe and </w:t>
      </w:r>
      <w:r w:rsidRPr="009F6A73">
        <w:rPr>
          <w:rFonts w:eastAsia="Calibri" w:cs="Calibri"/>
          <w:color w:val="000000" w:themeColor="text1"/>
        </w:rPr>
        <w:t xml:space="preserve">with the right </w:t>
      </w:r>
      <w:r w:rsidR="2A84FEA2" w:rsidRPr="009F6A73">
        <w:rPr>
          <w:rFonts w:eastAsia="Calibri" w:cs="Calibri"/>
          <w:color w:val="000000" w:themeColor="text1"/>
        </w:rPr>
        <w:t>risk profile for many investors</w:t>
      </w:r>
      <w:r w:rsidR="0097424C" w:rsidRPr="009F6A73">
        <w:rPr>
          <w:rFonts w:eastAsia="Calibri" w:cs="Calibri"/>
          <w:color w:val="000000" w:themeColor="text1"/>
        </w:rPr>
        <w:t>, resulting in businesses investing in offshore green projects</w:t>
      </w:r>
      <w:r w:rsidR="2A84FEA2" w:rsidRPr="009F6A73">
        <w:rPr>
          <w:rFonts w:eastAsia="Calibri" w:cs="Calibri"/>
          <w:color w:val="000000" w:themeColor="text1"/>
        </w:rPr>
        <w:t>. However, we are seeking evidence to better understand whether this remains the case in</w:t>
      </w:r>
      <w:r w:rsidR="00673CD5" w:rsidRPr="009F6A73">
        <w:rPr>
          <w:rFonts w:eastAsia="Calibri" w:cs="Calibri"/>
          <w:color w:val="000000" w:themeColor="text1"/>
        </w:rPr>
        <w:t xml:space="preserve"> </w:t>
      </w:r>
      <w:r w:rsidR="54E0E04A" w:rsidRPr="009F6A73">
        <w:rPr>
          <w:rFonts w:eastAsia="Calibri" w:cs="Calibri"/>
          <w:color w:val="000000" w:themeColor="text1"/>
        </w:rPr>
        <w:t>New Zealand</w:t>
      </w:r>
      <w:r w:rsidR="2A84FEA2" w:rsidRPr="009F6A73">
        <w:rPr>
          <w:rFonts w:eastAsia="Calibri" w:cs="Calibri"/>
          <w:color w:val="000000" w:themeColor="text1"/>
        </w:rPr>
        <w:t>.</w:t>
      </w:r>
    </w:p>
    <w:p w14:paraId="0337A65B" w14:textId="7DF23EE5" w:rsidR="00A1493E" w:rsidRPr="009F6A73" w:rsidRDefault="2A84FEA2" w:rsidP="001C1A07">
      <w:pPr>
        <w:pStyle w:val="BodyText"/>
        <w:spacing w:before="100" w:after="100"/>
        <w:rPr>
          <w:rFonts w:eastAsia="Calibri" w:cs="Calibri"/>
          <w:color w:val="000000" w:themeColor="text1"/>
        </w:rPr>
      </w:pPr>
      <w:r w:rsidRPr="009F6A73">
        <w:rPr>
          <w:rFonts w:eastAsia="Calibri" w:cs="Calibri"/>
          <w:color w:val="000000" w:themeColor="text1"/>
        </w:rPr>
        <w:t xml:space="preserve">We understand the </w:t>
      </w:r>
      <w:r w:rsidR="0083086E">
        <w:rPr>
          <w:rFonts w:eastAsia="Calibri" w:cs="Calibri"/>
          <w:color w:val="000000" w:themeColor="text1"/>
        </w:rPr>
        <w:t>barriers</w:t>
      </w:r>
      <w:r w:rsidRPr="009F6A73">
        <w:rPr>
          <w:rFonts w:eastAsia="Calibri" w:cs="Calibri"/>
          <w:color w:val="000000" w:themeColor="text1"/>
        </w:rPr>
        <w:t xml:space="preserve"> may include:</w:t>
      </w:r>
    </w:p>
    <w:p w14:paraId="25E8EBAA" w14:textId="77777777" w:rsidR="00A1493E" w:rsidRPr="009F6A73" w:rsidRDefault="2A84FEA2" w:rsidP="00A1493E">
      <w:pPr>
        <w:pStyle w:val="Bullet"/>
        <w:rPr>
          <w:rFonts w:eastAsia="Calibri" w:cs="Calibri"/>
          <w:color w:val="000000" w:themeColor="text1"/>
        </w:rPr>
      </w:pPr>
      <w:r w:rsidRPr="009F6A73">
        <w:rPr>
          <w:rFonts w:eastAsia="Calibri" w:cs="Calibri"/>
          <w:color w:val="000000" w:themeColor="text1"/>
        </w:rPr>
        <w:t xml:space="preserve">a </w:t>
      </w:r>
      <w:r w:rsidRPr="009F6A73">
        <w:rPr>
          <w:rFonts w:eastAsia="Calibri" w:cs="Calibri"/>
          <w:b/>
          <w:bCs/>
          <w:color w:val="000000" w:themeColor="text1"/>
        </w:rPr>
        <w:t xml:space="preserve">lack of data and evidence </w:t>
      </w:r>
      <w:r w:rsidRPr="009F6A73">
        <w:rPr>
          <w:rFonts w:eastAsia="Calibri" w:cs="Calibri"/>
          <w:color w:val="000000" w:themeColor="text1"/>
        </w:rPr>
        <w:t>about climate risks and opportunities</w:t>
      </w:r>
    </w:p>
    <w:p w14:paraId="1E71C1F4" w14:textId="3E78FABE" w:rsidR="00A1493E" w:rsidRPr="009F6A73" w:rsidRDefault="2A84FEA2" w:rsidP="00A1493E">
      <w:pPr>
        <w:pStyle w:val="Bullet"/>
        <w:rPr>
          <w:rFonts w:eastAsia="Calibri" w:cs="Calibri"/>
          <w:color w:val="000000" w:themeColor="text1"/>
        </w:rPr>
      </w:pPr>
      <w:r w:rsidRPr="009F6A73">
        <w:rPr>
          <w:rFonts w:eastAsia="Calibri" w:cs="Calibri"/>
          <w:b/>
          <w:bCs/>
          <w:color w:val="000000" w:themeColor="text1"/>
        </w:rPr>
        <w:t xml:space="preserve">high upfront costs </w:t>
      </w:r>
      <w:r w:rsidRPr="009F6A73">
        <w:rPr>
          <w:rFonts w:eastAsia="Calibri" w:cs="Calibri"/>
          <w:color w:val="000000" w:themeColor="text1"/>
        </w:rPr>
        <w:t xml:space="preserve">and mismatched time horizons for many </w:t>
      </w:r>
      <w:r w:rsidR="00673CD5" w:rsidRPr="009F6A73">
        <w:rPr>
          <w:rFonts w:eastAsia="Calibri" w:cs="Calibri"/>
          <w:color w:val="000000" w:themeColor="text1"/>
        </w:rPr>
        <w:t xml:space="preserve">reduction </w:t>
      </w:r>
      <w:r w:rsidRPr="009F6A73">
        <w:rPr>
          <w:rFonts w:eastAsia="Calibri" w:cs="Calibri"/>
          <w:color w:val="000000" w:themeColor="text1"/>
        </w:rPr>
        <w:t>technologies</w:t>
      </w:r>
      <w:r w:rsidR="008907E0" w:rsidRPr="009F6A73">
        <w:rPr>
          <w:rFonts w:eastAsia="Calibri" w:cs="Calibri"/>
          <w:color w:val="000000" w:themeColor="text1"/>
        </w:rPr>
        <w:t>,</w:t>
      </w:r>
      <w:r w:rsidRPr="009F6A73">
        <w:rPr>
          <w:rFonts w:eastAsia="Calibri" w:cs="Calibri"/>
          <w:color w:val="000000" w:themeColor="text1"/>
        </w:rPr>
        <w:t xml:space="preserve"> infrastructure </w:t>
      </w:r>
      <w:r w:rsidR="7EF8A75D" w:rsidRPr="009F6A73">
        <w:rPr>
          <w:rFonts w:eastAsia="Calibri" w:cs="Calibri"/>
          <w:color w:val="000000" w:themeColor="text1"/>
        </w:rPr>
        <w:t>and nature</w:t>
      </w:r>
      <w:r w:rsidR="005E52E5" w:rsidRPr="009F6A73">
        <w:rPr>
          <w:rFonts w:eastAsia="Calibri" w:cs="Calibri"/>
          <w:color w:val="000000" w:themeColor="text1"/>
        </w:rPr>
        <w:t>-</w:t>
      </w:r>
      <w:r w:rsidR="7EF8A75D" w:rsidRPr="009F6A73">
        <w:rPr>
          <w:rFonts w:eastAsia="Calibri" w:cs="Calibri"/>
          <w:color w:val="000000" w:themeColor="text1"/>
        </w:rPr>
        <w:t xml:space="preserve">positive </w:t>
      </w:r>
      <w:r w:rsidRPr="009F6A73">
        <w:rPr>
          <w:rFonts w:eastAsia="Calibri" w:cs="Calibri"/>
          <w:color w:val="000000" w:themeColor="text1"/>
        </w:rPr>
        <w:t>projects</w:t>
      </w:r>
      <w:r w:rsidR="44B0C96D" w:rsidRPr="009F6A73">
        <w:rPr>
          <w:rFonts w:eastAsia="Calibri" w:cs="Calibri"/>
          <w:color w:val="000000" w:themeColor="text1"/>
        </w:rPr>
        <w:t xml:space="preserve"> </w:t>
      </w:r>
    </w:p>
    <w:p w14:paraId="25668695" w14:textId="109A34F2" w:rsidR="20D847B0" w:rsidRPr="009F6A73" w:rsidRDefault="2A84FEA2" w:rsidP="00A1493E">
      <w:pPr>
        <w:pStyle w:val="Bullet"/>
        <w:rPr>
          <w:rFonts w:eastAsia="Calibri" w:cs="Calibri"/>
          <w:color w:val="000000" w:themeColor="text1"/>
        </w:rPr>
      </w:pPr>
      <w:r w:rsidRPr="009F6A73">
        <w:rPr>
          <w:rFonts w:eastAsia="Calibri" w:cs="Calibri"/>
          <w:b/>
          <w:bCs/>
          <w:color w:val="000000" w:themeColor="text1"/>
        </w:rPr>
        <w:t xml:space="preserve">policy uncertainty </w:t>
      </w:r>
      <w:r w:rsidRPr="009F6A73">
        <w:rPr>
          <w:rFonts w:eastAsia="Calibri" w:cs="Calibri"/>
          <w:color w:val="000000" w:themeColor="text1"/>
        </w:rPr>
        <w:t xml:space="preserve">and </w:t>
      </w:r>
      <w:r w:rsidRPr="009F6A73">
        <w:rPr>
          <w:rFonts w:eastAsia="Calibri" w:cs="Calibri"/>
          <w:b/>
          <w:bCs/>
          <w:color w:val="000000" w:themeColor="text1"/>
        </w:rPr>
        <w:t>regulatory barriers</w:t>
      </w:r>
      <w:r w:rsidR="004A3B2F" w:rsidRPr="009F6A73">
        <w:rPr>
          <w:rFonts w:eastAsia="Calibri" w:cs="Calibri"/>
          <w:color w:val="000000" w:themeColor="text1"/>
        </w:rPr>
        <w:t>.</w:t>
      </w:r>
    </w:p>
    <w:p w14:paraId="1F862DA5" w14:textId="0EC2DF2C" w:rsidR="20D847B0" w:rsidRPr="009F6A73" w:rsidRDefault="2A84FEA2" w:rsidP="00737367">
      <w:pPr>
        <w:pStyle w:val="Heading3"/>
        <w:spacing w:before="320"/>
      </w:pPr>
      <w:r w:rsidRPr="009F6A73">
        <w:lastRenderedPageBreak/>
        <w:t>…</w:t>
      </w:r>
      <w:r w:rsidR="005E4807" w:rsidRPr="009F6A73">
        <w:t xml:space="preserve"> </w:t>
      </w:r>
      <w:r w:rsidRPr="009F6A73">
        <w:t xml:space="preserve">and what </w:t>
      </w:r>
      <w:r w:rsidR="002C2173" w:rsidRPr="009F6A73">
        <w:t xml:space="preserve">we </w:t>
      </w:r>
      <w:r w:rsidRPr="009F6A73">
        <w:t xml:space="preserve">can do to remove </w:t>
      </w:r>
      <w:r w:rsidR="002C2173" w:rsidRPr="009F6A73">
        <w:t>them</w:t>
      </w:r>
    </w:p>
    <w:p w14:paraId="527505A2" w14:textId="3539BBEC" w:rsidR="002C2173" w:rsidRPr="009F6A73" w:rsidRDefault="002C2173" w:rsidP="001C1A07">
      <w:pPr>
        <w:pStyle w:val="BodyText"/>
        <w:spacing w:before="100" w:after="100"/>
        <w:rPr>
          <w:rFonts w:eastAsia="Calibri" w:cs="Calibri"/>
          <w:color w:val="000000" w:themeColor="text1"/>
        </w:rPr>
      </w:pPr>
      <w:r w:rsidRPr="009F6A73">
        <w:rPr>
          <w:rFonts w:eastAsia="Calibri" w:cs="Calibri"/>
          <w:color w:val="000000" w:themeColor="text1"/>
        </w:rPr>
        <w:t>We would like to test which barriers are a priority to address through ERP2 and implement in the next 18 months</w:t>
      </w:r>
      <w:r w:rsidR="00A65A19" w:rsidRPr="009F6A73">
        <w:rPr>
          <w:rFonts w:eastAsia="Calibri" w:cs="Calibri"/>
          <w:color w:val="000000" w:themeColor="text1"/>
        </w:rPr>
        <w:t xml:space="preserve">, for optimal </w:t>
      </w:r>
      <w:r w:rsidRPr="009F6A73">
        <w:rPr>
          <w:rFonts w:eastAsia="Calibri" w:cs="Calibri"/>
          <w:color w:val="000000" w:themeColor="text1"/>
        </w:rPr>
        <w:t xml:space="preserve">impact </w:t>
      </w:r>
      <w:r w:rsidR="00A65A19" w:rsidRPr="009F6A73">
        <w:rPr>
          <w:rFonts w:eastAsia="Calibri" w:cs="Calibri"/>
          <w:color w:val="000000" w:themeColor="text1"/>
        </w:rPr>
        <w:t>on</w:t>
      </w:r>
      <w:r w:rsidR="00486B8B" w:rsidRPr="009F6A73">
        <w:rPr>
          <w:rFonts w:eastAsia="Calibri" w:cs="Calibri"/>
          <w:color w:val="000000" w:themeColor="text1"/>
        </w:rPr>
        <w:t xml:space="preserve"> </w:t>
      </w:r>
      <w:r w:rsidRPr="009F6A73">
        <w:rPr>
          <w:rFonts w:eastAsia="Calibri" w:cs="Calibri"/>
          <w:color w:val="000000" w:themeColor="text1"/>
        </w:rPr>
        <w:t>the flow of private investment.</w:t>
      </w:r>
    </w:p>
    <w:p w14:paraId="2E16ABEF" w14:textId="570C0A94" w:rsidR="20D847B0" w:rsidRPr="009F6A73" w:rsidRDefault="00292CDA" w:rsidP="001C1A07">
      <w:pPr>
        <w:pStyle w:val="BodyText"/>
        <w:spacing w:before="100" w:after="100"/>
        <w:rPr>
          <w:rFonts w:eastAsia="Calibri" w:cs="Calibri"/>
          <w:color w:val="000000" w:themeColor="text1"/>
        </w:rPr>
      </w:pPr>
      <w:r w:rsidRPr="009F6A73">
        <w:rPr>
          <w:rFonts w:eastAsia="Calibri" w:cs="Calibri"/>
          <w:color w:val="000000" w:themeColor="text1"/>
        </w:rPr>
        <w:t>T</w:t>
      </w:r>
      <w:r w:rsidR="2A84FEA2" w:rsidRPr="009F6A73">
        <w:rPr>
          <w:rFonts w:eastAsia="Calibri" w:cs="Calibri"/>
          <w:color w:val="000000" w:themeColor="text1"/>
        </w:rPr>
        <w:t xml:space="preserve">he Government is already </w:t>
      </w:r>
      <w:r w:rsidR="00A65A19" w:rsidRPr="009F6A73">
        <w:rPr>
          <w:rFonts w:eastAsia="Calibri" w:cs="Calibri"/>
          <w:color w:val="000000" w:themeColor="text1"/>
        </w:rPr>
        <w:t>addressing</w:t>
      </w:r>
      <w:r w:rsidR="2A84FEA2" w:rsidRPr="009F6A73">
        <w:rPr>
          <w:rFonts w:eastAsia="Calibri" w:cs="Calibri"/>
          <w:color w:val="000000" w:themeColor="text1"/>
        </w:rPr>
        <w:t xml:space="preserve"> barriers to climate-aligned investment. However, there may be opportunities to scale</w:t>
      </w:r>
      <w:r w:rsidR="00B50055" w:rsidRPr="009F6A73">
        <w:rPr>
          <w:rFonts w:eastAsia="Calibri" w:cs="Calibri"/>
          <w:color w:val="000000" w:themeColor="text1"/>
        </w:rPr>
        <w:t xml:space="preserve"> up</w:t>
      </w:r>
      <w:r w:rsidR="2A84FEA2" w:rsidRPr="009F6A73">
        <w:rPr>
          <w:rFonts w:eastAsia="Calibri" w:cs="Calibri"/>
          <w:color w:val="000000" w:themeColor="text1"/>
        </w:rPr>
        <w:t xml:space="preserve"> our efforts further. We would like to understand the additional actions </w:t>
      </w:r>
      <w:r w:rsidR="00A65A19" w:rsidRPr="009F6A73">
        <w:rPr>
          <w:rFonts w:eastAsia="Calibri" w:cs="Calibri"/>
          <w:color w:val="000000" w:themeColor="text1"/>
        </w:rPr>
        <w:t xml:space="preserve">we </w:t>
      </w:r>
      <w:r w:rsidR="2A84FEA2" w:rsidRPr="009F6A73">
        <w:rPr>
          <w:rFonts w:eastAsia="Calibri" w:cs="Calibri"/>
          <w:color w:val="000000" w:themeColor="text1"/>
        </w:rPr>
        <w:t xml:space="preserve">could take now as part of ERP2. </w:t>
      </w:r>
    </w:p>
    <w:p w14:paraId="6CECB25B" w14:textId="0CC45842" w:rsidR="20D847B0" w:rsidRPr="009F6A73" w:rsidRDefault="00B50055" w:rsidP="001C1A07">
      <w:pPr>
        <w:pStyle w:val="BodyText"/>
        <w:spacing w:after="100"/>
        <w:rPr>
          <w:rFonts w:eastAsia="Calibri" w:cs="Calibri"/>
          <w:color w:val="000000" w:themeColor="text1"/>
        </w:rPr>
      </w:pPr>
      <w:r w:rsidRPr="009F6A73">
        <w:rPr>
          <w:rFonts w:eastAsia="Calibri" w:cs="Calibri"/>
          <w:color w:val="000000" w:themeColor="text1"/>
        </w:rPr>
        <w:t xml:space="preserve">The following are </w:t>
      </w:r>
      <w:r w:rsidR="2A84FEA2" w:rsidRPr="009F6A73">
        <w:rPr>
          <w:rFonts w:eastAsia="Calibri" w:cs="Calibri"/>
          <w:color w:val="000000" w:themeColor="text1"/>
        </w:rPr>
        <w:t xml:space="preserve">some ways </w:t>
      </w:r>
      <w:r w:rsidRPr="009F6A73">
        <w:rPr>
          <w:rFonts w:eastAsia="Calibri" w:cs="Calibri"/>
          <w:color w:val="000000" w:themeColor="text1"/>
        </w:rPr>
        <w:t xml:space="preserve">of </w:t>
      </w:r>
      <w:r w:rsidR="2A84FEA2" w:rsidRPr="009F6A73">
        <w:rPr>
          <w:rFonts w:eastAsia="Calibri" w:cs="Calibri"/>
          <w:color w:val="000000" w:themeColor="text1"/>
        </w:rPr>
        <w:t>do</w:t>
      </w:r>
      <w:r w:rsidRPr="009F6A73">
        <w:rPr>
          <w:rFonts w:eastAsia="Calibri" w:cs="Calibri"/>
          <w:color w:val="000000" w:themeColor="text1"/>
        </w:rPr>
        <w:t>ing</w:t>
      </w:r>
      <w:r w:rsidR="2A84FEA2" w:rsidRPr="009F6A73">
        <w:rPr>
          <w:rFonts w:eastAsia="Calibri" w:cs="Calibri"/>
          <w:color w:val="000000" w:themeColor="text1"/>
        </w:rPr>
        <w:t xml:space="preserve"> this</w:t>
      </w:r>
      <w:r w:rsidRPr="009F6A73">
        <w:rPr>
          <w:rFonts w:eastAsia="Calibri" w:cs="Calibri"/>
          <w:color w:val="000000" w:themeColor="text1"/>
        </w:rPr>
        <w:t xml:space="preserve"> that we have identified.</w:t>
      </w:r>
    </w:p>
    <w:p w14:paraId="2B21A71C" w14:textId="3974AF8E" w:rsidR="20D847B0" w:rsidRPr="009F6A73" w:rsidRDefault="00292CDA" w:rsidP="001C1A07">
      <w:pPr>
        <w:pStyle w:val="Bullet"/>
        <w:spacing w:after="100"/>
        <w:rPr>
          <w:rFonts w:eastAsia="Calibri" w:cs="Calibri"/>
          <w:color w:val="000000" w:themeColor="text1"/>
          <w:szCs w:val="22"/>
        </w:rPr>
      </w:pPr>
      <w:r w:rsidRPr="009F6A73">
        <w:rPr>
          <w:rFonts w:eastAsia="Calibri" w:cs="Calibri"/>
          <w:b/>
          <w:bCs/>
          <w:color w:val="000000" w:themeColor="text1"/>
        </w:rPr>
        <w:t>Improv</w:t>
      </w:r>
      <w:r w:rsidR="00B50055" w:rsidRPr="009F6A73">
        <w:rPr>
          <w:rFonts w:eastAsia="Calibri" w:cs="Calibri"/>
          <w:b/>
          <w:bCs/>
          <w:color w:val="000000" w:themeColor="text1"/>
        </w:rPr>
        <w:t>e</w:t>
      </w:r>
      <w:r w:rsidR="2A84FEA2" w:rsidRPr="009F6A73">
        <w:rPr>
          <w:rFonts w:eastAsia="Calibri" w:cs="Calibri"/>
          <w:b/>
          <w:bCs/>
          <w:color w:val="000000" w:themeColor="text1"/>
        </w:rPr>
        <w:t xml:space="preserve"> investor confidence in green investments</w:t>
      </w:r>
      <w:r w:rsidR="2A84FEA2" w:rsidRPr="009F6A73">
        <w:rPr>
          <w:rFonts w:eastAsia="Calibri" w:cs="Calibri"/>
          <w:color w:val="000000" w:themeColor="text1"/>
        </w:rPr>
        <w:t xml:space="preserve"> through measures to reduce real or perceived risks, such as supporting improved data and evidence, further transparency, market integrity via guidance and monitoring, and capability building and technical assistance.</w:t>
      </w:r>
      <w:r w:rsidR="003C03A2" w:rsidRPr="009F6A73">
        <w:rPr>
          <w:rFonts w:eastAsia="Calibri" w:cs="Calibri"/>
          <w:color w:val="000000" w:themeColor="text1"/>
        </w:rPr>
        <w:t xml:space="preserve"> </w:t>
      </w:r>
    </w:p>
    <w:p w14:paraId="07DC15DD" w14:textId="1DF177C4" w:rsidR="20D847B0" w:rsidRPr="009F6A73" w:rsidRDefault="2A84FEA2" w:rsidP="001C1A07">
      <w:pPr>
        <w:pStyle w:val="Bullet"/>
        <w:spacing w:after="100"/>
        <w:rPr>
          <w:rFonts w:eastAsia="Calibri" w:cs="Calibri"/>
          <w:color w:val="000000" w:themeColor="text1"/>
        </w:rPr>
      </w:pPr>
      <w:r w:rsidRPr="009F6A73">
        <w:rPr>
          <w:rFonts w:eastAsia="Calibri" w:cs="Calibri"/>
          <w:b/>
          <w:bCs/>
          <w:color w:val="000000" w:themeColor="text1"/>
        </w:rPr>
        <w:t xml:space="preserve">Work with the private sector to identify barriers and develop solutions </w:t>
      </w:r>
      <w:r w:rsidRPr="009F6A73">
        <w:rPr>
          <w:rFonts w:eastAsia="Calibri" w:cs="Calibri"/>
          <w:color w:val="000000" w:themeColor="text1"/>
        </w:rPr>
        <w:t xml:space="preserve">to increase the ease of investing in green activities. </w:t>
      </w:r>
    </w:p>
    <w:p w14:paraId="3DE467C5" w14:textId="658424BC" w:rsidR="20D847B0" w:rsidRPr="009F6A73" w:rsidRDefault="2A84FEA2" w:rsidP="001C1A07">
      <w:pPr>
        <w:pStyle w:val="Bullet"/>
        <w:spacing w:after="100"/>
        <w:rPr>
          <w:rFonts w:eastAsia="Calibri" w:cs="Calibri"/>
          <w:color w:val="000000" w:themeColor="text1"/>
          <w:szCs w:val="22"/>
        </w:rPr>
      </w:pPr>
      <w:r w:rsidRPr="009F6A73">
        <w:rPr>
          <w:rFonts w:eastAsia="Calibri" w:cs="Calibri"/>
          <w:b/>
          <w:bCs/>
          <w:color w:val="000000" w:themeColor="text1"/>
        </w:rPr>
        <w:t>Support the private sector to better integrate climate factors into financial decision-making</w:t>
      </w:r>
      <w:r w:rsidR="005F3EAC" w:rsidRPr="009F6A73">
        <w:rPr>
          <w:rFonts w:eastAsia="Calibri" w:cs="Calibri"/>
          <w:color w:val="000000" w:themeColor="text1"/>
        </w:rPr>
        <w:t>.</w:t>
      </w:r>
      <w:r w:rsidRPr="009F6A73">
        <w:rPr>
          <w:rFonts w:eastAsia="Calibri" w:cs="Calibri"/>
          <w:color w:val="000000" w:themeColor="text1"/>
        </w:rPr>
        <w:t xml:space="preserve"> </w:t>
      </w:r>
      <w:r w:rsidR="005F3EAC" w:rsidRPr="009F6A73">
        <w:rPr>
          <w:rFonts w:eastAsia="Calibri" w:cs="Calibri"/>
          <w:color w:val="000000" w:themeColor="text1"/>
        </w:rPr>
        <w:t xml:space="preserve">This will </w:t>
      </w:r>
      <w:r w:rsidRPr="009F6A73">
        <w:rPr>
          <w:rFonts w:eastAsia="Calibri" w:cs="Calibri"/>
          <w:color w:val="000000" w:themeColor="text1"/>
        </w:rPr>
        <w:t xml:space="preserve">help ensure </w:t>
      </w:r>
      <w:r w:rsidR="005F3EAC" w:rsidRPr="009F6A73">
        <w:rPr>
          <w:rFonts w:eastAsia="Calibri" w:cs="Calibri"/>
          <w:color w:val="000000" w:themeColor="text1"/>
        </w:rPr>
        <w:t xml:space="preserve">that </w:t>
      </w:r>
      <w:r w:rsidRPr="009F6A73">
        <w:rPr>
          <w:rFonts w:eastAsia="Calibri" w:cs="Calibri"/>
          <w:color w:val="000000" w:themeColor="text1"/>
        </w:rPr>
        <w:t xml:space="preserve">material climate risks and opportunities are being considered routinely and strategically to guide business and investment decisions. </w:t>
      </w:r>
    </w:p>
    <w:p w14:paraId="3FB8129B" w14:textId="20053A5C" w:rsidR="20D847B0" w:rsidRPr="009F6A73" w:rsidRDefault="2A84FEA2" w:rsidP="001C1A07">
      <w:pPr>
        <w:pStyle w:val="Bullet"/>
        <w:spacing w:after="100"/>
        <w:rPr>
          <w:rFonts w:eastAsia="Calibri" w:cs="Calibri"/>
          <w:color w:val="000000" w:themeColor="text1"/>
          <w:szCs w:val="22"/>
        </w:rPr>
      </w:pPr>
      <w:r w:rsidRPr="009F6A73">
        <w:rPr>
          <w:rFonts w:eastAsia="Calibri" w:cs="Calibri"/>
          <w:b/>
          <w:bCs/>
          <w:color w:val="000000" w:themeColor="text1"/>
        </w:rPr>
        <w:t>Reduc</w:t>
      </w:r>
      <w:r w:rsidR="00B50055" w:rsidRPr="009F6A73">
        <w:rPr>
          <w:rFonts w:eastAsia="Calibri" w:cs="Calibri"/>
          <w:b/>
          <w:bCs/>
          <w:color w:val="000000" w:themeColor="text1"/>
        </w:rPr>
        <w:t>e</w:t>
      </w:r>
      <w:r w:rsidRPr="009F6A73">
        <w:rPr>
          <w:rFonts w:eastAsia="Calibri" w:cs="Calibri"/>
          <w:b/>
          <w:bCs/>
          <w:color w:val="000000" w:themeColor="text1"/>
        </w:rPr>
        <w:t xml:space="preserve"> investment friction and support access to a wider pool of finance</w:t>
      </w:r>
      <w:r w:rsidR="005943D5" w:rsidRPr="009F6A73">
        <w:rPr>
          <w:rFonts w:eastAsia="Calibri" w:cs="Calibri"/>
          <w:color w:val="000000" w:themeColor="text1"/>
        </w:rPr>
        <w:t>. This includes</w:t>
      </w:r>
      <w:r w:rsidRPr="009F6A73">
        <w:rPr>
          <w:rFonts w:eastAsia="Calibri" w:cs="Calibri"/>
          <w:color w:val="000000" w:themeColor="text1"/>
        </w:rPr>
        <w:t xml:space="preserve"> harmonising standards with other countries (</w:t>
      </w:r>
      <w:proofErr w:type="spellStart"/>
      <w:r w:rsidR="004E249D" w:rsidRPr="009F6A73">
        <w:rPr>
          <w:rFonts w:eastAsia="Calibri" w:cs="Calibri"/>
          <w:color w:val="000000" w:themeColor="text1"/>
        </w:rPr>
        <w:t>eg</w:t>
      </w:r>
      <w:proofErr w:type="spellEnd"/>
      <w:r w:rsidRPr="009F6A73">
        <w:rPr>
          <w:rFonts w:eastAsia="Calibri" w:cs="Calibri"/>
          <w:color w:val="000000" w:themeColor="text1"/>
        </w:rPr>
        <w:t>, cooperation with Australia) to remove barriers to finance flowing across borders.</w:t>
      </w:r>
    </w:p>
    <w:p w14:paraId="583AB884" w14:textId="1B9D8471" w:rsidR="20D847B0" w:rsidRPr="009F6A73" w:rsidRDefault="2A84FEA2" w:rsidP="001C1A07">
      <w:pPr>
        <w:pStyle w:val="Bullet"/>
        <w:spacing w:after="100"/>
        <w:rPr>
          <w:rFonts w:eastAsia="Calibri" w:cs="Calibri"/>
          <w:color w:val="000000" w:themeColor="text1"/>
          <w:szCs w:val="22"/>
        </w:rPr>
      </w:pPr>
      <w:r w:rsidRPr="009F6A73">
        <w:rPr>
          <w:rFonts w:eastAsia="Calibri" w:cs="Calibri"/>
          <w:b/>
          <w:bCs/>
          <w:color w:val="000000" w:themeColor="text1"/>
        </w:rPr>
        <w:t>Identify and develop sector-based transition pathways</w:t>
      </w:r>
      <w:r w:rsidR="005943D5" w:rsidRPr="009F6A73">
        <w:rPr>
          <w:rFonts w:eastAsia="Calibri" w:cs="Calibri"/>
          <w:color w:val="000000" w:themeColor="text1"/>
        </w:rPr>
        <w:t>. This includes</w:t>
      </w:r>
      <w:r w:rsidRPr="009F6A73">
        <w:rPr>
          <w:rFonts w:eastAsia="Calibri" w:cs="Calibri"/>
          <w:color w:val="000000" w:themeColor="text1"/>
        </w:rPr>
        <w:t xml:space="preserve"> identifying where specific barriers are required for a sector</w:t>
      </w:r>
      <w:r w:rsidR="00C9628F" w:rsidRPr="009F6A73">
        <w:rPr>
          <w:rFonts w:eastAsia="Calibri" w:cs="Calibri"/>
          <w:color w:val="000000" w:themeColor="text1"/>
        </w:rPr>
        <w:t xml:space="preserve"> that can be addressed</w:t>
      </w:r>
      <w:r w:rsidR="00921F5C" w:rsidRPr="009F6A73">
        <w:rPr>
          <w:rFonts w:eastAsia="Calibri" w:cs="Calibri"/>
          <w:color w:val="000000" w:themeColor="text1"/>
        </w:rPr>
        <w:t>.</w:t>
      </w:r>
    </w:p>
    <w:p w14:paraId="7BA48887" w14:textId="0D98BD9C" w:rsidR="001729CE" w:rsidRPr="009F6A73" w:rsidRDefault="00B46C8A" w:rsidP="001C1A07">
      <w:pPr>
        <w:pStyle w:val="Bullet"/>
        <w:spacing w:after="100"/>
        <w:rPr>
          <w:rFonts w:eastAsia="Calibri" w:cs="Calibri"/>
          <w:color w:val="000000" w:themeColor="text1"/>
          <w:szCs w:val="22"/>
        </w:rPr>
      </w:pPr>
      <w:r w:rsidRPr="009F6A73">
        <w:rPr>
          <w:rFonts w:eastAsia="Calibri" w:cs="Calibri"/>
          <w:b/>
          <w:bCs/>
          <w:color w:val="000000" w:themeColor="text1"/>
        </w:rPr>
        <w:t>Improv</w:t>
      </w:r>
      <w:r w:rsidR="00B50055" w:rsidRPr="009F6A73">
        <w:rPr>
          <w:rFonts w:eastAsia="Calibri" w:cs="Calibri"/>
          <w:b/>
          <w:bCs/>
          <w:color w:val="000000" w:themeColor="text1"/>
        </w:rPr>
        <w:t>e</w:t>
      </w:r>
      <w:r w:rsidRPr="009F6A73">
        <w:rPr>
          <w:rFonts w:eastAsia="Calibri" w:cs="Calibri"/>
          <w:b/>
          <w:bCs/>
          <w:color w:val="000000" w:themeColor="text1"/>
        </w:rPr>
        <w:t xml:space="preserve"> options </w:t>
      </w:r>
      <w:r w:rsidR="00B50055" w:rsidRPr="009F6A73">
        <w:rPr>
          <w:rFonts w:eastAsia="Calibri" w:cs="Calibri"/>
          <w:b/>
          <w:bCs/>
          <w:color w:val="000000" w:themeColor="text1"/>
        </w:rPr>
        <w:t xml:space="preserve">for </w:t>
      </w:r>
      <w:r w:rsidRPr="009F6A73">
        <w:rPr>
          <w:rFonts w:eastAsia="Calibri" w:cs="Calibri"/>
          <w:b/>
          <w:bCs/>
          <w:color w:val="000000" w:themeColor="text1"/>
        </w:rPr>
        <w:t xml:space="preserve">and </w:t>
      </w:r>
      <w:r w:rsidR="00B50055" w:rsidRPr="009F6A73">
        <w:rPr>
          <w:rFonts w:eastAsia="Calibri" w:cs="Calibri"/>
          <w:b/>
          <w:bCs/>
          <w:color w:val="000000" w:themeColor="text1"/>
        </w:rPr>
        <w:t xml:space="preserve">increase </w:t>
      </w:r>
      <w:r w:rsidRPr="009F6A73">
        <w:rPr>
          <w:rFonts w:eastAsia="Calibri" w:cs="Calibri"/>
          <w:b/>
          <w:bCs/>
          <w:color w:val="000000" w:themeColor="text1"/>
        </w:rPr>
        <w:t>uptake of infrastructure financing tools</w:t>
      </w:r>
      <w:r w:rsidR="00751AE7" w:rsidRPr="009F6A73">
        <w:rPr>
          <w:rFonts w:eastAsia="Calibri" w:cs="Calibri"/>
          <w:b/>
          <w:bCs/>
          <w:color w:val="000000" w:themeColor="text1"/>
        </w:rPr>
        <w:t xml:space="preserve">. </w:t>
      </w:r>
      <w:r w:rsidR="00751AE7" w:rsidRPr="009F6A73">
        <w:rPr>
          <w:rFonts w:eastAsia="Calibri" w:cs="Calibri"/>
          <w:color w:val="000000" w:themeColor="text1"/>
        </w:rPr>
        <w:t xml:space="preserve">Many of these tools could play a role in </w:t>
      </w:r>
      <w:r w:rsidR="005B0E6B" w:rsidRPr="009F6A73">
        <w:rPr>
          <w:rFonts w:eastAsia="Calibri" w:cs="Calibri"/>
          <w:color w:val="000000" w:themeColor="text1"/>
        </w:rPr>
        <w:t xml:space="preserve">driving down emissions and </w:t>
      </w:r>
      <w:r w:rsidR="008C28CE" w:rsidRPr="009F6A73">
        <w:rPr>
          <w:rFonts w:eastAsia="Calibri" w:cs="Calibri"/>
          <w:color w:val="000000" w:themeColor="text1"/>
        </w:rPr>
        <w:t>strengthening resilience (</w:t>
      </w:r>
      <w:proofErr w:type="spellStart"/>
      <w:r w:rsidR="008C28CE" w:rsidRPr="009F6A73">
        <w:rPr>
          <w:rFonts w:eastAsia="Calibri" w:cs="Calibri"/>
          <w:color w:val="000000" w:themeColor="text1"/>
        </w:rPr>
        <w:t>eg</w:t>
      </w:r>
      <w:proofErr w:type="spellEnd"/>
      <w:r w:rsidR="008C28CE" w:rsidRPr="009F6A73">
        <w:rPr>
          <w:rFonts w:eastAsia="Calibri" w:cs="Calibri"/>
          <w:color w:val="000000" w:themeColor="text1"/>
        </w:rPr>
        <w:t xml:space="preserve">, </w:t>
      </w:r>
      <w:r w:rsidR="00D41F94" w:rsidRPr="009F6A73">
        <w:rPr>
          <w:rFonts w:eastAsia="Calibri" w:cs="Calibri"/>
          <w:color w:val="000000" w:themeColor="text1"/>
        </w:rPr>
        <w:t xml:space="preserve">by </w:t>
      </w:r>
      <w:r w:rsidR="008C28CE" w:rsidRPr="009F6A73">
        <w:rPr>
          <w:rFonts w:eastAsia="Calibri" w:cs="Calibri"/>
          <w:color w:val="000000" w:themeColor="text1"/>
        </w:rPr>
        <w:t xml:space="preserve">attracting private investment in </w:t>
      </w:r>
      <w:r w:rsidR="003D1FDF" w:rsidRPr="009F6A73">
        <w:rPr>
          <w:rFonts w:eastAsia="Calibri" w:cs="Calibri"/>
          <w:color w:val="000000" w:themeColor="text1"/>
        </w:rPr>
        <w:t xml:space="preserve">electric vehicle </w:t>
      </w:r>
      <w:r w:rsidR="008C28CE" w:rsidRPr="009F6A73">
        <w:rPr>
          <w:rFonts w:eastAsia="Calibri" w:cs="Calibri"/>
          <w:color w:val="000000" w:themeColor="text1"/>
        </w:rPr>
        <w:t>charging infrastructure).</w:t>
      </w:r>
    </w:p>
    <w:p w14:paraId="52F54FF4" w14:textId="6EF234D6" w:rsidR="00332F4B" w:rsidRPr="009F6A73" w:rsidRDefault="00081F41" w:rsidP="00B10E5B">
      <w:pPr>
        <w:pStyle w:val="BodyText"/>
        <w:spacing w:before="100" w:after="240"/>
        <w:rPr>
          <w:rFonts w:eastAsia="Calibri" w:cs="Calibri"/>
          <w:color w:val="000000" w:themeColor="text1"/>
        </w:rPr>
      </w:pPr>
      <w:r w:rsidRPr="009F6A73">
        <w:rPr>
          <w:rFonts w:eastAsia="Calibri" w:cs="Calibri"/>
          <w:color w:val="000000" w:themeColor="text1"/>
          <w:spacing w:val="-2"/>
        </w:rPr>
        <w:t xml:space="preserve">The Government </w:t>
      </w:r>
      <w:r w:rsidR="00BC3344" w:rsidRPr="009F6A73">
        <w:rPr>
          <w:rFonts w:eastAsia="Calibri" w:cs="Calibri"/>
          <w:color w:val="000000" w:themeColor="text1"/>
          <w:spacing w:val="-2"/>
        </w:rPr>
        <w:t>plans to work</w:t>
      </w:r>
      <w:r w:rsidRPr="009F6A73">
        <w:rPr>
          <w:rFonts w:eastAsia="Calibri" w:cs="Calibri"/>
          <w:color w:val="000000" w:themeColor="text1"/>
          <w:spacing w:val="-2"/>
        </w:rPr>
        <w:t xml:space="preserve"> with the private sector to identify priority actions </w:t>
      </w:r>
      <w:r w:rsidR="00315ABF" w:rsidRPr="009F6A73">
        <w:rPr>
          <w:rFonts w:eastAsia="Calibri" w:cs="Calibri"/>
          <w:color w:val="000000" w:themeColor="text1"/>
          <w:spacing w:val="-2"/>
        </w:rPr>
        <w:t xml:space="preserve">that </w:t>
      </w:r>
      <w:r w:rsidRPr="009F6A73">
        <w:rPr>
          <w:rFonts w:eastAsia="Calibri" w:cs="Calibri"/>
          <w:color w:val="000000" w:themeColor="text1"/>
          <w:spacing w:val="-2"/>
        </w:rPr>
        <w:t xml:space="preserve">will make a meaningful difference in </w:t>
      </w:r>
      <w:r w:rsidR="00424F68" w:rsidRPr="009F6A73">
        <w:rPr>
          <w:rFonts w:eastAsia="Calibri" w:cs="Calibri"/>
          <w:color w:val="000000" w:themeColor="text1"/>
          <w:spacing w:val="-2"/>
        </w:rPr>
        <w:t>releasing</w:t>
      </w:r>
      <w:r w:rsidRPr="009F6A73">
        <w:rPr>
          <w:rFonts w:eastAsia="Calibri" w:cs="Calibri"/>
          <w:color w:val="000000" w:themeColor="text1"/>
          <w:spacing w:val="-2"/>
        </w:rPr>
        <w:t xml:space="preserve"> private investment</w:t>
      </w:r>
      <w:r w:rsidR="7C9475B4" w:rsidRPr="009F6A73">
        <w:rPr>
          <w:rFonts w:eastAsia="Calibri" w:cs="Calibri"/>
          <w:color w:val="000000" w:themeColor="text1"/>
          <w:spacing w:val="-2"/>
        </w:rPr>
        <w:t xml:space="preserve"> and the supply of investable projects</w:t>
      </w:r>
      <w:r w:rsidRPr="009F6A73">
        <w:rPr>
          <w:rFonts w:eastAsia="Calibri" w:cs="Calibri"/>
          <w:color w:val="000000" w:themeColor="text1"/>
        </w:rPr>
        <w:t xml:space="preserve">. </w:t>
      </w:r>
    </w:p>
    <w:tbl>
      <w:tblPr>
        <w:tblStyle w:val="TableGrid"/>
        <w:tblW w:w="8505" w:type="dxa"/>
        <w:tblBorders>
          <w:top w:val="single" w:sz="4" w:space="0" w:color="F9DED5"/>
          <w:left w:val="single" w:sz="4" w:space="0" w:color="F9DED5"/>
          <w:bottom w:val="single" w:sz="4" w:space="0" w:color="F9DED5"/>
          <w:right w:val="single" w:sz="4" w:space="0" w:color="F9DED5"/>
          <w:insideH w:val="none" w:sz="0" w:space="0" w:color="auto"/>
          <w:insideV w:val="none" w:sz="0" w:space="0" w:color="auto"/>
        </w:tblBorders>
        <w:shd w:val="clear" w:color="auto" w:fill="F9DED5"/>
        <w:tblLook w:val="04A0" w:firstRow="1" w:lastRow="0" w:firstColumn="1" w:lastColumn="0" w:noHBand="0" w:noVBand="1"/>
      </w:tblPr>
      <w:tblGrid>
        <w:gridCol w:w="8505"/>
      </w:tblGrid>
      <w:tr w:rsidR="000B42C5" w:rsidRPr="009F6A73" w14:paraId="48C3D7B7" w14:textId="77777777">
        <w:tc>
          <w:tcPr>
            <w:tcW w:w="9016" w:type="dxa"/>
            <w:shd w:val="clear" w:color="auto" w:fill="F9DED5"/>
          </w:tcPr>
          <w:p w14:paraId="3668A7BB" w14:textId="77777777" w:rsidR="000B42C5" w:rsidRPr="009F6A73" w:rsidRDefault="000B42C5" w:rsidP="004E22AD">
            <w:pPr>
              <w:pStyle w:val="Boxheading0"/>
              <w:keepNext w:val="0"/>
              <w:spacing w:before="180"/>
            </w:pPr>
            <w:r w:rsidRPr="009F6A73">
              <w:rPr>
                <w:noProof/>
              </w:rPr>
              <w:drawing>
                <wp:anchor distT="0" distB="0" distL="114300" distR="114300" simplePos="0" relativeHeight="251658243" behindDoc="0" locked="0" layoutInCell="1" allowOverlap="1" wp14:anchorId="1C376C90" wp14:editId="154C8511">
                  <wp:simplePos x="0" y="0"/>
                  <wp:positionH relativeFrom="column">
                    <wp:posOffset>4497411</wp:posOffset>
                  </wp:positionH>
                  <wp:positionV relativeFrom="paragraph">
                    <wp:posOffset>173526</wp:posOffset>
                  </wp:positionV>
                  <wp:extent cx="569595" cy="569595"/>
                  <wp:effectExtent l="0" t="0" r="1905" b="0"/>
                  <wp:wrapSquare wrapText="bothSides"/>
                  <wp:docPr id="157646209" name="Graphic 3" descr="Cha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326153" name="Graphic 1653326153" descr="Chat outline"/>
                          <pic:cNvPicPr/>
                        </pic:nvPicPr>
                        <pic:blipFill>
                          <a:blip r:embed="rId44">
                            <a:extLst>
                              <a:ext uri="{96DAC541-7B7A-43D3-8B79-37D633B846F1}">
                                <asvg:svgBlip xmlns:asvg="http://schemas.microsoft.com/office/drawing/2016/SVG/main" r:embed="rId45"/>
                              </a:ext>
                            </a:extLst>
                          </a:blip>
                          <a:stretch>
                            <a:fillRect/>
                          </a:stretch>
                        </pic:blipFill>
                        <pic:spPr>
                          <a:xfrm>
                            <a:off x="0" y="0"/>
                            <a:ext cx="569595" cy="569595"/>
                          </a:xfrm>
                          <a:prstGeom prst="rect">
                            <a:avLst/>
                          </a:prstGeom>
                        </pic:spPr>
                      </pic:pic>
                    </a:graphicData>
                  </a:graphic>
                  <wp14:sizeRelH relativeFrom="page">
                    <wp14:pctWidth>0</wp14:pctWidth>
                  </wp14:sizeRelH>
                  <wp14:sizeRelV relativeFrom="page">
                    <wp14:pctHeight>0</wp14:pctHeight>
                  </wp14:sizeRelV>
                </wp:anchor>
              </w:drawing>
            </w:r>
            <w:r w:rsidRPr="009F6A73">
              <w:t xml:space="preserve">Share your views </w:t>
            </w:r>
          </w:p>
          <w:p w14:paraId="6B702838" w14:textId="25EED99A" w:rsidR="000B42C5" w:rsidRPr="009F6A73" w:rsidRDefault="007B4AB9" w:rsidP="004E22AD">
            <w:pPr>
              <w:pStyle w:val="Boxtext"/>
              <w:spacing w:before="80" w:after="180"/>
            </w:pPr>
            <w:r w:rsidRPr="009F6A73">
              <w:t>We are seeking your feedback</w:t>
            </w:r>
            <w:r w:rsidR="00CC266C" w:rsidRPr="009F6A73">
              <w:t xml:space="preserve"> on</w:t>
            </w:r>
            <w:r w:rsidRPr="009F6A73">
              <w:t xml:space="preserve"> which actions should be a priority and why. Insights from this consultation will inform the shape and nature of future work to </w:t>
            </w:r>
            <w:r w:rsidR="6F58BC46" w:rsidRPr="009F6A73">
              <w:t>release</w:t>
            </w:r>
            <w:r w:rsidRPr="009F6A73">
              <w:t xml:space="preserve"> investment in mitigation and adaptation.</w:t>
            </w:r>
          </w:p>
        </w:tc>
      </w:tr>
    </w:tbl>
    <w:p w14:paraId="3C61B9AB" w14:textId="0B8D3E20" w:rsidR="00F34A23" w:rsidRPr="009F6A73" w:rsidRDefault="00F34A23" w:rsidP="00B10E5B">
      <w:pPr>
        <w:pStyle w:val="Heading2"/>
        <w:spacing w:before="320" w:after="200"/>
      </w:pPr>
      <w:bookmarkStart w:id="119" w:name="_Toc170309204"/>
      <w:bookmarkStart w:id="120" w:name="_Toc171608739"/>
      <w:r w:rsidRPr="009F6A73">
        <w:t>Chapter 4 consultation questions</w:t>
      </w:r>
      <w:bookmarkEnd w:id="119"/>
      <w:bookmarkEnd w:id="120"/>
    </w:p>
    <w:tbl>
      <w:tblPr>
        <w:tblStyle w:val="TableGrid"/>
        <w:tblW w:w="0" w:type="auto"/>
        <w:tblBorders>
          <w:top w:val="single" w:sz="6" w:space="0" w:color="auto"/>
          <w:left w:val="single" w:sz="6" w:space="0" w:color="auto"/>
          <w:bottom w:val="single" w:sz="6" w:space="0" w:color="auto"/>
          <w:right w:val="single" w:sz="6" w:space="0" w:color="auto"/>
        </w:tblBorders>
        <w:tblLayout w:type="fixed"/>
        <w:tblLook w:val="0000" w:firstRow="0" w:lastRow="0" w:firstColumn="0" w:lastColumn="0" w:noHBand="0" w:noVBand="0"/>
      </w:tblPr>
      <w:tblGrid>
        <w:gridCol w:w="567"/>
        <w:gridCol w:w="7833"/>
      </w:tblGrid>
      <w:tr w:rsidR="42B7E10B" w:rsidRPr="009F6A73" w14:paraId="25C50018" w14:textId="77777777" w:rsidTr="00B10E5B">
        <w:trPr>
          <w:trHeight w:val="300"/>
        </w:trPr>
        <w:tc>
          <w:tcPr>
            <w:tcW w:w="567" w:type="dxa"/>
            <w:tcBorders>
              <w:top w:val="nil"/>
              <w:left w:val="nil"/>
              <w:bottom w:val="single" w:sz="6" w:space="0" w:color="auto"/>
              <w:right w:val="single" w:sz="6" w:space="0" w:color="auto"/>
            </w:tcBorders>
            <w:tcMar>
              <w:left w:w="105" w:type="dxa"/>
              <w:right w:w="105" w:type="dxa"/>
            </w:tcMar>
          </w:tcPr>
          <w:p w14:paraId="5503A757" w14:textId="516BBE91" w:rsidR="42B7E10B" w:rsidRPr="009F6A73" w:rsidRDefault="00F34A23" w:rsidP="42B7E10B">
            <w:pPr>
              <w:pStyle w:val="TableText"/>
              <w:rPr>
                <w:sz w:val="22"/>
                <w:szCs w:val="24"/>
              </w:rPr>
            </w:pPr>
            <w:r w:rsidRPr="009F6A73">
              <w:rPr>
                <w:sz w:val="22"/>
                <w:szCs w:val="24"/>
              </w:rPr>
              <w:t>4.</w:t>
            </w:r>
            <w:r w:rsidR="42B7E10B" w:rsidRPr="009F6A73">
              <w:rPr>
                <w:sz w:val="22"/>
                <w:szCs w:val="24"/>
              </w:rPr>
              <w:t>1</w:t>
            </w:r>
          </w:p>
        </w:tc>
        <w:tc>
          <w:tcPr>
            <w:tcW w:w="7833" w:type="dxa"/>
            <w:tcBorders>
              <w:top w:val="nil"/>
              <w:left w:val="single" w:sz="6" w:space="0" w:color="auto"/>
              <w:bottom w:val="single" w:sz="6" w:space="0" w:color="auto"/>
              <w:right w:val="nil"/>
            </w:tcBorders>
            <w:tcMar>
              <w:left w:w="105" w:type="dxa"/>
              <w:right w:w="105" w:type="dxa"/>
            </w:tcMar>
          </w:tcPr>
          <w:p w14:paraId="01368F54" w14:textId="561EE5BF" w:rsidR="42B7E10B" w:rsidRPr="009F6A73" w:rsidRDefault="00740DCF" w:rsidP="004F4999">
            <w:pPr>
              <w:pStyle w:val="TableText"/>
              <w:rPr>
                <w:sz w:val="22"/>
                <w:szCs w:val="24"/>
              </w:rPr>
            </w:pPr>
            <w:r w:rsidRPr="009F6A73">
              <w:rPr>
                <w:sz w:val="22"/>
                <w:szCs w:val="24"/>
              </w:rPr>
              <w:t xml:space="preserve">Do current measures work </w:t>
            </w:r>
            <w:r w:rsidR="557076B9" w:rsidRPr="009F6A73">
              <w:rPr>
                <w:sz w:val="22"/>
                <w:szCs w:val="24"/>
              </w:rPr>
              <w:t xml:space="preserve">well to unlock private </w:t>
            </w:r>
            <w:r w:rsidR="0028326A" w:rsidRPr="009F6A73">
              <w:rPr>
                <w:sz w:val="22"/>
                <w:szCs w:val="24"/>
              </w:rPr>
              <w:t xml:space="preserve">investment in </w:t>
            </w:r>
            <w:r w:rsidR="557076B9" w:rsidRPr="009F6A73">
              <w:rPr>
                <w:sz w:val="22"/>
                <w:szCs w:val="24"/>
              </w:rPr>
              <w:t>climate</w:t>
            </w:r>
            <w:r w:rsidR="0053097D" w:rsidRPr="009F6A73">
              <w:rPr>
                <w:sz w:val="22"/>
                <w:szCs w:val="24"/>
              </w:rPr>
              <w:t xml:space="preserve"> mitigation</w:t>
            </w:r>
            <w:r w:rsidR="557076B9" w:rsidRPr="009F6A73">
              <w:rPr>
                <w:sz w:val="22"/>
                <w:szCs w:val="24"/>
              </w:rPr>
              <w:t xml:space="preserve">? </w:t>
            </w:r>
          </w:p>
        </w:tc>
      </w:tr>
      <w:tr w:rsidR="42B7E10B" w:rsidRPr="009F6A73" w14:paraId="0164D857" w14:textId="77777777" w:rsidTr="00B10E5B">
        <w:trPr>
          <w:trHeight w:val="300"/>
        </w:trPr>
        <w:tc>
          <w:tcPr>
            <w:tcW w:w="567" w:type="dxa"/>
            <w:tcBorders>
              <w:top w:val="single" w:sz="6" w:space="0" w:color="auto"/>
              <w:left w:val="nil"/>
              <w:bottom w:val="single" w:sz="6" w:space="0" w:color="auto"/>
              <w:right w:val="single" w:sz="6" w:space="0" w:color="auto"/>
            </w:tcBorders>
            <w:tcMar>
              <w:left w:w="105" w:type="dxa"/>
              <w:right w:w="105" w:type="dxa"/>
            </w:tcMar>
          </w:tcPr>
          <w:p w14:paraId="12E0CF72" w14:textId="51C8CA6E" w:rsidR="42B7E10B" w:rsidRPr="009F6A73" w:rsidRDefault="00F34A23" w:rsidP="42B7E10B">
            <w:pPr>
              <w:pStyle w:val="TableText"/>
              <w:rPr>
                <w:sz w:val="22"/>
                <w:szCs w:val="24"/>
              </w:rPr>
            </w:pPr>
            <w:r w:rsidRPr="009F6A73">
              <w:rPr>
                <w:sz w:val="22"/>
                <w:szCs w:val="24"/>
              </w:rPr>
              <w:t>4.</w:t>
            </w:r>
            <w:r w:rsidR="42B7E10B" w:rsidRPr="009F6A73">
              <w:rPr>
                <w:sz w:val="22"/>
                <w:szCs w:val="24"/>
              </w:rPr>
              <w:t>2</w:t>
            </w:r>
          </w:p>
        </w:tc>
        <w:tc>
          <w:tcPr>
            <w:tcW w:w="7833" w:type="dxa"/>
            <w:tcBorders>
              <w:top w:val="single" w:sz="6" w:space="0" w:color="auto"/>
              <w:left w:val="single" w:sz="6" w:space="0" w:color="auto"/>
              <w:bottom w:val="single" w:sz="6" w:space="0" w:color="auto"/>
              <w:right w:val="nil"/>
            </w:tcBorders>
            <w:tcMar>
              <w:left w:w="105" w:type="dxa"/>
              <w:right w:w="105" w:type="dxa"/>
            </w:tcMar>
          </w:tcPr>
          <w:p w14:paraId="231B7691" w14:textId="1B593051" w:rsidR="42B7E10B" w:rsidRPr="009F6A73" w:rsidRDefault="715D0C72" w:rsidP="00F518ED">
            <w:pPr>
              <w:pStyle w:val="TableText"/>
              <w:rPr>
                <w:sz w:val="22"/>
                <w:szCs w:val="24"/>
              </w:rPr>
            </w:pPr>
            <w:r w:rsidRPr="009F6A73">
              <w:rPr>
                <w:sz w:val="22"/>
                <w:szCs w:val="24"/>
              </w:rPr>
              <w:t xml:space="preserve">What are the three main barriers to enabling more </w:t>
            </w:r>
            <w:r w:rsidR="0053097D" w:rsidRPr="009F6A73">
              <w:rPr>
                <w:sz w:val="22"/>
                <w:szCs w:val="24"/>
              </w:rPr>
              <w:t xml:space="preserve">private investment in </w:t>
            </w:r>
            <w:r w:rsidRPr="009F6A73">
              <w:rPr>
                <w:sz w:val="22"/>
                <w:szCs w:val="24"/>
              </w:rPr>
              <w:t xml:space="preserve">climate </w:t>
            </w:r>
            <w:r w:rsidR="00721C57" w:rsidRPr="009F6A73">
              <w:rPr>
                <w:sz w:val="22"/>
                <w:szCs w:val="24"/>
              </w:rPr>
              <w:t>mitigation</w:t>
            </w:r>
            <w:r w:rsidRPr="009F6A73">
              <w:rPr>
                <w:sz w:val="22"/>
                <w:szCs w:val="24"/>
              </w:rPr>
              <w:t>?</w:t>
            </w:r>
          </w:p>
        </w:tc>
      </w:tr>
      <w:tr w:rsidR="42B7E10B" w:rsidRPr="009F6A73" w14:paraId="5967B23E" w14:textId="77777777" w:rsidTr="00B10E5B">
        <w:trPr>
          <w:trHeight w:val="300"/>
        </w:trPr>
        <w:tc>
          <w:tcPr>
            <w:tcW w:w="567" w:type="dxa"/>
            <w:tcBorders>
              <w:top w:val="single" w:sz="6" w:space="0" w:color="auto"/>
              <w:left w:val="nil"/>
              <w:bottom w:val="single" w:sz="6" w:space="0" w:color="auto"/>
              <w:right w:val="single" w:sz="6" w:space="0" w:color="auto"/>
            </w:tcBorders>
            <w:tcMar>
              <w:left w:w="105" w:type="dxa"/>
              <w:right w:w="105" w:type="dxa"/>
            </w:tcMar>
          </w:tcPr>
          <w:p w14:paraId="48F82009" w14:textId="6062A297" w:rsidR="42B7E10B" w:rsidRPr="009F6A73" w:rsidRDefault="00F34A23" w:rsidP="42B7E10B">
            <w:pPr>
              <w:pStyle w:val="TableText"/>
              <w:rPr>
                <w:sz w:val="22"/>
                <w:szCs w:val="24"/>
              </w:rPr>
            </w:pPr>
            <w:r w:rsidRPr="009F6A73">
              <w:rPr>
                <w:sz w:val="22"/>
                <w:szCs w:val="24"/>
              </w:rPr>
              <w:t>4.</w:t>
            </w:r>
            <w:r w:rsidR="42B7E10B" w:rsidRPr="009F6A73">
              <w:rPr>
                <w:sz w:val="22"/>
                <w:szCs w:val="24"/>
              </w:rPr>
              <w:t>3</w:t>
            </w:r>
          </w:p>
        </w:tc>
        <w:tc>
          <w:tcPr>
            <w:tcW w:w="7833" w:type="dxa"/>
            <w:tcBorders>
              <w:top w:val="single" w:sz="6" w:space="0" w:color="auto"/>
              <w:left w:val="single" w:sz="6" w:space="0" w:color="auto"/>
              <w:bottom w:val="single" w:sz="6" w:space="0" w:color="auto"/>
              <w:right w:val="nil"/>
            </w:tcBorders>
            <w:tcMar>
              <w:left w:w="105" w:type="dxa"/>
              <w:right w:w="105" w:type="dxa"/>
            </w:tcMar>
          </w:tcPr>
          <w:p w14:paraId="6FBC9CB3" w14:textId="149128A6" w:rsidR="42B7E10B" w:rsidRPr="009F6A73" w:rsidRDefault="36F5A623" w:rsidP="004F4999">
            <w:pPr>
              <w:pStyle w:val="TableText"/>
              <w:rPr>
                <w:sz w:val="22"/>
                <w:szCs w:val="24"/>
              </w:rPr>
            </w:pPr>
            <w:r w:rsidRPr="009F6A73">
              <w:rPr>
                <w:sz w:val="22"/>
                <w:szCs w:val="24"/>
              </w:rPr>
              <w:t xml:space="preserve">What are the three main </w:t>
            </w:r>
            <w:r w:rsidR="00FE5908" w:rsidRPr="009F6A73">
              <w:rPr>
                <w:sz w:val="22"/>
                <w:szCs w:val="24"/>
              </w:rPr>
              <w:t>actions</w:t>
            </w:r>
            <w:r w:rsidRPr="009F6A73">
              <w:rPr>
                <w:sz w:val="22"/>
                <w:szCs w:val="24"/>
              </w:rPr>
              <w:t xml:space="preserve"> the Government can do to enable more </w:t>
            </w:r>
            <w:r w:rsidR="00EE43B3" w:rsidRPr="009F6A73">
              <w:rPr>
                <w:sz w:val="22"/>
                <w:szCs w:val="24"/>
              </w:rPr>
              <w:t xml:space="preserve">private </w:t>
            </w:r>
            <w:r w:rsidRPr="009F6A73">
              <w:rPr>
                <w:sz w:val="22"/>
                <w:szCs w:val="24"/>
              </w:rPr>
              <w:t xml:space="preserve">investment in </w:t>
            </w:r>
            <w:r w:rsidR="00EE43B3" w:rsidRPr="009F6A73">
              <w:rPr>
                <w:sz w:val="22"/>
                <w:szCs w:val="24"/>
              </w:rPr>
              <w:t xml:space="preserve">climate mitigation </w:t>
            </w:r>
            <w:r w:rsidR="000D3B71" w:rsidRPr="009F6A73">
              <w:rPr>
                <w:sz w:val="22"/>
                <w:szCs w:val="24"/>
              </w:rPr>
              <w:t xml:space="preserve">for </w:t>
            </w:r>
            <w:r w:rsidRPr="009F6A73">
              <w:rPr>
                <w:sz w:val="22"/>
                <w:szCs w:val="24"/>
              </w:rPr>
              <w:t>the next 18 months?</w:t>
            </w:r>
          </w:p>
        </w:tc>
      </w:tr>
      <w:tr w:rsidR="42B7E10B" w:rsidRPr="009F6A73" w14:paraId="5EC98075" w14:textId="77777777" w:rsidTr="00B10E5B">
        <w:trPr>
          <w:trHeight w:val="300"/>
        </w:trPr>
        <w:tc>
          <w:tcPr>
            <w:tcW w:w="567" w:type="dxa"/>
            <w:tcBorders>
              <w:top w:val="single" w:sz="6" w:space="0" w:color="auto"/>
              <w:left w:val="nil"/>
              <w:bottom w:val="single" w:sz="6" w:space="0" w:color="auto"/>
              <w:right w:val="single" w:sz="6" w:space="0" w:color="auto"/>
            </w:tcBorders>
            <w:tcMar>
              <w:left w:w="105" w:type="dxa"/>
              <w:right w:w="105" w:type="dxa"/>
            </w:tcMar>
          </w:tcPr>
          <w:p w14:paraId="04666C57" w14:textId="77477D97" w:rsidR="42B7E10B" w:rsidRPr="009F6A73" w:rsidRDefault="00F34A23" w:rsidP="42B7E10B">
            <w:pPr>
              <w:pStyle w:val="TableText"/>
              <w:rPr>
                <w:sz w:val="22"/>
                <w:szCs w:val="24"/>
              </w:rPr>
            </w:pPr>
            <w:r w:rsidRPr="009F6A73">
              <w:rPr>
                <w:sz w:val="22"/>
                <w:szCs w:val="24"/>
              </w:rPr>
              <w:t>4.</w:t>
            </w:r>
            <w:r w:rsidR="42B7E10B" w:rsidRPr="009F6A73">
              <w:rPr>
                <w:sz w:val="22"/>
                <w:szCs w:val="24"/>
              </w:rPr>
              <w:t>4</w:t>
            </w:r>
          </w:p>
        </w:tc>
        <w:tc>
          <w:tcPr>
            <w:tcW w:w="7833" w:type="dxa"/>
            <w:tcBorders>
              <w:top w:val="single" w:sz="6" w:space="0" w:color="auto"/>
              <w:left w:val="single" w:sz="6" w:space="0" w:color="auto"/>
              <w:bottom w:val="single" w:sz="6" w:space="0" w:color="auto"/>
              <w:right w:val="nil"/>
            </w:tcBorders>
            <w:tcMar>
              <w:left w:w="105" w:type="dxa"/>
              <w:right w:w="105" w:type="dxa"/>
            </w:tcMar>
          </w:tcPr>
          <w:p w14:paraId="74024EE6" w14:textId="3DDC6667" w:rsidR="42B7E10B" w:rsidRPr="009F6A73" w:rsidRDefault="3EC7FB63" w:rsidP="00F518ED">
            <w:pPr>
              <w:pStyle w:val="TableText"/>
              <w:rPr>
                <w:sz w:val="22"/>
                <w:szCs w:val="24"/>
              </w:rPr>
            </w:pPr>
            <w:r w:rsidRPr="009F6A73">
              <w:rPr>
                <w:sz w:val="22"/>
                <w:szCs w:val="24"/>
              </w:rPr>
              <w:t xml:space="preserve">What are the three main things the Government </w:t>
            </w:r>
            <w:r w:rsidR="00B661CF" w:rsidRPr="009F6A73">
              <w:rPr>
                <w:sz w:val="22"/>
                <w:szCs w:val="24"/>
              </w:rPr>
              <w:t>can</w:t>
            </w:r>
            <w:r w:rsidRPr="009F6A73">
              <w:rPr>
                <w:sz w:val="22"/>
                <w:szCs w:val="24"/>
              </w:rPr>
              <w:t xml:space="preserve"> do to enable more</w:t>
            </w:r>
            <w:r w:rsidR="001C6CEE" w:rsidRPr="009F6A73">
              <w:rPr>
                <w:sz w:val="22"/>
                <w:szCs w:val="24"/>
              </w:rPr>
              <w:t xml:space="preserve"> private</w:t>
            </w:r>
            <w:r w:rsidRPr="009F6A73">
              <w:rPr>
                <w:sz w:val="22"/>
                <w:szCs w:val="24"/>
              </w:rPr>
              <w:t xml:space="preserve"> </w:t>
            </w:r>
            <w:r w:rsidR="00EE43B3" w:rsidRPr="009F6A73">
              <w:rPr>
                <w:sz w:val="22"/>
                <w:szCs w:val="24"/>
              </w:rPr>
              <w:t xml:space="preserve">investment in </w:t>
            </w:r>
            <w:r w:rsidRPr="009F6A73">
              <w:rPr>
                <w:sz w:val="22"/>
                <w:szCs w:val="24"/>
              </w:rPr>
              <w:t xml:space="preserve">climate </w:t>
            </w:r>
            <w:r w:rsidR="00EE43B3" w:rsidRPr="009F6A73">
              <w:rPr>
                <w:sz w:val="22"/>
                <w:szCs w:val="24"/>
              </w:rPr>
              <w:t xml:space="preserve">mitigation </w:t>
            </w:r>
            <w:r w:rsidRPr="009F6A73">
              <w:rPr>
                <w:sz w:val="22"/>
                <w:szCs w:val="24"/>
              </w:rPr>
              <w:t>in the longer term (beyond the next 18 months)?</w:t>
            </w:r>
          </w:p>
        </w:tc>
      </w:tr>
      <w:tr w:rsidR="42B7E10B" w:rsidRPr="009F6A73" w14:paraId="0606858C" w14:textId="77777777" w:rsidTr="00B10E5B">
        <w:trPr>
          <w:trHeight w:val="300"/>
        </w:trPr>
        <w:tc>
          <w:tcPr>
            <w:tcW w:w="567" w:type="dxa"/>
            <w:tcBorders>
              <w:top w:val="single" w:sz="6" w:space="0" w:color="auto"/>
              <w:left w:val="nil"/>
              <w:bottom w:val="single" w:sz="6" w:space="0" w:color="auto"/>
              <w:right w:val="single" w:sz="6" w:space="0" w:color="auto"/>
            </w:tcBorders>
            <w:tcMar>
              <w:left w:w="105" w:type="dxa"/>
              <w:right w:w="105" w:type="dxa"/>
            </w:tcMar>
          </w:tcPr>
          <w:p w14:paraId="3EE5D770" w14:textId="7B2D15CF" w:rsidR="42B7E10B" w:rsidRPr="009F6A73" w:rsidRDefault="00F34A23" w:rsidP="42B7E10B">
            <w:pPr>
              <w:pStyle w:val="TableText"/>
              <w:rPr>
                <w:sz w:val="22"/>
                <w:szCs w:val="24"/>
              </w:rPr>
            </w:pPr>
            <w:r w:rsidRPr="009F6A73">
              <w:rPr>
                <w:sz w:val="22"/>
                <w:szCs w:val="24"/>
              </w:rPr>
              <w:t>4.</w:t>
            </w:r>
            <w:r w:rsidR="42B7E10B" w:rsidRPr="009F6A73">
              <w:rPr>
                <w:sz w:val="22"/>
                <w:szCs w:val="24"/>
              </w:rPr>
              <w:t>5</w:t>
            </w:r>
          </w:p>
        </w:tc>
        <w:tc>
          <w:tcPr>
            <w:tcW w:w="7833" w:type="dxa"/>
            <w:tcBorders>
              <w:top w:val="single" w:sz="6" w:space="0" w:color="auto"/>
              <w:left w:val="single" w:sz="6" w:space="0" w:color="auto"/>
              <w:bottom w:val="single" w:sz="6" w:space="0" w:color="auto"/>
              <w:right w:val="nil"/>
            </w:tcBorders>
            <w:tcMar>
              <w:left w:w="105" w:type="dxa"/>
              <w:right w:w="105" w:type="dxa"/>
            </w:tcMar>
          </w:tcPr>
          <w:p w14:paraId="53A2B482" w14:textId="442546BA" w:rsidR="42B7E10B" w:rsidRPr="009F6A73" w:rsidRDefault="73FE91ED" w:rsidP="004F4999">
            <w:pPr>
              <w:pStyle w:val="TableText"/>
              <w:rPr>
                <w:sz w:val="22"/>
                <w:szCs w:val="24"/>
              </w:rPr>
            </w:pPr>
            <w:r w:rsidRPr="009F6A73">
              <w:rPr>
                <w:sz w:val="22"/>
                <w:szCs w:val="24"/>
              </w:rPr>
              <w:t>Please provide any additional feedback on the Government</w:t>
            </w:r>
            <w:r w:rsidR="00BB7302" w:rsidRPr="009F6A73">
              <w:rPr>
                <w:sz w:val="22"/>
                <w:szCs w:val="24"/>
              </w:rPr>
              <w:t>’</w:t>
            </w:r>
            <w:r w:rsidRPr="009F6A73">
              <w:rPr>
                <w:sz w:val="22"/>
                <w:szCs w:val="24"/>
              </w:rPr>
              <w:t xml:space="preserve">s thinking about how to enable more </w:t>
            </w:r>
            <w:r w:rsidR="00BB7302" w:rsidRPr="009F6A73">
              <w:rPr>
                <w:sz w:val="22"/>
                <w:szCs w:val="24"/>
              </w:rPr>
              <w:t xml:space="preserve">private investment in </w:t>
            </w:r>
            <w:r w:rsidRPr="009F6A73">
              <w:rPr>
                <w:sz w:val="22"/>
                <w:szCs w:val="24"/>
              </w:rPr>
              <w:t xml:space="preserve">climate </w:t>
            </w:r>
            <w:r w:rsidR="00BB7302" w:rsidRPr="009F6A73">
              <w:rPr>
                <w:sz w:val="22"/>
                <w:szCs w:val="24"/>
              </w:rPr>
              <w:t xml:space="preserve">mitigation </w:t>
            </w:r>
            <w:r w:rsidR="000D3B71" w:rsidRPr="009F6A73">
              <w:rPr>
                <w:sz w:val="22"/>
                <w:szCs w:val="24"/>
              </w:rPr>
              <w:t>for the next 18 months</w:t>
            </w:r>
            <w:r w:rsidRPr="009F6A73">
              <w:rPr>
                <w:sz w:val="22"/>
                <w:szCs w:val="24"/>
              </w:rPr>
              <w:t>.</w:t>
            </w:r>
          </w:p>
        </w:tc>
      </w:tr>
    </w:tbl>
    <w:p w14:paraId="2EB6376D" w14:textId="54556883" w:rsidR="00A32828" w:rsidRDefault="00A844DE" w:rsidP="00447898">
      <w:pPr>
        <w:pStyle w:val="Heading1"/>
      </w:pPr>
      <w:bookmarkStart w:id="121" w:name="_Toc170309205"/>
      <w:bookmarkStart w:id="122" w:name="_Toc171608740"/>
      <w:bookmarkStart w:id="123" w:name="_Toc167963846"/>
      <w:r>
        <w:rPr>
          <w:noProof/>
        </w:rPr>
        <w:lastRenderedPageBreak/>
        <w:drawing>
          <wp:anchor distT="0" distB="0" distL="114300" distR="114300" simplePos="0" relativeHeight="251658257" behindDoc="0" locked="0" layoutInCell="1" allowOverlap="1" wp14:anchorId="4F59A51A" wp14:editId="663B4BB7">
            <wp:simplePos x="0" y="0"/>
            <wp:positionH relativeFrom="column">
              <wp:posOffset>-1070178</wp:posOffset>
            </wp:positionH>
            <wp:positionV relativeFrom="paragraph">
              <wp:posOffset>-709930</wp:posOffset>
            </wp:positionV>
            <wp:extent cx="7585646" cy="10729608"/>
            <wp:effectExtent l="0" t="0" r="0" b="0"/>
            <wp:wrapNone/>
            <wp:docPr id="1173642827" name="Picture 3" descr="Sector plans&#10;Ngā mahere rāngai&#10;&#10;The government is considering a suite of complementary policies to support least-cost emissions reductions in different sectors. Chapters 5-10 set out the sector plans for the second emissions reduction plan. &#10;Energy (chapter 5)&#10;Transport (chapter 6)&#10;Agriculture (chapter 7)&#10;Forestry and wood processing (chapter 8)&#10;Non-forestry removals (chapter 9)&#10;Waste (chapter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642827" name="Picture 3" descr="Sector plans&#10;Ngā mahere rāngai&#10;&#10;The government is considering a suite of complementary policies to support least-cost emissions reductions in different sectors. Chapters 5-10 set out the sector plans for the second emissions reduction plan. &#10;Energy (chapter 5)&#10;Transport (chapter 6)&#10;Agriculture (chapter 7)&#10;Forestry and wood processing (chapter 8)&#10;Non-forestry removals (chapter 9)&#10;Waste (chapter 10)"/>
                    <pic:cNvPicPr/>
                  </pic:nvPicPr>
                  <pic:blipFill>
                    <a:blip r:embed="rId51"/>
                    <a:stretch>
                      <a:fillRect/>
                    </a:stretch>
                  </pic:blipFill>
                  <pic:spPr>
                    <a:xfrm>
                      <a:off x="0" y="0"/>
                      <a:ext cx="7585646" cy="10729608"/>
                    </a:xfrm>
                    <a:prstGeom prst="rect">
                      <a:avLst/>
                    </a:prstGeom>
                  </pic:spPr>
                </pic:pic>
              </a:graphicData>
            </a:graphic>
            <wp14:sizeRelH relativeFrom="page">
              <wp14:pctWidth>0</wp14:pctWidth>
            </wp14:sizeRelH>
            <wp14:sizeRelV relativeFrom="page">
              <wp14:pctHeight>0</wp14:pctHeight>
            </wp14:sizeRelV>
          </wp:anchor>
        </w:drawing>
      </w:r>
      <w:r w:rsidR="00CC266C" w:rsidRPr="009F6A73">
        <w:t>SECTOR PLANS</w:t>
      </w:r>
      <w:bookmarkEnd w:id="121"/>
      <w:bookmarkEnd w:id="122"/>
    </w:p>
    <w:p w14:paraId="0606DB29" w14:textId="1362E770" w:rsidR="00A844DE" w:rsidRPr="00A844DE" w:rsidRDefault="00A844DE" w:rsidP="00A844DE">
      <w:pPr>
        <w:pStyle w:val="BodyText"/>
      </w:pPr>
    </w:p>
    <w:p w14:paraId="033EC051" w14:textId="77777777" w:rsidR="00A844DE" w:rsidRDefault="00A844DE" w:rsidP="00A844DE">
      <w:pPr>
        <w:pStyle w:val="BodyText"/>
      </w:pPr>
    </w:p>
    <w:p w14:paraId="35D27306" w14:textId="4160A0D6" w:rsidR="00A844DE" w:rsidRPr="00A844DE" w:rsidRDefault="00A844DE" w:rsidP="00A844DE">
      <w:pPr>
        <w:pStyle w:val="BodyText"/>
        <w:sectPr w:rsidR="00A844DE" w:rsidRPr="00A844DE" w:rsidSect="004B6BDF">
          <w:pgSz w:w="11907" w:h="16840" w:code="9"/>
          <w:pgMar w:top="1134" w:right="1701" w:bottom="1134" w:left="1701" w:header="567" w:footer="567" w:gutter="0"/>
          <w:cols w:space="720"/>
          <w:docGrid w:linePitch="299"/>
        </w:sectPr>
      </w:pPr>
    </w:p>
    <w:p w14:paraId="4AC3E107" w14:textId="77777777" w:rsidR="002E7E82" w:rsidRDefault="00633F8E" w:rsidP="002E7E82">
      <w:pPr>
        <w:pStyle w:val="Heading1"/>
        <w:tabs>
          <w:tab w:val="clear" w:pos="567"/>
          <w:tab w:val="left" w:pos="709"/>
        </w:tabs>
        <w:rPr>
          <w:rStyle w:val="Heading1Char"/>
          <w:b/>
          <w:bCs/>
        </w:rPr>
      </w:pPr>
      <w:bookmarkStart w:id="124" w:name="_Toc171608741"/>
      <w:bookmarkStart w:id="125" w:name="_Toc170309206"/>
      <w:r w:rsidRPr="009F6A73">
        <w:rPr>
          <w:rStyle w:val="Heading1Char"/>
          <w:b/>
          <w:bCs/>
        </w:rPr>
        <w:lastRenderedPageBreak/>
        <w:t>5.</w:t>
      </w:r>
      <w:bookmarkEnd w:id="123"/>
      <w:r w:rsidR="008760A2" w:rsidRPr="009F6A73">
        <w:rPr>
          <w:rStyle w:val="Heading1Char"/>
          <w:b/>
          <w:bCs/>
        </w:rPr>
        <w:tab/>
      </w:r>
      <w:r w:rsidR="4F372B52" w:rsidRPr="009F6A73">
        <w:rPr>
          <w:rStyle w:val="Heading1Char"/>
          <w:b/>
          <w:bCs/>
        </w:rPr>
        <w:t>Energy</w:t>
      </w:r>
      <w:bookmarkEnd w:id="124"/>
    </w:p>
    <w:p w14:paraId="77063686" w14:textId="0E00AB9A" w:rsidR="4F372B52" w:rsidRPr="002E7E82" w:rsidRDefault="006B2685" w:rsidP="002E7E82">
      <w:pPr>
        <w:pStyle w:val="Title-Mori"/>
      </w:pPr>
      <w:proofErr w:type="spellStart"/>
      <w:r w:rsidRPr="002E7E82" w:rsidDel="00226912">
        <w:t>Te</w:t>
      </w:r>
      <w:proofErr w:type="spellEnd"/>
      <w:r w:rsidRPr="002E7E82" w:rsidDel="00226912">
        <w:t xml:space="preserve"> </w:t>
      </w:r>
      <w:proofErr w:type="spellStart"/>
      <w:r w:rsidRPr="002E7E82" w:rsidDel="00226912">
        <w:t>pūngao</w:t>
      </w:r>
      <w:bookmarkEnd w:id="125"/>
      <w:proofErr w:type="spellEnd"/>
    </w:p>
    <w:tbl>
      <w:tblPr>
        <w:tblStyle w:val="MinistryfortheEnvironment2"/>
        <w:tblW w:w="0" w:type="auto"/>
        <w:tblBorders>
          <w:insideV w:val="none" w:sz="0" w:space="0" w:color="auto"/>
        </w:tblBorders>
        <w:tblCellMar>
          <w:top w:w="227" w:type="dxa"/>
          <w:left w:w="227" w:type="dxa"/>
          <w:bottom w:w="227" w:type="dxa"/>
          <w:right w:w="227" w:type="dxa"/>
        </w:tblCellMar>
        <w:tblLook w:val="06A0" w:firstRow="1" w:lastRow="0" w:firstColumn="1" w:lastColumn="0" w:noHBand="1" w:noVBand="1"/>
      </w:tblPr>
      <w:tblGrid>
        <w:gridCol w:w="8505"/>
      </w:tblGrid>
      <w:tr w:rsidR="00724949" w:rsidRPr="009F6A73" w14:paraId="32E188DB" w14:textId="77777777" w:rsidTr="00491F15">
        <w:trPr>
          <w:cnfStyle w:val="100000000000" w:firstRow="1" w:lastRow="0" w:firstColumn="0" w:lastColumn="0" w:oddVBand="0" w:evenVBand="0" w:oddHBand="0" w:evenHBand="0" w:firstRowFirstColumn="0" w:firstRowLastColumn="0" w:lastRowFirstColumn="0" w:lastRowLastColumn="0"/>
        </w:trPr>
        <w:tc>
          <w:tcPr>
            <w:tcW w:w="8505" w:type="dxa"/>
            <w:tcBorders>
              <w:bottom w:val="single" w:sz="24" w:space="0" w:color="FFFFFF" w:themeColor="background1"/>
            </w:tcBorders>
            <w:shd w:val="clear" w:color="auto" w:fill="2C9986"/>
            <w:tcMar>
              <w:right w:w="227" w:type="dxa"/>
            </w:tcMar>
            <w:vAlign w:val="center"/>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92"/>
              <w:gridCol w:w="1959"/>
            </w:tblGrid>
            <w:tr w:rsidR="00724949" w:rsidRPr="009F6A73" w14:paraId="7D5E3A19" w14:textId="77777777" w:rsidTr="00491F15">
              <w:trPr>
                <w:trHeight w:val="903"/>
              </w:trPr>
              <w:tc>
                <w:tcPr>
                  <w:tcW w:w="7933" w:type="dxa"/>
                  <w:vAlign w:val="center"/>
                </w:tcPr>
                <w:p w14:paraId="38FD12A2" w14:textId="5CB6AA4C" w:rsidR="00724949" w:rsidRPr="009F6A73" w:rsidRDefault="00724949" w:rsidP="008760A2">
                  <w:pPr>
                    <w:pStyle w:val="Heading2"/>
                    <w:spacing w:before="0"/>
                    <w:rPr>
                      <w:color w:val="FFFFFF" w:themeColor="background1"/>
                    </w:rPr>
                  </w:pPr>
                  <w:bookmarkStart w:id="126" w:name="_Toc171608742"/>
                  <w:r w:rsidRPr="009F6A73">
                    <w:rPr>
                      <w:color w:val="FFFFFF" w:themeColor="background1"/>
                    </w:rPr>
                    <w:t xml:space="preserve">Energy sector </w:t>
                  </w:r>
                  <w:proofErr w:type="gramStart"/>
                  <w:r w:rsidRPr="009F6A73">
                    <w:rPr>
                      <w:color w:val="FFFFFF" w:themeColor="background1"/>
                    </w:rPr>
                    <w:t>at a glance</w:t>
                  </w:r>
                  <w:bookmarkEnd w:id="126"/>
                  <w:proofErr w:type="gramEnd"/>
                </w:p>
              </w:tc>
              <w:tc>
                <w:tcPr>
                  <w:tcW w:w="2262" w:type="dxa"/>
                  <w:vAlign w:val="center"/>
                </w:tcPr>
                <w:p w14:paraId="5FC0AA9D" w14:textId="77777777" w:rsidR="00724949" w:rsidRPr="009F6A73" w:rsidRDefault="00724949" w:rsidP="00724949">
                  <w:pPr>
                    <w:spacing w:before="0"/>
                    <w:jc w:val="right"/>
                    <w:rPr>
                      <w:rFonts w:cstheme="minorBidi"/>
                      <w:sz w:val="22"/>
                      <w:szCs w:val="22"/>
                    </w:rPr>
                  </w:pPr>
                  <w:r w:rsidRPr="009F6A73">
                    <w:rPr>
                      <w:noProof/>
                    </w:rPr>
                    <w:drawing>
                      <wp:inline distT="0" distB="0" distL="0" distR="0" wp14:anchorId="431EFAA8" wp14:editId="1682CED5">
                        <wp:extent cx="629644" cy="629644"/>
                        <wp:effectExtent l="0" t="0" r="0" b="0"/>
                        <wp:docPr id="757842474" name="Picture 2" descr="A white lightning bolt in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842474" name="Picture 2" descr="A white lightning bolt in a circle&#10;&#10;Description automatically generated"/>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36155" cy="636155"/>
                                </a:xfrm>
                                <a:prstGeom prst="rect">
                                  <a:avLst/>
                                </a:prstGeom>
                                <a:noFill/>
                                <a:ln>
                                  <a:noFill/>
                                </a:ln>
                              </pic:spPr>
                            </pic:pic>
                          </a:graphicData>
                        </a:graphic>
                      </wp:inline>
                    </w:drawing>
                  </w:r>
                </w:p>
              </w:tc>
            </w:tr>
          </w:tbl>
          <w:p w14:paraId="22E7D4F5" w14:textId="77777777" w:rsidR="00724949" w:rsidRPr="009F6A73" w:rsidRDefault="00724949" w:rsidP="00724949">
            <w:pPr>
              <w:spacing w:before="0" w:line="240" w:lineRule="atLeast"/>
              <w:jc w:val="left"/>
              <w:rPr>
                <w:rFonts w:eastAsia="Times New Roman"/>
                <w:color w:val="000000" w:themeColor="text1"/>
                <w:sz w:val="40"/>
              </w:rPr>
            </w:pPr>
          </w:p>
        </w:tc>
      </w:tr>
    </w:tbl>
    <w:tbl>
      <w:tblPr>
        <w:tblStyle w:val="MinistryfortheEnvironment"/>
        <w:tblW w:w="0" w:type="auto"/>
        <w:tblBorders>
          <w:insideV w:val="none" w:sz="0" w:space="0" w:color="auto"/>
        </w:tblBorders>
        <w:tblCellMar>
          <w:top w:w="227" w:type="dxa"/>
          <w:left w:w="227" w:type="dxa"/>
          <w:bottom w:w="227" w:type="dxa"/>
          <w:right w:w="227" w:type="dxa"/>
        </w:tblCellMar>
        <w:tblLook w:val="06A0" w:firstRow="1" w:lastRow="0" w:firstColumn="1" w:lastColumn="0" w:noHBand="1" w:noVBand="1"/>
      </w:tblPr>
      <w:tblGrid>
        <w:gridCol w:w="1256"/>
        <w:gridCol w:w="2005"/>
        <w:gridCol w:w="5244"/>
      </w:tblGrid>
      <w:tr w:rsidR="00724949" w:rsidRPr="009F6A73" w14:paraId="00E2C2CC" w14:textId="77777777" w:rsidTr="00491F15">
        <w:trPr>
          <w:cnfStyle w:val="100000000000" w:firstRow="1" w:lastRow="0" w:firstColumn="0" w:lastColumn="0" w:oddVBand="0" w:evenVBand="0" w:oddHBand="0" w:evenHBand="0" w:firstRowFirstColumn="0" w:firstRowLastColumn="0" w:lastRowFirstColumn="0" w:lastRowLastColumn="0"/>
          <w:trHeight w:val="677"/>
        </w:trPr>
        <w:tc>
          <w:tcPr>
            <w:tcW w:w="1256" w:type="dxa"/>
            <w:tcBorders>
              <w:bottom w:val="single" w:sz="24" w:space="0" w:color="FFFFFF" w:themeColor="background1"/>
            </w:tcBorders>
            <w:shd w:val="clear" w:color="auto" w:fill="D5EBE7"/>
            <w:tcMar>
              <w:right w:w="227" w:type="dxa"/>
            </w:tcMar>
          </w:tcPr>
          <w:p w14:paraId="22E135BE" w14:textId="77777777" w:rsidR="00724949" w:rsidRPr="009F6A73" w:rsidRDefault="00724949">
            <w:pPr>
              <w:pStyle w:val="TableHeading2"/>
            </w:pPr>
            <w:r w:rsidRPr="009F6A73">
              <w:rPr>
                <w:noProof/>
              </w:rPr>
              <w:drawing>
                <wp:inline distT="0" distB="0" distL="0" distR="0" wp14:anchorId="3EE2E4CD" wp14:editId="2170523C">
                  <wp:extent cx="431800" cy="431800"/>
                  <wp:effectExtent l="0" t="0" r="0" b="0"/>
                  <wp:docPr id="240829802" name="Picture 2" descr="A graph and clouds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565601" name="Picture 2" descr="A graph and clouds with text&#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32776" cy="432776"/>
                          </a:xfrm>
                          <a:prstGeom prst="rect">
                            <a:avLst/>
                          </a:prstGeom>
                        </pic:spPr>
                      </pic:pic>
                    </a:graphicData>
                  </a:graphic>
                </wp:inline>
              </w:drawing>
            </w:r>
          </w:p>
        </w:tc>
        <w:tc>
          <w:tcPr>
            <w:tcW w:w="2005" w:type="dxa"/>
            <w:tcBorders>
              <w:bottom w:val="single" w:sz="24" w:space="0" w:color="FFFFFF" w:themeColor="background1"/>
            </w:tcBorders>
            <w:shd w:val="clear" w:color="auto" w:fill="D5EBE7"/>
            <w:tcMar>
              <w:left w:w="0" w:type="dxa"/>
            </w:tcMar>
          </w:tcPr>
          <w:p w14:paraId="34D788A0" w14:textId="4D303C42" w:rsidR="00724949" w:rsidRPr="009F6A73" w:rsidRDefault="007D4805" w:rsidP="00491F15">
            <w:pPr>
              <w:pStyle w:val="TableHeading2"/>
              <w:spacing w:before="0"/>
              <w:rPr>
                <w:b/>
                <w:bCs w:val="0"/>
                <w:color w:val="000000" w:themeColor="text1"/>
              </w:rPr>
            </w:pPr>
            <w:r w:rsidRPr="009F6A73">
              <w:rPr>
                <w:b/>
                <w:bCs w:val="0"/>
                <w:color w:val="000000" w:themeColor="text1"/>
              </w:rPr>
              <w:t>Annual e</w:t>
            </w:r>
            <w:r w:rsidR="000D01D1" w:rsidRPr="009F6A73">
              <w:rPr>
                <w:b/>
                <w:bCs w:val="0"/>
                <w:color w:val="000000" w:themeColor="text1"/>
              </w:rPr>
              <w:t>missions</w:t>
            </w:r>
            <w:r w:rsidR="00724949" w:rsidRPr="009F6A73">
              <w:rPr>
                <w:b/>
                <w:bCs w:val="0"/>
                <w:color w:val="000000" w:themeColor="text1"/>
              </w:rPr>
              <w:t xml:space="preserve"> </w:t>
            </w:r>
          </w:p>
        </w:tc>
        <w:tc>
          <w:tcPr>
            <w:tcW w:w="5244" w:type="dxa"/>
            <w:tcBorders>
              <w:bottom w:val="single" w:sz="24" w:space="0" w:color="FFFFFF" w:themeColor="background1"/>
            </w:tcBorders>
            <w:shd w:val="clear" w:color="auto" w:fill="D5EBE7"/>
          </w:tcPr>
          <w:p w14:paraId="10A7D3BF" w14:textId="0E219037" w:rsidR="00E53837" w:rsidRPr="009F6A73" w:rsidRDefault="00E53837" w:rsidP="0034072E">
            <w:pPr>
              <w:pStyle w:val="TableBullet"/>
              <w:rPr>
                <w:b w:val="0"/>
                <w:color w:val="auto"/>
              </w:rPr>
            </w:pPr>
            <w:r w:rsidRPr="009F6A73">
              <w:rPr>
                <w:b w:val="0"/>
                <w:color w:val="auto"/>
              </w:rPr>
              <w:t xml:space="preserve">2022: </w:t>
            </w:r>
            <w:r w:rsidR="00817454" w:rsidRPr="009F6A73">
              <w:rPr>
                <w:b w:val="0"/>
                <w:color w:val="auto"/>
              </w:rPr>
              <w:t>15</w:t>
            </w:r>
            <w:r w:rsidR="007706FF" w:rsidRPr="009F6A73">
              <w:rPr>
                <w:b w:val="0"/>
                <w:color w:val="auto"/>
              </w:rPr>
              <w:t xml:space="preserve"> </w:t>
            </w:r>
            <w:r w:rsidRPr="009F6A73">
              <w:rPr>
                <w:b w:val="0"/>
                <w:color w:val="auto"/>
              </w:rPr>
              <w:t>Mt CO</w:t>
            </w:r>
            <w:r w:rsidRPr="009F6A73">
              <w:rPr>
                <w:b w:val="0"/>
                <w:color w:val="auto"/>
                <w:vertAlign w:val="subscript"/>
              </w:rPr>
              <w:t>2</w:t>
            </w:r>
            <w:r w:rsidRPr="009F6A73">
              <w:rPr>
                <w:b w:val="0"/>
                <w:color w:val="auto"/>
              </w:rPr>
              <w:t>-e</w:t>
            </w:r>
          </w:p>
          <w:p w14:paraId="009156DE" w14:textId="16EF504D" w:rsidR="00724949" w:rsidRPr="009F6A73" w:rsidRDefault="000D01D1" w:rsidP="0034072E">
            <w:pPr>
              <w:pStyle w:val="TableBullet"/>
              <w:rPr>
                <w:b w:val="0"/>
                <w:color w:val="auto"/>
                <w:szCs w:val="18"/>
              </w:rPr>
            </w:pPr>
            <w:r w:rsidRPr="009F6A73">
              <w:rPr>
                <w:b w:val="0"/>
                <w:color w:val="auto"/>
              </w:rPr>
              <w:t xml:space="preserve">2030 </w:t>
            </w:r>
            <w:r w:rsidR="00E53837" w:rsidRPr="009F6A73">
              <w:rPr>
                <w:b w:val="0"/>
                <w:color w:val="auto"/>
              </w:rPr>
              <w:t>(projected):</w:t>
            </w:r>
            <w:r w:rsidRPr="009F6A73" w:rsidDel="00B8428C">
              <w:rPr>
                <w:b w:val="0"/>
                <w:color w:val="auto"/>
              </w:rPr>
              <w:t xml:space="preserve"> </w:t>
            </w:r>
            <w:r w:rsidR="3113E2A8" w:rsidRPr="009F6A73">
              <w:rPr>
                <w:b w:val="0"/>
                <w:color w:val="auto"/>
              </w:rPr>
              <w:t>1</w:t>
            </w:r>
            <w:r w:rsidR="4327C5A9" w:rsidRPr="009F6A73">
              <w:rPr>
                <w:b w:val="0"/>
                <w:color w:val="auto"/>
              </w:rPr>
              <w:t>2</w:t>
            </w:r>
            <w:r w:rsidR="00157E40" w:rsidRPr="009F6A73">
              <w:rPr>
                <w:b w:val="0"/>
                <w:color w:val="auto"/>
              </w:rPr>
              <w:t>–</w:t>
            </w:r>
            <w:r w:rsidR="3113E2A8" w:rsidRPr="009F6A73">
              <w:rPr>
                <w:b w:val="0"/>
                <w:color w:val="auto"/>
              </w:rPr>
              <w:t>1</w:t>
            </w:r>
            <w:r w:rsidR="0092337A" w:rsidRPr="009F6A73">
              <w:rPr>
                <w:b w:val="0"/>
                <w:color w:val="auto"/>
              </w:rPr>
              <w:t>5</w:t>
            </w:r>
            <w:r w:rsidR="00724949" w:rsidRPr="009F6A73">
              <w:rPr>
                <w:b w:val="0"/>
                <w:color w:val="auto"/>
              </w:rPr>
              <w:t> Mt</w:t>
            </w:r>
            <w:r w:rsidR="000D51BB" w:rsidRPr="009F6A73">
              <w:rPr>
                <w:b w:val="0"/>
                <w:color w:val="auto"/>
              </w:rPr>
              <w:t xml:space="preserve"> </w:t>
            </w:r>
            <w:r w:rsidR="00716935" w:rsidRPr="009F6A73">
              <w:rPr>
                <w:b w:val="0"/>
                <w:color w:val="auto"/>
              </w:rPr>
              <w:t>CO</w:t>
            </w:r>
            <w:r w:rsidR="00716935" w:rsidRPr="009F6A73">
              <w:rPr>
                <w:b w:val="0"/>
                <w:color w:val="auto"/>
                <w:vertAlign w:val="subscript"/>
              </w:rPr>
              <w:t>2</w:t>
            </w:r>
            <w:r w:rsidR="00724949" w:rsidRPr="009F6A73">
              <w:rPr>
                <w:b w:val="0"/>
                <w:color w:val="auto"/>
              </w:rPr>
              <w:t>-e</w:t>
            </w:r>
          </w:p>
          <w:p w14:paraId="4BA12A5B" w14:textId="59423738" w:rsidR="00257969" w:rsidRPr="009F6A73" w:rsidRDefault="00257969" w:rsidP="0034072E">
            <w:pPr>
              <w:pStyle w:val="TableBullet"/>
              <w:rPr>
                <w:color w:val="auto"/>
              </w:rPr>
            </w:pPr>
            <w:r w:rsidRPr="009F6A73">
              <w:rPr>
                <w:b w:val="0"/>
                <w:color w:val="auto"/>
              </w:rPr>
              <w:t>2050</w:t>
            </w:r>
            <w:r w:rsidR="35F5BAD7" w:rsidRPr="009F6A73">
              <w:rPr>
                <w:b w:val="0"/>
                <w:color w:val="auto"/>
              </w:rPr>
              <w:t xml:space="preserve"> </w:t>
            </w:r>
            <w:r w:rsidR="000126ED" w:rsidRPr="009F6A73">
              <w:rPr>
                <w:b w:val="0"/>
                <w:color w:val="auto"/>
              </w:rPr>
              <w:t>(projected):</w:t>
            </w:r>
            <w:r w:rsidR="35F5BAD7" w:rsidRPr="009F6A73">
              <w:rPr>
                <w:b w:val="0"/>
                <w:color w:val="auto"/>
              </w:rPr>
              <w:t xml:space="preserve"> </w:t>
            </w:r>
            <w:r w:rsidR="0092337A" w:rsidRPr="009F6A73">
              <w:rPr>
                <w:b w:val="0"/>
                <w:color w:val="auto"/>
              </w:rPr>
              <w:t>6</w:t>
            </w:r>
            <w:r w:rsidR="00157E40" w:rsidRPr="009F6A73">
              <w:rPr>
                <w:b w:val="0"/>
                <w:color w:val="auto"/>
              </w:rPr>
              <w:t>–</w:t>
            </w:r>
            <w:r w:rsidR="33F0A697" w:rsidRPr="009F6A73">
              <w:rPr>
                <w:b w:val="0"/>
                <w:color w:val="auto"/>
              </w:rPr>
              <w:t>1</w:t>
            </w:r>
            <w:r w:rsidR="0092337A" w:rsidRPr="009F6A73">
              <w:rPr>
                <w:b w:val="0"/>
                <w:color w:val="auto"/>
              </w:rPr>
              <w:t>3</w:t>
            </w:r>
            <w:r w:rsidR="33F0A697" w:rsidRPr="009F6A73">
              <w:rPr>
                <w:b w:val="0"/>
                <w:color w:val="auto"/>
              </w:rPr>
              <w:t xml:space="preserve"> Mt CO</w:t>
            </w:r>
            <w:r w:rsidR="33F0A697" w:rsidRPr="009F6A73">
              <w:rPr>
                <w:b w:val="0"/>
                <w:color w:val="auto"/>
                <w:vertAlign w:val="subscript"/>
              </w:rPr>
              <w:t>2</w:t>
            </w:r>
            <w:r w:rsidR="33F0A697" w:rsidRPr="009F6A73">
              <w:rPr>
                <w:b w:val="0"/>
                <w:color w:val="auto"/>
              </w:rPr>
              <w:t>-e</w:t>
            </w:r>
          </w:p>
        </w:tc>
      </w:tr>
      <w:tr w:rsidR="00724949" w:rsidRPr="009F6A73" w14:paraId="2DC83D5A" w14:textId="77777777" w:rsidTr="00491F15">
        <w:trPr>
          <w:trHeight w:val="567"/>
        </w:trPr>
        <w:tc>
          <w:tcPr>
            <w:tcW w:w="1256" w:type="dxa"/>
            <w:tcBorders>
              <w:top w:val="single" w:sz="24" w:space="0" w:color="FFFFFF" w:themeColor="background1"/>
              <w:bottom w:val="single" w:sz="24" w:space="0" w:color="FFFFFF" w:themeColor="background1"/>
            </w:tcBorders>
            <w:shd w:val="clear" w:color="auto" w:fill="D5EBE7"/>
            <w:tcMar>
              <w:right w:w="227" w:type="dxa"/>
            </w:tcMar>
          </w:tcPr>
          <w:p w14:paraId="1657C881" w14:textId="0E0F5BBD" w:rsidR="00724949" w:rsidRPr="002C1F0D" w:rsidRDefault="00DD6139">
            <w:pPr>
              <w:pStyle w:val="TableHeading2"/>
              <w:rPr>
                <w:b w:val="0"/>
                <w:bCs w:val="0"/>
              </w:rPr>
            </w:pPr>
            <w:r w:rsidRPr="002C1F0D">
              <w:rPr>
                <w:b w:val="0"/>
                <w:bCs w:val="0"/>
                <w:noProof/>
              </w:rPr>
              <w:drawing>
                <wp:inline distT="0" distB="0" distL="0" distR="0" wp14:anchorId="2FC29DD7" wp14:editId="61530CF5">
                  <wp:extent cx="422118" cy="432000"/>
                  <wp:effectExtent l="0" t="0" r="0" b="6350"/>
                  <wp:docPr id="1118118928" name="Picture 27" descr="A blue line drawing of a colum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118928" name="Picture 27" descr="A blue line drawing of a column&#10;&#10;Description automatically generated"/>
                          <pic:cNvPicPr/>
                        </pic:nvPicPr>
                        <pic:blipFill rotWithShape="1">
                          <a:blip r:embed="rId53">
                            <a:extLst>
                              <a:ext uri="{BEBA8EAE-BF5A-486C-A8C5-ECC9F3942E4B}">
                                <a14:imgProps xmlns:a14="http://schemas.microsoft.com/office/drawing/2010/main">
                                  <a14:imgLayer r:embed="rId54">
                                    <a14:imgEffect>
                                      <a14:brightnessContrast bright="-1000"/>
                                    </a14:imgEffect>
                                  </a14:imgLayer>
                                </a14:imgProps>
                              </a:ext>
                            </a:extLst>
                          </a:blip>
                          <a:srcRect l="8564" t="7895" r="8489" b="7216"/>
                          <a:stretch/>
                        </pic:blipFill>
                        <pic:spPr bwMode="auto">
                          <a:xfrm>
                            <a:off x="0" y="0"/>
                            <a:ext cx="422118" cy="432000"/>
                          </a:xfrm>
                          <a:prstGeom prst="rect">
                            <a:avLst/>
                          </a:prstGeom>
                          <a:ln>
                            <a:noFill/>
                          </a:ln>
                          <a:extLst>
                            <a:ext uri="{53640926-AAD7-44D8-BBD7-CCE9431645EC}">
                              <a14:shadowObscured xmlns:a14="http://schemas.microsoft.com/office/drawing/2010/main"/>
                            </a:ext>
                          </a:extLst>
                        </pic:spPr>
                      </pic:pic>
                    </a:graphicData>
                  </a:graphic>
                </wp:inline>
              </w:drawing>
            </w:r>
          </w:p>
        </w:tc>
        <w:tc>
          <w:tcPr>
            <w:tcW w:w="2005" w:type="dxa"/>
            <w:tcBorders>
              <w:top w:val="single" w:sz="24" w:space="0" w:color="FFFFFF" w:themeColor="background1"/>
              <w:bottom w:val="single" w:sz="24" w:space="0" w:color="FFFFFF" w:themeColor="background1"/>
            </w:tcBorders>
            <w:shd w:val="clear" w:color="auto" w:fill="D5EBE7"/>
            <w:tcMar>
              <w:left w:w="0" w:type="dxa"/>
            </w:tcMar>
          </w:tcPr>
          <w:p w14:paraId="40B3BFC7" w14:textId="2C43F682" w:rsidR="00724949" w:rsidRPr="009F6A73" w:rsidRDefault="0092337A" w:rsidP="00491F15">
            <w:pPr>
              <w:pStyle w:val="TableHeading2"/>
              <w:spacing w:before="0"/>
            </w:pPr>
            <w:r w:rsidRPr="009F6A73">
              <w:t>Pillars</w:t>
            </w:r>
            <w:r w:rsidR="009B2ED2" w:rsidRPr="009F6A73">
              <w:t xml:space="preserve"> of the strategy</w:t>
            </w:r>
          </w:p>
        </w:tc>
        <w:tc>
          <w:tcPr>
            <w:tcW w:w="5244" w:type="dxa"/>
            <w:tcBorders>
              <w:top w:val="single" w:sz="24" w:space="0" w:color="FFFFFF" w:themeColor="background1"/>
              <w:bottom w:val="single" w:sz="24" w:space="0" w:color="FFFFFF" w:themeColor="background1"/>
            </w:tcBorders>
            <w:shd w:val="clear" w:color="auto" w:fill="D5EBE7"/>
          </w:tcPr>
          <w:p w14:paraId="7483A003" w14:textId="28CD5234" w:rsidR="000421CA" w:rsidRPr="009F6A73" w:rsidRDefault="000421CA" w:rsidP="00EF1D62">
            <w:pPr>
              <w:pStyle w:val="TableBullet"/>
            </w:pPr>
            <w:r w:rsidRPr="009F6A73">
              <w:t>Clean energy is abundant and affordable</w:t>
            </w:r>
            <w:r w:rsidR="00144789" w:rsidRPr="009F6A73">
              <w:t>.</w:t>
            </w:r>
          </w:p>
          <w:p w14:paraId="4E65ADC5" w14:textId="0655D597" w:rsidR="00724949" w:rsidRPr="009F6A73" w:rsidRDefault="000421CA" w:rsidP="00EF1D62">
            <w:pPr>
              <w:pStyle w:val="TableBullet"/>
            </w:pPr>
            <w:r w:rsidRPr="009F6A73">
              <w:t>Credible markets support the climate transition</w:t>
            </w:r>
            <w:r w:rsidR="00144789" w:rsidRPr="009F6A73">
              <w:t>.</w:t>
            </w:r>
          </w:p>
        </w:tc>
      </w:tr>
      <w:tr w:rsidR="00724949" w:rsidRPr="009F6A73" w14:paraId="20783701" w14:textId="77777777" w:rsidTr="00491F15">
        <w:trPr>
          <w:trHeight w:val="567"/>
        </w:trPr>
        <w:tc>
          <w:tcPr>
            <w:tcW w:w="1256" w:type="dxa"/>
            <w:tcBorders>
              <w:top w:val="single" w:sz="24" w:space="0" w:color="FFFFFF" w:themeColor="background1"/>
              <w:bottom w:val="single" w:sz="24" w:space="0" w:color="FFFFFF" w:themeColor="background1"/>
            </w:tcBorders>
            <w:shd w:val="clear" w:color="auto" w:fill="D5EBE7"/>
            <w:tcMar>
              <w:right w:w="227" w:type="dxa"/>
            </w:tcMar>
          </w:tcPr>
          <w:p w14:paraId="75E676EA" w14:textId="77777777" w:rsidR="00724949" w:rsidRPr="009F6A73" w:rsidRDefault="00724949">
            <w:pPr>
              <w:pStyle w:val="TableHeading2"/>
            </w:pPr>
            <w:r w:rsidRPr="009F6A73">
              <w:rPr>
                <w:noProof/>
              </w:rPr>
              <w:drawing>
                <wp:inline distT="0" distB="0" distL="0" distR="0" wp14:anchorId="6D59C4E5" wp14:editId="27E36EFE">
                  <wp:extent cx="381000" cy="381000"/>
                  <wp:effectExtent l="0" t="0" r="0" b="0"/>
                  <wp:docPr id="1361096124" name="Picture 6" descr="A blue and black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169040" name="Picture 6" descr="A blue and black pie chart&#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02280" cy="402280"/>
                          </a:xfrm>
                          <a:prstGeom prst="rect">
                            <a:avLst/>
                          </a:prstGeom>
                        </pic:spPr>
                      </pic:pic>
                    </a:graphicData>
                  </a:graphic>
                </wp:inline>
              </w:drawing>
            </w:r>
          </w:p>
        </w:tc>
        <w:tc>
          <w:tcPr>
            <w:tcW w:w="2005" w:type="dxa"/>
            <w:tcBorders>
              <w:top w:val="single" w:sz="24" w:space="0" w:color="FFFFFF" w:themeColor="background1"/>
              <w:bottom w:val="single" w:sz="24" w:space="0" w:color="FFFFFF" w:themeColor="background1"/>
            </w:tcBorders>
            <w:shd w:val="clear" w:color="auto" w:fill="D5EBE7"/>
            <w:tcMar>
              <w:left w:w="0" w:type="dxa"/>
            </w:tcMar>
          </w:tcPr>
          <w:p w14:paraId="256CEB51" w14:textId="77777777" w:rsidR="00724949" w:rsidRPr="009F6A73" w:rsidRDefault="00724949" w:rsidP="00491F15">
            <w:pPr>
              <w:pStyle w:val="TableHeading2"/>
              <w:spacing w:before="0"/>
            </w:pPr>
            <w:r w:rsidRPr="009F6A73">
              <w:t>Why this sector is important</w:t>
            </w:r>
          </w:p>
        </w:tc>
        <w:tc>
          <w:tcPr>
            <w:tcW w:w="5244" w:type="dxa"/>
            <w:tcBorders>
              <w:top w:val="single" w:sz="24" w:space="0" w:color="FFFFFF" w:themeColor="background1"/>
              <w:bottom w:val="single" w:sz="24" w:space="0" w:color="FFFFFF" w:themeColor="background1"/>
            </w:tcBorders>
            <w:shd w:val="clear" w:color="auto" w:fill="D5EBE7"/>
          </w:tcPr>
          <w:p w14:paraId="45F699D4" w14:textId="7C90CF32" w:rsidR="00724949" w:rsidRPr="009F6A73" w:rsidRDefault="000421CA" w:rsidP="00EF1D62">
            <w:pPr>
              <w:pStyle w:val="TableBullet"/>
            </w:pPr>
            <w:r w:rsidRPr="009F6A73">
              <w:t xml:space="preserve">New Zealand has abundant renewable energy potential. Harnessing this will help meet our emissions budgets, reduce our dependency on imported fuels and support the reliability and affordability of </w:t>
            </w:r>
            <w:r w:rsidR="00BE15EA" w:rsidRPr="009F6A73">
              <w:t xml:space="preserve">the </w:t>
            </w:r>
            <w:r w:rsidRPr="009F6A73">
              <w:t>energy system.</w:t>
            </w:r>
          </w:p>
        </w:tc>
      </w:tr>
    </w:tbl>
    <w:tbl>
      <w:tblPr>
        <w:tblStyle w:val="MinistryfortheEnvironment2"/>
        <w:tblW w:w="0" w:type="auto"/>
        <w:tblBorders>
          <w:insideV w:val="none" w:sz="0" w:space="0" w:color="auto"/>
        </w:tblBorders>
        <w:tblCellMar>
          <w:top w:w="227" w:type="dxa"/>
          <w:left w:w="227" w:type="dxa"/>
          <w:bottom w:w="227" w:type="dxa"/>
          <w:right w:w="227" w:type="dxa"/>
        </w:tblCellMar>
        <w:tblLook w:val="06A0" w:firstRow="1" w:lastRow="0" w:firstColumn="1" w:lastColumn="0" w:noHBand="1" w:noVBand="1"/>
      </w:tblPr>
      <w:tblGrid>
        <w:gridCol w:w="1257"/>
        <w:gridCol w:w="2004"/>
        <w:gridCol w:w="5244"/>
      </w:tblGrid>
      <w:tr w:rsidR="000421CA" w:rsidRPr="009F6A73" w14:paraId="0FDB2001" w14:textId="77777777" w:rsidTr="00491F15">
        <w:trPr>
          <w:cnfStyle w:val="100000000000" w:firstRow="1" w:lastRow="0" w:firstColumn="0" w:lastColumn="0" w:oddVBand="0" w:evenVBand="0" w:oddHBand="0" w:evenHBand="0" w:firstRowFirstColumn="0" w:firstRowLastColumn="0" w:lastRowFirstColumn="0" w:lastRowLastColumn="0"/>
          <w:trHeight w:val="567"/>
        </w:trPr>
        <w:tc>
          <w:tcPr>
            <w:tcW w:w="1257" w:type="dxa"/>
            <w:tcBorders>
              <w:top w:val="single" w:sz="24" w:space="0" w:color="FFFFFF" w:themeColor="background1"/>
              <w:bottom w:val="single" w:sz="24" w:space="0" w:color="FFFFFF" w:themeColor="background1"/>
            </w:tcBorders>
            <w:shd w:val="clear" w:color="auto" w:fill="D5EBE7"/>
            <w:tcMar>
              <w:right w:w="227" w:type="dxa"/>
            </w:tcMar>
          </w:tcPr>
          <w:p w14:paraId="114C08D6" w14:textId="77777777" w:rsidR="00724949" w:rsidRPr="009F6A73" w:rsidRDefault="00724949" w:rsidP="00724949">
            <w:pPr>
              <w:jc w:val="left"/>
              <w:rPr>
                <w:bCs/>
                <w:color w:val="000000" w:themeColor="text1"/>
                <w:szCs w:val="24"/>
              </w:rPr>
            </w:pPr>
            <w:r w:rsidRPr="009F6A73">
              <w:rPr>
                <w:bCs/>
                <w:noProof/>
                <w:color w:val="000000" w:themeColor="text1"/>
                <w:szCs w:val="24"/>
              </w:rPr>
              <w:drawing>
                <wp:inline distT="0" distB="0" distL="0" distR="0" wp14:anchorId="33458604" wp14:editId="0D33099E">
                  <wp:extent cx="439383" cy="439383"/>
                  <wp:effectExtent l="0" t="0" r="5715" b="5715"/>
                  <wp:docPr id="2133731726" name="Picture 8" descr="A blue and black clock in a chat bub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583555" name="Picture 8" descr="A blue and black clock in a chat bubble&#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39383" cy="439383"/>
                          </a:xfrm>
                          <a:prstGeom prst="rect">
                            <a:avLst/>
                          </a:prstGeom>
                        </pic:spPr>
                      </pic:pic>
                    </a:graphicData>
                  </a:graphic>
                </wp:inline>
              </w:drawing>
            </w:r>
          </w:p>
        </w:tc>
        <w:tc>
          <w:tcPr>
            <w:tcW w:w="2004" w:type="dxa"/>
            <w:tcBorders>
              <w:top w:val="single" w:sz="24" w:space="0" w:color="FFFFFF" w:themeColor="background1"/>
              <w:bottom w:val="single" w:sz="24" w:space="0" w:color="FFFFFF" w:themeColor="background1"/>
            </w:tcBorders>
            <w:shd w:val="clear" w:color="auto" w:fill="D5EBE7"/>
            <w:tcMar>
              <w:left w:w="0" w:type="dxa"/>
            </w:tcMar>
          </w:tcPr>
          <w:p w14:paraId="2CFBB3F7" w14:textId="77777777" w:rsidR="00724949" w:rsidRPr="009F6A73" w:rsidRDefault="00724949" w:rsidP="00724949">
            <w:pPr>
              <w:jc w:val="left"/>
              <w:rPr>
                <w:color w:val="auto"/>
                <w:szCs w:val="24"/>
              </w:rPr>
            </w:pPr>
            <w:r w:rsidRPr="009F6A73">
              <w:rPr>
                <w:color w:val="auto"/>
                <w:szCs w:val="24"/>
              </w:rPr>
              <w:t>What we’re doing now</w:t>
            </w:r>
          </w:p>
        </w:tc>
        <w:tc>
          <w:tcPr>
            <w:tcW w:w="5244" w:type="dxa"/>
            <w:tcBorders>
              <w:top w:val="single" w:sz="24" w:space="0" w:color="FFFFFF" w:themeColor="background1"/>
              <w:bottom w:val="single" w:sz="24" w:space="0" w:color="FFFFFF" w:themeColor="background1"/>
            </w:tcBorders>
            <w:shd w:val="clear" w:color="auto" w:fill="D5EBE7"/>
            <w:vAlign w:val="center"/>
          </w:tcPr>
          <w:p w14:paraId="4F33C360" w14:textId="15BE8C48" w:rsidR="00724949" w:rsidRPr="009F6A73" w:rsidRDefault="00714AB6" w:rsidP="0034072E">
            <w:pPr>
              <w:pStyle w:val="TableBullet"/>
              <w:rPr>
                <w:b w:val="0"/>
                <w:color w:val="auto"/>
              </w:rPr>
            </w:pPr>
            <w:r w:rsidRPr="009F6A73">
              <w:rPr>
                <w:b w:val="0"/>
                <w:bCs/>
                <w:color w:val="000000" w:themeColor="text1"/>
              </w:rPr>
              <w:t xml:space="preserve">Enabling </w:t>
            </w:r>
            <w:r w:rsidR="0041789B">
              <w:rPr>
                <w:b w:val="0"/>
                <w:bCs/>
                <w:color w:val="000000" w:themeColor="text1"/>
              </w:rPr>
              <w:t xml:space="preserve">an </w:t>
            </w:r>
            <w:r w:rsidRPr="009F6A73">
              <w:rPr>
                <w:b w:val="0"/>
                <w:bCs/>
                <w:color w:val="000000" w:themeColor="text1"/>
              </w:rPr>
              <w:t>accelerat</w:t>
            </w:r>
            <w:r w:rsidR="0041789B">
              <w:rPr>
                <w:b w:val="0"/>
                <w:bCs/>
                <w:color w:val="000000" w:themeColor="text1"/>
              </w:rPr>
              <w:t>ion</w:t>
            </w:r>
            <w:r w:rsidRPr="009F6A73">
              <w:rPr>
                <w:b w:val="0"/>
                <w:bCs/>
                <w:color w:val="000000" w:themeColor="text1"/>
              </w:rPr>
              <w:t xml:space="preserve"> in renewable generation and electricity networks by removing red tape.</w:t>
            </w:r>
          </w:p>
        </w:tc>
      </w:tr>
      <w:tr w:rsidR="00724949" w:rsidRPr="009F6A73" w14:paraId="7088009D" w14:textId="77777777" w:rsidTr="00491F15">
        <w:trPr>
          <w:trHeight w:val="567"/>
        </w:trPr>
        <w:tc>
          <w:tcPr>
            <w:tcW w:w="1257" w:type="dxa"/>
            <w:tcBorders>
              <w:top w:val="single" w:sz="24" w:space="0" w:color="FFFFFF" w:themeColor="background1"/>
              <w:bottom w:val="single" w:sz="24" w:space="0" w:color="FFFFFF" w:themeColor="background1"/>
            </w:tcBorders>
            <w:shd w:val="clear" w:color="auto" w:fill="D5EBE7"/>
            <w:tcMar>
              <w:right w:w="227" w:type="dxa"/>
            </w:tcMar>
          </w:tcPr>
          <w:p w14:paraId="64678FF1" w14:textId="77777777" w:rsidR="00724949" w:rsidRPr="009F6A73" w:rsidRDefault="00724949" w:rsidP="00724949">
            <w:pPr>
              <w:jc w:val="left"/>
              <w:rPr>
                <w:b/>
                <w:bCs/>
                <w:szCs w:val="24"/>
              </w:rPr>
            </w:pPr>
            <w:r w:rsidRPr="009F6A73">
              <w:rPr>
                <w:b/>
                <w:bCs/>
                <w:noProof/>
                <w:szCs w:val="24"/>
              </w:rPr>
              <w:drawing>
                <wp:inline distT="0" distB="0" distL="0" distR="0" wp14:anchorId="7A04B4C8" wp14:editId="21985A50">
                  <wp:extent cx="347133" cy="347133"/>
                  <wp:effectExtent l="0" t="0" r="0" b="0"/>
                  <wp:docPr id="875487407" name="Picture 7" descr="A blue and black line drawing of a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735003" name="Picture 7" descr="A blue and black line drawing of a calendar&#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58592" cy="358592"/>
                          </a:xfrm>
                          <a:prstGeom prst="rect">
                            <a:avLst/>
                          </a:prstGeom>
                        </pic:spPr>
                      </pic:pic>
                    </a:graphicData>
                  </a:graphic>
                </wp:inline>
              </w:drawing>
            </w:r>
          </w:p>
        </w:tc>
        <w:tc>
          <w:tcPr>
            <w:tcW w:w="2004" w:type="dxa"/>
            <w:tcBorders>
              <w:top w:val="single" w:sz="24" w:space="0" w:color="FFFFFF" w:themeColor="background1"/>
              <w:bottom w:val="single" w:sz="24" w:space="0" w:color="FFFFFF" w:themeColor="background1"/>
            </w:tcBorders>
            <w:shd w:val="clear" w:color="auto" w:fill="D5EBE7"/>
            <w:tcMar>
              <w:left w:w="0" w:type="dxa"/>
            </w:tcMar>
          </w:tcPr>
          <w:p w14:paraId="7409F8A0" w14:textId="77777777" w:rsidR="00724949" w:rsidRPr="009F6A73" w:rsidRDefault="00724949" w:rsidP="00491F15">
            <w:pPr>
              <w:spacing w:before="0"/>
              <w:jc w:val="left"/>
              <w:rPr>
                <w:b/>
                <w:bCs/>
                <w:szCs w:val="24"/>
              </w:rPr>
            </w:pPr>
            <w:r w:rsidRPr="009F6A73">
              <w:rPr>
                <w:b/>
                <w:bCs/>
                <w:szCs w:val="24"/>
              </w:rPr>
              <w:t>What’s coming</w:t>
            </w:r>
          </w:p>
        </w:tc>
        <w:tc>
          <w:tcPr>
            <w:tcW w:w="5244" w:type="dxa"/>
            <w:tcBorders>
              <w:top w:val="single" w:sz="24" w:space="0" w:color="FFFFFF" w:themeColor="background1"/>
              <w:bottom w:val="single" w:sz="24" w:space="0" w:color="FFFFFF" w:themeColor="background1"/>
            </w:tcBorders>
            <w:shd w:val="clear" w:color="auto" w:fill="D5EBE7"/>
          </w:tcPr>
          <w:p w14:paraId="5E4C942C" w14:textId="6C2018B1" w:rsidR="00724949" w:rsidRPr="009F6A73" w:rsidRDefault="00D2167B" w:rsidP="00EF1D62">
            <w:pPr>
              <w:pStyle w:val="TableBullet"/>
            </w:pPr>
            <w:r w:rsidRPr="009F6A73">
              <w:t>R</w:t>
            </w:r>
            <w:r w:rsidR="00724949" w:rsidRPr="009F6A73">
              <w:t xml:space="preserve">enewable energy </w:t>
            </w:r>
            <w:r w:rsidRPr="009F6A73">
              <w:t xml:space="preserve">will double </w:t>
            </w:r>
            <w:r w:rsidR="00724949" w:rsidRPr="009F6A73">
              <w:t>by 2050.</w:t>
            </w:r>
          </w:p>
          <w:p w14:paraId="3D93F76E" w14:textId="74661D8F" w:rsidR="00724949" w:rsidRPr="009F6A73" w:rsidRDefault="007B3C11" w:rsidP="0034072E">
            <w:pPr>
              <w:pStyle w:val="TableBullet"/>
            </w:pPr>
            <w:r w:rsidRPr="009F6A73">
              <w:rPr>
                <w:rFonts w:eastAsia="Times New Roman"/>
                <w:color w:val="000000" w:themeColor="text1"/>
              </w:rPr>
              <w:t>A smarter electricity system which gives consumers the ability to change how and when they use power.</w:t>
            </w:r>
          </w:p>
        </w:tc>
      </w:tr>
      <w:tr w:rsidR="00724949" w:rsidRPr="009F6A73" w14:paraId="3B239D24" w14:textId="77777777" w:rsidTr="00491F15">
        <w:trPr>
          <w:trHeight w:val="567"/>
        </w:trPr>
        <w:tc>
          <w:tcPr>
            <w:tcW w:w="1257" w:type="dxa"/>
            <w:tcBorders>
              <w:top w:val="single" w:sz="24" w:space="0" w:color="FFFFFF" w:themeColor="background1"/>
              <w:bottom w:val="single" w:sz="24" w:space="0" w:color="FFFFFF" w:themeColor="background1"/>
            </w:tcBorders>
            <w:shd w:val="clear" w:color="auto" w:fill="D5EBE7"/>
            <w:tcMar>
              <w:right w:w="227" w:type="dxa"/>
            </w:tcMar>
          </w:tcPr>
          <w:p w14:paraId="2C8C7615" w14:textId="77777777" w:rsidR="00724949" w:rsidRPr="009F6A73" w:rsidRDefault="00724949" w:rsidP="00724949">
            <w:pPr>
              <w:jc w:val="left"/>
              <w:rPr>
                <w:b/>
                <w:bCs/>
                <w:szCs w:val="24"/>
              </w:rPr>
            </w:pPr>
            <w:r w:rsidRPr="009F6A73">
              <w:rPr>
                <w:b/>
                <w:bCs/>
                <w:noProof/>
                <w:szCs w:val="24"/>
              </w:rPr>
              <w:drawing>
                <wp:inline distT="0" distB="0" distL="0" distR="0" wp14:anchorId="6CCD7A10" wp14:editId="21D0B133">
                  <wp:extent cx="414443" cy="414443"/>
                  <wp:effectExtent l="0" t="0" r="5080" b="5080"/>
                  <wp:docPr id="2107009793" name="Picture 8" descr="A blue line art of a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922585" name="Picture 8" descr="A blue line art of a bird&#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39383" cy="439383"/>
                          </a:xfrm>
                          <a:prstGeom prst="rect">
                            <a:avLst/>
                          </a:prstGeom>
                        </pic:spPr>
                      </pic:pic>
                    </a:graphicData>
                  </a:graphic>
                </wp:inline>
              </w:drawing>
            </w:r>
          </w:p>
        </w:tc>
        <w:tc>
          <w:tcPr>
            <w:tcW w:w="2004" w:type="dxa"/>
            <w:tcBorders>
              <w:top w:val="single" w:sz="24" w:space="0" w:color="FFFFFF" w:themeColor="background1"/>
              <w:bottom w:val="single" w:sz="24" w:space="0" w:color="FFFFFF" w:themeColor="background1"/>
            </w:tcBorders>
            <w:shd w:val="clear" w:color="auto" w:fill="D5EBE7"/>
            <w:tcMar>
              <w:left w:w="0" w:type="dxa"/>
            </w:tcMar>
          </w:tcPr>
          <w:p w14:paraId="239ABE99" w14:textId="77777777" w:rsidR="00724949" w:rsidRPr="009F6A73" w:rsidRDefault="00724949" w:rsidP="00491F15">
            <w:pPr>
              <w:spacing w:before="0"/>
              <w:jc w:val="left"/>
              <w:rPr>
                <w:b/>
                <w:bCs/>
                <w:szCs w:val="24"/>
              </w:rPr>
            </w:pPr>
            <w:r w:rsidRPr="009F6A73">
              <w:rPr>
                <w:b/>
                <w:bCs/>
                <w:szCs w:val="24"/>
              </w:rPr>
              <w:t>What this means for New Zealanders</w:t>
            </w:r>
          </w:p>
        </w:tc>
        <w:tc>
          <w:tcPr>
            <w:tcW w:w="5244" w:type="dxa"/>
            <w:tcBorders>
              <w:top w:val="single" w:sz="24" w:space="0" w:color="FFFFFF" w:themeColor="background1"/>
              <w:bottom w:val="single" w:sz="24" w:space="0" w:color="FFFFFF" w:themeColor="background1"/>
            </w:tcBorders>
            <w:shd w:val="clear" w:color="auto" w:fill="D5EBE7"/>
          </w:tcPr>
          <w:p w14:paraId="1265EB43" w14:textId="01D9D828" w:rsidR="007B3C11" w:rsidRPr="009F6A73" w:rsidRDefault="007B3C11" w:rsidP="007B3C11">
            <w:pPr>
              <w:pStyle w:val="TableBullet"/>
            </w:pPr>
            <w:r w:rsidRPr="009F6A73">
              <w:t>Over the longer-term households heat their homes more affordably, with renewable energy.</w:t>
            </w:r>
          </w:p>
          <w:p w14:paraId="6AFF1818" w14:textId="77777777" w:rsidR="007B3C11" w:rsidRPr="009F6A73" w:rsidRDefault="007B3C11" w:rsidP="007B3C11">
            <w:pPr>
              <w:pStyle w:val="TableBullet"/>
            </w:pPr>
            <w:r w:rsidRPr="009F6A73">
              <w:t>People charge their electric vehicles easily across the country.</w:t>
            </w:r>
          </w:p>
          <w:p w14:paraId="574C37BE" w14:textId="77777777" w:rsidR="007B3C11" w:rsidRPr="009F6A73" w:rsidRDefault="007B3C11" w:rsidP="007B3C11">
            <w:pPr>
              <w:pStyle w:val="TableBullet"/>
            </w:pPr>
            <w:r w:rsidRPr="009F6A73">
              <w:t>Renewable energy providers have confidence to invest, enabling them to grow their operations and meet increasing demand.</w:t>
            </w:r>
          </w:p>
          <w:p w14:paraId="028ECB8D" w14:textId="10F74245" w:rsidR="00B61D5B" w:rsidRPr="009F6A73" w:rsidRDefault="007B3C11" w:rsidP="009D76CD">
            <w:pPr>
              <w:pStyle w:val="TableBullet"/>
            </w:pPr>
            <w:r w:rsidRPr="009F6A73">
              <w:t>Businesses have opportunities to choose cost-effective</w:t>
            </w:r>
            <w:r w:rsidR="00A0247F">
              <w:t>,</w:t>
            </w:r>
            <w:r w:rsidRPr="009F6A73">
              <w:t xml:space="preserve"> low</w:t>
            </w:r>
            <w:r w:rsidR="00A0247F">
              <w:noBreakHyphen/>
            </w:r>
            <w:r w:rsidRPr="009F6A73">
              <w:t xml:space="preserve">emissions technologies. </w:t>
            </w:r>
          </w:p>
        </w:tc>
      </w:tr>
    </w:tbl>
    <w:p w14:paraId="4CB0212C" w14:textId="77777777" w:rsidR="004F4999" w:rsidRPr="009F6A73" w:rsidRDefault="004F4999" w:rsidP="005D04D9">
      <w:pPr>
        <w:pStyle w:val="BodyText"/>
      </w:pPr>
      <w:bookmarkStart w:id="127" w:name="_Toc166677816"/>
      <w:r w:rsidRPr="009F6A73">
        <w:br w:type="page"/>
      </w:r>
    </w:p>
    <w:p w14:paraId="3B813626" w14:textId="77777777" w:rsidR="00E807B8" w:rsidRPr="009F6A73" w:rsidRDefault="00E807B8" w:rsidP="00BC4600">
      <w:pPr>
        <w:pStyle w:val="Heading2"/>
      </w:pPr>
      <w:bookmarkStart w:id="128" w:name="_Toc167963847"/>
      <w:bookmarkStart w:id="129" w:name="_Toc170309207"/>
      <w:bookmarkStart w:id="130" w:name="_Toc171608743"/>
      <w:r w:rsidRPr="009F6A73">
        <w:lastRenderedPageBreak/>
        <w:t>Introduction</w:t>
      </w:r>
      <w:bookmarkEnd w:id="127"/>
      <w:bookmarkEnd w:id="128"/>
      <w:bookmarkEnd w:id="129"/>
      <w:bookmarkEnd w:id="130"/>
    </w:p>
    <w:p w14:paraId="67072226" w14:textId="233FC52D" w:rsidR="00E807B8" w:rsidRPr="009F6A73" w:rsidRDefault="00E807B8" w:rsidP="00811D8D">
      <w:pPr>
        <w:pStyle w:val="BodyText"/>
        <w:spacing w:before="100" w:after="100"/>
      </w:pPr>
      <w:r w:rsidRPr="009F6A73">
        <w:t>Affordable, secure energy is a crucial part of the Government’s plans to reduce emissions. Compared</w:t>
      </w:r>
      <w:r w:rsidRPr="009F6A73" w:rsidDel="00BA2346">
        <w:t xml:space="preserve"> </w:t>
      </w:r>
      <w:r w:rsidR="00BA2346" w:rsidRPr="009F6A73">
        <w:t xml:space="preserve">with </w:t>
      </w:r>
      <w:r w:rsidRPr="009F6A73">
        <w:t>many other countries,</w:t>
      </w:r>
      <w:r w:rsidR="00FE4E81" w:rsidRPr="009F6A73">
        <w:t xml:space="preserve"> </w:t>
      </w:r>
      <w:r w:rsidRPr="009F6A73">
        <w:t>New Zealand’s energy supply is reliable, affordable and</w:t>
      </w:r>
      <w:r w:rsidR="002911BC" w:rsidRPr="009F6A73">
        <w:t> </w:t>
      </w:r>
      <w:r w:rsidRPr="009F6A73">
        <w:t>highly renewable.</w:t>
      </w:r>
    </w:p>
    <w:p w14:paraId="3BCCB35C" w14:textId="105A0C44" w:rsidR="00E807B8" w:rsidRPr="009F6A73" w:rsidRDefault="00C25E2F" w:rsidP="00811D8D">
      <w:pPr>
        <w:pStyle w:val="BodyText"/>
        <w:spacing w:before="100" w:after="240"/>
      </w:pPr>
      <w:r w:rsidRPr="009F6A73">
        <w:t>Our</w:t>
      </w:r>
      <w:r w:rsidR="00E807B8" w:rsidRPr="009F6A73">
        <w:t xml:space="preserve"> electricity system is world-class. Electricity is expected to become even more renewable over the coming decade</w:t>
      </w:r>
      <w:r w:rsidRPr="009F6A73">
        <w:t>,</w:t>
      </w:r>
      <w:r w:rsidR="00E807B8" w:rsidRPr="009F6A73">
        <w:t xml:space="preserve"> with </w:t>
      </w:r>
      <w:r w:rsidR="00BA2346" w:rsidRPr="009F6A73">
        <w:t xml:space="preserve">renewable sources making up most of the </w:t>
      </w:r>
      <w:r w:rsidR="00E807B8" w:rsidRPr="009F6A73">
        <w:t xml:space="preserve">investment pipeline. New Zealand’s clean, green electricity means electrification is a major pathway for lower emissions across the economy. Electrification depends on affordable and secure electricity. </w:t>
      </w:r>
      <w:r w:rsidR="008F2560" w:rsidRPr="009F6A73">
        <w:t>Natural gas</w:t>
      </w:r>
      <w:r w:rsidR="00E807B8" w:rsidRPr="009F6A73">
        <w:t xml:space="preserve"> will continue to play a</w:t>
      </w:r>
      <w:r w:rsidR="001457B5" w:rsidRPr="009F6A73">
        <w:t xml:space="preserve"> </w:t>
      </w:r>
      <w:r w:rsidR="00E807B8" w:rsidRPr="009F6A73">
        <w:t xml:space="preserve">role in keeping electricity affordable and secure, </w:t>
      </w:r>
      <w:r w:rsidR="00EC206A" w:rsidRPr="009F6A73">
        <w:t>leading to</w:t>
      </w:r>
      <w:r w:rsidR="002911BC" w:rsidRPr="009F6A73">
        <w:t> </w:t>
      </w:r>
      <w:r w:rsidR="00E807B8" w:rsidRPr="009F6A73">
        <w:t>lower emissions and a productive</w:t>
      </w:r>
      <w:r w:rsidR="00C038EA" w:rsidRPr="009F6A73">
        <w:t>,</w:t>
      </w:r>
      <w:r w:rsidR="00E807B8" w:rsidRPr="009F6A73" w:rsidDel="00C038EA">
        <w:t xml:space="preserve"> </w:t>
      </w:r>
      <w:r w:rsidR="00E807B8" w:rsidRPr="009F6A73">
        <w:t xml:space="preserve">growing economy. </w:t>
      </w:r>
    </w:p>
    <w:tbl>
      <w:tblPr>
        <w:tblStyle w:val="TableGrid"/>
        <w:tblW w:w="8505" w:type="dxa"/>
        <w:tblBorders>
          <w:top w:val="single" w:sz="4" w:space="0" w:color="F9DED5"/>
          <w:left w:val="single" w:sz="4" w:space="0" w:color="F9DED5"/>
          <w:bottom w:val="single" w:sz="4" w:space="0" w:color="F9DED5"/>
          <w:right w:val="single" w:sz="4" w:space="0" w:color="F9DED5"/>
          <w:insideH w:val="none" w:sz="0" w:space="0" w:color="auto"/>
          <w:insideV w:val="none" w:sz="0" w:space="0" w:color="auto"/>
        </w:tblBorders>
        <w:shd w:val="clear" w:color="auto" w:fill="F9DED5"/>
        <w:tblLook w:val="04A0" w:firstRow="1" w:lastRow="0" w:firstColumn="1" w:lastColumn="0" w:noHBand="0" w:noVBand="1"/>
      </w:tblPr>
      <w:tblGrid>
        <w:gridCol w:w="8505"/>
      </w:tblGrid>
      <w:tr w:rsidR="003811EF" w:rsidRPr="009F6A73" w14:paraId="515E0CDB" w14:textId="77777777">
        <w:tc>
          <w:tcPr>
            <w:tcW w:w="9016" w:type="dxa"/>
            <w:shd w:val="clear" w:color="auto" w:fill="F9DED5"/>
          </w:tcPr>
          <w:p w14:paraId="31CB9BDB" w14:textId="155D7D0E" w:rsidR="003811EF" w:rsidRPr="009F6A73" w:rsidRDefault="003811EF">
            <w:pPr>
              <w:pStyle w:val="Boxheading0"/>
              <w:keepNext w:val="0"/>
            </w:pPr>
            <w:r w:rsidRPr="009F6A73">
              <w:rPr>
                <w:noProof/>
              </w:rPr>
              <w:drawing>
                <wp:anchor distT="0" distB="0" distL="114300" distR="114300" simplePos="0" relativeHeight="251658244" behindDoc="0" locked="0" layoutInCell="1" allowOverlap="1" wp14:anchorId="20200B25" wp14:editId="3888B797">
                  <wp:simplePos x="0" y="0"/>
                  <wp:positionH relativeFrom="column">
                    <wp:posOffset>4444129</wp:posOffset>
                  </wp:positionH>
                  <wp:positionV relativeFrom="paragraph">
                    <wp:posOffset>207291</wp:posOffset>
                  </wp:positionV>
                  <wp:extent cx="569595" cy="569595"/>
                  <wp:effectExtent l="0" t="0" r="1905" b="0"/>
                  <wp:wrapSquare wrapText="bothSides"/>
                  <wp:docPr id="636109075" name="Graphic 3" descr="Cha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326153" name="Graphic 1653326153" descr="Chat outline"/>
                          <pic:cNvPicPr/>
                        </pic:nvPicPr>
                        <pic:blipFill>
                          <a:blip r:embed="rId44">
                            <a:extLst>
                              <a:ext uri="{96DAC541-7B7A-43D3-8B79-37D633B846F1}">
                                <asvg:svgBlip xmlns:asvg="http://schemas.microsoft.com/office/drawing/2016/SVG/main" r:embed="rId45"/>
                              </a:ext>
                            </a:extLst>
                          </a:blip>
                          <a:stretch>
                            <a:fillRect/>
                          </a:stretch>
                        </pic:blipFill>
                        <pic:spPr>
                          <a:xfrm>
                            <a:off x="0" y="0"/>
                            <a:ext cx="569595" cy="569595"/>
                          </a:xfrm>
                          <a:prstGeom prst="rect">
                            <a:avLst/>
                          </a:prstGeom>
                        </pic:spPr>
                      </pic:pic>
                    </a:graphicData>
                  </a:graphic>
                  <wp14:sizeRelH relativeFrom="page">
                    <wp14:pctWidth>0</wp14:pctWidth>
                  </wp14:sizeRelH>
                  <wp14:sizeRelV relativeFrom="page">
                    <wp14:pctHeight>0</wp14:pctHeight>
                  </wp14:sizeRelV>
                </wp:anchor>
              </w:drawing>
            </w:r>
            <w:r w:rsidRPr="009F6A73">
              <w:t xml:space="preserve">Share your views </w:t>
            </w:r>
          </w:p>
          <w:p w14:paraId="0D95262F" w14:textId="16FFEAF5" w:rsidR="003811EF" w:rsidRPr="009F6A73" w:rsidRDefault="003811EF" w:rsidP="00811D8D">
            <w:pPr>
              <w:pStyle w:val="Boxtext"/>
              <w:spacing w:before="80" w:after="80"/>
              <w:rPr>
                <w:color w:val="1B556B" w:themeColor="text2"/>
              </w:rPr>
            </w:pPr>
            <w:r w:rsidRPr="009F6A73">
              <w:t>We are seeking your</w:t>
            </w:r>
            <w:r w:rsidRPr="009F6A73">
              <w:rPr>
                <w:color w:val="1B556B" w:themeColor="text2"/>
              </w:rPr>
              <w:t xml:space="preserve"> feedback on:</w:t>
            </w:r>
          </w:p>
          <w:p w14:paraId="2DE68728" w14:textId="77777777" w:rsidR="003811EF" w:rsidRPr="009F6A73" w:rsidRDefault="003811EF" w:rsidP="003811EF">
            <w:pPr>
              <w:pStyle w:val="Boxbullet"/>
            </w:pPr>
            <w:r w:rsidRPr="009F6A73">
              <w:t>the impacts of the proposed actions</w:t>
            </w:r>
          </w:p>
          <w:p w14:paraId="6B26FA52" w14:textId="2755C9F1" w:rsidR="003811EF" w:rsidRPr="009F6A73" w:rsidRDefault="003811EF" w:rsidP="00811D8D">
            <w:pPr>
              <w:pStyle w:val="Boxbullet"/>
              <w:spacing w:after="240"/>
            </w:pPr>
            <w:r w:rsidRPr="009F6A73">
              <w:t>any other barriers to private investment in decarbonising energy use.</w:t>
            </w:r>
            <w:r w:rsidRPr="009F6A73">
              <w:rPr>
                <w:rStyle w:val="CommentReference"/>
                <w:rFonts w:cstheme="minorBidi"/>
              </w:rPr>
              <w:t xml:space="preserve"> </w:t>
            </w:r>
          </w:p>
        </w:tc>
      </w:tr>
    </w:tbl>
    <w:p w14:paraId="530DFEEF" w14:textId="362E2900" w:rsidR="00F2248F" w:rsidRPr="009F6A73" w:rsidRDefault="00F2248F" w:rsidP="00811D8D">
      <w:pPr>
        <w:pStyle w:val="Heading2"/>
        <w:spacing w:before="400"/>
      </w:pPr>
      <w:bookmarkStart w:id="131" w:name="_Toc167963848"/>
      <w:bookmarkStart w:id="132" w:name="_Toc170309208"/>
      <w:bookmarkStart w:id="133" w:name="_Toc171608744"/>
      <w:bookmarkStart w:id="134" w:name="_Toc166677817"/>
      <w:bookmarkStart w:id="135" w:name="_Hlk165475822"/>
      <w:r w:rsidRPr="009F6A73">
        <w:t>Emissions profile</w:t>
      </w:r>
      <w:bookmarkEnd w:id="131"/>
      <w:bookmarkEnd w:id="132"/>
      <w:bookmarkEnd w:id="133"/>
    </w:p>
    <w:p w14:paraId="67EC099B" w14:textId="0FCB6698" w:rsidR="3409C053" w:rsidRPr="009F6A73" w:rsidRDefault="000703AA" w:rsidP="3409C053">
      <w:pPr>
        <w:pStyle w:val="BodyText"/>
      </w:pPr>
      <w:r w:rsidRPr="009F6A73">
        <w:t xml:space="preserve">Emissions from energy use make up 37 per cent of New Zealand’s </w:t>
      </w:r>
      <w:r w:rsidR="00DE478B" w:rsidRPr="009F6A73">
        <w:t xml:space="preserve">gross </w:t>
      </w:r>
      <w:r w:rsidRPr="009F6A73">
        <w:t xml:space="preserve">emissions. This includes 17.5 per cent from energy used for transport. Figure </w:t>
      </w:r>
      <w:r w:rsidR="00DD3918" w:rsidRPr="009F6A73">
        <w:t>5.1</w:t>
      </w:r>
      <w:r w:rsidRPr="009F6A73" w:rsidDel="00F447A3">
        <w:t xml:space="preserve"> </w:t>
      </w:r>
      <w:r w:rsidRPr="009F6A73">
        <w:t>shows the makeup of</w:t>
      </w:r>
      <w:r w:rsidR="00BA2346" w:rsidRPr="009F6A73">
        <w:t xml:space="preserve"> emissions from</w:t>
      </w:r>
      <w:r w:rsidRPr="009F6A73">
        <w:t xml:space="preserve"> </w:t>
      </w:r>
      <w:r w:rsidR="002B1053" w:rsidRPr="009F6A73">
        <w:t xml:space="preserve">the </w:t>
      </w:r>
      <w:r w:rsidRPr="009F6A73">
        <w:t>energy</w:t>
      </w:r>
      <w:r w:rsidR="00902E34" w:rsidRPr="009F6A73">
        <w:t xml:space="preserve"> sector</w:t>
      </w:r>
      <w:r w:rsidRPr="009F6A73">
        <w:t xml:space="preserve"> </w:t>
      </w:r>
      <w:r w:rsidR="00A2524C" w:rsidRPr="009F6A73">
        <w:t xml:space="preserve">and </w:t>
      </w:r>
      <w:r w:rsidR="002B1053" w:rsidRPr="009F6A73">
        <w:t>the</w:t>
      </w:r>
      <w:r w:rsidR="00BA2346" w:rsidRPr="009F6A73">
        <w:t xml:space="preserve"> </w:t>
      </w:r>
      <w:r w:rsidRPr="009F6A73">
        <w:t>industrial process</w:t>
      </w:r>
      <w:r w:rsidR="00BA2346" w:rsidRPr="009F6A73">
        <w:t>es</w:t>
      </w:r>
      <w:r w:rsidRPr="009F6A73">
        <w:t xml:space="preserve"> and product</w:t>
      </w:r>
      <w:r w:rsidR="00A2524C" w:rsidRPr="009F6A73">
        <w:t xml:space="preserve"> </w:t>
      </w:r>
      <w:r w:rsidRPr="009F6A73">
        <w:t>use</w:t>
      </w:r>
      <w:r w:rsidR="002B1053" w:rsidRPr="009F6A73">
        <w:t xml:space="preserve"> sector</w:t>
      </w:r>
      <w:r w:rsidR="00DD3918" w:rsidRPr="009F6A73">
        <w:t xml:space="preserve">. </w:t>
      </w:r>
      <w:r w:rsidR="00902E34" w:rsidRPr="009F6A73">
        <w:t>Within these sectors, t</w:t>
      </w:r>
      <w:r w:rsidR="002B1053" w:rsidRPr="009F6A73">
        <w:t>he sources making the largest individual contributions are v</w:t>
      </w:r>
      <w:r w:rsidRPr="009F6A73">
        <w:t xml:space="preserve">ehicles and energy use in buildings. </w:t>
      </w:r>
      <w:r w:rsidR="002B1053" w:rsidRPr="009F6A73">
        <w:t xml:space="preserve">In the </w:t>
      </w:r>
      <w:r w:rsidR="002B1053" w:rsidRPr="009F6A73" w:rsidDel="00DD3918">
        <w:t>second emissions budget</w:t>
      </w:r>
      <w:r w:rsidR="002B1053" w:rsidRPr="009F6A73" w:rsidDel="00F447A3">
        <w:t xml:space="preserve"> </w:t>
      </w:r>
      <w:r w:rsidR="002B1053" w:rsidRPr="009F6A73">
        <w:t>period, w</w:t>
      </w:r>
      <w:r w:rsidR="00DD3918" w:rsidRPr="009F6A73">
        <w:t xml:space="preserve">e expect </w:t>
      </w:r>
      <w:r w:rsidR="002B1053" w:rsidRPr="009F6A73">
        <w:t xml:space="preserve">reductions in </w:t>
      </w:r>
      <w:r w:rsidR="00DD3918" w:rsidRPr="009F6A73">
        <w:t>e</w:t>
      </w:r>
      <w:r w:rsidRPr="009F6A73">
        <w:t>nergy emissions to come</w:t>
      </w:r>
      <w:r w:rsidRPr="009F6A73" w:rsidDel="00DD3918">
        <w:t xml:space="preserve"> </w:t>
      </w:r>
      <w:r w:rsidR="00DD3918" w:rsidRPr="009F6A73">
        <w:t xml:space="preserve">mainly </w:t>
      </w:r>
      <w:r w:rsidRPr="009F6A73">
        <w:t xml:space="preserve">from increased electrification and </w:t>
      </w:r>
      <w:r w:rsidR="00BA2346" w:rsidRPr="009F6A73">
        <w:t xml:space="preserve">from </w:t>
      </w:r>
      <w:r w:rsidRPr="009F6A73">
        <w:t>energy efficiency in light transport and process heat.</w:t>
      </w:r>
    </w:p>
    <w:p w14:paraId="427D2BC6" w14:textId="182BA5C3" w:rsidR="00EC7606" w:rsidRDefault="00EC7606" w:rsidP="008B1F3C">
      <w:pPr>
        <w:pStyle w:val="Figureheading"/>
        <w:spacing w:after="40"/>
      </w:pPr>
      <w:bookmarkStart w:id="136" w:name="_Toc169875774"/>
      <w:bookmarkStart w:id="137" w:name="_Toc171608827"/>
      <w:r w:rsidRPr="009F6A73">
        <w:lastRenderedPageBreak/>
        <w:t xml:space="preserve">Figure </w:t>
      </w:r>
      <w:r w:rsidR="00787251" w:rsidRPr="009F6A73">
        <w:t>5.1</w:t>
      </w:r>
      <w:r w:rsidRPr="009F6A73">
        <w:t>:</w:t>
      </w:r>
      <w:r w:rsidR="001F1E79" w:rsidRPr="009F6A73" w:rsidDel="00BA1B42">
        <w:tab/>
      </w:r>
      <w:r w:rsidR="00BA1B42" w:rsidRPr="009F6A73">
        <w:t>New Zealand’s</w:t>
      </w:r>
      <w:r w:rsidR="00A2524C" w:rsidRPr="009F6A73">
        <w:t xml:space="preserve"> emissions from</w:t>
      </w:r>
      <w:r w:rsidR="00BA1B42" w:rsidRPr="009F6A73">
        <w:t xml:space="preserve"> </w:t>
      </w:r>
      <w:r w:rsidR="00EE5B82" w:rsidRPr="009F6A73">
        <w:t xml:space="preserve">the </w:t>
      </w:r>
      <w:r w:rsidR="00BA1B42" w:rsidRPr="009F6A73">
        <w:t>energy</w:t>
      </w:r>
      <w:r w:rsidR="00EE5B82" w:rsidRPr="009F6A73">
        <w:t xml:space="preserve"> sector</w:t>
      </w:r>
      <w:r w:rsidR="00BA1B42" w:rsidRPr="009F6A73">
        <w:t xml:space="preserve"> </w:t>
      </w:r>
      <w:r w:rsidR="00A2524C" w:rsidRPr="009F6A73">
        <w:t xml:space="preserve">and </w:t>
      </w:r>
      <w:r w:rsidR="00BA1B42" w:rsidRPr="009F6A73">
        <w:t>industrial process</w:t>
      </w:r>
      <w:r w:rsidR="006E4D85" w:rsidRPr="009F6A73">
        <w:t>es</w:t>
      </w:r>
      <w:r w:rsidR="00BA1B42" w:rsidRPr="009F6A73">
        <w:t xml:space="preserve"> and product </w:t>
      </w:r>
      <w:r w:rsidR="00A2524C" w:rsidRPr="009F6A73">
        <w:t>use</w:t>
      </w:r>
      <w:r w:rsidR="006E4D85" w:rsidRPr="009F6A73">
        <w:t xml:space="preserve"> sector</w:t>
      </w:r>
      <w:r w:rsidR="00A2524C" w:rsidRPr="009F6A73">
        <w:t xml:space="preserve">, </w:t>
      </w:r>
      <w:bookmarkEnd w:id="136"/>
      <w:r w:rsidR="00BA1B42" w:rsidRPr="009F6A73">
        <w:t>2022</w:t>
      </w:r>
      <w:bookmarkEnd w:id="137"/>
    </w:p>
    <w:p w14:paraId="5F874573" w14:textId="47E2FB39" w:rsidR="008B1F3C" w:rsidRPr="008B1F3C" w:rsidRDefault="008B1F3C" w:rsidP="008B1F3C">
      <w:pPr>
        <w:pStyle w:val="BodyText"/>
      </w:pPr>
      <w:r>
        <w:rPr>
          <w:noProof/>
        </w:rPr>
        <w:drawing>
          <wp:inline distT="0" distB="0" distL="0" distR="0" wp14:anchorId="69CC99D6" wp14:editId="35BB1E34">
            <wp:extent cx="5396598" cy="3503851"/>
            <wp:effectExtent l="0" t="0" r="0" b="1905"/>
            <wp:docPr id="1103062742" name="Picture 11" descr="A ribbon graph showing New Zealand’s emissions from the energy sector and the industrial processes and product use sector in 2022. The graph covers electricity generation 8%, stationary energy use in buildings 10%, food processing (low and medium heat) 8%, light and medium-duty vehicles 27%, buses and rail 1%, mobile plant 6%, heavy vehicles 10%, domestic shipping and aviation 3%, metals 7%, chemicals 4%, minerals 3%, other energy and industry 7%, Product use 5%. The areas are categories into ‘well suited to electrify’, ‘may be suited to electrify’ and ‘hard to electrify or ab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062742" name="Picture 11" descr="A ribbon graph showing New Zealand’s emissions from the energy sector and the industrial processes and product use sector in 2022. The graph covers electricity generation 8%, stationary energy use in buildings 10%, food processing (low and medium heat) 8%, light and medium-duty vehicles 27%, buses and rail 1%, mobile plant 6%, heavy vehicles 10%, domestic shipping and aviation 3%, metals 7%, chemicals 4%, minerals 3%, other energy and industry 7%, Product use 5%. The areas are categories into ‘well suited to electrify’, ‘may be suited to electrify’ and ‘hard to electrify or abate’."/>
                    <pic:cNvPicPr/>
                  </pic:nvPicPr>
                  <pic:blipFill rotWithShape="1">
                    <a:blip r:embed="rId59"/>
                    <a:srcRect l="1526" t="2538" r="1442" b="2155"/>
                    <a:stretch/>
                  </pic:blipFill>
                  <pic:spPr bwMode="auto">
                    <a:xfrm>
                      <a:off x="0" y="0"/>
                      <a:ext cx="5398097" cy="3504824"/>
                    </a:xfrm>
                    <a:prstGeom prst="rect">
                      <a:avLst/>
                    </a:prstGeom>
                    <a:ln>
                      <a:noFill/>
                    </a:ln>
                    <a:extLst>
                      <a:ext uri="{53640926-AAD7-44D8-BBD7-CCE9431645EC}">
                        <a14:shadowObscured xmlns:a14="http://schemas.microsoft.com/office/drawing/2010/main"/>
                      </a:ext>
                    </a:extLst>
                  </pic:spPr>
                </pic:pic>
              </a:graphicData>
            </a:graphic>
          </wp:inline>
        </w:drawing>
      </w:r>
    </w:p>
    <w:p w14:paraId="44362DD3" w14:textId="2CF0E35D" w:rsidR="0C214297" w:rsidRPr="009F6A73" w:rsidRDefault="0C214297" w:rsidP="00B00E02">
      <w:pPr>
        <w:pStyle w:val="BodyText"/>
        <w:spacing w:before="100" w:after="100"/>
        <w:rPr>
          <w:rStyle w:val="Hyperlink"/>
          <w:color w:val="auto"/>
        </w:rPr>
      </w:pPr>
      <w:r w:rsidRPr="009F6A73">
        <w:t>In 2022</w:t>
      </w:r>
      <w:r w:rsidR="00794F52" w:rsidRPr="009F6A73">
        <w:t>,</w:t>
      </w:r>
      <w:r w:rsidRPr="009F6A73">
        <w:t xml:space="preserve"> electricity generation accounted for a</w:t>
      </w:r>
      <w:r w:rsidR="00933B85" w:rsidRPr="009F6A73">
        <w:t>bout</w:t>
      </w:r>
      <w:r w:rsidRPr="009F6A73">
        <w:t xml:space="preserve"> 10</w:t>
      </w:r>
      <w:r w:rsidR="00787251" w:rsidRPr="009F6A73">
        <w:t xml:space="preserve"> per cent</w:t>
      </w:r>
      <w:r w:rsidRPr="009F6A73">
        <w:t xml:space="preserve"> of New Zealand’s total greenhouse gas emissions and 8</w:t>
      </w:r>
      <w:r w:rsidR="000B6127" w:rsidRPr="009F6A73">
        <w:t xml:space="preserve"> per cent</w:t>
      </w:r>
      <w:r w:rsidRPr="009F6A73">
        <w:t xml:space="preserve"> of energy emissions. </w:t>
      </w:r>
      <w:r w:rsidR="000B6127" w:rsidRPr="009F6A73">
        <w:t>Figure 5.2 shows that</w:t>
      </w:r>
      <w:r w:rsidRPr="009F6A73">
        <w:t xml:space="preserve"> </w:t>
      </w:r>
      <w:r w:rsidR="00E207A3" w:rsidRPr="009F6A73">
        <w:t xml:space="preserve">the electricity system has a high share of renewable generation (hydroelectric, geothermal and wind), </w:t>
      </w:r>
      <w:r w:rsidRPr="009F6A73">
        <w:t xml:space="preserve">with only 15.5 </w:t>
      </w:r>
      <w:r w:rsidR="00787251" w:rsidRPr="009F6A73">
        <w:t>per cent</w:t>
      </w:r>
      <w:r w:rsidRPr="009F6A73">
        <w:t xml:space="preserve"> coming from non-renewable sources </w:t>
      </w:r>
      <w:r w:rsidR="0006702D" w:rsidRPr="009F6A73">
        <w:t>(</w:t>
      </w:r>
      <w:r w:rsidR="00A63249" w:rsidRPr="009F6A73">
        <w:t>natural gas, coal and other)</w:t>
      </w:r>
      <w:r w:rsidRPr="009F6A73">
        <w:t xml:space="preserve"> in 2022.</w:t>
      </w:r>
      <w:r w:rsidR="007F75F3" w:rsidRPr="009F6A73">
        <w:rPr>
          <w:rStyle w:val="FootnoteReference"/>
        </w:rPr>
        <w:footnoteReference w:id="23"/>
      </w:r>
      <w:r w:rsidR="007F75F3" w:rsidRPr="009F6A73" w:rsidDel="007F75F3">
        <w:t xml:space="preserve"> </w:t>
      </w:r>
    </w:p>
    <w:p w14:paraId="47073FF3" w14:textId="7F2B30F9" w:rsidR="729AEDC1" w:rsidRDefault="73F60366" w:rsidP="00394B4C">
      <w:pPr>
        <w:pStyle w:val="Figureheading"/>
        <w:spacing w:after="100"/>
      </w:pPr>
      <w:bookmarkStart w:id="138" w:name="_Toc169875775"/>
      <w:bookmarkStart w:id="139" w:name="_Toc171608828"/>
      <w:r w:rsidRPr="009F6A73">
        <w:t xml:space="preserve">Figure </w:t>
      </w:r>
      <w:r w:rsidR="00BF16B8" w:rsidRPr="009F6A73">
        <w:t>5.2</w:t>
      </w:r>
      <w:r w:rsidR="00C40FF1" w:rsidRPr="009F6A73">
        <w:t>:</w:t>
      </w:r>
      <w:r w:rsidR="00C40FF1" w:rsidRPr="009F6A73">
        <w:tab/>
      </w:r>
      <w:r w:rsidRPr="009F6A73">
        <w:t xml:space="preserve">Electricity </w:t>
      </w:r>
      <w:r w:rsidR="00C40FF1" w:rsidRPr="009F6A73">
        <w:t>g</w:t>
      </w:r>
      <w:r w:rsidRPr="009F6A73">
        <w:t xml:space="preserve">eneration </w:t>
      </w:r>
      <w:r w:rsidR="00C40FF1" w:rsidRPr="009F6A73">
        <w:t>s</w:t>
      </w:r>
      <w:r w:rsidRPr="009F6A73">
        <w:t>our</w:t>
      </w:r>
      <w:r w:rsidR="27C583F5" w:rsidRPr="009F6A73">
        <w:t>ces</w:t>
      </w:r>
      <w:r w:rsidR="00EE5B82" w:rsidRPr="009F6A73">
        <w:t>,</w:t>
      </w:r>
      <w:r w:rsidR="27C583F5" w:rsidRPr="009F6A73">
        <w:t xml:space="preserve"> </w:t>
      </w:r>
      <w:r w:rsidRPr="009F6A73">
        <w:t>2022</w:t>
      </w:r>
      <w:bookmarkEnd w:id="138"/>
      <w:bookmarkEnd w:id="139"/>
    </w:p>
    <w:p w14:paraId="48EBE762" w14:textId="4D35305D" w:rsidR="00FA5DF3" w:rsidRPr="00FA5DF3" w:rsidRDefault="00FA5DF3" w:rsidP="002A1BF2">
      <w:pPr>
        <w:pStyle w:val="BodyText"/>
        <w:jc w:val="center"/>
      </w:pPr>
      <w:r>
        <w:rPr>
          <w:noProof/>
        </w:rPr>
        <w:drawing>
          <wp:inline distT="0" distB="0" distL="0" distR="0" wp14:anchorId="0C8D2C71" wp14:editId="15BC0A86">
            <wp:extent cx="2429444" cy="2891481"/>
            <wp:effectExtent l="0" t="0" r="3175" b="0"/>
            <wp:docPr id="131071497" name="Picture 12" descr="A pie graph showing electricity generation sources in 2022. It’s split into hydroelectric 60%, geothermal 18%, natural gas 9.9%, wind 6.5%, coal 2.9% and other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71497" name="Picture 12" descr="A pie graph showing electricity generation sources in 2022. It’s split into hydroelectric 60%, geothermal 18%, natural gas 9.9%, wind 6.5%, coal 2.9% and other 2.7%."/>
                    <pic:cNvPicPr/>
                  </pic:nvPicPr>
                  <pic:blipFill rotWithShape="1">
                    <a:blip r:embed="rId60"/>
                    <a:srcRect t="2096" b="1821"/>
                    <a:stretch/>
                  </pic:blipFill>
                  <pic:spPr bwMode="auto">
                    <a:xfrm>
                      <a:off x="0" y="0"/>
                      <a:ext cx="2429444" cy="2891481"/>
                    </a:xfrm>
                    <a:prstGeom prst="rect">
                      <a:avLst/>
                    </a:prstGeom>
                    <a:ln>
                      <a:noFill/>
                    </a:ln>
                    <a:extLst>
                      <a:ext uri="{53640926-AAD7-44D8-BBD7-CCE9431645EC}">
                        <a14:shadowObscured xmlns:a14="http://schemas.microsoft.com/office/drawing/2010/main"/>
                      </a:ext>
                    </a:extLst>
                  </pic:spPr>
                </pic:pic>
              </a:graphicData>
            </a:graphic>
          </wp:inline>
        </w:drawing>
      </w:r>
    </w:p>
    <w:p w14:paraId="6161E822" w14:textId="00DB683B" w:rsidR="0C214297" w:rsidRPr="009F6A73" w:rsidRDefault="005B7285" w:rsidP="00A425E3">
      <w:pPr>
        <w:jc w:val="left"/>
      </w:pPr>
      <w:r w:rsidRPr="009F6A73">
        <w:rPr>
          <w:rFonts w:eastAsia="Calibri" w:cs="Calibri"/>
        </w:rPr>
        <w:lastRenderedPageBreak/>
        <w:t xml:space="preserve">See the </w:t>
      </w:r>
      <w:r w:rsidR="00EE5B82" w:rsidRPr="009F6A73">
        <w:rPr>
          <w:rFonts w:eastAsia="Calibri" w:cs="Calibri"/>
        </w:rPr>
        <w:t>Ministry of Business, Innovation and Employment (</w:t>
      </w:r>
      <w:r w:rsidRPr="009F6A73">
        <w:rPr>
          <w:rFonts w:eastAsia="Calibri" w:cs="Calibri"/>
        </w:rPr>
        <w:t>MBIE</w:t>
      </w:r>
      <w:r w:rsidR="00EE5B82" w:rsidRPr="009F6A73">
        <w:rPr>
          <w:rFonts w:eastAsia="Calibri" w:cs="Calibri"/>
        </w:rPr>
        <w:t>)</w:t>
      </w:r>
      <w:r w:rsidRPr="009F6A73">
        <w:rPr>
          <w:rFonts w:eastAsia="Calibri" w:cs="Calibri"/>
        </w:rPr>
        <w:t xml:space="preserve"> website f</w:t>
      </w:r>
      <w:r w:rsidR="0C214297" w:rsidRPr="009F6A73">
        <w:rPr>
          <w:rFonts w:eastAsia="Calibri" w:cs="Calibri"/>
        </w:rPr>
        <w:t>or more information about energy sector governance and how our electricity system works</w:t>
      </w:r>
      <w:r w:rsidR="0C214297" w:rsidRPr="009F6A73" w:rsidDel="00BA5DD0">
        <w:rPr>
          <w:rFonts w:eastAsia="Calibri" w:cs="Calibri"/>
        </w:rPr>
        <w:t>.</w:t>
      </w:r>
      <w:r w:rsidR="007F75F3" w:rsidRPr="009F6A73">
        <w:rPr>
          <w:rStyle w:val="FootnoteReference"/>
          <w:rFonts w:eastAsia="Calibri" w:cs="Calibri"/>
        </w:rPr>
        <w:footnoteReference w:id="24"/>
      </w:r>
      <w:r w:rsidR="0C214297" w:rsidRPr="009F6A73">
        <w:t xml:space="preserve"> </w:t>
      </w:r>
    </w:p>
    <w:p w14:paraId="073A9082" w14:textId="4E87FB5F" w:rsidR="00E807B8" w:rsidRPr="009F6A73" w:rsidRDefault="00E807B8" w:rsidP="002852E2">
      <w:pPr>
        <w:pStyle w:val="Heading2"/>
        <w:spacing w:before="320"/>
      </w:pPr>
      <w:bookmarkStart w:id="140" w:name="_Toc167963849"/>
      <w:bookmarkStart w:id="141" w:name="_Toc170309209"/>
      <w:bookmarkStart w:id="142" w:name="_Toc171608745"/>
      <w:r w:rsidRPr="009F6A73">
        <w:t xml:space="preserve">Proposed approach to reducing </w:t>
      </w:r>
      <w:r w:rsidR="00F70784" w:rsidRPr="009F6A73">
        <w:t>energy</w:t>
      </w:r>
      <w:r w:rsidR="00811D8D" w:rsidRPr="009F6A73">
        <w:t> </w:t>
      </w:r>
      <w:r w:rsidRPr="009F6A73">
        <w:t>emissions</w:t>
      </w:r>
      <w:bookmarkEnd w:id="134"/>
      <w:bookmarkEnd w:id="135"/>
      <w:bookmarkEnd w:id="140"/>
      <w:bookmarkEnd w:id="141"/>
      <w:bookmarkEnd w:id="142"/>
    </w:p>
    <w:p w14:paraId="6CC68C1D" w14:textId="53A6E4E5" w:rsidR="00E807B8" w:rsidRPr="009F6A73" w:rsidRDefault="00E807B8" w:rsidP="00811D8D">
      <w:pPr>
        <w:pStyle w:val="Heading3"/>
        <w:spacing w:before="240"/>
      </w:pPr>
      <w:r w:rsidRPr="009F6A73">
        <w:t>Role of government</w:t>
      </w:r>
    </w:p>
    <w:p w14:paraId="17FA19EA" w14:textId="57F7A1C0" w:rsidR="00E807B8" w:rsidRPr="009F6A73" w:rsidRDefault="00E807B8" w:rsidP="00394B4C">
      <w:pPr>
        <w:pStyle w:val="BodyText"/>
        <w:spacing w:before="100" w:after="100"/>
      </w:pPr>
      <w:r w:rsidRPr="009F6A73">
        <w:t xml:space="preserve">The Government is committed to providing the regulatory certainty and </w:t>
      </w:r>
      <w:r w:rsidR="00BA5DD0" w:rsidRPr="009F6A73">
        <w:t xml:space="preserve">a </w:t>
      </w:r>
      <w:r w:rsidRPr="009F6A73">
        <w:t>credible</w:t>
      </w:r>
      <w:r w:rsidR="00E63EC9" w:rsidRPr="009F6A73">
        <w:t>,</w:t>
      </w:r>
      <w:r w:rsidRPr="009F6A73">
        <w:t xml:space="preserve"> level playing field to enable private investment in energy. </w:t>
      </w:r>
      <w:r w:rsidR="0028787D" w:rsidRPr="009F6A73">
        <w:t xml:space="preserve">It will take significant </w:t>
      </w:r>
      <w:r w:rsidRPr="009F6A73">
        <w:t>investment to meet</w:t>
      </w:r>
      <w:r w:rsidR="002852E2" w:rsidRPr="009F6A73">
        <w:t> </w:t>
      </w:r>
      <w:r w:rsidRPr="009F6A73">
        <w:t xml:space="preserve">expected demand for energy and achieve our goals. </w:t>
      </w:r>
      <w:r w:rsidR="31B273E1" w:rsidRPr="009F6A73">
        <w:t>New Zealand</w:t>
      </w:r>
      <w:r w:rsidRPr="009F6A73">
        <w:t xml:space="preserve"> needs investment in</w:t>
      </w:r>
      <w:r w:rsidR="002A1BF2">
        <w:t> </w:t>
      </w:r>
      <w:r w:rsidRPr="009F6A73">
        <w:t xml:space="preserve">generation, transmission and local lines. Advancing technologies will </w:t>
      </w:r>
      <w:r w:rsidR="008734E9" w:rsidRPr="009F6A73">
        <w:t xml:space="preserve">bring </w:t>
      </w:r>
      <w:r w:rsidRPr="009F6A73">
        <w:t>new ways for energy users to save money and reduce emissions.</w:t>
      </w:r>
    </w:p>
    <w:p w14:paraId="1487FFAF" w14:textId="303DE1A3" w:rsidR="00C2429F" w:rsidRPr="009F6A73" w:rsidRDefault="00F70784" w:rsidP="00394B4C">
      <w:pPr>
        <w:pStyle w:val="BodyText"/>
        <w:spacing w:before="100" w:after="100"/>
      </w:pPr>
      <w:r w:rsidRPr="009F6A73">
        <w:t xml:space="preserve">Globally, </w:t>
      </w:r>
      <w:r w:rsidR="3C94931E" w:rsidRPr="009F6A73">
        <w:t>New Zealand</w:t>
      </w:r>
      <w:r w:rsidR="00E807B8" w:rsidRPr="009F6A73">
        <w:t xml:space="preserve"> is unusual </w:t>
      </w:r>
      <w:r w:rsidR="00992330" w:rsidRPr="009F6A73">
        <w:t xml:space="preserve">in </w:t>
      </w:r>
      <w:r w:rsidR="00E807B8" w:rsidRPr="009F6A73">
        <w:t>not subsidising renewables. Renewable energy</w:t>
      </w:r>
      <w:r w:rsidR="00BA5DD0" w:rsidRPr="009F6A73">
        <w:t xml:space="preserve"> </w:t>
      </w:r>
      <w:r w:rsidR="00A84AE8" w:rsidRPr="009F6A73">
        <w:t>competes</w:t>
      </w:r>
      <w:r w:rsidR="00E807B8" w:rsidRPr="009F6A73">
        <w:t xml:space="preserve"> with fossil fuels</w:t>
      </w:r>
      <w:r w:rsidR="00A84AE8" w:rsidRPr="009F6A73">
        <w:t>,</w:t>
      </w:r>
      <w:r w:rsidR="00E807B8" w:rsidRPr="009F6A73">
        <w:t xml:space="preserve"> in part </w:t>
      </w:r>
      <w:r w:rsidR="00F80DB0" w:rsidRPr="009F6A73">
        <w:t xml:space="preserve">due to its </w:t>
      </w:r>
      <w:r w:rsidR="00E807B8" w:rsidRPr="009F6A73">
        <w:t>abundan</w:t>
      </w:r>
      <w:r w:rsidR="00F80DB0" w:rsidRPr="009F6A73">
        <w:t>ce</w:t>
      </w:r>
      <w:r w:rsidR="00E807B8" w:rsidRPr="009F6A73">
        <w:t xml:space="preserve"> and because emissions pricing improves </w:t>
      </w:r>
      <w:r w:rsidR="00BF1B89" w:rsidRPr="009F6A73">
        <w:t>its</w:t>
      </w:r>
      <w:r w:rsidR="00E807B8" w:rsidRPr="009F6A73">
        <w:t xml:space="preserve"> competitiveness. Most of the known investment pipeline is green (largely solar and onshore wind</w:t>
      </w:r>
      <w:r w:rsidR="00A84AE8" w:rsidRPr="009F6A73">
        <w:t>,</w:t>
      </w:r>
      <w:r w:rsidR="00E807B8" w:rsidRPr="009F6A73">
        <w:t xml:space="preserve"> with some geothermal).</w:t>
      </w:r>
      <w:r w:rsidR="00E807B8" w:rsidRPr="009F6A73">
        <w:rPr>
          <w:vertAlign w:val="superscript"/>
        </w:rPr>
        <w:footnoteReference w:id="25"/>
      </w:r>
    </w:p>
    <w:p w14:paraId="35C54948" w14:textId="10B8E0F6" w:rsidR="00E807B8" w:rsidRPr="009F6A73" w:rsidRDefault="00C7323E" w:rsidP="005248AF">
      <w:pPr>
        <w:pStyle w:val="Heading3"/>
      </w:pPr>
      <w:r w:rsidRPr="009F6A73">
        <w:t>New Zealand Emissions Trading Scheme</w:t>
      </w:r>
    </w:p>
    <w:p w14:paraId="6C992C97" w14:textId="4C51BD6F" w:rsidR="00E807B8" w:rsidRPr="009F6A73" w:rsidRDefault="00E807B8" w:rsidP="005248AF">
      <w:pPr>
        <w:pStyle w:val="BodyText"/>
      </w:pPr>
      <w:r w:rsidRPr="009F6A73">
        <w:t xml:space="preserve">Emissions from </w:t>
      </w:r>
      <w:r w:rsidR="4BDC68F0" w:rsidRPr="009F6A73">
        <w:t>our</w:t>
      </w:r>
      <w:r w:rsidRPr="009F6A73">
        <w:t xml:space="preserve"> energy system are covered by the </w:t>
      </w:r>
      <w:r w:rsidR="005B253F" w:rsidRPr="009F6A73">
        <w:t>New Zealand Emissions Trading Scheme (</w:t>
      </w:r>
      <w:r w:rsidR="008C6B0B" w:rsidRPr="009F6A73">
        <w:t xml:space="preserve">NZ </w:t>
      </w:r>
      <w:r w:rsidRPr="009F6A73">
        <w:t>ETS</w:t>
      </w:r>
      <w:r w:rsidR="005B253F" w:rsidRPr="009F6A73">
        <w:t>)</w:t>
      </w:r>
      <w:r w:rsidRPr="009F6A73">
        <w:t>. The</w:t>
      </w:r>
      <w:r w:rsidR="008C6B0B" w:rsidRPr="009F6A73">
        <w:t xml:space="preserve"> </w:t>
      </w:r>
      <w:r w:rsidR="00A65289" w:rsidRPr="009F6A73">
        <w:t>scheme</w:t>
      </w:r>
      <w:r w:rsidRPr="009F6A73" w:rsidDel="00A65289">
        <w:t xml:space="preserve"> </w:t>
      </w:r>
      <w:r w:rsidR="00A65289" w:rsidRPr="009F6A73">
        <w:t xml:space="preserve">encourages </w:t>
      </w:r>
      <w:r w:rsidRPr="009F6A73">
        <w:t>net emissions reductions in the energy sector</w:t>
      </w:r>
      <w:r w:rsidR="00CA6646" w:rsidRPr="009F6A73">
        <w:t>.</w:t>
      </w:r>
      <w:r w:rsidRPr="009F6A73">
        <w:t xml:space="preserve"> </w:t>
      </w:r>
      <w:r w:rsidR="001E3BD5" w:rsidRPr="009F6A73">
        <w:t>T</w:t>
      </w:r>
      <w:r w:rsidRPr="009F6A73">
        <w:t xml:space="preserve">he emissions price flows through into the price of energy sources that create emissions when they are produced or </w:t>
      </w:r>
      <w:r w:rsidR="00CB1254" w:rsidRPr="009F6A73">
        <w:t>used,</w:t>
      </w:r>
      <w:r w:rsidRPr="009F6A73">
        <w:t xml:space="preserve"> such as electricity, gas, diesel, petrol and coal.</w:t>
      </w:r>
    </w:p>
    <w:p w14:paraId="4B508A1A" w14:textId="4709E096" w:rsidR="00E807B8" w:rsidRPr="009F6A73" w:rsidRDefault="00E807B8" w:rsidP="004F4999">
      <w:pPr>
        <w:pStyle w:val="BodyText"/>
      </w:pPr>
      <w:r w:rsidRPr="009F6A73">
        <w:t xml:space="preserve">Energy emissions are in the </w:t>
      </w:r>
      <w:r w:rsidR="0075053D" w:rsidRPr="009F6A73">
        <w:t>NZ</w:t>
      </w:r>
      <w:r w:rsidR="008C6B0B" w:rsidRPr="009F6A73">
        <w:t xml:space="preserve"> ETS</w:t>
      </w:r>
      <w:r w:rsidR="00DD65AC" w:rsidRPr="009F6A73">
        <w:t xml:space="preserve"> </w:t>
      </w:r>
      <w:r w:rsidRPr="009F6A73">
        <w:t xml:space="preserve">cap, which limits the degree to which </w:t>
      </w:r>
      <w:r w:rsidR="4CCF4A14" w:rsidRPr="009F6A73">
        <w:t>enabling</w:t>
      </w:r>
      <w:r w:rsidRPr="009F6A73">
        <w:t xml:space="preserve"> energy policies directly reduce the quantity of net emissions beyond the short run. For example, subsidising a low-emissions technology would </w:t>
      </w:r>
      <w:r w:rsidR="00926665" w:rsidRPr="009F6A73">
        <w:t xml:space="preserve">displace more cost-effective reductions that would </w:t>
      </w:r>
      <w:r w:rsidR="007032D6" w:rsidRPr="009F6A73">
        <w:t>have otherwise occurred due to the NZ ETS</w:t>
      </w:r>
      <w:r w:rsidR="00A106E0" w:rsidRPr="009F6A73">
        <w:t>.</w:t>
      </w:r>
      <w:r w:rsidRPr="009F6A73">
        <w:t xml:space="preserve"> Instead, we are focused on complementary policies that </w:t>
      </w:r>
      <w:r w:rsidR="00784BDA" w:rsidRPr="009F6A73">
        <w:t xml:space="preserve">support </w:t>
      </w:r>
      <w:r w:rsidR="008A0F91" w:rsidRPr="009F6A73">
        <w:t>a least</w:t>
      </w:r>
      <w:r w:rsidR="00452E33" w:rsidRPr="009F6A73">
        <w:t>-</w:t>
      </w:r>
      <w:r w:rsidR="008A0F91" w:rsidRPr="009F6A73">
        <w:t>cost approach</w:t>
      </w:r>
      <w:r w:rsidRPr="009F6A73">
        <w:t xml:space="preserve"> by expanding the opportunities to reduce emissions </w:t>
      </w:r>
      <w:r w:rsidR="00452E33" w:rsidRPr="009F6A73">
        <w:t xml:space="preserve">in an </w:t>
      </w:r>
      <w:r w:rsidRPr="009F6A73">
        <w:t>affordabl</w:t>
      </w:r>
      <w:r w:rsidR="00452E33" w:rsidRPr="009F6A73">
        <w:t>e way</w:t>
      </w:r>
      <w:r w:rsidRPr="009F6A73">
        <w:t xml:space="preserve">. For example, reducing the time and cost of consents for wind farms is intended to </w:t>
      </w:r>
      <w:r w:rsidR="00830005" w:rsidRPr="009F6A73">
        <w:t xml:space="preserve">increase </w:t>
      </w:r>
      <w:r w:rsidRPr="009F6A73">
        <w:t xml:space="preserve">the competitiveness of wind generation and </w:t>
      </w:r>
      <w:r w:rsidR="00452E33" w:rsidRPr="009F6A73">
        <w:t xml:space="preserve">to </w:t>
      </w:r>
      <w:r w:rsidRPr="009F6A73">
        <w:t xml:space="preserve">encourage investment. </w:t>
      </w:r>
    </w:p>
    <w:p w14:paraId="6BCEDAFD" w14:textId="5A72DCB3" w:rsidR="00E807B8" w:rsidRPr="009F6A73" w:rsidRDefault="00E807B8" w:rsidP="004F4999">
      <w:pPr>
        <w:pStyle w:val="BodyText"/>
      </w:pPr>
      <w:r w:rsidRPr="009F6A73">
        <w:t xml:space="preserve">The role of </w:t>
      </w:r>
      <w:r w:rsidR="00C65D8C" w:rsidRPr="009F6A73">
        <w:t xml:space="preserve">complementary </w:t>
      </w:r>
      <w:r w:rsidRPr="009F6A73">
        <w:t xml:space="preserve">policies under an emissions cap is to </w:t>
      </w:r>
      <w:r w:rsidR="110B50FC" w:rsidRPr="009F6A73">
        <w:t xml:space="preserve">unlock low-cost abatement in areas where </w:t>
      </w:r>
      <w:r w:rsidR="009E7BDE" w:rsidRPr="009F6A73">
        <w:t xml:space="preserve">the </w:t>
      </w:r>
      <w:r w:rsidR="110B50FC" w:rsidRPr="009F6A73">
        <w:t xml:space="preserve">NZ ETS </w:t>
      </w:r>
      <w:r w:rsidR="00B35E6C" w:rsidRPr="009F6A73">
        <w:t>has</w:t>
      </w:r>
      <w:r w:rsidR="110B50FC" w:rsidRPr="009F6A73">
        <w:t xml:space="preserve"> limited</w:t>
      </w:r>
      <w:r w:rsidR="00B35E6C" w:rsidRPr="009F6A73">
        <w:t xml:space="preserve"> </w:t>
      </w:r>
      <w:r w:rsidR="110B50FC" w:rsidRPr="009F6A73">
        <w:t>impact</w:t>
      </w:r>
      <w:r w:rsidR="00452E33" w:rsidRPr="009F6A73">
        <w:t xml:space="preserve"> by</w:t>
      </w:r>
      <w:r w:rsidR="00B35E6C" w:rsidRPr="009F6A73">
        <w:rPr>
          <w:rStyle w:val="CommentReference"/>
        </w:rPr>
        <w:t xml:space="preserve">: </w:t>
      </w:r>
    </w:p>
    <w:p w14:paraId="79B40A0D" w14:textId="08CC0D51" w:rsidR="00E807B8" w:rsidRPr="009F6A73" w:rsidRDefault="00E807B8" w:rsidP="00BC4600">
      <w:pPr>
        <w:pStyle w:val="Bullet"/>
        <w:rPr>
          <w:rFonts w:eastAsia="Calibri"/>
        </w:rPr>
      </w:pPr>
      <w:r w:rsidRPr="009F6A73">
        <w:rPr>
          <w:rFonts w:eastAsia="Calibri"/>
        </w:rPr>
        <w:t>removing unnecessary barriers to investment in low-emissions technologies</w:t>
      </w:r>
    </w:p>
    <w:p w14:paraId="0AF29587" w14:textId="206C4329" w:rsidR="00E807B8" w:rsidRPr="009F6A73" w:rsidRDefault="00E807B8" w:rsidP="00BC4600">
      <w:pPr>
        <w:pStyle w:val="Bullet"/>
        <w:rPr>
          <w:rFonts w:eastAsia="Calibri"/>
        </w:rPr>
      </w:pPr>
      <w:r w:rsidRPr="009F6A73">
        <w:rPr>
          <w:rFonts w:eastAsia="Calibri"/>
        </w:rPr>
        <w:t xml:space="preserve">resolving market failures, for example by investing in innovation and </w:t>
      </w:r>
      <w:r w:rsidR="00452E33" w:rsidRPr="009F6A73">
        <w:t>research and development (</w:t>
      </w:r>
      <w:r w:rsidRPr="009F6A73">
        <w:rPr>
          <w:rFonts w:eastAsia="Calibri"/>
        </w:rPr>
        <w:t>R&amp;D</w:t>
      </w:r>
      <w:r w:rsidR="00452E33" w:rsidRPr="009F6A73">
        <w:rPr>
          <w:rFonts w:eastAsia="Calibri"/>
        </w:rPr>
        <w:t>)</w:t>
      </w:r>
      <w:r w:rsidRPr="009F6A73">
        <w:rPr>
          <w:rFonts w:eastAsia="Calibri"/>
        </w:rPr>
        <w:t xml:space="preserve">, while providing regulatory certainty </w:t>
      </w:r>
      <w:r w:rsidR="008F422F" w:rsidRPr="009F6A73">
        <w:rPr>
          <w:rFonts w:eastAsia="Calibri"/>
        </w:rPr>
        <w:t>for</w:t>
      </w:r>
      <w:r w:rsidRPr="009F6A73">
        <w:rPr>
          <w:rFonts w:eastAsia="Calibri"/>
        </w:rPr>
        <w:t xml:space="preserve"> private investment.</w:t>
      </w:r>
    </w:p>
    <w:p w14:paraId="175F18D0" w14:textId="3E47D018" w:rsidR="00E807B8" w:rsidRPr="009F6A73" w:rsidRDefault="001357B3" w:rsidP="00BC4600">
      <w:pPr>
        <w:pStyle w:val="BodyText"/>
      </w:pPr>
      <w:r w:rsidRPr="009F6A73">
        <w:t>Chapter</w:t>
      </w:r>
      <w:r w:rsidR="008F422F" w:rsidRPr="009F6A73">
        <w:t xml:space="preserve"> </w:t>
      </w:r>
      <w:r w:rsidR="00B66E68" w:rsidRPr="009F6A73">
        <w:t>3</w:t>
      </w:r>
      <w:r w:rsidR="008F422F" w:rsidRPr="009F6A73">
        <w:t xml:space="preserve"> outlines t</w:t>
      </w:r>
      <w:r w:rsidR="00E807B8" w:rsidRPr="009F6A73">
        <w:t xml:space="preserve">he role of the </w:t>
      </w:r>
      <w:r w:rsidR="0075053D" w:rsidRPr="009F6A73">
        <w:t>NZ</w:t>
      </w:r>
      <w:r w:rsidR="008C6B0B" w:rsidRPr="009F6A73">
        <w:t xml:space="preserve"> ETS</w:t>
      </w:r>
      <w:r w:rsidR="00DD65AC" w:rsidRPr="009F6A73">
        <w:t xml:space="preserve"> </w:t>
      </w:r>
      <w:r w:rsidR="00E807B8" w:rsidRPr="009F6A73">
        <w:t xml:space="preserve">in incentivising net reductions. </w:t>
      </w:r>
    </w:p>
    <w:p w14:paraId="3647A2F4" w14:textId="74A8A74D" w:rsidR="00E807B8" w:rsidRPr="009F6A73" w:rsidRDefault="00E807B8" w:rsidP="00452E33">
      <w:pPr>
        <w:pStyle w:val="Heading3"/>
      </w:pPr>
      <w:r w:rsidRPr="009F6A73">
        <w:lastRenderedPageBreak/>
        <w:t xml:space="preserve">Maintaining </w:t>
      </w:r>
      <w:r w:rsidR="0061109B" w:rsidRPr="009F6A73">
        <w:t xml:space="preserve">a </w:t>
      </w:r>
      <w:r w:rsidRPr="009F6A73">
        <w:t>secur</w:t>
      </w:r>
      <w:r w:rsidR="0061109B" w:rsidRPr="009F6A73">
        <w:t xml:space="preserve">e, </w:t>
      </w:r>
      <w:r w:rsidRPr="009F6A73">
        <w:t>affordab</w:t>
      </w:r>
      <w:r w:rsidR="0061109B" w:rsidRPr="009F6A73">
        <w:t>le</w:t>
      </w:r>
      <w:r w:rsidRPr="009F6A73">
        <w:t xml:space="preserve"> supply</w:t>
      </w:r>
    </w:p>
    <w:p w14:paraId="754337BD" w14:textId="71380A6B" w:rsidR="00E807B8" w:rsidRPr="009F6A73" w:rsidRDefault="00E807B8" w:rsidP="00BC4600">
      <w:pPr>
        <w:pStyle w:val="BodyText"/>
        <w:rPr>
          <w:color w:val="000000"/>
          <w:lang w:eastAsia="en-US"/>
        </w:rPr>
      </w:pPr>
      <w:r w:rsidRPr="009F6A73">
        <w:rPr>
          <w:rFonts w:cs="Times New Roman"/>
          <w:lang w:eastAsia="en-US"/>
        </w:rPr>
        <w:t xml:space="preserve">Energy security and affordability are under pressure. </w:t>
      </w:r>
      <w:r w:rsidR="29ED7502" w:rsidRPr="009F6A73">
        <w:rPr>
          <w:rFonts w:cs="Times New Roman"/>
          <w:lang w:eastAsia="en-US"/>
        </w:rPr>
        <w:t>Our</w:t>
      </w:r>
      <w:r w:rsidRPr="009F6A73">
        <w:rPr>
          <w:lang w:eastAsia="en-US"/>
        </w:rPr>
        <w:t xml:space="preserve"> gas reserves are declining, which has</w:t>
      </w:r>
      <w:r w:rsidR="00597C5E" w:rsidRPr="009F6A73">
        <w:rPr>
          <w:lang w:eastAsia="en-US"/>
        </w:rPr>
        <w:t> </w:t>
      </w:r>
      <w:r w:rsidRPr="009F6A73">
        <w:rPr>
          <w:lang w:eastAsia="en-US"/>
        </w:rPr>
        <w:t xml:space="preserve">contributed to tight conditions in the electricity market. </w:t>
      </w:r>
      <w:r w:rsidRPr="009F6A73">
        <w:rPr>
          <w:color w:val="000000" w:themeColor="text1"/>
          <w:lang w:eastAsia="en-US"/>
        </w:rPr>
        <w:t>Insecure or expensive energy will increase living costs for New Zealanders and harm our productivity. It will also undermine</w:t>
      </w:r>
      <w:r w:rsidRPr="009F6A73" w:rsidDel="007E0283">
        <w:rPr>
          <w:color w:val="000000" w:themeColor="text1"/>
          <w:lang w:eastAsia="en-US"/>
        </w:rPr>
        <w:t xml:space="preserve"> </w:t>
      </w:r>
      <w:r w:rsidR="007E0283" w:rsidRPr="009F6A73">
        <w:rPr>
          <w:color w:val="000000" w:themeColor="text1"/>
          <w:lang w:eastAsia="en-US"/>
        </w:rPr>
        <w:t xml:space="preserve">our progress towards </w:t>
      </w:r>
      <w:r w:rsidRPr="009F6A73">
        <w:rPr>
          <w:color w:val="000000" w:themeColor="text1"/>
          <w:lang w:eastAsia="en-US"/>
        </w:rPr>
        <w:t>our targets</w:t>
      </w:r>
      <w:r w:rsidR="00803953" w:rsidRPr="009F6A73">
        <w:rPr>
          <w:color w:val="000000" w:themeColor="text1"/>
          <w:lang w:eastAsia="en-US"/>
        </w:rPr>
        <w:t xml:space="preserve"> –</w:t>
      </w:r>
      <w:r w:rsidRPr="009F6A73">
        <w:rPr>
          <w:color w:val="000000" w:themeColor="text1"/>
          <w:lang w:eastAsia="en-US"/>
        </w:rPr>
        <w:t xml:space="preserve"> end users will not have the confidence to switch to electric technologies without reliable, affordable electricity. </w:t>
      </w:r>
    </w:p>
    <w:p w14:paraId="2EBE4A58" w14:textId="52403B04" w:rsidR="00E807B8" w:rsidRPr="009F6A73" w:rsidRDefault="00E807B8" w:rsidP="00BC4600">
      <w:pPr>
        <w:pStyle w:val="BodyText"/>
      </w:pPr>
      <w:r w:rsidRPr="009F6A73">
        <w:t xml:space="preserve">Energy security depends on attracting investment in all forms of energy. To enable investment, </w:t>
      </w:r>
      <w:r w:rsidRPr="009F6A73">
        <w:rPr>
          <w:spacing w:val="-2"/>
        </w:rPr>
        <w:t>we need stable and credible system-wide settings. The Government’s role is to provide certain</w:t>
      </w:r>
      <w:r w:rsidRPr="009F6A73">
        <w:t xml:space="preserve">ty </w:t>
      </w:r>
      <w:r w:rsidR="00B13635" w:rsidRPr="009F6A73">
        <w:t>for the</w:t>
      </w:r>
      <w:r w:rsidR="00577069" w:rsidRPr="009F6A73">
        <w:t xml:space="preserve"> </w:t>
      </w:r>
      <w:r w:rsidRPr="009F6A73">
        <w:t xml:space="preserve">private investment </w:t>
      </w:r>
      <w:r w:rsidR="00B13635" w:rsidRPr="009F6A73">
        <w:t>that</w:t>
      </w:r>
      <w:r w:rsidRPr="009F6A73">
        <w:t xml:space="preserve"> maintain</w:t>
      </w:r>
      <w:r w:rsidR="00B13635" w:rsidRPr="009F6A73">
        <w:t>s</w:t>
      </w:r>
      <w:r w:rsidRPr="009F6A73">
        <w:t xml:space="preserve"> </w:t>
      </w:r>
      <w:r w:rsidR="00577069" w:rsidRPr="009F6A73">
        <w:t xml:space="preserve">a secure </w:t>
      </w:r>
      <w:r w:rsidRPr="009F6A73">
        <w:t>supply</w:t>
      </w:r>
      <w:r w:rsidR="000544D7" w:rsidRPr="009F6A73">
        <w:t xml:space="preserve"> of energy</w:t>
      </w:r>
      <w:r w:rsidRPr="009F6A73">
        <w:t>.</w:t>
      </w:r>
    </w:p>
    <w:p w14:paraId="5536CF09" w14:textId="77777777" w:rsidR="00E807B8" w:rsidRPr="009F6A73" w:rsidRDefault="00E807B8" w:rsidP="00452E33">
      <w:pPr>
        <w:pStyle w:val="Heading3"/>
      </w:pPr>
      <w:r w:rsidRPr="009F6A73">
        <w:t>Reconciling investment in gas with lower emissions</w:t>
      </w:r>
    </w:p>
    <w:p w14:paraId="32B16789" w14:textId="1B674870" w:rsidR="00E807B8" w:rsidRPr="009F6A73" w:rsidRDefault="00590E3B" w:rsidP="00E807B8">
      <w:pPr>
        <w:widowControl w:val="0"/>
        <w:jc w:val="left"/>
        <w:rPr>
          <w:rFonts w:eastAsia="Calibri" w:cs="Calibri"/>
          <w14:ligatures w14:val="standardContextual"/>
        </w:rPr>
      </w:pPr>
      <w:r w:rsidRPr="009F6A73">
        <w:rPr>
          <w:rFonts w:eastAsia="Calibri" w:cs="Calibri"/>
          <w14:ligatures w14:val="standardContextual"/>
        </w:rPr>
        <w:t>W</w:t>
      </w:r>
      <w:r w:rsidR="007A3B98" w:rsidRPr="009F6A73">
        <w:rPr>
          <w:rFonts w:eastAsia="Calibri" w:cs="Calibri"/>
          <w14:ligatures w14:val="standardContextual"/>
        </w:rPr>
        <w:t xml:space="preserve">e expect </w:t>
      </w:r>
      <w:r w:rsidR="001C119E" w:rsidRPr="009F6A73">
        <w:rPr>
          <w:rFonts w:eastAsia="Calibri" w:cs="Calibri"/>
          <w14:ligatures w14:val="standardContextual"/>
        </w:rPr>
        <w:t>that</w:t>
      </w:r>
      <w:r w:rsidR="00AD5BE2" w:rsidRPr="009F6A73">
        <w:rPr>
          <w:rFonts w:eastAsia="Calibri" w:cs="Calibri"/>
          <w14:ligatures w14:val="standardContextual"/>
        </w:rPr>
        <w:t xml:space="preserve"> </w:t>
      </w:r>
      <w:r w:rsidRPr="009F6A73">
        <w:rPr>
          <w:rFonts w:eastAsia="Calibri" w:cs="Calibri"/>
          <w14:ligatures w14:val="standardContextual"/>
        </w:rPr>
        <w:t xml:space="preserve">as consumers switch to renewable energy, </w:t>
      </w:r>
      <w:r w:rsidR="00AD5BE2" w:rsidRPr="009F6A73">
        <w:rPr>
          <w:rFonts w:eastAsia="Calibri" w:cs="Calibri"/>
          <w14:ligatures w14:val="standardContextual"/>
        </w:rPr>
        <w:t xml:space="preserve">the demand for gas will reduce </w:t>
      </w:r>
      <w:r w:rsidRPr="009F6A73">
        <w:rPr>
          <w:rFonts w:eastAsia="Calibri" w:cs="Calibri"/>
          <w14:ligatures w14:val="standardContextual"/>
        </w:rPr>
        <w:t>over time</w:t>
      </w:r>
      <w:r w:rsidR="00473A77" w:rsidRPr="009F6A73">
        <w:rPr>
          <w:rFonts w:eastAsia="Calibri" w:cs="Calibri"/>
          <w14:ligatures w14:val="standardContextual"/>
        </w:rPr>
        <w:t xml:space="preserve">. </w:t>
      </w:r>
      <w:r w:rsidR="00994BF6" w:rsidRPr="009F6A73">
        <w:rPr>
          <w:rFonts w:eastAsia="Calibri" w:cs="Calibri"/>
          <w14:ligatures w14:val="standardContextual"/>
        </w:rPr>
        <w:t xml:space="preserve">Nonetheless, </w:t>
      </w:r>
      <w:r w:rsidR="00E4071C" w:rsidRPr="009F6A73">
        <w:rPr>
          <w:rFonts w:eastAsia="Calibri" w:cs="Calibri"/>
          <w14:ligatures w14:val="standardContextual"/>
        </w:rPr>
        <w:t xml:space="preserve">gas </w:t>
      </w:r>
      <w:r w:rsidR="00E807B8" w:rsidRPr="009F6A73">
        <w:rPr>
          <w:rFonts w:eastAsia="Calibri" w:cs="Calibri"/>
          <w14:ligatures w14:val="standardContextual"/>
        </w:rPr>
        <w:t xml:space="preserve">will be needed through </w:t>
      </w:r>
      <w:r w:rsidR="00A44168" w:rsidRPr="009F6A73">
        <w:rPr>
          <w:rFonts w:eastAsia="Calibri" w:cs="Calibri"/>
          <w14:ligatures w14:val="standardContextual"/>
        </w:rPr>
        <w:t>the</w:t>
      </w:r>
      <w:r w:rsidR="00E807B8" w:rsidRPr="009F6A73">
        <w:rPr>
          <w:rFonts w:eastAsia="Calibri" w:cs="Calibri"/>
          <w14:ligatures w14:val="standardContextual"/>
        </w:rPr>
        <w:t xml:space="preserve"> transition</w:t>
      </w:r>
      <w:r w:rsidR="00A44168" w:rsidRPr="009F6A73">
        <w:rPr>
          <w:rFonts w:eastAsia="Calibri" w:cs="Calibri"/>
          <w14:ligatures w14:val="standardContextual"/>
        </w:rPr>
        <w:t>.</w:t>
      </w:r>
      <w:r w:rsidR="00E6463F" w:rsidRPr="009F6A73">
        <w:rPr>
          <w:rFonts w:eastAsia="Calibri" w:cs="Calibri"/>
          <w14:ligatures w14:val="standardContextual"/>
        </w:rPr>
        <w:t xml:space="preserve"> The electricity </w:t>
      </w:r>
      <w:r w:rsidR="00BB35FA" w:rsidRPr="009F6A73">
        <w:rPr>
          <w:rFonts w:eastAsia="Calibri" w:cs="Calibri"/>
          <w14:ligatures w14:val="standardContextual"/>
        </w:rPr>
        <w:t>system</w:t>
      </w:r>
      <w:r w:rsidR="00E807B8" w:rsidRPr="009F6A73">
        <w:rPr>
          <w:rFonts w:eastAsia="Calibri" w:cs="Calibri"/>
          <w14:ligatures w14:val="standardContextual"/>
        </w:rPr>
        <w:t xml:space="preserve"> </w:t>
      </w:r>
      <w:r w:rsidR="002338FA" w:rsidRPr="009F6A73">
        <w:rPr>
          <w:rFonts w:eastAsia="Calibri" w:cs="Calibri"/>
          <w14:ligatures w14:val="standardContextual"/>
        </w:rPr>
        <w:t xml:space="preserve">currently </w:t>
      </w:r>
      <w:r w:rsidR="00E807B8" w:rsidRPr="009F6A73">
        <w:rPr>
          <w:rFonts w:eastAsia="Calibri" w:cs="Calibri"/>
          <w:spacing w:val="-2"/>
          <w14:ligatures w14:val="standardContextual"/>
        </w:rPr>
        <w:t>relies on gas and a limited amount of coal to meet peak demand in winter and to cover dry years.</w:t>
      </w:r>
      <w:r w:rsidR="00E807B8" w:rsidRPr="009F6A73">
        <w:rPr>
          <w:rFonts w:eastAsia="Calibri" w:cs="Calibri"/>
          <w14:ligatures w14:val="standardContextual"/>
        </w:rPr>
        <w:t xml:space="preserve"> Gas and coal are substitutes, particularly </w:t>
      </w:r>
      <w:r w:rsidR="00A31224" w:rsidRPr="009F6A73">
        <w:rPr>
          <w:rFonts w:eastAsia="Calibri" w:cs="Calibri"/>
          <w14:ligatures w14:val="standardContextual"/>
        </w:rPr>
        <w:t>for</w:t>
      </w:r>
      <w:r w:rsidR="00E807B8" w:rsidRPr="009F6A73">
        <w:rPr>
          <w:rFonts w:eastAsia="Calibri" w:cs="Calibri"/>
          <w14:ligatures w14:val="standardContextual"/>
        </w:rPr>
        <w:t xml:space="preserve"> electricity </w:t>
      </w:r>
      <w:r w:rsidR="00A31224" w:rsidRPr="009F6A73">
        <w:rPr>
          <w:rFonts w:eastAsia="Calibri" w:cs="Calibri"/>
          <w14:ligatures w14:val="standardContextual"/>
        </w:rPr>
        <w:t>generation</w:t>
      </w:r>
      <w:r w:rsidR="00E807B8" w:rsidRPr="009F6A73">
        <w:rPr>
          <w:rFonts w:eastAsia="Calibri" w:cs="Calibri"/>
          <w14:ligatures w14:val="standardContextual"/>
        </w:rPr>
        <w:t xml:space="preserve">. Insufficient gas supply could result in </w:t>
      </w:r>
      <w:r w:rsidR="7DC87C04" w:rsidRPr="009F6A73">
        <w:rPr>
          <w:rFonts w:eastAsia="Calibri" w:cs="Calibri"/>
          <w14:ligatures w14:val="standardContextual"/>
        </w:rPr>
        <w:t>New Zealand</w:t>
      </w:r>
      <w:r w:rsidR="00E807B8" w:rsidRPr="009F6A73">
        <w:rPr>
          <w:rFonts w:eastAsia="Calibri" w:cs="Calibri"/>
          <w14:ligatures w14:val="standardContextual"/>
        </w:rPr>
        <w:t xml:space="preserve"> burning more coal to keep the lights on, </w:t>
      </w:r>
      <w:r w:rsidR="0097707C" w:rsidRPr="009F6A73">
        <w:rPr>
          <w:rFonts w:eastAsia="Calibri" w:cs="Calibri"/>
          <w14:ligatures w14:val="standardContextual"/>
        </w:rPr>
        <w:t>with greater emissions from electricity generation</w:t>
      </w:r>
      <w:r w:rsidR="00E807B8" w:rsidRPr="009F6A73">
        <w:rPr>
          <w:rFonts w:eastAsia="Calibri" w:cs="Calibri"/>
          <w14:ligatures w14:val="standardContextual"/>
        </w:rPr>
        <w:t>.</w:t>
      </w:r>
    </w:p>
    <w:p w14:paraId="0AD0E4E3" w14:textId="7B06DF32" w:rsidR="00F47669" w:rsidRPr="009F6A73" w:rsidRDefault="00F47669" w:rsidP="00BC4600">
      <w:pPr>
        <w:pStyle w:val="Heading2"/>
      </w:pPr>
      <w:bookmarkStart w:id="143" w:name="_Toc166677821"/>
      <w:bookmarkStart w:id="144" w:name="_Toc167963850"/>
      <w:bookmarkStart w:id="145" w:name="_Toc170309210"/>
      <w:bookmarkStart w:id="146" w:name="_Toc171608746"/>
      <w:r w:rsidRPr="009F6A73">
        <w:t xml:space="preserve">Electrify NZ is a pillar of </w:t>
      </w:r>
      <w:bookmarkEnd w:id="143"/>
      <w:bookmarkEnd w:id="144"/>
      <w:bookmarkEnd w:id="145"/>
      <w:r w:rsidR="005B253F" w:rsidRPr="009F6A73">
        <w:t>the second emissions reduction plan</w:t>
      </w:r>
      <w:bookmarkEnd w:id="146"/>
    </w:p>
    <w:p w14:paraId="0AE990E4" w14:textId="256D2477" w:rsidR="00F47669" w:rsidRPr="009F6A73" w:rsidRDefault="00F47669" w:rsidP="00597C5E">
      <w:pPr>
        <w:pStyle w:val="Heading3"/>
        <w:spacing w:before="240"/>
      </w:pPr>
      <w:r w:rsidRPr="009F6A73">
        <w:t>Investment in electricity generation and infrastructure</w:t>
      </w:r>
    </w:p>
    <w:p w14:paraId="3D6825B0" w14:textId="2A3218B7" w:rsidR="00F47669" w:rsidRPr="009F6A73" w:rsidRDefault="00F47669" w:rsidP="00BC4600">
      <w:pPr>
        <w:pStyle w:val="BodyText"/>
        <w:rPr>
          <w:rFonts w:eastAsia="Times New Roman" w:cs="Times New Roman"/>
        </w:rPr>
      </w:pPr>
      <w:r w:rsidRPr="009F6A73">
        <w:rPr>
          <w:rFonts w:eastAsia="Times New Roman" w:cs="Times New Roman"/>
        </w:rPr>
        <w:t>New Zealand’s high share of renewables means that electricity is a low</w:t>
      </w:r>
      <w:r w:rsidR="00846658" w:rsidRPr="009F6A73">
        <w:rPr>
          <w:rFonts w:eastAsia="Times New Roman" w:cs="Times New Roman"/>
        </w:rPr>
        <w:t>-</w:t>
      </w:r>
      <w:r w:rsidRPr="009F6A73">
        <w:rPr>
          <w:rFonts w:eastAsia="Times New Roman" w:cs="Times New Roman"/>
        </w:rPr>
        <w:t xml:space="preserve">emissions alternative to fossil fuels. </w:t>
      </w:r>
      <w:r w:rsidRPr="009F6A73">
        <w:t xml:space="preserve">Demand for electricity is expected to </w:t>
      </w:r>
      <w:r w:rsidR="00846658" w:rsidRPr="009F6A73">
        <w:t xml:space="preserve">rise </w:t>
      </w:r>
      <w:r w:rsidRPr="009F6A73">
        <w:t>significantly by 2050 as electric technologies become more widely adopted</w:t>
      </w:r>
      <w:r w:rsidR="000F11AF" w:rsidRPr="009F6A73">
        <w:t xml:space="preserve"> (figure 5.3)</w:t>
      </w:r>
      <w:r w:rsidRPr="009F6A73">
        <w:t xml:space="preserve">. This </w:t>
      </w:r>
      <w:r w:rsidR="006C2A9D" w:rsidRPr="009F6A73">
        <w:t xml:space="preserve">increase in demand </w:t>
      </w:r>
      <w:r w:rsidRPr="009F6A73">
        <w:t xml:space="preserve">will significantly outpace the demand growth seen in previous decades. </w:t>
      </w:r>
      <w:r w:rsidRPr="009F6A73">
        <w:rPr>
          <w:rFonts w:eastAsia="Times New Roman" w:cs="Times New Roman"/>
        </w:rPr>
        <w:t>Renewable generation capacity must be ready to meet this demand.</w:t>
      </w:r>
    </w:p>
    <w:p w14:paraId="63B733D7" w14:textId="49779656" w:rsidR="00DC2E8A" w:rsidRDefault="00DC2E8A" w:rsidP="00D57165">
      <w:pPr>
        <w:pStyle w:val="Figureheading"/>
        <w:spacing w:after="80"/>
      </w:pPr>
      <w:bookmarkStart w:id="147" w:name="_Toc169875776"/>
      <w:bookmarkStart w:id="148" w:name="_Toc171608829"/>
      <w:r w:rsidRPr="009F6A73">
        <w:lastRenderedPageBreak/>
        <w:t xml:space="preserve">Figure </w:t>
      </w:r>
      <w:r w:rsidR="00BF16B8" w:rsidRPr="009F6A73">
        <w:t>5.3</w:t>
      </w:r>
      <w:r w:rsidRPr="009F6A73">
        <w:t>:</w:t>
      </w:r>
      <w:r w:rsidRPr="009F6A73">
        <w:tab/>
      </w:r>
      <w:r w:rsidR="006C2A9D" w:rsidRPr="009F6A73">
        <w:t>Historical and f</w:t>
      </w:r>
      <w:r w:rsidRPr="009F6A73">
        <w:t>orecast electricity demand</w:t>
      </w:r>
      <w:r w:rsidR="006C2A9D" w:rsidRPr="009F6A73">
        <w:t>,</w:t>
      </w:r>
      <w:r w:rsidRPr="009F6A73" w:rsidDel="006C2A9D">
        <w:t xml:space="preserve"> </w:t>
      </w:r>
      <w:r w:rsidRPr="009F6A73">
        <w:t>20</w:t>
      </w:r>
      <w:r w:rsidR="006C2A9D" w:rsidRPr="009F6A73">
        <w:t>00–</w:t>
      </w:r>
      <w:r w:rsidRPr="009F6A73">
        <w:t>50</w:t>
      </w:r>
      <w:bookmarkEnd w:id="147"/>
      <w:bookmarkEnd w:id="148"/>
    </w:p>
    <w:p w14:paraId="4A3CDA8C" w14:textId="5B68D2C1" w:rsidR="00B86D88" w:rsidRPr="00B86D88" w:rsidRDefault="00B86D88" w:rsidP="00B86D88">
      <w:pPr>
        <w:pStyle w:val="BodyText"/>
      </w:pPr>
      <w:r>
        <w:rPr>
          <w:noProof/>
        </w:rPr>
        <w:drawing>
          <wp:inline distT="0" distB="0" distL="0" distR="0" wp14:anchorId="5F6A2169" wp14:editId="2FF9D5EC">
            <wp:extent cx="5400675" cy="3039763"/>
            <wp:effectExtent l="0" t="0" r="0" b="0"/>
            <wp:docPr id="2094693543" name="Picture 13" descr="A stacked line graph showing historical and forecast electricity demand from 2000 to 2050. It covers the historical baseline, base demand, vehicle electrification and process heat electrific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693543" name="Picture 13" descr="A stacked line graph showing historical and forecast electricity demand from 2000 to 2050. It covers the historical baseline, base demand, vehicle electrification and process heat electrification. "/>
                    <pic:cNvPicPr/>
                  </pic:nvPicPr>
                  <pic:blipFill rotWithShape="1">
                    <a:blip r:embed="rId61"/>
                    <a:srcRect b="1986"/>
                    <a:stretch/>
                  </pic:blipFill>
                  <pic:spPr bwMode="auto">
                    <a:xfrm>
                      <a:off x="0" y="0"/>
                      <a:ext cx="5400675" cy="3039763"/>
                    </a:xfrm>
                    <a:prstGeom prst="rect">
                      <a:avLst/>
                    </a:prstGeom>
                    <a:ln>
                      <a:noFill/>
                    </a:ln>
                    <a:extLst>
                      <a:ext uri="{53640926-AAD7-44D8-BBD7-CCE9431645EC}">
                        <a14:shadowObscured xmlns:a14="http://schemas.microsoft.com/office/drawing/2010/main"/>
                      </a:ext>
                    </a:extLst>
                  </pic:spPr>
                </pic:pic>
              </a:graphicData>
            </a:graphic>
          </wp:inline>
        </w:drawing>
      </w:r>
    </w:p>
    <w:p w14:paraId="54EDBD74" w14:textId="2A3FEB27" w:rsidR="006C2A9D" w:rsidRPr="009F6A73" w:rsidRDefault="005B253F" w:rsidP="00597C5E">
      <w:pPr>
        <w:pStyle w:val="Note"/>
        <w:spacing w:before="0" w:after="0"/>
      </w:pPr>
      <w:r w:rsidRPr="009F6A73">
        <w:t xml:space="preserve">Note: </w:t>
      </w:r>
      <w:r w:rsidR="00CA372D" w:rsidRPr="009F6A73">
        <w:t xml:space="preserve">TWh </w:t>
      </w:r>
      <w:r w:rsidR="00AC3279" w:rsidRPr="009F6A73">
        <w:t>= terawatt hours</w:t>
      </w:r>
    </w:p>
    <w:p w14:paraId="7F60ECB0" w14:textId="44A7CF37" w:rsidR="00F47669" w:rsidRPr="009F6A73" w:rsidRDefault="00A00F30" w:rsidP="009A0529">
      <w:pPr>
        <w:pStyle w:val="Source"/>
        <w:spacing w:before="80" w:line="260" w:lineRule="atLeast"/>
      </w:pPr>
      <w:r w:rsidRPr="009F6A73">
        <w:t xml:space="preserve">Source: </w:t>
      </w:r>
      <w:r w:rsidR="00CA372D" w:rsidRPr="009F6A73">
        <w:t>A</w:t>
      </w:r>
      <w:r w:rsidR="00643886" w:rsidRPr="009F6A73">
        <w:t>dapted from Transpower</w:t>
      </w:r>
      <w:r w:rsidR="00DE2CA0" w:rsidRPr="009F6A73">
        <w:t xml:space="preserve">. </w:t>
      </w:r>
      <w:hyperlink r:id="rId62" w:history="1">
        <w:proofErr w:type="spellStart"/>
        <w:r w:rsidR="001578CE" w:rsidRPr="009F6A73">
          <w:rPr>
            <w:rStyle w:val="Hyperlink"/>
            <w:rFonts w:eastAsia="Times New Roman" w:cs="Times New Roman"/>
            <w14:ligatures w14:val="standardContextual"/>
          </w:rPr>
          <w:t>Whakamama</w:t>
        </w:r>
        <w:proofErr w:type="spellEnd"/>
        <w:r w:rsidR="001578CE" w:rsidRPr="009F6A73">
          <w:rPr>
            <w:rStyle w:val="Hyperlink"/>
            <w:rFonts w:eastAsia="Times New Roman" w:cs="Times New Roman"/>
            <w14:ligatures w14:val="standardContextual"/>
          </w:rPr>
          <w:t xml:space="preserve"> </w:t>
        </w:r>
        <w:proofErr w:type="spellStart"/>
        <w:r w:rsidR="001578CE" w:rsidRPr="009F6A73">
          <w:rPr>
            <w:rStyle w:val="Hyperlink"/>
            <w:rFonts w:eastAsia="Times New Roman" w:cs="Times New Roman"/>
            <w14:ligatures w14:val="standardContextual"/>
          </w:rPr>
          <w:t>i</w:t>
        </w:r>
        <w:proofErr w:type="spellEnd"/>
        <w:r w:rsidR="001578CE" w:rsidRPr="009F6A73">
          <w:rPr>
            <w:rStyle w:val="Hyperlink"/>
            <w:rFonts w:eastAsia="Times New Roman" w:cs="Times New Roman"/>
            <w14:ligatures w14:val="standardContextual"/>
          </w:rPr>
          <w:t xml:space="preserve"> </w:t>
        </w:r>
        <w:proofErr w:type="spellStart"/>
        <w:r w:rsidR="001578CE" w:rsidRPr="009F6A73">
          <w:rPr>
            <w:rStyle w:val="Hyperlink"/>
            <w:rFonts w:eastAsia="Times New Roman" w:cs="Times New Roman"/>
            <w14:ligatures w14:val="standardContextual"/>
          </w:rPr>
          <w:t>te</w:t>
        </w:r>
        <w:proofErr w:type="spellEnd"/>
        <w:r w:rsidR="001578CE" w:rsidRPr="009F6A73">
          <w:rPr>
            <w:rStyle w:val="Hyperlink"/>
            <w:rFonts w:eastAsia="Times New Roman" w:cs="Times New Roman"/>
            <w14:ligatures w14:val="standardContextual"/>
          </w:rPr>
          <w:t xml:space="preserve"> </w:t>
        </w:r>
        <w:r w:rsidR="006C2A9D" w:rsidRPr="009F6A73">
          <w:rPr>
            <w:rStyle w:val="Hyperlink"/>
            <w:rFonts w:eastAsia="Times New Roman" w:cs="Times New Roman"/>
            <w14:ligatures w14:val="standardContextual"/>
          </w:rPr>
          <w:t>Mauri Hiko:</w:t>
        </w:r>
        <w:r w:rsidR="006C2A9D" w:rsidRPr="009F6A73" w:rsidDel="006C2A9D">
          <w:rPr>
            <w:rStyle w:val="Hyperlink"/>
            <w:rFonts w:eastAsia="Times New Roman" w:cs="Times New Roman"/>
            <w14:ligatures w14:val="standardContextual"/>
          </w:rPr>
          <w:t xml:space="preserve"> </w:t>
        </w:r>
        <w:r w:rsidR="00345D41" w:rsidRPr="009F6A73">
          <w:rPr>
            <w:rStyle w:val="Hyperlink"/>
            <w:rFonts w:eastAsia="Times New Roman" w:cs="Times New Roman"/>
            <w14:ligatures w14:val="standardContextual"/>
          </w:rPr>
          <w:t>Empowering our energy future</w:t>
        </w:r>
      </w:hyperlink>
      <w:r w:rsidR="00345D41" w:rsidRPr="009F6A73">
        <w:t xml:space="preserve">. </w:t>
      </w:r>
      <w:r w:rsidR="006C2A9D" w:rsidRPr="009F6A73">
        <w:t>Retrieved 29 June 2024</w:t>
      </w:r>
      <w:r w:rsidR="00345D41" w:rsidRPr="009F6A73">
        <w:t>.</w:t>
      </w:r>
    </w:p>
    <w:p w14:paraId="7382BF04" w14:textId="6F5F46C7" w:rsidR="00F47669" w:rsidRPr="009F6A73" w:rsidRDefault="006C2A9D" w:rsidP="00BC4600">
      <w:pPr>
        <w:pStyle w:val="BodyText"/>
        <w:rPr>
          <w:rFonts w:eastAsia="Calibri" w:cs="Calibri"/>
        </w:rPr>
      </w:pPr>
      <w:r w:rsidRPr="009F6A73">
        <w:rPr>
          <w:rFonts w:eastAsia="Calibri" w:cs="Calibri"/>
          <w:spacing w:val="-2"/>
        </w:rPr>
        <w:t>Using c</w:t>
      </w:r>
      <w:r w:rsidR="00F47669" w:rsidRPr="009F6A73">
        <w:rPr>
          <w:rFonts w:eastAsia="Calibri" w:cs="Calibri"/>
          <w:spacing w:val="-2"/>
        </w:rPr>
        <w:t>urrently untapped renewable energy sources, such as offshore wind, could be necessa</w:t>
      </w:r>
      <w:r w:rsidR="00F47669" w:rsidRPr="009F6A73">
        <w:rPr>
          <w:rFonts w:eastAsia="Calibri" w:cs="Calibri"/>
        </w:rPr>
        <w:t xml:space="preserve">ry to increase generation capacity. However, this will depend on overall demand and availability of onshore resources. </w:t>
      </w:r>
      <w:r w:rsidR="4100A56C" w:rsidRPr="009F6A73">
        <w:rPr>
          <w:rFonts w:eastAsia="Calibri" w:cs="Calibri"/>
        </w:rPr>
        <w:t>New Zealand</w:t>
      </w:r>
      <w:r w:rsidR="006C53DB" w:rsidRPr="009F6A73">
        <w:rPr>
          <w:rFonts w:eastAsia="Calibri" w:cs="Calibri"/>
        </w:rPr>
        <w:t xml:space="preserve"> </w:t>
      </w:r>
      <w:r w:rsidR="00F47669" w:rsidRPr="009F6A73">
        <w:rPr>
          <w:rFonts w:eastAsia="Calibri" w:cs="Calibri"/>
        </w:rPr>
        <w:t>has world</w:t>
      </w:r>
      <w:r w:rsidR="00BE0D9E" w:rsidRPr="009F6A73">
        <w:rPr>
          <w:rFonts w:eastAsia="Calibri" w:cs="Calibri"/>
        </w:rPr>
        <w:t>-</w:t>
      </w:r>
      <w:r w:rsidR="00F47669" w:rsidRPr="009F6A73">
        <w:rPr>
          <w:rFonts w:eastAsia="Calibri" w:cs="Calibri"/>
        </w:rPr>
        <w:t xml:space="preserve">leading offshore wind generation potential; taking advantage of this could contribute to reaching our emissions targets. However, </w:t>
      </w:r>
      <w:r w:rsidR="005D5FE6" w:rsidRPr="009F6A73">
        <w:rPr>
          <w:rFonts w:eastAsia="Calibri" w:cs="Calibri"/>
        </w:rPr>
        <w:t>the timeframe</w:t>
      </w:r>
      <w:r w:rsidR="005D5FE6" w:rsidRPr="009F6A73" w:rsidDel="006C2A9D">
        <w:rPr>
          <w:rFonts w:eastAsia="Calibri" w:cs="Calibri"/>
        </w:rPr>
        <w:t xml:space="preserve"> </w:t>
      </w:r>
      <w:r w:rsidRPr="009F6A73">
        <w:rPr>
          <w:rFonts w:eastAsia="Calibri" w:cs="Calibri"/>
        </w:rPr>
        <w:t xml:space="preserve">required </w:t>
      </w:r>
      <w:r w:rsidR="005D5FE6" w:rsidRPr="009F6A73">
        <w:rPr>
          <w:rFonts w:eastAsia="Calibri" w:cs="Calibri"/>
        </w:rPr>
        <w:t xml:space="preserve">for offshore wind </w:t>
      </w:r>
      <w:r w:rsidRPr="009F6A73">
        <w:rPr>
          <w:rFonts w:eastAsia="Calibri" w:cs="Calibri"/>
        </w:rPr>
        <w:t xml:space="preserve">to </w:t>
      </w:r>
      <w:r w:rsidR="00F47669" w:rsidRPr="009F6A73">
        <w:rPr>
          <w:rFonts w:eastAsia="Calibri" w:cs="Calibri"/>
        </w:rPr>
        <w:t>be</w:t>
      </w:r>
      <w:r w:rsidR="005D5FE6" w:rsidRPr="009F6A73">
        <w:rPr>
          <w:rFonts w:eastAsia="Calibri" w:cs="Calibri"/>
        </w:rPr>
        <w:t>com</w:t>
      </w:r>
      <w:r w:rsidRPr="009F6A73">
        <w:rPr>
          <w:rFonts w:eastAsia="Calibri" w:cs="Calibri"/>
        </w:rPr>
        <w:t>e</w:t>
      </w:r>
      <w:r w:rsidR="00F47669" w:rsidRPr="009F6A73">
        <w:rPr>
          <w:rFonts w:eastAsia="Calibri" w:cs="Calibri"/>
        </w:rPr>
        <w:t xml:space="preserve"> economic in </w:t>
      </w:r>
      <w:r w:rsidR="0600B967" w:rsidRPr="009F6A73">
        <w:rPr>
          <w:rFonts w:eastAsia="Calibri" w:cs="Calibri"/>
        </w:rPr>
        <w:t>New Zealand</w:t>
      </w:r>
      <w:r w:rsidRPr="009F6A73">
        <w:rPr>
          <w:rFonts w:eastAsia="Calibri" w:cs="Calibri"/>
        </w:rPr>
        <w:t xml:space="preserve"> is currently uncertain</w:t>
      </w:r>
      <w:r w:rsidR="00F47669" w:rsidRPr="009F6A73">
        <w:rPr>
          <w:rFonts w:eastAsia="Calibri" w:cs="Calibri"/>
        </w:rPr>
        <w:t xml:space="preserve">. </w:t>
      </w:r>
      <w:r w:rsidR="00F871F4" w:rsidRPr="009F6A73">
        <w:rPr>
          <w:rFonts w:eastAsia="Calibri" w:cs="Calibri"/>
        </w:rPr>
        <w:t xml:space="preserve">The </w:t>
      </w:r>
      <w:r w:rsidR="00ED7E9E" w:rsidRPr="009F6A73">
        <w:rPr>
          <w:rFonts w:eastAsia="Calibri" w:cs="Calibri"/>
        </w:rPr>
        <w:t>Government expects offshore renewable energy</w:t>
      </w:r>
      <w:r w:rsidR="008A1E47" w:rsidRPr="009F6A73">
        <w:rPr>
          <w:rFonts w:eastAsia="Calibri" w:cs="Calibri"/>
        </w:rPr>
        <w:t xml:space="preserve"> projects to compete on the same commercial basis as other </w:t>
      </w:r>
      <w:r w:rsidRPr="009F6A73">
        <w:rPr>
          <w:rFonts w:eastAsia="Calibri" w:cs="Calibri"/>
        </w:rPr>
        <w:t xml:space="preserve">forms of </w:t>
      </w:r>
      <w:r w:rsidR="008A1E47" w:rsidRPr="009F6A73">
        <w:rPr>
          <w:rFonts w:eastAsia="Calibri" w:cs="Calibri"/>
        </w:rPr>
        <w:t>electricity generation</w:t>
      </w:r>
      <w:r w:rsidR="00123492" w:rsidRPr="009F6A73">
        <w:rPr>
          <w:rFonts w:eastAsia="Calibri" w:cs="Calibri"/>
        </w:rPr>
        <w:t xml:space="preserve">. </w:t>
      </w:r>
    </w:p>
    <w:p w14:paraId="79E6ECD8" w14:textId="11444D16" w:rsidR="00F47669" w:rsidRPr="009F6A73" w:rsidRDefault="00327893" w:rsidP="00743000">
      <w:pPr>
        <w:pStyle w:val="BodyText"/>
        <w:rPr>
          <w:rFonts w:eastAsia="Calibri" w:cs="Calibri"/>
        </w:rPr>
      </w:pPr>
      <w:r w:rsidRPr="009F6A73">
        <w:rPr>
          <w:rFonts w:eastAsia="Calibri" w:cs="Calibri"/>
          <w14:ligatures w14:val="standardContextual"/>
        </w:rPr>
        <w:t>W</w:t>
      </w:r>
      <w:r w:rsidR="00F47669" w:rsidRPr="009F6A73">
        <w:rPr>
          <w:rFonts w:eastAsia="Calibri" w:cs="Calibri"/>
          <w14:ligatures w14:val="standardContextual"/>
        </w:rPr>
        <w:t>e also need to enable significant and timely new investments in electricity transmission and distribution infrastructure</w:t>
      </w:r>
      <w:r w:rsidR="006E39B7" w:rsidRPr="009F6A73">
        <w:rPr>
          <w:rFonts w:eastAsia="Calibri" w:cs="Calibri"/>
          <w14:ligatures w14:val="standardContextual"/>
        </w:rPr>
        <w:t>. This</w:t>
      </w:r>
      <w:r w:rsidR="00F47669" w:rsidRPr="009F6A73">
        <w:rPr>
          <w:rFonts w:eastAsia="Calibri" w:cs="Calibri"/>
          <w14:ligatures w14:val="standardContextual"/>
        </w:rPr>
        <w:t xml:space="preserve"> will be critical </w:t>
      </w:r>
      <w:r w:rsidR="00362F64" w:rsidRPr="009F6A73">
        <w:rPr>
          <w:rFonts w:eastAsia="Calibri" w:cs="Calibri"/>
          <w14:ligatures w14:val="standardContextual"/>
        </w:rPr>
        <w:t>for</w:t>
      </w:r>
      <w:r w:rsidR="00F47669" w:rsidRPr="009F6A73">
        <w:rPr>
          <w:rFonts w:eastAsia="Calibri" w:cs="Calibri"/>
          <w14:ligatures w14:val="standardContextual"/>
        </w:rPr>
        <w:t xml:space="preserve"> the reliability of our grid, particularly in a changing climate.</w:t>
      </w:r>
      <w:r w:rsidR="00C53EC2" w:rsidRPr="009F6A73">
        <w:rPr>
          <w:rFonts w:eastAsia="Calibri" w:cs="Calibri"/>
          <w14:ligatures w14:val="standardContextual"/>
        </w:rPr>
        <w:t xml:space="preserve"> </w:t>
      </w:r>
      <w:r w:rsidR="00C53EC2" w:rsidRPr="009F6A73">
        <w:t>An estimated $100 billion of investment is needed by 2050 just to build and maintain electricity transmission and distribution infrastructure.</w:t>
      </w:r>
      <w:r w:rsidR="00C53EC2" w:rsidRPr="009F6A73">
        <w:rPr>
          <w:vertAlign w:val="superscript"/>
        </w:rPr>
        <w:footnoteReference w:id="26"/>
      </w:r>
    </w:p>
    <w:p w14:paraId="2B1905FE" w14:textId="2094E5C4" w:rsidR="00F47669" w:rsidRPr="009F6A73" w:rsidRDefault="00F47669" w:rsidP="00452E33">
      <w:pPr>
        <w:pStyle w:val="Heading3"/>
      </w:pPr>
      <w:r w:rsidRPr="009F6A73">
        <w:t xml:space="preserve">Electrify NZ </w:t>
      </w:r>
    </w:p>
    <w:p w14:paraId="1D088ADE" w14:textId="16588A4A" w:rsidR="009B7FEE" w:rsidRPr="0087493E" w:rsidRDefault="009B7FEE" w:rsidP="009B7FEE">
      <w:pPr>
        <w:pStyle w:val="BodyText"/>
      </w:pPr>
      <w:r>
        <w:t xml:space="preserve">The </w:t>
      </w:r>
      <w:r w:rsidR="000F026E">
        <w:t>G</w:t>
      </w:r>
      <w:r>
        <w:t>overnment has committed to doubling renewable energy by 2050 and can enable investment by removing barriers and resolving market failures that prevent or slow investment in infrastructure needed for electrification. Electrify NZ’s focus on removing red tape will support private investment to enable the genera</w:t>
      </w:r>
      <w:r w:rsidR="00AC471D">
        <w:rPr>
          <w:rFonts w:eastAsia="Calibri" w:cs="Calibri"/>
        </w:rPr>
        <w:t>ti</w:t>
      </w:r>
      <w:r>
        <w:t xml:space="preserve">on and networks required to achieve this. Details on the Electrify NZ work programme </w:t>
      </w:r>
      <w:proofErr w:type="gramStart"/>
      <w:r>
        <w:t>are</w:t>
      </w:r>
      <w:proofErr w:type="gramEnd"/>
      <w:r>
        <w:t xml:space="preserve"> expected to be announced soon.</w:t>
      </w:r>
    </w:p>
    <w:p w14:paraId="709343EB" w14:textId="5BE9D48F" w:rsidR="00F47669" w:rsidRPr="009F6A73" w:rsidRDefault="00F47669" w:rsidP="00452E33">
      <w:pPr>
        <w:pStyle w:val="Heading3"/>
      </w:pPr>
      <w:r w:rsidRPr="009F6A73">
        <w:t>Enabling end-users to electrify</w:t>
      </w:r>
    </w:p>
    <w:p w14:paraId="5CA1777E" w14:textId="3A1F1D5E" w:rsidR="00F47669" w:rsidRPr="009F6A73" w:rsidRDefault="006D5BFD" w:rsidP="00BC4600">
      <w:pPr>
        <w:pStyle w:val="BodyText"/>
      </w:pPr>
      <w:r w:rsidRPr="009F6A73">
        <w:t xml:space="preserve">If </w:t>
      </w:r>
      <w:r w:rsidR="00B51ECC" w:rsidRPr="009F6A73">
        <w:t>consumers</w:t>
      </w:r>
      <w:r w:rsidRPr="009F6A73">
        <w:t xml:space="preserve"> are to </w:t>
      </w:r>
      <w:r w:rsidR="00C1456B" w:rsidRPr="009F6A73">
        <w:t>electrify and reduce emissions, we must s</w:t>
      </w:r>
      <w:r w:rsidR="00F47669" w:rsidRPr="009F6A73">
        <w:t>ignificantly increas</w:t>
      </w:r>
      <w:r w:rsidR="00C1456B" w:rsidRPr="009F6A73">
        <w:t>e</w:t>
      </w:r>
      <w:r w:rsidR="00F47669" w:rsidRPr="009F6A73">
        <w:t xml:space="preserve"> the supply of</w:t>
      </w:r>
      <w:r w:rsidR="001C0F6A" w:rsidRPr="009F6A73">
        <w:t> </w:t>
      </w:r>
      <w:r w:rsidR="00F47669" w:rsidRPr="009F6A73">
        <w:t xml:space="preserve">renewable electricity. For instance, new renewable generation and transmission will support </w:t>
      </w:r>
      <w:r w:rsidR="00F47669" w:rsidRPr="009F6A73">
        <w:lastRenderedPageBreak/>
        <w:t>the electrification of transport, including through the Government’s work on supercharging EV</w:t>
      </w:r>
      <w:r w:rsidR="001C0F6A" w:rsidRPr="009F6A73">
        <w:t> </w:t>
      </w:r>
      <w:r w:rsidR="00F47669" w:rsidRPr="009F6A73">
        <w:t xml:space="preserve">infrastructure (see also </w:t>
      </w:r>
      <w:r w:rsidR="008E45C7" w:rsidRPr="009F6A73">
        <w:t xml:space="preserve">chapter </w:t>
      </w:r>
      <w:r w:rsidR="009630E0" w:rsidRPr="009F6A73">
        <w:t>6</w:t>
      </w:r>
      <w:r w:rsidR="00F47669" w:rsidRPr="009F6A73">
        <w:t>).</w:t>
      </w:r>
    </w:p>
    <w:p w14:paraId="397216FB" w14:textId="0E1B37F3" w:rsidR="00F47669" w:rsidRPr="009F6A73" w:rsidRDefault="00F47669" w:rsidP="00BC4600">
      <w:pPr>
        <w:pStyle w:val="BodyText"/>
      </w:pPr>
      <w:r w:rsidRPr="009F6A73">
        <w:t xml:space="preserve">Industry, businesses and households need </w:t>
      </w:r>
      <w:r w:rsidR="00257EA3" w:rsidRPr="009F6A73">
        <w:t xml:space="preserve">a </w:t>
      </w:r>
      <w:r w:rsidRPr="009F6A73">
        <w:t>secure and affordable electricity supply</w:t>
      </w:r>
      <w:r w:rsidR="00257EA3" w:rsidRPr="009F6A73">
        <w:t xml:space="preserve"> </w:t>
      </w:r>
      <w:r w:rsidR="00320433" w:rsidRPr="009F6A73">
        <w:t xml:space="preserve">to choose to switch </w:t>
      </w:r>
      <w:r w:rsidR="00B337E6" w:rsidRPr="009F6A73">
        <w:t>to</w:t>
      </w:r>
      <w:r w:rsidR="00257EA3" w:rsidRPr="009F6A73">
        <w:t xml:space="preserve"> </w:t>
      </w:r>
      <w:r w:rsidRPr="009F6A73">
        <w:t>electric technologies, including electric boilers, vehicles</w:t>
      </w:r>
      <w:r w:rsidR="006F2C64" w:rsidRPr="009F6A73">
        <w:t xml:space="preserve"> and</w:t>
      </w:r>
      <w:r w:rsidRPr="009F6A73">
        <w:t xml:space="preserve"> heat</w:t>
      </w:r>
      <w:r w:rsidR="006F2C64" w:rsidRPr="009F6A73">
        <w:t xml:space="preserve"> </w:t>
      </w:r>
      <w:r w:rsidRPr="009F6A73">
        <w:t xml:space="preserve">pumps. At the same time, </w:t>
      </w:r>
      <w:r w:rsidRPr="009F6A73">
        <w:rPr>
          <w:rFonts w:eastAsia="Calibri" w:cs="Calibri"/>
        </w:rPr>
        <w:t xml:space="preserve">more efficient use of electricity and </w:t>
      </w:r>
      <w:r w:rsidR="00265A34" w:rsidRPr="009F6A73">
        <w:rPr>
          <w:rFonts w:eastAsia="Calibri" w:cs="Calibri"/>
        </w:rPr>
        <w:t xml:space="preserve">greater deployment </w:t>
      </w:r>
      <w:r w:rsidRPr="009F6A73">
        <w:rPr>
          <w:rFonts w:eastAsia="Calibri" w:cs="Calibri"/>
        </w:rPr>
        <w:t xml:space="preserve">of smart devices over time </w:t>
      </w:r>
      <w:r w:rsidR="006F2C64" w:rsidRPr="009F6A73">
        <w:rPr>
          <w:rFonts w:eastAsia="Calibri" w:cs="Calibri"/>
        </w:rPr>
        <w:t>will</w:t>
      </w:r>
      <w:r w:rsidRPr="009F6A73">
        <w:rPr>
          <w:rFonts w:eastAsia="Calibri" w:cs="Calibri"/>
        </w:rPr>
        <w:t xml:space="preserve"> maximis</w:t>
      </w:r>
      <w:r w:rsidR="006F2C64" w:rsidRPr="009F6A73">
        <w:rPr>
          <w:rFonts w:eastAsia="Calibri" w:cs="Calibri"/>
        </w:rPr>
        <w:t>e</w:t>
      </w:r>
      <w:r w:rsidRPr="009F6A73">
        <w:rPr>
          <w:rFonts w:eastAsia="Calibri" w:cs="Calibri"/>
        </w:rPr>
        <w:t xml:space="preserve"> existing renewable generation and reduc</w:t>
      </w:r>
      <w:r w:rsidR="006F2C64" w:rsidRPr="009F6A73">
        <w:rPr>
          <w:rFonts w:eastAsia="Calibri" w:cs="Calibri"/>
        </w:rPr>
        <w:t>e</w:t>
      </w:r>
      <w:r w:rsidRPr="009F6A73">
        <w:rPr>
          <w:rFonts w:eastAsia="Calibri" w:cs="Calibri"/>
        </w:rPr>
        <w:t xml:space="preserve"> the need </w:t>
      </w:r>
      <w:r w:rsidR="0072490A" w:rsidRPr="009F6A73">
        <w:rPr>
          <w:rFonts w:eastAsia="Calibri" w:cs="Calibri"/>
        </w:rPr>
        <w:t>for future</w:t>
      </w:r>
      <w:r w:rsidR="006F2C64" w:rsidRPr="009F6A73">
        <w:rPr>
          <w:rFonts w:eastAsia="Calibri" w:cs="Calibri"/>
        </w:rPr>
        <w:t xml:space="preserve"> upgrade</w:t>
      </w:r>
      <w:r w:rsidR="0072490A" w:rsidRPr="009F6A73">
        <w:rPr>
          <w:rFonts w:eastAsia="Calibri" w:cs="Calibri"/>
        </w:rPr>
        <w:t>s</w:t>
      </w:r>
      <w:r w:rsidR="006F2C64" w:rsidRPr="009F6A73">
        <w:rPr>
          <w:rFonts w:eastAsia="Calibri" w:cs="Calibri"/>
        </w:rPr>
        <w:t xml:space="preserve"> </w:t>
      </w:r>
      <w:r w:rsidR="0072490A" w:rsidRPr="009F6A73">
        <w:rPr>
          <w:rFonts w:eastAsia="Calibri" w:cs="Calibri"/>
        </w:rPr>
        <w:t xml:space="preserve">of electricity </w:t>
      </w:r>
      <w:r w:rsidRPr="009F6A73">
        <w:rPr>
          <w:rFonts w:eastAsia="Calibri" w:cs="Calibri"/>
        </w:rPr>
        <w:t>generation and network</w:t>
      </w:r>
      <w:r w:rsidR="006F2C64" w:rsidRPr="009F6A73">
        <w:rPr>
          <w:rFonts w:eastAsia="Calibri" w:cs="Calibri"/>
        </w:rPr>
        <w:t>s</w:t>
      </w:r>
      <w:r w:rsidRPr="009F6A73">
        <w:rPr>
          <w:rFonts w:eastAsia="Calibri" w:cs="Calibri"/>
        </w:rPr>
        <w:t>.</w:t>
      </w:r>
      <w:r w:rsidR="00E33447" w:rsidRPr="009F6A73">
        <w:rPr>
          <w:rFonts w:eastAsia="Calibri" w:cs="Calibri"/>
        </w:rPr>
        <w:t xml:space="preserve"> This can help reduce the need for coal and gas to meet peak demand.</w:t>
      </w:r>
    </w:p>
    <w:p w14:paraId="68E87ED6" w14:textId="6FE7A188" w:rsidR="00F47669" w:rsidRPr="009F6A73" w:rsidRDefault="00F47669" w:rsidP="00BC4600">
      <w:pPr>
        <w:pStyle w:val="BodyText"/>
      </w:pPr>
      <w:r w:rsidRPr="009F6A73" w:rsidDel="00402C66">
        <w:t>The Government has</w:t>
      </w:r>
      <w:r w:rsidRPr="009F6A73">
        <w:t xml:space="preserve"> work underway </w:t>
      </w:r>
      <w:r w:rsidR="00257EA3" w:rsidRPr="009F6A73">
        <w:t>in the following areas.</w:t>
      </w:r>
    </w:p>
    <w:p w14:paraId="3A56C7E9" w14:textId="6FEBE791" w:rsidR="00F47669" w:rsidRPr="009F6A73" w:rsidRDefault="00257EA3" w:rsidP="00E32DDA">
      <w:pPr>
        <w:pStyle w:val="Bullet"/>
      </w:pPr>
      <w:r w:rsidRPr="009F6A73">
        <w:t>E</w:t>
      </w:r>
      <w:r w:rsidR="00F47669" w:rsidRPr="009F6A73">
        <w:t xml:space="preserve">nsure security of </w:t>
      </w:r>
      <w:r w:rsidR="006B3AC0" w:rsidRPr="009F6A73">
        <w:t xml:space="preserve">New Zealand’s </w:t>
      </w:r>
      <w:r w:rsidR="00F47669" w:rsidRPr="009F6A73">
        <w:t>electricity supply</w:t>
      </w:r>
      <w:r w:rsidRPr="009F6A73">
        <w:t>.</w:t>
      </w:r>
    </w:p>
    <w:p w14:paraId="2E400C43" w14:textId="2CD894AC" w:rsidR="00F47669" w:rsidRPr="009F6A73" w:rsidRDefault="00555ECF" w:rsidP="00BE5433">
      <w:pPr>
        <w:pStyle w:val="Sub-list"/>
      </w:pPr>
      <w:r w:rsidRPr="009F6A73">
        <w:t xml:space="preserve">Develop </w:t>
      </w:r>
      <w:r w:rsidR="00F47669" w:rsidRPr="009F6A73">
        <w:t xml:space="preserve">an enabling environment for investment in gas production, including through </w:t>
      </w:r>
      <w:r w:rsidR="00016EDC" w:rsidRPr="009F6A73">
        <w:t xml:space="preserve">enabling </w:t>
      </w:r>
      <w:r w:rsidR="00F47669" w:rsidRPr="009F6A73">
        <w:t>carbon capture, utilisation and storage to improve the investment climate for gas supply while lowering emissions</w:t>
      </w:r>
      <w:r w:rsidRPr="009F6A73">
        <w:t>.</w:t>
      </w:r>
    </w:p>
    <w:p w14:paraId="6A233F47" w14:textId="5814F4C0" w:rsidR="00F47669" w:rsidRPr="009F6A73" w:rsidRDefault="00555ECF" w:rsidP="00BE5433">
      <w:pPr>
        <w:pStyle w:val="Sub-list"/>
      </w:pPr>
      <w:r w:rsidRPr="009F6A73">
        <w:t>M</w:t>
      </w:r>
      <w:r w:rsidR="00F47669" w:rsidRPr="009F6A73">
        <w:t>itigat</w:t>
      </w:r>
      <w:r w:rsidRPr="009F6A73">
        <w:t>e</w:t>
      </w:r>
      <w:r w:rsidR="00F47669" w:rsidRPr="009F6A73">
        <w:t xml:space="preserve"> the impact of severe weather on energy infrastructure, including through amend</w:t>
      </w:r>
      <w:r w:rsidR="00DA4804" w:rsidRPr="009F6A73">
        <w:t>ed</w:t>
      </w:r>
      <w:r w:rsidR="00F47669" w:rsidRPr="009F6A73">
        <w:t xml:space="preserve"> rules about how close trees can grow to power lines</w:t>
      </w:r>
      <w:r w:rsidRPr="009F6A73">
        <w:t>.</w:t>
      </w:r>
    </w:p>
    <w:p w14:paraId="653F77EF" w14:textId="0E05D350" w:rsidR="00F47669" w:rsidRPr="009F6A73" w:rsidRDefault="00555ECF" w:rsidP="00BE5433">
      <w:pPr>
        <w:pStyle w:val="Sub-list"/>
      </w:pPr>
      <w:r w:rsidRPr="009F6A73">
        <w:t>E</w:t>
      </w:r>
      <w:r w:rsidR="00F47669" w:rsidRPr="009F6A73">
        <w:t>nabl</w:t>
      </w:r>
      <w:r w:rsidRPr="009F6A73">
        <w:t>e</w:t>
      </w:r>
      <w:r w:rsidR="00F47669" w:rsidRPr="009F6A73">
        <w:t xml:space="preserve"> the development of new fuels and technologies, including</w:t>
      </w:r>
      <w:r w:rsidRPr="009F6A73">
        <w:t xml:space="preserve"> through</w:t>
      </w:r>
      <w:r w:rsidR="00F47669" w:rsidRPr="009F6A73">
        <w:t xml:space="preserve"> work to improve market access for grid-scale batteries and demand-response</w:t>
      </w:r>
      <w:r w:rsidRPr="009F6A73">
        <w:t>.</w:t>
      </w:r>
    </w:p>
    <w:p w14:paraId="2D1E4C06" w14:textId="76EAD57E" w:rsidR="006A7C7E" w:rsidRPr="009F6A73" w:rsidRDefault="00555ECF" w:rsidP="00595466">
      <w:pPr>
        <w:pStyle w:val="Bullet"/>
      </w:pPr>
      <w:r w:rsidRPr="009F6A73">
        <w:t>P</w:t>
      </w:r>
      <w:r w:rsidR="00F47669" w:rsidRPr="009F6A73">
        <w:t xml:space="preserve">romote </w:t>
      </w:r>
      <w:r w:rsidRPr="009F6A73">
        <w:t xml:space="preserve">the </w:t>
      </w:r>
      <w:r w:rsidR="00F47669" w:rsidRPr="009F6A73">
        <w:t xml:space="preserve">affordability of </w:t>
      </w:r>
      <w:r w:rsidR="006B3AC0" w:rsidRPr="009F6A73">
        <w:t xml:space="preserve">New Zealand’s </w:t>
      </w:r>
      <w:r w:rsidR="00F47669" w:rsidRPr="009F6A73">
        <w:t>electricity supply</w:t>
      </w:r>
      <w:r w:rsidRPr="009F6A73">
        <w:t>.</w:t>
      </w:r>
    </w:p>
    <w:p w14:paraId="5957AA10" w14:textId="1623C720" w:rsidR="00F47669" w:rsidRPr="009F6A73" w:rsidRDefault="006B3AC0" w:rsidP="00BE5433">
      <w:pPr>
        <w:pStyle w:val="Sub-list"/>
      </w:pPr>
      <w:r w:rsidRPr="009F6A73">
        <w:t>T</w:t>
      </w:r>
      <w:r w:rsidR="00F47669" w:rsidRPr="009F6A73">
        <w:t>he</w:t>
      </w:r>
      <w:r w:rsidR="00F47669" w:rsidRPr="009F6A73" w:rsidDel="00E1225D">
        <w:t xml:space="preserve"> </w:t>
      </w:r>
      <w:r w:rsidR="00E1225D" w:rsidRPr="009F6A73">
        <w:t>Electricity Authority</w:t>
      </w:r>
      <w:r w:rsidRPr="009F6A73">
        <w:t xml:space="preserve"> will lead work</w:t>
      </w:r>
      <w:r w:rsidR="00E1225D" w:rsidRPr="009F6A73">
        <w:t xml:space="preserve"> </w:t>
      </w:r>
      <w:r w:rsidR="00F47669" w:rsidRPr="009F6A73">
        <w:t>to ensure electricity markets are as efficient as possible, to get the best price for consumers</w:t>
      </w:r>
      <w:r w:rsidRPr="009F6A73">
        <w:t>.</w:t>
      </w:r>
    </w:p>
    <w:p w14:paraId="13241DD4" w14:textId="35DFB9E2" w:rsidR="00F47669" w:rsidRPr="009F6A73" w:rsidRDefault="006B3AC0" w:rsidP="00BE5433">
      <w:pPr>
        <w:pStyle w:val="Sub-list"/>
      </w:pPr>
      <w:r w:rsidRPr="009F6A73">
        <w:t xml:space="preserve">Develop </w:t>
      </w:r>
      <w:r w:rsidR="00F47669" w:rsidRPr="009F6A73">
        <w:t>an enabling environment for innovation to create a least-cost transition and give consumers new ways to save</w:t>
      </w:r>
      <w:r w:rsidRPr="009F6A73">
        <w:t>.</w:t>
      </w:r>
    </w:p>
    <w:p w14:paraId="6B9904B6" w14:textId="3CA14DEC" w:rsidR="00F47669" w:rsidRPr="009F6A73" w:rsidRDefault="006B3AC0" w:rsidP="00BE5433">
      <w:pPr>
        <w:pStyle w:val="Sub-list"/>
      </w:pPr>
      <w:r w:rsidRPr="009F6A73">
        <w:t>M</w:t>
      </w:r>
      <w:r w:rsidR="00F47669" w:rsidRPr="009F6A73">
        <w:t>inimis</w:t>
      </w:r>
      <w:r w:rsidRPr="009F6A73">
        <w:t>e</w:t>
      </w:r>
      <w:r w:rsidR="00F47669" w:rsidRPr="009F6A73">
        <w:t xml:space="preserve"> the impacts on those least able to pay, including</w:t>
      </w:r>
      <w:r w:rsidRPr="009F6A73">
        <w:t xml:space="preserve"> through</w:t>
      </w:r>
      <w:r w:rsidR="00F47669" w:rsidRPr="009F6A73">
        <w:t xml:space="preserve"> continu</w:t>
      </w:r>
      <w:r w:rsidR="00A0447D" w:rsidRPr="009F6A73">
        <w:t>ed</w:t>
      </w:r>
      <w:r w:rsidR="00F47669" w:rsidRPr="009F6A73">
        <w:t xml:space="preserve"> support for the successful Warmer Kiwi Homes programme</w:t>
      </w:r>
      <w:r w:rsidRPr="009F6A73">
        <w:t>.</w:t>
      </w:r>
    </w:p>
    <w:p w14:paraId="6856AAE2" w14:textId="1CACC3BA" w:rsidR="00F47669" w:rsidRPr="009F6A73" w:rsidRDefault="006B3AC0" w:rsidP="00245696">
      <w:pPr>
        <w:pStyle w:val="Bullet"/>
      </w:pPr>
      <w:r w:rsidRPr="009F6A73">
        <w:t>E</w:t>
      </w:r>
      <w:r w:rsidR="00F47669" w:rsidRPr="009F6A73">
        <w:t>nable energy efficiency and a smarter electricity system</w:t>
      </w:r>
      <w:r w:rsidRPr="009F6A73">
        <w:t>.</w:t>
      </w:r>
    </w:p>
    <w:p w14:paraId="5FE6882D" w14:textId="282723B3" w:rsidR="00F47669" w:rsidRPr="009F6A73" w:rsidRDefault="006B3AC0" w:rsidP="00BE5433">
      <w:pPr>
        <w:pStyle w:val="Sub-list"/>
      </w:pPr>
      <w:r w:rsidRPr="009F6A73">
        <w:t>E</w:t>
      </w:r>
      <w:r w:rsidR="00F47669" w:rsidRPr="009F6A73">
        <w:t xml:space="preserve">xplore ways to strengthen New Zealand’s energy efficiency and </w:t>
      </w:r>
      <w:r w:rsidR="00031903" w:rsidRPr="009F6A73">
        <w:t xml:space="preserve">demand </w:t>
      </w:r>
      <w:r w:rsidR="008C059A" w:rsidRPr="009F6A73">
        <w:t xml:space="preserve">flexibility </w:t>
      </w:r>
      <w:r w:rsidR="00B51ED7" w:rsidRPr="009F6A73">
        <w:t>regulatory</w:t>
      </w:r>
      <w:r w:rsidR="008C059A" w:rsidRPr="009F6A73">
        <w:t xml:space="preserve"> regime</w:t>
      </w:r>
      <w:r w:rsidR="004B5DD1" w:rsidRPr="009F6A73">
        <w:t xml:space="preserve">. </w:t>
      </w:r>
      <w:r w:rsidR="00B51ED7" w:rsidRPr="009F6A73">
        <w:t xml:space="preserve">This could enhance </w:t>
      </w:r>
      <w:r w:rsidR="008871F0" w:rsidRPr="009F6A73">
        <w:t xml:space="preserve">the effectiveness </w:t>
      </w:r>
      <w:r w:rsidR="00644512" w:rsidRPr="009F6A73">
        <w:t xml:space="preserve">in how New Zealand regulates </w:t>
      </w:r>
      <w:r w:rsidR="00917FC9" w:rsidRPr="009F6A73">
        <w:t>energy us</w:t>
      </w:r>
      <w:r w:rsidR="00C0257E" w:rsidRPr="009F6A73">
        <w:t xml:space="preserve">ing </w:t>
      </w:r>
      <w:r w:rsidR="0068517B" w:rsidRPr="009F6A73">
        <w:t>products</w:t>
      </w:r>
      <w:r w:rsidR="005A3128" w:rsidRPr="009F6A73">
        <w:t>, services and</w:t>
      </w:r>
      <w:r w:rsidR="00092F63" w:rsidRPr="009F6A73">
        <w:t xml:space="preserve"> systems, including EV chargers</w:t>
      </w:r>
      <w:r w:rsidR="00DB2CF2" w:rsidRPr="009F6A73">
        <w:t xml:space="preserve">. It could also enable </w:t>
      </w:r>
      <w:r w:rsidR="00775951" w:rsidRPr="009F6A73">
        <w:t>the private sector to seek efficiencies in their energy use.</w:t>
      </w:r>
      <w:r w:rsidR="005A3128" w:rsidRPr="009F6A73">
        <w:t xml:space="preserve"> </w:t>
      </w:r>
    </w:p>
    <w:p w14:paraId="60A2DA02" w14:textId="4A842476" w:rsidR="00823B61" w:rsidRPr="009F6A73" w:rsidRDefault="006B3AC0" w:rsidP="00BE5433">
      <w:pPr>
        <w:pStyle w:val="Sub-list"/>
      </w:pPr>
      <w:r w:rsidRPr="009F6A73">
        <w:t>P</w:t>
      </w:r>
      <w:r w:rsidR="00823B61" w:rsidRPr="009F6A73">
        <w:t xml:space="preserve">rogress amendments to the Energy Efficiency and Conservation </w:t>
      </w:r>
      <w:r w:rsidR="00117682" w:rsidRPr="009F6A73">
        <w:t xml:space="preserve">Act 2000 to enable standards to be set for </w:t>
      </w:r>
      <w:r w:rsidR="0011610C" w:rsidRPr="009F6A73">
        <w:t>devices with</w:t>
      </w:r>
      <w:r w:rsidR="00304B91" w:rsidRPr="009F6A73">
        <w:t xml:space="preserve"> capability for</w:t>
      </w:r>
      <w:r w:rsidR="0011610C" w:rsidRPr="009F6A73">
        <w:t xml:space="preserve"> demand flexibility, including EV smart chargers. This will support the uptake of EV smart</w:t>
      </w:r>
      <w:r w:rsidR="006E102C" w:rsidRPr="009F6A73">
        <w:t xml:space="preserve"> charging in New Zealand and</w:t>
      </w:r>
      <w:r w:rsidR="001145B0" w:rsidRPr="009F6A73">
        <w:t> </w:t>
      </w:r>
      <w:r w:rsidR="006E102C" w:rsidRPr="009F6A73">
        <w:t>improve</w:t>
      </w:r>
      <w:r w:rsidR="003D77D6" w:rsidRPr="009F6A73">
        <w:t xml:space="preserve"> consumers’ </w:t>
      </w:r>
      <w:r w:rsidR="005408B7" w:rsidRPr="009F6A73">
        <w:t>capability to shift</w:t>
      </w:r>
      <w:r w:rsidR="005F1B1B" w:rsidRPr="009F6A73">
        <w:t xml:space="preserve"> </w:t>
      </w:r>
      <w:r w:rsidR="00304B91" w:rsidRPr="009F6A73">
        <w:t xml:space="preserve">demand for </w:t>
      </w:r>
      <w:r w:rsidR="005F1B1B" w:rsidRPr="009F6A73">
        <w:t>home EV charging away from</w:t>
      </w:r>
      <w:r w:rsidR="007617AB" w:rsidRPr="009F6A73">
        <w:t xml:space="preserve"> network peaks.</w:t>
      </w:r>
    </w:p>
    <w:p w14:paraId="49FEB56C" w14:textId="05146DFA" w:rsidR="00700877" w:rsidRPr="009F6A73" w:rsidRDefault="00304B91" w:rsidP="00B00E02">
      <w:pPr>
        <w:pStyle w:val="Sub-list"/>
        <w:spacing w:after="240"/>
      </w:pPr>
      <w:r w:rsidRPr="009F6A73">
        <w:rPr>
          <w:lang w:eastAsia="en-US"/>
        </w:rPr>
        <w:t>E</w:t>
      </w:r>
      <w:r w:rsidR="00AF3B56" w:rsidRPr="009F6A73">
        <w:rPr>
          <w:lang w:eastAsia="en-US"/>
        </w:rPr>
        <w:t>xplore further innovation</w:t>
      </w:r>
      <w:r w:rsidR="00B92A17" w:rsidRPr="009F6A73">
        <w:rPr>
          <w:lang w:eastAsia="en-US"/>
        </w:rPr>
        <w:t xml:space="preserve"> in tariff design (such as feed-in-tariffs for rooftop solar and battery systems) and wider tariff innovation</w:t>
      </w:r>
      <w:r w:rsidR="000A3705" w:rsidRPr="009F6A73">
        <w:rPr>
          <w:lang w:eastAsia="en-US"/>
        </w:rPr>
        <w:t xml:space="preserve">s that could enhance </w:t>
      </w:r>
      <w:r w:rsidR="00EC65F9" w:rsidRPr="009F6A73">
        <w:rPr>
          <w:lang w:eastAsia="en-US"/>
        </w:rPr>
        <w:t>uptake of household battery systems</w:t>
      </w:r>
      <w:r w:rsidR="00470A71" w:rsidRPr="009F6A73">
        <w:rPr>
          <w:lang w:eastAsia="en-US"/>
        </w:rPr>
        <w:t xml:space="preserve"> and encourage businesses and households to change how and when they use electricity. </w:t>
      </w:r>
      <w:r w:rsidR="00A66B8E" w:rsidRPr="009F6A73">
        <w:rPr>
          <w:lang w:eastAsia="en-US"/>
        </w:rPr>
        <w:t xml:space="preserve">This will include </w:t>
      </w:r>
      <w:r w:rsidR="00256237" w:rsidRPr="009F6A73">
        <w:rPr>
          <w:lang w:eastAsia="en-US"/>
        </w:rPr>
        <w:t xml:space="preserve">work led by the </w:t>
      </w:r>
      <w:r w:rsidR="006646BF" w:rsidRPr="009F6A73">
        <w:rPr>
          <w:lang w:eastAsia="en-US"/>
        </w:rPr>
        <w:t>Electricity Authority.</w:t>
      </w:r>
    </w:p>
    <w:tbl>
      <w:tblPr>
        <w:tblStyle w:val="TableGrid"/>
        <w:tblW w:w="8505" w:type="dxa"/>
        <w:tblBorders>
          <w:top w:val="single" w:sz="4" w:space="0" w:color="F9DED5"/>
          <w:left w:val="single" w:sz="4" w:space="0" w:color="F9DED5"/>
          <w:bottom w:val="single" w:sz="4" w:space="0" w:color="F9DED5"/>
          <w:right w:val="single" w:sz="4" w:space="0" w:color="F9DED5"/>
          <w:insideH w:val="none" w:sz="0" w:space="0" w:color="auto"/>
          <w:insideV w:val="none" w:sz="0" w:space="0" w:color="auto"/>
        </w:tblBorders>
        <w:shd w:val="clear" w:color="auto" w:fill="F9DED5"/>
        <w:tblLook w:val="04A0" w:firstRow="1" w:lastRow="0" w:firstColumn="1" w:lastColumn="0" w:noHBand="0" w:noVBand="1"/>
      </w:tblPr>
      <w:tblGrid>
        <w:gridCol w:w="8505"/>
      </w:tblGrid>
      <w:tr w:rsidR="0055706F" w:rsidRPr="009F6A73" w14:paraId="03ED9F1E" w14:textId="77777777">
        <w:tc>
          <w:tcPr>
            <w:tcW w:w="9016" w:type="dxa"/>
            <w:shd w:val="clear" w:color="auto" w:fill="F9DED5"/>
          </w:tcPr>
          <w:p w14:paraId="7806A41D" w14:textId="16598EEF" w:rsidR="0055706F" w:rsidRPr="009F6A73" w:rsidRDefault="0055706F">
            <w:pPr>
              <w:pStyle w:val="Boxheading0"/>
              <w:keepNext w:val="0"/>
            </w:pPr>
            <w:r w:rsidRPr="009F6A73">
              <w:rPr>
                <w:noProof/>
              </w:rPr>
              <w:drawing>
                <wp:anchor distT="0" distB="0" distL="114300" distR="114300" simplePos="0" relativeHeight="251658245" behindDoc="0" locked="0" layoutInCell="1" allowOverlap="1" wp14:anchorId="4DFDF90C" wp14:editId="4BE748DE">
                  <wp:simplePos x="0" y="0"/>
                  <wp:positionH relativeFrom="column">
                    <wp:posOffset>4524651</wp:posOffset>
                  </wp:positionH>
                  <wp:positionV relativeFrom="paragraph">
                    <wp:posOffset>117997</wp:posOffset>
                  </wp:positionV>
                  <wp:extent cx="569595" cy="569595"/>
                  <wp:effectExtent l="0" t="0" r="1905" b="0"/>
                  <wp:wrapSquare wrapText="bothSides"/>
                  <wp:docPr id="421232231" name="Graphic 3" descr="Cha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326153" name="Graphic 1653326153" descr="Chat outline"/>
                          <pic:cNvPicPr/>
                        </pic:nvPicPr>
                        <pic:blipFill>
                          <a:blip r:embed="rId44">
                            <a:extLst>
                              <a:ext uri="{96DAC541-7B7A-43D3-8B79-37D633B846F1}">
                                <asvg:svgBlip xmlns:asvg="http://schemas.microsoft.com/office/drawing/2016/SVG/main" r:embed="rId45"/>
                              </a:ext>
                            </a:extLst>
                          </a:blip>
                          <a:stretch>
                            <a:fillRect/>
                          </a:stretch>
                        </pic:blipFill>
                        <pic:spPr>
                          <a:xfrm>
                            <a:off x="0" y="0"/>
                            <a:ext cx="569595" cy="569595"/>
                          </a:xfrm>
                          <a:prstGeom prst="rect">
                            <a:avLst/>
                          </a:prstGeom>
                        </pic:spPr>
                      </pic:pic>
                    </a:graphicData>
                  </a:graphic>
                  <wp14:sizeRelH relativeFrom="page">
                    <wp14:pctWidth>0</wp14:pctWidth>
                  </wp14:sizeRelH>
                  <wp14:sizeRelV relativeFrom="page">
                    <wp14:pctHeight>0</wp14:pctHeight>
                  </wp14:sizeRelV>
                </wp:anchor>
              </w:drawing>
            </w:r>
            <w:r w:rsidRPr="009F6A73">
              <w:t xml:space="preserve">Share your </w:t>
            </w:r>
            <w:r w:rsidR="00BD207A" w:rsidRPr="009F6A73">
              <w:t>views</w:t>
            </w:r>
            <w:r w:rsidRPr="009F6A73">
              <w:t xml:space="preserve"> </w:t>
            </w:r>
          </w:p>
          <w:p w14:paraId="31D2ED7D" w14:textId="3E6680C4" w:rsidR="0055706F" w:rsidRPr="009F6A73" w:rsidRDefault="0055706F" w:rsidP="00D66BE4">
            <w:pPr>
              <w:pStyle w:val="Boxtext"/>
              <w:spacing w:before="80" w:after="240"/>
            </w:pPr>
            <w:r w:rsidRPr="009F6A73">
              <w:rPr>
                <w:color w:val="1B556B" w:themeColor="text2"/>
              </w:rPr>
              <w:t xml:space="preserve">We are seeking your views on how these actions </w:t>
            </w:r>
            <w:r w:rsidRPr="009F6A73">
              <w:rPr>
                <w:rFonts w:eastAsia="Times New Roman"/>
                <w:color w:val="1B556B" w:themeColor="text2"/>
                <w14:ligatures w14:val="standardContextual"/>
              </w:rPr>
              <w:t>will support users to switch the</w:t>
            </w:r>
            <w:r w:rsidR="00304B91" w:rsidRPr="009F6A73">
              <w:rPr>
                <w:rFonts w:eastAsia="Times New Roman"/>
                <w:color w:val="1B556B" w:themeColor="text2"/>
                <w14:ligatures w14:val="standardContextual"/>
              </w:rPr>
              <w:t xml:space="preserve"> way they use</w:t>
            </w:r>
            <w:r w:rsidRPr="009F6A73">
              <w:rPr>
                <w:rFonts w:eastAsia="Times New Roman"/>
                <w:color w:val="1B556B" w:themeColor="text2"/>
                <w14:ligatures w14:val="standardContextual"/>
              </w:rPr>
              <w:t xml:space="preserve"> energy. This will help us understand the likely impact of the actions on reducing emissions</w:t>
            </w:r>
            <w:r w:rsidRPr="009F6A73">
              <w:t>.</w:t>
            </w:r>
            <w:r w:rsidRPr="009F6A73">
              <w:rPr>
                <w:rStyle w:val="CommentReference"/>
                <w:rFonts w:cstheme="minorBidi"/>
              </w:rPr>
              <w:t xml:space="preserve"> </w:t>
            </w:r>
          </w:p>
        </w:tc>
      </w:tr>
    </w:tbl>
    <w:p w14:paraId="51E2CF52" w14:textId="1E75688A" w:rsidR="00F47669" w:rsidRPr="009F6A73" w:rsidRDefault="00F47669" w:rsidP="00D66BE4">
      <w:pPr>
        <w:pStyle w:val="Heading2"/>
        <w:spacing w:before="400"/>
      </w:pPr>
      <w:bookmarkStart w:id="149" w:name="_Toc167963851"/>
      <w:bookmarkStart w:id="150" w:name="_Toc170309211"/>
      <w:bookmarkStart w:id="151" w:name="_Toc171608747"/>
      <w:r w:rsidRPr="009F6A73">
        <w:lastRenderedPageBreak/>
        <w:t xml:space="preserve">Other policies </w:t>
      </w:r>
      <w:r w:rsidR="002A53B5" w:rsidRPr="009F6A73">
        <w:t>for</w:t>
      </w:r>
      <w:r w:rsidRPr="009F6A73">
        <w:t xml:space="preserve"> </w:t>
      </w:r>
      <w:r w:rsidR="00C80537" w:rsidRPr="009F6A73">
        <w:t>meeting the second emissions budget</w:t>
      </w:r>
      <w:bookmarkEnd w:id="149"/>
      <w:bookmarkEnd w:id="150"/>
      <w:bookmarkEnd w:id="151"/>
    </w:p>
    <w:p w14:paraId="05386BD6" w14:textId="77777777" w:rsidR="00F47669" w:rsidRPr="009F6A73" w:rsidRDefault="00F47669" w:rsidP="00D66BE4">
      <w:pPr>
        <w:pStyle w:val="Heading3"/>
        <w:spacing w:before="240"/>
      </w:pPr>
      <w:r w:rsidRPr="009F6A73">
        <w:t>Natural gas</w:t>
      </w:r>
    </w:p>
    <w:p w14:paraId="608DAB8F" w14:textId="49A9264D" w:rsidR="00F47669" w:rsidRPr="009F6A73" w:rsidRDefault="00F47669" w:rsidP="00D66BE4">
      <w:pPr>
        <w:pStyle w:val="BodyText"/>
        <w:rPr>
          <w:lang w:eastAsia="en-US"/>
        </w:rPr>
      </w:pPr>
      <w:r w:rsidRPr="009F6A73">
        <w:rPr>
          <w:lang w:eastAsia="en-US"/>
        </w:rPr>
        <w:t>Gas contributes around 9</w:t>
      </w:r>
      <w:r w:rsidR="00C5770F" w:rsidRPr="009F6A73">
        <w:rPr>
          <w:lang w:eastAsia="en-US"/>
        </w:rPr>
        <w:t xml:space="preserve"> per cent</w:t>
      </w:r>
      <w:r w:rsidRPr="009F6A73">
        <w:rPr>
          <w:lang w:eastAsia="en-US"/>
        </w:rPr>
        <w:t xml:space="preserve"> of </w:t>
      </w:r>
      <w:r w:rsidR="35A6566D" w:rsidRPr="009F6A73">
        <w:rPr>
          <w:lang w:eastAsia="en-US"/>
        </w:rPr>
        <w:t>New Zealand’s</w:t>
      </w:r>
      <w:r w:rsidR="008933C2" w:rsidRPr="009F6A73">
        <w:rPr>
          <w:lang w:eastAsia="en-US"/>
        </w:rPr>
        <w:t xml:space="preserve"> </w:t>
      </w:r>
      <w:r w:rsidRPr="009F6A73">
        <w:rPr>
          <w:lang w:eastAsia="en-US"/>
        </w:rPr>
        <w:t>electricity generation and 17</w:t>
      </w:r>
      <w:r w:rsidR="00C5770F" w:rsidRPr="009F6A73">
        <w:rPr>
          <w:lang w:eastAsia="en-US"/>
        </w:rPr>
        <w:t xml:space="preserve"> per cent</w:t>
      </w:r>
      <w:r w:rsidRPr="009F6A73">
        <w:rPr>
          <w:lang w:eastAsia="en-US"/>
        </w:rPr>
        <w:t xml:space="preserve"> of our total energy supply. It provides energy for industry, commerce and public</w:t>
      </w:r>
      <w:r w:rsidR="00BC3C42" w:rsidRPr="009F6A73">
        <w:rPr>
          <w:lang w:eastAsia="en-US"/>
        </w:rPr>
        <w:t xml:space="preserve"> use</w:t>
      </w:r>
      <w:r w:rsidR="002A53B5" w:rsidRPr="009F6A73">
        <w:rPr>
          <w:lang w:eastAsia="en-US"/>
        </w:rPr>
        <w:t>,</w:t>
      </w:r>
      <w:r w:rsidRPr="009F6A73">
        <w:rPr>
          <w:lang w:eastAsia="en-US"/>
        </w:rPr>
        <w:t xml:space="preserve"> and is also a raw material in the production of methanol and urea. Gas-fired generation keeps electricity affordable and secure</w:t>
      </w:r>
      <w:r w:rsidR="002A53B5" w:rsidRPr="009F6A73">
        <w:rPr>
          <w:lang w:eastAsia="en-US"/>
        </w:rPr>
        <w:t>,</w:t>
      </w:r>
      <w:r w:rsidRPr="009F6A73">
        <w:rPr>
          <w:lang w:eastAsia="en-US"/>
        </w:rPr>
        <w:t xml:space="preserve"> which in turn supports electrification. Gas can also reduce our reliance on coal, which has twice the emissions impact</w:t>
      </w:r>
      <w:r w:rsidR="00304B91" w:rsidRPr="009F6A73">
        <w:rPr>
          <w:lang w:eastAsia="en-US"/>
        </w:rPr>
        <w:t xml:space="preserve"> of gas</w:t>
      </w:r>
      <w:r w:rsidRPr="009F6A73">
        <w:rPr>
          <w:lang w:eastAsia="en-US"/>
        </w:rPr>
        <w:t>.</w:t>
      </w:r>
    </w:p>
    <w:p w14:paraId="35FB7D58" w14:textId="1694976F" w:rsidR="00F47669" w:rsidRPr="009F6A73" w:rsidRDefault="00F47669" w:rsidP="00393A16">
      <w:pPr>
        <w:pStyle w:val="BodyText"/>
        <w:rPr>
          <w:lang w:eastAsia="en-US"/>
        </w:rPr>
      </w:pPr>
      <w:r w:rsidRPr="009F6A73">
        <w:rPr>
          <w:lang w:eastAsia="en-US"/>
        </w:rPr>
        <w:t xml:space="preserve">The Government has work underway to </w:t>
      </w:r>
      <w:r w:rsidR="008C22A6" w:rsidRPr="009F6A73">
        <w:rPr>
          <w:lang w:eastAsia="en-US"/>
        </w:rPr>
        <w:t xml:space="preserve">improve </w:t>
      </w:r>
      <w:r w:rsidR="00D51866" w:rsidRPr="009F6A73">
        <w:rPr>
          <w:lang w:eastAsia="en-US"/>
        </w:rPr>
        <w:t xml:space="preserve">the security of </w:t>
      </w:r>
      <w:r w:rsidR="00264AB0" w:rsidRPr="009F6A73">
        <w:rPr>
          <w:lang w:eastAsia="en-US"/>
        </w:rPr>
        <w:t xml:space="preserve">supply for </w:t>
      </w:r>
      <w:r w:rsidR="00044F30" w:rsidRPr="009F6A73">
        <w:rPr>
          <w:lang w:eastAsia="en-US"/>
        </w:rPr>
        <w:t xml:space="preserve">gas </w:t>
      </w:r>
      <w:r w:rsidRPr="009F6A73">
        <w:rPr>
          <w:lang w:eastAsia="en-US"/>
        </w:rPr>
        <w:t xml:space="preserve">and to </w:t>
      </w:r>
      <w:r w:rsidR="009158D1" w:rsidRPr="009F6A73">
        <w:rPr>
          <w:lang w:eastAsia="en-US"/>
        </w:rPr>
        <w:t>enable</w:t>
      </w:r>
      <w:r w:rsidR="00C8737A" w:rsidRPr="009F6A73">
        <w:rPr>
          <w:lang w:eastAsia="en-US"/>
        </w:rPr>
        <w:t xml:space="preserve"> </w:t>
      </w:r>
      <w:r w:rsidRPr="009F6A73">
        <w:rPr>
          <w:lang w:eastAsia="en-US"/>
        </w:rPr>
        <w:t>opportunities to reduce emissions from producing and using gas</w:t>
      </w:r>
      <w:r w:rsidR="00304B91" w:rsidRPr="009F6A73">
        <w:rPr>
          <w:lang w:eastAsia="en-US"/>
        </w:rPr>
        <w:t>.</w:t>
      </w:r>
    </w:p>
    <w:p w14:paraId="0C045E22" w14:textId="50606D90" w:rsidR="00F47669" w:rsidRPr="009F6A73" w:rsidRDefault="00304B91" w:rsidP="00393A16">
      <w:pPr>
        <w:pStyle w:val="Bullet"/>
      </w:pPr>
      <w:r w:rsidRPr="009F6A73">
        <w:rPr>
          <w:b/>
          <w:bCs/>
        </w:rPr>
        <w:t>E</w:t>
      </w:r>
      <w:r w:rsidR="00F47669" w:rsidRPr="009F6A73">
        <w:rPr>
          <w:b/>
          <w:bCs/>
        </w:rPr>
        <w:t>nabl</w:t>
      </w:r>
      <w:r w:rsidRPr="009F6A73">
        <w:rPr>
          <w:b/>
          <w:bCs/>
        </w:rPr>
        <w:t>e</w:t>
      </w:r>
      <w:r w:rsidR="00F47669" w:rsidRPr="009F6A73">
        <w:rPr>
          <w:b/>
          <w:bCs/>
        </w:rPr>
        <w:t xml:space="preserve"> carbon capture</w:t>
      </w:r>
      <w:r w:rsidR="60B9CCDA" w:rsidRPr="009F6A73">
        <w:rPr>
          <w:b/>
          <w:bCs/>
        </w:rPr>
        <w:t>,</w:t>
      </w:r>
      <w:r w:rsidR="00F47669" w:rsidRPr="009F6A73">
        <w:rPr>
          <w:b/>
          <w:bCs/>
        </w:rPr>
        <w:t xml:space="preserve"> </w:t>
      </w:r>
      <w:r w:rsidR="60B9CCDA" w:rsidRPr="009F6A73">
        <w:rPr>
          <w:b/>
          <w:bCs/>
        </w:rPr>
        <w:t>utilisation</w:t>
      </w:r>
      <w:r w:rsidR="00F47669" w:rsidRPr="009F6A73">
        <w:rPr>
          <w:b/>
          <w:bCs/>
        </w:rPr>
        <w:t xml:space="preserve"> and storage (CC</w:t>
      </w:r>
      <w:r w:rsidR="07F43DD2" w:rsidRPr="009F6A73">
        <w:rPr>
          <w:b/>
          <w:bCs/>
        </w:rPr>
        <w:t>U</w:t>
      </w:r>
      <w:r w:rsidR="00F47669" w:rsidRPr="009F6A73">
        <w:rPr>
          <w:b/>
          <w:bCs/>
        </w:rPr>
        <w:t>S)</w:t>
      </w:r>
      <w:r w:rsidRPr="009F6A73">
        <w:t>.</w:t>
      </w:r>
      <w:r w:rsidR="00F47669" w:rsidRPr="009F6A73">
        <w:t xml:space="preserve"> </w:t>
      </w:r>
      <w:r w:rsidRPr="009F6A73">
        <w:t>T</w:t>
      </w:r>
      <w:r w:rsidR="00F47669" w:rsidRPr="009F6A73" w:rsidDel="0017361B">
        <w:t>he Government</w:t>
      </w:r>
      <w:r w:rsidR="00F47669" w:rsidRPr="009F6A73">
        <w:t xml:space="preserve"> </w:t>
      </w:r>
      <w:r w:rsidR="00515EAE">
        <w:t>is consulting</w:t>
      </w:r>
      <w:r w:rsidR="00F47669" w:rsidRPr="009F6A73">
        <w:t xml:space="preserve"> on options to remove barriers to </w:t>
      </w:r>
      <w:r w:rsidR="00F54417" w:rsidRPr="009F6A73">
        <w:t>employing</w:t>
      </w:r>
      <w:r w:rsidR="00F47669" w:rsidRPr="009F6A73">
        <w:t xml:space="preserve"> CC</w:t>
      </w:r>
      <w:r w:rsidR="051DB3B5" w:rsidRPr="009F6A73">
        <w:t>U</w:t>
      </w:r>
      <w:r w:rsidR="00F47669" w:rsidRPr="009F6A73">
        <w:t>S. Th</w:t>
      </w:r>
      <w:r w:rsidR="00BC3C42" w:rsidRPr="009F6A73">
        <w:t>e consultation</w:t>
      </w:r>
      <w:r w:rsidR="00F47669" w:rsidRPr="009F6A73">
        <w:t xml:space="preserve"> will focus on reducing regulatory barriers and managing risks for long-term storage. CC</w:t>
      </w:r>
      <w:r w:rsidR="1851D364" w:rsidRPr="009F6A73">
        <w:t>U</w:t>
      </w:r>
      <w:r w:rsidR="00F47669" w:rsidRPr="009F6A73">
        <w:t xml:space="preserve">S </w:t>
      </w:r>
      <w:r w:rsidR="005A0A61" w:rsidRPr="009F6A73">
        <w:t>has the potential</w:t>
      </w:r>
      <w:r w:rsidR="00546A49" w:rsidRPr="009F6A73">
        <w:t xml:space="preserve"> to</w:t>
      </w:r>
      <w:r w:rsidR="00F47669" w:rsidRPr="009F6A73">
        <w:t xml:space="preserve"> reduce emissions from gas production as well as </w:t>
      </w:r>
      <w:r w:rsidR="00E33170" w:rsidRPr="009F6A73">
        <w:t xml:space="preserve">offer </w:t>
      </w:r>
      <w:r w:rsidR="008B68E2" w:rsidRPr="009F6A73">
        <w:t xml:space="preserve">carbon </w:t>
      </w:r>
      <w:r w:rsidR="00F47669" w:rsidRPr="009F6A73">
        <w:t xml:space="preserve">sequestration opportunities for other high </w:t>
      </w:r>
      <w:r w:rsidR="00DF0FC8" w:rsidRPr="009F6A73">
        <w:t xml:space="preserve">carbon dioxide </w:t>
      </w:r>
      <w:r w:rsidR="00F47669" w:rsidRPr="009F6A73">
        <w:t>emitters</w:t>
      </w:r>
      <w:r w:rsidR="00BC3C42" w:rsidRPr="009F6A73">
        <w:t>.</w:t>
      </w:r>
      <w:r w:rsidR="001B487A" w:rsidRPr="009F6A73">
        <w:rPr>
          <w:rStyle w:val="FootnoteReference"/>
        </w:rPr>
        <w:footnoteReference w:id="27"/>
      </w:r>
      <w:r w:rsidR="00F47669" w:rsidRPr="009F6A73">
        <w:t xml:space="preserve"> CC</w:t>
      </w:r>
      <w:r w:rsidR="32293B14" w:rsidRPr="009F6A73">
        <w:t>U</w:t>
      </w:r>
      <w:r w:rsidR="00F47669" w:rsidRPr="009F6A73">
        <w:t xml:space="preserve">S is already being used in the geothermal industry. An enabling regulatory regime will </w:t>
      </w:r>
      <w:r w:rsidR="009C73AA" w:rsidRPr="009F6A73">
        <w:t xml:space="preserve">provide </w:t>
      </w:r>
      <w:r w:rsidR="00E609C6" w:rsidRPr="009F6A73">
        <w:t xml:space="preserve">other hard-to-abate </w:t>
      </w:r>
      <w:r w:rsidR="00517FC9" w:rsidRPr="009F6A73">
        <w:t xml:space="preserve">sectors </w:t>
      </w:r>
      <w:r w:rsidR="001C1D8F" w:rsidRPr="009F6A73">
        <w:t xml:space="preserve">with </w:t>
      </w:r>
      <w:r w:rsidR="00687338" w:rsidRPr="009F6A73">
        <w:t>an oppor</w:t>
      </w:r>
      <w:r w:rsidR="00CD08E1" w:rsidRPr="009F6A73">
        <w:t xml:space="preserve">tunity </w:t>
      </w:r>
      <w:r w:rsidR="00D91A46" w:rsidRPr="009F6A73">
        <w:t>to reduce their emissions</w:t>
      </w:r>
      <w:r w:rsidR="00B12F1F" w:rsidRPr="009F6A73">
        <w:t>.</w:t>
      </w:r>
    </w:p>
    <w:p w14:paraId="1E9BE491" w14:textId="33C72142" w:rsidR="00F47669" w:rsidRPr="009F6A73" w:rsidRDefault="00304B91" w:rsidP="00393A16">
      <w:pPr>
        <w:pStyle w:val="Bullet"/>
      </w:pPr>
      <w:r w:rsidRPr="009F6A73">
        <w:rPr>
          <w:b/>
          <w:bCs/>
        </w:rPr>
        <w:t>E</w:t>
      </w:r>
      <w:r w:rsidR="00F47669" w:rsidRPr="009F6A73">
        <w:rPr>
          <w:b/>
          <w:bCs/>
        </w:rPr>
        <w:t>nabl</w:t>
      </w:r>
      <w:r w:rsidRPr="009F6A73">
        <w:rPr>
          <w:b/>
          <w:bCs/>
        </w:rPr>
        <w:t>e</w:t>
      </w:r>
      <w:r w:rsidR="00F47669" w:rsidRPr="009F6A73">
        <w:rPr>
          <w:b/>
          <w:bCs/>
        </w:rPr>
        <w:t xml:space="preserve"> renewable gases</w:t>
      </w:r>
      <w:r w:rsidRPr="009F6A73">
        <w:rPr>
          <w:b/>
          <w:bCs/>
        </w:rPr>
        <w:t>.</w:t>
      </w:r>
      <w:r w:rsidR="00F47669" w:rsidRPr="009F6A73">
        <w:t xml:space="preserve"> </w:t>
      </w:r>
      <w:r w:rsidR="005706EC" w:rsidRPr="009F6A73">
        <w:t xml:space="preserve">Enabling the use of </w:t>
      </w:r>
      <w:r w:rsidR="00890374" w:rsidRPr="009F6A73">
        <w:t xml:space="preserve">biomethane and hydrogen to replace </w:t>
      </w:r>
      <w:r w:rsidR="0062019A" w:rsidRPr="009F6A73">
        <w:t>natural</w:t>
      </w:r>
      <w:r w:rsidR="003C03A2" w:rsidRPr="009F6A73">
        <w:t xml:space="preserve"> </w:t>
      </w:r>
      <w:r w:rsidR="00815C14">
        <w:t>g</w:t>
      </w:r>
      <w:r w:rsidR="0062019A" w:rsidRPr="009F6A73">
        <w:rPr>
          <w:spacing w:val="-2"/>
        </w:rPr>
        <w:t xml:space="preserve">as </w:t>
      </w:r>
      <w:r w:rsidR="008B5D3B" w:rsidRPr="009F6A73">
        <w:rPr>
          <w:spacing w:val="-2"/>
        </w:rPr>
        <w:t xml:space="preserve">provides </w:t>
      </w:r>
      <w:r w:rsidR="00943919" w:rsidRPr="009F6A73">
        <w:rPr>
          <w:spacing w:val="-2"/>
        </w:rPr>
        <w:t xml:space="preserve">an opportunity </w:t>
      </w:r>
      <w:r w:rsidR="00094386" w:rsidRPr="009F6A73">
        <w:rPr>
          <w:spacing w:val="-2"/>
        </w:rPr>
        <w:t>to improve the security of our en</w:t>
      </w:r>
      <w:r w:rsidR="00CD6BB5" w:rsidRPr="009F6A73">
        <w:rPr>
          <w:spacing w:val="-2"/>
        </w:rPr>
        <w:t xml:space="preserve">ergy </w:t>
      </w:r>
      <w:r w:rsidR="00E01CDE" w:rsidRPr="009F6A73">
        <w:rPr>
          <w:spacing w:val="-2"/>
        </w:rPr>
        <w:t xml:space="preserve">supply </w:t>
      </w:r>
      <w:r w:rsidR="00AE5693" w:rsidRPr="009F6A73">
        <w:rPr>
          <w:spacing w:val="-2"/>
        </w:rPr>
        <w:t>through</w:t>
      </w:r>
      <w:r w:rsidR="001145B0" w:rsidRPr="009F6A73">
        <w:rPr>
          <w:spacing w:val="-2"/>
        </w:rPr>
        <w:t xml:space="preserve"> </w:t>
      </w:r>
      <w:r w:rsidR="003C4FB6" w:rsidRPr="009F6A73">
        <w:rPr>
          <w:spacing w:val="-2"/>
        </w:rPr>
        <w:t>diversif</w:t>
      </w:r>
      <w:r w:rsidR="00CE30C3" w:rsidRPr="009F6A73">
        <w:rPr>
          <w:spacing w:val="-2"/>
        </w:rPr>
        <w:t>ying</w:t>
      </w:r>
      <w:r w:rsidR="00CE30C3" w:rsidRPr="009F6A73">
        <w:t xml:space="preserve"> fuels. Using lower emissions alternatives </w:t>
      </w:r>
      <w:r w:rsidR="004B0B56" w:rsidRPr="009F6A73">
        <w:t xml:space="preserve">will also reduce </w:t>
      </w:r>
      <w:r w:rsidR="00456605" w:rsidRPr="009F6A73">
        <w:t>emissions</w:t>
      </w:r>
      <w:r w:rsidR="00D42174" w:rsidRPr="009F6A73">
        <w:t xml:space="preserve">. The Government </w:t>
      </w:r>
      <w:r w:rsidR="00185C03" w:rsidRPr="009F6A73">
        <w:t xml:space="preserve">is exploring </w:t>
      </w:r>
      <w:r w:rsidR="00FF2956" w:rsidRPr="009F6A73">
        <w:t>what measures are needed to increase the uptake of renewable gases.</w:t>
      </w:r>
    </w:p>
    <w:p w14:paraId="42F07CAA" w14:textId="2D42D2FD" w:rsidR="00EB5F6E" w:rsidRDefault="00EB5F6E" w:rsidP="00FB6608">
      <w:pPr>
        <w:pStyle w:val="Heading3"/>
      </w:pPr>
      <w:r>
        <w:t>Geothermal</w:t>
      </w:r>
      <w:r w:rsidR="00C639B4">
        <w:t xml:space="preserve"> energy</w:t>
      </w:r>
    </w:p>
    <w:p w14:paraId="059DC649" w14:textId="0D9E0FF2" w:rsidR="00EB5F6E" w:rsidRDefault="00C639B4" w:rsidP="003844F7">
      <w:pPr>
        <w:pStyle w:val="BodyText"/>
      </w:pPr>
      <w:r w:rsidRPr="00C639B4">
        <w:t xml:space="preserve">The Government sees geothermal </w:t>
      </w:r>
      <w:r>
        <w:t xml:space="preserve">energy </w:t>
      </w:r>
      <w:r w:rsidRPr="00C639B4">
        <w:t xml:space="preserve">playing an important role in </w:t>
      </w:r>
      <w:r w:rsidR="00282E20">
        <w:t xml:space="preserve">the </w:t>
      </w:r>
      <w:r w:rsidRPr="00C639B4">
        <w:t>decarbonisation</w:t>
      </w:r>
      <w:r w:rsidR="00811BB2">
        <w:t xml:space="preserve"> of</w:t>
      </w:r>
      <w:r w:rsidRPr="00C639B4">
        <w:t xml:space="preserve"> New Zealand</w:t>
      </w:r>
      <w:r w:rsidR="00811BB2">
        <w:t>’s energy system and in</w:t>
      </w:r>
      <w:r w:rsidRPr="00C639B4">
        <w:t xml:space="preserve"> process heat.</w:t>
      </w:r>
      <w:r>
        <w:t xml:space="preserve"> </w:t>
      </w:r>
      <w:r w:rsidR="00995F0C">
        <w:t>Opportunities</w:t>
      </w:r>
      <w:r w:rsidR="00557BD8">
        <w:t xml:space="preserve"> to enable </w:t>
      </w:r>
      <w:r w:rsidR="00C017EF">
        <w:t xml:space="preserve">greater investment in geothermal </w:t>
      </w:r>
      <w:r w:rsidR="00110AB2">
        <w:t>could</w:t>
      </w:r>
      <w:r w:rsidR="003844F7">
        <w:t xml:space="preserve"> </w:t>
      </w:r>
      <w:r w:rsidR="00B4475D">
        <w:t xml:space="preserve">be </w:t>
      </w:r>
      <w:r w:rsidR="006B70A9">
        <w:t xml:space="preserve">explored </w:t>
      </w:r>
      <w:r w:rsidR="00995F0C">
        <w:t xml:space="preserve">as part of </w:t>
      </w:r>
      <w:r w:rsidR="003233F6">
        <w:t>the second emissions reduction plan</w:t>
      </w:r>
      <w:r w:rsidR="00995F0C">
        <w:t xml:space="preserve">. </w:t>
      </w:r>
    </w:p>
    <w:p w14:paraId="5D9C5A94" w14:textId="48C6970E" w:rsidR="00F47669" w:rsidRPr="009F6A73" w:rsidRDefault="00F47669" w:rsidP="00FB6608">
      <w:pPr>
        <w:pStyle w:val="Heading3"/>
      </w:pPr>
      <w:r w:rsidRPr="009F6A73">
        <w:t>Bioenergy</w:t>
      </w:r>
    </w:p>
    <w:p w14:paraId="524BB9AE" w14:textId="440A1624" w:rsidR="00F47669" w:rsidRPr="009F6A73" w:rsidRDefault="00F47669" w:rsidP="00FB6608">
      <w:pPr>
        <w:pStyle w:val="BodyText"/>
      </w:pPr>
      <w:r w:rsidRPr="009F6A73">
        <w:t>Bioenergy can reduce emissions in process heat, power generation, and producing chemicals and fuels like sustainable aviation fuels (SAF</w:t>
      </w:r>
      <w:r w:rsidR="00E447BA" w:rsidRPr="009F6A73">
        <w:t>; see more</w:t>
      </w:r>
      <w:r w:rsidR="00044845" w:rsidRPr="009F6A73">
        <w:t xml:space="preserve"> below</w:t>
      </w:r>
      <w:r w:rsidRPr="009F6A73">
        <w:t>). Supply of bioenergy is a key constraint, and in some regions could be outstripped by demand in the future.</w:t>
      </w:r>
    </w:p>
    <w:p w14:paraId="3E1F20DA" w14:textId="4C4ADCDE" w:rsidR="00F47669" w:rsidRPr="009F6A73" w:rsidRDefault="00F47669" w:rsidP="00FB6608">
      <w:pPr>
        <w:pStyle w:val="BodyText"/>
      </w:pPr>
      <w:r w:rsidRPr="009F6A73">
        <w:t xml:space="preserve">The Government is supporting markets </w:t>
      </w:r>
      <w:r w:rsidR="00E26F21" w:rsidRPr="009F6A73">
        <w:t xml:space="preserve">by providing </w:t>
      </w:r>
      <w:r w:rsidRPr="009F6A73">
        <w:t xml:space="preserve">information. The Energy Efficiency and Conservation Authority (EECA) </w:t>
      </w:r>
      <w:r w:rsidR="00A45246" w:rsidRPr="009F6A73">
        <w:t xml:space="preserve">is </w:t>
      </w:r>
      <w:r w:rsidRPr="009F6A73">
        <w:t xml:space="preserve">publishing insights to support collaboration between </w:t>
      </w:r>
      <w:r w:rsidRPr="009F6A73">
        <w:rPr>
          <w:spacing w:val="-2"/>
        </w:rPr>
        <w:t>demand</w:t>
      </w:r>
      <w:r w:rsidR="00D70517" w:rsidRPr="009F6A73">
        <w:rPr>
          <w:spacing w:val="-2"/>
        </w:rPr>
        <w:t>-side</w:t>
      </w:r>
      <w:r w:rsidRPr="009F6A73">
        <w:rPr>
          <w:spacing w:val="-2"/>
        </w:rPr>
        <w:t xml:space="preserve"> and supply</w:t>
      </w:r>
      <w:r w:rsidR="00E26F21" w:rsidRPr="009F6A73">
        <w:rPr>
          <w:spacing w:val="-2"/>
        </w:rPr>
        <w:t>-</w:t>
      </w:r>
      <w:r w:rsidRPr="009F6A73">
        <w:rPr>
          <w:spacing w:val="-2"/>
        </w:rPr>
        <w:t>side stakeholders</w:t>
      </w:r>
      <w:r w:rsidR="000011C0" w:rsidRPr="009F6A73">
        <w:rPr>
          <w:spacing w:val="-2"/>
        </w:rPr>
        <w:t>. Through the Regional Energy Transition Accelerator</w:t>
      </w:r>
      <w:r w:rsidR="000011C0" w:rsidRPr="009F6A73">
        <w:t xml:space="preserve"> programme, this</w:t>
      </w:r>
      <w:r w:rsidR="00D70517" w:rsidRPr="009F6A73">
        <w:t xml:space="preserve"> work</w:t>
      </w:r>
      <w:r w:rsidR="000011C0" w:rsidRPr="009F6A73">
        <w:t xml:space="preserve"> will</w:t>
      </w:r>
      <w:r w:rsidRPr="009F6A73">
        <w:t xml:space="preserve"> inform private sector fuel-switching investments </w:t>
      </w:r>
      <w:r w:rsidR="000011C0" w:rsidRPr="009F6A73">
        <w:t>in the regions.</w:t>
      </w:r>
      <w:r w:rsidRPr="009F6A73" w:rsidDel="000011C0">
        <w:t xml:space="preserve"> </w:t>
      </w:r>
    </w:p>
    <w:p w14:paraId="4B3C2077" w14:textId="77777777" w:rsidR="00F47669" w:rsidRPr="009F6A73" w:rsidRDefault="00F47669" w:rsidP="00393A16">
      <w:pPr>
        <w:pStyle w:val="Heading2"/>
      </w:pPr>
      <w:bookmarkStart w:id="152" w:name="_Toc170309212"/>
      <w:bookmarkStart w:id="153" w:name="_Toc171608748"/>
      <w:r w:rsidRPr="009F6A73">
        <w:lastRenderedPageBreak/>
        <w:t>Enabling future emissions budgets</w:t>
      </w:r>
      <w:bookmarkEnd w:id="152"/>
      <w:bookmarkEnd w:id="153"/>
    </w:p>
    <w:p w14:paraId="5CB643D4" w14:textId="42D0E156" w:rsidR="00F47669" w:rsidRPr="009F6A73" w:rsidRDefault="00F47669" w:rsidP="009213DB">
      <w:pPr>
        <w:pStyle w:val="BodyText"/>
        <w:spacing w:before="100" w:after="100"/>
        <w:rPr>
          <w:lang w:eastAsia="en-US"/>
        </w:rPr>
      </w:pPr>
      <w:r w:rsidRPr="009F6A73">
        <w:rPr>
          <w:lang w:eastAsia="en-US"/>
        </w:rPr>
        <w:t>For some sectors and activities, electrification is not currently possible or practical, or is very</w:t>
      </w:r>
      <w:r w:rsidR="00C719A2" w:rsidRPr="009F6A73">
        <w:rPr>
          <w:lang w:eastAsia="en-US"/>
        </w:rPr>
        <w:t> </w:t>
      </w:r>
      <w:r w:rsidRPr="009F6A73">
        <w:rPr>
          <w:lang w:eastAsia="en-US"/>
        </w:rPr>
        <w:t>expensive to implement. Hard</w:t>
      </w:r>
      <w:r w:rsidR="00250F69" w:rsidRPr="009F6A73">
        <w:rPr>
          <w:lang w:eastAsia="en-US"/>
        </w:rPr>
        <w:t>-</w:t>
      </w:r>
      <w:r w:rsidRPr="009F6A73">
        <w:rPr>
          <w:lang w:eastAsia="en-US"/>
        </w:rPr>
        <w:t>to</w:t>
      </w:r>
      <w:r w:rsidR="00250F69" w:rsidRPr="009F6A73">
        <w:rPr>
          <w:lang w:eastAsia="en-US"/>
        </w:rPr>
        <w:t>-</w:t>
      </w:r>
      <w:r w:rsidRPr="009F6A73">
        <w:rPr>
          <w:lang w:eastAsia="en-US"/>
        </w:rPr>
        <w:t xml:space="preserve">abate activities account for 17 per cent of energy and industry emissions, or </w:t>
      </w:r>
      <w:r w:rsidR="008D42BA" w:rsidRPr="009F6A73">
        <w:rPr>
          <w:lang w:eastAsia="en-US"/>
        </w:rPr>
        <w:t xml:space="preserve">7 </w:t>
      </w:r>
      <w:r w:rsidRPr="009F6A73">
        <w:rPr>
          <w:lang w:eastAsia="en-US"/>
        </w:rPr>
        <w:t xml:space="preserve">per cent of total gross emissions. </w:t>
      </w:r>
      <w:r w:rsidR="00C56AD2" w:rsidRPr="009F6A73">
        <w:rPr>
          <w:lang w:eastAsia="en-US"/>
        </w:rPr>
        <w:t xml:space="preserve">Activities where other low-emissions </w:t>
      </w:r>
      <w:r w:rsidR="00523488" w:rsidRPr="009F6A73">
        <w:rPr>
          <w:lang w:eastAsia="en-US"/>
        </w:rPr>
        <w:t xml:space="preserve">fuels </w:t>
      </w:r>
      <w:r w:rsidR="00422985" w:rsidRPr="009F6A73">
        <w:rPr>
          <w:lang w:eastAsia="en-US"/>
        </w:rPr>
        <w:t>or carbon capture techno</w:t>
      </w:r>
      <w:r w:rsidR="005F5C20" w:rsidRPr="009F6A73">
        <w:rPr>
          <w:lang w:eastAsia="en-US"/>
        </w:rPr>
        <w:t xml:space="preserve">logies </w:t>
      </w:r>
      <w:r w:rsidR="007478D8" w:rsidRPr="009F6A73">
        <w:rPr>
          <w:lang w:eastAsia="en-US"/>
        </w:rPr>
        <w:t xml:space="preserve">are currently </w:t>
      </w:r>
      <w:r w:rsidR="006A4DC5" w:rsidRPr="009F6A73">
        <w:rPr>
          <w:lang w:eastAsia="en-US"/>
        </w:rPr>
        <w:t xml:space="preserve">better </w:t>
      </w:r>
      <w:r w:rsidR="00D90D27" w:rsidRPr="009F6A73">
        <w:rPr>
          <w:lang w:eastAsia="en-US"/>
        </w:rPr>
        <w:t xml:space="preserve">suited than electrification </w:t>
      </w:r>
      <w:proofErr w:type="gramStart"/>
      <w:r w:rsidR="00D90D27" w:rsidRPr="009F6A73">
        <w:rPr>
          <w:lang w:eastAsia="en-US"/>
        </w:rPr>
        <w:t>are</w:t>
      </w:r>
      <w:proofErr w:type="gramEnd"/>
      <w:r w:rsidR="00D90D27" w:rsidRPr="009F6A73">
        <w:rPr>
          <w:lang w:eastAsia="en-US"/>
        </w:rPr>
        <w:t xml:space="preserve"> concentrated </w:t>
      </w:r>
      <w:r w:rsidR="009A0D68" w:rsidRPr="009F6A73">
        <w:rPr>
          <w:lang w:eastAsia="en-US"/>
        </w:rPr>
        <w:t xml:space="preserve">in heavy transport and industry, as well as </w:t>
      </w:r>
      <w:r w:rsidR="00934EE5" w:rsidRPr="009F6A73">
        <w:rPr>
          <w:lang w:eastAsia="en-US"/>
        </w:rPr>
        <w:t xml:space="preserve">‘firming’ </w:t>
      </w:r>
      <w:r w:rsidR="00400900" w:rsidRPr="009F6A73">
        <w:rPr>
          <w:lang w:eastAsia="en-US"/>
        </w:rPr>
        <w:t xml:space="preserve">electricity </w:t>
      </w:r>
      <w:r w:rsidR="00170993" w:rsidRPr="009F6A73">
        <w:rPr>
          <w:lang w:eastAsia="en-US"/>
        </w:rPr>
        <w:t xml:space="preserve">generation </w:t>
      </w:r>
      <w:r w:rsidR="00561802" w:rsidRPr="009F6A73">
        <w:rPr>
          <w:lang w:eastAsia="en-US"/>
        </w:rPr>
        <w:t xml:space="preserve">that can be </w:t>
      </w:r>
      <w:r w:rsidR="00934EE5" w:rsidRPr="009F6A73">
        <w:rPr>
          <w:lang w:eastAsia="en-US"/>
        </w:rPr>
        <w:t>dispatched</w:t>
      </w:r>
      <w:r w:rsidR="006E6ED7" w:rsidRPr="009F6A73">
        <w:rPr>
          <w:lang w:eastAsia="en-US"/>
        </w:rPr>
        <w:t xml:space="preserve"> </w:t>
      </w:r>
      <w:r w:rsidR="00934EE5" w:rsidRPr="009F6A73">
        <w:rPr>
          <w:lang w:eastAsia="en-US"/>
        </w:rPr>
        <w:t xml:space="preserve">when the </w:t>
      </w:r>
      <w:r w:rsidRPr="009F6A73">
        <w:rPr>
          <w:lang w:eastAsia="en-US"/>
        </w:rPr>
        <w:t>wind is</w:t>
      </w:r>
      <w:r w:rsidR="00A063D4" w:rsidRPr="009F6A73">
        <w:rPr>
          <w:lang w:eastAsia="en-US"/>
        </w:rPr>
        <w:t xml:space="preserve"> no</w:t>
      </w:r>
      <w:r w:rsidRPr="009F6A73">
        <w:rPr>
          <w:lang w:eastAsia="en-US"/>
        </w:rPr>
        <w:t xml:space="preserve">t blowing and </w:t>
      </w:r>
      <w:r w:rsidR="009B5E62" w:rsidRPr="009F6A73">
        <w:rPr>
          <w:lang w:eastAsia="en-US"/>
        </w:rPr>
        <w:t xml:space="preserve">the </w:t>
      </w:r>
      <w:r w:rsidRPr="009F6A73">
        <w:rPr>
          <w:lang w:eastAsia="en-US"/>
        </w:rPr>
        <w:t>sun</w:t>
      </w:r>
      <w:r w:rsidR="008D42BA" w:rsidRPr="009F6A73">
        <w:rPr>
          <w:lang w:eastAsia="en-US"/>
        </w:rPr>
        <w:t xml:space="preserve"> is</w:t>
      </w:r>
      <w:r w:rsidRPr="009F6A73">
        <w:rPr>
          <w:lang w:eastAsia="en-US"/>
        </w:rPr>
        <w:t xml:space="preserve"> </w:t>
      </w:r>
      <w:r w:rsidR="00A063D4" w:rsidRPr="009F6A73">
        <w:rPr>
          <w:lang w:eastAsia="en-US"/>
        </w:rPr>
        <w:t>not</w:t>
      </w:r>
      <w:r w:rsidRPr="009F6A73">
        <w:rPr>
          <w:lang w:eastAsia="en-US"/>
        </w:rPr>
        <w:t xml:space="preserve"> shining.</w:t>
      </w:r>
    </w:p>
    <w:p w14:paraId="57550A9C" w14:textId="1AB7FC54" w:rsidR="00F47669" w:rsidRPr="009F6A73" w:rsidRDefault="00F47669" w:rsidP="009213DB">
      <w:pPr>
        <w:pStyle w:val="BodyText"/>
        <w:spacing w:before="100" w:after="100"/>
        <w:rPr>
          <w:lang w:eastAsia="en-US"/>
        </w:rPr>
      </w:pPr>
      <w:r w:rsidRPr="009F6A73">
        <w:rPr>
          <w:lang w:eastAsia="en-US"/>
        </w:rPr>
        <w:t xml:space="preserve">The Government is enabling private investment in low-emissions fuels and the additional electricity we will need to produce them. </w:t>
      </w:r>
      <w:r w:rsidR="008D42BA" w:rsidRPr="009F6A73">
        <w:rPr>
          <w:lang w:eastAsia="en-US"/>
        </w:rPr>
        <w:t>It</w:t>
      </w:r>
      <w:r w:rsidRPr="009F6A73" w:rsidDel="002E7E25">
        <w:rPr>
          <w:lang w:eastAsia="en-US"/>
        </w:rPr>
        <w:t xml:space="preserve"> is</w:t>
      </w:r>
      <w:r w:rsidRPr="009F6A73">
        <w:rPr>
          <w:lang w:eastAsia="en-US"/>
        </w:rPr>
        <w:t xml:space="preserve"> also supporting R&amp;D that can bring down the cost of future abatement.</w:t>
      </w:r>
    </w:p>
    <w:p w14:paraId="7484E067" w14:textId="2A181B07" w:rsidR="00F47669" w:rsidRPr="009F6A73" w:rsidRDefault="00C9518C" w:rsidP="009213DB">
      <w:pPr>
        <w:pStyle w:val="Heading3"/>
        <w:spacing w:before="280"/>
      </w:pPr>
      <w:r w:rsidRPr="009F6A73">
        <w:t>H</w:t>
      </w:r>
      <w:r w:rsidR="00F47669" w:rsidRPr="009F6A73">
        <w:t>ydrogen</w:t>
      </w:r>
    </w:p>
    <w:p w14:paraId="28A1D88A" w14:textId="7FA6B085" w:rsidR="00F47669" w:rsidRPr="009F6A73" w:rsidRDefault="00F47669" w:rsidP="009213DB">
      <w:pPr>
        <w:pStyle w:val="BodyText"/>
        <w:spacing w:before="100" w:after="100"/>
      </w:pPr>
      <w:r w:rsidRPr="009F6A73">
        <w:t>Hydrogen is being trialled and demonstrated as a low-emissions alternative in heavy industry, heavy and specialty transport, production of green fuels (</w:t>
      </w:r>
      <w:r w:rsidR="00D76801" w:rsidRPr="009F6A73">
        <w:t xml:space="preserve">see </w:t>
      </w:r>
      <w:r w:rsidRPr="009F6A73">
        <w:t xml:space="preserve">below) and power generation. </w:t>
      </w:r>
      <w:r w:rsidR="00D76801" w:rsidRPr="009F6A73">
        <w:t>It</w:t>
      </w:r>
      <w:r w:rsidR="00C87918" w:rsidRPr="009F6A73">
        <w:t> </w:t>
      </w:r>
      <w:r w:rsidRPr="009F6A73">
        <w:t xml:space="preserve">is not expected to play a significant role in meeting </w:t>
      </w:r>
      <w:r w:rsidR="00391D84" w:rsidRPr="009F6A73">
        <w:t xml:space="preserve">the second emissions </w:t>
      </w:r>
      <w:r w:rsidRPr="009F6A73" w:rsidDel="00F55EE8">
        <w:t>budget</w:t>
      </w:r>
      <w:r w:rsidRPr="009F6A73">
        <w:t xml:space="preserve">, </w:t>
      </w:r>
      <w:r w:rsidR="00F55EE8" w:rsidRPr="009F6A73">
        <w:t xml:space="preserve">but </w:t>
      </w:r>
      <w:r w:rsidRPr="009F6A73">
        <w:t>near-term action</w:t>
      </w:r>
      <w:r w:rsidR="003C4859" w:rsidRPr="009F6A73">
        <w:t xml:space="preserve"> in this area</w:t>
      </w:r>
      <w:r w:rsidRPr="009F6A73">
        <w:t xml:space="preserve"> could help to reduce emissions in later budgets.</w:t>
      </w:r>
    </w:p>
    <w:p w14:paraId="63FCE931" w14:textId="52F53DFC" w:rsidR="00F47669" w:rsidRPr="009F6A73" w:rsidRDefault="00F47669" w:rsidP="009213DB">
      <w:pPr>
        <w:pStyle w:val="BodyText"/>
        <w:spacing w:before="100" w:after="100"/>
      </w:pPr>
      <w:r w:rsidRPr="009F6A73">
        <w:t xml:space="preserve">The Government aims to </w:t>
      </w:r>
      <w:r w:rsidR="0042161F" w:rsidRPr="009F6A73">
        <w:t>support</w:t>
      </w:r>
      <w:r w:rsidRPr="009F6A73">
        <w:t xml:space="preserve"> private investment in hydrogen. Since </w:t>
      </w:r>
      <w:r w:rsidR="008250E7" w:rsidRPr="009F6A73">
        <w:t>the first emissions reduction plan</w:t>
      </w:r>
      <w:r w:rsidRPr="009F6A73">
        <w:t>, MBIE has published and consulted on an Interim Hydrogen Roadmap and plans</w:t>
      </w:r>
      <w:r w:rsidR="00C719A2" w:rsidRPr="009F6A73">
        <w:t> </w:t>
      </w:r>
      <w:r w:rsidRPr="009F6A73">
        <w:t xml:space="preserve">to </w:t>
      </w:r>
      <w:r w:rsidR="004431D7" w:rsidRPr="009F6A73">
        <w:t>release</w:t>
      </w:r>
      <w:r w:rsidRPr="009F6A73">
        <w:t xml:space="preserve"> an update by the end of 2024. MBIE has also progressed work to understand </w:t>
      </w:r>
      <w:r w:rsidR="001D5DA1" w:rsidRPr="009F6A73">
        <w:t>regulatory</w:t>
      </w:r>
      <w:r w:rsidRPr="009F6A73">
        <w:t xml:space="preserve"> </w:t>
      </w:r>
      <w:r w:rsidR="00AB3936" w:rsidRPr="009F6A73">
        <w:t xml:space="preserve">barriers </w:t>
      </w:r>
      <w:r w:rsidR="0004640E" w:rsidRPr="009F6A73">
        <w:t>to the uptake of</w:t>
      </w:r>
      <w:r w:rsidRPr="009F6A73">
        <w:t xml:space="preserve"> hydrogen.</w:t>
      </w:r>
      <w:r w:rsidR="00657F2F" w:rsidRPr="009F6A73">
        <w:t xml:space="preserve"> </w:t>
      </w:r>
      <w:r w:rsidR="002D7D32" w:rsidRPr="009F6A73">
        <w:t>The Government is exploring the potential for collaboration with the private sector through an industry</w:t>
      </w:r>
      <w:r w:rsidR="00E14AD9" w:rsidRPr="009F6A73">
        <w:t>-led leadership group</w:t>
      </w:r>
      <w:r w:rsidR="00DE74EA" w:rsidRPr="009F6A73">
        <w:t xml:space="preserve"> to support development of the hydrogen sector. </w:t>
      </w:r>
      <w:r w:rsidR="00D76801" w:rsidRPr="009F6A73">
        <w:t>It</w:t>
      </w:r>
      <w:r w:rsidR="00DE74EA" w:rsidRPr="009F6A73">
        <w:t xml:space="preserve"> will use its country-to-country relationships to signal that New Zealand is open for hydrogen investment</w:t>
      </w:r>
      <w:r w:rsidR="005A439B" w:rsidRPr="009F6A73">
        <w:t xml:space="preserve"> and export.</w:t>
      </w:r>
    </w:p>
    <w:p w14:paraId="788AEC71" w14:textId="5BF1190F" w:rsidR="00F47669" w:rsidRPr="009F6A73" w:rsidRDefault="00B24B48" w:rsidP="009213DB">
      <w:pPr>
        <w:pStyle w:val="BodyText"/>
        <w:spacing w:before="100" w:after="100"/>
      </w:pPr>
      <w:r w:rsidRPr="009F6A73">
        <w:t xml:space="preserve">The Government is also </w:t>
      </w:r>
      <w:r w:rsidR="005B10D3" w:rsidRPr="009F6A73">
        <w:t xml:space="preserve">creating </w:t>
      </w:r>
      <w:r w:rsidR="00797946" w:rsidRPr="009F6A73">
        <w:t xml:space="preserve">a more enabling </w:t>
      </w:r>
      <w:r w:rsidR="00696900" w:rsidRPr="009F6A73">
        <w:t>consenting</w:t>
      </w:r>
      <w:r w:rsidRPr="009F6A73">
        <w:t xml:space="preserve"> </w:t>
      </w:r>
      <w:r w:rsidR="006721ED" w:rsidRPr="009F6A73">
        <w:t>pathway for hydrogen products.</w:t>
      </w:r>
      <w:r w:rsidRPr="009F6A73">
        <w:t xml:space="preserve"> Hydrogen projects will benefit from Electrify NZ</w:t>
      </w:r>
      <w:r w:rsidR="00E67948">
        <w:t>’s work to remove barriers that prevent or slow investment in infrastructure needed for electrification</w:t>
      </w:r>
      <w:r w:rsidR="00FE70EE" w:rsidRPr="009F6A73">
        <w:t>.</w:t>
      </w:r>
    </w:p>
    <w:p w14:paraId="2DB485E6" w14:textId="1CA8858F" w:rsidR="00F47669" w:rsidRPr="009F6A73" w:rsidRDefault="00F47669" w:rsidP="009213DB">
      <w:pPr>
        <w:pStyle w:val="Heading3"/>
        <w:spacing w:before="280"/>
      </w:pPr>
      <w:r w:rsidRPr="009F6A73">
        <w:t xml:space="preserve">Sustainable aviation </w:t>
      </w:r>
    </w:p>
    <w:p w14:paraId="2818C015" w14:textId="667F849A" w:rsidR="00F47669" w:rsidRPr="009F6A73" w:rsidRDefault="00F47669" w:rsidP="009213DB">
      <w:pPr>
        <w:pStyle w:val="BodyText"/>
        <w:spacing w:before="100" w:after="100"/>
      </w:pPr>
      <w:r w:rsidRPr="009F6A73">
        <w:t xml:space="preserve">Sustainable fuels are needed to decarbonise the planes that </w:t>
      </w:r>
      <w:r w:rsidR="00FD37D4" w:rsidRPr="009F6A73">
        <w:t xml:space="preserve">carry </w:t>
      </w:r>
      <w:r w:rsidRPr="009F6A73">
        <w:t xml:space="preserve">passengers and goods to, from and around </w:t>
      </w:r>
      <w:r w:rsidR="3132F5BB" w:rsidRPr="009F6A73">
        <w:t>New Zealand</w:t>
      </w:r>
      <w:r w:rsidRPr="009F6A73">
        <w:t>.</w:t>
      </w:r>
    </w:p>
    <w:p w14:paraId="63A4C0DB" w14:textId="4D687236" w:rsidR="00F47669" w:rsidRDefault="00F47669" w:rsidP="009213DB">
      <w:pPr>
        <w:pStyle w:val="BodyText"/>
        <w:spacing w:before="100" w:after="100"/>
      </w:pPr>
      <w:r w:rsidRPr="009F6A73" w:rsidDel="00FD37D4">
        <w:t>The Government has</w:t>
      </w:r>
      <w:r w:rsidRPr="009F6A73">
        <w:t xml:space="preserve"> funded feasibility studies with the private sector to explore domestic supply chains of alternative jet fuel options. Air New Zealand and MBIE are funding two studies investigating the feasibility of establishing SAF plants domestically</w:t>
      </w:r>
      <w:r w:rsidR="00FD37D4" w:rsidRPr="009F6A73">
        <w:t>,</w:t>
      </w:r>
      <w:r w:rsidRPr="009F6A73">
        <w:t xml:space="preserve"> using woody biomass (forestry slash) and municipal solid waste. EECA has also contributed funding </w:t>
      </w:r>
      <w:r w:rsidR="00FD37D4" w:rsidRPr="009F6A73">
        <w:t xml:space="preserve">for </w:t>
      </w:r>
      <w:r w:rsidRPr="009F6A73">
        <w:t>a feasibility study in producing SAF from green hydrogen at Marsden Point</w:t>
      </w:r>
      <w:r w:rsidR="00FD37D4" w:rsidRPr="009F6A73">
        <w:t>,</w:t>
      </w:r>
      <w:r w:rsidRPr="009F6A73">
        <w:t xml:space="preserve"> undertaken by Fortescue Future Industries and Channel Infrastructure.</w:t>
      </w:r>
    </w:p>
    <w:p w14:paraId="1D62F8A7" w14:textId="2DD730A3" w:rsidR="00A11636" w:rsidRPr="009F6A73" w:rsidRDefault="00A11636" w:rsidP="009213DB">
      <w:pPr>
        <w:pStyle w:val="BodyText"/>
        <w:spacing w:before="100" w:after="100"/>
      </w:pPr>
      <w:r>
        <w:t xml:space="preserve">The Government is also </w:t>
      </w:r>
      <w:r w:rsidR="008568AF">
        <w:t xml:space="preserve">considering </w:t>
      </w:r>
      <w:r w:rsidR="004A0F4F">
        <w:t>other ways</w:t>
      </w:r>
      <w:r w:rsidR="008568AF">
        <w:t xml:space="preserve"> </w:t>
      </w:r>
      <w:r w:rsidR="001004B3">
        <w:t xml:space="preserve">hydrogen </w:t>
      </w:r>
      <w:r w:rsidR="004A0F4F">
        <w:t xml:space="preserve">could </w:t>
      </w:r>
      <w:r w:rsidR="0008054F">
        <w:t>help</w:t>
      </w:r>
      <w:r w:rsidR="007E0993">
        <w:t xml:space="preserve"> deca</w:t>
      </w:r>
      <w:r w:rsidR="00951164">
        <w:t>rbonise</w:t>
      </w:r>
      <w:r w:rsidR="008725B9">
        <w:t xml:space="preserve"> </w:t>
      </w:r>
      <w:r w:rsidR="00A74B44">
        <w:t>heavy transport and</w:t>
      </w:r>
      <w:r w:rsidR="00951164">
        <w:t xml:space="preserve"> </w:t>
      </w:r>
      <w:r w:rsidR="0008054F">
        <w:t>aviation.</w:t>
      </w:r>
    </w:p>
    <w:p w14:paraId="62328E0A" w14:textId="77777777" w:rsidR="00F47669" w:rsidRPr="009F6A73" w:rsidRDefault="00F47669" w:rsidP="009213DB">
      <w:pPr>
        <w:pStyle w:val="Heading3"/>
        <w:spacing w:before="280"/>
      </w:pPr>
      <w:r w:rsidRPr="009F6A73">
        <w:t>Offshore wind</w:t>
      </w:r>
    </w:p>
    <w:p w14:paraId="4880049A" w14:textId="18308297" w:rsidR="00F47669" w:rsidRPr="009F6A73" w:rsidRDefault="508CCB69" w:rsidP="00393A16">
      <w:pPr>
        <w:pStyle w:val="BodyText"/>
      </w:pPr>
      <w:r w:rsidRPr="009F6A73">
        <w:t>New Zealand</w:t>
      </w:r>
      <w:r w:rsidR="00F47669" w:rsidRPr="009F6A73">
        <w:t xml:space="preserve"> has world</w:t>
      </w:r>
      <w:r w:rsidR="0097096F" w:rsidRPr="009F6A73">
        <w:t>-</w:t>
      </w:r>
      <w:r w:rsidR="00F47669" w:rsidRPr="009F6A73">
        <w:t xml:space="preserve">class </w:t>
      </w:r>
      <w:r w:rsidR="0097096F" w:rsidRPr="009F6A73">
        <w:t xml:space="preserve">potential for </w:t>
      </w:r>
      <w:r w:rsidR="00F47669" w:rsidRPr="009F6A73">
        <w:t xml:space="preserve">offshore renewable energy. </w:t>
      </w:r>
      <w:r w:rsidR="0097096F" w:rsidRPr="009F6A73">
        <w:t>This</w:t>
      </w:r>
      <w:r w:rsidR="009953A3" w:rsidRPr="009F6A73">
        <w:t xml:space="preserve"> source of energy</w:t>
      </w:r>
      <w:r w:rsidR="0097096F" w:rsidRPr="009F6A73">
        <w:t xml:space="preserve"> </w:t>
      </w:r>
      <w:r w:rsidR="00F47669" w:rsidRPr="009F6A73">
        <w:t xml:space="preserve">could play a role in meeting future energy demand beyond 2030, particularly if </w:t>
      </w:r>
      <w:r w:rsidR="58591FAB" w:rsidRPr="009F6A73">
        <w:t xml:space="preserve">New Zealand </w:t>
      </w:r>
      <w:r w:rsidR="00F47669" w:rsidRPr="009F6A73">
        <w:rPr>
          <w:spacing w:val="-2"/>
        </w:rPr>
        <w:t xml:space="preserve">produces substantial amounts of hydrogen or electro-synthetic fuels (e-fuels). </w:t>
      </w:r>
      <w:r w:rsidR="0097096F" w:rsidRPr="009F6A73">
        <w:rPr>
          <w:spacing w:val="-2"/>
        </w:rPr>
        <w:t>T</w:t>
      </w:r>
      <w:r w:rsidR="00F47669" w:rsidRPr="009F6A73">
        <w:rPr>
          <w:spacing w:val="-2"/>
        </w:rPr>
        <w:t>he Government</w:t>
      </w:r>
      <w:r w:rsidR="00F47669" w:rsidRPr="009F6A73">
        <w:t xml:space="preserve"> </w:t>
      </w:r>
      <w:r w:rsidR="00F47669" w:rsidRPr="009F6A73">
        <w:lastRenderedPageBreak/>
        <w:t xml:space="preserve">is </w:t>
      </w:r>
      <w:r w:rsidR="007D4D66" w:rsidRPr="009F6A73">
        <w:t>supporting</w:t>
      </w:r>
      <w:r w:rsidR="00F47669" w:rsidRPr="009F6A73">
        <w:t xml:space="preserve"> private investment in offshore renewable energy</w:t>
      </w:r>
      <w:r w:rsidR="001306E1" w:rsidRPr="009F6A73">
        <w:t xml:space="preserve"> by establishing</w:t>
      </w:r>
      <w:r w:rsidR="00F47669" w:rsidRPr="009F6A73" w:rsidDel="0097096F">
        <w:t xml:space="preserve"> </w:t>
      </w:r>
      <w:r w:rsidR="00F47669" w:rsidRPr="009F6A73">
        <w:t>a regulatory framework</w:t>
      </w:r>
      <w:r w:rsidR="00A25522" w:rsidRPr="009F6A73">
        <w:t>. The legislation is due to be introduced to Parliament</w:t>
      </w:r>
      <w:r w:rsidR="00F47669" w:rsidRPr="009F6A73">
        <w:t xml:space="preserve"> by the end of 202</w:t>
      </w:r>
      <w:r w:rsidR="00A25522" w:rsidRPr="009F6A73">
        <w:t>4</w:t>
      </w:r>
      <w:r w:rsidR="00F47669" w:rsidRPr="009F6A73">
        <w:t>.</w:t>
      </w:r>
    </w:p>
    <w:p w14:paraId="723D6228" w14:textId="522FD7E0" w:rsidR="00F47669" w:rsidRPr="009F6A73" w:rsidRDefault="00F47669" w:rsidP="00452E33">
      <w:pPr>
        <w:pStyle w:val="Heading3"/>
        <w:rPr>
          <w:rFonts w:eastAsia="Times New Roman" w:cs="Times New Roman"/>
          <w14:ligatures w14:val="standardContextual"/>
        </w:rPr>
      </w:pPr>
      <w:r w:rsidRPr="009F6A73">
        <w:t>R</w:t>
      </w:r>
      <w:r w:rsidR="0076609A" w:rsidRPr="009F6A73">
        <w:t>esearch and development</w:t>
      </w:r>
      <w:r w:rsidRPr="009F6A73">
        <w:t xml:space="preserve"> </w:t>
      </w:r>
    </w:p>
    <w:p w14:paraId="37EB8D0C" w14:textId="5111317C" w:rsidR="00F47669" w:rsidRDefault="51CFD8C8" w:rsidP="00393A16">
      <w:pPr>
        <w:pStyle w:val="BodyText"/>
        <w:rPr>
          <w:lang w:eastAsia="en-US"/>
        </w:rPr>
      </w:pPr>
      <w:r w:rsidRPr="009F6A73">
        <w:rPr>
          <w:lang w:eastAsia="en-US"/>
        </w:rPr>
        <w:t>New Zealand</w:t>
      </w:r>
      <w:r w:rsidR="00F47669" w:rsidRPr="009F6A73">
        <w:rPr>
          <w:lang w:eastAsia="en-US"/>
        </w:rPr>
        <w:t xml:space="preserve"> will need new technologies and processes such as smart mete</w:t>
      </w:r>
      <w:r w:rsidR="00BA37BE" w:rsidRPr="009F6A73">
        <w:rPr>
          <w:lang w:eastAsia="en-US"/>
        </w:rPr>
        <w:t>r</w:t>
      </w:r>
      <w:r w:rsidR="00F47669" w:rsidRPr="009F6A73">
        <w:rPr>
          <w:lang w:eastAsia="en-US"/>
        </w:rPr>
        <w:t xml:space="preserve">s, fuel cells and new processes to develop industrial goods. </w:t>
      </w:r>
      <w:r w:rsidR="00AC3103" w:rsidRPr="009F6A73">
        <w:rPr>
          <w:lang w:eastAsia="en-US"/>
        </w:rPr>
        <w:t>A</w:t>
      </w:r>
      <w:r w:rsidR="00F47669" w:rsidRPr="009F6A73">
        <w:rPr>
          <w:lang w:eastAsia="en-US"/>
        </w:rPr>
        <w:t xml:space="preserve"> range of </w:t>
      </w:r>
      <w:r w:rsidR="00AC3103" w:rsidRPr="009F6A73">
        <w:rPr>
          <w:lang w:eastAsia="en-US"/>
        </w:rPr>
        <w:t xml:space="preserve">government </w:t>
      </w:r>
      <w:r w:rsidR="00F47669" w:rsidRPr="009F6A73">
        <w:rPr>
          <w:lang w:eastAsia="en-US"/>
        </w:rPr>
        <w:t>science and innovation programmes support</w:t>
      </w:r>
      <w:r w:rsidR="009850E1" w:rsidRPr="009F6A73">
        <w:rPr>
          <w:lang w:eastAsia="en-US"/>
        </w:rPr>
        <w:t>s</w:t>
      </w:r>
      <w:r w:rsidR="00F47669" w:rsidRPr="009F6A73">
        <w:rPr>
          <w:lang w:eastAsia="en-US"/>
        </w:rPr>
        <w:t xml:space="preserve"> </w:t>
      </w:r>
      <w:r w:rsidR="000177CB" w:rsidRPr="009F6A73">
        <w:rPr>
          <w:lang w:eastAsia="en-US"/>
        </w:rPr>
        <w:t xml:space="preserve">lowering </w:t>
      </w:r>
      <w:r w:rsidR="00F47669" w:rsidRPr="009F6A73">
        <w:rPr>
          <w:lang w:eastAsia="en-US"/>
        </w:rPr>
        <w:t>emissions, including MBIE’s science funds (Endeavour</w:t>
      </w:r>
      <w:r w:rsidR="009850E1" w:rsidRPr="009F6A73">
        <w:rPr>
          <w:lang w:eastAsia="en-US"/>
        </w:rPr>
        <w:t xml:space="preserve"> and </w:t>
      </w:r>
      <w:r w:rsidR="00F47669" w:rsidRPr="009F6A73">
        <w:rPr>
          <w:lang w:eastAsia="en-US"/>
        </w:rPr>
        <w:t>Catalyst), EECA’s Low Emissions Transport Fund and Callaghan Innovation</w:t>
      </w:r>
      <w:r w:rsidR="009850E1" w:rsidRPr="009F6A73">
        <w:rPr>
          <w:lang w:eastAsia="en-US"/>
        </w:rPr>
        <w:t xml:space="preserve"> funding</w:t>
      </w:r>
      <w:r w:rsidR="00F47669" w:rsidRPr="009F6A73">
        <w:rPr>
          <w:lang w:eastAsia="en-US"/>
        </w:rPr>
        <w:t>.</w:t>
      </w:r>
    </w:p>
    <w:p w14:paraId="0C0E0419" w14:textId="090CC497" w:rsidR="00362FF9" w:rsidRDefault="00362FF9" w:rsidP="00362FF9">
      <w:pPr>
        <w:pStyle w:val="Heading3"/>
        <w:rPr>
          <w:lang w:eastAsia="en-US"/>
        </w:rPr>
      </w:pPr>
      <w:r>
        <w:rPr>
          <w:lang w:eastAsia="en-US"/>
        </w:rPr>
        <w:t>Building and construction</w:t>
      </w:r>
    </w:p>
    <w:p w14:paraId="7AA7E4F6" w14:textId="4EF72104" w:rsidR="00362FF9" w:rsidRPr="00362FF9" w:rsidRDefault="00362FF9" w:rsidP="00362FF9">
      <w:pPr>
        <w:pStyle w:val="BodyText"/>
        <w:rPr>
          <w:lang w:eastAsia="en-US"/>
        </w:rPr>
      </w:pPr>
      <w:r>
        <w:rPr>
          <w:lang w:eastAsia="en-US"/>
        </w:rPr>
        <w:t>The Government intends to support green building practices in New Zealand, and work to establish a clearer picture of this is underway. We’re interested in exploring this topic further as part of ERP2.</w:t>
      </w:r>
    </w:p>
    <w:p w14:paraId="753E29E4" w14:textId="77777777" w:rsidR="000152C6" w:rsidRPr="009F6A73" w:rsidRDefault="000152C6" w:rsidP="000152C6">
      <w:pPr>
        <w:pStyle w:val="Heading2"/>
      </w:pPr>
      <w:bookmarkStart w:id="154" w:name="_Toc170309213"/>
      <w:bookmarkStart w:id="155" w:name="_Toc171608749"/>
      <w:r w:rsidRPr="009F6A73">
        <w:t>Impact on emissions</w:t>
      </w:r>
      <w:bookmarkEnd w:id="154"/>
      <w:bookmarkEnd w:id="155"/>
    </w:p>
    <w:p w14:paraId="6CD9FAD3" w14:textId="0179C895" w:rsidR="000152C6" w:rsidRPr="009F6A73" w:rsidRDefault="000152C6" w:rsidP="000152C6">
      <w:pPr>
        <w:pStyle w:val="BodyText"/>
      </w:pPr>
      <w:r w:rsidRPr="009F6A73">
        <w:rPr>
          <w:b/>
          <w:bCs/>
        </w:rPr>
        <w:t>Actions to enable electrification</w:t>
      </w:r>
      <w:r w:rsidRPr="009F6A73">
        <w:t xml:space="preserve"> are the main way </w:t>
      </w:r>
      <w:r w:rsidRPr="009F6A73" w:rsidDel="000229A8">
        <w:t>the Government</w:t>
      </w:r>
      <w:r w:rsidRPr="009F6A73">
        <w:t xml:space="preserve"> propose</w:t>
      </w:r>
      <w:r w:rsidR="005C06C2" w:rsidRPr="009F6A73">
        <w:t>s</w:t>
      </w:r>
      <w:r w:rsidRPr="009F6A73">
        <w:t xml:space="preserve"> to support the NZ ETS</w:t>
      </w:r>
      <w:r w:rsidR="00026CF3" w:rsidRPr="009F6A73">
        <w:t xml:space="preserve"> to incentivise </w:t>
      </w:r>
      <w:r w:rsidR="00170382" w:rsidRPr="009F6A73">
        <w:t>emissions reductions from energy use</w:t>
      </w:r>
      <w:r w:rsidR="00166D87" w:rsidRPr="009F6A73">
        <w:t xml:space="preserve"> in</w:t>
      </w:r>
      <w:r w:rsidR="00B6122E" w:rsidRPr="009F6A73">
        <w:t xml:space="preserve"> </w:t>
      </w:r>
      <w:r w:rsidRPr="009F6A73">
        <w:t xml:space="preserve">the second emissions budget. </w:t>
      </w:r>
    </w:p>
    <w:p w14:paraId="7466094D" w14:textId="0DA2B973" w:rsidR="00653D87" w:rsidRPr="009F6A73" w:rsidRDefault="000152C6" w:rsidP="009949FA">
      <w:pPr>
        <w:pStyle w:val="BodyText"/>
        <w:spacing w:after="240"/>
      </w:pPr>
      <w:r w:rsidRPr="009F6A73">
        <w:t>Through this consultation, we are seeking information to better understand and model the emissions impact of policies outlined in Electrify NZ.</w:t>
      </w:r>
    </w:p>
    <w:tbl>
      <w:tblPr>
        <w:tblStyle w:val="TableGrid"/>
        <w:tblW w:w="8505" w:type="dxa"/>
        <w:tblBorders>
          <w:top w:val="single" w:sz="4" w:space="0" w:color="F9DED5"/>
          <w:left w:val="single" w:sz="4" w:space="0" w:color="F9DED5"/>
          <w:bottom w:val="single" w:sz="4" w:space="0" w:color="F9DED5"/>
          <w:right w:val="single" w:sz="4" w:space="0" w:color="F9DED5"/>
          <w:insideH w:val="none" w:sz="0" w:space="0" w:color="auto"/>
          <w:insideV w:val="none" w:sz="0" w:space="0" w:color="auto"/>
        </w:tblBorders>
        <w:shd w:val="clear" w:color="auto" w:fill="F9DED5"/>
        <w:tblLook w:val="04A0" w:firstRow="1" w:lastRow="0" w:firstColumn="1" w:lastColumn="0" w:noHBand="0" w:noVBand="1"/>
      </w:tblPr>
      <w:tblGrid>
        <w:gridCol w:w="8505"/>
      </w:tblGrid>
      <w:tr w:rsidR="002A2BB5" w:rsidRPr="009F6A73" w14:paraId="5546625B" w14:textId="77777777" w:rsidTr="009949FA">
        <w:trPr>
          <w:cantSplit/>
        </w:trPr>
        <w:tc>
          <w:tcPr>
            <w:tcW w:w="8505" w:type="dxa"/>
            <w:shd w:val="clear" w:color="auto" w:fill="F9DED5"/>
          </w:tcPr>
          <w:p w14:paraId="37B0767A" w14:textId="77777777" w:rsidR="002A2BB5" w:rsidRPr="009F6A73" w:rsidRDefault="002A2BB5" w:rsidP="009949FA">
            <w:pPr>
              <w:pStyle w:val="Boxheading0"/>
              <w:keepNext w:val="0"/>
            </w:pPr>
            <w:r w:rsidRPr="009F6A73">
              <w:rPr>
                <w:noProof/>
              </w:rPr>
              <w:drawing>
                <wp:anchor distT="0" distB="0" distL="114300" distR="114300" simplePos="0" relativeHeight="251658246" behindDoc="0" locked="0" layoutInCell="1" allowOverlap="1" wp14:anchorId="08380F55" wp14:editId="48674731">
                  <wp:simplePos x="0" y="0"/>
                  <wp:positionH relativeFrom="column">
                    <wp:posOffset>4443730</wp:posOffset>
                  </wp:positionH>
                  <wp:positionV relativeFrom="paragraph">
                    <wp:posOffset>126090</wp:posOffset>
                  </wp:positionV>
                  <wp:extent cx="569595" cy="569595"/>
                  <wp:effectExtent l="0" t="0" r="1905" b="0"/>
                  <wp:wrapSquare wrapText="bothSides"/>
                  <wp:docPr id="163648480" name="Graphic 3" descr="Cha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326153" name="Graphic 1653326153" descr="Chat outline"/>
                          <pic:cNvPicPr/>
                        </pic:nvPicPr>
                        <pic:blipFill>
                          <a:blip r:embed="rId44">
                            <a:extLst>
                              <a:ext uri="{96DAC541-7B7A-43D3-8B79-37D633B846F1}">
                                <asvg:svgBlip xmlns:asvg="http://schemas.microsoft.com/office/drawing/2016/SVG/main" r:embed="rId45"/>
                              </a:ext>
                            </a:extLst>
                          </a:blip>
                          <a:stretch>
                            <a:fillRect/>
                          </a:stretch>
                        </pic:blipFill>
                        <pic:spPr>
                          <a:xfrm>
                            <a:off x="0" y="0"/>
                            <a:ext cx="569595" cy="569595"/>
                          </a:xfrm>
                          <a:prstGeom prst="rect">
                            <a:avLst/>
                          </a:prstGeom>
                        </pic:spPr>
                      </pic:pic>
                    </a:graphicData>
                  </a:graphic>
                  <wp14:sizeRelH relativeFrom="page">
                    <wp14:pctWidth>0</wp14:pctWidth>
                  </wp14:sizeRelH>
                  <wp14:sizeRelV relativeFrom="page">
                    <wp14:pctHeight>0</wp14:pctHeight>
                  </wp14:sizeRelV>
                </wp:anchor>
              </w:drawing>
            </w:r>
            <w:r w:rsidRPr="009F6A73">
              <w:t xml:space="preserve">Share your views </w:t>
            </w:r>
          </w:p>
          <w:p w14:paraId="07BDF97F" w14:textId="10A1923F" w:rsidR="002A2BB5" w:rsidRPr="009F6A73" w:rsidRDefault="002A2BB5" w:rsidP="009949FA">
            <w:pPr>
              <w:pStyle w:val="Boxtext"/>
              <w:spacing w:before="80"/>
              <w:rPr>
                <w:rFonts w:cs="Arial"/>
              </w:rPr>
            </w:pPr>
            <w:r w:rsidRPr="009F6A73">
              <w:rPr>
                <w:rFonts w:cs="Arial"/>
              </w:rPr>
              <w:t>We are particularly keen to hear from electricity generators on</w:t>
            </w:r>
            <w:r w:rsidR="00D548C9">
              <w:rPr>
                <w:rFonts w:cs="Arial"/>
              </w:rPr>
              <w:t xml:space="preserve"> how </w:t>
            </w:r>
            <w:r w:rsidR="00E20B21">
              <w:rPr>
                <w:rFonts w:cs="Arial"/>
              </w:rPr>
              <w:t>Electrify NZ</w:t>
            </w:r>
            <w:r w:rsidR="00864D23">
              <w:rPr>
                <w:rFonts w:cs="Arial"/>
              </w:rPr>
              <w:t>:</w:t>
            </w:r>
          </w:p>
          <w:p w14:paraId="1E192214" w14:textId="5F40839C" w:rsidR="002A2BB5" w:rsidRPr="009F6A73" w:rsidRDefault="00864D23" w:rsidP="009949FA">
            <w:pPr>
              <w:pStyle w:val="Boxbullet"/>
            </w:pPr>
            <w:r>
              <w:t>could</w:t>
            </w:r>
            <w:r w:rsidR="002A2BB5" w:rsidRPr="009F6A73">
              <w:t xml:space="preserve"> affect the build of projects already in the pipeline </w:t>
            </w:r>
          </w:p>
          <w:p w14:paraId="7104460D" w14:textId="67B7E132" w:rsidR="00E57819" w:rsidRPr="00324E2C" w:rsidRDefault="00EB2AB8" w:rsidP="00324E2C">
            <w:pPr>
              <w:pStyle w:val="Boxbullet"/>
            </w:pPr>
            <w:r>
              <w:t>co</w:t>
            </w:r>
            <w:r w:rsidR="008F59B8">
              <w:t>uld</w:t>
            </w:r>
            <w:r w:rsidR="004D1D78">
              <w:t xml:space="preserve"> lead to</w:t>
            </w:r>
            <w:r w:rsidR="002A2BB5" w:rsidRPr="009F6A73">
              <w:t xml:space="preserve"> additional projects, not</w:t>
            </w:r>
            <w:r w:rsidR="00D8692B" w:rsidRPr="009F6A73">
              <w:t xml:space="preserve"> currently</w:t>
            </w:r>
            <w:r w:rsidR="002A2BB5" w:rsidRPr="009F6A73">
              <w:t xml:space="preserve"> in the pipeline, being investigated </w:t>
            </w:r>
          </w:p>
          <w:p w14:paraId="453D21CC" w14:textId="643A51E3" w:rsidR="002A2BB5" w:rsidRPr="009F6A73" w:rsidRDefault="00324E2C" w:rsidP="00324E2C">
            <w:pPr>
              <w:pStyle w:val="Boxbullet"/>
            </w:pPr>
            <w:r>
              <w:t>s</w:t>
            </w:r>
            <w:r w:rsidR="002A2BB5" w:rsidRPr="00324E2C">
              <w:t>ee</w:t>
            </w:r>
            <w:r w:rsidR="002A2BB5" w:rsidRPr="009F6A73">
              <w:t xml:space="preserve"> the </w:t>
            </w:r>
            <w:hyperlink r:id="rId63" w:history="1">
              <w:r w:rsidR="002A2BB5" w:rsidRPr="008D4457">
                <w:rPr>
                  <w:rStyle w:val="Hyperlink"/>
                </w:rPr>
                <w:t>technical annex</w:t>
              </w:r>
            </w:hyperlink>
            <w:r w:rsidR="002A2BB5" w:rsidRPr="009F6A73">
              <w:t xml:space="preserve"> for more information </w:t>
            </w:r>
            <w:r w:rsidR="002A2BB5" w:rsidRPr="00324E2C">
              <w:t xml:space="preserve">on the intervention logic </w:t>
            </w:r>
            <w:r w:rsidR="00F1614A" w:rsidRPr="00324E2C">
              <w:t xml:space="preserve">and preliminary </w:t>
            </w:r>
            <w:r w:rsidR="008E5231" w:rsidRPr="00324E2C">
              <w:t>emissions reduction</w:t>
            </w:r>
            <w:r w:rsidR="00B73E34" w:rsidRPr="00324E2C">
              <w:t xml:space="preserve"> estimates</w:t>
            </w:r>
            <w:r w:rsidR="0060219D" w:rsidRPr="00324E2C">
              <w:t xml:space="preserve"> </w:t>
            </w:r>
            <w:r w:rsidR="002A2BB5" w:rsidRPr="00324E2C">
              <w:t>for Electrify NZ.</w:t>
            </w:r>
          </w:p>
        </w:tc>
      </w:tr>
    </w:tbl>
    <w:p w14:paraId="1CD53343" w14:textId="69AECCB4" w:rsidR="00D32F4E" w:rsidRPr="009F6A73" w:rsidRDefault="00006F1D" w:rsidP="009949FA">
      <w:pPr>
        <w:pStyle w:val="BodyText"/>
        <w:spacing w:before="240"/>
      </w:pPr>
      <w:r w:rsidRPr="009F6A73">
        <w:rPr>
          <w:b/>
          <w:bCs/>
        </w:rPr>
        <w:t>Actions to enable uptake of low-emissions fuels and carbon</w:t>
      </w:r>
      <w:r w:rsidR="0025251B" w:rsidRPr="009F6A73">
        <w:rPr>
          <w:b/>
          <w:bCs/>
        </w:rPr>
        <w:t>-</w:t>
      </w:r>
      <w:r w:rsidRPr="009F6A73">
        <w:rPr>
          <w:b/>
          <w:bCs/>
        </w:rPr>
        <w:t>capture technology</w:t>
      </w:r>
      <w:r w:rsidRPr="009F6A73">
        <w:t xml:space="preserve"> could reduce emissions in the second emissions budget </w:t>
      </w:r>
      <w:r w:rsidR="006B3540" w:rsidRPr="009F6A73">
        <w:t xml:space="preserve">and </w:t>
      </w:r>
      <w:r w:rsidRPr="009F6A73">
        <w:t>will reduce the long-term cost of addressing hard</w:t>
      </w:r>
      <w:r w:rsidR="00D8692B" w:rsidRPr="009F6A73">
        <w:t>-</w:t>
      </w:r>
      <w:r w:rsidRPr="009F6A73">
        <w:t>to</w:t>
      </w:r>
      <w:r w:rsidR="00D8692B" w:rsidRPr="009F6A73">
        <w:t>-</w:t>
      </w:r>
      <w:r w:rsidRPr="009F6A73">
        <w:t xml:space="preserve">abate emissions by enabling markets to choose from a wider range of technologies. </w:t>
      </w:r>
    </w:p>
    <w:p w14:paraId="552D917B" w14:textId="77777777" w:rsidR="00CD3F1C" w:rsidRDefault="00006F1D" w:rsidP="0001370E">
      <w:pPr>
        <w:pStyle w:val="BodyText"/>
      </w:pPr>
      <w:r w:rsidRPr="009F6A73">
        <w:t>Some emissions impact is possible over the next five years depending on private investment decisions</w:t>
      </w:r>
      <w:r w:rsidR="008250E7" w:rsidRPr="009F6A73">
        <w:t>.</w:t>
      </w:r>
      <w:r w:rsidR="00D8692B" w:rsidRPr="009F6A73">
        <w:t xml:space="preserve"> However,</w:t>
      </w:r>
      <w:r w:rsidRPr="009F6A73">
        <w:t xml:space="preserve"> we expect greater impact over the long run as supply chains develop for these technologies and fuels.</w:t>
      </w:r>
    </w:p>
    <w:tbl>
      <w:tblPr>
        <w:tblStyle w:val="TableGrid"/>
        <w:tblpPr w:leftFromText="180" w:rightFromText="180" w:vertAnchor="text" w:horzAnchor="margin" w:tblpY="88"/>
        <w:tblOverlap w:val="never"/>
        <w:tblW w:w="8505" w:type="dxa"/>
        <w:tblBorders>
          <w:top w:val="single" w:sz="4" w:space="0" w:color="F9DED5"/>
          <w:left w:val="single" w:sz="4" w:space="0" w:color="F9DED5"/>
          <w:bottom w:val="single" w:sz="4" w:space="0" w:color="F9DED5"/>
          <w:right w:val="single" w:sz="4" w:space="0" w:color="F9DED5"/>
          <w:insideH w:val="none" w:sz="0" w:space="0" w:color="auto"/>
          <w:insideV w:val="none" w:sz="0" w:space="0" w:color="auto"/>
        </w:tblBorders>
        <w:shd w:val="clear" w:color="auto" w:fill="F9DED5"/>
        <w:tblLook w:val="04A0" w:firstRow="1" w:lastRow="0" w:firstColumn="1" w:lastColumn="0" w:noHBand="0" w:noVBand="1"/>
      </w:tblPr>
      <w:tblGrid>
        <w:gridCol w:w="8505"/>
      </w:tblGrid>
      <w:tr w:rsidR="00DF2CDC" w:rsidRPr="00E0534C" w14:paraId="726A50A9" w14:textId="77777777">
        <w:trPr>
          <w:cantSplit/>
        </w:trPr>
        <w:tc>
          <w:tcPr>
            <w:tcW w:w="8505" w:type="dxa"/>
            <w:shd w:val="clear" w:color="auto" w:fill="F9DED5"/>
          </w:tcPr>
          <w:p w14:paraId="2D927D98" w14:textId="77777777" w:rsidR="00DF2CDC" w:rsidRPr="00E0534C" w:rsidRDefault="00DF2CDC">
            <w:pPr>
              <w:pStyle w:val="Boxheading0"/>
              <w:keepNext w:val="0"/>
            </w:pPr>
            <w:r>
              <w:rPr>
                <w:noProof/>
              </w:rPr>
              <w:drawing>
                <wp:anchor distT="0" distB="0" distL="114300" distR="114300" simplePos="0" relativeHeight="251658254" behindDoc="0" locked="0" layoutInCell="1" allowOverlap="1" wp14:anchorId="73A56192" wp14:editId="2A9D19BF">
                  <wp:simplePos x="0" y="0"/>
                  <wp:positionH relativeFrom="column">
                    <wp:posOffset>4444129</wp:posOffset>
                  </wp:positionH>
                  <wp:positionV relativeFrom="paragraph">
                    <wp:posOffset>207291</wp:posOffset>
                  </wp:positionV>
                  <wp:extent cx="569595" cy="569595"/>
                  <wp:effectExtent l="0" t="0" r="1905" b="0"/>
                  <wp:wrapSquare wrapText="bothSides"/>
                  <wp:docPr id="647619760" name="Graphic 647619760" descr="Cha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326153" name="Graphic 1653326153" descr="Chat outline"/>
                          <pic:cNvPicPr/>
                        </pic:nvPicPr>
                        <pic:blipFill>
                          <a:blip r:embed="rId44">
                            <a:extLst>
                              <a:ext uri="{96DAC541-7B7A-43D3-8B79-37D633B846F1}">
                                <asvg:svgBlip xmlns:asvg="http://schemas.microsoft.com/office/drawing/2016/SVG/main" r:embed="rId64"/>
                              </a:ext>
                            </a:extLst>
                          </a:blip>
                          <a:stretch>
                            <a:fillRect/>
                          </a:stretch>
                        </pic:blipFill>
                        <pic:spPr>
                          <a:xfrm>
                            <a:off x="0" y="0"/>
                            <a:ext cx="569595" cy="569595"/>
                          </a:xfrm>
                          <a:prstGeom prst="rect">
                            <a:avLst/>
                          </a:prstGeom>
                        </pic:spPr>
                      </pic:pic>
                    </a:graphicData>
                  </a:graphic>
                  <wp14:sizeRelH relativeFrom="page">
                    <wp14:pctWidth>0</wp14:pctWidth>
                  </wp14:sizeRelH>
                  <wp14:sizeRelV relativeFrom="page">
                    <wp14:pctHeight>0</wp14:pctHeight>
                  </wp14:sizeRelV>
                </wp:anchor>
              </w:drawing>
            </w:r>
            <w:r w:rsidRPr="00E0534C">
              <w:t>S</w:t>
            </w:r>
            <w:r>
              <w:t>hare your views</w:t>
            </w:r>
            <w:r w:rsidRPr="00E0534C">
              <w:t xml:space="preserve"> </w:t>
            </w:r>
          </w:p>
          <w:p w14:paraId="67E90B7B" w14:textId="602F6999" w:rsidR="00DF2CDC" w:rsidRPr="004F49D8" w:rsidRDefault="00DF2CDC" w:rsidP="00581E03">
            <w:pPr>
              <w:pStyle w:val="Boxtext"/>
            </w:pPr>
            <w:r w:rsidRPr="00581E03">
              <w:t xml:space="preserve">We are seeking information to better understand the impact of policies to enable the uptake of low-emissions fuels and carbon-capture technology outlined in this chapter. </w:t>
            </w:r>
            <w:r>
              <w:t>More</w:t>
            </w:r>
            <w:r w:rsidRPr="0001370E">
              <w:t xml:space="preserve"> </w:t>
            </w:r>
            <w:r>
              <w:t xml:space="preserve">information on the intervention logic and draft emissions reduction estimates for policies to enable CCUS is provided in the </w:t>
            </w:r>
            <w:hyperlink r:id="rId65" w:history="1">
              <w:r w:rsidRPr="00581E03">
                <w:rPr>
                  <w:color w:val="32809C"/>
                </w:rPr>
                <w:t>technical annex</w:t>
              </w:r>
            </w:hyperlink>
            <w:r>
              <w:t>.</w:t>
            </w:r>
          </w:p>
        </w:tc>
      </w:tr>
    </w:tbl>
    <w:p w14:paraId="7F5ADD6A" w14:textId="4AF50A3C" w:rsidR="00F47669" w:rsidRPr="009F6A73" w:rsidRDefault="00BA6C5E" w:rsidP="00F53DB6">
      <w:pPr>
        <w:pStyle w:val="Heading2"/>
      </w:pPr>
      <w:bookmarkStart w:id="156" w:name="_Toc170309214"/>
      <w:bookmarkStart w:id="157" w:name="_Toc171608750"/>
      <w:r w:rsidRPr="009F6A73">
        <w:lastRenderedPageBreak/>
        <w:t>Impacts on iwi</w:t>
      </w:r>
      <w:r w:rsidR="008B68E2" w:rsidRPr="009F6A73">
        <w:t xml:space="preserve"> and </w:t>
      </w:r>
      <w:r w:rsidRPr="009F6A73">
        <w:t>Māori</w:t>
      </w:r>
      <w:bookmarkEnd w:id="156"/>
      <w:bookmarkEnd w:id="157"/>
    </w:p>
    <w:p w14:paraId="12B167A8" w14:textId="1FAE7639" w:rsidR="009B06E7" w:rsidRPr="009F6A73" w:rsidRDefault="00F47669" w:rsidP="009E569B">
      <w:pPr>
        <w:pStyle w:val="BodyText"/>
        <w:keepNext/>
        <w:rPr>
          <w:lang w:eastAsia="en-US"/>
        </w:rPr>
      </w:pPr>
      <w:r w:rsidRPr="009F6A73">
        <w:rPr>
          <w:lang w:eastAsia="en-US"/>
        </w:rPr>
        <w:t xml:space="preserve">Iwi and hapū have rights and interests in their </w:t>
      </w:r>
      <w:proofErr w:type="spellStart"/>
      <w:r w:rsidRPr="009F6A73">
        <w:rPr>
          <w:lang w:eastAsia="en-US"/>
        </w:rPr>
        <w:t>rohe</w:t>
      </w:r>
      <w:proofErr w:type="spellEnd"/>
      <w:r w:rsidR="00CD28CA" w:rsidRPr="009F6A73">
        <w:rPr>
          <w:lang w:eastAsia="en-US"/>
        </w:rPr>
        <w:t xml:space="preserve"> (region, district)</w:t>
      </w:r>
      <w:r w:rsidRPr="009F6A73">
        <w:rPr>
          <w:lang w:eastAsia="en-US"/>
        </w:rPr>
        <w:t xml:space="preserve"> and in marine areas that could be </w:t>
      </w:r>
      <w:r w:rsidR="00BF55F8" w:rsidRPr="009F6A73">
        <w:rPr>
          <w:lang w:eastAsia="en-US"/>
        </w:rPr>
        <w:t xml:space="preserve">affected </w:t>
      </w:r>
      <w:r w:rsidRPr="009F6A73">
        <w:rPr>
          <w:lang w:eastAsia="en-US"/>
        </w:rPr>
        <w:t xml:space="preserve">by renewable generation developments – both onshore and offshore. </w:t>
      </w:r>
      <w:r w:rsidR="00BF55F8" w:rsidRPr="009F6A73">
        <w:rPr>
          <w:lang w:eastAsia="en-US"/>
        </w:rPr>
        <w:t>P</w:t>
      </w:r>
      <w:r w:rsidRPr="009F6A73">
        <w:rPr>
          <w:lang w:eastAsia="en-US"/>
        </w:rPr>
        <w:t xml:space="preserve">olicies </w:t>
      </w:r>
      <w:r w:rsidR="00BF55F8" w:rsidRPr="009F6A73">
        <w:rPr>
          <w:lang w:eastAsia="en-US"/>
        </w:rPr>
        <w:t>must be</w:t>
      </w:r>
      <w:r w:rsidRPr="009F6A73">
        <w:rPr>
          <w:lang w:eastAsia="en-US"/>
        </w:rPr>
        <w:t xml:space="preserve"> designed </w:t>
      </w:r>
      <w:r w:rsidR="009B06E7" w:rsidRPr="009F6A73">
        <w:rPr>
          <w:lang w:eastAsia="en-US"/>
        </w:rPr>
        <w:t>to:</w:t>
      </w:r>
    </w:p>
    <w:p w14:paraId="78D9BF73" w14:textId="69BF59DF" w:rsidR="009B06E7" w:rsidRPr="009F6A73" w:rsidRDefault="00F47669" w:rsidP="009E569B">
      <w:pPr>
        <w:pStyle w:val="Bullet"/>
        <w:keepNext/>
        <w:rPr>
          <w:lang w:eastAsia="en-US"/>
        </w:rPr>
      </w:pPr>
      <w:r w:rsidRPr="009F6A73">
        <w:rPr>
          <w:lang w:eastAsia="en-US"/>
        </w:rPr>
        <w:t xml:space="preserve">understand and respond to the circumstances of Māori </w:t>
      </w:r>
    </w:p>
    <w:p w14:paraId="74BD3BD2" w14:textId="101F4298" w:rsidR="003B4DAD" w:rsidRPr="009F6A73" w:rsidRDefault="00F47669" w:rsidP="00623125">
      <w:pPr>
        <w:pStyle w:val="Bullet"/>
        <w:rPr>
          <w:lang w:eastAsia="en-US"/>
        </w:rPr>
      </w:pPr>
      <w:r w:rsidRPr="009F6A73">
        <w:rPr>
          <w:lang w:eastAsia="en-US"/>
        </w:rPr>
        <w:t>continue to enable Māori to participate in, and benefit from</w:t>
      </w:r>
      <w:r w:rsidR="009B06E7" w:rsidRPr="009F6A73">
        <w:rPr>
          <w:lang w:eastAsia="en-US"/>
        </w:rPr>
        <w:t>,</w:t>
      </w:r>
      <w:r w:rsidRPr="009F6A73">
        <w:rPr>
          <w:lang w:eastAsia="en-US"/>
        </w:rPr>
        <w:t xml:space="preserve"> the opportunities </w:t>
      </w:r>
      <w:r w:rsidR="009B06E7" w:rsidRPr="009F6A73">
        <w:rPr>
          <w:lang w:eastAsia="en-US"/>
        </w:rPr>
        <w:t>that</w:t>
      </w:r>
      <w:r w:rsidRPr="009F6A73" w:rsidDel="009B06E7">
        <w:rPr>
          <w:lang w:eastAsia="en-US"/>
        </w:rPr>
        <w:t xml:space="preserve"> </w:t>
      </w:r>
      <w:r w:rsidRPr="009F6A73">
        <w:rPr>
          <w:lang w:eastAsia="en-US"/>
        </w:rPr>
        <w:t>electricity and other low</w:t>
      </w:r>
      <w:r w:rsidR="009B06E7" w:rsidRPr="009F6A73">
        <w:rPr>
          <w:lang w:eastAsia="en-US"/>
        </w:rPr>
        <w:t>-</w:t>
      </w:r>
      <w:r w:rsidRPr="009F6A73">
        <w:rPr>
          <w:lang w:eastAsia="en-US"/>
        </w:rPr>
        <w:t>emissions fuels</w:t>
      </w:r>
      <w:r w:rsidR="009B06E7" w:rsidRPr="009F6A73">
        <w:rPr>
          <w:lang w:eastAsia="en-US"/>
        </w:rPr>
        <w:t xml:space="preserve"> bring</w:t>
      </w:r>
      <w:r w:rsidRPr="009F6A73">
        <w:rPr>
          <w:lang w:eastAsia="en-US"/>
        </w:rPr>
        <w:t>.</w:t>
      </w:r>
    </w:p>
    <w:p w14:paraId="62B7629B" w14:textId="6E20DA7A" w:rsidR="008755D1" w:rsidRPr="009F6A73" w:rsidRDefault="00623125" w:rsidP="008755D1">
      <w:pPr>
        <w:pStyle w:val="Heading2"/>
        <w:spacing w:after="240"/>
        <w:rPr>
          <w:lang w:eastAsia="en-US"/>
        </w:rPr>
      </w:pPr>
      <w:bookmarkStart w:id="158" w:name="_Toc170309215"/>
      <w:bookmarkStart w:id="159" w:name="_Toc171608751"/>
      <w:r w:rsidRPr="009F6A73">
        <w:rPr>
          <w:lang w:eastAsia="en-US"/>
        </w:rPr>
        <w:t xml:space="preserve">Chapter </w:t>
      </w:r>
      <w:r w:rsidR="008755D1" w:rsidRPr="009F6A73">
        <w:rPr>
          <w:lang w:eastAsia="en-US"/>
        </w:rPr>
        <w:t>5 consultation questions</w:t>
      </w:r>
      <w:bookmarkEnd w:id="158"/>
      <w:bookmarkEnd w:id="159"/>
    </w:p>
    <w:tbl>
      <w:tblPr>
        <w:tblStyle w:val="TableGrid"/>
        <w:tblW w:w="0" w:type="auto"/>
        <w:tblBorders>
          <w:top w:val="none" w:sz="0" w:space="0" w:color="auto"/>
          <w:left w:val="none" w:sz="0" w:space="0" w:color="auto"/>
          <w:bottom w:val="single" w:sz="6" w:space="0" w:color="1C556C" w:themeColor="accent1"/>
          <w:right w:val="none" w:sz="0" w:space="0" w:color="auto"/>
          <w:insideH w:val="single" w:sz="6" w:space="0" w:color="1C556C" w:themeColor="accent1"/>
          <w:insideV w:val="single" w:sz="6" w:space="0" w:color="1C556C" w:themeColor="accent1"/>
        </w:tblBorders>
        <w:tblLayout w:type="fixed"/>
        <w:tblLook w:val="0000" w:firstRow="0" w:lastRow="0" w:firstColumn="0" w:lastColumn="0" w:noHBand="0" w:noVBand="0"/>
      </w:tblPr>
      <w:tblGrid>
        <w:gridCol w:w="567"/>
        <w:gridCol w:w="7833"/>
      </w:tblGrid>
      <w:tr w:rsidR="00545132" w:rsidRPr="009F6A73" w14:paraId="76DD5566" w14:textId="77777777" w:rsidTr="008755D1">
        <w:trPr>
          <w:trHeight w:val="300"/>
        </w:trPr>
        <w:tc>
          <w:tcPr>
            <w:tcW w:w="567" w:type="dxa"/>
            <w:tcMar>
              <w:left w:w="105" w:type="dxa"/>
              <w:right w:w="105" w:type="dxa"/>
            </w:tcMar>
          </w:tcPr>
          <w:p w14:paraId="377F971F" w14:textId="2D0E7194" w:rsidR="00545132" w:rsidRPr="009F6A73" w:rsidRDefault="008755D1">
            <w:pPr>
              <w:pStyle w:val="TableText"/>
              <w:rPr>
                <w:sz w:val="22"/>
                <w:szCs w:val="24"/>
              </w:rPr>
            </w:pPr>
            <w:r w:rsidRPr="009F6A73">
              <w:rPr>
                <w:sz w:val="22"/>
                <w:szCs w:val="24"/>
              </w:rPr>
              <w:t>5.</w:t>
            </w:r>
            <w:r w:rsidR="002211A3" w:rsidRPr="009F6A73">
              <w:rPr>
                <w:sz w:val="22"/>
                <w:szCs w:val="24"/>
              </w:rPr>
              <w:t>1</w:t>
            </w:r>
          </w:p>
        </w:tc>
        <w:tc>
          <w:tcPr>
            <w:tcW w:w="7833" w:type="dxa"/>
            <w:tcMar>
              <w:left w:w="105" w:type="dxa"/>
              <w:right w:w="105" w:type="dxa"/>
            </w:tcMar>
          </w:tcPr>
          <w:p w14:paraId="34D552FC" w14:textId="34769ECA" w:rsidR="00545132" w:rsidRPr="009F6A73" w:rsidRDefault="00FF6EB9">
            <w:pPr>
              <w:pStyle w:val="TableText"/>
              <w:rPr>
                <w:rFonts w:cstheme="minorBidi"/>
                <w:sz w:val="22"/>
                <w:szCs w:val="24"/>
                <w:lang w:eastAsia="en-US"/>
              </w:rPr>
            </w:pPr>
            <w:r w:rsidRPr="009F6A73">
              <w:rPr>
                <w:rFonts w:cstheme="minorBidi"/>
                <w:sz w:val="22"/>
                <w:szCs w:val="24"/>
                <w:lang w:eastAsia="en-US"/>
              </w:rPr>
              <w:t>What</w:t>
            </w:r>
            <w:r w:rsidRPr="009F6A73" w:rsidDel="00DD7BFA">
              <w:rPr>
                <w:rFonts w:cstheme="minorBidi"/>
                <w:sz w:val="22"/>
                <w:szCs w:val="24"/>
                <w:lang w:eastAsia="en-US"/>
              </w:rPr>
              <w:t xml:space="preserve"> </w:t>
            </w:r>
            <w:r w:rsidRPr="009F6A73">
              <w:rPr>
                <w:rFonts w:cstheme="minorBidi"/>
                <w:sz w:val="22"/>
                <w:szCs w:val="24"/>
                <w:lang w:eastAsia="en-US"/>
              </w:rPr>
              <w:t>three main barriers/challenges</w:t>
            </w:r>
            <w:r w:rsidR="00DD7BFA" w:rsidRPr="009F6A73">
              <w:rPr>
                <w:rFonts w:cstheme="minorBidi"/>
                <w:sz w:val="22"/>
                <w:szCs w:val="24"/>
                <w:lang w:eastAsia="en-US"/>
              </w:rPr>
              <w:t xml:space="preserve"> that are</w:t>
            </w:r>
            <w:r w:rsidRPr="009F6A73">
              <w:rPr>
                <w:rFonts w:cstheme="minorBidi"/>
                <w:sz w:val="22"/>
                <w:szCs w:val="24"/>
                <w:lang w:eastAsia="en-US"/>
              </w:rPr>
              <w:t xml:space="preserve"> not </w:t>
            </w:r>
            <w:r w:rsidR="002342B8">
              <w:rPr>
                <w:rFonts w:cstheme="minorBidi"/>
                <w:sz w:val="22"/>
                <w:szCs w:val="24"/>
                <w:lang w:eastAsia="en-US"/>
              </w:rPr>
              <w:t>addressed in this chapter</w:t>
            </w:r>
            <w:r w:rsidR="00DD7BFA" w:rsidRPr="009F6A73">
              <w:rPr>
                <w:rFonts w:cstheme="minorBidi"/>
                <w:sz w:val="22"/>
                <w:szCs w:val="24"/>
                <w:lang w:eastAsia="en-US"/>
              </w:rPr>
              <w:t xml:space="preserve"> </w:t>
            </w:r>
            <w:r w:rsidR="002547D4">
              <w:rPr>
                <w:rFonts w:cstheme="minorBidi"/>
                <w:sz w:val="22"/>
                <w:szCs w:val="24"/>
                <w:lang w:eastAsia="en-US"/>
              </w:rPr>
              <w:t>do</w:t>
            </w:r>
            <w:r w:rsidRPr="009F6A73">
              <w:rPr>
                <w:rFonts w:cstheme="minorBidi"/>
                <w:sz w:val="22"/>
                <w:szCs w:val="24"/>
                <w:lang w:eastAsia="en-US"/>
              </w:rPr>
              <w:t xml:space="preserve"> business</w:t>
            </w:r>
            <w:r w:rsidR="008250E7" w:rsidRPr="009F6A73">
              <w:rPr>
                <w:rFonts w:cstheme="minorBidi"/>
                <w:sz w:val="22"/>
                <w:szCs w:val="24"/>
                <w:lang w:eastAsia="en-US"/>
              </w:rPr>
              <w:t>es</w:t>
            </w:r>
            <w:r w:rsidRPr="009F6A73">
              <w:rPr>
                <w:rFonts w:cstheme="minorBidi"/>
                <w:sz w:val="22"/>
                <w:szCs w:val="24"/>
                <w:lang w:eastAsia="en-US"/>
              </w:rPr>
              <w:t xml:space="preserve"> </w:t>
            </w:r>
            <w:r w:rsidR="00DD7BFA" w:rsidRPr="009F6A73">
              <w:rPr>
                <w:rFonts w:cstheme="minorBidi"/>
                <w:sz w:val="22"/>
                <w:szCs w:val="24"/>
                <w:lang w:eastAsia="en-US"/>
              </w:rPr>
              <w:t xml:space="preserve">face </w:t>
            </w:r>
            <w:r w:rsidR="00874C25" w:rsidRPr="009F6A73">
              <w:rPr>
                <w:rFonts w:cstheme="minorBidi"/>
                <w:sz w:val="22"/>
                <w:szCs w:val="24"/>
                <w:lang w:eastAsia="en-US"/>
              </w:rPr>
              <w:t>related to</w:t>
            </w:r>
            <w:r w:rsidRPr="009F6A73">
              <w:rPr>
                <w:rFonts w:cstheme="minorBidi"/>
                <w:sz w:val="22"/>
                <w:szCs w:val="24"/>
                <w:lang w:eastAsia="en-US"/>
              </w:rPr>
              <w:t xml:space="preserve"> investing in renewable electricity supply (generation and network infrastructure)</w:t>
            </w:r>
            <w:r w:rsidR="00AA0148" w:rsidRPr="009F6A73">
              <w:rPr>
                <w:rFonts w:cstheme="minorBidi"/>
                <w:sz w:val="22"/>
                <w:szCs w:val="24"/>
                <w:lang w:eastAsia="en-US"/>
              </w:rPr>
              <w:t>?</w:t>
            </w:r>
          </w:p>
        </w:tc>
      </w:tr>
      <w:tr w:rsidR="00545132" w:rsidRPr="009F6A73" w14:paraId="6459279C" w14:textId="77777777" w:rsidTr="008755D1">
        <w:trPr>
          <w:trHeight w:val="300"/>
        </w:trPr>
        <w:tc>
          <w:tcPr>
            <w:tcW w:w="567" w:type="dxa"/>
            <w:tcMar>
              <w:left w:w="105" w:type="dxa"/>
              <w:right w:w="105" w:type="dxa"/>
            </w:tcMar>
          </w:tcPr>
          <w:p w14:paraId="242231AD" w14:textId="02357549" w:rsidR="00545132" w:rsidRPr="009F6A73" w:rsidRDefault="008755D1">
            <w:pPr>
              <w:pStyle w:val="TableText"/>
              <w:rPr>
                <w:sz w:val="22"/>
                <w:szCs w:val="24"/>
              </w:rPr>
            </w:pPr>
            <w:r w:rsidRPr="009F6A73">
              <w:rPr>
                <w:sz w:val="22"/>
                <w:szCs w:val="24"/>
              </w:rPr>
              <w:t>5.</w:t>
            </w:r>
            <w:r w:rsidR="002211A3" w:rsidRPr="009F6A73">
              <w:rPr>
                <w:sz w:val="22"/>
                <w:szCs w:val="24"/>
              </w:rPr>
              <w:t>2</w:t>
            </w:r>
          </w:p>
        </w:tc>
        <w:tc>
          <w:tcPr>
            <w:tcW w:w="7833" w:type="dxa"/>
            <w:tcMar>
              <w:left w:w="105" w:type="dxa"/>
              <w:right w:w="105" w:type="dxa"/>
            </w:tcMar>
          </w:tcPr>
          <w:p w14:paraId="4ED88AFF" w14:textId="4F0FE17B" w:rsidR="00545132" w:rsidRPr="009F6A73" w:rsidRDefault="00BC2BA2" w:rsidP="00FC07C7">
            <w:pPr>
              <w:pStyle w:val="TableText"/>
              <w:rPr>
                <w:sz w:val="22"/>
                <w:szCs w:val="24"/>
                <w:lang w:eastAsia="en-US"/>
              </w:rPr>
            </w:pPr>
            <w:r w:rsidRPr="009F6A73">
              <w:rPr>
                <w:rFonts w:cstheme="minorBidi"/>
                <w:sz w:val="22"/>
                <w:szCs w:val="24"/>
                <w:lang w:eastAsia="en-US"/>
              </w:rPr>
              <w:t>How much will the Government</w:t>
            </w:r>
            <w:r w:rsidR="00A02E0C" w:rsidRPr="009F6A73">
              <w:rPr>
                <w:rFonts w:cstheme="minorBidi"/>
                <w:sz w:val="22"/>
                <w:szCs w:val="24"/>
                <w:lang w:eastAsia="en-US"/>
              </w:rPr>
              <w:t>’</w:t>
            </w:r>
            <w:r w:rsidRPr="009F6A73">
              <w:rPr>
                <w:rFonts w:cstheme="minorBidi"/>
                <w:sz w:val="22"/>
                <w:szCs w:val="24"/>
                <w:lang w:eastAsia="en-US"/>
              </w:rPr>
              <w:t>s approach to driving investment in renewable energy support businesses to switch their energy use during 2026–30 (the second emissions budget period)?</w:t>
            </w:r>
          </w:p>
        </w:tc>
      </w:tr>
      <w:tr w:rsidR="00545132" w:rsidRPr="009F6A73" w14:paraId="6FAF1A94" w14:textId="77777777" w:rsidTr="008755D1">
        <w:trPr>
          <w:trHeight w:val="300"/>
        </w:trPr>
        <w:tc>
          <w:tcPr>
            <w:tcW w:w="567" w:type="dxa"/>
            <w:tcMar>
              <w:left w:w="105" w:type="dxa"/>
              <w:right w:w="105" w:type="dxa"/>
            </w:tcMar>
          </w:tcPr>
          <w:p w14:paraId="4B5176BE" w14:textId="7596E250" w:rsidR="00545132" w:rsidRPr="009F6A73" w:rsidRDefault="008755D1">
            <w:pPr>
              <w:pStyle w:val="TableText"/>
              <w:rPr>
                <w:sz w:val="22"/>
                <w:szCs w:val="24"/>
              </w:rPr>
            </w:pPr>
            <w:r w:rsidRPr="009F6A73">
              <w:rPr>
                <w:sz w:val="22"/>
                <w:szCs w:val="24"/>
              </w:rPr>
              <w:t>5.</w:t>
            </w:r>
            <w:r w:rsidR="002211A3" w:rsidRPr="009F6A73">
              <w:rPr>
                <w:sz w:val="22"/>
                <w:szCs w:val="24"/>
              </w:rPr>
              <w:t>3</w:t>
            </w:r>
          </w:p>
        </w:tc>
        <w:tc>
          <w:tcPr>
            <w:tcW w:w="7833" w:type="dxa"/>
            <w:tcMar>
              <w:left w:w="105" w:type="dxa"/>
              <w:right w:w="105" w:type="dxa"/>
            </w:tcMar>
          </w:tcPr>
          <w:p w14:paraId="0F454685" w14:textId="4E9EA341" w:rsidR="00545132" w:rsidRPr="009F6A73" w:rsidRDefault="00C5793E">
            <w:pPr>
              <w:pStyle w:val="TableText"/>
              <w:rPr>
                <w:rFonts w:cstheme="minorBidi"/>
                <w:sz w:val="22"/>
                <w:szCs w:val="24"/>
                <w:lang w:eastAsia="en-US"/>
              </w:rPr>
            </w:pPr>
            <w:r w:rsidRPr="009F6A73">
              <w:rPr>
                <w:rFonts w:cstheme="minorBidi"/>
                <w:sz w:val="22"/>
                <w:szCs w:val="24"/>
                <w:lang w:eastAsia="en-US"/>
              </w:rPr>
              <w:t xml:space="preserve">What three main barriers/challenges </w:t>
            </w:r>
            <w:r w:rsidR="00874C25" w:rsidRPr="009F6A73">
              <w:rPr>
                <w:rFonts w:cstheme="minorBidi"/>
                <w:sz w:val="22"/>
                <w:szCs w:val="24"/>
                <w:lang w:eastAsia="en-US"/>
              </w:rPr>
              <w:t xml:space="preserve">do </w:t>
            </w:r>
            <w:r w:rsidRPr="009F6A73">
              <w:rPr>
                <w:rFonts w:cstheme="minorBidi"/>
                <w:sz w:val="22"/>
                <w:szCs w:val="24"/>
                <w:lang w:eastAsia="en-US"/>
              </w:rPr>
              <w:t xml:space="preserve">businesses </w:t>
            </w:r>
            <w:r w:rsidR="00877345" w:rsidRPr="009F6A73">
              <w:rPr>
                <w:rFonts w:cstheme="minorBidi"/>
                <w:sz w:val="22"/>
                <w:szCs w:val="24"/>
                <w:lang w:eastAsia="en-US"/>
              </w:rPr>
              <w:t>and households</w:t>
            </w:r>
            <w:r w:rsidRPr="009F6A73">
              <w:rPr>
                <w:rFonts w:cstheme="minorBidi"/>
                <w:sz w:val="22"/>
                <w:szCs w:val="24"/>
                <w:lang w:eastAsia="en-US"/>
              </w:rPr>
              <w:t xml:space="preserve"> </w:t>
            </w:r>
            <w:r w:rsidR="00874C25" w:rsidRPr="009F6A73">
              <w:rPr>
                <w:rFonts w:cstheme="minorBidi"/>
                <w:sz w:val="22"/>
                <w:szCs w:val="24"/>
                <w:lang w:eastAsia="en-US"/>
              </w:rPr>
              <w:t xml:space="preserve">face related to </w:t>
            </w:r>
            <w:r w:rsidRPr="009F6A73">
              <w:rPr>
                <w:rFonts w:cstheme="minorBidi"/>
                <w:sz w:val="22"/>
                <w:szCs w:val="24"/>
                <w:lang w:eastAsia="en-US"/>
              </w:rPr>
              <w:t>electrifying or improving energy efficiency</w:t>
            </w:r>
            <w:r w:rsidR="00874C25" w:rsidRPr="009F6A73">
              <w:rPr>
                <w:rFonts w:cstheme="minorBidi"/>
                <w:sz w:val="22"/>
                <w:szCs w:val="24"/>
                <w:lang w:eastAsia="en-US"/>
              </w:rPr>
              <w:t>,</w:t>
            </w:r>
            <w:r w:rsidRPr="009F6A73">
              <w:rPr>
                <w:rFonts w:cstheme="minorBidi"/>
                <w:sz w:val="22"/>
                <w:szCs w:val="24"/>
                <w:lang w:eastAsia="en-US"/>
              </w:rPr>
              <w:t xml:space="preserve"> </w:t>
            </w:r>
            <w:r w:rsidR="00874C25" w:rsidRPr="009F6A73">
              <w:rPr>
                <w:rFonts w:cstheme="minorBidi"/>
                <w:sz w:val="22"/>
                <w:szCs w:val="24"/>
                <w:lang w:eastAsia="en-US"/>
              </w:rPr>
              <w:t>i</w:t>
            </w:r>
            <w:r w:rsidR="004A4D69" w:rsidRPr="009F6A73">
              <w:rPr>
                <w:rFonts w:cstheme="minorBidi"/>
                <w:sz w:val="22"/>
                <w:szCs w:val="24"/>
                <w:lang w:eastAsia="en-US"/>
              </w:rPr>
              <w:t xml:space="preserve">n addition </w:t>
            </w:r>
            <w:r w:rsidRPr="009F6A73">
              <w:rPr>
                <w:rFonts w:cstheme="minorBidi"/>
                <w:sz w:val="22"/>
                <w:szCs w:val="24"/>
                <w:lang w:eastAsia="en-US"/>
              </w:rPr>
              <w:t>to those already covered in the discussion document</w:t>
            </w:r>
            <w:r w:rsidR="00874C25" w:rsidRPr="009F6A73">
              <w:rPr>
                <w:rFonts w:cstheme="minorBidi"/>
                <w:sz w:val="22"/>
                <w:szCs w:val="24"/>
                <w:lang w:eastAsia="en-US"/>
              </w:rPr>
              <w:t>?</w:t>
            </w:r>
          </w:p>
        </w:tc>
      </w:tr>
      <w:tr w:rsidR="00545132" w:rsidRPr="009F6A73" w14:paraId="2C32FF82" w14:textId="77777777" w:rsidTr="008755D1">
        <w:trPr>
          <w:trHeight w:val="300"/>
        </w:trPr>
        <w:tc>
          <w:tcPr>
            <w:tcW w:w="567" w:type="dxa"/>
            <w:tcMar>
              <w:left w:w="105" w:type="dxa"/>
              <w:right w:w="105" w:type="dxa"/>
            </w:tcMar>
          </w:tcPr>
          <w:p w14:paraId="2B9B9DCC" w14:textId="7F049DB4" w:rsidR="00545132" w:rsidRPr="009F6A73" w:rsidRDefault="008755D1">
            <w:pPr>
              <w:pStyle w:val="TableText"/>
              <w:rPr>
                <w:sz w:val="22"/>
                <w:szCs w:val="24"/>
              </w:rPr>
            </w:pPr>
            <w:r w:rsidRPr="009F6A73">
              <w:rPr>
                <w:sz w:val="22"/>
                <w:szCs w:val="24"/>
              </w:rPr>
              <w:t>5.</w:t>
            </w:r>
            <w:r w:rsidR="002211A3" w:rsidRPr="009F6A73">
              <w:rPr>
                <w:sz w:val="22"/>
                <w:szCs w:val="24"/>
              </w:rPr>
              <w:t>4</w:t>
            </w:r>
          </w:p>
        </w:tc>
        <w:tc>
          <w:tcPr>
            <w:tcW w:w="7833" w:type="dxa"/>
            <w:tcMar>
              <w:left w:w="105" w:type="dxa"/>
              <w:right w:w="105" w:type="dxa"/>
            </w:tcMar>
          </w:tcPr>
          <w:p w14:paraId="0C0162AB" w14:textId="46CFE80E" w:rsidR="00545132" w:rsidRPr="009F6A73" w:rsidRDefault="00703F9D" w:rsidP="00FC07C7">
            <w:pPr>
              <w:pStyle w:val="TableText"/>
              <w:rPr>
                <w:sz w:val="22"/>
                <w:szCs w:val="24"/>
                <w:lang w:eastAsia="en-US"/>
              </w:rPr>
            </w:pPr>
            <w:r w:rsidRPr="009F6A73">
              <w:rPr>
                <w:rFonts w:cstheme="minorBidi"/>
                <w:sz w:val="22"/>
                <w:szCs w:val="24"/>
                <w:lang w:eastAsia="en-US"/>
              </w:rPr>
              <w:t>How much will existing policies support private investment in low</w:t>
            </w:r>
            <w:r w:rsidR="006B10F9" w:rsidRPr="009F6A73">
              <w:rPr>
                <w:rFonts w:cstheme="minorBidi"/>
                <w:sz w:val="22"/>
                <w:szCs w:val="24"/>
                <w:lang w:eastAsia="en-US"/>
              </w:rPr>
              <w:t>-</w:t>
            </w:r>
            <w:r w:rsidRPr="009F6A73">
              <w:rPr>
                <w:rFonts w:cstheme="minorBidi"/>
                <w:sz w:val="22"/>
                <w:szCs w:val="24"/>
                <w:lang w:eastAsia="en-US"/>
              </w:rPr>
              <w:t>emissions fuels and carbon</w:t>
            </w:r>
            <w:r w:rsidR="00152DD0" w:rsidRPr="009F6A73">
              <w:rPr>
                <w:rFonts w:cstheme="minorBidi"/>
                <w:sz w:val="22"/>
                <w:szCs w:val="24"/>
                <w:lang w:eastAsia="en-US"/>
              </w:rPr>
              <w:t>-</w:t>
            </w:r>
            <w:r w:rsidRPr="009F6A73">
              <w:rPr>
                <w:rFonts w:cstheme="minorBidi"/>
                <w:sz w:val="22"/>
                <w:szCs w:val="24"/>
                <w:lang w:eastAsia="en-US"/>
              </w:rPr>
              <w:t>capture technologies?</w:t>
            </w:r>
          </w:p>
        </w:tc>
      </w:tr>
      <w:tr w:rsidR="00C5793E" w:rsidRPr="009F6A73" w14:paraId="146BB829" w14:textId="77777777" w:rsidTr="008755D1">
        <w:trPr>
          <w:trHeight w:val="300"/>
        </w:trPr>
        <w:tc>
          <w:tcPr>
            <w:tcW w:w="567" w:type="dxa"/>
            <w:tcMar>
              <w:left w:w="105" w:type="dxa"/>
              <w:right w:w="105" w:type="dxa"/>
            </w:tcMar>
          </w:tcPr>
          <w:p w14:paraId="0DE1DF20" w14:textId="2F5D996A" w:rsidR="00C5793E" w:rsidRPr="009F6A73" w:rsidRDefault="008755D1">
            <w:pPr>
              <w:pStyle w:val="TableText"/>
              <w:rPr>
                <w:sz w:val="22"/>
                <w:szCs w:val="24"/>
              </w:rPr>
            </w:pPr>
            <w:r w:rsidRPr="009F6A73">
              <w:rPr>
                <w:sz w:val="22"/>
                <w:szCs w:val="24"/>
              </w:rPr>
              <w:t>5.</w:t>
            </w:r>
            <w:r w:rsidR="002211A3" w:rsidRPr="009F6A73">
              <w:rPr>
                <w:sz w:val="22"/>
                <w:szCs w:val="24"/>
              </w:rPr>
              <w:t>5</w:t>
            </w:r>
          </w:p>
        </w:tc>
        <w:tc>
          <w:tcPr>
            <w:tcW w:w="7833" w:type="dxa"/>
            <w:tcMar>
              <w:left w:w="105" w:type="dxa"/>
              <w:right w:w="105" w:type="dxa"/>
            </w:tcMar>
          </w:tcPr>
          <w:p w14:paraId="2D399090" w14:textId="3C7E4428" w:rsidR="00C5793E" w:rsidRPr="009F6A73" w:rsidRDefault="009B7EBB" w:rsidP="00FC07C7">
            <w:pPr>
              <w:pStyle w:val="TableText"/>
              <w:rPr>
                <w:sz w:val="22"/>
                <w:szCs w:val="24"/>
                <w:lang w:eastAsia="en-US"/>
              </w:rPr>
            </w:pPr>
            <w:r w:rsidRPr="009F6A73">
              <w:rPr>
                <w:rFonts w:cstheme="minorBidi"/>
                <w:sz w:val="22"/>
                <w:szCs w:val="24"/>
                <w:lang w:eastAsia="en-US"/>
              </w:rPr>
              <w:t xml:space="preserve">What three main additional </w:t>
            </w:r>
            <w:r w:rsidR="00E25447" w:rsidRPr="009F6A73">
              <w:rPr>
                <w:rFonts w:cstheme="minorBidi"/>
                <w:sz w:val="22"/>
                <w:szCs w:val="24"/>
                <w:lang w:eastAsia="en-US"/>
              </w:rPr>
              <w:t>actions</w:t>
            </w:r>
            <w:r w:rsidRPr="009F6A73">
              <w:rPr>
                <w:rFonts w:cstheme="minorBidi"/>
                <w:sz w:val="22"/>
                <w:szCs w:val="24"/>
                <w:lang w:eastAsia="en-US"/>
              </w:rPr>
              <w:t xml:space="preserve"> could </w:t>
            </w:r>
            <w:r w:rsidR="00E01439" w:rsidRPr="009F6A73">
              <w:rPr>
                <w:rFonts w:cstheme="minorBidi"/>
                <w:sz w:val="22"/>
                <w:szCs w:val="24"/>
                <w:lang w:eastAsia="en-US"/>
              </w:rPr>
              <w:t xml:space="preserve">the </w:t>
            </w:r>
            <w:r w:rsidRPr="009F6A73">
              <w:rPr>
                <w:rFonts w:cstheme="minorBidi"/>
                <w:sz w:val="22"/>
                <w:szCs w:val="24"/>
                <w:lang w:eastAsia="en-US"/>
              </w:rPr>
              <w:t xml:space="preserve">Government do to </w:t>
            </w:r>
            <w:r w:rsidR="00DC39AE">
              <w:rPr>
                <w:rFonts w:cstheme="minorBidi"/>
                <w:sz w:val="22"/>
                <w:szCs w:val="24"/>
                <w:lang w:eastAsia="en-US"/>
              </w:rPr>
              <w:t>enable</w:t>
            </w:r>
            <w:r w:rsidRPr="009F6A73">
              <w:rPr>
                <w:rFonts w:cstheme="minorBidi"/>
                <w:sz w:val="22"/>
                <w:szCs w:val="24"/>
                <w:lang w:eastAsia="en-US"/>
              </w:rPr>
              <w:t xml:space="preserve"> business</w:t>
            </w:r>
            <w:r w:rsidR="00B43050" w:rsidRPr="009F6A73">
              <w:rPr>
                <w:rFonts w:cstheme="minorBidi"/>
                <w:sz w:val="22"/>
                <w:szCs w:val="24"/>
                <w:lang w:eastAsia="en-US"/>
              </w:rPr>
              <w:t xml:space="preserve">es </w:t>
            </w:r>
            <w:r w:rsidRPr="009F6A73">
              <w:rPr>
                <w:rFonts w:cstheme="minorBidi"/>
                <w:sz w:val="22"/>
                <w:szCs w:val="24"/>
                <w:lang w:eastAsia="en-US"/>
              </w:rPr>
              <w:t>to take up low</w:t>
            </w:r>
            <w:r w:rsidR="00566EAF" w:rsidRPr="009F6A73">
              <w:rPr>
                <w:rFonts w:cstheme="minorBidi"/>
                <w:sz w:val="22"/>
                <w:szCs w:val="24"/>
                <w:lang w:eastAsia="en-US"/>
              </w:rPr>
              <w:t>-</w:t>
            </w:r>
            <w:r w:rsidRPr="009F6A73">
              <w:rPr>
                <w:rFonts w:cstheme="minorBidi"/>
                <w:sz w:val="22"/>
                <w:szCs w:val="24"/>
                <w:lang w:eastAsia="en-US"/>
              </w:rPr>
              <w:t>emissions fuels and carbon</w:t>
            </w:r>
            <w:r w:rsidR="00D96B79" w:rsidRPr="009F6A73">
              <w:rPr>
                <w:rFonts w:cstheme="minorBidi"/>
                <w:sz w:val="22"/>
                <w:szCs w:val="24"/>
                <w:lang w:eastAsia="en-US"/>
              </w:rPr>
              <w:t>-</w:t>
            </w:r>
            <w:r w:rsidRPr="009F6A73">
              <w:rPr>
                <w:rFonts w:cstheme="minorBidi"/>
                <w:sz w:val="22"/>
                <w:szCs w:val="24"/>
                <w:lang w:eastAsia="en-US"/>
              </w:rPr>
              <w:t>capture technology?</w:t>
            </w:r>
          </w:p>
        </w:tc>
      </w:tr>
      <w:tr w:rsidR="00C341E6" w:rsidRPr="009F6A73" w14:paraId="724BBD05" w14:textId="77777777" w:rsidTr="008755D1">
        <w:trPr>
          <w:trHeight w:val="300"/>
        </w:trPr>
        <w:tc>
          <w:tcPr>
            <w:tcW w:w="567" w:type="dxa"/>
            <w:tcMar>
              <w:left w:w="105" w:type="dxa"/>
              <w:right w:w="105" w:type="dxa"/>
            </w:tcMar>
          </w:tcPr>
          <w:p w14:paraId="104600FC" w14:textId="47D4955F" w:rsidR="00C341E6" w:rsidRPr="009F6A73" w:rsidRDefault="002211A3" w:rsidP="00C341E6">
            <w:pPr>
              <w:pStyle w:val="TableText"/>
              <w:rPr>
                <w:sz w:val="22"/>
                <w:szCs w:val="24"/>
              </w:rPr>
            </w:pPr>
            <w:r w:rsidRPr="009F6A73">
              <w:rPr>
                <w:sz w:val="22"/>
                <w:szCs w:val="24"/>
              </w:rPr>
              <w:t>5.</w:t>
            </w:r>
            <w:r w:rsidR="00AF7B6D" w:rsidRPr="009F6A73">
              <w:rPr>
                <w:sz w:val="22"/>
                <w:szCs w:val="24"/>
              </w:rPr>
              <w:t>6</w:t>
            </w:r>
          </w:p>
        </w:tc>
        <w:tc>
          <w:tcPr>
            <w:tcW w:w="7833" w:type="dxa"/>
            <w:tcMar>
              <w:left w:w="105" w:type="dxa"/>
              <w:right w:w="105" w:type="dxa"/>
            </w:tcMar>
          </w:tcPr>
          <w:p w14:paraId="68A08CF0" w14:textId="40D5F5CA" w:rsidR="00C341E6" w:rsidRPr="009F6A73" w:rsidRDefault="00C341E6" w:rsidP="00C341E6">
            <w:pPr>
              <w:pStyle w:val="TableText"/>
              <w:rPr>
                <w:sz w:val="22"/>
                <w:szCs w:val="24"/>
                <w:lang w:eastAsia="en-US"/>
              </w:rPr>
            </w:pPr>
            <w:r w:rsidRPr="009F6A73">
              <w:rPr>
                <w:rFonts w:cstheme="minorBidi"/>
                <w:sz w:val="22"/>
                <w:szCs w:val="24"/>
                <w:lang w:eastAsia="en-US"/>
              </w:rPr>
              <w:t>If you are an</w:t>
            </w:r>
            <w:r w:rsidRPr="009F6A73" w:rsidDel="00B8428C">
              <w:rPr>
                <w:rFonts w:cstheme="minorBidi"/>
                <w:sz w:val="22"/>
                <w:szCs w:val="24"/>
                <w:lang w:eastAsia="en-US"/>
              </w:rPr>
              <w:t xml:space="preserve"> </w:t>
            </w:r>
            <w:r w:rsidRPr="009F6A73">
              <w:rPr>
                <w:rFonts w:cstheme="minorBidi"/>
                <w:sz w:val="22"/>
                <w:szCs w:val="24"/>
                <w:lang w:eastAsia="en-US"/>
              </w:rPr>
              <w:t xml:space="preserve">electricity generator, please explain </w:t>
            </w:r>
            <w:r w:rsidR="00A971D3" w:rsidRPr="009F6A73">
              <w:rPr>
                <w:rFonts w:cstheme="minorBidi"/>
                <w:sz w:val="22"/>
                <w:szCs w:val="24"/>
                <w:lang w:eastAsia="en-US"/>
              </w:rPr>
              <w:t xml:space="preserve">and/or provide evidence of </w:t>
            </w:r>
            <w:r w:rsidRPr="009F6A73">
              <w:rPr>
                <w:rFonts w:cstheme="minorBidi"/>
                <w:sz w:val="22"/>
                <w:szCs w:val="24"/>
                <w:lang w:eastAsia="en-US"/>
              </w:rPr>
              <w:t xml:space="preserve">how Electrify NZ </w:t>
            </w:r>
            <w:r w:rsidR="00500ABA">
              <w:rPr>
                <w:rFonts w:cstheme="minorBidi"/>
                <w:sz w:val="22"/>
                <w:szCs w:val="24"/>
                <w:lang w:eastAsia="en-US"/>
              </w:rPr>
              <w:t>could</w:t>
            </w:r>
            <w:r w:rsidRPr="009F6A73">
              <w:rPr>
                <w:rFonts w:cstheme="minorBidi"/>
                <w:sz w:val="22"/>
                <w:szCs w:val="24"/>
                <w:lang w:eastAsia="en-US"/>
              </w:rPr>
              <w:t xml:space="preserve"> affect projects already planned or underway</w:t>
            </w:r>
            <w:r w:rsidR="000C322F" w:rsidRPr="009F6A73">
              <w:rPr>
                <w:rFonts w:cstheme="minorBidi"/>
                <w:sz w:val="22"/>
                <w:szCs w:val="24"/>
                <w:lang w:eastAsia="en-US"/>
              </w:rPr>
              <w:t>.</w:t>
            </w:r>
          </w:p>
        </w:tc>
      </w:tr>
      <w:tr w:rsidR="00C341E6" w:rsidRPr="009F6A73" w14:paraId="51C153DE" w14:textId="77777777" w:rsidTr="008755D1">
        <w:trPr>
          <w:trHeight w:val="300"/>
        </w:trPr>
        <w:tc>
          <w:tcPr>
            <w:tcW w:w="567" w:type="dxa"/>
            <w:tcMar>
              <w:left w:w="105" w:type="dxa"/>
              <w:right w:w="105" w:type="dxa"/>
            </w:tcMar>
          </w:tcPr>
          <w:p w14:paraId="5DA82F36" w14:textId="04441514" w:rsidR="00C341E6" w:rsidRPr="009F6A73" w:rsidRDefault="00AF7B6D" w:rsidP="00C341E6">
            <w:pPr>
              <w:pStyle w:val="TableText"/>
              <w:rPr>
                <w:sz w:val="22"/>
                <w:szCs w:val="24"/>
              </w:rPr>
            </w:pPr>
            <w:r w:rsidRPr="009F6A73">
              <w:rPr>
                <w:sz w:val="22"/>
                <w:szCs w:val="24"/>
              </w:rPr>
              <w:t>5.7</w:t>
            </w:r>
          </w:p>
        </w:tc>
        <w:tc>
          <w:tcPr>
            <w:tcW w:w="7833" w:type="dxa"/>
            <w:tcMar>
              <w:left w:w="105" w:type="dxa"/>
              <w:right w:w="105" w:type="dxa"/>
            </w:tcMar>
          </w:tcPr>
          <w:p w14:paraId="1828012A" w14:textId="62E1747E" w:rsidR="00C341E6" w:rsidRPr="009F6A73" w:rsidRDefault="00C341E6" w:rsidP="00C341E6">
            <w:pPr>
              <w:pStyle w:val="TableText"/>
              <w:rPr>
                <w:sz w:val="22"/>
                <w:szCs w:val="24"/>
                <w:lang w:eastAsia="en-US"/>
              </w:rPr>
            </w:pPr>
            <w:r w:rsidRPr="009F6A73">
              <w:rPr>
                <w:rFonts w:cstheme="minorBidi"/>
                <w:sz w:val="22"/>
                <w:szCs w:val="24"/>
                <w:lang w:eastAsia="en-US"/>
              </w:rPr>
              <w:t xml:space="preserve">If you are an electricity generator, please explain and/or provide evidence of how Electrify NZ </w:t>
            </w:r>
            <w:r w:rsidR="00C12D8F">
              <w:rPr>
                <w:rFonts w:cstheme="minorBidi"/>
                <w:sz w:val="22"/>
                <w:szCs w:val="24"/>
                <w:lang w:eastAsia="en-US"/>
              </w:rPr>
              <w:t>could</w:t>
            </w:r>
            <w:r w:rsidRPr="009F6A73">
              <w:rPr>
                <w:rFonts w:cstheme="minorBidi"/>
                <w:sz w:val="22"/>
                <w:szCs w:val="24"/>
                <w:lang w:eastAsia="en-US"/>
              </w:rPr>
              <w:t xml:space="preserve"> increase the likelihood that new projects will be investigated</w:t>
            </w:r>
            <w:r w:rsidR="000C322F" w:rsidRPr="009F6A73">
              <w:rPr>
                <w:rFonts w:cstheme="minorBidi"/>
                <w:sz w:val="22"/>
                <w:szCs w:val="24"/>
                <w:lang w:eastAsia="en-US"/>
              </w:rPr>
              <w:t>.</w:t>
            </w:r>
          </w:p>
        </w:tc>
      </w:tr>
      <w:tr w:rsidR="00C341E6" w:rsidRPr="009F6A73" w14:paraId="73075C8C" w14:textId="77777777" w:rsidTr="008755D1">
        <w:trPr>
          <w:trHeight w:val="300"/>
        </w:trPr>
        <w:tc>
          <w:tcPr>
            <w:tcW w:w="567" w:type="dxa"/>
            <w:tcMar>
              <w:left w:w="105" w:type="dxa"/>
              <w:right w:w="105" w:type="dxa"/>
            </w:tcMar>
          </w:tcPr>
          <w:p w14:paraId="07C1FA24" w14:textId="10E2ECBC" w:rsidR="00C341E6" w:rsidRPr="009F6A73" w:rsidRDefault="00C341E6" w:rsidP="00C341E6">
            <w:pPr>
              <w:pStyle w:val="TableText"/>
              <w:rPr>
                <w:sz w:val="22"/>
                <w:szCs w:val="24"/>
              </w:rPr>
            </w:pPr>
            <w:r w:rsidRPr="009F6A73">
              <w:rPr>
                <w:sz w:val="22"/>
                <w:szCs w:val="24"/>
              </w:rPr>
              <w:t>5.8</w:t>
            </w:r>
          </w:p>
        </w:tc>
        <w:tc>
          <w:tcPr>
            <w:tcW w:w="7833" w:type="dxa"/>
            <w:tcMar>
              <w:left w:w="105" w:type="dxa"/>
              <w:right w:w="105" w:type="dxa"/>
            </w:tcMar>
          </w:tcPr>
          <w:p w14:paraId="37A5E9CE" w14:textId="00E99982" w:rsidR="00C341E6" w:rsidRPr="009F6A73" w:rsidRDefault="00C341E6" w:rsidP="00C341E6">
            <w:pPr>
              <w:pStyle w:val="TableText"/>
              <w:rPr>
                <w:sz w:val="22"/>
                <w:szCs w:val="24"/>
                <w:lang w:eastAsia="en-US"/>
              </w:rPr>
            </w:pPr>
            <w:r w:rsidRPr="009F6A73">
              <w:rPr>
                <w:rFonts w:cstheme="minorBidi"/>
                <w:sz w:val="22"/>
                <w:szCs w:val="24"/>
                <w:lang w:eastAsia="en-US"/>
              </w:rPr>
              <w:t>Please provide any additional feedback on the Government’s proposals to reduce emissions in the energy</w:t>
            </w:r>
            <w:r w:rsidR="001575D8" w:rsidRPr="009F6A73">
              <w:rPr>
                <w:rFonts w:cstheme="minorBidi"/>
                <w:sz w:val="22"/>
                <w:szCs w:val="24"/>
                <w:lang w:eastAsia="en-US"/>
              </w:rPr>
              <w:t xml:space="preserve"> sector</w:t>
            </w:r>
            <w:r w:rsidRPr="009F6A73">
              <w:rPr>
                <w:rFonts w:cstheme="minorBidi"/>
                <w:sz w:val="22"/>
                <w:szCs w:val="24"/>
                <w:lang w:eastAsia="en-US"/>
              </w:rPr>
              <w:t xml:space="preserve"> and</w:t>
            </w:r>
            <w:r w:rsidR="001575D8" w:rsidRPr="009F6A73">
              <w:rPr>
                <w:rFonts w:cstheme="minorBidi"/>
                <w:sz w:val="22"/>
                <w:szCs w:val="24"/>
                <w:lang w:eastAsia="en-US"/>
              </w:rPr>
              <w:t xml:space="preserve"> the</w:t>
            </w:r>
            <w:r w:rsidRPr="009F6A73">
              <w:rPr>
                <w:rFonts w:cstheme="minorBidi"/>
                <w:sz w:val="22"/>
                <w:szCs w:val="24"/>
                <w:lang w:eastAsia="en-US"/>
              </w:rPr>
              <w:t xml:space="preserve"> industr</w:t>
            </w:r>
            <w:r w:rsidR="001575D8" w:rsidRPr="009F6A73">
              <w:rPr>
                <w:rFonts w:cstheme="minorBidi"/>
                <w:sz w:val="22"/>
                <w:szCs w:val="24"/>
                <w:lang w:eastAsia="en-US"/>
              </w:rPr>
              <w:t>ial processes and</w:t>
            </w:r>
            <w:r w:rsidR="000D2EAD" w:rsidRPr="009F6A73">
              <w:rPr>
                <w:rFonts w:cstheme="minorBidi"/>
                <w:sz w:val="22"/>
                <w:szCs w:val="24"/>
                <w:lang w:eastAsia="en-US"/>
              </w:rPr>
              <w:t xml:space="preserve"> product</w:t>
            </w:r>
            <w:r w:rsidR="001575D8" w:rsidRPr="009F6A73">
              <w:rPr>
                <w:rFonts w:cstheme="minorBidi"/>
                <w:sz w:val="22"/>
                <w:szCs w:val="24"/>
                <w:lang w:eastAsia="en-US"/>
              </w:rPr>
              <w:t xml:space="preserve"> use</w:t>
            </w:r>
            <w:r w:rsidRPr="009F6A73">
              <w:rPr>
                <w:rFonts w:cstheme="minorBidi"/>
                <w:sz w:val="22"/>
                <w:szCs w:val="24"/>
                <w:lang w:eastAsia="en-US"/>
              </w:rPr>
              <w:t xml:space="preserve"> sector.</w:t>
            </w:r>
          </w:p>
        </w:tc>
      </w:tr>
    </w:tbl>
    <w:p w14:paraId="6CD80D54" w14:textId="21F92818" w:rsidR="00886590" w:rsidRPr="009F6A73" w:rsidRDefault="0024184B" w:rsidP="00EB666B">
      <w:pPr>
        <w:pStyle w:val="BodyText"/>
      </w:pPr>
      <w:r w:rsidRPr="009F6A73">
        <w:br w:type="page"/>
      </w:r>
    </w:p>
    <w:p w14:paraId="7862DFE3" w14:textId="77777777" w:rsidR="00835D97" w:rsidRDefault="00633F8E" w:rsidP="00835D97">
      <w:pPr>
        <w:pStyle w:val="Heading1"/>
        <w:tabs>
          <w:tab w:val="clear" w:pos="567"/>
          <w:tab w:val="left" w:pos="709"/>
        </w:tabs>
        <w:rPr>
          <w:rStyle w:val="Heading1Char"/>
          <w:b/>
          <w:bCs/>
        </w:rPr>
      </w:pPr>
      <w:bookmarkStart w:id="160" w:name="_Toc171608752"/>
      <w:r w:rsidRPr="009F6A73">
        <w:rPr>
          <w:rStyle w:val="Heading1Char"/>
          <w:b/>
          <w:bCs/>
        </w:rPr>
        <w:lastRenderedPageBreak/>
        <w:t>6.</w:t>
      </w:r>
      <w:r w:rsidR="00072C55" w:rsidRPr="009F6A73">
        <w:rPr>
          <w:rStyle w:val="Heading1Char"/>
          <w:b/>
          <w:bCs/>
        </w:rPr>
        <w:tab/>
      </w:r>
      <w:bookmarkStart w:id="161" w:name="_Toc170309216"/>
      <w:r w:rsidR="00A10C30" w:rsidRPr="009F6A73">
        <w:rPr>
          <w:rStyle w:val="Heading1Char"/>
          <w:b/>
          <w:bCs/>
        </w:rPr>
        <w:t>Transport</w:t>
      </w:r>
      <w:bookmarkEnd w:id="160"/>
    </w:p>
    <w:p w14:paraId="641B3940" w14:textId="495FB9AC" w:rsidR="00A25D88" w:rsidRPr="00835D97" w:rsidRDefault="006B2685" w:rsidP="00835D97">
      <w:pPr>
        <w:pStyle w:val="Title-Mori"/>
      </w:pPr>
      <w:proofErr w:type="spellStart"/>
      <w:r w:rsidRPr="00835D97" w:rsidDel="006A7E24">
        <w:t>Te</w:t>
      </w:r>
      <w:proofErr w:type="spellEnd"/>
      <w:r w:rsidRPr="00835D97" w:rsidDel="006A7E24">
        <w:t xml:space="preserve"> </w:t>
      </w:r>
      <w:proofErr w:type="spellStart"/>
      <w:r w:rsidRPr="00835D97" w:rsidDel="006A7E24">
        <w:t>tūnuku</w:t>
      </w:r>
      <w:bookmarkEnd w:id="161"/>
      <w:proofErr w:type="spellEnd"/>
    </w:p>
    <w:tbl>
      <w:tblPr>
        <w:tblStyle w:val="MinistryfortheEnvironment"/>
        <w:tblW w:w="0" w:type="auto"/>
        <w:tblBorders>
          <w:insideV w:val="none" w:sz="0" w:space="0" w:color="auto"/>
        </w:tblBorders>
        <w:tblCellMar>
          <w:top w:w="227" w:type="dxa"/>
          <w:left w:w="227" w:type="dxa"/>
          <w:bottom w:w="227" w:type="dxa"/>
          <w:right w:w="227" w:type="dxa"/>
        </w:tblCellMar>
        <w:tblLook w:val="06A0" w:firstRow="1" w:lastRow="0" w:firstColumn="1" w:lastColumn="0" w:noHBand="1" w:noVBand="1"/>
      </w:tblPr>
      <w:tblGrid>
        <w:gridCol w:w="1256"/>
        <w:gridCol w:w="2146"/>
        <w:gridCol w:w="5103"/>
      </w:tblGrid>
      <w:tr w:rsidR="0047047C" w:rsidRPr="009F6A73" w14:paraId="4C9B458A" w14:textId="77777777" w:rsidTr="00072C55">
        <w:trPr>
          <w:cnfStyle w:val="100000000000" w:firstRow="1" w:lastRow="0" w:firstColumn="0" w:lastColumn="0" w:oddVBand="0" w:evenVBand="0" w:oddHBand="0" w:evenHBand="0" w:firstRowFirstColumn="0" w:firstRowLastColumn="0" w:lastRowFirstColumn="0" w:lastRowLastColumn="0"/>
          <w:trHeight w:val="908"/>
        </w:trPr>
        <w:tc>
          <w:tcPr>
            <w:tcW w:w="8505" w:type="dxa"/>
            <w:gridSpan w:val="3"/>
            <w:tcBorders>
              <w:bottom w:val="single" w:sz="24" w:space="0" w:color="FFFFFF" w:themeColor="background1"/>
            </w:tcBorders>
            <w:shd w:val="clear" w:color="auto" w:fill="2C9986" w:themeFill="accent4"/>
            <w:tcMar>
              <w:right w:w="227" w:type="dxa"/>
            </w:tcMar>
            <w:vAlign w:val="center"/>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53"/>
              <w:gridCol w:w="1898"/>
            </w:tblGrid>
            <w:tr w:rsidR="0047047C" w:rsidRPr="009F6A73" w14:paraId="20510BCB" w14:textId="77777777">
              <w:trPr>
                <w:trHeight w:val="899"/>
              </w:trPr>
              <w:tc>
                <w:tcPr>
                  <w:tcW w:w="7933" w:type="dxa"/>
                  <w:vAlign w:val="center"/>
                </w:tcPr>
                <w:p w14:paraId="469A952F" w14:textId="77777777" w:rsidR="0047047C" w:rsidRPr="009F6A73" w:rsidRDefault="0047047C">
                  <w:pPr>
                    <w:pStyle w:val="Heading2"/>
                    <w:spacing w:before="0"/>
                    <w:rPr>
                      <w:color w:val="FFFFFF" w:themeColor="background1"/>
                    </w:rPr>
                  </w:pPr>
                  <w:bookmarkStart w:id="162" w:name="_Toc170309217"/>
                  <w:bookmarkStart w:id="163" w:name="_Toc171608753"/>
                  <w:r w:rsidRPr="009F6A73">
                    <w:rPr>
                      <w:color w:val="FFFFFF" w:themeColor="background1"/>
                    </w:rPr>
                    <w:t xml:space="preserve">Transport sector </w:t>
                  </w:r>
                  <w:proofErr w:type="gramStart"/>
                  <w:r w:rsidRPr="009F6A73">
                    <w:rPr>
                      <w:color w:val="FFFFFF" w:themeColor="background1"/>
                    </w:rPr>
                    <w:t>at a glance</w:t>
                  </w:r>
                  <w:bookmarkEnd w:id="162"/>
                  <w:bookmarkEnd w:id="163"/>
                  <w:proofErr w:type="gramEnd"/>
                  <w:r w:rsidRPr="009F6A73">
                    <w:rPr>
                      <w:color w:val="FFFFFF" w:themeColor="background1"/>
                    </w:rPr>
                    <w:t xml:space="preserve"> </w:t>
                  </w:r>
                </w:p>
              </w:tc>
              <w:tc>
                <w:tcPr>
                  <w:tcW w:w="2262" w:type="dxa"/>
                  <w:vAlign w:val="center"/>
                </w:tcPr>
                <w:p w14:paraId="335A0A7C" w14:textId="77777777" w:rsidR="0047047C" w:rsidRPr="009F6A73" w:rsidRDefault="0047047C">
                  <w:pPr>
                    <w:spacing w:before="0"/>
                    <w:jc w:val="right"/>
                  </w:pPr>
                  <w:r w:rsidRPr="009F6A73">
                    <w:rPr>
                      <w:noProof/>
                    </w:rPr>
                    <w:drawing>
                      <wp:inline distT="0" distB="0" distL="0" distR="0" wp14:anchorId="05765426" wp14:editId="2786EFE0">
                        <wp:extent cx="540328" cy="540328"/>
                        <wp:effectExtent l="0" t="0" r="0" b="0"/>
                        <wp:docPr id="429374150" name="Picture 1" descr="A white line drawing of a bus and a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374150" name="Picture 1" descr="A white line drawing of a bus and a car&#10;&#10;Description automatically generated"/>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50090" cy="550090"/>
                                </a:xfrm>
                                <a:prstGeom prst="rect">
                                  <a:avLst/>
                                </a:prstGeom>
                                <a:noFill/>
                                <a:ln>
                                  <a:noFill/>
                                </a:ln>
                              </pic:spPr>
                            </pic:pic>
                          </a:graphicData>
                        </a:graphic>
                      </wp:inline>
                    </w:drawing>
                  </w:r>
                </w:p>
              </w:tc>
            </w:tr>
          </w:tbl>
          <w:p w14:paraId="603E2EEE" w14:textId="77777777" w:rsidR="0047047C" w:rsidRPr="009F6A73" w:rsidRDefault="0047047C">
            <w:pPr>
              <w:pStyle w:val="TableEmissions"/>
            </w:pPr>
          </w:p>
        </w:tc>
      </w:tr>
      <w:tr w:rsidR="0047047C" w:rsidRPr="009F6A73" w14:paraId="29E4F3C8" w14:textId="77777777" w:rsidTr="00072C55">
        <w:trPr>
          <w:trHeight w:val="677"/>
        </w:trPr>
        <w:tc>
          <w:tcPr>
            <w:tcW w:w="1256" w:type="dxa"/>
            <w:tcBorders>
              <w:bottom w:val="single" w:sz="24" w:space="0" w:color="FFFFFF" w:themeColor="background1"/>
            </w:tcBorders>
            <w:shd w:val="clear" w:color="auto" w:fill="D5EBE7"/>
            <w:tcMar>
              <w:right w:w="227" w:type="dxa"/>
            </w:tcMar>
          </w:tcPr>
          <w:p w14:paraId="7BC79A3E" w14:textId="77777777" w:rsidR="0047047C" w:rsidRPr="009F6A73" w:rsidRDefault="0047047C">
            <w:pPr>
              <w:pStyle w:val="TableHeading2"/>
            </w:pPr>
            <w:r w:rsidRPr="009F6A73">
              <w:rPr>
                <w:noProof/>
              </w:rPr>
              <w:drawing>
                <wp:inline distT="0" distB="0" distL="0" distR="0" wp14:anchorId="7EAD3572" wp14:editId="55E844C8">
                  <wp:extent cx="431800" cy="431800"/>
                  <wp:effectExtent l="0" t="0" r="0" b="0"/>
                  <wp:docPr id="1919931461" name="Picture 2" descr="A graph and clouds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565601" name="Picture 2" descr="A graph and clouds with text&#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32776" cy="432776"/>
                          </a:xfrm>
                          <a:prstGeom prst="rect">
                            <a:avLst/>
                          </a:prstGeom>
                        </pic:spPr>
                      </pic:pic>
                    </a:graphicData>
                  </a:graphic>
                </wp:inline>
              </w:drawing>
            </w:r>
          </w:p>
        </w:tc>
        <w:tc>
          <w:tcPr>
            <w:tcW w:w="2146" w:type="dxa"/>
            <w:tcBorders>
              <w:bottom w:val="single" w:sz="24" w:space="0" w:color="FFFFFF" w:themeColor="background1"/>
            </w:tcBorders>
            <w:shd w:val="clear" w:color="auto" w:fill="D5EBE7"/>
            <w:tcMar>
              <w:left w:w="0" w:type="dxa"/>
            </w:tcMar>
          </w:tcPr>
          <w:p w14:paraId="337537EE" w14:textId="01BB685B" w:rsidR="0047047C" w:rsidRPr="009F6A73" w:rsidRDefault="0072043B" w:rsidP="00072C55">
            <w:pPr>
              <w:pStyle w:val="TableHeading2"/>
              <w:spacing w:before="0"/>
            </w:pPr>
            <w:r w:rsidRPr="009F6A73">
              <w:t>Annual e</w:t>
            </w:r>
            <w:r w:rsidR="00D602C9" w:rsidRPr="009F6A73">
              <w:t>missions</w:t>
            </w:r>
          </w:p>
        </w:tc>
        <w:tc>
          <w:tcPr>
            <w:tcW w:w="5103" w:type="dxa"/>
            <w:tcBorders>
              <w:bottom w:val="single" w:sz="24" w:space="0" w:color="FFFFFF" w:themeColor="background1"/>
            </w:tcBorders>
            <w:shd w:val="clear" w:color="auto" w:fill="D5EBE7"/>
          </w:tcPr>
          <w:p w14:paraId="202CD268" w14:textId="01FBE495" w:rsidR="00FE10A7" w:rsidRPr="009F6A73" w:rsidRDefault="00FE10A7" w:rsidP="008755D1">
            <w:pPr>
              <w:pStyle w:val="TableBullet"/>
              <w:rPr>
                <w:szCs w:val="18"/>
              </w:rPr>
            </w:pPr>
            <w:r w:rsidRPr="009F6A73">
              <w:t xml:space="preserve">2022: </w:t>
            </w:r>
            <w:r w:rsidR="00BB6A54" w:rsidRPr="009F6A73">
              <w:t>13.6</w:t>
            </w:r>
            <w:r w:rsidRPr="009F6A73">
              <w:t xml:space="preserve"> Mt CO</w:t>
            </w:r>
            <w:r w:rsidRPr="009F6A73">
              <w:rPr>
                <w:vertAlign w:val="subscript"/>
              </w:rPr>
              <w:t>2</w:t>
            </w:r>
            <w:r w:rsidRPr="009F6A73">
              <w:t>-e</w:t>
            </w:r>
          </w:p>
          <w:p w14:paraId="36148C1F" w14:textId="6CC2D632" w:rsidR="0047047C" w:rsidRPr="009F6A73" w:rsidRDefault="00D602C9" w:rsidP="008755D1">
            <w:pPr>
              <w:pStyle w:val="TableBullet"/>
              <w:rPr>
                <w:szCs w:val="18"/>
              </w:rPr>
            </w:pPr>
            <w:r w:rsidRPr="009F6A73">
              <w:t xml:space="preserve">2030 </w:t>
            </w:r>
            <w:r w:rsidR="00FE10A7" w:rsidRPr="009F6A73">
              <w:t xml:space="preserve">(projected): </w:t>
            </w:r>
            <w:r w:rsidR="00EC2DA4" w:rsidRPr="009F6A73" w:rsidDel="00D602C9">
              <w:t>1</w:t>
            </w:r>
            <w:r w:rsidR="00A73E65" w:rsidRPr="009F6A73">
              <w:t>1–16</w:t>
            </w:r>
            <w:r w:rsidR="00EB666B" w:rsidRPr="009F6A73">
              <w:t xml:space="preserve"> </w:t>
            </w:r>
            <w:r w:rsidR="0047047C" w:rsidRPr="009F6A73">
              <w:t>Mt</w:t>
            </w:r>
            <w:r w:rsidR="00FC07C7" w:rsidRPr="009F6A73">
              <w:t xml:space="preserve"> </w:t>
            </w:r>
            <w:r w:rsidR="00FC3A53" w:rsidRPr="009F6A73">
              <w:t>CO</w:t>
            </w:r>
            <w:r w:rsidR="00FC3A53" w:rsidRPr="009F6A73">
              <w:rPr>
                <w:vertAlign w:val="subscript"/>
              </w:rPr>
              <w:t>2</w:t>
            </w:r>
            <w:r w:rsidR="0047047C" w:rsidRPr="009F6A73">
              <w:t>-e</w:t>
            </w:r>
          </w:p>
          <w:p w14:paraId="32EF8598" w14:textId="19F26320" w:rsidR="00D602C9" w:rsidRPr="009F6A73" w:rsidRDefault="00D602C9" w:rsidP="008755D1">
            <w:pPr>
              <w:pStyle w:val="TableBullet"/>
            </w:pPr>
            <w:r w:rsidRPr="009F6A73">
              <w:t>2050</w:t>
            </w:r>
            <w:r w:rsidR="00FC3A53" w:rsidRPr="009F6A73">
              <w:t xml:space="preserve"> </w:t>
            </w:r>
            <w:r w:rsidR="00FE10A7" w:rsidRPr="009F6A73">
              <w:t>(projected):</w:t>
            </w:r>
            <w:r w:rsidR="00FC3A53" w:rsidRPr="009F6A73">
              <w:t xml:space="preserve"> </w:t>
            </w:r>
            <w:r w:rsidR="004C4E5B" w:rsidRPr="009F6A73">
              <w:t>3–</w:t>
            </w:r>
            <w:r w:rsidR="00F13699" w:rsidRPr="009F6A73">
              <w:t>1</w:t>
            </w:r>
            <w:r w:rsidR="004C4E5B" w:rsidRPr="009F6A73">
              <w:t>1</w:t>
            </w:r>
            <w:r w:rsidR="00FC3A53" w:rsidRPr="009F6A73">
              <w:t xml:space="preserve"> Mt CO</w:t>
            </w:r>
            <w:r w:rsidR="00FC3A53" w:rsidRPr="009F6A73">
              <w:rPr>
                <w:vertAlign w:val="subscript"/>
              </w:rPr>
              <w:t>2</w:t>
            </w:r>
            <w:r w:rsidR="00FC3A53" w:rsidRPr="009F6A73">
              <w:t>-e</w:t>
            </w:r>
          </w:p>
        </w:tc>
      </w:tr>
      <w:tr w:rsidR="0047047C" w:rsidRPr="009F6A73" w14:paraId="3B754F6E" w14:textId="77777777" w:rsidTr="00072C55">
        <w:trPr>
          <w:trHeight w:val="567"/>
        </w:trPr>
        <w:tc>
          <w:tcPr>
            <w:tcW w:w="1256" w:type="dxa"/>
            <w:tcBorders>
              <w:top w:val="single" w:sz="24" w:space="0" w:color="FFFFFF" w:themeColor="background1"/>
              <w:bottom w:val="single" w:sz="24" w:space="0" w:color="FFFFFF" w:themeColor="background1"/>
            </w:tcBorders>
            <w:shd w:val="clear" w:color="auto" w:fill="D5EBE7"/>
            <w:tcMar>
              <w:right w:w="227" w:type="dxa"/>
            </w:tcMar>
          </w:tcPr>
          <w:p w14:paraId="4F691825" w14:textId="73CBB6F5" w:rsidR="0047047C" w:rsidRPr="009F6A73" w:rsidRDefault="003E5F24">
            <w:pPr>
              <w:pStyle w:val="TableHeading2"/>
            </w:pPr>
            <w:r>
              <w:rPr>
                <w:noProof/>
              </w:rPr>
              <w:drawing>
                <wp:inline distT="0" distB="0" distL="0" distR="0" wp14:anchorId="6936D774" wp14:editId="77F4601E">
                  <wp:extent cx="422118" cy="432000"/>
                  <wp:effectExtent l="0" t="0" r="0" b="6350"/>
                  <wp:docPr id="1762266815" name="Picture 27" descr="A blue line drawing of a colum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118928" name="Picture 27" descr="A blue line drawing of a column&#10;&#10;Description automatically generated"/>
                          <pic:cNvPicPr/>
                        </pic:nvPicPr>
                        <pic:blipFill rotWithShape="1">
                          <a:blip r:embed="rId67"/>
                          <a:srcRect l="8564" t="7895" r="8489" b="7216"/>
                          <a:stretch/>
                        </pic:blipFill>
                        <pic:spPr bwMode="auto">
                          <a:xfrm>
                            <a:off x="0" y="0"/>
                            <a:ext cx="422118" cy="432000"/>
                          </a:xfrm>
                          <a:prstGeom prst="rect">
                            <a:avLst/>
                          </a:prstGeom>
                          <a:ln>
                            <a:noFill/>
                          </a:ln>
                          <a:extLst>
                            <a:ext uri="{53640926-AAD7-44D8-BBD7-CCE9431645EC}">
                              <a14:shadowObscured xmlns:a14="http://schemas.microsoft.com/office/drawing/2010/main"/>
                            </a:ext>
                          </a:extLst>
                        </pic:spPr>
                      </pic:pic>
                    </a:graphicData>
                  </a:graphic>
                </wp:inline>
              </w:drawing>
            </w:r>
          </w:p>
        </w:tc>
        <w:tc>
          <w:tcPr>
            <w:tcW w:w="2146" w:type="dxa"/>
            <w:tcBorders>
              <w:top w:val="single" w:sz="24" w:space="0" w:color="FFFFFF" w:themeColor="background1"/>
              <w:bottom w:val="single" w:sz="24" w:space="0" w:color="FFFFFF" w:themeColor="background1"/>
            </w:tcBorders>
            <w:shd w:val="clear" w:color="auto" w:fill="D5EBE7"/>
            <w:tcMar>
              <w:left w:w="0" w:type="dxa"/>
            </w:tcMar>
          </w:tcPr>
          <w:p w14:paraId="0DD03124" w14:textId="0D750DC6" w:rsidR="0047047C" w:rsidRPr="009F6A73" w:rsidRDefault="0072043B" w:rsidP="00072C55">
            <w:pPr>
              <w:pStyle w:val="TableHeading2"/>
              <w:spacing w:before="0"/>
            </w:pPr>
            <w:r w:rsidRPr="009F6A73">
              <w:t>Pillars of t</w:t>
            </w:r>
            <w:r w:rsidR="0047047C" w:rsidRPr="009F6A73">
              <w:t>he strategy</w:t>
            </w:r>
          </w:p>
        </w:tc>
        <w:tc>
          <w:tcPr>
            <w:tcW w:w="5103" w:type="dxa"/>
            <w:tcBorders>
              <w:top w:val="single" w:sz="24" w:space="0" w:color="FFFFFF" w:themeColor="background1"/>
              <w:bottom w:val="single" w:sz="24" w:space="0" w:color="FFFFFF" w:themeColor="background1"/>
            </w:tcBorders>
            <w:shd w:val="clear" w:color="auto" w:fill="D5EBE7"/>
          </w:tcPr>
          <w:p w14:paraId="7AD789D0" w14:textId="10CF8C8B" w:rsidR="00986527" w:rsidRPr="009F6A73" w:rsidRDefault="00986527" w:rsidP="00EF1D62">
            <w:pPr>
              <w:pStyle w:val="TableBullet"/>
            </w:pPr>
            <w:r w:rsidRPr="009F6A73">
              <w:t>Clean energy is abundant and affordable</w:t>
            </w:r>
            <w:r w:rsidR="00640655" w:rsidRPr="009F6A73">
              <w:t>.</w:t>
            </w:r>
          </w:p>
          <w:p w14:paraId="06F9E28F" w14:textId="5CF248EF" w:rsidR="0047047C" w:rsidRPr="009F6A73" w:rsidRDefault="00986527" w:rsidP="00EF1D62">
            <w:pPr>
              <w:pStyle w:val="TableBullet"/>
            </w:pPr>
            <w:r w:rsidRPr="009F6A73">
              <w:t>Credible markets support the climate transition</w:t>
            </w:r>
            <w:r w:rsidR="00640655" w:rsidRPr="009F6A73">
              <w:t>.</w:t>
            </w:r>
          </w:p>
        </w:tc>
      </w:tr>
      <w:tr w:rsidR="0047047C" w:rsidRPr="009F6A73" w14:paraId="1445CCF0" w14:textId="77777777" w:rsidTr="00072C55">
        <w:trPr>
          <w:trHeight w:val="567"/>
        </w:trPr>
        <w:tc>
          <w:tcPr>
            <w:tcW w:w="1256" w:type="dxa"/>
            <w:tcBorders>
              <w:top w:val="single" w:sz="24" w:space="0" w:color="FFFFFF" w:themeColor="background1"/>
              <w:bottom w:val="single" w:sz="24" w:space="0" w:color="FFFFFF" w:themeColor="background1"/>
            </w:tcBorders>
            <w:shd w:val="clear" w:color="auto" w:fill="D5EBE7"/>
            <w:tcMar>
              <w:right w:w="227" w:type="dxa"/>
            </w:tcMar>
          </w:tcPr>
          <w:p w14:paraId="1E7513BE" w14:textId="77777777" w:rsidR="0047047C" w:rsidRPr="009F6A73" w:rsidRDefault="0047047C">
            <w:pPr>
              <w:pStyle w:val="TableHeading2"/>
            </w:pPr>
            <w:r w:rsidRPr="009F6A73">
              <w:rPr>
                <w:noProof/>
              </w:rPr>
              <w:drawing>
                <wp:inline distT="0" distB="0" distL="0" distR="0" wp14:anchorId="30F03652" wp14:editId="0A60AE14">
                  <wp:extent cx="381000" cy="381000"/>
                  <wp:effectExtent l="0" t="0" r="0" b="0"/>
                  <wp:docPr id="1480466661" name="Picture 6" descr="A blue and black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169040" name="Picture 6" descr="A blue and black pie chart&#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02280" cy="402280"/>
                          </a:xfrm>
                          <a:prstGeom prst="rect">
                            <a:avLst/>
                          </a:prstGeom>
                        </pic:spPr>
                      </pic:pic>
                    </a:graphicData>
                  </a:graphic>
                </wp:inline>
              </w:drawing>
            </w:r>
          </w:p>
        </w:tc>
        <w:tc>
          <w:tcPr>
            <w:tcW w:w="2146" w:type="dxa"/>
            <w:tcBorders>
              <w:top w:val="single" w:sz="24" w:space="0" w:color="FFFFFF" w:themeColor="background1"/>
              <w:bottom w:val="single" w:sz="24" w:space="0" w:color="FFFFFF" w:themeColor="background1"/>
            </w:tcBorders>
            <w:shd w:val="clear" w:color="auto" w:fill="D5EBE7"/>
            <w:tcMar>
              <w:left w:w="0" w:type="dxa"/>
            </w:tcMar>
          </w:tcPr>
          <w:p w14:paraId="0C831F44" w14:textId="77777777" w:rsidR="0047047C" w:rsidRPr="009F6A73" w:rsidRDefault="0047047C" w:rsidP="00072C55">
            <w:pPr>
              <w:pStyle w:val="TableHeading2"/>
              <w:spacing w:before="0"/>
            </w:pPr>
            <w:r w:rsidRPr="009F6A73">
              <w:t>Why this sector is important</w:t>
            </w:r>
          </w:p>
        </w:tc>
        <w:tc>
          <w:tcPr>
            <w:tcW w:w="5103" w:type="dxa"/>
            <w:tcBorders>
              <w:top w:val="single" w:sz="24" w:space="0" w:color="FFFFFF" w:themeColor="background1"/>
              <w:bottom w:val="single" w:sz="24" w:space="0" w:color="FFFFFF" w:themeColor="background1"/>
            </w:tcBorders>
            <w:shd w:val="clear" w:color="auto" w:fill="D5EBE7"/>
          </w:tcPr>
          <w:p w14:paraId="61B78115" w14:textId="5AEF90F9" w:rsidR="0019265E" w:rsidRPr="009F6A73" w:rsidRDefault="0019265E" w:rsidP="00EF1D62">
            <w:pPr>
              <w:pStyle w:val="TableBullet"/>
            </w:pPr>
            <w:r w:rsidRPr="009F6A73">
              <w:t xml:space="preserve">The transport system is critical to economic growth and productivity. New Zealand is in a strong position to decarbonise transport through electrification. </w:t>
            </w:r>
          </w:p>
          <w:p w14:paraId="1BD34D36" w14:textId="15592FF6" w:rsidR="0047047C" w:rsidRPr="009F6A73" w:rsidRDefault="0019265E" w:rsidP="00EF1D62">
            <w:pPr>
              <w:pStyle w:val="TableBullet"/>
            </w:pPr>
            <w:r w:rsidRPr="009F6A73">
              <w:t xml:space="preserve">Making clean energy accessible and enabling </w:t>
            </w:r>
            <w:r w:rsidR="00FD582C" w:rsidRPr="009F6A73">
              <w:t>electric vehicle (</w:t>
            </w:r>
            <w:r w:rsidRPr="009F6A73">
              <w:t>EV</w:t>
            </w:r>
            <w:r w:rsidR="00FD582C" w:rsidRPr="009F6A73">
              <w:t>)</w:t>
            </w:r>
            <w:r w:rsidRPr="009F6A73">
              <w:t xml:space="preserve"> uptake via improved charging infrastructure will remove some non-market barriers to uptake.</w:t>
            </w:r>
          </w:p>
        </w:tc>
      </w:tr>
      <w:tr w:rsidR="0047047C" w:rsidRPr="009F6A73" w14:paraId="1C5253D6" w14:textId="77777777" w:rsidTr="00072C55">
        <w:trPr>
          <w:trHeight w:val="567"/>
        </w:trPr>
        <w:tc>
          <w:tcPr>
            <w:tcW w:w="1256" w:type="dxa"/>
            <w:tcBorders>
              <w:top w:val="single" w:sz="24" w:space="0" w:color="FFFFFF" w:themeColor="background1"/>
              <w:bottom w:val="single" w:sz="24" w:space="0" w:color="FFFFFF" w:themeColor="background1"/>
            </w:tcBorders>
            <w:shd w:val="clear" w:color="auto" w:fill="D5EBE7"/>
            <w:tcMar>
              <w:right w:w="227" w:type="dxa"/>
            </w:tcMar>
          </w:tcPr>
          <w:p w14:paraId="54D3CF21" w14:textId="77777777" w:rsidR="0047047C" w:rsidRPr="009F6A73" w:rsidRDefault="0047047C">
            <w:pPr>
              <w:pStyle w:val="TableHeading2"/>
            </w:pPr>
            <w:r w:rsidRPr="009F6A73">
              <w:rPr>
                <w:noProof/>
              </w:rPr>
              <w:drawing>
                <wp:inline distT="0" distB="0" distL="0" distR="0" wp14:anchorId="3A02DC6B" wp14:editId="1ACEB7F9">
                  <wp:extent cx="439383" cy="439383"/>
                  <wp:effectExtent l="0" t="0" r="5715" b="5715"/>
                  <wp:docPr id="420968691" name="Picture 8" descr="A blue and black clock in a chat bub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583555" name="Picture 8" descr="A blue and black clock in a chat bubble&#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39383" cy="439383"/>
                          </a:xfrm>
                          <a:prstGeom prst="rect">
                            <a:avLst/>
                          </a:prstGeom>
                        </pic:spPr>
                      </pic:pic>
                    </a:graphicData>
                  </a:graphic>
                </wp:inline>
              </w:drawing>
            </w:r>
          </w:p>
        </w:tc>
        <w:tc>
          <w:tcPr>
            <w:tcW w:w="2146" w:type="dxa"/>
            <w:tcBorders>
              <w:top w:val="single" w:sz="24" w:space="0" w:color="FFFFFF" w:themeColor="background1"/>
              <w:bottom w:val="single" w:sz="24" w:space="0" w:color="FFFFFF" w:themeColor="background1"/>
            </w:tcBorders>
            <w:shd w:val="clear" w:color="auto" w:fill="D5EBE7"/>
            <w:tcMar>
              <w:left w:w="0" w:type="dxa"/>
            </w:tcMar>
          </w:tcPr>
          <w:p w14:paraId="5CBE0AD0" w14:textId="77777777" w:rsidR="0047047C" w:rsidRPr="009F6A73" w:rsidRDefault="0047047C" w:rsidP="00072C55">
            <w:pPr>
              <w:pStyle w:val="TableHeading2"/>
              <w:spacing w:before="0"/>
            </w:pPr>
            <w:r w:rsidRPr="009F6A73">
              <w:t>What we’re doing now</w:t>
            </w:r>
          </w:p>
        </w:tc>
        <w:tc>
          <w:tcPr>
            <w:tcW w:w="5103" w:type="dxa"/>
            <w:tcBorders>
              <w:top w:val="single" w:sz="24" w:space="0" w:color="FFFFFF" w:themeColor="background1"/>
              <w:bottom w:val="single" w:sz="24" w:space="0" w:color="FFFFFF" w:themeColor="background1"/>
            </w:tcBorders>
            <w:shd w:val="clear" w:color="auto" w:fill="D5EBE7"/>
          </w:tcPr>
          <w:p w14:paraId="3DB895A3" w14:textId="481F7007" w:rsidR="005320F1" w:rsidRPr="009F6A73" w:rsidRDefault="001575D8" w:rsidP="00A417AB">
            <w:pPr>
              <w:pStyle w:val="TableText"/>
              <w:numPr>
                <w:ilvl w:val="0"/>
                <w:numId w:val="7"/>
              </w:numPr>
              <w:rPr>
                <w:szCs w:val="18"/>
              </w:rPr>
            </w:pPr>
            <w:r w:rsidRPr="009F6A73">
              <w:rPr>
                <w:color w:val="000000" w:themeColor="text1"/>
              </w:rPr>
              <w:t>We are r</w:t>
            </w:r>
            <w:r w:rsidR="005320F1" w:rsidRPr="009F6A73">
              <w:rPr>
                <w:color w:val="000000" w:themeColor="text1"/>
              </w:rPr>
              <w:t>eviewing the Clean Car Importer Standard to ensure it is effective and achievable</w:t>
            </w:r>
            <w:r w:rsidR="00EB666B" w:rsidRPr="009F6A73">
              <w:rPr>
                <w:color w:val="000000" w:themeColor="text1"/>
              </w:rPr>
              <w:t>.</w:t>
            </w:r>
          </w:p>
          <w:p w14:paraId="01B1C800" w14:textId="67CA79D6" w:rsidR="0047047C" w:rsidRPr="009F6A73" w:rsidRDefault="005320F1" w:rsidP="00EF1D62">
            <w:pPr>
              <w:pStyle w:val="TableBullet"/>
            </w:pPr>
            <w:r w:rsidRPr="009F6A73">
              <w:t>W</w:t>
            </w:r>
            <w:r w:rsidR="00E36492" w:rsidRPr="009F6A73">
              <w:t>e are w</w:t>
            </w:r>
            <w:r w:rsidRPr="009F6A73">
              <w:t>orking with businesses through Sustainable Aviation Aotearoa to understand the barriers to decarbonising aviation</w:t>
            </w:r>
            <w:r w:rsidR="00640655" w:rsidRPr="009F6A73">
              <w:t>.</w:t>
            </w:r>
          </w:p>
        </w:tc>
      </w:tr>
      <w:tr w:rsidR="0047047C" w:rsidRPr="009F6A73" w14:paraId="334E1C31" w14:textId="77777777" w:rsidTr="00072C55">
        <w:trPr>
          <w:trHeight w:val="567"/>
        </w:trPr>
        <w:tc>
          <w:tcPr>
            <w:tcW w:w="1256" w:type="dxa"/>
            <w:tcBorders>
              <w:top w:val="single" w:sz="24" w:space="0" w:color="FFFFFF" w:themeColor="background1"/>
              <w:bottom w:val="single" w:sz="24" w:space="0" w:color="FFFFFF" w:themeColor="background1"/>
            </w:tcBorders>
            <w:shd w:val="clear" w:color="auto" w:fill="D5EBE7"/>
            <w:tcMar>
              <w:right w:w="227" w:type="dxa"/>
            </w:tcMar>
          </w:tcPr>
          <w:p w14:paraId="1D66F630" w14:textId="77777777" w:rsidR="0047047C" w:rsidRPr="009F6A73" w:rsidRDefault="0047047C">
            <w:pPr>
              <w:pStyle w:val="TableHeading2"/>
            </w:pPr>
            <w:r w:rsidRPr="009F6A73">
              <w:rPr>
                <w:noProof/>
              </w:rPr>
              <w:drawing>
                <wp:inline distT="0" distB="0" distL="0" distR="0" wp14:anchorId="07748501" wp14:editId="1C1F3E06">
                  <wp:extent cx="347133" cy="347133"/>
                  <wp:effectExtent l="0" t="0" r="0" b="0"/>
                  <wp:docPr id="1185729045" name="Picture 7" descr="A blue and black line drawing of a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735003" name="Picture 7" descr="A blue and black line drawing of a calendar&#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58592" cy="358592"/>
                          </a:xfrm>
                          <a:prstGeom prst="rect">
                            <a:avLst/>
                          </a:prstGeom>
                        </pic:spPr>
                      </pic:pic>
                    </a:graphicData>
                  </a:graphic>
                </wp:inline>
              </w:drawing>
            </w:r>
          </w:p>
        </w:tc>
        <w:tc>
          <w:tcPr>
            <w:tcW w:w="2146" w:type="dxa"/>
            <w:tcBorders>
              <w:top w:val="single" w:sz="24" w:space="0" w:color="FFFFFF" w:themeColor="background1"/>
              <w:bottom w:val="single" w:sz="24" w:space="0" w:color="FFFFFF" w:themeColor="background1"/>
            </w:tcBorders>
            <w:shd w:val="clear" w:color="auto" w:fill="D5EBE7"/>
            <w:tcMar>
              <w:left w:w="0" w:type="dxa"/>
            </w:tcMar>
          </w:tcPr>
          <w:p w14:paraId="11FF57D2" w14:textId="77777777" w:rsidR="0047047C" w:rsidRPr="009F6A73" w:rsidRDefault="0047047C" w:rsidP="00072C55">
            <w:pPr>
              <w:pStyle w:val="TableHeading2"/>
              <w:spacing w:before="0"/>
            </w:pPr>
            <w:r w:rsidRPr="009F6A73">
              <w:t>What’s coming</w:t>
            </w:r>
          </w:p>
        </w:tc>
        <w:tc>
          <w:tcPr>
            <w:tcW w:w="5103" w:type="dxa"/>
            <w:tcBorders>
              <w:top w:val="single" w:sz="24" w:space="0" w:color="FFFFFF" w:themeColor="background1"/>
              <w:bottom w:val="single" w:sz="24" w:space="0" w:color="FFFFFF" w:themeColor="background1"/>
            </w:tcBorders>
            <w:shd w:val="clear" w:color="auto" w:fill="D5EBE7"/>
          </w:tcPr>
          <w:p w14:paraId="3EA4D104" w14:textId="7DDBF7E6" w:rsidR="00C4207E" w:rsidRPr="009F6A73" w:rsidRDefault="00E36492" w:rsidP="00A417AB">
            <w:pPr>
              <w:pStyle w:val="TableText"/>
              <w:numPr>
                <w:ilvl w:val="0"/>
                <w:numId w:val="7"/>
              </w:numPr>
              <w:rPr>
                <w:color w:val="000000" w:themeColor="text1"/>
              </w:rPr>
            </w:pPr>
            <w:r w:rsidRPr="009F6A73">
              <w:rPr>
                <w:color w:val="000000" w:themeColor="text1"/>
              </w:rPr>
              <w:t>We will e</w:t>
            </w:r>
            <w:r w:rsidR="00C4207E" w:rsidRPr="009F6A73">
              <w:rPr>
                <w:color w:val="000000" w:themeColor="text1"/>
              </w:rPr>
              <w:t>nabl</w:t>
            </w:r>
            <w:r w:rsidRPr="009F6A73">
              <w:rPr>
                <w:color w:val="000000" w:themeColor="text1"/>
              </w:rPr>
              <w:t>e</w:t>
            </w:r>
            <w:r w:rsidR="00C4207E" w:rsidRPr="009F6A73">
              <w:rPr>
                <w:color w:val="000000" w:themeColor="text1"/>
              </w:rPr>
              <w:t xml:space="preserve"> a network of 10,000 public EV charging points by 2030 and facilitat</w:t>
            </w:r>
            <w:r w:rsidRPr="009F6A73">
              <w:rPr>
                <w:color w:val="000000" w:themeColor="text1"/>
              </w:rPr>
              <w:t>e</w:t>
            </w:r>
            <w:r w:rsidR="00C4207E" w:rsidRPr="009F6A73">
              <w:rPr>
                <w:color w:val="000000" w:themeColor="text1"/>
              </w:rPr>
              <w:t xml:space="preserve"> private investment in EV charging infrastructure</w:t>
            </w:r>
            <w:r w:rsidR="00640655" w:rsidRPr="009F6A73">
              <w:rPr>
                <w:color w:val="000000" w:themeColor="text1"/>
              </w:rPr>
              <w:t>.</w:t>
            </w:r>
          </w:p>
          <w:p w14:paraId="53F3514E" w14:textId="7FC1DADC" w:rsidR="00C4207E" w:rsidRPr="009F6A73" w:rsidRDefault="00E36492" w:rsidP="00A417AB">
            <w:pPr>
              <w:pStyle w:val="TableText"/>
              <w:numPr>
                <w:ilvl w:val="0"/>
                <w:numId w:val="7"/>
              </w:numPr>
              <w:rPr>
                <w:color w:val="000000" w:themeColor="text1"/>
              </w:rPr>
            </w:pPr>
            <w:r w:rsidRPr="009F6A73">
              <w:rPr>
                <w:color w:val="000000" w:themeColor="text1"/>
              </w:rPr>
              <w:t>We will r</w:t>
            </w:r>
            <w:r w:rsidR="00C4207E" w:rsidRPr="009F6A73">
              <w:rPr>
                <w:color w:val="000000" w:themeColor="text1"/>
              </w:rPr>
              <w:t>eview</w:t>
            </w:r>
            <w:r w:rsidR="00C4207E" w:rsidRPr="009F6A73" w:rsidDel="00E36492">
              <w:rPr>
                <w:color w:val="000000" w:themeColor="text1"/>
              </w:rPr>
              <w:t xml:space="preserve"> </w:t>
            </w:r>
            <w:r w:rsidR="00C4207E" w:rsidRPr="009F6A73">
              <w:rPr>
                <w:color w:val="000000" w:themeColor="text1"/>
              </w:rPr>
              <w:t>regulatory barriers to decarbonising heavy vehicles</w:t>
            </w:r>
            <w:r w:rsidR="00640655" w:rsidRPr="009F6A73">
              <w:rPr>
                <w:color w:val="000000" w:themeColor="text1"/>
              </w:rPr>
              <w:t>.</w:t>
            </w:r>
          </w:p>
          <w:p w14:paraId="388308C9" w14:textId="514C938B" w:rsidR="00C4207E" w:rsidRPr="009F6A73" w:rsidRDefault="00C4207E" w:rsidP="00A417AB">
            <w:pPr>
              <w:pStyle w:val="TableText"/>
              <w:numPr>
                <w:ilvl w:val="0"/>
                <w:numId w:val="7"/>
              </w:numPr>
              <w:rPr>
                <w:color w:val="000000" w:themeColor="text1"/>
              </w:rPr>
            </w:pPr>
            <w:r w:rsidRPr="009F6A73">
              <w:rPr>
                <w:color w:val="000000" w:themeColor="text1"/>
              </w:rPr>
              <w:t>W</w:t>
            </w:r>
            <w:r w:rsidR="00E36492" w:rsidRPr="009F6A73">
              <w:rPr>
                <w:color w:val="000000" w:themeColor="text1"/>
              </w:rPr>
              <w:t>e will w</w:t>
            </w:r>
            <w:r w:rsidRPr="009F6A73">
              <w:rPr>
                <w:color w:val="000000" w:themeColor="text1"/>
              </w:rPr>
              <w:t>ork with other countries on sustainable aviation fuels and low- and zero-carbon shipping on key trade routes by 2035</w:t>
            </w:r>
            <w:r w:rsidR="00640655" w:rsidRPr="009F6A73">
              <w:rPr>
                <w:color w:val="000000" w:themeColor="text1"/>
              </w:rPr>
              <w:t>.</w:t>
            </w:r>
          </w:p>
          <w:p w14:paraId="484FAA89" w14:textId="2ED044EF" w:rsidR="0047047C" w:rsidRPr="009F6A73" w:rsidRDefault="00E36492" w:rsidP="00EF1D62">
            <w:pPr>
              <w:pStyle w:val="TableBullet"/>
            </w:pPr>
            <w:r w:rsidRPr="009F6A73">
              <w:t>We will s</w:t>
            </w:r>
            <w:r w:rsidR="00C4207E" w:rsidRPr="009F6A73">
              <w:t>upport public transport in our main cities</w:t>
            </w:r>
            <w:r w:rsidR="00640655" w:rsidRPr="009F6A73">
              <w:t>.</w:t>
            </w:r>
          </w:p>
        </w:tc>
      </w:tr>
      <w:tr w:rsidR="0047047C" w:rsidRPr="009F6A73" w14:paraId="3D5BCA8D" w14:textId="77777777" w:rsidTr="00072C55">
        <w:trPr>
          <w:trHeight w:val="567"/>
        </w:trPr>
        <w:tc>
          <w:tcPr>
            <w:tcW w:w="1256" w:type="dxa"/>
            <w:tcBorders>
              <w:top w:val="single" w:sz="24" w:space="0" w:color="FFFFFF" w:themeColor="background1"/>
              <w:bottom w:val="single" w:sz="24" w:space="0" w:color="FFFFFF" w:themeColor="background1"/>
            </w:tcBorders>
            <w:shd w:val="clear" w:color="auto" w:fill="D5EBE7"/>
            <w:tcMar>
              <w:right w:w="227" w:type="dxa"/>
            </w:tcMar>
          </w:tcPr>
          <w:p w14:paraId="569C619C" w14:textId="77777777" w:rsidR="0047047C" w:rsidRPr="009F6A73" w:rsidRDefault="0047047C">
            <w:pPr>
              <w:pStyle w:val="TableHeading2"/>
            </w:pPr>
            <w:r w:rsidRPr="009F6A73">
              <w:rPr>
                <w:noProof/>
              </w:rPr>
              <w:drawing>
                <wp:inline distT="0" distB="0" distL="0" distR="0" wp14:anchorId="759B2AAB" wp14:editId="5CC0CEB1">
                  <wp:extent cx="414443" cy="414443"/>
                  <wp:effectExtent l="0" t="0" r="5080" b="5080"/>
                  <wp:docPr id="171213132" name="Picture 8" descr="A blue line art of a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922585" name="Picture 8" descr="A blue line art of a bird&#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39383" cy="439383"/>
                          </a:xfrm>
                          <a:prstGeom prst="rect">
                            <a:avLst/>
                          </a:prstGeom>
                        </pic:spPr>
                      </pic:pic>
                    </a:graphicData>
                  </a:graphic>
                </wp:inline>
              </w:drawing>
            </w:r>
          </w:p>
        </w:tc>
        <w:tc>
          <w:tcPr>
            <w:tcW w:w="2146" w:type="dxa"/>
            <w:tcBorders>
              <w:top w:val="single" w:sz="24" w:space="0" w:color="FFFFFF" w:themeColor="background1"/>
              <w:bottom w:val="single" w:sz="24" w:space="0" w:color="FFFFFF" w:themeColor="background1"/>
            </w:tcBorders>
            <w:shd w:val="clear" w:color="auto" w:fill="D5EBE7"/>
            <w:tcMar>
              <w:left w:w="0" w:type="dxa"/>
            </w:tcMar>
          </w:tcPr>
          <w:p w14:paraId="48598765" w14:textId="77777777" w:rsidR="0047047C" w:rsidRPr="009F6A73" w:rsidRDefault="0047047C" w:rsidP="00072C55">
            <w:pPr>
              <w:pStyle w:val="TableHeading2"/>
              <w:spacing w:before="0"/>
            </w:pPr>
            <w:r w:rsidRPr="009F6A73">
              <w:t>What this means for New Zealanders</w:t>
            </w:r>
          </w:p>
        </w:tc>
        <w:tc>
          <w:tcPr>
            <w:tcW w:w="5103" w:type="dxa"/>
            <w:tcBorders>
              <w:top w:val="single" w:sz="24" w:space="0" w:color="FFFFFF" w:themeColor="background1"/>
              <w:bottom w:val="single" w:sz="24" w:space="0" w:color="FFFFFF" w:themeColor="background1"/>
            </w:tcBorders>
            <w:shd w:val="clear" w:color="auto" w:fill="D5EBE7"/>
          </w:tcPr>
          <w:p w14:paraId="2DAC12D9" w14:textId="53F29D22" w:rsidR="0047047C" w:rsidRPr="009F6A73" w:rsidRDefault="002771F8" w:rsidP="00EF1D62">
            <w:pPr>
              <w:pStyle w:val="TableBullet"/>
            </w:pPr>
            <w:r w:rsidRPr="009F6A73">
              <w:t>People</w:t>
            </w:r>
            <w:r w:rsidR="00E36492" w:rsidRPr="009F6A73">
              <w:t xml:space="preserve"> can</w:t>
            </w:r>
            <w:r w:rsidRPr="009F6A73">
              <w:t xml:space="preserve"> charge their </w:t>
            </w:r>
            <w:r w:rsidR="00FD582C" w:rsidRPr="009F6A73">
              <w:t>EVs</w:t>
            </w:r>
            <w:r w:rsidRPr="009F6A73">
              <w:t xml:space="preserve"> easily across the county.</w:t>
            </w:r>
          </w:p>
        </w:tc>
      </w:tr>
    </w:tbl>
    <w:p w14:paraId="48F0F710" w14:textId="77777777" w:rsidR="00E91771" w:rsidRPr="009F6A73" w:rsidRDefault="00E91771" w:rsidP="00E91771">
      <w:pPr>
        <w:pStyle w:val="Heading2"/>
      </w:pPr>
      <w:bookmarkStart w:id="164" w:name="_Toc170309218"/>
      <w:bookmarkStart w:id="165" w:name="_Toc171608754"/>
      <w:r w:rsidRPr="009F6A73">
        <w:lastRenderedPageBreak/>
        <w:t>Introduction</w:t>
      </w:r>
      <w:bookmarkEnd w:id="164"/>
      <w:bookmarkEnd w:id="165"/>
    </w:p>
    <w:p w14:paraId="58C35795" w14:textId="0BDF5081" w:rsidR="00E30DD8" w:rsidRPr="009F6A73" w:rsidRDefault="00E30DD8" w:rsidP="00E30DD8">
      <w:pPr>
        <w:pStyle w:val="BodyText"/>
      </w:pPr>
      <w:r w:rsidRPr="009F6A73">
        <w:t xml:space="preserve">Electrifying the light and heavy vehicle fleets can contribute to reducing transport emissions and </w:t>
      </w:r>
      <w:r w:rsidR="003928A2" w:rsidRPr="009F6A73">
        <w:t xml:space="preserve">help </w:t>
      </w:r>
      <w:r w:rsidRPr="009F6A73">
        <w:t>us</w:t>
      </w:r>
      <w:r w:rsidRPr="009F6A73" w:rsidDel="003928A2">
        <w:t xml:space="preserve"> </w:t>
      </w:r>
      <w:r w:rsidRPr="009F6A73">
        <w:t xml:space="preserve">reach and sustain net zero emissions in the context of a market-led approach under the </w:t>
      </w:r>
      <w:r w:rsidR="00FD582C" w:rsidRPr="009F6A73">
        <w:t>New Zealand Emissions Trading Scheme (</w:t>
      </w:r>
      <w:r w:rsidR="002336EE" w:rsidRPr="009F6A73">
        <w:t xml:space="preserve">NZ </w:t>
      </w:r>
      <w:r w:rsidRPr="009F6A73">
        <w:t>ETS</w:t>
      </w:r>
      <w:r w:rsidR="00FD582C" w:rsidRPr="009F6A73">
        <w:t>)</w:t>
      </w:r>
      <w:r w:rsidRPr="009F6A73">
        <w:t>.</w:t>
      </w:r>
    </w:p>
    <w:p w14:paraId="5903E1B1" w14:textId="2A2B707A" w:rsidR="00E30DD8" w:rsidRPr="009F6A73" w:rsidRDefault="00E30DD8" w:rsidP="00E30DD8">
      <w:pPr>
        <w:pStyle w:val="BodyText"/>
      </w:pPr>
      <w:r w:rsidRPr="009F6A73">
        <w:t>Given New Zealand’s already high levels of renewable energy, we are in an excellent position to electrify many sources of transport emissions. By accelerating the rollout of EV chargers, we can address a key barrier to electrif</w:t>
      </w:r>
      <w:r w:rsidR="00A9288E" w:rsidRPr="009F6A73">
        <w:t>ying</w:t>
      </w:r>
      <w:r w:rsidRPr="009F6A73">
        <w:t xml:space="preserve"> the vehicle fleet.</w:t>
      </w:r>
    </w:p>
    <w:p w14:paraId="04F63918" w14:textId="6D0CFAA3" w:rsidR="00E30DD8" w:rsidRPr="009F6A73" w:rsidRDefault="00E30DD8" w:rsidP="00E30DD8">
      <w:pPr>
        <w:pStyle w:val="BodyText"/>
      </w:pPr>
      <w:r w:rsidRPr="009F6A73">
        <w:t>To enable the use of low-emissions fuel sources in the aviation and maritime sectors, we will need to work with other countries and industry to consider regulatory barriers and ensure New Zealand’s interests are represented appropriately on the international stage.</w:t>
      </w:r>
    </w:p>
    <w:p w14:paraId="77FDA574" w14:textId="7F72626D" w:rsidR="000703AA" w:rsidRPr="009F6A73" w:rsidRDefault="000703AA" w:rsidP="000703AA">
      <w:pPr>
        <w:pStyle w:val="Heading2"/>
      </w:pPr>
      <w:bookmarkStart w:id="166" w:name="_Toc170309219"/>
      <w:bookmarkStart w:id="167" w:name="_Toc171608755"/>
      <w:r w:rsidRPr="009F6A73">
        <w:t>Emissions profile</w:t>
      </w:r>
      <w:bookmarkEnd w:id="166"/>
      <w:bookmarkEnd w:id="167"/>
    </w:p>
    <w:p w14:paraId="68A9F962" w14:textId="5D3AEF89" w:rsidR="000703AA" w:rsidRPr="009F6A73" w:rsidRDefault="000703AA" w:rsidP="00CE133F">
      <w:pPr>
        <w:pStyle w:val="BodyText"/>
      </w:pPr>
      <w:r w:rsidRPr="009F6A73">
        <w:t xml:space="preserve">Transport is responsible for 17.5 per cent of New Zealand’s gross greenhouse gas emissions. Road transport, in particular, is responsible for 15.9 per cent of national emissions. Among industrially developed countries, </w:t>
      </w:r>
      <w:r w:rsidR="6DAF580A" w:rsidRPr="009F6A73">
        <w:t xml:space="preserve">New Zealand </w:t>
      </w:r>
      <w:r w:rsidRPr="009F6A73">
        <w:t xml:space="preserve">has the </w:t>
      </w:r>
      <w:proofErr w:type="gramStart"/>
      <w:r w:rsidRPr="009F6A73">
        <w:t>fifth</w:t>
      </w:r>
      <w:r w:rsidR="0040216C" w:rsidRPr="009F6A73">
        <w:t>-</w:t>
      </w:r>
      <w:r w:rsidRPr="009F6A73">
        <w:t>highest</w:t>
      </w:r>
      <w:proofErr w:type="gramEnd"/>
      <w:r w:rsidRPr="009F6A73">
        <w:t xml:space="preserve"> per-capita transport emissions. The sector</w:t>
      </w:r>
      <w:r w:rsidR="00D25AC0" w:rsidRPr="009F6A73">
        <w:t>’s</w:t>
      </w:r>
      <w:r w:rsidRPr="009F6A73">
        <w:t xml:space="preserve"> emissions increased by </w:t>
      </w:r>
      <w:r w:rsidR="00CC474B" w:rsidRPr="009F6A73">
        <w:t>68</w:t>
      </w:r>
      <w:r w:rsidRPr="009F6A73">
        <w:t xml:space="preserve"> per cent from 1990 to 20</w:t>
      </w:r>
      <w:r w:rsidR="00CC474B" w:rsidRPr="009F6A73">
        <w:t>22</w:t>
      </w:r>
      <w:r w:rsidR="00AD6DB9" w:rsidRPr="009F6A73">
        <w:t>.</w:t>
      </w:r>
      <w:r w:rsidRPr="009F6A73">
        <w:t xml:space="preserve"> </w:t>
      </w:r>
      <w:r w:rsidR="00AD6DB9" w:rsidRPr="009F6A73">
        <w:t>T</w:t>
      </w:r>
      <w:r w:rsidRPr="009F6A73">
        <w:t xml:space="preserve">his was largely driven by </w:t>
      </w:r>
      <w:r w:rsidR="007E55DE" w:rsidRPr="009F6A73">
        <w:t>the</w:t>
      </w:r>
      <w:r w:rsidRPr="009F6A73">
        <w:t xml:space="preserve"> </w:t>
      </w:r>
      <w:r w:rsidR="0040216C" w:rsidRPr="009F6A73">
        <w:t xml:space="preserve">growth in our </w:t>
      </w:r>
      <w:r w:rsidRPr="009F6A73">
        <w:t>population and economic activity.</w:t>
      </w:r>
    </w:p>
    <w:p w14:paraId="5BD1228E" w14:textId="0B90A0AA" w:rsidR="000703AA" w:rsidRPr="009F6A73" w:rsidRDefault="007E55DE" w:rsidP="00CE133F">
      <w:pPr>
        <w:pStyle w:val="BodyText"/>
      </w:pPr>
      <w:r w:rsidRPr="009F6A73">
        <w:t>The</w:t>
      </w:r>
      <w:r w:rsidR="000703AA" w:rsidRPr="009F6A73">
        <w:t xml:space="preserve"> light vehicle fleet – typically cars and other vehicles for personal use – is responsible for</w:t>
      </w:r>
      <w:r w:rsidR="00A01F73" w:rsidRPr="009F6A73">
        <w:t> </w:t>
      </w:r>
      <w:r w:rsidR="000703AA" w:rsidRPr="009F6A73">
        <w:t>63</w:t>
      </w:r>
      <w:r w:rsidR="00FD582C" w:rsidRPr="009F6A73">
        <w:t> </w:t>
      </w:r>
      <w:r w:rsidR="000703AA" w:rsidRPr="009F6A73">
        <w:t>per cent of transport emissions. The heavy vehicle fleet – typically medium and heavy trucks – is responsible for 28 per cent.</w:t>
      </w:r>
      <w:r w:rsidR="003C03A2" w:rsidRPr="009F6A73">
        <w:t xml:space="preserve"> </w:t>
      </w:r>
    </w:p>
    <w:p w14:paraId="01278864" w14:textId="02B5CFB8" w:rsidR="000703AA" w:rsidRPr="009F6A73" w:rsidRDefault="000703AA" w:rsidP="00CE133F">
      <w:pPr>
        <w:pStyle w:val="BodyText"/>
      </w:pPr>
      <w:r w:rsidRPr="009F6A73">
        <w:t>The remaining 9 per cent comes from domestic aviation (7.5 per cent), rail (0.9 per cent) and domestic shipping and pipeline (0.7 per cent)</w:t>
      </w:r>
      <w:r w:rsidR="0040216C" w:rsidRPr="009F6A73">
        <w:t xml:space="preserve"> (figure 6.1)</w:t>
      </w:r>
      <w:r w:rsidRPr="009F6A73">
        <w:t>.</w:t>
      </w:r>
    </w:p>
    <w:p w14:paraId="544492E0" w14:textId="2F91494F" w:rsidR="000703AA" w:rsidRDefault="00325649" w:rsidP="0018184F">
      <w:pPr>
        <w:pStyle w:val="Figureheading"/>
      </w:pPr>
      <w:bookmarkStart w:id="168" w:name="_Toc171608830"/>
      <w:r w:rsidRPr="009F6A73">
        <w:t xml:space="preserve">Figure </w:t>
      </w:r>
      <w:r w:rsidR="00D81CB6" w:rsidRPr="009F6A73">
        <w:t>6.1</w:t>
      </w:r>
      <w:r w:rsidRPr="009F6A73">
        <w:t xml:space="preserve">: </w:t>
      </w:r>
      <w:r w:rsidR="003D57FD" w:rsidRPr="009F6A73">
        <w:rPr>
          <w:bCs/>
          <w:color w:val="000000"/>
          <w:shd w:val="clear" w:color="auto" w:fill="FFFFFF"/>
        </w:rPr>
        <w:tab/>
      </w:r>
      <w:r w:rsidR="00AA300F" w:rsidRPr="009F6A73">
        <w:t>T</w:t>
      </w:r>
      <w:r w:rsidRPr="009F6A73">
        <w:t>ransport emissions</w:t>
      </w:r>
      <w:r w:rsidR="00D323B2" w:rsidRPr="009F6A73">
        <w:t xml:space="preserve"> by transport type,</w:t>
      </w:r>
      <w:r w:rsidRPr="009F6A73">
        <w:t xml:space="preserve"> </w:t>
      </w:r>
      <w:r w:rsidR="00C26F42" w:rsidRPr="009F6A73">
        <w:t xml:space="preserve">as </w:t>
      </w:r>
      <w:proofErr w:type="gramStart"/>
      <w:r w:rsidR="00C26F42" w:rsidRPr="009F6A73">
        <w:t>at</w:t>
      </w:r>
      <w:proofErr w:type="gramEnd"/>
      <w:r w:rsidR="001D5ABC" w:rsidRPr="009F6A73">
        <w:t xml:space="preserve"> December 2022</w:t>
      </w:r>
      <w:bookmarkEnd w:id="168"/>
    </w:p>
    <w:p w14:paraId="77D07E1C" w14:textId="7B7A3AEB" w:rsidR="00C966B9" w:rsidRPr="00C966B9" w:rsidRDefault="00C966B9" w:rsidP="00C966B9">
      <w:pPr>
        <w:pStyle w:val="BodyText"/>
      </w:pPr>
      <w:r>
        <w:rPr>
          <w:noProof/>
        </w:rPr>
        <w:drawing>
          <wp:inline distT="0" distB="0" distL="0" distR="0" wp14:anchorId="1B333B44" wp14:editId="0D3DFBA2">
            <wp:extent cx="5399676" cy="2208710"/>
            <wp:effectExtent l="0" t="0" r="0" b="1270"/>
            <wp:docPr id="1821196020" name="Picture 14" descr="A ribbon graph showing transport emissions by type: Light fleet 62.8%, heavy fleet 28.2%, domestic aviation 7.5%, railway 0.9% and domestic shipping 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196020" name="Picture 14" descr="A ribbon graph showing transport emissions by type: Light fleet 62.8%, heavy fleet 28.2%, domestic aviation 7.5%, railway 0.9% and domestic shipping 0.7%."/>
                    <pic:cNvPicPr/>
                  </pic:nvPicPr>
                  <pic:blipFill rotWithShape="1">
                    <a:blip r:embed="rId68"/>
                    <a:srcRect t="1751" b="2622"/>
                    <a:stretch/>
                  </pic:blipFill>
                  <pic:spPr bwMode="auto">
                    <a:xfrm>
                      <a:off x="0" y="0"/>
                      <a:ext cx="5400675" cy="2209119"/>
                    </a:xfrm>
                    <a:prstGeom prst="rect">
                      <a:avLst/>
                    </a:prstGeom>
                    <a:ln>
                      <a:noFill/>
                    </a:ln>
                    <a:extLst>
                      <a:ext uri="{53640926-AAD7-44D8-BBD7-CCE9431645EC}">
                        <a14:shadowObscured xmlns:a14="http://schemas.microsoft.com/office/drawing/2010/main"/>
                      </a:ext>
                    </a:extLst>
                  </pic:spPr>
                </pic:pic>
              </a:graphicData>
            </a:graphic>
          </wp:inline>
        </w:drawing>
      </w:r>
    </w:p>
    <w:p w14:paraId="012E5C41" w14:textId="5FE5BF23" w:rsidR="00D323B2" w:rsidRPr="009F6A73" w:rsidRDefault="00D52776" w:rsidP="0018184F">
      <w:pPr>
        <w:pStyle w:val="Note"/>
        <w:spacing w:before="0"/>
      </w:pPr>
      <w:r w:rsidRPr="009F6A73">
        <w:t>Note</w:t>
      </w:r>
      <w:r w:rsidR="00D323B2" w:rsidRPr="009F6A73">
        <w:t xml:space="preserve">: </w:t>
      </w:r>
      <w:r w:rsidR="00040391" w:rsidRPr="009F6A73">
        <w:t>AR5 = Global warming potential values adapted from the IPCC Fifth Assessment Report.</w:t>
      </w:r>
    </w:p>
    <w:p w14:paraId="02FF229A" w14:textId="67AAE9B9" w:rsidR="00793818" w:rsidRPr="009F6A73" w:rsidRDefault="00793818" w:rsidP="00912380">
      <w:pPr>
        <w:pStyle w:val="Heading2"/>
      </w:pPr>
      <w:bookmarkStart w:id="169" w:name="_Toc170309220"/>
      <w:bookmarkStart w:id="170" w:name="_Toc171608756"/>
      <w:r w:rsidRPr="009F6A73">
        <w:lastRenderedPageBreak/>
        <w:t>Proposed approach to reducing transport</w:t>
      </w:r>
      <w:r w:rsidR="0018184F" w:rsidRPr="009F6A73">
        <w:t> </w:t>
      </w:r>
      <w:r w:rsidRPr="009F6A73">
        <w:t>emissions</w:t>
      </w:r>
      <w:bookmarkEnd w:id="169"/>
      <w:bookmarkEnd w:id="170"/>
    </w:p>
    <w:p w14:paraId="3A842F81" w14:textId="03B7A593" w:rsidR="00F864CC" w:rsidRPr="009F6A73" w:rsidRDefault="00F864CC" w:rsidP="003C20A0">
      <w:pPr>
        <w:pStyle w:val="BodyText"/>
        <w:keepNext/>
        <w:keepLines/>
      </w:pPr>
      <w:r w:rsidRPr="009F6A73">
        <w:t xml:space="preserve">A credible carbon market is essential to abate emissions at least cost to New Zealand. Emissions from </w:t>
      </w:r>
      <w:r w:rsidR="002336EE" w:rsidRPr="009F6A73">
        <w:t>the</w:t>
      </w:r>
      <w:r w:rsidRPr="009F6A73">
        <w:t xml:space="preserve"> transport system are covered by the </w:t>
      </w:r>
      <w:r w:rsidR="003434BD" w:rsidRPr="009F6A73">
        <w:t xml:space="preserve">NZ </w:t>
      </w:r>
      <w:r w:rsidRPr="009F6A73" w:rsidDel="000617BC">
        <w:t>ETS</w:t>
      </w:r>
      <w:r w:rsidR="00E34359" w:rsidRPr="009F6A73">
        <w:t xml:space="preserve">, which </w:t>
      </w:r>
      <w:r w:rsidR="005A7D0B" w:rsidRPr="009F6A73">
        <w:t>limits the degree to</w:t>
      </w:r>
      <w:r w:rsidR="000361E5" w:rsidRPr="009F6A73">
        <w:t> </w:t>
      </w:r>
      <w:r w:rsidR="005A7D0B" w:rsidRPr="009F6A73">
        <w:t xml:space="preserve">which </w:t>
      </w:r>
      <w:r w:rsidR="00676B6E" w:rsidRPr="009F6A73">
        <w:t xml:space="preserve">enabling transport </w:t>
      </w:r>
      <w:r w:rsidR="008338D5" w:rsidRPr="009F6A73">
        <w:t xml:space="preserve">policies directly reduce </w:t>
      </w:r>
      <w:r w:rsidR="00C62F8A" w:rsidRPr="009F6A73">
        <w:t xml:space="preserve">net emissions </w:t>
      </w:r>
      <w:r w:rsidR="00D65188" w:rsidRPr="009F6A73">
        <w:t>in</w:t>
      </w:r>
      <w:r w:rsidRPr="009F6A73">
        <w:t xml:space="preserve"> </w:t>
      </w:r>
      <w:r w:rsidR="001B5C8E" w:rsidRPr="009F6A73">
        <w:t xml:space="preserve">the </w:t>
      </w:r>
      <w:r w:rsidR="00D65188" w:rsidRPr="009F6A73">
        <w:t>long run</w:t>
      </w:r>
      <w:r w:rsidRPr="009F6A73">
        <w:t>.</w:t>
      </w:r>
      <w:r w:rsidR="00626595" w:rsidRPr="009F6A73">
        <w:t xml:space="preserve"> </w:t>
      </w:r>
      <w:r w:rsidRPr="009F6A73">
        <w:t xml:space="preserve">Stable incentives and clear price signals through the </w:t>
      </w:r>
      <w:r w:rsidR="002336EE" w:rsidRPr="009F6A73">
        <w:t xml:space="preserve">scheme </w:t>
      </w:r>
      <w:r w:rsidRPr="009F6A73">
        <w:t>are important to encourage private investment in the uptake of cleaner vehicles and fuels.</w:t>
      </w:r>
    </w:p>
    <w:p w14:paraId="7C1F4B84" w14:textId="240710EB" w:rsidR="00F864CC" w:rsidRPr="009F6A73" w:rsidRDefault="00F864CC" w:rsidP="00F864CC">
      <w:pPr>
        <w:pStyle w:val="BodyText"/>
      </w:pPr>
      <w:r w:rsidRPr="009F6A73">
        <w:t xml:space="preserve">The Government also has a role to remove regulatory barriers that may inhibit investment in decarbonising the transport sector. Beyond the </w:t>
      </w:r>
      <w:r w:rsidR="002336EE" w:rsidRPr="009F6A73">
        <w:t xml:space="preserve">NZ </w:t>
      </w:r>
      <w:r w:rsidRPr="009F6A73">
        <w:t xml:space="preserve">ETS, the </w:t>
      </w:r>
      <w:r w:rsidR="002336EE" w:rsidRPr="009F6A73">
        <w:t xml:space="preserve">main </w:t>
      </w:r>
      <w:r w:rsidRPr="009F6A73">
        <w:t xml:space="preserve">area </w:t>
      </w:r>
      <w:r w:rsidR="002336EE" w:rsidRPr="009F6A73">
        <w:t>of g</w:t>
      </w:r>
      <w:r w:rsidRPr="009F6A73">
        <w:t>overnment</w:t>
      </w:r>
      <w:r w:rsidRPr="009F6A73" w:rsidDel="002336EE">
        <w:t xml:space="preserve"> </w:t>
      </w:r>
      <w:r w:rsidRPr="009F6A73">
        <w:t>action is</w:t>
      </w:r>
      <w:r w:rsidR="000361E5" w:rsidRPr="009F6A73">
        <w:t> </w:t>
      </w:r>
      <w:r w:rsidRPr="009F6A73">
        <w:t xml:space="preserve">to enable a network of 10,000 public </w:t>
      </w:r>
      <w:r w:rsidR="00310A42" w:rsidRPr="009F6A73">
        <w:t xml:space="preserve">EV </w:t>
      </w:r>
      <w:r w:rsidRPr="009F6A73">
        <w:t>charge points by 2030.</w:t>
      </w:r>
      <w:r w:rsidR="0081314C">
        <w:rPr>
          <w:rStyle w:val="FootnoteReference"/>
        </w:rPr>
        <w:footnoteReference w:id="28"/>
      </w:r>
      <w:r w:rsidRPr="009F6A73">
        <w:t xml:space="preserve"> </w:t>
      </w:r>
      <w:r w:rsidR="002B0F02" w:rsidRPr="009F6A73">
        <w:t xml:space="preserve">The Government </w:t>
      </w:r>
      <w:r w:rsidRPr="009F6A73">
        <w:t>is also considering how to support other parts of the transport sector to decarbonise by removing regulatory barriers and enabling private investment.</w:t>
      </w:r>
    </w:p>
    <w:p w14:paraId="57A10E1F" w14:textId="4B367D60" w:rsidR="00F864CC" w:rsidRPr="009F6A73" w:rsidRDefault="00F864CC" w:rsidP="000361E5">
      <w:pPr>
        <w:pStyle w:val="BodyText"/>
        <w:spacing w:after="240"/>
      </w:pPr>
      <w:r w:rsidRPr="009F6A73">
        <w:t xml:space="preserve">These policies and initiatives will have a lesser and secondary impact on emissions than the </w:t>
      </w:r>
      <w:r w:rsidR="002336EE" w:rsidRPr="009F6A73">
        <w:t>NZ</w:t>
      </w:r>
      <w:r w:rsidR="00470C68" w:rsidRPr="009F6A73">
        <w:t> </w:t>
      </w:r>
      <w:r w:rsidRPr="009F6A73">
        <w:t>ETS in the second emissions budget</w:t>
      </w:r>
      <w:r w:rsidRPr="009F6A73" w:rsidDel="000B2562">
        <w:t xml:space="preserve"> </w:t>
      </w:r>
      <w:r w:rsidRPr="009F6A73">
        <w:t xml:space="preserve">but will contribute to </w:t>
      </w:r>
      <w:r w:rsidR="002336EE" w:rsidRPr="009F6A73">
        <w:t xml:space="preserve">reaching </w:t>
      </w:r>
      <w:r w:rsidRPr="009F6A73">
        <w:t xml:space="preserve">our targets in an economically efficient way. </w:t>
      </w:r>
    </w:p>
    <w:tbl>
      <w:tblPr>
        <w:tblStyle w:val="TableGrid"/>
        <w:tblW w:w="8505" w:type="dxa"/>
        <w:tblBorders>
          <w:top w:val="single" w:sz="4" w:space="0" w:color="F9DED5"/>
          <w:left w:val="single" w:sz="4" w:space="0" w:color="F9DED5"/>
          <w:bottom w:val="single" w:sz="4" w:space="0" w:color="F9DED5"/>
          <w:right w:val="single" w:sz="4" w:space="0" w:color="F9DED5"/>
          <w:insideH w:val="none" w:sz="0" w:space="0" w:color="auto"/>
          <w:insideV w:val="none" w:sz="0" w:space="0" w:color="auto"/>
        </w:tblBorders>
        <w:shd w:val="clear" w:color="auto" w:fill="F9DED5"/>
        <w:tblLook w:val="04A0" w:firstRow="1" w:lastRow="0" w:firstColumn="1" w:lastColumn="0" w:noHBand="0" w:noVBand="1"/>
      </w:tblPr>
      <w:tblGrid>
        <w:gridCol w:w="8505"/>
      </w:tblGrid>
      <w:tr w:rsidR="00623125" w:rsidRPr="009F6A73" w14:paraId="171527E6" w14:textId="77777777">
        <w:tc>
          <w:tcPr>
            <w:tcW w:w="9016" w:type="dxa"/>
            <w:shd w:val="clear" w:color="auto" w:fill="F9DED5"/>
          </w:tcPr>
          <w:p w14:paraId="48D5F672" w14:textId="4550EC0B" w:rsidR="00623125" w:rsidRPr="009F6A73" w:rsidRDefault="00623125">
            <w:pPr>
              <w:pStyle w:val="Boxheading0"/>
              <w:keepNext w:val="0"/>
            </w:pPr>
            <w:r w:rsidRPr="009F6A73">
              <w:rPr>
                <w:noProof/>
              </w:rPr>
              <w:drawing>
                <wp:anchor distT="0" distB="0" distL="114300" distR="114300" simplePos="0" relativeHeight="251658247" behindDoc="0" locked="0" layoutInCell="1" allowOverlap="1" wp14:anchorId="21A86F95" wp14:editId="0AC825BA">
                  <wp:simplePos x="0" y="0"/>
                  <wp:positionH relativeFrom="column">
                    <wp:posOffset>4443730</wp:posOffset>
                  </wp:positionH>
                  <wp:positionV relativeFrom="paragraph">
                    <wp:posOffset>101814</wp:posOffset>
                  </wp:positionV>
                  <wp:extent cx="569595" cy="569595"/>
                  <wp:effectExtent l="0" t="0" r="1905" b="0"/>
                  <wp:wrapSquare wrapText="bothSides"/>
                  <wp:docPr id="1276222635" name="Graphic 3" descr="Cha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326153" name="Graphic 1653326153" descr="Chat outline"/>
                          <pic:cNvPicPr/>
                        </pic:nvPicPr>
                        <pic:blipFill>
                          <a:blip r:embed="rId44">
                            <a:extLst>
                              <a:ext uri="{96DAC541-7B7A-43D3-8B79-37D633B846F1}">
                                <asvg:svgBlip xmlns:asvg="http://schemas.microsoft.com/office/drawing/2016/SVG/main" r:embed="rId45"/>
                              </a:ext>
                            </a:extLst>
                          </a:blip>
                          <a:stretch>
                            <a:fillRect/>
                          </a:stretch>
                        </pic:blipFill>
                        <pic:spPr>
                          <a:xfrm>
                            <a:off x="0" y="0"/>
                            <a:ext cx="569595" cy="569595"/>
                          </a:xfrm>
                          <a:prstGeom prst="rect">
                            <a:avLst/>
                          </a:prstGeom>
                        </pic:spPr>
                      </pic:pic>
                    </a:graphicData>
                  </a:graphic>
                  <wp14:sizeRelH relativeFrom="page">
                    <wp14:pctWidth>0</wp14:pctWidth>
                  </wp14:sizeRelH>
                  <wp14:sizeRelV relativeFrom="page">
                    <wp14:pctHeight>0</wp14:pctHeight>
                  </wp14:sizeRelV>
                </wp:anchor>
              </w:drawing>
            </w:r>
            <w:r w:rsidRPr="009F6A73">
              <w:t xml:space="preserve">Share your views </w:t>
            </w:r>
          </w:p>
          <w:p w14:paraId="67FAFA94" w14:textId="77777777" w:rsidR="00623125" w:rsidRPr="009F6A73" w:rsidRDefault="00623125" w:rsidP="000361E5">
            <w:pPr>
              <w:pStyle w:val="Boxtext"/>
              <w:spacing w:before="80" w:after="80"/>
              <w:rPr>
                <w:color w:val="1B556B" w:themeColor="text2"/>
              </w:rPr>
            </w:pPr>
            <w:r w:rsidRPr="009F6A73">
              <w:rPr>
                <w:color w:val="1B556B" w:themeColor="text2"/>
              </w:rPr>
              <w:t>We are seeking your feedback on:</w:t>
            </w:r>
          </w:p>
          <w:p w14:paraId="08AE0A60" w14:textId="77777777" w:rsidR="00623125" w:rsidRPr="009F6A73" w:rsidRDefault="00623125" w:rsidP="000361E5">
            <w:pPr>
              <w:pStyle w:val="Boxbullet"/>
              <w:spacing w:after="80"/>
            </w:pPr>
            <w:r w:rsidRPr="009F6A73">
              <w:t>the impacts of the proposed initiatives</w:t>
            </w:r>
          </w:p>
          <w:p w14:paraId="17D0B488" w14:textId="77777777" w:rsidR="00623125" w:rsidRPr="009F6A73" w:rsidRDefault="00623125" w:rsidP="000361E5">
            <w:pPr>
              <w:pStyle w:val="Boxbullet"/>
              <w:spacing w:after="80"/>
            </w:pPr>
            <w:r w:rsidRPr="009F6A73">
              <w:t>other regulatory barriers to decarbonising transport</w:t>
            </w:r>
          </w:p>
          <w:p w14:paraId="535C4D7A" w14:textId="16336B04" w:rsidR="00623125" w:rsidRPr="009F6A73" w:rsidRDefault="00623125" w:rsidP="000361E5">
            <w:pPr>
              <w:pStyle w:val="Boxbullet"/>
              <w:spacing w:after="240"/>
            </w:pPr>
            <w:r w:rsidRPr="009F6A73">
              <w:t>any other opportunities that can be realised</w:t>
            </w:r>
            <w:r w:rsidR="002B0F02" w:rsidRPr="009F6A73">
              <w:t>.</w:t>
            </w:r>
          </w:p>
        </w:tc>
      </w:tr>
    </w:tbl>
    <w:p w14:paraId="6BE5BB65" w14:textId="5AD0C9FB" w:rsidR="00C37330" w:rsidRPr="009F6A73" w:rsidRDefault="00C37330" w:rsidP="000361E5">
      <w:pPr>
        <w:pStyle w:val="Heading2"/>
        <w:spacing w:before="400"/>
      </w:pPr>
      <w:bookmarkStart w:id="171" w:name="_Toc166677828"/>
      <w:bookmarkStart w:id="172" w:name="_Toc170309221"/>
      <w:bookmarkStart w:id="173" w:name="_Toc171608757"/>
      <w:r w:rsidRPr="009F6A73">
        <w:t>Pillar of transport decarbonisation: EV</w:t>
      </w:r>
      <w:r w:rsidR="000361E5" w:rsidRPr="009F6A73">
        <w:t> </w:t>
      </w:r>
      <w:r w:rsidRPr="009F6A73">
        <w:t>charging infrastructure</w:t>
      </w:r>
      <w:bookmarkEnd w:id="171"/>
      <w:bookmarkEnd w:id="172"/>
      <w:bookmarkEnd w:id="173"/>
      <w:r w:rsidRPr="009F6A73">
        <w:t xml:space="preserve"> </w:t>
      </w:r>
    </w:p>
    <w:p w14:paraId="4F0EB79D" w14:textId="3FF81446" w:rsidR="00046AC3" w:rsidRPr="009F6A73" w:rsidRDefault="00597443" w:rsidP="003358B3">
      <w:pPr>
        <w:pStyle w:val="BodyText"/>
        <w:rPr>
          <w:b/>
        </w:rPr>
      </w:pPr>
      <w:r w:rsidRPr="009F6A73">
        <w:rPr>
          <w:b/>
        </w:rPr>
        <w:t>To give New Zealanders the confidence to move to EVs, t</w:t>
      </w:r>
      <w:r w:rsidR="00046AC3" w:rsidRPr="009F6A73">
        <w:rPr>
          <w:b/>
        </w:rPr>
        <w:t xml:space="preserve">he Government is planning </w:t>
      </w:r>
      <w:r w:rsidR="00582D7A" w:rsidRPr="009F6A73">
        <w:rPr>
          <w:b/>
        </w:rPr>
        <w:t xml:space="preserve">to have </w:t>
      </w:r>
      <w:r w:rsidR="00046AC3" w:rsidRPr="009F6A73">
        <w:rPr>
          <w:b/>
        </w:rPr>
        <w:t>a network of 10,000 public charge points by 2030</w:t>
      </w:r>
      <w:r w:rsidR="00263BBE" w:rsidRPr="009F6A73">
        <w:rPr>
          <w:b/>
        </w:rPr>
        <w:t>.</w:t>
      </w:r>
    </w:p>
    <w:p w14:paraId="59840D0F" w14:textId="48811FBD" w:rsidR="00046AC3" w:rsidRPr="009F6A73" w:rsidRDefault="00046AC3" w:rsidP="0071155A">
      <w:pPr>
        <w:pStyle w:val="BodyText"/>
      </w:pPr>
      <w:r w:rsidRPr="009F6A73">
        <w:t xml:space="preserve">Rapidly converting as much of the light vehicle fleet as possible to low- or zero-emissions vehicles will </w:t>
      </w:r>
      <w:r w:rsidR="001F0BCF" w:rsidRPr="009F6A73">
        <w:t>help us reach</w:t>
      </w:r>
      <w:r w:rsidRPr="009F6A73">
        <w:t xml:space="preserve"> </w:t>
      </w:r>
      <w:r w:rsidR="004865AD" w:rsidRPr="009F6A73">
        <w:t xml:space="preserve">the </w:t>
      </w:r>
      <w:r w:rsidRPr="009F6A73">
        <w:t xml:space="preserve">net zero </w:t>
      </w:r>
      <w:r w:rsidR="004865AD" w:rsidRPr="009F6A73">
        <w:t xml:space="preserve">target </w:t>
      </w:r>
      <w:r w:rsidRPr="009F6A73">
        <w:t>by 2050.</w:t>
      </w:r>
    </w:p>
    <w:p w14:paraId="39F5DC7B" w14:textId="3FAF8598" w:rsidR="00046AC3" w:rsidRPr="009F6A73" w:rsidRDefault="00046AC3" w:rsidP="0071155A">
      <w:pPr>
        <w:pStyle w:val="BodyText"/>
      </w:pPr>
      <w:r w:rsidRPr="009F6A73">
        <w:t>‘</w:t>
      </w:r>
      <w:r w:rsidR="002B0F02" w:rsidRPr="009F6A73">
        <w:t>R</w:t>
      </w:r>
      <w:r w:rsidRPr="009F6A73">
        <w:t xml:space="preserve">ange anxiety’ and </w:t>
      </w:r>
      <w:r w:rsidR="002B0F02" w:rsidRPr="009F6A73">
        <w:t xml:space="preserve">concerns about </w:t>
      </w:r>
      <w:r w:rsidRPr="009F6A73">
        <w:t xml:space="preserve">the availability of publicly accessible charge points continue to </w:t>
      </w:r>
      <w:r w:rsidR="00C939BF" w:rsidRPr="009F6A73">
        <w:t>hamper</w:t>
      </w:r>
      <w:r w:rsidRPr="009F6A73">
        <w:t xml:space="preserve"> EV uptake. Accelerating the rollout of public</w:t>
      </w:r>
      <w:r w:rsidR="00310A42" w:rsidRPr="009F6A73">
        <w:t xml:space="preserve"> EV</w:t>
      </w:r>
      <w:r w:rsidRPr="009F6A73">
        <w:t xml:space="preserve"> charging infrastructure can address th</w:t>
      </w:r>
      <w:r w:rsidR="002B0F02" w:rsidRPr="009F6A73">
        <w:t>ese concerns</w:t>
      </w:r>
      <w:r w:rsidRPr="009F6A73">
        <w:t xml:space="preserve"> and enable uptake.</w:t>
      </w:r>
    </w:p>
    <w:p w14:paraId="281837F9" w14:textId="412C9156" w:rsidR="00046AC3" w:rsidRPr="009F6A73" w:rsidRDefault="00046AC3" w:rsidP="0071155A">
      <w:pPr>
        <w:pStyle w:val="BodyText"/>
      </w:pPr>
      <w:r w:rsidRPr="009F6A73">
        <w:t>New Zealand’s public charging network currently consists of a</w:t>
      </w:r>
      <w:r w:rsidR="00B01265" w:rsidRPr="009F6A73">
        <w:t>bout</w:t>
      </w:r>
      <w:r w:rsidRPr="009F6A73">
        <w:t xml:space="preserve"> 1,000 charging </w:t>
      </w:r>
      <w:r w:rsidR="00E872A1">
        <w:t xml:space="preserve">                   </w:t>
      </w:r>
      <w:proofErr w:type="gramStart"/>
      <w:r w:rsidR="00E872A1">
        <w:t xml:space="preserve">  </w:t>
      </w:r>
      <w:r w:rsidRPr="009F6A73">
        <w:t>,</w:t>
      </w:r>
      <w:proofErr w:type="gramEnd"/>
      <w:r w:rsidRPr="009F6A73">
        <w:t xml:space="preserve"> which can charge 1,200</w:t>
      </w:r>
      <w:r w:rsidR="00ED5779" w:rsidRPr="009F6A73">
        <w:t>–</w:t>
      </w:r>
      <w:r w:rsidRPr="009F6A73">
        <w:t>1,300 vehicles simultaneously. A</w:t>
      </w:r>
      <w:r w:rsidR="00C939BF" w:rsidRPr="009F6A73">
        <w:t>bout</w:t>
      </w:r>
      <w:r w:rsidRPr="009F6A73">
        <w:t xml:space="preserve"> 250 additional charging stations, capable of charging about 450 EVs simultaneously, are currently in development. This creates a good base network of EV charging infrastructure across </w:t>
      </w:r>
      <w:r w:rsidR="007625B6" w:rsidRPr="009F6A73">
        <w:t>the country</w:t>
      </w:r>
      <w:r w:rsidRPr="009F6A73">
        <w:t>, including fast chargers every 75</w:t>
      </w:r>
      <w:r w:rsidR="007625B6" w:rsidRPr="009F6A73">
        <w:t xml:space="preserve"> </w:t>
      </w:r>
      <w:r w:rsidR="00C524B7" w:rsidRPr="009F6A73">
        <w:t xml:space="preserve">kilometres </w:t>
      </w:r>
      <w:r w:rsidRPr="009F6A73">
        <w:t xml:space="preserve">along </w:t>
      </w:r>
      <w:r w:rsidR="007625B6" w:rsidRPr="009F6A73">
        <w:t>most</w:t>
      </w:r>
      <w:r w:rsidRPr="009F6A73">
        <w:t xml:space="preserve"> of the </w:t>
      </w:r>
      <w:r w:rsidR="00916008" w:rsidRPr="009F6A73">
        <w:t>s</w:t>
      </w:r>
      <w:r w:rsidRPr="009F6A73">
        <w:t xml:space="preserve">tate </w:t>
      </w:r>
      <w:r w:rsidR="00916008" w:rsidRPr="009F6A73">
        <w:t>h</w:t>
      </w:r>
      <w:r w:rsidRPr="009F6A73">
        <w:t>ighway network.</w:t>
      </w:r>
    </w:p>
    <w:p w14:paraId="44280467" w14:textId="31C5F6B5" w:rsidR="00046AC3" w:rsidRPr="009F6A73" w:rsidRDefault="00046AC3" w:rsidP="0071155A">
      <w:pPr>
        <w:pStyle w:val="BodyText"/>
      </w:pPr>
      <w:r w:rsidRPr="009F6A73">
        <w:t xml:space="preserve">The future rollout of public charging infrastructure </w:t>
      </w:r>
      <w:r w:rsidR="005062C7" w:rsidRPr="009F6A73">
        <w:t>must</w:t>
      </w:r>
      <w:r w:rsidRPr="009F6A73">
        <w:t xml:space="preserve"> </w:t>
      </w:r>
      <w:r w:rsidR="00725226" w:rsidRPr="009F6A73">
        <w:t xml:space="preserve">occur </w:t>
      </w:r>
      <w:r w:rsidRPr="009F6A73">
        <w:t>at a much higher rate. A</w:t>
      </w:r>
      <w:r w:rsidR="005062C7" w:rsidRPr="009F6A73">
        <w:t>t</w:t>
      </w:r>
      <w:r w:rsidRPr="009F6A73" w:rsidDel="005062C7">
        <w:t xml:space="preserve"> </w:t>
      </w:r>
      <w:r w:rsidRPr="009F6A73">
        <w:t xml:space="preserve">the end of 2023, </w:t>
      </w:r>
      <w:r w:rsidR="330717D5" w:rsidRPr="009F6A73">
        <w:t>New Zealand</w:t>
      </w:r>
      <w:r w:rsidRPr="009F6A73">
        <w:t xml:space="preserve"> had one public EV charge point for every 88 EVs in the fleet. Most </w:t>
      </w:r>
      <w:r w:rsidRPr="009F6A73">
        <w:lastRenderedPageBreak/>
        <w:t xml:space="preserve">comparable countries have ratios of one </w:t>
      </w:r>
      <w:r w:rsidR="00725226" w:rsidRPr="009F6A73">
        <w:t xml:space="preserve">charge point </w:t>
      </w:r>
      <w:r w:rsidRPr="009F6A73">
        <w:t xml:space="preserve">to </w:t>
      </w:r>
      <w:r w:rsidR="00725226" w:rsidRPr="009F6A73">
        <w:t xml:space="preserve">fewer </w:t>
      </w:r>
      <w:r w:rsidRPr="009F6A73">
        <w:t xml:space="preserve">than 40 EVs. If the rollout lags EV uptake, this may </w:t>
      </w:r>
      <w:r w:rsidR="00725226" w:rsidRPr="009F6A73">
        <w:t xml:space="preserve">hold back </w:t>
      </w:r>
      <w:r w:rsidRPr="009F6A73">
        <w:t>the electrification of the vehicle fleet.</w:t>
      </w:r>
    </w:p>
    <w:p w14:paraId="4E3DBF0E" w14:textId="2F43B113" w:rsidR="00046AC3" w:rsidRPr="009F6A73" w:rsidRDefault="00046AC3" w:rsidP="000361E5">
      <w:pPr>
        <w:pStyle w:val="BodyText"/>
        <w:spacing w:after="100"/>
      </w:pPr>
      <w:r w:rsidRPr="009F6A73">
        <w:t>The Government has targeted a network of 10,000 public</w:t>
      </w:r>
      <w:r w:rsidR="00310A42" w:rsidRPr="009F6A73">
        <w:t xml:space="preserve"> EV</w:t>
      </w:r>
      <w:r w:rsidRPr="009F6A73">
        <w:t xml:space="preserve"> charge points by 2030. Policy interventions and investment decisions to deliver these will </w:t>
      </w:r>
      <w:r w:rsidR="00FE4FD5" w:rsidRPr="009F6A73">
        <w:t>undergo</w:t>
      </w:r>
      <w:r w:rsidRPr="009F6A73">
        <w:t xml:space="preserve"> robust cost</w:t>
      </w:r>
      <w:r w:rsidR="00D83B90" w:rsidRPr="009F6A73">
        <w:t>–</w:t>
      </w:r>
      <w:r w:rsidRPr="009F6A73">
        <w:t xml:space="preserve">benefit analyses to ensure maximum value from </w:t>
      </w:r>
      <w:r w:rsidR="001B0D77" w:rsidRPr="009F6A73">
        <w:t>G</w:t>
      </w:r>
      <w:r w:rsidRPr="009F6A73">
        <w:t>overnment investment.</w:t>
      </w:r>
    </w:p>
    <w:p w14:paraId="31D75B8C" w14:textId="4A42EDD1" w:rsidR="00046AC3" w:rsidRPr="009F6A73" w:rsidRDefault="00046AC3" w:rsidP="000361E5">
      <w:pPr>
        <w:pStyle w:val="BodyText"/>
        <w:spacing w:before="100" w:after="100"/>
      </w:pPr>
      <w:r w:rsidRPr="009F6A73">
        <w:t>The 10,000 charge point network is expected to cover the full range of public charging needs. Some possibilities include</w:t>
      </w:r>
      <w:r w:rsidR="00725226" w:rsidRPr="009F6A73">
        <w:t xml:space="preserve"> providing</w:t>
      </w:r>
      <w:r w:rsidRPr="009F6A73">
        <w:t xml:space="preserve">: </w:t>
      </w:r>
    </w:p>
    <w:p w14:paraId="2DDFCD12" w14:textId="77777777" w:rsidR="00046AC3" w:rsidRPr="009F6A73" w:rsidRDefault="00046AC3" w:rsidP="000361E5">
      <w:pPr>
        <w:pStyle w:val="Bullet"/>
        <w:spacing w:after="100"/>
      </w:pPr>
      <w:r w:rsidRPr="009F6A73">
        <w:t>ultra-rapid charging on the highway network</w:t>
      </w:r>
    </w:p>
    <w:p w14:paraId="7DCB02C1" w14:textId="1B7DBE55" w:rsidR="00046AC3" w:rsidRPr="009F6A73" w:rsidRDefault="00046AC3" w:rsidP="000361E5">
      <w:pPr>
        <w:pStyle w:val="Bullet"/>
        <w:spacing w:after="100"/>
      </w:pPr>
      <w:r w:rsidRPr="009F6A73">
        <w:t xml:space="preserve">fast charging at key destinations such as shopping malls, gyms </w:t>
      </w:r>
      <w:r w:rsidR="00725226" w:rsidRPr="009F6A73">
        <w:t xml:space="preserve">and </w:t>
      </w:r>
      <w:r w:rsidRPr="009F6A73">
        <w:t xml:space="preserve">marae </w:t>
      </w:r>
    </w:p>
    <w:p w14:paraId="7035906F" w14:textId="219931AC" w:rsidR="00046AC3" w:rsidRPr="009F6A73" w:rsidRDefault="00046AC3" w:rsidP="000361E5">
      <w:pPr>
        <w:pStyle w:val="Bullet"/>
        <w:spacing w:after="100"/>
      </w:pPr>
      <w:r w:rsidRPr="009F6A73">
        <w:t xml:space="preserve">slower AC (alternating current) charging where an EV will be </w:t>
      </w:r>
      <w:r w:rsidR="00270E9F" w:rsidRPr="009F6A73">
        <w:t xml:space="preserve">parked </w:t>
      </w:r>
      <w:r w:rsidRPr="009F6A73">
        <w:t xml:space="preserve">for longer, such as </w:t>
      </w:r>
      <w:r w:rsidR="00582D7A" w:rsidRPr="009F6A73">
        <w:t xml:space="preserve">at </w:t>
      </w:r>
      <w:r w:rsidRPr="009F6A73">
        <w:t xml:space="preserve">workplaces, hotels, motels </w:t>
      </w:r>
      <w:r w:rsidR="00725226" w:rsidRPr="009F6A73">
        <w:t xml:space="preserve">and </w:t>
      </w:r>
      <w:r w:rsidRPr="009F6A73">
        <w:t>holiday parks.</w:t>
      </w:r>
    </w:p>
    <w:p w14:paraId="666F5BE6" w14:textId="77A8BC72" w:rsidR="003D28A0" w:rsidRPr="009F6A73" w:rsidRDefault="00725226" w:rsidP="000361E5">
      <w:pPr>
        <w:pStyle w:val="BodyText"/>
        <w:spacing w:before="100" w:after="100"/>
      </w:pPr>
      <w:r w:rsidRPr="009F6A73">
        <w:t xml:space="preserve">Establishing this pillar </w:t>
      </w:r>
      <w:r w:rsidR="003D28A0" w:rsidRPr="009F6A73">
        <w:t xml:space="preserve">includes </w:t>
      </w:r>
      <w:r w:rsidR="00854A8B" w:rsidRPr="009F6A73">
        <w:t>overcoming</w:t>
      </w:r>
      <w:r w:rsidR="00B8428C" w:rsidRPr="009F6A73">
        <w:t xml:space="preserve"> </w:t>
      </w:r>
      <w:r w:rsidR="003D28A0" w:rsidRPr="009F6A73">
        <w:t>existing market barriers</w:t>
      </w:r>
      <w:r w:rsidR="003D28A0" w:rsidRPr="009F6A73" w:rsidDel="0093499F">
        <w:t xml:space="preserve"> </w:t>
      </w:r>
      <w:r w:rsidR="003D28A0" w:rsidRPr="009F6A73">
        <w:t xml:space="preserve">– for example, areas with high demand but low capacity </w:t>
      </w:r>
      <w:r w:rsidR="005576CB" w:rsidRPr="009F6A73">
        <w:t xml:space="preserve">such as </w:t>
      </w:r>
      <w:r w:rsidR="003D28A0" w:rsidRPr="009F6A73">
        <w:t xml:space="preserve">Lewis Pass; areas with very high seasonal demand </w:t>
      </w:r>
      <w:r w:rsidR="005576CB" w:rsidRPr="009F6A73">
        <w:t xml:space="preserve">such as </w:t>
      </w:r>
      <w:r w:rsidR="003D28A0" w:rsidRPr="009F6A73">
        <w:t xml:space="preserve">Kaiteriteri; and areas with low demand and low capacity. </w:t>
      </w:r>
      <w:r w:rsidR="005576CB" w:rsidRPr="009F6A73">
        <w:t>We</w:t>
      </w:r>
      <w:r w:rsidR="003D28A0" w:rsidRPr="009F6A73">
        <w:t xml:space="preserve"> propose to also consider the public charging needs of heavy vehicles, to complement charging at private depots.</w:t>
      </w:r>
    </w:p>
    <w:p w14:paraId="5517890D" w14:textId="5659FD02" w:rsidR="0071155A" w:rsidRPr="009F6A73" w:rsidRDefault="005576CB" w:rsidP="000361E5">
      <w:pPr>
        <w:pStyle w:val="BodyText"/>
        <w:spacing w:before="100" w:after="100"/>
      </w:pPr>
      <w:r w:rsidRPr="009F6A73">
        <w:t>I</w:t>
      </w:r>
      <w:r w:rsidR="0071155A" w:rsidRPr="009F6A73">
        <w:t>nstall</w:t>
      </w:r>
      <w:r w:rsidR="00EB6C7C" w:rsidRPr="009F6A73">
        <w:t>ing</w:t>
      </w:r>
      <w:r w:rsidR="0071155A" w:rsidRPr="009F6A73">
        <w:t xml:space="preserve"> chargers at the pace required will depend on the attractiveness for private investment and practical considerations, such as </w:t>
      </w:r>
      <w:r w:rsidR="00EB6C7C" w:rsidRPr="009F6A73">
        <w:t>whether</w:t>
      </w:r>
      <w:r w:rsidR="0071155A" w:rsidRPr="009F6A73">
        <w:t xml:space="preserve"> charging providers </w:t>
      </w:r>
      <w:r w:rsidR="00EB6C7C" w:rsidRPr="009F6A73">
        <w:t xml:space="preserve">can </w:t>
      </w:r>
      <w:r w:rsidR="0071155A" w:rsidRPr="009F6A73">
        <w:t xml:space="preserve">connect </w:t>
      </w:r>
      <w:r w:rsidR="00EB6C7C" w:rsidRPr="009F6A73">
        <w:t xml:space="preserve">promptly </w:t>
      </w:r>
      <w:r w:rsidR="0071155A" w:rsidRPr="009F6A73">
        <w:t>to the electricity network.</w:t>
      </w:r>
    </w:p>
    <w:p w14:paraId="02F1A26D" w14:textId="06E42D3A" w:rsidR="0071155A" w:rsidRPr="009F6A73" w:rsidRDefault="00833FB3" w:rsidP="000361E5">
      <w:pPr>
        <w:pStyle w:val="BodyText"/>
        <w:spacing w:before="100" w:after="100"/>
      </w:pPr>
      <w:r w:rsidRPr="009F6A73">
        <w:t>We expect that t</w:t>
      </w:r>
      <w:r w:rsidR="0071155A" w:rsidRPr="009F6A73">
        <w:t xml:space="preserve">he focus on scaling up charging infrastructure through to 2030 </w:t>
      </w:r>
      <w:r w:rsidRPr="009F6A73">
        <w:t>will</w:t>
      </w:r>
      <w:r w:rsidR="0071155A" w:rsidRPr="009F6A73">
        <w:t xml:space="preserve"> support</w:t>
      </w:r>
      <w:r w:rsidR="0071155A" w:rsidRPr="009F6A73" w:rsidDel="0093499F">
        <w:t xml:space="preserve"> </w:t>
      </w:r>
      <w:r w:rsidR="0071155A" w:rsidRPr="009F6A73">
        <w:t>reductions in the second emissions budget</w:t>
      </w:r>
      <w:r w:rsidRPr="009F6A73">
        <w:t>,</w:t>
      </w:r>
      <w:r w:rsidR="0071155A" w:rsidRPr="009F6A73">
        <w:t xml:space="preserve"> by giving New Zealanders the confidence to shift to EVs in the short</w:t>
      </w:r>
      <w:r w:rsidRPr="009F6A73">
        <w:t xml:space="preserve"> </w:t>
      </w:r>
      <w:r w:rsidR="0071155A" w:rsidRPr="009F6A73">
        <w:t>term.</w:t>
      </w:r>
    </w:p>
    <w:p w14:paraId="087FBFFC" w14:textId="31281C28" w:rsidR="003D28A0" w:rsidRPr="009F6A73" w:rsidRDefault="0071155A" w:rsidP="000361E5">
      <w:pPr>
        <w:pStyle w:val="BodyText"/>
        <w:spacing w:before="100" w:after="100"/>
      </w:pPr>
      <w:r w:rsidRPr="009F6A73">
        <w:t xml:space="preserve">Getting the regulatory settings right now will also support </w:t>
      </w:r>
      <w:r w:rsidR="009342AE" w:rsidRPr="009F6A73">
        <w:t xml:space="preserve">emissions </w:t>
      </w:r>
      <w:r w:rsidRPr="009F6A73">
        <w:t>reductions to meet the third emissions budget and beyond</w:t>
      </w:r>
      <w:r w:rsidR="00833FB3" w:rsidRPr="009F6A73">
        <w:t xml:space="preserve">. </w:t>
      </w:r>
      <w:r w:rsidR="00B71408" w:rsidRPr="009F6A73">
        <w:t>T</w:t>
      </w:r>
      <w:r w:rsidRPr="009F6A73">
        <w:t xml:space="preserve">he rollout of the charging network can </w:t>
      </w:r>
      <w:r w:rsidR="00B71408" w:rsidRPr="009F6A73">
        <w:t xml:space="preserve">then </w:t>
      </w:r>
      <w:r w:rsidRPr="009F6A73">
        <w:t xml:space="preserve">keep pace with </w:t>
      </w:r>
      <w:r w:rsidR="00B71408" w:rsidRPr="009F6A73">
        <w:t xml:space="preserve">long-term </w:t>
      </w:r>
      <w:r w:rsidRPr="009F6A73">
        <w:t>EV uptake.</w:t>
      </w:r>
    </w:p>
    <w:p w14:paraId="4EC36F36" w14:textId="657C2AAC" w:rsidR="00123801" w:rsidRPr="009F6A73" w:rsidRDefault="009872C4" w:rsidP="000361E5">
      <w:pPr>
        <w:pStyle w:val="BodyText"/>
        <w:spacing w:after="100"/>
      </w:pPr>
      <w:r w:rsidRPr="009F6A73">
        <w:t>There are two</w:t>
      </w:r>
      <w:r w:rsidR="00123801" w:rsidRPr="009F6A73" w:rsidDel="00B23AC9">
        <w:t xml:space="preserve"> </w:t>
      </w:r>
      <w:r w:rsidR="00B23AC9" w:rsidRPr="009F6A73">
        <w:t xml:space="preserve">programmes </w:t>
      </w:r>
      <w:r w:rsidR="00FA171F" w:rsidRPr="009F6A73">
        <w:t>proposed</w:t>
      </w:r>
      <w:r w:rsidR="00B23AC9" w:rsidRPr="009F6A73">
        <w:t xml:space="preserve"> </w:t>
      </w:r>
      <w:r w:rsidR="00123801" w:rsidRPr="009F6A73">
        <w:t>to enable EV charging infrastructure</w:t>
      </w:r>
      <w:r w:rsidR="00FA171F" w:rsidRPr="009F6A73" w:rsidDel="00FA171F">
        <w:t>.</w:t>
      </w:r>
    </w:p>
    <w:p w14:paraId="608F767B" w14:textId="37D5C0F5" w:rsidR="00F64F47" w:rsidRPr="009F6A73" w:rsidRDefault="00F64F47" w:rsidP="000361E5">
      <w:pPr>
        <w:pStyle w:val="Heading3"/>
        <w:spacing w:before="280"/>
      </w:pPr>
      <w:r w:rsidRPr="009F6A73">
        <w:t xml:space="preserve">Facilitating private investment </w:t>
      </w:r>
    </w:p>
    <w:p w14:paraId="06791E74" w14:textId="52DD9FFF" w:rsidR="00F64F47" w:rsidRPr="009F6A73" w:rsidRDefault="00F64F47" w:rsidP="000361E5">
      <w:pPr>
        <w:pStyle w:val="BodyText"/>
        <w:spacing w:after="100"/>
      </w:pPr>
      <w:r w:rsidRPr="009F6A73">
        <w:t xml:space="preserve">For private companies and investors, the business case </w:t>
      </w:r>
      <w:r w:rsidR="00396EEA" w:rsidRPr="009F6A73">
        <w:t>for</w:t>
      </w:r>
      <w:r w:rsidRPr="009F6A73">
        <w:t xml:space="preserve"> public EV charging facilities remains challenging while there are limited numbers of EVs on the road. This is compounded by other challenges such as high network connection costs; different processes for connecting to electricity networks or resource consent</w:t>
      </w:r>
      <w:r w:rsidR="002C0D42" w:rsidRPr="009F6A73">
        <w:t>ing</w:t>
      </w:r>
      <w:r w:rsidRPr="009F6A73">
        <w:t xml:space="preserve"> across the country; and long lead-in times for new</w:t>
      </w:r>
      <w:r w:rsidR="000361E5" w:rsidRPr="009F6A73">
        <w:t> </w:t>
      </w:r>
      <w:r w:rsidRPr="009F6A73">
        <w:t>connections to the electricity network.</w:t>
      </w:r>
    </w:p>
    <w:p w14:paraId="6F91ED61" w14:textId="2896EE3B" w:rsidR="00F64F47" w:rsidRPr="009F6A73" w:rsidRDefault="00F64F47" w:rsidP="000361E5">
      <w:pPr>
        <w:pStyle w:val="BodyText"/>
        <w:spacing w:after="100"/>
      </w:pPr>
      <w:r w:rsidRPr="009F6A73">
        <w:t xml:space="preserve">The </w:t>
      </w:r>
      <w:r w:rsidR="00C5137E" w:rsidRPr="009F6A73">
        <w:rPr>
          <w:b/>
          <w:bCs/>
        </w:rPr>
        <w:t>s</w:t>
      </w:r>
      <w:r w:rsidRPr="009F6A73">
        <w:rPr>
          <w:b/>
          <w:bCs/>
        </w:rPr>
        <w:t>upercharging EV infrastructure</w:t>
      </w:r>
      <w:r w:rsidRPr="009F6A73">
        <w:t xml:space="preserve"> work programme includes:</w:t>
      </w:r>
    </w:p>
    <w:p w14:paraId="4C4C86A4" w14:textId="5DAC51E4" w:rsidR="00F64F47" w:rsidRPr="009F6A73" w:rsidRDefault="00C5137E" w:rsidP="000361E5">
      <w:pPr>
        <w:pStyle w:val="Bullet"/>
        <w:spacing w:after="100"/>
      </w:pPr>
      <w:r w:rsidRPr="009F6A73">
        <w:t>r</w:t>
      </w:r>
      <w:r w:rsidR="00F64F47" w:rsidRPr="009F6A73">
        <w:t>educing red tape and regulation</w:t>
      </w:r>
      <w:r w:rsidR="00E67948">
        <w:t xml:space="preserve"> relating to </w:t>
      </w:r>
      <w:r w:rsidR="00F64F47" w:rsidRPr="009F6A73">
        <w:t>public EV chargers</w:t>
      </w:r>
    </w:p>
    <w:p w14:paraId="2ED62AB4" w14:textId="25884A38" w:rsidR="00F64F47" w:rsidRPr="009F6A73" w:rsidRDefault="00C5137E" w:rsidP="000361E5">
      <w:pPr>
        <w:pStyle w:val="Bullet"/>
        <w:spacing w:after="100"/>
      </w:pPr>
      <w:r w:rsidRPr="009F6A73">
        <w:rPr>
          <w:rFonts w:eastAsiaTheme="minorEastAsia"/>
        </w:rPr>
        <w:t>e</w:t>
      </w:r>
      <w:r w:rsidR="00F64F47" w:rsidRPr="009F6A73">
        <w:t xml:space="preserve">nabling standards to </w:t>
      </w:r>
      <w:r w:rsidR="006A6345" w:rsidRPr="009F6A73">
        <w:t xml:space="preserve">help </w:t>
      </w:r>
      <w:r w:rsidR="00F64F47" w:rsidRPr="009F6A73">
        <w:t>consumers</w:t>
      </w:r>
      <w:r w:rsidR="00F64F47" w:rsidRPr="009F6A73" w:rsidDel="006A6345">
        <w:t xml:space="preserve"> </w:t>
      </w:r>
      <w:r w:rsidR="00F64F47" w:rsidRPr="009F6A73">
        <w:t>shift home EV charging demand away from network</w:t>
      </w:r>
      <w:r w:rsidR="000361E5" w:rsidRPr="009F6A73">
        <w:t> </w:t>
      </w:r>
      <w:r w:rsidR="00640655" w:rsidRPr="009F6A73">
        <w:t>‘</w:t>
      </w:r>
      <w:r w:rsidR="00F64F47" w:rsidRPr="009F6A73">
        <w:t>peaks</w:t>
      </w:r>
      <w:r w:rsidR="00640655" w:rsidRPr="009F6A73">
        <w:t>’</w:t>
      </w:r>
      <w:r w:rsidR="00F64F47" w:rsidRPr="009F6A73">
        <w:t xml:space="preserve"> </w:t>
      </w:r>
    </w:p>
    <w:p w14:paraId="69310F29" w14:textId="63D4D9EF" w:rsidR="00F64F47" w:rsidRPr="009F6A73" w:rsidRDefault="00C5137E" w:rsidP="000361E5">
      <w:pPr>
        <w:pStyle w:val="Bullet"/>
        <w:spacing w:after="100"/>
      </w:pPr>
      <w:r w:rsidRPr="009F6A73">
        <w:t>w</w:t>
      </w:r>
      <w:r w:rsidR="00F64F47" w:rsidRPr="009F6A73">
        <w:t>orking with the Electricity Authority on</w:t>
      </w:r>
      <w:r w:rsidR="009342AE" w:rsidRPr="009F6A73">
        <w:t xml:space="preserve"> addressing</w:t>
      </w:r>
      <w:r w:rsidR="00F64F47" w:rsidRPr="009F6A73">
        <w:t xml:space="preserve"> barriers such as connection costs and</w:t>
      </w:r>
      <w:r w:rsidR="000361E5" w:rsidRPr="009F6A73">
        <w:t> </w:t>
      </w:r>
      <w:r w:rsidR="00F64F47" w:rsidRPr="009F6A73">
        <w:t>ensuring consistent approaches to EV charging connections across all 29 electricity distributors.</w:t>
      </w:r>
    </w:p>
    <w:p w14:paraId="1A1F7495" w14:textId="01041CD2" w:rsidR="00F64F47" w:rsidRPr="009F6A73" w:rsidRDefault="00F64F47" w:rsidP="000361E5">
      <w:pPr>
        <w:pStyle w:val="BodyText"/>
        <w:spacing w:before="100" w:after="100"/>
      </w:pPr>
      <w:r w:rsidRPr="009F6A73">
        <w:t xml:space="preserve">The </w:t>
      </w:r>
      <w:r w:rsidR="001D1D5A" w:rsidRPr="009F6A73">
        <w:t>G</w:t>
      </w:r>
      <w:r w:rsidRPr="009F6A73">
        <w:t>overnment has set up a cross</w:t>
      </w:r>
      <w:r w:rsidR="001D1D5A" w:rsidRPr="009F6A73">
        <w:t>-</w:t>
      </w:r>
      <w:r w:rsidRPr="009F6A73">
        <w:t xml:space="preserve">agency </w:t>
      </w:r>
      <w:r w:rsidR="001D1D5A" w:rsidRPr="009F6A73">
        <w:t>t</w:t>
      </w:r>
      <w:r w:rsidRPr="009F6A73">
        <w:t xml:space="preserve">askforce to coordinate work </w:t>
      </w:r>
      <w:r w:rsidR="001D1D5A" w:rsidRPr="009F6A73">
        <w:t xml:space="preserve">on </w:t>
      </w:r>
      <w:r w:rsidRPr="009F6A73">
        <w:t xml:space="preserve">EV charging infrastructure and </w:t>
      </w:r>
      <w:r w:rsidR="001D1D5A" w:rsidRPr="009F6A73">
        <w:t xml:space="preserve">to </w:t>
      </w:r>
      <w:r w:rsidRPr="009F6A73">
        <w:t>engage with industry.</w:t>
      </w:r>
    </w:p>
    <w:p w14:paraId="43C8460E" w14:textId="6525026F" w:rsidR="00F64F47" w:rsidRPr="009F6A73" w:rsidRDefault="0097426A" w:rsidP="000361E5">
      <w:pPr>
        <w:pStyle w:val="BodyText"/>
        <w:spacing w:before="100"/>
      </w:pPr>
      <w:r w:rsidRPr="009F6A73">
        <w:lastRenderedPageBreak/>
        <w:t>Chapter</w:t>
      </w:r>
      <w:r w:rsidR="00034D15" w:rsidRPr="009F6A73">
        <w:t xml:space="preserve"> 5 has </w:t>
      </w:r>
      <w:r w:rsidRPr="009F6A73">
        <w:t>m</w:t>
      </w:r>
      <w:r w:rsidR="00F64F47" w:rsidRPr="009F6A73">
        <w:t>ore information on issues relating to electricity network infrastructure and</w:t>
      </w:r>
      <w:r w:rsidR="000361E5" w:rsidRPr="009F6A73">
        <w:t> </w:t>
      </w:r>
      <w:r w:rsidR="00F64F47" w:rsidRPr="009F6A73">
        <w:t>supply.</w:t>
      </w:r>
    </w:p>
    <w:p w14:paraId="4A2B31CB" w14:textId="7ED07855" w:rsidR="001663C0" w:rsidRPr="009F6A73" w:rsidRDefault="001663C0" w:rsidP="0011083D">
      <w:pPr>
        <w:pStyle w:val="Heading3"/>
      </w:pPr>
      <w:r w:rsidRPr="009F6A73">
        <w:t xml:space="preserve">Reviewing </w:t>
      </w:r>
      <w:r w:rsidRPr="009F6A73" w:rsidDel="00B23AC9">
        <w:t>G</w:t>
      </w:r>
      <w:r w:rsidRPr="009F6A73">
        <w:t xml:space="preserve">overnment co-investment </w:t>
      </w:r>
      <w:r w:rsidR="00B23AC9" w:rsidRPr="009F6A73">
        <w:t>so</w:t>
      </w:r>
      <w:r w:rsidRPr="009F6A73">
        <w:t xml:space="preserve"> it is fit for purpose and targeted</w:t>
      </w:r>
    </w:p>
    <w:p w14:paraId="26546ADB" w14:textId="1C7039E4" w:rsidR="004D3049" w:rsidRPr="009F6A73" w:rsidRDefault="001663C0" w:rsidP="001663C0">
      <w:pPr>
        <w:pStyle w:val="BodyText"/>
      </w:pPr>
      <w:r w:rsidRPr="009F6A73">
        <w:t xml:space="preserve">Most EV chargers on the public network have been </w:t>
      </w:r>
      <w:r w:rsidR="00CE71B0" w:rsidRPr="009F6A73">
        <w:t xml:space="preserve">set up </w:t>
      </w:r>
      <w:r w:rsidRPr="009F6A73">
        <w:t xml:space="preserve">with Government co-funding through </w:t>
      </w:r>
      <w:r w:rsidR="00507581" w:rsidRPr="009F6A73">
        <w:t xml:space="preserve">the </w:t>
      </w:r>
      <w:r w:rsidR="00507581" w:rsidRPr="009F6A73">
        <w:rPr>
          <w:rFonts w:eastAsia="Times New Roman" w:cs="Times New Roman"/>
          <w14:ligatures w14:val="standardContextual"/>
        </w:rPr>
        <w:t>Energy Efficiency and Conservation Authority’s</w:t>
      </w:r>
      <w:r w:rsidR="00507581" w:rsidRPr="009F6A73">
        <w:t xml:space="preserve"> (</w:t>
      </w:r>
      <w:r w:rsidRPr="009F6A73">
        <w:t>EECA’s</w:t>
      </w:r>
      <w:r w:rsidR="00507581" w:rsidRPr="009F6A73">
        <w:t>)</w:t>
      </w:r>
      <w:r w:rsidRPr="009F6A73">
        <w:t xml:space="preserve"> contestable funding rounds. As the network is scaled up and regulatory barriers are addressed</w:t>
      </w:r>
      <w:r w:rsidR="00CE71B0" w:rsidRPr="009F6A73">
        <w:t>,</w:t>
      </w:r>
      <w:r w:rsidRPr="009F6A73">
        <w:t xml:space="preserve"> the private sector</w:t>
      </w:r>
      <w:r w:rsidR="002A14BF" w:rsidRPr="009F6A73">
        <w:t> </w:t>
      </w:r>
      <w:r w:rsidRPr="009F6A73">
        <w:t xml:space="preserve">will </w:t>
      </w:r>
      <w:r w:rsidR="00CE71B0" w:rsidRPr="009F6A73">
        <w:t xml:space="preserve">likely </w:t>
      </w:r>
      <w:r w:rsidRPr="009F6A73">
        <w:t>be able to invest in charging infrastructure with more confidence.</w:t>
      </w:r>
    </w:p>
    <w:p w14:paraId="75ED1EF7" w14:textId="02B65254" w:rsidR="00B04C37" w:rsidRPr="009F6A73" w:rsidRDefault="001663C0" w:rsidP="001663C0">
      <w:pPr>
        <w:pStyle w:val="BodyText"/>
      </w:pPr>
      <w:r w:rsidRPr="009F6A73">
        <w:t xml:space="preserve">There </w:t>
      </w:r>
      <w:r w:rsidR="001B0D77" w:rsidRPr="009F6A73">
        <w:t>will probably</w:t>
      </w:r>
      <w:r w:rsidRPr="009F6A73">
        <w:t xml:space="preserve"> be an ongoing role for some Government co-investment to target projects</w:t>
      </w:r>
      <w:r w:rsidR="002A14BF" w:rsidRPr="009F6A73">
        <w:t> </w:t>
      </w:r>
      <w:r w:rsidRPr="009F6A73">
        <w:t xml:space="preserve">that face significant barriers to private investment </w:t>
      </w:r>
      <w:r w:rsidR="00CE71B0" w:rsidRPr="009F6A73">
        <w:t xml:space="preserve">yet </w:t>
      </w:r>
      <w:r w:rsidRPr="009F6A73">
        <w:t>are needed for an effective, nationwide network.</w:t>
      </w:r>
    </w:p>
    <w:p w14:paraId="5F55B357" w14:textId="29107D4C" w:rsidR="00B04C37" w:rsidRPr="009F6A73" w:rsidRDefault="001663C0" w:rsidP="001663C0">
      <w:pPr>
        <w:pStyle w:val="BodyText"/>
      </w:pPr>
      <w:r w:rsidRPr="009F6A73">
        <w:t xml:space="preserve">It is timely to review the Government’s co-investment approach </w:t>
      </w:r>
      <w:r w:rsidR="00CE71B0" w:rsidRPr="009F6A73">
        <w:t>so that</w:t>
      </w:r>
      <w:r w:rsidRPr="009F6A73">
        <w:t xml:space="preserve"> it can </w:t>
      </w:r>
      <w:r w:rsidR="00CE71B0" w:rsidRPr="009F6A73">
        <w:t>reach</w:t>
      </w:r>
      <w:r w:rsidRPr="009F6A73">
        <w:t xml:space="preserve"> </w:t>
      </w:r>
      <w:r w:rsidR="001B0D77" w:rsidRPr="009F6A73">
        <w:t xml:space="preserve">its national network </w:t>
      </w:r>
      <w:r w:rsidRPr="009F6A73">
        <w:t xml:space="preserve">goal and provide maximum value from </w:t>
      </w:r>
      <w:r w:rsidR="0018336B" w:rsidRPr="009F6A73">
        <w:t xml:space="preserve">its </w:t>
      </w:r>
      <w:r w:rsidRPr="009F6A73">
        <w:t xml:space="preserve">investment. </w:t>
      </w:r>
      <w:r w:rsidR="0018336B" w:rsidRPr="009F6A73">
        <w:t>T</w:t>
      </w:r>
      <w:r w:rsidRPr="009F6A73">
        <w:t xml:space="preserve">he review will consider the scale of Government co-investment, how </w:t>
      </w:r>
      <w:r w:rsidR="00D04D63" w:rsidRPr="009F6A73">
        <w:t>it</w:t>
      </w:r>
      <w:r w:rsidRPr="009F6A73">
        <w:t xml:space="preserve"> is prioritised across charger types and</w:t>
      </w:r>
      <w:r w:rsidR="002A14BF" w:rsidRPr="009F6A73">
        <w:t> </w:t>
      </w:r>
      <w:r w:rsidRPr="009F6A73">
        <w:t xml:space="preserve">locations, the processes to apply for and receive co-investment, and how </w:t>
      </w:r>
      <w:r w:rsidR="0018336B" w:rsidRPr="009F6A73">
        <w:t>it</w:t>
      </w:r>
      <w:r w:rsidRPr="009F6A73">
        <w:t xml:space="preserve"> could change over time as the market develops. </w:t>
      </w:r>
      <w:r w:rsidR="00D04D63" w:rsidRPr="009F6A73">
        <w:t>Cost–benefit analysis will inform t</w:t>
      </w:r>
      <w:r w:rsidRPr="009F6A73">
        <w:t xml:space="preserve">he design of an updated co-investment model. Decisions on the </w:t>
      </w:r>
      <w:r w:rsidR="00360AB6" w:rsidRPr="009F6A73">
        <w:t xml:space="preserve">revised </w:t>
      </w:r>
      <w:r w:rsidRPr="009F6A73">
        <w:t>approach are expected before the end of 2024.</w:t>
      </w:r>
    </w:p>
    <w:p w14:paraId="4FA8DCF9" w14:textId="77777777" w:rsidR="002C12D7" w:rsidRPr="009F6A73" w:rsidRDefault="00424730" w:rsidP="002C56F2">
      <w:pPr>
        <w:pStyle w:val="Heading2"/>
      </w:pPr>
      <w:bookmarkStart w:id="174" w:name="_Toc170309222"/>
      <w:bookmarkStart w:id="175" w:name="_Toc171608758"/>
      <w:r w:rsidRPr="009F6A73">
        <w:t>Supporting actions</w:t>
      </w:r>
      <w:bookmarkEnd w:id="174"/>
      <w:bookmarkEnd w:id="175"/>
      <w:r w:rsidR="001663C0" w:rsidRPr="009F6A73">
        <w:t xml:space="preserve"> </w:t>
      </w:r>
    </w:p>
    <w:p w14:paraId="70DF4420" w14:textId="04AEF7A4" w:rsidR="001663C0" w:rsidRPr="009F6A73" w:rsidRDefault="008669EE" w:rsidP="001663C0">
      <w:pPr>
        <w:pStyle w:val="BodyText"/>
      </w:pPr>
      <w:r w:rsidRPr="009F6A73">
        <w:t xml:space="preserve">The Government is considering additional actions </w:t>
      </w:r>
      <w:r w:rsidR="009F108D" w:rsidRPr="009F6A73">
        <w:t>to</w:t>
      </w:r>
      <w:r w:rsidRPr="009F6A73">
        <w:t xml:space="preserve"> support decarbonisation, including</w:t>
      </w:r>
      <w:r w:rsidR="00D83B90" w:rsidRPr="009F6A73">
        <w:t xml:space="preserve"> </w:t>
      </w:r>
      <w:r w:rsidR="00723892" w:rsidRPr="009F6A73">
        <w:t xml:space="preserve">actions to </w:t>
      </w:r>
      <w:r w:rsidR="00D83B90" w:rsidRPr="009F6A73">
        <w:t>address</w:t>
      </w:r>
      <w:r w:rsidRPr="009F6A73">
        <w:t xml:space="preserve"> </w:t>
      </w:r>
      <w:r w:rsidR="00723892" w:rsidRPr="009F6A73">
        <w:t xml:space="preserve">the </w:t>
      </w:r>
      <w:r w:rsidRPr="009F6A73">
        <w:t xml:space="preserve">light vehicle importer standard; regulatory barriers </w:t>
      </w:r>
      <w:r w:rsidR="002A2400" w:rsidRPr="009F6A73">
        <w:t>and incentives</w:t>
      </w:r>
      <w:r w:rsidRPr="009F6A73">
        <w:t xml:space="preserve"> to heavy vehicle decarbonisation; aviation and maritime decarbonisation</w:t>
      </w:r>
      <w:r w:rsidR="00AE37A3" w:rsidRPr="009F6A73">
        <w:t>;</w:t>
      </w:r>
      <w:r w:rsidRPr="009F6A73">
        <w:t xml:space="preserve"> and planned public transport projects.</w:t>
      </w:r>
    </w:p>
    <w:p w14:paraId="20076B4A" w14:textId="369B6F04" w:rsidR="008669EE" w:rsidRPr="009F6A73" w:rsidRDefault="008669EE" w:rsidP="00452E33">
      <w:pPr>
        <w:pStyle w:val="Heading3"/>
      </w:pPr>
      <w:r w:rsidRPr="009F6A73">
        <w:t xml:space="preserve">Ensuring the Clean Car Importer Standard is </w:t>
      </w:r>
      <w:r w:rsidR="004D678F" w:rsidRPr="009F6A73">
        <w:t>effective</w:t>
      </w:r>
    </w:p>
    <w:p w14:paraId="78953920" w14:textId="238F5959" w:rsidR="008669EE" w:rsidRPr="009F6A73" w:rsidRDefault="008669EE" w:rsidP="003358B3">
      <w:pPr>
        <w:pStyle w:val="BodyText"/>
        <w:rPr>
          <w:rFonts w:eastAsia="Times New Roman" w:cs="Times New Roman"/>
        </w:rPr>
      </w:pPr>
      <w:r w:rsidRPr="009F6A73">
        <w:rPr>
          <w:rFonts w:eastAsia="Times New Roman" w:cs="Times New Roman"/>
        </w:rPr>
        <w:t xml:space="preserve">The light vehicle fleet produces most of New Zealand’s transport emissions. These vehicles stay in our fleet until they are </w:t>
      </w:r>
      <w:r w:rsidR="00B01265" w:rsidRPr="009F6A73">
        <w:rPr>
          <w:rFonts w:eastAsia="Times New Roman" w:cs="Times New Roman"/>
        </w:rPr>
        <w:t xml:space="preserve">about </w:t>
      </w:r>
      <w:r w:rsidRPr="009F6A73">
        <w:rPr>
          <w:rFonts w:eastAsia="Times New Roman" w:cs="Times New Roman"/>
        </w:rPr>
        <w:t>20 years old. Reducing the emissions of imported vehicles is important for meeting our emissions budgets.</w:t>
      </w:r>
    </w:p>
    <w:p w14:paraId="0FBD72F8" w14:textId="45714D2E" w:rsidR="008669EE" w:rsidRPr="009F6A73" w:rsidRDefault="6A3610BF" w:rsidP="003358B3">
      <w:pPr>
        <w:pStyle w:val="BodyText"/>
        <w:rPr>
          <w:rFonts w:eastAsia="Times New Roman" w:cs="Times New Roman"/>
        </w:rPr>
      </w:pPr>
      <w:r w:rsidRPr="009F6A73">
        <w:rPr>
          <w:rFonts w:eastAsia="Times New Roman" w:cs="Times New Roman"/>
          <w:spacing w:val="-2"/>
        </w:rPr>
        <w:t>New Zealand</w:t>
      </w:r>
      <w:r w:rsidR="008669EE" w:rsidRPr="009F6A73">
        <w:rPr>
          <w:rFonts w:eastAsia="Times New Roman" w:cs="Times New Roman"/>
          <w:spacing w:val="-2"/>
        </w:rPr>
        <w:t xml:space="preserve"> introduced the Clean Car Importer Standard on 1 January 2023. This</w:t>
      </w:r>
      <w:r w:rsidR="008669EE" w:rsidRPr="009F6A73" w:rsidDel="00BE1381">
        <w:rPr>
          <w:rFonts w:eastAsia="Times New Roman" w:cs="Times New Roman"/>
          <w:spacing w:val="-2"/>
        </w:rPr>
        <w:t xml:space="preserve"> </w:t>
      </w:r>
      <w:r w:rsidR="008669EE" w:rsidRPr="009F6A73">
        <w:rPr>
          <w:rFonts w:eastAsia="Times New Roman" w:cs="Times New Roman"/>
          <w:spacing w:val="-2"/>
        </w:rPr>
        <w:t>progressively</w:t>
      </w:r>
      <w:r w:rsidR="008669EE" w:rsidRPr="009F6A73">
        <w:rPr>
          <w:rFonts w:eastAsia="Times New Roman" w:cs="Times New Roman"/>
        </w:rPr>
        <w:t xml:space="preserve"> reduces the average </w:t>
      </w:r>
      <w:r w:rsidR="00DF0FC8" w:rsidRPr="009F6A73">
        <w:rPr>
          <w:rFonts w:eastAsia="Times New Roman" w:cs="Times New Roman"/>
        </w:rPr>
        <w:t xml:space="preserve">carbon dioxide </w:t>
      </w:r>
      <w:r w:rsidR="008669EE" w:rsidRPr="009F6A73">
        <w:rPr>
          <w:rFonts w:eastAsia="Times New Roman" w:cs="Times New Roman"/>
        </w:rPr>
        <w:t>emissions of light vehicles entering the fleet. It does this through</w:t>
      </w:r>
      <w:r w:rsidR="00723892" w:rsidRPr="009F6A73">
        <w:rPr>
          <w:rFonts w:eastAsia="Times New Roman" w:cs="Times New Roman"/>
        </w:rPr>
        <w:t xml:space="preserve"> setting</w:t>
      </w:r>
      <w:r w:rsidR="008669EE" w:rsidRPr="009F6A73">
        <w:rPr>
          <w:rFonts w:eastAsia="Times New Roman" w:cs="Times New Roman"/>
        </w:rPr>
        <w:t xml:space="preserve"> annual </w:t>
      </w:r>
      <w:r w:rsidR="00DF0FC8" w:rsidRPr="009F6A73">
        <w:rPr>
          <w:rFonts w:eastAsia="Times New Roman" w:cs="Times New Roman"/>
        </w:rPr>
        <w:t>carbon dioxide</w:t>
      </w:r>
      <w:r w:rsidR="00DF0FC8" w:rsidRPr="009F6A73" w:rsidDel="00DF0FC8">
        <w:rPr>
          <w:rFonts w:eastAsia="Times New Roman" w:cs="Times New Roman"/>
        </w:rPr>
        <w:t xml:space="preserve"> </w:t>
      </w:r>
      <w:r w:rsidR="008669EE" w:rsidRPr="009F6A73">
        <w:rPr>
          <w:rFonts w:eastAsia="Times New Roman" w:cs="Times New Roman"/>
        </w:rPr>
        <w:t>targets</w:t>
      </w:r>
      <w:r w:rsidR="007B487C" w:rsidRPr="009F6A73">
        <w:rPr>
          <w:rFonts w:eastAsia="Times New Roman" w:cs="Times New Roman"/>
        </w:rPr>
        <w:t>, which</w:t>
      </w:r>
      <w:r w:rsidR="008669EE" w:rsidRPr="009F6A73" w:rsidDel="007B487C">
        <w:rPr>
          <w:rFonts w:eastAsia="Times New Roman" w:cs="Times New Roman"/>
        </w:rPr>
        <w:t xml:space="preserve"> </w:t>
      </w:r>
      <w:r w:rsidR="008669EE" w:rsidRPr="009F6A73">
        <w:rPr>
          <w:rFonts w:eastAsia="Times New Roman" w:cs="Times New Roman"/>
        </w:rPr>
        <w:t xml:space="preserve">vehicle suppliers </w:t>
      </w:r>
      <w:r w:rsidR="007B487C" w:rsidRPr="009F6A73">
        <w:rPr>
          <w:rFonts w:eastAsia="Times New Roman" w:cs="Times New Roman"/>
        </w:rPr>
        <w:t>must</w:t>
      </w:r>
      <w:r w:rsidR="008669EE" w:rsidRPr="009F6A73">
        <w:rPr>
          <w:rFonts w:eastAsia="Times New Roman" w:cs="Times New Roman"/>
        </w:rPr>
        <w:t xml:space="preserve"> meet on average across the vehicles they import.</w:t>
      </w:r>
    </w:p>
    <w:p w14:paraId="71F04EC3" w14:textId="25279946" w:rsidR="008669EE" w:rsidRPr="009F6A73" w:rsidRDefault="008669EE" w:rsidP="003358B3">
      <w:pPr>
        <w:pStyle w:val="BodyText"/>
        <w:rPr>
          <w:rFonts w:eastAsia="Times New Roman" w:cs="Times New Roman"/>
        </w:rPr>
      </w:pPr>
      <w:r w:rsidRPr="009F6A73">
        <w:rPr>
          <w:rFonts w:eastAsia="Times New Roman" w:cs="Times New Roman"/>
        </w:rPr>
        <w:t xml:space="preserve">The Government has committed to retaining the Clean Car Importer Standard. </w:t>
      </w:r>
      <w:r w:rsidRPr="009F6A73">
        <w:t xml:space="preserve">During 2024, we reviewed the </w:t>
      </w:r>
      <w:r w:rsidR="0072450D" w:rsidRPr="009F6A73">
        <w:t>standard</w:t>
      </w:r>
      <w:r w:rsidRPr="009F6A73">
        <w:t xml:space="preserve"> to ensure it is operating effectively and the targets are achievable.</w:t>
      </w:r>
      <w:r w:rsidRPr="009F6A73">
        <w:rPr>
          <w:rFonts w:eastAsia="Times New Roman" w:cs="Times New Roman"/>
        </w:rPr>
        <w:t xml:space="preserve"> Signalling targets well in advance can help importers comply and minimise supply and price impacts for consumers. It can also send clear signals to </w:t>
      </w:r>
      <w:r w:rsidRPr="009F6A73">
        <w:t>importers</w:t>
      </w:r>
      <w:r w:rsidRPr="009F6A73">
        <w:rPr>
          <w:rFonts w:eastAsia="Times New Roman" w:cs="Times New Roman"/>
        </w:rPr>
        <w:t xml:space="preserve"> about their product mix. </w:t>
      </w:r>
      <w:r w:rsidR="422CDA55" w:rsidRPr="009F6A73">
        <w:rPr>
          <w:rFonts w:eastAsia="Times New Roman" w:cs="Times New Roman"/>
        </w:rPr>
        <w:t>New Zealand</w:t>
      </w:r>
      <w:r w:rsidRPr="009F6A73">
        <w:rPr>
          <w:rFonts w:eastAsia="Times New Roman" w:cs="Times New Roman"/>
        </w:rPr>
        <w:t xml:space="preserve"> will set a standard that is achievable and</w:t>
      </w:r>
      <w:r w:rsidR="00C309D7" w:rsidRPr="009F6A73">
        <w:rPr>
          <w:rFonts w:eastAsia="Times New Roman" w:cs="Times New Roman"/>
        </w:rPr>
        <w:t>,</w:t>
      </w:r>
      <w:r w:rsidRPr="009F6A73">
        <w:rPr>
          <w:rFonts w:eastAsia="Times New Roman" w:cs="Times New Roman"/>
        </w:rPr>
        <w:t xml:space="preserve"> for consumers,</w:t>
      </w:r>
      <w:r w:rsidR="00571CF1" w:rsidRPr="009F6A73">
        <w:rPr>
          <w:rFonts w:eastAsia="Times New Roman" w:cs="Times New Roman"/>
        </w:rPr>
        <w:t xml:space="preserve"> supports</w:t>
      </w:r>
      <w:r w:rsidRPr="009F6A73" w:rsidDel="00571CF1">
        <w:rPr>
          <w:rFonts w:eastAsia="Times New Roman" w:cs="Times New Roman"/>
        </w:rPr>
        <w:t xml:space="preserve"> </w:t>
      </w:r>
      <w:r w:rsidRPr="009F6A73">
        <w:rPr>
          <w:rFonts w:eastAsia="Times New Roman" w:cs="Times New Roman"/>
        </w:rPr>
        <w:t>vehicle availability, affordability and choice.</w:t>
      </w:r>
    </w:p>
    <w:p w14:paraId="71F77F93" w14:textId="6E172AB8" w:rsidR="000F236B" w:rsidRPr="009F6A73" w:rsidRDefault="000F236B" w:rsidP="00452E33">
      <w:pPr>
        <w:pStyle w:val="Heading3"/>
      </w:pPr>
      <w:r w:rsidRPr="009F6A73">
        <w:lastRenderedPageBreak/>
        <w:t>Heavy vehicle decarbonisation</w:t>
      </w:r>
    </w:p>
    <w:p w14:paraId="1D84BEED" w14:textId="375DF0A9" w:rsidR="000F236B" w:rsidRPr="009F6A73" w:rsidRDefault="000F236B" w:rsidP="00B95733">
      <w:pPr>
        <w:pStyle w:val="BodyText"/>
      </w:pPr>
      <w:r w:rsidRPr="009F6A73">
        <w:t xml:space="preserve">Our freight is </w:t>
      </w:r>
      <w:r w:rsidR="00C309D7" w:rsidRPr="009F6A73">
        <w:t>mainly</w:t>
      </w:r>
      <w:r w:rsidRPr="009F6A73" w:rsidDel="00C309D7">
        <w:t xml:space="preserve"> </w:t>
      </w:r>
      <w:r w:rsidR="00C309D7" w:rsidRPr="009F6A73">
        <w:t xml:space="preserve">carried </w:t>
      </w:r>
      <w:r w:rsidRPr="009F6A73">
        <w:t>on road by heavy trucks</w:t>
      </w:r>
      <w:r w:rsidR="00C309D7" w:rsidRPr="009F6A73">
        <w:t>,</w:t>
      </w:r>
      <w:r w:rsidRPr="009F6A73">
        <w:t xml:space="preserve"> and heavy vehicles play a key role in other sectors such as waste removal and construction. Decarbonisation of heavy vehicles is at</w:t>
      </w:r>
      <w:r w:rsidR="002A14BF" w:rsidRPr="009F6A73">
        <w:t> </w:t>
      </w:r>
      <w:r w:rsidRPr="009F6A73">
        <w:t xml:space="preserve">an earlier stage than light vehicles both globally and in </w:t>
      </w:r>
      <w:r w:rsidR="4ED0B46F" w:rsidRPr="009F6A73">
        <w:t>New Zealand</w:t>
      </w:r>
      <w:r w:rsidRPr="009F6A73">
        <w:t xml:space="preserve">. Zero-emissions heavy vehicle (ZEHV) </w:t>
      </w:r>
      <w:r w:rsidR="0072450D" w:rsidRPr="009F6A73">
        <w:t xml:space="preserve">make up </w:t>
      </w:r>
      <w:r w:rsidRPr="009F6A73">
        <w:t xml:space="preserve">less than 0.13 per cent of the national heavy truck fleet. Heavy vehicle emissions are currently about a quarter of </w:t>
      </w:r>
      <w:r w:rsidR="00085E5F" w:rsidRPr="009F6A73">
        <w:t>our</w:t>
      </w:r>
      <w:r w:rsidRPr="009F6A73">
        <w:t xml:space="preserve"> transport emissions and continu</w:t>
      </w:r>
      <w:r w:rsidR="00085E5F" w:rsidRPr="009F6A73">
        <w:t>e</w:t>
      </w:r>
      <w:r w:rsidRPr="009F6A73">
        <w:t xml:space="preserve"> to grow.</w:t>
      </w:r>
    </w:p>
    <w:p w14:paraId="089D3FE6" w14:textId="0D0C0269" w:rsidR="000F236B" w:rsidRPr="009F6A73" w:rsidRDefault="000F236B" w:rsidP="00787A47">
      <w:pPr>
        <w:pStyle w:val="BodyText"/>
        <w:spacing w:after="100"/>
      </w:pPr>
      <w:r w:rsidRPr="009F6A73">
        <w:t>The freight sector and other users of heavy vehicles are market-led and highly competitive. The</w:t>
      </w:r>
      <w:r w:rsidR="00AD0433" w:rsidRPr="009F6A73">
        <w:t>y</w:t>
      </w:r>
      <w:r w:rsidRPr="009F6A73">
        <w:t xml:space="preserve"> are best placed to lead the decarbonisation of these vehicles. There are actions the Government can take to remove barriers</w:t>
      </w:r>
      <w:r w:rsidR="0023791B" w:rsidRPr="009F6A73">
        <w:t>,</w:t>
      </w:r>
      <w:r w:rsidRPr="009F6A73" w:rsidDel="0023791B">
        <w:t xml:space="preserve"> </w:t>
      </w:r>
      <w:r w:rsidRPr="009F6A73">
        <w:t xml:space="preserve">enable the sector to reduce its emissions and ensure </w:t>
      </w:r>
      <w:r w:rsidR="0C88E76A" w:rsidRPr="009F6A73">
        <w:t>New Zealand</w:t>
      </w:r>
      <w:r w:rsidRPr="009F6A73">
        <w:t xml:space="preserve"> does not face undue barriers to trade. Showing that </w:t>
      </w:r>
      <w:r w:rsidR="434CFA43" w:rsidRPr="009F6A73">
        <w:t>New Zealand</w:t>
      </w:r>
      <w:r w:rsidRPr="009F6A73">
        <w:t xml:space="preserve"> is playing </w:t>
      </w:r>
      <w:r w:rsidR="0023791B" w:rsidRPr="009F6A73">
        <w:t xml:space="preserve">its </w:t>
      </w:r>
      <w:r w:rsidRPr="009F6A73">
        <w:t xml:space="preserve">part in the decarbonisation of freight helps us access markets that are </w:t>
      </w:r>
      <w:r w:rsidR="00571CF1" w:rsidRPr="009F6A73">
        <w:t>setting more stringent</w:t>
      </w:r>
      <w:r w:rsidRPr="009F6A73">
        <w:t xml:space="preserve"> expectations </w:t>
      </w:r>
      <w:r w:rsidR="0023791B" w:rsidRPr="009F6A73">
        <w:t xml:space="preserve">about </w:t>
      </w:r>
      <w:r w:rsidRPr="009F6A73">
        <w:t>the emissions associated with their supply chains.</w:t>
      </w:r>
    </w:p>
    <w:p w14:paraId="13A91E11" w14:textId="6AEF33DC" w:rsidR="000F236B" w:rsidRPr="009F6A73" w:rsidRDefault="000F236B" w:rsidP="00787A47">
      <w:pPr>
        <w:pStyle w:val="BodyText"/>
        <w:spacing w:after="100"/>
      </w:pPr>
      <w:r w:rsidRPr="009F6A73">
        <w:t xml:space="preserve">Some companies are exploring the merits of ZEHVs and </w:t>
      </w:r>
      <w:r w:rsidR="00A4673C" w:rsidRPr="009F6A73">
        <w:t>of</w:t>
      </w:r>
      <w:r w:rsidRPr="009F6A73">
        <w:t xml:space="preserve"> different technologies, including electrification and alternative fuels such as hydrogen. A key role for </w:t>
      </w:r>
      <w:r w:rsidR="00A4673C" w:rsidRPr="009F6A73">
        <w:t>the G</w:t>
      </w:r>
      <w:r w:rsidRPr="009F6A73">
        <w:t xml:space="preserve">overnment is to remove the barriers </w:t>
      </w:r>
      <w:r w:rsidR="002B39B7" w:rsidRPr="009F6A73">
        <w:t>so</w:t>
      </w:r>
      <w:r w:rsidRPr="009F6A73">
        <w:t xml:space="preserve"> th</w:t>
      </w:r>
      <w:r w:rsidR="00947B9B" w:rsidRPr="009F6A73">
        <w:t>ey</w:t>
      </w:r>
      <w:r w:rsidRPr="009F6A73">
        <w:t xml:space="preserve"> </w:t>
      </w:r>
      <w:r w:rsidR="002B39B7" w:rsidRPr="009F6A73">
        <w:t>can</w:t>
      </w:r>
      <w:r w:rsidRPr="009F6A73">
        <w:t xml:space="preserve"> </w:t>
      </w:r>
      <w:r w:rsidR="00947B9B" w:rsidRPr="009F6A73">
        <w:t>adopt these options</w:t>
      </w:r>
      <w:r w:rsidRPr="009F6A73">
        <w:t>.</w:t>
      </w:r>
    </w:p>
    <w:p w14:paraId="59F33EE7" w14:textId="3D6E41CF" w:rsidR="000F236B" w:rsidRPr="009F6A73" w:rsidRDefault="000F236B" w:rsidP="00787A47">
      <w:pPr>
        <w:pStyle w:val="BodyText"/>
        <w:spacing w:after="100"/>
      </w:pPr>
      <w:r w:rsidRPr="009F6A73">
        <w:t xml:space="preserve">Over the second emissions budget period, </w:t>
      </w:r>
      <w:r w:rsidR="002B39B7" w:rsidRPr="009F6A73">
        <w:t xml:space="preserve">we expect </w:t>
      </w:r>
      <w:r w:rsidRPr="009F6A73">
        <w:t xml:space="preserve">significant improvements in the global market to fuel efficiency in internal combustion engine (ICE) trucks as well as </w:t>
      </w:r>
      <w:r w:rsidR="00947B9B" w:rsidRPr="009F6A73">
        <w:t xml:space="preserve">to supply </w:t>
      </w:r>
      <w:r w:rsidRPr="009F6A73">
        <w:t xml:space="preserve">more makes and models of ZEHVs. The capital cost difference between ZEHVs and ICE trucks is also expected to </w:t>
      </w:r>
      <w:r w:rsidR="00A0438B" w:rsidRPr="009F6A73">
        <w:t>keep reducing,</w:t>
      </w:r>
      <w:r w:rsidRPr="009F6A73">
        <w:t xml:space="preserve"> and the range of ZEHVs to </w:t>
      </w:r>
      <w:r w:rsidR="00A0438B" w:rsidRPr="009F6A73">
        <w:t>keep</w:t>
      </w:r>
      <w:r w:rsidRPr="009F6A73">
        <w:t xml:space="preserve"> increas</w:t>
      </w:r>
      <w:r w:rsidR="00A0438B" w:rsidRPr="009F6A73">
        <w:t>ing</w:t>
      </w:r>
      <w:r w:rsidRPr="009F6A73">
        <w:t xml:space="preserve"> as technology improves. </w:t>
      </w:r>
    </w:p>
    <w:p w14:paraId="57592BAA" w14:textId="35594539" w:rsidR="00527F92" w:rsidRPr="009F6A73" w:rsidRDefault="00CF0CE8" w:rsidP="00787A47">
      <w:pPr>
        <w:pStyle w:val="BodyText"/>
        <w:spacing w:after="100"/>
      </w:pPr>
      <w:r w:rsidRPr="009F6A73">
        <w:t xml:space="preserve">As well as </w:t>
      </w:r>
      <w:r w:rsidR="000F236B" w:rsidRPr="009F6A73">
        <w:t xml:space="preserve">setting clear expectations </w:t>
      </w:r>
      <w:r w:rsidR="00947B9B" w:rsidRPr="009F6A73">
        <w:t xml:space="preserve">for </w:t>
      </w:r>
      <w:r w:rsidR="000F236B" w:rsidRPr="009F6A73">
        <w:t>efficient and productive transport outcomes for road</w:t>
      </w:r>
      <w:r w:rsidR="002A14BF" w:rsidRPr="009F6A73">
        <w:t> </w:t>
      </w:r>
      <w:r w:rsidR="000F236B" w:rsidRPr="009F6A73">
        <w:t xml:space="preserve">and rail, </w:t>
      </w:r>
      <w:r w:rsidR="00527F92" w:rsidRPr="009F6A73">
        <w:t xml:space="preserve">there are some </w:t>
      </w:r>
      <w:r w:rsidR="005755A8" w:rsidRPr="009F6A73">
        <w:t>regulatory barriers that could be addressed to enable the sector</w:t>
      </w:r>
      <w:r w:rsidR="002A14BF" w:rsidRPr="009F6A73">
        <w:t> </w:t>
      </w:r>
      <w:r w:rsidR="005755A8" w:rsidRPr="009F6A73">
        <w:t>to decarbonise.</w:t>
      </w:r>
    </w:p>
    <w:p w14:paraId="1E520891" w14:textId="175BFA6E" w:rsidR="00BB2298" w:rsidRPr="009F6A73" w:rsidRDefault="00BB2298" w:rsidP="00787A47">
      <w:pPr>
        <w:pStyle w:val="Heading4"/>
        <w:spacing w:before="240" w:line="340" w:lineRule="atLeast"/>
      </w:pPr>
      <w:r w:rsidRPr="009F6A73">
        <w:rPr>
          <w:spacing w:val="-2"/>
        </w:rPr>
        <w:t xml:space="preserve">Providing grants to support organisations to purchase </w:t>
      </w:r>
      <w:r w:rsidR="00C710CA" w:rsidRPr="009F6A73">
        <w:rPr>
          <w:spacing w:val="-2"/>
        </w:rPr>
        <w:t>zero</w:t>
      </w:r>
      <w:r w:rsidR="002A14BF" w:rsidRPr="009F6A73">
        <w:rPr>
          <w:spacing w:val="-2"/>
        </w:rPr>
        <w:noBreakHyphen/>
      </w:r>
      <w:r w:rsidRPr="009F6A73">
        <w:rPr>
          <w:spacing w:val="-2"/>
        </w:rPr>
        <w:t>emissions</w:t>
      </w:r>
      <w:r w:rsidRPr="009F6A73">
        <w:t xml:space="preserve"> heavy vehicles or to convert heavy vehicles to</w:t>
      </w:r>
      <w:r w:rsidR="009E5266">
        <w:t xml:space="preserve"> hybrid </w:t>
      </w:r>
      <w:r w:rsidR="00060C24">
        <w:t>or</w:t>
      </w:r>
      <w:r w:rsidRPr="009F6A73">
        <w:t xml:space="preserve"> </w:t>
      </w:r>
      <w:r w:rsidR="00DA2805" w:rsidRPr="009F6A73">
        <w:t>zero</w:t>
      </w:r>
      <w:r w:rsidR="002A14BF" w:rsidRPr="009F6A73">
        <w:noBreakHyphen/>
      </w:r>
      <w:r w:rsidRPr="009F6A73">
        <w:t>emissions technology</w:t>
      </w:r>
    </w:p>
    <w:p w14:paraId="4DF74592" w14:textId="7D469177" w:rsidR="00BB2298" w:rsidRPr="009F6A73" w:rsidRDefault="00BB2298" w:rsidP="00787A47">
      <w:pPr>
        <w:pStyle w:val="BodyText"/>
        <w:spacing w:before="100" w:after="100"/>
      </w:pPr>
      <w:r w:rsidRPr="009F6A73">
        <w:t xml:space="preserve">As part of Budget 2024 announcements, the Government confirmed a $30 million grant scheme for </w:t>
      </w:r>
      <w:r w:rsidR="00FD1641">
        <w:t xml:space="preserve">hybrid or </w:t>
      </w:r>
      <w:r w:rsidR="00C710CA" w:rsidRPr="009F6A73">
        <w:t>zero</w:t>
      </w:r>
      <w:r w:rsidR="00710F6A" w:rsidRPr="009F6A73">
        <w:t>-</w:t>
      </w:r>
      <w:r w:rsidRPr="009F6A73">
        <w:t xml:space="preserve">emissions heavy vehicles </w:t>
      </w:r>
      <w:r w:rsidR="00947B9B" w:rsidRPr="009F6A73">
        <w:t xml:space="preserve">will </w:t>
      </w:r>
      <w:r w:rsidRPr="009F6A73">
        <w:t>proceed. This is intended to support early adopters to overcome upfront cost barriers and accelerate the uptake of these vehicles in New</w:t>
      </w:r>
      <w:r w:rsidR="007B7A4B" w:rsidRPr="009F6A73">
        <w:t> </w:t>
      </w:r>
      <w:r w:rsidRPr="009F6A73">
        <w:t xml:space="preserve">Zealand – whether </w:t>
      </w:r>
      <w:r w:rsidR="00947B9B" w:rsidRPr="009F6A73">
        <w:t xml:space="preserve">they are </w:t>
      </w:r>
      <w:r w:rsidRPr="009F6A73">
        <w:t>battery electric</w:t>
      </w:r>
      <w:r w:rsidR="00CF46CC">
        <w:t>,</w:t>
      </w:r>
      <w:r w:rsidRPr="009F6A73">
        <w:t xml:space="preserve"> hydrogen fuel cell</w:t>
      </w:r>
      <w:r w:rsidR="00F56D93">
        <w:t xml:space="preserve"> or hybrid</w:t>
      </w:r>
      <w:r w:rsidRPr="009F6A73">
        <w:t xml:space="preserve"> heavy vehicles. The programme, which</w:t>
      </w:r>
      <w:r w:rsidR="00CC62A8" w:rsidRPr="009F6A73">
        <w:t xml:space="preserve"> the EECA</w:t>
      </w:r>
      <w:r w:rsidRPr="009F6A73">
        <w:t xml:space="preserve"> will administer, is intended to be launched in 2024 and will run</w:t>
      </w:r>
      <w:r w:rsidR="00BB343A" w:rsidRPr="009F6A73">
        <w:t> </w:t>
      </w:r>
      <w:r w:rsidRPr="009F6A73">
        <w:t>to</w:t>
      </w:r>
      <w:r w:rsidR="00BB343A" w:rsidRPr="009F6A73">
        <w:t> </w:t>
      </w:r>
      <w:r w:rsidRPr="009F6A73">
        <w:t>mid-2028.</w:t>
      </w:r>
    </w:p>
    <w:p w14:paraId="7DD3CD25" w14:textId="4E684337" w:rsidR="000F236B" w:rsidRPr="009F6A73" w:rsidRDefault="000F236B" w:rsidP="00787A47">
      <w:pPr>
        <w:pStyle w:val="Heading4"/>
        <w:spacing w:before="240"/>
      </w:pPr>
      <w:r w:rsidRPr="009F6A73">
        <w:t xml:space="preserve">Reviewing </w:t>
      </w:r>
      <w:r w:rsidR="003C08D6" w:rsidRPr="009F6A73">
        <w:t>v</w:t>
      </w:r>
      <w:r w:rsidRPr="009F6A73">
        <w:t xml:space="preserve">ehicle </w:t>
      </w:r>
      <w:r w:rsidR="003C08D6" w:rsidRPr="009F6A73">
        <w:t>d</w:t>
      </w:r>
      <w:r w:rsidRPr="009F6A73">
        <w:t xml:space="preserve">imension and </w:t>
      </w:r>
      <w:r w:rsidR="003C08D6" w:rsidRPr="009F6A73">
        <w:t>m</w:t>
      </w:r>
      <w:r w:rsidRPr="009F6A73">
        <w:t xml:space="preserve">ass rules </w:t>
      </w:r>
    </w:p>
    <w:p w14:paraId="4E17C077" w14:textId="433D8CC8" w:rsidR="000F236B" w:rsidRPr="009F6A73" w:rsidRDefault="000F236B" w:rsidP="00787A47">
      <w:pPr>
        <w:pStyle w:val="BodyText"/>
        <w:spacing w:before="100" w:after="100"/>
      </w:pPr>
      <w:r w:rsidRPr="009F6A73">
        <w:t xml:space="preserve">The current </w:t>
      </w:r>
      <w:r w:rsidR="003C08D6" w:rsidRPr="009F6A73">
        <w:t>v</w:t>
      </w:r>
      <w:r w:rsidRPr="009F6A73">
        <w:t xml:space="preserve">ehicle </w:t>
      </w:r>
      <w:r w:rsidR="003C08D6" w:rsidRPr="009F6A73">
        <w:t>d</w:t>
      </w:r>
      <w:r w:rsidRPr="009F6A73">
        <w:t xml:space="preserve">imension and </w:t>
      </w:r>
      <w:r w:rsidR="003C08D6" w:rsidRPr="009F6A73">
        <w:t>m</w:t>
      </w:r>
      <w:r w:rsidRPr="009F6A73">
        <w:t xml:space="preserve">ass rules tend to favour trucks that are relatively heavy (for greater efficiency) but with relatively low axle weights (to reduce damage to roads and </w:t>
      </w:r>
      <w:r w:rsidRPr="009F6A73">
        <w:rPr>
          <w:spacing w:val="-2"/>
        </w:rPr>
        <w:t xml:space="preserve">highways) compared </w:t>
      </w:r>
      <w:r w:rsidR="00947B9B" w:rsidRPr="009F6A73">
        <w:rPr>
          <w:spacing w:val="-2"/>
        </w:rPr>
        <w:t xml:space="preserve">with </w:t>
      </w:r>
      <w:r w:rsidRPr="009F6A73">
        <w:rPr>
          <w:spacing w:val="-2"/>
        </w:rPr>
        <w:t>other markets. Th</w:t>
      </w:r>
      <w:r w:rsidR="0014328F" w:rsidRPr="009F6A73">
        <w:rPr>
          <w:spacing w:val="-2"/>
        </w:rPr>
        <w:t>ese rules</w:t>
      </w:r>
      <w:r w:rsidRPr="009F6A73" w:rsidDel="00B0601C">
        <w:rPr>
          <w:spacing w:val="-2"/>
        </w:rPr>
        <w:t xml:space="preserve"> </w:t>
      </w:r>
      <w:r w:rsidR="00B0601C" w:rsidRPr="009F6A73">
        <w:rPr>
          <w:spacing w:val="-2"/>
        </w:rPr>
        <w:t xml:space="preserve">affect </w:t>
      </w:r>
      <w:r w:rsidRPr="009F6A73">
        <w:rPr>
          <w:spacing w:val="-2"/>
        </w:rPr>
        <w:t>a range of heavy vehicles, including</w:t>
      </w:r>
      <w:r w:rsidRPr="009F6A73">
        <w:t xml:space="preserve"> some ZEHVs. For example, some battery electric trucks sacrifice payload for battery weight to meet the current rules, making them less competitive than ICE trucks, while hydrogen tanks on</w:t>
      </w:r>
      <w:r w:rsidR="00BB343A" w:rsidRPr="009F6A73">
        <w:t> </w:t>
      </w:r>
      <w:r w:rsidRPr="009F6A73">
        <w:t xml:space="preserve">heavy vehicles can cause them to exceed volume constraints. </w:t>
      </w:r>
    </w:p>
    <w:p w14:paraId="003F67F5" w14:textId="03022167" w:rsidR="000F236B" w:rsidRPr="009F6A73" w:rsidRDefault="000F236B" w:rsidP="00787A47">
      <w:pPr>
        <w:pStyle w:val="BodyText"/>
        <w:spacing w:before="100" w:after="100"/>
      </w:pPr>
      <w:r w:rsidRPr="009F6A73">
        <w:t>The Government could review the regulatory system for barriers to uptake of ZEHVs. Any change</w:t>
      </w:r>
      <w:r w:rsidR="00061089" w:rsidRPr="009F6A73">
        <w:t xml:space="preserve"> to the system</w:t>
      </w:r>
      <w:r w:rsidRPr="009F6A73" w:rsidDel="00B66F88">
        <w:t xml:space="preserve"> </w:t>
      </w:r>
      <w:r w:rsidRPr="009F6A73">
        <w:t>would need to be balanced against the increased wear and tear on roads</w:t>
      </w:r>
      <w:r w:rsidR="00BB343A" w:rsidRPr="009F6A73">
        <w:t> </w:t>
      </w:r>
      <w:r w:rsidRPr="009F6A73">
        <w:t xml:space="preserve">and bridges </w:t>
      </w:r>
      <w:r w:rsidR="00061089" w:rsidRPr="009F6A73">
        <w:t>associated with</w:t>
      </w:r>
      <w:r w:rsidRPr="009F6A73">
        <w:t xml:space="preserve"> heavier vehicles</w:t>
      </w:r>
      <w:r w:rsidR="00B66F88" w:rsidRPr="009F6A73">
        <w:t>,</w:t>
      </w:r>
      <w:r w:rsidRPr="009F6A73">
        <w:t xml:space="preserve"> </w:t>
      </w:r>
      <w:r w:rsidR="00061089" w:rsidRPr="009F6A73">
        <w:t>as well as</w:t>
      </w:r>
      <w:r w:rsidRPr="009F6A73">
        <w:t xml:space="preserve"> </w:t>
      </w:r>
      <w:r w:rsidR="00F54F56" w:rsidRPr="009F6A73">
        <w:t>the</w:t>
      </w:r>
      <w:r w:rsidR="00061089" w:rsidRPr="009F6A73">
        <w:t>ir</w:t>
      </w:r>
      <w:r w:rsidR="00F54F56" w:rsidRPr="009F6A73">
        <w:t xml:space="preserve"> </w:t>
      </w:r>
      <w:r w:rsidRPr="009F6A73">
        <w:t>higher maintenance costs.</w:t>
      </w:r>
    </w:p>
    <w:p w14:paraId="1B83C380" w14:textId="5BD05031" w:rsidR="000F236B" w:rsidRPr="009F6A73" w:rsidRDefault="00422901" w:rsidP="00787A47">
      <w:pPr>
        <w:pStyle w:val="Heading4"/>
        <w:spacing w:before="240"/>
      </w:pPr>
      <w:r w:rsidRPr="009F6A73">
        <w:lastRenderedPageBreak/>
        <w:t>P</w:t>
      </w:r>
      <w:r w:rsidR="000F236B" w:rsidRPr="009F6A73">
        <w:t>ublic charging for heavy vehicles</w:t>
      </w:r>
    </w:p>
    <w:p w14:paraId="2D69503E" w14:textId="7AB8B551" w:rsidR="00013DEE" w:rsidRPr="009F6A73" w:rsidRDefault="000F236B" w:rsidP="00787A47">
      <w:pPr>
        <w:pStyle w:val="BodyText"/>
        <w:spacing w:before="100" w:after="100"/>
      </w:pPr>
      <w:r w:rsidRPr="009F6A73">
        <w:t xml:space="preserve">For the short term, </w:t>
      </w:r>
      <w:r w:rsidR="00F54F56" w:rsidRPr="009F6A73">
        <w:t xml:space="preserve">we expect </w:t>
      </w:r>
      <w:r w:rsidRPr="009F6A73">
        <w:t>electric charging of heavy vehicles to</w:t>
      </w:r>
      <w:r w:rsidRPr="009F6A73" w:rsidDel="009E2DDF">
        <w:t xml:space="preserve"> </w:t>
      </w:r>
      <w:r w:rsidRPr="009F6A73">
        <w:t xml:space="preserve">occur </w:t>
      </w:r>
      <w:r w:rsidR="009E2DDF" w:rsidRPr="009F6A73">
        <w:t xml:space="preserve">mainly </w:t>
      </w:r>
      <w:r w:rsidRPr="009F6A73">
        <w:t xml:space="preserve">at private depots. Some of the barriers to heavy vehicle charging will be addressed by actions </w:t>
      </w:r>
      <w:r w:rsidR="00013DEE" w:rsidRPr="009F6A73">
        <w:t>on</w:t>
      </w:r>
      <w:r w:rsidRPr="009F6A73">
        <w:t xml:space="preserve"> electricity network infrastructure and supply </w:t>
      </w:r>
      <w:r w:rsidR="00013DEE" w:rsidRPr="009F6A73">
        <w:t xml:space="preserve">(see </w:t>
      </w:r>
      <w:r w:rsidR="007A31CB" w:rsidRPr="009F6A73">
        <w:t>c</w:t>
      </w:r>
      <w:r w:rsidR="00193440" w:rsidRPr="009F6A73">
        <w:t>hapter</w:t>
      </w:r>
      <w:r w:rsidR="00F54F56" w:rsidRPr="009F6A73">
        <w:t xml:space="preserve"> </w:t>
      </w:r>
      <w:r w:rsidR="005A6686" w:rsidRPr="009F6A73">
        <w:t>5</w:t>
      </w:r>
      <w:r w:rsidR="00013DEE" w:rsidRPr="009F6A73">
        <w:t>)</w:t>
      </w:r>
      <w:r w:rsidRPr="009F6A73">
        <w:t xml:space="preserve">. </w:t>
      </w:r>
    </w:p>
    <w:p w14:paraId="10B4C214" w14:textId="5D5FD45C" w:rsidR="000F236B" w:rsidRPr="009F6A73" w:rsidRDefault="005A6686" w:rsidP="00787A47">
      <w:pPr>
        <w:pStyle w:val="BodyText"/>
        <w:spacing w:before="100" w:after="100"/>
      </w:pPr>
      <w:r w:rsidRPr="009F6A73">
        <w:t>However, t</w:t>
      </w:r>
      <w:r w:rsidR="000F236B" w:rsidRPr="009F6A73">
        <w:t xml:space="preserve">here may be opportunities </w:t>
      </w:r>
      <w:r w:rsidRPr="009F6A73">
        <w:t>for efficiency</w:t>
      </w:r>
      <w:r w:rsidR="000F236B" w:rsidRPr="009F6A73">
        <w:t xml:space="preserve"> in the placement of heavy charging, such as shared charging hubs and refuelling facilities at ports or inland freight hubs where shipping, road and rail networks meet.</w:t>
      </w:r>
    </w:p>
    <w:p w14:paraId="502282B9" w14:textId="77777777" w:rsidR="0054675B" w:rsidRPr="009F6A73" w:rsidRDefault="0054675B" w:rsidP="00452E33">
      <w:pPr>
        <w:pStyle w:val="Heading3"/>
      </w:pPr>
      <w:r w:rsidRPr="009F6A73">
        <w:t>Aviation and shipping decarbonisation</w:t>
      </w:r>
    </w:p>
    <w:p w14:paraId="50465E14" w14:textId="16BF3072" w:rsidR="00D17A51" w:rsidRPr="009F6A73" w:rsidRDefault="00D17A51" w:rsidP="00787A47">
      <w:pPr>
        <w:pStyle w:val="BodyText"/>
        <w:spacing w:before="100" w:after="100"/>
      </w:pPr>
      <w:r w:rsidRPr="009F6A73">
        <w:t>Domestic aviation and coastal shipping emissions make up a small portion of emissions</w:t>
      </w:r>
      <w:r w:rsidR="007B0A03" w:rsidRPr="009F6A73">
        <w:t xml:space="preserve"> from the transport sector</w:t>
      </w:r>
      <w:r w:rsidRPr="009F6A73">
        <w:t xml:space="preserve"> (a</w:t>
      </w:r>
      <w:r w:rsidR="007A520F" w:rsidRPr="009F6A73">
        <w:t>bout</w:t>
      </w:r>
      <w:r w:rsidRPr="009F6A73">
        <w:t xml:space="preserve"> 8 per cent collectively). Sea freight and supply chains are key drivers of New Zealand’s economy. Showing that we are playing our part in decarbonisation helps us maintain access to international markets and meet international customers’ </w:t>
      </w:r>
      <w:r w:rsidR="007B0A03" w:rsidRPr="009F6A73">
        <w:t xml:space="preserve">increasingly stringent </w:t>
      </w:r>
      <w:r w:rsidRPr="009F6A73">
        <w:t xml:space="preserve">expectations </w:t>
      </w:r>
      <w:r w:rsidR="007B0A03" w:rsidRPr="009F6A73">
        <w:t>about</w:t>
      </w:r>
      <w:r w:rsidRPr="009F6A73">
        <w:t xml:space="preserve"> the emissions associated with their supply chains.</w:t>
      </w:r>
    </w:p>
    <w:p w14:paraId="65AEABFD" w14:textId="0EE12C45" w:rsidR="00D17A51" w:rsidRPr="009F6A73" w:rsidRDefault="00C23F41" w:rsidP="00787A47">
      <w:pPr>
        <w:pStyle w:val="BodyText"/>
        <w:spacing w:before="100" w:after="100"/>
      </w:pPr>
      <w:r w:rsidRPr="009F6A73">
        <w:t>We have</w:t>
      </w:r>
      <w:r w:rsidR="00D17A51" w:rsidRPr="009F6A73">
        <w:t xml:space="preserve"> committed to supporting the phase</w:t>
      </w:r>
      <w:r w:rsidR="00706382" w:rsidRPr="009F6A73">
        <w:t>-</w:t>
      </w:r>
      <w:r w:rsidR="00D17A51" w:rsidRPr="009F6A73">
        <w:t>down of fossil fuels by enabling the development of sustainable aviation and marine biofuels. These will be important for reducing emissions from the aviation and maritime sectors. Electrification and green hydrogen also have a s</w:t>
      </w:r>
      <w:r w:rsidRPr="009F6A73">
        <w:t>trong</w:t>
      </w:r>
      <w:r w:rsidR="00D17A51" w:rsidRPr="009F6A73">
        <w:t xml:space="preserve"> role to play</w:t>
      </w:r>
      <w:r w:rsidR="00CF311D" w:rsidRPr="009F6A73">
        <w:t>; this includes,</w:t>
      </w:r>
      <w:r w:rsidR="00B347AF" w:rsidRPr="009F6A73">
        <w:t xml:space="preserve"> for example</w:t>
      </w:r>
      <w:r w:rsidR="00CF311D" w:rsidRPr="009F6A73">
        <w:t>,</w:t>
      </w:r>
      <w:r w:rsidR="00B347AF" w:rsidRPr="009F6A73">
        <w:t xml:space="preserve"> the electric ferries already in use in Auckland and Wellington</w:t>
      </w:r>
      <w:r w:rsidR="00D17A51" w:rsidRPr="009F6A73">
        <w:t>.</w:t>
      </w:r>
      <w:r w:rsidR="00365ACC" w:rsidRPr="009F6A73">
        <w:t xml:space="preserve"> </w:t>
      </w:r>
      <w:r w:rsidR="00706382" w:rsidRPr="009F6A73">
        <w:t>For more</w:t>
      </w:r>
      <w:r w:rsidR="00D17A51" w:rsidRPr="009F6A73">
        <w:t xml:space="preserve"> information</w:t>
      </w:r>
      <w:r w:rsidR="007407C1" w:rsidRPr="009F6A73">
        <w:t xml:space="preserve"> on fuel policies</w:t>
      </w:r>
      <w:r w:rsidR="007B0A03" w:rsidRPr="009F6A73">
        <w:t>,</w:t>
      </w:r>
      <w:r w:rsidR="00D17A51" w:rsidRPr="009F6A73">
        <w:t xml:space="preserve"> </w:t>
      </w:r>
      <w:r w:rsidR="00706382" w:rsidRPr="009F6A73">
        <w:t>se</w:t>
      </w:r>
      <w:r w:rsidR="00193440" w:rsidRPr="009F6A73">
        <w:t xml:space="preserve">e </w:t>
      </w:r>
      <w:r w:rsidR="00B92945" w:rsidRPr="009F6A73">
        <w:t>c</w:t>
      </w:r>
      <w:r w:rsidR="00193440" w:rsidRPr="009F6A73">
        <w:t>hapter 5</w:t>
      </w:r>
      <w:r w:rsidR="00706382" w:rsidRPr="009F6A73">
        <w:t>.</w:t>
      </w:r>
    </w:p>
    <w:p w14:paraId="7908F7CD" w14:textId="71E33A9C" w:rsidR="00D17A51" w:rsidRPr="009F6A73" w:rsidRDefault="00D17A51" w:rsidP="00787A47">
      <w:pPr>
        <w:pStyle w:val="BodyText"/>
        <w:spacing w:before="100" w:after="100"/>
      </w:pPr>
      <w:r w:rsidRPr="009F6A73">
        <w:t xml:space="preserve">The Government sees its main role for these sectors as facilitating industry discussions through existing forums, considering regulatory barriers and ensuring New Zealand’s interests are represented appropriately on the international stage. International cooperation on decarbonising aviation and maritime will also help </w:t>
      </w:r>
      <w:r w:rsidR="00862CDE" w:rsidRPr="009F6A73">
        <w:t xml:space="preserve">prepare </w:t>
      </w:r>
      <w:r w:rsidRPr="009F6A73">
        <w:t>us to take advantage of new technologies as they are released.</w:t>
      </w:r>
    </w:p>
    <w:p w14:paraId="67C025B7" w14:textId="359F1F31" w:rsidR="003146E4" w:rsidRPr="009F6A73" w:rsidRDefault="00862CDE" w:rsidP="00BB343A">
      <w:pPr>
        <w:pStyle w:val="Heading4"/>
      </w:pPr>
      <w:r w:rsidRPr="009F6A73">
        <w:t>S</w:t>
      </w:r>
      <w:r w:rsidR="003146E4" w:rsidRPr="009F6A73">
        <w:t>upport</w:t>
      </w:r>
      <w:r w:rsidRPr="009F6A73">
        <w:t>ing</w:t>
      </w:r>
      <w:r w:rsidR="003146E4" w:rsidRPr="009F6A73">
        <w:t xml:space="preserve"> the supply and uptake of </w:t>
      </w:r>
      <w:r w:rsidR="007407C1" w:rsidRPr="009F6A73">
        <w:rPr>
          <w:rFonts w:eastAsia="Times New Roman" w:cs="Times New Roman"/>
          <w14:ligatures w14:val="standardContextual"/>
        </w:rPr>
        <w:t>sustainable aviation fuels</w:t>
      </w:r>
      <w:r w:rsidR="007407C1" w:rsidRPr="009F6A73" w:rsidDel="007407C1">
        <w:t xml:space="preserve"> </w:t>
      </w:r>
    </w:p>
    <w:p w14:paraId="201F6B04" w14:textId="7E53D239" w:rsidR="005527F6" w:rsidRPr="009F6A73" w:rsidRDefault="005527F6" w:rsidP="00787A47">
      <w:pPr>
        <w:pStyle w:val="BodyText"/>
        <w:spacing w:before="100" w:after="100"/>
      </w:pPr>
      <w:r w:rsidRPr="009F6A73">
        <w:t>The Government has established Sustainable Aviation Aotearoa</w:t>
      </w:r>
      <w:r w:rsidRPr="009F6A73" w:rsidDel="00B0073B">
        <w:t>,</w:t>
      </w:r>
      <w:r w:rsidRPr="009F6A73">
        <w:t xml:space="preserve"> a group of private sector and</w:t>
      </w:r>
      <w:r w:rsidR="00BB343A" w:rsidRPr="009F6A73">
        <w:t> </w:t>
      </w:r>
      <w:r w:rsidR="00862CDE" w:rsidRPr="009F6A73">
        <w:t>g</w:t>
      </w:r>
      <w:r w:rsidRPr="009F6A73">
        <w:t xml:space="preserve">overnment agencies supporting the decarbonisation of the aviation sector. </w:t>
      </w:r>
      <w:r w:rsidR="005A101A" w:rsidRPr="009F6A73">
        <w:t>Sustainable Aviation Aotearoa</w:t>
      </w:r>
      <w:r w:rsidR="005A101A" w:rsidRPr="009F6A73" w:rsidDel="005A101A">
        <w:t xml:space="preserve"> </w:t>
      </w:r>
      <w:r w:rsidRPr="009F6A73">
        <w:t xml:space="preserve">is exploring </w:t>
      </w:r>
      <w:r w:rsidR="00CA30DE" w:rsidRPr="009F6A73">
        <w:t xml:space="preserve">ways </w:t>
      </w:r>
      <w:r w:rsidRPr="009F6A73">
        <w:t xml:space="preserve">to work with counterparts in other countries, </w:t>
      </w:r>
      <w:r w:rsidR="00F95DB0" w:rsidRPr="009F6A73">
        <w:t xml:space="preserve">such as Australia and Singapore, </w:t>
      </w:r>
      <w:r w:rsidRPr="009F6A73">
        <w:t>particularly</w:t>
      </w:r>
      <w:r w:rsidR="00CA30DE" w:rsidRPr="009F6A73">
        <w:t xml:space="preserve"> on</w:t>
      </w:r>
      <w:r w:rsidRPr="009F6A73" w:rsidDel="00CA30DE">
        <w:t xml:space="preserve"> </w:t>
      </w:r>
      <w:r w:rsidRPr="009F6A73">
        <w:t xml:space="preserve">settings that would support </w:t>
      </w:r>
      <w:r w:rsidR="005A101A" w:rsidRPr="009F6A73">
        <w:rPr>
          <w:rFonts w:eastAsia="Times New Roman" w:cs="Times New Roman"/>
          <w14:ligatures w14:val="standardContextual"/>
        </w:rPr>
        <w:t>sustainable aviation fuel</w:t>
      </w:r>
      <w:r w:rsidRPr="009F6A73">
        <w:t xml:space="preserve"> supply and uptake.</w:t>
      </w:r>
    </w:p>
    <w:p w14:paraId="41D5675B" w14:textId="043DDEB6" w:rsidR="00807B92" w:rsidRPr="009F6A73" w:rsidRDefault="00BB61A4" w:rsidP="00BB343A">
      <w:pPr>
        <w:pStyle w:val="Heading4"/>
      </w:pPr>
      <w:r w:rsidRPr="009F6A73">
        <w:t>A</w:t>
      </w:r>
      <w:r w:rsidR="00807B92" w:rsidRPr="009F6A73">
        <w:t>llow</w:t>
      </w:r>
      <w:r w:rsidRPr="009F6A73">
        <w:t>ing</w:t>
      </w:r>
      <w:r w:rsidR="00807B92" w:rsidRPr="009F6A73">
        <w:t xml:space="preserve"> low- or zero-carbon shipping on trade routes by 2035</w:t>
      </w:r>
    </w:p>
    <w:p w14:paraId="6630CACB" w14:textId="0AC95DFE" w:rsidR="00D72DB6" w:rsidRPr="009F6A73" w:rsidRDefault="00D72DB6" w:rsidP="00787A47">
      <w:pPr>
        <w:pStyle w:val="BodyText"/>
        <w:spacing w:before="100" w:after="100"/>
        <w:rPr>
          <w:rFonts w:eastAsia="Times New Roman" w:cs="Times New Roman"/>
        </w:rPr>
      </w:pPr>
      <w:r w:rsidRPr="009F6A73">
        <w:t>Bringing together a wide range of industry stakeholders, a pre-feasibility study was completed in 2023 for a potential Australia</w:t>
      </w:r>
      <w:r w:rsidR="00E0621C" w:rsidRPr="009F6A73">
        <w:t>–</w:t>
      </w:r>
      <w:r w:rsidR="3C218FD6" w:rsidRPr="009F6A73">
        <w:t>New Zealand</w:t>
      </w:r>
      <w:r w:rsidRPr="009F6A73">
        <w:t xml:space="preserve"> green shipping corridor</w:t>
      </w:r>
      <w:r w:rsidR="00E0621C" w:rsidRPr="009F6A73">
        <w:t>,</w:t>
      </w:r>
      <w:r w:rsidRPr="009F6A73">
        <w:t xml:space="preserve"> </w:t>
      </w:r>
      <w:r w:rsidR="007407C1" w:rsidRPr="009F6A73">
        <w:t xml:space="preserve">where </w:t>
      </w:r>
      <w:r w:rsidRPr="009F6A73">
        <w:t xml:space="preserve">commercially operating ships </w:t>
      </w:r>
      <w:r w:rsidR="007407C1" w:rsidRPr="009F6A73">
        <w:t xml:space="preserve">would use </w:t>
      </w:r>
      <w:r w:rsidRPr="009F6A73">
        <w:t xml:space="preserve">alternative fuels. </w:t>
      </w:r>
      <w:r w:rsidRPr="009F6A73">
        <w:rPr>
          <w:rFonts w:eastAsia="Times New Roman" w:cs="Times New Roman"/>
        </w:rPr>
        <w:t xml:space="preserve">Low- or zero-carbon shipping corridors like this could allow </w:t>
      </w:r>
      <w:r w:rsidR="46D6269F" w:rsidRPr="009F6A73">
        <w:rPr>
          <w:rFonts w:eastAsia="Times New Roman" w:cs="Times New Roman"/>
        </w:rPr>
        <w:t>New Zealand</w:t>
      </w:r>
      <w:r w:rsidRPr="009F6A73">
        <w:rPr>
          <w:rFonts w:eastAsia="Times New Roman" w:cs="Times New Roman"/>
        </w:rPr>
        <w:t xml:space="preserve"> to: </w:t>
      </w:r>
    </w:p>
    <w:p w14:paraId="78E0BC30" w14:textId="0F980BC3" w:rsidR="00D72DB6" w:rsidRPr="009F6A73" w:rsidRDefault="00D72DB6" w:rsidP="00787A47">
      <w:pPr>
        <w:pStyle w:val="Bullet"/>
        <w:spacing w:after="100"/>
      </w:pPr>
      <w:r w:rsidRPr="009F6A73">
        <w:t>maintain the marketing advantage of low/zero carbon credentials, avoiding additional costs of landing product in market</w:t>
      </w:r>
      <w:r w:rsidR="001955EC" w:rsidRPr="009F6A73">
        <w:t>,</w:t>
      </w:r>
      <w:r w:rsidRPr="009F6A73">
        <w:t xml:space="preserve"> such as carbon tariffs on ships or goods based on voyage emissions</w:t>
      </w:r>
    </w:p>
    <w:p w14:paraId="60A07399" w14:textId="060FB91E" w:rsidR="00D72DB6" w:rsidRPr="009F6A73" w:rsidRDefault="00D72DB6" w:rsidP="00787A47">
      <w:pPr>
        <w:pStyle w:val="Bullet"/>
        <w:spacing w:after="100"/>
      </w:pPr>
      <w:r w:rsidRPr="009F6A73">
        <w:t xml:space="preserve">support an equitable transition </w:t>
      </w:r>
      <w:r w:rsidR="001B2080" w:rsidRPr="009F6A73">
        <w:t xml:space="preserve">by </w:t>
      </w:r>
      <w:r w:rsidRPr="009F6A73">
        <w:t>enabling low/zero-carbon Pacific supply chains</w:t>
      </w:r>
    </w:p>
    <w:p w14:paraId="0DEDEBF9" w14:textId="6FDBDC3D" w:rsidR="004E0736" w:rsidRPr="009F6A73" w:rsidRDefault="00D72DB6">
      <w:pPr>
        <w:pStyle w:val="Bullet"/>
      </w:pPr>
      <w:r w:rsidRPr="009F6A73">
        <w:t xml:space="preserve">maintain </w:t>
      </w:r>
      <w:r w:rsidR="00B8790C" w:rsidRPr="009F6A73">
        <w:t xml:space="preserve">common </w:t>
      </w:r>
      <w:r w:rsidRPr="009F6A73">
        <w:t>regulat</w:t>
      </w:r>
      <w:r w:rsidR="00B8790C" w:rsidRPr="009F6A73">
        <w:t>ions</w:t>
      </w:r>
      <w:r w:rsidRPr="009F6A73">
        <w:t xml:space="preserve"> with regional partners, ensuring that operators can easily move the same craft around all ports in the region.</w:t>
      </w:r>
      <w:r w:rsidR="008F11C7" w:rsidRPr="009F6A73">
        <w:t xml:space="preserve"> </w:t>
      </w:r>
    </w:p>
    <w:p w14:paraId="1E343061" w14:textId="504084E2" w:rsidR="003A42B4" w:rsidRPr="009F6A73" w:rsidRDefault="003A42B4" w:rsidP="00BB343A">
      <w:pPr>
        <w:pStyle w:val="Heading4"/>
      </w:pPr>
      <w:r w:rsidRPr="009F6A73">
        <w:lastRenderedPageBreak/>
        <w:t xml:space="preserve">Reviewing domestic application of </w:t>
      </w:r>
      <w:r w:rsidR="00B91E2D" w:rsidRPr="009F6A73">
        <w:t>international</w:t>
      </w:r>
      <w:r w:rsidRPr="009F6A73">
        <w:t xml:space="preserve"> </w:t>
      </w:r>
      <w:r w:rsidR="000D458D" w:rsidRPr="009F6A73">
        <w:t>c</w:t>
      </w:r>
      <w:r w:rsidRPr="009F6A73">
        <w:t>arbon</w:t>
      </w:r>
      <w:r w:rsidR="00CB5BBD" w:rsidRPr="009F6A73">
        <w:t> </w:t>
      </w:r>
      <w:r w:rsidR="000D458D" w:rsidRPr="009F6A73">
        <w:t>i</w:t>
      </w:r>
      <w:r w:rsidRPr="009F6A73">
        <w:t>ntensity</w:t>
      </w:r>
      <w:r w:rsidR="00CB5BBD" w:rsidRPr="009F6A73">
        <w:t> </w:t>
      </w:r>
      <w:r w:rsidR="000D458D" w:rsidRPr="009F6A73">
        <w:t>r</w:t>
      </w:r>
      <w:r w:rsidRPr="009F6A73">
        <w:t xml:space="preserve">equirements </w:t>
      </w:r>
    </w:p>
    <w:p w14:paraId="5330AE49" w14:textId="0A70DC11" w:rsidR="003A42B4" w:rsidRPr="009F6A73" w:rsidRDefault="003A42B4" w:rsidP="00787A47">
      <w:pPr>
        <w:pStyle w:val="BodyText"/>
        <w:spacing w:before="100" w:after="100"/>
      </w:pPr>
      <w:r w:rsidRPr="009F6A73">
        <w:t xml:space="preserve">New Zealand’s domestic coastal shipping sector is exposed to </w:t>
      </w:r>
      <w:r w:rsidR="007A31CB" w:rsidRPr="009F6A73">
        <w:t>NZ</w:t>
      </w:r>
      <w:r w:rsidRPr="009F6A73">
        <w:t xml:space="preserve"> ETS pricing through the fuel it</w:t>
      </w:r>
      <w:r w:rsidR="00CB5BBD" w:rsidRPr="009F6A73">
        <w:t> </w:t>
      </w:r>
      <w:r w:rsidRPr="009F6A73">
        <w:t>purchases. This differs from international shipping (including international carriers who carry</w:t>
      </w:r>
      <w:r w:rsidR="00CB5BBD" w:rsidRPr="009F6A73">
        <w:t> </w:t>
      </w:r>
      <w:r w:rsidRPr="009F6A73">
        <w:t>domestic cargo incidental to the carrying of international cargo) as</w:t>
      </w:r>
      <w:r w:rsidR="000D458D" w:rsidRPr="009F6A73">
        <w:t xml:space="preserve"> the NZ ETS excludes</w:t>
      </w:r>
      <w:r w:rsidRPr="009F6A73">
        <w:t xml:space="preserve"> emissions from fuel used for international marine transport. </w:t>
      </w:r>
    </w:p>
    <w:p w14:paraId="0D9B1771" w14:textId="53F3DE0B" w:rsidR="003A42B4" w:rsidRPr="009F6A73" w:rsidRDefault="003A42B4" w:rsidP="003A42B4">
      <w:pPr>
        <w:pStyle w:val="BodyText"/>
      </w:pPr>
      <w:r w:rsidRPr="009F6A73">
        <w:t>Annex VI of the International Convention for the Prevention of Pollution from Ships requires member countries to adopt measures to ensure that domestic voyaging ships operate consistently with the international requirements, to the extent that is reasonable and practicable. New Zealand chose to apply the Annex VI international ship carbon intensity requirements to coastal shipping; however</w:t>
      </w:r>
      <w:r w:rsidR="002E7EAE" w:rsidRPr="009F6A73">
        <w:t>,</w:t>
      </w:r>
      <w:r w:rsidRPr="009F6A73">
        <w:t xml:space="preserve"> other countries, such as Australia, use alternative measures to meet this requirement. </w:t>
      </w:r>
    </w:p>
    <w:p w14:paraId="6EB03EF9" w14:textId="226FDEEB" w:rsidR="003A42B4" w:rsidRPr="009F6A73" w:rsidRDefault="003A42B4" w:rsidP="003A42B4">
      <w:pPr>
        <w:pStyle w:val="BodyText"/>
        <w:spacing w:after="240"/>
      </w:pPr>
      <w:r w:rsidRPr="009F6A73">
        <w:t xml:space="preserve">While the </w:t>
      </w:r>
      <w:r w:rsidR="007A31CB" w:rsidRPr="009F6A73">
        <w:t>NZ</w:t>
      </w:r>
      <w:r w:rsidRPr="009F6A73">
        <w:t xml:space="preserve"> ETS and the carbon intensity requirements do not directly duplicate</w:t>
      </w:r>
      <w:r w:rsidR="000D458D" w:rsidRPr="009F6A73">
        <w:t xml:space="preserve"> each other</w:t>
      </w:r>
      <w:r w:rsidRPr="009F6A73">
        <w:t xml:space="preserve">, subjecting domestic coastal shipping to both regimes could disadvantage them compared </w:t>
      </w:r>
      <w:r w:rsidR="001755D9" w:rsidRPr="009F6A73">
        <w:t xml:space="preserve">with </w:t>
      </w:r>
      <w:r w:rsidRPr="009F6A73">
        <w:t xml:space="preserve">international operators that move freight around New Zealand and are not subject to the </w:t>
      </w:r>
      <w:r w:rsidR="007A31CB" w:rsidRPr="009F6A73">
        <w:t>NZ</w:t>
      </w:r>
      <w:r w:rsidR="001755D9" w:rsidRPr="009F6A73">
        <w:t> </w:t>
      </w:r>
      <w:r w:rsidRPr="009F6A73">
        <w:t xml:space="preserve">ETS. It is unclear whether engaging with the Annex VI carbon intensity requirements will help domestic coastal ships to lower their emissions, beyond the incentives created under the </w:t>
      </w:r>
      <w:r w:rsidR="007A31CB" w:rsidRPr="009F6A73">
        <w:t xml:space="preserve">NZ </w:t>
      </w:r>
      <w:r w:rsidRPr="009F6A73">
        <w:t xml:space="preserve">ETS. For </w:t>
      </w:r>
      <w:r w:rsidR="00015677" w:rsidRPr="009F6A73">
        <w:t>the second emissions reduction plan</w:t>
      </w:r>
      <w:r w:rsidRPr="009F6A73">
        <w:t>, the Government could review whether the application of the Annex VI carbon intensity requirements to domestic coastal shipping is effective and should continue.</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4E0736" w:rsidRPr="009F6A73" w14:paraId="45147C81" w14:textId="77777777" w:rsidTr="00CB5BBD">
        <w:tc>
          <w:tcPr>
            <w:tcW w:w="8505" w:type="dxa"/>
            <w:shd w:val="clear" w:color="auto" w:fill="D5EBE8" w:themeFill="accent3"/>
          </w:tcPr>
          <w:p w14:paraId="75B7702C" w14:textId="215B53CA" w:rsidR="0079217D" w:rsidRPr="009F6A73" w:rsidRDefault="0079217D" w:rsidP="002A7386">
            <w:pPr>
              <w:pStyle w:val="Boxheading0"/>
              <w:spacing w:before="180"/>
            </w:pPr>
            <w:r w:rsidRPr="009F6A73">
              <w:t xml:space="preserve">Why </w:t>
            </w:r>
            <w:r w:rsidR="00515606" w:rsidRPr="009F6A73">
              <w:t>aren’t</w:t>
            </w:r>
            <w:r w:rsidR="007407C1" w:rsidRPr="009F6A73">
              <w:t xml:space="preserve"> </w:t>
            </w:r>
            <w:r w:rsidRPr="009F6A73">
              <w:t>international aviation and shipping emissions</w:t>
            </w:r>
            <w:r w:rsidR="00515606" w:rsidRPr="009F6A73">
              <w:t xml:space="preserve"> included in </w:t>
            </w:r>
            <w:r w:rsidR="00D048FB" w:rsidRPr="009F6A73">
              <w:t>the second emissions budget</w:t>
            </w:r>
          </w:p>
          <w:p w14:paraId="11715D49" w14:textId="5B8C37AB" w:rsidR="004E0736" w:rsidRPr="009F6A73" w:rsidRDefault="0079217D" w:rsidP="002A7386">
            <w:pPr>
              <w:pStyle w:val="Boxtext"/>
              <w:spacing w:before="80" w:after="180"/>
            </w:pPr>
            <w:r w:rsidRPr="009F6A73">
              <w:t>Emissions from international aviation and maritime emissions currently sit outside New Zealand’s commitments under the Paris Agreement</w:t>
            </w:r>
            <w:r w:rsidR="001B2080" w:rsidRPr="009F6A73">
              <w:t>. They</w:t>
            </w:r>
            <w:r w:rsidRPr="009F6A73" w:rsidDel="001B2080">
              <w:t xml:space="preserve"> </w:t>
            </w:r>
            <w:r w:rsidRPr="009F6A73">
              <w:t xml:space="preserve">are not included in </w:t>
            </w:r>
            <w:r w:rsidR="00AD4114" w:rsidRPr="009F6A73">
              <w:t>our</w:t>
            </w:r>
            <w:r w:rsidRPr="009F6A73">
              <w:t xml:space="preserve"> domestic emissions reduction targets and budgets. The </w:t>
            </w:r>
            <w:r w:rsidR="00DA31C6" w:rsidRPr="009F6A73">
              <w:t xml:space="preserve">Climate Change </w:t>
            </w:r>
            <w:r w:rsidRPr="009F6A73">
              <w:t>Commission</w:t>
            </w:r>
            <w:r w:rsidR="00A53AB0" w:rsidRPr="009F6A73">
              <w:t xml:space="preserve"> | He Pou a Rangi</w:t>
            </w:r>
            <w:r w:rsidRPr="009F6A73">
              <w:t xml:space="preserve"> is due to report at the end of 2024 on whether </w:t>
            </w:r>
            <w:r w:rsidR="00DA31C6" w:rsidRPr="009F6A73">
              <w:t xml:space="preserve">to include </w:t>
            </w:r>
            <w:r w:rsidRPr="009F6A73">
              <w:t xml:space="preserve">these emissions in the </w:t>
            </w:r>
            <w:r w:rsidR="00756F23" w:rsidRPr="009F6A73">
              <w:t xml:space="preserve">net zero </w:t>
            </w:r>
            <w:r w:rsidRPr="009F6A73">
              <w:t xml:space="preserve">2050 target. </w:t>
            </w:r>
          </w:p>
        </w:tc>
      </w:tr>
    </w:tbl>
    <w:p w14:paraId="69285945" w14:textId="39EE4C86" w:rsidR="006737BD" w:rsidRPr="009F6A73" w:rsidRDefault="006737BD" w:rsidP="00CB5BBD">
      <w:pPr>
        <w:pStyle w:val="Heading3"/>
        <w:spacing w:before="400"/>
      </w:pPr>
      <w:bookmarkStart w:id="176" w:name="_Toc166677830"/>
      <w:r w:rsidRPr="009F6A73">
        <w:t>Public transport in our main cities</w:t>
      </w:r>
      <w:bookmarkEnd w:id="176"/>
    </w:p>
    <w:p w14:paraId="5A098F94" w14:textId="62D3206A" w:rsidR="003358B3" w:rsidRPr="009F6A73" w:rsidRDefault="00F70B84" w:rsidP="002A7386">
      <w:pPr>
        <w:pStyle w:val="BodyText"/>
        <w:spacing w:before="100" w:after="100"/>
      </w:pPr>
      <w:r w:rsidRPr="009F6A73">
        <w:t>Having r</w:t>
      </w:r>
      <w:r w:rsidR="003358B3" w:rsidRPr="009F6A73">
        <w:t xml:space="preserve">eliable and accessible public transport enables more efficient use of New Zealand’s existing transport infrastructure, especially in </w:t>
      </w:r>
      <w:r w:rsidR="001F1822" w:rsidRPr="009F6A73">
        <w:t xml:space="preserve">the </w:t>
      </w:r>
      <w:r w:rsidR="003358B3" w:rsidRPr="009F6A73">
        <w:t xml:space="preserve">largest urban centres, and supports our emissions goals. Public transport can </w:t>
      </w:r>
      <w:r w:rsidRPr="009F6A73">
        <w:t xml:space="preserve">contribute in </w:t>
      </w:r>
      <w:r w:rsidR="003358B3" w:rsidRPr="009F6A73">
        <w:t>th</w:t>
      </w:r>
      <w:r w:rsidRPr="009F6A73">
        <w:t>ese ways</w:t>
      </w:r>
      <w:r w:rsidR="003358B3" w:rsidRPr="009F6A73">
        <w:t xml:space="preserve"> by: </w:t>
      </w:r>
    </w:p>
    <w:p w14:paraId="3BD5FCEE" w14:textId="53D936C4" w:rsidR="003358B3" w:rsidRPr="009F6A73" w:rsidRDefault="003358B3" w:rsidP="002A7386">
      <w:pPr>
        <w:pStyle w:val="Bullet"/>
        <w:spacing w:after="100"/>
        <w:rPr>
          <w:rFonts w:eastAsiaTheme="majorEastAsia"/>
        </w:rPr>
      </w:pPr>
      <w:r w:rsidRPr="009F6A73">
        <w:rPr>
          <w:rFonts w:eastAsiaTheme="majorEastAsia"/>
        </w:rPr>
        <w:t>reduc</w:t>
      </w:r>
      <w:r w:rsidR="001F1822" w:rsidRPr="009F6A73">
        <w:rPr>
          <w:rFonts w:eastAsiaTheme="majorEastAsia"/>
        </w:rPr>
        <w:t>ing</w:t>
      </w:r>
      <w:r w:rsidRPr="009F6A73">
        <w:rPr>
          <w:rFonts w:eastAsiaTheme="majorEastAsia"/>
        </w:rPr>
        <w:t xml:space="preserve"> congestion and travel time, particularly if coupled with dedicated lanes or routes</w:t>
      </w:r>
      <w:r w:rsidR="006E6F31" w:rsidRPr="009F6A73">
        <w:rPr>
          <w:rFonts w:eastAsiaTheme="majorEastAsia"/>
        </w:rPr>
        <w:t>,</w:t>
      </w:r>
      <w:r w:rsidRPr="009F6A73">
        <w:rPr>
          <w:rFonts w:eastAsiaTheme="majorEastAsia"/>
        </w:rPr>
        <w:t xml:space="preserve"> and demand management tools and pricing mechanisms</w:t>
      </w:r>
    </w:p>
    <w:p w14:paraId="1B54F9F9" w14:textId="3F67B695" w:rsidR="003358B3" w:rsidRPr="009F6A73" w:rsidRDefault="003358B3" w:rsidP="002A7386">
      <w:pPr>
        <w:pStyle w:val="Bullet"/>
        <w:spacing w:after="100"/>
        <w:rPr>
          <w:rFonts w:eastAsiaTheme="majorEastAsia"/>
        </w:rPr>
      </w:pPr>
      <w:r w:rsidRPr="009F6A73">
        <w:rPr>
          <w:rFonts w:eastAsiaTheme="majorEastAsia"/>
        </w:rPr>
        <w:t>improving the efficiency and lifespan of existing infrastructure,</w:t>
      </w:r>
      <w:r w:rsidR="00F70B84" w:rsidRPr="009F6A73">
        <w:rPr>
          <w:rFonts w:eastAsiaTheme="majorEastAsia"/>
        </w:rPr>
        <w:t xml:space="preserve"> which</w:t>
      </w:r>
      <w:r w:rsidRPr="009F6A73">
        <w:rPr>
          <w:rFonts w:eastAsiaTheme="majorEastAsia"/>
        </w:rPr>
        <w:t xml:space="preserve"> reduc</w:t>
      </w:r>
      <w:r w:rsidR="00F70B84" w:rsidRPr="009F6A73">
        <w:rPr>
          <w:rFonts w:eastAsiaTheme="majorEastAsia"/>
        </w:rPr>
        <w:t>es</w:t>
      </w:r>
      <w:r w:rsidRPr="009F6A73">
        <w:rPr>
          <w:rFonts w:eastAsiaTheme="majorEastAsia"/>
        </w:rPr>
        <w:t xml:space="preserve"> the need for new infrastructure investment</w:t>
      </w:r>
    </w:p>
    <w:p w14:paraId="2606922F" w14:textId="4E4D2EF4" w:rsidR="003358B3" w:rsidRPr="009F6A73" w:rsidRDefault="003358B3" w:rsidP="002A7386">
      <w:pPr>
        <w:pStyle w:val="Bullet"/>
        <w:spacing w:after="100"/>
        <w:rPr>
          <w:rFonts w:eastAsiaTheme="majorEastAsia"/>
        </w:rPr>
      </w:pPr>
      <w:r w:rsidRPr="009F6A73">
        <w:rPr>
          <w:rFonts w:eastAsiaTheme="majorEastAsia"/>
        </w:rPr>
        <w:t>shifting demand from more emissions-intensive transport modes to cleaner energy sources, such as electric trains, buses and</w:t>
      </w:r>
      <w:r w:rsidRPr="009F6A73" w:rsidDel="00F70B84">
        <w:rPr>
          <w:rFonts w:eastAsiaTheme="majorEastAsia"/>
        </w:rPr>
        <w:t xml:space="preserve"> </w:t>
      </w:r>
      <w:r w:rsidRPr="009F6A73">
        <w:rPr>
          <w:rFonts w:eastAsiaTheme="majorEastAsia"/>
        </w:rPr>
        <w:t>ferries</w:t>
      </w:r>
    </w:p>
    <w:p w14:paraId="6522EEE9" w14:textId="3D720E12" w:rsidR="003358B3" w:rsidRPr="009F6A73" w:rsidRDefault="003358B3" w:rsidP="002A7386">
      <w:pPr>
        <w:pStyle w:val="Bullet"/>
        <w:spacing w:after="100"/>
        <w:rPr>
          <w:rFonts w:eastAsiaTheme="majorEastAsia"/>
        </w:rPr>
      </w:pPr>
      <w:r w:rsidRPr="009F6A73">
        <w:rPr>
          <w:rFonts w:eastAsiaTheme="majorEastAsia"/>
        </w:rPr>
        <w:t xml:space="preserve">providing accessible and affordable </w:t>
      </w:r>
      <w:r w:rsidR="00FE65A7" w:rsidRPr="009F6A73">
        <w:rPr>
          <w:rFonts w:eastAsiaTheme="majorEastAsia"/>
        </w:rPr>
        <w:t xml:space="preserve">travel </w:t>
      </w:r>
      <w:r w:rsidRPr="009F6A73">
        <w:rPr>
          <w:rFonts w:eastAsiaTheme="majorEastAsia"/>
        </w:rPr>
        <w:t>alternatives.</w:t>
      </w:r>
    </w:p>
    <w:p w14:paraId="083458AF" w14:textId="68299BAD" w:rsidR="003358B3" w:rsidRPr="009F6A73" w:rsidRDefault="003358B3" w:rsidP="002A7386">
      <w:pPr>
        <w:pStyle w:val="BodyText"/>
        <w:spacing w:after="100"/>
      </w:pPr>
      <w:r w:rsidRPr="009F6A73">
        <w:t>The Government has proposed investments in several major public transport projects in Auckland and the lower North Island</w:t>
      </w:r>
      <w:r w:rsidR="00FE65A7" w:rsidRPr="009F6A73">
        <w:t>,</w:t>
      </w:r>
      <w:r w:rsidRPr="009F6A73">
        <w:t xml:space="preserve"> to be completed over the next decade. These </w:t>
      </w:r>
      <w:r w:rsidR="00F70B84" w:rsidRPr="009F6A73">
        <w:t xml:space="preserve">projects </w:t>
      </w:r>
      <w:r w:rsidRPr="009F6A73">
        <w:t xml:space="preserve">include: </w:t>
      </w:r>
    </w:p>
    <w:p w14:paraId="5B3AE499" w14:textId="77777777" w:rsidR="003358B3" w:rsidRPr="009F6A73" w:rsidRDefault="003358B3" w:rsidP="002A7386">
      <w:pPr>
        <w:pStyle w:val="Bullet"/>
        <w:spacing w:after="100"/>
        <w:rPr>
          <w:rFonts w:eastAsiaTheme="majorEastAsia"/>
        </w:rPr>
      </w:pPr>
      <w:r w:rsidRPr="009F6A73">
        <w:rPr>
          <w:rFonts w:eastAsiaTheme="majorEastAsia"/>
        </w:rPr>
        <w:t>Auckland City Rail Link</w:t>
      </w:r>
    </w:p>
    <w:p w14:paraId="7D60B62B" w14:textId="77777777" w:rsidR="003358B3" w:rsidRPr="009F6A73" w:rsidRDefault="003358B3" w:rsidP="002A7386">
      <w:pPr>
        <w:pStyle w:val="Bullet"/>
        <w:spacing w:after="100"/>
        <w:rPr>
          <w:rFonts w:eastAsiaTheme="majorEastAsia"/>
        </w:rPr>
      </w:pPr>
      <w:r w:rsidRPr="009F6A73">
        <w:rPr>
          <w:rFonts w:eastAsiaTheme="majorEastAsia"/>
        </w:rPr>
        <w:lastRenderedPageBreak/>
        <w:t>Eastern Busway</w:t>
      </w:r>
    </w:p>
    <w:p w14:paraId="023981BE" w14:textId="210DB033" w:rsidR="003358B3" w:rsidRPr="009F6A73" w:rsidRDefault="003358B3" w:rsidP="002A7386">
      <w:pPr>
        <w:pStyle w:val="Bullet"/>
        <w:spacing w:after="100"/>
        <w:rPr>
          <w:rFonts w:eastAsiaTheme="majorEastAsia"/>
        </w:rPr>
      </w:pPr>
      <w:r w:rsidRPr="009F6A73">
        <w:rPr>
          <w:rFonts w:eastAsiaTheme="majorEastAsia"/>
        </w:rPr>
        <w:t xml:space="preserve">Northwest </w:t>
      </w:r>
      <w:r w:rsidR="00474643" w:rsidRPr="009F6A73">
        <w:rPr>
          <w:rFonts w:eastAsiaTheme="majorEastAsia"/>
        </w:rPr>
        <w:t>R</w:t>
      </w:r>
      <w:r w:rsidRPr="009F6A73">
        <w:rPr>
          <w:rFonts w:eastAsiaTheme="majorEastAsia"/>
        </w:rPr>
        <w:t xml:space="preserve">apid </w:t>
      </w:r>
      <w:r w:rsidR="00474643" w:rsidRPr="009F6A73">
        <w:rPr>
          <w:rFonts w:eastAsiaTheme="majorEastAsia"/>
        </w:rPr>
        <w:t>T</w:t>
      </w:r>
      <w:r w:rsidRPr="009F6A73">
        <w:rPr>
          <w:rFonts w:eastAsiaTheme="majorEastAsia"/>
        </w:rPr>
        <w:t>ransit</w:t>
      </w:r>
    </w:p>
    <w:p w14:paraId="7332FBB6" w14:textId="77777777" w:rsidR="003358B3" w:rsidRPr="009F6A73" w:rsidRDefault="003358B3" w:rsidP="002A7386">
      <w:pPr>
        <w:pStyle w:val="Bullet"/>
        <w:spacing w:after="100"/>
        <w:rPr>
          <w:rFonts w:eastAsiaTheme="majorEastAsia"/>
        </w:rPr>
      </w:pPr>
      <w:r w:rsidRPr="009F6A73">
        <w:rPr>
          <w:rFonts w:eastAsiaTheme="majorEastAsia"/>
        </w:rPr>
        <w:t>Airport to Botany busway</w:t>
      </w:r>
    </w:p>
    <w:p w14:paraId="05EF5CF9" w14:textId="77777777" w:rsidR="003358B3" w:rsidRPr="009F6A73" w:rsidRDefault="003358B3" w:rsidP="002A7386">
      <w:pPr>
        <w:pStyle w:val="Bullet"/>
        <w:spacing w:after="100"/>
        <w:rPr>
          <w:rFonts w:eastAsiaTheme="majorEastAsia"/>
        </w:rPr>
      </w:pPr>
      <w:r w:rsidRPr="009F6A73">
        <w:rPr>
          <w:rFonts w:eastAsiaTheme="majorEastAsia"/>
        </w:rPr>
        <w:t>rail upgrades in the lower North Island.</w:t>
      </w:r>
    </w:p>
    <w:p w14:paraId="4ACE7D92" w14:textId="63B7891A" w:rsidR="003358B3" w:rsidRPr="009F6A73" w:rsidRDefault="003358B3" w:rsidP="002A7386">
      <w:pPr>
        <w:pStyle w:val="BodyText"/>
        <w:spacing w:after="100"/>
      </w:pPr>
      <w:r w:rsidRPr="009F6A73">
        <w:t>Realising the benefits of reliable and accessible public transport will require continued planning, delivery and maintenance to support growing populations and meet demand in our</w:t>
      </w:r>
      <w:r w:rsidR="00396E22">
        <w:t> </w:t>
      </w:r>
      <w:r w:rsidRPr="009F6A73">
        <w:t>largest cities. Public transport will need to be delivered progressively through investment and improvements to infrastructure and services. This</w:t>
      </w:r>
      <w:r w:rsidR="0010726A" w:rsidRPr="009F6A73">
        <w:t xml:space="preserve"> work</w:t>
      </w:r>
      <w:r w:rsidRPr="009F6A73">
        <w:t xml:space="preserve"> includes: </w:t>
      </w:r>
    </w:p>
    <w:p w14:paraId="6EB41DF5" w14:textId="4D6EA9FE" w:rsidR="003358B3" w:rsidRPr="009F6A73" w:rsidRDefault="003358B3" w:rsidP="003358B3">
      <w:pPr>
        <w:pStyle w:val="Bullet"/>
        <w:rPr>
          <w:rFonts w:eastAsiaTheme="majorEastAsia"/>
        </w:rPr>
      </w:pPr>
      <w:r w:rsidRPr="009F6A73">
        <w:rPr>
          <w:rFonts w:eastAsiaTheme="majorEastAsia"/>
        </w:rPr>
        <w:t xml:space="preserve">exploring options for public transport fleets to run on renewable electricity or hydrogen, particularly as these </w:t>
      </w:r>
      <w:r w:rsidR="0010726A" w:rsidRPr="009F6A73">
        <w:rPr>
          <w:rFonts w:eastAsiaTheme="majorEastAsia"/>
        </w:rPr>
        <w:t xml:space="preserve">energy sources </w:t>
      </w:r>
      <w:r w:rsidRPr="009F6A73">
        <w:rPr>
          <w:rFonts w:eastAsiaTheme="majorEastAsia"/>
        </w:rPr>
        <w:t>become more</w:t>
      </w:r>
      <w:r w:rsidR="00015677" w:rsidRPr="009F6A73">
        <w:rPr>
          <w:rFonts w:eastAsiaTheme="majorEastAsia"/>
        </w:rPr>
        <w:t xml:space="preserve"> widely</w:t>
      </w:r>
      <w:r w:rsidRPr="009F6A73">
        <w:rPr>
          <w:rFonts w:eastAsiaTheme="majorEastAsia"/>
        </w:rPr>
        <w:t xml:space="preserve"> available</w:t>
      </w:r>
    </w:p>
    <w:p w14:paraId="0EEE2AA1" w14:textId="77777777" w:rsidR="003358B3" w:rsidRPr="009F6A73" w:rsidRDefault="003358B3" w:rsidP="003358B3">
      <w:pPr>
        <w:pStyle w:val="Bullet"/>
        <w:rPr>
          <w:rFonts w:eastAsiaTheme="majorEastAsia"/>
        </w:rPr>
      </w:pPr>
      <w:r w:rsidRPr="009F6A73">
        <w:rPr>
          <w:rFonts w:eastAsiaTheme="majorEastAsia"/>
        </w:rPr>
        <w:t>making better use of existing public transport infrastructure</w:t>
      </w:r>
    </w:p>
    <w:p w14:paraId="61E6283F" w14:textId="79D8489C" w:rsidR="003358B3" w:rsidRPr="009F6A73" w:rsidRDefault="003358B3" w:rsidP="003358B3">
      <w:pPr>
        <w:pStyle w:val="Bullet"/>
        <w:rPr>
          <w:rFonts w:eastAsiaTheme="majorEastAsia"/>
        </w:rPr>
      </w:pPr>
      <w:r w:rsidRPr="009F6A73">
        <w:rPr>
          <w:rFonts w:eastAsiaTheme="majorEastAsia"/>
        </w:rPr>
        <w:t>introducing new technologies to optimise public transport networks</w:t>
      </w:r>
      <w:r w:rsidR="00955421" w:rsidRPr="009F6A73">
        <w:rPr>
          <w:rFonts w:eastAsiaTheme="majorEastAsia"/>
        </w:rPr>
        <w:t xml:space="preserve"> and services</w:t>
      </w:r>
    </w:p>
    <w:p w14:paraId="259742FB" w14:textId="7961C98B" w:rsidR="0047047C" w:rsidRPr="009F6A73" w:rsidRDefault="00FA0E73" w:rsidP="003D57FD">
      <w:pPr>
        <w:pStyle w:val="Bullet"/>
        <w:rPr>
          <w:rFonts w:eastAsiaTheme="majorEastAsia"/>
        </w:rPr>
      </w:pPr>
      <w:r w:rsidRPr="009F6A73">
        <w:t xml:space="preserve">integrating </w:t>
      </w:r>
      <w:r w:rsidR="003358B3" w:rsidRPr="009F6A73">
        <w:t>transport investment with housing and land</w:t>
      </w:r>
      <w:r w:rsidRPr="009F6A73">
        <w:t>-</w:t>
      </w:r>
      <w:r w:rsidR="003358B3" w:rsidRPr="009F6A73">
        <w:t>use planning.</w:t>
      </w:r>
    </w:p>
    <w:p w14:paraId="14285B06" w14:textId="77777777" w:rsidR="00390E7D" w:rsidRPr="009F6A73" w:rsidRDefault="00390E7D" w:rsidP="00787A47">
      <w:pPr>
        <w:pStyle w:val="Heading4"/>
        <w:spacing w:line="340" w:lineRule="atLeast"/>
      </w:pPr>
      <w:r w:rsidRPr="009F6A73">
        <w:t>Supporting public transport authorities to invest in bus decarbonisation initiatives</w:t>
      </w:r>
    </w:p>
    <w:p w14:paraId="04EE7ECB" w14:textId="5CA7F09D" w:rsidR="00390E7D" w:rsidRPr="009F6A73" w:rsidRDefault="00390E7D" w:rsidP="00390E7D">
      <w:pPr>
        <w:pStyle w:val="BodyText"/>
      </w:pPr>
      <w:r w:rsidRPr="009F6A73">
        <w:t xml:space="preserve">Through Budget 2024, the Government has </w:t>
      </w:r>
      <w:r w:rsidR="6528D132" w:rsidRPr="009F6A73">
        <w:t>reconfirmed</w:t>
      </w:r>
      <w:r w:rsidRPr="009F6A73">
        <w:t xml:space="preserve"> $44.721 million over </w:t>
      </w:r>
      <w:r w:rsidR="00871473" w:rsidRPr="009F6A73">
        <w:t>four</w:t>
      </w:r>
      <w:r w:rsidRPr="009F6A73">
        <w:t xml:space="preserve"> years to </w:t>
      </w:r>
      <w:r w:rsidRPr="009F6A73">
        <w:rPr>
          <w:spacing w:val="-2"/>
        </w:rPr>
        <w:t xml:space="preserve">help decarbonise the public transport bus fleet. The funding will be available to </w:t>
      </w:r>
      <w:r w:rsidR="00D83B90" w:rsidRPr="009F6A73">
        <w:rPr>
          <w:spacing w:val="-2"/>
        </w:rPr>
        <w:t>p</w:t>
      </w:r>
      <w:r w:rsidRPr="009F6A73">
        <w:rPr>
          <w:spacing w:val="-2"/>
        </w:rPr>
        <w:t xml:space="preserve">ublic </w:t>
      </w:r>
      <w:r w:rsidR="00D83B90" w:rsidRPr="009F6A73">
        <w:rPr>
          <w:spacing w:val="-2"/>
        </w:rPr>
        <w:t>t</w:t>
      </w:r>
      <w:r w:rsidRPr="009F6A73">
        <w:rPr>
          <w:spacing w:val="-2"/>
        </w:rPr>
        <w:t>ransport</w:t>
      </w:r>
      <w:r w:rsidRPr="009F6A73">
        <w:t xml:space="preserve"> </w:t>
      </w:r>
      <w:r w:rsidR="00D83B90" w:rsidRPr="009F6A73">
        <w:t>a</w:t>
      </w:r>
      <w:r w:rsidRPr="009F6A73">
        <w:t>uthorities to help</w:t>
      </w:r>
      <w:r w:rsidRPr="009F6A73" w:rsidDel="0010726A">
        <w:t xml:space="preserve"> </w:t>
      </w:r>
      <w:r w:rsidR="0010726A" w:rsidRPr="009F6A73">
        <w:t xml:space="preserve">them </w:t>
      </w:r>
      <w:r w:rsidRPr="009F6A73">
        <w:t>meet the costs of initiatives to accelerate the decarbonisation of the</w:t>
      </w:r>
      <w:r w:rsidR="00CB5BBD" w:rsidRPr="009F6A73">
        <w:t> </w:t>
      </w:r>
      <w:r w:rsidRPr="009F6A73">
        <w:t xml:space="preserve">public transport bus fleet, such as </w:t>
      </w:r>
      <w:r w:rsidR="0010726A" w:rsidRPr="009F6A73">
        <w:t xml:space="preserve">the costs of </w:t>
      </w:r>
      <w:r w:rsidRPr="009F6A73">
        <w:t>zero</w:t>
      </w:r>
      <w:r w:rsidR="0010726A" w:rsidRPr="009F6A73">
        <w:t>-</w:t>
      </w:r>
      <w:r w:rsidRPr="009F6A73">
        <w:t xml:space="preserve">emissions buses, </w:t>
      </w:r>
      <w:r w:rsidR="0010726A" w:rsidRPr="009F6A73">
        <w:t xml:space="preserve">and </w:t>
      </w:r>
      <w:r w:rsidRPr="009F6A73">
        <w:t>charging and depot infrastructure.</w:t>
      </w:r>
    </w:p>
    <w:p w14:paraId="6EFC6E20" w14:textId="04E6C398" w:rsidR="00855FD2" w:rsidRPr="009F6A73" w:rsidRDefault="00855FD2" w:rsidP="00855FD2">
      <w:pPr>
        <w:pStyle w:val="Heading2"/>
        <w:spacing w:after="240"/>
      </w:pPr>
      <w:bookmarkStart w:id="177" w:name="_Toc170309223"/>
      <w:bookmarkStart w:id="178" w:name="_Toc171608759"/>
      <w:r w:rsidRPr="009F6A73">
        <w:t>Chapter 6 consultation questions</w:t>
      </w:r>
      <w:bookmarkEnd w:id="177"/>
      <w:bookmarkEnd w:id="178"/>
    </w:p>
    <w:tbl>
      <w:tblPr>
        <w:tblStyle w:val="QuestionTable"/>
        <w:tblW w:w="8505" w:type="dxa"/>
        <w:tblInd w:w="0" w:type="dxa"/>
        <w:tblLook w:val="04A0" w:firstRow="1" w:lastRow="0" w:firstColumn="1" w:lastColumn="0" w:noHBand="0" w:noVBand="1"/>
      </w:tblPr>
      <w:tblGrid>
        <w:gridCol w:w="495"/>
        <w:gridCol w:w="8010"/>
      </w:tblGrid>
      <w:tr w:rsidR="00CB5BBD" w:rsidRPr="009F6A73" w14:paraId="581D658A" w14:textId="77777777" w:rsidTr="00050E68">
        <w:trPr>
          <w:cnfStyle w:val="100000000000" w:firstRow="1" w:lastRow="0" w:firstColumn="0" w:lastColumn="0" w:oddVBand="0" w:evenVBand="0" w:oddHBand="0" w:evenHBand="0" w:firstRowFirstColumn="0" w:firstRowLastColumn="0" w:lastRowFirstColumn="0" w:lastRowLastColumn="0"/>
        </w:trPr>
        <w:tc>
          <w:tcPr>
            <w:tcW w:w="495" w:type="dxa"/>
            <w:tcBorders>
              <w:left w:val="nil"/>
              <w:bottom w:val="single" w:sz="6" w:space="0" w:color="1B556B" w:themeColor="text2"/>
              <w:right w:val="single" w:sz="6" w:space="0" w:color="1B556B" w:themeColor="text2"/>
            </w:tcBorders>
            <w:shd w:val="clear" w:color="auto" w:fill="FFFFFF" w:themeFill="background1"/>
          </w:tcPr>
          <w:p w14:paraId="21D224F3" w14:textId="4C5822A8" w:rsidR="00DA516F" w:rsidRPr="009F6A73" w:rsidRDefault="005A44A2" w:rsidP="00CB5BBD">
            <w:pPr>
              <w:pStyle w:val="TableText"/>
              <w:rPr>
                <w:color w:val="auto"/>
                <w:sz w:val="22"/>
                <w:szCs w:val="26"/>
              </w:rPr>
            </w:pPr>
            <w:r w:rsidRPr="009F6A73">
              <w:rPr>
                <w:color w:val="auto"/>
                <w:sz w:val="22"/>
                <w:szCs w:val="26"/>
              </w:rPr>
              <w:t>6.1</w:t>
            </w:r>
            <w:r w:rsidRPr="009F6A73" w:rsidDel="005A44A2">
              <w:rPr>
                <w:color w:val="auto"/>
                <w:sz w:val="22"/>
                <w:szCs w:val="26"/>
              </w:rPr>
              <w:t xml:space="preserve"> </w:t>
            </w:r>
          </w:p>
        </w:tc>
        <w:tc>
          <w:tcPr>
            <w:tcW w:w="8067" w:type="dxa"/>
            <w:tcBorders>
              <w:left w:val="single" w:sz="6" w:space="0" w:color="1B556B" w:themeColor="text2"/>
              <w:bottom w:val="single" w:sz="6" w:space="0" w:color="1B556B" w:themeColor="text2"/>
              <w:right w:val="nil"/>
            </w:tcBorders>
            <w:shd w:val="clear" w:color="auto" w:fill="FFFFFF" w:themeFill="background1"/>
          </w:tcPr>
          <w:p w14:paraId="15E04756" w14:textId="77777777" w:rsidR="00DA516F" w:rsidRPr="009F6A73" w:rsidRDefault="00DA516F" w:rsidP="00CB5BBD">
            <w:pPr>
              <w:pStyle w:val="TableText"/>
              <w:rPr>
                <w:color w:val="auto"/>
                <w:sz w:val="22"/>
                <w:szCs w:val="26"/>
              </w:rPr>
            </w:pPr>
            <w:r w:rsidRPr="009F6A73">
              <w:rPr>
                <w:color w:val="auto"/>
                <w:sz w:val="22"/>
                <w:szCs w:val="26"/>
              </w:rPr>
              <w:t>Do you support the proposed actions to enable EV charging infrastructure?</w:t>
            </w:r>
          </w:p>
        </w:tc>
      </w:tr>
      <w:tr w:rsidR="00DA516F" w:rsidRPr="009F6A73" w14:paraId="0FD15B18" w14:textId="77777777" w:rsidTr="00050E68">
        <w:tc>
          <w:tcPr>
            <w:tcW w:w="495" w:type="dxa"/>
            <w:tcBorders>
              <w:top w:val="single" w:sz="6" w:space="0" w:color="1B556B" w:themeColor="text2"/>
              <w:left w:val="nil"/>
              <w:bottom w:val="single" w:sz="6" w:space="0" w:color="1B556B" w:themeColor="text2"/>
              <w:right w:val="single" w:sz="6" w:space="0" w:color="1B556B" w:themeColor="text2"/>
            </w:tcBorders>
          </w:tcPr>
          <w:p w14:paraId="07AD05BD" w14:textId="68656BB1" w:rsidR="00DA516F" w:rsidRPr="009F6A73" w:rsidRDefault="008755D1">
            <w:pPr>
              <w:pStyle w:val="TableText"/>
              <w:rPr>
                <w:sz w:val="22"/>
                <w:szCs w:val="28"/>
              </w:rPr>
            </w:pPr>
            <w:r w:rsidRPr="009F6A73">
              <w:rPr>
                <w:sz w:val="22"/>
                <w:szCs w:val="28"/>
              </w:rPr>
              <w:t>6.</w:t>
            </w:r>
            <w:r w:rsidR="00D71394" w:rsidRPr="009F6A73">
              <w:rPr>
                <w:sz w:val="22"/>
                <w:szCs w:val="28"/>
              </w:rPr>
              <w:t>2</w:t>
            </w:r>
          </w:p>
        </w:tc>
        <w:tc>
          <w:tcPr>
            <w:tcW w:w="8067" w:type="dxa"/>
            <w:tcBorders>
              <w:top w:val="single" w:sz="6" w:space="0" w:color="1B556B" w:themeColor="text2"/>
              <w:left w:val="single" w:sz="6" w:space="0" w:color="1B556B" w:themeColor="text2"/>
              <w:bottom w:val="single" w:sz="6" w:space="0" w:color="1B556B" w:themeColor="text2"/>
              <w:right w:val="nil"/>
            </w:tcBorders>
          </w:tcPr>
          <w:p w14:paraId="13C1E094" w14:textId="5FC015D1" w:rsidR="00DA516F" w:rsidRPr="009F6A73" w:rsidRDefault="00DA516F" w:rsidP="0008070F">
            <w:pPr>
              <w:pStyle w:val="TableText"/>
              <w:rPr>
                <w:sz w:val="22"/>
                <w:szCs w:val="28"/>
                <w:lang w:eastAsia="en-US"/>
              </w:rPr>
            </w:pPr>
            <w:r w:rsidRPr="009F6A73">
              <w:rPr>
                <w:sz w:val="22"/>
                <w:szCs w:val="28"/>
                <w:lang w:eastAsia="en-US"/>
              </w:rPr>
              <w:t xml:space="preserve">What are the three main </w:t>
            </w:r>
            <w:r w:rsidR="002A1A8A" w:rsidRPr="009F6A73">
              <w:rPr>
                <w:sz w:val="22"/>
                <w:szCs w:val="28"/>
                <w:lang w:eastAsia="en-US"/>
              </w:rPr>
              <w:t>actions</w:t>
            </w:r>
            <w:r w:rsidRPr="009F6A73">
              <w:rPr>
                <w:sz w:val="22"/>
                <w:szCs w:val="28"/>
                <w:lang w:eastAsia="en-US"/>
              </w:rPr>
              <w:t xml:space="preserve"> the Government can do to reduce barriers </w:t>
            </w:r>
            <w:r w:rsidR="00BE493B" w:rsidRPr="009F6A73">
              <w:rPr>
                <w:sz w:val="22"/>
                <w:szCs w:val="28"/>
                <w:lang w:eastAsia="en-US"/>
              </w:rPr>
              <w:t xml:space="preserve">to </w:t>
            </w:r>
            <w:r w:rsidRPr="009F6A73">
              <w:rPr>
                <w:sz w:val="22"/>
                <w:szCs w:val="28"/>
                <w:lang w:eastAsia="en-US"/>
              </w:rPr>
              <w:t xml:space="preserve">and enable </w:t>
            </w:r>
            <w:r w:rsidR="00BE493B" w:rsidRPr="009F6A73">
              <w:rPr>
                <w:sz w:val="22"/>
                <w:szCs w:val="28"/>
                <w:lang w:eastAsia="en-US"/>
              </w:rPr>
              <w:t>the development of</w:t>
            </w:r>
            <w:r w:rsidR="00015677" w:rsidRPr="009F6A73">
              <w:rPr>
                <w:sz w:val="22"/>
                <w:szCs w:val="28"/>
                <w:lang w:eastAsia="en-US"/>
              </w:rPr>
              <w:t xml:space="preserve"> a</w:t>
            </w:r>
            <w:r w:rsidR="00BE493B" w:rsidRPr="009F6A73">
              <w:rPr>
                <w:sz w:val="22"/>
                <w:szCs w:val="28"/>
                <w:lang w:eastAsia="en-US"/>
              </w:rPr>
              <w:t xml:space="preserve"> </w:t>
            </w:r>
            <w:r w:rsidRPr="009F6A73">
              <w:rPr>
                <w:sz w:val="22"/>
                <w:szCs w:val="28"/>
                <w:lang w:eastAsia="en-US"/>
              </w:rPr>
              <w:t xml:space="preserve">more </w:t>
            </w:r>
            <w:r w:rsidR="00015677" w:rsidRPr="009F6A73">
              <w:rPr>
                <w:sz w:val="22"/>
                <w:szCs w:val="28"/>
                <w:lang w:eastAsia="en-US"/>
              </w:rPr>
              <w:t xml:space="preserve">extensive </w:t>
            </w:r>
            <w:r w:rsidRPr="009F6A73">
              <w:rPr>
                <w:sz w:val="22"/>
                <w:szCs w:val="28"/>
                <w:lang w:eastAsia="en-US"/>
              </w:rPr>
              <w:t xml:space="preserve">public EV charging infrastructure in </w:t>
            </w:r>
            <w:r w:rsidR="220DEACB" w:rsidRPr="009F6A73">
              <w:rPr>
                <w:sz w:val="22"/>
                <w:szCs w:val="28"/>
                <w:lang w:eastAsia="en-US"/>
              </w:rPr>
              <w:t>New Zealand</w:t>
            </w:r>
            <w:r w:rsidRPr="009F6A73">
              <w:rPr>
                <w:sz w:val="22"/>
                <w:szCs w:val="28"/>
                <w:lang w:eastAsia="en-US"/>
              </w:rPr>
              <w:t xml:space="preserve"> (without adding too much cost for households and businesses)?</w:t>
            </w:r>
          </w:p>
        </w:tc>
      </w:tr>
      <w:tr w:rsidR="00DA516F" w:rsidRPr="009F6A73" w14:paraId="08B94E84" w14:textId="77777777" w:rsidTr="00050E68">
        <w:tc>
          <w:tcPr>
            <w:tcW w:w="495" w:type="dxa"/>
            <w:tcBorders>
              <w:top w:val="single" w:sz="6" w:space="0" w:color="1B556B" w:themeColor="text2"/>
              <w:left w:val="nil"/>
              <w:bottom w:val="single" w:sz="6" w:space="0" w:color="1B556B" w:themeColor="text2"/>
              <w:right w:val="single" w:sz="6" w:space="0" w:color="1B556B" w:themeColor="text2"/>
            </w:tcBorders>
          </w:tcPr>
          <w:p w14:paraId="07F3C974" w14:textId="07FF81B4" w:rsidR="00DA516F" w:rsidRPr="009F6A73" w:rsidRDefault="008755D1">
            <w:pPr>
              <w:pStyle w:val="TableText"/>
              <w:rPr>
                <w:sz w:val="22"/>
                <w:szCs w:val="28"/>
              </w:rPr>
            </w:pPr>
            <w:r w:rsidRPr="009F6A73">
              <w:rPr>
                <w:sz w:val="22"/>
                <w:szCs w:val="28"/>
              </w:rPr>
              <w:t>6.</w:t>
            </w:r>
            <w:r w:rsidR="00D71394" w:rsidRPr="009F6A73">
              <w:rPr>
                <w:sz w:val="22"/>
                <w:szCs w:val="28"/>
              </w:rPr>
              <w:t>3</w:t>
            </w:r>
          </w:p>
        </w:tc>
        <w:tc>
          <w:tcPr>
            <w:tcW w:w="8067" w:type="dxa"/>
            <w:tcBorders>
              <w:top w:val="single" w:sz="6" w:space="0" w:color="1B556B" w:themeColor="text2"/>
              <w:left w:val="single" w:sz="6" w:space="0" w:color="1B556B" w:themeColor="text2"/>
              <w:bottom w:val="single" w:sz="6" w:space="0" w:color="1B556B" w:themeColor="text2"/>
              <w:right w:val="nil"/>
            </w:tcBorders>
          </w:tcPr>
          <w:p w14:paraId="1A5D4F56" w14:textId="73590625" w:rsidR="00DA516F" w:rsidRPr="009F6A73" w:rsidRDefault="00DA516F" w:rsidP="0008070F">
            <w:pPr>
              <w:pStyle w:val="TableText"/>
              <w:rPr>
                <w:sz w:val="22"/>
                <w:szCs w:val="28"/>
                <w:lang w:eastAsia="en-US"/>
              </w:rPr>
            </w:pPr>
            <w:r w:rsidRPr="009F6A73">
              <w:rPr>
                <w:sz w:val="22"/>
                <w:szCs w:val="28"/>
                <w:lang w:eastAsia="en-US"/>
              </w:rPr>
              <w:t>Do you support the Government</w:t>
            </w:r>
            <w:r w:rsidR="00015677" w:rsidRPr="009F6A73">
              <w:rPr>
                <w:sz w:val="22"/>
                <w:szCs w:val="28"/>
                <w:lang w:eastAsia="en-US"/>
              </w:rPr>
              <w:t>’s</w:t>
            </w:r>
            <w:r w:rsidRPr="009F6A73">
              <w:rPr>
                <w:sz w:val="22"/>
                <w:szCs w:val="28"/>
                <w:lang w:eastAsia="en-US"/>
              </w:rPr>
              <w:t xml:space="preserve"> proposals to reduce emissions from heavy vehicles?</w:t>
            </w:r>
          </w:p>
        </w:tc>
      </w:tr>
      <w:tr w:rsidR="00DA516F" w:rsidRPr="009F6A73" w14:paraId="4514A69E" w14:textId="77777777" w:rsidTr="00050E68">
        <w:tc>
          <w:tcPr>
            <w:tcW w:w="495" w:type="dxa"/>
            <w:tcBorders>
              <w:top w:val="single" w:sz="6" w:space="0" w:color="1B556B" w:themeColor="text2"/>
              <w:left w:val="nil"/>
              <w:bottom w:val="single" w:sz="6" w:space="0" w:color="1B556B" w:themeColor="text2"/>
              <w:right w:val="single" w:sz="6" w:space="0" w:color="1B556B" w:themeColor="text2"/>
            </w:tcBorders>
          </w:tcPr>
          <w:p w14:paraId="6FA90E6F" w14:textId="4C111F9F" w:rsidR="00DA516F" w:rsidRPr="009F6A73" w:rsidRDefault="008755D1">
            <w:pPr>
              <w:pStyle w:val="TableText"/>
              <w:rPr>
                <w:sz w:val="22"/>
                <w:szCs w:val="28"/>
              </w:rPr>
            </w:pPr>
            <w:r w:rsidRPr="009F6A73">
              <w:rPr>
                <w:sz w:val="22"/>
                <w:szCs w:val="28"/>
              </w:rPr>
              <w:t>6.</w:t>
            </w:r>
            <w:r w:rsidR="00D71394" w:rsidRPr="009F6A73">
              <w:rPr>
                <w:sz w:val="22"/>
                <w:szCs w:val="28"/>
              </w:rPr>
              <w:t>4</w:t>
            </w:r>
          </w:p>
        </w:tc>
        <w:tc>
          <w:tcPr>
            <w:tcW w:w="8067" w:type="dxa"/>
            <w:tcBorders>
              <w:top w:val="single" w:sz="6" w:space="0" w:color="1B556B" w:themeColor="text2"/>
              <w:left w:val="single" w:sz="6" w:space="0" w:color="1B556B" w:themeColor="text2"/>
              <w:bottom w:val="single" w:sz="6" w:space="0" w:color="1B556B" w:themeColor="text2"/>
              <w:right w:val="nil"/>
            </w:tcBorders>
          </w:tcPr>
          <w:p w14:paraId="439BA4F8" w14:textId="6EE69775" w:rsidR="00DA516F" w:rsidRPr="009F6A73" w:rsidRDefault="00DA516F" w:rsidP="0008070F">
            <w:pPr>
              <w:pStyle w:val="TableText"/>
              <w:rPr>
                <w:sz w:val="22"/>
                <w:szCs w:val="28"/>
              </w:rPr>
            </w:pPr>
            <w:r w:rsidRPr="009F6A73">
              <w:rPr>
                <w:sz w:val="22"/>
                <w:szCs w:val="28"/>
                <w:lang w:eastAsia="en-US"/>
              </w:rPr>
              <w:t xml:space="preserve">What are the three main </w:t>
            </w:r>
            <w:r w:rsidR="002A1A8A" w:rsidRPr="009F6A73">
              <w:rPr>
                <w:sz w:val="22"/>
                <w:szCs w:val="28"/>
                <w:lang w:eastAsia="en-US"/>
              </w:rPr>
              <w:t>actions</w:t>
            </w:r>
            <w:r w:rsidRPr="009F6A73">
              <w:rPr>
                <w:sz w:val="22"/>
                <w:szCs w:val="28"/>
                <w:lang w:eastAsia="en-US"/>
              </w:rPr>
              <w:t xml:space="preserve"> the </w:t>
            </w:r>
            <w:r w:rsidR="00BE493B" w:rsidRPr="009F6A73">
              <w:rPr>
                <w:sz w:val="22"/>
                <w:szCs w:val="28"/>
                <w:lang w:eastAsia="en-US"/>
              </w:rPr>
              <w:t>G</w:t>
            </w:r>
            <w:r w:rsidRPr="009F6A73">
              <w:rPr>
                <w:sz w:val="22"/>
                <w:szCs w:val="28"/>
                <w:lang w:eastAsia="en-US"/>
              </w:rPr>
              <w:t>overnment can do to make it easier to switch to low- and zero</w:t>
            </w:r>
            <w:r w:rsidR="00BE493B" w:rsidRPr="009F6A73">
              <w:rPr>
                <w:sz w:val="22"/>
                <w:szCs w:val="28"/>
                <w:lang w:eastAsia="en-US"/>
              </w:rPr>
              <w:t>-</w:t>
            </w:r>
            <w:r w:rsidRPr="009F6A73">
              <w:rPr>
                <w:sz w:val="22"/>
                <w:szCs w:val="28"/>
                <w:lang w:eastAsia="en-US"/>
              </w:rPr>
              <w:t xml:space="preserve">emissions heavy vehicles (without adding too </w:t>
            </w:r>
            <w:r w:rsidR="00BE493B" w:rsidRPr="009F6A73">
              <w:rPr>
                <w:sz w:val="22"/>
                <w:szCs w:val="28"/>
                <w:lang w:eastAsia="en-US"/>
              </w:rPr>
              <w:t xml:space="preserve">much </w:t>
            </w:r>
            <w:r w:rsidRPr="009F6A73">
              <w:rPr>
                <w:sz w:val="22"/>
                <w:szCs w:val="28"/>
                <w:lang w:eastAsia="en-US"/>
              </w:rPr>
              <w:t>cost for household</w:t>
            </w:r>
            <w:r w:rsidR="00BE493B" w:rsidRPr="009F6A73">
              <w:rPr>
                <w:sz w:val="22"/>
                <w:szCs w:val="28"/>
                <w:lang w:eastAsia="en-US"/>
              </w:rPr>
              <w:t>s</w:t>
            </w:r>
            <w:r w:rsidRPr="009F6A73">
              <w:rPr>
                <w:sz w:val="22"/>
                <w:szCs w:val="28"/>
                <w:lang w:eastAsia="en-US"/>
              </w:rPr>
              <w:t xml:space="preserve"> and business</w:t>
            </w:r>
            <w:r w:rsidR="00BE493B" w:rsidRPr="009F6A73">
              <w:rPr>
                <w:sz w:val="22"/>
                <w:szCs w:val="28"/>
                <w:lang w:eastAsia="en-US"/>
              </w:rPr>
              <w:t>es</w:t>
            </w:r>
            <w:r w:rsidRPr="009F6A73">
              <w:rPr>
                <w:sz w:val="22"/>
                <w:szCs w:val="28"/>
                <w:lang w:eastAsia="en-US"/>
              </w:rPr>
              <w:t>)?</w:t>
            </w:r>
          </w:p>
        </w:tc>
      </w:tr>
      <w:tr w:rsidR="00DA516F" w:rsidRPr="009F6A73" w14:paraId="3FCA6624" w14:textId="77777777" w:rsidTr="00050E68">
        <w:tc>
          <w:tcPr>
            <w:tcW w:w="495" w:type="dxa"/>
            <w:tcBorders>
              <w:top w:val="single" w:sz="6" w:space="0" w:color="1B556B" w:themeColor="text2"/>
              <w:left w:val="nil"/>
              <w:bottom w:val="single" w:sz="6" w:space="0" w:color="1B556B" w:themeColor="text2"/>
              <w:right w:val="single" w:sz="6" w:space="0" w:color="1B556B" w:themeColor="text2"/>
            </w:tcBorders>
          </w:tcPr>
          <w:p w14:paraId="4448E426" w14:textId="50072A49" w:rsidR="00DA516F" w:rsidRPr="009F6A73" w:rsidRDefault="008755D1">
            <w:pPr>
              <w:pStyle w:val="TableText"/>
              <w:rPr>
                <w:sz w:val="22"/>
                <w:szCs w:val="28"/>
              </w:rPr>
            </w:pPr>
            <w:r w:rsidRPr="009F6A73">
              <w:rPr>
                <w:sz w:val="22"/>
                <w:szCs w:val="28"/>
              </w:rPr>
              <w:t>6.</w:t>
            </w:r>
            <w:r w:rsidR="00D71394" w:rsidRPr="009F6A73">
              <w:rPr>
                <w:sz w:val="22"/>
                <w:szCs w:val="28"/>
              </w:rPr>
              <w:t>5</w:t>
            </w:r>
          </w:p>
        </w:tc>
        <w:tc>
          <w:tcPr>
            <w:tcW w:w="8067" w:type="dxa"/>
            <w:tcBorders>
              <w:top w:val="single" w:sz="6" w:space="0" w:color="1B556B" w:themeColor="text2"/>
              <w:left w:val="single" w:sz="6" w:space="0" w:color="1B556B" w:themeColor="text2"/>
              <w:bottom w:val="single" w:sz="6" w:space="0" w:color="1B556B" w:themeColor="text2"/>
              <w:right w:val="nil"/>
            </w:tcBorders>
          </w:tcPr>
          <w:p w14:paraId="3AB15303" w14:textId="1F2ECFCA" w:rsidR="00DA516F" w:rsidRPr="009F6A73" w:rsidRDefault="00DA516F" w:rsidP="0008070F">
            <w:pPr>
              <w:pStyle w:val="TableText"/>
              <w:rPr>
                <w:sz w:val="22"/>
                <w:szCs w:val="28"/>
              </w:rPr>
            </w:pPr>
            <w:r w:rsidRPr="009F6A73">
              <w:rPr>
                <w:sz w:val="22"/>
                <w:szCs w:val="28"/>
                <w:lang w:eastAsia="en-US"/>
              </w:rPr>
              <w:t>Do you support the Government proposals to reduce emissions from aviation and shipping?</w:t>
            </w:r>
            <w:r w:rsidR="003C03A2" w:rsidRPr="009F6A73">
              <w:rPr>
                <w:sz w:val="22"/>
                <w:szCs w:val="28"/>
                <w:lang w:eastAsia="en-US"/>
              </w:rPr>
              <w:t xml:space="preserve"> </w:t>
            </w:r>
          </w:p>
        </w:tc>
      </w:tr>
      <w:tr w:rsidR="00DA516F" w:rsidRPr="009F6A73" w14:paraId="1603C9F1" w14:textId="77777777" w:rsidTr="00050E68">
        <w:tc>
          <w:tcPr>
            <w:tcW w:w="495" w:type="dxa"/>
            <w:tcBorders>
              <w:top w:val="single" w:sz="6" w:space="0" w:color="1B556B" w:themeColor="text2"/>
              <w:left w:val="nil"/>
              <w:bottom w:val="single" w:sz="6" w:space="0" w:color="1B556B" w:themeColor="text2"/>
              <w:right w:val="single" w:sz="6" w:space="0" w:color="1B556B" w:themeColor="text2"/>
            </w:tcBorders>
          </w:tcPr>
          <w:p w14:paraId="52BD5AEE" w14:textId="5920B676" w:rsidR="00DA516F" w:rsidRPr="009F6A73" w:rsidRDefault="008755D1">
            <w:pPr>
              <w:pStyle w:val="TableText"/>
              <w:rPr>
                <w:sz w:val="22"/>
                <w:szCs w:val="28"/>
              </w:rPr>
            </w:pPr>
            <w:r w:rsidRPr="009F6A73">
              <w:rPr>
                <w:sz w:val="22"/>
                <w:szCs w:val="28"/>
              </w:rPr>
              <w:t>6.</w:t>
            </w:r>
            <w:r w:rsidR="00D71394" w:rsidRPr="009F6A73">
              <w:rPr>
                <w:sz w:val="22"/>
                <w:szCs w:val="28"/>
              </w:rPr>
              <w:t>6</w:t>
            </w:r>
          </w:p>
        </w:tc>
        <w:tc>
          <w:tcPr>
            <w:tcW w:w="8067" w:type="dxa"/>
            <w:tcBorders>
              <w:top w:val="single" w:sz="6" w:space="0" w:color="1B556B" w:themeColor="text2"/>
              <w:left w:val="single" w:sz="6" w:space="0" w:color="1B556B" w:themeColor="text2"/>
              <w:bottom w:val="single" w:sz="6" w:space="0" w:color="1B556B" w:themeColor="text2"/>
              <w:right w:val="nil"/>
            </w:tcBorders>
          </w:tcPr>
          <w:p w14:paraId="45562CDC" w14:textId="77777777" w:rsidR="00DA516F" w:rsidRPr="009F6A73" w:rsidRDefault="00DA516F" w:rsidP="0008070F">
            <w:pPr>
              <w:pStyle w:val="TableText"/>
              <w:rPr>
                <w:sz w:val="22"/>
                <w:szCs w:val="28"/>
              </w:rPr>
            </w:pPr>
            <w:r w:rsidRPr="009F6A73">
              <w:rPr>
                <w:sz w:val="22"/>
                <w:szCs w:val="28"/>
                <w:lang w:eastAsia="en-US"/>
              </w:rPr>
              <w:t>What opportunities might there be from rolling out new technologies to reduce emissions from aviation and shipping?</w:t>
            </w:r>
          </w:p>
        </w:tc>
      </w:tr>
      <w:tr w:rsidR="00DA516F" w:rsidRPr="009F6A73" w14:paraId="2E8D486A" w14:textId="77777777" w:rsidTr="00050E68">
        <w:tc>
          <w:tcPr>
            <w:tcW w:w="495" w:type="dxa"/>
            <w:tcBorders>
              <w:top w:val="single" w:sz="6" w:space="0" w:color="1B556B" w:themeColor="text2"/>
              <w:left w:val="nil"/>
              <w:bottom w:val="single" w:sz="6" w:space="0" w:color="1B556B" w:themeColor="text2"/>
              <w:right w:val="single" w:sz="6" w:space="0" w:color="1B556B" w:themeColor="text2"/>
            </w:tcBorders>
          </w:tcPr>
          <w:p w14:paraId="310DD814" w14:textId="20E9E149" w:rsidR="00DA516F" w:rsidRPr="009F6A73" w:rsidRDefault="008755D1">
            <w:pPr>
              <w:pStyle w:val="TableText"/>
              <w:rPr>
                <w:sz w:val="22"/>
                <w:szCs w:val="28"/>
              </w:rPr>
            </w:pPr>
            <w:r w:rsidRPr="009F6A73">
              <w:rPr>
                <w:sz w:val="22"/>
                <w:szCs w:val="28"/>
              </w:rPr>
              <w:t>6.</w:t>
            </w:r>
            <w:r w:rsidR="00D71394" w:rsidRPr="009F6A73">
              <w:rPr>
                <w:sz w:val="22"/>
                <w:szCs w:val="28"/>
              </w:rPr>
              <w:t>7</w:t>
            </w:r>
          </w:p>
        </w:tc>
        <w:tc>
          <w:tcPr>
            <w:tcW w:w="8067" w:type="dxa"/>
            <w:tcBorders>
              <w:top w:val="single" w:sz="6" w:space="0" w:color="1B556B" w:themeColor="text2"/>
              <w:left w:val="single" w:sz="6" w:space="0" w:color="1B556B" w:themeColor="text2"/>
              <w:bottom w:val="single" w:sz="6" w:space="0" w:color="1B556B" w:themeColor="text2"/>
              <w:right w:val="nil"/>
            </w:tcBorders>
          </w:tcPr>
          <w:p w14:paraId="7B27524D" w14:textId="2ECDA6FD" w:rsidR="00DA516F" w:rsidRPr="009F6A73" w:rsidRDefault="00DA516F" w:rsidP="0008070F">
            <w:pPr>
              <w:pStyle w:val="TableText"/>
              <w:rPr>
                <w:sz w:val="22"/>
                <w:szCs w:val="28"/>
              </w:rPr>
            </w:pPr>
            <w:r w:rsidRPr="009F6A73">
              <w:rPr>
                <w:sz w:val="22"/>
                <w:szCs w:val="28"/>
                <w:lang w:eastAsia="en-US"/>
              </w:rPr>
              <w:t xml:space="preserve">What are the three main </w:t>
            </w:r>
            <w:r w:rsidR="002A1A8A" w:rsidRPr="009F6A73">
              <w:rPr>
                <w:sz w:val="22"/>
                <w:szCs w:val="28"/>
                <w:lang w:eastAsia="en-US"/>
              </w:rPr>
              <w:t>actions</w:t>
            </w:r>
            <w:r w:rsidRPr="009F6A73">
              <w:rPr>
                <w:sz w:val="22"/>
                <w:szCs w:val="28"/>
                <w:lang w:eastAsia="en-US"/>
              </w:rPr>
              <w:t xml:space="preserve"> </w:t>
            </w:r>
            <w:r w:rsidR="0002298A" w:rsidRPr="009F6A73">
              <w:rPr>
                <w:sz w:val="22"/>
                <w:szCs w:val="28"/>
                <w:lang w:eastAsia="en-US"/>
              </w:rPr>
              <w:t xml:space="preserve">the </w:t>
            </w:r>
            <w:r w:rsidRPr="009F6A73">
              <w:rPr>
                <w:sz w:val="22"/>
                <w:szCs w:val="28"/>
                <w:lang w:eastAsia="en-US"/>
              </w:rPr>
              <w:t xml:space="preserve">Government can do to make it easier to reduce emissions from aviation and maritime fuels (without adding too much cost </w:t>
            </w:r>
            <w:r w:rsidR="009B2ED2" w:rsidRPr="009F6A73">
              <w:rPr>
                <w:sz w:val="22"/>
                <w:szCs w:val="28"/>
                <w:lang w:eastAsia="en-US"/>
              </w:rPr>
              <w:t xml:space="preserve">for </w:t>
            </w:r>
            <w:r w:rsidRPr="009F6A73">
              <w:rPr>
                <w:sz w:val="22"/>
                <w:szCs w:val="28"/>
                <w:lang w:eastAsia="en-US"/>
              </w:rPr>
              <w:t>households and businesses</w:t>
            </w:r>
            <w:r w:rsidR="00BE493B" w:rsidRPr="009F6A73">
              <w:rPr>
                <w:sz w:val="22"/>
                <w:szCs w:val="28"/>
                <w:lang w:eastAsia="en-US"/>
              </w:rPr>
              <w:t>)</w:t>
            </w:r>
            <w:r w:rsidRPr="009F6A73">
              <w:rPr>
                <w:sz w:val="22"/>
                <w:szCs w:val="28"/>
                <w:lang w:eastAsia="en-US"/>
              </w:rPr>
              <w:t>?</w:t>
            </w:r>
          </w:p>
        </w:tc>
      </w:tr>
      <w:tr w:rsidR="00104D22" w:rsidRPr="009F6A73" w14:paraId="479632C5" w14:textId="77777777" w:rsidTr="00050E68">
        <w:tc>
          <w:tcPr>
            <w:tcW w:w="495" w:type="dxa"/>
            <w:tcBorders>
              <w:top w:val="single" w:sz="6" w:space="0" w:color="1B556B" w:themeColor="text2"/>
              <w:left w:val="nil"/>
              <w:bottom w:val="single" w:sz="6" w:space="0" w:color="1B556B" w:themeColor="text2"/>
              <w:right w:val="single" w:sz="6" w:space="0" w:color="1B556B" w:themeColor="text2"/>
            </w:tcBorders>
          </w:tcPr>
          <w:p w14:paraId="32FF3983" w14:textId="6435CDB2" w:rsidR="00104D22" w:rsidRPr="009F6A73" w:rsidRDefault="0096301F">
            <w:pPr>
              <w:pStyle w:val="TableText"/>
              <w:rPr>
                <w:sz w:val="22"/>
                <w:szCs w:val="28"/>
              </w:rPr>
            </w:pPr>
            <w:r w:rsidRPr="009F6A73">
              <w:rPr>
                <w:sz w:val="22"/>
                <w:szCs w:val="28"/>
              </w:rPr>
              <w:t>6.</w:t>
            </w:r>
            <w:r w:rsidR="00D71394" w:rsidRPr="009F6A73">
              <w:rPr>
                <w:sz w:val="22"/>
                <w:szCs w:val="28"/>
              </w:rPr>
              <w:t>8</w:t>
            </w:r>
          </w:p>
        </w:tc>
        <w:tc>
          <w:tcPr>
            <w:tcW w:w="8067" w:type="dxa"/>
            <w:tcBorders>
              <w:top w:val="single" w:sz="6" w:space="0" w:color="1B556B" w:themeColor="text2"/>
              <w:left w:val="single" w:sz="6" w:space="0" w:color="1B556B" w:themeColor="text2"/>
              <w:bottom w:val="single" w:sz="6" w:space="0" w:color="1B556B" w:themeColor="text2"/>
              <w:right w:val="nil"/>
            </w:tcBorders>
          </w:tcPr>
          <w:p w14:paraId="044E36BA" w14:textId="5BB76178" w:rsidR="00104D22" w:rsidRPr="009F6A73" w:rsidRDefault="0096301F" w:rsidP="0008070F">
            <w:pPr>
              <w:pStyle w:val="TableText"/>
              <w:rPr>
                <w:sz w:val="22"/>
                <w:szCs w:val="28"/>
                <w:lang w:eastAsia="en-US"/>
              </w:rPr>
            </w:pPr>
            <w:r w:rsidRPr="009F6A73">
              <w:rPr>
                <w:sz w:val="22"/>
                <w:szCs w:val="28"/>
                <w:lang w:eastAsia="en-US"/>
              </w:rPr>
              <w:t>Please provide any additional feedback on the Government</w:t>
            </w:r>
            <w:r w:rsidR="00D909CE" w:rsidRPr="009F6A73">
              <w:rPr>
                <w:sz w:val="22"/>
                <w:szCs w:val="28"/>
                <w:lang w:eastAsia="en-US"/>
              </w:rPr>
              <w:t>’</w:t>
            </w:r>
            <w:r w:rsidRPr="009F6A73">
              <w:rPr>
                <w:sz w:val="22"/>
                <w:szCs w:val="28"/>
                <w:lang w:eastAsia="en-US"/>
              </w:rPr>
              <w:t>s thinking about how to reduce emissions in the transport sector</w:t>
            </w:r>
            <w:r w:rsidR="009B2ED2" w:rsidRPr="009F6A73">
              <w:rPr>
                <w:sz w:val="22"/>
                <w:szCs w:val="28"/>
                <w:lang w:eastAsia="en-US"/>
              </w:rPr>
              <w:t>.</w:t>
            </w:r>
          </w:p>
        </w:tc>
      </w:tr>
    </w:tbl>
    <w:p w14:paraId="653E35F7" w14:textId="764A7884" w:rsidR="005E7CF6" w:rsidRPr="009F6A73" w:rsidRDefault="005E7CF6" w:rsidP="00955745">
      <w:pPr>
        <w:pStyle w:val="BodyText"/>
      </w:pPr>
      <w:r w:rsidRPr="009F6A73">
        <w:br w:type="page"/>
      </w:r>
    </w:p>
    <w:p w14:paraId="5FBF2C9D" w14:textId="77777777" w:rsidR="00D473EA" w:rsidRDefault="00633F8E" w:rsidP="00D473EA">
      <w:pPr>
        <w:pStyle w:val="Heading1"/>
        <w:tabs>
          <w:tab w:val="clear" w:pos="567"/>
          <w:tab w:val="left" w:pos="709"/>
        </w:tabs>
      </w:pPr>
      <w:bookmarkStart w:id="179" w:name="_Toc171608760"/>
      <w:bookmarkStart w:id="180" w:name="_Toc170309224"/>
      <w:r w:rsidRPr="00B0136B">
        <w:lastRenderedPageBreak/>
        <w:t>7.</w:t>
      </w:r>
      <w:r w:rsidR="00955745" w:rsidRPr="00B0136B">
        <w:tab/>
      </w:r>
      <w:r w:rsidR="00A10C30" w:rsidRPr="00B0136B">
        <w:t>Agriculture</w:t>
      </w:r>
      <w:bookmarkEnd w:id="179"/>
    </w:p>
    <w:p w14:paraId="4A272048" w14:textId="0CE59CDB" w:rsidR="00A10C30" w:rsidRPr="00D473EA" w:rsidRDefault="006B2685" w:rsidP="00D473EA">
      <w:pPr>
        <w:pStyle w:val="Title-Mori"/>
      </w:pPr>
      <w:proofErr w:type="spellStart"/>
      <w:r w:rsidRPr="00D473EA" w:rsidDel="006A7E24">
        <w:t>Te</w:t>
      </w:r>
      <w:proofErr w:type="spellEnd"/>
      <w:r w:rsidRPr="00D473EA" w:rsidDel="006A7E24">
        <w:t xml:space="preserve"> </w:t>
      </w:r>
      <w:proofErr w:type="spellStart"/>
      <w:r w:rsidRPr="00D473EA" w:rsidDel="006A7E24">
        <w:t>ahuwhenua</w:t>
      </w:r>
      <w:bookmarkEnd w:id="180"/>
      <w:proofErr w:type="spellEnd"/>
    </w:p>
    <w:tbl>
      <w:tblPr>
        <w:tblStyle w:val="MinistryfortheEnvironment"/>
        <w:tblW w:w="0" w:type="auto"/>
        <w:tblBorders>
          <w:insideV w:val="none" w:sz="0" w:space="0" w:color="auto"/>
        </w:tblBorders>
        <w:tblCellMar>
          <w:top w:w="227" w:type="dxa"/>
          <w:left w:w="227" w:type="dxa"/>
          <w:bottom w:w="227" w:type="dxa"/>
          <w:right w:w="227" w:type="dxa"/>
        </w:tblCellMar>
        <w:tblLook w:val="06A0" w:firstRow="1" w:lastRow="0" w:firstColumn="1" w:lastColumn="0" w:noHBand="1" w:noVBand="1"/>
      </w:tblPr>
      <w:tblGrid>
        <w:gridCol w:w="1256"/>
        <w:gridCol w:w="2146"/>
        <w:gridCol w:w="5103"/>
      </w:tblGrid>
      <w:tr w:rsidR="00DA2F8B" w:rsidRPr="009F6A73" w14:paraId="23D13284" w14:textId="77777777" w:rsidTr="00955745">
        <w:trPr>
          <w:cnfStyle w:val="100000000000" w:firstRow="1" w:lastRow="0" w:firstColumn="0" w:lastColumn="0" w:oddVBand="0" w:evenVBand="0" w:oddHBand="0" w:evenHBand="0" w:firstRowFirstColumn="0" w:firstRowLastColumn="0" w:lastRowFirstColumn="0" w:lastRowLastColumn="0"/>
          <w:trHeight w:val="908"/>
        </w:trPr>
        <w:tc>
          <w:tcPr>
            <w:tcW w:w="8505" w:type="dxa"/>
            <w:gridSpan w:val="3"/>
            <w:tcBorders>
              <w:bottom w:val="single" w:sz="24" w:space="0" w:color="FFFFFF" w:themeColor="background1"/>
            </w:tcBorders>
            <w:shd w:val="clear" w:color="auto" w:fill="2C9986" w:themeFill="accent4"/>
            <w:tcMar>
              <w:right w:w="227" w:type="dxa"/>
            </w:tcMar>
            <w:vAlign w:val="center"/>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40"/>
              <w:gridCol w:w="1911"/>
            </w:tblGrid>
            <w:tr w:rsidR="00DA2F8B" w:rsidRPr="009F6A73" w14:paraId="5D1ABD99" w14:textId="77777777" w:rsidTr="008C504D">
              <w:trPr>
                <w:trHeight w:val="899"/>
              </w:trPr>
              <w:tc>
                <w:tcPr>
                  <w:tcW w:w="7933" w:type="dxa"/>
                  <w:vAlign w:val="center"/>
                </w:tcPr>
                <w:p w14:paraId="6B6124A1" w14:textId="77777777" w:rsidR="00DA2F8B" w:rsidRPr="009F6A73" w:rsidRDefault="00DA2F8B" w:rsidP="008C504D">
                  <w:pPr>
                    <w:pStyle w:val="Heading2"/>
                    <w:spacing w:before="0"/>
                    <w:rPr>
                      <w:color w:val="FFFFFF" w:themeColor="background1"/>
                    </w:rPr>
                  </w:pPr>
                  <w:bookmarkStart w:id="181" w:name="_Toc170309225"/>
                  <w:bookmarkStart w:id="182" w:name="_Toc171608761"/>
                  <w:r w:rsidRPr="009F6A73">
                    <w:rPr>
                      <w:color w:val="FFFFFF" w:themeColor="background1"/>
                    </w:rPr>
                    <w:t xml:space="preserve">Agriculture sector </w:t>
                  </w:r>
                  <w:proofErr w:type="gramStart"/>
                  <w:r w:rsidRPr="009F6A73">
                    <w:rPr>
                      <w:color w:val="FFFFFF" w:themeColor="background1"/>
                    </w:rPr>
                    <w:t>at a glance</w:t>
                  </w:r>
                  <w:bookmarkEnd w:id="181"/>
                  <w:bookmarkEnd w:id="182"/>
                  <w:proofErr w:type="gramEnd"/>
                  <w:r w:rsidRPr="009F6A73">
                    <w:rPr>
                      <w:color w:val="FFFFFF" w:themeColor="background1"/>
                    </w:rPr>
                    <w:t xml:space="preserve"> </w:t>
                  </w:r>
                </w:p>
              </w:tc>
              <w:tc>
                <w:tcPr>
                  <w:tcW w:w="2262" w:type="dxa"/>
                  <w:vAlign w:val="center"/>
                </w:tcPr>
                <w:p w14:paraId="08C733CC" w14:textId="77777777" w:rsidR="00DA2F8B" w:rsidRPr="009F6A73" w:rsidRDefault="00DA2F8B" w:rsidP="008C504D">
                  <w:pPr>
                    <w:spacing w:before="0"/>
                    <w:jc w:val="right"/>
                  </w:pPr>
                  <w:r w:rsidRPr="009F6A73">
                    <w:rPr>
                      <w:noProof/>
                    </w:rPr>
                    <w:drawing>
                      <wp:inline distT="0" distB="0" distL="0" distR="0" wp14:anchorId="6A130839" wp14:editId="772F6EB6">
                        <wp:extent cx="605642" cy="605642"/>
                        <wp:effectExtent l="0" t="0" r="0" b="0"/>
                        <wp:docPr id="1582984917" name="Picture 2" descr="A white line drawing of a fa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984917" name="Picture 2" descr="A white line drawing of a farm&#10;&#10;Description automatically generated"/>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20435" cy="620435"/>
                                </a:xfrm>
                                <a:prstGeom prst="rect">
                                  <a:avLst/>
                                </a:prstGeom>
                                <a:noFill/>
                                <a:ln>
                                  <a:noFill/>
                                </a:ln>
                              </pic:spPr>
                            </pic:pic>
                          </a:graphicData>
                        </a:graphic>
                      </wp:inline>
                    </w:drawing>
                  </w:r>
                </w:p>
              </w:tc>
            </w:tr>
          </w:tbl>
          <w:p w14:paraId="65E88207" w14:textId="77777777" w:rsidR="00DA2F8B" w:rsidRPr="009F6A73" w:rsidRDefault="00DA2F8B" w:rsidP="008C504D">
            <w:pPr>
              <w:pStyle w:val="TableEmissions"/>
            </w:pPr>
          </w:p>
        </w:tc>
      </w:tr>
      <w:tr w:rsidR="00DA2F8B" w:rsidRPr="009F6A73" w14:paraId="3362C401" w14:textId="77777777" w:rsidTr="00955745">
        <w:trPr>
          <w:trHeight w:val="677"/>
        </w:trPr>
        <w:tc>
          <w:tcPr>
            <w:tcW w:w="1256" w:type="dxa"/>
            <w:tcBorders>
              <w:bottom w:val="single" w:sz="24" w:space="0" w:color="FFFFFF" w:themeColor="background1"/>
            </w:tcBorders>
            <w:shd w:val="clear" w:color="auto" w:fill="D5EBE7"/>
            <w:tcMar>
              <w:right w:w="227" w:type="dxa"/>
            </w:tcMar>
          </w:tcPr>
          <w:p w14:paraId="2B8BC1FA" w14:textId="77777777" w:rsidR="00DA2F8B" w:rsidRPr="009F6A73" w:rsidRDefault="00DA2F8B" w:rsidP="008C504D">
            <w:pPr>
              <w:pStyle w:val="TableHeading2"/>
            </w:pPr>
            <w:r w:rsidRPr="009F6A73">
              <w:rPr>
                <w:noProof/>
              </w:rPr>
              <w:drawing>
                <wp:inline distT="0" distB="0" distL="0" distR="0" wp14:anchorId="71B72D8E" wp14:editId="1B5BA117">
                  <wp:extent cx="431800" cy="431800"/>
                  <wp:effectExtent l="0" t="0" r="0" b="0"/>
                  <wp:docPr id="258784626" name="Picture 2" descr="A graph and clouds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565601" name="Picture 2" descr="A graph and clouds with text&#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32776" cy="432776"/>
                          </a:xfrm>
                          <a:prstGeom prst="rect">
                            <a:avLst/>
                          </a:prstGeom>
                        </pic:spPr>
                      </pic:pic>
                    </a:graphicData>
                  </a:graphic>
                </wp:inline>
              </w:drawing>
            </w:r>
          </w:p>
        </w:tc>
        <w:tc>
          <w:tcPr>
            <w:tcW w:w="2146" w:type="dxa"/>
            <w:tcBorders>
              <w:bottom w:val="single" w:sz="24" w:space="0" w:color="FFFFFF" w:themeColor="background1"/>
            </w:tcBorders>
            <w:shd w:val="clear" w:color="auto" w:fill="D5EBE7"/>
            <w:tcMar>
              <w:left w:w="0" w:type="dxa"/>
            </w:tcMar>
          </w:tcPr>
          <w:p w14:paraId="2B9D6D5C" w14:textId="03729EE4" w:rsidR="00DA2F8B" w:rsidRPr="009F6A73" w:rsidRDefault="00CE6892" w:rsidP="00955745">
            <w:pPr>
              <w:pStyle w:val="TableHeading2"/>
              <w:spacing w:before="0"/>
            </w:pPr>
            <w:r w:rsidRPr="009F6A73">
              <w:t xml:space="preserve">Annual </w:t>
            </w:r>
            <w:r w:rsidR="000509D1" w:rsidRPr="009F6A73">
              <w:t>e</w:t>
            </w:r>
            <w:r w:rsidR="00D602C9" w:rsidRPr="009F6A73">
              <w:t>missions</w:t>
            </w:r>
          </w:p>
        </w:tc>
        <w:tc>
          <w:tcPr>
            <w:tcW w:w="5103" w:type="dxa"/>
            <w:tcBorders>
              <w:bottom w:val="single" w:sz="24" w:space="0" w:color="FFFFFF" w:themeColor="background1"/>
            </w:tcBorders>
            <w:shd w:val="clear" w:color="auto" w:fill="D5EBE7"/>
          </w:tcPr>
          <w:p w14:paraId="310AB7BE" w14:textId="757BF798" w:rsidR="00731CC1" w:rsidRPr="009F6A73" w:rsidRDefault="00731CC1" w:rsidP="008755D1">
            <w:pPr>
              <w:pStyle w:val="TableBullet"/>
              <w:rPr>
                <w:szCs w:val="18"/>
              </w:rPr>
            </w:pPr>
            <w:r w:rsidRPr="009F6A73">
              <w:t xml:space="preserve">2022: </w:t>
            </w:r>
            <w:r w:rsidR="000509D1" w:rsidRPr="009F6A73">
              <w:t>41.3</w:t>
            </w:r>
            <w:r w:rsidRPr="009F6A73">
              <w:t xml:space="preserve"> Mt CO</w:t>
            </w:r>
            <w:r w:rsidRPr="009F6A73">
              <w:rPr>
                <w:vertAlign w:val="subscript"/>
              </w:rPr>
              <w:t>2</w:t>
            </w:r>
            <w:r w:rsidRPr="009F6A73">
              <w:t>-e</w:t>
            </w:r>
          </w:p>
          <w:p w14:paraId="6B116A5C" w14:textId="0BE27957" w:rsidR="00DA2F8B" w:rsidRPr="009F6A73" w:rsidRDefault="00FC3A53" w:rsidP="008755D1">
            <w:pPr>
              <w:pStyle w:val="TableBullet"/>
              <w:rPr>
                <w:szCs w:val="18"/>
              </w:rPr>
            </w:pPr>
            <w:r w:rsidRPr="009F6A73">
              <w:t xml:space="preserve">2030 </w:t>
            </w:r>
            <w:r w:rsidR="00731CC1" w:rsidRPr="009F6A73">
              <w:t>(projected):</w:t>
            </w:r>
            <w:r w:rsidR="00BD7780" w:rsidRPr="009F6A73">
              <w:t xml:space="preserve"> 3</w:t>
            </w:r>
            <w:r w:rsidR="00B74690" w:rsidRPr="009F6A73">
              <w:t>6</w:t>
            </w:r>
            <w:r w:rsidR="00A477FB" w:rsidRPr="009F6A73">
              <w:t>–</w:t>
            </w:r>
            <w:r w:rsidR="00B74690" w:rsidRPr="009F6A73">
              <w:t>40</w:t>
            </w:r>
            <w:r w:rsidR="00BD7780" w:rsidRPr="009F6A73">
              <w:t xml:space="preserve"> </w:t>
            </w:r>
            <w:r w:rsidR="00DA2F8B" w:rsidRPr="009F6A73">
              <w:t>Mt</w:t>
            </w:r>
            <w:r w:rsidR="00087CA8" w:rsidRPr="009F6A73">
              <w:t xml:space="preserve"> </w:t>
            </w:r>
            <w:r w:rsidR="00DA2F8B" w:rsidRPr="009F6A73">
              <w:t>C</w:t>
            </w:r>
            <w:r w:rsidR="00BD7780" w:rsidRPr="009F6A73">
              <w:t>O</w:t>
            </w:r>
            <w:r w:rsidR="00DA2F8B" w:rsidRPr="009F6A73">
              <w:rPr>
                <w:vertAlign w:val="subscript"/>
              </w:rPr>
              <w:t>2</w:t>
            </w:r>
            <w:r w:rsidR="00DA2F8B" w:rsidRPr="009F6A73">
              <w:t>-e</w:t>
            </w:r>
          </w:p>
          <w:p w14:paraId="51793E95" w14:textId="3330ECFF" w:rsidR="00BD7780" w:rsidRPr="009F6A73" w:rsidRDefault="00BD7780" w:rsidP="008755D1">
            <w:pPr>
              <w:pStyle w:val="TableBullet"/>
            </w:pPr>
            <w:r w:rsidRPr="009F6A73">
              <w:t xml:space="preserve">2050 </w:t>
            </w:r>
            <w:r w:rsidR="00731CC1" w:rsidRPr="009F6A73">
              <w:t>(projected):</w:t>
            </w:r>
            <w:r w:rsidRPr="009F6A73">
              <w:t xml:space="preserve"> </w:t>
            </w:r>
            <w:r w:rsidR="000617E8" w:rsidRPr="009F6A73">
              <w:t>30</w:t>
            </w:r>
            <w:r w:rsidR="00A477FB" w:rsidRPr="009F6A73">
              <w:t>–</w:t>
            </w:r>
            <w:r w:rsidR="000617E8" w:rsidRPr="009F6A73">
              <w:t>44</w:t>
            </w:r>
            <w:r w:rsidR="00AD5A4F" w:rsidRPr="009F6A73">
              <w:t xml:space="preserve"> Mt CO</w:t>
            </w:r>
            <w:r w:rsidR="00AD5A4F" w:rsidRPr="009F6A73">
              <w:rPr>
                <w:vertAlign w:val="subscript"/>
              </w:rPr>
              <w:t>2</w:t>
            </w:r>
            <w:r w:rsidR="00AD5A4F" w:rsidRPr="009F6A73">
              <w:t>-e</w:t>
            </w:r>
          </w:p>
        </w:tc>
      </w:tr>
      <w:tr w:rsidR="00DA2F8B" w:rsidRPr="009F6A73" w14:paraId="0FC8ED01" w14:textId="77777777" w:rsidTr="00955745">
        <w:trPr>
          <w:trHeight w:val="567"/>
        </w:trPr>
        <w:tc>
          <w:tcPr>
            <w:tcW w:w="1256" w:type="dxa"/>
            <w:tcBorders>
              <w:top w:val="single" w:sz="24" w:space="0" w:color="FFFFFF" w:themeColor="background1"/>
              <w:bottom w:val="single" w:sz="24" w:space="0" w:color="FFFFFF" w:themeColor="background1"/>
            </w:tcBorders>
            <w:shd w:val="clear" w:color="auto" w:fill="D5EBE7"/>
            <w:tcMar>
              <w:right w:w="227" w:type="dxa"/>
            </w:tcMar>
          </w:tcPr>
          <w:p w14:paraId="6F062716" w14:textId="0C2CDE0D" w:rsidR="00DA2F8B" w:rsidRPr="009F6A73" w:rsidRDefault="00ED4D2D" w:rsidP="008C504D">
            <w:pPr>
              <w:pStyle w:val="TableHeading2"/>
            </w:pPr>
            <w:r>
              <w:rPr>
                <w:noProof/>
              </w:rPr>
              <w:drawing>
                <wp:inline distT="0" distB="0" distL="0" distR="0" wp14:anchorId="304F4F1F" wp14:editId="6D9B2D27">
                  <wp:extent cx="422118" cy="432000"/>
                  <wp:effectExtent l="0" t="0" r="0" b="6350"/>
                  <wp:docPr id="1573889095" name="Picture 27" descr="A blue line drawing of a colum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118928" name="Picture 27" descr="A blue line drawing of a column&#10;&#10;Description automatically generated"/>
                          <pic:cNvPicPr/>
                        </pic:nvPicPr>
                        <pic:blipFill rotWithShape="1">
                          <a:blip r:embed="rId67"/>
                          <a:srcRect l="8564" t="7895" r="8489" b="7216"/>
                          <a:stretch/>
                        </pic:blipFill>
                        <pic:spPr bwMode="auto">
                          <a:xfrm>
                            <a:off x="0" y="0"/>
                            <a:ext cx="422118" cy="432000"/>
                          </a:xfrm>
                          <a:prstGeom prst="rect">
                            <a:avLst/>
                          </a:prstGeom>
                          <a:ln>
                            <a:noFill/>
                          </a:ln>
                          <a:extLst>
                            <a:ext uri="{53640926-AAD7-44D8-BBD7-CCE9431645EC}">
                              <a14:shadowObscured xmlns:a14="http://schemas.microsoft.com/office/drawing/2010/main"/>
                            </a:ext>
                          </a:extLst>
                        </pic:spPr>
                      </pic:pic>
                    </a:graphicData>
                  </a:graphic>
                </wp:inline>
              </w:drawing>
            </w:r>
          </w:p>
        </w:tc>
        <w:tc>
          <w:tcPr>
            <w:tcW w:w="2146" w:type="dxa"/>
            <w:tcBorders>
              <w:top w:val="single" w:sz="24" w:space="0" w:color="FFFFFF" w:themeColor="background1"/>
              <w:bottom w:val="single" w:sz="24" w:space="0" w:color="FFFFFF" w:themeColor="background1"/>
            </w:tcBorders>
            <w:shd w:val="clear" w:color="auto" w:fill="D5EBE7"/>
            <w:tcMar>
              <w:left w:w="0" w:type="dxa"/>
            </w:tcMar>
          </w:tcPr>
          <w:p w14:paraId="5A167731" w14:textId="6C1D8F29" w:rsidR="00DA2F8B" w:rsidRPr="009F6A73" w:rsidRDefault="00387CC6" w:rsidP="00955745">
            <w:pPr>
              <w:pStyle w:val="TableHeading2"/>
              <w:spacing w:before="0"/>
            </w:pPr>
            <w:r w:rsidRPr="009F6A73">
              <w:t>Pillar of the</w:t>
            </w:r>
            <w:r w:rsidR="00DA2F8B" w:rsidRPr="009F6A73">
              <w:t xml:space="preserve"> strategy</w:t>
            </w:r>
          </w:p>
        </w:tc>
        <w:tc>
          <w:tcPr>
            <w:tcW w:w="5103" w:type="dxa"/>
            <w:tcBorders>
              <w:top w:val="single" w:sz="24" w:space="0" w:color="FFFFFF" w:themeColor="background1"/>
              <w:bottom w:val="single" w:sz="24" w:space="0" w:color="FFFFFF" w:themeColor="background1"/>
            </w:tcBorders>
            <w:shd w:val="clear" w:color="auto" w:fill="D5EBE7"/>
          </w:tcPr>
          <w:p w14:paraId="2AE78AEA" w14:textId="77777777" w:rsidR="00DA2F8B" w:rsidRPr="009F6A73" w:rsidRDefault="00DA2F8B" w:rsidP="00EF1D62">
            <w:pPr>
              <w:pStyle w:val="TableBullet"/>
            </w:pPr>
            <w:r w:rsidRPr="009F6A73">
              <w:t>World-leading climate innovation is boosting the economy</w:t>
            </w:r>
            <w:r w:rsidRPr="009F6A73">
              <w:rPr>
                <w:sz w:val="16"/>
              </w:rPr>
              <w:t>.</w:t>
            </w:r>
          </w:p>
        </w:tc>
      </w:tr>
      <w:tr w:rsidR="00DA2F8B" w:rsidRPr="009F6A73" w14:paraId="463D8F09" w14:textId="77777777" w:rsidTr="00955745">
        <w:trPr>
          <w:trHeight w:val="567"/>
        </w:trPr>
        <w:tc>
          <w:tcPr>
            <w:tcW w:w="1256" w:type="dxa"/>
            <w:tcBorders>
              <w:top w:val="single" w:sz="24" w:space="0" w:color="FFFFFF" w:themeColor="background1"/>
              <w:bottom w:val="single" w:sz="24" w:space="0" w:color="FFFFFF" w:themeColor="background1"/>
            </w:tcBorders>
            <w:shd w:val="clear" w:color="auto" w:fill="D5EBE7"/>
            <w:tcMar>
              <w:right w:w="227" w:type="dxa"/>
            </w:tcMar>
          </w:tcPr>
          <w:p w14:paraId="2A390978" w14:textId="77777777" w:rsidR="00DA2F8B" w:rsidRPr="009F6A73" w:rsidRDefault="00DA2F8B" w:rsidP="008C504D">
            <w:pPr>
              <w:pStyle w:val="TableHeading2"/>
            </w:pPr>
            <w:r w:rsidRPr="009F6A73">
              <w:rPr>
                <w:noProof/>
              </w:rPr>
              <w:drawing>
                <wp:inline distT="0" distB="0" distL="0" distR="0" wp14:anchorId="6E8ADA3F" wp14:editId="5FE3874A">
                  <wp:extent cx="381000" cy="381000"/>
                  <wp:effectExtent l="0" t="0" r="0" b="0"/>
                  <wp:docPr id="334619594" name="Picture 6" descr="A blue and black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169040" name="Picture 6" descr="A blue and black pie chart&#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02280" cy="402280"/>
                          </a:xfrm>
                          <a:prstGeom prst="rect">
                            <a:avLst/>
                          </a:prstGeom>
                        </pic:spPr>
                      </pic:pic>
                    </a:graphicData>
                  </a:graphic>
                </wp:inline>
              </w:drawing>
            </w:r>
          </w:p>
        </w:tc>
        <w:tc>
          <w:tcPr>
            <w:tcW w:w="2146" w:type="dxa"/>
            <w:tcBorders>
              <w:top w:val="single" w:sz="24" w:space="0" w:color="FFFFFF" w:themeColor="background1"/>
              <w:bottom w:val="single" w:sz="24" w:space="0" w:color="FFFFFF" w:themeColor="background1"/>
            </w:tcBorders>
            <w:shd w:val="clear" w:color="auto" w:fill="D5EBE7"/>
            <w:tcMar>
              <w:left w:w="0" w:type="dxa"/>
            </w:tcMar>
          </w:tcPr>
          <w:p w14:paraId="692D0CB8" w14:textId="77777777" w:rsidR="00DA2F8B" w:rsidRPr="009F6A73" w:rsidRDefault="00DA2F8B" w:rsidP="00955745">
            <w:pPr>
              <w:pStyle w:val="TableHeading2"/>
              <w:spacing w:before="0"/>
            </w:pPr>
            <w:r w:rsidRPr="009F6A73">
              <w:t>Why this sector is important</w:t>
            </w:r>
          </w:p>
        </w:tc>
        <w:tc>
          <w:tcPr>
            <w:tcW w:w="5103" w:type="dxa"/>
            <w:tcBorders>
              <w:top w:val="single" w:sz="24" w:space="0" w:color="FFFFFF" w:themeColor="background1"/>
              <w:bottom w:val="single" w:sz="24" w:space="0" w:color="FFFFFF" w:themeColor="background1"/>
            </w:tcBorders>
            <w:shd w:val="clear" w:color="auto" w:fill="D5EBE7"/>
          </w:tcPr>
          <w:p w14:paraId="004DDDAB" w14:textId="0067ED00" w:rsidR="00DA2F8B" w:rsidRPr="009F6A73" w:rsidRDefault="00DA2F8B" w:rsidP="00EF1D62">
            <w:pPr>
              <w:pStyle w:val="TableBullet"/>
            </w:pPr>
            <w:r w:rsidRPr="009F6A73">
              <w:t xml:space="preserve">Agriculture makes up about half of </w:t>
            </w:r>
            <w:r w:rsidR="002710A8" w:rsidRPr="009F6A73">
              <w:t>New Zealand</w:t>
            </w:r>
            <w:r w:rsidRPr="009F6A73">
              <w:t xml:space="preserve">’s total emissions. It is essential that domestic efforts to reduce emissions support our farmers to produce emissions-efficient products and do not cause production to shift to other parts of the world where </w:t>
            </w:r>
            <w:r w:rsidR="00DA15DC" w:rsidRPr="009F6A73">
              <w:t xml:space="preserve">it </w:t>
            </w:r>
            <w:r w:rsidRPr="009F6A73">
              <w:t>is more emissions intensive</w:t>
            </w:r>
            <w:r w:rsidR="00FA6C20" w:rsidRPr="009F6A73">
              <w:t>.</w:t>
            </w:r>
          </w:p>
        </w:tc>
      </w:tr>
      <w:tr w:rsidR="00DA2F8B" w:rsidRPr="009F6A73" w14:paraId="35532384" w14:textId="77777777" w:rsidTr="00955745">
        <w:trPr>
          <w:trHeight w:val="567"/>
        </w:trPr>
        <w:tc>
          <w:tcPr>
            <w:tcW w:w="1256" w:type="dxa"/>
            <w:tcBorders>
              <w:top w:val="single" w:sz="24" w:space="0" w:color="FFFFFF" w:themeColor="background1"/>
              <w:bottom w:val="single" w:sz="24" w:space="0" w:color="FFFFFF" w:themeColor="background1"/>
            </w:tcBorders>
            <w:shd w:val="clear" w:color="auto" w:fill="D5EBE7"/>
            <w:tcMar>
              <w:right w:w="227" w:type="dxa"/>
            </w:tcMar>
          </w:tcPr>
          <w:p w14:paraId="42A522AA" w14:textId="77777777" w:rsidR="00DA2F8B" w:rsidRPr="009F6A73" w:rsidRDefault="00DA2F8B" w:rsidP="008C504D">
            <w:pPr>
              <w:pStyle w:val="TableHeading2"/>
            </w:pPr>
            <w:r w:rsidRPr="009F6A73">
              <w:rPr>
                <w:noProof/>
              </w:rPr>
              <w:drawing>
                <wp:inline distT="0" distB="0" distL="0" distR="0" wp14:anchorId="36CA0B02" wp14:editId="00151F80">
                  <wp:extent cx="439383" cy="439383"/>
                  <wp:effectExtent l="0" t="0" r="5715" b="5715"/>
                  <wp:docPr id="661783490" name="Picture 8" descr="A blue and black clock in a chat bub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583555" name="Picture 8" descr="A blue and black clock in a chat bubble&#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39383" cy="439383"/>
                          </a:xfrm>
                          <a:prstGeom prst="rect">
                            <a:avLst/>
                          </a:prstGeom>
                        </pic:spPr>
                      </pic:pic>
                    </a:graphicData>
                  </a:graphic>
                </wp:inline>
              </w:drawing>
            </w:r>
          </w:p>
        </w:tc>
        <w:tc>
          <w:tcPr>
            <w:tcW w:w="2146" w:type="dxa"/>
            <w:tcBorders>
              <w:top w:val="single" w:sz="24" w:space="0" w:color="FFFFFF" w:themeColor="background1"/>
              <w:bottom w:val="single" w:sz="24" w:space="0" w:color="FFFFFF" w:themeColor="background1"/>
            </w:tcBorders>
            <w:shd w:val="clear" w:color="auto" w:fill="D5EBE7"/>
            <w:tcMar>
              <w:left w:w="0" w:type="dxa"/>
            </w:tcMar>
          </w:tcPr>
          <w:p w14:paraId="542FA62E" w14:textId="77777777" w:rsidR="00DA2F8B" w:rsidRPr="009F6A73" w:rsidRDefault="00DA2F8B" w:rsidP="00955745">
            <w:pPr>
              <w:pStyle w:val="TableHeading2"/>
              <w:spacing w:before="0"/>
            </w:pPr>
            <w:r w:rsidRPr="009F6A73">
              <w:t>What we’re doing now</w:t>
            </w:r>
          </w:p>
        </w:tc>
        <w:tc>
          <w:tcPr>
            <w:tcW w:w="5103" w:type="dxa"/>
            <w:tcBorders>
              <w:top w:val="single" w:sz="24" w:space="0" w:color="FFFFFF" w:themeColor="background1"/>
              <w:bottom w:val="single" w:sz="24" w:space="0" w:color="FFFFFF" w:themeColor="background1"/>
            </w:tcBorders>
            <w:shd w:val="clear" w:color="auto" w:fill="D5EBE7"/>
          </w:tcPr>
          <w:p w14:paraId="4307050F" w14:textId="5D237DF8" w:rsidR="00DA2F8B" w:rsidRPr="009F6A73" w:rsidRDefault="00636538" w:rsidP="00A417AB">
            <w:pPr>
              <w:pStyle w:val="TableText"/>
              <w:numPr>
                <w:ilvl w:val="0"/>
                <w:numId w:val="7"/>
              </w:numPr>
            </w:pPr>
            <w:r w:rsidRPr="009F6A73">
              <w:t xml:space="preserve">We are </w:t>
            </w:r>
            <w:r w:rsidR="00DA2F8B" w:rsidRPr="009F6A73">
              <w:t>review</w:t>
            </w:r>
            <w:r w:rsidRPr="009F6A73">
              <w:t>ing</w:t>
            </w:r>
            <w:r w:rsidR="00DA2F8B" w:rsidRPr="009F6A73" w:rsidDel="00636538">
              <w:t xml:space="preserve"> </w:t>
            </w:r>
            <w:r w:rsidR="00DA2F8B" w:rsidRPr="009F6A73">
              <w:t>methane science and targets.</w:t>
            </w:r>
          </w:p>
          <w:p w14:paraId="088FBDE1" w14:textId="44B2A46A" w:rsidR="00C3419E" w:rsidRPr="009F6A73" w:rsidRDefault="00636538" w:rsidP="00A417AB">
            <w:pPr>
              <w:pStyle w:val="TableText"/>
              <w:numPr>
                <w:ilvl w:val="0"/>
                <w:numId w:val="7"/>
              </w:numPr>
              <w:rPr>
                <w:szCs w:val="18"/>
              </w:rPr>
            </w:pPr>
            <w:r w:rsidRPr="009F6A73">
              <w:rPr>
                <w:color w:val="000000" w:themeColor="text1"/>
              </w:rPr>
              <w:t>We are a</w:t>
            </w:r>
            <w:r w:rsidR="00C3419E" w:rsidRPr="009F6A73">
              <w:rPr>
                <w:color w:val="000000" w:themeColor="text1"/>
              </w:rPr>
              <w:t>ccelerating</w:t>
            </w:r>
            <w:r w:rsidR="00DA2F8B" w:rsidRPr="009F6A73">
              <w:t xml:space="preserve"> the </w:t>
            </w:r>
            <w:r w:rsidR="00C3419E" w:rsidRPr="009F6A73">
              <w:t xml:space="preserve">development of mitigation </w:t>
            </w:r>
            <w:r w:rsidR="00DA2F8B" w:rsidRPr="009F6A73">
              <w:t xml:space="preserve">tools and technologies </w:t>
            </w:r>
            <w:r w:rsidR="007F2CB8" w:rsidRPr="009F6A73">
              <w:t xml:space="preserve">to </w:t>
            </w:r>
            <w:r w:rsidR="00DA2F8B" w:rsidRPr="009F6A73">
              <w:t xml:space="preserve">reduce </w:t>
            </w:r>
            <w:r w:rsidR="00C3419E" w:rsidRPr="009F6A73">
              <w:t>on</w:t>
            </w:r>
            <w:r w:rsidR="007F2CB8" w:rsidRPr="009F6A73">
              <w:t>-</w:t>
            </w:r>
            <w:r w:rsidR="00C3419E" w:rsidRPr="009F6A73">
              <w:t xml:space="preserve">farm </w:t>
            </w:r>
            <w:r w:rsidR="00DA2F8B" w:rsidRPr="009F6A73">
              <w:t>emissions.</w:t>
            </w:r>
          </w:p>
          <w:p w14:paraId="7F59DBD3" w14:textId="0A6D3D3D" w:rsidR="00DA2F8B" w:rsidRPr="009F6A73" w:rsidRDefault="00636538" w:rsidP="00EF1D62">
            <w:pPr>
              <w:pStyle w:val="TableBullet"/>
            </w:pPr>
            <w:r w:rsidRPr="009F6A73">
              <w:t>We are d</w:t>
            </w:r>
            <w:r w:rsidR="00C3419E" w:rsidRPr="009F6A73">
              <w:t xml:space="preserve">eveloping </w:t>
            </w:r>
            <w:r w:rsidR="00352983" w:rsidRPr="009F6A73">
              <w:t xml:space="preserve">measurement of </w:t>
            </w:r>
            <w:r w:rsidR="00C3419E" w:rsidRPr="009F6A73">
              <w:t xml:space="preserve">on-farm emissions for </w:t>
            </w:r>
            <w:r w:rsidR="00352983" w:rsidRPr="009F6A73">
              <w:t xml:space="preserve">use </w:t>
            </w:r>
            <w:r w:rsidR="00C3419E" w:rsidRPr="009F6A73">
              <w:t>by 2025.</w:t>
            </w:r>
          </w:p>
        </w:tc>
      </w:tr>
      <w:tr w:rsidR="00DA2F8B" w:rsidRPr="009F6A73" w14:paraId="16650309" w14:textId="77777777" w:rsidTr="00955745">
        <w:trPr>
          <w:trHeight w:val="567"/>
        </w:trPr>
        <w:tc>
          <w:tcPr>
            <w:tcW w:w="1256" w:type="dxa"/>
            <w:tcBorders>
              <w:top w:val="single" w:sz="24" w:space="0" w:color="FFFFFF" w:themeColor="background1"/>
              <w:bottom w:val="single" w:sz="24" w:space="0" w:color="FFFFFF" w:themeColor="background1"/>
            </w:tcBorders>
            <w:shd w:val="clear" w:color="auto" w:fill="D5EBE7"/>
            <w:tcMar>
              <w:right w:w="227" w:type="dxa"/>
            </w:tcMar>
          </w:tcPr>
          <w:p w14:paraId="51864E27" w14:textId="77777777" w:rsidR="00DA2F8B" w:rsidRPr="009F6A73" w:rsidRDefault="00DA2F8B" w:rsidP="008C504D">
            <w:pPr>
              <w:pStyle w:val="TableHeading2"/>
            </w:pPr>
            <w:r w:rsidRPr="009F6A73">
              <w:rPr>
                <w:noProof/>
              </w:rPr>
              <w:drawing>
                <wp:inline distT="0" distB="0" distL="0" distR="0" wp14:anchorId="456627D3" wp14:editId="7B129793">
                  <wp:extent cx="347133" cy="347133"/>
                  <wp:effectExtent l="0" t="0" r="0" b="0"/>
                  <wp:docPr id="500885593" name="Picture 7" descr="A blue and black line drawing of a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735003" name="Picture 7" descr="A blue and black line drawing of a calendar&#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58592" cy="358592"/>
                          </a:xfrm>
                          <a:prstGeom prst="rect">
                            <a:avLst/>
                          </a:prstGeom>
                        </pic:spPr>
                      </pic:pic>
                    </a:graphicData>
                  </a:graphic>
                </wp:inline>
              </w:drawing>
            </w:r>
          </w:p>
        </w:tc>
        <w:tc>
          <w:tcPr>
            <w:tcW w:w="2146" w:type="dxa"/>
            <w:tcBorders>
              <w:top w:val="single" w:sz="24" w:space="0" w:color="FFFFFF" w:themeColor="background1"/>
              <w:bottom w:val="single" w:sz="24" w:space="0" w:color="FFFFFF" w:themeColor="background1"/>
            </w:tcBorders>
            <w:shd w:val="clear" w:color="auto" w:fill="D5EBE7"/>
            <w:tcMar>
              <w:left w:w="0" w:type="dxa"/>
            </w:tcMar>
          </w:tcPr>
          <w:p w14:paraId="287107C9" w14:textId="77777777" w:rsidR="00DA2F8B" w:rsidRPr="009F6A73" w:rsidRDefault="00DA2F8B" w:rsidP="00955745">
            <w:pPr>
              <w:pStyle w:val="TableHeading2"/>
              <w:spacing w:before="0"/>
            </w:pPr>
            <w:r w:rsidRPr="009F6A73">
              <w:t>What’s coming</w:t>
            </w:r>
          </w:p>
        </w:tc>
        <w:tc>
          <w:tcPr>
            <w:tcW w:w="5103" w:type="dxa"/>
            <w:tcBorders>
              <w:top w:val="single" w:sz="24" w:space="0" w:color="FFFFFF" w:themeColor="background1"/>
              <w:bottom w:val="single" w:sz="24" w:space="0" w:color="FFFFFF" w:themeColor="background1"/>
            </w:tcBorders>
            <w:shd w:val="clear" w:color="auto" w:fill="D5EBE7"/>
          </w:tcPr>
          <w:p w14:paraId="422812C6" w14:textId="7A9AE35D" w:rsidR="00DA2F8B" w:rsidRPr="009F6A73" w:rsidRDefault="00636538" w:rsidP="00EF1D62">
            <w:pPr>
              <w:pStyle w:val="TableBullet"/>
            </w:pPr>
            <w:r w:rsidRPr="009F6A73">
              <w:t>We will i</w:t>
            </w:r>
            <w:r w:rsidR="00DA2F8B" w:rsidRPr="009F6A73">
              <w:t>mplement a fair and sustainable pricing system for on-farm emissions by 2030.</w:t>
            </w:r>
          </w:p>
        </w:tc>
      </w:tr>
      <w:tr w:rsidR="00DA2F8B" w:rsidRPr="009F6A73" w14:paraId="797DCC49" w14:textId="77777777" w:rsidTr="00955745">
        <w:trPr>
          <w:trHeight w:val="567"/>
        </w:trPr>
        <w:tc>
          <w:tcPr>
            <w:tcW w:w="1256" w:type="dxa"/>
            <w:tcBorders>
              <w:top w:val="single" w:sz="24" w:space="0" w:color="FFFFFF" w:themeColor="background1"/>
              <w:bottom w:val="single" w:sz="24" w:space="0" w:color="FFFFFF" w:themeColor="background1"/>
            </w:tcBorders>
            <w:shd w:val="clear" w:color="auto" w:fill="D5EBE7"/>
            <w:tcMar>
              <w:right w:w="227" w:type="dxa"/>
            </w:tcMar>
          </w:tcPr>
          <w:p w14:paraId="3C322039" w14:textId="77777777" w:rsidR="00DA2F8B" w:rsidRPr="009F6A73" w:rsidRDefault="00DA2F8B" w:rsidP="008C504D">
            <w:pPr>
              <w:pStyle w:val="TableHeading2"/>
            </w:pPr>
            <w:r w:rsidRPr="009F6A73">
              <w:rPr>
                <w:noProof/>
              </w:rPr>
              <w:drawing>
                <wp:inline distT="0" distB="0" distL="0" distR="0" wp14:anchorId="134DECA6" wp14:editId="2F7C54BA">
                  <wp:extent cx="414443" cy="414443"/>
                  <wp:effectExtent l="0" t="0" r="5080" b="5080"/>
                  <wp:docPr id="1253638549" name="Picture 8" descr="A blue line art of a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922585" name="Picture 8" descr="A blue line art of a bird&#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39383" cy="439383"/>
                          </a:xfrm>
                          <a:prstGeom prst="rect">
                            <a:avLst/>
                          </a:prstGeom>
                        </pic:spPr>
                      </pic:pic>
                    </a:graphicData>
                  </a:graphic>
                </wp:inline>
              </w:drawing>
            </w:r>
          </w:p>
        </w:tc>
        <w:tc>
          <w:tcPr>
            <w:tcW w:w="2146" w:type="dxa"/>
            <w:tcBorders>
              <w:top w:val="single" w:sz="24" w:space="0" w:color="FFFFFF" w:themeColor="background1"/>
              <w:bottom w:val="single" w:sz="24" w:space="0" w:color="FFFFFF" w:themeColor="background1"/>
            </w:tcBorders>
            <w:shd w:val="clear" w:color="auto" w:fill="D5EBE7"/>
            <w:tcMar>
              <w:left w:w="0" w:type="dxa"/>
            </w:tcMar>
          </w:tcPr>
          <w:p w14:paraId="6A0B0E22" w14:textId="77777777" w:rsidR="00DA2F8B" w:rsidRPr="009F6A73" w:rsidRDefault="00DA2F8B" w:rsidP="00955745">
            <w:pPr>
              <w:pStyle w:val="TableHeading2"/>
              <w:spacing w:before="0"/>
            </w:pPr>
            <w:r w:rsidRPr="009F6A73">
              <w:t>What this means for New Zealanders</w:t>
            </w:r>
          </w:p>
        </w:tc>
        <w:tc>
          <w:tcPr>
            <w:tcW w:w="5103" w:type="dxa"/>
            <w:tcBorders>
              <w:top w:val="single" w:sz="24" w:space="0" w:color="FFFFFF" w:themeColor="background1"/>
              <w:bottom w:val="single" w:sz="24" w:space="0" w:color="FFFFFF" w:themeColor="background1"/>
            </w:tcBorders>
            <w:shd w:val="clear" w:color="auto" w:fill="D5EBE7"/>
          </w:tcPr>
          <w:p w14:paraId="5B41834D" w14:textId="519E8F26" w:rsidR="00E27A0F" w:rsidRPr="009F6A73" w:rsidRDefault="00E27A0F" w:rsidP="00A417AB">
            <w:pPr>
              <w:pStyle w:val="TableText"/>
              <w:numPr>
                <w:ilvl w:val="0"/>
                <w:numId w:val="7"/>
              </w:numPr>
              <w:rPr>
                <w:color w:val="000000"/>
              </w:rPr>
            </w:pPr>
            <w:r w:rsidRPr="009F6A73">
              <w:rPr>
                <w:color w:val="000000" w:themeColor="text1"/>
              </w:rPr>
              <w:t xml:space="preserve">The </w:t>
            </w:r>
            <w:r w:rsidR="00352983" w:rsidRPr="009F6A73">
              <w:rPr>
                <w:color w:val="000000" w:themeColor="text1"/>
              </w:rPr>
              <w:t>a</w:t>
            </w:r>
            <w:r w:rsidRPr="009F6A73">
              <w:rPr>
                <w:color w:val="000000" w:themeColor="text1"/>
              </w:rPr>
              <w:t>gricultu</w:t>
            </w:r>
            <w:r w:rsidR="00074858" w:rsidRPr="009F6A73">
              <w:rPr>
                <w:color w:val="000000" w:themeColor="text1"/>
              </w:rPr>
              <w:t>re</w:t>
            </w:r>
            <w:r w:rsidRPr="009F6A73">
              <w:rPr>
                <w:color w:val="000000" w:themeColor="text1"/>
              </w:rPr>
              <w:t xml:space="preserve"> sector maintains production of low-emissions goods to access high-value markets.</w:t>
            </w:r>
          </w:p>
          <w:p w14:paraId="7E7F6CCC" w14:textId="62100AA2" w:rsidR="00DA2F8B" w:rsidRPr="009F6A73" w:rsidRDefault="00DA2F8B" w:rsidP="00EF1D62">
            <w:pPr>
              <w:pStyle w:val="TableBullet"/>
            </w:pPr>
            <w:r w:rsidRPr="009F6A73">
              <w:t>The</w:t>
            </w:r>
            <w:r w:rsidRPr="009F6A73" w:rsidDel="00CE7DA8">
              <w:t xml:space="preserve"> </w:t>
            </w:r>
            <w:r w:rsidR="00E27A0F" w:rsidRPr="009F6A73">
              <w:t>sector</w:t>
            </w:r>
            <w:r w:rsidRPr="009F6A73">
              <w:t xml:space="preserve"> uses technologies to lower emissions while lifting </w:t>
            </w:r>
            <w:r w:rsidR="00E27A0F" w:rsidRPr="009F6A73">
              <w:t>productivity and the value of exports</w:t>
            </w:r>
            <w:r w:rsidRPr="009F6A73">
              <w:t>.</w:t>
            </w:r>
          </w:p>
        </w:tc>
      </w:tr>
    </w:tbl>
    <w:p w14:paraId="14DB4B49" w14:textId="77777777" w:rsidR="00DA2F8B" w:rsidRPr="009F6A73" w:rsidRDefault="00DA2F8B" w:rsidP="002C48CF">
      <w:pPr>
        <w:pStyle w:val="BodyText"/>
      </w:pPr>
      <w:r w:rsidRPr="009F6A73">
        <w:br w:type="page"/>
      </w:r>
    </w:p>
    <w:p w14:paraId="29E06B34" w14:textId="04313E3B" w:rsidR="00E27A0F" w:rsidRPr="009F6A73" w:rsidRDefault="00E27A0F" w:rsidP="00E27A0F">
      <w:pPr>
        <w:pStyle w:val="Heading2"/>
      </w:pPr>
      <w:bookmarkStart w:id="183" w:name="_Toc170309226"/>
      <w:bookmarkStart w:id="184" w:name="_Toc171608762"/>
      <w:r w:rsidRPr="009F6A73">
        <w:lastRenderedPageBreak/>
        <w:t>Introduction</w:t>
      </w:r>
      <w:bookmarkEnd w:id="183"/>
      <w:bookmarkEnd w:id="184"/>
    </w:p>
    <w:p w14:paraId="7695D43A" w14:textId="3FC54F69" w:rsidR="00437C7C" w:rsidRPr="009F6A73" w:rsidRDefault="00437C7C" w:rsidP="00437C7C">
      <w:pPr>
        <w:jc w:val="left"/>
        <w:rPr>
          <w:rFonts w:eastAsia="Times New Roman" w:cs="Times New Roman"/>
        </w:rPr>
      </w:pPr>
      <w:r w:rsidRPr="009F6A73">
        <w:rPr>
          <w:rFonts w:eastAsia="Times New Roman" w:cs="Times New Roman"/>
        </w:rPr>
        <w:t xml:space="preserve">New Zealand meat and dairy producers have steadily improved the emissions intensity </w:t>
      </w:r>
      <w:r w:rsidR="003E6753" w:rsidRPr="009F6A73">
        <w:rPr>
          <w:rFonts w:eastAsia="Times New Roman" w:cs="Times New Roman"/>
        </w:rPr>
        <w:t xml:space="preserve">of their goods </w:t>
      </w:r>
      <w:r w:rsidRPr="009F6A73">
        <w:rPr>
          <w:rFonts w:eastAsia="Times New Roman" w:cs="Times New Roman"/>
        </w:rPr>
        <w:t>(the amount of greenhouse gases generated for every unit of meat or milk produced on</w:t>
      </w:r>
      <w:r w:rsidR="002C48CF" w:rsidRPr="009F6A73">
        <w:rPr>
          <w:rFonts w:eastAsia="Times New Roman" w:cs="Times New Roman"/>
        </w:rPr>
        <w:noBreakHyphen/>
      </w:r>
      <w:r w:rsidRPr="009F6A73">
        <w:rPr>
          <w:rFonts w:eastAsia="Times New Roman" w:cs="Times New Roman"/>
        </w:rPr>
        <w:t>farm)</w:t>
      </w:r>
      <w:r w:rsidRPr="009F6A73" w:rsidDel="003E6753">
        <w:rPr>
          <w:rFonts w:eastAsia="Times New Roman" w:cs="Times New Roman"/>
        </w:rPr>
        <w:t xml:space="preserve"> </w:t>
      </w:r>
      <w:r w:rsidRPr="009F6A73">
        <w:rPr>
          <w:rFonts w:eastAsia="Times New Roman" w:cs="Times New Roman"/>
        </w:rPr>
        <w:t xml:space="preserve">by about </w:t>
      </w:r>
      <w:r w:rsidR="003A3808" w:rsidRPr="009F6A73">
        <w:rPr>
          <w:rFonts w:eastAsia="Times New Roman" w:cs="Times New Roman"/>
        </w:rPr>
        <w:t xml:space="preserve">1 </w:t>
      </w:r>
      <w:r w:rsidRPr="009F6A73">
        <w:rPr>
          <w:rFonts w:eastAsia="Times New Roman" w:cs="Times New Roman"/>
        </w:rPr>
        <w:t>per</w:t>
      </w:r>
      <w:r w:rsidR="006B134B" w:rsidRPr="009F6A73">
        <w:rPr>
          <w:rFonts w:eastAsia="Times New Roman" w:cs="Times New Roman"/>
        </w:rPr>
        <w:t xml:space="preserve"> </w:t>
      </w:r>
      <w:r w:rsidRPr="009F6A73">
        <w:rPr>
          <w:rFonts w:eastAsia="Times New Roman" w:cs="Times New Roman"/>
        </w:rPr>
        <w:t>cent</w:t>
      </w:r>
      <w:r w:rsidR="003E6753" w:rsidRPr="009F6A73">
        <w:rPr>
          <w:rFonts w:eastAsia="Times New Roman" w:cs="Times New Roman"/>
        </w:rPr>
        <w:t xml:space="preserve"> on average</w:t>
      </w:r>
      <w:r w:rsidRPr="009F6A73">
        <w:rPr>
          <w:rFonts w:eastAsia="Times New Roman" w:cs="Times New Roman"/>
        </w:rPr>
        <w:t xml:space="preserve"> each year between 1990 and 202</w:t>
      </w:r>
      <w:r w:rsidR="00C64B7A" w:rsidRPr="009F6A73">
        <w:rPr>
          <w:rFonts w:eastAsia="Times New Roman" w:cs="Times New Roman"/>
        </w:rPr>
        <w:t>2</w:t>
      </w:r>
      <w:r w:rsidRPr="009F6A73">
        <w:rPr>
          <w:rFonts w:eastAsia="Times New Roman" w:cs="Times New Roman"/>
        </w:rPr>
        <w:t xml:space="preserve"> (figure </w:t>
      </w:r>
      <w:r w:rsidR="00074858" w:rsidRPr="009F6A73">
        <w:rPr>
          <w:rFonts w:eastAsia="Times New Roman" w:cs="Times New Roman"/>
        </w:rPr>
        <w:t>7</w:t>
      </w:r>
      <w:r w:rsidR="006B134B" w:rsidRPr="009F6A73">
        <w:rPr>
          <w:rFonts w:eastAsia="Times New Roman" w:cs="Times New Roman"/>
        </w:rPr>
        <w:t>.</w:t>
      </w:r>
      <w:r w:rsidR="00F82132" w:rsidRPr="009F6A73">
        <w:rPr>
          <w:rFonts w:eastAsia="Times New Roman" w:cs="Times New Roman"/>
        </w:rPr>
        <w:t>1</w:t>
      </w:r>
      <w:r w:rsidRPr="009F6A73">
        <w:rPr>
          <w:rFonts w:eastAsia="Times New Roman" w:cs="Times New Roman"/>
        </w:rPr>
        <w:t xml:space="preserve">). This makes </w:t>
      </w:r>
      <w:r w:rsidR="65FB4551" w:rsidRPr="009F6A73">
        <w:rPr>
          <w:rFonts w:eastAsia="Times New Roman" w:cs="Times New Roman"/>
        </w:rPr>
        <w:t>New Zealand</w:t>
      </w:r>
      <w:r w:rsidRPr="009F6A73">
        <w:rPr>
          <w:rFonts w:eastAsia="Times New Roman" w:cs="Times New Roman"/>
        </w:rPr>
        <w:t xml:space="preserve"> “among the most efficient producers in the world in terms of emissions intensity”.</w:t>
      </w:r>
      <w:r w:rsidRPr="009F6A73">
        <w:rPr>
          <w:rFonts w:eastAsia="Times New Roman" w:cs="Times New Roman"/>
          <w:color w:val="183C47"/>
          <w:vertAlign w:val="superscript"/>
        </w:rPr>
        <w:footnoteReference w:id="29"/>
      </w:r>
      <w:r w:rsidRPr="009F6A73">
        <w:rPr>
          <w:rFonts w:eastAsia="Times New Roman" w:cs="Times New Roman"/>
        </w:rPr>
        <w:t xml:space="preserve"> Efficiency gains have been driven by farmer-led improvements in productivity over time</w:t>
      </w:r>
      <w:r w:rsidR="000174AC" w:rsidRPr="009F6A73">
        <w:rPr>
          <w:rFonts w:eastAsia="Times New Roman" w:cs="Times New Roman"/>
        </w:rPr>
        <w:t>,</w:t>
      </w:r>
      <w:r w:rsidRPr="009F6A73">
        <w:rPr>
          <w:rFonts w:eastAsia="Times New Roman" w:cs="Times New Roman"/>
        </w:rPr>
        <w:t xml:space="preserve"> and now in response to demand from international customers and consumers.</w:t>
      </w:r>
    </w:p>
    <w:p w14:paraId="6CFBB139" w14:textId="52E02E96" w:rsidR="00437C7C" w:rsidRPr="009F6A73" w:rsidRDefault="00437C7C" w:rsidP="00437C7C">
      <w:pPr>
        <w:jc w:val="left"/>
        <w:rPr>
          <w:rFonts w:eastAsia="Times New Roman" w:cs="Times New Roman"/>
        </w:rPr>
      </w:pPr>
      <w:r w:rsidRPr="009F6A73">
        <w:rPr>
          <w:rFonts w:eastAsia="Times New Roman" w:cs="Times New Roman"/>
        </w:rPr>
        <w:t xml:space="preserve">The international community expects </w:t>
      </w:r>
      <w:r w:rsidR="5E561A07" w:rsidRPr="009F6A73">
        <w:rPr>
          <w:rFonts w:eastAsia="Times New Roman" w:cs="Times New Roman"/>
        </w:rPr>
        <w:t>New Zealand</w:t>
      </w:r>
      <w:r w:rsidRPr="009F6A73">
        <w:rPr>
          <w:rFonts w:eastAsia="Times New Roman" w:cs="Times New Roman"/>
        </w:rPr>
        <w:t xml:space="preserve"> to make a fair contribution to reducing emissions</w:t>
      </w:r>
      <w:r w:rsidR="00293B17" w:rsidRPr="009F6A73">
        <w:rPr>
          <w:rFonts w:eastAsia="Times New Roman" w:cs="Times New Roman"/>
        </w:rPr>
        <w:t>,</w:t>
      </w:r>
      <w:r w:rsidRPr="009F6A73">
        <w:rPr>
          <w:rFonts w:eastAsia="Times New Roman" w:cs="Times New Roman"/>
        </w:rPr>
        <w:t xml:space="preserve"> and </w:t>
      </w:r>
      <w:r w:rsidR="00973BC3" w:rsidRPr="009F6A73">
        <w:rPr>
          <w:rFonts w:eastAsia="Times New Roman" w:cs="Times New Roman"/>
        </w:rPr>
        <w:t>the</w:t>
      </w:r>
      <w:r w:rsidRPr="009F6A73">
        <w:rPr>
          <w:rFonts w:eastAsia="Times New Roman" w:cs="Times New Roman"/>
        </w:rPr>
        <w:t xml:space="preserve"> agriculture sector has a part to play. </w:t>
      </w:r>
      <w:r w:rsidR="00293B17" w:rsidRPr="009F6A73">
        <w:rPr>
          <w:rFonts w:eastAsia="Times New Roman" w:cs="Times New Roman"/>
        </w:rPr>
        <w:t>Across</w:t>
      </w:r>
      <w:r w:rsidRPr="009F6A73" w:rsidDel="00293B17">
        <w:rPr>
          <w:rFonts w:eastAsia="Times New Roman" w:cs="Times New Roman"/>
        </w:rPr>
        <w:t xml:space="preserve"> the </w:t>
      </w:r>
      <w:r w:rsidRPr="009F6A73">
        <w:rPr>
          <w:rFonts w:eastAsia="Times New Roman" w:cs="Times New Roman"/>
        </w:rPr>
        <w:t>world</w:t>
      </w:r>
      <w:r w:rsidR="00293B17" w:rsidRPr="009F6A73">
        <w:rPr>
          <w:rFonts w:eastAsia="Times New Roman" w:cs="Times New Roman"/>
        </w:rPr>
        <w:t>,</w:t>
      </w:r>
      <w:r w:rsidR="00312D47" w:rsidRPr="009F6A73">
        <w:rPr>
          <w:rFonts w:eastAsia="Times New Roman" w:cs="Times New Roman"/>
        </w:rPr>
        <w:t xml:space="preserve"> farmers</w:t>
      </w:r>
      <w:r w:rsidRPr="009F6A73">
        <w:rPr>
          <w:rFonts w:eastAsia="Times New Roman" w:cs="Times New Roman"/>
        </w:rPr>
        <w:t xml:space="preserve"> are facing</w:t>
      </w:r>
      <w:r w:rsidR="002C48CF" w:rsidRPr="009F6A73">
        <w:rPr>
          <w:rFonts w:eastAsia="Times New Roman" w:cs="Times New Roman"/>
        </w:rPr>
        <w:t> </w:t>
      </w:r>
      <w:r w:rsidRPr="009F6A73">
        <w:rPr>
          <w:rFonts w:eastAsia="Times New Roman" w:cs="Times New Roman"/>
        </w:rPr>
        <w:t>pressure to provide food while reducing their impact on the global climate and local</w:t>
      </w:r>
      <w:r w:rsidR="002C48CF" w:rsidRPr="009F6A73">
        <w:rPr>
          <w:rFonts w:eastAsia="Times New Roman" w:cs="Times New Roman"/>
        </w:rPr>
        <w:t> </w:t>
      </w:r>
      <w:r w:rsidRPr="009F6A73">
        <w:rPr>
          <w:rFonts w:eastAsia="Times New Roman" w:cs="Times New Roman"/>
        </w:rPr>
        <w:t>environment.</w:t>
      </w:r>
    </w:p>
    <w:p w14:paraId="0ECAD72A" w14:textId="7EC0BF43" w:rsidR="00437C7C" w:rsidRPr="009F6A73" w:rsidRDefault="000D48D4" w:rsidP="00437C7C">
      <w:pPr>
        <w:jc w:val="left"/>
        <w:rPr>
          <w:rFonts w:eastAsia="Times New Roman" w:cs="Times New Roman"/>
        </w:rPr>
      </w:pPr>
      <w:r w:rsidRPr="009F6A73">
        <w:rPr>
          <w:rFonts w:eastAsia="Times New Roman" w:cs="Times New Roman"/>
        </w:rPr>
        <w:t>New Zealand</w:t>
      </w:r>
      <w:r w:rsidR="00437C7C" w:rsidRPr="009F6A73">
        <w:rPr>
          <w:rFonts w:eastAsia="Times New Roman" w:cs="Times New Roman"/>
        </w:rPr>
        <w:t xml:space="preserve"> is </w:t>
      </w:r>
      <w:r w:rsidR="00B73E94" w:rsidRPr="009F6A73">
        <w:rPr>
          <w:rFonts w:eastAsia="Times New Roman" w:cs="Times New Roman"/>
        </w:rPr>
        <w:t>contributing</w:t>
      </w:r>
      <w:r w:rsidR="00437C7C" w:rsidRPr="009F6A73">
        <w:rPr>
          <w:rFonts w:eastAsia="Times New Roman" w:cs="Times New Roman"/>
        </w:rPr>
        <w:t xml:space="preserve"> through international collaboration </w:t>
      </w:r>
      <w:r w:rsidR="008A442B" w:rsidRPr="009F6A73">
        <w:rPr>
          <w:rFonts w:eastAsia="Times New Roman" w:cs="Times New Roman"/>
        </w:rPr>
        <w:t>on</w:t>
      </w:r>
      <w:r w:rsidR="00437C7C" w:rsidRPr="009F6A73">
        <w:rPr>
          <w:rFonts w:eastAsia="Times New Roman" w:cs="Times New Roman"/>
        </w:rPr>
        <w:t xml:space="preserve"> the tools and technologies farmers need for this transition, such as</w:t>
      </w:r>
      <w:r w:rsidR="003E6753" w:rsidRPr="009F6A73">
        <w:rPr>
          <w:rFonts w:eastAsia="Times New Roman" w:cs="Times New Roman"/>
        </w:rPr>
        <w:t xml:space="preserve"> through</w:t>
      </w:r>
      <w:r w:rsidR="00437C7C" w:rsidRPr="009F6A73">
        <w:rPr>
          <w:rFonts w:eastAsia="Times New Roman" w:cs="Times New Roman"/>
        </w:rPr>
        <w:t xml:space="preserve"> the Global Research Alliance on Agricultural Greenhouse Gases. We are committed to supporting our agriculture sector to </w:t>
      </w:r>
      <w:r w:rsidR="00874D01" w:rsidRPr="009F6A73">
        <w:rPr>
          <w:rFonts w:eastAsia="Times New Roman" w:cs="Times New Roman"/>
        </w:rPr>
        <w:t>remain</w:t>
      </w:r>
      <w:r w:rsidR="00437C7C" w:rsidRPr="009F6A73">
        <w:rPr>
          <w:rFonts w:eastAsia="Times New Roman" w:cs="Times New Roman"/>
        </w:rPr>
        <w:t xml:space="preserve"> world</w:t>
      </w:r>
      <w:r w:rsidR="009B5D6A" w:rsidRPr="009F6A73">
        <w:rPr>
          <w:rFonts w:eastAsia="Times New Roman" w:cs="Times New Roman"/>
        </w:rPr>
        <w:t> </w:t>
      </w:r>
      <w:r w:rsidR="00437C7C" w:rsidRPr="009F6A73">
        <w:rPr>
          <w:rFonts w:eastAsia="Times New Roman" w:cs="Times New Roman"/>
        </w:rPr>
        <w:t xml:space="preserve">leaders. </w:t>
      </w:r>
    </w:p>
    <w:p w14:paraId="16AD18B0" w14:textId="2ED15C37" w:rsidR="00437C7C" w:rsidRPr="009F6A73" w:rsidRDefault="00437C7C" w:rsidP="00437C7C">
      <w:pPr>
        <w:jc w:val="left"/>
        <w:rPr>
          <w:rFonts w:eastAsia="Times New Roman" w:cs="Times New Roman"/>
        </w:rPr>
      </w:pPr>
      <w:r w:rsidRPr="009F6A73">
        <w:rPr>
          <w:rFonts w:eastAsia="Times New Roman" w:cs="Times New Roman"/>
        </w:rPr>
        <w:t>Increasingly, companies selling and consuming New Zealand’s food exports are focused on counting and reducing emissions in their supply chains to respond to consumer and regulatory demands. This includes setting emissions targets and reporting on their direct, indirect and</w:t>
      </w:r>
      <w:r w:rsidR="009B5D6A" w:rsidRPr="009F6A73">
        <w:rPr>
          <w:rFonts w:eastAsia="Times New Roman" w:cs="Times New Roman"/>
        </w:rPr>
        <w:t> </w:t>
      </w:r>
      <w:r w:rsidRPr="009F6A73">
        <w:rPr>
          <w:rFonts w:eastAsia="Times New Roman" w:cs="Times New Roman"/>
        </w:rPr>
        <w:t>downstream emissions (scope 1, 2 and 3 emissions), which often capture emissions produced on-farm.</w:t>
      </w:r>
      <w:r w:rsidRPr="009F6A73">
        <w:rPr>
          <w:rFonts w:eastAsia="Times New Roman" w:cs="Times New Roman"/>
          <w:color w:val="183C47"/>
          <w:vertAlign w:val="superscript"/>
        </w:rPr>
        <w:footnoteReference w:id="30"/>
      </w:r>
      <w:r w:rsidR="00347599" w:rsidRPr="009F6A73">
        <w:rPr>
          <w:rFonts w:eastAsia="Times New Roman" w:cs="Times New Roman"/>
        </w:rPr>
        <w:t xml:space="preserve"> </w:t>
      </w:r>
      <w:r w:rsidR="00347599" w:rsidRPr="009F6A73">
        <w:rPr>
          <w:rStyle w:val="FootnoteReference"/>
          <w:rFonts w:eastAsia="Times New Roman" w:cs="Times New Roman"/>
        </w:rPr>
        <w:footnoteReference w:id="31"/>
      </w:r>
    </w:p>
    <w:p w14:paraId="0998D4C8" w14:textId="3BADB386" w:rsidR="00437C7C" w:rsidRPr="009F6A73" w:rsidRDefault="00437C7C" w:rsidP="00437C7C">
      <w:pPr>
        <w:jc w:val="left"/>
        <w:rPr>
          <w:rFonts w:eastAsia="Times New Roman" w:cs="Times New Roman"/>
        </w:rPr>
      </w:pPr>
      <w:r w:rsidRPr="009F6A73">
        <w:rPr>
          <w:rFonts w:eastAsia="Times New Roman" w:cs="Times New Roman"/>
        </w:rPr>
        <w:t xml:space="preserve">We need to ensure </w:t>
      </w:r>
      <w:r w:rsidR="00017D37" w:rsidRPr="009F6A73">
        <w:rPr>
          <w:rFonts w:eastAsia="Times New Roman" w:cs="Times New Roman"/>
        </w:rPr>
        <w:t xml:space="preserve">that </w:t>
      </w:r>
      <w:r w:rsidRPr="009F6A73">
        <w:rPr>
          <w:rFonts w:eastAsia="Times New Roman" w:cs="Times New Roman"/>
        </w:rPr>
        <w:t>New Zealand’s pastoral farmers remain competitive in markets demanding</w:t>
      </w:r>
      <w:r w:rsidRPr="009F6A73">
        <w:rPr>
          <w:rFonts w:eastAsia="Times New Roman" w:cs="Times New Roman"/>
          <w:b/>
          <w:bCs/>
        </w:rPr>
        <w:t xml:space="preserve"> </w:t>
      </w:r>
      <w:r w:rsidRPr="009F6A73">
        <w:rPr>
          <w:rFonts w:eastAsia="Times New Roman" w:cs="Times New Roman"/>
        </w:rPr>
        <w:t>sustainably produced food. This may present new challenges</w:t>
      </w:r>
      <w:r w:rsidR="00017D37" w:rsidRPr="009F6A73">
        <w:rPr>
          <w:rFonts w:eastAsia="Times New Roman" w:cs="Times New Roman"/>
        </w:rPr>
        <w:t>. S</w:t>
      </w:r>
      <w:r w:rsidRPr="009F6A73">
        <w:rPr>
          <w:rFonts w:eastAsia="Times New Roman" w:cs="Times New Roman"/>
        </w:rPr>
        <w:t>ome promising mitigation technologies in the pipeline are currently more appropriate for more intensive farming, rather than New Zealand</w:t>
      </w:r>
      <w:r w:rsidR="00662B70" w:rsidRPr="009F6A73">
        <w:rPr>
          <w:rFonts w:eastAsia="Times New Roman" w:cs="Times New Roman"/>
        </w:rPr>
        <w:t>’</w:t>
      </w:r>
      <w:r w:rsidRPr="009F6A73">
        <w:rPr>
          <w:rFonts w:eastAsia="Times New Roman" w:cs="Times New Roman"/>
        </w:rPr>
        <w:t>s extensive grazing.</w:t>
      </w:r>
    </w:p>
    <w:p w14:paraId="4727C304" w14:textId="3711BF04" w:rsidR="00437C7C" w:rsidRPr="009F6A73" w:rsidRDefault="00437C7C" w:rsidP="00437C7C">
      <w:pPr>
        <w:jc w:val="left"/>
        <w:rPr>
          <w:rFonts w:eastAsia="Times New Roman" w:cs="Times New Roman"/>
        </w:rPr>
      </w:pPr>
      <w:r w:rsidRPr="009F6A73">
        <w:rPr>
          <w:rFonts w:eastAsia="Times New Roman" w:cs="Times New Roman"/>
        </w:rPr>
        <w:t xml:space="preserve">At the same time, domestic efforts to reduce emissions </w:t>
      </w:r>
      <w:r w:rsidR="00623C4F" w:rsidRPr="009F6A73">
        <w:rPr>
          <w:rFonts w:eastAsia="Times New Roman" w:cs="Times New Roman"/>
        </w:rPr>
        <w:t xml:space="preserve">must </w:t>
      </w:r>
      <w:r w:rsidRPr="009F6A73">
        <w:rPr>
          <w:rFonts w:eastAsia="Times New Roman" w:cs="Times New Roman"/>
        </w:rPr>
        <w:t>not simply lower output and</w:t>
      </w:r>
      <w:r w:rsidR="009B5D6A" w:rsidRPr="009F6A73">
        <w:rPr>
          <w:rFonts w:eastAsia="Times New Roman" w:cs="Times New Roman"/>
        </w:rPr>
        <w:t> </w:t>
      </w:r>
      <w:r w:rsidRPr="009F6A73">
        <w:rPr>
          <w:rFonts w:eastAsia="Times New Roman" w:cs="Times New Roman"/>
        </w:rPr>
        <w:t>result in production shifting to other parts of the world where it may be more emissions</w:t>
      </w:r>
      <w:r w:rsidR="009B5D6A" w:rsidRPr="009F6A73">
        <w:rPr>
          <w:rFonts w:eastAsia="Times New Roman" w:cs="Times New Roman"/>
        </w:rPr>
        <w:t> </w:t>
      </w:r>
      <w:r w:rsidRPr="009F6A73">
        <w:rPr>
          <w:rFonts w:eastAsia="Times New Roman" w:cs="Times New Roman"/>
        </w:rPr>
        <w:t>intensive.</w:t>
      </w:r>
    </w:p>
    <w:p w14:paraId="58E82AC6" w14:textId="6CFE076B" w:rsidR="00942543" w:rsidRDefault="00942543" w:rsidP="00942543">
      <w:pPr>
        <w:pStyle w:val="Figureheading"/>
      </w:pPr>
      <w:bookmarkStart w:id="185" w:name="_Toc169772343"/>
      <w:bookmarkStart w:id="186" w:name="_Toc169875777"/>
      <w:bookmarkStart w:id="187" w:name="_Toc171608831"/>
      <w:r w:rsidRPr="009F6A73">
        <w:lastRenderedPageBreak/>
        <w:t>Figure 7.1:</w:t>
      </w:r>
      <w:r w:rsidRPr="009F6A73">
        <w:tab/>
        <w:t>Changes in emissions intensity of meat and dairy products</w:t>
      </w:r>
      <w:r w:rsidR="00B823C3" w:rsidRPr="009F6A73">
        <w:t>,</w:t>
      </w:r>
      <w:r w:rsidRPr="009F6A73">
        <w:t xml:space="preserve"> 1990</w:t>
      </w:r>
      <w:r w:rsidR="00B823C3" w:rsidRPr="009F6A73">
        <w:t>–</w:t>
      </w:r>
      <w:r w:rsidRPr="009F6A73">
        <w:t>2022</w:t>
      </w:r>
      <w:bookmarkEnd w:id="185"/>
      <w:bookmarkEnd w:id="186"/>
      <w:bookmarkEnd w:id="187"/>
    </w:p>
    <w:p w14:paraId="24958BC0" w14:textId="789B49ED" w:rsidR="001506A8" w:rsidRPr="001506A8" w:rsidRDefault="001506A8" w:rsidP="001506A8">
      <w:pPr>
        <w:pStyle w:val="BodyText"/>
      </w:pPr>
      <w:r>
        <w:rPr>
          <w:noProof/>
        </w:rPr>
        <w:drawing>
          <wp:inline distT="0" distB="0" distL="0" distR="0" wp14:anchorId="78700A32" wp14:editId="1B0FF49E">
            <wp:extent cx="5333591" cy="3859900"/>
            <wp:effectExtent l="0" t="0" r="635" b="7620"/>
            <wp:docPr id="1201190792" name="Picture 15" descr="A line graph showing changes in emissions intensity of meat and dairy products between 1990 and 2022. The three lines represent milk solids, beef and dairy meat, and sheep me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190792" name="Picture 15" descr="A line graph showing changes in emissions intensity of meat and dairy products between 1990 and 2022. The three lines represent milk solids, beef and dairy meat, and sheep meat. "/>
                    <pic:cNvPicPr/>
                  </pic:nvPicPr>
                  <pic:blipFill rotWithShape="1">
                    <a:blip r:embed="rId70"/>
                    <a:srcRect t="997" b="2741"/>
                    <a:stretch/>
                  </pic:blipFill>
                  <pic:spPr bwMode="auto">
                    <a:xfrm>
                      <a:off x="0" y="0"/>
                      <a:ext cx="5336070" cy="3861694"/>
                    </a:xfrm>
                    <a:prstGeom prst="rect">
                      <a:avLst/>
                    </a:prstGeom>
                    <a:ln>
                      <a:noFill/>
                    </a:ln>
                    <a:extLst>
                      <a:ext uri="{53640926-AAD7-44D8-BBD7-CCE9431645EC}">
                        <a14:shadowObscured xmlns:a14="http://schemas.microsoft.com/office/drawing/2010/main"/>
                      </a:ext>
                    </a:extLst>
                  </pic:spPr>
                </pic:pic>
              </a:graphicData>
            </a:graphic>
          </wp:inline>
        </w:drawing>
      </w:r>
    </w:p>
    <w:p w14:paraId="11385A21" w14:textId="7BBFAB72" w:rsidR="002F1D3D" w:rsidRPr="009F6A73" w:rsidRDefault="002F1D3D" w:rsidP="00C01DD9">
      <w:pPr>
        <w:pStyle w:val="Heading2"/>
      </w:pPr>
      <w:bookmarkStart w:id="188" w:name="_Toc170309227"/>
      <w:bookmarkStart w:id="189" w:name="_Toc171608763"/>
      <w:r w:rsidRPr="009F6A73">
        <w:t>Emissions profile</w:t>
      </w:r>
      <w:bookmarkEnd w:id="188"/>
      <w:bookmarkEnd w:id="189"/>
    </w:p>
    <w:p w14:paraId="1CFDAB6D" w14:textId="59EB86DD" w:rsidR="003A3C84" w:rsidRPr="009F6A73" w:rsidRDefault="003A3C84" w:rsidP="00B61947">
      <w:pPr>
        <w:pStyle w:val="BodyText"/>
      </w:pPr>
      <w:r w:rsidRPr="009F6A73">
        <w:rPr>
          <w:rFonts w:cs="Calibri"/>
        </w:rPr>
        <w:t xml:space="preserve">In 2022, New Zealand’s agriculture sector emitted 37.8 </w:t>
      </w:r>
      <w:r w:rsidR="00860407" w:rsidRPr="009F6A73">
        <w:rPr>
          <w:rFonts w:cs="Calibri"/>
        </w:rPr>
        <w:t>Mt CO</w:t>
      </w:r>
      <w:r w:rsidR="00860407" w:rsidRPr="009F6A73">
        <w:rPr>
          <w:rFonts w:cs="Calibri"/>
          <w:vertAlign w:val="subscript"/>
        </w:rPr>
        <w:t>2</w:t>
      </w:r>
      <w:r w:rsidR="007471F5" w:rsidRPr="009F6A73">
        <w:rPr>
          <w:rFonts w:cs="Calibri"/>
        </w:rPr>
        <w:t>-</w:t>
      </w:r>
      <w:r w:rsidR="00CA6EFD" w:rsidRPr="009F6A73">
        <w:rPr>
          <w:rFonts w:cs="Calibri"/>
        </w:rPr>
        <w:t>e</w:t>
      </w:r>
      <w:r w:rsidRPr="009F6A73">
        <w:rPr>
          <w:rFonts w:cs="Calibri"/>
        </w:rPr>
        <w:t>, consisting of:</w:t>
      </w:r>
    </w:p>
    <w:p w14:paraId="4AA62D51" w14:textId="0C5954CB" w:rsidR="003A3C84" w:rsidRPr="009F6A73" w:rsidRDefault="003A3C84" w:rsidP="00B61947">
      <w:pPr>
        <w:pStyle w:val="Bullet"/>
      </w:pPr>
      <w:r w:rsidRPr="009F6A73">
        <w:rPr>
          <w:rFonts w:eastAsiaTheme="majorEastAsia" w:cs="Calibri"/>
        </w:rPr>
        <w:t xml:space="preserve">0.9 Mt </w:t>
      </w:r>
      <w:r w:rsidR="00692163" w:rsidRPr="009F6A73">
        <w:rPr>
          <w:rFonts w:eastAsiaTheme="majorEastAsia" w:cs="Calibri"/>
        </w:rPr>
        <w:t>CO</w:t>
      </w:r>
      <w:r w:rsidR="00692163" w:rsidRPr="009F6A73">
        <w:rPr>
          <w:rFonts w:eastAsiaTheme="majorEastAsia" w:cs="Calibri"/>
          <w:vertAlign w:val="subscript"/>
        </w:rPr>
        <w:t>2</w:t>
      </w:r>
      <w:r w:rsidR="00692163" w:rsidRPr="009F6A73">
        <w:rPr>
          <w:rFonts w:eastAsiaTheme="majorEastAsia" w:cs="Calibri"/>
        </w:rPr>
        <w:t>-e</w:t>
      </w:r>
      <w:r w:rsidR="004C4738" w:rsidRPr="009F6A73">
        <w:rPr>
          <w:rFonts w:eastAsiaTheme="majorEastAsia" w:cs="Calibri"/>
        </w:rPr>
        <w:t xml:space="preserve"> of carbon dioxide</w:t>
      </w:r>
    </w:p>
    <w:p w14:paraId="64256985" w14:textId="7BDB7729" w:rsidR="003A3C84" w:rsidRPr="009F6A73" w:rsidRDefault="003A3C84" w:rsidP="00B61947">
      <w:pPr>
        <w:pStyle w:val="Bullet"/>
      </w:pPr>
      <w:r w:rsidRPr="009F6A73">
        <w:rPr>
          <w:rFonts w:eastAsiaTheme="majorEastAsia" w:cs="Calibri"/>
        </w:rPr>
        <w:t>34.4 Mt</w:t>
      </w:r>
      <w:r w:rsidR="00692163" w:rsidRPr="009F6A73">
        <w:rPr>
          <w:rFonts w:eastAsiaTheme="majorEastAsia" w:cs="Calibri"/>
        </w:rPr>
        <w:t xml:space="preserve"> </w:t>
      </w:r>
      <w:r w:rsidRPr="009F6A73">
        <w:rPr>
          <w:rFonts w:eastAsiaTheme="majorEastAsia" w:cs="Calibri"/>
        </w:rPr>
        <w:t>CO</w:t>
      </w:r>
      <w:r w:rsidRPr="009F6A73">
        <w:rPr>
          <w:rFonts w:eastAsiaTheme="majorEastAsia" w:cs="Calibri"/>
          <w:sz w:val="17"/>
          <w:szCs w:val="17"/>
          <w:vertAlign w:val="subscript"/>
        </w:rPr>
        <w:t>2</w:t>
      </w:r>
      <w:r w:rsidRPr="009F6A73">
        <w:rPr>
          <w:rFonts w:eastAsiaTheme="majorEastAsia" w:cs="Calibri"/>
        </w:rPr>
        <w:t>-e of methane</w:t>
      </w:r>
    </w:p>
    <w:p w14:paraId="0DA74414" w14:textId="00B02A89" w:rsidR="00DA5E59" w:rsidRPr="009F6A73" w:rsidRDefault="003A3C84" w:rsidP="00DA5E59">
      <w:pPr>
        <w:pStyle w:val="Bullet"/>
        <w:tabs>
          <w:tab w:val="left" w:pos="397"/>
        </w:tabs>
        <w:rPr>
          <w:rFonts w:eastAsiaTheme="majorEastAsia" w:cs="Calibri"/>
        </w:rPr>
      </w:pPr>
      <w:r w:rsidRPr="009F6A73">
        <w:rPr>
          <w:rFonts w:eastAsiaTheme="majorEastAsia" w:cs="Calibri"/>
        </w:rPr>
        <w:t>6.4 Mt</w:t>
      </w:r>
      <w:r w:rsidR="00692163" w:rsidRPr="009F6A73">
        <w:rPr>
          <w:rFonts w:eastAsiaTheme="majorEastAsia" w:cs="Calibri"/>
        </w:rPr>
        <w:t xml:space="preserve"> </w:t>
      </w:r>
      <w:r w:rsidRPr="009F6A73">
        <w:rPr>
          <w:rFonts w:eastAsiaTheme="majorEastAsia" w:cs="Calibri"/>
        </w:rPr>
        <w:t>CO</w:t>
      </w:r>
      <w:r w:rsidRPr="009F6A73">
        <w:rPr>
          <w:rFonts w:eastAsiaTheme="majorEastAsia" w:cs="Calibri"/>
          <w:sz w:val="17"/>
          <w:szCs w:val="17"/>
          <w:vertAlign w:val="subscript"/>
        </w:rPr>
        <w:t>2</w:t>
      </w:r>
      <w:r w:rsidRPr="009F6A73">
        <w:rPr>
          <w:rFonts w:eastAsiaTheme="majorEastAsia" w:cs="Calibri"/>
        </w:rPr>
        <w:t>-e of nitrous oxide</w:t>
      </w:r>
      <w:r w:rsidR="00DA5E59" w:rsidRPr="009F6A73">
        <w:rPr>
          <w:rFonts w:eastAsiaTheme="majorEastAsia" w:cs="Calibri"/>
        </w:rPr>
        <w:t>.</w:t>
      </w:r>
    </w:p>
    <w:p w14:paraId="5729FBC6" w14:textId="47E2B5F5" w:rsidR="003A3C84" w:rsidRPr="009F6A73" w:rsidRDefault="005456F2" w:rsidP="003A3C84">
      <w:pPr>
        <w:pStyle w:val="BodyText"/>
        <w:rPr>
          <w:rFonts w:cs="Calibri"/>
        </w:rPr>
      </w:pPr>
      <w:r w:rsidRPr="009F6A73">
        <w:rPr>
          <w:rFonts w:cs="Calibri"/>
        </w:rPr>
        <w:t>Agriculture contribut</w:t>
      </w:r>
      <w:r w:rsidR="00615FE2" w:rsidRPr="009F6A73">
        <w:rPr>
          <w:rFonts w:cs="Calibri"/>
        </w:rPr>
        <w:t>es a relatively high proportion</w:t>
      </w:r>
      <w:r w:rsidRPr="009F6A73">
        <w:rPr>
          <w:rFonts w:cs="Calibri"/>
        </w:rPr>
        <w:t xml:space="preserve"> of emissions</w:t>
      </w:r>
      <w:r w:rsidR="00C75EB6" w:rsidRPr="009F6A73" w:rsidDel="005456F2">
        <w:rPr>
          <w:rFonts w:cs="Calibri"/>
        </w:rPr>
        <w:t xml:space="preserve"> </w:t>
      </w:r>
      <w:r w:rsidRPr="009F6A73">
        <w:rPr>
          <w:rFonts w:cs="Calibri"/>
        </w:rPr>
        <w:t xml:space="preserve">because the sector </w:t>
      </w:r>
      <w:r w:rsidR="00C75EB6" w:rsidRPr="009F6A73">
        <w:rPr>
          <w:rFonts w:cs="Calibri"/>
        </w:rPr>
        <w:t>mak</w:t>
      </w:r>
      <w:r w:rsidRPr="009F6A73">
        <w:rPr>
          <w:rFonts w:cs="Calibri"/>
        </w:rPr>
        <w:t>es</w:t>
      </w:r>
      <w:r w:rsidR="00C75EB6" w:rsidRPr="009F6A73">
        <w:rPr>
          <w:rFonts w:cs="Calibri"/>
        </w:rPr>
        <w:t xml:space="preserve"> up a significant share of </w:t>
      </w:r>
      <w:r w:rsidR="007B29FA" w:rsidRPr="009F6A73">
        <w:rPr>
          <w:rFonts w:cs="Calibri"/>
        </w:rPr>
        <w:t>our</w:t>
      </w:r>
      <w:r w:rsidR="00C75EB6" w:rsidRPr="009F6A73">
        <w:rPr>
          <w:rFonts w:cs="Calibri"/>
        </w:rPr>
        <w:t xml:space="preserve"> </w:t>
      </w:r>
      <w:r w:rsidR="007B29FA" w:rsidRPr="009F6A73">
        <w:rPr>
          <w:rFonts w:cs="Calibri"/>
        </w:rPr>
        <w:t>g</w:t>
      </w:r>
      <w:r w:rsidR="00C75EB6" w:rsidRPr="009F6A73">
        <w:rPr>
          <w:rFonts w:cs="Calibri"/>
        </w:rPr>
        <w:t xml:space="preserve">ross </w:t>
      </w:r>
      <w:r w:rsidR="007B29FA" w:rsidRPr="009F6A73">
        <w:rPr>
          <w:rFonts w:cs="Calibri"/>
        </w:rPr>
        <w:t>d</w:t>
      </w:r>
      <w:r w:rsidR="00C75EB6" w:rsidRPr="009F6A73">
        <w:rPr>
          <w:rFonts w:cs="Calibri"/>
        </w:rPr>
        <w:t xml:space="preserve">omestic </w:t>
      </w:r>
      <w:r w:rsidR="007B29FA" w:rsidRPr="009F6A73">
        <w:rPr>
          <w:rFonts w:cs="Calibri"/>
        </w:rPr>
        <w:t>p</w:t>
      </w:r>
      <w:r w:rsidR="00C75EB6" w:rsidRPr="009F6A73">
        <w:rPr>
          <w:rFonts w:cs="Calibri"/>
        </w:rPr>
        <w:t xml:space="preserve">roduct compared </w:t>
      </w:r>
      <w:r w:rsidRPr="009F6A73">
        <w:rPr>
          <w:rFonts w:cs="Calibri"/>
        </w:rPr>
        <w:t xml:space="preserve">with </w:t>
      </w:r>
      <w:r w:rsidR="00C75EB6" w:rsidRPr="009F6A73">
        <w:rPr>
          <w:rFonts w:cs="Calibri"/>
        </w:rPr>
        <w:t xml:space="preserve">other developed countries, and </w:t>
      </w:r>
      <w:r w:rsidRPr="009F6A73">
        <w:rPr>
          <w:rFonts w:cs="Calibri"/>
        </w:rPr>
        <w:t>because</w:t>
      </w:r>
      <w:r w:rsidR="00C75EB6" w:rsidRPr="009F6A73">
        <w:rPr>
          <w:rFonts w:cs="Calibri"/>
        </w:rPr>
        <w:t xml:space="preserve"> </w:t>
      </w:r>
      <w:r w:rsidR="3A6191F0" w:rsidRPr="009F6A73">
        <w:rPr>
          <w:rFonts w:cs="Calibri"/>
        </w:rPr>
        <w:t xml:space="preserve">New Zealand </w:t>
      </w:r>
      <w:r w:rsidR="00C75EB6" w:rsidRPr="009F6A73">
        <w:rPr>
          <w:rFonts w:cs="Calibri"/>
        </w:rPr>
        <w:t>has already decarbonised significant parts of its economy (</w:t>
      </w:r>
      <w:proofErr w:type="spellStart"/>
      <w:r w:rsidR="004E249D" w:rsidRPr="009F6A73">
        <w:rPr>
          <w:rFonts w:cs="Calibri"/>
        </w:rPr>
        <w:t>eg</w:t>
      </w:r>
      <w:proofErr w:type="spellEnd"/>
      <w:r w:rsidR="004E249D" w:rsidRPr="009F6A73">
        <w:rPr>
          <w:rFonts w:cs="Calibri"/>
        </w:rPr>
        <w:t>,</w:t>
      </w:r>
      <w:r w:rsidR="00C75EB6" w:rsidRPr="009F6A73">
        <w:rPr>
          <w:rFonts w:cs="Calibri"/>
        </w:rPr>
        <w:t xml:space="preserve"> </w:t>
      </w:r>
      <w:r w:rsidRPr="009F6A73">
        <w:rPr>
          <w:rFonts w:cs="Calibri"/>
        </w:rPr>
        <w:t xml:space="preserve">in its </w:t>
      </w:r>
      <w:r w:rsidR="00C75EB6" w:rsidRPr="009F6A73">
        <w:rPr>
          <w:rFonts w:cs="Calibri"/>
        </w:rPr>
        <w:t>electricity generation).</w:t>
      </w:r>
    </w:p>
    <w:p w14:paraId="4FAC8BC8" w14:textId="08CC6F66" w:rsidR="00E62D51" w:rsidRPr="009F6A73" w:rsidRDefault="00E62D51" w:rsidP="00E62D51">
      <w:pPr>
        <w:pStyle w:val="BodyText"/>
      </w:pPr>
      <w:r w:rsidRPr="009F6A73">
        <w:t xml:space="preserve">Agricultural emissions broken down by activity </w:t>
      </w:r>
      <w:r w:rsidR="00BF77A1" w:rsidRPr="009F6A73">
        <w:t>are shown in figure 7.2</w:t>
      </w:r>
      <w:r w:rsidR="005456F2" w:rsidRPr="009F6A73">
        <w:t>. They</w:t>
      </w:r>
      <w:r w:rsidR="00BF77A1" w:rsidRPr="009F6A73" w:rsidDel="005456F2">
        <w:t xml:space="preserve"> </w:t>
      </w:r>
      <w:r w:rsidRPr="009F6A73">
        <w:t>include: </w:t>
      </w:r>
    </w:p>
    <w:p w14:paraId="297B4DE7" w14:textId="23F659E4" w:rsidR="00E62D51" w:rsidRPr="009F6A73" w:rsidRDefault="00E62D51" w:rsidP="00E62D51">
      <w:pPr>
        <w:pStyle w:val="Bullet"/>
      </w:pPr>
      <w:r w:rsidRPr="009F6A73">
        <w:rPr>
          <w:rFonts w:eastAsiaTheme="majorEastAsia"/>
        </w:rPr>
        <w:t xml:space="preserve">78.2 per cent from methane emissions produced by enteric fermentation – </w:t>
      </w:r>
      <w:r w:rsidR="00615FE2" w:rsidRPr="009F6A73">
        <w:rPr>
          <w:rFonts w:eastAsiaTheme="majorEastAsia"/>
        </w:rPr>
        <w:t>that is</w:t>
      </w:r>
      <w:r w:rsidRPr="009F6A73">
        <w:rPr>
          <w:rFonts w:eastAsiaTheme="majorEastAsia"/>
        </w:rPr>
        <w:t>, the</w:t>
      </w:r>
      <w:r w:rsidR="00FC74E1" w:rsidRPr="009F6A73">
        <w:rPr>
          <w:rFonts w:eastAsiaTheme="majorEastAsia"/>
        </w:rPr>
        <w:t> </w:t>
      </w:r>
      <w:r w:rsidRPr="009F6A73">
        <w:rPr>
          <w:rFonts w:eastAsiaTheme="majorEastAsia"/>
        </w:rPr>
        <w:t>digestive process of ruminant animals such as cattle, sheep and goats creating methane emissions</w:t>
      </w:r>
    </w:p>
    <w:p w14:paraId="7A684D03" w14:textId="13357005" w:rsidR="00E62D51" w:rsidRPr="009F6A73" w:rsidRDefault="00E62D51" w:rsidP="00E62D51">
      <w:pPr>
        <w:pStyle w:val="Bullet"/>
      </w:pPr>
      <w:r w:rsidRPr="009F6A73">
        <w:rPr>
          <w:rFonts w:eastAsiaTheme="majorEastAsia"/>
        </w:rPr>
        <w:t>15.2 per cent from agricultural soils – mostly nitrous oxide generated by micro-organisms acting on nitrogen introduced to the soil via livestock urine, dung or synthetic fertilisers</w:t>
      </w:r>
    </w:p>
    <w:p w14:paraId="0E5F71D7" w14:textId="04412D01" w:rsidR="00E62D51" w:rsidRPr="009F6A73" w:rsidRDefault="00E62D51" w:rsidP="00E62D51">
      <w:pPr>
        <w:pStyle w:val="Bullet"/>
      </w:pPr>
      <w:r w:rsidRPr="009F6A73">
        <w:rPr>
          <w:rFonts w:eastAsiaTheme="majorEastAsia"/>
        </w:rPr>
        <w:t>4.6 per cent from manure management systems</w:t>
      </w:r>
    </w:p>
    <w:p w14:paraId="7E9F016B" w14:textId="6D1D1003" w:rsidR="00E62D51" w:rsidRPr="009F6A73" w:rsidRDefault="00E62D51" w:rsidP="00E62D51">
      <w:pPr>
        <w:pStyle w:val="Bullet"/>
      </w:pPr>
      <w:r w:rsidRPr="009F6A73">
        <w:rPr>
          <w:rFonts w:eastAsiaTheme="majorEastAsia"/>
        </w:rPr>
        <w:t>2.</w:t>
      </w:r>
      <w:r w:rsidR="000C57CA" w:rsidRPr="009F6A73">
        <w:rPr>
          <w:rFonts w:eastAsiaTheme="majorEastAsia"/>
        </w:rPr>
        <w:t>2</w:t>
      </w:r>
      <w:r w:rsidRPr="009F6A73">
        <w:rPr>
          <w:rFonts w:eastAsiaTheme="majorEastAsia"/>
        </w:rPr>
        <w:t xml:space="preserve"> per cent as </w:t>
      </w:r>
      <w:r w:rsidR="00DF0FC8" w:rsidRPr="009F6A73">
        <w:t>carbon dioxide</w:t>
      </w:r>
      <w:r w:rsidR="00DF0FC8" w:rsidRPr="009F6A73" w:rsidDel="00DF0FC8">
        <w:rPr>
          <w:rFonts w:eastAsiaTheme="majorEastAsia" w:cs="Calibri"/>
        </w:rPr>
        <w:t xml:space="preserve"> </w:t>
      </w:r>
      <w:r w:rsidRPr="009F6A73">
        <w:rPr>
          <w:rFonts w:eastAsiaTheme="majorEastAsia"/>
        </w:rPr>
        <w:t xml:space="preserve">from </w:t>
      </w:r>
      <w:r w:rsidR="00F655FE" w:rsidRPr="009F6A73">
        <w:rPr>
          <w:rFonts w:eastAsiaTheme="majorEastAsia"/>
        </w:rPr>
        <w:t>other sources (including 2.1</w:t>
      </w:r>
      <w:r w:rsidR="005364F2" w:rsidRPr="009F6A73">
        <w:rPr>
          <w:rFonts w:eastAsiaTheme="majorEastAsia"/>
        </w:rPr>
        <w:t xml:space="preserve"> per cent</w:t>
      </w:r>
      <w:r w:rsidR="00F655FE" w:rsidRPr="009F6A73">
        <w:rPr>
          <w:rFonts w:eastAsiaTheme="majorEastAsia"/>
        </w:rPr>
        <w:t xml:space="preserve"> from</w:t>
      </w:r>
      <w:r w:rsidRPr="009F6A73">
        <w:rPr>
          <w:rFonts w:eastAsiaTheme="majorEastAsia"/>
        </w:rPr>
        <w:t xml:space="preserve"> urea application and liming</w:t>
      </w:r>
      <w:r w:rsidR="008077FF" w:rsidRPr="009F6A73">
        <w:rPr>
          <w:rFonts w:eastAsiaTheme="majorEastAsia"/>
        </w:rPr>
        <w:t>,</w:t>
      </w:r>
      <w:r w:rsidR="00F655FE" w:rsidRPr="009F6A73">
        <w:rPr>
          <w:rFonts w:eastAsiaTheme="majorEastAsia"/>
        </w:rPr>
        <w:t xml:space="preserve"> and 0.1</w:t>
      </w:r>
      <w:r w:rsidR="008077FF" w:rsidRPr="009F6A73">
        <w:rPr>
          <w:rFonts w:eastAsiaTheme="majorEastAsia"/>
        </w:rPr>
        <w:t xml:space="preserve"> per cent</w:t>
      </w:r>
      <w:r w:rsidR="00F655FE" w:rsidRPr="009F6A73">
        <w:rPr>
          <w:rFonts w:eastAsiaTheme="majorEastAsia"/>
        </w:rPr>
        <w:t xml:space="preserve"> from field burning of agricultural residues)</w:t>
      </w:r>
      <w:r w:rsidR="008077FF" w:rsidRPr="009F6A73">
        <w:rPr>
          <w:rFonts w:eastAsiaTheme="majorEastAsia"/>
        </w:rPr>
        <w:t>.</w:t>
      </w:r>
    </w:p>
    <w:p w14:paraId="0FF34CEF" w14:textId="283940AE" w:rsidR="003C134E" w:rsidRDefault="003C134E" w:rsidP="00753A29">
      <w:pPr>
        <w:pStyle w:val="Figureheading"/>
        <w:spacing w:after="60"/>
      </w:pPr>
      <w:bookmarkStart w:id="190" w:name="_Toc169772344"/>
      <w:bookmarkStart w:id="191" w:name="_Toc169875778"/>
      <w:bookmarkStart w:id="192" w:name="_Toc171608832"/>
      <w:r w:rsidRPr="009F6A73">
        <w:lastRenderedPageBreak/>
        <w:t>Figure 7.2:</w:t>
      </w:r>
      <w:r w:rsidRPr="009F6A73">
        <w:tab/>
        <w:t xml:space="preserve">Agriculture emissions </w:t>
      </w:r>
      <w:r w:rsidR="00CE133F" w:rsidRPr="009F6A73">
        <w:t xml:space="preserve">by activity, </w:t>
      </w:r>
      <w:r w:rsidRPr="009F6A73">
        <w:t xml:space="preserve">as </w:t>
      </w:r>
      <w:proofErr w:type="gramStart"/>
      <w:r w:rsidRPr="009F6A73">
        <w:t>at</w:t>
      </w:r>
      <w:proofErr w:type="gramEnd"/>
      <w:r w:rsidRPr="009F6A73">
        <w:t xml:space="preserve"> December 2022</w:t>
      </w:r>
      <w:bookmarkEnd w:id="190"/>
      <w:bookmarkEnd w:id="191"/>
      <w:bookmarkEnd w:id="192"/>
    </w:p>
    <w:p w14:paraId="43244302" w14:textId="5B5AA268" w:rsidR="000A72B3" w:rsidRPr="000A72B3" w:rsidRDefault="000A72B3" w:rsidP="00753A29">
      <w:pPr>
        <w:pStyle w:val="BodyText"/>
        <w:spacing w:after="60"/>
      </w:pPr>
      <w:r>
        <w:rPr>
          <w:noProof/>
        </w:rPr>
        <w:drawing>
          <wp:inline distT="0" distB="0" distL="0" distR="0" wp14:anchorId="3F1569C4" wp14:editId="00E4BA80">
            <wp:extent cx="5356927" cy="1814330"/>
            <wp:effectExtent l="0" t="0" r="0" b="0"/>
            <wp:docPr id="1015541258" name="Picture 16" descr="A ribbon graph showing agriculture emissions by type: livestock 78.2%, fertiliser use and livestock urine 15.2%, manure management systems 4.6%, and other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541258" name="Picture 16" descr="A ribbon graph showing agriculture emissions by type: livestock 78.2%, fertiliser use and livestock urine 15.2%, manure management systems 4.6%, and other 2.2%."/>
                    <pic:cNvPicPr/>
                  </pic:nvPicPr>
                  <pic:blipFill rotWithShape="1">
                    <a:blip r:embed="rId71"/>
                    <a:srcRect t="4084" b="3591"/>
                    <a:stretch/>
                  </pic:blipFill>
                  <pic:spPr bwMode="auto">
                    <a:xfrm>
                      <a:off x="0" y="0"/>
                      <a:ext cx="5365059" cy="1817084"/>
                    </a:xfrm>
                    <a:prstGeom prst="rect">
                      <a:avLst/>
                    </a:prstGeom>
                    <a:ln>
                      <a:noFill/>
                    </a:ln>
                    <a:extLst>
                      <a:ext uri="{53640926-AAD7-44D8-BBD7-CCE9431645EC}">
                        <a14:shadowObscured xmlns:a14="http://schemas.microsoft.com/office/drawing/2010/main"/>
                      </a:ext>
                    </a:extLst>
                  </pic:spPr>
                </pic:pic>
              </a:graphicData>
            </a:graphic>
          </wp:inline>
        </w:drawing>
      </w:r>
    </w:p>
    <w:p w14:paraId="14DFBEC4" w14:textId="127CC983" w:rsidR="00CE133F" w:rsidRPr="009F6A73" w:rsidRDefault="00D52776" w:rsidP="007846E0">
      <w:pPr>
        <w:pStyle w:val="Note"/>
        <w:spacing w:before="0"/>
      </w:pPr>
      <w:r w:rsidRPr="009F6A73">
        <w:t>Note</w:t>
      </w:r>
      <w:r w:rsidR="00CE133F" w:rsidRPr="009F6A73">
        <w:t xml:space="preserve">: </w:t>
      </w:r>
      <w:r w:rsidR="00040391" w:rsidRPr="009F6A73">
        <w:t>AR5 = Global warming potential values adapted from the IPCC Fifth Assessment Report.</w:t>
      </w:r>
    </w:p>
    <w:p w14:paraId="52CB89F6" w14:textId="41B4F678" w:rsidR="00E62D51" w:rsidRPr="009F6A73" w:rsidRDefault="00E62D51" w:rsidP="00753A29">
      <w:pPr>
        <w:pStyle w:val="BodyText"/>
        <w:spacing w:before="100" w:after="100"/>
      </w:pPr>
      <w:r w:rsidRPr="009F6A73">
        <w:t xml:space="preserve">Of </w:t>
      </w:r>
      <w:r w:rsidR="008F7A1F" w:rsidRPr="009F6A73">
        <w:t>the</w:t>
      </w:r>
      <w:r w:rsidRPr="009F6A73">
        <w:t xml:space="preserve"> 2022 agriculture emissions, the most significant come from dairy cattle (48.3 per cent), sheep (23.3 per cent) and beef cattle (19.8 per cent).</w:t>
      </w:r>
    </w:p>
    <w:p w14:paraId="37E0071F" w14:textId="2160CEA6" w:rsidR="00E27A0F" w:rsidRPr="009F6A73" w:rsidRDefault="00F41BA6" w:rsidP="00753A29">
      <w:pPr>
        <w:pStyle w:val="BodyText"/>
        <w:spacing w:before="100" w:after="100"/>
      </w:pPr>
      <w:r w:rsidRPr="009F6A73">
        <w:t>M</w:t>
      </w:r>
      <w:r w:rsidR="00E62D51" w:rsidRPr="009F6A73">
        <w:t xml:space="preserve">ost emissions from agriculture are methane. Methane is a short-lived gas compared </w:t>
      </w:r>
      <w:r w:rsidR="00615FE2" w:rsidRPr="009F6A73">
        <w:t xml:space="preserve">with </w:t>
      </w:r>
      <w:r w:rsidR="00E62D51" w:rsidRPr="009F6A73">
        <w:t>other greenhouse gases but has a much greater warming effect</w:t>
      </w:r>
      <w:r w:rsidR="00A6479A" w:rsidRPr="009F6A73">
        <w:t>.</w:t>
      </w:r>
    </w:p>
    <w:p w14:paraId="0726A198" w14:textId="159A020E" w:rsidR="00DE3A90" w:rsidRPr="009F6A73" w:rsidRDefault="00DE3A90" w:rsidP="00753A29">
      <w:pPr>
        <w:keepNext/>
        <w:tabs>
          <w:tab w:val="left" w:pos="851"/>
        </w:tabs>
        <w:spacing w:before="320" w:after="0" w:line="440" w:lineRule="exact"/>
        <w:jc w:val="left"/>
        <w:outlineLvl w:val="1"/>
        <w:rPr>
          <w:rFonts w:ascii="Georgia" w:eastAsia="Times New Roman" w:hAnsi="Georgia" w:cs="Times New Roman"/>
          <w:b/>
          <w:bCs/>
          <w:color w:val="1B556B"/>
          <w:sz w:val="36"/>
          <w:szCs w:val="26"/>
        </w:rPr>
      </w:pPr>
      <w:bookmarkStart w:id="193" w:name="_Toc166677833"/>
      <w:r w:rsidRPr="009F6A73">
        <w:rPr>
          <w:rFonts w:ascii="Georgia" w:eastAsia="Times New Roman" w:hAnsi="Georgia" w:cs="Times New Roman"/>
          <w:b/>
          <w:bCs/>
          <w:color w:val="1B556B"/>
          <w:sz w:val="36"/>
          <w:szCs w:val="26"/>
        </w:rPr>
        <w:t>Proposed approach to reducing agriculture</w:t>
      </w:r>
      <w:r w:rsidR="007846E0" w:rsidRPr="009F6A73">
        <w:rPr>
          <w:rFonts w:ascii="Georgia" w:eastAsia="Times New Roman" w:hAnsi="Georgia" w:cs="Times New Roman"/>
          <w:b/>
          <w:bCs/>
          <w:color w:val="1B556B"/>
          <w:sz w:val="36"/>
          <w:szCs w:val="26"/>
        </w:rPr>
        <w:t> </w:t>
      </w:r>
      <w:r w:rsidRPr="009F6A73">
        <w:rPr>
          <w:rFonts w:ascii="Georgia" w:eastAsia="Times New Roman" w:hAnsi="Georgia" w:cs="Times New Roman"/>
          <w:b/>
          <w:bCs/>
          <w:color w:val="1B556B"/>
          <w:sz w:val="36"/>
          <w:szCs w:val="26"/>
        </w:rPr>
        <w:t>emissions</w:t>
      </w:r>
      <w:bookmarkEnd w:id="193"/>
    </w:p>
    <w:p w14:paraId="7011ED34" w14:textId="1966C7CD" w:rsidR="00DE3A90" w:rsidRPr="009F6A73" w:rsidRDefault="00DE3A90" w:rsidP="00753A29">
      <w:pPr>
        <w:pStyle w:val="BodyText"/>
        <w:spacing w:before="100" w:after="100"/>
      </w:pPr>
      <w:r w:rsidRPr="009F6A73">
        <w:t xml:space="preserve">World-leading innovation is a priority </w:t>
      </w:r>
      <w:r w:rsidR="00056AC7" w:rsidRPr="009F6A73">
        <w:t xml:space="preserve">in </w:t>
      </w:r>
      <w:r w:rsidRPr="009F6A73">
        <w:t xml:space="preserve">the Government’s vision for </w:t>
      </w:r>
      <w:r w:rsidR="00056AC7" w:rsidRPr="009F6A73">
        <w:t xml:space="preserve">mitigating </w:t>
      </w:r>
      <w:r w:rsidRPr="009F6A73">
        <w:t>climate change. We are committed to ensuring producers have the tools and technologies to reduce emissions while maintaining productivity and profitability. This technology-led approach is critical to supporting fair and sustainable pricing of agricultural emissions no later than 2030.</w:t>
      </w:r>
    </w:p>
    <w:p w14:paraId="7AC5CB70" w14:textId="01943552" w:rsidR="00DE3A90" w:rsidRPr="009F6A73" w:rsidRDefault="00020B20" w:rsidP="00753A29">
      <w:pPr>
        <w:keepNext/>
        <w:tabs>
          <w:tab w:val="left" w:pos="851"/>
        </w:tabs>
        <w:spacing w:before="320" w:after="0" w:line="440" w:lineRule="exact"/>
        <w:jc w:val="left"/>
        <w:outlineLvl w:val="1"/>
        <w:rPr>
          <w:rFonts w:ascii="Georgia" w:eastAsia="Times New Roman" w:hAnsi="Georgia" w:cs="Times New Roman"/>
          <w:b/>
          <w:bCs/>
          <w:color w:val="1B556B"/>
          <w:sz w:val="36"/>
          <w:szCs w:val="26"/>
        </w:rPr>
      </w:pPr>
      <w:bookmarkStart w:id="194" w:name="_Toc166677834"/>
      <w:r w:rsidRPr="009F6A73">
        <w:rPr>
          <w:rFonts w:ascii="Georgia" w:eastAsia="Times New Roman" w:hAnsi="Georgia" w:cs="Times New Roman"/>
          <w:b/>
          <w:bCs/>
          <w:color w:val="1B556B"/>
          <w:sz w:val="36"/>
          <w:szCs w:val="26"/>
        </w:rPr>
        <w:t xml:space="preserve">Getting the </w:t>
      </w:r>
      <w:r w:rsidR="00456D4F" w:rsidRPr="009F6A73">
        <w:rPr>
          <w:rFonts w:ascii="Georgia" w:eastAsia="Times New Roman" w:hAnsi="Georgia" w:cs="Times New Roman"/>
          <w:b/>
          <w:bCs/>
          <w:color w:val="1B556B"/>
          <w:sz w:val="36"/>
          <w:szCs w:val="26"/>
        </w:rPr>
        <w:t>tools</w:t>
      </w:r>
      <w:r w:rsidR="004445C9" w:rsidRPr="009F6A73">
        <w:rPr>
          <w:rFonts w:ascii="Georgia" w:eastAsia="Times New Roman" w:hAnsi="Georgia" w:cs="Times New Roman"/>
          <w:b/>
          <w:bCs/>
          <w:color w:val="1B556B"/>
          <w:sz w:val="36"/>
          <w:szCs w:val="26"/>
        </w:rPr>
        <w:t xml:space="preserve"> to </w:t>
      </w:r>
      <w:r w:rsidR="00DE3A90" w:rsidRPr="009F6A73">
        <w:rPr>
          <w:rFonts w:ascii="Georgia" w:eastAsia="Times New Roman" w:hAnsi="Georgia" w:cs="Times New Roman"/>
          <w:b/>
          <w:bCs/>
          <w:color w:val="1B556B"/>
          <w:sz w:val="36"/>
          <w:szCs w:val="26"/>
        </w:rPr>
        <w:t xml:space="preserve">food and fibre producers </w:t>
      </w:r>
      <w:bookmarkEnd w:id="194"/>
    </w:p>
    <w:p w14:paraId="40D1278E" w14:textId="6979AF26" w:rsidR="009B3476" w:rsidRPr="009F6A73" w:rsidRDefault="00DE3A90" w:rsidP="00753A29">
      <w:pPr>
        <w:pStyle w:val="BodyText"/>
        <w:spacing w:before="100" w:after="100"/>
      </w:pPr>
      <w:r w:rsidRPr="009F6A73">
        <w:t xml:space="preserve">Investment </w:t>
      </w:r>
      <w:r w:rsidR="009B3476" w:rsidRPr="009F6A73">
        <w:t>in</w:t>
      </w:r>
      <w:r w:rsidRPr="009F6A73">
        <w:t xml:space="preserve"> </w:t>
      </w:r>
      <w:r w:rsidR="009B3476" w:rsidRPr="009F6A73">
        <w:t xml:space="preserve">tools and technologies to reduce </w:t>
      </w:r>
      <w:r w:rsidRPr="009F6A73">
        <w:t>emissions has accelerated. Some</w:t>
      </w:r>
      <w:r w:rsidRPr="009F6A73" w:rsidDel="009B3476">
        <w:t xml:space="preserve"> </w:t>
      </w:r>
      <w:r w:rsidRPr="009F6A73">
        <w:t>are available now</w:t>
      </w:r>
      <w:r w:rsidR="009B3476" w:rsidRPr="009F6A73">
        <w:t>,</w:t>
      </w:r>
      <w:r w:rsidRPr="009F6A73">
        <w:t xml:space="preserve"> but not at commercial scale, including low-methane sheep genetics and </w:t>
      </w:r>
      <w:proofErr w:type="spellStart"/>
      <w:r w:rsidRPr="009F6A73">
        <w:t>EcoPond</w:t>
      </w:r>
      <w:r w:rsidRPr="009F6A73">
        <w:rPr>
          <w:vertAlign w:val="superscript"/>
        </w:rPr>
        <w:t>TM</w:t>
      </w:r>
      <w:proofErr w:type="spellEnd"/>
      <w:r w:rsidR="009B3476" w:rsidRPr="009F6A73">
        <w:t>, w</w:t>
      </w:r>
      <w:r w:rsidRPr="009F6A73">
        <w:t>hich is a treatment to significantly reduce methane emissions from dairy effluent</w:t>
      </w:r>
      <w:r w:rsidR="00753A29">
        <w:t> </w:t>
      </w:r>
      <w:r w:rsidRPr="009F6A73">
        <w:t xml:space="preserve">ponds. </w:t>
      </w:r>
    </w:p>
    <w:p w14:paraId="111A8918" w14:textId="59C0A9A1" w:rsidR="00DE3A90" w:rsidRPr="009F6A73" w:rsidRDefault="00DE3A90" w:rsidP="00753A29">
      <w:pPr>
        <w:pStyle w:val="BodyText"/>
        <w:spacing w:before="100" w:after="100"/>
      </w:pPr>
      <w:r w:rsidRPr="009F6A73">
        <w:t xml:space="preserve">We expect </w:t>
      </w:r>
      <w:r w:rsidRPr="009F6A73" w:rsidDel="00DD74DF">
        <w:t>these</w:t>
      </w:r>
      <w:r w:rsidRPr="009F6A73">
        <w:t xml:space="preserve"> new tools will be commercially available to New Zealand’s pasture-based farmers from 2027/28. Tools for reducing nitrous oxide emissions are already </w:t>
      </w:r>
      <w:r w:rsidR="009B3476" w:rsidRPr="009F6A73">
        <w:t>i</w:t>
      </w:r>
      <w:r w:rsidR="007540E0" w:rsidRPr="009F6A73">
        <w:t>n</w:t>
      </w:r>
      <w:r w:rsidR="009B3476" w:rsidRPr="009F6A73">
        <w:t xml:space="preserve"> use</w:t>
      </w:r>
      <w:r w:rsidRPr="009F6A73">
        <w:t>: 60 per</w:t>
      </w:r>
      <w:r w:rsidR="009B3476" w:rsidRPr="009F6A73">
        <w:t xml:space="preserve"> </w:t>
      </w:r>
      <w:r w:rsidRPr="009F6A73">
        <w:t>cent of urea fertiliser sold in 2023 was coated with a urease inhibitor, which reduces nitrogen loss. Officials</w:t>
      </w:r>
      <w:r w:rsidRPr="009F6A73" w:rsidDel="009B3476">
        <w:t xml:space="preserve"> </w:t>
      </w:r>
      <w:r w:rsidR="009B3476" w:rsidRPr="009F6A73">
        <w:t xml:space="preserve">expect </w:t>
      </w:r>
      <w:r w:rsidRPr="009F6A73">
        <w:t>that this will increase to 80 per</w:t>
      </w:r>
      <w:r w:rsidR="009B3476" w:rsidRPr="009F6A73">
        <w:t xml:space="preserve"> </w:t>
      </w:r>
      <w:r w:rsidRPr="009F6A73">
        <w:t>cent in 2030, assuming voluntary uptake.</w:t>
      </w:r>
    </w:p>
    <w:p w14:paraId="420A0582" w14:textId="77C034A1" w:rsidR="00DE3A90" w:rsidRPr="009F6A73" w:rsidRDefault="00DE3A90" w:rsidP="00753A29">
      <w:pPr>
        <w:pStyle w:val="BodyText"/>
        <w:spacing w:before="100" w:after="100"/>
        <w:rPr>
          <w:rFonts w:cs="Calibri"/>
        </w:rPr>
      </w:pPr>
      <w:bookmarkStart w:id="195" w:name="_Hlk167790493"/>
      <w:r w:rsidRPr="009F6A73">
        <w:t>The most impactful solutions, such as methane inhibitors and vaccines, are several years away from use or are still at an early stage of research. Methane inhibitors are chemical compounds that disrupt the micro</w:t>
      </w:r>
      <w:r w:rsidR="00131489" w:rsidRPr="009F6A73">
        <w:t>-</w:t>
      </w:r>
      <w:r w:rsidRPr="009F6A73">
        <w:t>organisms that generate methane during digestion. They can be delivered in a variety of ways</w:t>
      </w:r>
      <w:r w:rsidR="007540E0" w:rsidRPr="009F6A73">
        <w:t>,</w:t>
      </w:r>
      <w:r w:rsidRPr="009F6A73">
        <w:t xml:space="preserve"> including as feed additives or through slow-release capsules that</w:t>
      </w:r>
      <w:r w:rsidR="00FC74E1" w:rsidRPr="009F6A73">
        <w:t> </w:t>
      </w:r>
      <w:r w:rsidRPr="009F6A73">
        <w:t>sit in the animal’s gut. The goal of methane vaccines is to stimulate an immune response in animals to produce antibodies that kill or inhibit methane</w:t>
      </w:r>
      <w:r w:rsidR="00020B20" w:rsidRPr="009F6A73">
        <w:t>-</w:t>
      </w:r>
      <w:r w:rsidRPr="009F6A73">
        <w:t>producing micro</w:t>
      </w:r>
      <w:r w:rsidR="00131489" w:rsidRPr="009F6A73">
        <w:t>-</w:t>
      </w:r>
      <w:r w:rsidRPr="009F6A73">
        <w:t>organisms.</w:t>
      </w:r>
    </w:p>
    <w:bookmarkEnd w:id="195"/>
    <w:p w14:paraId="15821103" w14:textId="18E9B1D1" w:rsidR="00DE3A90" w:rsidRPr="009F6A73" w:rsidRDefault="00445D06" w:rsidP="00753A29">
      <w:pPr>
        <w:pStyle w:val="BodyText"/>
        <w:spacing w:before="100" w:after="100"/>
      </w:pPr>
      <w:r w:rsidRPr="009F6A73">
        <w:t>Ou</w:t>
      </w:r>
      <w:r w:rsidR="0037583F" w:rsidRPr="009F6A73">
        <w:t xml:space="preserve">tlined further below are </w:t>
      </w:r>
      <w:r w:rsidR="00DE3A90" w:rsidRPr="009F6A73">
        <w:t xml:space="preserve">initiatives and proposed policies to support </w:t>
      </w:r>
      <w:r w:rsidRPr="009F6A73">
        <w:t xml:space="preserve">the </w:t>
      </w:r>
      <w:r w:rsidR="00DE3A90" w:rsidRPr="009F6A73">
        <w:t>development of, and access to, tools and technologies</w:t>
      </w:r>
      <w:r w:rsidR="00C86E91" w:rsidRPr="009F6A73">
        <w:t>.</w:t>
      </w:r>
      <w:r w:rsidR="00DE3A90" w:rsidRPr="009F6A73">
        <w:t xml:space="preserve"> </w:t>
      </w:r>
    </w:p>
    <w:p w14:paraId="39D37030" w14:textId="7B0540E1" w:rsidR="00DE3A90" w:rsidRPr="009F6A73" w:rsidRDefault="00DE3A90" w:rsidP="007846E0">
      <w:pPr>
        <w:pStyle w:val="BodyText"/>
        <w:rPr>
          <w:rFonts w:cs="Calibri"/>
        </w:rPr>
      </w:pPr>
      <w:r w:rsidRPr="009F6A73">
        <w:rPr>
          <w:rFonts w:cs="Calibri"/>
        </w:rPr>
        <w:t>The role of</w:t>
      </w:r>
      <w:r w:rsidR="003B57D9" w:rsidRPr="009F6A73">
        <w:rPr>
          <w:rFonts w:cs="Calibri"/>
        </w:rPr>
        <w:t xml:space="preserve"> the</w:t>
      </w:r>
      <w:r w:rsidRPr="009F6A73">
        <w:rPr>
          <w:rFonts w:cs="Calibri"/>
        </w:rPr>
        <w:t xml:space="preserve"> government is to enable food and fibre producers to have the tools they need to </w:t>
      </w:r>
      <w:r w:rsidR="00245D43" w:rsidRPr="009F6A73">
        <w:rPr>
          <w:rFonts w:cs="Calibri"/>
        </w:rPr>
        <w:t>stay viable and productive</w:t>
      </w:r>
      <w:r w:rsidR="00C86E91" w:rsidRPr="009F6A73">
        <w:rPr>
          <w:rFonts w:cs="Calibri"/>
        </w:rPr>
        <w:t>,</w:t>
      </w:r>
      <w:r w:rsidRPr="009F6A73">
        <w:rPr>
          <w:rFonts w:cs="Calibri"/>
        </w:rPr>
        <w:t xml:space="preserve"> while reducing emissions.</w:t>
      </w:r>
      <w:r w:rsidR="00D961E7" w:rsidRPr="009F6A73">
        <w:rPr>
          <w:rFonts w:cs="Calibri"/>
        </w:rPr>
        <w:t xml:space="preserve"> </w:t>
      </w:r>
      <w:r w:rsidR="003B57D9" w:rsidRPr="009F6A73">
        <w:rPr>
          <w:rFonts w:cs="Calibri"/>
        </w:rPr>
        <w:t xml:space="preserve">Fulfilling this role </w:t>
      </w:r>
      <w:r w:rsidRPr="009F6A73">
        <w:rPr>
          <w:rFonts w:cs="Calibri"/>
        </w:rPr>
        <w:t>includes:</w:t>
      </w:r>
    </w:p>
    <w:p w14:paraId="7F83C1F1" w14:textId="4D5C4AB7" w:rsidR="00DE3A90" w:rsidRPr="009F6A73" w:rsidRDefault="00D961E7" w:rsidP="00170E28">
      <w:pPr>
        <w:pStyle w:val="Bullet"/>
        <w:spacing w:after="100"/>
      </w:pPr>
      <w:r w:rsidRPr="009F6A73">
        <w:rPr>
          <w:rFonts w:cs="Calibri"/>
        </w:rPr>
        <w:lastRenderedPageBreak/>
        <w:t>a</w:t>
      </w:r>
      <w:r w:rsidR="00DE3A90" w:rsidRPr="009F6A73">
        <w:rPr>
          <w:rFonts w:cs="Calibri"/>
        </w:rPr>
        <w:t xml:space="preserve">ccelerating the </w:t>
      </w:r>
      <w:r w:rsidR="00DE3A90" w:rsidRPr="009F6A73">
        <w:t>development and commercialisation of emissions</w:t>
      </w:r>
      <w:r w:rsidR="003B57D9" w:rsidRPr="009F6A73">
        <w:t>-</w:t>
      </w:r>
      <w:r w:rsidR="00DE3A90" w:rsidRPr="009F6A73">
        <w:t>reduction tools and</w:t>
      </w:r>
      <w:r w:rsidR="005F1FAA" w:rsidRPr="009F6A73">
        <w:t> </w:t>
      </w:r>
      <w:r w:rsidR="00DE3A90" w:rsidRPr="009F6A73">
        <w:t>technologies</w:t>
      </w:r>
    </w:p>
    <w:p w14:paraId="7CB438F4" w14:textId="39F1CA65" w:rsidR="00DE3A90" w:rsidRPr="009F6A73" w:rsidRDefault="00D961E7" w:rsidP="00170E28">
      <w:pPr>
        <w:pStyle w:val="Bullet"/>
        <w:spacing w:after="100"/>
      </w:pPr>
      <w:r w:rsidRPr="009F6A73">
        <w:rPr>
          <w:rFonts w:cs="Calibri"/>
        </w:rPr>
        <w:t>s</w:t>
      </w:r>
      <w:r w:rsidR="00DE3A90" w:rsidRPr="009F6A73">
        <w:rPr>
          <w:rFonts w:cs="Calibri"/>
        </w:rPr>
        <w:t xml:space="preserve">upporting clear and effective regulatory pathways for </w:t>
      </w:r>
      <w:r w:rsidR="005621F2" w:rsidRPr="009F6A73">
        <w:rPr>
          <w:rFonts w:cs="Calibri"/>
        </w:rPr>
        <w:t>these</w:t>
      </w:r>
      <w:r w:rsidR="00DE3A90" w:rsidRPr="009F6A73">
        <w:rPr>
          <w:rFonts w:cs="Calibri"/>
        </w:rPr>
        <w:t xml:space="preserve"> tools</w:t>
      </w:r>
    </w:p>
    <w:p w14:paraId="28F9D2F7" w14:textId="3A66ACCF" w:rsidR="00DE3A90" w:rsidRPr="009F6A73" w:rsidRDefault="00F564D2" w:rsidP="00170E28">
      <w:pPr>
        <w:pStyle w:val="Bullet"/>
        <w:spacing w:after="100"/>
      </w:pPr>
      <w:r w:rsidRPr="009F6A73">
        <w:rPr>
          <w:rFonts w:cs="Calibri"/>
        </w:rPr>
        <w:t>standardising</w:t>
      </w:r>
      <w:r w:rsidR="00DE3A90" w:rsidRPr="009F6A73">
        <w:rPr>
          <w:rFonts w:cs="Calibri"/>
        </w:rPr>
        <w:t xml:space="preserve"> </w:t>
      </w:r>
      <w:r w:rsidR="00F76A22" w:rsidRPr="009F6A73">
        <w:rPr>
          <w:rFonts w:cs="Calibri"/>
        </w:rPr>
        <w:t xml:space="preserve">the estimation of </w:t>
      </w:r>
      <w:r w:rsidR="00DE3A90" w:rsidRPr="009F6A73">
        <w:rPr>
          <w:rFonts w:cs="Calibri"/>
        </w:rPr>
        <w:t xml:space="preserve">farm-level emissions </w:t>
      </w:r>
    </w:p>
    <w:p w14:paraId="131F1DFB" w14:textId="25399D39" w:rsidR="00DE3A90" w:rsidRPr="009F6A73" w:rsidRDefault="00D961E7" w:rsidP="00170E28">
      <w:pPr>
        <w:pStyle w:val="Bullet"/>
        <w:spacing w:after="100"/>
      </w:pPr>
      <w:r w:rsidRPr="009F6A73">
        <w:rPr>
          <w:rFonts w:cs="Calibri"/>
        </w:rPr>
        <w:t>r</w:t>
      </w:r>
      <w:r w:rsidR="00DE3A90" w:rsidRPr="009F6A73">
        <w:rPr>
          <w:rFonts w:cs="Calibri"/>
        </w:rPr>
        <w:t xml:space="preserve">ecognising on-farm </w:t>
      </w:r>
      <w:r w:rsidR="008B68E2" w:rsidRPr="009F6A73">
        <w:rPr>
          <w:rFonts w:cs="Calibri"/>
        </w:rPr>
        <w:t xml:space="preserve">carbon </w:t>
      </w:r>
      <w:r w:rsidR="00DE3A90" w:rsidRPr="009F6A73">
        <w:rPr>
          <w:rFonts w:cs="Calibri"/>
        </w:rPr>
        <w:t>sequestration</w:t>
      </w:r>
    </w:p>
    <w:p w14:paraId="2BCDEE44" w14:textId="6E1976ED" w:rsidR="00DE3A90" w:rsidRPr="009F6A73" w:rsidRDefault="00D961E7" w:rsidP="00170E28">
      <w:pPr>
        <w:pStyle w:val="Bullet"/>
        <w:spacing w:after="100"/>
      </w:pPr>
      <w:r w:rsidRPr="009F6A73" w:rsidDel="00D47007">
        <w:rPr>
          <w:rFonts w:cs="Calibri"/>
        </w:rPr>
        <w:t>p</w:t>
      </w:r>
      <w:r w:rsidR="00DE3A90" w:rsidRPr="009F6A73" w:rsidDel="00D47007">
        <w:rPr>
          <w:rFonts w:cs="Calibri"/>
        </w:rPr>
        <w:t xml:space="preserve">roviding extension </w:t>
      </w:r>
      <w:r w:rsidR="00200FB9" w:rsidRPr="009F6A73">
        <w:rPr>
          <w:rFonts w:cs="Calibri"/>
        </w:rPr>
        <w:t xml:space="preserve">to </w:t>
      </w:r>
      <w:r w:rsidR="00DE3A90" w:rsidRPr="009F6A73">
        <w:rPr>
          <w:rFonts w:cs="Calibri"/>
        </w:rPr>
        <w:t>support producers to make changes.</w:t>
      </w:r>
    </w:p>
    <w:p w14:paraId="7D6A0559" w14:textId="76CEB488" w:rsidR="00C21193" w:rsidRPr="009F6A73" w:rsidRDefault="00C21193" w:rsidP="00AF7FB8">
      <w:pPr>
        <w:pStyle w:val="BodyText"/>
        <w:spacing w:before="100" w:after="100"/>
      </w:pPr>
      <w:r w:rsidRPr="009F6A73">
        <w:t xml:space="preserve">Assuming </w:t>
      </w:r>
      <w:r w:rsidR="00C41311">
        <w:t>mitigations (</w:t>
      </w:r>
      <w:r w:rsidR="006E323B">
        <w:t xml:space="preserve">including a methane inhibitor) </w:t>
      </w:r>
      <w:r w:rsidRPr="009F6A73">
        <w:t>are adopted in the</w:t>
      </w:r>
      <w:r w:rsidR="00045FB6" w:rsidRPr="009F6A73">
        <w:t xml:space="preserve"> emissions</w:t>
      </w:r>
      <w:r w:rsidRPr="009F6A73">
        <w:t xml:space="preserve"> budget periods</w:t>
      </w:r>
      <w:r w:rsidR="00737FE3" w:rsidRPr="009F6A73">
        <w:t>,</w:t>
      </w:r>
      <w:r w:rsidRPr="009F6A73">
        <w:t xml:space="preserve"> we can expect </w:t>
      </w:r>
      <w:r w:rsidR="004B044E" w:rsidRPr="009F6A73">
        <w:t xml:space="preserve">reduced emissions of </w:t>
      </w:r>
      <w:r w:rsidRPr="009F6A73">
        <w:t>between 0.1 Mt</w:t>
      </w:r>
      <w:r w:rsidR="00CB1829" w:rsidRPr="009F6A73">
        <w:t> </w:t>
      </w:r>
      <w:r w:rsidRPr="009F6A73">
        <w:t>CO</w:t>
      </w:r>
      <w:r w:rsidRPr="009F6A73">
        <w:rPr>
          <w:vertAlign w:val="subscript"/>
        </w:rPr>
        <w:t>2</w:t>
      </w:r>
      <w:r w:rsidRPr="009F6A73">
        <w:t>-e in the second emissions budget and 5.5 Mt CO</w:t>
      </w:r>
      <w:r w:rsidRPr="009F6A73">
        <w:rPr>
          <w:vertAlign w:val="subscript"/>
        </w:rPr>
        <w:t>2</w:t>
      </w:r>
      <w:r w:rsidRPr="009F6A73">
        <w:t xml:space="preserve">-e in the third emissions budget. </w:t>
      </w:r>
      <w:r w:rsidR="000D0452" w:rsidRPr="000D0452">
        <w:t>This document (table 0.2) also provides illustrative examples of what could be expected under different availability and uptake scenarios for mitigation tools for agriculture.</w:t>
      </w:r>
    </w:p>
    <w:p w14:paraId="63F36390" w14:textId="4F828565" w:rsidR="00656471" w:rsidRPr="009F6A73" w:rsidRDefault="00656471" w:rsidP="00AF7FB8">
      <w:pPr>
        <w:pStyle w:val="Heading3"/>
        <w:spacing w:before="280"/>
      </w:pPr>
      <w:r w:rsidRPr="009F6A73">
        <w:t xml:space="preserve">Accelerating development and commercialisation </w:t>
      </w:r>
    </w:p>
    <w:p w14:paraId="0B3F7723" w14:textId="401DD53D" w:rsidR="00656471" w:rsidRPr="009F6A73" w:rsidRDefault="00656471" w:rsidP="00AF7FB8">
      <w:pPr>
        <w:pStyle w:val="BodyText"/>
        <w:spacing w:before="100" w:after="100"/>
      </w:pPr>
      <w:r w:rsidRPr="009F6A73">
        <w:t xml:space="preserve">A structured </w:t>
      </w:r>
      <w:r w:rsidR="008240A9" w:rsidRPr="009F6A73">
        <w:t>research and development (</w:t>
      </w:r>
      <w:r w:rsidRPr="009F6A73">
        <w:t>R&amp;D</w:t>
      </w:r>
      <w:r w:rsidRPr="009F6A73" w:rsidDel="00452E33">
        <w:t>)</w:t>
      </w:r>
      <w:r w:rsidRPr="009F6A73">
        <w:t xml:space="preserve"> programme </w:t>
      </w:r>
      <w:proofErr w:type="gramStart"/>
      <w:r w:rsidRPr="009F6A73">
        <w:t>is</w:t>
      </w:r>
      <w:proofErr w:type="gramEnd"/>
      <w:r w:rsidRPr="009F6A73">
        <w:t xml:space="preserve"> driving the development and commercialisation of tools to reduce emissions on-farm</w:t>
      </w:r>
      <w:r w:rsidR="003E3B6A" w:rsidRPr="009F6A73">
        <w:t>. It has three main components.</w:t>
      </w:r>
    </w:p>
    <w:p w14:paraId="67156068" w14:textId="2DA9B5D6" w:rsidR="00DA46C7" w:rsidRPr="009F6A73" w:rsidRDefault="00DA46C7" w:rsidP="00170E28">
      <w:pPr>
        <w:pStyle w:val="Numberedparagraph"/>
        <w:numPr>
          <w:ilvl w:val="0"/>
          <w:numId w:val="52"/>
        </w:numPr>
        <w:spacing w:after="100"/>
      </w:pPr>
      <w:r w:rsidRPr="009F6A73">
        <w:t>The Global Research Alliance</w:t>
      </w:r>
      <w:r w:rsidR="00B95A00" w:rsidRPr="009F6A73">
        <w:t xml:space="preserve"> on Agricultural Greenhouse Gases</w:t>
      </w:r>
      <w:r w:rsidRPr="009F6A73">
        <w:t xml:space="preserve"> partners with other countries in</w:t>
      </w:r>
      <w:r w:rsidR="00B95A00" w:rsidRPr="009F6A73">
        <w:t xml:space="preserve"> conducting</w:t>
      </w:r>
      <w:r w:rsidRPr="009F6A73">
        <w:t xml:space="preserve"> research on New Zealand’s interests (</w:t>
      </w:r>
      <w:proofErr w:type="spellStart"/>
      <w:r w:rsidR="00B95A00" w:rsidRPr="009F6A73">
        <w:t>eg</w:t>
      </w:r>
      <w:proofErr w:type="spellEnd"/>
      <w:r w:rsidRPr="009F6A73">
        <w:t>, the Ireland</w:t>
      </w:r>
      <w:r w:rsidR="00906D15" w:rsidRPr="009F6A73">
        <w:t>–</w:t>
      </w:r>
      <w:r w:rsidRPr="009F6A73">
        <w:t>New Zealand Joint Research Call and the Global Methane Pledge</w:t>
      </w:r>
      <w:r w:rsidRPr="009F6A73">
        <w:rPr>
          <w:color w:val="183C47"/>
          <w:vertAlign w:val="superscript"/>
        </w:rPr>
        <w:footnoteReference w:id="32"/>
      </w:r>
      <w:r w:rsidRPr="009F6A73">
        <w:t>)</w:t>
      </w:r>
      <w:r w:rsidR="00226575" w:rsidRPr="009F6A73">
        <w:t>. It</w:t>
      </w:r>
      <w:r w:rsidRPr="009F6A73">
        <w:t xml:space="preserve"> enhances New Zealand’s domestic research capacity and connects with key partners. It also supports developing countries to build capability to reduce global agricultural emissions and promotes global understanding of the challenges of addressing greenhouse gases while maintaining and </w:t>
      </w:r>
      <w:r w:rsidR="000F3D38" w:rsidRPr="009F6A73">
        <w:t xml:space="preserve">increasing </w:t>
      </w:r>
      <w:r w:rsidRPr="009F6A73">
        <w:t xml:space="preserve">food production. </w:t>
      </w:r>
    </w:p>
    <w:p w14:paraId="3A206965" w14:textId="21E2FFDB" w:rsidR="00DA46C7" w:rsidRPr="009F6A73" w:rsidRDefault="00DA46C7" w:rsidP="00170E28">
      <w:pPr>
        <w:pStyle w:val="Numberedparagraph"/>
        <w:spacing w:after="100"/>
        <w:rPr>
          <w:szCs w:val="20"/>
        </w:rPr>
      </w:pPr>
      <w:r w:rsidRPr="009F6A73">
        <w:rPr>
          <w:szCs w:val="20"/>
        </w:rPr>
        <w:t>The New Zealand Agricultural Greenhouse Gas Research Centre (NZAGRC), established in 2009, funds pre-commercialisation research into ruminant methane, nitrous oxide and farm systems to reduce greenhouse gas emissions. The NZAGRC has a broad research funding portfolio</w:t>
      </w:r>
      <w:r w:rsidR="00335FD8" w:rsidRPr="009F6A73">
        <w:rPr>
          <w:szCs w:val="20"/>
        </w:rPr>
        <w:t>. It</w:t>
      </w:r>
      <w:r w:rsidRPr="009F6A73">
        <w:rPr>
          <w:szCs w:val="20"/>
        </w:rPr>
        <w:t xml:space="preserve"> includes co-investment with industry to determine indicators for breeding low</w:t>
      </w:r>
      <w:r w:rsidR="00335FD8" w:rsidRPr="009F6A73">
        <w:rPr>
          <w:szCs w:val="20"/>
        </w:rPr>
        <w:t>-</w:t>
      </w:r>
      <w:r w:rsidRPr="009F6A73">
        <w:rPr>
          <w:szCs w:val="20"/>
        </w:rPr>
        <w:t>methane sheep and cattle, identif</w:t>
      </w:r>
      <w:r w:rsidR="00335FD8" w:rsidRPr="009F6A73">
        <w:rPr>
          <w:szCs w:val="20"/>
        </w:rPr>
        <w:t>ying</w:t>
      </w:r>
      <w:r w:rsidRPr="009F6A73">
        <w:rPr>
          <w:szCs w:val="20"/>
        </w:rPr>
        <w:t xml:space="preserve"> novel methane and nitrous oxide inhibitors, looking at the viability of vaccines, early life interventions </w:t>
      </w:r>
      <w:r w:rsidR="00335FD8" w:rsidRPr="009F6A73">
        <w:rPr>
          <w:szCs w:val="20"/>
        </w:rPr>
        <w:t>for</w:t>
      </w:r>
      <w:r w:rsidRPr="009F6A73">
        <w:rPr>
          <w:szCs w:val="20"/>
        </w:rPr>
        <w:t xml:space="preserve"> long-term methane reduction, and low</w:t>
      </w:r>
      <w:r w:rsidR="00335FD8" w:rsidRPr="009F6A73">
        <w:rPr>
          <w:szCs w:val="20"/>
        </w:rPr>
        <w:t>-</w:t>
      </w:r>
      <w:r w:rsidRPr="009F6A73">
        <w:rPr>
          <w:szCs w:val="20"/>
        </w:rPr>
        <w:t>emissions feeds.</w:t>
      </w:r>
    </w:p>
    <w:p w14:paraId="08782BF3" w14:textId="19BEC133" w:rsidR="00DA46C7" w:rsidRPr="009F6A73" w:rsidRDefault="00DA46C7" w:rsidP="00170E28">
      <w:pPr>
        <w:pStyle w:val="Numberedparagraph"/>
        <w:spacing w:after="100"/>
      </w:pPr>
      <w:proofErr w:type="spellStart"/>
      <w:r w:rsidRPr="009F6A73">
        <w:t>AgriZero</w:t>
      </w:r>
      <w:r w:rsidRPr="009F6A73">
        <w:rPr>
          <w:vertAlign w:val="superscript"/>
        </w:rPr>
        <w:t>NZ</w:t>
      </w:r>
      <w:proofErr w:type="spellEnd"/>
      <w:r w:rsidRPr="009F6A73">
        <w:t>, established in February 2023, is a public</w:t>
      </w:r>
      <w:r w:rsidR="005B6717" w:rsidRPr="009F6A73">
        <w:t>–</w:t>
      </w:r>
      <w:r w:rsidRPr="009F6A73">
        <w:t>private joint venture to drive product development and commercialisation of emission</w:t>
      </w:r>
      <w:r w:rsidR="00B95A00" w:rsidRPr="009F6A73">
        <w:t>s-</w:t>
      </w:r>
      <w:r w:rsidRPr="009F6A73">
        <w:t xml:space="preserve">reduction tools and technologies </w:t>
      </w:r>
      <w:r w:rsidR="005B6717" w:rsidRPr="009F6A73">
        <w:t>for</w:t>
      </w:r>
      <w:r w:rsidRPr="009F6A73">
        <w:t xml:space="preserve"> a</w:t>
      </w:r>
      <w:r w:rsidR="005C2572" w:rsidRPr="009F6A73">
        <w:t> </w:t>
      </w:r>
      <w:r w:rsidRPr="009F6A73">
        <w:t xml:space="preserve">range of </w:t>
      </w:r>
      <w:r w:rsidR="29916461" w:rsidRPr="009F6A73">
        <w:t>New Zealand</w:t>
      </w:r>
      <w:r w:rsidRPr="009F6A73">
        <w:t xml:space="preserve"> farm systems. It is a novel approach to take R&amp;D to market by investing in the commercialisation of promising opportunities and ventures. Industry and government have so far committed $</w:t>
      </w:r>
      <w:r w:rsidR="00227C7E" w:rsidRPr="009F6A73">
        <w:t>191</w:t>
      </w:r>
      <w:r w:rsidRPr="009F6A73">
        <w:t xml:space="preserve"> million</w:t>
      </w:r>
      <w:r w:rsidR="00B95A00" w:rsidRPr="009F6A73">
        <w:t xml:space="preserve"> to this venture</w:t>
      </w:r>
      <w:r w:rsidRPr="009F6A73">
        <w:t xml:space="preserve"> over four years. </w:t>
      </w:r>
      <w:proofErr w:type="spellStart"/>
      <w:r w:rsidRPr="009F6A73">
        <w:t>AgriZero</w:t>
      </w:r>
      <w:r w:rsidRPr="009F6A73">
        <w:rPr>
          <w:vertAlign w:val="superscript"/>
        </w:rPr>
        <w:t>NZ</w:t>
      </w:r>
      <w:proofErr w:type="spellEnd"/>
      <w:r w:rsidRPr="009F6A73">
        <w:t xml:space="preserve"> is aiming to have at least two new mitigation tools available to </w:t>
      </w:r>
      <w:r w:rsidR="50B1DDC7" w:rsidRPr="009F6A73">
        <w:t xml:space="preserve">New Zealand </w:t>
      </w:r>
      <w:r w:rsidRPr="009F6A73">
        <w:t>farmers and growers by 2028, and</w:t>
      </w:r>
      <w:r w:rsidR="00905187" w:rsidRPr="009F6A73">
        <w:t xml:space="preserve"> to</w:t>
      </w:r>
      <w:r w:rsidRPr="009F6A73">
        <w:t xml:space="preserve"> enable development and adoption of solutions to drive towards near</w:t>
      </w:r>
      <w:r w:rsidR="00905187" w:rsidRPr="009F6A73">
        <w:t>-</w:t>
      </w:r>
      <w:r w:rsidRPr="009F6A73">
        <w:t>zero methane and nitrous oxide by 2040.</w:t>
      </w:r>
      <w:r w:rsidRPr="009F6A73" w:rsidDel="0080175B">
        <w:t xml:space="preserve"> </w:t>
      </w:r>
      <w:r w:rsidRPr="009F6A73">
        <w:t xml:space="preserve">Since its stand-up in February 2023, </w:t>
      </w:r>
      <w:proofErr w:type="spellStart"/>
      <w:r w:rsidRPr="009F6A73">
        <w:t>AgriZero</w:t>
      </w:r>
      <w:r w:rsidRPr="009F6A73">
        <w:rPr>
          <w:vertAlign w:val="superscript"/>
        </w:rPr>
        <w:t>NZ</w:t>
      </w:r>
      <w:proofErr w:type="spellEnd"/>
      <w:r w:rsidRPr="009F6A73">
        <w:t xml:space="preserve"> has spent $29</w:t>
      </w:r>
      <w:r w:rsidR="0080175B" w:rsidRPr="009F6A73">
        <w:t xml:space="preserve"> million</w:t>
      </w:r>
      <w:r w:rsidRPr="009F6A73">
        <w:t xml:space="preserve"> across </w:t>
      </w:r>
      <w:r w:rsidR="0080175B" w:rsidRPr="009F6A73">
        <w:t xml:space="preserve">10 </w:t>
      </w:r>
      <w:r w:rsidRPr="009F6A73">
        <w:t>investments.</w:t>
      </w:r>
      <w:r w:rsidR="00C27C14" w:rsidRPr="009F6A73">
        <w:t xml:space="preserve"> Investments to date include a slow-release biodegradable methane-inhibiting bolus, probiotics and natural enzymes, a</w:t>
      </w:r>
      <w:r w:rsidR="005C2572" w:rsidRPr="009F6A73">
        <w:t> </w:t>
      </w:r>
      <w:r w:rsidR="00C27C14" w:rsidRPr="009F6A73">
        <w:t>methane vaccine and methane inhibitors.</w:t>
      </w:r>
    </w:p>
    <w:p w14:paraId="7F416C59" w14:textId="3D412538" w:rsidR="00AD799F" w:rsidRPr="009F6A73" w:rsidRDefault="00AD799F" w:rsidP="00452E33">
      <w:pPr>
        <w:pStyle w:val="Heading3"/>
      </w:pPr>
      <w:r w:rsidRPr="009F6A73">
        <w:t xml:space="preserve">Supporting effective regulatory pathways </w:t>
      </w:r>
    </w:p>
    <w:p w14:paraId="0BE69409" w14:textId="42D676E9" w:rsidR="00AD799F" w:rsidRPr="009F6A73" w:rsidRDefault="00AD799F" w:rsidP="008822CF">
      <w:pPr>
        <w:pStyle w:val="BodyText"/>
        <w:spacing w:before="100" w:after="100"/>
      </w:pPr>
      <w:r w:rsidRPr="009F6A73">
        <w:t>To ensure tools and technologies are available</w:t>
      </w:r>
      <w:r w:rsidR="0073657E" w:rsidRPr="009F6A73">
        <w:t>,</w:t>
      </w:r>
      <w:r w:rsidRPr="009F6A73">
        <w:t xml:space="preserve"> and to remove barriers to their use, the Government has been working to streamline the process for regulatory approval </w:t>
      </w:r>
      <w:r w:rsidR="00DA7EEA" w:rsidRPr="009F6A73">
        <w:t xml:space="preserve">of </w:t>
      </w:r>
      <w:r w:rsidRPr="009F6A73">
        <w:t xml:space="preserve">emerging </w:t>
      </w:r>
      <w:r w:rsidRPr="009F6A73">
        <w:lastRenderedPageBreak/>
        <w:t>tools. This includes working</w:t>
      </w:r>
      <w:r w:rsidRPr="009F6A73" w:rsidDel="0073657E">
        <w:t xml:space="preserve"> </w:t>
      </w:r>
      <w:r w:rsidRPr="009F6A73">
        <w:t>with other countries to support recognition of new tools through Codex</w:t>
      </w:r>
      <w:r w:rsidR="00B95A00" w:rsidRPr="009F6A73">
        <w:t>.</w:t>
      </w:r>
      <w:r w:rsidRPr="009F6A73">
        <w:rPr>
          <w:rStyle w:val="FootnoteReference"/>
        </w:rPr>
        <w:footnoteReference w:id="33"/>
      </w:r>
      <w:r w:rsidRPr="009F6A73">
        <w:t xml:space="preserve"> </w:t>
      </w:r>
      <w:r w:rsidR="00B83599" w:rsidRPr="009F6A73">
        <w:t xml:space="preserve">The </w:t>
      </w:r>
      <w:r w:rsidRPr="009F6A73" w:rsidDel="0073657E">
        <w:t>Government is</w:t>
      </w:r>
      <w:r w:rsidRPr="009F6A73">
        <w:t xml:space="preserve"> also working to develop methodologies for recognising the use of emissions</w:t>
      </w:r>
      <w:r w:rsidR="00DA7EEA" w:rsidRPr="009F6A73">
        <w:t>-</w:t>
      </w:r>
      <w:r w:rsidRPr="009F6A73">
        <w:t>reduction tools in New Zealand’s Greenhouse Gas Inventory</w:t>
      </w:r>
      <w:r w:rsidR="0073657E" w:rsidRPr="009F6A73">
        <w:t>,</w:t>
      </w:r>
      <w:r w:rsidRPr="009F6A73">
        <w:t xml:space="preserve"> so that efforts on-farm contribute towards our targets.</w:t>
      </w:r>
    </w:p>
    <w:p w14:paraId="27C9E0EE" w14:textId="00535E15" w:rsidR="00AD799F" w:rsidRPr="009F6A73" w:rsidRDefault="00D07763" w:rsidP="008822CF">
      <w:pPr>
        <w:pStyle w:val="BodyText"/>
        <w:spacing w:before="100" w:after="100"/>
      </w:pPr>
      <w:r w:rsidRPr="009F6A73">
        <w:t>P</w:t>
      </w:r>
      <w:r w:rsidR="00AD799F" w:rsidRPr="009F6A73">
        <w:t xml:space="preserve">rocesses for approving new mitigation tools will be streamlined in </w:t>
      </w:r>
      <w:r w:rsidR="31F2EDAB" w:rsidRPr="009F6A73">
        <w:t>New Zealand</w:t>
      </w:r>
      <w:r w:rsidR="00AD799F" w:rsidRPr="009F6A73">
        <w:t xml:space="preserve">. New technologies will be able to </w:t>
      </w:r>
      <w:r w:rsidR="00463B05" w:rsidRPr="009F6A73">
        <w:t>meet</w:t>
      </w:r>
      <w:r w:rsidR="00AD799F" w:rsidRPr="009F6A73">
        <w:t xml:space="preserve"> the requirements of the legislation</w:t>
      </w:r>
      <w:r w:rsidR="00AD799F" w:rsidRPr="009F6A73" w:rsidDel="00435912">
        <w:t xml:space="preserve"> </w:t>
      </w:r>
      <w:r w:rsidR="00435912" w:rsidRPr="009F6A73">
        <w:t xml:space="preserve">that </w:t>
      </w:r>
      <w:r w:rsidR="00AD799F" w:rsidRPr="009F6A73">
        <w:t>approves the use of new technology on animals (the Agricultural Compounds and Veterinary Medicines Act</w:t>
      </w:r>
      <w:r w:rsidR="00DA7EEA" w:rsidRPr="009F6A73">
        <w:t xml:space="preserve"> 1997</w:t>
      </w:r>
      <w:r w:rsidR="00AD799F" w:rsidRPr="009F6A73">
        <w:t xml:space="preserve"> and Hazardous Substances and New Organisms Act</w:t>
      </w:r>
      <w:r w:rsidR="00DA7EEA" w:rsidRPr="009F6A73">
        <w:t xml:space="preserve"> 1996</w:t>
      </w:r>
      <w:r w:rsidR="00AD799F" w:rsidRPr="009F6A73">
        <w:t>)</w:t>
      </w:r>
      <w:r w:rsidR="00035916" w:rsidRPr="009F6A73">
        <w:t>;</w:t>
      </w:r>
      <w:r w:rsidR="00AD799F" w:rsidRPr="009F6A73">
        <w:t xml:space="preserve"> and efficiently enter New Zealand’s </w:t>
      </w:r>
      <w:r w:rsidR="00DA7EEA" w:rsidRPr="009F6A73">
        <w:t>G</w:t>
      </w:r>
      <w:r w:rsidR="00AD799F" w:rsidRPr="009F6A73">
        <w:t xml:space="preserve">reenhouse </w:t>
      </w:r>
      <w:r w:rsidR="00DA7EEA" w:rsidRPr="009F6A73">
        <w:t>G</w:t>
      </w:r>
      <w:r w:rsidR="00AD799F" w:rsidRPr="009F6A73">
        <w:t xml:space="preserve">as </w:t>
      </w:r>
      <w:r w:rsidR="00DA7EEA" w:rsidRPr="009F6A73">
        <w:t>I</w:t>
      </w:r>
      <w:r w:rsidR="00AD799F" w:rsidRPr="009F6A73">
        <w:t>nventory to support international reporting on targets and market claims. In</w:t>
      </w:r>
      <w:r w:rsidR="005C2572" w:rsidRPr="009F6A73">
        <w:t> </w:t>
      </w:r>
      <w:r w:rsidR="00035916" w:rsidRPr="009F6A73">
        <w:t>the second emissions budget</w:t>
      </w:r>
      <w:r w:rsidR="00DF018F" w:rsidRPr="009F6A73">
        <w:t>.</w:t>
      </w:r>
      <w:r w:rsidR="00035916" w:rsidRPr="009F6A73">
        <w:t xml:space="preserve"> </w:t>
      </w:r>
      <w:r w:rsidR="00DF018F" w:rsidRPr="009F6A73">
        <w:t>T</w:t>
      </w:r>
      <w:r w:rsidR="00AD799F" w:rsidRPr="009F6A73">
        <w:t>h</w:t>
      </w:r>
      <w:r w:rsidR="004A5741" w:rsidRPr="009F6A73">
        <w:t>ese streamlined processes</w:t>
      </w:r>
      <w:r w:rsidR="00AD799F" w:rsidRPr="009F6A73">
        <w:t xml:space="preserve"> will support the availability of mitigation technologies to reduce on-farm greenhouse gas emissions. In future</w:t>
      </w:r>
      <w:r w:rsidR="00AD799F" w:rsidRPr="009F6A73" w:rsidDel="00035916">
        <w:t xml:space="preserve"> </w:t>
      </w:r>
      <w:r w:rsidR="00AD799F" w:rsidRPr="009F6A73">
        <w:t>budgets</w:t>
      </w:r>
      <w:r w:rsidR="004A5741" w:rsidRPr="009F6A73">
        <w:t>,</w:t>
      </w:r>
      <w:r w:rsidR="00AD799F" w:rsidRPr="009F6A73">
        <w:t xml:space="preserve"> </w:t>
      </w:r>
      <w:r w:rsidR="004A5741" w:rsidRPr="009F6A73">
        <w:t xml:space="preserve">they </w:t>
      </w:r>
      <w:r w:rsidR="00AD799F" w:rsidRPr="009F6A73">
        <w:t xml:space="preserve">will support </w:t>
      </w:r>
      <w:r w:rsidR="00225877" w:rsidRPr="009F6A73">
        <w:t xml:space="preserve">the availability of </w:t>
      </w:r>
      <w:r w:rsidR="00AD799F" w:rsidRPr="009F6A73">
        <w:t>many safe, adoptable on-farm technologies to farmers.</w:t>
      </w:r>
    </w:p>
    <w:p w14:paraId="06C6E521" w14:textId="3AE914B7" w:rsidR="00AD799F" w:rsidRPr="009F6A73" w:rsidRDefault="00AD799F" w:rsidP="008822CF">
      <w:pPr>
        <w:pStyle w:val="BodyText"/>
        <w:spacing w:before="100" w:after="100"/>
        <w:rPr>
          <w:rFonts w:cs="Calibri"/>
          <w:color w:val="000000"/>
          <w:sz w:val="23"/>
          <w:szCs w:val="23"/>
        </w:rPr>
      </w:pPr>
      <w:bookmarkStart w:id="196" w:name="_Hlk162960304"/>
      <w:r w:rsidRPr="009F6A73" w:rsidDel="00737D2E">
        <w:t>The Government has</w:t>
      </w:r>
      <w:r w:rsidRPr="009F6A73">
        <w:t xml:space="preserve"> also committed to reform</w:t>
      </w:r>
      <w:r w:rsidR="004213F2" w:rsidRPr="009F6A73">
        <w:t>ing</w:t>
      </w:r>
      <w:r w:rsidRPr="009F6A73">
        <w:t xml:space="preserve"> </w:t>
      </w:r>
      <w:r w:rsidR="004213F2" w:rsidRPr="009F6A73">
        <w:t xml:space="preserve">the regulations for </w:t>
      </w:r>
      <w:r w:rsidRPr="009F6A73">
        <w:t>genetic technologies</w:t>
      </w:r>
      <w:r w:rsidR="008F2681" w:rsidRPr="009F6A73">
        <w:t>. F</w:t>
      </w:r>
      <w:r w:rsidRPr="009F6A73">
        <w:t xml:space="preserve">ood and fibre producers </w:t>
      </w:r>
      <w:r w:rsidR="008F2681" w:rsidRPr="009F6A73">
        <w:t xml:space="preserve">will be able </w:t>
      </w:r>
      <w:r w:rsidRPr="009F6A73">
        <w:t xml:space="preserve">to adopt technologies that reduce emissions, adapt to climate change and continue to enhance value. </w:t>
      </w:r>
      <w:r w:rsidR="004213F2" w:rsidRPr="009F6A73">
        <w:t>T</w:t>
      </w:r>
      <w:r w:rsidRPr="009F6A73">
        <w:t>his</w:t>
      </w:r>
      <w:r w:rsidRPr="009F6A73" w:rsidDel="004213F2">
        <w:t xml:space="preserve"> </w:t>
      </w:r>
      <w:r w:rsidRPr="009F6A73">
        <w:t>reform is a key opportunity to support the</w:t>
      </w:r>
      <w:r w:rsidR="005C2572" w:rsidRPr="009F6A73">
        <w:t> </w:t>
      </w:r>
      <w:r w:rsidRPr="009F6A73">
        <w:t xml:space="preserve">development and commercialisation of tools such as methane vaccines and genetically modified or edited feeds. </w:t>
      </w:r>
      <w:bookmarkEnd w:id="196"/>
    </w:p>
    <w:p w14:paraId="1750CE3A" w14:textId="0850AF51" w:rsidR="00AD799F" w:rsidRPr="009F6A73" w:rsidRDefault="00D262CC" w:rsidP="008822CF">
      <w:pPr>
        <w:pStyle w:val="Heading3"/>
        <w:spacing w:before="280"/>
      </w:pPr>
      <w:r w:rsidRPr="009F6A73">
        <w:t xml:space="preserve">Standardising </w:t>
      </w:r>
      <w:r w:rsidR="00466177" w:rsidRPr="009F6A73">
        <w:t xml:space="preserve">the </w:t>
      </w:r>
      <w:r w:rsidR="005F3312" w:rsidRPr="009F6A73">
        <w:t xml:space="preserve">estimation of </w:t>
      </w:r>
      <w:r w:rsidR="00B10EA8" w:rsidRPr="009F6A73">
        <w:t>on-</w:t>
      </w:r>
      <w:r w:rsidR="00AD799F" w:rsidRPr="009F6A73">
        <w:t xml:space="preserve">farm emissions </w:t>
      </w:r>
    </w:p>
    <w:p w14:paraId="12043322" w14:textId="54061526" w:rsidR="00AD799F" w:rsidRPr="009F6A73" w:rsidRDefault="00FC1777" w:rsidP="008822CF">
      <w:pPr>
        <w:pStyle w:val="BodyText"/>
        <w:spacing w:before="100" w:after="100"/>
      </w:pPr>
      <w:r w:rsidRPr="009F6A73">
        <w:t>K</w:t>
      </w:r>
      <w:r w:rsidR="00AD799F" w:rsidRPr="009F6A73">
        <w:t>ey enabler</w:t>
      </w:r>
      <w:r w:rsidRPr="009F6A73">
        <w:t>s</w:t>
      </w:r>
      <w:r w:rsidR="00AD799F" w:rsidRPr="009F6A73">
        <w:t xml:space="preserve"> of the Government’s vision to address climate change </w:t>
      </w:r>
      <w:r w:rsidRPr="009F6A73">
        <w:t xml:space="preserve">are </w:t>
      </w:r>
      <w:r w:rsidR="00AD799F" w:rsidRPr="009F6A73">
        <w:t>enhanced data and</w:t>
      </w:r>
      <w:r w:rsidR="00DF31C0" w:rsidRPr="009F6A73">
        <w:t> </w:t>
      </w:r>
      <w:r w:rsidR="00AD799F" w:rsidRPr="009F6A73">
        <w:t>evidence.</w:t>
      </w:r>
    </w:p>
    <w:p w14:paraId="462A4B56" w14:textId="7FB4F624" w:rsidR="00AD799F" w:rsidRPr="009F6A73" w:rsidRDefault="00AD799F" w:rsidP="008822CF">
      <w:pPr>
        <w:pStyle w:val="BodyText"/>
        <w:spacing w:before="100" w:after="100"/>
      </w:pPr>
      <w:r w:rsidRPr="009F6A73">
        <w:t xml:space="preserve">Currently, farmers </w:t>
      </w:r>
      <w:r w:rsidR="004213F2" w:rsidRPr="009F6A73">
        <w:t xml:space="preserve">have a range of tools </w:t>
      </w:r>
      <w:r w:rsidRPr="009F6A73">
        <w:t>to estimate emissions on</w:t>
      </w:r>
      <w:r w:rsidR="004213F2" w:rsidRPr="009F6A73">
        <w:t>-</w:t>
      </w:r>
      <w:r w:rsidRPr="009F6A73">
        <w:t xml:space="preserve">farm. There is </w:t>
      </w:r>
      <w:r w:rsidR="004213F2" w:rsidRPr="009F6A73">
        <w:t>some</w:t>
      </w:r>
      <w:r w:rsidRPr="009F6A73">
        <w:t xml:space="preserve"> inconsistency between these</w:t>
      </w:r>
      <w:r w:rsidR="00B83599" w:rsidRPr="009F6A73">
        <w:t xml:space="preserve"> tools</w:t>
      </w:r>
      <w:r w:rsidRPr="009F6A73">
        <w:t xml:space="preserve">, </w:t>
      </w:r>
      <w:r w:rsidR="00352BB5" w:rsidRPr="009F6A73">
        <w:t xml:space="preserve">and they </w:t>
      </w:r>
      <w:r w:rsidRPr="009F6A73">
        <w:t>often giv</w:t>
      </w:r>
      <w:r w:rsidR="00352BB5" w:rsidRPr="009F6A73">
        <w:t>e</w:t>
      </w:r>
      <w:r w:rsidRPr="009F6A73">
        <w:t xml:space="preserve"> different results. Standardising estimation is a key step towards pricing emissions in the future. </w:t>
      </w:r>
      <w:r w:rsidR="00352BB5" w:rsidRPr="009F6A73">
        <w:t>We are</w:t>
      </w:r>
      <w:r w:rsidRPr="009F6A73">
        <w:t xml:space="preserve"> developing a standardised calculation methodology </w:t>
      </w:r>
      <w:r w:rsidR="00352BB5" w:rsidRPr="009F6A73">
        <w:t>for</w:t>
      </w:r>
      <w:r w:rsidRPr="009F6A73">
        <w:t xml:space="preserve"> greater consistency, and to support on-farm emissions measurement by 2025. Standardised methods are not expected to </w:t>
      </w:r>
      <w:r w:rsidR="009F1D33" w:rsidRPr="009F6A73">
        <w:t>lead to</w:t>
      </w:r>
      <w:r w:rsidRPr="009F6A73">
        <w:t xml:space="preserve"> direct </w:t>
      </w:r>
      <w:r w:rsidR="007F1672" w:rsidRPr="009F6A73">
        <w:t xml:space="preserve">reductions </w:t>
      </w:r>
      <w:r w:rsidRPr="009F6A73">
        <w:t xml:space="preserve">in </w:t>
      </w:r>
      <w:r w:rsidR="00FC1777" w:rsidRPr="009F6A73">
        <w:t xml:space="preserve">the second and third </w:t>
      </w:r>
      <w:r w:rsidRPr="009F6A73">
        <w:t>emission</w:t>
      </w:r>
      <w:r w:rsidR="00F50B3D" w:rsidRPr="009F6A73">
        <w:t>s</w:t>
      </w:r>
      <w:r w:rsidRPr="009F6A73">
        <w:t xml:space="preserve"> budgets but could </w:t>
      </w:r>
      <w:r w:rsidR="004E1CE8" w:rsidRPr="009F6A73">
        <w:t>be important</w:t>
      </w:r>
      <w:r w:rsidRPr="009F6A73">
        <w:t xml:space="preserve"> </w:t>
      </w:r>
      <w:r w:rsidR="00352BB5" w:rsidRPr="009F6A73">
        <w:t xml:space="preserve">in </w:t>
      </w:r>
      <w:r w:rsidR="00DA6750" w:rsidRPr="009F6A73">
        <w:t>s</w:t>
      </w:r>
      <w:r w:rsidRPr="009F6A73">
        <w:t>cope 3 reporting to our key markets and customers.</w:t>
      </w:r>
    </w:p>
    <w:p w14:paraId="30A32577" w14:textId="3E53B5F3" w:rsidR="00AD799F" w:rsidRPr="009F6A73" w:rsidRDefault="00AD799F" w:rsidP="008822CF">
      <w:pPr>
        <w:pStyle w:val="Heading3"/>
        <w:spacing w:before="320"/>
      </w:pPr>
      <w:r w:rsidRPr="009F6A73" w:rsidDel="00572EBB">
        <w:t xml:space="preserve">Providing extension to </w:t>
      </w:r>
      <w:r w:rsidR="00D66B25" w:rsidRPr="009F6A73">
        <w:t>support</w:t>
      </w:r>
      <w:r w:rsidRPr="009F6A73">
        <w:t xml:space="preserve"> producers to make changes</w:t>
      </w:r>
    </w:p>
    <w:p w14:paraId="7DE118DF" w14:textId="40754546" w:rsidR="00AD799F" w:rsidRPr="009F6A73" w:rsidRDefault="00AD799F" w:rsidP="008822CF">
      <w:pPr>
        <w:pStyle w:val="BodyText"/>
        <w:spacing w:before="100" w:after="100"/>
        <w:rPr>
          <w:rFonts w:cs="Arial"/>
        </w:rPr>
      </w:pPr>
      <w:r w:rsidRPr="009F6A73">
        <w:rPr>
          <w:rFonts w:cs="Arial"/>
        </w:rPr>
        <w:t xml:space="preserve">Part of giving food and fibre producers the information, tools and technologies they need to reduce emissions is </w:t>
      </w:r>
      <w:r w:rsidR="00EC6448" w:rsidRPr="009F6A73">
        <w:rPr>
          <w:rFonts w:cs="Arial"/>
        </w:rPr>
        <w:t>helping</w:t>
      </w:r>
      <w:r w:rsidRPr="009F6A73">
        <w:rPr>
          <w:rFonts w:cs="Arial"/>
        </w:rPr>
        <w:t xml:space="preserve"> them make changes that best fit their farming system. </w:t>
      </w:r>
    </w:p>
    <w:p w14:paraId="3F8430A0" w14:textId="3437A5E0" w:rsidR="00AD799F" w:rsidRPr="009F6A73" w:rsidRDefault="00381B4D" w:rsidP="008822CF">
      <w:pPr>
        <w:pStyle w:val="BodyText"/>
        <w:spacing w:before="100" w:after="100"/>
        <w:rPr>
          <w:rFonts w:cs="Arial"/>
        </w:rPr>
      </w:pPr>
      <w:r w:rsidRPr="009F6A73">
        <w:rPr>
          <w:rFonts w:cs="Arial"/>
        </w:rPr>
        <w:t>P</w:t>
      </w:r>
      <w:r w:rsidR="00AD799F" w:rsidRPr="009F6A73">
        <w:rPr>
          <w:rFonts w:cs="Arial"/>
        </w:rPr>
        <w:t xml:space="preserve">roducers access information about new tools and practices and support their use through </w:t>
      </w:r>
      <w:proofErr w:type="gramStart"/>
      <w:r w:rsidR="00AD799F" w:rsidRPr="009F6A73">
        <w:rPr>
          <w:rFonts w:cs="Arial"/>
        </w:rPr>
        <w:t>a number of</w:t>
      </w:r>
      <w:proofErr w:type="gramEnd"/>
      <w:r w:rsidR="00AD799F" w:rsidRPr="009F6A73">
        <w:rPr>
          <w:rFonts w:cs="Arial"/>
        </w:rPr>
        <w:t xml:space="preserve"> channels. Th</w:t>
      </w:r>
      <w:r w:rsidR="009A6420" w:rsidRPr="009F6A73">
        <w:rPr>
          <w:rFonts w:cs="Arial"/>
        </w:rPr>
        <w:t>ese channels</w:t>
      </w:r>
      <w:r w:rsidR="00AD799F" w:rsidRPr="009F6A73">
        <w:rPr>
          <w:rFonts w:cs="Arial"/>
        </w:rPr>
        <w:t xml:space="preserve"> include industry levy bodies, the processors they supply, field days and workshops, interaction with neighbours and other farmers, websites and farm advisers. Industry levy bodies and processors </w:t>
      </w:r>
      <w:r w:rsidR="00EF0312" w:rsidRPr="009F6A73">
        <w:rPr>
          <w:rFonts w:cs="Arial"/>
        </w:rPr>
        <w:t>are</w:t>
      </w:r>
      <w:r w:rsidR="00AD799F" w:rsidRPr="009F6A73" w:rsidDel="00EF0312">
        <w:rPr>
          <w:rFonts w:cs="Arial"/>
        </w:rPr>
        <w:t xml:space="preserve"> an important</w:t>
      </w:r>
      <w:r w:rsidR="00610A04" w:rsidRPr="009F6A73">
        <w:rPr>
          <w:rFonts w:cs="Arial"/>
        </w:rPr>
        <w:t xml:space="preserve"> form of</w:t>
      </w:r>
      <w:r w:rsidR="00AD799F" w:rsidRPr="009F6A73" w:rsidDel="00EF0312">
        <w:rPr>
          <w:rFonts w:cs="Arial"/>
        </w:rPr>
        <w:t xml:space="preserve"> </w:t>
      </w:r>
      <w:r w:rsidR="00AD799F" w:rsidRPr="009F6A73">
        <w:rPr>
          <w:rFonts w:cs="Arial"/>
        </w:rPr>
        <w:t>support</w:t>
      </w:r>
      <w:r w:rsidR="00EF0312" w:rsidRPr="009F6A73">
        <w:rPr>
          <w:rFonts w:cs="Arial"/>
        </w:rPr>
        <w:t>,</w:t>
      </w:r>
      <w:r w:rsidR="00AD799F" w:rsidRPr="009F6A73" w:rsidDel="00EF0312">
        <w:rPr>
          <w:rFonts w:cs="Arial"/>
        </w:rPr>
        <w:t xml:space="preserve"> </w:t>
      </w:r>
      <w:r w:rsidR="00AD799F" w:rsidRPr="009F6A73">
        <w:rPr>
          <w:rFonts w:cs="Arial"/>
        </w:rPr>
        <w:t xml:space="preserve">providing information and promoting tools as they become ready for </w:t>
      </w:r>
      <w:r w:rsidR="00EF0312" w:rsidRPr="009F6A73">
        <w:rPr>
          <w:rFonts w:cs="Arial"/>
        </w:rPr>
        <w:t>uptake</w:t>
      </w:r>
      <w:r w:rsidR="00AD799F" w:rsidRPr="009F6A73">
        <w:rPr>
          <w:rFonts w:cs="Arial"/>
        </w:rPr>
        <w:t>.</w:t>
      </w:r>
    </w:p>
    <w:p w14:paraId="4D4A4FA7" w14:textId="3C526D2F" w:rsidR="00AD799F" w:rsidRPr="009F6A73" w:rsidRDefault="008B4FFC" w:rsidP="008822CF">
      <w:pPr>
        <w:pStyle w:val="BodyText"/>
        <w:spacing w:before="0" w:after="100"/>
        <w:rPr>
          <w:rFonts w:cs="Arial"/>
          <w:szCs w:val="24"/>
        </w:rPr>
      </w:pPr>
      <w:r w:rsidRPr="009F6A73">
        <w:rPr>
          <w:rFonts w:cs="Arial"/>
        </w:rPr>
        <w:t>We expect e</w:t>
      </w:r>
      <w:r w:rsidR="00AD799F" w:rsidRPr="009F6A73">
        <w:rPr>
          <w:rFonts w:cs="Arial"/>
        </w:rPr>
        <w:t xml:space="preserve">xtension services to support other policies across </w:t>
      </w:r>
      <w:r w:rsidRPr="009F6A73">
        <w:rPr>
          <w:rFonts w:cs="Arial"/>
        </w:rPr>
        <w:t>the second and third</w:t>
      </w:r>
      <w:r w:rsidR="00610A04" w:rsidRPr="009F6A73">
        <w:rPr>
          <w:rFonts w:cs="Arial"/>
        </w:rPr>
        <w:t xml:space="preserve"> emissions</w:t>
      </w:r>
      <w:r w:rsidRPr="009F6A73">
        <w:rPr>
          <w:rFonts w:cs="Arial"/>
        </w:rPr>
        <w:t xml:space="preserve"> </w:t>
      </w:r>
      <w:r w:rsidR="00AD799F" w:rsidRPr="009F6A73">
        <w:rPr>
          <w:rFonts w:cs="Arial"/>
        </w:rPr>
        <w:t>budgets.</w:t>
      </w:r>
      <w:r w:rsidR="00AD799F" w:rsidRPr="009F6A73" w:rsidDel="008B4FFC">
        <w:rPr>
          <w:rFonts w:cs="Arial"/>
        </w:rPr>
        <w:t xml:space="preserve"> </w:t>
      </w:r>
      <w:r w:rsidRPr="009F6A73">
        <w:rPr>
          <w:rFonts w:cs="Arial"/>
        </w:rPr>
        <w:t xml:space="preserve">The </w:t>
      </w:r>
      <w:r w:rsidR="00AD799F" w:rsidRPr="009F6A73">
        <w:rPr>
          <w:rFonts w:cs="Arial"/>
        </w:rPr>
        <w:t xml:space="preserve">effect on emissions is included in the reductions projected for emissions pricing and </w:t>
      </w:r>
      <w:r w:rsidRPr="009F6A73">
        <w:rPr>
          <w:rFonts w:cs="Arial"/>
        </w:rPr>
        <w:t xml:space="preserve">uptake of </w:t>
      </w:r>
      <w:r w:rsidR="00AD799F" w:rsidRPr="009F6A73">
        <w:rPr>
          <w:rFonts w:cs="Arial"/>
        </w:rPr>
        <w:t>technology.</w:t>
      </w:r>
    </w:p>
    <w:p w14:paraId="28E5D9E4" w14:textId="7E894CA2" w:rsidR="00235235" w:rsidRPr="009F6A73" w:rsidRDefault="00235235" w:rsidP="008822CF">
      <w:pPr>
        <w:pStyle w:val="Heading2"/>
        <w:spacing w:before="240"/>
        <w:rPr>
          <w:rFonts w:eastAsia="Times New Roman" w:cs="Times New Roman"/>
          <w:b w:val="0"/>
        </w:rPr>
      </w:pPr>
      <w:bookmarkStart w:id="197" w:name="_Toc166677835"/>
      <w:bookmarkStart w:id="198" w:name="_Toc170309228"/>
      <w:bookmarkStart w:id="199" w:name="_Toc171608764"/>
      <w:bookmarkStart w:id="200" w:name="_Hlk166053563"/>
      <w:r w:rsidRPr="009F6A73">
        <w:lastRenderedPageBreak/>
        <w:t>Implementing a fair and sustainable pricing system for on-farm emissions</w:t>
      </w:r>
      <w:r w:rsidR="00BF4D11" w:rsidRPr="009F6A73">
        <w:t xml:space="preserve"> </w:t>
      </w:r>
      <w:r w:rsidRPr="009F6A73">
        <w:t>by 2030</w:t>
      </w:r>
      <w:bookmarkEnd w:id="197"/>
      <w:bookmarkEnd w:id="198"/>
      <w:bookmarkEnd w:id="199"/>
    </w:p>
    <w:p w14:paraId="14E4BD7F" w14:textId="4E5CEB74" w:rsidR="00235235" w:rsidRPr="009F6A73" w:rsidRDefault="00CD13D3" w:rsidP="008822CF">
      <w:pPr>
        <w:spacing w:before="100" w:after="100"/>
        <w:jc w:val="left"/>
        <w:rPr>
          <w:rFonts w:eastAsia="Times New Roman" w:cs="Times New Roman"/>
        </w:rPr>
      </w:pPr>
      <w:r w:rsidRPr="009F6A73">
        <w:rPr>
          <w:rFonts w:eastAsia="Times New Roman" w:cs="Times New Roman"/>
        </w:rPr>
        <w:t>A pricing system for agricultural emissions will incentivise the reduction of on-farm emissions</w:t>
      </w:r>
    </w:p>
    <w:p w14:paraId="2646776C" w14:textId="1E914961" w:rsidR="00235235" w:rsidRPr="009F6A73" w:rsidRDefault="00235235" w:rsidP="008822CF">
      <w:pPr>
        <w:spacing w:before="100" w:after="100"/>
        <w:jc w:val="left"/>
        <w:rPr>
          <w:rFonts w:eastAsia="Times New Roman" w:cs="Times New Roman"/>
        </w:rPr>
      </w:pPr>
      <w:r w:rsidRPr="009F6A73">
        <w:rPr>
          <w:rFonts w:eastAsia="Times New Roman" w:cs="Times New Roman"/>
        </w:rPr>
        <w:t xml:space="preserve">The Government has committed to keeping agriculture out of the </w:t>
      </w:r>
      <w:r w:rsidR="00B83599" w:rsidRPr="009F6A73">
        <w:rPr>
          <w:rFonts w:eastAsia="Times New Roman" w:cs="Times New Roman"/>
        </w:rPr>
        <w:t>New Zealand Emissions Trading Scheme (</w:t>
      </w:r>
      <w:r w:rsidR="008D657E" w:rsidRPr="009F6A73">
        <w:rPr>
          <w:rFonts w:eastAsia="Times New Roman" w:cs="Times New Roman"/>
        </w:rPr>
        <w:t xml:space="preserve">NZ </w:t>
      </w:r>
      <w:r w:rsidRPr="009F6A73">
        <w:rPr>
          <w:rFonts w:eastAsia="Times New Roman" w:cs="Times New Roman"/>
        </w:rPr>
        <w:t>ETS</w:t>
      </w:r>
      <w:r w:rsidR="00B83599" w:rsidRPr="009F6A73">
        <w:rPr>
          <w:rFonts w:eastAsia="Times New Roman" w:cs="Times New Roman"/>
        </w:rPr>
        <w:t>)</w:t>
      </w:r>
      <w:r w:rsidRPr="009F6A73">
        <w:rPr>
          <w:rFonts w:eastAsia="Times New Roman" w:cs="Times New Roman"/>
        </w:rPr>
        <w:t xml:space="preserve"> and introducing fair and sustainable pricing of on-farm emissions no</w:t>
      </w:r>
      <w:r w:rsidR="00DF31C0" w:rsidRPr="009F6A73">
        <w:rPr>
          <w:rFonts w:eastAsia="Times New Roman" w:cs="Times New Roman"/>
        </w:rPr>
        <w:t> </w:t>
      </w:r>
      <w:r w:rsidRPr="009F6A73">
        <w:rPr>
          <w:rFonts w:eastAsia="Times New Roman" w:cs="Times New Roman"/>
        </w:rPr>
        <w:t>later than 2030</w:t>
      </w:r>
      <w:r w:rsidR="008D657E" w:rsidRPr="009F6A73">
        <w:rPr>
          <w:rFonts w:eastAsia="Times New Roman" w:cs="Times New Roman"/>
        </w:rPr>
        <w:t>. This</w:t>
      </w:r>
      <w:r w:rsidRPr="009F6A73">
        <w:rPr>
          <w:rFonts w:eastAsia="Times New Roman" w:cs="Times New Roman"/>
        </w:rPr>
        <w:t xml:space="preserve"> reduces emissions without </w:t>
      </w:r>
      <w:r w:rsidR="00AD34B3" w:rsidRPr="009F6A73">
        <w:rPr>
          <w:rFonts w:eastAsia="Times New Roman" w:cs="Times New Roman"/>
        </w:rPr>
        <w:t>causing</w:t>
      </w:r>
      <w:r w:rsidRPr="009F6A73">
        <w:rPr>
          <w:rFonts w:eastAsia="Times New Roman" w:cs="Times New Roman"/>
        </w:rPr>
        <w:t xml:space="preserve"> emissions leakage </w:t>
      </w:r>
      <w:r w:rsidR="00AD34B3" w:rsidRPr="009F6A73">
        <w:rPr>
          <w:rFonts w:eastAsia="Times New Roman" w:cs="Times New Roman"/>
        </w:rPr>
        <w:t>by</w:t>
      </w:r>
      <w:r w:rsidRPr="009F6A73">
        <w:rPr>
          <w:rFonts w:eastAsia="Times New Roman" w:cs="Times New Roman"/>
        </w:rPr>
        <w:t xml:space="preserve"> sending production overseas. </w:t>
      </w:r>
      <w:r w:rsidR="006B4C23" w:rsidRPr="009F6A73">
        <w:rPr>
          <w:rFonts w:eastAsia="Times New Roman" w:cs="Arial"/>
        </w:rPr>
        <w:t xml:space="preserve">The Government has also committed to recognising on-farm </w:t>
      </w:r>
      <w:r w:rsidR="008B68E2" w:rsidRPr="009F6A73">
        <w:rPr>
          <w:rFonts w:eastAsia="Times New Roman" w:cs="Arial"/>
        </w:rPr>
        <w:t xml:space="preserve">carbon </w:t>
      </w:r>
      <w:r w:rsidR="006B4C23" w:rsidRPr="009F6A73">
        <w:rPr>
          <w:rFonts w:eastAsia="Times New Roman" w:cs="Arial"/>
        </w:rPr>
        <w:t>sequestration (</w:t>
      </w:r>
      <w:r w:rsidR="00610A04" w:rsidRPr="009F6A73">
        <w:rPr>
          <w:rFonts w:eastAsia="Times New Roman" w:cs="Arial"/>
        </w:rPr>
        <w:t>see</w:t>
      </w:r>
      <w:r w:rsidR="006B4C23" w:rsidRPr="009F6A73">
        <w:rPr>
          <w:rFonts w:eastAsia="Times New Roman" w:cs="Arial"/>
        </w:rPr>
        <w:t xml:space="preserve"> chapter 9).</w:t>
      </w:r>
      <w:r w:rsidR="006A4067" w:rsidRPr="009F6A73">
        <w:rPr>
          <w:rFonts w:eastAsia="Times New Roman" w:cs="Arial"/>
        </w:rPr>
        <w:t xml:space="preserve"> </w:t>
      </w:r>
      <w:r w:rsidRPr="009F6A73">
        <w:rPr>
          <w:rFonts w:eastAsia="Times New Roman" w:cs="Times New Roman"/>
        </w:rPr>
        <w:t xml:space="preserve">To get the desired impact, tools to reduce emissions </w:t>
      </w:r>
      <w:r w:rsidR="00E6051E" w:rsidRPr="009F6A73">
        <w:rPr>
          <w:rFonts w:eastAsia="Times New Roman" w:cs="Times New Roman"/>
        </w:rPr>
        <w:t xml:space="preserve">must </w:t>
      </w:r>
      <w:r w:rsidRPr="009F6A73">
        <w:rPr>
          <w:rFonts w:eastAsia="Times New Roman" w:cs="Times New Roman"/>
        </w:rPr>
        <w:t>come</w:t>
      </w:r>
      <w:r w:rsidR="00DF31C0" w:rsidRPr="009F6A73">
        <w:rPr>
          <w:rFonts w:eastAsia="Times New Roman" w:cs="Times New Roman"/>
        </w:rPr>
        <w:t> </w:t>
      </w:r>
      <w:r w:rsidRPr="009F6A73">
        <w:rPr>
          <w:rFonts w:eastAsia="Times New Roman" w:cs="Times New Roman"/>
        </w:rPr>
        <w:t xml:space="preserve">ahead of pricing – and our producers </w:t>
      </w:r>
      <w:r w:rsidR="00E6051E" w:rsidRPr="009F6A73">
        <w:rPr>
          <w:rFonts w:eastAsia="Times New Roman" w:cs="Times New Roman"/>
        </w:rPr>
        <w:t xml:space="preserve">must be </w:t>
      </w:r>
      <w:r w:rsidRPr="009F6A73">
        <w:rPr>
          <w:rFonts w:eastAsia="Times New Roman" w:cs="Times New Roman"/>
        </w:rPr>
        <w:t xml:space="preserve">able to adopt these while remaining profitable. It is also important to continue </w:t>
      </w:r>
      <w:r w:rsidR="00117D28" w:rsidRPr="009F6A73">
        <w:rPr>
          <w:rFonts w:eastAsia="Times New Roman" w:cs="Times New Roman"/>
        </w:rPr>
        <w:t>developing</w:t>
      </w:r>
      <w:r w:rsidRPr="009F6A73">
        <w:rPr>
          <w:rFonts w:eastAsia="Times New Roman" w:cs="Times New Roman"/>
        </w:rPr>
        <w:t xml:space="preserve"> standardised measuring and monitoring </w:t>
      </w:r>
      <w:r w:rsidR="00117D28" w:rsidRPr="009F6A73">
        <w:rPr>
          <w:rFonts w:eastAsia="Times New Roman" w:cs="Times New Roman"/>
        </w:rPr>
        <w:t xml:space="preserve">of </w:t>
      </w:r>
      <w:r w:rsidR="00B76C5F" w:rsidRPr="009F6A73">
        <w:rPr>
          <w:rFonts w:eastAsia="Times New Roman" w:cs="Times New Roman"/>
        </w:rPr>
        <w:t xml:space="preserve">on-farm </w:t>
      </w:r>
      <w:r w:rsidRPr="009F6A73">
        <w:rPr>
          <w:rFonts w:eastAsia="Times New Roman" w:cs="Times New Roman"/>
        </w:rPr>
        <w:t>reductions.</w:t>
      </w:r>
    </w:p>
    <w:p w14:paraId="78602C3E" w14:textId="28C92119" w:rsidR="00235235" w:rsidRPr="009F6A73" w:rsidRDefault="00FD2EEF" w:rsidP="008822CF">
      <w:pPr>
        <w:spacing w:before="100" w:after="100"/>
        <w:jc w:val="left"/>
        <w:rPr>
          <w:rFonts w:eastAsia="Times New Roman" w:cs="Arial"/>
        </w:rPr>
      </w:pPr>
      <w:r w:rsidRPr="009F6A73">
        <w:rPr>
          <w:rFonts w:eastAsia="Times New Roman" w:cs="Arial"/>
        </w:rPr>
        <w:t>We assume farmers adopt mitigation technologies in response to a financial incentive. The form of the agricultural pricing mechanism could vary significantly from this and is dependent on government decisions.</w:t>
      </w:r>
    </w:p>
    <w:bookmarkEnd w:id="200"/>
    <w:p w14:paraId="1C8E47B4" w14:textId="08536739" w:rsidR="00235235" w:rsidRPr="009F6A73" w:rsidRDefault="00235235" w:rsidP="008822CF">
      <w:pPr>
        <w:spacing w:before="100" w:after="100"/>
        <w:jc w:val="left"/>
        <w:rPr>
          <w:rFonts w:eastAsia="Times New Roman" w:cs="Times New Roman"/>
        </w:rPr>
      </w:pPr>
      <w:r w:rsidRPr="009F6A73">
        <w:rPr>
          <w:rFonts w:eastAsia="Times New Roman" w:cs="Times New Roman"/>
        </w:rPr>
        <w:t xml:space="preserve">Primary legislation </w:t>
      </w:r>
      <w:r w:rsidR="00CA47E4" w:rsidRPr="009F6A73">
        <w:rPr>
          <w:rFonts w:eastAsia="Times New Roman" w:cs="Times New Roman"/>
        </w:rPr>
        <w:t>must</w:t>
      </w:r>
      <w:r w:rsidRPr="009F6A73">
        <w:rPr>
          <w:rFonts w:eastAsia="Times New Roman" w:cs="Times New Roman"/>
        </w:rPr>
        <w:t xml:space="preserve"> be passed before 1 January 2025 to </w:t>
      </w:r>
      <w:r w:rsidR="00217093" w:rsidRPr="009F6A73">
        <w:rPr>
          <w:rFonts w:eastAsia="Times New Roman" w:cs="Times New Roman"/>
        </w:rPr>
        <w:t xml:space="preserve">avoid activating </w:t>
      </w:r>
      <w:r w:rsidR="00F62B99" w:rsidRPr="009F6A73">
        <w:rPr>
          <w:rFonts w:eastAsia="Times New Roman" w:cs="Times New Roman"/>
        </w:rPr>
        <w:t xml:space="preserve">NZ </w:t>
      </w:r>
      <w:r w:rsidRPr="009F6A73">
        <w:rPr>
          <w:rFonts w:eastAsia="Times New Roman" w:cs="Times New Roman"/>
        </w:rPr>
        <w:t>ETS surrender obligations for agriculture.</w:t>
      </w:r>
    </w:p>
    <w:p w14:paraId="6F72BE67" w14:textId="2AC89E0E" w:rsidR="008E5CBB" w:rsidRPr="009F6A73" w:rsidRDefault="008E5CBB" w:rsidP="008822CF">
      <w:pPr>
        <w:pStyle w:val="Heading2"/>
        <w:spacing w:before="240"/>
      </w:pPr>
      <w:bookmarkStart w:id="201" w:name="_Toc169771961"/>
      <w:bookmarkStart w:id="202" w:name="_Toc170309229"/>
      <w:bookmarkStart w:id="203" w:name="_Toc171608765"/>
      <w:r w:rsidRPr="009F6A73">
        <w:t>Impacts on iwi</w:t>
      </w:r>
      <w:r w:rsidR="008B68E2" w:rsidRPr="009F6A73">
        <w:t xml:space="preserve"> and </w:t>
      </w:r>
      <w:r w:rsidRPr="009F6A73">
        <w:t>Māori</w:t>
      </w:r>
      <w:bookmarkEnd w:id="201"/>
      <w:bookmarkEnd w:id="202"/>
      <w:bookmarkEnd w:id="203"/>
    </w:p>
    <w:p w14:paraId="4C1AC77E" w14:textId="3B0BA2B6" w:rsidR="00235235" w:rsidRPr="009F6A73" w:rsidRDefault="00235235" w:rsidP="00235235">
      <w:pPr>
        <w:jc w:val="left"/>
        <w:rPr>
          <w:rFonts w:eastAsia="Times New Roman" w:cs="Times New Roman"/>
        </w:rPr>
      </w:pPr>
      <w:r w:rsidRPr="009F6A73">
        <w:rPr>
          <w:rFonts w:eastAsia="Times New Roman" w:cs="Times New Roman"/>
        </w:rPr>
        <w:t xml:space="preserve">The agriculture sector plays a significant role in the Māori economy through collectively owned land assets, iwi authorities, individual Māori-owned agribusinesses, and the level of Māori employment in the sector. </w:t>
      </w:r>
      <w:r w:rsidR="009E6937" w:rsidRPr="009F6A73">
        <w:rPr>
          <w:rFonts w:eastAsia="Times New Roman" w:cs="Times New Roman"/>
        </w:rPr>
        <w:t>P</w:t>
      </w:r>
      <w:r w:rsidRPr="009F6A73">
        <w:rPr>
          <w:rFonts w:eastAsia="Times New Roman" w:cs="Times New Roman"/>
        </w:rPr>
        <w:t xml:space="preserve">olicies </w:t>
      </w:r>
      <w:r w:rsidR="009E6937" w:rsidRPr="009F6A73">
        <w:rPr>
          <w:rFonts w:eastAsia="Times New Roman" w:cs="Times New Roman"/>
        </w:rPr>
        <w:t>must be</w:t>
      </w:r>
      <w:r w:rsidRPr="009F6A73">
        <w:rPr>
          <w:rFonts w:eastAsia="Times New Roman" w:cs="Times New Roman"/>
        </w:rPr>
        <w:t xml:space="preserve"> designed </w:t>
      </w:r>
      <w:r w:rsidR="009E6937" w:rsidRPr="009F6A73">
        <w:rPr>
          <w:rFonts w:eastAsia="Times New Roman" w:cs="Times New Roman"/>
        </w:rPr>
        <w:t>to</w:t>
      </w:r>
      <w:r w:rsidRPr="009F6A73">
        <w:rPr>
          <w:rFonts w:eastAsia="Times New Roman" w:cs="Times New Roman"/>
        </w:rPr>
        <w:t xml:space="preserve"> understand and respond to the circumstances of Māori and continue to enable Māori landowners to develop un</w:t>
      </w:r>
      <w:r w:rsidR="009E6937" w:rsidRPr="009F6A73">
        <w:rPr>
          <w:rFonts w:eastAsia="Times New Roman" w:cs="Times New Roman"/>
        </w:rPr>
        <w:t>used</w:t>
      </w:r>
      <w:r w:rsidRPr="009F6A73">
        <w:rPr>
          <w:rFonts w:eastAsia="Times New Roman" w:cs="Times New Roman"/>
        </w:rPr>
        <w:t xml:space="preserve"> or under</w:t>
      </w:r>
      <w:r w:rsidR="00DF31C0" w:rsidRPr="009F6A73">
        <w:rPr>
          <w:rFonts w:eastAsia="Times New Roman" w:cs="Times New Roman"/>
        </w:rPr>
        <w:noBreakHyphen/>
      </w:r>
      <w:r w:rsidRPr="009F6A73">
        <w:rPr>
          <w:rFonts w:eastAsia="Times New Roman" w:cs="Times New Roman"/>
        </w:rPr>
        <w:t>u</w:t>
      </w:r>
      <w:r w:rsidR="009E6937" w:rsidRPr="009F6A73">
        <w:rPr>
          <w:rFonts w:eastAsia="Times New Roman" w:cs="Times New Roman"/>
        </w:rPr>
        <w:t>sed</w:t>
      </w:r>
      <w:r w:rsidRPr="009F6A73">
        <w:rPr>
          <w:rFonts w:eastAsia="Times New Roman" w:cs="Times New Roman"/>
        </w:rPr>
        <w:t xml:space="preserve"> land. </w:t>
      </w:r>
    </w:p>
    <w:p w14:paraId="09ADFBA0" w14:textId="7E52D804" w:rsidR="00E27A0F" w:rsidRPr="009F6A73" w:rsidRDefault="00F50B3D" w:rsidP="008822CF">
      <w:pPr>
        <w:pStyle w:val="Heading2"/>
        <w:spacing w:before="240" w:after="180"/>
      </w:pPr>
      <w:bookmarkStart w:id="204" w:name="_Toc166677837"/>
      <w:bookmarkStart w:id="205" w:name="_Toc170309230"/>
      <w:bookmarkStart w:id="206" w:name="_Toc171608766"/>
      <w:r w:rsidRPr="009F6A73">
        <w:t>Chapter 7 consultation q</w:t>
      </w:r>
      <w:r w:rsidR="00235235" w:rsidRPr="009F6A73">
        <w:t>uestions</w:t>
      </w:r>
      <w:bookmarkEnd w:id="204"/>
      <w:bookmarkEnd w:id="205"/>
      <w:bookmarkEnd w:id="206"/>
    </w:p>
    <w:tbl>
      <w:tblPr>
        <w:tblStyle w:val="QuestionTable"/>
        <w:tblW w:w="8505" w:type="dxa"/>
        <w:tblInd w:w="0" w:type="dxa"/>
        <w:tblLook w:val="04A0" w:firstRow="1" w:lastRow="0" w:firstColumn="1" w:lastColumn="0" w:noHBand="0" w:noVBand="1"/>
      </w:tblPr>
      <w:tblGrid>
        <w:gridCol w:w="495"/>
        <w:gridCol w:w="8010"/>
      </w:tblGrid>
      <w:tr w:rsidR="00DF31C0" w:rsidRPr="009F6A73" w14:paraId="1E82C0F4" w14:textId="77777777" w:rsidTr="00050E68">
        <w:trPr>
          <w:cnfStyle w:val="100000000000" w:firstRow="1" w:lastRow="0" w:firstColumn="0" w:lastColumn="0" w:oddVBand="0" w:evenVBand="0" w:oddHBand="0" w:evenHBand="0" w:firstRowFirstColumn="0" w:firstRowLastColumn="0" w:lastRowFirstColumn="0" w:lastRowLastColumn="0"/>
        </w:trPr>
        <w:tc>
          <w:tcPr>
            <w:tcW w:w="482" w:type="dxa"/>
            <w:tcBorders>
              <w:left w:val="nil"/>
              <w:bottom w:val="single" w:sz="4" w:space="0" w:color="1B556B" w:themeColor="text2"/>
              <w:right w:val="single" w:sz="4" w:space="0" w:color="1B556B" w:themeColor="text2"/>
            </w:tcBorders>
            <w:shd w:val="clear" w:color="auto" w:fill="FFFFFF" w:themeFill="background1"/>
          </w:tcPr>
          <w:p w14:paraId="2E28DA4D" w14:textId="7C11570E" w:rsidR="00CF2F6B" w:rsidRPr="009F6A73" w:rsidRDefault="00D41ED6" w:rsidP="00D41ED6">
            <w:pPr>
              <w:pStyle w:val="TableText"/>
              <w:rPr>
                <w:color w:val="auto"/>
                <w:sz w:val="22"/>
                <w:szCs w:val="30"/>
              </w:rPr>
            </w:pPr>
            <w:r w:rsidRPr="009F6A73">
              <w:rPr>
                <w:color w:val="auto"/>
                <w:sz w:val="22"/>
                <w:szCs w:val="30"/>
              </w:rPr>
              <w:t>7.1</w:t>
            </w:r>
          </w:p>
        </w:tc>
        <w:tc>
          <w:tcPr>
            <w:tcW w:w="8080" w:type="dxa"/>
            <w:tcBorders>
              <w:left w:val="single" w:sz="4" w:space="0" w:color="1B556B" w:themeColor="text2"/>
              <w:bottom w:val="single" w:sz="4" w:space="0" w:color="1B556B" w:themeColor="text2"/>
              <w:right w:val="nil"/>
            </w:tcBorders>
            <w:shd w:val="clear" w:color="auto" w:fill="FFFFFF" w:themeFill="background1"/>
          </w:tcPr>
          <w:p w14:paraId="704B943C" w14:textId="56E1896F" w:rsidR="00CF2F6B" w:rsidRPr="009F6A73" w:rsidRDefault="00F430A2" w:rsidP="0008070F">
            <w:pPr>
              <w:pStyle w:val="TableText"/>
              <w:rPr>
                <w:color w:val="auto"/>
                <w:sz w:val="22"/>
                <w:szCs w:val="30"/>
              </w:rPr>
            </w:pPr>
            <w:r w:rsidRPr="009F6A73">
              <w:rPr>
                <w:color w:val="auto"/>
                <w:sz w:val="22"/>
                <w:szCs w:val="30"/>
              </w:rPr>
              <w:t xml:space="preserve">What are the </w:t>
            </w:r>
            <w:r w:rsidR="007201B4" w:rsidRPr="009F6A73">
              <w:rPr>
                <w:color w:val="auto"/>
                <w:sz w:val="22"/>
                <w:szCs w:val="30"/>
              </w:rPr>
              <w:t xml:space="preserve">three main </w:t>
            </w:r>
            <w:r w:rsidRPr="009F6A73">
              <w:rPr>
                <w:color w:val="auto"/>
                <w:sz w:val="22"/>
                <w:szCs w:val="30"/>
              </w:rPr>
              <w:t>barriers</w:t>
            </w:r>
            <w:r w:rsidR="00DD7418" w:rsidRPr="009F6A73">
              <w:rPr>
                <w:color w:val="auto"/>
                <w:sz w:val="22"/>
                <w:szCs w:val="30"/>
              </w:rPr>
              <w:t xml:space="preserve"> or </w:t>
            </w:r>
            <w:r w:rsidRPr="009F6A73">
              <w:rPr>
                <w:color w:val="auto"/>
                <w:sz w:val="22"/>
                <w:szCs w:val="30"/>
              </w:rPr>
              <w:t xml:space="preserve">challenges </w:t>
            </w:r>
            <w:r w:rsidR="007201B4" w:rsidRPr="009F6A73">
              <w:rPr>
                <w:color w:val="auto"/>
                <w:sz w:val="22"/>
                <w:szCs w:val="30"/>
              </w:rPr>
              <w:t xml:space="preserve">to </w:t>
            </w:r>
            <w:r w:rsidRPr="009F6A73">
              <w:rPr>
                <w:color w:val="auto"/>
                <w:sz w:val="22"/>
                <w:szCs w:val="30"/>
              </w:rPr>
              <w:t>farmer</w:t>
            </w:r>
            <w:r w:rsidR="007201B4" w:rsidRPr="009F6A73" w:rsidDel="00B8428C">
              <w:rPr>
                <w:color w:val="auto"/>
                <w:sz w:val="22"/>
                <w:szCs w:val="30"/>
              </w:rPr>
              <w:t xml:space="preserve"> </w:t>
            </w:r>
            <w:r w:rsidR="00F379B4" w:rsidRPr="009F6A73">
              <w:rPr>
                <w:color w:val="auto"/>
                <w:sz w:val="22"/>
                <w:szCs w:val="30"/>
              </w:rPr>
              <w:t>up</w:t>
            </w:r>
            <w:r w:rsidR="00DF311D" w:rsidRPr="009F6A73">
              <w:rPr>
                <w:color w:val="auto"/>
                <w:sz w:val="22"/>
                <w:szCs w:val="30"/>
              </w:rPr>
              <w:t>take of</w:t>
            </w:r>
            <w:r w:rsidRPr="009F6A73">
              <w:rPr>
                <w:color w:val="auto"/>
                <w:sz w:val="22"/>
                <w:szCs w:val="30"/>
              </w:rPr>
              <w:t xml:space="preserve"> emissions</w:t>
            </w:r>
            <w:r w:rsidR="00DD7418" w:rsidRPr="009F6A73">
              <w:rPr>
                <w:color w:val="auto"/>
                <w:sz w:val="22"/>
                <w:szCs w:val="30"/>
              </w:rPr>
              <w:t>-</w:t>
            </w:r>
            <w:r w:rsidRPr="009F6A73">
              <w:rPr>
                <w:color w:val="auto"/>
                <w:sz w:val="22"/>
                <w:szCs w:val="30"/>
              </w:rPr>
              <w:t>reduc</w:t>
            </w:r>
            <w:r w:rsidR="00F379B4" w:rsidRPr="009F6A73">
              <w:rPr>
                <w:color w:val="auto"/>
                <w:sz w:val="22"/>
                <w:szCs w:val="30"/>
              </w:rPr>
              <w:t>tion</w:t>
            </w:r>
            <w:r w:rsidRPr="009F6A73">
              <w:rPr>
                <w:color w:val="auto"/>
                <w:sz w:val="22"/>
                <w:szCs w:val="30"/>
              </w:rPr>
              <w:t xml:space="preserve"> technology?</w:t>
            </w:r>
          </w:p>
        </w:tc>
      </w:tr>
      <w:tr w:rsidR="00CF2F6B" w:rsidRPr="009F6A73" w14:paraId="0BA339BD" w14:textId="77777777" w:rsidTr="00050E68">
        <w:tc>
          <w:tcPr>
            <w:tcW w:w="482" w:type="dxa"/>
            <w:tcBorders>
              <w:top w:val="single" w:sz="4" w:space="0" w:color="1B556B" w:themeColor="text2"/>
              <w:left w:val="nil"/>
              <w:bottom w:val="single" w:sz="4" w:space="0" w:color="1B556B" w:themeColor="text2"/>
            </w:tcBorders>
          </w:tcPr>
          <w:p w14:paraId="19310D8F" w14:textId="2EF6FBBF" w:rsidR="00CF2F6B" w:rsidRPr="009F6A73" w:rsidRDefault="00D41ED6" w:rsidP="00D41ED6">
            <w:pPr>
              <w:pStyle w:val="TableText"/>
              <w:rPr>
                <w:sz w:val="22"/>
                <w:szCs w:val="30"/>
              </w:rPr>
            </w:pPr>
            <w:r w:rsidRPr="009F6A73">
              <w:rPr>
                <w:sz w:val="22"/>
                <w:szCs w:val="30"/>
              </w:rPr>
              <w:t>7.2</w:t>
            </w:r>
          </w:p>
        </w:tc>
        <w:tc>
          <w:tcPr>
            <w:tcW w:w="8080" w:type="dxa"/>
            <w:tcBorders>
              <w:top w:val="single" w:sz="4" w:space="0" w:color="1B556B" w:themeColor="text2"/>
              <w:bottom w:val="single" w:sz="4" w:space="0" w:color="1B556B" w:themeColor="text2"/>
              <w:right w:val="nil"/>
            </w:tcBorders>
          </w:tcPr>
          <w:p w14:paraId="3C650CA7" w14:textId="6A3E6E93" w:rsidR="00CF2F6B" w:rsidRPr="009F6A73" w:rsidRDefault="00F379B4">
            <w:pPr>
              <w:pStyle w:val="TableText"/>
              <w:rPr>
                <w:sz w:val="22"/>
                <w:szCs w:val="30"/>
              </w:rPr>
            </w:pPr>
            <w:r w:rsidRPr="009F6A73">
              <w:rPr>
                <w:sz w:val="22"/>
                <w:szCs w:val="30"/>
              </w:rPr>
              <w:t>How ca</w:t>
            </w:r>
            <w:r w:rsidR="00D15E2B" w:rsidRPr="009F6A73">
              <w:rPr>
                <w:sz w:val="22"/>
                <w:szCs w:val="30"/>
              </w:rPr>
              <w:t xml:space="preserve">n </w:t>
            </w:r>
            <w:r w:rsidR="007B60D6" w:rsidRPr="009F6A73">
              <w:rPr>
                <w:sz w:val="22"/>
                <w:szCs w:val="30"/>
              </w:rPr>
              <w:t>the</w:t>
            </w:r>
            <w:r w:rsidR="00D15E2B" w:rsidRPr="009F6A73">
              <w:rPr>
                <w:sz w:val="22"/>
                <w:szCs w:val="30"/>
              </w:rPr>
              <w:t xml:space="preserve"> Government better support farm</w:t>
            </w:r>
            <w:r w:rsidR="00DD7418" w:rsidRPr="009F6A73">
              <w:rPr>
                <w:sz w:val="22"/>
                <w:szCs w:val="30"/>
              </w:rPr>
              <w:t>-</w:t>
            </w:r>
            <w:r w:rsidR="007B60D6" w:rsidRPr="009F6A73">
              <w:rPr>
                <w:sz w:val="22"/>
                <w:szCs w:val="30"/>
              </w:rPr>
              <w:t xml:space="preserve"> and/or industry</w:t>
            </w:r>
            <w:r w:rsidR="00DD7418" w:rsidRPr="009F6A73">
              <w:rPr>
                <w:sz w:val="22"/>
                <w:szCs w:val="30"/>
              </w:rPr>
              <w:t>-</w:t>
            </w:r>
            <w:r w:rsidR="007B60D6" w:rsidRPr="009F6A73">
              <w:rPr>
                <w:sz w:val="22"/>
                <w:szCs w:val="30"/>
              </w:rPr>
              <w:t>led action to reduce emissions?</w:t>
            </w:r>
          </w:p>
        </w:tc>
      </w:tr>
      <w:tr w:rsidR="00CF2F6B" w:rsidRPr="009F6A73" w14:paraId="3C864BAA" w14:textId="77777777" w:rsidTr="00050E68">
        <w:tc>
          <w:tcPr>
            <w:tcW w:w="482" w:type="dxa"/>
            <w:tcBorders>
              <w:top w:val="single" w:sz="4" w:space="0" w:color="1B556B" w:themeColor="text2"/>
              <w:left w:val="nil"/>
              <w:bottom w:val="single" w:sz="4" w:space="0" w:color="1B556B" w:themeColor="text2"/>
            </w:tcBorders>
          </w:tcPr>
          <w:p w14:paraId="2D77CB3A" w14:textId="3573A018" w:rsidR="00CF2F6B" w:rsidRPr="009F6A73" w:rsidRDefault="00F50B3D">
            <w:pPr>
              <w:pStyle w:val="TableText"/>
              <w:rPr>
                <w:sz w:val="22"/>
                <w:szCs w:val="30"/>
              </w:rPr>
            </w:pPr>
            <w:r w:rsidRPr="009F6A73">
              <w:rPr>
                <w:sz w:val="22"/>
                <w:szCs w:val="30"/>
              </w:rPr>
              <w:t>7.</w:t>
            </w:r>
            <w:r w:rsidR="00522407" w:rsidRPr="009F6A73">
              <w:rPr>
                <w:sz w:val="22"/>
                <w:szCs w:val="30"/>
              </w:rPr>
              <w:t>3</w:t>
            </w:r>
          </w:p>
        </w:tc>
        <w:tc>
          <w:tcPr>
            <w:tcW w:w="8080" w:type="dxa"/>
            <w:tcBorders>
              <w:top w:val="single" w:sz="4" w:space="0" w:color="1B556B" w:themeColor="text2"/>
              <w:bottom w:val="single" w:sz="4" w:space="0" w:color="1B556B" w:themeColor="text2"/>
              <w:right w:val="nil"/>
            </w:tcBorders>
          </w:tcPr>
          <w:p w14:paraId="67BC43EA" w14:textId="5763DAA0" w:rsidR="00CF2F6B" w:rsidRPr="009F6A73" w:rsidRDefault="00A60D9C">
            <w:pPr>
              <w:pStyle w:val="TableText"/>
              <w:rPr>
                <w:sz w:val="22"/>
                <w:szCs w:val="30"/>
              </w:rPr>
            </w:pPr>
            <w:r w:rsidRPr="009F6A73">
              <w:rPr>
                <w:spacing w:val="-2"/>
                <w:sz w:val="22"/>
                <w:szCs w:val="30"/>
              </w:rPr>
              <w:t xml:space="preserve">How should </w:t>
            </w:r>
            <w:r w:rsidR="00DF311D" w:rsidRPr="009F6A73">
              <w:rPr>
                <w:spacing w:val="-2"/>
                <w:sz w:val="22"/>
                <w:szCs w:val="30"/>
              </w:rPr>
              <w:t xml:space="preserve">Government prioritise support for the development of different mitigation tools and technologies across </w:t>
            </w:r>
            <w:r w:rsidR="00DD7418" w:rsidRPr="009F6A73">
              <w:rPr>
                <w:spacing w:val="-2"/>
                <w:sz w:val="22"/>
                <w:szCs w:val="30"/>
              </w:rPr>
              <w:t xml:space="preserve">different </w:t>
            </w:r>
            <w:r w:rsidR="00DF311D" w:rsidRPr="009F6A73">
              <w:rPr>
                <w:spacing w:val="-2"/>
                <w:sz w:val="22"/>
                <w:szCs w:val="30"/>
              </w:rPr>
              <w:t>parts of the agriculture sector</w:t>
            </w:r>
            <w:r w:rsidR="00DF311D" w:rsidRPr="009F6A73">
              <w:rPr>
                <w:sz w:val="22"/>
                <w:szCs w:val="30"/>
              </w:rPr>
              <w:t>?</w:t>
            </w:r>
            <w:r w:rsidR="003C03A2" w:rsidRPr="009F6A73">
              <w:rPr>
                <w:sz w:val="22"/>
                <w:szCs w:val="30"/>
              </w:rPr>
              <w:t xml:space="preserve"> </w:t>
            </w:r>
          </w:p>
        </w:tc>
      </w:tr>
      <w:tr w:rsidR="00CF2F6B" w:rsidRPr="009F6A73" w14:paraId="574A474D" w14:textId="77777777" w:rsidTr="00050E68">
        <w:tc>
          <w:tcPr>
            <w:tcW w:w="482" w:type="dxa"/>
            <w:tcBorders>
              <w:top w:val="single" w:sz="4" w:space="0" w:color="1B556B" w:themeColor="text2"/>
              <w:left w:val="nil"/>
              <w:bottom w:val="single" w:sz="4" w:space="0" w:color="1B556B" w:themeColor="text2"/>
            </w:tcBorders>
          </w:tcPr>
          <w:p w14:paraId="07118291" w14:textId="55515D94" w:rsidR="00CF2F6B" w:rsidRPr="009F6A73" w:rsidRDefault="00F50B3D">
            <w:pPr>
              <w:pStyle w:val="TableText"/>
              <w:rPr>
                <w:sz w:val="22"/>
                <w:szCs w:val="30"/>
              </w:rPr>
            </w:pPr>
            <w:r w:rsidRPr="009F6A73">
              <w:rPr>
                <w:sz w:val="22"/>
                <w:szCs w:val="30"/>
              </w:rPr>
              <w:t>7.</w:t>
            </w:r>
            <w:r w:rsidR="00522407" w:rsidRPr="009F6A73">
              <w:rPr>
                <w:sz w:val="22"/>
                <w:szCs w:val="30"/>
              </w:rPr>
              <w:t>4</w:t>
            </w:r>
          </w:p>
        </w:tc>
        <w:tc>
          <w:tcPr>
            <w:tcW w:w="8080" w:type="dxa"/>
            <w:tcBorders>
              <w:top w:val="single" w:sz="4" w:space="0" w:color="1B556B" w:themeColor="text2"/>
              <w:bottom w:val="single" w:sz="4" w:space="0" w:color="1B556B" w:themeColor="text2"/>
              <w:right w:val="nil"/>
            </w:tcBorders>
          </w:tcPr>
          <w:p w14:paraId="55CDE801" w14:textId="4FBF10FA" w:rsidR="00CF2F6B" w:rsidRPr="009F6A73" w:rsidRDefault="00DE0E4D" w:rsidP="0008070F">
            <w:pPr>
              <w:pStyle w:val="TableText"/>
              <w:rPr>
                <w:sz w:val="22"/>
                <w:szCs w:val="30"/>
              </w:rPr>
            </w:pPr>
            <w:r w:rsidRPr="009F6A73">
              <w:rPr>
                <w:sz w:val="22"/>
                <w:szCs w:val="30"/>
              </w:rPr>
              <w:t xml:space="preserve">What are three </w:t>
            </w:r>
            <w:r w:rsidR="00DD7418" w:rsidRPr="009F6A73">
              <w:rPr>
                <w:sz w:val="22"/>
                <w:szCs w:val="30"/>
              </w:rPr>
              <w:t xml:space="preserve">possible </w:t>
            </w:r>
            <w:r w:rsidRPr="009F6A73">
              <w:rPr>
                <w:sz w:val="22"/>
                <w:szCs w:val="30"/>
              </w:rPr>
              <w:t>ways</w:t>
            </w:r>
            <w:r w:rsidR="00DD7418" w:rsidRPr="009F6A73">
              <w:rPr>
                <w:sz w:val="22"/>
                <w:szCs w:val="30"/>
              </w:rPr>
              <w:t xml:space="preserve"> of encouraging</w:t>
            </w:r>
            <w:r w:rsidRPr="009F6A73">
              <w:rPr>
                <w:sz w:val="22"/>
                <w:szCs w:val="30"/>
              </w:rPr>
              <w:t xml:space="preserve"> farmer uptake of emissions</w:t>
            </w:r>
            <w:r w:rsidR="00DD7418" w:rsidRPr="009F6A73">
              <w:rPr>
                <w:sz w:val="22"/>
                <w:szCs w:val="30"/>
              </w:rPr>
              <w:t>-</w:t>
            </w:r>
            <w:r w:rsidRPr="009F6A73">
              <w:rPr>
                <w:sz w:val="22"/>
                <w:szCs w:val="30"/>
              </w:rPr>
              <w:t xml:space="preserve">reduction tools? </w:t>
            </w:r>
          </w:p>
        </w:tc>
      </w:tr>
      <w:tr w:rsidR="00CF2F6B" w:rsidRPr="009F6A73" w14:paraId="5E51822E" w14:textId="77777777" w:rsidTr="00050E68">
        <w:tc>
          <w:tcPr>
            <w:tcW w:w="482" w:type="dxa"/>
            <w:tcBorders>
              <w:top w:val="single" w:sz="4" w:space="0" w:color="1B556B" w:themeColor="text2"/>
              <w:left w:val="nil"/>
              <w:bottom w:val="single" w:sz="4" w:space="0" w:color="1B556B" w:themeColor="text2"/>
            </w:tcBorders>
          </w:tcPr>
          <w:p w14:paraId="579E461D" w14:textId="34D6D939" w:rsidR="00CF2F6B" w:rsidRPr="009F6A73" w:rsidRDefault="00F50B3D">
            <w:pPr>
              <w:pStyle w:val="TableText"/>
              <w:rPr>
                <w:sz w:val="22"/>
                <w:szCs w:val="30"/>
              </w:rPr>
            </w:pPr>
            <w:r w:rsidRPr="009F6A73">
              <w:rPr>
                <w:sz w:val="22"/>
                <w:szCs w:val="30"/>
              </w:rPr>
              <w:t>7.</w:t>
            </w:r>
            <w:r w:rsidR="00522407" w:rsidRPr="009F6A73">
              <w:rPr>
                <w:sz w:val="22"/>
                <w:szCs w:val="30"/>
              </w:rPr>
              <w:t>5</w:t>
            </w:r>
          </w:p>
        </w:tc>
        <w:tc>
          <w:tcPr>
            <w:tcW w:w="8080" w:type="dxa"/>
            <w:tcBorders>
              <w:top w:val="single" w:sz="4" w:space="0" w:color="1B556B" w:themeColor="text2"/>
              <w:bottom w:val="single" w:sz="4" w:space="0" w:color="1B556B" w:themeColor="text2"/>
              <w:right w:val="nil"/>
            </w:tcBorders>
          </w:tcPr>
          <w:p w14:paraId="6DF4AB03" w14:textId="6C75CCCB" w:rsidR="00CF2F6B" w:rsidRPr="009F6A73" w:rsidRDefault="00C0769B">
            <w:pPr>
              <w:pStyle w:val="TableText"/>
              <w:rPr>
                <w:sz w:val="22"/>
                <w:szCs w:val="30"/>
              </w:rPr>
            </w:pPr>
            <w:r w:rsidRPr="009F6A73">
              <w:rPr>
                <w:sz w:val="22"/>
                <w:szCs w:val="30"/>
              </w:rPr>
              <w:t xml:space="preserve">What are the key </w:t>
            </w:r>
            <w:r w:rsidR="000A13D2" w:rsidRPr="009F6A73">
              <w:rPr>
                <w:sz w:val="22"/>
                <w:szCs w:val="30"/>
              </w:rPr>
              <w:t>factors</w:t>
            </w:r>
            <w:r w:rsidRPr="009F6A73">
              <w:rPr>
                <w:sz w:val="22"/>
                <w:szCs w:val="30"/>
              </w:rPr>
              <w:t xml:space="preserve"> </w:t>
            </w:r>
            <w:r w:rsidR="007404FC" w:rsidRPr="009F6A73">
              <w:rPr>
                <w:sz w:val="22"/>
                <w:szCs w:val="30"/>
              </w:rPr>
              <w:t xml:space="preserve">to </w:t>
            </w:r>
            <w:r w:rsidR="00AF3237" w:rsidRPr="009F6A73">
              <w:rPr>
                <w:sz w:val="22"/>
                <w:szCs w:val="30"/>
              </w:rPr>
              <w:t>consider</w:t>
            </w:r>
            <w:r w:rsidR="007404FC" w:rsidRPr="009F6A73">
              <w:rPr>
                <w:sz w:val="22"/>
                <w:szCs w:val="30"/>
              </w:rPr>
              <w:t xml:space="preserve"> when developing a fair and equitable pricing system?</w:t>
            </w:r>
            <w:r w:rsidR="003C03A2" w:rsidRPr="009F6A73">
              <w:rPr>
                <w:sz w:val="22"/>
                <w:szCs w:val="30"/>
              </w:rPr>
              <w:t xml:space="preserve"> </w:t>
            </w:r>
          </w:p>
        </w:tc>
      </w:tr>
      <w:tr w:rsidR="004B4459" w:rsidRPr="009F6A73" w14:paraId="6347F151" w14:textId="77777777" w:rsidTr="00050E68">
        <w:trPr>
          <w:trHeight w:val="300"/>
        </w:trPr>
        <w:tc>
          <w:tcPr>
            <w:tcW w:w="482" w:type="dxa"/>
            <w:tcBorders>
              <w:top w:val="single" w:sz="4" w:space="0" w:color="1B556B" w:themeColor="text2"/>
              <w:left w:val="nil"/>
              <w:bottom w:val="single" w:sz="4" w:space="0" w:color="1B556B" w:themeColor="text2"/>
            </w:tcBorders>
          </w:tcPr>
          <w:p w14:paraId="4FA9C2AF" w14:textId="2BCE9D93" w:rsidR="00F430A2" w:rsidRPr="009F6A73" w:rsidRDefault="00F50B3D" w:rsidP="00F430A2">
            <w:pPr>
              <w:pStyle w:val="TableText"/>
              <w:rPr>
                <w:sz w:val="22"/>
                <w:szCs w:val="30"/>
              </w:rPr>
            </w:pPr>
            <w:r w:rsidRPr="009F6A73">
              <w:rPr>
                <w:sz w:val="22"/>
                <w:szCs w:val="30"/>
              </w:rPr>
              <w:t>7.</w:t>
            </w:r>
            <w:r w:rsidR="00522407" w:rsidRPr="009F6A73">
              <w:rPr>
                <w:sz w:val="22"/>
                <w:szCs w:val="30"/>
              </w:rPr>
              <w:t>6</w:t>
            </w:r>
          </w:p>
        </w:tc>
        <w:tc>
          <w:tcPr>
            <w:tcW w:w="8080" w:type="dxa"/>
            <w:tcBorders>
              <w:top w:val="single" w:sz="4" w:space="0" w:color="1B556B" w:themeColor="text2"/>
              <w:bottom w:val="single" w:sz="4" w:space="0" w:color="1B556B" w:themeColor="text2"/>
              <w:right w:val="nil"/>
            </w:tcBorders>
            <w:vAlign w:val="center"/>
          </w:tcPr>
          <w:p w14:paraId="3E9E8B04" w14:textId="222C75FC" w:rsidR="00F430A2" w:rsidRPr="009F6A73" w:rsidRDefault="00F430A2" w:rsidP="00F430A2">
            <w:pPr>
              <w:pStyle w:val="TableText"/>
              <w:rPr>
                <w:sz w:val="22"/>
                <w:szCs w:val="30"/>
              </w:rPr>
            </w:pPr>
            <w:r w:rsidRPr="009F6A73">
              <w:rPr>
                <w:sz w:val="22"/>
                <w:szCs w:val="30"/>
              </w:rPr>
              <w:t>Please provide any additional feedback on the Government</w:t>
            </w:r>
            <w:r w:rsidR="00DD7418" w:rsidRPr="009F6A73">
              <w:rPr>
                <w:sz w:val="22"/>
                <w:szCs w:val="30"/>
              </w:rPr>
              <w:t>’</w:t>
            </w:r>
            <w:r w:rsidRPr="009F6A73">
              <w:rPr>
                <w:sz w:val="22"/>
                <w:szCs w:val="30"/>
              </w:rPr>
              <w:t>s thinking about how to reduce emissions in the agriculture sector.</w:t>
            </w:r>
          </w:p>
        </w:tc>
      </w:tr>
    </w:tbl>
    <w:p w14:paraId="173F1324" w14:textId="77777777" w:rsidR="00D74009" w:rsidRDefault="00633F8E" w:rsidP="00D74009">
      <w:pPr>
        <w:pStyle w:val="Heading1"/>
        <w:tabs>
          <w:tab w:val="clear" w:pos="567"/>
          <w:tab w:val="left" w:pos="709"/>
        </w:tabs>
        <w:rPr>
          <w:rStyle w:val="Heading1Char"/>
          <w:b/>
          <w:bCs/>
        </w:rPr>
      </w:pPr>
      <w:bookmarkStart w:id="207" w:name="_Toc171608767"/>
      <w:bookmarkStart w:id="208" w:name="_Toc170309231"/>
      <w:r w:rsidRPr="009F6A73">
        <w:rPr>
          <w:rStyle w:val="Heading1Char"/>
          <w:b/>
          <w:bCs/>
        </w:rPr>
        <w:lastRenderedPageBreak/>
        <w:t>8.</w:t>
      </w:r>
      <w:r w:rsidR="008822CF" w:rsidRPr="009F6A73">
        <w:rPr>
          <w:rStyle w:val="Heading1Char"/>
          <w:b/>
          <w:bCs/>
        </w:rPr>
        <w:tab/>
      </w:r>
      <w:r w:rsidR="00A10C30" w:rsidRPr="009F6A73">
        <w:rPr>
          <w:rStyle w:val="Heading1Char"/>
          <w:b/>
          <w:bCs/>
        </w:rPr>
        <w:t>Forestry</w:t>
      </w:r>
      <w:r w:rsidR="0098634A" w:rsidRPr="009F6A73">
        <w:rPr>
          <w:rStyle w:val="Heading1Char"/>
          <w:b/>
          <w:bCs/>
        </w:rPr>
        <w:t xml:space="preserve"> and wood processing</w:t>
      </w:r>
      <w:bookmarkEnd w:id="207"/>
    </w:p>
    <w:p w14:paraId="648F3C8D" w14:textId="6F186DF4" w:rsidR="00A10C30" w:rsidRPr="00D74009" w:rsidRDefault="00A51198" w:rsidP="00D74009">
      <w:pPr>
        <w:pStyle w:val="Title-Mori"/>
      </w:pPr>
      <w:proofErr w:type="spellStart"/>
      <w:r w:rsidRPr="00D74009" w:rsidDel="0089576D">
        <w:t>Te</w:t>
      </w:r>
      <w:proofErr w:type="spellEnd"/>
      <w:r w:rsidRPr="00D74009" w:rsidDel="0089576D">
        <w:t xml:space="preserve"> </w:t>
      </w:r>
      <w:proofErr w:type="spellStart"/>
      <w:r w:rsidRPr="00D74009" w:rsidDel="0089576D">
        <w:t>ahumahi</w:t>
      </w:r>
      <w:proofErr w:type="spellEnd"/>
      <w:r w:rsidRPr="00D74009" w:rsidDel="0089576D">
        <w:t xml:space="preserve"> </w:t>
      </w:r>
      <w:proofErr w:type="spellStart"/>
      <w:r w:rsidRPr="00D74009" w:rsidDel="0089576D">
        <w:t>ngāherehere</w:t>
      </w:r>
      <w:proofErr w:type="spellEnd"/>
      <w:r w:rsidRPr="00D74009" w:rsidDel="0089576D">
        <w:t xml:space="preserve"> me </w:t>
      </w:r>
      <w:proofErr w:type="spellStart"/>
      <w:r w:rsidRPr="00D74009" w:rsidDel="0089576D">
        <w:t>te</w:t>
      </w:r>
      <w:proofErr w:type="spellEnd"/>
      <w:r w:rsidRPr="00D74009" w:rsidDel="0089576D">
        <w:t xml:space="preserve"> </w:t>
      </w:r>
      <w:proofErr w:type="spellStart"/>
      <w:r w:rsidRPr="00D74009" w:rsidDel="0089576D">
        <w:t>tukatuka</w:t>
      </w:r>
      <w:proofErr w:type="spellEnd"/>
      <w:r w:rsidRPr="00D74009" w:rsidDel="0089576D">
        <w:t xml:space="preserve"> </w:t>
      </w:r>
      <w:proofErr w:type="spellStart"/>
      <w:r w:rsidRPr="00D74009" w:rsidDel="0089576D">
        <w:t>rākau</w:t>
      </w:r>
      <w:bookmarkEnd w:id="208"/>
      <w:proofErr w:type="spellEnd"/>
    </w:p>
    <w:tbl>
      <w:tblPr>
        <w:tblStyle w:val="MinistryfortheEnvironment"/>
        <w:tblW w:w="0" w:type="auto"/>
        <w:tblBorders>
          <w:insideV w:val="none" w:sz="0" w:space="0" w:color="auto"/>
        </w:tblBorders>
        <w:tblCellMar>
          <w:top w:w="227" w:type="dxa"/>
          <w:left w:w="227" w:type="dxa"/>
          <w:bottom w:w="227" w:type="dxa"/>
          <w:right w:w="227" w:type="dxa"/>
        </w:tblCellMar>
        <w:tblLook w:val="06A0" w:firstRow="1" w:lastRow="0" w:firstColumn="1" w:lastColumn="0" w:noHBand="1" w:noVBand="1"/>
      </w:tblPr>
      <w:tblGrid>
        <w:gridCol w:w="1256"/>
        <w:gridCol w:w="2146"/>
        <w:gridCol w:w="5103"/>
      </w:tblGrid>
      <w:tr w:rsidR="005E5342" w:rsidRPr="009F6A73" w14:paraId="4E1E0744" w14:textId="77777777" w:rsidTr="008822CF">
        <w:trPr>
          <w:cnfStyle w:val="100000000000" w:firstRow="1" w:lastRow="0" w:firstColumn="0" w:lastColumn="0" w:oddVBand="0" w:evenVBand="0" w:oddHBand="0" w:evenHBand="0" w:firstRowFirstColumn="0" w:firstRowLastColumn="0" w:lastRowFirstColumn="0" w:lastRowLastColumn="0"/>
          <w:trHeight w:val="908"/>
        </w:trPr>
        <w:tc>
          <w:tcPr>
            <w:tcW w:w="8505" w:type="dxa"/>
            <w:gridSpan w:val="3"/>
            <w:tcBorders>
              <w:bottom w:val="single" w:sz="24" w:space="0" w:color="FFFFFF" w:themeColor="background1"/>
            </w:tcBorders>
            <w:shd w:val="clear" w:color="auto" w:fill="2C9986" w:themeFill="accent4"/>
            <w:tcMar>
              <w:right w:w="227" w:type="dxa"/>
            </w:tcMar>
            <w:vAlign w:val="center"/>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50"/>
              <w:gridCol w:w="1901"/>
            </w:tblGrid>
            <w:tr w:rsidR="005E5342" w:rsidRPr="009F6A73" w14:paraId="356FF52F" w14:textId="77777777">
              <w:trPr>
                <w:trHeight w:val="899"/>
              </w:trPr>
              <w:tc>
                <w:tcPr>
                  <w:tcW w:w="7933" w:type="dxa"/>
                  <w:vAlign w:val="center"/>
                </w:tcPr>
                <w:p w14:paraId="5F3ED444" w14:textId="4143840D" w:rsidR="005E5342" w:rsidRPr="009F6A73" w:rsidRDefault="005E5342">
                  <w:pPr>
                    <w:pStyle w:val="Heading2"/>
                    <w:spacing w:before="0"/>
                    <w:rPr>
                      <w:color w:val="FFFFFF" w:themeColor="background1"/>
                    </w:rPr>
                  </w:pPr>
                  <w:bookmarkStart w:id="209" w:name="_Toc170309232"/>
                  <w:bookmarkStart w:id="210" w:name="_Toc171608768"/>
                  <w:r w:rsidRPr="009F6A73">
                    <w:rPr>
                      <w:color w:val="FFFFFF" w:themeColor="background1"/>
                    </w:rPr>
                    <w:t>Forestry and wood</w:t>
                  </w:r>
                  <w:r w:rsidR="00C315C7" w:rsidRPr="009F6A73">
                    <w:rPr>
                      <w:color w:val="FFFFFF" w:themeColor="background1"/>
                    </w:rPr>
                    <w:t>-</w:t>
                  </w:r>
                  <w:r w:rsidRPr="009F6A73">
                    <w:rPr>
                      <w:color w:val="FFFFFF" w:themeColor="background1"/>
                    </w:rPr>
                    <w:t xml:space="preserve">processing sector </w:t>
                  </w:r>
                  <w:proofErr w:type="gramStart"/>
                  <w:r w:rsidRPr="009F6A73">
                    <w:rPr>
                      <w:color w:val="FFFFFF" w:themeColor="background1"/>
                    </w:rPr>
                    <w:t>at a glance</w:t>
                  </w:r>
                  <w:bookmarkEnd w:id="209"/>
                  <w:bookmarkEnd w:id="210"/>
                  <w:proofErr w:type="gramEnd"/>
                  <w:r w:rsidRPr="009F6A73">
                    <w:rPr>
                      <w:color w:val="FFFFFF" w:themeColor="background1"/>
                    </w:rPr>
                    <w:t xml:space="preserve"> </w:t>
                  </w:r>
                </w:p>
              </w:tc>
              <w:tc>
                <w:tcPr>
                  <w:tcW w:w="2262" w:type="dxa"/>
                  <w:vAlign w:val="center"/>
                </w:tcPr>
                <w:p w14:paraId="08621298" w14:textId="77777777" w:rsidR="005E5342" w:rsidRPr="009F6A73" w:rsidRDefault="005E5342">
                  <w:pPr>
                    <w:spacing w:before="0"/>
                    <w:jc w:val="right"/>
                  </w:pPr>
                  <w:r w:rsidRPr="009F6A73">
                    <w:rPr>
                      <w:noProof/>
                    </w:rPr>
                    <w:drawing>
                      <wp:inline distT="0" distB="0" distL="0" distR="0" wp14:anchorId="31534417" wp14:editId="6267E631">
                        <wp:extent cx="564309" cy="564309"/>
                        <wp:effectExtent l="0" t="0" r="0" b="0"/>
                        <wp:docPr id="81963969" name="Picture 3" descr="A group of tree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63969" name="Picture 3" descr="A group of trees on a black background&#10;&#10;Description automatically generated"/>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69560" cy="569560"/>
                                </a:xfrm>
                                <a:prstGeom prst="rect">
                                  <a:avLst/>
                                </a:prstGeom>
                                <a:noFill/>
                                <a:ln>
                                  <a:noFill/>
                                </a:ln>
                              </pic:spPr>
                            </pic:pic>
                          </a:graphicData>
                        </a:graphic>
                      </wp:inline>
                    </w:drawing>
                  </w:r>
                </w:p>
              </w:tc>
            </w:tr>
          </w:tbl>
          <w:p w14:paraId="231DED1C" w14:textId="77777777" w:rsidR="005E5342" w:rsidRPr="009F6A73" w:rsidRDefault="005E5342">
            <w:pPr>
              <w:pStyle w:val="TableEmissions"/>
            </w:pPr>
          </w:p>
        </w:tc>
      </w:tr>
      <w:tr w:rsidR="005E5342" w:rsidRPr="009F6A73" w14:paraId="2A46BDA8" w14:textId="77777777" w:rsidTr="008822CF">
        <w:trPr>
          <w:trHeight w:val="677"/>
        </w:trPr>
        <w:tc>
          <w:tcPr>
            <w:tcW w:w="1256" w:type="dxa"/>
            <w:tcBorders>
              <w:bottom w:val="single" w:sz="24" w:space="0" w:color="FFFFFF" w:themeColor="background1"/>
            </w:tcBorders>
            <w:shd w:val="clear" w:color="auto" w:fill="D5EBE7"/>
            <w:tcMar>
              <w:right w:w="227" w:type="dxa"/>
            </w:tcMar>
          </w:tcPr>
          <w:p w14:paraId="7109891A" w14:textId="77777777" w:rsidR="005E5342" w:rsidRPr="009F6A73" w:rsidRDefault="005E5342">
            <w:pPr>
              <w:pStyle w:val="TableHeading2"/>
            </w:pPr>
            <w:r w:rsidRPr="009F6A73">
              <w:rPr>
                <w:noProof/>
              </w:rPr>
              <w:drawing>
                <wp:inline distT="0" distB="0" distL="0" distR="0" wp14:anchorId="46F6DCB6" wp14:editId="077E1613">
                  <wp:extent cx="431800" cy="431800"/>
                  <wp:effectExtent l="0" t="0" r="0" b="0"/>
                  <wp:docPr id="554337929" name="Picture 2" descr="A graph and clouds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565601" name="Picture 2" descr="A graph and clouds with text&#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32776" cy="432776"/>
                          </a:xfrm>
                          <a:prstGeom prst="rect">
                            <a:avLst/>
                          </a:prstGeom>
                        </pic:spPr>
                      </pic:pic>
                    </a:graphicData>
                  </a:graphic>
                </wp:inline>
              </w:drawing>
            </w:r>
          </w:p>
        </w:tc>
        <w:tc>
          <w:tcPr>
            <w:tcW w:w="2146" w:type="dxa"/>
            <w:tcBorders>
              <w:bottom w:val="single" w:sz="24" w:space="0" w:color="FFFFFF" w:themeColor="background1"/>
            </w:tcBorders>
            <w:shd w:val="clear" w:color="auto" w:fill="D5EBE7"/>
            <w:tcMar>
              <w:left w:w="0" w:type="dxa"/>
            </w:tcMar>
          </w:tcPr>
          <w:p w14:paraId="15DD9CA4" w14:textId="3158E90D" w:rsidR="005E5342" w:rsidRPr="009F6A73" w:rsidRDefault="00E22237" w:rsidP="008822CF">
            <w:pPr>
              <w:pStyle w:val="TableHeading2"/>
              <w:spacing w:before="0"/>
            </w:pPr>
            <w:r w:rsidRPr="009F6A73">
              <w:t>Annual r</w:t>
            </w:r>
            <w:r w:rsidR="006F0677" w:rsidRPr="009F6A73">
              <w:t>emovals</w:t>
            </w:r>
          </w:p>
        </w:tc>
        <w:tc>
          <w:tcPr>
            <w:tcW w:w="5103" w:type="dxa"/>
            <w:tcBorders>
              <w:bottom w:val="single" w:sz="24" w:space="0" w:color="FFFFFF" w:themeColor="background1"/>
            </w:tcBorders>
            <w:shd w:val="clear" w:color="auto" w:fill="D5EBE7"/>
          </w:tcPr>
          <w:p w14:paraId="4DE36A61" w14:textId="2AB10B7D" w:rsidR="0069542E" w:rsidRPr="009F6A73" w:rsidRDefault="0069542E" w:rsidP="00F50B3D">
            <w:pPr>
              <w:pStyle w:val="TableBullet"/>
              <w:rPr>
                <w:szCs w:val="18"/>
              </w:rPr>
            </w:pPr>
            <w:r w:rsidRPr="009F6A73">
              <w:t xml:space="preserve">2022: </w:t>
            </w:r>
            <w:r w:rsidR="00DD7418" w:rsidRPr="009F6A73">
              <w:t>–</w:t>
            </w:r>
            <w:r w:rsidR="00BC406E" w:rsidRPr="009F6A73">
              <w:t>4.6</w:t>
            </w:r>
            <w:r w:rsidR="00182B00" w:rsidRPr="009F6A73">
              <w:t xml:space="preserve"> Mt CO</w:t>
            </w:r>
            <w:r w:rsidR="00182B00" w:rsidRPr="009F6A73">
              <w:rPr>
                <w:vertAlign w:val="subscript"/>
              </w:rPr>
              <w:t>2</w:t>
            </w:r>
            <w:r w:rsidR="00182B00" w:rsidRPr="009F6A73">
              <w:t>-e</w:t>
            </w:r>
          </w:p>
          <w:p w14:paraId="434198D9" w14:textId="52D098B4" w:rsidR="005E5342" w:rsidRPr="009F6A73" w:rsidRDefault="00AD5A4F" w:rsidP="00F50B3D">
            <w:pPr>
              <w:pStyle w:val="TableBullet"/>
              <w:rPr>
                <w:szCs w:val="18"/>
              </w:rPr>
            </w:pPr>
            <w:r w:rsidRPr="009F6A73">
              <w:t>2030</w:t>
            </w:r>
            <w:r w:rsidR="0069542E" w:rsidRPr="009F6A73">
              <w:t xml:space="preserve"> (projected):</w:t>
            </w:r>
            <w:r w:rsidR="00B8428C" w:rsidRPr="009F6A73">
              <w:t xml:space="preserve"> </w:t>
            </w:r>
            <w:r w:rsidR="00DD7418" w:rsidRPr="009F6A73">
              <w:t>–</w:t>
            </w:r>
            <w:r w:rsidR="00665243" w:rsidRPr="009F6A73">
              <w:t>1</w:t>
            </w:r>
            <w:r w:rsidR="00B359FA" w:rsidRPr="009F6A73">
              <w:t>5</w:t>
            </w:r>
            <w:r w:rsidR="00665243" w:rsidRPr="009F6A73">
              <w:t xml:space="preserve"> </w:t>
            </w:r>
            <w:r w:rsidR="006667EF" w:rsidRPr="009F6A73">
              <w:t xml:space="preserve">to </w:t>
            </w:r>
            <w:r w:rsidR="00DD7418" w:rsidRPr="009F6A73">
              <w:t>–</w:t>
            </w:r>
            <w:r w:rsidR="00665243" w:rsidRPr="009F6A73">
              <w:t>1</w:t>
            </w:r>
            <w:r w:rsidR="00B359FA" w:rsidRPr="009F6A73">
              <w:t>6</w:t>
            </w:r>
            <w:r w:rsidR="006F0677" w:rsidRPr="009F6A73">
              <w:t xml:space="preserve"> </w:t>
            </w:r>
            <w:r w:rsidR="005E5342" w:rsidRPr="009F6A73">
              <w:t>Mt</w:t>
            </w:r>
            <w:r w:rsidR="002A1FE1" w:rsidRPr="009F6A73">
              <w:t xml:space="preserve"> </w:t>
            </w:r>
            <w:r w:rsidR="006F0677" w:rsidRPr="009F6A73">
              <w:t>CO</w:t>
            </w:r>
            <w:r w:rsidR="006F0677" w:rsidRPr="009F6A73">
              <w:rPr>
                <w:vertAlign w:val="subscript"/>
              </w:rPr>
              <w:t>2</w:t>
            </w:r>
            <w:r w:rsidR="005E5342" w:rsidRPr="009F6A73">
              <w:t>-e</w:t>
            </w:r>
          </w:p>
          <w:p w14:paraId="71CEEC28" w14:textId="5385F574" w:rsidR="006F0677" w:rsidRPr="009F6A73" w:rsidRDefault="006F0677" w:rsidP="00F50B3D">
            <w:pPr>
              <w:pStyle w:val="TableBullet"/>
            </w:pPr>
            <w:r w:rsidRPr="009F6A73">
              <w:t xml:space="preserve">2050 </w:t>
            </w:r>
            <w:r w:rsidR="0069542E" w:rsidRPr="009F6A73">
              <w:t xml:space="preserve">(projected): </w:t>
            </w:r>
            <w:r w:rsidR="00DD7418" w:rsidRPr="009F6A73">
              <w:t>–</w:t>
            </w:r>
            <w:r w:rsidR="00C718E0" w:rsidRPr="009F6A73">
              <w:t xml:space="preserve">15 </w:t>
            </w:r>
            <w:r w:rsidR="006667EF" w:rsidRPr="009F6A73">
              <w:t xml:space="preserve">to </w:t>
            </w:r>
            <w:r w:rsidR="00DD7418" w:rsidRPr="009F6A73">
              <w:t>–</w:t>
            </w:r>
            <w:r w:rsidR="00C718E0" w:rsidRPr="009F6A73">
              <w:t>2</w:t>
            </w:r>
            <w:r w:rsidR="00D24E84" w:rsidRPr="009F6A73">
              <w:t>7</w:t>
            </w:r>
            <w:r w:rsidR="002D7296" w:rsidRPr="009F6A73">
              <w:t xml:space="preserve"> Mt CO</w:t>
            </w:r>
            <w:r w:rsidR="002D7296" w:rsidRPr="009F6A73">
              <w:rPr>
                <w:vertAlign w:val="subscript"/>
              </w:rPr>
              <w:t>2</w:t>
            </w:r>
            <w:r w:rsidR="002D7296" w:rsidRPr="009F6A73">
              <w:t>-e</w:t>
            </w:r>
          </w:p>
        </w:tc>
      </w:tr>
      <w:tr w:rsidR="005E5342" w:rsidRPr="009F6A73" w14:paraId="0B2398ED" w14:textId="77777777" w:rsidTr="008822CF">
        <w:trPr>
          <w:trHeight w:val="567"/>
        </w:trPr>
        <w:tc>
          <w:tcPr>
            <w:tcW w:w="1256" w:type="dxa"/>
            <w:tcBorders>
              <w:top w:val="single" w:sz="24" w:space="0" w:color="FFFFFF" w:themeColor="background1"/>
              <w:bottom w:val="single" w:sz="24" w:space="0" w:color="FFFFFF" w:themeColor="background1"/>
            </w:tcBorders>
            <w:shd w:val="clear" w:color="auto" w:fill="D5EBE7"/>
            <w:tcMar>
              <w:right w:w="227" w:type="dxa"/>
            </w:tcMar>
          </w:tcPr>
          <w:p w14:paraId="76E6AB12" w14:textId="22BAE923" w:rsidR="005E5342" w:rsidRPr="009F6A73" w:rsidRDefault="00214AB7">
            <w:pPr>
              <w:pStyle w:val="TableHeading2"/>
            </w:pPr>
            <w:r>
              <w:rPr>
                <w:noProof/>
              </w:rPr>
              <w:drawing>
                <wp:inline distT="0" distB="0" distL="0" distR="0" wp14:anchorId="778EA486" wp14:editId="364AAD74">
                  <wp:extent cx="422118" cy="432000"/>
                  <wp:effectExtent l="0" t="0" r="0" b="6350"/>
                  <wp:docPr id="1273769712" name="Picture 27" descr="A blue line drawing of a colum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118928" name="Picture 27" descr="A blue line drawing of a column&#10;&#10;Description automatically generated"/>
                          <pic:cNvPicPr/>
                        </pic:nvPicPr>
                        <pic:blipFill rotWithShape="1">
                          <a:blip r:embed="rId67"/>
                          <a:srcRect l="8564" t="7895" r="8489" b="7216"/>
                          <a:stretch/>
                        </pic:blipFill>
                        <pic:spPr bwMode="auto">
                          <a:xfrm>
                            <a:off x="0" y="0"/>
                            <a:ext cx="422118" cy="432000"/>
                          </a:xfrm>
                          <a:prstGeom prst="rect">
                            <a:avLst/>
                          </a:prstGeom>
                          <a:ln>
                            <a:noFill/>
                          </a:ln>
                          <a:extLst>
                            <a:ext uri="{53640926-AAD7-44D8-BBD7-CCE9431645EC}">
                              <a14:shadowObscured xmlns:a14="http://schemas.microsoft.com/office/drawing/2010/main"/>
                            </a:ext>
                          </a:extLst>
                        </pic:spPr>
                      </pic:pic>
                    </a:graphicData>
                  </a:graphic>
                </wp:inline>
              </w:drawing>
            </w:r>
          </w:p>
        </w:tc>
        <w:tc>
          <w:tcPr>
            <w:tcW w:w="2146" w:type="dxa"/>
            <w:tcBorders>
              <w:top w:val="single" w:sz="24" w:space="0" w:color="FFFFFF" w:themeColor="background1"/>
              <w:bottom w:val="single" w:sz="24" w:space="0" w:color="FFFFFF" w:themeColor="background1"/>
            </w:tcBorders>
            <w:shd w:val="clear" w:color="auto" w:fill="D5EBE7"/>
            <w:tcMar>
              <w:left w:w="0" w:type="dxa"/>
            </w:tcMar>
          </w:tcPr>
          <w:p w14:paraId="0A3DD7F7" w14:textId="2F1E8387" w:rsidR="005E5342" w:rsidRPr="009F6A73" w:rsidRDefault="00F24987" w:rsidP="008822CF">
            <w:pPr>
              <w:pStyle w:val="TableHeading2"/>
              <w:spacing w:before="0"/>
            </w:pPr>
            <w:r w:rsidRPr="009F6A73">
              <w:t>Pillars of the</w:t>
            </w:r>
            <w:r w:rsidR="005E5342" w:rsidRPr="009F6A73">
              <w:t xml:space="preserve"> strategy</w:t>
            </w:r>
          </w:p>
        </w:tc>
        <w:tc>
          <w:tcPr>
            <w:tcW w:w="5103" w:type="dxa"/>
            <w:tcBorders>
              <w:top w:val="single" w:sz="24" w:space="0" w:color="FFFFFF" w:themeColor="background1"/>
              <w:bottom w:val="single" w:sz="24" w:space="0" w:color="FFFFFF" w:themeColor="background1"/>
            </w:tcBorders>
            <w:shd w:val="clear" w:color="auto" w:fill="D5EBE7"/>
          </w:tcPr>
          <w:p w14:paraId="0192CD1D" w14:textId="33D6B4B7" w:rsidR="005E5342" w:rsidRPr="009F6A73" w:rsidRDefault="005E5342" w:rsidP="00EF1D62">
            <w:pPr>
              <w:pStyle w:val="TableBullet"/>
            </w:pPr>
            <w:r w:rsidRPr="009F6A73">
              <w:t>Credible markets support the climate transition</w:t>
            </w:r>
            <w:r w:rsidR="00AF7951" w:rsidRPr="009F6A73">
              <w:t>.</w:t>
            </w:r>
            <w:r w:rsidRPr="009F6A73">
              <w:t xml:space="preserve"> </w:t>
            </w:r>
          </w:p>
          <w:p w14:paraId="77D395B8" w14:textId="4EB10443" w:rsidR="005E5342" w:rsidRPr="009F6A73" w:rsidRDefault="006E70F0" w:rsidP="00EF1D62">
            <w:pPr>
              <w:pStyle w:val="TableBullet"/>
            </w:pPr>
            <w:r w:rsidRPr="009F6A73">
              <w:t>Nature-based solutions address climate change</w:t>
            </w:r>
            <w:r w:rsidR="00AF7951" w:rsidRPr="009F6A73">
              <w:t>.</w:t>
            </w:r>
          </w:p>
        </w:tc>
      </w:tr>
      <w:tr w:rsidR="005E5342" w:rsidRPr="009F6A73" w14:paraId="5D34E416" w14:textId="77777777" w:rsidTr="008822CF">
        <w:trPr>
          <w:trHeight w:val="567"/>
        </w:trPr>
        <w:tc>
          <w:tcPr>
            <w:tcW w:w="1256" w:type="dxa"/>
            <w:tcBorders>
              <w:top w:val="single" w:sz="24" w:space="0" w:color="FFFFFF" w:themeColor="background1"/>
              <w:bottom w:val="single" w:sz="24" w:space="0" w:color="FFFFFF" w:themeColor="background1"/>
            </w:tcBorders>
            <w:shd w:val="clear" w:color="auto" w:fill="D5EBE7"/>
            <w:tcMar>
              <w:right w:w="227" w:type="dxa"/>
            </w:tcMar>
          </w:tcPr>
          <w:p w14:paraId="6FAE7C75" w14:textId="77777777" w:rsidR="005E5342" w:rsidRPr="009F6A73" w:rsidRDefault="005E5342">
            <w:pPr>
              <w:pStyle w:val="TableHeading2"/>
            </w:pPr>
            <w:r w:rsidRPr="009F6A73">
              <w:rPr>
                <w:noProof/>
              </w:rPr>
              <w:drawing>
                <wp:inline distT="0" distB="0" distL="0" distR="0" wp14:anchorId="09282AC3" wp14:editId="64FD3788">
                  <wp:extent cx="381000" cy="381000"/>
                  <wp:effectExtent l="0" t="0" r="0" b="0"/>
                  <wp:docPr id="752878332" name="Picture 6" descr="A blue and black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169040" name="Picture 6" descr="A blue and black pie chart&#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02280" cy="402280"/>
                          </a:xfrm>
                          <a:prstGeom prst="rect">
                            <a:avLst/>
                          </a:prstGeom>
                        </pic:spPr>
                      </pic:pic>
                    </a:graphicData>
                  </a:graphic>
                </wp:inline>
              </w:drawing>
            </w:r>
          </w:p>
        </w:tc>
        <w:tc>
          <w:tcPr>
            <w:tcW w:w="2146" w:type="dxa"/>
            <w:tcBorders>
              <w:top w:val="single" w:sz="24" w:space="0" w:color="FFFFFF" w:themeColor="background1"/>
              <w:bottom w:val="single" w:sz="24" w:space="0" w:color="FFFFFF" w:themeColor="background1"/>
            </w:tcBorders>
            <w:shd w:val="clear" w:color="auto" w:fill="D5EBE7"/>
            <w:tcMar>
              <w:left w:w="0" w:type="dxa"/>
            </w:tcMar>
          </w:tcPr>
          <w:p w14:paraId="13E995D5" w14:textId="77777777" w:rsidR="005E5342" w:rsidRPr="009F6A73" w:rsidRDefault="005E5342" w:rsidP="008822CF">
            <w:pPr>
              <w:pStyle w:val="TableHeading2"/>
              <w:spacing w:before="0"/>
            </w:pPr>
            <w:r w:rsidRPr="009F6A73">
              <w:t>Why this sector is important</w:t>
            </w:r>
          </w:p>
        </w:tc>
        <w:tc>
          <w:tcPr>
            <w:tcW w:w="5103" w:type="dxa"/>
            <w:tcBorders>
              <w:top w:val="single" w:sz="24" w:space="0" w:color="FFFFFF" w:themeColor="background1"/>
              <w:bottom w:val="single" w:sz="24" w:space="0" w:color="FFFFFF" w:themeColor="background1"/>
            </w:tcBorders>
            <w:shd w:val="clear" w:color="auto" w:fill="D5EBE7"/>
          </w:tcPr>
          <w:p w14:paraId="0325D3A4" w14:textId="5CB9A171" w:rsidR="005E5342" w:rsidRPr="009F6A73" w:rsidRDefault="005E5342" w:rsidP="00EF1D62">
            <w:pPr>
              <w:pStyle w:val="TableBullet"/>
            </w:pPr>
            <w:r w:rsidRPr="009F6A73">
              <w:t xml:space="preserve">Forestry and wood processing remove carbon from the atmosphere to reduce our net emissions and produce high-value products that can replace emissions-intensive </w:t>
            </w:r>
            <w:r w:rsidR="0082174E" w:rsidRPr="009F6A73">
              <w:t>ones</w:t>
            </w:r>
            <w:r w:rsidRPr="009F6A73">
              <w:t>.</w:t>
            </w:r>
          </w:p>
        </w:tc>
      </w:tr>
      <w:tr w:rsidR="005E5342" w:rsidRPr="009F6A73" w14:paraId="69F3627C" w14:textId="77777777" w:rsidTr="008822CF">
        <w:trPr>
          <w:trHeight w:val="567"/>
        </w:trPr>
        <w:tc>
          <w:tcPr>
            <w:tcW w:w="1256" w:type="dxa"/>
            <w:tcBorders>
              <w:top w:val="single" w:sz="24" w:space="0" w:color="FFFFFF" w:themeColor="background1"/>
              <w:bottom w:val="single" w:sz="24" w:space="0" w:color="FFFFFF" w:themeColor="background1"/>
            </w:tcBorders>
            <w:shd w:val="clear" w:color="auto" w:fill="D5EBE7"/>
            <w:tcMar>
              <w:right w:w="227" w:type="dxa"/>
            </w:tcMar>
          </w:tcPr>
          <w:p w14:paraId="511F11F6" w14:textId="77777777" w:rsidR="005E5342" w:rsidRPr="009F6A73" w:rsidRDefault="005E5342">
            <w:pPr>
              <w:pStyle w:val="TableHeading2"/>
            </w:pPr>
            <w:r w:rsidRPr="009F6A73">
              <w:rPr>
                <w:noProof/>
              </w:rPr>
              <w:drawing>
                <wp:inline distT="0" distB="0" distL="0" distR="0" wp14:anchorId="61483B30" wp14:editId="2B139806">
                  <wp:extent cx="439383" cy="439383"/>
                  <wp:effectExtent l="0" t="0" r="5715" b="5715"/>
                  <wp:docPr id="1895687861" name="Picture 8" descr="A blue and black clock in a chat bub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583555" name="Picture 8" descr="A blue and black clock in a chat bubble&#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39383" cy="439383"/>
                          </a:xfrm>
                          <a:prstGeom prst="rect">
                            <a:avLst/>
                          </a:prstGeom>
                        </pic:spPr>
                      </pic:pic>
                    </a:graphicData>
                  </a:graphic>
                </wp:inline>
              </w:drawing>
            </w:r>
          </w:p>
        </w:tc>
        <w:tc>
          <w:tcPr>
            <w:tcW w:w="2146" w:type="dxa"/>
            <w:tcBorders>
              <w:top w:val="single" w:sz="24" w:space="0" w:color="FFFFFF" w:themeColor="background1"/>
              <w:bottom w:val="single" w:sz="24" w:space="0" w:color="FFFFFF" w:themeColor="background1"/>
            </w:tcBorders>
            <w:shd w:val="clear" w:color="auto" w:fill="D5EBE7"/>
            <w:tcMar>
              <w:left w:w="0" w:type="dxa"/>
            </w:tcMar>
          </w:tcPr>
          <w:p w14:paraId="3000DF69" w14:textId="77777777" w:rsidR="005E5342" w:rsidRPr="009F6A73" w:rsidRDefault="005E5342" w:rsidP="008822CF">
            <w:pPr>
              <w:pStyle w:val="TableHeading2"/>
              <w:spacing w:before="0"/>
            </w:pPr>
            <w:r w:rsidRPr="009F6A73">
              <w:t>What we’re doing now</w:t>
            </w:r>
          </w:p>
        </w:tc>
        <w:tc>
          <w:tcPr>
            <w:tcW w:w="5103" w:type="dxa"/>
            <w:tcBorders>
              <w:top w:val="single" w:sz="24" w:space="0" w:color="FFFFFF" w:themeColor="background1"/>
              <w:bottom w:val="single" w:sz="24" w:space="0" w:color="FFFFFF" w:themeColor="background1"/>
            </w:tcBorders>
            <w:shd w:val="clear" w:color="auto" w:fill="D5EBE7"/>
          </w:tcPr>
          <w:p w14:paraId="2C879F34" w14:textId="0DC6DECE" w:rsidR="005E5342" w:rsidRPr="009F6A73" w:rsidRDefault="00DD7418" w:rsidP="00EF1D62">
            <w:pPr>
              <w:pStyle w:val="TableBullet"/>
            </w:pPr>
            <w:r w:rsidRPr="009F6A73">
              <w:t>We are r</w:t>
            </w:r>
            <w:r w:rsidR="005E5342" w:rsidRPr="009F6A73">
              <w:t xml:space="preserve">estoring confidence in the </w:t>
            </w:r>
            <w:r w:rsidR="0075053D" w:rsidRPr="009F6A73">
              <w:t>NZ</w:t>
            </w:r>
            <w:r w:rsidR="008C6B0B" w:rsidRPr="009F6A73">
              <w:t xml:space="preserve"> ETS</w:t>
            </w:r>
            <w:r w:rsidR="00DD65AC" w:rsidRPr="009F6A73">
              <w:t xml:space="preserve"> </w:t>
            </w:r>
            <w:r w:rsidR="005E5342" w:rsidRPr="009F6A73">
              <w:t xml:space="preserve">to give certainty to </w:t>
            </w:r>
            <w:r w:rsidR="009B45CE" w:rsidRPr="009F6A73">
              <w:t>the forestry and wood</w:t>
            </w:r>
            <w:r w:rsidR="00C315C7" w:rsidRPr="009F6A73">
              <w:t>-</w:t>
            </w:r>
            <w:r w:rsidR="009B45CE" w:rsidRPr="009F6A73">
              <w:t>processing sector</w:t>
            </w:r>
            <w:r w:rsidR="00AF7951" w:rsidRPr="009F6A73">
              <w:t>.</w:t>
            </w:r>
          </w:p>
        </w:tc>
      </w:tr>
      <w:tr w:rsidR="005E5342" w:rsidRPr="009F6A73" w14:paraId="640405BF" w14:textId="77777777" w:rsidTr="008822CF">
        <w:trPr>
          <w:trHeight w:val="567"/>
        </w:trPr>
        <w:tc>
          <w:tcPr>
            <w:tcW w:w="1256" w:type="dxa"/>
            <w:tcBorders>
              <w:top w:val="single" w:sz="24" w:space="0" w:color="FFFFFF" w:themeColor="background1"/>
              <w:bottom w:val="single" w:sz="24" w:space="0" w:color="FFFFFF" w:themeColor="background1"/>
            </w:tcBorders>
            <w:shd w:val="clear" w:color="auto" w:fill="D5EBE7"/>
            <w:tcMar>
              <w:right w:w="227" w:type="dxa"/>
            </w:tcMar>
          </w:tcPr>
          <w:p w14:paraId="39160BA9" w14:textId="77777777" w:rsidR="005E5342" w:rsidRPr="009F6A73" w:rsidRDefault="005E5342">
            <w:pPr>
              <w:pStyle w:val="TableHeading2"/>
            </w:pPr>
            <w:r w:rsidRPr="009F6A73">
              <w:rPr>
                <w:noProof/>
              </w:rPr>
              <w:drawing>
                <wp:inline distT="0" distB="0" distL="0" distR="0" wp14:anchorId="29BBF420" wp14:editId="2A913037">
                  <wp:extent cx="347133" cy="347133"/>
                  <wp:effectExtent l="0" t="0" r="0" b="0"/>
                  <wp:docPr id="767247639" name="Picture 7" descr="A blue and black line drawing of a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735003" name="Picture 7" descr="A blue and black line drawing of a calendar&#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58592" cy="358592"/>
                          </a:xfrm>
                          <a:prstGeom prst="rect">
                            <a:avLst/>
                          </a:prstGeom>
                        </pic:spPr>
                      </pic:pic>
                    </a:graphicData>
                  </a:graphic>
                </wp:inline>
              </w:drawing>
            </w:r>
          </w:p>
        </w:tc>
        <w:tc>
          <w:tcPr>
            <w:tcW w:w="2146" w:type="dxa"/>
            <w:tcBorders>
              <w:top w:val="single" w:sz="24" w:space="0" w:color="FFFFFF" w:themeColor="background1"/>
              <w:bottom w:val="single" w:sz="24" w:space="0" w:color="FFFFFF" w:themeColor="background1"/>
            </w:tcBorders>
            <w:shd w:val="clear" w:color="auto" w:fill="D5EBE7"/>
            <w:tcMar>
              <w:left w:w="0" w:type="dxa"/>
            </w:tcMar>
          </w:tcPr>
          <w:p w14:paraId="1DCA195B" w14:textId="77777777" w:rsidR="005E5342" w:rsidRPr="009F6A73" w:rsidRDefault="005E5342" w:rsidP="008822CF">
            <w:pPr>
              <w:pStyle w:val="TableHeading2"/>
              <w:spacing w:before="0"/>
            </w:pPr>
            <w:r w:rsidRPr="009F6A73">
              <w:t>What’s coming</w:t>
            </w:r>
          </w:p>
        </w:tc>
        <w:tc>
          <w:tcPr>
            <w:tcW w:w="5103" w:type="dxa"/>
            <w:tcBorders>
              <w:top w:val="single" w:sz="24" w:space="0" w:color="FFFFFF" w:themeColor="background1"/>
              <w:bottom w:val="single" w:sz="24" w:space="0" w:color="FFFFFF" w:themeColor="background1"/>
            </w:tcBorders>
            <w:shd w:val="clear" w:color="auto" w:fill="D5EBE7"/>
          </w:tcPr>
          <w:p w14:paraId="60105BA5" w14:textId="557EAFBF" w:rsidR="00446B80" w:rsidRPr="009F6A73" w:rsidRDefault="00DD7418" w:rsidP="00A417AB">
            <w:pPr>
              <w:pStyle w:val="TableText"/>
              <w:numPr>
                <w:ilvl w:val="0"/>
                <w:numId w:val="7"/>
              </w:numPr>
              <w:rPr>
                <w:color w:val="000000"/>
              </w:rPr>
            </w:pPr>
            <w:r w:rsidRPr="009F6A73">
              <w:rPr>
                <w:color w:val="000000" w:themeColor="text1"/>
              </w:rPr>
              <w:t xml:space="preserve">We </w:t>
            </w:r>
            <w:r w:rsidR="00E16A54">
              <w:rPr>
                <w:color w:val="000000" w:themeColor="text1"/>
              </w:rPr>
              <w:t xml:space="preserve">propose to </w:t>
            </w:r>
            <w:r w:rsidRPr="009F6A73">
              <w:rPr>
                <w:color w:val="000000" w:themeColor="text1"/>
              </w:rPr>
              <w:t xml:space="preserve">limit </w:t>
            </w:r>
            <w:r w:rsidR="00E16A54">
              <w:rPr>
                <w:color w:val="000000" w:themeColor="text1"/>
              </w:rPr>
              <w:t>whole</w:t>
            </w:r>
            <w:r w:rsidRPr="009F6A73">
              <w:rPr>
                <w:color w:val="000000" w:themeColor="text1"/>
              </w:rPr>
              <w:t>-</w:t>
            </w:r>
            <w:r w:rsidR="00446B80" w:rsidRPr="009F6A73">
              <w:rPr>
                <w:color w:val="000000" w:themeColor="text1"/>
              </w:rPr>
              <w:t>farm conversions to forestry on high-quality land to protect highly productive farmland</w:t>
            </w:r>
            <w:r w:rsidR="00AF7951" w:rsidRPr="009F6A73">
              <w:rPr>
                <w:color w:val="000000" w:themeColor="text1"/>
              </w:rPr>
              <w:t>.</w:t>
            </w:r>
          </w:p>
          <w:p w14:paraId="1BAD578A" w14:textId="28C12C19" w:rsidR="005E5342" w:rsidRPr="009F6A73" w:rsidRDefault="00DD7418" w:rsidP="00EF1D62">
            <w:pPr>
              <w:pStyle w:val="TableBullet"/>
            </w:pPr>
            <w:r w:rsidRPr="009F6A73">
              <w:rPr>
                <w:color w:val="000000" w:themeColor="text1"/>
              </w:rPr>
              <w:t>We will b</w:t>
            </w:r>
            <w:r w:rsidR="005E5342" w:rsidRPr="009F6A73">
              <w:rPr>
                <w:color w:val="000000" w:themeColor="text1"/>
              </w:rPr>
              <w:t xml:space="preserve">oost wood processing </w:t>
            </w:r>
            <w:r w:rsidR="007E1336" w:rsidRPr="009F6A73">
              <w:rPr>
                <w:color w:val="000000" w:themeColor="text1"/>
              </w:rPr>
              <w:t>by improving</w:t>
            </w:r>
            <w:r w:rsidR="005E5342" w:rsidRPr="009F6A73">
              <w:rPr>
                <w:color w:val="000000" w:themeColor="text1"/>
              </w:rPr>
              <w:t xml:space="preserve"> the consenting framework</w:t>
            </w:r>
            <w:r w:rsidR="005E5342" w:rsidRPr="009F6A73">
              <w:t>, supporting commercial investments and</w:t>
            </w:r>
            <w:r w:rsidR="005E5342" w:rsidRPr="009F6A73">
              <w:rPr>
                <w:color w:val="000000" w:themeColor="text1"/>
              </w:rPr>
              <w:t xml:space="preserve"> </w:t>
            </w:r>
            <w:r w:rsidR="00CA5AC4">
              <w:t>getting the system settings</w:t>
            </w:r>
            <w:r w:rsidR="00CD7E97">
              <w:t xml:space="preserve"> right to be building with </w:t>
            </w:r>
            <w:r w:rsidR="005E5342" w:rsidRPr="009F6A73">
              <w:t>wood.</w:t>
            </w:r>
          </w:p>
        </w:tc>
      </w:tr>
      <w:tr w:rsidR="005E5342" w:rsidRPr="009F6A73" w14:paraId="0C5EF114" w14:textId="77777777" w:rsidTr="008822CF">
        <w:trPr>
          <w:trHeight w:val="567"/>
        </w:trPr>
        <w:tc>
          <w:tcPr>
            <w:tcW w:w="1256" w:type="dxa"/>
            <w:tcBorders>
              <w:top w:val="single" w:sz="24" w:space="0" w:color="FFFFFF" w:themeColor="background1"/>
              <w:bottom w:val="single" w:sz="24" w:space="0" w:color="FFFFFF" w:themeColor="background1"/>
            </w:tcBorders>
            <w:shd w:val="clear" w:color="auto" w:fill="D5EBE7"/>
            <w:tcMar>
              <w:right w:w="227" w:type="dxa"/>
            </w:tcMar>
          </w:tcPr>
          <w:p w14:paraId="095D6E92" w14:textId="77777777" w:rsidR="005E5342" w:rsidRPr="009F6A73" w:rsidRDefault="005E5342">
            <w:pPr>
              <w:pStyle w:val="TableHeading2"/>
            </w:pPr>
            <w:r w:rsidRPr="009F6A73">
              <w:rPr>
                <w:noProof/>
              </w:rPr>
              <w:drawing>
                <wp:inline distT="0" distB="0" distL="0" distR="0" wp14:anchorId="1EF3777D" wp14:editId="7D3BB127">
                  <wp:extent cx="414443" cy="414443"/>
                  <wp:effectExtent l="0" t="0" r="5080" b="5080"/>
                  <wp:docPr id="1925668657" name="Picture 8" descr="A blue line art of a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922585" name="Picture 8" descr="A blue line art of a bird&#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39383" cy="439383"/>
                          </a:xfrm>
                          <a:prstGeom prst="rect">
                            <a:avLst/>
                          </a:prstGeom>
                        </pic:spPr>
                      </pic:pic>
                    </a:graphicData>
                  </a:graphic>
                </wp:inline>
              </w:drawing>
            </w:r>
          </w:p>
        </w:tc>
        <w:tc>
          <w:tcPr>
            <w:tcW w:w="2146" w:type="dxa"/>
            <w:tcBorders>
              <w:top w:val="single" w:sz="24" w:space="0" w:color="FFFFFF" w:themeColor="background1"/>
              <w:bottom w:val="single" w:sz="24" w:space="0" w:color="FFFFFF" w:themeColor="background1"/>
            </w:tcBorders>
            <w:shd w:val="clear" w:color="auto" w:fill="D5EBE7"/>
            <w:tcMar>
              <w:left w:w="0" w:type="dxa"/>
            </w:tcMar>
          </w:tcPr>
          <w:p w14:paraId="60678604" w14:textId="77777777" w:rsidR="005E5342" w:rsidRPr="009F6A73" w:rsidRDefault="005E5342" w:rsidP="008822CF">
            <w:pPr>
              <w:pStyle w:val="TableHeading2"/>
              <w:spacing w:before="0"/>
            </w:pPr>
            <w:r w:rsidRPr="009F6A73">
              <w:t>What this means for New Zealanders</w:t>
            </w:r>
          </w:p>
        </w:tc>
        <w:tc>
          <w:tcPr>
            <w:tcW w:w="5103" w:type="dxa"/>
            <w:tcBorders>
              <w:top w:val="single" w:sz="24" w:space="0" w:color="FFFFFF" w:themeColor="background1"/>
              <w:bottom w:val="single" w:sz="24" w:space="0" w:color="FFFFFF" w:themeColor="background1"/>
            </w:tcBorders>
            <w:shd w:val="clear" w:color="auto" w:fill="D5EBE7"/>
          </w:tcPr>
          <w:p w14:paraId="7E8D4362" w14:textId="1A84642B" w:rsidR="005E5342" w:rsidRPr="009F6A73" w:rsidRDefault="001502C0" w:rsidP="00EF1D62">
            <w:pPr>
              <w:pStyle w:val="TableBullet"/>
            </w:pPr>
            <w:r w:rsidRPr="009F6A73">
              <w:t>We reduce n</w:t>
            </w:r>
            <w:r w:rsidR="005E5342" w:rsidRPr="009F6A73">
              <w:t xml:space="preserve">et emissions, while </w:t>
            </w:r>
            <w:r w:rsidRPr="009F6A73">
              <w:t xml:space="preserve">protecting </w:t>
            </w:r>
            <w:r w:rsidR="005E5342" w:rsidRPr="009F6A73">
              <w:t>our most valuable and productive farmland.</w:t>
            </w:r>
          </w:p>
        </w:tc>
      </w:tr>
    </w:tbl>
    <w:p w14:paraId="36F62ECA" w14:textId="77777777" w:rsidR="005E5342" w:rsidRPr="009F6A73" w:rsidRDefault="005E5342" w:rsidP="008822CF">
      <w:pPr>
        <w:pStyle w:val="BodyText"/>
      </w:pPr>
      <w:r w:rsidRPr="009F6A73">
        <w:br w:type="page"/>
      </w:r>
    </w:p>
    <w:p w14:paraId="73056215" w14:textId="2FD8581F" w:rsidR="00D41F64" w:rsidRPr="009F6A73" w:rsidRDefault="00D41F64" w:rsidP="008822CF">
      <w:pPr>
        <w:pStyle w:val="Heading2"/>
      </w:pPr>
      <w:bookmarkStart w:id="211" w:name="_Toc170309233"/>
      <w:bookmarkStart w:id="212" w:name="_Toc171608769"/>
      <w:r w:rsidRPr="009F6A73">
        <w:lastRenderedPageBreak/>
        <w:t>Introduction</w:t>
      </w:r>
      <w:bookmarkEnd w:id="211"/>
      <w:bookmarkEnd w:id="212"/>
    </w:p>
    <w:p w14:paraId="716B824F" w14:textId="2F298CA5" w:rsidR="0040597B" w:rsidRPr="009F6A73" w:rsidRDefault="007967B9" w:rsidP="008822CF">
      <w:pPr>
        <w:pStyle w:val="BodyText"/>
        <w:spacing w:after="100"/>
      </w:pPr>
      <w:r w:rsidRPr="009F6A73">
        <w:t>We recommend reading t</w:t>
      </w:r>
      <w:r w:rsidR="0040597B" w:rsidRPr="009F6A73">
        <w:t xml:space="preserve">his </w:t>
      </w:r>
      <w:r w:rsidR="00721090" w:rsidRPr="009F6A73">
        <w:t>chapter</w:t>
      </w:r>
      <w:r w:rsidR="0040597B" w:rsidRPr="009F6A73">
        <w:t xml:space="preserve"> </w:t>
      </w:r>
      <w:r w:rsidRPr="009F6A73">
        <w:t>together</w:t>
      </w:r>
      <w:r w:rsidR="0040597B" w:rsidRPr="009F6A73">
        <w:t xml:space="preserve"> with </w:t>
      </w:r>
      <w:r w:rsidR="00721090" w:rsidRPr="009F6A73">
        <w:t>chapter</w:t>
      </w:r>
      <w:r w:rsidR="0040597B" w:rsidRPr="009F6A73">
        <w:t xml:space="preserve"> </w:t>
      </w:r>
      <w:r w:rsidR="003E2E4C" w:rsidRPr="009F6A73">
        <w:t>7 on agriculture.</w:t>
      </w:r>
    </w:p>
    <w:p w14:paraId="372B524D" w14:textId="3105634E" w:rsidR="001C563C" w:rsidRPr="009F6A73" w:rsidRDefault="001C563C" w:rsidP="008822CF">
      <w:pPr>
        <w:pStyle w:val="BodyText"/>
        <w:spacing w:after="100"/>
      </w:pPr>
      <w:r w:rsidRPr="009F6A73">
        <w:t>The forestry and wood</w:t>
      </w:r>
      <w:r w:rsidR="00C315C7" w:rsidRPr="009F6A73">
        <w:t>-</w:t>
      </w:r>
      <w:r w:rsidRPr="009F6A73">
        <w:t xml:space="preserve">processing sector has great potential to support the Government’s objectives to grow </w:t>
      </w:r>
      <w:r w:rsidR="002A0CA9" w:rsidRPr="009F6A73">
        <w:t>the</w:t>
      </w:r>
      <w:r w:rsidRPr="009F6A73">
        <w:t xml:space="preserve"> economy and exports, add value and lift productivity. Our forests are highly productive, create significant export earnings and produce the raw materials our wood processors use to </w:t>
      </w:r>
      <w:r w:rsidR="002A0CA9" w:rsidRPr="009F6A73">
        <w:t xml:space="preserve">make </w:t>
      </w:r>
      <w:r w:rsidRPr="009F6A73">
        <w:t>high-value products.</w:t>
      </w:r>
    </w:p>
    <w:p w14:paraId="14011DB5" w14:textId="0B384B38" w:rsidR="001C563C" w:rsidRPr="009F6A73" w:rsidRDefault="001C563C" w:rsidP="008822CF">
      <w:pPr>
        <w:pStyle w:val="BodyText"/>
        <w:spacing w:after="100"/>
      </w:pPr>
      <w:r w:rsidRPr="009F6A73">
        <w:t>Forestry and wood processing also have a vital role in meeting New Zealand’s climate change targets</w:t>
      </w:r>
      <w:r w:rsidR="00316633" w:rsidRPr="009F6A73">
        <w:t xml:space="preserve">. They </w:t>
      </w:r>
      <w:r w:rsidRPr="009F6A73">
        <w:t>remov</w:t>
      </w:r>
      <w:r w:rsidR="00316633" w:rsidRPr="009F6A73">
        <w:t>e</w:t>
      </w:r>
      <w:r w:rsidRPr="009F6A73">
        <w:t xml:space="preserve"> carbon from the atmosphere to reduce our net emissions and produc</w:t>
      </w:r>
      <w:r w:rsidR="00316633" w:rsidRPr="009F6A73">
        <w:t>e</w:t>
      </w:r>
      <w:r w:rsidRPr="009F6A73">
        <w:t xml:space="preserve"> high-value products </w:t>
      </w:r>
      <w:r w:rsidR="00316633" w:rsidRPr="009F6A73">
        <w:t xml:space="preserve">in </w:t>
      </w:r>
      <w:r w:rsidR="003B2C70" w:rsidRPr="009F6A73">
        <w:t>p</w:t>
      </w:r>
      <w:r w:rsidR="00316633" w:rsidRPr="009F6A73">
        <w:t>lace of</w:t>
      </w:r>
      <w:r w:rsidRPr="009F6A73">
        <w:t xml:space="preserve"> more traditional emissions-intensive products.</w:t>
      </w:r>
    </w:p>
    <w:p w14:paraId="485F5279" w14:textId="5712E524" w:rsidR="005F2DAC" w:rsidRPr="009F6A73" w:rsidRDefault="005F2DAC" w:rsidP="008822CF">
      <w:pPr>
        <w:pStyle w:val="BodyText"/>
        <w:spacing w:after="100"/>
      </w:pPr>
      <w:r w:rsidRPr="009F6A73">
        <w:t xml:space="preserve">Exotic forestry is an affordable and scalable way to capture and store carbon dioxide. The </w:t>
      </w:r>
      <w:r w:rsidR="00583916" w:rsidRPr="009F6A73">
        <w:t>New</w:t>
      </w:r>
      <w:r w:rsidR="008822CF" w:rsidRPr="009F6A73">
        <w:t> </w:t>
      </w:r>
      <w:r w:rsidR="00583916" w:rsidRPr="009F6A73">
        <w:t>Zealand Emissions Trading Scheme (</w:t>
      </w:r>
      <w:r w:rsidRPr="009F6A73">
        <w:t>NZ</w:t>
      </w:r>
      <w:r w:rsidR="000976AA" w:rsidRPr="009F6A73">
        <w:t> </w:t>
      </w:r>
      <w:r w:rsidRPr="009F6A73">
        <w:t>ETS</w:t>
      </w:r>
      <w:r w:rsidR="00583916" w:rsidRPr="009F6A73">
        <w:t>)</w:t>
      </w:r>
      <w:r w:rsidRPr="009F6A73">
        <w:t xml:space="preserve"> awards </w:t>
      </w:r>
      <w:r w:rsidR="00583916" w:rsidRPr="009F6A73">
        <w:t>New Zealand Units (</w:t>
      </w:r>
      <w:r w:rsidRPr="009F6A73">
        <w:t>NZUs</w:t>
      </w:r>
      <w:r w:rsidR="00583916" w:rsidRPr="009F6A73">
        <w:t>)</w:t>
      </w:r>
      <w:r w:rsidRPr="009F6A73">
        <w:t xml:space="preserve"> for carbon dioxide sequestered by forests that are registered in the scheme. NZUs awarded to forests can be purchased by emitters to meet surrender obligations. The combination of affordability and scalability makes exotic forestry the main moderator of the </w:t>
      </w:r>
      <w:r w:rsidR="00587393" w:rsidRPr="009F6A73">
        <w:t xml:space="preserve">NZ </w:t>
      </w:r>
      <w:r w:rsidRPr="009F6A73">
        <w:t>ETS price. The long-run price of</w:t>
      </w:r>
      <w:r w:rsidR="008822CF" w:rsidRPr="009F6A73">
        <w:t> </w:t>
      </w:r>
      <w:r w:rsidRPr="009F6A73">
        <w:t xml:space="preserve">the </w:t>
      </w:r>
      <w:r w:rsidR="00587393" w:rsidRPr="009F6A73">
        <w:t xml:space="preserve">NZ </w:t>
      </w:r>
      <w:r w:rsidRPr="009F6A73">
        <w:t xml:space="preserve">ETS, and therefore the balance of contributions to emissions targets from gross reductions and removals, is </w:t>
      </w:r>
      <w:r w:rsidR="00DB38C5" w:rsidRPr="009F6A73">
        <w:t xml:space="preserve">expected to eventually </w:t>
      </w:r>
      <w:r w:rsidR="00584E70" w:rsidRPr="009F6A73">
        <w:t>be</w:t>
      </w:r>
      <w:r w:rsidRPr="009F6A73">
        <w:t xml:space="preserve"> determined by the availability of NZUs from exotic forestry. If afforestation is left unconstrained, the </w:t>
      </w:r>
      <w:r w:rsidR="00587393" w:rsidRPr="009F6A73">
        <w:t xml:space="preserve">NZ </w:t>
      </w:r>
      <w:r w:rsidRPr="009F6A73">
        <w:t xml:space="preserve">ETS price may settle at the cost per tonne of sequestration by exotic forests. </w:t>
      </w:r>
    </w:p>
    <w:p w14:paraId="09DD520B" w14:textId="339451BD" w:rsidR="001C563C" w:rsidRPr="009F6A73" w:rsidRDefault="001C563C" w:rsidP="008822CF">
      <w:pPr>
        <w:pStyle w:val="BodyText"/>
        <w:spacing w:after="100"/>
      </w:pPr>
      <w:r w:rsidRPr="009F6A73">
        <w:t>The Government’s approach is to restore confidence and certainty in forestry and wood processing</w:t>
      </w:r>
      <w:r w:rsidR="003B2C70" w:rsidRPr="009F6A73">
        <w:t>. This w</w:t>
      </w:r>
      <w:r w:rsidR="00E9295F" w:rsidRPr="009F6A73">
        <w:t>i</w:t>
      </w:r>
      <w:r w:rsidR="003B2C70" w:rsidRPr="009F6A73">
        <w:t>ll</w:t>
      </w:r>
      <w:r w:rsidRPr="009F6A73">
        <w:t xml:space="preserve"> unlock the </w:t>
      </w:r>
      <w:r w:rsidR="00B74523" w:rsidRPr="009F6A73">
        <w:t xml:space="preserve">sector’s </w:t>
      </w:r>
      <w:r w:rsidRPr="009F6A73">
        <w:t xml:space="preserve">full potential to help rebuild the economy, </w:t>
      </w:r>
      <w:r w:rsidR="007F40ED" w:rsidRPr="009F6A73">
        <w:t xml:space="preserve">expand </w:t>
      </w:r>
      <w:r w:rsidRPr="009F6A73">
        <w:t>exports and meet our climate goals, while balancing productive land uses between forestry and agriculture.</w:t>
      </w:r>
    </w:p>
    <w:p w14:paraId="0AA126B3" w14:textId="276077BE" w:rsidR="001C563C" w:rsidRPr="009F6A73" w:rsidRDefault="001C563C" w:rsidP="008822CF">
      <w:pPr>
        <w:pStyle w:val="BodyText"/>
        <w:spacing w:after="100"/>
      </w:pPr>
      <w:r w:rsidRPr="009F6A73">
        <w:t>To help achieve this</w:t>
      </w:r>
      <w:r w:rsidR="0090438C" w:rsidRPr="009F6A73">
        <w:t>,</w:t>
      </w:r>
      <w:r w:rsidRPr="009F6A73">
        <w:t xml:space="preserve"> we have already stopped work on the </w:t>
      </w:r>
      <w:r w:rsidR="00B7750E" w:rsidRPr="009F6A73">
        <w:t xml:space="preserve">NZ </w:t>
      </w:r>
      <w:r w:rsidRPr="009F6A73">
        <w:t xml:space="preserve">ETS </w:t>
      </w:r>
      <w:r w:rsidR="00B7750E" w:rsidRPr="009F6A73">
        <w:t>r</w:t>
      </w:r>
      <w:r w:rsidRPr="009F6A73">
        <w:t>eview, which was driving significant uncertainty in the sector. We have also launched an independent review of the</w:t>
      </w:r>
      <w:r w:rsidR="70DD1E86" w:rsidRPr="009F6A73">
        <w:t xml:space="preserve"> NZ</w:t>
      </w:r>
      <w:r w:rsidR="0090438C" w:rsidRPr="009F6A73">
        <w:t> </w:t>
      </w:r>
      <w:r w:rsidRPr="009F6A73">
        <w:t>ETS operational costs to ensure the forestry component is cost-effective and efficient.</w:t>
      </w:r>
    </w:p>
    <w:p w14:paraId="63564511" w14:textId="1028C33B" w:rsidR="001C563C" w:rsidRPr="009F6A73" w:rsidRDefault="0090438C" w:rsidP="008822CF">
      <w:pPr>
        <w:pStyle w:val="BodyText"/>
        <w:spacing w:after="100"/>
      </w:pPr>
      <w:r w:rsidRPr="009F6A73">
        <w:t>In addition</w:t>
      </w:r>
      <w:r w:rsidR="001C563C" w:rsidRPr="009F6A73">
        <w:t>, in line with the Government’s focus on removing unnecessary regulatory burden,</w:t>
      </w:r>
      <w:r w:rsidR="008822CF" w:rsidRPr="009F6A73">
        <w:t> </w:t>
      </w:r>
      <w:r w:rsidR="009C3FE2" w:rsidRPr="009F6A73">
        <w:t>the Government has repealed</w:t>
      </w:r>
      <w:r w:rsidR="001C563C" w:rsidRPr="009F6A73">
        <w:t xml:space="preserve"> the mandatory registration system for log traders and</w:t>
      </w:r>
      <w:r w:rsidR="008822CF" w:rsidRPr="009F6A73">
        <w:t> </w:t>
      </w:r>
      <w:r w:rsidR="001C563C" w:rsidRPr="009F6A73">
        <w:t>forestry advisors</w:t>
      </w:r>
      <w:r w:rsidR="009C3FE2" w:rsidRPr="009F6A73">
        <w:t xml:space="preserve"> that</w:t>
      </w:r>
      <w:r w:rsidR="001C563C" w:rsidRPr="009F6A73">
        <w:t xml:space="preserve"> adds compliance costs and no meaningful improvement in outcomes</w:t>
      </w:r>
      <w:r w:rsidR="009C3FE2" w:rsidRPr="009F6A73">
        <w:t xml:space="preserve"> for</w:t>
      </w:r>
      <w:r w:rsidR="008822CF" w:rsidRPr="009F6A73">
        <w:t> </w:t>
      </w:r>
      <w:r w:rsidR="009C3FE2" w:rsidRPr="009F6A73">
        <w:t xml:space="preserve">the sector. </w:t>
      </w:r>
    </w:p>
    <w:p w14:paraId="7FA4852C" w14:textId="0DBA42AC" w:rsidR="001C563C" w:rsidRPr="009F6A73" w:rsidRDefault="001C563C" w:rsidP="008822CF">
      <w:pPr>
        <w:pStyle w:val="BodyText"/>
        <w:spacing w:after="100"/>
      </w:pPr>
      <w:r w:rsidRPr="009F6A73">
        <w:t xml:space="preserve">The </w:t>
      </w:r>
      <w:r w:rsidR="00431C5F" w:rsidRPr="009F6A73">
        <w:t>second emissions reduction plan (</w:t>
      </w:r>
      <w:r w:rsidR="00B57599" w:rsidRPr="009F6A73">
        <w:t>ERP2</w:t>
      </w:r>
      <w:r w:rsidR="00431C5F" w:rsidRPr="009F6A73">
        <w:t>)</w:t>
      </w:r>
      <w:r w:rsidR="00B57599" w:rsidRPr="009F6A73">
        <w:t xml:space="preserve"> </w:t>
      </w:r>
      <w:r w:rsidRPr="009F6A73">
        <w:t xml:space="preserve">policies proposed </w:t>
      </w:r>
      <w:r w:rsidR="00B57599" w:rsidRPr="009F6A73">
        <w:t xml:space="preserve">here </w:t>
      </w:r>
      <w:r w:rsidRPr="009F6A73">
        <w:t xml:space="preserve">are intended to further build confidence and certainty in forestry and wood processing by getting the incentives right for forestry and improving the investment environment for high-value wood processing. They are part of the wider </w:t>
      </w:r>
      <w:r w:rsidR="00B57599" w:rsidRPr="009F6A73">
        <w:t xml:space="preserve">government </w:t>
      </w:r>
      <w:r w:rsidRPr="009F6A73">
        <w:t xml:space="preserve">programme for </w:t>
      </w:r>
      <w:r w:rsidR="00CE699F" w:rsidRPr="009F6A73">
        <w:t xml:space="preserve">this sector, </w:t>
      </w:r>
      <w:r w:rsidRPr="009F6A73">
        <w:t xml:space="preserve">around four roles: </w:t>
      </w:r>
    </w:p>
    <w:p w14:paraId="6595EDAE" w14:textId="318F1F41" w:rsidR="001C563C" w:rsidRPr="009F6A73" w:rsidRDefault="00CE699F" w:rsidP="008822CF">
      <w:pPr>
        <w:pStyle w:val="Bullet"/>
        <w:spacing w:after="100"/>
      </w:pPr>
      <w:r w:rsidRPr="009F6A73">
        <w:t>c</w:t>
      </w:r>
      <w:r w:rsidR="001C563C" w:rsidRPr="009F6A73">
        <w:t>ontributing to economic growth, jobs and export revenue</w:t>
      </w:r>
    </w:p>
    <w:p w14:paraId="43CC206D" w14:textId="7755E59D" w:rsidR="001C563C" w:rsidRPr="009F6A73" w:rsidRDefault="00CE699F" w:rsidP="008822CF">
      <w:pPr>
        <w:pStyle w:val="Bullet"/>
        <w:spacing w:after="100"/>
      </w:pPr>
      <w:r w:rsidRPr="009F6A73">
        <w:t>d</w:t>
      </w:r>
      <w:r w:rsidR="001C563C" w:rsidRPr="009F6A73">
        <w:t>elivering cost</w:t>
      </w:r>
      <w:r w:rsidR="003641B4" w:rsidRPr="009F6A73">
        <w:t>-</w:t>
      </w:r>
      <w:r w:rsidR="001C563C" w:rsidRPr="009F6A73">
        <w:t>effective, high-value, low-emission</w:t>
      </w:r>
      <w:r w:rsidR="00AF480D" w:rsidRPr="009F6A73">
        <w:t>s</w:t>
      </w:r>
      <w:r w:rsidR="001C563C" w:rsidRPr="009F6A73">
        <w:t xml:space="preserve"> products and solutions to shift away from emission</w:t>
      </w:r>
      <w:r w:rsidR="003641B4" w:rsidRPr="009F6A73">
        <w:t>s</w:t>
      </w:r>
      <w:r w:rsidR="001C563C" w:rsidRPr="009F6A73">
        <w:t>-intensive building materials and energy</w:t>
      </w:r>
    </w:p>
    <w:p w14:paraId="0904C4E0" w14:textId="21D9B51B" w:rsidR="001C563C" w:rsidRPr="009F6A73" w:rsidRDefault="00A3203F" w:rsidP="008822CF">
      <w:pPr>
        <w:pStyle w:val="Bullet"/>
        <w:spacing w:after="100"/>
      </w:pPr>
      <w:r w:rsidRPr="009F6A73">
        <w:t>s</w:t>
      </w:r>
      <w:r w:rsidR="001C563C" w:rsidRPr="009F6A73">
        <w:t>upporting land</w:t>
      </w:r>
      <w:r w:rsidR="00E4032F" w:rsidRPr="009F6A73">
        <w:t>-</w:t>
      </w:r>
      <w:r w:rsidR="001C563C" w:rsidRPr="009F6A73">
        <w:t>use resilience and adaptation in a changing climate to ensure forestry remains productive nationally and regionally</w:t>
      </w:r>
      <w:r w:rsidR="003641B4" w:rsidRPr="009F6A73">
        <w:t>,</w:t>
      </w:r>
      <w:r w:rsidR="001C563C" w:rsidRPr="009F6A73">
        <w:t xml:space="preserve"> while delivering recreational, amenity and biodiversity benefits</w:t>
      </w:r>
    </w:p>
    <w:p w14:paraId="17017F99" w14:textId="1879AC2B" w:rsidR="001C563C" w:rsidRPr="009F6A73" w:rsidRDefault="00A3203F" w:rsidP="001C563C">
      <w:pPr>
        <w:pStyle w:val="Bullet"/>
      </w:pPr>
      <w:r w:rsidRPr="009F6A73">
        <w:t xml:space="preserve">removing </w:t>
      </w:r>
      <w:r w:rsidR="001C563C" w:rsidRPr="009F6A73">
        <w:t xml:space="preserve">carbon to support New Zealand’s climate goals. </w:t>
      </w:r>
    </w:p>
    <w:p w14:paraId="2F88C93B" w14:textId="15C08B82" w:rsidR="001C563C" w:rsidRPr="009F6A73" w:rsidRDefault="001C563C" w:rsidP="008822CF">
      <w:pPr>
        <w:pStyle w:val="BodyText"/>
      </w:pPr>
      <w:r w:rsidRPr="009F6A73">
        <w:t>There are interactions between forestry and agriculture</w:t>
      </w:r>
      <w:r w:rsidR="00D972D4" w:rsidRPr="009F6A73">
        <w:t xml:space="preserve"> that</w:t>
      </w:r>
      <w:r w:rsidRPr="009F6A73">
        <w:t xml:space="preserve"> are part of the same land-use system. The Government will carefully consider how it incentivises a balance of land uses</w:t>
      </w:r>
      <w:r w:rsidR="003641B4" w:rsidRPr="009F6A73">
        <w:t xml:space="preserve"> to achieve</w:t>
      </w:r>
      <w:r w:rsidRPr="009F6A73">
        <w:t xml:space="preserve"> the best outcomes for forestry, agriculture and the climate.</w:t>
      </w:r>
    </w:p>
    <w:p w14:paraId="00B60C13" w14:textId="2DA4EEE5" w:rsidR="00701DD1" w:rsidRPr="009F6A73" w:rsidRDefault="00701DD1" w:rsidP="00701DD1">
      <w:pPr>
        <w:pStyle w:val="Heading2"/>
      </w:pPr>
      <w:bookmarkStart w:id="213" w:name="_Toc170309234"/>
      <w:bookmarkStart w:id="214" w:name="_Toc171608770"/>
      <w:r w:rsidRPr="009F6A73">
        <w:lastRenderedPageBreak/>
        <w:t>Emissions profile</w:t>
      </w:r>
      <w:bookmarkEnd w:id="213"/>
      <w:bookmarkEnd w:id="214"/>
    </w:p>
    <w:p w14:paraId="2B1DFFBC" w14:textId="796D7FC1" w:rsidR="008B0385" w:rsidRPr="009F6A73" w:rsidRDefault="008B0385" w:rsidP="004B07D7">
      <w:pPr>
        <w:spacing w:before="100" w:after="100"/>
        <w:jc w:val="left"/>
        <w:rPr>
          <w:rFonts w:eastAsia="Times New Roman" w:cs="Times New Roman"/>
        </w:rPr>
      </w:pPr>
      <w:r w:rsidRPr="009F6A73">
        <w:rPr>
          <w:rFonts w:eastAsia="Times New Roman" w:cs="Times New Roman"/>
        </w:rPr>
        <w:t xml:space="preserve">Forestry is the only </w:t>
      </w:r>
      <w:r w:rsidR="00F05BE7" w:rsidRPr="009F6A73">
        <w:rPr>
          <w:rFonts w:eastAsia="Times New Roman" w:cs="Times New Roman"/>
        </w:rPr>
        <w:t xml:space="preserve">form of </w:t>
      </w:r>
      <w:r w:rsidRPr="009F6A73">
        <w:rPr>
          <w:rFonts w:eastAsia="Times New Roman" w:cs="Times New Roman"/>
        </w:rPr>
        <w:t>carbon removal currently recognised as contributing to New</w:t>
      </w:r>
      <w:r w:rsidR="008D1F17" w:rsidRPr="009F6A73">
        <w:rPr>
          <w:rFonts w:eastAsia="Times New Roman" w:cs="Times New Roman"/>
        </w:rPr>
        <w:t> </w:t>
      </w:r>
      <w:r w:rsidRPr="009F6A73">
        <w:rPr>
          <w:rFonts w:eastAsia="Times New Roman" w:cs="Times New Roman"/>
        </w:rPr>
        <w:t xml:space="preserve">Zealand’s domestic and international climate change targets. </w:t>
      </w:r>
      <w:r w:rsidRPr="009F6A73">
        <w:rPr>
          <w:rFonts w:eastAsia="Times New Roman" w:cs="Times New Roman"/>
          <w:kern w:val="2"/>
          <w14:ligatures w14:val="standardContextual"/>
        </w:rPr>
        <w:t>Forests can be either a</w:t>
      </w:r>
      <w:r w:rsidR="00963906" w:rsidRPr="009F6A73">
        <w:rPr>
          <w:rFonts w:eastAsia="Times New Roman" w:cs="Times New Roman"/>
          <w:kern w:val="2"/>
          <w14:ligatures w14:val="standardContextual"/>
        </w:rPr>
        <w:t> </w:t>
      </w:r>
      <w:r w:rsidRPr="009F6A73">
        <w:rPr>
          <w:rFonts w:eastAsia="Times New Roman" w:cs="Times New Roman"/>
          <w:kern w:val="2"/>
          <w14:ligatures w14:val="standardContextual"/>
        </w:rPr>
        <w:t>carbon sink (while growing, and in long-lived wood products such as building materials) or</w:t>
      </w:r>
      <w:r w:rsidR="00963906" w:rsidRPr="009F6A73">
        <w:rPr>
          <w:rFonts w:eastAsia="Times New Roman" w:cs="Times New Roman"/>
          <w:kern w:val="2"/>
          <w14:ligatures w14:val="standardContextual"/>
        </w:rPr>
        <w:t> </w:t>
      </w:r>
      <w:r w:rsidRPr="009F6A73">
        <w:rPr>
          <w:rFonts w:eastAsia="Times New Roman" w:cs="Times New Roman"/>
          <w:kern w:val="2"/>
          <w14:ligatures w14:val="standardContextual"/>
        </w:rPr>
        <w:t>a</w:t>
      </w:r>
      <w:r w:rsidR="008D1F17" w:rsidRPr="009F6A73">
        <w:rPr>
          <w:rFonts w:eastAsia="Times New Roman" w:cs="Times New Roman"/>
          <w:kern w:val="2"/>
          <w14:ligatures w14:val="standardContextual"/>
        </w:rPr>
        <w:t> </w:t>
      </w:r>
      <w:r w:rsidRPr="009F6A73">
        <w:rPr>
          <w:rFonts w:eastAsia="Times New Roman" w:cs="Times New Roman"/>
          <w:kern w:val="2"/>
          <w14:ligatures w14:val="standardContextual"/>
        </w:rPr>
        <w:t>source of emissions (</w:t>
      </w:r>
      <w:proofErr w:type="spellStart"/>
      <w:r w:rsidR="003641B4" w:rsidRPr="009F6A73">
        <w:rPr>
          <w:rFonts w:eastAsia="Times New Roman" w:cs="Times New Roman"/>
          <w:kern w:val="2"/>
          <w14:ligatures w14:val="standardContextual"/>
        </w:rPr>
        <w:t>eg</w:t>
      </w:r>
      <w:proofErr w:type="spellEnd"/>
      <w:r w:rsidRPr="009F6A73">
        <w:rPr>
          <w:rFonts w:eastAsia="Times New Roman" w:cs="Times New Roman"/>
          <w:kern w:val="2"/>
          <w14:ligatures w14:val="standardContextual"/>
        </w:rPr>
        <w:t>,</w:t>
      </w:r>
      <w:r w:rsidR="003641B4" w:rsidRPr="009F6A73">
        <w:rPr>
          <w:rFonts w:eastAsia="Times New Roman" w:cs="Times New Roman"/>
          <w:kern w:val="2"/>
          <w14:ligatures w14:val="standardContextual"/>
        </w:rPr>
        <w:t xml:space="preserve"> through</w:t>
      </w:r>
      <w:r w:rsidRPr="009F6A73">
        <w:rPr>
          <w:rFonts w:eastAsia="Times New Roman" w:cs="Times New Roman"/>
          <w:kern w:val="2"/>
          <w14:ligatures w14:val="standardContextual"/>
        </w:rPr>
        <w:t xml:space="preserve"> deforestation).</w:t>
      </w:r>
    </w:p>
    <w:p w14:paraId="38E898CD" w14:textId="47AC1970" w:rsidR="008B0385" w:rsidRPr="009F6A73" w:rsidRDefault="008B0385" w:rsidP="004B07D7">
      <w:pPr>
        <w:spacing w:before="100" w:after="100"/>
        <w:jc w:val="left"/>
        <w:rPr>
          <w:rFonts w:eastAsia="Times New Roman" w:cs="Times New Roman"/>
        </w:rPr>
      </w:pPr>
      <w:r w:rsidRPr="009F6A73">
        <w:rPr>
          <w:rFonts w:eastAsia="Times New Roman" w:cs="Times New Roman"/>
        </w:rPr>
        <w:t>To estimate carbon removals from forestry</w:t>
      </w:r>
      <w:r w:rsidR="003641B4" w:rsidRPr="009F6A73">
        <w:rPr>
          <w:rFonts w:eastAsia="Times New Roman" w:cs="Times New Roman"/>
        </w:rPr>
        <w:t>,</w:t>
      </w:r>
      <w:r w:rsidRPr="009F6A73">
        <w:rPr>
          <w:rFonts w:eastAsia="Times New Roman" w:cs="Times New Roman"/>
        </w:rPr>
        <w:t xml:space="preserve"> we need to understand the current level of forestry and future planting intentions.</w:t>
      </w:r>
    </w:p>
    <w:p w14:paraId="4E3AD194" w14:textId="2547FA6E" w:rsidR="008B0385" w:rsidRPr="009F6A73" w:rsidRDefault="008B0385" w:rsidP="004B07D7">
      <w:pPr>
        <w:spacing w:before="100" w:after="100"/>
        <w:jc w:val="left"/>
        <w:rPr>
          <w:rFonts w:eastAsia="Times New Roman" w:cs="Arial"/>
        </w:rPr>
      </w:pPr>
      <w:r w:rsidRPr="009F6A73">
        <w:rPr>
          <w:rFonts w:eastAsia="Times New Roman" w:cs="Times New Roman"/>
        </w:rPr>
        <w:t>The 2023 Afforestation and Deforestation Intentions Survey (ADIS)</w:t>
      </w:r>
      <w:r w:rsidRPr="009F6A73">
        <w:rPr>
          <w:rFonts w:eastAsia="Times New Roman" w:cs="Times New Roman"/>
          <w:color w:val="183C47"/>
          <w:vertAlign w:val="superscript"/>
        </w:rPr>
        <w:footnoteReference w:id="34"/>
      </w:r>
      <w:r w:rsidRPr="009F6A73">
        <w:rPr>
          <w:rFonts w:eastAsia="Times New Roman" w:cs="Times New Roman"/>
        </w:rPr>
        <w:t xml:space="preserve"> reported a</w:t>
      </w:r>
      <w:r w:rsidR="00D8547F" w:rsidRPr="009F6A73">
        <w:rPr>
          <w:rFonts w:eastAsia="Times New Roman" w:cs="Times New Roman"/>
        </w:rPr>
        <w:t>bout</w:t>
      </w:r>
      <w:r w:rsidRPr="009F6A73">
        <w:rPr>
          <w:rFonts w:eastAsia="Times New Roman" w:cs="Times New Roman"/>
        </w:rPr>
        <w:t xml:space="preserve"> 68,500</w:t>
      </w:r>
      <w:r w:rsidR="008D1F17" w:rsidRPr="009F6A73">
        <w:rPr>
          <w:rFonts w:eastAsia="Times New Roman" w:cs="Times New Roman"/>
        </w:rPr>
        <w:t> </w:t>
      </w:r>
      <w:r w:rsidRPr="009F6A73">
        <w:rPr>
          <w:rFonts w:eastAsia="Times New Roman" w:cs="Times New Roman"/>
        </w:rPr>
        <w:t>hectares of exotic afforestation</w:t>
      </w:r>
      <w:r w:rsidR="003641B4" w:rsidRPr="009F6A73">
        <w:rPr>
          <w:rFonts w:eastAsia="Times New Roman" w:cs="Times New Roman"/>
        </w:rPr>
        <w:t xml:space="preserve"> occurred</w:t>
      </w:r>
      <w:r w:rsidRPr="009F6A73">
        <w:rPr>
          <w:rFonts w:eastAsia="Times New Roman" w:cs="Times New Roman"/>
        </w:rPr>
        <w:t xml:space="preserve"> in 2023 and </w:t>
      </w:r>
      <w:r w:rsidR="00D8547F" w:rsidRPr="009F6A73">
        <w:rPr>
          <w:rFonts w:eastAsia="Times New Roman" w:cs="Times New Roman"/>
        </w:rPr>
        <w:t xml:space="preserve">about </w:t>
      </w:r>
      <w:r w:rsidRPr="009F6A73">
        <w:rPr>
          <w:rFonts w:eastAsia="Times New Roman" w:cs="Times New Roman"/>
        </w:rPr>
        <w:t>51,800</w:t>
      </w:r>
      <w:r w:rsidR="008D1F17" w:rsidRPr="009F6A73">
        <w:rPr>
          <w:rFonts w:eastAsia="Times New Roman" w:cs="Times New Roman"/>
        </w:rPr>
        <w:t> </w:t>
      </w:r>
      <w:r w:rsidRPr="009F6A73">
        <w:rPr>
          <w:rFonts w:eastAsia="Times New Roman" w:cs="Times New Roman"/>
        </w:rPr>
        <w:t>hectares</w:t>
      </w:r>
      <w:r w:rsidR="003641B4" w:rsidRPr="009F6A73">
        <w:rPr>
          <w:rFonts w:eastAsia="Times New Roman" w:cs="Times New Roman"/>
        </w:rPr>
        <w:t xml:space="preserve"> were</w:t>
      </w:r>
      <w:r w:rsidRPr="009F6A73">
        <w:rPr>
          <w:rFonts w:eastAsia="Times New Roman" w:cs="Times New Roman"/>
        </w:rPr>
        <w:t xml:space="preserve"> intended </w:t>
      </w:r>
      <w:r w:rsidR="00073394" w:rsidRPr="009F6A73">
        <w:rPr>
          <w:rFonts w:eastAsia="Times New Roman" w:cs="Times New Roman"/>
        </w:rPr>
        <w:t xml:space="preserve">for </w:t>
      </w:r>
      <w:r w:rsidRPr="009F6A73">
        <w:rPr>
          <w:rFonts w:eastAsia="Times New Roman" w:cs="Times New Roman"/>
        </w:rPr>
        <w:t>afforest</w:t>
      </w:r>
      <w:r w:rsidR="00073394" w:rsidRPr="009F6A73">
        <w:rPr>
          <w:rFonts w:eastAsia="Times New Roman" w:cs="Times New Roman"/>
        </w:rPr>
        <w:t>ation</w:t>
      </w:r>
      <w:r w:rsidRPr="009F6A73">
        <w:rPr>
          <w:rFonts w:eastAsia="Times New Roman" w:cs="Times New Roman"/>
        </w:rPr>
        <w:t xml:space="preserve"> for 2024. The 2023 ADIS also reported </w:t>
      </w:r>
      <w:r w:rsidR="00D8547F" w:rsidRPr="009F6A73">
        <w:rPr>
          <w:rFonts w:eastAsia="Times New Roman" w:cs="Times New Roman"/>
        </w:rPr>
        <w:t xml:space="preserve">that </w:t>
      </w:r>
      <w:r w:rsidRPr="009F6A73">
        <w:rPr>
          <w:rFonts w:eastAsia="Times New Roman" w:cs="Times New Roman"/>
        </w:rPr>
        <w:t>a</w:t>
      </w:r>
      <w:r w:rsidR="00D8547F" w:rsidRPr="009F6A73">
        <w:rPr>
          <w:rFonts w:eastAsia="Times New Roman" w:cs="Times New Roman"/>
        </w:rPr>
        <w:t>bout</w:t>
      </w:r>
      <w:r w:rsidRPr="009F6A73">
        <w:rPr>
          <w:rFonts w:eastAsia="Times New Roman" w:cs="Times New Roman"/>
        </w:rPr>
        <w:t xml:space="preserve"> 7</w:t>
      </w:r>
      <w:r w:rsidR="003641B4" w:rsidRPr="009F6A73">
        <w:rPr>
          <w:rFonts w:eastAsia="Times New Roman" w:cs="Times New Roman"/>
        </w:rPr>
        <w:t>,</w:t>
      </w:r>
      <w:r w:rsidRPr="009F6A73">
        <w:rPr>
          <w:rFonts w:eastAsia="Times New Roman" w:cs="Times New Roman"/>
        </w:rPr>
        <w:t>800</w:t>
      </w:r>
      <w:r w:rsidR="008D1F17" w:rsidRPr="009F6A73">
        <w:rPr>
          <w:rFonts w:eastAsia="Times New Roman" w:cs="Times New Roman"/>
        </w:rPr>
        <w:t> </w:t>
      </w:r>
      <w:r w:rsidRPr="009F6A73">
        <w:rPr>
          <w:rFonts w:eastAsia="Times New Roman" w:cs="Times New Roman"/>
        </w:rPr>
        <w:t>hectares of</w:t>
      </w:r>
      <w:r w:rsidR="00540F08" w:rsidRPr="009F6A73">
        <w:rPr>
          <w:rFonts w:eastAsia="Times New Roman" w:cs="Times New Roman"/>
        </w:rPr>
        <w:t> </w:t>
      </w:r>
      <w:r w:rsidRPr="009F6A73">
        <w:rPr>
          <w:rFonts w:eastAsia="Times New Roman" w:cs="Times New Roman"/>
        </w:rPr>
        <w:t xml:space="preserve">indigenous forest </w:t>
      </w:r>
      <w:r w:rsidR="00A528A2" w:rsidRPr="009F6A73">
        <w:rPr>
          <w:rFonts w:eastAsia="Times New Roman" w:cs="Times New Roman"/>
        </w:rPr>
        <w:t>were planted</w:t>
      </w:r>
      <w:r w:rsidRPr="009F6A73">
        <w:rPr>
          <w:rFonts w:eastAsia="Times New Roman" w:cs="Times New Roman"/>
        </w:rPr>
        <w:t xml:space="preserve"> in 2023, </w:t>
      </w:r>
      <w:r w:rsidR="003641B4" w:rsidRPr="009F6A73">
        <w:rPr>
          <w:rFonts w:eastAsia="Times New Roman" w:cs="Times New Roman"/>
        </w:rPr>
        <w:t xml:space="preserve">while </w:t>
      </w:r>
      <w:r w:rsidRPr="009F6A73">
        <w:rPr>
          <w:rFonts w:eastAsia="Times New Roman" w:cs="Times New Roman"/>
        </w:rPr>
        <w:t xml:space="preserve">intentions </w:t>
      </w:r>
      <w:r w:rsidR="003641B4" w:rsidRPr="009F6A73">
        <w:rPr>
          <w:rFonts w:eastAsia="Times New Roman" w:cs="Times New Roman"/>
        </w:rPr>
        <w:t xml:space="preserve">were </w:t>
      </w:r>
      <w:r w:rsidRPr="009F6A73">
        <w:rPr>
          <w:rFonts w:eastAsia="Times New Roman" w:cs="Times New Roman"/>
        </w:rPr>
        <w:t xml:space="preserve">to </w:t>
      </w:r>
      <w:r w:rsidR="00A528A2" w:rsidRPr="009F6A73">
        <w:rPr>
          <w:rFonts w:eastAsia="Times New Roman" w:cs="Times New Roman"/>
        </w:rPr>
        <w:t xml:space="preserve">plant </w:t>
      </w:r>
      <w:r w:rsidRPr="009F6A73">
        <w:rPr>
          <w:rFonts w:eastAsia="Times New Roman" w:cs="Times New Roman"/>
        </w:rPr>
        <w:t>a</w:t>
      </w:r>
      <w:r w:rsidR="00FA3B4A" w:rsidRPr="009F6A73">
        <w:rPr>
          <w:rFonts w:eastAsia="Times New Roman" w:cs="Times New Roman"/>
        </w:rPr>
        <w:t>bout</w:t>
      </w:r>
      <w:r w:rsidRPr="009F6A73">
        <w:rPr>
          <w:rFonts w:eastAsia="Times New Roman" w:cs="Times New Roman"/>
        </w:rPr>
        <w:t xml:space="preserve"> 9</w:t>
      </w:r>
      <w:r w:rsidR="003641B4" w:rsidRPr="009F6A73">
        <w:rPr>
          <w:rFonts w:eastAsia="Times New Roman" w:cs="Times New Roman"/>
        </w:rPr>
        <w:t>,</w:t>
      </w:r>
      <w:r w:rsidRPr="009F6A73">
        <w:rPr>
          <w:rFonts w:eastAsia="Times New Roman" w:cs="Times New Roman"/>
        </w:rPr>
        <w:t>000</w:t>
      </w:r>
      <w:r w:rsidR="008D1F17" w:rsidRPr="009F6A73">
        <w:rPr>
          <w:rFonts w:eastAsia="Times New Roman" w:cs="Times New Roman"/>
        </w:rPr>
        <w:t> </w:t>
      </w:r>
      <w:r w:rsidRPr="009F6A73">
        <w:rPr>
          <w:rFonts w:eastAsia="Times New Roman" w:cs="Times New Roman"/>
        </w:rPr>
        <w:t>hectares in 2024</w:t>
      </w:r>
      <w:r w:rsidR="00CD466F" w:rsidRPr="009F6A73">
        <w:rPr>
          <w:rFonts w:eastAsia="Times New Roman" w:cs="Times New Roman"/>
        </w:rPr>
        <w:t>.</w:t>
      </w:r>
      <w:r w:rsidRPr="009F6A73">
        <w:rPr>
          <w:rFonts w:eastAsia="Times New Roman" w:cs="Times New Roman"/>
          <w:color w:val="183C47"/>
          <w:vertAlign w:val="superscript"/>
        </w:rPr>
        <w:footnoteReference w:id="35"/>
      </w:r>
      <w:r w:rsidRPr="009F6A73">
        <w:rPr>
          <w:rFonts w:eastAsia="Times New Roman" w:cs="Times New Roman"/>
        </w:rPr>
        <w:t xml:space="preserve"> </w:t>
      </w:r>
      <w:r w:rsidRPr="009F6A73">
        <w:rPr>
          <w:rFonts w:eastAsia="Times New Roman" w:cs="Arial"/>
        </w:rPr>
        <w:t xml:space="preserve">Based on current trends, projected increases in </w:t>
      </w:r>
      <w:r w:rsidRPr="009F6A73">
        <w:rPr>
          <w:rFonts w:eastAsia="Times New Roman" w:cs="Times New Roman"/>
          <w:snapToGrid w:val="0"/>
        </w:rPr>
        <w:t xml:space="preserve">indigenous </w:t>
      </w:r>
      <w:r w:rsidRPr="009F6A73">
        <w:rPr>
          <w:rFonts w:eastAsia="Times New Roman" w:cs="Arial"/>
        </w:rPr>
        <w:t xml:space="preserve">afforestation from now will </w:t>
      </w:r>
      <w:r w:rsidR="00FA3B4A" w:rsidRPr="009F6A73">
        <w:rPr>
          <w:rFonts w:eastAsia="Times New Roman" w:cs="Arial"/>
        </w:rPr>
        <w:t xml:space="preserve">make only </w:t>
      </w:r>
      <w:r w:rsidRPr="009F6A73">
        <w:rPr>
          <w:rFonts w:eastAsia="Times New Roman" w:cs="Arial"/>
        </w:rPr>
        <w:t>a minor contribution to New Zealand’s climate commitments.</w:t>
      </w:r>
    </w:p>
    <w:p w14:paraId="41870431" w14:textId="2CD1A4AF" w:rsidR="008B0385" w:rsidRPr="009F6A73" w:rsidRDefault="008B0385" w:rsidP="004B07D7">
      <w:pPr>
        <w:spacing w:before="100" w:after="100"/>
        <w:jc w:val="left"/>
        <w:rPr>
          <w:rFonts w:eastAsia="Times New Roman" w:cs="Calibri"/>
        </w:rPr>
      </w:pPr>
      <w:r w:rsidRPr="009F6A73">
        <w:rPr>
          <w:rFonts w:eastAsia="Times New Roman" w:cs="Calibri"/>
        </w:rPr>
        <w:t xml:space="preserve">Based on </w:t>
      </w:r>
      <w:r w:rsidR="005B6069" w:rsidRPr="009F6A73">
        <w:rPr>
          <w:rFonts w:eastAsia="Times New Roman" w:cs="Calibri"/>
        </w:rPr>
        <w:t xml:space="preserve">the Ministry for Primary Industries’ </w:t>
      </w:r>
      <w:r w:rsidR="00FA7519" w:rsidRPr="009F6A73">
        <w:rPr>
          <w:rFonts w:eastAsia="Times New Roman" w:cs="Calibri"/>
        </w:rPr>
        <w:t xml:space="preserve">June </w:t>
      </w:r>
      <w:r w:rsidRPr="009F6A73">
        <w:rPr>
          <w:rFonts w:eastAsia="Times New Roman" w:cs="Calibri"/>
        </w:rPr>
        <w:t>202</w:t>
      </w:r>
      <w:r w:rsidR="00FA7519" w:rsidRPr="009F6A73">
        <w:rPr>
          <w:rFonts w:eastAsia="Times New Roman" w:cs="Calibri"/>
        </w:rPr>
        <w:t>4</w:t>
      </w:r>
      <w:r w:rsidRPr="009F6A73">
        <w:rPr>
          <w:rFonts w:eastAsia="Times New Roman" w:cs="Calibri"/>
        </w:rPr>
        <w:t xml:space="preserve"> projections</w:t>
      </w:r>
      <w:r w:rsidR="005B6069" w:rsidRPr="009F6A73">
        <w:rPr>
          <w:rFonts w:eastAsia="Times New Roman" w:cs="Calibri"/>
        </w:rPr>
        <w:t>,</w:t>
      </w:r>
      <w:r w:rsidRPr="009F6A73">
        <w:rPr>
          <w:rFonts w:eastAsia="Times New Roman" w:cs="Calibri"/>
        </w:rPr>
        <w:t xml:space="preserve"> the </w:t>
      </w:r>
      <w:r w:rsidR="004A5397" w:rsidRPr="009F6A73">
        <w:rPr>
          <w:rFonts w:eastAsia="Times New Roman" w:cs="Calibri"/>
        </w:rPr>
        <w:t>l</w:t>
      </w:r>
      <w:r w:rsidRPr="009F6A73">
        <w:rPr>
          <w:rFonts w:eastAsia="Times New Roman" w:cs="Calibri"/>
        </w:rPr>
        <w:t xml:space="preserve">and </w:t>
      </w:r>
      <w:r w:rsidR="004A5397" w:rsidRPr="009F6A73">
        <w:rPr>
          <w:rFonts w:eastAsia="Times New Roman" w:cs="Calibri"/>
        </w:rPr>
        <w:t>u</w:t>
      </w:r>
      <w:r w:rsidRPr="009F6A73">
        <w:rPr>
          <w:rFonts w:eastAsia="Times New Roman" w:cs="Calibri"/>
        </w:rPr>
        <w:t xml:space="preserve">se, </w:t>
      </w:r>
      <w:r w:rsidR="004A5397" w:rsidRPr="009F6A73">
        <w:rPr>
          <w:rFonts w:eastAsia="Times New Roman" w:cs="Calibri"/>
        </w:rPr>
        <w:t>l</w:t>
      </w:r>
      <w:r w:rsidRPr="009F6A73">
        <w:rPr>
          <w:rFonts w:eastAsia="Times New Roman" w:cs="Calibri"/>
        </w:rPr>
        <w:t>and</w:t>
      </w:r>
      <w:r w:rsidR="004A5397" w:rsidRPr="009F6A73">
        <w:rPr>
          <w:rFonts w:eastAsia="Times New Roman" w:cs="Calibri"/>
        </w:rPr>
        <w:t>-u</w:t>
      </w:r>
      <w:r w:rsidRPr="009F6A73">
        <w:rPr>
          <w:rFonts w:eastAsia="Times New Roman" w:cs="Calibri"/>
        </w:rPr>
        <w:t xml:space="preserve">se </w:t>
      </w:r>
      <w:proofErr w:type="gramStart"/>
      <w:r w:rsidR="004A5397" w:rsidRPr="009F6A73">
        <w:rPr>
          <w:rFonts w:eastAsia="Times New Roman" w:cs="Calibri"/>
        </w:rPr>
        <w:t>c</w:t>
      </w:r>
      <w:r w:rsidRPr="009F6A73">
        <w:rPr>
          <w:rFonts w:eastAsia="Times New Roman" w:cs="Calibri"/>
        </w:rPr>
        <w:t>hange</w:t>
      </w:r>
      <w:proofErr w:type="gramEnd"/>
      <w:r w:rsidRPr="009F6A73">
        <w:rPr>
          <w:rFonts w:eastAsia="Times New Roman" w:cs="Calibri"/>
        </w:rPr>
        <w:t xml:space="preserve"> and </w:t>
      </w:r>
      <w:r w:rsidR="004A5397" w:rsidRPr="009F6A73">
        <w:rPr>
          <w:rFonts w:eastAsia="Times New Roman" w:cs="Calibri"/>
        </w:rPr>
        <w:t>f</w:t>
      </w:r>
      <w:r w:rsidRPr="009F6A73">
        <w:rPr>
          <w:rFonts w:eastAsia="Times New Roman" w:cs="Calibri"/>
        </w:rPr>
        <w:t>orestry</w:t>
      </w:r>
      <w:r w:rsidRPr="009F6A73" w:rsidDel="005B6069">
        <w:rPr>
          <w:rFonts w:eastAsia="Times New Roman" w:cs="Calibri"/>
        </w:rPr>
        <w:t xml:space="preserve"> </w:t>
      </w:r>
      <w:r w:rsidRPr="009F6A73">
        <w:rPr>
          <w:rFonts w:eastAsia="Times New Roman" w:cs="Calibri"/>
        </w:rPr>
        <w:t>(LULUCF)</w:t>
      </w:r>
      <w:r w:rsidR="005B6069" w:rsidRPr="009F6A73">
        <w:rPr>
          <w:rFonts w:eastAsia="Times New Roman" w:cs="Calibri"/>
        </w:rPr>
        <w:t xml:space="preserve"> sector</w:t>
      </w:r>
      <w:r w:rsidRPr="009F6A73">
        <w:rPr>
          <w:rFonts w:eastAsia="Times New Roman" w:cs="Calibri"/>
        </w:rPr>
        <w:t xml:space="preserve"> </w:t>
      </w:r>
      <w:r w:rsidRPr="009F6A73" w:rsidDel="00FA3B4A">
        <w:rPr>
          <w:rFonts w:eastAsia="Times New Roman" w:cs="Calibri"/>
        </w:rPr>
        <w:t>is projected to</w:t>
      </w:r>
      <w:r w:rsidRPr="009F6A73">
        <w:rPr>
          <w:rFonts w:eastAsia="Times New Roman" w:cs="Calibri"/>
        </w:rPr>
        <w:t xml:space="preserve"> remove between 54.</w:t>
      </w:r>
      <w:r w:rsidR="00FA7519" w:rsidRPr="009F6A73">
        <w:rPr>
          <w:rFonts w:eastAsia="Times New Roman" w:cs="Calibri"/>
        </w:rPr>
        <w:t>3</w:t>
      </w:r>
      <w:r w:rsidRPr="009F6A73">
        <w:rPr>
          <w:rFonts w:eastAsia="Times New Roman" w:cs="Calibri"/>
        </w:rPr>
        <w:t xml:space="preserve"> </w:t>
      </w:r>
      <w:r w:rsidR="00FA3B4A" w:rsidRPr="009F6A73">
        <w:rPr>
          <w:rFonts w:eastAsia="Times New Roman" w:cs="Calibri"/>
        </w:rPr>
        <w:t>and</w:t>
      </w:r>
      <w:r w:rsidRPr="009F6A73">
        <w:rPr>
          <w:rFonts w:eastAsia="Times New Roman" w:cs="Calibri"/>
        </w:rPr>
        <w:t xml:space="preserve"> 6</w:t>
      </w:r>
      <w:r w:rsidR="004C345A" w:rsidRPr="009F6A73">
        <w:rPr>
          <w:rFonts w:eastAsia="Times New Roman" w:cs="Calibri"/>
        </w:rPr>
        <w:t>3</w:t>
      </w:r>
      <w:r w:rsidRPr="009F6A73">
        <w:rPr>
          <w:rFonts w:eastAsia="Times New Roman" w:cs="Calibri"/>
        </w:rPr>
        <w:t>.</w:t>
      </w:r>
      <w:r w:rsidR="004C345A" w:rsidRPr="009F6A73">
        <w:rPr>
          <w:rFonts w:eastAsia="Times New Roman" w:cs="Calibri"/>
        </w:rPr>
        <w:t>0</w:t>
      </w:r>
      <w:r w:rsidRPr="009F6A73">
        <w:rPr>
          <w:rFonts w:eastAsia="Times New Roman" w:cs="Calibri"/>
        </w:rPr>
        <w:t xml:space="preserve"> Mt</w:t>
      </w:r>
      <w:r w:rsidR="002C30DB" w:rsidRPr="009F6A73">
        <w:rPr>
          <w:rFonts w:eastAsia="Times New Roman" w:cs="Calibri"/>
        </w:rPr>
        <w:t> </w:t>
      </w:r>
      <w:r w:rsidRPr="009F6A73">
        <w:rPr>
          <w:rFonts w:eastAsia="Times New Roman" w:cs="Calibri"/>
        </w:rPr>
        <w:t>CO</w:t>
      </w:r>
      <w:r w:rsidRPr="009F6A73">
        <w:rPr>
          <w:rFonts w:eastAsia="Times New Roman" w:cs="Calibri"/>
          <w:vertAlign w:val="subscript"/>
        </w:rPr>
        <w:t>2</w:t>
      </w:r>
      <w:r w:rsidRPr="009F6A73">
        <w:rPr>
          <w:rFonts w:eastAsia="Times New Roman" w:cs="Calibri"/>
        </w:rPr>
        <w:t xml:space="preserve"> from the atmosphere in </w:t>
      </w:r>
      <w:r w:rsidR="00FA3B4A" w:rsidRPr="009F6A73">
        <w:rPr>
          <w:rFonts w:eastAsia="Times New Roman" w:cs="Calibri"/>
        </w:rPr>
        <w:t xml:space="preserve">the </w:t>
      </w:r>
      <w:r w:rsidRPr="009F6A73">
        <w:rPr>
          <w:rFonts w:eastAsia="Times New Roman" w:cs="Calibri"/>
        </w:rPr>
        <w:t>second emissions budget</w:t>
      </w:r>
      <w:r w:rsidR="00C970C4" w:rsidRPr="009F6A73">
        <w:rPr>
          <w:rFonts w:eastAsia="Times New Roman" w:cs="Calibri"/>
        </w:rPr>
        <w:t xml:space="preserve"> (table 8.1)</w:t>
      </w:r>
      <w:r w:rsidRPr="009F6A73">
        <w:rPr>
          <w:rFonts w:eastAsia="Times New Roman" w:cs="Calibri"/>
        </w:rPr>
        <w:t>.</w:t>
      </w:r>
    </w:p>
    <w:p w14:paraId="361070E4" w14:textId="25D4C87E" w:rsidR="00BF3E00" w:rsidRPr="009F6A73" w:rsidRDefault="008B0385" w:rsidP="007D6206">
      <w:pPr>
        <w:pStyle w:val="Tableheading"/>
      </w:pPr>
      <w:bookmarkStart w:id="215" w:name="_Toc171608814"/>
      <w:r w:rsidRPr="009F6A73">
        <w:t xml:space="preserve">Table </w:t>
      </w:r>
      <w:r w:rsidR="00F50B3D" w:rsidRPr="009F6A73">
        <w:t>8.1</w:t>
      </w:r>
      <w:r w:rsidRPr="009F6A73">
        <w:t>:</w:t>
      </w:r>
      <w:r w:rsidRPr="009F6A73">
        <w:tab/>
      </w:r>
      <w:r w:rsidR="005B2254" w:rsidRPr="009F6A73">
        <w:t>202</w:t>
      </w:r>
      <w:r w:rsidR="002D63DE" w:rsidRPr="009F6A73">
        <w:t>4</w:t>
      </w:r>
      <w:r w:rsidR="005B2254" w:rsidRPr="009F6A73">
        <w:t xml:space="preserve"> projections of f</w:t>
      </w:r>
      <w:r w:rsidRPr="009F6A73">
        <w:t>orestry’s contribution to emissions targets (</w:t>
      </w:r>
      <w:r w:rsidR="00F50B3D" w:rsidRPr="009F6A73">
        <w:t>Mt</w:t>
      </w:r>
      <w:r w:rsidRPr="009F6A73">
        <w:t xml:space="preserve"> CO</w:t>
      </w:r>
      <w:r w:rsidRPr="009F6A73">
        <w:rPr>
          <w:vertAlign w:val="subscript"/>
        </w:rPr>
        <w:t>2</w:t>
      </w:r>
      <w:r w:rsidRPr="009F6A73">
        <w:t>)</w:t>
      </w:r>
      <w:bookmarkEnd w:id="215"/>
      <w:r w:rsidRPr="009F6A73">
        <w:t xml:space="preserve"> </w:t>
      </w:r>
    </w:p>
    <w:tbl>
      <w:tblPr>
        <w:tblStyle w:val="TableGrid"/>
        <w:tblW w:w="8505" w:type="dxa"/>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1889"/>
        <w:gridCol w:w="1712"/>
        <w:gridCol w:w="1712"/>
        <w:gridCol w:w="1712"/>
        <w:gridCol w:w="1480"/>
      </w:tblGrid>
      <w:tr w:rsidR="005B1CB9" w:rsidRPr="009F6A73" w14:paraId="79DE7197" w14:textId="77777777" w:rsidTr="008D1F17">
        <w:trPr>
          <w:tblHeader/>
        </w:trPr>
        <w:tc>
          <w:tcPr>
            <w:tcW w:w="1110" w:type="pct"/>
            <w:shd w:val="clear" w:color="auto" w:fill="1B556B"/>
            <w:vAlign w:val="bottom"/>
          </w:tcPr>
          <w:p w14:paraId="09832D3B" w14:textId="77777777" w:rsidR="008B0385" w:rsidRPr="009F6A73" w:rsidRDefault="008B0385" w:rsidP="004B07D7">
            <w:pPr>
              <w:pStyle w:val="TableTextbold"/>
              <w:spacing w:before="40" w:after="40"/>
              <w:rPr>
                <w:color w:val="FFFFFF" w:themeColor="background1"/>
              </w:rPr>
            </w:pPr>
            <w:r w:rsidRPr="009F6A73">
              <w:rPr>
                <w:color w:val="FFFFFF" w:themeColor="background1"/>
              </w:rPr>
              <w:t xml:space="preserve">Scenario </w:t>
            </w:r>
          </w:p>
        </w:tc>
        <w:tc>
          <w:tcPr>
            <w:tcW w:w="1006" w:type="pct"/>
            <w:shd w:val="clear" w:color="auto" w:fill="1B556B"/>
            <w:vAlign w:val="bottom"/>
          </w:tcPr>
          <w:p w14:paraId="6A63B990" w14:textId="4FDD5772" w:rsidR="008B0385" w:rsidRPr="009F6A73" w:rsidRDefault="006206E2" w:rsidP="004B07D7">
            <w:pPr>
              <w:pStyle w:val="TableTextbold"/>
              <w:spacing w:before="40" w:after="40"/>
              <w:rPr>
                <w:color w:val="FFFFFF" w:themeColor="background1"/>
              </w:rPr>
            </w:pPr>
            <w:r w:rsidRPr="009F6A73">
              <w:rPr>
                <w:color w:val="FFFFFF" w:themeColor="background1"/>
              </w:rPr>
              <w:t xml:space="preserve">First emissions budget </w:t>
            </w:r>
            <w:r w:rsidR="008B0385" w:rsidRPr="009F6A73">
              <w:rPr>
                <w:color w:val="FFFFFF" w:themeColor="background1"/>
              </w:rPr>
              <w:t>2022</w:t>
            </w:r>
            <w:r w:rsidR="00812C65" w:rsidRPr="009F6A73">
              <w:rPr>
                <w:color w:val="FFFFFF" w:themeColor="background1"/>
              </w:rPr>
              <w:t>–</w:t>
            </w:r>
            <w:r w:rsidR="00406F1A" w:rsidRPr="009F6A73">
              <w:rPr>
                <w:color w:val="FFFFFF" w:themeColor="background1"/>
              </w:rPr>
              <w:t>25</w:t>
            </w:r>
          </w:p>
        </w:tc>
        <w:tc>
          <w:tcPr>
            <w:tcW w:w="1006" w:type="pct"/>
            <w:shd w:val="clear" w:color="auto" w:fill="1B556B"/>
            <w:vAlign w:val="bottom"/>
          </w:tcPr>
          <w:p w14:paraId="464A8CFB" w14:textId="45540F93" w:rsidR="008B0385" w:rsidRPr="009F6A73" w:rsidRDefault="006206E2" w:rsidP="004B07D7">
            <w:pPr>
              <w:pStyle w:val="TableTextbold"/>
              <w:spacing w:before="40" w:after="40"/>
              <w:rPr>
                <w:color w:val="FFFFFF" w:themeColor="background1"/>
              </w:rPr>
            </w:pPr>
            <w:r w:rsidRPr="009F6A73">
              <w:rPr>
                <w:color w:val="FFFFFF" w:themeColor="background1"/>
              </w:rPr>
              <w:t xml:space="preserve">Second emissions budget </w:t>
            </w:r>
            <w:r w:rsidR="008B0385" w:rsidRPr="009F6A73">
              <w:rPr>
                <w:color w:val="FFFFFF" w:themeColor="background1"/>
              </w:rPr>
              <w:t>2026</w:t>
            </w:r>
            <w:r w:rsidR="00812C65" w:rsidRPr="009F6A73">
              <w:rPr>
                <w:color w:val="FFFFFF" w:themeColor="background1"/>
              </w:rPr>
              <w:t>–</w:t>
            </w:r>
            <w:r w:rsidR="00406F1A" w:rsidRPr="009F6A73">
              <w:rPr>
                <w:color w:val="FFFFFF" w:themeColor="background1"/>
              </w:rPr>
              <w:t>30</w:t>
            </w:r>
          </w:p>
        </w:tc>
        <w:tc>
          <w:tcPr>
            <w:tcW w:w="1006" w:type="pct"/>
            <w:shd w:val="clear" w:color="auto" w:fill="1B556B"/>
            <w:vAlign w:val="bottom"/>
          </w:tcPr>
          <w:p w14:paraId="276F84AC" w14:textId="3E01CA0B" w:rsidR="008B0385" w:rsidRPr="009F6A73" w:rsidRDefault="006206E2" w:rsidP="004B07D7">
            <w:pPr>
              <w:pStyle w:val="TableTextbold"/>
              <w:spacing w:before="40" w:after="40"/>
              <w:rPr>
                <w:color w:val="FFFFFF" w:themeColor="background1"/>
              </w:rPr>
            </w:pPr>
            <w:r w:rsidRPr="009F6A73">
              <w:rPr>
                <w:color w:val="FFFFFF" w:themeColor="background1"/>
              </w:rPr>
              <w:t xml:space="preserve">Third emissions budget </w:t>
            </w:r>
            <w:r w:rsidR="008B0385" w:rsidRPr="009F6A73">
              <w:rPr>
                <w:color w:val="FFFFFF" w:themeColor="background1"/>
              </w:rPr>
              <w:t>2031</w:t>
            </w:r>
            <w:r w:rsidR="00812C65" w:rsidRPr="009F6A73">
              <w:rPr>
                <w:color w:val="FFFFFF" w:themeColor="background1"/>
              </w:rPr>
              <w:t>–</w:t>
            </w:r>
            <w:r w:rsidR="00406F1A" w:rsidRPr="009F6A73">
              <w:rPr>
                <w:color w:val="FFFFFF" w:themeColor="background1"/>
              </w:rPr>
              <w:t>35</w:t>
            </w:r>
          </w:p>
        </w:tc>
        <w:tc>
          <w:tcPr>
            <w:tcW w:w="870" w:type="pct"/>
            <w:shd w:val="clear" w:color="auto" w:fill="1B556B"/>
            <w:vAlign w:val="bottom"/>
          </w:tcPr>
          <w:p w14:paraId="7C418D80" w14:textId="77777777" w:rsidR="008B0385" w:rsidRPr="009F6A73" w:rsidRDefault="008B0385" w:rsidP="004B07D7">
            <w:pPr>
              <w:pStyle w:val="TableTextbold"/>
              <w:spacing w:before="40" w:after="40"/>
              <w:rPr>
                <w:color w:val="FFFFFF" w:themeColor="background1"/>
              </w:rPr>
            </w:pPr>
            <w:r w:rsidRPr="009F6A73">
              <w:rPr>
                <w:color w:val="FFFFFF" w:themeColor="background1"/>
              </w:rPr>
              <w:t>2050</w:t>
            </w:r>
          </w:p>
        </w:tc>
      </w:tr>
      <w:tr w:rsidR="006206E2" w:rsidRPr="009F6A73" w14:paraId="2758087D" w14:textId="77777777" w:rsidTr="008D1F17">
        <w:tc>
          <w:tcPr>
            <w:tcW w:w="1110" w:type="pct"/>
            <w:shd w:val="clear" w:color="auto" w:fill="auto"/>
          </w:tcPr>
          <w:p w14:paraId="65B8A510" w14:textId="77777777" w:rsidR="008B0385" w:rsidRPr="009F6A73" w:rsidRDefault="008B0385" w:rsidP="004B07D7">
            <w:pPr>
              <w:pStyle w:val="TableText"/>
              <w:spacing w:before="40" w:after="40"/>
              <w:rPr>
                <w:b/>
              </w:rPr>
            </w:pPr>
            <w:r w:rsidRPr="009F6A73">
              <w:rPr>
                <w:b/>
                <w:bCs/>
              </w:rPr>
              <w:t>Lower</w:t>
            </w:r>
          </w:p>
        </w:tc>
        <w:tc>
          <w:tcPr>
            <w:tcW w:w="1006" w:type="pct"/>
            <w:vAlign w:val="center"/>
          </w:tcPr>
          <w:p w14:paraId="038886A5" w14:textId="48C6D958" w:rsidR="008B0385" w:rsidRPr="009F6A73" w:rsidRDefault="006206E2" w:rsidP="004B07D7">
            <w:pPr>
              <w:pStyle w:val="TableText"/>
              <w:spacing w:before="40" w:after="40"/>
              <w:rPr>
                <w:color w:val="000000"/>
                <w:sz w:val="20"/>
              </w:rPr>
            </w:pPr>
            <w:r w:rsidRPr="009F6A73">
              <w:rPr>
                <w:color w:val="000000"/>
                <w:sz w:val="20"/>
              </w:rPr>
              <w:t>–</w:t>
            </w:r>
            <w:r w:rsidR="00755404" w:rsidRPr="009F6A73">
              <w:rPr>
                <w:color w:val="000000"/>
                <w:sz w:val="20"/>
              </w:rPr>
              <w:t>19.0</w:t>
            </w:r>
          </w:p>
        </w:tc>
        <w:tc>
          <w:tcPr>
            <w:tcW w:w="1006" w:type="pct"/>
            <w:vAlign w:val="center"/>
          </w:tcPr>
          <w:p w14:paraId="27A22B9A" w14:textId="6601278C" w:rsidR="008B0385" w:rsidRPr="009F6A73" w:rsidRDefault="006206E2" w:rsidP="004B07D7">
            <w:pPr>
              <w:pStyle w:val="TableText"/>
              <w:spacing w:before="40" w:after="40"/>
              <w:rPr>
                <w:color w:val="000000"/>
                <w:sz w:val="20"/>
              </w:rPr>
            </w:pPr>
            <w:r w:rsidRPr="009F6A73">
              <w:rPr>
                <w:color w:val="000000"/>
                <w:sz w:val="20"/>
              </w:rPr>
              <w:t>–</w:t>
            </w:r>
            <w:r w:rsidR="008B0385" w:rsidRPr="009F6A73">
              <w:rPr>
                <w:color w:val="000000"/>
                <w:sz w:val="20"/>
              </w:rPr>
              <w:t>54.</w:t>
            </w:r>
            <w:r w:rsidR="00755404" w:rsidRPr="009F6A73">
              <w:rPr>
                <w:color w:val="000000"/>
                <w:sz w:val="20"/>
              </w:rPr>
              <w:t>3</w:t>
            </w:r>
          </w:p>
        </w:tc>
        <w:tc>
          <w:tcPr>
            <w:tcW w:w="1006" w:type="pct"/>
            <w:vAlign w:val="center"/>
          </w:tcPr>
          <w:p w14:paraId="136F8D9D" w14:textId="55570D90" w:rsidR="008B0385" w:rsidRPr="009F6A73" w:rsidRDefault="006206E2" w:rsidP="004B07D7">
            <w:pPr>
              <w:pStyle w:val="TableText"/>
              <w:spacing w:before="40" w:after="40"/>
              <w:rPr>
                <w:color w:val="000000"/>
                <w:sz w:val="20"/>
              </w:rPr>
            </w:pPr>
            <w:r w:rsidRPr="009F6A73">
              <w:rPr>
                <w:color w:val="000000"/>
                <w:sz w:val="20"/>
              </w:rPr>
              <w:t>–</w:t>
            </w:r>
            <w:r w:rsidR="00965B81" w:rsidRPr="009F6A73">
              <w:rPr>
                <w:color w:val="000000"/>
                <w:sz w:val="20"/>
              </w:rPr>
              <w:t>7</w:t>
            </w:r>
            <w:r w:rsidR="00755404" w:rsidRPr="009F6A73">
              <w:rPr>
                <w:color w:val="000000"/>
                <w:sz w:val="20"/>
              </w:rPr>
              <w:t>2.3</w:t>
            </w:r>
          </w:p>
        </w:tc>
        <w:tc>
          <w:tcPr>
            <w:tcW w:w="870" w:type="pct"/>
            <w:shd w:val="clear" w:color="auto" w:fill="auto"/>
            <w:vAlign w:val="center"/>
          </w:tcPr>
          <w:p w14:paraId="39986B45" w14:textId="3290E699" w:rsidR="008B0385" w:rsidRPr="009F6A73" w:rsidRDefault="006206E2" w:rsidP="004B07D7">
            <w:pPr>
              <w:pStyle w:val="TableText"/>
              <w:spacing w:before="40" w:after="40"/>
            </w:pPr>
            <w:r w:rsidRPr="009F6A73">
              <w:rPr>
                <w:color w:val="000000"/>
                <w:sz w:val="20"/>
              </w:rPr>
              <w:t>–</w:t>
            </w:r>
            <w:r w:rsidR="0028746A" w:rsidRPr="009F6A73">
              <w:rPr>
                <w:color w:val="000000"/>
                <w:sz w:val="20"/>
              </w:rPr>
              <w:t>15.2</w:t>
            </w:r>
          </w:p>
        </w:tc>
      </w:tr>
      <w:tr w:rsidR="006206E2" w:rsidRPr="009F6A73" w14:paraId="669032FD" w14:textId="77777777" w:rsidTr="008D1F17">
        <w:tc>
          <w:tcPr>
            <w:tcW w:w="1110" w:type="pct"/>
          </w:tcPr>
          <w:p w14:paraId="774A75C1" w14:textId="77777777" w:rsidR="008B0385" w:rsidRPr="009F6A73" w:rsidRDefault="008B0385" w:rsidP="004B07D7">
            <w:pPr>
              <w:pStyle w:val="TableText"/>
              <w:spacing w:before="40" w:after="40"/>
              <w:rPr>
                <w:b/>
              </w:rPr>
            </w:pPr>
            <w:r w:rsidRPr="009F6A73">
              <w:rPr>
                <w:b/>
                <w:bCs/>
              </w:rPr>
              <w:t>Central</w:t>
            </w:r>
          </w:p>
        </w:tc>
        <w:tc>
          <w:tcPr>
            <w:tcW w:w="1006" w:type="pct"/>
            <w:vAlign w:val="center"/>
          </w:tcPr>
          <w:p w14:paraId="1D07C736" w14:textId="7BEB46A8" w:rsidR="008B0385" w:rsidRPr="009F6A73" w:rsidRDefault="006206E2" w:rsidP="004B07D7">
            <w:pPr>
              <w:pStyle w:val="TableText"/>
              <w:spacing w:before="40" w:after="40"/>
              <w:rPr>
                <w:color w:val="000000"/>
                <w:sz w:val="20"/>
              </w:rPr>
            </w:pPr>
            <w:r w:rsidRPr="009F6A73">
              <w:rPr>
                <w:color w:val="000000"/>
                <w:sz w:val="20"/>
              </w:rPr>
              <w:t>–</w:t>
            </w:r>
            <w:r w:rsidR="008B0385" w:rsidRPr="009F6A73">
              <w:rPr>
                <w:color w:val="000000"/>
                <w:sz w:val="20"/>
              </w:rPr>
              <w:t>23.</w:t>
            </w:r>
            <w:r w:rsidR="0067376B" w:rsidRPr="009F6A73">
              <w:rPr>
                <w:color w:val="000000"/>
                <w:sz w:val="20"/>
              </w:rPr>
              <w:t>5</w:t>
            </w:r>
          </w:p>
        </w:tc>
        <w:tc>
          <w:tcPr>
            <w:tcW w:w="1006" w:type="pct"/>
            <w:vAlign w:val="center"/>
          </w:tcPr>
          <w:p w14:paraId="4E721964" w14:textId="0C029B63" w:rsidR="008B0385" w:rsidRPr="009F6A73" w:rsidRDefault="006206E2" w:rsidP="004B07D7">
            <w:pPr>
              <w:pStyle w:val="TableText"/>
              <w:spacing w:before="40" w:after="40"/>
              <w:rPr>
                <w:color w:val="000000"/>
                <w:sz w:val="20"/>
              </w:rPr>
            </w:pPr>
            <w:r w:rsidRPr="009F6A73">
              <w:rPr>
                <w:color w:val="000000"/>
                <w:sz w:val="20"/>
              </w:rPr>
              <w:t>–</w:t>
            </w:r>
            <w:r w:rsidR="00D7349B" w:rsidRPr="009F6A73">
              <w:rPr>
                <w:color w:val="000000"/>
                <w:sz w:val="20"/>
              </w:rPr>
              <w:t>61.4</w:t>
            </w:r>
          </w:p>
        </w:tc>
        <w:tc>
          <w:tcPr>
            <w:tcW w:w="1006" w:type="pct"/>
            <w:vAlign w:val="center"/>
          </w:tcPr>
          <w:p w14:paraId="0A44E2B4" w14:textId="1A27C18B" w:rsidR="008B0385" w:rsidRPr="009F6A73" w:rsidRDefault="006206E2" w:rsidP="004B07D7">
            <w:pPr>
              <w:pStyle w:val="TableText"/>
              <w:spacing w:before="40" w:after="40"/>
              <w:rPr>
                <w:color w:val="000000"/>
                <w:sz w:val="20"/>
              </w:rPr>
            </w:pPr>
            <w:r w:rsidRPr="009F6A73">
              <w:rPr>
                <w:color w:val="000000"/>
                <w:sz w:val="20"/>
              </w:rPr>
              <w:t>–</w:t>
            </w:r>
            <w:r w:rsidR="00D7349B" w:rsidRPr="009F6A73">
              <w:rPr>
                <w:color w:val="000000"/>
                <w:sz w:val="20"/>
              </w:rPr>
              <w:t>82.3</w:t>
            </w:r>
          </w:p>
        </w:tc>
        <w:tc>
          <w:tcPr>
            <w:tcW w:w="870" w:type="pct"/>
            <w:vAlign w:val="center"/>
          </w:tcPr>
          <w:p w14:paraId="0FB9D0E9" w14:textId="0EABC24C" w:rsidR="008B0385" w:rsidRPr="009F6A73" w:rsidRDefault="006206E2" w:rsidP="004B07D7">
            <w:pPr>
              <w:pStyle w:val="TableText"/>
              <w:spacing w:before="40" w:after="40"/>
            </w:pPr>
            <w:r w:rsidRPr="009F6A73">
              <w:rPr>
                <w:color w:val="000000"/>
                <w:sz w:val="20"/>
              </w:rPr>
              <w:t>–</w:t>
            </w:r>
            <w:r w:rsidR="00EA2D90" w:rsidRPr="009F6A73">
              <w:rPr>
                <w:color w:val="000000"/>
                <w:sz w:val="20"/>
              </w:rPr>
              <w:t>21.3</w:t>
            </w:r>
          </w:p>
        </w:tc>
      </w:tr>
      <w:tr w:rsidR="006206E2" w:rsidRPr="009F6A73" w14:paraId="577A6EF3" w14:textId="77777777" w:rsidTr="008D1F17">
        <w:tc>
          <w:tcPr>
            <w:tcW w:w="1110" w:type="pct"/>
          </w:tcPr>
          <w:p w14:paraId="45010487" w14:textId="77777777" w:rsidR="008B0385" w:rsidRPr="009F6A73" w:rsidRDefault="008B0385" w:rsidP="004B07D7">
            <w:pPr>
              <w:pStyle w:val="TableText"/>
              <w:spacing w:before="40" w:after="40"/>
              <w:rPr>
                <w:b/>
              </w:rPr>
            </w:pPr>
            <w:r w:rsidRPr="009F6A73">
              <w:rPr>
                <w:b/>
                <w:bCs/>
              </w:rPr>
              <w:t>Upper</w:t>
            </w:r>
          </w:p>
        </w:tc>
        <w:tc>
          <w:tcPr>
            <w:tcW w:w="1006" w:type="pct"/>
            <w:vAlign w:val="center"/>
          </w:tcPr>
          <w:p w14:paraId="48F3B763" w14:textId="2094984F" w:rsidR="008B0385" w:rsidRPr="009F6A73" w:rsidRDefault="006206E2" w:rsidP="004B07D7">
            <w:pPr>
              <w:pStyle w:val="TableText"/>
              <w:spacing w:before="40" w:after="40"/>
            </w:pPr>
            <w:r w:rsidRPr="009F6A73">
              <w:rPr>
                <w:color w:val="000000"/>
                <w:sz w:val="20"/>
              </w:rPr>
              <w:t>–</w:t>
            </w:r>
            <w:r w:rsidR="008C0C4C" w:rsidRPr="009F6A73">
              <w:rPr>
                <w:color w:val="000000"/>
                <w:sz w:val="20"/>
              </w:rPr>
              <w:t>2</w:t>
            </w:r>
            <w:r w:rsidR="008A7A31" w:rsidRPr="009F6A73">
              <w:rPr>
                <w:color w:val="000000"/>
                <w:sz w:val="20"/>
              </w:rPr>
              <w:t>4</w:t>
            </w:r>
            <w:r w:rsidR="008C0C4C" w:rsidRPr="009F6A73">
              <w:rPr>
                <w:color w:val="000000"/>
                <w:sz w:val="20"/>
              </w:rPr>
              <w:t>.</w:t>
            </w:r>
            <w:r w:rsidR="008A7A31" w:rsidRPr="009F6A73">
              <w:rPr>
                <w:color w:val="000000"/>
                <w:sz w:val="20"/>
              </w:rPr>
              <w:t>7</w:t>
            </w:r>
          </w:p>
        </w:tc>
        <w:tc>
          <w:tcPr>
            <w:tcW w:w="1006" w:type="pct"/>
            <w:vAlign w:val="center"/>
          </w:tcPr>
          <w:p w14:paraId="48CF1DFE" w14:textId="1E26900B" w:rsidR="008B0385" w:rsidRPr="009F6A73" w:rsidRDefault="006206E2" w:rsidP="004B07D7">
            <w:pPr>
              <w:pStyle w:val="TableText"/>
              <w:spacing w:before="40" w:after="40"/>
            </w:pPr>
            <w:r w:rsidRPr="009F6A73">
              <w:rPr>
                <w:color w:val="000000"/>
                <w:sz w:val="20"/>
              </w:rPr>
              <w:t>–</w:t>
            </w:r>
            <w:r w:rsidR="008A7A31" w:rsidRPr="009F6A73">
              <w:rPr>
                <w:color w:val="000000"/>
                <w:sz w:val="20"/>
              </w:rPr>
              <w:t>63</w:t>
            </w:r>
            <w:r w:rsidR="008B0385" w:rsidRPr="009F6A73">
              <w:rPr>
                <w:color w:val="000000"/>
                <w:sz w:val="20"/>
              </w:rPr>
              <w:t>.</w:t>
            </w:r>
            <w:r w:rsidR="000B49F5" w:rsidRPr="009F6A73">
              <w:rPr>
                <w:color w:val="000000"/>
                <w:sz w:val="20"/>
              </w:rPr>
              <w:t>0</w:t>
            </w:r>
          </w:p>
        </w:tc>
        <w:tc>
          <w:tcPr>
            <w:tcW w:w="1006" w:type="pct"/>
            <w:vAlign w:val="center"/>
          </w:tcPr>
          <w:p w14:paraId="4CBE689F" w14:textId="5424941F" w:rsidR="008B0385" w:rsidRPr="009F6A73" w:rsidRDefault="006206E2" w:rsidP="004B07D7">
            <w:pPr>
              <w:pStyle w:val="TableText"/>
              <w:spacing w:before="40" w:after="40"/>
            </w:pPr>
            <w:r w:rsidRPr="009F6A73">
              <w:rPr>
                <w:color w:val="000000"/>
                <w:sz w:val="20"/>
              </w:rPr>
              <w:t>–</w:t>
            </w:r>
            <w:r w:rsidR="008A7A31" w:rsidRPr="009F6A73">
              <w:rPr>
                <w:color w:val="000000"/>
                <w:sz w:val="20"/>
              </w:rPr>
              <w:t>8</w:t>
            </w:r>
            <w:r w:rsidR="000B49F5" w:rsidRPr="009F6A73">
              <w:rPr>
                <w:color w:val="000000"/>
                <w:sz w:val="20"/>
              </w:rPr>
              <w:t>6</w:t>
            </w:r>
            <w:r w:rsidR="008A7A31" w:rsidRPr="009F6A73">
              <w:rPr>
                <w:color w:val="000000"/>
                <w:sz w:val="20"/>
              </w:rPr>
              <w:t>.</w:t>
            </w:r>
            <w:r w:rsidR="000B49F5" w:rsidRPr="009F6A73">
              <w:rPr>
                <w:color w:val="000000"/>
                <w:sz w:val="20"/>
              </w:rPr>
              <w:t>8</w:t>
            </w:r>
          </w:p>
        </w:tc>
        <w:tc>
          <w:tcPr>
            <w:tcW w:w="870" w:type="pct"/>
            <w:vAlign w:val="center"/>
          </w:tcPr>
          <w:p w14:paraId="3FC08350" w14:textId="06536500" w:rsidR="008B0385" w:rsidRPr="009F6A73" w:rsidRDefault="006206E2" w:rsidP="004B07D7">
            <w:pPr>
              <w:pStyle w:val="TableText"/>
              <w:spacing w:before="40" w:after="40"/>
            </w:pPr>
            <w:r w:rsidRPr="009F6A73">
              <w:rPr>
                <w:color w:val="000000"/>
                <w:sz w:val="20"/>
              </w:rPr>
              <w:t>–</w:t>
            </w:r>
            <w:r w:rsidR="008A7A31" w:rsidRPr="009F6A73">
              <w:rPr>
                <w:color w:val="000000"/>
                <w:sz w:val="20"/>
              </w:rPr>
              <w:t>2</w:t>
            </w:r>
            <w:r w:rsidR="000B49F5" w:rsidRPr="009F6A73">
              <w:rPr>
                <w:color w:val="000000"/>
                <w:sz w:val="20"/>
              </w:rPr>
              <w:t>7</w:t>
            </w:r>
            <w:r w:rsidR="008A7A31" w:rsidRPr="009F6A73">
              <w:rPr>
                <w:color w:val="000000"/>
                <w:sz w:val="20"/>
              </w:rPr>
              <w:t>.</w:t>
            </w:r>
            <w:r w:rsidR="000B49F5" w:rsidRPr="009F6A73">
              <w:rPr>
                <w:color w:val="000000"/>
                <w:sz w:val="20"/>
              </w:rPr>
              <w:t>2</w:t>
            </w:r>
          </w:p>
        </w:tc>
      </w:tr>
    </w:tbl>
    <w:p w14:paraId="746BBE30" w14:textId="0BBC076E" w:rsidR="008B0385" w:rsidRPr="009F6A73" w:rsidRDefault="008B0385" w:rsidP="004439C5">
      <w:pPr>
        <w:pStyle w:val="Note"/>
      </w:pPr>
      <w:r w:rsidRPr="009F6A73">
        <w:t>Note 1: A negative</w:t>
      </w:r>
      <w:r w:rsidR="00484DAF" w:rsidRPr="009F6A73">
        <w:t xml:space="preserve"> number</w:t>
      </w:r>
      <w:r w:rsidRPr="009F6A73">
        <w:t xml:space="preserve"> represents a removal of carbon dioxide from the atmosphere.</w:t>
      </w:r>
      <w:r w:rsidRPr="009F6A73">
        <w:br/>
        <w:t>Note 2: The lower and upper scenario</w:t>
      </w:r>
      <w:r w:rsidR="00B36E57" w:rsidRPr="009F6A73">
        <w:t>s</w:t>
      </w:r>
      <w:r w:rsidRPr="009F6A73">
        <w:t xml:space="preserve"> reflect varying levels of afforestation and deforestation as included in the 2023 projections.</w:t>
      </w:r>
      <w:r w:rsidRPr="009F6A73">
        <w:br/>
        <w:t>Note 3: Emission</w:t>
      </w:r>
      <w:r w:rsidR="00B36E57" w:rsidRPr="009F6A73">
        <w:t>s</w:t>
      </w:r>
      <w:r w:rsidRPr="009F6A73">
        <w:t xml:space="preserve"> budgets </w:t>
      </w:r>
      <w:r w:rsidR="00B36E57" w:rsidRPr="009F6A73">
        <w:t>are</w:t>
      </w:r>
      <w:r w:rsidRPr="009F6A73">
        <w:t xml:space="preserve"> stepping stones to</w:t>
      </w:r>
      <w:r w:rsidR="00B36E57" w:rsidRPr="009F6A73">
        <w:t xml:space="preserve">wards </w:t>
      </w:r>
      <w:r w:rsidRPr="009F6A73">
        <w:t xml:space="preserve">our net zero 2050 target. The 2050 figures show </w:t>
      </w:r>
      <w:r w:rsidR="00B36E57" w:rsidRPr="009F6A73">
        <w:t xml:space="preserve">the </w:t>
      </w:r>
      <w:r w:rsidRPr="009F6A73">
        <w:t xml:space="preserve">estimated removals from forestry during 2050. </w:t>
      </w:r>
      <w:r w:rsidRPr="009F6A73">
        <w:br/>
        <w:t xml:space="preserve">Note 4: </w:t>
      </w:r>
      <w:r w:rsidR="00B36E57" w:rsidRPr="009F6A73">
        <w:t>The table</w:t>
      </w:r>
      <w:r w:rsidRPr="009F6A73" w:rsidDel="00484DAF">
        <w:t xml:space="preserve"> </w:t>
      </w:r>
      <w:r w:rsidR="007610CF" w:rsidRPr="009F6A73">
        <w:t xml:space="preserve">shows </w:t>
      </w:r>
      <w:r w:rsidR="00484DAF" w:rsidRPr="009F6A73">
        <w:t xml:space="preserve">only </w:t>
      </w:r>
      <w:r w:rsidRPr="009F6A73">
        <w:t>net emissions and removals from afforestation/reforestation and deforestation.</w:t>
      </w:r>
      <w:r w:rsidR="006F4B0B" w:rsidRPr="009F6A73">
        <w:br/>
        <w:t xml:space="preserve">Note 5: </w:t>
      </w:r>
      <w:r w:rsidR="00630820" w:rsidRPr="009F6A73">
        <w:t>New Zealand’s first Nationally Determined Contribution covers 2021–30 and includes net emissions from forestry. We project</w:t>
      </w:r>
      <w:r w:rsidR="00630820" w:rsidRPr="009F6A73" w:rsidDel="00484DAF">
        <w:t xml:space="preserve"> </w:t>
      </w:r>
      <w:r w:rsidR="00484DAF" w:rsidRPr="009F6A73">
        <w:t xml:space="preserve">a </w:t>
      </w:r>
      <w:r w:rsidR="00630820" w:rsidRPr="009F6A73">
        <w:t>lower</w:t>
      </w:r>
      <w:r w:rsidR="00484DAF" w:rsidRPr="009F6A73">
        <w:t xml:space="preserve"> scenario of –82.4</w:t>
      </w:r>
      <w:r w:rsidR="00630820" w:rsidRPr="009F6A73">
        <w:t>,</w:t>
      </w:r>
      <w:r w:rsidR="00484DAF" w:rsidRPr="009F6A73">
        <w:t xml:space="preserve"> a</w:t>
      </w:r>
      <w:r w:rsidR="00630820" w:rsidRPr="009F6A73">
        <w:t xml:space="preserve"> central</w:t>
      </w:r>
      <w:r w:rsidR="00484DAF" w:rsidRPr="009F6A73">
        <w:t xml:space="preserve"> scenario of –91.7</w:t>
      </w:r>
      <w:r w:rsidR="00630820" w:rsidRPr="009F6A73">
        <w:t xml:space="preserve"> and</w:t>
      </w:r>
      <w:r w:rsidR="00484DAF" w:rsidRPr="009F6A73">
        <w:t xml:space="preserve"> an</w:t>
      </w:r>
      <w:r w:rsidR="00630820" w:rsidRPr="009F6A73">
        <w:t xml:space="preserve"> upper scenario</w:t>
      </w:r>
      <w:r w:rsidR="00484DAF" w:rsidRPr="009F6A73">
        <w:t xml:space="preserve"> of</w:t>
      </w:r>
      <w:r w:rsidR="00630820" w:rsidRPr="009F6A73">
        <w:t xml:space="preserve"> </w:t>
      </w:r>
      <w:r w:rsidR="00484DAF" w:rsidRPr="009F6A73">
        <w:t>–</w:t>
      </w:r>
      <w:r w:rsidR="00630820" w:rsidRPr="009F6A73">
        <w:t>100.5</w:t>
      </w:r>
      <w:r w:rsidR="00795FB0" w:rsidRPr="009F6A73">
        <w:t xml:space="preserve"> Mt CO</w:t>
      </w:r>
      <w:r w:rsidR="00795FB0" w:rsidRPr="009F6A73">
        <w:rPr>
          <w:vertAlign w:val="subscript"/>
        </w:rPr>
        <w:t>2</w:t>
      </w:r>
      <w:r w:rsidR="00630820" w:rsidRPr="009F6A73">
        <w:t>.</w:t>
      </w:r>
    </w:p>
    <w:p w14:paraId="646C2B6D" w14:textId="6686BCE2" w:rsidR="008B0385" w:rsidRPr="009F6A73" w:rsidRDefault="008B0385" w:rsidP="004B07D7">
      <w:pPr>
        <w:pStyle w:val="BodyText"/>
        <w:spacing w:before="100"/>
      </w:pPr>
      <w:r w:rsidRPr="009F6A73">
        <w:t xml:space="preserve">Projected afforestation from 2025 will not materially impact net emissions in </w:t>
      </w:r>
      <w:r w:rsidR="007610CF" w:rsidRPr="009F6A73">
        <w:t>the second emissions budget</w:t>
      </w:r>
      <w:r w:rsidR="004F26F6" w:rsidRPr="009F6A73">
        <w:t xml:space="preserve">. This is </w:t>
      </w:r>
      <w:r w:rsidR="001C6111" w:rsidRPr="009F6A73">
        <w:t>because</w:t>
      </w:r>
      <w:r w:rsidRPr="009F6A73">
        <w:t xml:space="preserve"> low carbon removals from initial planting (increasing over time) </w:t>
      </w:r>
      <w:r w:rsidR="001C6111" w:rsidRPr="009F6A73">
        <w:t xml:space="preserve">are </w:t>
      </w:r>
      <w:r w:rsidRPr="009F6A73">
        <w:t>offset by the emissions from soil and the removal of previous vegetation</w:t>
      </w:r>
      <w:r w:rsidR="005B6FF9" w:rsidRPr="009F6A73">
        <w:t>. C</w:t>
      </w:r>
      <w:r w:rsidRPr="009F6A73">
        <w:t xml:space="preserve">arbon sequestration is </w:t>
      </w:r>
      <w:r w:rsidR="005B6FF9" w:rsidRPr="009F6A73">
        <w:t xml:space="preserve">therefore </w:t>
      </w:r>
      <w:r w:rsidRPr="009F6A73">
        <w:t>low for the first</w:t>
      </w:r>
      <w:r w:rsidRPr="009F6A73" w:rsidDel="008B68E2">
        <w:t xml:space="preserve"> </w:t>
      </w:r>
      <w:r w:rsidR="008B68E2" w:rsidRPr="009F6A73">
        <w:t>four to five</w:t>
      </w:r>
      <w:r w:rsidRPr="009F6A73">
        <w:t xml:space="preserve"> years of exotic forest planting. However, afforestation will be an important contributor to future budgets. </w:t>
      </w:r>
    </w:p>
    <w:p w14:paraId="24CAD555" w14:textId="5B7C6B34" w:rsidR="008B0385" w:rsidRPr="009F6A73" w:rsidRDefault="00D50661" w:rsidP="004B07D7">
      <w:pPr>
        <w:pStyle w:val="BodyText"/>
        <w:spacing w:before="100"/>
      </w:pPr>
      <w:r w:rsidRPr="009F6A73">
        <w:rPr>
          <w:spacing w:val="-2"/>
        </w:rPr>
        <w:t>Extensive</w:t>
      </w:r>
      <w:r w:rsidR="008B0385" w:rsidRPr="009F6A73">
        <w:rPr>
          <w:spacing w:val="-2"/>
        </w:rPr>
        <w:t xml:space="preserve"> exotic production forests were planted in the 1990s and have contributed significantly</w:t>
      </w:r>
      <w:r w:rsidR="008B0385" w:rsidRPr="009F6A73">
        <w:t xml:space="preserve"> to carbon removals over the past decade. Many of these production forests have now reached maturity and harvest, so removals from older production forests are </w:t>
      </w:r>
      <w:r w:rsidR="00BB73FF" w:rsidRPr="009F6A73">
        <w:t>slowing</w:t>
      </w:r>
      <w:r w:rsidR="008B0385" w:rsidRPr="009F6A73">
        <w:t xml:space="preserve"> </w:t>
      </w:r>
      <w:r w:rsidR="008B0385" w:rsidRPr="009F6A73">
        <w:rPr>
          <w:spacing w:val="-2"/>
        </w:rPr>
        <w:t xml:space="preserve">throughout the 2020s. Existing forests will still contribute more to </w:t>
      </w:r>
      <w:r w:rsidR="005B6FF9" w:rsidRPr="009F6A73">
        <w:rPr>
          <w:spacing w:val="-2"/>
        </w:rPr>
        <w:t>the first and second</w:t>
      </w:r>
      <w:r w:rsidR="009A31CD" w:rsidRPr="009F6A73">
        <w:rPr>
          <w:spacing w:val="-2"/>
        </w:rPr>
        <w:t xml:space="preserve"> emissions</w:t>
      </w:r>
      <w:r w:rsidR="005B6FF9" w:rsidRPr="009F6A73">
        <w:t xml:space="preserve"> budgets </w:t>
      </w:r>
      <w:r w:rsidR="008B0385" w:rsidRPr="009F6A73">
        <w:t xml:space="preserve">than any </w:t>
      </w:r>
      <w:r w:rsidR="00AD10DC" w:rsidRPr="009F6A73">
        <w:t>new</w:t>
      </w:r>
      <w:r w:rsidR="008B0385" w:rsidRPr="009F6A73">
        <w:t xml:space="preserve"> </w:t>
      </w:r>
      <w:r w:rsidR="00F83CE6" w:rsidRPr="009F6A73">
        <w:t xml:space="preserve">planting </w:t>
      </w:r>
      <w:r w:rsidR="008B0385" w:rsidRPr="009F6A73">
        <w:t>that occurs (or has already occurred) in these periods.</w:t>
      </w:r>
    </w:p>
    <w:p w14:paraId="1466E477" w14:textId="70574222" w:rsidR="008B0385" w:rsidRDefault="008B0385" w:rsidP="00620AF9">
      <w:pPr>
        <w:pStyle w:val="Figureheading"/>
        <w:spacing w:after="80"/>
      </w:pPr>
      <w:bookmarkStart w:id="216" w:name="_Toc171608833"/>
      <w:bookmarkStart w:id="217" w:name="_Toc169875779"/>
      <w:r w:rsidRPr="009F6A73">
        <w:lastRenderedPageBreak/>
        <w:t xml:space="preserve">Figure </w:t>
      </w:r>
      <w:r w:rsidR="00F50B3D" w:rsidRPr="009F6A73">
        <w:t>8.1</w:t>
      </w:r>
      <w:r w:rsidRPr="009F6A73">
        <w:t>:</w:t>
      </w:r>
      <w:r w:rsidRPr="009F6A73">
        <w:tab/>
        <w:t>Actual and projected afforestation rates assumed in the 202</w:t>
      </w:r>
      <w:r w:rsidR="007F03D7" w:rsidRPr="009F6A73">
        <w:t xml:space="preserve">4 </w:t>
      </w:r>
      <w:r w:rsidRPr="009F6A73">
        <w:t>projections (hectares)</w:t>
      </w:r>
      <w:r w:rsidR="009A31CD" w:rsidRPr="009F6A73">
        <w:t>,</w:t>
      </w:r>
      <w:r w:rsidR="001F33A1">
        <w:t> </w:t>
      </w:r>
      <w:r w:rsidR="009A31CD" w:rsidRPr="009F6A73">
        <w:t>1990–2050</w:t>
      </w:r>
      <w:bookmarkEnd w:id="216"/>
      <w:r w:rsidR="00740875" w:rsidRPr="009F6A73">
        <w:t xml:space="preserve"> </w:t>
      </w:r>
      <w:bookmarkEnd w:id="217"/>
    </w:p>
    <w:p w14:paraId="18231086" w14:textId="7A31D4FE" w:rsidR="000554D5" w:rsidRPr="000554D5" w:rsidRDefault="001F33A1" w:rsidP="00620AF9">
      <w:pPr>
        <w:pStyle w:val="BodyText"/>
        <w:spacing w:after="80"/>
      </w:pPr>
      <w:r>
        <w:rPr>
          <w:noProof/>
        </w:rPr>
        <w:drawing>
          <wp:inline distT="0" distB="0" distL="0" distR="0" wp14:anchorId="64C4FE38" wp14:editId="6134818A">
            <wp:extent cx="5348835" cy="2636721"/>
            <wp:effectExtent l="0" t="0" r="4445" b="0"/>
            <wp:docPr id="933878246" name="Picture 17" descr="A bar graph showing actual and projected afforestation rates between 1990 and 2050. It shows upper, central and lower projec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878246" name="Picture 17" descr="A bar graph showing actual and projected afforestation rates between 1990 and 2050. It shows upper, central and lower projections. "/>
                    <pic:cNvPicPr/>
                  </pic:nvPicPr>
                  <pic:blipFill rotWithShape="1">
                    <a:blip r:embed="rId73"/>
                    <a:srcRect t="2555" b="4049"/>
                    <a:stretch/>
                  </pic:blipFill>
                  <pic:spPr bwMode="auto">
                    <a:xfrm>
                      <a:off x="0" y="0"/>
                      <a:ext cx="5355581" cy="2640046"/>
                    </a:xfrm>
                    <a:prstGeom prst="rect">
                      <a:avLst/>
                    </a:prstGeom>
                    <a:ln>
                      <a:noFill/>
                    </a:ln>
                    <a:extLst>
                      <a:ext uri="{53640926-AAD7-44D8-BBD7-CCE9431645EC}">
                        <a14:shadowObscured xmlns:a14="http://schemas.microsoft.com/office/drawing/2010/main"/>
                      </a:ext>
                    </a:extLst>
                  </pic:spPr>
                </pic:pic>
              </a:graphicData>
            </a:graphic>
          </wp:inline>
        </w:drawing>
      </w:r>
    </w:p>
    <w:p w14:paraId="253091FA" w14:textId="503A193C" w:rsidR="008B0385" w:rsidRPr="009F6A73" w:rsidRDefault="00795FB0" w:rsidP="00620AF9">
      <w:pPr>
        <w:pStyle w:val="Source"/>
        <w:spacing w:line="260" w:lineRule="atLeast"/>
        <w:rPr>
          <w:rFonts w:ascii="Segoe UI" w:hAnsi="Segoe UI" w:cs="Segoe UI"/>
          <w:color w:val="32809C"/>
          <w:szCs w:val="18"/>
        </w:rPr>
      </w:pPr>
      <w:r w:rsidRPr="009F6A73">
        <w:t>S</w:t>
      </w:r>
      <w:r w:rsidR="008B0385" w:rsidRPr="009F6A73">
        <w:t xml:space="preserve">ource: </w:t>
      </w:r>
      <w:r w:rsidR="00D93156" w:rsidRPr="009F6A73">
        <w:t>Afforestation</w:t>
      </w:r>
      <w:r w:rsidR="00195CE7" w:rsidRPr="009F6A73">
        <w:t xml:space="preserve"> projections</w:t>
      </w:r>
      <w:r w:rsidR="00D93156" w:rsidRPr="009F6A73">
        <w:t xml:space="preserve"> from 2023–26 and the lower afforestation projection are primarily based on the</w:t>
      </w:r>
      <w:r w:rsidR="007875E6">
        <w:t> </w:t>
      </w:r>
      <w:r w:rsidR="00D93156" w:rsidRPr="009F6A73">
        <w:t xml:space="preserve">2023 ADIS, while the upper projection is primarily based on the 2021 ADIS. </w:t>
      </w:r>
      <w:r w:rsidR="00116D3B" w:rsidRPr="009F6A73">
        <w:t>To access t</w:t>
      </w:r>
      <w:r w:rsidR="00D93156" w:rsidRPr="009F6A73">
        <w:t>he ADIS reports</w:t>
      </w:r>
      <w:r w:rsidR="00116D3B" w:rsidRPr="009F6A73">
        <w:t xml:space="preserve">, go to </w:t>
      </w:r>
      <w:hyperlink r:id="rId74" w:history="1">
        <w:r w:rsidR="00116D3B" w:rsidRPr="009F6A73">
          <w:rPr>
            <w:rStyle w:val="Hyperlink"/>
            <w:rFonts w:eastAsia="Times New Roman" w:cs="Calibri"/>
            <w:sz w:val="19"/>
          </w:rPr>
          <w:t>Agricultural Greenhouse Gas Inventory reports</w:t>
        </w:r>
      </w:hyperlink>
      <w:r w:rsidR="00116D3B" w:rsidRPr="009F6A73">
        <w:t>.</w:t>
      </w:r>
      <w:r w:rsidR="00D93156" w:rsidRPr="009F6A73">
        <w:t xml:space="preserve"> </w:t>
      </w:r>
    </w:p>
    <w:p w14:paraId="648AE8A3" w14:textId="01D49866" w:rsidR="008B4C71" w:rsidRPr="009F6A73" w:rsidRDefault="008B4C71" w:rsidP="00DB356D">
      <w:pPr>
        <w:pStyle w:val="BodyText"/>
      </w:pPr>
      <w:r w:rsidRPr="009F6A73">
        <w:t xml:space="preserve">Levels and locations of afforestation will also have an influence on emissions from agriculture. Increased afforestation on land used for agriculture would reduce agricultural emissions, </w:t>
      </w:r>
      <w:r w:rsidR="0027131C" w:rsidRPr="009F6A73">
        <w:t xml:space="preserve">while </w:t>
      </w:r>
      <w:r w:rsidR="000B0FBD" w:rsidRPr="009F6A73">
        <w:t>less afforestation would have the opposite effect.</w:t>
      </w:r>
      <w:r w:rsidRPr="009F6A73">
        <w:t xml:space="preserve"> </w:t>
      </w:r>
    </w:p>
    <w:p w14:paraId="400BACF3" w14:textId="1899E343" w:rsidR="008B4C71" w:rsidRPr="009F6A73" w:rsidRDefault="008B4C71" w:rsidP="00DB356D">
      <w:pPr>
        <w:pStyle w:val="BodyText"/>
      </w:pPr>
      <w:r w:rsidRPr="009F6A73">
        <w:t>Officials estimate that restor</w:t>
      </w:r>
      <w:r w:rsidR="006426F1" w:rsidRPr="009F6A73">
        <w:t>ing</w:t>
      </w:r>
      <w:r w:rsidRPr="009F6A73">
        <w:t xml:space="preserve"> price stability and confidence in the </w:t>
      </w:r>
      <w:r w:rsidR="006426F1" w:rsidRPr="009F6A73">
        <w:t xml:space="preserve">NZ </w:t>
      </w:r>
      <w:r w:rsidRPr="009F6A73">
        <w:t xml:space="preserve">ETS, and </w:t>
      </w:r>
      <w:r w:rsidR="006426F1" w:rsidRPr="009F6A73">
        <w:t>giving</w:t>
      </w:r>
      <w:r w:rsidRPr="009F6A73">
        <w:t xml:space="preserve"> certainty to forestry</w:t>
      </w:r>
      <w:r w:rsidR="006426F1" w:rsidRPr="009F6A73">
        <w:t>,</w:t>
      </w:r>
      <w:r w:rsidRPr="009F6A73">
        <w:t xml:space="preserve"> will have minimal impact on forestry removals for </w:t>
      </w:r>
      <w:r w:rsidR="006426F1" w:rsidRPr="009F6A73">
        <w:t xml:space="preserve">the first and second </w:t>
      </w:r>
      <w:r w:rsidR="00D41692" w:rsidRPr="009F6A73">
        <w:t xml:space="preserve">emissions </w:t>
      </w:r>
      <w:r w:rsidR="006426F1" w:rsidRPr="009F6A73">
        <w:t xml:space="preserve">budgets. </w:t>
      </w:r>
      <w:r w:rsidRPr="009F6A73">
        <w:t xml:space="preserve">This is because the removals will largely come from existing forests. It takes time for newly </w:t>
      </w:r>
      <w:r w:rsidR="006426F1" w:rsidRPr="009F6A73">
        <w:t xml:space="preserve">planted </w:t>
      </w:r>
      <w:r w:rsidRPr="009F6A73">
        <w:t xml:space="preserve">forests to contribute significantly to removals. Actions are estimated to have a small impact on forestry removals for </w:t>
      </w:r>
      <w:r w:rsidR="00224E0D" w:rsidRPr="009F6A73">
        <w:t xml:space="preserve">the third </w:t>
      </w:r>
      <w:r w:rsidR="00AC4BE8" w:rsidRPr="009F6A73">
        <w:t xml:space="preserve">emissions </w:t>
      </w:r>
      <w:r w:rsidR="00224E0D" w:rsidRPr="009F6A73">
        <w:t xml:space="preserve">budget </w:t>
      </w:r>
      <w:r w:rsidRPr="009F6A73">
        <w:t>but are still likely to achieve the forestry sub-sector target published in</w:t>
      </w:r>
      <w:r w:rsidRPr="009F6A73" w:rsidDel="00AC4BE8">
        <w:t xml:space="preserve"> </w:t>
      </w:r>
      <w:r w:rsidR="000B4D53" w:rsidRPr="009F6A73" w:rsidDel="00AC4BE8">
        <w:t>the first emissions reduction plan</w:t>
      </w:r>
      <w:r w:rsidR="000B4D53" w:rsidRPr="009F6A73">
        <w:t>.</w:t>
      </w:r>
      <w:r w:rsidRPr="009F6A73">
        <w:t xml:space="preserve"> Officials are working to better understand the proposal’s impact on emissions budgets and targets.</w:t>
      </w:r>
    </w:p>
    <w:p w14:paraId="685F258D" w14:textId="08E438ED" w:rsidR="008B0385" w:rsidRPr="009F6A73" w:rsidRDefault="008B4C71" w:rsidP="00DB356D">
      <w:pPr>
        <w:pStyle w:val="BodyText"/>
      </w:pPr>
      <w:r w:rsidRPr="009F6A73">
        <w:t>Forestry and wood processing policies that support the displacement of emissions from other sectors (</w:t>
      </w:r>
      <w:proofErr w:type="spellStart"/>
      <w:r w:rsidRPr="009F6A73">
        <w:t>eg</w:t>
      </w:r>
      <w:proofErr w:type="spellEnd"/>
      <w:r w:rsidRPr="009F6A73">
        <w:t xml:space="preserve">, wood products replacing higher-emissions products) contribute to reducing emissions. However, these impacts can be hard to model because of </w:t>
      </w:r>
      <w:r w:rsidR="00CA48EE" w:rsidRPr="009F6A73">
        <w:t xml:space="preserve">differences in </w:t>
      </w:r>
      <w:r w:rsidRPr="009F6A73">
        <w:t>underlying assumptions, high uncertainty and the potential for double counting.</w:t>
      </w:r>
    </w:p>
    <w:p w14:paraId="5F06FFD0" w14:textId="37712022" w:rsidR="003868B5" w:rsidRPr="009F6A73" w:rsidRDefault="003868B5" w:rsidP="00BE4DC5">
      <w:pPr>
        <w:pStyle w:val="Heading2"/>
      </w:pPr>
      <w:bookmarkStart w:id="218" w:name="_Toc170309235"/>
      <w:bookmarkStart w:id="219" w:name="_Toc166677840"/>
      <w:bookmarkStart w:id="220" w:name="_Toc171608771"/>
      <w:r w:rsidRPr="009F6A73">
        <w:t>Proposed approach to enabling removals and</w:t>
      </w:r>
      <w:r w:rsidR="00DB356D" w:rsidRPr="009F6A73">
        <w:t> </w:t>
      </w:r>
      <w:r w:rsidRPr="009F6A73">
        <w:t>reductions</w:t>
      </w:r>
      <w:bookmarkEnd w:id="218"/>
      <w:bookmarkEnd w:id="219"/>
      <w:bookmarkEnd w:id="220"/>
    </w:p>
    <w:p w14:paraId="2A90ABB3" w14:textId="21E5B266" w:rsidR="003868B5" w:rsidRPr="009F6A73" w:rsidRDefault="003868B5" w:rsidP="00DB356D">
      <w:pPr>
        <w:pStyle w:val="BodyText"/>
      </w:pPr>
      <w:r w:rsidRPr="009F6A73">
        <w:t>Forestry and wood processing play a key role in meeting New Zealand’s climate change targets</w:t>
      </w:r>
      <w:r w:rsidR="00F3236E" w:rsidRPr="009F6A73">
        <w:t>.</w:t>
      </w:r>
      <w:r w:rsidRPr="009F6A73">
        <w:t xml:space="preserve"> </w:t>
      </w:r>
      <w:r w:rsidR="00F3236E" w:rsidRPr="009F6A73">
        <w:t>They remove</w:t>
      </w:r>
      <w:r w:rsidRPr="009F6A73">
        <w:t xml:space="preserve"> carbon from the atmosphere</w:t>
      </w:r>
      <w:r w:rsidR="00F3236E" w:rsidRPr="009F6A73">
        <w:t>,</w:t>
      </w:r>
      <w:r w:rsidRPr="009F6A73">
        <w:t xml:space="preserve"> </w:t>
      </w:r>
      <w:r w:rsidR="00F3236E" w:rsidRPr="009F6A73">
        <w:t>reducing</w:t>
      </w:r>
      <w:r w:rsidRPr="009F6A73">
        <w:t xml:space="preserve"> net emissions and producing high-value products </w:t>
      </w:r>
      <w:r w:rsidR="00F3236E" w:rsidRPr="009F6A73">
        <w:t>to</w:t>
      </w:r>
      <w:r w:rsidRPr="009F6A73">
        <w:t xml:space="preserve"> replace emissions-intensive </w:t>
      </w:r>
      <w:r w:rsidR="00F3236E" w:rsidRPr="009F6A73">
        <w:t>ones</w:t>
      </w:r>
      <w:r w:rsidRPr="009F6A73">
        <w:t>. By encouraging afforestation through appropriate incentives and boosting wood processing, the Government will restore confidence in forestry and wood processing</w:t>
      </w:r>
      <w:r w:rsidR="00F3236E" w:rsidRPr="009F6A73">
        <w:t>. This will</w:t>
      </w:r>
      <w:r w:rsidRPr="009F6A73">
        <w:t xml:space="preserve"> unlock the full potential of the sector, </w:t>
      </w:r>
      <w:r w:rsidR="00F3236E" w:rsidRPr="009F6A73">
        <w:t>boost</w:t>
      </w:r>
      <w:r w:rsidRPr="009F6A73">
        <w:t xml:space="preserve"> the economy, </w:t>
      </w:r>
      <w:r w:rsidR="00F3236E" w:rsidRPr="009F6A73">
        <w:t xml:space="preserve">increase </w:t>
      </w:r>
      <w:r w:rsidRPr="009F6A73">
        <w:t>exports and meet our climate goals.</w:t>
      </w:r>
    </w:p>
    <w:p w14:paraId="0B17C367" w14:textId="36BE23D3" w:rsidR="003868B5" w:rsidRPr="009F6A73" w:rsidRDefault="003868B5" w:rsidP="00BE4DC5">
      <w:pPr>
        <w:pStyle w:val="Heading2"/>
      </w:pPr>
      <w:bookmarkStart w:id="221" w:name="_Toc170309236"/>
      <w:bookmarkStart w:id="222" w:name="_Toc166677841"/>
      <w:bookmarkStart w:id="223" w:name="_Toc171608772"/>
      <w:r w:rsidRPr="009F6A73">
        <w:lastRenderedPageBreak/>
        <w:t>Policies and initiatives</w:t>
      </w:r>
      <w:bookmarkEnd w:id="221"/>
      <w:bookmarkEnd w:id="222"/>
      <w:bookmarkEnd w:id="223"/>
    </w:p>
    <w:p w14:paraId="29B003F0" w14:textId="2A1A63F6" w:rsidR="003868B5" w:rsidRPr="009F6A73" w:rsidRDefault="00A82AC4" w:rsidP="00A1184B">
      <w:pPr>
        <w:pStyle w:val="BodyText"/>
      </w:pPr>
      <w:r w:rsidRPr="009F6A73">
        <w:t>Supporting the c</w:t>
      </w:r>
      <w:r w:rsidR="003868B5" w:rsidRPr="009F6A73">
        <w:t xml:space="preserve">redibility of the </w:t>
      </w:r>
      <w:r w:rsidR="00C02A73" w:rsidRPr="009F6A73">
        <w:t xml:space="preserve">NZ ETS </w:t>
      </w:r>
      <w:r w:rsidR="003868B5" w:rsidRPr="009F6A73">
        <w:t xml:space="preserve">is a priority for the Government. </w:t>
      </w:r>
      <w:r w:rsidR="00C02A73" w:rsidRPr="009F6A73">
        <w:t>A</w:t>
      </w:r>
      <w:r w:rsidR="003868B5" w:rsidRPr="009F6A73">
        <w:t xml:space="preserve"> credible </w:t>
      </w:r>
      <w:r w:rsidR="22C76579" w:rsidRPr="009F6A73">
        <w:t xml:space="preserve">NZ </w:t>
      </w:r>
      <w:r w:rsidR="003868B5" w:rsidRPr="009F6A73">
        <w:t>ETS is critical for getting the incentives right for forestry. Other policies to improve incentives for forestry are outlined below, including</w:t>
      </w:r>
      <w:r w:rsidRPr="009F6A73">
        <w:t xml:space="preserve"> policies</w:t>
      </w:r>
      <w:r w:rsidR="003868B5" w:rsidRPr="009F6A73">
        <w:t xml:space="preserve"> to balance productive land use between forestry and agriculture</w:t>
      </w:r>
      <w:r w:rsidR="002F4BB0" w:rsidRPr="009F6A73">
        <w:t xml:space="preserve"> (see chapter 3)</w:t>
      </w:r>
      <w:r w:rsidR="003868B5" w:rsidRPr="009F6A73">
        <w:t>.</w:t>
      </w:r>
    </w:p>
    <w:p w14:paraId="6093C688" w14:textId="03CD152A" w:rsidR="003868B5" w:rsidRPr="009F6A73" w:rsidRDefault="00C02A73" w:rsidP="00A1184B">
      <w:pPr>
        <w:pStyle w:val="BodyText"/>
      </w:pPr>
      <w:r w:rsidRPr="009F6A73">
        <w:t>Our</w:t>
      </w:r>
      <w:r w:rsidR="003868B5" w:rsidRPr="009F6A73">
        <w:t xml:space="preserve"> other focus is to improve the investment environment for wood processing</w:t>
      </w:r>
      <w:r w:rsidRPr="009F6A73">
        <w:t>. This will</w:t>
      </w:r>
      <w:r w:rsidR="003868B5" w:rsidRPr="009F6A73">
        <w:t xml:space="preserve"> </w:t>
      </w:r>
      <w:r w:rsidRPr="009F6A73">
        <w:t>give</w:t>
      </w:r>
      <w:r w:rsidR="003868B5" w:rsidRPr="009F6A73">
        <w:t xml:space="preserve"> the sector </w:t>
      </w:r>
      <w:r w:rsidRPr="009F6A73">
        <w:t xml:space="preserve">the </w:t>
      </w:r>
      <w:r w:rsidR="003868B5" w:rsidRPr="009F6A73">
        <w:t>confiden</w:t>
      </w:r>
      <w:r w:rsidRPr="009F6A73">
        <w:t>ce</w:t>
      </w:r>
      <w:r w:rsidR="003868B5" w:rsidRPr="009F6A73">
        <w:t xml:space="preserve"> to pursue emerging </w:t>
      </w:r>
      <w:r w:rsidR="001D0ACB" w:rsidRPr="009F6A73">
        <w:t>ways of</w:t>
      </w:r>
      <w:r w:rsidR="003868B5" w:rsidRPr="009F6A73">
        <w:t xml:space="preserve"> process</w:t>
      </w:r>
      <w:r w:rsidR="001D0ACB" w:rsidRPr="009F6A73">
        <w:t>ing</w:t>
      </w:r>
      <w:r w:rsidR="003868B5" w:rsidRPr="009F6A73">
        <w:t xml:space="preserve"> more </w:t>
      </w:r>
      <w:r w:rsidR="00734F4E" w:rsidRPr="009F6A73">
        <w:t>domestically</w:t>
      </w:r>
      <w:r w:rsidR="003868B5" w:rsidRPr="009F6A73">
        <w:t xml:space="preserve"> grown logs onshore</w:t>
      </w:r>
      <w:r w:rsidR="00F3407C" w:rsidRPr="009F6A73">
        <w:t xml:space="preserve">. </w:t>
      </w:r>
      <w:r w:rsidR="00D73A71" w:rsidRPr="009F6A73">
        <w:t>The</w:t>
      </w:r>
      <w:r w:rsidR="00F3407C" w:rsidRPr="009F6A73">
        <w:t xml:space="preserve"> result will be </w:t>
      </w:r>
      <w:r w:rsidR="003868B5" w:rsidRPr="009F6A73">
        <w:t>high-value products that reduce our emissions.</w:t>
      </w:r>
    </w:p>
    <w:p w14:paraId="20344007" w14:textId="389B2031" w:rsidR="003868B5" w:rsidRPr="009F6A73" w:rsidRDefault="00D72595" w:rsidP="00A1184B">
      <w:pPr>
        <w:pStyle w:val="BodyText"/>
      </w:pPr>
      <w:r w:rsidRPr="009F6A73">
        <w:t>Below are t</w:t>
      </w:r>
      <w:r w:rsidR="003868B5" w:rsidRPr="009F6A73">
        <w:t>he Government’s proposed policies for forestry and wood processing. We expect to</w:t>
      </w:r>
      <w:r w:rsidR="007875E6">
        <w:t> </w:t>
      </w:r>
      <w:r w:rsidR="003868B5" w:rsidRPr="009F6A73">
        <w:t xml:space="preserve">consult in detail on the impacts and benefits of each policy as </w:t>
      </w:r>
      <w:r w:rsidR="00A82AC4" w:rsidRPr="009F6A73">
        <w:t>it is</w:t>
      </w:r>
      <w:r w:rsidR="003868B5" w:rsidRPr="009F6A73">
        <w:t xml:space="preserve"> developed.</w:t>
      </w:r>
    </w:p>
    <w:p w14:paraId="5130EFD8" w14:textId="3FDBBF13" w:rsidR="009F1E1E" w:rsidRPr="009F6A73" w:rsidRDefault="009F1E1E" w:rsidP="00452E33">
      <w:pPr>
        <w:pStyle w:val="Heading3"/>
      </w:pPr>
      <w:bookmarkStart w:id="224" w:name="_Toc166677842"/>
      <w:r w:rsidRPr="009F6A73">
        <w:t>Encouraging afforestation through appropriate incentives</w:t>
      </w:r>
      <w:r w:rsidR="4EAE4E9F" w:rsidRPr="009F6A73">
        <w:t xml:space="preserve"> </w:t>
      </w:r>
      <w:bookmarkEnd w:id="224"/>
    </w:p>
    <w:p w14:paraId="628F1D8A" w14:textId="1D948E17" w:rsidR="009F1E1E" w:rsidRPr="009F6A73" w:rsidRDefault="009F1E1E" w:rsidP="00A1184B">
      <w:pPr>
        <w:pStyle w:val="BodyText"/>
      </w:pPr>
      <w:r w:rsidRPr="009F6A73">
        <w:t xml:space="preserve">Over the last few years, we have seen greater investment in forestry, particularly exotic forestry, due to the significant increase in the </w:t>
      </w:r>
      <w:r w:rsidR="008359D4" w:rsidRPr="009F6A73">
        <w:t xml:space="preserve">NZ </w:t>
      </w:r>
      <w:r w:rsidRPr="009F6A73">
        <w:t>ETS carbon price. Th</w:t>
      </w:r>
      <w:r w:rsidR="00AF4574" w:rsidRPr="009F6A73">
        <w:t>e</w:t>
      </w:r>
      <w:r w:rsidRPr="009F6A73">
        <w:t xml:space="preserve"> increased planting will</w:t>
      </w:r>
      <w:r w:rsidR="00A1184B" w:rsidRPr="009F6A73">
        <w:t> </w:t>
      </w:r>
      <w:r w:rsidRPr="009F6A73">
        <w:t>help us meet emissions budgets at least</w:t>
      </w:r>
      <w:r w:rsidR="00AF4574" w:rsidRPr="009F6A73">
        <w:t xml:space="preserve"> </w:t>
      </w:r>
      <w:r w:rsidRPr="009F6A73">
        <w:t>cost</w:t>
      </w:r>
      <w:r w:rsidR="00AF4574" w:rsidRPr="009F6A73">
        <w:t>,</w:t>
      </w:r>
      <w:r w:rsidRPr="009F6A73">
        <w:t xml:space="preserve"> through the carbon stored as the forests grow</w:t>
      </w:r>
      <w:r w:rsidR="00636759" w:rsidRPr="009F6A73">
        <w:t xml:space="preserve">. It </w:t>
      </w:r>
      <w:r w:rsidRPr="009F6A73">
        <w:t>supports other forestry objectives, for example sustainable land management and increased fibre supply.</w:t>
      </w:r>
    </w:p>
    <w:p w14:paraId="276D3098" w14:textId="3ED8A46F" w:rsidR="009F1E1E" w:rsidRPr="009F6A73" w:rsidRDefault="00C51FBC" w:rsidP="00A1184B">
      <w:pPr>
        <w:pStyle w:val="BodyText"/>
      </w:pPr>
      <w:r w:rsidRPr="009F6A73">
        <w:t xml:space="preserve">Although </w:t>
      </w:r>
      <w:r w:rsidR="009F1E1E" w:rsidRPr="009F6A73">
        <w:t xml:space="preserve">the </w:t>
      </w:r>
      <w:r w:rsidRPr="009F6A73">
        <w:t xml:space="preserve">NZ </w:t>
      </w:r>
      <w:r w:rsidR="009F1E1E" w:rsidRPr="009F6A73">
        <w:t xml:space="preserve">ETS is an important tool for incentivising afforestation that supports our climate change goals at least cost, it is important to balance productive land use between forestry and agriculture. Increases in farm conversions to forestry on high-quality land can impact </w:t>
      </w:r>
      <w:r w:rsidR="00316561" w:rsidRPr="009F6A73">
        <w:t xml:space="preserve">on </w:t>
      </w:r>
      <w:r w:rsidR="009F1E1E" w:rsidRPr="009F6A73">
        <w:t xml:space="preserve">local communities and food production if left unchecked. The Government proposes the following three policies to encourage afforestation for increased </w:t>
      </w:r>
      <w:r w:rsidR="0017319D" w:rsidRPr="009F6A73">
        <w:t xml:space="preserve">carbon </w:t>
      </w:r>
      <w:r w:rsidR="009F1E1E" w:rsidRPr="009F6A73">
        <w:t>sequestration</w:t>
      </w:r>
      <w:r w:rsidR="00AB6C51" w:rsidRPr="009F6A73">
        <w:t>,</w:t>
      </w:r>
      <w:r w:rsidR="009F1E1E" w:rsidRPr="009F6A73">
        <w:t xml:space="preserve"> in balance with other land uses. </w:t>
      </w:r>
    </w:p>
    <w:p w14:paraId="22EDFB8E" w14:textId="496E9486" w:rsidR="009F1E1E" w:rsidRPr="009F6A73" w:rsidRDefault="009F1E1E" w:rsidP="00A1184B">
      <w:pPr>
        <w:pStyle w:val="Heading4"/>
      </w:pPr>
      <w:r w:rsidRPr="009F6A73">
        <w:t xml:space="preserve">Restoring price stability and confidence in the </w:t>
      </w:r>
      <w:r w:rsidR="00F34AD3" w:rsidRPr="009F6A73">
        <w:t xml:space="preserve">NZ </w:t>
      </w:r>
      <w:r w:rsidRPr="009F6A73">
        <w:t>ETS to give certainty to forestry</w:t>
      </w:r>
    </w:p>
    <w:p w14:paraId="1ED8433D" w14:textId="083081DF" w:rsidR="009F1E1E" w:rsidRPr="009F6A73" w:rsidRDefault="00863AFD" w:rsidP="00A1184B">
      <w:pPr>
        <w:pStyle w:val="BodyText"/>
      </w:pPr>
      <w:r w:rsidRPr="009F6A73">
        <w:t>Having c</w:t>
      </w:r>
      <w:r w:rsidR="009F1E1E" w:rsidRPr="009F6A73">
        <w:t xml:space="preserve">redible domestic carbon markets that price emissions </w:t>
      </w:r>
      <w:proofErr w:type="gramStart"/>
      <w:r w:rsidR="009F1E1E" w:rsidRPr="009F6A73">
        <w:t>underpin</w:t>
      </w:r>
      <w:r w:rsidRPr="009F6A73">
        <w:t>s</w:t>
      </w:r>
      <w:proofErr w:type="gramEnd"/>
      <w:r w:rsidR="009F1E1E" w:rsidRPr="009F6A73">
        <w:t xml:space="preserve"> our least</w:t>
      </w:r>
      <w:r w:rsidRPr="009F6A73">
        <w:t>-</w:t>
      </w:r>
      <w:r w:rsidR="009F1E1E" w:rsidRPr="009F6A73">
        <w:t xml:space="preserve">cost, net-based strategy. A key objective for ERP2 is to restore market confidence in the </w:t>
      </w:r>
      <w:r w:rsidR="00AB6C51" w:rsidRPr="009F6A73">
        <w:t xml:space="preserve">NZ </w:t>
      </w:r>
      <w:r w:rsidR="009F1E1E" w:rsidRPr="009F6A73">
        <w:t>ETS</w:t>
      </w:r>
      <w:r w:rsidR="00AB6C51" w:rsidRPr="009F6A73">
        <w:t>. This will give</w:t>
      </w:r>
      <w:r w:rsidR="009F1E1E" w:rsidRPr="009F6A73">
        <w:t xml:space="preserve"> certainty to forestry</w:t>
      </w:r>
      <w:r w:rsidR="00AB6C51" w:rsidRPr="009F6A73">
        <w:t>,</w:t>
      </w:r>
      <w:r w:rsidR="009F1E1E" w:rsidRPr="009F6A73">
        <w:t xml:space="preserve"> support continued investment in afforestation</w:t>
      </w:r>
      <w:r w:rsidR="00AB6C51" w:rsidRPr="009F6A73">
        <w:t>,</w:t>
      </w:r>
      <w:r w:rsidR="009F1E1E" w:rsidRPr="009F6A73">
        <w:t xml:space="preserve"> and help meet New Zealand’s emissions budgets and targets at least</w:t>
      </w:r>
      <w:r w:rsidRPr="009F6A73">
        <w:t xml:space="preserve"> </w:t>
      </w:r>
      <w:r w:rsidR="009F1E1E" w:rsidRPr="009F6A73">
        <w:t>cost (</w:t>
      </w:r>
      <w:r w:rsidRPr="009F6A73">
        <w:t xml:space="preserve">for more on </w:t>
      </w:r>
      <w:r w:rsidR="00C87C09" w:rsidRPr="009F6A73">
        <w:t>this policy</w:t>
      </w:r>
      <w:r w:rsidRPr="009F6A73">
        <w:t>, see</w:t>
      </w:r>
      <w:r w:rsidR="00C87C09" w:rsidRPr="009F6A73" w:rsidDel="00863AFD">
        <w:t xml:space="preserve"> </w:t>
      </w:r>
      <w:r w:rsidR="2E2B66B0" w:rsidRPr="009F6A73">
        <w:t>chapter</w:t>
      </w:r>
      <w:r w:rsidR="00AB6C51" w:rsidRPr="009F6A73">
        <w:t xml:space="preserve"> </w:t>
      </w:r>
      <w:r w:rsidR="002F477C" w:rsidRPr="009F6A73">
        <w:t>3</w:t>
      </w:r>
      <w:r w:rsidR="009F1E1E" w:rsidRPr="009F6A73">
        <w:t>).</w:t>
      </w:r>
    </w:p>
    <w:p w14:paraId="69984E07" w14:textId="6CE05EDA" w:rsidR="009F1E1E" w:rsidRPr="009F6A73" w:rsidRDefault="008C5B50" w:rsidP="00BB343A">
      <w:pPr>
        <w:pStyle w:val="Heading4"/>
      </w:pPr>
      <w:r w:rsidRPr="009F6A73">
        <w:t>Managing</w:t>
      </w:r>
      <w:r w:rsidR="009F1E1E" w:rsidRPr="009F6A73">
        <w:t xml:space="preserve"> </w:t>
      </w:r>
      <w:r w:rsidR="00A40BC0">
        <w:t>whole</w:t>
      </w:r>
      <w:r w:rsidR="00863AFD" w:rsidRPr="009F6A73">
        <w:t>-</w:t>
      </w:r>
      <w:r w:rsidR="009F1E1E" w:rsidRPr="009F6A73">
        <w:t>farm conversions to forestry on high-quality land to protect highly productive farmland</w:t>
      </w:r>
    </w:p>
    <w:p w14:paraId="12F65EB4" w14:textId="3F60B53A" w:rsidR="009F1E1E" w:rsidRPr="009F6A73" w:rsidRDefault="009F1E1E" w:rsidP="009F1E1E">
      <w:pPr>
        <w:jc w:val="left"/>
        <w:rPr>
          <w:rFonts w:eastAsia="Times New Roman" w:cs="Times New Roman"/>
        </w:rPr>
      </w:pPr>
      <w:r w:rsidRPr="009F6A73">
        <w:rPr>
          <w:rFonts w:eastAsia="Times New Roman" w:cs="Times New Roman"/>
        </w:rPr>
        <w:t xml:space="preserve">To fully realise the wider economic and climate benefits of forestry, the Government is seeking to carefully balance the trade-offs between forestry, agriculture and climate. Action is needed because at current (and higher) </w:t>
      </w:r>
      <w:r w:rsidR="005E35E6" w:rsidRPr="009F6A73">
        <w:rPr>
          <w:rFonts w:eastAsia="Times New Roman" w:cs="Times New Roman"/>
        </w:rPr>
        <w:t xml:space="preserve">NZ </w:t>
      </w:r>
      <w:r w:rsidRPr="009F6A73">
        <w:rPr>
          <w:rFonts w:eastAsia="Times New Roman" w:cs="Times New Roman"/>
        </w:rPr>
        <w:t xml:space="preserve">ETS prices, exotic forests are cost-competitive with pastoral land uses, driving whole farm-to-forest conversions. </w:t>
      </w:r>
      <w:proofErr w:type="gramStart"/>
      <w:r w:rsidR="001604A8" w:rsidRPr="009F6A73">
        <w:rPr>
          <w:rFonts w:eastAsia="Times New Roman" w:cs="Times New Roman"/>
        </w:rPr>
        <w:t>C</w:t>
      </w:r>
      <w:r w:rsidR="00591DD8" w:rsidRPr="009F6A73">
        <w:rPr>
          <w:rFonts w:eastAsia="Times New Roman" w:cs="Times New Roman"/>
        </w:rPr>
        <w:t>ertainl</w:t>
      </w:r>
      <w:r w:rsidR="001604A8" w:rsidRPr="009F6A73">
        <w:rPr>
          <w:rFonts w:eastAsia="Times New Roman" w:cs="Times New Roman"/>
        </w:rPr>
        <w:t>y</w:t>
      </w:r>
      <w:proofErr w:type="gramEnd"/>
      <w:r w:rsidR="001604A8" w:rsidRPr="009F6A73">
        <w:rPr>
          <w:rFonts w:eastAsia="Times New Roman" w:cs="Times New Roman"/>
        </w:rPr>
        <w:t xml:space="preserve"> t</w:t>
      </w:r>
      <w:r w:rsidRPr="009F6A73">
        <w:rPr>
          <w:rFonts w:eastAsia="Times New Roman" w:cs="Times New Roman"/>
        </w:rPr>
        <w:t>hese exotic forests provide abatement towards our climate change targets</w:t>
      </w:r>
      <w:r w:rsidR="00611910" w:rsidRPr="009F6A73">
        <w:rPr>
          <w:rFonts w:eastAsia="Times New Roman" w:cs="Times New Roman"/>
        </w:rPr>
        <w:t>. However, they</w:t>
      </w:r>
      <w:r w:rsidRPr="009F6A73">
        <w:rPr>
          <w:rFonts w:eastAsia="Times New Roman" w:cs="Times New Roman"/>
        </w:rPr>
        <w:t xml:space="preserve"> can have wider undesirable impacts on rural communities and economies, affect our longer-term climate approach and reduce land</w:t>
      </w:r>
      <w:r w:rsidR="00611910" w:rsidRPr="009F6A73">
        <w:rPr>
          <w:rFonts w:eastAsia="Times New Roman" w:cs="Times New Roman"/>
        </w:rPr>
        <w:t>-</w:t>
      </w:r>
      <w:r w:rsidRPr="009F6A73">
        <w:rPr>
          <w:rFonts w:eastAsia="Times New Roman" w:cs="Times New Roman"/>
        </w:rPr>
        <w:t>use flexibility.</w:t>
      </w:r>
    </w:p>
    <w:p w14:paraId="509EE662" w14:textId="170AF17C" w:rsidR="00D41F64" w:rsidRPr="009F6A73" w:rsidRDefault="007F7A37" w:rsidP="00D41F64">
      <w:pPr>
        <w:pStyle w:val="BodyText"/>
        <w:rPr>
          <w:rFonts w:eastAsia="Times New Roman" w:cs="Times New Roman"/>
        </w:rPr>
      </w:pPr>
      <w:r w:rsidRPr="009F6A73">
        <w:rPr>
          <w:rFonts w:eastAsia="Times New Roman" w:cs="Times New Roman"/>
        </w:rPr>
        <w:t>A</w:t>
      </w:r>
      <w:r w:rsidR="009F1E1E" w:rsidRPr="009F6A73">
        <w:rPr>
          <w:rFonts w:eastAsia="Times New Roman" w:cs="Times New Roman"/>
        </w:rPr>
        <w:t>ction is required to manage these impacts and to support the Government’s least</w:t>
      </w:r>
      <w:r w:rsidR="00611910" w:rsidRPr="009F6A73">
        <w:rPr>
          <w:rFonts w:eastAsia="Times New Roman" w:cs="Times New Roman"/>
        </w:rPr>
        <w:t>-</w:t>
      </w:r>
      <w:r w:rsidR="009F1E1E" w:rsidRPr="009F6A73">
        <w:rPr>
          <w:rFonts w:eastAsia="Times New Roman" w:cs="Times New Roman"/>
        </w:rPr>
        <w:t xml:space="preserve">cost mitigation strategy. This is why </w:t>
      </w:r>
      <w:r w:rsidR="009F1E1E" w:rsidRPr="009F6A73" w:rsidDel="00611910">
        <w:rPr>
          <w:rFonts w:eastAsia="Times New Roman" w:cs="Times New Roman"/>
        </w:rPr>
        <w:t>the Government is</w:t>
      </w:r>
      <w:r w:rsidR="009F1E1E" w:rsidRPr="009F6A73">
        <w:rPr>
          <w:rFonts w:eastAsia="Times New Roman" w:cs="Times New Roman"/>
        </w:rPr>
        <w:t xml:space="preserve"> proposing to limit </w:t>
      </w:r>
      <w:r w:rsidR="000203D4" w:rsidRPr="009F6A73">
        <w:rPr>
          <w:rFonts w:eastAsia="Times New Roman" w:cs="Times New Roman"/>
        </w:rPr>
        <w:t xml:space="preserve">the </w:t>
      </w:r>
      <w:r w:rsidR="00E752C0" w:rsidRPr="009F6A73">
        <w:rPr>
          <w:rFonts w:eastAsia="Times New Roman" w:cs="Times New Roman"/>
        </w:rPr>
        <w:t>number of</w:t>
      </w:r>
      <w:r w:rsidR="009F1E1E" w:rsidRPr="009F6A73">
        <w:rPr>
          <w:rFonts w:eastAsia="Times New Roman" w:cs="Times New Roman"/>
        </w:rPr>
        <w:t xml:space="preserve"> </w:t>
      </w:r>
      <w:r w:rsidR="00611910" w:rsidRPr="009F6A73">
        <w:rPr>
          <w:rFonts w:eastAsia="Times New Roman" w:cs="Times New Roman"/>
        </w:rPr>
        <w:t xml:space="preserve">NZ </w:t>
      </w:r>
      <w:r w:rsidR="009F1E1E" w:rsidRPr="009F6A73">
        <w:rPr>
          <w:rFonts w:eastAsia="Times New Roman" w:cs="Times New Roman"/>
        </w:rPr>
        <w:t xml:space="preserve">ETS registrations for </w:t>
      </w:r>
      <w:r w:rsidR="009F1E1E" w:rsidRPr="009F6A73" w:rsidDel="0039493A">
        <w:rPr>
          <w:rFonts w:eastAsia="Times New Roman" w:cs="Times New Roman"/>
        </w:rPr>
        <w:t>whole-</w:t>
      </w:r>
      <w:r w:rsidR="009F1E1E" w:rsidRPr="009F6A73">
        <w:rPr>
          <w:rFonts w:eastAsia="Times New Roman" w:cs="Times New Roman"/>
        </w:rPr>
        <w:t xml:space="preserve">farm conversions to exotic forestry on high-quality productive land. </w:t>
      </w:r>
      <w:r w:rsidR="009F1E1E" w:rsidRPr="009F6A73">
        <w:rPr>
          <w:rFonts w:eastAsia="Times New Roman" w:cs="Times New Roman"/>
          <w:spacing w:val="-2"/>
        </w:rPr>
        <w:lastRenderedPageBreak/>
        <w:t>This policy aims to balance productive land uses</w:t>
      </w:r>
      <w:r w:rsidR="00591DD8" w:rsidRPr="009F6A73">
        <w:rPr>
          <w:rFonts w:eastAsia="Times New Roman" w:cs="Times New Roman"/>
          <w:spacing w:val="-2"/>
        </w:rPr>
        <w:t xml:space="preserve"> </w:t>
      </w:r>
      <w:r w:rsidR="009F1E1E" w:rsidRPr="009F6A73">
        <w:rPr>
          <w:rFonts w:eastAsia="Times New Roman" w:cs="Times New Roman"/>
          <w:spacing w:val="-2"/>
        </w:rPr>
        <w:t xml:space="preserve">to ensure the best use of land for </w:t>
      </w:r>
      <w:r w:rsidR="30D3428D" w:rsidRPr="009F6A73">
        <w:rPr>
          <w:rFonts w:eastAsia="Times New Roman" w:cs="Times New Roman"/>
          <w:spacing w:val="-2"/>
        </w:rPr>
        <w:t>New Zealand</w:t>
      </w:r>
      <w:r w:rsidR="30D3428D" w:rsidRPr="009F6A73">
        <w:rPr>
          <w:rFonts w:eastAsia="Times New Roman" w:cs="Times New Roman"/>
        </w:rPr>
        <w:t xml:space="preserve"> </w:t>
      </w:r>
      <w:r w:rsidR="009F1E1E" w:rsidRPr="009F6A73">
        <w:rPr>
          <w:rFonts w:eastAsia="Times New Roman" w:cs="Times New Roman"/>
        </w:rPr>
        <w:t xml:space="preserve">in the long term. </w:t>
      </w:r>
      <w:r w:rsidR="005A4224" w:rsidRPr="009F6A73">
        <w:rPr>
          <w:rFonts w:eastAsia="Times New Roman" w:cs="Times New Roman"/>
        </w:rPr>
        <w:t>The Government expects to release more details on this work later in</w:t>
      </w:r>
      <w:r w:rsidR="00726BE5" w:rsidRPr="009F6A73">
        <w:rPr>
          <w:rFonts w:eastAsia="Times New Roman" w:cs="Times New Roman"/>
        </w:rPr>
        <w:t xml:space="preserve"> 2024</w:t>
      </w:r>
      <w:r w:rsidR="009F1E1E" w:rsidRPr="009F6A73">
        <w:rPr>
          <w:rFonts w:eastAsia="Times New Roman" w:cs="Times New Roman"/>
        </w:rPr>
        <w:t>.</w:t>
      </w:r>
    </w:p>
    <w:p w14:paraId="5AF42923" w14:textId="739B3456" w:rsidR="00796105" w:rsidRPr="009F6A73" w:rsidRDefault="00796105" w:rsidP="00BB343A">
      <w:pPr>
        <w:pStyle w:val="Heading4"/>
      </w:pPr>
      <w:bookmarkStart w:id="225" w:name="_Hlk163390920"/>
      <w:r w:rsidRPr="009F6A73">
        <w:t>Partnering with the private sector to plant trees</w:t>
      </w:r>
    </w:p>
    <w:bookmarkEnd w:id="225"/>
    <w:p w14:paraId="63DAF77C" w14:textId="7CA4B468" w:rsidR="00796105" w:rsidRPr="009F6A73" w:rsidRDefault="00796105" w:rsidP="00796105">
      <w:pPr>
        <w:jc w:val="left"/>
        <w:rPr>
          <w:rFonts w:eastAsia="Times New Roman" w:cs="Times New Roman"/>
        </w:rPr>
      </w:pPr>
      <w:r w:rsidRPr="009F6A73">
        <w:rPr>
          <w:rFonts w:eastAsia="Times New Roman" w:cs="Times New Roman"/>
        </w:rPr>
        <w:t>The Government is proposing to explore opportunities to partner with the private sector to plant tree</w:t>
      </w:r>
      <w:r w:rsidR="0072343E" w:rsidRPr="009F6A73">
        <w:rPr>
          <w:rFonts w:eastAsia="Times New Roman" w:cs="Times New Roman"/>
        </w:rPr>
        <w:t>s</w:t>
      </w:r>
      <w:r w:rsidR="009D4023" w:rsidRPr="009F6A73">
        <w:rPr>
          <w:rFonts w:eastAsia="Times New Roman" w:cs="Times New Roman"/>
        </w:rPr>
        <w:t>. This includes</w:t>
      </w:r>
      <w:r w:rsidRPr="009F6A73">
        <w:rPr>
          <w:rFonts w:eastAsia="Times New Roman" w:cs="Times New Roman"/>
        </w:rPr>
        <w:t xml:space="preserve"> native afforestation on Crown land (</w:t>
      </w:r>
      <w:r w:rsidR="00591DD8" w:rsidRPr="009F6A73">
        <w:rPr>
          <w:rFonts w:eastAsia="Times New Roman" w:cs="Times New Roman"/>
        </w:rPr>
        <w:t xml:space="preserve">other than </w:t>
      </w:r>
      <w:r w:rsidR="00042009" w:rsidRPr="009F6A73">
        <w:rPr>
          <w:rFonts w:eastAsia="Times New Roman" w:cs="Times New Roman"/>
        </w:rPr>
        <w:t>n</w:t>
      </w:r>
      <w:r w:rsidRPr="009F6A73">
        <w:rPr>
          <w:rFonts w:eastAsia="Times New Roman" w:cs="Times New Roman"/>
        </w:rPr>
        <w:t xml:space="preserve">ational </w:t>
      </w:r>
      <w:r w:rsidR="00042009" w:rsidRPr="009F6A73">
        <w:rPr>
          <w:rFonts w:eastAsia="Times New Roman" w:cs="Times New Roman"/>
        </w:rPr>
        <w:t>p</w:t>
      </w:r>
      <w:r w:rsidRPr="009F6A73">
        <w:rPr>
          <w:rFonts w:eastAsia="Times New Roman" w:cs="Times New Roman"/>
        </w:rPr>
        <w:t>arks) that is</w:t>
      </w:r>
      <w:r w:rsidR="00134560" w:rsidRPr="009F6A73">
        <w:rPr>
          <w:rFonts w:eastAsia="Times New Roman" w:cs="Times New Roman"/>
        </w:rPr>
        <w:t> </w:t>
      </w:r>
      <w:r w:rsidRPr="009F6A73">
        <w:rPr>
          <w:rFonts w:eastAsia="Times New Roman" w:cs="Times New Roman"/>
        </w:rPr>
        <w:t>unsuitable for farming and has low conservation value.</w:t>
      </w:r>
      <w:r w:rsidR="003C03A2" w:rsidRPr="009F6A73">
        <w:rPr>
          <w:rFonts w:eastAsia="Times New Roman" w:cs="Times New Roman"/>
        </w:rPr>
        <w:t xml:space="preserve"> </w:t>
      </w:r>
      <w:r w:rsidR="00B565DD">
        <w:t>Estimates of the</w:t>
      </w:r>
      <w:r w:rsidR="00B565DD" w:rsidRPr="0036430A">
        <w:t xml:space="preserve"> area of Crown land </w:t>
      </w:r>
      <w:r w:rsidR="00B565DD" w:rsidRPr="003770DE">
        <w:t xml:space="preserve">that </w:t>
      </w:r>
      <w:r w:rsidR="00B565DD">
        <w:t>is</w:t>
      </w:r>
      <w:r w:rsidR="00B565DD" w:rsidRPr="003770DE">
        <w:t xml:space="preserve"> </w:t>
      </w:r>
      <w:r w:rsidR="00B565DD" w:rsidRPr="0036430A">
        <w:t>suitable for planting</w:t>
      </w:r>
      <w:r w:rsidR="00B565DD" w:rsidRPr="003770DE">
        <w:t xml:space="preserve"> are preliminary and conservative</w:t>
      </w:r>
      <w:r w:rsidR="00B565DD" w:rsidRPr="0036430A">
        <w:t>. Further analysis will be required to confirm land suitability</w:t>
      </w:r>
      <w:r w:rsidR="00B565DD">
        <w:t>; however, it is likely that more land is available, and the potential abatement is greater than currently projected</w:t>
      </w:r>
      <w:r w:rsidR="00901AD4">
        <w:t>.</w:t>
      </w:r>
    </w:p>
    <w:p w14:paraId="62552CBB" w14:textId="0F19D70C" w:rsidR="00796105" w:rsidRPr="009F6A73" w:rsidRDefault="00796105" w:rsidP="00796105">
      <w:pPr>
        <w:jc w:val="left"/>
        <w:rPr>
          <w:rFonts w:eastAsia="Times New Roman" w:cs="Times New Roman"/>
        </w:rPr>
      </w:pPr>
      <w:r w:rsidRPr="009F6A73">
        <w:rPr>
          <w:rFonts w:eastAsia="Times New Roman" w:cs="Times New Roman"/>
        </w:rPr>
        <w:t xml:space="preserve">Planting offers potential for economic return and </w:t>
      </w:r>
      <w:r w:rsidR="00042009" w:rsidRPr="009F6A73">
        <w:rPr>
          <w:rFonts w:eastAsia="Times New Roman" w:cs="Times New Roman"/>
        </w:rPr>
        <w:t xml:space="preserve">for </w:t>
      </w:r>
      <w:r w:rsidRPr="009F6A73">
        <w:rPr>
          <w:rFonts w:eastAsia="Times New Roman" w:cs="Times New Roman"/>
        </w:rPr>
        <w:t>greater carbon sequestration to meet New Zealand’s emissions budgets and targets.</w:t>
      </w:r>
    </w:p>
    <w:p w14:paraId="78A1F638" w14:textId="7872FE47" w:rsidR="00796105" w:rsidRPr="009F6A73" w:rsidRDefault="00796105" w:rsidP="00796105">
      <w:pPr>
        <w:jc w:val="left"/>
        <w:rPr>
          <w:rFonts w:eastAsia="Times New Roman" w:cs="Times New Roman"/>
        </w:rPr>
      </w:pPr>
      <w:r w:rsidRPr="009F6A73">
        <w:rPr>
          <w:rFonts w:eastAsia="Times New Roman" w:cs="Times New Roman"/>
        </w:rPr>
        <w:t xml:space="preserve">Native forests can provide a long-term carbon sink and co-benefits, including biodiversity and adaptation value. Established native forests are likely to be better suited to steep and erosion-prone land as they are </w:t>
      </w:r>
      <w:r w:rsidR="00042009" w:rsidRPr="009F6A73">
        <w:rPr>
          <w:rFonts w:eastAsia="Times New Roman" w:cs="Times New Roman"/>
        </w:rPr>
        <w:t xml:space="preserve">more </w:t>
      </w:r>
      <w:r w:rsidRPr="009F6A73">
        <w:rPr>
          <w:rFonts w:eastAsia="Times New Roman" w:cs="Times New Roman"/>
        </w:rPr>
        <w:t xml:space="preserve">able to withstand extreme weather. The current costs of native afforestation make it uneconomic compared </w:t>
      </w:r>
      <w:r w:rsidR="00042009" w:rsidRPr="009F6A73">
        <w:rPr>
          <w:rFonts w:eastAsia="Times New Roman" w:cs="Times New Roman"/>
        </w:rPr>
        <w:t xml:space="preserve">with </w:t>
      </w:r>
      <w:r w:rsidRPr="009F6A73">
        <w:rPr>
          <w:rFonts w:eastAsia="Times New Roman" w:cs="Times New Roman"/>
        </w:rPr>
        <w:t>exotic planting, so the Government is interested in exploring partner</w:t>
      </w:r>
      <w:r w:rsidR="009D4023" w:rsidRPr="009F6A73">
        <w:rPr>
          <w:rFonts w:eastAsia="Times New Roman" w:cs="Times New Roman"/>
        </w:rPr>
        <w:t xml:space="preserve">ships </w:t>
      </w:r>
      <w:r w:rsidRPr="009F6A73">
        <w:rPr>
          <w:rFonts w:eastAsia="Times New Roman" w:cs="Times New Roman"/>
        </w:rPr>
        <w:t>to improve the incentives for native planting.</w:t>
      </w:r>
    </w:p>
    <w:p w14:paraId="786FBEF2" w14:textId="77CCC245" w:rsidR="00796105" w:rsidRPr="009F6A73" w:rsidRDefault="00C94B5C" w:rsidP="00796105">
      <w:pPr>
        <w:jc w:val="left"/>
        <w:rPr>
          <w:rFonts w:eastAsia="Times New Roman" w:cs="Times New Roman"/>
        </w:rPr>
      </w:pPr>
      <w:r>
        <w:rPr>
          <w:rFonts w:eastAsia="Times New Roman" w:cs="Times New Roman"/>
        </w:rPr>
        <w:t>B</w:t>
      </w:r>
      <w:r w:rsidR="00796105" w:rsidRPr="009F6A73">
        <w:rPr>
          <w:rFonts w:eastAsia="Times New Roman" w:cs="Times New Roman"/>
        </w:rPr>
        <w:t>oth native and exotic</w:t>
      </w:r>
      <w:r w:rsidR="00042009" w:rsidRPr="009F6A73">
        <w:rPr>
          <w:rFonts w:eastAsia="Times New Roman" w:cs="Times New Roman"/>
        </w:rPr>
        <w:t xml:space="preserve"> tree</w:t>
      </w:r>
      <w:r w:rsidR="00796105" w:rsidRPr="009F6A73">
        <w:rPr>
          <w:rFonts w:eastAsia="Times New Roman" w:cs="Times New Roman"/>
        </w:rPr>
        <w:t xml:space="preserve">s can help </w:t>
      </w:r>
      <w:r w:rsidR="36884C64" w:rsidRPr="009F6A73">
        <w:rPr>
          <w:rFonts w:eastAsia="Times New Roman" w:cs="Times New Roman"/>
        </w:rPr>
        <w:t xml:space="preserve">New Zealand </w:t>
      </w:r>
      <w:r w:rsidR="00796105" w:rsidRPr="009F6A73">
        <w:rPr>
          <w:rFonts w:eastAsia="Times New Roman" w:cs="Times New Roman"/>
        </w:rPr>
        <w:t>adapt to</w:t>
      </w:r>
      <w:r w:rsidR="00963906" w:rsidRPr="009F6A73">
        <w:rPr>
          <w:rFonts w:eastAsia="Times New Roman" w:cs="Times New Roman"/>
        </w:rPr>
        <w:t xml:space="preserve"> </w:t>
      </w:r>
      <w:r w:rsidR="00796105" w:rsidRPr="009F6A73">
        <w:rPr>
          <w:rFonts w:eastAsia="Times New Roman" w:cs="Times New Roman"/>
        </w:rPr>
        <w:t>climate</w:t>
      </w:r>
      <w:r w:rsidR="00134560" w:rsidRPr="009F6A73">
        <w:rPr>
          <w:rFonts w:eastAsia="Times New Roman" w:cs="Times New Roman"/>
        </w:rPr>
        <w:t> </w:t>
      </w:r>
      <w:r w:rsidR="00796105" w:rsidRPr="009F6A73">
        <w:rPr>
          <w:rFonts w:eastAsia="Times New Roman" w:cs="Times New Roman"/>
        </w:rPr>
        <w:t xml:space="preserve">change </w:t>
      </w:r>
      <w:r w:rsidR="00C03F60">
        <w:rPr>
          <w:rFonts w:eastAsia="Times New Roman" w:cs="Times New Roman"/>
        </w:rPr>
        <w:t>and provide</w:t>
      </w:r>
      <w:r w:rsidR="00796105" w:rsidRPr="009F6A73">
        <w:rPr>
          <w:rFonts w:eastAsia="Times New Roman" w:cs="Times New Roman"/>
        </w:rPr>
        <w:t xml:space="preserve"> greater resilience to severe weather, fire and biosecurity incursions. Diversity in exotic forestry can also create opportunities to manufacture new, high</w:t>
      </w:r>
      <w:r w:rsidR="00134560" w:rsidRPr="009F6A73">
        <w:rPr>
          <w:rFonts w:eastAsia="Times New Roman" w:cs="Times New Roman"/>
        </w:rPr>
        <w:noBreakHyphen/>
      </w:r>
      <w:r w:rsidR="00796105" w:rsidRPr="009F6A73">
        <w:rPr>
          <w:rFonts w:eastAsia="Times New Roman" w:cs="Times New Roman"/>
        </w:rPr>
        <w:t xml:space="preserve">value products. </w:t>
      </w:r>
    </w:p>
    <w:p w14:paraId="3F2F077E" w14:textId="7C03D6D2" w:rsidR="00796105" w:rsidRPr="009F6A73" w:rsidRDefault="00796105" w:rsidP="00796105">
      <w:pPr>
        <w:pStyle w:val="BodyText"/>
      </w:pPr>
      <w:r w:rsidRPr="009F6A73">
        <w:rPr>
          <w:rFonts w:eastAsia="Times New Roman" w:cs="Times New Roman"/>
        </w:rPr>
        <w:t xml:space="preserve">Decisions </w:t>
      </w:r>
      <w:r w:rsidR="0081150A" w:rsidRPr="009F6A73">
        <w:rPr>
          <w:rFonts w:eastAsia="Times New Roman" w:cs="Times New Roman"/>
        </w:rPr>
        <w:t xml:space="preserve">on </w:t>
      </w:r>
      <w:r w:rsidRPr="009F6A73">
        <w:rPr>
          <w:rFonts w:eastAsia="Times New Roman" w:cs="Times New Roman"/>
        </w:rPr>
        <w:t>which species will be planted</w:t>
      </w:r>
      <w:r w:rsidR="00C75AE2" w:rsidRPr="009F6A73">
        <w:rPr>
          <w:rFonts w:eastAsia="Times New Roman" w:cs="Times New Roman"/>
        </w:rPr>
        <w:t>,</w:t>
      </w:r>
      <w:r w:rsidR="00042009" w:rsidRPr="009F6A73">
        <w:rPr>
          <w:rFonts w:eastAsia="Times New Roman" w:cs="Times New Roman"/>
        </w:rPr>
        <w:t xml:space="preserve"> and</w:t>
      </w:r>
      <w:r w:rsidRPr="009F6A73">
        <w:rPr>
          <w:rFonts w:eastAsia="Times New Roman" w:cs="Times New Roman"/>
        </w:rPr>
        <w:t xml:space="preserve"> where</w:t>
      </w:r>
      <w:r w:rsidR="0081150A" w:rsidRPr="009F6A73" w:rsidDel="00042009">
        <w:rPr>
          <w:rFonts w:eastAsia="Times New Roman" w:cs="Times New Roman"/>
        </w:rPr>
        <w:t>,</w:t>
      </w:r>
      <w:r w:rsidRPr="009F6A73">
        <w:rPr>
          <w:rFonts w:eastAsia="Times New Roman" w:cs="Times New Roman"/>
        </w:rPr>
        <w:t xml:space="preserve"> will be based on the suitability of the land and the opportunities for</w:t>
      </w:r>
      <w:r w:rsidR="00042009" w:rsidRPr="009F6A73">
        <w:rPr>
          <w:rFonts w:eastAsia="Times New Roman" w:cs="Times New Roman"/>
        </w:rPr>
        <w:t xml:space="preserve"> planting</w:t>
      </w:r>
      <w:r w:rsidRPr="009F6A73">
        <w:rPr>
          <w:rFonts w:eastAsia="Times New Roman" w:cs="Times New Roman"/>
        </w:rPr>
        <w:t xml:space="preserve"> partnership</w:t>
      </w:r>
      <w:r w:rsidR="00042009" w:rsidRPr="009F6A73">
        <w:rPr>
          <w:rFonts w:eastAsia="Times New Roman" w:cs="Times New Roman"/>
        </w:rPr>
        <w:t>s</w:t>
      </w:r>
      <w:r w:rsidRPr="009F6A73">
        <w:rPr>
          <w:rFonts w:eastAsia="Times New Roman" w:cs="Times New Roman"/>
        </w:rPr>
        <w:t xml:space="preserve">. The Ministry for Primary Industries, Land Information New Zealand and the Department of Conservation are assessing the amount of land likely to be available for planting. Next steps will be determined </w:t>
      </w:r>
      <w:r w:rsidR="00133D4D" w:rsidRPr="009F6A73">
        <w:rPr>
          <w:rFonts w:eastAsia="Times New Roman" w:cs="Times New Roman"/>
        </w:rPr>
        <w:t xml:space="preserve">after </w:t>
      </w:r>
      <w:r w:rsidRPr="009F6A73">
        <w:rPr>
          <w:rFonts w:eastAsia="Times New Roman" w:cs="Times New Roman"/>
        </w:rPr>
        <w:t>this assessment.</w:t>
      </w:r>
    </w:p>
    <w:p w14:paraId="23444BFC" w14:textId="5F724965" w:rsidR="00D36DE3" w:rsidRPr="009F6A73" w:rsidRDefault="00D36DE3" w:rsidP="00134560">
      <w:pPr>
        <w:pStyle w:val="Heading2"/>
      </w:pPr>
      <w:bookmarkStart w:id="226" w:name="_Toc166677843"/>
      <w:bookmarkStart w:id="227" w:name="_Toc170309237"/>
      <w:bookmarkStart w:id="228" w:name="_Toc171608773"/>
      <w:r w:rsidRPr="009F6A73">
        <w:t>Boosting wood processing</w:t>
      </w:r>
      <w:bookmarkEnd w:id="226"/>
      <w:bookmarkEnd w:id="227"/>
      <w:bookmarkEnd w:id="228"/>
      <w:r w:rsidRPr="009F6A73">
        <w:t xml:space="preserve"> </w:t>
      </w:r>
    </w:p>
    <w:p w14:paraId="0E23D126" w14:textId="1B70EA03" w:rsidR="00D36DE3" w:rsidRPr="009F6A73" w:rsidRDefault="00D36DE3" w:rsidP="00134560">
      <w:pPr>
        <w:pStyle w:val="BodyText"/>
      </w:pPr>
      <w:r w:rsidRPr="009F6A73">
        <w:rPr>
          <w:rFonts w:cs="Calibri"/>
        </w:rPr>
        <w:t xml:space="preserve">Boosting wood processing will result in more long-lived wood products </w:t>
      </w:r>
      <w:r w:rsidR="00133D4D" w:rsidRPr="009F6A73">
        <w:rPr>
          <w:rFonts w:cs="Calibri"/>
        </w:rPr>
        <w:t xml:space="preserve">that </w:t>
      </w:r>
      <w:r w:rsidRPr="009F6A73">
        <w:rPr>
          <w:rFonts w:cs="Calibri"/>
        </w:rPr>
        <w:t xml:space="preserve">can store carbon during their lifetime. </w:t>
      </w:r>
      <w:r w:rsidRPr="009F6A73">
        <w:t xml:space="preserve">This will also </w:t>
      </w:r>
      <w:r w:rsidR="00494499" w:rsidRPr="009F6A73">
        <w:t xml:space="preserve">expand </w:t>
      </w:r>
      <w:r w:rsidRPr="009F6A73">
        <w:t xml:space="preserve">the economy and provide regional jobs and export potential by generating more high-value products. There are significant opportunities for growth in products </w:t>
      </w:r>
      <w:r w:rsidR="00494499" w:rsidRPr="009F6A73">
        <w:t xml:space="preserve">such as </w:t>
      </w:r>
      <w:r w:rsidRPr="009F6A73">
        <w:t>modern engineered timber in construction, which could replac</w:t>
      </w:r>
      <w:r w:rsidR="00133D4D" w:rsidRPr="009F6A73">
        <w:t>e</w:t>
      </w:r>
      <w:r w:rsidRPr="009F6A73">
        <w:t xml:space="preserve"> emissions-intensive materials </w:t>
      </w:r>
      <w:r w:rsidR="00494499" w:rsidRPr="009F6A73">
        <w:t xml:space="preserve">such as </w:t>
      </w:r>
      <w:r w:rsidRPr="009F6A73">
        <w:t>steel and concrete, while also storing carbon.</w:t>
      </w:r>
    </w:p>
    <w:p w14:paraId="0F1B670A" w14:textId="14DF4399" w:rsidR="00D36DE3" w:rsidRPr="009F6A73" w:rsidRDefault="00D36DE3" w:rsidP="00134560">
      <w:pPr>
        <w:pStyle w:val="BodyText"/>
      </w:pPr>
      <w:r w:rsidRPr="009F6A73">
        <w:t>Woody biomass comprises any woody material left in the forest after harvesting (</w:t>
      </w:r>
      <w:proofErr w:type="spellStart"/>
      <w:r w:rsidR="005D04D9" w:rsidRPr="009F6A73">
        <w:t>ie</w:t>
      </w:r>
      <w:proofErr w:type="spellEnd"/>
      <w:r w:rsidR="005D04D9" w:rsidRPr="009F6A73">
        <w:t>,</w:t>
      </w:r>
      <w:r w:rsidRPr="009F6A73">
        <w:t xml:space="preserve"> forestry slash), residues from wood processing (</w:t>
      </w:r>
      <w:proofErr w:type="spellStart"/>
      <w:r w:rsidR="005D04D9" w:rsidRPr="009F6A73">
        <w:t>ie</w:t>
      </w:r>
      <w:proofErr w:type="spellEnd"/>
      <w:r w:rsidR="005D04D9" w:rsidRPr="009F6A73">
        <w:t>,</w:t>
      </w:r>
      <w:r w:rsidRPr="009F6A73">
        <w:t xml:space="preserve"> sawdust, woodchips) and logs from plantings of fast</w:t>
      </w:r>
      <w:r w:rsidR="00133D4D" w:rsidRPr="009F6A73">
        <w:t>-</w:t>
      </w:r>
      <w:r w:rsidRPr="009F6A73">
        <w:t>growing trees (</w:t>
      </w:r>
      <w:proofErr w:type="spellStart"/>
      <w:r w:rsidR="005D04D9" w:rsidRPr="009F6A73">
        <w:t>ie</w:t>
      </w:r>
      <w:proofErr w:type="spellEnd"/>
      <w:r w:rsidR="005D04D9" w:rsidRPr="009F6A73">
        <w:t>,</w:t>
      </w:r>
      <w:r w:rsidRPr="009F6A73">
        <w:t xml:space="preserve"> pulp forest or biomass crops). Woody biomass can be used as a feedstock to produce low</w:t>
      </w:r>
      <w:r w:rsidR="00133D4D" w:rsidRPr="009F6A73">
        <w:t>-</w:t>
      </w:r>
      <w:r w:rsidRPr="009F6A73">
        <w:t>emission</w:t>
      </w:r>
      <w:r w:rsidR="00AF480D" w:rsidRPr="009F6A73">
        <w:t>s</w:t>
      </w:r>
      <w:r w:rsidRPr="009F6A73">
        <w:t xml:space="preserve"> fuel substitutes such as wood pellets</w:t>
      </w:r>
      <w:r w:rsidR="00CE719A" w:rsidRPr="009F6A73">
        <w:t>; these</w:t>
      </w:r>
      <w:r w:rsidRPr="009F6A73">
        <w:t xml:space="preserve"> produc</w:t>
      </w:r>
      <w:r w:rsidR="00CE719A" w:rsidRPr="009F6A73">
        <w:t>e</w:t>
      </w:r>
      <w:r w:rsidRPr="009F6A73">
        <w:t xml:space="preserve"> high-temperature heat for industry and sustainable aviation fuel. </w:t>
      </w:r>
      <w:r w:rsidR="6FD6E05C" w:rsidRPr="009F6A73">
        <w:t>Chapter</w:t>
      </w:r>
      <w:r w:rsidR="00CE719A" w:rsidRPr="009F6A73">
        <w:t xml:space="preserve"> </w:t>
      </w:r>
      <w:r w:rsidR="00D551AE" w:rsidRPr="009F6A73">
        <w:t>5 has m</w:t>
      </w:r>
      <w:r w:rsidRPr="009F6A73">
        <w:t>ore</w:t>
      </w:r>
      <w:r w:rsidR="00042009" w:rsidRPr="009F6A73">
        <w:t xml:space="preserve"> information</w:t>
      </w:r>
      <w:r w:rsidRPr="009F6A73">
        <w:t xml:space="preserve"> on bioenergy and sustainable aviation and shipping fuels.</w:t>
      </w:r>
    </w:p>
    <w:p w14:paraId="294CA202" w14:textId="45F633C6" w:rsidR="00D36DE3" w:rsidRPr="009F6A73" w:rsidRDefault="00D36DE3" w:rsidP="00134560">
      <w:pPr>
        <w:pStyle w:val="BodyText"/>
      </w:pPr>
      <w:r w:rsidRPr="009F6A73">
        <w:t xml:space="preserve">Other </w:t>
      </w:r>
      <w:r w:rsidR="00D551AE" w:rsidRPr="009F6A73">
        <w:t>g</w:t>
      </w:r>
      <w:r w:rsidRPr="009F6A73">
        <w:t>overnment actions outside the forestry portfolio will also boost wood processing</w:t>
      </w:r>
      <w:r w:rsidR="00042009" w:rsidRPr="009F6A73">
        <w:t>. These actions include</w:t>
      </w:r>
      <w:r w:rsidRPr="009F6A73">
        <w:t xml:space="preserve"> </w:t>
      </w:r>
      <w:r w:rsidR="004A6E2E" w:rsidRPr="009F6A73">
        <w:t xml:space="preserve">increasing </w:t>
      </w:r>
      <w:r w:rsidRPr="009F6A73">
        <w:t xml:space="preserve">domestic demand for wood products, liberalising the rules holding back </w:t>
      </w:r>
      <w:r w:rsidR="004A6E2E" w:rsidRPr="009F6A73">
        <w:t xml:space="preserve">the </w:t>
      </w:r>
      <w:r w:rsidRPr="009F6A73">
        <w:t>building and construction sector, and expanding</w:t>
      </w:r>
      <w:r w:rsidR="00042009" w:rsidRPr="009F6A73">
        <w:t xml:space="preserve"> the</w:t>
      </w:r>
      <w:r w:rsidRPr="009F6A73">
        <w:t xml:space="preserve"> access of wood products </w:t>
      </w:r>
      <w:r w:rsidR="00046A9F" w:rsidRPr="009F6A73">
        <w:t xml:space="preserve">from </w:t>
      </w:r>
      <w:r w:rsidR="3BB862C7" w:rsidRPr="009F6A73">
        <w:t xml:space="preserve">New Zealand </w:t>
      </w:r>
      <w:r w:rsidR="00042009" w:rsidRPr="009F6A73">
        <w:t xml:space="preserve">to </w:t>
      </w:r>
      <w:r w:rsidRPr="009F6A73">
        <w:t>overseas markets.</w:t>
      </w:r>
    </w:p>
    <w:p w14:paraId="7BEFE31E" w14:textId="719C8BC2" w:rsidR="00D36DE3" w:rsidRPr="009F6A73" w:rsidRDefault="00D36DE3" w:rsidP="00134560">
      <w:pPr>
        <w:pStyle w:val="BodyText"/>
      </w:pPr>
      <w:r w:rsidRPr="009F6A73">
        <w:t>Long-lived wood products can displace emission</w:t>
      </w:r>
      <w:r w:rsidR="00C75AE2" w:rsidRPr="009F6A73">
        <w:t>s</w:t>
      </w:r>
      <w:r w:rsidRPr="009F6A73">
        <w:t xml:space="preserve">-intensive incumbent materials and store carbon during their service life. </w:t>
      </w:r>
    </w:p>
    <w:p w14:paraId="3CE8DF2C" w14:textId="77777777" w:rsidR="00D36DE3" w:rsidRPr="009F6A73" w:rsidRDefault="00D36DE3" w:rsidP="00134560">
      <w:pPr>
        <w:pStyle w:val="BodyText"/>
      </w:pPr>
      <w:r w:rsidRPr="009F6A73">
        <w:lastRenderedPageBreak/>
        <w:t>By 2030 we can expect:</w:t>
      </w:r>
    </w:p>
    <w:p w14:paraId="4CC67CC4" w14:textId="67447155" w:rsidR="00D36DE3" w:rsidRPr="009F6A73" w:rsidRDefault="004A6E2E" w:rsidP="00134560">
      <w:pPr>
        <w:pStyle w:val="Bullet"/>
      </w:pPr>
      <w:r w:rsidRPr="009F6A73">
        <w:t xml:space="preserve">higher </w:t>
      </w:r>
      <w:r w:rsidR="00D36DE3" w:rsidRPr="009F6A73">
        <w:t>levels of carbon stored within harvested wood products</w:t>
      </w:r>
    </w:p>
    <w:p w14:paraId="75AD469D" w14:textId="269C34D9" w:rsidR="00D36DE3" w:rsidRPr="009F6A73" w:rsidRDefault="004A6E2E" w:rsidP="00134560">
      <w:pPr>
        <w:pStyle w:val="Bullet"/>
      </w:pPr>
      <w:r w:rsidRPr="009F6A73">
        <w:t xml:space="preserve">higher </w:t>
      </w:r>
      <w:r w:rsidR="00D36DE3" w:rsidRPr="009F6A73">
        <w:t>levels of displaced emissions from other sectors.</w:t>
      </w:r>
    </w:p>
    <w:p w14:paraId="137AE5F5" w14:textId="3AF77D34" w:rsidR="00D36DE3" w:rsidRPr="009F6A73" w:rsidRDefault="00D36DE3" w:rsidP="00134560">
      <w:pPr>
        <w:pStyle w:val="BodyText"/>
      </w:pPr>
      <w:r w:rsidRPr="009F6A73">
        <w:t xml:space="preserve">By 2050 we can expect </w:t>
      </w:r>
      <w:r w:rsidR="00042009" w:rsidRPr="009F6A73">
        <w:t xml:space="preserve">to </w:t>
      </w:r>
      <w:r w:rsidRPr="009F6A73">
        <w:t>transition away from using emission</w:t>
      </w:r>
      <w:r w:rsidR="00C75AE2" w:rsidRPr="009F6A73">
        <w:t>s</w:t>
      </w:r>
      <w:r w:rsidR="004A6E2E" w:rsidRPr="009F6A73">
        <w:t>-</w:t>
      </w:r>
      <w:r w:rsidRPr="009F6A73">
        <w:t>intensive products.</w:t>
      </w:r>
    </w:p>
    <w:p w14:paraId="7973FCE8" w14:textId="77777777" w:rsidR="001E6B1F" w:rsidRPr="009F6A73" w:rsidRDefault="001E6B1F" w:rsidP="00134560">
      <w:pPr>
        <w:pStyle w:val="Heading4"/>
      </w:pPr>
      <w:r w:rsidRPr="009F6A73">
        <w:t>Improving the consenting framework for wood processing</w:t>
      </w:r>
    </w:p>
    <w:p w14:paraId="71BA4CCF" w14:textId="5FDDAB39" w:rsidR="001E6B1F" w:rsidRPr="009F6A73" w:rsidRDefault="001E6B1F" w:rsidP="00134560">
      <w:pPr>
        <w:pStyle w:val="BodyText"/>
      </w:pPr>
      <w:r w:rsidRPr="009F6A73">
        <w:t xml:space="preserve">The Government is committed to improving the resource consenting framework for wood processing to make it easier to establish new facilities and to re-consent existing </w:t>
      </w:r>
      <w:r w:rsidR="002349E6" w:rsidRPr="009F6A73">
        <w:t>ones</w:t>
      </w:r>
      <w:r w:rsidRPr="009F6A73">
        <w:t xml:space="preserve">. This will </w:t>
      </w:r>
      <w:r w:rsidR="00FA2AA6" w:rsidRPr="009F6A73">
        <w:t xml:space="preserve">give </w:t>
      </w:r>
      <w:r w:rsidRPr="009F6A73">
        <w:t>wood processors long</w:t>
      </w:r>
      <w:r w:rsidR="009964D8" w:rsidRPr="009F6A73">
        <w:t>er</w:t>
      </w:r>
      <w:r w:rsidRPr="009F6A73">
        <w:t>-term market certainty to invest in production and innovation.</w:t>
      </w:r>
    </w:p>
    <w:p w14:paraId="13219D35" w14:textId="7406D00C" w:rsidR="001E6B1F" w:rsidRPr="009F6A73" w:rsidRDefault="001E6B1F" w:rsidP="00134560">
      <w:pPr>
        <w:pStyle w:val="BodyText"/>
      </w:pPr>
      <w:r w:rsidRPr="009F6A73">
        <w:t xml:space="preserve">One set of barriers in the consenting framework </w:t>
      </w:r>
      <w:r w:rsidR="009964D8" w:rsidRPr="009F6A73">
        <w:t xml:space="preserve">involves </w:t>
      </w:r>
      <w:r w:rsidRPr="009F6A73">
        <w:t xml:space="preserve">the time and cost of </w:t>
      </w:r>
      <w:r w:rsidR="00620783" w:rsidRPr="009F6A73">
        <w:t xml:space="preserve">getting </w:t>
      </w:r>
      <w:r w:rsidRPr="009F6A73">
        <w:t xml:space="preserve">resource consents for wood processing. The Government has already taken steps to improve the consenting environment for infrastructure and other activity that will support forestry and other primary production. </w:t>
      </w:r>
      <w:r w:rsidR="000A2A21" w:rsidRPr="009F6A73">
        <w:t>Improving the consenting framework</w:t>
      </w:r>
      <w:r w:rsidR="00CD6090" w:rsidRPr="009F6A73">
        <w:t xml:space="preserve"> could streamline c</w:t>
      </w:r>
      <w:r w:rsidRPr="009F6A73">
        <w:t>onsenting for new wood</w:t>
      </w:r>
      <w:r w:rsidR="0049324E" w:rsidRPr="009F6A73">
        <w:t>-</w:t>
      </w:r>
      <w:r w:rsidRPr="009F6A73">
        <w:t>processing facilities that meet national or regional significance criteria</w:t>
      </w:r>
      <w:r w:rsidR="00CD6090" w:rsidRPr="009F6A73">
        <w:t>.</w:t>
      </w:r>
    </w:p>
    <w:p w14:paraId="0B98C569" w14:textId="108BC369" w:rsidR="001E6B1F" w:rsidRPr="009F6A73" w:rsidRDefault="001E6B1F" w:rsidP="00134560">
      <w:pPr>
        <w:pStyle w:val="BodyText"/>
      </w:pPr>
      <w:r w:rsidRPr="009F6A73">
        <w:t>We have also sought advice on mandating a maximum consent processing time of one year to establish new wood</w:t>
      </w:r>
      <w:r w:rsidR="0049324E" w:rsidRPr="009F6A73">
        <w:t>-</w:t>
      </w:r>
      <w:r w:rsidRPr="009F6A73">
        <w:t>processing facilities</w:t>
      </w:r>
      <w:r w:rsidR="00FB4080" w:rsidRPr="009F6A73">
        <w:t>,</w:t>
      </w:r>
      <w:r w:rsidRPr="009F6A73">
        <w:t xml:space="preserve"> </w:t>
      </w:r>
      <w:r w:rsidR="0049324E" w:rsidRPr="009F6A73">
        <w:t xml:space="preserve">along with advice on </w:t>
      </w:r>
      <w:r w:rsidRPr="009F6A73">
        <w:t xml:space="preserve">streamlining re-consenting of existing facilities. </w:t>
      </w:r>
    </w:p>
    <w:p w14:paraId="7EDA07BC" w14:textId="743407ED" w:rsidR="001E6B1F" w:rsidRPr="009F6A73" w:rsidRDefault="001E6B1F" w:rsidP="00134560">
      <w:pPr>
        <w:pStyle w:val="Heading4"/>
      </w:pPr>
      <w:r w:rsidRPr="009F6A73">
        <w:t>Ensuring the Wood Processing Growth Fund continues to support</w:t>
      </w:r>
      <w:r w:rsidR="00134560" w:rsidRPr="009F6A73">
        <w:t> </w:t>
      </w:r>
      <w:r w:rsidRPr="009F6A73">
        <w:t xml:space="preserve">commercial investment </w:t>
      </w:r>
    </w:p>
    <w:p w14:paraId="0D67B927" w14:textId="561FE68A" w:rsidR="001E6B1F" w:rsidRPr="009F6A73" w:rsidRDefault="001E6B1F" w:rsidP="00134560">
      <w:pPr>
        <w:pStyle w:val="BodyText"/>
      </w:pPr>
      <w:r w:rsidRPr="009F6A73">
        <w:t>The Wood Processing Growth Fund (WPGF) help</w:t>
      </w:r>
      <w:r w:rsidR="004C2787" w:rsidRPr="009F6A73">
        <w:t>s</w:t>
      </w:r>
      <w:r w:rsidRPr="009F6A73">
        <w:t xml:space="preserve"> wood processors increase New Zealand's onshore capacity. By expanding domestic wood processing, th</w:t>
      </w:r>
      <w:r w:rsidR="0049324E" w:rsidRPr="009F6A73">
        <w:t>e WPGF</w:t>
      </w:r>
      <w:r w:rsidRPr="009F6A73">
        <w:t xml:space="preserve"> will store more carbon within long-lived wood products. Alongside supporting New Zealand’s response to climate change, </w:t>
      </w:r>
      <w:r w:rsidR="0049324E" w:rsidRPr="009F6A73">
        <w:t>it</w:t>
      </w:r>
      <w:r w:rsidRPr="009F6A73">
        <w:t xml:space="preserve"> aims to increase exports, as well as </w:t>
      </w:r>
      <w:r w:rsidR="0049324E" w:rsidRPr="009F6A73">
        <w:t xml:space="preserve">to </w:t>
      </w:r>
      <w:r w:rsidRPr="009F6A73">
        <w:t>creat</w:t>
      </w:r>
      <w:r w:rsidR="0049324E" w:rsidRPr="009F6A73">
        <w:t>e</w:t>
      </w:r>
      <w:r w:rsidRPr="009F6A73">
        <w:t xml:space="preserve"> further value and increas</w:t>
      </w:r>
      <w:r w:rsidR="0049324E" w:rsidRPr="009F6A73">
        <w:t>e</w:t>
      </w:r>
      <w:r w:rsidRPr="009F6A73">
        <w:t xml:space="preserve"> the use of wood as an option in the domestic economy.</w:t>
      </w:r>
    </w:p>
    <w:p w14:paraId="5F36B866" w14:textId="12139CC7" w:rsidR="001E6B1F" w:rsidRPr="009F6A73" w:rsidRDefault="001E6B1F" w:rsidP="00134560">
      <w:pPr>
        <w:pStyle w:val="BodyText"/>
      </w:pPr>
      <w:r w:rsidRPr="009F6A73">
        <w:t>The WPGF seeks to unlock private capital through investment support, overcoming the barriers faced by the industry. In the first year of operation, the WPGF is:</w:t>
      </w:r>
    </w:p>
    <w:p w14:paraId="514D19D7" w14:textId="405009DC" w:rsidR="001E6B1F" w:rsidRPr="009F6A73" w:rsidRDefault="001E6B1F" w:rsidP="00BE4DC5">
      <w:pPr>
        <w:pStyle w:val="Bullet"/>
      </w:pPr>
      <w:r w:rsidRPr="009F6A73">
        <w:t>supporting a shift to higher</w:t>
      </w:r>
      <w:r w:rsidR="0049324E" w:rsidRPr="009F6A73">
        <w:t>-</w:t>
      </w:r>
      <w:r w:rsidRPr="009F6A73">
        <w:t>value wood manufacturing</w:t>
      </w:r>
      <w:r w:rsidR="004C2787" w:rsidRPr="009F6A73">
        <w:t>,</w:t>
      </w:r>
      <w:r w:rsidRPr="009F6A73">
        <w:t xml:space="preserve"> enabling </w:t>
      </w:r>
      <w:r w:rsidR="00D321B3" w:rsidRPr="009F6A73">
        <w:t xml:space="preserve">the manufacture of </w:t>
      </w:r>
      <w:r w:rsidRPr="009F6A73">
        <w:t xml:space="preserve">high-value products </w:t>
      </w:r>
      <w:r w:rsidR="00D321B3" w:rsidRPr="009F6A73">
        <w:t>(</w:t>
      </w:r>
      <w:proofErr w:type="spellStart"/>
      <w:r w:rsidR="00841550" w:rsidRPr="009F6A73">
        <w:t>eg</w:t>
      </w:r>
      <w:proofErr w:type="spellEnd"/>
      <w:r w:rsidR="00841550" w:rsidRPr="009F6A73">
        <w:t>,</w:t>
      </w:r>
      <w:r w:rsidRPr="009F6A73">
        <w:t xml:space="preserve"> engineered timber</w:t>
      </w:r>
      <w:r w:rsidR="00D321B3" w:rsidRPr="009F6A73">
        <w:t>)</w:t>
      </w:r>
      <w:r w:rsidRPr="009F6A73">
        <w:t xml:space="preserve"> from the industrial</w:t>
      </w:r>
      <w:r w:rsidR="0049324E" w:rsidRPr="009F6A73">
        <w:t>-</w:t>
      </w:r>
      <w:r w:rsidRPr="009F6A73">
        <w:t xml:space="preserve">grade logs </w:t>
      </w:r>
      <w:r w:rsidR="0049324E" w:rsidRPr="009F6A73">
        <w:t xml:space="preserve">that are </w:t>
      </w:r>
      <w:r w:rsidRPr="009F6A73">
        <w:t>currently exported unprocessed</w:t>
      </w:r>
    </w:p>
    <w:p w14:paraId="15E51F74" w14:textId="077158B8" w:rsidR="001E6B1F" w:rsidRPr="009F6A73" w:rsidRDefault="001E6B1F" w:rsidP="00BE4DC5">
      <w:pPr>
        <w:pStyle w:val="Bullet"/>
      </w:pPr>
      <w:r w:rsidRPr="009F6A73">
        <w:t xml:space="preserve">supporting new manufacturing developments for </w:t>
      </w:r>
      <w:r w:rsidR="002B435A" w:rsidRPr="009F6A73">
        <w:t>R</w:t>
      </w:r>
      <w:r w:rsidRPr="009F6A73">
        <w:t>adiata</w:t>
      </w:r>
      <w:r w:rsidR="002B435A" w:rsidRPr="009F6A73">
        <w:t xml:space="preserve"> pine</w:t>
      </w:r>
      <w:r w:rsidRPr="009F6A73">
        <w:t xml:space="preserve"> </w:t>
      </w:r>
      <w:proofErr w:type="spellStart"/>
      <w:r w:rsidRPr="009F6A73">
        <w:t>clearwood</w:t>
      </w:r>
      <w:proofErr w:type="spellEnd"/>
      <w:r w:rsidRPr="009F6A73">
        <w:t>, creating appearance timbers that compete with hardwoods in premium export markets</w:t>
      </w:r>
    </w:p>
    <w:p w14:paraId="11F47086" w14:textId="0E966B96" w:rsidR="001E6B1F" w:rsidRPr="009F6A73" w:rsidRDefault="001E6B1F" w:rsidP="00BE4DC5">
      <w:pPr>
        <w:pStyle w:val="Bullet"/>
      </w:pPr>
      <w:r w:rsidRPr="009F6A73">
        <w:t xml:space="preserve">demonstrating </w:t>
      </w:r>
      <w:r w:rsidR="00584400" w:rsidRPr="009F6A73">
        <w:t xml:space="preserve">that </w:t>
      </w:r>
      <w:r w:rsidRPr="009F6A73">
        <w:t xml:space="preserve">there is unmet demand for alternative species timbers that command </w:t>
      </w:r>
      <w:r w:rsidRPr="009F6A73">
        <w:rPr>
          <w:spacing w:val="-2"/>
        </w:rPr>
        <w:t xml:space="preserve">premium </w:t>
      </w:r>
      <w:proofErr w:type="gramStart"/>
      <w:r w:rsidRPr="009F6A73">
        <w:rPr>
          <w:spacing w:val="-2"/>
        </w:rPr>
        <w:t>prices</w:t>
      </w:r>
      <w:proofErr w:type="gramEnd"/>
      <w:r w:rsidRPr="009F6A73">
        <w:rPr>
          <w:spacing w:val="-2"/>
        </w:rPr>
        <w:t xml:space="preserve"> and that small</w:t>
      </w:r>
      <w:r w:rsidR="00D321B3" w:rsidRPr="009F6A73">
        <w:rPr>
          <w:spacing w:val="-2"/>
        </w:rPr>
        <w:t>-</w:t>
      </w:r>
      <w:r w:rsidRPr="009F6A73">
        <w:rPr>
          <w:spacing w:val="-2"/>
        </w:rPr>
        <w:t xml:space="preserve">scale assistance is effective </w:t>
      </w:r>
      <w:r w:rsidR="00D321B3" w:rsidRPr="009F6A73">
        <w:rPr>
          <w:spacing w:val="-2"/>
        </w:rPr>
        <w:t xml:space="preserve">for </w:t>
      </w:r>
      <w:r w:rsidR="00E31E84" w:rsidRPr="009F6A73">
        <w:rPr>
          <w:spacing w:val="-2"/>
        </w:rPr>
        <w:t>them</w:t>
      </w:r>
      <w:r w:rsidRPr="009F6A73">
        <w:rPr>
          <w:spacing w:val="-2"/>
        </w:rPr>
        <w:t xml:space="preserve"> to scale up significantly</w:t>
      </w:r>
      <w:r w:rsidRPr="009F6A73">
        <w:t>.</w:t>
      </w:r>
    </w:p>
    <w:p w14:paraId="698D6DD0" w14:textId="18475D00" w:rsidR="001E6B1F" w:rsidRPr="009F6A73" w:rsidRDefault="0046231F" w:rsidP="00BB343A">
      <w:pPr>
        <w:pStyle w:val="Heading4"/>
      </w:pPr>
      <w:r w:rsidRPr="009F6A73">
        <w:t xml:space="preserve">Addressing </w:t>
      </w:r>
      <w:r w:rsidR="001E6B1F" w:rsidRPr="009F6A73">
        <w:t>the settings to support building with wood</w:t>
      </w:r>
    </w:p>
    <w:p w14:paraId="2380575F" w14:textId="79E7085B" w:rsidR="001E6B1F" w:rsidRPr="009F6A73" w:rsidRDefault="001E6B1F" w:rsidP="00134560">
      <w:pPr>
        <w:pStyle w:val="BodyText"/>
      </w:pPr>
      <w:r w:rsidRPr="009F6A73">
        <w:t xml:space="preserve">More long-lived wood products such as engineered construction lumber, </w:t>
      </w:r>
      <w:proofErr w:type="spellStart"/>
      <w:r w:rsidRPr="009F6A73">
        <w:t>plywoods</w:t>
      </w:r>
      <w:proofErr w:type="spellEnd"/>
      <w:r w:rsidRPr="009F6A73">
        <w:t xml:space="preserve"> and panels</w:t>
      </w:r>
      <w:r w:rsidR="00134560" w:rsidRPr="009F6A73">
        <w:t> </w:t>
      </w:r>
      <w:r w:rsidRPr="009F6A73">
        <w:t>can store carbon, offset</w:t>
      </w:r>
      <w:r w:rsidR="0046231F" w:rsidRPr="009F6A73">
        <w:t>ting</w:t>
      </w:r>
      <w:r w:rsidRPr="009F6A73">
        <w:t xml:space="preserve"> our gross emissions. The Government is committed to addressing any regulatory barriers</w:t>
      </w:r>
      <w:r w:rsidR="00C60C12" w:rsidRPr="009F6A73">
        <w:t xml:space="preserve"> </w:t>
      </w:r>
      <w:r w:rsidRPr="009F6A73">
        <w:t>to enable building with wood. This policy is strongly linked to how the Government is considering the building and construction sector. It is also closely linked to the domestic wood</w:t>
      </w:r>
      <w:r w:rsidR="00C60C12" w:rsidRPr="009F6A73">
        <w:t>-</w:t>
      </w:r>
      <w:r w:rsidRPr="009F6A73">
        <w:t xml:space="preserve">processing policies </w:t>
      </w:r>
      <w:r w:rsidR="00C60C12" w:rsidRPr="009F6A73">
        <w:t xml:space="preserve">outlined </w:t>
      </w:r>
      <w:r w:rsidRPr="009F6A73">
        <w:t xml:space="preserve">above. We are currently receiving advice on what actions </w:t>
      </w:r>
      <w:r w:rsidR="003B4E74" w:rsidRPr="009F6A73">
        <w:t xml:space="preserve">we </w:t>
      </w:r>
      <w:r w:rsidRPr="009F6A73">
        <w:t xml:space="preserve">could </w:t>
      </w:r>
      <w:r w:rsidR="003B4E74" w:rsidRPr="009F6A73">
        <w:t>take</w:t>
      </w:r>
      <w:r w:rsidRPr="009F6A73">
        <w:t>.</w:t>
      </w:r>
    </w:p>
    <w:p w14:paraId="5BB1E698" w14:textId="46535144" w:rsidR="0093753F" w:rsidRPr="009F6A73" w:rsidRDefault="0093753F" w:rsidP="00BE4DC5">
      <w:pPr>
        <w:pStyle w:val="Heading2"/>
        <w:rPr>
          <w:rFonts w:eastAsia="Times New Roman" w:cs="Times New Roman"/>
          <w:b w:val="0"/>
          <w:bCs w:val="0"/>
        </w:rPr>
      </w:pPr>
      <w:bookmarkStart w:id="229" w:name="_Toc166677844"/>
      <w:bookmarkStart w:id="230" w:name="_Toc170309238"/>
      <w:bookmarkStart w:id="231" w:name="_Toc171608774"/>
      <w:r w:rsidRPr="009F6A73">
        <w:lastRenderedPageBreak/>
        <w:t>Impacts on iw</w:t>
      </w:r>
      <w:r w:rsidRPr="009F6A73">
        <w:rPr>
          <w:rFonts w:eastAsia="Times New Roman" w:cs="Times New Roman"/>
        </w:rPr>
        <w:t>i</w:t>
      </w:r>
      <w:r w:rsidR="008B68E2" w:rsidRPr="009F6A73">
        <w:rPr>
          <w:rFonts w:eastAsia="Times New Roman" w:cs="Times New Roman"/>
        </w:rPr>
        <w:t xml:space="preserve"> and </w:t>
      </w:r>
      <w:r w:rsidRPr="009F6A73">
        <w:rPr>
          <w:rFonts w:eastAsia="Times New Roman" w:cs="Times New Roman"/>
        </w:rPr>
        <w:t>Māori</w:t>
      </w:r>
      <w:bookmarkEnd w:id="229"/>
      <w:bookmarkEnd w:id="230"/>
      <w:bookmarkEnd w:id="231"/>
    </w:p>
    <w:p w14:paraId="52E848FB" w14:textId="15829476" w:rsidR="0093753F" w:rsidRPr="009F6A73" w:rsidRDefault="0093753F" w:rsidP="00134560">
      <w:pPr>
        <w:pStyle w:val="BodyText"/>
      </w:pPr>
      <w:r w:rsidRPr="009F6A73">
        <w:t xml:space="preserve">Māori interests in forestry are extremely wide-ranging. In 2018, Māori were estimated to own $4.3 billion of forestry assets. </w:t>
      </w:r>
      <w:r w:rsidR="006A501F" w:rsidRPr="009F6A73">
        <w:t>An estimated</w:t>
      </w:r>
      <w:r w:rsidRPr="009F6A73">
        <w:t xml:space="preserve"> 30</w:t>
      </w:r>
      <w:r w:rsidR="006A501F" w:rsidRPr="009F6A73">
        <w:t xml:space="preserve"> per cent</w:t>
      </w:r>
      <w:r w:rsidRPr="009F6A73">
        <w:t xml:space="preserve"> of New Zealand’s 1.7 million hectares of plantation forestry is on Māori land, and this is expected to grow to 40</w:t>
      </w:r>
      <w:r w:rsidR="006A501F" w:rsidRPr="009F6A73">
        <w:t xml:space="preserve"> per cent</w:t>
      </w:r>
      <w:r w:rsidRPr="009F6A73">
        <w:t xml:space="preserve"> as Treaty</w:t>
      </w:r>
      <w:r w:rsidRPr="009F6A73" w:rsidDel="0057749F">
        <w:t xml:space="preserve"> </w:t>
      </w:r>
      <w:r w:rsidRPr="009F6A73">
        <w:t>settlements are completed. A significant proportion of New Zealand’s privately owned indigenous forest is on Māori-owned land.</w:t>
      </w:r>
    </w:p>
    <w:p w14:paraId="3C584396" w14:textId="688A998C" w:rsidR="00A05573" w:rsidRPr="009F6A73" w:rsidRDefault="0093753F" w:rsidP="00134560">
      <w:pPr>
        <w:pStyle w:val="BodyText"/>
        <w:spacing w:after="240"/>
      </w:pPr>
      <w:r w:rsidRPr="009F6A73">
        <w:t xml:space="preserve">Māori freehold land and land returned in Treaty settlements include </w:t>
      </w:r>
      <w:r w:rsidR="006A501F" w:rsidRPr="009F6A73">
        <w:t xml:space="preserve">sizeable </w:t>
      </w:r>
      <w:r w:rsidRPr="009F6A73">
        <w:t>areas of existing forest. A</w:t>
      </w:r>
      <w:r w:rsidR="006A501F" w:rsidRPr="009F6A73">
        <w:t>bout</w:t>
      </w:r>
      <w:r w:rsidRPr="009F6A73">
        <w:t xml:space="preserve"> 71,000 hectares of Māori freehold land comprise remote and less versatile land, making it well suited to carbon forestry or long</w:t>
      </w:r>
      <w:r w:rsidR="00C60C12" w:rsidRPr="009F6A73">
        <w:t>-</w:t>
      </w:r>
      <w:r w:rsidRPr="009F6A73">
        <w:t xml:space="preserve">rotation plantation forestry. These two factors, </w:t>
      </w:r>
      <w:r w:rsidR="00C60C12" w:rsidRPr="009F6A73">
        <w:t xml:space="preserve">together with </w:t>
      </w:r>
      <w:r w:rsidRPr="009F6A73">
        <w:t>the limited range of alternative future land</w:t>
      </w:r>
      <w:r w:rsidR="00C60C12" w:rsidRPr="009F6A73">
        <w:t>-</w:t>
      </w:r>
      <w:r w:rsidRPr="009F6A73">
        <w:t xml:space="preserve">use options available </w:t>
      </w:r>
      <w:r w:rsidR="00C60C12" w:rsidRPr="009F6A73">
        <w:t xml:space="preserve">to </w:t>
      </w:r>
      <w:r w:rsidRPr="009F6A73">
        <w:t>Māori</w:t>
      </w:r>
      <w:r w:rsidR="00FF3A6C" w:rsidRPr="009F6A73">
        <w:t>,</w:t>
      </w:r>
      <w:r w:rsidRPr="009F6A73">
        <w:t xml:space="preserve"> mean Māori landowners may be disproportionately affected by </w:t>
      </w:r>
      <w:r w:rsidR="00FF3A6C" w:rsidRPr="009F6A73">
        <w:t xml:space="preserve">changes to </w:t>
      </w:r>
      <w:r w:rsidRPr="009F6A73">
        <w:t>forestry policy.</w:t>
      </w:r>
    </w:p>
    <w:tbl>
      <w:tblPr>
        <w:tblStyle w:val="TableGrid"/>
        <w:tblW w:w="8505" w:type="dxa"/>
        <w:tblBorders>
          <w:top w:val="single" w:sz="4" w:space="0" w:color="F9DED5"/>
          <w:left w:val="single" w:sz="4" w:space="0" w:color="F9DED5"/>
          <w:bottom w:val="single" w:sz="4" w:space="0" w:color="F9DED5"/>
          <w:right w:val="single" w:sz="4" w:space="0" w:color="F9DED5"/>
          <w:insideH w:val="none" w:sz="0" w:space="0" w:color="auto"/>
          <w:insideV w:val="none" w:sz="0" w:space="0" w:color="auto"/>
        </w:tblBorders>
        <w:shd w:val="clear" w:color="auto" w:fill="F9DED5"/>
        <w:tblLook w:val="04A0" w:firstRow="1" w:lastRow="0" w:firstColumn="1" w:lastColumn="0" w:noHBand="0" w:noVBand="1"/>
      </w:tblPr>
      <w:tblGrid>
        <w:gridCol w:w="8505"/>
      </w:tblGrid>
      <w:tr w:rsidR="00767CDD" w:rsidRPr="009F6A73" w14:paraId="403BBFF1" w14:textId="77777777">
        <w:tc>
          <w:tcPr>
            <w:tcW w:w="9016" w:type="dxa"/>
            <w:shd w:val="clear" w:color="auto" w:fill="F9DED5"/>
          </w:tcPr>
          <w:p w14:paraId="797F7FAD" w14:textId="77777777" w:rsidR="00767CDD" w:rsidRPr="009F6A73" w:rsidRDefault="00767CDD">
            <w:pPr>
              <w:pStyle w:val="Boxheading0"/>
              <w:keepNext w:val="0"/>
            </w:pPr>
            <w:r w:rsidRPr="009F6A73">
              <w:rPr>
                <w:noProof/>
              </w:rPr>
              <w:drawing>
                <wp:anchor distT="0" distB="0" distL="114300" distR="114300" simplePos="0" relativeHeight="251658248" behindDoc="0" locked="0" layoutInCell="1" allowOverlap="1" wp14:anchorId="4F3F4DCD" wp14:editId="4A9895BA">
                  <wp:simplePos x="0" y="0"/>
                  <wp:positionH relativeFrom="column">
                    <wp:posOffset>4444129</wp:posOffset>
                  </wp:positionH>
                  <wp:positionV relativeFrom="paragraph">
                    <wp:posOffset>207291</wp:posOffset>
                  </wp:positionV>
                  <wp:extent cx="569595" cy="569595"/>
                  <wp:effectExtent l="0" t="0" r="1905" b="0"/>
                  <wp:wrapSquare wrapText="bothSides"/>
                  <wp:docPr id="951005750" name="Graphic 3" descr="Cha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326153" name="Graphic 1653326153" descr="Chat outline"/>
                          <pic:cNvPicPr/>
                        </pic:nvPicPr>
                        <pic:blipFill>
                          <a:blip r:embed="rId44">
                            <a:extLst>
                              <a:ext uri="{96DAC541-7B7A-43D3-8B79-37D633B846F1}">
                                <asvg:svgBlip xmlns:asvg="http://schemas.microsoft.com/office/drawing/2016/SVG/main" r:embed="rId45"/>
                              </a:ext>
                            </a:extLst>
                          </a:blip>
                          <a:stretch>
                            <a:fillRect/>
                          </a:stretch>
                        </pic:blipFill>
                        <pic:spPr>
                          <a:xfrm>
                            <a:off x="0" y="0"/>
                            <a:ext cx="569595" cy="569595"/>
                          </a:xfrm>
                          <a:prstGeom prst="rect">
                            <a:avLst/>
                          </a:prstGeom>
                        </pic:spPr>
                      </pic:pic>
                    </a:graphicData>
                  </a:graphic>
                  <wp14:sizeRelH relativeFrom="page">
                    <wp14:pctWidth>0</wp14:pctWidth>
                  </wp14:sizeRelH>
                  <wp14:sizeRelV relativeFrom="page">
                    <wp14:pctHeight>0</wp14:pctHeight>
                  </wp14:sizeRelV>
                </wp:anchor>
              </w:drawing>
            </w:r>
            <w:r w:rsidRPr="009F6A73">
              <w:t xml:space="preserve">Share your views </w:t>
            </w:r>
          </w:p>
          <w:p w14:paraId="7F8C30DE" w14:textId="374E8F03" w:rsidR="00767CDD" w:rsidRPr="009F6A73" w:rsidRDefault="00767CDD" w:rsidP="00134560">
            <w:pPr>
              <w:pStyle w:val="Boxtext"/>
              <w:spacing w:before="80" w:after="240"/>
            </w:pPr>
            <w:r w:rsidRPr="009F6A73">
              <w:t xml:space="preserve">We will consider input from Māori on the first emissions reduction plan, recent </w:t>
            </w:r>
            <w:r w:rsidR="00687ED5" w:rsidRPr="009F6A73">
              <w:t>c</w:t>
            </w:r>
            <w:r w:rsidRPr="009F6A73">
              <w:t>limate change consultations, and this consultation as the work progresses.</w:t>
            </w:r>
          </w:p>
        </w:tc>
      </w:tr>
    </w:tbl>
    <w:p w14:paraId="4BFB450D" w14:textId="22D63B3A" w:rsidR="0093753F" w:rsidRPr="009F6A73" w:rsidRDefault="00BF5EC1" w:rsidP="00686E59">
      <w:pPr>
        <w:pStyle w:val="Heading2"/>
        <w:spacing w:before="400"/>
      </w:pPr>
      <w:bookmarkStart w:id="232" w:name="_Toc170309239"/>
      <w:bookmarkStart w:id="233" w:name="_Toc171608775"/>
      <w:r w:rsidRPr="009F6A73">
        <w:t>Other issues</w:t>
      </w:r>
      <w:bookmarkEnd w:id="232"/>
      <w:bookmarkEnd w:id="233"/>
    </w:p>
    <w:p w14:paraId="6F797D6C" w14:textId="2D8F1012" w:rsidR="00D36DE3" w:rsidRPr="009F6A73" w:rsidRDefault="00076CDC" w:rsidP="00686E59">
      <w:pPr>
        <w:pStyle w:val="Heading3"/>
        <w:spacing w:before="240"/>
      </w:pPr>
      <w:r w:rsidRPr="009F6A73">
        <w:t>Key climate risks</w:t>
      </w:r>
    </w:p>
    <w:p w14:paraId="180F2EDA" w14:textId="723D6FC6" w:rsidR="00D91413" w:rsidRPr="009F6A73" w:rsidRDefault="00D91413" w:rsidP="00D91413">
      <w:pPr>
        <w:jc w:val="left"/>
        <w:rPr>
          <w:rFonts w:eastAsia="Times New Roman" w:cs="Times New Roman"/>
        </w:rPr>
      </w:pPr>
      <w:r w:rsidRPr="009F6A73">
        <w:rPr>
          <w:rFonts w:eastAsia="Times New Roman" w:cs="Times New Roman"/>
        </w:rPr>
        <w:t>Increase</w:t>
      </w:r>
      <w:r w:rsidR="00826D29" w:rsidRPr="009F6A73">
        <w:rPr>
          <w:rFonts w:eastAsia="Times New Roman" w:cs="Times New Roman"/>
        </w:rPr>
        <w:t>d</w:t>
      </w:r>
      <w:r w:rsidRPr="009F6A73">
        <w:rPr>
          <w:rFonts w:eastAsia="Times New Roman" w:cs="Times New Roman"/>
        </w:rPr>
        <w:t xml:space="preserve"> temperatures and shifts in seasonality and rainfall patterns will drive changes in tree growth and forest maturation, as well as increase risks from pests and disease, wildfires and severe weather. </w:t>
      </w:r>
    </w:p>
    <w:p w14:paraId="127BE91D" w14:textId="50E6E22F" w:rsidR="00076CDC" w:rsidRPr="009F6A73" w:rsidRDefault="00046614" w:rsidP="00452E33">
      <w:pPr>
        <w:pStyle w:val="Heading3"/>
      </w:pPr>
      <w:r w:rsidRPr="009F6A73">
        <w:t xml:space="preserve">How </w:t>
      </w:r>
      <w:r w:rsidR="00CD4AD9" w:rsidRPr="009F6A73">
        <w:t xml:space="preserve">forestry </w:t>
      </w:r>
      <w:r w:rsidR="00C3171A" w:rsidRPr="009F6A73">
        <w:t xml:space="preserve">policies address </w:t>
      </w:r>
      <w:r w:rsidRPr="009F6A73">
        <w:t xml:space="preserve">adaptation </w:t>
      </w:r>
    </w:p>
    <w:p w14:paraId="4A4ABE84" w14:textId="1D6C3897" w:rsidR="00425A7F" w:rsidRPr="009F6A73" w:rsidRDefault="00C60C12" w:rsidP="28726A7A">
      <w:pPr>
        <w:pStyle w:val="BodyText"/>
        <w:rPr>
          <w:rFonts w:eastAsia="Times New Roman" w:cs="Arial"/>
        </w:rPr>
      </w:pPr>
      <w:r w:rsidRPr="009F6A73">
        <w:rPr>
          <w:rFonts w:eastAsia="Times New Roman" w:cs="Arial"/>
        </w:rPr>
        <w:t xml:space="preserve">Addressing adaptation </w:t>
      </w:r>
      <w:r w:rsidR="00425A7F" w:rsidRPr="009F6A73">
        <w:rPr>
          <w:rFonts w:eastAsia="Times New Roman" w:cs="Arial"/>
        </w:rPr>
        <w:t>includes:</w:t>
      </w:r>
    </w:p>
    <w:p w14:paraId="307BBAD3" w14:textId="5CACDACB" w:rsidR="00425A7F" w:rsidRPr="009F6A73" w:rsidRDefault="00A71903" w:rsidP="00425A7F">
      <w:pPr>
        <w:pStyle w:val="Bullet"/>
      </w:pPr>
      <w:r w:rsidRPr="009F6A73">
        <w:t>c</w:t>
      </w:r>
      <w:r w:rsidR="00425A7F" w:rsidRPr="009F6A73">
        <w:t>onsidering where forests are planted</w:t>
      </w:r>
    </w:p>
    <w:p w14:paraId="15BB0792" w14:textId="38CCCC00" w:rsidR="00425A7F" w:rsidRPr="009F6A73" w:rsidRDefault="00A71903" w:rsidP="00425A7F">
      <w:pPr>
        <w:pStyle w:val="Bullet"/>
      </w:pPr>
      <w:r w:rsidRPr="009F6A73">
        <w:t>c</w:t>
      </w:r>
      <w:r w:rsidR="00425A7F" w:rsidRPr="009F6A73">
        <w:t>onsidering opportunities to adapt and diversify the way we practi</w:t>
      </w:r>
      <w:r w:rsidR="00515C11" w:rsidRPr="009F6A73">
        <w:t>s</w:t>
      </w:r>
      <w:r w:rsidR="00425A7F" w:rsidRPr="009F6A73">
        <w:t>e forestry</w:t>
      </w:r>
      <w:r w:rsidR="00C60C12" w:rsidRPr="009F6A73">
        <w:t>, which</w:t>
      </w:r>
      <w:r w:rsidR="00425A7F" w:rsidRPr="009F6A73">
        <w:t xml:space="preserve"> includes diversifying tree species, management practices, products and markets </w:t>
      </w:r>
      <w:r w:rsidR="00515C11" w:rsidRPr="009F6A73">
        <w:t xml:space="preserve">that </w:t>
      </w:r>
      <w:r w:rsidR="00425A7F" w:rsidRPr="009F6A73">
        <w:t>can</w:t>
      </w:r>
      <w:r w:rsidR="007357A7" w:rsidRPr="009F6A73">
        <w:t> </w:t>
      </w:r>
      <w:r w:rsidR="00425A7F" w:rsidRPr="009F6A73">
        <w:t xml:space="preserve">strengthen </w:t>
      </w:r>
      <w:r w:rsidR="00515C11" w:rsidRPr="009F6A73">
        <w:t xml:space="preserve">the resilience of </w:t>
      </w:r>
      <w:r w:rsidR="00425A7F" w:rsidRPr="009F6A73">
        <w:t xml:space="preserve">landscape and supply </w:t>
      </w:r>
    </w:p>
    <w:p w14:paraId="431E3A7D" w14:textId="389D4B1A" w:rsidR="00425A7F" w:rsidRPr="009F6A73" w:rsidRDefault="00C60C12" w:rsidP="00425A7F">
      <w:pPr>
        <w:pStyle w:val="Bullet"/>
      </w:pPr>
      <w:r w:rsidRPr="009F6A73">
        <w:t xml:space="preserve">designing </w:t>
      </w:r>
      <w:r w:rsidR="00A71903" w:rsidRPr="009F6A73">
        <w:t>f</w:t>
      </w:r>
      <w:r w:rsidR="00425A7F" w:rsidRPr="009F6A73">
        <w:t>orest</w:t>
      </w:r>
      <w:r w:rsidRPr="009F6A73">
        <w:t>s</w:t>
      </w:r>
      <w:r w:rsidR="00425A7F" w:rsidRPr="009F6A73">
        <w:t xml:space="preserve"> to mitigate the increased risk of wildfire</w:t>
      </w:r>
      <w:r w:rsidR="00CF5AF6" w:rsidRPr="009F6A73">
        <w:t>s</w:t>
      </w:r>
      <w:r w:rsidR="00425A7F" w:rsidRPr="009F6A73">
        <w:t xml:space="preserve"> and reduce </w:t>
      </w:r>
      <w:r w:rsidR="00CF5AF6" w:rsidRPr="009F6A73">
        <w:t xml:space="preserve">their </w:t>
      </w:r>
      <w:r w:rsidR="00425A7F" w:rsidRPr="009F6A73">
        <w:t xml:space="preserve">impact </w:t>
      </w:r>
    </w:p>
    <w:p w14:paraId="79B6AE11" w14:textId="300E34E4" w:rsidR="00425A7F" w:rsidRPr="009F6A73" w:rsidRDefault="00A71903" w:rsidP="00425A7F">
      <w:pPr>
        <w:pStyle w:val="Bullet"/>
      </w:pPr>
      <w:r w:rsidRPr="009F6A73">
        <w:t>c</w:t>
      </w:r>
      <w:r w:rsidR="00425A7F" w:rsidRPr="009F6A73">
        <w:t>onsidering the erosion control benefits from forests (</w:t>
      </w:r>
      <w:proofErr w:type="spellStart"/>
      <w:r w:rsidR="004E249D" w:rsidRPr="009F6A73">
        <w:t>eg</w:t>
      </w:r>
      <w:proofErr w:type="spellEnd"/>
      <w:r w:rsidR="004E249D" w:rsidRPr="009F6A73">
        <w:t>,</w:t>
      </w:r>
      <w:r w:rsidR="00425A7F" w:rsidRPr="009F6A73">
        <w:t xml:space="preserve"> roots anchor erosion-prone soils</w:t>
      </w:r>
      <w:r w:rsidR="00552B7F" w:rsidRPr="009F6A73">
        <w:t>;</w:t>
      </w:r>
      <w:r w:rsidR="00425A7F" w:rsidRPr="009F6A73">
        <w:t xml:space="preserve"> the forest canopy intercepts rain</w:t>
      </w:r>
      <w:r w:rsidR="00552B7F" w:rsidRPr="009F6A73">
        <w:t>,</w:t>
      </w:r>
      <w:r w:rsidR="00425A7F" w:rsidRPr="009F6A73">
        <w:t xml:space="preserve"> reducing run-off and sedimentation</w:t>
      </w:r>
      <w:r w:rsidR="00552B7F" w:rsidRPr="009F6A73">
        <w:t>;</w:t>
      </w:r>
      <w:r w:rsidR="00425A7F" w:rsidRPr="009F6A73">
        <w:t xml:space="preserve"> and forests moderate fluctuating temperatures and slow river flood flows)</w:t>
      </w:r>
    </w:p>
    <w:p w14:paraId="7040A827" w14:textId="3F1CE3D6" w:rsidR="00425A7F" w:rsidRPr="009F6A73" w:rsidRDefault="00A71903" w:rsidP="00425A7F">
      <w:pPr>
        <w:pStyle w:val="Bullet"/>
      </w:pPr>
      <w:r w:rsidRPr="009F6A73">
        <w:t>c</w:t>
      </w:r>
      <w:r w:rsidR="00425A7F" w:rsidRPr="009F6A73">
        <w:t>ontrolling the spread of wilding conifers.</w:t>
      </w:r>
    </w:p>
    <w:p w14:paraId="7B7FC23F" w14:textId="4DDBE14C" w:rsidR="00425A7F" w:rsidRPr="009F6A73" w:rsidRDefault="00425A7F" w:rsidP="00686E59">
      <w:pPr>
        <w:pStyle w:val="BodyText"/>
      </w:pPr>
      <w:r w:rsidRPr="009F6A73">
        <w:t>With increasing storms and the need to maintain social licence, adapting to climate risks will become increasingly important.</w:t>
      </w:r>
    </w:p>
    <w:p w14:paraId="29B7258E" w14:textId="3691863E" w:rsidR="00AA73BB" w:rsidRPr="009F6A73" w:rsidRDefault="002508CC" w:rsidP="002508CC">
      <w:pPr>
        <w:pStyle w:val="Heading2"/>
        <w:spacing w:after="240"/>
      </w:pPr>
      <w:bookmarkStart w:id="234" w:name="_Toc170309240"/>
      <w:bookmarkStart w:id="235" w:name="_Toc171608776"/>
      <w:r w:rsidRPr="009F6A73">
        <w:lastRenderedPageBreak/>
        <w:t>Chapter 8 consultation questions</w:t>
      </w:r>
      <w:bookmarkEnd w:id="234"/>
      <w:bookmarkEnd w:id="235"/>
    </w:p>
    <w:tbl>
      <w:tblPr>
        <w:tblStyle w:val="QuestionTable"/>
        <w:tblW w:w="8505" w:type="dxa"/>
        <w:tblInd w:w="0" w:type="dxa"/>
        <w:tblLook w:val="04A0" w:firstRow="1" w:lastRow="0" w:firstColumn="1" w:lastColumn="0" w:noHBand="0" w:noVBand="1"/>
      </w:tblPr>
      <w:tblGrid>
        <w:gridCol w:w="495"/>
        <w:gridCol w:w="8010"/>
      </w:tblGrid>
      <w:tr w:rsidR="00686E59" w:rsidRPr="009F6A73" w14:paraId="2C0BEC4B" w14:textId="77777777" w:rsidTr="00F30F16">
        <w:trPr>
          <w:cnfStyle w:val="100000000000" w:firstRow="1" w:lastRow="0" w:firstColumn="0" w:lastColumn="0" w:oddVBand="0" w:evenVBand="0" w:oddHBand="0" w:evenHBand="0" w:firstRowFirstColumn="0" w:firstRowLastColumn="0" w:lastRowFirstColumn="0" w:lastRowLastColumn="0"/>
        </w:trPr>
        <w:tc>
          <w:tcPr>
            <w:tcW w:w="482" w:type="dxa"/>
            <w:tcBorders>
              <w:left w:val="nil"/>
              <w:bottom w:val="single" w:sz="4" w:space="0" w:color="1B556B" w:themeColor="text2"/>
              <w:right w:val="single" w:sz="4" w:space="0" w:color="1B556B" w:themeColor="text2"/>
            </w:tcBorders>
            <w:shd w:val="clear" w:color="auto" w:fill="FFFFFF" w:themeFill="background1"/>
          </w:tcPr>
          <w:p w14:paraId="1CBA094D" w14:textId="22C97146" w:rsidR="00F430A2" w:rsidRPr="009F6A73" w:rsidRDefault="00B556CB" w:rsidP="00120C80">
            <w:pPr>
              <w:pStyle w:val="TableText"/>
              <w:rPr>
                <w:color w:val="auto"/>
                <w:sz w:val="22"/>
                <w:szCs w:val="30"/>
              </w:rPr>
            </w:pPr>
            <w:r w:rsidRPr="009F6A73">
              <w:rPr>
                <w:color w:val="auto"/>
                <w:sz w:val="22"/>
                <w:szCs w:val="30"/>
              </w:rPr>
              <w:t>8.1</w:t>
            </w:r>
          </w:p>
        </w:tc>
        <w:tc>
          <w:tcPr>
            <w:tcW w:w="8080" w:type="dxa"/>
            <w:tcBorders>
              <w:left w:val="single" w:sz="4" w:space="0" w:color="1B556B" w:themeColor="text2"/>
              <w:bottom w:val="single" w:sz="4" w:space="0" w:color="1B556B" w:themeColor="text2"/>
              <w:right w:val="nil"/>
            </w:tcBorders>
            <w:shd w:val="clear" w:color="auto" w:fill="FFFFFF" w:themeFill="background1"/>
            <w:vAlign w:val="center"/>
          </w:tcPr>
          <w:p w14:paraId="2803922F" w14:textId="48DEA296" w:rsidR="00F430A2" w:rsidRPr="009F6A73" w:rsidRDefault="00CE4594" w:rsidP="007140CF">
            <w:pPr>
              <w:pStyle w:val="TableText"/>
              <w:rPr>
                <w:color w:val="auto"/>
                <w:sz w:val="22"/>
                <w:szCs w:val="30"/>
              </w:rPr>
            </w:pPr>
            <w:r w:rsidRPr="009F6A73">
              <w:rPr>
                <w:color w:val="auto"/>
                <w:sz w:val="22"/>
                <w:szCs w:val="30"/>
              </w:rPr>
              <w:t xml:space="preserve">How could partnerships </w:t>
            </w:r>
            <w:r w:rsidR="00C276E1" w:rsidRPr="009F6A73">
              <w:rPr>
                <w:color w:val="auto"/>
                <w:sz w:val="22"/>
                <w:szCs w:val="30"/>
              </w:rPr>
              <w:t xml:space="preserve">be structured </w:t>
            </w:r>
            <w:r w:rsidRPr="009F6A73">
              <w:rPr>
                <w:color w:val="auto"/>
                <w:sz w:val="22"/>
                <w:szCs w:val="30"/>
              </w:rPr>
              <w:t xml:space="preserve">between </w:t>
            </w:r>
            <w:r w:rsidR="00EF794E" w:rsidRPr="009F6A73">
              <w:rPr>
                <w:color w:val="auto"/>
                <w:sz w:val="22"/>
                <w:szCs w:val="30"/>
              </w:rPr>
              <w:t xml:space="preserve">the </w:t>
            </w:r>
            <w:r w:rsidRPr="009F6A73">
              <w:rPr>
                <w:color w:val="auto"/>
                <w:sz w:val="22"/>
                <w:szCs w:val="30"/>
              </w:rPr>
              <w:t xml:space="preserve">Government and the private sector to plant trees on Crown </w:t>
            </w:r>
            <w:r w:rsidR="00C60C12" w:rsidRPr="009F6A73">
              <w:rPr>
                <w:color w:val="auto"/>
                <w:sz w:val="22"/>
                <w:szCs w:val="30"/>
              </w:rPr>
              <w:t>l</w:t>
            </w:r>
            <w:r w:rsidRPr="009F6A73">
              <w:rPr>
                <w:color w:val="auto"/>
                <w:sz w:val="22"/>
                <w:szCs w:val="30"/>
              </w:rPr>
              <w:t>and (land owned and managed by the Government)?</w:t>
            </w:r>
          </w:p>
        </w:tc>
      </w:tr>
      <w:tr w:rsidR="00F430A2" w:rsidRPr="009F6A73" w14:paraId="747EBF12" w14:textId="77777777" w:rsidTr="00F30F16">
        <w:tc>
          <w:tcPr>
            <w:tcW w:w="482" w:type="dxa"/>
            <w:tcBorders>
              <w:top w:val="single" w:sz="4" w:space="0" w:color="1B556B" w:themeColor="text2"/>
              <w:left w:val="nil"/>
              <w:bottom w:val="single" w:sz="4" w:space="0" w:color="1B556B" w:themeColor="text2"/>
            </w:tcBorders>
          </w:tcPr>
          <w:p w14:paraId="6074BD34" w14:textId="3AD341BB" w:rsidR="00F430A2" w:rsidRPr="009F6A73" w:rsidRDefault="00B556CB" w:rsidP="00120C80">
            <w:pPr>
              <w:pStyle w:val="TableText"/>
              <w:rPr>
                <w:sz w:val="22"/>
                <w:szCs w:val="30"/>
              </w:rPr>
            </w:pPr>
            <w:r w:rsidRPr="009F6A73">
              <w:rPr>
                <w:sz w:val="22"/>
                <w:szCs w:val="30"/>
              </w:rPr>
              <w:t>8.2</w:t>
            </w:r>
          </w:p>
        </w:tc>
        <w:tc>
          <w:tcPr>
            <w:tcW w:w="8080" w:type="dxa"/>
            <w:tcBorders>
              <w:top w:val="single" w:sz="4" w:space="0" w:color="1B556B" w:themeColor="text2"/>
              <w:bottom w:val="single" w:sz="4" w:space="0" w:color="1B556B" w:themeColor="text2"/>
              <w:right w:val="nil"/>
            </w:tcBorders>
            <w:vAlign w:val="center"/>
          </w:tcPr>
          <w:p w14:paraId="798B6A6D" w14:textId="3BB570E3" w:rsidR="00F430A2" w:rsidRPr="009F6A73" w:rsidRDefault="00CE4594">
            <w:pPr>
              <w:pStyle w:val="TableText"/>
              <w:rPr>
                <w:sz w:val="22"/>
                <w:szCs w:val="30"/>
              </w:rPr>
            </w:pPr>
            <w:r w:rsidRPr="009F6A73">
              <w:rPr>
                <w:sz w:val="22"/>
                <w:szCs w:val="30"/>
              </w:rPr>
              <w:t xml:space="preserve">What are the three main </w:t>
            </w:r>
            <w:r w:rsidR="00F0231E" w:rsidRPr="009F6A73">
              <w:rPr>
                <w:sz w:val="22"/>
                <w:szCs w:val="30"/>
              </w:rPr>
              <w:t>actions</w:t>
            </w:r>
            <w:r w:rsidRPr="009F6A73">
              <w:rPr>
                <w:sz w:val="22"/>
                <w:szCs w:val="30"/>
              </w:rPr>
              <w:t xml:space="preserve"> </w:t>
            </w:r>
            <w:r w:rsidR="00EF794E" w:rsidRPr="009F6A73">
              <w:rPr>
                <w:sz w:val="22"/>
                <w:szCs w:val="30"/>
              </w:rPr>
              <w:t xml:space="preserve">the </w:t>
            </w:r>
            <w:r w:rsidRPr="009F6A73">
              <w:rPr>
                <w:sz w:val="22"/>
                <w:szCs w:val="30"/>
              </w:rPr>
              <w:t>Government could do to streamline consents for wood processing? </w:t>
            </w:r>
          </w:p>
        </w:tc>
      </w:tr>
      <w:tr w:rsidR="00F430A2" w:rsidRPr="009F6A73" w14:paraId="5D208173" w14:textId="77777777" w:rsidTr="00F30F16">
        <w:tc>
          <w:tcPr>
            <w:tcW w:w="482" w:type="dxa"/>
            <w:tcBorders>
              <w:top w:val="single" w:sz="4" w:space="0" w:color="1B556B" w:themeColor="text2"/>
              <w:left w:val="nil"/>
              <w:bottom w:val="single" w:sz="4" w:space="0" w:color="1B556B" w:themeColor="text2"/>
            </w:tcBorders>
          </w:tcPr>
          <w:p w14:paraId="3D750FE6" w14:textId="79A7D034" w:rsidR="00F430A2" w:rsidRPr="009F6A73" w:rsidRDefault="002508CC">
            <w:pPr>
              <w:pStyle w:val="TableText"/>
              <w:rPr>
                <w:sz w:val="22"/>
                <w:szCs w:val="30"/>
              </w:rPr>
            </w:pPr>
            <w:r w:rsidRPr="009F6A73">
              <w:rPr>
                <w:sz w:val="22"/>
                <w:szCs w:val="30"/>
              </w:rPr>
              <w:t>8.</w:t>
            </w:r>
            <w:r w:rsidR="00F430A2" w:rsidRPr="009F6A73">
              <w:rPr>
                <w:sz w:val="22"/>
                <w:szCs w:val="30"/>
              </w:rPr>
              <w:t>3</w:t>
            </w:r>
          </w:p>
        </w:tc>
        <w:tc>
          <w:tcPr>
            <w:tcW w:w="8080" w:type="dxa"/>
            <w:tcBorders>
              <w:top w:val="single" w:sz="4" w:space="0" w:color="1B556B" w:themeColor="text2"/>
              <w:bottom w:val="single" w:sz="4" w:space="0" w:color="1B556B" w:themeColor="text2"/>
              <w:right w:val="nil"/>
            </w:tcBorders>
            <w:vAlign w:val="center"/>
          </w:tcPr>
          <w:p w14:paraId="4EEFB5DB" w14:textId="6132C754" w:rsidR="00F430A2" w:rsidRPr="009F6A73" w:rsidRDefault="00CE4594" w:rsidP="00132CA5">
            <w:pPr>
              <w:pStyle w:val="TableText"/>
              <w:divId w:val="1846167614"/>
              <w:rPr>
                <w:sz w:val="22"/>
                <w:szCs w:val="30"/>
              </w:rPr>
            </w:pPr>
            <w:r w:rsidRPr="009F6A73">
              <w:rPr>
                <w:sz w:val="22"/>
                <w:szCs w:val="30"/>
              </w:rPr>
              <w:t xml:space="preserve">How large should the </w:t>
            </w:r>
            <w:r w:rsidR="00F47CEA" w:rsidRPr="009F6A73">
              <w:rPr>
                <w:sz w:val="22"/>
                <w:szCs w:val="30"/>
              </w:rPr>
              <w:t xml:space="preserve">role of </w:t>
            </w:r>
            <w:r w:rsidRPr="009F6A73">
              <w:rPr>
                <w:sz w:val="22"/>
                <w:szCs w:val="30"/>
              </w:rPr>
              <w:t>wood in the built environment play in New</w:t>
            </w:r>
            <w:r w:rsidR="00686E59" w:rsidRPr="009F6A73">
              <w:rPr>
                <w:sz w:val="22"/>
                <w:szCs w:val="30"/>
              </w:rPr>
              <w:t> </w:t>
            </w:r>
            <w:r w:rsidRPr="009F6A73">
              <w:rPr>
                <w:sz w:val="22"/>
                <w:szCs w:val="30"/>
              </w:rPr>
              <w:t>Zealand’s climate response?</w:t>
            </w:r>
          </w:p>
        </w:tc>
      </w:tr>
      <w:tr w:rsidR="00F430A2" w:rsidRPr="009F6A73" w14:paraId="3B551292" w14:textId="77777777" w:rsidTr="00F30F16">
        <w:tc>
          <w:tcPr>
            <w:tcW w:w="482" w:type="dxa"/>
            <w:tcBorders>
              <w:top w:val="single" w:sz="4" w:space="0" w:color="1B556B" w:themeColor="text2"/>
              <w:left w:val="nil"/>
              <w:bottom w:val="single" w:sz="4" w:space="0" w:color="1B556B" w:themeColor="text2"/>
            </w:tcBorders>
          </w:tcPr>
          <w:p w14:paraId="43131263" w14:textId="6FAD6B3A" w:rsidR="00F430A2" w:rsidRPr="009F6A73" w:rsidRDefault="002508CC">
            <w:pPr>
              <w:pStyle w:val="TableText"/>
              <w:rPr>
                <w:sz w:val="22"/>
                <w:szCs w:val="30"/>
              </w:rPr>
            </w:pPr>
            <w:r w:rsidRPr="009F6A73">
              <w:rPr>
                <w:sz w:val="22"/>
                <w:szCs w:val="30"/>
              </w:rPr>
              <w:t>8.</w:t>
            </w:r>
            <w:r w:rsidR="00F430A2" w:rsidRPr="009F6A73">
              <w:rPr>
                <w:sz w:val="22"/>
                <w:szCs w:val="30"/>
              </w:rPr>
              <w:t>4</w:t>
            </w:r>
          </w:p>
        </w:tc>
        <w:tc>
          <w:tcPr>
            <w:tcW w:w="8080" w:type="dxa"/>
            <w:tcBorders>
              <w:top w:val="single" w:sz="4" w:space="0" w:color="1B556B" w:themeColor="text2"/>
              <w:bottom w:val="single" w:sz="4" w:space="0" w:color="1B556B" w:themeColor="text2"/>
              <w:right w:val="nil"/>
            </w:tcBorders>
          </w:tcPr>
          <w:p w14:paraId="4DB5323C" w14:textId="425E595B" w:rsidR="00F430A2" w:rsidRPr="009F6A73" w:rsidRDefault="00CE4594">
            <w:pPr>
              <w:pStyle w:val="TableText"/>
              <w:rPr>
                <w:sz w:val="22"/>
                <w:szCs w:val="30"/>
              </w:rPr>
            </w:pPr>
            <w:r w:rsidRPr="009F6A73">
              <w:rPr>
                <w:sz w:val="22"/>
                <w:szCs w:val="30"/>
              </w:rPr>
              <w:t xml:space="preserve">What other opportunities </w:t>
            </w:r>
            <w:r w:rsidR="00286BF9" w:rsidRPr="009F6A73">
              <w:rPr>
                <w:sz w:val="22"/>
                <w:szCs w:val="30"/>
              </w:rPr>
              <w:t xml:space="preserve">are there </w:t>
            </w:r>
            <w:r w:rsidRPr="009F6A73">
              <w:rPr>
                <w:sz w:val="22"/>
                <w:szCs w:val="30"/>
              </w:rPr>
              <w:t xml:space="preserve">to reduce net emissions from the forestry </w:t>
            </w:r>
            <w:r w:rsidR="00286BF9" w:rsidRPr="009F6A73">
              <w:rPr>
                <w:sz w:val="22"/>
                <w:szCs w:val="30"/>
              </w:rPr>
              <w:t>and wood</w:t>
            </w:r>
            <w:r w:rsidR="00F47CEA" w:rsidRPr="009F6A73">
              <w:rPr>
                <w:sz w:val="22"/>
                <w:szCs w:val="30"/>
              </w:rPr>
              <w:t>-</w:t>
            </w:r>
            <w:r w:rsidR="00286BF9" w:rsidRPr="009F6A73">
              <w:rPr>
                <w:sz w:val="22"/>
                <w:szCs w:val="30"/>
              </w:rPr>
              <w:t>processing sector?</w:t>
            </w:r>
          </w:p>
        </w:tc>
      </w:tr>
      <w:tr w:rsidR="00F430A2" w:rsidRPr="009F6A73" w14:paraId="4ED5699C" w14:textId="77777777" w:rsidTr="00F30F16">
        <w:tc>
          <w:tcPr>
            <w:tcW w:w="482" w:type="dxa"/>
            <w:tcBorders>
              <w:top w:val="single" w:sz="4" w:space="0" w:color="1B556B" w:themeColor="text2"/>
              <w:left w:val="nil"/>
              <w:bottom w:val="single" w:sz="4" w:space="0" w:color="1B556B" w:themeColor="text2"/>
            </w:tcBorders>
          </w:tcPr>
          <w:p w14:paraId="49B63EA9" w14:textId="6F1A2F9F" w:rsidR="00F430A2" w:rsidRPr="009F6A73" w:rsidRDefault="002508CC">
            <w:pPr>
              <w:pStyle w:val="TableText"/>
              <w:rPr>
                <w:sz w:val="22"/>
                <w:szCs w:val="30"/>
              </w:rPr>
            </w:pPr>
            <w:r w:rsidRPr="009F6A73">
              <w:rPr>
                <w:sz w:val="22"/>
                <w:szCs w:val="30"/>
              </w:rPr>
              <w:t>8.</w:t>
            </w:r>
            <w:r w:rsidR="00F430A2" w:rsidRPr="009F6A73">
              <w:rPr>
                <w:sz w:val="22"/>
                <w:szCs w:val="30"/>
              </w:rPr>
              <w:t>5</w:t>
            </w:r>
          </w:p>
        </w:tc>
        <w:tc>
          <w:tcPr>
            <w:tcW w:w="8080" w:type="dxa"/>
            <w:tcBorders>
              <w:top w:val="single" w:sz="4" w:space="0" w:color="1B556B" w:themeColor="text2"/>
              <w:bottom w:val="single" w:sz="4" w:space="0" w:color="1B556B" w:themeColor="text2"/>
              <w:right w:val="nil"/>
            </w:tcBorders>
          </w:tcPr>
          <w:p w14:paraId="6F8EA824" w14:textId="4B21F5E2" w:rsidR="00F430A2" w:rsidRPr="009F6A73" w:rsidRDefault="00CE4594" w:rsidP="00C8790C">
            <w:pPr>
              <w:pStyle w:val="TableText"/>
              <w:rPr>
                <w:sz w:val="22"/>
                <w:szCs w:val="30"/>
              </w:rPr>
            </w:pPr>
            <w:r w:rsidRPr="009F6A73">
              <w:rPr>
                <w:sz w:val="22"/>
                <w:szCs w:val="30"/>
              </w:rPr>
              <w:t xml:space="preserve">Please provide any additional feedback on the </w:t>
            </w:r>
            <w:r w:rsidR="007D4C53" w:rsidRPr="009F6A73">
              <w:rPr>
                <w:sz w:val="22"/>
                <w:szCs w:val="30"/>
              </w:rPr>
              <w:t>Government’s</w:t>
            </w:r>
            <w:r w:rsidRPr="009F6A73">
              <w:rPr>
                <w:sz w:val="22"/>
                <w:szCs w:val="30"/>
              </w:rPr>
              <w:t xml:space="preserve"> thinking about how to reduce emissions in the forestry </w:t>
            </w:r>
            <w:r w:rsidR="00F47CEA" w:rsidRPr="009F6A73">
              <w:rPr>
                <w:sz w:val="22"/>
                <w:szCs w:val="30"/>
              </w:rPr>
              <w:t xml:space="preserve">and </w:t>
            </w:r>
            <w:r w:rsidR="007D4C53" w:rsidRPr="009F6A73">
              <w:rPr>
                <w:sz w:val="22"/>
                <w:szCs w:val="30"/>
              </w:rPr>
              <w:t>wood</w:t>
            </w:r>
            <w:r w:rsidR="00C315C7" w:rsidRPr="009F6A73">
              <w:rPr>
                <w:sz w:val="22"/>
                <w:szCs w:val="30"/>
              </w:rPr>
              <w:t>-</w:t>
            </w:r>
            <w:r w:rsidR="007D4C53" w:rsidRPr="009F6A73">
              <w:rPr>
                <w:sz w:val="22"/>
                <w:szCs w:val="30"/>
              </w:rPr>
              <w:t>processing sector.</w:t>
            </w:r>
          </w:p>
        </w:tc>
      </w:tr>
    </w:tbl>
    <w:p w14:paraId="12B393A1" w14:textId="77777777" w:rsidR="00686E59" w:rsidRPr="009F6A73" w:rsidRDefault="00686E59" w:rsidP="00686E59">
      <w:pPr>
        <w:pStyle w:val="BodyText"/>
      </w:pPr>
    </w:p>
    <w:p w14:paraId="4250D637" w14:textId="77777777" w:rsidR="00214AB7" w:rsidRPr="00214AB7" w:rsidRDefault="00214AB7" w:rsidP="00214AB7">
      <w:pPr>
        <w:pStyle w:val="BodyText"/>
        <w:rPr>
          <w:rStyle w:val="Heading1Char"/>
          <w:rFonts w:ascii="Calibri" w:eastAsiaTheme="minorEastAsia" w:hAnsi="Calibri" w:cstheme="minorBidi"/>
          <w:b w:val="0"/>
          <w:bCs w:val="0"/>
          <w:color w:val="auto"/>
          <w:sz w:val="22"/>
          <w:szCs w:val="22"/>
        </w:rPr>
      </w:pPr>
      <w:bookmarkStart w:id="236" w:name="_Toc170309241"/>
      <w:r w:rsidRPr="00214AB7">
        <w:rPr>
          <w:rStyle w:val="Heading1Char"/>
          <w:rFonts w:ascii="Calibri" w:eastAsiaTheme="minorEastAsia" w:hAnsi="Calibri" w:cstheme="minorBidi"/>
          <w:b w:val="0"/>
          <w:bCs w:val="0"/>
          <w:color w:val="auto"/>
          <w:sz w:val="22"/>
          <w:szCs w:val="22"/>
        </w:rPr>
        <w:br w:type="page"/>
      </w:r>
    </w:p>
    <w:p w14:paraId="4800CDE8" w14:textId="77777777" w:rsidR="007875E6" w:rsidRDefault="006338F1" w:rsidP="007875E6">
      <w:pPr>
        <w:pStyle w:val="Heading1"/>
        <w:tabs>
          <w:tab w:val="clear" w:pos="567"/>
          <w:tab w:val="left" w:pos="709"/>
        </w:tabs>
        <w:rPr>
          <w:rStyle w:val="Heading1Char"/>
          <w:b/>
          <w:bCs/>
        </w:rPr>
      </w:pPr>
      <w:bookmarkStart w:id="237" w:name="_Toc171608777"/>
      <w:r w:rsidRPr="00214AB7">
        <w:rPr>
          <w:rStyle w:val="Heading1Char"/>
          <w:b/>
          <w:bCs/>
        </w:rPr>
        <w:lastRenderedPageBreak/>
        <w:t>9.</w:t>
      </w:r>
      <w:r w:rsidR="00686E59" w:rsidRPr="00214AB7">
        <w:rPr>
          <w:rStyle w:val="Heading1Char"/>
          <w:b/>
          <w:bCs/>
        </w:rPr>
        <w:tab/>
      </w:r>
      <w:r w:rsidR="00AD5FF9" w:rsidRPr="00214AB7">
        <w:rPr>
          <w:rStyle w:val="Heading1Char"/>
          <w:b/>
          <w:bCs/>
        </w:rPr>
        <w:t>Non-forestry removals</w:t>
      </w:r>
      <w:bookmarkEnd w:id="237"/>
    </w:p>
    <w:p w14:paraId="18D455CA" w14:textId="61E811CC" w:rsidR="00AD5FF9" w:rsidRPr="007875E6" w:rsidRDefault="004C7B7E" w:rsidP="007875E6">
      <w:pPr>
        <w:pStyle w:val="Title-Mori"/>
      </w:pPr>
      <w:proofErr w:type="spellStart"/>
      <w:r w:rsidRPr="007875E6" w:rsidDel="00EA16F0">
        <w:t>Ngā</w:t>
      </w:r>
      <w:proofErr w:type="spellEnd"/>
      <w:r w:rsidRPr="007875E6" w:rsidDel="00EA16F0">
        <w:t xml:space="preserve"> </w:t>
      </w:r>
      <w:proofErr w:type="spellStart"/>
      <w:r w:rsidRPr="007875E6" w:rsidDel="00EA16F0">
        <w:t>tangohanga</w:t>
      </w:r>
      <w:proofErr w:type="spellEnd"/>
      <w:r w:rsidRPr="007875E6" w:rsidDel="00EA16F0">
        <w:t xml:space="preserve"> </w:t>
      </w:r>
      <w:proofErr w:type="spellStart"/>
      <w:r w:rsidRPr="007875E6" w:rsidDel="00EA16F0">
        <w:t>ngāherehere</w:t>
      </w:r>
      <w:proofErr w:type="spellEnd"/>
      <w:r w:rsidRPr="007875E6" w:rsidDel="00EA16F0">
        <w:t>-kore</w:t>
      </w:r>
      <w:bookmarkEnd w:id="236"/>
    </w:p>
    <w:p w14:paraId="16177C0C" w14:textId="2551B3AE" w:rsidR="009665C6" w:rsidRPr="009F6A73" w:rsidRDefault="009665C6" w:rsidP="00686E59">
      <w:pPr>
        <w:pStyle w:val="Heading2"/>
        <w:spacing w:before="120"/>
        <w:rPr>
          <w:rFonts w:eastAsia="Georgia" w:cs="Georgia"/>
        </w:rPr>
      </w:pPr>
      <w:bookmarkStart w:id="238" w:name="_Toc170309242"/>
      <w:bookmarkStart w:id="239" w:name="_Toc171608778"/>
      <w:r w:rsidRPr="009F6A73">
        <w:rPr>
          <w:rFonts w:eastAsia="Georgia" w:cs="Georgia"/>
        </w:rPr>
        <w:t>Proposed approach to enabling</w:t>
      </w:r>
      <w:r w:rsidR="00686E59" w:rsidRPr="009F6A73">
        <w:rPr>
          <w:rFonts w:eastAsia="Georgia" w:cs="Georgia"/>
        </w:rPr>
        <w:br/>
      </w:r>
      <w:r w:rsidRPr="009F6A73">
        <w:rPr>
          <w:rFonts w:eastAsia="Georgia" w:cs="Georgia"/>
        </w:rPr>
        <w:t>non-forestry removals</w:t>
      </w:r>
      <w:bookmarkEnd w:id="238"/>
      <w:bookmarkEnd w:id="239"/>
      <w:r w:rsidR="004F23B0" w:rsidRPr="009F6A73">
        <w:rPr>
          <w:rFonts w:eastAsia="Georgia" w:cs="Georgia"/>
        </w:rPr>
        <w:t xml:space="preserve"> </w:t>
      </w:r>
    </w:p>
    <w:p w14:paraId="79956BF3" w14:textId="2C40E7E9" w:rsidR="003F1578" w:rsidRPr="009F6A73" w:rsidRDefault="003F1578" w:rsidP="00686E59">
      <w:pPr>
        <w:pStyle w:val="BodyText"/>
        <w:spacing w:after="100"/>
      </w:pPr>
      <w:r w:rsidRPr="009F6A73">
        <w:rPr>
          <w:rFonts w:eastAsia="Calibri" w:cs="Calibri"/>
        </w:rPr>
        <w:t>The Government recognises carbon sequestration can occur through biological, geological, oceanic, chemical and technological processes. Alongside forestry, the Government sees other</w:t>
      </w:r>
      <w:r w:rsidR="00686E59" w:rsidRPr="009F6A73">
        <w:rPr>
          <w:rFonts w:eastAsia="Calibri" w:cs="Calibri"/>
        </w:rPr>
        <w:t> </w:t>
      </w:r>
      <w:r w:rsidRPr="009F6A73">
        <w:rPr>
          <w:rFonts w:eastAsia="Calibri" w:cs="Calibri"/>
          <w:spacing w:val="-2"/>
        </w:rPr>
        <w:t>forms of removing emissions, such as wetland restoration, on</w:t>
      </w:r>
      <w:r w:rsidR="00F47CEA" w:rsidRPr="009F6A73">
        <w:rPr>
          <w:rFonts w:eastAsia="Calibri" w:cs="Calibri"/>
          <w:spacing w:val="-2"/>
        </w:rPr>
        <w:t>-</w:t>
      </w:r>
      <w:r w:rsidRPr="009F6A73">
        <w:rPr>
          <w:rFonts w:eastAsia="Calibri" w:cs="Calibri"/>
          <w:spacing w:val="-2"/>
        </w:rPr>
        <w:t>farm vegetation, coastal vegetation management, marine ecosystems, carbon mineralisation, carbon capture, utilisation and storage, ocean fertilisation, direct air capture and bioenergy with carbon capture and storage</w:t>
      </w:r>
      <w:r w:rsidRPr="009F6A73" w:rsidDel="00F47CEA">
        <w:rPr>
          <w:rFonts w:eastAsia="Calibri" w:cs="Calibri"/>
          <w:spacing w:val="-2"/>
        </w:rPr>
        <w:t xml:space="preserve"> </w:t>
      </w:r>
      <w:r w:rsidRPr="009F6A73">
        <w:rPr>
          <w:rFonts w:eastAsia="Calibri" w:cs="Calibri"/>
          <w:spacing w:val="-2"/>
        </w:rPr>
        <w:t>as opportunities to reduce net emissions that may become viable in the future</w:t>
      </w:r>
      <w:r w:rsidRPr="009F6A73">
        <w:rPr>
          <w:rFonts w:eastAsia="Calibri" w:cs="Calibri"/>
        </w:rPr>
        <w:t>.</w:t>
      </w:r>
      <w:r w:rsidR="003C03A2" w:rsidRPr="009F6A73">
        <w:rPr>
          <w:rFonts w:eastAsia="Calibri" w:cs="Calibri"/>
        </w:rPr>
        <w:t xml:space="preserve"> </w:t>
      </w:r>
    </w:p>
    <w:p w14:paraId="745B36BF" w14:textId="02FB65A7" w:rsidR="003F1578" w:rsidRPr="009F6A73" w:rsidRDefault="003F1578" w:rsidP="00686E59">
      <w:pPr>
        <w:pStyle w:val="BodyText"/>
        <w:spacing w:after="100"/>
        <w:rPr>
          <w:rFonts w:eastAsia="Calibri" w:cs="Calibri"/>
        </w:rPr>
      </w:pPr>
      <w:r w:rsidRPr="009F6A73">
        <w:rPr>
          <w:rFonts w:eastAsia="Calibri" w:cs="Calibri"/>
        </w:rPr>
        <w:t xml:space="preserve">The Government aims to </w:t>
      </w:r>
      <w:r w:rsidRPr="009F6A73">
        <w:t xml:space="preserve">reduce net greenhouse </w:t>
      </w:r>
      <w:r w:rsidR="0063260B" w:rsidRPr="009F6A73">
        <w:t xml:space="preserve">gas </w:t>
      </w:r>
      <w:r w:rsidRPr="009F6A73">
        <w:t xml:space="preserve">at least cost to meet </w:t>
      </w:r>
      <w:r w:rsidRPr="009F6A73">
        <w:rPr>
          <w:rFonts w:eastAsia="Calibri" w:cs="Calibri"/>
        </w:rPr>
        <w:t xml:space="preserve">our climate change targets. Consistent with this approach, the Government will consider all forms of non-forestry removals </w:t>
      </w:r>
      <w:r w:rsidR="00454A63" w:rsidRPr="009F6A73">
        <w:rPr>
          <w:rFonts w:eastAsia="Calibri" w:cs="Calibri"/>
        </w:rPr>
        <w:t>because</w:t>
      </w:r>
      <w:r w:rsidRPr="009F6A73">
        <w:rPr>
          <w:rFonts w:eastAsia="Calibri" w:cs="Calibri"/>
        </w:rPr>
        <w:t xml:space="preserve"> of their scientifically verified sequestration. In practice, the Government will</w:t>
      </w:r>
      <w:r w:rsidR="00686E59" w:rsidRPr="009F6A73">
        <w:rPr>
          <w:rFonts w:eastAsia="Calibri" w:cs="Calibri"/>
        </w:rPr>
        <w:t> </w:t>
      </w:r>
      <w:r w:rsidRPr="009F6A73">
        <w:rPr>
          <w:rFonts w:eastAsia="Calibri" w:cs="Calibri"/>
        </w:rPr>
        <w:t>prioritise the most promising non-forestry removals technologies, based on affordability, scalability, scientific validation and overseas acceptance. The Government aims to include non</w:t>
      </w:r>
      <w:r w:rsidR="00686E59" w:rsidRPr="009F6A73">
        <w:rPr>
          <w:rFonts w:eastAsia="Calibri" w:cs="Calibri"/>
        </w:rPr>
        <w:noBreakHyphen/>
      </w:r>
      <w:r w:rsidRPr="009F6A73">
        <w:rPr>
          <w:rFonts w:eastAsia="Calibri" w:cs="Calibri"/>
        </w:rPr>
        <w:t xml:space="preserve">forestry removals in the </w:t>
      </w:r>
      <w:r w:rsidR="00B1630B" w:rsidRPr="009F6A73">
        <w:rPr>
          <w:rFonts w:eastAsia="Calibri" w:cs="Calibri"/>
        </w:rPr>
        <w:t>New Zealand Emissions Trading Scheme (</w:t>
      </w:r>
      <w:r w:rsidR="0067708A" w:rsidRPr="009F6A73">
        <w:rPr>
          <w:rFonts w:eastAsia="Calibri" w:cs="Calibri"/>
        </w:rPr>
        <w:t xml:space="preserve">NZ </w:t>
      </w:r>
      <w:r w:rsidRPr="009F6A73">
        <w:rPr>
          <w:rFonts w:eastAsia="Calibri" w:cs="Calibri"/>
        </w:rPr>
        <w:t>ETS</w:t>
      </w:r>
      <w:r w:rsidR="00B1630B" w:rsidRPr="009F6A73">
        <w:rPr>
          <w:rFonts w:eastAsia="Calibri" w:cs="Calibri"/>
        </w:rPr>
        <w:t>)</w:t>
      </w:r>
      <w:r w:rsidRPr="009F6A73">
        <w:rPr>
          <w:rFonts w:eastAsia="Calibri" w:cs="Calibri"/>
        </w:rPr>
        <w:t>.</w:t>
      </w:r>
    </w:p>
    <w:p w14:paraId="6A5025C2" w14:textId="77777777" w:rsidR="003F1578" w:rsidRPr="009F6A73" w:rsidRDefault="003F1578" w:rsidP="00686E59">
      <w:pPr>
        <w:pStyle w:val="BodyText"/>
        <w:spacing w:after="100"/>
        <w:rPr>
          <w:rFonts w:eastAsia="Calibri" w:cs="Calibri"/>
        </w:rPr>
      </w:pPr>
      <w:r w:rsidRPr="009F6A73">
        <w:rPr>
          <w:rFonts w:eastAsia="Calibri" w:cs="Calibri"/>
        </w:rPr>
        <w:t>Criteria for recognising non-forestry removals technologies include:</w:t>
      </w:r>
    </w:p>
    <w:p w14:paraId="1FC584BB" w14:textId="77777777" w:rsidR="003F1578" w:rsidRPr="009F6A73" w:rsidRDefault="003F1578" w:rsidP="00686E59">
      <w:pPr>
        <w:pStyle w:val="Bullet"/>
        <w:spacing w:after="100"/>
        <w:rPr>
          <w:rFonts w:eastAsia="Calibri"/>
        </w:rPr>
      </w:pPr>
      <w:r w:rsidRPr="009F6A73">
        <w:rPr>
          <w:rFonts w:eastAsia="Calibri"/>
        </w:rPr>
        <w:t>robust scientific validation of sequestration at a standard that is consistent with the Greenhouse Gas Inventory</w:t>
      </w:r>
    </w:p>
    <w:p w14:paraId="7781BA12" w14:textId="77777777" w:rsidR="003F1578" w:rsidRPr="009F6A73" w:rsidRDefault="003F1578" w:rsidP="00686E59">
      <w:pPr>
        <w:pStyle w:val="Bullet"/>
        <w:spacing w:after="100"/>
        <w:rPr>
          <w:rFonts w:eastAsia="Calibri"/>
        </w:rPr>
      </w:pPr>
      <w:r w:rsidRPr="009F6A73">
        <w:rPr>
          <w:rFonts w:eastAsia="Calibri"/>
        </w:rPr>
        <w:t>additionality</w:t>
      </w:r>
    </w:p>
    <w:p w14:paraId="46CC30F6" w14:textId="5B27F563" w:rsidR="003F1578" w:rsidRPr="009F6A73" w:rsidRDefault="003F1578" w:rsidP="00686E59">
      <w:pPr>
        <w:pStyle w:val="Bullet"/>
        <w:rPr>
          <w:rFonts w:eastAsia="Calibri"/>
        </w:rPr>
      </w:pPr>
      <w:r w:rsidRPr="009F6A73">
        <w:rPr>
          <w:rFonts w:eastAsia="Calibri"/>
        </w:rPr>
        <w:t>recognition (or ability to achieve recognition) under New Zealand’s international agreements</w:t>
      </w:r>
      <w:r w:rsidR="00446B27" w:rsidRPr="009F6A73">
        <w:rPr>
          <w:rFonts w:eastAsia="Calibri"/>
        </w:rPr>
        <w:t>.</w:t>
      </w:r>
    </w:p>
    <w:p w14:paraId="30ADB66C" w14:textId="550C6A50" w:rsidR="009665C6" w:rsidRPr="009F6A73" w:rsidRDefault="009665C6" w:rsidP="00686E59">
      <w:pPr>
        <w:pStyle w:val="Heading2"/>
        <w:spacing w:before="320"/>
      </w:pPr>
      <w:bookmarkStart w:id="240" w:name="_Toc170309243"/>
      <w:bookmarkStart w:id="241" w:name="_Toc171608779"/>
      <w:r w:rsidRPr="009F6A73">
        <w:rPr>
          <w:rFonts w:eastAsia="Georgia" w:cs="Georgia"/>
          <w:szCs w:val="36"/>
        </w:rPr>
        <w:t>What non-forestry removal activities</w:t>
      </w:r>
      <w:r w:rsidR="00D25529" w:rsidRPr="009F6A73">
        <w:rPr>
          <w:rFonts w:eastAsia="Georgia" w:cs="Georgia"/>
          <w:szCs w:val="36"/>
        </w:rPr>
        <w:t xml:space="preserve"> are</w:t>
      </w:r>
      <w:bookmarkEnd w:id="240"/>
      <w:bookmarkEnd w:id="241"/>
    </w:p>
    <w:p w14:paraId="133C2607" w14:textId="106A3837" w:rsidR="009665C6" w:rsidRPr="009F6A73" w:rsidRDefault="00CE60A5" w:rsidP="00686E59">
      <w:pPr>
        <w:pStyle w:val="BodyText"/>
        <w:spacing w:before="100" w:after="100"/>
      </w:pPr>
      <w:r w:rsidRPr="009F6A73">
        <w:t>Emissions r</w:t>
      </w:r>
      <w:r w:rsidR="009665C6" w:rsidRPr="009F6A73">
        <w:t>emoval</w:t>
      </w:r>
      <w:r w:rsidRPr="009F6A73">
        <w:t>s</w:t>
      </w:r>
      <w:r w:rsidR="009665C6" w:rsidRPr="009F6A73">
        <w:t xml:space="preserve"> are human-induced activities that draw carbon dioxide from the air or ocean and store it in rocks, on land, in ocean reservoirs or in products such as construction materials. </w:t>
      </w:r>
      <w:r w:rsidRPr="009F6A73">
        <w:t>N</w:t>
      </w:r>
      <w:r w:rsidR="009665C6" w:rsidRPr="009F6A73">
        <w:t>on-forest</w:t>
      </w:r>
      <w:r w:rsidR="00CC5014" w:rsidRPr="009F6A73">
        <w:t>ry</w:t>
      </w:r>
      <w:r w:rsidR="009665C6" w:rsidRPr="009F6A73">
        <w:t xml:space="preserve"> removal</w:t>
      </w:r>
      <w:r w:rsidRPr="009F6A73">
        <w:t>s</w:t>
      </w:r>
      <w:r w:rsidR="009665C6" w:rsidRPr="009F6A73">
        <w:t xml:space="preserve"> include well-known practices such as rewetting drained wetlands, as well as developing technologies such as direct air carbon capture and storage. They vary in their potential scale, costs, co-benefits and risks. Many activities act as both a sink and</w:t>
      </w:r>
      <w:r w:rsidR="0067708A" w:rsidRPr="009F6A73">
        <w:t xml:space="preserve"> a</w:t>
      </w:r>
      <w:r w:rsidR="009665C6" w:rsidRPr="009F6A73">
        <w:t xml:space="preserve"> source of emissions – for example</w:t>
      </w:r>
      <w:r w:rsidR="0067708A" w:rsidRPr="009F6A73">
        <w:t>,</w:t>
      </w:r>
      <w:r w:rsidR="009665C6" w:rsidRPr="009F6A73">
        <w:t xml:space="preserve"> a carbon sink can become a source of emissions if vegetation is removed or </w:t>
      </w:r>
      <w:r w:rsidR="001A7C00" w:rsidRPr="009F6A73">
        <w:t xml:space="preserve">if </w:t>
      </w:r>
      <w:r w:rsidR="009665C6" w:rsidRPr="009F6A73">
        <w:t xml:space="preserve">ecosystems are disturbed or degraded. </w:t>
      </w:r>
    </w:p>
    <w:p w14:paraId="058B9763" w14:textId="187B2630" w:rsidR="009665C6" w:rsidRPr="009F6A73" w:rsidRDefault="009665C6" w:rsidP="00686E59">
      <w:pPr>
        <w:pStyle w:val="BodyText"/>
        <w:spacing w:before="100" w:after="100"/>
      </w:pPr>
      <w:r w:rsidRPr="009F6A73">
        <w:t>Other activities, such as enhanced rock weathering and carbon capture and storage (CCS)</w:t>
      </w:r>
      <w:r w:rsidR="001A7C00" w:rsidRPr="009F6A73">
        <w:t>,</w:t>
      </w:r>
      <w:r w:rsidRPr="009F6A73">
        <w:t xml:space="preserve"> </w:t>
      </w:r>
      <w:r w:rsidR="001A7C00" w:rsidRPr="009F6A73">
        <w:t>can</w:t>
      </w:r>
      <w:r w:rsidRPr="009F6A73">
        <w:t xml:space="preserve"> remove atmospheric carbon and store it on a permanent basis. </w:t>
      </w:r>
    </w:p>
    <w:p w14:paraId="573B7752" w14:textId="1D89A031" w:rsidR="009665C6" w:rsidRPr="009F6A73" w:rsidRDefault="00787235" w:rsidP="00686E59">
      <w:pPr>
        <w:pStyle w:val="BodyText"/>
        <w:spacing w:before="100" w:after="100"/>
      </w:pPr>
      <w:r w:rsidRPr="009F6A73">
        <w:t>The following are examples of n</w:t>
      </w:r>
      <w:r w:rsidR="009665C6" w:rsidRPr="009F6A73">
        <w:t>on-forest</w:t>
      </w:r>
      <w:r w:rsidR="00CC5014" w:rsidRPr="009F6A73">
        <w:t>ry</w:t>
      </w:r>
      <w:r w:rsidR="009665C6" w:rsidRPr="009F6A73">
        <w:t xml:space="preserve"> removal activities</w:t>
      </w:r>
      <w:r w:rsidRPr="009F6A73">
        <w:t>.</w:t>
      </w:r>
    </w:p>
    <w:p w14:paraId="1F5D7423" w14:textId="6841F91A" w:rsidR="009665C6" w:rsidRPr="009F6A73" w:rsidRDefault="009665C6" w:rsidP="28726A7A">
      <w:pPr>
        <w:pStyle w:val="Bullet"/>
        <w:rPr>
          <w:rFonts w:eastAsia="Calibri" w:cs="Calibri"/>
        </w:rPr>
      </w:pPr>
      <w:r w:rsidRPr="009F6A73">
        <w:rPr>
          <w:rFonts w:eastAsia="Calibri"/>
          <w:b/>
          <w:bCs/>
        </w:rPr>
        <w:t>On</w:t>
      </w:r>
      <w:r w:rsidR="0050147E" w:rsidRPr="009F6A73">
        <w:rPr>
          <w:rFonts w:eastAsia="Calibri"/>
          <w:b/>
          <w:bCs/>
        </w:rPr>
        <w:t>-</w:t>
      </w:r>
      <w:r w:rsidRPr="009F6A73">
        <w:rPr>
          <w:rFonts w:eastAsia="Calibri"/>
          <w:b/>
          <w:bCs/>
        </w:rPr>
        <w:t>farm vegetation</w:t>
      </w:r>
      <w:r w:rsidR="00787235" w:rsidRPr="009F6A73">
        <w:rPr>
          <w:rFonts w:eastAsia="Calibri" w:cs="Calibri"/>
        </w:rPr>
        <w:t>.</w:t>
      </w:r>
      <w:r w:rsidRPr="009F6A73">
        <w:rPr>
          <w:rFonts w:eastAsia="Calibri" w:cs="Calibri"/>
        </w:rPr>
        <w:t xml:space="preserve"> Some on</w:t>
      </w:r>
      <w:r w:rsidR="0050147E" w:rsidRPr="009F6A73">
        <w:rPr>
          <w:rFonts w:eastAsia="Calibri" w:cs="Calibri"/>
        </w:rPr>
        <w:t>-</w:t>
      </w:r>
      <w:r w:rsidRPr="009F6A73">
        <w:rPr>
          <w:rFonts w:eastAsia="Calibri" w:cs="Calibri"/>
        </w:rPr>
        <w:t xml:space="preserve">farm vegetation, such as riparian plantings and shelterbelts, sequesters carbon and improves water quality and biodiversity. Currently, the scientific data on how much carbon these types of vegetation can remove </w:t>
      </w:r>
      <w:r w:rsidR="00787235" w:rsidRPr="009F6A73">
        <w:rPr>
          <w:rFonts w:eastAsia="Calibri" w:cs="Calibri"/>
        </w:rPr>
        <w:t xml:space="preserve">are </w:t>
      </w:r>
      <w:r w:rsidRPr="009F6A73">
        <w:rPr>
          <w:rFonts w:eastAsia="Calibri" w:cs="Calibri"/>
        </w:rPr>
        <w:t xml:space="preserve">uncertain. Improving the science </w:t>
      </w:r>
      <w:r w:rsidRPr="009F6A73">
        <w:rPr>
          <w:rFonts w:eastAsia="Calibri" w:cs="Calibri"/>
          <w:b/>
        </w:rPr>
        <w:t xml:space="preserve">specific to New Zealand </w:t>
      </w:r>
      <w:r w:rsidRPr="009F6A73">
        <w:rPr>
          <w:rFonts w:eastAsia="Calibri" w:cs="Calibri"/>
        </w:rPr>
        <w:t>will require further investigation.</w:t>
      </w:r>
    </w:p>
    <w:p w14:paraId="5F3D130B" w14:textId="4863C251" w:rsidR="009665C6" w:rsidRPr="009F6A73" w:rsidRDefault="009665C6" w:rsidP="00811DDC">
      <w:pPr>
        <w:pStyle w:val="Bullet"/>
        <w:keepNext/>
        <w:keepLines/>
        <w:rPr>
          <w:rFonts w:eastAsia="Calibri" w:cs="Calibri"/>
        </w:rPr>
      </w:pPr>
      <w:r w:rsidRPr="009F6A73">
        <w:rPr>
          <w:rFonts w:eastAsia="Calibri"/>
          <w:b/>
          <w:bCs/>
        </w:rPr>
        <w:lastRenderedPageBreak/>
        <w:t>Wetlands and peatlands</w:t>
      </w:r>
      <w:r w:rsidR="00787235" w:rsidRPr="009F6A73">
        <w:rPr>
          <w:rFonts w:eastAsia="Calibri" w:cs="Calibri"/>
        </w:rPr>
        <w:t>.</w:t>
      </w:r>
      <w:r w:rsidRPr="009F6A73">
        <w:rPr>
          <w:rFonts w:eastAsia="Calibri" w:cs="Calibri"/>
        </w:rPr>
        <w:t xml:space="preserve"> Managing and restoring wetlands and peatlands can protect existing carbon stores, enhance carbon uptake, increase biodiversity, improve water quality and </w:t>
      </w:r>
      <w:r w:rsidR="0050147E" w:rsidRPr="009F6A73">
        <w:rPr>
          <w:rFonts w:eastAsia="Calibri" w:cs="Calibri"/>
        </w:rPr>
        <w:t xml:space="preserve">protect against </w:t>
      </w:r>
      <w:r w:rsidRPr="009F6A73">
        <w:rPr>
          <w:rFonts w:eastAsia="Calibri" w:cs="Calibri"/>
        </w:rPr>
        <w:t>flood</w:t>
      </w:r>
      <w:r w:rsidR="0050147E" w:rsidRPr="009F6A73">
        <w:rPr>
          <w:rFonts w:eastAsia="Calibri" w:cs="Calibri"/>
        </w:rPr>
        <w:t>ing</w:t>
      </w:r>
      <w:r w:rsidRPr="009F6A73">
        <w:rPr>
          <w:rFonts w:eastAsia="Calibri" w:cs="Calibri"/>
        </w:rPr>
        <w:t xml:space="preserve"> and drought. </w:t>
      </w:r>
      <w:r w:rsidR="0050147E" w:rsidRPr="009F6A73">
        <w:rPr>
          <w:rFonts w:eastAsia="Calibri" w:cs="Calibri"/>
        </w:rPr>
        <w:t>E</w:t>
      </w:r>
      <w:r w:rsidRPr="009F6A73">
        <w:rPr>
          <w:rFonts w:eastAsia="Calibri" w:cs="Calibri"/>
        </w:rPr>
        <w:t xml:space="preserve">stimates show </w:t>
      </w:r>
      <w:r w:rsidR="00A20E05" w:rsidRPr="009F6A73">
        <w:rPr>
          <w:rFonts w:eastAsia="Calibri" w:cs="Calibri"/>
        </w:rPr>
        <w:t xml:space="preserve">a </w:t>
      </w:r>
      <w:r w:rsidRPr="009F6A73">
        <w:rPr>
          <w:rFonts w:eastAsia="Calibri" w:cs="Calibri"/>
        </w:rPr>
        <w:t xml:space="preserve">significant </w:t>
      </w:r>
      <w:r w:rsidR="00A20E05" w:rsidRPr="009F6A73">
        <w:rPr>
          <w:rFonts w:eastAsia="Calibri" w:cs="Calibri"/>
        </w:rPr>
        <w:t xml:space="preserve">potential for reducing </w:t>
      </w:r>
      <w:r w:rsidRPr="009F6A73">
        <w:rPr>
          <w:rFonts w:eastAsia="Calibri" w:cs="Calibri"/>
        </w:rPr>
        <w:t>emissions if drained peatlands are rewet.</w:t>
      </w:r>
    </w:p>
    <w:p w14:paraId="45106CE8" w14:textId="79A15527" w:rsidR="009665C6" w:rsidRPr="009F6A73" w:rsidRDefault="009665C6" w:rsidP="28726A7A">
      <w:pPr>
        <w:pStyle w:val="Bullet"/>
        <w:rPr>
          <w:rFonts w:eastAsia="Calibri" w:cs="Calibri"/>
        </w:rPr>
      </w:pPr>
      <w:r w:rsidRPr="009F6A73">
        <w:rPr>
          <w:rFonts w:eastAsia="Calibri"/>
          <w:b/>
          <w:bCs/>
        </w:rPr>
        <w:t>Coastal vegetation management (blue carbon)</w:t>
      </w:r>
      <w:r w:rsidR="00787235" w:rsidRPr="009F6A73">
        <w:rPr>
          <w:rFonts w:eastAsia="Calibri" w:cs="Calibri"/>
        </w:rPr>
        <w:t>.</w:t>
      </w:r>
      <w:r w:rsidRPr="009F6A73">
        <w:rPr>
          <w:rFonts w:eastAsia="Calibri" w:cs="Calibri"/>
        </w:rPr>
        <w:t xml:space="preserve"> Improved management of coastal land types such as wetlands, mangroves and sea grasses can protect existing carbon sinks and establish new ones. Restoration can also </w:t>
      </w:r>
      <w:r w:rsidR="00A20E05" w:rsidRPr="009F6A73">
        <w:rPr>
          <w:rFonts w:eastAsia="Calibri" w:cs="Calibri"/>
        </w:rPr>
        <w:t xml:space="preserve">bring </w:t>
      </w:r>
      <w:r w:rsidRPr="009F6A73">
        <w:rPr>
          <w:rFonts w:eastAsia="Calibri" w:cs="Calibri"/>
        </w:rPr>
        <w:t>benefits to coastal and marine ecosystems and social outcomes.</w:t>
      </w:r>
    </w:p>
    <w:p w14:paraId="222EC6F1" w14:textId="2F8AC836" w:rsidR="009665C6" w:rsidRPr="009F6A73" w:rsidRDefault="009665C6" w:rsidP="28726A7A">
      <w:pPr>
        <w:pStyle w:val="Bullet"/>
        <w:rPr>
          <w:rFonts w:eastAsia="Calibri" w:cs="Calibri"/>
        </w:rPr>
      </w:pPr>
      <w:r w:rsidRPr="009F6A73">
        <w:rPr>
          <w:rFonts w:eastAsia="Calibri"/>
          <w:b/>
          <w:bCs/>
        </w:rPr>
        <w:t>Other categories</w:t>
      </w:r>
      <w:r w:rsidR="00532001" w:rsidRPr="009F6A73">
        <w:rPr>
          <w:rFonts w:eastAsia="Calibri" w:cs="Calibri"/>
        </w:rPr>
        <w:t>.</w:t>
      </w:r>
      <w:r w:rsidRPr="009F6A73">
        <w:rPr>
          <w:rFonts w:eastAsia="Calibri" w:cs="Calibri"/>
        </w:rPr>
        <w:t xml:space="preserve"> </w:t>
      </w:r>
      <w:r w:rsidR="00532001" w:rsidRPr="009F6A73">
        <w:rPr>
          <w:rFonts w:eastAsia="Calibri" w:cs="Calibri"/>
        </w:rPr>
        <w:t>Some other</w:t>
      </w:r>
      <w:r w:rsidR="00A20E05" w:rsidRPr="009F6A73">
        <w:rPr>
          <w:rFonts w:eastAsia="Calibri" w:cs="Calibri"/>
        </w:rPr>
        <w:t xml:space="preserve"> </w:t>
      </w:r>
      <w:r w:rsidR="00532001" w:rsidRPr="009F6A73">
        <w:rPr>
          <w:rFonts w:eastAsia="Calibri" w:cs="Calibri"/>
        </w:rPr>
        <w:t xml:space="preserve">categories </w:t>
      </w:r>
      <w:r w:rsidR="00A20E05" w:rsidRPr="009F6A73">
        <w:rPr>
          <w:rFonts w:eastAsia="Calibri" w:cs="Calibri"/>
        </w:rPr>
        <w:t>include m</w:t>
      </w:r>
      <w:r w:rsidRPr="009F6A73">
        <w:rPr>
          <w:rFonts w:eastAsia="Calibri" w:cs="Calibri"/>
        </w:rPr>
        <w:t>anagement of forests planted before 1990 to store additional carbon</w:t>
      </w:r>
      <w:r w:rsidR="00CC2448" w:rsidRPr="009F6A73">
        <w:rPr>
          <w:rFonts w:eastAsia="Calibri" w:cs="Calibri"/>
        </w:rPr>
        <w:t>, including pest control</w:t>
      </w:r>
      <w:r w:rsidR="00A20E05" w:rsidRPr="009F6A73">
        <w:rPr>
          <w:rFonts w:eastAsia="Calibri" w:cs="Calibri"/>
        </w:rPr>
        <w:t>;</w:t>
      </w:r>
      <w:r w:rsidRPr="009F6A73">
        <w:rPr>
          <w:rFonts w:eastAsia="Calibri" w:cs="Calibri"/>
        </w:rPr>
        <w:t xml:space="preserve"> CCS technologies</w:t>
      </w:r>
      <w:r w:rsidR="00A20E05" w:rsidRPr="009F6A73">
        <w:rPr>
          <w:rFonts w:eastAsia="Calibri" w:cs="Calibri"/>
        </w:rPr>
        <w:t>;</w:t>
      </w:r>
      <w:r w:rsidRPr="009F6A73">
        <w:rPr>
          <w:rFonts w:eastAsia="Calibri" w:cs="Calibri"/>
        </w:rPr>
        <w:t xml:space="preserve"> enhanced rock weathering</w:t>
      </w:r>
      <w:r w:rsidR="006929FB" w:rsidRPr="009F6A73">
        <w:rPr>
          <w:rFonts w:eastAsia="Calibri" w:cs="Calibri"/>
        </w:rPr>
        <w:t>;</w:t>
      </w:r>
      <w:r w:rsidRPr="009F6A73">
        <w:rPr>
          <w:rFonts w:eastAsia="Calibri" w:cs="Calibri"/>
        </w:rPr>
        <w:t xml:space="preserve"> and biochar.</w:t>
      </w:r>
    </w:p>
    <w:p w14:paraId="7792CA0A" w14:textId="1B7F0DD7" w:rsidR="009665C6" w:rsidRPr="009F6A73" w:rsidRDefault="009665C6" w:rsidP="009665C6">
      <w:pPr>
        <w:pStyle w:val="Heading2"/>
      </w:pPr>
      <w:bookmarkStart w:id="242" w:name="_Toc170309244"/>
      <w:bookmarkStart w:id="243" w:name="_Toc171608780"/>
      <w:r w:rsidRPr="009F6A73">
        <w:rPr>
          <w:rFonts w:eastAsia="Georgia" w:cs="Georgia"/>
          <w:szCs w:val="36"/>
        </w:rPr>
        <w:t xml:space="preserve">Why </w:t>
      </w:r>
      <w:r w:rsidR="00D25529" w:rsidRPr="009F6A73">
        <w:rPr>
          <w:rFonts w:eastAsia="Georgia" w:cs="Georgia"/>
          <w:szCs w:val="36"/>
        </w:rPr>
        <w:t xml:space="preserve">it helps to </w:t>
      </w:r>
      <w:r w:rsidRPr="009F6A73">
        <w:rPr>
          <w:rFonts w:eastAsia="Georgia" w:cs="Georgia"/>
          <w:szCs w:val="36"/>
        </w:rPr>
        <w:t>recognise non-forest</w:t>
      </w:r>
      <w:r w:rsidR="00CC5014" w:rsidRPr="009F6A73">
        <w:rPr>
          <w:rFonts w:eastAsia="Georgia" w:cs="Georgia"/>
          <w:szCs w:val="36"/>
        </w:rPr>
        <w:t>ry</w:t>
      </w:r>
      <w:r w:rsidRPr="009F6A73">
        <w:rPr>
          <w:rFonts w:eastAsia="Georgia" w:cs="Georgia"/>
          <w:szCs w:val="36"/>
        </w:rPr>
        <w:t xml:space="preserve"> removals</w:t>
      </w:r>
      <w:bookmarkEnd w:id="242"/>
      <w:bookmarkEnd w:id="243"/>
    </w:p>
    <w:p w14:paraId="555DCE34" w14:textId="4F76E66C" w:rsidR="009665C6" w:rsidRPr="009F6A73" w:rsidRDefault="009665C6" w:rsidP="1DAAD3C7">
      <w:pPr>
        <w:jc w:val="left"/>
        <w:rPr>
          <w:rFonts w:asciiTheme="minorHAnsi" w:hAnsiTheme="minorHAnsi"/>
        </w:rPr>
      </w:pPr>
      <w:r w:rsidRPr="009F6A73">
        <w:rPr>
          <w:rFonts w:asciiTheme="minorHAnsi" w:hAnsiTheme="minorHAnsi"/>
        </w:rPr>
        <w:t xml:space="preserve">There is </w:t>
      </w:r>
      <w:r w:rsidR="006929FB" w:rsidRPr="009F6A73">
        <w:rPr>
          <w:rFonts w:asciiTheme="minorHAnsi" w:hAnsiTheme="minorHAnsi"/>
        </w:rPr>
        <w:t xml:space="preserve">a </w:t>
      </w:r>
      <w:r w:rsidRPr="009F6A73">
        <w:rPr>
          <w:rFonts w:asciiTheme="minorHAnsi" w:hAnsiTheme="minorHAnsi"/>
        </w:rPr>
        <w:t xml:space="preserve">lot of interest </w:t>
      </w:r>
      <w:r w:rsidR="006929FB" w:rsidRPr="009F6A73">
        <w:rPr>
          <w:rFonts w:asciiTheme="minorHAnsi" w:hAnsiTheme="minorHAnsi"/>
        </w:rPr>
        <w:t>in recognising and rewarding</w:t>
      </w:r>
      <w:r w:rsidRPr="009F6A73">
        <w:rPr>
          <w:rFonts w:asciiTheme="minorHAnsi" w:hAnsiTheme="minorHAnsi"/>
        </w:rPr>
        <w:t xml:space="preserve"> non-forest</w:t>
      </w:r>
      <w:r w:rsidR="00CC5014" w:rsidRPr="009F6A73">
        <w:rPr>
          <w:rFonts w:asciiTheme="minorHAnsi" w:hAnsiTheme="minorHAnsi"/>
        </w:rPr>
        <w:t>ry</w:t>
      </w:r>
      <w:r w:rsidRPr="009F6A73">
        <w:rPr>
          <w:rFonts w:asciiTheme="minorHAnsi" w:hAnsiTheme="minorHAnsi"/>
        </w:rPr>
        <w:t xml:space="preserve"> removals. </w:t>
      </w:r>
      <w:r w:rsidR="00AD3C5F" w:rsidRPr="009F6A73">
        <w:rPr>
          <w:rFonts w:asciiTheme="minorHAnsi" w:hAnsiTheme="minorHAnsi"/>
        </w:rPr>
        <w:t>Interested groups</w:t>
      </w:r>
      <w:r w:rsidR="00993C6E" w:rsidRPr="009F6A73">
        <w:rPr>
          <w:rFonts w:asciiTheme="minorHAnsi" w:hAnsiTheme="minorHAnsi"/>
        </w:rPr>
        <w:t> </w:t>
      </w:r>
      <w:r w:rsidRPr="009F6A73">
        <w:rPr>
          <w:rFonts w:asciiTheme="minorHAnsi" w:hAnsiTheme="minorHAnsi"/>
        </w:rPr>
        <w:t>include people restoring local habitats, farmers improv</w:t>
      </w:r>
      <w:r w:rsidR="006929FB" w:rsidRPr="009F6A73">
        <w:rPr>
          <w:rFonts w:asciiTheme="minorHAnsi" w:hAnsiTheme="minorHAnsi"/>
        </w:rPr>
        <w:t>ing</w:t>
      </w:r>
      <w:r w:rsidRPr="009F6A73">
        <w:rPr>
          <w:rFonts w:asciiTheme="minorHAnsi" w:hAnsiTheme="minorHAnsi"/>
        </w:rPr>
        <w:t xml:space="preserve"> the sustainability of their</w:t>
      </w:r>
      <w:r w:rsidR="00993C6E" w:rsidRPr="009F6A73">
        <w:rPr>
          <w:rFonts w:asciiTheme="minorHAnsi" w:hAnsiTheme="minorHAnsi"/>
        </w:rPr>
        <w:t> </w:t>
      </w:r>
      <w:r w:rsidRPr="009F6A73">
        <w:rPr>
          <w:rFonts w:asciiTheme="minorHAnsi" w:hAnsiTheme="minorHAnsi"/>
        </w:rPr>
        <w:t xml:space="preserve">land and groups restoring the bush. We are </w:t>
      </w:r>
      <w:r w:rsidR="006929FB" w:rsidRPr="009F6A73">
        <w:rPr>
          <w:rFonts w:asciiTheme="minorHAnsi" w:hAnsiTheme="minorHAnsi"/>
        </w:rPr>
        <w:t>considering</w:t>
      </w:r>
      <w:r w:rsidRPr="009F6A73">
        <w:rPr>
          <w:rFonts w:asciiTheme="minorHAnsi" w:hAnsiTheme="minorHAnsi"/>
        </w:rPr>
        <w:t xml:space="preserve"> a range of ways </w:t>
      </w:r>
      <w:r w:rsidR="006929FB" w:rsidRPr="009F6A73">
        <w:rPr>
          <w:rFonts w:asciiTheme="minorHAnsi" w:hAnsiTheme="minorHAnsi"/>
        </w:rPr>
        <w:t>to</w:t>
      </w:r>
      <w:r w:rsidRPr="009F6A73">
        <w:rPr>
          <w:rFonts w:asciiTheme="minorHAnsi" w:hAnsiTheme="minorHAnsi"/>
        </w:rPr>
        <w:t xml:space="preserve"> encourage </w:t>
      </w:r>
      <w:r w:rsidR="00AD3C5F" w:rsidRPr="009F6A73">
        <w:rPr>
          <w:rFonts w:asciiTheme="minorHAnsi" w:hAnsiTheme="minorHAnsi"/>
        </w:rPr>
        <w:t>non-forest</w:t>
      </w:r>
      <w:r w:rsidR="00CC5014" w:rsidRPr="009F6A73">
        <w:rPr>
          <w:rFonts w:asciiTheme="minorHAnsi" w:hAnsiTheme="minorHAnsi"/>
        </w:rPr>
        <w:t>ry</w:t>
      </w:r>
      <w:r w:rsidR="00AD3C5F" w:rsidRPr="009F6A73">
        <w:rPr>
          <w:rFonts w:asciiTheme="minorHAnsi" w:hAnsiTheme="minorHAnsi"/>
        </w:rPr>
        <w:t xml:space="preserve"> removals</w:t>
      </w:r>
      <w:r w:rsidRPr="009F6A73">
        <w:rPr>
          <w:rFonts w:asciiTheme="minorHAnsi" w:hAnsiTheme="minorHAnsi"/>
        </w:rPr>
        <w:t>.</w:t>
      </w:r>
    </w:p>
    <w:p w14:paraId="0ABC8260" w14:textId="5818AD4D" w:rsidR="009665C6" w:rsidRPr="009F6A73" w:rsidRDefault="009665C6" w:rsidP="003C1183">
      <w:pPr>
        <w:jc w:val="left"/>
      </w:pPr>
      <w:r w:rsidRPr="009F6A73">
        <w:rPr>
          <w:rFonts w:eastAsia="Calibri" w:cs="Calibri"/>
        </w:rPr>
        <w:t>Recognising non-forest</w:t>
      </w:r>
      <w:r w:rsidR="00CC5014" w:rsidRPr="009F6A73">
        <w:rPr>
          <w:rFonts w:eastAsia="Calibri" w:cs="Calibri"/>
        </w:rPr>
        <w:t>ry</w:t>
      </w:r>
      <w:r w:rsidRPr="009F6A73">
        <w:rPr>
          <w:rFonts w:eastAsia="Calibri" w:cs="Calibri"/>
        </w:rPr>
        <w:t xml:space="preserve"> removals could provide some form of incentive that rewards businesses or landowners</w:t>
      </w:r>
      <w:r w:rsidR="00545612" w:rsidRPr="009F6A73">
        <w:rPr>
          <w:rFonts w:eastAsia="Calibri" w:cs="Calibri"/>
        </w:rPr>
        <w:t xml:space="preserve"> for their efforts</w:t>
      </w:r>
      <w:r w:rsidRPr="009F6A73">
        <w:rPr>
          <w:rFonts w:eastAsia="Calibri" w:cs="Calibri"/>
        </w:rPr>
        <w:t>. To ensure any scheme remains balanced, the incentive may also need to be paid back if the removals are later lost (</w:t>
      </w:r>
      <w:proofErr w:type="spellStart"/>
      <w:r w:rsidR="009E6E9C" w:rsidRPr="009F6A73">
        <w:rPr>
          <w:rFonts w:eastAsia="Calibri" w:cs="Calibri"/>
        </w:rPr>
        <w:t>eg</w:t>
      </w:r>
      <w:proofErr w:type="spellEnd"/>
      <w:r w:rsidRPr="009F6A73">
        <w:rPr>
          <w:rFonts w:eastAsia="Calibri" w:cs="Calibri"/>
        </w:rPr>
        <w:t>, when vegetation is cleared)</w:t>
      </w:r>
      <w:r w:rsidR="009E6E9C" w:rsidRPr="009F6A73">
        <w:rPr>
          <w:rFonts w:eastAsia="Calibri" w:cs="Calibri"/>
        </w:rPr>
        <w:t>. This</w:t>
      </w:r>
      <w:r w:rsidRPr="009F6A73">
        <w:rPr>
          <w:rFonts w:eastAsia="Calibri" w:cs="Calibri"/>
        </w:rPr>
        <w:t xml:space="preserve"> is the approach</w:t>
      </w:r>
      <w:r w:rsidR="00AD3C5F" w:rsidRPr="009F6A73">
        <w:rPr>
          <w:rFonts w:eastAsia="Calibri" w:cs="Calibri"/>
        </w:rPr>
        <w:t xml:space="preserve"> that the NZ ETS</w:t>
      </w:r>
      <w:r w:rsidRPr="009F6A73">
        <w:rPr>
          <w:rFonts w:eastAsia="Calibri" w:cs="Calibri"/>
        </w:rPr>
        <w:t xml:space="preserve"> </w:t>
      </w:r>
      <w:r w:rsidR="00AD3C5F" w:rsidRPr="009F6A73">
        <w:rPr>
          <w:rFonts w:eastAsia="Calibri" w:cs="Calibri"/>
        </w:rPr>
        <w:t xml:space="preserve">takes to </w:t>
      </w:r>
      <w:r w:rsidRPr="009F6A73">
        <w:rPr>
          <w:rFonts w:eastAsia="Calibri" w:cs="Calibri"/>
        </w:rPr>
        <w:t>forestry.</w:t>
      </w:r>
    </w:p>
    <w:p w14:paraId="7CE25C69" w14:textId="2D82C73A" w:rsidR="009665C6" w:rsidRPr="009F6A73" w:rsidRDefault="009665C6" w:rsidP="003C1183">
      <w:pPr>
        <w:jc w:val="left"/>
        <w:rPr>
          <w:rFonts w:eastAsia="Calibri" w:cs="Calibri"/>
        </w:rPr>
      </w:pPr>
      <w:r w:rsidRPr="009F6A73">
        <w:rPr>
          <w:rFonts w:eastAsia="Calibri" w:cs="Calibri"/>
        </w:rPr>
        <w:t>Recognising non-forest</w:t>
      </w:r>
      <w:r w:rsidR="00CC5014" w:rsidRPr="009F6A73">
        <w:rPr>
          <w:rFonts w:eastAsia="Calibri" w:cs="Calibri"/>
        </w:rPr>
        <w:t>ry</w:t>
      </w:r>
      <w:r w:rsidRPr="009F6A73">
        <w:rPr>
          <w:rFonts w:eastAsia="Calibri" w:cs="Calibri"/>
        </w:rPr>
        <w:t xml:space="preserve"> removals could offer </w:t>
      </w:r>
      <w:r w:rsidR="00541577" w:rsidRPr="009F6A73">
        <w:rPr>
          <w:rFonts w:eastAsia="Calibri" w:cs="Calibri"/>
        </w:rPr>
        <w:t>more</w:t>
      </w:r>
      <w:r w:rsidRPr="009F6A73">
        <w:rPr>
          <w:rFonts w:eastAsia="Calibri" w:cs="Calibri"/>
        </w:rPr>
        <w:t xml:space="preserve"> options for landowners and businesses, create incentives to shift land use or management that reduce</w:t>
      </w:r>
      <w:r w:rsidR="00541577" w:rsidRPr="009F6A73">
        <w:rPr>
          <w:rFonts w:eastAsia="Calibri" w:cs="Calibri"/>
        </w:rPr>
        <w:t>s</w:t>
      </w:r>
      <w:r w:rsidRPr="009F6A73">
        <w:rPr>
          <w:rFonts w:eastAsia="Calibri" w:cs="Calibri"/>
        </w:rPr>
        <w:t xml:space="preserve"> net emissions, and offer other co-benefits</w:t>
      </w:r>
      <w:r w:rsidR="00541577" w:rsidRPr="009F6A73">
        <w:rPr>
          <w:rFonts w:eastAsia="Calibri" w:cs="Calibri"/>
        </w:rPr>
        <w:t>,</w:t>
      </w:r>
      <w:r w:rsidRPr="009F6A73">
        <w:rPr>
          <w:rFonts w:eastAsia="Calibri" w:cs="Calibri"/>
        </w:rPr>
        <w:t xml:space="preserve"> such as </w:t>
      </w:r>
      <w:r w:rsidR="00D000AA" w:rsidRPr="009F6A73">
        <w:rPr>
          <w:rFonts w:eastAsia="Calibri" w:cs="Calibri"/>
        </w:rPr>
        <w:t xml:space="preserve">better </w:t>
      </w:r>
      <w:r w:rsidRPr="009F6A73">
        <w:rPr>
          <w:rFonts w:eastAsia="Calibri" w:cs="Calibri"/>
        </w:rPr>
        <w:t>water quality, biodiversity and climate resilience from wetlands.</w:t>
      </w:r>
      <w:r w:rsidR="008A5884">
        <w:rPr>
          <w:rFonts w:eastAsia="Calibri" w:cs="Calibri"/>
        </w:rPr>
        <w:t xml:space="preserve"> Non-forestry removals c</w:t>
      </w:r>
      <w:r w:rsidR="005C1F87">
        <w:rPr>
          <w:rFonts w:eastAsia="Calibri" w:cs="Calibri"/>
        </w:rPr>
        <w:t>an</w:t>
      </w:r>
      <w:r w:rsidR="008A5884">
        <w:rPr>
          <w:rFonts w:eastAsia="Calibri" w:cs="Calibri"/>
        </w:rPr>
        <w:t xml:space="preserve"> also ensure New Zealand is not solely reliant on forestry offsets.</w:t>
      </w:r>
    </w:p>
    <w:p w14:paraId="1300298C" w14:textId="768137D6" w:rsidR="009665C6" w:rsidRPr="009F6A73" w:rsidRDefault="009665C6" w:rsidP="009665C6">
      <w:pPr>
        <w:pStyle w:val="Heading2"/>
      </w:pPr>
      <w:bookmarkStart w:id="244" w:name="_Toc170309245"/>
      <w:bookmarkStart w:id="245" w:name="_Toc171608781"/>
      <w:r w:rsidRPr="009F6A73">
        <w:rPr>
          <w:rFonts w:eastAsia="Georgia" w:cs="Georgia"/>
          <w:szCs w:val="36"/>
        </w:rPr>
        <w:t>How non-forest</w:t>
      </w:r>
      <w:r w:rsidR="00CC5014" w:rsidRPr="009F6A73">
        <w:rPr>
          <w:rFonts w:eastAsia="Georgia" w:cs="Georgia"/>
          <w:szCs w:val="36"/>
        </w:rPr>
        <w:t>ry</w:t>
      </w:r>
      <w:r w:rsidRPr="009F6A73">
        <w:rPr>
          <w:rFonts w:eastAsia="Georgia" w:cs="Georgia"/>
          <w:szCs w:val="36"/>
        </w:rPr>
        <w:t xml:space="preserve"> removals could be recognised</w:t>
      </w:r>
      <w:bookmarkEnd w:id="244"/>
      <w:bookmarkEnd w:id="245"/>
    </w:p>
    <w:p w14:paraId="0846AE03" w14:textId="1EE3531A" w:rsidR="009665C6" w:rsidRPr="009F6A73" w:rsidRDefault="009665C6" w:rsidP="003C1183">
      <w:pPr>
        <w:jc w:val="left"/>
        <w:rPr>
          <w:rFonts w:eastAsia="Calibri" w:cs="Calibri"/>
        </w:rPr>
      </w:pPr>
      <w:r w:rsidRPr="009F6A73">
        <w:rPr>
          <w:rFonts w:cs="Calibri"/>
        </w:rPr>
        <w:t>Different removal activities are at different stages of scientific readiness for recognition in New</w:t>
      </w:r>
      <w:r w:rsidR="00993C6E" w:rsidRPr="009F6A73">
        <w:rPr>
          <w:rFonts w:cs="Calibri"/>
        </w:rPr>
        <w:t> </w:t>
      </w:r>
      <w:r w:rsidRPr="009F6A73">
        <w:rPr>
          <w:rFonts w:cs="Calibri"/>
        </w:rPr>
        <w:t>Zealand. Some</w:t>
      </w:r>
      <w:r w:rsidR="00F71603" w:rsidRPr="009F6A73">
        <w:rPr>
          <w:rFonts w:cs="Calibri"/>
        </w:rPr>
        <w:t>,</w:t>
      </w:r>
      <w:r w:rsidRPr="009F6A73">
        <w:rPr>
          <w:rFonts w:cs="Calibri"/>
        </w:rPr>
        <w:t xml:space="preserve"> such as coastal vegetation management</w:t>
      </w:r>
      <w:r w:rsidR="00F71603" w:rsidRPr="009F6A73">
        <w:rPr>
          <w:rFonts w:cs="Calibri"/>
        </w:rPr>
        <w:t>,</w:t>
      </w:r>
      <w:r w:rsidRPr="009F6A73">
        <w:rPr>
          <w:rFonts w:cs="Calibri"/>
        </w:rPr>
        <w:t xml:space="preserve"> require further international and</w:t>
      </w:r>
      <w:r w:rsidR="00993C6E" w:rsidRPr="009F6A73">
        <w:rPr>
          <w:rFonts w:cs="Calibri"/>
        </w:rPr>
        <w:t> </w:t>
      </w:r>
      <w:r w:rsidRPr="009F6A73">
        <w:rPr>
          <w:rFonts w:cs="Calibri"/>
        </w:rPr>
        <w:t>New Zealand</w:t>
      </w:r>
      <w:r w:rsidR="00C3329E" w:rsidRPr="009F6A73">
        <w:rPr>
          <w:rFonts w:cs="Calibri"/>
        </w:rPr>
        <w:t>-</w:t>
      </w:r>
      <w:r w:rsidRPr="009F6A73">
        <w:rPr>
          <w:rFonts w:cs="Calibri"/>
        </w:rPr>
        <w:t xml:space="preserve">specific data and evidence before </w:t>
      </w:r>
      <w:r w:rsidR="00F71603" w:rsidRPr="009F6A73">
        <w:rPr>
          <w:rFonts w:cs="Calibri"/>
        </w:rPr>
        <w:t>they are</w:t>
      </w:r>
      <w:r w:rsidRPr="009F6A73">
        <w:rPr>
          <w:rFonts w:cs="Calibri"/>
        </w:rPr>
        <w:t xml:space="preserve"> ready for recognition. </w:t>
      </w:r>
      <w:r w:rsidRPr="009F6A73">
        <w:rPr>
          <w:rFonts w:eastAsia="Calibri" w:cs="Calibri"/>
        </w:rPr>
        <w:t>However, activities such as peatland restoration are viable now and we can work towards recognising th</w:t>
      </w:r>
      <w:r w:rsidR="009E4DA4" w:rsidRPr="009F6A73">
        <w:rPr>
          <w:rFonts w:eastAsia="Calibri" w:cs="Calibri"/>
        </w:rPr>
        <w:t>ese</w:t>
      </w:r>
      <w:r w:rsidRPr="009F6A73">
        <w:rPr>
          <w:rFonts w:eastAsia="Calibri" w:cs="Calibri"/>
        </w:rPr>
        <w:t xml:space="preserve"> </w:t>
      </w:r>
      <w:r w:rsidR="00F023AD" w:rsidRPr="009F6A73">
        <w:rPr>
          <w:rFonts w:eastAsia="Calibri" w:cs="Calibri"/>
        </w:rPr>
        <w:t>through policies</w:t>
      </w:r>
      <w:r w:rsidRPr="009F6A73">
        <w:rPr>
          <w:rFonts w:eastAsia="Calibri" w:cs="Calibri"/>
        </w:rPr>
        <w:t xml:space="preserve">. </w:t>
      </w:r>
    </w:p>
    <w:p w14:paraId="1A8E6DE0" w14:textId="243B37CD" w:rsidR="009665C6" w:rsidRPr="009F6A73" w:rsidRDefault="009665C6" w:rsidP="003C1183">
      <w:pPr>
        <w:jc w:val="left"/>
        <w:rPr>
          <w:rFonts w:cs="Calibri"/>
        </w:rPr>
      </w:pPr>
      <w:r w:rsidRPr="009F6A73">
        <w:rPr>
          <w:rFonts w:eastAsia="Calibri" w:cs="Calibri"/>
        </w:rPr>
        <w:t>There</w:t>
      </w:r>
      <w:r w:rsidRPr="009F6A73" w:rsidDel="00AD3C5F">
        <w:rPr>
          <w:rFonts w:eastAsia="Calibri" w:cs="Calibri"/>
        </w:rPr>
        <w:t xml:space="preserve"> </w:t>
      </w:r>
      <w:r w:rsidR="00AD3C5F" w:rsidRPr="009F6A73">
        <w:rPr>
          <w:rFonts w:eastAsia="Calibri" w:cs="Calibri"/>
        </w:rPr>
        <w:t xml:space="preserve">is </w:t>
      </w:r>
      <w:r w:rsidRPr="009F6A73">
        <w:rPr>
          <w:rFonts w:eastAsia="Calibri" w:cs="Calibri"/>
        </w:rPr>
        <w:t xml:space="preserve">a range of mechanisms </w:t>
      </w:r>
      <w:r w:rsidR="003F0150" w:rsidRPr="009F6A73">
        <w:rPr>
          <w:rFonts w:eastAsia="Calibri" w:cs="Calibri"/>
        </w:rPr>
        <w:t xml:space="preserve">that </w:t>
      </w:r>
      <w:r w:rsidRPr="009F6A73">
        <w:rPr>
          <w:rFonts w:eastAsia="Calibri" w:cs="Calibri"/>
        </w:rPr>
        <w:t>could recognise non-forest carbon removal activities. To</w:t>
      </w:r>
      <w:r w:rsidR="00F71E14" w:rsidRPr="009F6A73">
        <w:rPr>
          <w:rFonts w:eastAsia="Calibri" w:cs="Calibri"/>
        </w:rPr>
        <w:t> </w:t>
      </w:r>
      <w:r w:rsidR="00F023AD" w:rsidRPr="009F6A73">
        <w:rPr>
          <w:rFonts w:eastAsia="Calibri" w:cs="Calibri"/>
        </w:rPr>
        <w:t xml:space="preserve">help </w:t>
      </w:r>
      <w:r w:rsidRPr="009F6A73">
        <w:rPr>
          <w:rFonts w:eastAsia="Calibri" w:cs="Calibri"/>
        </w:rPr>
        <w:t xml:space="preserve">the Government decide whether these </w:t>
      </w:r>
      <w:r w:rsidR="00F023AD" w:rsidRPr="009F6A73">
        <w:rPr>
          <w:rFonts w:eastAsia="Calibri" w:cs="Calibri"/>
        </w:rPr>
        <w:t xml:space="preserve">are </w:t>
      </w:r>
      <w:r w:rsidRPr="009F6A73">
        <w:rPr>
          <w:rFonts w:eastAsia="Calibri" w:cs="Calibri"/>
        </w:rPr>
        <w:t xml:space="preserve">ready to be recognised, </w:t>
      </w:r>
      <w:r w:rsidRPr="009F6A73">
        <w:rPr>
          <w:rFonts w:cs="Calibri"/>
        </w:rPr>
        <w:t>a decision-making framework could be developed to assess the</w:t>
      </w:r>
      <w:r w:rsidR="00557C8B" w:rsidRPr="009F6A73">
        <w:rPr>
          <w:rFonts w:cs="Calibri"/>
        </w:rPr>
        <w:t>ir</w:t>
      </w:r>
      <w:r w:rsidRPr="009F6A73">
        <w:rPr>
          <w:rFonts w:cs="Calibri"/>
        </w:rPr>
        <w:t xml:space="preserve"> suitability for recognition in the</w:t>
      </w:r>
      <w:r w:rsidR="00F023AD" w:rsidRPr="009F6A73">
        <w:rPr>
          <w:rFonts w:cs="Calibri"/>
        </w:rPr>
        <w:t xml:space="preserve"> NZ</w:t>
      </w:r>
      <w:r w:rsidRPr="009F6A73">
        <w:rPr>
          <w:rFonts w:cs="Calibri"/>
        </w:rPr>
        <w:t xml:space="preserve"> ETS or </w:t>
      </w:r>
      <w:r w:rsidR="00AD3C5F" w:rsidRPr="009F6A73">
        <w:rPr>
          <w:rFonts w:cs="Calibri"/>
          <w:spacing w:val="-2"/>
        </w:rPr>
        <w:t xml:space="preserve">through </w:t>
      </w:r>
      <w:r w:rsidRPr="009F6A73">
        <w:rPr>
          <w:rFonts w:cs="Calibri"/>
          <w:spacing w:val="-2"/>
        </w:rPr>
        <w:t xml:space="preserve">alternative mechanisms. This will ensure </w:t>
      </w:r>
      <w:r w:rsidR="0054090C" w:rsidRPr="009F6A73">
        <w:rPr>
          <w:rFonts w:cs="Calibri"/>
          <w:spacing w:val="-2"/>
        </w:rPr>
        <w:t xml:space="preserve">the recognition </w:t>
      </w:r>
      <w:r w:rsidR="00AD3C5F" w:rsidRPr="009F6A73">
        <w:rPr>
          <w:rFonts w:cs="Calibri"/>
          <w:spacing w:val="-2"/>
        </w:rPr>
        <w:t xml:space="preserve">comes </w:t>
      </w:r>
      <w:r w:rsidR="0054090C" w:rsidRPr="009F6A73">
        <w:rPr>
          <w:rFonts w:cs="Calibri"/>
          <w:spacing w:val="-2"/>
        </w:rPr>
        <w:t>through</w:t>
      </w:r>
      <w:r w:rsidRPr="009F6A73">
        <w:rPr>
          <w:rFonts w:cs="Calibri"/>
          <w:spacing w:val="-2"/>
        </w:rPr>
        <w:t xml:space="preserve"> an appropriate</w:t>
      </w:r>
      <w:r w:rsidRPr="009F6A73">
        <w:rPr>
          <w:rFonts w:cs="Calibri"/>
        </w:rPr>
        <w:t xml:space="preserve"> mechanism.</w:t>
      </w:r>
      <w:r w:rsidR="005D1B67" w:rsidRPr="009F6A73">
        <w:rPr>
          <w:rFonts w:cs="Calibri"/>
        </w:rPr>
        <w:t xml:space="preserve"> Key elements of a framework would include the ability to validate removals in a robust and certifiable way that can count towards our international targets.</w:t>
      </w:r>
    </w:p>
    <w:p w14:paraId="6519FA79" w14:textId="248CA96B" w:rsidR="009665C6" w:rsidRPr="009F6A73" w:rsidRDefault="004D2738" w:rsidP="009665C6">
      <w:pPr>
        <w:pStyle w:val="Heading2"/>
      </w:pPr>
      <w:bookmarkStart w:id="246" w:name="_Toc170309246"/>
      <w:bookmarkStart w:id="247" w:name="_Toc171608782"/>
      <w:r w:rsidRPr="009F6A73">
        <w:rPr>
          <w:rFonts w:eastAsia="Georgia" w:cs="Georgia"/>
        </w:rPr>
        <w:lastRenderedPageBreak/>
        <w:t xml:space="preserve">Exploring whether </w:t>
      </w:r>
      <w:r w:rsidR="009665C6" w:rsidRPr="009F6A73">
        <w:rPr>
          <w:rFonts w:eastAsia="Georgia" w:cs="Georgia"/>
        </w:rPr>
        <w:t>non-forest</w:t>
      </w:r>
      <w:r w:rsidR="00CC5014" w:rsidRPr="009F6A73">
        <w:rPr>
          <w:rFonts w:eastAsia="Georgia" w:cs="Georgia"/>
        </w:rPr>
        <w:t>ry</w:t>
      </w:r>
      <w:r w:rsidR="009665C6" w:rsidRPr="009F6A73">
        <w:rPr>
          <w:rFonts w:eastAsia="Georgia" w:cs="Georgia"/>
        </w:rPr>
        <w:t xml:space="preserve"> removals </w:t>
      </w:r>
      <w:r w:rsidRPr="009F6A73">
        <w:rPr>
          <w:rFonts w:eastAsia="Georgia" w:cs="Georgia"/>
        </w:rPr>
        <w:t>can</w:t>
      </w:r>
      <w:r w:rsidR="00F71E14" w:rsidRPr="009F6A73">
        <w:rPr>
          <w:rFonts w:eastAsia="Georgia" w:cs="Georgia"/>
        </w:rPr>
        <w:t> </w:t>
      </w:r>
      <w:r w:rsidR="009665C6" w:rsidRPr="009F6A73">
        <w:rPr>
          <w:rFonts w:eastAsia="Georgia" w:cs="Georgia"/>
        </w:rPr>
        <w:t>contribute to our domestic and international targets</w:t>
      </w:r>
      <w:bookmarkEnd w:id="246"/>
      <w:bookmarkEnd w:id="247"/>
    </w:p>
    <w:p w14:paraId="30AAD477" w14:textId="5403415F" w:rsidR="009665C6" w:rsidRPr="009F6A73" w:rsidRDefault="009665C6" w:rsidP="00F71E14">
      <w:pPr>
        <w:spacing w:after="240"/>
        <w:jc w:val="left"/>
        <w:rPr>
          <w:rFonts w:eastAsia="Calibri" w:cs="Calibri"/>
        </w:rPr>
      </w:pPr>
      <w:r w:rsidRPr="009F6A73">
        <w:rPr>
          <w:rFonts w:eastAsia="Calibri" w:cs="Calibri"/>
        </w:rPr>
        <w:t>More work is needed to understand the role that non-forest</w:t>
      </w:r>
      <w:r w:rsidR="00CC5014" w:rsidRPr="009F6A73">
        <w:rPr>
          <w:rFonts w:eastAsia="Calibri" w:cs="Calibri"/>
        </w:rPr>
        <w:t>ry</w:t>
      </w:r>
      <w:r w:rsidRPr="009F6A73">
        <w:rPr>
          <w:rFonts w:eastAsia="Calibri" w:cs="Calibri"/>
        </w:rPr>
        <w:t xml:space="preserve"> removal</w:t>
      </w:r>
      <w:r w:rsidR="0054090C" w:rsidRPr="009F6A73">
        <w:rPr>
          <w:rFonts w:eastAsia="Calibri" w:cs="Calibri"/>
        </w:rPr>
        <w:t>s</w:t>
      </w:r>
      <w:r w:rsidRPr="009F6A73">
        <w:rPr>
          <w:rFonts w:eastAsia="Calibri" w:cs="Calibri"/>
        </w:rPr>
        <w:t xml:space="preserve"> could play in </w:t>
      </w:r>
      <w:r w:rsidR="0054090C" w:rsidRPr="009F6A73">
        <w:rPr>
          <w:rFonts w:eastAsia="Calibri" w:cs="Calibri"/>
        </w:rPr>
        <w:t xml:space="preserve">reaching </w:t>
      </w:r>
      <w:r w:rsidRPr="009F6A73">
        <w:rPr>
          <w:rFonts w:eastAsia="Calibri" w:cs="Calibri"/>
        </w:rPr>
        <w:t>New Zealand’s domestic and international targets. Compared</w:t>
      </w:r>
      <w:r w:rsidRPr="009F6A73" w:rsidDel="00AD3C5F">
        <w:rPr>
          <w:rFonts w:eastAsia="Calibri" w:cs="Calibri"/>
        </w:rPr>
        <w:t xml:space="preserve"> </w:t>
      </w:r>
      <w:r w:rsidR="00AD3C5F" w:rsidRPr="009F6A73">
        <w:rPr>
          <w:rFonts w:eastAsia="Calibri" w:cs="Calibri"/>
        </w:rPr>
        <w:t xml:space="preserve">with </w:t>
      </w:r>
      <w:r w:rsidRPr="009F6A73">
        <w:rPr>
          <w:rFonts w:eastAsia="Calibri" w:cs="Calibri"/>
        </w:rPr>
        <w:t>forestry, the potential carbon sequestration from these categories is likely to be small in the short to medium term. Changes</w:t>
      </w:r>
      <w:r w:rsidRPr="009F6A73" w:rsidDel="00AD3C5F">
        <w:rPr>
          <w:rFonts w:eastAsia="Calibri" w:cs="Calibri"/>
        </w:rPr>
        <w:t xml:space="preserve"> </w:t>
      </w:r>
      <w:r w:rsidRPr="009F6A73">
        <w:rPr>
          <w:rFonts w:eastAsia="Calibri" w:cs="Calibri"/>
        </w:rPr>
        <w:t>to our national accounting</w:t>
      </w:r>
      <w:r w:rsidR="00AD3C5F" w:rsidRPr="009F6A73">
        <w:rPr>
          <w:rFonts w:eastAsia="Calibri" w:cs="Calibri"/>
        </w:rPr>
        <w:t xml:space="preserve"> would also be needed so that</w:t>
      </w:r>
      <w:r w:rsidRPr="009F6A73">
        <w:rPr>
          <w:rFonts w:eastAsia="Calibri" w:cs="Calibri"/>
        </w:rPr>
        <w:t xml:space="preserve"> New Zealand </w:t>
      </w:r>
      <w:r w:rsidR="00AD3C5F" w:rsidRPr="009F6A73">
        <w:rPr>
          <w:rFonts w:eastAsia="Calibri" w:cs="Calibri"/>
        </w:rPr>
        <w:t>could</w:t>
      </w:r>
      <w:r w:rsidRPr="009F6A73">
        <w:rPr>
          <w:rFonts w:eastAsia="Calibri" w:cs="Calibri"/>
        </w:rPr>
        <w:t xml:space="preserve"> count any non-forest</w:t>
      </w:r>
      <w:r w:rsidR="00CC5014" w:rsidRPr="009F6A73">
        <w:rPr>
          <w:rFonts w:eastAsia="Calibri" w:cs="Calibri"/>
        </w:rPr>
        <w:t>ry</w:t>
      </w:r>
      <w:r w:rsidRPr="009F6A73">
        <w:rPr>
          <w:rFonts w:eastAsia="Calibri" w:cs="Calibri"/>
        </w:rPr>
        <w:t xml:space="preserve"> removals towards our domestic and international targets. This would also mean that the loss of those removals would count against our targets, potentially making </w:t>
      </w:r>
      <w:r w:rsidR="00D35D18" w:rsidRPr="009F6A73">
        <w:rPr>
          <w:rFonts w:eastAsia="Calibri" w:cs="Calibri"/>
        </w:rPr>
        <w:t>these</w:t>
      </w:r>
      <w:r w:rsidRPr="009F6A73">
        <w:rPr>
          <w:rFonts w:eastAsia="Calibri" w:cs="Calibri"/>
        </w:rPr>
        <w:t xml:space="preserve"> </w:t>
      </w:r>
      <w:r w:rsidR="00EA6B0F" w:rsidRPr="009F6A73">
        <w:rPr>
          <w:rFonts w:eastAsia="Calibri" w:cs="Calibri"/>
        </w:rPr>
        <w:t xml:space="preserve">targets </w:t>
      </w:r>
      <w:r w:rsidRPr="009F6A73">
        <w:rPr>
          <w:rFonts w:eastAsia="Calibri" w:cs="Calibri"/>
        </w:rPr>
        <w:t xml:space="preserve">harder to </w:t>
      </w:r>
      <w:r w:rsidR="00D35D18" w:rsidRPr="009F6A73">
        <w:rPr>
          <w:rFonts w:eastAsia="Calibri" w:cs="Calibri"/>
        </w:rPr>
        <w:t>meet</w:t>
      </w:r>
      <w:r w:rsidRPr="009F6A73">
        <w:rPr>
          <w:rFonts w:eastAsia="Calibri" w:cs="Calibri"/>
        </w:rPr>
        <w:t>.</w:t>
      </w:r>
    </w:p>
    <w:tbl>
      <w:tblPr>
        <w:tblStyle w:val="TableGrid"/>
        <w:tblW w:w="8505" w:type="dxa"/>
        <w:tblBorders>
          <w:top w:val="single" w:sz="4" w:space="0" w:color="F9DED5"/>
          <w:left w:val="single" w:sz="4" w:space="0" w:color="F9DED5"/>
          <w:bottom w:val="single" w:sz="4" w:space="0" w:color="F9DED5"/>
          <w:right w:val="single" w:sz="4" w:space="0" w:color="F9DED5"/>
          <w:insideH w:val="none" w:sz="0" w:space="0" w:color="auto"/>
          <w:insideV w:val="none" w:sz="0" w:space="0" w:color="auto"/>
        </w:tblBorders>
        <w:shd w:val="clear" w:color="auto" w:fill="F9DED5"/>
        <w:tblLook w:val="04A0" w:firstRow="1" w:lastRow="0" w:firstColumn="1" w:lastColumn="0" w:noHBand="0" w:noVBand="1"/>
      </w:tblPr>
      <w:tblGrid>
        <w:gridCol w:w="8505"/>
      </w:tblGrid>
      <w:tr w:rsidR="007F0030" w:rsidRPr="009F6A73" w14:paraId="6283B749" w14:textId="77777777">
        <w:tc>
          <w:tcPr>
            <w:tcW w:w="9016" w:type="dxa"/>
            <w:shd w:val="clear" w:color="auto" w:fill="F9DED5"/>
          </w:tcPr>
          <w:p w14:paraId="6C629E37" w14:textId="77777777" w:rsidR="007F0030" w:rsidRPr="009F6A73" w:rsidRDefault="007F0030">
            <w:pPr>
              <w:pStyle w:val="Boxheading0"/>
              <w:keepNext w:val="0"/>
            </w:pPr>
            <w:r w:rsidRPr="009F6A73">
              <w:rPr>
                <w:noProof/>
              </w:rPr>
              <w:drawing>
                <wp:anchor distT="0" distB="0" distL="114300" distR="114300" simplePos="0" relativeHeight="251658249" behindDoc="0" locked="0" layoutInCell="1" allowOverlap="1" wp14:anchorId="721B5A1C" wp14:editId="1E5CE846">
                  <wp:simplePos x="0" y="0"/>
                  <wp:positionH relativeFrom="column">
                    <wp:posOffset>4444129</wp:posOffset>
                  </wp:positionH>
                  <wp:positionV relativeFrom="paragraph">
                    <wp:posOffset>207291</wp:posOffset>
                  </wp:positionV>
                  <wp:extent cx="569595" cy="569595"/>
                  <wp:effectExtent l="0" t="0" r="1905" b="0"/>
                  <wp:wrapSquare wrapText="bothSides"/>
                  <wp:docPr id="897047033" name="Graphic 3" descr="Cha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326153" name="Graphic 1653326153" descr="Chat outline"/>
                          <pic:cNvPicPr/>
                        </pic:nvPicPr>
                        <pic:blipFill>
                          <a:blip r:embed="rId44">
                            <a:extLst>
                              <a:ext uri="{96DAC541-7B7A-43D3-8B79-37D633B846F1}">
                                <asvg:svgBlip xmlns:asvg="http://schemas.microsoft.com/office/drawing/2016/SVG/main" r:embed="rId45"/>
                              </a:ext>
                            </a:extLst>
                          </a:blip>
                          <a:stretch>
                            <a:fillRect/>
                          </a:stretch>
                        </pic:blipFill>
                        <pic:spPr>
                          <a:xfrm>
                            <a:off x="0" y="0"/>
                            <a:ext cx="569595" cy="569595"/>
                          </a:xfrm>
                          <a:prstGeom prst="rect">
                            <a:avLst/>
                          </a:prstGeom>
                        </pic:spPr>
                      </pic:pic>
                    </a:graphicData>
                  </a:graphic>
                  <wp14:sizeRelH relativeFrom="page">
                    <wp14:pctWidth>0</wp14:pctWidth>
                  </wp14:sizeRelH>
                  <wp14:sizeRelV relativeFrom="page">
                    <wp14:pctHeight>0</wp14:pctHeight>
                  </wp14:sizeRelV>
                </wp:anchor>
              </w:drawing>
            </w:r>
            <w:r w:rsidRPr="009F6A73">
              <w:t xml:space="preserve">Share your views </w:t>
            </w:r>
          </w:p>
          <w:p w14:paraId="1E5CA070" w14:textId="0966CDEE" w:rsidR="007F0030" w:rsidRPr="009F6A73" w:rsidRDefault="000779E4" w:rsidP="00F71E14">
            <w:pPr>
              <w:pStyle w:val="Boxtext"/>
              <w:spacing w:before="80" w:after="240"/>
            </w:pPr>
            <w:r w:rsidRPr="009F6A73">
              <w:t xml:space="preserve">We are seeking feedback on how non-forestry removals could help New Zealand reach </w:t>
            </w:r>
            <w:r w:rsidR="00E0345D" w:rsidRPr="009F6A73">
              <w:t>net zero emissions.</w:t>
            </w:r>
          </w:p>
        </w:tc>
      </w:tr>
    </w:tbl>
    <w:p w14:paraId="14E2AD8C" w14:textId="447403B8" w:rsidR="00A6106C" w:rsidRPr="009F6A73" w:rsidRDefault="00A6106C" w:rsidP="00F71E14">
      <w:pPr>
        <w:pStyle w:val="Heading2"/>
        <w:spacing w:before="400" w:after="240"/>
      </w:pPr>
      <w:bookmarkStart w:id="248" w:name="_Toc170309247"/>
      <w:bookmarkStart w:id="249" w:name="_Toc171608783"/>
      <w:r w:rsidRPr="009F6A73">
        <w:t>Chapter 9 consultation questions</w:t>
      </w:r>
      <w:bookmarkEnd w:id="248"/>
      <w:bookmarkEnd w:id="249"/>
    </w:p>
    <w:tbl>
      <w:tblPr>
        <w:tblStyle w:val="QuestionTable"/>
        <w:tblW w:w="8505" w:type="dxa"/>
        <w:tblInd w:w="0" w:type="dxa"/>
        <w:tblLook w:val="04A0" w:firstRow="1" w:lastRow="0" w:firstColumn="1" w:lastColumn="0" w:noHBand="0" w:noVBand="1"/>
      </w:tblPr>
      <w:tblGrid>
        <w:gridCol w:w="495"/>
        <w:gridCol w:w="8010"/>
      </w:tblGrid>
      <w:tr w:rsidR="00F71E14" w:rsidRPr="009F6A73" w14:paraId="4CA415F7" w14:textId="77777777" w:rsidTr="00050E68">
        <w:trPr>
          <w:cnfStyle w:val="100000000000" w:firstRow="1" w:lastRow="0" w:firstColumn="0" w:lastColumn="0" w:oddVBand="0" w:evenVBand="0" w:oddHBand="0" w:evenHBand="0" w:firstRowFirstColumn="0" w:firstRowLastColumn="0" w:lastRowFirstColumn="0" w:lastRowLastColumn="0"/>
        </w:trPr>
        <w:tc>
          <w:tcPr>
            <w:tcW w:w="482" w:type="dxa"/>
            <w:tcBorders>
              <w:left w:val="nil"/>
              <w:bottom w:val="single" w:sz="4" w:space="0" w:color="1B556B" w:themeColor="text2"/>
              <w:right w:val="single" w:sz="4" w:space="0" w:color="1B556B" w:themeColor="text2"/>
            </w:tcBorders>
            <w:shd w:val="clear" w:color="auto" w:fill="FFFFFF" w:themeFill="background1"/>
          </w:tcPr>
          <w:p w14:paraId="5086E7BF" w14:textId="171CD092" w:rsidR="00CE4594" w:rsidRPr="009F6A73" w:rsidRDefault="00A6106C" w:rsidP="28726A7A">
            <w:pPr>
              <w:pStyle w:val="TableText"/>
              <w:rPr>
                <w:color w:val="auto"/>
                <w:sz w:val="22"/>
              </w:rPr>
            </w:pPr>
            <w:r w:rsidRPr="009F6A73">
              <w:rPr>
                <w:color w:val="auto"/>
                <w:sz w:val="22"/>
              </w:rPr>
              <w:t>9.</w:t>
            </w:r>
            <w:r w:rsidR="00AD3C5F" w:rsidRPr="009F6A73">
              <w:rPr>
                <w:color w:val="auto"/>
                <w:sz w:val="22"/>
              </w:rPr>
              <w:t>1</w:t>
            </w:r>
          </w:p>
        </w:tc>
        <w:tc>
          <w:tcPr>
            <w:tcW w:w="8080" w:type="dxa"/>
            <w:tcBorders>
              <w:left w:val="single" w:sz="4" w:space="0" w:color="1B556B" w:themeColor="text2"/>
              <w:bottom w:val="single" w:sz="4" w:space="0" w:color="1B556B" w:themeColor="text2"/>
              <w:right w:val="nil"/>
            </w:tcBorders>
            <w:shd w:val="clear" w:color="auto" w:fill="FFFFFF" w:themeFill="background1"/>
            <w:vAlign w:val="center"/>
          </w:tcPr>
          <w:p w14:paraId="627564AC" w14:textId="1ECB2EB1" w:rsidR="00CE4594" w:rsidRPr="009F6A73" w:rsidRDefault="00C37F30" w:rsidP="007140CF">
            <w:pPr>
              <w:pStyle w:val="TableText"/>
              <w:rPr>
                <w:color w:val="auto"/>
                <w:sz w:val="22"/>
              </w:rPr>
            </w:pPr>
            <w:r w:rsidRPr="009F6A73">
              <w:rPr>
                <w:color w:val="auto"/>
                <w:sz w:val="22"/>
              </w:rPr>
              <w:t>What are the three main opportunities for non-forest</w:t>
            </w:r>
            <w:r w:rsidR="00CC5014" w:rsidRPr="009F6A73">
              <w:rPr>
                <w:color w:val="auto"/>
                <w:sz w:val="22"/>
              </w:rPr>
              <w:t>ry</w:t>
            </w:r>
            <w:r w:rsidRPr="009F6A73">
              <w:rPr>
                <w:color w:val="auto"/>
                <w:sz w:val="22"/>
              </w:rPr>
              <w:t xml:space="preserve"> removals to support emissions reduction?</w:t>
            </w:r>
          </w:p>
        </w:tc>
      </w:tr>
      <w:tr w:rsidR="00CE4594" w:rsidRPr="009F6A73" w14:paraId="79838443" w14:textId="77777777" w:rsidTr="00050E68">
        <w:tc>
          <w:tcPr>
            <w:tcW w:w="482" w:type="dxa"/>
            <w:tcBorders>
              <w:top w:val="single" w:sz="4" w:space="0" w:color="1B556B" w:themeColor="text2"/>
              <w:left w:val="nil"/>
              <w:bottom w:val="single" w:sz="4" w:space="0" w:color="1B556B" w:themeColor="text2"/>
            </w:tcBorders>
          </w:tcPr>
          <w:p w14:paraId="4DEB8BC2" w14:textId="330AFB4B" w:rsidR="00CE4594" w:rsidRPr="009F6A73" w:rsidRDefault="00A6106C">
            <w:pPr>
              <w:pStyle w:val="TableText"/>
              <w:rPr>
                <w:sz w:val="22"/>
              </w:rPr>
            </w:pPr>
            <w:r w:rsidRPr="009F6A73">
              <w:rPr>
                <w:sz w:val="22"/>
              </w:rPr>
              <w:t>9.</w:t>
            </w:r>
            <w:r w:rsidR="00AD3C5F" w:rsidRPr="009F6A73">
              <w:rPr>
                <w:sz w:val="22"/>
              </w:rPr>
              <w:t>2</w:t>
            </w:r>
          </w:p>
        </w:tc>
        <w:tc>
          <w:tcPr>
            <w:tcW w:w="8080" w:type="dxa"/>
            <w:tcBorders>
              <w:top w:val="single" w:sz="4" w:space="0" w:color="1B556B" w:themeColor="text2"/>
              <w:bottom w:val="single" w:sz="4" w:space="0" w:color="1B556B" w:themeColor="text2"/>
              <w:right w:val="nil"/>
            </w:tcBorders>
            <w:vAlign w:val="center"/>
          </w:tcPr>
          <w:p w14:paraId="605D61F3" w14:textId="3F3A7DAA" w:rsidR="00CE4594" w:rsidRPr="009F6A73" w:rsidRDefault="004C30CD" w:rsidP="007140CF">
            <w:pPr>
              <w:pStyle w:val="TableText"/>
              <w:rPr>
                <w:sz w:val="22"/>
              </w:rPr>
            </w:pPr>
            <w:r w:rsidRPr="009F6A73">
              <w:rPr>
                <w:sz w:val="22"/>
              </w:rPr>
              <w:t>What are three main barriers to developing more non-forest</w:t>
            </w:r>
            <w:r w:rsidR="00CC5014" w:rsidRPr="009F6A73">
              <w:rPr>
                <w:sz w:val="22"/>
              </w:rPr>
              <w:t>ry</w:t>
            </w:r>
            <w:r w:rsidRPr="009F6A73">
              <w:rPr>
                <w:sz w:val="22"/>
              </w:rPr>
              <w:t xml:space="preserve"> removals?</w:t>
            </w:r>
          </w:p>
        </w:tc>
      </w:tr>
      <w:tr w:rsidR="00CE4594" w:rsidRPr="009F6A73" w14:paraId="142465A4" w14:textId="77777777" w:rsidTr="00050E68">
        <w:tc>
          <w:tcPr>
            <w:tcW w:w="482" w:type="dxa"/>
            <w:tcBorders>
              <w:top w:val="single" w:sz="4" w:space="0" w:color="1B556B" w:themeColor="text2"/>
              <w:left w:val="nil"/>
              <w:bottom w:val="single" w:sz="4" w:space="0" w:color="1B556B" w:themeColor="text2"/>
            </w:tcBorders>
          </w:tcPr>
          <w:p w14:paraId="4575E823" w14:textId="05EFD4D8" w:rsidR="00CE4594" w:rsidRPr="009F6A73" w:rsidRDefault="00A6106C">
            <w:pPr>
              <w:pStyle w:val="TableText"/>
              <w:rPr>
                <w:sz w:val="22"/>
              </w:rPr>
            </w:pPr>
            <w:r w:rsidRPr="009F6A73">
              <w:rPr>
                <w:sz w:val="22"/>
              </w:rPr>
              <w:t>9.</w:t>
            </w:r>
            <w:r w:rsidR="00CE4594" w:rsidRPr="009F6A73">
              <w:rPr>
                <w:sz w:val="22"/>
              </w:rPr>
              <w:t>3</w:t>
            </w:r>
          </w:p>
        </w:tc>
        <w:tc>
          <w:tcPr>
            <w:tcW w:w="8080" w:type="dxa"/>
            <w:tcBorders>
              <w:top w:val="single" w:sz="4" w:space="0" w:color="1B556B" w:themeColor="text2"/>
              <w:bottom w:val="single" w:sz="4" w:space="0" w:color="1B556B" w:themeColor="text2"/>
              <w:right w:val="nil"/>
            </w:tcBorders>
            <w:vAlign w:val="center"/>
          </w:tcPr>
          <w:p w14:paraId="10908AAA" w14:textId="5D804002" w:rsidR="00CE4594" w:rsidRPr="009F6A73" w:rsidRDefault="008D6C54" w:rsidP="00825806">
            <w:pPr>
              <w:pStyle w:val="TableText"/>
              <w:rPr>
                <w:sz w:val="22"/>
              </w:rPr>
            </w:pPr>
            <w:r w:rsidRPr="009F6A73">
              <w:rPr>
                <w:sz w:val="22"/>
              </w:rPr>
              <w:t xml:space="preserve">It is important to balance </w:t>
            </w:r>
            <w:proofErr w:type="gramStart"/>
            <w:r w:rsidRPr="009F6A73">
              <w:rPr>
                <w:sz w:val="22"/>
              </w:rPr>
              <w:t>landowners</w:t>
            </w:r>
            <w:proofErr w:type="gramEnd"/>
            <w:r w:rsidR="00011220" w:rsidRPr="009F6A73">
              <w:rPr>
                <w:sz w:val="22"/>
              </w:rPr>
              <w:t xml:space="preserve"> ability to use their land flexibly with the recognition of the role of non-forest</w:t>
            </w:r>
            <w:r w:rsidR="00CC5014" w:rsidRPr="009F6A73">
              <w:rPr>
                <w:sz w:val="22"/>
              </w:rPr>
              <w:t>ry</w:t>
            </w:r>
            <w:r w:rsidR="00011220" w:rsidRPr="009F6A73">
              <w:rPr>
                <w:sz w:val="22"/>
              </w:rPr>
              <w:t xml:space="preserve"> removals. </w:t>
            </w:r>
            <w:r w:rsidR="008642BD" w:rsidRPr="009F6A73">
              <w:rPr>
                <w:sz w:val="22"/>
              </w:rPr>
              <w:t xml:space="preserve">How </w:t>
            </w:r>
            <w:r w:rsidR="00601D4D" w:rsidRPr="009F6A73">
              <w:rPr>
                <w:sz w:val="22"/>
              </w:rPr>
              <w:t>can this balance be achieved</w:t>
            </w:r>
            <w:r w:rsidR="008642BD" w:rsidRPr="009F6A73">
              <w:rPr>
                <w:sz w:val="22"/>
              </w:rPr>
              <w:t>?</w:t>
            </w:r>
          </w:p>
        </w:tc>
      </w:tr>
      <w:tr w:rsidR="00CE4594" w:rsidRPr="009F6A73" w14:paraId="115F5467" w14:textId="77777777" w:rsidTr="00050E68">
        <w:tc>
          <w:tcPr>
            <w:tcW w:w="482" w:type="dxa"/>
            <w:tcBorders>
              <w:top w:val="single" w:sz="4" w:space="0" w:color="1B556B" w:themeColor="text2"/>
              <w:left w:val="nil"/>
              <w:bottom w:val="single" w:sz="4" w:space="0" w:color="1B556B" w:themeColor="text2"/>
            </w:tcBorders>
          </w:tcPr>
          <w:p w14:paraId="535BFBCD" w14:textId="3129915D" w:rsidR="00CE4594" w:rsidRPr="009F6A73" w:rsidRDefault="00A6106C">
            <w:pPr>
              <w:pStyle w:val="TableText"/>
              <w:rPr>
                <w:sz w:val="22"/>
              </w:rPr>
            </w:pPr>
            <w:r w:rsidRPr="009F6A73">
              <w:rPr>
                <w:sz w:val="22"/>
              </w:rPr>
              <w:t>9.</w:t>
            </w:r>
            <w:r w:rsidR="00CE4594" w:rsidRPr="009F6A73">
              <w:rPr>
                <w:sz w:val="22"/>
              </w:rPr>
              <w:t>4</w:t>
            </w:r>
          </w:p>
        </w:tc>
        <w:tc>
          <w:tcPr>
            <w:tcW w:w="8080" w:type="dxa"/>
            <w:tcBorders>
              <w:top w:val="single" w:sz="4" w:space="0" w:color="1B556B" w:themeColor="text2"/>
              <w:bottom w:val="single" w:sz="4" w:space="0" w:color="1B556B" w:themeColor="text2"/>
              <w:right w:val="nil"/>
            </w:tcBorders>
          </w:tcPr>
          <w:p w14:paraId="0AD7BC4C" w14:textId="6AE1BDDE" w:rsidR="00CE4594" w:rsidRPr="009F6A73" w:rsidRDefault="0042131D" w:rsidP="007140CF">
            <w:pPr>
              <w:pStyle w:val="TableText"/>
              <w:rPr>
                <w:sz w:val="22"/>
              </w:rPr>
            </w:pPr>
            <w:r w:rsidRPr="009F6A73">
              <w:rPr>
                <w:sz w:val="22"/>
              </w:rPr>
              <w:t>What three main benefits beyond emissions reduction</w:t>
            </w:r>
            <w:r w:rsidR="00D34143" w:rsidRPr="009F6A73">
              <w:rPr>
                <w:sz w:val="22"/>
              </w:rPr>
              <w:t xml:space="preserve">s could be created </w:t>
            </w:r>
            <w:r w:rsidR="00330877" w:rsidRPr="009F6A73">
              <w:rPr>
                <w:sz w:val="22"/>
              </w:rPr>
              <w:t>by developing more non-forest</w:t>
            </w:r>
            <w:r w:rsidR="00CC5014" w:rsidRPr="009F6A73">
              <w:rPr>
                <w:sz w:val="22"/>
              </w:rPr>
              <w:t>ry</w:t>
            </w:r>
            <w:r w:rsidR="00330877" w:rsidRPr="009F6A73">
              <w:rPr>
                <w:sz w:val="22"/>
              </w:rPr>
              <w:t xml:space="preserve"> removals?</w:t>
            </w:r>
          </w:p>
        </w:tc>
      </w:tr>
      <w:tr w:rsidR="00CE4594" w:rsidRPr="009F6A73" w14:paraId="5F27F349" w14:textId="77777777" w:rsidTr="00050E68">
        <w:tc>
          <w:tcPr>
            <w:tcW w:w="482" w:type="dxa"/>
            <w:tcBorders>
              <w:top w:val="single" w:sz="4" w:space="0" w:color="1B556B" w:themeColor="text2"/>
              <w:left w:val="nil"/>
              <w:bottom w:val="single" w:sz="4" w:space="0" w:color="1B556B" w:themeColor="text2"/>
            </w:tcBorders>
          </w:tcPr>
          <w:p w14:paraId="1135AE04" w14:textId="3837FDC2" w:rsidR="00CE4594" w:rsidRPr="009F6A73" w:rsidRDefault="00A6106C">
            <w:pPr>
              <w:pStyle w:val="TableText"/>
              <w:rPr>
                <w:sz w:val="22"/>
              </w:rPr>
            </w:pPr>
            <w:r w:rsidRPr="009F6A73">
              <w:rPr>
                <w:sz w:val="22"/>
              </w:rPr>
              <w:t>9.</w:t>
            </w:r>
            <w:r w:rsidR="00CE4594" w:rsidRPr="009F6A73">
              <w:rPr>
                <w:sz w:val="22"/>
              </w:rPr>
              <w:t>5</w:t>
            </w:r>
          </w:p>
        </w:tc>
        <w:tc>
          <w:tcPr>
            <w:tcW w:w="8080" w:type="dxa"/>
            <w:tcBorders>
              <w:top w:val="single" w:sz="4" w:space="0" w:color="1B556B" w:themeColor="text2"/>
              <w:bottom w:val="single" w:sz="4" w:space="0" w:color="1B556B" w:themeColor="text2"/>
              <w:right w:val="nil"/>
            </w:tcBorders>
          </w:tcPr>
          <w:p w14:paraId="53618494" w14:textId="567C4AD3" w:rsidR="00CE4594" w:rsidRPr="009F6A73" w:rsidRDefault="003F13A5" w:rsidP="007140CF">
            <w:pPr>
              <w:pStyle w:val="TableText"/>
              <w:rPr>
                <w:sz w:val="22"/>
              </w:rPr>
            </w:pPr>
            <w:r w:rsidRPr="009F6A73">
              <w:rPr>
                <w:sz w:val="22"/>
              </w:rPr>
              <w:t>What</w:t>
            </w:r>
            <w:r w:rsidRPr="009F6A73" w:rsidDel="00C55BA9">
              <w:rPr>
                <w:sz w:val="22"/>
              </w:rPr>
              <w:t xml:space="preserve"> </w:t>
            </w:r>
            <w:r w:rsidRPr="009F6A73">
              <w:rPr>
                <w:sz w:val="22"/>
              </w:rPr>
              <w:t>risks and trade</w:t>
            </w:r>
            <w:r w:rsidR="005C53E8" w:rsidRPr="009F6A73">
              <w:rPr>
                <w:sz w:val="22"/>
              </w:rPr>
              <w:t>-</w:t>
            </w:r>
            <w:r w:rsidRPr="009F6A73">
              <w:rPr>
                <w:sz w:val="22"/>
              </w:rPr>
              <w:t>offs from incentivising land</w:t>
            </w:r>
            <w:r w:rsidR="00843E11" w:rsidRPr="009F6A73">
              <w:rPr>
                <w:sz w:val="22"/>
              </w:rPr>
              <w:t>-</w:t>
            </w:r>
            <w:r w:rsidRPr="009F6A73">
              <w:rPr>
                <w:sz w:val="22"/>
              </w:rPr>
              <w:t>use and management change to reduce net emissions</w:t>
            </w:r>
            <w:r w:rsidR="00843E11" w:rsidRPr="009F6A73">
              <w:rPr>
                <w:sz w:val="22"/>
              </w:rPr>
              <w:t xml:space="preserve"> </w:t>
            </w:r>
            <w:r w:rsidRPr="009F6A73">
              <w:rPr>
                <w:sz w:val="22"/>
              </w:rPr>
              <w:t>need to be considered?</w:t>
            </w:r>
          </w:p>
        </w:tc>
      </w:tr>
      <w:tr w:rsidR="00CE4594" w:rsidRPr="009F6A73" w14:paraId="2530771F" w14:textId="77777777" w:rsidTr="00050E68">
        <w:tc>
          <w:tcPr>
            <w:tcW w:w="482" w:type="dxa"/>
            <w:tcBorders>
              <w:top w:val="single" w:sz="4" w:space="0" w:color="1B556B" w:themeColor="text2"/>
              <w:left w:val="nil"/>
              <w:bottom w:val="single" w:sz="4" w:space="0" w:color="1B556B" w:themeColor="text2"/>
            </w:tcBorders>
          </w:tcPr>
          <w:p w14:paraId="1AAD2957" w14:textId="28F2F668" w:rsidR="00CE4594" w:rsidRPr="009F6A73" w:rsidRDefault="00A6106C">
            <w:pPr>
              <w:pStyle w:val="TableText"/>
              <w:rPr>
                <w:sz w:val="22"/>
              </w:rPr>
            </w:pPr>
            <w:r w:rsidRPr="009F6A73">
              <w:rPr>
                <w:sz w:val="22"/>
              </w:rPr>
              <w:t>9.</w:t>
            </w:r>
            <w:r w:rsidR="00CE4594" w:rsidRPr="009F6A73">
              <w:rPr>
                <w:sz w:val="22"/>
              </w:rPr>
              <w:t>6</w:t>
            </w:r>
          </w:p>
        </w:tc>
        <w:tc>
          <w:tcPr>
            <w:tcW w:w="8080" w:type="dxa"/>
            <w:tcBorders>
              <w:top w:val="single" w:sz="4" w:space="0" w:color="1B556B" w:themeColor="text2"/>
              <w:bottom w:val="single" w:sz="4" w:space="0" w:color="1B556B" w:themeColor="text2"/>
              <w:right w:val="nil"/>
            </w:tcBorders>
          </w:tcPr>
          <w:p w14:paraId="00179EB7" w14:textId="00535D49" w:rsidR="00CE4594" w:rsidRPr="009F6A73" w:rsidRDefault="00C83883" w:rsidP="007140CF">
            <w:pPr>
              <w:pStyle w:val="TableText"/>
              <w:rPr>
                <w:sz w:val="22"/>
              </w:rPr>
            </w:pPr>
            <w:r w:rsidRPr="009F6A73">
              <w:rPr>
                <w:sz w:val="22"/>
              </w:rPr>
              <w:t>Please provide any additional feedback on the Government</w:t>
            </w:r>
            <w:r w:rsidR="00C55BA9" w:rsidRPr="009F6A73">
              <w:rPr>
                <w:sz w:val="22"/>
              </w:rPr>
              <w:t>’</w:t>
            </w:r>
            <w:r w:rsidRPr="009F6A73">
              <w:rPr>
                <w:sz w:val="22"/>
              </w:rPr>
              <w:t>s thinking about how to reduce emissions through non-forest</w:t>
            </w:r>
            <w:r w:rsidR="00CC5014" w:rsidRPr="009F6A73">
              <w:rPr>
                <w:sz w:val="22"/>
              </w:rPr>
              <w:t>ry</w:t>
            </w:r>
            <w:r w:rsidRPr="009F6A73">
              <w:rPr>
                <w:sz w:val="22"/>
              </w:rPr>
              <w:t xml:space="preserve"> removals</w:t>
            </w:r>
            <w:r w:rsidR="00C55BA9" w:rsidRPr="009F6A73">
              <w:rPr>
                <w:sz w:val="22"/>
              </w:rPr>
              <w:t>.</w:t>
            </w:r>
          </w:p>
        </w:tc>
      </w:tr>
    </w:tbl>
    <w:p w14:paraId="2AE09029" w14:textId="77777777" w:rsidR="00F71E14" w:rsidRPr="009F6A73" w:rsidRDefault="00F71E14" w:rsidP="00F71E14">
      <w:pPr>
        <w:pStyle w:val="BodyText"/>
      </w:pPr>
    </w:p>
    <w:p w14:paraId="1A56834E" w14:textId="520F2A8F" w:rsidR="00A6106C" w:rsidRPr="009F6A73" w:rsidRDefault="00A6106C" w:rsidP="00F71E14">
      <w:pPr>
        <w:pStyle w:val="BodyText"/>
      </w:pPr>
      <w:r w:rsidRPr="009F6A73">
        <w:br w:type="page"/>
      </w:r>
    </w:p>
    <w:p w14:paraId="6E15D169" w14:textId="77777777" w:rsidR="007875E6" w:rsidRDefault="00921665" w:rsidP="007875E6">
      <w:pPr>
        <w:pStyle w:val="Heading1"/>
        <w:tabs>
          <w:tab w:val="clear" w:pos="567"/>
          <w:tab w:val="left" w:pos="851"/>
        </w:tabs>
      </w:pPr>
      <w:bookmarkStart w:id="250" w:name="_Toc171608784"/>
      <w:bookmarkStart w:id="251" w:name="_Toc170309248"/>
      <w:r w:rsidRPr="009F6A73">
        <w:lastRenderedPageBreak/>
        <w:t>10.</w:t>
      </w:r>
      <w:r w:rsidR="009B7146" w:rsidRPr="009F6A73">
        <w:tab/>
      </w:r>
      <w:r w:rsidR="005157EC" w:rsidRPr="009F6A73">
        <w:t>Waste</w:t>
      </w:r>
      <w:bookmarkEnd w:id="250"/>
    </w:p>
    <w:p w14:paraId="58F5B546" w14:textId="61B8154B" w:rsidR="005157EC" w:rsidRPr="007875E6" w:rsidRDefault="00316E09" w:rsidP="007875E6">
      <w:pPr>
        <w:pStyle w:val="Title-Mori"/>
      </w:pPr>
      <w:proofErr w:type="spellStart"/>
      <w:r w:rsidRPr="007875E6">
        <w:t>Te</w:t>
      </w:r>
      <w:proofErr w:type="spellEnd"/>
      <w:r w:rsidRPr="007875E6">
        <w:t xml:space="preserve"> para</w:t>
      </w:r>
      <w:bookmarkEnd w:id="251"/>
    </w:p>
    <w:tbl>
      <w:tblPr>
        <w:tblStyle w:val="MinistryfortheEnvironment1"/>
        <w:tblW w:w="0" w:type="auto"/>
        <w:tblBorders>
          <w:insideV w:val="none" w:sz="0" w:space="0" w:color="auto"/>
        </w:tblBorders>
        <w:tblCellMar>
          <w:top w:w="227" w:type="dxa"/>
          <w:left w:w="227" w:type="dxa"/>
          <w:bottom w:w="227" w:type="dxa"/>
          <w:right w:w="227" w:type="dxa"/>
        </w:tblCellMar>
        <w:tblLook w:val="06A0" w:firstRow="1" w:lastRow="0" w:firstColumn="1" w:lastColumn="0" w:noHBand="1" w:noVBand="1"/>
      </w:tblPr>
      <w:tblGrid>
        <w:gridCol w:w="1256"/>
        <w:gridCol w:w="2005"/>
        <w:gridCol w:w="5244"/>
      </w:tblGrid>
      <w:tr w:rsidR="00524564" w:rsidRPr="009F6A73" w14:paraId="2A5D7FD8" w14:textId="77777777" w:rsidTr="009B7146">
        <w:trPr>
          <w:cnfStyle w:val="100000000000" w:firstRow="1" w:lastRow="0" w:firstColumn="0" w:lastColumn="0" w:oddVBand="0" w:evenVBand="0" w:oddHBand="0" w:evenHBand="0" w:firstRowFirstColumn="0" w:firstRowLastColumn="0" w:lastRowFirstColumn="0" w:lastRowLastColumn="0"/>
          <w:trHeight w:val="908"/>
        </w:trPr>
        <w:tc>
          <w:tcPr>
            <w:tcW w:w="8505" w:type="dxa"/>
            <w:gridSpan w:val="3"/>
            <w:tcBorders>
              <w:bottom w:val="single" w:sz="24" w:space="0" w:color="FFFFFF" w:themeColor="background1"/>
            </w:tcBorders>
            <w:shd w:val="clear" w:color="auto" w:fill="2C9986" w:themeFill="accent4"/>
            <w:tcMar>
              <w:right w:w="227" w:type="dxa"/>
            </w:tcMar>
            <w:vAlign w:val="center"/>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87"/>
              <w:gridCol w:w="1964"/>
            </w:tblGrid>
            <w:tr w:rsidR="00524564" w:rsidRPr="009F6A73" w14:paraId="183C913F" w14:textId="77777777">
              <w:trPr>
                <w:trHeight w:val="899"/>
              </w:trPr>
              <w:tc>
                <w:tcPr>
                  <w:tcW w:w="7933" w:type="dxa"/>
                  <w:vAlign w:val="center"/>
                </w:tcPr>
                <w:p w14:paraId="52F4D035" w14:textId="13CA75B6" w:rsidR="00524564" w:rsidRPr="009F6A73" w:rsidRDefault="00524564" w:rsidP="00811DDC">
                  <w:pPr>
                    <w:pStyle w:val="Heading2"/>
                    <w:spacing w:before="0"/>
                    <w:rPr>
                      <w:b w:val="0"/>
                      <w:color w:val="FFFFFF" w:themeColor="background1"/>
                    </w:rPr>
                  </w:pPr>
                  <w:bookmarkStart w:id="252" w:name="_Toc171608785"/>
                  <w:r w:rsidRPr="009F6A73">
                    <w:rPr>
                      <w:color w:val="FFFFFF" w:themeColor="background1"/>
                    </w:rPr>
                    <w:t xml:space="preserve">Waste sector </w:t>
                  </w:r>
                  <w:proofErr w:type="gramStart"/>
                  <w:r w:rsidRPr="009F6A73">
                    <w:rPr>
                      <w:color w:val="FFFFFF" w:themeColor="background1"/>
                    </w:rPr>
                    <w:t>at a glance</w:t>
                  </w:r>
                  <w:bookmarkEnd w:id="252"/>
                  <w:proofErr w:type="gramEnd"/>
                  <w:r w:rsidRPr="009F6A73">
                    <w:rPr>
                      <w:color w:val="FFFFFF" w:themeColor="background1"/>
                    </w:rPr>
                    <w:t xml:space="preserve"> </w:t>
                  </w:r>
                </w:p>
              </w:tc>
              <w:tc>
                <w:tcPr>
                  <w:tcW w:w="2262" w:type="dxa"/>
                  <w:vAlign w:val="center"/>
                </w:tcPr>
                <w:p w14:paraId="14E45FD1" w14:textId="77777777" w:rsidR="00524564" w:rsidRPr="009F6A73" w:rsidRDefault="00524564" w:rsidP="00524564">
                  <w:pPr>
                    <w:spacing w:before="0"/>
                    <w:jc w:val="right"/>
                    <w:rPr>
                      <w:rFonts w:cstheme="minorBidi"/>
                      <w:sz w:val="22"/>
                      <w:szCs w:val="22"/>
                    </w:rPr>
                  </w:pPr>
                  <w:r w:rsidRPr="009F6A73">
                    <w:rPr>
                      <w:noProof/>
                    </w:rPr>
                    <w:drawing>
                      <wp:inline distT="0" distB="0" distL="0" distR="0" wp14:anchorId="469065F4" wp14:editId="2CA418EF">
                        <wp:extent cx="629623" cy="629623"/>
                        <wp:effectExtent l="0" t="0" r="0" b="0"/>
                        <wp:docPr id="1312222821" name="Picture 4" descr="A white outline of a tru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222821" name="Picture 4" descr="A white outline of a truck&#10;&#10;Description automatically generated"/>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35394" cy="635394"/>
                                </a:xfrm>
                                <a:prstGeom prst="rect">
                                  <a:avLst/>
                                </a:prstGeom>
                                <a:noFill/>
                                <a:ln>
                                  <a:noFill/>
                                </a:ln>
                              </pic:spPr>
                            </pic:pic>
                          </a:graphicData>
                        </a:graphic>
                      </wp:inline>
                    </w:drawing>
                  </w:r>
                </w:p>
              </w:tc>
            </w:tr>
          </w:tbl>
          <w:p w14:paraId="669CD9D4" w14:textId="77777777" w:rsidR="00524564" w:rsidRPr="009F6A73" w:rsidRDefault="00524564" w:rsidP="00524564">
            <w:pPr>
              <w:spacing w:before="0" w:line="240" w:lineRule="atLeast"/>
              <w:jc w:val="left"/>
              <w:rPr>
                <w:rFonts w:eastAsia="Times New Roman"/>
                <w:b w:val="0"/>
                <w:color w:val="000000" w:themeColor="text1"/>
                <w:sz w:val="40"/>
              </w:rPr>
            </w:pPr>
          </w:p>
        </w:tc>
      </w:tr>
      <w:tr w:rsidR="0094110E" w:rsidRPr="009F6A73" w14:paraId="76105902" w14:textId="77777777" w:rsidTr="009B7146">
        <w:trPr>
          <w:trHeight w:val="1073"/>
        </w:trPr>
        <w:tc>
          <w:tcPr>
            <w:tcW w:w="1256" w:type="dxa"/>
            <w:tcBorders>
              <w:bottom w:val="single" w:sz="24" w:space="0" w:color="FFFFFF" w:themeColor="background1"/>
            </w:tcBorders>
            <w:shd w:val="clear" w:color="auto" w:fill="D5EBE7"/>
            <w:tcMar>
              <w:right w:w="227" w:type="dxa"/>
            </w:tcMar>
          </w:tcPr>
          <w:p w14:paraId="5FFE5589" w14:textId="77777777" w:rsidR="00524564" w:rsidRPr="009F6A73" w:rsidRDefault="00524564" w:rsidP="00524564">
            <w:pPr>
              <w:jc w:val="left"/>
              <w:rPr>
                <w:b/>
                <w:bCs/>
                <w:szCs w:val="24"/>
              </w:rPr>
            </w:pPr>
            <w:r w:rsidRPr="009F6A73">
              <w:rPr>
                <w:b/>
                <w:bCs/>
                <w:noProof/>
                <w:szCs w:val="24"/>
              </w:rPr>
              <w:drawing>
                <wp:inline distT="0" distB="0" distL="0" distR="0" wp14:anchorId="2E5D53C1" wp14:editId="4D62DF2A">
                  <wp:extent cx="431800" cy="431800"/>
                  <wp:effectExtent l="0" t="0" r="0" b="0"/>
                  <wp:docPr id="761230751" name="Picture 2" descr="A graph and clouds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565601" name="Picture 2" descr="A graph and clouds with text&#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32776" cy="432776"/>
                          </a:xfrm>
                          <a:prstGeom prst="rect">
                            <a:avLst/>
                          </a:prstGeom>
                        </pic:spPr>
                      </pic:pic>
                    </a:graphicData>
                  </a:graphic>
                </wp:inline>
              </w:drawing>
            </w:r>
          </w:p>
        </w:tc>
        <w:tc>
          <w:tcPr>
            <w:tcW w:w="2005" w:type="dxa"/>
            <w:tcBorders>
              <w:bottom w:val="single" w:sz="24" w:space="0" w:color="FFFFFF" w:themeColor="background1"/>
            </w:tcBorders>
            <w:shd w:val="clear" w:color="auto" w:fill="D5EBE7"/>
            <w:tcMar>
              <w:left w:w="0" w:type="dxa"/>
            </w:tcMar>
          </w:tcPr>
          <w:p w14:paraId="3B246154" w14:textId="1633D300" w:rsidR="00524564" w:rsidRPr="009F6A73" w:rsidRDefault="00245FDF" w:rsidP="009B7146">
            <w:pPr>
              <w:spacing w:before="0"/>
              <w:jc w:val="left"/>
              <w:rPr>
                <w:b/>
                <w:sz w:val="18"/>
                <w:szCs w:val="22"/>
              </w:rPr>
            </w:pPr>
            <w:r w:rsidRPr="009F6A73">
              <w:rPr>
                <w:b/>
                <w:sz w:val="18"/>
                <w:szCs w:val="22"/>
              </w:rPr>
              <w:t>Annual e</w:t>
            </w:r>
            <w:r w:rsidR="00D602C9" w:rsidRPr="009F6A73">
              <w:rPr>
                <w:b/>
                <w:sz w:val="18"/>
                <w:szCs w:val="22"/>
              </w:rPr>
              <w:t xml:space="preserve">missions </w:t>
            </w:r>
          </w:p>
        </w:tc>
        <w:tc>
          <w:tcPr>
            <w:tcW w:w="5244" w:type="dxa"/>
            <w:tcBorders>
              <w:bottom w:val="single" w:sz="24" w:space="0" w:color="FFFFFF" w:themeColor="background1"/>
            </w:tcBorders>
            <w:shd w:val="clear" w:color="auto" w:fill="D5EBE7"/>
          </w:tcPr>
          <w:p w14:paraId="58763BBC" w14:textId="47804446" w:rsidR="00934770" w:rsidRPr="009F6A73" w:rsidRDefault="00934770" w:rsidP="00A6106C">
            <w:pPr>
              <w:pStyle w:val="TableBullet"/>
              <w:rPr>
                <w:rFonts w:eastAsia="Calibri" w:cs="Calibri"/>
                <w:szCs w:val="18"/>
              </w:rPr>
            </w:pPr>
            <w:r w:rsidRPr="009F6A73">
              <w:t>202</w:t>
            </w:r>
            <w:r w:rsidR="00807C8B">
              <w:t>2</w:t>
            </w:r>
            <w:r w:rsidRPr="009F6A73">
              <w:t xml:space="preserve">: </w:t>
            </w:r>
            <w:r w:rsidR="0002290E" w:rsidRPr="009F6A73">
              <w:rPr>
                <w:rFonts w:eastAsia="Calibri" w:cs="Calibri"/>
              </w:rPr>
              <w:t>3.5</w:t>
            </w:r>
            <w:r w:rsidR="0060250D" w:rsidRPr="009F6A73">
              <w:rPr>
                <w:rFonts w:eastAsia="Calibri" w:cs="Calibri"/>
              </w:rPr>
              <w:t xml:space="preserve"> Mt CO</w:t>
            </w:r>
            <w:r w:rsidR="0060250D" w:rsidRPr="009F6A73">
              <w:rPr>
                <w:rFonts w:eastAsia="Calibri" w:cs="Calibri"/>
                <w:vertAlign w:val="subscript"/>
              </w:rPr>
              <w:t>2</w:t>
            </w:r>
            <w:r w:rsidR="0060250D" w:rsidRPr="009F6A73">
              <w:rPr>
                <w:rFonts w:eastAsia="Calibri" w:cs="Calibri"/>
              </w:rPr>
              <w:t>-e</w:t>
            </w:r>
          </w:p>
          <w:p w14:paraId="26E2887E" w14:textId="0194903F" w:rsidR="00524564" w:rsidRPr="009F6A73" w:rsidRDefault="002D7296" w:rsidP="00A6106C">
            <w:pPr>
              <w:pStyle w:val="TableBullet"/>
            </w:pPr>
            <w:r w:rsidRPr="009F6A73">
              <w:t xml:space="preserve">2030 </w:t>
            </w:r>
            <w:r w:rsidR="00934770" w:rsidRPr="009F6A73">
              <w:rPr>
                <w:rFonts w:eastAsia="Calibri" w:cs="Calibri"/>
              </w:rPr>
              <w:t>(projected):</w:t>
            </w:r>
            <w:r w:rsidRPr="009F6A73">
              <w:rPr>
                <w:rFonts w:eastAsia="Calibri" w:cs="Calibri"/>
              </w:rPr>
              <w:t xml:space="preserve"> </w:t>
            </w:r>
            <w:r w:rsidR="00B8559D" w:rsidRPr="009F6A73">
              <w:rPr>
                <w:rFonts w:eastAsia="Calibri" w:cs="Calibri"/>
              </w:rPr>
              <w:t>3</w:t>
            </w:r>
            <w:r w:rsidR="007321C4" w:rsidRPr="009F6A73">
              <w:rPr>
                <w:rFonts w:eastAsia="Calibri" w:cs="Calibri"/>
              </w:rPr>
              <w:t>.</w:t>
            </w:r>
            <w:r w:rsidR="00343996" w:rsidRPr="009F6A73">
              <w:rPr>
                <w:rFonts w:eastAsia="Calibri" w:cs="Calibri"/>
              </w:rPr>
              <w:t>3</w:t>
            </w:r>
            <w:r w:rsidR="00B8559D" w:rsidRPr="009F6A73">
              <w:rPr>
                <w:rFonts w:eastAsia="Calibri" w:cs="Calibri"/>
              </w:rPr>
              <w:t xml:space="preserve"> Mt CO</w:t>
            </w:r>
            <w:r w:rsidR="00B8559D" w:rsidRPr="009F6A73">
              <w:rPr>
                <w:rFonts w:eastAsia="Calibri" w:cs="Calibri"/>
                <w:vertAlign w:val="subscript"/>
              </w:rPr>
              <w:t>2</w:t>
            </w:r>
            <w:r w:rsidR="00B8559D" w:rsidRPr="009F6A73">
              <w:rPr>
                <w:rFonts w:eastAsia="Calibri" w:cs="Calibri"/>
              </w:rPr>
              <w:t>-e</w:t>
            </w:r>
          </w:p>
          <w:p w14:paraId="02EDC0F6" w14:textId="57805D13" w:rsidR="00B8559D" w:rsidRPr="009F6A73" w:rsidRDefault="00B8559D" w:rsidP="00A6106C">
            <w:pPr>
              <w:pStyle w:val="TableBullet"/>
            </w:pPr>
            <w:r w:rsidRPr="009F6A73">
              <w:t xml:space="preserve">2050 </w:t>
            </w:r>
            <w:r w:rsidR="00934770" w:rsidRPr="009F6A73">
              <w:t>(projected):</w:t>
            </w:r>
            <w:r w:rsidRPr="009F6A73">
              <w:t xml:space="preserve"> 3</w:t>
            </w:r>
            <w:r w:rsidR="007321C4" w:rsidRPr="009F6A73">
              <w:t>.0</w:t>
            </w:r>
            <w:r w:rsidRPr="009F6A73">
              <w:t xml:space="preserve"> Mt</w:t>
            </w:r>
            <w:r w:rsidR="008E190F" w:rsidRPr="009F6A73">
              <w:t xml:space="preserve"> CO</w:t>
            </w:r>
            <w:r w:rsidR="008E190F" w:rsidRPr="009F6A73">
              <w:rPr>
                <w:vertAlign w:val="subscript"/>
              </w:rPr>
              <w:t>2</w:t>
            </w:r>
            <w:r w:rsidR="008E190F" w:rsidRPr="009F6A73">
              <w:t>-e</w:t>
            </w:r>
          </w:p>
        </w:tc>
      </w:tr>
      <w:tr w:rsidR="00524564" w:rsidRPr="009F6A73" w14:paraId="26FA81EB" w14:textId="77777777" w:rsidTr="009B7146">
        <w:trPr>
          <w:trHeight w:val="567"/>
        </w:trPr>
        <w:tc>
          <w:tcPr>
            <w:tcW w:w="1256" w:type="dxa"/>
            <w:tcBorders>
              <w:top w:val="single" w:sz="24" w:space="0" w:color="FFFFFF" w:themeColor="background1"/>
              <w:bottom w:val="single" w:sz="24" w:space="0" w:color="FFFFFF" w:themeColor="background1"/>
            </w:tcBorders>
            <w:shd w:val="clear" w:color="auto" w:fill="D5EBE7"/>
            <w:tcMar>
              <w:right w:w="227" w:type="dxa"/>
            </w:tcMar>
          </w:tcPr>
          <w:p w14:paraId="6C33920B" w14:textId="68A7E423" w:rsidR="00524564" w:rsidRPr="009F6A73" w:rsidRDefault="004955F6" w:rsidP="00524564">
            <w:pPr>
              <w:jc w:val="left"/>
              <w:rPr>
                <w:b/>
                <w:bCs/>
                <w:szCs w:val="24"/>
              </w:rPr>
            </w:pPr>
            <w:r>
              <w:rPr>
                <w:noProof/>
              </w:rPr>
              <w:drawing>
                <wp:inline distT="0" distB="0" distL="0" distR="0" wp14:anchorId="0BE8129F" wp14:editId="611F138F">
                  <wp:extent cx="422118" cy="432000"/>
                  <wp:effectExtent l="0" t="0" r="0" b="6350"/>
                  <wp:docPr id="1340356614" name="Picture 27" descr="A blue line drawing of a colum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118928" name="Picture 27" descr="A blue line drawing of a column&#10;&#10;Description automatically generated"/>
                          <pic:cNvPicPr/>
                        </pic:nvPicPr>
                        <pic:blipFill rotWithShape="1">
                          <a:blip r:embed="rId67"/>
                          <a:srcRect l="8564" t="7895" r="8489" b="7216"/>
                          <a:stretch/>
                        </pic:blipFill>
                        <pic:spPr bwMode="auto">
                          <a:xfrm>
                            <a:off x="0" y="0"/>
                            <a:ext cx="422118" cy="432000"/>
                          </a:xfrm>
                          <a:prstGeom prst="rect">
                            <a:avLst/>
                          </a:prstGeom>
                          <a:ln>
                            <a:noFill/>
                          </a:ln>
                          <a:extLst>
                            <a:ext uri="{53640926-AAD7-44D8-BBD7-CCE9431645EC}">
                              <a14:shadowObscured xmlns:a14="http://schemas.microsoft.com/office/drawing/2010/main"/>
                            </a:ext>
                          </a:extLst>
                        </pic:spPr>
                      </pic:pic>
                    </a:graphicData>
                  </a:graphic>
                </wp:inline>
              </w:drawing>
            </w:r>
          </w:p>
        </w:tc>
        <w:tc>
          <w:tcPr>
            <w:tcW w:w="2005" w:type="dxa"/>
            <w:tcBorders>
              <w:top w:val="single" w:sz="24" w:space="0" w:color="FFFFFF" w:themeColor="background1"/>
              <w:bottom w:val="single" w:sz="24" w:space="0" w:color="FFFFFF" w:themeColor="background1"/>
            </w:tcBorders>
            <w:shd w:val="clear" w:color="auto" w:fill="D5EBE7"/>
            <w:tcMar>
              <w:left w:w="0" w:type="dxa"/>
            </w:tcMar>
          </w:tcPr>
          <w:p w14:paraId="1176AB8E" w14:textId="28558CBA" w:rsidR="00524564" w:rsidRPr="009F6A73" w:rsidRDefault="00245FDF" w:rsidP="009B7146">
            <w:pPr>
              <w:spacing w:before="0"/>
              <w:jc w:val="left"/>
              <w:rPr>
                <w:b/>
                <w:sz w:val="18"/>
                <w:szCs w:val="22"/>
              </w:rPr>
            </w:pPr>
            <w:r w:rsidRPr="009F6A73">
              <w:rPr>
                <w:b/>
                <w:sz w:val="18"/>
                <w:szCs w:val="22"/>
              </w:rPr>
              <w:t>Pillars of t</w:t>
            </w:r>
            <w:r w:rsidR="00524564" w:rsidRPr="009F6A73">
              <w:rPr>
                <w:b/>
                <w:sz w:val="18"/>
                <w:szCs w:val="22"/>
              </w:rPr>
              <w:t>he strategy</w:t>
            </w:r>
          </w:p>
        </w:tc>
        <w:tc>
          <w:tcPr>
            <w:tcW w:w="5244" w:type="dxa"/>
            <w:tcBorders>
              <w:top w:val="single" w:sz="24" w:space="0" w:color="FFFFFF" w:themeColor="background1"/>
              <w:bottom w:val="single" w:sz="24" w:space="0" w:color="FFFFFF" w:themeColor="background1"/>
            </w:tcBorders>
            <w:shd w:val="clear" w:color="auto" w:fill="D5EBE7"/>
          </w:tcPr>
          <w:p w14:paraId="10A02E4C" w14:textId="44BF7990" w:rsidR="00524564" w:rsidRPr="009F6A73" w:rsidRDefault="00A539B1" w:rsidP="00A417AB">
            <w:pPr>
              <w:numPr>
                <w:ilvl w:val="0"/>
                <w:numId w:val="19"/>
              </w:numPr>
              <w:spacing w:before="0" w:after="60" w:line="240" w:lineRule="auto"/>
              <w:ind w:left="360"/>
              <w:contextualSpacing/>
              <w:rPr>
                <w:rFonts w:eastAsia="Calibri" w:cs="Calibri"/>
                <w:sz w:val="18"/>
                <w:szCs w:val="22"/>
              </w:rPr>
            </w:pPr>
            <w:r w:rsidRPr="009F6A73">
              <w:rPr>
                <w:rFonts w:eastAsia="Calibri" w:cs="Calibri"/>
                <w:sz w:val="18"/>
                <w:szCs w:val="18"/>
              </w:rPr>
              <w:t>I</w:t>
            </w:r>
            <w:r w:rsidR="00524564" w:rsidRPr="009F6A73">
              <w:rPr>
                <w:rFonts w:eastAsia="Calibri" w:cs="Calibri"/>
                <w:sz w:val="18"/>
                <w:szCs w:val="18"/>
              </w:rPr>
              <w:t xml:space="preserve">nfrastructure </w:t>
            </w:r>
            <w:r w:rsidRPr="009F6A73">
              <w:rPr>
                <w:rFonts w:eastAsia="Calibri" w:cs="Calibri"/>
                <w:sz w:val="18"/>
                <w:szCs w:val="18"/>
              </w:rPr>
              <w:t>is resilient</w:t>
            </w:r>
            <w:r w:rsidR="00524564" w:rsidRPr="009F6A73">
              <w:rPr>
                <w:rFonts w:eastAsia="Calibri" w:cs="Calibri"/>
                <w:sz w:val="18"/>
                <w:szCs w:val="18"/>
              </w:rPr>
              <w:t xml:space="preserve"> and communities</w:t>
            </w:r>
            <w:r w:rsidRPr="009F6A73">
              <w:rPr>
                <w:rFonts w:eastAsia="Calibri" w:cs="Calibri"/>
                <w:sz w:val="18"/>
                <w:szCs w:val="18"/>
              </w:rPr>
              <w:t xml:space="preserve"> are well prepared</w:t>
            </w:r>
            <w:r w:rsidR="00AC2EA1" w:rsidRPr="009F6A73">
              <w:rPr>
                <w:rFonts w:eastAsia="Calibri" w:cs="Calibri"/>
                <w:sz w:val="18"/>
                <w:szCs w:val="18"/>
              </w:rPr>
              <w:t>.</w:t>
            </w:r>
          </w:p>
          <w:p w14:paraId="6C1CC690" w14:textId="2FD33563" w:rsidR="00524564" w:rsidRPr="009F6A73" w:rsidRDefault="00524564" w:rsidP="00A417AB">
            <w:pPr>
              <w:numPr>
                <w:ilvl w:val="0"/>
                <w:numId w:val="19"/>
              </w:numPr>
              <w:tabs>
                <w:tab w:val="left" w:pos="397"/>
              </w:tabs>
              <w:spacing w:before="0" w:after="60" w:line="240" w:lineRule="atLeast"/>
              <w:ind w:left="360"/>
              <w:jc w:val="left"/>
              <w:rPr>
                <w:rFonts w:eastAsia="Calibri" w:cs="Calibri"/>
                <w:sz w:val="18"/>
                <w:szCs w:val="22"/>
              </w:rPr>
            </w:pPr>
            <w:r w:rsidRPr="009F6A73">
              <w:rPr>
                <w:rFonts w:eastAsia="Calibri" w:cs="Calibri"/>
                <w:sz w:val="18"/>
                <w:szCs w:val="18"/>
              </w:rPr>
              <w:t>Credible markets support the climate transition</w:t>
            </w:r>
            <w:r w:rsidR="00AC2EA1" w:rsidRPr="009F6A73">
              <w:rPr>
                <w:rFonts w:eastAsia="Calibri" w:cs="Calibri"/>
                <w:sz w:val="18"/>
                <w:szCs w:val="18"/>
              </w:rPr>
              <w:t>.</w:t>
            </w:r>
          </w:p>
        </w:tc>
      </w:tr>
      <w:tr w:rsidR="00524564" w:rsidRPr="009F6A73" w14:paraId="7E274D74" w14:textId="77777777" w:rsidTr="009B7146">
        <w:trPr>
          <w:trHeight w:val="567"/>
        </w:trPr>
        <w:tc>
          <w:tcPr>
            <w:tcW w:w="1256" w:type="dxa"/>
            <w:tcBorders>
              <w:top w:val="single" w:sz="24" w:space="0" w:color="FFFFFF" w:themeColor="background1"/>
              <w:bottom w:val="single" w:sz="24" w:space="0" w:color="FFFFFF" w:themeColor="background1"/>
            </w:tcBorders>
            <w:shd w:val="clear" w:color="auto" w:fill="D5EBE7"/>
            <w:tcMar>
              <w:right w:w="227" w:type="dxa"/>
            </w:tcMar>
          </w:tcPr>
          <w:p w14:paraId="7356D4BB" w14:textId="77777777" w:rsidR="00524564" w:rsidRPr="009F6A73" w:rsidRDefault="00524564" w:rsidP="00524564">
            <w:pPr>
              <w:jc w:val="left"/>
              <w:rPr>
                <w:b/>
                <w:bCs/>
                <w:szCs w:val="24"/>
              </w:rPr>
            </w:pPr>
            <w:r w:rsidRPr="009F6A73">
              <w:rPr>
                <w:b/>
                <w:bCs/>
                <w:noProof/>
                <w:szCs w:val="24"/>
              </w:rPr>
              <w:drawing>
                <wp:inline distT="0" distB="0" distL="0" distR="0" wp14:anchorId="007CD710" wp14:editId="50532201">
                  <wp:extent cx="381000" cy="381000"/>
                  <wp:effectExtent l="0" t="0" r="0" b="0"/>
                  <wp:docPr id="859650825" name="Picture 6" descr="A blue and black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169040" name="Picture 6" descr="A blue and black pie chart&#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02280" cy="402280"/>
                          </a:xfrm>
                          <a:prstGeom prst="rect">
                            <a:avLst/>
                          </a:prstGeom>
                        </pic:spPr>
                      </pic:pic>
                    </a:graphicData>
                  </a:graphic>
                </wp:inline>
              </w:drawing>
            </w:r>
          </w:p>
        </w:tc>
        <w:tc>
          <w:tcPr>
            <w:tcW w:w="2005" w:type="dxa"/>
            <w:tcBorders>
              <w:top w:val="single" w:sz="24" w:space="0" w:color="FFFFFF" w:themeColor="background1"/>
              <w:bottom w:val="single" w:sz="24" w:space="0" w:color="FFFFFF" w:themeColor="background1"/>
            </w:tcBorders>
            <w:shd w:val="clear" w:color="auto" w:fill="D5EBE7"/>
            <w:tcMar>
              <w:left w:w="0" w:type="dxa"/>
            </w:tcMar>
          </w:tcPr>
          <w:p w14:paraId="652C0B42" w14:textId="77777777" w:rsidR="00524564" w:rsidRPr="009F6A73" w:rsidRDefault="00524564" w:rsidP="009B7146">
            <w:pPr>
              <w:spacing w:before="0"/>
              <w:jc w:val="left"/>
              <w:rPr>
                <w:b/>
                <w:sz w:val="18"/>
                <w:szCs w:val="22"/>
              </w:rPr>
            </w:pPr>
            <w:r w:rsidRPr="009F6A73">
              <w:rPr>
                <w:b/>
                <w:sz w:val="18"/>
                <w:szCs w:val="22"/>
              </w:rPr>
              <w:t>Why this sector is important</w:t>
            </w:r>
          </w:p>
        </w:tc>
        <w:tc>
          <w:tcPr>
            <w:tcW w:w="5244" w:type="dxa"/>
            <w:tcBorders>
              <w:top w:val="single" w:sz="24" w:space="0" w:color="FFFFFF" w:themeColor="background1"/>
              <w:bottom w:val="single" w:sz="24" w:space="0" w:color="FFFFFF" w:themeColor="background1"/>
            </w:tcBorders>
            <w:shd w:val="clear" w:color="auto" w:fill="D5EBE7"/>
          </w:tcPr>
          <w:p w14:paraId="65B8D098" w14:textId="079B08F2" w:rsidR="00524564" w:rsidRPr="009F6A73" w:rsidRDefault="00B0267D" w:rsidP="00A417AB">
            <w:pPr>
              <w:numPr>
                <w:ilvl w:val="0"/>
                <w:numId w:val="7"/>
              </w:numPr>
              <w:tabs>
                <w:tab w:val="left" w:pos="397"/>
              </w:tabs>
              <w:spacing w:before="0" w:after="60" w:line="240" w:lineRule="atLeast"/>
              <w:jc w:val="left"/>
              <w:rPr>
                <w:rFonts w:eastAsia="Calibri" w:cs="Calibri"/>
                <w:sz w:val="18"/>
                <w:szCs w:val="18"/>
              </w:rPr>
            </w:pPr>
            <w:r w:rsidRPr="009F6A73">
              <w:rPr>
                <w:rFonts w:eastAsia="Calibri" w:cs="Calibri"/>
                <w:sz w:val="18"/>
                <w:szCs w:val="18"/>
              </w:rPr>
              <w:t>W</w:t>
            </w:r>
            <w:r w:rsidR="00524564" w:rsidRPr="009F6A73">
              <w:rPr>
                <w:rFonts w:eastAsia="Calibri" w:cs="Calibri"/>
                <w:sz w:val="18"/>
                <w:szCs w:val="18"/>
              </w:rPr>
              <w:t>aste is an important issue to New Zealanders</w:t>
            </w:r>
            <w:r w:rsidR="002A5BA4" w:rsidRPr="009F6A73">
              <w:rPr>
                <w:rFonts w:eastAsia="Calibri" w:cs="Calibri"/>
                <w:sz w:val="18"/>
                <w:szCs w:val="18"/>
              </w:rPr>
              <w:t>.</w:t>
            </w:r>
            <w:r w:rsidR="00524564" w:rsidRPr="009F6A73">
              <w:rPr>
                <w:rFonts w:eastAsia="Calibri" w:cs="Calibri"/>
                <w:color w:val="183C47"/>
                <w:sz w:val="18"/>
                <w:szCs w:val="18"/>
                <w:vertAlign w:val="superscript"/>
              </w:rPr>
              <w:footnoteReference w:id="36"/>
            </w:r>
            <w:r w:rsidR="00524564" w:rsidRPr="009F6A73">
              <w:rPr>
                <w:rFonts w:eastAsia="Calibri" w:cs="Calibri"/>
                <w:sz w:val="18"/>
                <w:szCs w:val="18"/>
              </w:rPr>
              <w:t xml:space="preserve"> </w:t>
            </w:r>
            <w:r w:rsidR="002A5BA4" w:rsidRPr="009F6A73">
              <w:rPr>
                <w:rFonts w:eastAsia="Calibri" w:cs="Calibri"/>
                <w:sz w:val="18"/>
                <w:szCs w:val="18"/>
              </w:rPr>
              <w:t>E</w:t>
            </w:r>
            <w:r w:rsidR="00524564" w:rsidRPr="009F6A73">
              <w:rPr>
                <w:rFonts w:eastAsia="Calibri" w:cs="Calibri"/>
                <w:sz w:val="18"/>
                <w:szCs w:val="18"/>
              </w:rPr>
              <w:t xml:space="preserve">nabling </w:t>
            </w:r>
            <w:r w:rsidR="008B7B79" w:rsidRPr="009F6A73">
              <w:rPr>
                <w:rFonts w:eastAsia="Calibri" w:cs="Calibri"/>
                <w:sz w:val="18"/>
                <w:szCs w:val="18"/>
              </w:rPr>
              <w:t>better</w:t>
            </w:r>
            <w:r w:rsidR="00524564" w:rsidRPr="009F6A73">
              <w:rPr>
                <w:rFonts w:eastAsia="Calibri" w:cs="Calibri"/>
                <w:sz w:val="18"/>
                <w:szCs w:val="18"/>
              </w:rPr>
              <w:t xml:space="preserve"> waste </w:t>
            </w:r>
            <w:r w:rsidR="00FE305D" w:rsidRPr="009F6A73">
              <w:rPr>
                <w:rFonts w:eastAsia="Calibri" w:cs="Calibri"/>
                <w:sz w:val="18"/>
                <w:szCs w:val="18"/>
              </w:rPr>
              <w:t xml:space="preserve">diversion </w:t>
            </w:r>
            <w:r w:rsidR="00524564" w:rsidRPr="009F6A73">
              <w:rPr>
                <w:rFonts w:eastAsia="Calibri" w:cs="Calibri"/>
                <w:sz w:val="18"/>
                <w:szCs w:val="18"/>
              </w:rPr>
              <w:t xml:space="preserve">will help </w:t>
            </w:r>
            <w:r w:rsidRPr="009F6A73">
              <w:rPr>
                <w:rFonts w:eastAsia="Calibri" w:cs="Calibri"/>
                <w:sz w:val="18"/>
                <w:szCs w:val="18"/>
              </w:rPr>
              <w:t>households</w:t>
            </w:r>
            <w:r w:rsidR="00775EF7" w:rsidRPr="009F6A73">
              <w:rPr>
                <w:rFonts w:eastAsia="Calibri" w:cs="Calibri"/>
                <w:sz w:val="18"/>
                <w:szCs w:val="18"/>
              </w:rPr>
              <w:t xml:space="preserve"> and </w:t>
            </w:r>
            <w:r w:rsidRPr="009F6A73">
              <w:rPr>
                <w:rFonts w:eastAsia="Calibri" w:cs="Calibri"/>
                <w:sz w:val="18"/>
                <w:szCs w:val="18"/>
              </w:rPr>
              <w:t>businesses</w:t>
            </w:r>
            <w:r w:rsidR="00A050EC" w:rsidRPr="009F6A73">
              <w:rPr>
                <w:rFonts w:eastAsia="Calibri" w:cs="Calibri"/>
                <w:sz w:val="18"/>
                <w:szCs w:val="18"/>
              </w:rPr>
              <w:t xml:space="preserve"> </w:t>
            </w:r>
            <w:r w:rsidR="00524564" w:rsidRPr="009F6A73">
              <w:rPr>
                <w:rFonts w:eastAsia="Calibri" w:cs="Calibri"/>
                <w:sz w:val="18"/>
                <w:szCs w:val="18"/>
              </w:rPr>
              <w:t>to reduce their waste</w:t>
            </w:r>
            <w:r w:rsidR="00C31666" w:rsidRPr="009F6A73">
              <w:rPr>
                <w:rFonts w:eastAsia="Calibri" w:cs="Calibri"/>
                <w:sz w:val="18"/>
                <w:szCs w:val="18"/>
              </w:rPr>
              <w:t xml:space="preserve"> and the associated</w:t>
            </w:r>
            <w:r w:rsidR="00524564" w:rsidRPr="009F6A73">
              <w:rPr>
                <w:rFonts w:eastAsia="Calibri" w:cs="Calibri"/>
                <w:sz w:val="18"/>
                <w:szCs w:val="18"/>
              </w:rPr>
              <w:t xml:space="preserve"> emissions. </w:t>
            </w:r>
            <w:r w:rsidR="00E054B5" w:rsidRPr="009F6A73">
              <w:rPr>
                <w:rFonts w:eastAsia="Calibri" w:cs="Calibri"/>
                <w:sz w:val="18"/>
                <w:szCs w:val="18"/>
              </w:rPr>
              <w:t>L</w:t>
            </w:r>
            <w:r w:rsidR="00524564" w:rsidRPr="009F6A73">
              <w:rPr>
                <w:rFonts w:eastAsia="Calibri" w:cs="Calibri"/>
                <w:sz w:val="18"/>
                <w:szCs w:val="18"/>
              </w:rPr>
              <w:t xml:space="preserve">ocal and central government and the waste management, resource recovery and recycling sector </w:t>
            </w:r>
            <w:r w:rsidR="00E054B5" w:rsidRPr="009F6A73">
              <w:rPr>
                <w:rFonts w:eastAsia="Calibri" w:cs="Calibri"/>
                <w:sz w:val="18"/>
                <w:szCs w:val="18"/>
              </w:rPr>
              <w:t xml:space="preserve">all </w:t>
            </w:r>
            <w:r w:rsidR="00AC11EB" w:rsidRPr="009F6A73">
              <w:rPr>
                <w:rFonts w:eastAsia="Calibri" w:cs="Calibri"/>
                <w:sz w:val="18"/>
                <w:szCs w:val="18"/>
              </w:rPr>
              <w:t>have</w:t>
            </w:r>
            <w:r w:rsidR="00524564" w:rsidRPr="009F6A73">
              <w:rPr>
                <w:rFonts w:eastAsia="Calibri" w:cs="Calibri"/>
                <w:sz w:val="18"/>
                <w:szCs w:val="18"/>
              </w:rPr>
              <w:t xml:space="preserve"> key role</w:t>
            </w:r>
            <w:r w:rsidR="00F57CFF" w:rsidRPr="009F6A73">
              <w:rPr>
                <w:rFonts w:eastAsia="Calibri" w:cs="Calibri"/>
                <w:sz w:val="18"/>
                <w:szCs w:val="18"/>
              </w:rPr>
              <w:t xml:space="preserve">s </w:t>
            </w:r>
            <w:r w:rsidRPr="009F6A73">
              <w:rPr>
                <w:rFonts w:eastAsia="Calibri" w:cs="Calibri"/>
                <w:sz w:val="18"/>
                <w:szCs w:val="18"/>
              </w:rPr>
              <w:t>in this</w:t>
            </w:r>
            <w:r w:rsidR="00F57CFF" w:rsidRPr="009F6A73">
              <w:rPr>
                <w:rFonts w:eastAsia="Calibri" w:cs="Calibri"/>
                <w:sz w:val="18"/>
                <w:szCs w:val="18"/>
              </w:rPr>
              <w:t xml:space="preserve"> system</w:t>
            </w:r>
            <w:r w:rsidR="00524564" w:rsidRPr="009F6A73">
              <w:rPr>
                <w:rFonts w:eastAsia="Calibri" w:cs="Calibri"/>
                <w:sz w:val="18"/>
                <w:szCs w:val="18"/>
              </w:rPr>
              <w:t xml:space="preserve">. </w:t>
            </w:r>
          </w:p>
        </w:tc>
      </w:tr>
      <w:tr w:rsidR="00524564" w:rsidRPr="009F6A73" w14:paraId="498EC1B6" w14:textId="77777777" w:rsidTr="009B7146">
        <w:trPr>
          <w:trHeight w:val="567"/>
        </w:trPr>
        <w:tc>
          <w:tcPr>
            <w:tcW w:w="1256" w:type="dxa"/>
            <w:tcBorders>
              <w:top w:val="single" w:sz="24" w:space="0" w:color="FFFFFF" w:themeColor="background1"/>
              <w:bottom w:val="single" w:sz="24" w:space="0" w:color="FFFFFF" w:themeColor="background1"/>
            </w:tcBorders>
            <w:shd w:val="clear" w:color="auto" w:fill="D5EBE7"/>
            <w:tcMar>
              <w:right w:w="227" w:type="dxa"/>
            </w:tcMar>
          </w:tcPr>
          <w:p w14:paraId="44D34D1B" w14:textId="77777777" w:rsidR="00524564" w:rsidRPr="009F6A73" w:rsidRDefault="00524564" w:rsidP="00524564">
            <w:pPr>
              <w:jc w:val="left"/>
              <w:rPr>
                <w:b/>
                <w:bCs/>
                <w:szCs w:val="24"/>
              </w:rPr>
            </w:pPr>
            <w:r w:rsidRPr="009F6A73">
              <w:rPr>
                <w:b/>
                <w:bCs/>
                <w:noProof/>
                <w:szCs w:val="24"/>
              </w:rPr>
              <w:drawing>
                <wp:inline distT="0" distB="0" distL="0" distR="0" wp14:anchorId="204C6C1D" wp14:editId="2EDC5B1E">
                  <wp:extent cx="439383" cy="439383"/>
                  <wp:effectExtent l="0" t="0" r="5715" b="5715"/>
                  <wp:docPr id="2041018411" name="Picture 8" descr="A blue and black clock in a chat bub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583555" name="Picture 8" descr="A blue and black clock in a chat bubble&#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39383" cy="439383"/>
                          </a:xfrm>
                          <a:prstGeom prst="rect">
                            <a:avLst/>
                          </a:prstGeom>
                        </pic:spPr>
                      </pic:pic>
                    </a:graphicData>
                  </a:graphic>
                </wp:inline>
              </w:drawing>
            </w:r>
          </w:p>
        </w:tc>
        <w:tc>
          <w:tcPr>
            <w:tcW w:w="2005" w:type="dxa"/>
            <w:tcBorders>
              <w:top w:val="single" w:sz="24" w:space="0" w:color="FFFFFF" w:themeColor="background1"/>
              <w:bottom w:val="single" w:sz="24" w:space="0" w:color="FFFFFF" w:themeColor="background1"/>
            </w:tcBorders>
            <w:shd w:val="clear" w:color="auto" w:fill="D5EBE7"/>
            <w:tcMar>
              <w:left w:w="0" w:type="dxa"/>
            </w:tcMar>
          </w:tcPr>
          <w:p w14:paraId="7941E949" w14:textId="77777777" w:rsidR="00524564" w:rsidRPr="009F6A73" w:rsidRDefault="00524564" w:rsidP="009B7146">
            <w:pPr>
              <w:spacing w:before="0"/>
              <w:jc w:val="left"/>
              <w:rPr>
                <w:b/>
                <w:sz w:val="18"/>
                <w:szCs w:val="22"/>
              </w:rPr>
            </w:pPr>
            <w:r w:rsidRPr="009F6A73">
              <w:rPr>
                <w:b/>
                <w:sz w:val="18"/>
                <w:szCs w:val="22"/>
              </w:rPr>
              <w:t>What we’re doing now</w:t>
            </w:r>
          </w:p>
        </w:tc>
        <w:tc>
          <w:tcPr>
            <w:tcW w:w="5244" w:type="dxa"/>
            <w:tcBorders>
              <w:top w:val="single" w:sz="24" w:space="0" w:color="FFFFFF" w:themeColor="background1"/>
              <w:bottom w:val="single" w:sz="24" w:space="0" w:color="FFFFFF" w:themeColor="background1"/>
            </w:tcBorders>
            <w:shd w:val="clear" w:color="auto" w:fill="D5EBE7"/>
          </w:tcPr>
          <w:p w14:paraId="709F859C" w14:textId="7251E447" w:rsidR="00524564" w:rsidRPr="009F6A73" w:rsidRDefault="00524564" w:rsidP="00A417AB">
            <w:pPr>
              <w:numPr>
                <w:ilvl w:val="0"/>
                <w:numId w:val="7"/>
              </w:numPr>
              <w:tabs>
                <w:tab w:val="left" w:pos="397"/>
              </w:tabs>
              <w:spacing w:before="0" w:after="60" w:line="240" w:lineRule="atLeast"/>
              <w:jc w:val="left"/>
              <w:rPr>
                <w:rFonts w:cs="Arial"/>
                <w:sz w:val="18"/>
                <w:szCs w:val="18"/>
              </w:rPr>
            </w:pPr>
            <w:r w:rsidRPr="009F6A73">
              <w:rPr>
                <w:rFonts w:eastAsia="Calibri" w:cs="Calibri"/>
                <w:sz w:val="18"/>
                <w:szCs w:val="18"/>
              </w:rPr>
              <w:t>The</w:t>
            </w:r>
            <w:r w:rsidR="00EA6B0F" w:rsidRPr="009F6A73">
              <w:rPr>
                <w:rFonts w:eastAsia="Calibri" w:cs="Calibri"/>
                <w:sz w:val="18"/>
                <w:szCs w:val="18"/>
              </w:rPr>
              <w:t xml:space="preserve"> New Zealand Emissions Trading Scheme</w:t>
            </w:r>
            <w:r w:rsidR="008C6B0B" w:rsidRPr="009F6A73">
              <w:rPr>
                <w:rFonts w:eastAsia="Calibri" w:cs="Calibri"/>
                <w:sz w:val="18"/>
                <w:szCs w:val="18"/>
              </w:rPr>
              <w:t xml:space="preserve"> </w:t>
            </w:r>
            <w:r w:rsidR="00EA6B0F" w:rsidRPr="009F6A73">
              <w:rPr>
                <w:rFonts w:eastAsia="Calibri" w:cs="Calibri"/>
                <w:sz w:val="18"/>
                <w:szCs w:val="18"/>
              </w:rPr>
              <w:t>(</w:t>
            </w:r>
            <w:r w:rsidR="008C6B0B" w:rsidRPr="009F6A73">
              <w:rPr>
                <w:rFonts w:eastAsia="Calibri" w:cs="Calibri"/>
                <w:sz w:val="18"/>
                <w:szCs w:val="18"/>
              </w:rPr>
              <w:t>NZ ETS</w:t>
            </w:r>
            <w:r w:rsidR="00EA6B0F" w:rsidRPr="009F6A73">
              <w:rPr>
                <w:rFonts w:eastAsia="Calibri" w:cs="Calibri"/>
                <w:sz w:val="18"/>
                <w:szCs w:val="18"/>
              </w:rPr>
              <w:t>)</w:t>
            </w:r>
            <w:r w:rsidR="00DD65AC" w:rsidRPr="009F6A73">
              <w:rPr>
                <w:rFonts w:eastAsia="Calibri" w:cs="Calibri"/>
                <w:sz w:val="18"/>
                <w:szCs w:val="18"/>
              </w:rPr>
              <w:t xml:space="preserve"> </w:t>
            </w:r>
            <w:r w:rsidRPr="009F6A73">
              <w:rPr>
                <w:rFonts w:eastAsia="Calibri" w:cs="Calibri"/>
                <w:sz w:val="18"/>
                <w:szCs w:val="18"/>
              </w:rPr>
              <w:t xml:space="preserve">incentivises </w:t>
            </w:r>
            <w:r w:rsidR="00982BAC" w:rsidRPr="009F6A73">
              <w:rPr>
                <w:rFonts w:eastAsia="Calibri" w:cs="Calibri"/>
                <w:sz w:val="18"/>
                <w:szCs w:val="18"/>
              </w:rPr>
              <w:t>efficient</w:t>
            </w:r>
            <w:r w:rsidRPr="009F6A73">
              <w:rPr>
                <w:rFonts w:eastAsia="Calibri" w:cs="Calibri"/>
                <w:sz w:val="18"/>
                <w:szCs w:val="18"/>
              </w:rPr>
              <w:t xml:space="preserve"> landfill gas capture</w:t>
            </w:r>
            <w:r w:rsidR="5B3D638B" w:rsidRPr="009F6A73">
              <w:rPr>
                <w:rFonts w:eastAsia="Calibri" w:cs="Calibri"/>
                <w:sz w:val="18"/>
                <w:szCs w:val="18"/>
              </w:rPr>
              <w:t>.</w:t>
            </w:r>
          </w:p>
          <w:p w14:paraId="32D5A7AF" w14:textId="58750C4A" w:rsidR="00524564" w:rsidRPr="009F6A73" w:rsidRDefault="00265FD8" w:rsidP="00A417AB">
            <w:pPr>
              <w:numPr>
                <w:ilvl w:val="0"/>
                <w:numId w:val="7"/>
              </w:numPr>
              <w:tabs>
                <w:tab w:val="left" w:pos="397"/>
              </w:tabs>
              <w:spacing w:before="0" w:after="60" w:line="240" w:lineRule="atLeast"/>
              <w:jc w:val="left"/>
              <w:rPr>
                <w:rFonts w:cs="Arial"/>
                <w:sz w:val="18"/>
                <w:szCs w:val="18"/>
              </w:rPr>
            </w:pPr>
            <w:r w:rsidRPr="009F6A73">
              <w:rPr>
                <w:rFonts w:eastAsia="Calibri" w:cs="Calibri"/>
                <w:sz w:val="18"/>
                <w:szCs w:val="18"/>
              </w:rPr>
              <w:t>A</w:t>
            </w:r>
            <w:r w:rsidR="00524564" w:rsidRPr="009F6A73">
              <w:rPr>
                <w:rFonts w:eastAsia="Calibri" w:cs="Calibri"/>
                <w:sz w:val="18"/>
                <w:szCs w:val="18"/>
              </w:rPr>
              <w:t xml:space="preserve"> portion of the waste disposal levy </w:t>
            </w:r>
            <w:r w:rsidRPr="009F6A73">
              <w:rPr>
                <w:rFonts w:eastAsia="Calibri" w:cs="Calibri"/>
                <w:sz w:val="18"/>
                <w:szCs w:val="18"/>
              </w:rPr>
              <w:t xml:space="preserve">is invested </w:t>
            </w:r>
            <w:r w:rsidR="00524564" w:rsidRPr="009F6A73">
              <w:rPr>
                <w:rFonts w:eastAsia="Calibri" w:cs="Calibri"/>
                <w:sz w:val="18"/>
                <w:szCs w:val="18"/>
              </w:rPr>
              <w:t>in New Zealand’s waste infrastructure</w:t>
            </w:r>
            <w:r w:rsidR="00AC2EA1" w:rsidRPr="009F6A73">
              <w:rPr>
                <w:rFonts w:eastAsia="Calibri" w:cs="Calibri"/>
                <w:sz w:val="18"/>
                <w:szCs w:val="18"/>
              </w:rPr>
              <w:t>.</w:t>
            </w:r>
            <w:r w:rsidR="00524564" w:rsidRPr="009F6A73">
              <w:rPr>
                <w:rFonts w:eastAsia="Calibri" w:cs="Calibri"/>
                <w:sz w:val="18"/>
                <w:szCs w:val="18"/>
              </w:rPr>
              <w:t xml:space="preserve"> </w:t>
            </w:r>
          </w:p>
        </w:tc>
      </w:tr>
      <w:tr w:rsidR="00524564" w:rsidRPr="009F6A73" w14:paraId="11F79506" w14:textId="77777777" w:rsidTr="009B7146">
        <w:trPr>
          <w:trHeight w:val="567"/>
        </w:trPr>
        <w:tc>
          <w:tcPr>
            <w:tcW w:w="1256" w:type="dxa"/>
            <w:tcBorders>
              <w:top w:val="single" w:sz="24" w:space="0" w:color="FFFFFF" w:themeColor="background1"/>
              <w:bottom w:val="single" w:sz="24" w:space="0" w:color="FFFFFF" w:themeColor="background1"/>
            </w:tcBorders>
            <w:shd w:val="clear" w:color="auto" w:fill="D5EBE7"/>
            <w:tcMar>
              <w:right w:w="227" w:type="dxa"/>
            </w:tcMar>
          </w:tcPr>
          <w:p w14:paraId="04AA347E" w14:textId="77777777" w:rsidR="00524564" w:rsidRPr="009F6A73" w:rsidRDefault="00524564" w:rsidP="00524564">
            <w:pPr>
              <w:jc w:val="left"/>
              <w:rPr>
                <w:b/>
                <w:bCs/>
                <w:szCs w:val="24"/>
              </w:rPr>
            </w:pPr>
            <w:r w:rsidRPr="009F6A73">
              <w:rPr>
                <w:b/>
                <w:bCs/>
                <w:noProof/>
                <w:szCs w:val="24"/>
              </w:rPr>
              <w:drawing>
                <wp:inline distT="0" distB="0" distL="0" distR="0" wp14:anchorId="56A06BC8" wp14:editId="6353C859">
                  <wp:extent cx="347133" cy="347133"/>
                  <wp:effectExtent l="0" t="0" r="0" b="0"/>
                  <wp:docPr id="279647094" name="Picture 7" descr="A blue and black line drawing of a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735003" name="Picture 7" descr="A blue and black line drawing of a calendar&#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58592" cy="358592"/>
                          </a:xfrm>
                          <a:prstGeom prst="rect">
                            <a:avLst/>
                          </a:prstGeom>
                        </pic:spPr>
                      </pic:pic>
                    </a:graphicData>
                  </a:graphic>
                </wp:inline>
              </w:drawing>
            </w:r>
          </w:p>
        </w:tc>
        <w:tc>
          <w:tcPr>
            <w:tcW w:w="2005" w:type="dxa"/>
            <w:tcBorders>
              <w:top w:val="single" w:sz="24" w:space="0" w:color="FFFFFF" w:themeColor="background1"/>
              <w:bottom w:val="single" w:sz="24" w:space="0" w:color="FFFFFF" w:themeColor="background1"/>
            </w:tcBorders>
            <w:shd w:val="clear" w:color="auto" w:fill="D5EBE7"/>
            <w:tcMar>
              <w:left w:w="0" w:type="dxa"/>
            </w:tcMar>
          </w:tcPr>
          <w:p w14:paraId="10AC834B" w14:textId="77777777" w:rsidR="00524564" w:rsidRPr="009F6A73" w:rsidRDefault="00524564" w:rsidP="009B7146">
            <w:pPr>
              <w:spacing w:before="0"/>
              <w:jc w:val="left"/>
              <w:rPr>
                <w:b/>
                <w:sz w:val="18"/>
                <w:szCs w:val="22"/>
              </w:rPr>
            </w:pPr>
            <w:r w:rsidRPr="009F6A73">
              <w:rPr>
                <w:b/>
                <w:sz w:val="18"/>
                <w:szCs w:val="22"/>
              </w:rPr>
              <w:t>What’s coming</w:t>
            </w:r>
          </w:p>
        </w:tc>
        <w:tc>
          <w:tcPr>
            <w:tcW w:w="5244" w:type="dxa"/>
            <w:tcBorders>
              <w:top w:val="single" w:sz="24" w:space="0" w:color="FFFFFF" w:themeColor="background1"/>
              <w:bottom w:val="single" w:sz="24" w:space="0" w:color="FFFFFF" w:themeColor="background1"/>
            </w:tcBorders>
            <w:shd w:val="clear" w:color="auto" w:fill="D5EBE7"/>
          </w:tcPr>
          <w:p w14:paraId="45358C98" w14:textId="10F183D5" w:rsidR="00524564" w:rsidRPr="009F6A73" w:rsidRDefault="00D323B2" w:rsidP="00A417AB">
            <w:pPr>
              <w:numPr>
                <w:ilvl w:val="0"/>
                <w:numId w:val="7"/>
              </w:numPr>
              <w:tabs>
                <w:tab w:val="left" w:pos="397"/>
              </w:tabs>
              <w:spacing w:before="0" w:after="60" w:line="240" w:lineRule="atLeast"/>
              <w:jc w:val="left"/>
              <w:rPr>
                <w:rFonts w:eastAsia="Calibri" w:cs="Calibri"/>
                <w:color w:val="000000" w:themeColor="text1"/>
                <w:sz w:val="18"/>
                <w:szCs w:val="18"/>
              </w:rPr>
            </w:pPr>
            <w:r w:rsidRPr="009F6A73">
              <w:rPr>
                <w:rFonts w:eastAsia="Calibri" w:cs="Calibri"/>
                <w:color w:val="000000" w:themeColor="text1"/>
                <w:sz w:val="18"/>
                <w:szCs w:val="18"/>
              </w:rPr>
              <w:t>We will have f</w:t>
            </w:r>
            <w:r w:rsidR="00524564" w:rsidRPr="009F6A73">
              <w:rPr>
                <w:rFonts w:eastAsia="Calibri" w:cs="Calibri"/>
                <w:color w:val="000000" w:themeColor="text1"/>
                <w:sz w:val="18"/>
                <w:szCs w:val="18"/>
              </w:rPr>
              <w:t>urther targeted investment in</w:t>
            </w:r>
            <w:r w:rsidR="00524564" w:rsidRPr="009F6A73">
              <w:rPr>
                <w:rFonts w:eastAsia="Calibri" w:cs="Calibri"/>
                <w:sz w:val="18"/>
                <w:szCs w:val="18"/>
              </w:rPr>
              <w:t xml:space="preserve"> </w:t>
            </w:r>
            <w:r w:rsidR="009F47D8" w:rsidRPr="009F6A73">
              <w:rPr>
                <w:rFonts w:eastAsia="Calibri" w:cs="Calibri"/>
                <w:sz w:val="18"/>
                <w:szCs w:val="18"/>
              </w:rPr>
              <w:t xml:space="preserve">New Zealand’s </w:t>
            </w:r>
            <w:r w:rsidR="00524564" w:rsidRPr="009F6A73">
              <w:rPr>
                <w:rFonts w:eastAsia="Calibri" w:cs="Calibri"/>
                <w:color w:val="000000" w:themeColor="text1"/>
                <w:sz w:val="18"/>
                <w:szCs w:val="18"/>
              </w:rPr>
              <w:t xml:space="preserve">resource recovery infrastructure and systems </w:t>
            </w:r>
            <w:r w:rsidR="1BDE1F87" w:rsidRPr="009F6A73">
              <w:rPr>
                <w:rFonts w:eastAsia="Calibri" w:cs="Calibri"/>
                <w:color w:val="000000" w:themeColor="text1"/>
                <w:sz w:val="18"/>
                <w:szCs w:val="18"/>
              </w:rPr>
              <w:t>(</w:t>
            </w:r>
            <w:r w:rsidR="00524564" w:rsidRPr="009F6A73">
              <w:rPr>
                <w:rFonts w:eastAsia="Calibri" w:cs="Calibri"/>
                <w:color w:val="000000" w:themeColor="text1"/>
                <w:sz w:val="18"/>
                <w:szCs w:val="18"/>
              </w:rPr>
              <w:t xml:space="preserve">including </w:t>
            </w:r>
            <w:r w:rsidR="00DD25AD" w:rsidRPr="009F6A73">
              <w:rPr>
                <w:rFonts w:eastAsia="Calibri" w:cs="Calibri"/>
                <w:color w:val="000000" w:themeColor="text1"/>
                <w:sz w:val="18"/>
                <w:szCs w:val="18"/>
              </w:rPr>
              <w:t xml:space="preserve">for </w:t>
            </w:r>
            <w:r w:rsidR="00524564" w:rsidRPr="009F6A73">
              <w:rPr>
                <w:rFonts w:eastAsia="Calibri" w:cs="Calibri"/>
                <w:color w:val="000000" w:themeColor="text1"/>
                <w:sz w:val="18"/>
                <w:szCs w:val="18"/>
              </w:rPr>
              <w:t>construction and demolition waste</w:t>
            </w:r>
            <w:r w:rsidR="1BDE1F87" w:rsidRPr="009F6A73">
              <w:rPr>
                <w:rFonts w:eastAsia="Calibri" w:cs="Calibri"/>
                <w:color w:val="000000" w:themeColor="text1"/>
                <w:sz w:val="18"/>
                <w:szCs w:val="18"/>
              </w:rPr>
              <w:t>)</w:t>
            </w:r>
            <w:r w:rsidR="5B3D638B" w:rsidRPr="009F6A73">
              <w:rPr>
                <w:rFonts w:eastAsia="Calibri" w:cs="Calibri"/>
                <w:color w:val="000000" w:themeColor="text1"/>
                <w:sz w:val="18"/>
                <w:szCs w:val="18"/>
              </w:rPr>
              <w:t>.</w:t>
            </w:r>
          </w:p>
          <w:p w14:paraId="325F6D79" w14:textId="68C57057" w:rsidR="00524564" w:rsidRPr="009F6A73" w:rsidRDefault="00D323B2" w:rsidP="00A417AB">
            <w:pPr>
              <w:numPr>
                <w:ilvl w:val="0"/>
                <w:numId w:val="7"/>
              </w:numPr>
              <w:tabs>
                <w:tab w:val="left" w:pos="397"/>
              </w:tabs>
              <w:spacing w:before="0" w:after="60" w:line="240" w:lineRule="atLeast"/>
              <w:jc w:val="left"/>
              <w:rPr>
                <w:rFonts w:cs="Arial"/>
                <w:sz w:val="18"/>
                <w:szCs w:val="18"/>
              </w:rPr>
            </w:pPr>
            <w:r w:rsidRPr="009F6A73">
              <w:rPr>
                <w:rFonts w:eastAsia="Calibri" w:cs="Calibri"/>
                <w:color w:val="000000" w:themeColor="text1"/>
                <w:sz w:val="18"/>
                <w:szCs w:val="18"/>
              </w:rPr>
              <w:t xml:space="preserve">We will </w:t>
            </w:r>
            <w:r w:rsidR="00524564" w:rsidRPr="009F6A73">
              <w:rPr>
                <w:rFonts w:eastAsia="Calibri" w:cs="Calibri"/>
                <w:color w:val="000000" w:themeColor="text1"/>
                <w:sz w:val="18"/>
                <w:szCs w:val="18"/>
              </w:rPr>
              <w:t>investigat</w:t>
            </w:r>
            <w:r w:rsidRPr="009F6A73">
              <w:rPr>
                <w:rFonts w:eastAsia="Calibri" w:cs="Calibri"/>
                <w:color w:val="000000" w:themeColor="text1"/>
                <w:sz w:val="18"/>
                <w:szCs w:val="18"/>
              </w:rPr>
              <w:t>e</w:t>
            </w:r>
            <w:r w:rsidR="00524564" w:rsidRPr="009F6A73">
              <w:rPr>
                <w:rFonts w:eastAsia="Calibri" w:cs="Calibri"/>
                <w:color w:val="000000" w:themeColor="text1"/>
                <w:sz w:val="18"/>
                <w:szCs w:val="18"/>
              </w:rPr>
              <w:t xml:space="preserve"> </w:t>
            </w:r>
            <w:r w:rsidR="029B5D5F" w:rsidRPr="009F6A73">
              <w:rPr>
                <w:rFonts w:eastAsia="Calibri" w:cs="Calibri"/>
                <w:color w:val="000000" w:themeColor="text1"/>
                <w:sz w:val="18"/>
                <w:szCs w:val="18"/>
              </w:rPr>
              <w:t xml:space="preserve">improving </w:t>
            </w:r>
            <w:r w:rsidR="00524564" w:rsidRPr="009F6A73">
              <w:rPr>
                <w:rFonts w:eastAsia="Calibri" w:cs="Calibri"/>
                <w:color w:val="000000" w:themeColor="text1"/>
                <w:sz w:val="18"/>
                <w:szCs w:val="18"/>
              </w:rPr>
              <w:t>organic waste disposal and landfill gas capture</w:t>
            </w:r>
            <w:r w:rsidR="5B3D638B" w:rsidRPr="009F6A73">
              <w:rPr>
                <w:rFonts w:eastAsia="Calibri" w:cs="Calibri"/>
                <w:color w:val="000000" w:themeColor="text1"/>
                <w:sz w:val="18"/>
                <w:szCs w:val="18"/>
              </w:rPr>
              <w:t>.</w:t>
            </w:r>
            <w:r w:rsidR="00524564" w:rsidRPr="009F6A73">
              <w:rPr>
                <w:rFonts w:cs="Arial"/>
                <w:sz w:val="18"/>
                <w:szCs w:val="18"/>
              </w:rPr>
              <w:t xml:space="preserve"> </w:t>
            </w:r>
          </w:p>
        </w:tc>
      </w:tr>
      <w:tr w:rsidR="00524564" w:rsidRPr="009F6A73" w14:paraId="584E2A1D" w14:textId="77777777" w:rsidTr="009B7146">
        <w:trPr>
          <w:trHeight w:val="567"/>
        </w:trPr>
        <w:tc>
          <w:tcPr>
            <w:tcW w:w="1256" w:type="dxa"/>
            <w:tcBorders>
              <w:top w:val="single" w:sz="24" w:space="0" w:color="FFFFFF" w:themeColor="background1"/>
              <w:bottom w:val="single" w:sz="24" w:space="0" w:color="FFFFFF" w:themeColor="background1"/>
            </w:tcBorders>
            <w:shd w:val="clear" w:color="auto" w:fill="D5EBE7"/>
            <w:tcMar>
              <w:right w:w="227" w:type="dxa"/>
            </w:tcMar>
          </w:tcPr>
          <w:p w14:paraId="621CC764" w14:textId="77777777" w:rsidR="00524564" w:rsidRPr="009F6A73" w:rsidRDefault="00524564" w:rsidP="00524564">
            <w:pPr>
              <w:jc w:val="left"/>
              <w:rPr>
                <w:b/>
                <w:bCs/>
                <w:szCs w:val="24"/>
              </w:rPr>
            </w:pPr>
            <w:r w:rsidRPr="009F6A73">
              <w:rPr>
                <w:b/>
                <w:bCs/>
                <w:noProof/>
                <w:szCs w:val="24"/>
              </w:rPr>
              <w:drawing>
                <wp:inline distT="0" distB="0" distL="0" distR="0" wp14:anchorId="2039DF5E" wp14:editId="673AD53D">
                  <wp:extent cx="414443" cy="414443"/>
                  <wp:effectExtent l="0" t="0" r="5080" b="5080"/>
                  <wp:docPr id="1970135221" name="Picture 8" descr="A blue line art of a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922585" name="Picture 8" descr="A blue line art of a bird&#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39383" cy="439383"/>
                          </a:xfrm>
                          <a:prstGeom prst="rect">
                            <a:avLst/>
                          </a:prstGeom>
                        </pic:spPr>
                      </pic:pic>
                    </a:graphicData>
                  </a:graphic>
                </wp:inline>
              </w:drawing>
            </w:r>
          </w:p>
        </w:tc>
        <w:tc>
          <w:tcPr>
            <w:tcW w:w="2005" w:type="dxa"/>
            <w:tcBorders>
              <w:top w:val="single" w:sz="24" w:space="0" w:color="FFFFFF" w:themeColor="background1"/>
              <w:bottom w:val="single" w:sz="24" w:space="0" w:color="FFFFFF" w:themeColor="background1"/>
            </w:tcBorders>
            <w:shd w:val="clear" w:color="auto" w:fill="D5EBE7"/>
            <w:tcMar>
              <w:left w:w="0" w:type="dxa"/>
            </w:tcMar>
          </w:tcPr>
          <w:p w14:paraId="051A3AB9" w14:textId="77777777" w:rsidR="00524564" w:rsidRPr="009F6A73" w:rsidRDefault="00524564" w:rsidP="009B7146">
            <w:pPr>
              <w:spacing w:before="0"/>
              <w:jc w:val="left"/>
              <w:rPr>
                <w:b/>
                <w:sz w:val="18"/>
                <w:szCs w:val="22"/>
              </w:rPr>
            </w:pPr>
            <w:r w:rsidRPr="009F6A73">
              <w:rPr>
                <w:b/>
                <w:sz w:val="18"/>
                <w:szCs w:val="22"/>
              </w:rPr>
              <w:t>What this means for New Zealanders</w:t>
            </w:r>
          </w:p>
        </w:tc>
        <w:tc>
          <w:tcPr>
            <w:tcW w:w="5244" w:type="dxa"/>
            <w:tcBorders>
              <w:top w:val="single" w:sz="24" w:space="0" w:color="FFFFFF" w:themeColor="background1"/>
              <w:bottom w:val="single" w:sz="24" w:space="0" w:color="FFFFFF" w:themeColor="background1"/>
            </w:tcBorders>
            <w:shd w:val="clear" w:color="auto" w:fill="D5EBE7"/>
          </w:tcPr>
          <w:p w14:paraId="5BFF1608" w14:textId="45768A03" w:rsidR="004971C2" w:rsidRPr="009F6A73" w:rsidRDefault="00524564" w:rsidP="00A417AB">
            <w:pPr>
              <w:numPr>
                <w:ilvl w:val="0"/>
                <w:numId w:val="7"/>
              </w:numPr>
              <w:tabs>
                <w:tab w:val="left" w:pos="397"/>
              </w:tabs>
              <w:spacing w:before="0" w:after="60" w:line="240" w:lineRule="atLeast"/>
              <w:jc w:val="left"/>
              <w:rPr>
                <w:rFonts w:eastAsia="Calibri" w:cs="Calibri"/>
                <w:sz w:val="18"/>
                <w:szCs w:val="18"/>
              </w:rPr>
            </w:pPr>
            <w:r w:rsidRPr="009F6A73">
              <w:rPr>
                <w:rFonts w:eastAsia="Calibri" w:cs="Calibri"/>
                <w:sz w:val="18"/>
                <w:szCs w:val="18"/>
              </w:rPr>
              <w:t>Waste</w:t>
            </w:r>
            <w:r w:rsidR="035F4C75" w:rsidRPr="009F6A73">
              <w:rPr>
                <w:rFonts w:eastAsia="Calibri" w:cs="Calibri"/>
                <w:sz w:val="18"/>
                <w:szCs w:val="18"/>
              </w:rPr>
              <w:t>-</w:t>
            </w:r>
            <w:r w:rsidRPr="009F6A73">
              <w:rPr>
                <w:rFonts w:eastAsia="Calibri" w:cs="Calibri"/>
                <w:sz w:val="18"/>
                <w:szCs w:val="18"/>
              </w:rPr>
              <w:t>related biogenic methane emissions are further reduced</w:t>
            </w:r>
            <w:r w:rsidR="5B3D638B" w:rsidRPr="009F6A73">
              <w:rPr>
                <w:rFonts w:eastAsia="Calibri" w:cs="Calibri"/>
                <w:sz w:val="18"/>
                <w:szCs w:val="18"/>
              </w:rPr>
              <w:t>.</w:t>
            </w:r>
          </w:p>
          <w:p w14:paraId="2D595CE9" w14:textId="68C85080" w:rsidR="00524564" w:rsidRPr="009F6A73" w:rsidRDefault="10AC77AD" w:rsidP="28726A7A">
            <w:pPr>
              <w:numPr>
                <w:ilvl w:val="0"/>
                <w:numId w:val="7"/>
              </w:numPr>
              <w:tabs>
                <w:tab w:val="left" w:pos="397"/>
              </w:tabs>
              <w:spacing w:before="0" w:after="60" w:line="240" w:lineRule="atLeast"/>
              <w:jc w:val="left"/>
              <w:rPr>
                <w:rFonts w:ascii="Times New Roman" w:hAnsi="Times New Roman" w:cstheme="minorBidi"/>
                <w:color w:val="000000" w:themeColor="text1"/>
                <w:sz w:val="18"/>
                <w:szCs w:val="18"/>
                <w:lang w:eastAsia="en-GB"/>
              </w:rPr>
            </w:pPr>
            <w:r w:rsidRPr="009F6A73">
              <w:rPr>
                <w:rFonts w:eastAsia="Calibri" w:cs="Calibri"/>
                <w:sz w:val="18"/>
                <w:szCs w:val="18"/>
              </w:rPr>
              <w:t>M</w:t>
            </w:r>
            <w:r w:rsidR="00524564" w:rsidRPr="009F6A73">
              <w:rPr>
                <w:rFonts w:eastAsia="Calibri" w:cs="Calibri"/>
                <w:sz w:val="18"/>
                <w:szCs w:val="18"/>
              </w:rPr>
              <w:t xml:space="preserve">ore reusable and recyclable resources are available </w:t>
            </w:r>
            <w:r w:rsidR="00D323B2" w:rsidRPr="009F6A73">
              <w:rPr>
                <w:rFonts w:eastAsia="Calibri" w:cs="Calibri"/>
                <w:sz w:val="18"/>
                <w:szCs w:val="18"/>
              </w:rPr>
              <w:t>for</w:t>
            </w:r>
            <w:r w:rsidR="00524564" w:rsidRPr="009F6A73">
              <w:rPr>
                <w:rFonts w:eastAsia="Calibri" w:cs="Calibri"/>
                <w:sz w:val="18"/>
                <w:szCs w:val="18"/>
              </w:rPr>
              <w:t xml:space="preserve"> </w:t>
            </w:r>
            <w:r w:rsidR="035F4C75" w:rsidRPr="009F6A73">
              <w:rPr>
                <w:rFonts w:eastAsia="Calibri" w:cs="Calibri"/>
                <w:sz w:val="18"/>
                <w:szCs w:val="18"/>
              </w:rPr>
              <w:t xml:space="preserve">use in </w:t>
            </w:r>
            <w:r w:rsidR="00524564" w:rsidRPr="009F6A73">
              <w:rPr>
                <w:rFonts w:eastAsia="Calibri" w:cs="Calibri"/>
                <w:sz w:val="18"/>
                <w:szCs w:val="18"/>
              </w:rPr>
              <w:t xml:space="preserve">the </w:t>
            </w:r>
            <w:r w:rsidR="009F47D8" w:rsidRPr="009F6A73">
              <w:rPr>
                <w:rFonts w:eastAsia="Calibri" w:cs="Calibri"/>
                <w:sz w:val="18"/>
                <w:szCs w:val="18"/>
              </w:rPr>
              <w:t xml:space="preserve">New Zealand </w:t>
            </w:r>
            <w:r w:rsidR="00524564" w:rsidRPr="009F6A73">
              <w:rPr>
                <w:rFonts w:eastAsia="Calibri" w:cs="Calibri"/>
                <w:sz w:val="18"/>
                <w:szCs w:val="18"/>
              </w:rPr>
              <w:t>economy</w:t>
            </w:r>
            <w:r w:rsidR="5B3D638B" w:rsidRPr="009F6A73">
              <w:rPr>
                <w:rFonts w:eastAsia="Calibri" w:cs="Calibri"/>
                <w:sz w:val="18"/>
                <w:szCs w:val="18"/>
              </w:rPr>
              <w:t>.</w:t>
            </w:r>
          </w:p>
        </w:tc>
      </w:tr>
    </w:tbl>
    <w:p w14:paraId="60270186" w14:textId="77777777" w:rsidR="00524564" w:rsidRPr="009F6A73" w:rsidRDefault="00524564" w:rsidP="008F3DA5">
      <w:pPr>
        <w:pStyle w:val="Heading2"/>
      </w:pPr>
      <w:bookmarkStart w:id="253" w:name="_Toc170309249"/>
      <w:bookmarkStart w:id="254" w:name="_Toc171608786"/>
      <w:r w:rsidRPr="009F6A73">
        <w:lastRenderedPageBreak/>
        <w:t>Introduction</w:t>
      </w:r>
      <w:bookmarkEnd w:id="253"/>
      <w:bookmarkEnd w:id="254"/>
    </w:p>
    <w:p w14:paraId="53726CC9" w14:textId="5096042B" w:rsidR="00524564" w:rsidRPr="009F6A73" w:rsidRDefault="00524564" w:rsidP="009B7146">
      <w:pPr>
        <w:pStyle w:val="BodyText"/>
      </w:pPr>
      <w:r w:rsidRPr="009F6A73">
        <w:t>Waste is an important issue to New Zealanders. By taking action to reduce waste, we can also</w:t>
      </w:r>
      <w:r w:rsidR="009B7146" w:rsidRPr="009F6A73">
        <w:t> </w:t>
      </w:r>
      <w:r w:rsidRPr="009F6A73">
        <w:t xml:space="preserve">reduce </w:t>
      </w:r>
      <w:r w:rsidR="0075253C" w:rsidRPr="009F6A73">
        <w:t xml:space="preserve">the </w:t>
      </w:r>
      <w:r w:rsidR="00E059DB" w:rsidRPr="009F6A73">
        <w:t>emissions from waste</w:t>
      </w:r>
      <w:r w:rsidR="00D323B2" w:rsidRPr="009F6A73">
        <w:t xml:space="preserve"> – </w:t>
      </w:r>
      <w:r w:rsidR="005C408C" w:rsidRPr="009F6A73">
        <w:t xml:space="preserve">both direct emissions from landfills and </w:t>
      </w:r>
      <w:r w:rsidR="570AC644" w:rsidRPr="009F6A73">
        <w:t xml:space="preserve">associated </w:t>
      </w:r>
      <w:r w:rsidR="005C408C" w:rsidRPr="009F6A73">
        <w:t xml:space="preserve">emissions from the wider </w:t>
      </w:r>
      <w:r w:rsidR="106EB296" w:rsidRPr="009F6A73">
        <w:t>waste sector</w:t>
      </w:r>
      <w:r w:rsidRPr="009F6A73">
        <w:t xml:space="preserve">. </w:t>
      </w:r>
    </w:p>
    <w:p w14:paraId="67C44591" w14:textId="59B7539C" w:rsidR="00524564" w:rsidRPr="009F6A73" w:rsidRDefault="00524564" w:rsidP="009B7146">
      <w:pPr>
        <w:pStyle w:val="BodyText"/>
        <w:spacing w:after="240"/>
      </w:pPr>
      <w:r w:rsidRPr="009F6A73">
        <w:t xml:space="preserve">The focus </w:t>
      </w:r>
      <w:r w:rsidR="00A760CC" w:rsidRPr="009F6A73">
        <w:t>of emissions reduction</w:t>
      </w:r>
      <w:r w:rsidRPr="009F6A73">
        <w:t xml:space="preserve"> for the waste sector is biogenic methane, the main greenhouse gas</w:t>
      </w:r>
      <w:r w:rsidR="00D323B2" w:rsidRPr="009F6A73">
        <w:t xml:space="preserve"> that</w:t>
      </w:r>
      <w:r w:rsidRPr="009F6A73">
        <w:t xml:space="preserve"> </w:t>
      </w:r>
      <w:r w:rsidR="00E25053" w:rsidRPr="009F6A73">
        <w:t>waste</w:t>
      </w:r>
      <w:r w:rsidRPr="009F6A73">
        <w:t xml:space="preserve"> produces. New Zealand has introduced some readily available and</w:t>
      </w:r>
      <w:r w:rsidR="004D51DF" w:rsidRPr="009F6A73">
        <w:t> </w:t>
      </w:r>
      <w:r w:rsidRPr="009F6A73">
        <w:t>widely used technologies that help reduce waste emissions</w:t>
      </w:r>
      <w:r w:rsidR="00063829" w:rsidRPr="009F6A73">
        <w:t xml:space="preserve">. </w:t>
      </w:r>
      <w:r w:rsidR="00D323B2" w:rsidRPr="009F6A73">
        <w:t>One example is</w:t>
      </w:r>
      <w:r w:rsidR="00063829" w:rsidRPr="009F6A73">
        <w:t xml:space="preserve"> </w:t>
      </w:r>
      <w:r w:rsidRPr="009F6A73">
        <w:t xml:space="preserve">landfill gas </w:t>
      </w:r>
      <w:r w:rsidR="00CA3BAA" w:rsidRPr="009F6A73">
        <w:t xml:space="preserve">(LFG) </w:t>
      </w:r>
      <w:r w:rsidRPr="009F6A73">
        <w:t>capture</w:t>
      </w:r>
      <w:r w:rsidR="00063829" w:rsidRPr="009F6A73">
        <w:t xml:space="preserve">, where there </w:t>
      </w:r>
      <w:r w:rsidRPr="009F6A73">
        <w:t xml:space="preserve">is potential for further improvements, including within the </w:t>
      </w:r>
      <w:r w:rsidR="00970694" w:rsidRPr="009F6A73">
        <w:t xml:space="preserve">second emissions budget </w:t>
      </w:r>
      <w:r w:rsidRPr="009F6A73">
        <w:t xml:space="preserve">period. </w:t>
      </w:r>
    </w:p>
    <w:tbl>
      <w:tblPr>
        <w:tblStyle w:val="TableGrid"/>
        <w:tblW w:w="8505" w:type="dxa"/>
        <w:tblBorders>
          <w:top w:val="single" w:sz="4" w:space="0" w:color="F9DED5"/>
          <w:left w:val="single" w:sz="4" w:space="0" w:color="F9DED5"/>
          <w:bottom w:val="single" w:sz="4" w:space="0" w:color="F9DED5"/>
          <w:right w:val="single" w:sz="4" w:space="0" w:color="F9DED5"/>
          <w:insideH w:val="none" w:sz="0" w:space="0" w:color="auto"/>
          <w:insideV w:val="none" w:sz="0" w:space="0" w:color="auto"/>
        </w:tblBorders>
        <w:shd w:val="clear" w:color="auto" w:fill="F9DED5"/>
        <w:tblLook w:val="04A0" w:firstRow="1" w:lastRow="0" w:firstColumn="1" w:lastColumn="0" w:noHBand="0" w:noVBand="1"/>
      </w:tblPr>
      <w:tblGrid>
        <w:gridCol w:w="8505"/>
      </w:tblGrid>
      <w:tr w:rsidR="002B1031" w:rsidRPr="009F6A73" w14:paraId="332B8951" w14:textId="77777777" w:rsidTr="00B82732">
        <w:tc>
          <w:tcPr>
            <w:tcW w:w="8505" w:type="dxa"/>
            <w:shd w:val="clear" w:color="auto" w:fill="F9DED5"/>
          </w:tcPr>
          <w:p w14:paraId="1CC1F97D" w14:textId="77777777" w:rsidR="002B1031" w:rsidRPr="009F6A73" w:rsidRDefault="002B1031" w:rsidP="00406F1A">
            <w:pPr>
              <w:pStyle w:val="Boxheading0"/>
              <w:keepNext w:val="0"/>
            </w:pPr>
            <w:r w:rsidRPr="009F6A73">
              <w:rPr>
                <w:noProof/>
              </w:rPr>
              <w:drawing>
                <wp:anchor distT="0" distB="0" distL="114300" distR="114300" simplePos="0" relativeHeight="251658250" behindDoc="0" locked="0" layoutInCell="1" allowOverlap="1" wp14:anchorId="283FA4D2" wp14:editId="72884E62">
                  <wp:simplePos x="0" y="0"/>
                  <wp:positionH relativeFrom="column">
                    <wp:posOffset>4443730</wp:posOffset>
                  </wp:positionH>
                  <wp:positionV relativeFrom="paragraph">
                    <wp:posOffset>45169</wp:posOffset>
                  </wp:positionV>
                  <wp:extent cx="569595" cy="569595"/>
                  <wp:effectExtent l="0" t="0" r="1905" b="0"/>
                  <wp:wrapSquare wrapText="bothSides"/>
                  <wp:docPr id="549577344" name="Graphic 3" descr="Cha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326153" name="Graphic 1653326153" descr="Chat outline"/>
                          <pic:cNvPicPr/>
                        </pic:nvPicPr>
                        <pic:blipFill>
                          <a:blip r:embed="rId44">
                            <a:extLst>
                              <a:ext uri="{96DAC541-7B7A-43D3-8B79-37D633B846F1}">
                                <asvg:svgBlip xmlns:asvg="http://schemas.microsoft.com/office/drawing/2016/SVG/main" r:embed="rId45"/>
                              </a:ext>
                            </a:extLst>
                          </a:blip>
                          <a:stretch>
                            <a:fillRect/>
                          </a:stretch>
                        </pic:blipFill>
                        <pic:spPr>
                          <a:xfrm>
                            <a:off x="0" y="0"/>
                            <a:ext cx="569595" cy="569595"/>
                          </a:xfrm>
                          <a:prstGeom prst="rect">
                            <a:avLst/>
                          </a:prstGeom>
                        </pic:spPr>
                      </pic:pic>
                    </a:graphicData>
                  </a:graphic>
                  <wp14:sizeRelH relativeFrom="page">
                    <wp14:pctWidth>0</wp14:pctWidth>
                  </wp14:sizeRelH>
                  <wp14:sizeRelV relativeFrom="page">
                    <wp14:pctHeight>0</wp14:pctHeight>
                  </wp14:sizeRelV>
                </wp:anchor>
              </w:drawing>
            </w:r>
            <w:r w:rsidRPr="009F6A73">
              <w:t xml:space="preserve">Share your views </w:t>
            </w:r>
          </w:p>
          <w:p w14:paraId="13D8E180" w14:textId="03C7E8EA" w:rsidR="002B1031" w:rsidRPr="009F6A73" w:rsidRDefault="002B1031" w:rsidP="009B7146">
            <w:pPr>
              <w:pStyle w:val="Boxtext"/>
              <w:spacing w:before="80"/>
            </w:pPr>
            <w:r w:rsidRPr="009F6A73">
              <w:t>We are seeking feedback on</w:t>
            </w:r>
            <w:r w:rsidR="00B5107A" w:rsidRPr="009F6A73">
              <w:t>:</w:t>
            </w:r>
            <w:r w:rsidRPr="009F6A73">
              <w:t xml:space="preserve"> </w:t>
            </w:r>
          </w:p>
          <w:p w14:paraId="09FC079F" w14:textId="77777777" w:rsidR="002B1031" w:rsidRPr="009F6A73" w:rsidRDefault="002B1031" w:rsidP="002B1031">
            <w:pPr>
              <w:pStyle w:val="Boxbullet"/>
            </w:pPr>
            <w:r w:rsidRPr="009F6A73">
              <w:t>whether our proposal focuses on the correct area</w:t>
            </w:r>
          </w:p>
          <w:p w14:paraId="588CF8A4" w14:textId="6559D0DD" w:rsidR="002B1031" w:rsidRPr="009F6A73" w:rsidRDefault="002B1031" w:rsidP="009B7146">
            <w:pPr>
              <w:pStyle w:val="Boxbullet"/>
              <w:spacing w:after="240"/>
            </w:pPr>
            <w:r w:rsidRPr="009F6A73">
              <w:t xml:space="preserve">other priority actions you think the </w:t>
            </w:r>
            <w:r w:rsidR="004B7289" w:rsidRPr="009F6A73">
              <w:t>Government</w:t>
            </w:r>
            <w:r w:rsidRPr="009F6A73">
              <w:t xml:space="preserve"> should be taking to reduce emissions.</w:t>
            </w:r>
          </w:p>
        </w:tc>
      </w:tr>
    </w:tbl>
    <w:p w14:paraId="7C7F2B67" w14:textId="344452DB" w:rsidR="00E87EEE" w:rsidRPr="009F6A73" w:rsidRDefault="00E87EEE" w:rsidP="009B7146">
      <w:pPr>
        <w:pStyle w:val="Heading2"/>
        <w:spacing w:before="400"/>
        <w:rPr>
          <w:color w:val="1B556B" w:themeColor="text2"/>
          <w:szCs w:val="36"/>
        </w:rPr>
      </w:pPr>
      <w:bookmarkStart w:id="255" w:name="_Toc170309250"/>
      <w:bookmarkStart w:id="256" w:name="_Toc171608787"/>
      <w:r w:rsidRPr="009F6A73">
        <w:t>Emissions profile</w:t>
      </w:r>
      <w:bookmarkEnd w:id="255"/>
      <w:bookmarkEnd w:id="256"/>
    </w:p>
    <w:p w14:paraId="4B371F9B" w14:textId="02A460B4" w:rsidR="004D5D26" w:rsidRPr="009F6A73" w:rsidRDefault="004D5D26" w:rsidP="000C6879">
      <w:pPr>
        <w:pStyle w:val="BodyText"/>
      </w:pPr>
      <w:r w:rsidRPr="009F6A73">
        <w:t>In 2022 the waste sector produced 3.5 Mt CO</w:t>
      </w:r>
      <w:r w:rsidRPr="009F6A73">
        <w:rPr>
          <w:vertAlign w:val="subscript"/>
        </w:rPr>
        <w:t>2</w:t>
      </w:r>
      <w:r w:rsidRPr="009F6A73">
        <w:t>-e</w:t>
      </w:r>
      <w:r w:rsidR="00EA6B0F" w:rsidRPr="009F6A73">
        <w:t xml:space="preserve"> (about 4.5 per cent)</w:t>
      </w:r>
      <w:r w:rsidRPr="009F6A73">
        <w:t xml:space="preserve"> of New Zealand’s gross </w:t>
      </w:r>
      <w:r w:rsidR="00EA6B0F" w:rsidRPr="009F6A73">
        <w:t xml:space="preserve">greenhouse gas </w:t>
      </w:r>
      <w:r w:rsidRPr="009F6A73">
        <w:t>emissions. Waste emissions were comprised of methane</w:t>
      </w:r>
      <w:r w:rsidRPr="009F6A73" w:rsidDel="005456F2">
        <w:t xml:space="preserve"> (</w:t>
      </w:r>
      <w:r w:rsidRPr="009F6A73">
        <w:t>93.3 per cent), nitrous oxide</w:t>
      </w:r>
      <w:r w:rsidRPr="009F6A73" w:rsidDel="005456F2">
        <w:t xml:space="preserve"> (</w:t>
      </w:r>
      <w:r w:rsidRPr="009F6A73">
        <w:t>4.3 per cent) and carbon dioxide</w:t>
      </w:r>
      <w:r w:rsidRPr="009F6A73" w:rsidDel="005456F2">
        <w:t xml:space="preserve"> (</w:t>
      </w:r>
      <w:r w:rsidRPr="009F6A73">
        <w:t>2.4 per cent). </w:t>
      </w:r>
      <w:r w:rsidR="00AF1A41" w:rsidRPr="009F6A73">
        <w:t>Figure 10.1 presents the proportion of waste emissions by activity.</w:t>
      </w:r>
    </w:p>
    <w:p w14:paraId="149564BD" w14:textId="5DB85429" w:rsidR="001E49B6" w:rsidRDefault="004D5D26" w:rsidP="009B7146">
      <w:pPr>
        <w:pStyle w:val="Figureheading"/>
        <w:spacing w:after="80"/>
      </w:pPr>
      <w:bookmarkStart w:id="257" w:name="_Toc169875780"/>
      <w:bookmarkStart w:id="258" w:name="_Toc171608834"/>
      <w:r w:rsidRPr="009F6A73">
        <w:t xml:space="preserve">Figure </w:t>
      </w:r>
      <w:r w:rsidR="00773AE4" w:rsidRPr="009F6A73">
        <w:t>10.1</w:t>
      </w:r>
      <w:r w:rsidR="001E49B6" w:rsidRPr="009F6A73">
        <w:t>:</w:t>
      </w:r>
      <w:r w:rsidR="001E49B6" w:rsidRPr="009F6A73">
        <w:tab/>
      </w:r>
      <w:r w:rsidR="004E2E04" w:rsidRPr="009F6A73">
        <w:t xml:space="preserve">Waste </w:t>
      </w:r>
      <w:r w:rsidR="00AA300F" w:rsidRPr="009F6A73">
        <w:t>e</w:t>
      </w:r>
      <w:r w:rsidRPr="009F6A73">
        <w:t>missions</w:t>
      </w:r>
      <w:r w:rsidR="00CE133F" w:rsidRPr="009F6A73">
        <w:t xml:space="preserve"> by </w:t>
      </w:r>
      <w:r w:rsidR="00AF1A41" w:rsidRPr="009F6A73">
        <w:t>activity</w:t>
      </w:r>
      <w:r w:rsidR="00CE133F" w:rsidRPr="009F6A73">
        <w:t>,</w:t>
      </w:r>
      <w:r w:rsidRPr="009F6A73">
        <w:t xml:space="preserve"> </w:t>
      </w:r>
      <w:r w:rsidR="00AA300F" w:rsidRPr="009F6A73">
        <w:t xml:space="preserve">as </w:t>
      </w:r>
      <w:proofErr w:type="gramStart"/>
      <w:r w:rsidR="00AA300F" w:rsidRPr="009F6A73">
        <w:t>at</w:t>
      </w:r>
      <w:proofErr w:type="gramEnd"/>
      <w:r w:rsidR="00AA300F" w:rsidRPr="009F6A73">
        <w:t xml:space="preserve"> December 2022</w:t>
      </w:r>
      <w:bookmarkEnd w:id="257"/>
      <w:bookmarkEnd w:id="258"/>
    </w:p>
    <w:p w14:paraId="1BD4EE58" w14:textId="6AC32018" w:rsidR="00303529" w:rsidRPr="00303529" w:rsidRDefault="00303529" w:rsidP="00303529">
      <w:pPr>
        <w:pStyle w:val="BodyText"/>
      </w:pPr>
      <w:r>
        <w:rPr>
          <w:noProof/>
        </w:rPr>
        <w:drawing>
          <wp:inline distT="0" distB="0" distL="0" distR="0" wp14:anchorId="5AB31EC5" wp14:editId="148F6F95">
            <wp:extent cx="5398827" cy="2200275"/>
            <wp:effectExtent l="0" t="0" r="0" b="0"/>
            <wp:docPr id="1108913044" name="Picture 18" descr="A ribbon graph showing waste emissions by type: Solid waste disposal 81.3%, wastewater treatment and discharge 11.3%, incineration and open burning of waste 5.2%, and biological treatment of solid wast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913044" name="Picture 18" descr="A ribbon graph showing waste emissions by type: Solid waste disposal 81.3%, wastewater treatment and discharge 11.3%, incineration and open burning of waste 5.2%, and biological treatment of solid waste 2.2%."/>
                    <pic:cNvPicPr/>
                  </pic:nvPicPr>
                  <pic:blipFill rotWithShape="1">
                    <a:blip r:embed="rId76"/>
                    <a:srcRect t="2447" b="2459"/>
                    <a:stretch/>
                  </pic:blipFill>
                  <pic:spPr bwMode="auto">
                    <a:xfrm>
                      <a:off x="0" y="0"/>
                      <a:ext cx="5398827" cy="2200275"/>
                    </a:xfrm>
                    <a:prstGeom prst="rect">
                      <a:avLst/>
                    </a:prstGeom>
                    <a:ln>
                      <a:noFill/>
                    </a:ln>
                    <a:extLst>
                      <a:ext uri="{53640926-AAD7-44D8-BBD7-CCE9431645EC}">
                        <a14:shadowObscured xmlns:a14="http://schemas.microsoft.com/office/drawing/2010/main"/>
                      </a:ext>
                    </a:extLst>
                  </pic:spPr>
                </pic:pic>
              </a:graphicData>
            </a:graphic>
          </wp:inline>
        </w:drawing>
      </w:r>
    </w:p>
    <w:p w14:paraId="51D3C29E" w14:textId="428C9B8B" w:rsidR="00CE133F" w:rsidRPr="009F6A73" w:rsidRDefault="00D52776" w:rsidP="009B7146">
      <w:pPr>
        <w:pStyle w:val="Note"/>
        <w:spacing w:before="0"/>
      </w:pPr>
      <w:bookmarkStart w:id="259" w:name="_Toc170309251"/>
      <w:r w:rsidRPr="009F6A73">
        <w:t xml:space="preserve">Note: </w:t>
      </w:r>
      <w:r w:rsidR="00040391" w:rsidRPr="009F6A73">
        <w:t>AR5 = Global warming potential values adapted from the IPCC Fifth Assessment Report.</w:t>
      </w:r>
    </w:p>
    <w:p w14:paraId="7562B739" w14:textId="77777777" w:rsidR="00524564" w:rsidRPr="009F6A73" w:rsidRDefault="00524564" w:rsidP="00BA5062">
      <w:pPr>
        <w:pStyle w:val="Heading2"/>
      </w:pPr>
      <w:bookmarkStart w:id="260" w:name="_Toc171608788"/>
      <w:r w:rsidRPr="009F6A73">
        <w:lastRenderedPageBreak/>
        <w:t>Proposed approach for reducing emissions from waste</w:t>
      </w:r>
      <w:bookmarkEnd w:id="259"/>
      <w:bookmarkEnd w:id="260"/>
    </w:p>
    <w:p w14:paraId="671C011D" w14:textId="55F45F36" w:rsidR="00524564" w:rsidRPr="009F6A73" w:rsidRDefault="00524564" w:rsidP="009B7146">
      <w:pPr>
        <w:pStyle w:val="BodyText"/>
        <w:keepNext/>
      </w:pPr>
      <w:r w:rsidRPr="009F6A73">
        <w:t>A credible market for emissions pricing can support long-term reductions in emissions</w:t>
      </w:r>
      <w:r w:rsidR="0041515A" w:rsidRPr="009F6A73">
        <w:t xml:space="preserve"> from unavoidable </w:t>
      </w:r>
      <w:r w:rsidRPr="009F6A73">
        <w:t xml:space="preserve">waste </w:t>
      </w:r>
      <w:r w:rsidR="0041515A" w:rsidRPr="009F6A73">
        <w:t>in landfills</w:t>
      </w:r>
      <w:r w:rsidRPr="009F6A73">
        <w:t>, at least cost.</w:t>
      </w:r>
    </w:p>
    <w:p w14:paraId="386395AB" w14:textId="42FCAD78" w:rsidR="00524564" w:rsidRPr="009F6A73" w:rsidRDefault="00524564" w:rsidP="00EE6E76">
      <w:pPr>
        <w:pStyle w:val="BodyText"/>
      </w:pPr>
      <w:r w:rsidRPr="009F6A73">
        <w:t xml:space="preserve">Emissions from waste disposal in </w:t>
      </w:r>
      <w:r w:rsidR="1582F989" w:rsidRPr="009F6A73">
        <w:t xml:space="preserve">New Zealand </w:t>
      </w:r>
      <w:r w:rsidRPr="009F6A73">
        <w:t xml:space="preserve">are partially covered by the </w:t>
      </w:r>
      <w:r w:rsidR="008C6B0B" w:rsidRPr="009F6A73">
        <w:t xml:space="preserve">NZ </w:t>
      </w:r>
      <w:r w:rsidRPr="009F6A73">
        <w:t>ETS.</w:t>
      </w:r>
      <w:r w:rsidRPr="009F6A73">
        <w:rPr>
          <w:color w:val="183C47"/>
          <w:vertAlign w:val="superscript"/>
        </w:rPr>
        <w:footnoteReference w:id="37"/>
      </w:r>
      <w:r w:rsidRPr="009F6A73">
        <w:t xml:space="preserve"> For larger landfills that receive higher proportions of organic waste, the</w:t>
      </w:r>
      <w:r w:rsidR="008C6B0B" w:rsidRPr="009F6A73">
        <w:t xml:space="preserve"> </w:t>
      </w:r>
      <w:r w:rsidR="0075053D" w:rsidRPr="009F6A73">
        <w:t>NZ</w:t>
      </w:r>
      <w:r w:rsidR="008C6B0B" w:rsidRPr="009F6A73">
        <w:t xml:space="preserve"> ETS</w:t>
      </w:r>
      <w:r w:rsidR="00DD65AC" w:rsidRPr="009F6A73">
        <w:t xml:space="preserve"> </w:t>
      </w:r>
      <w:r w:rsidRPr="009F6A73">
        <w:t xml:space="preserve">cost </w:t>
      </w:r>
      <w:r w:rsidRPr="009F6A73" w:rsidDel="00750007">
        <w:t xml:space="preserve">is </w:t>
      </w:r>
      <w:r w:rsidRPr="009F6A73">
        <w:t>(</w:t>
      </w:r>
      <w:r w:rsidRPr="009F6A73" w:rsidDel="00750007">
        <w:t>to some extent</w:t>
      </w:r>
      <w:r w:rsidRPr="009F6A73">
        <w:t>)</w:t>
      </w:r>
      <w:r w:rsidRPr="009F6A73" w:rsidDel="00750007">
        <w:t xml:space="preserve"> reflected</w:t>
      </w:r>
      <w:r w:rsidRPr="009F6A73">
        <w:t xml:space="preserve"> in the price customers pay for disposal. Landfill operators are </w:t>
      </w:r>
      <w:r w:rsidRPr="009F6A73" w:rsidDel="00542B5C">
        <w:t xml:space="preserve">incentivised </w:t>
      </w:r>
      <w:r w:rsidRPr="009F6A73">
        <w:t xml:space="preserve">to reduce emissions by improving </w:t>
      </w:r>
      <w:r w:rsidR="00542B5C" w:rsidRPr="009F6A73">
        <w:t xml:space="preserve">the efficiency of </w:t>
      </w:r>
      <w:r w:rsidR="00CA3BAA" w:rsidRPr="009F6A73">
        <w:t>LFG</w:t>
      </w:r>
      <w:r w:rsidRPr="009F6A73">
        <w:t xml:space="preserve"> capture to minimise costs under the </w:t>
      </w:r>
      <w:r w:rsidR="008C6B0B" w:rsidRPr="009F6A73" w:rsidDel="00A21A59">
        <w:t xml:space="preserve">NZ </w:t>
      </w:r>
      <w:r w:rsidRPr="009F6A73" w:rsidDel="00A21A59">
        <w:t>ETS</w:t>
      </w:r>
      <w:r w:rsidRPr="009F6A73">
        <w:t xml:space="preserve">. </w:t>
      </w:r>
      <w:r w:rsidR="005F4278" w:rsidRPr="009F6A73">
        <w:t>Businesses and households may also seek alternative options to avoid NZ ETS</w:t>
      </w:r>
      <w:r w:rsidRPr="009F6A73">
        <w:t xml:space="preserve"> </w:t>
      </w:r>
      <w:r w:rsidR="005F4278" w:rsidRPr="009F6A73">
        <w:t>and other disposal</w:t>
      </w:r>
      <w:r w:rsidR="00D55798" w:rsidRPr="009F6A73">
        <w:t>-</w:t>
      </w:r>
      <w:r w:rsidR="005F4278" w:rsidRPr="009F6A73">
        <w:t>to</w:t>
      </w:r>
      <w:r w:rsidR="00D55798" w:rsidRPr="009F6A73">
        <w:t>-</w:t>
      </w:r>
      <w:r w:rsidR="005F4278" w:rsidRPr="009F6A73">
        <w:t>landfill costs, where these options exist.</w:t>
      </w:r>
    </w:p>
    <w:p w14:paraId="5F719CAF" w14:textId="6BDF6240" w:rsidR="00524564" w:rsidRPr="009F6A73" w:rsidRDefault="00524564" w:rsidP="00EE6E76">
      <w:pPr>
        <w:pStyle w:val="BodyText"/>
      </w:pPr>
      <w:r w:rsidRPr="009F6A73">
        <w:t>Actions to enable the</w:t>
      </w:r>
      <w:r w:rsidR="008C6B0B" w:rsidRPr="009F6A73">
        <w:t xml:space="preserve"> </w:t>
      </w:r>
      <w:r w:rsidR="0075053D" w:rsidRPr="009F6A73">
        <w:t>NZ</w:t>
      </w:r>
      <w:r w:rsidR="008C6B0B" w:rsidRPr="009F6A73">
        <w:t xml:space="preserve"> ETS</w:t>
      </w:r>
      <w:r w:rsidR="00DD65AC" w:rsidRPr="009F6A73">
        <w:t xml:space="preserve"> </w:t>
      </w:r>
      <w:r w:rsidRPr="009F6A73">
        <w:t>to play its role most effectively and to mobilise private capital are</w:t>
      </w:r>
      <w:r w:rsidR="009B7146" w:rsidRPr="009F6A73">
        <w:t> </w:t>
      </w:r>
      <w:r w:rsidR="00B935C4" w:rsidRPr="009F6A73">
        <w:t>to</w:t>
      </w:r>
      <w:r w:rsidRPr="009F6A73">
        <w:t>:</w:t>
      </w:r>
    </w:p>
    <w:p w14:paraId="2494BE11" w14:textId="6E56D8C5" w:rsidR="00524564" w:rsidRPr="009F6A73" w:rsidRDefault="00B935C4" w:rsidP="00EE6E76">
      <w:pPr>
        <w:pStyle w:val="Bullet"/>
      </w:pPr>
      <w:r w:rsidRPr="009F6A73">
        <w:t xml:space="preserve">make </w:t>
      </w:r>
      <w:r w:rsidR="00853713" w:rsidRPr="009F6A73">
        <w:t xml:space="preserve">a </w:t>
      </w:r>
      <w:proofErr w:type="gramStart"/>
      <w:r w:rsidR="00853713" w:rsidRPr="009F6A73">
        <w:t>Government</w:t>
      </w:r>
      <w:proofErr w:type="gramEnd"/>
      <w:r w:rsidR="00524564" w:rsidRPr="009F6A73">
        <w:t xml:space="preserve"> commitment</w:t>
      </w:r>
      <w:r w:rsidR="00524564" w:rsidRPr="009F6A73" w:rsidDel="00853713">
        <w:t xml:space="preserve"> </w:t>
      </w:r>
      <w:r w:rsidR="00524564" w:rsidRPr="009F6A73">
        <w:t xml:space="preserve">to invest in </w:t>
      </w:r>
      <w:r w:rsidR="00E951B6" w:rsidRPr="009F6A73">
        <w:t xml:space="preserve">New Zealand’s </w:t>
      </w:r>
      <w:r w:rsidR="00524564" w:rsidRPr="009F6A73">
        <w:t>resource recovery infrastructure and systems (using the Waste Minimisation Fund), stimulating private investment in affordable alternatives to landfill disposal for businesses and households</w:t>
      </w:r>
    </w:p>
    <w:p w14:paraId="794C5981" w14:textId="39021196" w:rsidR="00524564" w:rsidRPr="009F6A73" w:rsidRDefault="00B935C4" w:rsidP="00EE6E76">
      <w:pPr>
        <w:pStyle w:val="Bullet"/>
      </w:pPr>
      <w:r w:rsidRPr="009F6A73">
        <w:rPr>
          <w:spacing w:val="-2"/>
        </w:rPr>
        <w:t xml:space="preserve">present </w:t>
      </w:r>
      <w:r w:rsidR="00853713" w:rsidRPr="009F6A73">
        <w:rPr>
          <w:spacing w:val="-2"/>
        </w:rPr>
        <w:t>a</w:t>
      </w:r>
      <w:r w:rsidR="00524564" w:rsidRPr="009F6A73">
        <w:rPr>
          <w:spacing w:val="-2"/>
        </w:rPr>
        <w:t xml:space="preserve"> proposal to investigate improvements to organic waste disposal and </w:t>
      </w:r>
      <w:r w:rsidR="00A21A59" w:rsidRPr="009F6A73">
        <w:rPr>
          <w:spacing w:val="-2"/>
        </w:rPr>
        <w:t>LFG</w:t>
      </w:r>
      <w:r w:rsidR="00524564" w:rsidRPr="009F6A73">
        <w:rPr>
          <w:spacing w:val="-2"/>
        </w:rPr>
        <w:t xml:space="preserve"> capture,</w:t>
      </w:r>
      <w:r w:rsidR="00524564" w:rsidRPr="009F6A73">
        <w:t xml:space="preserve"> </w:t>
      </w:r>
      <w:r w:rsidRPr="009F6A73">
        <w:rPr>
          <w:spacing w:val="-2"/>
        </w:rPr>
        <w:t xml:space="preserve">with the aim of </w:t>
      </w:r>
      <w:r w:rsidR="00524564" w:rsidRPr="009F6A73">
        <w:rPr>
          <w:spacing w:val="-2"/>
        </w:rPr>
        <w:t>ensur</w:t>
      </w:r>
      <w:r w:rsidRPr="009F6A73">
        <w:rPr>
          <w:spacing w:val="-2"/>
        </w:rPr>
        <w:t>ing</w:t>
      </w:r>
      <w:r w:rsidR="00524564" w:rsidRPr="009F6A73">
        <w:rPr>
          <w:spacing w:val="-2"/>
        </w:rPr>
        <w:t xml:space="preserve"> </w:t>
      </w:r>
      <w:r w:rsidR="00853713" w:rsidRPr="009F6A73">
        <w:rPr>
          <w:spacing w:val="-2"/>
        </w:rPr>
        <w:t xml:space="preserve">that </w:t>
      </w:r>
      <w:r w:rsidR="00524564" w:rsidRPr="009F6A73">
        <w:rPr>
          <w:spacing w:val="-2"/>
        </w:rPr>
        <w:t>emission</w:t>
      </w:r>
      <w:r w:rsidR="00853713" w:rsidRPr="009F6A73">
        <w:rPr>
          <w:spacing w:val="-2"/>
        </w:rPr>
        <w:t>s</w:t>
      </w:r>
      <w:r w:rsidR="00524564" w:rsidRPr="009F6A73">
        <w:rPr>
          <w:spacing w:val="-2"/>
        </w:rPr>
        <w:t xml:space="preserve"> reductions from unavoidable waste are recognised</w:t>
      </w:r>
      <w:r w:rsidR="00524564" w:rsidRPr="009F6A73">
        <w:t xml:space="preserve"> fairly and incentivised and that there is a level playing field for disposal operators.</w:t>
      </w:r>
    </w:p>
    <w:p w14:paraId="0112A713" w14:textId="77777777" w:rsidR="00524564" w:rsidRPr="009F6A73" w:rsidRDefault="00524564" w:rsidP="00BA5062">
      <w:pPr>
        <w:pStyle w:val="Heading2"/>
      </w:pPr>
      <w:bookmarkStart w:id="261" w:name="_Toc170309252"/>
      <w:bookmarkStart w:id="262" w:name="_Toc171608789"/>
      <w:r w:rsidRPr="009F6A73">
        <w:t>Investment in resource recovery infrastructure and systems</w:t>
      </w:r>
      <w:bookmarkEnd w:id="261"/>
      <w:bookmarkEnd w:id="262"/>
    </w:p>
    <w:p w14:paraId="43A02518" w14:textId="13A1E6DD" w:rsidR="00524564" w:rsidRPr="009F6A73" w:rsidRDefault="63C4F923" w:rsidP="00524564">
      <w:pPr>
        <w:jc w:val="left"/>
      </w:pPr>
      <w:r w:rsidRPr="009F6A73">
        <w:t>New Zealand</w:t>
      </w:r>
      <w:r w:rsidR="00524564" w:rsidRPr="009F6A73">
        <w:t xml:space="preserve"> has a waste disposal levy that is paid on each tonne of waste sent to most landfills in the country.</w:t>
      </w:r>
      <w:r w:rsidR="00524564" w:rsidRPr="009F6A73">
        <w:rPr>
          <w:color w:val="183C47"/>
          <w:vertAlign w:val="superscript"/>
        </w:rPr>
        <w:footnoteReference w:id="38"/>
      </w:r>
      <w:r w:rsidR="00524564" w:rsidRPr="009F6A73">
        <w:t xml:space="preserve"> The levy revenue is reinvested through the </w:t>
      </w:r>
      <w:hyperlink r:id="rId77" w:history="1">
        <w:r w:rsidR="00524564" w:rsidRPr="009F6A73">
          <w:rPr>
            <w:color w:val="32809C"/>
          </w:rPr>
          <w:t>Waste Minimisation Fund</w:t>
        </w:r>
      </w:hyperlink>
      <w:r w:rsidR="00524564" w:rsidRPr="009F6A73">
        <w:t xml:space="preserve"> (WMF)</w:t>
      </w:r>
      <w:r w:rsidR="00524564" w:rsidRPr="009F6A73" w:rsidDel="00921661">
        <w:t xml:space="preserve"> </w:t>
      </w:r>
      <w:r w:rsidR="00524564" w:rsidRPr="009F6A73">
        <w:t>and through an allocation to territorial authorities (councils) to invest in local and regional waste minimisation solutions. Since 2022, the WMF has supported infrastructure projects that divert organic materials from landfill, process organic waste or otherwise improve resource recovery</w:t>
      </w:r>
      <w:r w:rsidR="00EB6E8E" w:rsidRPr="009F6A73">
        <w:t>,</w:t>
      </w:r>
      <w:r w:rsidR="00524564" w:rsidRPr="009F6A73">
        <w:t xml:space="preserve"> particularly for organics.</w:t>
      </w:r>
      <w:r w:rsidR="008D5537" w:rsidRPr="009F6A73">
        <w:t xml:space="preserve"> </w:t>
      </w:r>
    </w:p>
    <w:p w14:paraId="71BBF577" w14:textId="1F763D1D" w:rsidR="00524564" w:rsidRPr="009F6A73" w:rsidRDefault="00524564" w:rsidP="00524564">
      <w:pPr>
        <w:jc w:val="left"/>
      </w:pPr>
      <w:r w:rsidRPr="009F6A73">
        <w:t>New Zealand’s domestic resource recovery systems are improving – in terms of infrastructure for our cities</w:t>
      </w:r>
      <w:r w:rsidRPr="009F6A73" w:rsidDel="00D32B52">
        <w:t>,</w:t>
      </w:r>
      <w:r w:rsidRPr="009F6A73">
        <w:t xml:space="preserve"> districts and regions </w:t>
      </w:r>
      <w:r w:rsidR="00C07B8B" w:rsidRPr="009F6A73">
        <w:t xml:space="preserve">– </w:t>
      </w:r>
      <w:r w:rsidRPr="009F6A73">
        <w:t>from what has been a low base</w:t>
      </w:r>
      <w:r w:rsidRPr="009F6A73" w:rsidDel="00FE6BE8">
        <w:rPr>
          <w:color w:val="183C47"/>
          <w:vertAlign w:val="superscript"/>
        </w:rPr>
        <w:footnoteReference w:id="39"/>
      </w:r>
      <w:r w:rsidRPr="009F6A73" w:rsidDel="00FE6BE8">
        <w:t xml:space="preserve"> relative to comparable countries like Australia.</w:t>
      </w:r>
      <w:r w:rsidRPr="009F6A73">
        <w:t xml:space="preserve"> However, households and businesses still face challenges in recycling</w:t>
      </w:r>
      <w:r w:rsidRPr="009F6A73" w:rsidDel="00D32B52">
        <w:t xml:space="preserve"> </w:t>
      </w:r>
      <w:r w:rsidRPr="009F6A73">
        <w:t>unwanted resources</w:t>
      </w:r>
      <w:r w:rsidRPr="009F6A73" w:rsidDel="00D32B52">
        <w:t xml:space="preserve"> </w:t>
      </w:r>
      <w:r w:rsidRPr="009F6A73">
        <w:t>that will also help them to reduce waste-related emissions.</w:t>
      </w:r>
      <w:r w:rsidRPr="009F6A73">
        <w:rPr>
          <w:color w:val="183C47"/>
          <w:vertAlign w:val="superscript"/>
        </w:rPr>
        <w:footnoteReference w:id="40"/>
      </w:r>
    </w:p>
    <w:p w14:paraId="52C4C32D" w14:textId="2A975977" w:rsidR="00524564" w:rsidRPr="009F6A73" w:rsidRDefault="00524564" w:rsidP="00E00564">
      <w:pPr>
        <w:pStyle w:val="BodyText"/>
        <w:keepLines/>
      </w:pPr>
      <w:r w:rsidRPr="009F6A73">
        <w:lastRenderedPageBreak/>
        <w:t xml:space="preserve">The Government has committed to waste minimisation investment priorities (for the WMF) that will also support the reduction of emissions, including during </w:t>
      </w:r>
      <w:r w:rsidR="00EC462E" w:rsidRPr="009F6A73">
        <w:t>the second emissions budget</w:t>
      </w:r>
      <w:r w:rsidR="00917614" w:rsidRPr="009F6A73">
        <w:t> </w:t>
      </w:r>
      <w:r w:rsidR="00EF1A5D" w:rsidRPr="009F6A73">
        <w:t>period</w:t>
      </w:r>
      <w:r w:rsidR="00EC462E" w:rsidRPr="009F6A73">
        <w:t>.</w:t>
      </w:r>
      <w:r w:rsidRPr="009F6A73">
        <w:t xml:space="preserve"> A proportion of the WMF will target infrastructure projects and systems that reduce organic waste and emissions (and other waste streams)</w:t>
      </w:r>
      <w:r w:rsidR="00EF1A5D" w:rsidRPr="009F6A73">
        <w:t xml:space="preserve"> within New Zealand</w:t>
      </w:r>
      <w:r w:rsidRPr="009F6A73">
        <w:t>, including those that:</w:t>
      </w:r>
    </w:p>
    <w:p w14:paraId="61807362" w14:textId="600E8241" w:rsidR="00524564" w:rsidRPr="009F6A73" w:rsidRDefault="00524564" w:rsidP="00F24CA7">
      <w:pPr>
        <w:pStyle w:val="Bullet"/>
      </w:pPr>
      <w:r w:rsidRPr="009F6A73">
        <w:t>divert</w:t>
      </w:r>
      <w:r w:rsidRPr="009F6A73" w:rsidDel="007377CE">
        <w:t xml:space="preserve"> </w:t>
      </w:r>
      <w:r w:rsidRPr="009F6A73">
        <w:t>organic waste, including from construction and demolition</w:t>
      </w:r>
      <w:r w:rsidR="007377CE" w:rsidRPr="009F6A73">
        <w:t>,</w:t>
      </w:r>
      <w:r w:rsidRPr="009F6A73">
        <w:t xml:space="preserve"> </w:t>
      </w:r>
      <w:r w:rsidR="007377CE" w:rsidRPr="009F6A73">
        <w:t>and process it</w:t>
      </w:r>
    </w:p>
    <w:p w14:paraId="17D74EDF" w14:textId="77777777" w:rsidR="00524564" w:rsidRPr="009F6A73" w:rsidRDefault="00524564" w:rsidP="00F24CA7">
      <w:pPr>
        <w:pStyle w:val="Bullet"/>
      </w:pPr>
      <w:r w:rsidRPr="009F6A73">
        <w:t xml:space="preserve">develop and implement schemes for businesses, manufacturers and consumers to take responsibility for the products they produce and buy (product stewardship schemes) </w:t>
      </w:r>
    </w:p>
    <w:p w14:paraId="39F97370" w14:textId="3A22E23C" w:rsidR="00524564" w:rsidRPr="009F6A73" w:rsidRDefault="00E53B32" w:rsidP="00F24CA7">
      <w:pPr>
        <w:pStyle w:val="Bullet"/>
      </w:pPr>
      <w:r w:rsidRPr="009F6A73">
        <w:t xml:space="preserve">expand and </w:t>
      </w:r>
      <w:r w:rsidR="00524564" w:rsidRPr="009F6A73">
        <w:t xml:space="preserve">upgrade resource recovery facilities (including transfer stations) </w:t>
      </w:r>
    </w:p>
    <w:p w14:paraId="31CE72E5" w14:textId="7FAD46C4" w:rsidR="00524564" w:rsidRPr="009F6A73" w:rsidRDefault="0022282A" w:rsidP="00F24CA7">
      <w:pPr>
        <w:pStyle w:val="Bullet"/>
      </w:pPr>
      <w:r w:rsidRPr="009F6A73">
        <w:t xml:space="preserve">investigate and, where appropriate, </w:t>
      </w:r>
      <w:r w:rsidR="00524564" w:rsidRPr="009F6A73">
        <w:t xml:space="preserve">develop </w:t>
      </w:r>
      <w:r w:rsidR="00A830AE" w:rsidRPr="009F6A73">
        <w:t xml:space="preserve">infrastructure for </w:t>
      </w:r>
      <w:r w:rsidR="00524564" w:rsidRPr="009F6A73">
        <w:t xml:space="preserve">renewable energy recovery </w:t>
      </w:r>
      <w:r w:rsidR="00A830AE" w:rsidRPr="009F6A73">
        <w:t xml:space="preserve">of </w:t>
      </w:r>
      <w:r w:rsidR="00524564" w:rsidRPr="009F6A73">
        <w:t>hard-to-recycle materials (</w:t>
      </w:r>
      <w:proofErr w:type="spellStart"/>
      <w:r w:rsidR="00524564" w:rsidRPr="009F6A73">
        <w:t>eg</w:t>
      </w:r>
      <w:proofErr w:type="spellEnd"/>
      <w:r w:rsidR="00524564" w:rsidRPr="009F6A73">
        <w:t>, wood waste).</w:t>
      </w:r>
    </w:p>
    <w:p w14:paraId="581A818C" w14:textId="6E5E7200" w:rsidR="00524564" w:rsidRPr="009F6A73" w:rsidRDefault="00524564" w:rsidP="00C32054">
      <w:pPr>
        <w:pStyle w:val="BodyText"/>
      </w:pPr>
      <w:r w:rsidRPr="009F6A73">
        <w:rPr>
          <w:spacing w:val="-2"/>
        </w:rPr>
        <w:t>These investments will enhance our domestic capability and capacity to reduce waste emissions</w:t>
      </w:r>
      <w:r w:rsidRPr="009F6A73">
        <w:t>, recover resources and use recycled materials (</w:t>
      </w:r>
      <w:proofErr w:type="spellStart"/>
      <w:r w:rsidRPr="009F6A73">
        <w:t>eg</w:t>
      </w:r>
      <w:proofErr w:type="spellEnd"/>
      <w:r w:rsidRPr="009F6A73">
        <w:t>, in construction and manufacturing). They will also make it easier for businesses and consumers to reduce their waste.</w:t>
      </w:r>
    </w:p>
    <w:p w14:paraId="4C0D64EF" w14:textId="354CA4F1" w:rsidR="00524A78" w:rsidRPr="009F6A73" w:rsidRDefault="00524A78" w:rsidP="00786E5F">
      <w:pPr>
        <w:pStyle w:val="Heading3"/>
        <w:spacing w:before="280"/>
      </w:pPr>
      <w:r w:rsidRPr="009F6A73">
        <w:t xml:space="preserve">Understanding </w:t>
      </w:r>
      <w:r w:rsidR="000F69DB" w:rsidRPr="009F6A73">
        <w:t xml:space="preserve">the </w:t>
      </w:r>
      <w:r w:rsidRPr="009F6A73">
        <w:t xml:space="preserve">impacts of </w:t>
      </w:r>
      <w:r w:rsidR="006C6BD4" w:rsidRPr="009F6A73">
        <w:t xml:space="preserve">investment </w:t>
      </w:r>
    </w:p>
    <w:p w14:paraId="0BE8C735" w14:textId="064D5756" w:rsidR="00524564" w:rsidRPr="009F6A73" w:rsidRDefault="00ED2D76" w:rsidP="00C32054">
      <w:pPr>
        <w:pStyle w:val="BodyText"/>
      </w:pPr>
      <w:r w:rsidRPr="009F6A73">
        <w:t xml:space="preserve">Modelling suggests that </w:t>
      </w:r>
      <w:r w:rsidR="00332064" w:rsidRPr="009F6A73">
        <w:t>investing</w:t>
      </w:r>
      <w:r w:rsidRPr="009F6A73">
        <w:t xml:space="preserve"> </w:t>
      </w:r>
      <w:r w:rsidR="009A3470" w:rsidRPr="009F6A73">
        <w:t xml:space="preserve">a portion of </w:t>
      </w:r>
      <w:r w:rsidR="00C8550B" w:rsidRPr="009F6A73">
        <w:t xml:space="preserve">the forecast </w:t>
      </w:r>
      <w:r w:rsidR="0050504A" w:rsidRPr="009F6A73">
        <w:t xml:space="preserve">waste levy </w:t>
      </w:r>
      <w:r w:rsidRPr="009F6A73">
        <w:t xml:space="preserve">revenue </w:t>
      </w:r>
      <w:r w:rsidR="00C8550B" w:rsidRPr="009F6A73">
        <w:t xml:space="preserve">(through to 2030) </w:t>
      </w:r>
      <w:r w:rsidR="00D03D6E" w:rsidRPr="009F6A73">
        <w:t xml:space="preserve">via </w:t>
      </w:r>
      <w:r w:rsidR="000D1647" w:rsidRPr="009F6A73">
        <w:t xml:space="preserve">the </w:t>
      </w:r>
      <w:r w:rsidR="00B67541" w:rsidRPr="009F6A73">
        <w:t>WMF</w:t>
      </w:r>
      <w:r w:rsidR="000D1647" w:rsidRPr="009F6A73">
        <w:t xml:space="preserve"> will support emissions reductions.</w:t>
      </w:r>
      <w:r w:rsidR="005B03B8" w:rsidRPr="009F6A73">
        <w:t xml:space="preserve"> </w:t>
      </w:r>
      <w:r w:rsidR="009814EA" w:rsidRPr="009F6A73">
        <w:t>Directing</w:t>
      </w:r>
      <w:r w:rsidR="00D73B49" w:rsidRPr="009F6A73">
        <w:t xml:space="preserve"> f</w:t>
      </w:r>
      <w:r w:rsidR="00B67541" w:rsidRPr="009F6A73">
        <w:t xml:space="preserve">unding from the WMF </w:t>
      </w:r>
      <w:r w:rsidR="009814EA" w:rsidRPr="009F6A73">
        <w:t>to</w:t>
      </w:r>
      <w:r w:rsidR="00CF578F" w:rsidRPr="009F6A73">
        <w:t xml:space="preserve"> </w:t>
      </w:r>
      <w:r w:rsidR="00524564" w:rsidRPr="009F6A73">
        <w:t xml:space="preserve">resource recovery systems and infrastructure </w:t>
      </w:r>
      <w:r w:rsidR="00217606" w:rsidRPr="009F6A73">
        <w:t xml:space="preserve">targeting organic waste </w:t>
      </w:r>
      <w:r w:rsidR="00CF578F" w:rsidRPr="009F6A73">
        <w:t xml:space="preserve">has </w:t>
      </w:r>
      <w:r w:rsidR="009F3AEE" w:rsidRPr="009F6A73">
        <w:t xml:space="preserve">the </w:t>
      </w:r>
      <w:r w:rsidR="00524564" w:rsidRPr="009F6A73">
        <w:t xml:space="preserve">potential to </w:t>
      </w:r>
      <w:r w:rsidR="00D22ADD" w:rsidRPr="009F6A73">
        <w:t xml:space="preserve">support emissions reductions of </w:t>
      </w:r>
      <w:r w:rsidR="00524564" w:rsidRPr="009F6A73">
        <w:t>up to 250</w:t>
      </w:r>
      <w:r w:rsidR="00533EF1" w:rsidRPr="009F6A73">
        <w:t xml:space="preserve"> </w:t>
      </w:r>
      <w:r w:rsidR="00524564" w:rsidRPr="009F6A73">
        <w:t>kt CO</w:t>
      </w:r>
      <w:r w:rsidR="00524564" w:rsidRPr="009F6A73">
        <w:rPr>
          <w:vertAlign w:val="subscript"/>
        </w:rPr>
        <w:t>2</w:t>
      </w:r>
      <w:r w:rsidR="00524564" w:rsidRPr="009F6A73">
        <w:t>-e per year.</w:t>
      </w:r>
      <w:r w:rsidR="002C2AAA" w:rsidRPr="009F6A73">
        <w:rPr>
          <w:rStyle w:val="FootnoteReference"/>
        </w:rPr>
        <w:footnoteReference w:id="41"/>
      </w:r>
      <w:r w:rsidR="00524564" w:rsidRPr="009F6A73">
        <w:t xml:space="preserve"> This is based on the estimated cumulative emissions abatement annually and across multiple projects. </w:t>
      </w:r>
    </w:p>
    <w:p w14:paraId="7C2EEC94" w14:textId="77777777" w:rsidR="00524564" w:rsidRPr="009F6A73" w:rsidRDefault="00524564" w:rsidP="00C32054">
      <w:pPr>
        <w:pStyle w:val="BodyText"/>
      </w:pPr>
      <w:r w:rsidRPr="009F6A73">
        <w:t>Co-benefits may include:</w:t>
      </w:r>
    </w:p>
    <w:p w14:paraId="2F36F00A" w14:textId="054BABC8" w:rsidR="00524564" w:rsidRPr="009F6A73" w:rsidRDefault="00524564" w:rsidP="00C32054">
      <w:pPr>
        <w:pStyle w:val="Bullet"/>
      </w:pPr>
      <w:r w:rsidRPr="009F6A73">
        <w:t xml:space="preserve">encouraging co-investment from the private sector (commercial projects </w:t>
      </w:r>
      <w:r w:rsidR="007443E1" w:rsidRPr="009F6A73">
        <w:t>can</w:t>
      </w:r>
      <w:r w:rsidRPr="009F6A73">
        <w:t xml:space="preserve"> contest for WMF funding to cover up to 50 per cent of the total project costs)</w:t>
      </w:r>
    </w:p>
    <w:p w14:paraId="69A3764A" w14:textId="77777777" w:rsidR="00524564" w:rsidRPr="009F6A73" w:rsidRDefault="00524564" w:rsidP="00C32054">
      <w:pPr>
        <w:pStyle w:val="Bullet"/>
      </w:pPr>
      <w:r w:rsidRPr="009F6A73">
        <w:t>reducing pressure and cost on local government to develop infrastructure, alongside industry and community partners, to meet business and consumer expectations for accessible and affordable alternatives to landfill</w:t>
      </w:r>
    </w:p>
    <w:p w14:paraId="3EFDD9BD" w14:textId="77777777" w:rsidR="00524564" w:rsidRPr="009F6A73" w:rsidRDefault="00524564" w:rsidP="00A417AB">
      <w:pPr>
        <w:numPr>
          <w:ilvl w:val="0"/>
          <w:numId w:val="9"/>
        </w:numPr>
        <w:tabs>
          <w:tab w:val="left" w:pos="397"/>
        </w:tabs>
        <w:spacing w:before="0" w:line="240" w:lineRule="auto"/>
        <w:jc w:val="left"/>
        <w:rPr>
          <w:rFonts w:asciiTheme="minorHAnsi" w:eastAsia="Times New Roman" w:hAnsiTheme="minorHAnsi"/>
          <w:szCs w:val="20"/>
        </w:rPr>
      </w:pPr>
      <w:r w:rsidRPr="009F6A73">
        <w:rPr>
          <w:rFonts w:eastAsia="Times New Roman" w:cs="Times New Roman"/>
        </w:rPr>
        <w:t>s</w:t>
      </w:r>
      <w:r w:rsidRPr="009F6A73">
        <w:rPr>
          <w:rFonts w:asciiTheme="minorHAnsi" w:eastAsia="Times New Roman" w:hAnsiTheme="minorHAnsi"/>
        </w:rPr>
        <w:t>upporting a strategic approach to developing infrastructure across the nation.</w:t>
      </w:r>
    </w:p>
    <w:p w14:paraId="2B96EDDF" w14:textId="2411F3C1" w:rsidR="00524564" w:rsidRPr="009F6A73" w:rsidRDefault="00524564" w:rsidP="00C32054">
      <w:pPr>
        <w:pStyle w:val="BodyText"/>
      </w:pPr>
      <w:r w:rsidRPr="009F6A73">
        <w:t>Longer</w:t>
      </w:r>
      <w:r w:rsidR="00E819B3" w:rsidRPr="009F6A73">
        <w:t xml:space="preserve"> </w:t>
      </w:r>
      <w:r w:rsidRPr="009F6A73">
        <w:t>term, policies and investments that support an efficient and effective resource recovery system to capture and process organic waste could have significant co-benefits for</w:t>
      </w:r>
      <w:r w:rsidR="001F6853" w:rsidRPr="009F6A73">
        <w:t> </w:t>
      </w:r>
      <w:r w:rsidRPr="009F6A73">
        <w:t xml:space="preserve">other sectors </w:t>
      </w:r>
      <w:r w:rsidR="00F40B91" w:rsidRPr="009F6A73">
        <w:t xml:space="preserve">from </w:t>
      </w:r>
      <w:r w:rsidRPr="009F6A73">
        <w:t xml:space="preserve">the same infrastructure. This may further reduce the future costs of diverting organic material, as well as associated emissions abatement </w:t>
      </w:r>
      <w:r w:rsidRPr="009F6A73">
        <w:rPr>
          <w:bCs/>
        </w:rPr>
        <w:t>for those sectors</w:t>
      </w:r>
      <w:r w:rsidRPr="009F6A73">
        <w:t xml:space="preserve">. This could benefit sectors and industries that: </w:t>
      </w:r>
    </w:p>
    <w:p w14:paraId="58303F0E" w14:textId="77777777" w:rsidR="00524564" w:rsidRPr="009F6A73" w:rsidRDefault="00524564" w:rsidP="00C32054">
      <w:pPr>
        <w:pStyle w:val="Bullet"/>
      </w:pPr>
      <w:r w:rsidRPr="009F6A73">
        <w:t>produce waste that could be diverted into recycling systems (reducing waste emissions)</w:t>
      </w:r>
    </w:p>
    <w:p w14:paraId="4DEFDB05" w14:textId="4E8BD669" w:rsidR="00524564" w:rsidRPr="009F6A73" w:rsidRDefault="00524564" w:rsidP="00C32054">
      <w:pPr>
        <w:pStyle w:val="Bullet"/>
      </w:pPr>
      <w:r w:rsidRPr="009F6A73">
        <w:t>use recycled resources to deliver production and services (helping to reduce production emissions); for example</w:t>
      </w:r>
      <w:r w:rsidR="00574D85" w:rsidRPr="009F6A73">
        <w:t>,</w:t>
      </w:r>
      <w:r w:rsidRPr="009F6A73">
        <w:t xml:space="preserve"> in business and industries across the economy and in key sectors </w:t>
      </w:r>
      <w:r w:rsidR="005A01EA" w:rsidRPr="009F6A73">
        <w:t xml:space="preserve">such as </w:t>
      </w:r>
      <w:r w:rsidRPr="009F6A73">
        <w:t xml:space="preserve">manufacturing, farming, forestry, construction and transport. </w:t>
      </w:r>
    </w:p>
    <w:p w14:paraId="05B22DFB" w14:textId="2C150F26" w:rsidR="00524564" w:rsidRPr="009F6A73" w:rsidRDefault="005A01EA" w:rsidP="007443E1">
      <w:pPr>
        <w:pStyle w:val="BodyText"/>
      </w:pPr>
      <w:r w:rsidRPr="009F6A73">
        <w:t>I</w:t>
      </w:r>
      <w:r w:rsidR="00524564" w:rsidRPr="009F6A73">
        <w:t xml:space="preserve">nvestment in infrastructure now will also support future options for </w:t>
      </w:r>
      <w:r w:rsidRPr="009F6A73">
        <w:t>diverting</w:t>
      </w:r>
      <w:r w:rsidR="00524564" w:rsidRPr="009F6A73">
        <w:t xml:space="preserve"> organic material, </w:t>
      </w:r>
      <w:r w:rsidRPr="009F6A73">
        <w:t>which will</w:t>
      </w:r>
      <w:r w:rsidR="00524564" w:rsidRPr="009F6A73">
        <w:t xml:space="preserve"> reduce emissions into </w:t>
      </w:r>
      <w:r w:rsidRPr="009F6A73">
        <w:t xml:space="preserve">the third </w:t>
      </w:r>
      <w:r w:rsidR="00BF19FC" w:rsidRPr="009F6A73">
        <w:t>emissions budget</w:t>
      </w:r>
      <w:r w:rsidR="00524564" w:rsidRPr="009F6A73">
        <w:t xml:space="preserve"> at lower relative cost.</w:t>
      </w:r>
    </w:p>
    <w:p w14:paraId="1F9A9D86" w14:textId="2A15B79A" w:rsidR="00524564" w:rsidRPr="009F6A73" w:rsidRDefault="008867C1" w:rsidP="007443E1">
      <w:pPr>
        <w:pStyle w:val="BodyText"/>
      </w:pPr>
      <w:r w:rsidRPr="009F6A73">
        <w:lastRenderedPageBreak/>
        <w:t>The WMF investment signals can be adjusted to meet New Zealand’s changing context and needs. Between now and 2030, additional waste investment priorities will be considered and, where appropriate, advanced.</w:t>
      </w:r>
    </w:p>
    <w:p w14:paraId="0999DF05" w14:textId="088E672F" w:rsidR="00524564" w:rsidRPr="009F6A73" w:rsidRDefault="00524564" w:rsidP="28726A7A">
      <w:pPr>
        <w:pStyle w:val="Heading2"/>
        <w:rPr>
          <w:b w:val="0"/>
          <w:sz w:val="28"/>
          <w:szCs w:val="28"/>
        </w:rPr>
      </w:pPr>
      <w:bookmarkStart w:id="263" w:name="_Toc170309253"/>
      <w:bookmarkStart w:id="264" w:name="_Toc171608790"/>
      <w:r w:rsidRPr="009F6A73">
        <w:t>Investigating improvements to organic waste</w:t>
      </w:r>
      <w:r w:rsidR="001F6853" w:rsidRPr="009F6A73">
        <w:t> </w:t>
      </w:r>
      <w:r w:rsidRPr="009F6A73">
        <w:t xml:space="preserve">disposal and </w:t>
      </w:r>
      <w:r w:rsidR="0088384E" w:rsidRPr="009F6A73">
        <w:t xml:space="preserve">landfill gas </w:t>
      </w:r>
      <w:r w:rsidRPr="009F6A73">
        <w:t>capture</w:t>
      </w:r>
      <w:bookmarkEnd w:id="263"/>
      <w:bookmarkEnd w:id="264"/>
    </w:p>
    <w:p w14:paraId="6F0D8546" w14:textId="3C0CF45A" w:rsidR="00524564" w:rsidRPr="009F6A73" w:rsidRDefault="00524564" w:rsidP="001F6853">
      <w:pPr>
        <w:pStyle w:val="BodyText"/>
        <w:spacing w:after="240"/>
      </w:pPr>
      <w:r w:rsidRPr="009F6A73">
        <w:t>In 2004, regulations were introduced requiring landfills that accept municipal waste with a capacity of over 1 million tonnes of waste to capture their greenhouse gas emissions (see box).</w:t>
      </w:r>
      <w:r w:rsidRPr="009F6A73">
        <w:rPr>
          <w:vertAlign w:val="superscript"/>
        </w:rPr>
        <w:footnoteReference w:id="42"/>
      </w:r>
      <w:r w:rsidRPr="009F6A73">
        <w:t xml:space="preserve"> Large municipal landfills that meet this size threshold have </w:t>
      </w:r>
      <w:r w:rsidR="009E6159" w:rsidRPr="009F6A73">
        <w:t>LFG</w:t>
      </w:r>
      <w:r w:rsidRPr="009F6A73">
        <w:t xml:space="preserve"> capture systems installed. </w:t>
      </w:r>
      <w:r w:rsidR="007A7ADF" w:rsidRPr="009F6A73">
        <w:t>T</w:t>
      </w:r>
      <w:r w:rsidRPr="009F6A73">
        <w:t xml:space="preserve">he waste sector </w:t>
      </w:r>
      <w:r w:rsidR="007A7ADF" w:rsidRPr="009F6A73">
        <w:t>has</w:t>
      </w:r>
      <w:r w:rsidRPr="009F6A73">
        <w:t xml:space="preserve"> successfully reduce</w:t>
      </w:r>
      <w:r w:rsidR="007C0C3B" w:rsidRPr="009F6A73">
        <w:t>d</w:t>
      </w:r>
      <w:r w:rsidRPr="009F6A73">
        <w:t xml:space="preserve"> its emissions, despite </w:t>
      </w:r>
      <w:r w:rsidR="007C0C3B" w:rsidRPr="009F6A73">
        <w:t xml:space="preserve">New Zealand generating more </w:t>
      </w:r>
      <w:r w:rsidRPr="009F6A73">
        <w:t>waste.</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524564" w:rsidRPr="009F6A73" w14:paraId="1D508B70" w14:textId="77777777" w:rsidTr="001F6853">
        <w:tc>
          <w:tcPr>
            <w:tcW w:w="8505" w:type="dxa"/>
            <w:shd w:val="clear" w:color="auto" w:fill="D5EBE8" w:themeFill="accent3"/>
          </w:tcPr>
          <w:p w14:paraId="74BED30D" w14:textId="77777777" w:rsidR="00524564" w:rsidRPr="009F6A73" w:rsidRDefault="00524564" w:rsidP="001F6853">
            <w:pPr>
              <w:pStyle w:val="Boxheading0"/>
            </w:pPr>
            <w:r w:rsidRPr="009F6A73">
              <w:t>Landfill gas capture</w:t>
            </w:r>
          </w:p>
          <w:p w14:paraId="57B3870B" w14:textId="04B4168A" w:rsidR="00524564" w:rsidRPr="009F6A73" w:rsidRDefault="5151504D" w:rsidP="001F6853">
            <w:pPr>
              <w:pStyle w:val="Boxtext"/>
              <w:spacing w:after="240"/>
            </w:pPr>
            <w:r w:rsidRPr="009F6A73">
              <w:t xml:space="preserve">LFG </w:t>
            </w:r>
            <w:r w:rsidR="00524564" w:rsidRPr="009F6A73">
              <w:t xml:space="preserve">capture is a technological solution that captures the biogenic methane emissions from organic waste in landfills. A network of gas wells </w:t>
            </w:r>
            <w:r w:rsidR="000475C6" w:rsidRPr="009F6A73">
              <w:t>and/</w:t>
            </w:r>
            <w:r w:rsidR="00524564" w:rsidRPr="009F6A73">
              <w:t xml:space="preserve">or pipes </w:t>
            </w:r>
            <w:r w:rsidR="007C0C3B" w:rsidRPr="009F6A73">
              <w:t xml:space="preserve">is </w:t>
            </w:r>
            <w:r w:rsidR="00524564" w:rsidRPr="009F6A73">
              <w:t xml:space="preserve">installed into waste within a landfill. This captures a portion of the gas that the waste produces as the biodegradable materials within it break down. Methane and other gases </w:t>
            </w:r>
            <w:r w:rsidR="2B2D99BB" w:rsidRPr="009F6A73">
              <w:t>are</w:t>
            </w:r>
            <w:r w:rsidR="00524564" w:rsidRPr="009F6A73">
              <w:t xml:space="preserve"> captured and then flared (</w:t>
            </w:r>
            <w:proofErr w:type="spellStart"/>
            <w:r w:rsidR="00524564" w:rsidRPr="009F6A73">
              <w:t>ie</w:t>
            </w:r>
            <w:proofErr w:type="spellEnd"/>
            <w:r w:rsidR="00524564" w:rsidRPr="009F6A73">
              <w:t>,</w:t>
            </w:r>
            <w:r w:rsidR="00786E5F" w:rsidRPr="009F6A73">
              <w:t> </w:t>
            </w:r>
            <w:r w:rsidR="00524564" w:rsidRPr="009F6A73">
              <w:t>converted to carbon dioxide, which has less potent warming effects) and sometimes used</w:t>
            </w:r>
            <w:r w:rsidR="00786E5F" w:rsidRPr="009F6A73">
              <w:t> </w:t>
            </w:r>
            <w:r w:rsidR="00524564" w:rsidRPr="009F6A73">
              <w:t>to generate energy.</w:t>
            </w:r>
          </w:p>
        </w:tc>
      </w:tr>
    </w:tbl>
    <w:p w14:paraId="36020461" w14:textId="6CB72D13" w:rsidR="00524564" w:rsidRPr="009F6A73" w:rsidRDefault="00524564" w:rsidP="001F6853">
      <w:pPr>
        <w:pStyle w:val="BodyText"/>
        <w:spacing w:before="240"/>
      </w:pPr>
      <w:r w:rsidRPr="009F6A73">
        <w:t>There may be opportunities to further leverage the abatement potential of LFG capture. This includes investigating which landfills receive which types of organic materials</w:t>
      </w:r>
      <w:r w:rsidR="00715D9A" w:rsidRPr="009F6A73">
        <w:t>;</w:t>
      </w:r>
      <w:r w:rsidRPr="009F6A73">
        <w:t xml:space="preserve"> efficient and effective settings for any diversion of organic waste from landfills</w:t>
      </w:r>
      <w:r w:rsidR="00715D9A" w:rsidRPr="009F6A73">
        <w:t>;</w:t>
      </w:r>
      <w:r w:rsidRPr="009F6A73">
        <w:t xml:space="preserve"> and the requirements for LFG capture and reporting.</w:t>
      </w:r>
    </w:p>
    <w:p w14:paraId="066EDC07" w14:textId="7AE60E7C" w:rsidR="00524564" w:rsidRPr="009F6A73" w:rsidRDefault="00524564" w:rsidP="28726A7A">
      <w:pPr>
        <w:pStyle w:val="BodyText"/>
        <w:rPr>
          <w:rFonts w:asciiTheme="minorHAnsi" w:hAnsiTheme="minorHAnsi"/>
        </w:rPr>
      </w:pPr>
      <w:r w:rsidRPr="009F6A73">
        <w:rPr>
          <w:rFonts w:asciiTheme="minorHAnsi" w:hAnsiTheme="minorHAnsi"/>
        </w:rPr>
        <w:t xml:space="preserve">There is room to improve the data and reporting of </w:t>
      </w:r>
      <w:r w:rsidR="00BC7307" w:rsidRPr="009F6A73">
        <w:rPr>
          <w:rFonts w:asciiTheme="minorHAnsi" w:hAnsiTheme="minorHAnsi"/>
        </w:rPr>
        <w:t>LFG</w:t>
      </w:r>
      <w:r w:rsidRPr="009F6A73">
        <w:rPr>
          <w:rFonts w:asciiTheme="minorHAnsi" w:hAnsiTheme="minorHAnsi"/>
        </w:rPr>
        <w:t xml:space="preserve"> capture. The 2022 United Nations Framework Convention on Climate Change (UNFCCC) recommended that New Zealand improve the data and reporting of </w:t>
      </w:r>
      <w:r w:rsidR="00BC7307" w:rsidRPr="009F6A73">
        <w:rPr>
          <w:rFonts w:asciiTheme="minorHAnsi" w:hAnsiTheme="minorHAnsi"/>
        </w:rPr>
        <w:t>LFG</w:t>
      </w:r>
      <w:r w:rsidRPr="009F6A73">
        <w:rPr>
          <w:rFonts w:asciiTheme="minorHAnsi" w:hAnsiTheme="minorHAnsi"/>
        </w:rPr>
        <w:t xml:space="preserve"> capture, to improve the reliability of our reported efficiency.</w:t>
      </w:r>
      <w:r w:rsidR="00E16EF6" w:rsidRPr="009F6A73">
        <w:rPr>
          <w:rStyle w:val="FootnoteReference"/>
        </w:rPr>
        <w:footnoteReference w:id="43"/>
      </w:r>
      <w:r w:rsidRPr="009F6A73">
        <w:rPr>
          <w:rFonts w:asciiTheme="minorHAnsi" w:hAnsiTheme="minorHAnsi"/>
        </w:rPr>
        <w:t xml:space="preserve"> </w:t>
      </w:r>
      <w:r w:rsidR="00177AE9" w:rsidRPr="009F6A73">
        <w:rPr>
          <w:rFonts w:asciiTheme="minorHAnsi" w:hAnsiTheme="minorHAnsi"/>
        </w:rPr>
        <w:t xml:space="preserve">It is </w:t>
      </w:r>
      <w:r w:rsidR="00FB03F6" w:rsidRPr="009F6A73">
        <w:rPr>
          <w:rFonts w:asciiTheme="minorHAnsi" w:hAnsiTheme="minorHAnsi"/>
        </w:rPr>
        <w:t>also</w:t>
      </w:r>
      <w:r w:rsidR="00177AE9" w:rsidRPr="009F6A73">
        <w:rPr>
          <w:rFonts w:asciiTheme="minorHAnsi" w:hAnsiTheme="minorHAnsi"/>
        </w:rPr>
        <w:t xml:space="preserve"> important that improvements are</w:t>
      </w:r>
      <w:r w:rsidRPr="009F6A73">
        <w:rPr>
          <w:rFonts w:asciiTheme="minorHAnsi" w:hAnsiTheme="minorHAnsi"/>
        </w:rPr>
        <w:t xml:space="preserve"> accurately assessed and accounted for</w:t>
      </w:r>
      <w:r w:rsidR="00786E5F" w:rsidRPr="009F6A73">
        <w:rPr>
          <w:rFonts w:asciiTheme="minorHAnsi" w:hAnsiTheme="minorHAnsi"/>
        </w:rPr>
        <w:t> </w:t>
      </w:r>
      <w:r w:rsidRPr="009F6A73">
        <w:rPr>
          <w:rFonts w:asciiTheme="minorHAnsi" w:hAnsiTheme="minorHAnsi"/>
        </w:rPr>
        <w:t xml:space="preserve">(as far as is practical) within the </w:t>
      </w:r>
      <w:r w:rsidR="0075053D" w:rsidRPr="009F6A73">
        <w:rPr>
          <w:rFonts w:asciiTheme="minorHAnsi" w:hAnsiTheme="minorHAnsi"/>
        </w:rPr>
        <w:t>NZ</w:t>
      </w:r>
      <w:r w:rsidR="00574D85" w:rsidRPr="009F6A73">
        <w:rPr>
          <w:rFonts w:asciiTheme="minorHAnsi" w:hAnsiTheme="minorHAnsi"/>
        </w:rPr>
        <w:t> </w:t>
      </w:r>
      <w:r w:rsidR="008C6B0B" w:rsidRPr="009F6A73">
        <w:rPr>
          <w:rFonts w:asciiTheme="minorHAnsi" w:hAnsiTheme="minorHAnsi"/>
        </w:rPr>
        <w:t>ETS</w:t>
      </w:r>
      <w:r w:rsidR="00BC7307" w:rsidRPr="009F6A73">
        <w:rPr>
          <w:rFonts w:asciiTheme="minorHAnsi" w:hAnsiTheme="minorHAnsi"/>
        </w:rPr>
        <w:t>,</w:t>
      </w:r>
      <w:r w:rsidR="00DD65AC" w:rsidRPr="009F6A73">
        <w:rPr>
          <w:rFonts w:asciiTheme="minorHAnsi" w:hAnsiTheme="minorHAnsi"/>
        </w:rPr>
        <w:t xml:space="preserve"> </w:t>
      </w:r>
      <w:r w:rsidRPr="009F6A73">
        <w:rPr>
          <w:rFonts w:asciiTheme="minorHAnsi" w:hAnsiTheme="minorHAnsi"/>
        </w:rPr>
        <w:t>so that the scheme works as intended.</w:t>
      </w:r>
    </w:p>
    <w:p w14:paraId="65FBA366" w14:textId="77777777" w:rsidR="00524564" w:rsidRPr="009F6A73" w:rsidRDefault="00524564" w:rsidP="00452E33">
      <w:pPr>
        <w:pStyle w:val="Heading3"/>
      </w:pPr>
      <w:r w:rsidRPr="009F6A73">
        <w:t>Proposal</w:t>
      </w:r>
    </w:p>
    <w:p w14:paraId="01B87C5D" w14:textId="1F7A82B3" w:rsidR="00524564" w:rsidRPr="009F6A73" w:rsidRDefault="18D074B3" w:rsidP="007443E1">
      <w:pPr>
        <w:pStyle w:val="BodyText"/>
      </w:pPr>
      <w:r w:rsidRPr="009F6A73">
        <w:t xml:space="preserve">The </w:t>
      </w:r>
      <w:r w:rsidR="004E3D86" w:rsidRPr="009F6A73">
        <w:t>G</w:t>
      </w:r>
      <w:r w:rsidRPr="009F6A73">
        <w:t>overnment</w:t>
      </w:r>
      <w:r w:rsidR="00524564" w:rsidRPr="009F6A73">
        <w:t xml:space="preserve"> propose</w:t>
      </w:r>
      <w:r w:rsidR="00727D95" w:rsidRPr="009F6A73">
        <w:t>s</w:t>
      </w:r>
      <w:r w:rsidR="00524564" w:rsidRPr="009F6A73">
        <w:t xml:space="preserve"> engaging with industry on how we dispose of and manage organic waste streams in landfills. Further analysis and research </w:t>
      </w:r>
      <w:r w:rsidR="00524564" w:rsidRPr="009F6A73">
        <w:rPr>
          <w:rFonts w:asciiTheme="minorHAnsi" w:hAnsiTheme="minorHAnsi"/>
        </w:rPr>
        <w:t>would be needed to determine wh</w:t>
      </w:r>
      <w:r w:rsidR="00BC7307" w:rsidRPr="009F6A73">
        <w:rPr>
          <w:rFonts w:asciiTheme="minorHAnsi" w:hAnsiTheme="minorHAnsi"/>
        </w:rPr>
        <w:t>ich</w:t>
      </w:r>
      <w:r w:rsidR="00524564" w:rsidRPr="009F6A73">
        <w:rPr>
          <w:rFonts w:asciiTheme="minorHAnsi" w:hAnsiTheme="minorHAnsi"/>
        </w:rPr>
        <w:t xml:space="preserve"> policy </w:t>
      </w:r>
      <w:r w:rsidR="00731C08" w:rsidRPr="009F6A73">
        <w:rPr>
          <w:rFonts w:asciiTheme="minorHAnsi" w:hAnsiTheme="minorHAnsi"/>
        </w:rPr>
        <w:t>and/</w:t>
      </w:r>
      <w:r w:rsidR="00524564" w:rsidRPr="009F6A73">
        <w:rPr>
          <w:rFonts w:asciiTheme="minorHAnsi" w:hAnsiTheme="minorHAnsi"/>
        </w:rPr>
        <w:t>or regulation changes would be most effective and efficient to reduce our landfill waste emissions. Accordingly, this proposal involves further investigation and engagement with industry on possible changes (as appropriate) to:</w:t>
      </w:r>
    </w:p>
    <w:p w14:paraId="1D87BC60" w14:textId="77777777" w:rsidR="00524564" w:rsidRPr="009F6A73" w:rsidRDefault="00524564" w:rsidP="00426F53">
      <w:pPr>
        <w:pStyle w:val="Bullet"/>
      </w:pPr>
      <w:r w:rsidRPr="009F6A73">
        <w:t>incentivise or encourage diversion of organic materials from landfill</w:t>
      </w:r>
    </w:p>
    <w:p w14:paraId="7B527861" w14:textId="77777777" w:rsidR="00524564" w:rsidRPr="009F6A73" w:rsidRDefault="00524564" w:rsidP="00426F53">
      <w:pPr>
        <w:pStyle w:val="Bullet"/>
      </w:pPr>
      <w:r w:rsidRPr="009F6A73">
        <w:t>determine which landfill types accept which types of organic waste</w:t>
      </w:r>
    </w:p>
    <w:p w14:paraId="25E1195A" w14:textId="77777777" w:rsidR="00524564" w:rsidRPr="009F6A73" w:rsidRDefault="00524564" w:rsidP="00426F53">
      <w:pPr>
        <w:pStyle w:val="Bullet"/>
      </w:pPr>
      <w:r w:rsidRPr="009F6A73">
        <w:t>review the scope of landfills that require LFG capture systems (including smaller facilities)</w:t>
      </w:r>
    </w:p>
    <w:p w14:paraId="47964BC4" w14:textId="0BB891E0" w:rsidR="00524564" w:rsidRPr="009F6A73" w:rsidRDefault="00524564" w:rsidP="00426F53">
      <w:pPr>
        <w:pStyle w:val="Bullet"/>
      </w:pPr>
      <w:r w:rsidRPr="009F6A73">
        <w:lastRenderedPageBreak/>
        <w:t xml:space="preserve">improve settings to </w:t>
      </w:r>
      <w:r w:rsidR="0074251A" w:rsidRPr="009F6A73">
        <w:t>raise</w:t>
      </w:r>
      <w:r w:rsidRPr="009F6A73">
        <w:t xml:space="preserve"> the average LFG capture efficiency</w:t>
      </w:r>
    </w:p>
    <w:p w14:paraId="6BE56F46" w14:textId="26569F2A" w:rsidR="00524564" w:rsidRPr="009F6A73" w:rsidRDefault="00524564" w:rsidP="00426F53">
      <w:pPr>
        <w:pStyle w:val="Bullet"/>
      </w:pPr>
      <w:r w:rsidRPr="009F6A73">
        <w:t xml:space="preserve">improve data and evidence to support </w:t>
      </w:r>
      <w:r w:rsidR="0074251A" w:rsidRPr="009F6A73">
        <w:t>LFG</w:t>
      </w:r>
      <w:r w:rsidRPr="009F6A73">
        <w:t xml:space="preserve"> capture efficiency calculations and reporting, and to support accurate </w:t>
      </w:r>
      <w:r w:rsidR="0075053D" w:rsidRPr="009F6A73">
        <w:t>NZ</w:t>
      </w:r>
      <w:r w:rsidR="008C6B0B" w:rsidRPr="009F6A73">
        <w:t xml:space="preserve"> ETS</w:t>
      </w:r>
      <w:r w:rsidR="00DD65AC" w:rsidRPr="009F6A73">
        <w:t xml:space="preserve"> </w:t>
      </w:r>
      <w:r w:rsidRPr="009F6A73">
        <w:t>accounting.</w:t>
      </w:r>
    </w:p>
    <w:p w14:paraId="5BEABECC" w14:textId="5207EB17" w:rsidR="00524564" w:rsidRPr="009F6A73" w:rsidRDefault="78052855" w:rsidP="00E00564">
      <w:pPr>
        <w:pStyle w:val="BodyText"/>
      </w:pPr>
      <w:r w:rsidRPr="009F6A73">
        <w:t xml:space="preserve">The </w:t>
      </w:r>
      <w:r w:rsidR="00CB7E94" w:rsidRPr="009F6A73">
        <w:t>G</w:t>
      </w:r>
      <w:r w:rsidRPr="009F6A73">
        <w:t>overnment</w:t>
      </w:r>
      <w:r w:rsidR="0074251A" w:rsidRPr="009F6A73">
        <w:t xml:space="preserve"> would need to consider t</w:t>
      </w:r>
      <w:r w:rsidR="00524564" w:rsidRPr="009F6A73">
        <w:t xml:space="preserve">he abatement potential </w:t>
      </w:r>
      <w:r w:rsidR="002463F2">
        <w:t>and costs of</w:t>
      </w:r>
      <w:r w:rsidR="00524564" w:rsidRPr="009F6A73">
        <w:t xml:space="preserve"> any regulatory changes</w:t>
      </w:r>
      <w:r w:rsidR="0074251A" w:rsidRPr="009F6A73">
        <w:t>,</w:t>
      </w:r>
      <w:r w:rsidR="00524564" w:rsidRPr="009F6A73">
        <w:t xml:space="preserve"> as part of the investigation.</w:t>
      </w:r>
    </w:p>
    <w:p w14:paraId="57A68760" w14:textId="5184258B" w:rsidR="00524564" w:rsidRPr="009F6A73" w:rsidRDefault="00524564" w:rsidP="007443E1">
      <w:pPr>
        <w:pStyle w:val="BodyText"/>
      </w:pPr>
      <w:r w:rsidRPr="009F6A73">
        <w:t xml:space="preserve">For example, initial modelling suggests that a scenario of a 7 per cent increase in </w:t>
      </w:r>
      <w:r w:rsidR="0074251A" w:rsidRPr="009F6A73">
        <w:t>LFG</w:t>
      </w:r>
      <w:r w:rsidRPr="009F6A73">
        <w:t xml:space="preserve"> capture efficiency across New Zealand’s disposal facilities with LFG capture systems in place, combined with LFG capture expansion to all </w:t>
      </w:r>
      <w:r w:rsidR="007B3D11" w:rsidRPr="009F6A73">
        <w:t>c</w:t>
      </w:r>
      <w:r w:rsidRPr="009F6A73">
        <w:t>lass 1 facilities, may have an abatement potential of up to 309</w:t>
      </w:r>
      <w:r w:rsidR="00CB7E94" w:rsidRPr="009F6A73">
        <w:t> </w:t>
      </w:r>
      <w:r w:rsidRPr="009F6A73">
        <w:t>kt CO</w:t>
      </w:r>
      <w:r w:rsidRPr="009F6A73">
        <w:rPr>
          <w:vertAlign w:val="subscript"/>
        </w:rPr>
        <w:t>2</w:t>
      </w:r>
      <w:r w:rsidRPr="009F6A73">
        <w:t xml:space="preserve">-e </w:t>
      </w:r>
      <w:r w:rsidR="00396192" w:rsidRPr="009F6A73">
        <w:t xml:space="preserve">per year </w:t>
      </w:r>
      <w:r w:rsidR="00C23ABD" w:rsidRPr="009F6A73">
        <w:t xml:space="preserve">up to the end of </w:t>
      </w:r>
      <w:r w:rsidR="00E66D97" w:rsidRPr="009F6A73">
        <w:t>the second emissions budget</w:t>
      </w:r>
      <w:r w:rsidR="005B4D39" w:rsidRPr="009F6A73">
        <w:t xml:space="preserve"> period</w:t>
      </w:r>
      <w:r w:rsidRPr="009F6A73">
        <w:t xml:space="preserve"> </w:t>
      </w:r>
      <w:r w:rsidR="000C6879" w:rsidRPr="009F6A73">
        <w:t>(</w:t>
      </w:r>
      <w:r w:rsidRPr="009F6A73">
        <w:t>2030</w:t>
      </w:r>
      <w:r w:rsidR="00E66D97" w:rsidRPr="009F6A73" w:rsidDel="00C23ABD">
        <w:t>)</w:t>
      </w:r>
      <w:r w:rsidRPr="009F6A73">
        <w:t xml:space="preserve"> and further abatement during subsequent periods.</w:t>
      </w:r>
      <w:r w:rsidRPr="009F6A73">
        <w:rPr>
          <w:color w:val="183C47"/>
          <w:vertAlign w:val="superscript"/>
        </w:rPr>
        <w:footnoteReference w:id="44"/>
      </w:r>
      <w:r w:rsidRPr="009F6A73">
        <w:t xml:space="preserve"> A robust evidence base showing emissions reduction potential is currently being developed to understand the most equitable way to progress any changes. This includes consideration of emissions reductions and the role of </w:t>
      </w:r>
      <w:r w:rsidR="008C6B0B" w:rsidRPr="009F6A73">
        <w:t>NZ ETS</w:t>
      </w:r>
      <w:r w:rsidRPr="009F6A73">
        <w:t xml:space="preserve">. The same </w:t>
      </w:r>
      <w:r w:rsidRPr="009F6A73">
        <w:rPr>
          <w:spacing w:val="-2"/>
        </w:rPr>
        <w:t xml:space="preserve">scenario would also deliver </w:t>
      </w:r>
      <w:r w:rsidRPr="009F6A73">
        <w:rPr>
          <w:rFonts w:eastAsia="Calibri" w:cs="Calibri"/>
          <w:color w:val="000000" w:themeColor="text1"/>
          <w:spacing w:val="-2"/>
        </w:rPr>
        <w:t>1.</w:t>
      </w:r>
      <w:r w:rsidR="0022520E" w:rsidRPr="009F6A73">
        <w:rPr>
          <w:rFonts w:eastAsia="Calibri" w:cs="Calibri"/>
          <w:color w:val="000000" w:themeColor="text1"/>
          <w:spacing w:val="-2"/>
        </w:rPr>
        <w:t>1</w:t>
      </w:r>
      <w:r w:rsidR="003F398A" w:rsidRPr="009F6A73">
        <w:rPr>
          <w:rFonts w:eastAsia="Calibri" w:cs="Calibri"/>
          <w:color w:val="000000" w:themeColor="text1"/>
          <w:spacing w:val="-2"/>
        </w:rPr>
        <w:t> </w:t>
      </w:r>
      <w:r w:rsidRPr="009F6A73">
        <w:rPr>
          <w:rFonts w:eastAsia="Calibri" w:cs="Calibri"/>
          <w:color w:val="000000" w:themeColor="text1"/>
          <w:spacing w:val="-2"/>
        </w:rPr>
        <w:t>Mt CO</w:t>
      </w:r>
      <w:r w:rsidRPr="009F6A73">
        <w:rPr>
          <w:rFonts w:eastAsia="Calibri" w:cs="Calibri"/>
          <w:color w:val="000000" w:themeColor="text1"/>
          <w:spacing w:val="-2"/>
          <w:vertAlign w:val="subscript"/>
        </w:rPr>
        <w:t>2</w:t>
      </w:r>
      <w:r w:rsidR="00A3388C" w:rsidRPr="009F6A73">
        <w:rPr>
          <w:rFonts w:eastAsia="Calibri" w:cs="Calibri"/>
          <w:color w:val="000000" w:themeColor="text1"/>
          <w:spacing w:val="-2"/>
        </w:rPr>
        <w:t>-e</w:t>
      </w:r>
      <w:r w:rsidRPr="009F6A73">
        <w:rPr>
          <w:rFonts w:eastAsia="Calibri" w:cs="Calibri"/>
          <w:color w:val="000000" w:themeColor="text1"/>
          <w:spacing w:val="-2"/>
        </w:rPr>
        <w:t xml:space="preserve"> towards </w:t>
      </w:r>
      <w:r w:rsidR="00CA03B4" w:rsidRPr="009F6A73">
        <w:rPr>
          <w:rFonts w:eastAsia="Calibri" w:cs="Calibri"/>
          <w:color w:val="000000" w:themeColor="text1"/>
          <w:spacing w:val="-2"/>
        </w:rPr>
        <w:t xml:space="preserve">the </w:t>
      </w:r>
      <w:r w:rsidR="000C6879" w:rsidRPr="009F6A73">
        <w:rPr>
          <w:spacing w:val="-2"/>
        </w:rPr>
        <w:t>Nationally Determined Contribution</w:t>
      </w:r>
      <w:r w:rsidR="000C6879" w:rsidRPr="009F6A73">
        <w:rPr>
          <w:rFonts w:eastAsia="Calibri" w:cs="Calibri"/>
          <w:color w:val="000000" w:themeColor="text1"/>
          <w:spacing w:val="-2"/>
        </w:rPr>
        <w:t xml:space="preserve"> (</w:t>
      </w:r>
      <w:r w:rsidRPr="009F6A73">
        <w:rPr>
          <w:rFonts w:eastAsia="Calibri" w:cs="Calibri"/>
          <w:color w:val="000000" w:themeColor="text1"/>
          <w:spacing w:val="-2"/>
        </w:rPr>
        <w:t>NDC</w:t>
      </w:r>
      <w:r w:rsidR="000C6879" w:rsidRPr="009F6A73">
        <w:rPr>
          <w:rFonts w:eastAsia="Calibri" w:cs="Calibri"/>
          <w:color w:val="000000" w:themeColor="text1"/>
        </w:rPr>
        <w:t>)</w:t>
      </w:r>
      <w:r w:rsidRPr="009F6A73">
        <w:rPr>
          <w:rFonts w:eastAsia="Calibri" w:cs="Calibri"/>
          <w:color w:val="000000" w:themeColor="text1"/>
        </w:rPr>
        <w:t>.</w:t>
      </w:r>
    </w:p>
    <w:p w14:paraId="2AA463F7" w14:textId="4BCAF40D" w:rsidR="00524564" w:rsidRPr="009F6A73" w:rsidRDefault="00182251" w:rsidP="00E83695">
      <w:pPr>
        <w:pStyle w:val="Heading2"/>
      </w:pPr>
      <w:bookmarkStart w:id="265" w:name="_Toc170309254"/>
      <w:bookmarkStart w:id="266" w:name="_Toc171608791"/>
      <w:r w:rsidRPr="009F6A73">
        <w:t>Impacts on</w:t>
      </w:r>
      <w:r w:rsidR="0022520E" w:rsidRPr="009F6A73">
        <w:t xml:space="preserve"> iwi</w:t>
      </w:r>
      <w:r w:rsidR="008B68E2" w:rsidRPr="009F6A73">
        <w:t xml:space="preserve"> and </w:t>
      </w:r>
      <w:r w:rsidR="0022520E" w:rsidRPr="009F6A73">
        <w:t>M</w:t>
      </w:r>
      <w:r w:rsidR="0022520E" w:rsidRPr="009F6A73">
        <w:rPr>
          <w:rFonts w:ascii="Calibri" w:hAnsi="Calibri" w:cs="Calibri"/>
        </w:rPr>
        <w:t>ā</w:t>
      </w:r>
      <w:r w:rsidR="0022520E" w:rsidRPr="009F6A73">
        <w:t>ori</w:t>
      </w:r>
      <w:bookmarkEnd w:id="265"/>
      <w:bookmarkEnd w:id="266"/>
    </w:p>
    <w:p w14:paraId="7F9BB865" w14:textId="316D186B" w:rsidR="00524564" w:rsidRPr="009F6A73" w:rsidRDefault="00524564" w:rsidP="007D0612">
      <w:pPr>
        <w:pStyle w:val="BodyText"/>
      </w:pPr>
      <w:r w:rsidRPr="009F6A73">
        <w:t xml:space="preserve">‘Waste’ materials or products are not traditionally a concept in </w:t>
      </w:r>
      <w:proofErr w:type="spellStart"/>
      <w:r w:rsidRPr="009F6A73">
        <w:t>te</w:t>
      </w:r>
      <w:proofErr w:type="spellEnd"/>
      <w:r w:rsidRPr="009F6A73">
        <w:t xml:space="preserve"> </w:t>
      </w:r>
      <w:proofErr w:type="spellStart"/>
      <w:r w:rsidRPr="009F6A73">
        <w:t>ao</w:t>
      </w:r>
      <w:proofErr w:type="spellEnd"/>
      <w:r w:rsidRPr="009F6A73">
        <w:t xml:space="preserve"> M</w:t>
      </w:r>
      <w:r w:rsidRPr="009F6A73">
        <w:rPr>
          <w:rFonts w:cs="Calibri"/>
        </w:rPr>
        <w:t>ā</w:t>
      </w:r>
      <w:r w:rsidRPr="009F6A73">
        <w:t>ori</w:t>
      </w:r>
      <w:r w:rsidR="00C6247A" w:rsidRPr="009F6A73">
        <w:t xml:space="preserve"> (the M</w:t>
      </w:r>
      <w:r w:rsidR="00C6247A" w:rsidRPr="009F6A73">
        <w:rPr>
          <w:rFonts w:cs="Calibri"/>
        </w:rPr>
        <w:t>ā</w:t>
      </w:r>
      <w:r w:rsidR="00C6247A" w:rsidRPr="009F6A73">
        <w:t>ori world)</w:t>
      </w:r>
      <w:r w:rsidRPr="009F6A73">
        <w:t>. At a high level, waste minimisation and shifting away from a linear economy that disposes of</w:t>
      </w:r>
      <w:r w:rsidR="000B10DC" w:rsidRPr="009F6A73">
        <w:t> </w:t>
      </w:r>
      <w:r w:rsidRPr="009F6A73">
        <w:t xml:space="preserve">waste to land, towards pare kore (zero waste) as seen in nature’s cycles, </w:t>
      </w:r>
      <w:r w:rsidR="00B2478B" w:rsidRPr="009F6A73">
        <w:t xml:space="preserve">are </w:t>
      </w:r>
      <w:r w:rsidRPr="009F6A73">
        <w:t xml:space="preserve">in line with concepts of </w:t>
      </w:r>
      <w:proofErr w:type="spellStart"/>
      <w:r w:rsidRPr="009F6A73">
        <w:t>kaitiakitanga</w:t>
      </w:r>
      <w:proofErr w:type="spellEnd"/>
      <w:r w:rsidRPr="009F6A73">
        <w:t xml:space="preserve"> </w:t>
      </w:r>
      <w:r w:rsidR="00B921BF" w:rsidRPr="009F6A73">
        <w:t xml:space="preserve">(guardianship or </w:t>
      </w:r>
      <w:r w:rsidRPr="009F6A73">
        <w:t>stewardship</w:t>
      </w:r>
      <w:r w:rsidR="00B921BF" w:rsidRPr="009F6A73">
        <w:t>)</w:t>
      </w:r>
      <w:r w:rsidRPr="009F6A73">
        <w:t xml:space="preserve"> of the land.</w:t>
      </w:r>
      <w:r w:rsidR="00673DE2" w:rsidRPr="009F6A73">
        <w:t xml:space="preserve"> We are seeking feedback from iwi</w:t>
      </w:r>
      <w:r w:rsidR="008B68E2" w:rsidRPr="009F6A73">
        <w:t xml:space="preserve"> and </w:t>
      </w:r>
      <w:r w:rsidR="00673DE2" w:rsidRPr="009F6A73">
        <w:t xml:space="preserve">Māori as part of this consultation process as we develop waste policies for </w:t>
      </w:r>
      <w:r w:rsidR="0010773D" w:rsidRPr="009F6A73">
        <w:t>the second emissions reduction plan</w:t>
      </w:r>
      <w:r w:rsidR="00673DE2" w:rsidRPr="009F6A73">
        <w:t>.</w:t>
      </w:r>
    </w:p>
    <w:p w14:paraId="4C5CC2D5" w14:textId="66B6E207" w:rsidR="00DE786A" w:rsidRPr="009F6A73" w:rsidRDefault="00773AE4" w:rsidP="00773AE4">
      <w:pPr>
        <w:pStyle w:val="Heading2"/>
        <w:spacing w:after="240"/>
      </w:pPr>
      <w:bookmarkStart w:id="267" w:name="_Toc170309255"/>
      <w:bookmarkStart w:id="268" w:name="_Toc171608792"/>
      <w:r w:rsidRPr="009F6A73">
        <w:t>Chapter 10 consultation questions</w:t>
      </w:r>
      <w:bookmarkEnd w:id="267"/>
      <w:bookmarkEnd w:id="268"/>
    </w:p>
    <w:tbl>
      <w:tblPr>
        <w:tblStyle w:val="QuestionTable"/>
        <w:tblW w:w="8505" w:type="dxa"/>
        <w:tblInd w:w="0" w:type="dxa"/>
        <w:tblLook w:val="04A0" w:firstRow="1" w:lastRow="0" w:firstColumn="1" w:lastColumn="0" w:noHBand="0" w:noVBand="1"/>
      </w:tblPr>
      <w:tblGrid>
        <w:gridCol w:w="607"/>
        <w:gridCol w:w="7898"/>
      </w:tblGrid>
      <w:tr w:rsidR="000B10DC" w:rsidRPr="009F6A73" w14:paraId="2E9C949E" w14:textId="77777777" w:rsidTr="00382921">
        <w:trPr>
          <w:cnfStyle w:val="100000000000" w:firstRow="1" w:lastRow="0" w:firstColumn="0" w:lastColumn="0" w:oddVBand="0" w:evenVBand="0" w:oddHBand="0" w:evenHBand="0" w:firstRowFirstColumn="0" w:firstRowLastColumn="0" w:lastRowFirstColumn="0" w:lastRowLastColumn="0"/>
        </w:trPr>
        <w:tc>
          <w:tcPr>
            <w:tcW w:w="536" w:type="dxa"/>
            <w:tcBorders>
              <w:left w:val="nil"/>
              <w:bottom w:val="single" w:sz="4" w:space="0" w:color="1B556B" w:themeColor="text2"/>
              <w:right w:val="single" w:sz="4" w:space="0" w:color="1B556B" w:themeColor="text2"/>
            </w:tcBorders>
            <w:shd w:val="clear" w:color="auto" w:fill="FFFFFF" w:themeFill="background1"/>
          </w:tcPr>
          <w:p w14:paraId="2C42B22F" w14:textId="6934AF33" w:rsidR="00406DFF" w:rsidRPr="009F6A73" w:rsidRDefault="00773AE4" w:rsidP="00406DFF">
            <w:pPr>
              <w:pStyle w:val="TableText"/>
              <w:rPr>
                <w:color w:val="auto"/>
                <w:sz w:val="22"/>
                <w:szCs w:val="30"/>
              </w:rPr>
            </w:pPr>
            <w:r w:rsidRPr="009F6A73">
              <w:rPr>
                <w:color w:val="auto"/>
                <w:sz w:val="22"/>
                <w:szCs w:val="30"/>
              </w:rPr>
              <w:t>10.</w:t>
            </w:r>
            <w:r w:rsidR="00317DD3" w:rsidRPr="009F6A73">
              <w:rPr>
                <w:color w:val="auto"/>
                <w:sz w:val="22"/>
                <w:szCs w:val="30"/>
              </w:rPr>
              <w:t>1</w:t>
            </w:r>
          </w:p>
        </w:tc>
        <w:tc>
          <w:tcPr>
            <w:tcW w:w="8026" w:type="dxa"/>
            <w:tcBorders>
              <w:left w:val="single" w:sz="4" w:space="0" w:color="1B556B" w:themeColor="text2"/>
              <w:bottom w:val="single" w:sz="4" w:space="0" w:color="1B556B" w:themeColor="text2"/>
              <w:right w:val="nil"/>
            </w:tcBorders>
            <w:shd w:val="clear" w:color="auto" w:fill="FFFFFF" w:themeFill="background1"/>
          </w:tcPr>
          <w:p w14:paraId="15BA7EBB" w14:textId="3F390776" w:rsidR="00406DFF" w:rsidRPr="009F6A73" w:rsidRDefault="00406DFF" w:rsidP="00695710">
            <w:pPr>
              <w:pStyle w:val="TableText"/>
              <w:divId w:val="780152255"/>
              <w:rPr>
                <w:color w:val="auto"/>
                <w:sz w:val="22"/>
                <w:szCs w:val="30"/>
              </w:rPr>
            </w:pPr>
            <w:r w:rsidRPr="009F6A73">
              <w:rPr>
                <w:color w:val="auto"/>
                <w:sz w:val="22"/>
                <w:szCs w:val="30"/>
              </w:rPr>
              <w:t>Do you agree</w:t>
            </w:r>
            <w:r w:rsidR="00B2478B" w:rsidRPr="009F6A73">
              <w:rPr>
                <w:color w:val="auto"/>
                <w:sz w:val="22"/>
                <w:szCs w:val="30"/>
              </w:rPr>
              <w:t xml:space="preserve"> or </w:t>
            </w:r>
            <w:r w:rsidRPr="009F6A73">
              <w:rPr>
                <w:color w:val="auto"/>
                <w:sz w:val="22"/>
                <w:szCs w:val="30"/>
              </w:rPr>
              <w:t xml:space="preserve">disagree that the Government should further </w:t>
            </w:r>
            <w:r w:rsidR="00C1347A" w:rsidRPr="009F6A73">
              <w:rPr>
                <w:color w:val="auto"/>
                <w:sz w:val="22"/>
                <w:szCs w:val="30"/>
              </w:rPr>
              <w:t xml:space="preserve">investigate </w:t>
            </w:r>
            <w:r w:rsidRPr="009F6A73">
              <w:rPr>
                <w:color w:val="auto"/>
                <w:sz w:val="22"/>
                <w:szCs w:val="30"/>
              </w:rPr>
              <w:t>improvements to organic waste disposal and landfill gas capture?</w:t>
            </w:r>
          </w:p>
        </w:tc>
      </w:tr>
      <w:tr w:rsidR="00406DFF" w:rsidRPr="009F6A73" w14:paraId="17AD6A09" w14:textId="77777777" w:rsidTr="00382921">
        <w:tc>
          <w:tcPr>
            <w:tcW w:w="536" w:type="dxa"/>
            <w:tcBorders>
              <w:top w:val="single" w:sz="4" w:space="0" w:color="1B556B" w:themeColor="text2"/>
              <w:left w:val="nil"/>
              <w:bottom w:val="single" w:sz="4" w:space="0" w:color="1B556B" w:themeColor="text2"/>
              <w:right w:val="single" w:sz="4" w:space="0" w:color="1B556B" w:themeColor="text2"/>
            </w:tcBorders>
          </w:tcPr>
          <w:p w14:paraId="47FE2C38" w14:textId="3F42791E" w:rsidR="00406DFF" w:rsidRPr="009F6A73" w:rsidRDefault="00773AE4" w:rsidP="00406DFF">
            <w:pPr>
              <w:pStyle w:val="TableText"/>
              <w:rPr>
                <w:sz w:val="22"/>
                <w:szCs w:val="30"/>
              </w:rPr>
            </w:pPr>
            <w:r w:rsidRPr="009F6A73">
              <w:rPr>
                <w:sz w:val="22"/>
                <w:szCs w:val="30"/>
              </w:rPr>
              <w:t>10.</w:t>
            </w:r>
            <w:r w:rsidR="00922DDA" w:rsidRPr="009F6A73">
              <w:rPr>
                <w:sz w:val="22"/>
                <w:szCs w:val="30"/>
              </w:rPr>
              <w:t>2</w:t>
            </w:r>
          </w:p>
        </w:tc>
        <w:tc>
          <w:tcPr>
            <w:tcW w:w="8026" w:type="dxa"/>
            <w:tcBorders>
              <w:top w:val="single" w:sz="4" w:space="0" w:color="1B556B" w:themeColor="text2"/>
              <w:left w:val="single" w:sz="4" w:space="0" w:color="1B556B" w:themeColor="text2"/>
              <w:bottom w:val="single" w:sz="4" w:space="0" w:color="1B556B" w:themeColor="text2"/>
              <w:right w:val="nil"/>
            </w:tcBorders>
          </w:tcPr>
          <w:p w14:paraId="7CF32A5F" w14:textId="4B15D728" w:rsidR="00406DFF" w:rsidRPr="009F6A73" w:rsidRDefault="00406DFF" w:rsidP="00406DFF">
            <w:pPr>
              <w:pStyle w:val="TableText"/>
              <w:rPr>
                <w:sz w:val="22"/>
                <w:szCs w:val="30"/>
              </w:rPr>
            </w:pPr>
            <w:r w:rsidRPr="009F6A73">
              <w:rPr>
                <w:sz w:val="22"/>
                <w:szCs w:val="30"/>
              </w:rPr>
              <w:t>What is the main barrier to reducing emission</w:t>
            </w:r>
            <w:r w:rsidR="002C2767" w:rsidRPr="009F6A73">
              <w:rPr>
                <w:sz w:val="22"/>
                <w:szCs w:val="30"/>
              </w:rPr>
              <w:t>s</w:t>
            </w:r>
            <w:r w:rsidRPr="009F6A73">
              <w:rPr>
                <w:sz w:val="22"/>
                <w:szCs w:val="30"/>
              </w:rPr>
              <w:t xml:space="preserve"> from waste (in households</w:t>
            </w:r>
            <w:r w:rsidR="00B2478B" w:rsidRPr="009F6A73">
              <w:rPr>
                <w:sz w:val="22"/>
                <w:szCs w:val="30"/>
              </w:rPr>
              <w:t xml:space="preserve"> and</w:t>
            </w:r>
            <w:r w:rsidRPr="009F6A73">
              <w:rPr>
                <w:sz w:val="22"/>
                <w:szCs w:val="30"/>
              </w:rPr>
              <w:t xml:space="preserve"> business</w:t>
            </w:r>
            <w:r w:rsidR="00B2478B" w:rsidRPr="009F6A73">
              <w:rPr>
                <w:sz w:val="22"/>
                <w:szCs w:val="30"/>
              </w:rPr>
              <w:t>es</w:t>
            </w:r>
            <w:r w:rsidRPr="009F6A73">
              <w:rPr>
                <w:sz w:val="22"/>
                <w:szCs w:val="30"/>
              </w:rPr>
              <w:t xml:space="preserve"> or across the waste sector)?</w:t>
            </w:r>
          </w:p>
        </w:tc>
      </w:tr>
      <w:tr w:rsidR="00406DFF" w:rsidRPr="009F6A73" w14:paraId="1B38EB68" w14:textId="77777777" w:rsidTr="00382921">
        <w:tc>
          <w:tcPr>
            <w:tcW w:w="536" w:type="dxa"/>
            <w:tcBorders>
              <w:top w:val="single" w:sz="4" w:space="0" w:color="1B556B" w:themeColor="text2"/>
              <w:left w:val="nil"/>
              <w:bottom w:val="single" w:sz="4" w:space="0" w:color="1B556B" w:themeColor="text2"/>
              <w:right w:val="single" w:sz="4" w:space="0" w:color="1B556B" w:themeColor="text2"/>
            </w:tcBorders>
          </w:tcPr>
          <w:p w14:paraId="72C9A7EB" w14:textId="2FCB68EB" w:rsidR="00406DFF" w:rsidRPr="009F6A73" w:rsidRDefault="00773AE4" w:rsidP="00406DFF">
            <w:pPr>
              <w:pStyle w:val="TableText"/>
              <w:rPr>
                <w:sz w:val="22"/>
                <w:szCs w:val="30"/>
              </w:rPr>
            </w:pPr>
            <w:r w:rsidRPr="009F6A73">
              <w:rPr>
                <w:sz w:val="22"/>
                <w:szCs w:val="30"/>
              </w:rPr>
              <w:t>10.</w:t>
            </w:r>
            <w:r w:rsidR="00406DFF" w:rsidRPr="009F6A73">
              <w:rPr>
                <w:sz w:val="22"/>
                <w:szCs w:val="30"/>
              </w:rPr>
              <w:t>3</w:t>
            </w:r>
          </w:p>
        </w:tc>
        <w:tc>
          <w:tcPr>
            <w:tcW w:w="8026" w:type="dxa"/>
            <w:tcBorders>
              <w:top w:val="single" w:sz="4" w:space="0" w:color="1B556B" w:themeColor="text2"/>
              <w:left w:val="single" w:sz="4" w:space="0" w:color="1B556B" w:themeColor="text2"/>
              <w:bottom w:val="single" w:sz="4" w:space="0" w:color="1B556B" w:themeColor="text2"/>
              <w:right w:val="nil"/>
            </w:tcBorders>
          </w:tcPr>
          <w:p w14:paraId="386BD0E0" w14:textId="387DC5B5" w:rsidR="00406DFF" w:rsidRPr="009F6A73" w:rsidRDefault="00406DFF" w:rsidP="00695710">
            <w:pPr>
              <w:pStyle w:val="TableText"/>
              <w:rPr>
                <w:sz w:val="22"/>
                <w:szCs w:val="30"/>
              </w:rPr>
            </w:pPr>
            <w:r w:rsidRPr="009F6A73">
              <w:rPr>
                <w:sz w:val="22"/>
                <w:szCs w:val="30"/>
              </w:rPr>
              <w:t xml:space="preserve">What is the main </w:t>
            </w:r>
            <w:r w:rsidR="00FF2E2F" w:rsidRPr="009F6A73">
              <w:rPr>
                <w:sz w:val="22"/>
                <w:szCs w:val="30"/>
              </w:rPr>
              <w:t>action</w:t>
            </w:r>
            <w:r w:rsidRPr="009F6A73">
              <w:rPr>
                <w:sz w:val="22"/>
                <w:szCs w:val="30"/>
              </w:rPr>
              <w:t xml:space="preserve"> </w:t>
            </w:r>
            <w:r w:rsidR="006F5251" w:rsidRPr="009F6A73">
              <w:rPr>
                <w:sz w:val="22"/>
                <w:szCs w:val="30"/>
              </w:rPr>
              <w:t xml:space="preserve">the </w:t>
            </w:r>
            <w:r w:rsidRPr="009F6A73">
              <w:rPr>
                <w:sz w:val="22"/>
                <w:szCs w:val="30"/>
              </w:rPr>
              <w:t xml:space="preserve">Government could </w:t>
            </w:r>
            <w:r w:rsidR="00FB2880" w:rsidRPr="009F6A73">
              <w:rPr>
                <w:sz w:val="22"/>
                <w:szCs w:val="30"/>
              </w:rPr>
              <w:t>take</w:t>
            </w:r>
            <w:r w:rsidRPr="009F6A73">
              <w:rPr>
                <w:sz w:val="22"/>
                <w:szCs w:val="30"/>
              </w:rPr>
              <w:t xml:space="preserve"> to support emission</w:t>
            </w:r>
            <w:r w:rsidR="00B2478B" w:rsidRPr="009F6A73">
              <w:rPr>
                <w:sz w:val="22"/>
                <w:szCs w:val="30"/>
              </w:rPr>
              <w:t>s</w:t>
            </w:r>
            <w:r w:rsidRPr="009F6A73">
              <w:rPr>
                <w:sz w:val="22"/>
                <w:szCs w:val="30"/>
              </w:rPr>
              <w:t xml:space="preserve"> reductions from waste (in households</w:t>
            </w:r>
            <w:r w:rsidR="00B2478B" w:rsidRPr="009F6A73">
              <w:rPr>
                <w:sz w:val="22"/>
                <w:szCs w:val="30"/>
              </w:rPr>
              <w:t xml:space="preserve"> and</w:t>
            </w:r>
            <w:r w:rsidRPr="009F6A73">
              <w:rPr>
                <w:sz w:val="22"/>
                <w:szCs w:val="30"/>
              </w:rPr>
              <w:t xml:space="preserve"> business</w:t>
            </w:r>
            <w:r w:rsidR="00B2478B" w:rsidRPr="009F6A73">
              <w:rPr>
                <w:sz w:val="22"/>
                <w:szCs w:val="30"/>
              </w:rPr>
              <w:t>es</w:t>
            </w:r>
            <w:r w:rsidRPr="009F6A73">
              <w:rPr>
                <w:sz w:val="22"/>
                <w:szCs w:val="30"/>
              </w:rPr>
              <w:t xml:space="preserve"> or across the waste sector)?</w:t>
            </w:r>
          </w:p>
        </w:tc>
      </w:tr>
      <w:tr w:rsidR="00406DFF" w:rsidRPr="009F6A73" w14:paraId="4CFC010A" w14:textId="77777777" w:rsidTr="00382921">
        <w:tc>
          <w:tcPr>
            <w:tcW w:w="536" w:type="dxa"/>
            <w:tcBorders>
              <w:top w:val="single" w:sz="4" w:space="0" w:color="1B556B" w:themeColor="text2"/>
              <w:left w:val="nil"/>
              <w:bottom w:val="single" w:sz="4" w:space="0" w:color="1B556B" w:themeColor="text2"/>
              <w:right w:val="single" w:sz="4" w:space="0" w:color="1B556B" w:themeColor="text2"/>
            </w:tcBorders>
          </w:tcPr>
          <w:p w14:paraId="71ABB9F0" w14:textId="61747592" w:rsidR="00406DFF" w:rsidRPr="009F6A73" w:rsidRDefault="00773AE4" w:rsidP="00406DFF">
            <w:pPr>
              <w:pStyle w:val="TableText"/>
              <w:rPr>
                <w:sz w:val="22"/>
                <w:szCs w:val="30"/>
              </w:rPr>
            </w:pPr>
            <w:r w:rsidRPr="009F6A73">
              <w:rPr>
                <w:sz w:val="22"/>
                <w:szCs w:val="30"/>
              </w:rPr>
              <w:t>10.</w:t>
            </w:r>
            <w:r w:rsidR="00406DFF" w:rsidRPr="009F6A73">
              <w:rPr>
                <w:sz w:val="22"/>
                <w:szCs w:val="30"/>
              </w:rPr>
              <w:t>4</w:t>
            </w:r>
          </w:p>
        </w:tc>
        <w:tc>
          <w:tcPr>
            <w:tcW w:w="8026" w:type="dxa"/>
            <w:tcBorders>
              <w:top w:val="single" w:sz="4" w:space="0" w:color="1B556B" w:themeColor="text2"/>
              <w:left w:val="single" w:sz="4" w:space="0" w:color="1B556B" w:themeColor="text2"/>
              <w:bottom w:val="single" w:sz="4" w:space="0" w:color="1B556B" w:themeColor="text2"/>
              <w:right w:val="nil"/>
            </w:tcBorders>
          </w:tcPr>
          <w:p w14:paraId="64091F20" w14:textId="3A91A772" w:rsidR="00406DFF" w:rsidRPr="009F6A73" w:rsidRDefault="00406DFF" w:rsidP="00406DFF">
            <w:pPr>
              <w:pStyle w:val="TableText"/>
              <w:rPr>
                <w:sz w:val="22"/>
                <w:szCs w:val="30"/>
              </w:rPr>
            </w:pPr>
            <w:r w:rsidRPr="009F6A73">
              <w:rPr>
                <w:sz w:val="22"/>
                <w:szCs w:val="30"/>
              </w:rPr>
              <w:t>Please provide any additional feedback on the Government</w:t>
            </w:r>
            <w:r w:rsidR="006F5251" w:rsidRPr="009F6A73">
              <w:rPr>
                <w:sz w:val="22"/>
                <w:szCs w:val="30"/>
              </w:rPr>
              <w:t>’</w:t>
            </w:r>
            <w:r w:rsidRPr="009F6A73">
              <w:rPr>
                <w:sz w:val="22"/>
                <w:szCs w:val="30"/>
              </w:rPr>
              <w:t>s thinking about how to reduce emissions in the waste sector.</w:t>
            </w:r>
          </w:p>
        </w:tc>
      </w:tr>
    </w:tbl>
    <w:p w14:paraId="6A82BBBE" w14:textId="77777777" w:rsidR="00382921" w:rsidRPr="009F6A73" w:rsidRDefault="00382921" w:rsidP="000B10DC">
      <w:pPr>
        <w:pStyle w:val="BodyText"/>
      </w:pPr>
      <w:bookmarkStart w:id="269" w:name="_How_to_have"/>
      <w:bookmarkStart w:id="270" w:name="_Toc75336479"/>
      <w:bookmarkEnd w:id="4"/>
      <w:bookmarkEnd w:id="269"/>
    </w:p>
    <w:p w14:paraId="1718E66D" w14:textId="10676B0E" w:rsidR="000C37C0" w:rsidRPr="009F6A73" w:rsidRDefault="000C37C0" w:rsidP="000B10DC">
      <w:pPr>
        <w:pStyle w:val="BodyText"/>
      </w:pPr>
      <w:r w:rsidRPr="009F6A73">
        <w:br w:type="page"/>
      </w:r>
    </w:p>
    <w:p w14:paraId="786246DE" w14:textId="2ADEABF0" w:rsidR="004101E4" w:rsidRPr="009F6A73" w:rsidRDefault="004A3364" w:rsidP="00447898">
      <w:pPr>
        <w:pStyle w:val="Heading1"/>
      </w:pPr>
      <w:bookmarkStart w:id="271" w:name="_Toc169771989"/>
      <w:bookmarkStart w:id="272" w:name="_Toc170309256"/>
      <w:bookmarkStart w:id="273" w:name="_Toc171608793"/>
      <w:r>
        <w:rPr>
          <w:noProof/>
        </w:rPr>
        <w:lastRenderedPageBreak/>
        <w:drawing>
          <wp:anchor distT="0" distB="0" distL="114300" distR="114300" simplePos="0" relativeHeight="251658258" behindDoc="0" locked="0" layoutInCell="1" allowOverlap="1" wp14:anchorId="3B76DF3E" wp14:editId="106DC91E">
            <wp:simplePos x="0" y="0"/>
            <wp:positionH relativeFrom="column">
              <wp:posOffset>-1080135</wp:posOffset>
            </wp:positionH>
            <wp:positionV relativeFrom="paragraph">
              <wp:posOffset>-710362</wp:posOffset>
            </wp:positionV>
            <wp:extent cx="7551259" cy="10680970"/>
            <wp:effectExtent l="0" t="0" r="0" b="6350"/>
            <wp:wrapNone/>
            <wp:docPr id="48156700" name="Picture 4" descr="Adaptation and managing distributional impacts&#10;Te urutaunga me te whakahaere pāpānga tohatoha&#10;The Government has plans to help sectors adapt to the effects of climate change, and mitigate the impacts that reducing emissions and increasing removals will have on employees and employers, regions, iwi and Māori, and wider communities.&#10;Helping sectors adapt to climate change impacts (chapter 11)&#10;Addressing distributional impacts of climate mitigation policy (chapter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56700" name="Picture 4" descr="Adaptation and managing distributional impacts&#10;Te urutaunga me te whakahaere pāpānga tohatoha&#10;The Government has plans to help sectors adapt to the effects of climate change, and mitigate the impacts that reducing emissions and increasing removals will have on employees and employers, regions, iwi and Māori, and wider communities.&#10;Helping sectors adapt to climate change impacts (chapter 11)&#10;Addressing distributional impacts of climate mitigation policy (chapter 12)&#10;"/>
                    <pic:cNvPicPr/>
                  </pic:nvPicPr>
                  <pic:blipFill>
                    <a:blip r:embed="rId78"/>
                    <a:stretch>
                      <a:fillRect/>
                    </a:stretch>
                  </pic:blipFill>
                  <pic:spPr>
                    <a:xfrm>
                      <a:off x="0" y="0"/>
                      <a:ext cx="7560529" cy="10694081"/>
                    </a:xfrm>
                    <a:prstGeom prst="rect">
                      <a:avLst/>
                    </a:prstGeom>
                  </pic:spPr>
                </pic:pic>
              </a:graphicData>
            </a:graphic>
            <wp14:sizeRelH relativeFrom="page">
              <wp14:pctWidth>0</wp14:pctWidth>
            </wp14:sizeRelH>
            <wp14:sizeRelV relativeFrom="page">
              <wp14:pctHeight>0</wp14:pctHeight>
            </wp14:sizeRelV>
          </wp:anchor>
        </w:drawing>
      </w:r>
      <w:r w:rsidR="00CC266C" w:rsidRPr="009F6A73">
        <w:t>ADAPTATION AND MANAGING DISTRIBUTIONAL IMPACTS</w:t>
      </w:r>
      <w:bookmarkEnd w:id="271"/>
      <w:bookmarkEnd w:id="272"/>
      <w:bookmarkEnd w:id="273"/>
      <w:r w:rsidR="00CC266C" w:rsidRPr="009F6A73">
        <w:t xml:space="preserve"> </w:t>
      </w:r>
      <w:r w:rsidR="004101E4" w:rsidRPr="009F6A73">
        <w:br w:type="page"/>
      </w:r>
    </w:p>
    <w:p w14:paraId="33CD67D5" w14:textId="77777777" w:rsidR="00314B31" w:rsidRDefault="006338F1" w:rsidP="00314B31">
      <w:pPr>
        <w:pStyle w:val="Heading1"/>
        <w:tabs>
          <w:tab w:val="clear" w:pos="567"/>
          <w:tab w:val="left" w:pos="851"/>
        </w:tabs>
      </w:pPr>
      <w:bookmarkStart w:id="274" w:name="_Toc171608794"/>
      <w:bookmarkStart w:id="275" w:name="_Toc170309257"/>
      <w:r w:rsidRPr="009F6A73">
        <w:lastRenderedPageBreak/>
        <w:t>11.</w:t>
      </w:r>
      <w:r w:rsidR="000B10DC" w:rsidRPr="009F6A73">
        <w:tab/>
      </w:r>
      <w:r w:rsidR="0066585C" w:rsidRPr="009F6A73">
        <w:t>Helping sectors adapt to climate change impacts</w:t>
      </w:r>
      <w:bookmarkEnd w:id="274"/>
    </w:p>
    <w:p w14:paraId="3ECDCBCB" w14:textId="14C9628E" w:rsidR="0066585C" w:rsidRPr="00314B31" w:rsidRDefault="00CC62F9" w:rsidP="00314B31">
      <w:pPr>
        <w:pStyle w:val="Title-Mori"/>
      </w:pPr>
      <w:proofErr w:type="spellStart"/>
      <w:r w:rsidRPr="00314B31">
        <w:t>Te</w:t>
      </w:r>
      <w:proofErr w:type="spellEnd"/>
      <w:r w:rsidRPr="00314B31">
        <w:t xml:space="preserve"> </w:t>
      </w:r>
      <w:proofErr w:type="spellStart"/>
      <w:r w:rsidRPr="00314B31">
        <w:t>āwhina</w:t>
      </w:r>
      <w:proofErr w:type="spellEnd"/>
      <w:r w:rsidRPr="00314B31">
        <w:t xml:space="preserve"> </w:t>
      </w:r>
      <w:proofErr w:type="spellStart"/>
      <w:r w:rsidRPr="00314B31">
        <w:t>i</w:t>
      </w:r>
      <w:proofErr w:type="spellEnd"/>
      <w:r w:rsidRPr="00314B31">
        <w:t xml:space="preserve"> </w:t>
      </w:r>
      <w:proofErr w:type="spellStart"/>
      <w:r w:rsidRPr="00314B31">
        <w:t>ngā</w:t>
      </w:r>
      <w:proofErr w:type="spellEnd"/>
      <w:r w:rsidRPr="00314B31">
        <w:t xml:space="preserve"> </w:t>
      </w:r>
      <w:proofErr w:type="spellStart"/>
      <w:r w:rsidRPr="00314B31">
        <w:t>rāngai</w:t>
      </w:r>
      <w:proofErr w:type="spellEnd"/>
      <w:r w:rsidRPr="00314B31">
        <w:t xml:space="preserve"> ki </w:t>
      </w:r>
      <w:proofErr w:type="spellStart"/>
      <w:r w:rsidRPr="00314B31">
        <w:t>te</w:t>
      </w:r>
      <w:proofErr w:type="spellEnd"/>
      <w:r w:rsidRPr="00314B31">
        <w:t xml:space="preserve"> </w:t>
      </w:r>
      <w:proofErr w:type="spellStart"/>
      <w:r w:rsidRPr="00314B31">
        <w:t>urutau</w:t>
      </w:r>
      <w:proofErr w:type="spellEnd"/>
      <w:r w:rsidRPr="00314B31">
        <w:t xml:space="preserve"> ki </w:t>
      </w:r>
      <w:proofErr w:type="spellStart"/>
      <w:r w:rsidRPr="00314B31">
        <w:t>ngā</w:t>
      </w:r>
      <w:proofErr w:type="spellEnd"/>
      <w:r w:rsidRPr="00314B31">
        <w:t xml:space="preserve"> </w:t>
      </w:r>
      <w:proofErr w:type="spellStart"/>
      <w:r w:rsidRPr="00314B31">
        <w:t>pāpānga</w:t>
      </w:r>
      <w:proofErr w:type="spellEnd"/>
      <w:r w:rsidRPr="00314B31">
        <w:t xml:space="preserve"> o</w:t>
      </w:r>
      <w:r w:rsidR="00FD70CC">
        <w:t> </w:t>
      </w:r>
      <w:proofErr w:type="spellStart"/>
      <w:r w:rsidRPr="00314B31">
        <w:t>te</w:t>
      </w:r>
      <w:proofErr w:type="spellEnd"/>
      <w:r w:rsidR="00FD70CC">
        <w:t> </w:t>
      </w:r>
      <w:proofErr w:type="spellStart"/>
      <w:r w:rsidRPr="00314B31">
        <w:t>panoni</w:t>
      </w:r>
      <w:proofErr w:type="spellEnd"/>
      <w:r w:rsidR="000B10DC" w:rsidRPr="00314B31">
        <w:t> </w:t>
      </w:r>
      <w:proofErr w:type="spellStart"/>
      <w:r w:rsidRPr="00314B31">
        <w:t>āhuarangi</w:t>
      </w:r>
      <w:bookmarkEnd w:id="275"/>
      <w:proofErr w:type="spellEnd"/>
    </w:p>
    <w:tbl>
      <w:tblPr>
        <w:tblStyle w:val="TableGrid"/>
        <w:tblW w:w="0" w:type="auto"/>
        <w:tblLayout w:type="fixed"/>
        <w:tblLook w:val="04A0" w:firstRow="1" w:lastRow="0" w:firstColumn="1" w:lastColumn="0" w:noHBand="0" w:noVBand="1"/>
      </w:tblPr>
      <w:tblGrid>
        <w:gridCol w:w="8258"/>
      </w:tblGrid>
      <w:tr w:rsidR="0066585C" w:rsidRPr="009F6A73" w14:paraId="71A7989C" w14:textId="77777777" w:rsidTr="000B10DC">
        <w:tc>
          <w:tcPr>
            <w:tcW w:w="8258" w:type="dxa"/>
            <w:tcBorders>
              <w:top w:val="single" w:sz="8" w:space="0" w:color="E7E6E6"/>
              <w:left w:val="single" w:sz="8" w:space="0" w:color="E7E6E6"/>
              <w:bottom w:val="single" w:sz="8" w:space="0" w:color="E7E6E6"/>
              <w:right w:val="single" w:sz="8" w:space="0" w:color="E7E6E6"/>
            </w:tcBorders>
            <w:shd w:val="clear" w:color="auto" w:fill="D2DDE2"/>
            <w:tcMar>
              <w:left w:w="108" w:type="dxa"/>
              <w:right w:w="108" w:type="dxa"/>
            </w:tcMar>
          </w:tcPr>
          <w:p w14:paraId="78100A5A" w14:textId="77777777" w:rsidR="0066585C" w:rsidRPr="009F6A73" w:rsidRDefault="0066585C">
            <w:pPr>
              <w:pStyle w:val="Boxheading0"/>
            </w:pPr>
            <w:r w:rsidRPr="009F6A73">
              <w:t>Summary</w:t>
            </w:r>
          </w:p>
          <w:p w14:paraId="38D76B9B" w14:textId="01839652" w:rsidR="002A31ED" w:rsidRPr="009F6A73" w:rsidRDefault="002A31ED" w:rsidP="000B10DC">
            <w:pPr>
              <w:pStyle w:val="Boxtext"/>
              <w:spacing w:before="80" w:after="80"/>
            </w:pPr>
            <w:r w:rsidRPr="009F6A73">
              <w:t xml:space="preserve">The </w:t>
            </w:r>
            <w:r w:rsidR="00587A56" w:rsidRPr="009F6A73">
              <w:t>Climate Change Response Act 2022 (</w:t>
            </w:r>
            <w:r w:rsidRPr="009F6A73">
              <w:t>CCRA</w:t>
            </w:r>
            <w:r w:rsidR="00587A56" w:rsidRPr="009F6A73">
              <w:t>)</w:t>
            </w:r>
            <w:r w:rsidRPr="009F6A73">
              <w:t xml:space="preserve"> requires emissions reduction plans to include a multi-sector strategy to meet emissions budgets and improve the ability of those sectors to adapt to the effects of climate change.</w:t>
            </w:r>
            <w:r w:rsidR="00046D75" w:rsidRPr="009F6A73">
              <w:t xml:space="preserve"> This chapter </w:t>
            </w:r>
            <w:r w:rsidR="001B4670" w:rsidRPr="009F6A73">
              <w:t xml:space="preserve">outlines </w:t>
            </w:r>
            <w:r w:rsidR="00C55D15" w:rsidRPr="009F6A73">
              <w:t>how</w:t>
            </w:r>
            <w:r w:rsidR="00A820E1" w:rsidRPr="009F6A73">
              <w:t xml:space="preserve"> we propose to adapt to the effects of climate change through </w:t>
            </w:r>
            <w:r w:rsidR="0010773D" w:rsidRPr="009F6A73">
              <w:t>the second emissions reduction plan (</w:t>
            </w:r>
            <w:r w:rsidR="00A820E1" w:rsidRPr="009F6A73">
              <w:t>ERP2</w:t>
            </w:r>
            <w:r w:rsidR="0010773D" w:rsidRPr="009F6A73">
              <w:t>)</w:t>
            </w:r>
            <w:r w:rsidR="00A820E1" w:rsidRPr="009F6A73">
              <w:t xml:space="preserve">. </w:t>
            </w:r>
          </w:p>
          <w:p w14:paraId="7FAB8203" w14:textId="56F85960" w:rsidR="0066585C" w:rsidRPr="009F6A73" w:rsidRDefault="0066585C" w:rsidP="000B10DC">
            <w:pPr>
              <w:pStyle w:val="Boxtext"/>
              <w:spacing w:before="80" w:after="240"/>
            </w:pPr>
            <w:r w:rsidRPr="009F6A73">
              <w:t>As we work to reduce emissions, we also need to manage climate change impacts. How we approach this could</w:t>
            </w:r>
            <w:r w:rsidR="00AB1435" w:rsidRPr="009F6A73">
              <w:t xml:space="preserve"> affect the ability of sectors to adapt</w:t>
            </w:r>
            <w:r w:rsidRPr="009F6A73">
              <w:t xml:space="preserve"> </w:t>
            </w:r>
            <w:r w:rsidR="00AB1435" w:rsidRPr="009F6A73">
              <w:t>either</w:t>
            </w:r>
            <w:r w:rsidRPr="009F6A73">
              <w:t xml:space="preserve"> positive</w:t>
            </w:r>
            <w:r w:rsidR="00AB1435" w:rsidRPr="009F6A73">
              <w:t>ly</w:t>
            </w:r>
            <w:r w:rsidRPr="009F6A73">
              <w:t xml:space="preserve"> (</w:t>
            </w:r>
            <w:proofErr w:type="spellStart"/>
            <w:r w:rsidRPr="009F6A73">
              <w:t>ie</w:t>
            </w:r>
            <w:proofErr w:type="spellEnd"/>
            <w:r w:rsidRPr="009F6A73">
              <w:t>, adaptation co-benefits) or negative</w:t>
            </w:r>
            <w:r w:rsidR="00AB1435" w:rsidRPr="009F6A73">
              <w:t>ly</w:t>
            </w:r>
            <w:r w:rsidRPr="009F6A73">
              <w:t xml:space="preserve"> (</w:t>
            </w:r>
            <w:proofErr w:type="spellStart"/>
            <w:r w:rsidRPr="009F6A73">
              <w:t>ie</w:t>
            </w:r>
            <w:proofErr w:type="spellEnd"/>
            <w:r w:rsidRPr="009F6A73">
              <w:t>, maladaptation).</w:t>
            </w:r>
          </w:p>
        </w:tc>
      </w:tr>
    </w:tbl>
    <w:p w14:paraId="45968BB0" w14:textId="7F96EF38" w:rsidR="0066585C" w:rsidRPr="009F6A73" w:rsidRDefault="0066585C" w:rsidP="000B10DC">
      <w:pPr>
        <w:pStyle w:val="Heading2"/>
        <w:spacing w:before="400"/>
      </w:pPr>
      <w:bookmarkStart w:id="276" w:name="_Toc170309258"/>
      <w:bookmarkStart w:id="277" w:name="_Toc171608795"/>
      <w:r w:rsidRPr="009F6A73">
        <w:t>Understanding climate risks will help sectors</w:t>
      </w:r>
      <w:r w:rsidR="000B10DC" w:rsidRPr="009F6A73">
        <w:t> </w:t>
      </w:r>
      <w:r w:rsidRPr="009F6A73">
        <w:t>adapt</w:t>
      </w:r>
      <w:bookmarkEnd w:id="276"/>
      <w:bookmarkEnd w:id="277"/>
      <w:r w:rsidRPr="009F6A73">
        <w:t xml:space="preserve"> </w:t>
      </w:r>
    </w:p>
    <w:p w14:paraId="7298EC7E" w14:textId="6A37A05C" w:rsidR="00366EEF" w:rsidRPr="009F6A73" w:rsidRDefault="0066585C" w:rsidP="0066585C">
      <w:pPr>
        <w:pStyle w:val="BodyText"/>
      </w:pPr>
      <w:r w:rsidRPr="009F6A73">
        <w:t>Knowing what climate risks need to be managed, now and in the future, is critical to driving resilient infrastructure</w:t>
      </w:r>
      <w:r w:rsidR="00C8058E" w:rsidRPr="009F6A73">
        <w:t>,</w:t>
      </w:r>
      <w:r w:rsidRPr="009F6A73">
        <w:t xml:space="preserve"> and ensuring households, communities and businesses are well prepared for climate change.</w:t>
      </w:r>
      <w:r w:rsidR="00366EEF" w:rsidRPr="009F6A73">
        <w:t xml:space="preserve"> </w:t>
      </w:r>
    </w:p>
    <w:p w14:paraId="46AA07DD" w14:textId="1A6D3B99" w:rsidR="0066585C" w:rsidRPr="009F6A73" w:rsidRDefault="0066585C" w:rsidP="0066585C">
      <w:pPr>
        <w:pStyle w:val="BodyText"/>
      </w:pPr>
      <w:r w:rsidRPr="009F6A73">
        <w:t xml:space="preserve">The first </w:t>
      </w:r>
      <w:hyperlink r:id="rId79">
        <w:r w:rsidRPr="009F6A73">
          <w:rPr>
            <w:rStyle w:val="Hyperlink"/>
            <w:color w:val="32809C" w:themeColor="accent2"/>
          </w:rPr>
          <w:t>National Climate Change Risk Assessment</w:t>
        </w:r>
      </w:hyperlink>
      <w:r w:rsidRPr="009F6A73">
        <w:t>, published in August 2020,</w:t>
      </w:r>
      <w:r w:rsidR="0010773D" w:rsidRPr="009F6A73">
        <w:rPr>
          <w:rStyle w:val="FootnoteReference"/>
        </w:rPr>
        <w:footnoteReference w:id="45"/>
      </w:r>
      <w:r w:rsidRPr="009F6A73">
        <w:t xml:space="preserve"> helps us understand the </w:t>
      </w:r>
      <w:r w:rsidR="00A3497B" w:rsidRPr="009F6A73">
        <w:t xml:space="preserve">main </w:t>
      </w:r>
      <w:r w:rsidRPr="009F6A73">
        <w:t>climate risks facing</w:t>
      </w:r>
      <w:r w:rsidR="00B733F5" w:rsidRPr="009F6A73">
        <w:t xml:space="preserve"> </w:t>
      </w:r>
      <w:r w:rsidRPr="009F6A73">
        <w:t>New Zealand. These risks show that climate impacts are uneven across different sectors, so different approaches are needed to manage impacts.</w:t>
      </w:r>
    </w:p>
    <w:p w14:paraId="03FC7E2F" w14:textId="47AE7C12" w:rsidR="0066585C" w:rsidRPr="009F6A73" w:rsidRDefault="0066585C" w:rsidP="0066585C">
      <w:pPr>
        <w:pStyle w:val="BodyText"/>
      </w:pPr>
      <w:r w:rsidRPr="009F6A73">
        <w:t xml:space="preserve">The first </w:t>
      </w:r>
      <w:hyperlink r:id="rId80">
        <w:r w:rsidRPr="009F6A73">
          <w:rPr>
            <w:rStyle w:val="Hyperlink"/>
            <w:color w:val="32809C" w:themeColor="accent2"/>
          </w:rPr>
          <w:t>national adaptation plan</w:t>
        </w:r>
      </w:hyperlink>
      <w:r w:rsidRPr="009F6A73">
        <w:t>, published in August 2022,</w:t>
      </w:r>
      <w:r w:rsidR="0010773D" w:rsidRPr="009F6A73">
        <w:rPr>
          <w:rStyle w:val="FootnoteReference"/>
        </w:rPr>
        <w:footnoteReference w:id="46"/>
      </w:r>
      <w:r w:rsidRPr="009F6A73">
        <w:t xml:space="preserve"> outlines the Government’s strategy for adapting to climate change</w:t>
      </w:r>
      <w:r w:rsidR="009B479C" w:rsidRPr="009F6A73">
        <w:t>. It</w:t>
      </w:r>
      <w:r w:rsidRPr="009F6A73">
        <w:t xml:space="preserve"> sets out the actions to address </w:t>
      </w:r>
      <w:r w:rsidR="009B479C" w:rsidRPr="009F6A73">
        <w:t xml:space="preserve">the </w:t>
      </w:r>
      <w:r w:rsidRPr="009F6A73">
        <w:t xml:space="preserve">climate risks. These </w:t>
      </w:r>
      <w:r w:rsidR="009B479C" w:rsidRPr="009F6A73">
        <w:t xml:space="preserve">actions </w:t>
      </w:r>
      <w:r w:rsidRPr="009F6A73">
        <w:t>support the long-term adaptation goals to:</w:t>
      </w:r>
    </w:p>
    <w:p w14:paraId="08817CD6" w14:textId="34D6A8B9" w:rsidR="0066585C" w:rsidRPr="009F6A73" w:rsidRDefault="0066585C" w:rsidP="0066585C">
      <w:pPr>
        <w:pStyle w:val="Bullet"/>
        <w:rPr>
          <w:rFonts w:eastAsia="Calibri" w:cs="Calibri"/>
          <w:szCs w:val="22"/>
        </w:rPr>
      </w:pPr>
      <w:r w:rsidRPr="009F6A73">
        <w:rPr>
          <w:rFonts w:eastAsia="Calibri"/>
        </w:rPr>
        <w:t xml:space="preserve">reduce vulnerability to </w:t>
      </w:r>
      <w:r w:rsidR="005B11EB" w:rsidRPr="009F6A73">
        <w:rPr>
          <w:rFonts w:eastAsia="Calibri"/>
        </w:rPr>
        <w:t>climate</w:t>
      </w:r>
      <w:r w:rsidRPr="009F6A73">
        <w:rPr>
          <w:rFonts w:eastAsia="Calibri"/>
        </w:rPr>
        <w:t xml:space="preserve"> impacts </w:t>
      </w:r>
    </w:p>
    <w:p w14:paraId="6A9ED436" w14:textId="04A1C52C" w:rsidR="0066585C" w:rsidRPr="009F6A73" w:rsidRDefault="0066585C" w:rsidP="0066585C">
      <w:pPr>
        <w:pStyle w:val="Bullet"/>
        <w:rPr>
          <w:rFonts w:eastAsia="Calibri" w:cs="Calibri"/>
        </w:rPr>
      </w:pPr>
      <w:r w:rsidRPr="009F6A73">
        <w:rPr>
          <w:rFonts w:eastAsia="Calibri"/>
        </w:rPr>
        <w:t>enhance adaptive capacity and consider climate change in decisions at all levels</w:t>
      </w:r>
    </w:p>
    <w:p w14:paraId="6A401DD7" w14:textId="20E0112E" w:rsidR="0066585C" w:rsidRPr="009F6A73" w:rsidRDefault="0066585C" w:rsidP="0066585C">
      <w:pPr>
        <w:pStyle w:val="Bullet"/>
        <w:rPr>
          <w:rFonts w:eastAsia="Calibri" w:cs="Calibri"/>
        </w:rPr>
      </w:pPr>
      <w:r w:rsidRPr="009F6A73">
        <w:rPr>
          <w:rFonts w:eastAsia="Calibri"/>
        </w:rPr>
        <w:t xml:space="preserve">strengthen resilience </w:t>
      </w:r>
      <w:r w:rsidRPr="009F6A73">
        <w:rPr>
          <w:rFonts w:eastAsia="Calibri" w:cs="Calibri"/>
        </w:rPr>
        <w:t>to climate change</w:t>
      </w:r>
      <w:r w:rsidR="007D5EBB" w:rsidRPr="009F6A73">
        <w:rPr>
          <w:rFonts w:eastAsia="Calibri" w:cs="Calibri"/>
        </w:rPr>
        <w:t>.</w:t>
      </w:r>
    </w:p>
    <w:p w14:paraId="38C5B578" w14:textId="55176FC9" w:rsidR="0066585C" w:rsidRPr="009F6A73" w:rsidRDefault="0066585C" w:rsidP="007A0C86">
      <w:pPr>
        <w:pStyle w:val="BodyText"/>
        <w:rPr>
          <w:rFonts w:eastAsia="Calibri" w:cs="Calibri"/>
        </w:rPr>
      </w:pPr>
      <w:r w:rsidRPr="009F6A73">
        <w:rPr>
          <w:rFonts w:eastAsia="Calibri" w:cs="Calibri"/>
          <w:color w:val="000000" w:themeColor="text1"/>
        </w:rPr>
        <w:t xml:space="preserve">The Government </w:t>
      </w:r>
      <w:r w:rsidRPr="009F6A73">
        <w:t xml:space="preserve">is developing an </w:t>
      </w:r>
      <w:hyperlink r:id="rId81">
        <w:r w:rsidRPr="009F6A73">
          <w:rPr>
            <w:rStyle w:val="Hyperlink"/>
          </w:rPr>
          <w:t>adaptation framework</w:t>
        </w:r>
      </w:hyperlink>
      <w:r w:rsidRPr="009F6A73">
        <w:t xml:space="preserve"> to strengthen how New Zealand prepares </w:t>
      </w:r>
      <w:r w:rsidR="00CC7A36" w:rsidRPr="009F6A73">
        <w:t xml:space="preserve">for </w:t>
      </w:r>
      <w:r w:rsidRPr="009F6A73">
        <w:t xml:space="preserve">and adapts to </w:t>
      </w:r>
      <w:r w:rsidRPr="007A0C86">
        <w:t>climate</w:t>
      </w:r>
      <w:r w:rsidRPr="009F6A73">
        <w:t xml:space="preserve"> change</w:t>
      </w:r>
      <w:r w:rsidR="001365E4" w:rsidRPr="009F6A73">
        <w:t>,</w:t>
      </w:r>
      <w:r w:rsidRPr="009F6A73">
        <w:t xml:space="preserve"> </w:t>
      </w:r>
      <w:r w:rsidRPr="009F6A73">
        <w:rPr>
          <w:rFonts w:eastAsia="Calibri" w:cs="Calibri"/>
        </w:rPr>
        <w:t xml:space="preserve">in a way that minimises long-term costs while addressing wellbeing, fairness, transition and specific Māori interests. </w:t>
      </w:r>
      <w:r w:rsidRPr="009F6A73">
        <w:t>A cross-party inquiry will recommend objectives and principles for the design of the adaptation framework.</w:t>
      </w:r>
    </w:p>
    <w:p w14:paraId="13CF99CF" w14:textId="753EDF62" w:rsidR="0066585C" w:rsidRPr="009F6A73" w:rsidRDefault="001365E4" w:rsidP="00734AE3">
      <w:pPr>
        <w:pStyle w:val="BodyText"/>
        <w:spacing w:before="100" w:after="100"/>
        <w:rPr>
          <w:rFonts w:eastAsia="Calibri" w:cs="Calibri"/>
          <w:color w:val="000000" w:themeColor="text1"/>
        </w:rPr>
      </w:pPr>
      <w:r w:rsidRPr="009F6A73">
        <w:rPr>
          <w:rFonts w:eastAsia="Calibri" w:cs="Calibri"/>
        </w:rPr>
        <w:lastRenderedPageBreak/>
        <w:t>I</w:t>
      </w:r>
      <w:r w:rsidR="0066585C" w:rsidRPr="009F6A73">
        <w:rPr>
          <w:rFonts w:eastAsia="Calibri" w:cs="Calibri"/>
        </w:rPr>
        <w:t xml:space="preserve">nitiatives </w:t>
      </w:r>
      <w:r w:rsidRPr="009F6A73">
        <w:rPr>
          <w:rFonts w:eastAsia="Calibri" w:cs="Calibri"/>
        </w:rPr>
        <w:t xml:space="preserve">are </w:t>
      </w:r>
      <w:r w:rsidR="0066585C" w:rsidRPr="009F6A73">
        <w:rPr>
          <w:rFonts w:eastAsia="Calibri" w:cs="Calibri"/>
        </w:rPr>
        <w:t xml:space="preserve">underway across government and by sectors to </w:t>
      </w:r>
      <w:r w:rsidR="0066585C" w:rsidRPr="009F6A73">
        <w:rPr>
          <w:rFonts w:eastAsia="Calibri" w:cs="Calibri"/>
          <w:color w:val="000000" w:themeColor="text1"/>
        </w:rPr>
        <w:t xml:space="preserve">support the understanding and </w:t>
      </w:r>
      <w:r w:rsidR="0066585C" w:rsidRPr="009F6A73">
        <w:rPr>
          <w:rFonts w:eastAsia="Calibri" w:cs="Calibri"/>
          <w:color w:val="000000" w:themeColor="text1"/>
          <w:spacing w:val="-2"/>
        </w:rPr>
        <w:t xml:space="preserve">management of climate risks (table </w:t>
      </w:r>
      <w:r w:rsidR="00946C86" w:rsidRPr="009F6A73">
        <w:rPr>
          <w:rFonts w:eastAsia="Calibri" w:cs="Calibri"/>
          <w:color w:val="000000" w:themeColor="text1"/>
          <w:spacing w:val="-2"/>
        </w:rPr>
        <w:t>11.1</w:t>
      </w:r>
      <w:r w:rsidR="0066585C" w:rsidRPr="009F6A73">
        <w:rPr>
          <w:rFonts w:eastAsia="Calibri" w:cs="Calibri"/>
          <w:color w:val="000000" w:themeColor="text1"/>
          <w:spacing w:val="-2"/>
        </w:rPr>
        <w:t>). However, sectors will also need to consider how their</w:t>
      </w:r>
      <w:r w:rsidR="0066585C" w:rsidRPr="009F6A73">
        <w:rPr>
          <w:rFonts w:eastAsia="Calibri" w:cs="Calibri"/>
          <w:color w:val="000000" w:themeColor="text1"/>
        </w:rPr>
        <w:t xml:space="preserve"> </w:t>
      </w:r>
      <w:r w:rsidR="0079483A" w:rsidRPr="009F6A73">
        <w:rPr>
          <w:rFonts w:eastAsia="Calibri" w:cs="Calibri"/>
          <w:color w:val="000000" w:themeColor="text1"/>
        </w:rPr>
        <w:t xml:space="preserve">own </w:t>
      </w:r>
      <w:r w:rsidR="0066585C" w:rsidRPr="009F6A73">
        <w:rPr>
          <w:rFonts w:eastAsia="Calibri" w:cs="Calibri"/>
          <w:color w:val="000000" w:themeColor="text1"/>
        </w:rPr>
        <w:t>emissions reduction policies can also reduce these climate risks, now and in the future.</w:t>
      </w:r>
    </w:p>
    <w:p w14:paraId="1E4C4C2E" w14:textId="4926C2B0" w:rsidR="0066585C" w:rsidRPr="009F6A73" w:rsidRDefault="0066585C" w:rsidP="007D6206">
      <w:pPr>
        <w:pStyle w:val="Tableheading"/>
      </w:pPr>
      <w:bookmarkStart w:id="278" w:name="_Toc167284358"/>
      <w:bookmarkStart w:id="279" w:name="_Toc171608815"/>
      <w:r w:rsidRPr="009F6A73">
        <w:t xml:space="preserve">Table </w:t>
      </w:r>
      <w:r w:rsidR="00773AE4" w:rsidRPr="009F6A73">
        <w:t>11.1</w:t>
      </w:r>
      <w:r w:rsidRPr="009F6A73">
        <w:t xml:space="preserve">: </w:t>
      </w:r>
      <w:r w:rsidRPr="009F6A73">
        <w:tab/>
        <w:t>Existing initiatives to support sectors to understand and manage climate risks</w:t>
      </w:r>
      <w:bookmarkEnd w:id="278"/>
      <w:bookmarkEnd w:id="279"/>
    </w:p>
    <w:tbl>
      <w:tblPr>
        <w:tblStyle w:val="TableGrid"/>
        <w:tblW w:w="8505" w:type="dxa"/>
        <w:tblBorders>
          <w:top w:val="none" w:sz="0" w:space="0" w:color="auto"/>
          <w:left w:val="none" w:sz="0" w:space="0" w:color="auto"/>
          <w:bottom w:val="none" w:sz="0" w:space="0" w:color="auto"/>
          <w:right w:val="none" w:sz="0" w:space="0" w:color="auto"/>
          <w:insideH w:val="single" w:sz="4" w:space="0" w:color="1B556B" w:themeColor="text2"/>
          <w:insideV w:val="single" w:sz="4" w:space="0" w:color="1B556B" w:themeColor="text2"/>
        </w:tblBorders>
        <w:tblLook w:val="04A0" w:firstRow="1" w:lastRow="0" w:firstColumn="1" w:lastColumn="0" w:noHBand="0" w:noVBand="1"/>
      </w:tblPr>
      <w:tblGrid>
        <w:gridCol w:w="1997"/>
        <w:gridCol w:w="3592"/>
        <w:gridCol w:w="2916"/>
      </w:tblGrid>
      <w:tr w:rsidR="001F4A6A" w:rsidRPr="009F6A73" w14:paraId="4F72606D" w14:textId="77777777" w:rsidTr="001F4A6A">
        <w:trPr>
          <w:tblHeader/>
        </w:trPr>
        <w:tc>
          <w:tcPr>
            <w:tcW w:w="1997" w:type="dxa"/>
            <w:tcBorders>
              <w:top w:val="single" w:sz="4" w:space="0" w:color="1B556B" w:themeColor="text2"/>
              <w:bottom w:val="single" w:sz="4" w:space="0" w:color="1B556B" w:themeColor="text2"/>
            </w:tcBorders>
            <w:shd w:val="clear" w:color="auto" w:fill="1B556B" w:themeFill="text2"/>
            <w:tcMar>
              <w:left w:w="108" w:type="dxa"/>
              <w:right w:w="108" w:type="dxa"/>
            </w:tcMar>
          </w:tcPr>
          <w:p w14:paraId="70133A1A" w14:textId="6EF4ED52" w:rsidR="0066585C" w:rsidRPr="009F6A73" w:rsidRDefault="0066585C" w:rsidP="00734AE3">
            <w:pPr>
              <w:pStyle w:val="TableTextbold"/>
              <w:spacing w:before="40" w:after="40"/>
              <w:rPr>
                <w:color w:val="FFFFFF" w:themeColor="background1"/>
              </w:rPr>
            </w:pPr>
            <w:r w:rsidRPr="009F6A73">
              <w:rPr>
                <w:color w:val="FFFFFF" w:themeColor="background1"/>
              </w:rPr>
              <w:t xml:space="preserve">Initiative </w:t>
            </w:r>
          </w:p>
        </w:tc>
        <w:tc>
          <w:tcPr>
            <w:tcW w:w="3592" w:type="dxa"/>
            <w:tcBorders>
              <w:top w:val="single" w:sz="4" w:space="0" w:color="1B556B" w:themeColor="text2"/>
              <w:bottom w:val="single" w:sz="4" w:space="0" w:color="1B556B" w:themeColor="text2"/>
            </w:tcBorders>
            <w:shd w:val="clear" w:color="auto" w:fill="1B556B" w:themeFill="text2"/>
            <w:tcMar>
              <w:left w:w="108" w:type="dxa"/>
              <w:right w:w="108" w:type="dxa"/>
            </w:tcMar>
          </w:tcPr>
          <w:p w14:paraId="2CA8FCE5" w14:textId="77777777" w:rsidR="0066585C" w:rsidRPr="009F6A73" w:rsidRDefault="0066585C" w:rsidP="00734AE3">
            <w:pPr>
              <w:pStyle w:val="TableTextbold"/>
              <w:spacing w:before="40" w:after="40"/>
              <w:rPr>
                <w:color w:val="FFFFFF" w:themeColor="background1"/>
              </w:rPr>
            </w:pPr>
            <w:r w:rsidRPr="009F6A73">
              <w:rPr>
                <w:color w:val="FFFFFF" w:themeColor="background1"/>
              </w:rPr>
              <w:t>Examples</w:t>
            </w:r>
          </w:p>
        </w:tc>
        <w:tc>
          <w:tcPr>
            <w:tcW w:w="2916" w:type="dxa"/>
            <w:tcBorders>
              <w:top w:val="single" w:sz="4" w:space="0" w:color="1B556B" w:themeColor="text2"/>
              <w:bottom w:val="single" w:sz="4" w:space="0" w:color="1B556B" w:themeColor="text2"/>
            </w:tcBorders>
            <w:shd w:val="clear" w:color="auto" w:fill="1B556B" w:themeFill="text2"/>
          </w:tcPr>
          <w:p w14:paraId="69FAA3FF" w14:textId="77777777" w:rsidR="0066585C" w:rsidRPr="009F6A73" w:rsidRDefault="0066585C" w:rsidP="00734AE3">
            <w:pPr>
              <w:pStyle w:val="TableTextbold"/>
              <w:spacing w:before="40" w:after="40"/>
              <w:rPr>
                <w:color w:val="FFFFFF" w:themeColor="background1"/>
              </w:rPr>
            </w:pPr>
            <w:r w:rsidRPr="009F6A73">
              <w:rPr>
                <w:color w:val="FFFFFF" w:themeColor="background1"/>
              </w:rPr>
              <w:t>Expected outcomes</w:t>
            </w:r>
          </w:p>
        </w:tc>
      </w:tr>
      <w:tr w:rsidR="0066585C" w:rsidRPr="009F6A73" w14:paraId="26B58AC5" w14:textId="77777777" w:rsidTr="001F4A6A">
        <w:tc>
          <w:tcPr>
            <w:tcW w:w="1997" w:type="dxa"/>
            <w:tcBorders>
              <w:top w:val="single" w:sz="4" w:space="0" w:color="1B556B" w:themeColor="text2"/>
            </w:tcBorders>
            <w:tcMar>
              <w:left w:w="108" w:type="dxa"/>
              <w:right w:w="108" w:type="dxa"/>
            </w:tcMar>
          </w:tcPr>
          <w:p w14:paraId="71EA19ED" w14:textId="77777777" w:rsidR="0066585C" w:rsidRPr="009F6A73" w:rsidRDefault="0066585C" w:rsidP="00734AE3">
            <w:pPr>
              <w:pStyle w:val="TableTextbold"/>
              <w:spacing w:after="40"/>
            </w:pPr>
            <w:r w:rsidRPr="009F6A73">
              <w:t>Climate information, tools and guidance for sectors</w:t>
            </w:r>
          </w:p>
        </w:tc>
        <w:tc>
          <w:tcPr>
            <w:tcW w:w="3592" w:type="dxa"/>
            <w:tcBorders>
              <w:top w:val="single" w:sz="4" w:space="0" w:color="1B556B" w:themeColor="text2"/>
            </w:tcBorders>
            <w:tcMar>
              <w:left w:w="108" w:type="dxa"/>
              <w:right w:w="108" w:type="dxa"/>
            </w:tcMar>
          </w:tcPr>
          <w:p w14:paraId="3CF17B41" w14:textId="77777777" w:rsidR="0066585C" w:rsidRPr="009F6A73" w:rsidRDefault="0066585C" w:rsidP="00734AE3">
            <w:pPr>
              <w:pStyle w:val="TableBullet"/>
              <w:spacing w:before="60" w:after="40"/>
            </w:pPr>
            <w:r w:rsidRPr="009F6A73">
              <w:t>Access to latest climate projections data means all New Zealanders will have the most up-to-date regional and local climate projections</w:t>
            </w:r>
          </w:p>
          <w:p w14:paraId="171244A8" w14:textId="5611085D" w:rsidR="0066585C" w:rsidRPr="009F6A73" w:rsidRDefault="0066585C" w:rsidP="00734AE3">
            <w:pPr>
              <w:pStyle w:val="TableBullet"/>
              <w:spacing w:after="40"/>
            </w:pPr>
            <w:r w:rsidRPr="009F6A73">
              <w:t xml:space="preserve">Scenario analysis or sector-led climate change scenarios and adaptation roadmaps have been produced for </w:t>
            </w:r>
            <w:r w:rsidR="009471AB" w:rsidRPr="009F6A73">
              <w:t xml:space="preserve">the </w:t>
            </w:r>
            <w:hyperlink r:id="rId82">
              <w:r w:rsidRPr="009F6A73">
                <w:rPr>
                  <w:rStyle w:val="Hyperlink"/>
                  <w:color w:val="auto"/>
                </w:rPr>
                <w:t>agriculture</w:t>
              </w:r>
            </w:hyperlink>
            <w:r w:rsidRPr="009F6A73">
              <w:t xml:space="preserve">, </w:t>
            </w:r>
            <w:hyperlink r:id="rId83">
              <w:r w:rsidRPr="009F6A73">
                <w:rPr>
                  <w:rStyle w:val="Hyperlink"/>
                  <w:color w:val="auto"/>
                </w:rPr>
                <w:t>energy</w:t>
              </w:r>
            </w:hyperlink>
            <w:r w:rsidRPr="009F6A73">
              <w:t xml:space="preserve"> and </w:t>
            </w:r>
            <w:hyperlink r:id="rId84">
              <w:r w:rsidRPr="009F6A73">
                <w:rPr>
                  <w:rStyle w:val="Hyperlink"/>
                  <w:color w:val="auto"/>
                </w:rPr>
                <w:t>transport</w:t>
              </w:r>
            </w:hyperlink>
            <w:r w:rsidRPr="009F6A73">
              <w:t xml:space="preserve"> sectors</w:t>
            </w:r>
          </w:p>
        </w:tc>
        <w:tc>
          <w:tcPr>
            <w:tcW w:w="2916" w:type="dxa"/>
            <w:vMerge w:val="restart"/>
            <w:tcBorders>
              <w:top w:val="single" w:sz="4" w:space="0" w:color="1B556B" w:themeColor="text2"/>
            </w:tcBorders>
          </w:tcPr>
          <w:p w14:paraId="32E0A4EB" w14:textId="77777777" w:rsidR="0066585C" w:rsidRPr="009F6A73" w:rsidRDefault="0066585C" w:rsidP="00734AE3">
            <w:pPr>
              <w:pStyle w:val="TableBullet"/>
              <w:spacing w:before="60" w:after="40"/>
            </w:pPr>
            <w:r w:rsidRPr="009F6A73">
              <w:t>Increase use of climate change risk assessments and future climate scenarios</w:t>
            </w:r>
          </w:p>
          <w:p w14:paraId="6F239493" w14:textId="77777777" w:rsidR="0066585C" w:rsidRPr="009F6A73" w:rsidRDefault="0066585C" w:rsidP="00734AE3">
            <w:pPr>
              <w:pStyle w:val="TableBullet"/>
              <w:spacing w:after="40"/>
            </w:pPr>
            <w:r w:rsidRPr="009F6A73">
              <w:t>Improve transparency and management of climate risks within sectors</w:t>
            </w:r>
          </w:p>
          <w:p w14:paraId="4307B700" w14:textId="77777777" w:rsidR="0066585C" w:rsidRPr="009F6A73" w:rsidRDefault="0066585C" w:rsidP="00734AE3">
            <w:pPr>
              <w:pStyle w:val="TableBullet"/>
              <w:spacing w:after="40"/>
            </w:pPr>
            <w:r w:rsidRPr="009F6A73">
              <w:t>Encourage better risk-informed decisions that manage risks and increase resilience</w:t>
            </w:r>
          </w:p>
          <w:p w14:paraId="1A044E8C" w14:textId="47EC730B" w:rsidR="0066585C" w:rsidRPr="009F6A73" w:rsidRDefault="0066585C" w:rsidP="00734AE3">
            <w:pPr>
              <w:pStyle w:val="TableBullet"/>
              <w:spacing w:after="40"/>
            </w:pPr>
            <w:r w:rsidRPr="009F6A73">
              <w:t xml:space="preserve">Encourage investment </w:t>
            </w:r>
            <w:r w:rsidR="009471AB" w:rsidRPr="009F6A73">
              <w:t xml:space="preserve">in </w:t>
            </w:r>
            <w:r w:rsidRPr="009F6A73">
              <w:t>resilient projects and programmes</w:t>
            </w:r>
          </w:p>
          <w:p w14:paraId="324618A4" w14:textId="77777777" w:rsidR="0066585C" w:rsidRPr="009F6A73" w:rsidRDefault="0066585C" w:rsidP="00734AE3">
            <w:pPr>
              <w:pStyle w:val="TableBullet"/>
              <w:spacing w:after="40"/>
            </w:pPr>
            <w:r w:rsidRPr="009F6A73">
              <w:t>Minimise duplication of adaptation measures</w:t>
            </w:r>
          </w:p>
          <w:p w14:paraId="462C25DE" w14:textId="5BEE7185" w:rsidR="0066585C" w:rsidRPr="009F6A73" w:rsidRDefault="0066585C" w:rsidP="00734AE3">
            <w:pPr>
              <w:pStyle w:val="TableBullet"/>
              <w:spacing w:after="40"/>
            </w:pPr>
            <w:r w:rsidRPr="009F6A73">
              <w:t>Minimise long-term costs of adaptation</w:t>
            </w:r>
          </w:p>
        </w:tc>
      </w:tr>
      <w:tr w:rsidR="0066585C" w:rsidRPr="009F6A73" w14:paraId="7B9D209E" w14:textId="77777777" w:rsidTr="00734AE3">
        <w:tc>
          <w:tcPr>
            <w:tcW w:w="1997" w:type="dxa"/>
            <w:tcBorders>
              <w:bottom w:val="single" w:sz="4" w:space="0" w:color="1B556B" w:themeColor="text2"/>
            </w:tcBorders>
            <w:tcMar>
              <w:left w:w="108" w:type="dxa"/>
              <w:right w:w="108" w:type="dxa"/>
            </w:tcMar>
          </w:tcPr>
          <w:p w14:paraId="1D99683B" w14:textId="77777777" w:rsidR="0066585C" w:rsidRPr="009F6A73" w:rsidRDefault="0066585C">
            <w:pPr>
              <w:pStyle w:val="TableTextbold"/>
            </w:pPr>
            <w:r w:rsidRPr="009F6A73">
              <w:t>Climate-related reporting within sectors</w:t>
            </w:r>
            <w:r w:rsidRPr="009F6A73">
              <w:rPr>
                <w:rStyle w:val="FootnoteReference"/>
              </w:rPr>
              <w:footnoteReference w:id="47"/>
            </w:r>
          </w:p>
        </w:tc>
        <w:tc>
          <w:tcPr>
            <w:tcW w:w="3592" w:type="dxa"/>
            <w:tcBorders>
              <w:bottom w:val="single" w:sz="4" w:space="0" w:color="1B556B" w:themeColor="text2"/>
            </w:tcBorders>
            <w:tcMar>
              <w:left w:w="108" w:type="dxa"/>
              <w:right w:w="108" w:type="dxa"/>
            </w:tcMar>
          </w:tcPr>
          <w:p w14:paraId="21406FE9" w14:textId="77777777" w:rsidR="0066585C" w:rsidRPr="009F6A73" w:rsidRDefault="0066585C" w:rsidP="00734AE3">
            <w:pPr>
              <w:pStyle w:val="TableBullet"/>
              <w:spacing w:before="60" w:after="40"/>
            </w:pPr>
            <w:r w:rsidRPr="009F6A73">
              <w:t xml:space="preserve">Monitor progress of adaptation preparedness from selected organisations with essential policy and service delivery functions under the CCRA. </w:t>
            </w:r>
          </w:p>
          <w:p w14:paraId="4011F445" w14:textId="3FBDB6DA" w:rsidR="0066585C" w:rsidRPr="009F6A73" w:rsidRDefault="0066585C" w:rsidP="00734AE3">
            <w:pPr>
              <w:pStyle w:val="TableBullet"/>
              <w:spacing w:after="40"/>
            </w:pPr>
            <w:r w:rsidRPr="009F6A73">
              <w:t>The External Reporting Board</w:t>
            </w:r>
            <w:r w:rsidRPr="009F6A73" w:rsidDel="00CC7A36">
              <w:t xml:space="preserve"> </w:t>
            </w:r>
            <w:r w:rsidRPr="009F6A73">
              <w:t xml:space="preserve">has produced </w:t>
            </w:r>
            <w:hyperlink r:id="rId85">
              <w:r w:rsidRPr="009F6A73">
                <w:rPr>
                  <w:rStyle w:val="Hyperlink"/>
                </w:rPr>
                <w:t>guidance</w:t>
              </w:r>
            </w:hyperlink>
            <w:r w:rsidRPr="009F6A73">
              <w:t xml:space="preserve"> and support for </w:t>
            </w:r>
            <w:hyperlink r:id="rId86">
              <w:r w:rsidRPr="009F6A73">
                <w:rPr>
                  <w:rStyle w:val="Hyperlink"/>
                </w:rPr>
                <w:t>sector-level climate scenario analysis</w:t>
              </w:r>
            </w:hyperlink>
          </w:p>
        </w:tc>
        <w:tc>
          <w:tcPr>
            <w:tcW w:w="2916" w:type="dxa"/>
            <w:vMerge/>
            <w:tcBorders>
              <w:bottom w:val="single" w:sz="4" w:space="0" w:color="1B556B" w:themeColor="text2"/>
            </w:tcBorders>
          </w:tcPr>
          <w:p w14:paraId="0BD4BE81" w14:textId="77777777" w:rsidR="0066585C" w:rsidRPr="009F6A73" w:rsidRDefault="0066585C">
            <w:pPr>
              <w:pStyle w:val="TableText"/>
            </w:pPr>
          </w:p>
        </w:tc>
      </w:tr>
      <w:tr w:rsidR="0066585C" w:rsidRPr="009F6A73" w14:paraId="027C8534" w14:textId="77777777" w:rsidTr="00734AE3">
        <w:tc>
          <w:tcPr>
            <w:tcW w:w="1997" w:type="dxa"/>
            <w:tcBorders>
              <w:top w:val="single" w:sz="4" w:space="0" w:color="1B556B" w:themeColor="text2"/>
              <w:bottom w:val="single" w:sz="4" w:space="0" w:color="1B556B" w:themeColor="text2"/>
            </w:tcBorders>
            <w:tcMar>
              <w:left w:w="108" w:type="dxa"/>
              <w:right w:w="108" w:type="dxa"/>
            </w:tcMar>
          </w:tcPr>
          <w:p w14:paraId="55F951B9" w14:textId="1C5B1E90" w:rsidR="0066585C" w:rsidRPr="009F6A73" w:rsidRDefault="0066585C">
            <w:pPr>
              <w:pStyle w:val="TableTextbold"/>
            </w:pPr>
            <w:r w:rsidRPr="009F6A73">
              <w:t>Alignment with natural hazards, recovery and resilience work within sectors</w:t>
            </w:r>
          </w:p>
        </w:tc>
        <w:tc>
          <w:tcPr>
            <w:tcW w:w="3592" w:type="dxa"/>
            <w:tcBorders>
              <w:top w:val="single" w:sz="4" w:space="0" w:color="1B556B" w:themeColor="text2"/>
              <w:bottom w:val="single" w:sz="4" w:space="0" w:color="1B556B" w:themeColor="text2"/>
            </w:tcBorders>
            <w:tcMar>
              <w:left w:w="108" w:type="dxa"/>
              <w:right w:w="108" w:type="dxa"/>
            </w:tcMar>
          </w:tcPr>
          <w:p w14:paraId="58C0F7A7" w14:textId="37303565" w:rsidR="0066585C" w:rsidRPr="009F6A73" w:rsidRDefault="0066585C" w:rsidP="00734AE3">
            <w:pPr>
              <w:pStyle w:val="TableBullet"/>
              <w:spacing w:before="60" w:after="40"/>
            </w:pPr>
            <w:r w:rsidRPr="009F6A73">
              <w:t>New national direction for natural hazards under the current Resource Management Act</w:t>
            </w:r>
            <w:r w:rsidR="00CC7A36" w:rsidRPr="009F6A73">
              <w:t xml:space="preserve"> 1991</w:t>
            </w:r>
            <w:r w:rsidRPr="009F6A73" w:rsidDel="00CC7A36">
              <w:t xml:space="preserve"> </w:t>
            </w:r>
            <w:r w:rsidRPr="009F6A73">
              <w:t>can support long-term resilience</w:t>
            </w:r>
            <w:r w:rsidR="5218FDC4" w:rsidRPr="009F6A73">
              <w:t>. This is in development through ph</w:t>
            </w:r>
            <w:r w:rsidR="219BECB5" w:rsidRPr="009F6A73">
              <w:t>a</w:t>
            </w:r>
            <w:r w:rsidR="5218FDC4" w:rsidRPr="009F6A73">
              <w:t xml:space="preserve">se 2 of the </w:t>
            </w:r>
            <w:r w:rsidR="00CC7A36" w:rsidRPr="009F6A73">
              <w:t xml:space="preserve">resource management </w:t>
            </w:r>
            <w:r w:rsidR="5218FDC4" w:rsidRPr="009F6A73">
              <w:t>reforms.</w:t>
            </w:r>
          </w:p>
          <w:p w14:paraId="7DE9AC83" w14:textId="73A13C42" w:rsidR="0066585C" w:rsidRPr="009F6A73" w:rsidRDefault="0066585C" w:rsidP="00734AE3">
            <w:pPr>
              <w:pStyle w:val="TableBullet"/>
              <w:spacing w:after="40"/>
            </w:pPr>
            <w:r w:rsidRPr="009F6A73">
              <w:t xml:space="preserve">The adaptation framework will </w:t>
            </w:r>
            <w:r w:rsidR="00CC7A36" w:rsidRPr="009F6A73">
              <w:t>clarify</w:t>
            </w:r>
            <w:r w:rsidRPr="009F6A73">
              <w:t xml:space="preserve"> the roles and responsibilities of sectors involved after a natural event</w:t>
            </w:r>
          </w:p>
        </w:tc>
        <w:tc>
          <w:tcPr>
            <w:tcW w:w="2916" w:type="dxa"/>
            <w:vMerge/>
            <w:tcBorders>
              <w:top w:val="single" w:sz="4" w:space="0" w:color="1B556B" w:themeColor="text2"/>
              <w:bottom w:val="single" w:sz="4" w:space="0" w:color="1B556B" w:themeColor="text2"/>
            </w:tcBorders>
          </w:tcPr>
          <w:p w14:paraId="088C1E8C" w14:textId="77777777" w:rsidR="0066585C" w:rsidRPr="009F6A73" w:rsidRDefault="0066585C">
            <w:pPr>
              <w:pStyle w:val="TableText"/>
            </w:pPr>
          </w:p>
        </w:tc>
      </w:tr>
    </w:tbl>
    <w:p w14:paraId="7E0ED309" w14:textId="76B6876F" w:rsidR="0066585C" w:rsidRPr="009F6A73" w:rsidRDefault="0066585C" w:rsidP="00734AE3">
      <w:pPr>
        <w:pStyle w:val="Heading2"/>
      </w:pPr>
      <w:bookmarkStart w:id="280" w:name="_Toc170309259"/>
      <w:bookmarkStart w:id="281" w:name="_Toc171608796"/>
      <w:r w:rsidRPr="009F6A73">
        <w:t>Addressing climate risks and integrating adaptation in sector policies</w:t>
      </w:r>
      <w:bookmarkEnd w:id="280"/>
      <w:bookmarkEnd w:id="281"/>
    </w:p>
    <w:p w14:paraId="672A1F52" w14:textId="5CC2D92E" w:rsidR="0066585C" w:rsidRPr="009F6A73" w:rsidRDefault="004B0F72" w:rsidP="00734AE3">
      <w:pPr>
        <w:pStyle w:val="BodyText"/>
        <w:spacing w:before="100" w:after="100"/>
      </w:pPr>
      <w:r w:rsidRPr="009F6A73">
        <w:t>C</w:t>
      </w:r>
      <w:r w:rsidR="0066585C" w:rsidRPr="009F6A73">
        <w:t xml:space="preserve">limate risks facing </w:t>
      </w:r>
      <w:r w:rsidRPr="009F6A73">
        <w:t xml:space="preserve">the </w:t>
      </w:r>
      <w:r w:rsidR="0066585C" w:rsidRPr="009F6A73">
        <w:t>sectors include extreme weather, sea-level rise, longer-term trends in</w:t>
      </w:r>
      <w:r w:rsidR="001F4A6A" w:rsidRPr="009F6A73">
        <w:t> </w:t>
      </w:r>
      <w:r w:rsidR="0066585C" w:rsidRPr="009F6A73">
        <w:t>weather patterns, flooding, erosion, landslides, wildfire, drought, pests and disease (figure</w:t>
      </w:r>
      <w:r w:rsidR="001F4A6A" w:rsidRPr="009F6A73">
        <w:t> </w:t>
      </w:r>
      <w:r w:rsidRPr="009F6A73">
        <w:t>11.1</w:t>
      </w:r>
      <w:r w:rsidR="0066585C" w:rsidRPr="009F6A73">
        <w:t xml:space="preserve">). </w:t>
      </w:r>
      <w:r w:rsidR="0066585C" w:rsidRPr="009F6A73">
        <w:rPr>
          <w:rFonts w:eastAsia="Calibri" w:cs="Calibri"/>
        </w:rPr>
        <w:t>To help sectors adapt to the impacts of climate change, we propose that sector</w:t>
      </w:r>
      <w:r w:rsidR="001F4A6A" w:rsidRPr="009F6A73">
        <w:rPr>
          <w:rFonts w:eastAsia="Calibri" w:cs="Calibri"/>
        </w:rPr>
        <w:t> </w:t>
      </w:r>
      <w:r w:rsidR="0066585C" w:rsidRPr="009F6A73">
        <w:rPr>
          <w:rFonts w:eastAsia="Calibri" w:cs="Calibri"/>
        </w:rPr>
        <w:t>policies for ERP2 consider:</w:t>
      </w:r>
    </w:p>
    <w:p w14:paraId="56008AAB" w14:textId="10F8ABB3" w:rsidR="0066585C" w:rsidRPr="009F6A73" w:rsidRDefault="0066585C" w:rsidP="00734AE3">
      <w:pPr>
        <w:pStyle w:val="Bullet"/>
        <w:spacing w:after="100"/>
        <w:rPr>
          <w:rFonts w:eastAsia="Calibri" w:cs="Calibri"/>
        </w:rPr>
      </w:pPr>
      <w:r w:rsidRPr="009F6A73">
        <w:rPr>
          <w:rFonts w:eastAsia="Calibri" w:cs="Calibri"/>
        </w:rPr>
        <w:t>addressing climate risks during planning and policy development</w:t>
      </w:r>
      <w:r w:rsidR="00792EB5" w:rsidRPr="009F6A73">
        <w:rPr>
          <w:rFonts w:eastAsia="Calibri" w:cs="Calibri"/>
        </w:rPr>
        <w:t>,</w:t>
      </w:r>
      <w:r w:rsidRPr="009F6A73">
        <w:rPr>
          <w:rFonts w:eastAsia="Calibri" w:cs="Calibri"/>
        </w:rPr>
        <w:t xml:space="preserve"> to understand potential impacts</w:t>
      </w:r>
    </w:p>
    <w:p w14:paraId="6DD4A1F4" w14:textId="3D3258D3" w:rsidR="0066585C" w:rsidRPr="009F6A73" w:rsidRDefault="0066585C" w:rsidP="00734AE3">
      <w:pPr>
        <w:pStyle w:val="Bullet"/>
        <w:spacing w:after="100"/>
        <w:rPr>
          <w:rFonts w:eastAsia="Calibri" w:cs="Calibri"/>
        </w:rPr>
      </w:pPr>
      <w:r w:rsidRPr="009F6A73">
        <w:rPr>
          <w:rFonts w:cs="Arial"/>
        </w:rPr>
        <w:t xml:space="preserve">integrating adaptation to avoid maladaptation </w:t>
      </w:r>
      <w:r w:rsidRPr="009F6A73">
        <w:rPr>
          <w:rFonts w:eastAsia="Calibri" w:cs="Calibri"/>
        </w:rPr>
        <w:t xml:space="preserve">or </w:t>
      </w:r>
      <w:r w:rsidR="00792EB5" w:rsidRPr="009F6A73">
        <w:rPr>
          <w:rFonts w:eastAsia="Calibri" w:cs="Calibri"/>
        </w:rPr>
        <w:t xml:space="preserve">to </w:t>
      </w:r>
      <w:r w:rsidRPr="009F6A73">
        <w:rPr>
          <w:rFonts w:eastAsia="Calibri" w:cs="Calibri"/>
        </w:rPr>
        <w:t>deliver adaptation co-benefits</w:t>
      </w:r>
    </w:p>
    <w:p w14:paraId="1155F3B2" w14:textId="77777777" w:rsidR="0066585C" w:rsidRPr="009F6A73" w:rsidRDefault="0066585C" w:rsidP="0066585C">
      <w:pPr>
        <w:pStyle w:val="Bullet"/>
        <w:rPr>
          <w:rFonts w:eastAsia="Calibri" w:cs="Calibri"/>
          <w:color w:val="000000" w:themeColor="text1"/>
        </w:rPr>
      </w:pPr>
      <w:r w:rsidRPr="009F6A73">
        <w:rPr>
          <w:rFonts w:eastAsia="Calibri" w:cs="Calibri"/>
          <w:color w:val="000000" w:themeColor="text1"/>
        </w:rPr>
        <w:t>supporting resilience initiatives at the sector level that flow down to businesses, communities and households.</w:t>
      </w:r>
    </w:p>
    <w:p w14:paraId="2972B66D" w14:textId="7B8ADB66" w:rsidR="0066585C" w:rsidRDefault="0066585C" w:rsidP="0066585C">
      <w:pPr>
        <w:pStyle w:val="Figureheading"/>
      </w:pPr>
      <w:bookmarkStart w:id="282" w:name="_Toc169875781"/>
      <w:bookmarkStart w:id="283" w:name="_Toc171608835"/>
      <w:r w:rsidRPr="009F6A73">
        <w:lastRenderedPageBreak/>
        <w:t xml:space="preserve">Figure </w:t>
      </w:r>
      <w:r w:rsidR="00773AE4" w:rsidRPr="009F6A73">
        <w:t>11.1</w:t>
      </w:r>
      <w:r w:rsidRPr="009F6A73">
        <w:t>:</w:t>
      </w:r>
      <w:r w:rsidRPr="009F6A73">
        <w:tab/>
        <w:t>Effects of climate change on our environment</w:t>
      </w:r>
      <w:bookmarkEnd w:id="282"/>
      <w:bookmarkEnd w:id="283"/>
    </w:p>
    <w:p w14:paraId="4281F5FD" w14:textId="7993B5A3" w:rsidR="0013305D" w:rsidRPr="0013305D" w:rsidRDefault="0013305D" w:rsidP="00F65481">
      <w:pPr>
        <w:pStyle w:val="BodyText"/>
        <w:spacing w:after="240"/>
      </w:pPr>
      <w:r>
        <w:rPr>
          <w:noProof/>
        </w:rPr>
        <w:drawing>
          <wp:inline distT="0" distB="0" distL="0" distR="0" wp14:anchorId="32AC1A43" wp14:editId="36BA4A15">
            <wp:extent cx="5356927" cy="3786518"/>
            <wp:effectExtent l="0" t="0" r="0" b="4445"/>
            <wp:docPr id="1105532385" name="Picture 20" descr="An illustration of a landscape depicting the sun, clouds, a large mountain, farmland, forests, a city, wetlands, rivers and the ocean. Eight impacts of climate change are listed: less snow and ice, changing rain and snow patterns, more droughts and wildfires, stronger storms, higher temperatures and heatwaves, rising sea levels, warmer oceans, and ocean acid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532385" name="Picture 20" descr="An illustration of a landscape depicting the sun, clouds, a large mountain, farmland, forests, a city, wetlands, rivers and the ocean. Eight impacts of climate change are listed: less snow and ice, changing rain and snow patterns, more droughts and wildfires, stronger storms, higher temperatures and heatwaves, rising sea levels, warmer oceans, and ocean acidification."/>
                    <pic:cNvPicPr/>
                  </pic:nvPicPr>
                  <pic:blipFill>
                    <a:blip r:embed="rId87"/>
                    <a:stretch>
                      <a:fillRect/>
                    </a:stretch>
                  </pic:blipFill>
                  <pic:spPr>
                    <a:xfrm>
                      <a:off x="0" y="0"/>
                      <a:ext cx="5380067" cy="3802875"/>
                    </a:xfrm>
                    <a:prstGeom prst="rect">
                      <a:avLst/>
                    </a:prstGeom>
                  </pic:spPr>
                </pic:pic>
              </a:graphicData>
            </a:graphic>
          </wp:inline>
        </w:drawing>
      </w:r>
    </w:p>
    <w:p w14:paraId="4E37BDD6" w14:textId="7D6401C0" w:rsidR="0066585C" w:rsidRPr="009F6A73" w:rsidRDefault="0066585C" w:rsidP="0066585C">
      <w:pPr>
        <w:pStyle w:val="BodyText"/>
      </w:pPr>
      <w:r w:rsidRPr="009F6A73">
        <w:t>T</w:t>
      </w:r>
      <w:r w:rsidR="004B0F72" w:rsidRPr="009F6A73">
        <w:t>able</w:t>
      </w:r>
      <w:r w:rsidR="00034ABA" w:rsidRPr="009F6A73">
        <w:t xml:space="preserve"> </w:t>
      </w:r>
      <w:r w:rsidR="004B0F72" w:rsidRPr="009F6A73">
        <w:t>11.2 sets out t</w:t>
      </w:r>
      <w:r w:rsidRPr="009F6A73">
        <w:t xml:space="preserve">he sector-specific approaches. </w:t>
      </w:r>
    </w:p>
    <w:p w14:paraId="4B7A88AB" w14:textId="531FACA1" w:rsidR="0066585C" w:rsidRPr="009F6A73" w:rsidRDefault="0066585C" w:rsidP="007D6206">
      <w:pPr>
        <w:pStyle w:val="Tableheading"/>
      </w:pPr>
      <w:bookmarkStart w:id="284" w:name="_Toc167284359"/>
      <w:bookmarkStart w:id="285" w:name="_Toc171608816"/>
      <w:r w:rsidRPr="009F6A73">
        <w:t xml:space="preserve">Table </w:t>
      </w:r>
      <w:r w:rsidR="00773AE4" w:rsidRPr="009F6A73">
        <w:t>11.2</w:t>
      </w:r>
      <w:r w:rsidRPr="009F6A73">
        <w:t xml:space="preserve">: </w:t>
      </w:r>
      <w:r w:rsidRPr="009F6A73">
        <w:tab/>
        <w:t>Key climate impacts and proposed adaptation considerations for ERP2 sector policies</w:t>
      </w:r>
      <w:bookmarkEnd w:id="284"/>
      <w:bookmarkEnd w:id="285"/>
    </w:p>
    <w:tbl>
      <w:tblPr>
        <w:tblStyle w:val="TableGrid"/>
        <w:tblW w:w="5000" w:type="pct"/>
        <w:tblLook w:val="04A0" w:firstRow="1" w:lastRow="0" w:firstColumn="1" w:lastColumn="0" w:noHBand="0" w:noVBand="1"/>
      </w:tblPr>
      <w:tblGrid>
        <w:gridCol w:w="1134"/>
        <w:gridCol w:w="3035"/>
        <w:gridCol w:w="4336"/>
      </w:tblGrid>
      <w:tr w:rsidR="0066585C" w:rsidRPr="009F6A73" w14:paraId="4869CBAC" w14:textId="77777777" w:rsidTr="001F4A6A">
        <w:tc>
          <w:tcPr>
            <w:tcW w:w="667" w:type="pct"/>
            <w:tcBorders>
              <w:top w:val="single" w:sz="8" w:space="0" w:color="1B556B" w:themeColor="text2"/>
              <w:left w:val="nil"/>
              <w:bottom w:val="single" w:sz="8" w:space="0" w:color="1B556B" w:themeColor="text2"/>
              <w:right w:val="single" w:sz="8" w:space="0" w:color="1B556B" w:themeColor="text2"/>
            </w:tcBorders>
            <w:shd w:val="clear" w:color="auto" w:fill="1B556B" w:themeFill="text2"/>
            <w:tcMar>
              <w:left w:w="108" w:type="dxa"/>
              <w:right w:w="108" w:type="dxa"/>
            </w:tcMar>
          </w:tcPr>
          <w:p w14:paraId="36D9DE5D" w14:textId="77777777" w:rsidR="0066585C" w:rsidRPr="009F6A73" w:rsidRDefault="0066585C" w:rsidP="0019215E">
            <w:pPr>
              <w:pStyle w:val="TableTextbold"/>
              <w:spacing w:before="40" w:after="40"/>
              <w:rPr>
                <w:color w:val="FFFFFF" w:themeColor="background1"/>
              </w:rPr>
            </w:pPr>
            <w:r w:rsidRPr="009F6A73">
              <w:rPr>
                <w:color w:val="FFFFFF" w:themeColor="background1"/>
              </w:rPr>
              <w:t xml:space="preserve">Sector </w:t>
            </w:r>
          </w:p>
        </w:tc>
        <w:tc>
          <w:tcPr>
            <w:tcW w:w="1784" w:type="pct"/>
            <w:tcBorders>
              <w:top w:val="single" w:sz="8" w:space="0" w:color="1B556B" w:themeColor="text2"/>
              <w:left w:val="single" w:sz="8" w:space="0" w:color="1B556B" w:themeColor="text2"/>
              <w:bottom w:val="single" w:sz="8" w:space="0" w:color="1B556B" w:themeColor="text2"/>
              <w:right w:val="nil"/>
            </w:tcBorders>
            <w:shd w:val="clear" w:color="auto" w:fill="1B556B" w:themeFill="text2"/>
            <w:tcMar>
              <w:left w:w="108" w:type="dxa"/>
              <w:right w:w="108" w:type="dxa"/>
            </w:tcMar>
          </w:tcPr>
          <w:p w14:paraId="5F34723F" w14:textId="77777777" w:rsidR="0066585C" w:rsidRPr="009F6A73" w:rsidRDefault="0066585C" w:rsidP="0019215E">
            <w:pPr>
              <w:pStyle w:val="TableTextbold"/>
              <w:spacing w:before="40" w:after="40"/>
              <w:rPr>
                <w:color w:val="FFFFFF" w:themeColor="background1"/>
              </w:rPr>
            </w:pPr>
            <w:r w:rsidRPr="009F6A73">
              <w:rPr>
                <w:color w:val="FFFFFF" w:themeColor="background1"/>
              </w:rPr>
              <w:t>Climate impacts</w:t>
            </w:r>
          </w:p>
        </w:tc>
        <w:tc>
          <w:tcPr>
            <w:tcW w:w="2549" w:type="pct"/>
            <w:tcBorders>
              <w:top w:val="single" w:sz="8" w:space="0" w:color="1B556B" w:themeColor="text2"/>
              <w:left w:val="single" w:sz="8" w:space="0" w:color="1B556B" w:themeColor="text2"/>
              <w:bottom w:val="single" w:sz="8" w:space="0" w:color="1B556B" w:themeColor="text2"/>
              <w:right w:val="nil"/>
            </w:tcBorders>
            <w:shd w:val="clear" w:color="auto" w:fill="1B556B" w:themeFill="text2"/>
          </w:tcPr>
          <w:p w14:paraId="7A0FBA44" w14:textId="5C1F5354" w:rsidR="0066585C" w:rsidRPr="009F6A73" w:rsidRDefault="0066585C" w:rsidP="0019215E">
            <w:pPr>
              <w:pStyle w:val="TableTextbold"/>
              <w:spacing w:before="40" w:after="40"/>
              <w:rPr>
                <w:color w:val="FFFFFF" w:themeColor="background1"/>
              </w:rPr>
            </w:pPr>
            <w:r w:rsidRPr="009F6A73">
              <w:rPr>
                <w:color w:val="FFFFFF" w:themeColor="background1"/>
              </w:rPr>
              <w:t>Adaptation considerations for polic</w:t>
            </w:r>
            <w:r w:rsidR="006E4EA9" w:rsidRPr="009F6A73">
              <w:rPr>
                <w:color w:val="FFFFFF" w:themeColor="background1"/>
              </w:rPr>
              <w:t>ies</w:t>
            </w:r>
            <w:r w:rsidRPr="009F6A73">
              <w:rPr>
                <w:color w:val="FFFFFF" w:themeColor="background1"/>
              </w:rPr>
              <w:t xml:space="preserve"> </w:t>
            </w:r>
          </w:p>
        </w:tc>
      </w:tr>
      <w:tr w:rsidR="0066585C" w:rsidRPr="009F6A73" w14:paraId="0F8762FA" w14:textId="77777777" w:rsidTr="001F4A6A">
        <w:trPr>
          <w:trHeight w:val="300"/>
        </w:trPr>
        <w:tc>
          <w:tcPr>
            <w:tcW w:w="667" w:type="pct"/>
            <w:tcBorders>
              <w:top w:val="single" w:sz="8" w:space="0" w:color="1B556B" w:themeColor="text2"/>
              <w:left w:val="nil"/>
              <w:bottom w:val="single" w:sz="8" w:space="0" w:color="1B556B" w:themeColor="text2"/>
              <w:right w:val="single" w:sz="8" w:space="0" w:color="1B556B" w:themeColor="text2"/>
            </w:tcBorders>
            <w:tcMar>
              <w:left w:w="108" w:type="dxa"/>
              <w:right w:w="108" w:type="dxa"/>
            </w:tcMar>
          </w:tcPr>
          <w:p w14:paraId="1DB760D3" w14:textId="77777777" w:rsidR="0066585C" w:rsidRPr="009F6A73" w:rsidRDefault="0066585C" w:rsidP="0019215E">
            <w:pPr>
              <w:pStyle w:val="TableText"/>
              <w:spacing w:after="40"/>
            </w:pPr>
            <w:r w:rsidRPr="009F6A73">
              <w:t>Energy</w:t>
            </w:r>
          </w:p>
        </w:tc>
        <w:tc>
          <w:tcPr>
            <w:tcW w:w="1784" w:type="pct"/>
            <w:tcBorders>
              <w:top w:val="single" w:sz="8" w:space="0" w:color="1B556B" w:themeColor="text2"/>
              <w:left w:val="single" w:sz="8" w:space="0" w:color="1B556B" w:themeColor="text2"/>
              <w:bottom w:val="single" w:sz="8" w:space="0" w:color="1B556B" w:themeColor="text2"/>
              <w:right w:val="nil"/>
            </w:tcBorders>
            <w:tcMar>
              <w:left w:w="108" w:type="dxa"/>
              <w:right w:w="108" w:type="dxa"/>
            </w:tcMar>
          </w:tcPr>
          <w:p w14:paraId="1F0A423D" w14:textId="77777777" w:rsidR="0066585C" w:rsidRPr="009F6A73" w:rsidRDefault="0066585C" w:rsidP="0019215E">
            <w:pPr>
              <w:pStyle w:val="TableText"/>
              <w:spacing w:after="40"/>
              <w:rPr>
                <w:rFonts w:eastAsiaTheme="majorEastAsia" w:cs="Calibri"/>
              </w:rPr>
            </w:pPr>
            <w:r w:rsidRPr="009F6A73">
              <w:t>Disrupt and damage energy infrastructure, including electricity generation and network infrastructure</w:t>
            </w:r>
          </w:p>
        </w:tc>
        <w:tc>
          <w:tcPr>
            <w:tcW w:w="2549" w:type="pct"/>
            <w:tcBorders>
              <w:top w:val="single" w:sz="8" w:space="0" w:color="1B556B" w:themeColor="text2"/>
              <w:left w:val="single" w:sz="8" w:space="0" w:color="1B556B" w:themeColor="text2"/>
              <w:bottom w:val="single" w:sz="8" w:space="0" w:color="1B556B" w:themeColor="text2"/>
              <w:right w:val="nil"/>
            </w:tcBorders>
          </w:tcPr>
          <w:p w14:paraId="1383D918" w14:textId="4AE00A68" w:rsidR="0C83A69F" w:rsidRPr="009F6A73" w:rsidRDefault="64511E15" w:rsidP="0019215E">
            <w:pPr>
              <w:pStyle w:val="TableBullet"/>
              <w:spacing w:after="40"/>
            </w:pPr>
            <w:r w:rsidRPr="009F6A73">
              <w:t>Energy system resilience to climate impacts</w:t>
            </w:r>
          </w:p>
          <w:p w14:paraId="679BF1DA" w14:textId="77777777" w:rsidR="0066585C" w:rsidRPr="009F6A73" w:rsidRDefault="0066585C" w:rsidP="0019215E">
            <w:pPr>
              <w:pStyle w:val="TableBullet"/>
              <w:spacing w:after="40"/>
            </w:pPr>
            <w:r w:rsidRPr="009F6A73">
              <w:t>Resilience of critical infrastructure</w:t>
            </w:r>
          </w:p>
          <w:p w14:paraId="0AD459D8" w14:textId="6B4C7233" w:rsidR="0066585C" w:rsidRPr="009F6A73" w:rsidRDefault="0066585C" w:rsidP="0019215E">
            <w:pPr>
              <w:pStyle w:val="TableBullet"/>
              <w:spacing w:after="40"/>
            </w:pPr>
            <w:r w:rsidRPr="009F6A73">
              <w:t>Enabling distributed energy</w:t>
            </w:r>
          </w:p>
        </w:tc>
      </w:tr>
      <w:tr w:rsidR="0066585C" w:rsidRPr="009F6A73" w14:paraId="0C24AD83" w14:textId="77777777" w:rsidTr="001F4A6A">
        <w:trPr>
          <w:trHeight w:val="300"/>
        </w:trPr>
        <w:tc>
          <w:tcPr>
            <w:tcW w:w="667" w:type="pct"/>
            <w:tcBorders>
              <w:top w:val="single" w:sz="8" w:space="0" w:color="1B556B" w:themeColor="text2"/>
              <w:left w:val="nil"/>
              <w:bottom w:val="single" w:sz="8" w:space="0" w:color="1B556B" w:themeColor="text2"/>
              <w:right w:val="single" w:sz="8" w:space="0" w:color="1B556B" w:themeColor="text2"/>
            </w:tcBorders>
            <w:tcMar>
              <w:left w:w="108" w:type="dxa"/>
              <w:right w:w="108" w:type="dxa"/>
            </w:tcMar>
          </w:tcPr>
          <w:p w14:paraId="57ECCA70" w14:textId="77777777" w:rsidR="0066585C" w:rsidRPr="009F6A73" w:rsidRDefault="0066585C" w:rsidP="0019215E">
            <w:pPr>
              <w:pStyle w:val="TableText"/>
              <w:spacing w:after="40"/>
            </w:pPr>
            <w:r w:rsidRPr="009F6A73">
              <w:t>Transport</w:t>
            </w:r>
          </w:p>
        </w:tc>
        <w:tc>
          <w:tcPr>
            <w:tcW w:w="1784" w:type="pct"/>
            <w:tcBorders>
              <w:top w:val="single" w:sz="8" w:space="0" w:color="1B556B" w:themeColor="text2"/>
              <w:left w:val="single" w:sz="8" w:space="0" w:color="1B556B" w:themeColor="text2"/>
              <w:bottom w:val="single" w:sz="8" w:space="0" w:color="1B556B" w:themeColor="text2"/>
              <w:right w:val="nil"/>
            </w:tcBorders>
            <w:tcMar>
              <w:left w:w="108" w:type="dxa"/>
              <w:right w:w="108" w:type="dxa"/>
            </w:tcMar>
          </w:tcPr>
          <w:p w14:paraId="321F1EAD" w14:textId="136AB641" w:rsidR="0066585C" w:rsidRPr="009F6A73" w:rsidRDefault="0066585C" w:rsidP="0019215E">
            <w:pPr>
              <w:pStyle w:val="TableText"/>
              <w:spacing w:after="40"/>
            </w:pPr>
            <w:r w:rsidRPr="009F6A73">
              <w:t>Disrupt and damage transport networks and infrastructure</w:t>
            </w:r>
            <w:r w:rsidR="00B11980" w:rsidRPr="009F6A73">
              <w:t>,</w:t>
            </w:r>
            <w:r w:rsidRPr="009F6A73">
              <w:t xml:space="preserve"> including supply chains</w:t>
            </w:r>
          </w:p>
        </w:tc>
        <w:tc>
          <w:tcPr>
            <w:tcW w:w="2549" w:type="pct"/>
            <w:tcBorders>
              <w:top w:val="single" w:sz="8" w:space="0" w:color="1B556B" w:themeColor="text2"/>
              <w:left w:val="single" w:sz="8" w:space="0" w:color="1B556B" w:themeColor="text2"/>
              <w:bottom w:val="single" w:sz="8" w:space="0" w:color="1B556B" w:themeColor="text2"/>
              <w:right w:val="nil"/>
            </w:tcBorders>
          </w:tcPr>
          <w:p w14:paraId="6EE8B394" w14:textId="77777777" w:rsidR="0066585C" w:rsidRPr="009F6A73" w:rsidRDefault="0066585C" w:rsidP="0019215E">
            <w:pPr>
              <w:pStyle w:val="TableBullet"/>
              <w:spacing w:after="40"/>
            </w:pPr>
            <w:r w:rsidRPr="009F6A73">
              <w:t>Location of planned infrastructure</w:t>
            </w:r>
          </w:p>
          <w:p w14:paraId="703E21B5" w14:textId="77777777" w:rsidR="0066585C" w:rsidRPr="009F6A73" w:rsidRDefault="0066585C" w:rsidP="0019215E">
            <w:pPr>
              <w:pStyle w:val="TableBullet"/>
              <w:spacing w:after="40"/>
            </w:pPr>
            <w:r w:rsidRPr="009F6A73">
              <w:t>Upgrades, repair, maintenance or relocation of existing infrastructure</w:t>
            </w:r>
          </w:p>
          <w:p w14:paraId="1AA02128" w14:textId="77777777" w:rsidR="0066585C" w:rsidRPr="009F6A73" w:rsidRDefault="0066585C" w:rsidP="0019215E">
            <w:pPr>
              <w:pStyle w:val="TableBullet"/>
              <w:spacing w:after="40"/>
            </w:pPr>
            <w:r w:rsidRPr="009F6A73">
              <w:t>Maintained connectivity for people and freight due to disruptions</w:t>
            </w:r>
          </w:p>
        </w:tc>
      </w:tr>
      <w:tr w:rsidR="0066585C" w:rsidRPr="009F6A73" w14:paraId="477F817D" w14:textId="77777777" w:rsidTr="001F4A6A">
        <w:trPr>
          <w:trHeight w:val="300"/>
        </w:trPr>
        <w:tc>
          <w:tcPr>
            <w:tcW w:w="667" w:type="pct"/>
            <w:tcBorders>
              <w:top w:val="single" w:sz="8" w:space="0" w:color="1B556B" w:themeColor="text2"/>
              <w:left w:val="nil"/>
              <w:bottom w:val="single" w:sz="8" w:space="0" w:color="1B556B" w:themeColor="text2"/>
              <w:right w:val="single" w:sz="8" w:space="0" w:color="1B556B" w:themeColor="text2"/>
            </w:tcBorders>
            <w:tcMar>
              <w:left w:w="108" w:type="dxa"/>
              <w:right w:w="108" w:type="dxa"/>
            </w:tcMar>
          </w:tcPr>
          <w:p w14:paraId="762133FB" w14:textId="77777777" w:rsidR="0066585C" w:rsidRPr="009F6A73" w:rsidRDefault="0066585C" w:rsidP="0019215E">
            <w:pPr>
              <w:pStyle w:val="TableText"/>
              <w:spacing w:after="40"/>
            </w:pPr>
            <w:r w:rsidRPr="009F6A73">
              <w:t>Agriculture</w:t>
            </w:r>
          </w:p>
        </w:tc>
        <w:tc>
          <w:tcPr>
            <w:tcW w:w="1784" w:type="pct"/>
            <w:tcBorders>
              <w:top w:val="single" w:sz="8" w:space="0" w:color="1B556B" w:themeColor="text2"/>
              <w:left w:val="single" w:sz="8" w:space="0" w:color="1B556B" w:themeColor="text2"/>
              <w:bottom w:val="single" w:sz="8" w:space="0" w:color="1B556B" w:themeColor="text2"/>
              <w:right w:val="nil"/>
            </w:tcBorders>
            <w:tcMar>
              <w:left w:w="108" w:type="dxa"/>
              <w:right w:w="108" w:type="dxa"/>
            </w:tcMar>
          </w:tcPr>
          <w:p w14:paraId="72D429A1" w14:textId="77777777" w:rsidR="0066585C" w:rsidRPr="009F6A73" w:rsidRDefault="0066585C" w:rsidP="0019215E">
            <w:pPr>
              <w:pStyle w:val="TableText"/>
              <w:spacing w:after="40"/>
            </w:pPr>
            <w:r w:rsidRPr="009F6A73">
              <w:t>Impact on productivity and the availability of suitable land for agriculture</w:t>
            </w:r>
          </w:p>
        </w:tc>
        <w:tc>
          <w:tcPr>
            <w:tcW w:w="2549" w:type="pct"/>
            <w:tcBorders>
              <w:top w:val="single" w:sz="8" w:space="0" w:color="1B556B" w:themeColor="text2"/>
              <w:left w:val="single" w:sz="8" w:space="0" w:color="1B556B" w:themeColor="text2"/>
              <w:bottom w:val="single" w:sz="8" w:space="0" w:color="1B556B" w:themeColor="text2"/>
              <w:right w:val="nil"/>
            </w:tcBorders>
          </w:tcPr>
          <w:p w14:paraId="504DF2A8" w14:textId="77777777" w:rsidR="0066585C" w:rsidRPr="009F6A73" w:rsidRDefault="0066585C" w:rsidP="0019215E">
            <w:pPr>
              <w:pStyle w:val="TableBullet"/>
              <w:spacing w:after="40"/>
            </w:pPr>
            <w:r w:rsidRPr="009F6A73">
              <w:t>Adaptation and biodiversity benefits from agricultural activities and operations</w:t>
            </w:r>
          </w:p>
          <w:p w14:paraId="596309E5" w14:textId="0C41F67A" w:rsidR="0066585C" w:rsidRPr="009F6A73" w:rsidRDefault="0066585C" w:rsidP="0019215E">
            <w:pPr>
              <w:pStyle w:val="TableBullet"/>
              <w:spacing w:after="40"/>
            </w:pPr>
            <w:r w:rsidRPr="009F6A73">
              <w:t>Investment in resilience to maintain production and supply chains</w:t>
            </w:r>
          </w:p>
        </w:tc>
      </w:tr>
      <w:tr w:rsidR="0066585C" w:rsidRPr="009F6A73" w14:paraId="6B8EF23C" w14:textId="77777777" w:rsidTr="001F4A6A">
        <w:trPr>
          <w:trHeight w:val="300"/>
        </w:trPr>
        <w:tc>
          <w:tcPr>
            <w:tcW w:w="667" w:type="pct"/>
            <w:tcBorders>
              <w:top w:val="single" w:sz="8" w:space="0" w:color="1B556B" w:themeColor="text2"/>
              <w:left w:val="nil"/>
              <w:bottom w:val="single" w:sz="8" w:space="0" w:color="1B556B" w:themeColor="text2"/>
              <w:right w:val="single" w:sz="8" w:space="0" w:color="1B556B" w:themeColor="text2"/>
            </w:tcBorders>
            <w:tcMar>
              <w:left w:w="108" w:type="dxa"/>
              <w:right w:w="108" w:type="dxa"/>
            </w:tcMar>
          </w:tcPr>
          <w:p w14:paraId="01977673" w14:textId="77777777" w:rsidR="0066585C" w:rsidRPr="009F6A73" w:rsidRDefault="0066585C" w:rsidP="0019215E">
            <w:pPr>
              <w:pStyle w:val="TableText"/>
              <w:spacing w:after="40"/>
            </w:pPr>
            <w:r w:rsidRPr="009F6A73">
              <w:t>Forestry</w:t>
            </w:r>
          </w:p>
        </w:tc>
        <w:tc>
          <w:tcPr>
            <w:tcW w:w="1784" w:type="pct"/>
            <w:tcBorders>
              <w:top w:val="single" w:sz="8" w:space="0" w:color="1B556B" w:themeColor="text2"/>
              <w:left w:val="single" w:sz="8" w:space="0" w:color="1B556B" w:themeColor="text2"/>
              <w:bottom w:val="single" w:sz="8" w:space="0" w:color="1B556B" w:themeColor="text2"/>
              <w:right w:val="nil"/>
            </w:tcBorders>
            <w:tcMar>
              <w:left w:w="108" w:type="dxa"/>
              <w:right w:w="108" w:type="dxa"/>
            </w:tcMar>
          </w:tcPr>
          <w:p w14:paraId="2AA7CBAE" w14:textId="77777777" w:rsidR="0066585C" w:rsidRPr="009F6A73" w:rsidRDefault="0066585C" w:rsidP="0019215E">
            <w:pPr>
              <w:pStyle w:val="TableText"/>
              <w:spacing w:after="40"/>
            </w:pPr>
            <w:r w:rsidRPr="009F6A73">
              <w:t>Impact on tree growth and forest maturation</w:t>
            </w:r>
          </w:p>
        </w:tc>
        <w:tc>
          <w:tcPr>
            <w:tcW w:w="2549" w:type="pct"/>
            <w:tcBorders>
              <w:top w:val="single" w:sz="8" w:space="0" w:color="1B556B" w:themeColor="text2"/>
              <w:left w:val="single" w:sz="8" w:space="0" w:color="1B556B" w:themeColor="text2"/>
              <w:bottom w:val="single" w:sz="8" w:space="0" w:color="1B556B" w:themeColor="text2"/>
              <w:right w:val="nil"/>
            </w:tcBorders>
          </w:tcPr>
          <w:p w14:paraId="4974A464" w14:textId="77777777" w:rsidR="009E3678" w:rsidRPr="009F6A73" w:rsidRDefault="0066585C" w:rsidP="0019215E">
            <w:pPr>
              <w:pStyle w:val="TableBullet"/>
              <w:spacing w:after="40"/>
            </w:pPr>
            <w:r w:rsidRPr="009F6A73">
              <w:t>Forest management and land</w:t>
            </w:r>
            <w:r w:rsidR="009E3678" w:rsidRPr="009F6A73">
              <w:t>-</w:t>
            </w:r>
            <w:r w:rsidRPr="009F6A73">
              <w:t>use</w:t>
            </w:r>
            <w:r w:rsidR="009E3678" w:rsidRPr="009F6A73">
              <w:t xml:space="preserve"> practices</w:t>
            </w:r>
          </w:p>
          <w:p w14:paraId="1AD37BB4" w14:textId="77777777" w:rsidR="009E3678" w:rsidRPr="009F6A73" w:rsidRDefault="009E3678" w:rsidP="0019215E">
            <w:pPr>
              <w:pStyle w:val="TableBullet"/>
              <w:spacing w:after="40"/>
            </w:pPr>
            <w:r w:rsidRPr="009F6A73">
              <w:t>Diversifying tree species</w:t>
            </w:r>
          </w:p>
          <w:p w14:paraId="38D8ADC3" w14:textId="3E3D6708" w:rsidR="0066585C" w:rsidRPr="009F6A73" w:rsidRDefault="009E3678" w:rsidP="0019215E">
            <w:pPr>
              <w:pStyle w:val="TableBullet"/>
              <w:spacing w:after="40"/>
            </w:pPr>
            <w:r w:rsidRPr="009F6A73">
              <w:t>Erosion control benefits from forest</w:t>
            </w:r>
          </w:p>
        </w:tc>
      </w:tr>
      <w:tr w:rsidR="0066585C" w:rsidRPr="009F6A73" w14:paraId="648E2EA0" w14:textId="77777777" w:rsidTr="001F4A6A">
        <w:trPr>
          <w:trHeight w:val="300"/>
        </w:trPr>
        <w:tc>
          <w:tcPr>
            <w:tcW w:w="667" w:type="pct"/>
            <w:tcBorders>
              <w:top w:val="single" w:sz="8" w:space="0" w:color="1B556B" w:themeColor="text2"/>
              <w:left w:val="nil"/>
              <w:bottom w:val="single" w:sz="8" w:space="0" w:color="1B556B" w:themeColor="text2"/>
              <w:right w:val="single" w:sz="8" w:space="0" w:color="1B556B" w:themeColor="text2"/>
            </w:tcBorders>
            <w:tcMar>
              <w:left w:w="108" w:type="dxa"/>
              <w:right w:w="108" w:type="dxa"/>
            </w:tcMar>
          </w:tcPr>
          <w:p w14:paraId="65EFC89A" w14:textId="77777777" w:rsidR="0066585C" w:rsidRPr="009F6A73" w:rsidRDefault="0066585C" w:rsidP="0019215E">
            <w:pPr>
              <w:pStyle w:val="TableText"/>
              <w:spacing w:after="40"/>
            </w:pPr>
            <w:r w:rsidRPr="009F6A73">
              <w:t>Waste</w:t>
            </w:r>
          </w:p>
        </w:tc>
        <w:tc>
          <w:tcPr>
            <w:tcW w:w="1784" w:type="pct"/>
            <w:tcBorders>
              <w:top w:val="single" w:sz="8" w:space="0" w:color="1B556B" w:themeColor="text2"/>
              <w:left w:val="single" w:sz="8" w:space="0" w:color="1B556B" w:themeColor="text2"/>
              <w:bottom w:val="single" w:sz="8" w:space="0" w:color="1B556B" w:themeColor="text2"/>
              <w:right w:val="nil"/>
            </w:tcBorders>
            <w:tcMar>
              <w:left w:w="108" w:type="dxa"/>
              <w:right w:w="108" w:type="dxa"/>
            </w:tcMar>
          </w:tcPr>
          <w:p w14:paraId="3AEFAFDC" w14:textId="77777777" w:rsidR="0066585C" w:rsidRPr="009F6A73" w:rsidRDefault="0066585C" w:rsidP="0019215E">
            <w:pPr>
              <w:pStyle w:val="TableText"/>
              <w:spacing w:after="40"/>
            </w:pPr>
            <w:r w:rsidRPr="009F6A73">
              <w:t>Impact on landfills, contaminated sites, waste and recycling systems and infrastructure</w:t>
            </w:r>
          </w:p>
        </w:tc>
        <w:tc>
          <w:tcPr>
            <w:tcW w:w="2549" w:type="pct"/>
            <w:tcBorders>
              <w:top w:val="single" w:sz="8" w:space="0" w:color="1B556B" w:themeColor="text2"/>
              <w:left w:val="single" w:sz="8" w:space="0" w:color="1B556B" w:themeColor="text2"/>
              <w:bottom w:val="single" w:sz="8" w:space="0" w:color="1B556B" w:themeColor="text2"/>
              <w:right w:val="nil"/>
            </w:tcBorders>
          </w:tcPr>
          <w:p w14:paraId="183A64B0" w14:textId="77777777" w:rsidR="0066585C" w:rsidRPr="009F6A73" w:rsidRDefault="0066585C" w:rsidP="0019215E">
            <w:pPr>
              <w:pStyle w:val="TableBullet"/>
              <w:spacing w:after="40"/>
            </w:pPr>
            <w:r w:rsidRPr="009F6A73">
              <w:t>Appropriate development locations and surrounding land use</w:t>
            </w:r>
          </w:p>
          <w:p w14:paraId="13357EA5" w14:textId="77777777" w:rsidR="0066585C" w:rsidRPr="009F6A73" w:rsidRDefault="0066585C" w:rsidP="0019215E">
            <w:pPr>
              <w:pStyle w:val="TableBullet"/>
              <w:spacing w:after="40"/>
            </w:pPr>
            <w:r w:rsidRPr="009F6A73">
              <w:t>Evaluation of landfills and contaminated sites</w:t>
            </w:r>
          </w:p>
          <w:p w14:paraId="21CA2F88" w14:textId="230393BE" w:rsidR="0066585C" w:rsidRPr="009F6A73" w:rsidRDefault="0066585C" w:rsidP="0019215E">
            <w:pPr>
              <w:pStyle w:val="TableBullet"/>
              <w:spacing w:after="40"/>
            </w:pPr>
            <w:r w:rsidRPr="009F6A73">
              <w:t>Funding for investigation and remediation of landfills and contaminated sites</w:t>
            </w:r>
          </w:p>
        </w:tc>
      </w:tr>
    </w:tbl>
    <w:p w14:paraId="47A83345" w14:textId="77777777" w:rsidR="009C3CF6" w:rsidRPr="009F6A73" w:rsidRDefault="009C3CF6" w:rsidP="00311EBA">
      <w:pPr>
        <w:pStyle w:val="BodyText"/>
      </w:pPr>
    </w:p>
    <w:tbl>
      <w:tblPr>
        <w:tblStyle w:val="TableGrid"/>
        <w:tblW w:w="8505" w:type="dxa"/>
        <w:tblBorders>
          <w:top w:val="single" w:sz="4" w:space="0" w:color="F9DED5"/>
          <w:left w:val="single" w:sz="4" w:space="0" w:color="F9DED5"/>
          <w:bottom w:val="single" w:sz="4" w:space="0" w:color="F9DED5"/>
          <w:right w:val="single" w:sz="4" w:space="0" w:color="F9DED5"/>
          <w:insideH w:val="none" w:sz="0" w:space="0" w:color="auto"/>
          <w:insideV w:val="none" w:sz="0" w:space="0" w:color="auto"/>
        </w:tblBorders>
        <w:shd w:val="clear" w:color="auto" w:fill="F9DED5"/>
        <w:tblLook w:val="04A0" w:firstRow="1" w:lastRow="0" w:firstColumn="1" w:lastColumn="0" w:noHBand="0" w:noVBand="1"/>
      </w:tblPr>
      <w:tblGrid>
        <w:gridCol w:w="8505"/>
      </w:tblGrid>
      <w:tr w:rsidR="0098195B" w:rsidRPr="009F6A73" w14:paraId="535AE204" w14:textId="77777777" w:rsidTr="0098195B">
        <w:tc>
          <w:tcPr>
            <w:tcW w:w="8505" w:type="dxa"/>
            <w:shd w:val="clear" w:color="auto" w:fill="F9DED5"/>
          </w:tcPr>
          <w:p w14:paraId="2A77DCF6" w14:textId="77777777" w:rsidR="0098195B" w:rsidRPr="009F6A73" w:rsidRDefault="0098195B" w:rsidP="00406F1A">
            <w:pPr>
              <w:pStyle w:val="Boxheading0"/>
              <w:keepNext w:val="0"/>
            </w:pPr>
            <w:r w:rsidRPr="009F6A73">
              <w:rPr>
                <w:noProof/>
              </w:rPr>
              <w:lastRenderedPageBreak/>
              <w:drawing>
                <wp:anchor distT="0" distB="0" distL="114300" distR="114300" simplePos="0" relativeHeight="251658251" behindDoc="0" locked="0" layoutInCell="1" allowOverlap="1" wp14:anchorId="609D9861" wp14:editId="37E6D1C7">
                  <wp:simplePos x="0" y="0"/>
                  <wp:positionH relativeFrom="column">
                    <wp:posOffset>4548797</wp:posOffset>
                  </wp:positionH>
                  <wp:positionV relativeFrom="paragraph">
                    <wp:posOffset>93216</wp:posOffset>
                  </wp:positionV>
                  <wp:extent cx="569595" cy="569595"/>
                  <wp:effectExtent l="0" t="0" r="1905" b="0"/>
                  <wp:wrapSquare wrapText="bothSides"/>
                  <wp:docPr id="260517777" name="Graphic 3" descr="Cha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326153" name="Graphic 1653326153" descr="Chat outline"/>
                          <pic:cNvPicPr/>
                        </pic:nvPicPr>
                        <pic:blipFill>
                          <a:blip r:embed="rId44">
                            <a:extLst>
                              <a:ext uri="{96DAC541-7B7A-43D3-8B79-37D633B846F1}">
                                <asvg:svgBlip xmlns:asvg="http://schemas.microsoft.com/office/drawing/2016/SVG/main" r:embed="rId45"/>
                              </a:ext>
                            </a:extLst>
                          </a:blip>
                          <a:stretch>
                            <a:fillRect/>
                          </a:stretch>
                        </pic:blipFill>
                        <pic:spPr>
                          <a:xfrm>
                            <a:off x="0" y="0"/>
                            <a:ext cx="569595" cy="569595"/>
                          </a:xfrm>
                          <a:prstGeom prst="rect">
                            <a:avLst/>
                          </a:prstGeom>
                        </pic:spPr>
                      </pic:pic>
                    </a:graphicData>
                  </a:graphic>
                  <wp14:sizeRelH relativeFrom="page">
                    <wp14:pctWidth>0</wp14:pctWidth>
                  </wp14:sizeRelH>
                  <wp14:sizeRelV relativeFrom="page">
                    <wp14:pctHeight>0</wp14:pctHeight>
                  </wp14:sizeRelV>
                </wp:anchor>
              </w:drawing>
            </w:r>
            <w:r w:rsidRPr="009F6A73">
              <w:t xml:space="preserve">Share your views </w:t>
            </w:r>
          </w:p>
          <w:p w14:paraId="53648BFA" w14:textId="4969B5BA" w:rsidR="0098195B" w:rsidRPr="009F6A73" w:rsidRDefault="0098195B" w:rsidP="00311EBA">
            <w:pPr>
              <w:pStyle w:val="Boxtext"/>
              <w:spacing w:before="80" w:after="240"/>
            </w:pPr>
            <w:r w:rsidRPr="009F6A73">
              <w:t>The final ERP2 will contain a multi-sector strategy to improve the ability of sectors to adapt. We are seeking your feedback now to help us develop this strategy.</w:t>
            </w:r>
          </w:p>
        </w:tc>
      </w:tr>
    </w:tbl>
    <w:p w14:paraId="209D330B" w14:textId="04A13DF4" w:rsidR="00773AE4" w:rsidRPr="009F6A73" w:rsidRDefault="00773AE4" w:rsidP="00311EBA">
      <w:pPr>
        <w:pStyle w:val="Heading2"/>
        <w:spacing w:before="400" w:after="240"/>
      </w:pPr>
      <w:bookmarkStart w:id="286" w:name="_Toc170309260"/>
      <w:bookmarkStart w:id="287" w:name="_Toc171608797"/>
      <w:r w:rsidRPr="009F6A73">
        <w:t>Chapter 11 consultation questions</w:t>
      </w:r>
      <w:bookmarkEnd w:id="286"/>
      <w:bookmarkEnd w:id="287"/>
    </w:p>
    <w:tbl>
      <w:tblPr>
        <w:tblStyle w:val="QuestionTable"/>
        <w:tblW w:w="8505" w:type="dxa"/>
        <w:tblInd w:w="0" w:type="dxa"/>
        <w:tblLayout w:type="fixed"/>
        <w:tblLook w:val="06A0" w:firstRow="1" w:lastRow="0" w:firstColumn="1" w:lastColumn="0" w:noHBand="1" w:noVBand="1"/>
      </w:tblPr>
      <w:tblGrid>
        <w:gridCol w:w="630"/>
        <w:gridCol w:w="7875"/>
      </w:tblGrid>
      <w:tr w:rsidR="00311EBA" w:rsidRPr="009F6A73" w14:paraId="13D4FB17" w14:textId="77777777" w:rsidTr="00DC6D1D">
        <w:trPr>
          <w:cnfStyle w:val="100000000000" w:firstRow="1" w:lastRow="0" w:firstColumn="0" w:lastColumn="0" w:oddVBand="0" w:evenVBand="0" w:oddHBand="0" w:evenHBand="0" w:firstRowFirstColumn="0" w:firstRowLastColumn="0" w:lastRowFirstColumn="0" w:lastRowLastColumn="0"/>
          <w:trHeight w:val="300"/>
        </w:trPr>
        <w:tc>
          <w:tcPr>
            <w:tcW w:w="624" w:type="dxa"/>
            <w:tcBorders>
              <w:left w:val="nil"/>
              <w:bottom w:val="single" w:sz="4" w:space="0" w:color="auto"/>
              <w:right w:val="single" w:sz="4" w:space="0" w:color="auto"/>
            </w:tcBorders>
            <w:shd w:val="clear" w:color="auto" w:fill="FFFFFF" w:themeFill="background1"/>
          </w:tcPr>
          <w:p w14:paraId="5C3A836A" w14:textId="396790A3" w:rsidR="0066585C" w:rsidRPr="009F6A73" w:rsidRDefault="00773AE4">
            <w:pPr>
              <w:pStyle w:val="TableText"/>
              <w:rPr>
                <w:color w:val="auto"/>
                <w:sz w:val="22"/>
              </w:rPr>
            </w:pPr>
            <w:r w:rsidRPr="009F6A73">
              <w:rPr>
                <w:color w:val="auto"/>
                <w:sz w:val="22"/>
              </w:rPr>
              <w:t>11.</w:t>
            </w:r>
            <w:r w:rsidR="0066585C" w:rsidRPr="009F6A73">
              <w:rPr>
                <w:color w:val="auto"/>
                <w:sz w:val="22"/>
              </w:rPr>
              <w:t>1</w:t>
            </w:r>
          </w:p>
        </w:tc>
        <w:tc>
          <w:tcPr>
            <w:tcW w:w="7796" w:type="dxa"/>
            <w:tcBorders>
              <w:left w:val="single" w:sz="4" w:space="0" w:color="auto"/>
              <w:bottom w:val="single" w:sz="4" w:space="0" w:color="auto"/>
              <w:right w:val="nil"/>
            </w:tcBorders>
            <w:shd w:val="clear" w:color="auto" w:fill="FFFFFF" w:themeFill="background1"/>
          </w:tcPr>
          <w:p w14:paraId="4BD05EE3" w14:textId="277D8B8B" w:rsidR="0066585C" w:rsidRPr="009F6A73" w:rsidRDefault="7B95C6BA" w:rsidP="000966B0">
            <w:pPr>
              <w:pStyle w:val="TableText"/>
              <w:rPr>
                <w:color w:val="auto"/>
                <w:sz w:val="22"/>
              </w:rPr>
            </w:pPr>
            <w:r w:rsidRPr="009F6A73">
              <w:rPr>
                <w:color w:val="auto"/>
                <w:sz w:val="22"/>
              </w:rPr>
              <w:t>What are the three main barriers to managing climate risks through emissions reduction policies in this discussion document?</w:t>
            </w:r>
          </w:p>
        </w:tc>
      </w:tr>
      <w:tr w:rsidR="0066585C" w:rsidRPr="009F6A73" w14:paraId="4352B855" w14:textId="77777777" w:rsidTr="00DC6D1D">
        <w:trPr>
          <w:trHeight w:val="300"/>
        </w:trPr>
        <w:tc>
          <w:tcPr>
            <w:tcW w:w="624" w:type="dxa"/>
            <w:tcBorders>
              <w:top w:val="single" w:sz="4" w:space="0" w:color="auto"/>
              <w:left w:val="nil"/>
            </w:tcBorders>
          </w:tcPr>
          <w:p w14:paraId="6CB165EA" w14:textId="724C30BA" w:rsidR="0066585C" w:rsidRPr="009F6A73" w:rsidRDefault="00773AE4">
            <w:pPr>
              <w:pStyle w:val="TableText"/>
              <w:rPr>
                <w:sz w:val="22"/>
              </w:rPr>
            </w:pPr>
            <w:r w:rsidRPr="009F6A73">
              <w:rPr>
                <w:sz w:val="22"/>
              </w:rPr>
              <w:t>11.</w:t>
            </w:r>
            <w:r w:rsidR="0066585C" w:rsidRPr="009F6A73">
              <w:rPr>
                <w:sz w:val="22"/>
              </w:rPr>
              <w:t>2</w:t>
            </w:r>
          </w:p>
        </w:tc>
        <w:tc>
          <w:tcPr>
            <w:tcW w:w="7796" w:type="dxa"/>
            <w:tcBorders>
              <w:top w:val="single" w:sz="4" w:space="0" w:color="auto"/>
              <w:right w:val="nil"/>
            </w:tcBorders>
          </w:tcPr>
          <w:p w14:paraId="6C9FA390" w14:textId="165F1D74" w:rsidR="0066585C" w:rsidRPr="009F6A73" w:rsidRDefault="0066585C" w:rsidP="00B03BAC">
            <w:pPr>
              <w:pStyle w:val="TableText"/>
              <w:rPr>
                <w:sz w:val="22"/>
              </w:rPr>
            </w:pPr>
            <w:r w:rsidRPr="009F6A73">
              <w:rPr>
                <w:sz w:val="22"/>
              </w:rPr>
              <w:t xml:space="preserve">What are the three main benefits of managing climate risks that can come from </w:t>
            </w:r>
            <w:r w:rsidR="179549A8" w:rsidRPr="009F6A73">
              <w:rPr>
                <w:sz w:val="22"/>
              </w:rPr>
              <w:t xml:space="preserve">the </w:t>
            </w:r>
            <w:r w:rsidRPr="009F6A73">
              <w:rPr>
                <w:sz w:val="22"/>
              </w:rPr>
              <w:t>emission</w:t>
            </w:r>
            <w:r w:rsidR="632282CB" w:rsidRPr="009F6A73">
              <w:rPr>
                <w:sz w:val="22"/>
              </w:rPr>
              <w:t>s</w:t>
            </w:r>
            <w:r w:rsidRPr="009F6A73">
              <w:rPr>
                <w:sz w:val="22"/>
              </w:rPr>
              <w:t xml:space="preserve"> reduction</w:t>
            </w:r>
            <w:r w:rsidR="62DE84C2" w:rsidRPr="009F6A73">
              <w:rPr>
                <w:sz w:val="22"/>
              </w:rPr>
              <w:t>s</w:t>
            </w:r>
            <w:r w:rsidRPr="009F6A73">
              <w:rPr>
                <w:sz w:val="22"/>
              </w:rPr>
              <w:t xml:space="preserve"> </w:t>
            </w:r>
            <w:r w:rsidR="0D0D14E2" w:rsidRPr="009F6A73">
              <w:rPr>
                <w:sz w:val="22"/>
              </w:rPr>
              <w:t>policies</w:t>
            </w:r>
            <w:r w:rsidR="0B5703BE" w:rsidRPr="009F6A73">
              <w:rPr>
                <w:sz w:val="22"/>
              </w:rPr>
              <w:t xml:space="preserve"> in this discussion document</w:t>
            </w:r>
            <w:r w:rsidRPr="009F6A73">
              <w:rPr>
                <w:sz w:val="22"/>
              </w:rPr>
              <w:t xml:space="preserve">? </w:t>
            </w:r>
          </w:p>
        </w:tc>
      </w:tr>
      <w:tr w:rsidR="0066585C" w:rsidRPr="009F6A73" w14:paraId="658C8B29" w14:textId="77777777" w:rsidTr="00DC6D1D">
        <w:trPr>
          <w:trHeight w:val="300"/>
        </w:trPr>
        <w:tc>
          <w:tcPr>
            <w:tcW w:w="624" w:type="dxa"/>
            <w:tcBorders>
              <w:top w:val="single" w:sz="4" w:space="0" w:color="auto"/>
              <w:left w:val="nil"/>
              <w:bottom w:val="single" w:sz="4" w:space="0" w:color="auto"/>
            </w:tcBorders>
          </w:tcPr>
          <w:p w14:paraId="577679CE" w14:textId="2DBC2690" w:rsidR="0066585C" w:rsidRPr="009F6A73" w:rsidRDefault="00773AE4">
            <w:pPr>
              <w:pStyle w:val="TableText"/>
              <w:rPr>
                <w:sz w:val="22"/>
              </w:rPr>
            </w:pPr>
            <w:r w:rsidRPr="009F6A73">
              <w:rPr>
                <w:sz w:val="22"/>
              </w:rPr>
              <w:t>11.</w:t>
            </w:r>
            <w:r w:rsidR="0066585C" w:rsidRPr="009F6A73">
              <w:rPr>
                <w:sz w:val="22"/>
              </w:rPr>
              <w:t>3</w:t>
            </w:r>
          </w:p>
        </w:tc>
        <w:tc>
          <w:tcPr>
            <w:tcW w:w="7796" w:type="dxa"/>
            <w:tcBorders>
              <w:right w:val="nil"/>
            </w:tcBorders>
          </w:tcPr>
          <w:p w14:paraId="772BC75F" w14:textId="484906FE" w:rsidR="0066585C" w:rsidRPr="009F6A73" w:rsidRDefault="0066585C" w:rsidP="00B03BAC">
            <w:pPr>
              <w:pStyle w:val="TableText"/>
              <w:rPr>
                <w:sz w:val="22"/>
              </w:rPr>
            </w:pPr>
            <w:r w:rsidRPr="009F6A73">
              <w:rPr>
                <w:sz w:val="22"/>
              </w:rPr>
              <w:t>What are some examples of how business</w:t>
            </w:r>
            <w:r w:rsidR="00B11980" w:rsidRPr="009F6A73">
              <w:rPr>
                <w:sz w:val="22"/>
              </w:rPr>
              <w:t xml:space="preserve">es and </w:t>
            </w:r>
            <w:r w:rsidRPr="009F6A73">
              <w:rPr>
                <w:sz w:val="22"/>
              </w:rPr>
              <w:t xml:space="preserve">industries are already managing climate risks? </w:t>
            </w:r>
          </w:p>
        </w:tc>
      </w:tr>
      <w:tr w:rsidR="0066585C" w:rsidRPr="009F6A73" w14:paraId="11C4AD65" w14:textId="77777777" w:rsidTr="00DC6D1D">
        <w:trPr>
          <w:trHeight w:val="300"/>
        </w:trPr>
        <w:tc>
          <w:tcPr>
            <w:tcW w:w="624" w:type="dxa"/>
            <w:tcBorders>
              <w:top w:val="single" w:sz="4" w:space="0" w:color="auto"/>
              <w:left w:val="nil"/>
              <w:bottom w:val="single" w:sz="4" w:space="0" w:color="auto"/>
            </w:tcBorders>
          </w:tcPr>
          <w:p w14:paraId="5BC38347" w14:textId="3B08A31C" w:rsidR="0066585C" w:rsidRPr="009F6A73" w:rsidRDefault="00773AE4">
            <w:pPr>
              <w:pStyle w:val="TableText"/>
              <w:rPr>
                <w:sz w:val="22"/>
              </w:rPr>
            </w:pPr>
            <w:r w:rsidRPr="009F6A73">
              <w:rPr>
                <w:sz w:val="22"/>
              </w:rPr>
              <w:t>11.</w:t>
            </w:r>
            <w:r w:rsidR="0066585C" w:rsidRPr="009F6A73">
              <w:rPr>
                <w:sz w:val="22"/>
              </w:rPr>
              <w:t>4</w:t>
            </w:r>
          </w:p>
        </w:tc>
        <w:tc>
          <w:tcPr>
            <w:tcW w:w="7796" w:type="dxa"/>
            <w:tcBorders>
              <w:right w:val="nil"/>
            </w:tcBorders>
          </w:tcPr>
          <w:p w14:paraId="76901D65" w14:textId="7F74C18C" w:rsidR="0066585C" w:rsidRPr="009F6A73" w:rsidRDefault="0066585C" w:rsidP="00B03BAC">
            <w:pPr>
              <w:pStyle w:val="TableText"/>
              <w:rPr>
                <w:sz w:val="22"/>
              </w:rPr>
            </w:pPr>
            <w:r w:rsidRPr="009F6A73">
              <w:rPr>
                <w:sz w:val="22"/>
              </w:rPr>
              <w:t>How can these kind</w:t>
            </w:r>
            <w:r w:rsidR="00B11980" w:rsidRPr="009F6A73">
              <w:rPr>
                <w:sz w:val="22"/>
              </w:rPr>
              <w:t>s</w:t>
            </w:r>
            <w:r w:rsidRPr="009F6A73">
              <w:rPr>
                <w:sz w:val="22"/>
              </w:rPr>
              <w:t xml:space="preserve"> of activities be further supported?</w:t>
            </w:r>
          </w:p>
        </w:tc>
      </w:tr>
      <w:tr w:rsidR="0066585C" w:rsidRPr="009F6A73" w14:paraId="6F4B2D04" w14:textId="77777777" w:rsidTr="00DC6D1D">
        <w:trPr>
          <w:trHeight w:val="300"/>
        </w:trPr>
        <w:tc>
          <w:tcPr>
            <w:tcW w:w="624" w:type="dxa"/>
            <w:tcBorders>
              <w:top w:val="single" w:sz="4" w:space="0" w:color="auto"/>
              <w:left w:val="nil"/>
            </w:tcBorders>
          </w:tcPr>
          <w:p w14:paraId="413CBF5A" w14:textId="396DF71D" w:rsidR="0066585C" w:rsidRPr="009F6A73" w:rsidRDefault="00773AE4">
            <w:pPr>
              <w:pStyle w:val="TableText"/>
              <w:rPr>
                <w:sz w:val="22"/>
              </w:rPr>
            </w:pPr>
            <w:r w:rsidRPr="009F6A73">
              <w:rPr>
                <w:sz w:val="22"/>
              </w:rPr>
              <w:t>11.</w:t>
            </w:r>
            <w:r w:rsidR="0066585C" w:rsidRPr="009F6A73">
              <w:rPr>
                <w:sz w:val="22"/>
              </w:rPr>
              <w:t>5</w:t>
            </w:r>
          </w:p>
        </w:tc>
        <w:tc>
          <w:tcPr>
            <w:tcW w:w="7796" w:type="dxa"/>
            <w:tcBorders>
              <w:right w:val="nil"/>
            </w:tcBorders>
          </w:tcPr>
          <w:p w14:paraId="5285BA5C" w14:textId="13A7CA04" w:rsidR="0066585C" w:rsidRPr="009F6A73" w:rsidRDefault="0066585C" w:rsidP="00B03BAC">
            <w:pPr>
              <w:pStyle w:val="TableText"/>
              <w:rPr>
                <w:sz w:val="22"/>
              </w:rPr>
            </w:pPr>
            <w:r w:rsidRPr="009F6A73">
              <w:rPr>
                <w:sz w:val="22"/>
              </w:rPr>
              <w:t>Please provide any additional feedback on the pathway the Government has set out for managing climate risks from emissions reduction activities.</w:t>
            </w:r>
            <w:r w:rsidR="003C03A2" w:rsidRPr="009F6A73">
              <w:rPr>
                <w:sz w:val="22"/>
              </w:rPr>
              <w:t xml:space="preserve"> </w:t>
            </w:r>
          </w:p>
        </w:tc>
      </w:tr>
    </w:tbl>
    <w:p w14:paraId="3BB2B853" w14:textId="77777777" w:rsidR="0066585C" w:rsidRPr="009F6A73" w:rsidRDefault="0066585C" w:rsidP="0066585C">
      <w:pPr>
        <w:pStyle w:val="BodyText"/>
      </w:pPr>
    </w:p>
    <w:p w14:paraId="52561ACC" w14:textId="77777777" w:rsidR="0066585C" w:rsidRPr="009F6A73" w:rsidRDefault="0066585C" w:rsidP="0066585C">
      <w:pPr>
        <w:spacing w:before="0" w:after="200" w:line="276" w:lineRule="auto"/>
        <w:jc w:val="left"/>
      </w:pPr>
      <w:r w:rsidRPr="009F6A73">
        <w:br w:type="page"/>
      </w:r>
    </w:p>
    <w:p w14:paraId="5D3D2E3B" w14:textId="77777777" w:rsidR="007A0C86" w:rsidRDefault="006338F1" w:rsidP="007A0C86">
      <w:pPr>
        <w:pStyle w:val="Heading1"/>
        <w:tabs>
          <w:tab w:val="clear" w:pos="567"/>
          <w:tab w:val="left" w:pos="851"/>
        </w:tabs>
      </w:pPr>
      <w:bookmarkStart w:id="288" w:name="_Toc164089802"/>
      <w:bookmarkStart w:id="289" w:name="_Toc166501870"/>
      <w:bookmarkStart w:id="290" w:name="_Toc171608798"/>
      <w:bookmarkStart w:id="291" w:name="_Toc170309261"/>
      <w:r w:rsidRPr="009F6A73">
        <w:lastRenderedPageBreak/>
        <w:t>12.</w:t>
      </w:r>
      <w:r w:rsidR="008D145C" w:rsidRPr="009F6A73">
        <w:tab/>
      </w:r>
      <w:r w:rsidR="0066585C" w:rsidRPr="009F6A73">
        <w:t>Addressing distributional impacts</w:t>
      </w:r>
      <w:bookmarkEnd w:id="288"/>
      <w:r w:rsidR="0066585C" w:rsidRPr="009F6A73">
        <w:t xml:space="preserve"> of climate mitigation policy</w:t>
      </w:r>
      <w:bookmarkEnd w:id="289"/>
      <w:bookmarkEnd w:id="290"/>
    </w:p>
    <w:p w14:paraId="4C4EEB5C" w14:textId="4676F90C" w:rsidR="0066585C" w:rsidRPr="007A0C86" w:rsidRDefault="004B246B" w:rsidP="007A0C86">
      <w:pPr>
        <w:pStyle w:val="Title-Mori"/>
      </w:pPr>
      <w:proofErr w:type="spellStart"/>
      <w:r w:rsidRPr="007A0C86">
        <w:t>Te</w:t>
      </w:r>
      <w:proofErr w:type="spellEnd"/>
      <w:r w:rsidRPr="007A0C86">
        <w:t xml:space="preserve"> </w:t>
      </w:r>
      <w:proofErr w:type="spellStart"/>
      <w:r w:rsidRPr="007A0C86">
        <w:t>whakatutuki</w:t>
      </w:r>
      <w:proofErr w:type="spellEnd"/>
      <w:r w:rsidRPr="007A0C86">
        <w:t xml:space="preserve"> </w:t>
      </w:r>
      <w:proofErr w:type="spellStart"/>
      <w:r w:rsidRPr="007A0C86">
        <w:t>i</w:t>
      </w:r>
      <w:proofErr w:type="spellEnd"/>
      <w:r w:rsidRPr="007A0C86">
        <w:t xml:space="preserve"> </w:t>
      </w:r>
      <w:proofErr w:type="spellStart"/>
      <w:r w:rsidRPr="007A0C86">
        <w:t>ngā</w:t>
      </w:r>
      <w:proofErr w:type="spellEnd"/>
      <w:r w:rsidRPr="007A0C86">
        <w:t xml:space="preserve"> </w:t>
      </w:r>
      <w:proofErr w:type="spellStart"/>
      <w:r w:rsidRPr="007A0C86">
        <w:t>pāpānga</w:t>
      </w:r>
      <w:proofErr w:type="spellEnd"/>
      <w:r w:rsidRPr="007A0C86">
        <w:t xml:space="preserve"> </w:t>
      </w:r>
      <w:proofErr w:type="spellStart"/>
      <w:r w:rsidRPr="007A0C86">
        <w:t>tohatoha</w:t>
      </w:r>
      <w:proofErr w:type="spellEnd"/>
      <w:r w:rsidRPr="007A0C86">
        <w:t xml:space="preserve"> o</w:t>
      </w:r>
      <w:r w:rsidR="006E6D8A" w:rsidRPr="007A0C86">
        <w:t> </w:t>
      </w:r>
      <w:proofErr w:type="spellStart"/>
      <w:r w:rsidRPr="007A0C86">
        <w:t>te</w:t>
      </w:r>
      <w:proofErr w:type="spellEnd"/>
      <w:r w:rsidR="006E6D8A" w:rsidRPr="007A0C86">
        <w:t> </w:t>
      </w:r>
      <w:proofErr w:type="spellStart"/>
      <w:r w:rsidRPr="007A0C86">
        <w:t>kaupapahere</w:t>
      </w:r>
      <w:proofErr w:type="spellEnd"/>
      <w:r w:rsidRPr="007A0C86">
        <w:t xml:space="preserve"> </w:t>
      </w:r>
      <w:proofErr w:type="spellStart"/>
      <w:r w:rsidRPr="007A0C86">
        <w:t>whakamauru</w:t>
      </w:r>
      <w:proofErr w:type="spellEnd"/>
      <w:r w:rsidRPr="007A0C86">
        <w:t xml:space="preserve"> </w:t>
      </w:r>
      <w:proofErr w:type="spellStart"/>
      <w:r w:rsidRPr="007A0C86">
        <w:t>panoni</w:t>
      </w:r>
      <w:proofErr w:type="spellEnd"/>
      <w:r w:rsidRPr="007A0C86">
        <w:t xml:space="preserve"> </w:t>
      </w:r>
      <w:proofErr w:type="spellStart"/>
      <w:r w:rsidRPr="007A0C86">
        <w:t>āhuarangi</w:t>
      </w:r>
      <w:bookmarkEnd w:id="291"/>
      <w:proofErr w:type="spellEnd"/>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single" w:sz="4" w:space="0" w:color="D2DDE1" w:themeColor="background2"/>
          <w:insideV w:val="single" w:sz="4" w:space="0" w:color="D2DDE1" w:themeColor="background2"/>
        </w:tblBorders>
        <w:shd w:val="clear" w:color="auto" w:fill="D2DDE1" w:themeFill="background2"/>
        <w:tblLayout w:type="fixed"/>
        <w:tblLook w:val="04A0" w:firstRow="1" w:lastRow="0" w:firstColumn="1" w:lastColumn="0" w:noHBand="0" w:noVBand="1"/>
      </w:tblPr>
      <w:tblGrid>
        <w:gridCol w:w="8505"/>
      </w:tblGrid>
      <w:tr w:rsidR="0066585C" w:rsidRPr="009F6A73" w14:paraId="1B0B8B18" w14:textId="77777777" w:rsidTr="008D145C">
        <w:trPr>
          <w:trHeight w:val="20"/>
        </w:trPr>
        <w:tc>
          <w:tcPr>
            <w:tcW w:w="8258" w:type="dxa"/>
            <w:shd w:val="clear" w:color="auto" w:fill="D2DDE1" w:themeFill="background2"/>
            <w:tcMar>
              <w:left w:w="108" w:type="dxa"/>
              <w:right w:w="108" w:type="dxa"/>
            </w:tcMar>
          </w:tcPr>
          <w:p w14:paraId="0AA80DCE" w14:textId="77777777" w:rsidR="0066585C" w:rsidRPr="009F6A73" w:rsidRDefault="0066585C">
            <w:pPr>
              <w:pStyle w:val="Boxheading0"/>
            </w:pPr>
            <w:r w:rsidRPr="009F6A73">
              <w:t>Summary</w:t>
            </w:r>
          </w:p>
          <w:p w14:paraId="6C264218" w14:textId="733D4C09" w:rsidR="0066585C" w:rsidRPr="009F6A73" w:rsidRDefault="0066585C" w:rsidP="008D145C">
            <w:pPr>
              <w:pStyle w:val="Boxtext"/>
              <w:spacing w:before="80" w:after="80"/>
            </w:pPr>
            <w:r w:rsidRPr="009F6A73">
              <w:t>Alongside our efforts to reduce emissions, we need to address the distributional impacts from</w:t>
            </w:r>
            <w:r w:rsidR="00766824" w:rsidRPr="009F6A73">
              <w:t> </w:t>
            </w:r>
            <w:r w:rsidRPr="009F6A73">
              <w:t xml:space="preserve">climate mitigation policy in </w:t>
            </w:r>
            <w:r w:rsidR="004D5705" w:rsidRPr="009F6A73">
              <w:t>the second emissions reduction plan (</w:t>
            </w:r>
            <w:r w:rsidRPr="009F6A73">
              <w:t>ERP2</w:t>
            </w:r>
            <w:r w:rsidR="001473B1" w:rsidRPr="009F6A73" w:rsidDel="00B11980">
              <w:t>)</w:t>
            </w:r>
            <w:r w:rsidRPr="009F6A73">
              <w:t>. Reducing emissions and increasing removals can be disruptive and impose costs on different groups of</w:t>
            </w:r>
            <w:r w:rsidR="00766824" w:rsidRPr="009F6A73">
              <w:t> </w:t>
            </w:r>
            <w:r w:rsidRPr="009F6A73">
              <w:t>New Zealanders.</w:t>
            </w:r>
          </w:p>
          <w:p w14:paraId="12C27DA5" w14:textId="61CB9F7A" w:rsidR="0066585C" w:rsidRPr="009F6A73" w:rsidRDefault="0066585C" w:rsidP="008D145C">
            <w:pPr>
              <w:pStyle w:val="Boxtext"/>
              <w:spacing w:before="80" w:after="80"/>
            </w:pPr>
            <w:r w:rsidRPr="009F6A73">
              <w:t xml:space="preserve">Each </w:t>
            </w:r>
            <w:r w:rsidR="00B11980" w:rsidRPr="009F6A73">
              <w:t>emissions reduction plan</w:t>
            </w:r>
            <w:r w:rsidRPr="009F6A73">
              <w:t xml:space="preserve"> is required, under the </w:t>
            </w:r>
            <w:r w:rsidR="000E3B21" w:rsidRPr="009F6A73">
              <w:t>Climate Change Response Act 2022 (</w:t>
            </w:r>
            <w:r w:rsidRPr="009F6A73">
              <w:t>CCRA</w:t>
            </w:r>
            <w:r w:rsidR="000E3B21" w:rsidRPr="009F6A73">
              <w:t>)</w:t>
            </w:r>
            <w:r w:rsidRPr="009F6A73">
              <w:t xml:space="preserve">, to include a strategy to mitigate the impacts </w:t>
            </w:r>
            <w:r w:rsidR="0065159D" w:rsidRPr="009F6A73">
              <w:t xml:space="preserve">of </w:t>
            </w:r>
            <w:r w:rsidRPr="009F6A73">
              <w:t xml:space="preserve">reducing emissions and increasing removals on employees and employers, regions, iwi and Māori, and wider communities, including the funding for any mitigation action. </w:t>
            </w:r>
          </w:p>
          <w:p w14:paraId="4A5ADE36" w14:textId="09743C4B" w:rsidR="0066585C" w:rsidRPr="009F6A73" w:rsidRDefault="0066585C" w:rsidP="008D145C">
            <w:pPr>
              <w:pStyle w:val="Boxtext"/>
              <w:spacing w:before="80" w:after="240"/>
            </w:pPr>
            <w:r w:rsidRPr="009F6A73">
              <w:t>This</w:t>
            </w:r>
            <w:r w:rsidRPr="009F6A73" w:rsidDel="0052425D">
              <w:t xml:space="preserve"> </w:t>
            </w:r>
            <w:r w:rsidR="0052425D" w:rsidRPr="009F6A73">
              <w:t xml:space="preserve">chapter </w:t>
            </w:r>
            <w:r w:rsidR="00624488" w:rsidRPr="009F6A73">
              <w:t xml:space="preserve">sets out an </w:t>
            </w:r>
            <w:r w:rsidRPr="009F6A73">
              <w:t>initial analysis o</w:t>
            </w:r>
            <w:r w:rsidR="00624488" w:rsidRPr="009F6A73">
              <w:t>f</w:t>
            </w:r>
            <w:r w:rsidRPr="009F6A73">
              <w:t xml:space="preserve"> the distributional impacts of some policies in </w:t>
            </w:r>
            <w:r w:rsidR="00624488" w:rsidRPr="009F6A73">
              <w:t>this</w:t>
            </w:r>
            <w:r w:rsidRPr="009F6A73">
              <w:t xml:space="preserve"> discussion document. It also outlines how we will more thoroughly assess and address those impacts in the published </w:t>
            </w:r>
            <w:r w:rsidR="00624488" w:rsidRPr="009F6A73">
              <w:t>ERP2</w:t>
            </w:r>
            <w:r w:rsidRPr="009F6A73">
              <w:t>.</w:t>
            </w:r>
          </w:p>
        </w:tc>
      </w:tr>
    </w:tbl>
    <w:p w14:paraId="24E3EA84" w14:textId="334C9754" w:rsidR="0066585C" w:rsidRPr="009F6A73" w:rsidRDefault="0066585C" w:rsidP="00766824">
      <w:pPr>
        <w:pStyle w:val="Heading2"/>
        <w:spacing w:before="400"/>
        <w:rPr>
          <w:szCs w:val="24"/>
        </w:rPr>
      </w:pPr>
      <w:bookmarkStart w:id="292" w:name="_Toc170309262"/>
      <w:bookmarkStart w:id="293" w:name="_Toc171608799"/>
      <w:r w:rsidRPr="009F6A73">
        <w:rPr>
          <w:spacing w:val="-2"/>
        </w:rPr>
        <w:t>The Government will support New Zealander</w:t>
      </w:r>
      <w:r w:rsidRPr="009F6A73">
        <w:t>s through the transition to a low-emissions economy</w:t>
      </w:r>
      <w:bookmarkEnd w:id="292"/>
      <w:bookmarkEnd w:id="293"/>
    </w:p>
    <w:p w14:paraId="56A898C7" w14:textId="59393728" w:rsidR="0066585C" w:rsidRPr="009F6A73" w:rsidRDefault="0066585C" w:rsidP="0066585C">
      <w:pPr>
        <w:pStyle w:val="BodyText"/>
      </w:pPr>
      <w:r w:rsidRPr="009F6A73">
        <w:t>Meeting New Zealand’s emissions reduction targets will involve businesses, communities and households making different choices about how they trade, work and live. These choices bring benefits and opportunities for New Zealanders, including new, low-emissions jobs and business opportunities.</w:t>
      </w:r>
    </w:p>
    <w:p w14:paraId="1CF9E76E" w14:textId="2955C0BF" w:rsidR="0066585C" w:rsidRPr="009F6A73" w:rsidRDefault="0066585C" w:rsidP="0066585C">
      <w:pPr>
        <w:pStyle w:val="BodyText"/>
      </w:pPr>
      <w:r w:rsidRPr="009F6A73">
        <w:t>But some changes will be challenging. For example, some people may transition to jobs in different industries or change how they use energy in their homes. These challenges will affect different groups in society in different ways.</w:t>
      </w:r>
    </w:p>
    <w:p w14:paraId="3A303855" w14:textId="1CF73C53" w:rsidR="0066585C" w:rsidRPr="009F6A73" w:rsidRDefault="0066585C" w:rsidP="0066585C">
      <w:pPr>
        <w:pStyle w:val="BodyText"/>
      </w:pPr>
      <w:r w:rsidRPr="009F6A73">
        <w:t xml:space="preserve">The Government is approaching climate change in a way that will meet our climate targets while minimising the costs to New Zealanders. </w:t>
      </w:r>
      <w:r w:rsidR="0052425D" w:rsidRPr="009F6A73">
        <w:t>It is</w:t>
      </w:r>
      <w:r w:rsidRPr="009F6A73">
        <w:t xml:space="preserve"> also committed to strengthening the economy, boosting productivity and easing the cost-of-living crisis for New Zealanders. All these efforts put the economy and New Zealanders in a much better position to adapt to a lower</w:t>
      </w:r>
      <w:r w:rsidR="00B11980" w:rsidRPr="009F6A73">
        <w:t>-</w:t>
      </w:r>
      <w:r w:rsidRPr="009F6A73">
        <w:t xml:space="preserve">emissions way of life and </w:t>
      </w:r>
      <w:r w:rsidR="00B11980" w:rsidRPr="009F6A73">
        <w:t xml:space="preserve">to </w:t>
      </w:r>
      <w:r w:rsidRPr="009F6A73">
        <w:t xml:space="preserve">manage any costs and challenges that </w:t>
      </w:r>
      <w:r w:rsidR="005F1FDE" w:rsidRPr="009F6A73">
        <w:t xml:space="preserve">this </w:t>
      </w:r>
      <w:r w:rsidRPr="009F6A73">
        <w:t>shift</w:t>
      </w:r>
      <w:r w:rsidR="00FA7BE7" w:rsidRPr="009F6A73">
        <w:t xml:space="preserve"> brings</w:t>
      </w:r>
      <w:r w:rsidRPr="009F6A73">
        <w:t>.</w:t>
      </w:r>
    </w:p>
    <w:p w14:paraId="66EDF8C2" w14:textId="1B5362EA" w:rsidR="0066585C" w:rsidRPr="009F6A73" w:rsidRDefault="0066585C" w:rsidP="007A7E4C">
      <w:pPr>
        <w:pStyle w:val="BodyText"/>
      </w:pPr>
      <w:r w:rsidRPr="009F6A73" w:rsidDel="00FA7BE7">
        <w:t xml:space="preserve">In </w:t>
      </w:r>
      <w:r w:rsidRPr="007A7E4C" w:rsidDel="00FA7BE7">
        <w:t>addition</w:t>
      </w:r>
      <w:r w:rsidRPr="009F6A73" w:rsidDel="00FA7BE7">
        <w:t xml:space="preserve"> to getting the settings right, the Government</w:t>
      </w:r>
      <w:r w:rsidRPr="009F6A73">
        <w:t xml:space="preserve"> will support households, businesses, workers and communities with the tools to manage these challenges and seize low-emissions opportunities. This means understanding how policies that reduce emissions and increase removals will affect different groups and exploring options to best support affected people.</w:t>
      </w:r>
    </w:p>
    <w:p w14:paraId="526D092F" w14:textId="0FAE377B" w:rsidR="0066585C" w:rsidRPr="009F6A73" w:rsidRDefault="0066585C" w:rsidP="0066585C">
      <w:pPr>
        <w:pStyle w:val="Heading2"/>
      </w:pPr>
      <w:bookmarkStart w:id="294" w:name="_Toc170309263"/>
      <w:bookmarkStart w:id="295" w:name="_Toc171608800"/>
      <w:r w:rsidRPr="009F6A73">
        <w:lastRenderedPageBreak/>
        <w:t>We can analyse distributional impacts across</w:t>
      </w:r>
      <w:r w:rsidR="00856EBF" w:rsidRPr="009F6A73">
        <w:t> </w:t>
      </w:r>
      <w:r w:rsidRPr="009F6A73">
        <w:t>our economy and society</w:t>
      </w:r>
      <w:bookmarkEnd w:id="294"/>
      <w:bookmarkEnd w:id="295"/>
    </w:p>
    <w:p w14:paraId="3C0640B1" w14:textId="77970E64" w:rsidR="0066585C" w:rsidRPr="009F6A73" w:rsidRDefault="0066585C" w:rsidP="0066585C">
      <w:pPr>
        <w:pStyle w:val="BodyText"/>
      </w:pPr>
      <w:r w:rsidRPr="009F6A73">
        <w:t xml:space="preserve">When ERP2 is published in December 2024, we will </w:t>
      </w:r>
      <w:r w:rsidR="008018E9" w:rsidRPr="009F6A73">
        <w:t xml:space="preserve">have a better </w:t>
      </w:r>
      <w:r w:rsidRPr="009F6A73">
        <w:t>understand</w:t>
      </w:r>
      <w:r w:rsidR="008018E9" w:rsidRPr="009F6A73">
        <w:t>ing of</w:t>
      </w:r>
      <w:r w:rsidRPr="009F6A73">
        <w:t xml:space="preserve"> the expected quantitative and qualitative </w:t>
      </w:r>
      <w:r w:rsidR="00C93449" w:rsidRPr="009F6A73">
        <w:t xml:space="preserve">distributional </w:t>
      </w:r>
      <w:r w:rsidRPr="009F6A73">
        <w:t xml:space="preserve">impacts of ERP2 policies, including from the New Zealand Emissions Trading Scheme (NZ ETS). In the interim, we can use preliminary 2050 pathway modelling. </w:t>
      </w:r>
    </w:p>
    <w:p w14:paraId="53884B52" w14:textId="29C5FCA1" w:rsidR="00CE375E" w:rsidRPr="009F6A73" w:rsidRDefault="0066585C" w:rsidP="0066585C">
      <w:pPr>
        <w:pStyle w:val="BodyText"/>
      </w:pPr>
      <w:r w:rsidRPr="009F6A73">
        <w:t>This modelling compares two possible approaches against a hypothetical counterfactual scenario</w:t>
      </w:r>
      <w:r w:rsidR="004211E9" w:rsidRPr="009F6A73">
        <w:t>. It</w:t>
      </w:r>
      <w:r w:rsidRPr="009F6A73">
        <w:t xml:space="preserve"> shows the possible difference in outcomes in 2050 across households, sectors and regions. The counterfactual is where we have no climate mitigation policy. The two approaches compared are</w:t>
      </w:r>
      <w:r w:rsidR="00CE375E" w:rsidRPr="009F6A73">
        <w:t>:</w:t>
      </w:r>
      <w:r w:rsidRPr="009F6A73">
        <w:t xml:space="preserve"> </w:t>
      </w:r>
    </w:p>
    <w:p w14:paraId="684B6DB6" w14:textId="1AC8467B" w:rsidR="00CE375E" w:rsidRPr="009F6A73" w:rsidRDefault="0066585C" w:rsidP="00120C80">
      <w:pPr>
        <w:pStyle w:val="Bullet"/>
      </w:pPr>
      <w:r w:rsidRPr="009F6A73">
        <w:t>continu</w:t>
      </w:r>
      <w:r w:rsidR="00B11980" w:rsidRPr="009F6A73">
        <w:t>ing</w:t>
      </w:r>
      <w:r w:rsidRPr="009F6A73">
        <w:t xml:space="preserve"> with our existing climate policies </w:t>
      </w:r>
      <w:r w:rsidR="00E81BD2" w:rsidRPr="009F6A73">
        <w:t xml:space="preserve">(excluding </w:t>
      </w:r>
      <w:r w:rsidR="00A00095" w:rsidRPr="009F6A73">
        <w:t xml:space="preserve">proposed </w:t>
      </w:r>
      <w:r w:rsidR="00C00AC8" w:rsidRPr="009F6A73">
        <w:t>ERP2 policies)</w:t>
      </w:r>
    </w:p>
    <w:p w14:paraId="56ECA05D" w14:textId="56288DDB" w:rsidR="0066585C" w:rsidRPr="009F6A73" w:rsidRDefault="0066585C" w:rsidP="00120C80">
      <w:pPr>
        <w:pStyle w:val="Bullet"/>
      </w:pPr>
      <w:r w:rsidRPr="009F6A73">
        <w:t>follow</w:t>
      </w:r>
      <w:r w:rsidR="00B11980" w:rsidRPr="009F6A73">
        <w:t>ing</w:t>
      </w:r>
      <w:r w:rsidRPr="009F6A73">
        <w:t xml:space="preserve"> the proposed ERP2 approach</w:t>
      </w:r>
      <w:r w:rsidR="005E0376" w:rsidRPr="009F6A73">
        <w:t>.</w:t>
      </w:r>
      <w:r w:rsidRPr="009F6A73">
        <w:rPr>
          <w:rStyle w:val="FootnoteReference"/>
        </w:rPr>
        <w:footnoteReference w:id="48"/>
      </w:r>
      <w:r w:rsidRPr="009F6A73">
        <w:rPr>
          <w:rStyle w:val="FootnoteReference"/>
        </w:rPr>
        <w:t xml:space="preserve"> </w:t>
      </w:r>
    </w:p>
    <w:p w14:paraId="4ED0F65D" w14:textId="1013CE01" w:rsidR="0066585C" w:rsidRPr="009F6A73" w:rsidRDefault="0066585C" w:rsidP="00856EBF">
      <w:pPr>
        <w:pStyle w:val="BodyText"/>
        <w:rPr>
          <w:rStyle w:val="CommentReference"/>
        </w:rPr>
      </w:pPr>
      <w:r w:rsidRPr="009F6A73">
        <w:t xml:space="preserve">This modelling provides initial analysis but has limitations. </w:t>
      </w:r>
      <w:r w:rsidR="00D87E4A" w:rsidRPr="009F6A73">
        <w:t>I</w:t>
      </w:r>
      <w:r w:rsidRPr="009F6A73">
        <w:t>t does not imagine what our future economy is like, with new goods, services and exports. Instead, it models the current economy and helps us to understand where to look for risks. It also only analyses the impacts from our efforts to reduce emissions, not the impacts of climate change.</w:t>
      </w:r>
      <w:r w:rsidR="001A4E3D" w:rsidRPr="009F6A73">
        <w:t xml:space="preserve"> </w:t>
      </w:r>
      <w:r w:rsidR="00BE7F44" w:rsidRPr="009F6A73">
        <w:t xml:space="preserve">Further details on this modelling can be found in the </w:t>
      </w:r>
      <w:hyperlink r:id="rId88" w:history="1">
        <w:r w:rsidR="00236A15" w:rsidRPr="009F6A73">
          <w:rPr>
            <w:rStyle w:val="Hyperlink"/>
          </w:rPr>
          <w:t>technical annex</w:t>
        </w:r>
      </w:hyperlink>
      <w:r w:rsidR="00BE7F44" w:rsidRPr="009F6A73">
        <w:t>.</w:t>
      </w:r>
    </w:p>
    <w:p w14:paraId="463FB8B0" w14:textId="4F9AE824" w:rsidR="00473E2A" w:rsidRPr="009F6A73" w:rsidRDefault="00465DE3" w:rsidP="0052425D">
      <w:pPr>
        <w:pStyle w:val="BodyText"/>
      </w:pPr>
      <w:r w:rsidRPr="009F6A73">
        <w:t>At an economy-wide level, t</w:t>
      </w:r>
      <w:r w:rsidR="00473E2A" w:rsidRPr="009F6A73">
        <w:t xml:space="preserve">he modelling suggests that existing climate mitigation actions will lead to real </w:t>
      </w:r>
      <w:r w:rsidR="00D70FFB" w:rsidRPr="009F6A73">
        <w:t>gross domestic product (</w:t>
      </w:r>
      <w:r w:rsidR="00473E2A" w:rsidRPr="009F6A73">
        <w:t>GDP</w:t>
      </w:r>
      <w:r w:rsidR="00D70FFB" w:rsidRPr="009F6A73">
        <w:t>)</w:t>
      </w:r>
      <w:r w:rsidR="00473E2A" w:rsidRPr="009F6A73">
        <w:t xml:space="preserve"> that is about 0.4 per cent lower in 2030 than it would be in a hypothetical </w:t>
      </w:r>
      <w:r w:rsidR="00D70FFB" w:rsidRPr="009F6A73">
        <w:t>‘</w:t>
      </w:r>
      <w:r w:rsidR="00473E2A" w:rsidRPr="009F6A73">
        <w:t>without measures</w:t>
      </w:r>
      <w:r w:rsidR="00D70FFB" w:rsidRPr="009F6A73">
        <w:t>’</w:t>
      </w:r>
      <w:r w:rsidR="00473E2A" w:rsidRPr="009F6A73">
        <w:t xml:space="preserve"> scenario. The impact on GDP is expected to remain at similar levels through to 2050. Preliminary estimates of the effects of proposed ERP2 policies indicate</w:t>
      </w:r>
      <w:r w:rsidR="00FC442B" w:rsidRPr="009F6A73">
        <w:t xml:space="preserve"> they would have</w:t>
      </w:r>
      <w:r w:rsidR="00473E2A" w:rsidRPr="009F6A73">
        <w:t xml:space="preserve"> slightly smaller impacts on the economy than</w:t>
      </w:r>
      <w:r w:rsidR="00FC442B" w:rsidRPr="009F6A73">
        <w:t xml:space="preserve"> the</w:t>
      </w:r>
      <w:r w:rsidR="00473E2A" w:rsidRPr="009F6A73">
        <w:t xml:space="preserve"> current policy settings</w:t>
      </w:r>
      <w:r w:rsidR="00FC442B" w:rsidRPr="009F6A73">
        <w:t xml:space="preserve"> have</w:t>
      </w:r>
      <w:r w:rsidR="00473E2A" w:rsidRPr="009F6A73">
        <w:t>. </w:t>
      </w:r>
    </w:p>
    <w:p w14:paraId="196E6D66" w14:textId="77777777" w:rsidR="00686346" w:rsidRPr="009F6A73" w:rsidRDefault="0066585C" w:rsidP="00452E33">
      <w:pPr>
        <w:pStyle w:val="Heading3"/>
      </w:pPr>
      <w:r w:rsidRPr="009F6A73">
        <w:lastRenderedPageBreak/>
        <w:t xml:space="preserve">Impacts of ERP2 policies </w:t>
      </w:r>
    </w:p>
    <w:p w14:paraId="41881AD0" w14:textId="7FE651BF" w:rsidR="0066585C" w:rsidRPr="009F6A73" w:rsidRDefault="00686346" w:rsidP="00856EBF">
      <w:pPr>
        <w:pStyle w:val="Heading4"/>
        <w:spacing w:before="240"/>
      </w:pPr>
      <w:r w:rsidRPr="009F6A73">
        <w:t xml:space="preserve">Impacts </w:t>
      </w:r>
      <w:r w:rsidR="0066585C" w:rsidRPr="009F6A73">
        <w:t>on households</w:t>
      </w:r>
    </w:p>
    <w:p w14:paraId="1D796CEA" w14:textId="15505985" w:rsidR="0066585C" w:rsidRDefault="0066585C" w:rsidP="00C8790C">
      <w:pPr>
        <w:pStyle w:val="Figureheading"/>
      </w:pPr>
      <w:bookmarkStart w:id="296" w:name="_Toc169875782"/>
      <w:bookmarkStart w:id="297" w:name="_Toc171608836"/>
      <w:r w:rsidRPr="009F6A73">
        <w:t xml:space="preserve">Figure </w:t>
      </w:r>
      <w:r w:rsidR="00773AE4" w:rsidRPr="009F6A73">
        <w:t>12.1</w:t>
      </w:r>
      <w:r w:rsidRPr="009F6A73">
        <w:t>:</w:t>
      </w:r>
      <w:r w:rsidRPr="009F6A73">
        <w:tab/>
        <w:t>Expected impact of ERP2 policies on household consumption</w:t>
      </w:r>
      <w:r w:rsidR="00FC442B" w:rsidRPr="009F6A73">
        <w:t>, by household income and</w:t>
      </w:r>
      <w:r w:rsidR="00856EBF" w:rsidRPr="009F6A73">
        <w:t> </w:t>
      </w:r>
      <w:r w:rsidR="00FC442B" w:rsidRPr="009F6A73">
        <w:t>ethnicity,</w:t>
      </w:r>
      <w:r w:rsidRPr="009F6A73">
        <w:t xml:space="preserve"> 2050</w:t>
      </w:r>
      <w:bookmarkEnd w:id="296"/>
      <w:bookmarkEnd w:id="297"/>
    </w:p>
    <w:p w14:paraId="422C010D" w14:textId="4FFDA30A" w:rsidR="003E27F2" w:rsidRPr="003E27F2" w:rsidRDefault="003E27F2" w:rsidP="003E27F2">
      <w:pPr>
        <w:pStyle w:val="BodyText"/>
      </w:pPr>
      <w:r>
        <w:rPr>
          <w:noProof/>
        </w:rPr>
        <w:drawing>
          <wp:inline distT="0" distB="0" distL="0" distR="0" wp14:anchorId="50648F46" wp14:editId="703E0FFA">
            <wp:extent cx="5356927" cy="3603889"/>
            <wp:effectExtent l="0" t="0" r="0" b="0"/>
            <wp:docPr id="169409909" name="Picture 19" descr="A horizontal bar graph showing the expected impact of ERP2 policies on household consumption in 2050 compared to if no mitigation efforts were pursued. It presents data for three groups: 65 and older without dependants, 15-64 without dependants, and 15-64 with dependents. Each group is further split into five income brackets ranging from less than $35,600 to $148,000 and over. Data is presented for Māori and non-Māori househol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09909" name="Picture 19" descr="A horizontal bar graph showing the expected impact of ERP2 policies on household consumption in 2050 compared to if no mitigation efforts were pursued. It presents data for three groups: 65 and older without dependants, 15-64 without dependants, and 15-64 with dependents. Each group is further split into five income brackets ranging from less than $35,600 to $148,000 and over. Data is presented for Māori and non-Māori households. "/>
                    <pic:cNvPicPr/>
                  </pic:nvPicPr>
                  <pic:blipFill rotWithShape="1">
                    <a:blip r:embed="rId89"/>
                    <a:srcRect t="1290" b="2157"/>
                    <a:stretch/>
                  </pic:blipFill>
                  <pic:spPr bwMode="auto">
                    <a:xfrm>
                      <a:off x="0" y="0"/>
                      <a:ext cx="5358298" cy="3604811"/>
                    </a:xfrm>
                    <a:prstGeom prst="rect">
                      <a:avLst/>
                    </a:prstGeom>
                    <a:ln>
                      <a:noFill/>
                    </a:ln>
                    <a:extLst>
                      <a:ext uri="{53640926-AAD7-44D8-BBD7-CCE9431645EC}">
                        <a14:shadowObscured xmlns:a14="http://schemas.microsoft.com/office/drawing/2010/main"/>
                      </a:ext>
                    </a:extLst>
                  </pic:spPr>
                </pic:pic>
              </a:graphicData>
            </a:graphic>
          </wp:inline>
        </w:drawing>
      </w:r>
    </w:p>
    <w:p w14:paraId="2A346EF5" w14:textId="6FE79032" w:rsidR="00ED60F3" w:rsidRPr="009F6A73" w:rsidRDefault="0066585C" w:rsidP="00856EBF">
      <w:pPr>
        <w:pStyle w:val="Note"/>
      </w:pPr>
      <w:r w:rsidRPr="009F6A73">
        <w:t>Note: Deviation in real consumption in 2050 under the ERP2 pathway from real consumption in 2050 under the counterfactual ‘without measures’ pathway (where we have no efforts to reduce emissions).</w:t>
      </w:r>
    </w:p>
    <w:p w14:paraId="28013B93" w14:textId="49E402C1" w:rsidR="005B253F" w:rsidRPr="009F6A73" w:rsidRDefault="005B253F" w:rsidP="003E27F2">
      <w:pPr>
        <w:pStyle w:val="Note"/>
        <w:spacing w:before="0"/>
      </w:pPr>
      <w:bookmarkStart w:id="298" w:name="_Toc170309493"/>
      <w:r w:rsidRPr="009F6A73">
        <w:t xml:space="preserve">Source: </w:t>
      </w:r>
      <w:proofErr w:type="spellStart"/>
      <w:r w:rsidRPr="009F6A73">
        <w:t>Torshizian</w:t>
      </w:r>
      <w:proofErr w:type="spellEnd"/>
      <w:r w:rsidR="00552708" w:rsidRPr="009F6A73">
        <w:t xml:space="preserve">, </w:t>
      </w:r>
      <w:r w:rsidR="002438D9" w:rsidRPr="009F6A73">
        <w:t xml:space="preserve">E, Adams P and </w:t>
      </w:r>
      <w:proofErr w:type="spellStart"/>
      <w:r w:rsidR="002438D9" w:rsidRPr="009F6A73">
        <w:t>Stroombergen</w:t>
      </w:r>
      <w:proofErr w:type="spellEnd"/>
      <w:r w:rsidR="002438D9" w:rsidRPr="009F6A73">
        <w:t xml:space="preserve"> A (2024) </w:t>
      </w:r>
      <w:r w:rsidR="002438D9" w:rsidRPr="009F6A73">
        <w:rPr>
          <w:i/>
          <w:iCs/>
        </w:rPr>
        <w:t>Economic impact of New Zealand’s Second Emission</w:t>
      </w:r>
      <w:r w:rsidR="002D54F9">
        <w:rPr>
          <w:i/>
          <w:iCs/>
        </w:rPr>
        <w:t>s</w:t>
      </w:r>
      <w:r w:rsidR="002438D9" w:rsidRPr="009F6A73">
        <w:rPr>
          <w:i/>
          <w:iCs/>
        </w:rPr>
        <w:t xml:space="preserve"> Reduction Plan.</w:t>
      </w:r>
      <w:r w:rsidR="002438D9" w:rsidRPr="009F6A73">
        <w:t xml:space="preserve"> Report to Ministry for the Environment by Principal Economics Limited in collaboration with The</w:t>
      </w:r>
      <w:r w:rsidR="004D012B" w:rsidRPr="009F6A73">
        <w:t> </w:t>
      </w:r>
      <w:r w:rsidR="002438D9" w:rsidRPr="009F6A73">
        <w:t xml:space="preserve">Centre for Policy Studies and </w:t>
      </w:r>
      <w:proofErr w:type="spellStart"/>
      <w:r w:rsidR="002438D9" w:rsidRPr="009F6A73">
        <w:t>Infometrics</w:t>
      </w:r>
      <w:proofErr w:type="spellEnd"/>
      <w:r w:rsidR="002438D9" w:rsidRPr="009F6A73">
        <w:t xml:space="preserve"> Limited.</w:t>
      </w:r>
      <w:r w:rsidRPr="009F6A73">
        <w:t xml:space="preserve"> </w:t>
      </w:r>
    </w:p>
    <w:p w14:paraId="541E6CB8" w14:textId="0CAAAB52" w:rsidR="00184F47" w:rsidRPr="009F6A73" w:rsidRDefault="00184F47" w:rsidP="001235B1">
      <w:pPr>
        <w:pStyle w:val="BodyText"/>
      </w:pPr>
      <w:r w:rsidRPr="009F6A73">
        <w:t>Overall ERP2 policies are expected to slightly improve outcomes for households</w:t>
      </w:r>
      <w:r w:rsidR="00E00289" w:rsidRPr="009F6A73">
        <w:t>:</w:t>
      </w:r>
      <w:r w:rsidRPr="009F6A73" w:rsidDel="00E00289">
        <w:t xml:space="preserve"> </w:t>
      </w:r>
      <w:r w:rsidRPr="009F6A73">
        <w:t>household consumption</w:t>
      </w:r>
      <w:r w:rsidR="00974F71" w:rsidRPr="009F6A73">
        <w:t xml:space="preserve"> </w:t>
      </w:r>
      <w:r w:rsidR="00E00289" w:rsidRPr="009F6A73">
        <w:t>decreases by</w:t>
      </w:r>
      <w:r w:rsidR="0007012D" w:rsidRPr="009F6A73">
        <w:t xml:space="preserve"> 0.39 per cent compared </w:t>
      </w:r>
      <w:r w:rsidR="00E00289" w:rsidRPr="009F6A73">
        <w:t xml:space="preserve">with </w:t>
      </w:r>
      <w:r w:rsidR="0007012D" w:rsidRPr="009F6A73">
        <w:t>0.4 per cent under current policies</w:t>
      </w:r>
      <w:r w:rsidRPr="009F6A73">
        <w:t>.</w:t>
      </w:r>
      <w:bookmarkEnd w:id="298"/>
      <w:r w:rsidRPr="009F6A73">
        <w:t xml:space="preserve"> </w:t>
      </w:r>
    </w:p>
    <w:p w14:paraId="17836E90" w14:textId="29AA3CD4" w:rsidR="00912CF9" w:rsidRPr="009F6A73" w:rsidRDefault="005A6C35" w:rsidP="00735FC3">
      <w:pPr>
        <w:pStyle w:val="BodyText"/>
      </w:pPr>
      <w:r w:rsidRPr="009F6A73">
        <w:t>Figure 12.1</w:t>
      </w:r>
      <w:r w:rsidR="00A2051E" w:rsidRPr="009F6A73">
        <w:t xml:space="preserve"> shows that u</w:t>
      </w:r>
      <w:r w:rsidR="0066585C" w:rsidRPr="009F6A73">
        <w:t>nder the ERP2 pathway, a</w:t>
      </w:r>
      <w:r w:rsidR="0066585C" w:rsidRPr="009F6A73" w:rsidDel="00405533">
        <w:t>ll</w:t>
      </w:r>
      <w:r w:rsidR="0066585C" w:rsidRPr="009F6A73">
        <w:t xml:space="preserve"> households in New Zealand are expected to have lower consumption in 2050 than they would have without efforts to reduce emissions (the counterfactual). This is because added costs from changing to low-emissions production or from the</w:t>
      </w:r>
      <w:r w:rsidR="00002B6F" w:rsidRPr="009F6A73">
        <w:t xml:space="preserve"> </w:t>
      </w:r>
      <w:r w:rsidR="0066585C" w:rsidRPr="009F6A73">
        <w:t>NZ ETS raise the price of goods and services</w:t>
      </w:r>
      <w:r w:rsidR="00F374C3" w:rsidRPr="009F6A73">
        <w:t>,</w:t>
      </w:r>
      <w:r w:rsidR="0066585C" w:rsidRPr="009F6A73">
        <w:t xml:space="preserve"> </w:t>
      </w:r>
      <w:r w:rsidR="00915A59" w:rsidRPr="009F6A73">
        <w:t xml:space="preserve">so that </w:t>
      </w:r>
      <w:r w:rsidR="0066585C" w:rsidRPr="009F6A73">
        <w:t xml:space="preserve">people cannot purchase as much as they would have otherwise. However, the difference in consumption </w:t>
      </w:r>
      <w:r w:rsidR="005365F8" w:rsidRPr="009F6A73">
        <w:t xml:space="preserve">between the scenarios </w:t>
      </w:r>
      <w:r w:rsidR="0066585C" w:rsidRPr="009F6A73">
        <w:t xml:space="preserve">is </w:t>
      </w:r>
      <w:proofErr w:type="gramStart"/>
      <w:r w:rsidR="0066585C" w:rsidRPr="009F6A73">
        <w:t>fairly small</w:t>
      </w:r>
      <w:proofErr w:type="gramEnd"/>
      <w:r w:rsidR="0066585C" w:rsidRPr="009F6A73">
        <w:t xml:space="preserve">, only between 0.2 per cent and 0.6 per cent by 2050, depending on the type of household. </w:t>
      </w:r>
    </w:p>
    <w:p w14:paraId="4BBBD027" w14:textId="7B1BEABD" w:rsidR="00DD28A7" w:rsidRPr="009F6A73" w:rsidRDefault="0066585C" w:rsidP="00735FC3">
      <w:pPr>
        <w:pStyle w:val="BodyText"/>
      </w:pPr>
      <w:r w:rsidRPr="009F6A73">
        <w:t xml:space="preserve">Lower-income households </w:t>
      </w:r>
      <w:r w:rsidR="005A28F3" w:rsidRPr="009F6A73">
        <w:t xml:space="preserve">are expected to </w:t>
      </w:r>
      <w:r w:rsidRPr="009F6A73">
        <w:t>be the most affected, particularly those earning between $35,600 and $61,099. This is partially explained</w:t>
      </w:r>
      <w:r w:rsidRPr="009F6A73" w:rsidDel="00E00289">
        <w:t xml:space="preserve"> </w:t>
      </w:r>
      <w:r w:rsidRPr="009F6A73">
        <w:t xml:space="preserve">in the deeper dive </w:t>
      </w:r>
      <w:r w:rsidR="00F374C3" w:rsidRPr="009F6A73">
        <w:t xml:space="preserve">into </w:t>
      </w:r>
      <w:r w:rsidRPr="009F6A73">
        <w:t>the effects of emissions pricing</w:t>
      </w:r>
      <w:r w:rsidR="00E00289" w:rsidRPr="009F6A73">
        <w:t xml:space="preserve"> below</w:t>
      </w:r>
      <w:r w:rsidRPr="009F6A73">
        <w:t>.</w:t>
      </w:r>
    </w:p>
    <w:p w14:paraId="52058C0A" w14:textId="50FF131C" w:rsidR="00AC18C1" w:rsidRPr="009F6A73" w:rsidRDefault="0066585C" w:rsidP="0066585C">
      <w:pPr>
        <w:pStyle w:val="BodyText"/>
      </w:pPr>
      <w:r w:rsidRPr="009F6A73">
        <w:t xml:space="preserve">Māori households </w:t>
      </w:r>
      <w:r w:rsidR="005A28F3" w:rsidRPr="009F6A73">
        <w:t>are expected</w:t>
      </w:r>
      <w:r w:rsidR="00E00289" w:rsidRPr="009F6A73">
        <w:t xml:space="preserve"> to</w:t>
      </w:r>
      <w:r w:rsidR="005A28F3" w:rsidRPr="009F6A73">
        <w:t xml:space="preserve"> </w:t>
      </w:r>
      <w:r w:rsidRPr="009F6A73">
        <w:t xml:space="preserve">be more </w:t>
      </w:r>
      <w:r w:rsidR="00F374C3" w:rsidRPr="009F6A73">
        <w:t xml:space="preserve">affected </w:t>
      </w:r>
      <w:r w:rsidRPr="009F6A73">
        <w:t xml:space="preserve">than non-Māori </w:t>
      </w:r>
      <w:r w:rsidRPr="009F6A73" w:rsidDel="00026C90">
        <w:t>households</w:t>
      </w:r>
      <w:r w:rsidRPr="009F6A73">
        <w:t xml:space="preserve">, but the difference is very small. On average, across all households, Māori </w:t>
      </w:r>
      <w:r w:rsidR="005A28F3" w:rsidRPr="009F6A73">
        <w:t xml:space="preserve">are expected to </w:t>
      </w:r>
      <w:r w:rsidRPr="009F6A73">
        <w:t xml:space="preserve">experience a </w:t>
      </w:r>
      <w:r w:rsidR="001F5A44" w:rsidRPr="009F6A73">
        <w:rPr>
          <w:spacing w:val="-2"/>
        </w:rPr>
        <w:t xml:space="preserve">decrease </w:t>
      </w:r>
      <w:r w:rsidRPr="009F6A73">
        <w:rPr>
          <w:spacing w:val="-2"/>
        </w:rPr>
        <w:t xml:space="preserve">in consumption of 0.4 per cent compared </w:t>
      </w:r>
      <w:r w:rsidR="00E00289" w:rsidRPr="009F6A73">
        <w:rPr>
          <w:spacing w:val="-2"/>
        </w:rPr>
        <w:t xml:space="preserve">with </w:t>
      </w:r>
      <w:r w:rsidRPr="009F6A73">
        <w:rPr>
          <w:spacing w:val="-2"/>
        </w:rPr>
        <w:t>0.37 per cent for non-Māori households</w:t>
      </w:r>
      <w:r w:rsidRPr="009F6A73">
        <w:t>.</w:t>
      </w:r>
      <w:r w:rsidR="009203EA" w:rsidRPr="009F6A73">
        <w:t xml:space="preserve"> </w:t>
      </w:r>
    </w:p>
    <w:p w14:paraId="2BC4190C" w14:textId="7C589A57" w:rsidR="00686346" w:rsidRPr="009F6A73" w:rsidRDefault="00686346" w:rsidP="00BB343A">
      <w:pPr>
        <w:pStyle w:val="Heading4"/>
      </w:pPr>
      <w:bookmarkStart w:id="299" w:name="_Toc169875783"/>
      <w:r w:rsidRPr="009F6A73">
        <w:lastRenderedPageBreak/>
        <w:t>Impacts on sectors</w:t>
      </w:r>
      <w:bookmarkEnd w:id="299"/>
    </w:p>
    <w:p w14:paraId="444F0F24" w14:textId="7BB97FC8" w:rsidR="00912CF9" w:rsidRDefault="0066585C" w:rsidP="001979E3">
      <w:pPr>
        <w:pStyle w:val="Figureheading"/>
        <w:spacing w:after="80"/>
      </w:pPr>
      <w:bookmarkStart w:id="300" w:name="_Toc169875784"/>
      <w:bookmarkStart w:id="301" w:name="_Toc171608837"/>
      <w:r w:rsidRPr="009F6A73">
        <w:t xml:space="preserve">Figure </w:t>
      </w:r>
      <w:r w:rsidR="00773AE4" w:rsidRPr="009F6A73">
        <w:t>12.2</w:t>
      </w:r>
      <w:r w:rsidRPr="009F6A73">
        <w:t>:</w:t>
      </w:r>
      <w:r w:rsidRPr="009F6A73">
        <w:tab/>
        <w:t>Expected impact of mitigation policies</w:t>
      </w:r>
      <w:r w:rsidR="005572E3" w:rsidRPr="009F6A73">
        <w:t xml:space="preserve"> on output</w:t>
      </w:r>
      <w:r w:rsidRPr="009F6A73">
        <w:t xml:space="preserve"> </w:t>
      </w:r>
      <w:r w:rsidR="00E00289" w:rsidRPr="009F6A73">
        <w:t xml:space="preserve">by </w:t>
      </w:r>
      <w:r w:rsidRPr="009F6A73">
        <w:t>sector</w:t>
      </w:r>
      <w:r w:rsidR="00E00289" w:rsidRPr="009F6A73">
        <w:t>,</w:t>
      </w:r>
      <w:r w:rsidRPr="009F6A73">
        <w:t xml:space="preserve"> 2050</w:t>
      </w:r>
      <w:bookmarkEnd w:id="300"/>
      <w:bookmarkEnd w:id="301"/>
    </w:p>
    <w:p w14:paraId="0732E6F7" w14:textId="4B891AF1" w:rsidR="00E01819" w:rsidRPr="00E01819" w:rsidRDefault="002F06F0" w:rsidP="001979E3">
      <w:pPr>
        <w:pStyle w:val="BodyText"/>
        <w:spacing w:after="80"/>
      </w:pPr>
      <w:r>
        <w:rPr>
          <w:noProof/>
        </w:rPr>
        <w:drawing>
          <wp:inline distT="0" distB="0" distL="0" distR="0" wp14:anchorId="65DB6DCF" wp14:editId="0C04028A">
            <wp:extent cx="5344769" cy="3553522"/>
            <wp:effectExtent l="0" t="0" r="8890" b="8890"/>
            <wp:docPr id="1755682002" name="Picture 24" descr="A horizontal bar graph showing the expected impact of mitigation policies on output by sector. The sectors are: agriculture, construction, electricity generation, forestry, manufacturing, mining, services, and utilities. The graph shows the impacts of the current pathway and the expected ERP2 pathway compared to the impacts if no mitigation efforts were purs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682002" name="Picture 24" descr="A horizontal bar graph showing the expected impact of mitigation policies on output by sector. The sectors are: agriculture, construction, electricity generation, forestry, manufacturing, mining, services, and utilities. The graph shows the impacts of the current pathway and the expected ERP2 pathway compared to the impacts if no mitigation efforts were pursued."/>
                    <pic:cNvPicPr/>
                  </pic:nvPicPr>
                  <pic:blipFill rotWithShape="1">
                    <a:blip r:embed="rId90"/>
                    <a:srcRect t="1776" b="2867"/>
                    <a:stretch/>
                  </pic:blipFill>
                  <pic:spPr bwMode="auto">
                    <a:xfrm>
                      <a:off x="0" y="0"/>
                      <a:ext cx="5352274" cy="3558512"/>
                    </a:xfrm>
                    <a:prstGeom prst="rect">
                      <a:avLst/>
                    </a:prstGeom>
                    <a:ln>
                      <a:noFill/>
                    </a:ln>
                    <a:extLst>
                      <a:ext uri="{53640926-AAD7-44D8-BBD7-CCE9431645EC}">
                        <a14:shadowObscured xmlns:a14="http://schemas.microsoft.com/office/drawing/2010/main"/>
                      </a:ext>
                    </a:extLst>
                  </pic:spPr>
                </pic:pic>
              </a:graphicData>
            </a:graphic>
          </wp:inline>
        </w:drawing>
      </w:r>
    </w:p>
    <w:p w14:paraId="6B9E7D4E" w14:textId="260AD111" w:rsidR="00AC18C1" w:rsidRPr="009F6A73" w:rsidRDefault="0066585C" w:rsidP="00856EBF">
      <w:pPr>
        <w:pStyle w:val="Note"/>
      </w:pPr>
      <w:r w:rsidRPr="009F6A73">
        <w:t>Note: Deviation in sectoral output in 2050 under the ERP2 pathway and ‘current’ pathway (where we continue with existing climate policies) from sectoral output in 2050 under the counterfactual ‘without measures’ pathway (where we have no efforts to reduce emissions).</w:t>
      </w:r>
    </w:p>
    <w:p w14:paraId="691E0160" w14:textId="0D37DC13" w:rsidR="005B253F" w:rsidRPr="009F6A73" w:rsidRDefault="005B253F" w:rsidP="007820D5">
      <w:pPr>
        <w:pStyle w:val="Note"/>
        <w:spacing w:before="80"/>
      </w:pPr>
      <w:r w:rsidRPr="009F6A73">
        <w:t xml:space="preserve">Source: </w:t>
      </w:r>
      <w:bookmarkStart w:id="302" w:name="_Hlk170819308"/>
      <w:proofErr w:type="spellStart"/>
      <w:r w:rsidR="00526A2D" w:rsidRPr="009F6A73">
        <w:t>Torshizian</w:t>
      </w:r>
      <w:proofErr w:type="spellEnd"/>
      <w:r w:rsidR="00526A2D" w:rsidRPr="009F6A73">
        <w:t xml:space="preserve">, E, Adams P and </w:t>
      </w:r>
      <w:proofErr w:type="spellStart"/>
      <w:r w:rsidR="00526A2D" w:rsidRPr="009F6A73">
        <w:t>Stroombergen</w:t>
      </w:r>
      <w:proofErr w:type="spellEnd"/>
      <w:r w:rsidR="00526A2D" w:rsidRPr="009F6A73">
        <w:t xml:space="preserve"> A (2024) </w:t>
      </w:r>
      <w:r w:rsidR="00526A2D" w:rsidRPr="00A427DA">
        <w:rPr>
          <w:i/>
          <w:iCs/>
        </w:rPr>
        <w:t>Economic impact of New Zealand’s Second Emission</w:t>
      </w:r>
      <w:r w:rsidR="002D54F9" w:rsidRPr="00A427DA">
        <w:rPr>
          <w:i/>
          <w:iCs/>
        </w:rPr>
        <w:t>s</w:t>
      </w:r>
      <w:r w:rsidR="00526A2D" w:rsidRPr="00A427DA">
        <w:rPr>
          <w:i/>
          <w:iCs/>
        </w:rPr>
        <w:t xml:space="preserve"> Reduction Plan</w:t>
      </w:r>
      <w:r w:rsidR="00526A2D" w:rsidRPr="009F6A73">
        <w:t>. Report to Ministry for the Environment by Principal Economics Limited in collaboration with The</w:t>
      </w:r>
      <w:r w:rsidR="004D012B" w:rsidRPr="009F6A73">
        <w:t> </w:t>
      </w:r>
      <w:r w:rsidR="00526A2D" w:rsidRPr="009F6A73">
        <w:t xml:space="preserve">Centre for Policy Studies and </w:t>
      </w:r>
      <w:proofErr w:type="spellStart"/>
      <w:r w:rsidR="00526A2D" w:rsidRPr="009F6A73">
        <w:t>Infometrics</w:t>
      </w:r>
      <w:proofErr w:type="spellEnd"/>
      <w:r w:rsidR="00526A2D" w:rsidRPr="009F6A73">
        <w:t xml:space="preserve"> Limited.</w:t>
      </w:r>
      <w:bookmarkEnd w:id="302"/>
    </w:p>
    <w:p w14:paraId="2DA8F17C" w14:textId="69F49FC7" w:rsidR="009958EC" w:rsidRPr="009F6A73" w:rsidRDefault="009958EC" w:rsidP="0066585C">
      <w:pPr>
        <w:pStyle w:val="BodyText"/>
      </w:pPr>
      <w:r w:rsidRPr="009F6A73">
        <w:t xml:space="preserve">ERP2 policies </w:t>
      </w:r>
      <w:r w:rsidR="00692DCB" w:rsidRPr="009F6A73">
        <w:t xml:space="preserve">are not expected to have </w:t>
      </w:r>
      <w:r w:rsidR="000C500B" w:rsidRPr="009F6A73">
        <w:t>significant impacts</w:t>
      </w:r>
      <w:r w:rsidR="00FD79F3" w:rsidRPr="009F6A73">
        <w:t xml:space="preserve"> on sectoral </w:t>
      </w:r>
      <w:r w:rsidR="009C520A" w:rsidRPr="009F6A73">
        <w:t xml:space="preserve">output compared </w:t>
      </w:r>
      <w:r w:rsidR="00E00289" w:rsidRPr="009F6A73">
        <w:t xml:space="preserve">with </w:t>
      </w:r>
      <w:r w:rsidR="009C520A" w:rsidRPr="009F6A73">
        <w:t xml:space="preserve">our </w:t>
      </w:r>
      <w:r w:rsidR="006D20DD" w:rsidRPr="009F6A73">
        <w:t>existing policies.</w:t>
      </w:r>
      <w:r w:rsidR="00782EFC" w:rsidRPr="009F6A73">
        <w:t xml:space="preserve"> </w:t>
      </w:r>
      <w:r w:rsidR="00A17081" w:rsidRPr="009F6A73">
        <w:t>Under the ERP2 pathway</w:t>
      </w:r>
      <w:r w:rsidR="005572E3" w:rsidRPr="009F6A73">
        <w:t>,</w:t>
      </w:r>
      <w:r w:rsidR="00A17081" w:rsidRPr="009F6A73">
        <w:t xml:space="preserve"> we </w:t>
      </w:r>
      <w:r w:rsidR="009A38B3" w:rsidRPr="009F6A73">
        <w:t>expect</w:t>
      </w:r>
      <w:r w:rsidR="00A17081" w:rsidRPr="009F6A73">
        <w:t xml:space="preserve"> a slight </w:t>
      </w:r>
      <w:r w:rsidR="00306B86" w:rsidRPr="009F6A73">
        <w:t>increase</w:t>
      </w:r>
      <w:r w:rsidR="00A17081" w:rsidRPr="009F6A73">
        <w:t xml:space="preserve"> in relative output for </w:t>
      </w:r>
      <w:r w:rsidR="00E00289" w:rsidRPr="009F6A73">
        <w:t>the e</w:t>
      </w:r>
      <w:r w:rsidR="009C0446" w:rsidRPr="009F6A73">
        <w:t xml:space="preserve">lectricity </w:t>
      </w:r>
      <w:r w:rsidR="00E00289" w:rsidRPr="009F6A73">
        <w:t>g</w:t>
      </w:r>
      <w:r w:rsidR="009C0446" w:rsidRPr="009F6A73">
        <w:t xml:space="preserve">eneration and </w:t>
      </w:r>
      <w:r w:rsidR="00E00289" w:rsidRPr="009F6A73">
        <w:t>u</w:t>
      </w:r>
      <w:r w:rsidR="009C0446" w:rsidRPr="009F6A73">
        <w:t xml:space="preserve">tilities sectors, and a slight </w:t>
      </w:r>
      <w:r w:rsidR="00F20650" w:rsidRPr="009F6A73">
        <w:t xml:space="preserve">decrease </w:t>
      </w:r>
      <w:r w:rsidR="00306B86" w:rsidRPr="009F6A73">
        <w:t xml:space="preserve">for </w:t>
      </w:r>
      <w:r w:rsidR="00373F44" w:rsidRPr="009F6A73">
        <w:t xml:space="preserve">the </w:t>
      </w:r>
      <w:r w:rsidR="00E00289" w:rsidRPr="009F6A73">
        <w:t>m</w:t>
      </w:r>
      <w:r w:rsidR="00373F44" w:rsidRPr="009F6A73">
        <w:t>ining sector</w:t>
      </w:r>
      <w:r w:rsidR="005365F8" w:rsidRPr="009F6A73">
        <w:t xml:space="preserve"> but </w:t>
      </w:r>
      <w:r w:rsidR="005D7928" w:rsidRPr="009F6A73">
        <w:t xml:space="preserve">the difference between </w:t>
      </w:r>
      <w:r w:rsidR="00E00289" w:rsidRPr="009F6A73">
        <w:t xml:space="preserve">the two </w:t>
      </w:r>
      <w:r w:rsidR="005D7928" w:rsidRPr="009F6A73">
        <w:t>scenarios is minor</w:t>
      </w:r>
      <w:r w:rsidR="00E00289" w:rsidRPr="009F6A73">
        <w:t xml:space="preserve"> (figure 12.2)</w:t>
      </w:r>
      <w:r w:rsidR="00373F44" w:rsidRPr="009F6A73">
        <w:t>.</w:t>
      </w:r>
      <w:r w:rsidR="00F20650" w:rsidRPr="009F6A73">
        <w:t xml:space="preserve"> </w:t>
      </w:r>
    </w:p>
    <w:p w14:paraId="6313A325" w14:textId="62850A1B" w:rsidR="0037060F" w:rsidRPr="009F6A73" w:rsidRDefault="00DB1839" w:rsidP="0066585C">
      <w:pPr>
        <w:pStyle w:val="BodyText"/>
      </w:pPr>
      <w:r w:rsidRPr="00C920F1">
        <w:t>Agriculture is expected to be the most affected sector under both pathways. Regardless, agricultural output (in GDP terms) is expected to be higher in 2050 than output today due to efficiencies, productivity improvements and technology uptake. Changes to emissions pricing may make forestry more financially viable and continue to shift the balance of land use from agriculture to forestry. This effect is mitigated somewhat by the Government’s policies which will limit conversions of high-quality agricultural land to forestry. The assessment of the impact to the agriculture sector from pathways does not consider the effect of climate change itself on land use, nor does it account for the market opportunities that may emerge for New Zealand as an exporter of relatively low-emissions dairy and meat products</w:t>
      </w:r>
      <w:r w:rsidR="00716D06">
        <w:t>.</w:t>
      </w:r>
      <w:r w:rsidR="00C920F1">
        <w:t xml:space="preserve"> </w:t>
      </w:r>
      <w:r w:rsidR="00FC3A5D" w:rsidRPr="009F6A73">
        <w:rPr>
          <w:rFonts w:cstheme="minorHAnsi"/>
        </w:rPr>
        <w:t>Under ERP2 policies</w:t>
      </w:r>
      <w:r w:rsidR="000A2A6F" w:rsidRPr="009F6A73">
        <w:rPr>
          <w:rFonts w:cstheme="minorHAnsi"/>
        </w:rPr>
        <w:t>,</w:t>
      </w:r>
      <w:r w:rsidR="00FC3A5D" w:rsidRPr="009F6A73">
        <w:rPr>
          <w:rFonts w:cstheme="minorHAnsi"/>
        </w:rPr>
        <w:t xml:space="preserve"> </w:t>
      </w:r>
      <w:r w:rsidR="000A2A6F" w:rsidRPr="009F6A73">
        <w:rPr>
          <w:rFonts w:cstheme="minorHAnsi"/>
        </w:rPr>
        <w:t>m</w:t>
      </w:r>
      <w:r w:rsidR="0066585C" w:rsidRPr="009F6A73">
        <w:rPr>
          <w:rFonts w:cstheme="minorHAnsi"/>
        </w:rPr>
        <w:t>inor negative impacts</w:t>
      </w:r>
      <w:r w:rsidR="00803190" w:rsidRPr="009F6A73">
        <w:rPr>
          <w:rFonts w:cstheme="minorHAnsi"/>
        </w:rPr>
        <w:t xml:space="preserve"> are expected</w:t>
      </w:r>
      <w:r w:rsidR="0066585C" w:rsidRPr="009F6A73">
        <w:rPr>
          <w:rFonts w:cstheme="minorHAnsi"/>
        </w:rPr>
        <w:t xml:space="preserve"> </w:t>
      </w:r>
      <w:r w:rsidR="00A95972" w:rsidRPr="009F6A73">
        <w:rPr>
          <w:rFonts w:cstheme="minorHAnsi"/>
        </w:rPr>
        <w:t xml:space="preserve">across </w:t>
      </w:r>
      <w:r w:rsidR="0066585C" w:rsidRPr="009F6A73">
        <w:rPr>
          <w:rFonts w:cstheme="minorHAnsi"/>
        </w:rPr>
        <w:t xml:space="preserve">construction </w:t>
      </w:r>
      <w:r w:rsidR="0066585C" w:rsidRPr="009F6A73" w:rsidDel="00071FAC">
        <w:rPr>
          <w:rFonts w:cstheme="minorHAnsi"/>
        </w:rPr>
        <w:t xml:space="preserve">and </w:t>
      </w:r>
      <w:r w:rsidR="0066585C" w:rsidRPr="009F6A73">
        <w:rPr>
          <w:rFonts w:cstheme="minorHAnsi"/>
        </w:rPr>
        <w:t>mining</w:t>
      </w:r>
      <w:r w:rsidR="004D012B" w:rsidRPr="009F6A73">
        <w:rPr>
          <w:rFonts w:cstheme="minorHAnsi"/>
        </w:rPr>
        <w:t> </w:t>
      </w:r>
      <w:r w:rsidR="00071FAC" w:rsidRPr="009F6A73">
        <w:rPr>
          <w:rFonts w:cstheme="minorHAnsi"/>
        </w:rPr>
        <w:t>sectors</w:t>
      </w:r>
      <w:r w:rsidR="00B9496A" w:rsidRPr="009F6A73">
        <w:t>.</w:t>
      </w:r>
      <w:r w:rsidR="00071FAC" w:rsidRPr="009F6A73">
        <w:rPr>
          <w:rFonts w:cstheme="minorHAnsi"/>
        </w:rPr>
        <w:t xml:space="preserve"> </w:t>
      </w:r>
      <w:r w:rsidR="0066585C" w:rsidRPr="009F6A73">
        <w:rPr>
          <w:rFonts w:cstheme="minorHAnsi"/>
        </w:rPr>
        <w:t>Minor positive impacts are expected across manufacturing and electricity generation</w:t>
      </w:r>
      <w:r w:rsidR="0066585C" w:rsidRPr="009F6A73" w:rsidDel="000B7376">
        <w:rPr>
          <w:rFonts w:cstheme="minorHAnsi"/>
        </w:rPr>
        <w:t xml:space="preserve"> sectors</w:t>
      </w:r>
      <w:r w:rsidR="000B7376" w:rsidRPr="009F6A73">
        <w:rPr>
          <w:rFonts w:cstheme="minorHAnsi"/>
        </w:rPr>
        <w:t>.</w:t>
      </w:r>
      <w:r w:rsidR="00686346" w:rsidRPr="009F6A73">
        <w:rPr>
          <w:rFonts w:cstheme="minorHAnsi"/>
        </w:rPr>
        <w:t xml:space="preserve"> </w:t>
      </w:r>
    </w:p>
    <w:p w14:paraId="6C784719" w14:textId="4908E278" w:rsidR="00686346" w:rsidRPr="009F6A73" w:rsidRDefault="00686346" w:rsidP="004D012B">
      <w:pPr>
        <w:pStyle w:val="Heading4"/>
      </w:pPr>
      <w:bookmarkStart w:id="303" w:name="_Toc169875785"/>
      <w:r w:rsidRPr="009F6A73">
        <w:lastRenderedPageBreak/>
        <w:t>Impacts on regions</w:t>
      </w:r>
      <w:bookmarkEnd w:id="303"/>
    </w:p>
    <w:p w14:paraId="0165D91A" w14:textId="2C2F37C5" w:rsidR="0037060F" w:rsidRDefault="0066585C" w:rsidP="004D012B">
      <w:pPr>
        <w:pStyle w:val="Figureheading"/>
      </w:pPr>
      <w:bookmarkStart w:id="304" w:name="_Toc169875786"/>
      <w:bookmarkStart w:id="305" w:name="_Toc171608838"/>
      <w:r w:rsidRPr="009F6A73">
        <w:t xml:space="preserve">Figure </w:t>
      </w:r>
      <w:r w:rsidR="00773AE4" w:rsidRPr="009F6A73">
        <w:t>12.3</w:t>
      </w:r>
      <w:r w:rsidRPr="009F6A73">
        <w:t>:</w:t>
      </w:r>
      <w:r w:rsidRPr="009F6A73">
        <w:tab/>
        <w:t>Expected impact of mitigation policies</w:t>
      </w:r>
      <w:r w:rsidR="005572E3" w:rsidRPr="009F6A73">
        <w:t xml:space="preserve"> on real GDP</w:t>
      </w:r>
      <w:r w:rsidRPr="009F6A73">
        <w:t xml:space="preserve"> </w:t>
      </w:r>
      <w:r w:rsidR="005572E3" w:rsidRPr="009F6A73">
        <w:t xml:space="preserve">by </w:t>
      </w:r>
      <w:r w:rsidRPr="009F6A73">
        <w:t>region</w:t>
      </w:r>
      <w:r w:rsidR="005572E3" w:rsidRPr="009F6A73">
        <w:t>,</w:t>
      </w:r>
      <w:r w:rsidRPr="009F6A73">
        <w:t xml:space="preserve"> 2050</w:t>
      </w:r>
      <w:bookmarkEnd w:id="304"/>
      <w:bookmarkEnd w:id="305"/>
    </w:p>
    <w:p w14:paraId="7BCBA17A" w14:textId="41991B41" w:rsidR="00DE4E84" w:rsidRPr="00DE4E84" w:rsidRDefault="00DE4E84" w:rsidP="00DE4E84">
      <w:pPr>
        <w:pStyle w:val="BodyText"/>
      </w:pPr>
      <w:r>
        <w:rPr>
          <w:noProof/>
        </w:rPr>
        <w:drawing>
          <wp:inline distT="0" distB="0" distL="0" distR="0" wp14:anchorId="29B75200" wp14:editId="02201703">
            <wp:extent cx="5400675" cy="3819441"/>
            <wp:effectExtent l="0" t="0" r="0" b="0"/>
            <wp:docPr id="2060231517" name="Picture 22" descr="A horizontal bar graph showing the expected impact of mitigation policies on real GDP by region in 2050. The regions are: Northland, Auckland, Waikato, Bay of Plenty, Gisborne, Hawke’s Bay, Taranaki, Manawatū-Whanganui, Wellington, Tasman, Nelson, Marlborough, Canterbury, West Coast, Otago, and Southland. The graph shows the impacts of the current pathway and the expected ERP2 pathway compared to the impacts if no mitigation efforts were purs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231517" name="Picture 22" descr="A horizontal bar graph showing the expected impact of mitigation policies on real GDP by region in 2050. The regions are: Northland, Auckland, Waikato, Bay of Plenty, Gisborne, Hawke’s Bay, Taranaki, Manawatū-Whanganui, Wellington, Tasman, Nelson, Marlborough, Canterbury, West Coast, Otago, and Southland. The graph shows the impacts of the current pathway and the expected ERP2 pathway compared to the impacts if no mitigation efforts were pursued."/>
                    <pic:cNvPicPr/>
                  </pic:nvPicPr>
                  <pic:blipFill rotWithShape="1">
                    <a:blip r:embed="rId91"/>
                    <a:srcRect b="2578"/>
                    <a:stretch/>
                  </pic:blipFill>
                  <pic:spPr bwMode="auto">
                    <a:xfrm>
                      <a:off x="0" y="0"/>
                      <a:ext cx="5400675" cy="3819441"/>
                    </a:xfrm>
                    <a:prstGeom prst="rect">
                      <a:avLst/>
                    </a:prstGeom>
                    <a:ln>
                      <a:noFill/>
                    </a:ln>
                    <a:extLst>
                      <a:ext uri="{53640926-AAD7-44D8-BBD7-CCE9431645EC}">
                        <a14:shadowObscured xmlns:a14="http://schemas.microsoft.com/office/drawing/2010/main"/>
                      </a:ext>
                    </a:extLst>
                  </pic:spPr>
                </pic:pic>
              </a:graphicData>
            </a:graphic>
          </wp:inline>
        </w:drawing>
      </w:r>
    </w:p>
    <w:p w14:paraId="04D557F9" w14:textId="45134725" w:rsidR="0066585C" w:rsidRPr="009F6A73" w:rsidRDefault="0066585C" w:rsidP="004D012B">
      <w:pPr>
        <w:pStyle w:val="Note"/>
        <w:rPr>
          <w:rFonts w:ascii="Aptos" w:eastAsiaTheme="minorHAnsi" w:hAnsi="Aptos"/>
        </w:rPr>
      </w:pPr>
      <w:r w:rsidRPr="009F6A73">
        <w:t xml:space="preserve">Note: Deviation in real </w:t>
      </w:r>
      <w:r w:rsidR="00C73716" w:rsidRPr="009F6A73">
        <w:t>GDP</w:t>
      </w:r>
      <w:r w:rsidRPr="009F6A73">
        <w:t xml:space="preserve"> in 2050 under the ERP2 pathway and ‘current’ pathway (where we continue with existing climate policies) from real</w:t>
      </w:r>
      <w:r w:rsidRPr="009F6A73" w:rsidDel="005572E3">
        <w:t xml:space="preserve"> </w:t>
      </w:r>
      <w:r w:rsidR="005572E3" w:rsidRPr="009F6A73">
        <w:t>GDP</w:t>
      </w:r>
      <w:r w:rsidRPr="009F6A73">
        <w:t xml:space="preserve"> in 2050 under the counterfactual ‘without measures’ pathway (where we</w:t>
      </w:r>
      <w:r w:rsidR="004D012B" w:rsidRPr="009F6A73">
        <w:t> </w:t>
      </w:r>
      <w:r w:rsidRPr="009F6A73">
        <w:t>have no efforts to reduce emissions</w:t>
      </w:r>
      <w:r w:rsidR="00CD7703" w:rsidRPr="009F6A73">
        <w:t>)</w:t>
      </w:r>
      <w:r w:rsidR="008229C0" w:rsidRPr="009F6A73">
        <w:t>.</w:t>
      </w:r>
    </w:p>
    <w:p w14:paraId="1A409309" w14:textId="344556D8" w:rsidR="005B253F" w:rsidRPr="009F6A73" w:rsidRDefault="005B253F" w:rsidP="007820D5">
      <w:pPr>
        <w:pStyle w:val="Note"/>
        <w:spacing w:before="80"/>
      </w:pPr>
      <w:r w:rsidRPr="009F6A73">
        <w:t xml:space="preserve">Source: </w:t>
      </w:r>
      <w:proofErr w:type="spellStart"/>
      <w:r w:rsidR="00526A2D" w:rsidRPr="009F6A73">
        <w:t>Torshizian</w:t>
      </w:r>
      <w:proofErr w:type="spellEnd"/>
      <w:r w:rsidR="00526A2D" w:rsidRPr="009F6A73">
        <w:t xml:space="preserve">, E, Adams P and </w:t>
      </w:r>
      <w:proofErr w:type="spellStart"/>
      <w:r w:rsidR="00526A2D" w:rsidRPr="009F6A73">
        <w:t>Stroombergen</w:t>
      </w:r>
      <w:proofErr w:type="spellEnd"/>
      <w:r w:rsidR="00526A2D" w:rsidRPr="009F6A73">
        <w:t xml:space="preserve"> A (2024) </w:t>
      </w:r>
      <w:r w:rsidR="00526A2D" w:rsidRPr="00A427DA">
        <w:rPr>
          <w:i/>
          <w:iCs/>
        </w:rPr>
        <w:t>Economic impact of New Zealand’s Second Emission</w:t>
      </w:r>
      <w:r w:rsidR="00CA0ADB" w:rsidRPr="00A427DA">
        <w:rPr>
          <w:i/>
          <w:iCs/>
        </w:rPr>
        <w:t>s</w:t>
      </w:r>
      <w:r w:rsidR="00526A2D" w:rsidRPr="00A427DA">
        <w:rPr>
          <w:i/>
          <w:iCs/>
        </w:rPr>
        <w:t xml:space="preserve"> Reduction Plan</w:t>
      </w:r>
      <w:r w:rsidR="00526A2D" w:rsidRPr="009F6A73">
        <w:t>. Report to Ministry for the Environment by Principal Economics Limited in collaboration with The</w:t>
      </w:r>
      <w:r w:rsidR="004D012B" w:rsidRPr="009F6A73">
        <w:t> </w:t>
      </w:r>
      <w:r w:rsidR="00526A2D" w:rsidRPr="009F6A73">
        <w:t xml:space="preserve">Centre for Policy Studies and </w:t>
      </w:r>
      <w:proofErr w:type="spellStart"/>
      <w:r w:rsidR="00526A2D" w:rsidRPr="009F6A73">
        <w:t>Infometrics</w:t>
      </w:r>
      <w:proofErr w:type="spellEnd"/>
      <w:r w:rsidR="00526A2D" w:rsidRPr="009F6A73">
        <w:t xml:space="preserve"> Limited.</w:t>
      </w:r>
    </w:p>
    <w:p w14:paraId="079C93B3" w14:textId="09673443" w:rsidR="0066585C" w:rsidRPr="009F6A73" w:rsidRDefault="0066585C" w:rsidP="004D012B">
      <w:pPr>
        <w:pStyle w:val="BodyText"/>
      </w:pPr>
      <w:r w:rsidRPr="009F6A73">
        <w:t>Regional impacts are mainly driven by regional industry mixes and how they are affected by the changes in land use explained above.</w:t>
      </w:r>
      <w:r w:rsidR="00E77CA7" w:rsidRPr="009F6A73">
        <w:t xml:space="preserve"> The Government’s ERP2 policies </w:t>
      </w:r>
      <w:r w:rsidR="003B7C6B" w:rsidRPr="009F6A73">
        <w:t>are expected to</w:t>
      </w:r>
      <w:r w:rsidR="006E02F6" w:rsidRPr="009F6A73">
        <w:t xml:space="preserve"> </w:t>
      </w:r>
      <w:r w:rsidR="0021683B" w:rsidRPr="009F6A73">
        <w:t xml:space="preserve">slightly </w:t>
      </w:r>
      <w:r w:rsidR="006E02F6" w:rsidRPr="009F6A73">
        <w:t xml:space="preserve">improve the </w:t>
      </w:r>
      <w:r w:rsidR="003B7C6B" w:rsidRPr="009F6A73">
        <w:t xml:space="preserve">overall </w:t>
      </w:r>
      <w:r w:rsidR="006E02F6" w:rsidRPr="009F6A73">
        <w:t xml:space="preserve">impacts </w:t>
      </w:r>
      <w:r w:rsidR="00F4443E" w:rsidRPr="009F6A73">
        <w:t xml:space="preserve">on regions, </w:t>
      </w:r>
      <w:r w:rsidR="005C69ED" w:rsidRPr="009F6A73">
        <w:t xml:space="preserve">compared </w:t>
      </w:r>
      <w:r w:rsidR="00C73716" w:rsidRPr="009F6A73">
        <w:t xml:space="preserve">with </w:t>
      </w:r>
      <w:r w:rsidR="005C69ED" w:rsidRPr="009F6A73">
        <w:t xml:space="preserve">the current </w:t>
      </w:r>
      <w:r w:rsidR="00D43CDA" w:rsidRPr="009F6A73">
        <w:t>set of policies</w:t>
      </w:r>
      <w:r w:rsidR="005C69ED" w:rsidRPr="009F6A73">
        <w:t>.</w:t>
      </w:r>
    </w:p>
    <w:p w14:paraId="1CDADBE6" w14:textId="34309340" w:rsidR="0066585C" w:rsidRPr="009F6A73" w:rsidRDefault="00C73716" w:rsidP="004D012B">
      <w:pPr>
        <w:pStyle w:val="BodyText"/>
      </w:pPr>
      <w:r w:rsidRPr="009F6A73">
        <w:t>As figure 12.3 shows, t</w:t>
      </w:r>
      <w:r w:rsidR="0066585C" w:rsidRPr="009F6A73">
        <w:t xml:space="preserve">he most affected regions are those with heavier reliance on dairy, sheep and beef farming </w:t>
      </w:r>
      <w:r w:rsidR="00C82073" w:rsidRPr="009F6A73">
        <w:t xml:space="preserve">such as </w:t>
      </w:r>
      <w:r w:rsidR="0044271E" w:rsidRPr="009F6A73">
        <w:t>Southland</w:t>
      </w:r>
      <w:r w:rsidR="00B647AB" w:rsidRPr="009F6A73">
        <w:t>,</w:t>
      </w:r>
      <w:r w:rsidR="0044271E" w:rsidRPr="009F6A73">
        <w:t xml:space="preserve"> </w:t>
      </w:r>
      <w:r w:rsidR="00762914" w:rsidRPr="009F6A73">
        <w:t>the</w:t>
      </w:r>
      <w:r w:rsidR="00AC39FB" w:rsidRPr="009F6A73">
        <w:t xml:space="preserve"> </w:t>
      </w:r>
      <w:r w:rsidR="00C01377" w:rsidRPr="009F6A73">
        <w:t>West Coast</w:t>
      </w:r>
      <w:r w:rsidR="00AC39FB" w:rsidRPr="009F6A73">
        <w:t xml:space="preserve"> and </w:t>
      </w:r>
      <w:proofErr w:type="spellStart"/>
      <w:r w:rsidR="00AC39FB" w:rsidRPr="009F6A73">
        <w:t>Manawatū</w:t>
      </w:r>
      <w:proofErr w:type="spellEnd"/>
      <w:r w:rsidRPr="009F6A73">
        <w:t>–Whanganui</w:t>
      </w:r>
      <w:r w:rsidR="0066585C" w:rsidRPr="009F6A73">
        <w:t>.</w:t>
      </w:r>
      <w:r w:rsidR="00A241D7" w:rsidRPr="009F6A73">
        <w:t xml:space="preserve"> </w:t>
      </w:r>
      <w:r w:rsidR="000548CB" w:rsidRPr="009F6A73">
        <w:t>However, t</w:t>
      </w:r>
      <w:r w:rsidR="00A241D7" w:rsidRPr="009F6A73">
        <w:t xml:space="preserve">hese regions are </w:t>
      </w:r>
      <w:r w:rsidR="003B7C6B" w:rsidRPr="009F6A73">
        <w:t>expected to be</w:t>
      </w:r>
      <w:r w:rsidR="00A241D7" w:rsidRPr="009F6A73">
        <w:t xml:space="preserve"> </w:t>
      </w:r>
      <w:r w:rsidR="000548CB" w:rsidRPr="009F6A73">
        <w:t>slightly</w:t>
      </w:r>
      <w:r w:rsidR="00A241D7" w:rsidRPr="009F6A73">
        <w:t xml:space="preserve"> better off </w:t>
      </w:r>
      <w:r w:rsidR="00A46E33" w:rsidRPr="009F6A73">
        <w:t>because</w:t>
      </w:r>
      <w:r w:rsidRPr="009F6A73">
        <w:t xml:space="preserve"> of </w:t>
      </w:r>
      <w:r w:rsidR="000548CB" w:rsidRPr="009F6A73">
        <w:t xml:space="preserve">the Government’s ERP2 policies </w:t>
      </w:r>
      <w:r w:rsidR="00A3197C" w:rsidRPr="009F6A73">
        <w:t xml:space="preserve">compared </w:t>
      </w:r>
      <w:r w:rsidRPr="009F6A73">
        <w:t xml:space="preserve">with </w:t>
      </w:r>
      <w:r w:rsidR="00A3197C" w:rsidRPr="009F6A73">
        <w:t>current policies.</w:t>
      </w:r>
      <w:r w:rsidR="000548CB" w:rsidRPr="009F6A73">
        <w:t xml:space="preserve"> </w:t>
      </w:r>
    </w:p>
    <w:p w14:paraId="36460778" w14:textId="077F8BDD" w:rsidR="0066585C" w:rsidRPr="009F6A73" w:rsidRDefault="0066585C" w:rsidP="004D012B">
      <w:pPr>
        <w:pStyle w:val="BodyText"/>
      </w:pPr>
      <w:r w:rsidRPr="009F6A73">
        <w:t>The least affected regions are urban areas with more service industries such as Auckland</w:t>
      </w:r>
      <w:r w:rsidR="00D4260D" w:rsidRPr="009F6A73">
        <w:t xml:space="preserve"> </w:t>
      </w:r>
      <w:r w:rsidRPr="009F6A73">
        <w:t>or Wellington.</w:t>
      </w:r>
      <w:r w:rsidR="00524875" w:rsidRPr="009F6A73">
        <w:t xml:space="preserve"> </w:t>
      </w:r>
      <w:r w:rsidR="00895255" w:rsidRPr="009F6A73">
        <w:t>There are also minimal effects for r</w:t>
      </w:r>
      <w:r w:rsidRPr="009F6A73">
        <w:t xml:space="preserve">egions with a different primary sector mix </w:t>
      </w:r>
      <w:r w:rsidR="00895255" w:rsidRPr="009F6A73">
        <w:t xml:space="preserve">such as </w:t>
      </w:r>
      <w:r w:rsidRPr="009F6A73">
        <w:t>Nelson</w:t>
      </w:r>
      <w:r w:rsidR="00092CE5" w:rsidRPr="009F6A73">
        <w:t>,</w:t>
      </w:r>
      <w:r w:rsidRPr="009F6A73">
        <w:t xml:space="preserve"> Bay of Plenty and Marlborough. </w:t>
      </w:r>
    </w:p>
    <w:p w14:paraId="3799684D" w14:textId="0596A547" w:rsidR="0066585C" w:rsidRPr="009F6A73" w:rsidRDefault="0066585C" w:rsidP="0066585C">
      <w:pPr>
        <w:pStyle w:val="Heading2"/>
      </w:pPr>
      <w:bookmarkStart w:id="306" w:name="_Toc170309264"/>
      <w:bookmarkStart w:id="307" w:name="_Toc171608801"/>
      <w:r w:rsidRPr="009F6A73">
        <w:lastRenderedPageBreak/>
        <w:t>Effects of emissions pricing</w:t>
      </w:r>
      <w:bookmarkEnd w:id="306"/>
      <w:bookmarkEnd w:id="307"/>
      <w:r w:rsidR="008D56F1" w:rsidRPr="009F6A73">
        <w:t xml:space="preserve"> </w:t>
      </w:r>
    </w:p>
    <w:p w14:paraId="1343266B" w14:textId="025369B9" w:rsidR="0066585C" w:rsidRPr="009F6A73" w:rsidRDefault="0066585C" w:rsidP="00871414">
      <w:pPr>
        <w:pStyle w:val="BodyText"/>
        <w:keepLines/>
        <w:spacing w:before="100" w:after="100"/>
      </w:pPr>
      <w:r w:rsidRPr="009F6A73">
        <w:t>The Government is proposing that the</w:t>
      </w:r>
      <w:r w:rsidR="006C02B4" w:rsidRPr="009F6A73">
        <w:t xml:space="preserve"> </w:t>
      </w:r>
      <w:r w:rsidRPr="009F6A73">
        <w:t xml:space="preserve">NZ ETS will be the main tool for reducing emissions across New Zealand. We know that emissions pricing disproportionately </w:t>
      </w:r>
      <w:r w:rsidR="002367ED" w:rsidRPr="009F6A73">
        <w:t>affects</w:t>
      </w:r>
      <w:r w:rsidRPr="009F6A73">
        <w:t xml:space="preserve"> lower socio-economic groups</w:t>
      </w:r>
      <w:r w:rsidR="002367ED" w:rsidRPr="009F6A73">
        <w:t>,</w:t>
      </w:r>
      <w:r w:rsidRPr="009F6A73">
        <w:rPr>
          <w:rStyle w:val="FootnoteReference"/>
          <w:rFonts w:asciiTheme="minorHAnsi" w:hAnsiTheme="minorHAnsi"/>
          <w:sz w:val="24"/>
          <w:szCs w:val="24"/>
        </w:rPr>
        <w:footnoteReference w:id="49"/>
      </w:r>
      <w:r w:rsidRPr="009F6A73">
        <w:rPr>
          <w:vertAlign w:val="superscript"/>
        </w:rPr>
        <w:t>,</w:t>
      </w:r>
      <w:r w:rsidR="005F6292" w:rsidRPr="009F6A73">
        <w:rPr>
          <w:vertAlign w:val="superscript"/>
        </w:rPr>
        <w:t xml:space="preserve"> </w:t>
      </w:r>
      <w:r w:rsidRPr="009F6A73">
        <w:rPr>
          <w:rStyle w:val="FootnoteReference"/>
          <w:rFonts w:asciiTheme="minorHAnsi" w:hAnsiTheme="minorHAnsi"/>
          <w:sz w:val="24"/>
          <w:szCs w:val="24"/>
        </w:rPr>
        <w:footnoteReference w:id="50"/>
      </w:r>
      <w:r w:rsidRPr="009F6A73">
        <w:t xml:space="preserve"> which </w:t>
      </w:r>
      <w:r w:rsidR="004309E7" w:rsidRPr="009F6A73">
        <w:t>contain a</w:t>
      </w:r>
      <w:r w:rsidRPr="009F6A73">
        <w:t xml:space="preserve"> disproportionate</w:t>
      </w:r>
      <w:r w:rsidR="004309E7" w:rsidRPr="009F6A73">
        <w:t xml:space="preserve"> number</w:t>
      </w:r>
      <w:r w:rsidRPr="009F6A73">
        <w:t xml:space="preserve"> of </w:t>
      </w:r>
      <w:r w:rsidR="0037231C" w:rsidRPr="009F6A73">
        <w:t xml:space="preserve">people from </w:t>
      </w:r>
      <w:r w:rsidRPr="009F6A73">
        <w:t>Māori and Pasifika communities. The costs of emissions pricing will be felt by all New Zealanders, but especially by lower-income households.</w:t>
      </w:r>
    </w:p>
    <w:p w14:paraId="494CBB0F" w14:textId="598E76D5" w:rsidR="0066585C" w:rsidRPr="009F6A73" w:rsidRDefault="0066585C" w:rsidP="00871414">
      <w:pPr>
        <w:pStyle w:val="BodyText"/>
        <w:spacing w:before="100" w:after="100"/>
      </w:pPr>
      <w:r w:rsidRPr="009F6A73">
        <w:t>This is because lower</w:t>
      </w:r>
      <w:r w:rsidR="0037231C" w:rsidRPr="009F6A73">
        <w:t>-</w:t>
      </w:r>
      <w:r w:rsidRPr="009F6A73">
        <w:t xml:space="preserve">income households spend a relatively greater portion of their income on emissions-intensive items and have less capacity to substitute </w:t>
      </w:r>
      <w:r w:rsidR="0037231C" w:rsidRPr="009F6A73">
        <w:t>those items for</w:t>
      </w:r>
      <w:r w:rsidR="0037231C" w:rsidRPr="009F6A73" w:rsidDel="00054223">
        <w:t xml:space="preserve"> </w:t>
      </w:r>
      <w:r w:rsidRPr="009F6A73">
        <w:t>low-emissions options, particularly in the short term. Lower</w:t>
      </w:r>
      <w:r w:rsidR="0037231C" w:rsidRPr="009F6A73">
        <w:t>-</w:t>
      </w:r>
      <w:r w:rsidRPr="009F6A73">
        <w:t xml:space="preserve">income households also </w:t>
      </w:r>
      <w:r w:rsidRPr="009F6A73" w:rsidDel="005E52E6">
        <w:t>have less disposable income</w:t>
      </w:r>
      <w:r w:rsidRPr="009F6A73" w:rsidDel="00C14C6F">
        <w:t xml:space="preserve"> compared </w:t>
      </w:r>
      <w:r w:rsidR="0037231C" w:rsidRPr="009F6A73">
        <w:t>with</w:t>
      </w:r>
      <w:r w:rsidR="0037231C" w:rsidRPr="009F6A73" w:rsidDel="00C14C6F">
        <w:t xml:space="preserve"> </w:t>
      </w:r>
      <w:r w:rsidRPr="009F6A73" w:rsidDel="00C14C6F">
        <w:t>higher</w:t>
      </w:r>
      <w:r w:rsidR="0037231C" w:rsidRPr="009F6A73">
        <w:t>-</w:t>
      </w:r>
      <w:r w:rsidRPr="009F6A73" w:rsidDel="00C14C6F">
        <w:t>income households</w:t>
      </w:r>
      <w:r w:rsidRPr="009F6A73" w:rsidDel="005E52E6">
        <w:t xml:space="preserve">, </w:t>
      </w:r>
      <w:r w:rsidRPr="009F6A73">
        <w:t>so</w:t>
      </w:r>
      <w:r w:rsidR="00C4109A" w:rsidRPr="009F6A73">
        <w:t xml:space="preserve"> </w:t>
      </w:r>
      <w:r w:rsidR="005E52E6" w:rsidRPr="009F6A73">
        <w:t>feel the</w:t>
      </w:r>
      <w:r w:rsidRPr="009F6A73">
        <w:t xml:space="preserve"> additional costs from emissions pricing more keenly.</w:t>
      </w:r>
    </w:p>
    <w:p w14:paraId="4FAAAC0E" w14:textId="79145648" w:rsidR="006B3784" w:rsidRPr="009F6A73" w:rsidRDefault="0066585C" w:rsidP="00871414">
      <w:pPr>
        <w:pStyle w:val="BodyText"/>
        <w:spacing w:before="100" w:after="100"/>
      </w:pPr>
      <w:r w:rsidRPr="009F6A73">
        <w:t>The</w:t>
      </w:r>
      <w:r w:rsidR="0037231C" w:rsidRPr="009F6A73">
        <w:t xml:space="preserve"> Treasury’s analysis highlights the</w:t>
      </w:r>
      <w:r w:rsidRPr="009F6A73">
        <w:t xml:space="preserve"> impact on lower</w:t>
      </w:r>
      <w:r w:rsidR="0037231C" w:rsidRPr="009F6A73">
        <w:t>-</w:t>
      </w:r>
      <w:r w:rsidRPr="009F6A73">
        <w:t>income households</w:t>
      </w:r>
      <w:r w:rsidR="006B3784" w:rsidRPr="009F6A73">
        <w:t>.</w:t>
      </w:r>
      <w:r w:rsidRPr="009F6A73">
        <w:rPr>
          <w:rStyle w:val="FootnoteReference"/>
          <w:rFonts w:asciiTheme="minorHAnsi" w:hAnsiTheme="minorHAnsi"/>
          <w:sz w:val="24"/>
          <w:szCs w:val="24"/>
        </w:rPr>
        <w:footnoteReference w:id="51"/>
      </w:r>
      <w:r w:rsidR="002367ED" w:rsidRPr="009F6A73" w:rsidDel="0037231C">
        <w:t xml:space="preserve"> </w:t>
      </w:r>
      <w:r w:rsidR="0037231C" w:rsidRPr="009F6A73">
        <w:t xml:space="preserve">It </w:t>
      </w:r>
      <w:r w:rsidRPr="009F6A73">
        <w:t>model</w:t>
      </w:r>
      <w:r w:rsidR="0037231C" w:rsidRPr="009F6A73">
        <w:t>s</w:t>
      </w:r>
      <w:r w:rsidRPr="009F6A73">
        <w:t xml:space="preserve"> how a hypothetical increase in emissions pricing would impact</w:t>
      </w:r>
      <w:r w:rsidR="0052425D" w:rsidRPr="009F6A73">
        <w:t xml:space="preserve"> different</w:t>
      </w:r>
      <w:r w:rsidRPr="009F6A73">
        <w:t xml:space="preserve"> households by increasing the costs of household essentials </w:t>
      </w:r>
      <w:r w:rsidR="00D64A80" w:rsidRPr="009F6A73">
        <w:t xml:space="preserve">such as </w:t>
      </w:r>
      <w:r w:rsidRPr="009F6A73">
        <w:t xml:space="preserve">fuel, electricity and food. </w:t>
      </w:r>
    </w:p>
    <w:p w14:paraId="1FB10811" w14:textId="7729B581" w:rsidR="0066585C" w:rsidRPr="009F6A73" w:rsidRDefault="00D64A80" w:rsidP="00871414">
      <w:pPr>
        <w:pStyle w:val="BodyText"/>
        <w:spacing w:before="100" w:after="100"/>
      </w:pPr>
      <w:r w:rsidRPr="009F6A73">
        <w:rPr>
          <w:rFonts w:eastAsia="Calibri" w:cs="Calibri"/>
        </w:rPr>
        <w:t>F</w:t>
      </w:r>
      <w:r w:rsidR="006B3784" w:rsidRPr="009F6A73">
        <w:rPr>
          <w:rFonts w:eastAsia="Calibri" w:cs="Calibri"/>
        </w:rPr>
        <w:t xml:space="preserve">igure 12.4 </w:t>
      </w:r>
      <w:r w:rsidR="0037231C" w:rsidRPr="009F6A73">
        <w:rPr>
          <w:rFonts w:eastAsia="Calibri" w:cs="Calibri"/>
        </w:rPr>
        <w:t xml:space="preserve">presents </w:t>
      </w:r>
      <w:r w:rsidR="0066585C" w:rsidRPr="009F6A73">
        <w:rPr>
          <w:rFonts w:eastAsia="Calibri" w:cs="Calibri"/>
        </w:rPr>
        <w:t>a simplifi</w:t>
      </w:r>
      <w:r w:rsidR="0037231C" w:rsidRPr="009F6A73">
        <w:rPr>
          <w:rFonts w:eastAsia="Calibri" w:cs="Calibri"/>
        </w:rPr>
        <w:t>ed version</w:t>
      </w:r>
      <w:r w:rsidR="0066585C" w:rsidRPr="009F6A73">
        <w:rPr>
          <w:rFonts w:eastAsia="Calibri" w:cs="Calibri"/>
        </w:rPr>
        <w:t xml:space="preserve"> of the Treasury’s analysis</w:t>
      </w:r>
      <w:r w:rsidR="006B3784" w:rsidRPr="009F6A73">
        <w:rPr>
          <w:rFonts w:eastAsia="Calibri" w:cs="Calibri"/>
        </w:rPr>
        <w:t>. It</w:t>
      </w:r>
      <w:r w:rsidR="0066585C" w:rsidRPr="009F6A73">
        <w:rPr>
          <w:rFonts w:eastAsia="Calibri" w:cs="Calibri"/>
        </w:rPr>
        <w:t xml:space="preserve"> shows that lower</w:t>
      </w:r>
      <w:r w:rsidR="008D5B83" w:rsidRPr="009F6A73">
        <w:rPr>
          <w:rFonts w:eastAsia="Calibri" w:cs="Calibri"/>
        </w:rPr>
        <w:t>-</w:t>
      </w:r>
      <w:r w:rsidR="0066585C" w:rsidRPr="009F6A73">
        <w:rPr>
          <w:rFonts w:eastAsia="Calibri" w:cs="Calibri"/>
        </w:rPr>
        <w:t xml:space="preserve">income households would spend a higher percentage of their disposable income </w:t>
      </w:r>
      <w:r w:rsidR="008D5B83" w:rsidRPr="009F6A73">
        <w:rPr>
          <w:rFonts w:eastAsia="Calibri" w:cs="Calibri"/>
        </w:rPr>
        <w:t>on</w:t>
      </w:r>
      <w:r w:rsidR="008D5B83" w:rsidRPr="009F6A73" w:rsidDel="006B3784">
        <w:rPr>
          <w:rFonts w:eastAsia="Calibri" w:cs="Calibri"/>
        </w:rPr>
        <w:t xml:space="preserve"> </w:t>
      </w:r>
      <w:r w:rsidR="0066585C" w:rsidRPr="009F6A73">
        <w:rPr>
          <w:rFonts w:eastAsia="Calibri" w:cs="Calibri"/>
        </w:rPr>
        <w:t xml:space="preserve">emissions pricing costs </w:t>
      </w:r>
      <w:r w:rsidR="0066585C" w:rsidRPr="009F6A73" w:rsidDel="00D64A80">
        <w:rPr>
          <w:rFonts w:eastAsia="Calibri" w:cs="Calibri"/>
        </w:rPr>
        <w:t>compared with</w:t>
      </w:r>
      <w:r w:rsidR="0066585C" w:rsidRPr="009F6A73">
        <w:rPr>
          <w:rFonts w:eastAsia="Calibri" w:cs="Calibri"/>
        </w:rPr>
        <w:t xml:space="preserve"> higher</w:t>
      </w:r>
      <w:r w:rsidR="008D5B83" w:rsidRPr="009F6A73">
        <w:rPr>
          <w:rFonts w:eastAsia="Calibri" w:cs="Calibri"/>
        </w:rPr>
        <w:t>-</w:t>
      </w:r>
      <w:r w:rsidR="0066585C" w:rsidRPr="009F6A73">
        <w:rPr>
          <w:rFonts w:eastAsia="Calibri" w:cs="Calibri"/>
        </w:rPr>
        <w:t>income households</w:t>
      </w:r>
      <w:r w:rsidR="0066585C" w:rsidRPr="009F6A73">
        <w:rPr>
          <w:rFonts w:eastAsia="Calibri" w:cs="Calibri"/>
          <w:i/>
        </w:rPr>
        <w:t>.</w:t>
      </w:r>
    </w:p>
    <w:p w14:paraId="658F30F1" w14:textId="7938C5CD" w:rsidR="0066585C" w:rsidRDefault="0066585C" w:rsidP="00871414">
      <w:pPr>
        <w:pStyle w:val="Figureheading"/>
        <w:spacing w:after="80" w:line="240" w:lineRule="atLeast"/>
      </w:pPr>
      <w:bookmarkStart w:id="308" w:name="_Toc167284471"/>
      <w:bookmarkStart w:id="309" w:name="_Toc169875787"/>
      <w:bookmarkStart w:id="310" w:name="_Toc171608839"/>
      <w:r w:rsidRPr="009F6A73">
        <w:t xml:space="preserve">Figure </w:t>
      </w:r>
      <w:r w:rsidR="00773AE4" w:rsidRPr="009F6A73">
        <w:t>12.4</w:t>
      </w:r>
      <w:r w:rsidRPr="009F6A73">
        <w:t>:</w:t>
      </w:r>
      <w:r w:rsidRPr="009F6A73">
        <w:tab/>
        <w:t>Relative impact of emissions price</w:t>
      </w:r>
      <w:r w:rsidR="00415B52" w:rsidRPr="009F6A73">
        <w:t xml:space="preserve"> </w:t>
      </w:r>
      <w:r w:rsidRPr="009F6A73">
        <w:t>increases on households</w:t>
      </w:r>
      <w:bookmarkEnd w:id="308"/>
      <w:bookmarkEnd w:id="309"/>
      <w:r w:rsidR="008D5B83" w:rsidRPr="009F6A73">
        <w:t xml:space="preserve"> by household disposable</w:t>
      </w:r>
      <w:r w:rsidR="00871414" w:rsidRPr="009F6A73">
        <w:t> </w:t>
      </w:r>
      <w:r w:rsidR="008D5B83" w:rsidRPr="009F6A73">
        <w:t>income</w:t>
      </w:r>
      <w:bookmarkEnd w:id="310"/>
    </w:p>
    <w:p w14:paraId="0C387ED4" w14:textId="6469AE94" w:rsidR="001B6420" w:rsidRPr="001B6420" w:rsidRDefault="001B6420" w:rsidP="00972D2E">
      <w:pPr>
        <w:pStyle w:val="BodyText"/>
        <w:spacing w:after="80"/>
        <w:jc w:val="center"/>
      </w:pPr>
      <w:r>
        <w:rPr>
          <w:noProof/>
        </w:rPr>
        <w:drawing>
          <wp:inline distT="0" distB="0" distL="0" distR="0" wp14:anchorId="455B62C5" wp14:editId="2784AF84">
            <wp:extent cx="4072543" cy="2716823"/>
            <wp:effectExtent l="0" t="0" r="4445" b="7620"/>
            <wp:docPr id="2114160689" name="Picture 23" descr="A bar graph showing the relative impact of emissions price increases on households according to household disposable income. Household income is presented in five groups, with 1 being the lowest income and 5 the highest. There is also a column representing all income group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160689" name="Picture 23" descr="A bar graph showing the relative impact of emissions price increases on households according to household disposable income. Household income is presented in five groups, with 1 being the lowest income and 5 the highest. There is also a column representing all income groups. "/>
                    <pic:cNvPicPr/>
                  </pic:nvPicPr>
                  <pic:blipFill rotWithShape="1">
                    <a:blip r:embed="rId92"/>
                    <a:srcRect t="1641" b="4857"/>
                    <a:stretch/>
                  </pic:blipFill>
                  <pic:spPr bwMode="auto">
                    <a:xfrm>
                      <a:off x="0" y="0"/>
                      <a:ext cx="4098710" cy="2734279"/>
                    </a:xfrm>
                    <a:prstGeom prst="rect">
                      <a:avLst/>
                    </a:prstGeom>
                    <a:ln>
                      <a:noFill/>
                    </a:ln>
                    <a:extLst>
                      <a:ext uri="{53640926-AAD7-44D8-BBD7-CCE9431645EC}">
                        <a14:shadowObscured xmlns:a14="http://schemas.microsoft.com/office/drawing/2010/main"/>
                      </a:ext>
                    </a:extLst>
                  </pic:spPr>
                </pic:pic>
              </a:graphicData>
            </a:graphic>
          </wp:inline>
        </w:drawing>
      </w:r>
    </w:p>
    <w:p w14:paraId="06354471" w14:textId="157ABF52" w:rsidR="0066585C" w:rsidRPr="009F6A73" w:rsidRDefault="0066585C" w:rsidP="00871414">
      <w:pPr>
        <w:pStyle w:val="Note"/>
        <w:spacing w:after="0"/>
        <w:rPr>
          <w:sz w:val="16"/>
          <w:szCs w:val="16"/>
        </w:rPr>
      </w:pPr>
      <w:r w:rsidRPr="009F6A73" w:rsidDel="007134A9">
        <w:t>Note:</w:t>
      </w:r>
      <w:r w:rsidR="00E00289" w:rsidRPr="009F6A73">
        <w:t xml:space="preserve"> *</w:t>
      </w:r>
      <w:r w:rsidRPr="009F6A73" w:rsidDel="007134A9">
        <w:t xml:space="preserve"> </w:t>
      </w:r>
      <w:r w:rsidRPr="009F6A73">
        <w:t>Mean increased spending on petrol, diesel, gas, electricity, domestic airfares and food due to a carbon price increase from $24.73 to $134.90 per metric tonne CO</w:t>
      </w:r>
      <w:r w:rsidRPr="009F6A73">
        <w:rPr>
          <w:vertAlign w:val="subscript"/>
        </w:rPr>
        <w:t>2</w:t>
      </w:r>
      <w:r w:rsidR="00A3388C" w:rsidRPr="009F6A73">
        <w:t>-</w:t>
      </w:r>
      <w:r w:rsidRPr="009F6A73">
        <w:t>e, as a percentage of mean household disposable income. Households are divided based on their household equivalised disposable income, with 1 indicating mean household earning in the bottom 20 per</w:t>
      </w:r>
      <w:r w:rsidR="00E00289" w:rsidRPr="009F6A73">
        <w:t xml:space="preserve"> </w:t>
      </w:r>
      <w:r w:rsidRPr="009F6A73">
        <w:t>cent, and 5 indicating those earning in the top 20 per</w:t>
      </w:r>
      <w:r w:rsidR="00F906B9" w:rsidRPr="009F6A73">
        <w:t xml:space="preserve"> </w:t>
      </w:r>
      <w:r w:rsidRPr="009F6A73">
        <w:t xml:space="preserve">cent. </w:t>
      </w:r>
    </w:p>
    <w:p w14:paraId="497030CB" w14:textId="7143ABAA" w:rsidR="0066585C" w:rsidRPr="009F6A73" w:rsidRDefault="0066585C" w:rsidP="0066585C">
      <w:pPr>
        <w:pStyle w:val="BodyText"/>
      </w:pPr>
      <w:r w:rsidRPr="009F6A73">
        <w:lastRenderedPageBreak/>
        <w:t>To illustrate</w:t>
      </w:r>
      <w:r w:rsidR="00833BA5" w:rsidRPr="009F6A73">
        <w:t xml:space="preserve"> how the impact can differ for households based on their income</w:t>
      </w:r>
      <w:r w:rsidRPr="009F6A73">
        <w:t xml:space="preserve">, </w:t>
      </w:r>
      <w:r w:rsidRPr="009F6A73">
        <w:rPr>
          <w:rFonts w:eastAsia="Times New Roman"/>
        </w:rPr>
        <w:t>in December 2023 the</w:t>
      </w:r>
      <w:r w:rsidRPr="009F6A73" w:rsidDel="002D5F42">
        <w:rPr>
          <w:rFonts w:eastAsia="Times New Roman"/>
        </w:rPr>
        <w:t xml:space="preserve"> </w:t>
      </w:r>
      <w:r w:rsidRPr="009F6A73">
        <w:rPr>
          <w:rFonts w:eastAsia="Times New Roman"/>
        </w:rPr>
        <w:t>NZ ETS unit price contributed a</w:t>
      </w:r>
      <w:r w:rsidR="00AD3450" w:rsidRPr="009F6A73">
        <w:rPr>
          <w:rFonts w:eastAsia="Times New Roman"/>
        </w:rPr>
        <w:t>bout</w:t>
      </w:r>
      <w:r w:rsidRPr="009F6A73">
        <w:rPr>
          <w:rFonts w:eastAsia="Times New Roman"/>
        </w:rPr>
        <w:t xml:space="preserve"> 16 cents</w:t>
      </w:r>
      <w:r w:rsidR="00833BA5" w:rsidRPr="009F6A73">
        <w:rPr>
          <w:rFonts w:eastAsia="Times New Roman"/>
        </w:rPr>
        <w:t xml:space="preserve"> per </w:t>
      </w:r>
      <w:r w:rsidRPr="009F6A73">
        <w:rPr>
          <w:rFonts w:eastAsia="Times New Roman"/>
        </w:rPr>
        <w:t>litre to petrol prices at the pump</w:t>
      </w:r>
      <w:r w:rsidR="005D6F5E" w:rsidRPr="009F6A73">
        <w:rPr>
          <w:rFonts w:eastAsia="Times New Roman"/>
        </w:rPr>
        <w:t>.</w:t>
      </w:r>
      <w:r w:rsidRPr="009F6A73">
        <w:rPr>
          <w:rStyle w:val="FootnoteReference"/>
          <w:rFonts w:eastAsia="Times New Roman"/>
          <w:color w:val="auto"/>
        </w:rPr>
        <w:footnoteReference w:id="52"/>
      </w:r>
      <w:r w:rsidR="00C20A39" w:rsidRPr="009F6A73">
        <w:rPr>
          <w:rFonts w:eastAsia="Times New Roman"/>
        </w:rPr>
        <w:t xml:space="preserve"> </w:t>
      </w:r>
      <w:r w:rsidR="00833BA5" w:rsidRPr="009F6A73">
        <w:rPr>
          <w:rFonts w:eastAsia="Times New Roman"/>
        </w:rPr>
        <w:t xml:space="preserve">Petrol price </w:t>
      </w:r>
      <w:r w:rsidRPr="009F6A73">
        <w:rPr>
          <w:rFonts w:eastAsia="Times New Roman"/>
        </w:rPr>
        <w:t>is the primary way that households are exposed to an emissions price</w:t>
      </w:r>
      <w:r w:rsidR="005D6F5E" w:rsidRPr="009F6A73">
        <w:rPr>
          <w:rFonts w:eastAsia="Times New Roman"/>
        </w:rPr>
        <w:t xml:space="preserve">. </w:t>
      </w:r>
      <w:r w:rsidRPr="009F6A73">
        <w:t>Fuel costs represent a higher share of income for lower</w:t>
      </w:r>
      <w:r w:rsidR="00833BA5" w:rsidRPr="009F6A73">
        <w:t>-</w:t>
      </w:r>
      <w:r w:rsidRPr="009F6A73">
        <w:t>income households</w:t>
      </w:r>
      <w:r w:rsidRPr="009F6A73" w:rsidDel="007102A8">
        <w:t xml:space="preserve"> </w:t>
      </w:r>
      <w:r w:rsidR="00833BA5" w:rsidRPr="009F6A73">
        <w:t>than for</w:t>
      </w:r>
      <w:r w:rsidRPr="009F6A73" w:rsidDel="007102A8">
        <w:t xml:space="preserve"> higher</w:t>
      </w:r>
      <w:r w:rsidR="00833BA5" w:rsidRPr="009F6A73">
        <w:t>-</w:t>
      </w:r>
      <w:r w:rsidRPr="009F6A73" w:rsidDel="007102A8">
        <w:t>income households</w:t>
      </w:r>
      <w:r w:rsidRPr="009F6A73">
        <w:t>. Lower</w:t>
      </w:r>
      <w:r w:rsidR="00833BA5" w:rsidRPr="009F6A73">
        <w:t>-</w:t>
      </w:r>
      <w:r w:rsidRPr="009F6A73">
        <w:t xml:space="preserve">income households that require a private vehicle will also </w:t>
      </w:r>
      <w:r w:rsidR="00833BA5" w:rsidRPr="009F6A73">
        <w:t xml:space="preserve">be </w:t>
      </w:r>
      <w:r w:rsidRPr="009F6A73">
        <w:t xml:space="preserve">relatively less </w:t>
      </w:r>
      <w:r w:rsidR="00833BA5" w:rsidRPr="009F6A73">
        <w:t xml:space="preserve">able </w:t>
      </w:r>
      <w:r w:rsidRPr="009F6A73">
        <w:t xml:space="preserve">to pay the upfront costs </w:t>
      </w:r>
      <w:r w:rsidR="007102A8" w:rsidRPr="009F6A73">
        <w:t>of</w:t>
      </w:r>
      <w:r w:rsidRPr="009F6A73">
        <w:t xml:space="preserve"> switch</w:t>
      </w:r>
      <w:r w:rsidR="007102A8" w:rsidRPr="009F6A73">
        <w:t>ing</w:t>
      </w:r>
      <w:r w:rsidRPr="009F6A73">
        <w:t xml:space="preserve"> to an electric vehicle or more fuel</w:t>
      </w:r>
      <w:r w:rsidR="008229C0" w:rsidRPr="009F6A73">
        <w:t>-</w:t>
      </w:r>
      <w:r w:rsidRPr="009F6A73">
        <w:t>efficient vehicle</w:t>
      </w:r>
      <w:r w:rsidR="007102A8" w:rsidRPr="009F6A73">
        <w:t>,</w:t>
      </w:r>
      <w:r w:rsidRPr="009F6A73">
        <w:t xml:space="preserve"> </w:t>
      </w:r>
      <w:r w:rsidR="007102A8" w:rsidRPr="009F6A73">
        <w:t xml:space="preserve">such as </w:t>
      </w:r>
      <w:r w:rsidRPr="009F6A73">
        <w:t>a hybrid</w:t>
      </w:r>
      <w:r w:rsidR="00833BA5" w:rsidRPr="009F6A73">
        <w:t>,</w:t>
      </w:r>
      <w:r w:rsidRPr="009F6A73" w:rsidDel="007102A8">
        <w:t xml:space="preserve"> </w:t>
      </w:r>
      <w:r w:rsidR="00833BA5" w:rsidRPr="009F6A73">
        <w:t>than</w:t>
      </w:r>
      <w:r w:rsidRPr="009F6A73" w:rsidDel="007102A8">
        <w:t xml:space="preserve"> higher-income households</w:t>
      </w:r>
      <w:r w:rsidRPr="009F6A73">
        <w:t>. The average household currently spends about 0.27 per cent of annual gross income on</w:t>
      </w:r>
      <w:r w:rsidRPr="009F6A73" w:rsidDel="002D5F42">
        <w:t xml:space="preserve"> </w:t>
      </w:r>
      <w:r w:rsidRPr="009F6A73">
        <w:t>NZ ETS costs embedded in private transport. This</w:t>
      </w:r>
      <w:r w:rsidRPr="009F6A73" w:rsidDel="00833BA5">
        <w:t xml:space="preserve"> </w:t>
      </w:r>
      <w:r w:rsidR="00833BA5" w:rsidRPr="009F6A73">
        <w:t xml:space="preserve">percentage </w:t>
      </w:r>
      <w:r w:rsidRPr="009F6A73">
        <w:t>will generally be higher for lower</w:t>
      </w:r>
      <w:r w:rsidR="00833BA5" w:rsidRPr="009F6A73">
        <w:t>-</w:t>
      </w:r>
      <w:r w:rsidRPr="009F6A73">
        <w:t>income households.</w:t>
      </w:r>
    </w:p>
    <w:p w14:paraId="39EF06BE" w14:textId="2CDD81F5" w:rsidR="00A232C1" w:rsidRPr="009F6A73" w:rsidRDefault="0066585C" w:rsidP="0066585C">
      <w:pPr>
        <w:pStyle w:val="BodyText"/>
      </w:pPr>
      <w:r w:rsidRPr="009F6A73">
        <w:t>Similarly, higher electricity prices expected over the next decade will affect lower</w:t>
      </w:r>
      <w:r w:rsidR="00833BA5" w:rsidRPr="009F6A73">
        <w:t>-</w:t>
      </w:r>
      <w:r w:rsidRPr="009F6A73">
        <w:t xml:space="preserve"> and higher</w:t>
      </w:r>
      <w:r w:rsidR="00833BA5" w:rsidRPr="009F6A73">
        <w:t>-</w:t>
      </w:r>
      <w:r w:rsidRPr="009F6A73">
        <w:t xml:space="preserve">income households in different ways. While electrification will generally lower overall household energy bills, people on lower incomes will be least able to afford the </w:t>
      </w:r>
      <w:r w:rsidRPr="009F6A73" w:rsidDel="008C5EEC">
        <w:t xml:space="preserve">technological </w:t>
      </w:r>
      <w:r w:rsidRPr="009F6A73">
        <w:t>innovations and household upgrades (</w:t>
      </w:r>
      <w:proofErr w:type="spellStart"/>
      <w:r w:rsidR="00C07974" w:rsidRPr="009F6A73">
        <w:t>eg</w:t>
      </w:r>
      <w:proofErr w:type="spellEnd"/>
      <w:r w:rsidR="00C07974" w:rsidRPr="009F6A73">
        <w:t>,</w:t>
      </w:r>
      <w:r w:rsidRPr="009F6A73">
        <w:t xml:space="preserve"> electric vehicles and home solar generation) that could </w:t>
      </w:r>
      <w:r w:rsidRPr="009F6A73" w:rsidDel="00A232C1">
        <w:t xml:space="preserve">help </w:t>
      </w:r>
      <w:r w:rsidRPr="009F6A73">
        <w:t xml:space="preserve">offset rising costs. </w:t>
      </w:r>
    </w:p>
    <w:p w14:paraId="700CB702" w14:textId="2059AB1C" w:rsidR="0066585C" w:rsidRPr="009F6A73" w:rsidRDefault="0066585C" w:rsidP="0066585C">
      <w:pPr>
        <w:pStyle w:val="BodyText"/>
        <w:rPr>
          <w:rFonts w:cstheme="minorHAnsi"/>
        </w:rPr>
      </w:pPr>
      <w:r w:rsidRPr="009F6A73">
        <w:t xml:space="preserve">The impacts are not only economic. </w:t>
      </w:r>
      <w:r w:rsidRPr="009F6A73">
        <w:rPr>
          <w:rFonts w:eastAsia="Times New Roman" w:cs="Times New Roman"/>
        </w:rPr>
        <w:t xml:space="preserve">For example, people who cannot afford to heat their homes are likely to have </w:t>
      </w:r>
      <w:r w:rsidR="00A232C1" w:rsidRPr="009F6A73">
        <w:rPr>
          <w:rFonts w:eastAsia="Times New Roman" w:cs="Times New Roman"/>
        </w:rPr>
        <w:t xml:space="preserve">poorer </w:t>
      </w:r>
      <w:r w:rsidRPr="009F6A73">
        <w:rPr>
          <w:rFonts w:eastAsia="Times New Roman" w:cs="Times New Roman"/>
        </w:rPr>
        <w:t>health</w:t>
      </w:r>
      <w:r w:rsidRPr="009F6A73" w:rsidDel="00A232C1">
        <w:rPr>
          <w:rFonts w:eastAsia="Times New Roman" w:cs="Times New Roman"/>
        </w:rPr>
        <w:t xml:space="preserve"> outcomes</w:t>
      </w:r>
      <w:r w:rsidRPr="009F6A73">
        <w:rPr>
          <w:rFonts w:eastAsia="Times New Roman" w:cs="Times New Roman"/>
        </w:rPr>
        <w:t>. This has flow-on effects such as reduced economic and educational opportunities</w:t>
      </w:r>
      <w:r w:rsidR="00A232C1" w:rsidRPr="009F6A73">
        <w:rPr>
          <w:rFonts w:eastAsia="Times New Roman" w:cs="Times New Roman"/>
        </w:rPr>
        <w:t>,</w:t>
      </w:r>
      <w:r w:rsidRPr="009F6A73">
        <w:rPr>
          <w:rFonts w:eastAsia="Times New Roman" w:cs="Times New Roman"/>
        </w:rPr>
        <w:t xml:space="preserve"> and increased pressure on the health system. </w:t>
      </w:r>
    </w:p>
    <w:p w14:paraId="32D5AAB5" w14:textId="67B6E8F7" w:rsidR="0066585C" w:rsidRPr="009F6A73" w:rsidRDefault="0066585C" w:rsidP="0066585C">
      <w:pPr>
        <w:pStyle w:val="BodyText"/>
      </w:pPr>
      <w:r w:rsidRPr="009F6A73">
        <w:t>The impacts on lower</w:t>
      </w:r>
      <w:r w:rsidR="00C07974" w:rsidRPr="009F6A73">
        <w:t>-</w:t>
      </w:r>
      <w:r w:rsidRPr="009F6A73">
        <w:t xml:space="preserve">income households are partly offset by the indexing of some existing income support payments to the consumers price index. This means that as </w:t>
      </w:r>
      <w:r w:rsidR="006E38B5" w:rsidRPr="009F6A73">
        <w:t xml:space="preserve">the </w:t>
      </w:r>
      <w:r w:rsidRPr="009F6A73">
        <w:t>cost of goods and services increase</w:t>
      </w:r>
      <w:r w:rsidR="006E38B5" w:rsidRPr="009F6A73">
        <w:t>s</w:t>
      </w:r>
      <w:r w:rsidRPr="009F6A73">
        <w:t xml:space="preserve"> because of efforts to reduce emissions, some benefits will increase as well. Recent Treasury analysis found that 72–84 per cent of low-income households receive some form of indexed payment, </w:t>
      </w:r>
      <w:r w:rsidR="00476119" w:rsidRPr="009F6A73">
        <w:t>which</w:t>
      </w:r>
      <w:r w:rsidRPr="009F6A73">
        <w:t xml:space="preserve"> compensate</w:t>
      </w:r>
      <w:r w:rsidR="00476119" w:rsidRPr="009F6A73">
        <w:t>s</w:t>
      </w:r>
      <w:r w:rsidRPr="009F6A73">
        <w:t xml:space="preserve"> for 40–80 per cent of increasing costs from emissions pricing.</w:t>
      </w:r>
      <w:r w:rsidR="00F93B39" w:rsidRPr="009F6A73">
        <w:rPr>
          <w:rStyle w:val="FootnoteReference"/>
        </w:rPr>
        <w:footnoteReference w:id="53"/>
      </w:r>
      <w:r w:rsidR="007A452B">
        <w:t xml:space="preserve"> The distinct impact of non-</w:t>
      </w:r>
      <w:r w:rsidR="001B23EF">
        <w:t xml:space="preserve">NZ </w:t>
      </w:r>
      <w:r w:rsidR="007A452B">
        <w:t>ETS policies can also be significant.</w:t>
      </w:r>
    </w:p>
    <w:p w14:paraId="4A02B9A5" w14:textId="5B5D46C9" w:rsidR="0066585C" w:rsidRPr="009F6A73" w:rsidRDefault="0066585C" w:rsidP="0066585C">
      <w:pPr>
        <w:pStyle w:val="Heading2"/>
      </w:pPr>
      <w:bookmarkStart w:id="312" w:name="_Toc170309265"/>
      <w:bookmarkStart w:id="313" w:name="_Toc171608802"/>
      <w:r w:rsidRPr="009F6A73">
        <w:t>Sector-specific policies</w:t>
      </w:r>
      <w:bookmarkEnd w:id="312"/>
      <w:bookmarkEnd w:id="313"/>
    </w:p>
    <w:p w14:paraId="6598CB40" w14:textId="0475005D" w:rsidR="0066585C" w:rsidRPr="009F6A73" w:rsidRDefault="0066585C" w:rsidP="0066585C">
      <w:pPr>
        <w:pStyle w:val="BodyText"/>
        <w:rPr>
          <w:rFonts w:asciiTheme="minorHAnsi" w:hAnsiTheme="minorHAnsi" w:cstheme="minorHAnsi"/>
        </w:rPr>
      </w:pPr>
      <w:r w:rsidRPr="009F6A73">
        <w:t>We do not yet have detailed analysis o</w:t>
      </w:r>
      <w:r w:rsidR="00476119" w:rsidRPr="009F6A73">
        <w:t>f</w:t>
      </w:r>
      <w:r w:rsidRPr="009F6A73">
        <w:t xml:space="preserve"> the expected distributional impacts of </w:t>
      </w:r>
      <w:r w:rsidR="00CD6BF3" w:rsidRPr="009F6A73">
        <w:t xml:space="preserve">many </w:t>
      </w:r>
      <w:r w:rsidRPr="009F6A73">
        <w:t xml:space="preserve">of the sector-specific policies </w:t>
      </w:r>
      <w:r w:rsidR="00C07974" w:rsidRPr="009F6A73">
        <w:t xml:space="preserve">set out </w:t>
      </w:r>
      <w:r w:rsidR="00476119" w:rsidRPr="009F6A73">
        <w:t>here</w:t>
      </w:r>
      <w:r w:rsidR="0001000B" w:rsidRPr="009F6A73">
        <w:t xml:space="preserve">, as </w:t>
      </w:r>
      <w:r w:rsidRPr="009F6A73">
        <w:t xml:space="preserve">the policies are still in </w:t>
      </w:r>
      <w:r w:rsidRPr="009F6A73">
        <w:rPr>
          <w:rFonts w:asciiTheme="minorHAnsi" w:hAnsiTheme="minorHAnsi"/>
        </w:rPr>
        <w:t>development</w:t>
      </w:r>
      <w:r w:rsidR="00CD6BF3" w:rsidRPr="009F6A73">
        <w:rPr>
          <w:rFonts w:asciiTheme="minorHAnsi" w:hAnsiTheme="minorHAnsi"/>
        </w:rPr>
        <w:t xml:space="preserve"> and key policy decisions have yet to be made</w:t>
      </w:r>
      <w:r w:rsidRPr="009F6A73">
        <w:rPr>
          <w:rFonts w:asciiTheme="minorHAnsi" w:hAnsiTheme="minorHAnsi"/>
        </w:rPr>
        <w:t>.</w:t>
      </w:r>
      <w:r w:rsidR="00CD6BF3" w:rsidRPr="009F6A73">
        <w:rPr>
          <w:rFonts w:asciiTheme="minorHAnsi" w:hAnsiTheme="minorHAnsi"/>
        </w:rPr>
        <w:t xml:space="preserve"> We will look to include as much information as possible in the final ERP</w:t>
      </w:r>
      <w:r w:rsidR="00C07974" w:rsidRPr="009F6A73">
        <w:rPr>
          <w:rFonts w:asciiTheme="minorHAnsi" w:hAnsiTheme="minorHAnsi"/>
        </w:rPr>
        <w:t>2</w:t>
      </w:r>
      <w:r w:rsidR="00CD6BF3" w:rsidRPr="009F6A73">
        <w:rPr>
          <w:rFonts w:asciiTheme="minorHAnsi" w:hAnsiTheme="minorHAnsi"/>
        </w:rPr>
        <w:t>, due for publication by</w:t>
      </w:r>
      <w:r w:rsidR="00C07974" w:rsidRPr="009F6A73">
        <w:rPr>
          <w:rFonts w:asciiTheme="minorHAnsi" w:hAnsiTheme="minorHAnsi"/>
        </w:rPr>
        <w:t xml:space="preserve"> 31</w:t>
      </w:r>
      <w:r w:rsidR="00CD6BF3" w:rsidRPr="009F6A73">
        <w:rPr>
          <w:rFonts w:asciiTheme="minorHAnsi" w:hAnsiTheme="minorHAnsi"/>
        </w:rPr>
        <w:t xml:space="preserve"> December 2024, </w:t>
      </w:r>
      <w:r w:rsidR="00513DF8" w:rsidRPr="009F6A73">
        <w:rPr>
          <w:rFonts w:asciiTheme="minorHAnsi" w:hAnsiTheme="minorHAnsi"/>
        </w:rPr>
        <w:t>but recognise that this will need to be an</w:t>
      </w:r>
      <w:r w:rsidR="007820D5" w:rsidRPr="009F6A73">
        <w:rPr>
          <w:rFonts w:asciiTheme="minorHAnsi" w:hAnsiTheme="minorHAnsi"/>
        </w:rPr>
        <w:t> </w:t>
      </w:r>
      <w:r w:rsidR="00513DF8" w:rsidRPr="009F6A73">
        <w:rPr>
          <w:rFonts w:asciiTheme="minorHAnsi" w:hAnsiTheme="minorHAnsi"/>
        </w:rPr>
        <w:t>ongoing programme of work</w:t>
      </w:r>
      <w:r w:rsidR="00C07974" w:rsidRPr="009F6A73">
        <w:rPr>
          <w:rFonts w:asciiTheme="minorHAnsi" w:hAnsiTheme="minorHAnsi"/>
        </w:rPr>
        <w:t>.</w:t>
      </w:r>
      <w:r w:rsidR="00CD6BF3" w:rsidRPr="009F6A73" w:rsidDel="00C07974">
        <w:rPr>
          <w:rFonts w:asciiTheme="minorHAnsi" w:hAnsiTheme="minorHAnsi"/>
        </w:rPr>
        <w:t xml:space="preserve"> </w:t>
      </w:r>
      <w:r w:rsidRPr="009F6A73">
        <w:rPr>
          <w:rFonts w:asciiTheme="minorHAnsi" w:hAnsiTheme="minorHAnsi"/>
        </w:rPr>
        <w:t xml:space="preserve">As part of the consultation, we seek your feedback to better understand the impacts of the proposed policies. </w:t>
      </w:r>
      <w:r w:rsidR="00EC6071" w:rsidRPr="009F6A73">
        <w:rPr>
          <w:rFonts w:asciiTheme="minorHAnsi" w:hAnsiTheme="minorHAnsi" w:cstheme="minorHAnsi"/>
        </w:rPr>
        <w:t xml:space="preserve">We </w:t>
      </w:r>
      <w:r w:rsidRPr="009F6A73">
        <w:rPr>
          <w:rFonts w:asciiTheme="minorHAnsi" w:hAnsiTheme="minorHAnsi" w:cstheme="minorHAnsi"/>
        </w:rPr>
        <w:t>will consider</w:t>
      </w:r>
      <w:r w:rsidR="00EC6071" w:rsidRPr="009F6A73">
        <w:rPr>
          <w:rFonts w:asciiTheme="minorHAnsi" w:hAnsiTheme="minorHAnsi" w:cstheme="minorHAnsi"/>
        </w:rPr>
        <w:t xml:space="preserve"> </w:t>
      </w:r>
      <w:r w:rsidR="00684E4B" w:rsidRPr="009F6A73">
        <w:rPr>
          <w:rFonts w:asciiTheme="minorHAnsi" w:hAnsiTheme="minorHAnsi" w:cstheme="minorHAnsi"/>
        </w:rPr>
        <w:t xml:space="preserve">your feedback and any additional detail </w:t>
      </w:r>
      <w:r w:rsidRPr="009F6A73">
        <w:rPr>
          <w:rFonts w:asciiTheme="minorHAnsi" w:hAnsiTheme="minorHAnsi" w:cstheme="minorHAnsi"/>
        </w:rPr>
        <w:t xml:space="preserve">as we determine how best to respond to </w:t>
      </w:r>
      <w:r w:rsidR="00513DF8" w:rsidRPr="009F6A73">
        <w:rPr>
          <w:rFonts w:asciiTheme="minorHAnsi" w:hAnsiTheme="minorHAnsi" w:cstheme="minorHAnsi"/>
        </w:rPr>
        <w:t xml:space="preserve">the </w:t>
      </w:r>
      <w:r w:rsidRPr="009F6A73">
        <w:rPr>
          <w:rFonts w:asciiTheme="minorHAnsi" w:hAnsiTheme="minorHAnsi" w:cstheme="minorHAnsi"/>
        </w:rPr>
        <w:t>distributional impacts</w:t>
      </w:r>
      <w:r w:rsidR="00513DF8" w:rsidRPr="009F6A73">
        <w:rPr>
          <w:rFonts w:asciiTheme="minorHAnsi" w:hAnsiTheme="minorHAnsi" w:cstheme="minorHAnsi"/>
        </w:rPr>
        <w:t xml:space="preserve"> of ERP2</w:t>
      </w:r>
      <w:r w:rsidRPr="009F6A73">
        <w:rPr>
          <w:rFonts w:asciiTheme="minorHAnsi" w:hAnsiTheme="minorHAnsi" w:cstheme="minorHAnsi"/>
        </w:rPr>
        <w:t xml:space="preserve">. </w:t>
      </w:r>
    </w:p>
    <w:p w14:paraId="31BA4E10" w14:textId="5497E70A" w:rsidR="0066585C" w:rsidRPr="009F6A73" w:rsidRDefault="0066585C" w:rsidP="0066585C">
      <w:pPr>
        <w:pStyle w:val="BodyText"/>
        <w:rPr>
          <w:rFonts w:asciiTheme="minorHAnsi" w:hAnsiTheme="minorHAnsi" w:cstheme="minorHAnsi"/>
        </w:rPr>
      </w:pPr>
      <w:r w:rsidRPr="009F6A73">
        <w:rPr>
          <w:rFonts w:asciiTheme="minorHAnsi" w:hAnsiTheme="minorHAnsi" w:cstheme="minorHAnsi"/>
        </w:rPr>
        <w:t>Below is some of the high-level analysis available at this stage</w:t>
      </w:r>
      <w:r w:rsidR="00C07974" w:rsidRPr="009F6A73">
        <w:rPr>
          <w:rFonts w:asciiTheme="minorHAnsi" w:hAnsiTheme="minorHAnsi" w:cstheme="minorHAnsi"/>
        </w:rPr>
        <w:t>.</w:t>
      </w:r>
    </w:p>
    <w:p w14:paraId="78B3BE32" w14:textId="4990CA7A" w:rsidR="0066585C" w:rsidRPr="009F6A73" w:rsidRDefault="0066585C" w:rsidP="0066585C">
      <w:pPr>
        <w:pStyle w:val="Bullet"/>
      </w:pPr>
      <w:r w:rsidRPr="009F6A73">
        <w:t>Electricity and fuel prices are expected to rise over the second emissions budget period. Energy costs are a major input cost for businesses and have a significant impact on New</w:t>
      </w:r>
      <w:r w:rsidR="007820D5" w:rsidRPr="009F6A73">
        <w:t> </w:t>
      </w:r>
      <w:r w:rsidRPr="009F6A73">
        <w:t xml:space="preserve">Zealanders’ cost of living. </w:t>
      </w:r>
      <w:r w:rsidR="6449EB68" w:rsidRPr="009F6A73">
        <w:t xml:space="preserve">The policies proposed for </w:t>
      </w:r>
      <w:r w:rsidR="00C02244" w:rsidRPr="009F6A73">
        <w:t>ERP2</w:t>
      </w:r>
      <w:r w:rsidR="6449EB68" w:rsidRPr="009F6A73">
        <w:t xml:space="preserve"> may help to reduce pressure on the cost of energy by reducing the cost to consent elec</w:t>
      </w:r>
      <w:r w:rsidR="31596217" w:rsidRPr="009F6A73">
        <w:t>tricity infrastructure projects.</w:t>
      </w:r>
      <w:r w:rsidR="0E65F4A1" w:rsidRPr="009F6A73">
        <w:t xml:space="preserve"> </w:t>
      </w:r>
      <w:r w:rsidRPr="009F6A73">
        <w:t xml:space="preserve">Reducing energy emissions </w:t>
      </w:r>
      <w:r w:rsidRPr="009F6A73" w:rsidDel="0066585C">
        <w:t xml:space="preserve">provides </w:t>
      </w:r>
      <w:r w:rsidRPr="009F6A73">
        <w:t>an opportunity to meet trading partners’ growing expectations</w:t>
      </w:r>
      <w:r w:rsidR="004279E6" w:rsidRPr="009F6A73">
        <w:t xml:space="preserve"> </w:t>
      </w:r>
      <w:r w:rsidR="0005596A" w:rsidRPr="009F6A73">
        <w:t xml:space="preserve">that </w:t>
      </w:r>
      <w:r w:rsidR="004279E6" w:rsidRPr="009F6A73">
        <w:t>goods are produced and transported with renewable energy,</w:t>
      </w:r>
      <w:r w:rsidRPr="009F6A73">
        <w:t xml:space="preserve"> maintaining and growing international markets and creating skilled jobs.</w:t>
      </w:r>
    </w:p>
    <w:p w14:paraId="22947528" w14:textId="09850F69" w:rsidR="0066585C" w:rsidRPr="009F6A73" w:rsidRDefault="0066585C" w:rsidP="0066585C">
      <w:pPr>
        <w:pStyle w:val="Bullet"/>
      </w:pPr>
      <w:r w:rsidRPr="009F6A73">
        <w:lastRenderedPageBreak/>
        <w:t>ERP2 policies that support food and fibre producers to reduce emissions without reducing production will support their viability, which in turn will support the local communities, owners and businesses that rely on them. It also</w:t>
      </w:r>
      <w:r w:rsidRPr="009F6A73" w:rsidDel="0066585C">
        <w:t xml:space="preserve"> </w:t>
      </w:r>
      <w:r w:rsidR="00763643" w:rsidRPr="009F6A73">
        <w:t xml:space="preserve">helps </w:t>
      </w:r>
      <w:r w:rsidRPr="009F6A73">
        <w:t>them to remain internationally competitive</w:t>
      </w:r>
      <w:r w:rsidR="004F52D8" w:rsidRPr="009F6A73">
        <w:t>,</w:t>
      </w:r>
      <w:r w:rsidRPr="009F6A73">
        <w:t xml:space="preserve"> as overseas buyers are increasingly focused on reducing emissions throughout their supply chains.</w:t>
      </w:r>
    </w:p>
    <w:p w14:paraId="345F5613" w14:textId="293E8DEF" w:rsidR="0066585C" w:rsidRPr="009F6A73" w:rsidRDefault="0066585C" w:rsidP="0066585C">
      <w:pPr>
        <w:pStyle w:val="Bullet"/>
      </w:pPr>
      <w:r w:rsidRPr="009F6A73">
        <w:t>The agriculture sector plays a significant role in the Māori economy through collectively owned land assets, iwi authorities, individual Māori-owned agribusinesses, and the level of Māori employment in the sector. Policies that continue to enable Māori landowners to</w:t>
      </w:r>
      <w:r w:rsidR="007820D5" w:rsidRPr="009F6A73">
        <w:t> </w:t>
      </w:r>
      <w:r w:rsidRPr="009F6A73">
        <w:t>develop un</w:t>
      </w:r>
      <w:r w:rsidR="00C07974" w:rsidRPr="009F6A73">
        <w:t>used</w:t>
      </w:r>
      <w:r w:rsidRPr="009F6A73">
        <w:t xml:space="preserve"> or underutilised lands will reduce the potential impact on Māori. </w:t>
      </w:r>
    </w:p>
    <w:p w14:paraId="4875E8E0" w14:textId="60924DF9" w:rsidR="0066585C" w:rsidRPr="009F6A73" w:rsidRDefault="0066585C" w:rsidP="0066585C">
      <w:pPr>
        <w:pStyle w:val="Bullet"/>
      </w:pPr>
      <w:r w:rsidRPr="009F6A73">
        <w:t>Māori interests in forestry are extremely wide-ranging. In 2018, Māori own</w:t>
      </w:r>
      <w:r w:rsidR="0046240E" w:rsidRPr="009F6A73">
        <w:t>ed an estimated</w:t>
      </w:r>
      <w:r w:rsidRPr="009F6A73">
        <w:t xml:space="preserve"> $4.3 billion of forestry assets. Around 71,000 hectares of Māori freehold land comprise remote and less versatile land, making it well suited to carbon or long-rotation plantation forestry. This means Māori landowners will be disproportionately affected by climate change policies </w:t>
      </w:r>
      <w:r w:rsidR="00C07974" w:rsidRPr="009F6A73">
        <w:t xml:space="preserve">that impact </w:t>
      </w:r>
      <w:r w:rsidRPr="009F6A73">
        <w:t>the forestry sector.</w:t>
      </w:r>
    </w:p>
    <w:p w14:paraId="6E73A846" w14:textId="5E391419" w:rsidR="0066585C" w:rsidRPr="009F6A73" w:rsidRDefault="0066585C" w:rsidP="0066585C">
      <w:pPr>
        <w:pStyle w:val="Bullet"/>
      </w:pPr>
      <w:r w:rsidRPr="009F6A73">
        <w:t xml:space="preserve">Reducing transport emissions by supporting more </w:t>
      </w:r>
      <w:r w:rsidRPr="009F6A73" w:rsidDel="00C07974">
        <w:t xml:space="preserve">electric </w:t>
      </w:r>
      <w:r w:rsidR="000032E8" w:rsidRPr="009F6A73">
        <w:t>vehicles</w:t>
      </w:r>
      <w:r w:rsidRPr="009F6A73">
        <w:t xml:space="preserve"> can </w:t>
      </w:r>
      <w:r w:rsidR="00245367" w:rsidRPr="009F6A73">
        <w:t>have</w:t>
      </w:r>
      <w:r w:rsidRPr="009F6A73" w:rsidDel="0066585C">
        <w:t xml:space="preserve"> </w:t>
      </w:r>
      <w:r w:rsidR="0046240E" w:rsidRPr="009F6A73">
        <w:t xml:space="preserve">many </w:t>
      </w:r>
      <w:r w:rsidRPr="009F6A73">
        <w:t xml:space="preserve">benefits, such as reducing air and noise pollution, improving physical health and mental wellbeing, and making our towns and cities more liveable. </w:t>
      </w:r>
    </w:p>
    <w:p w14:paraId="660B6988" w14:textId="702F0F79" w:rsidR="0066585C" w:rsidRPr="009F6A73" w:rsidRDefault="00245367" w:rsidP="0066585C">
      <w:pPr>
        <w:pStyle w:val="Bullet"/>
      </w:pPr>
      <w:r w:rsidRPr="009F6A73" w:rsidDel="00245367">
        <w:t>W</w:t>
      </w:r>
      <w:r w:rsidR="0066585C" w:rsidRPr="009F6A73">
        <w:t>e do not expect any mitigation will be necessary to respond to the potential impacts of the emissions reduction policy presented</w:t>
      </w:r>
      <w:r w:rsidRPr="009F6A73" w:rsidDel="00245367">
        <w:t xml:space="preserve"> here for the waste sector</w:t>
      </w:r>
      <w:r w:rsidR="0066585C" w:rsidRPr="009F6A73">
        <w:t xml:space="preserve">. </w:t>
      </w:r>
      <w:r w:rsidR="009669F1" w:rsidRPr="009F6A73">
        <w:t>We expect e</w:t>
      </w:r>
      <w:r w:rsidR="0066585C" w:rsidRPr="009F6A73">
        <w:t>conomic impacts from waste policies to be manageable in the longer term. Though waste disposal costs may increase, the volume of</w:t>
      </w:r>
      <w:r w:rsidR="00FB46F1" w:rsidRPr="009F6A73">
        <w:t xml:space="preserve"> disposed</w:t>
      </w:r>
      <w:r w:rsidR="0066585C" w:rsidRPr="009F6A73">
        <w:t xml:space="preserve"> waste </w:t>
      </w:r>
      <w:r w:rsidR="00AB6CB3" w:rsidRPr="009F6A73">
        <w:t>should</w:t>
      </w:r>
      <w:r w:rsidR="0066585C" w:rsidRPr="009F6A73">
        <w:t xml:space="preserve"> </w:t>
      </w:r>
      <w:r w:rsidRPr="009F6A73">
        <w:t>decline</w:t>
      </w:r>
      <w:r w:rsidR="0066585C" w:rsidRPr="009F6A73">
        <w:t xml:space="preserve"> as alternative systems for resource recovery and recycling grow.</w:t>
      </w:r>
      <w:r w:rsidR="003C03A2" w:rsidRPr="009F6A73">
        <w:t xml:space="preserve"> </w:t>
      </w:r>
    </w:p>
    <w:p w14:paraId="5EDC7A05" w14:textId="31308154" w:rsidR="0066585C" w:rsidRPr="009F6A73" w:rsidRDefault="0066585C" w:rsidP="0066585C">
      <w:pPr>
        <w:pStyle w:val="Heading2"/>
      </w:pPr>
      <w:bookmarkStart w:id="314" w:name="_Toc170309266"/>
      <w:bookmarkStart w:id="315" w:name="_Toc171608803"/>
      <w:r w:rsidRPr="009F6A73">
        <w:t>Mitigation strategy</w:t>
      </w:r>
      <w:bookmarkEnd w:id="314"/>
      <w:bookmarkEnd w:id="315"/>
    </w:p>
    <w:p w14:paraId="3C89EBBA" w14:textId="0F4D777A" w:rsidR="0066585C" w:rsidRPr="009F6A73" w:rsidRDefault="0066585C" w:rsidP="0066585C">
      <w:pPr>
        <w:pStyle w:val="BodyText"/>
      </w:pPr>
      <w:r w:rsidRPr="009F6A73">
        <w:t xml:space="preserve">One of New Zealand’s strengths is our effective support systems that can temporarily </w:t>
      </w:r>
      <w:r w:rsidR="00181092" w:rsidRPr="009F6A73">
        <w:t xml:space="preserve">assist </w:t>
      </w:r>
      <w:r w:rsidRPr="009F6A73">
        <w:t>individuals and families through times of uncertainty or when they need help to adapt. The</w:t>
      </w:r>
      <w:r w:rsidR="00FB46F1" w:rsidRPr="009F6A73">
        <w:t>se systems</w:t>
      </w:r>
      <w:r w:rsidRPr="009F6A73">
        <w:t xml:space="preserve"> are flexibly designed </w:t>
      </w:r>
      <w:r w:rsidR="00181092" w:rsidRPr="009F6A73">
        <w:t>to</w:t>
      </w:r>
      <w:r w:rsidRPr="009F6A73">
        <w:t xml:space="preserve"> play a strong role in supporting those individuals disrupted </w:t>
      </w:r>
      <w:r w:rsidR="00181092" w:rsidRPr="009F6A73">
        <w:t xml:space="preserve">by </w:t>
      </w:r>
      <w:r w:rsidRPr="009F6A73">
        <w:t>economic and social transitions, including climate change.</w:t>
      </w:r>
    </w:p>
    <w:p w14:paraId="12251A96" w14:textId="77777777" w:rsidR="0066585C" w:rsidRPr="009F6A73" w:rsidRDefault="0066585C" w:rsidP="0066585C">
      <w:pPr>
        <w:pStyle w:val="BodyText"/>
      </w:pPr>
      <w:r w:rsidRPr="009F6A73">
        <w:t>An existing and planned range of support measures will be part of any response to the impacts of climate change, including:</w:t>
      </w:r>
    </w:p>
    <w:p w14:paraId="3479A211" w14:textId="506E8E24" w:rsidR="0066585C" w:rsidRPr="009F6A73" w:rsidRDefault="0066585C" w:rsidP="0066585C">
      <w:pPr>
        <w:pStyle w:val="Bullet"/>
      </w:pPr>
      <w:r w:rsidRPr="009F6A73">
        <w:t>the Government’s ‘climate dividend’ tax relief –</w:t>
      </w:r>
      <w:r w:rsidR="00FB46F1" w:rsidRPr="009F6A73">
        <w:t xml:space="preserve"> </w:t>
      </w:r>
      <w:r w:rsidR="0053561B" w:rsidRPr="009F6A73">
        <w:t>continuing to return</w:t>
      </w:r>
      <w:r w:rsidR="00BC7C12" w:rsidRPr="009F6A73">
        <w:t xml:space="preserve"> </w:t>
      </w:r>
      <w:r w:rsidRPr="009F6A73">
        <w:t xml:space="preserve">money </w:t>
      </w:r>
      <w:r w:rsidR="00BC7C12" w:rsidRPr="009F6A73">
        <w:t xml:space="preserve">from </w:t>
      </w:r>
      <w:r w:rsidR="00FB46F1" w:rsidRPr="009F6A73">
        <w:t>NZ </w:t>
      </w:r>
      <w:r w:rsidR="00BC7C12" w:rsidRPr="009F6A73">
        <w:t>ETS revenue</w:t>
      </w:r>
      <w:r w:rsidRPr="009F6A73">
        <w:t xml:space="preserve"> </w:t>
      </w:r>
      <w:r w:rsidR="00FB46F1" w:rsidRPr="009F6A73">
        <w:t>to</w:t>
      </w:r>
      <w:r w:rsidRPr="009F6A73">
        <w:t xml:space="preserve"> the hands of New Zealanders to meet additional costs related to climate change</w:t>
      </w:r>
      <w:r w:rsidR="00BF4C57" w:rsidRPr="009F6A73">
        <w:t xml:space="preserve"> mitigation</w:t>
      </w:r>
    </w:p>
    <w:p w14:paraId="394B3B25" w14:textId="77777777" w:rsidR="0066585C" w:rsidRPr="009F6A73" w:rsidRDefault="0066585C" w:rsidP="0066585C">
      <w:pPr>
        <w:pStyle w:val="Bullet"/>
      </w:pPr>
      <w:r w:rsidRPr="009F6A73">
        <w:t>existing government financial assistance and the income support system (including the Winter Energy Payment)</w:t>
      </w:r>
    </w:p>
    <w:p w14:paraId="1628D389" w14:textId="77777777" w:rsidR="0066585C" w:rsidRPr="009F6A73" w:rsidRDefault="0066585C" w:rsidP="0066585C">
      <w:pPr>
        <w:pStyle w:val="Bullet"/>
      </w:pPr>
      <w:r w:rsidRPr="009F6A73">
        <w:t>Apprenticeship Boost scheme – a payment to help employers take on and retain apprentices</w:t>
      </w:r>
    </w:p>
    <w:p w14:paraId="3747E11F" w14:textId="50F72EB0" w:rsidR="0066585C" w:rsidRPr="009F6A73" w:rsidRDefault="0066585C" w:rsidP="0066585C">
      <w:pPr>
        <w:pStyle w:val="Bullet"/>
      </w:pPr>
      <w:r w:rsidRPr="009F6A73">
        <w:t>government employment services – including transition advice in cases of involuntary job</w:t>
      </w:r>
      <w:r w:rsidR="009E1BD4" w:rsidRPr="009F6A73">
        <w:t> </w:t>
      </w:r>
      <w:r w:rsidRPr="009F6A73">
        <w:t>loss</w:t>
      </w:r>
    </w:p>
    <w:p w14:paraId="5B943E7F" w14:textId="703D2277" w:rsidR="0066585C" w:rsidRPr="009F6A73" w:rsidRDefault="0066585C" w:rsidP="0066585C">
      <w:pPr>
        <w:pStyle w:val="Bullet"/>
      </w:pPr>
      <w:r w:rsidRPr="009F6A73">
        <w:t>providing clear information on possible impacts</w:t>
      </w:r>
      <w:r w:rsidR="00A83416" w:rsidRPr="009F6A73">
        <w:t>,</w:t>
      </w:r>
      <w:r w:rsidRPr="009F6A73">
        <w:t xml:space="preserve"> to enable people to prepare and respond.</w:t>
      </w:r>
    </w:p>
    <w:p w14:paraId="612E7EFA" w14:textId="7DB70EEF" w:rsidR="0066585C" w:rsidRPr="009F6A73" w:rsidRDefault="0066585C" w:rsidP="00D17EAA">
      <w:pPr>
        <w:pStyle w:val="BodyText"/>
      </w:pPr>
      <w:r w:rsidRPr="009F6A73">
        <w:t>Beyond these</w:t>
      </w:r>
      <w:r w:rsidR="00FB46F1" w:rsidRPr="009F6A73">
        <w:t xml:space="preserve"> measures</w:t>
      </w:r>
      <w:r w:rsidRPr="009F6A73">
        <w:t>, the Government will determine whether more support is required once final decisions are made on the content of ERP2</w:t>
      </w:r>
      <w:r w:rsidR="00E23361" w:rsidRPr="009F6A73">
        <w:t>,</w:t>
      </w:r>
      <w:r w:rsidRPr="009F6A73">
        <w:t xml:space="preserve"> and </w:t>
      </w:r>
      <w:r w:rsidR="00E23361" w:rsidRPr="009F6A73">
        <w:t xml:space="preserve">the </w:t>
      </w:r>
      <w:r w:rsidRPr="009F6A73">
        <w:t xml:space="preserve">impacts become clearer through additional modelling and analysis. </w:t>
      </w:r>
    </w:p>
    <w:p w14:paraId="4B6E9DEC" w14:textId="71A9714A" w:rsidR="00072B2E" w:rsidRPr="009F6A73" w:rsidRDefault="0066585C" w:rsidP="009E1BD4">
      <w:pPr>
        <w:pStyle w:val="BodyText"/>
        <w:spacing w:after="240"/>
      </w:pPr>
      <w:r w:rsidRPr="009F6A73" w:rsidDel="00E23361">
        <w:lastRenderedPageBreak/>
        <w:t>In addition to support measures, a</w:t>
      </w:r>
      <w:r w:rsidRPr="009F6A73">
        <w:t xml:space="preserve"> key part of the Government’s strategy has been to meet our climate targets while minimising the costs</w:t>
      </w:r>
      <w:r w:rsidR="00FB46F1" w:rsidRPr="009F6A73">
        <w:t xml:space="preserve"> to</w:t>
      </w:r>
      <w:r w:rsidRPr="009F6A73">
        <w:t xml:space="preserve"> and impacts on New Zealanders. This includes the focus on supporting food and fibre producers to reduce emissions without reducing </w:t>
      </w:r>
      <w:proofErr w:type="gramStart"/>
      <w:r w:rsidRPr="009F6A73">
        <w:t>production,</w:t>
      </w:r>
      <w:r w:rsidR="00FB46F1" w:rsidRPr="009F6A73">
        <w:t xml:space="preserve"> and</w:t>
      </w:r>
      <w:proofErr w:type="gramEnd"/>
      <w:r w:rsidRPr="009F6A73">
        <w:t xml:space="preserve"> </w:t>
      </w:r>
      <w:r w:rsidR="007B0BB8" w:rsidRPr="009F6A73">
        <w:t>minimising</w:t>
      </w:r>
      <w:r w:rsidRPr="009F6A73">
        <w:t xml:space="preserve"> the impact on the agriculture sector and regional economies, as</w:t>
      </w:r>
      <w:r w:rsidR="007820D5" w:rsidRPr="009F6A73">
        <w:t> </w:t>
      </w:r>
      <w:r w:rsidRPr="009F6A73">
        <w:t xml:space="preserve">well as </w:t>
      </w:r>
      <w:r w:rsidR="00FB46F1" w:rsidRPr="009F6A73">
        <w:t xml:space="preserve">on </w:t>
      </w:r>
      <w:r w:rsidRPr="009F6A73">
        <w:t xml:space="preserve">Māori, who have a </w:t>
      </w:r>
      <w:r w:rsidRPr="009F6A73" w:rsidDel="007B0BB8">
        <w:t xml:space="preserve">particularly </w:t>
      </w:r>
      <w:r w:rsidRPr="009F6A73">
        <w:t>strong connection to the</w:t>
      </w:r>
      <w:r w:rsidR="00FB46F1" w:rsidRPr="009F6A73">
        <w:t xml:space="preserve"> agriculture</w:t>
      </w:r>
      <w:r w:rsidRPr="009F6A73">
        <w:t xml:space="preserve"> sector.</w:t>
      </w:r>
    </w:p>
    <w:tbl>
      <w:tblPr>
        <w:tblStyle w:val="TableGrid"/>
        <w:tblW w:w="8505" w:type="dxa"/>
        <w:tblBorders>
          <w:top w:val="single" w:sz="4" w:space="0" w:color="F9DED5"/>
          <w:left w:val="single" w:sz="4" w:space="0" w:color="F9DED5"/>
          <w:bottom w:val="single" w:sz="4" w:space="0" w:color="F9DED5"/>
          <w:right w:val="single" w:sz="4" w:space="0" w:color="F9DED5"/>
          <w:insideH w:val="none" w:sz="0" w:space="0" w:color="auto"/>
          <w:insideV w:val="none" w:sz="0" w:space="0" w:color="auto"/>
        </w:tblBorders>
        <w:shd w:val="clear" w:color="auto" w:fill="F9DED5"/>
        <w:tblLook w:val="04A0" w:firstRow="1" w:lastRow="0" w:firstColumn="1" w:lastColumn="0" w:noHBand="0" w:noVBand="1"/>
      </w:tblPr>
      <w:tblGrid>
        <w:gridCol w:w="8505"/>
      </w:tblGrid>
      <w:tr w:rsidR="00767CDD" w:rsidRPr="009F6A73" w14:paraId="173AA616" w14:textId="77777777">
        <w:tc>
          <w:tcPr>
            <w:tcW w:w="9016" w:type="dxa"/>
            <w:shd w:val="clear" w:color="auto" w:fill="F9DED5"/>
          </w:tcPr>
          <w:p w14:paraId="42DBAD53" w14:textId="77777777" w:rsidR="00767CDD" w:rsidRPr="009F6A73" w:rsidRDefault="00767CDD" w:rsidP="009E1BD4">
            <w:pPr>
              <w:pStyle w:val="Boxheading0"/>
              <w:keepNext w:val="0"/>
              <w:spacing w:before="180"/>
            </w:pPr>
            <w:r w:rsidRPr="009F6A73">
              <w:rPr>
                <w:noProof/>
              </w:rPr>
              <w:drawing>
                <wp:anchor distT="0" distB="0" distL="114300" distR="114300" simplePos="0" relativeHeight="251658252" behindDoc="0" locked="0" layoutInCell="1" allowOverlap="1" wp14:anchorId="40024813" wp14:editId="55049775">
                  <wp:simplePos x="0" y="0"/>
                  <wp:positionH relativeFrom="column">
                    <wp:posOffset>4553715</wp:posOffset>
                  </wp:positionH>
                  <wp:positionV relativeFrom="paragraph">
                    <wp:posOffset>108619</wp:posOffset>
                  </wp:positionV>
                  <wp:extent cx="569595" cy="569595"/>
                  <wp:effectExtent l="0" t="0" r="1905" b="0"/>
                  <wp:wrapSquare wrapText="bothSides"/>
                  <wp:docPr id="281602201" name="Graphic 3" descr="Cha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326153" name="Graphic 1653326153" descr="Chat outline"/>
                          <pic:cNvPicPr/>
                        </pic:nvPicPr>
                        <pic:blipFill>
                          <a:blip r:embed="rId44">
                            <a:extLst>
                              <a:ext uri="{96DAC541-7B7A-43D3-8B79-37D633B846F1}">
                                <asvg:svgBlip xmlns:asvg="http://schemas.microsoft.com/office/drawing/2016/SVG/main" r:embed="rId45"/>
                              </a:ext>
                            </a:extLst>
                          </a:blip>
                          <a:stretch>
                            <a:fillRect/>
                          </a:stretch>
                        </pic:blipFill>
                        <pic:spPr>
                          <a:xfrm>
                            <a:off x="0" y="0"/>
                            <a:ext cx="569595" cy="569595"/>
                          </a:xfrm>
                          <a:prstGeom prst="rect">
                            <a:avLst/>
                          </a:prstGeom>
                        </pic:spPr>
                      </pic:pic>
                    </a:graphicData>
                  </a:graphic>
                  <wp14:sizeRelH relativeFrom="page">
                    <wp14:pctWidth>0</wp14:pctWidth>
                  </wp14:sizeRelH>
                  <wp14:sizeRelV relativeFrom="page">
                    <wp14:pctHeight>0</wp14:pctHeight>
                  </wp14:sizeRelV>
                </wp:anchor>
              </w:drawing>
            </w:r>
            <w:r w:rsidRPr="009F6A73">
              <w:t xml:space="preserve">Share your views </w:t>
            </w:r>
          </w:p>
          <w:p w14:paraId="00951D14" w14:textId="77777777" w:rsidR="00767CDD" w:rsidRPr="009F6A73" w:rsidRDefault="00767CDD" w:rsidP="009E1BD4">
            <w:pPr>
              <w:pStyle w:val="Boxtext"/>
              <w:spacing w:before="80" w:after="80"/>
            </w:pPr>
            <w:r w:rsidRPr="009F6A73">
              <w:t xml:space="preserve">We are seeking feedback on: </w:t>
            </w:r>
          </w:p>
          <w:p w14:paraId="1FC507D7" w14:textId="77777777" w:rsidR="00767CDD" w:rsidRPr="009F6A73" w:rsidRDefault="00767CDD" w:rsidP="009E1BD4">
            <w:pPr>
              <w:pStyle w:val="Boxbullet"/>
              <w:spacing w:after="80"/>
            </w:pPr>
            <w:r w:rsidRPr="009F6A73">
              <w:t xml:space="preserve">how well the above support measures can address the potential impacts from ERP2 policies </w:t>
            </w:r>
          </w:p>
          <w:p w14:paraId="6F89DEF1" w14:textId="3C87122B" w:rsidR="00767CDD" w:rsidRPr="009F6A73" w:rsidRDefault="00767CDD" w:rsidP="009E1BD4">
            <w:pPr>
              <w:pStyle w:val="Boxbullet"/>
              <w:spacing w:after="180"/>
            </w:pPr>
            <w:r w:rsidRPr="009F6A73">
              <w:t>other support you see as key to assisting groups to manage distributional impacts.</w:t>
            </w:r>
          </w:p>
        </w:tc>
      </w:tr>
    </w:tbl>
    <w:p w14:paraId="5CE2C1BB" w14:textId="545CEEA7" w:rsidR="0066585C" w:rsidRPr="009F6A73" w:rsidRDefault="00D60EB7" w:rsidP="009E1BD4">
      <w:pPr>
        <w:pStyle w:val="Heading2"/>
        <w:spacing w:before="400"/>
      </w:pPr>
      <w:bookmarkStart w:id="316" w:name="_Toc171608804"/>
      <w:proofErr w:type="spellStart"/>
      <w:r w:rsidRPr="009F6A73">
        <w:t>Te</w:t>
      </w:r>
      <w:proofErr w:type="spellEnd"/>
      <w:r w:rsidRPr="009F6A73">
        <w:t xml:space="preserve"> </w:t>
      </w:r>
      <w:bookmarkStart w:id="317" w:name="_Toc170309267"/>
      <w:proofErr w:type="spellStart"/>
      <w:r w:rsidR="0066585C" w:rsidRPr="009F6A73">
        <w:t>Tiriti</w:t>
      </w:r>
      <w:proofErr w:type="spellEnd"/>
      <w:r w:rsidR="0066585C" w:rsidRPr="009F6A73">
        <w:t xml:space="preserve"> </w:t>
      </w:r>
      <w:r w:rsidRPr="009F6A73">
        <w:t xml:space="preserve">o Waitangi </w:t>
      </w:r>
      <w:r w:rsidR="0066585C" w:rsidRPr="009F6A73">
        <w:t>commitments</w:t>
      </w:r>
      <w:bookmarkEnd w:id="316"/>
      <w:bookmarkEnd w:id="317"/>
    </w:p>
    <w:p w14:paraId="022F0E16" w14:textId="28DEB35C" w:rsidR="0066585C" w:rsidRPr="009F6A73" w:rsidRDefault="0066585C" w:rsidP="0066585C">
      <w:pPr>
        <w:pStyle w:val="BodyText"/>
      </w:pPr>
      <w:r w:rsidRPr="009F6A73">
        <w:t xml:space="preserve">In mitigating distributional impacts, the Government has a particular obligation </w:t>
      </w:r>
      <w:r w:rsidR="001D0C28" w:rsidRPr="009F6A73">
        <w:t>under section 3A of the CCRA</w:t>
      </w:r>
      <w:r w:rsidRPr="009F6A73">
        <w:t xml:space="preserve"> to recognise and mitigate the impacts on iwi and Māori. Our approach </w:t>
      </w:r>
      <w:r w:rsidRPr="009F6A73" w:rsidDel="00435D5D">
        <w:t xml:space="preserve">to distributional impacts </w:t>
      </w:r>
      <w:r w:rsidRPr="009F6A73">
        <w:t xml:space="preserve">is guided by </w:t>
      </w:r>
      <w:proofErr w:type="spellStart"/>
      <w:r w:rsidR="00E95A95" w:rsidRPr="009F6A73">
        <w:t>Tiriti</w:t>
      </w:r>
      <w:proofErr w:type="spellEnd"/>
      <w:r w:rsidR="00E95A95" w:rsidRPr="009F6A73">
        <w:t xml:space="preserve"> </w:t>
      </w:r>
      <w:r w:rsidRPr="009F6A73">
        <w:t>principles.</w:t>
      </w:r>
    </w:p>
    <w:p w14:paraId="623C0BBA" w14:textId="77777777" w:rsidR="0066585C" w:rsidRPr="009F6A73" w:rsidRDefault="0066585C" w:rsidP="0066585C">
      <w:pPr>
        <w:pStyle w:val="BodyText"/>
      </w:pPr>
      <w:r w:rsidRPr="009F6A73">
        <w:t>Māori are at risk of being disproportionately impacted in the transition to a low-emissions future, because:</w:t>
      </w:r>
    </w:p>
    <w:p w14:paraId="349ABF15" w14:textId="11C7223E" w:rsidR="0066585C" w:rsidRPr="009F6A73" w:rsidRDefault="0066585C" w:rsidP="0066585C">
      <w:pPr>
        <w:pStyle w:val="Bullet"/>
      </w:pPr>
      <w:r w:rsidRPr="009F6A73">
        <w:t>history shows that Māori are more likely to be affected by economic transitions</w:t>
      </w:r>
      <w:r w:rsidR="00435D5D" w:rsidRPr="009F6A73">
        <w:t>,</w:t>
      </w:r>
      <w:r w:rsidRPr="009F6A73">
        <w:t xml:space="preserve"> as they are starting from a position of greater socio</w:t>
      </w:r>
      <w:r w:rsidR="00820417" w:rsidRPr="009F6A73">
        <w:t>-</w:t>
      </w:r>
      <w:r w:rsidRPr="009F6A73">
        <w:t>economic disadvantage</w:t>
      </w:r>
      <w:r w:rsidRPr="009F6A73">
        <w:rPr>
          <w:rStyle w:val="FootnoteReference"/>
          <w:rFonts w:asciiTheme="minorHAnsi" w:hAnsiTheme="minorHAnsi"/>
          <w:sz w:val="24"/>
          <w:szCs w:val="24"/>
        </w:rPr>
        <w:footnoteReference w:id="54"/>
      </w:r>
    </w:p>
    <w:p w14:paraId="2FA15150" w14:textId="7F4E2BCD" w:rsidR="0066585C" w:rsidRPr="009F6A73" w:rsidRDefault="00263B0B" w:rsidP="0066585C">
      <w:pPr>
        <w:pStyle w:val="Bullet"/>
      </w:pPr>
      <w:r w:rsidRPr="009F6A73">
        <w:t xml:space="preserve">there are </w:t>
      </w:r>
      <w:r w:rsidR="0066585C" w:rsidRPr="009F6A73">
        <w:t xml:space="preserve">many </w:t>
      </w:r>
      <w:r w:rsidR="00820417" w:rsidRPr="009F6A73">
        <w:t xml:space="preserve">Māori </w:t>
      </w:r>
      <w:r w:rsidR="0066585C" w:rsidRPr="009F6A73">
        <w:t>small and medium enterprises in transport, construction and manufacturing</w:t>
      </w:r>
    </w:p>
    <w:p w14:paraId="5AB924E1" w14:textId="77777777" w:rsidR="0066585C" w:rsidRPr="009F6A73" w:rsidRDefault="0066585C" w:rsidP="0066585C">
      <w:pPr>
        <w:pStyle w:val="Bullet"/>
      </w:pPr>
      <w:r w:rsidRPr="009F6A73">
        <w:t>a significant proportion of Māori work in high-emissions industries.</w:t>
      </w:r>
      <w:r w:rsidRPr="009F6A73">
        <w:rPr>
          <w:rStyle w:val="FootnoteReference"/>
        </w:rPr>
        <w:footnoteReference w:id="55"/>
      </w:r>
      <w:r w:rsidRPr="009F6A73" w:rsidDel="00E86278">
        <w:rPr>
          <w:vertAlign w:val="superscript"/>
        </w:rPr>
        <w:t xml:space="preserve"> </w:t>
      </w:r>
    </w:p>
    <w:p w14:paraId="0BC8BC22" w14:textId="76061FCC" w:rsidR="0066585C" w:rsidRPr="009F6A73" w:rsidRDefault="0066585C" w:rsidP="009E1BD4">
      <w:pPr>
        <w:pStyle w:val="BodyText"/>
        <w:spacing w:after="240"/>
      </w:pPr>
      <w:r w:rsidRPr="009F6A73">
        <w:t>The</w:t>
      </w:r>
      <w:r w:rsidR="00263B0B" w:rsidRPr="009F6A73">
        <w:t xml:space="preserve"> transition also offers</w:t>
      </w:r>
      <w:r w:rsidRPr="009F6A73">
        <w:t xml:space="preserve"> opportunities for Māori. Iwi and hapū generally take a holistic approach to outcomes, and so are well positioned to </w:t>
      </w:r>
      <w:r w:rsidR="007B6A66" w:rsidRPr="009F6A73">
        <w:t>make the most</w:t>
      </w:r>
      <w:r w:rsidRPr="009F6A73">
        <w:t xml:space="preserve"> of their whenua</w:t>
      </w:r>
      <w:r w:rsidR="00186E68" w:rsidRPr="009F6A73">
        <w:t xml:space="preserve"> (land)</w:t>
      </w:r>
      <w:r w:rsidRPr="009F6A73">
        <w:t>. Th</w:t>
      </w:r>
      <w:r w:rsidR="007815D5" w:rsidRPr="009F6A73">
        <w:t>ey</w:t>
      </w:r>
      <w:r w:rsidRPr="009F6A73">
        <w:t xml:space="preserve"> may </w:t>
      </w:r>
      <w:r w:rsidR="007815D5" w:rsidRPr="009F6A73">
        <w:t xml:space="preserve">do so </w:t>
      </w:r>
      <w:r w:rsidRPr="009F6A73">
        <w:t>through increas</w:t>
      </w:r>
      <w:r w:rsidR="007815D5" w:rsidRPr="009F6A73">
        <w:t>ing</w:t>
      </w:r>
      <w:r w:rsidRPr="009F6A73">
        <w:t xml:space="preserve"> afforestation</w:t>
      </w:r>
      <w:r w:rsidR="007815D5" w:rsidRPr="009F6A73">
        <w:t>, based on their</w:t>
      </w:r>
      <w:r w:rsidRPr="009F6A73" w:rsidDel="007815D5">
        <w:t xml:space="preserve"> </w:t>
      </w:r>
      <w:r w:rsidRPr="009F6A73">
        <w:t>confidence in NZ ETS settings</w:t>
      </w:r>
      <w:r w:rsidR="00FE39B3" w:rsidRPr="009F6A73">
        <w:t>,</w:t>
      </w:r>
      <w:r w:rsidRPr="009F6A73">
        <w:t xml:space="preserve"> or levering world-leading emissions efficiency </w:t>
      </w:r>
      <w:r w:rsidR="00384723" w:rsidRPr="009F6A73">
        <w:t>for international</w:t>
      </w:r>
      <w:r w:rsidRPr="009F6A73">
        <w:t xml:space="preserve"> trade. </w:t>
      </w:r>
    </w:p>
    <w:tbl>
      <w:tblPr>
        <w:tblStyle w:val="TableGrid"/>
        <w:tblpPr w:leftFromText="180" w:rightFromText="180" w:vertAnchor="text" w:tblpY="1"/>
        <w:tblOverlap w:val="never"/>
        <w:tblW w:w="8505" w:type="dxa"/>
        <w:tblBorders>
          <w:top w:val="single" w:sz="4" w:space="0" w:color="F9DED5"/>
          <w:left w:val="single" w:sz="4" w:space="0" w:color="F9DED5"/>
          <w:bottom w:val="single" w:sz="4" w:space="0" w:color="F9DED5"/>
          <w:right w:val="single" w:sz="4" w:space="0" w:color="F9DED5"/>
          <w:insideH w:val="none" w:sz="0" w:space="0" w:color="auto"/>
          <w:insideV w:val="none" w:sz="0" w:space="0" w:color="auto"/>
        </w:tblBorders>
        <w:shd w:val="clear" w:color="auto" w:fill="F9DED5"/>
        <w:tblLook w:val="04A0" w:firstRow="1" w:lastRow="0" w:firstColumn="1" w:lastColumn="0" w:noHBand="0" w:noVBand="1"/>
      </w:tblPr>
      <w:tblGrid>
        <w:gridCol w:w="8505"/>
      </w:tblGrid>
      <w:tr w:rsidR="00A27651" w:rsidRPr="009F6A73" w14:paraId="42DA1FDD" w14:textId="77777777" w:rsidTr="00630127">
        <w:trPr>
          <w:cantSplit/>
        </w:trPr>
        <w:tc>
          <w:tcPr>
            <w:tcW w:w="9016" w:type="dxa"/>
            <w:shd w:val="clear" w:color="auto" w:fill="F9DED5"/>
          </w:tcPr>
          <w:p w14:paraId="32079F0B" w14:textId="77777777" w:rsidR="00A27651" w:rsidRPr="009F6A73" w:rsidRDefault="00A27651" w:rsidP="009E1BD4">
            <w:pPr>
              <w:pStyle w:val="Boxheading0"/>
              <w:keepNext w:val="0"/>
              <w:keepLines/>
              <w:spacing w:before="180"/>
            </w:pPr>
            <w:r w:rsidRPr="009F6A73">
              <w:rPr>
                <w:noProof/>
              </w:rPr>
              <w:drawing>
                <wp:anchor distT="0" distB="0" distL="114300" distR="114300" simplePos="0" relativeHeight="251658253" behindDoc="0" locked="0" layoutInCell="1" allowOverlap="1" wp14:anchorId="4505367B" wp14:editId="2670A6E7">
                  <wp:simplePos x="0" y="0"/>
                  <wp:positionH relativeFrom="column">
                    <wp:posOffset>4553714</wp:posOffset>
                  </wp:positionH>
                  <wp:positionV relativeFrom="paragraph">
                    <wp:posOffset>116711</wp:posOffset>
                  </wp:positionV>
                  <wp:extent cx="569595" cy="569595"/>
                  <wp:effectExtent l="0" t="0" r="1905" b="0"/>
                  <wp:wrapSquare wrapText="bothSides"/>
                  <wp:docPr id="331733006" name="Graphic 3" descr="Cha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326153" name="Graphic 1653326153" descr="Chat outline"/>
                          <pic:cNvPicPr/>
                        </pic:nvPicPr>
                        <pic:blipFill>
                          <a:blip r:embed="rId44">
                            <a:extLst>
                              <a:ext uri="{96DAC541-7B7A-43D3-8B79-37D633B846F1}">
                                <asvg:svgBlip xmlns:asvg="http://schemas.microsoft.com/office/drawing/2016/SVG/main" r:embed="rId45"/>
                              </a:ext>
                            </a:extLst>
                          </a:blip>
                          <a:stretch>
                            <a:fillRect/>
                          </a:stretch>
                        </pic:blipFill>
                        <pic:spPr>
                          <a:xfrm>
                            <a:off x="0" y="0"/>
                            <a:ext cx="569595" cy="569595"/>
                          </a:xfrm>
                          <a:prstGeom prst="rect">
                            <a:avLst/>
                          </a:prstGeom>
                        </pic:spPr>
                      </pic:pic>
                    </a:graphicData>
                  </a:graphic>
                  <wp14:sizeRelH relativeFrom="page">
                    <wp14:pctWidth>0</wp14:pctWidth>
                  </wp14:sizeRelH>
                  <wp14:sizeRelV relativeFrom="page">
                    <wp14:pctHeight>0</wp14:pctHeight>
                  </wp14:sizeRelV>
                </wp:anchor>
              </w:drawing>
            </w:r>
            <w:r w:rsidRPr="009F6A73">
              <w:t xml:space="preserve">Share your views </w:t>
            </w:r>
          </w:p>
          <w:p w14:paraId="7FA79143" w14:textId="22327848" w:rsidR="00A27651" w:rsidRPr="009F6A73" w:rsidRDefault="00A27651" w:rsidP="009E1BD4">
            <w:pPr>
              <w:pStyle w:val="Boxtext"/>
              <w:keepLines/>
              <w:spacing w:before="80" w:after="80"/>
            </w:pPr>
            <w:r w:rsidRPr="009F6A73">
              <w:t>As part of the consultation, we are:</w:t>
            </w:r>
          </w:p>
          <w:p w14:paraId="5A7CA9E7" w14:textId="57584569" w:rsidR="00A27651" w:rsidRPr="009F6A73" w:rsidRDefault="009922D6" w:rsidP="009E1BD4">
            <w:pPr>
              <w:pStyle w:val="Boxbullet"/>
              <w:keepLines/>
              <w:spacing w:after="80"/>
            </w:pPr>
            <w:r w:rsidRPr="009F6A73">
              <w:t>c</w:t>
            </w:r>
            <w:r w:rsidR="00A27651" w:rsidRPr="009F6A73">
              <w:t xml:space="preserve">ontinuing to engage with Māori to identify opportunities and barriers for </w:t>
            </w:r>
            <w:r w:rsidR="007815D5" w:rsidRPr="009F6A73">
              <w:t xml:space="preserve">them </w:t>
            </w:r>
            <w:r w:rsidR="00A27651" w:rsidRPr="009F6A73">
              <w:t>in the evolving landscape of the low-emissions transition</w:t>
            </w:r>
          </w:p>
          <w:p w14:paraId="225174CD" w14:textId="77777777" w:rsidR="0032514D" w:rsidRPr="009F6A73" w:rsidRDefault="00E2250A" w:rsidP="009E1BD4">
            <w:pPr>
              <w:pStyle w:val="Boxbullet"/>
              <w:keepLines/>
              <w:spacing w:after="80"/>
            </w:pPr>
            <w:r w:rsidRPr="009F6A73">
              <w:t>c</w:t>
            </w:r>
            <w:r w:rsidR="00A27651" w:rsidRPr="009F6A73">
              <w:t>ontinuing to test our understanding of the distributional impacts of policies, and what the Government and Māori need to monitor over time</w:t>
            </w:r>
          </w:p>
          <w:p w14:paraId="3EE06D9E" w14:textId="482890B3" w:rsidR="009922D6" w:rsidRPr="009F6A73" w:rsidRDefault="007815D5" w:rsidP="009E1BD4">
            <w:pPr>
              <w:pStyle w:val="Boxbullet"/>
              <w:keepLines/>
              <w:spacing w:after="180"/>
            </w:pPr>
            <w:r w:rsidRPr="009F6A73">
              <w:t>e</w:t>
            </w:r>
            <w:r w:rsidR="009922D6" w:rsidRPr="009F6A73">
              <w:t>xploring how New Zealand can have the right data as a foundation to enable many stakeholders, including Māori, to determine the emissions reduction approach that works best for them.</w:t>
            </w:r>
          </w:p>
        </w:tc>
      </w:tr>
    </w:tbl>
    <w:p w14:paraId="3D5CFB29" w14:textId="024B9810" w:rsidR="00855FD2" w:rsidRPr="009F6A73" w:rsidRDefault="00855FD2" w:rsidP="00691290">
      <w:pPr>
        <w:pStyle w:val="Heading2"/>
        <w:spacing w:after="240"/>
      </w:pPr>
      <w:bookmarkStart w:id="318" w:name="_Toc170309268"/>
      <w:bookmarkStart w:id="319" w:name="_Toc171608805"/>
      <w:r w:rsidRPr="009F6A73">
        <w:lastRenderedPageBreak/>
        <w:t>Chapter 12 consultation questions</w:t>
      </w:r>
      <w:bookmarkEnd w:id="318"/>
      <w:bookmarkEnd w:id="319"/>
    </w:p>
    <w:tbl>
      <w:tblPr>
        <w:tblStyle w:val="QuestionTable"/>
        <w:tblW w:w="8505" w:type="dxa"/>
        <w:tblInd w:w="0" w:type="dxa"/>
        <w:tblBorders>
          <w:left w:val="none" w:sz="0" w:space="0" w:color="auto"/>
          <w:bottom w:val="single" w:sz="4" w:space="0" w:color="1B556B" w:themeColor="text2"/>
          <w:right w:val="none" w:sz="0" w:space="0" w:color="auto"/>
          <w:insideH w:val="single" w:sz="4" w:space="0" w:color="1B556B" w:themeColor="text2"/>
          <w:insideV w:val="single" w:sz="4" w:space="0" w:color="1B556B" w:themeColor="text2"/>
        </w:tblBorders>
        <w:tblLayout w:type="fixed"/>
        <w:tblLook w:val="06A0" w:firstRow="1" w:lastRow="0" w:firstColumn="1" w:lastColumn="0" w:noHBand="1" w:noVBand="1"/>
      </w:tblPr>
      <w:tblGrid>
        <w:gridCol w:w="667"/>
        <w:gridCol w:w="7838"/>
      </w:tblGrid>
      <w:tr w:rsidR="009E1BD4" w:rsidRPr="009F6A73" w14:paraId="7B327909" w14:textId="77777777" w:rsidTr="009E1BD4">
        <w:trPr>
          <w:cnfStyle w:val="100000000000" w:firstRow="1" w:lastRow="0" w:firstColumn="0" w:lastColumn="0" w:oddVBand="0" w:evenVBand="0" w:oddHBand="0" w:evenHBand="0" w:firstRowFirstColumn="0" w:firstRowLastColumn="0" w:lastRowFirstColumn="0" w:lastRowLastColumn="0"/>
        </w:trPr>
        <w:tc>
          <w:tcPr>
            <w:tcW w:w="624" w:type="dxa"/>
            <w:tcBorders>
              <w:left w:val="nil"/>
              <w:bottom w:val="single" w:sz="4" w:space="0" w:color="1B556B" w:themeColor="text2"/>
              <w:right w:val="single" w:sz="4" w:space="0" w:color="1B556B" w:themeColor="text2"/>
            </w:tcBorders>
            <w:shd w:val="clear" w:color="auto" w:fill="FFFFFF" w:themeFill="background1"/>
          </w:tcPr>
          <w:p w14:paraId="7BECC066" w14:textId="783AAB78" w:rsidR="0066585C" w:rsidRPr="009F6A73" w:rsidRDefault="00773AE4">
            <w:pPr>
              <w:pStyle w:val="TableText"/>
              <w:rPr>
                <w:color w:val="auto"/>
                <w:sz w:val="22"/>
                <w:szCs w:val="26"/>
              </w:rPr>
            </w:pPr>
            <w:r w:rsidRPr="009F6A73">
              <w:rPr>
                <w:color w:val="auto"/>
                <w:sz w:val="22"/>
                <w:szCs w:val="26"/>
              </w:rPr>
              <w:t>12.</w:t>
            </w:r>
            <w:r w:rsidR="0066585C" w:rsidRPr="009F6A73">
              <w:rPr>
                <w:color w:val="auto"/>
                <w:sz w:val="22"/>
                <w:szCs w:val="26"/>
              </w:rPr>
              <w:t>1</w:t>
            </w:r>
          </w:p>
        </w:tc>
        <w:tc>
          <w:tcPr>
            <w:tcW w:w="7335" w:type="dxa"/>
            <w:tcBorders>
              <w:left w:val="single" w:sz="4" w:space="0" w:color="1B556B" w:themeColor="text2"/>
              <w:bottom w:val="single" w:sz="4" w:space="0" w:color="1B556B" w:themeColor="text2"/>
              <w:right w:val="nil"/>
            </w:tcBorders>
            <w:shd w:val="clear" w:color="auto" w:fill="FFFFFF" w:themeFill="background1"/>
          </w:tcPr>
          <w:p w14:paraId="449DF7A6" w14:textId="6FF86282" w:rsidR="0066585C" w:rsidRPr="009F6A73" w:rsidRDefault="0066585C" w:rsidP="004723D2">
            <w:pPr>
              <w:pStyle w:val="TableText"/>
              <w:rPr>
                <w:color w:val="auto"/>
                <w:sz w:val="22"/>
                <w:szCs w:val="26"/>
              </w:rPr>
            </w:pPr>
            <w:r w:rsidRPr="009F6A73">
              <w:rPr>
                <w:color w:val="auto"/>
                <w:sz w:val="22"/>
                <w:szCs w:val="26"/>
              </w:rPr>
              <w:t xml:space="preserve">What are </w:t>
            </w:r>
            <w:r w:rsidR="00A01543" w:rsidRPr="009F6A73">
              <w:rPr>
                <w:color w:val="auto"/>
                <w:sz w:val="22"/>
                <w:szCs w:val="26"/>
              </w:rPr>
              <w:t>the</w:t>
            </w:r>
            <w:r w:rsidRPr="009F6A73">
              <w:rPr>
                <w:color w:val="auto"/>
                <w:sz w:val="22"/>
                <w:szCs w:val="26"/>
              </w:rPr>
              <w:t xml:space="preserve"> main impacts of </w:t>
            </w:r>
            <w:r w:rsidR="00A01543" w:rsidRPr="009F6A73">
              <w:rPr>
                <w:color w:val="auto"/>
                <w:sz w:val="22"/>
                <w:szCs w:val="26"/>
              </w:rPr>
              <w:t>reducing emissions</w:t>
            </w:r>
            <w:r w:rsidRPr="009F6A73">
              <w:rPr>
                <w:color w:val="auto"/>
                <w:sz w:val="22"/>
                <w:szCs w:val="26"/>
              </w:rPr>
              <w:t xml:space="preserve"> on employees, employers, regions, iwi and Māori, and</w:t>
            </w:r>
            <w:r w:rsidR="00A01543" w:rsidRPr="009F6A73">
              <w:rPr>
                <w:color w:val="auto"/>
                <w:sz w:val="22"/>
                <w:szCs w:val="26"/>
              </w:rPr>
              <w:t>/or</w:t>
            </w:r>
            <w:r w:rsidRPr="009F6A73">
              <w:rPr>
                <w:color w:val="auto"/>
                <w:sz w:val="22"/>
                <w:szCs w:val="26"/>
              </w:rPr>
              <w:t xml:space="preserve"> wider communities</w:t>
            </w:r>
            <w:r w:rsidR="00A01543" w:rsidRPr="009F6A73">
              <w:rPr>
                <w:color w:val="auto"/>
                <w:sz w:val="22"/>
                <w:szCs w:val="26"/>
              </w:rPr>
              <w:t xml:space="preserve"> </w:t>
            </w:r>
            <w:r w:rsidR="007815D5" w:rsidRPr="009F6A73">
              <w:rPr>
                <w:color w:val="auto"/>
                <w:sz w:val="22"/>
                <w:szCs w:val="26"/>
              </w:rPr>
              <w:t xml:space="preserve">that </w:t>
            </w:r>
            <w:r w:rsidR="00A01543" w:rsidRPr="009F6A73">
              <w:rPr>
                <w:color w:val="auto"/>
                <w:sz w:val="22"/>
                <w:szCs w:val="26"/>
              </w:rPr>
              <w:t>you believe should be addressed through Government support? </w:t>
            </w:r>
          </w:p>
        </w:tc>
      </w:tr>
      <w:tr w:rsidR="00523850" w:rsidRPr="009F6A73" w14:paraId="56B5DA41" w14:textId="77777777" w:rsidTr="009E1BD4">
        <w:tc>
          <w:tcPr>
            <w:tcW w:w="624" w:type="dxa"/>
            <w:tcBorders>
              <w:top w:val="single" w:sz="4" w:space="0" w:color="1B556B" w:themeColor="text2"/>
            </w:tcBorders>
          </w:tcPr>
          <w:p w14:paraId="5A5A5763" w14:textId="40B390FF" w:rsidR="0066585C" w:rsidRPr="009F6A73" w:rsidRDefault="00773AE4">
            <w:pPr>
              <w:pStyle w:val="TableText"/>
              <w:rPr>
                <w:sz w:val="22"/>
                <w:szCs w:val="26"/>
              </w:rPr>
            </w:pPr>
            <w:r w:rsidRPr="009F6A73">
              <w:rPr>
                <w:sz w:val="22"/>
                <w:szCs w:val="26"/>
              </w:rPr>
              <w:t>12.</w:t>
            </w:r>
            <w:r w:rsidR="0066585C" w:rsidRPr="009F6A73">
              <w:rPr>
                <w:sz w:val="22"/>
                <w:szCs w:val="26"/>
              </w:rPr>
              <w:t>2</w:t>
            </w:r>
          </w:p>
        </w:tc>
        <w:tc>
          <w:tcPr>
            <w:tcW w:w="7335" w:type="dxa"/>
            <w:tcBorders>
              <w:top w:val="single" w:sz="4" w:space="0" w:color="1B556B" w:themeColor="text2"/>
            </w:tcBorders>
          </w:tcPr>
          <w:p w14:paraId="47B943C0" w14:textId="2D086083" w:rsidR="00A01543" w:rsidRPr="009F6A73" w:rsidRDefault="00A01543" w:rsidP="004723D2">
            <w:pPr>
              <w:pStyle w:val="TableText"/>
              <w:rPr>
                <w:sz w:val="22"/>
                <w:szCs w:val="26"/>
              </w:rPr>
            </w:pPr>
            <w:r w:rsidRPr="009F6A73">
              <w:rPr>
                <w:sz w:val="22"/>
                <w:szCs w:val="26"/>
              </w:rPr>
              <w:t>The Government can use a lot of existing tools to support people affected by reducing emissions (welfare and income support systems, employment and training services).</w:t>
            </w:r>
          </w:p>
          <w:p w14:paraId="0CAF981D" w14:textId="4B47B48F" w:rsidR="0066585C" w:rsidRPr="009F6A73" w:rsidRDefault="00A01543" w:rsidP="004723D2">
            <w:pPr>
              <w:pStyle w:val="TableText"/>
              <w:rPr>
                <w:sz w:val="22"/>
                <w:szCs w:val="26"/>
              </w:rPr>
            </w:pPr>
            <w:r w:rsidRPr="009F6A73">
              <w:rPr>
                <w:sz w:val="22"/>
                <w:szCs w:val="26"/>
              </w:rPr>
              <w:t xml:space="preserve">Do you think additional climate-specific services, supports or programmes should be considered by </w:t>
            </w:r>
            <w:r w:rsidR="00D60EB7" w:rsidRPr="009F6A73">
              <w:rPr>
                <w:sz w:val="22"/>
                <w:szCs w:val="26"/>
              </w:rPr>
              <w:t xml:space="preserve">the </w:t>
            </w:r>
            <w:r w:rsidRPr="009F6A73">
              <w:rPr>
                <w:sz w:val="22"/>
                <w:szCs w:val="26"/>
              </w:rPr>
              <w:t>Government over the coming years? </w:t>
            </w:r>
          </w:p>
          <w:p w14:paraId="18A03FA2" w14:textId="251E7190" w:rsidR="0066585C" w:rsidRPr="009F6A73" w:rsidRDefault="0056638F" w:rsidP="004723D2">
            <w:pPr>
              <w:pStyle w:val="TableText"/>
              <w:rPr>
                <w:sz w:val="22"/>
                <w:szCs w:val="26"/>
              </w:rPr>
            </w:pPr>
            <w:r w:rsidRPr="009F6A73">
              <w:rPr>
                <w:sz w:val="22"/>
                <w:szCs w:val="26"/>
              </w:rPr>
              <w:t>Please describe what additional climate-specific services, supports or programmes could be useful.</w:t>
            </w:r>
            <w:r w:rsidRPr="009F6A73">
              <w:rPr>
                <w:rFonts w:ascii="Calibri Light" w:eastAsiaTheme="majorEastAsia" w:hAnsi="Calibri Light" w:cs="Calibri Light"/>
                <w:color w:val="000000"/>
                <w:sz w:val="22"/>
                <w:szCs w:val="26"/>
                <w:shd w:val="clear" w:color="auto" w:fill="FFFFFF"/>
              </w:rPr>
              <w:t> </w:t>
            </w:r>
          </w:p>
        </w:tc>
      </w:tr>
      <w:bookmarkEnd w:id="270"/>
    </w:tbl>
    <w:p w14:paraId="0716B81B" w14:textId="77777777" w:rsidR="00E7766D" w:rsidRPr="009F6A73" w:rsidRDefault="00E7766D" w:rsidP="009E1BD4">
      <w:pPr>
        <w:pStyle w:val="BodyText"/>
      </w:pPr>
    </w:p>
    <w:p w14:paraId="4AB61815" w14:textId="736F121C" w:rsidR="00893CCF" w:rsidRPr="009F6A73" w:rsidRDefault="00893CCF" w:rsidP="009E1BD4">
      <w:pPr>
        <w:pStyle w:val="BodyText"/>
      </w:pPr>
      <w:r w:rsidRPr="009F6A73">
        <w:br w:type="page"/>
      </w:r>
    </w:p>
    <w:p w14:paraId="57D22012" w14:textId="77777777" w:rsidR="007A7E4C" w:rsidRDefault="00F93431" w:rsidP="00447898">
      <w:pPr>
        <w:pStyle w:val="Heading1"/>
      </w:pPr>
      <w:bookmarkStart w:id="320" w:name="_Toc171608806"/>
      <w:bookmarkStart w:id="321" w:name="_Toc170309269"/>
      <w:r w:rsidRPr="009F6A73">
        <w:lastRenderedPageBreak/>
        <w:t>Appendix</w:t>
      </w:r>
      <w:r w:rsidR="006D7E7F" w:rsidRPr="009F6A73">
        <w:t xml:space="preserve"> 1:</w:t>
      </w:r>
      <w:r w:rsidR="0020024B" w:rsidRPr="009F6A73">
        <w:t xml:space="preserve"> </w:t>
      </w:r>
      <w:r w:rsidR="00DE5E0E" w:rsidRPr="009F6A73">
        <w:t>Consultation q</w:t>
      </w:r>
      <w:r w:rsidR="006D7E7F" w:rsidRPr="009F6A73">
        <w:t>uestions</w:t>
      </w:r>
      <w:bookmarkEnd w:id="320"/>
    </w:p>
    <w:p w14:paraId="252EE0F4" w14:textId="0981E8F1" w:rsidR="00B51610" w:rsidRPr="007A7E4C" w:rsidRDefault="00C045E9" w:rsidP="007A7E4C">
      <w:pPr>
        <w:pStyle w:val="Title-Mori"/>
      </w:pPr>
      <w:proofErr w:type="spellStart"/>
      <w:r w:rsidRPr="007A7E4C">
        <w:t>Āpitihanga</w:t>
      </w:r>
      <w:proofErr w:type="spellEnd"/>
      <w:r w:rsidRPr="007A7E4C">
        <w:t xml:space="preserve"> 1: </w:t>
      </w:r>
      <w:proofErr w:type="spellStart"/>
      <w:r w:rsidRPr="007A7E4C">
        <w:t>Ngā</w:t>
      </w:r>
      <w:proofErr w:type="spellEnd"/>
      <w:r w:rsidRPr="007A7E4C">
        <w:t xml:space="preserve"> </w:t>
      </w:r>
      <w:proofErr w:type="spellStart"/>
      <w:r w:rsidRPr="007A7E4C">
        <w:t>pātai</w:t>
      </w:r>
      <w:proofErr w:type="spellEnd"/>
      <w:r w:rsidRPr="007A7E4C">
        <w:t xml:space="preserve"> </w:t>
      </w:r>
      <w:proofErr w:type="spellStart"/>
      <w:r w:rsidRPr="007A7E4C">
        <w:t>whakawhitiwhiti</w:t>
      </w:r>
      <w:proofErr w:type="spellEnd"/>
      <w:r w:rsidRPr="007A7E4C">
        <w:t xml:space="preserve"> </w:t>
      </w:r>
      <w:proofErr w:type="spellStart"/>
      <w:r w:rsidRPr="007A7E4C">
        <w:t>whakaaro</w:t>
      </w:r>
      <w:bookmarkEnd w:id="321"/>
      <w:proofErr w:type="spellEnd"/>
    </w:p>
    <w:p w14:paraId="0991F29C" w14:textId="7FE433E8" w:rsidR="00262816" w:rsidRPr="009F6A73" w:rsidRDefault="00262816" w:rsidP="00822996">
      <w:pPr>
        <w:pStyle w:val="AppendixH2"/>
        <w:spacing w:before="120"/>
      </w:pPr>
      <w:bookmarkStart w:id="322" w:name="_Toc170309270"/>
      <w:r w:rsidRPr="009F6A73">
        <w:t>Full list of consultation questions</w:t>
      </w:r>
      <w:bookmarkEnd w:id="322"/>
    </w:p>
    <w:p w14:paraId="6A802E1C" w14:textId="64E03B32" w:rsidR="006D7E7F" w:rsidRPr="009F6A73" w:rsidRDefault="006D7E7F" w:rsidP="006D7E7F">
      <w:pPr>
        <w:pStyle w:val="BodyText"/>
        <w:spacing w:after="180"/>
      </w:pPr>
      <w:r w:rsidRPr="009F6A73">
        <w:t xml:space="preserve">These questions appear throughout the consultation document. </w:t>
      </w:r>
    </w:p>
    <w:tbl>
      <w:tblPr>
        <w:tblStyle w:val="TableGrid"/>
        <w:tblW w:w="8505" w:type="dxa"/>
        <w:tblBorders>
          <w:top w:val="none" w:sz="0" w:space="0" w:color="auto"/>
          <w:left w:val="none" w:sz="0" w:space="0" w:color="auto"/>
          <w:bottom w:val="single" w:sz="4" w:space="0" w:color="1B556B" w:themeColor="text2"/>
          <w:right w:val="none" w:sz="0" w:space="0" w:color="auto"/>
          <w:insideH w:val="single" w:sz="4" w:space="0" w:color="1B556B" w:themeColor="text2"/>
          <w:insideV w:val="single" w:sz="4" w:space="0" w:color="1B556B" w:themeColor="text2"/>
        </w:tblBorders>
        <w:tblLayout w:type="fixed"/>
        <w:tblLook w:val="0000" w:firstRow="0" w:lastRow="0" w:firstColumn="0" w:lastColumn="0" w:noHBand="0" w:noVBand="0"/>
      </w:tblPr>
      <w:tblGrid>
        <w:gridCol w:w="680"/>
        <w:gridCol w:w="7825"/>
      </w:tblGrid>
      <w:tr w:rsidR="007F4790" w:rsidRPr="009F6A73" w14:paraId="1ADDC17A" w14:textId="77777777" w:rsidTr="002C1F0D">
        <w:tc>
          <w:tcPr>
            <w:tcW w:w="8505" w:type="dxa"/>
            <w:gridSpan w:val="2"/>
            <w:tcBorders>
              <w:top w:val="single" w:sz="4" w:space="0" w:color="1B556B" w:themeColor="text2"/>
            </w:tcBorders>
            <w:shd w:val="clear" w:color="auto" w:fill="D2DDE1" w:themeFill="background2"/>
            <w:tcMar>
              <w:left w:w="105" w:type="dxa"/>
              <w:right w:w="105" w:type="dxa"/>
            </w:tcMar>
          </w:tcPr>
          <w:p w14:paraId="4206D31C" w14:textId="61A84846" w:rsidR="007F4790" w:rsidRPr="009F6A73" w:rsidRDefault="00EE544D" w:rsidP="00783B6A">
            <w:pPr>
              <w:pStyle w:val="TableText"/>
              <w:spacing w:before="80" w:after="80"/>
              <w:rPr>
                <w:b/>
                <w:bCs/>
                <w:sz w:val="22"/>
                <w:szCs w:val="24"/>
              </w:rPr>
            </w:pPr>
            <w:r>
              <w:rPr>
                <w:b/>
                <w:bCs/>
                <w:sz w:val="22"/>
                <w:szCs w:val="24"/>
              </w:rPr>
              <w:t>Share your views</w:t>
            </w:r>
          </w:p>
        </w:tc>
      </w:tr>
      <w:tr w:rsidR="00C868A6" w:rsidRPr="009F6A73" w14:paraId="71C14BC3" w14:textId="77777777" w:rsidTr="002C1F0D">
        <w:tc>
          <w:tcPr>
            <w:tcW w:w="680" w:type="dxa"/>
            <w:tcMar>
              <w:left w:w="105" w:type="dxa"/>
              <w:right w:w="105" w:type="dxa"/>
            </w:tcMar>
          </w:tcPr>
          <w:p w14:paraId="78420BD1" w14:textId="3333ABF1" w:rsidR="00C868A6" w:rsidRPr="009F6A73" w:rsidRDefault="00C868A6" w:rsidP="00C868A6">
            <w:pPr>
              <w:pStyle w:val="TableText"/>
              <w:spacing w:before="80" w:after="80"/>
              <w:rPr>
                <w:sz w:val="22"/>
                <w:szCs w:val="24"/>
              </w:rPr>
            </w:pPr>
            <w:r w:rsidRPr="009F6A73">
              <w:rPr>
                <w:sz w:val="22"/>
                <w:szCs w:val="28"/>
              </w:rPr>
              <w:t>0.1</w:t>
            </w:r>
          </w:p>
        </w:tc>
        <w:tc>
          <w:tcPr>
            <w:tcW w:w="7825" w:type="dxa"/>
            <w:tcMar>
              <w:left w:w="105" w:type="dxa"/>
              <w:right w:w="105" w:type="dxa"/>
            </w:tcMar>
          </w:tcPr>
          <w:p w14:paraId="18CC540E" w14:textId="60581437" w:rsidR="00C868A6" w:rsidRPr="009F6A73" w:rsidRDefault="00C868A6" w:rsidP="00C868A6">
            <w:pPr>
              <w:pStyle w:val="TableText"/>
              <w:spacing w:before="80" w:after="80"/>
              <w:rPr>
                <w:sz w:val="22"/>
                <w:szCs w:val="24"/>
              </w:rPr>
            </w:pPr>
            <w:r w:rsidRPr="009F6A73">
              <w:rPr>
                <w:sz w:val="22"/>
                <w:szCs w:val="28"/>
              </w:rPr>
              <w:t>What do you think is working well in New Zealand to reduce our emissions and achieve the 2050 net zero target?</w:t>
            </w:r>
          </w:p>
        </w:tc>
      </w:tr>
      <w:tr w:rsidR="00C868A6" w:rsidRPr="009F6A73" w14:paraId="547A1894" w14:textId="77777777" w:rsidTr="002C1F0D">
        <w:tc>
          <w:tcPr>
            <w:tcW w:w="680" w:type="dxa"/>
            <w:tcMar>
              <w:left w:w="105" w:type="dxa"/>
              <w:right w:w="105" w:type="dxa"/>
            </w:tcMar>
          </w:tcPr>
          <w:p w14:paraId="3641D2B8" w14:textId="2E0C6FC0" w:rsidR="00C868A6" w:rsidRPr="009F6A73" w:rsidRDefault="00C868A6" w:rsidP="00C868A6">
            <w:pPr>
              <w:pStyle w:val="TableText"/>
              <w:spacing w:before="80" w:after="80"/>
              <w:rPr>
                <w:sz w:val="22"/>
                <w:szCs w:val="24"/>
              </w:rPr>
            </w:pPr>
            <w:r w:rsidRPr="009F6A73">
              <w:rPr>
                <w:sz w:val="22"/>
                <w:szCs w:val="28"/>
              </w:rPr>
              <w:t>0.2</w:t>
            </w:r>
          </w:p>
        </w:tc>
        <w:tc>
          <w:tcPr>
            <w:tcW w:w="7825" w:type="dxa"/>
            <w:tcMar>
              <w:left w:w="105" w:type="dxa"/>
              <w:right w:w="105" w:type="dxa"/>
            </w:tcMar>
          </w:tcPr>
          <w:p w14:paraId="2E27F690" w14:textId="77777777" w:rsidR="00C868A6" w:rsidRPr="009F6A73" w:rsidRDefault="00C868A6" w:rsidP="00C868A6">
            <w:pPr>
              <w:pStyle w:val="TableText"/>
              <w:rPr>
                <w:iCs/>
                <w:sz w:val="22"/>
                <w:szCs w:val="28"/>
              </w:rPr>
            </w:pPr>
            <w:r w:rsidRPr="009F6A73">
              <w:rPr>
                <w:iCs/>
                <w:sz w:val="22"/>
                <w:szCs w:val="28"/>
              </w:rPr>
              <w:t xml:space="preserve">The Government is taking a ‘net-based approach’ that uses both emissions reductions and removals to reduce overall emissions in the atmosphere (rather than an approach that focuses only on reducing emissions at the source). A net-based approach is helpful for managing emissions in a cost-effective way that helps grow the economy and increase productivity in New Zealand. </w:t>
            </w:r>
          </w:p>
          <w:p w14:paraId="4E2AB5AC" w14:textId="77777777" w:rsidR="00C868A6" w:rsidRPr="009F6A73" w:rsidRDefault="00C868A6" w:rsidP="00C868A6">
            <w:pPr>
              <w:pStyle w:val="TableText"/>
              <w:spacing w:before="0"/>
              <w:rPr>
                <w:sz w:val="22"/>
                <w:szCs w:val="28"/>
              </w:rPr>
            </w:pPr>
            <w:r w:rsidRPr="009F6A73">
              <w:rPr>
                <w:sz w:val="22"/>
                <w:szCs w:val="28"/>
              </w:rPr>
              <w:t>a.</w:t>
            </w:r>
            <w:r w:rsidRPr="009F6A73">
              <w:rPr>
                <w:sz w:val="22"/>
                <w:szCs w:val="28"/>
              </w:rPr>
              <w:tab/>
              <w:t>What do you see as the key advantages of taking a net-based approach?</w:t>
            </w:r>
          </w:p>
          <w:p w14:paraId="163D9B43" w14:textId="57886CA3" w:rsidR="00C868A6" w:rsidRPr="009F6A73" w:rsidRDefault="00C868A6" w:rsidP="00C868A6">
            <w:pPr>
              <w:pStyle w:val="TableText"/>
              <w:spacing w:before="80" w:after="80"/>
              <w:rPr>
                <w:sz w:val="22"/>
                <w:szCs w:val="24"/>
              </w:rPr>
            </w:pPr>
            <w:r w:rsidRPr="009F6A73">
              <w:rPr>
                <w:sz w:val="22"/>
                <w:szCs w:val="28"/>
              </w:rPr>
              <w:t>b.</w:t>
            </w:r>
            <w:r w:rsidRPr="009F6A73">
              <w:rPr>
                <w:sz w:val="22"/>
                <w:szCs w:val="28"/>
              </w:rPr>
              <w:tab/>
              <w:t>What do you see as the key challenges to taking a net-based approach?</w:t>
            </w:r>
          </w:p>
        </w:tc>
      </w:tr>
      <w:tr w:rsidR="00C868A6" w:rsidRPr="009F6A73" w14:paraId="7B3512E3" w14:textId="77777777" w:rsidTr="002C1F0D">
        <w:tc>
          <w:tcPr>
            <w:tcW w:w="680" w:type="dxa"/>
            <w:tcMar>
              <w:left w:w="105" w:type="dxa"/>
              <w:right w:w="105" w:type="dxa"/>
            </w:tcMar>
          </w:tcPr>
          <w:p w14:paraId="27931594" w14:textId="1D65CB41" w:rsidR="00C868A6" w:rsidRPr="009F6A73" w:rsidRDefault="00C868A6" w:rsidP="00C868A6">
            <w:pPr>
              <w:pStyle w:val="TableText"/>
              <w:spacing w:before="80" w:after="80"/>
              <w:rPr>
                <w:sz w:val="22"/>
                <w:szCs w:val="24"/>
              </w:rPr>
            </w:pPr>
            <w:r w:rsidRPr="009F6A73">
              <w:rPr>
                <w:sz w:val="22"/>
                <w:szCs w:val="28"/>
              </w:rPr>
              <w:t>0.</w:t>
            </w:r>
            <w:r w:rsidR="00A30DB0">
              <w:rPr>
                <w:sz w:val="22"/>
                <w:szCs w:val="28"/>
              </w:rPr>
              <w:t>3</w:t>
            </w:r>
          </w:p>
        </w:tc>
        <w:tc>
          <w:tcPr>
            <w:tcW w:w="7825" w:type="dxa"/>
            <w:tcMar>
              <w:left w:w="105" w:type="dxa"/>
              <w:right w:w="105" w:type="dxa"/>
            </w:tcMar>
          </w:tcPr>
          <w:p w14:paraId="549450C0" w14:textId="77777777" w:rsidR="00C868A6" w:rsidRPr="009F6A73" w:rsidRDefault="00C868A6" w:rsidP="00C868A6">
            <w:pPr>
              <w:pStyle w:val="TableText"/>
              <w:rPr>
                <w:iCs/>
                <w:sz w:val="22"/>
                <w:szCs w:val="28"/>
              </w:rPr>
            </w:pPr>
            <w:r w:rsidRPr="009F6A73">
              <w:rPr>
                <w:iCs/>
                <w:sz w:val="22"/>
                <w:szCs w:val="28"/>
              </w:rPr>
              <w:t>The current proposed policies in the ERP2 discussion document cover the following sectors and areas:</w:t>
            </w:r>
          </w:p>
          <w:p w14:paraId="58EAA58C" w14:textId="77777777" w:rsidR="00C868A6" w:rsidRPr="009F6A73" w:rsidRDefault="00C868A6" w:rsidP="00C868A6">
            <w:pPr>
              <w:pStyle w:val="TableBullet"/>
              <w:rPr>
                <w:iCs/>
                <w:sz w:val="22"/>
                <w:szCs w:val="28"/>
              </w:rPr>
            </w:pPr>
            <w:r w:rsidRPr="009F6A73">
              <w:rPr>
                <w:iCs/>
                <w:sz w:val="22"/>
                <w:szCs w:val="28"/>
              </w:rPr>
              <w:t xml:space="preserve">strengthening the New Zealand Emissions Trading Scheme </w:t>
            </w:r>
          </w:p>
          <w:p w14:paraId="3CDDD6DC" w14:textId="77777777" w:rsidR="00C868A6" w:rsidRPr="009F6A73" w:rsidRDefault="00C868A6" w:rsidP="00C868A6">
            <w:pPr>
              <w:pStyle w:val="TableBullet"/>
              <w:rPr>
                <w:iCs/>
                <w:sz w:val="22"/>
                <w:szCs w:val="28"/>
              </w:rPr>
            </w:pPr>
            <w:r w:rsidRPr="009F6A73">
              <w:rPr>
                <w:iCs/>
                <w:sz w:val="22"/>
                <w:szCs w:val="28"/>
              </w:rPr>
              <w:t xml:space="preserve">private investment in climate change </w:t>
            </w:r>
          </w:p>
          <w:p w14:paraId="25887816" w14:textId="77777777" w:rsidR="00C868A6" w:rsidRPr="009F6A73" w:rsidRDefault="00C868A6" w:rsidP="00C868A6">
            <w:pPr>
              <w:pStyle w:val="TableBullet"/>
              <w:rPr>
                <w:iCs/>
                <w:sz w:val="22"/>
                <w:szCs w:val="28"/>
              </w:rPr>
            </w:pPr>
            <w:r w:rsidRPr="009F6A73">
              <w:rPr>
                <w:iCs/>
                <w:sz w:val="22"/>
                <w:szCs w:val="28"/>
              </w:rPr>
              <w:t xml:space="preserve">energy sector </w:t>
            </w:r>
          </w:p>
          <w:p w14:paraId="7F73A660" w14:textId="77777777" w:rsidR="00C868A6" w:rsidRPr="009F6A73" w:rsidRDefault="00C868A6" w:rsidP="00C868A6">
            <w:pPr>
              <w:pStyle w:val="TableBullet"/>
              <w:rPr>
                <w:iCs/>
                <w:sz w:val="22"/>
                <w:szCs w:val="28"/>
              </w:rPr>
            </w:pPr>
            <w:r w:rsidRPr="009F6A73">
              <w:rPr>
                <w:iCs/>
                <w:sz w:val="22"/>
                <w:szCs w:val="28"/>
              </w:rPr>
              <w:t xml:space="preserve">transport sector </w:t>
            </w:r>
          </w:p>
          <w:p w14:paraId="12C2AE88" w14:textId="77777777" w:rsidR="00C868A6" w:rsidRPr="009F6A73" w:rsidRDefault="00C868A6" w:rsidP="00C868A6">
            <w:pPr>
              <w:pStyle w:val="TableBullet"/>
              <w:rPr>
                <w:iCs/>
                <w:sz w:val="22"/>
                <w:szCs w:val="28"/>
              </w:rPr>
            </w:pPr>
            <w:r w:rsidRPr="009F6A73">
              <w:rPr>
                <w:iCs/>
                <w:sz w:val="22"/>
                <w:szCs w:val="28"/>
              </w:rPr>
              <w:t xml:space="preserve">agriculture sector </w:t>
            </w:r>
          </w:p>
          <w:p w14:paraId="51AE6269" w14:textId="77777777" w:rsidR="00C868A6" w:rsidRPr="009F6A73" w:rsidRDefault="00C868A6" w:rsidP="00C868A6">
            <w:pPr>
              <w:pStyle w:val="TableBullet"/>
              <w:rPr>
                <w:iCs/>
                <w:sz w:val="22"/>
                <w:szCs w:val="28"/>
              </w:rPr>
            </w:pPr>
            <w:r w:rsidRPr="009F6A73">
              <w:rPr>
                <w:iCs/>
                <w:sz w:val="22"/>
                <w:szCs w:val="28"/>
              </w:rPr>
              <w:t>forestry and wood-processing sector</w:t>
            </w:r>
          </w:p>
          <w:p w14:paraId="2A02292B" w14:textId="77777777" w:rsidR="00C868A6" w:rsidRPr="009F6A73" w:rsidRDefault="00C868A6" w:rsidP="00C868A6">
            <w:pPr>
              <w:pStyle w:val="TableBullet"/>
              <w:rPr>
                <w:iCs/>
                <w:sz w:val="22"/>
                <w:szCs w:val="28"/>
              </w:rPr>
            </w:pPr>
            <w:r w:rsidRPr="009F6A73">
              <w:rPr>
                <w:iCs/>
                <w:sz w:val="22"/>
                <w:szCs w:val="28"/>
              </w:rPr>
              <w:t xml:space="preserve">non-forestry removals </w:t>
            </w:r>
          </w:p>
          <w:p w14:paraId="2FF213FD" w14:textId="77777777" w:rsidR="00C868A6" w:rsidRPr="009F6A73" w:rsidRDefault="00C868A6" w:rsidP="00C868A6">
            <w:pPr>
              <w:pStyle w:val="TableBullet"/>
              <w:rPr>
                <w:iCs/>
                <w:sz w:val="22"/>
                <w:szCs w:val="28"/>
              </w:rPr>
            </w:pPr>
            <w:r w:rsidRPr="009F6A73">
              <w:rPr>
                <w:iCs/>
                <w:sz w:val="22"/>
                <w:szCs w:val="28"/>
              </w:rPr>
              <w:t>waste sector.</w:t>
            </w:r>
          </w:p>
          <w:p w14:paraId="50AF96B2" w14:textId="74F5A1AE" w:rsidR="00C868A6" w:rsidRPr="009F6A73" w:rsidRDefault="00C868A6" w:rsidP="00C868A6">
            <w:pPr>
              <w:pStyle w:val="TableText"/>
              <w:spacing w:before="80" w:after="80"/>
              <w:rPr>
                <w:sz w:val="22"/>
                <w:szCs w:val="24"/>
              </w:rPr>
            </w:pPr>
            <w:r w:rsidRPr="009F6A73">
              <w:rPr>
                <w:sz w:val="22"/>
                <w:szCs w:val="28"/>
              </w:rPr>
              <w:t>What, if any, other sectors or areas do you think have significant opportunities for cost-effective emissions reduction?</w:t>
            </w:r>
          </w:p>
        </w:tc>
      </w:tr>
      <w:tr w:rsidR="00C868A6" w:rsidRPr="009F6A73" w14:paraId="5BB4AF7D" w14:textId="77777777" w:rsidTr="002C1F0D">
        <w:tc>
          <w:tcPr>
            <w:tcW w:w="680" w:type="dxa"/>
            <w:tcMar>
              <w:left w:w="105" w:type="dxa"/>
              <w:right w:w="105" w:type="dxa"/>
            </w:tcMar>
          </w:tcPr>
          <w:p w14:paraId="1E1F0521" w14:textId="5E22BB61" w:rsidR="00C868A6" w:rsidRPr="009F6A73" w:rsidRDefault="00C868A6" w:rsidP="00C868A6">
            <w:pPr>
              <w:pStyle w:val="TableText"/>
              <w:spacing w:before="80" w:after="80"/>
              <w:rPr>
                <w:sz w:val="22"/>
                <w:szCs w:val="24"/>
              </w:rPr>
            </w:pPr>
            <w:r w:rsidRPr="009F6A73">
              <w:rPr>
                <w:sz w:val="22"/>
                <w:szCs w:val="28"/>
              </w:rPr>
              <w:t>0.</w:t>
            </w:r>
            <w:r w:rsidR="00A30DB0">
              <w:rPr>
                <w:sz w:val="22"/>
                <w:szCs w:val="28"/>
              </w:rPr>
              <w:t>4</w:t>
            </w:r>
          </w:p>
        </w:tc>
        <w:tc>
          <w:tcPr>
            <w:tcW w:w="7825" w:type="dxa"/>
            <w:tcMar>
              <w:left w:w="105" w:type="dxa"/>
              <w:right w:w="105" w:type="dxa"/>
            </w:tcMar>
          </w:tcPr>
          <w:p w14:paraId="0FBF50EF" w14:textId="77777777" w:rsidR="00C868A6" w:rsidRPr="009F6A73" w:rsidRDefault="00C868A6" w:rsidP="00C868A6">
            <w:pPr>
              <w:pStyle w:val="TableText"/>
              <w:rPr>
                <w:i/>
                <w:sz w:val="22"/>
                <w:szCs w:val="28"/>
              </w:rPr>
            </w:pPr>
            <w:r w:rsidRPr="009F6A73">
              <w:rPr>
                <w:sz w:val="22"/>
                <w:szCs w:val="28"/>
              </w:rPr>
              <w:t>What Māori- and iwi-led action to reduce emissions could benefit from government support?</w:t>
            </w:r>
          </w:p>
          <w:p w14:paraId="27149569" w14:textId="399088B0" w:rsidR="00C868A6" w:rsidRPr="009F6A73" w:rsidRDefault="00C868A6" w:rsidP="00C868A6">
            <w:pPr>
              <w:pStyle w:val="TableText"/>
              <w:spacing w:before="80" w:after="80"/>
              <w:rPr>
                <w:sz w:val="22"/>
                <w:szCs w:val="24"/>
              </w:rPr>
            </w:pPr>
            <w:r w:rsidRPr="009F6A73">
              <w:rPr>
                <w:iCs/>
                <w:sz w:val="22"/>
                <w:szCs w:val="28"/>
              </w:rPr>
              <w:t>There are additional questions about Māori- and iwi-led action to reduce emissions and impacts of proposed ERP2 policies on Māori and iwi in chapters 1 and 12.</w:t>
            </w:r>
          </w:p>
        </w:tc>
      </w:tr>
      <w:tr w:rsidR="00F24DA4" w:rsidRPr="009F6A73" w14:paraId="19EA6A9C" w14:textId="77777777">
        <w:tc>
          <w:tcPr>
            <w:tcW w:w="8505" w:type="dxa"/>
            <w:gridSpan w:val="2"/>
            <w:shd w:val="clear" w:color="auto" w:fill="D2DDE1"/>
            <w:tcMar>
              <w:left w:w="105" w:type="dxa"/>
              <w:right w:w="105" w:type="dxa"/>
            </w:tcMar>
          </w:tcPr>
          <w:p w14:paraId="5EB326F5" w14:textId="223E9917" w:rsidR="00F24DA4" w:rsidRPr="00F24DA4" w:rsidRDefault="00F24DA4" w:rsidP="00783B6A">
            <w:pPr>
              <w:pStyle w:val="TableText"/>
              <w:spacing w:before="80" w:after="80"/>
              <w:rPr>
                <w:b/>
                <w:bCs/>
                <w:sz w:val="22"/>
                <w:szCs w:val="24"/>
              </w:rPr>
            </w:pPr>
            <w:r w:rsidRPr="00F24DA4">
              <w:rPr>
                <w:b/>
                <w:bCs/>
                <w:sz w:val="22"/>
                <w:szCs w:val="24"/>
              </w:rPr>
              <w:t>Chapter 1</w:t>
            </w:r>
          </w:p>
        </w:tc>
      </w:tr>
      <w:tr w:rsidR="00543A22" w:rsidRPr="009F6A73" w14:paraId="3C5D89CB" w14:textId="77777777" w:rsidTr="002C1F0D">
        <w:tc>
          <w:tcPr>
            <w:tcW w:w="680" w:type="dxa"/>
            <w:tcMar>
              <w:left w:w="105" w:type="dxa"/>
              <w:right w:w="105" w:type="dxa"/>
            </w:tcMar>
          </w:tcPr>
          <w:p w14:paraId="485412CD" w14:textId="77777777" w:rsidR="00543A22" w:rsidRPr="009F6A73" w:rsidRDefault="00543A22" w:rsidP="00783B6A">
            <w:pPr>
              <w:pStyle w:val="TableText"/>
              <w:spacing w:before="80" w:after="80"/>
              <w:rPr>
                <w:sz w:val="22"/>
                <w:szCs w:val="24"/>
              </w:rPr>
            </w:pPr>
            <w:r w:rsidRPr="009F6A73">
              <w:rPr>
                <w:sz w:val="22"/>
                <w:szCs w:val="24"/>
              </w:rPr>
              <w:t>1.1</w:t>
            </w:r>
          </w:p>
        </w:tc>
        <w:tc>
          <w:tcPr>
            <w:tcW w:w="7825" w:type="dxa"/>
            <w:tcMar>
              <w:left w:w="105" w:type="dxa"/>
              <w:right w:w="105" w:type="dxa"/>
            </w:tcMar>
          </w:tcPr>
          <w:p w14:paraId="5C622620" w14:textId="77777777" w:rsidR="00543A22" w:rsidRPr="009F6A73" w:rsidRDefault="00543A22" w:rsidP="00783B6A">
            <w:pPr>
              <w:pStyle w:val="TableText"/>
              <w:spacing w:before="80" w:after="80"/>
              <w:rPr>
                <w:sz w:val="22"/>
                <w:szCs w:val="24"/>
              </w:rPr>
            </w:pPr>
            <w:r w:rsidRPr="009F6A73">
              <w:rPr>
                <w:sz w:val="22"/>
                <w:szCs w:val="24"/>
              </w:rPr>
              <w:t xml:space="preserve">What opportunities do the proposed initiatives and policies across the sectors offer for Māori- and </w:t>
            </w:r>
            <w:r w:rsidRPr="009F6A73" w:rsidDel="007C3EA2">
              <w:rPr>
                <w:sz w:val="22"/>
                <w:szCs w:val="24"/>
              </w:rPr>
              <w:t>iwi</w:t>
            </w:r>
            <w:r w:rsidRPr="009F6A73">
              <w:rPr>
                <w:sz w:val="22"/>
                <w:szCs w:val="24"/>
              </w:rPr>
              <w:t>-led action to reduce emissions?</w:t>
            </w:r>
          </w:p>
        </w:tc>
      </w:tr>
      <w:tr w:rsidR="00543A22" w:rsidRPr="009F6A73" w14:paraId="1C1FD16D" w14:textId="77777777" w:rsidTr="002C1F0D">
        <w:tc>
          <w:tcPr>
            <w:tcW w:w="680" w:type="dxa"/>
            <w:tcBorders>
              <w:bottom w:val="single" w:sz="4" w:space="0" w:color="1B556B" w:themeColor="text2"/>
            </w:tcBorders>
            <w:tcMar>
              <w:left w:w="105" w:type="dxa"/>
              <w:right w:w="105" w:type="dxa"/>
            </w:tcMar>
          </w:tcPr>
          <w:p w14:paraId="6B7C075C" w14:textId="77777777" w:rsidR="00543A22" w:rsidRPr="009F6A73" w:rsidRDefault="00543A22" w:rsidP="00783B6A">
            <w:pPr>
              <w:pStyle w:val="TableText"/>
              <w:spacing w:before="80" w:after="80"/>
              <w:rPr>
                <w:sz w:val="22"/>
                <w:szCs w:val="24"/>
              </w:rPr>
            </w:pPr>
            <w:r w:rsidRPr="009F6A73">
              <w:rPr>
                <w:sz w:val="22"/>
                <w:szCs w:val="24"/>
              </w:rPr>
              <w:t>1.2</w:t>
            </w:r>
          </w:p>
        </w:tc>
        <w:tc>
          <w:tcPr>
            <w:tcW w:w="7825" w:type="dxa"/>
            <w:tcBorders>
              <w:bottom w:val="single" w:sz="4" w:space="0" w:color="1B556B" w:themeColor="text2"/>
            </w:tcBorders>
            <w:tcMar>
              <w:left w:w="105" w:type="dxa"/>
              <w:right w:w="105" w:type="dxa"/>
            </w:tcMar>
          </w:tcPr>
          <w:p w14:paraId="103353BA" w14:textId="77777777" w:rsidR="00543A22" w:rsidRPr="009F6A73" w:rsidRDefault="00543A22" w:rsidP="00783B6A">
            <w:pPr>
              <w:pStyle w:val="TableText"/>
              <w:spacing w:before="80" w:after="80"/>
              <w:rPr>
                <w:sz w:val="22"/>
                <w:szCs w:val="24"/>
              </w:rPr>
            </w:pPr>
            <w:r w:rsidRPr="009F6A73">
              <w:rPr>
                <w:sz w:val="22"/>
                <w:szCs w:val="24"/>
              </w:rPr>
              <w:t xml:space="preserve">What additional opportunities do you think the Government should consider? </w:t>
            </w:r>
          </w:p>
        </w:tc>
      </w:tr>
      <w:tr w:rsidR="007F4790" w:rsidRPr="009F6A73" w14:paraId="190AFD1A" w14:textId="77777777" w:rsidTr="002C1F0D">
        <w:tc>
          <w:tcPr>
            <w:tcW w:w="8505" w:type="dxa"/>
            <w:gridSpan w:val="2"/>
            <w:tcBorders>
              <w:top w:val="single" w:sz="4" w:space="0" w:color="1B556B" w:themeColor="text2"/>
            </w:tcBorders>
            <w:shd w:val="clear" w:color="auto" w:fill="D2DDE1" w:themeFill="background2"/>
            <w:tcMar>
              <w:left w:w="105" w:type="dxa"/>
              <w:right w:w="105" w:type="dxa"/>
            </w:tcMar>
          </w:tcPr>
          <w:p w14:paraId="47DD8A2F" w14:textId="77777777" w:rsidR="007F4790" w:rsidRPr="009F6A73" w:rsidRDefault="007F4790" w:rsidP="00783B6A">
            <w:pPr>
              <w:pStyle w:val="TableText"/>
              <w:spacing w:before="80" w:after="80"/>
              <w:rPr>
                <w:b/>
                <w:bCs/>
                <w:sz w:val="22"/>
                <w:szCs w:val="24"/>
              </w:rPr>
            </w:pPr>
            <w:r w:rsidRPr="009F6A73">
              <w:rPr>
                <w:b/>
                <w:bCs/>
                <w:sz w:val="22"/>
                <w:szCs w:val="24"/>
              </w:rPr>
              <w:t>Chapter 2</w:t>
            </w:r>
          </w:p>
        </w:tc>
      </w:tr>
      <w:tr w:rsidR="00543A22" w:rsidRPr="009F6A73" w14:paraId="6B9C239B" w14:textId="77777777" w:rsidTr="002C1F0D">
        <w:tc>
          <w:tcPr>
            <w:tcW w:w="680" w:type="dxa"/>
            <w:tcMar>
              <w:left w:w="105" w:type="dxa"/>
              <w:right w:w="105" w:type="dxa"/>
            </w:tcMar>
          </w:tcPr>
          <w:p w14:paraId="559C819F" w14:textId="77777777" w:rsidR="00543A22" w:rsidRPr="009F6A73" w:rsidRDefault="00543A22" w:rsidP="00783B6A">
            <w:pPr>
              <w:pStyle w:val="TableText"/>
              <w:spacing w:before="80" w:after="80"/>
              <w:rPr>
                <w:sz w:val="22"/>
                <w:szCs w:val="24"/>
              </w:rPr>
            </w:pPr>
          </w:p>
        </w:tc>
        <w:tc>
          <w:tcPr>
            <w:tcW w:w="7825" w:type="dxa"/>
            <w:tcMar>
              <w:left w:w="105" w:type="dxa"/>
              <w:right w:w="105" w:type="dxa"/>
            </w:tcMar>
          </w:tcPr>
          <w:p w14:paraId="70258CEC" w14:textId="77777777" w:rsidR="00543A22" w:rsidRPr="009F6A73" w:rsidRDefault="00543A22" w:rsidP="00783B6A">
            <w:pPr>
              <w:pStyle w:val="TableText"/>
              <w:spacing w:before="80" w:after="80"/>
              <w:rPr>
                <w:sz w:val="22"/>
                <w:szCs w:val="24"/>
              </w:rPr>
            </w:pPr>
            <w:r w:rsidRPr="009F6A73">
              <w:rPr>
                <w:sz w:val="22"/>
                <w:szCs w:val="24"/>
              </w:rPr>
              <w:t>Current modelling suggests that with a changed approach, the first emissions reduction plan is still sufficient to meet the first emissions budget.</w:t>
            </w:r>
          </w:p>
        </w:tc>
      </w:tr>
      <w:tr w:rsidR="00543A22" w:rsidRPr="009F6A73" w14:paraId="15C1CAA1" w14:textId="77777777" w:rsidTr="002C1F0D">
        <w:tc>
          <w:tcPr>
            <w:tcW w:w="680" w:type="dxa"/>
            <w:tcMar>
              <w:left w:w="105" w:type="dxa"/>
              <w:right w:w="105" w:type="dxa"/>
            </w:tcMar>
          </w:tcPr>
          <w:p w14:paraId="600EE479" w14:textId="77777777" w:rsidR="00543A22" w:rsidRPr="009F6A73" w:rsidRDefault="00543A22" w:rsidP="00783B6A">
            <w:pPr>
              <w:pStyle w:val="TableText"/>
              <w:spacing w:before="80" w:after="80"/>
              <w:rPr>
                <w:sz w:val="22"/>
                <w:szCs w:val="24"/>
              </w:rPr>
            </w:pPr>
            <w:r w:rsidRPr="009F6A73">
              <w:rPr>
                <w:sz w:val="22"/>
                <w:szCs w:val="24"/>
              </w:rPr>
              <w:lastRenderedPageBreak/>
              <w:t>2.1</w:t>
            </w:r>
          </w:p>
        </w:tc>
        <w:tc>
          <w:tcPr>
            <w:tcW w:w="7825" w:type="dxa"/>
            <w:tcMar>
              <w:left w:w="105" w:type="dxa"/>
              <w:right w:w="105" w:type="dxa"/>
            </w:tcMar>
          </w:tcPr>
          <w:p w14:paraId="365FD6D7" w14:textId="77777777" w:rsidR="00543A22" w:rsidRPr="009F6A73" w:rsidRDefault="00543A22" w:rsidP="00783B6A">
            <w:pPr>
              <w:pStyle w:val="TableText"/>
              <w:spacing w:before="80" w:after="80"/>
              <w:rPr>
                <w:sz w:val="22"/>
                <w:szCs w:val="24"/>
              </w:rPr>
            </w:pPr>
            <w:r w:rsidRPr="009F6A73">
              <w:rPr>
                <w:sz w:val="22"/>
                <w:szCs w:val="24"/>
              </w:rPr>
              <w:t>What, if any, other impacts or consequences of the Government’s approach to meeting the first emissions budget should the Government be aware of?</w:t>
            </w:r>
          </w:p>
        </w:tc>
      </w:tr>
      <w:tr w:rsidR="00543A22" w:rsidRPr="009F6A73" w14:paraId="7FB71CED" w14:textId="77777777" w:rsidTr="002C1F0D">
        <w:tc>
          <w:tcPr>
            <w:tcW w:w="680" w:type="dxa"/>
            <w:tcBorders>
              <w:bottom w:val="single" w:sz="4" w:space="0" w:color="1B556B" w:themeColor="text2"/>
            </w:tcBorders>
            <w:tcMar>
              <w:left w:w="105" w:type="dxa"/>
              <w:right w:w="105" w:type="dxa"/>
            </w:tcMar>
          </w:tcPr>
          <w:p w14:paraId="468731C5" w14:textId="77777777" w:rsidR="00543A22" w:rsidRPr="009F6A73" w:rsidRDefault="00543A22" w:rsidP="00783B6A">
            <w:pPr>
              <w:pStyle w:val="TableText"/>
              <w:spacing w:before="80" w:after="80"/>
              <w:rPr>
                <w:sz w:val="22"/>
                <w:szCs w:val="24"/>
              </w:rPr>
            </w:pPr>
            <w:r w:rsidRPr="009F6A73">
              <w:rPr>
                <w:sz w:val="22"/>
                <w:szCs w:val="24"/>
              </w:rPr>
              <w:t>2.2</w:t>
            </w:r>
          </w:p>
        </w:tc>
        <w:tc>
          <w:tcPr>
            <w:tcW w:w="7825" w:type="dxa"/>
            <w:tcBorders>
              <w:bottom w:val="single" w:sz="4" w:space="0" w:color="1B556B" w:themeColor="text2"/>
            </w:tcBorders>
            <w:tcMar>
              <w:left w:w="105" w:type="dxa"/>
              <w:right w:w="105" w:type="dxa"/>
            </w:tcMar>
          </w:tcPr>
          <w:p w14:paraId="4B8D1DA5" w14:textId="77777777" w:rsidR="00543A22" w:rsidRPr="009F6A73" w:rsidRDefault="00543A22" w:rsidP="00783B6A">
            <w:pPr>
              <w:pStyle w:val="TableText"/>
              <w:spacing w:before="80" w:after="80"/>
              <w:rPr>
                <w:sz w:val="22"/>
                <w:szCs w:val="24"/>
              </w:rPr>
            </w:pPr>
            <w:r w:rsidRPr="009F6A73">
              <w:rPr>
                <w:sz w:val="22"/>
                <w:szCs w:val="24"/>
              </w:rPr>
              <w:t>What, if any, are the long-term impacts from the changes to the first emissions reduction plan on meeting future emissions budgets that should be considered through the development of the second emissions reduction plan?</w:t>
            </w:r>
          </w:p>
        </w:tc>
      </w:tr>
      <w:tr w:rsidR="007F4790" w:rsidRPr="009F6A73" w14:paraId="54E10C28" w14:textId="77777777" w:rsidTr="002C1F0D">
        <w:tc>
          <w:tcPr>
            <w:tcW w:w="8505" w:type="dxa"/>
            <w:gridSpan w:val="2"/>
            <w:tcBorders>
              <w:top w:val="single" w:sz="4" w:space="0" w:color="1B556B" w:themeColor="text2"/>
            </w:tcBorders>
            <w:shd w:val="clear" w:color="auto" w:fill="D2DDE1" w:themeFill="background2"/>
            <w:tcMar>
              <w:left w:w="105" w:type="dxa"/>
              <w:right w:w="105" w:type="dxa"/>
            </w:tcMar>
          </w:tcPr>
          <w:p w14:paraId="1D049BFD" w14:textId="7A6F9F3E" w:rsidR="007F4790" w:rsidRPr="009F6A73" w:rsidRDefault="007F4790" w:rsidP="00783B6A">
            <w:pPr>
              <w:pStyle w:val="TableText"/>
              <w:spacing w:before="80" w:after="80"/>
              <w:rPr>
                <w:b/>
                <w:bCs/>
                <w:sz w:val="22"/>
                <w:szCs w:val="24"/>
              </w:rPr>
            </w:pPr>
            <w:r w:rsidRPr="009F6A73">
              <w:rPr>
                <w:b/>
                <w:bCs/>
                <w:sz w:val="22"/>
                <w:szCs w:val="24"/>
              </w:rPr>
              <w:t>Chapter 3</w:t>
            </w:r>
          </w:p>
        </w:tc>
      </w:tr>
      <w:tr w:rsidR="00543A22" w:rsidRPr="009F6A73" w14:paraId="02ADABEA" w14:textId="77777777" w:rsidTr="002C1F0D">
        <w:tblPrEx>
          <w:tblBorders>
            <w:bottom w:val="single" w:sz="6" w:space="0" w:color="1C556C" w:themeColor="accent1"/>
            <w:insideH w:val="single" w:sz="6" w:space="0" w:color="1C556C" w:themeColor="accent1"/>
            <w:insideV w:val="single" w:sz="6" w:space="0" w:color="1C556C" w:themeColor="accent1"/>
          </w:tblBorders>
        </w:tblPrEx>
        <w:tc>
          <w:tcPr>
            <w:tcW w:w="680" w:type="dxa"/>
            <w:tcMar>
              <w:left w:w="105" w:type="dxa"/>
              <w:right w:w="105" w:type="dxa"/>
            </w:tcMar>
          </w:tcPr>
          <w:p w14:paraId="2EDDB612" w14:textId="77777777" w:rsidR="00543A22" w:rsidRPr="009F6A73" w:rsidRDefault="00543A22" w:rsidP="00783B6A">
            <w:pPr>
              <w:pStyle w:val="TableText"/>
              <w:spacing w:before="80" w:after="80"/>
              <w:rPr>
                <w:sz w:val="22"/>
                <w:szCs w:val="22"/>
              </w:rPr>
            </w:pPr>
            <w:r w:rsidRPr="009F6A73">
              <w:rPr>
                <w:sz w:val="22"/>
                <w:szCs w:val="22"/>
              </w:rPr>
              <w:t>3.1</w:t>
            </w:r>
          </w:p>
        </w:tc>
        <w:tc>
          <w:tcPr>
            <w:tcW w:w="7825" w:type="dxa"/>
            <w:tcMar>
              <w:left w:w="105" w:type="dxa"/>
              <w:right w:w="105" w:type="dxa"/>
            </w:tcMar>
          </w:tcPr>
          <w:p w14:paraId="0A9EA1B1" w14:textId="77777777" w:rsidR="00543A22" w:rsidRPr="009F6A73" w:rsidRDefault="00543A22" w:rsidP="00783B6A">
            <w:pPr>
              <w:pStyle w:val="TableText"/>
              <w:spacing w:before="80" w:after="80"/>
              <w:rPr>
                <w:sz w:val="22"/>
                <w:szCs w:val="22"/>
              </w:rPr>
            </w:pPr>
            <w:r w:rsidRPr="009F6A73">
              <w:rPr>
                <w:sz w:val="22"/>
                <w:szCs w:val="22"/>
              </w:rPr>
              <w:t>What else can the Government do to support NZ ETS market credibility</w:t>
            </w:r>
            <w:r w:rsidRPr="009F6A73">
              <w:rPr>
                <w:rFonts w:ascii="Segoe UI" w:hAnsi="Segoe UI" w:cs="Segoe UI"/>
                <w:sz w:val="22"/>
                <w:szCs w:val="22"/>
              </w:rPr>
              <w:t xml:space="preserve"> </w:t>
            </w:r>
            <w:r w:rsidRPr="009F6A73">
              <w:rPr>
                <w:sz w:val="22"/>
                <w:szCs w:val="22"/>
              </w:rPr>
              <w:t>and ensure the NZ ETS continues to help us to meet our targets and stay within budgets?</w:t>
            </w:r>
          </w:p>
        </w:tc>
      </w:tr>
      <w:tr w:rsidR="00543A22" w:rsidRPr="009F6A73" w14:paraId="3628EF17" w14:textId="77777777" w:rsidTr="002C1F0D">
        <w:tblPrEx>
          <w:tblBorders>
            <w:bottom w:val="single" w:sz="6" w:space="0" w:color="1C556C" w:themeColor="accent1"/>
            <w:insideH w:val="single" w:sz="6" w:space="0" w:color="1C556C" w:themeColor="accent1"/>
            <w:insideV w:val="single" w:sz="6" w:space="0" w:color="1C556C" w:themeColor="accent1"/>
          </w:tblBorders>
        </w:tblPrEx>
        <w:tc>
          <w:tcPr>
            <w:tcW w:w="680" w:type="dxa"/>
            <w:tcMar>
              <w:left w:w="105" w:type="dxa"/>
              <w:right w:w="105" w:type="dxa"/>
            </w:tcMar>
          </w:tcPr>
          <w:p w14:paraId="5BA8F4B7" w14:textId="77777777" w:rsidR="00543A22" w:rsidRPr="009F6A73" w:rsidRDefault="00543A22" w:rsidP="00783B6A">
            <w:pPr>
              <w:pStyle w:val="TableText"/>
              <w:spacing w:before="80" w:after="80"/>
              <w:rPr>
                <w:sz w:val="22"/>
                <w:szCs w:val="22"/>
              </w:rPr>
            </w:pPr>
            <w:r w:rsidRPr="009F6A73">
              <w:rPr>
                <w:sz w:val="22"/>
                <w:szCs w:val="22"/>
              </w:rPr>
              <w:t>3.2</w:t>
            </w:r>
          </w:p>
        </w:tc>
        <w:tc>
          <w:tcPr>
            <w:tcW w:w="7825" w:type="dxa"/>
            <w:tcMar>
              <w:left w:w="105" w:type="dxa"/>
              <w:right w:w="105" w:type="dxa"/>
            </w:tcMar>
          </w:tcPr>
          <w:p w14:paraId="7BC0FFF9" w14:textId="77777777" w:rsidR="00543A22" w:rsidRPr="009F6A73" w:rsidRDefault="00543A22" w:rsidP="00783B6A">
            <w:pPr>
              <w:pStyle w:val="TableText"/>
              <w:spacing w:before="80" w:after="80"/>
              <w:rPr>
                <w:sz w:val="22"/>
                <w:szCs w:val="22"/>
              </w:rPr>
            </w:pPr>
            <w:r w:rsidRPr="009F6A73">
              <w:rPr>
                <w:sz w:val="22"/>
                <w:szCs w:val="22"/>
              </w:rPr>
              <w:t>What are the potential risks of using the NZ ETS as a key tool to reduce emissions?</w:t>
            </w:r>
          </w:p>
        </w:tc>
      </w:tr>
      <w:tr w:rsidR="00543A22" w:rsidRPr="009F6A73" w14:paraId="36FEBD50" w14:textId="77777777" w:rsidTr="002C1F0D">
        <w:tblPrEx>
          <w:tblBorders>
            <w:bottom w:val="single" w:sz="6" w:space="0" w:color="1C556C" w:themeColor="accent1"/>
            <w:insideH w:val="single" w:sz="6" w:space="0" w:color="1C556C" w:themeColor="accent1"/>
            <w:insideV w:val="single" w:sz="6" w:space="0" w:color="1C556C" w:themeColor="accent1"/>
          </w:tblBorders>
        </w:tblPrEx>
        <w:tc>
          <w:tcPr>
            <w:tcW w:w="680" w:type="dxa"/>
            <w:tcMar>
              <w:left w:w="105" w:type="dxa"/>
              <w:right w:w="105" w:type="dxa"/>
            </w:tcMar>
          </w:tcPr>
          <w:p w14:paraId="5B69141B" w14:textId="77777777" w:rsidR="00543A22" w:rsidRPr="009F6A73" w:rsidRDefault="00543A22" w:rsidP="00783B6A">
            <w:pPr>
              <w:pStyle w:val="TableText"/>
              <w:spacing w:before="80" w:after="80"/>
              <w:rPr>
                <w:sz w:val="22"/>
                <w:szCs w:val="22"/>
              </w:rPr>
            </w:pPr>
            <w:r w:rsidRPr="009F6A73">
              <w:rPr>
                <w:sz w:val="22"/>
                <w:szCs w:val="22"/>
              </w:rPr>
              <w:t>3.3</w:t>
            </w:r>
          </w:p>
        </w:tc>
        <w:tc>
          <w:tcPr>
            <w:tcW w:w="7825" w:type="dxa"/>
            <w:tcMar>
              <w:left w:w="105" w:type="dxa"/>
              <w:right w:w="105" w:type="dxa"/>
            </w:tcMar>
          </w:tcPr>
          <w:p w14:paraId="693525F9" w14:textId="77777777" w:rsidR="00543A22" w:rsidRPr="009F6A73" w:rsidRDefault="00543A22" w:rsidP="00783B6A">
            <w:pPr>
              <w:pStyle w:val="TableText"/>
              <w:spacing w:before="80" w:after="80"/>
              <w:rPr>
                <w:sz w:val="22"/>
                <w:szCs w:val="22"/>
              </w:rPr>
            </w:pPr>
            <w:r w:rsidRPr="009F6A73">
              <w:rPr>
                <w:sz w:val="22"/>
                <w:szCs w:val="22"/>
              </w:rPr>
              <w:t>How can the Government manage these risks of using the NZ ETS as the key lever to reduce emissions?</w:t>
            </w:r>
          </w:p>
        </w:tc>
      </w:tr>
      <w:tr w:rsidR="00543A22" w:rsidRPr="009F6A73" w14:paraId="3B73E024" w14:textId="77777777" w:rsidTr="002C1F0D">
        <w:tblPrEx>
          <w:tblBorders>
            <w:bottom w:val="single" w:sz="6" w:space="0" w:color="1C556C" w:themeColor="accent1"/>
            <w:insideH w:val="single" w:sz="6" w:space="0" w:color="1C556C" w:themeColor="accent1"/>
            <w:insideV w:val="single" w:sz="6" w:space="0" w:color="1C556C" w:themeColor="accent1"/>
          </w:tblBorders>
        </w:tblPrEx>
        <w:tc>
          <w:tcPr>
            <w:tcW w:w="680" w:type="dxa"/>
            <w:tcMar>
              <w:left w:w="105" w:type="dxa"/>
              <w:right w:w="105" w:type="dxa"/>
            </w:tcMar>
          </w:tcPr>
          <w:p w14:paraId="65B18991" w14:textId="77777777" w:rsidR="00543A22" w:rsidRPr="009F6A73" w:rsidRDefault="00543A22" w:rsidP="00783B6A">
            <w:pPr>
              <w:pStyle w:val="TableText"/>
              <w:spacing w:before="80" w:after="80"/>
              <w:rPr>
                <w:sz w:val="22"/>
                <w:szCs w:val="22"/>
              </w:rPr>
            </w:pPr>
            <w:r w:rsidRPr="009F6A73">
              <w:rPr>
                <w:sz w:val="22"/>
                <w:szCs w:val="22"/>
              </w:rPr>
              <w:t>3.4</w:t>
            </w:r>
          </w:p>
        </w:tc>
        <w:tc>
          <w:tcPr>
            <w:tcW w:w="7825" w:type="dxa"/>
            <w:tcMar>
              <w:left w:w="105" w:type="dxa"/>
              <w:right w:w="105" w:type="dxa"/>
            </w:tcMar>
          </w:tcPr>
          <w:p w14:paraId="66F761E8" w14:textId="77777777" w:rsidR="00543A22" w:rsidRPr="009F6A73" w:rsidRDefault="00543A22" w:rsidP="00783B6A">
            <w:pPr>
              <w:pStyle w:val="TableText"/>
              <w:spacing w:before="80" w:after="80"/>
              <w:rPr>
                <w:sz w:val="22"/>
                <w:szCs w:val="22"/>
              </w:rPr>
            </w:pPr>
            <w:r w:rsidRPr="009F6A73">
              <w:rPr>
                <w:sz w:val="22"/>
                <w:szCs w:val="22"/>
              </w:rPr>
              <w:t>Do you support or not support the Government’s approach of looking at other ways to create incentives for carbon dioxide removals from forestry, in addition to using the NZ ETS?</w:t>
            </w:r>
          </w:p>
        </w:tc>
      </w:tr>
      <w:tr w:rsidR="00543A22" w:rsidRPr="009F6A73" w14:paraId="6E26B8CA" w14:textId="77777777" w:rsidTr="002C1F0D">
        <w:tblPrEx>
          <w:tblBorders>
            <w:bottom w:val="single" w:sz="6" w:space="0" w:color="1C556C" w:themeColor="accent1"/>
            <w:insideH w:val="single" w:sz="6" w:space="0" w:color="1C556C" w:themeColor="accent1"/>
            <w:insideV w:val="single" w:sz="6" w:space="0" w:color="1C556C" w:themeColor="accent1"/>
          </w:tblBorders>
        </w:tblPrEx>
        <w:tc>
          <w:tcPr>
            <w:tcW w:w="680" w:type="dxa"/>
            <w:tcMar>
              <w:left w:w="105" w:type="dxa"/>
              <w:right w:w="105" w:type="dxa"/>
            </w:tcMar>
          </w:tcPr>
          <w:p w14:paraId="676A9D44" w14:textId="77777777" w:rsidR="00543A22" w:rsidRPr="009F6A73" w:rsidRDefault="00543A22" w:rsidP="00783B6A">
            <w:pPr>
              <w:pStyle w:val="TableText"/>
              <w:spacing w:before="80" w:after="80"/>
              <w:rPr>
                <w:sz w:val="22"/>
                <w:szCs w:val="22"/>
              </w:rPr>
            </w:pPr>
            <w:r w:rsidRPr="009F6A73">
              <w:rPr>
                <w:sz w:val="22"/>
                <w:szCs w:val="22"/>
              </w:rPr>
              <w:t>3.5</w:t>
            </w:r>
          </w:p>
        </w:tc>
        <w:tc>
          <w:tcPr>
            <w:tcW w:w="7825" w:type="dxa"/>
            <w:tcMar>
              <w:left w:w="105" w:type="dxa"/>
              <w:right w:w="105" w:type="dxa"/>
            </w:tcMar>
          </w:tcPr>
          <w:p w14:paraId="002031E4" w14:textId="77777777" w:rsidR="00543A22" w:rsidRPr="009F6A73" w:rsidRDefault="00543A22" w:rsidP="00783B6A">
            <w:pPr>
              <w:pStyle w:val="TableText"/>
              <w:spacing w:before="80" w:after="80"/>
              <w:rPr>
                <w:sz w:val="22"/>
                <w:szCs w:val="22"/>
              </w:rPr>
            </w:pPr>
            <w:r w:rsidRPr="009F6A73">
              <w:rPr>
                <w:sz w:val="22"/>
                <w:szCs w:val="22"/>
              </w:rPr>
              <w:t>Apart from the NZ ETS, what three other main incentives could the Government use to</w:t>
            </w:r>
            <w:r w:rsidRPr="009F6A73" w:rsidDel="00AB47AA">
              <w:rPr>
                <w:sz w:val="22"/>
                <w:szCs w:val="22"/>
              </w:rPr>
              <w:t xml:space="preserve"> </w:t>
            </w:r>
            <w:r w:rsidRPr="009F6A73">
              <w:rPr>
                <w:sz w:val="22"/>
                <w:szCs w:val="22"/>
              </w:rPr>
              <w:t>encourage removals through forestry?</w:t>
            </w:r>
          </w:p>
        </w:tc>
      </w:tr>
      <w:tr w:rsidR="00543A22" w:rsidRPr="009F6A73" w14:paraId="5FDDCFCA" w14:textId="77777777" w:rsidTr="002C1F0D">
        <w:tblPrEx>
          <w:tblBorders>
            <w:bottom w:val="single" w:sz="6" w:space="0" w:color="1C556C" w:themeColor="accent1"/>
            <w:insideH w:val="single" w:sz="6" w:space="0" w:color="1C556C" w:themeColor="accent1"/>
            <w:insideV w:val="single" w:sz="6" w:space="0" w:color="1C556C" w:themeColor="accent1"/>
          </w:tblBorders>
        </w:tblPrEx>
        <w:tc>
          <w:tcPr>
            <w:tcW w:w="680" w:type="dxa"/>
            <w:tcBorders>
              <w:bottom w:val="single" w:sz="4" w:space="0" w:color="1B556B" w:themeColor="text2"/>
            </w:tcBorders>
            <w:tcMar>
              <w:left w:w="105" w:type="dxa"/>
              <w:right w:w="105" w:type="dxa"/>
            </w:tcMar>
          </w:tcPr>
          <w:p w14:paraId="5E8C09BB" w14:textId="77777777" w:rsidR="00543A22" w:rsidRPr="009F6A73" w:rsidRDefault="00543A22" w:rsidP="00783B6A">
            <w:pPr>
              <w:pStyle w:val="TableText"/>
              <w:spacing w:before="80" w:after="80"/>
              <w:rPr>
                <w:sz w:val="22"/>
                <w:szCs w:val="22"/>
              </w:rPr>
            </w:pPr>
            <w:r w:rsidRPr="009F6A73">
              <w:rPr>
                <w:sz w:val="22"/>
                <w:szCs w:val="22"/>
              </w:rPr>
              <w:t>3.6</w:t>
            </w:r>
          </w:p>
        </w:tc>
        <w:tc>
          <w:tcPr>
            <w:tcW w:w="7825" w:type="dxa"/>
            <w:tcBorders>
              <w:bottom w:val="single" w:sz="4" w:space="0" w:color="1B556B" w:themeColor="text2"/>
            </w:tcBorders>
            <w:tcMar>
              <w:left w:w="105" w:type="dxa"/>
              <w:right w:w="105" w:type="dxa"/>
            </w:tcMar>
          </w:tcPr>
          <w:p w14:paraId="3D5E25D2" w14:textId="77777777" w:rsidR="00543A22" w:rsidRPr="009F6A73" w:rsidRDefault="00543A22" w:rsidP="00783B6A">
            <w:pPr>
              <w:pStyle w:val="TableText"/>
              <w:spacing w:before="80" w:after="80"/>
              <w:rPr>
                <w:sz w:val="22"/>
                <w:szCs w:val="22"/>
              </w:rPr>
            </w:pPr>
            <w:r w:rsidRPr="009F6A73">
              <w:rPr>
                <w:sz w:val="22"/>
                <w:szCs w:val="22"/>
              </w:rPr>
              <w:t>Please provide any additional feedback on the Government’s thinking about how to use the NZ ETS to reduce emissions.</w:t>
            </w:r>
          </w:p>
        </w:tc>
      </w:tr>
      <w:tr w:rsidR="007F4790" w:rsidRPr="009F6A73" w14:paraId="6B55D4F9" w14:textId="77777777" w:rsidTr="002C1F0D">
        <w:tc>
          <w:tcPr>
            <w:tcW w:w="8505" w:type="dxa"/>
            <w:gridSpan w:val="2"/>
            <w:tcBorders>
              <w:top w:val="single" w:sz="4" w:space="0" w:color="1B556B" w:themeColor="text2"/>
            </w:tcBorders>
            <w:shd w:val="clear" w:color="auto" w:fill="D2DDE1" w:themeFill="background2"/>
            <w:tcMar>
              <w:left w:w="105" w:type="dxa"/>
              <w:right w:w="105" w:type="dxa"/>
            </w:tcMar>
          </w:tcPr>
          <w:p w14:paraId="273D0782" w14:textId="43A7CF8E" w:rsidR="007F4790" w:rsidRPr="009F6A73" w:rsidRDefault="007F4790" w:rsidP="00783B6A">
            <w:pPr>
              <w:pStyle w:val="TableText"/>
              <w:keepNext/>
              <w:spacing w:before="80" w:after="80"/>
              <w:rPr>
                <w:b/>
                <w:bCs/>
                <w:sz w:val="22"/>
                <w:szCs w:val="24"/>
              </w:rPr>
            </w:pPr>
            <w:r w:rsidRPr="009F6A73">
              <w:rPr>
                <w:b/>
                <w:bCs/>
                <w:sz w:val="22"/>
                <w:szCs w:val="24"/>
              </w:rPr>
              <w:t>Chapter 4</w:t>
            </w:r>
          </w:p>
        </w:tc>
      </w:tr>
      <w:tr w:rsidR="00543A22" w:rsidRPr="009F6A73" w14:paraId="0387C584" w14:textId="77777777" w:rsidTr="002C1F0D">
        <w:tblPrEx>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PrEx>
        <w:tc>
          <w:tcPr>
            <w:tcW w:w="680" w:type="dxa"/>
            <w:tcBorders>
              <w:top w:val="nil"/>
              <w:left w:val="nil"/>
              <w:bottom w:val="single" w:sz="6" w:space="0" w:color="auto"/>
              <w:right w:val="single" w:sz="6" w:space="0" w:color="auto"/>
            </w:tcBorders>
            <w:tcMar>
              <w:left w:w="105" w:type="dxa"/>
              <w:right w:w="105" w:type="dxa"/>
            </w:tcMar>
          </w:tcPr>
          <w:p w14:paraId="5B7964CD" w14:textId="77777777" w:rsidR="00543A22" w:rsidRPr="009F6A73" w:rsidRDefault="00543A22" w:rsidP="00783B6A">
            <w:pPr>
              <w:pStyle w:val="TableText"/>
              <w:spacing w:before="80" w:after="80"/>
              <w:rPr>
                <w:sz w:val="22"/>
                <w:szCs w:val="24"/>
              </w:rPr>
            </w:pPr>
            <w:r w:rsidRPr="009F6A73">
              <w:rPr>
                <w:sz w:val="22"/>
                <w:szCs w:val="24"/>
              </w:rPr>
              <w:t>4.1</w:t>
            </w:r>
          </w:p>
        </w:tc>
        <w:tc>
          <w:tcPr>
            <w:tcW w:w="7825" w:type="dxa"/>
            <w:tcBorders>
              <w:top w:val="nil"/>
              <w:left w:val="single" w:sz="6" w:space="0" w:color="auto"/>
              <w:bottom w:val="single" w:sz="6" w:space="0" w:color="auto"/>
              <w:right w:val="nil"/>
            </w:tcBorders>
            <w:tcMar>
              <w:left w:w="105" w:type="dxa"/>
              <w:right w:w="105" w:type="dxa"/>
            </w:tcMar>
          </w:tcPr>
          <w:p w14:paraId="5B1D064E" w14:textId="77777777" w:rsidR="00543A22" w:rsidRPr="009F6A73" w:rsidRDefault="00543A22" w:rsidP="00783B6A">
            <w:pPr>
              <w:pStyle w:val="TableText"/>
              <w:spacing w:before="80" w:after="80"/>
              <w:rPr>
                <w:sz w:val="22"/>
                <w:szCs w:val="24"/>
              </w:rPr>
            </w:pPr>
            <w:r w:rsidRPr="009F6A73">
              <w:rPr>
                <w:sz w:val="22"/>
                <w:szCs w:val="24"/>
              </w:rPr>
              <w:t xml:space="preserve">Do current measures work well to unlock private investment in climate mitigation? </w:t>
            </w:r>
          </w:p>
        </w:tc>
      </w:tr>
      <w:tr w:rsidR="00543A22" w:rsidRPr="009F6A73" w14:paraId="23DDC093" w14:textId="77777777" w:rsidTr="002C1F0D">
        <w:tblPrEx>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PrEx>
        <w:tc>
          <w:tcPr>
            <w:tcW w:w="680" w:type="dxa"/>
            <w:tcBorders>
              <w:top w:val="single" w:sz="6" w:space="0" w:color="auto"/>
              <w:left w:val="nil"/>
              <w:bottom w:val="single" w:sz="6" w:space="0" w:color="auto"/>
              <w:right w:val="single" w:sz="6" w:space="0" w:color="auto"/>
            </w:tcBorders>
            <w:tcMar>
              <w:left w:w="105" w:type="dxa"/>
              <w:right w:w="105" w:type="dxa"/>
            </w:tcMar>
          </w:tcPr>
          <w:p w14:paraId="0AB11101" w14:textId="77777777" w:rsidR="00543A22" w:rsidRPr="009F6A73" w:rsidRDefault="00543A22" w:rsidP="00783B6A">
            <w:pPr>
              <w:pStyle w:val="TableText"/>
              <w:spacing w:before="80" w:after="80"/>
              <w:rPr>
                <w:sz w:val="22"/>
                <w:szCs w:val="24"/>
              </w:rPr>
            </w:pPr>
            <w:r w:rsidRPr="009F6A73">
              <w:rPr>
                <w:sz w:val="22"/>
                <w:szCs w:val="24"/>
              </w:rPr>
              <w:t>4.2</w:t>
            </w:r>
          </w:p>
        </w:tc>
        <w:tc>
          <w:tcPr>
            <w:tcW w:w="7825" w:type="dxa"/>
            <w:tcBorders>
              <w:top w:val="single" w:sz="6" w:space="0" w:color="auto"/>
              <w:left w:val="single" w:sz="6" w:space="0" w:color="auto"/>
              <w:bottom w:val="single" w:sz="6" w:space="0" w:color="auto"/>
              <w:right w:val="nil"/>
            </w:tcBorders>
            <w:tcMar>
              <w:left w:w="105" w:type="dxa"/>
              <w:right w:w="105" w:type="dxa"/>
            </w:tcMar>
          </w:tcPr>
          <w:p w14:paraId="45E601BE" w14:textId="77777777" w:rsidR="00543A22" w:rsidRPr="009F6A73" w:rsidRDefault="00543A22" w:rsidP="00783B6A">
            <w:pPr>
              <w:pStyle w:val="TableText"/>
              <w:spacing w:before="80" w:after="80"/>
              <w:rPr>
                <w:sz w:val="22"/>
                <w:szCs w:val="24"/>
              </w:rPr>
            </w:pPr>
            <w:r w:rsidRPr="009F6A73">
              <w:rPr>
                <w:sz w:val="22"/>
                <w:szCs w:val="24"/>
              </w:rPr>
              <w:t>What are the three main barriers to enabling more private investment in climate mitigation?</w:t>
            </w:r>
          </w:p>
        </w:tc>
      </w:tr>
      <w:tr w:rsidR="00543A22" w:rsidRPr="009F6A73" w14:paraId="69873022" w14:textId="77777777" w:rsidTr="002C1F0D">
        <w:tblPrEx>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PrEx>
        <w:tc>
          <w:tcPr>
            <w:tcW w:w="680" w:type="dxa"/>
            <w:tcBorders>
              <w:top w:val="single" w:sz="6" w:space="0" w:color="auto"/>
              <w:left w:val="nil"/>
              <w:bottom w:val="single" w:sz="6" w:space="0" w:color="auto"/>
              <w:right w:val="single" w:sz="6" w:space="0" w:color="auto"/>
            </w:tcBorders>
            <w:tcMar>
              <w:left w:w="105" w:type="dxa"/>
              <w:right w:w="105" w:type="dxa"/>
            </w:tcMar>
          </w:tcPr>
          <w:p w14:paraId="0D31861F" w14:textId="77777777" w:rsidR="00543A22" w:rsidRPr="009F6A73" w:rsidRDefault="00543A22" w:rsidP="00783B6A">
            <w:pPr>
              <w:pStyle w:val="TableText"/>
              <w:spacing w:before="80" w:after="80"/>
              <w:rPr>
                <w:sz w:val="22"/>
                <w:szCs w:val="24"/>
              </w:rPr>
            </w:pPr>
            <w:r w:rsidRPr="009F6A73">
              <w:rPr>
                <w:sz w:val="22"/>
                <w:szCs w:val="24"/>
              </w:rPr>
              <w:t>4.3</w:t>
            </w:r>
          </w:p>
        </w:tc>
        <w:tc>
          <w:tcPr>
            <w:tcW w:w="7825" w:type="dxa"/>
            <w:tcBorders>
              <w:top w:val="single" w:sz="6" w:space="0" w:color="auto"/>
              <w:left w:val="single" w:sz="6" w:space="0" w:color="auto"/>
              <w:bottom w:val="single" w:sz="6" w:space="0" w:color="auto"/>
              <w:right w:val="nil"/>
            </w:tcBorders>
            <w:tcMar>
              <w:left w:w="105" w:type="dxa"/>
              <w:right w:w="105" w:type="dxa"/>
            </w:tcMar>
          </w:tcPr>
          <w:p w14:paraId="3FF30803" w14:textId="77777777" w:rsidR="00543A22" w:rsidRPr="009F6A73" w:rsidRDefault="00543A22" w:rsidP="00783B6A">
            <w:pPr>
              <w:pStyle w:val="TableText"/>
              <w:spacing w:before="80" w:after="80"/>
              <w:rPr>
                <w:sz w:val="22"/>
                <w:szCs w:val="24"/>
              </w:rPr>
            </w:pPr>
            <w:r w:rsidRPr="009F6A73">
              <w:rPr>
                <w:sz w:val="22"/>
                <w:szCs w:val="24"/>
              </w:rPr>
              <w:t>What are the three main actions the Government can do to enable more private investment in climate mitigation for the next 18 months?</w:t>
            </w:r>
          </w:p>
        </w:tc>
      </w:tr>
      <w:tr w:rsidR="00543A22" w:rsidRPr="009F6A73" w14:paraId="7C412745" w14:textId="77777777" w:rsidTr="002C1F0D">
        <w:tblPrEx>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PrEx>
        <w:tc>
          <w:tcPr>
            <w:tcW w:w="680" w:type="dxa"/>
            <w:tcBorders>
              <w:top w:val="single" w:sz="6" w:space="0" w:color="auto"/>
              <w:left w:val="nil"/>
              <w:bottom w:val="single" w:sz="6" w:space="0" w:color="auto"/>
              <w:right w:val="single" w:sz="6" w:space="0" w:color="auto"/>
            </w:tcBorders>
            <w:tcMar>
              <w:left w:w="105" w:type="dxa"/>
              <w:right w:w="105" w:type="dxa"/>
            </w:tcMar>
          </w:tcPr>
          <w:p w14:paraId="024E686A" w14:textId="77777777" w:rsidR="00543A22" w:rsidRPr="009F6A73" w:rsidRDefault="00543A22" w:rsidP="00783B6A">
            <w:pPr>
              <w:pStyle w:val="TableText"/>
              <w:spacing w:before="80" w:after="80"/>
              <w:rPr>
                <w:sz w:val="22"/>
                <w:szCs w:val="24"/>
              </w:rPr>
            </w:pPr>
            <w:r w:rsidRPr="009F6A73">
              <w:rPr>
                <w:sz w:val="22"/>
                <w:szCs w:val="24"/>
              </w:rPr>
              <w:t>4.4</w:t>
            </w:r>
          </w:p>
        </w:tc>
        <w:tc>
          <w:tcPr>
            <w:tcW w:w="7825" w:type="dxa"/>
            <w:tcBorders>
              <w:top w:val="single" w:sz="6" w:space="0" w:color="auto"/>
              <w:left w:val="single" w:sz="6" w:space="0" w:color="auto"/>
              <w:bottom w:val="single" w:sz="6" w:space="0" w:color="auto"/>
              <w:right w:val="nil"/>
            </w:tcBorders>
            <w:tcMar>
              <w:left w:w="105" w:type="dxa"/>
              <w:right w:w="105" w:type="dxa"/>
            </w:tcMar>
          </w:tcPr>
          <w:p w14:paraId="150858BE" w14:textId="77777777" w:rsidR="00543A22" w:rsidRPr="009F6A73" w:rsidRDefault="00543A22" w:rsidP="00783B6A">
            <w:pPr>
              <w:pStyle w:val="TableText"/>
              <w:spacing w:before="80" w:after="80"/>
              <w:rPr>
                <w:sz w:val="22"/>
                <w:szCs w:val="24"/>
              </w:rPr>
            </w:pPr>
            <w:r w:rsidRPr="009F6A73">
              <w:rPr>
                <w:sz w:val="22"/>
                <w:szCs w:val="24"/>
              </w:rPr>
              <w:t>What are the three main things the Government can do to enable more private investment in climate mitigation in the longer term (beyond the next 18 months)?</w:t>
            </w:r>
          </w:p>
        </w:tc>
      </w:tr>
      <w:tr w:rsidR="00543A22" w:rsidRPr="009F6A73" w14:paraId="75F545C6" w14:textId="77777777" w:rsidTr="002C1F0D">
        <w:tblPrEx>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PrEx>
        <w:tc>
          <w:tcPr>
            <w:tcW w:w="680" w:type="dxa"/>
            <w:tcBorders>
              <w:top w:val="single" w:sz="6" w:space="0" w:color="auto"/>
              <w:left w:val="nil"/>
              <w:bottom w:val="single" w:sz="4" w:space="0" w:color="1B556B" w:themeColor="text2"/>
              <w:right w:val="single" w:sz="6" w:space="0" w:color="auto"/>
            </w:tcBorders>
            <w:tcMar>
              <w:left w:w="105" w:type="dxa"/>
              <w:right w:w="105" w:type="dxa"/>
            </w:tcMar>
          </w:tcPr>
          <w:p w14:paraId="6A8C8663" w14:textId="77777777" w:rsidR="00543A22" w:rsidRPr="009F6A73" w:rsidRDefault="00543A22" w:rsidP="00783B6A">
            <w:pPr>
              <w:pStyle w:val="TableText"/>
              <w:spacing w:before="80" w:after="80"/>
              <w:rPr>
                <w:sz w:val="22"/>
                <w:szCs w:val="24"/>
              </w:rPr>
            </w:pPr>
            <w:r w:rsidRPr="009F6A73">
              <w:rPr>
                <w:sz w:val="22"/>
                <w:szCs w:val="24"/>
              </w:rPr>
              <w:t>4.5</w:t>
            </w:r>
          </w:p>
        </w:tc>
        <w:tc>
          <w:tcPr>
            <w:tcW w:w="7825" w:type="dxa"/>
            <w:tcBorders>
              <w:top w:val="single" w:sz="6" w:space="0" w:color="auto"/>
              <w:left w:val="single" w:sz="6" w:space="0" w:color="auto"/>
              <w:bottom w:val="single" w:sz="4" w:space="0" w:color="1B556B" w:themeColor="text2"/>
              <w:right w:val="nil"/>
            </w:tcBorders>
            <w:tcMar>
              <w:left w:w="105" w:type="dxa"/>
              <w:right w:w="105" w:type="dxa"/>
            </w:tcMar>
          </w:tcPr>
          <w:p w14:paraId="2C0C7BC7" w14:textId="77777777" w:rsidR="00543A22" w:rsidRPr="009F6A73" w:rsidRDefault="00543A22" w:rsidP="00783B6A">
            <w:pPr>
              <w:pStyle w:val="TableText"/>
              <w:spacing w:before="80" w:after="80"/>
              <w:rPr>
                <w:sz w:val="22"/>
                <w:szCs w:val="24"/>
              </w:rPr>
            </w:pPr>
            <w:r w:rsidRPr="009F6A73">
              <w:rPr>
                <w:sz w:val="22"/>
                <w:szCs w:val="24"/>
              </w:rPr>
              <w:t>Please provide any additional feedback on the Government’s thinking about how to enable more private investment in climate mitigation for the next 18 months.</w:t>
            </w:r>
          </w:p>
        </w:tc>
      </w:tr>
      <w:tr w:rsidR="007F4790" w:rsidRPr="009F6A73" w14:paraId="78C764BE" w14:textId="77777777" w:rsidTr="002C1F0D">
        <w:tc>
          <w:tcPr>
            <w:tcW w:w="8505" w:type="dxa"/>
            <w:gridSpan w:val="2"/>
            <w:tcBorders>
              <w:top w:val="single" w:sz="4" w:space="0" w:color="1B556B" w:themeColor="text2"/>
            </w:tcBorders>
            <w:shd w:val="clear" w:color="auto" w:fill="D2DDE1" w:themeFill="background2"/>
            <w:tcMar>
              <w:left w:w="105" w:type="dxa"/>
              <w:right w:w="105" w:type="dxa"/>
            </w:tcMar>
          </w:tcPr>
          <w:p w14:paraId="17D245AB" w14:textId="475B51C9" w:rsidR="007F4790" w:rsidRPr="009F6A73" w:rsidRDefault="007F4790" w:rsidP="00783B6A">
            <w:pPr>
              <w:pStyle w:val="TableText"/>
              <w:spacing w:before="80" w:after="80"/>
              <w:rPr>
                <w:b/>
                <w:bCs/>
                <w:sz w:val="22"/>
                <w:szCs w:val="24"/>
              </w:rPr>
            </w:pPr>
            <w:r w:rsidRPr="009F6A73">
              <w:rPr>
                <w:b/>
                <w:bCs/>
                <w:sz w:val="22"/>
                <w:szCs w:val="24"/>
              </w:rPr>
              <w:t>Chapter 5</w:t>
            </w:r>
          </w:p>
        </w:tc>
      </w:tr>
      <w:tr w:rsidR="00543A22" w:rsidRPr="009F6A73" w14:paraId="5C3E2958" w14:textId="77777777" w:rsidTr="002C1F0D">
        <w:tblPrEx>
          <w:tblBorders>
            <w:bottom w:val="single" w:sz="6" w:space="0" w:color="1C556C" w:themeColor="accent1"/>
            <w:insideH w:val="single" w:sz="6" w:space="0" w:color="1C556C" w:themeColor="accent1"/>
            <w:insideV w:val="single" w:sz="6" w:space="0" w:color="1C556C" w:themeColor="accent1"/>
          </w:tblBorders>
        </w:tblPrEx>
        <w:tc>
          <w:tcPr>
            <w:tcW w:w="680" w:type="dxa"/>
            <w:tcMar>
              <w:left w:w="105" w:type="dxa"/>
              <w:right w:w="105" w:type="dxa"/>
            </w:tcMar>
          </w:tcPr>
          <w:p w14:paraId="5D82BDE1" w14:textId="77777777" w:rsidR="00543A22" w:rsidRPr="009F6A73" w:rsidRDefault="00543A22" w:rsidP="00783B6A">
            <w:pPr>
              <w:pStyle w:val="TableText"/>
              <w:spacing w:before="80" w:after="80"/>
              <w:rPr>
                <w:sz w:val="22"/>
                <w:szCs w:val="24"/>
              </w:rPr>
            </w:pPr>
            <w:r w:rsidRPr="009F6A73">
              <w:rPr>
                <w:sz w:val="22"/>
                <w:szCs w:val="24"/>
              </w:rPr>
              <w:t>5.1</w:t>
            </w:r>
          </w:p>
        </w:tc>
        <w:tc>
          <w:tcPr>
            <w:tcW w:w="7825" w:type="dxa"/>
            <w:tcMar>
              <w:left w:w="105" w:type="dxa"/>
              <w:right w:w="105" w:type="dxa"/>
            </w:tcMar>
          </w:tcPr>
          <w:p w14:paraId="7BBB51CD" w14:textId="3BF5335B" w:rsidR="00543A22" w:rsidRPr="009F6A73" w:rsidRDefault="00543A22" w:rsidP="00783B6A">
            <w:pPr>
              <w:pStyle w:val="TableText"/>
              <w:spacing w:before="80" w:after="80"/>
              <w:rPr>
                <w:rFonts w:cstheme="minorBidi"/>
                <w:sz w:val="22"/>
                <w:szCs w:val="24"/>
                <w:lang w:eastAsia="en-US"/>
              </w:rPr>
            </w:pPr>
            <w:r w:rsidRPr="009F6A73">
              <w:rPr>
                <w:rFonts w:cstheme="minorBidi"/>
                <w:sz w:val="22"/>
                <w:szCs w:val="24"/>
                <w:lang w:eastAsia="en-US"/>
              </w:rPr>
              <w:t>What</w:t>
            </w:r>
            <w:r w:rsidRPr="009F6A73" w:rsidDel="00DD7BFA">
              <w:rPr>
                <w:rFonts w:cstheme="minorBidi"/>
                <w:sz w:val="22"/>
                <w:szCs w:val="24"/>
                <w:lang w:eastAsia="en-US"/>
              </w:rPr>
              <w:t xml:space="preserve"> </w:t>
            </w:r>
            <w:r w:rsidRPr="009F6A73">
              <w:rPr>
                <w:rFonts w:cstheme="minorBidi"/>
                <w:sz w:val="22"/>
                <w:szCs w:val="24"/>
                <w:lang w:eastAsia="en-US"/>
              </w:rPr>
              <w:t xml:space="preserve">three main barriers/challenges that are not addressed in </w:t>
            </w:r>
            <w:r w:rsidR="002810BB">
              <w:rPr>
                <w:rFonts w:cstheme="minorBidi"/>
                <w:sz w:val="22"/>
                <w:szCs w:val="24"/>
                <w:lang w:eastAsia="en-US"/>
              </w:rPr>
              <w:t>this chapter</w:t>
            </w:r>
            <w:r w:rsidR="004A04AF">
              <w:rPr>
                <w:rFonts w:cstheme="minorBidi"/>
                <w:sz w:val="22"/>
                <w:szCs w:val="24"/>
                <w:lang w:eastAsia="en-US"/>
              </w:rPr>
              <w:t xml:space="preserve"> </w:t>
            </w:r>
            <w:r w:rsidRPr="009F6A73">
              <w:rPr>
                <w:rFonts w:cstheme="minorBidi"/>
                <w:sz w:val="22"/>
                <w:szCs w:val="24"/>
                <w:lang w:eastAsia="en-US"/>
              </w:rPr>
              <w:t>do businesses face related to investing in renewable electricity supply (generation and network infrastructure)?</w:t>
            </w:r>
          </w:p>
        </w:tc>
      </w:tr>
      <w:tr w:rsidR="00543A22" w:rsidRPr="009F6A73" w14:paraId="7C0579E9" w14:textId="77777777" w:rsidTr="002C1F0D">
        <w:tblPrEx>
          <w:tblBorders>
            <w:bottom w:val="single" w:sz="6" w:space="0" w:color="1C556C" w:themeColor="accent1"/>
            <w:insideH w:val="single" w:sz="6" w:space="0" w:color="1C556C" w:themeColor="accent1"/>
            <w:insideV w:val="single" w:sz="6" w:space="0" w:color="1C556C" w:themeColor="accent1"/>
          </w:tblBorders>
        </w:tblPrEx>
        <w:tc>
          <w:tcPr>
            <w:tcW w:w="680" w:type="dxa"/>
            <w:tcMar>
              <w:left w:w="105" w:type="dxa"/>
              <w:right w:w="105" w:type="dxa"/>
            </w:tcMar>
          </w:tcPr>
          <w:p w14:paraId="57C5092E" w14:textId="77777777" w:rsidR="00543A22" w:rsidRPr="009F6A73" w:rsidRDefault="00543A22" w:rsidP="00783B6A">
            <w:pPr>
              <w:pStyle w:val="TableText"/>
              <w:spacing w:before="80" w:after="80"/>
              <w:rPr>
                <w:sz w:val="22"/>
                <w:szCs w:val="24"/>
              </w:rPr>
            </w:pPr>
            <w:r w:rsidRPr="009F6A73">
              <w:rPr>
                <w:sz w:val="22"/>
                <w:szCs w:val="24"/>
              </w:rPr>
              <w:t>5.2</w:t>
            </w:r>
          </w:p>
        </w:tc>
        <w:tc>
          <w:tcPr>
            <w:tcW w:w="7825" w:type="dxa"/>
            <w:tcMar>
              <w:left w:w="105" w:type="dxa"/>
              <w:right w:w="105" w:type="dxa"/>
            </w:tcMar>
          </w:tcPr>
          <w:p w14:paraId="3CFE1F59" w14:textId="77777777" w:rsidR="00543A22" w:rsidRPr="009F6A73" w:rsidRDefault="00543A22" w:rsidP="00783B6A">
            <w:pPr>
              <w:pStyle w:val="TableText"/>
              <w:spacing w:before="80" w:after="80"/>
              <w:rPr>
                <w:sz w:val="22"/>
                <w:szCs w:val="24"/>
                <w:lang w:eastAsia="en-US"/>
              </w:rPr>
            </w:pPr>
            <w:r w:rsidRPr="009F6A73">
              <w:rPr>
                <w:rFonts w:cstheme="minorBidi"/>
                <w:sz w:val="22"/>
                <w:szCs w:val="24"/>
                <w:lang w:eastAsia="en-US"/>
              </w:rPr>
              <w:t>How much will the Government’s approach to driving investment in renewable energy support businesses to switch their energy use during 2026–30 (the second emissions budget period)?</w:t>
            </w:r>
          </w:p>
        </w:tc>
      </w:tr>
      <w:tr w:rsidR="00543A22" w:rsidRPr="009F6A73" w14:paraId="2A5B0DC9" w14:textId="77777777" w:rsidTr="002C1F0D">
        <w:tblPrEx>
          <w:tblBorders>
            <w:bottom w:val="single" w:sz="6" w:space="0" w:color="1C556C" w:themeColor="accent1"/>
            <w:insideH w:val="single" w:sz="6" w:space="0" w:color="1C556C" w:themeColor="accent1"/>
            <w:insideV w:val="single" w:sz="6" w:space="0" w:color="1C556C" w:themeColor="accent1"/>
          </w:tblBorders>
        </w:tblPrEx>
        <w:tc>
          <w:tcPr>
            <w:tcW w:w="680" w:type="dxa"/>
            <w:tcMar>
              <w:left w:w="105" w:type="dxa"/>
              <w:right w:w="105" w:type="dxa"/>
            </w:tcMar>
          </w:tcPr>
          <w:p w14:paraId="7922E504" w14:textId="77777777" w:rsidR="00543A22" w:rsidRPr="009F6A73" w:rsidRDefault="00543A22" w:rsidP="00783B6A">
            <w:pPr>
              <w:pStyle w:val="TableText"/>
              <w:spacing w:before="80" w:after="80"/>
              <w:rPr>
                <w:sz w:val="22"/>
                <w:szCs w:val="24"/>
              </w:rPr>
            </w:pPr>
            <w:r w:rsidRPr="009F6A73">
              <w:rPr>
                <w:sz w:val="22"/>
                <w:szCs w:val="24"/>
              </w:rPr>
              <w:t>5.3</w:t>
            </w:r>
          </w:p>
        </w:tc>
        <w:tc>
          <w:tcPr>
            <w:tcW w:w="7825" w:type="dxa"/>
            <w:tcMar>
              <w:left w:w="105" w:type="dxa"/>
              <w:right w:w="105" w:type="dxa"/>
            </w:tcMar>
          </w:tcPr>
          <w:p w14:paraId="4AB8B094" w14:textId="77777777" w:rsidR="00543A22" w:rsidRPr="009F6A73" w:rsidRDefault="00543A22" w:rsidP="00783B6A">
            <w:pPr>
              <w:pStyle w:val="TableText"/>
              <w:spacing w:before="80" w:after="80"/>
              <w:rPr>
                <w:rFonts w:cstheme="minorBidi"/>
                <w:sz w:val="22"/>
                <w:szCs w:val="24"/>
                <w:lang w:eastAsia="en-US"/>
              </w:rPr>
            </w:pPr>
            <w:r w:rsidRPr="009F6A73">
              <w:rPr>
                <w:rFonts w:cstheme="minorBidi"/>
                <w:sz w:val="22"/>
                <w:szCs w:val="24"/>
                <w:lang w:eastAsia="en-US"/>
              </w:rPr>
              <w:t>What three main barriers/challenges do businesses and households face related to electrifying or improving energy efficiency, in addition to those already covered in the discussion document?</w:t>
            </w:r>
          </w:p>
        </w:tc>
      </w:tr>
      <w:tr w:rsidR="00543A22" w:rsidRPr="009F6A73" w14:paraId="6462E5A6" w14:textId="77777777" w:rsidTr="002C1F0D">
        <w:tblPrEx>
          <w:tblBorders>
            <w:bottom w:val="single" w:sz="6" w:space="0" w:color="1C556C" w:themeColor="accent1"/>
            <w:insideH w:val="single" w:sz="6" w:space="0" w:color="1C556C" w:themeColor="accent1"/>
            <w:insideV w:val="single" w:sz="6" w:space="0" w:color="1C556C" w:themeColor="accent1"/>
          </w:tblBorders>
        </w:tblPrEx>
        <w:tc>
          <w:tcPr>
            <w:tcW w:w="680" w:type="dxa"/>
            <w:tcMar>
              <w:left w:w="105" w:type="dxa"/>
              <w:right w:w="105" w:type="dxa"/>
            </w:tcMar>
          </w:tcPr>
          <w:p w14:paraId="022CA0B4" w14:textId="77777777" w:rsidR="00543A22" w:rsidRPr="009F6A73" w:rsidRDefault="00543A22" w:rsidP="00783B6A">
            <w:pPr>
              <w:pStyle w:val="TableText"/>
              <w:spacing w:before="80" w:after="80"/>
              <w:rPr>
                <w:sz w:val="22"/>
                <w:szCs w:val="24"/>
              </w:rPr>
            </w:pPr>
            <w:r w:rsidRPr="009F6A73">
              <w:rPr>
                <w:sz w:val="22"/>
                <w:szCs w:val="24"/>
              </w:rPr>
              <w:t>5.4</w:t>
            </w:r>
          </w:p>
        </w:tc>
        <w:tc>
          <w:tcPr>
            <w:tcW w:w="7825" w:type="dxa"/>
            <w:tcMar>
              <w:left w:w="105" w:type="dxa"/>
              <w:right w:w="105" w:type="dxa"/>
            </w:tcMar>
          </w:tcPr>
          <w:p w14:paraId="051DD437" w14:textId="77777777" w:rsidR="00543A22" w:rsidRPr="009F6A73" w:rsidRDefault="00543A22" w:rsidP="00783B6A">
            <w:pPr>
              <w:pStyle w:val="TableText"/>
              <w:spacing w:before="80" w:after="80"/>
              <w:rPr>
                <w:sz w:val="22"/>
                <w:szCs w:val="24"/>
                <w:lang w:eastAsia="en-US"/>
              </w:rPr>
            </w:pPr>
            <w:r w:rsidRPr="009F6A73">
              <w:rPr>
                <w:rFonts w:cstheme="minorBidi"/>
                <w:sz w:val="22"/>
                <w:szCs w:val="24"/>
                <w:lang w:eastAsia="en-US"/>
              </w:rPr>
              <w:t>How much will existing policies support private investment in low-emissions fuels and carbon-capture technologies?</w:t>
            </w:r>
          </w:p>
        </w:tc>
      </w:tr>
      <w:tr w:rsidR="00543A22" w:rsidRPr="009F6A73" w14:paraId="600F6F58" w14:textId="77777777" w:rsidTr="002C1F0D">
        <w:tblPrEx>
          <w:tblBorders>
            <w:bottom w:val="single" w:sz="6" w:space="0" w:color="1C556C" w:themeColor="accent1"/>
            <w:insideH w:val="single" w:sz="6" w:space="0" w:color="1C556C" w:themeColor="accent1"/>
            <w:insideV w:val="single" w:sz="6" w:space="0" w:color="1C556C" w:themeColor="accent1"/>
          </w:tblBorders>
        </w:tblPrEx>
        <w:tc>
          <w:tcPr>
            <w:tcW w:w="680" w:type="dxa"/>
            <w:tcMar>
              <w:left w:w="105" w:type="dxa"/>
              <w:right w:w="105" w:type="dxa"/>
            </w:tcMar>
          </w:tcPr>
          <w:p w14:paraId="4110ED75" w14:textId="77777777" w:rsidR="00543A22" w:rsidRPr="009F6A73" w:rsidRDefault="00543A22" w:rsidP="00783B6A">
            <w:pPr>
              <w:pStyle w:val="TableText"/>
              <w:spacing w:before="80" w:after="80"/>
              <w:rPr>
                <w:sz w:val="22"/>
                <w:szCs w:val="24"/>
              </w:rPr>
            </w:pPr>
            <w:r w:rsidRPr="009F6A73">
              <w:rPr>
                <w:sz w:val="22"/>
                <w:szCs w:val="24"/>
              </w:rPr>
              <w:lastRenderedPageBreak/>
              <w:t>5.5</w:t>
            </w:r>
          </w:p>
        </w:tc>
        <w:tc>
          <w:tcPr>
            <w:tcW w:w="7825" w:type="dxa"/>
            <w:tcMar>
              <w:left w:w="105" w:type="dxa"/>
              <w:right w:w="105" w:type="dxa"/>
            </w:tcMar>
          </w:tcPr>
          <w:p w14:paraId="41727C18" w14:textId="3449D60E" w:rsidR="00543A22" w:rsidRPr="009F6A73" w:rsidRDefault="00543A22" w:rsidP="00783B6A">
            <w:pPr>
              <w:pStyle w:val="TableText"/>
              <w:spacing w:before="80" w:after="80"/>
              <w:rPr>
                <w:sz w:val="22"/>
                <w:szCs w:val="24"/>
                <w:lang w:eastAsia="en-US"/>
              </w:rPr>
            </w:pPr>
            <w:r w:rsidRPr="009F6A73">
              <w:rPr>
                <w:rFonts w:cstheme="minorBidi"/>
                <w:sz w:val="22"/>
                <w:szCs w:val="24"/>
                <w:lang w:eastAsia="en-US"/>
              </w:rPr>
              <w:t xml:space="preserve">What three main additional actions could the Government do to </w:t>
            </w:r>
            <w:r w:rsidR="000B73B3">
              <w:rPr>
                <w:rFonts w:cstheme="minorBidi"/>
                <w:sz w:val="22"/>
                <w:szCs w:val="24"/>
                <w:lang w:eastAsia="en-US"/>
              </w:rPr>
              <w:t>enable</w:t>
            </w:r>
            <w:r w:rsidR="000B73B3" w:rsidRPr="009F6A73">
              <w:rPr>
                <w:rFonts w:cstheme="minorBidi"/>
                <w:sz w:val="22"/>
                <w:szCs w:val="24"/>
                <w:lang w:eastAsia="en-US"/>
              </w:rPr>
              <w:t xml:space="preserve"> </w:t>
            </w:r>
            <w:r w:rsidRPr="009F6A73">
              <w:rPr>
                <w:rFonts w:cstheme="minorBidi"/>
                <w:sz w:val="22"/>
                <w:szCs w:val="24"/>
                <w:lang w:eastAsia="en-US"/>
              </w:rPr>
              <w:t>businesses to take up low-emissions fuels and carbon-capture technology?</w:t>
            </w:r>
          </w:p>
        </w:tc>
      </w:tr>
      <w:tr w:rsidR="00543A22" w:rsidRPr="009F6A73" w14:paraId="37B3D33B" w14:textId="77777777" w:rsidTr="002C1F0D">
        <w:tblPrEx>
          <w:tblBorders>
            <w:bottom w:val="single" w:sz="6" w:space="0" w:color="1C556C" w:themeColor="accent1"/>
            <w:insideH w:val="single" w:sz="6" w:space="0" w:color="1C556C" w:themeColor="accent1"/>
            <w:insideV w:val="single" w:sz="6" w:space="0" w:color="1C556C" w:themeColor="accent1"/>
          </w:tblBorders>
        </w:tblPrEx>
        <w:tc>
          <w:tcPr>
            <w:tcW w:w="680" w:type="dxa"/>
            <w:tcMar>
              <w:left w:w="105" w:type="dxa"/>
              <w:right w:w="105" w:type="dxa"/>
            </w:tcMar>
          </w:tcPr>
          <w:p w14:paraId="4B2F7FE0" w14:textId="77777777" w:rsidR="00543A22" w:rsidRPr="009F6A73" w:rsidRDefault="00543A22" w:rsidP="00783B6A">
            <w:pPr>
              <w:pStyle w:val="TableText"/>
              <w:spacing w:before="80" w:after="80"/>
              <w:rPr>
                <w:sz w:val="22"/>
                <w:szCs w:val="24"/>
              </w:rPr>
            </w:pPr>
            <w:r w:rsidRPr="009F6A73">
              <w:rPr>
                <w:sz w:val="22"/>
                <w:szCs w:val="24"/>
              </w:rPr>
              <w:t>5.6</w:t>
            </w:r>
          </w:p>
        </w:tc>
        <w:tc>
          <w:tcPr>
            <w:tcW w:w="7825" w:type="dxa"/>
            <w:tcMar>
              <w:left w:w="105" w:type="dxa"/>
              <w:right w:w="105" w:type="dxa"/>
            </w:tcMar>
          </w:tcPr>
          <w:p w14:paraId="78498658" w14:textId="1D8246C7" w:rsidR="00543A22" w:rsidRPr="009F6A73" w:rsidRDefault="00543A22" w:rsidP="00783B6A">
            <w:pPr>
              <w:pStyle w:val="TableText"/>
              <w:spacing w:before="80" w:after="80"/>
              <w:rPr>
                <w:sz w:val="22"/>
                <w:szCs w:val="24"/>
                <w:lang w:eastAsia="en-US"/>
              </w:rPr>
            </w:pPr>
            <w:r w:rsidRPr="009F6A73">
              <w:rPr>
                <w:rFonts w:cstheme="minorBidi"/>
                <w:sz w:val="22"/>
                <w:szCs w:val="24"/>
                <w:lang w:eastAsia="en-US"/>
              </w:rPr>
              <w:t>If you are an</w:t>
            </w:r>
            <w:r w:rsidRPr="009F6A73" w:rsidDel="00B8428C">
              <w:rPr>
                <w:rFonts w:cstheme="minorBidi"/>
                <w:sz w:val="22"/>
                <w:szCs w:val="24"/>
                <w:lang w:eastAsia="en-US"/>
              </w:rPr>
              <w:t xml:space="preserve"> </w:t>
            </w:r>
            <w:r w:rsidRPr="009F6A73">
              <w:rPr>
                <w:rFonts w:cstheme="minorBidi"/>
                <w:sz w:val="22"/>
                <w:szCs w:val="24"/>
                <w:lang w:eastAsia="en-US"/>
              </w:rPr>
              <w:t xml:space="preserve">electricity generator, please explain and/or provide evidence of how Electrify NZ </w:t>
            </w:r>
            <w:r w:rsidR="00E30F17">
              <w:rPr>
                <w:rFonts w:cstheme="minorBidi"/>
                <w:sz w:val="22"/>
                <w:szCs w:val="24"/>
                <w:lang w:eastAsia="en-US"/>
              </w:rPr>
              <w:t>could</w:t>
            </w:r>
            <w:r w:rsidRPr="009F6A73">
              <w:rPr>
                <w:rFonts w:cstheme="minorBidi"/>
                <w:sz w:val="22"/>
                <w:szCs w:val="24"/>
                <w:lang w:eastAsia="en-US"/>
              </w:rPr>
              <w:t xml:space="preserve"> affect projects already planned or underway.</w:t>
            </w:r>
          </w:p>
        </w:tc>
      </w:tr>
      <w:tr w:rsidR="00543A22" w:rsidRPr="009F6A73" w14:paraId="2D479EBF" w14:textId="77777777" w:rsidTr="002C1F0D">
        <w:tblPrEx>
          <w:tblBorders>
            <w:bottom w:val="single" w:sz="6" w:space="0" w:color="1C556C" w:themeColor="accent1"/>
            <w:insideH w:val="single" w:sz="6" w:space="0" w:color="1C556C" w:themeColor="accent1"/>
            <w:insideV w:val="single" w:sz="6" w:space="0" w:color="1C556C" w:themeColor="accent1"/>
          </w:tblBorders>
        </w:tblPrEx>
        <w:tc>
          <w:tcPr>
            <w:tcW w:w="680" w:type="dxa"/>
            <w:tcMar>
              <w:left w:w="105" w:type="dxa"/>
              <w:right w:w="105" w:type="dxa"/>
            </w:tcMar>
          </w:tcPr>
          <w:p w14:paraId="08BB629E" w14:textId="77777777" w:rsidR="00543A22" w:rsidRPr="009F6A73" w:rsidRDefault="00543A22" w:rsidP="00783B6A">
            <w:pPr>
              <w:pStyle w:val="TableText"/>
              <w:spacing w:before="80" w:after="80"/>
              <w:rPr>
                <w:sz w:val="22"/>
                <w:szCs w:val="24"/>
              </w:rPr>
            </w:pPr>
            <w:r w:rsidRPr="009F6A73">
              <w:rPr>
                <w:sz w:val="22"/>
                <w:szCs w:val="24"/>
              </w:rPr>
              <w:t>5.7</w:t>
            </w:r>
          </w:p>
        </w:tc>
        <w:tc>
          <w:tcPr>
            <w:tcW w:w="7825" w:type="dxa"/>
            <w:tcMar>
              <w:left w:w="105" w:type="dxa"/>
              <w:right w:w="105" w:type="dxa"/>
            </w:tcMar>
          </w:tcPr>
          <w:p w14:paraId="17C2F542" w14:textId="1DCA885C" w:rsidR="00543A22" w:rsidRPr="009F6A73" w:rsidRDefault="00543A22" w:rsidP="00783B6A">
            <w:pPr>
              <w:pStyle w:val="TableText"/>
              <w:spacing w:before="80" w:after="80"/>
              <w:rPr>
                <w:sz w:val="22"/>
                <w:szCs w:val="24"/>
                <w:lang w:eastAsia="en-US"/>
              </w:rPr>
            </w:pPr>
            <w:r w:rsidRPr="009F6A73">
              <w:rPr>
                <w:rFonts w:cstheme="minorBidi"/>
                <w:sz w:val="22"/>
                <w:szCs w:val="24"/>
                <w:lang w:eastAsia="en-US"/>
              </w:rPr>
              <w:t xml:space="preserve">If you are an electricity generator, please explain and/or provide evidence of how Electrify NZ </w:t>
            </w:r>
            <w:r w:rsidR="00E30F17">
              <w:rPr>
                <w:rFonts w:cstheme="minorBidi"/>
                <w:sz w:val="22"/>
                <w:szCs w:val="24"/>
                <w:lang w:eastAsia="en-US"/>
              </w:rPr>
              <w:t>could</w:t>
            </w:r>
            <w:r w:rsidRPr="009F6A73">
              <w:rPr>
                <w:rFonts w:cstheme="minorBidi"/>
                <w:sz w:val="22"/>
                <w:szCs w:val="24"/>
                <w:lang w:eastAsia="en-US"/>
              </w:rPr>
              <w:t xml:space="preserve"> increase the likelihood that new projects will be investigated.</w:t>
            </w:r>
          </w:p>
        </w:tc>
      </w:tr>
      <w:tr w:rsidR="00543A22" w:rsidRPr="009F6A73" w14:paraId="545426E6" w14:textId="77777777" w:rsidTr="002C1F0D">
        <w:tblPrEx>
          <w:tblBorders>
            <w:bottom w:val="single" w:sz="6" w:space="0" w:color="1C556C" w:themeColor="accent1"/>
            <w:insideH w:val="single" w:sz="6" w:space="0" w:color="1C556C" w:themeColor="accent1"/>
            <w:insideV w:val="single" w:sz="6" w:space="0" w:color="1C556C" w:themeColor="accent1"/>
          </w:tblBorders>
        </w:tblPrEx>
        <w:tc>
          <w:tcPr>
            <w:tcW w:w="680" w:type="dxa"/>
            <w:tcBorders>
              <w:bottom w:val="single" w:sz="4" w:space="0" w:color="1B556B" w:themeColor="text2"/>
            </w:tcBorders>
            <w:tcMar>
              <w:left w:w="105" w:type="dxa"/>
              <w:right w:w="105" w:type="dxa"/>
            </w:tcMar>
          </w:tcPr>
          <w:p w14:paraId="2FA1E0F3" w14:textId="77777777" w:rsidR="00543A22" w:rsidRPr="009F6A73" w:rsidRDefault="00543A22" w:rsidP="00783B6A">
            <w:pPr>
              <w:pStyle w:val="TableText"/>
              <w:spacing w:before="80" w:after="80"/>
              <w:rPr>
                <w:sz w:val="22"/>
                <w:szCs w:val="24"/>
              </w:rPr>
            </w:pPr>
            <w:r w:rsidRPr="009F6A73">
              <w:rPr>
                <w:sz w:val="22"/>
                <w:szCs w:val="24"/>
              </w:rPr>
              <w:t>5.8</w:t>
            </w:r>
          </w:p>
        </w:tc>
        <w:tc>
          <w:tcPr>
            <w:tcW w:w="7825" w:type="dxa"/>
            <w:tcBorders>
              <w:bottom w:val="single" w:sz="4" w:space="0" w:color="1B556B" w:themeColor="text2"/>
            </w:tcBorders>
            <w:tcMar>
              <w:left w:w="105" w:type="dxa"/>
              <w:right w:w="105" w:type="dxa"/>
            </w:tcMar>
          </w:tcPr>
          <w:p w14:paraId="703FA2C4" w14:textId="77777777" w:rsidR="00543A22" w:rsidRPr="009F6A73" w:rsidRDefault="00543A22" w:rsidP="00783B6A">
            <w:pPr>
              <w:pStyle w:val="TableText"/>
              <w:spacing w:before="80" w:after="80"/>
              <w:rPr>
                <w:sz w:val="22"/>
                <w:szCs w:val="24"/>
                <w:lang w:eastAsia="en-US"/>
              </w:rPr>
            </w:pPr>
            <w:r w:rsidRPr="009F6A73">
              <w:rPr>
                <w:rFonts w:cstheme="minorBidi"/>
                <w:sz w:val="22"/>
                <w:szCs w:val="24"/>
                <w:lang w:eastAsia="en-US"/>
              </w:rPr>
              <w:t>Please provide any additional feedback on the Government’s proposals to reduce emissions in the energy sector and the industrial processes and product use sector.</w:t>
            </w:r>
          </w:p>
        </w:tc>
      </w:tr>
      <w:tr w:rsidR="007F4790" w:rsidRPr="009F6A73" w14:paraId="3978AD59" w14:textId="77777777" w:rsidTr="002C1F0D">
        <w:tc>
          <w:tcPr>
            <w:tcW w:w="8505" w:type="dxa"/>
            <w:gridSpan w:val="2"/>
            <w:tcBorders>
              <w:top w:val="single" w:sz="4" w:space="0" w:color="1B556B" w:themeColor="text2"/>
            </w:tcBorders>
            <w:shd w:val="clear" w:color="auto" w:fill="D2DDE1" w:themeFill="background2"/>
            <w:tcMar>
              <w:left w:w="105" w:type="dxa"/>
              <w:right w:w="105" w:type="dxa"/>
            </w:tcMar>
          </w:tcPr>
          <w:p w14:paraId="155D5AFF" w14:textId="1EAEAB80" w:rsidR="007F4790" w:rsidRPr="009F6A73" w:rsidRDefault="007F4790" w:rsidP="00783B6A">
            <w:pPr>
              <w:pStyle w:val="TableText"/>
              <w:spacing w:before="80" w:after="80"/>
              <w:rPr>
                <w:b/>
                <w:bCs/>
                <w:sz w:val="22"/>
                <w:szCs w:val="24"/>
              </w:rPr>
            </w:pPr>
            <w:r w:rsidRPr="009F6A73">
              <w:rPr>
                <w:b/>
                <w:bCs/>
                <w:sz w:val="22"/>
                <w:szCs w:val="24"/>
              </w:rPr>
              <w:t>Chapter 6</w:t>
            </w:r>
          </w:p>
        </w:tc>
      </w:tr>
      <w:tr w:rsidR="00543A22" w:rsidRPr="009F6A73" w14:paraId="4AC2388C" w14:textId="77777777" w:rsidTr="002C1F0D">
        <w:tblPrEx>
          <w:tblBorders>
            <w:bottom w:val="single" w:sz="6" w:space="0" w:color="1C556C" w:themeColor="accent1"/>
            <w:insideH w:val="single" w:sz="6" w:space="0" w:color="1C556C" w:themeColor="accent1"/>
            <w:insideV w:val="single" w:sz="6" w:space="0" w:color="1C556C" w:themeColor="accent1"/>
          </w:tblBorders>
        </w:tblPrEx>
        <w:tc>
          <w:tcPr>
            <w:tcW w:w="680" w:type="dxa"/>
            <w:tcMar>
              <w:left w:w="105" w:type="dxa"/>
              <w:right w:w="105" w:type="dxa"/>
            </w:tcMar>
          </w:tcPr>
          <w:p w14:paraId="3B651C66" w14:textId="77777777" w:rsidR="00543A22" w:rsidRPr="009F6A73" w:rsidRDefault="00543A22" w:rsidP="00783B6A">
            <w:pPr>
              <w:pStyle w:val="TableText"/>
              <w:spacing w:before="80" w:after="80"/>
              <w:rPr>
                <w:sz w:val="22"/>
                <w:szCs w:val="24"/>
              </w:rPr>
            </w:pPr>
            <w:r w:rsidRPr="009F6A73">
              <w:rPr>
                <w:sz w:val="22"/>
                <w:szCs w:val="26"/>
              </w:rPr>
              <w:t>6.1</w:t>
            </w:r>
          </w:p>
        </w:tc>
        <w:tc>
          <w:tcPr>
            <w:tcW w:w="7825" w:type="dxa"/>
            <w:tcMar>
              <w:left w:w="105" w:type="dxa"/>
              <w:right w:w="105" w:type="dxa"/>
            </w:tcMar>
          </w:tcPr>
          <w:p w14:paraId="30FF3C8A" w14:textId="77777777" w:rsidR="00543A22" w:rsidRPr="009F6A73" w:rsidRDefault="00543A22" w:rsidP="00783B6A">
            <w:pPr>
              <w:pStyle w:val="TableText"/>
              <w:spacing w:before="80" w:after="80"/>
              <w:rPr>
                <w:sz w:val="22"/>
                <w:szCs w:val="24"/>
                <w:lang w:eastAsia="en-US"/>
              </w:rPr>
            </w:pPr>
            <w:r w:rsidRPr="009F6A73">
              <w:rPr>
                <w:sz w:val="22"/>
                <w:szCs w:val="26"/>
              </w:rPr>
              <w:t>Do you support the proposed actions to enable EV charging infrastructure?</w:t>
            </w:r>
          </w:p>
        </w:tc>
      </w:tr>
      <w:tr w:rsidR="00543A22" w:rsidRPr="009F6A73" w14:paraId="48B3BD40" w14:textId="77777777" w:rsidTr="002C1F0D">
        <w:tblPrEx>
          <w:tblBorders>
            <w:bottom w:val="single" w:sz="6" w:space="0" w:color="1C556C" w:themeColor="accent1"/>
            <w:insideH w:val="single" w:sz="6" w:space="0" w:color="1C556C" w:themeColor="accent1"/>
            <w:insideV w:val="single" w:sz="6" w:space="0" w:color="1C556C" w:themeColor="accent1"/>
          </w:tblBorders>
        </w:tblPrEx>
        <w:tc>
          <w:tcPr>
            <w:tcW w:w="680" w:type="dxa"/>
            <w:tcMar>
              <w:left w:w="105" w:type="dxa"/>
              <w:right w:w="105" w:type="dxa"/>
            </w:tcMar>
          </w:tcPr>
          <w:p w14:paraId="18003877" w14:textId="77777777" w:rsidR="00543A22" w:rsidRPr="009F6A73" w:rsidRDefault="00543A22" w:rsidP="00783B6A">
            <w:pPr>
              <w:pStyle w:val="TableText"/>
              <w:spacing w:before="80" w:after="80"/>
              <w:rPr>
                <w:sz w:val="22"/>
                <w:szCs w:val="26"/>
              </w:rPr>
            </w:pPr>
            <w:r w:rsidRPr="009F6A73">
              <w:rPr>
                <w:sz w:val="22"/>
                <w:szCs w:val="28"/>
              </w:rPr>
              <w:t>6.2</w:t>
            </w:r>
          </w:p>
        </w:tc>
        <w:tc>
          <w:tcPr>
            <w:tcW w:w="7825" w:type="dxa"/>
            <w:tcMar>
              <w:left w:w="105" w:type="dxa"/>
              <w:right w:w="105" w:type="dxa"/>
            </w:tcMar>
          </w:tcPr>
          <w:p w14:paraId="5B82EC65" w14:textId="77777777" w:rsidR="00543A22" w:rsidRPr="009F6A73" w:rsidRDefault="00543A22" w:rsidP="00783B6A">
            <w:pPr>
              <w:pStyle w:val="TableText"/>
              <w:spacing w:before="80" w:after="80"/>
              <w:rPr>
                <w:sz w:val="22"/>
                <w:szCs w:val="26"/>
              </w:rPr>
            </w:pPr>
            <w:r w:rsidRPr="009F6A73">
              <w:rPr>
                <w:sz w:val="22"/>
                <w:szCs w:val="28"/>
                <w:lang w:eastAsia="en-US"/>
              </w:rPr>
              <w:t>What are the three main actions the Government can do to reduce barriers to and enable the development of a more extensive public EV charging infrastructure in New Zealand (without adding too much cost for households and businesses)?</w:t>
            </w:r>
          </w:p>
        </w:tc>
      </w:tr>
      <w:tr w:rsidR="00543A22" w:rsidRPr="009F6A73" w14:paraId="71B9D307" w14:textId="77777777" w:rsidTr="002C1F0D">
        <w:tblPrEx>
          <w:tblBorders>
            <w:bottom w:val="single" w:sz="6" w:space="0" w:color="1C556C" w:themeColor="accent1"/>
            <w:insideH w:val="single" w:sz="6" w:space="0" w:color="1C556C" w:themeColor="accent1"/>
            <w:insideV w:val="single" w:sz="6" w:space="0" w:color="1C556C" w:themeColor="accent1"/>
          </w:tblBorders>
        </w:tblPrEx>
        <w:tc>
          <w:tcPr>
            <w:tcW w:w="680" w:type="dxa"/>
            <w:tcMar>
              <w:left w:w="105" w:type="dxa"/>
              <w:right w:w="105" w:type="dxa"/>
            </w:tcMar>
          </w:tcPr>
          <w:p w14:paraId="327022EF" w14:textId="77777777" w:rsidR="00543A22" w:rsidRPr="009F6A73" w:rsidRDefault="00543A22" w:rsidP="00783B6A">
            <w:pPr>
              <w:pStyle w:val="TableText"/>
              <w:spacing w:before="80" w:after="80"/>
              <w:rPr>
                <w:sz w:val="22"/>
                <w:szCs w:val="28"/>
              </w:rPr>
            </w:pPr>
            <w:r w:rsidRPr="009F6A73">
              <w:rPr>
                <w:sz w:val="22"/>
                <w:szCs w:val="28"/>
              </w:rPr>
              <w:t>6.3</w:t>
            </w:r>
          </w:p>
        </w:tc>
        <w:tc>
          <w:tcPr>
            <w:tcW w:w="7825" w:type="dxa"/>
            <w:tcMar>
              <w:left w:w="105" w:type="dxa"/>
              <w:right w:w="105" w:type="dxa"/>
            </w:tcMar>
          </w:tcPr>
          <w:p w14:paraId="12F8E6C5" w14:textId="77777777" w:rsidR="00543A22" w:rsidRPr="009F6A73" w:rsidRDefault="00543A22" w:rsidP="00783B6A">
            <w:pPr>
              <w:pStyle w:val="TableText"/>
              <w:spacing w:before="80" w:after="80"/>
              <w:rPr>
                <w:sz w:val="22"/>
                <w:szCs w:val="28"/>
                <w:lang w:eastAsia="en-US"/>
              </w:rPr>
            </w:pPr>
            <w:r w:rsidRPr="009F6A73">
              <w:rPr>
                <w:sz w:val="22"/>
                <w:szCs w:val="28"/>
                <w:lang w:eastAsia="en-US"/>
              </w:rPr>
              <w:t>Do you support the Government’s proposals to reduce emissions from heavy vehicles?</w:t>
            </w:r>
          </w:p>
        </w:tc>
      </w:tr>
      <w:tr w:rsidR="00543A22" w:rsidRPr="009F6A73" w14:paraId="54179700" w14:textId="77777777" w:rsidTr="002C1F0D">
        <w:tblPrEx>
          <w:tblBorders>
            <w:bottom w:val="single" w:sz="6" w:space="0" w:color="1C556C" w:themeColor="accent1"/>
            <w:insideH w:val="single" w:sz="6" w:space="0" w:color="1C556C" w:themeColor="accent1"/>
            <w:insideV w:val="single" w:sz="6" w:space="0" w:color="1C556C" w:themeColor="accent1"/>
          </w:tblBorders>
        </w:tblPrEx>
        <w:tc>
          <w:tcPr>
            <w:tcW w:w="680" w:type="dxa"/>
            <w:tcMar>
              <w:left w:w="105" w:type="dxa"/>
              <w:right w:w="105" w:type="dxa"/>
            </w:tcMar>
          </w:tcPr>
          <w:p w14:paraId="00E1ADFB" w14:textId="77777777" w:rsidR="00543A22" w:rsidRPr="009F6A73" w:rsidRDefault="00543A22" w:rsidP="00783B6A">
            <w:pPr>
              <w:pStyle w:val="TableText"/>
              <w:spacing w:before="80" w:after="80"/>
              <w:rPr>
                <w:sz w:val="22"/>
                <w:szCs w:val="28"/>
              </w:rPr>
            </w:pPr>
            <w:r w:rsidRPr="009F6A73">
              <w:rPr>
                <w:sz w:val="22"/>
                <w:szCs w:val="28"/>
              </w:rPr>
              <w:t>6.4</w:t>
            </w:r>
          </w:p>
        </w:tc>
        <w:tc>
          <w:tcPr>
            <w:tcW w:w="7825" w:type="dxa"/>
            <w:tcMar>
              <w:left w:w="105" w:type="dxa"/>
              <w:right w:w="105" w:type="dxa"/>
            </w:tcMar>
          </w:tcPr>
          <w:p w14:paraId="6CDC222A" w14:textId="77777777" w:rsidR="00543A22" w:rsidRPr="009F6A73" w:rsidRDefault="00543A22" w:rsidP="00783B6A">
            <w:pPr>
              <w:pStyle w:val="TableText"/>
              <w:spacing w:before="80" w:after="80"/>
              <w:rPr>
                <w:sz w:val="22"/>
                <w:szCs w:val="28"/>
                <w:lang w:eastAsia="en-US"/>
              </w:rPr>
            </w:pPr>
            <w:r w:rsidRPr="009F6A73">
              <w:rPr>
                <w:sz w:val="22"/>
                <w:szCs w:val="28"/>
                <w:lang w:eastAsia="en-US"/>
              </w:rPr>
              <w:t>What are the three main actions the Government can do to make it easier to switch to low- and zero-emissions heavy vehicles (without adding too much cost for households and businesses)?</w:t>
            </w:r>
          </w:p>
        </w:tc>
      </w:tr>
      <w:tr w:rsidR="00543A22" w:rsidRPr="009F6A73" w14:paraId="35FCE2EF" w14:textId="77777777" w:rsidTr="002C1F0D">
        <w:tblPrEx>
          <w:tblBorders>
            <w:bottom w:val="single" w:sz="6" w:space="0" w:color="1C556C" w:themeColor="accent1"/>
            <w:insideH w:val="single" w:sz="6" w:space="0" w:color="1C556C" w:themeColor="accent1"/>
            <w:insideV w:val="single" w:sz="6" w:space="0" w:color="1C556C" w:themeColor="accent1"/>
          </w:tblBorders>
        </w:tblPrEx>
        <w:tc>
          <w:tcPr>
            <w:tcW w:w="680" w:type="dxa"/>
            <w:tcMar>
              <w:left w:w="105" w:type="dxa"/>
              <w:right w:w="105" w:type="dxa"/>
            </w:tcMar>
          </w:tcPr>
          <w:p w14:paraId="2808B60A" w14:textId="77777777" w:rsidR="00543A22" w:rsidRPr="009F6A73" w:rsidRDefault="00543A22" w:rsidP="00783B6A">
            <w:pPr>
              <w:pStyle w:val="TableText"/>
              <w:spacing w:before="80" w:after="80"/>
              <w:rPr>
                <w:sz w:val="22"/>
                <w:szCs w:val="28"/>
              </w:rPr>
            </w:pPr>
            <w:r w:rsidRPr="009F6A73">
              <w:rPr>
                <w:sz w:val="22"/>
                <w:szCs w:val="28"/>
              </w:rPr>
              <w:t>6.5</w:t>
            </w:r>
          </w:p>
        </w:tc>
        <w:tc>
          <w:tcPr>
            <w:tcW w:w="7825" w:type="dxa"/>
            <w:tcMar>
              <w:left w:w="105" w:type="dxa"/>
              <w:right w:w="105" w:type="dxa"/>
            </w:tcMar>
          </w:tcPr>
          <w:p w14:paraId="713C6BB5" w14:textId="77777777" w:rsidR="00543A22" w:rsidRPr="009F6A73" w:rsidRDefault="00543A22" w:rsidP="00783B6A">
            <w:pPr>
              <w:pStyle w:val="TableText"/>
              <w:spacing w:before="80" w:after="80"/>
              <w:rPr>
                <w:sz w:val="22"/>
                <w:szCs w:val="28"/>
                <w:lang w:eastAsia="en-US"/>
              </w:rPr>
            </w:pPr>
            <w:r w:rsidRPr="009F6A73">
              <w:rPr>
                <w:sz w:val="22"/>
                <w:szCs w:val="28"/>
                <w:lang w:eastAsia="en-US"/>
              </w:rPr>
              <w:t>Do you support the Government proposals to reduce emissions from aviation and shipping?</w:t>
            </w:r>
          </w:p>
        </w:tc>
      </w:tr>
      <w:tr w:rsidR="00543A22" w:rsidRPr="009F6A73" w14:paraId="4805DC71" w14:textId="77777777" w:rsidTr="002C1F0D">
        <w:tblPrEx>
          <w:tblBorders>
            <w:bottom w:val="single" w:sz="6" w:space="0" w:color="1C556C" w:themeColor="accent1"/>
            <w:insideH w:val="single" w:sz="6" w:space="0" w:color="1C556C" w:themeColor="accent1"/>
            <w:insideV w:val="single" w:sz="6" w:space="0" w:color="1C556C" w:themeColor="accent1"/>
          </w:tblBorders>
        </w:tblPrEx>
        <w:tc>
          <w:tcPr>
            <w:tcW w:w="680" w:type="dxa"/>
            <w:tcMar>
              <w:left w:w="105" w:type="dxa"/>
              <w:right w:w="105" w:type="dxa"/>
            </w:tcMar>
          </w:tcPr>
          <w:p w14:paraId="419ABF1E" w14:textId="77777777" w:rsidR="00543A22" w:rsidRPr="009F6A73" w:rsidRDefault="00543A22" w:rsidP="00783B6A">
            <w:pPr>
              <w:pStyle w:val="TableText"/>
              <w:spacing w:before="80" w:after="80"/>
              <w:rPr>
                <w:sz w:val="22"/>
                <w:szCs w:val="28"/>
              </w:rPr>
            </w:pPr>
            <w:r w:rsidRPr="009F6A73">
              <w:rPr>
                <w:sz w:val="22"/>
                <w:szCs w:val="28"/>
              </w:rPr>
              <w:t>6.6</w:t>
            </w:r>
          </w:p>
        </w:tc>
        <w:tc>
          <w:tcPr>
            <w:tcW w:w="7825" w:type="dxa"/>
            <w:tcMar>
              <w:left w:w="105" w:type="dxa"/>
              <w:right w:w="105" w:type="dxa"/>
            </w:tcMar>
          </w:tcPr>
          <w:p w14:paraId="68A2C8FF" w14:textId="77777777" w:rsidR="00543A22" w:rsidRPr="009F6A73" w:rsidRDefault="00543A22" w:rsidP="00783B6A">
            <w:pPr>
              <w:pStyle w:val="TableText"/>
              <w:spacing w:before="80" w:after="80"/>
              <w:rPr>
                <w:sz w:val="22"/>
                <w:szCs w:val="28"/>
                <w:lang w:eastAsia="en-US"/>
              </w:rPr>
            </w:pPr>
            <w:r w:rsidRPr="009F6A73">
              <w:rPr>
                <w:sz w:val="22"/>
                <w:szCs w:val="28"/>
                <w:lang w:eastAsia="en-US"/>
              </w:rPr>
              <w:t>What opportunities might there be from rolling out new technologies to reduce emissions from aviation and shipping?</w:t>
            </w:r>
          </w:p>
        </w:tc>
      </w:tr>
      <w:tr w:rsidR="00543A22" w:rsidRPr="009F6A73" w14:paraId="2A0D8750" w14:textId="77777777" w:rsidTr="002C1F0D">
        <w:tblPrEx>
          <w:tblBorders>
            <w:bottom w:val="single" w:sz="6" w:space="0" w:color="1C556C" w:themeColor="accent1"/>
            <w:insideH w:val="single" w:sz="6" w:space="0" w:color="1C556C" w:themeColor="accent1"/>
            <w:insideV w:val="single" w:sz="6" w:space="0" w:color="1C556C" w:themeColor="accent1"/>
          </w:tblBorders>
        </w:tblPrEx>
        <w:tc>
          <w:tcPr>
            <w:tcW w:w="680" w:type="dxa"/>
            <w:tcMar>
              <w:left w:w="105" w:type="dxa"/>
              <w:right w:w="105" w:type="dxa"/>
            </w:tcMar>
          </w:tcPr>
          <w:p w14:paraId="23E6B3EB" w14:textId="77777777" w:rsidR="00543A22" w:rsidRPr="009F6A73" w:rsidRDefault="00543A22" w:rsidP="00783B6A">
            <w:pPr>
              <w:pStyle w:val="TableText"/>
              <w:spacing w:before="80" w:after="80"/>
              <w:rPr>
                <w:sz w:val="22"/>
                <w:szCs w:val="28"/>
              </w:rPr>
            </w:pPr>
            <w:r w:rsidRPr="009F6A73">
              <w:rPr>
                <w:sz w:val="22"/>
                <w:szCs w:val="28"/>
              </w:rPr>
              <w:t>6.7</w:t>
            </w:r>
          </w:p>
        </w:tc>
        <w:tc>
          <w:tcPr>
            <w:tcW w:w="7825" w:type="dxa"/>
            <w:tcMar>
              <w:left w:w="105" w:type="dxa"/>
              <w:right w:w="105" w:type="dxa"/>
            </w:tcMar>
          </w:tcPr>
          <w:p w14:paraId="6491022E" w14:textId="77777777" w:rsidR="00543A22" w:rsidRPr="009F6A73" w:rsidRDefault="00543A22" w:rsidP="00783B6A">
            <w:pPr>
              <w:pStyle w:val="TableText"/>
              <w:spacing w:before="80" w:after="80"/>
              <w:rPr>
                <w:sz w:val="22"/>
                <w:szCs w:val="28"/>
                <w:lang w:eastAsia="en-US"/>
              </w:rPr>
            </w:pPr>
            <w:r w:rsidRPr="009F6A73">
              <w:rPr>
                <w:sz w:val="22"/>
                <w:szCs w:val="28"/>
                <w:lang w:eastAsia="en-US"/>
              </w:rPr>
              <w:t>What are the three main actions the Government can do to make it easier to reduce emissions from aviation and maritime fuels (without adding too much cost for households and businesses)?</w:t>
            </w:r>
          </w:p>
        </w:tc>
      </w:tr>
      <w:tr w:rsidR="00543A22" w:rsidRPr="009F6A73" w14:paraId="308F764D" w14:textId="77777777" w:rsidTr="002C1F0D">
        <w:tblPrEx>
          <w:tblBorders>
            <w:bottom w:val="single" w:sz="6" w:space="0" w:color="1C556C" w:themeColor="accent1"/>
            <w:insideH w:val="single" w:sz="6" w:space="0" w:color="1C556C" w:themeColor="accent1"/>
            <w:insideV w:val="single" w:sz="6" w:space="0" w:color="1C556C" w:themeColor="accent1"/>
          </w:tblBorders>
        </w:tblPrEx>
        <w:tc>
          <w:tcPr>
            <w:tcW w:w="680" w:type="dxa"/>
            <w:tcBorders>
              <w:bottom w:val="single" w:sz="4" w:space="0" w:color="1B556B" w:themeColor="text2"/>
            </w:tcBorders>
            <w:tcMar>
              <w:left w:w="105" w:type="dxa"/>
              <w:right w:w="105" w:type="dxa"/>
            </w:tcMar>
          </w:tcPr>
          <w:p w14:paraId="640CD16A" w14:textId="77777777" w:rsidR="00543A22" w:rsidRPr="009F6A73" w:rsidRDefault="00543A22" w:rsidP="00783B6A">
            <w:pPr>
              <w:pStyle w:val="TableText"/>
              <w:spacing w:before="80" w:after="80"/>
              <w:rPr>
                <w:sz w:val="22"/>
                <w:szCs w:val="28"/>
              </w:rPr>
            </w:pPr>
            <w:r w:rsidRPr="009F6A73">
              <w:rPr>
                <w:sz w:val="22"/>
                <w:szCs w:val="28"/>
              </w:rPr>
              <w:t>6.8</w:t>
            </w:r>
          </w:p>
        </w:tc>
        <w:tc>
          <w:tcPr>
            <w:tcW w:w="7825" w:type="dxa"/>
            <w:tcBorders>
              <w:bottom w:val="single" w:sz="4" w:space="0" w:color="1B556B" w:themeColor="text2"/>
            </w:tcBorders>
            <w:tcMar>
              <w:left w:w="105" w:type="dxa"/>
              <w:right w:w="105" w:type="dxa"/>
            </w:tcMar>
          </w:tcPr>
          <w:p w14:paraId="5ACAC90A" w14:textId="77777777" w:rsidR="00543A22" w:rsidRPr="009F6A73" w:rsidRDefault="00543A22" w:rsidP="00783B6A">
            <w:pPr>
              <w:pStyle w:val="TableText"/>
              <w:spacing w:before="80" w:after="80"/>
              <w:rPr>
                <w:sz w:val="22"/>
                <w:szCs w:val="28"/>
                <w:lang w:eastAsia="en-US"/>
              </w:rPr>
            </w:pPr>
            <w:r w:rsidRPr="009F6A73">
              <w:rPr>
                <w:sz w:val="22"/>
                <w:szCs w:val="28"/>
                <w:lang w:eastAsia="en-US"/>
              </w:rPr>
              <w:t>Please provide any additional feedback on the Government’s thinking about how to reduce emissions in the transport sector.</w:t>
            </w:r>
          </w:p>
        </w:tc>
      </w:tr>
      <w:tr w:rsidR="007F4790" w:rsidRPr="009F6A73" w14:paraId="513CEC3E" w14:textId="77777777" w:rsidTr="002C1F0D">
        <w:tc>
          <w:tcPr>
            <w:tcW w:w="8505" w:type="dxa"/>
            <w:gridSpan w:val="2"/>
            <w:tcBorders>
              <w:top w:val="single" w:sz="4" w:space="0" w:color="1B556B" w:themeColor="text2"/>
            </w:tcBorders>
            <w:shd w:val="clear" w:color="auto" w:fill="D2DDE1" w:themeFill="background2"/>
            <w:tcMar>
              <w:left w:w="105" w:type="dxa"/>
              <w:right w:w="105" w:type="dxa"/>
            </w:tcMar>
          </w:tcPr>
          <w:p w14:paraId="2DF5FECE" w14:textId="13277A9B" w:rsidR="007F4790" w:rsidRPr="009F6A73" w:rsidRDefault="007F4790" w:rsidP="00783B6A">
            <w:pPr>
              <w:pStyle w:val="TableText"/>
              <w:spacing w:before="80" w:after="80"/>
              <w:rPr>
                <w:b/>
                <w:bCs/>
                <w:sz w:val="22"/>
                <w:szCs w:val="24"/>
              </w:rPr>
            </w:pPr>
            <w:r w:rsidRPr="009F6A73">
              <w:rPr>
                <w:b/>
                <w:bCs/>
                <w:sz w:val="22"/>
                <w:szCs w:val="24"/>
              </w:rPr>
              <w:t>Chapter 7</w:t>
            </w:r>
          </w:p>
        </w:tc>
      </w:tr>
      <w:tr w:rsidR="00543A22" w:rsidRPr="009F6A73" w14:paraId="6D4F3C71" w14:textId="77777777" w:rsidTr="002C1F0D">
        <w:tblPrEx>
          <w:tblBorders>
            <w:bottom w:val="single" w:sz="6" w:space="0" w:color="1C556C" w:themeColor="accent1"/>
            <w:insideH w:val="single" w:sz="6" w:space="0" w:color="1C556C" w:themeColor="accent1"/>
            <w:insideV w:val="single" w:sz="6" w:space="0" w:color="1C556C" w:themeColor="accent1"/>
          </w:tblBorders>
        </w:tblPrEx>
        <w:tc>
          <w:tcPr>
            <w:tcW w:w="680" w:type="dxa"/>
            <w:tcMar>
              <w:left w:w="105" w:type="dxa"/>
              <w:right w:w="105" w:type="dxa"/>
            </w:tcMar>
          </w:tcPr>
          <w:p w14:paraId="0ABA3082" w14:textId="77777777" w:rsidR="00543A22" w:rsidRPr="009F6A73" w:rsidRDefault="00543A22" w:rsidP="00783B6A">
            <w:pPr>
              <w:pStyle w:val="TableText"/>
              <w:spacing w:before="80" w:after="80"/>
              <w:rPr>
                <w:sz w:val="22"/>
                <w:szCs w:val="28"/>
              </w:rPr>
            </w:pPr>
            <w:r w:rsidRPr="009F6A73">
              <w:rPr>
                <w:sz w:val="22"/>
                <w:szCs w:val="30"/>
              </w:rPr>
              <w:t>7.1</w:t>
            </w:r>
          </w:p>
        </w:tc>
        <w:tc>
          <w:tcPr>
            <w:tcW w:w="7825" w:type="dxa"/>
            <w:tcMar>
              <w:left w:w="105" w:type="dxa"/>
              <w:right w:w="105" w:type="dxa"/>
            </w:tcMar>
          </w:tcPr>
          <w:p w14:paraId="23E3981C" w14:textId="77777777" w:rsidR="00543A22" w:rsidRPr="009F6A73" w:rsidRDefault="00543A22" w:rsidP="00783B6A">
            <w:pPr>
              <w:pStyle w:val="TableText"/>
              <w:spacing w:before="80" w:after="80"/>
              <w:rPr>
                <w:sz w:val="22"/>
                <w:szCs w:val="28"/>
                <w:lang w:eastAsia="en-US"/>
              </w:rPr>
            </w:pPr>
            <w:r w:rsidRPr="009F6A73">
              <w:rPr>
                <w:sz w:val="22"/>
                <w:szCs w:val="30"/>
              </w:rPr>
              <w:t>What are the three main barriers or challenges to farmer</w:t>
            </w:r>
            <w:r w:rsidRPr="009F6A73" w:rsidDel="00B8428C">
              <w:rPr>
                <w:sz w:val="22"/>
                <w:szCs w:val="30"/>
              </w:rPr>
              <w:t xml:space="preserve"> </w:t>
            </w:r>
            <w:r w:rsidRPr="009F6A73">
              <w:rPr>
                <w:sz w:val="22"/>
                <w:szCs w:val="30"/>
              </w:rPr>
              <w:t>uptake of emissions-reduction technology?</w:t>
            </w:r>
          </w:p>
        </w:tc>
      </w:tr>
      <w:tr w:rsidR="00543A22" w:rsidRPr="009F6A73" w14:paraId="4B3C230D" w14:textId="77777777" w:rsidTr="002C1F0D">
        <w:tblPrEx>
          <w:tblBorders>
            <w:bottom w:val="single" w:sz="6" w:space="0" w:color="1C556C" w:themeColor="accent1"/>
            <w:insideH w:val="single" w:sz="6" w:space="0" w:color="1C556C" w:themeColor="accent1"/>
            <w:insideV w:val="single" w:sz="6" w:space="0" w:color="1C556C" w:themeColor="accent1"/>
          </w:tblBorders>
        </w:tblPrEx>
        <w:tc>
          <w:tcPr>
            <w:tcW w:w="680" w:type="dxa"/>
            <w:tcMar>
              <w:left w:w="105" w:type="dxa"/>
              <w:right w:w="105" w:type="dxa"/>
            </w:tcMar>
          </w:tcPr>
          <w:p w14:paraId="13CEA5D4" w14:textId="77777777" w:rsidR="00543A22" w:rsidRPr="009F6A73" w:rsidRDefault="00543A22" w:rsidP="00783B6A">
            <w:pPr>
              <w:pStyle w:val="TableText"/>
              <w:spacing w:before="80" w:after="80"/>
              <w:rPr>
                <w:sz w:val="22"/>
                <w:szCs w:val="30"/>
              </w:rPr>
            </w:pPr>
            <w:r w:rsidRPr="009F6A73">
              <w:rPr>
                <w:sz w:val="22"/>
                <w:szCs w:val="30"/>
              </w:rPr>
              <w:t>7.2</w:t>
            </w:r>
          </w:p>
        </w:tc>
        <w:tc>
          <w:tcPr>
            <w:tcW w:w="7825" w:type="dxa"/>
            <w:tcMar>
              <w:left w:w="105" w:type="dxa"/>
              <w:right w:w="105" w:type="dxa"/>
            </w:tcMar>
          </w:tcPr>
          <w:p w14:paraId="79BC6358" w14:textId="77777777" w:rsidR="00543A22" w:rsidRPr="009F6A73" w:rsidRDefault="00543A22" w:rsidP="00783B6A">
            <w:pPr>
              <w:pStyle w:val="TableText"/>
              <w:spacing w:before="80" w:after="80"/>
              <w:rPr>
                <w:sz w:val="22"/>
                <w:szCs w:val="30"/>
              </w:rPr>
            </w:pPr>
            <w:r w:rsidRPr="009F6A73">
              <w:rPr>
                <w:sz w:val="22"/>
                <w:szCs w:val="30"/>
              </w:rPr>
              <w:t>How can the Government better support farm- and/or industry-led action to reduce emissions?</w:t>
            </w:r>
          </w:p>
        </w:tc>
      </w:tr>
      <w:tr w:rsidR="00543A22" w:rsidRPr="009F6A73" w14:paraId="70D3244E" w14:textId="77777777" w:rsidTr="002C1F0D">
        <w:tblPrEx>
          <w:tblBorders>
            <w:bottom w:val="single" w:sz="6" w:space="0" w:color="1C556C" w:themeColor="accent1"/>
            <w:insideH w:val="single" w:sz="6" w:space="0" w:color="1C556C" w:themeColor="accent1"/>
            <w:insideV w:val="single" w:sz="6" w:space="0" w:color="1C556C" w:themeColor="accent1"/>
          </w:tblBorders>
        </w:tblPrEx>
        <w:tc>
          <w:tcPr>
            <w:tcW w:w="680" w:type="dxa"/>
            <w:tcMar>
              <w:left w:w="105" w:type="dxa"/>
              <w:right w:w="105" w:type="dxa"/>
            </w:tcMar>
          </w:tcPr>
          <w:p w14:paraId="5D197BC5" w14:textId="77777777" w:rsidR="00543A22" w:rsidRPr="009F6A73" w:rsidRDefault="00543A22" w:rsidP="00783B6A">
            <w:pPr>
              <w:pStyle w:val="TableText"/>
              <w:spacing w:before="80" w:after="80"/>
              <w:rPr>
                <w:sz w:val="22"/>
                <w:szCs w:val="30"/>
              </w:rPr>
            </w:pPr>
            <w:r w:rsidRPr="009F6A73">
              <w:rPr>
                <w:sz w:val="22"/>
                <w:szCs w:val="30"/>
              </w:rPr>
              <w:t>7.3</w:t>
            </w:r>
          </w:p>
        </w:tc>
        <w:tc>
          <w:tcPr>
            <w:tcW w:w="7825" w:type="dxa"/>
            <w:tcMar>
              <w:left w:w="105" w:type="dxa"/>
              <w:right w:w="105" w:type="dxa"/>
            </w:tcMar>
          </w:tcPr>
          <w:p w14:paraId="35AE0A6F" w14:textId="77777777" w:rsidR="00543A22" w:rsidRPr="009F6A73" w:rsidRDefault="00543A22" w:rsidP="00783B6A">
            <w:pPr>
              <w:pStyle w:val="TableText"/>
              <w:spacing w:before="80" w:after="80"/>
              <w:rPr>
                <w:sz w:val="22"/>
                <w:szCs w:val="30"/>
              </w:rPr>
            </w:pPr>
            <w:r w:rsidRPr="009F6A73">
              <w:rPr>
                <w:spacing w:val="-2"/>
                <w:sz w:val="22"/>
                <w:szCs w:val="30"/>
              </w:rPr>
              <w:t>How should Government prioritise support for the development of different mitigation tools and technologies across different parts of the agriculture sector</w:t>
            </w:r>
            <w:r w:rsidRPr="009F6A73">
              <w:rPr>
                <w:sz w:val="22"/>
                <w:szCs w:val="30"/>
              </w:rPr>
              <w:t>?</w:t>
            </w:r>
          </w:p>
        </w:tc>
      </w:tr>
      <w:tr w:rsidR="00543A22" w:rsidRPr="009F6A73" w14:paraId="5CED531F" w14:textId="77777777" w:rsidTr="002C1F0D">
        <w:tblPrEx>
          <w:tblBorders>
            <w:bottom w:val="single" w:sz="6" w:space="0" w:color="1C556C" w:themeColor="accent1"/>
            <w:insideH w:val="single" w:sz="6" w:space="0" w:color="1C556C" w:themeColor="accent1"/>
            <w:insideV w:val="single" w:sz="6" w:space="0" w:color="1C556C" w:themeColor="accent1"/>
          </w:tblBorders>
        </w:tblPrEx>
        <w:tc>
          <w:tcPr>
            <w:tcW w:w="680" w:type="dxa"/>
            <w:tcMar>
              <w:left w:w="105" w:type="dxa"/>
              <w:right w:w="105" w:type="dxa"/>
            </w:tcMar>
          </w:tcPr>
          <w:p w14:paraId="6F24B853" w14:textId="77777777" w:rsidR="00543A22" w:rsidRPr="009F6A73" w:rsidRDefault="00543A22" w:rsidP="00783B6A">
            <w:pPr>
              <w:pStyle w:val="TableText"/>
              <w:spacing w:before="80" w:after="80"/>
              <w:rPr>
                <w:sz w:val="22"/>
                <w:szCs w:val="30"/>
              </w:rPr>
            </w:pPr>
            <w:r w:rsidRPr="009F6A73">
              <w:rPr>
                <w:sz w:val="22"/>
                <w:szCs w:val="30"/>
              </w:rPr>
              <w:t>7.4</w:t>
            </w:r>
          </w:p>
        </w:tc>
        <w:tc>
          <w:tcPr>
            <w:tcW w:w="7825" w:type="dxa"/>
            <w:tcMar>
              <w:left w:w="105" w:type="dxa"/>
              <w:right w:w="105" w:type="dxa"/>
            </w:tcMar>
          </w:tcPr>
          <w:p w14:paraId="6EC028E2" w14:textId="77777777" w:rsidR="00543A22" w:rsidRPr="009F6A73" w:rsidRDefault="00543A22" w:rsidP="00783B6A">
            <w:pPr>
              <w:pStyle w:val="TableText"/>
              <w:spacing w:before="80" w:after="80"/>
              <w:rPr>
                <w:spacing w:val="-2"/>
                <w:sz w:val="22"/>
                <w:szCs w:val="30"/>
              </w:rPr>
            </w:pPr>
            <w:r w:rsidRPr="009F6A73">
              <w:rPr>
                <w:sz w:val="22"/>
                <w:szCs w:val="30"/>
              </w:rPr>
              <w:t>What are three possible ways of encouraging farmer uptake of emissions-reduction tools?</w:t>
            </w:r>
          </w:p>
        </w:tc>
      </w:tr>
      <w:tr w:rsidR="00543A22" w:rsidRPr="009F6A73" w14:paraId="3AFD611B" w14:textId="77777777" w:rsidTr="002C1F0D">
        <w:tblPrEx>
          <w:tblBorders>
            <w:bottom w:val="single" w:sz="6" w:space="0" w:color="1C556C" w:themeColor="accent1"/>
            <w:insideH w:val="single" w:sz="6" w:space="0" w:color="1C556C" w:themeColor="accent1"/>
            <w:insideV w:val="single" w:sz="6" w:space="0" w:color="1C556C" w:themeColor="accent1"/>
          </w:tblBorders>
        </w:tblPrEx>
        <w:tc>
          <w:tcPr>
            <w:tcW w:w="680" w:type="dxa"/>
            <w:tcMar>
              <w:left w:w="105" w:type="dxa"/>
              <w:right w:w="105" w:type="dxa"/>
            </w:tcMar>
          </w:tcPr>
          <w:p w14:paraId="179AB131" w14:textId="77777777" w:rsidR="00543A22" w:rsidRPr="009F6A73" w:rsidRDefault="00543A22" w:rsidP="00783B6A">
            <w:pPr>
              <w:pStyle w:val="TableText"/>
              <w:spacing w:before="80" w:after="80"/>
              <w:rPr>
                <w:sz w:val="22"/>
                <w:szCs w:val="30"/>
              </w:rPr>
            </w:pPr>
            <w:r w:rsidRPr="009F6A73">
              <w:rPr>
                <w:sz w:val="22"/>
                <w:szCs w:val="30"/>
              </w:rPr>
              <w:t>7.5</w:t>
            </w:r>
          </w:p>
        </w:tc>
        <w:tc>
          <w:tcPr>
            <w:tcW w:w="7825" w:type="dxa"/>
            <w:tcMar>
              <w:left w:w="105" w:type="dxa"/>
              <w:right w:w="105" w:type="dxa"/>
            </w:tcMar>
          </w:tcPr>
          <w:p w14:paraId="248C71FB" w14:textId="77777777" w:rsidR="00543A22" w:rsidRPr="009F6A73" w:rsidRDefault="00543A22" w:rsidP="00783B6A">
            <w:pPr>
              <w:pStyle w:val="TableText"/>
              <w:spacing w:before="80" w:after="80"/>
              <w:rPr>
                <w:sz w:val="22"/>
                <w:szCs w:val="30"/>
              </w:rPr>
            </w:pPr>
            <w:r w:rsidRPr="009F6A73">
              <w:rPr>
                <w:sz w:val="22"/>
                <w:szCs w:val="30"/>
              </w:rPr>
              <w:t>What are the key factors to consider when developing a fair and equitable pricing system?</w:t>
            </w:r>
          </w:p>
        </w:tc>
      </w:tr>
      <w:tr w:rsidR="00543A22" w:rsidRPr="009F6A73" w14:paraId="244D813B" w14:textId="77777777" w:rsidTr="002C1F0D">
        <w:tblPrEx>
          <w:tblBorders>
            <w:bottom w:val="single" w:sz="6" w:space="0" w:color="1C556C" w:themeColor="accent1"/>
            <w:insideH w:val="single" w:sz="6" w:space="0" w:color="1C556C" w:themeColor="accent1"/>
            <w:insideV w:val="single" w:sz="6" w:space="0" w:color="1C556C" w:themeColor="accent1"/>
          </w:tblBorders>
        </w:tblPrEx>
        <w:tc>
          <w:tcPr>
            <w:tcW w:w="680" w:type="dxa"/>
            <w:tcBorders>
              <w:bottom w:val="single" w:sz="4" w:space="0" w:color="1B556B" w:themeColor="text2"/>
            </w:tcBorders>
            <w:tcMar>
              <w:left w:w="105" w:type="dxa"/>
              <w:right w:w="105" w:type="dxa"/>
            </w:tcMar>
          </w:tcPr>
          <w:p w14:paraId="2583281F" w14:textId="77777777" w:rsidR="00543A22" w:rsidRPr="009F6A73" w:rsidRDefault="00543A22" w:rsidP="00783B6A">
            <w:pPr>
              <w:pStyle w:val="TableText"/>
              <w:spacing w:before="80" w:after="80"/>
              <w:rPr>
                <w:sz w:val="22"/>
                <w:szCs w:val="30"/>
              </w:rPr>
            </w:pPr>
            <w:r w:rsidRPr="009F6A73">
              <w:rPr>
                <w:sz w:val="22"/>
                <w:szCs w:val="30"/>
              </w:rPr>
              <w:t>7.6</w:t>
            </w:r>
          </w:p>
        </w:tc>
        <w:tc>
          <w:tcPr>
            <w:tcW w:w="7825" w:type="dxa"/>
            <w:tcBorders>
              <w:bottom w:val="single" w:sz="4" w:space="0" w:color="1B556B" w:themeColor="text2"/>
            </w:tcBorders>
            <w:tcMar>
              <w:left w:w="105" w:type="dxa"/>
              <w:right w:w="105" w:type="dxa"/>
            </w:tcMar>
          </w:tcPr>
          <w:p w14:paraId="33A6E289" w14:textId="77777777" w:rsidR="00543A22" w:rsidRPr="009F6A73" w:rsidRDefault="00543A22" w:rsidP="00783B6A">
            <w:pPr>
              <w:pStyle w:val="TableText"/>
              <w:spacing w:before="80" w:after="80"/>
              <w:rPr>
                <w:sz w:val="22"/>
                <w:szCs w:val="30"/>
              </w:rPr>
            </w:pPr>
            <w:r w:rsidRPr="009F6A73">
              <w:rPr>
                <w:sz w:val="22"/>
                <w:szCs w:val="30"/>
              </w:rPr>
              <w:t>Please provide any additional feedback on the Government’s thinking about how to reduce emissions in the agriculture sector.</w:t>
            </w:r>
          </w:p>
        </w:tc>
      </w:tr>
      <w:tr w:rsidR="007F4790" w:rsidRPr="009F6A73" w14:paraId="0328E02B" w14:textId="77777777" w:rsidTr="002C1F0D">
        <w:tc>
          <w:tcPr>
            <w:tcW w:w="8505" w:type="dxa"/>
            <w:gridSpan w:val="2"/>
            <w:tcBorders>
              <w:top w:val="single" w:sz="4" w:space="0" w:color="1B556B" w:themeColor="text2"/>
            </w:tcBorders>
            <w:shd w:val="clear" w:color="auto" w:fill="D2DDE1" w:themeFill="background2"/>
            <w:tcMar>
              <w:left w:w="105" w:type="dxa"/>
              <w:right w:w="105" w:type="dxa"/>
            </w:tcMar>
          </w:tcPr>
          <w:p w14:paraId="6C974B19" w14:textId="0FA7B105" w:rsidR="007F4790" w:rsidRPr="009F6A73" w:rsidRDefault="007F4790" w:rsidP="00783B6A">
            <w:pPr>
              <w:pStyle w:val="TableText"/>
              <w:spacing w:before="80" w:after="80"/>
              <w:rPr>
                <w:b/>
                <w:bCs/>
                <w:sz w:val="22"/>
                <w:szCs w:val="24"/>
              </w:rPr>
            </w:pPr>
            <w:r w:rsidRPr="009F6A73">
              <w:rPr>
                <w:b/>
                <w:bCs/>
                <w:sz w:val="22"/>
                <w:szCs w:val="24"/>
              </w:rPr>
              <w:lastRenderedPageBreak/>
              <w:t>Chapter 8</w:t>
            </w:r>
          </w:p>
        </w:tc>
      </w:tr>
      <w:tr w:rsidR="00543A22" w:rsidRPr="009F6A73" w14:paraId="3D3204DB" w14:textId="77777777" w:rsidTr="002C1F0D">
        <w:tblPrEx>
          <w:tblBorders>
            <w:bottom w:val="single" w:sz="6" w:space="0" w:color="1C556C" w:themeColor="accent1"/>
            <w:insideH w:val="single" w:sz="6" w:space="0" w:color="1C556C" w:themeColor="accent1"/>
            <w:insideV w:val="single" w:sz="6" w:space="0" w:color="1C556C" w:themeColor="accent1"/>
          </w:tblBorders>
        </w:tblPrEx>
        <w:tc>
          <w:tcPr>
            <w:tcW w:w="680" w:type="dxa"/>
            <w:tcMar>
              <w:left w:w="105" w:type="dxa"/>
              <w:right w:w="105" w:type="dxa"/>
            </w:tcMar>
          </w:tcPr>
          <w:p w14:paraId="4C6377A5" w14:textId="77777777" w:rsidR="00543A22" w:rsidRPr="009F6A73" w:rsidRDefault="00543A22" w:rsidP="00783B6A">
            <w:pPr>
              <w:pStyle w:val="TableText"/>
              <w:spacing w:before="80" w:after="80"/>
              <w:rPr>
                <w:sz w:val="22"/>
                <w:szCs w:val="30"/>
              </w:rPr>
            </w:pPr>
            <w:r w:rsidRPr="009F6A73">
              <w:rPr>
                <w:sz w:val="22"/>
                <w:szCs w:val="30"/>
              </w:rPr>
              <w:t>8.1</w:t>
            </w:r>
          </w:p>
        </w:tc>
        <w:tc>
          <w:tcPr>
            <w:tcW w:w="7825" w:type="dxa"/>
            <w:tcMar>
              <w:left w:w="105" w:type="dxa"/>
              <w:right w:w="105" w:type="dxa"/>
            </w:tcMar>
          </w:tcPr>
          <w:p w14:paraId="1EF1CC29" w14:textId="77777777" w:rsidR="00543A22" w:rsidRPr="009F6A73" w:rsidRDefault="00543A22" w:rsidP="00783B6A">
            <w:pPr>
              <w:pStyle w:val="TableText"/>
              <w:spacing w:before="80" w:after="80"/>
              <w:rPr>
                <w:sz w:val="22"/>
                <w:szCs w:val="30"/>
              </w:rPr>
            </w:pPr>
            <w:r w:rsidRPr="009F6A73">
              <w:rPr>
                <w:sz w:val="22"/>
                <w:szCs w:val="30"/>
              </w:rPr>
              <w:t>How could partnerships be structured between the Government and the private sector to plant trees on Crown land (land owned and managed by the Government)?</w:t>
            </w:r>
          </w:p>
        </w:tc>
      </w:tr>
      <w:tr w:rsidR="00543A22" w:rsidRPr="009F6A73" w14:paraId="42F32610" w14:textId="77777777" w:rsidTr="002C1F0D">
        <w:tblPrEx>
          <w:tblBorders>
            <w:bottom w:val="single" w:sz="6" w:space="0" w:color="1C556C" w:themeColor="accent1"/>
            <w:insideH w:val="single" w:sz="6" w:space="0" w:color="1C556C" w:themeColor="accent1"/>
            <w:insideV w:val="single" w:sz="6" w:space="0" w:color="1C556C" w:themeColor="accent1"/>
          </w:tblBorders>
        </w:tblPrEx>
        <w:tc>
          <w:tcPr>
            <w:tcW w:w="680" w:type="dxa"/>
            <w:tcMar>
              <w:left w:w="105" w:type="dxa"/>
              <w:right w:w="105" w:type="dxa"/>
            </w:tcMar>
          </w:tcPr>
          <w:p w14:paraId="42F115BB" w14:textId="77777777" w:rsidR="00543A22" w:rsidRPr="009F6A73" w:rsidRDefault="00543A22" w:rsidP="00783B6A">
            <w:pPr>
              <w:pStyle w:val="TableText"/>
              <w:spacing w:before="80" w:after="80"/>
              <w:rPr>
                <w:sz w:val="22"/>
                <w:szCs w:val="30"/>
              </w:rPr>
            </w:pPr>
            <w:r w:rsidRPr="009F6A73">
              <w:rPr>
                <w:sz w:val="22"/>
                <w:szCs w:val="30"/>
              </w:rPr>
              <w:t>8.2</w:t>
            </w:r>
          </w:p>
        </w:tc>
        <w:tc>
          <w:tcPr>
            <w:tcW w:w="7825" w:type="dxa"/>
            <w:tcMar>
              <w:left w:w="105" w:type="dxa"/>
              <w:right w:w="105" w:type="dxa"/>
            </w:tcMar>
          </w:tcPr>
          <w:p w14:paraId="35DB8E69" w14:textId="77777777" w:rsidR="00543A22" w:rsidRPr="009F6A73" w:rsidRDefault="00543A22" w:rsidP="00783B6A">
            <w:pPr>
              <w:pStyle w:val="TableText"/>
              <w:spacing w:before="80" w:after="80"/>
              <w:rPr>
                <w:sz w:val="22"/>
                <w:szCs w:val="30"/>
              </w:rPr>
            </w:pPr>
            <w:r w:rsidRPr="009F6A73">
              <w:rPr>
                <w:sz w:val="22"/>
                <w:szCs w:val="30"/>
              </w:rPr>
              <w:t>What are the three main actions the Government could do to streamline consents for wood processing? </w:t>
            </w:r>
          </w:p>
        </w:tc>
      </w:tr>
      <w:tr w:rsidR="00543A22" w:rsidRPr="009F6A73" w14:paraId="2B713781" w14:textId="77777777" w:rsidTr="002C1F0D">
        <w:tblPrEx>
          <w:tblBorders>
            <w:bottom w:val="single" w:sz="6" w:space="0" w:color="1C556C" w:themeColor="accent1"/>
            <w:insideH w:val="single" w:sz="6" w:space="0" w:color="1C556C" w:themeColor="accent1"/>
            <w:insideV w:val="single" w:sz="6" w:space="0" w:color="1C556C" w:themeColor="accent1"/>
          </w:tblBorders>
        </w:tblPrEx>
        <w:tc>
          <w:tcPr>
            <w:tcW w:w="680" w:type="dxa"/>
            <w:tcMar>
              <w:left w:w="105" w:type="dxa"/>
              <w:right w:w="105" w:type="dxa"/>
            </w:tcMar>
          </w:tcPr>
          <w:p w14:paraId="05081E70" w14:textId="77777777" w:rsidR="00543A22" w:rsidRPr="009F6A73" w:rsidRDefault="00543A22" w:rsidP="00783B6A">
            <w:pPr>
              <w:pStyle w:val="TableText"/>
              <w:spacing w:before="80" w:after="80"/>
              <w:rPr>
                <w:sz w:val="22"/>
                <w:szCs w:val="30"/>
              </w:rPr>
            </w:pPr>
            <w:r w:rsidRPr="009F6A73">
              <w:rPr>
                <w:sz w:val="22"/>
                <w:szCs w:val="30"/>
              </w:rPr>
              <w:t>8.3</w:t>
            </w:r>
          </w:p>
        </w:tc>
        <w:tc>
          <w:tcPr>
            <w:tcW w:w="7825" w:type="dxa"/>
            <w:tcMar>
              <w:left w:w="105" w:type="dxa"/>
              <w:right w:w="105" w:type="dxa"/>
            </w:tcMar>
          </w:tcPr>
          <w:p w14:paraId="2384745F" w14:textId="77777777" w:rsidR="00543A22" w:rsidRPr="009F6A73" w:rsidRDefault="00543A22" w:rsidP="00783B6A">
            <w:pPr>
              <w:pStyle w:val="TableText"/>
              <w:spacing w:before="80" w:after="80"/>
              <w:rPr>
                <w:sz w:val="22"/>
                <w:szCs w:val="30"/>
              </w:rPr>
            </w:pPr>
            <w:r w:rsidRPr="009F6A73">
              <w:rPr>
                <w:sz w:val="22"/>
                <w:szCs w:val="30"/>
              </w:rPr>
              <w:t>How large should the role of wood in the built environment play in New Zealand’s climate response?</w:t>
            </w:r>
          </w:p>
        </w:tc>
      </w:tr>
      <w:tr w:rsidR="00543A22" w:rsidRPr="009F6A73" w14:paraId="77D3C7A6" w14:textId="77777777" w:rsidTr="002C1F0D">
        <w:tblPrEx>
          <w:tblBorders>
            <w:bottom w:val="single" w:sz="6" w:space="0" w:color="1C556C" w:themeColor="accent1"/>
            <w:insideH w:val="single" w:sz="6" w:space="0" w:color="1C556C" w:themeColor="accent1"/>
            <w:insideV w:val="single" w:sz="6" w:space="0" w:color="1C556C" w:themeColor="accent1"/>
          </w:tblBorders>
        </w:tblPrEx>
        <w:tc>
          <w:tcPr>
            <w:tcW w:w="680" w:type="dxa"/>
            <w:tcMar>
              <w:left w:w="105" w:type="dxa"/>
              <w:right w:w="105" w:type="dxa"/>
            </w:tcMar>
          </w:tcPr>
          <w:p w14:paraId="316B2548" w14:textId="77777777" w:rsidR="00543A22" w:rsidRPr="009F6A73" w:rsidRDefault="00543A22" w:rsidP="00783B6A">
            <w:pPr>
              <w:pStyle w:val="TableText"/>
              <w:spacing w:before="80" w:after="80"/>
              <w:rPr>
                <w:sz w:val="22"/>
                <w:szCs w:val="30"/>
              </w:rPr>
            </w:pPr>
            <w:r w:rsidRPr="009F6A73">
              <w:rPr>
                <w:sz w:val="22"/>
                <w:szCs w:val="30"/>
              </w:rPr>
              <w:t>8.4</w:t>
            </w:r>
          </w:p>
        </w:tc>
        <w:tc>
          <w:tcPr>
            <w:tcW w:w="7825" w:type="dxa"/>
            <w:tcMar>
              <w:left w:w="105" w:type="dxa"/>
              <w:right w:w="105" w:type="dxa"/>
            </w:tcMar>
          </w:tcPr>
          <w:p w14:paraId="768217B1" w14:textId="77777777" w:rsidR="00543A22" w:rsidRPr="009F6A73" w:rsidRDefault="00543A22" w:rsidP="00783B6A">
            <w:pPr>
              <w:pStyle w:val="TableText"/>
              <w:spacing w:before="80" w:after="80"/>
              <w:rPr>
                <w:sz w:val="22"/>
                <w:szCs w:val="30"/>
              </w:rPr>
            </w:pPr>
            <w:r w:rsidRPr="009F6A73">
              <w:rPr>
                <w:sz w:val="22"/>
                <w:szCs w:val="30"/>
              </w:rPr>
              <w:t>What other opportunities are there to reduce net emissions from the forestry and wood-processing sector?</w:t>
            </w:r>
          </w:p>
        </w:tc>
      </w:tr>
      <w:tr w:rsidR="00543A22" w:rsidRPr="009F6A73" w14:paraId="098808D2" w14:textId="77777777" w:rsidTr="002C1F0D">
        <w:tblPrEx>
          <w:tblBorders>
            <w:bottom w:val="single" w:sz="6" w:space="0" w:color="1C556C" w:themeColor="accent1"/>
            <w:insideH w:val="single" w:sz="6" w:space="0" w:color="1C556C" w:themeColor="accent1"/>
            <w:insideV w:val="single" w:sz="6" w:space="0" w:color="1C556C" w:themeColor="accent1"/>
          </w:tblBorders>
        </w:tblPrEx>
        <w:tc>
          <w:tcPr>
            <w:tcW w:w="680" w:type="dxa"/>
            <w:tcBorders>
              <w:bottom w:val="single" w:sz="4" w:space="0" w:color="1B556B" w:themeColor="text2"/>
            </w:tcBorders>
            <w:tcMar>
              <w:left w:w="105" w:type="dxa"/>
              <w:right w:w="105" w:type="dxa"/>
            </w:tcMar>
          </w:tcPr>
          <w:p w14:paraId="129F304E" w14:textId="77777777" w:rsidR="00543A22" w:rsidRPr="009F6A73" w:rsidRDefault="00543A22" w:rsidP="00783B6A">
            <w:pPr>
              <w:pStyle w:val="TableText"/>
              <w:spacing w:before="80" w:after="80"/>
              <w:rPr>
                <w:sz w:val="22"/>
                <w:szCs w:val="30"/>
              </w:rPr>
            </w:pPr>
            <w:r w:rsidRPr="009F6A73">
              <w:rPr>
                <w:sz w:val="22"/>
                <w:szCs w:val="30"/>
              </w:rPr>
              <w:t>8.5</w:t>
            </w:r>
          </w:p>
        </w:tc>
        <w:tc>
          <w:tcPr>
            <w:tcW w:w="7825" w:type="dxa"/>
            <w:tcBorders>
              <w:bottom w:val="single" w:sz="4" w:space="0" w:color="1B556B" w:themeColor="text2"/>
            </w:tcBorders>
            <w:tcMar>
              <w:left w:w="105" w:type="dxa"/>
              <w:right w:w="105" w:type="dxa"/>
            </w:tcMar>
          </w:tcPr>
          <w:p w14:paraId="000CE3B3" w14:textId="77777777" w:rsidR="00543A22" w:rsidRPr="009F6A73" w:rsidRDefault="00543A22" w:rsidP="00783B6A">
            <w:pPr>
              <w:pStyle w:val="TableText"/>
              <w:spacing w:before="80" w:after="80"/>
              <w:rPr>
                <w:sz w:val="22"/>
                <w:szCs w:val="30"/>
              </w:rPr>
            </w:pPr>
            <w:r w:rsidRPr="009F6A73">
              <w:rPr>
                <w:sz w:val="22"/>
                <w:szCs w:val="30"/>
              </w:rPr>
              <w:t>Please provide any additional feedback on the Government’s thinking about how to reduce emissions in the forestry and wood-processing sector.</w:t>
            </w:r>
          </w:p>
        </w:tc>
      </w:tr>
      <w:tr w:rsidR="007F4790" w:rsidRPr="009F6A73" w14:paraId="16E7DD76" w14:textId="77777777" w:rsidTr="002C1F0D">
        <w:tc>
          <w:tcPr>
            <w:tcW w:w="8505" w:type="dxa"/>
            <w:gridSpan w:val="2"/>
            <w:tcBorders>
              <w:top w:val="single" w:sz="4" w:space="0" w:color="1B556B" w:themeColor="text2"/>
            </w:tcBorders>
            <w:shd w:val="clear" w:color="auto" w:fill="D2DDE1" w:themeFill="background2"/>
            <w:tcMar>
              <w:left w:w="105" w:type="dxa"/>
              <w:right w:w="105" w:type="dxa"/>
            </w:tcMar>
          </w:tcPr>
          <w:p w14:paraId="2F3ECA69" w14:textId="07B0E071" w:rsidR="007F4790" w:rsidRPr="009F6A73" w:rsidRDefault="007F4790" w:rsidP="00783B6A">
            <w:pPr>
              <w:pStyle w:val="TableText"/>
              <w:spacing w:before="80" w:after="80"/>
              <w:rPr>
                <w:b/>
                <w:bCs/>
                <w:sz w:val="22"/>
                <w:szCs w:val="24"/>
              </w:rPr>
            </w:pPr>
            <w:r w:rsidRPr="009F6A73">
              <w:rPr>
                <w:b/>
                <w:bCs/>
                <w:sz w:val="22"/>
                <w:szCs w:val="24"/>
              </w:rPr>
              <w:t>Chapter 9</w:t>
            </w:r>
          </w:p>
        </w:tc>
      </w:tr>
      <w:tr w:rsidR="00543A22" w:rsidRPr="009F6A73" w14:paraId="35442626" w14:textId="77777777" w:rsidTr="002C1F0D">
        <w:tblPrEx>
          <w:tblBorders>
            <w:bottom w:val="single" w:sz="6" w:space="0" w:color="1C556C" w:themeColor="accent1"/>
            <w:insideH w:val="single" w:sz="6" w:space="0" w:color="1C556C" w:themeColor="accent1"/>
            <w:insideV w:val="single" w:sz="6" w:space="0" w:color="1C556C" w:themeColor="accent1"/>
          </w:tblBorders>
        </w:tblPrEx>
        <w:tc>
          <w:tcPr>
            <w:tcW w:w="680" w:type="dxa"/>
            <w:tcMar>
              <w:left w:w="105" w:type="dxa"/>
              <w:right w:w="105" w:type="dxa"/>
            </w:tcMar>
          </w:tcPr>
          <w:p w14:paraId="42C71C02" w14:textId="77777777" w:rsidR="00543A22" w:rsidRPr="009F6A73" w:rsidRDefault="00543A22" w:rsidP="00783B6A">
            <w:pPr>
              <w:pStyle w:val="TableText"/>
              <w:spacing w:before="80" w:after="80"/>
              <w:rPr>
                <w:sz w:val="22"/>
                <w:szCs w:val="30"/>
              </w:rPr>
            </w:pPr>
            <w:r w:rsidRPr="009F6A73">
              <w:rPr>
                <w:sz w:val="22"/>
                <w:szCs w:val="22"/>
              </w:rPr>
              <w:t>9.1</w:t>
            </w:r>
          </w:p>
        </w:tc>
        <w:tc>
          <w:tcPr>
            <w:tcW w:w="7825" w:type="dxa"/>
            <w:tcMar>
              <w:left w:w="105" w:type="dxa"/>
              <w:right w:w="105" w:type="dxa"/>
            </w:tcMar>
          </w:tcPr>
          <w:p w14:paraId="6B8A574D" w14:textId="77777777" w:rsidR="00543A22" w:rsidRPr="009F6A73" w:rsidRDefault="00543A22" w:rsidP="00783B6A">
            <w:pPr>
              <w:pStyle w:val="TableText"/>
              <w:spacing w:before="80" w:after="80"/>
              <w:rPr>
                <w:sz w:val="22"/>
                <w:szCs w:val="30"/>
              </w:rPr>
            </w:pPr>
            <w:r w:rsidRPr="009F6A73">
              <w:rPr>
                <w:sz w:val="22"/>
                <w:szCs w:val="22"/>
              </w:rPr>
              <w:t>What are the three main opportunities for non-forestry removals to support emissions reduction?</w:t>
            </w:r>
          </w:p>
        </w:tc>
      </w:tr>
      <w:tr w:rsidR="00543A22" w:rsidRPr="009F6A73" w14:paraId="0884301E" w14:textId="77777777" w:rsidTr="002C1F0D">
        <w:tblPrEx>
          <w:tblBorders>
            <w:bottom w:val="single" w:sz="6" w:space="0" w:color="1C556C" w:themeColor="accent1"/>
            <w:insideH w:val="single" w:sz="6" w:space="0" w:color="1C556C" w:themeColor="accent1"/>
            <w:insideV w:val="single" w:sz="6" w:space="0" w:color="1C556C" w:themeColor="accent1"/>
          </w:tblBorders>
        </w:tblPrEx>
        <w:tc>
          <w:tcPr>
            <w:tcW w:w="680" w:type="dxa"/>
            <w:tcMar>
              <w:left w:w="105" w:type="dxa"/>
              <w:right w:w="105" w:type="dxa"/>
            </w:tcMar>
          </w:tcPr>
          <w:p w14:paraId="12785F57" w14:textId="77777777" w:rsidR="00543A22" w:rsidRPr="009F6A73" w:rsidRDefault="00543A22" w:rsidP="00783B6A">
            <w:pPr>
              <w:pStyle w:val="TableText"/>
              <w:spacing w:before="80" w:after="80"/>
              <w:rPr>
                <w:sz w:val="22"/>
              </w:rPr>
            </w:pPr>
            <w:r w:rsidRPr="009F6A73">
              <w:rPr>
                <w:sz w:val="22"/>
                <w:szCs w:val="22"/>
              </w:rPr>
              <w:t>9.2</w:t>
            </w:r>
          </w:p>
        </w:tc>
        <w:tc>
          <w:tcPr>
            <w:tcW w:w="7825" w:type="dxa"/>
            <w:tcMar>
              <w:left w:w="105" w:type="dxa"/>
              <w:right w:w="105" w:type="dxa"/>
            </w:tcMar>
          </w:tcPr>
          <w:p w14:paraId="2EEE56C9" w14:textId="77777777" w:rsidR="00543A22" w:rsidRPr="009F6A73" w:rsidRDefault="00543A22" w:rsidP="00783B6A">
            <w:pPr>
              <w:pStyle w:val="TableText"/>
              <w:spacing w:before="80" w:after="80"/>
              <w:rPr>
                <w:sz w:val="22"/>
              </w:rPr>
            </w:pPr>
            <w:r w:rsidRPr="009F6A73">
              <w:rPr>
                <w:sz w:val="22"/>
                <w:szCs w:val="22"/>
              </w:rPr>
              <w:t>What are three main barriers to developing more non-forestry removals?</w:t>
            </w:r>
          </w:p>
        </w:tc>
      </w:tr>
      <w:tr w:rsidR="00543A22" w:rsidRPr="009F6A73" w14:paraId="2A1DFBA6" w14:textId="77777777" w:rsidTr="002C1F0D">
        <w:tblPrEx>
          <w:tblBorders>
            <w:bottom w:val="single" w:sz="6" w:space="0" w:color="1C556C" w:themeColor="accent1"/>
            <w:insideH w:val="single" w:sz="6" w:space="0" w:color="1C556C" w:themeColor="accent1"/>
            <w:insideV w:val="single" w:sz="6" w:space="0" w:color="1C556C" w:themeColor="accent1"/>
          </w:tblBorders>
        </w:tblPrEx>
        <w:tc>
          <w:tcPr>
            <w:tcW w:w="680" w:type="dxa"/>
            <w:tcMar>
              <w:left w:w="105" w:type="dxa"/>
              <w:right w:w="105" w:type="dxa"/>
            </w:tcMar>
          </w:tcPr>
          <w:p w14:paraId="5236B33B" w14:textId="77777777" w:rsidR="00543A22" w:rsidRPr="009F6A73" w:rsidRDefault="00543A22" w:rsidP="00783B6A">
            <w:pPr>
              <w:pStyle w:val="TableText"/>
              <w:spacing w:before="80" w:after="80"/>
              <w:rPr>
                <w:sz w:val="22"/>
              </w:rPr>
            </w:pPr>
            <w:r w:rsidRPr="009F6A73">
              <w:rPr>
                <w:sz w:val="22"/>
                <w:szCs w:val="22"/>
              </w:rPr>
              <w:t>9.3</w:t>
            </w:r>
          </w:p>
        </w:tc>
        <w:tc>
          <w:tcPr>
            <w:tcW w:w="7825" w:type="dxa"/>
            <w:tcMar>
              <w:left w:w="105" w:type="dxa"/>
              <w:right w:w="105" w:type="dxa"/>
            </w:tcMar>
          </w:tcPr>
          <w:p w14:paraId="1786D174" w14:textId="77777777" w:rsidR="00543A22" w:rsidRPr="009F6A73" w:rsidRDefault="00543A22" w:rsidP="00783B6A">
            <w:pPr>
              <w:pStyle w:val="TableText"/>
              <w:spacing w:before="80" w:after="80"/>
              <w:rPr>
                <w:sz w:val="22"/>
              </w:rPr>
            </w:pPr>
            <w:r w:rsidRPr="009F6A73">
              <w:rPr>
                <w:sz w:val="22"/>
                <w:szCs w:val="22"/>
              </w:rPr>
              <w:t xml:space="preserve">It is important to balance </w:t>
            </w:r>
            <w:proofErr w:type="gramStart"/>
            <w:r w:rsidRPr="009F6A73">
              <w:rPr>
                <w:sz w:val="22"/>
                <w:szCs w:val="22"/>
              </w:rPr>
              <w:t>landowners</w:t>
            </w:r>
            <w:proofErr w:type="gramEnd"/>
            <w:r w:rsidRPr="009F6A73">
              <w:rPr>
                <w:sz w:val="22"/>
                <w:szCs w:val="22"/>
              </w:rPr>
              <w:t xml:space="preserve"> ability to use their land flexibly with the recognition of the role of non-forestry removals. How can this balance be achieved?</w:t>
            </w:r>
          </w:p>
        </w:tc>
      </w:tr>
      <w:tr w:rsidR="00543A22" w:rsidRPr="009F6A73" w14:paraId="784F95D3" w14:textId="77777777" w:rsidTr="002C1F0D">
        <w:tblPrEx>
          <w:tblBorders>
            <w:bottom w:val="single" w:sz="6" w:space="0" w:color="1C556C" w:themeColor="accent1"/>
            <w:insideH w:val="single" w:sz="6" w:space="0" w:color="1C556C" w:themeColor="accent1"/>
            <w:insideV w:val="single" w:sz="6" w:space="0" w:color="1C556C" w:themeColor="accent1"/>
          </w:tblBorders>
        </w:tblPrEx>
        <w:tc>
          <w:tcPr>
            <w:tcW w:w="680" w:type="dxa"/>
            <w:tcMar>
              <w:left w:w="105" w:type="dxa"/>
              <w:right w:w="105" w:type="dxa"/>
            </w:tcMar>
          </w:tcPr>
          <w:p w14:paraId="5B4BE519" w14:textId="77777777" w:rsidR="00543A22" w:rsidRPr="009F6A73" w:rsidRDefault="00543A22" w:rsidP="00783B6A">
            <w:pPr>
              <w:pStyle w:val="TableText"/>
              <w:spacing w:before="80" w:after="80"/>
              <w:rPr>
                <w:sz w:val="22"/>
              </w:rPr>
            </w:pPr>
            <w:r w:rsidRPr="009F6A73">
              <w:rPr>
                <w:sz w:val="22"/>
                <w:szCs w:val="22"/>
              </w:rPr>
              <w:t>9.4</w:t>
            </w:r>
          </w:p>
        </w:tc>
        <w:tc>
          <w:tcPr>
            <w:tcW w:w="7825" w:type="dxa"/>
            <w:tcMar>
              <w:left w:w="105" w:type="dxa"/>
              <w:right w:w="105" w:type="dxa"/>
            </w:tcMar>
          </w:tcPr>
          <w:p w14:paraId="09A0C91A" w14:textId="77777777" w:rsidR="00543A22" w:rsidRPr="009F6A73" w:rsidRDefault="00543A22" w:rsidP="00783B6A">
            <w:pPr>
              <w:pStyle w:val="TableText"/>
              <w:spacing w:before="80" w:after="80"/>
              <w:rPr>
                <w:sz w:val="22"/>
              </w:rPr>
            </w:pPr>
            <w:r w:rsidRPr="009F6A73">
              <w:rPr>
                <w:sz w:val="22"/>
                <w:szCs w:val="22"/>
              </w:rPr>
              <w:t>What three main benefits beyond emissions reductions could be created by developing more non-forestry removals?</w:t>
            </w:r>
          </w:p>
        </w:tc>
      </w:tr>
      <w:tr w:rsidR="00543A22" w:rsidRPr="009F6A73" w14:paraId="38739B0E" w14:textId="77777777" w:rsidTr="002C1F0D">
        <w:tblPrEx>
          <w:tblBorders>
            <w:bottom w:val="single" w:sz="6" w:space="0" w:color="1C556C" w:themeColor="accent1"/>
            <w:insideH w:val="single" w:sz="6" w:space="0" w:color="1C556C" w:themeColor="accent1"/>
            <w:insideV w:val="single" w:sz="6" w:space="0" w:color="1C556C" w:themeColor="accent1"/>
          </w:tblBorders>
        </w:tblPrEx>
        <w:tc>
          <w:tcPr>
            <w:tcW w:w="680" w:type="dxa"/>
            <w:tcMar>
              <w:left w:w="105" w:type="dxa"/>
              <w:right w:w="105" w:type="dxa"/>
            </w:tcMar>
          </w:tcPr>
          <w:p w14:paraId="2033C660" w14:textId="77777777" w:rsidR="00543A22" w:rsidRPr="009F6A73" w:rsidRDefault="00543A22" w:rsidP="00783B6A">
            <w:pPr>
              <w:pStyle w:val="TableText"/>
              <w:spacing w:before="80" w:after="80"/>
              <w:rPr>
                <w:sz w:val="22"/>
              </w:rPr>
            </w:pPr>
            <w:r w:rsidRPr="009F6A73">
              <w:rPr>
                <w:sz w:val="22"/>
                <w:szCs w:val="22"/>
              </w:rPr>
              <w:t>9.5</w:t>
            </w:r>
          </w:p>
        </w:tc>
        <w:tc>
          <w:tcPr>
            <w:tcW w:w="7825" w:type="dxa"/>
            <w:tcMar>
              <w:left w:w="105" w:type="dxa"/>
              <w:right w:w="105" w:type="dxa"/>
            </w:tcMar>
          </w:tcPr>
          <w:p w14:paraId="7D4E1B20" w14:textId="77777777" w:rsidR="00543A22" w:rsidRPr="009F6A73" w:rsidRDefault="00543A22" w:rsidP="00783B6A">
            <w:pPr>
              <w:pStyle w:val="TableText"/>
              <w:spacing w:before="80" w:after="80"/>
              <w:rPr>
                <w:sz w:val="22"/>
              </w:rPr>
            </w:pPr>
            <w:r w:rsidRPr="009F6A73">
              <w:rPr>
                <w:sz w:val="22"/>
                <w:szCs w:val="22"/>
              </w:rPr>
              <w:t>What</w:t>
            </w:r>
            <w:r w:rsidRPr="009F6A73" w:rsidDel="00C55BA9">
              <w:rPr>
                <w:sz w:val="22"/>
                <w:szCs w:val="22"/>
              </w:rPr>
              <w:t xml:space="preserve"> </w:t>
            </w:r>
            <w:r w:rsidRPr="009F6A73">
              <w:rPr>
                <w:sz w:val="22"/>
                <w:szCs w:val="22"/>
              </w:rPr>
              <w:t>risks and trade-offs from incentivising land-use and management change to reduce net emissions need to be considered?</w:t>
            </w:r>
          </w:p>
        </w:tc>
      </w:tr>
      <w:tr w:rsidR="00543A22" w:rsidRPr="009F6A73" w14:paraId="3492A622" w14:textId="77777777" w:rsidTr="002C1F0D">
        <w:tblPrEx>
          <w:tblBorders>
            <w:bottom w:val="single" w:sz="6" w:space="0" w:color="1C556C" w:themeColor="accent1"/>
            <w:insideH w:val="single" w:sz="6" w:space="0" w:color="1C556C" w:themeColor="accent1"/>
            <w:insideV w:val="single" w:sz="6" w:space="0" w:color="1C556C" w:themeColor="accent1"/>
          </w:tblBorders>
        </w:tblPrEx>
        <w:tc>
          <w:tcPr>
            <w:tcW w:w="680" w:type="dxa"/>
            <w:tcBorders>
              <w:bottom w:val="single" w:sz="4" w:space="0" w:color="1B556B" w:themeColor="text2"/>
            </w:tcBorders>
            <w:tcMar>
              <w:left w:w="105" w:type="dxa"/>
              <w:right w:w="105" w:type="dxa"/>
            </w:tcMar>
          </w:tcPr>
          <w:p w14:paraId="46102873" w14:textId="77777777" w:rsidR="00543A22" w:rsidRPr="009F6A73" w:rsidRDefault="00543A22" w:rsidP="00783B6A">
            <w:pPr>
              <w:pStyle w:val="TableText"/>
              <w:spacing w:before="80" w:after="80"/>
              <w:rPr>
                <w:sz w:val="22"/>
              </w:rPr>
            </w:pPr>
            <w:r w:rsidRPr="009F6A73">
              <w:rPr>
                <w:sz w:val="22"/>
                <w:szCs w:val="22"/>
              </w:rPr>
              <w:t>9.6</w:t>
            </w:r>
          </w:p>
        </w:tc>
        <w:tc>
          <w:tcPr>
            <w:tcW w:w="7825" w:type="dxa"/>
            <w:tcBorders>
              <w:bottom w:val="single" w:sz="4" w:space="0" w:color="1B556B" w:themeColor="text2"/>
            </w:tcBorders>
            <w:tcMar>
              <w:left w:w="105" w:type="dxa"/>
              <w:right w:w="105" w:type="dxa"/>
            </w:tcMar>
          </w:tcPr>
          <w:p w14:paraId="74EC9EBD" w14:textId="77777777" w:rsidR="00543A22" w:rsidRPr="009F6A73" w:rsidRDefault="00543A22" w:rsidP="00783B6A">
            <w:pPr>
              <w:pStyle w:val="TableText"/>
              <w:spacing w:before="80" w:after="80"/>
              <w:rPr>
                <w:sz w:val="22"/>
              </w:rPr>
            </w:pPr>
            <w:r w:rsidRPr="009F6A73">
              <w:rPr>
                <w:sz w:val="22"/>
                <w:szCs w:val="22"/>
              </w:rPr>
              <w:t>Please provide any additional feedback on the Government’s thinking about how to reduce emissions through non-forestry removals.</w:t>
            </w:r>
          </w:p>
        </w:tc>
      </w:tr>
      <w:tr w:rsidR="003D0C87" w:rsidRPr="009F6A73" w14:paraId="5B0E2A57" w14:textId="77777777" w:rsidTr="002C1F0D">
        <w:tc>
          <w:tcPr>
            <w:tcW w:w="8505" w:type="dxa"/>
            <w:gridSpan w:val="2"/>
            <w:tcBorders>
              <w:top w:val="single" w:sz="4" w:space="0" w:color="1B556B" w:themeColor="text2"/>
            </w:tcBorders>
            <w:shd w:val="clear" w:color="auto" w:fill="D2DDE1" w:themeFill="background2"/>
            <w:tcMar>
              <w:left w:w="105" w:type="dxa"/>
              <w:right w:w="105" w:type="dxa"/>
            </w:tcMar>
          </w:tcPr>
          <w:p w14:paraId="4F5DC2FC" w14:textId="4CBD4BD5" w:rsidR="003D0C87" w:rsidRPr="009F6A73" w:rsidRDefault="003D0C87" w:rsidP="00783B6A">
            <w:pPr>
              <w:pStyle w:val="TableText"/>
              <w:spacing w:before="80" w:after="80"/>
              <w:rPr>
                <w:b/>
                <w:bCs/>
                <w:sz w:val="22"/>
                <w:szCs w:val="24"/>
              </w:rPr>
            </w:pPr>
            <w:r w:rsidRPr="009F6A73">
              <w:rPr>
                <w:b/>
                <w:bCs/>
                <w:sz w:val="22"/>
                <w:szCs w:val="24"/>
              </w:rPr>
              <w:t>Chapter 10</w:t>
            </w:r>
          </w:p>
        </w:tc>
      </w:tr>
      <w:tr w:rsidR="00543A22" w:rsidRPr="009F6A73" w14:paraId="6D5E971D" w14:textId="77777777" w:rsidTr="002C1F0D">
        <w:tblPrEx>
          <w:tblBorders>
            <w:bottom w:val="single" w:sz="6" w:space="0" w:color="1C556C" w:themeColor="accent1"/>
            <w:insideH w:val="single" w:sz="6" w:space="0" w:color="1C556C" w:themeColor="accent1"/>
            <w:insideV w:val="single" w:sz="6" w:space="0" w:color="1C556C" w:themeColor="accent1"/>
          </w:tblBorders>
        </w:tblPrEx>
        <w:tc>
          <w:tcPr>
            <w:tcW w:w="680" w:type="dxa"/>
            <w:tcMar>
              <w:left w:w="105" w:type="dxa"/>
              <w:right w:w="105" w:type="dxa"/>
            </w:tcMar>
          </w:tcPr>
          <w:p w14:paraId="78FC285C" w14:textId="77777777" w:rsidR="00543A22" w:rsidRPr="009F6A73" w:rsidRDefault="00543A22" w:rsidP="00783B6A">
            <w:pPr>
              <w:pStyle w:val="TableText"/>
              <w:spacing w:before="80" w:after="80"/>
              <w:rPr>
                <w:sz w:val="22"/>
              </w:rPr>
            </w:pPr>
            <w:r w:rsidRPr="009F6A73">
              <w:rPr>
                <w:sz w:val="22"/>
                <w:szCs w:val="30"/>
              </w:rPr>
              <w:t>10.1</w:t>
            </w:r>
          </w:p>
        </w:tc>
        <w:tc>
          <w:tcPr>
            <w:tcW w:w="7825" w:type="dxa"/>
            <w:tcMar>
              <w:left w:w="105" w:type="dxa"/>
              <w:right w:w="105" w:type="dxa"/>
            </w:tcMar>
          </w:tcPr>
          <w:p w14:paraId="7CA55298" w14:textId="77777777" w:rsidR="00543A22" w:rsidRPr="009F6A73" w:rsidRDefault="00543A22" w:rsidP="00783B6A">
            <w:pPr>
              <w:pStyle w:val="TableText"/>
              <w:spacing w:before="80" w:after="80"/>
              <w:rPr>
                <w:sz w:val="22"/>
              </w:rPr>
            </w:pPr>
            <w:r w:rsidRPr="009F6A73">
              <w:rPr>
                <w:sz w:val="22"/>
                <w:szCs w:val="30"/>
              </w:rPr>
              <w:t>Do you agree or disagree that the Government should further investigate improvements to organic waste disposal and landfill gas capture?</w:t>
            </w:r>
          </w:p>
        </w:tc>
      </w:tr>
      <w:tr w:rsidR="00543A22" w:rsidRPr="009F6A73" w14:paraId="2F978BE2" w14:textId="77777777" w:rsidTr="002C1F0D">
        <w:tblPrEx>
          <w:tblBorders>
            <w:bottom w:val="single" w:sz="6" w:space="0" w:color="1C556C" w:themeColor="accent1"/>
            <w:insideH w:val="single" w:sz="6" w:space="0" w:color="1C556C" w:themeColor="accent1"/>
            <w:insideV w:val="single" w:sz="6" w:space="0" w:color="1C556C" w:themeColor="accent1"/>
          </w:tblBorders>
        </w:tblPrEx>
        <w:tc>
          <w:tcPr>
            <w:tcW w:w="680" w:type="dxa"/>
            <w:tcMar>
              <w:left w:w="105" w:type="dxa"/>
              <w:right w:w="105" w:type="dxa"/>
            </w:tcMar>
          </w:tcPr>
          <w:p w14:paraId="60D82427" w14:textId="77777777" w:rsidR="00543A22" w:rsidRPr="009F6A73" w:rsidRDefault="00543A22" w:rsidP="00783B6A">
            <w:pPr>
              <w:pStyle w:val="TableText"/>
              <w:spacing w:before="80" w:after="80"/>
              <w:rPr>
                <w:sz w:val="22"/>
                <w:szCs w:val="30"/>
              </w:rPr>
            </w:pPr>
            <w:r w:rsidRPr="009F6A73">
              <w:rPr>
                <w:sz w:val="22"/>
                <w:szCs w:val="30"/>
              </w:rPr>
              <w:t>10.2</w:t>
            </w:r>
          </w:p>
        </w:tc>
        <w:tc>
          <w:tcPr>
            <w:tcW w:w="7825" w:type="dxa"/>
            <w:tcMar>
              <w:left w:w="105" w:type="dxa"/>
              <w:right w:w="105" w:type="dxa"/>
            </w:tcMar>
          </w:tcPr>
          <w:p w14:paraId="5EEFC64E" w14:textId="77777777" w:rsidR="00543A22" w:rsidRPr="009F6A73" w:rsidRDefault="00543A22" w:rsidP="00783B6A">
            <w:pPr>
              <w:pStyle w:val="TableText"/>
              <w:spacing w:before="80" w:after="80"/>
              <w:rPr>
                <w:sz w:val="22"/>
                <w:szCs w:val="30"/>
              </w:rPr>
            </w:pPr>
            <w:r w:rsidRPr="009F6A73">
              <w:rPr>
                <w:sz w:val="22"/>
                <w:szCs w:val="30"/>
              </w:rPr>
              <w:t>What is the main barrier to reducing emissions from waste (in households and businesses or across the waste sector)?</w:t>
            </w:r>
          </w:p>
        </w:tc>
      </w:tr>
      <w:tr w:rsidR="00543A22" w:rsidRPr="009F6A73" w14:paraId="268321CF" w14:textId="77777777" w:rsidTr="002C1F0D">
        <w:tblPrEx>
          <w:tblBorders>
            <w:bottom w:val="single" w:sz="6" w:space="0" w:color="1C556C" w:themeColor="accent1"/>
            <w:insideH w:val="single" w:sz="6" w:space="0" w:color="1C556C" w:themeColor="accent1"/>
            <w:insideV w:val="single" w:sz="6" w:space="0" w:color="1C556C" w:themeColor="accent1"/>
          </w:tblBorders>
        </w:tblPrEx>
        <w:tc>
          <w:tcPr>
            <w:tcW w:w="680" w:type="dxa"/>
            <w:tcMar>
              <w:left w:w="105" w:type="dxa"/>
              <w:right w:w="105" w:type="dxa"/>
            </w:tcMar>
          </w:tcPr>
          <w:p w14:paraId="63DE2601" w14:textId="77777777" w:rsidR="00543A22" w:rsidRPr="009F6A73" w:rsidRDefault="00543A22" w:rsidP="00783B6A">
            <w:pPr>
              <w:pStyle w:val="TableText"/>
              <w:spacing w:before="80" w:after="80"/>
              <w:rPr>
                <w:sz w:val="22"/>
                <w:szCs w:val="30"/>
              </w:rPr>
            </w:pPr>
            <w:r w:rsidRPr="009F6A73">
              <w:rPr>
                <w:sz w:val="22"/>
                <w:szCs w:val="30"/>
              </w:rPr>
              <w:t>10.3</w:t>
            </w:r>
          </w:p>
        </w:tc>
        <w:tc>
          <w:tcPr>
            <w:tcW w:w="7825" w:type="dxa"/>
            <w:tcMar>
              <w:left w:w="105" w:type="dxa"/>
              <w:right w:w="105" w:type="dxa"/>
            </w:tcMar>
          </w:tcPr>
          <w:p w14:paraId="5C64EA73" w14:textId="77777777" w:rsidR="00543A22" w:rsidRPr="009F6A73" w:rsidRDefault="00543A22" w:rsidP="00783B6A">
            <w:pPr>
              <w:pStyle w:val="TableText"/>
              <w:spacing w:before="80" w:after="80"/>
              <w:rPr>
                <w:sz w:val="22"/>
                <w:szCs w:val="30"/>
              </w:rPr>
            </w:pPr>
            <w:r w:rsidRPr="009F6A73">
              <w:rPr>
                <w:sz w:val="22"/>
                <w:szCs w:val="30"/>
              </w:rPr>
              <w:t>What is the main action the Government could take to support emissions reductions from waste (in households and businesses or across the waste sector)?</w:t>
            </w:r>
          </w:p>
        </w:tc>
      </w:tr>
      <w:tr w:rsidR="00543A22" w:rsidRPr="009F6A73" w14:paraId="20F4BD44" w14:textId="77777777" w:rsidTr="002C1F0D">
        <w:tblPrEx>
          <w:tblBorders>
            <w:bottom w:val="single" w:sz="6" w:space="0" w:color="1C556C" w:themeColor="accent1"/>
            <w:insideH w:val="single" w:sz="6" w:space="0" w:color="1C556C" w:themeColor="accent1"/>
            <w:insideV w:val="single" w:sz="6" w:space="0" w:color="1C556C" w:themeColor="accent1"/>
          </w:tblBorders>
        </w:tblPrEx>
        <w:tc>
          <w:tcPr>
            <w:tcW w:w="680" w:type="dxa"/>
            <w:tcBorders>
              <w:bottom w:val="single" w:sz="4" w:space="0" w:color="1B556B" w:themeColor="text2"/>
            </w:tcBorders>
            <w:tcMar>
              <w:left w:w="105" w:type="dxa"/>
              <w:right w:w="105" w:type="dxa"/>
            </w:tcMar>
          </w:tcPr>
          <w:p w14:paraId="0FB4C87C" w14:textId="77777777" w:rsidR="00543A22" w:rsidRPr="009F6A73" w:rsidRDefault="00543A22" w:rsidP="00783B6A">
            <w:pPr>
              <w:pStyle w:val="TableText"/>
              <w:spacing w:before="80" w:after="80"/>
              <w:rPr>
                <w:sz w:val="22"/>
                <w:szCs w:val="30"/>
              </w:rPr>
            </w:pPr>
            <w:r w:rsidRPr="009F6A73">
              <w:rPr>
                <w:sz w:val="22"/>
                <w:szCs w:val="30"/>
              </w:rPr>
              <w:t>10.4</w:t>
            </w:r>
          </w:p>
        </w:tc>
        <w:tc>
          <w:tcPr>
            <w:tcW w:w="7825" w:type="dxa"/>
            <w:tcBorders>
              <w:bottom w:val="single" w:sz="4" w:space="0" w:color="1B556B" w:themeColor="text2"/>
            </w:tcBorders>
            <w:tcMar>
              <w:left w:w="105" w:type="dxa"/>
              <w:right w:w="105" w:type="dxa"/>
            </w:tcMar>
          </w:tcPr>
          <w:p w14:paraId="257BFF10" w14:textId="77777777" w:rsidR="00543A22" w:rsidRPr="009F6A73" w:rsidRDefault="00543A22" w:rsidP="00783B6A">
            <w:pPr>
              <w:pStyle w:val="TableText"/>
              <w:spacing w:before="80" w:after="80"/>
              <w:rPr>
                <w:sz w:val="22"/>
                <w:szCs w:val="30"/>
              </w:rPr>
            </w:pPr>
            <w:r w:rsidRPr="009F6A73">
              <w:rPr>
                <w:sz w:val="22"/>
                <w:szCs w:val="30"/>
              </w:rPr>
              <w:t>Please provide any additional feedback on the Government’s thinking about how to reduce emissions in the waste sector.</w:t>
            </w:r>
          </w:p>
        </w:tc>
      </w:tr>
      <w:tr w:rsidR="003D0C87" w:rsidRPr="009F6A73" w14:paraId="17EE6EFD" w14:textId="77777777" w:rsidTr="002C1F0D">
        <w:tc>
          <w:tcPr>
            <w:tcW w:w="8505" w:type="dxa"/>
            <w:gridSpan w:val="2"/>
            <w:tcBorders>
              <w:top w:val="single" w:sz="4" w:space="0" w:color="1B556B" w:themeColor="text2"/>
            </w:tcBorders>
            <w:shd w:val="clear" w:color="auto" w:fill="D2DDE1" w:themeFill="background2"/>
            <w:tcMar>
              <w:left w:w="105" w:type="dxa"/>
              <w:right w:w="105" w:type="dxa"/>
            </w:tcMar>
          </w:tcPr>
          <w:p w14:paraId="151313E2" w14:textId="7B24D1FE" w:rsidR="003D0C87" w:rsidRPr="009F6A73" w:rsidRDefault="003D0C87" w:rsidP="00783B6A">
            <w:pPr>
              <w:pStyle w:val="TableText"/>
              <w:spacing w:before="80" w:after="80"/>
              <w:rPr>
                <w:b/>
                <w:bCs/>
                <w:sz w:val="22"/>
                <w:szCs w:val="24"/>
              </w:rPr>
            </w:pPr>
            <w:r w:rsidRPr="009F6A73">
              <w:rPr>
                <w:b/>
                <w:bCs/>
                <w:sz w:val="22"/>
                <w:szCs w:val="24"/>
              </w:rPr>
              <w:t>Chapter 11</w:t>
            </w:r>
          </w:p>
        </w:tc>
      </w:tr>
      <w:tr w:rsidR="00543A22" w:rsidRPr="009F6A73" w14:paraId="01ECCBAF" w14:textId="77777777" w:rsidTr="002C1F0D">
        <w:tblPrEx>
          <w:tblBorders>
            <w:bottom w:val="single" w:sz="6" w:space="0" w:color="1C556C" w:themeColor="accent1"/>
            <w:insideH w:val="single" w:sz="6" w:space="0" w:color="1C556C" w:themeColor="accent1"/>
            <w:insideV w:val="single" w:sz="6" w:space="0" w:color="1C556C" w:themeColor="accent1"/>
          </w:tblBorders>
        </w:tblPrEx>
        <w:tc>
          <w:tcPr>
            <w:tcW w:w="680" w:type="dxa"/>
            <w:tcMar>
              <w:left w:w="105" w:type="dxa"/>
              <w:right w:w="105" w:type="dxa"/>
            </w:tcMar>
          </w:tcPr>
          <w:p w14:paraId="680D92DF" w14:textId="77777777" w:rsidR="00543A22" w:rsidRPr="009F6A73" w:rsidRDefault="00543A22" w:rsidP="00783B6A">
            <w:pPr>
              <w:pStyle w:val="TableText"/>
              <w:spacing w:before="80" w:after="80"/>
              <w:rPr>
                <w:sz w:val="22"/>
                <w:szCs w:val="30"/>
              </w:rPr>
            </w:pPr>
            <w:r w:rsidRPr="009F6A73">
              <w:rPr>
                <w:sz w:val="22"/>
                <w:szCs w:val="22"/>
              </w:rPr>
              <w:t>11.1</w:t>
            </w:r>
          </w:p>
        </w:tc>
        <w:tc>
          <w:tcPr>
            <w:tcW w:w="7825" w:type="dxa"/>
            <w:tcMar>
              <w:left w:w="105" w:type="dxa"/>
              <w:right w:w="105" w:type="dxa"/>
            </w:tcMar>
          </w:tcPr>
          <w:p w14:paraId="6BC8658D" w14:textId="77777777" w:rsidR="00543A22" w:rsidRPr="009F6A73" w:rsidRDefault="00543A22" w:rsidP="00783B6A">
            <w:pPr>
              <w:pStyle w:val="TableText"/>
              <w:spacing w:before="80" w:after="80"/>
              <w:rPr>
                <w:sz w:val="22"/>
                <w:szCs w:val="30"/>
              </w:rPr>
            </w:pPr>
            <w:r w:rsidRPr="009F6A73">
              <w:rPr>
                <w:sz w:val="22"/>
                <w:szCs w:val="22"/>
              </w:rPr>
              <w:t>What are the three main barriers to managing climate risks through emissions reduction policies in this discussion document?</w:t>
            </w:r>
          </w:p>
        </w:tc>
      </w:tr>
      <w:tr w:rsidR="00543A22" w:rsidRPr="009F6A73" w14:paraId="357BCE73" w14:textId="77777777" w:rsidTr="002C1F0D">
        <w:tblPrEx>
          <w:tblBorders>
            <w:bottom w:val="single" w:sz="6" w:space="0" w:color="1C556C" w:themeColor="accent1"/>
            <w:insideH w:val="single" w:sz="6" w:space="0" w:color="1C556C" w:themeColor="accent1"/>
            <w:insideV w:val="single" w:sz="6" w:space="0" w:color="1C556C" w:themeColor="accent1"/>
          </w:tblBorders>
        </w:tblPrEx>
        <w:tc>
          <w:tcPr>
            <w:tcW w:w="680" w:type="dxa"/>
            <w:tcMar>
              <w:left w:w="105" w:type="dxa"/>
              <w:right w:w="105" w:type="dxa"/>
            </w:tcMar>
          </w:tcPr>
          <w:p w14:paraId="744EBCFB" w14:textId="77777777" w:rsidR="00543A22" w:rsidRPr="009F6A73" w:rsidRDefault="00543A22" w:rsidP="00783B6A">
            <w:pPr>
              <w:pStyle w:val="TableText"/>
              <w:spacing w:before="80" w:after="80"/>
              <w:rPr>
                <w:sz w:val="22"/>
              </w:rPr>
            </w:pPr>
            <w:r w:rsidRPr="009F6A73">
              <w:rPr>
                <w:sz w:val="22"/>
                <w:szCs w:val="22"/>
              </w:rPr>
              <w:t>11.2</w:t>
            </w:r>
          </w:p>
        </w:tc>
        <w:tc>
          <w:tcPr>
            <w:tcW w:w="7825" w:type="dxa"/>
            <w:tcMar>
              <w:left w:w="105" w:type="dxa"/>
              <w:right w:w="105" w:type="dxa"/>
            </w:tcMar>
          </w:tcPr>
          <w:p w14:paraId="0BB4E32C" w14:textId="77777777" w:rsidR="00543A22" w:rsidRPr="009F6A73" w:rsidRDefault="00543A22" w:rsidP="00783B6A">
            <w:pPr>
              <w:pStyle w:val="TableText"/>
              <w:spacing w:before="80" w:after="80"/>
              <w:rPr>
                <w:sz w:val="22"/>
              </w:rPr>
            </w:pPr>
            <w:r w:rsidRPr="009F6A73">
              <w:rPr>
                <w:sz w:val="22"/>
                <w:szCs w:val="22"/>
              </w:rPr>
              <w:t>What are the three main benefits of managing climate risks that can come from the emissions reductions policies in this discussion document?</w:t>
            </w:r>
          </w:p>
        </w:tc>
      </w:tr>
      <w:tr w:rsidR="00543A22" w:rsidRPr="009F6A73" w14:paraId="70785858" w14:textId="77777777" w:rsidTr="002C1F0D">
        <w:tblPrEx>
          <w:tblBorders>
            <w:bottom w:val="single" w:sz="6" w:space="0" w:color="1C556C" w:themeColor="accent1"/>
            <w:insideH w:val="single" w:sz="6" w:space="0" w:color="1C556C" w:themeColor="accent1"/>
            <w:insideV w:val="single" w:sz="6" w:space="0" w:color="1C556C" w:themeColor="accent1"/>
          </w:tblBorders>
        </w:tblPrEx>
        <w:tc>
          <w:tcPr>
            <w:tcW w:w="680" w:type="dxa"/>
            <w:tcMar>
              <w:left w:w="105" w:type="dxa"/>
              <w:right w:w="105" w:type="dxa"/>
            </w:tcMar>
          </w:tcPr>
          <w:p w14:paraId="69ABE5D8" w14:textId="77777777" w:rsidR="00543A22" w:rsidRPr="009F6A73" w:rsidRDefault="00543A22" w:rsidP="00783B6A">
            <w:pPr>
              <w:pStyle w:val="TableText"/>
              <w:spacing w:before="80" w:after="80"/>
              <w:rPr>
                <w:sz w:val="22"/>
              </w:rPr>
            </w:pPr>
            <w:r w:rsidRPr="009F6A73">
              <w:rPr>
                <w:sz w:val="22"/>
                <w:szCs w:val="22"/>
              </w:rPr>
              <w:t>11.3</w:t>
            </w:r>
          </w:p>
        </w:tc>
        <w:tc>
          <w:tcPr>
            <w:tcW w:w="7825" w:type="dxa"/>
            <w:tcMar>
              <w:left w:w="105" w:type="dxa"/>
              <w:right w:w="105" w:type="dxa"/>
            </w:tcMar>
          </w:tcPr>
          <w:p w14:paraId="029D8808" w14:textId="77777777" w:rsidR="00543A22" w:rsidRPr="009F6A73" w:rsidRDefault="00543A22" w:rsidP="00783B6A">
            <w:pPr>
              <w:pStyle w:val="TableText"/>
              <w:spacing w:before="80" w:after="80"/>
              <w:rPr>
                <w:sz w:val="22"/>
              </w:rPr>
            </w:pPr>
            <w:r w:rsidRPr="009F6A73">
              <w:rPr>
                <w:sz w:val="22"/>
                <w:szCs w:val="22"/>
              </w:rPr>
              <w:t>What are some examples of how businesses and industries are already managing climate risks?</w:t>
            </w:r>
          </w:p>
        </w:tc>
      </w:tr>
      <w:tr w:rsidR="00543A22" w:rsidRPr="009F6A73" w14:paraId="72A176C7" w14:textId="77777777" w:rsidTr="002C1F0D">
        <w:tblPrEx>
          <w:tblBorders>
            <w:bottom w:val="single" w:sz="6" w:space="0" w:color="1C556C" w:themeColor="accent1"/>
            <w:insideH w:val="single" w:sz="6" w:space="0" w:color="1C556C" w:themeColor="accent1"/>
            <w:insideV w:val="single" w:sz="6" w:space="0" w:color="1C556C" w:themeColor="accent1"/>
          </w:tblBorders>
        </w:tblPrEx>
        <w:tc>
          <w:tcPr>
            <w:tcW w:w="680" w:type="dxa"/>
            <w:tcMar>
              <w:left w:w="105" w:type="dxa"/>
              <w:right w:w="105" w:type="dxa"/>
            </w:tcMar>
          </w:tcPr>
          <w:p w14:paraId="53E22613" w14:textId="77777777" w:rsidR="00543A22" w:rsidRPr="009F6A73" w:rsidRDefault="00543A22" w:rsidP="00783B6A">
            <w:pPr>
              <w:pStyle w:val="TableText"/>
              <w:spacing w:before="80" w:after="80"/>
              <w:rPr>
                <w:sz w:val="22"/>
              </w:rPr>
            </w:pPr>
            <w:r w:rsidRPr="009F6A73">
              <w:rPr>
                <w:sz w:val="22"/>
                <w:szCs w:val="22"/>
              </w:rPr>
              <w:lastRenderedPageBreak/>
              <w:t>11.4</w:t>
            </w:r>
          </w:p>
        </w:tc>
        <w:tc>
          <w:tcPr>
            <w:tcW w:w="7825" w:type="dxa"/>
            <w:tcMar>
              <w:left w:w="105" w:type="dxa"/>
              <w:right w:w="105" w:type="dxa"/>
            </w:tcMar>
          </w:tcPr>
          <w:p w14:paraId="25DB8C48" w14:textId="77777777" w:rsidR="00543A22" w:rsidRPr="009F6A73" w:rsidRDefault="00543A22" w:rsidP="00783B6A">
            <w:pPr>
              <w:pStyle w:val="TableText"/>
              <w:spacing w:before="80" w:after="80"/>
              <w:rPr>
                <w:sz w:val="22"/>
              </w:rPr>
            </w:pPr>
            <w:r w:rsidRPr="009F6A73">
              <w:rPr>
                <w:sz w:val="22"/>
                <w:szCs w:val="22"/>
              </w:rPr>
              <w:t>How can these kinds of activities be further supported?</w:t>
            </w:r>
          </w:p>
        </w:tc>
      </w:tr>
      <w:tr w:rsidR="00543A22" w:rsidRPr="009F6A73" w14:paraId="1CD94A83" w14:textId="77777777" w:rsidTr="002C1F0D">
        <w:tblPrEx>
          <w:tblBorders>
            <w:bottom w:val="single" w:sz="6" w:space="0" w:color="1C556C" w:themeColor="accent1"/>
            <w:insideH w:val="single" w:sz="6" w:space="0" w:color="1C556C" w:themeColor="accent1"/>
            <w:insideV w:val="single" w:sz="6" w:space="0" w:color="1C556C" w:themeColor="accent1"/>
          </w:tblBorders>
        </w:tblPrEx>
        <w:tc>
          <w:tcPr>
            <w:tcW w:w="680" w:type="dxa"/>
            <w:tcBorders>
              <w:bottom w:val="single" w:sz="4" w:space="0" w:color="1B556B" w:themeColor="text2"/>
            </w:tcBorders>
            <w:tcMar>
              <w:left w:w="105" w:type="dxa"/>
              <w:right w:w="105" w:type="dxa"/>
            </w:tcMar>
          </w:tcPr>
          <w:p w14:paraId="37569B37" w14:textId="77777777" w:rsidR="00543A22" w:rsidRPr="009F6A73" w:rsidRDefault="00543A22" w:rsidP="00783B6A">
            <w:pPr>
              <w:pStyle w:val="TableText"/>
              <w:spacing w:before="80" w:after="80"/>
              <w:rPr>
                <w:sz w:val="22"/>
              </w:rPr>
            </w:pPr>
            <w:r w:rsidRPr="009F6A73">
              <w:rPr>
                <w:sz w:val="22"/>
                <w:szCs w:val="22"/>
              </w:rPr>
              <w:t>11.5</w:t>
            </w:r>
          </w:p>
        </w:tc>
        <w:tc>
          <w:tcPr>
            <w:tcW w:w="7825" w:type="dxa"/>
            <w:tcBorders>
              <w:bottom w:val="single" w:sz="4" w:space="0" w:color="1B556B" w:themeColor="text2"/>
            </w:tcBorders>
            <w:tcMar>
              <w:left w:w="105" w:type="dxa"/>
              <w:right w:w="105" w:type="dxa"/>
            </w:tcMar>
          </w:tcPr>
          <w:p w14:paraId="108D6E9E" w14:textId="77777777" w:rsidR="00543A22" w:rsidRPr="009F6A73" w:rsidRDefault="00543A22" w:rsidP="00783B6A">
            <w:pPr>
              <w:pStyle w:val="TableText"/>
              <w:spacing w:before="80" w:after="80"/>
              <w:rPr>
                <w:sz w:val="22"/>
              </w:rPr>
            </w:pPr>
            <w:r w:rsidRPr="009F6A73">
              <w:rPr>
                <w:sz w:val="22"/>
                <w:szCs w:val="22"/>
              </w:rPr>
              <w:t>Please provide any additional feedback on the pathway the Government has set out for managing climate risks from emissions reduction activities.</w:t>
            </w:r>
          </w:p>
        </w:tc>
      </w:tr>
      <w:tr w:rsidR="003D0C87" w:rsidRPr="009F6A73" w14:paraId="5DDF4776" w14:textId="77777777" w:rsidTr="002C1F0D">
        <w:tc>
          <w:tcPr>
            <w:tcW w:w="8505" w:type="dxa"/>
            <w:gridSpan w:val="2"/>
            <w:tcBorders>
              <w:top w:val="single" w:sz="4" w:space="0" w:color="1B556B" w:themeColor="text2"/>
            </w:tcBorders>
            <w:shd w:val="clear" w:color="auto" w:fill="D2DDE1" w:themeFill="background2"/>
            <w:tcMar>
              <w:left w:w="105" w:type="dxa"/>
              <w:right w:w="105" w:type="dxa"/>
            </w:tcMar>
          </w:tcPr>
          <w:p w14:paraId="4E98FAED" w14:textId="59C57340" w:rsidR="003D0C87" w:rsidRPr="009F6A73" w:rsidRDefault="003D0C87" w:rsidP="00783B6A">
            <w:pPr>
              <w:pStyle w:val="TableText"/>
              <w:spacing w:before="80" w:after="80"/>
              <w:rPr>
                <w:b/>
                <w:bCs/>
                <w:sz w:val="22"/>
                <w:szCs w:val="24"/>
              </w:rPr>
            </w:pPr>
            <w:r w:rsidRPr="009F6A73">
              <w:rPr>
                <w:b/>
                <w:bCs/>
                <w:sz w:val="22"/>
                <w:szCs w:val="24"/>
              </w:rPr>
              <w:t>Chapter 12</w:t>
            </w:r>
          </w:p>
        </w:tc>
      </w:tr>
      <w:tr w:rsidR="00543A22" w:rsidRPr="009F6A73" w14:paraId="2CBB3C85" w14:textId="77777777" w:rsidTr="002C1F0D">
        <w:tblPrEx>
          <w:tblBorders>
            <w:bottom w:val="single" w:sz="6" w:space="0" w:color="1C556C" w:themeColor="accent1"/>
            <w:insideH w:val="single" w:sz="6" w:space="0" w:color="1C556C" w:themeColor="accent1"/>
            <w:insideV w:val="single" w:sz="6" w:space="0" w:color="1C556C" w:themeColor="accent1"/>
          </w:tblBorders>
        </w:tblPrEx>
        <w:tc>
          <w:tcPr>
            <w:tcW w:w="680" w:type="dxa"/>
            <w:tcMar>
              <w:left w:w="105" w:type="dxa"/>
              <w:right w:w="105" w:type="dxa"/>
            </w:tcMar>
          </w:tcPr>
          <w:p w14:paraId="570C5662" w14:textId="77777777" w:rsidR="00543A22" w:rsidRPr="009F6A73" w:rsidRDefault="00543A22" w:rsidP="00783B6A">
            <w:pPr>
              <w:pStyle w:val="TableText"/>
              <w:spacing w:before="80" w:after="80"/>
              <w:rPr>
                <w:sz w:val="22"/>
              </w:rPr>
            </w:pPr>
            <w:r w:rsidRPr="009F6A73">
              <w:rPr>
                <w:sz w:val="22"/>
                <w:szCs w:val="26"/>
              </w:rPr>
              <w:t>12.1</w:t>
            </w:r>
          </w:p>
        </w:tc>
        <w:tc>
          <w:tcPr>
            <w:tcW w:w="7825" w:type="dxa"/>
            <w:tcMar>
              <w:left w:w="105" w:type="dxa"/>
              <w:right w:w="105" w:type="dxa"/>
            </w:tcMar>
          </w:tcPr>
          <w:p w14:paraId="0F5AE2CB" w14:textId="77777777" w:rsidR="00543A22" w:rsidRPr="009F6A73" w:rsidRDefault="00543A22" w:rsidP="00783B6A">
            <w:pPr>
              <w:pStyle w:val="TableText"/>
              <w:spacing w:before="80" w:after="80"/>
              <w:rPr>
                <w:sz w:val="22"/>
              </w:rPr>
            </w:pPr>
            <w:r w:rsidRPr="009F6A73">
              <w:rPr>
                <w:sz w:val="22"/>
                <w:szCs w:val="26"/>
              </w:rPr>
              <w:t>What are the main impacts of reducing emissions on employees, employers, regions, iwi and Māori, and/or wider communities that you believe should be addressed through Government support? </w:t>
            </w:r>
          </w:p>
        </w:tc>
      </w:tr>
      <w:tr w:rsidR="00543A22" w:rsidRPr="009F6A73" w14:paraId="14074AA9" w14:textId="77777777" w:rsidTr="002C1F0D">
        <w:tblPrEx>
          <w:tblBorders>
            <w:bottom w:val="single" w:sz="6" w:space="0" w:color="1C556C" w:themeColor="accent1"/>
            <w:insideH w:val="single" w:sz="6" w:space="0" w:color="1C556C" w:themeColor="accent1"/>
            <w:insideV w:val="single" w:sz="6" w:space="0" w:color="1C556C" w:themeColor="accent1"/>
          </w:tblBorders>
        </w:tblPrEx>
        <w:tc>
          <w:tcPr>
            <w:tcW w:w="680" w:type="dxa"/>
            <w:tcMar>
              <w:left w:w="105" w:type="dxa"/>
              <w:right w:w="105" w:type="dxa"/>
            </w:tcMar>
          </w:tcPr>
          <w:p w14:paraId="260D8BB1" w14:textId="77777777" w:rsidR="00543A22" w:rsidRPr="009F6A73" w:rsidRDefault="00543A22" w:rsidP="00783B6A">
            <w:pPr>
              <w:pStyle w:val="TableText"/>
              <w:spacing w:before="80" w:after="80"/>
              <w:rPr>
                <w:sz w:val="22"/>
                <w:szCs w:val="26"/>
              </w:rPr>
            </w:pPr>
            <w:r w:rsidRPr="009F6A73">
              <w:rPr>
                <w:sz w:val="22"/>
                <w:szCs w:val="26"/>
              </w:rPr>
              <w:t>12.2</w:t>
            </w:r>
          </w:p>
        </w:tc>
        <w:tc>
          <w:tcPr>
            <w:tcW w:w="7825" w:type="dxa"/>
            <w:tcMar>
              <w:left w:w="105" w:type="dxa"/>
              <w:right w:w="105" w:type="dxa"/>
            </w:tcMar>
          </w:tcPr>
          <w:p w14:paraId="70B4C2D0" w14:textId="77777777" w:rsidR="00543A22" w:rsidRPr="009F6A73" w:rsidRDefault="00543A22" w:rsidP="00783B6A">
            <w:pPr>
              <w:pStyle w:val="TableText"/>
              <w:spacing w:before="80" w:after="80"/>
              <w:rPr>
                <w:spacing w:val="-2"/>
                <w:sz w:val="22"/>
                <w:szCs w:val="26"/>
              </w:rPr>
            </w:pPr>
            <w:r w:rsidRPr="009F6A73">
              <w:rPr>
                <w:spacing w:val="-2"/>
                <w:sz w:val="22"/>
                <w:szCs w:val="26"/>
              </w:rPr>
              <w:t>The Government can use a lot of existing tools to support people affected by reducing emissions (welfare and income support systems, employment and training services).</w:t>
            </w:r>
          </w:p>
          <w:p w14:paraId="61A2AAA2" w14:textId="77777777" w:rsidR="00543A22" w:rsidRPr="009F6A73" w:rsidRDefault="00543A22" w:rsidP="00783B6A">
            <w:pPr>
              <w:pStyle w:val="TableText"/>
              <w:spacing w:before="80" w:after="80"/>
              <w:rPr>
                <w:sz w:val="22"/>
                <w:szCs w:val="26"/>
              </w:rPr>
            </w:pPr>
            <w:r w:rsidRPr="009F6A73">
              <w:rPr>
                <w:sz w:val="22"/>
                <w:szCs w:val="26"/>
              </w:rPr>
              <w:t>Do you think additional climate-specific services, supports or programmes should be considered by the Government over the coming years? </w:t>
            </w:r>
          </w:p>
          <w:p w14:paraId="3878F978" w14:textId="77777777" w:rsidR="00543A22" w:rsidRPr="009F6A73" w:rsidRDefault="00543A22" w:rsidP="00783B6A">
            <w:pPr>
              <w:pStyle w:val="TableText"/>
              <w:spacing w:before="80" w:after="80"/>
              <w:rPr>
                <w:sz w:val="22"/>
                <w:szCs w:val="26"/>
              </w:rPr>
            </w:pPr>
            <w:r w:rsidRPr="009F6A73">
              <w:rPr>
                <w:sz w:val="22"/>
                <w:szCs w:val="26"/>
              </w:rPr>
              <w:t>Please describe what additional climate-specific services, supports or programmes could be useful.</w:t>
            </w:r>
            <w:r w:rsidRPr="009F6A73">
              <w:rPr>
                <w:rFonts w:ascii="Calibri Light" w:eastAsiaTheme="majorEastAsia" w:hAnsi="Calibri Light" w:cs="Calibri Light"/>
                <w:color w:val="000000"/>
                <w:sz w:val="22"/>
                <w:szCs w:val="26"/>
                <w:shd w:val="clear" w:color="auto" w:fill="FFFFFF"/>
              </w:rPr>
              <w:t> </w:t>
            </w:r>
          </w:p>
        </w:tc>
      </w:tr>
    </w:tbl>
    <w:p w14:paraId="70A611BC" w14:textId="77777777" w:rsidR="00FD3E4B" w:rsidRPr="009F6A73" w:rsidRDefault="00FD3E4B" w:rsidP="007F4790">
      <w:pPr>
        <w:pStyle w:val="AppendixH2"/>
        <w:spacing w:before="400"/>
      </w:pPr>
      <w:bookmarkStart w:id="323" w:name="_Toc170309271"/>
      <w:r w:rsidRPr="009F6A73">
        <w:t>How to make a submission</w:t>
      </w:r>
      <w:bookmarkEnd w:id="323"/>
    </w:p>
    <w:p w14:paraId="2E034040" w14:textId="301CF263" w:rsidR="00FD3E4B" w:rsidRPr="009F6A73" w:rsidRDefault="00FD3E4B" w:rsidP="00F3305C">
      <w:pPr>
        <w:pStyle w:val="BodyText"/>
        <w:keepNext/>
      </w:pPr>
      <w:r w:rsidRPr="009F6A73">
        <w:t xml:space="preserve">Consultation opens </w:t>
      </w:r>
      <w:r w:rsidR="00BE0E33">
        <w:t xml:space="preserve">on Wednesday </w:t>
      </w:r>
      <w:r w:rsidR="0041450A">
        <w:t>17 July 2024</w:t>
      </w:r>
      <w:r w:rsidRPr="009F6A73">
        <w:t xml:space="preserve"> and closes at </w:t>
      </w:r>
      <w:r w:rsidR="0077130D">
        <w:t xml:space="preserve">11.59pm </w:t>
      </w:r>
      <w:r w:rsidR="0041450A">
        <w:t>on Wednesda</w:t>
      </w:r>
      <w:r w:rsidR="0077130D">
        <w:t>y</w:t>
      </w:r>
      <w:r w:rsidR="0032051A">
        <w:t xml:space="preserve"> 21 August 2024</w:t>
      </w:r>
      <w:r w:rsidRPr="009F6A73">
        <w:t xml:space="preserve">. </w:t>
      </w:r>
    </w:p>
    <w:p w14:paraId="4DC4A0E7" w14:textId="28899F51" w:rsidR="00FD3E4B" w:rsidRPr="009F6A73" w:rsidRDefault="00FD3E4B" w:rsidP="00FD3E4B">
      <w:pPr>
        <w:pStyle w:val="BodyText"/>
      </w:pPr>
      <w:r w:rsidRPr="009F6A73" w:rsidDel="00D457BB">
        <w:t>The Government</w:t>
      </w:r>
      <w:r w:rsidRPr="009F6A73">
        <w:t xml:space="preserve"> welcome</w:t>
      </w:r>
      <w:r w:rsidR="002C30BF" w:rsidRPr="009F6A73">
        <w:t>s</w:t>
      </w:r>
      <w:r w:rsidRPr="009F6A73">
        <w:t xml:space="preserve"> your comments on this discussion document. </w:t>
      </w:r>
    </w:p>
    <w:p w14:paraId="0B5DACF7" w14:textId="77777777" w:rsidR="00FD3E4B" w:rsidRPr="009F6A73" w:rsidRDefault="00FD3E4B" w:rsidP="001E5648">
      <w:pPr>
        <w:pStyle w:val="BodyText"/>
        <w:keepNext/>
        <w:spacing w:before="240" w:after="0"/>
        <w:rPr>
          <w:b/>
          <w:bCs/>
        </w:rPr>
      </w:pPr>
      <w:r w:rsidRPr="009F6A73">
        <w:rPr>
          <w:b/>
          <w:bCs/>
        </w:rPr>
        <w:t>Online submissions</w:t>
      </w:r>
    </w:p>
    <w:p w14:paraId="23C13A8D" w14:textId="1DE0E65F" w:rsidR="00FD3E4B" w:rsidRPr="009F6A73" w:rsidRDefault="00FD3E4B" w:rsidP="00FD3E4B">
      <w:pPr>
        <w:pStyle w:val="BodyText"/>
      </w:pPr>
      <w:r w:rsidRPr="009F6A73">
        <w:t xml:space="preserve">The quickest way to make a submission is via the </w:t>
      </w:r>
      <w:hyperlink r:id="rId93" w:history="1">
        <w:r w:rsidRPr="009F6A73">
          <w:rPr>
            <w:rStyle w:val="Hyperlink"/>
          </w:rPr>
          <w:t>online form</w:t>
        </w:r>
      </w:hyperlink>
      <w:r w:rsidRPr="009F6A73">
        <w:t xml:space="preserve">. You do not have to answer all the questions. There is space to upload or add links to any evidence you would like to share with your answers. </w:t>
      </w:r>
    </w:p>
    <w:p w14:paraId="46EFFD40" w14:textId="77777777" w:rsidR="00FD3E4B" w:rsidRPr="009F6A73" w:rsidRDefault="00FD3E4B" w:rsidP="001E5648">
      <w:pPr>
        <w:pStyle w:val="BodyText"/>
        <w:keepNext/>
        <w:spacing w:before="240" w:after="0"/>
        <w:rPr>
          <w:b/>
          <w:bCs/>
        </w:rPr>
      </w:pPr>
      <w:r w:rsidRPr="009F6A73">
        <w:rPr>
          <w:b/>
          <w:bCs/>
        </w:rPr>
        <w:t xml:space="preserve">Emailed submissions </w:t>
      </w:r>
    </w:p>
    <w:p w14:paraId="7FD36BC5" w14:textId="2CA96448" w:rsidR="00FD3E4B" w:rsidRPr="009F6A73" w:rsidRDefault="00FD3E4B" w:rsidP="00104C0B">
      <w:pPr>
        <w:pStyle w:val="BodyText"/>
      </w:pPr>
      <w:r w:rsidRPr="009F6A73">
        <w:t xml:space="preserve">You can also email submissions to </w:t>
      </w:r>
      <w:hyperlink r:id="rId94" w:history="1">
        <w:r w:rsidR="003B3865" w:rsidRPr="00A4168E">
          <w:rPr>
            <w:rStyle w:val="Hyperlink"/>
          </w:rPr>
          <w:t>ERPconsultation@mfe.govt.nz</w:t>
        </w:r>
      </w:hyperlink>
      <w:r w:rsidRPr="009F6A73">
        <w:t>. If you email feedback</w:t>
      </w:r>
      <w:r w:rsidR="002C30BF" w:rsidRPr="009F6A73">
        <w:t>,</w:t>
      </w:r>
      <w:r w:rsidRPr="009F6A73">
        <w:t xml:space="preserve"> you can send it as</w:t>
      </w:r>
      <w:r w:rsidR="00D634DB" w:rsidRPr="009F6A73">
        <w:t xml:space="preserve"> a</w:t>
      </w:r>
      <w:r w:rsidR="002C30BF" w:rsidRPr="009F6A73">
        <w:t>:</w:t>
      </w:r>
    </w:p>
    <w:p w14:paraId="6CDA5781" w14:textId="3D50C978" w:rsidR="00FD3E4B" w:rsidRPr="009F6A73" w:rsidRDefault="00FD3E4B" w:rsidP="00FD3E4B">
      <w:pPr>
        <w:pStyle w:val="Bullet"/>
        <w:tabs>
          <w:tab w:val="left" w:pos="397"/>
        </w:tabs>
        <w:spacing w:line="280" w:lineRule="exact"/>
      </w:pPr>
      <w:r w:rsidRPr="009F6A73">
        <w:t>PDF</w:t>
      </w:r>
    </w:p>
    <w:p w14:paraId="0F5BE248" w14:textId="225AE735" w:rsidR="00FD3E4B" w:rsidRPr="009F6A73" w:rsidRDefault="00FD3E4B" w:rsidP="00FD3E4B">
      <w:pPr>
        <w:pStyle w:val="Bullet"/>
        <w:tabs>
          <w:tab w:val="left" w:pos="397"/>
        </w:tabs>
        <w:spacing w:line="280" w:lineRule="exact"/>
      </w:pPr>
      <w:r w:rsidRPr="009F6A73">
        <w:t>Microsoft Word document (2003 or later version).</w:t>
      </w:r>
    </w:p>
    <w:p w14:paraId="5304A5B8" w14:textId="77777777" w:rsidR="00FD3E4B" w:rsidRPr="009F6A73" w:rsidRDefault="00FD3E4B" w:rsidP="001E5648">
      <w:pPr>
        <w:pStyle w:val="BodyText"/>
        <w:keepNext/>
        <w:spacing w:before="240" w:after="0"/>
        <w:rPr>
          <w:b/>
          <w:bCs/>
        </w:rPr>
      </w:pPr>
      <w:r w:rsidRPr="009F6A73">
        <w:rPr>
          <w:b/>
          <w:bCs/>
        </w:rPr>
        <w:t xml:space="preserve">Contact us for more information </w:t>
      </w:r>
    </w:p>
    <w:p w14:paraId="74565B35" w14:textId="37AE6A33" w:rsidR="00FD3E4B" w:rsidRPr="009F6A73" w:rsidRDefault="00FD3E4B" w:rsidP="00FD3E4B">
      <w:pPr>
        <w:pStyle w:val="BodyText"/>
      </w:pPr>
      <w:r w:rsidRPr="009F6A73">
        <w:t>If you have questions or want more information about the policy proposals or the submission process, you can</w:t>
      </w:r>
      <w:r w:rsidR="002C30BF" w:rsidRPr="009F6A73">
        <w:t>:</w:t>
      </w:r>
    </w:p>
    <w:p w14:paraId="2FF5F884" w14:textId="3E7FE2D8" w:rsidR="00FD3E4B" w:rsidRPr="009F6A73" w:rsidRDefault="00FD3E4B" w:rsidP="00FD3E4B">
      <w:pPr>
        <w:pStyle w:val="Bullet"/>
      </w:pPr>
      <w:r w:rsidRPr="009F6A73">
        <w:t xml:space="preserve">email the Ministry for </w:t>
      </w:r>
      <w:r w:rsidR="002C30BF" w:rsidRPr="009F6A73">
        <w:t xml:space="preserve">the </w:t>
      </w:r>
      <w:r w:rsidRPr="009F6A73">
        <w:t xml:space="preserve">Environment at </w:t>
      </w:r>
      <w:hyperlink r:id="rId95" w:history="1">
        <w:r w:rsidR="00D63FEB" w:rsidRPr="00A4168E">
          <w:rPr>
            <w:rStyle w:val="Hyperlink"/>
          </w:rPr>
          <w:t>ERPconsultation@mfe.govt.nz</w:t>
        </w:r>
      </w:hyperlink>
    </w:p>
    <w:p w14:paraId="0A4BA7F6" w14:textId="756FEA9D" w:rsidR="00FD3E4B" w:rsidRPr="009F6A73" w:rsidRDefault="00FD3E4B" w:rsidP="00FD3E4B">
      <w:pPr>
        <w:pStyle w:val="Bullet"/>
      </w:pPr>
      <w:r w:rsidRPr="009F6A73">
        <w:t>post to ERP2 Consultation, Ministry for the Environment, PO Box 10362, Wellington 6143</w:t>
      </w:r>
      <w:r w:rsidR="002C30BF" w:rsidRPr="009F6A73">
        <w:t>.</w:t>
      </w:r>
    </w:p>
    <w:p w14:paraId="13775133" w14:textId="5F679189" w:rsidR="00FD3E4B" w:rsidRPr="009F6A73" w:rsidRDefault="00FD3E4B" w:rsidP="00FD3E4B">
      <w:pPr>
        <w:pStyle w:val="BodyText"/>
      </w:pPr>
      <w:r w:rsidRPr="009F6A73">
        <w:t xml:space="preserve">For more details on how to make your submission, </w:t>
      </w:r>
      <w:r w:rsidR="00E13FF6" w:rsidRPr="009F6A73">
        <w:t>visit</w:t>
      </w:r>
      <w:r w:rsidRPr="009F6A73">
        <w:t xml:space="preserve"> </w:t>
      </w:r>
      <w:hyperlink r:id="rId96" w:history="1">
        <w:r w:rsidR="00A07677" w:rsidRPr="00401B37">
          <w:rPr>
            <w:rStyle w:val="Hyperlink"/>
          </w:rPr>
          <w:t>https://consult.environment.govt.nz/climate/second-emissions-reduction-plan</w:t>
        </w:r>
      </w:hyperlink>
      <w:r w:rsidRPr="009F6A73">
        <w:t>.</w:t>
      </w:r>
    </w:p>
    <w:p w14:paraId="6372DA48" w14:textId="77777777" w:rsidR="00FD3E4B" w:rsidRPr="009F6A73" w:rsidRDefault="00FD3E4B" w:rsidP="001E5648">
      <w:pPr>
        <w:pStyle w:val="Heading3"/>
      </w:pPr>
      <w:r w:rsidRPr="009F6A73">
        <w:lastRenderedPageBreak/>
        <w:t>Who will see your submission?</w:t>
      </w:r>
    </w:p>
    <w:p w14:paraId="482CE44E" w14:textId="0105AEC8" w:rsidR="00FD3E4B" w:rsidRPr="009F6A73" w:rsidRDefault="00FD3E4B" w:rsidP="00FD3E4B">
      <w:pPr>
        <w:pStyle w:val="BodyText"/>
      </w:pPr>
      <w:r w:rsidRPr="009F6A73">
        <w:t>The Privacy Act 2020 applies certain principles about the collection, use and disclosure of information about individuals by various agencies, including the Ministry for the Environment. It governs access by individuals to information about themselves held by agencies. Any personal information you provide as part of a submission will be managed in accordance with the Privacy Act.</w:t>
      </w:r>
      <w:r w:rsidR="003C03A2" w:rsidRPr="009F6A73">
        <w:t xml:space="preserve"> </w:t>
      </w:r>
    </w:p>
    <w:p w14:paraId="7D3F709B" w14:textId="2FBF2691" w:rsidR="00FD3E4B" w:rsidRPr="009F6A73" w:rsidRDefault="00FD3E4B" w:rsidP="00FD3E4B">
      <w:pPr>
        <w:pStyle w:val="BodyText"/>
      </w:pPr>
      <w:r w:rsidRPr="009F6A73">
        <w:t xml:space="preserve">All submissions will be accessible to </w:t>
      </w:r>
      <w:r w:rsidR="00C4166A" w:rsidRPr="009F6A73">
        <w:t>g</w:t>
      </w:r>
      <w:r w:rsidRPr="009F6A73">
        <w:t>overnment agencies and Crown entities</w:t>
      </w:r>
      <w:r w:rsidRPr="009F6A73" w:rsidDel="000E16CF">
        <w:t xml:space="preserve"> </w:t>
      </w:r>
      <w:r w:rsidRPr="009F6A73">
        <w:t xml:space="preserve">responsible for developing or implementing parts of </w:t>
      </w:r>
      <w:r w:rsidR="00C17AB8" w:rsidRPr="009F6A73">
        <w:t>the second emissions reduction plan (</w:t>
      </w:r>
      <w:r w:rsidRPr="009F6A73">
        <w:t>ERP2</w:t>
      </w:r>
      <w:r w:rsidR="00C17AB8" w:rsidRPr="009F6A73">
        <w:t>)</w:t>
      </w:r>
      <w:r w:rsidRPr="009F6A73">
        <w:t>. Th</w:t>
      </w:r>
      <w:r w:rsidR="00C4166A" w:rsidRPr="009F6A73">
        <w:t>ese</w:t>
      </w:r>
      <w:r w:rsidRPr="009F6A73">
        <w:t xml:space="preserve"> include, but </w:t>
      </w:r>
      <w:r w:rsidR="00C4166A" w:rsidRPr="009F6A73">
        <w:t>are</w:t>
      </w:r>
      <w:r w:rsidRPr="009F6A73">
        <w:t xml:space="preserve"> not limited to, the following:</w:t>
      </w:r>
    </w:p>
    <w:p w14:paraId="7011024C" w14:textId="65148191" w:rsidR="00A80EDE" w:rsidRPr="009F6A73" w:rsidRDefault="00A80EDE" w:rsidP="00FD3E4B">
      <w:pPr>
        <w:pStyle w:val="Bullet"/>
      </w:pPr>
      <w:r w:rsidRPr="009F6A73">
        <w:t>Land Information New Zealand</w:t>
      </w:r>
    </w:p>
    <w:p w14:paraId="05CFD636" w14:textId="77777777" w:rsidR="00FD3E4B" w:rsidRPr="009F6A73" w:rsidRDefault="00FD3E4B" w:rsidP="00FD3E4B">
      <w:pPr>
        <w:pStyle w:val="Bullet"/>
      </w:pPr>
      <w:r w:rsidRPr="009F6A73">
        <w:t>Ministry of Transport</w:t>
      </w:r>
    </w:p>
    <w:p w14:paraId="11597850" w14:textId="77777777" w:rsidR="00FD3E4B" w:rsidRPr="009F6A73" w:rsidRDefault="00FD3E4B" w:rsidP="00FD3E4B">
      <w:pPr>
        <w:pStyle w:val="Bullet"/>
      </w:pPr>
      <w:r w:rsidRPr="009F6A73">
        <w:t>Ministry for Primary Industries</w:t>
      </w:r>
    </w:p>
    <w:p w14:paraId="30694C5C" w14:textId="77777777" w:rsidR="00FD3E4B" w:rsidRPr="009F6A73" w:rsidRDefault="00FD3E4B" w:rsidP="00FD3E4B">
      <w:pPr>
        <w:pStyle w:val="Bullet"/>
      </w:pPr>
      <w:r w:rsidRPr="009F6A73">
        <w:t>Ministry of Business, Innovation and Employment</w:t>
      </w:r>
    </w:p>
    <w:p w14:paraId="52A34135" w14:textId="77777777" w:rsidR="00FD3E4B" w:rsidRPr="009F6A73" w:rsidRDefault="00FD3E4B" w:rsidP="00FD3E4B">
      <w:pPr>
        <w:pStyle w:val="Bullet"/>
      </w:pPr>
      <w:r w:rsidRPr="009F6A73">
        <w:t>Ministry for the Environment</w:t>
      </w:r>
    </w:p>
    <w:p w14:paraId="5C097BA6" w14:textId="77777777" w:rsidR="00FD3E4B" w:rsidRPr="009F6A73" w:rsidRDefault="00FD3E4B" w:rsidP="00FD3E4B">
      <w:pPr>
        <w:pStyle w:val="Bullet"/>
      </w:pPr>
      <w:r w:rsidRPr="009F6A73">
        <w:t xml:space="preserve">Waka Kotahi | New Zealand Transport Agency </w:t>
      </w:r>
    </w:p>
    <w:p w14:paraId="72D970A2" w14:textId="77777777" w:rsidR="00FD3E4B" w:rsidRPr="009F6A73" w:rsidRDefault="00FD3E4B" w:rsidP="00FD3E4B">
      <w:pPr>
        <w:pStyle w:val="Bullet"/>
      </w:pPr>
      <w:r w:rsidRPr="009F6A73">
        <w:t>Energy Efficiency and Conservation Authority</w:t>
      </w:r>
    </w:p>
    <w:p w14:paraId="1AC2F52F" w14:textId="77777777" w:rsidR="00FD3E4B" w:rsidRPr="009F6A73" w:rsidRDefault="00FD3E4B" w:rsidP="00FD3E4B">
      <w:pPr>
        <w:pStyle w:val="Bullet"/>
      </w:pPr>
      <w:r w:rsidRPr="009F6A73">
        <w:t xml:space="preserve">Civil Aviation Authority </w:t>
      </w:r>
    </w:p>
    <w:p w14:paraId="4444C924" w14:textId="77777777" w:rsidR="00FD3E4B" w:rsidRPr="009F6A73" w:rsidRDefault="00FD3E4B" w:rsidP="00FD3E4B">
      <w:pPr>
        <w:pStyle w:val="Bullet"/>
      </w:pPr>
      <w:r w:rsidRPr="009F6A73">
        <w:t xml:space="preserve">Maritime New Zealand </w:t>
      </w:r>
    </w:p>
    <w:p w14:paraId="1DE54558" w14:textId="77777777" w:rsidR="00FD3E4B" w:rsidRPr="009F6A73" w:rsidRDefault="00FD3E4B" w:rsidP="00FD3E4B">
      <w:pPr>
        <w:pStyle w:val="Bullet"/>
      </w:pPr>
      <w:r w:rsidRPr="009F6A73">
        <w:t>KiwiRail</w:t>
      </w:r>
    </w:p>
    <w:p w14:paraId="7FA1FD95" w14:textId="77777777" w:rsidR="00FD3E4B" w:rsidRPr="009F6A73" w:rsidRDefault="00FD3E4B" w:rsidP="00FD3E4B">
      <w:pPr>
        <w:pStyle w:val="Bullet"/>
      </w:pPr>
      <w:r w:rsidRPr="009F6A73">
        <w:t>The Treasury.</w:t>
      </w:r>
    </w:p>
    <w:p w14:paraId="048A3B50" w14:textId="0E7D79F0" w:rsidR="00FD3E4B" w:rsidRPr="009F6A73" w:rsidRDefault="00FD3E4B" w:rsidP="00FD3E4B">
      <w:pPr>
        <w:pStyle w:val="BodyText"/>
      </w:pPr>
      <w:r w:rsidRPr="009F6A73">
        <w:t xml:space="preserve">The Ministry for the Environment may publish on its website the content of submissions (including names of submitters) as they are often of high interest to the public; or </w:t>
      </w:r>
      <w:r w:rsidR="00C4166A" w:rsidRPr="009F6A73">
        <w:t xml:space="preserve">it may </w:t>
      </w:r>
      <w:r w:rsidRPr="009F6A73">
        <w:t xml:space="preserve">share them in response to an Official Information Request (under the Official Information Act 1982). </w:t>
      </w:r>
    </w:p>
    <w:p w14:paraId="46121B0B" w14:textId="77777777" w:rsidR="00FD3E4B" w:rsidRPr="009F6A73" w:rsidRDefault="00FD3E4B" w:rsidP="00FD3E4B">
      <w:pPr>
        <w:pStyle w:val="BodyText"/>
      </w:pPr>
      <w:r w:rsidRPr="009F6A73">
        <w:t>The Ministry</w:t>
      </w:r>
      <w:r w:rsidRPr="009F6A73" w:rsidDel="009605E9">
        <w:t xml:space="preserve"> </w:t>
      </w:r>
      <w:r w:rsidRPr="009F6A73">
        <w:t>will also retain your/your organisation’s name and email address as part of a stakeholder list for future communication about ERP2 or related climate issues.</w:t>
      </w:r>
    </w:p>
    <w:p w14:paraId="3FA44A91" w14:textId="648AE828" w:rsidR="00FD3E4B" w:rsidRPr="009F6A73" w:rsidRDefault="00C4166A" w:rsidP="00FD3E4B">
      <w:pPr>
        <w:pStyle w:val="BodyText"/>
      </w:pPr>
      <w:r w:rsidRPr="009F6A73">
        <w:t>The Ministry for the Environment will consider that, b</w:t>
      </w:r>
      <w:r w:rsidR="00FD3E4B" w:rsidRPr="009F6A73">
        <w:t>y</w:t>
      </w:r>
      <w:r w:rsidR="00FD3E4B" w:rsidRPr="009F6A73" w:rsidDel="000F7457">
        <w:t xml:space="preserve"> </w:t>
      </w:r>
      <w:r w:rsidR="00FD3E4B" w:rsidRPr="009F6A73">
        <w:t>making a submission, you consent to the release and retention of your details.</w:t>
      </w:r>
    </w:p>
    <w:p w14:paraId="1CCD60CA" w14:textId="08D44A75" w:rsidR="00FD3E4B" w:rsidRPr="009F6A73" w:rsidRDefault="00FD3E4B" w:rsidP="00FD3E4B">
      <w:pPr>
        <w:pStyle w:val="Bullet"/>
        <w:numPr>
          <w:ilvl w:val="0"/>
          <w:numId w:val="0"/>
        </w:numPr>
        <w:rPr>
          <w:rFonts w:eastAsiaTheme="minorEastAsia" w:cstheme="minorBidi"/>
        </w:rPr>
      </w:pPr>
      <w:r w:rsidRPr="009F6A73">
        <w:rPr>
          <w:rFonts w:eastAsiaTheme="minorEastAsia" w:cstheme="minorBidi"/>
        </w:rPr>
        <w:t xml:space="preserve">If you do </w:t>
      </w:r>
      <w:r w:rsidR="00C4166A" w:rsidRPr="009F6A73">
        <w:rPr>
          <w:rFonts w:eastAsiaTheme="minorEastAsia" w:cstheme="minorBidi"/>
          <w:b/>
          <w:bCs/>
        </w:rPr>
        <w:t>not</w:t>
      </w:r>
      <w:r w:rsidR="00C4166A" w:rsidRPr="009F6A73">
        <w:rPr>
          <w:rFonts w:eastAsiaTheme="minorEastAsia" w:cstheme="minorBidi"/>
        </w:rPr>
        <w:t xml:space="preserve"> </w:t>
      </w:r>
      <w:r w:rsidRPr="009F6A73">
        <w:rPr>
          <w:rFonts w:eastAsiaTheme="minorEastAsia" w:cstheme="minorBidi"/>
        </w:rPr>
        <w:t>wish us to release or retain your personal details, please state this:</w:t>
      </w:r>
    </w:p>
    <w:p w14:paraId="0E06DD22" w14:textId="77777777" w:rsidR="00FD3E4B" w:rsidRPr="009F6A73" w:rsidRDefault="00FD3E4B" w:rsidP="00FD3E4B">
      <w:pPr>
        <w:pStyle w:val="Bullet"/>
        <w:rPr>
          <w:rFonts w:eastAsiaTheme="minorEastAsia"/>
        </w:rPr>
      </w:pPr>
      <w:r w:rsidRPr="009F6A73">
        <w:rPr>
          <w:rFonts w:eastAsiaTheme="minorEastAsia"/>
        </w:rPr>
        <w:t>on the online form</w:t>
      </w:r>
    </w:p>
    <w:p w14:paraId="385E1A39" w14:textId="77777777" w:rsidR="00FD3E4B" w:rsidRPr="009F6A73" w:rsidRDefault="00FD3E4B" w:rsidP="00FD3E4B">
      <w:pPr>
        <w:pStyle w:val="Bullet"/>
        <w:rPr>
          <w:rFonts w:eastAsiaTheme="minorEastAsia"/>
        </w:rPr>
      </w:pPr>
      <w:r w:rsidRPr="009F6A73">
        <w:rPr>
          <w:rFonts w:eastAsiaTheme="minorEastAsia"/>
        </w:rPr>
        <w:t>as part of your emailed submission.</w:t>
      </w:r>
    </w:p>
    <w:p w14:paraId="0D20D161" w14:textId="77777777" w:rsidR="00FD3E4B" w:rsidRPr="009F6A73" w:rsidRDefault="00FD3E4B" w:rsidP="00FD3E4B">
      <w:pPr>
        <w:pStyle w:val="Bullet"/>
        <w:numPr>
          <w:ilvl w:val="0"/>
          <w:numId w:val="0"/>
        </w:numPr>
        <w:rPr>
          <w:rFonts w:eastAsiaTheme="minorEastAsia" w:cstheme="minorBidi"/>
        </w:rPr>
      </w:pPr>
      <w:r w:rsidRPr="009F6A73">
        <w:rPr>
          <w:rFonts w:eastAsiaTheme="minorEastAsia" w:cstheme="minorBidi"/>
        </w:rPr>
        <w:t xml:space="preserve">If you think any part of your submissions should be withheld for publication or release under the Official Information Act, please state: </w:t>
      </w:r>
    </w:p>
    <w:p w14:paraId="3F0D3375" w14:textId="77777777" w:rsidR="00FD3E4B" w:rsidRPr="009F6A73" w:rsidRDefault="00FD3E4B" w:rsidP="00FD3E4B">
      <w:pPr>
        <w:pStyle w:val="Bullet"/>
        <w:rPr>
          <w:rFonts w:eastAsiaTheme="minorEastAsia"/>
        </w:rPr>
      </w:pPr>
      <w:r w:rsidRPr="009F6A73">
        <w:rPr>
          <w:rFonts w:eastAsiaTheme="minorEastAsia"/>
        </w:rPr>
        <w:t xml:space="preserve">what and why on the online form </w:t>
      </w:r>
    </w:p>
    <w:p w14:paraId="787BD256" w14:textId="77777777" w:rsidR="00FD3E4B" w:rsidRPr="009F6A73" w:rsidRDefault="00FD3E4B" w:rsidP="00FD3E4B">
      <w:pPr>
        <w:pStyle w:val="Bullet"/>
        <w:rPr>
          <w:rFonts w:eastAsiaTheme="minorEastAsia"/>
        </w:rPr>
      </w:pPr>
      <w:r w:rsidRPr="009F6A73">
        <w:rPr>
          <w:rFonts w:eastAsiaTheme="minorEastAsia"/>
        </w:rPr>
        <w:t>what and why as part of your emailed submission.</w:t>
      </w:r>
    </w:p>
    <w:p w14:paraId="41412E58" w14:textId="1F930933" w:rsidR="00FD3E4B" w:rsidRPr="009F6A73" w:rsidRDefault="00FD3E4B" w:rsidP="00FD3E4B">
      <w:pPr>
        <w:pStyle w:val="Bullet"/>
        <w:numPr>
          <w:ilvl w:val="0"/>
          <w:numId w:val="0"/>
        </w:numPr>
      </w:pPr>
      <w:r w:rsidRPr="009F6A73">
        <w:t>We will consider your preference when responding to any requests for information.</w:t>
      </w:r>
      <w:r w:rsidR="003C03A2" w:rsidRPr="009F6A73">
        <w:t xml:space="preserve"> </w:t>
      </w:r>
    </w:p>
    <w:p w14:paraId="7C9BBE9B" w14:textId="667DD6A0" w:rsidR="00FD3E4B" w:rsidRPr="009F6A73" w:rsidRDefault="00FD3E4B" w:rsidP="001E5648">
      <w:pPr>
        <w:pStyle w:val="Heading3"/>
      </w:pPr>
      <w:r w:rsidRPr="009F6A73">
        <w:lastRenderedPageBreak/>
        <w:t>How submissions</w:t>
      </w:r>
      <w:r w:rsidR="00C4166A" w:rsidRPr="009F6A73">
        <w:t xml:space="preserve"> will</w:t>
      </w:r>
      <w:r w:rsidRPr="009F6A73">
        <w:t xml:space="preserve"> be used</w:t>
      </w:r>
    </w:p>
    <w:p w14:paraId="7DEC3BF0" w14:textId="53AE6478" w:rsidR="00FD3E4B" w:rsidRPr="009F6A73" w:rsidRDefault="00FD3E4B" w:rsidP="00FD3E4B">
      <w:pPr>
        <w:pStyle w:val="BodyText"/>
      </w:pPr>
      <w:r w:rsidRPr="009F6A73">
        <w:t xml:space="preserve">The Ministry for the Environment will publish a summary of submissions </w:t>
      </w:r>
      <w:r w:rsidR="00C4166A" w:rsidRPr="009F6A73">
        <w:t xml:space="preserve">that </w:t>
      </w:r>
      <w:r w:rsidRPr="009F6A73">
        <w:t>will not identify any individual submitters.</w:t>
      </w:r>
    </w:p>
    <w:p w14:paraId="6AC45B4C" w14:textId="77777777" w:rsidR="00FD3E4B" w:rsidRPr="009F6A73" w:rsidRDefault="00FD3E4B" w:rsidP="00FD3E4B">
      <w:pPr>
        <w:pStyle w:val="BodyText"/>
      </w:pPr>
      <w:r w:rsidRPr="009F6A73">
        <w:t xml:space="preserve">After receiving submissions, we will analyse them to help inform final decisions on the plan. </w:t>
      </w:r>
    </w:p>
    <w:p w14:paraId="09EF6F38" w14:textId="09E0F3E1" w:rsidR="00FD3E4B" w:rsidRPr="009F6A73" w:rsidRDefault="00FD3E4B" w:rsidP="001E5648">
      <w:pPr>
        <w:pStyle w:val="Heading3"/>
      </w:pPr>
      <w:r w:rsidRPr="009F6A73">
        <w:t xml:space="preserve">When ERP2 </w:t>
      </w:r>
      <w:r w:rsidR="00C4166A" w:rsidRPr="009F6A73">
        <w:t xml:space="preserve">will </w:t>
      </w:r>
      <w:r w:rsidRPr="009F6A73">
        <w:t>be published</w:t>
      </w:r>
    </w:p>
    <w:p w14:paraId="418A6D84" w14:textId="05075BE8" w:rsidR="00FD3E4B" w:rsidRPr="009F6A73" w:rsidRDefault="00FD3E4B" w:rsidP="00FD3E4B">
      <w:pPr>
        <w:pStyle w:val="BodyText"/>
      </w:pPr>
      <w:r w:rsidRPr="009F6A73">
        <w:t xml:space="preserve">The Minister </w:t>
      </w:r>
      <w:r w:rsidR="00C17AB8" w:rsidRPr="009F6A73">
        <w:t xml:space="preserve">of </w:t>
      </w:r>
      <w:r w:rsidRPr="009F6A73">
        <w:t>Climate Change will publish the final ERP2 by the end of 2024.</w:t>
      </w:r>
    </w:p>
    <w:p w14:paraId="562B2A18" w14:textId="77777777" w:rsidR="00FD3E4B" w:rsidRPr="009F6A73" w:rsidRDefault="00FD3E4B" w:rsidP="001E5648">
      <w:pPr>
        <w:pStyle w:val="BodyText"/>
      </w:pPr>
    </w:p>
    <w:p w14:paraId="1278B3B4" w14:textId="4CF614AF" w:rsidR="00D51469" w:rsidRPr="009F6A73" w:rsidRDefault="00D51469" w:rsidP="001E5648">
      <w:pPr>
        <w:pStyle w:val="BodyText"/>
      </w:pPr>
      <w:r w:rsidRPr="009F6A73">
        <w:br w:type="page"/>
      </w:r>
    </w:p>
    <w:p w14:paraId="2C830116" w14:textId="77777777" w:rsidR="00822996" w:rsidRDefault="0064321A" w:rsidP="00447898">
      <w:pPr>
        <w:pStyle w:val="Heading1"/>
      </w:pPr>
      <w:bookmarkStart w:id="324" w:name="_Toc171608807"/>
      <w:bookmarkStart w:id="325" w:name="_Toc170309272"/>
      <w:r w:rsidRPr="009F6A73">
        <w:lastRenderedPageBreak/>
        <w:t>Appendix 2</w:t>
      </w:r>
      <w:r w:rsidR="0006719D" w:rsidRPr="009F6A73">
        <w:t>:</w:t>
      </w:r>
      <w:r w:rsidR="0020024B" w:rsidRPr="009F6A73">
        <w:t xml:space="preserve"> </w:t>
      </w:r>
      <w:r w:rsidR="00C9379D" w:rsidRPr="009F6A73">
        <w:t xml:space="preserve">Proposals for </w:t>
      </w:r>
      <w:r w:rsidR="00C17AB8" w:rsidRPr="009F6A73">
        <w:t>the second emissions reduction plan</w:t>
      </w:r>
      <w:bookmarkEnd w:id="324"/>
    </w:p>
    <w:p w14:paraId="1D367E5F" w14:textId="2027A8CA" w:rsidR="0064321A" w:rsidRPr="00822996" w:rsidRDefault="00B52388" w:rsidP="00822996">
      <w:pPr>
        <w:pStyle w:val="Title-Mori"/>
      </w:pPr>
      <w:proofErr w:type="spellStart"/>
      <w:r w:rsidRPr="00822996">
        <w:t>Āpitihanga</w:t>
      </w:r>
      <w:proofErr w:type="spellEnd"/>
      <w:r w:rsidRPr="00822996">
        <w:t xml:space="preserve"> 2: </w:t>
      </w:r>
      <w:proofErr w:type="spellStart"/>
      <w:r w:rsidRPr="00822996">
        <w:t>Ngā</w:t>
      </w:r>
      <w:proofErr w:type="spellEnd"/>
      <w:r w:rsidRPr="00822996">
        <w:t xml:space="preserve"> </w:t>
      </w:r>
      <w:proofErr w:type="spellStart"/>
      <w:r w:rsidRPr="00822996">
        <w:t>marohi</w:t>
      </w:r>
      <w:proofErr w:type="spellEnd"/>
      <w:r w:rsidRPr="00822996">
        <w:t xml:space="preserve"> </w:t>
      </w:r>
      <w:proofErr w:type="spellStart"/>
      <w:r w:rsidRPr="00822996">
        <w:t>mō</w:t>
      </w:r>
      <w:proofErr w:type="spellEnd"/>
      <w:r w:rsidRPr="00822996">
        <w:t xml:space="preserve"> </w:t>
      </w:r>
      <w:proofErr w:type="spellStart"/>
      <w:r w:rsidRPr="00822996">
        <w:t>te</w:t>
      </w:r>
      <w:proofErr w:type="spellEnd"/>
      <w:r w:rsidR="006821E3" w:rsidRPr="00822996">
        <w:t> </w:t>
      </w:r>
      <w:proofErr w:type="spellStart"/>
      <w:r w:rsidRPr="00822996">
        <w:t>mahere</w:t>
      </w:r>
      <w:proofErr w:type="spellEnd"/>
      <w:r w:rsidRPr="00822996">
        <w:t xml:space="preserve"> </w:t>
      </w:r>
      <w:proofErr w:type="spellStart"/>
      <w:r w:rsidRPr="00822996">
        <w:t>whakaheke</w:t>
      </w:r>
      <w:proofErr w:type="spellEnd"/>
      <w:r w:rsidRPr="00822996">
        <w:t xml:space="preserve"> </w:t>
      </w:r>
      <w:proofErr w:type="spellStart"/>
      <w:r w:rsidRPr="00822996">
        <w:t>tukunga</w:t>
      </w:r>
      <w:proofErr w:type="spellEnd"/>
      <w:r w:rsidRPr="00822996">
        <w:t xml:space="preserve"> </w:t>
      </w:r>
      <w:proofErr w:type="spellStart"/>
      <w:r w:rsidRPr="00822996">
        <w:t>tuarua</w:t>
      </w:r>
      <w:bookmarkEnd w:id="325"/>
      <w:proofErr w:type="spellEnd"/>
    </w:p>
    <w:tbl>
      <w:tblPr>
        <w:tblStyle w:val="TableGrid"/>
        <w:tblW w:w="8505" w:type="dxa"/>
        <w:tblBorders>
          <w:top w:val="single" w:sz="4" w:space="0" w:color="1B556B" w:themeColor="text2"/>
          <w:left w:val="none" w:sz="0" w:space="0" w:color="auto"/>
          <w:bottom w:val="single" w:sz="4" w:space="0" w:color="1B556B" w:themeColor="text2"/>
          <w:right w:val="none" w:sz="0" w:space="0" w:color="auto"/>
          <w:insideH w:val="single" w:sz="4" w:space="0" w:color="1B556B" w:themeColor="text2"/>
          <w:insideV w:val="single" w:sz="4" w:space="0" w:color="1B556B" w:themeColor="text2"/>
        </w:tblBorders>
        <w:tblCellMar>
          <w:left w:w="85" w:type="dxa"/>
          <w:right w:w="85" w:type="dxa"/>
        </w:tblCellMar>
        <w:tblLook w:val="04A0" w:firstRow="1" w:lastRow="0" w:firstColumn="1" w:lastColumn="0" w:noHBand="0" w:noVBand="1"/>
      </w:tblPr>
      <w:tblGrid>
        <w:gridCol w:w="2210"/>
        <w:gridCol w:w="3019"/>
        <w:gridCol w:w="497"/>
        <w:gridCol w:w="2779"/>
      </w:tblGrid>
      <w:tr w:rsidR="00236BE4" w:rsidRPr="009F6A73" w14:paraId="18C4EC7A" w14:textId="77777777" w:rsidTr="00555F5C">
        <w:trPr>
          <w:tblHeader/>
        </w:trPr>
        <w:tc>
          <w:tcPr>
            <w:tcW w:w="2284" w:type="dxa"/>
            <w:shd w:val="clear" w:color="auto" w:fill="1B556B" w:themeFill="text2"/>
          </w:tcPr>
          <w:p w14:paraId="791360B7" w14:textId="77777777" w:rsidR="004B6B41" w:rsidRPr="009F6A73" w:rsidRDefault="004B6B41" w:rsidP="00236BE4">
            <w:pPr>
              <w:pStyle w:val="TableTextbold"/>
              <w:rPr>
                <w:color w:val="FFFFFF" w:themeColor="background1"/>
              </w:rPr>
            </w:pPr>
            <w:r w:rsidRPr="009F6A73">
              <w:rPr>
                <w:color w:val="FFFFFF" w:themeColor="background1"/>
              </w:rPr>
              <w:t>Section</w:t>
            </w:r>
          </w:p>
        </w:tc>
        <w:tc>
          <w:tcPr>
            <w:tcW w:w="3645" w:type="dxa"/>
            <w:gridSpan w:val="2"/>
            <w:shd w:val="clear" w:color="auto" w:fill="1B556B" w:themeFill="text2"/>
          </w:tcPr>
          <w:p w14:paraId="777252AD" w14:textId="77777777" w:rsidR="004B6B41" w:rsidRPr="009F6A73" w:rsidRDefault="004B6B41" w:rsidP="00236BE4">
            <w:pPr>
              <w:pStyle w:val="TableTextbold"/>
              <w:rPr>
                <w:color w:val="FFFFFF" w:themeColor="background1"/>
              </w:rPr>
            </w:pPr>
            <w:r w:rsidRPr="009F6A73">
              <w:rPr>
                <w:color w:val="FFFFFF" w:themeColor="background1"/>
              </w:rPr>
              <w:t xml:space="preserve">Proposal </w:t>
            </w:r>
          </w:p>
        </w:tc>
        <w:tc>
          <w:tcPr>
            <w:tcW w:w="2862" w:type="dxa"/>
            <w:shd w:val="clear" w:color="auto" w:fill="1B556B" w:themeFill="text2"/>
          </w:tcPr>
          <w:p w14:paraId="77DA9CF9" w14:textId="77777777" w:rsidR="004B6B41" w:rsidRPr="009F6A73" w:rsidRDefault="004B6B41" w:rsidP="00236BE4">
            <w:pPr>
              <w:pStyle w:val="TableTextbold"/>
              <w:rPr>
                <w:color w:val="FFFFFF" w:themeColor="background1"/>
              </w:rPr>
            </w:pPr>
            <w:r w:rsidRPr="009F6A73">
              <w:rPr>
                <w:color w:val="FFFFFF" w:themeColor="background1"/>
              </w:rPr>
              <w:t xml:space="preserve">Description </w:t>
            </w:r>
          </w:p>
        </w:tc>
      </w:tr>
      <w:tr w:rsidR="004B6B41" w:rsidRPr="009F6A73" w14:paraId="482BE2D2" w14:textId="77777777" w:rsidTr="00555F5C">
        <w:tc>
          <w:tcPr>
            <w:tcW w:w="2284" w:type="dxa"/>
            <w:vMerge w:val="restart"/>
            <w:vAlign w:val="center"/>
          </w:tcPr>
          <w:p w14:paraId="55B0CD13" w14:textId="6A924938" w:rsidR="004B6B41" w:rsidRPr="009F6A73" w:rsidRDefault="008C6B0B">
            <w:pPr>
              <w:pStyle w:val="TableText"/>
              <w:rPr>
                <w:b/>
                <w:bCs/>
                <w:szCs w:val="18"/>
              </w:rPr>
            </w:pPr>
            <w:r w:rsidRPr="009F6A73">
              <w:rPr>
                <w:b/>
                <w:bCs/>
                <w:szCs w:val="18"/>
              </w:rPr>
              <w:t xml:space="preserve">New Zealand </w:t>
            </w:r>
            <w:r w:rsidR="004B6B41" w:rsidRPr="009F6A73">
              <w:rPr>
                <w:b/>
                <w:bCs/>
                <w:szCs w:val="18"/>
              </w:rPr>
              <w:t>Emissions Trading Scheme (</w:t>
            </w:r>
            <w:r w:rsidRPr="009F6A73">
              <w:rPr>
                <w:b/>
                <w:bCs/>
                <w:szCs w:val="18"/>
              </w:rPr>
              <w:t xml:space="preserve">NZ </w:t>
            </w:r>
            <w:r w:rsidR="004B6B41" w:rsidRPr="009F6A73">
              <w:rPr>
                <w:b/>
                <w:bCs/>
                <w:szCs w:val="18"/>
              </w:rPr>
              <w:t xml:space="preserve">ETS) </w:t>
            </w:r>
          </w:p>
        </w:tc>
        <w:tc>
          <w:tcPr>
            <w:tcW w:w="3123" w:type="dxa"/>
          </w:tcPr>
          <w:p w14:paraId="7AB83A0D" w14:textId="66AE3AC9" w:rsidR="004B6B41" w:rsidRPr="009F6A73" w:rsidRDefault="004B6B41">
            <w:pPr>
              <w:pStyle w:val="TableText"/>
              <w:rPr>
                <w:szCs w:val="18"/>
              </w:rPr>
            </w:pPr>
            <w:r w:rsidRPr="009F6A73">
              <w:rPr>
                <w:szCs w:val="18"/>
              </w:rPr>
              <w:t xml:space="preserve">Restore confidence in the </w:t>
            </w:r>
            <w:r w:rsidR="008C6B0B" w:rsidRPr="009F6A73">
              <w:rPr>
                <w:szCs w:val="18"/>
              </w:rPr>
              <w:t xml:space="preserve">NZ </w:t>
            </w:r>
            <w:r w:rsidRPr="009F6A73">
              <w:rPr>
                <w:szCs w:val="18"/>
              </w:rPr>
              <w:t>ETS</w:t>
            </w:r>
          </w:p>
        </w:tc>
        <w:tc>
          <w:tcPr>
            <w:tcW w:w="3384" w:type="dxa"/>
            <w:gridSpan w:val="2"/>
          </w:tcPr>
          <w:p w14:paraId="6CBE0AA8" w14:textId="3D64B840" w:rsidR="0026394D" w:rsidRPr="009F6A73" w:rsidRDefault="00810CA1" w:rsidP="0026394D">
            <w:pPr>
              <w:pStyle w:val="TableText"/>
              <w:rPr>
                <w:szCs w:val="18"/>
              </w:rPr>
            </w:pPr>
            <w:r w:rsidRPr="009F6A73">
              <w:rPr>
                <w:szCs w:val="18"/>
              </w:rPr>
              <w:t>Develop predictable regulations to:</w:t>
            </w:r>
          </w:p>
          <w:p w14:paraId="48052C3F" w14:textId="5BFD402C" w:rsidR="004B6B41" w:rsidRPr="009F6A73" w:rsidRDefault="00261B36" w:rsidP="00A11B1B">
            <w:pPr>
              <w:pStyle w:val="TableBullet"/>
            </w:pPr>
            <w:r w:rsidRPr="009F6A73">
              <w:t>s</w:t>
            </w:r>
            <w:r w:rsidR="004B6B41" w:rsidRPr="009F6A73">
              <w:t>top the</w:t>
            </w:r>
            <w:r w:rsidR="008C6B0B" w:rsidRPr="009F6A73">
              <w:t xml:space="preserve"> </w:t>
            </w:r>
            <w:r w:rsidR="0075053D" w:rsidRPr="009F6A73">
              <w:t>NZ</w:t>
            </w:r>
            <w:r w:rsidR="008C6B0B" w:rsidRPr="009F6A73">
              <w:t xml:space="preserve"> ETS</w:t>
            </w:r>
            <w:r w:rsidR="00DD65AC" w:rsidRPr="009F6A73">
              <w:t xml:space="preserve"> </w:t>
            </w:r>
            <w:r w:rsidR="004B6B41" w:rsidRPr="009F6A73">
              <w:t>review</w:t>
            </w:r>
          </w:p>
          <w:p w14:paraId="097F3CEA" w14:textId="080789D5" w:rsidR="004B6B41" w:rsidRPr="009F6A73" w:rsidRDefault="00261B36" w:rsidP="00EF1D62">
            <w:pPr>
              <w:pStyle w:val="TableBullet"/>
            </w:pPr>
            <w:r w:rsidRPr="009F6A73">
              <w:t>c</w:t>
            </w:r>
            <w:r w:rsidR="004B6B41" w:rsidRPr="009F6A73">
              <w:t>ommit to no vintaging of</w:t>
            </w:r>
            <w:r w:rsidR="00C17AB8" w:rsidRPr="009F6A73">
              <w:t xml:space="preserve"> New Zealand Units</w:t>
            </w:r>
            <w:r w:rsidR="004B6B41" w:rsidRPr="009F6A73">
              <w:t xml:space="preserve"> </w:t>
            </w:r>
            <w:r w:rsidR="00C17AB8" w:rsidRPr="009F6A73">
              <w:t>(</w:t>
            </w:r>
            <w:r w:rsidR="004B6B41" w:rsidRPr="009F6A73">
              <w:t>NZUs</w:t>
            </w:r>
            <w:r w:rsidR="00C17AB8" w:rsidRPr="009F6A73">
              <w:t>)</w:t>
            </w:r>
          </w:p>
          <w:p w14:paraId="7150902E" w14:textId="4716B1F2" w:rsidR="004B6B41" w:rsidRPr="009F6A73" w:rsidRDefault="00261B36" w:rsidP="00EF1D62">
            <w:pPr>
              <w:pStyle w:val="TableBullet"/>
            </w:pPr>
            <w:r w:rsidRPr="009F6A73">
              <w:t>c</w:t>
            </w:r>
            <w:r w:rsidR="004B6B41" w:rsidRPr="009F6A73">
              <w:t>ommit to no differential treatment of forestry NZUs</w:t>
            </w:r>
          </w:p>
          <w:p w14:paraId="3AB8373D" w14:textId="659E696E" w:rsidR="004B6B41" w:rsidRPr="009F6A73" w:rsidRDefault="00261B36" w:rsidP="00EF1D62">
            <w:pPr>
              <w:pStyle w:val="TableBullet"/>
            </w:pPr>
            <w:r w:rsidRPr="009F6A73">
              <w:t>s</w:t>
            </w:r>
            <w:r w:rsidR="004B6B41" w:rsidRPr="009F6A73">
              <w:t xml:space="preserve">trengthen market governance and </w:t>
            </w:r>
            <w:r w:rsidR="00101486" w:rsidRPr="009F6A73">
              <w:t>clarify</w:t>
            </w:r>
            <w:r w:rsidR="004B6B41" w:rsidRPr="009F6A73">
              <w:t xml:space="preserve"> market information</w:t>
            </w:r>
          </w:p>
        </w:tc>
      </w:tr>
      <w:tr w:rsidR="004B6B41" w:rsidRPr="009F6A73" w14:paraId="3370927A" w14:textId="77777777" w:rsidTr="00555F5C">
        <w:tc>
          <w:tcPr>
            <w:tcW w:w="2284" w:type="dxa"/>
            <w:vMerge/>
            <w:vAlign w:val="center"/>
          </w:tcPr>
          <w:p w14:paraId="56A96CF4" w14:textId="77777777" w:rsidR="004B6B41" w:rsidRPr="009F6A73" w:rsidRDefault="004B6B41">
            <w:pPr>
              <w:pStyle w:val="TableText"/>
              <w:rPr>
                <w:b/>
                <w:bCs/>
                <w:szCs w:val="18"/>
              </w:rPr>
            </w:pPr>
          </w:p>
        </w:tc>
        <w:tc>
          <w:tcPr>
            <w:tcW w:w="3123" w:type="dxa"/>
          </w:tcPr>
          <w:p w14:paraId="3CC59E3D" w14:textId="24B39685" w:rsidR="004B6B41" w:rsidRPr="009F6A73" w:rsidRDefault="004B6B41">
            <w:pPr>
              <w:pStyle w:val="TableText"/>
              <w:rPr>
                <w:szCs w:val="18"/>
              </w:rPr>
            </w:pPr>
            <w:r w:rsidRPr="009F6A73">
              <w:rPr>
                <w:szCs w:val="18"/>
              </w:rPr>
              <w:t>Align the</w:t>
            </w:r>
            <w:r w:rsidR="008C6B0B" w:rsidRPr="009F6A73">
              <w:rPr>
                <w:szCs w:val="18"/>
              </w:rPr>
              <w:t xml:space="preserve"> </w:t>
            </w:r>
            <w:r w:rsidR="0075053D" w:rsidRPr="009F6A73">
              <w:rPr>
                <w:szCs w:val="18"/>
              </w:rPr>
              <w:t>NZ</w:t>
            </w:r>
            <w:r w:rsidR="008C6B0B" w:rsidRPr="009F6A73">
              <w:rPr>
                <w:szCs w:val="18"/>
              </w:rPr>
              <w:t xml:space="preserve"> ETS</w:t>
            </w:r>
            <w:r w:rsidR="00DD65AC" w:rsidRPr="009F6A73">
              <w:rPr>
                <w:szCs w:val="18"/>
              </w:rPr>
              <w:t xml:space="preserve"> </w:t>
            </w:r>
            <w:r w:rsidRPr="009F6A73">
              <w:rPr>
                <w:szCs w:val="18"/>
              </w:rPr>
              <w:t>with the second emissions budget</w:t>
            </w:r>
          </w:p>
        </w:tc>
        <w:tc>
          <w:tcPr>
            <w:tcW w:w="3384" w:type="dxa"/>
            <w:gridSpan w:val="2"/>
          </w:tcPr>
          <w:p w14:paraId="04545C96" w14:textId="4140966C" w:rsidR="004B6B41" w:rsidRPr="009F6A73" w:rsidRDefault="004B6B41">
            <w:pPr>
              <w:pStyle w:val="TableText"/>
              <w:rPr>
                <w:szCs w:val="18"/>
              </w:rPr>
            </w:pPr>
            <w:r w:rsidRPr="009F6A73">
              <w:rPr>
                <w:szCs w:val="18"/>
              </w:rPr>
              <w:t>Align NZU supply and</w:t>
            </w:r>
            <w:r w:rsidR="008C6B0B" w:rsidRPr="009F6A73">
              <w:rPr>
                <w:szCs w:val="18"/>
              </w:rPr>
              <w:t xml:space="preserve"> </w:t>
            </w:r>
            <w:r w:rsidR="00BD7969" w:rsidRPr="009F6A73">
              <w:rPr>
                <w:szCs w:val="18"/>
              </w:rPr>
              <w:t xml:space="preserve">the </w:t>
            </w:r>
            <w:r w:rsidR="0075053D" w:rsidRPr="009F6A73">
              <w:rPr>
                <w:szCs w:val="18"/>
              </w:rPr>
              <w:t>NZ</w:t>
            </w:r>
            <w:r w:rsidR="008C6B0B" w:rsidRPr="009F6A73">
              <w:rPr>
                <w:szCs w:val="18"/>
              </w:rPr>
              <w:t xml:space="preserve"> ETS</w:t>
            </w:r>
            <w:r w:rsidR="00DD65AC" w:rsidRPr="009F6A73">
              <w:rPr>
                <w:szCs w:val="18"/>
              </w:rPr>
              <w:t xml:space="preserve"> </w:t>
            </w:r>
            <w:r w:rsidRPr="009F6A73">
              <w:rPr>
                <w:szCs w:val="18"/>
              </w:rPr>
              <w:t>cap with the second emissions budget through annual</w:t>
            </w:r>
            <w:r w:rsidR="008C6B0B" w:rsidRPr="009F6A73">
              <w:rPr>
                <w:szCs w:val="18"/>
              </w:rPr>
              <w:t xml:space="preserve"> </w:t>
            </w:r>
            <w:r w:rsidR="00E70325" w:rsidRPr="009F6A73">
              <w:rPr>
                <w:szCs w:val="18"/>
              </w:rPr>
              <w:t xml:space="preserve">updates of </w:t>
            </w:r>
            <w:r w:rsidR="0075053D" w:rsidRPr="009F6A73">
              <w:rPr>
                <w:szCs w:val="18"/>
              </w:rPr>
              <w:t>NZ</w:t>
            </w:r>
            <w:r w:rsidR="008C6B0B" w:rsidRPr="009F6A73">
              <w:rPr>
                <w:szCs w:val="18"/>
              </w:rPr>
              <w:t xml:space="preserve"> ETS</w:t>
            </w:r>
            <w:r w:rsidR="00DD65AC" w:rsidRPr="009F6A73">
              <w:rPr>
                <w:szCs w:val="18"/>
              </w:rPr>
              <w:t xml:space="preserve"> </w:t>
            </w:r>
            <w:r w:rsidRPr="009F6A73">
              <w:rPr>
                <w:szCs w:val="18"/>
              </w:rPr>
              <w:t xml:space="preserve">settings </w:t>
            </w:r>
          </w:p>
        </w:tc>
      </w:tr>
      <w:tr w:rsidR="004B6B41" w:rsidRPr="009F6A73" w14:paraId="5160B4CE" w14:textId="77777777" w:rsidTr="00555F5C">
        <w:tc>
          <w:tcPr>
            <w:tcW w:w="2284" w:type="dxa"/>
            <w:vMerge/>
            <w:vAlign w:val="center"/>
          </w:tcPr>
          <w:p w14:paraId="00B01DB4" w14:textId="77777777" w:rsidR="004B6B41" w:rsidRPr="009F6A73" w:rsidRDefault="004B6B41">
            <w:pPr>
              <w:pStyle w:val="TableText"/>
              <w:rPr>
                <w:b/>
                <w:bCs/>
                <w:color w:val="000000"/>
                <w:szCs w:val="18"/>
              </w:rPr>
            </w:pPr>
          </w:p>
        </w:tc>
        <w:tc>
          <w:tcPr>
            <w:tcW w:w="3123" w:type="dxa"/>
          </w:tcPr>
          <w:p w14:paraId="7F702B86" w14:textId="1EEC63C3" w:rsidR="004B6B41" w:rsidRPr="009F6A73" w:rsidRDefault="004B6B41">
            <w:pPr>
              <w:pStyle w:val="TableText"/>
              <w:rPr>
                <w:color w:val="000000"/>
                <w:szCs w:val="18"/>
              </w:rPr>
            </w:pPr>
            <w:r w:rsidRPr="009F6A73">
              <w:rPr>
                <w:color w:val="000000"/>
                <w:szCs w:val="18"/>
              </w:rPr>
              <w:t xml:space="preserve">Continue reforms of industrial allocation in the </w:t>
            </w:r>
            <w:r w:rsidR="008C6B0B" w:rsidRPr="009F6A73">
              <w:rPr>
                <w:color w:val="000000"/>
                <w:szCs w:val="18"/>
              </w:rPr>
              <w:t xml:space="preserve">NZ </w:t>
            </w:r>
            <w:r w:rsidRPr="009F6A73">
              <w:rPr>
                <w:color w:val="000000"/>
                <w:szCs w:val="18"/>
              </w:rPr>
              <w:t>ETS</w:t>
            </w:r>
          </w:p>
        </w:tc>
        <w:tc>
          <w:tcPr>
            <w:tcW w:w="3384" w:type="dxa"/>
            <w:gridSpan w:val="2"/>
          </w:tcPr>
          <w:p w14:paraId="0D42A92C" w14:textId="682FB535" w:rsidR="004B6B41" w:rsidRPr="009F6A73" w:rsidRDefault="0009436A">
            <w:pPr>
              <w:pStyle w:val="TableText"/>
              <w:rPr>
                <w:color w:val="000000"/>
                <w:szCs w:val="18"/>
              </w:rPr>
            </w:pPr>
            <w:r w:rsidRPr="009F6A73">
              <w:rPr>
                <w:color w:val="000000"/>
                <w:szCs w:val="18"/>
              </w:rPr>
              <w:t xml:space="preserve">Update </w:t>
            </w:r>
            <w:r w:rsidR="00BB2C3C" w:rsidRPr="009F6A73">
              <w:rPr>
                <w:color w:val="000000"/>
                <w:szCs w:val="18"/>
              </w:rPr>
              <w:t xml:space="preserve">industrial allocation regulatory settings to address over-allocation </w:t>
            </w:r>
          </w:p>
        </w:tc>
      </w:tr>
      <w:tr w:rsidR="004B6B41" w:rsidRPr="009F6A73" w14:paraId="5174A46F" w14:textId="77777777" w:rsidTr="00555F5C">
        <w:tc>
          <w:tcPr>
            <w:tcW w:w="2284" w:type="dxa"/>
            <w:vMerge/>
            <w:vAlign w:val="center"/>
          </w:tcPr>
          <w:p w14:paraId="0605290B" w14:textId="77777777" w:rsidR="004B6B41" w:rsidRPr="009F6A73" w:rsidRDefault="004B6B41">
            <w:pPr>
              <w:pStyle w:val="TableText"/>
              <w:rPr>
                <w:b/>
                <w:bCs/>
                <w:color w:val="000000"/>
                <w:szCs w:val="18"/>
              </w:rPr>
            </w:pPr>
          </w:p>
        </w:tc>
        <w:tc>
          <w:tcPr>
            <w:tcW w:w="3123" w:type="dxa"/>
          </w:tcPr>
          <w:p w14:paraId="0F04352F" w14:textId="7C7CBF62" w:rsidR="004B6B41" w:rsidRPr="009F6A73" w:rsidRDefault="004B6B41">
            <w:pPr>
              <w:pStyle w:val="TableText"/>
              <w:rPr>
                <w:color w:val="000000"/>
                <w:szCs w:val="18"/>
              </w:rPr>
            </w:pPr>
            <w:r w:rsidRPr="009F6A73">
              <w:rPr>
                <w:color w:val="000000"/>
                <w:szCs w:val="18"/>
              </w:rPr>
              <w:t>Manag</w:t>
            </w:r>
            <w:r w:rsidR="006C41F1" w:rsidRPr="009F6A73">
              <w:rPr>
                <w:color w:val="000000"/>
                <w:szCs w:val="18"/>
              </w:rPr>
              <w:t>e</w:t>
            </w:r>
            <w:r w:rsidRPr="009F6A73">
              <w:rPr>
                <w:color w:val="000000"/>
                <w:szCs w:val="18"/>
              </w:rPr>
              <w:t xml:space="preserve"> the impacts of the </w:t>
            </w:r>
            <w:r w:rsidR="008C6B0B" w:rsidRPr="009F6A73">
              <w:rPr>
                <w:color w:val="000000"/>
                <w:szCs w:val="18"/>
              </w:rPr>
              <w:t xml:space="preserve">NZ </w:t>
            </w:r>
            <w:r w:rsidRPr="009F6A73">
              <w:rPr>
                <w:color w:val="000000"/>
                <w:szCs w:val="18"/>
              </w:rPr>
              <w:t>ETS</w:t>
            </w:r>
          </w:p>
        </w:tc>
        <w:tc>
          <w:tcPr>
            <w:tcW w:w="3384" w:type="dxa"/>
            <w:gridSpan w:val="2"/>
          </w:tcPr>
          <w:p w14:paraId="2F7909AB" w14:textId="0DAA64B4" w:rsidR="004B6B41" w:rsidRPr="009F6A73" w:rsidRDefault="004F7B57">
            <w:pPr>
              <w:pStyle w:val="TableText"/>
              <w:rPr>
                <w:color w:val="000000"/>
                <w:szCs w:val="18"/>
              </w:rPr>
            </w:pPr>
            <w:r w:rsidRPr="009F6A73">
              <w:rPr>
                <w:color w:val="000000"/>
                <w:szCs w:val="18"/>
              </w:rPr>
              <w:t xml:space="preserve">Manage the risks </w:t>
            </w:r>
            <w:r w:rsidR="002B045F" w:rsidRPr="009F6A73">
              <w:rPr>
                <w:color w:val="000000"/>
                <w:szCs w:val="18"/>
              </w:rPr>
              <w:t>from</w:t>
            </w:r>
            <w:r w:rsidRPr="009F6A73">
              <w:rPr>
                <w:color w:val="000000"/>
                <w:szCs w:val="18"/>
              </w:rPr>
              <w:t xml:space="preserve"> high rates of land-use change</w:t>
            </w:r>
            <w:r w:rsidR="00081F5A" w:rsidRPr="009F6A73">
              <w:rPr>
                <w:color w:val="000000"/>
                <w:szCs w:val="18"/>
              </w:rPr>
              <w:t>,</w:t>
            </w:r>
            <w:r w:rsidRPr="009F6A73">
              <w:rPr>
                <w:color w:val="000000"/>
                <w:szCs w:val="18"/>
              </w:rPr>
              <w:t xml:space="preserve"> by </w:t>
            </w:r>
            <w:r w:rsidR="008B4A35">
              <w:rPr>
                <w:color w:val="000000"/>
                <w:szCs w:val="18"/>
              </w:rPr>
              <w:t xml:space="preserve">proposing to </w:t>
            </w:r>
            <w:r w:rsidRPr="009F6A73">
              <w:rPr>
                <w:color w:val="000000"/>
                <w:szCs w:val="18"/>
              </w:rPr>
              <w:t>limit</w:t>
            </w:r>
            <w:r w:rsidR="008C6B0B" w:rsidRPr="009F6A73">
              <w:rPr>
                <w:color w:val="000000"/>
                <w:szCs w:val="18"/>
              </w:rPr>
              <w:t xml:space="preserve"> </w:t>
            </w:r>
            <w:r w:rsidR="0075053D" w:rsidRPr="009F6A73">
              <w:rPr>
                <w:color w:val="000000"/>
                <w:szCs w:val="18"/>
              </w:rPr>
              <w:t>NZ</w:t>
            </w:r>
            <w:r w:rsidR="008C6B0B" w:rsidRPr="009F6A73">
              <w:rPr>
                <w:color w:val="000000"/>
                <w:szCs w:val="18"/>
              </w:rPr>
              <w:t xml:space="preserve"> ETS</w:t>
            </w:r>
            <w:r w:rsidR="00DD65AC" w:rsidRPr="009F6A73">
              <w:rPr>
                <w:color w:val="000000"/>
                <w:szCs w:val="18"/>
              </w:rPr>
              <w:t xml:space="preserve"> </w:t>
            </w:r>
            <w:r w:rsidRPr="009F6A73">
              <w:rPr>
                <w:color w:val="000000"/>
                <w:szCs w:val="18"/>
              </w:rPr>
              <w:t>registrations for whole-farm conversions to new exotic forestry on productive agricultural land</w:t>
            </w:r>
          </w:p>
        </w:tc>
      </w:tr>
      <w:tr w:rsidR="001F0B95" w:rsidRPr="009F6A73" w14:paraId="6B94935A" w14:textId="77777777" w:rsidTr="00555F5C">
        <w:tc>
          <w:tcPr>
            <w:tcW w:w="2284" w:type="dxa"/>
            <w:vMerge w:val="restart"/>
            <w:vAlign w:val="center"/>
          </w:tcPr>
          <w:p w14:paraId="35451EC7" w14:textId="77777777" w:rsidR="001F0B95" w:rsidRPr="009F6A73" w:rsidRDefault="001F0B95">
            <w:pPr>
              <w:pStyle w:val="TableText"/>
              <w:rPr>
                <w:b/>
                <w:bCs/>
                <w:color w:val="000000"/>
                <w:szCs w:val="18"/>
              </w:rPr>
            </w:pPr>
            <w:r w:rsidRPr="009F6A73">
              <w:rPr>
                <w:b/>
                <w:bCs/>
                <w:color w:val="000000"/>
                <w:szCs w:val="18"/>
              </w:rPr>
              <w:t xml:space="preserve">Scaling up private investment in climate change mitigation </w:t>
            </w:r>
          </w:p>
        </w:tc>
        <w:tc>
          <w:tcPr>
            <w:tcW w:w="3123" w:type="dxa"/>
            <w:tcBorders>
              <w:bottom w:val="single" w:sz="4" w:space="0" w:color="auto"/>
            </w:tcBorders>
          </w:tcPr>
          <w:p w14:paraId="37BA7AFB" w14:textId="37B43727" w:rsidR="001F0B95" w:rsidRPr="009F6A73" w:rsidRDefault="001F0B95">
            <w:pPr>
              <w:pStyle w:val="TableText"/>
              <w:rPr>
                <w:color w:val="000000"/>
                <w:szCs w:val="18"/>
              </w:rPr>
            </w:pPr>
            <w:r w:rsidRPr="009F6A73">
              <w:rPr>
                <w:color w:val="000000"/>
                <w:szCs w:val="18"/>
              </w:rPr>
              <w:t>Identify</w:t>
            </w:r>
            <w:r w:rsidR="0014470E" w:rsidRPr="009F6A73">
              <w:rPr>
                <w:color w:val="000000"/>
                <w:szCs w:val="18"/>
              </w:rPr>
              <w:t xml:space="preserve"> the</w:t>
            </w:r>
            <w:r w:rsidRPr="009F6A73">
              <w:rPr>
                <w:color w:val="000000"/>
                <w:szCs w:val="18"/>
              </w:rPr>
              <w:t xml:space="preserve"> barriers to climate investment</w:t>
            </w:r>
            <w:r w:rsidR="00660D91" w:rsidRPr="009F6A73">
              <w:rPr>
                <w:color w:val="000000"/>
                <w:szCs w:val="18"/>
              </w:rPr>
              <w:t>,</w:t>
            </w:r>
            <w:r w:rsidR="006C6BC0" w:rsidRPr="009F6A73">
              <w:rPr>
                <w:color w:val="000000"/>
                <w:szCs w:val="18"/>
              </w:rPr>
              <w:t xml:space="preserve"> to enable greater private investment</w:t>
            </w:r>
          </w:p>
        </w:tc>
        <w:tc>
          <w:tcPr>
            <w:tcW w:w="3384" w:type="dxa"/>
            <w:gridSpan w:val="2"/>
            <w:tcBorders>
              <w:bottom w:val="single" w:sz="4" w:space="0" w:color="auto"/>
            </w:tcBorders>
          </w:tcPr>
          <w:p w14:paraId="152B782B" w14:textId="1EB8CC1E" w:rsidR="00BB4B00" w:rsidRPr="009F6A73" w:rsidRDefault="005B5319" w:rsidP="00045DFF">
            <w:pPr>
              <w:pStyle w:val="TableText"/>
              <w:rPr>
                <w:color w:val="000000"/>
                <w:szCs w:val="18"/>
              </w:rPr>
            </w:pPr>
            <w:r w:rsidRPr="009F6A73">
              <w:rPr>
                <w:color w:val="000000"/>
                <w:szCs w:val="18"/>
              </w:rPr>
              <w:t>S</w:t>
            </w:r>
            <w:r w:rsidR="004B7B78" w:rsidRPr="009F6A73">
              <w:rPr>
                <w:color w:val="000000"/>
                <w:szCs w:val="18"/>
              </w:rPr>
              <w:t xml:space="preserve">eek </w:t>
            </w:r>
            <w:r w:rsidR="00A52FE6" w:rsidRPr="009F6A73">
              <w:rPr>
                <w:color w:val="000000"/>
                <w:szCs w:val="18"/>
              </w:rPr>
              <w:t xml:space="preserve">evidence </w:t>
            </w:r>
            <w:r w:rsidR="00233707" w:rsidRPr="009F6A73">
              <w:rPr>
                <w:color w:val="000000"/>
                <w:szCs w:val="18"/>
              </w:rPr>
              <w:t>through</w:t>
            </w:r>
            <w:r w:rsidR="002E4F74" w:rsidRPr="009F6A73">
              <w:rPr>
                <w:color w:val="000000"/>
                <w:szCs w:val="18"/>
              </w:rPr>
              <w:t xml:space="preserve"> the following</w:t>
            </w:r>
            <w:r w:rsidR="00233707" w:rsidRPr="009F6A73">
              <w:rPr>
                <w:color w:val="000000"/>
                <w:szCs w:val="18"/>
              </w:rPr>
              <w:t>:</w:t>
            </w:r>
          </w:p>
          <w:p w14:paraId="7D4A18BC" w14:textId="61096FFA" w:rsidR="00233707" w:rsidRPr="009F6A73" w:rsidRDefault="00166747" w:rsidP="00EF1D62">
            <w:pPr>
              <w:pStyle w:val="TableBullet"/>
            </w:pPr>
            <w:r w:rsidRPr="009F6A73">
              <w:t>d</w:t>
            </w:r>
            <w:r w:rsidR="00233707" w:rsidRPr="009F6A73">
              <w:t>ata and evidence about climate risks and opportunities</w:t>
            </w:r>
          </w:p>
          <w:p w14:paraId="01CA354B" w14:textId="327B6C7F" w:rsidR="00233707" w:rsidRPr="009F6A73" w:rsidRDefault="00166747" w:rsidP="00EF1D62">
            <w:pPr>
              <w:pStyle w:val="TableBullet"/>
            </w:pPr>
            <w:r w:rsidRPr="009F6A73">
              <w:t>h</w:t>
            </w:r>
            <w:r w:rsidR="00233707" w:rsidRPr="009F6A73">
              <w:t>igh upfront costs</w:t>
            </w:r>
            <w:r w:rsidR="009F00B7" w:rsidRPr="009F6A73">
              <w:t xml:space="preserve"> and mismatched time horizons for many reduction technologies</w:t>
            </w:r>
            <w:r w:rsidR="000F2732" w:rsidRPr="009F6A73">
              <w:t xml:space="preserve"> and infrastructure projects</w:t>
            </w:r>
          </w:p>
          <w:p w14:paraId="2F523259" w14:textId="5175F919" w:rsidR="000F2732" w:rsidRPr="009F6A73" w:rsidRDefault="00166747" w:rsidP="00EF1D62">
            <w:pPr>
              <w:pStyle w:val="TableBullet"/>
            </w:pPr>
            <w:r w:rsidRPr="009F6A73">
              <w:t>p</w:t>
            </w:r>
            <w:r w:rsidR="000F2732" w:rsidRPr="009F6A73">
              <w:t>olicy uncertainty</w:t>
            </w:r>
          </w:p>
          <w:p w14:paraId="080CBBFD" w14:textId="240CEC6D" w:rsidR="00BB4B00" w:rsidRPr="009F6A73" w:rsidRDefault="00166747" w:rsidP="00EF1D62">
            <w:pPr>
              <w:pStyle w:val="TableBullet"/>
            </w:pPr>
            <w:r w:rsidRPr="009F6A73">
              <w:t>r</w:t>
            </w:r>
            <w:r w:rsidR="000F2732" w:rsidRPr="009F6A73">
              <w:t>egulatory barriers</w:t>
            </w:r>
          </w:p>
        </w:tc>
      </w:tr>
      <w:tr w:rsidR="001F0B95" w:rsidRPr="009F6A73" w14:paraId="07FBB5C0" w14:textId="77777777" w:rsidTr="00555F5C">
        <w:tc>
          <w:tcPr>
            <w:tcW w:w="2284" w:type="dxa"/>
            <w:vMerge/>
            <w:vAlign w:val="center"/>
          </w:tcPr>
          <w:p w14:paraId="1C37877A" w14:textId="77777777" w:rsidR="001F0B95" w:rsidRPr="009F6A73" w:rsidRDefault="001F0B95">
            <w:pPr>
              <w:pStyle w:val="TableText"/>
              <w:rPr>
                <w:b/>
                <w:bCs/>
                <w:color w:val="000000"/>
                <w:szCs w:val="18"/>
              </w:rPr>
            </w:pPr>
          </w:p>
        </w:tc>
        <w:tc>
          <w:tcPr>
            <w:tcW w:w="3123" w:type="dxa"/>
            <w:tcBorders>
              <w:top w:val="single" w:sz="4" w:space="0" w:color="auto"/>
            </w:tcBorders>
          </w:tcPr>
          <w:p w14:paraId="19550394" w14:textId="4F8A08AC" w:rsidR="001F0B95" w:rsidRPr="009F6A73" w:rsidRDefault="001F0B95" w:rsidP="00C4166A">
            <w:pPr>
              <w:pStyle w:val="TableText"/>
              <w:rPr>
                <w:color w:val="000000"/>
                <w:szCs w:val="18"/>
              </w:rPr>
            </w:pPr>
            <w:r w:rsidRPr="009F6A73">
              <w:rPr>
                <w:color w:val="000000"/>
                <w:szCs w:val="18"/>
              </w:rPr>
              <w:t>Improve investor confidence</w:t>
            </w:r>
          </w:p>
        </w:tc>
        <w:tc>
          <w:tcPr>
            <w:tcW w:w="3384" w:type="dxa"/>
            <w:gridSpan w:val="2"/>
            <w:tcBorders>
              <w:top w:val="single" w:sz="4" w:space="0" w:color="auto"/>
            </w:tcBorders>
          </w:tcPr>
          <w:p w14:paraId="6D76F757" w14:textId="55C5727F" w:rsidR="001F0B95" w:rsidRPr="009F6A73" w:rsidRDefault="003829CA">
            <w:pPr>
              <w:pStyle w:val="TableText"/>
              <w:rPr>
                <w:color w:val="000000"/>
                <w:szCs w:val="18"/>
              </w:rPr>
            </w:pPr>
            <w:r w:rsidRPr="009F6A73">
              <w:rPr>
                <w:color w:val="000000"/>
                <w:szCs w:val="18"/>
              </w:rPr>
              <w:t xml:space="preserve">Develop </w:t>
            </w:r>
            <w:r w:rsidR="00660D91" w:rsidRPr="009F6A73">
              <w:rPr>
                <w:color w:val="000000"/>
                <w:szCs w:val="18"/>
              </w:rPr>
              <w:t xml:space="preserve">predictable </w:t>
            </w:r>
            <w:r w:rsidR="007E6CDE" w:rsidRPr="009F6A73">
              <w:rPr>
                <w:color w:val="000000"/>
                <w:szCs w:val="18"/>
              </w:rPr>
              <w:t>regulat</w:t>
            </w:r>
            <w:r w:rsidR="00660D91" w:rsidRPr="009F6A73">
              <w:rPr>
                <w:color w:val="000000"/>
                <w:szCs w:val="18"/>
              </w:rPr>
              <w:t>ions</w:t>
            </w:r>
          </w:p>
        </w:tc>
      </w:tr>
      <w:tr w:rsidR="00027C2D" w:rsidRPr="009F6A73" w14:paraId="19EC3B82" w14:textId="77777777" w:rsidTr="00555F5C">
        <w:tc>
          <w:tcPr>
            <w:tcW w:w="2284" w:type="dxa"/>
            <w:vMerge/>
            <w:vAlign w:val="center"/>
          </w:tcPr>
          <w:p w14:paraId="32ECC4FC" w14:textId="77777777" w:rsidR="00027C2D" w:rsidRPr="009F6A73" w:rsidRDefault="00027C2D">
            <w:pPr>
              <w:pStyle w:val="TableText"/>
              <w:rPr>
                <w:b/>
                <w:bCs/>
                <w:szCs w:val="18"/>
              </w:rPr>
            </w:pPr>
          </w:p>
        </w:tc>
        <w:tc>
          <w:tcPr>
            <w:tcW w:w="3123" w:type="dxa"/>
            <w:tcBorders>
              <w:top w:val="single" w:sz="4" w:space="0" w:color="auto"/>
              <w:bottom w:val="single" w:sz="4" w:space="0" w:color="auto"/>
            </w:tcBorders>
          </w:tcPr>
          <w:p w14:paraId="404DC88B" w14:textId="1997890D" w:rsidR="00027C2D" w:rsidRPr="009F6A73" w:rsidRDefault="00A60094" w:rsidP="00027C2D">
            <w:pPr>
              <w:pStyle w:val="TableText"/>
              <w:rPr>
                <w:szCs w:val="18"/>
              </w:rPr>
            </w:pPr>
            <w:r w:rsidRPr="009F6A73">
              <w:rPr>
                <w:szCs w:val="18"/>
              </w:rPr>
              <w:t>Enabl</w:t>
            </w:r>
            <w:r w:rsidR="00281C72" w:rsidRPr="009F6A73">
              <w:rPr>
                <w:szCs w:val="18"/>
              </w:rPr>
              <w:t>e</w:t>
            </w:r>
            <w:r w:rsidRPr="009F6A73">
              <w:rPr>
                <w:szCs w:val="18"/>
              </w:rPr>
              <w:t xml:space="preserve"> </w:t>
            </w:r>
            <w:r w:rsidR="00C059EA" w:rsidRPr="009F6A73">
              <w:rPr>
                <w:szCs w:val="18"/>
              </w:rPr>
              <w:t>electrification</w:t>
            </w:r>
          </w:p>
        </w:tc>
        <w:tc>
          <w:tcPr>
            <w:tcW w:w="3384" w:type="dxa"/>
            <w:gridSpan w:val="2"/>
            <w:tcBorders>
              <w:top w:val="single" w:sz="4" w:space="0" w:color="auto"/>
              <w:bottom w:val="single" w:sz="4" w:space="0" w:color="auto"/>
            </w:tcBorders>
          </w:tcPr>
          <w:p w14:paraId="031363E7" w14:textId="3CF961C2" w:rsidR="00027C2D" w:rsidRPr="009F6A73" w:rsidRDefault="00E30F17" w:rsidP="000B7D76">
            <w:pPr>
              <w:pStyle w:val="TableText"/>
            </w:pPr>
            <w:r>
              <w:t xml:space="preserve">Create a more enabling consenting environment for </w:t>
            </w:r>
            <w:r w:rsidR="00C57872">
              <w:t>renewable energy projects</w:t>
            </w:r>
          </w:p>
        </w:tc>
      </w:tr>
      <w:tr w:rsidR="00CC4FEA" w:rsidRPr="009F6A73" w14:paraId="499E331D" w14:textId="77777777" w:rsidTr="00555F5C">
        <w:tc>
          <w:tcPr>
            <w:tcW w:w="2284" w:type="dxa"/>
            <w:vMerge/>
            <w:vAlign w:val="center"/>
          </w:tcPr>
          <w:p w14:paraId="2E720DCD" w14:textId="77777777" w:rsidR="00CC4FEA" w:rsidRPr="009F6A73" w:rsidRDefault="00CC4FEA">
            <w:pPr>
              <w:pStyle w:val="TableText"/>
              <w:rPr>
                <w:b/>
                <w:bCs/>
                <w:szCs w:val="18"/>
              </w:rPr>
            </w:pPr>
          </w:p>
        </w:tc>
        <w:tc>
          <w:tcPr>
            <w:tcW w:w="3123" w:type="dxa"/>
            <w:tcBorders>
              <w:top w:val="single" w:sz="4" w:space="0" w:color="auto"/>
            </w:tcBorders>
          </w:tcPr>
          <w:p w14:paraId="688837D4" w14:textId="27D0FCD6" w:rsidR="00CC4FEA" w:rsidRPr="009F6A73" w:rsidRDefault="00972D3F" w:rsidP="00027C2D">
            <w:pPr>
              <w:pStyle w:val="TableText"/>
              <w:rPr>
                <w:szCs w:val="18"/>
              </w:rPr>
            </w:pPr>
            <w:r w:rsidRPr="009F6A73">
              <w:rPr>
                <w:szCs w:val="18"/>
              </w:rPr>
              <w:t>Enable low</w:t>
            </w:r>
            <w:r w:rsidR="00520F42" w:rsidRPr="009F6A73">
              <w:rPr>
                <w:szCs w:val="18"/>
              </w:rPr>
              <w:t>-</w:t>
            </w:r>
            <w:r w:rsidRPr="009F6A73">
              <w:rPr>
                <w:szCs w:val="18"/>
              </w:rPr>
              <w:t>emissions fuels, including carbon</w:t>
            </w:r>
            <w:r w:rsidR="0025251B" w:rsidRPr="009F6A73">
              <w:rPr>
                <w:szCs w:val="18"/>
              </w:rPr>
              <w:t>-</w:t>
            </w:r>
            <w:r w:rsidRPr="009F6A73">
              <w:rPr>
                <w:szCs w:val="18"/>
              </w:rPr>
              <w:t>capture technology</w:t>
            </w:r>
          </w:p>
        </w:tc>
        <w:tc>
          <w:tcPr>
            <w:tcW w:w="3384" w:type="dxa"/>
            <w:gridSpan w:val="2"/>
            <w:tcBorders>
              <w:top w:val="single" w:sz="4" w:space="0" w:color="auto"/>
            </w:tcBorders>
          </w:tcPr>
          <w:p w14:paraId="4CD2AF5C" w14:textId="08F37A5F" w:rsidR="00CC4FEA" w:rsidRPr="009F6A73" w:rsidRDefault="0056112D">
            <w:pPr>
              <w:pStyle w:val="TableText"/>
            </w:pPr>
            <w:r w:rsidRPr="009F6A73">
              <w:t>C</w:t>
            </w:r>
            <w:r w:rsidR="00746D82" w:rsidRPr="009F6A73">
              <w:t>onsult</w:t>
            </w:r>
            <w:r w:rsidRPr="009F6A73">
              <w:t xml:space="preserve"> separately</w:t>
            </w:r>
            <w:r w:rsidR="00746D82" w:rsidRPr="009F6A73">
              <w:t xml:space="preserve"> on options to remove barriers to </w:t>
            </w:r>
            <w:r w:rsidR="00520F42" w:rsidRPr="009F6A73">
              <w:t xml:space="preserve">using </w:t>
            </w:r>
            <w:r w:rsidR="00746D82" w:rsidRPr="009F6A73">
              <w:t>CC</w:t>
            </w:r>
            <w:r w:rsidR="00A974BD" w:rsidRPr="009F6A73">
              <w:t>U</w:t>
            </w:r>
            <w:r w:rsidR="00746D82" w:rsidRPr="009F6A73">
              <w:t>S</w:t>
            </w:r>
            <w:r w:rsidR="003C03A2" w:rsidRPr="009F6A73">
              <w:t xml:space="preserve"> </w:t>
            </w:r>
          </w:p>
        </w:tc>
      </w:tr>
      <w:tr w:rsidR="00D45B84" w:rsidRPr="009F6A73" w14:paraId="0D2CB1FD" w14:textId="77777777" w:rsidTr="00555F5C">
        <w:tc>
          <w:tcPr>
            <w:tcW w:w="2284" w:type="dxa"/>
            <w:vMerge w:val="restart"/>
            <w:vAlign w:val="center"/>
          </w:tcPr>
          <w:p w14:paraId="6BB73F28" w14:textId="77777777" w:rsidR="00D45B84" w:rsidRPr="009F6A73" w:rsidRDefault="00D45B84">
            <w:pPr>
              <w:pStyle w:val="TableText"/>
              <w:rPr>
                <w:b/>
                <w:bCs/>
                <w:szCs w:val="18"/>
              </w:rPr>
            </w:pPr>
            <w:r w:rsidRPr="009F6A73">
              <w:rPr>
                <w:b/>
                <w:bCs/>
                <w:szCs w:val="18"/>
              </w:rPr>
              <w:t xml:space="preserve">Transport </w:t>
            </w:r>
          </w:p>
        </w:tc>
        <w:tc>
          <w:tcPr>
            <w:tcW w:w="3123" w:type="dxa"/>
          </w:tcPr>
          <w:p w14:paraId="6FFED3A5" w14:textId="2B2E7BC7" w:rsidR="00D45B84" w:rsidRPr="009F6A73" w:rsidRDefault="00D45B84">
            <w:pPr>
              <w:pStyle w:val="TableText"/>
              <w:rPr>
                <w:szCs w:val="18"/>
              </w:rPr>
            </w:pPr>
            <w:r w:rsidRPr="009F6A73">
              <w:rPr>
                <w:szCs w:val="18"/>
              </w:rPr>
              <w:t>Build a network of 10,000 public</w:t>
            </w:r>
            <w:r w:rsidR="00310A42" w:rsidRPr="009F6A73">
              <w:rPr>
                <w:szCs w:val="18"/>
              </w:rPr>
              <w:t xml:space="preserve"> </w:t>
            </w:r>
            <w:r w:rsidR="00FC62C4" w:rsidRPr="009F6A73">
              <w:rPr>
                <w:szCs w:val="18"/>
              </w:rPr>
              <w:t>elec</w:t>
            </w:r>
            <w:r w:rsidR="00533945" w:rsidRPr="009F6A73">
              <w:rPr>
                <w:szCs w:val="18"/>
              </w:rPr>
              <w:t>tr</w:t>
            </w:r>
            <w:r w:rsidR="00FC62C4" w:rsidRPr="009F6A73">
              <w:rPr>
                <w:szCs w:val="18"/>
              </w:rPr>
              <w:t>ic vehicle (</w:t>
            </w:r>
            <w:r w:rsidR="00310A42" w:rsidRPr="009F6A73">
              <w:rPr>
                <w:szCs w:val="18"/>
              </w:rPr>
              <w:t>EV</w:t>
            </w:r>
            <w:r w:rsidR="00FC62C4" w:rsidRPr="009F6A73">
              <w:rPr>
                <w:szCs w:val="18"/>
              </w:rPr>
              <w:t>)</w:t>
            </w:r>
            <w:r w:rsidRPr="009F6A73">
              <w:rPr>
                <w:szCs w:val="18"/>
              </w:rPr>
              <w:t xml:space="preserve"> charge points by 2030</w:t>
            </w:r>
          </w:p>
        </w:tc>
        <w:tc>
          <w:tcPr>
            <w:tcW w:w="3384" w:type="dxa"/>
            <w:gridSpan w:val="2"/>
          </w:tcPr>
          <w:p w14:paraId="387AF691" w14:textId="5C9BF723" w:rsidR="00D45B84" w:rsidRPr="009F6A73" w:rsidRDefault="00D45B84" w:rsidP="00555F5C">
            <w:pPr>
              <w:pStyle w:val="TableBullet"/>
              <w:spacing w:before="60"/>
            </w:pPr>
            <w:r w:rsidRPr="009F6A73">
              <w:t>Facilitat</w:t>
            </w:r>
            <w:r w:rsidR="009765F1" w:rsidRPr="009F6A73">
              <w:t>e</w:t>
            </w:r>
            <w:r w:rsidR="7A60366A" w:rsidRPr="009F6A73">
              <w:t xml:space="preserve"> private investment in EV charging infrastructure</w:t>
            </w:r>
          </w:p>
          <w:p w14:paraId="1E0A535C" w14:textId="61376984" w:rsidR="00D45B84" w:rsidRPr="009F6A73" w:rsidRDefault="00D45B84" w:rsidP="00555F5C">
            <w:pPr>
              <w:pStyle w:val="TableBullet"/>
            </w:pPr>
            <w:r w:rsidRPr="009F6A73">
              <w:t>Review</w:t>
            </w:r>
            <w:r w:rsidR="7A60366A" w:rsidRPr="009F6A73" w:rsidDel="00D45B84">
              <w:t xml:space="preserve"> </w:t>
            </w:r>
            <w:r w:rsidR="7A60366A" w:rsidRPr="009F6A73">
              <w:t>Government co-investment to ensure it is fit for purpose and targeted</w:t>
            </w:r>
          </w:p>
        </w:tc>
      </w:tr>
      <w:tr w:rsidR="00D45B84" w:rsidRPr="009F6A73" w14:paraId="43127AB3" w14:textId="77777777" w:rsidTr="00555F5C">
        <w:tc>
          <w:tcPr>
            <w:tcW w:w="2284" w:type="dxa"/>
            <w:vMerge/>
            <w:vAlign w:val="center"/>
          </w:tcPr>
          <w:p w14:paraId="5B8E3F3C" w14:textId="77777777" w:rsidR="00D45B84" w:rsidRPr="009F6A73" w:rsidRDefault="00D45B84">
            <w:pPr>
              <w:pStyle w:val="TableText"/>
              <w:rPr>
                <w:b/>
                <w:bCs/>
                <w:szCs w:val="18"/>
              </w:rPr>
            </w:pPr>
          </w:p>
        </w:tc>
        <w:tc>
          <w:tcPr>
            <w:tcW w:w="3123" w:type="dxa"/>
          </w:tcPr>
          <w:p w14:paraId="7B1CC3B3" w14:textId="17591C95" w:rsidR="00D45B84" w:rsidRPr="009F6A73" w:rsidRDefault="00D45B84" w:rsidP="00B958C5">
            <w:pPr>
              <w:pStyle w:val="TableText"/>
              <w:spacing w:before="40"/>
              <w:rPr>
                <w:szCs w:val="18"/>
              </w:rPr>
            </w:pPr>
            <w:r w:rsidRPr="009F6A73">
              <w:rPr>
                <w:szCs w:val="18"/>
              </w:rPr>
              <w:t>Review the Clean Car Importer Standard</w:t>
            </w:r>
          </w:p>
        </w:tc>
        <w:tc>
          <w:tcPr>
            <w:tcW w:w="3384" w:type="dxa"/>
            <w:gridSpan w:val="2"/>
          </w:tcPr>
          <w:p w14:paraId="198CA13E" w14:textId="27F4FECD" w:rsidR="00D45B84" w:rsidRPr="009F6A73" w:rsidRDefault="00C345B5" w:rsidP="00B958C5">
            <w:pPr>
              <w:pStyle w:val="TableText"/>
              <w:spacing w:before="40"/>
              <w:rPr>
                <w:szCs w:val="18"/>
              </w:rPr>
            </w:pPr>
            <w:r w:rsidRPr="009F6A73">
              <w:rPr>
                <w:szCs w:val="18"/>
              </w:rPr>
              <w:t>E</w:t>
            </w:r>
            <w:r w:rsidR="00D45B84" w:rsidRPr="009F6A73">
              <w:rPr>
                <w:szCs w:val="18"/>
              </w:rPr>
              <w:t>nsure</w:t>
            </w:r>
            <w:r w:rsidR="00D45B84" w:rsidRPr="009F6A73" w:rsidDel="00C345B5">
              <w:rPr>
                <w:szCs w:val="18"/>
              </w:rPr>
              <w:t xml:space="preserve"> </w:t>
            </w:r>
            <w:r w:rsidR="00D45B84" w:rsidRPr="009F6A73" w:rsidDel="009724CD">
              <w:rPr>
                <w:szCs w:val="18"/>
              </w:rPr>
              <w:t xml:space="preserve">the </w:t>
            </w:r>
            <w:r w:rsidR="00D257B9" w:rsidRPr="009F6A73">
              <w:rPr>
                <w:szCs w:val="18"/>
              </w:rPr>
              <w:t>standard</w:t>
            </w:r>
            <w:r w:rsidR="00D45B84" w:rsidRPr="009F6A73">
              <w:rPr>
                <w:szCs w:val="18"/>
              </w:rPr>
              <w:t xml:space="preserve"> is</w:t>
            </w:r>
            <w:r w:rsidR="00D45B84" w:rsidRPr="009F6A73" w:rsidDel="00FA3FB2">
              <w:rPr>
                <w:szCs w:val="18"/>
              </w:rPr>
              <w:t xml:space="preserve"> </w:t>
            </w:r>
            <w:r w:rsidR="00FA3FB2" w:rsidRPr="009F6A73">
              <w:rPr>
                <w:szCs w:val="18"/>
              </w:rPr>
              <w:t xml:space="preserve">working </w:t>
            </w:r>
            <w:r w:rsidR="00D45B84" w:rsidRPr="009F6A73">
              <w:rPr>
                <w:szCs w:val="18"/>
              </w:rPr>
              <w:t>effectively and the targets are achievable</w:t>
            </w:r>
          </w:p>
        </w:tc>
      </w:tr>
      <w:tr w:rsidR="00D45B84" w:rsidRPr="009F6A73" w14:paraId="622A90B7" w14:textId="77777777" w:rsidTr="00555F5C">
        <w:tc>
          <w:tcPr>
            <w:tcW w:w="2284" w:type="dxa"/>
            <w:vMerge/>
            <w:vAlign w:val="center"/>
          </w:tcPr>
          <w:p w14:paraId="17645C3A" w14:textId="77777777" w:rsidR="00D45B84" w:rsidRPr="009F6A73" w:rsidRDefault="00D45B84">
            <w:pPr>
              <w:pStyle w:val="TableText"/>
              <w:rPr>
                <w:b/>
                <w:bCs/>
                <w:szCs w:val="18"/>
              </w:rPr>
            </w:pPr>
          </w:p>
        </w:tc>
        <w:tc>
          <w:tcPr>
            <w:tcW w:w="3123" w:type="dxa"/>
          </w:tcPr>
          <w:p w14:paraId="0032C862" w14:textId="04D5A3D0" w:rsidR="00D45B84" w:rsidRPr="009F6A73" w:rsidRDefault="00D45B84" w:rsidP="00B958C5">
            <w:pPr>
              <w:pStyle w:val="TableText"/>
              <w:spacing w:before="40"/>
              <w:rPr>
                <w:szCs w:val="18"/>
              </w:rPr>
            </w:pPr>
            <w:r w:rsidRPr="009F6A73">
              <w:rPr>
                <w:szCs w:val="18"/>
              </w:rPr>
              <w:t xml:space="preserve">Review </w:t>
            </w:r>
            <w:r w:rsidR="00C4166A" w:rsidRPr="009F6A73">
              <w:rPr>
                <w:szCs w:val="18"/>
              </w:rPr>
              <w:t>v</w:t>
            </w:r>
            <w:r w:rsidRPr="009F6A73">
              <w:rPr>
                <w:szCs w:val="18"/>
              </w:rPr>
              <w:t xml:space="preserve">ehicle </w:t>
            </w:r>
            <w:r w:rsidR="00C4166A" w:rsidRPr="009F6A73">
              <w:rPr>
                <w:szCs w:val="18"/>
              </w:rPr>
              <w:t>d</w:t>
            </w:r>
            <w:r w:rsidRPr="009F6A73">
              <w:rPr>
                <w:szCs w:val="18"/>
              </w:rPr>
              <w:t xml:space="preserve">imension and </w:t>
            </w:r>
            <w:r w:rsidR="00C4166A" w:rsidRPr="009F6A73">
              <w:rPr>
                <w:szCs w:val="18"/>
              </w:rPr>
              <w:t>m</w:t>
            </w:r>
            <w:r w:rsidRPr="009F6A73">
              <w:rPr>
                <w:szCs w:val="18"/>
              </w:rPr>
              <w:t>ass rules</w:t>
            </w:r>
          </w:p>
        </w:tc>
        <w:tc>
          <w:tcPr>
            <w:tcW w:w="3384" w:type="dxa"/>
            <w:gridSpan w:val="2"/>
          </w:tcPr>
          <w:p w14:paraId="373E0AA1" w14:textId="2A2E7E4D" w:rsidR="00D45B84" w:rsidRPr="009F6A73" w:rsidRDefault="00D45B84" w:rsidP="00B958C5">
            <w:pPr>
              <w:pStyle w:val="TableText"/>
              <w:spacing w:before="40"/>
              <w:rPr>
                <w:szCs w:val="18"/>
              </w:rPr>
            </w:pPr>
            <w:r w:rsidRPr="009F6A73">
              <w:rPr>
                <w:szCs w:val="18"/>
              </w:rPr>
              <w:t xml:space="preserve">Support the uptake of zero-emissions heavy vehicles by reviewing </w:t>
            </w:r>
            <w:r w:rsidR="005C05B0" w:rsidRPr="009F6A73">
              <w:rPr>
                <w:szCs w:val="18"/>
              </w:rPr>
              <w:t xml:space="preserve">the rules </w:t>
            </w:r>
          </w:p>
        </w:tc>
      </w:tr>
      <w:tr w:rsidR="00D45B84" w:rsidRPr="009F6A73" w14:paraId="08C236BF" w14:textId="77777777" w:rsidTr="00555F5C">
        <w:tc>
          <w:tcPr>
            <w:tcW w:w="2284" w:type="dxa"/>
            <w:vMerge/>
            <w:vAlign w:val="center"/>
          </w:tcPr>
          <w:p w14:paraId="745D7C03" w14:textId="77777777" w:rsidR="00D45B84" w:rsidRPr="009F6A73" w:rsidRDefault="00D45B84">
            <w:pPr>
              <w:pStyle w:val="TableText"/>
              <w:rPr>
                <w:b/>
                <w:bCs/>
                <w:szCs w:val="18"/>
              </w:rPr>
            </w:pPr>
          </w:p>
        </w:tc>
        <w:tc>
          <w:tcPr>
            <w:tcW w:w="3123" w:type="dxa"/>
          </w:tcPr>
          <w:p w14:paraId="416B631F" w14:textId="4E781F76" w:rsidR="00D45B84" w:rsidRPr="009F6A73" w:rsidRDefault="00D45B84" w:rsidP="00B958C5">
            <w:pPr>
              <w:pStyle w:val="TableText"/>
              <w:spacing w:before="40"/>
              <w:rPr>
                <w:szCs w:val="18"/>
              </w:rPr>
            </w:pPr>
            <w:r w:rsidRPr="009F6A73">
              <w:rPr>
                <w:szCs w:val="18"/>
              </w:rPr>
              <w:t>Support aviation and maritime decarbonisation</w:t>
            </w:r>
          </w:p>
        </w:tc>
        <w:tc>
          <w:tcPr>
            <w:tcW w:w="3384" w:type="dxa"/>
            <w:gridSpan w:val="2"/>
          </w:tcPr>
          <w:p w14:paraId="0886BE7F" w14:textId="0166EE99" w:rsidR="00D45B84" w:rsidRPr="009F6A73" w:rsidRDefault="00D45B84" w:rsidP="00B958C5">
            <w:pPr>
              <w:pStyle w:val="TableText"/>
              <w:spacing w:before="40" w:after="40"/>
              <w:rPr>
                <w:szCs w:val="18"/>
              </w:rPr>
            </w:pPr>
            <w:r w:rsidRPr="009F6A73">
              <w:rPr>
                <w:szCs w:val="18"/>
              </w:rPr>
              <w:t>Support the phase</w:t>
            </w:r>
            <w:r w:rsidR="00780B0F" w:rsidRPr="009F6A73">
              <w:rPr>
                <w:szCs w:val="18"/>
              </w:rPr>
              <w:t>-</w:t>
            </w:r>
            <w:r w:rsidRPr="009F6A73">
              <w:rPr>
                <w:szCs w:val="18"/>
              </w:rPr>
              <w:t>down of fossil fuels by enabling the development of sustainable aviation and marine biofuels:</w:t>
            </w:r>
          </w:p>
          <w:p w14:paraId="066CE3EE" w14:textId="77777777" w:rsidR="00D45B84" w:rsidRPr="009F6A73" w:rsidRDefault="7A60366A" w:rsidP="00B958C5">
            <w:pPr>
              <w:pStyle w:val="TableBullet"/>
              <w:spacing w:after="40"/>
            </w:pPr>
            <w:r w:rsidRPr="009F6A73">
              <w:t>facilitating industry discussions</w:t>
            </w:r>
          </w:p>
          <w:p w14:paraId="4FC6629E" w14:textId="34116913" w:rsidR="00D45B84" w:rsidRPr="009F6A73" w:rsidRDefault="7A60366A" w:rsidP="00555F5C">
            <w:pPr>
              <w:pStyle w:val="TableBullet"/>
            </w:pPr>
            <w:r w:rsidRPr="009F6A73">
              <w:t>working with other countries on sustainable aviation fuels</w:t>
            </w:r>
          </w:p>
        </w:tc>
      </w:tr>
      <w:tr w:rsidR="00D45B84" w:rsidRPr="009F6A73" w14:paraId="2B6D63B7" w14:textId="77777777" w:rsidTr="00555F5C">
        <w:tc>
          <w:tcPr>
            <w:tcW w:w="2284" w:type="dxa"/>
            <w:vMerge/>
            <w:vAlign w:val="center"/>
          </w:tcPr>
          <w:p w14:paraId="10C02219" w14:textId="77777777" w:rsidR="00D45B84" w:rsidRPr="009F6A73" w:rsidRDefault="00D45B84">
            <w:pPr>
              <w:pStyle w:val="TableText"/>
              <w:rPr>
                <w:b/>
                <w:bCs/>
                <w:szCs w:val="18"/>
              </w:rPr>
            </w:pPr>
          </w:p>
        </w:tc>
        <w:tc>
          <w:tcPr>
            <w:tcW w:w="3123" w:type="dxa"/>
          </w:tcPr>
          <w:p w14:paraId="35E8CCDC" w14:textId="31CF88E8" w:rsidR="00D45B84" w:rsidRPr="009F6A73" w:rsidRDefault="00D45B84" w:rsidP="00B958C5">
            <w:pPr>
              <w:pStyle w:val="TableText"/>
              <w:spacing w:before="40"/>
              <w:rPr>
                <w:szCs w:val="18"/>
              </w:rPr>
            </w:pPr>
            <w:r w:rsidRPr="009F6A73">
              <w:rPr>
                <w:szCs w:val="18"/>
              </w:rPr>
              <w:t xml:space="preserve">Improve public transport </w:t>
            </w:r>
          </w:p>
        </w:tc>
        <w:tc>
          <w:tcPr>
            <w:tcW w:w="3384" w:type="dxa"/>
            <w:gridSpan w:val="2"/>
          </w:tcPr>
          <w:p w14:paraId="27C111A1" w14:textId="64DC10B0" w:rsidR="00696C10" w:rsidRPr="009F6A73" w:rsidRDefault="00D45B84" w:rsidP="00555F5C">
            <w:pPr>
              <w:pStyle w:val="TableBullet"/>
              <w:spacing w:before="60"/>
            </w:pPr>
            <w:r w:rsidRPr="009F6A73">
              <w:t xml:space="preserve">Invest in new major public transport projects </w:t>
            </w:r>
          </w:p>
          <w:p w14:paraId="3F07DB1B" w14:textId="6979171D" w:rsidR="00D45B84" w:rsidRPr="009F6A73" w:rsidRDefault="00696C10" w:rsidP="00FA4FE0">
            <w:pPr>
              <w:pStyle w:val="TableBullet"/>
            </w:pPr>
            <w:r w:rsidRPr="009F6A73">
              <w:t>I</w:t>
            </w:r>
            <w:r w:rsidR="00D45B84" w:rsidRPr="009F6A73">
              <w:t>mprove</w:t>
            </w:r>
            <w:r w:rsidR="7A60366A" w:rsidRPr="009F6A73">
              <w:t xml:space="preserve"> existing infrastructure and services</w:t>
            </w:r>
          </w:p>
        </w:tc>
      </w:tr>
      <w:tr w:rsidR="002447FA" w:rsidRPr="009F6A73" w14:paraId="3595D0D8" w14:textId="77777777" w:rsidTr="00555F5C">
        <w:tc>
          <w:tcPr>
            <w:tcW w:w="2284" w:type="dxa"/>
            <w:vMerge w:val="restart"/>
            <w:vAlign w:val="center"/>
          </w:tcPr>
          <w:p w14:paraId="06B4E7EB" w14:textId="77777777" w:rsidR="002447FA" w:rsidRPr="009F6A73" w:rsidRDefault="002447FA">
            <w:pPr>
              <w:pStyle w:val="TableText"/>
              <w:rPr>
                <w:b/>
                <w:bCs/>
                <w:color w:val="000000"/>
                <w:szCs w:val="18"/>
              </w:rPr>
            </w:pPr>
            <w:r w:rsidRPr="009F6A73">
              <w:rPr>
                <w:b/>
                <w:bCs/>
                <w:color w:val="000000"/>
                <w:szCs w:val="18"/>
              </w:rPr>
              <w:t>Agriculture</w:t>
            </w:r>
          </w:p>
        </w:tc>
        <w:tc>
          <w:tcPr>
            <w:tcW w:w="3123" w:type="dxa"/>
          </w:tcPr>
          <w:p w14:paraId="6531CDE7" w14:textId="54DB128F" w:rsidR="002447FA" w:rsidRPr="009F6A73" w:rsidRDefault="009834E5">
            <w:pPr>
              <w:pStyle w:val="TableText"/>
              <w:rPr>
                <w:color w:val="000000"/>
                <w:szCs w:val="18"/>
              </w:rPr>
            </w:pPr>
            <w:r w:rsidRPr="009F6A73">
              <w:rPr>
                <w:color w:val="000000"/>
                <w:szCs w:val="18"/>
              </w:rPr>
              <w:t>Te</w:t>
            </w:r>
            <w:r w:rsidR="00FA3FB2" w:rsidRPr="009F6A73">
              <w:rPr>
                <w:color w:val="000000"/>
                <w:szCs w:val="18"/>
              </w:rPr>
              <w:t xml:space="preserve">chnologies to mitigate </w:t>
            </w:r>
            <w:r w:rsidR="002447FA" w:rsidRPr="009F6A73">
              <w:rPr>
                <w:color w:val="000000"/>
                <w:szCs w:val="18"/>
              </w:rPr>
              <w:t xml:space="preserve">agricultural emissions </w:t>
            </w:r>
          </w:p>
        </w:tc>
        <w:tc>
          <w:tcPr>
            <w:tcW w:w="3384" w:type="dxa"/>
            <w:gridSpan w:val="2"/>
          </w:tcPr>
          <w:p w14:paraId="42B50536" w14:textId="7363CBB7" w:rsidR="002447FA" w:rsidRPr="009F6A73" w:rsidRDefault="002447FA">
            <w:pPr>
              <w:pStyle w:val="TableText"/>
              <w:rPr>
                <w:color w:val="000000"/>
                <w:szCs w:val="18"/>
              </w:rPr>
            </w:pPr>
            <w:r w:rsidRPr="009F6A73">
              <w:rPr>
                <w:color w:val="000000"/>
                <w:szCs w:val="18"/>
              </w:rPr>
              <w:t xml:space="preserve">Support the development of, and access to, tools and technology to reduce emissions </w:t>
            </w:r>
            <w:r w:rsidR="00E866F6" w:rsidRPr="009F6A73">
              <w:rPr>
                <w:color w:val="000000"/>
                <w:szCs w:val="18"/>
              </w:rPr>
              <w:t xml:space="preserve">by </w:t>
            </w:r>
            <w:r w:rsidRPr="009F6A73">
              <w:rPr>
                <w:color w:val="000000"/>
                <w:szCs w:val="18"/>
              </w:rPr>
              <w:t>food and fibre producers</w:t>
            </w:r>
          </w:p>
        </w:tc>
      </w:tr>
      <w:tr w:rsidR="002447FA" w:rsidRPr="009F6A73" w14:paraId="2A4BC548" w14:textId="77777777" w:rsidTr="00555F5C">
        <w:tc>
          <w:tcPr>
            <w:tcW w:w="2284" w:type="dxa"/>
            <w:vMerge/>
            <w:vAlign w:val="center"/>
          </w:tcPr>
          <w:p w14:paraId="73B4F18C" w14:textId="77777777" w:rsidR="002447FA" w:rsidRPr="009F6A73" w:rsidRDefault="002447FA">
            <w:pPr>
              <w:pStyle w:val="TableText"/>
              <w:rPr>
                <w:b/>
                <w:bCs/>
                <w:color w:val="000000"/>
                <w:szCs w:val="18"/>
              </w:rPr>
            </w:pPr>
          </w:p>
        </w:tc>
        <w:tc>
          <w:tcPr>
            <w:tcW w:w="3123" w:type="dxa"/>
          </w:tcPr>
          <w:p w14:paraId="7FA38C54" w14:textId="17D9C7B2" w:rsidR="002447FA" w:rsidRPr="009F6A73" w:rsidRDefault="002447FA">
            <w:pPr>
              <w:pStyle w:val="TableText"/>
              <w:rPr>
                <w:color w:val="000000"/>
                <w:szCs w:val="18"/>
              </w:rPr>
            </w:pPr>
            <w:r w:rsidRPr="009F6A73">
              <w:rPr>
                <w:color w:val="000000"/>
                <w:szCs w:val="18"/>
              </w:rPr>
              <w:t>Regulations for agricultural mitigation tools</w:t>
            </w:r>
          </w:p>
        </w:tc>
        <w:tc>
          <w:tcPr>
            <w:tcW w:w="3384" w:type="dxa"/>
            <w:gridSpan w:val="2"/>
          </w:tcPr>
          <w:p w14:paraId="573955C3" w14:textId="39D9D95A" w:rsidR="002447FA" w:rsidRPr="009F6A73" w:rsidRDefault="002447FA" w:rsidP="00B958C5">
            <w:pPr>
              <w:pStyle w:val="TableText"/>
              <w:spacing w:after="40"/>
              <w:rPr>
                <w:color w:val="000000"/>
                <w:szCs w:val="18"/>
              </w:rPr>
            </w:pPr>
            <w:r w:rsidRPr="009F6A73">
              <w:rPr>
                <w:color w:val="000000"/>
                <w:szCs w:val="18"/>
              </w:rPr>
              <w:t>Enable clear and effective regulatory pathways for agricultural mitigation tools, including</w:t>
            </w:r>
            <w:r w:rsidR="00C864AE" w:rsidRPr="009F6A73">
              <w:rPr>
                <w:color w:val="000000"/>
                <w:szCs w:val="18"/>
              </w:rPr>
              <w:t>:</w:t>
            </w:r>
          </w:p>
          <w:p w14:paraId="3311EE03" w14:textId="568B2E87" w:rsidR="002447FA" w:rsidRPr="009F6A73" w:rsidRDefault="496F9E65" w:rsidP="00B958C5">
            <w:pPr>
              <w:pStyle w:val="TableBullet"/>
              <w:spacing w:after="40"/>
            </w:pPr>
            <w:r w:rsidRPr="009F6A73">
              <w:t>working with other countries to streamline the process for regulatory approval for emerging tools and technologies</w:t>
            </w:r>
          </w:p>
          <w:p w14:paraId="5724B2C8" w14:textId="3484E568" w:rsidR="002447FA" w:rsidRPr="009F6A73" w:rsidRDefault="496F9E65" w:rsidP="00B958C5">
            <w:pPr>
              <w:pStyle w:val="TableBullet"/>
              <w:spacing w:after="40"/>
            </w:pPr>
            <w:r w:rsidRPr="009F6A73">
              <w:t xml:space="preserve">developing methodologies </w:t>
            </w:r>
            <w:r w:rsidR="00E91BCA" w:rsidRPr="009F6A73">
              <w:t>to</w:t>
            </w:r>
            <w:r w:rsidR="31A82F6A" w:rsidRPr="009F6A73">
              <w:t xml:space="preserve"> recognise</w:t>
            </w:r>
            <w:r w:rsidRPr="009F6A73">
              <w:t xml:space="preserve"> the use of emissions reduction tools in New Zealand’s Greenhouse Gas Inventory</w:t>
            </w:r>
          </w:p>
          <w:p w14:paraId="404B781D" w14:textId="6961A3FD" w:rsidR="002447FA" w:rsidRPr="009F6A73" w:rsidRDefault="00E91BCA" w:rsidP="00555F5C">
            <w:pPr>
              <w:pStyle w:val="TableBullet"/>
              <w:rPr>
                <w:color w:val="000000"/>
              </w:rPr>
            </w:pPr>
            <w:r w:rsidRPr="009F6A73">
              <w:t>i</w:t>
            </w:r>
            <w:r w:rsidR="002447FA" w:rsidRPr="009F6A73">
              <w:t>mproving</w:t>
            </w:r>
            <w:r w:rsidR="496F9E65" w:rsidRPr="009F6A73">
              <w:t xml:space="preserve"> the regulatory environment for genetic technologies</w:t>
            </w:r>
          </w:p>
        </w:tc>
      </w:tr>
      <w:tr w:rsidR="002447FA" w:rsidRPr="009F6A73" w14:paraId="55717882" w14:textId="77777777" w:rsidTr="00555F5C">
        <w:tc>
          <w:tcPr>
            <w:tcW w:w="2284" w:type="dxa"/>
            <w:vMerge/>
            <w:vAlign w:val="center"/>
          </w:tcPr>
          <w:p w14:paraId="5FE7F1FB" w14:textId="77777777" w:rsidR="002447FA" w:rsidRPr="009F6A73" w:rsidRDefault="002447FA">
            <w:pPr>
              <w:pStyle w:val="TableText"/>
              <w:rPr>
                <w:b/>
                <w:bCs/>
                <w:color w:val="000000"/>
                <w:szCs w:val="18"/>
              </w:rPr>
            </w:pPr>
          </w:p>
        </w:tc>
        <w:tc>
          <w:tcPr>
            <w:tcW w:w="3123" w:type="dxa"/>
          </w:tcPr>
          <w:p w14:paraId="603B0A3D" w14:textId="4D5AEFF0" w:rsidR="002447FA" w:rsidRPr="009F6A73" w:rsidRDefault="002447FA">
            <w:pPr>
              <w:pStyle w:val="TableText"/>
              <w:rPr>
                <w:color w:val="000000"/>
                <w:szCs w:val="18"/>
              </w:rPr>
            </w:pPr>
            <w:r w:rsidRPr="009F6A73">
              <w:rPr>
                <w:color w:val="000000"/>
                <w:szCs w:val="18"/>
              </w:rPr>
              <w:t xml:space="preserve">Implement </w:t>
            </w:r>
            <w:r w:rsidR="008837F7" w:rsidRPr="009F6A73">
              <w:rPr>
                <w:color w:val="000000"/>
                <w:szCs w:val="18"/>
              </w:rPr>
              <w:t xml:space="preserve">pricing for </w:t>
            </w:r>
            <w:r w:rsidRPr="009F6A73">
              <w:rPr>
                <w:color w:val="000000"/>
                <w:szCs w:val="18"/>
              </w:rPr>
              <w:t>on-farm agricultural emissions by 2030</w:t>
            </w:r>
          </w:p>
        </w:tc>
        <w:tc>
          <w:tcPr>
            <w:tcW w:w="3384" w:type="dxa"/>
            <w:gridSpan w:val="2"/>
          </w:tcPr>
          <w:p w14:paraId="446BE967" w14:textId="3A3B6731" w:rsidR="002447FA" w:rsidRPr="009F6A73" w:rsidRDefault="496F9E65" w:rsidP="00B958C5">
            <w:pPr>
              <w:pStyle w:val="TableBullet"/>
              <w:spacing w:before="60" w:after="40"/>
            </w:pPr>
            <w:r w:rsidRPr="009F6A73">
              <w:t xml:space="preserve">Introduce fair and sustainable pricing of on-farm emissions no later than 2030 </w:t>
            </w:r>
          </w:p>
          <w:p w14:paraId="5404C11E" w14:textId="7B8B86C5" w:rsidR="002447FA" w:rsidRPr="009F6A73" w:rsidRDefault="496F9E65" w:rsidP="00FA4FE0">
            <w:pPr>
              <w:pStyle w:val="TableBullet"/>
            </w:pPr>
            <w:r w:rsidRPr="009F6A73">
              <w:t xml:space="preserve">Keep agricultural emissions out of the </w:t>
            </w:r>
            <w:r w:rsidR="008C6B0B" w:rsidRPr="009F6A73">
              <w:t xml:space="preserve">NZ </w:t>
            </w:r>
            <w:r w:rsidRPr="009F6A73">
              <w:t>ETS</w:t>
            </w:r>
          </w:p>
        </w:tc>
      </w:tr>
      <w:tr w:rsidR="00572AEF" w:rsidRPr="009F6A73" w14:paraId="1A96AA11" w14:textId="77777777" w:rsidTr="00555F5C">
        <w:tc>
          <w:tcPr>
            <w:tcW w:w="2284" w:type="dxa"/>
            <w:vMerge w:val="restart"/>
            <w:vAlign w:val="center"/>
          </w:tcPr>
          <w:p w14:paraId="4F79BB58" w14:textId="77777777" w:rsidR="00572AEF" w:rsidRPr="009F6A73" w:rsidRDefault="00572AEF">
            <w:pPr>
              <w:pStyle w:val="TableText"/>
              <w:rPr>
                <w:b/>
                <w:bCs/>
                <w:color w:val="000000"/>
                <w:szCs w:val="18"/>
              </w:rPr>
            </w:pPr>
            <w:r w:rsidRPr="009F6A73">
              <w:rPr>
                <w:b/>
                <w:bCs/>
                <w:color w:val="000000"/>
                <w:szCs w:val="18"/>
              </w:rPr>
              <w:t>Forestry and wood processing</w:t>
            </w:r>
          </w:p>
        </w:tc>
        <w:tc>
          <w:tcPr>
            <w:tcW w:w="3123" w:type="dxa"/>
          </w:tcPr>
          <w:p w14:paraId="0C1506BF" w14:textId="5DC689A8" w:rsidR="00572AEF" w:rsidRPr="009F6A73" w:rsidRDefault="00206625">
            <w:pPr>
              <w:pStyle w:val="TableText"/>
              <w:rPr>
                <w:color w:val="000000"/>
                <w:szCs w:val="18"/>
              </w:rPr>
            </w:pPr>
            <w:r>
              <w:rPr>
                <w:color w:val="000000"/>
                <w:szCs w:val="18"/>
              </w:rPr>
              <w:t>Manage whole-</w:t>
            </w:r>
            <w:r w:rsidR="00572AEF" w:rsidRPr="009F6A73">
              <w:rPr>
                <w:color w:val="000000"/>
                <w:szCs w:val="18"/>
              </w:rPr>
              <w:t xml:space="preserve">farm conversions to </w:t>
            </w:r>
            <w:r>
              <w:rPr>
                <w:color w:val="000000"/>
                <w:szCs w:val="18"/>
              </w:rPr>
              <w:t xml:space="preserve">exotic </w:t>
            </w:r>
            <w:r w:rsidR="00572AEF" w:rsidRPr="009F6A73">
              <w:rPr>
                <w:color w:val="000000"/>
                <w:szCs w:val="18"/>
              </w:rPr>
              <w:t xml:space="preserve">forestry </w:t>
            </w:r>
            <w:r>
              <w:rPr>
                <w:color w:val="000000"/>
                <w:szCs w:val="18"/>
              </w:rPr>
              <w:t>through the NZ ETS</w:t>
            </w:r>
          </w:p>
        </w:tc>
        <w:tc>
          <w:tcPr>
            <w:tcW w:w="3384" w:type="dxa"/>
            <w:gridSpan w:val="2"/>
          </w:tcPr>
          <w:p w14:paraId="1DB096D2" w14:textId="492E940E" w:rsidR="00572AEF" w:rsidRPr="009F6A73" w:rsidRDefault="00DB311B">
            <w:pPr>
              <w:pStyle w:val="TableText"/>
              <w:rPr>
                <w:color w:val="000000"/>
                <w:szCs w:val="18"/>
              </w:rPr>
            </w:pPr>
            <w:r>
              <w:rPr>
                <w:color w:val="000000"/>
                <w:szCs w:val="18"/>
              </w:rPr>
              <w:t>Limits on NZ ETS registrations on newly planted exotic forests on productive land</w:t>
            </w:r>
          </w:p>
        </w:tc>
      </w:tr>
      <w:tr w:rsidR="00572AEF" w:rsidRPr="009F6A73" w14:paraId="57F315AA" w14:textId="77777777" w:rsidTr="00555F5C">
        <w:tc>
          <w:tcPr>
            <w:tcW w:w="2284" w:type="dxa"/>
            <w:vMerge/>
            <w:vAlign w:val="center"/>
          </w:tcPr>
          <w:p w14:paraId="74046E05" w14:textId="77777777" w:rsidR="00572AEF" w:rsidRPr="009F6A73" w:rsidRDefault="00572AEF">
            <w:pPr>
              <w:pStyle w:val="TableText"/>
              <w:rPr>
                <w:b/>
                <w:bCs/>
                <w:color w:val="000000"/>
                <w:szCs w:val="18"/>
              </w:rPr>
            </w:pPr>
          </w:p>
        </w:tc>
        <w:tc>
          <w:tcPr>
            <w:tcW w:w="3123" w:type="dxa"/>
          </w:tcPr>
          <w:p w14:paraId="68FDAC6D" w14:textId="3385848A" w:rsidR="00572AEF" w:rsidRPr="009F6A73" w:rsidRDefault="00572AEF">
            <w:pPr>
              <w:pStyle w:val="TableText"/>
              <w:rPr>
                <w:color w:val="000000"/>
                <w:szCs w:val="18"/>
              </w:rPr>
            </w:pPr>
            <w:r w:rsidRPr="009F6A73">
              <w:rPr>
                <w:color w:val="000000"/>
                <w:szCs w:val="18"/>
              </w:rPr>
              <w:t>New afforestation on Crown land</w:t>
            </w:r>
          </w:p>
        </w:tc>
        <w:tc>
          <w:tcPr>
            <w:tcW w:w="3384" w:type="dxa"/>
            <w:gridSpan w:val="2"/>
          </w:tcPr>
          <w:p w14:paraId="66CCC01D" w14:textId="16400269" w:rsidR="00572AEF" w:rsidRPr="009F6A73" w:rsidRDefault="008E25A8">
            <w:pPr>
              <w:pStyle w:val="TableText"/>
              <w:rPr>
                <w:color w:val="000000"/>
                <w:szCs w:val="18"/>
              </w:rPr>
            </w:pPr>
            <w:r w:rsidRPr="009F6A73">
              <w:rPr>
                <w:color w:val="000000"/>
                <w:szCs w:val="18"/>
              </w:rPr>
              <w:t xml:space="preserve">Explore opportunities to partner with the private sector to plant trees, including native afforestation on Crown land (excluding </w:t>
            </w:r>
            <w:r w:rsidR="007B3D11" w:rsidRPr="009F6A73">
              <w:rPr>
                <w:color w:val="000000"/>
                <w:szCs w:val="18"/>
              </w:rPr>
              <w:t>n</w:t>
            </w:r>
            <w:r w:rsidRPr="009F6A73">
              <w:rPr>
                <w:color w:val="000000"/>
                <w:szCs w:val="18"/>
              </w:rPr>
              <w:t xml:space="preserve">ational </w:t>
            </w:r>
            <w:r w:rsidR="007B3D11" w:rsidRPr="009F6A73">
              <w:rPr>
                <w:color w:val="000000"/>
                <w:szCs w:val="18"/>
              </w:rPr>
              <w:t>p</w:t>
            </w:r>
            <w:r w:rsidRPr="009F6A73">
              <w:rPr>
                <w:color w:val="000000"/>
                <w:szCs w:val="18"/>
              </w:rPr>
              <w:t>arks) that is unsuitable for farming and has low conservation value</w:t>
            </w:r>
          </w:p>
        </w:tc>
      </w:tr>
      <w:tr w:rsidR="00572AEF" w:rsidRPr="009F6A73" w14:paraId="7DE56462" w14:textId="77777777" w:rsidTr="00555F5C">
        <w:tc>
          <w:tcPr>
            <w:tcW w:w="2284" w:type="dxa"/>
            <w:vMerge/>
            <w:vAlign w:val="center"/>
          </w:tcPr>
          <w:p w14:paraId="6B5EDB93" w14:textId="77777777" w:rsidR="00572AEF" w:rsidRPr="009F6A73" w:rsidRDefault="00572AEF">
            <w:pPr>
              <w:pStyle w:val="TableText"/>
              <w:rPr>
                <w:b/>
                <w:bCs/>
                <w:color w:val="000000"/>
                <w:szCs w:val="18"/>
              </w:rPr>
            </w:pPr>
          </w:p>
        </w:tc>
        <w:tc>
          <w:tcPr>
            <w:tcW w:w="3123" w:type="dxa"/>
          </w:tcPr>
          <w:p w14:paraId="311A7C02" w14:textId="3FEC879B" w:rsidR="00572AEF" w:rsidRPr="009F6A73" w:rsidRDefault="00164280">
            <w:pPr>
              <w:pStyle w:val="TableText"/>
              <w:rPr>
                <w:color w:val="000000"/>
                <w:szCs w:val="18"/>
              </w:rPr>
            </w:pPr>
            <w:r w:rsidRPr="009F6A73">
              <w:rPr>
                <w:color w:val="000000"/>
                <w:szCs w:val="18"/>
              </w:rPr>
              <w:t>Improv</w:t>
            </w:r>
            <w:r w:rsidR="002447FA" w:rsidRPr="009F6A73">
              <w:rPr>
                <w:color w:val="000000"/>
                <w:szCs w:val="18"/>
              </w:rPr>
              <w:t>e</w:t>
            </w:r>
            <w:r w:rsidRPr="009F6A73">
              <w:rPr>
                <w:color w:val="000000"/>
                <w:szCs w:val="18"/>
              </w:rPr>
              <w:t xml:space="preserve"> </w:t>
            </w:r>
            <w:r w:rsidR="001A0C8E" w:rsidRPr="009F6A73">
              <w:rPr>
                <w:color w:val="000000"/>
                <w:szCs w:val="18"/>
              </w:rPr>
              <w:t>the consenting framework for wood processing</w:t>
            </w:r>
          </w:p>
        </w:tc>
        <w:tc>
          <w:tcPr>
            <w:tcW w:w="3384" w:type="dxa"/>
            <w:gridSpan w:val="2"/>
          </w:tcPr>
          <w:p w14:paraId="601417E4" w14:textId="47130D7F" w:rsidR="00572AEF" w:rsidRPr="009F6A73" w:rsidRDefault="00286443">
            <w:pPr>
              <w:pStyle w:val="TableText"/>
              <w:rPr>
                <w:color w:val="000000"/>
                <w:szCs w:val="18"/>
              </w:rPr>
            </w:pPr>
            <w:r w:rsidRPr="009F6A73">
              <w:rPr>
                <w:color w:val="000000"/>
                <w:szCs w:val="18"/>
              </w:rPr>
              <w:t>Improve consenting for infrastructure and other activity that will support forestry and other primary production</w:t>
            </w:r>
          </w:p>
        </w:tc>
      </w:tr>
      <w:tr w:rsidR="00572AEF" w:rsidRPr="009F6A73" w14:paraId="67BFAAA5" w14:textId="77777777" w:rsidTr="00555F5C">
        <w:tc>
          <w:tcPr>
            <w:tcW w:w="2284" w:type="dxa"/>
            <w:vMerge/>
            <w:vAlign w:val="center"/>
          </w:tcPr>
          <w:p w14:paraId="7FFB3B00" w14:textId="77777777" w:rsidR="00572AEF" w:rsidRPr="009F6A73" w:rsidRDefault="00572AEF">
            <w:pPr>
              <w:pStyle w:val="TableText"/>
              <w:rPr>
                <w:b/>
                <w:bCs/>
                <w:color w:val="000000"/>
                <w:szCs w:val="18"/>
              </w:rPr>
            </w:pPr>
          </w:p>
        </w:tc>
        <w:tc>
          <w:tcPr>
            <w:tcW w:w="3123" w:type="dxa"/>
          </w:tcPr>
          <w:p w14:paraId="64135ECB" w14:textId="40BF31A6" w:rsidR="00572AEF" w:rsidRPr="009F6A73" w:rsidRDefault="00572AEF">
            <w:pPr>
              <w:pStyle w:val="TableText"/>
              <w:rPr>
                <w:color w:val="000000"/>
                <w:szCs w:val="18"/>
              </w:rPr>
            </w:pPr>
            <w:r w:rsidRPr="009F6A73">
              <w:rPr>
                <w:color w:val="000000"/>
                <w:szCs w:val="18"/>
              </w:rPr>
              <w:t>Ensur</w:t>
            </w:r>
            <w:r w:rsidR="007F26D5" w:rsidRPr="009F6A73">
              <w:rPr>
                <w:color w:val="000000"/>
                <w:szCs w:val="18"/>
              </w:rPr>
              <w:t>e</w:t>
            </w:r>
            <w:r w:rsidRPr="009F6A73">
              <w:rPr>
                <w:color w:val="000000"/>
                <w:szCs w:val="18"/>
              </w:rPr>
              <w:t xml:space="preserve"> the Wood Processing Growth Fund supports investment in domestic wood processing</w:t>
            </w:r>
          </w:p>
        </w:tc>
        <w:tc>
          <w:tcPr>
            <w:tcW w:w="3384" w:type="dxa"/>
            <w:gridSpan w:val="2"/>
          </w:tcPr>
          <w:p w14:paraId="56286BE2" w14:textId="105D8D35" w:rsidR="00572AEF" w:rsidRPr="009F6A73" w:rsidRDefault="00154D0A">
            <w:pPr>
              <w:pStyle w:val="TableText"/>
              <w:rPr>
                <w:color w:val="000000"/>
                <w:szCs w:val="18"/>
              </w:rPr>
            </w:pPr>
            <w:r w:rsidRPr="009F6A73">
              <w:rPr>
                <w:color w:val="000000"/>
                <w:szCs w:val="18"/>
              </w:rPr>
              <w:t xml:space="preserve">Ensure the </w:t>
            </w:r>
            <w:r w:rsidR="00365832" w:rsidRPr="009F6A73">
              <w:rPr>
                <w:color w:val="000000"/>
                <w:szCs w:val="18"/>
              </w:rPr>
              <w:t>fund</w:t>
            </w:r>
            <w:r w:rsidR="00C611AE" w:rsidRPr="009F6A73">
              <w:t xml:space="preserve"> </w:t>
            </w:r>
            <w:r w:rsidR="00C611AE" w:rsidRPr="009F6A73">
              <w:rPr>
                <w:color w:val="000000"/>
                <w:szCs w:val="18"/>
              </w:rPr>
              <w:t>help</w:t>
            </w:r>
            <w:r w:rsidR="002C306A" w:rsidRPr="009F6A73">
              <w:rPr>
                <w:color w:val="000000"/>
                <w:szCs w:val="18"/>
              </w:rPr>
              <w:t>s</w:t>
            </w:r>
            <w:r w:rsidR="00C611AE" w:rsidRPr="009F6A73">
              <w:rPr>
                <w:color w:val="000000"/>
                <w:szCs w:val="18"/>
              </w:rPr>
              <w:t xml:space="preserve"> </w:t>
            </w:r>
            <w:r w:rsidR="00365832" w:rsidRPr="009F6A73">
              <w:rPr>
                <w:color w:val="000000"/>
                <w:szCs w:val="18"/>
              </w:rPr>
              <w:t xml:space="preserve">to </w:t>
            </w:r>
            <w:r w:rsidR="00BC2A50" w:rsidRPr="009F6A73">
              <w:rPr>
                <w:color w:val="000000"/>
                <w:szCs w:val="18"/>
              </w:rPr>
              <w:t xml:space="preserve">increase </w:t>
            </w:r>
            <w:r w:rsidR="00C611AE" w:rsidRPr="009F6A73">
              <w:rPr>
                <w:color w:val="000000"/>
                <w:szCs w:val="18"/>
              </w:rPr>
              <w:t>wood processing capacity</w:t>
            </w:r>
            <w:r w:rsidR="002C306A" w:rsidRPr="009F6A73">
              <w:rPr>
                <w:color w:val="000000"/>
                <w:szCs w:val="18"/>
              </w:rPr>
              <w:t xml:space="preserve"> </w:t>
            </w:r>
          </w:p>
        </w:tc>
      </w:tr>
      <w:tr w:rsidR="00572AEF" w:rsidRPr="009F6A73" w14:paraId="42D4C500" w14:textId="77777777" w:rsidTr="00555F5C">
        <w:tc>
          <w:tcPr>
            <w:tcW w:w="2284" w:type="dxa"/>
            <w:vMerge/>
            <w:vAlign w:val="center"/>
          </w:tcPr>
          <w:p w14:paraId="33F6C663" w14:textId="77777777" w:rsidR="00572AEF" w:rsidRPr="009F6A73" w:rsidRDefault="00572AEF">
            <w:pPr>
              <w:pStyle w:val="TableText"/>
              <w:rPr>
                <w:b/>
                <w:bCs/>
                <w:color w:val="000000"/>
                <w:szCs w:val="18"/>
              </w:rPr>
            </w:pPr>
          </w:p>
        </w:tc>
        <w:tc>
          <w:tcPr>
            <w:tcW w:w="3123" w:type="dxa"/>
          </w:tcPr>
          <w:p w14:paraId="1D2591E5" w14:textId="11C13FE4" w:rsidR="00572AEF" w:rsidRPr="009F6A73" w:rsidRDefault="00A322D2">
            <w:pPr>
              <w:pStyle w:val="TableText"/>
              <w:rPr>
                <w:color w:val="000000"/>
                <w:szCs w:val="18"/>
              </w:rPr>
            </w:pPr>
            <w:r w:rsidRPr="009F6A73">
              <w:rPr>
                <w:color w:val="000000"/>
                <w:szCs w:val="18"/>
              </w:rPr>
              <w:t>Getting the system settings right to support building with wood.</w:t>
            </w:r>
          </w:p>
        </w:tc>
        <w:tc>
          <w:tcPr>
            <w:tcW w:w="3384" w:type="dxa"/>
            <w:gridSpan w:val="2"/>
          </w:tcPr>
          <w:p w14:paraId="455AAE12" w14:textId="40F1C13F" w:rsidR="00572AEF" w:rsidRPr="009F6A73" w:rsidRDefault="004044B7">
            <w:pPr>
              <w:pStyle w:val="TableText"/>
              <w:rPr>
                <w:color w:val="000000"/>
                <w:szCs w:val="18"/>
              </w:rPr>
            </w:pPr>
            <w:r w:rsidRPr="009F6A73">
              <w:rPr>
                <w:color w:val="000000"/>
                <w:szCs w:val="18"/>
              </w:rPr>
              <w:t>Addressing regulatory barriers to enable building with wood.</w:t>
            </w:r>
            <w:r w:rsidR="003C03A2" w:rsidRPr="009F6A73">
              <w:rPr>
                <w:color w:val="000000"/>
                <w:szCs w:val="18"/>
              </w:rPr>
              <w:t xml:space="preserve"> </w:t>
            </w:r>
          </w:p>
        </w:tc>
      </w:tr>
      <w:tr w:rsidR="00AA5400" w:rsidRPr="009F6A73" w14:paraId="08A62131" w14:textId="77777777" w:rsidTr="00555F5C">
        <w:tc>
          <w:tcPr>
            <w:tcW w:w="2284" w:type="dxa"/>
            <w:vAlign w:val="center"/>
          </w:tcPr>
          <w:p w14:paraId="2107155C" w14:textId="77777777" w:rsidR="00AA5400" w:rsidRPr="009F6A73" w:rsidRDefault="00AA5400">
            <w:pPr>
              <w:pStyle w:val="TableText"/>
              <w:rPr>
                <w:b/>
                <w:bCs/>
                <w:color w:val="000000"/>
                <w:szCs w:val="18"/>
              </w:rPr>
            </w:pPr>
            <w:r w:rsidRPr="009F6A73">
              <w:rPr>
                <w:b/>
                <w:bCs/>
                <w:color w:val="000000"/>
                <w:szCs w:val="18"/>
              </w:rPr>
              <w:lastRenderedPageBreak/>
              <w:t>Non-forestry removals</w:t>
            </w:r>
          </w:p>
        </w:tc>
        <w:tc>
          <w:tcPr>
            <w:tcW w:w="3123" w:type="dxa"/>
          </w:tcPr>
          <w:p w14:paraId="27CB3354" w14:textId="04008A02" w:rsidR="00AA5400" w:rsidRPr="009F6A73" w:rsidRDefault="00FB6F87">
            <w:pPr>
              <w:pStyle w:val="TableText"/>
              <w:rPr>
                <w:color w:val="000000"/>
                <w:szCs w:val="18"/>
              </w:rPr>
            </w:pPr>
            <w:r w:rsidRPr="009F6A73">
              <w:rPr>
                <w:color w:val="000000"/>
                <w:szCs w:val="18"/>
              </w:rPr>
              <w:t>Support</w:t>
            </w:r>
            <w:r w:rsidR="001B597E" w:rsidRPr="009F6A73">
              <w:rPr>
                <w:color w:val="000000"/>
                <w:szCs w:val="18"/>
              </w:rPr>
              <w:t xml:space="preserve"> </w:t>
            </w:r>
            <w:r w:rsidR="008A1D41" w:rsidRPr="009F6A73">
              <w:rPr>
                <w:color w:val="000000"/>
                <w:szCs w:val="18"/>
              </w:rPr>
              <w:t xml:space="preserve">non-forestry removals </w:t>
            </w:r>
          </w:p>
        </w:tc>
        <w:tc>
          <w:tcPr>
            <w:tcW w:w="3384" w:type="dxa"/>
            <w:gridSpan w:val="2"/>
          </w:tcPr>
          <w:p w14:paraId="397CED3D" w14:textId="3A9F0FD4" w:rsidR="00AA5400" w:rsidRPr="009F6A73" w:rsidRDefault="0015254C">
            <w:pPr>
              <w:pStyle w:val="TableText"/>
              <w:rPr>
                <w:color w:val="000000"/>
                <w:szCs w:val="18"/>
              </w:rPr>
            </w:pPr>
            <w:r w:rsidRPr="009F6A73">
              <w:rPr>
                <w:color w:val="000000"/>
                <w:szCs w:val="18"/>
              </w:rPr>
              <w:t xml:space="preserve">Recognise </w:t>
            </w:r>
            <w:r w:rsidR="001B597E" w:rsidRPr="009F6A73">
              <w:rPr>
                <w:color w:val="000000"/>
                <w:szCs w:val="18"/>
              </w:rPr>
              <w:t>removals from activities other than forestry</w:t>
            </w:r>
            <w:r w:rsidR="00BD3487" w:rsidRPr="009F6A73">
              <w:rPr>
                <w:color w:val="000000"/>
                <w:szCs w:val="18"/>
              </w:rPr>
              <w:t xml:space="preserve"> and investigate options to reward </w:t>
            </w:r>
            <w:r w:rsidR="008E3BA5" w:rsidRPr="009F6A73">
              <w:rPr>
                <w:color w:val="000000"/>
                <w:szCs w:val="18"/>
              </w:rPr>
              <w:t>non-forestry removals</w:t>
            </w:r>
            <w:r w:rsidR="003C03A2" w:rsidRPr="009F6A73">
              <w:rPr>
                <w:color w:val="000000"/>
                <w:szCs w:val="18"/>
              </w:rPr>
              <w:t xml:space="preserve"> </w:t>
            </w:r>
          </w:p>
        </w:tc>
      </w:tr>
      <w:tr w:rsidR="00BA5417" w:rsidRPr="009F6A73" w14:paraId="68A07FE1" w14:textId="77777777" w:rsidTr="00555F5C">
        <w:tc>
          <w:tcPr>
            <w:tcW w:w="2284" w:type="dxa"/>
            <w:vAlign w:val="center"/>
          </w:tcPr>
          <w:p w14:paraId="68541B15" w14:textId="7EB9049B" w:rsidR="00BA5417" w:rsidRPr="009F6A73" w:rsidRDefault="00BA5417">
            <w:pPr>
              <w:pStyle w:val="TableText"/>
              <w:rPr>
                <w:b/>
                <w:color w:val="000000"/>
              </w:rPr>
            </w:pPr>
            <w:r w:rsidRPr="009F6A73">
              <w:rPr>
                <w:b/>
                <w:color w:val="000000" w:themeColor="text1"/>
              </w:rPr>
              <w:t>Waste</w:t>
            </w:r>
          </w:p>
        </w:tc>
        <w:tc>
          <w:tcPr>
            <w:tcW w:w="3123" w:type="dxa"/>
          </w:tcPr>
          <w:p w14:paraId="7D9FDD00" w14:textId="359BF701" w:rsidR="00BA5417" w:rsidRPr="009F6A73" w:rsidRDefault="00F64DF3">
            <w:pPr>
              <w:pStyle w:val="TableText"/>
              <w:rPr>
                <w:color w:val="000000"/>
              </w:rPr>
            </w:pPr>
            <w:r w:rsidRPr="009F6A73">
              <w:rPr>
                <w:color w:val="000000" w:themeColor="text1"/>
              </w:rPr>
              <w:t xml:space="preserve">Investigate improvements to organic waste disposal and landfill gas </w:t>
            </w:r>
            <w:r w:rsidR="00130EE4" w:rsidRPr="009F6A73">
              <w:rPr>
                <w:color w:val="000000" w:themeColor="text1"/>
              </w:rPr>
              <w:t xml:space="preserve">(LFG) </w:t>
            </w:r>
            <w:r w:rsidRPr="009F6A73">
              <w:rPr>
                <w:color w:val="000000" w:themeColor="text1"/>
              </w:rPr>
              <w:t>capture</w:t>
            </w:r>
            <w:r w:rsidR="008B5DFB" w:rsidRPr="009F6A73">
              <w:rPr>
                <w:color w:val="000000" w:themeColor="text1"/>
              </w:rPr>
              <w:t xml:space="preserve"> </w:t>
            </w:r>
          </w:p>
        </w:tc>
        <w:tc>
          <w:tcPr>
            <w:tcW w:w="3384" w:type="dxa"/>
            <w:gridSpan w:val="2"/>
          </w:tcPr>
          <w:p w14:paraId="59A91FA8" w14:textId="398DBCDD" w:rsidR="00F64DF3" w:rsidRPr="009F6A73" w:rsidRDefault="00F64DF3" w:rsidP="00AA3FF6">
            <w:pPr>
              <w:pStyle w:val="TableText"/>
              <w:rPr>
                <w:color w:val="000000"/>
              </w:rPr>
            </w:pPr>
            <w:r w:rsidRPr="009F6A73">
              <w:rPr>
                <w:color w:val="000000" w:themeColor="text1"/>
              </w:rPr>
              <w:t xml:space="preserve">Engage with industry and investigate opportunities to improve the abatement potential of organic waste disposal and </w:t>
            </w:r>
            <w:r w:rsidR="008B5DFB" w:rsidRPr="009F6A73">
              <w:rPr>
                <w:color w:val="000000" w:themeColor="text1"/>
              </w:rPr>
              <w:t>LFG</w:t>
            </w:r>
            <w:r w:rsidRPr="009F6A73">
              <w:rPr>
                <w:color w:val="000000" w:themeColor="text1"/>
              </w:rPr>
              <w:t>, including:</w:t>
            </w:r>
          </w:p>
          <w:p w14:paraId="483064EC" w14:textId="77777777" w:rsidR="00F64DF3" w:rsidRPr="009F6A73" w:rsidRDefault="7147A309" w:rsidP="00EF1D62">
            <w:pPr>
              <w:pStyle w:val="TableBullet"/>
              <w:rPr>
                <w:color w:val="000000"/>
              </w:rPr>
            </w:pPr>
            <w:r w:rsidRPr="009F6A73">
              <w:t>encouraging diversion of organic materials from landfill</w:t>
            </w:r>
          </w:p>
          <w:p w14:paraId="039C8A01" w14:textId="77777777" w:rsidR="00F64DF3" w:rsidRPr="009F6A73" w:rsidRDefault="7147A309" w:rsidP="00EF1D62">
            <w:pPr>
              <w:pStyle w:val="TableBullet"/>
              <w:rPr>
                <w:color w:val="000000"/>
                <w:szCs w:val="18"/>
              </w:rPr>
            </w:pPr>
            <w:r w:rsidRPr="009F6A73">
              <w:t>determining which landfill types accept which types of organic waste</w:t>
            </w:r>
          </w:p>
          <w:p w14:paraId="2766FACB" w14:textId="0D934F4B" w:rsidR="00F64DF3" w:rsidRPr="009F6A73" w:rsidRDefault="7147A309" w:rsidP="00EF1D62">
            <w:pPr>
              <w:pStyle w:val="TableBullet"/>
              <w:rPr>
                <w:color w:val="000000"/>
              </w:rPr>
            </w:pPr>
            <w:r w:rsidRPr="009F6A73">
              <w:t xml:space="preserve">reviewing the scope of landfills that require </w:t>
            </w:r>
            <w:r w:rsidR="008B5DFB" w:rsidRPr="009F6A73">
              <w:t>LFG</w:t>
            </w:r>
            <w:r w:rsidRPr="009F6A73">
              <w:t xml:space="preserve"> systems</w:t>
            </w:r>
          </w:p>
          <w:p w14:paraId="34AFFA97" w14:textId="67559E06" w:rsidR="00F64DF3" w:rsidRPr="009F6A73" w:rsidRDefault="7147A309" w:rsidP="00EF1D62">
            <w:pPr>
              <w:pStyle w:val="TableBullet"/>
              <w:rPr>
                <w:color w:val="000000"/>
              </w:rPr>
            </w:pPr>
            <w:r w:rsidRPr="009F6A73">
              <w:t xml:space="preserve">improving settings to increase the average </w:t>
            </w:r>
            <w:r w:rsidR="008B5DFB" w:rsidRPr="009F6A73">
              <w:t>LFG</w:t>
            </w:r>
            <w:r w:rsidRPr="009F6A73">
              <w:t xml:space="preserve"> efficiency</w:t>
            </w:r>
          </w:p>
          <w:p w14:paraId="5E2D3936" w14:textId="39113E70" w:rsidR="00F64DF3" w:rsidRPr="009F6A73" w:rsidRDefault="7147A309" w:rsidP="00EF1D62">
            <w:pPr>
              <w:pStyle w:val="TableBullet"/>
              <w:rPr>
                <w:color w:val="000000"/>
              </w:rPr>
            </w:pPr>
            <w:r w:rsidRPr="009F6A73">
              <w:t>improving data and evidence to support</w:t>
            </w:r>
            <w:r w:rsidR="00F64DF3" w:rsidRPr="009F6A73">
              <w:t xml:space="preserve"> </w:t>
            </w:r>
            <w:r w:rsidR="008B5DFB" w:rsidRPr="009F6A73">
              <w:t>LFG</w:t>
            </w:r>
            <w:r w:rsidRPr="009F6A73">
              <w:t xml:space="preserve"> efficiency calculations and reporting; and NZ ETS accounting</w:t>
            </w:r>
          </w:p>
          <w:p w14:paraId="78EE4A2C" w14:textId="4A4506A0" w:rsidR="00BA5417" w:rsidRPr="009F6A73" w:rsidRDefault="00DD626E" w:rsidP="001647D2">
            <w:pPr>
              <w:pStyle w:val="TableText"/>
              <w:spacing w:after="0"/>
              <w:rPr>
                <w:color w:val="000000"/>
                <w:szCs w:val="18"/>
              </w:rPr>
            </w:pPr>
            <w:r w:rsidRPr="009F6A73">
              <w:rPr>
                <w:color w:val="000000" w:themeColor="text1"/>
              </w:rPr>
              <w:t>T</w:t>
            </w:r>
            <w:r w:rsidR="005E5D6F" w:rsidRPr="009F6A73">
              <w:rPr>
                <w:color w:val="000000" w:themeColor="text1"/>
              </w:rPr>
              <w:t xml:space="preserve">hrough the Waste Minimisation Fund, </w:t>
            </w:r>
            <w:r w:rsidR="00F64DF3" w:rsidRPr="009F6A73" w:rsidDel="00DD626E">
              <w:rPr>
                <w:color w:val="000000" w:themeColor="text1"/>
              </w:rPr>
              <w:t>t</w:t>
            </w:r>
            <w:r w:rsidR="00F64DF3" w:rsidRPr="009F6A73">
              <w:rPr>
                <w:color w:val="000000" w:themeColor="text1"/>
              </w:rPr>
              <w:t xml:space="preserve">he Government has </w:t>
            </w:r>
            <w:r w:rsidRPr="009F6A73">
              <w:rPr>
                <w:color w:val="000000" w:themeColor="text1"/>
              </w:rPr>
              <w:t xml:space="preserve">also </w:t>
            </w:r>
            <w:r w:rsidR="00F64DF3" w:rsidRPr="009F6A73">
              <w:rPr>
                <w:color w:val="000000" w:themeColor="text1"/>
              </w:rPr>
              <w:t>committed to investment in resource recovery</w:t>
            </w:r>
            <w:r w:rsidR="005365F6" w:rsidRPr="009F6A73">
              <w:rPr>
                <w:color w:val="000000" w:themeColor="text1"/>
              </w:rPr>
              <w:t xml:space="preserve"> </w:t>
            </w:r>
            <w:r w:rsidR="004137F3" w:rsidRPr="009F6A73">
              <w:rPr>
                <w:color w:val="000000" w:themeColor="text1"/>
              </w:rPr>
              <w:t xml:space="preserve">infrastructure and </w:t>
            </w:r>
            <w:r w:rsidR="005365F6" w:rsidRPr="009F6A73">
              <w:rPr>
                <w:color w:val="000000" w:themeColor="text1"/>
              </w:rPr>
              <w:t xml:space="preserve">systems </w:t>
            </w:r>
            <w:r w:rsidR="004137F3" w:rsidRPr="009F6A73">
              <w:rPr>
                <w:color w:val="000000" w:themeColor="text1"/>
              </w:rPr>
              <w:t>within New</w:t>
            </w:r>
            <w:r w:rsidR="00555F5C" w:rsidRPr="009F6A73">
              <w:rPr>
                <w:color w:val="000000" w:themeColor="text1"/>
              </w:rPr>
              <w:t> </w:t>
            </w:r>
            <w:r w:rsidR="004137F3" w:rsidRPr="009F6A73">
              <w:rPr>
                <w:color w:val="000000" w:themeColor="text1"/>
              </w:rPr>
              <w:t xml:space="preserve">Zealand </w:t>
            </w:r>
            <w:r w:rsidR="005365F6" w:rsidRPr="009F6A73">
              <w:rPr>
                <w:color w:val="000000" w:themeColor="text1"/>
              </w:rPr>
              <w:t xml:space="preserve">that reduce </w:t>
            </w:r>
            <w:r w:rsidR="002B1B74" w:rsidRPr="009F6A73">
              <w:rPr>
                <w:color w:val="000000" w:themeColor="text1"/>
              </w:rPr>
              <w:t xml:space="preserve">or recycle </w:t>
            </w:r>
            <w:r w:rsidR="005365F6" w:rsidRPr="009F6A73">
              <w:rPr>
                <w:color w:val="000000" w:themeColor="text1"/>
              </w:rPr>
              <w:t>organic waste</w:t>
            </w:r>
            <w:r w:rsidR="00F84BCF" w:rsidRPr="009F6A73">
              <w:rPr>
                <w:color w:val="000000" w:themeColor="text1"/>
              </w:rPr>
              <w:t>s</w:t>
            </w:r>
            <w:r w:rsidR="005E5D6F" w:rsidRPr="009F6A73">
              <w:rPr>
                <w:color w:val="000000" w:themeColor="text1"/>
              </w:rPr>
              <w:t xml:space="preserve"> and</w:t>
            </w:r>
            <w:r w:rsidR="00783B6E" w:rsidRPr="009F6A73">
              <w:rPr>
                <w:color w:val="000000" w:themeColor="text1"/>
              </w:rPr>
              <w:t xml:space="preserve"> </w:t>
            </w:r>
            <w:r w:rsidR="00F84BCF" w:rsidRPr="009F6A73">
              <w:rPr>
                <w:color w:val="000000" w:themeColor="text1"/>
              </w:rPr>
              <w:t xml:space="preserve">have </w:t>
            </w:r>
            <w:r w:rsidR="006F167E" w:rsidRPr="009F6A73">
              <w:rPr>
                <w:color w:val="000000" w:themeColor="text1"/>
              </w:rPr>
              <w:t>ass</w:t>
            </w:r>
            <w:r w:rsidR="00890A34" w:rsidRPr="009F6A73">
              <w:rPr>
                <w:color w:val="000000" w:themeColor="text1"/>
              </w:rPr>
              <w:t xml:space="preserve">ociated </w:t>
            </w:r>
            <w:r w:rsidR="005365F6" w:rsidRPr="009F6A73">
              <w:rPr>
                <w:color w:val="000000" w:themeColor="text1"/>
              </w:rPr>
              <w:t>emissions</w:t>
            </w:r>
            <w:r w:rsidR="00F84BCF" w:rsidRPr="009F6A73">
              <w:rPr>
                <w:color w:val="000000" w:themeColor="text1"/>
              </w:rPr>
              <w:t xml:space="preserve"> reductions</w:t>
            </w:r>
          </w:p>
        </w:tc>
      </w:tr>
    </w:tbl>
    <w:p w14:paraId="09B830C5" w14:textId="77777777" w:rsidR="00555F5C" w:rsidRPr="009F6A73" w:rsidRDefault="00555F5C" w:rsidP="00555F5C">
      <w:pPr>
        <w:pStyle w:val="BodyText"/>
      </w:pPr>
      <w:bookmarkStart w:id="326" w:name="_Toc170309273"/>
    </w:p>
    <w:p w14:paraId="2CD4668E" w14:textId="77777777" w:rsidR="00555F5C" w:rsidRPr="009F6A73" w:rsidRDefault="00555F5C" w:rsidP="00555F5C">
      <w:pPr>
        <w:pStyle w:val="BodyText"/>
      </w:pPr>
      <w:r w:rsidRPr="009F6A73">
        <w:br w:type="page"/>
      </w:r>
    </w:p>
    <w:p w14:paraId="04EE056E" w14:textId="77777777" w:rsidR="00B958C5" w:rsidRDefault="00D25266" w:rsidP="00447898">
      <w:pPr>
        <w:pStyle w:val="Heading1"/>
      </w:pPr>
      <w:bookmarkStart w:id="327" w:name="_Toc171608808"/>
      <w:r w:rsidRPr="009F6A73">
        <w:lastRenderedPageBreak/>
        <w:t>Appendix 3:</w:t>
      </w:r>
      <w:r w:rsidR="0020024B" w:rsidRPr="009F6A73">
        <w:t xml:space="preserve"> </w:t>
      </w:r>
      <w:r w:rsidR="00A76CB7" w:rsidRPr="009F6A73">
        <w:t>D</w:t>
      </w:r>
      <w:r w:rsidRPr="009F6A73">
        <w:t>iscontinued policies</w:t>
      </w:r>
      <w:r w:rsidR="00B52388" w:rsidRPr="009F6A73">
        <w:t xml:space="preserve"> from </w:t>
      </w:r>
      <w:r w:rsidR="00510563" w:rsidRPr="009F6A73">
        <w:t>ERP1</w:t>
      </w:r>
      <w:bookmarkEnd w:id="327"/>
    </w:p>
    <w:p w14:paraId="44678248" w14:textId="41E319C5" w:rsidR="00D25266" w:rsidRPr="00B958C5" w:rsidRDefault="004A240A" w:rsidP="00B958C5">
      <w:pPr>
        <w:pStyle w:val="Title-Mori"/>
      </w:pPr>
      <w:proofErr w:type="spellStart"/>
      <w:r w:rsidRPr="00B958C5">
        <w:t>Āpitihanga</w:t>
      </w:r>
      <w:proofErr w:type="spellEnd"/>
      <w:r w:rsidRPr="00B958C5">
        <w:t xml:space="preserve"> 3: </w:t>
      </w:r>
      <w:proofErr w:type="spellStart"/>
      <w:r w:rsidRPr="00B958C5">
        <w:t>Ngā</w:t>
      </w:r>
      <w:proofErr w:type="spellEnd"/>
      <w:r w:rsidRPr="00B958C5">
        <w:t xml:space="preserve"> </w:t>
      </w:r>
      <w:proofErr w:type="spellStart"/>
      <w:r w:rsidRPr="00B958C5">
        <w:t>kaupapahere</w:t>
      </w:r>
      <w:proofErr w:type="spellEnd"/>
      <w:r w:rsidRPr="00B958C5">
        <w:t xml:space="preserve"> </w:t>
      </w:r>
      <w:proofErr w:type="spellStart"/>
      <w:r w:rsidRPr="00B958C5">
        <w:t>kua</w:t>
      </w:r>
      <w:proofErr w:type="spellEnd"/>
      <w:r w:rsidRPr="00B958C5">
        <w:t xml:space="preserve"> </w:t>
      </w:r>
      <w:proofErr w:type="spellStart"/>
      <w:r w:rsidRPr="00B958C5">
        <w:t>whakamutua</w:t>
      </w:r>
      <w:proofErr w:type="spellEnd"/>
      <w:r w:rsidRPr="00B958C5">
        <w:t xml:space="preserve"> </w:t>
      </w:r>
      <w:proofErr w:type="spellStart"/>
      <w:r w:rsidRPr="00B958C5">
        <w:t>nō</w:t>
      </w:r>
      <w:proofErr w:type="spellEnd"/>
      <w:r w:rsidR="00365942">
        <w:t> </w:t>
      </w:r>
      <w:proofErr w:type="spellStart"/>
      <w:r w:rsidRPr="00B958C5">
        <w:t>te</w:t>
      </w:r>
      <w:proofErr w:type="spellEnd"/>
      <w:r w:rsidR="00365942">
        <w:t> </w:t>
      </w:r>
      <w:proofErr w:type="spellStart"/>
      <w:r w:rsidRPr="00B958C5">
        <w:t>mahere</w:t>
      </w:r>
      <w:proofErr w:type="spellEnd"/>
      <w:r w:rsidRPr="00B958C5">
        <w:t xml:space="preserve"> </w:t>
      </w:r>
      <w:proofErr w:type="spellStart"/>
      <w:r w:rsidRPr="00B958C5">
        <w:t>whakaheke</w:t>
      </w:r>
      <w:proofErr w:type="spellEnd"/>
      <w:r w:rsidRPr="00B958C5">
        <w:t xml:space="preserve"> </w:t>
      </w:r>
      <w:proofErr w:type="spellStart"/>
      <w:r w:rsidRPr="00B958C5">
        <w:t>tukunga</w:t>
      </w:r>
      <w:proofErr w:type="spellEnd"/>
      <w:r w:rsidRPr="00B958C5">
        <w:t xml:space="preserve"> </w:t>
      </w:r>
      <w:proofErr w:type="spellStart"/>
      <w:r w:rsidRPr="00B958C5">
        <w:t>tuatahi</w:t>
      </w:r>
      <w:bookmarkEnd w:id="326"/>
      <w:proofErr w:type="spellEnd"/>
    </w:p>
    <w:p w14:paraId="7354E2B3" w14:textId="69A5596B" w:rsidR="009644CF" w:rsidRPr="009F6A73" w:rsidRDefault="00664AF4" w:rsidP="00B958C5">
      <w:pPr>
        <w:pStyle w:val="AppendixH2"/>
        <w:spacing w:before="120" w:after="240"/>
        <w:rPr>
          <w:highlight w:val="yellow"/>
        </w:rPr>
      </w:pPr>
      <w:bookmarkStart w:id="328" w:name="_Toc170309274"/>
      <w:r w:rsidRPr="009F6A73">
        <w:t xml:space="preserve">ERP1 </w:t>
      </w:r>
      <w:r w:rsidR="00510563" w:rsidRPr="009F6A73">
        <w:t>a</w:t>
      </w:r>
      <w:r w:rsidRPr="009F6A73">
        <w:t xml:space="preserve">ctions discontinued by this </w:t>
      </w:r>
      <w:bookmarkEnd w:id="328"/>
      <w:r w:rsidR="00B00223" w:rsidRPr="009F6A73">
        <w:t>G</w:t>
      </w:r>
      <w:r w:rsidRPr="009F6A73">
        <w:t>overnment</w:t>
      </w:r>
    </w:p>
    <w:tbl>
      <w:tblPr>
        <w:tblW w:w="8505" w:type="dxa"/>
        <w:tblInd w:w="-5"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4A0" w:firstRow="1" w:lastRow="0" w:firstColumn="1" w:lastColumn="0" w:noHBand="0" w:noVBand="1"/>
      </w:tblPr>
      <w:tblGrid>
        <w:gridCol w:w="1193"/>
        <w:gridCol w:w="7312"/>
      </w:tblGrid>
      <w:tr w:rsidR="00094018" w:rsidRPr="009F6A73" w14:paraId="1D37D059" w14:textId="77777777" w:rsidTr="00365942">
        <w:trPr>
          <w:tblHeader/>
        </w:trPr>
        <w:tc>
          <w:tcPr>
            <w:tcW w:w="1281" w:type="dxa"/>
            <w:shd w:val="clear" w:color="auto" w:fill="1C556C" w:themeFill="accent1"/>
            <w:vAlign w:val="bottom"/>
          </w:tcPr>
          <w:p w14:paraId="51FDCC29" w14:textId="47D3323A" w:rsidR="00D25266" w:rsidRPr="009F6A73" w:rsidRDefault="5ED54A03" w:rsidP="00094018">
            <w:pPr>
              <w:pStyle w:val="TableTextbold"/>
              <w:rPr>
                <w:color w:val="FFFFFF" w:themeColor="background1"/>
              </w:rPr>
            </w:pPr>
            <w:r w:rsidRPr="009F6A73">
              <w:rPr>
                <w:color w:val="FFFFFF" w:themeColor="background1"/>
              </w:rPr>
              <w:t xml:space="preserve">ERP1 </w:t>
            </w:r>
            <w:r w:rsidR="002C1F0D">
              <w:rPr>
                <w:color w:val="FFFFFF" w:themeColor="background1"/>
              </w:rPr>
              <w:t>a</w:t>
            </w:r>
            <w:r w:rsidR="00D25266" w:rsidRPr="009F6A73">
              <w:rPr>
                <w:color w:val="FFFFFF" w:themeColor="background1"/>
              </w:rPr>
              <w:t xml:space="preserve">ction </w:t>
            </w:r>
            <w:r w:rsidR="00A76CB7" w:rsidRPr="009F6A73">
              <w:rPr>
                <w:color w:val="FFFFFF" w:themeColor="background1"/>
              </w:rPr>
              <w:t>n</w:t>
            </w:r>
            <w:r w:rsidR="00D25266" w:rsidRPr="009F6A73">
              <w:rPr>
                <w:color w:val="FFFFFF" w:themeColor="background1"/>
              </w:rPr>
              <w:t>umber</w:t>
            </w:r>
          </w:p>
        </w:tc>
        <w:tc>
          <w:tcPr>
            <w:tcW w:w="7933" w:type="dxa"/>
            <w:shd w:val="clear" w:color="auto" w:fill="1C556C" w:themeFill="accent1"/>
            <w:noWrap/>
            <w:vAlign w:val="bottom"/>
          </w:tcPr>
          <w:p w14:paraId="108E3017" w14:textId="40129C05" w:rsidR="00D25266" w:rsidRPr="009F6A73" w:rsidRDefault="00D25266" w:rsidP="00094018">
            <w:pPr>
              <w:pStyle w:val="TableTextbold"/>
              <w:rPr>
                <w:color w:val="FFFFFF" w:themeColor="background1"/>
              </w:rPr>
            </w:pPr>
            <w:r w:rsidRPr="009F6A73">
              <w:rPr>
                <w:color w:val="FFFFFF" w:themeColor="background1"/>
              </w:rPr>
              <w:t xml:space="preserve">Discontinued </w:t>
            </w:r>
            <w:r w:rsidR="00A76CB7" w:rsidRPr="009F6A73">
              <w:rPr>
                <w:color w:val="FFFFFF" w:themeColor="background1"/>
              </w:rPr>
              <w:t>a</w:t>
            </w:r>
            <w:r w:rsidRPr="009F6A73">
              <w:rPr>
                <w:color w:val="FFFFFF" w:themeColor="background1"/>
              </w:rPr>
              <w:t>ction</w:t>
            </w:r>
          </w:p>
        </w:tc>
      </w:tr>
      <w:tr w:rsidR="005B1CB9" w:rsidRPr="009F6A73" w14:paraId="6CC0091D" w14:textId="77777777" w:rsidTr="00365942">
        <w:tc>
          <w:tcPr>
            <w:tcW w:w="1281" w:type="dxa"/>
          </w:tcPr>
          <w:p w14:paraId="07A98A5A" w14:textId="77777777" w:rsidR="00D25266" w:rsidRPr="009F6A73" w:rsidRDefault="00D25266" w:rsidP="00735E9B">
            <w:pPr>
              <w:pStyle w:val="TableText"/>
            </w:pPr>
            <w:r w:rsidRPr="009F6A73">
              <w:t>3.2.1</w:t>
            </w:r>
          </w:p>
        </w:tc>
        <w:tc>
          <w:tcPr>
            <w:tcW w:w="7933" w:type="dxa"/>
            <w:shd w:val="clear" w:color="auto" w:fill="auto"/>
            <w:noWrap/>
          </w:tcPr>
          <w:p w14:paraId="0E2D4164" w14:textId="3AA9E948" w:rsidR="00D25266" w:rsidRPr="009F6A73" w:rsidRDefault="00D25266" w:rsidP="00735E9B">
            <w:pPr>
              <w:pStyle w:val="TableText"/>
            </w:pPr>
            <w:r w:rsidRPr="009F6A73">
              <w:t>Develop an equitable transition strategy</w:t>
            </w:r>
            <w:r w:rsidR="00C60D8C" w:rsidRPr="009F6A73">
              <w:t>.</w:t>
            </w:r>
          </w:p>
        </w:tc>
      </w:tr>
      <w:tr w:rsidR="005B1CB9" w:rsidRPr="009F6A73" w14:paraId="75F3FA82" w14:textId="77777777" w:rsidTr="00365942">
        <w:tc>
          <w:tcPr>
            <w:tcW w:w="1281" w:type="dxa"/>
          </w:tcPr>
          <w:p w14:paraId="25424196" w14:textId="7C1A13B7" w:rsidR="0011764A" w:rsidRPr="009F6A73" w:rsidRDefault="0011764A" w:rsidP="00735E9B">
            <w:pPr>
              <w:pStyle w:val="TableText"/>
            </w:pPr>
            <w:r w:rsidRPr="009F6A73">
              <w:t>3.2.2b</w:t>
            </w:r>
          </w:p>
        </w:tc>
        <w:tc>
          <w:tcPr>
            <w:tcW w:w="7933" w:type="dxa"/>
            <w:shd w:val="clear" w:color="auto" w:fill="auto"/>
            <w:noWrap/>
          </w:tcPr>
          <w:p w14:paraId="79DAD11C" w14:textId="2367488C" w:rsidR="0011764A" w:rsidRPr="009F6A73" w:rsidRDefault="0011764A" w:rsidP="00735E9B">
            <w:pPr>
              <w:pStyle w:val="TableText"/>
            </w:pPr>
            <w:r w:rsidRPr="009F6A73">
              <w:t>Support regions and industries to manage the transition</w:t>
            </w:r>
            <w:r w:rsidR="00C60D8C" w:rsidRPr="009F6A73">
              <w:t>.</w:t>
            </w:r>
          </w:p>
        </w:tc>
      </w:tr>
      <w:tr w:rsidR="005B1CB9" w:rsidRPr="009F6A73" w14:paraId="566E67F3" w14:textId="77777777" w:rsidTr="00365942">
        <w:tc>
          <w:tcPr>
            <w:tcW w:w="1281" w:type="dxa"/>
          </w:tcPr>
          <w:p w14:paraId="37E04F93" w14:textId="482991D7" w:rsidR="000A7DD2" w:rsidRPr="009F6A73" w:rsidRDefault="000A7DD2" w:rsidP="00735E9B">
            <w:pPr>
              <w:pStyle w:val="TableText"/>
            </w:pPr>
            <w:r w:rsidRPr="009F6A73">
              <w:t>3.2.3</w:t>
            </w:r>
          </w:p>
        </w:tc>
        <w:tc>
          <w:tcPr>
            <w:tcW w:w="7933" w:type="dxa"/>
            <w:shd w:val="clear" w:color="auto" w:fill="auto"/>
            <w:noWrap/>
          </w:tcPr>
          <w:p w14:paraId="3359972A" w14:textId="4C56F116" w:rsidR="000A7DD2" w:rsidRPr="009F6A73" w:rsidRDefault="000A7DD2" w:rsidP="00735E9B">
            <w:pPr>
              <w:pStyle w:val="TableText"/>
            </w:pPr>
            <w:r w:rsidRPr="009F6A73">
              <w:t>Implement the Just Transition Partnership Programme</w:t>
            </w:r>
            <w:r w:rsidR="00C60D8C" w:rsidRPr="009F6A73">
              <w:t>.</w:t>
            </w:r>
          </w:p>
        </w:tc>
      </w:tr>
      <w:tr w:rsidR="005B1CB9" w:rsidRPr="009F6A73" w14:paraId="6C6F90D8" w14:textId="77777777" w:rsidTr="00365942">
        <w:tc>
          <w:tcPr>
            <w:tcW w:w="1281" w:type="dxa"/>
          </w:tcPr>
          <w:p w14:paraId="5129DDE1" w14:textId="0E89D78A" w:rsidR="00C43E06" w:rsidRPr="009F6A73" w:rsidRDefault="00C43E06" w:rsidP="00735E9B">
            <w:pPr>
              <w:pStyle w:val="TableText"/>
            </w:pPr>
            <w:r w:rsidRPr="009F6A73">
              <w:t>3.3.1</w:t>
            </w:r>
          </w:p>
        </w:tc>
        <w:tc>
          <w:tcPr>
            <w:tcW w:w="7933" w:type="dxa"/>
            <w:shd w:val="clear" w:color="auto" w:fill="auto"/>
            <w:noWrap/>
          </w:tcPr>
          <w:p w14:paraId="4E31ED75" w14:textId="3E6BA4BF" w:rsidR="00C43E06" w:rsidRPr="009F6A73" w:rsidRDefault="00C43E06" w:rsidP="00735E9B">
            <w:pPr>
              <w:pStyle w:val="TableText"/>
            </w:pPr>
            <w:r w:rsidRPr="009F6A73">
              <w:t>Develop an income insurance scheme</w:t>
            </w:r>
            <w:r w:rsidR="00C60D8C" w:rsidRPr="009F6A73">
              <w:t>.</w:t>
            </w:r>
          </w:p>
        </w:tc>
      </w:tr>
      <w:tr w:rsidR="005B1CB9" w:rsidRPr="009F6A73" w14:paraId="2812A09C" w14:textId="77777777" w:rsidTr="00365942">
        <w:tc>
          <w:tcPr>
            <w:tcW w:w="1281" w:type="dxa"/>
          </w:tcPr>
          <w:p w14:paraId="13C74D01" w14:textId="5DB29269" w:rsidR="00C43E06" w:rsidRPr="009F6A73" w:rsidRDefault="00C43E06" w:rsidP="00735E9B">
            <w:pPr>
              <w:pStyle w:val="TableText"/>
            </w:pPr>
            <w:r w:rsidRPr="009F6A73">
              <w:t>5.2.1</w:t>
            </w:r>
          </w:p>
        </w:tc>
        <w:tc>
          <w:tcPr>
            <w:tcW w:w="7933" w:type="dxa"/>
            <w:shd w:val="clear" w:color="auto" w:fill="auto"/>
            <w:noWrap/>
          </w:tcPr>
          <w:p w14:paraId="5FE1D0E4" w14:textId="7A1C22D9" w:rsidR="00C43E06" w:rsidRPr="009F6A73" w:rsidRDefault="00C43E06" w:rsidP="00735E9B">
            <w:pPr>
              <w:pStyle w:val="TableText"/>
            </w:pPr>
            <w:r w:rsidRPr="009F6A73">
              <w:t xml:space="preserve">Adjust the </w:t>
            </w:r>
            <w:r w:rsidR="00FC62C4" w:rsidRPr="009F6A73">
              <w:t>New Zealand Emissions Trading Scheme (</w:t>
            </w:r>
            <w:r w:rsidRPr="009F6A73">
              <w:t>NZ ETS</w:t>
            </w:r>
            <w:r w:rsidR="00FC62C4" w:rsidRPr="009F6A73">
              <w:t>)</w:t>
            </w:r>
            <w:r w:rsidRPr="009F6A73">
              <w:t xml:space="preserve"> to drive a balance of gross and net emissions reductions</w:t>
            </w:r>
            <w:r w:rsidR="00C60D8C" w:rsidRPr="009F6A73">
              <w:t>.</w:t>
            </w:r>
          </w:p>
        </w:tc>
      </w:tr>
      <w:tr w:rsidR="005B1CB9" w:rsidRPr="009F6A73" w14:paraId="33514922" w14:textId="77777777" w:rsidTr="00365942">
        <w:tc>
          <w:tcPr>
            <w:tcW w:w="1281" w:type="dxa"/>
          </w:tcPr>
          <w:p w14:paraId="09FD5A7F" w14:textId="0A045D74" w:rsidR="00C43E06" w:rsidRPr="009F6A73" w:rsidRDefault="00C43E06" w:rsidP="00735E9B">
            <w:pPr>
              <w:pStyle w:val="TableText"/>
            </w:pPr>
            <w:r w:rsidRPr="009F6A73">
              <w:t>5.2.3</w:t>
            </w:r>
          </w:p>
        </w:tc>
        <w:tc>
          <w:tcPr>
            <w:tcW w:w="7933" w:type="dxa"/>
            <w:shd w:val="clear" w:color="auto" w:fill="auto"/>
            <w:noWrap/>
          </w:tcPr>
          <w:p w14:paraId="57855E8D" w14:textId="75A073AA" w:rsidR="00C43E06" w:rsidRPr="009F6A73" w:rsidRDefault="00C43E06" w:rsidP="00735E9B">
            <w:pPr>
              <w:pStyle w:val="TableText"/>
            </w:pPr>
            <w:r w:rsidRPr="009F6A73">
              <w:t>Assess how the NZ ETS can support indigenous biodiversity</w:t>
            </w:r>
            <w:r w:rsidR="00C60D8C" w:rsidRPr="009F6A73">
              <w:t>.</w:t>
            </w:r>
          </w:p>
        </w:tc>
      </w:tr>
      <w:tr w:rsidR="005B1CB9" w:rsidRPr="009F6A73" w14:paraId="4D929DC3" w14:textId="77777777" w:rsidTr="00365942">
        <w:tc>
          <w:tcPr>
            <w:tcW w:w="1281" w:type="dxa"/>
          </w:tcPr>
          <w:p w14:paraId="57364BB5" w14:textId="7E230A24" w:rsidR="002B749E" w:rsidRPr="009F6A73" w:rsidRDefault="002B749E" w:rsidP="00735E9B">
            <w:pPr>
              <w:pStyle w:val="TableText"/>
            </w:pPr>
            <w:r w:rsidRPr="009F6A73">
              <w:t>6.10</w:t>
            </w:r>
          </w:p>
        </w:tc>
        <w:tc>
          <w:tcPr>
            <w:tcW w:w="7933" w:type="dxa"/>
            <w:shd w:val="clear" w:color="auto" w:fill="auto"/>
            <w:noWrap/>
          </w:tcPr>
          <w:p w14:paraId="590350B8" w14:textId="27823BA4" w:rsidR="002B749E" w:rsidRPr="009F6A73" w:rsidRDefault="002B749E" w:rsidP="00735E9B">
            <w:pPr>
              <w:pStyle w:val="TableText"/>
            </w:pPr>
            <w:r w:rsidRPr="009F6A73">
              <w:t>Establish the Climate Emergency Response Fund (CERF) to ensure the climate is prioritised in the Budget process</w:t>
            </w:r>
            <w:r w:rsidR="00C60D8C" w:rsidRPr="009F6A73">
              <w:t>.</w:t>
            </w:r>
          </w:p>
        </w:tc>
      </w:tr>
      <w:tr w:rsidR="005B1CB9" w:rsidRPr="009F6A73" w14:paraId="6A2BFFAD" w14:textId="77777777" w:rsidTr="00365942">
        <w:tc>
          <w:tcPr>
            <w:tcW w:w="1281" w:type="dxa"/>
          </w:tcPr>
          <w:p w14:paraId="31AC607A" w14:textId="0EB87EA1" w:rsidR="00646D40" w:rsidRPr="009F6A73" w:rsidRDefault="00646D40" w:rsidP="00646D40">
            <w:pPr>
              <w:pStyle w:val="TableText"/>
            </w:pPr>
            <w:r w:rsidRPr="009F6A73">
              <w:t>8.1.1</w:t>
            </w:r>
          </w:p>
        </w:tc>
        <w:tc>
          <w:tcPr>
            <w:tcW w:w="7933" w:type="dxa"/>
            <w:shd w:val="clear" w:color="auto" w:fill="auto"/>
            <w:noWrap/>
          </w:tcPr>
          <w:p w14:paraId="3CFE03F5" w14:textId="56DEAF2B" w:rsidR="00646D40" w:rsidRPr="009F6A73" w:rsidRDefault="00646D40" w:rsidP="00646D40">
            <w:pPr>
              <w:pStyle w:val="TableText"/>
            </w:pPr>
            <w:r w:rsidRPr="009F6A73">
              <w:t>Establish a portfolio of Climate Innovation Platforms to support and coordinate strategic, effective and innovative initiatives.</w:t>
            </w:r>
          </w:p>
        </w:tc>
      </w:tr>
      <w:tr w:rsidR="005B1CB9" w:rsidRPr="009F6A73" w14:paraId="37B4600B" w14:textId="77777777" w:rsidTr="00365942">
        <w:tc>
          <w:tcPr>
            <w:tcW w:w="1281" w:type="dxa"/>
          </w:tcPr>
          <w:p w14:paraId="161C0296" w14:textId="16DA4923" w:rsidR="00632CB6" w:rsidRPr="009F6A73" w:rsidRDefault="00632CB6" w:rsidP="00632CB6">
            <w:pPr>
              <w:pStyle w:val="TableText"/>
            </w:pPr>
            <w:r w:rsidRPr="009F6A73">
              <w:rPr>
                <w:rFonts w:eastAsia="Times New Roman" w:cs="Arial"/>
                <w:color w:val="000000"/>
                <w:szCs w:val="18"/>
              </w:rPr>
              <w:t>8.2</w:t>
            </w:r>
          </w:p>
        </w:tc>
        <w:tc>
          <w:tcPr>
            <w:tcW w:w="7933" w:type="dxa"/>
            <w:shd w:val="clear" w:color="auto" w:fill="auto"/>
            <w:noWrap/>
          </w:tcPr>
          <w:p w14:paraId="4B9BEBDD" w14:textId="3511CDC9" w:rsidR="00632CB6" w:rsidRPr="009F6A73" w:rsidRDefault="00632CB6" w:rsidP="00632CB6">
            <w:pPr>
              <w:pStyle w:val="TableText"/>
            </w:pPr>
            <w:proofErr w:type="spellStart"/>
            <w:r w:rsidRPr="009F6A73">
              <w:rPr>
                <w:rFonts w:eastAsia="Times New Roman" w:cs="Arial"/>
                <w:color w:val="000000"/>
                <w:szCs w:val="18"/>
              </w:rPr>
              <w:t>Te</w:t>
            </w:r>
            <w:proofErr w:type="spellEnd"/>
            <w:r w:rsidRPr="009F6A73">
              <w:rPr>
                <w:rFonts w:eastAsia="Times New Roman" w:cs="Arial"/>
                <w:color w:val="000000"/>
                <w:szCs w:val="18"/>
              </w:rPr>
              <w:t xml:space="preserve"> Ara </w:t>
            </w:r>
            <w:proofErr w:type="spellStart"/>
            <w:r w:rsidRPr="009F6A73">
              <w:rPr>
                <w:rFonts w:eastAsia="Times New Roman" w:cs="Arial"/>
                <w:color w:val="000000"/>
                <w:szCs w:val="18"/>
              </w:rPr>
              <w:t>Paerangi</w:t>
            </w:r>
            <w:proofErr w:type="spellEnd"/>
            <w:r w:rsidRPr="009F6A73">
              <w:rPr>
                <w:rFonts w:eastAsia="Times New Roman" w:cs="Arial"/>
                <w:color w:val="000000"/>
                <w:szCs w:val="18"/>
              </w:rPr>
              <w:t xml:space="preserve"> – Future Pathways science-system reform programme</w:t>
            </w:r>
            <w:r w:rsidR="00C60D8C" w:rsidRPr="009F6A73">
              <w:rPr>
                <w:rFonts w:eastAsia="Times New Roman" w:cs="Arial"/>
                <w:color w:val="000000"/>
                <w:szCs w:val="18"/>
              </w:rPr>
              <w:t>.</w:t>
            </w:r>
          </w:p>
        </w:tc>
      </w:tr>
      <w:tr w:rsidR="005B1CB9" w:rsidRPr="009F6A73" w14:paraId="2AAC0C11" w14:textId="77777777" w:rsidTr="00365942">
        <w:tc>
          <w:tcPr>
            <w:tcW w:w="1281" w:type="dxa"/>
          </w:tcPr>
          <w:p w14:paraId="7D61B0CB" w14:textId="0F253AA3" w:rsidR="00C43E06" w:rsidRPr="009F6A73" w:rsidRDefault="00C43E06" w:rsidP="00735E9B">
            <w:pPr>
              <w:pStyle w:val="TableText"/>
            </w:pPr>
            <w:r w:rsidRPr="009F6A73">
              <w:t>9.4</w:t>
            </w:r>
          </w:p>
        </w:tc>
        <w:tc>
          <w:tcPr>
            <w:tcW w:w="7933" w:type="dxa"/>
            <w:shd w:val="clear" w:color="auto" w:fill="auto"/>
            <w:noWrap/>
          </w:tcPr>
          <w:p w14:paraId="27C84DCA" w14:textId="07107203" w:rsidR="00C43E06" w:rsidRPr="009F6A73" w:rsidRDefault="00C43E06" w:rsidP="00735E9B">
            <w:pPr>
              <w:pStyle w:val="TableText"/>
            </w:pPr>
            <w:r w:rsidRPr="009F6A73">
              <w:t>Support businesses moving to circular economy models</w:t>
            </w:r>
            <w:r w:rsidR="00C60D8C" w:rsidRPr="009F6A73">
              <w:t>.</w:t>
            </w:r>
          </w:p>
        </w:tc>
      </w:tr>
      <w:tr w:rsidR="005B1CB9" w:rsidRPr="009F6A73" w14:paraId="7249C25C" w14:textId="77777777" w:rsidTr="00365942">
        <w:tc>
          <w:tcPr>
            <w:tcW w:w="1281" w:type="dxa"/>
          </w:tcPr>
          <w:p w14:paraId="1E2A85D6" w14:textId="77777777" w:rsidR="00C43E06" w:rsidRPr="009F6A73" w:rsidRDefault="00C43E06" w:rsidP="00735E9B">
            <w:pPr>
              <w:pStyle w:val="TableText"/>
            </w:pPr>
            <w:r w:rsidRPr="009F6A73">
              <w:t>9.10</w:t>
            </w:r>
          </w:p>
        </w:tc>
        <w:tc>
          <w:tcPr>
            <w:tcW w:w="7933" w:type="dxa"/>
            <w:shd w:val="clear" w:color="auto" w:fill="auto"/>
            <w:noWrap/>
          </w:tcPr>
          <w:p w14:paraId="605D3696" w14:textId="1CF29656" w:rsidR="00C43E06" w:rsidRPr="009F6A73" w:rsidRDefault="00C43E06" w:rsidP="00735E9B">
            <w:pPr>
              <w:pStyle w:val="TableText"/>
            </w:pPr>
            <w:r w:rsidRPr="009F6A73">
              <w:t>Commence a Circular Economy and Bioeconomy Strategy</w:t>
            </w:r>
            <w:r w:rsidR="00C60D8C" w:rsidRPr="009F6A73">
              <w:t>.</w:t>
            </w:r>
          </w:p>
        </w:tc>
      </w:tr>
      <w:tr w:rsidR="005B1CB9" w:rsidRPr="009F6A73" w14:paraId="7BF4BE94" w14:textId="77777777" w:rsidTr="00365942">
        <w:tc>
          <w:tcPr>
            <w:tcW w:w="1281" w:type="dxa"/>
          </w:tcPr>
          <w:p w14:paraId="643055D3" w14:textId="77777777" w:rsidR="00C43E06" w:rsidRPr="009F6A73" w:rsidRDefault="00C43E06" w:rsidP="00735E9B">
            <w:pPr>
              <w:pStyle w:val="TableText"/>
            </w:pPr>
            <w:r w:rsidRPr="009F6A73">
              <w:t>10.1.1.6</w:t>
            </w:r>
          </w:p>
        </w:tc>
        <w:tc>
          <w:tcPr>
            <w:tcW w:w="7933" w:type="dxa"/>
            <w:shd w:val="clear" w:color="auto" w:fill="auto"/>
            <w:noWrap/>
          </w:tcPr>
          <w:p w14:paraId="2D597272" w14:textId="77777777" w:rsidR="00C43E06" w:rsidRPr="009F6A73" w:rsidRDefault="00C43E06" w:rsidP="00735E9B">
            <w:pPr>
              <w:pStyle w:val="TableText"/>
            </w:pPr>
            <w:r w:rsidRPr="009F6A73">
              <w:t>Require new investments for transport projects to demonstrate how they will contribute to emissions-reduction objectives and set a high threshold for approving new investments for any transport projects if they are inconsistent with emissions-reduction objectives.</w:t>
            </w:r>
          </w:p>
        </w:tc>
      </w:tr>
      <w:tr w:rsidR="005B1CB9" w:rsidRPr="009F6A73" w14:paraId="5A74D48A" w14:textId="77777777" w:rsidTr="00365942">
        <w:tc>
          <w:tcPr>
            <w:tcW w:w="1281" w:type="dxa"/>
          </w:tcPr>
          <w:p w14:paraId="7B478B9A" w14:textId="12C39E4C" w:rsidR="00C43E06" w:rsidRPr="009F6A73" w:rsidRDefault="00C43E06" w:rsidP="00735E9B">
            <w:pPr>
              <w:pStyle w:val="TableText"/>
            </w:pPr>
            <w:r w:rsidRPr="009F6A73">
              <w:t>10.1.2</w:t>
            </w:r>
          </w:p>
        </w:tc>
        <w:tc>
          <w:tcPr>
            <w:tcW w:w="7933" w:type="dxa"/>
            <w:shd w:val="clear" w:color="auto" w:fill="auto"/>
            <w:noWrap/>
          </w:tcPr>
          <w:p w14:paraId="02C38823" w14:textId="72CF9954" w:rsidR="00C43E06" w:rsidRPr="009F6A73" w:rsidRDefault="00C43E06" w:rsidP="00735E9B">
            <w:pPr>
              <w:pStyle w:val="TableText"/>
            </w:pPr>
            <w:r w:rsidRPr="009F6A73">
              <w:t xml:space="preserve">Revise Waka Kotahi’s national mode shift plan (keeping cities moving) to ensure nationally led activities align with the pace and scale of </w:t>
            </w:r>
            <w:r w:rsidR="0099444C" w:rsidRPr="009F6A73">
              <w:t>vehicle kilometres travelled</w:t>
            </w:r>
            <w:r w:rsidR="00FC62C4" w:rsidRPr="009F6A73">
              <w:t xml:space="preserve"> (VKT</w:t>
            </w:r>
            <w:r w:rsidR="0099444C" w:rsidRPr="009F6A73">
              <w:t xml:space="preserve">) </w:t>
            </w:r>
            <w:r w:rsidRPr="009F6A73">
              <w:t>reduction and mode-shift required in urban areas</w:t>
            </w:r>
            <w:r w:rsidR="00074762" w:rsidRPr="009F6A73">
              <w:t>.</w:t>
            </w:r>
          </w:p>
        </w:tc>
      </w:tr>
      <w:tr w:rsidR="005B1CB9" w:rsidRPr="009F6A73" w14:paraId="226FE7A8" w14:textId="77777777" w:rsidTr="00365942">
        <w:tc>
          <w:tcPr>
            <w:tcW w:w="1281" w:type="dxa"/>
          </w:tcPr>
          <w:p w14:paraId="416E7F47" w14:textId="32F3958B" w:rsidR="005E516D" w:rsidRPr="009F6A73" w:rsidRDefault="005E516D" w:rsidP="00735E9B">
            <w:pPr>
              <w:pStyle w:val="TableText"/>
            </w:pPr>
            <w:r w:rsidRPr="009F6A73">
              <w:t>10.1.2</w:t>
            </w:r>
          </w:p>
        </w:tc>
        <w:tc>
          <w:tcPr>
            <w:tcW w:w="7933" w:type="dxa"/>
            <w:shd w:val="clear" w:color="auto" w:fill="auto"/>
            <w:noWrap/>
          </w:tcPr>
          <w:p w14:paraId="471597DE" w14:textId="06834993" w:rsidR="005E516D" w:rsidRPr="009F6A73" w:rsidRDefault="005E516D" w:rsidP="0064494B">
            <w:pPr>
              <w:pStyle w:val="TableText"/>
            </w:pPr>
            <w:r w:rsidRPr="009F6A73">
              <w:t>Set sub-national VKT reduction targets for New Zealand’s major urban areas (Tiers 1 and 2)</w:t>
            </w:r>
            <w:r w:rsidR="00074762" w:rsidRPr="009F6A73">
              <w:t>.</w:t>
            </w:r>
          </w:p>
        </w:tc>
      </w:tr>
      <w:tr w:rsidR="005B1CB9" w:rsidRPr="009F6A73" w14:paraId="0D0E4431" w14:textId="77777777" w:rsidTr="00365942">
        <w:tc>
          <w:tcPr>
            <w:tcW w:w="1281" w:type="dxa"/>
          </w:tcPr>
          <w:p w14:paraId="7E109A45" w14:textId="1E97A792" w:rsidR="005E516D" w:rsidRPr="009F6A73" w:rsidRDefault="005E516D" w:rsidP="00735E9B">
            <w:pPr>
              <w:pStyle w:val="TableText"/>
            </w:pPr>
            <w:r w:rsidRPr="009F6A73">
              <w:t>10.1.2</w:t>
            </w:r>
          </w:p>
        </w:tc>
        <w:tc>
          <w:tcPr>
            <w:tcW w:w="7933" w:type="dxa"/>
            <w:shd w:val="clear" w:color="auto" w:fill="auto"/>
            <w:noWrap/>
          </w:tcPr>
          <w:p w14:paraId="5DFB4EE3" w14:textId="64BAFABA" w:rsidR="005E516D" w:rsidRPr="009F6A73" w:rsidRDefault="005E516D" w:rsidP="00735E9B">
            <w:pPr>
              <w:pStyle w:val="TableText"/>
            </w:pPr>
            <w:r w:rsidRPr="009F6A73">
              <w:t>Develop VKT reduction programmes for New Zealand’s major urban areas (Tiers 1 and 2) in partnership with local government, Māori and community representatives</w:t>
            </w:r>
            <w:r w:rsidR="00074762" w:rsidRPr="009F6A73">
              <w:t>.</w:t>
            </w:r>
          </w:p>
        </w:tc>
      </w:tr>
      <w:tr w:rsidR="005B1CB9" w:rsidRPr="009F6A73" w14:paraId="38F79ED3" w14:textId="77777777" w:rsidTr="00365942">
        <w:tc>
          <w:tcPr>
            <w:tcW w:w="1281" w:type="dxa"/>
          </w:tcPr>
          <w:p w14:paraId="38EAC144" w14:textId="714275D3" w:rsidR="00600161" w:rsidRPr="009F6A73" w:rsidRDefault="00600161" w:rsidP="00600161">
            <w:pPr>
              <w:pStyle w:val="TableText"/>
            </w:pPr>
            <w:r w:rsidRPr="009F6A73">
              <w:t>10.1.4</w:t>
            </w:r>
          </w:p>
        </w:tc>
        <w:tc>
          <w:tcPr>
            <w:tcW w:w="7933" w:type="dxa"/>
            <w:shd w:val="clear" w:color="auto" w:fill="auto"/>
            <w:noWrap/>
          </w:tcPr>
          <w:p w14:paraId="21052C57" w14:textId="7A22760D" w:rsidR="00600161" w:rsidRPr="009F6A73" w:rsidRDefault="00600161" w:rsidP="00600161">
            <w:pPr>
              <w:pStyle w:val="TableText"/>
            </w:pPr>
            <w:r w:rsidRPr="009F6A73">
              <w:t>Establish a high threshold for new investments to expand roads, including new highway projects, if the expansion is inconsistent with emissions-related objectives</w:t>
            </w:r>
            <w:r w:rsidR="00F45119" w:rsidRPr="009F6A73">
              <w:t>.</w:t>
            </w:r>
          </w:p>
        </w:tc>
      </w:tr>
      <w:tr w:rsidR="005B1CB9" w:rsidRPr="009F6A73" w14:paraId="631A009F" w14:textId="77777777" w:rsidTr="00365942">
        <w:tc>
          <w:tcPr>
            <w:tcW w:w="1281" w:type="dxa"/>
          </w:tcPr>
          <w:p w14:paraId="5A252F21" w14:textId="5AC6FEB9" w:rsidR="00713CB9" w:rsidRPr="009F6A73" w:rsidRDefault="00713CB9" w:rsidP="00735E9B">
            <w:pPr>
              <w:pStyle w:val="TableText"/>
            </w:pPr>
            <w:r w:rsidRPr="009F6A73">
              <w:t>10.2.1</w:t>
            </w:r>
          </w:p>
        </w:tc>
        <w:tc>
          <w:tcPr>
            <w:tcW w:w="7933" w:type="dxa"/>
            <w:shd w:val="clear" w:color="auto" w:fill="auto"/>
            <w:noWrap/>
          </w:tcPr>
          <w:p w14:paraId="5F8DEF16" w14:textId="3662F195" w:rsidR="00713CB9" w:rsidRPr="009F6A73" w:rsidRDefault="00713CB9" w:rsidP="00713CB9">
            <w:pPr>
              <w:pStyle w:val="TableText"/>
            </w:pPr>
            <w:r w:rsidRPr="009F6A73">
              <w:t>Continue to incentivise the uptake of low- and zero-emissions vehicles through the Clean Vehicle Discount scheme and consider the future of the Road User Charge exemption for light vehicles beyond 2024</w:t>
            </w:r>
            <w:r w:rsidR="00074762" w:rsidRPr="009F6A73">
              <w:t>.</w:t>
            </w:r>
          </w:p>
        </w:tc>
      </w:tr>
      <w:tr w:rsidR="005B1CB9" w:rsidRPr="009F6A73" w14:paraId="7D7ECA90" w14:textId="77777777" w:rsidTr="00365942">
        <w:tc>
          <w:tcPr>
            <w:tcW w:w="1281" w:type="dxa"/>
          </w:tcPr>
          <w:p w14:paraId="29C21ED0" w14:textId="3DEFA5B3" w:rsidR="00713CB9" w:rsidRPr="009F6A73" w:rsidRDefault="00713CB9" w:rsidP="00735E9B">
            <w:pPr>
              <w:pStyle w:val="TableText"/>
            </w:pPr>
            <w:r w:rsidRPr="009F6A73">
              <w:t>10.2.1</w:t>
            </w:r>
            <w:r w:rsidR="003C03A2" w:rsidRPr="009F6A73">
              <w:t xml:space="preserve"> </w:t>
            </w:r>
          </w:p>
        </w:tc>
        <w:tc>
          <w:tcPr>
            <w:tcW w:w="7933" w:type="dxa"/>
            <w:shd w:val="clear" w:color="auto" w:fill="auto"/>
            <w:noWrap/>
          </w:tcPr>
          <w:p w14:paraId="1724E556" w14:textId="18AB473A" w:rsidR="00713CB9" w:rsidRPr="009F6A73" w:rsidRDefault="00713CB9" w:rsidP="00735E9B">
            <w:pPr>
              <w:pStyle w:val="TableText"/>
            </w:pPr>
            <w:r w:rsidRPr="009F6A73">
              <w:t>Establish whether the Clean Vehicle Discount can be extended to other vehicle classes</w:t>
            </w:r>
            <w:r w:rsidR="00074762" w:rsidRPr="009F6A73">
              <w:t>.</w:t>
            </w:r>
          </w:p>
        </w:tc>
      </w:tr>
      <w:tr w:rsidR="005B1CB9" w:rsidRPr="009F6A73" w14:paraId="46B2A752" w14:textId="77777777" w:rsidTr="00365942">
        <w:tc>
          <w:tcPr>
            <w:tcW w:w="1281" w:type="dxa"/>
            <w:shd w:val="clear" w:color="auto" w:fill="auto"/>
          </w:tcPr>
          <w:p w14:paraId="4F0A87C6" w14:textId="77777777" w:rsidR="00C43E06" w:rsidRPr="009F6A73" w:rsidRDefault="00C43E06" w:rsidP="00735E9B">
            <w:pPr>
              <w:pStyle w:val="TableText"/>
            </w:pPr>
            <w:r w:rsidRPr="009F6A73">
              <w:t>10.4.1</w:t>
            </w:r>
          </w:p>
        </w:tc>
        <w:tc>
          <w:tcPr>
            <w:tcW w:w="7933" w:type="dxa"/>
            <w:shd w:val="clear" w:color="auto" w:fill="auto"/>
            <w:noWrap/>
          </w:tcPr>
          <w:p w14:paraId="6207A85F" w14:textId="492376AC" w:rsidR="00C43E06" w:rsidRPr="009F6A73" w:rsidRDefault="00C43E06" w:rsidP="00735E9B">
            <w:pPr>
              <w:pStyle w:val="TableText"/>
            </w:pPr>
            <w:r w:rsidRPr="009F6A73">
              <w:t>Ensure the next Government Policy Statement on Land Transport (GPS-LT) guides investment consistent with the emissions reduction plan</w:t>
            </w:r>
            <w:r w:rsidR="00074762" w:rsidRPr="009F6A73">
              <w:t>.</w:t>
            </w:r>
          </w:p>
        </w:tc>
      </w:tr>
      <w:tr w:rsidR="005B1CB9" w:rsidRPr="009F6A73" w14:paraId="345ACF37" w14:textId="77777777" w:rsidTr="00365942">
        <w:tc>
          <w:tcPr>
            <w:tcW w:w="1281" w:type="dxa"/>
            <w:shd w:val="clear" w:color="auto" w:fill="auto"/>
          </w:tcPr>
          <w:p w14:paraId="0D63234B" w14:textId="39EFAFAD" w:rsidR="00C43E06" w:rsidRPr="009F6A73" w:rsidRDefault="00C43E06" w:rsidP="00735E9B">
            <w:pPr>
              <w:pStyle w:val="TableText"/>
            </w:pPr>
            <w:r w:rsidRPr="009F6A73">
              <w:t>11.1.1</w:t>
            </w:r>
          </w:p>
        </w:tc>
        <w:tc>
          <w:tcPr>
            <w:tcW w:w="7933" w:type="dxa"/>
            <w:shd w:val="clear" w:color="auto" w:fill="auto"/>
            <w:noWrap/>
          </w:tcPr>
          <w:p w14:paraId="2F4DB403" w14:textId="170C0650" w:rsidR="00C43E06" w:rsidRPr="009F6A73" w:rsidRDefault="00C43E06" w:rsidP="00735E9B">
            <w:pPr>
              <w:pStyle w:val="TableText"/>
            </w:pPr>
            <w:r w:rsidRPr="009F6A73">
              <w:t>Provide rebates for energy</w:t>
            </w:r>
            <w:r w:rsidR="00074762" w:rsidRPr="009F6A73">
              <w:t>-</w:t>
            </w:r>
            <w:r w:rsidRPr="009F6A73">
              <w:t>efficient equipment.</w:t>
            </w:r>
          </w:p>
        </w:tc>
      </w:tr>
      <w:tr w:rsidR="005B1CB9" w:rsidRPr="009F6A73" w14:paraId="275FA201" w14:textId="77777777" w:rsidTr="00365942">
        <w:tc>
          <w:tcPr>
            <w:tcW w:w="1281" w:type="dxa"/>
          </w:tcPr>
          <w:p w14:paraId="4EC9C3D6" w14:textId="21131567" w:rsidR="00C43E06" w:rsidRPr="009F6A73" w:rsidRDefault="00C43E06" w:rsidP="00735E9B">
            <w:pPr>
              <w:pStyle w:val="TableText"/>
            </w:pPr>
            <w:r w:rsidRPr="009F6A73">
              <w:lastRenderedPageBreak/>
              <w:t>11.2.2</w:t>
            </w:r>
          </w:p>
        </w:tc>
        <w:tc>
          <w:tcPr>
            <w:tcW w:w="7933" w:type="dxa"/>
            <w:shd w:val="clear" w:color="auto" w:fill="auto"/>
            <w:noWrap/>
          </w:tcPr>
          <w:p w14:paraId="2D6ADAC9" w14:textId="77777777" w:rsidR="00C43E06" w:rsidRPr="009F6A73" w:rsidRDefault="00C43E06" w:rsidP="00735E9B">
            <w:pPr>
              <w:pStyle w:val="TableText"/>
            </w:pPr>
            <w:r w:rsidRPr="009F6A73">
              <w:t>Ban new fossil-fuel baseload generation.</w:t>
            </w:r>
          </w:p>
        </w:tc>
      </w:tr>
      <w:tr w:rsidR="005B1CB9" w:rsidRPr="009F6A73" w14:paraId="4B30481B" w14:textId="77777777" w:rsidTr="00365942">
        <w:tc>
          <w:tcPr>
            <w:tcW w:w="1281" w:type="dxa"/>
          </w:tcPr>
          <w:p w14:paraId="04963842" w14:textId="1DFEB57D" w:rsidR="00C43E06" w:rsidRPr="009F6A73" w:rsidRDefault="00C43E06" w:rsidP="00735E9B">
            <w:pPr>
              <w:pStyle w:val="TableText"/>
            </w:pPr>
            <w:r w:rsidRPr="009F6A73">
              <w:t>11.2.2</w:t>
            </w:r>
          </w:p>
        </w:tc>
        <w:tc>
          <w:tcPr>
            <w:tcW w:w="7933" w:type="dxa"/>
            <w:shd w:val="clear" w:color="auto" w:fill="auto"/>
            <w:noWrap/>
          </w:tcPr>
          <w:p w14:paraId="11F8EE08" w14:textId="1B185E79" w:rsidR="00C43E06" w:rsidRPr="009F6A73" w:rsidRDefault="00C43E06" w:rsidP="00735E9B">
            <w:pPr>
              <w:pStyle w:val="TableText"/>
            </w:pPr>
            <w:r w:rsidRPr="009F6A73">
              <w:t>Investigate options for dry-year electricity storage through the New Zealand Battery Project.</w:t>
            </w:r>
          </w:p>
        </w:tc>
      </w:tr>
      <w:tr w:rsidR="005B1CB9" w:rsidRPr="009F6A73" w14:paraId="005FCCE9" w14:textId="77777777" w:rsidTr="00365942">
        <w:tc>
          <w:tcPr>
            <w:tcW w:w="1281" w:type="dxa"/>
          </w:tcPr>
          <w:p w14:paraId="1AD6D988" w14:textId="77777777" w:rsidR="00C43E06" w:rsidRPr="009F6A73" w:rsidRDefault="00C43E06" w:rsidP="00735E9B">
            <w:pPr>
              <w:pStyle w:val="TableText"/>
            </w:pPr>
            <w:r w:rsidRPr="009F6A73">
              <w:t>11.3.1</w:t>
            </w:r>
          </w:p>
        </w:tc>
        <w:tc>
          <w:tcPr>
            <w:tcW w:w="7933" w:type="dxa"/>
            <w:shd w:val="clear" w:color="auto" w:fill="auto"/>
            <w:noWrap/>
          </w:tcPr>
          <w:p w14:paraId="3F63EFBA" w14:textId="435AE163" w:rsidR="00C43E06" w:rsidRPr="009F6A73" w:rsidRDefault="00C43E06" w:rsidP="00735E9B">
            <w:pPr>
              <w:pStyle w:val="TableText"/>
            </w:pPr>
            <w:r w:rsidRPr="009F6A73">
              <w:t>Manage the phase</w:t>
            </w:r>
            <w:r w:rsidR="00074762" w:rsidRPr="009F6A73">
              <w:t>-</w:t>
            </w:r>
            <w:r w:rsidRPr="009F6A73">
              <w:t>out of fossil gas. Develop a gas transition plan.</w:t>
            </w:r>
          </w:p>
        </w:tc>
      </w:tr>
      <w:tr w:rsidR="005B1CB9" w:rsidRPr="009F6A73" w14:paraId="1E93A798" w14:textId="77777777" w:rsidTr="00365942">
        <w:tc>
          <w:tcPr>
            <w:tcW w:w="1281" w:type="dxa"/>
          </w:tcPr>
          <w:p w14:paraId="7644ACDB" w14:textId="77777777" w:rsidR="00C43E06" w:rsidRPr="009F6A73" w:rsidRDefault="00C43E06" w:rsidP="00735E9B">
            <w:pPr>
              <w:pStyle w:val="TableText"/>
            </w:pPr>
            <w:r w:rsidRPr="009F6A73">
              <w:t xml:space="preserve">11.4.1.a </w:t>
            </w:r>
          </w:p>
        </w:tc>
        <w:tc>
          <w:tcPr>
            <w:tcW w:w="7933" w:type="dxa"/>
            <w:shd w:val="clear" w:color="auto" w:fill="auto"/>
            <w:noWrap/>
          </w:tcPr>
          <w:p w14:paraId="43A83FD3" w14:textId="77777777" w:rsidR="00C43E06" w:rsidRPr="009F6A73" w:rsidRDefault="00C43E06" w:rsidP="00735E9B">
            <w:pPr>
              <w:pStyle w:val="TableText"/>
            </w:pPr>
            <w:r w:rsidRPr="009F6A73">
              <w:t>Develop a mandatory energy and emissions reporting scheme.</w:t>
            </w:r>
          </w:p>
        </w:tc>
      </w:tr>
      <w:tr w:rsidR="005B1CB9" w:rsidRPr="009F6A73" w14:paraId="0343634C" w14:textId="77777777" w:rsidTr="00365942">
        <w:tc>
          <w:tcPr>
            <w:tcW w:w="1281" w:type="dxa"/>
          </w:tcPr>
          <w:p w14:paraId="0FE46B1C" w14:textId="14E8CE8F" w:rsidR="00C43E06" w:rsidRPr="009F6A73" w:rsidRDefault="00C43E06" w:rsidP="00735E9B">
            <w:pPr>
              <w:pStyle w:val="TableText"/>
            </w:pPr>
            <w:r w:rsidRPr="009F6A73">
              <w:t>11.4.1</w:t>
            </w:r>
          </w:p>
        </w:tc>
        <w:tc>
          <w:tcPr>
            <w:tcW w:w="7933" w:type="dxa"/>
            <w:shd w:val="clear" w:color="auto" w:fill="auto"/>
            <w:noWrap/>
          </w:tcPr>
          <w:p w14:paraId="48EDB7C2" w14:textId="4249104D" w:rsidR="00C43E06" w:rsidRPr="009F6A73" w:rsidRDefault="00C43E06" w:rsidP="00735E9B">
            <w:pPr>
              <w:pStyle w:val="TableText"/>
            </w:pPr>
            <w:r w:rsidRPr="009F6A73">
              <w:t>Set an action plan for decarbonising the industrial sector.</w:t>
            </w:r>
          </w:p>
        </w:tc>
      </w:tr>
      <w:tr w:rsidR="005B1CB9" w:rsidRPr="009F6A73" w14:paraId="1D982A24" w14:textId="77777777" w:rsidTr="00365942">
        <w:tc>
          <w:tcPr>
            <w:tcW w:w="1281" w:type="dxa"/>
          </w:tcPr>
          <w:p w14:paraId="114B9FF8" w14:textId="08033756" w:rsidR="00C43E06" w:rsidRPr="009F6A73" w:rsidRDefault="00C43E06" w:rsidP="00735E9B">
            <w:pPr>
              <w:pStyle w:val="TableText"/>
            </w:pPr>
            <w:r w:rsidRPr="009F6A73">
              <w:t>11.4.1</w:t>
            </w:r>
          </w:p>
        </w:tc>
        <w:tc>
          <w:tcPr>
            <w:tcW w:w="7933" w:type="dxa"/>
            <w:shd w:val="clear" w:color="auto" w:fill="auto"/>
            <w:noWrap/>
          </w:tcPr>
          <w:p w14:paraId="1D44A631" w14:textId="52104D48" w:rsidR="00C43E06" w:rsidRPr="009F6A73" w:rsidRDefault="00C43E06" w:rsidP="00735E9B">
            <w:pPr>
              <w:pStyle w:val="TableText"/>
            </w:pPr>
            <w:r w:rsidRPr="009F6A73">
              <w:t>Continue the rollout of the Government Investment in Decarbonising Industry (GIDI) fund.</w:t>
            </w:r>
          </w:p>
        </w:tc>
      </w:tr>
      <w:tr w:rsidR="005B1CB9" w:rsidRPr="009F6A73" w14:paraId="07A36F91" w14:textId="77777777" w:rsidTr="00365942">
        <w:tc>
          <w:tcPr>
            <w:tcW w:w="1281" w:type="dxa"/>
          </w:tcPr>
          <w:p w14:paraId="63161701" w14:textId="74B63C0B" w:rsidR="00C43E06" w:rsidRPr="009F6A73" w:rsidRDefault="00C43E06" w:rsidP="00735E9B">
            <w:pPr>
              <w:pStyle w:val="TableText"/>
            </w:pPr>
            <w:r w:rsidRPr="009F6A73">
              <w:t>11.4.1</w:t>
            </w:r>
          </w:p>
        </w:tc>
        <w:tc>
          <w:tcPr>
            <w:tcW w:w="7933" w:type="dxa"/>
            <w:shd w:val="clear" w:color="auto" w:fill="auto"/>
            <w:noWrap/>
          </w:tcPr>
          <w:p w14:paraId="617D792C" w14:textId="495DCB20" w:rsidR="00C43E06" w:rsidRPr="009F6A73" w:rsidRDefault="00C43E06" w:rsidP="00735E9B">
            <w:pPr>
              <w:pStyle w:val="TableText"/>
            </w:pPr>
            <w:r w:rsidRPr="009F6A73">
              <w:t>Fund further decarbonisation of industry and heat through expansion of the GIDI</w:t>
            </w:r>
            <w:r w:rsidR="00AF0FF3" w:rsidRPr="009F6A73">
              <w:t xml:space="preserve"> fund</w:t>
            </w:r>
            <w:r w:rsidRPr="009F6A73">
              <w:t>.</w:t>
            </w:r>
          </w:p>
        </w:tc>
      </w:tr>
      <w:tr w:rsidR="005B1CB9" w:rsidRPr="009F6A73" w14:paraId="085EC1D4" w14:textId="77777777" w:rsidTr="00365942">
        <w:tc>
          <w:tcPr>
            <w:tcW w:w="1281" w:type="dxa"/>
          </w:tcPr>
          <w:p w14:paraId="2DBA3676" w14:textId="0E51D5EE" w:rsidR="00C43E06" w:rsidRPr="009F6A73" w:rsidRDefault="00C43E06" w:rsidP="00735E9B">
            <w:pPr>
              <w:pStyle w:val="TableText"/>
            </w:pPr>
            <w:r w:rsidRPr="009F6A73">
              <w:t>11.4.1</w:t>
            </w:r>
          </w:p>
        </w:tc>
        <w:tc>
          <w:tcPr>
            <w:tcW w:w="7933" w:type="dxa"/>
            <w:shd w:val="clear" w:color="auto" w:fill="auto"/>
            <w:noWrap/>
          </w:tcPr>
          <w:p w14:paraId="5BC810FA" w14:textId="5F234769" w:rsidR="00C43E06" w:rsidRPr="009F6A73" w:rsidRDefault="00C43E06" w:rsidP="00735E9B">
            <w:pPr>
              <w:pStyle w:val="TableText"/>
            </w:pPr>
            <w:r w:rsidRPr="009F6A73">
              <w:t>Provide grant funding for commercial space and water heating and high</w:t>
            </w:r>
            <w:r w:rsidR="00840D97" w:rsidRPr="009F6A73">
              <w:t>-</w:t>
            </w:r>
            <w:r w:rsidRPr="009F6A73">
              <w:t>efficiency electrical equipment.</w:t>
            </w:r>
          </w:p>
        </w:tc>
      </w:tr>
      <w:tr w:rsidR="005B1CB9" w:rsidRPr="009F6A73" w14:paraId="6595A164" w14:textId="77777777" w:rsidTr="00365942">
        <w:tc>
          <w:tcPr>
            <w:tcW w:w="1281" w:type="dxa"/>
          </w:tcPr>
          <w:p w14:paraId="3D469A9F" w14:textId="4061C8B5" w:rsidR="00C43E06" w:rsidRPr="009F6A73" w:rsidRDefault="00C43E06" w:rsidP="00735E9B">
            <w:pPr>
              <w:pStyle w:val="TableText"/>
            </w:pPr>
            <w:r w:rsidRPr="009F6A73">
              <w:t>11.4.1</w:t>
            </w:r>
          </w:p>
        </w:tc>
        <w:tc>
          <w:tcPr>
            <w:tcW w:w="7933" w:type="dxa"/>
            <w:shd w:val="clear" w:color="auto" w:fill="auto"/>
            <w:noWrap/>
          </w:tcPr>
          <w:p w14:paraId="58A6993B" w14:textId="025DAD23" w:rsidR="00C43E06" w:rsidRPr="009F6A73" w:rsidRDefault="00C43E06" w:rsidP="00735E9B">
            <w:pPr>
              <w:pStyle w:val="TableText"/>
            </w:pPr>
            <w:r w:rsidRPr="009F6A73">
              <w:t>Finalise and implement the Advanced Manufacturing Industry Transformation Plan.</w:t>
            </w:r>
          </w:p>
        </w:tc>
      </w:tr>
      <w:tr w:rsidR="005B1CB9" w:rsidRPr="009F6A73" w14:paraId="0C3E7332" w14:textId="77777777" w:rsidTr="00365942">
        <w:tc>
          <w:tcPr>
            <w:tcW w:w="1281" w:type="dxa"/>
          </w:tcPr>
          <w:p w14:paraId="21913C7A" w14:textId="77777777" w:rsidR="00C43E06" w:rsidRPr="009F6A73" w:rsidRDefault="00C43E06" w:rsidP="00735E9B">
            <w:pPr>
              <w:pStyle w:val="TableText"/>
            </w:pPr>
            <w:r w:rsidRPr="009F6A73">
              <w:t>11.5.1</w:t>
            </w:r>
          </w:p>
        </w:tc>
        <w:tc>
          <w:tcPr>
            <w:tcW w:w="7933" w:type="dxa"/>
            <w:shd w:val="clear" w:color="auto" w:fill="auto"/>
            <w:noWrap/>
          </w:tcPr>
          <w:p w14:paraId="5BC9C805" w14:textId="77777777" w:rsidR="00C43E06" w:rsidRPr="009F6A73" w:rsidRDefault="00C43E06" w:rsidP="00735E9B">
            <w:pPr>
              <w:pStyle w:val="TableText"/>
            </w:pPr>
            <w:r w:rsidRPr="009F6A73">
              <w:t>Monitor progress towards the aspirational renewable electricity target.</w:t>
            </w:r>
          </w:p>
        </w:tc>
      </w:tr>
      <w:tr w:rsidR="005B1CB9" w:rsidRPr="009F6A73" w14:paraId="2A02F561" w14:textId="77777777" w:rsidTr="00365942">
        <w:tc>
          <w:tcPr>
            <w:tcW w:w="1281" w:type="dxa"/>
          </w:tcPr>
          <w:p w14:paraId="1E29D01A" w14:textId="09B76088" w:rsidR="00F35C4F" w:rsidRPr="009F6A73" w:rsidRDefault="000F275D" w:rsidP="00735E9B">
            <w:pPr>
              <w:pStyle w:val="TableText"/>
            </w:pPr>
            <w:r w:rsidRPr="009F6A73">
              <w:rPr>
                <w:rFonts w:eastAsia="Times New Roman" w:cs="Arial"/>
                <w:color w:val="000000"/>
                <w:szCs w:val="18"/>
              </w:rPr>
              <w:t>13.1.1</w:t>
            </w:r>
          </w:p>
        </w:tc>
        <w:tc>
          <w:tcPr>
            <w:tcW w:w="7933" w:type="dxa"/>
            <w:shd w:val="clear" w:color="auto" w:fill="auto"/>
            <w:noWrap/>
          </w:tcPr>
          <w:p w14:paraId="45213702" w14:textId="5AFF025E" w:rsidR="00F35C4F" w:rsidRPr="009F6A73" w:rsidRDefault="000F275D" w:rsidP="00735E9B">
            <w:pPr>
              <w:pStyle w:val="TableText"/>
            </w:pPr>
            <w:r w:rsidRPr="009F6A73">
              <w:rPr>
                <w:rFonts w:eastAsia="Times New Roman" w:cs="Arial"/>
                <w:color w:val="000000"/>
                <w:szCs w:val="18"/>
              </w:rPr>
              <w:t>An emissions pricing mechanism is developed, and agricultural emissions are priced by 1 January 2025.</w:t>
            </w:r>
          </w:p>
        </w:tc>
      </w:tr>
      <w:tr w:rsidR="005B1CB9" w:rsidRPr="009F6A73" w14:paraId="52774653" w14:textId="77777777" w:rsidTr="00365942">
        <w:tc>
          <w:tcPr>
            <w:tcW w:w="1281" w:type="dxa"/>
          </w:tcPr>
          <w:p w14:paraId="5BFC20C9" w14:textId="040ABC80" w:rsidR="00F35C4F" w:rsidRPr="009F6A73" w:rsidRDefault="000F275D" w:rsidP="00735E9B">
            <w:pPr>
              <w:pStyle w:val="TableText"/>
            </w:pPr>
            <w:r w:rsidRPr="009F6A73">
              <w:rPr>
                <w:rFonts w:eastAsia="Times New Roman" w:cs="Arial"/>
                <w:color w:val="000000"/>
                <w:szCs w:val="18"/>
              </w:rPr>
              <w:t>13.1.2</w:t>
            </w:r>
          </w:p>
        </w:tc>
        <w:tc>
          <w:tcPr>
            <w:tcW w:w="7933" w:type="dxa"/>
            <w:shd w:val="clear" w:color="auto" w:fill="auto"/>
            <w:noWrap/>
          </w:tcPr>
          <w:p w14:paraId="72829928" w14:textId="2AEE20A4" w:rsidR="00F35C4F" w:rsidRPr="009F6A73" w:rsidRDefault="000F275D" w:rsidP="00735E9B">
            <w:pPr>
              <w:pStyle w:val="TableText"/>
            </w:pPr>
            <w:r w:rsidRPr="009F6A73">
              <w:rPr>
                <w:rFonts w:eastAsia="Times New Roman" w:cs="Arial"/>
                <w:color w:val="000000"/>
                <w:szCs w:val="18"/>
              </w:rPr>
              <w:t>All producers will have emissions reports by the end of 2022 and a farm plan in place by 2025.</w:t>
            </w:r>
          </w:p>
        </w:tc>
      </w:tr>
      <w:tr w:rsidR="005B1CB9" w:rsidRPr="009F6A73" w14:paraId="304D86E9" w14:textId="77777777" w:rsidTr="00365942">
        <w:tc>
          <w:tcPr>
            <w:tcW w:w="1281" w:type="dxa"/>
          </w:tcPr>
          <w:p w14:paraId="4D16AFDA" w14:textId="0C66F884" w:rsidR="00F35C4F" w:rsidRPr="009F6A73" w:rsidRDefault="000F275D" w:rsidP="00735E9B">
            <w:pPr>
              <w:pStyle w:val="TableText"/>
            </w:pPr>
            <w:r w:rsidRPr="009F6A73">
              <w:rPr>
                <w:rFonts w:eastAsia="Times New Roman" w:cs="Arial"/>
                <w:color w:val="000000"/>
                <w:szCs w:val="18"/>
              </w:rPr>
              <w:t>13.3.1</w:t>
            </w:r>
          </w:p>
        </w:tc>
        <w:tc>
          <w:tcPr>
            <w:tcW w:w="7933" w:type="dxa"/>
            <w:shd w:val="clear" w:color="auto" w:fill="auto"/>
            <w:noWrap/>
          </w:tcPr>
          <w:p w14:paraId="7A651063" w14:textId="597B1158" w:rsidR="00F35C4F" w:rsidRPr="009F6A73" w:rsidRDefault="000F275D" w:rsidP="00735E9B">
            <w:pPr>
              <w:pStyle w:val="TableText"/>
            </w:pPr>
            <w:r w:rsidRPr="009F6A73">
              <w:rPr>
                <w:rFonts w:eastAsia="Times New Roman" w:cs="Arial"/>
                <w:color w:val="000000"/>
                <w:szCs w:val="18"/>
              </w:rPr>
              <w:t>Develop further climate-focused extension and advisory services.</w:t>
            </w:r>
          </w:p>
        </w:tc>
      </w:tr>
      <w:tr w:rsidR="005B1CB9" w:rsidRPr="009F6A73" w14:paraId="42527B25" w14:textId="77777777" w:rsidTr="00365942">
        <w:tc>
          <w:tcPr>
            <w:tcW w:w="1281" w:type="dxa"/>
          </w:tcPr>
          <w:p w14:paraId="165BE7B0" w14:textId="12BDAD65" w:rsidR="00F35C4F" w:rsidRPr="009F6A73" w:rsidRDefault="000F275D" w:rsidP="00735E9B">
            <w:pPr>
              <w:pStyle w:val="TableText"/>
            </w:pPr>
            <w:r w:rsidRPr="009F6A73">
              <w:rPr>
                <w:rFonts w:eastAsia="Times New Roman" w:cs="Arial"/>
                <w:color w:val="000000"/>
                <w:szCs w:val="18"/>
              </w:rPr>
              <w:t>14.1.1a</w:t>
            </w:r>
          </w:p>
        </w:tc>
        <w:tc>
          <w:tcPr>
            <w:tcW w:w="7933" w:type="dxa"/>
            <w:shd w:val="clear" w:color="auto" w:fill="auto"/>
            <w:noWrap/>
          </w:tcPr>
          <w:p w14:paraId="5ED3FE90" w14:textId="11B1AE1F" w:rsidR="00F35C4F" w:rsidRPr="009F6A73" w:rsidRDefault="000F275D" w:rsidP="00735E9B">
            <w:pPr>
              <w:pStyle w:val="TableText"/>
            </w:pPr>
            <w:r w:rsidRPr="009F6A73">
              <w:rPr>
                <w:rFonts w:eastAsia="Times New Roman" w:cs="Arial"/>
                <w:color w:val="000000"/>
                <w:szCs w:val="18"/>
              </w:rPr>
              <w:t>Ensure regulatory settings deliver the right type and scale of forests, in the right place.</w:t>
            </w:r>
          </w:p>
        </w:tc>
      </w:tr>
      <w:tr w:rsidR="005B1CB9" w:rsidRPr="009F6A73" w14:paraId="575D571D" w14:textId="77777777" w:rsidTr="00365942">
        <w:tc>
          <w:tcPr>
            <w:tcW w:w="1281" w:type="dxa"/>
          </w:tcPr>
          <w:p w14:paraId="6076ADC6" w14:textId="0AF146CD" w:rsidR="00293C9B" w:rsidRPr="009F6A73" w:rsidRDefault="00F35C4F" w:rsidP="00735E9B">
            <w:pPr>
              <w:pStyle w:val="TableText"/>
            </w:pPr>
            <w:r w:rsidRPr="009F6A73">
              <w:t>14.4.1</w:t>
            </w:r>
          </w:p>
        </w:tc>
        <w:tc>
          <w:tcPr>
            <w:tcW w:w="7933" w:type="dxa"/>
            <w:shd w:val="clear" w:color="auto" w:fill="auto"/>
            <w:noWrap/>
          </w:tcPr>
          <w:p w14:paraId="43F55E2B" w14:textId="443ABA96" w:rsidR="00293C9B" w:rsidRPr="009F6A73" w:rsidRDefault="00F35C4F" w:rsidP="00735E9B">
            <w:pPr>
              <w:pStyle w:val="TableText"/>
            </w:pPr>
            <w:r w:rsidRPr="009F6A73">
              <w:t>Develop forestry and wood</w:t>
            </w:r>
            <w:r w:rsidR="00FC62C4" w:rsidRPr="009F6A73">
              <w:t>-</w:t>
            </w:r>
            <w:r w:rsidRPr="009F6A73">
              <w:t>processing industry transformation plan.</w:t>
            </w:r>
          </w:p>
        </w:tc>
      </w:tr>
    </w:tbl>
    <w:p w14:paraId="11071C53" w14:textId="03BA7768" w:rsidR="004A3B6B" w:rsidRPr="009F6A73" w:rsidRDefault="002C45E2" w:rsidP="0081625C">
      <w:pPr>
        <w:pStyle w:val="AppendixH2"/>
        <w:spacing w:after="240"/>
      </w:pPr>
      <w:bookmarkStart w:id="329" w:name="_Toc170309275"/>
      <w:r w:rsidRPr="009F6A73">
        <w:t xml:space="preserve">ERP1 </w:t>
      </w:r>
      <w:r w:rsidR="00B6273A" w:rsidRPr="009F6A73">
        <w:t>a</w:t>
      </w:r>
      <w:r w:rsidRPr="009F6A73">
        <w:t>ctions discontinued by the previous</w:t>
      </w:r>
      <w:bookmarkEnd w:id="329"/>
      <w:r w:rsidR="00FD586A" w:rsidRPr="009F6A73">
        <w:t> </w:t>
      </w:r>
      <w:r w:rsidR="00840D97" w:rsidRPr="009F6A73">
        <w:t>G</w:t>
      </w:r>
      <w:r w:rsidRPr="009F6A73">
        <w:t>overnment</w:t>
      </w:r>
    </w:p>
    <w:tbl>
      <w:tblPr>
        <w:tblW w:w="8505" w:type="dxa"/>
        <w:tblBorders>
          <w:bottom w:val="single" w:sz="4" w:space="0" w:color="1B556B" w:themeColor="text2"/>
          <w:insideH w:val="single" w:sz="4" w:space="0" w:color="1B556B" w:themeColor="text2"/>
          <w:insideV w:val="single" w:sz="4" w:space="0" w:color="1B556B" w:themeColor="text2"/>
        </w:tblBorders>
        <w:tblLayout w:type="fixed"/>
        <w:tblCellMar>
          <w:left w:w="85" w:type="dxa"/>
          <w:right w:w="85" w:type="dxa"/>
        </w:tblCellMar>
        <w:tblLook w:val="04A0" w:firstRow="1" w:lastRow="0" w:firstColumn="1" w:lastColumn="0" w:noHBand="0" w:noVBand="1"/>
      </w:tblPr>
      <w:tblGrid>
        <w:gridCol w:w="1134"/>
        <w:gridCol w:w="7371"/>
      </w:tblGrid>
      <w:tr w:rsidR="00094018" w:rsidRPr="009F6A73" w14:paraId="382E449B" w14:textId="77777777" w:rsidTr="00094018">
        <w:trPr>
          <w:trHeight w:val="353"/>
          <w:tblHeader/>
        </w:trPr>
        <w:tc>
          <w:tcPr>
            <w:tcW w:w="1134" w:type="dxa"/>
            <w:shd w:val="clear" w:color="auto" w:fill="1C556C" w:themeFill="accent1"/>
            <w:vAlign w:val="bottom"/>
          </w:tcPr>
          <w:p w14:paraId="4674C2A6" w14:textId="45E461AB" w:rsidR="000A0AAA" w:rsidRPr="009F6A73" w:rsidRDefault="41FB011C" w:rsidP="00094018">
            <w:pPr>
              <w:pStyle w:val="TableTextbold"/>
              <w:rPr>
                <w:color w:val="FFFFFF" w:themeColor="background1"/>
              </w:rPr>
            </w:pPr>
            <w:r w:rsidRPr="009F6A73">
              <w:rPr>
                <w:bCs/>
                <w:color w:val="FFFFFF" w:themeColor="background1"/>
              </w:rPr>
              <w:t xml:space="preserve">ERP1 </w:t>
            </w:r>
            <w:r w:rsidR="002C1F0D">
              <w:rPr>
                <w:color w:val="FFFFFF" w:themeColor="background1"/>
              </w:rPr>
              <w:t>a</w:t>
            </w:r>
            <w:r w:rsidR="000A0AAA" w:rsidRPr="009F6A73">
              <w:rPr>
                <w:color w:val="FFFFFF" w:themeColor="background1"/>
              </w:rPr>
              <w:t>ction number</w:t>
            </w:r>
          </w:p>
        </w:tc>
        <w:tc>
          <w:tcPr>
            <w:tcW w:w="7371" w:type="dxa"/>
            <w:shd w:val="clear" w:color="auto" w:fill="1C556C" w:themeFill="accent1"/>
            <w:vAlign w:val="bottom"/>
            <w:hideMark/>
          </w:tcPr>
          <w:p w14:paraId="4DAE70E8" w14:textId="37E481CC" w:rsidR="000A0AAA" w:rsidRPr="009F6A73" w:rsidRDefault="00664AF4" w:rsidP="00094018">
            <w:pPr>
              <w:pStyle w:val="TableTextbold"/>
              <w:rPr>
                <w:color w:val="FFFFFF" w:themeColor="background1"/>
              </w:rPr>
            </w:pPr>
            <w:r w:rsidRPr="009F6A73">
              <w:rPr>
                <w:color w:val="FFFFFF" w:themeColor="background1"/>
              </w:rPr>
              <w:t>Discontinued a</w:t>
            </w:r>
            <w:r w:rsidR="000A0AAA" w:rsidRPr="009F6A73">
              <w:rPr>
                <w:color w:val="FFFFFF" w:themeColor="background1"/>
              </w:rPr>
              <w:t xml:space="preserve">ction </w:t>
            </w:r>
          </w:p>
        </w:tc>
      </w:tr>
      <w:tr w:rsidR="000A0AAA" w:rsidRPr="009F6A73" w14:paraId="510F3E19" w14:textId="77777777" w:rsidTr="00094018">
        <w:trPr>
          <w:trHeight w:val="261"/>
        </w:trPr>
        <w:tc>
          <w:tcPr>
            <w:tcW w:w="1134" w:type="dxa"/>
          </w:tcPr>
          <w:p w14:paraId="34DC3879" w14:textId="7C88187F" w:rsidR="000A0AAA" w:rsidRPr="009F6A73" w:rsidRDefault="000A0AAA" w:rsidP="002F0AEE">
            <w:pPr>
              <w:pStyle w:val="TableText"/>
            </w:pPr>
            <w:r w:rsidRPr="009F6A73">
              <w:t>7.5</w:t>
            </w:r>
          </w:p>
        </w:tc>
        <w:tc>
          <w:tcPr>
            <w:tcW w:w="7371" w:type="dxa"/>
            <w:shd w:val="clear" w:color="auto" w:fill="auto"/>
            <w:vAlign w:val="center"/>
            <w:hideMark/>
          </w:tcPr>
          <w:p w14:paraId="620ABD5B" w14:textId="6FD5EA3D" w:rsidR="000A0AAA" w:rsidRPr="009F6A73" w:rsidRDefault="000A0AAA" w:rsidP="002F0AEE">
            <w:pPr>
              <w:pStyle w:val="TableText"/>
            </w:pPr>
            <w:r w:rsidRPr="009F6A73">
              <w:t>Promote innovation in low-emissions, liveable neighbourhoods, through Crown-led urban regeneration projects.</w:t>
            </w:r>
          </w:p>
        </w:tc>
      </w:tr>
      <w:tr w:rsidR="000A0AAA" w:rsidRPr="009F6A73" w14:paraId="1125B726" w14:textId="77777777" w:rsidTr="00094018">
        <w:trPr>
          <w:trHeight w:val="300"/>
        </w:trPr>
        <w:tc>
          <w:tcPr>
            <w:tcW w:w="1134" w:type="dxa"/>
          </w:tcPr>
          <w:p w14:paraId="4AAA3554" w14:textId="1E3D3339" w:rsidR="000A0AAA" w:rsidRPr="009F6A73" w:rsidRDefault="000A0AAA" w:rsidP="002F0AEE">
            <w:pPr>
              <w:pStyle w:val="TableText"/>
            </w:pPr>
            <w:r w:rsidRPr="009F6A73">
              <w:t>10.1.2</w:t>
            </w:r>
          </w:p>
        </w:tc>
        <w:tc>
          <w:tcPr>
            <w:tcW w:w="7371" w:type="dxa"/>
            <w:shd w:val="clear" w:color="auto" w:fill="auto"/>
            <w:vAlign w:val="center"/>
            <w:hideMark/>
          </w:tcPr>
          <w:p w14:paraId="50CE3074" w14:textId="4FF844DD" w:rsidR="000A0AAA" w:rsidRPr="009F6A73" w:rsidRDefault="000A0AAA" w:rsidP="002F0AEE">
            <w:pPr>
              <w:pStyle w:val="TableText"/>
            </w:pPr>
            <w:r w:rsidRPr="009F6A73">
              <w:t>Support initiatives to increase the uptake of e-bikes.</w:t>
            </w:r>
          </w:p>
        </w:tc>
      </w:tr>
      <w:tr w:rsidR="000A0AAA" w:rsidRPr="009F6A73" w14:paraId="02A185A9" w14:textId="77777777" w:rsidTr="00094018">
        <w:trPr>
          <w:trHeight w:val="275"/>
        </w:trPr>
        <w:tc>
          <w:tcPr>
            <w:tcW w:w="1134" w:type="dxa"/>
          </w:tcPr>
          <w:p w14:paraId="7C2336F0" w14:textId="4F374CE1" w:rsidR="000A0AAA" w:rsidRPr="009F6A73" w:rsidRDefault="000A0AAA" w:rsidP="002F0AEE">
            <w:pPr>
              <w:pStyle w:val="TableText"/>
            </w:pPr>
            <w:r w:rsidRPr="009F6A73">
              <w:t>10.2.2</w:t>
            </w:r>
          </w:p>
        </w:tc>
        <w:tc>
          <w:tcPr>
            <w:tcW w:w="7371" w:type="dxa"/>
            <w:shd w:val="clear" w:color="auto" w:fill="auto"/>
            <w:vAlign w:val="center"/>
            <w:hideMark/>
          </w:tcPr>
          <w:p w14:paraId="6EEFDA95" w14:textId="3171B777" w:rsidR="000A0AAA" w:rsidRPr="009F6A73" w:rsidRDefault="000A0AAA" w:rsidP="002F0AEE">
            <w:pPr>
              <w:pStyle w:val="TableText"/>
            </w:pPr>
            <w:r w:rsidRPr="009F6A73">
              <w:t>Support social leasing schemes to make access to cleaner vehicles affordable for low-income households.</w:t>
            </w:r>
          </w:p>
        </w:tc>
      </w:tr>
      <w:tr w:rsidR="000A0AAA" w:rsidRPr="009F6A73" w14:paraId="28CACD57" w14:textId="77777777" w:rsidTr="00094018">
        <w:trPr>
          <w:trHeight w:val="387"/>
        </w:trPr>
        <w:tc>
          <w:tcPr>
            <w:tcW w:w="1134" w:type="dxa"/>
          </w:tcPr>
          <w:p w14:paraId="451A8EBB" w14:textId="51384AD8" w:rsidR="000A0AAA" w:rsidRPr="009F6A73" w:rsidRDefault="000A0AAA" w:rsidP="002F0AEE">
            <w:pPr>
              <w:pStyle w:val="TableText"/>
            </w:pPr>
            <w:r w:rsidRPr="009F6A73">
              <w:t>10.2.2</w:t>
            </w:r>
          </w:p>
        </w:tc>
        <w:tc>
          <w:tcPr>
            <w:tcW w:w="7371" w:type="dxa"/>
            <w:shd w:val="clear" w:color="auto" w:fill="auto"/>
            <w:vAlign w:val="center"/>
            <w:hideMark/>
          </w:tcPr>
          <w:p w14:paraId="09915DDE" w14:textId="31637603" w:rsidR="000A0AAA" w:rsidRPr="009F6A73" w:rsidRDefault="000A0AAA" w:rsidP="002F0AEE">
            <w:pPr>
              <w:pStyle w:val="TableText"/>
            </w:pPr>
            <w:r w:rsidRPr="009F6A73">
              <w:t>Implement an equity-oriented vehicle scrap-and-replace scheme to make cleaner vehicles and low-emissions alternatives affordable for low-income households.</w:t>
            </w:r>
          </w:p>
        </w:tc>
      </w:tr>
      <w:tr w:rsidR="000A0AAA" w:rsidRPr="009F6A73" w14:paraId="7EC2577F" w14:textId="77777777" w:rsidTr="00094018">
        <w:trPr>
          <w:trHeight w:val="408"/>
        </w:trPr>
        <w:tc>
          <w:tcPr>
            <w:tcW w:w="1134" w:type="dxa"/>
          </w:tcPr>
          <w:p w14:paraId="12F303CF" w14:textId="519C66F6" w:rsidR="000A0AAA" w:rsidRPr="009F6A73" w:rsidRDefault="000A0AAA" w:rsidP="002F0AEE">
            <w:pPr>
              <w:pStyle w:val="TableText"/>
            </w:pPr>
            <w:r w:rsidRPr="009F6A73">
              <w:t>10.2.2</w:t>
            </w:r>
          </w:p>
        </w:tc>
        <w:tc>
          <w:tcPr>
            <w:tcW w:w="7371" w:type="dxa"/>
            <w:shd w:val="clear" w:color="auto" w:fill="auto"/>
            <w:vAlign w:val="center"/>
            <w:hideMark/>
          </w:tcPr>
          <w:p w14:paraId="07345C37" w14:textId="7826D0F8" w:rsidR="000A0AAA" w:rsidRPr="009F6A73" w:rsidRDefault="000A0AAA" w:rsidP="002F0AEE">
            <w:pPr>
              <w:pStyle w:val="TableText"/>
            </w:pPr>
            <w:r w:rsidRPr="009F6A73">
              <w:t>Investigate whether further targeted support is required to make low-emissions vehicles more accessible and affordable for other disadvantaged groups and communities.</w:t>
            </w:r>
          </w:p>
        </w:tc>
      </w:tr>
      <w:tr w:rsidR="000A0AAA" w:rsidRPr="009F6A73" w14:paraId="1FDC6C8B" w14:textId="77777777" w:rsidTr="00094018">
        <w:trPr>
          <w:trHeight w:val="300"/>
        </w:trPr>
        <w:tc>
          <w:tcPr>
            <w:tcW w:w="1134" w:type="dxa"/>
          </w:tcPr>
          <w:p w14:paraId="47736791" w14:textId="057F8D58" w:rsidR="000A0AAA" w:rsidRPr="009F6A73" w:rsidRDefault="000A0AAA" w:rsidP="002F0AEE">
            <w:pPr>
              <w:pStyle w:val="TableText"/>
            </w:pPr>
            <w:r w:rsidRPr="009F6A73">
              <w:t>10.3.5</w:t>
            </w:r>
          </w:p>
        </w:tc>
        <w:tc>
          <w:tcPr>
            <w:tcW w:w="7371" w:type="dxa"/>
            <w:shd w:val="clear" w:color="auto" w:fill="auto"/>
            <w:vAlign w:val="center"/>
            <w:hideMark/>
          </w:tcPr>
          <w:p w14:paraId="00A39D76" w14:textId="2ACB6560" w:rsidR="000A0AAA" w:rsidRPr="009F6A73" w:rsidRDefault="000A0AAA" w:rsidP="002F0AEE">
            <w:pPr>
              <w:pStyle w:val="TableText"/>
            </w:pPr>
            <w:r w:rsidRPr="009F6A73">
              <w:t>Implement the Sustainable Biofuels Obligation</w:t>
            </w:r>
            <w:r w:rsidR="004A3B6B" w:rsidRPr="009F6A73">
              <w:t>.</w:t>
            </w:r>
          </w:p>
        </w:tc>
      </w:tr>
    </w:tbl>
    <w:p w14:paraId="0D0C4952" w14:textId="7A7E76B5" w:rsidR="002438BB" w:rsidRPr="009F6A73" w:rsidRDefault="002438BB" w:rsidP="00094018">
      <w:pPr>
        <w:pStyle w:val="BodyText"/>
      </w:pPr>
      <w:r w:rsidRPr="009F6A73">
        <w:br w:type="page"/>
      </w:r>
    </w:p>
    <w:p w14:paraId="43FF3F38" w14:textId="77777777" w:rsidR="00365942" w:rsidRDefault="003F78A0" w:rsidP="00447898">
      <w:pPr>
        <w:pStyle w:val="Heading1"/>
      </w:pPr>
      <w:bookmarkStart w:id="330" w:name="_Toc171608809"/>
      <w:bookmarkStart w:id="331" w:name="_Toc170309276"/>
      <w:r w:rsidRPr="009F6A73">
        <w:lastRenderedPageBreak/>
        <w:t xml:space="preserve">Appendix 4: </w:t>
      </w:r>
      <w:r w:rsidR="002438BB" w:rsidRPr="009F6A73">
        <w:t>Glossary</w:t>
      </w:r>
      <w:bookmarkEnd w:id="330"/>
    </w:p>
    <w:p w14:paraId="064A67BA" w14:textId="32290DED" w:rsidR="00E356CB" w:rsidRPr="00365942" w:rsidRDefault="009B56A4" w:rsidP="00365942">
      <w:pPr>
        <w:pStyle w:val="Title-Mori"/>
        <w:rPr>
          <w:highlight w:val="yellow"/>
        </w:rPr>
      </w:pPr>
      <w:proofErr w:type="spellStart"/>
      <w:r w:rsidRPr="00365942">
        <w:t>Āpitihanga</w:t>
      </w:r>
      <w:proofErr w:type="spellEnd"/>
      <w:r w:rsidRPr="00365942">
        <w:t xml:space="preserve"> </w:t>
      </w:r>
      <w:r w:rsidR="00EB0E1B" w:rsidRPr="00365942">
        <w:t>4</w:t>
      </w:r>
      <w:r w:rsidRPr="00365942">
        <w:t xml:space="preserve">: </w:t>
      </w:r>
      <w:proofErr w:type="spellStart"/>
      <w:r w:rsidR="00921651" w:rsidRPr="00365942">
        <w:t>K</w:t>
      </w:r>
      <w:r w:rsidR="00EB0E1B" w:rsidRPr="00365942">
        <w:t>uputaka</w:t>
      </w:r>
      <w:bookmarkEnd w:id="331"/>
      <w:proofErr w:type="spellEnd"/>
    </w:p>
    <w:tbl>
      <w:tblPr>
        <w:tblStyle w:val="TableGrid"/>
        <w:tblW w:w="5000" w:type="pct"/>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CellMar>
          <w:left w:w="85" w:type="dxa"/>
          <w:right w:w="85" w:type="dxa"/>
        </w:tblCellMar>
        <w:tblLook w:val="04A0" w:firstRow="1" w:lastRow="0" w:firstColumn="1" w:lastColumn="0" w:noHBand="0" w:noVBand="1"/>
      </w:tblPr>
      <w:tblGrid>
        <w:gridCol w:w="2267"/>
        <w:gridCol w:w="6238"/>
      </w:tblGrid>
      <w:tr w:rsidR="00047047" w:rsidRPr="009F6A73" w14:paraId="62C69846" w14:textId="77777777" w:rsidTr="00CD1F29">
        <w:trPr>
          <w:tblHeader/>
        </w:trPr>
        <w:tc>
          <w:tcPr>
            <w:tcW w:w="1333" w:type="pct"/>
            <w:shd w:val="clear" w:color="auto" w:fill="1B556B" w:themeFill="text2"/>
          </w:tcPr>
          <w:p w14:paraId="1827B70B" w14:textId="561A0AED" w:rsidR="00CD21F1" w:rsidRPr="009F6A73" w:rsidRDefault="0000562C">
            <w:pPr>
              <w:pStyle w:val="TableTextbold"/>
              <w:rPr>
                <w:color w:val="FFFFFF" w:themeColor="background1"/>
              </w:rPr>
            </w:pPr>
            <w:r w:rsidRPr="009F6A73">
              <w:rPr>
                <w:color w:val="FFFFFF" w:themeColor="background1"/>
              </w:rPr>
              <w:t>Term</w:t>
            </w:r>
            <w:r w:rsidR="00CD21F1" w:rsidRPr="009F6A73">
              <w:rPr>
                <w:color w:val="FFFFFF" w:themeColor="background1"/>
              </w:rPr>
              <w:t xml:space="preserve"> </w:t>
            </w:r>
          </w:p>
        </w:tc>
        <w:tc>
          <w:tcPr>
            <w:tcW w:w="3667" w:type="pct"/>
            <w:shd w:val="clear" w:color="auto" w:fill="1B556B" w:themeFill="text2"/>
          </w:tcPr>
          <w:p w14:paraId="46A5D419" w14:textId="2715FA5B" w:rsidR="00CD21F1" w:rsidRPr="009F6A73" w:rsidRDefault="0000562C">
            <w:pPr>
              <w:pStyle w:val="TableTextbold"/>
              <w:rPr>
                <w:color w:val="FFFFFF" w:themeColor="background1"/>
              </w:rPr>
            </w:pPr>
            <w:r w:rsidRPr="009F6A73">
              <w:rPr>
                <w:color w:val="FFFFFF" w:themeColor="background1"/>
              </w:rPr>
              <w:t>Meaning</w:t>
            </w:r>
          </w:p>
        </w:tc>
      </w:tr>
      <w:tr w:rsidR="00047047" w:rsidRPr="009F6A73" w14:paraId="08AF3FB7" w14:textId="77777777" w:rsidTr="00CD1F29">
        <w:tc>
          <w:tcPr>
            <w:tcW w:w="1333" w:type="pct"/>
            <w:shd w:val="clear" w:color="auto" w:fill="auto"/>
          </w:tcPr>
          <w:p w14:paraId="77CCA36C" w14:textId="6DC042CD" w:rsidR="008B7DBC" w:rsidRPr="009F6A73" w:rsidRDefault="008B7DBC" w:rsidP="00094018">
            <w:pPr>
              <w:pStyle w:val="TableText"/>
            </w:pPr>
            <w:r w:rsidRPr="009F6A73">
              <w:t>2050 target</w:t>
            </w:r>
            <w:r w:rsidR="00094018" w:rsidRPr="009F6A73">
              <w:t xml:space="preserve"> </w:t>
            </w:r>
            <w:r w:rsidR="00F23442" w:rsidRPr="009F6A73">
              <w:t>(</w:t>
            </w:r>
            <w:r w:rsidR="6998C647" w:rsidRPr="009F6A73">
              <w:t>also</w:t>
            </w:r>
            <w:r w:rsidR="00F23442" w:rsidRPr="009F6A73">
              <w:t xml:space="preserve"> </w:t>
            </w:r>
            <w:r w:rsidR="6998C647" w:rsidRPr="009F6A73">
              <w:t>‘net zero’</w:t>
            </w:r>
            <w:r w:rsidR="00F23442" w:rsidRPr="009F6A73">
              <w:t>)</w:t>
            </w:r>
          </w:p>
        </w:tc>
        <w:tc>
          <w:tcPr>
            <w:tcW w:w="3667" w:type="pct"/>
            <w:shd w:val="clear" w:color="auto" w:fill="auto"/>
          </w:tcPr>
          <w:p w14:paraId="7CA48A64" w14:textId="67E2E112" w:rsidR="008B7DBC" w:rsidRPr="009F6A73" w:rsidRDefault="008B7DBC" w:rsidP="00522A67">
            <w:pPr>
              <w:pStyle w:val="TableText"/>
            </w:pPr>
            <w:r w:rsidRPr="009F6A73">
              <w:t xml:space="preserve">Set </w:t>
            </w:r>
            <w:r w:rsidR="00D73808" w:rsidRPr="009F6A73">
              <w:t>by</w:t>
            </w:r>
            <w:r w:rsidRPr="009F6A73">
              <w:t xml:space="preserve"> the Climate Change Response Act 2002, this target requires:</w:t>
            </w:r>
          </w:p>
          <w:p w14:paraId="4F5E0AAD" w14:textId="3E184F07" w:rsidR="008B7DBC" w:rsidRPr="009F6A73" w:rsidRDefault="27973B1F" w:rsidP="00522A67">
            <w:pPr>
              <w:pStyle w:val="TableBullet"/>
            </w:pPr>
            <w:r w:rsidRPr="009F6A73">
              <w:t>emissions of all greenhouse gases (except biogenic methane) to be net zero by</w:t>
            </w:r>
            <w:r w:rsidR="000616B1" w:rsidRPr="009F6A73">
              <w:t> </w:t>
            </w:r>
            <w:r w:rsidRPr="009F6A73">
              <w:t>2050</w:t>
            </w:r>
          </w:p>
          <w:p w14:paraId="1D4231D3" w14:textId="2BD5E6A7" w:rsidR="003D63B1" w:rsidRPr="009F6A73" w:rsidRDefault="27973B1F" w:rsidP="00522A67">
            <w:pPr>
              <w:pStyle w:val="TableBullet"/>
            </w:pPr>
            <w:r w:rsidRPr="009F6A73">
              <w:t>emissions of biogenic methane emissions to be 24–47 per cent below 2017 levels by 2050 (and 10 per cent by 2030).</w:t>
            </w:r>
          </w:p>
          <w:p w14:paraId="00A658F4" w14:textId="186AB98C" w:rsidR="003D63B1" w:rsidRPr="009F6A73" w:rsidRDefault="525B7274" w:rsidP="68F0C9A2">
            <w:pPr>
              <w:pStyle w:val="TableText"/>
            </w:pPr>
            <w:r w:rsidRPr="009F6A73">
              <w:t>A</w:t>
            </w:r>
            <w:r w:rsidR="6C6A2F80" w:rsidRPr="009F6A73">
              <w:t xml:space="preserve"> target of ‘net zero’</w:t>
            </w:r>
            <w:r w:rsidR="44EBE6B3" w:rsidRPr="009F6A73">
              <w:t xml:space="preserve"> is a target that</w:t>
            </w:r>
            <w:r w:rsidR="01B424E3" w:rsidRPr="009F6A73">
              <w:t xml:space="preserve"> completely nega</w:t>
            </w:r>
            <w:r w:rsidR="0DF6838E" w:rsidRPr="009F6A73">
              <w:t>tes</w:t>
            </w:r>
            <w:r w:rsidR="01B424E3" w:rsidRPr="009F6A73">
              <w:t xml:space="preserve"> the greenhouse gas emissions produced by human activity. This can be done by balancing emissions and removals or by eliminating the production of emissions in the first place.</w:t>
            </w:r>
          </w:p>
        </w:tc>
      </w:tr>
      <w:tr w:rsidR="00047047" w:rsidRPr="009F6A73" w14:paraId="7D531E1A" w14:textId="77777777" w:rsidTr="00CD1F29">
        <w:tc>
          <w:tcPr>
            <w:tcW w:w="1333" w:type="pct"/>
            <w:tcBorders>
              <w:bottom w:val="single" w:sz="4" w:space="0" w:color="1B556B" w:themeColor="text2"/>
            </w:tcBorders>
            <w:shd w:val="clear" w:color="auto" w:fill="auto"/>
          </w:tcPr>
          <w:p w14:paraId="462C165D" w14:textId="513A8197" w:rsidR="008B7DBC" w:rsidRPr="009F6A73" w:rsidRDefault="008B7DBC" w:rsidP="00C9744C">
            <w:pPr>
              <w:pStyle w:val="TableText"/>
            </w:pPr>
            <w:r w:rsidRPr="009F6A73">
              <w:t>abatement</w:t>
            </w:r>
          </w:p>
        </w:tc>
        <w:tc>
          <w:tcPr>
            <w:tcW w:w="3667" w:type="pct"/>
            <w:tcBorders>
              <w:bottom w:val="single" w:sz="4" w:space="0" w:color="1B556B" w:themeColor="text2"/>
            </w:tcBorders>
            <w:shd w:val="clear" w:color="auto" w:fill="auto"/>
          </w:tcPr>
          <w:p w14:paraId="2462CCAF" w14:textId="6BDF105E" w:rsidR="008B7DBC" w:rsidRPr="009F6A73" w:rsidRDefault="008B7DBC" w:rsidP="00C9744C">
            <w:pPr>
              <w:pStyle w:val="TableText"/>
            </w:pPr>
            <w:r w:rsidRPr="009F6A73">
              <w:t>The reduction or removal of greenhouse gas emissions.</w:t>
            </w:r>
          </w:p>
        </w:tc>
      </w:tr>
      <w:tr w:rsidR="008B7DBC" w:rsidRPr="009F6A73" w14:paraId="585C79C7" w14:textId="77777777" w:rsidTr="00CD1F29">
        <w:tc>
          <w:tcPr>
            <w:tcW w:w="1333" w:type="pct"/>
            <w:tcBorders>
              <w:top w:val="single" w:sz="4" w:space="0" w:color="1B556B" w:themeColor="text2"/>
              <w:left w:val="nil"/>
              <w:bottom w:val="single" w:sz="4" w:space="0" w:color="1B556B" w:themeColor="text2"/>
              <w:right w:val="single" w:sz="2" w:space="0" w:color="000000" w:themeColor="text1"/>
            </w:tcBorders>
          </w:tcPr>
          <w:p w14:paraId="78B6C50D" w14:textId="4C8A682E" w:rsidR="008B7DBC" w:rsidRPr="009F6A73" w:rsidRDefault="008B7DBC" w:rsidP="00C9744C">
            <w:pPr>
              <w:pStyle w:val="TableText"/>
            </w:pPr>
            <w:r w:rsidRPr="009F6A73">
              <w:rPr>
                <w:rFonts w:cstheme="minorBidi"/>
              </w:rPr>
              <w:t>adaptation</w:t>
            </w:r>
          </w:p>
        </w:tc>
        <w:tc>
          <w:tcPr>
            <w:tcW w:w="3667" w:type="pct"/>
            <w:tcBorders>
              <w:top w:val="single" w:sz="4" w:space="0" w:color="1B556B" w:themeColor="text2"/>
              <w:left w:val="single" w:sz="2" w:space="0" w:color="000000" w:themeColor="text1"/>
              <w:bottom w:val="single" w:sz="4" w:space="0" w:color="1B556B" w:themeColor="text2"/>
              <w:right w:val="nil"/>
            </w:tcBorders>
          </w:tcPr>
          <w:p w14:paraId="16B27C6F" w14:textId="382CA49B" w:rsidR="008B7DBC" w:rsidRPr="009F6A73" w:rsidRDefault="008B7DBC" w:rsidP="00C9744C">
            <w:pPr>
              <w:pStyle w:val="TableText"/>
            </w:pPr>
            <w:r w:rsidRPr="009F6A73">
              <w:rPr>
                <w:rFonts w:cstheme="minorBidi"/>
              </w:rPr>
              <w:t>In human systems, the process of adjusting to actual or expected climate and its effects, to moderate harm or take advantage of beneficial opportunities. In natural systems, the process of adjusting to actual climate and its effects. Human intervention may help these systems to adjust to expected climate and its effects.</w:t>
            </w:r>
          </w:p>
        </w:tc>
      </w:tr>
      <w:tr w:rsidR="00C6712A" w:rsidRPr="009F6A73" w14:paraId="05119AC2" w14:textId="77777777" w:rsidTr="00CD1F29">
        <w:tc>
          <w:tcPr>
            <w:tcW w:w="1333" w:type="pct"/>
            <w:tcBorders>
              <w:top w:val="single" w:sz="4" w:space="0" w:color="1B556B" w:themeColor="text2"/>
              <w:left w:val="nil"/>
              <w:bottom w:val="single" w:sz="4" w:space="0" w:color="1B556B" w:themeColor="text2"/>
              <w:right w:val="single" w:sz="2" w:space="0" w:color="000000" w:themeColor="text1"/>
            </w:tcBorders>
          </w:tcPr>
          <w:p w14:paraId="49D59A31" w14:textId="66BE6AD6" w:rsidR="00C6712A" w:rsidRPr="009F6A73" w:rsidRDefault="00C6712A" w:rsidP="00C9744C">
            <w:pPr>
              <w:pStyle w:val="TableText"/>
            </w:pPr>
            <w:r w:rsidRPr="009F6A73">
              <w:t>AR5</w:t>
            </w:r>
          </w:p>
        </w:tc>
        <w:tc>
          <w:tcPr>
            <w:tcW w:w="3667" w:type="pct"/>
            <w:tcBorders>
              <w:top w:val="single" w:sz="4" w:space="0" w:color="1B556B" w:themeColor="text2"/>
              <w:left w:val="single" w:sz="2" w:space="0" w:color="000000" w:themeColor="text1"/>
              <w:bottom w:val="single" w:sz="4" w:space="0" w:color="1B556B" w:themeColor="text2"/>
              <w:right w:val="nil"/>
            </w:tcBorders>
          </w:tcPr>
          <w:p w14:paraId="2289370C" w14:textId="06FCDE58" w:rsidR="00C6712A" w:rsidRPr="009F6A73" w:rsidRDefault="00C758BA" w:rsidP="00C9744C">
            <w:pPr>
              <w:pStyle w:val="TableText"/>
            </w:pPr>
            <w:r w:rsidRPr="009F6A73">
              <w:t xml:space="preserve">Global </w:t>
            </w:r>
            <w:r w:rsidR="006800BC" w:rsidRPr="009F6A73">
              <w:t>w</w:t>
            </w:r>
            <w:r w:rsidRPr="009F6A73">
              <w:t xml:space="preserve">arming </w:t>
            </w:r>
            <w:r w:rsidR="006800BC" w:rsidRPr="009F6A73">
              <w:t>p</w:t>
            </w:r>
            <w:r w:rsidRPr="009F6A73">
              <w:t xml:space="preserve">otential </w:t>
            </w:r>
            <w:r w:rsidR="006800BC" w:rsidRPr="009F6A73">
              <w:t>v</w:t>
            </w:r>
            <w:r w:rsidRPr="009F6A73">
              <w:t xml:space="preserve">alues </w:t>
            </w:r>
            <w:r w:rsidR="00312ADD" w:rsidRPr="009F6A73">
              <w:t xml:space="preserve">adapted from the </w:t>
            </w:r>
            <w:r w:rsidRPr="009F6A73">
              <w:t>I</w:t>
            </w:r>
            <w:r w:rsidR="00382EA1" w:rsidRPr="009F6A73">
              <w:t>PCC Fifth Assessment Report</w:t>
            </w:r>
            <w:r w:rsidR="00312ADD" w:rsidRPr="009F6A73">
              <w:t xml:space="preserve"> and used to </w:t>
            </w:r>
            <w:r w:rsidR="005D137D" w:rsidRPr="009F6A73">
              <w:t>calculate the warming impact of different greenhouse gases.</w:t>
            </w:r>
          </w:p>
        </w:tc>
      </w:tr>
      <w:tr w:rsidR="008B7DBC" w:rsidRPr="009F6A73" w14:paraId="63C08FBF" w14:textId="77777777" w:rsidTr="00CD1F29">
        <w:tc>
          <w:tcPr>
            <w:tcW w:w="1333" w:type="pct"/>
          </w:tcPr>
          <w:p w14:paraId="3CACBA1C" w14:textId="6D57877F" w:rsidR="008B7DBC" w:rsidRPr="009F6A73" w:rsidRDefault="008B7DBC" w:rsidP="00C9744C">
            <w:pPr>
              <w:pStyle w:val="TableText"/>
            </w:pPr>
            <w:r w:rsidRPr="009F6A73">
              <w:t>baseline projections</w:t>
            </w:r>
          </w:p>
        </w:tc>
        <w:tc>
          <w:tcPr>
            <w:tcW w:w="3667" w:type="pct"/>
          </w:tcPr>
          <w:p w14:paraId="496C8895" w14:textId="1B36EBA4" w:rsidR="008B7DBC" w:rsidRPr="009F6A73" w:rsidRDefault="008B7DBC" w:rsidP="00C9744C">
            <w:pPr>
              <w:pStyle w:val="TableText"/>
              <w:rPr>
                <w:highlight w:val="yellow"/>
              </w:rPr>
            </w:pPr>
            <w:r w:rsidRPr="009F6A73">
              <w:t xml:space="preserve">Compiled annual estimates of emissions that represent the expected level of emissions in New Zealand between now and 2050. Baseline emissions are calculated </w:t>
            </w:r>
            <w:proofErr w:type="gramStart"/>
            <w:r w:rsidRPr="009F6A73">
              <w:t>on the basis of</w:t>
            </w:r>
            <w:proofErr w:type="gramEnd"/>
            <w:r w:rsidRPr="009F6A73">
              <w:t xml:space="preserve"> existing policies</w:t>
            </w:r>
            <w:r w:rsidR="00A66733" w:rsidRPr="009F6A73">
              <w:t>. For more information</w:t>
            </w:r>
            <w:r w:rsidR="00840D97" w:rsidRPr="009F6A73">
              <w:t>,</w:t>
            </w:r>
            <w:r w:rsidR="00A66733" w:rsidRPr="009F6A73">
              <w:t xml:space="preserve"> see the </w:t>
            </w:r>
            <w:hyperlink r:id="rId97" w:history="1">
              <w:r w:rsidR="00A66733" w:rsidRPr="009F6A73">
                <w:rPr>
                  <w:rStyle w:val="Hyperlink"/>
                  <w:rFonts w:cstheme="minorBidi"/>
                  <w:szCs w:val="22"/>
                </w:rPr>
                <w:t>technical annex</w:t>
              </w:r>
            </w:hyperlink>
            <w:r w:rsidR="00A66733" w:rsidRPr="009F6A73">
              <w:t xml:space="preserve">. </w:t>
            </w:r>
          </w:p>
        </w:tc>
      </w:tr>
      <w:tr w:rsidR="008B7DBC" w:rsidRPr="009F6A73" w14:paraId="70BEC80F" w14:textId="77777777" w:rsidTr="00CD1F29">
        <w:tc>
          <w:tcPr>
            <w:tcW w:w="1333" w:type="pct"/>
          </w:tcPr>
          <w:p w14:paraId="48B4B3F7" w14:textId="620DD598" w:rsidR="008B7DBC" w:rsidRPr="009F6A73" w:rsidRDefault="008B7DBC" w:rsidP="00C9744C">
            <w:pPr>
              <w:pStyle w:val="TableText"/>
            </w:pPr>
            <w:r w:rsidRPr="009F6A73">
              <w:t>bioenergy</w:t>
            </w:r>
          </w:p>
        </w:tc>
        <w:tc>
          <w:tcPr>
            <w:tcW w:w="3667" w:type="pct"/>
          </w:tcPr>
          <w:p w14:paraId="5768F654" w14:textId="29A5619A" w:rsidR="008B7DBC" w:rsidRPr="009F6A73" w:rsidRDefault="008B7DBC" w:rsidP="00C9744C">
            <w:pPr>
              <w:pStyle w:val="TableText"/>
            </w:pPr>
            <w:r w:rsidRPr="009F6A73">
              <w:t>Energy produced by living organisms.</w:t>
            </w:r>
          </w:p>
        </w:tc>
      </w:tr>
      <w:tr w:rsidR="00852B82" w:rsidRPr="009F6A73" w14:paraId="18712472" w14:textId="77777777" w:rsidTr="00CD1F29">
        <w:tc>
          <w:tcPr>
            <w:tcW w:w="1333" w:type="pct"/>
          </w:tcPr>
          <w:p w14:paraId="578495DE" w14:textId="6C633AD4" w:rsidR="00852B82" w:rsidRPr="009F6A73" w:rsidRDefault="00852B82" w:rsidP="00C9744C">
            <w:pPr>
              <w:pStyle w:val="TableText"/>
            </w:pPr>
            <w:r w:rsidRPr="009F6A73">
              <w:t>biofuel</w:t>
            </w:r>
          </w:p>
        </w:tc>
        <w:tc>
          <w:tcPr>
            <w:tcW w:w="3667" w:type="pct"/>
          </w:tcPr>
          <w:p w14:paraId="1476463C" w14:textId="35D4BBF2" w:rsidR="00852B82" w:rsidRPr="009F6A73" w:rsidRDefault="00852B82" w:rsidP="00C9744C">
            <w:pPr>
              <w:pStyle w:val="TableText"/>
            </w:pPr>
            <w:r w:rsidRPr="009F6A73">
              <w:t>Fuel produced from organic material – often plants or animal waste.</w:t>
            </w:r>
          </w:p>
        </w:tc>
      </w:tr>
      <w:tr w:rsidR="00852B82" w:rsidRPr="009F6A73" w14:paraId="16BE0947" w14:textId="77777777" w:rsidTr="00CD1F29">
        <w:tc>
          <w:tcPr>
            <w:tcW w:w="1333" w:type="pct"/>
          </w:tcPr>
          <w:p w14:paraId="6C658FC6" w14:textId="13769767" w:rsidR="00852B82" w:rsidRPr="009F6A73" w:rsidRDefault="00852B82" w:rsidP="00C9744C">
            <w:pPr>
              <w:pStyle w:val="TableText"/>
            </w:pPr>
            <w:r w:rsidRPr="009F6A73">
              <w:t>biogenic methane</w:t>
            </w:r>
          </w:p>
        </w:tc>
        <w:tc>
          <w:tcPr>
            <w:tcW w:w="3667" w:type="pct"/>
          </w:tcPr>
          <w:p w14:paraId="0F49A14F" w14:textId="479AFD25" w:rsidR="00852B82" w:rsidRPr="009F6A73" w:rsidRDefault="00852B82" w:rsidP="00C9744C">
            <w:pPr>
              <w:pStyle w:val="TableText"/>
            </w:pPr>
            <w:r w:rsidRPr="009F6A73">
              <w:t>All methane emissions produced from the agriculture and waste sectors (as reported in the New Zealand Greenhouse Gas Inventory).</w:t>
            </w:r>
          </w:p>
        </w:tc>
      </w:tr>
      <w:tr w:rsidR="009052E6" w:rsidRPr="009F6A73" w14:paraId="48A52846" w14:textId="77777777" w:rsidTr="00CD1F29">
        <w:tc>
          <w:tcPr>
            <w:tcW w:w="1333" w:type="pct"/>
          </w:tcPr>
          <w:p w14:paraId="16B67053" w14:textId="053F785F" w:rsidR="009052E6" w:rsidRPr="009F6A73" w:rsidRDefault="009052E6" w:rsidP="00C9744C">
            <w:pPr>
              <w:pStyle w:val="TableText"/>
            </w:pPr>
            <w:r w:rsidRPr="009F6A73">
              <w:rPr>
                <w:rFonts w:asciiTheme="minorHAnsi" w:eastAsia="Aptos Narrow" w:hAnsiTheme="minorHAnsi" w:cstheme="minorHAnsi"/>
                <w:szCs w:val="18"/>
              </w:rPr>
              <w:t>carbon capture and storage (CCS)</w:t>
            </w:r>
          </w:p>
        </w:tc>
        <w:tc>
          <w:tcPr>
            <w:tcW w:w="3667" w:type="pct"/>
          </w:tcPr>
          <w:p w14:paraId="6FFFEFF3" w14:textId="6363E7C4" w:rsidR="009052E6" w:rsidRPr="009F6A73" w:rsidRDefault="00840D97" w:rsidP="00C9744C">
            <w:pPr>
              <w:pStyle w:val="TableText"/>
            </w:pPr>
            <w:r w:rsidRPr="009F6A73">
              <w:t>T</w:t>
            </w:r>
            <w:r w:rsidR="23018522" w:rsidRPr="009F6A73">
              <w:t xml:space="preserve">he process of capturing and storing </w:t>
            </w:r>
            <w:r w:rsidR="00DF0FC8" w:rsidRPr="009F6A73">
              <w:rPr>
                <w:rFonts w:eastAsia="Times New Roman"/>
              </w:rPr>
              <w:t>carbon dioxide</w:t>
            </w:r>
            <w:r w:rsidR="23018522" w:rsidRPr="009F6A73">
              <w:t xml:space="preserve"> to prevent it from entering the atmosphere</w:t>
            </w:r>
            <w:r w:rsidRPr="009F6A73">
              <w:t>.</w:t>
            </w:r>
          </w:p>
        </w:tc>
      </w:tr>
      <w:tr w:rsidR="00836FFF" w:rsidRPr="009F6A73" w14:paraId="70671D25" w14:textId="77777777" w:rsidTr="00CD1F29">
        <w:tc>
          <w:tcPr>
            <w:tcW w:w="1333" w:type="pct"/>
          </w:tcPr>
          <w:p w14:paraId="79AE7FDF" w14:textId="55D1D8AC" w:rsidR="00FD75DB" w:rsidRPr="009F6A73" w:rsidRDefault="00FD75DB" w:rsidP="00C9744C">
            <w:pPr>
              <w:pStyle w:val="TableText"/>
              <w:rPr>
                <w:rFonts w:asciiTheme="minorHAnsi" w:eastAsia="Aptos Narrow" w:hAnsiTheme="minorHAnsi" w:cstheme="minorHAnsi"/>
                <w:szCs w:val="18"/>
              </w:rPr>
            </w:pPr>
            <w:r w:rsidRPr="009F6A73">
              <w:rPr>
                <w:rFonts w:asciiTheme="minorHAnsi" w:eastAsia="Aptos Narrow" w:hAnsiTheme="minorHAnsi" w:cstheme="minorHAnsi"/>
                <w:szCs w:val="18"/>
              </w:rPr>
              <w:t>carbon capture, utilisation and storage (CCUS)</w:t>
            </w:r>
          </w:p>
        </w:tc>
        <w:tc>
          <w:tcPr>
            <w:tcW w:w="3667" w:type="pct"/>
          </w:tcPr>
          <w:p w14:paraId="366C9914" w14:textId="43B96EC4" w:rsidR="00FD75DB" w:rsidRPr="009F6A73" w:rsidRDefault="00840D97" w:rsidP="00C9744C">
            <w:pPr>
              <w:pStyle w:val="TableText"/>
            </w:pPr>
            <w:r w:rsidRPr="009F6A73">
              <w:t>T</w:t>
            </w:r>
            <w:r w:rsidR="1AB2B436" w:rsidRPr="009F6A73">
              <w:t xml:space="preserve">he extraction and capture of </w:t>
            </w:r>
            <w:r w:rsidR="00DF0FC8" w:rsidRPr="009F6A73">
              <w:rPr>
                <w:rFonts w:eastAsia="Times New Roman"/>
              </w:rPr>
              <w:t>carbon dioxide</w:t>
            </w:r>
            <w:r w:rsidR="1AB2B436" w:rsidRPr="009F6A73">
              <w:t xml:space="preserve"> from industrial activity or directly from the air. If captured </w:t>
            </w:r>
            <w:r w:rsidR="00DF0FC8" w:rsidRPr="009F6A73">
              <w:rPr>
                <w:rFonts w:eastAsia="Times New Roman"/>
              </w:rPr>
              <w:t>carbon dioxide</w:t>
            </w:r>
            <w:r w:rsidR="1AB2B436" w:rsidRPr="009F6A73">
              <w:t xml:space="preserve"> is not used (</w:t>
            </w:r>
            <w:proofErr w:type="spellStart"/>
            <w:r w:rsidR="1AB2B436" w:rsidRPr="009F6A73">
              <w:t>eg</w:t>
            </w:r>
            <w:proofErr w:type="spellEnd"/>
            <w:r w:rsidRPr="009F6A73">
              <w:t>,</w:t>
            </w:r>
            <w:r w:rsidR="1AB2B436" w:rsidRPr="009F6A73">
              <w:t xml:space="preserve"> as a chemical feedstock or purified and sold for uses such as dry ice manufacture), it is injected into deep geological formations (including depleted oil and gas reservoirs) for permanent storage</w:t>
            </w:r>
            <w:r w:rsidRPr="009F6A73">
              <w:t>.</w:t>
            </w:r>
          </w:p>
        </w:tc>
      </w:tr>
      <w:tr w:rsidR="00836FFF" w:rsidRPr="009F6A73" w14:paraId="4B9BBF66" w14:textId="77777777" w:rsidTr="00CD1F29">
        <w:tc>
          <w:tcPr>
            <w:tcW w:w="1333" w:type="pct"/>
          </w:tcPr>
          <w:p w14:paraId="2DB3D35B" w14:textId="4CA24062" w:rsidR="00965F04" w:rsidRPr="009F6A73" w:rsidRDefault="00965F04" w:rsidP="00965F04">
            <w:pPr>
              <w:pStyle w:val="TableText"/>
            </w:pPr>
            <w:r w:rsidRPr="009F6A73">
              <w:t>carbon dioxide (CO</w:t>
            </w:r>
            <w:r w:rsidRPr="009F6A73">
              <w:rPr>
                <w:vertAlign w:val="subscript"/>
              </w:rPr>
              <w:t>2</w:t>
            </w:r>
            <w:r w:rsidRPr="009F6A73">
              <w:t>)</w:t>
            </w:r>
          </w:p>
        </w:tc>
        <w:tc>
          <w:tcPr>
            <w:tcW w:w="3667" w:type="pct"/>
          </w:tcPr>
          <w:p w14:paraId="66C0070C" w14:textId="5775052E" w:rsidR="00965F04" w:rsidRPr="009F6A73" w:rsidRDefault="00790D69" w:rsidP="00965F04">
            <w:pPr>
              <w:pStyle w:val="TableText"/>
            </w:pPr>
            <w:r w:rsidRPr="009F6A73">
              <w:t>A</w:t>
            </w:r>
            <w:r w:rsidR="00D042C0" w:rsidRPr="009F6A73">
              <w:t xml:space="preserve"> long-lived greenhouse gas</w:t>
            </w:r>
            <w:r w:rsidR="00BD61AD" w:rsidRPr="009F6A73">
              <w:t>,</w:t>
            </w:r>
            <w:r w:rsidR="00383479" w:rsidRPr="009F6A73">
              <w:t xml:space="preserve"> produced by burning fossil fuels</w:t>
            </w:r>
            <w:r w:rsidR="00BD61AD" w:rsidRPr="009F6A73">
              <w:t>, that</w:t>
            </w:r>
            <w:r w:rsidR="00D122C6" w:rsidRPr="009F6A73" w:rsidDel="00BD61AD">
              <w:t xml:space="preserve"> </w:t>
            </w:r>
            <w:r w:rsidR="00D042C0" w:rsidRPr="009F6A73">
              <w:t xml:space="preserve">stays in the atmosphere for hundreds to thousands of years. </w:t>
            </w:r>
          </w:p>
        </w:tc>
      </w:tr>
      <w:tr w:rsidR="00852B82" w:rsidRPr="009F6A73" w14:paraId="5CF490F1" w14:textId="77777777" w:rsidTr="00CD1F29">
        <w:tc>
          <w:tcPr>
            <w:tcW w:w="1333" w:type="pct"/>
          </w:tcPr>
          <w:p w14:paraId="3152F70C" w14:textId="12DA7E45" w:rsidR="00852B82" w:rsidRPr="009F6A73" w:rsidRDefault="00852B82" w:rsidP="00C9744C">
            <w:pPr>
              <w:pStyle w:val="TableText"/>
            </w:pPr>
            <w:r w:rsidRPr="009F6A73">
              <w:t>carbon sequestration</w:t>
            </w:r>
            <w:r w:rsidR="00CE3690" w:rsidRPr="009F6A73">
              <w:t>,</w:t>
            </w:r>
            <w:r w:rsidRPr="009F6A73">
              <w:t xml:space="preserve"> carbon sink</w:t>
            </w:r>
          </w:p>
        </w:tc>
        <w:tc>
          <w:tcPr>
            <w:tcW w:w="3667" w:type="pct"/>
          </w:tcPr>
          <w:p w14:paraId="56DC4FF7" w14:textId="456B6DAE" w:rsidR="00852B82" w:rsidRPr="009F6A73" w:rsidRDefault="00852B82" w:rsidP="00C9744C">
            <w:pPr>
              <w:pStyle w:val="TableText"/>
            </w:pPr>
            <w:r w:rsidRPr="009F6A73">
              <w:t xml:space="preserve">Any reservoir that absorbs more carbon than it releases, thereby lowering the overall concentration of </w:t>
            </w:r>
            <w:r w:rsidR="00DF0FC8" w:rsidRPr="009F6A73">
              <w:rPr>
                <w:rFonts w:eastAsia="Times New Roman"/>
              </w:rPr>
              <w:t>carbon dioxide</w:t>
            </w:r>
            <w:r w:rsidRPr="009F6A73">
              <w:t xml:space="preserve"> in the atmosphere. Examples include forests, vegetation, peatland and the ocean.</w:t>
            </w:r>
          </w:p>
        </w:tc>
      </w:tr>
      <w:tr w:rsidR="00852B82" w:rsidRPr="009F6A73" w14:paraId="6BD46BD7" w14:textId="77777777" w:rsidTr="00CD1F29">
        <w:tc>
          <w:tcPr>
            <w:tcW w:w="1333" w:type="pct"/>
          </w:tcPr>
          <w:p w14:paraId="6B2E65C0" w14:textId="200680B4" w:rsidR="00852B82" w:rsidRPr="009F6A73" w:rsidRDefault="00852B82" w:rsidP="00C9744C">
            <w:pPr>
              <w:pStyle w:val="TableText"/>
            </w:pPr>
            <w:r w:rsidRPr="009F6A73">
              <w:t>Climate Change Commission</w:t>
            </w:r>
            <w:r w:rsidR="00840D97" w:rsidRPr="009F6A73">
              <w:t xml:space="preserve"> | He Pou a Rangi</w:t>
            </w:r>
          </w:p>
        </w:tc>
        <w:tc>
          <w:tcPr>
            <w:tcW w:w="3667" w:type="pct"/>
          </w:tcPr>
          <w:p w14:paraId="6E025DC6" w14:textId="13E1BBAA" w:rsidR="00852B82" w:rsidRPr="009F6A73" w:rsidRDefault="00706E66" w:rsidP="00C9744C">
            <w:pPr>
              <w:pStyle w:val="TableText"/>
            </w:pPr>
            <w:r w:rsidRPr="009F6A73">
              <w:t>A Crown entity that gives independent, expert advice to the Government on climate change matters</w:t>
            </w:r>
            <w:r w:rsidR="0073208E" w:rsidRPr="009F6A73">
              <w:t>,</w:t>
            </w:r>
            <w:r w:rsidRPr="009F6A73">
              <w:t xml:space="preserve"> and monitors progress towards the Government’s mitigation and adaptation goals.</w:t>
            </w:r>
          </w:p>
        </w:tc>
      </w:tr>
      <w:tr w:rsidR="004A5025" w:rsidRPr="009F6A73" w14:paraId="0AFFD6BB" w14:textId="77777777" w:rsidTr="00CD1F29">
        <w:tc>
          <w:tcPr>
            <w:tcW w:w="1333" w:type="pct"/>
          </w:tcPr>
          <w:p w14:paraId="54F601CE" w14:textId="13DD6B6D" w:rsidR="004A5025" w:rsidRPr="009F6A73" w:rsidRDefault="004A5025" w:rsidP="00C9744C">
            <w:pPr>
              <w:pStyle w:val="TableText"/>
            </w:pPr>
            <w:r w:rsidRPr="009F6A73">
              <w:rPr>
                <w:rFonts w:cstheme="minorBidi"/>
              </w:rPr>
              <w:t>climate change</w:t>
            </w:r>
          </w:p>
        </w:tc>
        <w:tc>
          <w:tcPr>
            <w:tcW w:w="3667" w:type="pct"/>
          </w:tcPr>
          <w:p w14:paraId="7CB01AC4" w14:textId="13A8A3D4" w:rsidR="004A5025" w:rsidRPr="009F6A73" w:rsidRDefault="004A5025" w:rsidP="00C9744C">
            <w:pPr>
              <w:pStyle w:val="TableText"/>
            </w:pPr>
            <w:r w:rsidRPr="009F6A73">
              <w:rPr>
                <w:rFonts w:cstheme="minorBidi"/>
              </w:rPr>
              <w:t>A change in the state of the climate that can be identified (</w:t>
            </w:r>
            <w:proofErr w:type="spellStart"/>
            <w:r w:rsidRPr="009F6A73">
              <w:rPr>
                <w:rFonts w:cstheme="minorBidi"/>
              </w:rPr>
              <w:t>eg</w:t>
            </w:r>
            <w:proofErr w:type="spellEnd"/>
            <w:r w:rsidRPr="009F6A73">
              <w:rPr>
                <w:rFonts w:cstheme="minorBidi"/>
              </w:rPr>
              <w:t xml:space="preserve">, by using statistical tests) by changes or trends in the mean and/or the variability of its properties, and that persists for an extended period, typically decades to centuries. Includes natural internal climate processes and external climate forcings such as variations in solar cycles, volcanic eruptions and persistent anthropogenic changes in the composition of the atmosphere or in land use. The United Nations Framework Convention on Climate Change (UNFCCC) definition of climate change specifically </w:t>
            </w:r>
            <w:r w:rsidRPr="009F6A73">
              <w:rPr>
                <w:rFonts w:cstheme="minorBidi"/>
              </w:rPr>
              <w:lastRenderedPageBreak/>
              <w:t>links it to direct or indirect human causes, as: “a change of climate which is attributed directly or indirectly to human activity that alters the composition of the global atmosphere and which is in addition to natural climate variability observed over comparable time periods”. The UNFCCC thus makes a distinction between climate change attributable to human activities altering the atmospheric composition</w:t>
            </w:r>
            <w:r w:rsidR="00220056" w:rsidRPr="009F6A73">
              <w:rPr>
                <w:rFonts w:cstheme="minorBidi"/>
              </w:rPr>
              <w:t>,</w:t>
            </w:r>
            <w:r w:rsidRPr="009F6A73">
              <w:rPr>
                <w:rFonts w:cstheme="minorBidi"/>
              </w:rPr>
              <w:t xml:space="preserve"> and climate variability attributable to natural causes.</w:t>
            </w:r>
          </w:p>
        </w:tc>
      </w:tr>
      <w:tr w:rsidR="00C87E8C" w:rsidRPr="009F6A73" w14:paraId="33631957" w14:textId="77777777" w:rsidTr="00CD1F29">
        <w:tc>
          <w:tcPr>
            <w:tcW w:w="1333" w:type="pct"/>
          </w:tcPr>
          <w:p w14:paraId="2C0FC455" w14:textId="4CD020E2" w:rsidR="00C87E8C" w:rsidRPr="009F6A73" w:rsidRDefault="00C87E8C" w:rsidP="00C9744C">
            <w:pPr>
              <w:pStyle w:val="TableText"/>
            </w:pPr>
            <w:r w:rsidRPr="009F6A73">
              <w:lastRenderedPageBreak/>
              <w:t>Climate Change Response Act 2002</w:t>
            </w:r>
          </w:p>
        </w:tc>
        <w:tc>
          <w:tcPr>
            <w:tcW w:w="3667" w:type="pct"/>
          </w:tcPr>
          <w:p w14:paraId="73EBAD45" w14:textId="3B52C273" w:rsidR="00C87E8C" w:rsidRPr="009F6A73" w:rsidRDefault="00F271D4" w:rsidP="00C9744C">
            <w:pPr>
              <w:pStyle w:val="TableText"/>
            </w:pPr>
            <w:r w:rsidRPr="009F6A73">
              <w:t xml:space="preserve">An Act that creates </w:t>
            </w:r>
            <w:r w:rsidR="00F729C6" w:rsidRPr="009F6A73">
              <w:t>a legal framework to enable New Zealand to meet its international obligations under the United Nations Framework Convention on Climate Change, the Kyoto Protocol and the Paris Agreement.</w:t>
            </w:r>
          </w:p>
        </w:tc>
      </w:tr>
      <w:tr w:rsidR="00C941BD" w:rsidRPr="009F6A73" w14:paraId="0C11E35D" w14:textId="77777777" w:rsidTr="00CD1F29">
        <w:tc>
          <w:tcPr>
            <w:tcW w:w="1333" w:type="pct"/>
          </w:tcPr>
          <w:p w14:paraId="3DDE06A7" w14:textId="6EA2B6F3" w:rsidR="00C941BD" w:rsidRPr="009F6A73" w:rsidRDefault="00C941BD" w:rsidP="00A66733">
            <w:pPr>
              <w:pStyle w:val="TableText"/>
            </w:pPr>
            <w:r w:rsidRPr="009F6A73">
              <w:t xml:space="preserve">Climate Priorities Ministerial Group </w:t>
            </w:r>
          </w:p>
        </w:tc>
        <w:tc>
          <w:tcPr>
            <w:tcW w:w="3667" w:type="pct"/>
          </w:tcPr>
          <w:p w14:paraId="09B1FBB4" w14:textId="1ACBB2DF" w:rsidR="00C941BD" w:rsidRPr="009F6A73" w:rsidRDefault="009B28CC" w:rsidP="00A66733">
            <w:pPr>
              <w:pStyle w:val="TableText"/>
            </w:pPr>
            <w:r w:rsidRPr="009F6A73">
              <w:t>The Climate Priorities Ministerial Group</w:t>
            </w:r>
            <w:r w:rsidRPr="009F6A73" w:rsidDel="00C416F9">
              <w:t xml:space="preserve"> </w:t>
            </w:r>
            <w:r w:rsidRPr="009F6A73">
              <w:t xml:space="preserve">is a </w:t>
            </w:r>
            <w:r w:rsidR="004223B7" w:rsidRPr="009F6A73">
              <w:t>cross-</w:t>
            </w:r>
            <w:r w:rsidR="00C416F9" w:rsidRPr="009F6A73">
              <w:t>m</w:t>
            </w:r>
            <w:r w:rsidR="004223B7" w:rsidRPr="009F6A73">
              <w:t>inisterial governance group for climate change. Its purpose is to drive delivery and results across the Government’s climate change work programme, to ensure New Zealand’s international and domestic mitigation commitments and adaptation goals</w:t>
            </w:r>
            <w:r w:rsidR="00A17D8F" w:rsidRPr="009F6A73">
              <w:t xml:space="preserve"> are met</w:t>
            </w:r>
            <w:r w:rsidR="004223B7" w:rsidRPr="009F6A73">
              <w:t xml:space="preserve">. </w:t>
            </w:r>
          </w:p>
        </w:tc>
      </w:tr>
      <w:tr w:rsidR="00E95F5A" w:rsidRPr="009F6A73" w14:paraId="77CD5843" w14:textId="77777777" w:rsidTr="00CD1F29">
        <w:tc>
          <w:tcPr>
            <w:tcW w:w="1333" w:type="pct"/>
          </w:tcPr>
          <w:p w14:paraId="34B289E9" w14:textId="33C83936" w:rsidR="00E95F5A" w:rsidRPr="009F6A73" w:rsidRDefault="00E95F5A" w:rsidP="00C9744C">
            <w:pPr>
              <w:pStyle w:val="TableText"/>
            </w:pPr>
            <w:r w:rsidRPr="009F6A73">
              <w:rPr>
                <w:rFonts w:cstheme="minorBidi"/>
              </w:rPr>
              <w:t>climate resilience</w:t>
            </w:r>
          </w:p>
        </w:tc>
        <w:tc>
          <w:tcPr>
            <w:tcW w:w="3667" w:type="pct"/>
          </w:tcPr>
          <w:p w14:paraId="40618237" w14:textId="66299285" w:rsidR="00E95F5A" w:rsidRPr="009F6A73" w:rsidRDefault="00E95F5A" w:rsidP="00C9744C">
            <w:pPr>
              <w:pStyle w:val="TableText"/>
            </w:pPr>
            <w:r w:rsidRPr="009F6A73">
              <w:rPr>
                <w:rFonts w:cstheme="minorBidi"/>
              </w:rPr>
              <w:t>The ability to anticipate, prepare for and respond to the impacts of a changing climate, including the impacts that we can anticipate and the impacts of extreme events. It involves planning now for sea-level rise and more frequent flooding. It is also about being ready to respond to extreme events such as forest fires or extreme floods, and to trends in precipitation and temperature that emerge over time</w:t>
            </w:r>
            <w:r w:rsidR="00873423" w:rsidRPr="009F6A73">
              <w:rPr>
                <w:rFonts w:cstheme="minorBidi"/>
              </w:rPr>
              <w:t>,</w:t>
            </w:r>
            <w:r w:rsidRPr="009F6A73">
              <w:rPr>
                <w:rFonts w:cstheme="minorBidi"/>
              </w:rPr>
              <w:t xml:space="preserve"> such as droughts.</w:t>
            </w:r>
          </w:p>
        </w:tc>
      </w:tr>
      <w:tr w:rsidR="00E95F5A" w:rsidRPr="009F6A73" w14:paraId="14FC0D3A" w14:textId="77777777" w:rsidTr="00CD1F29">
        <w:tc>
          <w:tcPr>
            <w:tcW w:w="1333" w:type="pct"/>
          </w:tcPr>
          <w:p w14:paraId="6EB306E6" w14:textId="0F7BE029" w:rsidR="00E95F5A" w:rsidRPr="009F6A73" w:rsidRDefault="00E95F5A" w:rsidP="00C9744C">
            <w:pPr>
              <w:pStyle w:val="TableText"/>
            </w:pPr>
            <w:r w:rsidRPr="009F6A73">
              <w:rPr>
                <w:rFonts w:cstheme="minorBidi"/>
              </w:rPr>
              <w:t>co-benefit</w:t>
            </w:r>
          </w:p>
        </w:tc>
        <w:tc>
          <w:tcPr>
            <w:tcW w:w="3667" w:type="pct"/>
          </w:tcPr>
          <w:p w14:paraId="651C97E5" w14:textId="50CD56F8" w:rsidR="00E95F5A" w:rsidRPr="009F6A73" w:rsidRDefault="00E95F5A" w:rsidP="00C9744C">
            <w:pPr>
              <w:pStyle w:val="TableText"/>
            </w:pPr>
            <w:r w:rsidRPr="009F6A73">
              <w:rPr>
                <w:rFonts w:cstheme="minorBidi"/>
              </w:rPr>
              <w:t>A positive effect that a policy or measure aimed at one objective has on another objective, thereby increasing the total benefit to society or the environment.</w:t>
            </w:r>
          </w:p>
        </w:tc>
      </w:tr>
      <w:tr w:rsidR="001C5CDD" w:rsidRPr="009F6A73" w14:paraId="5A87B638" w14:textId="77777777" w:rsidTr="00CD1F29">
        <w:tc>
          <w:tcPr>
            <w:tcW w:w="1333" w:type="pct"/>
          </w:tcPr>
          <w:p w14:paraId="6856FDB6" w14:textId="13AA1397" w:rsidR="001C5CDD" w:rsidRPr="009F6A73" w:rsidRDefault="001C5CDD" w:rsidP="00A66733">
            <w:pPr>
              <w:pStyle w:val="TableText"/>
            </w:pPr>
            <w:r w:rsidRPr="009F6A73">
              <w:t>complementary polic</w:t>
            </w:r>
            <w:r w:rsidR="00CD7274" w:rsidRPr="009F6A73">
              <w:t>ies</w:t>
            </w:r>
          </w:p>
        </w:tc>
        <w:tc>
          <w:tcPr>
            <w:tcW w:w="3667" w:type="pct"/>
          </w:tcPr>
          <w:p w14:paraId="6C502AD2" w14:textId="5131FAA4" w:rsidR="001C5CDD" w:rsidRPr="009F6A73" w:rsidRDefault="00CD7274" w:rsidP="00A66733">
            <w:pPr>
              <w:pStyle w:val="TableText"/>
            </w:pPr>
            <w:r w:rsidRPr="009F6A73">
              <w:t xml:space="preserve">Policies </w:t>
            </w:r>
            <w:r w:rsidR="00897659" w:rsidRPr="009F6A73">
              <w:t>that</w:t>
            </w:r>
            <w:r w:rsidRPr="009F6A73">
              <w:t xml:space="preserve"> support and strengthen core policies such as emissions pricing</w:t>
            </w:r>
            <w:r w:rsidR="00E70D6B" w:rsidRPr="009F6A73">
              <w:t>.</w:t>
            </w:r>
          </w:p>
        </w:tc>
      </w:tr>
      <w:tr w:rsidR="00E95F5A" w:rsidRPr="009F6A73" w14:paraId="60EDECCD" w14:textId="77777777" w:rsidTr="00CD1F29">
        <w:tc>
          <w:tcPr>
            <w:tcW w:w="1333" w:type="pct"/>
          </w:tcPr>
          <w:p w14:paraId="17F0069F" w14:textId="1E5344F6" w:rsidR="00E95F5A" w:rsidRPr="009F6A73" w:rsidRDefault="00E95F5A" w:rsidP="00C9744C">
            <w:pPr>
              <w:pStyle w:val="TableText"/>
              <w:rPr>
                <w:highlight w:val="yellow"/>
              </w:rPr>
            </w:pPr>
            <w:r w:rsidRPr="009F6A73">
              <w:t>decarbonise</w:t>
            </w:r>
          </w:p>
        </w:tc>
        <w:tc>
          <w:tcPr>
            <w:tcW w:w="3667" w:type="pct"/>
          </w:tcPr>
          <w:p w14:paraId="6E3ACD96" w14:textId="741DFE6A" w:rsidR="00E95F5A" w:rsidRPr="009F6A73" w:rsidRDefault="00E95F5A" w:rsidP="00C9744C">
            <w:pPr>
              <w:pStyle w:val="TableText"/>
              <w:rPr>
                <w:highlight w:val="yellow"/>
              </w:rPr>
            </w:pPr>
            <w:r w:rsidRPr="009F6A73">
              <w:t>Reduce greenhouse gas emissions, for example, through low-emissions power sources and electrification.</w:t>
            </w:r>
          </w:p>
        </w:tc>
      </w:tr>
      <w:tr w:rsidR="00E95F5A" w:rsidRPr="009F6A73" w14:paraId="476118F8" w14:textId="77777777" w:rsidTr="00CD1F29">
        <w:tc>
          <w:tcPr>
            <w:tcW w:w="1333" w:type="pct"/>
          </w:tcPr>
          <w:p w14:paraId="713E9DA2" w14:textId="7307B1F7" w:rsidR="00E95F5A" w:rsidRPr="009F6A73" w:rsidRDefault="00E95F5A" w:rsidP="00C9744C">
            <w:pPr>
              <w:pStyle w:val="TableText"/>
            </w:pPr>
            <w:r w:rsidRPr="009F6A73">
              <w:t>emissions</w:t>
            </w:r>
          </w:p>
        </w:tc>
        <w:tc>
          <w:tcPr>
            <w:tcW w:w="3667" w:type="pct"/>
          </w:tcPr>
          <w:p w14:paraId="0A32512E" w14:textId="64FC0035" w:rsidR="00E95F5A" w:rsidRPr="009F6A73" w:rsidRDefault="00E95F5A" w:rsidP="00C9744C">
            <w:pPr>
              <w:pStyle w:val="TableText"/>
              <w:rPr>
                <w:highlight w:val="yellow"/>
              </w:rPr>
            </w:pPr>
            <w:r w:rsidRPr="009F6A73">
              <w:t>Greenhouse gases released into the atmosphere, where they trap heat or radiation.</w:t>
            </w:r>
          </w:p>
        </w:tc>
      </w:tr>
      <w:tr w:rsidR="00E95F5A" w:rsidRPr="009F6A73" w14:paraId="5B2602E9" w14:textId="77777777" w:rsidTr="00CD1F29">
        <w:tc>
          <w:tcPr>
            <w:tcW w:w="1333" w:type="pct"/>
          </w:tcPr>
          <w:p w14:paraId="0380D42D" w14:textId="5C4A9569" w:rsidR="00E95F5A" w:rsidRPr="009F6A73" w:rsidRDefault="00E95F5A" w:rsidP="00C9744C">
            <w:pPr>
              <w:pStyle w:val="TableText"/>
            </w:pPr>
            <w:r w:rsidRPr="009F6A73">
              <w:t>emissions budget</w:t>
            </w:r>
          </w:p>
        </w:tc>
        <w:tc>
          <w:tcPr>
            <w:tcW w:w="3667" w:type="pct"/>
          </w:tcPr>
          <w:p w14:paraId="00586BA3" w14:textId="32A0DC2D" w:rsidR="00E95F5A" w:rsidRPr="009F6A73" w:rsidRDefault="00E95F5A" w:rsidP="00C9744C">
            <w:pPr>
              <w:pStyle w:val="TableText"/>
              <w:rPr>
                <w:highlight w:val="yellow"/>
              </w:rPr>
            </w:pPr>
            <w:r w:rsidRPr="009F6A73">
              <w:t>The cumulative amount of greenhouse gases that can be emitted in New Zealand over five-year periods prescribed in the Climate Change Response Act 2002. Three successive emissions budgets must be in place at any given time.</w:t>
            </w:r>
          </w:p>
        </w:tc>
      </w:tr>
      <w:tr w:rsidR="000E1574" w:rsidRPr="009F6A73" w14:paraId="2A93C167" w14:textId="77777777" w:rsidTr="00CD1F29">
        <w:tc>
          <w:tcPr>
            <w:tcW w:w="1333" w:type="pct"/>
          </w:tcPr>
          <w:p w14:paraId="261E914A" w14:textId="7C796F89" w:rsidR="000E1574" w:rsidRPr="009F6A73" w:rsidRDefault="000E1574" w:rsidP="00C9744C">
            <w:pPr>
              <w:pStyle w:val="TableText"/>
              <w:rPr>
                <w:color w:val="DA6C28" w:themeColor="accent6"/>
              </w:rPr>
            </w:pPr>
            <w:r w:rsidRPr="009F6A73">
              <w:t>emissions leakage</w:t>
            </w:r>
          </w:p>
        </w:tc>
        <w:tc>
          <w:tcPr>
            <w:tcW w:w="3667" w:type="pct"/>
          </w:tcPr>
          <w:p w14:paraId="7DB88358" w14:textId="06D3337C" w:rsidR="000E1574" w:rsidRPr="009F6A73" w:rsidRDefault="00A66733" w:rsidP="00C9744C">
            <w:pPr>
              <w:pStyle w:val="TableText"/>
              <w:rPr>
                <w:color w:val="DA6C28" w:themeColor="accent6"/>
              </w:rPr>
            </w:pPr>
            <w:r w:rsidRPr="009F6A73">
              <w:t>Where</w:t>
            </w:r>
            <w:r w:rsidR="007042CC" w:rsidRPr="009F6A73">
              <w:t xml:space="preserve"> measures to reduce emissions in one country </w:t>
            </w:r>
            <w:proofErr w:type="gramStart"/>
            <w:r w:rsidRPr="009F6A73">
              <w:t>lead</w:t>
            </w:r>
            <w:proofErr w:type="gramEnd"/>
            <w:r w:rsidRPr="009F6A73">
              <w:t xml:space="preserve"> to production</w:t>
            </w:r>
            <w:r w:rsidR="00C44F43" w:rsidRPr="009F6A73">
              <w:t>, and associated emissions,</w:t>
            </w:r>
            <w:r w:rsidRPr="009F6A73">
              <w:t xml:space="preserve"> increasing</w:t>
            </w:r>
            <w:r w:rsidR="007042CC" w:rsidRPr="009F6A73">
              <w:t xml:space="preserve"> </w:t>
            </w:r>
            <w:r w:rsidRPr="009F6A73">
              <w:t>(</w:t>
            </w:r>
            <w:proofErr w:type="spellStart"/>
            <w:r w:rsidRPr="009F6A73">
              <w:t>eg</w:t>
            </w:r>
            <w:proofErr w:type="spellEnd"/>
            <w:r w:rsidR="0068604C" w:rsidRPr="009F6A73">
              <w:t>,</w:t>
            </w:r>
            <w:r w:rsidRPr="009F6A73">
              <w:t xml:space="preserve"> because of a business relocating) </w:t>
            </w:r>
            <w:r w:rsidR="007042CC" w:rsidRPr="009F6A73">
              <w:t>in another</w:t>
            </w:r>
            <w:r w:rsidRPr="009F6A73">
              <w:t xml:space="preserve"> country without an emissions cap. This</w:t>
            </w:r>
            <w:r w:rsidRPr="009F6A73" w:rsidDel="009076D3">
              <w:t xml:space="preserve"> </w:t>
            </w:r>
            <w:r w:rsidRPr="009F6A73">
              <w:t>may</w:t>
            </w:r>
            <w:r w:rsidR="00AD187D" w:rsidRPr="009F6A73">
              <w:t xml:space="preserve"> </w:t>
            </w:r>
            <w:r w:rsidRPr="009F6A73" w:rsidDel="009076D3">
              <w:t>result</w:t>
            </w:r>
            <w:r w:rsidR="00AD187D" w:rsidRPr="009F6A73">
              <w:t xml:space="preserve"> in no </w:t>
            </w:r>
            <w:r w:rsidRPr="009F6A73">
              <w:t>global</w:t>
            </w:r>
            <w:r w:rsidR="00AD187D" w:rsidRPr="009F6A73">
              <w:t xml:space="preserve"> emissions reduction</w:t>
            </w:r>
            <w:r w:rsidRPr="009F6A73">
              <w:t xml:space="preserve"> or even increase global emissions</w:t>
            </w:r>
            <w:r w:rsidR="00AD187D" w:rsidRPr="009F6A73">
              <w:t>.</w:t>
            </w:r>
            <w:r w:rsidRPr="009F6A73">
              <w:t xml:space="preserve"> Also known as carbon leakage.</w:t>
            </w:r>
          </w:p>
        </w:tc>
      </w:tr>
      <w:tr w:rsidR="00E95F5A" w:rsidRPr="009F6A73" w14:paraId="7A5B9E04" w14:textId="77777777" w:rsidTr="00CD1F29">
        <w:tc>
          <w:tcPr>
            <w:tcW w:w="1333" w:type="pct"/>
          </w:tcPr>
          <w:p w14:paraId="0CADDD14" w14:textId="6415C5B2" w:rsidR="00E95F5A" w:rsidRPr="009F6A73" w:rsidRDefault="00E95F5A" w:rsidP="00C9744C">
            <w:pPr>
              <w:pStyle w:val="TableText"/>
            </w:pPr>
            <w:r w:rsidRPr="009F6A73">
              <w:t>emissions reduction plan</w:t>
            </w:r>
            <w:r w:rsidR="00216123" w:rsidRPr="009F6A73">
              <w:t xml:space="preserve"> (ERP)</w:t>
            </w:r>
          </w:p>
        </w:tc>
        <w:tc>
          <w:tcPr>
            <w:tcW w:w="3667" w:type="pct"/>
          </w:tcPr>
          <w:p w14:paraId="05070BC8" w14:textId="2A0E0640" w:rsidR="00E95F5A" w:rsidRPr="009F6A73" w:rsidRDefault="00E95F5A" w:rsidP="00C9744C">
            <w:pPr>
              <w:pStyle w:val="TableText"/>
              <w:rPr>
                <w:highlight w:val="yellow"/>
              </w:rPr>
            </w:pPr>
            <w:r w:rsidRPr="009F6A73">
              <w:t>A plan that sets out the policies and strategies to meet emissions budgets by reducing emissions and increasing removals. A new</w:t>
            </w:r>
            <w:r w:rsidRPr="009F6A73" w:rsidDel="00EE103D">
              <w:t xml:space="preserve"> </w:t>
            </w:r>
            <w:r w:rsidRPr="009F6A73">
              <w:t>plan must be in place before the beginning of each emissions budget period.</w:t>
            </w:r>
          </w:p>
        </w:tc>
      </w:tr>
      <w:tr w:rsidR="001E28FD" w:rsidRPr="009F6A73" w14:paraId="2946226A" w14:textId="77777777" w:rsidTr="00CD1F29">
        <w:tc>
          <w:tcPr>
            <w:tcW w:w="1333" w:type="pct"/>
          </w:tcPr>
          <w:p w14:paraId="479CF9DB" w14:textId="3F91DC0F" w:rsidR="001E28FD" w:rsidRPr="009F6A73" w:rsidRDefault="001E28FD" w:rsidP="00C9744C">
            <w:pPr>
              <w:pStyle w:val="TableText"/>
            </w:pPr>
            <w:r w:rsidRPr="009F6A73">
              <w:t>fossil fuels</w:t>
            </w:r>
          </w:p>
        </w:tc>
        <w:tc>
          <w:tcPr>
            <w:tcW w:w="3667" w:type="pct"/>
          </w:tcPr>
          <w:p w14:paraId="6C2A2E7B" w14:textId="543AEF30" w:rsidR="001E28FD" w:rsidRPr="009F6A73" w:rsidRDefault="001E28FD" w:rsidP="00C9744C">
            <w:pPr>
              <w:pStyle w:val="TableText"/>
            </w:pPr>
            <w:r w:rsidRPr="009F6A73">
              <w:t>Natural fuels formed in the geological past from the remains of living organisms, for example, coal and natural gas. When used as fuel, these emit greenhouse gases.</w:t>
            </w:r>
          </w:p>
        </w:tc>
      </w:tr>
      <w:tr w:rsidR="00F77280" w:rsidRPr="009F6A73" w14:paraId="50FBD781" w14:textId="77777777" w:rsidTr="00CD1F29">
        <w:tc>
          <w:tcPr>
            <w:tcW w:w="1333" w:type="pct"/>
          </w:tcPr>
          <w:p w14:paraId="3F8CB38D" w14:textId="0E6DB00F" w:rsidR="00F77280" w:rsidRPr="009F6A73" w:rsidRDefault="00F77280" w:rsidP="00C9744C">
            <w:pPr>
              <w:pStyle w:val="TableText"/>
            </w:pPr>
            <w:r w:rsidRPr="009F6A73">
              <w:t>greenhouse gases</w:t>
            </w:r>
          </w:p>
        </w:tc>
        <w:tc>
          <w:tcPr>
            <w:tcW w:w="3667" w:type="pct"/>
          </w:tcPr>
          <w:p w14:paraId="13D0EC09" w14:textId="4DF98AA1" w:rsidR="00F77280" w:rsidRPr="009F6A73" w:rsidRDefault="00C20DAC" w:rsidP="00C9744C">
            <w:pPr>
              <w:pStyle w:val="TableText"/>
            </w:pPr>
            <w:r w:rsidRPr="009F6A73">
              <w:t>Atmospheric gases that trap or absorb heat and contribute to climate change. The gases covered by the Climate Change Response Act 2002 are carbon dioxide (CO</w:t>
            </w:r>
            <w:r w:rsidRPr="009F6A73">
              <w:rPr>
                <w:vertAlign w:val="subscript"/>
              </w:rPr>
              <w:t>2</w:t>
            </w:r>
            <w:r w:rsidRPr="009F6A73">
              <w:t>), methane (CH</w:t>
            </w:r>
            <w:r w:rsidRPr="009F6A73">
              <w:rPr>
                <w:vertAlign w:val="subscript"/>
              </w:rPr>
              <w:t>4</w:t>
            </w:r>
            <w:r w:rsidRPr="009F6A73">
              <w:t>), nitrous oxide (N</w:t>
            </w:r>
            <w:r w:rsidRPr="009F6A73">
              <w:rPr>
                <w:vertAlign w:val="subscript"/>
              </w:rPr>
              <w:t>2</w:t>
            </w:r>
            <w:r w:rsidRPr="009F6A73">
              <w:t>O), hydrofluorocarbons (HFCs), perfluorocarbons (PFCs) and sulphur hexafluoride (SF</w:t>
            </w:r>
            <w:r w:rsidRPr="009F6A73">
              <w:rPr>
                <w:vertAlign w:val="subscript"/>
              </w:rPr>
              <w:t>6</w:t>
            </w:r>
            <w:r w:rsidRPr="009F6A73">
              <w:t>).</w:t>
            </w:r>
          </w:p>
        </w:tc>
      </w:tr>
      <w:tr w:rsidR="008E08F6" w:rsidRPr="009F6A73" w14:paraId="1D659090" w14:textId="77777777" w:rsidTr="00CD1F29">
        <w:tc>
          <w:tcPr>
            <w:tcW w:w="1333" w:type="pct"/>
          </w:tcPr>
          <w:p w14:paraId="578EA0F0" w14:textId="789D4F18" w:rsidR="003B6AC5" w:rsidRPr="009F6A73" w:rsidRDefault="007B2CC3" w:rsidP="00A66733">
            <w:pPr>
              <w:pStyle w:val="TableText"/>
            </w:pPr>
            <w:r w:rsidRPr="009F6A73">
              <w:t>g</w:t>
            </w:r>
            <w:r w:rsidR="003B6AC5" w:rsidRPr="009F6A73">
              <w:t>ross emissions</w:t>
            </w:r>
          </w:p>
        </w:tc>
        <w:tc>
          <w:tcPr>
            <w:tcW w:w="3667" w:type="pct"/>
          </w:tcPr>
          <w:p w14:paraId="15C10137" w14:textId="2D1F3B91" w:rsidR="003B6AC5" w:rsidRPr="009F6A73" w:rsidRDefault="00B640B6" w:rsidP="00A66733">
            <w:pPr>
              <w:pStyle w:val="TableText"/>
            </w:pPr>
            <w:r w:rsidRPr="009F6A73">
              <w:t xml:space="preserve">Total greenhouse gas emissions from human activity. </w:t>
            </w:r>
            <w:r w:rsidR="00251F09" w:rsidRPr="009F6A73">
              <w:t>(</w:t>
            </w:r>
            <w:proofErr w:type="spellStart"/>
            <w:r w:rsidR="004E6C54" w:rsidRPr="009F6A73">
              <w:t>eg</w:t>
            </w:r>
            <w:proofErr w:type="spellEnd"/>
            <w:r w:rsidR="004E6C54" w:rsidRPr="009F6A73">
              <w:t>,</w:t>
            </w:r>
            <w:r w:rsidR="00251F09" w:rsidRPr="009F6A73">
              <w:t xml:space="preserve"> emissions released from </w:t>
            </w:r>
            <w:r w:rsidR="00E241AD" w:rsidRPr="009F6A73">
              <w:t>burning coal</w:t>
            </w:r>
            <w:r w:rsidR="007B2CC3" w:rsidRPr="009F6A73">
              <w:t xml:space="preserve"> or other fossil fuels</w:t>
            </w:r>
            <w:r w:rsidR="00E241AD" w:rsidRPr="009F6A73">
              <w:t>)</w:t>
            </w:r>
            <w:r w:rsidR="007B2CC3" w:rsidRPr="009F6A73">
              <w:t>.</w:t>
            </w:r>
            <w:r w:rsidR="00E241AD" w:rsidRPr="009F6A73">
              <w:t xml:space="preserve"> </w:t>
            </w:r>
          </w:p>
        </w:tc>
      </w:tr>
      <w:tr w:rsidR="00F77280" w:rsidRPr="009F6A73" w14:paraId="3E5F6B12" w14:textId="77777777" w:rsidTr="00CD1F29">
        <w:tc>
          <w:tcPr>
            <w:tcW w:w="1333" w:type="pct"/>
          </w:tcPr>
          <w:p w14:paraId="0D54985D" w14:textId="6D9B5679" w:rsidR="00F77280" w:rsidRPr="009F6A73" w:rsidRDefault="00F77280" w:rsidP="00C9744C">
            <w:pPr>
              <w:pStyle w:val="TableText"/>
            </w:pPr>
            <w:r w:rsidRPr="009F6A73">
              <w:t>hap</w:t>
            </w:r>
            <w:r w:rsidRPr="009F6A73">
              <w:rPr>
                <w:rFonts w:cs="Calibri"/>
              </w:rPr>
              <w:t>ū</w:t>
            </w:r>
          </w:p>
        </w:tc>
        <w:tc>
          <w:tcPr>
            <w:tcW w:w="3667" w:type="pct"/>
          </w:tcPr>
          <w:p w14:paraId="0165EDC6" w14:textId="094E813F" w:rsidR="00F77280" w:rsidRPr="009F6A73" w:rsidRDefault="00F77280" w:rsidP="00C9744C">
            <w:pPr>
              <w:pStyle w:val="TableText"/>
            </w:pPr>
            <w:r w:rsidRPr="009F6A73">
              <w:t>Kinship group, clan, subtribe.</w:t>
            </w:r>
          </w:p>
        </w:tc>
      </w:tr>
      <w:tr w:rsidR="00F77280" w:rsidRPr="009F6A73" w14:paraId="3C59B5EF" w14:textId="77777777" w:rsidTr="00CD1F29">
        <w:tc>
          <w:tcPr>
            <w:tcW w:w="1333" w:type="pct"/>
          </w:tcPr>
          <w:p w14:paraId="1D25BCC4" w14:textId="58A55BC7" w:rsidR="00F77280" w:rsidRPr="009F6A73" w:rsidRDefault="00F77280" w:rsidP="0008186B">
            <w:pPr>
              <w:pStyle w:val="TableText"/>
              <w:keepNext/>
            </w:pPr>
            <w:r w:rsidRPr="009F6A73">
              <w:rPr>
                <w:rFonts w:cstheme="minorBidi"/>
              </w:rPr>
              <w:lastRenderedPageBreak/>
              <w:t>impact</w:t>
            </w:r>
          </w:p>
        </w:tc>
        <w:tc>
          <w:tcPr>
            <w:tcW w:w="3667" w:type="pct"/>
          </w:tcPr>
          <w:p w14:paraId="4BC76AD1" w14:textId="43724A5A" w:rsidR="00F77280" w:rsidRPr="009F6A73" w:rsidRDefault="00F77280" w:rsidP="00C9744C">
            <w:pPr>
              <w:pStyle w:val="TableText"/>
            </w:pPr>
            <w:r w:rsidRPr="009F6A73">
              <w:rPr>
                <w:rFonts w:cstheme="minorBidi"/>
              </w:rPr>
              <w:t>The consequences of realised risks on natural and human systems, where risks result from the interactions of climate-related hazards (including extreme weather events), exposure and vulnerability. They are generally effects on human lives, livelihoods, health and wellbeing; ecosystems and species; economic, social and cultural assets; services (including ecosystem services); and infrastructure. They can be harmful or beneficial. Also known as consequences or outcomes.</w:t>
            </w:r>
          </w:p>
        </w:tc>
      </w:tr>
      <w:tr w:rsidR="00DD1D47" w:rsidRPr="009F6A73" w14:paraId="60EEBC73" w14:textId="77777777" w:rsidTr="00CD1F29">
        <w:tc>
          <w:tcPr>
            <w:tcW w:w="1333" w:type="pct"/>
          </w:tcPr>
          <w:p w14:paraId="7762FE4B" w14:textId="022D4EF9" w:rsidR="00DD1D47" w:rsidRPr="009F6A73" w:rsidRDefault="00DD1D47" w:rsidP="00C9744C">
            <w:pPr>
              <w:pStyle w:val="TableText"/>
            </w:pPr>
            <w:r w:rsidRPr="009F6A73">
              <w:t>Industrial pro</w:t>
            </w:r>
            <w:r w:rsidR="000E7B64" w:rsidRPr="009F6A73">
              <w:t>cesses and product use (</w:t>
            </w:r>
            <w:r w:rsidRPr="009F6A73">
              <w:t>IPPU</w:t>
            </w:r>
            <w:r w:rsidR="000E7B64" w:rsidRPr="009F6A73">
              <w:t>)</w:t>
            </w:r>
          </w:p>
        </w:tc>
        <w:tc>
          <w:tcPr>
            <w:tcW w:w="3667" w:type="pct"/>
          </w:tcPr>
          <w:p w14:paraId="2BC2882C" w14:textId="472FCB26" w:rsidR="00DD1D47" w:rsidRPr="009F6A73" w:rsidRDefault="00C93B03" w:rsidP="00C9744C">
            <w:pPr>
              <w:pStyle w:val="TableText"/>
            </w:pPr>
            <w:r w:rsidRPr="009F6A73">
              <w:t xml:space="preserve">A sector that covers the </w:t>
            </w:r>
            <w:r w:rsidR="002F2C6E" w:rsidRPr="009F6A73">
              <w:t xml:space="preserve">emissions from </w:t>
            </w:r>
            <w:r w:rsidR="00F759C8" w:rsidRPr="009F6A73">
              <w:t>industrial activities which are not directly the result of energy consumed during the process. This includes emissions from industrial processes that physically or chemically transform materials (</w:t>
            </w:r>
            <w:proofErr w:type="spellStart"/>
            <w:r w:rsidR="00F978EE" w:rsidRPr="009F6A73">
              <w:t>eg</w:t>
            </w:r>
            <w:proofErr w:type="spellEnd"/>
            <w:r w:rsidR="00F978EE" w:rsidRPr="009F6A73">
              <w:t>,</w:t>
            </w:r>
            <w:r w:rsidR="00F759C8" w:rsidRPr="009F6A73">
              <w:t xml:space="preserve"> emissions associated with concrete production) and the use of man-made greenhouse gases in products – namely refrigerants.</w:t>
            </w:r>
          </w:p>
        </w:tc>
      </w:tr>
      <w:tr w:rsidR="00F77280" w:rsidRPr="009F6A73" w14:paraId="4C6E1139" w14:textId="77777777" w:rsidTr="00CD1F29">
        <w:tc>
          <w:tcPr>
            <w:tcW w:w="1333" w:type="pct"/>
          </w:tcPr>
          <w:p w14:paraId="4770BAEF" w14:textId="35978B1A" w:rsidR="00F77280" w:rsidRPr="009F6A73" w:rsidRDefault="00F77280" w:rsidP="00C9744C">
            <w:pPr>
              <w:pStyle w:val="TableText"/>
              <w:rPr>
                <w:highlight w:val="yellow"/>
              </w:rPr>
            </w:pPr>
            <w:r w:rsidRPr="009F6A73">
              <w:t>iwi</w:t>
            </w:r>
          </w:p>
        </w:tc>
        <w:tc>
          <w:tcPr>
            <w:tcW w:w="3667" w:type="pct"/>
          </w:tcPr>
          <w:p w14:paraId="4AC04042" w14:textId="129B2954" w:rsidR="00F77280" w:rsidRPr="009F6A73" w:rsidRDefault="00F77280" w:rsidP="00C9744C">
            <w:pPr>
              <w:pStyle w:val="TableText"/>
            </w:pPr>
            <w:r w:rsidRPr="009F6A73">
              <w:t>Tribe, large group descended from a common ancestor.</w:t>
            </w:r>
          </w:p>
        </w:tc>
      </w:tr>
      <w:tr w:rsidR="00F77280" w:rsidRPr="009F6A73" w14:paraId="2E26EC2D" w14:textId="77777777" w:rsidTr="00CD1F29">
        <w:tc>
          <w:tcPr>
            <w:tcW w:w="1333" w:type="pct"/>
          </w:tcPr>
          <w:p w14:paraId="54392BDB" w14:textId="263F36F7" w:rsidR="00F77280" w:rsidRPr="009F6A73" w:rsidRDefault="00F77280" w:rsidP="00C9744C">
            <w:pPr>
              <w:pStyle w:val="TableText"/>
            </w:pPr>
            <w:r w:rsidRPr="009F6A73">
              <w:rPr>
                <w:rFonts w:cstheme="minorBidi"/>
              </w:rPr>
              <w:t>land use</w:t>
            </w:r>
          </w:p>
        </w:tc>
        <w:tc>
          <w:tcPr>
            <w:tcW w:w="3667" w:type="pct"/>
          </w:tcPr>
          <w:p w14:paraId="7A7C4874" w14:textId="22B1110F" w:rsidR="00F77280" w:rsidRPr="009F6A73" w:rsidRDefault="007E6A40" w:rsidP="00522A67">
            <w:pPr>
              <w:pStyle w:val="TableText"/>
            </w:pPr>
            <w:r w:rsidRPr="009F6A73">
              <w:rPr>
                <w:rFonts w:cstheme="minorBidi"/>
              </w:rPr>
              <w:t>T</w:t>
            </w:r>
            <w:r w:rsidR="00F77280" w:rsidRPr="009F6A73">
              <w:rPr>
                <w:rFonts w:cstheme="minorBidi"/>
              </w:rPr>
              <w:t>he arrangements, activities and inputs that people undertake in a certain type of land cover (</w:t>
            </w:r>
            <w:proofErr w:type="spellStart"/>
            <w:r w:rsidR="00F77280" w:rsidRPr="009F6A73">
              <w:rPr>
                <w:rFonts w:cstheme="minorBidi"/>
              </w:rPr>
              <w:t>eg</w:t>
            </w:r>
            <w:proofErr w:type="spellEnd"/>
            <w:r w:rsidR="00F77280" w:rsidRPr="009F6A73">
              <w:rPr>
                <w:rFonts w:cstheme="minorBidi"/>
              </w:rPr>
              <w:t xml:space="preserve">, forest land, cropland, grassland, wetland and settlements). </w:t>
            </w:r>
          </w:p>
          <w:p w14:paraId="305453FD" w14:textId="0CF48926" w:rsidR="00F77280" w:rsidRPr="009F6A73" w:rsidRDefault="00F77280" w:rsidP="00C9744C">
            <w:pPr>
              <w:pStyle w:val="TableText"/>
            </w:pPr>
            <w:r w:rsidRPr="009F6A73">
              <w:rPr>
                <w:rFonts w:cstheme="minorBidi"/>
              </w:rPr>
              <w:t>Alternatively, the social and economic purposes for which land is managed (</w:t>
            </w:r>
            <w:proofErr w:type="spellStart"/>
            <w:r w:rsidRPr="009F6A73">
              <w:rPr>
                <w:rFonts w:cstheme="minorBidi"/>
              </w:rPr>
              <w:t>eg</w:t>
            </w:r>
            <w:proofErr w:type="spellEnd"/>
            <w:r w:rsidRPr="009F6A73">
              <w:rPr>
                <w:rFonts w:cstheme="minorBidi"/>
              </w:rPr>
              <w:t>, grazing, timber extraction, conservation and city dwelling).</w:t>
            </w:r>
          </w:p>
        </w:tc>
      </w:tr>
      <w:tr w:rsidR="00537F8E" w:rsidRPr="009F6A73" w14:paraId="37479DD0" w14:textId="77777777" w:rsidTr="00CD1F29">
        <w:tc>
          <w:tcPr>
            <w:tcW w:w="1333" w:type="pct"/>
          </w:tcPr>
          <w:p w14:paraId="619ECD80" w14:textId="2CF00D5D" w:rsidR="00BE6C08" w:rsidRPr="009F6A73" w:rsidRDefault="00BE6C08" w:rsidP="00BE6C08">
            <w:pPr>
              <w:pStyle w:val="TableText"/>
            </w:pPr>
            <w:r w:rsidRPr="009F6A73">
              <w:t>land use, land-use change and forestry (LULUCF)</w:t>
            </w:r>
            <w:r w:rsidR="00873423" w:rsidRPr="009F6A73">
              <w:t xml:space="preserve"> sector</w:t>
            </w:r>
          </w:p>
        </w:tc>
        <w:tc>
          <w:tcPr>
            <w:tcW w:w="3667" w:type="pct"/>
          </w:tcPr>
          <w:p w14:paraId="243E83F7" w14:textId="4699430B" w:rsidR="00BE6C08" w:rsidRPr="009F6A73" w:rsidRDefault="00873423" w:rsidP="00BE6C08">
            <w:pPr>
              <w:pStyle w:val="TableText"/>
            </w:pPr>
            <w:r w:rsidRPr="009F6A73">
              <w:t>A</w:t>
            </w:r>
            <w:r w:rsidR="00BE6C08" w:rsidRPr="009F6A73">
              <w:t xml:space="preserve"> sector that covers emissions and removals of greenhouse gases resulting from direct human-induced land use, land-use change and forestry activities. Associated activities can affect the global carbon cycle by adding greenhouse gases to and</w:t>
            </w:r>
            <w:r w:rsidRPr="009F6A73">
              <w:t xml:space="preserve"> or removing them</w:t>
            </w:r>
            <w:r w:rsidR="00BE6C08" w:rsidRPr="009F6A73">
              <w:t xml:space="preserve"> from the atmosphere.</w:t>
            </w:r>
          </w:p>
        </w:tc>
      </w:tr>
      <w:tr w:rsidR="00E25EBD" w:rsidRPr="009F6A73" w14:paraId="67ABD48D" w14:textId="77777777" w:rsidTr="00CD1F29">
        <w:tc>
          <w:tcPr>
            <w:tcW w:w="1333" w:type="pct"/>
          </w:tcPr>
          <w:p w14:paraId="2F9E748C" w14:textId="5504736B" w:rsidR="00E25EBD" w:rsidRPr="009F6A73" w:rsidRDefault="00CB4077" w:rsidP="00C9744C">
            <w:pPr>
              <w:pStyle w:val="TableText"/>
              <w:rPr>
                <w:highlight w:val="cyan"/>
              </w:rPr>
            </w:pPr>
            <w:r w:rsidRPr="009F6A73">
              <w:t>l</w:t>
            </w:r>
            <w:r w:rsidR="00A66733" w:rsidRPr="009F6A73">
              <w:t>east</w:t>
            </w:r>
            <w:r w:rsidR="00E25EBD" w:rsidRPr="009F6A73">
              <w:t xml:space="preserve"> cost</w:t>
            </w:r>
          </w:p>
        </w:tc>
        <w:tc>
          <w:tcPr>
            <w:tcW w:w="3667" w:type="pct"/>
          </w:tcPr>
          <w:p w14:paraId="6CE9FD6B" w14:textId="1ECF4A97" w:rsidR="00E25EBD" w:rsidRPr="009F6A73" w:rsidRDefault="00873423" w:rsidP="00522A67">
            <w:pPr>
              <w:pStyle w:val="TableText"/>
              <w:rPr>
                <w:highlight w:val="yellow"/>
              </w:rPr>
            </w:pPr>
            <w:r w:rsidRPr="009F6A73">
              <w:t>T</w:t>
            </w:r>
            <w:r w:rsidR="00274798" w:rsidRPr="009F6A73">
              <w:rPr>
                <w:rFonts w:cstheme="minorBidi"/>
              </w:rPr>
              <w:t xml:space="preserve">he overall </w:t>
            </w:r>
            <w:r w:rsidR="00516950" w:rsidRPr="009F6A73">
              <w:rPr>
                <w:rFonts w:cstheme="minorBidi"/>
              </w:rPr>
              <w:t>lowest</w:t>
            </w:r>
            <w:r w:rsidR="00274798" w:rsidRPr="009F6A73">
              <w:rPr>
                <w:rFonts w:cstheme="minorBidi"/>
              </w:rPr>
              <w:t xml:space="preserve"> cost to the nation, by 2050, of reducing emissions and shifting to a net zero 2050. The costs are to businesses investing in gross emissions reduction (many of which are passed on to households as consumers), fiscal costs to the Government, and the wider costs or benefits from changes to the things people value, such as clean air.</w:t>
            </w:r>
          </w:p>
        </w:tc>
      </w:tr>
      <w:tr w:rsidR="00FB3B8C" w:rsidRPr="009F6A73" w14:paraId="2AD94267" w14:textId="77777777" w:rsidTr="00CD1F29">
        <w:tc>
          <w:tcPr>
            <w:tcW w:w="1333" w:type="pct"/>
          </w:tcPr>
          <w:p w14:paraId="07397B41" w14:textId="6BD54581" w:rsidR="00FB3B8C" w:rsidRPr="009F6A73" w:rsidRDefault="00FB3B8C" w:rsidP="00E8209D">
            <w:pPr>
              <w:pStyle w:val="TableText"/>
            </w:pPr>
            <w:r w:rsidRPr="009F6A73">
              <w:rPr>
                <w:rFonts w:cstheme="minorBidi"/>
              </w:rPr>
              <w:t>maladaptation</w:t>
            </w:r>
          </w:p>
        </w:tc>
        <w:tc>
          <w:tcPr>
            <w:tcW w:w="3667" w:type="pct"/>
          </w:tcPr>
          <w:p w14:paraId="433A3392" w14:textId="7E916411" w:rsidR="00FB3B8C" w:rsidRPr="009F6A73" w:rsidRDefault="00FB3B8C" w:rsidP="00522A67">
            <w:pPr>
              <w:pStyle w:val="TableText"/>
            </w:pPr>
            <w:r w:rsidRPr="009F6A73">
              <w:rPr>
                <w:rFonts w:cstheme="minorBidi"/>
              </w:rPr>
              <w:t xml:space="preserve">Actions that may </w:t>
            </w:r>
            <w:r w:rsidR="00EE7471" w:rsidRPr="009F6A73">
              <w:rPr>
                <w:rFonts w:cstheme="minorBidi"/>
              </w:rPr>
              <w:t>increase the</w:t>
            </w:r>
            <w:r w:rsidRPr="009F6A73">
              <w:rPr>
                <w:rFonts w:cstheme="minorBidi"/>
              </w:rPr>
              <w:t xml:space="preserve"> risk of adverse climate-related outcomes, including increased greenhouse gas emissions, increased vulnerability to climate change and reduced welfare, now or in the future. </w:t>
            </w:r>
            <w:r w:rsidR="00EE7471" w:rsidRPr="009F6A73">
              <w:rPr>
                <w:rFonts w:cstheme="minorBidi"/>
              </w:rPr>
              <w:t xml:space="preserve">It </w:t>
            </w:r>
            <w:r w:rsidRPr="009F6A73">
              <w:rPr>
                <w:rFonts w:cstheme="minorBidi"/>
              </w:rPr>
              <w:t>is usually an unintended consequence.</w:t>
            </w:r>
          </w:p>
        </w:tc>
      </w:tr>
      <w:tr w:rsidR="00004D00" w:rsidRPr="009F6A73" w14:paraId="77AC9280" w14:textId="77777777" w:rsidTr="00CD1F29">
        <w:tc>
          <w:tcPr>
            <w:tcW w:w="1333" w:type="pct"/>
          </w:tcPr>
          <w:p w14:paraId="4A63FF6A" w14:textId="2543A16E" w:rsidR="008D07AA" w:rsidRPr="009F6A73" w:rsidRDefault="008D07AA" w:rsidP="00965F04">
            <w:pPr>
              <w:pStyle w:val="TableText"/>
            </w:pPr>
            <w:r w:rsidRPr="009F6A73">
              <w:t>methane</w:t>
            </w:r>
          </w:p>
        </w:tc>
        <w:tc>
          <w:tcPr>
            <w:tcW w:w="3667" w:type="pct"/>
          </w:tcPr>
          <w:p w14:paraId="794A6A48" w14:textId="098A93B7" w:rsidR="008D07AA" w:rsidRPr="009F6A73" w:rsidRDefault="00881DBC" w:rsidP="00965F04">
            <w:pPr>
              <w:pStyle w:val="TableText"/>
            </w:pPr>
            <w:r w:rsidRPr="009F6A73">
              <w:t>A</w:t>
            </w:r>
            <w:r w:rsidR="00FF7432" w:rsidRPr="009F6A73">
              <w:t xml:space="preserve"> short-lived, but potent</w:t>
            </w:r>
            <w:r w:rsidR="00580226" w:rsidRPr="009F6A73">
              <w:t>,</w:t>
            </w:r>
            <w:r w:rsidR="00FF7432" w:rsidRPr="009F6A73">
              <w:t xml:space="preserve"> greenhouse gas. It degrades in the atmosphere over </w:t>
            </w:r>
            <w:proofErr w:type="gramStart"/>
            <w:r w:rsidR="00FF7432" w:rsidRPr="009F6A73">
              <w:t>decades</w:t>
            </w:r>
            <w:r w:rsidR="002A10FE" w:rsidRPr="009F6A73">
              <w:t>, but</w:t>
            </w:r>
            <w:proofErr w:type="gramEnd"/>
            <w:r w:rsidR="002A10FE" w:rsidRPr="009F6A73">
              <w:t xml:space="preserve"> has</w:t>
            </w:r>
            <w:r w:rsidR="00580226" w:rsidRPr="009F6A73">
              <w:t xml:space="preserve"> a warming effect 28 times greater than carbon dioxide</w:t>
            </w:r>
            <w:r w:rsidR="00FF7432" w:rsidRPr="009F6A73">
              <w:t>. Once in equilibrium, it can continue to be emitted at a stable rate without increasing its concentration in the atmosphere.</w:t>
            </w:r>
          </w:p>
        </w:tc>
      </w:tr>
      <w:tr w:rsidR="00D21BE7" w:rsidRPr="009F6A73" w14:paraId="77BE266B" w14:textId="77777777" w:rsidTr="00CD1F29">
        <w:tc>
          <w:tcPr>
            <w:tcW w:w="1333" w:type="pct"/>
          </w:tcPr>
          <w:p w14:paraId="7C131D83" w14:textId="54D4D8CC" w:rsidR="00D21BE7" w:rsidRPr="009F6A73" w:rsidRDefault="00D21BE7" w:rsidP="00E8209D">
            <w:pPr>
              <w:pStyle w:val="TableText"/>
            </w:pPr>
            <w:r w:rsidRPr="009F6A73">
              <w:t>mitigation</w:t>
            </w:r>
          </w:p>
        </w:tc>
        <w:tc>
          <w:tcPr>
            <w:tcW w:w="3667" w:type="pct"/>
          </w:tcPr>
          <w:p w14:paraId="046026D3" w14:textId="77D81713" w:rsidR="00D21BE7" w:rsidRPr="009F6A73" w:rsidRDefault="00D21BE7" w:rsidP="00522A67">
            <w:pPr>
              <w:pStyle w:val="TableText"/>
            </w:pPr>
            <w:r w:rsidRPr="009F6A73">
              <w:t xml:space="preserve">Human actions to reduce emissions by sources or enhance removals by sinks of greenhouse gases. Examples of reducing </w:t>
            </w:r>
            <w:r w:rsidR="00881DBC" w:rsidRPr="009F6A73">
              <w:t xml:space="preserve">emissions </w:t>
            </w:r>
            <w:r w:rsidRPr="009F6A73">
              <w:t xml:space="preserve">by sources include walking instead of </w:t>
            </w:r>
            <w:proofErr w:type="gramStart"/>
            <w:r w:rsidRPr="009F6A73">
              <w:t>driving, or</w:t>
            </w:r>
            <w:proofErr w:type="gramEnd"/>
            <w:r w:rsidRPr="009F6A73">
              <w:t xml:space="preserve"> replacing a coal boiler with a renewable electric-powered one. Examples of enhancing removals by sinks include growing new trees to absorb carbon, or industrial carbon capture and storage.</w:t>
            </w:r>
          </w:p>
        </w:tc>
      </w:tr>
      <w:tr w:rsidR="00004D00" w:rsidRPr="009F6A73" w14:paraId="373759C2" w14:textId="77777777" w:rsidTr="00CD1F29">
        <w:tc>
          <w:tcPr>
            <w:tcW w:w="1333" w:type="pct"/>
          </w:tcPr>
          <w:p w14:paraId="121FA42A" w14:textId="0D5C5B16" w:rsidR="00184CB4" w:rsidRPr="009F6A73" w:rsidRDefault="00184CB4" w:rsidP="00184CB4">
            <w:pPr>
              <w:pStyle w:val="TableText"/>
            </w:pPr>
            <w:r w:rsidRPr="009F6A73">
              <w:t>Nationally Determined Contribution (NDC)</w:t>
            </w:r>
          </w:p>
        </w:tc>
        <w:tc>
          <w:tcPr>
            <w:tcW w:w="3667" w:type="pct"/>
          </w:tcPr>
          <w:p w14:paraId="62E99C40" w14:textId="1B03F9AF" w:rsidR="00184CB4" w:rsidRPr="009F6A73" w:rsidRDefault="00881DBC" w:rsidP="00184CB4">
            <w:pPr>
              <w:pStyle w:val="TableText"/>
            </w:pPr>
            <w:r w:rsidRPr="009F6A73">
              <w:t>The contribution that e</w:t>
            </w:r>
            <w:r w:rsidR="00184CB4" w:rsidRPr="009F6A73">
              <w:t xml:space="preserve">ach Party to the Paris Agreement must define </w:t>
            </w:r>
            <w:r w:rsidRPr="009F6A73">
              <w:t xml:space="preserve">as </w:t>
            </w:r>
            <w:r w:rsidR="00184CB4" w:rsidRPr="009F6A73">
              <w:t>its contribution to the long-term temperature goals set out in the agreement, in the form of an NDC.</w:t>
            </w:r>
          </w:p>
        </w:tc>
      </w:tr>
      <w:tr w:rsidR="00D21BE7" w:rsidRPr="009F6A73" w14:paraId="44B4B72E" w14:textId="77777777" w:rsidTr="00CD1F29">
        <w:tc>
          <w:tcPr>
            <w:tcW w:w="1333" w:type="pct"/>
          </w:tcPr>
          <w:p w14:paraId="176D4F6B" w14:textId="11B8B968" w:rsidR="00D21BE7" w:rsidRPr="009F6A73" w:rsidRDefault="00D21BE7" w:rsidP="00E8209D">
            <w:pPr>
              <w:pStyle w:val="TableText"/>
            </w:pPr>
            <w:r w:rsidRPr="009F6A73">
              <w:rPr>
                <w:rFonts w:cstheme="minorBidi"/>
              </w:rPr>
              <w:t>nature-based solution</w:t>
            </w:r>
            <w:r w:rsidR="00FC62C4" w:rsidRPr="009F6A73">
              <w:rPr>
                <w:rFonts w:cstheme="minorBidi"/>
              </w:rPr>
              <w:t>s</w:t>
            </w:r>
          </w:p>
        </w:tc>
        <w:tc>
          <w:tcPr>
            <w:tcW w:w="3667" w:type="pct"/>
          </w:tcPr>
          <w:p w14:paraId="578C841A" w14:textId="46476D0D" w:rsidR="00D21BE7" w:rsidRPr="009F6A73" w:rsidRDefault="00D21BE7" w:rsidP="00522A67">
            <w:pPr>
              <w:pStyle w:val="TableText"/>
            </w:pPr>
            <w:r w:rsidRPr="009F6A73">
              <w:rPr>
                <w:rFonts w:cstheme="minorBidi"/>
              </w:rPr>
              <w:t>Solutions that are inspired and supported by nature and are cost</w:t>
            </w:r>
            <w:r w:rsidR="00881DBC" w:rsidRPr="009F6A73">
              <w:rPr>
                <w:rFonts w:cstheme="minorBidi"/>
              </w:rPr>
              <w:t>-</w:t>
            </w:r>
            <w:r w:rsidRPr="009F6A73">
              <w:rPr>
                <w:rFonts w:cstheme="minorBidi"/>
              </w:rPr>
              <w:t xml:space="preserve">effective, and at the same time </w:t>
            </w:r>
            <w:r w:rsidR="00630327" w:rsidRPr="009F6A73">
              <w:rPr>
                <w:rFonts w:cstheme="minorBidi"/>
              </w:rPr>
              <w:t xml:space="preserve">bring </w:t>
            </w:r>
            <w:r w:rsidRPr="009F6A73">
              <w:rPr>
                <w:rFonts w:cstheme="minorBidi"/>
              </w:rPr>
              <w:t>environmental, social and economic benefits and help build resilience. Such solutions bring more, and more diverse, nature and natural features (</w:t>
            </w:r>
            <w:proofErr w:type="spellStart"/>
            <w:r w:rsidRPr="009F6A73">
              <w:rPr>
                <w:rFonts w:cstheme="minorBidi"/>
              </w:rPr>
              <w:t>eg</w:t>
            </w:r>
            <w:proofErr w:type="spellEnd"/>
            <w:r w:rsidRPr="009F6A73">
              <w:rPr>
                <w:rFonts w:cstheme="minorBidi"/>
              </w:rPr>
              <w:t>, vegetation and water features) and processes into cities, landscapes and seascapes, through locally adapted, resource-efficient and systemic interventions. For example, using vegetation (</w:t>
            </w:r>
            <w:proofErr w:type="spellStart"/>
            <w:r w:rsidRPr="009F6A73">
              <w:rPr>
                <w:rFonts w:cstheme="minorBidi"/>
              </w:rPr>
              <w:t>eg</w:t>
            </w:r>
            <w:proofErr w:type="spellEnd"/>
            <w:r w:rsidRPr="009F6A73">
              <w:rPr>
                <w:rFonts w:cstheme="minorBidi"/>
              </w:rPr>
              <w:t>, street trees or green roofs) or water elements (</w:t>
            </w:r>
            <w:proofErr w:type="spellStart"/>
            <w:r w:rsidRPr="009F6A73">
              <w:rPr>
                <w:rFonts w:cstheme="minorBidi"/>
              </w:rPr>
              <w:t>eg</w:t>
            </w:r>
            <w:proofErr w:type="spellEnd"/>
            <w:r w:rsidRPr="009F6A73">
              <w:rPr>
                <w:rFonts w:cstheme="minorBidi"/>
              </w:rPr>
              <w:t>, rivers or water-treatment facilities) can help reduce heat in urban areas or support stormwater and flood management</w:t>
            </w:r>
            <w:r w:rsidR="00881DBC" w:rsidRPr="009F6A73">
              <w:rPr>
                <w:rFonts w:cstheme="minorBidi"/>
              </w:rPr>
              <w:t>.</w:t>
            </w:r>
          </w:p>
        </w:tc>
      </w:tr>
      <w:tr w:rsidR="00E90B64" w:rsidRPr="009F6A73" w14:paraId="535528DE" w14:textId="77777777" w:rsidTr="00CD1F29">
        <w:tc>
          <w:tcPr>
            <w:tcW w:w="1333" w:type="pct"/>
          </w:tcPr>
          <w:p w14:paraId="5FA9AEA8" w14:textId="2CF6AF90" w:rsidR="00E90B64" w:rsidRPr="009F6A73" w:rsidRDefault="00E90B64" w:rsidP="00CD1F29">
            <w:pPr>
              <w:pStyle w:val="TableText"/>
            </w:pPr>
            <w:r w:rsidRPr="009F6A73">
              <w:t>net-based approach</w:t>
            </w:r>
          </w:p>
        </w:tc>
        <w:tc>
          <w:tcPr>
            <w:tcW w:w="3667" w:type="pct"/>
          </w:tcPr>
          <w:p w14:paraId="0B9E4F4E" w14:textId="0F526696" w:rsidR="00E90B64" w:rsidRPr="009F6A73" w:rsidRDefault="00BA3EA9" w:rsidP="00522A67">
            <w:pPr>
              <w:pStyle w:val="TableText"/>
              <w:rPr>
                <w:highlight w:val="yellow"/>
              </w:rPr>
            </w:pPr>
            <w:r w:rsidRPr="009F6A73">
              <w:t>A</w:t>
            </w:r>
            <w:r w:rsidR="00881DBC" w:rsidRPr="009F6A73">
              <w:t>n</w:t>
            </w:r>
            <w:r w:rsidR="00022CA9" w:rsidRPr="009F6A73">
              <w:t xml:space="preserve"> approach to reducing emissions</w:t>
            </w:r>
            <w:r w:rsidR="00022CA9" w:rsidRPr="009F6A73" w:rsidDel="00881DBC">
              <w:t xml:space="preserve"> </w:t>
            </w:r>
            <w:r w:rsidR="006A74F5" w:rsidRPr="009F6A73">
              <w:t>where both emissions reductions and removals are used</w:t>
            </w:r>
            <w:r w:rsidR="000F227C" w:rsidRPr="009F6A73">
              <w:t xml:space="preserve"> to achieve ‘net’ emissions reductions</w:t>
            </w:r>
            <w:r w:rsidR="006A74F5" w:rsidRPr="009F6A73">
              <w:t xml:space="preserve">. </w:t>
            </w:r>
            <w:r w:rsidR="000F227C" w:rsidRPr="009F6A73">
              <w:t>In simple terms</w:t>
            </w:r>
            <w:r w:rsidR="00881DBC" w:rsidRPr="009F6A73">
              <w:t>,</w:t>
            </w:r>
            <w:r w:rsidR="000F227C" w:rsidRPr="009F6A73">
              <w:t xml:space="preserve"> </w:t>
            </w:r>
            <w:r w:rsidR="00881DBC" w:rsidRPr="009F6A73">
              <w:t xml:space="preserve">‘net emissions’ equals </w:t>
            </w:r>
            <w:r w:rsidR="000F227C" w:rsidRPr="009F6A73">
              <w:t xml:space="preserve">gross emissions </w:t>
            </w:r>
            <w:r w:rsidR="004F6973" w:rsidRPr="009F6A73">
              <w:t>(</w:t>
            </w:r>
            <w:proofErr w:type="spellStart"/>
            <w:r w:rsidR="004F6973" w:rsidRPr="009F6A73">
              <w:t>ie</w:t>
            </w:r>
            <w:proofErr w:type="spellEnd"/>
            <w:r w:rsidR="0073551B" w:rsidRPr="009F6A73">
              <w:t>,</w:t>
            </w:r>
            <w:r w:rsidR="004F6973" w:rsidRPr="009F6A73">
              <w:t xml:space="preserve"> actual emissions released</w:t>
            </w:r>
            <w:r w:rsidR="00B6402E" w:rsidRPr="009F6A73">
              <w:t xml:space="preserve"> from a</w:t>
            </w:r>
            <w:r w:rsidR="003E663F" w:rsidRPr="009F6A73">
              <w:t xml:space="preserve"> human</w:t>
            </w:r>
            <w:r w:rsidR="00B6402E" w:rsidRPr="009F6A73">
              <w:t xml:space="preserve"> activity</w:t>
            </w:r>
            <w:r w:rsidR="004F6973" w:rsidRPr="009F6A73">
              <w:t>)</w:t>
            </w:r>
            <w:r w:rsidR="000F227C" w:rsidRPr="009F6A73">
              <w:t xml:space="preserve"> minus </w:t>
            </w:r>
            <w:r w:rsidRPr="009F6A73">
              <w:t>emissions removed (</w:t>
            </w:r>
            <w:proofErr w:type="spellStart"/>
            <w:r w:rsidR="00F34325" w:rsidRPr="009F6A73">
              <w:t>eg</w:t>
            </w:r>
            <w:proofErr w:type="spellEnd"/>
            <w:r w:rsidR="00F34325" w:rsidRPr="009F6A73">
              <w:t>,</w:t>
            </w:r>
            <w:r w:rsidRPr="009F6A73">
              <w:t xml:space="preserve"> by trees).</w:t>
            </w:r>
            <w:r w:rsidR="004F6973" w:rsidRPr="009F6A73">
              <w:t xml:space="preserve"> </w:t>
            </w:r>
          </w:p>
        </w:tc>
      </w:tr>
      <w:tr w:rsidR="00F759C8" w:rsidRPr="009F6A73" w14:paraId="4E54D4C8" w14:textId="77777777" w:rsidTr="00CD1F29">
        <w:tc>
          <w:tcPr>
            <w:tcW w:w="1333" w:type="pct"/>
          </w:tcPr>
          <w:p w14:paraId="59174B26" w14:textId="0818256A" w:rsidR="00F759C8" w:rsidRPr="009F6A73" w:rsidRDefault="00F759C8" w:rsidP="00551D63">
            <w:pPr>
              <w:pStyle w:val="TableText"/>
              <w:keepNext/>
            </w:pPr>
            <w:r w:rsidRPr="009F6A73">
              <w:lastRenderedPageBreak/>
              <w:t>New Zealand Emissions Trading Scheme (NZ ETS)</w:t>
            </w:r>
          </w:p>
        </w:tc>
        <w:tc>
          <w:tcPr>
            <w:tcW w:w="3667" w:type="pct"/>
          </w:tcPr>
          <w:p w14:paraId="6DAAD907" w14:textId="112E50B5" w:rsidR="00F759C8" w:rsidRPr="009F6A73" w:rsidRDefault="00EB448E" w:rsidP="00522A67">
            <w:pPr>
              <w:pStyle w:val="TableText"/>
            </w:pPr>
            <w:r w:rsidRPr="009F6A73">
              <w:t>A</w:t>
            </w:r>
            <w:r w:rsidR="00AF6C31" w:rsidRPr="009F6A73">
              <w:t xml:space="preserve"> cap-and-trade system based on government-issued New Zealand </w:t>
            </w:r>
            <w:r w:rsidR="007F59B6" w:rsidRPr="009F6A73">
              <w:t>U</w:t>
            </w:r>
            <w:r w:rsidR="00AF6C31" w:rsidRPr="009F6A73">
              <w:t xml:space="preserve">nits (NZUs). Emitters must obtain and surrender </w:t>
            </w:r>
            <w:r w:rsidR="00AF6C31" w:rsidRPr="009F6A73" w:rsidDel="00587A56">
              <w:t xml:space="preserve">NZUs </w:t>
            </w:r>
            <w:r w:rsidR="00AF6C31" w:rsidRPr="009F6A73">
              <w:t>to the Government at a rate of one NZU per tonne of carbon dioxide or equivalent</w:t>
            </w:r>
            <w:r w:rsidR="00A82C16" w:rsidRPr="009F6A73">
              <w:t>.</w:t>
            </w:r>
            <w:r w:rsidR="00B355EB" w:rsidRPr="009F6A73">
              <w:t xml:space="preserve"> The legislated purposes of the NZ ETS include assisting New Zealand to meet the 2050 target, its international obligations, and domestic emissions budgets. </w:t>
            </w:r>
          </w:p>
        </w:tc>
      </w:tr>
      <w:tr w:rsidR="00293D83" w:rsidRPr="009F6A73" w14:paraId="5E6150A5" w14:textId="77777777" w:rsidTr="00CD1F29">
        <w:tc>
          <w:tcPr>
            <w:tcW w:w="1333" w:type="pct"/>
          </w:tcPr>
          <w:p w14:paraId="6F67D279" w14:textId="3AB6B551" w:rsidR="00293D83" w:rsidRPr="009F6A73" w:rsidRDefault="00293D83" w:rsidP="00E8209D">
            <w:pPr>
              <w:pStyle w:val="TableText"/>
            </w:pPr>
            <w:r w:rsidRPr="009F6A73">
              <w:t>New Zealand Unit (NZU)</w:t>
            </w:r>
          </w:p>
        </w:tc>
        <w:tc>
          <w:tcPr>
            <w:tcW w:w="3667" w:type="pct"/>
          </w:tcPr>
          <w:p w14:paraId="7D025AC6" w14:textId="2FB8C7F4" w:rsidR="00293D83" w:rsidRPr="009F6A73" w:rsidRDefault="00003973" w:rsidP="00522A67">
            <w:pPr>
              <w:pStyle w:val="TableText"/>
            </w:pPr>
            <w:r w:rsidRPr="009F6A73">
              <w:t>A government-issued New Zealand emissions unit</w:t>
            </w:r>
            <w:r w:rsidR="00CD787B" w:rsidRPr="009F6A73">
              <w:t xml:space="preserve"> representing the right to emit</w:t>
            </w:r>
            <w:r w:rsidR="006C5848" w:rsidRPr="009F6A73">
              <w:t xml:space="preserve"> </w:t>
            </w:r>
            <w:r w:rsidRPr="009F6A73">
              <w:t>one metric tonne of carbon dioxide equivalent (CO</w:t>
            </w:r>
            <w:r w:rsidRPr="009F6A73">
              <w:rPr>
                <w:vertAlign w:val="subscript"/>
              </w:rPr>
              <w:t>2</w:t>
            </w:r>
            <w:r w:rsidRPr="009F6A73">
              <w:t xml:space="preserve">-e). </w:t>
            </w:r>
          </w:p>
        </w:tc>
      </w:tr>
      <w:tr w:rsidR="002F6857" w:rsidRPr="009F6A73" w14:paraId="29584ACC" w14:textId="77777777" w:rsidTr="00CD1F29">
        <w:tc>
          <w:tcPr>
            <w:tcW w:w="1333" w:type="pct"/>
          </w:tcPr>
          <w:p w14:paraId="5A4469F9" w14:textId="1AB2BBBA" w:rsidR="002F6857" w:rsidRPr="009F6A73" w:rsidRDefault="002F6857" w:rsidP="00E8209D">
            <w:pPr>
              <w:pStyle w:val="TableText"/>
            </w:pPr>
            <w:r w:rsidRPr="009F6A73">
              <w:t>organic waste</w:t>
            </w:r>
          </w:p>
        </w:tc>
        <w:tc>
          <w:tcPr>
            <w:tcW w:w="3667" w:type="pct"/>
          </w:tcPr>
          <w:p w14:paraId="0DA26062" w14:textId="5B15EBEF" w:rsidR="002F6857" w:rsidRPr="009F6A73" w:rsidRDefault="002F6857" w:rsidP="00522A67">
            <w:pPr>
              <w:pStyle w:val="TableText"/>
            </w:pPr>
            <w:r w:rsidRPr="009F6A73">
              <w:t xml:space="preserve">Waste containing carbon compounds that </w:t>
            </w:r>
            <w:r w:rsidR="006E7183" w:rsidRPr="009F6A73">
              <w:t>can be</w:t>
            </w:r>
            <w:r w:rsidRPr="009F6A73">
              <w:t xml:space="preserve"> readily biologically degraded</w:t>
            </w:r>
            <w:r w:rsidR="00881DBC" w:rsidRPr="009F6A73">
              <w:t xml:space="preserve"> </w:t>
            </w:r>
            <w:r w:rsidR="006E7183" w:rsidRPr="009F6A73">
              <w:t>(</w:t>
            </w:r>
            <w:r w:rsidRPr="009F6A73">
              <w:t>including by natural processes</w:t>
            </w:r>
            <w:r w:rsidR="006E7183" w:rsidRPr="009F6A73">
              <w:t>)</w:t>
            </w:r>
            <w:r w:rsidRPr="009F6A73">
              <w:t>, such as paper, food residuals, wood wastes, garden and plant wastes, but not inorganic materials such as metals and glass or plastic. Organic waste can be decomposed by micro</w:t>
            </w:r>
            <w:r w:rsidR="00881DBC" w:rsidRPr="009F6A73">
              <w:t>-</w:t>
            </w:r>
            <w:r w:rsidRPr="009F6A73">
              <w:t>organisms into methane, carbon dioxide, nitrous oxide and simple organic molecules</w:t>
            </w:r>
            <w:r w:rsidR="006B0D8A" w:rsidRPr="009F6A73">
              <w:t>.</w:t>
            </w:r>
            <w:r w:rsidRPr="009F6A73">
              <w:t xml:space="preserve"> (</w:t>
            </w:r>
            <w:r w:rsidR="006B0D8A" w:rsidRPr="009F6A73">
              <w:t>P</w:t>
            </w:r>
            <w:r w:rsidRPr="009F6A73">
              <w:t>lastic contains carbon compounds and is theoretically organic, but generally is not readily biodegradable)</w:t>
            </w:r>
          </w:p>
        </w:tc>
      </w:tr>
      <w:tr w:rsidR="002F6857" w:rsidRPr="009F6A73" w14:paraId="42EDCE12" w14:textId="77777777" w:rsidTr="00CD1F29">
        <w:tc>
          <w:tcPr>
            <w:tcW w:w="1333" w:type="pct"/>
          </w:tcPr>
          <w:p w14:paraId="4AABDA0C" w14:textId="38075DCF" w:rsidR="002F6857" w:rsidRPr="009F6A73" w:rsidRDefault="002F6857" w:rsidP="00E8209D">
            <w:pPr>
              <w:pStyle w:val="TableText"/>
            </w:pPr>
            <w:r w:rsidRPr="009F6A73">
              <w:t>Paris Agreement</w:t>
            </w:r>
          </w:p>
        </w:tc>
        <w:tc>
          <w:tcPr>
            <w:tcW w:w="3667" w:type="pct"/>
          </w:tcPr>
          <w:p w14:paraId="3DD8D846" w14:textId="0FD74A8D" w:rsidR="002F6857" w:rsidRPr="009F6A73" w:rsidRDefault="009531D4" w:rsidP="00D1372B">
            <w:pPr>
              <w:pStyle w:val="TableText"/>
            </w:pPr>
            <w:r w:rsidRPr="009F6A73">
              <w:t>A legally binding international treaty on climate change. It includes provisions on mitigation, adaptation and climate finance. It was adopted by</w:t>
            </w:r>
            <w:r w:rsidR="001D7BB1" w:rsidRPr="009F6A73">
              <w:t xml:space="preserve"> 196 Parties in Paris in 2015 and entered into force in 2016. One goal is “holding the increase in global average temperature to 2°C above pre-industrial levels and pursuing efforts to limit the temperature increase to 1.5°C above pre-industrial levels”.</w:t>
            </w:r>
            <w:r w:rsidRPr="009F6A73">
              <w:t xml:space="preserve"> </w:t>
            </w:r>
          </w:p>
        </w:tc>
      </w:tr>
      <w:tr w:rsidR="00E40434" w:rsidRPr="009F6A73" w14:paraId="41BACC59" w14:textId="77777777" w:rsidTr="00CD1F29">
        <w:tc>
          <w:tcPr>
            <w:tcW w:w="1333" w:type="pct"/>
          </w:tcPr>
          <w:p w14:paraId="2175FB23" w14:textId="2AF23A19" w:rsidR="00E40434" w:rsidRPr="009F6A73" w:rsidRDefault="00E40434" w:rsidP="00E8209D">
            <w:pPr>
              <w:pStyle w:val="TableText"/>
            </w:pPr>
            <w:r w:rsidRPr="009F6A73">
              <w:t>removal</w:t>
            </w:r>
          </w:p>
        </w:tc>
        <w:tc>
          <w:tcPr>
            <w:tcW w:w="3667" w:type="pct"/>
          </w:tcPr>
          <w:p w14:paraId="46303053" w14:textId="056A3A4E" w:rsidR="00E40434" w:rsidRPr="009F6A73" w:rsidRDefault="00C66A64" w:rsidP="00522A67">
            <w:pPr>
              <w:pStyle w:val="TableText"/>
            </w:pPr>
            <w:r w:rsidRPr="009F6A73">
              <w:t>R</w:t>
            </w:r>
            <w:r w:rsidR="00E40434" w:rsidRPr="009F6A73">
              <w:t xml:space="preserve">emoval of </w:t>
            </w:r>
            <w:r w:rsidR="00DF0FC8" w:rsidRPr="009F6A73">
              <w:rPr>
                <w:rFonts w:eastAsia="Times New Roman"/>
              </w:rPr>
              <w:t>carbon dioxide</w:t>
            </w:r>
            <w:r w:rsidR="00EB4DE9" w:rsidRPr="009F6A73">
              <w:t xml:space="preserve"> from the atmosphere – see carbon sequestration</w:t>
            </w:r>
            <w:r w:rsidR="006165E4" w:rsidRPr="009F6A73">
              <w:t>.</w:t>
            </w:r>
          </w:p>
        </w:tc>
      </w:tr>
      <w:tr w:rsidR="002F6857" w:rsidRPr="009F6A73" w14:paraId="5E173190" w14:textId="77777777" w:rsidTr="00CD1F29">
        <w:tc>
          <w:tcPr>
            <w:tcW w:w="1333" w:type="pct"/>
          </w:tcPr>
          <w:p w14:paraId="12F8D24F" w14:textId="3AD53934" w:rsidR="002F6857" w:rsidRPr="009F6A73" w:rsidRDefault="002F6857" w:rsidP="00E8209D">
            <w:pPr>
              <w:pStyle w:val="TableText"/>
            </w:pPr>
            <w:r w:rsidRPr="009F6A73">
              <w:rPr>
                <w:rFonts w:cstheme="minorBidi"/>
              </w:rPr>
              <w:t>resilience/resilient</w:t>
            </w:r>
          </w:p>
        </w:tc>
        <w:tc>
          <w:tcPr>
            <w:tcW w:w="3667" w:type="pct"/>
          </w:tcPr>
          <w:p w14:paraId="6EA8D599" w14:textId="73CBA3F8" w:rsidR="002F6857" w:rsidRPr="009F6A73" w:rsidRDefault="002F6857" w:rsidP="00522A67">
            <w:pPr>
              <w:pStyle w:val="TableText"/>
            </w:pPr>
            <w:r w:rsidRPr="009F6A73">
              <w:rPr>
                <w:rFonts w:cstheme="minorBidi"/>
              </w:rPr>
              <w:t>The capacity of interconnected social, economic and ecological systems to cope with a hazardous event, trend or disturbance by responding or reorganising in ways that maintain their essential function, identity and structure. Resilience is a positive attribute when it allows systems to maintain their capacity to adapt, learn or transform.</w:t>
            </w:r>
          </w:p>
        </w:tc>
      </w:tr>
      <w:tr w:rsidR="00291D74" w:rsidRPr="009F6A73" w14:paraId="2648C183" w14:textId="77777777" w:rsidTr="00CD1F29">
        <w:tc>
          <w:tcPr>
            <w:tcW w:w="1333" w:type="pct"/>
          </w:tcPr>
          <w:p w14:paraId="003B8958" w14:textId="366D247A" w:rsidR="00291D74" w:rsidRPr="009F6A73" w:rsidRDefault="00291D74" w:rsidP="00E8209D">
            <w:pPr>
              <w:pStyle w:val="TableText"/>
            </w:pPr>
            <w:r w:rsidRPr="009F6A73">
              <w:rPr>
                <w:rFonts w:cstheme="minorBidi"/>
              </w:rPr>
              <w:t>risk</w:t>
            </w:r>
          </w:p>
        </w:tc>
        <w:tc>
          <w:tcPr>
            <w:tcW w:w="3667" w:type="pct"/>
          </w:tcPr>
          <w:p w14:paraId="0710B051" w14:textId="36D44719" w:rsidR="00291D74" w:rsidRPr="009F6A73" w:rsidRDefault="00291D74" w:rsidP="00522A67">
            <w:pPr>
              <w:pStyle w:val="TableText"/>
            </w:pPr>
            <w:r w:rsidRPr="009F6A73">
              <w:rPr>
                <w:rFonts w:cstheme="minorBidi"/>
              </w:rPr>
              <w:t>The potential for adverse consequences for human or ecological systems, recognising the diversity of values and objectives associated with such systems. In</w:t>
            </w:r>
            <w:r w:rsidR="00555FE0" w:rsidRPr="009F6A73">
              <w:rPr>
                <w:rFonts w:cstheme="minorBidi"/>
              </w:rPr>
              <w:t> </w:t>
            </w:r>
            <w:r w:rsidRPr="009F6A73">
              <w:rPr>
                <w:rFonts w:cstheme="minorBidi"/>
              </w:rPr>
              <w:t>the context of climate change, risks can arise from potential impacts of climate change as well as human responses to climate change. Adverse consequences may affect human lives, livelihoods, health and wellbeing; economic, social and cultural assets and investments; infrastructure; services (including ecosystem services); and ecosystems and species.</w:t>
            </w:r>
          </w:p>
        </w:tc>
      </w:tr>
      <w:tr w:rsidR="00291D74" w:rsidRPr="009F6A73" w14:paraId="5CDF0FE7" w14:textId="77777777" w:rsidTr="00CD1F29">
        <w:tc>
          <w:tcPr>
            <w:tcW w:w="1333" w:type="pct"/>
          </w:tcPr>
          <w:p w14:paraId="290578BE" w14:textId="7471FBC3" w:rsidR="00291D74" w:rsidRPr="009F6A73" w:rsidRDefault="00291D74" w:rsidP="00E8209D">
            <w:pPr>
              <w:pStyle w:val="TableText"/>
            </w:pPr>
            <w:r w:rsidRPr="009F6A73">
              <w:rPr>
                <w:rFonts w:cstheme="minorBidi"/>
              </w:rPr>
              <w:t>risk assessment</w:t>
            </w:r>
          </w:p>
        </w:tc>
        <w:tc>
          <w:tcPr>
            <w:tcW w:w="3667" w:type="pct"/>
          </w:tcPr>
          <w:p w14:paraId="51F5C6F9" w14:textId="64CC7DF4" w:rsidR="00291D74" w:rsidRPr="009F6A73" w:rsidRDefault="00291D74" w:rsidP="00522A67">
            <w:pPr>
              <w:pStyle w:val="TableText"/>
            </w:pPr>
            <w:r w:rsidRPr="009F6A73">
              <w:rPr>
                <w:rFonts w:cstheme="minorBidi"/>
              </w:rPr>
              <w:t>The scientific estimation of risks, which may be either quantitative or qualitative.</w:t>
            </w:r>
          </w:p>
        </w:tc>
      </w:tr>
      <w:tr w:rsidR="00291D74" w:rsidRPr="009F6A73" w14:paraId="5B0E6692" w14:textId="77777777" w:rsidTr="00CD1F29">
        <w:tc>
          <w:tcPr>
            <w:tcW w:w="1333" w:type="pct"/>
          </w:tcPr>
          <w:p w14:paraId="1E625F4A" w14:textId="5281CF9F" w:rsidR="00291D74" w:rsidRPr="009F6A73" w:rsidRDefault="00291D74" w:rsidP="00E8209D">
            <w:pPr>
              <w:pStyle w:val="TableText"/>
            </w:pPr>
            <w:r w:rsidRPr="009F6A73">
              <w:rPr>
                <w:rFonts w:cstheme="minorBidi"/>
              </w:rPr>
              <w:t>risk management</w:t>
            </w:r>
          </w:p>
        </w:tc>
        <w:tc>
          <w:tcPr>
            <w:tcW w:w="3667" w:type="pct"/>
          </w:tcPr>
          <w:p w14:paraId="3EEE67BC" w14:textId="2533A519" w:rsidR="00291D74" w:rsidRPr="009F6A73" w:rsidRDefault="004F3118" w:rsidP="00522A67">
            <w:pPr>
              <w:pStyle w:val="TableText"/>
            </w:pPr>
            <w:r w:rsidRPr="009F6A73">
              <w:rPr>
                <w:rFonts w:cstheme="minorBidi"/>
              </w:rPr>
              <w:t>M</w:t>
            </w:r>
            <w:r w:rsidR="00291D74" w:rsidRPr="009F6A73">
              <w:rPr>
                <w:rFonts w:cstheme="minorBidi"/>
              </w:rPr>
              <w:t>aking plans, actions, strategies or policies to reduce the likelihood and/or scale of potential adverse consequences, based on assessed or perceived risks.</w:t>
            </w:r>
          </w:p>
        </w:tc>
      </w:tr>
      <w:tr w:rsidR="00291D74" w:rsidRPr="009F6A73" w14:paraId="003278A8" w14:textId="77777777" w:rsidTr="00CD1F29">
        <w:tc>
          <w:tcPr>
            <w:tcW w:w="1333" w:type="pct"/>
          </w:tcPr>
          <w:p w14:paraId="3BBBEE40" w14:textId="2B4B8805" w:rsidR="00291D74" w:rsidRPr="009F6A73" w:rsidRDefault="00291D74" w:rsidP="00E8209D">
            <w:pPr>
              <w:pStyle w:val="TableText"/>
            </w:pPr>
            <w:proofErr w:type="spellStart"/>
            <w:r w:rsidRPr="009F6A73">
              <w:t>te</w:t>
            </w:r>
            <w:proofErr w:type="spellEnd"/>
            <w:r w:rsidRPr="009F6A73">
              <w:t xml:space="preserve"> </w:t>
            </w:r>
            <w:proofErr w:type="spellStart"/>
            <w:r w:rsidRPr="009F6A73">
              <w:t>ao</w:t>
            </w:r>
            <w:proofErr w:type="spellEnd"/>
            <w:r w:rsidRPr="009F6A73">
              <w:t xml:space="preserve"> M</w:t>
            </w:r>
            <w:r w:rsidRPr="009F6A73">
              <w:rPr>
                <w:rFonts w:cs="Calibri"/>
              </w:rPr>
              <w:t>ā</w:t>
            </w:r>
            <w:r w:rsidRPr="009F6A73">
              <w:t>ori</w:t>
            </w:r>
          </w:p>
        </w:tc>
        <w:tc>
          <w:tcPr>
            <w:tcW w:w="3667" w:type="pct"/>
          </w:tcPr>
          <w:p w14:paraId="33AFF40D" w14:textId="0F88AD69" w:rsidR="00291D74" w:rsidRPr="009F6A73" w:rsidRDefault="00291D74" w:rsidP="00522A67">
            <w:pPr>
              <w:pStyle w:val="TableText"/>
              <w:rPr>
                <w:highlight w:val="yellow"/>
              </w:rPr>
            </w:pPr>
            <w:r w:rsidRPr="009F6A73">
              <w:t>The M</w:t>
            </w:r>
            <w:r w:rsidRPr="009F6A73">
              <w:rPr>
                <w:rFonts w:cs="Calibri"/>
              </w:rPr>
              <w:t>ā</w:t>
            </w:r>
            <w:r w:rsidRPr="009F6A73">
              <w:t>ori world.</w:t>
            </w:r>
          </w:p>
        </w:tc>
      </w:tr>
      <w:tr w:rsidR="00E8209D" w:rsidRPr="009F6A73" w14:paraId="750ADD6B" w14:textId="77777777" w:rsidTr="00CD1F29">
        <w:tc>
          <w:tcPr>
            <w:tcW w:w="1333" w:type="pct"/>
          </w:tcPr>
          <w:p w14:paraId="2B41496F" w14:textId="0984F6C4" w:rsidR="00E8209D" w:rsidRPr="009F6A73" w:rsidRDefault="008247E9" w:rsidP="00E8209D">
            <w:pPr>
              <w:pStyle w:val="TableText"/>
            </w:pPr>
            <w:proofErr w:type="spellStart"/>
            <w:r w:rsidRPr="009F6A73">
              <w:t>t</w:t>
            </w:r>
            <w:r w:rsidR="00E8209D" w:rsidRPr="009F6A73">
              <w:t>e</w:t>
            </w:r>
            <w:proofErr w:type="spellEnd"/>
            <w:r w:rsidR="00E8209D" w:rsidRPr="009F6A73">
              <w:t xml:space="preserve"> </w:t>
            </w:r>
            <w:proofErr w:type="spellStart"/>
            <w:r w:rsidR="00E8209D" w:rsidRPr="009F6A73">
              <w:t>Tiriti</w:t>
            </w:r>
            <w:proofErr w:type="spellEnd"/>
            <w:r w:rsidR="00E8209D" w:rsidRPr="009F6A73">
              <w:t xml:space="preserve"> o Waitangi or </w:t>
            </w:r>
            <w:proofErr w:type="spellStart"/>
            <w:r w:rsidR="009D7269" w:rsidRPr="009F6A73">
              <w:t>t</w:t>
            </w:r>
            <w:r w:rsidR="00E8209D" w:rsidRPr="009F6A73">
              <w:t>e</w:t>
            </w:r>
            <w:proofErr w:type="spellEnd"/>
            <w:r w:rsidR="00E8209D" w:rsidRPr="009F6A73">
              <w:t xml:space="preserve"> </w:t>
            </w:r>
            <w:proofErr w:type="spellStart"/>
            <w:r w:rsidR="00E8209D" w:rsidRPr="009F6A73">
              <w:t>Tiriti</w:t>
            </w:r>
            <w:proofErr w:type="spellEnd"/>
          </w:p>
        </w:tc>
        <w:tc>
          <w:tcPr>
            <w:tcW w:w="3667" w:type="pct"/>
          </w:tcPr>
          <w:p w14:paraId="02AAFF25" w14:textId="64044956" w:rsidR="00E8209D" w:rsidRPr="009F6A73" w:rsidRDefault="00E8209D" w:rsidP="00522A67">
            <w:pPr>
              <w:pStyle w:val="TableText"/>
              <w:rPr>
                <w:highlight w:val="yellow"/>
              </w:rPr>
            </w:pPr>
            <w:r w:rsidRPr="009F6A73">
              <w:t xml:space="preserve">The Treaty of Waitangi. Note: While these terms are used interchangeably, we acknowledge that the English version and </w:t>
            </w:r>
            <w:proofErr w:type="spellStart"/>
            <w:r w:rsidRPr="009F6A73">
              <w:t>te</w:t>
            </w:r>
            <w:proofErr w:type="spellEnd"/>
            <w:r w:rsidRPr="009F6A73">
              <w:t xml:space="preserve"> </w:t>
            </w:r>
            <w:proofErr w:type="spellStart"/>
            <w:r w:rsidRPr="009F6A73">
              <w:t>reo</w:t>
            </w:r>
            <w:proofErr w:type="spellEnd"/>
            <w:r w:rsidRPr="009F6A73">
              <w:t xml:space="preserve"> M</w:t>
            </w:r>
            <w:r w:rsidRPr="009F6A73">
              <w:rPr>
                <w:rFonts w:cs="Calibri"/>
              </w:rPr>
              <w:t>ā</w:t>
            </w:r>
            <w:r w:rsidRPr="009F6A73">
              <w:t xml:space="preserve">ori translation are separate documents and differ in </w:t>
            </w:r>
            <w:proofErr w:type="gramStart"/>
            <w:r w:rsidRPr="009F6A73">
              <w:t>a number of</w:t>
            </w:r>
            <w:proofErr w:type="gramEnd"/>
            <w:r w:rsidRPr="009F6A73">
              <w:t xml:space="preserve"> respects.</w:t>
            </w:r>
          </w:p>
        </w:tc>
      </w:tr>
      <w:tr w:rsidR="00E8209D" w:rsidRPr="009F6A73" w14:paraId="4B7BE6E3" w14:textId="77777777" w:rsidTr="00CD1F29">
        <w:tc>
          <w:tcPr>
            <w:tcW w:w="1333" w:type="pct"/>
          </w:tcPr>
          <w:p w14:paraId="761BF2C9" w14:textId="6B556017" w:rsidR="00E8209D" w:rsidRPr="009F6A73" w:rsidRDefault="00E8209D" w:rsidP="00E8209D">
            <w:pPr>
              <w:pStyle w:val="TableText"/>
            </w:pPr>
            <w:r w:rsidRPr="009F6A73">
              <w:t>transition</w:t>
            </w:r>
          </w:p>
        </w:tc>
        <w:tc>
          <w:tcPr>
            <w:tcW w:w="3667" w:type="pct"/>
          </w:tcPr>
          <w:p w14:paraId="293E0614" w14:textId="71042B68" w:rsidR="00E8209D" w:rsidRPr="009F6A73" w:rsidRDefault="00E8209D" w:rsidP="00522A67">
            <w:pPr>
              <w:pStyle w:val="TableText"/>
              <w:rPr>
                <w:highlight w:val="yellow"/>
              </w:rPr>
            </w:pPr>
            <w:r w:rsidRPr="009F6A73">
              <w:t>The shift to a low-emissions, sustainable economy and way of life.</w:t>
            </w:r>
          </w:p>
        </w:tc>
      </w:tr>
      <w:tr w:rsidR="00E8209D" w:rsidRPr="009F6A73" w14:paraId="4C2E37BE" w14:textId="77777777" w:rsidTr="00CD1F29">
        <w:tc>
          <w:tcPr>
            <w:tcW w:w="1333" w:type="pct"/>
          </w:tcPr>
          <w:p w14:paraId="7E2B17F1" w14:textId="241D59EE" w:rsidR="00E8209D" w:rsidRPr="009F6A73" w:rsidRDefault="00E8209D" w:rsidP="00E8209D">
            <w:pPr>
              <w:pStyle w:val="TableText"/>
            </w:pPr>
            <w:r w:rsidRPr="009F6A73">
              <w:rPr>
                <w:rFonts w:cstheme="minorBidi"/>
              </w:rPr>
              <w:t>Treaty settlements</w:t>
            </w:r>
          </w:p>
        </w:tc>
        <w:tc>
          <w:tcPr>
            <w:tcW w:w="3667" w:type="pct"/>
          </w:tcPr>
          <w:p w14:paraId="5642651F" w14:textId="3858AB0F" w:rsidR="00E8209D" w:rsidRPr="009F6A73" w:rsidRDefault="00E8209D" w:rsidP="00522A67">
            <w:pPr>
              <w:pStyle w:val="TableText"/>
              <w:rPr>
                <w:highlight w:val="yellow"/>
              </w:rPr>
            </w:pPr>
            <w:r w:rsidRPr="009F6A73">
              <w:rPr>
                <w:rFonts w:cstheme="minorBidi"/>
                <w:szCs w:val="22"/>
              </w:rPr>
              <w:t>Legal agreements between the Crown and iwi or hap</w:t>
            </w:r>
            <w:r w:rsidRPr="009F6A73">
              <w:rPr>
                <w:rFonts w:cs="Calibri"/>
                <w:szCs w:val="22"/>
              </w:rPr>
              <w:t>ū</w:t>
            </w:r>
            <w:r w:rsidRPr="009F6A73">
              <w:rPr>
                <w:rFonts w:cstheme="minorBidi"/>
                <w:szCs w:val="22"/>
              </w:rPr>
              <w:t xml:space="preserve"> to settle historical grievances under </w:t>
            </w:r>
            <w:proofErr w:type="spellStart"/>
            <w:r w:rsidR="0057749F" w:rsidRPr="009F6A73">
              <w:rPr>
                <w:rFonts w:cstheme="minorBidi"/>
                <w:szCs w:val="22"/>
              </w:rPr>
              <w:t>te</w:t>
            </w:r>
            <w:proofErr w:type="spellEnd"/>
            <w:r w:rsidR="0057749F" w:rsidRPr="009F6A73">
              <w:rPr>
                <w:rFonts w:cstheme="minorBidi"/>
                <w:szCs w:val="22"/>
              </w:rPr>
              <w:t xml:space="preserve"> </w:t>
            </w:r>
            <w:proofErr w:type="spellStart"/>
            <w:r w:rsidR="0057749F" w:rsidRPr="009F6A73">
              <w:rPr>
                <w:rFonts w:cstheme="minorBidi"/>
                <w:szCs w:val="22"/>
              </w:rPr>
              <w:t>Tiriti</w:t>
            </w:r>
            <w:proofErr w:type="spellEnd"/>
            <w:r w:rsidR="0057749F" w:rsidRPr="009F6A73">
              <w:rPr>
                <w:rFonts w:cstheme="minorBidi"/>
                <w:szCs w:val="22"/>
              </w:rPr>
              <w:t xml:space="preserve"> o</w:t>
            </w:r>
            <w:r w:rsidRPr="009F6A73">
              <w:rPr>
                <w:rFonts w:cstheme="minorBidi"/>
                <w:szCs w:val="22"/>
              </w:rPr>
              <w:t xml:space="preserve"> Waitangi.</w:t>
            </w:r>
          </w:p>
        </w:tc>
      </w:tr>
      <w:tr w:rsidR="00A11B1B" w:rsidRPr="009F6A73" w14:paraId="631C6293" w14:textId="77777777" w:rsidTr="00CD1F29">
        <w:tc>
          <w:tcPr>
            <w:tcW w:w="1333" w:type="pct"/>
          </w:tcPr>
          <w:p w14:paraId="6FF7E791" w14:textId="3A2BD23A" w:rsidR="00A11B1B" w:rsidRPr="009F6A73" w:rsidRDefault="00A11B1B" w:rsidP="00E8209D">
            <w:pPr>
              <w:pStyle w:val="TableText"/>
            </w:pPr>
            <w:r w:rsidRPr="009F6A73">
              <w:t>vintaging</w:t>
            </w:r>
          </w:p>
        </w:tc>
        <w:tc>
          <w:tcPr>
            <w:tcW w:w="3667" w:type="pct"/>
          </w:tcPr>
          <w:p w14:paraId="147B8EA7" w14:textId="127E7BBC" w:rsidR="00A11B1B" w:rsidRPr="009F6A73" w:rsidRDefault="0067018D" w:rsidP="00522A67">
            <w:pPr>
              <w:pStyle w:val="TableText"/>
            </w:pPr>
            <w:r w:rsidRPr="009F6A73">
              <w:t>The application of expiration dates for emissions units. NZUs are currently not vintaged.</w:t>
            </w:r>
          </w:p>
        </w:tc>
      </w:tr>
      <w:tr w:rsidR="00E8209D" w:rsidRPr="009F6A73" w14:paraId="4F7AE952" w14:textId="77777777" w:rsidTr="00CD1F29">
        <w:tc>
          <w:tcPr>
            <w:tcW w:w="1333" w:type="pct"/>
          </w:tcPr>
          <w:p w14:paraId="125F6017" w14:textId="3955DB36" w:rsidR="00E8209D" w:rsidRPr="009F6A73" w:rsidRDefault="00E8209D" w:rsidP="00E8209D">
            <w:pPr>
              <w:pStyle w:val="TableText"/>
            </w:pPr>
            <w:r w:rsidRPr="009F6A73">
              <w:rPr>
                <w:rFonts w:cstheme="minorBidi"/>
              </w:rPr>
              <w:t>vulnerability/vulnerable</w:t>
            </w:r>
          </w:p>
        </w:tc>
        <w:tc>
          <w:tcPr>
            <w:tcW w:w="3667" w:type="pct"/>
          </w:tcPr>
          <w:p w14:paraId="6FF61B1C" w14:textId="683A821D" w:rsidR="00E8209D" w:rsidRPr="009F6A73" w:rsidRDefault="00E8209D" w:rsidP="00522A67">
            <w:pPr>
              <w:pStyle w:val="TableText"/>
            </w:pPr>
            <w:r w:rsidRPr="009F6A73">
              <w:rPr>
                <w:rFonts w:cstheme="minorBidi"/>
              </w:rPr>
              <w:t>Being predisposed or more likely to be adversely affected. Elements that contribute to this concept include sensitivity or susceptibility to harm</w:t>
            </w:r>
            <w:r w:rsidR="00F41BF7" w:rsidRPr="009F6A73">
              <w:rPr>
                <w:rFonts w:cstheme="minorBidi"/>
              </w:rPr>
              <w:t>,</w:t>
            </w:r>
            <w:r w:rsidRPr="009F6A73">
              <w:rPr>
                <w:rFonts w:cstheme="minorBidi"/>
              </w:rPr>
              <w:t xml:space="preserve"> and lack of capacity to cope and adapt.</w:t>
            </w:r>
          </w:p>
        </w:tc>
      </w:tr>
    </w:tbl>
    <w:p w14:paraId="1E51F49C" w14:textId="66E23166" w:rsidR="002438BB" w:rsidRPr="009F6A73" w:rsidRDefault="002438BB" w:rsidP="006B320D">
      <w:pPr>
        <w:pStyle w:val="Bullet"/>
        <w:numPr>
          <w:ilvl w:val="0"/>
          <w:numId w:val="0"/>
        </w:numPr>
      </w:pPr>
    </w:p>
    <w:sectPr w:rsidR="002438BB" w:rsidRPr="009F6A73" w:rsidSect="004B6BDF">
      <w:headerReference w:type="even" r:id="rId98"/>
      <w:headerReference w:type="default" r:id="rId99"/>
      <w:footerReference w:type="even" r:id="rId100"/>
      <w:headerReference w:type="first" r:id="rId101"/>
      <w:pgSz w:w="11907" w:h="16840" w:code="9"/>
      <w:pgMar w:top="1134" w:right="1701" w:bottom="1134" w:left="1701" w:header="567" w:footer="567"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9C3F0FD" w14:textId="77777777" w:rsidR="005F5D36" w:rsidRDefault="005F5D36" w:rsidP="0080531E">
      <w:pPr>
        <w:spacing w:before="0" w:after="0" w:line="240" w:lineRule="auto"/>
      </w:pPr>
      <w:r>
        <w:separator/>
      </w:r>
    </w:p>
    <w:p w14:paraId="7D00FC96" w14:textId="77777777" w:rsidR="005F5D36" w:rsidRDefault="005F5D36"/>
    <w:p w14:paraId="29E70F2A" w14:textId="77777777" w:rsidR="005F5D36" w:rsidRDefault="005F5D36"/>
  </w:endnote>
  <w:endnote w:type="continuationSeparator" w:id="0">
    <w:p w14:paraId="720CF646" w14:textId="77777777" w:rsidR="005F5D36" w:rsidRDefault="005F5D36" w:rsidP="0080531E">
      <w:pPr>
        <w:spacing w:before="0" w:after="0" w:line="240" w:lineRule="auto"/>
      </w:pPr>
      <w:r>
        <w:continuationSeparator/>
      </w:r>
    </w:p>
    <w:p w14:paraId="7650D3FC" w14:textId="77777777" w:rsidR="005F5D36" w:rsidRDefault="005F5D36"/>
    <w:p w14:paraId="15E174CB" w14:textId="77777777" w:rsidR="005F5D36" w:rsidRDefault="005F5D36"/>
  </w:endnote>
  <w:endnote w:type="continuationNotice" w:id="1">
    <w:p w14:paraId="0DBF6AD9" w14:textId="77777777" w:rsidR="005F5D36" w:rsidRDefault="005F5D36">
      <w:pPr>
        <w:spacing w:before="0" w:after="0" w:line="240" w:lineRule="auto"/>
      </w:pPr>
    </w:p>
    <w:p w14:paraId="0372B66A" w14:textId="77777777" w:rsidR="005F5D36" w:rsidRDefault="005F5D3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Aptos">
    <w:charset w:val="00"/>
    <w:family w:val="swiss"/>
    <w:pitch w:val="variable"/>
    <w:sig w:usb0="20000287" w:usb1="00000003" w:usb2="00000000" w:usb3="00000000" w:csb0="0000019F" w:csb1="00000000"/>
  </w:font>
  <w:font w:name="Aptos Narrow">
    <w:altName w:val="Calibri"/>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81919F" w14:textId="019F9B2D" w:rsidR="00E5210B" w:rsidRDefault="00E5210B" w:rsidP="009F1D7F">
    <w:pPr>
      <w:spacing w:before="0" w:after="0" w:line="240" w:lineRule="auto"/>
      <w:jc w:val="lef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0CCB06" w14:textId="7EA8D29A" w:rsidR="00E5210B" w:rsidRDefault="00E5210B" w:rsidP="00E65427">
    <w:pPr>
      <w:spacing w:before="240" w:after="0" w:line="240" w:lineRule="auto"/>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CFA4F9" w14:textId="1F1DA63D" w:rsidR="00E5210B" w:rsidRDefault="00E5210B"/>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210F81" w14:textId="635B62F4" w:rsidR="00771E6D" w:rsidRDefault="00771E6D">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793707" w14:textId="54E92852" w:rsidR="00E453AB" w:rsidRDefault="00E5210B" w:rsidP="00CD25E1">
    <w:pPr>
      <w:pStyle w:val="Footereven"/>
    </w:pPr>
    <w:r w:rsidRPr="004F458A">
      <w:rPr>
        <w:b/>
      </w:rPr>
      <w:fldChar w:fldCharType="begin"/>
    </w:r>
    <w:r w:rsidRPr="004F458A">
      <w:instrText xml:space="preserve"> PAGE </w:instrText>
    </w:r>
    <w:r w:rsidRPr="004F458A">
      <w:rPr>
        <w:b/>
      </w:rPr>
      <w:fldChar w:fldCharType="separate"/>
    </w:r>
    <w:r w:rsidR="005D3242">
      <w:rPr>
        <w:noProof/>
      </w:rPr>
      <w:t>8</w:t>
    </w:r>
    <w:r w:rsidRPr="004F458A">
      <w:rPr>
        <w:b/>
      </w:rPr>
      <w:fldChar w:fldCharType="end"/>
    </w:r>
    <w:r>
      <w:tab/>
    </w:r>
    <w:r w:rsidR="00B14477" w:rsidRPr="00B14477">
      <w:t>New Zealand’s second emissions reduction plan</w:t>
    </w:r>
    <w:r w:rsidR="00D337E7">
      <w:t xml:space="preserve"> </w:t>
    </w:r>
    <w:r w:rsidR="00D337E7" w:rsidRPr="009179FB">
      <w:t>(2026–30)</w:t>
    </w:r>
    <w:r w:rsidR="00B14477" w:rsidRPr="00B14477">
      <w:t>: Discussion document</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9F9569" w14:textId="4147E238" w:rsidR="00E453AB" w:rsidRDefault="00E5210B" w:rsidP="00CD25E1">
    <w:pPr>
      <w:pStyle w:val="Footerodd"/>
    </w:pPr>
    <w:r>
      <w:tab/>
    </w:r>
    <w:r w:rsidR="00B14477" w:rsidRPr="00B14477">
      <w:t>New Zealand’s second emissions reduction plan</w:t>
    </w:r>
    <w:r w:rsidR="00D337E7">
      <w:t xml:space="preserve"> </w:t>
    </w:r>
    <w:r w:rsidR="00D337E7" w:rsidRPr="009179FB">
      <w:t>(2026–30)</w:t>
    </w:r>
    <w:r w:rsidR="00B14477" w:rsidRPr="00B14477">
      <w:t>: Discussion document</w:t>
    </w:r>
    <w:r>
      <w:tab/>
    </w:r>
    <w:r w:rsidR="008540A6">
      <w:fldChar w:fldCharType="begin"/>
    </w:r>
    <w:r w:rsidR="008540A6">
      <w:instrText xml:space="preserve"> PAGE   \* MERGEFORMAT </w:instrText>
    </w:r>
    <w:r w:rsidR="008540A6">
      <w:fldChar w:fldCharType="separate"/>
    </w:r>
    <w:r w:rsidR="009A4EB9">
      <w:rPr>
        <w:noProof/>
      </w:rPr>
      <w:t>3</w:t>
    </w:r>
    <w:r w:rsidR="008540A6">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15E87B" w14:textId="10AC6949" w:rsidR="00771E6D" w:rsidRDefault="00771E6D">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715FA4" w14:textId="18CC07A0" w:rsidR="00327735" w:rsidRDefault="00EE5A6B" w:rsidP="00EE5A6B">
    <w:pPr>
      <w:pStyle w:val="Footereven"/>
    </w:pPr>
    <w:r w:rsidRPr="004F458A">
      <w:rPr>
        <w:b/>
      </w:rPr>
      <w:fldChar w:fldCharType="begin"/>
    </w:r>
    <w:r w:rsidRPr="004F458A">
      <w:instrText xml:space="preserve"> PAGE </w:instrText>
    </w:r>
    <w:r w:rsidRPr="004F458A">
      <w:rPr>
        <w:b/>
      </w:rPr>
      <w:fldChar w:fldCharType="separate"/>
    </w:r>
    <w:r>
      <w:rPr>
        <w:b/>
      </w:rPr>
      <w:t>4</w:t>
    </w:r>
    <w:r w:rsidRPr="004F458A">
      <w:rPr>
        <w:b/>
      </w:rPr>
      <w:fldChar w:fldCharType="end"/>
    </w:r>
    <w:r>
      <w:tab/>
    </w:r>
    <w:r w:rsidRPr="00B14477">
      <w:t>New Zealand’s second emissions reduction plan</w:t>
    </w:r>
    <w:r w:rsidR="00D337E7">
      <w:t xml:space="preserve"> </w:t>
    </w:r>
    <w:r w:rsidR="00D337E7" w:rsidRPr="009179FB">
      <w:t>(2026–30)</w:t>
    </w:r>
    <w:r w:rsidRPr="00B14477">
      <w:t>: Discussion document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4138593" w14:textId="77777777" w:rsidR="005F5D36" w:rsidRDefault="005F5D36" w:rsidP="00123CAC">
      <w:pPr>
        <w:spacing w:before="0" w:after="80" w:line="240" w:lineRule="auto"/>
      </w:pPr>
      <w:r>
        <w:separator/>
      </w:r>
    </w:p>
  </w:footnote>
  <w:footnote w:type="continuationSeparator" w:id="0">
    <w:p w14:paraId="2C643DEC" w14:textId="77777777" w:rsidR="005F5D36" w:rsidRDefault="005F5D36" w:rsidP="0080531E">
      <w:pPr>
        <w:spacing w:before="0" w:after="0" w:line="240" w:lineRule="auto"/>
      </w:pPr>
      <w:r>
        <w:continuationSeparator/>
      </w:r>
    </w:p>
    <w:p w14:paraId="1CA83EB5" w14:textId="77777777" w:rsidR="005F5D36" w:rsidRDefault="005F5D36"/>
    <w:p w14:paraId="7D7A7387" w14:textId="77777777" w:rsidR="005F5D36" w:rsidRDefault="005F5D36"/>
  </w:footnote>
  <w:footnote w:type="continuationNotice" w:id="1">
    <w:p w14:paraId="1B555AE6" w14:textId="77777777" w:rsidR="005F5D36" w:rsidRDefault="005F5D36">
      <w:pPr>
        <w:spacing w:before="0" w:after="0" w:line="240" w:lineRule="auto"/>
      </w:pPr>
    </w:p>
    <w:p w14:paraId="348CE8CC" w14:textId="77777777" w:rsidR="005F5D36" w:rsidRDefault="005F5D36"/>
  </w:footnote>
  <w:footnote w:id="2">
    <w:p w14:paraId="3EA9D6C2" w14:textId="301F9A68" w:rsidR="00BC42AA" w:rsidRPr="00324BE6" w:rsidRDefault="00BC42AA" w:rsidP="007229FE">
      <w:pPr>
        <w:pStyle w:val="FootnoteText"/>
        <w:rPr>
          <w:rFonts w:eastAsiaTheme="minorHAnsi"/>
        </w:rPr>
      </w:pPr>
      <w:r w:rsidRPr="00324BE6">
        <w:rPr>
          <w:rStyle w:val="FootnoteReference"/>
          <w:color w:val="auto"/>
        </w:rPr>
        <w:footnoteRef/>
      </w:r>
      <w:r w:rsidR="004C195F" w:rsidRPr="00324BE6">
        <w:tab/>
      </w:r>
      <w:r w:rsidR="00CF6E54" w:rsidRPr="00324BE6">
        <w:t>Net emissions are the overall balance of emissions and carbon removals.</w:t>
      </w:r>
      <w:r w:rsidR="007229FE" w:rsidRPr="00324BE6">
        <w:t xml:space="preserve"> </w:t>
      </w:r>
      <w:r w:rsidR="007229FE">
        <w:rPr>
          <w:rStyle w:val="FootnoteTextChar"/>
        </w:rPr>
        <w:t>Carbon removal or sequestration is the process of removing carbon dioxide from the atmosphere and locking it away. Planting forests is one method of removal – carbon dioxide is absorbed during photosynthesis and stored as carbon in biomass (trunks, branches, foliage and roots).</w:t>
      </w:r>
      <w:r w:rsidR="007229FE">
        <w:t xml:space="preserve"> </w:t>
      </w:r>
    </w:p>
  </w:footnote>
  <w:footnote w:id="3">
    <w:p w14:paraId="05BF0D77" w14:textId="2E0F5255" w:rsidR="00636877" w:rsidRDefault="00636877">
      <w:pPr>
        <w:pStyle w:val="FootnoteText"/>
      </w:pPr>
      <w:r>
        <w:rPr>
          <w:rStyle w:val="FootnoteReference"/>
        </w:rPr>
        <w:footnoteRef/>
      </w:r>
      <w:r>
        <w:t xml:space="preserve"> </w:t>
      </w:r>
      <w:r w:rsidR="00284955">
        <w:tab/>
      </w:r>
      <w:r w:rsidR="00284955" w:rsidRPr="007A2A52">
        <w:t>Biogenic methane targets are currently subject to an independent review commissioned by the</w:t>
      </w:r>
      <w:r w:rsidR="007D6206">
        <w:t> </w:t>
      </w:r>
      <w:r w:rsidR="00284955" w:rsidRPr="007A2A52">
        <w:t>Government.</w:t>
      </w:r>
    </w:p>
  </w:footnote>
  <w:footnote w:id="4">
    <w:p w14:paraId="7FDED359" w14:textId="649A436C" w:rsidR="00D443C7" w:rsidRDefault="00D443C7">
      <w:pPr>
        <w:pStyle w:val="FootnoteText"/>
      </w:pPr>
      <w:r>
        <w:rPr>
          <w:rStyle w:val="FootnoteReference"/>
        </w:rPr>
        <w:footnoteRef/>
      </w:r>
      <w:r>
        <w:t xml:space="preserve"> </w:t>
      </w:r>
      <w:r w:rsidR="00A95C1B">
        <w:tab/>
        <w:t>In</w:t>
      </w:r>
      <w:r>
        <w:t xml:space="preserve"> this discussion document, </w:t>
      </w:r>
      <w:r w:rsidR="00590ADA">
        <w:t>the term ‘</w:t>
      </w:r>
      <w:r>
        <w:t xml:space="preserve">net zero </w:t>
      </w:r>
      <w:r w:rsidR="006855DC">
        <w:t>emissions</w:t>
      </w:r>
      <w:r w:rsidR="00590ADA">
        <w:t>’</w:t>
      </w:r>
      <w:r w:rsidR="006855DC">
        <w:t xml:space="preserve"> </w:t>
      </w:r>
      <w:r w:rsidR="006F294D">
        <w:t>refer</w:t>
      </w:r>
      <w:r w:rsidR="00590ADA">
        <w:t>s</w:t>
      </w:r>
      <w:r w:rsidR="006855DC">
        <w:t xml:space="preserve"> to long-lived greenhouse gases and</w:t>
      </w:r>
      <w:r w:rsidR="007D6206">
        <w:t> </w:t>
      </w:r>
      <w:r w:rsidR="004652E0">
        <w:t xml:space="preserve">excludes biogenic methane. </w:t>
      </w:r>
    </w:p>
  </w:footnote>
  <w:footnote w:id="5">
    <w:p w14:paraId="746BDD66" w14:textId="203DDF34" w:rsidR="00122BE1" w:rsidRDefault="00122BE1">
      <w:pPr>
        <w:pStyle w:val="FootnoteText"/>
      </w:pPr>
      <w:r>
        <w:rPr>
          <w:rStyle w:val="FootnoteReference"/>
        </w:rPr>
        <w:footnoteRef/>
      </w:r>
      <w:r>
        <w:t xml:space="preserve"> </w:t>
      </w:r>
      <w:r w:rsidR="00F938E2">
        <w:tab/>
      </w:r>
      <w:r w:rsidR="007059A4">
        <w:t xml:space="preserve">The </w:t>
      </w:r>
      <w:r w:rsidRPr="00122BE1">
        <w:t>NDC is a point</w:t>
      </w:r>
      <w:r w:rsidR="00F938E2">
        <w:t>-</w:t>
      </w:r>
      <w:r w:rsidRPr="00122BE1">
        <w:t>year target that is managed by a multi</w:t>
      </w:r>
      <w:r w:rsidR="00BD58A6">
        <w:t>-</w:t>
      </w:r>
      <w:r w:rsidRPr="00122BE1">
        <w:t>year emissions budget for the period 2021</w:t>
      </w:r>
      <w:r w:rsidR="00F938E2">
        <w:t>–</w:t>
      </w:r>
      <w:r w:rsidRPr="00122BE1">
        <w:t xml:space="preserve">30. The provisional budget for </w:t>
      </w:r>
      <w:r w:rsidR="00487329">
        <w:t>the</w:t>
      </w:r>
      <w:r w:rsidRPr="00122BE1">
        <w:t xml:space="preserve"> NDC is </w:t>
      </w:r>
      <w:r w:rsidR="005403F6">
        <w:t xml:space="preserve">for emissions of no more than </w:t>
      </w:r>
      <w:r w:rsidRPr="00122BE1">
        <w:t>571 M</w:t>
      </w:r>
      <w:r w:rsidR="00BD58A6">
        <w:t>t</w:t>
      </w:r>
      <w:r w:rsidRPr="00122BE1">
        <w:t xml:space="preserve"> CO</w:t>
      </w:r>
      <w:r w:rsidRPr="00A612F2">
        <w:rPr>
          <w:vertAlign w:val="subscript"/>
        </w:rPr>
        <w:t>2</w:t>
      </w:r>
      <w:r w:rsidRPr="00122BE1">
        <w:t>-e.</w:t>
      </w:r>
      <w:r>
        <w:t xml:space="preserve"> </w:t>
      </w:r>
    </w:p>
  </w:footnote>
  <w:footnote w:id="6">
    <w:p w14:paraId="2AC4479C" w14:textId="2D628BE9" w:rsidR="00B61AE5" w:rsidRDefault="00B61AE5">
      <w:pPr>
        <w:pStyle w:val="FootnoteText"/>
      </w:pPr>
      <w:r>
        <w:rPr>
          <w:rStyle w:val="FootnoteReference"/>
        </w:rPr>
        <w:footnoteRef/>
      </w:r>
      <w:r w:rsidR="00A168A7">
        <w:tab/>
      </w:r>
      <w:r w:rsidR="00596A3E">
        <w:t xml:space="preserve">Figure </w:t>
      </w:r>
      <w:r w:rsidR="00A168A7">
        <w:t>0.</w:t>
      </w:r>
      <w:r w:rsidR="00596A3E">
        <w:t xml:space="preserve">1 shows the </w:t>
      </w:r>
      <w:r w:rsidR="00530BE6">
        <w:t xml:space="preserve">cumulative </w:t>
      </w:r>
      <w:r w:rsidR="00FA3C48">
        <w:t>volumes of</w:t>
      </w:r>
      <w:r w:rsidR="00603236">
        <w:t xml:space="preserve"> </w:t>
      </w:r>
      <w:r w:rsidR="00402BA6">
        <w:t xml:space="preserve">the first and second emissions budgets (290 and </w:t>
      </w:r>
      <w:r w:rsidR="002406D6">
        <w:t xml:space="preserve">305 </w:t>
      </w:r>
      <w:r w:rsidR="002406D6" w:rsidRPr="00122BE1">
        <w:t>M</w:t>
      </w:r>
      <w:r w:rsidR="002406D6">
        <w:t>t</w:t>
      </w:r>
      <w:r w:rsidR="00AA5C11">
        <w:t> </w:t>
      </w:r>
      <w:r w:rsidR="002406D6" w:rsidRPr="00122BE1">
        <w:t>CO</w:t>
      </w:r>
      <w:r w:rsidR="002406D6" w:rsidRPr="00A612F2">
        <w:rPr>
          <w:vertAlign w:val="subscript"/>
        </w:rPr>
        <w:t>2</w:t>
      </w:r>
      <w:r w:rsidR="00EE6636">
        <w:noBreakHyphen/>
      </w:r>
      <w:r w:rsidR="002406D6" w:rsidRPr="00122BE1">
        <w:t>e</w:t>
      </w:r>
      <w:r w:rsidR="002406D6">
        <w:t xml:space="preserve">) and </w:t>
      </w:r>
      <w:r w:rsidR="00FC5EF8">
        <w:t>the actual net emissions for 2021 (</w:t>
      </w:r>
      <w:r w:rsidR="006A22A6">
        <w:t>7</w:t>
      </w:r>
      <w:r w:rsidR="00151880">
        <w:t>7</w:t>
      </w:r>
      <w:r w:rsidR="006A22A6">
        <w:t xml:space="preserve"> </w:t>
      </w:r>
      <w:r w:rsidR="00D55502">
        <w:t xml:space="preserve">Mt </w:t>
      </w:r>
      <w:r w:rsidR="00D55502" w:rsidRPr="00122BE1">
        <w:t>CO</w:t>
      </w:r>
      <w:r w:rsidR="00D55502" w:rsidRPr="00A612F2">
        <w:rPr>
          <w:vertAlign w:val="subscript"/>
        </w:rPr>
        <w:t>2</w:t>
      </w:r>
      <w:r w:rsidR="00D55502" w:rsidRPr="00122BE1">
        <w:t>-e</w:t>
      </w:r>
      <w:r w:rsidR="00D55502">
        <w:t xml:space="preserve">). This </w:t>
      </w:r>
      <w:r w:rsidR="000407D8">
        <w:t xml:space="preserve">covers the same period </w:t>
      </w:r>
      <w:r w:rsidR="00E15380">
        <w:t xml:space="preserve">as the </w:t>
      </w:r>
      <w:r w:rsidR="00756CCA">
        <w:t>NDC (2021</w:t>
      </w:r>
      <w:r w:rsidR="00BC24B7">
        <w:t>–</w:t>
      </w:r>
      <w:r w:rsidR="00756CCA">
        <w:t>30).</w:t>
      </w:r>
    </w:p>
  </w:footnote>
  <w:footnote w:id="7">
    <w:p w14:paraId="4AB9AFC9" w14:textId="0CE25994" w:rsidR="00A3034D" w:rsidRDefault="00A3034D" w:rsidP="0084202A">
      <w:pPr>
        <w:pStyle w:val="FootnoteText"/>
      </w:pPr>
      <w:r>
        <w:rPr>
          <w:rStyle w:val="FootnoteReference"/>
        </w:rPr>
        <w:footnoteRef/>
      </w:r>
      <w:r w:rsidR="00023877">
        <w:t xml:space="preserve"> </w:t>
      </w:r>
      <w:r w:rsidR="00B165E7">
        <w:tab/>
      </w:r>
      <w:r w:rsidR="00257E9B" w:rsidRPr="00536275">
        <w:t>E</w:t>
      </w:r>
      <w:r w:rsidR="00466B04" w:rsidRPr="00536275">
        <w:t>stimates</w:t>
      </w:r>
      <w:r w:rsidR="00257E9B" w:rsidRPr="00536275">
        <w:t xml:space="preserve"> of </w:t>
      </w:r>
      <w:r w:rsidR="00E96196" w:rsidRPr="00536275">
        <w:t>the</w:t>
      </w:r>
      <w:r w:rsidR="00EA3896" w:rsidRPr="00536275">
        <w:t xml:space="preserve"> projected</w:t>
      </w:r>
      <w:r w:rsidR="00E96196" w:rsidRPr="00536275">
        <w:t xml:space="preserve"> abatement </w:t>
      </w:r>
      <w:r w:rsidR="001A357C" w:rsidRPr="00536275">
        <w:t>of</w:t>
      </w:r>
      <w:r w:rsidR="0070231A" w:rsidRPr="00536275">
        <w:t xml:space="preserve"> key</w:t>
      </w:r>
      <w:r w:rsidR="001A357C" w:rsidRPr="00536275">
        <w:t xml:space="preserve"> </w:t>
      </w:r>
      <w:r w:rsidR="00DD3EB9" w:rsidRPr="00536275">
        <w:t xml:space="preserve">ERP2 </w:t>
      </w:r>
      <w:r w:rsidR="0070231A" w:rsidRPr="00536275">
        <w:t>policies are preliminary and</w:t>
      </w:r>
      <w:r w:rsidR="00B165E7" w:rsidRPr="00536275">
        <w:t xml:space="preserve"> subject to modelling uncertainty. </w:t>
      </w:r>
      <w:r w:rsidR="003A4D43" w:rsidRPr="00536275">
        <w:t>Th</w:t>
      </w:r>
      <w:r w:rsidR="004E38BD" w:rsidRPr="00536275">
        <w:t>is</w:t>
      </w:r>
      <w:r w:rsidR="003A4D43" w:rsidRPr="00536275">
        <w:t xml:space="preserve"> modelling will be </w:t>
      </w:r>
      <w:r w:rsidR="004E38BD" w:rsidRPr="00536275">
        <w:t xml:space="preserve">refined and improved </w:t>
      </w:r>
      <w:r w:rsidR="009A3C4F" w:rsidRPr="00536275">
        <w:t>for the ERP2 published at the end of year</w:t>
      </w:r>
      <w:r w:rsidR="00466B04">
        <w:t xml:space="preserve"> </w:t>
      </w:r>
    </w:p>
  </w:footnote>
  <w:footnote w:id="8">
    <w:p w14:paraId="0F950D17" w14:textId="3836AC73" w:rsidR="00A3034D" w:rsidRDefault="00A3034D">
      <w:pPr>
        <w:pStyle w:val="FootnoteText"/>
      </w:pPr>
      <w:r>
        <w:rPr>
          <w:rStyle w:val="FootnoteReference"/>
        </w:rPr>
        <w:footnoteRef/>
      </w:r>
      <w:r>
        <w:t xml:space="preserve"> </w:t>
      </w:r>
      <w:r w:rsidR="0044708C">
        <w:tab/>
      </w:r>
      <w:r w:rsidRPr="00A3034D">
        <w:t>Further detail, including the assumptions for this modelling</w:t>
      </w:r>
      <w:r w:rsidR="005A3EEC">
        <w:t>,</w:t>
      </w:r>
      <w:r w:rsidRPr="00A3034D">
        <w:t xml:space="preserve"> can be found in the </w:t>
      </w:r>
      <w:hyperlink r:id="rId1" w:history="1">
        <w:r w:rsidR="00D73042" w:rsidRPr="00DE441F">
          <w:rPr>
            <w:rStyle w:val="Hyperlink"/>
          </w:rPr>
          <w:t>t</w:t>
        </w:r>
        <w:r w:rsidRPr="00DE441F">
          <w:rPr>
            <w:rStyle w:val="Hyperlink"/>
          </w:rPr>
          <w:t>echnical annex</w:t>
        </w:r>
      </w:hyperlink>
      <w:r w:rsidRPr="00A3034D">
        <w:t>.</w:t>
      </w:r>
    </w:p>
  </w:footnote>
  <w:footnote w:id="9">
    <w:p w14:paraId="776E398A" w14:textId="51BBA424" w:rsidR="00B0423B" w:rsidRPr="00B0423B" w:rsidRDefault="00B0423B">
      <w:pPr>
        <w:pStyle w:val="FootnoteText"/>
        <w:rPr>
          <w:lang w:val="en-US"/>
        </w:rPr>
      </w:pPr>
      <w:r>
        <w:rPr>
          <w:rStyle w:val="FootnoteReference"/>
        </w:rPr>
        <w:footnoteRef/>
      </w:r>
      <w:r w:rsidR="00F979CF">
        <w:tab/>
      </w:r>
      <w:r w:rsidRPr="00B0423B">
        <w:t xml:space="preserve">CCUS estimates were modelled separately from other key ERP2 policies, which used the </w:t>
      </w:r>
      <w:r w:rsidR="00A64BAE">
        <w:t>Emissions in New</w:t>
      </w:r>
      <w:r w:rsidR="00753DD9">
        <w:t> </w:t>
      </w:r>
      <w:r w:rsidR="00A64BAE">
        <w:t>Zealand</w:t>
      </w:r>
      <w:r w:rsidR="00A64BAE" w:rsidRPr="00B0423B">
        <w:t xml:space="preserve"> </w:t>
      </w:r>
      <w:r w:rsidRPr="00B0423B">
        <w:t>mode</w:t>
      </w:r>
      <w:r w:rsidR="00A421C6">
        <w:t>l.</w:t>
      </w:r>
    </w:p>
  </w:footnote>
  <w:footnote w:id="10">
    <w:p w14:paraId="54E0AA86" w14:textId="5AAA8C30" w:rsidR="008B40A0" w:rsidRPr="000014BE" w:rsidRDefault="008B40A0" w:rsidP="000014BE">
      <w:pPr>
        <w:pStyle w:val="FootnoteText"/>
        <w:rPr>
          <w:sz w:val="18"/>
          <w:szCs w:val="18"/>
        </w:rPr>
      </w:pPr>
      <w:r w:rsidRPr="00030C3D">
        <w:rPr>
          <w:rStyle w:val="FootnoteReference"/>
        </w:rPr>
        <w:footnoteRef/>
      </w:r>
      <w:r w:rsidRPr="000014BE">
        <w:rPr>
          <w:sz w:val="18"/>
          <w:szCs w:val="18"/>
        </w:rPr>
        <w:t xml:space="preserve"> </w:t>
      </w:r>
      <w:r w:rsidR="00DD6BFB">
        <w:rPr>
          <w:sz w:val="18"/>
          <w:szCs w:val="18"/>
        </w:rPr>
        <w:tab/>
      </w:r>
      <w:r w:rsidRPr="00030C3D">
        <w:rPr>
          <w:szCs w:val="19"/>
        </w:rPr>
        <w:t xml:space="preserve">These examples have been provided </w:t>
      </w:r>
      <w:r w:rsidR="001B49AE" w:rsidRPr="00030C3D">
        <w:rPr>
          <w:szCs w:val="19"/>
        </w:rPr>
        <w:t xml:space="preserve">to </w:t>
      </w:r>
      <w:r w:rsidR="002E7774" w:rsidRPr="00030C3D">
        <w:rPr>
          <w:szCs w:val="19"/>
        </w:rPr>
        <w:t>illustrate</w:t>
      </w:r>
      <w:r w:rsidRPr="00030C3D">
        <w:rPr>
          <w:szCs w:val="19"/>
        </w:rPr>
        <w:t xml:space="preserve"> what could be expected under different availability and uptake scenarios for mitigation tools for agriculture. While there is an inherently high level of uncertainty in predicting the uptake and efficacy of emerging technologies (both under existing and proposed measures), there is also a high level of uncertainty in our baseline projections of agricultural emissions, including assumed increases in per head productivity. The 10 per cent (rising to 20 per cent) and 50 per cent uptake rates were chosen to illustrate the potential impact of different scenarios. The emissions reduction estimates include the total impact of these technologies under the given scenarios and so are </w:t>
      </w:r>
      <w:r w:rsidRPr="00030C3D">
        <w:rPr>
          <w:b/>
          <w:szCs w:val="19"/>
        </w:rPr>
        <w:t>not additional</w:t>
      </w:r>
      <w:r w:rsidRPr="00030C3D">
        <w:rPr>
          <w:szCs w:val="19"/>
        </w:rPr>
        <w:t xml:space="preserve"> to reductions that are modelled to occur under the baseline or proposed ERP2 policies.</w:t>
      </w:r>
      <w:r w:rsidRPr="000014BE">
        <w:rPr>
          <w:sz w:val="18"/>
          <w:szCs w:val="18"/>
        </w:rPr>
        <w:t xml:space="preserve"> </w:t>
      </w:r>
    </w:p>
  </w:footnote>
  <w:footnote w:id="11">
    <w:p w14:paraId="25751F2A" w14:textId="0579894E" w:rsidR="00132FDD" w:rsidRDefault="00132FDD">
      <w:pPr>
        <w:pStyle w:val="FootnoteText"/>
      </w:pPr>
      <w:r>
        <w:rPr>
          <w:rStyle w:val="FootnoteReference"/>
        </w:rPr>
        <w:footnoteRef/>
      </w:r>
      <w:r>
        <w:t xml:space="preserve"> </w:t>
      </w:r>
      <w:r w:rsidR="00BC24B7">
        <w:tab/>
      </w:r>
      <w:r w:rsidR="0036430A" w:rsidRPr="0036430A">
        <w:t xml:space="preserve">These examples illustrate what could be expected under a certain scenario. </w:t>
      </w:r>
      <w:r w:rsidR="003B0336" w:rsidRPr="003B0336">
        <w:t>Estimates of the area of Crown land that is suitable for planting are preliminary and conservative.</w:t>
      </w:r>
      <w:r w:rsidR="003B0336">
        <w:t xml:space="preserve"> </w:t>
      </w:r>
      <w:r w:rsidR="0036430A" w:rsidRPr="0036430A">
        <w:t>Further analysis will be required to confirm land suitability</w:t>
      </w:r>
      <w:r w:rsidR="005006A8">
        <w:t xml:space="preserve">; however, it is likely </w:t>
      </w:r>
      <w:r w:rsidR="00927E2B">
        <w:t xml:space="preserve">that </w:t>
      </w:r>
      <w:r w:rsidR="00246998">
        <w:t xml:space="preserve">more </w:t>
      </w:r>
      <w:r w:rsidR="007D38C8">
        <w:t xml:space="preserve">land </w:t>
      </w:r>
      <w:r w:rsidR="0088401F">
        <w:t>is available</w:t>
      </w:r>
      <w:r w:rsidR="00FB3840">
        <w:t xml:space="preserve">, </w:t>
      </w:r>
      <w:r w:rsidR="0088401F">
        <w:t xml:space="preserve">and </w:t>
      </w:r>
      <w:r w:rsidR="00906040">
        <w:t xml:space="preserve">the potential abatement is greater than </w:t>
      </w:r>
      <w:r w:rsidR="00CB5D37">
        <w:t>currently projected</w:t>
      </w:r>
      <w:r w:rsidR="0036430A" w:rsidRPr="0036430A">
        <w:t>.</w:t>
      </w:r>
    </w:p>
  </w:footnote>
  <w:footnote w:id="12">
    <w:p w14:paraId="5D56BE4C" w14:textId="35F2FC6A" w:rsidR="0036430A" w:rsidRDefault="0036430A">
      <w:pPr>
        <w:pStyle w:val="FootnoteText"/>
      </w:pPr>
      <w:r>
        <w:rPr>
          <w:rStyle w:val="FootnoteReference"/>
        </w:rPr>
        <w:footnoteRef/>
      </w:r>
      <w:r>
        <w:t xml:space="preserve"> </w:t>
      </w:r>
      <w:r w:rsidR="00E93902">
        <w:tab/>
      </w:r>
      <w:r w:rsidRPr="0036430A">
        <w:t xml:space="preserve">Afforestation is assumed to take place at rates as shown in table 0.2 from 2027 to 2035 (the end of the third emissions budget) above; actual rates would be highly sensitive to policy design. For this scenario, native afforestation is based on similar rates achieved during previous </w:t>
      </w:r>
      <w:r w:rsidR="00413D9D">
        <w:t>g</w:t>
      </w:r>
      <w:r w:rsidRPr="0036430A">
        <w:t>overnment afforestation programmes, and exotic rates are based on the estimated available area spread across the period.</w:t>
      </w:r>
    </w:p>
  </w:footnote>
  <w:footnote w:id="13">
    <w:p w14:paraId="74137CB0" w14:textId="7A8E1385" w:rsidR="00762605" w:rsidRDefault="00762605" w:rsidP="00DE565A">
      <w:pPr>
        <w:pStyle w:val="FootnoteText"/>
        <w:spacing w:after="40"/>
      </w:pPr>
      <w:r w:rsidRPr="002D5CBC">
        <w:rPr>
          <w:rStyle w:val="FootnoteReference"/>
        </w:rPr>
        <w:footnoteRef/>
      </w:r>
      <w:r w:rsidRPr="002D5CBC">
        <w:t xml:space="preserve"> </w:t>
      </w:r>
      <w:r w:rsidR="0047783E">
        <w:tab/>
      </w:r>
      <w:r w:rsidR="00F014AB" w:rsidRPr="002D5CBC">
        <w:t xml:space="preserve">See </w:t>
      </w:r>
      <w:r w:rsidR="006D0265">
        <w:t>f</w:t>
      </w:r>
      <w:r w:rsidR="004564F2" w:rsidRPr="002D5CBC">
        <w:t>igure 1.</w:t>
      </w:r>
      <w:r w:rsidR="00E0225C">
        <w:t>3</w:t>
      </w:r>
      <w:r w:rsidR="004564F2" w:rsidRPr="002D5CBC">
        <w:t xml:space="preserve"> </w:t>
      </w:r>
      <w:r w:rsidR="00F014AB" w:rsidRPr="002D5CBC">
        <w:t xml:space="preserve">for details </w:t>
      </w:r>
      <w:r w:rsidR="007F3FA1" w:rsidRPr="002D5CBC">
        <w:t>of the net-based approach.</w:t>
      </w:r>
      <w:r w:rsidR="007F3FA1">
        <w:t xml:space="preserve"> </w:t>
      </w:r>
    </w:p>
  </w:footnote>
  <w:footnote w:id="14">
    <w:p w14:paraId="5A7248EE" w14:textId="6D9F2970" w:rsidR="00C315C7" w:rsidRDefault="00C315C7" w:rsidP="00DE565A">
      <w:pPr>
        <w:pStyle w:val="FootnoteText"/>
        <w:spacing w:after="0"/>
      </w:pPr>
      <w:r>
        <w:rPr>
          <w:rStyle w:val="FootnoteReference"/>
        </w:rPr>
        <w:footnoteRef/>
      </w:r>
      <w:r>
        <w:t xml:space="preserve"> </w:t>
      </w:r>
      <w:r w:rsidR="00884A92">
        <w:tab/>
        <w:t>Ministry for the Environment. 2022.</w:t>
      </w:r>
      <w:r w:rsidR="00884A92" w:rsidRPr="00884A92">
        <w:t xml:space="preserve"> </w:t>
      </w:r>
      <w:hyperlink r:id="rId2" w:history="1">
        <w:proofErr w:type="spellStart"/>
        <w:r w:rsidR="00884A92" w:rsidRPr="00F70C43">
          <w:rPr>
            <w:rStyle w:val="Hyperlink"/>
            <w:i/>
          </w:rPr>
          <w:t>Te</w:t>
        </w:r>
        <w:proofErr w:type="spellEnd"/>
        <w:r w:rsidR="00884A92" w:rsidRPr="00F70C43">
          <w:rPr>
            <w:rStyle w:val="Hyperlink"/>
            <w:i/>
          </w:rPr>
          <w:t xml:space="preserve"> </w:t>
        </w:r>
        <w:proofErr w:type="spellStart"/>
        <w:r w:rsidR="00884A92" w:rsidRPr="00F70C43">
          <w:rPr>
            <w:rStyle w:val="Hyperlink"/>
            <w:i/>
          </w:rPr>
          <w:t>hau</w:t>
        </w:r>
        <w:proofErr w:type="spellEnd"/>
        <w:r w:rsidR="00884A92" w:rsidRPr="00F70C43">
          <w:rPr>
            <w:rStyle w:val="Hyperlink"/>
            <w:i/>
          </w:rPr>
          <w:t xml:space="preserve"> </w:t>
        </w:r>
        <w:proofErr w:type="spellStart"/>
        <w:r w:rsidR="00884A92" w:rsidRPr="00F70C43">
          <w:rPr>
            <w:rStyle w:val="Hyperlink"/>
            <w:i/>
          </w:rPr>
          <w:t>mārohi</w:t>
        </w:r>
        <w:proofErr w:type="spellEnd"/>
        <w:r w:rsidR="00884A92" w:rsidRPr="00F70C43">
          <w:rPr>
            <w:rStyle w:val="Hyperlink"/>
            <w:i/>
          </w:rPr>
          <w:t xml:space="preserve"> ki </w:t>
        </w:r>
        <w:proofErr w:type="spellStart"/>
        <w:r w:rsidR="00884A92" w:rsidRPr="00F70C43">
          <w:rPr>
            <w:rStyle w:val="Hyperlink"/>
            <w:i/>
          </w:rPr>
          <w:t>anamata</w:t>
        </w:r>
        <w:proofErr w:type="spellEnd"/>
        <w:r w:rsidR="00884A92" w:rsidRPr="00F70C43">
          <w:rPr>
            <w:rStyle w:val="Hyperlink"/>
            <w:i/>
          </w:rPr>
          <w:t xml:space="preserve"> | Towards a productive, sustainable and</w:t>
        </w:r>
        <w:r w:rsidR="0021332D" w:rsidRPr="00F70C43">
          <w:rPr>
            <w:rStyle w:val="Hyperlink"/>
            <w:i/>
          </w:rPr>
          <w:t> </w:t>
        </w:r>
        <w:r w:rsidR="00884A92" w:rsidRPr="00F70C43">
          <w:rPr>
            <w:rStyle w:val="Hyperlink"/>
            <w:i/>
          </w:rPr>
          <w:t>inclusive economy: Aotearoa New Zealand’s first emissions reduction plan</w:t>
        </w:r>
      </w:hyperlink>
      <w:r w:rsidR="00884A92">
        <w:t>. Wellington: Ministry for the Environment.</w:t>
      </w:r>
    </w:p>
  </w:footnote>
  <w:footnote w:id="15">
    <w:p w14:paraId="14B6CD2E" w14:textId="34A94889" w:rsidR="006D1AEC" w:rsidRDefault="006D1AEC" w:rsidP="006D1AEC">
      <w:pPr>
        <w:pStyle w:val="FootnoteText"/>
      </w:pPr>
      <w:r>
        <w:rPr>
          <w:rStyle w:val="FootnoteReference"/>
        </w:rPr>
        <w:footnoteRef/>
      </w:r>
      <w:r w:rsidR="00D0036A">
        <w:tab/>
      </w:r>
      <w:r>
        <w:t>Net emissions are gross emissions combined with the emissions and removals from</w:t>
      </w:r>
      <w:r w:rsidR="00B079AA">
        <w:t xml:space="preserve"> the land</w:t>
      </w:r>
      <w:r w:rsidR="002865D2">
        <w:t xml:space="preserve"> </w:t>
      </w:r>
      <w:r w:rsidR="00B079AA">
        <w:t>use</w:t>
      </w:r>
      <w:r w:rsidR="00E00D50">
        <w:t xml:space="preserve">, </w:t>
      </w:r>
      <w:r w:rsidR="00B079AA">
        <w:t>land</w:t>
      </w:r>
      <w:r w:rsidR="00E00D50">
        <w:t>-</w:t>
      </w:r>
      <w:r w:rsidR="00B079AA">
        <w:t>use</w:t>
      </w:r>
      <w:r w:rsidR="002865D2">
        <w:t xml:space="preserve"> </w:t>
      </w:r>
      <w:r w:rsidR="00B079AA">
        <w:t xml:space="preserve">change and forestry </w:t>
      </w:r>
      <w:r w:rsidR="002865D2">
        <w:t xml:space="preserve">(LULUCF) </w:t>
      </w:r>
      <w:r w:rsidR="00B079AA">
        <w:t>sector</w:t>
      </w:r>
      <w:r>
        <w:t>. However,</w:t>
      </w:r>
      <w:r w:rsidR="000A6E14" w:rsidDel="00EB05B1">
        <w:t xml:space="preserve"> </w:t>
      </w:r>
      <w:r>
        <w:t xml:space="preserve">measuring progress towards budgets and targets </w:t>
      </w:r>
      <w:r w:rsidR="00884A92">
        <w:t xml:space="preserve">involves </w:t>
      </w:r>
      <w:r w:rsidR="00EB05B1">
        <w:t xml:space="preserve">a </w:t>
      </w:r>
      <w:r>
        <w:t>slightly different approach</w:t>
      </w:r>
      <w:r w:rsidR="00D10E7D">
        <w:t xml:space="preserve"> –</w:t>
      </w:r>
      <w:r w:rsidR="00EB05B1" w:rsidDel="00BF500A">
        <w:t xml:space="preserve"> </w:t>
      </w:r>
      <w:r>
        <w:t xml:space="preserve">‘target accounting’. This method includes all our gross emissions, but only a subset of emissions and removals </w:t>
      </w:r>
      <w:r w:rsidR="00BC12BE">
        <w:t xml:space="preserve">from </w:t>
      </w:r>
      <w:r>
        <w:t xml:space="preserve">the </w:t>
      </w:r>
      <w:r w:rsidR="002865D2">
        <w:t>LULUCF</w:t>
      </w:r>
      <w:r>
        <w:t xml:space="preserve"> sector.</w:t>
      </w:r>
    </w:p>
  </w:footnote>
  <w:footnote w:id="16">
    <w:p w14:paraId="2AE74D94" w14:textId="5673861F" w:rsidR="005449C9" w:rsidRDefault="005449C9">
      <w:pPr>
        <w:pStyle w:val="FootnoteText"/>
      </w:pPr>
      <w:r>
        <w:rPr>
          <w:rStyle w:val="FootnoteReference"/>
        </w:rPr>
        <w:footnoteRef/>
      </w:r>
      <w:r>
        <w:t xml:space="preserve"> </w:t>
      </w:r>
      <w:r w:rsidR="004C6057">
        <w:tab/>
      </w:r>
      <w:r w:rsidR="004C6057" w:rsidRPr="00942AB4">
        <w:rPr>
          <w:rStyle w:val="FootnoteTextChar"/>
        </w:rPr>
        <w:t>Carbon removal or sequestration is the process of removing carbon dioxide from the atmosphere and</w:t>
      </w:r>
      <w:r w:rsidR="003F3E07">
        <w:rPr>
          <w:rStyle w:val="FootnoteTextChar"/>
        </w:rPr>
        <w:t> </w:t>
      </w:r>
      <w:r w:rsidR="004C6057" w:rsidRPr="00942AB4">
        <w:rPr>
          <w:rStyle w:val="FootnoteTextChar"/>
        </w:rPr>
        <w:t>locking it away. Planting forests is one method of removal – carbon dioxide is absorbed during photosynthesis, and stored as carbon in biomass (trunks, branches, foliage and roots).</w:t>
      </w:r>
    </w:p>
  </w:footnote>
  <w:footnote w:id="17">
    <w:p w14:paraId="19024365" w14:textId="5A9972A3" w:rsidR="00B068B6" w:rsidRDefault="00B068B6">
      <w:pPr>
        <w:pStyle w:val="FootnoteText"/>
      </w:pPr>
      <w:r w:rsidRPr="002344A0">
        <w:rPr>
          <w:rStyle w:val="FootnoteReference"/>
        </w:rPr>
        <w:footnoteRef/>
      </w:r>
      <w:r w:rsidRPr="002344A0">
        <w:t xml:space="preserve"> </w:t>
      </w:r>
      <w:r w:rsidR="0020598F" w:rsidRPr="002344A0">
        <w:tab/>
      </w:r>
      <w:r w:rsidR="00186FE4">
        <w:t>‘</w:t>
      </w:r>
      <w:r w:rsidRPr="002344A0">
        <w:t>Emissions leakage</w:t>
      </w:r>
      <w:r w:rsidR="00186FE4">
        <w:t>’</w:t>
      </w:r>
      <w:r w:rsidRPr="002344A0">
        <w:t xml:space="preserve"> occurs when manufactur</w:t>
      </w:r>
      <w:r w:rsidR="00C01052" w:rsidRPr="002344A0">
        <w:t>ing</w:t>
      </w:r>
      <w:r w:rsidRPr="002344A0">
        <w:t xml:space="preserve"> is relocated to other countries </w:t>
      </w:r>
      <w:r w:rsidR="005724A1">
        <w:t>that have</w:t>
      </w:r>
      <w:r w:rsidR="005724A1" w:rsidRPr="002344A0">
        <w:t xml:space="preserve"> </w:t>
      </w:r>
      <w:r w:rsidRPr="002344A0">
        <w:t xml:space="preserve">less stringent </w:t>
      </w:r>
      <w:r w:rsidR="00C01052" w:rsidRPr="002344A0">
        <w:t xml:space="preserve">climate change </w:t>
      </w:r>
      <w:r w:rsidRPr="002344A0">
        <w:t xml:space="preserve">policies, </w:t>
      </w:r>
      <w:r w:rsidR="00B0464B" w:rsidRPr="002344A0">
        <w:t xml:space="preserve">leading </w:t>
      </w:r>
      <w:r w:rsidRPr="002344A0">
        <w:t xml:space="preserve">to an increase in </w:t>
      </w:r>
      <w:r w:rsidR="00C01052" w:rsidRPr="002344A0">
        <w:t xml:space="preserve">global </w:t>
      </w:r>
      <w:r w:rsidRPr="002344A0">
        <w:t>emissions.</w:t>
      </w:r>
      <w:r w:rsidR="00F76B8C">
        <w:t xml:space="preserve"> </w:t>
      </w:r>
    </w:p>
  </w:footnote>
  <w:footnote w:id="18">
    <w:p w14:paraId="52053F75" w14:textId="10BFEB6A" w:rsidR="00144802" w:rsidRDefault="00144802" w:rsidP="00144802">
      <w:pPr>
        <w:pStyle w:val="FootnoteText"/>
      </w:pPr>
      <w:r w:rsidRPr="004C19AA">
        <w:rPr>
          <w:rStyle w:val="FootnoteReference"/>
        </w:rPr>
        <w:footnoteRef/>
      </w:r>
      <w:r w:rsidRPr="004C19AA">
        <w:t xml:space="preserve"> </w:t>
      </w:r>
      <w:r w:rsidR="007342E2">
        <w:tab/>
      </w:r>
      <w:r w:rsidRPr="00E622ED">
        <w:rPr>
          <w:rFonts w:eastAsia="MS Mincho" w:cs="Times New Roman"/>
        </w:rPr>
        <w:t>An NZU represents one metric tonne of carbon dioxide equivalent (CO</w:t>
      </w:r>
      <w:r w:rsidRPr="007342E2">
        <w:rPr>
          <w:rFonts w:eastAsia="MS Mincho" w:cs="Times New Roman"/>
          <w:vertAlign w:val="subscript"/>
        </w:rPr>
        <w:t>2</w:t>
      </w:r>
      <w:r w:rsidRPr="00E622ED">
        <w:rPr>
          <w:rFonts w:eastAsia="MS Mincho" w:cs="Times New Roman"/>
        </w:rPr>
        <w:t>-e).</w:t>
      </w:r>
    </w:p>
  </w:footnote>
  <w:footnote w:id="19">
    <w:p w14:paraId="5DACF4D8" w14:textId="45F72388" w:rsidR="00B717CA" w:rsidRPr="00233059" w:rsidRDefault="00B717CA" w:rsidP="00B717CA">
      <w:pPr>
        <w:pStyle w:val="FootnoteText"/>
      </w:pPr>
      <w:r>
        <w:rPr>
          <w:rStyle w:val="FootnoteReference"/>
        </w:rPr>
        <w:footnoteRef/>
      </w:r>
      <w:r>
        <w:t xml:space="preserve"> </w:t>
      </w:r>
      <w:r w:rsidR="001C2131">
        <w:tab/>
      </w:r>
      <w:r>
        <w:t xml:space="preserve">The first two years of settings can only be </w:t>
      </w:r>
      <w:r w:rsidR="3C0528BE">
        <w:t>changed</w:t>
      </w:r>
      <w:r>
        <w:t xml:space="preserve"> in specific circumstances.</w:t>
      </w:r>
    </w:p>
  </w:footnote>
  <w:footnote w:id="20">
    <w:p w14:paraId="670E1CA9" w14:textId="5631749E" w:rsidR="00971486" w:rsidRDefault="00971486">
      <w:pPr>
        <w:pStyle w:val="FootnoteText"/>
      </w:pPr>
      <w:r>
        <w:rPr>
          <w:rStyle w:val="FootnoteReference"/>
        </w:rPr>
        <w:footnoteRef/>
      </w:r>
      <w:r>
        <w:t xml:space="preserve"> </w:t>
      </w:r>
      <w:r w:rsidR="00201ECA">
        <w:tab/>
      </w:r>
      <w:r w:rsidR="00761AC5">
        <w:t xml:space="preserve">Anyone can hold </w:t>
      </w:r>
      <w:r w:rsidR="00A2646E">
        <w:t xml:space="preserve">and trade </w:t>
      </w:r>
      <w:r w:rsidR="00761AC5">
        <w:t>NZUs</w:t>
      </w:r>
      <w:r w:rsidR="00A2646E">
        <w:t xml:space="preserve">, not just </w:t>
      </w:r>
      <w:r w:rsidR="00F327E1">
        <w:t>emitters with NZ ETS obligations</w:t>
      </w:r>
      <w:r w:rsidR="00201ECA">
        <w:t>.</w:t>
      </w:r>
    </w:p>
  </w:footnote>
  <w:footnote w:id="21">
    <w:p w14:paraId="0BC50304" w14:textId="42C1D2F9" w:rsidR="008B582C" w:rsidRPr="000C57C9" w:rsidRDefault="008B582C" w:rsidP="008B582C">
      <w:pPr>
        <w:pStyle w:val="FootnoteText"/>
      </w:pPr>
      <w:r>
        <w:rPr>
          <w:rStyle w:val="FootnoteReference"/>
        </w:rPr>
        <w:footnoteRef/>
      </w:r>
      <w:r w:rsidR="00D52776">
        <w:tab/>
      </w:r>
      <w:r>
        <w:t>This figure is based on a 10-year annual average of historical emissions</w:t>
      </w:r>
      <w:r w:rsidR="00C62A1F">
        <w:t xml:space="preserve"> from</w:t>
      </w:r>
      <w:r>
        <w:t xml:space="preserve"> 2012</w:t>
      </w:r>
      <w:r w:rsidR="00865591">
        <w:t xml:space="preserve"> to 20</w:t>
      </w:r>
      <w:r>
        <w:t>21.</w:t>
      </w:r>
    </w:p>
  </w:footnote>
  <w:footnote w:id="22">
    <w:p w14:paraId="7E8E8CD2" w14:textId="73D96098" w:rsidR="00D47363" w:rsidRDefault="00D47363" w:rsidP="00D47363">
      <w:pPr>
        <w:pStyle w:val="FootnoteText"/>
      </w:pPr>
      <w:r>
        <w:rPr>
          <w:rStyle w:val="FootnoteReference"/>
        </w:rPr>
        <w:footnoteRef/>
      </w:r>
      <w:r>
        <w:t xml:space="preserve"> </w:t>
      </w:r>
      <w:r w:rsidR="0040710B">
        <w:tab/>
      </w:r>
      <w:r w:rsidR="00C6407C">
        <w:t xml:space="preserve">The Treasury. 2024. </w:t>
      </w:r>
      <w:hyperlink r:id="rId3" w:history="1">
        <w:r w:rsidR="00C6407C" w:rsidRPr="00C6407C">
          <w:rPr>
            <w:rStyle w:val="Hyperlink"/>
          </w:rPr>
          <w:t>Household cost-of-living impacts from the Emissions Trading Scheme and using transfers to mitigate regressive outcomes</w:t>
        </w:r>
      </w:hyperlink>
      <w:r w:rsidR="00C6407C">
        <w:t xml:space="preserve">. </w:t>
      </w:r>
      <w:r w:rsidR="006A0F11">
        <w:t>Retrieved 28 June 2024.</w:t>
      </w:r>
    </w:p>
  </w:footnote>
  <w:footnote w:id="23">
    <w:p w14:paraId="459CEC54" w14:textId="4029A7D8" w:rsidR="007F75F3" w:rsidRPr="002852E2" w:rsidRDefault="007F75F3">
      <w:pPr>
        <w:pStyle w:val="FootnoteText"/>
        <w:rPr>
          <w:spacing w:val="-2"/>
        </w:rPr>
      </w:pPr>
      <w:r>
        <w:rPr>
          <w:rStyle w:val="FootnoteReference"/>
        </w:rPr>
        <w:footnoteRef/>
      </w:r>
      <w:r>
        <w:t xml:space="preserve"> </w:t>
      </w:r>
      <w:r>
        <w:tab/>
      </w:r>
      <w:r w:rsidRPr="002852E2">
        <w:rPr>
          <w:rFonts w:eastAsia="Calibri" w:cs="Calibri"/>
          <w:spacing w:val="-2"/>
          <w:szCs w:val="19"/>
        </w:rPr>
        <w:t>See</w:t>
      </w:r>
      <w:r w:rsidR="00EE5B82" w:rsidRPr="002852E2">
        <w:rPr>
          <w:rFonts w:eastAsia="Calibri" w:cs="Calibri"/>
          <w:spacing w:val="-2"/>
          <w:szCs w:val="19"/>
        </w:rPr>
        <w:t xml:space="preserve"> </w:t>
      </w:r>
      <w:r w:rsidR="005B253F" w:rsidRPr="002852E2">
        <w:rPr>
          <w:rFonts w:eastAsia="Calibri" w:cs="Calibri"/>
          <w:spacing w:val="-2"/>
          <w:szCs w:val="19"/>
        </w:rPr>
        <w:t>MBIE</w:t>
      </w:r>
      <w:r w:rsidR="00EE5B82" w:rsidRPr="002852E2">
        <w:rPr>
          <w:rFonts w:eastAsia="Calibri" w:cs="Calibri"/>
          <w:spacing w:val="-2"/>
          <w:szCs w:val="19"/>
        </w:rPr>
        <w:t xml:space="preserve">. 2023. </w:t>
      </w:r>
      <w:hyperlink r:id="rId4" w:history="1">
        <w:r w:rsidR="00EE5B82" w:rsidRPr="002852E2">
          <w:rPr>
            <w:rStyle w:val="Hyperlink"/>
            <w:rFonts w:eastAsia="Calibri" w:cs="Calibri"/>
            <w:i/>
            <w:iCs/>
            <w:spacing w:val="-2"/>
            <w:szCs w:val="19"/>
          </w:rPr>
          <w:t>Energy in New Zealand 2023</w:t>
        </w:r>
      </w:hyperlink>
      <w:r w:rsidR="00EE5B82" w:rsidRPr="002852E2">
        <w:rPr>
          <w:rFonts w:eastAsia="Calibri" w:cs="Calibri"/>
          <w:i/>
          <w:iCs/>
          <w:spacing w:val="-2"/>
          <w:szCs w:val="19"/>
        </w:rPr>
        <w:t>.</w:t>
      </w:r>
      <w:r w:rsidRPr="002852E2">
        <w:rPr>
          <w:rFonts w:eastAsia="Calibri" w:cs="Calibri"/>
          <w:spacing w:val="-2"/>
          <w:szCs w:val="19"/>
        </w:rPr>
        <w:t xml:space="preserve"> </w:t>
      </w:r>
      <w:r w:rsidR="00A20AC5" w:rsidRPr="002852E2">
        <w:rPr>
          <w:rFonts w:eastAsia="Calibri" w:cs="Calibri"/>
          <w:spacing w:val="-2"/>
          <w:szCs w:val="19"/>
        </w:rPr>
        <w:t>Wellington: Ministry of Business, Innovation and Employment</w:t>
      </w:r>
      <w:r w:rsidR="00E22DE1" w:rsidRPr="002852E2">
        <w:rPr>
          <w:rFonts w:eastAsia="Calibri" w:cs="Calibri"/>
          <w:spacing w:val="-2"/>
          <w:szCs w:val="19"/>
        </w:rPr>
        <w:t>.</w:t>
      </w:r>
    </w:p>
  </w:footnote>
  <w:footnote w:id="24">
    <w:p w14:paraId="53C78072" w14:textId="139C4A6B" w:rsidR="007F75F3" w:rsidRPr="00992330" w:rsidRDefault="007F75F3" w:rsidP="005248AF">
      <w:pPr>
        <w:pStyle w:val="FootnoteText"/>
      </w:pPr>
      <w:r>
        <w:rPr>
          <w:rStyle w:val="FootnoteReference"/>
        </w:rPr>
        <w:footnoteRef/>
      </w:r>
      <w:r>
        <w:t xml:space="preserve"> </w:t>
      </w:r>
      <w:r>
        <w:tab/>
      </w:r>
      <w:r w:rsidRPr="3409C053">
        <w:t>For more on energy sector governance</w:t>
      </w:r>
      <w:r w:rsidR="00EE5B82">
        <w:t>,</w:t>
      </w:r>
      <w:r w:rsidRPr="3409C053">
        <w:t xml:space="preserve"> see</w:t>
      </w:r>
      <w:r w:rsidR="00E22DE1" w:rsidRPr="00E22DE1">
        <w:t xml:space="preserve"> </w:t>
      </w:r>
      <w:r w:rsidR="00E22DE1">
        <w:t>M</w:t>
      </w:r>
      <w:r w:rsidR="005B253F">
        <w:t>BIE</w:t>
      </w:r>
      <w:r w:rsidR="00E22DE1">
        <w:t>.</w:t>
      </w:r>
      <w:r>
        <w:t xml:space="preserve"> </w:t>
      </w:r>
      <w:r w:rsidR="00992330">
        <w:t xml:space="preserve">2023. </w:t>
      </w:r>
      <w:hyperlink r:id="rId5" w:history="1">
        <w:r w:rsidR="00992330">
          <w:rPr>
            <w:rStyle w:val="Hyperlink"/>
            <w:rFonts w:eastAsia="Calibri" w:cs="Calibri"/>
            <w:szCs w:val="19"/>
          </w:rPr>
          <w:t>Briefing for the incoming Minister for Energy</w:t>
        </w:r>
      </w:hyperlink>
      <w:r w:rsidR="00EF1993">
        <w:rPr>
          <w:rStyle w:val="Hyperlink"/>
          <w:rFonts w:eastAsia="Calibri" w:cs="Calibri"/>
          <w:szCs w:val="19"/>
        </w:rPr>
        <w:t>.</w:t>
      </w:r>
      <w:r w:rsidR="00992330" w:rsidRPr="00992330">
        <w:rPr>
          <w:rFonts w:eastAsia="Calibri" w:cs="Calibri"/>
          <w:szCs w:val="19"/>
        </w:rPr>
        <w:t xml:space="preserve"> </w:t>
      </w:r>
      <w:r w:rsidR="00992330">
        <w:rPr>
          <w:rFonts w:eastAsia="Calibri" w:cs="Calibri"/>
          <w:szCs w:val="19"/>
        </w:rPr>
        <w:t>Retrieved 29 June 2024.</w:t>
      </w:r>
      <w:r>
        <w:t xml:space="preserve"> </w:t>
      </w:r>
      <w:r w:rsidRPr="3409C053">
        <w:t>For more</w:t>
      </w:r>
      <w:r w:rsidRPr="3409C053" w:rsidDel="00B66E68">
        <w:t xml:space="preserve"> </w:t>
      </w:r>
      <w:r w:rsidR="00992330">
        <w:t xml:space="preserve">on </w:t>
      </w:r>
      <w:r w:rsidRPr="3409C053">
        <w:t>how the electricity system works</w:t>
      </w:r>
      <w:r w:rsidR="00992330">
        <w:t>,</w:t>
      </w:r>
      <w:r w:rsidRPr="3409C053">
        <w:t xml:space="preserve"> see</w:t>
      </w:r>
      <w:r w:rsidR="00992330" w:rsidRPr="00992330">
        <w:t xml:space="preserve"> </w:t>
      </w:r>
      <w:r w:rsidR="005B253F">
        <w:t>MBIE</w:t>
      </w:r>
      <w:r w:rsidR="00992330">
        <w:t>.</w:t>
      </w:r>
      <w:r w:rsidRPr="3409C053">
        <w:t xml:space="preserve"> </w:t>
      </w:r>
      <w:hyperlink r:id="rId6" w:history="1">
        <w:r w:rsidR="00992330">
          <w:rPr>
            <w:rStyle w:val="Hyperlink"/>
            <w:rFonts w:eastAsia="Calibri" w:cs="Calibri"/>
            <w:szCs w:val="19"/>
          </w:rPr>
          <w:t>Electricity industry</w:t>
        </w:r>
      </w:hyperlink>
      <w:r w:rsidR="00992330">
        <w:t>.</w:t>
      </w:r>
      <w:r w:rsidR="00992330" w:rsidRPr="00992330">
        <w:rPr>
          <w:rFonts w:eastAsia="Calibri" w:cs="Calibri"/>
          <w:szCs w:val="19"/>
        </w:rPr>
        <w:t xml:space="preserve"> </w:t>
      </w:r>
      <w:r w:rsidR="00992330">
        <w:rPr>
          <w:rFonts w:eastAsia="Calibri" w:cs="Calibri"/>
          <w:szCs w:val="19"/>
        </w:rPr>
        <w:t>Retrieved 29 June 2024.</w:t>
      </w:r>
    </w:p>
  </w:footnote>
  <w:footnote w:id="25">
    <w:p w14:paraId="059E40C9" w14:textId="558D6DD9" w:rsidR="00E807B8" w:rsidRDefault="00E807B8" w:rsidP="00E807B8">
      <w:pPr>
        <w:pStyle w:val="FootnoteText"/>
      </w:pPr>
      <w:r>
        <w:rPr>
          <w:rStyle w:val="FootnoteReference"/>
        </w:rPr>
        <w:footnoteRef/>
      </w:r>
      <w:r>
        <w:t xml:space="preserve"> </w:t>
      </w:r>
      <w:r w:rsidR="004F4999">
        <w:tab/>
      </w:r>
      <w:r w:rsidR="000544D7">
        <w:t xml:space="preserve">Concept Consulting. 2023. </w:t>
      </w:r>
      <w:hyperlink r:id="rId7" w:history="1">
        <w:r w:rsidRPr="001C5E51">
          <w:rPr>
            <w:rStyle w:val="Hyperlink"/>
            <w:i/>
          </w:rPr>
          <w:t xml:space="preserve">Generation </w:t>
        </w:r>
        <w:r w:rsidR="00A20AC5" w:rsidRPr="00A20AC5">
          <w:rPr>
            <w:rStyle w:val="Hyperlink"/>
            <w:i/>
            <w:iCs/>
          </w:rPr>
          <w:t>Investment Survey</w:t>
        </w:r>
        <w:r w:rsidR="000544D7" w:rsidRPr="001C5E51">
          <w:rPr>
            <w:rStyle w:val="Hyperlink"/>
            <w:i/>
          </w:rPr>
          <w:t>:</w:t>
        </w:r>
        <w:r w:rsidRPr="001C5E51">
          <w:rPr>
            <w:rStyle w:val="Hyperlink"/>
            <w:i/>
          </w:rPr>
          <w:t xml:space="preserve"> 2023 update</w:t>
        </w:r>
      </w:hyperlink>
      <w:r>
        <w:t>.</w:t>
      </w:r>
      <w:r w:rsidR="000544D7">
        <w:t xml:space="preserve"> </w:t>
      </w:r>
      <w:r w:rsidR="00A20AC5">
        <w:t>Prepared for the Electricity Authority</w:t>
      </w:r>
      <w:r w:rsidR="000544D7">
        <w:t>.</w:t>
      </w:r>
    </w:p>
  </w:footnote>
  <w:footnote w:id="26">
    <w:p w14:paraId="288CD2CB" w14:textId="5DCA7745" w:rsidR="00C53EC2" w:rsidRPr="00F47669" w:rsidRDefault="00C53EC2" w:rsidP="00C53EC2">
      <w:pPr>
        <w:rPr>
          <w:rFonts w:cs="Calibri"/>
          <w:sz w:val="20"/>
          <w:szCs w:val="20"/>
        </w:rPr>
      </w:pPr>
      <w:r w:rsidRPr="00F47669">
        <w:rPr>
          <w:rStyle w:val="FootnoteReference"/>
          <w:rFonts w:cs="Calibri"/>
          <w:sz w:val="20"/>
          <w:szCs w:val="20"/>
        </w:rPr>
        <w:footnoteRef/>
      </w:r>
      <w:r w:rsidRPr="00F47669">
        <w:rPr>
          <w:rFonts w:cs="Calibri"/>
          <w:sz w:val="20"/>
          <w:szCs w:val="20"/>
        </w:rPr>
        <w:t xml:space="preserve"> </w:t>
      </w:r>
      <w:r>
        <w:rPr>
          <w:rFonts w:cs="Calibri"/>
          <w:sz w:val="20"/>
          <w:szCs w:val="20"/>
        </w:rPr>
        <w:tab/>
      </w:r>
      <w:r w:rsidRPr="00F47669">
        <w:rPr>
          <w:rFonts w:cs="Calibri"/>
          <w:sz w:val="20"/>
          <w:szCs w:val="20"/>
        </w:rPr>
        <w:t>B</w:t>
      </w:r>
      <w:r>
        <w:rPr>
          <w:rFonts w:cs="Calibri"/>
          <w:sz w:val="20"/>
          <w:szCs w:val="20"/>
        </w:rPr>
        <w:t xml:space="preserve">oston </w:t>
      </w:r>
      <w:r w:rsidRPr="00F47669">
        <w:rPr>
          <w:rFonts w:cs="Calibri"/>
          <w:sz w:val="20"/>
          <w:szCs w:val="20"/>
        </w:rPr>
        <w:t>C</w:t>
      </w:r>
      <w:r>
        <w:rPr>
          <w:rFonts w:cs="Calibri"/>
          <w:sz w:val="20"/>
          <w:szCs w:val="20"/>
        </w:rPr>
        <w:t xml:space="preserve">onsulting </w:t>
      </w:r>
      <w:r w:rsidRPr="00F47669">
        <w:rPr>
          <w:rFonts w:cs="Calibri"/>
          <w:sz w:val="20"/>
          <w:szCs w:val="20"/>
        </w:rPr>
        <w:t>G</w:t>
      </w:r>
      <w:r>
        <w:rPr>
          <w:rFonts w:cs="Calibri"/>
          <w:sz w:val="20"/>
          <w:szCs w:val="20"/>
        </w:rPr>
        <w:t>roup. 2022.</w:t>
      </w:r>
      <w:r w:rsidRPr="008A4AEE">
        <w:rPr>
          <w:rFonts w:cs="Calibri"/>
          <w:i/>
          <w:sz w:val="20"/>
          <w:szCs w:val="20"/>
        </w:rPr>
        <w:t xml:space="preserve"> </w:t>
      </w:r>
      <w:hyperlink r:id="rId8" w:history="1">
        <w:r w:rsidRPr="008A4AEE">
          <w:rPr>
            <w:rStyle w:val="Hyperlink"/>
            <w:rFonts w:cs="Calibri"/>
            <w:i/>
            <w:sz w:val="20"/>
            <w:szCs w:val="20"/>
          </w:rPr>
          <w:t>The Future is Electric</w:t>
        </w:r>
      </w:hyperlink>
      <w:r>
        <w:rPr>
          <w:rFonts w:cs="Calibri"/>
          <w:sz w:val="20"/>
          <w:szCs w:val="20"/>
        </w:rPr>
        <w:t>. Auckland: Boston Consulting Group</w:t>
      </w:r>
      <w:r w:rsidR="006C2A9D">
        <w:rPr>
          <w:rFonts w:cs="Calibri"/>
          <w:sz w:val="20"/>
          <w:szCs w:val="20"/>
        </w:rPr>
        <w:t>.</w:t>
      </w:r>
    </w:p>
  </w:footnote>
  <w:footnote w:id="27">
    <w:p w14:paraId="030B4092" w14:textId="07C5DFC0" w:rsidR="001B487A" w:rsidRPr="00E67519" w:rsidRDefault="001B487A">
      <w:pPr>
        <w:pStyle w:val="FootnoteText"/>
      </w:pPr>
      <w:r>
        <w:rPr>
          <w:rStyle w:val="FootnoteReference"/>
        </w:rPr>
        <w:footnoteRef/>
      </w:r>
      <w:r w:rsidR="00BC3C42">
        <w:tab/>
      </w:r>
      <w:r w:rsidR="00BA70C9" w:rsidRPr="00BA70C9">
        <w:t xml:space="preserve">CCUS involves the extraction and capture of </w:t>
      </w:r>
      <w:r w:rsidR="00DF0FC8">
        <w:rPr>
          <w:rFonts w:eastAsia="Times New Roman" w:cs="Times New Roman"/>
        </w:rPr>
        <w:t>carbon dioxide</w:t>
      </w:r>
      <w:r w:rsidR="00BA70C9" w:rsidRPr="00BA70C9">
        <w:t xml:space="preserve"> from industrial activity or directly from the air. If captured </w:t>
      </w:r>
      <w:r w:rsidR="00DF0FC8">
        <w:rPr>
          <w:rFonts w:eastAsia="Times New Roman" w:cs="Times New Roman"/>
        </w:rPr>
        <w:t>carbon dioxide</w:t>
      </w:r>
      <w:r w:rsidR="00BA70C9" w:rsidRPr="00BA70C9">
        <w:t xml:space="preserve"> is not used (</w:t>
      </w:r>
      <w:proofErr w:type="spellStart"/>
      <w:r w:rsidR="00BA70C9" w:rsidRPr="00BA70C9">
        <w:t>eg</w:t>
      </w:r>
      <w:proofErr w:type="spellEnd"/>
      <w:r w:rsidR="000E148F">
        <w:t>,</w:t>
      </w:r>
      <w:r w:rsidR="00BA70C9" w:rsidRPr="00BA70C9">
        <w:t xml:space="preserve"> as a chemical feedstock or purified and sold for uses such as dry ice manufacture), it is injected into deep geological formations (including depleted oil and gas reservoirs) for permanent storage.</w:t>
      </w:r>
    </w:p>
  </w:footnote>
  <w:footnote w:id="28">
    <w:p w14:paraId="3E20D1DA" w14:textId="3961972C" w:rsidR="0081314C" w:rsidRDefault="0081314C">
      <w:pPr>
        <w:pStyle w:val="FootnoteText"/>
      </w:pPr>
      <w:r>
        <w:rPr>
          <w:rStyle w:val="FootnoteReference"/>
        </w:rPr>
        <w:footnoteRef/>
      </w:r>
      <w:r>
        <w:t xml:space="preserve"> </w:t>
      </w:r>
      <w:r w:rsidR="00E342E5">
        <w:tab/>
      </w:r>
      <w:r w:rsidR="00F32805">
        <w:t xml:space="preserve">Subject to </w:t>
      </w:r>
      <w:r w:rsidR="00854F78">
        <w:t xml:space="preserve">a </w:t>
      </w:r>
      <w:r w:rsidR="00F32805">
        <w:t>cost</w:t>
      </w:r>
      <w:r w:rsidR="00854F78">
        <w:t>–</w:t>
      </w:r>
      <w:r w:rsidR="00F32805">
        <w:t>benefit analysis</w:t>
      </w:r>
      <w:r w:rsidR="0022460C">
        <w:t>.</w:t>
      </w:r>
    </w:p>
  </w:footnote>
  <w:footnote w:id="29">
    <w:p w14:paraId="21B52E05" w14:textId="19BD488A" w:rsidR="00437C7C" w:rsidRPr="00E67519" w:rsidRDefault="00437C7C" w:rsidP="00B823C3">
      <w:pPr>
        <w:pStyle w:val="FootnoteText"/>
        <w:rPr>
          <w:sz w:val="20"/>
          <w:szCs w:val="20"/>
        </w:rPr>
      </w:pPr>
      <w:r w:rsidRPr="00D60940">
        <w:rPr>
          <w:rStyle w:val="FootnoteReference"/>
          <w:sz w:val="20"/>
          <w:szCs w:val="20"/>
        </w:rPr>
        <w:footnoteRef/>
      </w:r>
      <w:r w:rsidRPr="00D60940">
        <w:rPr>
          <w:sz w:val="20"/>
          <w:szCs w:val="20"/>
        </w:rPr>
        <w:t xml:space="preserve"> </w:t>
      </w:r>
      <w:r w:rsidR="00E81D28">
        <w:rPr>
          <w:sz w:val="20"/>
          <w:szCs w:val="20"/>
        </w:rPr>
        <w:tab/>
      </w:r>
      <w:r w:rsidR="00636538" w:rsidRPr="009B0CAF">
        <w:rPr>
          <w:szCs w:val="19"/>
        </w:rPr>
        <w:t>Dalziel P, Saunders C, Saunders J. 2018.</w:t>
      </w:r>
      <w:r w:rsidR="00636538">
        <w:rPr>
          <w:sz w:val="20"/>
          <w:szCs w:val="20"/>
        </w:rPr>
        <w:t xml:space="preserve"> </w:t>
      </w:r>
      <w:hyperlink r:id="rId9" w:history="1">
        <w:r w:rsidR="00906F5B" w:rsidRPr="00C64B7A">
          <w:rPr>
            <w:rStyle w:val="Hyperlink"/>
            <w:i/>
          </w:rPr>
          <w:t>T</w:t>
        </w:r>
        <w:r w:rsidRPr="00C64B7A">
          <w:rPr>
            <w:rStyle w:val="Hyperlink"/>
            <w:i/>
          </w:rPr>
          <w:t xml:space="preserve">he New Zealand Food and Fibre Sector: A </w:t>
        </w:r>
        <w:r w:rsidR="00B823C3" w:rsidRPr="00B823C3">
          <w:rPr>
            <w:rStyle w:val="Hyperlink"/>
            <w:i/>
            <w:iCs/>
            <w:szCs w:val="19"/>
          </w:rPr>
          <w:t>situational analysi</w:t>
        </w:r>
      </w:hyperlink>
      <w:r w:rsidR="00B823C3" w:rsidRPr="009B0CAF">
        <w:rPr>
          <w:i/>
          <w:iCs/>
          <w:color w:val="32809C" w:themeColor="accent2"/>
          <w:szCs w:val="19"/>
        </w:rPr>
        <w:t>s</w:t>
      </w:r>
      <w:r w:rsidRPr="00930135">
        <w:rPr>
          <w:szCs w:val="19"/>
        </w:rPr>
        <w:t>.</w:t>
      </w:r>
      <w:r w:rsidR="00B823C3" w:rsidRPr="00B823C3">
        <w:t xml:space="preserve"> </w:t>
      </w:r>
      <w:r w:rsidR="00B823C3" w:rsidRPr="00B823C3">
        <w:rPr>
          <w:szCs w:val="19"/>
        </w:rPr>
        <w:t>Client report prepared for the Primary Sector Council. Lincoln</w:t>
      </w:r>
      <w:r w:rsidR="00B823C3">
        <w:rPr>
          <w:szCs w:val="19"/>
        </w:rPr>
        <w:t xml:space="preserve"> </w:t>
      </w:r>
      <w:r w:rsidR="00B823C3" w:rsidRPr="00B823C3">
        <w:rPr>
          <w:szCs w:val="19"/>
        </w:rPr>
        <w:t>University: Agribusiness and Economics Research Unit.</w:t>
      </w:r>
    </w:p>
  </w:footnote>
  <w:footnote w:id="30">
    <w:p w14:paraId="5600168F" w14:textId="1AE2705F" w:rsidR="00437C7C" w:rsidRPr="00347599" w:rsidRDefault="00437C7C" w:rsidP="002C48CF">
      <w:pPr>
        <w:pStyle w:val="FootnoteText"/>
      </w:pPr>
      <w:r w:rsidRPr="003B32EE">
        <w:rPr>
          <w:rStyle w:val="FootnoteReference"/>
          <w:sz w:val="20"/>
          <w:szCs w:val="20"/>
        </w:rPr>
        <w:footnoteRef/>
      </w:r>
      <w:r w:rsidRPr="003B32EE">
        <w:rPr>
          <w:rStyle w:val="FootnoteReference"/>
          <w:sz w:val="20"/>
          <w:szCs w:val="20"/>
        </w:rPr>
        <w:t xml:space="preserve"> </w:t>
      </w:r>
      <w:r w:rsidR="00E81D28">
        <w:rPr>
          <w:sz w:val="20"/>
          <w:szCs w:val="20"/>
        </w:rPr>
        <w:tab/>
      </w:r>
      <w:r w:rsidRPr="00437C7C">
        <w:t xml:space="preserve">Scope 1 emissions are direct </w:t>
      </w:r>
      <w:r w:rsidR="003044D1">
        <w:t>greenhouse gas</w:t>
      </w:r>
      <w:r w:rsidRPr="00437C7C">
        <w:t xml:space="preserve"> emissions for sources owned or controlled by an organisation</w:t>
      </w:r>
      <w:r w:rsidR="005F6AC7">
        <w:t>.</w:t>
      </w:r>
      <w:r w:rsidRPr="00437C7C">
        <w:t xml:space="preserve"> Scope 2 are </w:t>
      </w:r>
      <w:r w:rsidRPr="002C48CF">
        <w:t>indirect</w:t>
      </w:r>
      <w:r w:rsidRPr="00437C7C">
        <w:t xml:space="preserve"> emissions from the generation of purchased energy that the organisation uses. Scope 3 are </w:t>
      </w:r>
      <w:r w:rsidR="0007765F">
        <w:t xml:space="preserve">an organisation’s </w:t>
      </w:r>
      <w:r w:rsidRPr="00437C7C">
        <w:t xml:space="preserve">indirect emissions </w:t>
      </w:r>
      <w:r w:rsidR="0007765F">
        <w:t>resulting from</w:t>
      </w:r>
      <w:r w:rsidRPr="00437C7C">
        <w:t xml:space="preserve"> its activities, but generated from sources that it does not own or control. </w:t>
      </w:r>
    </w:p>
  </w:footnote>
  <w:footnote w:id="31">
    <w:p w14:paraId="65C3F824" w14:textId="65D1AAE5" w:rsidR="00347599" w:rsidRPr="00437C7C" w:rsidRDefault="00347599" w:rsidP="00C64B7A">
      <w:pPr>
        <w:pStyle w:val="FootnoteText"/>
      </w:pPr>
      <w:r>
        <w:rPr>
          <w:rStyle w:val="FootnoteReference"/>
        </w:rPr>
        <w:footnoteRef/>
      </w:r>
      <w:r w:rsidR="00A60C1D">
        <w:tab/>
      </w:r>
      <w:r w:rsidRPr="00437C7C">
        <w:t xml:space="preserve">New Zealand food and fibre producers face a range of initiatives, including: </w:t>
      </w:r>
    </w:p>
    <w:p w14:paraId="2A1361A2" w14:textId="5874CC0A" w:rsidR="00347599" w:rsidRPr="009D639F" w:rsidRDefault="00347599" w:rsidP="009D639F">
      <w:pPr>
        <w:pStyle w:val="TableBullet"/>
        <w:ind w:left="568"/>
        <w:rPr>
          <w:sz w:val="19"/>
          <w:szCs w:val="19"/>
        </w:rPr>
      </w:pPr>
      <w:r w:rsidRPr="009D639F">
        <w:rPr>
          <w:sz w:val="19"/>
          <w:szCs w:val="19"/>
        </w:rPr>
        <w:t xml:space="preserve">Fonterra’s </w:t>
      </w:r>
      <w:r w:rsidR="003E6753" w:rsidRPr="009D639F">
        <w:rPr>
          <w:sz w:val="19"/>
          <w:szCs w:val="19"/>
        </w:rPr>
        <w:t>s</w:t>
      </w:r>
      <w:r w:rsidRPr="009D639F">
        <w:rPr>
          <w:sz w:val="19"/>
          <w:szCs w:val="19"/>
        </w:rPr>
        <w:t>cope 3 targets, which target a 30</w:t>
      </w:r>
      <w:r w:rsidR="00692163" w:rsidRPr="009D639F">
        <w:rPr>
          <w:sz w:val="19"/>
          <w:szCs w:val="19"/>
        </w:rPr>
        <w:t xml:space="preserve"> per cent</w:t>
      </w:r>
      <w:r w:rsidRPr="009D639F">
        <w:rPr>
          <w:sz w:val="19"/>
          <w:szCs w:val="19"/>
        </w:rPr>
        <w:t xml:space="preserve"> intensity reduction in land-based emissions by 2030 (from a 2018 baseline)</w:t>
      </w:r>
    </w:p>
    <w:p w14:paraId="4495548D" w14:textId="2D79F305" w:rsidR="00347599" w:rsidRPr="009D639F" w:rsidRDefault="00347599" w:rsidP="009D639F">
      <w:pPr>
        <w:pStyle w:val="TableBullet"/>
        <w:ind w:left="568"/>
        <w:rPr>
          <w:sz w:val="19"/>
          <w:szCs w:val="19"/>
        </w:rPr>
      </w:pPr>
      <w:proofErr w:type="spellStart"/>
      <w:r w:rsidRPr="009D639F">
        <w:rPr>
          <w:sz w:val="19"/>
          <w:szCs w:val="19"/>
        </w:rPr>
        <w:t>Synlait’s</w:t>
      </w:r>
      <w:proofErr w:type="spellEnd"/>
      <w:r w:rsidRPr="009D639F">
        <w:rPr>
          <w:sz w:val="19"/>
          <w:szCs w:val="19"/>
        </w:rPr>
        <w:t xml:space="preserve"> targets of a 30</w:t>
      </w:r>
      <w:r w:rsidR="00B92945" w:rsidRPr="009D639F">
        <w:rPr>
          <w:sz w:val="19"/>
          <w:szCs w:val="19"/>
        </w:rPr>
        <w:t xml:space="preserve"> per cent</w:t>
      </w:r>
      <w:r w:rsidRPr="009D639F">
        <w:rPr>
          <w:sz w:val="19"/>
          <w:szCs w:val="19"/>
        </w:rPr>
        <w:t xml:space="preserve"> reduction in on-farm emissions per kilogram of milk solids and a 45</w:t>
      </w:r>
      <w:r w:rsidR="009D639F">
        <w:rPr>
          <w:sz w:val="19"/>
          <w:szCs w:val="19"/>
        </w:rPr>
        <w:t> </w:t>
      </w:r>
      <w:r w:rsidR="003E6753" w:rsidRPr="009D639F">
        <w:rPr>
          <w:sz w:val="19"/>
          <w:szCs w:val="19"/>
        </w:rPr>
        <w:t>per cent</w:t>
      </w:r>
      <w:r w:rsidRPr="009D639F">
        <w:rPr>
          <w:sz w:val="19"/>
          <w:szCs w:val="19"/>
        </w:rPr>
        <w:t xml:space="preserve"> reduction </w:t>
      </w:r>
      <w:r w:rsidR="003E6753" w:rsidRPr="009D639F">
        <w:rPr>
          <w:sz w:val="19"/>
          <w:szCs w:val="19"/>
        </w:rPr>
        <w:t xml:space="preserve">in </w:t>
      </w:r>
      <w:r w:rsidRPr="009D639F">
        <w:rPr>
          <w:sz w:val="19"/>
          <w:szCs w:val="19"/>
        </w:rPr>
        <w:t>absolute scope 1 and 2 emissions by 2028 (from a 2020 base year)</w:t>
      </w:r>
    </w:p>
    <w:p w14:paraId="2FD970C0" w14:textId="68AC42E1" w:rsidR="00347599" w:rsidRPr="009D639F" w:rsidRDefault="00347599" w:rsidP="009D639F">
      <w:pPr>
        <w:pStyle w:val="TableBullet"/>
        <w:ind w:left="568"/>
        <w:rPr>
          <w:sz w:val="19"/>
          <w:szCs w:val="19"/>
        </w:rPr>
      </w:pPr>
      <w:r w:rsidRPr="009D639F">
        <w:rPr>
          <w:sz w:val="19"/>
          <w:szCs w:val="19"/>
        </w:rPr>
        <w:t xml:space="preserve">Nestle’s reporting across </w:t>
      </w:r>
      <w:r w:rsidR="003E6753" w:rsidRPr="009D639F">
        <w:rPr>
          <w:sz w:val="19"/>
          <w:szCs w:val="19"/>
        </w:rPr>
        <w:t>s</w:t>
      </w:r>
      <w:r w:rsidRPr="009D639F">
        <w:rPr>
          <w:sz w:val="19"/>
          <w:szCs w:val="19"/>
        </w:rPr>
        <w:t>cope 1, 2 and 3 emissions, and its target of a 50</w:t>
      </w:r>
      <w:r w:rsidR="00692163" w:rsidRPr="009D639F">
        <w:rPr>
          <w:sz w:val="19"/>
          <w:szCs w:val="19"/>
        </w:rPr>
        <w:t xml:space="preserve"> per cent</w:t>
      </w:r>
      <w:r w:rsidRPr="009D639F">
        <w:rPr>
          <w:sz w:val="19"/>
          <w:szCs w:val="19"/>
        </w:rPr>
        <w:t xml:space="preserve"> reduction of its annual net emissions by 2030 compared </w:t>
      </w:r>
      <w:r w:rsidR="003E6753" w:rsidRPr="009D639F">
        <w:rPr>
          <w:sz w:val="19"/>
          <w:szCs w:val="19"/>
        </w:rPr>
        <w:t xml:space="preserve">with </w:t>
      </w:r>
      <w:r w:rsidRPr="009D639F">
        <w:rPr>
          <w:sz w:val="19"/>
          <w:szCs w:val="19"/>
        </w:rPr>
        <w:t>its 2018 baseline</w:t>
      </w:r>
    </w:p>
    <w:p w14:paraId="43319191" w14:textId="5752049A" w:rsidR="00347599" w:rsidRPr="009D639F" w:rsidRDefault="00347599" w:rsidP="009D639F">
      <w:pPr>
        <w:pStyle w:val="TableBullet"/>
        <w:ind w:left="568"/>
        <w:rPr>
          <w:sz w:val="19"/>
          <w:szCs w:val="19"/>
        </w:rPr>
      </w:pPr>
      <w:r w:rsidRPr="009D639F">
        <w:rPr>
          <w:sz w:val="19"/>
          <w:szCs w:val="19"/>
        </w:rPr>
        <w:t>Countdown</w:t>
      </w:r>
      <w:r w:rsidR="003E6753" w:rsidRPr="009D639F">
        <w:rPr>
          <w:sz w:val="19"/>
          <w:szCs w:val="19"/>
        </w:rPr>
        <w:t>’s</w:t>
      </w:r>
      <w:r w:rsidRPr="009D639F">
        <w:rPr>
          <w:sz w:val="19"/>
          <w:szCs w:val="19"/>
        </w:rPr>
        <w:t xml:space="preserve"> aim to reduce </w:t>
      </w:r>
      <w:r w:rsidR="003E6753" w:rsidRPr="009D639F">
        <w:rPr>
          <w:sz w:val="19"/>
          <w:szCs w:val="19"/>
        </w:rPr>
        <w:t>s</w:t>
      </w:r>
      <w:r w:rsidRPr="009D639F">
        <w:rPr>
          <w:sz w:val="19"/>
          <w:szCs w:val="19"/>
        </w:rPr>
        <w:t>cope 3 emissions by 19</w:t>
      </w:r>
      <w:r w:rsidR="00692163" w:rsidRPr="009D639F">
        <w:rPr>
          <w:sz w:val="19"/>
          <w:szCs w:val="19"/>
        </w:rPr>
        <w:t xml:space="preserve"> per cent</w:t>
      </w:r>
      <w:r w:rsidRPr="009D639F">
        <w:rPr>
          <w:sz w:val="19"/>
          <w:szCs w:val="19"/>
        </w:rPr>
        <w:t xml:space="preserve"> by 2030 compared </w:t>
      </w:r>
      <w:r w:rsidR="003E6753" w:rsidRPr="009D639F">
        <w:rPr>
          <w:sz w:val="19"/>
          <w:szCs w:val="19"/>
        </w:rPr>
        <w:t xml:space="preserve">with </w:t>
      </w:r>
      <w:r w:rsidRPr="009D639F">
        <w:rPr>
          <w:sz w:val="19"/>
          <w:szCs w:val="19"/>
        </w:rPr>
        <w:t>a 2015 baseline.</w:t>
      </w:r>
    </w:p>
  </w:footnote>
  <w:footnote w:id="32">
    <w:p w14:paraId="053ABE1B" w14:textId="07843F4E" w:rsidR="00DA46C7" w:rsidRPr="00AE328D" w:rsidRDefault="00DA46C7" w:rsidP="00AF7FB8">
      <w:pPr>
        <w:pStyle w:val="FootnoteText"/>
        <w:rPr>
          <w:sz w:val="18"/>
          <w:szCs w:val="18"/>
        </w:rPr>
      </w:pPr>
      <w:r w:rsidRPr="00AE328D">
        <w:rPr>
          <w:rStyle w:val="FootnoteReference"/>
          <w:szCs w:val="18"/>
        </w:rPr>
        <w:footnoteRef/>
      </w:r>
      <w:r w:rsidR="00D52776">
        <w:rPr>
          <w:sz w:val="18"/>
          <w:szCs w:val="18"/>
        </w:rPr>
        <w:tab/>
      </w:r>
      <w:r w:rsidR="00B95A00">
        <w:rPr>
          <w:sz w:val="18"/>
          <w:szCs w:val="18"/>
        </w:rPr>
        <w:t xml:space="preserve">Climate &amp; Clean Air Coalition. </w:t>
      </w:r>
      <w:hyperlink r:id="rId10" w:history="1">
        <w:r w:rsidR="00B95A00" w:rsidRPr="00B95A00">
          <w:rPr>
            <w:rStyle w:val="Hyperlink"/>
            <w:sz w:val="18"/>
            <w:szCs w:val="18"/>
          </w:rPr>
          <w:t>Global Methane Pledge</w:t>
        </w:r>
      </w:hyperlink>
      <w:r w:rsidR="00B95A00">
        <w:rPr>
          <w:sz w:val="18"/>
          <w:szCs w:val="18"/>
        </w:rPr>
        <w:t>. Retrieved 30 June 2024.</w:t>
      </w:r>
    </w:p>
  </w:footnote>
  <w:footnote w:id="33">
    <w:p w14:paraId="36DE983A" w14:textId="50BD1865" w:rsidR="00AD799F" w:rsidRDefault="00AD799F" w:rsidP="00AD799F">
      <w:pPr>
        <w:pStyle w:val="FootnoteText"/>
      </w:pPr>
      <w:r>
        <w:rPr>
          <w:rStyle w:val="FootnoteReference"/>
        </w:rPr>
        <w:footnoteRef/>
      </w:r>
      <w:r>
        <w:t xml:space="preserve"> </w:t>
      </w:r>
      <w:r w:rsidR="00F50B3D">
        <w:tab/>
      </w:r>
      <w:r w:rsidRPr="006B271D">
        <w:t>International food safety standards are coordinated through the Codex Alimentarius Commission</w:t>
      </w:r>
      <w:r w:rsidR="004213F2">
        <w:t>,</w:t>
      </w:r>
      <w:r>
        <w:t xml:space="preserve"> </w:t>
      </w:r>
      <w:r w:rsidR="00DA7EEA">
        <w:t xml:space="preserve">in </w:t>
      </w:r>
      <w:r>
        <w:t>which</w:t>
      </w:r>
      <w:r w:rsidRPr="006B271D">
        <w:t xml:space="preserve"> </w:t>
      </w:r>
      <w:r w:rsidR="0068474F">
        <w:t>New Zealand</w:t>
      </w:r>
      <w:r w:rsidRPr="006B271D">
        <w:t xml:space="preserve"> is an active participant.</w:t>
      </w:r>
    </w:p>
  </w:footnote>
  <w:footnote w:id="34">
    <w:p w14:paraId="0B3C12D6" w14:textId="0410C23A" w:rsidR="008B0385" w:rsidRDefault="008B0385" w:rsidP="008B0385">
      <w:pPr>
        <w:pStyle w:val="FootnoteText"/>
      </w:pPr>
      <w:r>
        <w:rPr>
          <w:rStyle w:val="FootnoteReference"/>
        </w:rPr>
        <w:footnoteRef/>
      </w:r>
      <w:r>
        <w:t xml:space="preserve"> </w:t>
      </w:r>
      <w:r w:rsidR="00E81D28">
        <w:tab/>
      </w:r>
      <w:r w:rsidRPr="00E2703C">
        <w:rPr>
          <w:rFonts w:cs="Calibri"/>
        </w:rPr>
        <w:t xml:space="preserve">The results from the ADIS </w:t>
      </w:r>
      <w:r w:rsidR="00033179">
        <w:rPr>
          <w:rFonts w:cs="Calibri"/>
        </w:rPr>
        <w:t>give</w:t>
      </w:r>
      <w:r w:rsidR="00033179" w:rsidRPr="00E2703C">
        <w:rPr>
          <w:rFonts w:cs="Calibri"/>
        </w:rPr>
        <w:t xml:space="preserve"> </w:t>
      </w:r>
      <w:r w:rsidRPr="007A3AEC">
        <w:t>reliable estimates of national and regional afforestation and deforestation</w:t>
      </w:r>
      <w:r w:rsidRPr="00E2703C">
        <w:rPr>
          <w:rFonts w:cs="Calibri"/>
        </w:rPr>
        <w:t xml:space="preserve"> in subsequent years, which helps </w:t>
      </w:r>
      <w:r w:rsidR="003641B4">
        <w:rPr>
          <w:rFonts w:cs="Calibri"/>
        </w:rPr>
        <w:t>to make</w:t>
      </w:r>
      <w:r w:rsidR="003641B4" w:rsidRPr="00E2703C">
        <w:rPr>
          <w:rFonts w:cs="Calibri"/>
        </w:rPr>
        <w:t xml:space="preserve"> </w:t>
      </w:r>
      <w:r w:rsidR="00033179">
        <w:rPr>
          <w:rFonts w:cs="Calibri"/>
        </w:rPr>
        <w:t xml:space="preserve">projections of </w:t>
      </w:r>
      <w:r w:rsidRPr="00E2703C">
        <w:rPr>
          <w:rFonts w:cs="Calibri"/>
        </w:rPr>
        <w:t>carbon removal.</w:t>
      </w:r>
      <w:r w:rsidR="003C03A2">
        <w:rPr>
          <w:rFonts w:cs="Calibri"/>
        </w:rPr>
        <w:t xml:space="preserve"> </w:t>
      </w:r>
    </w:p>
  </w:footnote>
  <w:footnote w:id="35">
    <w:p w14:paraId="1AAB44E1" w14:textId="53912690" w:rsidR="008B0385" w:rsidRPr="00E2703C" w:rsidRDefault="008B0385" w:rsidP="008B0385">
      <w:pPr>
        <w:pStyle w:val="FootnoteText"/>
        <w:rPr>
          <w:rFonts w:cs="Calibri"/>
        </w:rPr>
      </w:pPr>
      <w:r w:rsidRPr="00AC25F5">
        <w:rPr>
          <w:rStyle w:val="FootnoteReference"/>
        </w:rPr>
        <w:footnoteRef/>
      </w:r>
      <w:r w:rsidRPr="00AC25F5">
        <w:t xml:space="preserve"> </w:t>
      </w:r>
      <w:r w:rsidR="00E81D28">
        <w:tab/>
      </w:r>
      <w:r w:rsidR="003641B4">
        <w:t xml:space="preserve">Manley B. 2024. </w:t>
      </w:r>
      <w:hyperlink r:id="rId11" w:history="1">
        <w:r w:rsidR="005B6069">
          <w:rPr>
            <w:rStyle w:val="Hyperlink"/>
            <w:rFonts w:cs="Calibri"/>
          </w:rPr>
          <w:t>Afforestation and Deforestation Intentions Survey 2023: Final report</w:t>
        </w:r>
      </w:hyperlink>
      <w:r w:rsidRPr="00E2703C">
        <w:rPr>
          <w:rFonts w:cs="Calibri"/>
        </w:rPr>
        <w:t xml:space="preserve">. </w:t>
      </w:r>
      <w:r w:rsidR="005B6069">
        <w:rPr>
          <w:rFonts w:cs="Calibri"/>
        </w:rPr>
        <w:t xml:space="preserve">Prepared for </w:t>
      </w:r>
      <w:r w:rsidR="009A31CD">
        <w:rPr>
          <w:rFonts w:cs="Calibri"/>
        </w:rPr>
        <w:t xml:space="preserve">the </w:t>
      </w:r>
      <w:r w:rsidR="005B6069">
        <w:rPr>
          <w:rFonts w:cs="Calibri"/>
        </w:rPr>
        <w:t>Ministry for Primary Industries.</w:t>
      </w:r>
    </w:p>
  </w:footnote>
  <w:footnote w:id="36">
    <w:p w14:paraId="2112E7ED" w14:textId="6853570C" w:rsidR="00524564" w:rsidRDefault="00524564" w:rsidP="00C0721C">
      <w:pPr>
        <w:pStyle w:val="FootnoteText"/>
      </w:pPr>
      <w:r w:rsidRPr="3693296D">
        <w:rPr>
          <w:rStyle w:val="FootnoteReference"/>
        </w:rPr>
        <w:footnoteRef/>
      </w:r>
      <w:r>
        <w:t xml:space="preserve"> </w:t>
      </w:r>
      <w:r w:rsidR="008F3DA5">
        <w:tab/>
      </w:r>
      <w:r w:rsidRPr="3693296D">
        <w:rPr>
          <w:rFonts w:eastAsia="Calibri" w:cs="Calibri"/>
          <w:sz w:val="18"/>
          <w:szCs w:val="18"/>
        </w:rPr>
        <w:t>Waste</w:t>
      </w:r>
      <w:r w:rsidR="00045C09">
        <w:rPr>
          <w:rFonts w:eastAsia="Calibri" w:cs="Calibri"/>
          <w:sz w:val="18"/>
          <w:szCs w:val="18"/>
        </w:rPr>
        <w:t>-</w:t>
      </w:r>
      <w:r w:rsidRPr="3693296D">
        <w:rPr>
          <w:rFonts w:eastAsia="Calibri" w:cs="Calibri"/>
          <w:sz w:val="18"/>
          <w:szCs w:val="18"/>
        </w:rPr>
        <w:t xml:space="preserve">related issues have continuously featured in the </w:t>
      </w:r>
      <w:r w:rsidR="00D323B2" w:rsidRPr="3693296D">
        <w:rPr>
          <w:rFonts w:eastAsia="Calibri" w:cs="Calibri"/>
          <w:sz w:val="18"/>
          <w:szCs w:val="18"/>
        </w:rPr>
        <w:t xml:space="preserve">top </w:t>
      </w:r>
      <w:r w:rsidR="00D323B2">
        <w:rPr>
          <w:rFonts w:eastAsia="Calibri" w:cs="Calibri"/>
          <w:sz w:val="18"/>
          <w:szCs w:val="18"/>
        </w:rPr>
        <w:t>10</w:t>
      </w:r>
      <w:r w:rsidR="00D323B2" w:rsidRPr="3693296D">
        <w:rPr>
          <w:rFonts w:eastAsia="Calibri" w:cs="Calibri"/>
          <w:sz w:val="18"/>
          <w:szCs w:val="18"/>
        </w:rPr>
        <w:t xml:space="preserve"> concerns </w:t>
      </w:r>
      <w:r w:rsidR="00EA6B0F">
        <w:rPr>
          <w:rFonts w:eastAsia="Calibri" w:cs="Calibri"/>
          <w:sz w:val="18"/>
          <w:szCs w:val="18"/>
        </w:rPr>
        <w:t xml:space="preserve">of New Zealanders </w:t>
      </w:r>
      <w:r w:rsidR="00D323B2">
        <w:rPr>
          <w:rFonts w:eastAsia="Calibri" w:cs="Calibri"/>
          <w:sz w:val="18"/>
          <w:szCs w:val="18"/>
        </w:rPr>
        <w:t xml:space="preserve">in the </w:t>
      </w:r>
      <w:r w:rsidRPr="3693296D">
        <w:rPr>
          <w:rFonts w:eastAsia="Calibri" w:cs="Calibri"/>
          <w:sz w:val="18"/>
          <w:szCs w:val="18"/>
        </w:rPr>
        <w:t xml:space="preserve">Colmar Brunton/Kantar better futures survey, including </w:t>
      </w:r>
      <w:r w:rsidR="00D323B2">
        <w:rPr>
          <w:rFonts w:eastAsia="Calibri" w:cs="Calibri"/>
          <w:sz w:val="18"/>
          <w:szCs w:val="18"/>
        </w:rPr>
        <w:t>the</w:t>
      </w:r>
      <w:r w:rsidR="00D323B2" w:rsidRPr="3693296D">
        <w:rPr>
          <w:rFonts w:eastAsia="Calibri" w:cs="Calibri"/>
          <w:sz w:val="18"/>
          <w:szCs w:val="18"/>
        </w:rPr>
        <w:t xml:space="preserve"> </w:t>
      </w:r>
      <w:r w:rsidRPr="3693296D">
        <w:rPr>
          <w:rFonts w:eastAsia="Calibri" w:cs="Calibri"/>
          <w:sz w:val="18"/>
          <w:szCs w:val="18"/>
        </w:rPr>
        <w:t>2023</w:t>
      </w:r>
      <w:r w:rsidR="00D323B2">
        <w:rPr>
          <w:rFonts w:eastAsia="Calibri" w:cs="Calibri"/>
          <w:sz w:val="18"/>
          <w:szCs w:val="18"/>
        </w:rPr>
        <w:t xml:space="preserve"> survey</w:t>
      </w:r>
      <w:r w:rsidRPr="3693296D">
        <w:rPr>
          <w:rFonts w:eastAsia="Calibri" w:cs="Calibri"/>
          <w:sz w:val="18"/>
          <w:szCs w:val="18"/>
        </w:rPr>
        <w:t>.</w:t>
      </w:r>
    </w:p>
  </w:footnote>
  <w:footnote w:id="37">
    <w:p w14:paraId="6D58420A" w14:textId="05886431" w:rsidR="00524564" w:rsidRPr="00C0721C" w:rsidRDefault="00524564" w:rsidP="00524564">
      <w:pPr>
        <w:pStyle w:val="FootnoteText"/>
        <w:rPr>
          <w:sz w:val="18"/>
          <w:szCs w:val="18"/>
        </w:rPr>
      </w:pPr>
      <w:r w:rsidRPr="00C0721C">
        <w:rPr>
          <w:rStyle w:val="FootnoteReference"/>
          <w:sz w:val="18"/>
          <w:szCs w:val="18"/>
        </w:rPr>
        <w:footnoteRef/>
      </w:r>
      <w:r w:rsidRPr="00C0721C">
        <w:rPr>
          <w:sz w:val="18"/>
          <w:szCs w:val="18"/>
        </w:rPr>
        <w:t xml:space="preserve"> </w:t>
      </w:r>
      <w:r w:rsidR="00690B27" w:rsidRPr="00C0721C">
        <w:rPr>
          <w:sz w:val="18"/>
          <w:szCs w:val="18"/>
        </w:rPr>
        <w:tab/>
      </w:r>
      <w:r w:rsidRPr="00C0721C">
        <w:rPr>
          <w:sz w:val="18"/>
          <w:szCs w:val="18"/>
        </w:rPr>
        <w:t xml:space="preserve">As </w:t>
      </w:r>
      <w:r w:rsidRPr="00495F45">
        <w:rPr>
          <w:rFonts w:asciiTheme="minorHAnsi" w:hAnsiTheme="minorHAnsi" w:cstheme="minorHAnsi"/>
          <w:sz w:val="18"/>
          <w:szCs w:val="18"/>
        </w:rPr>
        <w:t xml:space="preserve">at April 2024, </w:t>
      </w:r>
      <w:r w:rsidR="006529F8">
        <w:rPr>
          <w:rFonts w:asciiTheme="minorHAnsi" w:hAnsiTheme="minorHAnsi" w:cstheme="minorHAnsi"/>
          <w:sz w:val="18"/>
          <w:szCs w:val="18"/>
        </w:rPr>
        <w:t>30</w:t>
      </w:r>
      <w:r w:rsidRPr="00495F45">
        <w:rPr>
          <w:rFonts w:asciiTheme="minorHAnsi" w:hAnsiTheme="minorHAnsi" w:cstheme="minorHAnsi"/>
          <w:sz w:val="18"/>
          <w:szCs w:val="18"/>
        </w:rPr>
        <w:t xml:space="preserve"> </w:t>
      </w:r>
      <w:r w:rsidR="0068474F">
        <w:rPr>
          <w:rFonts w:asciiTheme="minorHAnsi" w:hAnsiTheme="minorHAnsi" w:cstheme="minorHAnsi"/>
          <w:sz w:val="18"/>
          <w:szCs w:val="18"/>
        </w:rPr>
        <w:t>New Zealand</w:t>
      </w:r>
      <w:r w:rsidRPr="00495F45">
        <w:rPr>
          <w:rFonts w:asciiTheme="minorHAnsi" w:hAnsiTheme="minorHAnsi" w:cstheme="minorHAnsi"/>
          <w:sz w:val="18"/>
          <w:szCs w:val="18"/>
        </w:rPr>
        <w:t xml:space="preserve"> landfills </w:t>
      </w:r>
      <w:r w:rsidR="00AF1A41">
        <w:rPr>
          <w:rFonts w:asciiTheme="minorHAnsi" w:hAnsiTheme="minorHAnsi" w:cstheme="minorHAnsi"/>
          <w:sz w:val="18"/>
          <w:szCs w:val="18"/>
        </w:rPr>
        <w:t>are</w:t>
      </w:r>
      <w:r w:rsidR="00AF1A41" w:rsidRPr="00495F45">
        <w:rPr>
          <w:rFonts w:asciiTheme="minorHAnsi" w:hAnsiTheme="minorHAnsi" w:cstheme="minorHAnsi"/>
          <w:sz w:val="18"/>
          <w:szCs w:val="18"/>
        </w:rPr>
        <w:t xml:space="preserve"> </w:t>
      </w:r>
      <w:r w:rsidRPr="00495F45">
        <w:rPr>
          <w:rFonts w:asciiTheme="minorHAnsi" w:hAnsiTheme="minorHAnsi" w:cstheme="minorHAnsi"/>
          <w:sz w:val="18"/>
          <w:szCs w:val="18"/>
        </w:rPr>
        <w:t xml:space="preserve">registered </w:t>
      </w:r>
      <w:r w:rsidR="008C6B0B">
        <w:rPr>
          <w:rFonts w:asciiTheme="minorHAnsi" w:hAnsiTheme="minorHAnsi" w:cstheme="minorHAnsi"/>
          <w:sz w:val="18"/>
          <w:szCs w:val="18"/>
        </w:rPr>
        <w:t xml:space="preserve">NZ </w:t>
      </w:r>
      <w:r w:rsidRPr="00495F45">
        <w:rPr>
          <w:rFonts w:asciiTheme="minorHAnsi" w:hAnsiTheme="minorHAnsi" w:cstheme="minorHAnsi"/>
          <w:sz w:val="18"/>
          <w:szCs w:val="18"/>
        </w:rPr>
        <w:t xml:space="preserve">ETS participants (all </w:t>
      </w:r>
      <w:r w:rsidR="00CA395C">
        <w:rPr>
          <w:rFonts w:asciiTheme="minorHAnsi" w:hAnsiTheme="minorHAnsi" w:cstheme="minorHAnsi"/>
          <w:sz w:val="18"/>
          <w:szCs w:val="18"/>
        </w:rPr>
        <w:t xml:space="preserve">are </w:t>
      </w:r>
      <w:r w:rsidR="007B3D11">
        <w:rPr>
          <w:rFonts w:asciiTheme="minorHAnsi" w:hAnsiTheme="minorHAnsi" w:cstheme="minorHAnsi"/>
          <w:sz w:val="18"/>
          <w:szCs w:val="18"/>
        </w:rPr>
        <w:t>c</w:t>
      </w:r>
      <w:r w:rsidRPr="00495F45">
        <w:rPr>
          <w:rFonts w:asciiTheme="minorHAnsi" w:hAnsiTheme="minorHAnsi" w:cstheme="minorHAnsi"/>
          <w:sz w:val="18"/>
          <w:szCs w:val="18"/>
        </w:rPr>
        <w:t>lass 1 facilities)</w:t>
      </w:r>
      <w:r w:rsidR="00C07689">
        <w:rPr>
          <w:rFonts w:asciiTheme="minorHAnsi" w:hAnsiTheme="minorHAnsi" w:cstheme="minorHAnsi"/>
          <w:sz w:val="18"/>
          <w:szCs w:val="18"/>
        </w:rPr>
        <w:t>. T</w:t>
      </w:r>
      <w:r w:rsidRPr="00495F45">
        <w:rPr>
          <w:rFonts w:asciiTheme="minorHAnsi" w:hAnsiTheme="minorHAnsi" w:cstheme="minorHAnsi"/>
          <w:sz w:val="18"/>
          <w:szCs w:val="18"/>
        </w:rPr>
        <w:t>here are</w:t>
      </w:r>
      <w:r w:rsidR="00917614">
        <w:rPr>
          <w:rFonts w:asciiTheme="minorHAnsi" w:hAnsiTheme="minorHAnsi" w:cstheme="minorHAnsi"/>
          <w:sz w:val="18"/>
          <w:szCs w:val="18"/>
        </w:rPr>
        <w:t> </w:t>
      </w:r>
      <w:r w:rsidRPr="00495F45">
        <w:rPr>
          <w:rFonts w:asciiTheme="minorHAnsi" w:hAnsiTheme="minorHAnsi" w:cstheme="minorHAnsi"/>
          <w:sz w:val="18"/>
          <w:szCs w:val="18"/>
        </w:rPr>
        <w:t xml:space="preserve">currently 330 open disposal facilities across </w:t>
      </w:r>
      <w:r w:rsidR="007B3D11">
        <w:rPr>
          <w:rFonts w:asciiTheme="minorHAnsi" w:hAnsiTheme="minorHAnsi" w:cstheme="minorHAnsi"/>
          <w:sz w:val="18"/>
          <w:szCs w:val="18"/>
        </w:rPr>
        <w:t>c</w:t>
      </w:r>
      <w:r w:rsidRPr="00495F45">
        <w:rPr>
          <w:rFonts w:asciiTheme="minorHAnsi" w:hAnsiTheme="minorHAnsi" w:cstheme="minorHAnsi"/>
          <w:sz w:val="18"/>
          <w:szCs w:val="18"/>
        </w:rPr>
        <w:t>lasses 1</w:t>
      </w:r>
      <w:r w:rsidR="005C5E75">
        <w:rPr>
          <w:rFonts w:asciiTheme="minorHAnsi" w:hAnsiTheme="minorHAnsi" w:cstheme="minorHAnsi"/>
          <w:sz w:val="18"/>
          <w:szCs w:val="18"/>
        </w:rPr>
        <w:t>–</w:t>
      </w:r>
      <w:r w:rsidRPr="00495F45">
        <w:rPr>
          <w:rFonts w:asciiTheme="minorHAnsi" w:hAnsiTheme="minorHAnsi" w:cstheme="minorHAnsi"/>
          <w:sz w:val="18"/>
          <w:szCs w:val="18"/>
        </w:rPr>
        <w:t>5</w:t>
      </w:r>
      <w:r w:rsidR="00C07689">
        <w:rPr>
          <w:rFonts w:asciiTheme="minorHAnsi" w:hAnsiTheme="minorHAnsi" w:cstheme="minorHAnsi"/>
          <w:sz w:val="18"/>
          <w:szCs w:val="18"/>
        </w:rPr>
        <w:t>.</w:t>
      </w:r>
      <w:r w:rsidRPr="00495F45">
        <w:rPr>
          <w:rFonts w:asciiTheme="minorHAnsi" w:hAnsiTheme="minorHAnsi" w:cstheme="minorHAnsi"/>
          <w:sz w:val="18"/>
          <w:szCs w:val="18"/>
        </w:rPr>
        <w:t xml:space="preserve"> Class 2</w:t>
      </w:r>
      <w:r w:rsidR="00BA7B32">
        <w:rPr>
          <w:rFonts w:asciiTheme="minorHAnsi" w:hAnsiTheme="minorHAnsi" w:cstheme="minorHAnsi"/>
          <w:sz w:val="18"/>
          <w:szCs w:val="18"/>
        </w:rPr>
        <w:t xml:space="preserve"> is</w:t>
      </w:r>
      <w:r w:rsidRPr="00495F45">
        <w:rPr>
          <w:rFonts w:asciiTheme="minorHAnsi" w:hAnsiTheme="minorHAnsi" w:cstheme="minorHAnsi"/>
          <w:sz w:val="18"/>
          <w:szCs w:val="18"/>
        </w:rPr>
        <w:t xml:space="preserve"> for construction and demolition waste (</w:t>
      </w:r>
      <w:proofErr w:type="spellStart"/>
      <w:r w:rsidRPr="00495F45">
        <w:rPr>
          <w:rFonts w:asciiTheme="minorHAnsi" w:hAnsiTheme="minorHAnsi" w:cstheme="minorHAnsi"/>
          <w:sz w:val="18"/>
          <w:szCs w:val="18"/>
        </w:rPr>
        <w:t>eg</w:t>
      </w:r>
      <w:proofErr w:type="spellEnd"/>
      <w:r w:rsidRPr="00495F45">
        <w:rPr>
          <w:rFonts w:asciiTheme="minorHAnsi" w:hAnsiTheme="minorHAnsi" w:cstheme="minorHAnsi"/>
          <w:sz w:val="18"/>
          <w:szCs w:val="18"/>
        </w:rPr>
        <w:t>,</w:t>
      </w:r>
      <w:r w:rsidR="00917614">
        <w:rPr>
          <w:rFonts w:asciiTheme="minorHAnsi" w:hAnsiTheme="minorHAnsi" w:cstheme="minorHAnsi"/>
          <w:sz w:val="18"/>
          <w:szCs w:val="18"/>
        </w:rPr>
        <w:t> </w:t>
      </w:r>
      <w:r w:rsidRPr="00495F45">
        <w:rPr>
          <w:rFonts w:asciiTheme="minorHAnsi" w:hAnsiTheme="minorHAnsi" w:cstheme="minorHAnsi"/>
          <w:sz w:val="18"/>
          <w:szCs w:val="18"/>
        </w:rPr>
        <w:t xml:space="preserve">excludes household food waste) and </w:t>
      </w:r>
      <w:r w:rsidR="007B3D11">
        <w:rPr>
          <w:rFonts w:asciiTheme="minorHAnsi" w:hAnsiTheme="minorHAnsi" w:cstheme="minorHAnsi"/>
          <w:sz w:val="18"/>
          <w:szCs w:val="18"/>
        </w:rPr>
        <w:t>c</w:t>
      </w:r>
      <w:r w:rsidRPr="00495F45">
        <w:rPr>
          <w:rFonts w:asciiTheme="minorHAnsi" w:hAnsiTheme="minorHAnsi" w:cstheme="minorHAnsi"/>
          <w:sz w:val="18"/>
          <w:szCs w:val="18"/>
        </w:rPr>
        <w:t>lass</w:t>
      </w:r>
      <w:r w:rsidR="00C07689">
        <w:rPr>
          <w:rFonts w:asciiTheme="minorHAnsi" w:hAnsiTheme="minorHAnsi" w:cstheme="minorHAnsi"/>
          <w:sz w:val="18"/>
          <w:szCs w:val="18"/>
        </w:rPr>
        <w:t>es</w:t>
      </w:r>
      <w:r w:rsidRPr="00495F45">
        <w:rPr>
          <w:rFonts w:asciiTheme="minorHAnsi" w:hAnsiTheme="minorHAnsi" w:cstheme="minorHAnsi"/>
          <w:sz w:val="18"/>
          <w:szCs w:val="18"/>
        </w:rPr>
        <w:t xml:space="preserve"> 3</w:t>
      </w:r>
      <w:r w:rsidR="005C5E75">
        <w:rPr>
          <w:rFonts w:asciiTheme="minorHAnsi" w:hAnsiTheme="minorHAnsi" w:cstheme="minorHAnsi"/>
          <w:sz w:val="18"/>
          <w:szCs w:val="18"/>
        </w:rPr>
        <w:t>–</w:t>
      </w:r>
      <w:r w:rsidRPr="00495F45">
        <w:rPr>
          <w:rFonts w:asciiTheme="minorHAnsi" w:hAnsiTheme="minorHAnsi" w:cstheme="minorHAnsi"/>
          <w:sz w:val="18"/>
          <w:szCs w:val="18"/>
        </w:rPr>
        <w:t>5 receive lesser organic waste.</w:t>
      </w:r>
    </w:p>
  </w:footnote>
  <w:footnote w:id="38">
    <w:p w14:paraId="6DEA7CC1" w14:textId="0BD55732" w:rsidR="00524564" w:rsidRPr="00E67519" w:rsidRDefault="00524564" w:rsidP="00524564">
      <w:pPr>
        <w:pStyle w:val="FootnoteText"/>
        <w:rPr>
          <w:rFonts w:asciiTheme="minorHAnsi" w:hAnsiTheme="minorHAnsi" w:cstheme="minorHAnsi"/>
          <w:sz w:val="18"/>
          <w:szCs w:val="18"/>
        </w:rPr>
      </w:pPr>
      <w:r w:rsidRPr="00182E08">
        <w:rPr>
          <w:rStyle w:val="FootnoteReference"/>
          <w:rFonts w:asciiTheme="minorHAnsi" w:hAnsiTheme="minorHAnsi" w:cstheme="minorHAnsi"/>
          <w:sz w:val="18"/>
          <w:szCs w:val="18"/>
        </w:rPr>
        <w:footnoteRef/>
      </w:r>
      <w:r w:rsidRPr="00182E08">
        <w:rPr>
          <w:rFonts w:asciiTheme="minorHAnsi" w:hAnsiTheme="minorHAnsi" w:cstheme="minorHAnsi"/>
          <w:sz w:val="18"/>
          <w:szCs w:val="18"/>
        </w:rPr>
        <w:t xml:space="preserve"> </w:t>
      </w:r>
      <w:r w:rsidR="00773AE4">
        <w:rPr>
          <w:rFonts w:asciiTheme="minorHAnsi" w:hAnsiTheme="minorHAnsi" w:cstheme="minorHAnsi"/>
          <w:sz w:val="18"/>
          <w:szCs w:val="18"/>
        </w:rPr>
        <w:tab/>
      </w:r>
      <w:r w:rsidRPr="00182E08">
        <w:rPr>
          <w:rFonts w:asciiTheme="minorHAnsi" w:hAnsiTheme="minorHAnsi" w:cstheme="minorHAnsi"/>
          <w:sz w:val="18"/>
          <w:szCs w:val="18"/>
        </w:rPr>
        <w:t xml:space="preserve">Excluding </w:t>
      </w:r>
      <w:r w:rsidR="007B3D11">
        <w:rPr>
          <w:rFonts w:asciiTheme="minorHAnsi" w:hAnsiTheme="minorHAnsi" w:cstheme="minorHAnsi"/>
          <w:sz w:val="18"/>
          <w:szCs w:val="18"/>
        </w:rPr>
        <w:t>c</w:t>
      </w:r>
      <w:r w:rsidRPr="00182E08">
        <w:rPr>
          <w:rFonts w:asciiTheme="minorHAnsi" w:hAnsiTheme="minorHAnsi" w:cstheme="minorHAnsi"/>
          <w:sz w:val="18"/>
          <w:szCs w:val="18"/>
        </w:rPr>
        <w:t xml:space="preserve">lass 5 </w:t>
      </w:r>
      <w:r w:rsidR="00484029">
        <w:rPr>
          <w:rFonts w:asciiTheme="minorHAnsi" w:hAnsiTheme="minorHAnsi" w:cstheme="minorHAnsi"/>
          <w:sz w:val="18"/>
          <w:szCs w:val="18"/>
        </w:rPr>
        <w:t xml:space="preserve">landfills, </w:t>
      </w:r>
      <w:r w:rsidRPr="00182E08">
        <w:rPr>
          <w:rFonts w:asciiTheme="minorHAnsi" w:hAnsiTheme="minorHAnsi" w:cstheme="minorHAnsi"/>
          <w:sz w:val="18"/>
          <w:szCs w:val="18"/>
        </w:rPr>
        <w:t xml:space="preserve">industrial </w:t>
      </w:r>
      <w:proofErr w:type="spellStart"/>
      <w:r w:rsidRPr="00182E08">
        <w:rPr>
          <w:rFonts w:asciiTheme="minorHAnsi" w:hAnsiTheme="minorHAnsi" w:cstheme="minorHAnsi"/>
          <w:sz w:val="18"/>
          <w:szCs w:val="18"/>
        </w:rPr>
        <w:t>monofil</w:t>
      </w:r>
      <w:r>
        <w:rPr>
          <w:rFonts w:asciiTheme="minorHAnsi" w:hAnsiTheme="minorHAnsi" w:cstheme="minorHAnsi"/>
          <w:sz w:val="18"/>
          <w:szCs w:val="18"/>
        </w:rPr>
        <w:t>l</w:t>
      </w:r>
      <w:r w:rsidRPr="00182E08">
        <w:rPr>
          <w:rFonts w:asciiTheme="minorHAnsi" w:hAnsiTheme="minorHAnsi" w:cstheme="minorHAnsi"/>
          <w:sz w:val="18"/>
          <w:szCs w:val="18"/>
        </w:rPr>
        <w:t>s</w:t>
      </w:r>
      <w:proofErr w:type="spellEnd"/>
      <w:r w:rsidRPr="00182E08">
        <w:rPr>
          <w:rFonts w:asciiTheme="minorHAnsi" w:hAnsiTheme="minorHAnsi" w:cstheme="minorHAnsi"/>
          <w:sz w:val="18"/>
          <w:szCs w:val="18"/>
        </w:rPr>
        <w:t xml:space="preserve"> and farm fills.</w:t>
      </w:r>
    </w:p>
  </w:footnote>
  <w:footnote w:id="39">
    <w:p w14:paraId="57C0F385" w14:textId="5BE7025C" w:rsidR="00524564" w:rsidDel="00FE6BE8" w:rsidRDefault="00524564" w:rsidP="00C0721C">
      <w:pPr>
        <w:pStyle w:val="FootnoteText"/>
        <w:spacing w:line="240" w:lineRule="auto"/>
        <w:rPr>
          <w:rFonts w:asciiTheme="minorHAnsi" w:hAnsiTheme="minorHAnsi"/>
          <w:sz w:val="18"/>
          <w:szCs w:val="18"/>
        </w:rPr>
      </w:pPr>
      <w:r w:rsidRPr="77B64391" w:rsidDel="00FE6BE8">
        <w:rPr>
          <w:rStyle w:val="FootnoteReference"/>
          <w:rFonts w:asciiTheme="minorHAnsi" w:hAnsiTheme="minorHAnsi"/>
          <w:sz w:val="18"/>
          <w:szCs w:val="18"/>
        </w:rPr>
        <w:footnoteRef/>
      </w:r>
      <w:r w:rsidRPr="77B64391" w:rsidDel="00FE6BE8">
        <w:rPr>
          <w:rFonts w:asciiTheme="minorHAnsi" w:hAnsiTheme="minorHAnsi"/>
          <w:sz w:val="18"/>
          <w:szCs w:val="18"/>
        </w:rPr>
        <w:t xml:space="preserve"> </w:t>
      </w:r>
      <w:r w:rsidR="00773AE4">
        <w:rPr>
          <w:rFonts w:asciiTheme="minorHAnsi" w:hAnsiTheme="minorHAnsi"/>
          <w:sz w:val="18"/>
          <w:szCs w:val="18"/>
        </w:rPr>
        <w:tab/>
      </w:r>
      <w:r w:rsidRPr="77B64391" w:rsidDel="00FE6BE8">
        <w:rPr>
          <w:rFonts w:asciiTheme="minorHAnsi" w:hAnsiTheme="minorHAnsi"/>
          <w:sz w:val="18"/>
          <w:szCs w:val="18"/>
        </w:rPr>
        <w:t>In 2020</w:t>
      </w:r>
      <w:r w:rsidR="007377CE">
        <w:rPr>
          <w:rFonts w:asciiTheme="minorHAnsi" w:hAnsiTheme="minorHAnsi"/>
          <w:sz w:val="18"/>
          <w:szCs w:val="18"/>
        </w:rPr>
        <w:t>,</w:t>
      </w:r>
      <w:r w:rsidRPr="77B64391" w:rsidDel="00FE6BE8">
        <w:rPr>
          <w:rFonts w:asciiTheme="minorHAnsi" w:hAnsiTheme="minorHAnsi"/>
          <w:sz w:val="18"/>
          <w:szCs w:val="18"/>
        </w:rPr>
        <w:t xml:space="preserve"> New Zealand </w:t>
      </w:r>
      <w:r w:rsidR="00D94BEA">
        <w:rPr>
          <w:rFonts w:asciiTheme="minorHAnsi" w:hAnsiTheme="minorHAnsi"/>
          <w:sz w:val="18"/>
          <w:szCs w:val="18"/>
        </w:rPr>
        <w:t>had</w:t>
      </w:r>
      <w:r w:rsidRPr="77B64391" w:rsidDel="00FE6BE8">
        <w:rPr>
          <w:sz w:val="18"/>
          <w:szCs w:val="18"/>
        </w:rPr>
        <w:t xml:space="preserve"> a</w:t>
      </w:r>
      <w:r w:rsidR="0028622A" w:rsidRPr="0028622A" w:rsidDel="00FE6BE8">
        <w:rPr>
          <w:rFonts w:asciiTheme="minorHAnsi" w:hAnsiTheme="minorHAnsi"/>
          <w:sz w:val="18"/>
          <w:szCs w:val="18"/>
        </w:rPr>
        <w:t xml:space="preserve"> </w:t>
      </w:r>
      <w:r w:rsidR="0028622A" w:rsidRPr="77B64391" w:rsidDel="00FE6BE8">
        <w:rPr>
          <w:rFonts w:asciiTheme="minorHAnsi" w:hAnsiTheme="minorHAnsi"/>
          <w:sz w:val="18"/>
          <w:szCs w:val="18"/>
        </w:rPr>
        <w:t>waste management infrastructure deficit</w:t>
      </w:r>
      <w:r w:rsidR="0028622A">
        <w:rPr>
          <w:sz w:val="18"/>
          <w:szCs w:val="18"/>
        </w:rPr>
        <w:t xml:space="preserve"> of a</w:t>
      </w:r>
      <w:r w:rsidR="00D94BEA">
        <w:rPr>
          <w:sz w:val="18"/>
          <w:szCs w:val="18"/>
        </w:rPr>
        <w:t>n estimated</w:t>
      </w:r>
      <w:r w:rsidRPr="77B64391" w:rsidDel="00FE6BE8">
        <w:rPr>
          <w:sz w:val="18"/>
          <w:szCs w:val="18"/>
        </w:rPr>
        <w:t xml:space="preserve"> </w:t>
      </w:r>
      <w:r w:rsidRPr="77B64391" w:rsidDel="00FE6BE8">
        <w:rPr>
          <w:rFonts w:asciiTheme="minorHAnsi" w:hAnsiTheme="minorHAnsi"/>
          <w:sz w:val="18"/>
          <w:szCs w:val="18"/>
        </w:rPr>
        <w:t>$2.1</w:t>
      </w:r>
      <w:r w:rsidR="0028622A">
        <w:rPr>
          <w:rFonts w:asciiTheme="minorHAnsi" w:hAnsiTheme="minorHAnsi"/>
          <w:sz w:val="18"/>
          <w:szCs w:val="18"/>
        </w:rPr>
        <w:t>–</w:t>
      </w:r>
      <w:r w:rsidRPr="77B64391" w:rsidDel="00FE6BE8">
        <w:rPr>
          <w:rFonts w:asciiTheme="minorHAnsi" w:hAnsiTheme="minorHAnsi"/>
          <w:sz w:val="18"/>
          <w:szCs w:val="18"/>
        </w:rPr>
        <w:t>$2.6 billion,</w:t>
      </w:r>
      <w:r w:rsidRPr="77B64391" w:rsidDel="0028622A">
        <w:rPr>
          <w:rFonts w:asciiTheme="minorHAnsi" w:hAnsiTheme="minorHAnsi"/>
          <w:sz w:val="18"/>
          <w:szCs w:val="18"/>
        </w:rPr>
        <w:t xml:space="preserve"> </w:t>
      </w:r>
      <w:r w:rsidR="0028622A">
        <w:rPr>
          <w:rFonts w:asciiTheme="minorHAnsi" w:hAnsiTheme="minorHAnsi"/>
          <w:sz w:val="18"/>
          <w:szCs w:val="18"/>
        </w:rPr>
        <w:t>while</w:t>
      </w:r>
      <w:r w:rsidR="0028622A" w:rsidRPr="77B64391" w:rsidDel="00FE6BE8">
        <w:rPr>
          <w:rFonts w:asciiTheme="minorHAnsi" w:hAnsiTheme="minorHAnsi"/>
          <w:sz w:val="18"/>
          <w:szCs w:val="18"/>
        </w:rPr>
        <w:t xml:space="preserve"> </w:t>
      </w:r>
      <w:r w:rsidRPr="00E67519" w:rsidDel="00FE6BE8">
        <w:rPr>
          <w:rFonts w:asciiTheme="minorHAnsi" w:hAnsiTheme="minorHAnsi"/>
          <w:sz w:val="18"/>
          <w:szCs w:val="18"/>
        </w:rPr>
        <w:t xml:space="preserve">additional, enabling service funding needs </w:t>
      </w:r>
      <w:r w:rsidR="0028622A">
        <w:rPr>
          <w:rFonts w:asciiTheme="minorHAnsi" w:hAnsiTheme="minorHAnsi"/>
          <w:sz w:val="18"/>
          <w:szCs w:val="18"/>
        </w:rPr>
        <w:t>amounted to</w:t>
      </w:r>
      <w:r w:rsidRPr="00E67519" w:rsidDel="00FE6BE8">
        <w:rPr>
          <w:rFonts w:asciiTheme="minorHAnsi" w:hAnsiTheme="minorHAnsi"/>
          <w:sz w:val="18"/>
          <w:szCs w:val="18"/>
        </w:rPr>
        <w:t xml:space="preserve"> </w:t>
      </w:r>
      <w:r w:rsidR="008A438A" w:rsidRPr="00E67519">
        <w:rPr>
          <w:rFonts w:asciiTheme="minorHAnsi" w:hAnsiTheme="minorHAnsi"/>
          <w:sz w:val="18"/>
          <w:szCs w:val="18"/>
        </w:rPr>
        <w:t>about</w:t>
      </w:r>
      <w:r w:rsidR="008A438A" w:rsidRPr="00E67519" w:rsidDel="00FE6BE8">
        <w:rPr>
          <w:rFonts w:asciiTheme="minorHAnsi" w:hAnsiTheme="minorHAnsi"/>
          <w:sz w:val="18"/>
          <w:szCs w:val="18"/>
        </w:rPr>
        <w:t xml:space="preserve"> </w:t>
      </w:r>
      <w:r w:rsidRPr="00E67519" w:rsidDel="00FE6BE8">
        <w:rPr>
          <w:rFonts w:asciiTheme="minorHAnsi" w:hAnsiTheme="minorHAnsi"/>
          <w:sz w:val="18"/>
          <w:szCs w:val="18"/>
        </w:rPr>
        <w:t>$0.9 billion</w:t>
      </w:r>
      <w:r w:rsidRPr="77B64391" w:rsidDel="00FE6BE8">
        <w:rPr>
          <w:sz w:val="18"/>
          <w:szCs w:val="18"/>
        </w:rPr>
        <w:t>.</w:t>
      </w:r>
    </w:p>
  </w:footnote>
  <w:footnote w:id="40">
    <w:p w14:paraId="204B1574" w14:textId="1F243E7A" w:rsidR="00524564" w:rsidRDefault="00524564" w:rsidP="00C0721C">
      <w:pPr>
        <w:pStyle w:val="FootnoteText"/>
        <w:spacing w:line="240" w:lineRule="auto"/>
        <w:rPr>
          <w:rFonts w:asciiTheme="minorHAnsi" w:hAnsiTheme="minorHAnsi"/>
          <w:sz w:val="18"/>
          <w:szCs w:val="18"/>
        </w:rPr>
      </w:pPr>
      <w:r w:rsidRPr="77B64391">
        <w:rPr>
          <w:rStyle w:val="FootnoteReference"/>
          <w:rFonts w:asciiTheme="minorHAnsi" w:hAnsiTheme="minorHAnsi"/>
          <w:sz w:val="18"/>
          <w:szCs w:val="18"/>
        </w:rPr>
        <w:footnoteRef/>
      </w:r>
      <w:r w:rsidRPr="77B64391">
        <w:rPr>
          <w:rFonts w:asciiTheme="minorHAnsi" w:hAnsiTheme="minorHAnsi"/>
          <w:sz w:val="18"/>
          <w:szCs w:val="18"/>
        </w:rPr>
        <w:t xml:space="preserve"> </w:t>
      </w:r>
      <w:r w:rsidR="00773AE4">
        <w:rPr>
          <w:rFonts w:asciiTheme="minorHAnsi" w:hAnsiTheme="minorHAnsi"/>
          <w:sz w:val="18"/>
          <w:szCs w:val="18"/>
        </w:rPr>
        <w:tab/>
      </w:r>
      <w:r w:rsidRPr="77B64391">
        <w:rPr>
          <w:rFonts w:asciiTheme="minorHAnsi" w:hAnsiTheme="minorHAnsi"/>
          <w:sz w:val="18"/>
          <w:szCs w:val="18"/>
        </w:rPr>
        <w:t>Waste-related emissions more broadly include both disposal emissions (biogenic methane from biodegradable wastes) and the embodied emissions in wasted products and resources across the economy, which may be relatively inert in a disposal facility (</w:t>
      </w:r>
      <w:proofErr w:type="spellStart"/>
      <w:r w:rsidRPr="77B64391">
        <w:rPr>
          <w:rFonts w:asciiTheme="minorHAnsi" w:hAnsiTheme="minorHAnsi"/>
          <w:sz w:val="18"/>
          <w:szCs w:val="18"/>
        </w:rPr>
        <w:t>eg</w:t>
      </w:r>
      <w:proofErr w:type="spellEnd"/>
      <w:r w:rsidRPr="77B64391">
        <w:rPr>
          <w:rFonts w:asciiTheme="minorHAnsi" w:hAnsiTheme="minorHAnsi"/>
          <w:sz w:val="18"/>
          <w:szCs w:val="18"/>
        </w:rPr>
        <w:t>, metals, concrete and plastics have relatively high embodied emissions, but are relatively inert when disposed in landfills).</w:t>
      </w:r>
    </w:p>
  </w:footnote>
  <w:footnote w:id="41">
    <w:p w14:paraId="36A4AAF4" w14:textId="605E8656" w:rsidR="002C2AAA" w:rsidRPr="00C0721C" w:rsidRDefault="002C2AAA">
      <w:pPr>
        <w:pStyle w:val="FootnoteText"/>
        <w:rPr>
          <w:rFonts w:asciiTheme="minorHAnsi" w:hAnsiTheme="minorHAnsi" w:cstheme="minorHAnsi"/>
          <w:sz w:val="18"/>
          <w:szCs w:val="18"/>
        </w:rPr>
      </w:pPr>
      <w:r w:rsidRPr="00C0721C">
        <w:rPr>
          <w:rStyle w:val="FootnoteReference"/>
          <w:rFonts w:asciiTheme="minorHAnsi" w:hAnsiTheme="minorHAnsi" w:cstheme="minorHAnsi"/>
          <w:sz w:val="18"/>
          <w:szCs w:val="18"/>
        </w:rPr>
        <w:footnoteRef/>
      </w:r>
      <w:r w:rsidRPr="00C0721C">
        <w:rPr>
          <w:rFonts w:asciiTheme="minorHAnsi" w:hAnsiTheme="minorHAnsi" w:cstheme="minorHAnsi"/>
          <w:sz w:val="18"/>
          <w:szCs w:val="18"/>
        </w:rPr>
        <w:t xml:space="preserve"> </w:t>
      </w:r>
      <w:r w:rsidR="00773AE4">
        <w:rPr>
          <w:rFonts w:asciiTheme="minorHAnsi" w:hAnsiTheme="minorHAnsi" w:cstheme="minorHAnsi"/>
          <w:sz w:val="18"/>
          <w:szCs w:val="18"/>
        </w:rPr>
        <w:tab/>
      </w:r>
      <w:r w:rsidRPr="00C0721C">
        <w:rPr>
          <w:rFonts w:asciiTheme="minorHAnsi" w:hAnsiTheme="minorHAnsi" w:cstheme="minorHAnsi"/>
          <w:sz w:val="18"/>
          <w:szCs w:val="18"/>
        </w:rPr>
        <w:t xml:space="preserve">Over a </w:t>
      </w:r>
      <w:r w:rsidR="00533EF1">
        <w:rPr>
          <w:rFonts w:asciiTheme="minorHAnsi" w:hAnsiTheme="minorHAnsi" w:cstheme="minorHAnsi"/>
          <w:sz w:val="18"/>
          <w:szCs w:val="18"/>
        </w:rPr>
        <w:t>six</w:t>
      </w:r>
      <w:r w:rsidRPr="00C0721C">
        <w:rPr>
          <w:rFonts w:asciiTheme="minorHAnsi" w:hAnsiTheme="minorHAnsi" w:cstheme="minorHAnsi"/>
          <w:sz w:val="18"/>
          <w:szCs w:val="18"/>
        </w:rPr>
        <w:t>-year</w:t>
      </w:r>
      <w:r w:rsidR="00186AFC">
        <w:rPr>
          <w:rFonts w:asciiTheme="minorHAnsi" w:hAnsiTheme="minorHAnsi" w:cstheme="minorHAnsi"/>
          <w:sz w:val="18"/>
          <w:szCs w:val="18"/>
        </w:rPr>
        <w:t xml:space="preserve"> period</w:t>
      </w:r>
      <w:r w:rsidR="0088384E">
        <w:rPr>
          <w:rFonts w:asciiTheme="minorHAnsi" w:hAnsiTheme="minorHAnsi" w:cstheme="minorHAnsi"/>
          <w:sz w:val="18"/>
          <w:szCs w:val="18"/>
        </w:rPr>
        <w:t>,</w:t>
      </w:r>
      <w:r w:rsidR="00DA774D">
        <w:rPr>
          <w:rFonts w:asciiTheme="minorHAnsi" w:hAnsiTheme="minorHAnsi" w:cstheme="minorHAnsi"/>
          <w:sz w:val="18"/>
          <w:szCs w:val="18"/>
        </w:rPr>
        <w:t xml:space="preserve"> 2024</w:t>
      </w:r>
      <w:r w:rsidR="007A7ADF">
        <w:rPr>
          <w:rFonts w:asciiTheme="minorHAnsi" w:hAnsiTheme="minorHAnsi" w:cstheme="minorHAnsi"/>
          <w:sz w:val="18"/>
          <w:szCs w:val="18"/>
        </w:rPr>
        <w:t>–</w:t>
      </w:r>
      <w:r w:rsidR="00DA774D">
        <w:rPr>
          <w:rFonts w:asciiTheme="minorHAnsi" w:hAnsiTheme="minorHAnsi" w:cstheme="minorHAnsi"/>
          <w:sz w:val="18"/>
          <w:szCs w:val="18"/>
        </w:rPr>
        <w:t>30</w:t>
      </w:r>
      <w:r w:rsidRPr="00C0721C">
        <w:rPr>
          <w:rFonts w:asciiTheme="minorHAnsi" w:hAnsiTheme="minorHAnsi" w:cstheme="minorHAnsi"/>
          <w:sz w:val="18"/>
          <w:szCs w:val="18"/>
        </w:rPr>
        <w:t>.</w:t>
      </w:r>
    </w:p>
  </w:footnote>
  <w:footnote w:id="42">
    <w:p w14:paraId="7B82B856" w14:textId="7DE6FD95" w:rsidR="00524564" w:rsidRDefault="00524564" w:rsidP="007443E1">
      <w:pPr>
        <w:pStyle w:val="FootnoteText"/>
      </w:pPr>
      <w:r w:rsidRPr="00C0721C">
        <w:rPr>
          <w:rStyle w:val="FootnoteReference"/>
          <w:rFonts w:asciiTheme="minorHAnsi" w:hAnsiTheme="minorHAnsi" w:cstheme="minorHAnsi"/>
          <w:sz w:val="18"/>
          <w:szCs w:val="18"/>
        </w:rPr>
        <w:footnoteRef/>
      </w:r>
      <w:r w:rsidR="00CB7E94">
        <w:tab/>
      </w:r>
      <w:r w:rsidRPr="00C0721C">
        <w:t>Resource Management (National Environmental Standards for Air Quality) Regulations 2004. See</w:t>
      </w:r>
      <w:r w:rsidR="0088384E">
        <w:t xml:space="preserve"> Ministry for the Environment</w:t>
      </w:r>
      <w:r w:rsidR="0088384E" w:rsidRPr="005E74C9">
        <w:rPr>
          <w:szCs w:val="19"/>
        </w:rPr>
        <w:t>.</w:t>
      </w:r>
      <w:r w:rsidRPr="005E74C9">
        <w:rPr>
          <w:szCs w:val="19"/>
        </w:rPr>
        <w:t xml:space="preserve"> </w:t>
      </w:r>
      <w:hyperlink r:id="rId12" w:history="1">
        <w:r w:rsidR="0088384E" w:rsidRPr="00C76BAD">
          <w:rPr>
            <w:rStyle w:val="Hyperlink"/>
            <w:rFonts w:asciiTheme="minorHAnsi" w:hAnsiTheme="minorHAnsi" w:cstheme="minorHAnsi"/>
            <w:szCs w:val="19"/>
          </w:rPr>
          <w:t>National environmental standards for air quality</w:t>
        </w:r>
      </w:hyperlink>
      <w:r w:rsidR="0088384E">
        <w:t>.</w:t>
      </w:r>
      <w:r w:rsidR="003761F5">
        <w:t xml:space="preserve"> </w:t>
      </w:r>
      <w:r w:rsidR="0088384E">
        <w:t>Retrieved 1 July 2024.</w:t>
      </w:r>
    </w:p>
  </w:footnote>
  <w:footnote w:id="43">
    <w:p w14:paraId="17C48C68" w14:textId="57CBD702" w:rsidR="00E16EF6" w:rsidRDefault="00E16EF6">
      <w:pPr>
        <w:pStyle w:val="FootnoteText"/>
      </w:pPr>
      <w:r>
        <w:rPr>
          <w:rStyle w:val="FootnoteReference"/>
        </w:rPr>
        <w:footnoteRef/>
      </w:r>
      <w:r>
        <w:t xml:space="preserve"> </w:t>
      </w:r>
      <w:r w:rsidR="00200C96">
        <w:tab/>
      </w:r>
      <w:r>
        <w:t>UNFCCC</w:t>
      </w:r>
      <w:r w:rsidR="00034471">
        <w:t xml:space="preserve">. 2023. </w:t>
      </w:r>
      <w:hyperlink r:id="rId13" w:history="1">
        <w:r w:rsidR="00661916" w:rsidRPr="00CB7E94">
          <w:rPr>
            <w:rStyle w:val="Hyperlink"/>
          </w:rPr>
          <w:t>Report on the individual review of the annual submission of New Zealand submitted in 2022</w:t>
        </w:r>
      </w:hyperlink>
      <w:r w:rsidR="00034471">
        <w:t xml:space="preserve">. </w:t>
      </w:r>
      <w:r w:rsidR="00CB7E94">
        <w:t>United Nations Framework Convention on Climate Change.</w:t>
      </w:r>
    </w:p>
  </w:footnote>
  <w:footnote w:id="44">
    <w:p w14:paraId="60E6BA18" w14:textId="12084032" w:rsidR="00524564" w:rsidRPr="00C0721C" w:rsidRDefault="00524564" w:rsidP="00533945">
      <w:pPr>
        <w:pStyle w:val="FootnoteText"/>
        <w:rPr>
          <w:szCs w:val="20"/>
        </w:rPr>
      </w:pPr>
      <w:r w:rsidRPr="00EA4A3A">
        <w:rPr>
          <w:rStyle w:val="FootnoteReference"/>
        </w:rPr>
        <w:footnoteRef/>
      </w:r>
      <w:r w:rsidRPr="00EA4A3A">
        <w:t xml:space="preserve"> </w:t>
      </w:r>
      <w:r w:rsidR="00987B7D">
        <w:tab/>
      </w:r>
      <w:r w:rsidRPr="00C0721C">
        <w:t>Provisional modelling estimates</w:t>
      </w:r>
      <w:r w:rsidR="00C23ABD">
        <w:t xml:space="preserve"> that</w:t>
      </w:r>
      <w:r w:rsidRPr="00C0721C">
        <w:t xml:space="preserve"> </w:t>
      </w:r>
      <w:r w:rsidR="00B2478B">
        <w:t>in</w:t>
      </w:r>
      <w:r w:rsidR="00B2478B" w:rsidRPr="00C0721C">
        <w:t xml:space="preserve"> </w:t>
      </w:r>
      <w:r w:rsidR="003268FC">
        <w:t xml:space="preserve">the </w:t>
      </w:r>
      <w:r w:rsidR="00B2478B">
        <w:t xml:space="preserve">remaining </w:t>
      </w:r>
      <w:r w:rsidRPr="00C0721C">
        <w:t>NDC</w:t>
      </w:r>
      <w:r>
        <w:t xml:space="preserve"> </w:t>
      </w:r>
      <w:r w:rsidR="006E782D">
        <w:t>period</w:t>
      </w:r>
      <w:r w:rsidRPr="00C0721C">
        <w:rPr>
          <w:rFonts w:asciiTheme="minorHAnsi" w:hAnsiTheme="minorHAnsi" w:cstheme="minorHAnsi"/>
          <w:sz w:val="18"/>
          <w:szCs w:val="18"/>
        </w:rPr>
        <w:t xml:space="preserve"> (2024</w:t>
      </w:r>
      <w:r w:rsidR="006E529C">
        <w:rPr>
          <w:rFonts w:asciiTheme="minorHAnsi" w:hAnsiTheme="minorHAnsi" w:cstheme="minorHAnsi"/>
          <w:sz w:val="18"/>
          <w:szCs w:val="18"/>
        </w:rPr>
        <w:t>–</w:t>
      </w:r>
      <w:r w:rsidRPr="00C0721C">
        <w:rPr>
          <w:rFonts w:asciiTheme="minorHAnsi" w:hAnsiTheme="minorHAnsi" w:cstheme="minorHAnsi"/>
          <w:sz w:val="18"/>
          <w:szCs w:val="18"/>
        </w:rPr>
        <w:t>30)</w:t>
      </w:r>
      <w:r w:rsidRPr="00C0721C">
        <w:t xml:space="preserve"> this could achieve up to 1.</w:t>
      </w:r>
      <w:r w:rsidR="0022520E">
        <w:t>1</w:t>
      </w:r>
      <w:r w:rsidR="00533945">
        <w:t> </w:t>
      </w:r>
      <w:r w:rsidRPr="00C0721C">
        <w:t>Mt CO</w:t>
      </w:r>
      <w:r w:rsidRPr="00C0721C">
        <w:rPr>
          <w:vertAlign w:val="subscript"/>
        </w:rPr>
        <w:t>2</w:t>
      </w:r>
      <w:r w:rsidR="00987B7D" w:rsidRPr="00C0721C">
        <w:t>-e</w:t>
      </w:r>
      <w:r w:rsidRPr="00C0721C">
        <w:rPr>
          <w:rFonts w:eastAsiaTheme="minorHAnsi"/>
        </w:rPr>
        <w:t xml:space="preserve"> and from </w:t>
      </w:r>
      <w:r w:rsidRPr="00C0721C">
        <w:rPr>
          <w:rFonts w:asciiTheme="minorHAnsi" w:hAnsiTheme="minorHAnsi" w:cstheme="minorHAnsi"/>
          <w:sz w:val="18"/>
          <w:szCs w:val="18"/>
        </w:rPr>
        <w:t>2024</w:t>
      </w:r>
      <w:r w:rsidR="006E529C">
        <w:rPr>
          <w:rFonts w:asciiTheme="minorHAnsi" w:hAnsiTheme="minorHAnsi" w:cstheme="minorHAnsi"/>
          <w:sz w:val="18"/>
          <w:szCs w:val="18"/>
        </w:rPr>
        <w:t>–</w:t>
      </w:r>
      <w:r w:rsidRPr="00C0721C">
        <w:t>50 up to 6.1</w:t>
      </w:r>
      <w:r w:rsidR="0024783B">
        <w:t xml:space="preserve"> </w:t>
      </w:r>
      <w:r w:rsidRPr="00C0721C">
        <w:t xml:space="preserve">Mt </w:t>
      </w:r>
      <w:r w:rsidR="00987B7D" w:rsidRPr="00C0721C">
        <w:t>CO</w:t>
      </w:r>
      <w:r w:rsidR="00987B7D" w:rsidRPr="00C0721C">
        <w:rPr>
          <w:vertAlign w:val="subscript"/>
        </w:rPr>
        <w:t>2</w:t>
      </w:r>
      <w:r w:rsidR="00987B7D" w:rsidRPr="00C0721C">
        <w:t>-e</w:t>
      </w:r>
      <w:r w:rsidR="00C23ABD">
        <w:t xml:space="preserve"> per year</w:t>
      </w:r>
      <w:r w:rsidR="00C05552" w:rsidRPr="00C0721C">
        <w:t>.</w:t>
      </w:r>
    </w:p>
  </w:footnote>
  <w:footnote w:id="45">
    <w:p w14:paraId="7F8E5816" w14:textId="7C730042" w:rsidR="0010773D" w:rsidRDefault="0010773D" w:rsidP="0010773D">
      <w:pPr>
        <w:pStyle w:val="FootnoteText"/>
      </w:pPr>
      <w:r>
        <w:rPr>
          <w:rStyle w:val="FootnoteReference"/>
        </w:rPr>
        <w:footnoteRef/>
      </w:r>
      <w:r>
        <w:tab/>
        <w:t xml:space="preserve">Ministry for the Environment. 2020. </w:t>
      </w:r>
      <w:hyperlink r:id="rId14" w:history="1">
        <w:r w:rsidRPr="0067397C">
          <w:rPr>
            <w:rStyle w:val="Hyperlink"/>
            <w:i/>
          </w:rPr>
          <w:t xml:space="preserve">National Climate Change Risk Assessment for Aotearoa New Zealand: Main report – </w:t>
        </w:r>
        <w:proofErr w:type="spellStart"/>
        <w:r w:rsidRPr="0067397C">
          <w:rPr>
            <w:rStyle w:val="Hyperlink"/>
            <w:i/>
          </w:rPr>
          <w:t>Arotakenga</w:t>
        </w:r>
        <w:proofErr w:type="spellEnd"/>
        <w:r w:rsidRPr="0067397C">
          <w:rPr>
            <w:rStyle w:val="Hyperlink"/>
            <w:i/>
          </w:rPr>
          <w:t xml:space="preserve"> </w:t>
        </w:r>
        <w:proofErr w:type="spellStart"/>
        <w:r w:rsidRPr="0067397C">
          <w:rPr>
            <w:rStyle w:val="Hyperlink"/>
            <w:i/>
          </w:rPr>
          <w:t>Tūraru</w:t>
        </w:r>
        <w:proofErr w:type="spellEnd"/>
        <w:r w:rsidRPr="0067397C">
          <w:rPr>
            <w:rStyle w:val="Hyperlink"/>
            <w:i/>
          </w:rPr>
          <w:t xml:space="preserve"> </w:t>
        </w:r>
        <w:proofErr w:type="spellStart"/>
        <w:r w:rsidRPr="0067397C">
          <w:rPr>
            <w:rStyle w:val="Hyperlink"/>
            <w:i/>
          </w:rPr>
          <w:t>mō</w:t>
        </w:r>
        <w:proofErr w:type="spellEnd"/>
        <w:r w:rsidRPr="0067397C">
          <w:rPr>
            <w:rStyle w:val="Hyperlink"/>
            <w:i/>
          </w:rPr>
          <w:t xml:space="preserve"> </w:t>
        </w:r>
        <w:proofErr w:type="spellStart"/>
        <w:r w:rsidRPr="0067397C">
          <w:rPr>
            <w:rStyle w:val="Hyperlink"/>
            <w:i/>
          </w:rPr>
          <w:t>te</w:t>
        </w:r>
        <w:proofErr w:type="spellEnd"/>
        <w:r w:rsidRPr="0067397C">
          <w:rPr>
            <w:rStyle w:val="Hyperlink"/>
            <w:i/>
          </w:rPr>
          <w:t xml:space="preserve"> </w:t>
        </w:r>
        <w:proofErr w:type="spellStart"/>
        <w:r w:rsidRPr="0067397C">
          <w:rPr>
            <w:rStyle w:val="Hyperlink"/>
            <w:i/>
          </w:rPr>
          <w:t>Huringa</w:t>
        </w:r>
        <w:proofErr w:type="spellEnd"/>
        <w:r w:rsidRPr="0067397C">
          <w:rPr>
            <w:rStyle w:val="Hyperlink"/>
            <w:i/>
          </w:rPr>
          <w:t xml:space="preserve"> </w:t>
        </w:r>
        <w:proofErr w:type="spellStart"/>
        <w:r w:rsidRPr="0067397C">
          <w:rPr>
            <w:rStyle w:val="Hyperlink"/>
            <w:i/>
          </w:rPr>
          <w:t>Āhuarangi</w:t>
        </w:r>
        <w:proofErr w:type="spellEnd"/>
        <w:r w:rsidRPr="0067397C">
          <w:rPr>
            <w:rStyle w:val="Hyperlink"/>
            <w:i/>
          </w:rPr>
          <w:t xml:space="preserve"> o </w:t>
        </w:r>
        <w:r w:rsidR="00533945" w:rsidRPr="0067397C">
          <w:rPr>
            <w:rStyle w:val="Hyperlink"/>
            <w:i/>
            <w:iCs/>
          </w:rPr>
          <w:t>A</w:t>
        </w:r>
        <w:r w:rsidRPr="0067397C">
          <w:rPr>
            <w:rStyle w:val="Hyperlink"/>
            <w:i/>
          </w:rPr>
          <w:t xml:space="preserve">otearoa: </w:t>
        </w:r>
        <w:proofErr w:type="spellStart"/>
        <w:r w:rsidRPr="0067397C">
          <w:rPr>
            <w:rStyle w:val="Hyperlink"/>
            <w:i/>
          </w:rPr>
          <w:t>Pūrongo</w:t>
        </w:r>
        <w:proofErr w:type="spellEnd"/>
        <w:r w:rsidRPr="0067397C">
          <w:rPr>
            <w:rStyle w:val="Hyperlink"/>
            <w:i/>
          </w:rPr>
          <w:t xml:space="preserve"> </w:t>
        </w:r>
        <w:proofErr w:type="spellStart"/>
        <w:r w:rsidRPr="0067397C">
          <w:rPr>
            <w:rStyle w:val="Hyperlink"/>
            <w:i/>
          </w:rPr>
          <w:t>whakatōpū</w:t>
        </w:r>
        <w:proofErr w:type="spellEnd"/>
      </w:hyperlink>
      <w:r>
        <w:t>. Wellington: Ministry for the Environment.</w:t>
      </w:r>
    </w:p>
  </w:footnote>
  <w:footnote w:id="46">
    <w:p w14:paraId="75613169" w14:textId="000126A3" w:rsidR="0010773D" w:rsidRDefault="0010773D">
      <w:pPr>
        <w:pStyle w:val="FootnoteText"/>
      </w:pPr>
      <w:r>
        <w:rPr>
          <w:rStyle w:val="FootnoteReference"/>
        </w:rPr>
        <w:footnoteRef/>
      </w:r>
      <w:r>
        <w:tab/>
        <w:t xml:space="preserve">Ministry for the Environment. 2022. </w:t>
      </w:r>
      <w:hyperlink r:id="rId15" w:history="1">
        <w:r w:rsidRPr="00E71DF0">
          <w:rPr>
            <w:rStyle w:val="Hyperlink"/>
            <w:i/>
            <w:iCs/>
          </w:rPr>
          <w:t>Aotearoa New Zealand’s first national adaptation plan</w:t>
        </w:r>
      </w:hyperlink>
      <w:r w:rsidRPr="00A31A73">
        <w:rPr>
          <w:i/>
          <w:iCs/>
        </w:rPr>
        <w:t xml:space="preserve">. </w:t>
      </w:r>
      <w:r w:rsidRPr="00215EB8">
        <w:t>Wellington</w:t>
      </w:r>
      <w:r>
        <w:t>:</w:t>
      </w:r>
      <w:r w:rsidRPr="0010773D">
        <w:t xml:space="preserve"> </w:t>
      </w:r>
      <w:r>
        <w:t>Ministry for the Environment.</w:t>
      </w:r>
    </w:p>
  </w:footnote>
  <w:footnote w:id="47">
    <w:p w14:paraId="647049F7" w14:textId="77777777" w:rsidR="0066585C" w:rsidRDefault="0066585C" w:rsidP="0066585C">
      <w:pPr>
        <w:pStyle w:val="FootnoteText"/>
      </w:pPr>
      <w:r>
        <w:rPr>
          <w:rStyle w:val="FootnoteReference"/>
        </w:rPr>
        <w:footnoteRef/>
      </w:r>
      <w:r>
        <w:t xml:space="preserve"> </w:t>
      </w:r>
      <w:r>
        <w:tab/>
      </w:r>
      <w:r w:rsidRPr="00905B44">
        <w:t>Many of the organisations that are subject to these reporting requirements are within or sit across sectors covered by emissions reduction policies</w:t>
      </w:r>
      <w:r>
        <w:t>.</w:t>
      </w:r>
    </w:p>
  </w:footnote>
  <w:footnote w:id="48">
    <w:p w14:paraId="42D2760D" w14:textId="7E6C8C29" w:rsidR="0066585C" w:rsidRDefault="0066585C" w:rsidP="0066585C">
      <w:pPr>
        <w:pStyle w:val="FootnoteText"/>
      </w:pPr>
      <w:r>
        <w:rPr>
          <w:rStyle w:val="FootnoteReference"/>
        </w:rPr>
        <w:footnoteRef/>
      </w:r>
      <w:r>
        <w:t xml:space="preserve"> </w:t>
      </w:r>
      <w:r>
        <w:tab/>
        <w:t xml:space="preserve">These insights are based on preliminary </w:t>
      </w:r>
      <w:r w:rsidR="00D70FFB">
        <w:t>c</w:t>
      </w:r>
      <w:r>
        <w:t xml:space="preserve">omputable </w:t>
      </w:r>
      <w:r w:rsidR="00D70FFB">
        <w:t>g</w:t>
      </w:r>
      <w:r>
        <w:t xml:space="preserve">eneral </w:t>
      </w:r>
      <w:r w:rsidR="00D70FFB">
        <w:t>e</w:t>
      </w:r>
      <w:r>
        <w:t>quilibrium</w:t>
      </w:r>
      <w:r w:rsidDel="00D70FFB">
        <w:t xml:space="preserve"> </w:t>
      </w:r>
      <w:r>
        <w:t xml:space="preserve">modelling commissioned by </w:t>
      </w:r>
      <w:r w:rsidR="00E14EF4">
        <w:t>the Ministry for the Environment</w:t>
      </w:r>
      <w:r>
        <w:t>. The</w:t>
      </w:r>
      <w:r w:rsidDel="00E14EF4">
        <w:t xml:space="preserve"> </w:t>
      </w:r>
      <w:r>
        <w:t xml:space="preserve">modelling estimates the aggregate impacts of ERP2 on the economy and then breaks these down into insights on distributional impacts. Results show </w:t>
      </w:r>
      <w:r w:rsidR="00ED4C52">
        <w:t xml:space="preserve">the </w:t>
      </w:r>
      <w:r>
        <w:t xml:space="preserve">expected difference in output or consumption in 2050 between the proposed ERP2 pathway (includes impacts of expected ERP2 measures), our existing climate mitigation policies and </w:t>
      </w:r>
      <w:r w:rsidR="00ED4C52">
        <w:t xml:space="preserve">a </w:t>
      </w:r>
      <w:r>
        <w:t xml:space="preserve">hypothetical counterfactual with no </w:t>
      </w:r>
      <w:r w:rsidDel="00ED4C52">
        <w:t xml:space="preserve">climate </w:t>
      </w:r>
      <w:r>
        <w:t>mitigation policy (a ‘without measures’ pathway).</w:t>
      </w:r>
    </w:p>
  </w:footnote>
  <w:footnote w:id="49">
    <w:p w14:paraId="043B4715" w14:textId="60078EA4" w:rsidR="0066585C" w:rsidRPr="00235E6E" w:rsidRDefault="0066585C" w:rsidP="00871414">
      <w:pPr>
        <w:pStyle w:val="FootnoteText"/>
        <w:spacing w:after="40"/>
      </w:pPr>
      <w:r w:rsidRPr="00235E6E">
        <w:rPr>
          <w:rStyle w:val="FootnoteReference"/>
        </w:rPr>
        <w:footnoteRef/>
      </w:r>
      <w:r w:rsidRPr="00235E6E">
        <w:t xml:space="preserve"> </w:t>
      </w:r>
      <w:r>
        <w:tab/>
      </w:r>
      <w:r w:rsidR="00F906B9">
        <w:t>Davis C, Hart B, Stubbing B. 2024.</w:t>
      </w:r>
      <w:r w:rsidR="00F906B9" w:rsidRPr="003933AC">
        <w:t xml:space="preserve"> </w:t>
      </w:r>
      <w:hyperlink r:id="rId16" w:history="1">
        <w:r w:rsidR="004A1F5C" w:rsidRPr="004D0AD2">
          <w:rPr>
            <w:rStyle w:val="Hyperlink"/>
            <w:i/>
          </w:rPr>
          <w:t>Analytical note: Household cost-of-living impacts from the Emissions Trading Scheme and using transfers to mitigate regressive outcomes (24/02)</w:t>
        </w:r>
      </w:hyperlink>
      <w:r w:rsidDel="00F906B9">
        <w:fldChar w:fldCharType="begin"/>
      </w:r>
      <w:r w:rsidDel="00F906B9">
        <w:fldChar w:fldCharType="separate"/>
      </w:r>
      <w:r w:rsidR="00F906B9" w:rsidRPr="00F906B9">
        <w:rPr>
          <w:rStyle w:val="Hyperlink"/>
        </w:rPr>
        <w:t>Analytical note:</w:t>
      </w:r>
      <w:r w:rsidRPr="00F906B9">
        <w:rPr>
          <w:rStyle w:val="Hyperlink"/>
        </w:rPr>
        <w:t xml:space="preserve"> Household cost-of-living impacts from the </w:t>
      </w:r>
      <w:r w:rsidR="00F906B9" w:rsidRPr="00F906B9">
        <w:rPr>
          <w:rStyle w:val="Hyperlink"/>
        </w:rPr>
        <w:t>Emissions Trading Scheme</w:t>
      </w:r>
      <w:r w:rsidRPr="00F906B9">
        <w:rPr>
          <w:rStyle w:val="Hyperlink"/>
        </w:rPr>
        <w:t xml:space="preserve"> and using transfers to mitigate regressive outcomes</w:t>
      </w:r>
      <w:r w:rsidR="00F906B9" w:rsidRPr="00F906B9">
        <w:rPr>
          <w:rStyle w:val="Hyperlink"/>
        </w:rPr>
        <w:t xml:space="preserve"> (24/02)</w:t>
      </w:r>
      <w:r w:rsidDel="00F906B9">
        <w:fldChar w:fldCharType="end"/>
      </w:r>
      <w:r w:rsidR="00806B31">
        <w:t>.</w:t>
      </w:r>
      <w:r w:rsidR="00F906B9">
        <w:t xml:space="preserve"> Wellington: Treasury.</w:t>
      </w:r>
      <w:r w:rsidRPr="00235E6E">
        <w:t xml:space="preserve"> </w:t>
      </w:r>
    </w:p>
  </w:footnote>
  <w:footnote w:id="50">
    <w:p w14:paraId="7122AD2B" w14:textId="0F9FA185" w:rsidR="0066585C" w:rsidRDefault="0066585C" w:rsidP="00871414">
      <w:pPr>
        <w:pStyle w:val="FootnoteText"/>
        <w:spacing w:after="40"/>
      </w:pPr>
      <w:r>
        <w:rPr>
          <w:rStyle w:val="FootnoteReference"/>
        </w:rPr>
        <w:footnoteRef/>
      </w:r>
      <w:r>
        <w:t xml:space="preserve"> </w:t>
      </w:r>
      <w:r>
        <w:tab/>
      </w:r>
      <w:r w:rsidR="00F906B9">
        <w:t>Ministry for the Environment. 2023.</w:t>
      </w:r>
      <w:r w:rsidR="00F906B9" w:rsidRPr="003933AC">
        <w:rPr>
          <w:i/>
          <w:iCs/>
        </w:rPr>
        <w:t xml:space="preserve"> </w:t>
      </w:r>
      <w:hyperlink r:id="rId17" w:history="1">
        <w:proofErr w:type="spellStart"/>
        <w:r w:rsidR="00F906B9" w:rsidRPr="003933AC">
          <w:rPr>
            <w:rStyle w:val="Hyperlink"/>
            <w:i/>
            <w:iCs/>
          </w:rPr>
          <w:t>Te</w:t>
        </w:r>
        <w:proofErr w:type="spellEnd"/>
        <w:r w:rsidR="00F906B9" w:rsidRPr="003933AC">
          <w:rPr>
            <w:rStyle w:val="Hyperlink"/>
            <w:i/>
            <w:iCs/>
          </w:rPr>
          <w:t xml:space="preserve"> </w:t>
        </w:r>
        <w:proofErr w:type="spellStart"/>
        <w:r w:rsidR="00F906B9" w:rsidRPr="003933AC">
          <w:rPr>
            <w:rStyle w:val="Hyperlink"/>
            <w:i/>
            <w:iCs/>
          </w:rPr>
          <w:t>Arotake</w:t>
        </w:r>
        <w:proofErr w:type="spellEnd"/>
        <w:r w:rsidR="00F906B9" w:rsidRPr="003933AC">
          <w:rPr>
            <w:rStyle w:val="Hyperlink"/>
            <w:i/>
            <w:iCs/>
          </w:rPr>
          <w:t xml:space="preserve"> Mahere Hokohoko </w:t>
        </w:r>
        <w:proofErr w:type="spellStart"/>
        <w:r w:rsidR="00F906B9" w:rsidRPr="003933AC">
          <w:rPr>
            <w:rStyle w:val="Hyperlink"/>
            <w:i/>
            <w:iCs/>
          </w:rPr>
          <w:t>Tukunga</w:t>
        </w:r>
        <w:proofErr w:type="spellEnd"/>
        <w:r w:rsidR="00F906B9" w:rsidRPr="003933AC">
          <w:rPr>
            <w:rStyle w:val="Hyperlink"/>
            <w:i/>
            <w:iCs/>
          </w:rPr>
          <w:t xml:space="preserve"> | Review of the New Zealand Emissions Trading Scheme: Summary of modelling</w:t>
        </w:r>
      </w:hyperlink>
      <w:r>
        <w:t xml:space="preserve">. See the </w:t>
      </w:r>
      <w:r w:rsidR="00F906B9">
        <w:t>‘</w:t>
      </w:r>
      <w:r>
        <w:t>New Zealand Emissions Trading Scheme household impacts model</w:t>
      </w:r>
      <w:r w:rsidR="00F906B9">
        <w:t>’</w:t>
      </w:r>
      <w:r>
        <w:t xml:space="preserve"> section.</w:t>
      </w:r>
    </w:p>
  </w:footnote>
  <w:footnote w:id="51">
    <w:p w14:paraId="5A5A41D5" w14:textId="1498618F" w:rsidR="0066585C" w:rsidRDefault="0066585C" w:rsidP="00871414">
      <w:pPr>
        <w:pStyle w:val="FootnoteText"/>
        <w:spacing w:after="40"/>
      </w:pPr>
      <w:r>
        <w:rPr>
          <w:rStyle w:val="FootnoteReference"/>
        </w:rPr>
        <w:footnoteRef/>
      </w:r>
      <w:r>
        <w:t xml:space="preserve"> </w:t>
      </w:r>
      <w:r>
        <w:tab/>
        <w:t>Adapted and simplified from</w:t>
      </w:r>
      <w:r w:rsidR="00F906B9" w:rsidRPr="00F906B9">
        <w:t xml:space="preserve"> </w:t>
      </w:r>
      <w:r w:rsidR="00F906B9">
        <w:t>Davis C, Hart B, Stubbing B. 2024.</w:t>
      </w:r>
      <w:r>
        <w:t xml:space="preserve"> </w:t>
      </w:r>
      <w:hyperlink r:id="rId18" w:history="1">
        <w:r w:rsidR="004309E7" w:rsidRPr="004D0AD2">
          <w:rPr>
            <w:rStyle w:val="Hyperlink"/>
            <w:i/>
          </w:rPr>
          <w:t>Analytical note: Household cost-of-living impacts from the Emissions Trading Scheme and using transfers to mitigate regressive outcomes (24/02)</w:t>
        </w:r>
      </w:hyperlink>
      <w:r>
        <w:t>.</w:t>
      </w:r>
      <w:r w:rsidR="004309E7">
        <w:t xml:space="preserve"> Wellington: Treasury.</w:t>
      </w:r>
    </w:p>
  </w:footnote>
  <w:footnote w:id="52">
    <w:p w14:paraId="722BD1CC" w14:textId="6F2B4068" w:rsidR="0066585C" w:rsidRDefault="0066585C" w:rsidP="0066585C">
      <w:pPr>
        <w:pStyle w:val="FootnoteText"/>
      </w:pPr>
      <w:r>
        <w:rPr>
          <w:rStyle w:val="FootnoteReference"/>
        </w:rPr>
        <w:footnoteRef/>
      </w:r>
      <w:r>
        <w:t xml:space="preserve"> </w:t>
      </w:r>
      <w:r w:rsidR="00737230">
        <w:tab/>
      </w:r>
      <w:r w:rsidR="00FF3251">
        <w:t>MBIE</w:t>
      </w:r>
      <w:r w:rsidR="00833BA5">
        <w:t>.</w:t>
      </w:r>
      <w:r w:rsidRPr="00696EAD">
        <w:t xml:space="preserve"> </w:t>
      </w:r>
      <w:hyperlink r:id="rId19" w:history="1">
        <w:r w:rsidRPr="00833BA5">
          <w:rPr>
            <w:rStyle w:val="Hyperlink"/>
          </w:rPr>
          <w:t xml:space="preserve">Energy </w:t>
        </w:r>
        <w:r w:rsidR="00833BA5" w:rsidRPr="00833BA5">
          <w:rPr>
            <w:rStyle w:val="Hyperlink"/>
          </w:rPr>
          <w:t>p</w:t>
        </w:r>
        <w:r w:rsidRPr="00833BA5">
          <w:rPr>
            <w:rStyle w:val="Hyperlink"/>
          </w:rPr>
          <w:t>rices</w:t>
        </w:r>
      </w:hyperlink>
      <w:r w:rsidR="00806B31">
        <w:t>.</w:t>
      </w:r>
      <w:r w:rsidR="00833BA5">
        <w:t xml:space="preserve"> </w:t>
      </w:r>
      <w:bookmarkStart w:id="311" w:name="_Hlk170829561"/>
      <w:r w:rsidR="00833BA5">
        <w:t>Retrieved 1 July 2024.</w:t>
      </w:r>
      <w:bookmarkEnd w:id="311"/>
    </w:p>
  </w:footnote>
  <w:footnote w:id="53">
    <w:p w14:paraId="698ED1B1" w14:textId="731E887D" w:rsidR="00F93B39" w:rsidRDefault="00F93B39">
      <w:pPr>
        <w:pStyle w:val="FootnoteText"/>
      </w:pPr>
      <w:r>
        <w:rPr>
          <w:rStyle w:val="FootnoteReference"/>
        </w:rPr>
        <w:footnoteRef/>
      </w:r>
      <w:r>
        <w:t xml:space="preserve"> </w:t>
      </w:r>
      <w:r w:rsidR="00C0121C">
        <w:tab/>
      </w:r>
      <w:r w:rsidR="00F163FC">
        <w:t>The Treasury</w:t>
      </w:r>
      <w:r w:rsidR="00DA3A8A">
        <w:t>.</w:t>
      </w:r>
      <w:r w:rsidR="00DA3A8A" w:rsidRPr="00DA3A8A">
        <w:t xml:space="preserve"> </w:t>
      </w:r>
      <w:hyperlink r:id="rId20" w:history="1">
        <w:r w:rsidR="00DA3A8A" w:rsidRPr="00DA3A8A">
          <w:rPr>
            <w:rStyle w:val="Hyperlink"/>
          </w:rPr>
          <w:t>Household cost-of-living impacts from the Emissions Trading Scheme and using transfers to mitigate regressive outcomes (AN 24/02)</w:t>
        </w:r>
      </w:hyperlink>
      <w:r w:rsidR="00DA3A8A">
        <w:t>.</w:t>
      </w:r>
      <w:r w:rsidR="00DA3A8A" w:rsidRPr="00DA3A8A">
        <w:t xml:space="preserve"> Retrieved 1 July 2024.</w:t>
      </w:r>
      <w:r w:rsidR="00DA3A8A">
        <w:t xml:space="preserve"> </w:t>
      </w:r>
    </w:p>
  </w:footnote>
  <w:footnote w:id="54">
    <w:p w14:paraId="5FD4D061" w14:textId="79067FB3" w:rsidR="0066585C" w:rsidRDefault="0066585C" w:rsidP="0066585C">
      <w:pPr>
        <w:pStyle w:val="FootnoteText"/>
      </w:pPr>
      <w:r>
        <w:rPr>
          <w:rStyle w:val="FootnoteReference"/>
        </w:rPr>
        <w:footnoteRef/>
      </w:r>
      <w:r>
        <w:t xml:space="preserve"> </w:t>
      </w:r>
      <w:r>
        <w:tab/>
      </w:r>
      <w:r w:rsidR="00820417">
        <w:rPr>
          <w:rFonts w:eastAsia="Calibri" w:cs="Calibri"/>
          <w:bCs/>
          <w:szCs w:val="18"/>
        </w:rPr>
        <w:t>Transitions Strategy Team, Economic Strategy Branch</w:t>
      </w:r>
      <w:r>
        <w:rPr>
          <w:rFonts w:eastAsia="Calibri" w:cs="Calibri"/>
          <w:bCs/>
          <w:szCs w:val="18"/>
        </w:rPr>
        <w:t>. 2021.</w:t>
      </w:r>
      <w:hyperlink r:id="rId21" w:history="1">
        <w:r w:rsidRPr="00AF63E3">
          <w:rPr>
            <w:rStyle w:val="Hyperlink"/>
            <w:rFonts w:eastAsia="Calibri" w:cs="Calibri"/>
            <w:i/>
            <w:szCs w:val="18"/>
          </w:rPr>
          <w:t xml:space="preserve"> The Emissions Exposure of Workers, Firms and Regions. Occasional Paper 21/01</w:t>
        </w:r>
      </w:hyperlink>
      <w:r>
        <w:rPr>
          <w:rFonts w:eastAsia="Calibri" w:cs="Calibri"/>
          <w:bCs/>
          <w:szCs w:val="18"/>
        </w:rPr>
        <w:t>.</w:t>
      </w:r>
      <w:r w:rsidR="00820417" w:rsidRPr="00820417">
        <w:rPr>
          <w:rFonts w:eastAsia="Calibri" w:cs="Calibri"/>
          <w:bCs/>
          <w:szCs w:val="18"/>
        </w:rPr>
        <w:t xml:space="preserve"> </w:t>
      </w:r>
      <w:r w:rsidR="00820417">
        <w:rPr>
          <w:rFonts w:eastAsia="Calibri" w:cs="Calibri"/>
          <w:bCs/>
          <w:szCs w:val="18"/>
        </w:rPr>
        <w:t>Wellington: Ministry of Business, Innovation and Employment.</w:t>
      </w:r>
    </w:p>
  </w:footnote>
  <w:footnote w:id="55">
    <w:p w14:paraId="58C1A7FC" w14:textId="7EA9F898" w:rsidR="0066585C" w:rsidRDefault="0066585C" w:rsidP="0066585C">
      <w:pPr>
        <w:pStyle w:val="FootnoteText"/>
      </w:pPr>
      <w:r>
        <w:rPr>
          <w:rStyle w:val="FootnoteReference"/>
        </w:rPr>
        <w:footnoteRef/>
      </w:r>
      <w:r>
        <w:t xml:space="preserve"> </w:t>
      </w:r>
      <w:r w:rsidR="00737230">
        <w:tab/>
      </w:r>
      <w:r w:rsidR="00F400ED">
        <w:rPr>
          <w:rFonts w:eastAsia="Calibri" w:cs="Calibri"/>
          <w:bCs/>
          <w:szCs w:val="18"/>
        </w:rPr>
        <w:t>Transitions Strategy Team, Economic Strategy Branch</w:t>
      </w:r>
      <w:r>
        <w:rPr>
          <w:rFonts w:eastAsia="Calibri" w:cs="Calibri"/>
          <w:bCs/>
          <w:szCs w:val="18"/>
        </w:rPr>
        <w:t xml:space="preserve">. 2021. </w:t>
      </w:r>
      <w:hyperlink r:id="rId22" w:history="1">
        <w:r w:rsidRPr="00AF63E3">
          <w:rPr>
            <w:rStyle w:val="Hyperlink"/>
            <w:i/>
          </w:rPr>
          <w:t>The Emissions Exposure of Workers, Firms and Regions. Occasional Paper 21/01</w:t>
        </w:r>
      </w:hyperlink>
      <w:r>
        <w:rPr>
          <w:rFonts w:eastAsia="Calibri" w:cs="Calibri"/>
          <w:bCs/>
          <w:szCs w:val="18"/>
        </w:rPr>
        <w:t xml:space="preserve">. </w:t>
      </w:r>
      <w:r w:rsidR="00F400ED">
        <w:rPr>
          <w:rFonts w:eastAsia="Calibri" w:cs="Calibri"/>
          <w:bCs/>
          <w:szCs w:val="18"/>
        </w:rPr>
        <w:t>Wellington: Ministry of Business, Innovation and Employment.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0BFB37" w14:textId="2B8B6367" w:rsidR="00771E6D" w:rsidRDefault="00000000">
    <w:pPr>
      <w:pStyle w:val="Header"/>
    </w:pPr>
    <w:r>
      <w:rPr>
        <w:noProof/>
      </w:rPr>
      <w:pict w14:anchorId="06E0D73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6" type="#_x0000_t136" style="position:absolute;left:0;text-align:left;margin-left:0;margin-top:0;width:537.4pt;height:62pt;rotation:315;z-index:-251658240;mso-position-horizontal:center;mso-position-horizontal-relative:margin;mso-position-vertical:center;mso-position-vertical-relative:margin" o:allowincell="f" fillcolor="silver" stroked="f">
          <v:fill opacity=".5"/>
          <v:textpath style="font-family:&quot;Calibri&quot;;font-size:1pt" string="DRAFT - NOT GOVERNMENT POLICY"/>
          <w10:wrap anchorx="margin" anchory="margin"/>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DB46B0" w14:textId="5889D597" w:rsidR="00327735" w:rsidRDefault="00327735">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8C791C" w14:textId="7048C16B" w:rsidR="00D95FA7" w:rsidRDefault="00000000">
    <w:pPr>
      <w:pStyle w:val="Header"/>
    </w:pPr>
    <w:r>
      <w:rPr>
        <w:noProof/>
      </w:rPr>
      <w:pict w14:anchorId="292AF6B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4" type="#_x0000_t136" style="position:absolute;left:0;text-align:left;margin-left:0;margin-top:0;width:537.4pt;height:62pt;rotation:315;z-index:-251658236;mso-position-horizontal:center;mso-position-horizontal-relative:margin;mso-position-vertical:center;mso-position-vertical-relative:margin" o:allowincell="f" fillcolor="silver" stroked="f">
          <v:fill opacity=".5"/>
          <v:textpath style="font-family:&quot;Calibri&quot;;font-size:1pt" string="DRAFT - NOT GOVERNMENT POLICY"/>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6DDCA7" w14:textId="600D4D9C" w:rsidR="00DE7BF8" w:rsidRPr="00DE7BF8" w:rsidRDefault="00DE7BF8" w:rsidP="009F1D7F">
    <w:pPr>
      <w:pStyle w:val="Header"/>
      <w:jc w:val="left"/>
      <w:rPr>
        <w:rFonts w:ascii="Calibri" w:hAnsi="Calibri"/>
      </w:rPr>
    </w:pPr>
  </w:p>
  <w:p w14:paraId="32818009" w14:textId="6F8A4284" w:rsidR="00DE7BF8" w:rsidRPr="00DE7BF8" w:rsidRDefault="00DE7BF8" w:rsidP="009F1D7F">
    <w:pPr>
      <w:pStyle w:val="Header"/>
      <w:jc w:val="left"/>
      <w:rPr>
        <w:rFonts w:ascii="Calibri" w:hAnsi="Calibri"/>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390718" w14:textId="46286534" w:rsidR="00E5210B" w:rsidRDefault="00E5210B" w:rsidP="0036151C"/>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49D083" w14:textId="1F665551" w:rsidR="00E5210B" w:rsidRDefault="00000000">
    <w:pPr>
      <w:pStyle w:val="Header"/>
    </w:pPr>
    <w:r>
      <w:rPr>
        <w:noProof/>
      </w:rPr>
      <w:pict w14:anchorId="369EB5D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0" type="#_x0000_t136" style="position:absolute;left:0;text-align:left;margin-left:0;margin-top:0;width:537.4pt;height:62pt;rotation:315;z-index:-251658238;mso-position-horizontal:center;mso-position-horizontal-relative:margin;mso-position-vertical:center;mso-position-vertical-relative:margin" o:allowincell="f" fillcolor="silver" stroked="f">
          <v:fill opacity=".5"/>
          <v:textpath style="font-family:&quot;Calibri&quot;;font-size:1pt" string="DRAFT - NOT GOVERNMENT POLICY"/>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21C597" w14:textId="5B2D5F9F" w:rsidR="00771E6D" w:rsidRDefault="00000000">
    <w:pPr>
      <w:pStyle w:val="Header"/>
    </w:pPr>
    <w:r>
      <w:rPr>
        <w:noProof/>
      </w:rPr>
      <w:pict w14:anchorId="2FDBD90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8" type="#_x0000_t136" style="position:absolute;left:0;text-align:left;margin-left:0;margin-top:0;width:537.4pt;height:62pt;rotation:315;z-index:-251658239;mso-position-horizontal:center;mso-position-horizontal-relative:margin;mso-position-vertical:center;mso-position-vertical-relative:margin" o:allowincell="f" fillcolor="silver" stroked="f">
          <v:fill opacity=".5"/>
          <v:textpath style="font-family:&quot;Calibri&quot;;font-size:1pt" string="DRAFT - NOT GOVERNMENT POLICY"/>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BBA908" w14:textId="5429DF6A" w:rsidR="00771E6D" w:rsidRDefault="00771E6D">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E808FD" w14:textId="216D5AA7" w:rsidR="00771E6D" w:rsidRDefault="00771E6D">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4E2F76" w14:textId="7A9B8265" w:rsidR="00771E6D" w:rsidRDefault="00337C39">
    <w:pPr>
      <w:pStyle w:val="Header"/>
    </w:pPr>
    <w:r>
      <w:rPr>
        <w:noProof/>
      </w:rPr>
      <mc:AlternateContent>
        <mc:Choice Requires="wps">
          <w:drawing>
            <wp:anchor distT="0" distB="0" distL="114300" distR="114300" simplePos="0" relativeHeight="251658243" behindDoc="1" locked="0" layoutInCell="0" allowOverlap="1" wp14:anchorId="6F3DABE7" wp14:editId="60218231">
              <wp:simplePos x="0" y="0"/>
              <wp:positionH relativeFrom="margin">
                <wp:align>center</wp:align>
              </wp:positionH>
              <wp:positionV relativeFrom="margin">
                <wp:align>center</wp:align>
              </wp:positionV>
              <wp:extent cx="6824980" cy="787400"/>
              <wp:effectExtent l="0" t="2238375" r="0" b="2117725"/>
              <wp:wrapNone/>
              <wp:docPr id="33883423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824980" cy="787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AC7139D" w14:textId="61749979" w:rsidR="00337C39" w:rsidRDefault="00337C39" w:rsidP="00337C39">
                          <w:pPr>
                            <w:jc w:val="center"/>
                            <w:rPr>
                              <w:rFonts w:cs="Calibri"/>
                              <w:color w:val="C0C0C0"/>
                              <w:sz w:val="2"/>
                              <w:szCs w:val="2"/>
                              <w14:textFill>
                                <w14:solidFill>
                                  <w14:srgbClr w14:val="C0C0C0">
                                    <w14:alpha w14:val="50000"/>
                                  </w14:srgbClr>
                                </w14:solidFill>
                              </w14:textFill>
                            </w:rPr>
                          </w:pPr>
                          <w:r>
                            <w:rPr>
                              <w:rFonts w:cs="Calibri"/>
                              <w:color w:val="C0C0C0"/>
                              <w:sz w:val="2"/>
                              <w:szCs w:val="2"/>
                              <w14:textFill>
                                <w14:solidFill>
                                  <w14:srgbClr w14:val="C0C0C0">
                                    <w14:alpha w14:val="50000"/>
                                  </w14:srgbClr>
                                </w14:solidFill>
                              </w14:textFill>
                            </w:rPr>
                            <w:t>DRAFT - NOT GOVERNMENT POLICY</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6F3DABE7" id="_x0000_t202" coordsize="21600,21600" o:spt="202" path="m,l,21600r21600,l21600,xe">
              <v:stroke joinstyle="miter"/>
              <v:path gradientshapeok="t" o:connecttype="rect"/>
            </v:shapetype>
            <v:shape id="Text Box 5" o:spid="_x0000_s1026" type="#_x0000_t202" style="position:absolute;left:0;text-align:left;margin-left:0;margin-top:0;width:537.4pt;height:62pt;rotation:-45;z-index:-251658237;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" o:allowincell="f" filled="f" stroked="f">
              <v:stroke joinstyle="round"/>
              <o:lock v:ext="edit" shapetype="t"/>
              <v:textbox style="mso-fit-shape-to-text:t">
                <w:txbxContent>
                  <w:p w14:paraId="0AC7139D" w14:textId="61749979" w:rsidR="00337C39" w:rsidRDefault="00337C39" w:rsidP="00337C39">
                    <w:pPr>
                      <w:jc w:val="center"/>
                      <w:rPr>
                        <w:rFonts w:cs="Calibri"/>
                        <w:color w:val="C0C0C0"/>
                        <w:sz w:val="2"/>
                        <w:szCs w:val="2"/>
                        <w14:textFill>
                          <w14:solidFill>
                            <w14:srgbClr w14:val="C0C0C0">
                              <w14:alpha w14:val="50000"/>
                            </w14:srgbClr>
                          </w14:solidFill>
                        </w14:textFill>
                      </w:rPr>
                    </w:pPr>
                    <w:r>
                      <w:rPr>
                        <w:rFonts w:cs="Calibri"/>
                        <w:color w:val="C0C0C0"/>
                        <w:sz w:val="2"/>
                        <w:szCs w:val="2"/>
                        <w14:textFill>
                          <w14:solidFill>
                            <w14:srgbClr w14:val="C0C0C0">
                              <w14:alpha w14:val="50000"/>
                            </w14:srgbClr>
                          </w14:solidFill>
                        </w14:textFill>
                      </w:rPr>
                      <w:t>DRAFT - NOT GOVERNMENT POLICY</w:t>
                    </w:r>
                  </w:p>
                </w:txbxContent>
              </v:textbox>
              <w10:wrap anchorx="margin" anchory="margin"/>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7C6803" w14:textId="26D75EF0" w:rsidR="00327735" w:rsidRDefault="0032773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B265C7"/>
    <w:multiLevelType w:val="hybridMultilevel"/>
    <w:tmpl w:val="BF467982"/>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1" w15:restartNumberingAfterBreak="0">
    <w:nsid w:val="03812DCE"/>
    <w:multiLevelType w:val="hybridMultilevel"/>
    <w:tmpl w:val="6E308476"/>
    <w:lvl w:ilvl="0" w:tplc="1DA819E2">
      <w:start w:val="1"/>
      <w:numFmt w:val="decimal"/>
      <w:lvlText w:val="%1."/>
      <w:lvlJc w:val="left"/>
      <w:pPr>
        <w:ind w:left="644" w:hanging="360"/>
      </w:pPr>
      <w:rPr>
        <w:rFonts w:hint="default"/>
      </w:rPr>
    </w:lvl>
    <w:lvl w:ilvl="1" w:tplc="14090019">
      <w:start w:val="1"/>
      <w:numFmt w:val="lowerLetter"/>
      <w:lvlText w:val="%2."/>
      <w:lvlJc w:val="left"/>
      <w:pPr>
        <w:ind w:left="1364" w:hanging="360"/>
      </w:pPr>
    </w:lvl>
    <w:lvl w:ilvl="2" w:tplc="1409001B" w:tentative="1">
      <w:start w:val="1"/>
      <w:numFmt w:val="lowerRoman"/>
      <w:lvlText w:val="%3."/>
      <w:lvlJc w:val="right"/>
      <w:pPr>
        <w:ind w:left="2084" w:hanging="180"/>
      </w:pPr>
    </w:lvl>
    <w:lvl w:ilvl="3" w:tplc="1409000F" w:tentative="1">
      <w:start w:val="1"/>
      <w:numFmt w:val="decimal"/>
      <w:lvlText w:val="%4."/>
      <w:lvlJc w:val="left"/>
      <w:pPr>
        <w:ind w:left="2804" w:hanging="360"/>
      </w:pPr>
    </w:lvl>
    <w:lvl w:ilvl="4" w:tplc="14090019" w:tentative="1">
      <w:start w:val="1"/>
      <w:numFmt w:val="lowerLetter"/>
      <w:lvlText w:val="%5."/>
      <w:lvlJc w:val="left"/>
      <w:pPr>
        <w:ind w:left="3524" w:hanging="360"/>
      </w:pPr>
    </w:lvl>
    <w:lvl w:ilvl="5" w:tplc="1409001B" w:tentative="1">
      <w:start w:val="1"/>
      <w:numFmt w:val="lowerRoman"/>
      <w:lvlText w:val="%6."/>
      <w:lvlJc w:val="right"/>
      <w:pPr>
        <w:ind w:left="4244" w:hanging="180"/>
      </w:pPr>
    </w:lvl>
    <w:lvl w:ilvl="6" w:tplc="1409000F" w:tentative="1">
      <w:start w:val="1"/>
      <w:numFmt w:val="decimal"/>
      <w:lvlText w:val="%7."/>
      <w:lvlJc w:val="left"/>
      <w:pPr>
        <w:ind w:left="4964" w:hanging="360"/>
      </w:pPr>
    </w:lvl>
    <w:lvl w:ilvl="7" w:tplc="14090019" w:tentative="1">
      <w:start w:val="1"/>
      <w:numFmt w:val="lowerLetter"/>
      <w:lvlText w:val="%8."/>
      <w:lvlJc w:val="left"/>
      <w:pPr>
        <w:ind w:left="5684" w:hanging="360"/>
      </w:pPr>
    </w:lvl>
    <w:lvl w:ilvl="8" w:tplc="1409001B" w:tentative="1">
      <w:start w:val="1"/>
      <w:numFmt w:val="lowerRoman"/>
      <w:lvlText w:val="%9."/>
      <w:lvlJc w:val="right"/>
      <w:pPr>
        <w:ind w:left="6404" w:hanging="180"/>
      </w:pPr>
    </w:lvl>
  </w:abstractNum>
  <w:abstractNum w:abstractNumId="2" w15:restartNumberingAfterBreak="0">
    <w:nsid w:val="04072523"/>
    <w:multiLevelType w:val="hybridMultilevel"/>
    <w:tmpl w:val="B8F05882"/>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3" w15:restartNumberingAfterBreak="0">
    <w:nsid w:val="0AA937C0"/>
    <w:multiLevelType w:val="hybridMultilevel"/>
    <w:tmpl w:val="6B0C318C"/>
    <w:lvl w:ilvl="0" w:tplc="1409000F">
      <w:start w:val="1"/>
      <w:numFmt w:val="decimal"/>
      <w:lvlText w:val="%1."/>
      <w:lvlJc w:val="left"/>
      <w:pPr>
        <w:ind w:left="720" w:hanging="360"/>
      </w:pPr>
    </w:lvl>
    <w:lvl w:ilvl="1" w:tplc="32CAB862">
      <w:start w:val="1"/>
      <w:numFmt w:val="lowerLetter"/>
      <w:pStyle w:val="Boxa"/>
      <w:lvlText w:val="%2."/>
      <w:lvlJc w:val="left"/>
      <w:pPr>
        <w:ind w:left="1440" w:hanging="360"/>
      </w:pPr>
    </w:lvl>
    <w:lvl w:ilvl="2" w:tplc="1409001B">
      <w:start w:val="1"/>
      <w:numFmt w:val="decimal"/>
      <w:lvlText w:val="%3."/>
      <w:lvlJc w:val="left"/>
      <w:pPr>
        <w:tabs>
          <w:tab w:val="num" w:pos="2160"/>
        </w:tabs>
        <w:ind w:left="2160" w:hanging="360"/>
      </w:pPr>
    </w:lvl>
    <w:lvl w:ilvl="3" w:tplc="1409000F">
      <w:start w:val="1"/>
      <w:numFmt w:val="decimal"/>
      <w:lvlText w:val="%4."/>
      <w:lvlJc w:val="left"/>
      <w:pPr>
        <w:tabs>
          <w:tab w:val="num" w:pos="2880"/>
        </w:tabs>
        <w:ind w:left="2880" w:hanging="360"/>
      </w:pPr>
    </w:lvl>
    <w:lvl w:ilvl="4" w:tplc="14090019">
      <w:start w:val="1"/>
      <w:numFmt w:val="decimal"/>
      <w:lvlText w:val="%5."/>
      <w:lvlJc w:val="left"/>
      <w:pPr>
        <w:tabs>
          <w:tab w:val="num" w:pos="3600"/>
        </w:tabs>
        <w:ind w:left="3600" w:hanging="360"/>
      </w:pPr>
    </w:lvl>
    <w:lvl w:ilvl="5" w:tplc="1409001B">
      <w:start w:val="1"/>
      <w:numFmt w:val="decimal"/>
      <w:lvlText w:val="%6."/>
      <w:lvlJc w:val="left"/>
      <w:pPr>
        <w:tabs>
          <w:tab w:val="num" w:pos="4320"/>
        </w:tabs>
        <w:ind w:left="4320" w:hanging="360"/>
      </w:pPr>
    </w:lvl>
    <w:lvl w:ilvl="6" w:tplc="1409000F">
      <w:start w:val="1"/>
      <w:numFmt w:val="decimal"/>
      <w:lvlText w:val="%7."/>
      <w:lvlJc w:val="left"/>
      <w:pPr>
        <w:tabs>
          <w:tab w:val="num" w:pos="5040"/>
        </w:tabs>
        <w:ind w:left="5040" w:hanging="360"/>
      </w:pPr>
    </w:lvl>
    <w:lvl w:ilvl="7" w:tplc="14090019">
      <w:start w:val="1"/>
      <w:numFmt w:val="decimal"/>
      <w:lvlText w:val="%8."/>
      <w:lvlJc w:val="left"/>
      <w:pPr>
        <w:tabs>
          <w:tab w:val="num" w:pos="5760"/>
        </w:tabs>
        <w:ind w:left="5760" w:hanging="360"/>
      </w:pPr>
    </w:lvl>
    <w:lvl w:ilvl="8" w:tplc="1409001B">
      <w:start w:val="1"/>
      <w:numFmt w:val="decimal"/>
      <w:lvlText w:val="%9."/>
      <w:lvlJc w:val="left"/>
      <w:pPr>
        <w:tabs>
          <w:tab w:val="num" w:pos="6480"/>
        </w:tabs>
        <w:ind w:left="6480" w:hanging="360"/>
      </w:pPr>
    </w:lvl>
  </w:abstractNum>
  <w:abstractNum w:abstractNumId="4" w15:restartNumberingAfterBreak="0">
    <w:nsid w:val="0B0F5F0E"/>
    <w:multiLevelType w:val="hybridMultilevel"/>
    <w:tmpl w:val="7B165F02"/>
    <w:lvl w:ilvl="0" w:tplc="37E6EBC0">
      <w:start w:val="1"/>
      <w:numFmt w:val="bullet"/>
      <w:pStyle w:val="Greenbullet-casestudytables"/>
      <w:lvlText w:val=""/>
      <w:lvlJc w:val="left"/>
      <w:pPr>
        <w:tabs>
          <w:tab w:val="num" w:pos="284"/>
        </w:tabs>
        <w:ind w:left="284" w:hanging="284"/>
      </w:pPr>
      <w:rPr>
        <w:rFonts w:ascii="Symbol" w:hAnsi="Symbol" w:hint="default"/>
        <w:sz w:val="16"/>
        <w:szCs w:val="16"/>
      </w:rPr>
    </w:lvl>
    <w:lvl w:ilvl="1" w:tplc="14090003">
      <w:numFmt w:val="bullet"/>
      <w:lvlText w:val="-"/>
      <w:lvlJc w:val="left"/>
      <w:pPr>
        <w:ind w:left="1440" w:hanging="360"/>
      </w:pPr>
      <w:rPr>
        <w:rFonts w:ascii="Calibri" w:eastAsiaTheme="minorEastAsia" w:hAnsi="Calibri" w:cstheme="minorBidi"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CCF053D"/>
    <w:multiLevelType w:val="hybridMultilevel"/>
    <w:tmpl w:val="5FD62E4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 w15:restartNumberingAfterBreak="0">
    <w:nsid w:val="16130F0D"/>
    <w:multiLevelType w:val="hybridMultilevel"/>
    <w:tmpl w:val="218AF0E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 w15:restartNumberingAfterBreak="0">
    <w:nsid w:val="1A236749"/>
    <w:multiLevelType w:val="hybridMultilevel"/>
    <w:tmpl w:val="CB4EFB5C"/>
    <w:lvl w:ilvl="0" w:tplc="1409000F">
      <w:start w:val="1"/>
      <w:numFmt w:val="decimal"/>
      <w:lvlText w:val="%1."/>
      <w:lvlJc w:val="left"/>
      <w:pPr>
        <w:ind w:left="360" w:hanging="360"/>
      </w:pPr>
      <w:rPr>
        <w:rFonts w:hint="default"/>
      </w:r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8" w15:restartNumberingAfterBreak="0">
    <w:nsid w:val="1BE12F69"/>
    <w:multiLevelType w:val="hybridMultilevel"/>
    <w:tmpl w:val="018EF1C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9" w15:restartNumberingAfterBreak="0">
    <w:nsid w:val="204F1D2E"/>
    <w:multiLevelType w:val="multilevel"/>
    <w:tmpl w:val="7CB0E0AA"/>
    <w:lvl w:ilvl="0">
      <w:start w:val="1"/>
      <w:numFmt w:val="bullet"/>
      <w:pStyle w:val="Boxsub-bullet"/>
      <w:lvlText w:val="‒"/>
      <w:lvlJc w:val="left"/>
      <w:pPr>
        <w:ind w:left="1077" w:hanging="397"/>
      </w:p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10" w15:restartNumberingAfterBreak="0">
    <w:nsid w:val="208C5CF5"/>
    <w:multiLevelType w:val="hybridMultilevel"/>
    <w:tmpl w:val="57026E20"/>
    <w:lvl w:ilvl="0" w:tplc="5ED6D3F8">
      <w:start w:val="1"/>
      <w:numFmt w:val="lowerLetter"/>
      <w:pStyle w:val="Sub-lista"/>
      <w:lvlText w:val="(%1)"/>
      <w:lvlJc w:val="left"/>
      <w:pPr>
        <w:ind w:left="757" w:hanging="360"/>
      </w:pPr>
      <w:rPr>
        <w:rFonts w:ascii="Calibri" w:hAnsi="Calibri" w:hint="default"/>
        <w:b w:val="0"/>
        <w:i w:val="0"/>
        <w:sz w:val="22"/>
        <w:szCs w:val="22"/>
      </w:rPr>
    </w:lvl>
    <w:lvl w:ilvl="1" w:tplc="14090019" w:tentative="1">
      <w:start w:val="1"/>
      <w:numFmt w:val="lowerLetter"/>
      <w:lvlText w:val="%2."/>
      <w:lvlJc w:val="left"/>
      <w:pPr>
        <w:tabs>
          <w:tab w:val="num" w:pos="1440"/>
        </w:tabs>
        <w:ind w:left="1440" w:hanging="360"/>
      </w:pPr>
    </w:lvl>
    <w:lvl w:ilvl="2" w:tplc="1409001B" w:tentative="1">
      <w:start w:val="1"/>
      <w:numFmt w:val="lowerRoman"/>
      <w:lvlText w:val="%3."/>
      <w:lvlJc w:val="right"/>
      <w:pPr>
        <w:tabs>
          <w:tab w:val="num" w:pos="2160"/>
        </w:tabs>
        <w:ind w:left="2160" w:hanging="180"/>
      </w:pPr>
    </w:lvl>
    <w:lvl w:ilvl="3" w:tplc="1409000F" w:tentative="1">
      <w:start w:val="1"/>
      <w:numFmt w:val="decimal"/>
      <w:lvlText w:val="%4."/>
      <w:lvlJc w:val="left"/>
      <w:pPr>
        <w:tabs>
          <w:tab w:val="num" w:pos="2880"/>
        </w:tabs>
        <w:ind w:left="2880" w:hanging="360"/>
      </w:pPr>
    </w:lvl>
    <w:lvl w:ilvl="4" w:tplc="14090019" w:tentative="1">
      <w:start w:val="1"/>
      <w:numFmt w:val="lowerLetter"/>
      <w:lvlText w:val="%5."/>
      <w:lvlJc w:val="left"/>
      <w:pPr>
        <w:tabs>
          <w:tab w:val="num" w:pos="3600"/>
        </w:tabs>
        <w:ind w:left="3600" w:hanging="360"/>
      </w:pPr>
    </w:lvl>
    <w:lvl w:ilvl="5" w:tplc="1409001B" w:tentative="1">
      <w:start w:val="1"/>
      <w:numFmt w:val="lowerRoman"/>
      <w:lvlText w:val="%6."/>
      <w:lvlJc w:val="right"/>
      <w:pPr>
        <w:tabs>
          <w:tab w:val="num" w:pos="4320"/>
        </w:tabs>
        <w:ind w:left="4320" w:hanging="180"/>
      </w:pPr>
    </w:lvl>
    <w:lvl w:ilvl="6" w:tplc="1409000F" w:tentative="1">
      <w:start w:val="1"/>
      <w:numFmt w:val="decimal"/>
      <w:lvlText w:val="%7."/>
      <w:lvlJc w:val="left"/>
      <w:pPr>
        <w:tabs>
          <w:tab w:val="num" w:pos="5040"/>
        </w:tabs>
        <w:ind w:left="5040" w:hanging="360"/>
      </w:pPr>
    </w:lvl>
    <w:lvl w:ilvl="7" w:tplc="14090019" w:tentative="1">
      <w:start w:val="1"/>
      <w:numFmt w:val="lowerLetter"/>
      <w:lvlText w:val="%8."/>
      <w:lvlJc w:val="left"/>
      <w:pPr>
        <w:tabs>
          <w:tab w:val="num" w:pos="5760"/>
        </w:tabs>
        <w:ind w:left="5760" w:hanging="360"/>
      </w:pPr>
    </w:lvl>
    <w:lvl w:ilvl="8" w:tplc="1409001B" w:tentative="1">
      <w:start w:val="1"/>
      <w:numFmt w:val="lowerRoman"/>
      <w:lvlText w:val="%9."/>
      <w:lvlJc w:val="right"/>
      <w:pPr>
        <w:tabs>
          <w:tab w:val="num" w:pos="6480"/>
        </w:tabs>
        <w:ind w:left="6480" w:hanging="180"/>
      </w:pPr>
    </w:lvl>
  </w:abstractNum>
  <w:abstractNum w:abstractNumId="11" w15:restartNumberingAfterBreak="0">
    <w:nsid w:val="20A76B54"/>
    <w:multiLevelType w:val="hybridMultilevel"/>
    <w:tmpl w:val="8E82922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2" w15:restartNumberingAfterBreak="0">
    <w:nsid w:val="281D21D9"/>
    <w:multiLevelType w:val="hybridMultilevel"/>
    <w:tmpl w:val="8286D95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3" w15:restartNumberingAfterBreak="0">
    <w:nsid w:val="29A96263"/>
    <w:multiLevelType w:val="hybridMultilevel"/>
    <w:tmpl w:val="8FF4E4E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4" w15:restartNumberingAfterBreak="0">
    <w:nsid w:val="2BB16B01"/>
    <w:multiLevelType w:val="hybridMultilevel"/>
    <w:tmpl w:val="ACBC418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5" w15:restartNumberingAfterBreak="0">
    <w:nsid w:val="2D1A6BE2"/>
    <w:multiLevelType w:val="multilevel"/>
    <w:tmpl w:val="20FCAAE4"/>
    <w:lvl w:ilvl="0">
      <w:start w:val="1"/>
      <w:numFmt w:val="decimal"/>
      <w:pStyle w:val="Numberedparagraph"/>
      <w:lvlText w:val="%1."/>
      <w:lvlJc w:val="left"/>
      <w:pPr>
        <w:ind w:left="397" w:hanging="397"/>
      </w:pPr>
      <w:rPr>
        <w:rFonts w:ascii="Calibri" w:hAnsi="Calibri" w:cs="Arial" w:hint="default"/>
        <w:b w:val="0"/>
        <w:i w:val="0"/>
        <w:sz w:val="22"/>
        <w:szCs w:val="22"/>
      </w:rPr>
    </w:lvl>
    <w:lvl w:ilvl="1">
      <w:start w:val="1"/>
      <w:numFmt w:val="lowerLetter"/>
      <w:lvlText w:val="%2."/>
      <w:lvlJc w:val="left"/>
      <w:pPr>
        <w:ind w:left="397" w:firstLine="397"/>
      </w:pPr>
      <w:rPr>
        <w:rFonts w:hint="default"/>
      </w:rPr>
    </w:lvl>
    <w:lvl w:ilvl="2">
      <w:start w:val="1"/>
      <w:numFmt w:val="lowerRoman"/>
      <w:lvlText w:val="%3."/>
      <w:lvlJc w:val="right"/>
      <w:pPr>
        <w:ind w:left="794" w:firstLine="397"/>
      </w:pPr>
      <w:rPr>
        <w:rFonts w:hint="default"/>
      </w:rPr>
    </w:lvl>
    <w:lvl w:ilvl="3">
      <w:start w:val="1"/>
      <w:numFmt w:val="decimal"/>
      <w:lvlText w:val="%4."/>
      <w:lvlJc w:val="left"/>
      <w:pPr>
        <w:ind w:left="1191" w:firstLine="397"/>
      </w:pPr>
      <w:rPr>
        <w:rFonts w:hint="default"/>
      </w:rPr>
    </w:lvl>
    <w:lvl w:ilvl="4">
      <w:start w:val="1"/>
      <w:numFmt w:val="lowerLetter"/>
      <w:lvlText w:val="%5."/>
      <w:lvlJc w:val="left"/>
      <w:pPr>
        <w:ind w:left="1588" w:firstLine="397"/>
      </w:pPr>
      <w:rPr>
        <w:rFonts w:hint="default"/>
      </w:rPr>
    </w:lvl>
    <w:lvl w:ilvl="5">
      <w:start w:val="1"/>
      <w:numFmt w:val="lowerRoman"/>
      <w:lvlText w:val="%6."/>
      <w:lvlJc w:val="right"/>
      <w:pPr>
        <w:ind w:left="1985" w:firstLine="397"/>
      </w:pPr>
      <w:rPr>
        <w:rFonts w:hint="default"/>
      </w:rPr>
    </w:lvl>
    <w:lvl w:ilvl="6">
      <w:start w:val="1"/>
      <w:numFmt w:val="decimal"/>
      <w:lvlText w:val="%7."/>
      <w:lvlJc w:val="left"/>
      <w:pPr>
        <w:ind w:left="2382" w:firstLine="397"/>
      </w:pPr>
      <w:rPr>
        <w:rFonts w:hint="default"/>
      </w:rPr>
    </w:lvl>
    <w:lvl w:ilvl="7">
      <w:start w:val="1"/>
      <w:numFmt w:val="lowerLetter"/>
      <w:lvlText w:val="%8."/>
      <w:lvlJc w:val="left"/>
      <w:pPr>
        <w:ind w:left="2779" w:firstLine="397"/>
      </w:pPr>
      <w:rPr>
        <w:rFonts w:hint="default"/>
      </w:rPr>
    </w:lvl>
    <w:lvl w:ilvl="8">
      <w:start w:val="1"/>
      <w:numFmt w:val="lowerRoman"/>
      <w:lvlText w:val="%9."/>
      <w:lvlJc w:val="right"/>
      <w:pPr>
        <w:ind w:left="3176" w:firstLine="397"/>
      </w:pPr>
      <w:rPr>
        <w:rFonts w:hint="default"/>
      </w:rPr>
    </w:lvl>
  </w:abstractNum>
  <w:abstractNum w:abstractNumId="16" w15:restartNumberingAfterBreak="0">
    <w:nsid w:val="2FAC1250"/>
    <w:multiLevelType w:val="hybridMultilevel"/>
    <w:tmpl w:val="8F74E41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7" w15:restartNumberingAfterBreak="0">
    <w:nsid w:val="301305E1"/>
    <w:multiLevelType w:val="hybridMultilevel"/>
    <w:tmpl w:val="CDD62726"/>
    <w:lvl w:ilvl="0" w:tplc="46D85208">
      <w:start w:val="1"/>
      <w:numFmt w:val="bullet"/>
      <w:pStyle w:val="TableDash"/>
      <w:lvlText w:val=""/>
      <w:lvlJc w:val="left"/>
      <w:pPr>
        <w:tabs>
          <w:tab w:val="num" w:pos="284"/>
        </w:tabs>
        <w:ind w:left="284" w:hanging="284"/>
      </w:pPr>
      <w:rPr>
        <w:rFonts w:ascii="Symbol" w:hAnsi="Symbol" w:hint="default"/>
        <w:sz w:val="16"/>
        <w:szCs w:val="16"/>
      </w:rPr>
    </w:lvl>
    <w:lvl w:ilvl="1" w:tplc="FFFFFFFF">
      <w:numFmt w:val="bullet"/>
      <w:lvlText w:val="-"/>
      <w:lvlJc w:val="left"/>
      <w:pPr>
        <w:ind w:left="1440" w:hanging="360"/>
      </w:pPr>
      <w:rPr>
        <w:rFonts w:ascii="Calibri" w:eastAsiaTheme="minorEastAsia" w:hAnsi="Calibri" w:cstheme="minorBidi"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31624AED"/>
    <w:multiLevelType w:val="hybridMultilevel"/>
    <w:tmpl w:val="75A48C2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9" w15:restartNumberingAfterBreak="0">
    <w:nsid w:val="31A709AA"/>
    <w:multiLevelType w:val="hybridMultilevel"/>
    <w:tmpl w:val="EFFC169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0" w15:restartNumberingAfterBreak="0">
    <w:nsid w:val="31AC5BCC"/>
    <w:multiLevelType w:val="multilevel"/>
    <w:tmpl w:val="190C42F8"/>
    <w:lvl w:ilvl="0">
      <w:start w:val="1"/>
      <w:numFmt w:val="decimal"/>
      <w:lvlText w:val="%1."/>
      <w:lvlJc w:val="left"/>
      <w:pPr>
        <w:ind w:left="397" w:hanging="397"/>
      </w:pPr>
      <w:rPr>
        <w:rFonts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31C92238"/>
    <w:multiLevelType w:val="hybridMultilevel"/>
    <w:tmpl w:val="35008FD2"/>
    <w:styleLink w:val="Style3"/>
    <w:lvl w:ilvl="0" w:tplc="9D126968">
      <w:numFmt w:val="bullet"/>
      <w:lvlText w:val="•"/>
      <w:lvlJc w:val="left"/>
      <w:pPr>
        <w:ind w:left="1080" w:hanging="720"/>
      </w:pPr>
      <w:rPr>
        <w:rFonts w:ascii="Calibri" w:eastAsiaTheme="minorHAnsi" w:hAnsi="Calibri" w:cs="Calibri"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2" w15:restartNumberingAfterBreak="0">
    <w:nsid w:val="32C14B48"/>
    <w:multiLevelType w:val="multilevel"/>
    <w:tmpl w:val="4C18AA5C"/>
    <w:lvl w:ilvl="0">
      <w:start w:val="1"/>
      <w:numFmt w:val="decimal"/>
      <w:lvlRestart w:val="0"/>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3130"/>
        </w:tabs>
        <w:ind w:left="3130" w:hanging="862"/>
      </w:pPr>
      <w:rPr>
        <w:rFonts w:hint="default"/>
      </w:rPr>
    </w:lvl>
    <w:lvl w:ilvl="4">
      <w:start w:val="1"/>
      <w:numFmt w:val="decimal"/>
      <w:lvlText w:val="%1.%2.%3.%4.%5"/>
      <w:lvlJc w:val="left"/>
      <w:pPr>
        <w:tabs>
          <w:tab w:val="num" w:pos="3277"/>
        </w:tabs>
        <w:ind w:left="3277" w:hanging="1009"/>
      </w:pPr>
      <w:rPr>
        <w:rFonts w:hint="default"/>
      </w:rPr>
    </w:lvl>
    <w:lvl w:ilvl="5">
      <w:start w:val="1"/>
      <w:numFmt w:val="decimal"/>
      <w:pStyle w:val="Heading6"/>
      <w:lvlText w:val="%1.%2.%3.%4.%5.%6"/>
      <w:lvlJc w:val="left"/>
      <w:pPr>
        <w:tabs>
          <w:tab w:val="num" w:pos="3419"/>
        </w:tabs>
        <w:ind w:left="3419" w:hanging="1151"/>
      </w:pPr>
      <w:rPr>
        <w:rFonts w:hint="default"/>
      </w:rPr>
    </w:lvl>
    <w:lvl w:ilvl="6">
      <w:start w:val="1"/>
      <w:numFmt w:val="decimal"/>
      <w:pStyle w:val="Heading7"/>
      <w:lvlText w:val="%1.%2.%3.%4.%5.%6.%7"/>
      <w:lvlJc w:val="left"/>
      <w:pPr>
        <w:tabs>
          <w:tab w:val="num" w:pos="3566"/>
        </w:tabs>
        <w:ind w:left="3566" w:hanging="1298"/>
      </w:pPr>
      <w:rPr>
        <w:rFonts w:hint="default"/>
      </w:rPr>
    </w:lvl>
    <w:lvl w:ilvl="7">
      <w:start w:val="1"/>
      <w:numFmt w:val="decimal"/>
      <w:pStyle w:val="Heading8"/>
      <w:lvlText w:val="%1.%2.%3.%4.%5.%6.%7.%8"/>
      <w:lvlJc w:val="left"/>
      <w:pPr>
        <w:tabs>
          <w:tab w:val="num" w:pos="3708"/>
        </w:tabs>
        <w:ind w:left="3708" w:hanging="1440"/>
      </w:pPr>
      <w:rPr>
        <w:rFonts w:hint="default"/>
      </w:rPr>
    </w:lvl>
    <w:lvl w:ilvl="8">
      <w:start w:val="1"/>
      <w:numFmt w:val="decimal"/>
      <w:pStyle w:val="Heading9"/>
      <w:lvlText w:val="%1.%2.%3.%4.%5.%6.%7.%8.%9"/>
      <w:lvlJc w:val="left"/>
      <w:pPr>
        <w:tabs>
          <w:tab w:val="num" w:pos="3850"/>
        </w:tabs>
        <w:ind w:left="3850" w:hanging="1582"/>
      </w:pPr>
      <w:rPr>
        <w:rFonts w:hint="default"/>
      </w:rPr>
    </w:lvl>
  </w:abstractNum>
  <w:abstractNum w:abstractNumId="23" w15:restartNumberingAfterBreak="0">
    <w:nsid w:val="33EE697A"/>
    <w:multiLevelType w:val="hybridMultilevel"/>
    <w:tmpl w:val="57C0B46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4" w15:restartNumberingAfterBreak="0">
    <w:nsid w:val="3D465A16"/>
    <w:multiLevelType w:val="multilevel"/>
    <w:tmpl w:val="7CBA8A44"/>
    <w:lvl w:ilvl="0">
      <w:start w:val="1"/>
      <w:numFmt w:val="bullet"/>
      <w:pStyle w:val="Bullet"/>
      <w:lvlText w:val=""/>
      <w:lvlJc w:val="left"/>
      <w:pPr>
        <w:tabs>
          <w:tab w:val="num" w:pos="39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 w15:restartNumberingAfterBreak="0">
    <w:nsid w:val="3E062778"/>
    <w:multiLevelType w:val="hybridMultilevel"/>
    <w:tmpl w:val="AF3AE28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6" w15:restartNumberingAfterBreak="0">
    <w:nsid w:val="427701FB"/>
    <w:multiLevelType w:val="hybridMultilevel"/>
    <w:tmpl w:val="995CDD3E"/>
    <w:lvl w:ilvl="0" w:tplc="1928671E">
      <w:start w:val="1"/>
      <w:numFmt w:val="bullet"/>
      <w:pStyle w:val="Sub-list"/>
      <w:lvlText w:val=""/>
      <w:lvlJc w:val="left"/>
      <w:pPr>
        <w:tabs>
          <w:tab w:val="num" w:pos="397"/>
        </w:tabs>
        <w:ind w:left="397" w:firstLine="0"/>
      </w:pPr>
      <w:rPr>
        <w:rFonts w:ascii="Symbol" w:hAnsi="Symbol" w:hint="default"/>
      </w:rPr>
    </w:lvl>
    <w:lvl w:ilvl="1" w:tplc="14090003">
      <w:start w:val="1"/>
      <w:numFmt w:val="bullet"/>
      <w:lvlText w:val="o"/>
      <w:lvlJc w:val="left"/>
      <w:pPr>
        <w:tabs>
          <w:tab w:val="num" w:pos="1440"/>
        </w:tabs>
        <w:ind w:left="1440" w:hanging="360"/>
      </w:pPr>
      <w:rPr>
        <w:rFonts w:ascii="Courier New" w:hAnsi="Courier New" w:cs="Courier New"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440B17DC"/>
    <w:multiLevelType w:val="hybridMultilevel"/>
    <w:tmpl w:val="37FE5984"/>
    <w:lvl w:ilvl="0" w:tplc="FFFFFFFF">
      <w:start w:val="1"/>
      <w:numFmt w:val="bullet"/>
      <w:pStyle w:val="TableBullet"/>
      <w:lvlText w:val=""/>
      <w:lvlJc w:val="left"/>
      <w:pPr>
        <w:tabs>
          <w:tab w:val="num" w:pos="284"/>
        </w:tabs>
        <w:ind w:left="284" w:hanging="284"/>
      </w:pPr>
      <w:rPr>
        <w:rFonts w:ascii="Symbol" w:hAnsi="Symbol" w:hint="default"/>
        <w:sz w:val="16"/>
        <w:szCs w:val="16"/>
      </w:rPr>
    </w:lvl>
    <w:lvl w:ilvl="1" w:tplc="14090003">
      <w:numFmt w:val="bullet"/>
      <w:lvlText w:val="-"/>
      <w:lvlJc w:val="left"/>
      <w:pPr>
        <w:ind w:left="1440" w:hanging="360"/>
      </w:pPr>
      <w:rPr>
        <w:rFonts w:ascii="Calibri" w:eastAsiaTheme="minorEastAsia" w:hAnsi="Calibri" w:cstheme="minorBidi"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44B815C7"/>
    <w:multiLevelType w:val="hybridMultilevel"/>
    <w:tmpl w:val="57222CD4"/>
    <w:lvl w:ilvl="0" w:tplc="3496A780">
      <w:start w:val="1"/>
      <w:numFmt w:val="bullet"/>
      <w:lvlText w:val=""/>
      <w:lvlJc w:val="left"/>
      <w:pPr>
        <w:ind w:left="1440" w:hanging="360"/>
      </w:pPr>
      <w:rPr>
        <w:rFonts w:ascii="Symbol" w:hAnsi="Symbol"/>
      </w:rPr>
    </w:lvl>
    <w:lvl w:ilvl="1" w:tplc="43E033D2">
      <w:start w:val="1"/>
      <w:numFmt w:val="bullet"/>
      <w:lvlText w:val=""/>
      <w:lvlJc w:val="left"/>
      <w:pPr>
        <w:ind w:left="1440" w:hanging="360"/>
      </w:pPr>
      <w:rPr>
        <w:rFonts w:ascii="Symbol" w:hAnsi="Symbol"/>
      </w:rPr>
    </w:lvl>
    <w:lvl w:ilvl="2" w:tplc="785CF296">
      <w:start w:val="1"/>
      <w:numFmt w:val="bullet"/>
      <w:lvlText w:val=""/>
      <w:lvlJc w:val="left"/>
      <w:pPr>
        <w:ind w:left="1440" w:hanging="360"/>
      </w:pPr>
      <w:rPr>
        <w:rFonts w:ascii="Symbol" w:hAnsi="Symbol"/>
      </w:rPr>
    </w:lvl>
    <w:lvl w:ilvl="3" w:tplc="0A687918">
      <w:start w:val="1"/>
      <w:numFmt w:val="bullet"/>
      <w:lvlText w:val=""/>
      <w:lvlJc w:val="left"/>
      <w:pPr>
        <w:ind w:left="1440" w:hanging="360"/>
      </w:pPr>
      <w:rPr>
        <w:rFonts w:ascii="Symbol" w:hAnsi="Symbol"/>
      </w:rPr>
    </w:lvl>
    <w:lvl w:ilvl="4" w:tplc="007AA090">
      <w:start w:val="1"/>
      <w:numFmt w:val="bullet"/>
      <w:lvlText w:val=""/>
      <w:lvlJc w:val="left"/>
      <w:pPr>
        <w:ind w:left="1440" w:hanging="360"/>
      </w:pPr>
      <w:rPr>
        <w:rFonts w:ascii="Symbol" w:hAnsi="Symbol"/>
      </w:rPr>
    </w:lvl>
    <w:lvl w:ilvl="5" w:tplc="2B06D30C">
      <w:start w:val="1"/>
      <w:numFmt w:val="bullet"/>
      <w:lvlText w:val=""/>
      <w:lvlJc w:val="left"/>
      <w:pPr>
        <w:ind w:left="1440" w:hanging="360"/>
      </w:pPr>
      <w:rPr>
        <w:rFonts w:ascii="Symbol" w:hAnsi="Symbol"/>
      </w:rPr>
    </w:lvl>
    <w:lvl w:ilvl="6" w:tplc="1EB0C898">
      <w:start w:val="1"/>
      <w:numFmt w:val="bullet"/>
      <w:lvlText w:val=""/>
      <w:lvlJc w:val="left"/>
      <w:pPr>
        <w:ind w:left="1440" w:hanging="360"/>
      </w:pPr>
      <w:rPr>
        <w:rFonts w:ascii="Symbol" w:hAnsi="Symbol"/>
      </w:rPr>
    </w:lvl>
    <w:lvl w:ilvl="7" w:tplc="15048942">
      <w:start w:val="1"/>
      <w:numFmt w:val="bullet"/>
      <w:lvlText w:val=""/>
      <w:lvlJc w:val="left"/>
      <w:pPr>
        <w:ind w:left="1440" w:hanging="360"/>
      </w:pPr>
      <w:rPr>
        <w:rFonts w:ascii="Symbol" w:hAnsi="Symbol"/>
      </w:rPr>
    </w:lvl>
    <w:lvl w:ilvl="8" w:tplc="48B821FC">
      <w:start w:val="1"/>
      <w:numFmt w:val="bullet"/>
      <w:lvlText w:val=""/>
      <w:lvlJc w:val="left"/>
      <w:pPr>
        <w:ind w:left="1440" w:hanging="360"/>
      </w:pPr>
      <w:rPr>
        <w:rFonts w:ascii="Symbol" w:hAnsi="Symbol"/>
      </w:rPr>
    </w:lvl>
  </w:abstractNum>
  <w:abstractNum w:abstractNumId="29" w15:restartNumberingAfterBreak="0">
    <w:nsid w:val="463D6104"/>
    <w:multiLevelType w:val="hybridMultilevel"/>
    <w:tmpl w:val="291EE830"/>
    <w:lvl w:ilvl="0" w:tplc="3A426DC2">
      <w:start w:val="1"/>
      <w:numFmt w:val="lowerRoman"/>
      <w:pStyle w:val="Sub-listi"/>
      <w:lvlText w:val="%1."/>
      <w:lvlJc w:val="left"/>
      <w:pPr>
        <w:tabs>
          <w:tab w:val="num" w:pos="794"/>
        </w:tabs>
        <w:ind w:left="794" w:hanging="397"/>
      </w:pPr>
      <w:rPr>
        <w:rFonts w:ascii="Times New Roman" w:hAnsi="Times New Roman" w:cs="Arial" w:hint="default"/>
        <w:b w:val="0"/>
        <w:i w:val="0"/>
        <w:sz w:val="22"/>
        <w:szCs w:val="22"/>
      </w:rPr>
    </w:lvl>
    <w:lvl w:ilvl="1" w:tplc="14090019" w:tentative="1">
      <w:start w:val="1"/>
      <w:numFmt w:val="lowerLetter"/>
      <w:lvlText w:val="%2."/>
      <w:lvlJc w:val="left"/>
      <w:pPr>
        <w:tabs>
          <w:tab w:val="num" w:pos="1043"/>
        </w:tabs>
        <w:ind w:left="1043" w:hanging="360"/>
      </w:pPr>
    </w:lvl>
    <w:lvl w:ilvl="2" w:tplc="1409001B" w:tentative="1">
      <w:start w:val="1"/>
      <w:numFmt w:val="lowerRoman"/>
      <w:lvlText w:val="%3."/>
      <w:lvlJc w:val="right"/>
      <w:pPr>
        <w:tabs>
          <w:tab w:val="num" w:pos="1763"/>
        </w:tabs>
        <w:ind w:left="1763" w:hanging="180"/>
      </w:pPr>
    </w:lvl>
    <w:lvl w:ilvl="3" w:tplc="1409000F" w:tentative="1">
      <w:start w:val="1"/>
      <w:numFmt w:val="decimal"/>
      <w:lvlText w:val="%4."/>
      <w:lvlJc w:val="left"/>
      <w:pPr>
        <w:tabs>
          <w:tab w:val="num" w:pos="2483"/>
        </w:tabs>
        <w:ind w:left="2483" w:hanging="360"/>
      </w:pPr>
    </w:lvl>
    <w:lvl w:ilvl="4" w:tplc="14090019" w:tentative="1">
      <w:start w:val="1"/>
      <w:numFmt w:val="lowerLetter"/>
      <w:lvlText w:val="%5."/>
      <w:lvlJc w:val="left"/>
      <w:pPr>
        <w:tabs>
          <w:tab w:val="num" w:pos="3203"/>
        </w:tabs>
        <w:ind w:left="3203" w:hanging="360"/>
      </w:pPr>
    </w:lvl>
    <w:lvl w:ilvl="5" w:tplc="1409001B" w:tentative="1">
      <w:start w:val="1"/>
      <w:numFmt w:val="lowerRoman"/>
      <w:lvlText w:val="%6."/>
      <w:lvlJc w:val="right"/>
      <w:pPr>
        <w:tabs>
          <w:tab w:val="num" w:pos="3923"/>
        </w:tabs>
        <w:ind w:left="3923" w:hanging="180"/>
      </w:pPr>
    </w:lvl>
    <w:lvl w:ilvl="6" w:tplc="1409000F" w:tentative="1">
      <w:start w:val="1"/>
      <w:numFmt w:val="decimal"/>
      <w:lvlText w:val="%7."/>
      <w:lvlJc w:val="left"/>
      <w:pPr>
        <w:tabs>
          <w:tab w:val="num" w:pos="4643"/>
        </w:tabs>
        <w:ind w:left="4643" w:hanging="360"/>
      </w:pPr>
    </w:lvl>
    <w:lvl w:ilvl="7" w:tplc="14090019" w:tentative="1">
      <w:start w:val="1"/>
      <w:numFmt w:val="lowerLetter"/>
      <w:lvlText w:val="%8."/>
      <w:lvlJc w:val="left"/>
      <w:pPr>
        <w:tabs>
          <w:tab w:val="num" w:pos="5363"/>
        </w:tabs>
        <w:ind w:left="5363" w:hanging="360"/>
      </w:pPr>
    </w:lvl>
    <w:lvl w:ilvl="8" w:tplc="1409001B" w:tentative="1">
      <w:start w:val="1"/>
      <w:numFmt w:val="lowerRoman"/>
      <w:lvlText w:val="%9."/>
      <w:lvlJc w:val="right"/>
      <w:pPr>
        <w:tabs>
          <w:tab w:val="num" w:pos="6083"/>
        </w:tabs>
        <w:ind w:left="6083" w:hanging="180"/>
      </w:pPr>
    </w:lvl>
  </w:abstractNum>
  <w:abstractNum w:abstractNumId="30" w15:restartNumberingAfterBreak="0">
    <w:nsid w:val="46502488"/>
    <w:multiLevelType w:val="hybridMultilevel"/>
    <w:tmpl w:val="4FF494E8"/>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31" w15:restartNumberingAfterBreak="0">
    <w:nsid w:val="47D14F0A"/>
    <w:multiLevelType w:val="hybridMultilevel"/>
    <w:tmpl w:val="D444E23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2" w15:restartNumberingAfterBreak="0">
    <w:nsid w:val="4D10116C"/>
    <w:multiLevelType w:val="hybridMultilevel"/>
    <w:tmpl w:val="ED8E0642"/>
    <w:lvl w:ilvl="0" w:tplc="FAE02398">
      <w:start w:val="1"/>
      <w:numFmt w:val="lowerLetter"/>
      <w:lvlText w:val="%1."/>
      <w:lvlJc w:val="left"/>
      <w:pPr>
        <w:ind w:left="640" w:hanging="360"/>
      </w:pPr>
      <w:rPr>
        <w:rFonts w:hint="default"/>
      </w:rPr>
    </w:lvl>
    <w:lvl w:ilvl="1" w:tplc="14090019" w:tentative="1">
      <w:start w:val="1"/>
      <w:numFmt w:val="lowerLetter"/>
      <w:lvlText w:val="%2."/>
      <w:lvlJc w:val="left"/>
      <w:pPr>
        <w:ind w:left="1360" w:hanging="360"/>
      </w:pPr>
    </w:lvl>
    <w:lvl w:ilvl="2" w:tplc="1409001B" w:tentative="1">
      <w:start w:val="1"/>
      <w:numFmt w:val="lowerRoman"/>
      <w:lvlText w:val="%3."/>
      <w:lvlJc w:val="right"/>
      <w:pPr>
        <w:ind w:left="2080" w:hanging="180"/>
      </w:pPr>
    </w:lvl>
    <w:lvl w:ilvl="3" w:tplc="1409000F" w:tentative="1">
      <w:start w:val="1"/>
      <w:numFmt w:val="decimal"/>
      <w:lvlText w:val="%4."/>
      <w:lvlJc w:val="left"/>
      <w:pPr>
        <w:ind w:left="2800" w:hanging="360"/>
      </w:pPr>
    </w:lvl>
    <w:lvl w:ilvl="4" w:tplc="14090019" w:tentative="1">
      <w:start w:val="1"/>
      <w:numFmt w:val="lowerLetter"/>
      <w:lvlText w:val="%5."/>
      <w:lvlJc w:val="left"/>
      <w:pPr>
        <w:ind w:left="3520" w:hanging="360"/>
      </w:pPr>
    </w:lvl>
    <w:lvl w:ilvl="5" w:tplc="1409001B" w:tentative="1">
      <w:start w:val="1"/>
      <w:numFmt w:val="lowerRoman"/>
      <w:lvlText w:val="%6."/>
      <w:lvlJc w:val="right"/>
      <w:pPr>
        <w:ind w:left="4240" w:hanging="180"/>
      </w:pPr>
    </w:lvl>
    <w:lvl w:ilvl="6" w:tplc="1409000F" w:tentative="1">
      <w:start w:val="1"/>
      <w:numFmt w:val="decimal"/>
      <w:lvlText w:val="%7."/>
      <w:lvlJc w:val="left"/>
      <w:pPr>
        <w:ind w:left="4960" w:hanging="360"/>
      </w:pPr>
    </w:lvl>
    <w:lvl w:ilvl="7" w:tplc="14090019" w:tentative="1">
      <w:start w:val="1"/>
      <w:numFmt w:val="lowerLetter"/>
      <w:lvlText w:val="%8."/>
      <w:lvlJc w:val="left"/>
      <w:pPr>
        <w:ind w:left="5680" w:hanging="360"/>
      </w:pPr>
    </w:lvl>
    <w:lvl w:ilvl="8" w:tplc="1409001B" w:tentative="1">
      <w:start w:val="1"/>
      <w:numFmt w:val="lowerRoman"/>
      <w:lvlText w:val="%9."/>
      <w:lvlJc w:val="right"/>
      <w:pPr>
        <w:ind w:left="6400" w:hanging="180"/>
      </w:pPr>
    </w:lvl>
  </w:abstractNum>
  <w:abstractNum w:abstractNumId="33" w15:restartNumberingAfterBreak="0">
    <w:nsid w:val="4E585A09"/>
    <w:multiLevelType w:val="multilevel"/>
    <w:tmpl w:val="8870A17A"/>
    <w:lvl w:ilvl="0">
      <w:numFmt w:val="decimal"/>
      <w:lvlText w:val="%1"/>
      <w:lvlJc w:val="left"/>
      <w:pPr>
        <w:ind w:left="360" w:hanging="360"/>
      </w:pPr>
      <w:rPr>
        <w:rFonts w:hint="default"/>
      </w:rPr>
    </w:lvl>
    <w:lvl w:ilvl="1">
      <w:start w:val="1"/>
      <w:numFmt w:val="decimalZero"/>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34" w15:restartNumberingAfterBreak="0">
    <w:nsid w:val="4E683DF8"/>
    <w:multiLevelType w:val="hybridMultilevel"/>
    <w:tmpl w:val="2744A52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5" w15:restartNumberingAfterBreak="0">
    <w:nsid w:val="52A708A2"/>
    <w:multiLevelType w:val="hybridMultilevel"/>
    <w:tmpl w:val="A5563C4A"/>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36" w15:restartNumberingAfterBreak="0">
    <w:nsid w:val="5300BFF7"/>
    <w:multiLevelType w:val="hybridMultilevel"/>
    <w:tmpl w:val="2454EEFA"/>
    <w:lvl w:ilvl="0" w:tplc="9BC8D52E">
      <w:start w:val="1"/>
      <w:numFmt w:val="bullet"/>
      <w:lvlText w:val="·"/>
      <w:lvlJc w:val="left"/>
      <w:pPr>
        <w:ind w:left="720" w:hanging="360"/>
      </w:pPr>
      <w:rPr>
        <w:rFonts w:ascii="Symbol" w:hAnsi="Symbol" w:hint="default"/>
      </w:rPr>
    </w:lvl>
    <w:lvl w:ilvl="1" w:tplc="DB9EFE1E">
      <w:start w:val="1"/>
      <w:numFmt w:val="bullet"/>
      <w:lvlText w:val="o"/>
      <w:lvlJc w:val="left"/>
      <w:pPr>
        <w:ind w:left="1440" w:hanging="360"/>
      </w:pPr>
      <w:rPr>
        <w:rFonts w:ascii="Courier New" w:hAnsi="Courier New" w:hint="default"/>
      </w:rPr>
    </w:lvl>
    <w:lvl w:ilvl="2" w:tplc="6B808282">
      <w:start w:val="1"/>
      <w:numFmt w:val="bullet"/>
      <w:lvlText w:val=""/>
      <w:lvlJc w:val="left"/>
      <w:pPr>
        <w:ind w:left="2160" w:hanging="360"/>
      </w:pPr>
      <w:rPr>
        <w:rFonts w:ascii="Wingdings" w:hAnsi="Wingdings" w:hint="default"/>
      </w:rPr>
    </w:lvl>
    <w:lvl w:ilvl="3" w:tplc="5414E2F4">
      <w:start w:val="1"/>
      <w:numFmt w:val="bullet"/>
      <w:lvlText w:val=""/>
      <w:lvlJc w:val="left"/>
      <w:pPr>
        <w:ind w:left="2880" w:hanging="360"/>
      </w:pPr>
      <w:rPr>
        <w:rFonts w:ascii="Symbol" w:hAnsi="Symbol" w:hint="default"/>
      </w:rPr>
    </w:lvl>
    <w:lvl w:ilvl="4" w:tplc="3982AAD4">
      <w:start w:val="1"/>
      <w:numFmt w:val="bullet"/>
      <w:lvlText w:val="o"/>
      <w:lvlJc w:val="left"/>
      <w:pPr>
        <w:ind w:left="3600" w:hanging="360"/>
      </w:pPr>
      <w:rPr>
        <w:rFonts w:ascii="Courier New" w:hAnsi="Courier New" w:hint="default"/>
      </w:rPr>
    </w:lvl>
    <w:lvl w:ilvl="5" w:tplc="F1E6A5F0">
      <w:start w:val="1"/>
      <w:numFmt w:val="bullet"/>
      <w:lvlText w:val=""/>
      <w:lvlJc w:val="left"/>
      <w:pPr>
        <w:ind w:left="4320" w:hanging="360"/>
      </w:pPr>
      <w:rPr>
        <w:rFonts w:ascii="Wingdings" w:hAnsi="Wingdings" w:hint="default"/>
      </w:rPr>
    </w:lvl>
    <w:lvl w:ilvl="6" w:tplc="915E3ECE">
      <w:start w:val="1"/>
      <w:numFmt w:val="bullet"/>
      <w:lvlText w:val=""/>
      <w:lvlJc w:val="left"/>
      <w:pPr>
        <w:ind w:left="5040" w:hanging="360"/>
      </w:pPr>
      <w:rPr>
        <w:rFonts w:ascii="Symbol" w:hAnsi="Symbol" w:hint="default"/>
      </w:rPr>
    </w:lvl>
    <w:lvl w:ilvl="7" w:tplc="DEFE3300">
      <w:start w:val="1"/>
      <w:numFmt w:val="bullet"/>
      <w:lvlText w:val="o"/>
      <w:lvlJc w:val="left"/>
      <w:pPr>
        <w:ind w:left="5760" w:hanging="360"/>
      </w:pPr>
      <w:rPr>
        <w:rFonts w:ascii="Courier New" w:hAnsi="Courier New" w:hint="default"/>
      </w:rPr>
    </w:lvl>
    <w:lvl w:ilvl="8" w:tplc="DA2A06C0">
      <w:start w:val="1"/>
      <w:numFmt w:val="bullet"/>
      <w:lvlText w:val=""/>
      <w:lvlJc w:val="left"/>
      <w:pPr>
        <w:ind w:left="6480" w:hanging="360"/>
      </w:pPr>
      <w:rPr>
        <w:rFonts w:ascii="Wingdings" w:hAnsi="Wingdings" w:hint="default"/>
      </w:rPr>
    </w:lvl>
  </w:abstractNum>
  <w:abstractNum w:abstractNumId="37" w15:restartNumberingAfterBreak="0">
    <w:nsid w:val="53535234"/>
    <w:multiLevelType w:val="singleLevel"/>
    <w:tmpl w:val="DE5AE08C"/>
    <w:lvl w:ilvl="0">
      <w:start w:val="1"/>
      <w:numFmt w:val="bullet"/>
      <w:pStyle w:val="Boxbullet"/>
      <w:lvlText w:val=""/>
      <w:lvlJc w:val="left"/>
      <w:pPr>
        <w:ind w:left="644" w:hanging="360"/>
      </w:pPr>
      <w:rPr>
        <w:rFonts w:ascii="Symbol" w:hAnsi="Symbol" w:hint="default"/>
        <w:color w:val="1B556B"/>
        <w:sz w:val="16"/>
      </w:rPr>
    </w:lvl>
  </w:abstractNum>
  <w:abstractNum w:abstractNumId="38" w15:restartNumberingAfterBreak="0">
    <w:nsid w:val="553A5651"/>
    <w:multiLevelType w:val="hybridMultilevel"/>
    <w:tmpl w:val="86420A26"/>
    <w:lvl w:ilvl="0" w:tplc="51F81B7A">
      <w:numFmt w:val="bullet"/>
      <w:lvlText w:val="-"/>
      <w:lvlJc w:val="left"/>
      <w:pPr>
        <w:ind w:left="990" w:hanging="630"/>
      </w:pPr>
      <w:rPr>
        <w:rFonts w:ascii="Calibri" w:eastAsiaTheme="minorEastAsia" w:hAnsi="Calibri" w:cs="Calibri"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9" w15:restartNumberingAfterBreak="0">
    <w:nsid w:val="568450DD"/>
    <w:multiLevelType w:val="hybridMultilevel"/>
    <w:tmpl w:val="E35AA8A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0" w15:restartNumberingAfterBreak="0">
    <w:nsid w:val="59E314BB"/>
    <w:multiLevelType w:val="hybridMultilevel"/>
    <w:tmpl w:val="1B9C8B96"/>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41" w15:restartNumberingAfterBreak="0">
    <w:nsid w:val="5F1568FA"/>
    <w:multiLevelType w:val="hybridMultilevel"/>
    <w:tmpl w:val="1A327358"/>
    <w:lvl w:ilvl="0" w:tplc="14090001">
      <w:start w:val="1"/>
      <w:numFmt w:val="bullet"/>
      <w:lvlText w:val=""/>
      <w:lvlJc w:val="left"/>
      <w:pPr>
        <w:ind w:left="757" w:hanging="360"/>
      </w:pPr>
      <w:rPr>
        <w:rFonts w:ascii="Symbol" w:hAnsi="Symbol" w:hint="default"/>
      </w:rPr>
    </w:lvl>
    <w:lvl w:ilvl="1" w:tplc="14090003" w:tentative="1">
      <w:start w:val="1"/>
      <w:numFmt w:val="bullet"/>
      <w:lvlText w:val="o"/>
      <w:lvlJc w:val="left"/>
      <w:pPr>
        <w:ind w:left="1477" w:hanging="360"/>
      </w:pPr>
      <w:rPr>
        <w:rFonts w:ascii="Courier New" w:hAnsi="Courier New" w:cs="Courier New" w:hint="default"/>
      </w:rPr>
    </w:lvl>
    <w:lvl w:ilvl="2" w:tplc="14090005" w:tentative="1">
      <w:start w:val="1"/>
      <w:numFmt w:val="bullet"/>
      <w:lvlText w:val=""/>
      <w:lvlJc w:val="left"/>
      <w:pPr>
        <w:ind w:left="2197" w:hanging="360"/>
      </w:pPr>
      <w:rPr>
        <w:rFonts w:ascii="Wingdings" w:hAnsi="Wingdings" w:hint="default"/>
      </w:rPr>
    </w:lvl>
    <w:lvl w:ilvl="3" w:tplc="14090001" w:tentative="1">
      <w:start w:val="1"/>
      <w:numFmt w:val="bullet"/>
      <w:lvlText w:val=""/>
      <w:lvlJc w:val="left"/>
      <w:pPr>
        <w:ind w:left="2917" w:hanging="360"/>
      </w:pPr>
      <w:rPr>
        <w:rFonts w:ascii="Symbol" w:hAnsi="Symbol" w:hint="default"/>
      </w:rPr>
    </w:lvl>
    <w:lvl w:ilvl="4" w:tplc="14090003" w:tentative="1">
      <w:start w:val="1"/>
      <w:numFmt w:val="bullet"/>
      <w:lvlText w:val="o"/>
      <w:lvlJc w:val="left"/>
      <w:pPr>
        <w:ind w:left="3637" w:hanging="360"/>
      </w:pPr>
      <w:rPr>
        <w:rFonts w:ascii="Courier New" w:hAnsi="Courier New" w:cs="Courier New" w:hint="default"/>
      </w:rPr>
    </w:lvl>
    <w:lvl w:ilvl="5" w:tplc="14090005" w:tentative="1">
      <w:start w:val="1"/>
      <w:numFmt w:val="bullet"/>
      <w:lvlText w:val=""/>
      <w:lvlJc w:val="left"/>
      <w:pPr>
        <w:ind w:left="4357" w:hanging="360"/>
      </w:pPr>
      <w:rPr>
        <w:rFonts w:ascii="Wingdings" w:hAnsi="Wingdings" w:hint="default"/>
      </w:rPr>
    </w:lvl>
    <w:lvl w:ilvl="6" w:tplc="14090001" w:tentative="1">
      <w:start w:val="1"/>
      <w:numFmt w:val="bullet"/>
      <w:lvlText w:val=""/>
      <w:lvlJc w:val="left"/>
      <w:pPr>
        <w:ind w:left="5077" w:hanging="360"/>
      </w:pPr>
      <w:rPr>
        <w:rFonts w:ascii="Symbol" w:hAnsi="Symbol" w:hint="default"/>
      </w:rPr>
    </w:lvl>
    <w:lvl w:ilvl="7" w:tplc="14090003" w:tentative="1">
      <w:start w:val="1"/>
      <w:numFmt w:val="bullet"/>
      <w:lvlText w:val="o"/>
      <w:lvlJc w:val="left"/>
      <w:pPr>
        <w:ind w:left="5797" w:hanging="360"/>
      </w:pPr>
      <w:rPr>
        <w:rFonts w:ascii="Courier New" w:hAnsi="Courier New" w:cs="Courier New" w:hint="default"/>
      </w:rPr>
    </w:lvl>
    <w:lvl w:ilvl="8" w:tplc="14090005" w:tentative="1">
      <w:start w:val="1"/>
      <w:numFmt w:val="bullet"/>
      <w:lvlText w:val=""/>
      <w:lvlJc w:val="left"/>
      <w:pPr>
        <w:ind w:left="6517" w:hanging="360"/>
      </w:pPr>
      <w:rPr>
        <w:rFonts w:ascii="Wingdings" w:hAnsi="Wingdings" w:hint="default"/>
      </w:rPr>
    </w:lvl>
  </w:abstractNum>
  <w:abstractNum w:abstractNumId="42" w15:restartNumberingAfterBreak="0">
    <w:nsid w:val="6C292B62"/>
    <w:multiLevelType w:val="hybridMultilevel"/>
    <w:tmpl w:val="F962BC14"/>
    <w:lvl w:ilvl="0" w:tplc="14090001">
      <w:start w:val="1"/>
      <w:numFmt w:val="bullet"/>
      <w:lvlText w:val=""/>
      <w:lvlJc w:val="left"/>
      <w:pPr>
        <w:ind w:left="1004" w:hanging="360"/>
      </w:pPr>
      <w:rPr>
        <w:rFonts w:ascii="Symbol" w:hAnsi="Symbol" w:hint="default"/>
      </w:rPr>
    </w:lvl>
    <w:lvl w:ilvl="1" w:tplc="14090003" w:tentative="1">
      <w:start w:val="1"/>
      <w:numFmt w:val="bullet"/>
      <w:lvlText w:val="o"/>
      <w:lvlJc w:val="left"/>
      <w:pPr>
        <w:ind w:left="1724" w:hanging="360"/>
      </w:pPr>
      <w:rPr>
        <w:rFonts w:ascii="Courier New" w:hAnsi="Courier New" w:cs="Courier New" w:hint="default"/>
      </w:rPr>
    </w:lvl>
    <w:lvl w:ilvl="2" w:tplc="14090005" w:tentative="1">
      <w:start w:val="1"/>
      <w:numFmt w:val="bullet"/>
      <w:lvlText w:val=""/>
      <w:lvlJc w:val="left"/>
      <w:pPr>
        <w:ind w:left="2444" w:hanging="360"/>
      </w:pPr>
      <w:rPr>
        <w:rFonts w:ascii="Wingdings" w:hAnsi="Wingdings" w:hint="default"/>
      </w:rPr>
    </w:lvl>
    <w:lvl w:ilvl="3" w:tplc="14090001" w:tentative="1">
      <w:start w:val="1"/>
      <w:numFmt w:val="bullet"/>
      <w:lvlText w:val=""/>
      <w:lvlJc w:val="left"/>
      <w:pPr>
        <w:ind w:left="3164" w:hanging="360"/>
      </w:pPr>
      <w:rPr>
        <w:rFonts w:ascii="Symbol" w:hAnsi="Symbol" w:hint="default"/>
      </w:rPr>
    </w:lvl>
    <w:lvl w:ilvl="4" w:tplc="14090003" w:tentative="1">
      <w:start w:val="1"/>
      <w:numFmt w:val="bullet"/>
      <w:lvlText w:val="o"/>
      <w:lvlJc w:val="left"/>
      <w:pPr>
        <w:ind w:left="3884" w:hanging="360"/>
      </w:pPr>
      <w:rPr>
        <w:rFonts w:ascii="Courier New" w:hAnsi="Courier New" w:cs="Courier New" w:hint="default"/>
      </w:rPr>
    </w:lvl>
    <w:lvl w:ilvl="5" w:tplc="14090005" w:tentative="1">
      <w:start w:val="1"/>
      <w:numFmt w:val="bullet"/>
      <w:lvlText w:val=""/>
      <w:lvlJc w:val="left"/>
      <w:pPr>
        <w:ind w:left="4604" w:hanging="360"/>
      </w:pPr>
      <w:rPr>
        <w:rFonts w:ascii="Wingdings" w:hAnsi="Wingdings" w:hint="default"/>
      </w:rPr>
    </w:lvl>
    <w:lvl w:ilvl="6" w:tplc="14090001" w:tentative="1">
      <w:start w:val="1"/>
      <w:numFmt w:val="bullet"/>
      <w:lvlText w:val=""/>
      <w:lvlJc w:val="left"/>
      <w:pPr>
        <w:ind w:left="5324" w:hanging="360"/>
      </w:pPr>
      <w:rPr>
        <w:rFonts w:ascii="Symbol" w:hAnsi="Symbol" w:hint="default"/>
      </w:rPr>
    </w:lvl>
    <w:lvl w:ilvl="7" w:tplc="14090003" w:tentative="1">
      <w:start w:val="1"/>
      <w:numFmt w:val="bullet"/>
      <w:lvlText w:val="o"/>
      <w:lvlJc w:val="left"/>
      <w:pPr>
        <w:ind w:left="6044" w:hanging="360"/>
      </w:pPr>
      <w:rPr>
        <w:rFonts w:ascii="Courier New" w:hAnsi="Courier New" w:cs="Courier New" w:hint="default"/>
      </w:rPr>
    </w:lvl>
    <w:lvl w:ilvl="8" w:tplc="14090005" w:tentative="1">
      <w:start w:val="1"/>
      <w:numFmt w:val="bullet"/>
      <w:lvlText w:val=""/>
      <w:lvlJc w:val="left"/>
      <w:pPr>
        <w:ind w:left="6764" w:hanging="360"/>
      </w:pPr>
      <w:rPr>
        <w:rFonts w:ascii="Wingdings" w:hAnsi="Wingdings" w:hint="default"/>
      </w:rPr>
    </w:lvl>
  </w:abstractNum>
  <w:abstractNum w:abstractNumId="43" w15:restartNumberingAfterBreak="0">
    <w:nsid w:val="6ED358D6"/>
    <w:multiLevelType w:val="multilevel"/>
    <w:tmpl w:val="8E76CDF6"/>
    <w:lvl w:ilvl="0">
      <w:start w:val="1"/>
      <w:numFmt w:val="decimal"/>
      <w:lvlText w:val="%1."/>
      <w:lvlJc w:val="left"/>
      <w:pPr>
        <w:tabs>
          <w:tab w:val="num" w:pos="397"/>
        </w:tabs>
        <w:ind w:left="397" w:hanging="397"/>
      </w:pPr>
      <w:rPr>
        <w:rFonts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4" w15:restartNumberingAfterBreak="0">
    <w:nsid w:val="6FCB13B0"/>
    <w:multiLevelType w:val="hybridMultilevel"/>
    <w:tmpl w:val="46B4C580"/>
    <w:lvl w:ilvl="0" w:tplc="535C6468">
      <w:start w:val="1"/>
      <w:numFmt w:val="bullet"/>
      <w:pStyle w:val="Greensub-bullet-casestudytables"/>
      <w:lvlText w:val="‒"/>
      <w:lvlJc w:val="left"/>
      <w:pPr>
        <w:ind w:left="1004" w:hanging="360"/>
      </w:pPr>
      <w:rPr>
        <w:rFonts w:ascii="Calibri" w:hAnsi="Calibri" w:cs="Times New Roman" w:hint="default"/>
        <w:color w:val="0F7B7D"/>
        <w:sz w:val="20"/>
      </w:rPr>
    </w:lvl>
    <w:lvl w:ilvl="1" w:tplc="14090003" w:tentative="1">
      <w:start w:val="1"/>
      <w:numFmt w:val="bullet"/>
      <w:lvlText w:val="o"/>
      <w:lvlJc w:val="left"/>
      <w:pPr>
        <w:ind w:left="1724" w:hanging="360"/>
      </w:pPr>
      <w:rPr>
        <w:rFonts w:ascii="Courier New" w:hAnsi="Courier New" w:cs="Courier New" w:hint="default"/>
      </w:rPr>
    </w:lvl>
    <w:lvl w:ilvl="2" w:tplc="14090005" w:tentative="1">
      <w:start w:val="1"/>
      <w:numFmt w:val="bullet"/>
      <w:lvlText w:val=""/>
      <w:lvlJc w:val="left"/>
      <w:pPr>
        <w:ind w:left="2444" w:hanging="360"/>
      </w:pPr>
      <w:rPr>
        <w:rFonts w:ascii="Wingdings" w:hAnsi="Wingdings" w:hint="default"/>
      </w:rPr>
    </w:lvl>
    <w:lvl w:ilvl="3" w:tplc="14090001" w:tentative="1">
      <w:start w:val="1"/>
      <w:numFmt w:val="bullet"/>
      <w:lvlText w:val=""/>
      <w:lvlJc w:val="left"/>
      <w:pPr>
        <w:ind w:left="3164" w:hanging="360"/>
      </w:pPr>
      <w:rPr>
        <w:rFonts w:ascii="Symbol" w:hAnsi="Symbol" w:hint="default"/>
      </w:rPr>
    </w:lvl>
    <w:lvl w:ilvl="4" w:tplc="14090003" w:tentative="1">
      <w:start w:val="1"/>
      <w:numFmt w:val="bullet"/>
      <w:lvlText w:val="o"/>
      <w:lvlJc w:val="left"/>
      <w:pPr>
        <w:ind w:left="3884" w:hanging="360"/>
      </w:pPr>
      <w:rPr>
        <w:rFonts w:ascii="Courier New" w:hAnsi="Courier New" w:cs="Courier New" w:hint="default"/>
      </w:rPr>
    </w:lvl>
    <w:lvl w:ilvl="5" w:tplc="14090005" w:tentative="1">
      <w:start w:val="1"/>
      <w:numFmt w:val="bullet"/>
      <w:lvlText w:val=""/>
      <w:lvlJc w:val="left"/>
      <w:pPr>
        <w:ind w:left="4604" w:hanging="360"/>
      </w:pPr>
      <w:rPr>
        <w:rFonts w:ascii="Wingdings" w:hAnsi="Wingdings" w:hint="default"/>
      </w:rPr>
    </w:lvl>
    <w:lvl w:ilvl="6" w:tplc="14090001" w:tentative="1">
      <w:start w:val="1"/>
      <w:numFmt w:val="bullet"/>
      <w:lvlText w:val=""/>
      <w:lvlJc w:val="left"/>
      <w:pPr>
        <w:ind w:left="5324" w:hanging="360"/>
      </w:pPr>
      <w:rPr>
        <w:rFonts w:ascii="Symbol" w:hAnsi="Symbol" w:hint="default"/>
      </w:rPr>
    </w:lvl>
    <w:lvl w:ilvl="7" w:tplc="14090003" w:tentative="1">
      <w:start w:val="1"/>
      <w:numFmt w:val="bullet"/>
      <w:lvlText w:val="o"/>
      <w:lvlJc w:val="left"/>
      <w:pPr>
        <w:ind w:left="6044" w:hanging="360"/>
      </w:pPr>
      <w:rPr>
        <w:rFonts w:ascii="Courier New" w:hAnsi="Courier New" w:cs="Courier New" w:hint="default"/>
      </w:rPr>
    </w:lvl>
    <w:lvl w:ilvl="8" w:tplc="14090005" w:tentative="1">
      <w:start w:val="1"/>
      <w:numFmt w:val="bullet"/>
      <w:lvlText w:val=""/>
      <w:lvlJc w:val="left"/>
      <w:pPr>
        <w:ind w:left="6764" w:hanging="360"/>
      </w:pPr>
      <w:rPr>
        <w:rFonts w:ascii="Wingdings" w:hAnsi="Wingdings" w:hint="default"/>
      </w:rPr>
    </w:lvl>
  </w:abstractNum>
  <w:abstractNum w:abstractNumId="45" w15:restartNumberingAfterBreak="0">
    <w:nsid w:val="711B79A3"/>
    <w:multiLevelType w:val="multilevel"/>
    <w:tmpl w:val="977CE4A8"/>
    <w:lvl w:ilvl="0">
      <w:start w:val="1"/>
      <w:numFmt w:val="decimal"/>
      <w:lvlText w:val="%1."/>
      <w:lvlJc w:val="left"/>
      <w:pPr>
        <w:ind w:left="425" w:hanging="425"/>
      </w:pPr>
      <w:rPr>
        <w:rFonts w:hint="default"/>
      </w:rPr>
    </w:lvl>
    <w:lvl w:ilvl="1">
      <w:start w:val="1"/>
      <w:numFmt w:val="lowerLetter"/>
      <w:lvlText w:val="%2."/>
      <w:lvlJc w:val="left"/>
      <w:pPr>
        <w:ind w:left="785" w:hanging="360"/>
      </w:p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46" w15:restartNumberingAfterBreak="0">
    <w:nsid w:val="75E93D2E"/>
    <w:multiLevelType w:val="hybridMultilevel"/>
    <w:tmpl w:val="863E97B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7" w15:restartNumberingAfterBreak="0">
    <w:nsid w:val="76735DBF"/>
    <w:multiLevelType w:val="hybridMultilevel"/>
    <w:tmpl w:val="5DD8A8D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8" w15:restartNumberingAfterBreak="0">
    <w:nsid w:val="784C3ECF"/>
    <w:multiLevelType w:val="multilevel"/>
    <w:tmpl w:val="B33C8C64"/>
    <w:styleLink w:val="Style2"/>
    <w:lvl w:ilvl="0">
      <w:start w:val="1"/>
      <w:numFmt w:val="decimal"/>
      <w:lvlText w:val="%1"/>
      <w:lvlJc w:val="left"/>
      <w:pPr>
        <w:tabs>
          <w:tab w:val="num" w:pos="720"/>
        </w:tabs>
        <w:ind w:left="720" w:hanging="720"/>
      </w:pPr>
    </w:lvl>
    <w:lvl w:ilvl="1">
      <w:start w:val="1"/>
      <w:numFmt w:val="decimal"/>
      <w:lvlText w:val="%1.%2"/>
      <w:lvlJc w:val="left"/>
      <w:pPr>
        <w:tabs>
          <w:tab w:val="num" w:pos="1440"/>
        </w:tabs>
        <w:ind w:left="1440" w:hanging="720"/>
      </w:pPr>
    </w:lvl>
    <w:lvl w:ilvl="2">
      <w:start w:val="1"/>
      <w:numFmt w:val="decimal"/>
      <w:lvlText w:val="%1.%2.%3"/>
      <w:lvlJc w:val="left"/>
      <w:pPr>
        <w:tabs>
          <w:tab w:val="num" w:pos="2410"/>
        </w:tabs>
        <w:ind w:left="2410" w:hanging="970"/>
      </w:pPr>
    </w:lvl>
    <w:lvl w:ilvl="3">
      <w:start w:val="1"/>
      <w:numFmt w:val="decimal"/>
      <w:lvlText w:val="%1.%2.%3.%4"/>
      <w:lvlJc w:val="left"/>
      <w:pPr>
        <w:tabs>
          <w:tab w:val="num" w:pos="3572"/>
        </w:tabs>
        <w:ind w:left="3572" w:hanging="1162"/>
      </w:pPr>
    </w:lvl>
    <w:lvl w:ilvl="4">
      <w:start w:val="1"/>
      <w:numFmt w:val="decimal"/>
      <w:lvlText w:val="%1.%2.%3.%4.%5"/>
      <w:lvlJc w:val="left"/>
      <w:pPr>
        <w:tabs>
          <w:tab w:val="num" w:pos="4876"/>
        </w:tabs>
        <w:ind w:left="4876" w:hanging="1304"/>
      </w:pPr>
    </w:lvl>
    <w:lvl w:ilvl="5">
      <w:start w:val="1"/>
      <w:numFmt w:val="decimal"/>
      <w:lvlText w:val="(%6)"/>
      <w:lvlJc w:val="left"/>
      <w:pPr>
        <w:tabs>
          <w:tab w:val="num" w:pos="2160"/>
        </w:tabs>
        <w:ind w:left="2160" w:hanging="363"/>
      </w:pPr>
    </w:lvl>
    <w:lvl w:ilvl="6">
      <w:start w:val="1"/>
      <w:numFmt w:val="lowerRoman"/>
      <w:lvlText w:val="%7)"/>
      <w:lvlJc w:val="left"/>
      <w:pPr>
        <w:tabs>
          <w:tab w:val="num" w:pos="2880"/>
        </w:tabs>
        <w:ind w:left="2517" w:hanging="357"/>
      </w:pPr>
    </w:lvl>
    <w:lvl w:ilvl="7">
      <w:start w:val="1"/>
      <w:numFmt w:val="lowerLetter"/>
      <w:lvlText w:val="%8)"/>
      <w:lvlJc w:val="left"/>
      <w:pPr>
        <w:tabs>
          <w:tab w:val="num" w:pos="2880"/>
        </w:tabs>
        <w:ind w:left="2880" w:hanging="363"/>
      </w:pPr>
    </w:lvl>
    <w:lvl w:ilvl="8">
      <w:start w:val="1"/>
      <w:numFmt w:val="lowerRoman"/>
      <w:lvlText w:val="%9."/>
      <w:lvlJc w:val="left"/>
      <w:pPr>
        <w:tabs>
          <w:tab w:val="num" w:pos="3237"/>
        </w:tabs>
        <w:ind w:left="3237" w:hanging="357"/>
      </w:pPr>
    </w:lvl>
  </w:abstractNum>
  <w:abstractNum w:abstractNumId="49" w15:restartNumberingAfterBreak="0">
    <w:nsid w:val="7D9506A7"/>
    <w:multiLevelType w:val="hybridMultilevel"/>
    <w:tmpl w:val="C17A1C6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num w:numId="1" w16cid:durableId="848715540">
    <w:abstractNumId w:val="22"/>
  </w:num>
  <w:num w:numId="2" w16cid:durableId="1287734805">
    <w:abstractNumId w:val="37"/>
  </w:num>
  <w:num w:numId="3" w16cid:durableId="550508225">
    <w:abstractNumId w:val="26"/>
  </w:num>
  <w:num w:numId="4" w16cid:durableId="745567648">
    <w:abstractNumId w:val="15"/>
  </w:num>
  <w:num w:numId="5" w16cid:durableId="2076933510">
    <w:abstractNumId w:val="10"/>
  </w:num>
  <w:num w:numId="6" w16cid:durableId="1899433097">
    <w:abstractNumId w:val="29"/>
  </w:num>
  <w:num w:numId="7" w16cid:durableId="1088233813">
    <w:abstractNumId w:val="27"/>
  </w:num>
  <w:num w:numId="8" w16cid:durableId="180439593">
    <w:abstractNumId w:val="4"/>
  </w:num>
  <w:num w:numId="9" w16cid:durableId="1425766684">
    <w:abstractNumId w:val="24"/>
  </w:num>
  <w:num w:numId="10" w16cid:durableId="1911882459">
    <w:abstractNumId w:val="9"/>
  </w:num>
  <w:num w:numId="11" w16cid:durableId="1044714646">
    <w:abstractNumId w:val="44"/>
  </w:num>
  <w:num w:numId="12" w16cid:durableId="2107656535">
    <w:abstractNumId w:val="45"/>
  </w:num>
  <w:num w:numId="13" w16cid:durableId="608972762">
    <w:abstractNumId w:val="3"/>
  </w:num>
  <w:num w:numId="14" w16cid:durableId="1501194082">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39297484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250773380">
    <w:abstractNumId w:val="21"/>
  </w:num>
  <w:num w:numId="17" w16cid:durableId="1364556054">
    <w:abstractNumId w:val="48"/>
  </w:num>
  <w:num w:numId="18" w16cid:durableId="651520070">
    <w:abstractNumId w:val="1"/>
  </w:num>
  <w:num w:numId="19" w16cid:durableId="2088072892">
    <w:abstractNumId w:val="36"/>
  </w:num>
  <w:num w:numId="20" w16cid:durableId="1823882863">
    <w:abstractNumId w:val="7"/>
  </w:num>
  <w:num w:numId="21" w16cid:durableId="640622267">
    <w:abstractNumId w:val="17"/>
  </w:num>
  <w:num w:numId="22" w16cid:durableId="124468580">
    <w:abstractNumId w:val="20"/>
  </w:num>
  <w:num w:numId="23" w16cid:durableId="1963608689">
    <w:abstractNumId w:val="11"/>
  </w:num>
  <w:num w:numId="24" w16cid:durableId="1924801731">
    <w:abstractNumId w:val="5"/>
  </w:num>
  <w:num w:numId="25" w16cid:durableId="42414270">
    <w:abstractNumId w:val="12"/>
  </w:num>
  <w:num w:numId="26" w16cid:durableId="1848059500">
    <w:abstractNumId w:val="19"/>
  </w:num>
  <w:num w:numId="27" w16cid:durableId="504785021">
    <w:abstractNumId w:val="39"/>
  </w:num>
  <w:num w:numId="28" w16cid:durableId="1743216721">
    <w:abstractNumId w:val="31"/>
  </w:num>
  <w:num w:numId="29" w16cid:durableId="1848980477">
    <w:abstractNumId w:val="23"/>
  </w:num>
  <w:num w:numId="30" w16cid:durableId="1258366783">
    <w:abstractNumId w:val="34"/>
  </w:num>
  <w:num w:numId="31" w16cid:durableId="1440760320">
    <w:abstractNumId w:val="13"/>
  </w:num>
  <w:num w:numId="32" w16cid:durableId="291835628">
    <w:abstractNumId w:val="8"/>
  </w:num>
  <w:num w:numId="33" w16cid:durableId="955210945">
    <w:abstractNumId w:val="16"/>
  </w:num>
  <w:num w:numId="34" w16cid:durableId="949121419">
    <w:abstractNumId w:val="14"/>
  </w:num>
  <w:num w:numId="35" w16cid:durableId="1478645655">
    <w:abstractNumId w:val="2"/>
  </w:num>
  <w:num w:numId="36" w16cid:durableId="102463675">
    <w:abstractNumId w:val="49"/>
  </w:num>
  <w:num w:numId="37" w16cid:durableId="1353147231">
    <w:abstractNumId w:val="47"/>
  </w:num>
  <w:num w:numId="38" w16cid:durableId="521939212">
    <w:abstractNumId w:val="46"/>
  </w:num>
  <w:num w:numId="39" w16cid:durableId="1203904070">
    <w:abstractNumId w:val="6"/>
  </w:num>
  <w:num w:numId="40" w16cid:durableId="1707758712">
    <w:abstractNumId w:val="25"/>
  </w:num>
  <w:num w:numId="41" w16cid:durableId="570627626">
    <w:abstractNumId w:val="0"/>
  </w:num>
  <w:num w:numId="42" w16cid:durableId="711491539">
    <w:abstractNumId w:val="38"/>
  </w:num>
  <w:num w:numId="43" w16cid:durableId="459998495">
    <w:abstractNumId w:val="33"/>
  </w:num>
  <w:num w:numId="44" w16cid:durableId="67003610">
    <w:abstractNumId w:val="28"/>
  </w:num>
  <w:num w:numId="45" w16cid:durableId="100496220">
    <w:abstractNumId w:val="42"/>
  </w:num>
  <w:num w:numId="46" w16cid:durableId="692878456">
    <w:abstractNumId w:val="41"/>
  </w:num>
  <w:num w:numId="47" w16cid:durableId="1721856151">
    <w:abstractNumId w:val="18"/>
  </w:num>
  <w:num w:numId="48" w16cid:durableId="827131647">
    <w:abstractNumId w:val="35"/>
  </w:num>
  <w:num w:numId="49" w16cid:durableId="1185752639">
    <w:abstractNumId w:val="30"/>
  </w:num>
  <w:num w:numId="50" w16cid:durableId="1703168364">
    <w:abstractNumId w:val="32"/>
  </w:num>
  <w:num w:numId="51" w16cid:durableId="1043402107">
    <w:abstractNumId w:val="40"/>
  </w:num>
  <w:num w:numId="52" w16cid:durableId="48902985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343627187">
    <w:abstractNumId w:val="43"/>
  </w:num>
  <w:num w:numId="54" w16cid:durableId="59810405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ocumentProtection w:edit="trackedChanges" w:enforcement="0"/>
  <w:defaultTabStop w:val="397"/>
  <w:evenAndOddHeaders/>
  <w:drawingGridHorizontalSpacing w:val="110"/>
  <w:displayHorizontalDrawingGridEvery w:val="2"/>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suppressBottomSpacing/>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tTQ1MjAwNLW0sDQyMzJR0lEKTi0uzszPAykwNKwFAA9osIgtAAAA"/>
  </w:docVars>
  <w:rsids>
    <w:rsidRoot w:val="00121283"/>
    <w:rsid w:val="00000004"/>
    <w:rsid w:val="00000064"/>
    <w:rsid w:val="0000006E"/>
    <w:rsid w:val="00000070"/>
    <w:rsid w:val="0000008A"/>
    <w:rsid w:val="000000CD"/>
    <w:rsid w:val="000002A6"/>
    <w:rsid w:val="000002B6"/>
    <w:rsid w:val="000002FB"/>
    <w:rsid w:val="0000038F"/>
    <w:rsid w:val="00000402"/>
    <w:rsid w:val="00000475"/>
    <w:rsid w:val="00000571"/>
    <w:rsid w:val="000005A6"/>
    <w:rsid w:val="000005A9"/>
    <w:rsid w:val="00000617"/>
    <w:rsid w:val="000006C1"/>
    <w:rsid w:val="000006EC"/>
    <w:rsid w:val="00000792"/>
    <w:rsid w:val="000008FE"/>
    <w:rsid w:val="0000096C"/>
    <w:rsid w:val="00000A18"/>
    <w:rsid w:val="00000AED"/>
    <w:rsid w:val="00000D71"/>
    <w:rsid w:val="00000D89"/>
    <w:rsid w:val="00000DF5"/>
    <w:rsid w:val="00000E20"/>
    <w:rsid w:val="00000EA7"/>
    <w:rsid w:val="00000EF6"/>
    <w:rsid w:val="00000F04"/>
    <w:rsid w:val="00000F6C"/>
    <w:rsid w:val="00001026"/>
    <w:rsid w:val="000010B4"/>
    <w:rsid w:val="0000110E"/>
    <w:rsid w:val="000011C0"/>
    <w:rsid w:val="00001211"/>
    <w:rsid w:val="00001243"/>
    <w:rsid w:val="00001280"/>
    <w:rsid w:val="00001284"/>
    <w:rsid w:val="000012E0"/>
    <w:rsid w:val="0000130D"/>
    <w:rsid w:val="000013DF"/>
    <w:rsid w:val="0000143A"/>
    <w:rsid w:val="00001456"/>
    <w:rsid w:val="000014A7"/>
    <w:rsid w:val="000014BE"/>
    <w:rsid w:val="000016A8"/>
    <w:rsid w:val="000017D6"/>
    <w:rsid w:val="000017DC"/>
    <w:rsid w:val="00001847"/>
    <w:rsid w:val="0000188C"/>
    <w:rsid w:val="000018BE"/>
    <w:rsid w:val="00001A2D"/>
    <w:rsid w:val="00001A6A"/>
    <w:rsid w:val="00001AFB"/>
    <w:rsid w:val="00001B8C"/>
    <w:rsid w:val="00001B9E"/>
    <w:rsid w:val="00001CB2"/>
    <w:rsid w:val="00001DEB"/>
    <w:rsid w:val="00001E42"/>
    <w:rsid w:val="00001F6E"/>
    <w:rsid w:val="00001FA0"/>
    <w:rsid w:val="00002171"/>
    <w:rsid w:val="000023F0"/>
    <w:rsid w:val="0000255C"/>
    <w:rsid w:val="00002589"/>
    <w:rsid w:val="000025BF"/>
    <w:rsid w:val="00002653"/>
    <w:rsid w:val="00002662"/>
    <w:rsid w:val="00002692"/>
    <w:rsid w:val="000026C5"/>
    <w:rsid w:val="00002793"/>
    <w:rsid w:val="000028DB"/>
    <w:rsid w:val="000028E6"/>
    <w:rsid w:val="00002A88"/>
    <w:rsid w:val="00002B6F"/>
    <w:rsid w:val="00002BC5"/>
    <w:rsid w:val="00002C83"/>
    <w:rsid w:val="00002DD1"/>
    <w:rsid w:val="00002E03"/>
    <w:rsid w:val="00002E2A"/>
    <w:rsid w:val="00002E85"/>
    <w:rsid w:val="00002E86"/>
    <w:rsid w:val="00002ED8"/>
    <w:rsid w:val="00002EEB"/>
    <w:rsid w:val="00002F7B"/>
    <w:rsid w:val="00002FCB"/>
    <w:rsid w:val="00003104"/>
    <w:rsid w:val="00003108"/>
    <w:rsid w:val="000031BE"/>
    <w:rsid w:val="0000321E"/>
    <w:rsid w:val="00003254"/>
    <w:rsid w:val="0000326A"/>
    <w:rsid w:val="00003275"/>
    <w:rsid w:val="0000328E"/>
    <w:rsid w:val="000032E8"/>
    <w:rsid w:val="0000337F"/>
    <w:rsid w:val="00003392"/>
    <w:rsid w:val="00003461"/>
    <w:rsid w:val="00003497"/>
    <w:rsid w:val="00003535"/>
    <w:rsid w:val="000035AC"/>
    <w:rsid w:val="00003612"/>
    <w:rsid w:val="00003626"/>
    <w:rsid w:val="00003627"/>
    <w:rsid w:val="00003767"/>
    <w:rsid w:val="0000396B"/>
    <w:rsid w:val="00003973"/>
    <w:rsid w:val="000039DF"/>
    <w:rsid w:val="00003AF6"/>
    <w:rsid w:val="00003AFC"/>
    <w:rsid w:val="00003B15"/>
    <w:rsid w:val="00003B25"/>
    <w:rsid w:val="00003C0C"/>
    <w:rsid w:val="00003C4F"/>
    <w:rsid w:val="00003CDB"/>
    <w:rsid w:val="00003CDC"/>
    <w:rsid w:val="00003CFF"/>
    <w:rsid w:val="00003D7E"/>
    <w:rsid w:val="00003E10"/>
    <w:rsid w:val="00003FFC"/>
    <w:rsid w:val="00004045"/>
    <w:rsid w:val="00004065"/>
    <w:rsid w:val="000040CC"/>
    <w:rsid w:val="0000411E"/>
    <w:rsid w:val="000041E7"/>
    <w:rsid w:val="000041F7"/>
    <w:rsid w:val="0000422E"/>
    <w:rsid w:val="000042E2"/>
    <w:rsid w:val="000042EB"/>
    <w:rsid w:val="0000435F"/>
    <w:rsid w:val="000043E5"/>
    <w:rsid w:val="0000444F"/>
    <w:rsid w:val="000044F4"/>
    <w:rsid w:val="00004556"/>
    <w:rsid w:val="00004559"/>
    <w:rsid w:val="000045FB"/>
    <w:rsid w:val="00004709"/>
    <w:rsid w:val="0000484B"/>
    <w:rsid w:val="00004870"/>
    <w:rsid w:val="00004965"/>
    <w:rsid w:val="0000498E"/>
    <w:rsid w:val="000049E0"/>
    <w:rsid w:val="00004A00"/>
    <w:rsid w:val="00004A8B"/>
    <w:rsid w:val="00004B2B"/>
    <w:rsid w:val="00004CAE"/>
    <w:rsid w:val="00004D00"/>
    <w:rsid w:val="00004DEE"/>
    <w:rsid w:val="00004DFF"/>
    <w:rsid w:val="00004E0A"/>
    <w:rsid w:val="00004E5E"/>
    <w:rsid w:val="00004E97"/>
    <w:rsid w:val="00004EBD"/>
    <w:rsid w:val="00004F02"/>
    <w:rsid w:val="00004FD3"/>
    <w:rsid w:val="00005016"/>
    <w:rsid w:val="00005029"/>
    <w:rsid w:val="00005072"/>
    <w:rsid w:val="0000507F"/>
    <w:rsid w:val="0000508E"/>
    <w:rsid w:val="0000509A"/>
    <w:rsid w:val="000050DE"/>
    <w:rsid w:val="00005155"/>
    <w:rsid w:val="000051CB"/>
    <w:rsid w:val="000051F7"/>
    <w:rsid w:val="0000526F"/>
    <w:rsid w:val="0000532B"/>
    <w:rsid w:val="00005334"/>
    <w:rsid w:val="00005359"/>
    <w:rsid w:val="0000539A"/>
    <w:rsid w:val="000053AF"/>
    <w:rsid w:val="000053EC"/>
    <w:rsid w:val="00005453"/>
    <w:rsid w:val="000054FB"/>
    <w:rsid w:val="0000562C"/>
    <w:rsid w:val="00005685"/>
    <w:rsid w:val="000056BD"/>
    <w:rsid w:val="0000576E"/>
    <w:rsid w:val="00005903"/>
    <w:rsid w:val="000059B9"/>
    <w:rsid w:val="00005B89"/>
    <w:rsid w:val="00005C6C"/>
    <w:rsid w:val="00005CAF"/>
    <w:rsid w:val="00005CD5"/>
    <w:rsid w:val="00005CED"/>
    <w:rsid w:val="00005D68"/>
    <w:rsid w:val="00005DAA"/>
    <w:rsid w:val="00005DFE"/>
    <w:rsid w:val="00005E48"/>
    <w:rsid w:val="00005FD3"/>
    <w:rsid w:val="00005FE6"/>
    <w:rsid w:val="00006087"/>
    <w:rsid w:val="000060F9"/>
    <w:rsid w:val="00006249"/>
    <w:rsid w:val="00006320"/>
    <w:rsid w:val="00006370"/>
    <w:rsid w:val="00006398"/>
    <w:rsid w:val="0000641E"/>
    <w:rsid w:val="000064A9"/>
    <w:rsid w:val="000064C7"/>
    <w:rsid w:val="000065BC"/>
    <w:rsid w:val="0000663D"/>
    <w:rsid w:val="000066C4"/>
    <w:rsid w:val="000066C6"/>
    <w:rsid w:val="000066D1"/>
    <w:rsid w:val="00006846"/>
    <w:rsid w:val="0000692D"/>
    <w:rsid w:val="00006934"/>
    <w:rsid w:val="0000696B"/>
    <w:rsid w:val="00006981"/>
    <w:rsid w:val="000069DD"/>
    <w:rsid w:val="00006A78"/>
    <w:rsid w:val="00006A99"/>
    <w:rsid w:val="00006B25"/>
    <w:rsid w:val="00006B8A"/>
    <w:rsid w:val="00006B9F"/>
    <w:rsid w:val="00006D9C"/>
    <w:rsid w:val="00006DA1"/>
    <w:rsid w:val="00006DF5"/>
    <w:rsid w:val="00006EB6"/>
    <w:rsid w:val="00006F1D"/>
    <w:rsid w:val="00006F95"/>
    <w:rsid w:val="00007023"/>
    <w:rsid w:val="0000709F"/>
    <w:rsid w:val="000070D2"/>
    <w:rsid w:val="00007179"/>
    <w:rsid w:val="0000717A"/>
    <w:rsid w:val="000071D6"/>
    <w:rsid w:val="00007218"/>
    <w:rsid w:val="00007282"/>
    <w:rsid w:val="00007312"/>
    <w:rsid w:val="00007436"/>
    <w:rsid w:val="000074F7"/>
    <w:rsid w:val="0000759F"/>
    <w:rsid w:val="000075E4"/>
    <w:rsid w:val="0000761F"/>
    <w:rsid w:val="00007779"/>
    <w:rsid w:val="000077DC"/>
    <w:rsid w:val="000077FE"/>
    <w:rsid w:val="00007856"/>
    <w:rsid w:val="00007898"/>
    <w:rsid w:val="00007902"/>
    <w:rsid w:val="0000790A"/>
    <w:rsid w:val="00007A4A"/>
    <w:rsid w:val="00007A50"/>
    <w:rsid w:val="00007A74"/>
    <w:rsid w:val="00007ACA"/>
    <w:rsid w:val="00007C86"/>
    <w:rsid w:val="00007D72"/>
    <w:rsid w:val="00007E3F"/>
    <w:rsid w:val="00007F2D"/>
    <w:rsid w:val="00007FAC"/>
    <w:rsid w:val="00007FB8"/>
    <w:rsid w:val="00007FB9"/>
    <w:rsid w:val="00007FF6"/>
    <w:rsid w:val="0001000B"/>
    <w:rsid w:val="000100FC"/>
    <w:rsid w:val="0001019A"/>
    <w:rsid w:val="000102CB"/>
    <w:rsid w:val="00010320"/>
    <w:rsid w:val="00010395"/>
    <w:rsid w:val="000103C7"/>
    <w:rsid w:val="000104B3"/>
    <w:rsid w:val="000105CD"/>
    <w:rsid w:val="00010647"/>
    <w:rsid w:val="00010727"/>
    <w:rsid w:val="000107E3"/>
    <w:rsid w:val="00010804"/>
    <w:rsid w:val="0001082A"/>
    <w:rsid w:val="000108CC"/>
    <w:rsid w:val="00010974"/>
    <w:rsid w:val="00010A9C"/>
    <w:rsid w:val="00010ABA"/>
    <w:rsid w:val="00010B0B"/>
    <w:rsid w:val="00010B5D"/>
    <w:rsid w:val="00010BBB"/>
    <w:rsid w:val="00010D3B"/>
    <w:rsid w:val="00010D4B"/>
    <w:rsid w:val="00010D6C"/>
    <w:rsid w:val="00010D88"/>
    <w:rsid w:val="00010E05"/>
    <w:rsid w:val="00010E07"/>
    <w:rsid w:val="00010E15"/>
    <w:rsid w:val="00010E4E"/>
    <w:rsid w:val="00010EB3"/>
    <w:rsid w:val="00010F57"/>
    <w:rsid w:val="00010F7D"/>
    <w:rsid w:val="00010FD5"/>
    <w:rsid w:val="00010FDC"/>
    <w:rsid w:val="00010FE7"/>
    <w:rsid w:val="0001100C"/>
    <w:rsid w:val="00011133"/>
    <w:rsid w:val="00011167"/>
    <w:rsid w:val="00011188"/>
    <w:rsid w:val="0001120F"/>
    <w:rsid w:val="00011220"/>
    <w:rsid w:val="000113AB"/>
    <w:rsid w:val="00011661"/>
    <w:rsid w:val="000118CE"/>
    <w:rsid w:val="00011923"/>
    <w:rsid w:val="000119F9"/>
    <w:rsid w:val="00011A4F"/>
    <w:rsid w:val="00011A57"/>
    <w:rsid w:val="00011A93"/>
    <w:rsid w:val="00011B31"/>
    <w:rsid w:val="00011B74"/>
    <w:rsid w:val="00011C05"/>
    <w:rsid w:val="00011D28"/>
    <w:rsid w:val="00011D2D"/>
    <w:rsid w:val="00011E50"/>
    <w:rsid w:val="00011F5C"/>
    <w:rsid w:val="00011F5F"/>
    <w:rsid w:val="00011F95"/>
    <w:rsid w:val="00011FAD"/>
    <w:rsid w:val="00011FB7"/>
    <w:rsid w:val="00012032"/>
    <w:rsid w:val="0001204F"/>
    <w:rsid w:val="0001231C"/>
    <w:rsid w:val="000123BB"/>
    <w:rsid w:val="0001247B"/>
    <w:rsid w:val="000124EE"/>
    <w:rsid w:val="00012555"/>
    <w:rsid w:val="0001262F"/>
    <w:rsid w:val="0001266E"/>
    <w:rsid w:val="0001269E"/>
    <w:rsid w:val="000126D8"/>
    <w:rsid w:val="000126ED"/>
    <w:rsid w:val="00012767"/>
    <w:rsid w:val="000127B0"/>
    <w:rsid w:val="000127CF"/>
    <w:rsid w:val="00012837"/>
    <w:rsid w:val="0001299D"/>
    <w:rsid w:val="000129A9"/>
    <w:rsid w:val="00012ADB"/>
    <w:rsid w:val="00012BD5"/>
    <w:rsid w:val="00012D15"/>
    <w:rsid w:val="00012D3B"/>
    <w:rsid w:val="00012F1C"/>
    <w:rsid w:val="00012FCF"/>
    <w:rsid w:val="00012FF3"/>
    <w:rsid w:val="0001303C"/>
    <w:rsid w:val="0001307D"/>
    <w:rsid w:val="000130F5"/>
    <w:rsid w:val="0001318A"/>
    <w:rsid w:val="00013212"/>
    <w:rsid w:val="00013376"/>
    <w:rsid w:val="00013446"/>
    <w:rsid w:val="00013481"/>
    <w:rsid w:val="00013583"/>
    <w:rsid w:val="000135D5"/>
    <w:rsid w:val="000136CB"/>
    <w:rsid w:val="0001370E"/>
    <w:rsid w:val="00013720"/>
    <w:rsid w:val="00013727"/>
    <w:rsid w:val="000137C5"/>
    <w:rsid w:val="00013863"/>
    <w:rsid w:val="000138A2"/>
    <w:rsid w:val="000138C4"/>
    <w:rsid w:val="00013945"/>
    <w:rsid w:val="00013992"/>
    <w:rsid w:val="000139AA"/>
    <w:rsid w:val="00013A4F"/>
    <w:rsid w:val="00013B2D"/>
    <w:rsid w:val="00013C20"/>
    <w:rsid w:val="00013C52"/>
    <w:rsid w:val="00013DB1"/>
    <w:rsid w:val="00013DDF"/>
    <w:rsid w:val="00013DEE"/>
    <w:rsid w:val="00013EFB"/>
    <w:rsid w:val="00013FAA"/>
    <w:rsid w:val="00013FF8"/>
    <w:rsid w:val="00014111"/>
    <w:rsid w:val="00014147"/>
    <w:rsid w:val="00014169"/>
    <w:rsid w:val="000141E7"/>
    <w:rsid w:val="00014236"/>
    <w:rsid w:val="000142DB"/>
    <w:rsid w:val="00014329"/>
    <w:rsid w:val="00014510"/>
    <w:rsid w:val="00014548"/>
    <w:rsid w:val="000145F4"/>
    <w:rsid w:val="00014613"/>
    <w:rsid w:val="00014633"/>
    <w:rsid w:val="000146A6"/>
    <w:rsid w:val="000146CA"/>
    <w:rsid w:val="0001479E"/>
    <w:rsid w:val="00014864"/>
    <w:rsid w:val="000148D0"/>
    <w:rsid w:val="000148F6"/>
    <w:rsid w:val="00014A1D"/>
    <w:rsid w:val="00014A29"/>
    <w:rsid w:val="00014AB7"/>
    <w:rsid w:val="00014ABC"/>
    <w:rsid w:val="00014AC7"/>
    <w:rsid w:val="00014B22"/>
    <w:rsid w:val="00014B70"/>
    <w:rsid w:val="00014B9E"/>
    <w:rsid w:val="00014C49"/>
    <w:rsid w:val="00014C50"/>
    <w:rsid w:val="00014C84"/>
    <w:rsid w:val="00014DD8"/>
    <w:rsid w:val="00014EDB"/>
    <w:rsid w:val="00014EDC"/>
    <w:rsid w:val="00014F97"/>
    <w:rsid w:val="00014FEB"/>
    <w:rsid w:val="00014FF0"/>
    <w:rsid w:val="000151C3"/>
    <w:rsid w:val="000151CF"/>
    <w:rsid w:val="00015217"/>
    <w:rsid w:val="000152C6"/>
    <w:rsid w:val="00015373"/>
    <w:rsid w:val="0001545B"/>
    <w:rsid w:val="0001546D"/>
    <w:rsid w:val="00015491"/>
    <w:rsid w:val="0001549C"/>
    <w:rsid w:val="000154B8"/>
    <w:rsid w:val="0001555E"/>
    <w:rsid w:val="000155D1"/>
    <w:rsid w:val="000155E1"/>
    <w:rsid w:val="00015677"/>
    <w:rsid w:val="00015786"/>
    <w:rsid w:val="000157AB"/>
    <w:rsid w:val="000157FD"/>
    <w:rsid w:val="0001583C"/>
    <w:rsid w:val="00015853"/>
    <w:rsid w:val="000158A7"/>
    <w:rsid w:val="00015922"/>
    <w:rsid w:val="0001595F"/>
    <w:rsid w:val="000159D2"/>
    <w:rsid w:val="000159DF"/>
    <w:rsid w:val="00015A2C"/>
    <w:rsid w:val="00015A34"/>
    <w:rsid w:val="00015A5A"/>
    <w:rsid w:val="00015A9C"/>
    <w:rsid w:val="00015B5F"/>
    <w:rsid w:val="00015BBB"/>
    <w:rsid w:val="00015C43"/>
    <w:rsid w:val="00015D2A"/>
    <w:rsid w:val="00015D2F"/>
    <w:rsid w:val="00015DA8"/>
    <w:rsid w:val="00015FE2"/>
    <w:rsid w:val="000160F3"/>
    <w:rsid w:val="00016134"/>
    <w:rsid w:val="0001615A"/>
    <w:rsid w:val="000161CA"/>
    <w:rsid w:val="000161D7"/>
    <w:rsid w:val="000161DD"/>
    <w:rsid w:val="00016246"/>
    <w:rsid w:val="00016264"/>
    <w:rsid w:val="0001626E"/>
    <w:rsid w:val="00016289"/>
    <w:rsid w:val="000162B8"/>
    <w:rsid w:val="0001635E"/>
    <w:rsid w:val="00016378"/>
    <w:rsid w:val="000163B9"/>
    <w:rsid w:val="000163DB"/>
    <w:rsid w:val="000163F1"/>
    <w:rsid w:val="00016426"/>
    <w:rsid w:val="00016457"/>
    <w:rsid w:val="000164D0"/>
    <w:rsid w:val="00016515"/>
    <w:rsid w:val="00016532"/>
    <w:rsid w:val="00016589"/>
    <w:rsid w:val="0001663E"/>
    <w:rsid w:val="000166AF"/>
    <w:rsid w:val="00016740"/>
    <w:rsid w:val="0001676B"/>
    <w:rsid w:val="00016801"/>
    <w:rsid w:val="00016926"/>
    <w:rsid w:val="00016945"/>
    <w:rsid w:val="00016993"/>
    <w:rsid w:val="00016ADC"/>
    <w:rsid w:val="00016B86"/>
    <w:rsid w:val="00016CAB"/>
    <w:rsid w:val="00016CBD"/>
    <w:rsid w:val="00016D47"/>
    <w:rsid w:val="00016D4C"/>
    <w:rsid w:val="00016DBB"/>
    <w:rsid w:val="00016E5B"/>
    <w:rsid w:val="00016E6C"/>
    <w:rsid w:val="00016ED1"/>
    <w:rsid w:val="00016EDC"/>
    <w:rsid w:val="00016F22"/>
    <w:rsid w:val="00016FD3"/>
    <w:rsid w:val="0001714C"/>
    <w:rsid w:val="00017188"/>
    <w:rsid w:val="0001721A"/>
    <w:rsid w:val="0001724B"/>
    <w:rsid w:val="000172C8"/>
    <w:rsid w:val="000172E8"/>
    <w:rsid w:val="00017324"/>
    <w:rsid w:val="0001749B"/>
    <w:rsid w:val="000174AC"/>
    <w:rsid w:val="000174CF"/>
    <w:rsid w:val="000175F0"/>
    <w:rsid w:val="000176A1"/>
    <w:rsid w:val="00017702"/>
    <w:rsid w:val="000177CB"/>
    <w:rsid w:val="00017812"/>
    <w:rsid w:val="000178A7"/>
    <w:rsid w:val="00017A1A"/>
    <w:rsid w:val="00017A4D"/>
    <w:rsid w:val="00017AA3"/>
    <w:rsid w:val="00017ACD"/>
    <w:rsid w:val="00017B4D"/>
    <w:rsid w:val="00017BF3"/>
    <w:rsid w:val="00017C6D"/>
    <w:rsid w:val="00017CCF"/>
    <w:rsid w:val="00017CF1"/>
    <w:rsid w:val="00017D37"/>
    <w:rsid w:val="00017D75"/>
    <w:rsid w:val="00017DB8"/>
    <w:rsid w:val="00017E2A"/>
    <w:rsid w:val="00017E6B"/>
    <w:rsid w:val="00017EBA"/>
    <w:rsid w:val="00017ED2"/>
    <w:rsid w:val="00017F2C"/>
    <w:rsid w:val="00017F6C"/>
    <w:rsid w:val="00017F72"/>
    <w:rsid w:val="00017FE5"/>
    <w:rsid w:val="0001E42A"/>
    <w:rsid w:val="000200B4"/>
    <w:rsid w:val="00020169"/>
    <w:rsid w:val="00020176"/>
    <w:rsid w:val="000201AB"/>
    <w:rsid w:val="0002021C"/>
    <w:rsid w:val="00020233"/>
    <w:rsid w:val="00020319"/>
    <w:rsid w:val="00020341"/>
    <w:rsid w:val="00020369"/>
    <w:rsid w:val="000203D4"/>
    <w:rsid w:val="00020506"/>
    <w:rsid w:val="000206DF"/>
    <w:rsid w:val="00020767"/>
    <w:rsid w:val="0002079E"/>
    <w:rsid w:val="000207A0"/>
    <w:rsid w:val="000207D0"/>
    <w:rsid w:val="000207EA"/>
    <w:rsid w:val="00020A45"/>
    <w:rsid w:val="00020A51"/>
    <w:rsid w:val="00020B20"/>
    <w:rsid w:val="00020B5A"/>
    <w:rsid w:val="00020BC5"/>
    <w:rsid w:val="00020C54"/>
    <w:rsid w:val="00020CD3"/>
    <w:rsid w:val="00020D1B"/>
    <w:rsid w:val="00020D88"/>
    <w:rsid w:val="00020DBD"/>
    <w:rsid w:val="00020DC4"/>
    <w:rsid w:val="00020E9E"/>
    <w:rsid w:val="00020EA8"/>
    <w:rsid w:val="000210D0"/>
    <w:rsid w:val="0002117B"/>
    <w:rsid w:val="00021409"/>
    <w:rsid w:val="00021439"/>
    <w:rsid w:val="000214BE"/>
    <w:rsid w:val="000214C7"/>
    <w:rsid w:val="000214CA"/>
    <w:rsid w:val="00021561"/>
    <w:rsid w:val="000215B7"/>
    <w:rsid w:val="000215E2"/>
    <w:rsid w:val="00021603"/>
    <w:rsid w:val="00021703"/>
    <w:rsid w:val="00021705"/>
    <w:rsid w:val="000217E8"/>
    <w:rsid w:val="00021879"/>
    <w:rsid w:val="00021887"/>
    <w:rsid w:val="000218F0"/>
    <w:rsid w:val="000218F6"/>
    <w:rsid w:val="00021907"/>
    <w:rsid w:val="00021910"/>
    <w:rsid w:val="000219F9"/>
    <w:rsid w:val="00021A7E"/>
    <w:rsid w:val="00021AAB"/>
    <w:rsid w:val="00021B05"/>
    <w:rsid w:val="00021B10"/>
    <w:rsid w:val="00021B37"/>
    <w:rsid w:val="00021BFB"/>
    <w:rsid w:val="00021D64"/>
    <w:rsid w:val="00021D91"/>
    <w:rsid w:val="00021DA7"/>
    <w:rsid w:val="00021DAD"/>
    <w:rsid w:val="00021EE8"/>
    <w:rsid w:val="00021F21"/>
    <w:rsid w:val="00022025"/>
    <w:rsid w:val="00022071"/>
    <w:rsid w:val="0002243C"/>
    <w:rsid w:val="0002244F"/>
    <w:rsid w:val="00022465"/>
    <w:rsid w:val="000225C0"/>
    <w:rsid w:val="00022784"/>
    <w:rsid w:val="0002278B"/>
    <w:rsid w:val="00022833"/>
    <w:rsid w:val="00022873"/>
    <w:rsid w:val="0002290E"/>
    <w:rsid w:val="0002293F"/>
    <w:rsid w:val="0002296C"/>
    <w:rsid w:val="0002298A"/>
    <w:rsid w:val="0002299D"/>
    <w:rsid w:val="000229A8"/>
    <w:rsid w:val="000229C7"/>
    <w:rsid w:val="00022AC0"/>
    <w:rsid w:val="00022C28"/>
    <w:rsid w:val="00022C98"/>
    <w:rsid w:val="00022CA9"/>
    <w:rsid w:val="00022CE2"/>
    <w:rsid w:val="00022D47"/>
    <w:rsid w:val="00022DA1"/>
    <w:rsid w:val="00022E8D"/>
    <w:rsid w:val="00022F45"/>
    <w:rsid w:val="00022FEF"/>
    <w:rsid w:val="00023004"/>
    <w:rsid w:val="0002303A"/>
    <w:rsid w:val="000230C5"/>
    <w:rsid w:val="000230DD"/>
    <w:rsid w:val="00023244"/>
    <w:rsid w:val="00023259"/>
    <w:rsid w:val="00023297"/>
    <w:rsid w:val="00023395"/>
    <w:rsid w:val="000233F4"/>
    <w:rsid w:val="0002348A"/>
    <w:rsid w:val="000234B1"/>
    <w:rsid w:val="000234EF"/>
    <w:rsid w:val="00023543"/>
    <w:rsid w:val="000235B5"/>
    <w:rsid w:val="0002368B"/>
    <w:rsid w:val="00023843"/>
    <w:rsid w:val="00023877"/>
    <w:rsid w:val="000238FD"/>
    <w:rsid w:val="00023955"/>
    <w:rsid w:val="00023990"/>
    <w:rsid w:val="000239D3"/>
    <w:rsid w:val="00023A08"/>
    <w:rsid w:val="00023A7B"/>
    <w:rsid w:val="00023A98"/>
    <w:rsid w:val="00023AAA"/>
    <w:rsid w:val="00023AC6"/>
    <w:rsid w:val="00023AF1"/>
    <w:rsid w:val="00023B88"/>
    <w:rsid w:val="00023BB9"/>
    <w:rsid w:val="00023BDA"/>
    <w:rsid w:val="00023C76"/>
    <w:rsid w:val="00023D9B"/>
    <w:rsid w:val="00023DC8"/>
    <w:rsid w:val="00023E2C"/>
    <w:rsid w:val="00023E8A"/>
    <w:rsid w:val="00023EEC"/>
    <w:rsid w:val="00023FAD"/>
    <w:rsid w:val="00023FBA"/>
    <w:rsid w:val="00024057"/>
    <w:rsid w:val="000242B1"/>
    <w:rsid w:val="000243C3"/>
    <w:rsid w:val="000243D1"/>
    <w:rsid w:val="000243FF"/>
    <w:rsid w:val="00024466"/>
    <w:rsid w:val="000244A9"/>
    <w:rsid w:val="000244AC"/>
    <w:rsid w:val="000244BF"/>
    <w:rsid w:val="000245A4"/>
    <w:rsid w:val="00024632"/>
    <w:rsid w:val="00024648"/>
    <w:rsid w:val="000246CF"/>
    <w:rsid w:val="000246D8"/>
    <w:rsid w:val="00024708"/>
    <w:rsid w:val="00024787"/>
    <w:rsid w:val="00024863"/>
    <w:rsid w:val="0002487B"/>
    <w:rsid w:val="00024A22"/>
    <w:rsid w:val="00024A28"/>
    <w:rsid w:val="00024A80"/>
    <w:rsid w:val="00024B96"/>
    <w:rsid w:val="00024BF3"/>
    <w:rsid w:val="00024C53"/>
    <w:rsid w:val="00024C99"/>
    <w:rsid w:val="00024D3D"/>
    <w:rsid w:val="00024D45"/>
    <w:rsid w:val="00024D6E"/>
    <w:rsid w:val="00024EE7"/>
    <w:rsid w:val="00024F9D"/>
    <w:rsid w:val="00024FB6"/>
    <w:rsid w:val="00024FBE"/>
    <w:rsid w:val="00025065"/>
    <w:rsid w:val="0002506B"/>
    <w:rsid w:val="00025083"/>
    <w:rsid w:val="000251DC"/>
    <w:rsid w:val="0002524A"/>
    <w:rsid w:val="0002524B"/>
    <w:rsid w:val="0002525A"/>
    <w:rsid w:val="00025350"/>
    <w:rsid w:val="0002535F"/>
    <w:rsid w:val="00025412"/>
    <w:rsid w:val="00025415"/>
    <w:rsid w:val="000254AC"/>
    <w:rsid w:val="000254D3"/>
    <w:rsid w:val="0002551C"/>
    <w:rsid w:val="00025578"/>
    <w:rsid w:val="000255FC"/>
    <w:rsid w:val="0002575E"/>
    <w:rsid w:val="0002578C"/>
    <w:rsid w:val="000257E7"/>
    <w:rsid w:val="0002580F"/>
    <w:rsid w:val="00025851"/>
    <w:rsid w:val="0002587C"/>
    <w:rsid w:val="000259C8"/>
    <w:rsid w:val="00025AB2"/>
    <w:rsid w:val="00025B87"/>
    <w:rsid w:val="00025BCC"/>
    <w:rsid w:val="00025BF8"/>
    <w:rsid w:val="00025C24"/>
    <w:rsid w:val="00025D51"/>
    <w:rsid w:val="00025E0D"/>
    <w:rsid w:val="00025F96"/>
    <w:rsid w:val="00025FAB"/>
    <w:rsid w:val="00026066"/>
    <w:rsid w:val="000260D9"/>
    <w:rsid w:val="000261B2"/>
    <w:rsid w:val="000261D2"/>
    <w:rsid w:val="000261EF"/>
    <w:rsid w:val="000261F4"/>
    <w:rsid w:val="0002628F"/>
    <w:rsid w:val="000262D8"/>
    <w:rsid w:val="0002635F"/>
    <w:rsid w:val="00026419"/>
    <w:rsid w:val="00026487"/>
    <w:rsid w:val="00026507"/>
    <w:rsid w:val="000265C8"/>
    <w:rsid w:val="00026622"/>
    <w:rsid w:val="000267AB"/>
    <w:rsid w:val="00026845"/>
    <w:rsid w:val="00026966"/>
    <w:rsid w:val="0002696B"/>
    <w:rsid w:val="00026994"/>
    <w:rsid w:val="000269C2"/>
    <w:rsid w:val="00026AAB"/>
    <w:rsid w:val="00026B04"/>
    <w:rsid w:val="00026B4D"/>
    <w:rsid w:val="00026B5E"/>
    <w:rsid w:val="00026B71"/>
    <w:rsid w:val="00026C90"/>
    <w:rsid w:val="00026CF3"/>
    <w:rsid w:val="00026D1D"/>
    <w:rsid w:val="00026D86"/>
    <w:rsid w:val="00026DD3"/>
    <w:rsid w:val="00026E4E"/>
    <w:rsid w:val="00026E89"/>
    <w:rsid w:val="00027007"/>
    <w:rsid w:val="00027152"/>
    <w:rsid w:val="000272B3"/>
    <w:rsid w:val="000273AD"/>
    <w:rsid w:val="000273B4"/>
    <w:rsid w:val="0002751E"/>
    <w:rsid w:val="00027526"/>
    <w:rsid w:val="00027534"/>
    <w:rsid w:val="00027537"/>
    <w:rsid w:val="000275A3"/>
    <w:rsid w:val="000275B6"/>
    <w:rsid w:val="00027625"/>
    <w:rsid w:val="0002771D"/>
    <w:rsid w:val="00027735"/>
    <w:rsid w:val="000277D7"/>
    <w:rsid w:val="00027891"/>
    <w:rsid w:val="000279A0"/>
    <w:rsid w:val="00027ADA"/>
    <w:rsid w:val="00027C2D"/>
    <w:rsid w:val="00027CED"/>
    <w:rsid w:val="00027D83"/>
    <w:rsid w:val="00027FFA"/>
    <w:rsid w:val="000300D7"/>
    <w:rsid w:val="0003019A"/>
    <w:rsid w:val="00030218"/>
    <w:rsid w:val="00030223"/>
    <w:rsid w:val="0003026F"/>
    <w:rsid w:val="00030326"/>
    <w:rsid w:val="000303ED"/>
    <w:rsid w:val="000303F8"/>
    <w:rsid w:val="00030455"/>
    <w:rsid w:val="00030558"/>
    <w:rsid w:val="00030661"/>
    <w:rsid w:val="00030699"/>
    <w:rsid w:val="000306C2"/>
    <w:rsid w:val="00030725"/>
    <w:rsid w:val="0003072E"/>
    <w:rsid w:val="000307BD"/>
    <w:rsid w:val="000307D1"/>
    <w:rsid w:val="00030813"/>
    <w:rsid w:val="00030847"/>
    <w:rsid w:val="0003085B"/>
    <w:rsid w:val="000308EC"/>
    <w:rsid w:val="00030B08"/>
    <w:rsid w:val="00030B86"/>
    <w:rsid w:val="00030C3D"/>
    <w:rsid w:val="00030CE0"/>
    <w:rsid w:val="00030DB8"/>
    <w:rsid w:val="00030DE4"/>
    <w:rsid w:val="00030DEE"/>
    <w:rsid w:val="00030E76"/>
    <w:rsid w:val="00030EEC"/>
    <w:rsid w:val="00030F16"/>
    <w:rsid w:val="00030F29"/>
    <w:rsid w:val="00030F73"/>
    <w:rsid w:val="00030F7C"/>
    <w:rsid w:val="00030FF8"/>
    <w:rsid w:val="00031005"/>
    <w:rsid w:val="00031008"/>
    <w:rsid w:val="00031223"/>
    <w:rsid w:val="00031298"/>
    <w:rsid w:val="00031312"/>
    <w:rsid w:val="00031379"/>
    <w:rsid w:val="000314BF"/>
    <w:rsid w:val="000314DD"/>
    <w:rsid w:val="00031500"/>
    <w:rsid w:val="00031509"/>
    <w:rsid w:val="0003150B"/>
    <w:rsid w:val="0003153E"/>
    <w:rsid w:val="00031542"/>
    <w:rsid w:val="0003154B"/>
    <w:rsid w:val="0003158C"/>
    <w:rsid w:val="000315CD"/>
    <w:rsid w:val="000315D1"/>
    <w:rsid w:val="00031714"/>
    <w:rsid w:val="00031732"/>
    <w:rsid w:val="0003180B"/>
    <w:rsid w:val="00031903"/>
    <w:rsid w:val="0003193A"/>
    <w:rsid w:val="00031999"/>
    <w:rsid w:val="0003199B"/>
    <w:rsid w:val="00031A57"/>
    <w:rsid w:val="00031A74"/>
    <w:rsid w:val="00031A83"/>
    <w:rsid w:val="00031ADD"/>
    <w:rsid w:val="00031AE4"/>
    <w:rsid w:val="00031B83"/>
    <w:rsid w:val="00031C33"/>
    <w:rsid w:val="00031C40"/>
    <w:rsid w:val="00031CEA"/>
    <w:rsid w:val="00031D2A"/>
    <w:rsid w:val="00031D2E"/>
    <w:rsid w:val="00031D4C"/>
    <w:rsid w:val="00031D69"/>
    <w:rsid w:val="00031DC9"/>
    <w:rsid w:val="00031E1B"/>
    <w:rsid w:val="00031E21"/>
    <w:rsid w:val="00031E4E"/>
    <w:rsid w:val="00031E57"/>
    <w:rsid w:val="00031E6C"/>
    <w:rsid w:val="00031F03"/>
    <w:rsid w:val="00031F10"/>
    <w:rsid w:val="00031F14"/>
    <w:rsid w:val="0003201D"/>
    <w:rsid w:val="00032043"/>
    <w:rsid w:val="000320BA"/>
    <w:rsid w:val="000320D9"/>
    <w:rsid w:val="00032130"/>
    <w:rsid w:val="0003213A"/>
    <w:rsid w:val="00032145"/>
    <w:rsid w:val="00032155"/>
    <w:rsid w:val="0003218D"/>
    <w:rsid w:val="00032206"/>
    <w:rsid w:val="000323B8"/>
    <w:rsid w:val="00032445"/>
    <w:rsid w:val="0003244A"/>
    <w:rsid w:val="0003248C"/>
    <w:rsid w:val="0003254B"/>
    <w:rsid w:val="0003259A"/>
    <w:rsid w:val="000325BC"/>
    <w:rsid w:val="000325F1"/>
    <w:rsid w:val="0003263B"/>
    <w:rsid w:val="0003264D"/>
    <w:rsid w:val="0003269D"/>
    <w:rsid w:val="000326BA"/>
    <w:rsid w:val="000326E6"/>
    <w:rsid w:val="00032739"/>
    <w:rsid w:val="00032792"/>
    <w:rsid w:val="00032796"/>
    <w:rsid w:val="000327FC"/>
    <w:rsid w:val="00032807"/>
    <w:rsid w:val="00032808"/>
    <w:rsid w:val="0003281C"/>
    <w:rsid w:val="000328C0"/>
    <w:rsid w:val="000328D0"/>
    <w:rsid w:val="00032922"/>
    <w:rsid w:val="00032930"/>
    <w:rsid w:val="00032A81"/>
    <w:rsid w:val="00032AB9"/>
    <w:rsid w:val="00032ABE"/>
    <w:rsid w:val="00032B5C"/>
    <w:rsid w:val="00032C36"/>
    <w:rsid w:val="00032CCA"/>
    <w:rsid w:val="00032CD4"/>
    <w:rsid w:val="00032CEF"/>
    <w:rsid w:val="00032D97"/>
    <w:rsid w:val="00032DAA"/>
    <w:rsid w:val="00032F89"/>
    <w:rsid w:val="00033179"/>
    <w:rsid w:val="00033283"/>
    <w:rsid w:val="000333A7"/>
    <w:rsid w:val="000333C2"/>
    <w:rsid w:val="00033425"/>
    <w:rsid w:val="00033489"/>
    <w:rsid w:val="000334CC"/>
    <w:rsid w:val="00033510"/>
    <w:rsid w:val="0003363D"/>
    <w:rsid w:val="00033667"/>
    <w:rsid w:val="0003369C"/>
    <w:rsid w:val="0003370C"/>
    <w:rsid w:val="00033945"/>
    <w:rsid w:val="000339B6"/>
    <w:rsid w:val="00033B23"/>
    <w:rsid w:val="00033B2D"/>
    <w:rsid w:val="00033B34"/>
    <w:rsid w:val="00033B9B"/>
    <w:rsid w:val="00033C6C"/>
    <w:rsid w:val="00033CB2"/>
    <w:rsid w:val="00033CC1"/>
    <w:rsid w:val="00033D2B"/>
    <w:rsid w:val="00033D67"/>
    <w:rsid w:val="00033D6C"/>
    <w:rsid w:val="00033D81"/>
    <w:rsid w:val="00033DE3"/>
    <w:rsid w:val="0003403C"/>
    <w:rsid w:val="0003404D"/>
    <w:rsid w:val="000340D8"/>
    <w:rsid w:val="000340E3"/>
    <w:rsid w:val="00034152"/>
    <w:rsid w:val="000341C1"/>
    <w:rsid w:val="000341E7"/>
    <w:rsid w:val="000341F9"/>
    <w:rsid w:val="0003427D"/>
    <w:rsid w:val="000342FC"/>
    <w:rsid w:val="0003433A"/>
    <w:rsid w:val="000343A6"/>
    <w:rsid w:val="000343FD"/>
    <w:rsid w:val="00034471"/>
    <w:rsid w:val="000344E5"/>
    <w:rsid w:val="00034509"/>
    <w:rsid w:val="00034556"/>
    <w:rsid w:val="0003462E"/>
    <w:rsid w:val="0003465D"/>
    <w:rsid w:val="00034674"/>
    <w:rsid w:val="0003468F"/>
    <w:rsid w:val="000346E9"/>
    <w:rsid w:val="00034773"/>
    <w:rsid w:val="0003477C"/>
    <w:rsid w:val="00034828"/>
    <w:rsid w:val="000348E6"/>
    <w:rsid w:val="00034913"/>
    <w:rsid w:val="00034A8B"/>
    <w:rsid w:val="00034ABA"/>
    <w:rsid w:val="00034B7A"/>
    <w:rsid w:val="00034C17"/>
    <w:rsid w:val="00034C53"/>
    <w:rsid w:val="00034C77"/>
    <w:rsid w:val="00034C92"/>
    <w:rsid w:val="00034D15"/>
    <w:rsid w:val="00034D24"/>
    <w:rsid w:val="00034D34"/>
    <w:rsid w:val="00034DAB"/>
    <w:rsid w:val="00034DEE"/>
    <w:rsid w:val="00034DFA"/>
    <w:rsid w:val="00034E4E"/>
    <w:rsid w:val="00034EB2"/>
    <w:rsid w:val="00034EBD"/>
    <w:rsid w:val="00034F23"/>
    <w:rsid w:val="00034F5A"/>
    <w:rsid w:val="00034F67"/>
    <w:rsid w:val="00034FE9"/>
    <w:rsid w:val="000350B4"/>
    <w:rsid w:val="00035147"/>
    <w:rsid w:val="00035196"/>
    <w:rsid w:val="000351DA"/>
    <w:rsid w:val="00035201"/>
    <w:rsid w:val="00035238"/>
    <w:rsid w:val="00035243"/>
    <w:rsid w:val="00035301"/>
    <w:rsid w:val="0003535C"/>
    <w:rsid w:val="0003536A"/>
    <w:rsid w:val="00035393"/>
    <w:rsid w:val="00035482"/>
    <w:rsid w:val="000354D1"/>
    <w:rsid w:val="000355B5"/>
    <w:rsid w:val="00035626"/>
    <w:rsid w:val="000356F2"/>
    <w:rsid w:val="00035720"/>
    <w:rsid w:val="00035785"/>
    <w:rsid w:val="000357B1"/>
    <w:rsid w:val="000357D8"/>
    <w:rsid w:val="000357ED"/>
    <w:rsid w:val="00035916"/>
    <w:rsid w:val="00035949"/>
    <w:rsid w:val="000359A0"/>
    <w:rsid w:val="00035A34"/>
    <w:rsid w:val="00035A8D"/>
    <w:rsid w:val="00035CAA"/>
    <w:rsid w:val="00035CAD"/>
    <w:rsid w:val="00035D1F"/>
    <w:rsid w:val="00035D40"/>
    <w:rsid w:val="00035E15"/>
    <w:rsid w:val="00035EAB"/>
    <w:rsid w:val="00035EDE"/>
    <w:rsid w:val="00035F16"/>
    <w:rsid w:val="00035FC4"/>
    <w:rsid w:val="00035FD2"/>
    <w:rsid w:val="00035FF8"/>
    <w:rsid w:val="00036015"/>
    <w:rsid w:val="00036068"/>
    <w:rsid w:val="00036158"/>
    <w:rsid w:val="000361AD"/>
    <w:rsid w:val="000361E5"/>
    <w:rsid w:val="00036246"/>
    <w:rsid w:val="0003626E"/>
    <w:rsid w:val="000363DD"/>
    <w:rsid w:val="0003640E"/>
    <w:rsid w:val="00036434"/>
    <w:rsid w:val="00036438"/>
    <w:rsid w:val="0003643F"/>
    <w:rsid w:val="00036524"/>
    <w:rsid w:val="00036539"/>
    <w:rsid w:val="00036696"/>
    <w:rsid w:val="000367B8"/>
    <w:rsid w:val="000367C8"/>
    <w:rsid w:val="0003680E"/>
    <w:rsid w:val="0003688A"/>
    <w:rsid w:val="000368FC"/>
    <w:rsid w:val="0003690A"/>
    <w:rsid w:val="0003698A"/>
    <w:rsid w:val="000369ED"/>
    <w:rsid w:val="00036A0D"/>
    <w:rsid w:val="00036A2A"/>
    <w:rsid w:val="00036A7B"/>
    <w:rsid w:val="00036AF0"/>
    <w:rsid w:val="00036C38"/>
    <w:rsid w:val="00036CAD"/>
    <w:rsid w:val="00036D26"/>
    <w:rsid w:val="00036DA3"/>
    <w:rsid w:val="00036DA4"/>
    <w:rsid w:val="00036E44"/>
    <w:rsid w:val="00036F4D"/>
    <w:rsid w:val="000370A7"/>
    <w:rsid w:val="00037107"/>
    <w:rsid w:val="0003715E"/>
    <w:rsid w:val="00037191"/>
    <w:rsid w:val="000371AB"/>
    <w:rsid w:val="00037258"/>
    <w:rsid w:val="0003726F"/>
    <w:rsid w:val="000372F1"/>
    <w:rsid w:val="00037372"/>
    <w:rsid w:val="000373C3"/>
    <w:rsid w:val="000373D0"/>
    <w:rsid w:val="000374C8"/>
    <w:rsid w:val="0003753B"/>
    <w:rsid w:val="000376DB"/>
    <w:rsid w:val="000377CF"/>
    <w:rsid w:val="000377D1"/>
    <w:rsid w:val="000377DE"/>
    <w:rsid w:val="00037818"/>
    <w:rsid w:val="0003796C"/>
    <w:rsid w:val="000379B9"/>
    <w:rsid w:val="000379BF"/>
    <w:rsid w:val="000379DD"/>
    <w:rsid w:val="00037A88"/>
    <w:rsid w:val="00037A89"/>
    <w:rsid w:val="00037AE3"/>
    <w:rsid w:val="00037AFD"/>
    <w:rsid w:val="00037BA6"/>
    <w:rsid w:val="00037BB9"/>
    <w:rsid w:val="00037BEC"/>
    <w:rsid w:val="00037D1D"/>
    <w:rsid w:val="00037E31"/>
    <w:rsid w:val="00037E3B"/>
    <w:rsid w:val="00037EF9"/>
    <w:rsid w:val="00037F43"/>
    <w:rsid w:val="000395A4"/>
    <w:rsid w:val="00040002"/>
    <w:rsid w:val="000400D9"/>
    <w:rsid w:val="000400E7"/>
    <w:rsid w:val="0004026D"/>
    <w:rsid w:val="00040271"/>
    <w:rsid w:val="000402C1"/>
    <w:rsid w:val="000402F5"/>
    <w:rsid w:val="0004035C"/>
    <w:rsid w:val="00040391"/>
    <w:rsid w:val="00040588"/>
    <w:rsid w:val="000405A8"/>
    <w:rsid w:val="000405EE"/>
    <w:rsid w:val="00040607"/>
    <w:rsid w:val="000406A3"/>
    <w:rsid w:val="000406B4"/>
    <w:rsid w:val="000406EC"/>
    <w:rsid w:val="000406FD"/>
    <w:rsid w:val="00040740"/>
    <w:rsid w:val="000407D8"/>
    <w:rsid w:val="00040803"/>
    <w:rsid w:val="00040860"/>
    <w:rsid w:val="000408F0"/>
    <w:rsid w:val="00040968"/>
    <w:rsid w:val="00040A9E"/>
    <w:rsid w:val="00040BC7"/>
    <w:rsid w:val="00040CED"/>
    <w:rsid w:val="00040D49"/>
    <w:rsid w:val="00040DA9"/>
    <w:rsid w:val="00040DAE"/>
    <w:rsid w:val="00040DEF"/>
    <w:rsid w:val="00040EA1"/>
    <w:rsid w:val="00040EAC"/>
    <w:rsid w:val="00040EDA"/>
    <w:rsid w:val="00040F6B"/>
    <w:rsid w:val="0004103C"/>
    <w:rsid w:val="0004105D"/>
    <w:rsid w:val="00041179"/>
    <w:rsid w:val="000411EF"/>
    <w:rsid w:val="00041363"/>
    <w:rsid w:val="000413E6"/>
    <w:rsid w:val="00041594"/>
    <w:rsid w:val="000415E5"/>
    <w:rsid w:val="000415F8"/>
    <w:rsid w:val="0004166C"/>
    <w:rsid w:val="00041835"/>
    <w:rsid w:val="000418D4"/>
    <w:rsid w:val="0004193F"/>
    <w:rsid w:val="00041A34"/>
    <w:rsid w:val="00041A70"/>
    <w:rsid w:val="00041AF5"/>
    <w:rsid w:val="00041B9F"/>
    <w:rsid w:val="00041BBA"/>
    <w:rsid w:val="00041BFB"/>
    <w:rsid w:val="00041D5B"/>
    <w:rsid w:val="00041E1E"/>
    <w:rsid w:val="00041E72"/>
    <w:rsid w:val="00041F09"/>
    <w:rsid w:val="00041F7E"/>
    <w:rsid w:val="00041F97"/>
    <w:rsid w:val="00041FAD"/>
    <w:rsid w:val="00042009"/>
    <w:rsid w:val="0004205F"/>
    <w:rsid w:val="0004215A"/>
    <w:rsid w:val="000421CA"/>
    <w:rsid w:val="0004221F"/>
    <w:rsid w:val="00042233"/>
    <w:rsid w:val="0004230B"/>
    <w:rsid w:val="00042338"/>
    <w:rsid w:val="00042359"/>
    <w:rsid w:val="00042368"/>
    <w:rsid w:val="000423C6"/>
    <w:rsid w:val="000423D6"/>
    <w:rsid w:val="000423EA"/>
    <w:rsid w:val="000424AC"/>
    <w:rsid w:val="00042583"/>
    <w:rsid w:val="000425D4"/>
    <w:rsid w:val="0004267E"/>
    <w:rsid w:val="000426A4"/>
    <w:rsid w:val="00042717"/>
    <w:rsid w:val="00042718"/>
    <w:rsid w:val="00042785"/>
    <w:rsid w:val="0004280E"/>
    <w:rsid w:val="0004281E"/>
    <w:rsid w:val="00042843"/>
    <w:rsid w:val="0004291A"/>
    <w:rsid w:val="0004293D"/>
    <w:rsid w:val="00042962"/>
    <w:rsid w:val="00042998"/>
    <w:rsid w:val="000429F6"/>
    <w:rsid w:val="00042ADC"/>
    <w:rsid w:val="00042B23"/>
    <w:rsid w:val="00042B59"/>
    <w:rsid w:val="00042BDB"/>
    <w:rsid w:val="00042CD6"/>
    <w:rsid w:val="00042DB3"/>
    <w:rsid w:val="00042EB0"/>
    <w:rsid w:val="00042ECD"/>
    <w:rsid w:val="00042EDB"/>
    <w:rsid w:val="00042F7E"/>
    <w:rsid w:val="00042F8D"/>
    <w:rsid w:val="00042FCF"/>
    <w:rsid w:val="0004301E"/>
    <w:rsid w:val="000430AE"/>
    <w:rsid w:val="000430DE"/>
    <w:rsid w:val="00043163"/>
    <w:rsid w:val="000431C1"/>
    <w:rsid w:val="000431C8"/>
    <w:rsid w:val="0004321E"/>
    <w:rsid w:val="000433A3"/>
    <w:rsid w:val="0004345E"/>
    <w:rsid w:val="0004347F"/>
    <w:rsid w:val="000434A7"/>
    <w:rsid w:val="000434AD"/>
    <w:rsid w:val="000434CA"/>
    <w:rsid w:val="0004357C"/>
    <w:rsid w:val="00043826"/>
    <w:rsid w:val="00043850"/>
    <w:rsid w:val="00043859"/>
    <w:rsid w:val="0004391D"/>
    <w:rsid w:val="00043942"/>
    <w:rsid w:val="000439CC"/>
    <w:rsid w:val="000439D7"/>
    <w:rsid w:val="00043ABC"/>
    <w:rsid w:val="00043B68"/>
    <w:rsid w:val="00043CFB"/>
    <w:rsid w:val="00043DB2"/>
    <w:rsid w:val="00043E88"/>
    <w:rsid w:val="00043E97"/>
    <w:rsid w:val="00043EFE"/>
    <w:rsid w:val="00043F76"/>
    <w:rsid w:val="00043FA1"/>
    <w:rsid w:val="00044080"/>
    <w:rsid w:val="00044094"/>
    <w:rsid w:val="00044148"/>
    <w:rsid w:val="0004415E"/>
    <w:rsid w:val="0004418A"/>
    <w:rsid w:val="0004419D"/>
    <w:rsid w:val="000441C4"/>
    <w:rsid w:val="00044246"/>
    <w:rsid w:val="00044277"/>
    <w:rsid w:val="000442E8"/>
    <w:rsid w:val="00044305"/>
    <w:rsid w:val="000445E0"/>
    <w:rsid w:val="000446F4"/>
    <w:rsid w:val="00044756"/>
    <w:rsid w:val="000447D2"/>
    <w:rsid w:val="00044845"/>
    <w:rsid w:val="00044850"/>
    <w:rsid w:val="00044881"/>
    <w:rsid w:val="000448A1"/>
    <w:rsid w:val="00044920"/>
    <w:rsid w:val="00044A31"/>
    <w:rsid w:val="00044A47"/>
    <w:rsid w:val="00044A50"/>
    <w:rsid w:val="00044ACB"/>
    <w:rsid w:val="00044B07"/>
    <w:rsid w:val="00044C65"/>
    <w:rsid w:val="00044CB8"/>
    <w:rsid w:val="00044D27"/>
    <w:rsid w:val="00044D45"/>
    <w:rsid w:val="00044D58"/>
    <w:rsid w:val="00044DFE"/>
    <w:rsid w:val="00044F00"/>
    <w:rsid w:val="00044F30"/>
    <w:rsid w:val="00044F32"/>
    <w:rsid w:val="00044F3E"/>
    <w:rsid w:val="00044F4E"/>
    <w:rsid w:val="00044FA5"/>
    <w:rsid w:val="00045050"/>
    <w:rsid w:val="0004507E"/>
    <w:rsid w:val="000450E7"/>
    <w:rsid w:val="00045114"/>
    <w:rsid w:val="00045180"/>
    <w:rsid w:val="000451F0"/>
    <w:rsid w:val="00045227"/>
    <w:rsid w:val="00045246"/>
    <w:rsid w:val="00045261"/>
    <w:rsid w:val="00045262"/>
    <w:rsid w:val="00045517"/>
    <w:rsid w:val="0004551B"/>
    <w:rsid w:val="00045536"/>
    <w:rsid w:val="000455AD"/>
    <w:rsid w:val="000455F5"/>
    <w:rsid w:val="000456C4"/>
    <w:rsid w:val="00045781"/>
    <w:rsid w:val="000457D0"/>
    <w:rsid w:val="00045809"/>
    <w:rsid w:val="00045849"/>
    <w:rsid w:val="000458C7"/>
    <w:rsid w:val="000458DE"/>
    <w:rsid w:val="00045902"/>
    <w:rsid w:val="0004592F"/>
    <w:rsid w:val="0004595F"/>
    <w:rsid w:val="0004596F"/>
    <w:rsid w:val="00045991"/>
    <w:rsid w:val="00045A7A"/>
    <w:rsid w:val="00045AA4"/>
    <w:rsid w:val="00045ADA"/>
    <w:rsid w:val="00045B4C"/>
    <w:rsid w:val="00045C09"/>
    <w:rsid w:val="00045C4A"/>
    <w:rsid w:val="00045C71"/>
    <w:rsid w:val="00045CF9"/>
    <w:rsid w:val="00045DFF"/>
    <w:rsid w:val="00045E2E"/>
    <w:rsid w:val="00045E40"/>
    <w:rsid w:val="00045E5C"/>
    <w:rsid w:val="00045E61"/>
    <w:rsid w:val="00045E7F"/>
    <w:rsid w:val="00045EDF"/>
    <w:rsid w:val="00045EE7"/>
    <w:rsid w:val="00045F0A"/>
    <w:rsid w:val="00045FB6"/>
    <w:rsid w:val="00046015"/>
    <w:rsid w:val="0004610A"/>
    <w:rsid w:val="00046121"/>
    <w:rsid w:val="000461D2"/>
    <w:rsid w:val="000461D3"/>
    <w:rsid w:val="000461E8"/>
    <w:rsid w:val="0004622E"/>
    <w:rsid w:val="00046288"/>
    <w:rsid w:val="00046299"/>
    <w:rsid w:val="000462D5"/>
    <w:rsid w:val="000462E9"/>
    <w:rsid w:val="0004640E"/>
    <w:rsid w:val="0004643B"/>
    <w:rsid w:val="000464AC"/>
    <w:rsid w:val="000465AC"/>
    <w:rsid w:val="00046614"/>
    <w:rsid w:val="00046685"/>
    <w:rsid w:val="000466CC"/>
    <w:rsid w:val="00046716"/>
    <w:rsid w:val="00046772"/>
    <w:rsid w:val="000468B0"/>
    <w:rsid w:val="000468C5"/>
    <w:rsid w:val="000468D2"/>
    <w:rsid w:val="00046977"/>
    <w:rsid w:val="000469C7"/>
    <w:rsid w:val="00046A08"/>
    <w:rsid w:val="00046A5B"/>
    <w:rsid w:val="00046A9F"/>
    <w:rsid w:val="00046AAD"/>
    <w:rsid w:val="00046AC3"/>
    <w:rsid w:val="00046B2D"/>
    <w:rsid w:val="00046B5A"/>
    <w:rsid w:val="00046C7E"/>
    <w:rsid w:val="00046D08"/>
    <w:rsid w:val="00046D35"/>
    <w:rsid w:val="00046D75"/>
    <w:rsid w:val="00046EA7"/>
    <w:rsid w:val="00046F90"/>
    <w:rsid w:val="00046FF5"/>
    <w:rsid w:val="00046FF8"/>
    <w:rsid w:val="0004702B"/>
    <w:rsid w:val="0004703E"/>
    <w:rsid w:val="00047047"/>
    <w:rsid w:val="00047130"/>
    <w:rsid w:val="00047182"/>
    <w:rsid w:val="000471AF"/>
    <w:rsid w:val="000471CA"/>
    <w:rsid w:val="000471E1"/>
    <w:rsid w:val="0004720A"/>
    <w:rsid w:val="00047211"/>
    <w:rsid w:val="000472C5"/>
    <w:rsid w:val="000473D2"/>
    <w:rsid w:val="0004747E"/>
    <w:rsid w:val="000474E0"/>
    <w:rsid w:val="000474F5"/>
    <w:rsid w:val="000475C6"/>
    <w:rsid w:val="000475CE"/>
    <w:rsid w:val="000476B5"/>
    <w:rsid w:val="000477D4"/>
    <w:rsid w:val="00047808"/>
    <w:rsid w:val="000478A2"/>
    <w:rsid w:val="000478BD"/>
    <w:rsid w:val="00047941"/>
    <w:rsid w:val="00047A66"/>
    <w:rsid w:val="00047B0C"/>
    <w:rsid w:val="00047B45"/>
    <w:rsid w:val="00047CE6"/>
    <w:rsid w:val="00047D41"/>
    <w:rsid w:val="00047DAC"/>
    <w:rsid w:val="00047E1A"/>
    <w:rsid w:val="00047E21"/>
    <w:rsid w:val="00047EC3"/>
    <w:rsid w:val="00047F54"/>
    <w:rsid w:val="00047F99"/>
    <w:rsid w:val="0005013F"/>
    <w:rsid w:val="000501E5"/>
    <w:rsid w:val="00050259"/>
    <w:rsid w:val="000502A0"/>
    <w:rsid w:val="00050328"/>
    <w:rsid w:val="00050388"/>
    <w:rsid w:val="00050406"/>
    <w:rsid w:val="000504D3"/>
    <w:rsid w:val="00050593"/>
    <w:rsid w:val="000505B5"/>
    <w:rsid w:val="000505C8"/>
    <w:rsid w:val="000505DF"/>
    <w:rsid w:val="000506FF"/>
    <w:rsid w:val="00050850"/>
    <w:rsid w:val="000508C0"/>
    <w:rsid w:val="0005093F"/>
    <w:rsid w:val="000509D1"/>
    <w:rsid w:val="000509DF"/>
    <w:rsid w:val="00050A22"/>
    <w:rsid w:val="00050A2D"/>
    <w:rsid w:val="00050AE1"/>
    <w:rsid w:val="00050B23"/>
    <w:rsid w:val="00050B3B"/>
    <w:rsid w:val="00050B4B"/>
    <w:rsid w:val="00050B68"/>
    <w:rsid w:val="00050B73"/>
    <w:rsid w:val="00050BD6"/>
    <w:rsid w:val="00050C6F"/>
    <w:rsid w:val="00050C71"/>
    <w:rsid w:val="00050C91"/>
    <w:rsid w:val="00050CEA"/>
    <w:rsid w:val="00050DA0"/>
    <w:rsid w:val="00050DB8"/>
    <w:rsid w:val="00050DC3"/>
    <w:rsid w:val="00050DFA"/>
    <w:rsid w:val="00050E27"/>
    <w:rsid w:val="00050E68"/>
    <w:rsid w:val="00050F54"/>
    <w:rsid w:val="00050FA0"/>
    <w:rsid w:val="00050FC6"/>
    <w:rsid w:val="00050FCA"/>
    <w:rsid w:val="00050FF3"/>
    <w:rsid w:val="000510AF"/>
    <w:rsid w:val="000510B3"/>
    <w:rsid w:val="0005113F"/>
    <w:rsid w:val="00051203"/>
    <w:rsid w:val="0005120B"/>
    <w:rsid w:val="0005121D"/>
    <w:rsid w:val="00051230"/>
    <w:rsid w:val="00051384"/>
    <w:rsid w:val="0005144F"/>
    <w:rsid w:val="00051471"/>
    <w:rsid w:val="00051546"/>
    <w:rsid w:val="000515A8"/>
    <w:rsid w:val="000515C4"/>
    <w:rsid w:val="000515E1"/>
    <w:rsid w:val="0005176F"/>
    <w:rsid w:val="00051891"/>
    <w:rsid w:val="000518DC"/>
    <w:rsid w:val="000519E2"/>
    <w:rsid w:val="00051A14"/>
    <w:rsid w:val="00051AA7"/>
    <w:rsid w:val="00051AE7"/>
    <w:rsid w:val="00051AF1"/>
    <w:rsid w:val="00051BC7"/>
    <w:rsid w:val="00051C1B"/>
    <w:rsid w:val="00051C30"/>
    <w:rsid w:val="00051C9C"/>
    <w:rsid w:val="00051D07"/>
    <w:rsid w:val="00051D3A"/>
    <w:rsid w:val="00051D42"/>
    <w:rsid w:val="00051DC9"/>
    <w:rsid w:val="00051DD0"/>
    <w:rsid w:val="00051F3F"/>
    <w:rsid w:val="00051F78"/>
    <w:rsid w:val="00051F8D"/>
    <w:rsid w:val="000520AC"/>
    <w:rsid w:val="000520EB"/>
    <w:rsid w:val="0005214F"/>
    <w:rsid w:val="00052195"/>
    <w:rsid w:val="0005219F"/>
    <w:rsid w:val="000521D0"/>
    <w:rsid w:val="000523AB"/>
    <w:rsid w:val="000523BC"/>
    <w:rsid w:val="00052401"/>
    <w:rsid w:val="00052425"/>
    <w:rsid w:val="00052437"/>
    <w:rsid w:val="00052619"/>
    <w:rsid w:val="00052690"/>
    <w:rsid w:val="00052706"/>
    <w:rsid w:val="00052807"/>
    <w:rsid w:val="00052887"/>
    <w:rsid w:val="000528D8"/>
    <w:rsid w:val="00052900"/>
    <w:rsid w:val="0005297A"/>
    <w:rsid w:val="000529D8"/>
    <w:rsid w:val="000529E6"/>
    <w:rsid w:val="00052A4B"/>
    <w:rsid w:val="00052ABE"/>
    <w:rsid w:val="00052AC1"/>
    <w:rsid w:val="00052ADC"/>
    <w:rsid w:val="00052AFA"/>
    <w:rsid w:val="00052B30"/>
    <w:rsid w:val="00052B42"/>
    <w:rsid w:val="00052C86"/>
    <w:rsid w:val="00052CAF"/>
    <w:rsid w:val="00052CFC"/>
    <w:rsid w:val="00052D0A"/>
    <w:rsid w:val="00052E21"/>
    <w:rsid w:val="00052E63"/>
    <w:rsid w:val="00052EE9"/>
    <w:rsid w:val="00052F5B"/>
    <w:rsid w:val="00052FE6"/>
    <w:rsid w:val="0005314B"/>
    <w:rsid w:val="000531EC"/>
    <w:rsid w:val="000532FB"/>
    <w:rsid w:val="0005334C"/>
    <w:rsid w:val="0005336C"/>
    <w:rsid w:val="00053371"/>
    <w:rsid w:val="00053378"/>
    <w:rsid w:val="0005341B"/>
    <w:rsid w:val="00053469"/>
    <w:rsid w:val="0005349F"/>
    <w:rsid w:val="0005363D"/>
    <w:rsid w:val="000536CA"/>
    <w:rsid w:val="000537CD"/>
    <w:rsid w:val="0005384C"/>
    <w:rsid w:val="0005387A"/>
    <w:rsid w:val="000538A1"/>
    <w:rsid w:val="000538F9"/>
    <w:rsid w:val="0005391A"/>
    <w:rsid w:val="0005395C"/>
    <w:rsid w:val="000539FB"/>
    <w:rsid w:val="00053B38"/>
    <w:rsid w:val="00053C1C"/>
    <w:rsid w:val="00053C1E"/>
    <w:rsid w:val="00053DE6"/>
    <w:rsid w:val="00053E0D"/>
    <w:rsid w:val="00053E64"/>
    <w:rsid w:val="00054080"/>
    <w:rsid w:val="0005408D"/>
    <w:rsid w:val="000540A8"/>
    <w:rsid w:val="00054208"/>
    <w:rsid w:val="00054223"/>
    <w:rsid w:val="00054236"/>
    <w:rsid w:val="00054248"/>
    <w:rsid w:val="000542A2"/>
    <w:rsid w:val="000542A7"/>
    <w:rsid w:val="000542D1"/>
    <w:rsid w:val="0005435A"/>
    <w:rsid w:val="00054363"/>
    <w:rsid w:val="000543B8"/>
    <w:rsid w:val="00054497"/>
    <w:rsid w:val="000544D4"/>
    <w:rsid w:val="000544D7"/>
    <w:rsid w:val="0005453E"/>
    <w:rsid w:val="000546A6"/>
    <w:rsid w:val="000546E6"/>
    <w:rsid w:val="000547EB"/>
    <w:rsid w:val="0005481D"/>
    <w:rsid w:val="00054856"/>
    <w:rsid w:val="000548CB"/>
    <w:rsid w:val="000548E0"/>
    <w:rsid w:val="00054A4B"/>
    <w:rsid w:val="00054A90"/>
    <w:rsid w:val="00054AC9"/>
    <w:rsid w:val="00054AD7"/>
    <w:rsid w:val="00054AE8"/>
    <w:rsid w:val="00054BCD"/>
    <w:rsid w:val="00054D18"/>
    <w:rsid w:val="00054DD4"/>
    <w:rsid w:val="00054E22"/>
    <w:rsid w:val="00054EB3"/>
    <w:rsid w:val="00054F23"/>
    <w:rsid w:val="00054F25"/>
    <w:rsid w:val="00054F6D"/>
    <w:rsid w:val="00054F97"/>
    <w:rsid w:val="0005502A"/>
    <w:rsid w:val="000551E2"/>
    <w:rsid w:val="00055232"/>
    <w:rsid w:val="0005528D"/>
    <w:rsid w:val="0005531D"/>
    <w:rsid w:val="0005535C"/>
    <w:rsid w:val="00055375"/>
    <w:rsid w:val="000553B1"/>
    <w:rsid w:val="000553FB"/>
    <w:rsid w:val="00055476"/>
    <w:rsid w:val="0005549B"/>
    <w:rsid w:val="000554D5"/>
    <w:rsid w:val="000554DE"/>
    <w:rsid w:val="0005565E"/>
    <w:rsid w:val="00055669"/>
    <w:rsid w:val="000556FD"/>
    <w:rsid w:val="0005572C"/>
    <w:rsid w:val="00055751"/>
    <w:rsid w:val="000557E2"/>
    <w:rsid w:val="0005589C"/>
    <w:rsid w:val="0005594C"/>
    <w:rsid w:val="0005596A"/>
    <w:rsid w:val="0005598D"/>
    <w:rsid w:val="000559F8"/>
    <w:rsid w:val="00055A87"/>
    <w:rsid w:val="00055AFD"/>
    <w:rsid w:val="00055C6A"/>
    <w:rsid w:val="00055D5B"/>
    <w:rsid w:val="00055DA7"/>
    <w:rsid w:val="00055DFA"/>
    <w:rsid w:val="00055E77"/>
    <w:rsid w:val="00055F62"/>
    <w:rsid w:val="00055F7F"/>
    <w:rsid w:val="00055FAA"/>
    <w:rsid w:val="00056030"/>
    <w:rsid w:val="00056043"/>
    <w:rsid w:val="0005605D"/>
    <w:rsid w:val="000560A6"/>
    <w:rsid w:val="000560EE"/>
    <w:rsid w:val="00056107"/>
    <w:rsid w:val="00056173"/>
    <w:rsid w:val="00056198"/>
    <w:rsid w:val="000561B9"/>
    <w:rsid w:val="0005622A"/>
    <w:rsid w:val="0005628C"/>
    <w:rsid w:val="00056292"/>
    <w:rsid w:val="00056319"/>
    <w:rsid w:val="00056360"/>
    <w:rsid w:val="00056405"/>
    <w:rsid w:val="000564E7"/>
    <w:rsid w:val="000564FB"/>
    <w:rsid w:val="000565DA"/>
    <w:rsid w:val="00056619"/>
    <w:rsid w:val="0005661D"/>
    <w:rsid w:val="00056687"/>
    <w:rsid w:val="000566A7"/>
    <w:rsid w:val="000566E6"/>
    <w:rsid w:val="00056770"/>
    <w:rsid w:val="0005680F"/>
    <w:rsid w:val="0005684A"/>
    <w:rsid w:val="0005688E"/>
    <w:rsid w:val="000568E9"/>
    <w:rsid w:val="0005690F"/>
    <w:rsid w:val="00056919"/>
    <w:rsid w:val="0005693C"/>
    <w:rsid w:val="00056A26"/>
    <w:rsid w:val="00056A45"/>
    <w:rsid w:val="00056A99"/>
    <w:rsid w:val="00056AA3"/>
    <w:rsid w:val="00056ABF"/>
    <w:rsid w:val="00056AC7"/>
    <w:rsid w:val="00056CB1"/>
    <w:rsid w:val="00056D4A"/>
    <w:rsid w:val="00056FFD"/>
    <w:rsid w:val="000570C1"/>
    <w:rsid w:val="0005719D"/>
    <w:rsid w:val="00057202"/>
    <w:rsid w:val="00057253"/>
    <w:rsid w:val="00057258"/>
    <w:rsid w:val="00057266"/>
    <w:rsid w:val="00057267"/>
    <w:rsid w:val="00057310"/>
    <w:rsid w:val="0005733B"/>
    <w:rsid w:val="00057386"/>
    <w:rsid w:val="00057558"/>
    <w:rsid w:val="000575FE"/>
    <w:rsid w:val="0005763C"/>
    <w:rsid w:val="0005766A"/>
    <w:rsid w:val="000577FF"/>
    <w:rsid w:val="0005789B"/>
    <w:rsid w:val="00057987"/>
    <w:rsid w:val="00057AEF"/>
    <w:rsid w:val="00057B33"/>
    <w:rsid w:val="00057BDC"/>
    <w:rsid w:val="00057C27"/>
    <w:rsid w:val="00057C47"/>
    <w:rsid w:val="00057C4D"/>
    <w:rsid w:val="00057C94"/>
    <w:rsid w:val="00057DA6"/>
    <w:rsid w:val="00057DBF"/>
    <w:rsid w:val="00057DE7"/>
    <w:rsid w:val="00057E4F"/>
    <w:rsid w:val="00057EE8"/>
    <w:rsid w:val="00057EEF"/>
    <w:rsid w:val="00057EF3"/>
    <w:rsid w:val="00057F4D"/>
    <w:rsid w:val="00057F59"/>
    <w:rsid w:val="0006004C"/>
    <w:rsid w:val="000600AD"/>
    <w:rsid w:val="0006013B"/>
    <w:rsid w:val="00060159"/>
    <w:rsid w:val="0006028A"/>
    <w:rsid w:val="000602B8"/>
    <w:rsid w:val="0006035E"/>
    <w:rsid w:val="000603B5"/>
    <w:rsid w:val="00060416"/>
    <w:rsid w:val="000604CC"/>
    <w:rsid w:val="0006051F"/>
    <w:rsid w:val="0006074D"/>
    <w:rsid w:val="00060778"/>
    <w:rsid w:val="00060853"/>
    <w:rsid w:val="000608E2"/>
    <w:rsid w:val="00060A7A"/>
    <w:rsid w:val="00060AD9"/>
    <w:rsid w:val="00060B04"/>
    <w:rsid w:val="00060C24"/>
    <w:rsid w:val="00060CBA"/>
    <w:rsid w:val="00060CBF"/>
    <w:rsid w:val="00060CCE"/>
    <w:rsid w:val="00060D6F"/>
    <w:rsid w:val="00060D8C"/>
    <w:rsid w:val="00060DFC"/>
    <w:rsid w:val="00060E3E"/>
    <w:rsid w:val="00060E3F"/>
    <w:rsid w:val="00060F35"/>
    <w:rsid w:val="00061054"/>
    <w:rsid w:val="00061089"/>
    <w:rsid w:val="000610E5"/>
    <w:rsid w:val="00061245"/>
    <w:rsid w:val="0006129A"/>
    <w:rsid w:val="00061338"/>
    <w:rsid w:val="00061506"/>
    <w:rsid w:val="0006153D"/>
    <w:rsid w:val="000616B1"/>
    <w:rsid w:val="00061704"/>
    <w:rsid w:val="000617BC"/>
    <w:rsid w:val="000617E8"/>
    <w:rsid w:val="0006191E"/>
    <w:rsid w:val="000619AF"/>
    <w:rsid w:val="000619B6"/>
    <w:rsid w:val="000619C8"/>
    <w:rsid w:val="000619CB"/>
    <w:rsid w:val="00061A28"/>
    <w:rsid w:val="00061A34"/>
    <w:rsid w:val="00061AC2"/>
    <w:rsid w:val="00061AC6"/>
    <w:rsid w:val="00061B1B"/>
    <w:rsid w:val="00061BDD"/>
    <w:rsid w:val="00061D25"/>
    <w:rsid w:val="00061D4F"/>
    <w:rsid w:val="00061DB5"/>
    <w:rsid w:val="00061DE8"/>
    <w:rsid w:val="00061E1E"/>
    <w:rsid w:val="00061E79"/>
    <w:rsid w:val="00061F2B"/>
    <w:rsid w:val="00062053"/>
    <w:rsid w:val="00062082"/>
    <w:rsid w:val="000620D9"/>
    <w:rsid w:val="000620F5"/>
    <w:rsid w:val="0006212A"/>
    <w:rsid w:val="00062142"/>
    <w:rsid w:val="0006215B"/>
    <w:rsid w:val="000622DC"/>
    <w:rsid w:val="00062387"/>
    <w:rsid w:val="000623FD"/>
    <w:rsid w:val="000624C9"/>
    <w:rsid w:val="000626CF"/>
    <w:rsid w:val="0006277D"/>
    <w:rsid w:val="00062787"/>
    <w:rsid w:val="000627CC"/>
    <w:rsid w:val="00062874"/>
    <w:rsid w:val="00062897"/>
    <w:rsid w:val="000628FE"/>
    <w:rsid w:val="00062924"/>
    <w:rsid w:val="00062946"/>
    <w:rsid w:val="0006299B"/>
    <w:rsid w:val="000629AA"/>
    <w:rsid w:val="00062A05"/>
    <w:rsid w:val="00062A69"/>
    <w:rsid w:val="00062ADA"/>
    <w:rsid w:val="00062AE1"/>
    <w:rsid w:val="00062B16"/>
    <w:rsid w:val="00062B9D"/>
    <w:rsid w:val="00062B9E"/>
    <w:rsid w:val="00062BB2"/>
    <w:rsid w:val="00062CAE"/>
    <w:rsid w:val="00062CF5"/>
    <w:rsid w:val="00062D59"/>
    <w:rsid w:val="00062FCB"/>
    <w:rsid w:val="0006311E"/>
    <w:rsid w:val="0006312A"/>
    <w:rsid w:val="00063149"/>
    <w:rsid w:val="000631F4"/>
    <w:rsid w:val="00063231"/>
    <w:rsid w:val="00063259"/>
    <w:rsid w:val="0006325F"/>
    <w:rsid w:val="0006355D"/>
    <w:rsid w:val="00063566"/>
    <w:rsid w:val="000635CC"/>
    <w:rsid w:val="0006363E"/>
    <w:rsid w:val="00063658"/>
    <w:rsid w:val="00063742"/>
    <w:rsid w:val="00063776"/>
    <w:rsid w:val="000637D0"/>
    <w:rsid w:val="0006380D"/>
    <w:rsid w:val="00063829"/>
    <w:rsid w:val="00063937"/>
    <w:rsid w:val="00063A34"/>
    <w:rsid w:val="00063A8D"/>
    <w:rsid w:val="00063B11"/>
    <w:rsid w:val="00063B41"/>
    <w:rsid w:val="00063BC0"/>
    <w:rsid w:val="00063C9C"/>
    <w:rsid w:val="00063CB1"/>
    <w:rsid w:val="00063CDA"/>
    <w:rsid w:val="00063CE0"/>
    <w:rsid w:val="00063CE7"/>
    <w:rsid w:val="00063D13"/>
    <w:rsid w:val="00063D26"/>
    <w:rsid w:val="00063D36"/>
    <w:rsid w:val="00063D4B"/>
    <w:rsid w:val="00063D5F"/>
    <w:rsid w:val="00063E4B"/>
    <w:rsid w:val="00063EBB"/>
    <w:rsid w:val="00063F83"/>
    <w:rsid w:val="00063FC1"/>
    <w:rsid w:val="00063FF4"/>
    <w:rsid w:val="00064042"/>
    <w:rsid w:val="000640F0"/>
    <w:rsid w:val="000640FB"/>
    <w:rsid w:val="00064309"/>
    <w:rsid w:val="0006434D"/>
    <w:rsid w:val="0006439B"/>
    <w:rsid w:val="000643A1"/>
    <w:rsid w:val="00064408"/>
    <w:rsid w:val="00064454"/>
    <w:rsid w:val="00064524"/>
    <w:rsid w:val="0006464B"/>
    <w:rsid w:val="00064679"/>
    <w:rsid w:val="00064681"/>
    <w:rsid w:val="000646FE"/>
    <w:rsid w:val="0006474D"/>
    <w:rsid w:val="0006477E"/>
    <w:rsid w:val="00064792"/>
    <w:rsid w:val="0006483B"/>
    <w:rsid w:val="00064845"/>
    <w:rsid w:val="00064870"/>
    <w:rsid w:val="00064874"/>
    <w:rsid w:val="00064885"/>
    <w:rsid w:val="000648EE"/>
    <w:rsid w:val="0006490B"/>
    <w:rsid w:val="000649A4"/>
    <w:rsid w:val="000649A6"/>
    <w:rsid w:val="00064A13"/>
    <w:rsid w:val="00064A5B"/>
    <w:rsid w:val="00064A76"/>
    <w:rsid w:val="00064AF4"/>
    <w:rsid w:val="00064B6C"/>
    <w:rsid w:val="00064BAA"/>
    <w:rsid w:val="00064BD5"/>
    <w:rsid w:val="00064C34"/>
    <w:rsid w:val="00064C40"/>
    <w:rsid w:val="00064CA1"/>
    <w:rsid w:val="00064CA6"/>
    <w:rsid w:val="00064CAE"/>
    <w:rsid w:val="00064CDE"/>
    <w:rsid w:val="00064D36"/>
    <w:rsid w:val="00064DB1"/>
    <w:rsid w:val="00064E2D"/>
    <w:rsid w:val="00064E9C"/>
    <w:rsid w:val="00064EAA"/>
    <w:rsid w:val="00064EC6"/>
    <w:rsid w:val="00064F29"/>
    <w:rsid w:val="00064F34"/>
    <w:rsid w:val="00064FC0"/>
    <w:rsid w:val="00064FC7"/>
    <w:rsid w:val="00064FFE"/>
    <w:rsid w:val="00065134"/>
    <w:rsid w:val="000651D5"/>
    <w:rsid w:val="00065214"/>
    <w:rsid w:val="00065236"/>
    <w:rsid w:val="00065239"/>
    <w:rsid w:val="000652E4"/>
    <w:rsid w:val="000652E7"/>
    <w:rsid w:val="00065324"/>
    <w:rsid w:val="000653AA"/>
    <w:rsid w:val="00065421"/>
    <w:rsid w:val="00065460"/>
    <w:rsid w:val="0006556F"/>
    <w:rsid w:val="00065577"/>
    <w:rsid w:val="000656D8"/>
    <w:rsid w:val="0006570C"/>
    <w:rsid w:val="00065792"/>
    <w:rsid w:val="000657D0"/>
    <w:rsid w:val="0006585B"/>
    <w:rsid w:val="00065863"/>
    <w:rsid w:val="00065A6A"/>
    <w:rsid w:val="00065B40"/>
    <w:rsid w:val="00065BA3"/>
    <w:rsid w:val="00065D34"/>
    <w:rsid w:val="00065D3B"/>
    <w:rsid w:val="00065F8F"/>
    <w:rsid w:val="0006608B"/>
    <w:rsid w:val="000660B5"/>
    <w:rsid w:val="000660D1"/>
    <w:rsid w:val="00066101"/>
    <w:rsid w:val="00066151"/>
    <w:rsid w:val="00066177"/>
    <w:rsid w:val="0006618A"/>
    <w:rsid w:val="000661C8"/>
    <w:rsid w:val="00066252"/>
    <w:rsid w:val="00066328"/>
    <w:rsid w:val="00066347"/>
    <w:rsid w:val="000663B0"/>
    <w:rsid w:val="00066468"/>
    <w:rsid w:val="00066640"/>
    <w:rsid w:val="0006665A"/>
    <w:rsid w:val="00066681"/>
    <w:rsid w:val="00066721"/>
    <w:rsid w:val="000667E9"/>
    <w:rsid w:val="000667F2"/>
    <w:rsid w:val="00066870"/>
    <w:rsid w:val="000668A2"/>
    <w:rsid w:val="000668B1"/>
    <w:rsid w:val="000668CE"/>
    <w:rsid w:val="000668D7"/>
    <w:rsid w:val="000668EF"/>
    <w:rsid w:val="00066925"/>
    <w:rsid w:val="0006694D"/>
    <w:rsid w:val="00066AA2"/>
    <w:rsid w:val="00066B07"/>
    <w:rsid w:val="00066BCA"/>
    <w:rsid w:val="00066C29"/>
    <w:rsid w:val="00066CE6"/>
    <w:rsid w:val="00066D27"/>
    <w:rsid w:val="00066DFF"/>
    <w:rsid w:val="00066E0E"/>
    <w:rsid w:val="00066E18"/>
    <w:rsid w:val="00066E23"/>
    <w:rsid w:val="00066EB9"/>
    <w:rsid w:val="00066F5F"/>
    <w:rsid w:val="0006702D"/>
    <w:rsid w:val="00067097"/>
    <w:rsid w:val="000670E2"/>
    <w:rsid w:val="000670EF"/>
    <w:rsid w:val="00067128"/>
    <w:rsid w:val="00067143"/>
    <w:rsid w:val="0006719D"/>
    <w:rsid w:val="000672AE"/>
    <w:rsid w:val="000672EA"/>
    <w:rsid w:val="0006732A"/>
    <w:rsid w:val="000675C7"/>
    <w:rsid w:val="000675CD"/>
    <w:rsid w:val="00067744"/>
    <w:rsid w:val="0006778B"/>
    <w:rsid w:val="0006780D"/>
    <w:rsid w:val="00067872"/>
    <w:rsid w:val="0006787E"/>
    <w:rsid w:val="000678AC"/>
    <w:rsid w:val="000678BA"/>
    <w:rsid w:val="000679AB"/>
    <w:rsid w:val="00067A15"/>
    <w:rsid w:val="00067B33"/>
    <w:rsid w:val="00067B43"/>
    <w:rsid w:val="00067BED"/>
    <w:rsid w:val="00067CFD"/>
    <w:rsid w:val="00067D78"/>
    <w:rsid w:val="00067DD9"/>
    <w:rsid w:val="00067F6B"/>
    <w:rsid w:val="00067F7F"/>
    <w:rsid w:val="0007008F"/>
    <w:rsid w:val="000700D1"/>
    <w:rsid w:val="0007012D"/>
    <w:rsid w:val="000701BE"/>
    <w:rsid w:val="00070290"/>
    <w:rsid w:val="000702B7"/>
    <w:rsid w:val="00070350"/>
    <w:rsid w:val="0007035F"/>
    <w:rsid w:val="000703A3"/>
    <w:rsid w:val="000703AA"/>
    <w:rsid w:val="000703B2"/>
    <w:rsid w:val="00070403"/>
    <w:rsid w:val="00070471"/>
    <w:rsid w:val="000704C8"/>
    <w:rsid w:val="00070516"/>
    <w:rsid w:val="0007054E"/>
    <w:rsid w:val="00070565"/>
    <w:rsid w:val="00070719"/>
    <w:rsid w:val="000708AF"/>
    <w:rsid w:val="0007093D"/>
    <w:rsid w:val="000709CC"/>
    <w:rsid w:val="000709D1"/>
    <w:rsid w:val="00070A80"/>
    <w:rsid w:val="00070AA7"/>
    <w:rsid w:val="00070B47"/>
    <w:rsid w:val="00070BDA"/>
    <w:rsid w:val="00070BE7"/>
    <w:rsid w:val="00070C27"/>
    <w:rsid w:val="00070C3E"/>
    <w:rsid w:val="00070C5F"/>
    <w:rsid w:val="00070C6D"/>
    <w:rsid w:val="00070D8B"/>
    <w:rsid w:val="00070E02"/>
    <w:rsid w:val="00070E03"/>
    <w:rsid w:val="00070E1E"/>
    <w:rsid w:val="00070F2F"/>
    <w:rsid w:val="00070F93"/>
    <w:rsid w:val="00070FBF"/>
    <w:rsid w:val="00070FE7"/>
    <w:rsid w:val="0007102F"/>
    <w:rsid w:val="000710AD"/>
    <w:rsid w:val="00071111"/>
    <w:rsid w:val="00071146"/>
    <w:rsid w:val="0007114C"/>
    <w:rsid w:val="0007119D"/>
    <w:rsid w:val="000711EE"/>
    <w:rsid w:val="00071293"/>
    <w:rsid w:val="000712D2"/>
    <w:rsid w:val="000713BC"/>
    <w:rsid w:val="000713DA"/>
    <w:rsid w:val="00071425"/>
    <w:rsid w:val="0007146B"/>
    <w:rsid w:val="00071476"/>
    <w:rsid w:val="000714D6"/>
    <w:rsid w:val="0007155A"/>
    <w:rsid w:val="000715A2"/>
    <w:rsid w:val="00071619"/>
    <w:rsid w:val="000716D9"/>
    <w:rsid w:val="0007180E"/>
    <w:rsid w:val="00071915"/>
    <w:rsid w:val="00071979"/>
    <w:rsid w:val="00071985"/>
    <w:rsid w:val="000719F6"/>
    <w:rsid w:val="00071AA2"/>
    <w:rsid w:val="00071AE4"/>
    <w:rsid w:val="00071AF8"/>
    <w:rsid w:val="00071B8F"/>
    <w:rsid w:val="00071BAB"/>
    <w:rsid w:val="00071C78"/>
    <w:rsid w:val="00071CB5"/>
    <w:rsid w:val="00071CCB"/>
    <w:rsid w:val="00071D03"/>
    <w:rsid w:val="00071D27"/>
    <w:rsid w:val="00071D2A"/>
    <w:rsid w:val="00071D4B"/>
    <w:rsid w:val="00071D58"/>
    <w:rsid w:val="00071E44"/>
    <w:rsid w:val="00071ED7"/>
    <w:rsid w:val="00071F2B"/>
    <w:rsid w:val="00071FAC"/>
    <w:rsid w:val="00072038"/>
    <w:rsid w:val="00072064"/>
    <w:rsid w:val="00072079"/>
    <w:rsid w:val="00072093"/>
    <w:rsid w:val="000721DB"/>
    <w:rsid w:val="0007227F"/>
    <w:rsid w:val="00072329"/>
    <w:rsid w:val="0007232B"/>
    <w:rsid w:val="0007232D"/>
    <w:rsid w:val="00072455"/>
    <w:rsid w:val="0007247B"/>
    <w:rsid w:val="00072679"/>
    <w:rsid w:val="000726C3"/>
    <w:rsid w:val="00072718"/>
    <w:rsid w:val="00072814"/>
    <w:rsid w:val="0007281A"/>
    <w:rsid w:val="0007281C"/>
    <w:rsid w:val="00072903"/>
    <w:rsid w:val="00072939"/>
    <w:rsid w:val="0007295D"/>
    <w:rsid w:val="00072A32"/>
    <w:rsid w:val="00072AE2"/>
    <w:rsid w:val="00072B1A"/>
    <w:rsid w:val="00072B1C"/>
    <w:rsid w:val="00072B2E"/>
    <w:rsid w:val="00072BC4"/>
    <w:rsid w:val="00072C55"/>
    <w:rsid w:val="00072DFB"/>
    <w:rsid w:val="00072E70"/>
    <w:rsid w:val="00072F51"/>
    <w:rsid w:val="00072F7D"/>
    <w:rsid w:val="00073019"/>
    <w:rsid w:val="00073068"/>
    <w:rsid w:val="000730E6"/>
    <w:rsid w:val="000730EA"/>
    <w:rsid w:val="000731D0"/>
    <w:rsid w:val="0007322F"/>
    <w:rsid w:val="0007327E"/>
    <w:rsid w:val="0007328D"/>
    <w:rsid w:val="0007335D"/>
    <w:rsid w:val="00073394"/>
    <w:rsid w:val="000733BE"/>
    <w:rsid w:val="000733C2"/>
    <w:rsid w:val="0007348D"/>
    <w:rsid w:val="0007355F"/>
    <w:rsid w:val="00073562"/>
    <w:rsid w:val="00073580"/>
    <w:rsid w:val="000735A2"/>
    <w:rsid w:val="00073656"/>
    <w:rsid w:val="000736D1"/>
    <w:rsid w:val="00073831"/>
    <w:rsid w:val="0007387C"/>
    <w:rsid w:val="000738EF"/>
    <w:rsid w:val="0007398A"/>
    <w:rsid w:val="0007398D"/>
    <w:rsid w:val="000739D5"/>
    <w:rsid w:val="00073A7D"/>
    <w:rsid w:val="00073A81"/>
    <w:rsid w:val="00073A8D"/>
    <w:rsid w:val="00073AB2"/>
    <w:rsid w:val="00073BE0"/>
    <w:rsid w:val="00073D75"/>
    <w:rsid w:val="00073D83"/>
    <w:rsid w:val="00073D98"/>
    <w:rsid w:val="00073DD7"/>
    <w:rsid w:val="00073E61"/>
    <w:rsid w:val="00073E7D"/>
    <w:rsid w:val="00073F09"/>
    <w:rsid w:val="00073FD5"/>
    <w:rsid w:val="000740E5"/>
    <w:rsid w:val="00074136"/>
    <w:rsid w:val="00074179"/>
    <w:rsid w:val="00074188"/>
    <w:rsid w:val="000741A9"/>
    <w:rsid w:val="00074216"/>
    <w:rsid w:val="000742C1"/>
    <w:rsid w:val="000743C4"/>
    <w:rsid w:val="000743D0"/>
    <w:rsid w:val="00074466"/>
    <w:rsid w:val="0007448C"/>
    <w:rsid w:val="000745CF"/>
    <w:rsid w:val="000745EB"/>
    <w:rsid w:val="00074762"/>
    <w:rsid w:val="000747A3"/>
    <w:rsid w:val="00074848"/>
    <w:rsid w:val="00074858"/>
    <w:rsid w:val="00074922"/>
    <w:rsid w:val="00074968"/>
    <w:rsid w:val="00074975"/>
    <w:rsid w:val="00074AB3"/>
    <w:rsid w:val="00074BFF"/>
    <w:rsid w:val="00074CB4"/>
    <w:rsid w:val="00074E2E"/>
    <w:rsid w:val="00074F25"/>
    <w:rsid w:val="00074F8D"/>
    <w:rsid w:val="00074FCA"/>
    <w:rsid w:val="00075038"/>
    <w:rsid w:val="000750D3"/>
    <w:rsid w:val="00075123"/>
    <w:rsid w:val="0007517E"/>
    <w:rsid w:val="000751C6"/>
    <w:rsid w:val="000751DB"/>
    <w:rsid w:val="000752D3"/>
    <w:rsid w:val="00075308"/>
    <w:rsid w:val="000753D2"/>
    <w:rsid w:val="0007555B"/>
    <w:rsid w:val="00075602"/>
    <w:rsid w:val="00075664"/>
    <w:rsid w:val="00075672"/>
    <w:rsid w:val="000757DE"/>
    <w:rsid w:val="0007582F"/>
    <w:rsid w:val="0007583B"/>
    <w:rsid w:val="00075997"/>
    <w:rsid w:val="00075A1A"/>
    <w:rsid w:val="00075A41"/>
    <w:rsid w:val="00075A91"/>
    <w:rsid w:val="00075AC5"/>
    <w:rsid w:val="00075B16"/>
    <w:rsid w:val="00075C30"/>
    <w:rsid w:val="00075C56"/>
    <w:rsid w:val="00075C8F"/>
    <w:rsid w:val="00075D1D"/>
    <w:rsid w:val="00075D5C"/>
    <w:rsid w:val="00075E8F"/>
    <w:rsid w:val="00075EB5"/>
    <w:rsid w:val="00075EED"/>
    <w:rsid w:val="00075F59"/>
    <w:rsid w:val="00075F65"/>
    <w:rsid w:val="00075FC3"/>
    <w:rsid w:val="00075FE1"/>
    <w:rsid w:val="000760C9"/>
    <w:rsid w:val="000760CF"/>
    <w:rsid w:val="00076187"/>
    <w:rsid w:val="00076199"/>
    <w:rsid w:val="000761E2"/>
    <w:rsid w:val="00076228"/>
    <w:rsid w:val="000762C1"/>
    <w:rsid w:val="000762F4"/>
    <w:rsid w:val="0007630E"/>
    <w:rsid w:val="0007636A"/>
    <w:rsid w:val="00076411"/>
    <w:rsid w:val="000764F6"/>
    <w:rsid w:val="00076501"/>
    <w:rsid w:val="0007654F"/>
    <w:rsid w:val="0007657B"/>
    <w:rsid w:val="00076656"/>
    <w:rsid w:val="00076667"/>
    <w:rsid w:val="00076689"/>
    <w:rsid w:val="00076751"/>
    <w:rsid w:val="000767EA"/>
    <w:rsid w:val="000768D6"/>
    <w:rsid w:val="000768DF"/>
    <w:rsid w:val="00076A51"/>
    <w:rsid w:val="00076ACB"/>
    <w:rsid w:val="00076BAF"/>
    <w:rsid w:val="00076BB6"/>
    <w:rsid w:val="00076BFB"/>
    <w:rsid w:val="00076C49"/>
    <w:rsid w:val="00076C84"/>
    <w:rsid w:val="00076C8B"/>
    <w:rsid w:val="00076C8F"/>
    <w:rsid w:val="00076CDC"/>
    <w:rsid w:val="00076CDD"/>
    <w:rsid w:val="00076D85"/>
    <w:rsid w:val="00076E64"/>
    <w:rsid w:val="00076ECE"/>
    <w:rsid w:val="00076F28"/>
    <w:rsid w:val="00077067"/>
    <w:rsid w:val="000770C4"/>
    <w:rsid w:val="0007714D"/>
    <w:rsid w:val="0007715C"/>
    <w:rsid w:val="00077161"/>
    <w:rsid w:val="000771C6"/>
    <w:rsid w:val="0007720F"/>
    <w:rsid w:val="0007724B"/>
    <w:rsid w:val="000772A9"/>
    <w:rsid w:val="0007733B"/>
    <w:rsid w:val="000773AD"/>
    <w:rsid w:val="00077473"/>
    <w:rsid w:val="00077481"/>
    <w:rsid w:val="00077494"/>
    <w:rsid w:val="000774D8"/>
    <w:rsid w:val="000774EA"/>
    <w:rsid w:val="0007755C"/>
    <w:rsid w:val="00077573"/>
    <w:rsid w:val="0007762F"/>
    <w:rsid w:val="0007765F"/>
    <w:rsid w:val="000776F9"/>
    <w:rsid w:val="00077736"/>
    <w:rsid w:val="00077763"/>
    <w:rsid w:val="000777B1"/>
    <w:rsid w:val="000777D7"/>
    <w:rsid w:val="00077847"/>
    <w:rsid w:val="00077872"/>
    <w:rsid w:val="00077955"/>
    <w:rsid w:val="000779E4"/>
    <w:rsid w:val="00077A01"/>
    <w:rsid w:val="00077A0D"/>
    <w:rsid w:val="00077A34"/>
    <w:rsid w:val="00077A73"/>
    <w:rsid w:val="00077B70"/>
    <w:rsid w:val="00077B96"/>
    <w:rsid w:val="00077C99"/>
    <w:rsid w:val="00077D9E"/>
    <w:rsid w:val="00077E3B"/>
    <w:rsid w:val="00077E54"/>
    <w:rsid w:val="00077EE0"/>
    <w:rsid w:val="00077EEE"/>
    <w:rsid w:val="00077F6F"/>
    <w:rsid w:val="00077F97"/>
    <w:rsid w:val="00077FA9"/>
    <w:rsid w:val="0008003B"/>
    <w:rsid w:val="00080045"/>
    <w:rsid w:val="0008007F"/>
    <w:rsid w:val="00080086"/>
    <w:rsid w:val="000800DC"/>
    <w:rsid w:val="00080106"/>
    <w:rsid w:val="000802A2"/>
    <w:rsid w:val="000802F9"/>
    <w:rsid w:val="0008033F"/>
    <w:rsid w:val="0008043C"/>
    <w:rsid w:val="00080496"/>
    <w:rsid w:val="000804E5"/>
    <w:rsid w:val="00080538"/>
    <w:rsid w:val="0008054F"/>
    <w:rsid w:val="0008057E"/>
    <w:rsid w:val="000806B8"/>
    <w:rsid w:val="000806F5"/>
    <w:rsid w:val="0008070F"/>
    <w:rsid w:val="00080710"/>
    <w:rsid w:val="000807F9"/>
    <w:rsid w:val="000807FB"/>
    <w:rsid w:val="000808FC"/>
    <w:rsid w:val="0008094F"/>
    <w:rsid w:val="0008095E"/>
    <w:rsid w:val="00080971"/>
    <w:rsid w:val="000809BD"/>
    <w:rsid w:val="00080A81"/>
    <w:rsid w:val="00080B06"/>
    <w:rsid w:val="00080B2F"/>
    <w:rsid w:val="00080C44"/>
    <w:rsid w:val="00080EA7"/>
    <w:rsid w:val="00080FB3"/>
    <w:rsid w:val="00081023"/>
    <w:rsid w:val="000811C5"/>
    <w:rsid w:val="00081261"/>
    <w:rsid w:val="00081278"/>
    <w:rsid w:val="000812CB"/>
    <w:rsid w:val="0008134B"/>
    <w:rsid w:val="0008135B"/>
    <w:rsid w:val="00081371"/>
    <w:rsid w:val="00081406"/>
    <w:rsid w:val="0008145A"/>
    <w:rsid w:val="000814C4"/>
    <w:rsid w:val="000814DE"/>
    <w:rsid w:val="0008154B"/>
    <w:rsid w:val="000815A8"/>
    <w:rsid w:val="0008162D"/>
    <w:rsid w:val="00081644"/>
    <w:rsid w:val="0008171C"/>
    <w:rsid w:val="00081796"/>
    <w:rsid w:val="0008186B"/>
    <w:rsid w:val="000818D3"/>
    <w:rsid w:val="000818F8"/>
    <w:rsid w:val="0008194B"/>
    <w:rsid w:val="00081A5B"/>
    <w:rsid w:val="00081AD3"/>
    <w:rsid w:val="00081ADF"/>
    <w:rsid w:val="00081B25"/>
    <w:rsid w:val="00081BA9"/>
    <w:rsid w:val="00081C7A"/>
    <w:rsid w:val="00081C91"/>
    <w:rsid w:val="00081C97"/>
    <w:rsid w:val="00081D43"/>
    <w:rsid w:val="00081DB1"/>
    <w:rsid w:val="00081E35"/>
    <w:rsid w:val="00081ED3"/>
    <w:rsid w:val="00081EEB"/>
    <w:rsid w:val="00081F41"/>
    <w:rsid w:val="00081F5A"/>
    <w:rsid w:val="00081F8F"/>
    <w:rsid w:val="00082007"/>
    <w:rsid w:val="0008204A"/>
    <w:rsid w:val="00082080"/>
    <w:rsid w:val="000820F5"/>
    <w:rsid w:val="000821B9"/>
    <w:rsid w:val="000822B1"/>
    <w:rsid w:val="00082313"/>
    <w:rsid w:val="00082371"/>
    <w:rsid w:val="00082392"/>
    <w:rsid w:val="000823B3"/>
    <w:rsid w:val="000824B8"/>
    <w:rsid w:val="00082554"/>
    <w:rsid w:val="00082587"/>
    <w:rsid w:val="000825F7"/>
    <w:rsid w:val="00082631"/>
    <w:rsid w:val="00082713"/>
    <w:rsid w:val="0008274C"/>
    <w:rsid w:val="0008278D"/>
    <w:rsid w:val="000827F2"/>
    <w:rsid w:val="00082942"/>
    <w:rsid w:val="00082948"/>
    <w:rsid w:val="000829C2"/>
    <w:rsid w:val="000829F5"/>
    <w:rsid w:val="00082A41"/>
    <w:rsid w:val="00082A6E"/>
    <w:rsid w:val="00082A78"/>
    <w:rsid w:val="00082B06"/>
    <w:rsid w:val="00082B31"/>
    <w:rsid w:val="00082B77"/>
    <w:rsid w:val="00082BA3"/>
    <w:rsid w:val="00082D12"/>
    <w:rsid w:val="00082D35"/>
    <w:rsid w:val="00082D7E"/>
    <w:rsid w:val="00082DCA"/>
    <w:rsid w:val="00082E6A"/>
    <w:rsid w:val="00082E87"/>
    <w:rsid w:val="00082EA0"/>
    <w:rsid w:val="00082EB3"/>
    <w:rsid w:val="00082F1F"/>
    <w:rsid w:val="00082F6C"/>
    <w:rsid w:val="00082F8B"/>
    <w:rsid w:val="0008301A"/>
    <w:rsid w:val="00083049"/>
    <w:rsid w:val="000830A5"/>
    <w:rsid w:val="000830E8"/>
    <w:rsid w:val="000830FD"/>
    <w:rsid w:val="0008318C"/>
    <w:rsid w:val="000831B1"/>
    <w:rsid w:val="000831C8"/>
    <w:rsid w:val="00083269"/>
    <w:rsid w:val="0008357D"/>
    <w:rsid w:val="0008360A"/>
    <w:rsid w:val="0008362B"/>
    <w:rsid w:val="0008370E"/>
    <w:rsid w:val="000838D3"/>
    <w:rsid w:val="000838EE"/>
    <w:rsid w:val="00083922"/>
    <w:rsid w:val="0008396B"/>
    <w:rsid w:val="00083A32"/>
    <w:rsid w:val="00083A5B"/>
    <w:rsid w:val="00083AA4"/>
    <w:rsid w:val="00083AC9"/>
    <w:rsid w:val="00083ADF"/>
    <w:rsid w:val="00083B9A"/>
    <w:rsid w:val="00083BF4"/>
    <w:rsid w:val="00083C2E"/>
    <w:rsid w:val="00083D0A"/>
    <w:rsid w:val="00083D56"/>
    <w:rsid w:val="00083DD0"/>
    <w:rsid w:val="00083E28"/>
    <w:rsid w:val="00083F5E"/>
    <w:rsid w:val="00083FD9"/>
    <w:rsid w:val="000840AC"/>
    <w:rsid w:val="00084146"/>
    <w:rsid w:val="00084165"/>
    <w:rsid w:val="00084211"/>
    <w:rsid w:val="00084248"/>
    <w:rsid w:val="00084252"/>
    <w:rsid w:val="0008425F"/>
    <w:rsid w:val="000843FD"/>
    <w:rsid w:val="0008449F"/>
    <w:rsid w:val="000844ED"/>
    <w:rsid w:val="0008461E"/>
    <w:rsid w:val="00084703"/>
    <w:rsid w:val="0008473F"/>
    <w:rsid w:val="00084773"/>
    <w:rsid w:val="0008484C"/>
    <w:rsid w:val="0008489A"/>
    <w:rsid w:val="000848A9"/>
    <w:rsid w:val="000848CC"/>
    <w:rsid w:val="0008499A"/>
    <w:rsid w:val="000849D0"/>
    <w:rsid w:val="00084A4B"/>
    <w:rsid w:val="00084B89"/>
    <w:rsid w:val="00084BE3"/>
    <w:rsid w:val="00084CCB"/>
    <w:rsid w:val="00084E99"/>
    <w:rsid w:val="00084EF3"/>
    <w:rsid w:val="00084F46"/>
    <w:rsid w:val="00084F68"/>
    <w:rsid w:val="00084F6A"/>
    <w:rsid w:val="00084F74"/>
    <w:rsid w:val="00084FDB"/>
    <w:rsid w:val="0008505C"/>
    <w:rsid w:val="00085075"/>
    <w:rsid w:val="000851CC"/>
    <w:rsid w:val="000851E1"/>
    <w:rsid w:val="00085241"/>
    <w:rsid w:val="00085265"/>
    <w:rsid w:val="00085398"/>
    <w:rsid w:val="000853E8"/>
    <w:rsid w:val="00085506"/>
    <w:rsid w:val="00085583"/>
    <w:rsid w:val="00085638"/>
    <w:rsid w:val="00085645"/>
    <w:rsid w:val="0008568E"/>
    <w:rsid w:val="000856A8"/>
    <w:rsid w:val="000856B6"/>
    <w:rsid w:val="000856D5"/>
    <w:rsid w:val="000857E4"/>
    <w:rsid w:val="000857E7"/>
    <w:rsid w:val="00085827"/>
    <w:rsid w:val="0008594E"/>
    <w:rsid w:val="000859D6"/>
    <w:rsid w:val="000859F0"/>
    <w:rsid w:val="00085BEC"/>
    <w:rsid w:val="00085C46"/>
    <w:rsid w:val="00085C95"/>
    <w:rsid w:val="00085CAC"/>
    <w:rsid w:val="00085CB2"/>
    <w:rsid w:val="00085D38"/>
    <w:rsid w:val="00085E5F"/>
    <w:rsid w:val="00085ECE"/>
    <w:rsid w:val="00086022"/>
    <w:rsid w:val="000860F7"/>
    <w:rsid w:val="0008616B"/>
    <w:rsid w:val="00086193"/>
    <w:rsid w:val="0008624D"/>
    <w:rsid w:val="0008629B"/>
    <w:rsid w:val="00086394"/>
    <w:rsid w:val="000863B6"/>
    <w:rsid w:val="000864FF"/>
    <w:rsid w:val="0008660D"/>
    <w:rsid w:val="00086653"/>
    <w:rsid w:val="0008665B"/>
    <w:rsid w:val="00086663"/>
    <w:rsid w:val="000866A3"/>
    <w:rsid w:val="000867AA"/>
    <w:rsid w:val="000867BD"/>
    <w:rsid w:val="0008680C"/>
    <w:rsid w:val="00086820"/>
    <w:rsid w:val="0008686A"/>
    <w:rsid w:val="00086896"/>
    <w:rsid w:val="000868F0"/>
    <w:rsid w:val="00086984"/>
    <w:rsid w:val="000869A7"/>
    <w:rsid w:val="000869AA"/>
    <w:rsid w:val="000869EA"/>
    <w:rsid w:val="00086A58"/>
    <w:rsid w:val="00086B2E"/>
    <w:rsid w:val="00086BDD"/>
    <w:rsid w:val="00086DC9"/>
    <w:rsid w:val="00086DDA"/>
    <w:rsid w:val="00086E46"/>
    <w:rsid w:val="00086E80"/>
    <w:rsid w:val="0008707D"/>
    <w:rsid w:val="0008709A"/>
    <w:rsid w:val="0008711D"/>
    <w:rsid w:val="00087126"/>
    <w:rsid w:val="00087175"/>
    <w:rsid w:val="000871EA"/>
    <w:rsid w:val="0008723B"/>
    <w:rsid w:val="000873CA"/>
    <w:rsid w:val="00087440"/>
    <w:rsid w:val="00087538"/>
    <w:rsid w:val="0008764E"/>
    <w:rsid w:val="000876CD"/>
    <w:rsid w:val="000876F0"/>
    <w:rsid w:val="0008772C"/>
    <w:rsid w:val="000877BF"/>
    <w:rsid w:val="000877E8"/>
    <w:rsid w:val="00087864"/>
    <w:rsid w:val="000878DE"/>
    <w:rsid w:val="00087A20"/>
    <w:rsid w:val="00087A2D"/>
    <w:rsid w:val="00087A49"/>
    <w:rsid w:val="00087AAC"/>
    <w:rsid w:val="00087AAE"/>
    <w:rsid w:val="00087C99"/>
    <w:rsid w:val="00087CA8"/>
    <w:rsid w:val="00087D26"/>
    <w:rsid w:val="00087D35"/>
    <w:rsid w:val="00087DFE"/>
    <w:rsid w:val="00087E5E"/>
    <w:rsid w:val="0009012C"/>
    <w:rsid w:val="000901AC"/>
    <w:rsid w:val="000901B3"/>
    <w:rsid w:val="0009021E"/>
    <w:rsid w:val="00090248"/>
    <w:rsid w:val="000902E0"/>
    <w:rsid w:val="00090335"/>
    <w:rsid w:val="00090378"/>
    <w:rsid w:val="00090461"/>
    <w:rsid w:val="0009048B"/>
    <w:rsid w:val="000906A6"/>
    <w:rsid w:val="0009079F"/>
    <w:rsid w:val="000907A2"/>
    <w:rsid w:val="0009085A"/>
    <w:rsid w:val="0009092F"/>
    <w:rsid w:val="000909A5"/>
    <w:rsid w:val="00090AFA"/>
    <w:rsid w:val="00090B34"/>
    <w:rsid w:val="00090C03"/>
    <w:rsid w:val="00090C26"/>
    <w:rsid w:val="00090C44"/>
    <w:rsid w:val="00090C45"/>
    <w:rsid w:val="00090D59"/>
    <w:rsid w:val="00090D75"/>
    <w:rsid w:val="00090DAF"/>
    <w:rsid w:val="00090DF0"/>
    <w:rsid w:val="00090E59"/>
    <w:rsid w:val="00090EDF"/>
    <w:rsid w:val="00090F1B"/>
    <w:rsid w:val="00090F2D"/>
    <w:rsid w:val="00090FEE"/>
    <w:rsid w:val="00091018"/>
    <w:rsid w:val="00091020"/>
    <w:rsid w:val="000910C8"/>
    <w:rsid w:val="00091230"/>
    <w:rsid w:val="000912BA"/>
    <w:rsid w:val="000912E3"/>
    <w:rsid w:val="00091306"/>
    <w:rsid w:val="0009132D"/>
    <w:rsid w:val="00091335"/>
    <w:rsid w:val="00091358"/>
    <w:rsid w:val="0009148F"/>
    <w:rsid w:val="00091561"/>
    <w:rsid w:val="0009156A"/>
    <w:rsid w:val="000915A5"/>
    <w:rsid w:val="000915CB"/>
    <w:rsid w:val="0009163F"/>
    <w:rsid w:val="00091650"/>
    <w:rsid w:val="0009168A"/>
    <w:rsid w:val="000916B2"/>
    <w:rsid w:val="000916BA"/>
    <w:rsid w:val="00091758"/>
    <w:rsid w:val="00091796"/>
    <w:rsid w:val="000917B6"/>
    <w:rsid w:val="00091812"/>
    <w:rsid w:val="0009186F"/>
    <w:rsid w:val="0009187E"/>
    <w:rsid w:val="000918B2"/>
    <w:rsid w:val="00091916"/>
    <w:rsid w:val="0009191D"/>
    <w:rsid w:val="0009192F"/>
    <w:rsid w:val="0009194B"/>
    <w:rsid w:val="000919E8"/>
    <w:rsid w:val="00091A12"/>
    <w:rsid w:val="00091A51"/>
    <w:rsid w:val="00091A94"/>
    <w:rsid w:val="00091BA2"/>
    <w:rsid w:val="00091BBE"/>
    <w:rsid w:val="00091BBF"/>
    <w:rsid w:val="00091CB0"/>
    <w:rsid w:val="00091CDA"/>
    <w:rsid w:val="00091D21"/>
    <w:rsid w:val="00091D58"/>
    <w:rsid w:val="00091E2C"/>
    <w:rsid w:val="00091E40"/>
    <w:rsid w:val="00091F28"/>
    <w:rsid w:val="00091F33"/>
    <w:rsid w:val="00091F77"/>
    <w:rsid w:val="000920E8"/>
    <w:rsid w:val="000920EB"/>
    <w:rsid w:val="0009213B"/>
    <w:rsid w:val="000921B4"/>
    <w:rsid w:val="00092210"/>
    <w:rsid w:val="000922C9"/>
    <w:rsid w:val="00092435"/>
    <w:rsid w:val="00092470"/>
    <w:rsid w:val="00092510"/>
    <w:rsid w:val="00092541"/>
    <w:rsid w:val="000925DF"/>
    <w:rsid w:val="00092631"/>
    <w:rsid w:val="0009266B"/>
    <w:rsid w:val="00092782"/>
    <w:rsid w:val="000928CD"/>
    <w:rsid w:val="000928DE"/>
    <w:rsid w:val="0009296F"/>
    <w:rsid w:val="0009297E"/>
    <w:rsid w:val="00092AC0"/>
    <w:rsid w:val="00092B50"/>
    <w:rsid w:val="00092BDF"/>
    <w:rsid w:val="00092C9E"/>
    <w:rsid w:val="00092CA0"/>
    <w:rsid w:val="00092CE5"/>
    <w:rsid w:val="00092D32"/>
    <w:rsid w:val="00092D71"/>
    <w:rsid w:val="00092D75"/>
    <w:rsid w:val="00092DE2"/>
    <w:rsid w:val="00092DE9"/>
    <w:rsid w:val="00092F3F"/>
    <w:rsid w:val="00092F63"/>
    <w:rsid w:val="00092FA6"/>
    <w:rsid w:val="00092FFC"/>
    <w:rsid w:val="0009301B"/>
    <w:rsid w:val="00093060"/>
    <w:rsid w:val="00093124"/>
    <w:rsid w:val="00093154"/>
    <w:rsid w:val="0009325A"/>
    <w:rsid w:val="000932E6"/>
    <w:rsid w:val="00093385"/>
    <w:rsid w:val="000933A5"/>
    <w:rsid w:val="000933CE"/>
    <w:rsid w:val="00093416"/>
    <w:rsid w:val="00093442"/>
    <w:rsid w:val="00093495"/>
    <w:rsid w:val="00093627"/>
    <w:rsid w:val="00093630"/>
    <w:rsid w:val="000937BE"/>
    <w:rsid w:val="00093810"/>
    <w:rsid w:val="00093811"/>
    <w:rsid w:val="000938C1"/>
    <w:rsid w:val="000938C7"/>
    <w:rsid w:val="000938C9"/>
    <w:rsid w:val="00093A4B"/>
    <w:rsid w:val="00093AE0"/>
    <w:rsid w:val="00093BED"/>
    <w:rsid w:val="00093C85"/>
    <w:rsid w:val="00093CF6"/>
    <w:rsid w:val="00093D41"/>
    <w:rsid w:val="00093E31"/>
    <w:rsid w:val="00093FBC"/>
    <w:rsid w:val="00094018"/>
    <w:rsid w:val="0009407F"/>
    <w:rsid w:val="000940CE"/>
    <w:rsid w:val="00094116"/>
    <w:rsid w:val="0009411E"/>
    <w:rsid w:val="000941F1"/>
    <w:rsid w:val="0009424B"/>
    <w:rsid w:val="0009431D"/>
    <w:rsid w:val="0009432A"/>
    <w:rsid w:val="00094344"/>
    <w:rsid w:val="0009436A"/>
    <w:rsid w:val="00094386"/>
    <w:rsid w:val="00094696"/>
    <w:rsid w:val="0009470E"/>
    <w:rsid w:val="0009471D"/>
    <w:rsid w:val="00094720"/>
    <w:rsid w:val="000947CD"/>
    <w:rsid w:val="000947DC"/>
    <w:rsid w:val="00094801"/>
    <w:rsid w:val="00094840"/>
    <w:rsid w:val="00094851"/>
    <w:rsid w:val="000948D7"/>
    <w:rsid w:val="00094A56"/>
    <w:rsid w:val="00094A86"/>
    <w:rsid w:val="00094AD4"/>
    <w:rsid w:val="00094B34"/>
    <w:rsid w:val="00094B94"/>
    <w:rsid w:val="00094C3E"/>
    <w:rsid w:val="00094C91"/>
    <w:rsid w:val="00094CD6"/>
    <w:rsid w:val="00094F1A"/>
    <w:rsid w:val="00094F78"/>
    <w:rsid w:val="00094FB4"/>
    <w:rsid w:val="0009504B"/>
    <w:rsid w:val="0009504D"/>
    <w:rsid w:val="00095093"/>
    <w:rsid w:val="00095094"/>
    <w:rsid w:val="00095111"/>
    <w:rsid w:val="000951CB"/>
    <w:rsid w:val="000951F4"/>
    <w:rsid w:val="00095207"/>
    <w:rsid w:val="00095246"/>
    <w:rsid w:val="000953C6"/>
    <w:rsid w:val="000953F4"/>
    <w:rsid w:val="0009545A"/>
    <w:rsid w:val="0009549F"/>
    <w:rsid w:val="0009555B"/>
    <w:rsid w:val="00095590"/>
    <w:rsid w:val="0009561F"/>
    <w:rsid w:val="0009562C"/>
    <w:rsid w:val="0009564B"/>
    <w:rsid w:val="00095712"/>
    <w:rsid w:val="00095756"/>
    <w:rsid w:val="0009590C"/>
    <w:rsid w:val="000959E7"/>
    <w:rsid w:val="00095A38"/>
    <w:rsid w:val="00095B09"/>
    <w:rsid w:val="00095B12"/>
    <w:rsid w:val="00095C27"/>
    <w:rsid w:val="00095C38"/>
    <w:rsid w:val="00095C45"/>
    <w:rsid w:val="00095E7D"/>
    <w:rsid w:val="00095E81"/>
    <w:rsid w:val="00095ED9"/>
    <w:rsid w:val="00095EF1"/>
    <w:rsid w:val="00095F47"/>
    <w:rsid w:val="00095FD0"/>
    <w:rsid w:val="00096082"/>
    <w:rsid w:val="00096095"/>
    <w:rsid w:val="000960EB"/>
    <w:rsid w:val="00096168"/>
    <w:rsid w:val="00096203"/>
    <w:rsid w:val="00096210"/>
    <w:rsid w:val="00096287"/>
    <w:rsid w:val="000963C7"/>
    <w:rsid w:val="00096418"/>
    <w:rsid w:val="0009648B"/>
    <w:rsid w:val="000964DE"/>
    <w:rsid w:val="00096515"/>
    <w:rsid w:val="00096555"/>
    <w:rsid w:val="000965C9"/>
    <w:rsid w:val="0009668B"/>
    <w:rsid w:val="0009669D"/>
    <w:rsid w:val="000966B0"/>
    <w:rsid w:val="00096931"/>
    <w:rsid w:val="000969B0"/>
    <w:rsid w:val="00096A33"/>
    <w:rsid w:val="00096A5A"/>
    <w:rsid w:val="00096A9B"/>
    <w:rsid w:val="00096B09"/>
    <w:rsid w:val="00096BFF"/>
    <w:rsid w:val="00096C66"/>
    <w:rsid w:val="00096C7C"/>
    <w:rsid w:val="00096CAA"/>
    <w:rsid w:val="00096CAB"/>
    <w:rsid w:val="00096D13"/>
    <w:rsid w:val="00096EA4"/>
    <w:rsid w:val="00096F2C"/>
    <w:rsid w:val="00096F59"/>
    <w:rsid w:val="00096FAA"/>
    <w:rsid w:val="00097123"/>
    <w:rsid w:val="00097129"/>
    <w:rsid w:val="0009722D"/>
    <w:rsid w:val="00097260"/>
    <w:rsid w:val="000972AB"/>
    <w:rsid w:val="000972B8"/>
    <w:rsid w:val="0009730F"/>
    <w:rsid w:val="00097316"/>
    <w:rsid w:val="0009732C"/>
    <w:rsid w:val="0009739A"/>
    <w:rsid w:val="000973F7"/>
    <w:rsid w:val="0009740A"/>
    <w:rsid w:val="000974AB"/>
    <w:rsid w:val="0009750A"/>
    <w:rsid w:val="00097574"/>
    <w:rsid w:val="000975A3"/>
    <w:rsid w:val="0009760B"/>
    <w:rsid w:val="00097656"/>
    <w:rsid w:val="0009768C"/>
    <w:rsid w:val="000976AA"/>
    <w:rsid w:val="000976AF"/>
    <w:rsid w:val="000976CB"/>
    <w:rsid w:val="00097755"/>
    <w:rsid w:val="000977E5"/>
    <w:rsid w:val="00097842"/>
    <w:rsid w:val="00097950"/>
    <w:rsid w:val="000979F0"/>
    <w:rsid w:val="00097B40"/>
    <w:rsid w:val="00097CAB"/>
    <w:rsid w:val="00097CCA"/>
    <w:rsid w:val="00097CF7"/>
    <w:rsid w:val="00097D0E"/>
    <w:rsid w:val="00097D7C"/>
    <w:rsid w:val="00097DC3"/>
    <w:rsid w:val="00097E91"/>
    <w:rsid w:val="00097F93"/>
    <w:rsid w:val="000A00AC"/>
    <w:rsid w:val="000A0252"/>
    <w:rsid w:val="000A036B"/>
    <w:rsid w:val="000A03AC"/>
    <w:rsid w:val="000A049C"/>
    <w:rsid w:val="000A049F"/>
    <w:rsid w:val="000A0548"/>
    <w:rsid w:val="000A05A4"/>
    <w:rsid w:val="000A08A2"/>
    <w:rsid w:val="000A08B3"/>
    <w:rsid w:val="000A091A"/>
    <w:rsid w:val="000A0948"/>
    <w:rsid w:val="000A0A0F"/>
    <w:rsid w:val="000A0AAA"/>
    <w:rsid w:val="000A0AE6"/>
    <w:rsid w:val="000A0B07"/>
    <w:rsid w:val="000A0B71"/>
    <w:rsid w:val="000A0BFD"/>
    <w:rsid w:val="000A0C13"/>
    <w:rsid w:val="000A0C6C"/>
    <w:rsid w:val="000A0DE5"/>
    <w:rsid w:val="000A0E04"/>
    <w:rsid w:val="000A0E36"/>
    <w:rsid w:val="000A0FF1"/>
    <w:rsid w:val="000A0FF4"/>
    <w:rsid w:val="000A105C"/>
    <w:rsid w:val="000A1080"/>
    <w:rsid w:val="000A109B"/>
    <w:rsid w:val="000A10E1"/>
    <w:rsid w:val="000A1148"/>
    <w:rsid w:val="000A1195"/>
    <w:rsid w:val="000A12B7"/>
    <w:rsid w:val="000A1373"/>
    <w:rsid w:val="000A13D2"/>
    <w:rsid w:val="000A13E1"/>
    <w:rsid w:val="000A13F0"/>
    <w:rsid w:val="000A1437"/>
    <w:rsid w:val="000A147C"/>
    <w:rsid w:val="000A1577"/>
    <w:rsid w:val="000A161A"/>
    <w:rsid w:val="000A1696"/>
    <w:rsid w:val="000A1748"/>
    <w:rsid w:val="000A1776"/>
    <w:rsid w:val="000A17EA"/>
    <w:rsid w:val="000A1824"/>
    <w:rsid w:val="000A189F"/>
    <w:rsid w:val="000A18BB"/>
    <w:rsid w:val="000A199F"/>
    <w:rsid w:val="000A1A59"/>
    <w:rsid w:val="000A1AB2"/>
    <w:rsid w:val="000A1B41"/>
    <w:rsid w:val="000A1B65"/>
    <w:rsid w:val="000A1B7A"/>
    <w:rsid w:val="000A1BB2"/>
    <w:rsid w:val="000A1BCC"/>
    <w:rsid w:val="000A1BCF"/>
    <w:rsid w:val="000A1C09"/>
    <w:rsid w:val="000A1C32"/>
    <w:rsid w:val="000A1C63"/>
    <w:rsid w:val="000A1C7A"/>
    <w:rsid w:val="000A1D50"/>
    <w:rsid w:val="000A1D82"/>
    <w:rsid w:val="000A1E8E"/>
    <w:rsid w:val="000A1EC5"/>
    <w:rsid w:val="000A1F5E"/>
    <w:rsid w:val="000A2023"/>
    <w:rsid w:val="000A2043"/>
    <w:rsid w:val="000A2070"/>
    <w:rsid w:val="000A2102"/>
    <w:rsid w:val="000A21CC"/>
    <w:rsid w:val="000A21E7"/>
    <w:rsid w:val="000A2200"/>
    <w:rsid w:val="000A228B"/>
    <w:rsid w:val="000A2345"/>
    <w:rsid w:val="000A2389"/>
    <w:rsid w:val="000A2394"/>
    <w:rsid w:val="000A2484"/>
    <w:rsid w:val="000A24A5"/>
    <w:rsid w:val="000A2530"/>
    <w:rsid w:val="000A2593"/>
    <w:rsid w:val="000A267A"/>
    <w:rsid w:val="000A26EF"/>
    <w:rsid w:val="000A27B9"/>
    <w:rsid w:val="000A28E5"/>
    <w:rsid w:val="000A29F7"/>
    <w:rsid w:val="000A2A21"/>
    <w:rsid w:val="000A2A6F"/>
    <w:rsid w:val="000A2A75"/>
    <w:rsid w:val="000A2AEA"/>
    <w:rsid w:val="000A2B49"/>
    <w:rsid w:val="000A2BAE"/>
    <w:rsid w:val="000A2BE9"/>
    <w:rsid w:val="000A2C17"/>
    <w:rsid w:val="000A2D3E"/>
    <w:rsid w:val="000A2E94"/>
    <w:rsid w:val="000A2EA1"/>
    <w:rsid w:val="000A2EAB"/>
    <w:rsid w:val="000A2F13"/>
    <w:rsid w:val="000A3073"/>
    <w:rsid w:val="000A3180"/>
    <w:rsid w:val="000A31BA"/>
    <w:rsid w:val="000A31C1"/>
    <w:rsid w:val="000A32C5"/>
    <w:rsid w:val="000A32D4"/>
    <w:rsid w:val="000A32DB"/>
    <w:rsid w:val="000A3384"/>
    <w:rsid w:val="000A3395"/>
    <w:rsid w:val="000A3398"/>
    <w:rsid w:val="000A33FA"/>
    <w:rsid w:val="000A3411"/>
    <w:rsid w:val="000A34CA"/>
    <w:rsid w:val="000A34DB"/>
    <w:rsid w:val="000A35E0"/>
    <w:rsid w:val="000A3661"/>
    <w:rsid w:val="000A36A7"/>
    <w:rsid w:val="000A36AB"/>
    <w:rsid w:val="000A3705"/>
    <w:rsid w:val="000A372A"/>
    <w:rsid w:val="000A3765"/>
    <w:rsid w:val="000A37A6"/>
    <w:rsid w:val="000A37A9"/>
    <w:rsid w:val="000A37ED"/>
    <w:rsid w:val="000A38EE"/>
    <w:rsid w:val="000A393A"/>
    <w:rsid w:val="000A39D0"/>
    <w:rsid w:val="000A39F2"/>
    <w:rsid w:val="000A3C6D"/>
    <w:rsid w:val="000A3CA0"/>
    <w:rsid w:val="000A3CBA"/>
    <w:rsid w:val="000A3D5D"/>
    <w:rsid w:val="000A3D89"/>
    <w:rsid w:val="000A3DCD"/>
    <w:rsid w:val="000A3E82"/>
    <w:rsid w:val="000A3E8B"/>
    <w:rsid w:val="000A3EFE"/>
    <w:rsid w:val="000A3FDF"/>
    <w:rsid w:val="000A4045"/>
    <w:rsid w:val="000A404D"/>
    <w:rsid w:val="000A406F"/>
    <w:rsid w:val="000A407E"/>
    <w:rsid w:val="000A41A5"/>
    <w:rsid w:val="000A426F"/>
    <w:rsid w:val="000A4300"/>
    <w:rsid w:val="000A4301"/>
    <w:rsid w:val="000A4322"/>
    <w:rsid w:val="000A4325"/>
    <w:rsid w:val="000A435E"/>
    <w:rsid w:val="000A444E"/>
    <w:rsid w:val="000A4478"/>
    <w:rsid w:val="000A44BF"/>
    <w:rsid w:val="000A44D6"/>
    <w:rsid w:val="000A44DE"/>
    <w:rsid w:val="000A4518"/>
    <w:rsid w:val="000A454B"/>
    <w:rsid w:val="000A4559"/>
    <w:rsid w:val="000A45FD"/>
    <w:rsid w:val="000A4611"/>
    <w:rsid w:val="000A46D6"/>
    <w:rsid w:val="000A4723"/>
    <w:rsid w:val="000A477B"/>
    <w:rsid w:val="000A478F"/>
    <w:rsid w:val="000A47BB"/>
    <w:rsid w:val="000A4832"/>
    <w:rsid w:val="000A4861"/>
    <w:rsid w:val="000A4983"/>
    <w:rsid w:val="000A49C4"/>
    <w:rsid w:val="000A4B4B"/>
    <w:rsid w:val="000A4C18"/>
    <w:rsid w:val="000A4C22"/>
    <w:rsid w:val="000A4C2B"/>
    <w:rsid w:val="000A4D00"/>
    <w:rsid w:val="000A4D01"/>
    <w:rsid w:val="000A4D58"/>
    <w:rsid w:val="000A4D98"/>
    <w:rsid w:val="000A4E58"/>
    <w:rsid w:val="000A4E95"/>
    <w:rsid w:val="000A4F07"/>
    <w:rsid w:val="000A4F0E"/>
    <w:rsid w:val="000A500F"/>
    <w:rsid w:val="000A5121"/>
    <w:rsid w:val="000A5170"/>
    <w:rsid w:val="000A51D9"/>
    <w:rsid w:val="000A5255"/>
    <w:rsid w:val="000A5285"/>
    <w:rsid w:val="000A5435"/>
    <w:rsid w:val="000A5440"/>
    <w:rsid w:val="000A54BC"/>
    <w:rsid w:val="000A54D1"/>
    <w:rsid w:val="000A54D5"/>
    <w:rsid w:val="000A5550"/>
    <w:rsid w:val="000A5560"/>
    <w:rsid w:val="000A5561"/>
    <w:rsid w:val="000A558D"/>
    <w:rsid w:val="000A5611"/>
    <w:rsid w:val="000A5639"/>
    <w:rsid w:val="000A563C"/>
    <w:rsid w:val="000A567D"/>
    <w:rsid w:val="000A56F4"/>
    <w:rsid w:val="000A5734"/>
    <w:rsid w:val="000A5829"/>
    <w:rsid w:val="000A5876"/>
    <w:rsid w:val="000A5928"/>
    <w:rsid w:val="000A5963"/>
    <w:rsid w:val="000A59C5"/>
    <w:rsid w:val="000A5AD6"/>
    <w:rsid w:val="000A5B09"/>
    <w:rsid w:val="000A5B88"/>
    <w:rsid w:val="000A5BD4"/>
    <w:rsid w:val="000A5D03"/>
    <w:rsid w:val="000A5D98"/>
    <w:rsid w:val="000A5DEA"/>
    <w:rsid w:val="000A5E18"/>
    <w:rsid w:val="000A5E4A"/>
    <w:rsid w:val="000A5EBD"/>
    <w:rsid w:val="000A5F3C"/>
    <w:rsid w:val="000A6045"/>
    <w:rsid w:val="000A6048"/>
    <w:rsid w:val="000A60BA"/>
    <w:rsid w:val="000A60BB"/>
    <w:rsid w:val="000A60F2"/>
    <w:rsid w:val="000A6137"/>
    <w:rsid w:val="000A615E"/>
    <w:rsid w:val="000A622E"/>
    <w:rsid w:val="000A626F"/>
    <w:rsid w:val="000A628A"/>
    <w:rsid w:val="000A62C7"/>
    <w:rsid w:val="000A62F8"/>
    <w:rsid w:val="000A6304"/>
    <w:rsid w:val="000A64D6"/>
    <w:rsid w:val="000A6591"/>
    <w:rsid w:val="000A6598"/>
    <w:rsid w:val="000A6848"/>
    <w:rsid w:val="000A689E"/>
    <w:rsid w:val="000A68A2"/>
    <w:rsid w:val="000A68A6"/>
    <w:rsid w:val="000A696D"/>
    <w:rsid w:val="000A6971"/>
    <w:rsid w:val="000A6A1B"/>
    <w:rsid w:val="000A6A2E"/>
    <w:rsid w:val="000A6AC6"/>
    <w:rsid w:val="000A6B24"/>
    <w:rsid w:val="000A6BD5"/>
    <w:rsid w:val="000A6CAB"/>
    <w:rsid w:val="000A6D94"/>
    <w:rsid w:val="000A6DFC"/>
    <w:rsid w:val="000A6E0C"/>
    <w:rsid w:val="000A6E14"/>
    <w:rsid w:val="000A6E89"/>
    <w:rsid w:val="000A6EED"/>
    <w:rsid w:val="000A6F79"/>
    <w:rsid w:val="000A709D"/>
    <w:rsid w:val="000A716E"/>
    <w:rsid w:val="000A717C"/>
    <w:rsid w:val="000A71BF"/>
    <w:rsid w:val="000A71C7"/>
    <w:rsid w:val="000A72B3"/>
    <w:rsid w:val="000A73EF"/>
    <w:rsid w:val="000A7566"/>
    <w:rsid w:val="000A75E6"/>
    <w:rsid w:val="000A761C"/>
    <w:rsid w:val="000A7631"/>
    <w:rsid w:val="000A7658"/>
    <w:rsid w:val="000A7A4D"/>
    <w:rsid w:val="000A7AB1"/>
    <w:rsid w:val="000A7AF2"/>
    <w:rsid w:val="000A7B22"/>
    <w:rsid w:val="000A7B80"/>
    <w:rsid w:val="000A7C33"/>
    <w:rsid w:val="000A7C77"/>
    <w:rsid w:val="000A7D76"/>
    <w:rsid w:val="000A7DD2"/>
    <w:rsid w:val="000A7DD5"/>
    <w:rsid w:val="000A7F0F"/>
    <w:rsid w:val="000A7F29"/>
    <w:rsid w:val="000A7F4C"/>
    <w:rsid w:val="000A7FE0"/>
    <w:rsid w:val="000B00B4"/>
    <w:rsid w:val="000B00F9"/>
    <w:rsid w:val="000B0109"/>
    <w:rsid w:val="000B014E"/>
    <w:rsid w:val="000B014F"/>
    <w:rsid w:val="000B0159"/>
    <w:rsid w:val="000B0173"/>
    <w:rsid w:val="000B01BE"/>
    <w:rsid w:val="000B0227"/>
    <w:rsid w:val="000B0228"/>
    <w:rsid w:val="000B026D"/>
    <w:rsid w:val="000B0276"/>
    <w:rsid w:val="000B0284"/>
    <w:rsid w:val="000B02BC"/>
    <w:rsid w:val="000B0303"/>
    <w:rsid w:val="000B03A8"/>
    <w:rsid w:val="000B0436"/>
    <w:rsid w:val="000B0456"/>
    <w:rsid w:val="000B0498"/>
    <w:rsid w:val="000B04C2"/>
    <w:rsid w:val="000B0518"/>
    <w:rsid w:val="000B0591"/>
    <w:rsid w:val="000B0592"/>
    <w:rsid w:val="000B05EB"/>
    <w:rsid w:val="000B0659"/>
    <w:rsid w:val="000B071A"/>
    <w:rsid w:val="000B082C"/>
    <w:rsid w:val="000B0854"/>
    <w:rsid w:val="000B0865"/>
    <w:rsid w:val="000B092F"/>
    <w:rsid w:val="000B0ADC"/>
    <w:rsid w:val="000B0B1E"/>
    <w:rsid w:val="000B0B34"/>
    <w:rsid w:val="000B0B47"/>
    <w:rsid w:val="000B0BDB"/>
    <w:rsid w:val="000B0CF4"/>
    <w:rsid w:val="000B0CFC"/>
    <w:rsid w:val="000B0D1A"/>
    <w:rsid w:val="000B0D27"/>
    <w:rsid w:val="000B0D6B"/>
    <w:rsid w:val="000B0D82"/>
    <w:rsid w:val="000B0DE9"/>
    <w:rsid w:val="000B0E75"/>
    <w:rsid w:val="000B0E83"/>
    <w:rsid w:val="000B0E8A"/>
    <w:rsid w:val="000B0F36"/>
    <w:rsid w:val="000B0F45"/>
    <w:rsid w:val="000B0FBD"/>
    <w:rsid w:val="000B0FBF"/>
    <w:rsid w:val="000B1048"/>
    <w:rsid w:val="000B10C6"/>
    <w:rsid w:val="000B10DC"/>
    <w:rsid w:val="000B1189"/>
    <w:rsid w:val="000B1197"/>
    <w:rsid w:val="000B11AE"/>
    <w:rsid w:val="000B1232"/>
    <w:rsid w:val="000B1370"/>
    <w:rsid w:val="000B1411"/>
    <w:rsid w:val="000B146A"/>
    <w:rsid w:val="000B1498"/>
    <w:rsid w:val="000B14B2"/>
    <w:rsid w:val="000B1511"/>
    <w:rsid w:val="000B158B"/>
    <w:rsid w:val="000B1598"/>
    <w:rsid w:val="000B1698"/>
    <w:rsid w:val="000B16C4"/>
    <w:rsid w:val="000B17F0"/>
    <w:rsid w:val="000B1809"/>
    <w:rsid w:val="000B182C"/>
    <w:rsid w:val="000B184E"/>
    <w:rsid w:val="000B188C"/>
    <w:rsid w:val="000B193B"/>
    <w:rsid w:val="000B1942"/>
    <w:rsid w:val="000B1970"/>
    <w:rsid w:val="000B19DB"/>
    <w:rsid w:val="000B1A1F"/>
    <w:rsid w:val="000B1A67"/>
    <w:rsid w:val="000B1B01"/>
    <w:rsid w:val="000B1B41"/>
    <w:rsid w:val="000B1B51"/>
    <w:rsid w:val="000B1B93"/>
    <w:rsid w:val="000B1BED"/>
    <w:rsid w:val="000B1C2D"/>
    <w:rsid w:val="000B1C39"/>
    <w:rsid w:val="000B1C50"/>
    <w:rsid w:val="000B1C67"/>
    <w:rsid w:val="000B1CD6"/>
    <w:rsid w:val="000B1D6B"/>
    <w:rsid w:val="000B1DA2"/>
    <w:rsid w:val="000B1F68"/>
    <w:rsid w:val="000B1F8F"/>
    <w:rsid w:val="000B2005"/>
    <w:rsid w:val="000B2072"/>
    <w:rsid w:val="000B20A0"/>
    <w:rsid w:val="000B20F2"/>
    <w:rsid w:val="000B2131"/>
    <w:rsid w:val="000B2240"/>
    <w:rsid w:val="000B224E"/>
    <w:rsid w:val="000B22A0"/>
    <w:rsid w:val="000B22EA"/>
    <w:rsid w:val="000B2407"/>
    <w:rsid w:val="000B241B"/>
    <w:rsid w:val="000B2477"/>
    <w:rsid w:val="000B24C3"/>
    <w:rsid w:val="000B2562"/>
    <w:rsid w:val="000B2600"/>
    <w:rsid w:val="000B263E"/>
    <w:rsid w:val="000B2794"/>
    <w:rsid w:val="000B289A"/>
    <w:rsid w:val="000B28CF"/>
    <w:rsid w:val="000B2A22"/>
    <w:rsid w:val="000B2B5E"/>
    <w:rsid w:val="000B2BD7"/>
    <w:rsid w:val="000B2C93"/>
    <w:rsid w:val="000B2D2F"/>
    <w:rsid w:val="000B2DF2"/>
    <w:rsid w:val="000B2E09"/>
    <w:rsid w:val="000B2E0C"/>
    <w:rsid w:val="000B2E14"/>
    <w:rsid w:val="000B2E2F"/>
    <w:rsid w:val="000B2EC3"/>
    <w:rsid w:val="000B2FCB"/>
    <w:rsid w:val="000B302C"/>
    <w:rsid w:val="000B3034"/>
    <w:rsid w:val="000B3039"/>
    <w:rsid w:val="000B303A"/>
    <w:rsid w:val="000B3098"/>
    <w:rsid w:val="000B30E1"/>
    <w:rsid w:val="000B3140"/>
    <w:rsid w:val="000B322B"/>
    <w:rsid w:val="000B3391"/>
    <w:rsid w:val="000B33B3"/>
    <w:rsid w:val="000B3475"/>
    <w:rsid w:val="000B3542"/>
    <w:rsid w:val="000B3575"/>
    <w:rsid w:val="000B359C"/>
    <w:rsid w:val="000B35E3"/>
    <w:rsid w:val="000B35F6"/>
    <w:rsid w:val="000B3612"/>
    <w:rsid w:val="000B3645"/>
    <w:rsid w:val="000B36F9"/>
    <w:rsid w:val="000B3840"/>
    <w:rsid w:val="000B39BF"/>
    <w:rsid w:val="000B39DA"/>
    <w:rsid w:val="000B39EE"/>
    <w:rsid w:val="000B3A38"/>
    <w:rsid w:val="000B3B58"/>
    <w:rsid w:val="000B3BA6"/>
    <w:rsid w:val="000B3BCF"/>
    <w:rsid w:val="000B3BD7"/>
    <w:rsid w:val="000B3BEC"/>
    <w:rsid w:val="000B3C51"/>
    <w:rsid w:val="000B3C68"/>
    <w:rsid w:val="000B3CA8"/>
    <w:rsid w:val="000B3CB7"/>
    <w:rsid w:val="000B3CD9"/>
    <w:rsid w:val="000B3D39"/>
    <w:rsid w:val="000B3D86"/>
    <w:rsid w:val="000B3DB7"/>
    <w:rsid w:val="000B3DBA"/>
    <w:rsid w:val="000B3DCB"/>
    <w:rsid w:val="000B3EA8"/>
    <w:rsid w:val="000B3F4C"/>
    <w:rsid w:val="000B3F5A"/>
    <w:rsid w:val="000B3FD9"/>
    <w:rsid w:val="000B3FE8"/>
    <w:rsid w:val="000B4006"/>
    <w:rsid w:val="000B4010"/>
    <w:rsid w:val="000B4074"/>
    <w:rsid w:val="000B40F2"/>
    <w:rsid w:val="000B4134"/>
    <w:rsid w:val="000B417E"/>
    <w:rsid w:val="000B427C"/>
    <w:rsid w:val="000B4282"/>
    <w:rsid w:val="000B42C5"/>
    <w:rsid w:val="000B42D4"/>
    <w:rsid w:val="000B4321"/>
    <w:rsid w:val="000B43DF"/>
    <w:rsid w:val="000B455D"/>
    <w:rsid w:val="000B46C6"/>
    <w:rsid w:val="000B4732"/>
    <w:rsid w:val="000B473D"/>
    <w:rsid w:val="000B4796"/>
    <w:rsid w:val="000B47B1"/>
    <w:rsid w:val="000B47E4"/>
    <w:rsid w:val="000B482A"/>
    <w:rsid w:val="000B48E4"/>
    <w:rsid w:val="000B48ED"/>
    <w:rsid w:val="000B4976"/>
    <w:rsid w:val="000B4984"/>
    <w:rsid w:val="000B49F5"/>
    <w:rsid w:val="000B4A39"/>
    <w:rsid w:val="000B4AF0"/>
    <w:rsid w:val="000B4B4B"/>
    <w:rsid w:val="000B4BCD"/>
    <w:rsid w:val="000B4C01"/>
    <w:rsid w:val="000B4C40"/>
    <w:rsid w:val="000B4D09"/>
    <w:rsid w:val="000B4D53"/>
    <w:rsid w:val="000B4DCE"/>
    <w:rsid w:val="000B4DDF"/>
    <w:rsid w:val="000B4F26"/>
    <w:rsid w:val="000B4F85"/>
    <w:rsid w:val="000B4F97"/>
    <w:rsid w:val="000B4FE9"/>
    <w:rsid w:val="000B4FF1"/>
    <w:rsid w:val="000B508D"/>
    <w:rsid w:val="000B5124"/>
    <w:rsid w:val="000B5196"/>
    <w:rsid w:val="000B52A6"/>
    <w:rsid w:val="000B533A"/>
    <w:rsid w:val="000B53CC"/>
    <w:rsid w:val="000B5407"/>
    <w:rsid w:val="000B54D4"/>
    <w:rsid w:val="000B5529"/>
    <w:rsid w:val="000B555A"/>
    <w:rsid w:val="000B555F"/>
    <w:rsid w:val="000B5613"/>
    <w:rsid w:val="000B5614"/>
    <w:rsid w:val="000B562B"/>
    <w:rsid w:val="000B5639"/>
    <w:rsid w:val="000B567B"/>
    <w:rsid w:val="000B5709"/>
    <w:rsid w:val="000B572A"/>
    <w:rsid w:val="000B5761"/>
    <w:rsid w:val="000B578B"/>
    <w:rsid w:val="000B57F6"/>
    <w:rsid w:val="000B581A"/>
    <w:rsid w:val="000B5870"/>
    <w:rsid w:val="000B588E"/>
    <w:rsid w:val="000B5948"/>
    <w:rsid w:val="000B5960"/>
    <w:rsid w:val="000B5995"/>
    <w:rsid w:val="000B59BA"/>
    <w:rsid w:val="000B5ACE"/>
    <w:rsid w:val="000B5B57"/>
    <w:rsid w:val="000B5D17"/>
    <w:rsid w:val="000B5E09"/>
    <w:rsid w:val="000B5FA3"/>
    <w:rsid w:val="000B6004"/>
    <w:rsid w:val="000B6050"/>
    <w:rsid w:val="000B6056"/>
    <w:rsid w:val="000B6125"/>
    <w:rsid w:val="000B6127"/>
    <w:rsid w:val="000B623A"/>
    <w:rsid w:val="000B62E4"/>
    <w:rsid w:val="000B6390"/>
    <w:rsid w:val="000B64A8"/>
    <w:rsid w:val="000B64C8"/>
    <w:rsid w:val="000B6549"/>
    <w:rsid w:val="000B6593"/>
    <w:rsid w:val="000B66DC"/>
    <w:rsid w:val="000B66E1"/>
    <w:rsid w:val="000B67C5"/>
    <w:rsid w:val="000B67DD"/>
    <w:rsid w:val="000B684E"/>
    <w:rsid w:val="000B68F3"/>
    <w:rsid w:val="000B69AF"/>
    <w:rsid w:val="000B69B3"/>
    <w:rsid w:val="000B6ABB"/>
    <w:rsid w:val="000B6BE0"/>
    <w:rsid w:val="000B6C11"/>
    <w:rsid w:val="000B6C76"/>
    <w:rsid w:val="000B6D0B"/>
    <w:rsid w:val="000B6D1F"/>
    <w:rsid w:val="000B6D78"/>
    <w:rsid w:val="000B6F17"/>
    <w:rsid w:val="000B6F38"/>
    <w:rsid w:val="000B6F75"/>
    <w:rsid w:val="000B704D"/>
    <w:rsid w:val="000B710B"/>
    <w:rsid w:val="000B71F5"/>
    <w:rsid w:val="000B72D8"/>
    <w:rsid w:val="000B7347"/>
    <w:rsid w:val="000B7376"/>
    <w:rsid w:val="000B73B3"/>
    <w:rsid w:val="000B7460"/>
    <w:rsid w:val="000B7476"/>
    <w:rsid w:val="000B74B2"/>
    <w:rsid w:val="000B753E"/>
    <w:rsid w:val="000B7555"/>
    <w:rsid w:val="000B75DB"/>
    <w:rsid w:val="000B7778"/>
    <w:rsid w:val="000B7831"/>
    <w:rsid w:val="000B7837"/>
    <w:rsid w:val="000B7902"/>
    <w:rsid w:val="000B7973"/>
    <w:rsid w:val="000B79CF"/>
    <w:rsid w:val="000B7A8B"/>
    <w:rsid w:val="000B7B63"/>
    <w:rsid w:val="000B7B9D"/>
    <w:rsid w:val="000B7BB4"/>
    <w:rsid w:val="000B7C72"/>
    <w:rsid w:val="000B7D76"/>
    <w:rsid w:val="000B7F8B"/>
    <w:rsid w:val="000B7F8F"/>
    <w:rsid w:val="000C01CF"/>
    <w:rsid w:val="000C0256"/>
    <w:rsid w:val="000C0274"/>
    <w:rsid w:val="000C0290"/>
    <w:rsid w:val="000C02D2"/>
    <w:rsid w:val="000C03C8"/>
    <w:rsid w:val="000C041C"/>
    <w:rsid w:val="000C0470"/>
    <w:rsid w:val="000C04C1"/>
    <w:rsid w:val="000C04E8"/>
    <w:rsid w:val="000C0593"/>
    <w:rsid w:val="000C060B"/>
    <w:rsid w:val="000C062F"/>
    <w:rsid w:val="000C0714"/>
    <w:rsid w:val="000C0717"/>
    <w:rsid w:val="000C076C"/>
    <w:rsid w:val="000C07AD"/>
    <w:rsid w:val="000C0842"/>
    <w:rsid w:val="000C08D3"/>
    <w:rsid w:val="000C0993"/>
    <w:rsid w:val="000C09F2"/>
    <w:rsid w:val="000C0CB3"/>
    <w:rsid w:val="000C0D2B"/>
    <w:rsid w:val="000C0DB1"/>
    <w:rsid w:val="000C0DB3"/>
    <w:rsid w:val="000C0E6B"/>
    <w:rsid w:val="000C0E9E"/>
    <w:rsid w:val="000C0F73"/>
    <w:rsid w:val="000C0F75"/>
    <w:rsid w:val="000C1011"/>
    <w:rsid w:val="000C109F"/>
    <w:rsid w:val="000C116B"/>
    <w:rsid w:val="000C11E7"/>
    <w:rsid w:val="000C11F5"/>
    <w:rsid w:val="000C11F9"/>
    <w:rsid w:val="000C1202"/>
    <w:rsid w:val="000C1295"/>
    <w:rsid w:val="000C142B"/>
    <w:rsid w:val="000C14FB"/>
    <w:rsid w:val="000C1569"/>
    <w:rsid w:val="000C15E7"/>
    <w:rsid w:val="000C1621"/>
    <w:rsid w:val="000C1637"/>
    <w:rsid w:val="000C17E7"/>
    <w:rsid w:val="000C1838"/>
    <w:rsid w:val="000C188C"/>
    <w:rsid w:val="000C18DE"/>
    <w:rsid w:val="000C1A2E"/>
    <w:rsid w:val="000C1A3B"/>
    <w:rsid w:val="000C1AA7"/>
    <w:rsid w:val="000C1AB5"/>
    <w:rsid w:val="000C1B0D"/>
    <w:rsid w:val="000C1B28"/>
    <w:rsid w:val="000C1C1D"/>
    <w:rsid w:val="000C1D26"/>
    <w:rsid w:val="000C1D97"/>
    <w:rsid w:val="000C1DC6"/>
    <w:rsid w:val="000C1EC9"/>
    <w:rsid w:val="000C1F5A"/>
    <w:rsid w:val="000C20B1"/>
    <w:rsid w:val="000C20FA"/>
    <w:rsid w:val="000C22C1"/>
    <w:rsid w:val="000C236A"/>
    <w:rsid w:val="000C23EE"/>
    <w:rsid w:val="000C2476"/>
    <w:rsid w:val="000C24FF"/>
    <w:rsid w:val="000C2575"/>
    <w:rsid w:val="000C2613"/>
    <w:rsid w:val="000C26A8"/>
    <w:rsid w:val="000C27B5"/>
    <w:rsid w:val="000C2864"/>
    <w:rsid w:val="000C2888"/>
    <w:rsid w:val="000C28E6"/>
    <w:rsid w:val="000C292C"/>
    <w:rsid w:val="000C29B8"/>
    <w:rsid w:val="000C29C0"/>
    <w:rsid w:val="000C2A0B"/>
    <w:rsid w:val="000C2AA8"/>
    <w:rsid w:val="000C2B39"/>
    <w:rsid w:val="000C2B4C"/>
    <w:rsid w:val="000C2C38"/>
    <w:rsid w:val="000C2D1D"/>
    <w:rsid w:val="000C2EB3"/>
    <w:rsid w:val="000C2EE2"/>
    <w:rsid w:val="000C30D6"/>
    <w:rsid w:val="000C31B8"/>
    <w:rsid w:val="000C31CA"/>
    <w:rsid w:val="000C3222"/>
    <w:rsid w:val="000C322F"/>
    <w:rsid w:val="000C3270"/>
    <w:rsid w:val="000C33C0"/>
    <w:rsid w:val="000C33C7"/>
    <w:rsid w:val="000C33D2"/>
    <w:rsid w:val="000C3447"/>
    <w:rsid w:val="000C34F5"/>
    <w:rsid w:val="000C34FE"/>
    <w:rsid w:val="000C3517"/>
    <w:rsid w:val="000C3528"/>
    <w:rsid w:val="000C3669"/>
    <w:rsid w:val="000C3761"/>
    <w:rsid w:val="000C3772"/>
    <w:rsid w:val="000C37C0"/>
    <w:rsid w:val="000C3860"/>
    <w:rsid w:val="000C38E3"/>
    <w:rsid w:val="000C390B"/>
    <w:rsid w:val="000C395B"/>
    <w:rsid w:val="000C3A1C"/>
    <w:rsid w:val="000C3A1D"/>
    <w:rsid w:val="000C3ACB"/>
    <w:rsid w:val="000C3B01"/>
    <w:rsid w:val="000C3B3C"/>
    <w:rsid w:val="000C3BC6"/>
    <w:rsid w:val="000C3C1B"/>
    <w:rsid w:val="000C3C42"/>
    <w:rsid w:val="000C3C60"/>
    <w:rsid w:val="000C3C8D"/>
    <w:rsid w:val="000C3CE5"/>
    <w:rsid w:val="000C3DBE"/>
    <w:rsid w:val="000C3DFC"/>
    <w:rsid w:val="000C3E43"/>
    <w:rsid w:val="000C3E4E"/>
    <w:rsid w:val="000C3EC5"/>
    <w:rsid w:val="000C3F0E"/>
    <w:rsid w:val="000C3F40"/>
    <w:rsid w:val="000C40E9"/>
    <w:rsid w:val="000C414E"/>
    <w:rsid w:val="000C421A"/>
    <w:rsid w:val="000C42B9"/>
    <w:rsid w:val="000C42EB"/>
    <w:rsid w:val="000C43F5"/>
    <w:rsid w:val="000C4443"/>
    <w:rsid w:val="000C4457"/>
    <w:rsid w:val="000C4524"/>
    <w:rsid w:val="000C453C"/>
    <w:rsid w:val="000C45DC"/>
    <w:rsid w:val="000C46E8"/>
    <w:rsid w:val="000C4752"/>
    <w:rsid w:val="000C4872"/>
    <w:rsid w:val="000C48DF"/>
    <w:rsid w:val="000C498E"/>
    <w:rsid w:val="000C49DE"/>
    <w:rsid w:val="000C4A74"/>
    <w:rsid w:val="000C4A7A"/>
    <w:rsid w:val="000C4BCD"/>
    <w:rsid w:val="000C4C55"/>
    <w:rsid w:val="000C4CCC"/>
    <w:rsid w:val="000C4CFC"/>
    <w:rsid w:val="000C4D3A"/>
    <w:rsid w:val="000C4DCA"/>
    <w:rsid w:val="000C4EC2"/>
    <w:rsid w:val="000C4FA1"/>
    <w:rsid w:val="000C4FA7"/>
    <w:rsid w:val="000C4FE2"/>
    <w:rsid w:val="000C500B"/>
    <w:rsid w:val="000C5102"/>
    <w:rsid w:val="000C51AD"/>
    <w:rsid w:val="000C52FE"/>
    <w:rsid w:val="000C534D"/>
    <w:rsid w:val="000C543F"/>
    <w:rsid w:val="000C54C6"/>
    <w:rsid w:val="000C55B6"/>
    <w:rsid w:val="000C577E"/>
    <w:rsid w:val="000C5791"/>
    <w:rsid w:val="000C57A4"/>
    <w:rsid w:val="000C57CA"/>
    <w:rsid w:val="000C5827"/>
    <w:rsid w:val="000C597F"/>
    <w:rsid w:val="000C59F4"/>
    <w:rsid w:val="000C5AA5"/>
    <w:rsid w:val="000C5B20"/>
    <w:rsid w:val="000C5C41"/>
    <w:rsid w:val="000C5C50"/>
    <w:rsid w:val="000C5C9B"/>
    <w:rsid w:val="000C5CAF"/>
    <w:rsid w:val="000C5CF2"/>
    <w:rsid w:val="000C5DB9"/>
    <w:rsid w:val="000C5ED0"/>
    <w:rsid w:val="000C6023"/>
    <w:rsid w:val="000C605E"/>
    <w:rsid w:val="000C60CE"/>
    <w:rsid w:val="000C6102"/>
    <w:rsid w:val="000C6133"/>
    <w:rsid w:val="000C618A"/>
    <w:rsid w:val="000C61E5"/>
    <w:rsid w:val="000C61F7"/>
    <w:rsid w:val="000C62B3"/>
    <w:rsid w:val="000C62BB"/>
    <w:rsid w:val="000C632E"/>
    <w:rsid w:val="000C6360"/>
    <w:rsid w:val="000C6361"/>
    <w:rsid w:val="000C63CD"/>
    <w:rsid w:val="000C6424"/>
    <w:rsid w:val="000C64AA"/>
    <w:rsid w:val="000C6554"/>
    <w:rsid w:val="000C6586"/>
    <w:rsid w:val="000C65D7"/>
    <w:rsid w:val="000C662E"/>
    <w:rsid w:val="000C66A5"/>
    <w:rsid w:val="000C673B"/>
    <w:rsid w:val="000C67EC"/>
    <w:rsid w:val="000C680B"/>
    <w:rsid w:val="000C6879"/>
    <w:rsid w:val="000C688D"/>
    <w:rsid w:val="000C6A9D"/>
    <w:rsid w:val="000C6B84"/>
    <w:rsid w:val="000C6BD1"/>
    <w:rsid w:val="000C6C07"/>
    <w:rsid w:val="000C6C36"/>
    <w:rsid w:val="000C6CB3"/>
    <w:rsid w:val="000C6E31"/>
    <w:rsid w:val="000C6EB6"/>
    <w:rsid w:val="000C6F28"/>
    <w:rsid w:val="000C7061"/>
    <w:rsid w:val="000C7108"/>
    <w:rsid w:val="000C710E"/>
    <w:rsid w:val="000C71A5"/>
    <w:rsid w:val="000C71AB"/>
    <w:rsid w:val="000C7223"/>
    <w:rsid w:val="000C7232"/>
    <w:rsid w:val="000C7288"/>
    <w:rsid w:val="000C7387"/>
    <w:rsid w:val="000C73E2"/>
    <w:rsid w:val="000C7458"/>
    <w:rsid w:val="000C74CA"/>
    <w:rsid w:val="000C74D4"/>
    <w:rsid w:val="000C74FA"/>
    <w:rsid w:val="000C7572"/>
    <w:rsid w:val="000C761D"/>
    <w:rsid w:val="000C76C9"/>
    <w:rsid w:val="000C77A3"/>
    <w:rsid w:val="000C77B1"/>
    <w:rsid w:val="000C77FC"/>
    <w:rsid w:val="000C7837"/>
    <w:rsid w:val="000C7885"/>
    <w:rsid w:val="000C78AC"/>
    <w:rsid w:val="000C78FD"/>
    <w:rsid w:val="000C7905"/>
    <w:rsid w:val="000C793C"/>
    <w:rsid w:val="000C7985"/>
    <w:rsid w:val="000C7A23"/>
    <w:rsid w:val="000C7A80"/>
    <w:rsid w:val="000C7B11"/>
    <w:rsid w:val="000C7BE7"/>
    <w:rsid w:val="000C7CC5"/>
    <w:rsid w:val="000C7E0B"/>
    <w:rsid w:val="000C7E80"/>
    <w:rsid w:val="000C7F2F"/>
    <w:rsid w:val="000C7FAA"/>
    <w:rsid w:val="000C7FCE"/>
    <w:rsid w:val="000C7FE9"/>
    <w:rsid w:val="000CB8A3"/>
    <w:rsid w:val="000D004B"/>
    <w:rsid w:val="000D0077"/>
    <w:rsid w:val="000D00CC"/>
    <w:rsid w:val="000D00FE"/>
    <w:rsid w:val="000D01D1"/>
    <w:rsid w:val="000D021E"/>
    <w:rsid w:val="000D0291"/>
    <w:rsid w:val="000D02BF"/>
    <w:rsid w:val="000D0317"/>
    <w:rsid w:val="000D0383"/>
    <w:rsid w:val="000D03C7"/>
    <w:rsid w:val="000D0452"/>
    <w:rsid w:val="000D04BA"/>
    <w:rsid w:val="000D04D2"/>
    <w:rsid w:val="000D058F"/>
    <w:rsid w:val="000D0591"/>
    <w:rsid w:val="000D068F"/>
    <w:rsid w:val="000D07B5"/>
    <w:rsid w:val="000D09AD"/>
    <w:rsid w:val="000D09D4"/>
    <w:rsid w:val="000D0A77"/>
    <w:rsid w:val="000D0A81"/>
    <w:rsid w:val="000D0ABD"/>
    <w:rsid w:val="000D0B21"/>
    <w:rsid w:val="000D0B6E"/>
    <w:rsid w:val="000D0B93"/>
    <w:rsid w:val="000D0BA1"/>
    <w:rsid w:val="000D0BE5"/>
    <w:rsid w:val="000D0C59"/>
    <w:rsid w:val="000D0D20"/>
    <w:rsid w:val="000D0D22"/>
    <w:rsid w:val="000D0D65"/>
    <w:rsid w:val="000D0DA9"/>
    <w:rsid w:val="000D0DCA"/>
    <w:rsid w:val="000D0E21"/>
    <w:rsid w:val="000D0E65"/>
    <w:rsid w:val="000D0E8A"/>
    <w:rsid w:val="000D0F04"/>
    <w:rsid w:val="000D0F45"/>
    <w:rsid w:val="000D0F8D"/>
    <w:rsid w:val="000D0FCF"/>
    <w:rsid w:val="000D10BF"/>
    <w:rsid w:val="000D1135"/>
    <w:rsid w:val="000D115F"/>
    <w:rsid w:val="000D11B6"/>
    <w:rsid w:val="000D1290"/>
    <w:rsid w:val="000D12E0"/>
    <w:rsid w:val="000D13AE"/>
    <w:rsid w:val="000D13BC"/>
    <w:rsid w:val="000D1419"/>
    <w:rsid w:val="000D146A"/>
    <w:rsid w:val="000D1600"/>
    <w:rsid w:val="000D1647"/>
    <w:rsid w:val="000D1840"/>
    <w:rsid w:val="000D1925"/>
    <w:rsid w:val="000D1944"/>
    <w:rsid w:val="000D19E6"/>
    <w:rsid w:val="000D1B5A"/>
    <w:rsid w:val="000D1C2A"/>
    <w:rsid w:val="000D1DB1"/>
    <w:rsid w:val="000D1DBC"/>
    <w:rsid w:val="000D1DD9"/>
    <w:rsid w:val="000D1EAA"/>
    <w:rsid w:val="000D1F5C"/>
    <w:rsid w:val="000D2065"/>
    <w:rsid w:val="000D2112"/>
    <w:rsid w:val="000D2146"/>
    <w:rsid w:val="000D2172"/>
    <w:rsid w:val="000D21D7"/>
    <w:rsid w:val="000D221B"/>
    <w:rsid w:val="000D2227"/>
    <w:rsid w:val="000D223B"/>
    <w:rsid w:val="000D2265"/>
    <w:rsid w:val="000D240D"/>
    <w:rsid w:val="000D2442"/>
    <w:rsid w:val="000D247E"/>
    <w:rsid w:val="000D255A"/>
    <w:rsid w:val="000D256D"/>
    <w:rsid w:val="000D258E"/>
    <w:rsid w:val="000D2698"/>
    <w:rsid w:val="000D276B"/>
    <w:rsid w:val="000D2832"/>
    <w:rsid w:val="000D2901"/>
    <w:rsid w:val="000D293C"/>
    <w:rsid w:val="000D29E7"/>
    <w:rsid w:val="000D2AC7"/>
    <w:rsid w:val="000D2BC1"/>
    <w:rsid w:val="000D2CE2"/>
    <w:rsid w:val="000D2DB1"/>
    <w:rsid w:val="000D2EAD"/>
    <w:rsid w:val="000D2F4E"/>
    <w:rsid w:val="000D2F67"/>
    <w:rsid w:val="000D2FA0"/>
    <w:rsid w:val="000D2FFA"/>
    <w:rsid w:val="000D308A"/>
    <w:rsid w:val="000D3290"/>
    <w:rsid w:val="000D32A3"/>
    <w:rsid w:val="000D32D7"/>
    <w:rsid w:val="000D332D"/>
    <w:rsid w:val="000D337B"/>
    <w:rsid w:val="000D353B"/>
    <w:rsid w:val="000D3576"/>
    <w:rsid w:val="000D361C"/>
    <w:rsid w:val="000D3662"/>
    <w:rsid w:val="000D375F"/>
    <w:rsid w:val="000D3846"/>
    <w:rsid w:val="000D385A"/>
    <w:rsid w:val="000D38C2"/>
    <w:rsid w:val="000D3A07"/>
    <w:rsid w:val="000D3B4D"/>
    <w:rsid w:val="000D3B5D"/>
    <w:rsid w:val="000D3B71"/>
    <w:rsid w:val="000D3BB2"/>
    <w:rsid w:val="000D3C11"/>
    <w:rsid w:val="000D3C4E"/>
    <w:rsid w:val="000D3C5D"/>
    <w:rsid w:val="000D3C88"/>
    <w:rsid w:val="000D3CA2"/>
    <w:rsid w:val="000D3CA7"/>
    <w:rsid w:val="000D3D79"/>
    <w:rsid w:val="000D3D87"/>
    <w:rsid w:val="000D3E61"/>
    <w:rsid w:val="000D3E93"/>
    <w:rsid w:val="000D3EAC"/>
    <w:rsid w:val="000D3EC0"/>
    <w:rsid w:val="000D3F15"/>
    <w:rsid w:val="000D3F77"/>
    <w:rsid w:val="000D3FD2"/>
    <w:rsid w:val="000D3FD5"/>
    <w:rsid w:val="000D4048"/>
    <w:rsid w:val="000D4096"/>
    <w:rsid w:val="000D4107"/>
    <w:rsid w:val="000D4109"/>
    <w:rsid w:val="000D411E"/>
    <w:rsid w:val="000D4170"/>
    <w:rsid w:val="000D422E"/>
    <w:rsid w:val="000D4269"/>
    <w:rsid w:val="000D42BC"/>
    <w:rsid w:val="000D42CD"/>
    <w:rsid w:val="000D433A"/>
    <w:rsid w:val="000D44C0"/>
    <w:rsid w:val="000D457C"/>
    <w:rsid w:val="000D458D"/>
    <w:rsid w:val="000D45E7"/>
    <w:rsid w:val="000D4648"/>
    <w:rsid w:val="000D46A0"/>
    <w:rsid w:val="000D471D"/>
    <w:rsid w:val="000D484D"/>
    <w:rsid w:val="000D4850"/>
    <w:rsid w:val="000D4866"/>
    <w:rsid w:val="000D48D0"/>
    <w:rsid w:val="000D48D4"/>
    <w:rsid w:val="000D49B1"/>
    <w:rsid w:val="000D49D7"/>
    <w:rsid w:val="000D4E93"/>
    <w:rsid w:val="000D4E9A"/>
    <w:rsid w:val="000D4ED9"/>
    <w:rsid w:val="000D4F29"/>
    <w:rsid w:val="000D4F37"/>
    <w:rsid w:val="000D505A"/>
    <w:rsid w:val="000D5148"/>
    <w:rsid w:val="000D5163"/>
    <w:rsid w:val="000D51B4"/>
    <w:rsid w:val="000D51BB"/>
    <w:rsid w:val="000D538E"/>
    <w:rsid w:val="000D53FC"/>
    <w:rsid w:val="000D5491"/>
    <w:rsid w:val="000D55FE"/>
    <w:rsid w:val="000D5667"/>
    <w:rsid w:val="000D5735"/>
    <w:rsid w:val="000D5806"/>
    <w:rsid w:val="000D5895"/>
    <w:rsid w:val="000D58B2"/>
    <w:rsid w:val="000D591D"/>
    <w:rsid w:val="000D59A6"/>
    <w:rsid w:val="000D59D1"/>
    <w:rsid w:val="000D5A05"/>
    <w:rsid w:val="000D5A94"/>
    <w:rsid w:val="000D5AFD"/>
    <w:rsid w:val="000D5B16"/>
    <w:rsid w:val="000D5C67"/>
    <w:rsid w:val="000D5C86"/>
    <w:rsid w:val="000D5D2E"/>
    <w:rsid w:val="000D5D5C"/>
    <w:rsid w:val="000D5E59"/>
    <w:rsid w:val="000D5F86"/>
    <w:rsid w:val="000D5FD6"/>
    <w:rsid w:val="000D5FEE"/>
    <w:rsid w:val="000D60AD"/>
    <w:rsid w:val="000D60C5"/>
    <w:rsid w:val="000D610F"/>
    <w:rsid w:val="000D61E5"/>
    <w:rsid w:val="000D61FE"/>
    <w:rsid w:val="000D6201"/>
    <w:rsid w:val="000D6334"/>
    <w:rsid w:val="000D63BB"/>
    <w:rsid w:val="000D6488"/>
    <w:rsid w:val="000D6575"/>
    <w:rsid w:val="000D6599"/>
    <w:rsid w:val="000D6693"/>
    <w:rsid w:val="000D66D8"/>
    <w:rsid w:val="000D6722"/>
    <w:rsid w:val="000D67A0"/>
    <w:rsid w:val="000D67E2"/>
    <w:rsid w:val="000D6815"/>
    <w:rsid w:val="000D6894"/>
    <w:rsid w:val="000D6953"/>
    <w:rsid w:val="000D6975"/>
    <w:rsid w:val="000D6A49"/>
    <w:rsid w:val="000D6AEF"/>
    <w:rsid w:val="000D6B6A"/>
    <w:rsid w:val="000D6CB7"/>
    <w:rsid w:val="000D6D0D"/>
    <w:rsid w:val="000D6D5B"/>
    <w:rsid w:val="000D6DAA"/>
    <w:rsid w:val="000D6E1A"/>
    <w:rsid w:val="000D6F0F"/>
    <w:rsid w:val="000D6F97"/>
    <w:rsid w:val="000D6FC8"/>
    <w:rsid w:val="000D7088"/>
    <w:rsid w:val="000D70E6"/>
    <w:rsid w:val="000D7113"/>
    <w:rsid w:val="000D7150"/>
    <w:rsid w:val="000D715C"/>
    <w:rsid w:val="000D7173"/>
    <w:rsid w:val="000D7266"/>
    <w:rsid w:val="000D7295"/>
    <w:rsid w:val="000D731C"/>
    <w:rsid w:val="000D7327"/>
    <w:rsid w:val="000D7336"/>
    <w:rsid w:val="000D733B"/>
    <w:rsid w:val="000D734E"/>
    <w:rsid w:val="000D7550"/>
    <w:rsid w:val="000D763C"/>
    <w:rsid w:val="000D764A"/>
    <w:rsid w:val="000D76DD"/>
    <w:rsid w:val="000D770B"/>
    <w:rsid w:val="000D77A8"/>
    <w:rsid w:val="000D77DF"/>
    <w:rsid w:val="000D788E"/>
    <w:rsid w:val="000D7A13"/>
    <w:rsid w:val="000D7A82"/>
    <w:rsid w:val="000D7AE9"/>
    <w:rsid w:val="000D7B61"/>
    <w:rsid w:val="000D7B76"/>
    <w:rsid w:val="000D7B96"/>
    <w:rsid w:val="000D7BEC"/>
    <w:rsid w:val="000D7C73"/>
    <w:rsid w:val="000D7CFC"/>
    <w:rsid w:val="000D7DDA"/>
    <w:rsid w:val="000D7E1F"/>
    <w:rsid w:val="000D7E8C"/>
    <w:rsid w:val="000D7FA2"/>
    <w:rsid w:val="000D7FAB"/>
    <w:rsid w:val="000D7FE4"/>
    <w:rsid w:val="000E0073"/>
    <w:rsid w:val="000E00AA"/>
    <w:rsid w:val="000E00CB"/>
    <w:rsid w:val="000E0123"/>
    <w:rsid w:val="000E01CD"/>
    <w:rsid w:val="000E0224"/>
    <w:rsid w:val="000E0273"/>
    <w:rsid w:val="000E0275"/>
    <w:rsid w:val="000E0334"/>
    <w:rsid w:val="000E0419"/>
    <w:rsid w:val="000E0470"/>
    <w:rsid w:val="000E04CF"/>
    <w:rsid w:val="000E0576"/>
    <w:rsid w:val="000E05AC"/>
    <w:rsid w:val="000E06A4"/>
    <w:rsid w:val="000E06B6"/>
    <w:rsid w:val="000E08F8"/>
    <w:rsid w:val="000E0952"/>
    <w:rsid w:val="000E099C"/>
    <w:rsid w:val="000E09D8"/>
    <w:rsid w:val="000E0A05"/>
    <w:rsid w:val="000E0AA0"/>
    <w:rsid w:val="000E0ADB"/>
    <w:rsid w:val="000E0AFD"/>
    <w:rsid w:val="000E0BB2"/>
    <w:rsid w:val="000E0CE2"/>
    <w:rsid w:val="000E0D1B"/>
    <w:rsid w:val="000E0F4A"/>
    <w:rsid w:val="000E0FD4"/>
    <w:rsid w:val="000E1077"/>
    <w:rsid w:val="000E10D8"/>
    <w:rsid w:val="000E1121"/>
    <w:rsid w:val="000E11B9"/>
    <w:rsid w:val="000E124C"/>
    <w:rsid w:val="000E1254"/>
    <w:rsid w:val="000E12B0"/>
    <w:rsid w:val="000E12BE"/>
    <w:rsid w:val="000E12DB"/>
    <w:rsid w:val="000E133D"/>
    <w:rsid w:val="000E13AE"/>
    <w:rsid w:val="000E148F"/>
    <w:rsid w:val="000E14B5"/>
    <w:rsid w:val="000E14EB"/>
    <w:rsid w:val="000E14F0"/>
    <w:rsid w:val="000E1545"/>
    <w:rsid w:val="000E1565"/>
    <w:rsid w:val="000E1574"/>
    <w:rsid w:val="000E15E3"/>
    <w:rsid w:val="000E16CF"/>
    <w:rsid w:val="000E16D2"/>
    <w:rsid w:val="000E17E4"/>
    <w:rsid w:val="000E1884"/>
    <w:rsid w:val="000E1896"/>
    <w:rsid w:val="000E1897"/>
    <w:rsid w:val="000E18B8"/>
    <w:rsid w:val="000E18F6"/>
    <w:rsid w:val="000E198D"/>
    <w:rsid w:val="000E19AF"/>
    <w:rsid w:val="000E1A96"/>
    <w:rsid w:val="000E1B4D"/>
    <w:rsid w:val="000E1BC8"/>
    <w:rsid w:val="000E1C09"/>
    <w:rsid w:val="000E1C47"/>
    <w:rsid w:val="000E1D32"/>
    <w:rsid w:val="000E1E22"/>
    <w:rsid w:val="000E1E49"/>
    <w:rsid w:val="000E1F22"/>
    <w:rsid w:val="000E1F98"/>
    <w:rsid w:val="000E2045"/>
    <w:rsid w:val="000E2069"/>
    <w:rsid w:val="000E20B1"/>
    <w:rsid w:val="000E20C7"/>
    <w:rsid w:val="000E22B4"/>
    <w:rsid w:val="000E22B6"/>
    <w:rsid w:val="000E23B9"/>
    <w:rsid w:val="000E255B"/>
    <w:rsid w:val="000E2663"/>
    <w:rsid w:val="000E26D8"/>
    <w:rsid w:val="000E288E"/>
    <w:rsid w:val="000E28A7"/>
    <w:rsid w:val="000E28AF"/>
    <w:rsid w:val="000E28B0"/>
    <w:rsid w:val="000E28EE"/>
    <w:rsid w:val="000E2936"/>
    <w:rsid w:val="000E2A4F"/>
    <w:rsid w:val="000E2A83"/>
    <w:rsid w:val="000E2B31"/>
    <w:rsid w:val="000E2B81"/>
    <w:rsid w:val="000E2B94"/>
    <w:rsid w:val="000E2CCD"/>
    <w:rsid w:val="000E2CFE"/>
    <w:rsid w:val="000E2D43"/>
    <w:rsid w:val="000E2DE1"/>
    <w:rsid w:val="000E2E6C"/>
    <w:rsid w:val="000E2F36"/>
    <w:rsid w:val="000E2F43"/>
    <w:rsid w:val="000E2FD9"/>
    <w:rsid w:val="000E3156"/>
    <w:rsid w:val="000E315E"/>
    <w:rsid w:val="000E3218"/>
    <w:rsid w:val="000E3351"/>
    <w:rsid w:val="000E3450"/>
    <w:rsid w:val="000E353F"/>
    <w:rsid w:val="000E35B6"/>
    <w:rsid w:val="000E3684"/>
    <w:rsid w:val="000E36E6"/>
    <w:rsid w:val="000E3718"/>
    <w:rsid w:val="000E3725"/>
    <w:rsid w:val="000E372D"/>
    <w:rsid w:val="000E37E7"/>
    <w:rsid w:val="000E3864"/>
    <w:rsid w:val="000E3950"/>
    <w:rsid w:val="000E3955"/>
    <w:rsid w:val="000E3980"/>
    <w:rsid w:val="000E3A01"/>
    <w:rsid w:val="000E3A2B"/>
    <w:rsid w:val="000E3A93"/>
    <w:rsid w:val="000E3AAF"/>
    <w:rsid w:val="000E3B09"/>
    <w:rsid w:val="000E3B21"/>
    <w:rsid w:val="000E3B43"/>
    <w:rsid w:val="000E3B4D"/>
    <w:rsid w:val="000E3BB8"/>
    <w:rsid w:val="000E3C4E"/>
    <w:rsid w:val="000E3D2B"/>
    <w:rsid w:val="000E3D9B"/>
    <w:rsid w:val="000E3DFB"/>
    <w:rsid w:val="000E3DFD"/>
    <w:rsid w:val="000E3E79"/>
    <w:rsid w:val="000E3FF0"/>
    <w:rsid w:val="000E40EC"/>
    <w:rsid w:val="000E40FA"/>
    <w:rsid w:val="000E4154"/>
    <w:rsid w:val="000E4185"/>
    <w:rsid w:val="000E4187"/>
    <w:rsid w:val="000E4257"/>
    <w:rsid w:val="000E4261"/>
    <w:rsid w:val="000E4360"/>
    <w:rsid w:val="000E43C4"/>
    <w:rsid w:val="000E440B"/>
    <w:rsid w:val="000E4429"/>
    <w:rsid w:val="000E4443"/>
    <w:rsid w:val="000E4484"/>
    <w:rsid w:val="000E44CB"/>
    <w:rsid w:val="000E458C"/>
    <w:rsid w:val="000E4626"/>
    <w:rsid w:val="000E4697"/>
    <w:rsid w:val="000E46BF"/>
    <w:rsid w:val="000E46D0"/>
    <w:rsid w:val="000E46F4"/>
    <w:rsid w:val="000E47A7"/>
    <w:rsid w:val="000E4859"/>
    <w:rsid w:val="000E48A1"/>
    <w:rsid w:val="000E48F0"/>
    <w:rsid w:val="000E4980"/>
    <w:rsid w:val="000E4A10"/>
    <w:rsid w:val="000E4AA2"/>
    <w:rsid w:val="000E4AB1"/>
    <w:rsid w:val="000E4B26"/>
    <w:rsid w:val="000E4B63"/>
    <w:rsid w:val="000E4B94"/>
    <w:rsid w:val="000E4BEA"/>
    <w:rsid w:val="000E4BF8"/>
    <w:rsid w:val="000E4BFA"/>
    <w:rsid w:val="000E4C81"/>
    <w:rsid w:val="000E4CE4"/>
    <w:rsid w:val="000E4DBE"/>
    <w:rsid w:val="000E4DED"/>
    <w:rsid w:val="000E4EEA"/>
    <w:rsid w:val="000E4F3A"/>
    <w:rsid w:val="000E515A"/>
    <w:rsid w:val="000E5184"/>
    <w:rsid w:val="000E521C"/>
    <w:rsid w:val="000E5229"/>
    <w:rsid w:val="000E529C"/>
    <w:rsid w:val="000E52A1"/>
    <w:rsid w:val="000E52E2"/>
    <w:rsid w:val="000E5365"/>
    <w:rsid w:val="000E537B"/>
    <w:rsid w:val="000E5387"/>
    <w:rsid w:val="000E540A"/>
    <w:rsid w:val="000E5433"/>
    <w:rsid w:val="000E54C9"/>
    <w:rsid w:val="000E54CF"/>
    <w:rsid w:val="000E54FC"/>
    <w:rsid w:val="000E5571"/>
    <w:rsid w:val="000E559C"/>
    <w:rsid w:val="000E5640"/>
    <w:rsid w:val="000E5667"/>
    <w:rsid w:val="000E56FD"/>
    <w:rsid w:val="000E572F"/>
    <w:rsid w:val="000E573B"/>
    <w:rsid w:val="000E57D8"/>
    <w:rsid w:val="000E58C5"/>
    <w:rsid w:val="000E590A"/>
    <w:rsid w:val="000E59D7"/>
    <w:rsid w:val="000E5A33"/>
    <w:rsid w:val="000E5AD8"/>
    <w:rsid w:val="000E5B34"/>
    <w:rsid w:val="000E5C6D"/>
    <w:rsid w:val="000E5D3B"/>
    <w:rsid w:val="000E5D67"/>
    <w:rsid w:val="000E5D8E"/>
    <w:rsid w:val="000E5E2D"/>
    <w:rsid w:val="000E5E95"/>
    <w:rsid w:val="000E5F01"/>
    <w:rsid w:val="000E5FF8"/>
    <w:rsid w:val="000E6037"/>
    <w:rsid w:val="000E60A9"/>
    <w:rsid w:val="000E60C6"/>
    <w:rsid w:val="000E6200"/>
    <w:rsid w:val="000E6203"/>
    <w:rsid w:val="000E629A"/>
    <w:rsid w:val="000E629B"/>
    <w:rsid w:val="000E62D5"/>
    <w:rsid w:val="000E64CB"/>
    <w:rsid w:val="000E64D0"/>
    <w:rsid w:val="000E656D"/>
    <w:rsid w:val="000E658F"/>
    <w:rsid w:val="000E6871"/>
    <w:rsid w:val="000E692D"/>
    <w:rsid w:val="000E6A53"/>
    <w:rsid w:val="000E6ACC"/>
    <w:rsid w:val="000E6ACE"/>
    <w:rsid w:val="000E6B13"/>
    <w:rsid w:val="000E6B45"/>
    <w:rsid w:val="000E6C0E"/>
    <w:rsid w:val="000E6C1A"/>
    <w:rsid w:val="000E6C49"/>
    <w:rsid w:val="000E6C67"/>
    <w:rsid w:val="000E6CD2"/>
    <w:rsid w:val="000E6E3D"/>
    <w:rsid w:val="000E6ECF"/>
    <w:rsid w:val="000E6FF8"/>
    <w:rsid w:val="000E7177"/>
    <w:rsid w:val="000E71DE"/>
    <w:rsid w:val="000E71EF"/>
    <w:rsid w:val="000E722C"/>
    <w:rsid w:val="000E7243"/>
    <w:rsid w:val="000E725C"/>
    <w:rsid w:val="000E7293"/>
    <w:rsid w:val="000E7437"/>
    <w:rsid w:val="000E7444"/>
    <w:rsid w:val="000E7459"/>
    <w:rsid w:val="000E7486"/>
    <w:rsid w:val="000E755B"/>
    <w:rsid w:val="000E75C1"/>
    <w:rsid w:val="000E766B"/>
    <w:rsid w:val="000E76A1"/>
    <w:rsid w:val="000E76CB"/>
    <w:rsid w:val="000E7758"/>
    <w:rsid w:val="000E786F"/>
    <w:rsid w:val="000E78BC"/>
    <w:rsid w:val="000E78C3"/>
    <w:rsid w:val="000E7922"/>
    <w:rsid w:val="000E796E"/>
    <w:rsid w:val="000E7A70"/>
    <w:rsid w:val="000E7ABC"/>
    <w:rsid w:val="000E7AF3"/>
    <w:rsid w:val="000E7B64"/>
    <w:rsid w:val="000E7C0C"/>
    <w:rsid w:val="000E7CCF"/>
    <w:rsid w:val="000E7CFF"/>
    <w:rsid w:val="000E7D48"/>
    <w:rsid w:val="000E7DA7"/>
    <w:rsid w:val="000E7DAE"/>
    <w:rsid w:val="000E7DD7"/>
    <w:rsid w:val="000E7E7D"/>
    <w:rsid w:val="000E7F5F"/>
    <w:rsid w:val="000E7FA0"/>
    <w:rsid w:val="000F0008"/>
    <w:rsid w:val="000F002B"/>
    <w:rsid w:val="000F00BA"/>
    <w:rsid w:val="000F01AE"/>
    <w:rsid w:val="000F0228"/>
    <w:rsid w:val="000F0263"/>
    <w:rsid w:val="000F026E"/>
    <w:rsid w:val="000F02F8"/>
    <w:rsid w:val="000F02FE"/>
    <w:rsid w:val="000F0337"/>
    <w:rsid w:val="000F0384"/>
    <w:rsid w:val="000F0395"/>
    <w:rsid w:val="000F03D4"/>
    <w:rsid w:val="000F0409"/>
    <w:rsid w:val="000F0421"/>
    <w:rsid w:val="000F049F"/>
    <w:rsid w:val="000F04EC"/>
    <w:rsid w:val="000F0501"/>
    <w:rsid w:val="000F0532"/>
    <w:rsid w:val="000F0642"/>
    <w:rsid w:val="000F0707"/>
    <w:rsid w:val="000F07FA"/>
    <w:rsid w:val="000F0828"/>
    <w:rsid w:val="000F08A3"/>
    <w:rsid w:val="000F08A5"/>
    <w:rsid w:val="000F090E"/>
    <w:rsid w:val="000F090F"/>
    <w:rsid w:val="000F0918"/>
    <w:rsid w:val="000F091A"/>
    <w:rsid w:val="000F0928"/>
    <w:rsid w:val="000F0AB9"/>
    <w:rsid w:val="000F0B5E"/>
    <w:rsid w:val="000F0BAA"/>
    <w:rsid w:val="000F0CE3"/>
    <w:rsid w:val="000F0DCF"/>
    <w:rsid w:val="000F0E56"/>
    <w:rsid w:val="000F0E68"/>
    <w:rsid w:val="000F0E7B"/>
    <w:rsid w:val="000F0F0B"/>
    <w:rsid w:val="000F10A8"/>
    <w:rsid w:val="000F11AF"/>
    <w:rsid w:val="000F11ED"/>
    <w:rsid w:val="000F127D"/>
    <w:rsid w:val="000F1354"/>
    <w:rsid w:val="000F13D7"/>
    <w:rsid w:val="000F1424"/>
    <w:rsid w:val="000F1588"/>
    <w:rsid w:val="000F16A6"/>
    <w:rsid w:val="000F1856"/>
    <w:rsid w:val="000F1898"/>
    <w:rsid w:val="000F18FA"/>
    <w:rsid w:val="000F1901"/>
    <w:rsid w:val="000F196F"/>
    <w:rsid w:val="000F19BA"/>
    <w:rsid w:val="000F1A08"/>
    <w:rsid w:val="000F1A21"/>
    <w:rsid w:val="000F1A26"/>
    <w:rsid w:val="000F1A85"/>
    <w:rsid w:val="000F1B3C"/>
    <w:rsid w:val="000F1B76"/>
    <w:rsid w:val="000F1B8A"/>
    <w:rsid w:val="000F1CD8"/>
    <w:rsid w:val="000F1D1B"/>
    <w:rsid w:val="000F1D3F"/>
    <w:rsid w:val="000F1D43"/>
    <w:rsid w:val="000F1D7A"/>
    <w:rsid w:val="000F1DDF"/>
    <w:rsid w:val="000F1ECC"/>
    <w:rsid w:val="000F1ED9"/>
    <w:rsid w:val="000F1F12"/>
    <w:rsid w:val="000F1F2A"/>
    <w:rsid w:val="000F1F42"/>
    <w:rsid w:val="000F1FFF"/>
    <w:rsid w:val="000F204A"/>
    <w:rsid w:val="000F20AA"/>
    <w:rsid w:val="000F20DD"/>
    <w:rsid w:val="000F2172"/>
    <w:rsid w:val="000F227C"/>
    <w:rsid w:val="000F2347"/>
    <w:rsid w:val="000F236B"/>
    <w:rsid w:val="000F238F"/>
    <w:rsid w:val="000F2402"/>
    <w:rsid w:val="000F253D"/>
    <w:rsid w:val="000F258F"/>
    <w:rsid w:val="000F25A3"/>
    <w:rsid w:val="000F2651"/>
    <w:rsid w:val="000F26CF"/>
    <w:rsid w:val="000F2717"/>
    <w:rsid w:val="000F2732"/>
    <w:rsid w:val="000F275D"/>
    <w:rsid w:val="000F2947"/>
    <w:rsid w:val="000F2A0B"/>
    <w:rsid w:val="000F2AD0"/>
    <w:rsid w:val="000F2BF6"/>
    <w:rsid w:val="000F2DD6"/>
    <w:rsid w:val="000F2E9D"/>
    <w:rsid w:val="000F303E"/>
    <w:rsid w:val="000F30E9"/>
    <w:rsid w:val="000F3131"/>
    <w:rsid w:val="000F31FD"/>
    <w:rsid w:val="000F3328"/>
    <w:rsid w:val="000F333F"/>
    <w:rsid w:val="000F3348"/>
    <w:rsid w:val="000F3365"/>
    <w:rsid w:val="000F3443"/>
    <w:rsid w:val="000F348D"/>
    <w:rsid w:val="000F3493"/>
    <w:rsid w:val="000F369A"/>
    <w:rsid w:val="000F36D0"/>
    <w:rsid w:val="000F371C"/>
    <w:rsid w:val="000F39D7"/>
    <w:rsid w:val="000F3A59"/>
    <w:rsid w:val="000F3A97"/>
    <w:rsid w:val="000F3AA3"/>
    <w:rsid w:val="000F3AEC"/>
    <w:rsid w:val="000F3BAA"/>
    <w:rsid w:val="000F3D01"/>
    <w:rsid w:val="000F3D38"/>
    <w:rsid w:val="000F3D49"/>
    <w:rsid w:val="000F3E6E"/>
    <w:rsid w:val="000F3E8E"/>
    <w:rsid w:val="000F3EC7"/>
    <w:rsid w:val="000F401B"/>
    <w:rsid w:val="000F4222"/>
    <w:rsid w:val="000F4253"/>
    <w:rsid w:val="000F4288"/>
    <w:rsid w:val="000F42A6"/>
    <w:rsid w:val="000F42CA"/>
    <w:rsid w:val="000F4305"/>
    <w:rsid w:val="000F4328"/>
    <w:rsid w:val="000F43C8"/>
    <w:rsid w:val="000F443A"/>
    <w:rsid w:val="000F4463"/>
    <w:rsid w:val="000F4579"/>
    <w:rsid w:val="000F457F"/>
    <w:rsid w:val="000F45B9"/>
    <w:rsid w:val="000F45F7"/>
    <w:rsid w:val="000F474D"/>
    <w:rsid w:val="000F47E1"/>
    <w:rsid w:val="000F489F"/>
    <w:rsid w:val="000F48BB"/>
    <w:rsid w:val="000F48E4"/>
    <w:rsid w:val="000F48EB"/>
    <w:rsid w:val="000F49D9"/>
    <w:rsid w:val="000F49FD"/>
    <w:rsid w:val="000F4B03"/>
    <w:rsid w:val="000F4B17"/>
    <w:rsid w:val="000F4B41"/>
    <w:rsid w:val="000F4B81"/>
    <w:rsid w:val="000F4DC0"/>
    <w:rsid w:val="000F4E0B"/>
    <w:rsid w:val="000F4E59"/>
    <w:rsid w:val="000F4E84"/>
    <w:rsid w:val="000F4ED7"/>
    <w:rsid w:val="000F4F0D"/>
    <w:rsid w:val="000F4F49"/>
    <w:rsid w:val="000F4FDA"/>
    <w:rsid w:val="000F503C"/>
    <w:rsid w:val="000F50E8"/>
    <w:rsid w:val="000F5213"/>
    <w:rsid w:val="000F5285"/>
    <w:rsid w:val="000F528F"/>
    <w:rsid w:val="000F529D"/>
    <w:rsid w:val="000F52C2"/>
    <w:rsid w:val="000F52E0"/>
    <w:rsid w:val="000F53A9"/>
    <w:rsid w:val="000F53C0"/>
    <w:rsid w:val="000F542E"/>
    <w:rsid w:val="000F5438"/>
    <w:rsid w:val="000F54CF"/>
    <w:rsid w:val="000F5513"/>
    <w:rsid w:val="000F5573"/>
    <w:rsid w:val="000F566B"/>
    <w:rsid w:val="000F5685"/>
    <w:rsid w:val="000F5758"/>
    <w:rsid w:val="000F584F"/>
    <w:rsid w:val="000F58E1"/>
    <w:rsid w:val="000F5929"/>
    <w:rsid w:val="000F5932"/>
    <w:rsid w:val="000F597E"/>
    <w:rsid w:val="000F598C"/>
    <w:rsid w:val="000F5A91"/>
    <w:rsid w:val="000F5AE7"/>
    <w:rsid w:val="000F5BA0"/>
    <w:rsid w:val="000F5BE3"/>
    <w:rsid w:val="000F5C10"/>
    <w:rsid w:val="000F5C78"/>
    <w:rsid w:val="000F5D07"/>
    <w:rsid w:val="000F5DA0"/>
    <w:rsid w:val="000F5EAE"/>
    <w:rsid w:val="000F5FB3"/>
    <w:rsid w:val="000F5FD7"/>
    <w:rsid w:val="000F5FDC"/>
    <w:rsid w:val="000F5FEE"/>
    <w:rsid w:val="000F6073"/>
    <w:rsid w:val="000F60A0"/>
    <w:rsid w:val="000F6142"/>
    <w:rsid w:val="000F617C"/>
    <w:rsid w:val="000F61E8"/>
    <w:rsid w:val="000F6241"/>
    <w:rsid w:val="000F62B8"/>
    <w:rsid w:val="000F6401"/>
    <w:rsid w:val="000F6425"/>
    <w:rsid w:val="000F6434"/>
    <w:rsid w:val="000F6464"/>
    <w:rsid w:val="000F64B4"/>
    <w:rsid w:val="000F64E5"/>
    <w:rsid w:val="000F6503"/>
    <w:rsid w:val="000F656E"/>
    <w:rsid w:val="000F65AC"/>
    <w:rsid w:val="000F6607"/>
    <w:rsid w:val="000F660F"/>
    <w:rsid w:val="000F6628"/>
    <w:rsid w:val="000F673E"/>
    <w:rsid w:val="000F686D"/>
    <w:rsid w:val="000F6924"/>
    <w:rsid w:val="000F69CC"/>
    <w:rsid w:val="000F69DB"/>
    <w:rsid w:val="000F6AAA"/>
    <w:rsid w:val="000F6AF7"/>
    <w:rsid w:val="000F6B69"/>
    <w:rsid w:val="000F6BB2"/>
    <w:rsid w:val="000F6C25"/>
    <w:rsid w:val="000F6C44"/>
    <w:rsid w:val="000F6C67"/>
    <w:rsid w:val="000F6C9E"/>
    <w:rsid w:val="000F6D95"/>
    <w:rsid w:val="000F6DE5"/>
    <w:rsid w:val="000F6E00"/>
    <w:rsid w:val="000F6E39"/>
    <w:rsid w:val="000F6EA8"/>
    <w:rsid w:val="000F6FB7"/>
    <w:rsid w:val="000F7005"/>
    <w:rsid w:val="000F7013"/>
    <w:rsid w:val="000F702E"/>
    <w:rsid w:val="000F7049"/>
    <w:rsid w:val="000F7221"/>
    <w:rsid w:val="000F7226"/>
    <w:rsid w:val="000F7235"/>
    <w:rsid w:val="000F725F"/>
    <w:rsid w:val="000F72CC"/>
    <w:rsid w:val="000F732B"/>
    <w:rsid w:val="000F7457"/>
    <w:rsid w:val="000F755F"/>
    <w:rsid w:val="000F7640"/>
    <w:rsid w:val="000F76C6"/>
    <w:rsid w:val="000F76EB"/>
    <w:rsid w:val="000F7772"/>
    <w:rsid w:val="000F778B"/>
    <w:rsid w:val="000F7840"/>
    <w:rsid w:val="000F7851"/>
    <w:rsid w:val="000F78A7"/>
    <w:rsid w:val="000F78AE"/>
    <w:rsid w:val="000F78B0"/>
    <w:rsid w:val="000F78D1"/>
    <w:rsid w:val="000F78DB"/>
    <w:rsid w:val="000F798C"/>
    <w:rsid w:val="000F79A5"/>
    <w:rsid w:val="000F79A7"/>
    <w:rsid w:val="000F7A22"/>
    <w:rsid w:val="000F7AD9"/>
    <w:rsid w:val="000F7B88"/>
    <w:rsid w:val="000F7C6A"/>
    <w:rsid w:val="000F7D90"/>
    <w:rsid w:val="000F7E25"/>
    <w:rsid w:val="000F7E28"/>
    <w:rsid w:val="000F7E8F"/>
    <w:rsid w:val="000F7F28"/>
    <w:rsid w:val="000F7F38"/>
    <w:rsid w:val="000F7F8E"/>
    <w:rsid w:val="000F7FB4"/>
    <w:rsid w:val="0010000D"/>
    <w:rsid w:val="001000C4"/>
    <w:rsid w:val="001000C6"/>
    <w:rsid w:val="00100145"/>
    <w:rsid w:val="001001A9"/>
    <w:rsid w:val="001001AD"/>
    <w:rsid w:val="001001E6"/>
    <w:rsid w:val="0010020F"/>
    <w:rsid w:val="00100274"/>
    <w:rsid w:val="00100389"/>
    <w:rsid w:val="001003DC"/>
    <w:rsid w:val="001003FA"/>
    <w:rsid w:val="0010047D"/>
    <w:rsid w:val="001004B3"/>
    <w:rsid w:val="001004EF"/>
    <w:rsid w:val="001006C9"/>
    <w:rsid w:val="00100787"/>
    <w:rsid w:val="001007EE"/>
    <w:rsid w:val="00100820"/>
    <w:rsid w:val="00100866"/>
    <w:rsid w:val="001008C8"/>
    <w:rsid w:val="00100934"/>
    <w:rsid w:val="001009F0"/>
    <w:rsid w:val="001009F6"/>
    <w:rsid w:val="00100A96"/>
    <w:rsid w:val="00100B05"/>
    <w:rsid w:val="00100B38"/>
    <w:rsid w:val="00100BE6"/>
    <w:rsid w:val="00100C19"/>
    <w:rsid w:val="00100D4B"/>
    <w:rsid w:val="00100D8C"/>
    <w:rsid w:val="00100DE5"/>
    <w:rsid w:val="00100E0B"/>
    <w:rsid w:val="00100E0C"/>
    <w:rsid w:val="00100E3A"/>
    <w:rsid w:val="00100ECA"/>
    <w:rsid w:val="00100F76"/>
    <w:rsid w:val="00100FD4"/>
    <w:rsid w:val="0010102B"/>
    <w:rsid w:val="00101085"/>
    <w:rsid w:val="001010FF"/>
    <w:rsid w:val="00101127"/>
    <w:rsid w:val="001011E6"/>
    <w:rsid w:val="00101278"/>
    <w:rsid w:val="001012CD"/>
    <w:rsid w:val="0010132A"/>
    <w:rsid w:val="0010133C"/>
    <w:rsid w:val="00101397"/>
    <w:rsid w:val="00101486"/>
    <w:rsid w:val="0010148E"/>
    <w:rsid w:val="00101787"/>
    <w:rsid w:val="001017CC"/>
    <w:rsid w:val="001017DA"/>
    <w:rsid w:val="00101888"/>
    <w:rsid w:val="001018BB"/>
    <w:rsid w:val="001018F7"/>
    <w:rsid w:val="00101993"/>
    <w:rsid w:val="0010199B"/>
    <w:rsid w:val="00101A85"/>
    <w:rsid w:val="00101C9F"/>
    <w:rsid w:val="00101CC6"/>
    <w:rsid w:val="00101DAC"/>
    <w:rsid w:val="00101DB4"/>
    <w:rsid w:val="00101E0D"/>
    <w:rsid w:val="00101E1D"/>
    <w:rsid w:val="00101EFA"/>
    <w:rsid w:val="00101F43"/>
    <w:rsid w:val="00101F4D"/>
    <w:rsid w:val="00101FE6"/>
    <w:rsid w:val="00102010"/>
    <w:rsid w:val="00102138"/>
    <w:rsid w:val="0010218E"/>
    <w:rsid w:val="00102370"/>
    <w:rsid w:val="001023BF"/>
    <w:rsid w:val="001023D0"/>
    <w:rsid w:val="00102449"/>
    <w:rsid w:val="0010253C"/>
    <w:rsid w:val="00102599"/>
    <w:rsid w:val="001025F8"/>
    <w:rsid w:val="00102601"/>
    <w:rsid w:val="001026D4"/>
    <w:rsid w:val="00102770"/>
    <w:rsid w:val="001027DD"/>
    <w:rsid w:val="00102807"/>
    <w:rsid w:val="00102869"/>
    <w:rsid w:val="001028E4"/>
    <w:rsid w:val="00102931"/>
    <w:rsid w:val="00102B0E"/>
    <w:rsid w:val="00102B47"/>
    <w:rsid w:val="00102BD1"/>
    <w:rsid w:val="00102CD8"/>
    <w:rsid w:val="00102D64"/>
    <w:rsid w:val="00102E45"/>
    <w:rsid w:val="00102EBA"/>
    <w:rsid w:val="00102ED3"/>
    <w:rsid w:val="00102FD2"/>
    <w:rsid w:val="00103040"/>
    <w:rsid w:val="001030EC"/>
    <w:rsid w:val="001030ED"/>
    <w:rsid w:val="001030F3"/>
    <w:rsid w:val="001030F4"/>
    <w:rsid w:val="0010314D"/>
    <w:rsid w:val="00103330"/>
    <w:rsid w:val="001034A8"/>
    <w:rsid w:val="001034E4"/>
    <w:rsid w:val="0010353C"/>
    <w:rsid w:val="001035A0"/>
    <w:rsid w:val="00103709"/>
    <w:rsid w:val="00103777"/>
    <w:rsid w:val="00103925"/>
    <w:rsid w:val="0010397B"/>
    <w:rsid w:val="001039C9"/>
    <w:rsid w:val="00103AF8"/>
    <w:rsid w:val="00103BA1"/>
    <w:rsid w:val="00103BC5"/>
    <w:rsid w:val="00103BE2"/>
    <w:rsid w:val="00103C7F"/>
    <w:rsid w:val="00103CA7"/>
    <w:rsid w:val="00103CDD"/>
    <w:rsid w:val="00103CEE"/>
    <w:rsid w:val="00103D65"/>
    <w:rsid w:val="00103DD0"/>
    <w:rsid w:val="00103E5A"/>
    <w:rsid w:val="00103E98"/>
    <w:rsid w:val="00103F2C"/>
    <w:rsid w:val="00103F93"/>
    <w:rsid w:val="00103FBE"/>
    <w:rsid w:val="00103FC2"/>
    <w:rsid w:val="00104051"/>
    <w:rsid w:val="00104156"/>
    <w:rsid w:val="00104171"/>
    <w:rsid w:val="001041E9"/>
    <w:rsid w:val="00104271"/>
    <w:rsid w:val="00104296"/>
    <w:rsid w:val="00104486"/>
    <w:rsid w:val="00104548"/>
    <w:rsid w:val="00104553"/>
    <w:rsid w:val="001045D0"/>
    <w:rsid w:val="00104600"/>
    <w:rsid w:val="00104627"/>
    <w:rsid w:val="001046CF"/>
    <w:rsid w:val="0010472A"/>
    <w:rsid w:val="00104737"/>
    <w:rsid w:val="001047AE"/>
    <w:rsid w:val="00104841"/>
    <w:rsid w:val="0010486A"/>
    <w:rsid w:val="001048AA"/>
    <w:rsid w:val="00104968"/>
    <w:rsid w:val="00104A18"/>
    <w:rsid w:val="00104A2C"/>
    <w:rsid w:val="00104A51"/>
    <w:rsid w:val="00104B92"/>
    <w:rsid w:val="00104C0B"/>
    <w:rsid w:val="00104C87"/>
    <w:rsid w:val="00104D22"/>
    <w:rsid w:val="00104D3A"/>
    <w:rsid w:val="00104D84"/>
    <w:rsid w:val="00104E6D"/>
    <w:rsid w:val="00104EC7"/>
    <w:rsid w:val="00104F28"/>
    <w:rsid w:val="00104F59"/>
    <w:rsid w:val="00105122"/>
    <w:rsid w:val="00105223"/>
    <w:rsid w:val="00105266"/>
    <w:rsid w:val="0010536D"/>
    <w:rsid w:val="001053BA"/>
    <w:rsid w:val="00105419"/>
    <w:rsid w:val="00105438"/>
    <w:rsid w:val="0010545D"/>
    <w:rsid w:val="001055D5"/>
    <w:rsid w:val="0010561C"/>
    <w:rsid w:val="0010563C"/>
    <w:rsid w:val="001056FE"/>
    <w:rsid w:val="00105708"/>
    <w:rsid w:val="0010578E"/>
    <w:rsid w:val="00105863"/>
    <w:rsid w:val="00105944"/>
    <w:rsid w:val="0010594A"/>
    <w:rsid w:val="001059A1"/>
    <w:rsid w:val="001059C0"/>
    <w:rsid w:val="00105A3B"/>
    <w:rsid w:val="00105AA0"/>
    <w:rsid w:val="00105AD2"/>
    <w:rsid w:val="00105B41"/>
    <w:rsid w:val="00105C0F"/>
    <w:rsid w:val="00105C17"/>
    <w:rsid w:val="00105C49"/>
    <w:rsid w:val="00105D5B"/>
    <w:rsid w:val="00105D6C"/>
    <w:rsid w:val="00105D72"/>
    <w:rsid w:val="00105DE7"/>
    <w:rsid w:val="00105E2E"/>
    <w:rsid w:val="00105E39"/>
    <w:rsid w:val="00105EAB"/>
    <w:rsid w:val="00105EB0"/>
    <w:rsid w:val="00105EF5"/>
    <w:rsid w:val="00105EFE"/>
    <w:rsid w:val="00105F10"/>
    <w:rsid w:val="00105F36"/>
    <w:rsid w:val="00105FB1"/>
    <w:rsid w:val="0010616E"/>
    <w:rsid w:val="001062A2"/>
    <w:rsid w:val="0010637A"/>
    <w:rsid w:val="00106458"/>
    <w:rsid w:val="00106494"/>
    <w:rsid w:val="00106561"/>
    <w:rsid w:val="0010656C"/>
    <w:rsid w:val="001065AA"/>
    <w:rsid w:val="0010667E"/>
    <w:rsid w:val="0010669B"/>
    <w:rsid w:val="00106713"/>
    <w:rsid w:val="00106843"/>
    <w:rsid w:val="001068A5"/>
    <w:rsid w:val="001068D8"/>
    <w:rsid w:val="001068EA"/>
    <w:rsid w:val="001068FC"/>
    <w:rsid w:val="00106930"/>
    <w:rsid w:val="00106941"/>
    <w:rsid w:val="00106952"/>
    <w:rsid w:val="00106999"/>
    <w:rsid w:val="001069AF"/>
    <w:rsid w:val="00106A0C"/>
    <w:rsid w:val="00106A88"/>
    <w:rsid w:val="00106A9A"/>
    <w:rsid w:val="00106B2D"/>
    <w:rsid w:val="00106B5E"/>
    <w:rsid w:val="00106CC4"/>
    <w:rsid w:val="00106D63"/>
    <w:rsid w:val="00106DE4"/>
    <w:rsid w:val="00106E09"/>
    <w:rsid w:val="00106E30"/>
    <w:rsid w:val="00106F40"/>
    <w:rsid w:val="00106F79"/>
    <w:rsid w:val="00107032"/>
    <w:rsid w:val="00107066"/>
    <w:rsid w:val="0010722E"/>
    <w:rsid w:val="0010726A"/>
    <w:rsid w:val="00107284"/>
    <w:rsid w:val="0010743B"/>
    <w:rsid w:val="001074FC"/>
    <w:rsid w:val="00107548"/>
    <w:rsid w:val="001075F3"/>
    <w:rsid w:val="00107610"/>
    <w:rsid w:val="001076B5"/>
    <w:rsid w:val="0010773D"/>
    <w:rsid w:val="0010774E"/>
    <w:rsid w:val="00107756"/>
    <w:rsid w:val="0010779A"/>
    <w:rsid w:val="00107833"/>
    <w:rsid w:val="00107899"/>
    <w:rsid w:val="0010789E"/>
    <w:rsid w:val="001078BD"/>
    <w:rsid w:val="00107A01"/>
    <w:rsid w:val="00107B3B"/>
    <w:rsid w:val="00107C23"/>
    <w:rsid w:val="00107D50"/>
    <w:rsid w:val="00107D9D"/>
    <w:rsid w:val="00107F22"/>
    <w:rsid w:val="00107FD7"/>
    <w:rsid w:val="0011000B"/>
    <w:rsid w:val="001101A4"/>
    <w:rsid w:val="001101D3"/>
    <w:rsid w:val="001101E2"/>
    <w:rsid w:val="001102DA"/>
    <w:rsid w:val="001102E5"/>
    <w:rsid w:val="00110307"/>
    <w:rsid w:val="0011042A"/>
    <w:rsid w:val="00110453"/>
    <w:rsid w:val="00110492"/>
    <w:rsid w:val="00110498"/>
    <w:rsid w:val="0011049D"/>
    <w:rsid w:val="0011074F"/>
    <w:rsid w:val="0011083D"/>
    <w:rsid w:val="00110AB2"/>
    <w:rsid w:val="00110B03"/>
    <w:rsid w:val="00110BA2"/>
    <w:rsid w:val="00110C64"/>
    <w:rsid w:val="00110C7F"/>
    <w:rsid w:val="00110C8B"/>
    <w:rsid w:val="00110D22"/>
    <w:rsid w:val="00110DCC"/>
    <w:rsid w:val="00110DE1"/>
    <w:rsid w:val="00110E15"/>
    <w:rsid w:val="00110E1A"/>
    <w:rsid w:val="00110E4E"/>
    <w:rsid w:val="00110E84"/>
    <w:rsid w:val="00110EE2"/>
    <w:rsid w:val="001110B3"/>
    <w:rsid w:val="00111145"/>
    <w:rsid w:val="00111236"/>
    <w:rsid w:val="0011127E"/>
    <w:rsid w:val="00111299"/>
    <w:rsid w:val="001113D9"/>
    <w:rsid w:val="00111412"/>
    <w:rsid w:val="0011151F"/>
    <w:rsid w:val="001115B7"/>
    <w:rsid w:val="0011163F"/>
    <w:rsid w:val="001116E8"/>
    <w:rsid w:val="00111749"/>
    <w:rsid w:val="00111791"/>
    <w:rsid w:val="00111867"/>
    <w:rsid w:val="00111973"/>
    <w:rsid w:val="00111A7A"/>
    <w:rsid w:val="00111A88"/>
    <w:rsid w:val="00111A97"/>
    <w:rsid w:val="00111AD9"/>
    <w:rsid w:val="00111AF8"/>
    <w:rsid w:val="00111B07"/>
    <w:rsid w:val="00111B9F"/>
    <w:rsid w:val="00111C2F"/>
    <w:rsid w:val="00111C3D"/>
    <w:rsid w:val="00111CAE"/>
    <w:rsid w:val="00111ED8"/>
    <w:rsid w:val="00111F70"/>
    <w:rsid w:val="00111FA8"/>
    <w:rsid w:val="00112039"/>
    <w:rsid w:val="001120CA"/>
    <w:rsid w:val="001120F3"/>
    <w:rsid w:val="0011210A"/>
    <w:rsid w:val="00112123"/>
    <w:rsid w:val="00112148"/>
    <w:rsid w:val="00112167"/>
    <w:rsid w:val="0011221A"/>
    <w:rsid w:val="0011222C"/>
    <w:rsid w:val="001122B5"/>
    <w:rsid w:val="0011233B"/>
    <w:rsid w:val="00112453"/>
    <w:rsid w:val="00112548"/>
    <w:rsid w:val="00112551"/>
    <w:rsid w:val="00112693"/>
    <w:rsid w:val="001127FA"/>
    <w:rsid w:val="001128E5"/>
    <w:rsid w:val="00112962"/>
    <w:rsid w:val="00112977"/>
    <w:rsid w:val="001129E2"/>
    <w:rsid w:val="00112BA3"/>
    <w:rsid w:val="00112C00"/>
    <w:rsid w:val="00112C68"/>
    <w:rsid w:val="00112D18"/>
    <w:rsid w:val="00112D94"/>
    <w:rsid w:val="00112DF0"/>
    <w:rsid w:val="00112EFA"/>
    <w:rsid w:val="00112F34"/>
    <w:rsid w:val="00112F37"/>
    <w:rsid w:val="00113010"/>
    <w:rsid w:val="0011301E"/>
    <w:rsid w:val="001131D5"/>
    <w:rsid w:val="00113283"/>
    <w:rsid w:val="00113286"/>
    <w:rsid w:val="001132A4"/>
    <w:rsid w:val="00113324"/>
    <w:rsid w:val="00113332"/>
    <w:rsid w:val="00113391"/>
    <w:rsid w:val="001133A7"/>
    <w:rsid w:val="0011346E"/>
    <w:rsid w:val="00113480"/>
    <w:rsid w:val="001134F1"/>
    <w:rsid w:val="00113547"/>
    <w:rsid w:val="0011360A"/>
    <w:rsid w:val="0011367F"/>
    <w:rsid w:val="001137AE"/>
    <w:rsid w:val="00113837"/>
    <w:rsid w:val="00113846"/>
    <w:rsid w:val="00113850"/>
    <w:rsid w:val="001138ED"/>
    <w:rsid w:val="00113928"/>
    <w:rsid w:val="00113933"/>
    <w:rsid w:val="001139E8"/>
    <w:rsid w:val="00113A04"/>
    <w:rsid w:val="00113A26"/>
    <w:rsid w:val="00113A4C"/>
    <w:rsid w:val="00113A5C"/>
    <w:rsid w:val="00113B20"/>
    <w:rsid w:val="00113B48"/>
    <w:rsid w:val="00113C1B"/>
    <w:rsid w:val="00113CD8"/>
    <w:rsid w:val="00113D34"/>
    <w:rsid w:val="00113DBA"/>
    <w:rsid w:val="00113DC8"/>
    <w:rsid w:val="00114164"/>
    <w:rsid w:val="001141C8"/>
    <w:rsid w:val="00114214"/>
    <w:rsid w:val="00114284"/>
    <w:rsid w:val="001142C1"/>
    <w:rsid w:val="001142EB"/>
    <w:rsid w:val="00114309"/>
    <w:rsid w:val="00114357"/>
    <w:rsid w:val="00114373"/>
    <w:rsid w:val="00114429"/>
    <w:rsid w:val="00114454"/>
    <w:rsid w:val="0011452B"/>
    <w:rsid w:val="0011453A"/>
    <w:rsid w:val="001145B0"/>
    <w:rsid w:val="001145B5"/>
    <w:rsid w:val="001145CB"/>
    <w:rsid w:val="001145D6"/>
    <w:rsid w:val="00114768"/>
    <w:rsid w:val="00114794"/>
    <w:rsid w:val="001147B3"/>
    <w:rsid w:val="001147E6"/>
    <w:rsid w:val="00114807"/>
    <w:rsid w:val="0011480E"/>
    <w:rsid w:val="00114811"/>
    <w:rsid w:val="0011481A"/>
    <w:rsid w:val="00114837"/>
    <w:rsid w:val="0011484D"/>
    <w:rsid w:val="00114877"/>
    <w:rsid w:val="001148F7"/>
    <w:rsid w:val="00114910"/>
    <w:rsid w:val="0011497C"/>
    <w:rsid w:val="00114988"/>
    <w:rsid w:val="001149B2"/>
    <w:rsid w:val="001149E0"/>
    <w:rsid w:val="00114A4C"/>
    <w:rsid w:val="00114A5F"/>
    <w:rsid w:val="00114AE0"/>
    <w:rsid w:val="00114B34"/>
    <w:rsid w:val="00114C1B"/>
    <w:rsid w:val="00114C2D"/>
    <w:rsid w:val="00114C42"/>
    <w:rsid w:val="00114CB1"/>
    <w:rsid w:val="00114D15"/>
    <w:rsid w:val="00114D78"/>
    <w:rsid w:val="00114DA6"/>
    <w:rsid w:val="00114DAA"/>
    <w:rsid w:val="00114DDC"/>
    <w:rsid w:val="00114E44"/>
    <w:rsid w:val="00114ECB"/>
    <w:rsid w:val="00114ECD"/>
    <w:rsid w:val="00114EE9"/>
    <w:rsid w:val="00114FDD"/>
    <w:rsid w:val="001150D2"/>
    <w:rsid w:val="001150F9"/>
    <w:rsid w:val="0011511B"/>
    <w:rsid w:val="00115125"/>
    <w:rsid w:val="001151D2"/>
    <w:rsid w:val="00115223"/>
    <w:rsid w:val="001152F2"/>
    <w:rsid w:val="00115353"/>
    <w:rsid w:val="0011539A"/>
    <w:rsid w:val="001154C8"/>
    <w:rsid w:val="001154E9"/>
    <w:rsid w:val="0011551D"/>
    <w:rsid w:val="0011555F"/>
    <w:rsid w:val="00115710"/>
    <w:rsid w:val="001157D7"/>
    <w:rsid w:val="00115854"/>
    <w:rsid w:val="00115893"/>
    <w:rsid w:val="00115A4A"/>
    <w:rsid w:val="00115ACD"/>
    <w:rsid w:val="00115BC3"/>
    <w:rsid w:val="00115BFF"/>
    <w:rsid w:val="00115C78"/>
    <w:rsid w:val="00115D6B"/>
    <w:rsid w:val="00115DBD"/>
    <w:rsid w:val="00115E00"/>
    <w:rsid w:val="00115E6A"/>
    <w:rsid w:val="00115F73"/>
    <w:rsid w:val="00115F77"/>
    <w:rsid w:val="00116031"/>
    <w:rsid w:val="0011610C"/>
    <w:rsid w:val="00116312"/>
    <w:rsid w:val="00116382"/>
    <w:rsid w:val="0011639B"/>
    <w:rsid w:val="001163ED"/>
    <w:rsid w:val="00116417"/>
    <w:rsid w:val="00116436"/>
    <w:rsid w:val="00116484"/>
    <w:rsid w:val="001164B0"/>
    <w:rsid w:val="00116520"/>
    <w:rsid w:val="00116534"/>
    <w:rsid w:val="001165C3"/>
    <w:rsid w:val="00116675"/>
    <w:rsid w:val="00116698"/>
    <w:rsid w:val="001167D9"/>
    <w:rsid w:val="00116823"/>
    <w:rsid w:val="00116860"/>
    <w:rsid w:val="001168D8"/>
    <w:rsid w:val="0011691A"/>
    <w:rsid w:val="00116A29"/>
    <w:rsid w:val="00116ACF"/>
    <w:rsid w:val="00116BA8"/>
    <w:rsid w:val="00116BB4"/>
    <w:rsid w:val="00116BC1"/>
    <w:rsid w:val="00116C53"/>
    <w:rsid w:val="00116D3B"/>
    <w:rsid w:val="00116D55"/>
    <w:rsid w:val="00116D5C"/>
    <w:rsid w:val="00116D72"/>
    <w:rsid w:val="00116DE8"/>
    <w:rsid w:val="00116EEB"/>
    <w:rsid w:val="00116EF7"/>
    <w:rsid w:val="00116F99"/>
    <w:rsid w:val="00116FB8"/>
    <w:rsid w:val="00117196"/>
    <w:rsid w:val="001171E4"/>
    <w:rsid w:val="00117215"/>
    <w:rsid w:val="0011723F"/>
    <w:rsid w:val="001172B2"/>
    <w:rsid w:val="00117320"/>
    <w:rsid w:val="001174C1"/>
    <w:rsid w:val="0011761F"/>
    <w:rsid w:val="0011764A"/>
    <w:rsid w:val="00117682"/>
    <w:rsid w:val="0011768A"/>
    <w:rsid w:val="00117933"/>
    <w:rsid w:val="0011794F"/>
    <w:rsid w:val="00117964"/>
    <w:rsid w:val="00117A3A"/>
    <w:rsid w:val="00117A4D"/>
    <w:rsid w:val="00117A5D"/>
    <w:rsid w:val="00117C43"/>
    <w:rsid w:val="00117CAD"/>
    <w:rsid w:val="00117D28"/>
    <w:rsid w:val="00117E31"/>
    <w:rsid w:val="00117E7B"/>
    <w:rsid w:val="00117EBA"/>
    <w:rsid w:val="00117ECB"/>
    <w:rsid w:val="00117F0D"/>
    <w:rsid w:val="00117F9B"/>
    <w:rsid w:val="001200AF"/>
    <w:rsid w:val="001200FC"/>
    <w:rsid w:val="001201AD"/>
    <w:rsid w:val="001202BB"/>
    <w:rsid w:val="0012030F"/>
    <w:rsid w:val="001203F5"/>
    <w:rsid w:val="00120406"/>
    <w:rsid w:val="0012047E"/>
    <w:rsid w:val="001204A3"/>
    <w:rsid w:val="001205B0"/>
    <w:rsid w:val="001206D6"/>
    <w:rsid w:val="00120739"/>
    <w:rsid w:val="0012074D"/>
    <w:rsid w:val="001207B9"/>
    <w:rsid w:val="00120872"/>
    <w:rsid w:val="00120881"/>
    <w:rsid w:val="00120958"/>
    <w:rsid w:val="0012096F"/>
    <w:rsid w:val="00120992"/>
    <w:rsid w:val="00120A7F"/>
    <w:rsid w:val="00120A96"/>
    <w:rsid w:val="00120AB6"/>
    <w:rsid w:val="00120C80"/>
    <w:rsid w:val="00120D30"/>
    <w:rsid w:val="00120D88"/>
    <w:rsid w:val="00120D9C"/>
    <w:rsid w:val="00120DF8"/>
    <w:rsid w:val="00120FA0"/>
    <w:rsid w:val="00120FC8"/>
    <w:rsid w:val="00120FF2"/>
    <w:rsid w:val="00121169"/>
    <w:rsid w:val="00121196"/>
    <w:rsid w:val="001211E6"/>
    <w:rsid w:val="001211EA"/>
    <w:rsid w:val="001211F0"/>
    <w:rsid w:val="00121211"/>
    <w:rsid w:val="00121283"/>
    <w:rsid w:val="00121284"/>
    <w:rsid w:val="0012145D"/>
    <w:rsid w:val="00121465"/>
    <w:rsid w:val="001214A3"/>
    <w:rsid w:val="0012153B"/>
    <w:rsid w:val="00121548"/>
    <w:rsid w:val="001215EE"/>
    <w:rsid w:val="00121628"/>
    <w:rsid w:val="0012163E"/>
    <w:rsid w:val="00121655"/>
    <w:rsid w:val="0012167D"/>
    <w:rsid w:val="001216C9"/>
    <w:rsid w:val="0012188C"/>
    <w:rsid w:val="001218A2"/>
    <w:rsid w:val="001218A3"/>
    <w:rsid w:val="001218A7"/>
    <w:rsid w:val="00121929"/>
    <w:rsid w:val="00121979"/>
    <w:rsid w:val="00121989"/>
    <w:rsid w:val="001219E6"/>
    <w:rsid w:val="00121A31"/>
    <w:rsid w:val="00121A9E"/>
    <w:rsid w:val="00121B39"/>
    <w:rsid w:val="00121BAB"/>
    <w:rsid w:val="00121C33"/>
    <w:rsid w:val="00121D12"/>
    <w:rsid w:val="00121D28"/>
    <w:rsid w:val="00121E11"/>
    <w:rsid w:val="00121F0C"/>
    <w:rsid w:val="00122029"/>
    <w:rsid w:val="00122078"/>
    <w:rsid w:val="00122156"/>
    <w:rsid w:val="0012215C"/>
    <w:rsid w:val="00122165"/>
    <w:rsid w:val="00122189"/>
    <w:rsid w:val="001221DC"/>
    <w:rsid w:val="00122212"/>
    <w:rsid w:val="0012225F"/>
    <w:rsid w:val="00122280"/>
    <w:rsid w:val="00122323"/>
    <w:rsid w:val="0012232A"/>
    <w:rsid w:val="00122355"/>
    <w:rsid w:val="00122385"/>
    <w:rsid w:val="00122441"/>
    <w:rsid w:val="001224DE"/>
    <w:rsid w:val="0012253E"/>
    <w:rsid w:val="0012254E"/>
    <w:rsid w:val="00122557"/>
    <w:rsid w:val="00122569"/>
    <w:rsid w:val="001225C0"/>
    <w:rsid w:val="001225FA"/>
    <w:rsid w:val="001226DE"/>
    <w:rsid w:val="001226F2"/>
    <w:rsid w:val="001226F7"/>
    <w:rsid w:val="001227DB"/>
    <w:rsid w:val="001227FF"/>
    <w:rsid w:val="00122866"/>
    <w:rsid w:val="001228A2"/>
    <w:rsid w:val="00122B26"/>
    <w:rsid w:val="00122B3D"/>
    <w:rsid w:val="00122BE1"/>
    <w:rsid w:val="00122CCF"/>
    <w:rsid w:val="00122CDF"/>
    <w:rsid w:val="00122CEA"/>
    <w:rsid w:val="00122D30"/>
    <w:rsid w:val="00122D42"/>
    <w:rsid w:val="00122DE4"/>
    <w:rsid w:val="00122E8B"/>
    <w:rsid w:val="00122E99"/>
    <w:rsid w:val="00122EFE"/>
    <w:rsid w:val="00122F25"/>
    <w:rsid w:val="00122F7C"/>
    <w:rsid w:val="00122F8A"/>
    <w:rsid w:val="00123010"/>
    <w:rsid w:val="001230D1"/>
    <w:rsid w:val="00123118"/>
    <w:rsid w:val="0012315C"/>
    <w:rsid w:val="0012320B"/>
    <w:rsid w:val="00123265"/>
    <w:rsid w:val="00123345"/>
    <w:rsid w:val="00123385"/>
    <w:rsid w:val="001233DD"/>
    <w:rsid w:val="0012342E"/>
    <w:rsid w:val="00123447"/>
    <w:rsid w:val="00123492"/>
    <w:rsid w:val="001234E2"/>
    <w:rsid w:val="001234EF"/>
    <w:rsid w:val="00123576"/>
    <w:rsid w:val="001235B1"/>
    <w:rsid w:val="0012360D"/>
    <w:rsid w:val="0012364F"/>
    <w:rsid w:val="0012367B"/>
    <w:rsid w:val="001236A1"/>
    <w:rsid w:val="00123793"/>
    <w:rsid w:val="00123801"/>
    <w:rsid w:val="0012387D"/>
    <w:rsid w:val="0012396B"/>
    <w:rsid w:val="00123988"/>
    <w:rsid w:val="00123AC0"/>
    <w:rsid w:val="00123B6E"/>
    <w:rsid w:val="00123C46"/>
    <w:rsid w:val="00123C71"/>
    <w:rsid w:val="00123CAC"/>
    <w:rsid w:val="00123CB9"/>
    <w:rsid w:val="00123CC3"/>
    <w:rsid w:val="00123CD6"/>
    <w:rsid w:val="00123D02"/>
    <w:rsid w:val="00123D0F"/>
    <w:rsid w:val="00123E0B"/>
    <w:rsid w:val="00123E19"/>
    <w:rsid w:val="00123E29"/>
    <w:rsid w:val="00123E67"/>
    <w:rsid w:val="00123E75"/>
    <w:rsid w:val="00123F00"/>
    <w:rsid w:val="00123F09"/>
    <w:rsid w:val="00123FBD"/>
    <w:rsid w:val="00124051"/>
    <w:rsid w:val="00124081"/>
    <w:rsid w:val="00124128"/>
    <w:rsid w:val="001241D2"/>
    <w:rsid w:val="001243EE"/>
    <w:rsid w:val="001243F5"/>
    <w:rsid w:val="0012446B"/>
    <w:rsid w:val="0012451C"/>
    <w:rsid w:val="001245AB"/>
    <w:rsid w:val="001245BF"/>
    <w:rsid w:val="001245DC"/>
    <w:rsid w:val="0012461D"/>
    <w:rsid w:val="00124640"/>
    <w:rsid w:val="001246BF"/>
    <w:rsid w:val="0012470B"/>
    <w:rsid w:val="00124786"/>
    <w:rsid w:val="0012479C"/>
    <w:rsid w:val="0012482C"/>
    <w:rsid w:val="00124866"/>
    <w:rsid w:val="001248D3"/>
    <w:rsid w:val="00124905"/>
    <w:rsid w:val="001249F4"/>
    <w:rsid w:val="00124A63"/>
    <w:rsid w:val="00124A75"/>
    <w:rsid w:val="00124B45"/>
    <w:rsid w:val="00124CF7"/>
    <w:rsid w:val="00124DF6"/>
    <w:rsid w:val="00124EDD"/>
    <w:rsid w:val="00125033"/>
    <w:rsid w:val="001250EA"/>
    <w:rsid w:val="00125188"/>
    <w:rsid w:val="0012519F"/>
    <w:rsid w:val="001251A5"/>
    <w:rsid w:val="001252F0"/>
    <w:rsid w:val="0012538D"/>
    <w:rsid w:val="0012539F"/>
    <w:rsid w:val="001253E4"/>
    <w:rsid w:val="00125487"/>
    <w:rsid w:val="001255AD"/>
    <w:rsid w:val="001255C0"/>
    <w:rsid w:val="001256A3"/>
    <w:rsid w:val="001256BD"/>
    <w:rsid w:val="0012570C"/>
    <w:rsid w:val="0012575B"/>
    <w:rsid w:val="001257D7"/>
    <w:rsid w:val="001257E4"/>
    <w:rsid w:val="00125803"/>
    <w:rsid w:val="0012583B"/>
    <w:rsid w:val="0012583E"/>
    <w:rsid w:val="001258A3"/>
    <w:rsid w:val="001259B3"/>
    <w:rsid w:val="001259CD"/>
    <w:rsid w:val="001259E9"/>
    <w:rsid w:val="00125A23"/>
    <w:rsid w:val="00125B52"/>
    <w:rsid w:val="00125B77"/>
    <w:rsid w:val="00125C75"/>
    <w:rsid w:val="00125C7E"/>
    <w:rsid w:val="00125D11"/>
    <w:rsid w:val="00125D5D"/>
    <w:rsid w:val="00125E70"/>
    <w:rsid w:val="00125ECD"/>
    <w:rsid w:val="00125F2F"/>
    <w:rsid w:val="00126029"/>
    <w:rsid w:val="0012604E"/>
    <w:rsid w:val="00126125"/>
    <w:rsid w:val="001261F2"/>
    <w:rsid w:val="0012625D"/>
    <w:rsid w:val="001262A8"/>
    <w:rsid w:val="001262AE"/>
    <w:rsid w:val="00126305"/>
    <w:rsid w:val="00126353"/>
    <w:rsid w:val="00126370"/>
    <w:rsid w:val="0012639D"/>
    <w:rsid w:val="001263FE"/>
    <w:rsid w:val="00126407"/>
    <w:rsid w:val="001264BF"/>
    <w:rsid w:val="001264CB"/>
    <w:rsid w:val="001264CD"/>
    <w:rsid w:val="0012655A"/>
    <w:rsid w:val="0012657A"/>
    <w:rsid w:val="001265B7"/>
    <w:rsid w:val="001265D3"/>
    <w:rsid w:val="0012666E"/>
    <w:rsid w:val="001266C8"/>
    <w:rsid w:val="0012685B"/>
    <w:rsid w:val="001268B9"/>
    <w:rsid w:val="0012692D"/>
    <w:rsid w:val="00126948"/>
    <w:rsid w:val="00126997"/>
    <w:rsid w:val="0012699F"/>
    <w:rsid w:val="001269A4"/>
    <w:rsid w:val="00126AA4"/>
    <w:rsid w:val="00126B39"/>
    <w:rsid w:val="00126B44"/>
    <w:rsid w:val="00126BD6"/>
    <w:rsid w:val="00126D2B"/>
    <w:rsid w:val="00126D2C"/>
    <w:rsid w:val="00126E49"/>
    <w:rsid w:val="00126F3D"/>
    <w:rsid w:val="00126FA2"/>
    <w:rsid w:val="00126FBC"/>
    <w:rsid w:val="00126FCA"/>
    <w:rsid w:val="00127057"/>
    <w:rsid w:val="00127086"/>
    <w:rsid w:val="00127269"/>
    <w:rsid w:val="0012733C"/>
    <w:rsid w:val="001273D3"/>
    <w:rsid w:val="00127443"/>
    <w:rsid w:val="00127454"/>
    <w:rsid w:val="00127464"/>
    <w:rsid w:val="0012747E"/>
    <w:rsid w:val="00127490"/>
    <w:rsid w:val="001274B7"/>
    <w:rsid w:val="001274E4"/>
    <w:rsid w:val="001274EB"/>
    <w:rsid w:val="0012768C"/>
    <w:rsid w:val="001276F1"/>
    <w:rsid w:val="001277C9"/>
    <w:rsid w:val="00127812"/>
    <w:rsid w:val="0012782E"/>
    <w:rsid w:val="00127848"/>
    <w:rsid w:val="001278FB"/>
    <w:rsid w:val="0012790F"/>
    <w:rsid w:val="00127945"/>
    <w:rsid w:val="001279B3"/>
    <w:rsid w:val="001279D9"/>
    <w:rsid w:val="00127A63"/>
    <w:rsid w:val="00127B28"/>
    <w:rsid w:val="00127B44"/>
    <w:rsid w:val="00127B4B"/>
    <w:rsid w:val="00127C26"/>
    <w:rsid w:val="00127D94"/>
    <w:rsid w:val="00127DCD"/>
    <w:rsid w:val="00127E48"/>
    <w:rsid w:val="00127E4C"/>
    <w:rsid w:val="00127E90"/>
    <w:rsid w:val="00127EA0"/>
    <w:rsid w:val="00127EC4"/>
    <w:rsid w:val="00127ED8"/>
    <w:rsid w:val="00127EDC"/>
    <w:rsid w:val="00127F0B"/>
    <w:rsid w:val="0013006B"/>
    <w:rsid w:val="00130154"/>
    <w:rsid w:val="00130180"/>
    <w:rsid w:val="0013022A"/>
    <w:rsid w:val="00130236"/>
    <w:rsid w:val="00130285"/>
    <w:rsid w:val="001302C1"/>
    <w:rsid w:val="001302FE"/>
    <w:rsid w:val="00130374"/>
    <w:rsid w:val="0013038E"/>
    <w:rsid w:val="00130446"/>
    <w:rsid w:val="0013045E"/>
    <w:rsid w:val="001305E2"/>
    <w:rsid w:val="00130656"/>
    <w:rsid w:val="001306D3"/>
    <w:rsid w:val="001306E1"/>
    <w:rsid w:val="0013087D"/>
    <w:rsid w:val="001308D0"/>
    <w:rsid w:val="00130929"/>
    <w:rsid w:val="00130954"/>
    <w:rsid w:val="00130A05"/>
    <w:rsid w:val="00130A2F"/>
    <w:rsid w:val="00130A41"/>
    <w:rsid w:val="00130B21"/>
    <w:rsid w:val="00130C0E"/>
    <w:rsid w:val="00130C50"/>
    <w:rsid w:val="00130D79"/>
    <w:rsid w:val="00130DAF"/>
    <w:rsid w:val="00130E37"/>
    <w:rsid w:val="00130EE4"/>
    <w:rsid w:val="00130F9F"/>
    <w:rsid w:val="00130FEE"/>
    <w:rsid w:val="00130FF2"/>
    <w:rsid w:val="0013102A"/>
    <w:rsid w:val="001310AD"/>
    <w:rsid w:val="001310BF"/>
    <w:rsid w:val="00131132"/>
    <w:rsid w:val="00131236"/>
    <w:rsid w:val="00131307"/>
    <w:rsid w:val="0013143E"/>
    <w:rsid w:val="00131489"/>
    <w:rsid w:val="00131494"/>
    <w:rsid w:val="00131501"/>
    <w:rsid w:val="0013153F"/>
    <w:rsid w:val="0013156C"/>
    <w:rsid w:val="0013168F"/>
    <w:rsid w:val="001316C0"/>
    <w:rsid w:val="0013188A"/>
    <w:rsid w:val="001318C7"/>
    <w:rsid w:val="0013192C"/>
    <w:rsid w:val="00131960"/>
    <w:rsid w:val="001319E0"/>
    <w:rsid w:val="00131A76"/>
    <w:rsid w:val="00131B00"/>
    <w:rsid w:val="00131BA8"/>
    <w:rsid w:val="00131BF3"/>
    <w:rsid w:val="00131C5A"/>
    <w:rsid w:val="00131C66"/>
    <w:rsid w:val="00131C9A"/>
    <w:rsid w:val="00131CCF"/>
    <w:rsid w:val="00131CD2"/>
    <w:rsid w:val="00131E14"/>
    <w:rsid w:val="00131E3C"/>
    <w:rsid w:val="00131EE6"/>
    <w:rsid w:val="00132035"/>
    <w:rsid w:val="00132095"/>
    <w:rsid w:val="00132116"/>
    <w:rsid w:val="00132200"/>
    <w:rsid w:val="00132218"/>
    <w:rsid w:val="00132227"/>
    <w:rsid w:val="001322DB"/>
    <w:rsid w:val="001322F8"/>
    <w:rsid w:val="001324C6"/>
    <w:rsid w:val="00132519"/>
    <w:rsid w:val="0013258B"/>
    <w:rsid w:val="001325E8"/>
    <w:rsid w:val="00132624"/>
    <w:rsid w:val="0013262D"/>
    <w:rsid w:val="001326BF"/>
    <w:rsid w:val="001326F4"/>
    <w:rsid w:val="00132702"/>
    <w:rsid w:val="001327A1"/>
    <w:rsid w:val="001327AF"/>
    <w:rsid w:val="0013281E"/>
    <w:rsid w:val="001328B8"/>
    <w:rsid w:val="00132988"/>
    <w:rsid w:val="001329A5"/>
    <w:rsid w:val="00132A3E"/>
    <w:rsid w:val="00132A53"/>
    <w:rsid w:val="00132A90"/>
    <w:rsid w:val="00132B15"/>
    <w:rsid w:val="00132B24"/>
    <w:rsid w:val="00132B2D"/>
    <w:rsid w:val="00132C17"/>
    <w:rsid w:val="00132C2A"/>
    <w:rsid w:val="00132C2F"/>
    <w:rsid w:val="00132CA5"/>
    <w:rsid w:val="00132D18"/>
    <w:rsid w:val="00132DB2"/>
    <w:rsid w:val="00132DDC"/>
    <w:rsid w:val="00132FDD"/>
    <w:rsid w:val="0013305D"/>
    <w:rsid w:val="00133089"/>
    <w:rsid w:val="001331AE"/>
    <w:rsid w:val="00133230"/>
    <w:rsid w:val="00133240"/>
    <w:rsid w:val="001332C1"/>
    <w:rsid w:val="001332D5"/>
    <w:rsid w:val="001333E9"/>
    <w:rsid w:val="00133420"/>
    <w:rsid w:val="00133461"/>
    <w:rsid w:val="00133475"/>
    <w:rsid w:val="00133541"/>
    <w:rsid w:val="00133602"/>
    <w:rsid w:val="0013362C"/>
    <w:rsid w:val="001336A7"/>
    <w:rsid w:val="001336E1"/>
    <w:rsid w:val="00133728"/>
    <w:rsid w:val="001337B4"/>
    <w:rsid w:val="001338C9"/>
    <w:rsid w:val="001338EE"/>
    <w:rsid w:val="001338F1"/>
    <w:rsid w:val="00133A53"/>
    <w:rsid w:val="00133A6E"/>
    <w:rsid w:val="00133B0A"/>
    <w:rsid w:val="00133B45"/>
    <w:rsid w:val="00133B57"/>
    <w:rsid w:val="00133C4C"/>
    <w:rsid w:val="00133CCE"/>
    <w:rsid w:val="00133D13"/>
    <w:rsid w:val="00133D4D"/>
    <w:rsid w:val="00133E73"/>
    <w:rsid w:val="00133F3B"/>
    <w:rsid w:val="00133F5E"/>
    <w:rsid w:val="00133F76"/>
    <w:rsid w:val="00133F81"/>
    <w:rsid w:val="00133FD5"/>
    <w:rsid w:val="00133FDB"/>
    <w:rsid w:val="0013405A"/>
    <w:rsid w:val="0013406C"/>
    <w:rsid w:val="001340F3"/>
    <w:rsid w:val="001341AE"/>
    <w:rsid w:val="001341AF"/>
    <w:rsid w:val="001341D8"/>
    <w:rsid w:val="001342DD"/>
    <w:rsid w:val="001342F6"/>
    <w:rsid w:val="0013436E"/>
    <w:rsid w:val="001343AF"/>
    <w:rsid w:val="001343BF"/>
    <w:rsid w:val="001343CC"/>
    <w:rsid w:val="00134412"/>
    <w:rsid w:val="001344FF"/>
    <w:rsid w:val="00134560"/>
    <w:rsid w:val="00134569"/>
    <w:rsid w:val="001345D5"/>
    <w:rsid w:val="001346DE"/>
    <w:rsid w:val="00134748"/>
    <w:rsid w:val="001347B7"/>
    <w:rsid w:val="0013481C"/>
    <w:rsid w:val="0013482C"/>
    <w:rsid w:val="001348C8"/>
    <w:rsid w:val="001348F7"/>
    <w:rsid w:val="00134A10"/>
    <w:rsid w:val="00134A2D"/>
    <w:rsid w:val="00134A7B"/>
    <w:rsid w:val="00134BD4"/>
    <w:rsid w:val="00134BFD"/>
    <w:rsid w:val="00134C9C"/>
    <w:rsid w:val="00134CF9"/>
    <w:rsid w:val="00134D8C"/>
    <w:rsid w:val="00134EB5"/>
    <w:rsid w:val="00134F49"/>
    <w:rsid w:val="00134F4A"/>
    <w:rsid w:val="0013500F"/>
    <w:rsid w:val="00135173"/>
    <w:rsid w:val="001351B2"/>
    <w:rsid w:val="001351CB"/>
    <w:rsid w:val="001351FC"/>
    <w:rsid w:val="001351FF"/>
    <w:rsid w:val="0013521F"/>
    <w:rsid w:val="00135232"/>
    <w:rsid w:val="00135479"/>
    <w:rsid w:val="001354B7"/>
    <w:rsid w:val="001354DC"/>
    <w:rsid w:val="00135510"/>
    <w:rsid w:val="0013559E"/>
    <w:rsid w:val="001355FF"/>
    <w:rsid w:val="00135615"/>
    <w:rsid w:val="0013565C"/>
    <w:rsid w:val="0013567A"/>
    <w:rsid w:val="001356C3"/>
    <w:rsid w:val="001356D4"/>
    <w:rsid w:val="001357B3"/>
    <w:rsid w:val="00135824"/>
    <w:rsid w:val="001359DC"/>
    <w:rsid w:val="00135BC3"/>
    <w:rsid w:val="00135C65"/>
    <w:rsid w:val="00135D99"/>
    <w:rsid w:val="00135E4E"/>
    <w:rsid w:val="00135F7E"/>
    <w:rsid w:val="00135FDE"/>
    <w:rsid w:val="0013603C"/>
    <w:rsid w:val="0013605F"/>
    <w:rsid w:val="0013607B"/>
    <w:rsid w:val="00136098"/>
    <w:rsid w:val="00136117"/>
    <w:rsid w:val="0013614A"/>
    <w:rsid w:val="001361CD"/>
    <w:rsid w:val="001361DF"/>
    <w:rsid w:val="0013620F"/>
    <w:rsid w:val="0013623E"/>
    <w:rsid w:val="00136241"/>
    <w:rsid w:val="00136246"/>
    <w:rsid w:val="00136258"/>
    <w:rsid w:val="0013628F"/>
    <w:rsid w:val="001362B6"/>
    <w:rsid w:val="001363E4"/>
    <w:rsid w:val="00136493"/>
    <w:rsid w:val="001364A2"/>
    <w:rsid w:val="001364D4"/>
    <w:rsid w:val="001364E3"/>
    <w:rsid w:val="001364E4"/>
    <w:rsid w:val="00136537"/>
    <w:rsid w:val="001365E4"/>
    <w:rsid w:val="00136600"/>
    <w:rsid w:val="00136613"/>
    <w:rsid w:val="00136637"/>
    <w:rsid w:val="001366C4"/>
    <w:rsid w:val="001366D5"/>
    <w:rsid w:val="001366F1"/>
    <w:rsid w:val="001366F2"/>
    <w:rsid w:val="001367B5"/>
    <w:rsid w:val="001368B2"/>
    <w:rsid w:val="0013697F"/>
    <w:rsid w:val="001369AA"/>
    <w:rsid w:val="00136B83"/>
    <w:rsid w:val="00136CED"/>
    <w:rsid w:val="00136D91"/>
    <w:rsid w:val="00136E39"/>
    <w:rsid w:val="00136E54"/>
    <w:rsid w:val="00136E68"/>
    <w:rsid w:val="00136EC6"/>
    <w:rsid w:val="00136FE4"/>
    <w:rsid w:val="00137068"/>
    <w:rsid w:val="001370E5"/>
    <w:rsid w:val="0013715C"/>
    <w:rsid w:val="001371C8"/>
    <w:rsid w:val="001371F3"/>
    <w:rsid w:val="00137242"/>
    <w:rsid w:val="001372ED"/>
    <w:rsid w:val="0013735F"/>
    <w:rsid w:val="00137430"/>
    <w:rsid w:val="0013743C"/>
    <w:rsid w:val="00137493"/>
    <w:rsid w:val="001374C0"/>
    <w:rsid w:val="001375A5"/>
    <w:rsid w:val="001376DE"/>
    <w:rsid w:val="0013771A"/>
    <w:rsid w:val="00137723"/>
    <w:rsid w:val="0013777F"/>
    <w:rsid w:val="0013779B"/>
    <w:rsid w:val="001377F7"/>
    <w:rsid w:val="00137848"/>
    <w:rsid w:val="00137883"/>
    <w:rsid w:val="00137AEF"/>
    <w:rsid w:val="00137B19"/>
    <w:rsid w:val="00137B9A"/>
    <w:rsid w:val="00137BD9"/>
    <w:rsid w:val="00137BE4"/>
    <w:rsid w:val="00137BED"/>
    <w:rsid w:val="00137CF0"/>
    <w:rsid w:val="00137CF8"/>
    <w:rsid w:val="00137D8E"/>
    <w:rsid w:val="00137D92"/>
    <w:rsid w:val="00137E1E"/>
    <w:rsid w:val="00137F3B"/>
    <w:rsid w:val="00137FBD"/>
    <w:rsid w:val="0014006D"/>
    <w:rsid w:val="001400E3"/>
    <w:rsid w:val="00140163"/>
    <w:rsid w:val="00140182"/>
    <w:rsid w:val="001401F0"/>
    <w:rsid w:val="00140229"/>
    <w:rsid w:val="00140233"/>
    <w:rsid w:val="00140251"/>
    <w:rsid w:val="0014025A"/>
    <w:rsid w:val="00140319"/>
    <w:rsid w:val="0014031A"/>
    <w:rsid w:val="0014032A"/>
    <w:rsid w:val="00140371"/>
    <w:rsid w:val="00140382"/>
    <w:rsid w:val="00140388"/>
    <w:rsid w:val="0014038F"/>
    <w:rsid w:val="00140444"/>
    <w:rsid w:val="0014045F"/>
    <w:rsid w:val="001404B9"/>
    <w:rsid w:val="00140564"/>
    <w:rsid w:val="00140595"/>
    <w:rsid w:val="0014059D"/>
    <w:rsid w:val="001405AD"/>
    <w:rsid w:val="00140678"/>
    <w:rsid w:val="00140682"/>
    <w:rsid w:val="001406A2"/>
    <w:rsid w:val="001406C6"/>
    <w:rsid w:val="00140784"/>
    <w:rsid w:val="001408C9"/>
    <w:rsid w:val="001409A9"/>
    <w:rsid w:val="00140B47"/>
    <w:rsid w:val="00140BAC"/>
    <w:rsid w:val="00140BB8"/>
    <w:rsid w:val="00140C3D"/>
    <w:rsid w:val="00140CB4"/>
    <w:rsid w:val="00140D14"/>
    <w:rsid w:val="00140D2A"/>
    <w:rsid w:val="00140D42"/>
    <w:rsid w:val="00140DA6"/>
    <w:rsid w:val="00140DD9"/>
    <w:rsid w:val="00140E1F"/>
    <w:rsid w:val="00140F27"/>
    <w:rsid w:val="00140F3E"/>
    <w:rsid w:val="00140FEF"/>
    <w:rsid w:val="00141071"/>
    <w:rsid w:val="001412C8"/>
    <w:rsid w:val="001412F8"/>
    <w:rsid w:val="001412FF"/>
    <w:rsid w:val="00141367"/>
    <w:rsid w:val="001414CE"/>
    <w:rsid w:val="001414ED"/>
    <w:rsid w:val="00141599"/>
    <w:rsid w:val="001415F7"/>
    <w:rsid w:val="0014164B"/>
    <w:rsid w:val="0014164F"/>
    <w:rsid w:val="0014175C"/>
    <w:rsid w:val="0014176B"/>
    <w:rsid w:val="00141798"/>
    <w:rsid w:val="0014179B"/>
    <w:rsid w:val="00141847"/>
    <w:rsid w:val="001418B2"/>
    <w:rsid w:val="001418EC"/>
    <w:rsid w:val="001418F8"/>
    <w:rsid w:val="00141968"/>
    <w:rsid w:val="00141979"/>
    <w:rsid w:val="001419D9"/>
    <w:rsid w:val="001419F9"/>
    <w:rsid w:val="00141A6B"/>
    <w:rsid w:val="00141B02"/>
    <w:rsid w:val="00141B2B"/>
    <w:rsid w:val="00141BB1"/>
    <w:rsid w:val="00141BC8"/>
    <w:rsid w:val="00141BFF"/>
    <w:rsid w:val="00141C13"/>
    <w:rsid w:val="00141C23"/>
    <w:rsid w:val="00141E52"/>
    <w:rsid w:val="00141F71"/>
    <w:rsid w:val="00142058"/>
    <w:rsid w:val="001420C1"/>
    <w:rsid w:val="00142127"/>
    <w:rsid w:val="00142215"/>
    <w:rsid w:val="00142222"/>
    <w:rsid w:val="0014222C"/>
    <w:rsid w:val="00142249"/>
    <w:rsid w:val="0014233D"/>
    <w:rsid w:val="0014234C"/>
    <w:rsid w:val="0014241C"/>
    <w:rsid w:val="0014252E"/>
    <w:rsid w:val="0014259B"/>
    <w:rsid w:val="00142658"/>
    <w:rsid w:val="00142855"/>
    <w:rsid w:val="00142893"/>
    <w:rsid w:val="00142907"/>
    <w:rsid w:val="00142943"/>
    <w:rsid w:val="0014294F"/>
    <w:rsid w:val="00142950"/>
    <w:rsid w:val="00142996"/>
    <w:rsid w:val="00142B50"/>
    <w:rsid w:val="00142B60"/>
    <w:rsid w:val="00142B74"/>
    <w:rsid w:val="00142B87"/>
    <w:rsid w:val="00142BB5"/>
    <w:rsid w:val="00142CE0"/>
    <w:rsid w:val="00142CFF"/>
    <w:rsid w:val="00142F03"/>
    <w:rsid w:val="00142F98"/>
    <w:rsid w:val="001430B2"/>
    <w:rsid w:val="001430B5"/>
    <w:rsid w:val="001430F1"/>
    <w:rsid w:val="00143110"/>
    <w:rsid w:val="0014328F"/>
    <w:rsid w:val="0014337E"/>
    <w:rsid w:val="001433C6"/>
    <w:rsid w:val="001433FA"/>
    <w:rsid w:val="00143451"/>
    <w:rsid w:val="001434B3"/>
    <w:rsid w:val="001435A7"/>
    <w:rsid w:val="00143793"/>
    <w:rsid w:val="00143799"/>
    <w:rsid w:val="0014380B"/>
    <w:rsid w:val="00143827"/>
    <w:rsid w:val="00143835"/>
    <w:rsid w:val="00143865"/>
    <w:rsid w:val="00143873"/>
    <w:rsid w:val="001438D3"/>
    <w:rsid w:val="0014393D"/>
    <w:rsid w:val="001439E8"/>
    <w:rsid w:val="001439E9"/>
    <w:rsid w:val="00143A1A"/>
    <w:rsid w:val="00143A4A"/>
    <w:rsid w:val="00143ADF"/>
    <w:rsid w:val="00143C55"/>
    <w:rsid w:val="00143C9F"/>
    <w:rsid w:val="00143D16"/>
    <w:rsid w:val="00143DBF"/>
    <w:rsid w:val="00143DE5"/>
    <w:rsid w:val="00143E88"/>
    <w:rsid w:val="00143F46"/>
    <w:rsid w:val="001440AC"/>
    <w:rsid w:val="001440DD"/>
    <w:rsid w:val="00144122"/>
    <w:rsid w:val="001441C7"/>
    <w:rsid w:val="001441F8"/>
    <w:rsid w:val="00144391"/>
    <w:rsid w:val="00144468"/>
    <w:rsid w:val="0014449D"/>
    <w:rsid w:val="0014453D"/>
    <w:rsid w:val="0014453E"/>
    <w:rsid w:val="0014458C"/>
    <w:rsid w:val="00144598"/>
    <w:rsid w:val="001445BA"/>
    <w:rsid w:val="001445D7"/>
    <w:rsid w:val="00144664"/>
    <w:rsid w:val="001446D7"/>
    <w:rsid w:val="0014470E"/>
    <w:rsid w:val="00144764"/>
    <w:rsid w:val="00144770"/>
    <w:rsid w:val="00144780"/>
    <w:rsid w:val="00144789"/>
    <w:rsid w:val="00144802"/>
    <w:rsid w:val="0014482A"/>
    <w:rsid w:val="00144863"/>
    <w:rsid w:val="0014491B"/>
    <w:rsid w:val="00144A93"/>
    <w:rsid w:val="00144B14"/>
    <w:rsid w:val="00144B98"/>
    <w:rsid w:val="00144BC6"/>
    <w:rsid w:val="00144C39"/>
    <w:rsid w:val="00144C64"/>
    <w:rsid w:val="00144C6F"/>
    <w:rsid w:val="00144D00"/>
    <w:rsid w:val="00144D22"/>
    <w:rsid w:val="00144D29"/>
    <w:rsid w:val="00144DE7"/>
    <w:rsid w:val="00144E23"/>
    <w:rsid w:val="00144E70"/>
    <w:rsid w:val="00144EEC"/>
    <w:rsid w:val="00144FD6"/>
    <w:rsid w:val="00144FE5"/>
    <w:rsid w:val="00145027"/>
    <w:rsid w:val="00145089"/>
    <w:rsid w:val="001451E7"/>
    <w:rsid w:val="001452DE"/>
    <w:rsid w:val="00145358"/>
    <w:rsid w:val="001454A1"/>
    <w:rsid w:val="00145563"/>
    <w:rsid w:val="001456C2"/>
    <w:rsid w:val="001456C5"/>
    <w:rsid w:val="001457A8"/>
    <w:rsid w:val="001457B5"/>
    <w:rsid w:val="001457D7"/>
    <w:rsid w:val="0014589D"/>
    <w:rsid w:val="001459F0"/>
    <w:rsid w:val="00145A0B"/>
    <w:rsid w:val="00145BA7"/>
    <w:rsid w:val="00145BE6"/>
    <w:rsid w:val="00145CB6"/>
    <w:rsid w:val="00145D8A"/>
    <w:rsid w:val="00145E34"/>
    <w:rsid w:val="00145E45"/>
    <w:rsid w:val="00145EDC"/>
    <w:rsid w:val="00146035"/>
    <w:rsid w:val="0014605A"/>
    <w:rsid w:val="00146064"/>
    <w:rsid w:val="001460A0"/>
    <w:rsid w:val="001460B4"/>
    <w:rsid w:val="001460E3"/>
    <w:rsid w:val="00146158"/>
    <w:rsid w:val="00146206"/>
    <w:rsid w:val="00146226"/>
    <w:rsid w:val="001462E3"/>
    <w:rsid w:val="001463E9"/>
    <w:rsid w:val="0014646E"/>
    <w:rsid w:val="0014653C"/>
    <w:rsid w:val="001465F7"/>
    <w:rsid w:val="001465FF"/>
    <w:rsid w:val="00146607"/>
    <w:rsid w:val="0014662F"/>
    <w:rsid w:val="00146753"/>
    <w:rsid w:val="001467A8"/>
    <w:rsid w:val="001467E5"/>
    <w:rsid w:val="0014688A"/>
    <w:rsid w:val="00146893"/>
    <w:rsid w:val="001468C4"/>
    <w:rsid w:val="00146A28"/>
    <w:rsid w:val="00146A49"/>
    <w:rsid w:val="00146AF1"/>
    <w:rsid w:val="00146B7B"/>
    <w:rsid w:val="00146BE2"/>
    <w:rsid w:val="00146C74"/>
    <w:rsid w:val="00146EF0"/>
    <w:rsid w:val="00147071"/>
    <w:rsid w:val="001470B9"/>
    <w:rsid w:val="001470F0"/>
    <w:rsid w:val="001471B3"/>
    <w:rsid w:val="0014720C"/>
    <w:rsid w:val="001472C2"/>
    <w:rsid w:val="001473B1"/>
    <w:rsid w:val="001473C6"/>
    <w:rsid w:val="001473D7"/>
    <w:rsid w:val="001473DD"/>
    <w:rsid w:val="001473FC"/>
    <w:rsid w:val="00147427"/>
    <w:rsid w:val="00147450"/>
    <w:rsid w:val="00147458"/>
    <w:rsid w:val="00147496"/>
    <w:rsid w:val="00147671"/>
    <w:rsid w:val="001476CF"/>
    <w:rsid w:val="001476F8"/>
    <w:rsid w:val="001477CA"/>
    <w:rsid w:val="00147816"/>
    <w:rsid w:val="0014781F"/>
    <w:rsid w:val="0014784D"/>
    <w:rsid w:val="0014786F"/>
    <w:rsid w:val="00147ABC"/>
    <w:rsid w:val="00147AFF"/>
    <w:rsid w:val="00147B4F"/>
    <w:rsid w:val="00147BA3"/>
    <w:rsid w:val="00147BB0"/>
    <w:rsid w:val="00147CE3"/>
    <w:rsid w:val="00147D0D"/>
    <w:rsid w:val="00147D33"/>
    <w:rsid w:val="00147E21"/>
    <w:rsid w:val="00147E24"/>
    <w:rsid w:val="00147E82"/>
    <w:rsid w:val="00147E99"/>
    <w:rsid w:val="00147F0F"/>
    <w:rsid w:val="00147FC7"/>
    <w:rsid w:val="0015008A"/>
    <w:rsid w:val="0015019A"/>
    <w:rsid w:val="001501D1"/>
    <w:rsid w:val="001502BC"/>
    <w:rsid w:val="001502C0"/>
    <w:rsid w:val="0015031A"/>
    <w:rsid w:val="0015038C"/>
    <w:rsid w:val="001504CB"/>
    <w:rsid w:val="0015059D"/>
    <w:rsid w:val="001505DB"/>
    <w:rsid w:val="00150695"/>
    <w:rsid w:val="001506A8"/>
    <w:rsid w:val="00150796"/>
    <w:rsid w:val="00150868"/>
    <w:rsid w:val="0015090C"/>
    <w:rsid w:val="00150974"/>
    <w:rsid w:val="00150979"/>
    <w:rsid w:val="0015098B"/>
    <w:rsid w:val="001509AB"/>
    <w:rsid w:val="00150A1C"/>
    <w:rsid w:val="00150B04"/>
    <w:rsid w:val="00150B4B"/>
    <w:rsid w:val="00150BA8"/>
    <w:rsid w:val="00150CFE"/>
    <w:rsid w:val="00150D19"/>
    <w:rsid w:val="00150E1A"/>
    <w:rsid w:val="00150EF4"/>
    <w:rsid w:val="00150F12"/>
    <w:rsid w:val="00150F3B"/>
    <w:rsid w:val="0015100E"/>
    <w:rsid w:val="00151096"/>
    <w:rsid w:val="001510A8"/>
    <w:rsid w:val="0015111C"/>
    <w:rsid w:val="0015115A"/>
    <w:rsid w:val="001511B2"/>
    <w:rsid w:val="00151278"/>
    <w:rsid w:val="001512C1"/>
    <w:rsid w:val="001512ED"/>
    <w:rsid w:val="0015137A"/>
    <w:rsid w:val="00151393"/>
    <w:rsid w:val="0015142F"/>
    <w:rsid w:val="001514C5"/>
    <w:rsid w:val="001514CF"/>
    <w:rsid w:val="00151520"/>
    <w:rsid w:val="0015152C"/>
    <w:rsid w:val="0015153F"/>
    <w:rsid w:val="001515B7"/>
    <w:rsid w:val="00151735"/>
    <w:rsid w:val="001517DF"/>
    <w:rsid w:val="001517F1"/>
    <w:rsid w:val="0015181B"/>
    <w:rsid w:val="00151841"/>
    <w:rsid w:val="00151880"/>
    <w:rsid w:val="001519AC"/>
    <w:rsid w:val="00151A9F"/>
    <w:rsid w:val="00151B0C"/>
    <w:rsid w:val="00151B41"/>
    <w:rsid w:val="00151C8B"/>
    <w:rsid w:val="00151CB6"/>
    <w:rsid w:val="00151D0C"/>
    <w:rsid w:val="00151D24"/>
    <w:rsid w:val="00151DDC"/>
    <w:rsid w:val="00151E2B"/>
    <w:rsid w:val="00151EDD"/>
    <w:rsid w:val="00151FAE"/>
    <w:rsid w:val="00152013"/>
    <w:rsid w:val="0015203C"/>
    <w:rsid w:val="001520E8"/>
    <w:rsid w:val="0015220C"/>
    <w:rsid w:val="00152290"/>
    <w:rsid w:val="001523B1"/>
    <w:rsid w:val="00152406"/>
    <w:rsid w:val="0015247C"/>
    <w:rsid w:val="00152520"/>
    <w:rsid w:val="0015254C"/>
    <w:rsid w:val="001525B6"/>
    <w:rsid w:val="00152687"/>
    <w:rsid w:val="001526D7"/>
    <w:rsid w:val="00152716"/>
    <w:rsid w:val="00152821"/>
    <w:rsid w:val="00152845"/>
    <w:rsid w:val="00152A08"/>
    <w:rsid w:val="00152ABF"/>
    <w:rsid w:val="00152ACF"/>
    <w:rsid w:val="00152B09"/>
    <w:rsid w:val="00152B84"/>
    <w:rsid w:val="00152B87"/>
    <w:rsid w:val="00152B8F"/>
    <w:rsid w:val="00152C43"/>
    <w:rsid w:val="00152CA9"/>
    <w:rsid w:val="00152D1A"/>
    <w:rsid w:val="00152D5B"/>
    <w:rsid w:val="00152DD0"/>
    <w:rsid w:val="00152DEE"/>
    <w:rsid w:val="00152E1B"/>
    <w:rsid w:val="00152E8B"/>
    <w:rsid w:val="00152E9A"/>
    <w:rsid w:val="00152F3D"/>
    <w:rsid w:val="00152F59"/>
    <w:rsid w:val="00153005"/>
    <w:rsid w:val="0015304B"/>
    <w:rsid w:val="0015327B"/>
    <w:rsid w:val="00153386"/>
    <w:rsid w:val="0015344E"/>
    <w:rsid w:val="00153492"/>
    <w:rsid w:val="00153549"/>
    <w:rsid w:val="001535CC"/>
    <w:rsid w:val="0015365E"/>
    <w:rsid w:val="00153685"/>
    <w:rsid w:val="001536A1"/>
    <w:rsid w:val="00153702"/>
    <w:rsid w:val="0015377B"/>
    <w:rsid w:val="00153798"/>
    <w:rsid w:val="001537E5"/>
    <w:rsid w:val="0015380E"/>
    <w:rsid w:val="00153901"/>
    <w:rsid w:val="00153A96"/>
    <w:rsid w:val="00153B09"/>
    <w:rsid w:val="00153BF8"/>
    <w:rsid w:val="00153BF9"/>
    <w:rsid w:val="00153CBF"/>
    <w:rsid w:val="00153CF8"/>
    <w:rsid w:val="00153D1C"/>
    <w:rsid w:val="00153D59"/>
    <w:rsid w:val="00153D6A"/>
    <w:rsid w:val="00153D89"/>
    <w:rsid w:val="00153E4C"/>
    <w:rsid w:val="00153EC3"/>
    <w:rsid w:val="00154000"/>
    <w:rsid w:val="00154045"/>
    <w:rsid w:val="00154046"/>
    <w:rsid w:val="00154196"/>
    <w:rsid w:val="0015421B"/>
    <w:rsid w:val="00154267"/>
    <w:rsid w:val="001542A5"/>
    <w:rsid w:val="00154357"/>
    <w:rsid w:val="001543C4"/>
    <w:rsid w:val="001543E2"/>
    <w:rsid w:val="001544D7"/>
    <w:rsid w:val="001544E1"/>
    <w:rsid w:val="00154511"/>
    <w:rsid w:val="0015456A"/>
    <w:rsid w:val="00154598"/>
    <w:rsid w:val="001545C4"/>
    <w:rsid w:val="00154726"/>
    <w:rsid w:val="0015472A"/>
    <w:rsid w:val="00154803"/>
    <w:rsid w:val="00154825"/>
    <w:rsid w:val="00154845"/>
    <w:rsid w:val="00154891"/>
    <w:rsid w:val="0015491E"/>
    <w:rsid w:val="001549C5"/>
    <w:rsid w:val="001549F4"/>
    <w:rsid w:val="00154B54"/>
    <w:rsid w:val="00154B6B"/>
    <w:rsid w:val="00154BC9"/>
    <w:rsid w:val="00154C49"/>
    <w:rsid w:val="00154D0A"/>
    <w:rsid w:val="00154F68"/>
    <w:rsid w:val="00155060"/>
    <w:rsid w:val="00155161"/>
    <w:rsid w:val="001552E8"/>
    <w:rsid w:val="00155323"/>
    <w:rsid w:val="001553CF"/>
    <w:rsid w:val="0015548E"/>
    <w:rsid w:val="00155576"/>
    <w:rsid w:val="0015559C"/>
    <w:rsid w:val="001558E9"/>
    <w:rsid w:val="00155AEE"/>
    <w:rsid w:val="00155B43"/>
    <w:rsid w:val="00155BA7"/>
    <w:rsid w:val="00155BDE"/>
    <w:rsid w:val="00155CCD"/>
    <w:rsid w:val="00155D0D"/>
    <w:rsid w:val="00155D66"/>
    <w:rsid w:val="00155D69"/>
    <w:rsid w:val="00155E10"/>
    <w:rsid w:val="00155EF7"/>
    <w:rsid w:val="00155F92"/>
    <w:rsid w:val="0015613C"/>
    <w:rsid w:val="00156231"/>
    <w:rsid w:val="001562A3"/>
    <w:rsid w:val="001562F9"/>
    <w:rsid w:val="001563CE"/>
    <w:rsid w:val="001563DD"/>
    <w:rsid w:val="001563FE"/>
    <w:rsid w:val="00156419"/>
    <w:rsid w:val="001564BF"/>
    <w:rsid w:val="00156508"/>
    <w:rsid w:val="0015650C"/>
    <w:rsid w:val="0015654D"/>
    <w:rsid w:val="001565A2"/>
    <w:rsid w:val="00156642"/>
    <w:rsid w:val="00156649"/>
    <w:rsid w:val="001566A2"/>
    <w:rsid w:val="00156712"/>
    <w:rsid w:val="00156735"/>
    <w:rsid w:val="001567C3"/>
    <w:rsid w:val="001567CB"/>
    <w:rsid w:val="00156808"/>
    <w:rsid w:val="001568B3"/>
    <w:rsid w:val="001568ED"/>
    <w:rsid w:val="00156900"/>
    <w:rsid w:val="001569A5"/>
    <w:rsid w:val="001569C2"/>
    <w:rsid w:val="00156A12"/>
    <w:rsid w:val="00156A62"/>
    <w:rsid w:val="00156A6C"/>
    <w:rsid w:val="00156A84"/>
    <w:rsid w:val="00156A8D"/>
    <w:rsid w:val="00156AB4"/>
    <w:rsid w:val="00156B2C"/>
    <w:rsid w:val="00156B60"/>
    <w:rsid w:val="00156B91"/>
    <w:rsid w:val="00156C03"/>
    <w:rsid w:val="00156CFE"/>
    <w:rsid w:val="00156D2D"/>
    <w:rsid w:val="00156D2E"/>
    <w:rsid w:val="00156D3C"/>
    <w:rsid w:val="00156E71"/>
    <w:rsid w:val="00156EBF"/>
    <w:rsid w:val="00156F39"/>
    <w:rsid w:val="00156F4C"/>
    <w:rsid w:val="00157018"/>
    <w:rsid w:val="0015702B"/>
    <w:rsid w:val="00157138"/>
    <w:rsid w:val="0015719A"/>
    <w:rsid w:val="001571C0"/>
    <w:rsid w:val="00157259"/>
    <w:rsid w:val="00157380"/>
    <w:rsid w:val="001573BB"/>
    <w:rsid w:val="0015740A"/>
    <w:rsid w:val="0015747D"/>
    <w:rsid w:val="001575D8"/>
    <w:rsid w:val="0015764C"/>
    <w:rsid w:val="001576F0"/>
    <w:rsid w:val="00157874"/>
    <w:rsid w:val="00157884"/>
    <w:rsid w:val="001578CE"/>
    <w:rsid w:val="00157A46"/>
    <w:rsid w:val="00157A65"/>
    <w:rsid w:val="00157ADE"/>
    <w:rsid w:val="00157B3F"/>
    <w:rsid w:val="00157C2B"/>
    <w:rsid w:val="00157D62"/>
    <w:rsid w:val="00157DCE"/>
    <w:rsid w:val="00157E17"/>
    <w:rsid w:val="00157E40"/>
    <w:rsid w:val="00157F8A"/>
    <w:rsid w:val="00157FDE"/>
    <w:rsid w:val="00160072"/>
    <w:rsid w:val="00160078"/>
    <w:rsid w:val="001601D8"/>
    <w:rsid w:val="00160266"/>
    <w:rsid w:val="001603C3"/>
    <w:rsid w:val="001604A8"/>
    <w:rsid w:val="001605D5"/>
    <w:rsid w:val="001606F5"/>
    <w:rsid w:val="001607A5"/>
    <w:rsid w:val="00160887"/>
    <w:rsid w:val="0016088C"/>
    <w:rsid w:val="00160A3F"/>
    <w:rsid w:val="00160AF9"/>
    <w:rsid w:val="00160B43"/>
    <w:rsid w:val="00160BF8"/>
    <w:rsid w:val="00160C3D"/>
    <w:rsid w:val="00160D9D"/>
    <w:rsid w:val="00160E5C"/>
    <w:rsid w:val="00160E95"/>
    <w:rsid w:val="00160F84"/>
    <w:rsid w:val="0016103F"/>
    <w:rsid w:val="001610A5"/>
    <w:rsid w:val="0016110E"/>
    <w:rsid w:val="001611C2"/>
    <w:rsid w:val="001612D3"/>
    <w:rsid w:val="001614FF"/>
    <w:rsid w:val="00161515"/>
    <w:rsid w:val="0016158D"/>
    <w:rsid w:val="001615FC"/>
    <w:rsid w:val="0016160B"/>
    <w:rsid w:val="00161668"/>
    <w:rsid w:val="0016186C"/>
    <w:rsid w:val="0016196A"/>
    <w:rsid w:val="001619AC"/>
    <w:rsid w:val="00161A12"/>
    <w:rsid w:val="00161A6B"/>
    <w:rsid w:val="00161B24"/>
    <w:rsid w:val="00161BB4"/>
    <w:rsid w:val="00161C29"/>
    <w:rsid w:val="00161C41"/>
    <w:rsid w:val="00161D3B"/>
    <w:rsid w:val="00161D53"/>
    <w:rsid w:val="00161D8F"/>
    <w:rsid w:val="00161DB6"/>
    <w:rsid w:val="00161DC8"/>
    <w:rsid w:val="00161DD5"/>
    <w:rsid w:val="00161E15"/>
    <w:rsid w:val="00161E70"/>
    <w:rsid w:val="00161EE8"/>
    <w:rsid w:val="00161EF0"/>
    <w:rsid w:val="00161EF6"/>
    <w:rsid w:val="00161F2E"/>
    <w:rsid w:val="00161F54"/>
    <w:rsid w:val="00161FB6"/>
    <w:rsid w:val="00162011"/>
    <w:rsid w:val="00162076"/>
    <w:rsid w:val="0016209D"/>
    <w:rsid w:val="001620BC"/>
    <w:rsid w:val="001620EF"/>
    <w:rsid w:val="00162132"/>
    <w:rsid w:val="001621E0"/>
    <w:rsid w:val="00162200"/>
    <w:rsid w:val="0016221C"/>
    <w:rsid w:val="00162317"/>
    <w:rsid w:val="00162351"/>
    <w:rsid w:val="00162568"/>
    <w:rsid w:val="001625FC"/>
    <w:rsid w:val="00162612"/>
    <w:rsid w:val="00162648"/>
    <w:rsid w:val="0016267F"/>
    <w:rsid w:val="001626DB"/>
    <w:rsid w:val="00162789"/>
    <w:rsid w:val="001627E6"/>
    <w:rsid w:val="001629EC"/>
    <w:rsid w:val="001629FB"/>
    <w:rsid w:val="00162A09"/>
    <w:rsid w:val="00162A1D"/>
    <w:rsid w:val="00162A61"/>
    <w:rsid w:val="00162B60"/>
    <w:rsid w:val="00162BA4"/>
    <w:rsid w:val="00162D4B"/>
    <w:rsid w:val="00162DA7"/>
    <w:rsid w:val="00162E6B"/>
    <w:rsid w:val="00162E6C"/>
    <w:rsid w:val="00162EB9"/>
    <w:rsid w:val="00163025"/>
    <w:rsid w:val="00163037"/>
    <w:rsid w:val="0016315C"/>
    <w:rsid w:val="00163200"/>
    <w:rsid w:val="001633A4"/>
    <w:rsid w:val="001633ED"/>
    <w:rsid w:val="00163403"/>
    <w:rsid w:val="001634D6"/>
    <w:rsid w:val="001634E8"/>
    <w:rsid w:val="0016350E"/>
    <w:rsid w:val="00163603"/>
    <w:rsid w:val="0016362F"/>
    <w:rsid w:val="0016366F"/>
    <w:rsid w:val="001636DF"/>
    <w:rsid w:val="00163735"/>
    <w:rsid w:val="00163773"/>
    <w:rsid w:val="00163779"/>
    <w:rsid w:val="001638E6"/>
    <w:rsid w:val="001639A0"/>
    <w:rsid w:val="001639BF"/>
    <w:rsid w:val="00163A45"/>
    <w:rsid w:val="00163B09"/>
    <w:rsid w:val="00163B56"/>
    <w:rsid w:val="00163B59"/>
    <w:rsid w:val="00163BDB"/>
    <w:rsid w:val="00163BE2"/>
    <w:rsid w:val="00163C75"/>
    <w:rsid w:val="00163D11"/>
    <w:rsid w:val="00163D25"/>
    <w:rsid w:val="00163DEC"/>
    <w:rsid w:val="00163EA5"/>
    <w:rsid w:val="00163EC3"/>
    <w:rsid w:val="00163FD3"/>
    <w:rsid w:val="00163FEA"/>
    <w:rsid w:val="00164001"/>
    <w:rsid w:val="00164097"/>
    <w:rsid w:val="001640FA"/>
    <w:rsid w:val="00164135"/>
    <w:rsid w:val="0016420B"/>
    <w:rsid w:val="00164232"/>
    <w:rsid w:val="00164280"/>
    <w:rsid w:val="0016430A"/>
    <w:rsid w:val="00164378"/>
    <w:rsid w:val="00164405"/>
    <w:rsid w:val="00164428"/>
    <w:rsid w:val="0016445D"/>
    <w:rsid w:val="001644A6"/>
    <w:rsid w:val="0016452C"/>
    <w:rsid w:val="0016455F"/>
    <w:rsid w:val="001645F1"/>
    <w:rsid w:val="0016465D"/>
    <w:rsid w:val="001646C5"/>
    <w:rsid w:val="001646EA"/>
    <w:rsid w:val="001646F8"/>
    <w:rsid w:val="00164755"/>
    <w:rsid w:val="001647D2"/>
    <w:rsid w:val="001647D4"/>
    <w:rsid w:val="00164801"/>
    <w:rsid w:val="00164835"/>
    <w:rsid w:val="00164887"/>
    <w:rsid w:val="00164899"/>
    <w:rsid w:val="001648C1"/>
    <w:rsid w:val="001648DD"/>
    <w:rsid w:val="0016496B"/>
    <w:rsid w:val="0016496E"/>
    <w:rsid w:val="001649B4"/>
    <w:rsid w:val="00164A59"/>
    <w:rsid w:val="00164A7F"/>
    <w:rsid w:val="00164B1B"/>
    <w:rsid w:val="00164B3E"/>
    <w:rsid w:val="00164B66"/>
    <w:rsid w:val="00164C5E"/>
    <w:rsid w:val="00164DE7"/>
    <w:rsid w:val="00164E6A"/>
    <w:rsid w:val="00164E84"/>
    <w:rsid w:val="00164E94"/>
    <w:rsid w:val="00164EE0"/>
    <w:rsid w:val="00165021"/>
    <w:rsid w:val="00165101"/>
    <w:rsid w:val="001652A8"/>
    <w:rsid w:val="00165339"/>
    <w:rsid w:val="00165457"/>
    <w:rsid w:val="001654C2"/>
    <w:rsid w:val="001654F8"/>
    <w:rsid w:val="0016551C"/>
    <w:rsid w:val="00165525"/>
    <w:rsid w:val="001655EC"/>
    <w:rsid w:val="001656BE"/>
    <w:rsid w:val="00165705"/>
    <w:rsid w:val="001657AE"/>
    <w:rsid w:val="001657B9"/>
    <w:rsid w:val="0016581F"/>
    <w:rsid w:val="00165880"/>
    <w:rsid w:val="0016596C"/>
    <w:rsid w:val="00165A7B"/>
    <w:rsid w:val="00165BA9"/>
    <w:rsid w:val="00165C2D"/>
    <w:rsid w:val="00165C4C"/>
    <w:rsid w:val="00165D89"/>
    <w:rsid w:val="00165DE4"/>
    <w:rsid w:val="00165E10"/>
    <w:rsid w:val="00165EED"/>
    <w:rsid w:val="00165FD7"/>
    <w:rsid w:val="00166070"/>
    <w:rsid w:val="001660B9"/>
    <w:rsid w:val="0016614A"/>
    <w:rsid w:val="001661AD"/>
    <w:rsid w:val="00166219"/>
    <w:rsid w:val="00166389"/>
    <w:rsid w:val="001663C0"/>
    <w:rsid w:val="001663DA"/>
    <w:rsid w:val="001663DC"/>
    <w:rsid w:val="00166429"/>
    <w:rsid w:val="001664A2"/>
    <w:rsid w:val="00166532"/>
    <w:rsid w:val="0016653D"/>
    <w:rsid w:val="001666C2"/>
    <w:rsid w:val="001666C4"/>
    <w:rsid w:val="001666DB"/>
    <w:rsid w:val="001666E2"/>
    <w:rsid w:val="00166747"/>
    <w:rsid w:val="001668B4"/>
    <w:rsid w:val="001669F0"/>
    <w:rsid w:val="00166B40"/>
    <w:rsid w:val="00166C2D"/>
    <w:rsid w:val="00166CD2"/>
    <w:rsid w:val="00166CD6"/>
    <w:rsid w:val="00166D87"/>
    <w:rsid w:val="00166DA2"/>
    <w:rsid w:val="00166DD2"/>
    <w:rsid w:val="00166DE5"/>
    <w:rsid w:val="00166DF9"/>
    <w:rsid w:val="00166E03"/>
    <w:rsid w:val="00166EC3"/>
    <w:rsid w:val="00167096"/>
    <w:rsid w:val="001670E8"/>
    <w:rsid w:val="001670EF"/>
    <w:rsid w:val="0016710B"/>
    <w:rsid w:val="001671A4"/>
    <w:rsid w:val="00167221"/>
    <w:rsid w:val="00167238"/>
    <w:rsid w:val="0016726D"/>
    <w:rsid w:val="001672A4"/>
    <w:rsid w:val="00167357"/>
    <w:rsid w:val="001673CB"/>
    <w:rsid w:val="0016743C"/>
    <w:rsid w:val="0016745C"/>
    <w:rsid w:val="00167532"/>
    <w:rsid w:val="001675D8"/>
    <w:rsid w:val="00167608"/>
    <w:rsid w:val="00167635"/>
    <w:rsid w:val="0016773A"/>
    <w:rsid w:val="00167758"/>
    <w:rsid w:val="00167764"/>
    <w:rsid w:val="00167814"/>
    <w:rsid w:val="00167882"/>
    <w:rsid w:val="001678A3"/>
    <w:rsid w:val="001678FE"/>
    <w:rsid w:val="00167975"/>
    <w:rsid w:val="00167A13"/>
    <w:rsid w:val="00167A82"/>
    <w:rsid w:val="00167A96"/>
    <w:rsid w:val="00167B01"/>
    <w:rsid w:val="00167B12"/>
    <w:rsid w:val="00167B27"/>
    <w:rsid w:val="00167C94"/>
    <w:rsid w:val="00167CDC"/>
    <w:rsid w:val="00167CDF"/>
    <w:rsid w:val="00167D52"/>
    <w:rsid w:val="00167D96"/>
    <w:rsid w:val="00167DAA"/>
    <w:rsid w:val="00167DD7"/>
    <w:rsid w:val="00167E4C"/>
    <w:rsid w:val="00167EAD"/>
    <w:rsid w:val="00167EE4"/>
    <w:rsid w:val="00170269"/>
    <w:rsid w:val="00170292"/>
    <w:rsid w:val="00170382"/>
    <w:rsid w:val="0017038D"/>
    <w:rsid w:val="001703A8"/>
    <w:rsid w:val="001703C2"/>
    <w:rsid w:val="001704E2"/>
    <w:rsid w:val="00170517"/>
    <w:rsid w:val="001705B0"/>
    <w:rsid w:val="0017067B"/>
    <w:rsid w:val="0017071F"/>
    <w:rsid w:val="001708DE"/>
    <w:rsid w:val="001708DF"/>
    <w:rsid w:val="00170993"/>
    <w:rsid w:val="001709A7"/>
    <w:rsid w:val="00170A51"/>
    <w:rsid w:val="00170A81"/>
    <w:rsid w:val="00170A8C"/>
    <w:rsid w:val="00170AE3"/>
    <w:rsid w:val="00170B11"/>
    <w:rsid w:val="00170B7E"/>
    <w:rsid w:val="00170B88"/>
    <w:rsid w:val="00170B9E"/>
    <w:rsid w:val="00170BE4"/>
    <w:rsid w:val="00170C89"/>
    <w:rsid w:val="00170CAE"/>
    <w:rsid w:val="00170D97"/>
    <w:rsid w:val="00170E1C"/>
    <w:rsid w:val="00170E28"/>
    <w:rsid w:val="00170E2B"/>
    <w:rsid w:val="00170EA2"/>
    <w:rsid w:val="00170EB0"/>
    <w:rsid w:val="00170EDF"/>
    <w:rsid w:val="00171058"/>
    <w:rsid w:val="00171235"/>
    <w:rsid w:val="00171248"/>
    <w:rsid w:val="0017124B"/>
    <w:rsid w:val="00171263"/>
    <w:rsid w:val="0017128E"/>
    <w:rsid w:val="00171296"/>
    <w:rsid w:val="00171357"/>
    <w:rsid w:val="00171374"/>
    <w:rsid w:val="001713B5"/>
    <w:rsid w:val="00171419"/>
    <w:rsid w:val="00171449"/>
    <w:rsid w:val="00171487"/>
    <w:rsid w:val="001714F3"/>
    <w:rsid w:val="0017160F"/>
    <w:rsid w:val="001716C0"/>
    <w:rsid w:val="00171797"/>
    <w:rsid w:val="0017182A"/>
    <w:rsid w:val="00171859"/>
    <w:rsid w:val="0017197E"/>
    <w:rsid w:val="0017199C"/>
    <w:rsid w:val="001719AC"/>
    <w:rsid w:val="001719D4"/>
    <w:rsid w:val="001719E8"/>
    <w:rsid w:val="001719F8"/>
    <w:rsid w:val="00171A17"/>
    <w:rsid w:val="00171A5D"/>
    <w:rsid w:val="00171B43"/>
    <w:rsid w:val="00171B78"/>
    <w:rsid w:val="00171BAC"/>
    <w:rsid w:val="00171C5B"/>
    <w:rsid w:val="00171C7E"/>
    <w:rsid w:val="00171D06"/>
    <w:rsid w:val="00171D15"/>
    <w:rsid w:val="00171D17"/>
    <w:rsid w:val="00171D72"/>
    <w:rsid w:val="00171D90"/>
    <w:rsid w:val="00171DF4"/>
    <w:rsid w:val="00171E1D"/>
    <w:rsid w:val="00171E3E"/>
    <w:rsid w:val="00171E5B"/>
    <w:rsid w:val="00171E9D"/>
    <w:rsid w:val="00171EA0"/>
    <w:rsid w:val="00171EC8"/>
    <w:rsid w:val="00171F35"/>
    <w:rsid w:val="00171FC4"/>
    <w:rsid w:val="00171FE3"/>
    <w:rsid w:val="001720B3"/>
    <w:rsid w:val="001721A9"/>
    <w:rsid w:val="0017221A"/>
    <w:rsid w:val="00172286"/>
    <w:rsid w:val="00172367"/>
    <w:rsid w:val="0017238C"/>
    <w:rsid w:val="001723E8"/>
    <w:rsid w:val="001723FD"/>
    <w:rsid w:val="00172411"/>
    <w:rsid w:val="001724A9"/>
    <w:rsid w:val="00172552"/>
    <w:rsid w:val="001725A5"/>
    <w:rsid w:val="001725B5"/>
    <w:rsid w:val="001727D9"/>
    <w:rsid w:val="00172873"/>
    <w:rsid w:val="00172892"/>
    <w:rsid w:val="0017289C"/>
    <w:rsid w:val="0017289E"/>
    <w:rsid w:val="001729B1"/>
    <w:rsid w:val="001729CE"/>
    <w:rsid w:val="00172A0C"/>
    <w:rsid w:val="00172AF0"/>
    <w:rsid w:val="00172CF7"/>
    <w:rsid w:val="00172E51"/>
    <w:rsid w:val="00172E69"/>
    <w:rsid w:val="00172EC3"/>
    <w:rsid w:val="00172EC8"/>
    <w:rsid w:val="00172EF0"/>
    <w:rsid w:val="00172FBE"/>
    <w:rsid w:val="00172FF2"/>
    <w:rsid w:val="0017303E"/>
    <w:rsid w:val="00173098"/>
    <w:rsid w:val="001730DF"/>
    <w:rsid w:val="00173102"/>
    <w:rsid w:val="00173173"/>
    <w:rsid w:val="0017319D"/>
    <w:rsid w:val="0017319E"/>
    <w:rsid w:val="001731AF"/>
    <w:rsid w:val="001731F4"/>
    <w:rsid w:val="0017326A"/>
    <w:rsid w:val="001733DF"/>
    <w:rsid w:val="001733E3"/>
    <w:rsid w:val="0017344F"/>
    <w:rsid w:val="00173533"/>
    <w:rsid w:val="00173543"/>
    <w:rsid w:val="00173554"/>
    <w:rsid w:val="001735B2"/>
    <w:rsid w:val="001735C8"/>
    <w:rsid w:val="001735F0"/>
    <w:rsid w:val="0017361B"/>
    <w:rsid w:val="001736E6"/>
    <w:rsid w:val="001736EF"/>
    <w:rsid w:val="0017375B"/>
    <w:rsid w:val="001737DA"/>
    <w:rsid w:val="00173852"/>
    <w:rsid w:val="001738FD"/>
    <w:rsid w:val="00173A1F"/>
    <w:rsid w:val="00173A26"/>
    <w:rsid w:val="00173B0C"/>
    <w:rsid w:val="00173B1E"/>
    <w:rsid w:val="00173B79"/>
    <w:rsid w:val="00173BC3"/>
    <w:rsid w:val="00173C78"/>
    <w:rsid w:val="00173F81"/>
    <w:rsid w:val="00174072"/>
    <w:rsid w:val="00174128"/>
    <w:rsid w:val="00174268"/>
    <w:rsid w:val="001742CA"/>
    <w:rsid w:val="00174311"/>
    <w:rsid w:val="001743E7"/>
    <w:rsid w:val="0017450B"/>
    <w:rsid w:val="001745C4"/>
    <w:rsid w:val="0017465A"/>
    <w:rsid w:val="0017477F"/>
    <w:rsid w:val="001748D3"/>
    <w:rsid w:val="001748E6"/>
    <w:rsid w:val="00174900"/>
    <w:rsid w:val="001749B4"/>
    <w:rsid w:val="00174A2D"/>
    <w:rsid w:val="00174A50"/>
    <w:rsid w:val="00174B0E"/>
    <w:rsid w:val="00174B5A"/>
    <w:rsid w:val="00174CB3"/>
    <w:rsid w:val="00174E41"/>
    <w:rsid w:val="00174F06"/>
    <w:rsid w:val="00174F17"/>
    <w:rsid w:val="00174F97"/>
    <w:rsid w:val="001750DE"/>
    <w:rsid w:val="001752A8"/>
    <w:rsid w:val="00175305"/>
    <w:rsid w:val="00175402"/>
    <w:rsid w:val="00175448"/>
    <w:rsid w:val="00175581"/>
    <w:rsid w:val="001755A9"/>
    <w:rsid w:val="001755D9"/>
    <w:rsid w:val="001755DA"/>
    <w:rsid w:val="001757D5"/>
    <w:rsid w:val="00175801"/>
    <w:rsid w:val="00175822"/>
    <w:rsid w:val="00175976"/>
    <w:rsid w:val="00175986"/>
    <w:rsid w:val="001759AD"/>
    <w:rsid w:val="00175AB5"/>
    <w:rsid w:val="00175ABD"/>
    <w:rsid w:val="00175AF8"/>
    <w:rsid w:val="00175B12"/>
    <w:rsid w:val="00175B35"/>
    <w:rsid w:val="00175B36"/>
    <w:rsid w:val="00175B40"/>
    <w:rsid w:val="00175BCD"/>
    <w:rsid w:val="00175C24"/>
    <w:rsid w:val="00175C34"/>
    <w:rsid w:val="00175C9A"/>
    <w:rsid w:val="00175CED"/>
    <w:rsid w:val="00175CF6"/>
    <w:rsid w:val="00175D13"/>
    <w:rsid w:val="00175E63"/>
    <w:rsid w:val="00175EBF"/>
    <w:rsid w:val="00175F0A"/>
    <w:rsid w:val="00175F9A"/>
    <w:rsid w:val="00176058"/>
    <w:rsid w:val="00176099"/>
    <w:rsid w:val="001760D6"/>
    <w:rsid w:val="00176141"/>
    <w:rsid w:val="001761E8"/>
    <w:rsid w:val="00176203"/>
    <w:rsid w:val="00176279"/>
    <w:rsid w:val="0017628B"/>
    <w:rsid w:val="0017630E"/>
    <w:rsid w:val="00176384"/>
    <w:rsid w:val="001763E3"/>
    <w:rsid w:val="00176439"/>
    <w:rsid w:val="00176478"/>
    <w:rsid w:val="00176483"/>
    <w:rsid w:val="0017648E"/>
    <w:rsid w:val="001764F8"/>
    <w:rsid w:val="00176627"/>
    <w:rsid w:val="0017664D"/>
    <w:rsid w:val="00176674"/>
    <w:rsid w:val="001766AD"/>
    <w:rsid w:val="00176789"/>
    <w:rsid w:val="00176792"/>
    <w:rsid w:val="001767E0"/>
    <w:rsid w:val="00176889"/>
    <w:rsid w:val="0017688B"/>
    <w:rsid w:val="001769A0"/>
    <w:rsid w:val="00176A75"/>
    <w:rsid w:val="00176B3A"/>
    <w:rsid w:val="00176B3B"/>
    <w:rsid w:val="00176C06"/>
    <w:rsid w:val="00176E27"/>
    <w:rsid w:val="00176E98"/>
    <w:rsid w:val="00176F71"/>
    <w:rsid w:val="00176FA5"/>
    <w:rsid w:val="00176FC5"/>
    <w:rsid w:val="00176FE8"/>
    <w:rsid w:val="001772C1"/>
    <w:rsid w:val="001772C3"/>
    <w:rsid w:val="00177352"/>
    <w:rsid w:val="00177366"/>
    <w:rsid w:val="0017742A"/>
    <w:rsid w:val="0017748D"/>
    <w:rsid w:val="001775C4"/>
    <w:rsid w:val="00177706"/>
    <w:rsid w:val="001777F9"/>
    <w:rsid w:val="0017789E"/>
    <w:rsid w:val="001778AF"/>
    <w:rsid w:val="001778E1"/>
    <w:rsid w:val="0017795C"/>
    <w:rsid w:val="0017796C"/>
    <w:rsid w:val="00177996"/>
    <w:rsid w:val="00177A5C"/>
    <w:rsid w:val="00177A73"/>
    <w:rsid w:val="00177A97"/>
    <w:rsid w:val="00177AE9"/>
    <w:rsid w:val="00177B4B"/>
    <w:rsid w:val="00177B4E"/>
    <w:rsid w:val="00177BB2"/>
    <w:rsid w:val="00177BD3"/>
    <w:rsid w:val="00177BEA"/>
    <w:rsid w:val="00177C4B"/>
    <w:rsid w:val="00177C4D"/>
    <w:rsid w:val="00177CBF"/>
    <w:rsid w:val="00177D3A"/>
    <w:rsid w:val="00177D8E"/>
    <w:rsid w:val="00177DC2"/>
    <w:rsid w:val="00177E4A"/>
    <w:rsid w:val="00177E5A"/>
    <w:rsid w:val="00177F2B"/>
    <w:rsid w:val="00180077"/>
    <w:rsid w:val="001801DA"/>
    <w:rsid w:val="001801E0"/>
    <w:rsid w:val="00180256"/>
    <w:rsid w:val="00180261"/>
    <w:rsid w:val="00180345"/>
    <w:rsid w:val="001803BB"/>
    <w:rsid w:val="001803ED"/>
    <w:rsid w:val="001803FB"/>
    <w:rsid w:val="0018070B"/>
    <w:rsid w:val="001807CD"/>
    <w:rsid w:val="0018084F"/>
    <w:rsid w:val="00180950"/>
    <w:rsid w:val="00180961"/>
    <w:rsid w:val="00180A08"/>
    <w:rsid w:val="00180A87"/>
    <w:rsid w:val="00180ADD"/>
    <w:rsid w:val="00180AE2"/>
    <w:rsid w:val="00180B00"/>
    <w:rsid w:val="00180B23"/>
    <w:rsid w:val="00180B26"/>
    <w:rsid w:val="00180B28"/>
    <w:rsid w:val="00180B3F"/>
    <w:rsid w:val="00180C83"/>
    <w:rsid w:val="00180CC2"/>
    <w:rsid w:val="00180CE5"/>
    <w:rsid w:val="00180D0C"/>
    <w:rsid w:val="00180D65"/>
    <w:rsid w:val="00180DA8"/>
    <w:rsid w:val="00180E34"/>
    <w:rsid w:val="00180EF5"/>
    <w:rsid w:val="00180F24"/>
    <w:rsid w:val="00180F5A"/>
    <w:rsid w:val="00180FA2"/>
    <w:rsid w:val="00180FED"/>
    <w:rsid w:val="0018105E"/>
    <w:rsid w:val="0018106D"/>
    <w:rsid w:val="00181092"/>
    <w:rsid w:val="00181098"/>
    <w:rsid w:val="001810E5"/>
    <w:rsid w:val="0018113A"/>
    <w:rsid w:val="0018115E"/>
    <w:rsid w:val="00181270"/>
    <w:rsid w:val="0018132A"/>
    <w:rsid w:val="0018137B"/>
    <w:rsid w:val="00181437"/>
    <w:rsid w:val="00181472"/>
    <w:rsid w:val="00181499"/>
    <w:rsid w:val="001815A4"/>
    <w:rsid w:val="001815C8"/>
    <w:rsid w:val="001815FE"/>
    <w:rsid w:val="001816E9"/>
    <w:rsid w:val="0018172B"/>
    <w:rsid w:val="00181740"/>
    <w:rsid w:val="0018175B"/>
    <w:rsid w:val="0018176C"/>
    <w:rsid w:val="00181782"/>
    <w:rsid w:val="0018184F"/>
    <w:rsid w:val="00181984"/>
    <w:rsid w:val="00181A2B"/>
    <w:rsid w:val="00181A4E"/>
    <w:rsid w:val="00181A62"/>
    <w:rsid w:val="00181A98"/>
    <w:rsid w:val="00181BDF"/>
    <w:rsid w:val="00181CDC"/>
    <w:rsid w:val="00181CF7"/>
    <w:rsid w:val="00181CFD"/>
    <w:rsid w:val="00181D1F"/>
    <w:rsid w:val="00181D34"/>
    <w:rsid w:val="00181D53"/>
    <w:rsid w:val="00181D7B"/>
    <w:rsid w:val="00181ED6"/>
    <w:rsid w:val="00181FAB"/>
    <w:rsid w:val="00181FB5"/>
    <w:rsid w:val="0018205E"/>
    <w:rsid w:val="001820A3"/>
    <w:rsid w:val="001820CB"/>
    <w:rsid w:val="001820E5"/>
    <w:rsid w:val="001820EB"/>
    <w:rsid w:val="0018222E"/>
    <w:rsid w:val="0018222F"/>
    <w:rsid w:val="00182251"/>
    <w:rsid w:val="00182265"/>
    <w:rsid w:val="00182293"/>
    <w:rsid w:val="001822B4"/>
    <w:rsid w:val="001823AE"/>
    <w:rsid w:val="0018247F"/>
    <w:rsid w:val="00182525"/>
    <w:rsid w:val="00182578"/>
    <w:rsid w:val="001825D6"/>
    <w:rsid w:val="001826C7"/>
    <w:rsid w:val="0018280C"/>
    <w:rsid w:val="00182938"/>
    <w:rsid w:val="0018294B"/>
    <w:rsid w:val="0018298D"/>
    <w:rsid w:val="001829FB"/>
    <w:rsid w:val="00182A1F"/>
    <w:rsid w:val="00182A84"/>
    <w:rsid w:val="00182AC0"/>
    <w:rsid w:val="00182AE6"/>
    <w:rsid w:val="00182B00"/>
    <w:rsid w:val="00182B8F"/>
    <w:rsid w:val="00182C3C"/>
    <w:rsid w:val="00182D09"/>
    <w:rsid w:val="00182D9F"/>
    <w:rsid w:val="00182EE8"/>
    <w:rsid w:val="00182F0A"/>
    <w:rsid w:val="00182F0F"/>
    <w:rsid w:val="00182FBA"/>
    <w:rsid w:val="0018309D"/>
    <w:rsid w:val="001830B8"/>
    <w:rsid w:val="00183245"/>
    <w:rsid w:val="0018332A"/>
    <w:rsid w:val="00183356"/>
    <w:rsid w:val="0018336B"/>
    <w:rsid w:val="0018344B"/>
    <w:rsid w:val="0018346B"/>
    <w:rsid w:val="001834CE"/>
    <w:rsid w:val="001834F7"/>
    <w:rsid w:val="001835E1"/>
    <w:rsid w:val="00183686"/>
    <w:rsid w:val="0018373D"/>
    <w:rsid w:val="001837CE"/>
    <w:rsid w:val="001837D6"/>
    <w:rsid w:val="0018385C"/>
    <w:rsid w:val="0018388B"/>
    <w:rsid w:val="00183991"/>
    <w:rsid w:val="001839F3"/>
    <w:rsid w:val="00183A95"/>
    <w:rsid w:val="00183B7A"/>
    <w:rsid w:val="00183BC8"/>
    <w:rsid w:val="00183D80"/>
    <w:rsid w:val="00183DDC"/>
    <w:rsid w:val="00183E33"/>
    <w:rsid w:val="00183ECD"/>
    <w:rsid w:val="00184145"/>
    <w:rsid w:val="0018419A"/>
    <w:rsid w:val="001842C8"/>
    <w:rsid w:val="0018440C"/>
    <w:rsid w:val="0018441E"/>
    <w:rsid w:val="0018443A"/>
    <w:rsid w:val="00184473"/>
    <w:rsid w:val="001844BA"/>
    <w:rsid w:val="001844F3"/>
    <w:rsid w:val="0018458A"/>
    <w:rsid w:val="0018461B"/>
    <w:rsid w:val="0018467C"/>
    <w:rsid w:val="001846E0"/>
    <w:rsid w:val="001846EF"/>
    <w:rsid w:val="00184743"/>
    <w:rsid w:val="001847AF"/>
    <w:rsid w:val="001847CB"/>
    <w:rsid w:val="00184848"/>
    <w:rsid w:val="001848E5"/>
    <w:rsid w:val="001849CD"/>
    <w:rsid w:val="00184AD5"/>
    <w:rsid w:val="00184BE0"/>
    <w:rsid w:val="00184C2D"/>
    <w:rsid w:val="00184C63"/>
    <w:rsid w:val="00184CB4"/>
    <w:rsid w:val="00184D1D"/>
    <w:rsid w:val="00184D3E"/>
    <w:rsid w:val="00184D86"/>
    <w:rsid w:val="00184D90"/>
    <w:rsid w:val="00184DA4"/>
    <w:rsid w:val="00184DB0"/>
    <w:rsid w:val="00184E17"/>
    <w:rsid w:val="00184EA1"/>
    <w:rsid w:val="00184EB3"/>
    <w:rsid w:val="00184F0A"/>
    <w:rsid w:val="00184F31"/>
    <w:rsid w:val="00184F47"/>
    <w:rsid w:val="00184F4E"/>
    <w:rsid w:val="00184F6C"/>
    <w:rsid w:val="00184FDF"/>
    <w:rsid w:val="0018501C"/>
    <w:rsid w:val="0018502C"/>
    <w:rsid w:val="00185044"/>
    <w:rsid w:val="001850DB"/>
    <w:rsid w:val="001850E8"/>
    <w:rsid w:val="001851AB"/>
    <w:rsid w:val="001851E8"/>
    <w:rsid w:val="00185261"/>
    <w:rsid w:val="001852D5"/>
    <w:rsid w:val="001853BC"/>
    <w:rsid w:val="00185407"/>
    <w:rsid w:val="00185481"/>
    <w:rsid w:val="001854C0"/>
    <w:rsid w:val="001854EB"/>
    <w:rsid w:val="0018550E"/>
    <w:rsid w:val="001855AF"/>
    <w:rsid w:val="001855D6"/>
    <w:rsid w:val="00185649"/>
    <w:rsid w:val="001857F0"/>
    <w:rsid w:val="0018581E"/>
    <w:rsid w:val="00185849"/>
    <w:rsid w:val="0018585A"/>
    <w:rsid w:val="0018589F"/>
    <w:rsid w:val="0018599C"/>
    <w:rsid w:val="00185A3B"/>
    <w:rsid w:val="00185AE0"/>
    <w:rsid w:val="00185C03"/>
    <w:rsid w:val="00185C99"/>
    <w:rsid w:val="00185D6F"/>
    <w:rsid w:val="00185DA7"/>
    <w:rsid w:val="00185E07"/>
    <w:rsid w:val="00185E97"/>
    <w:rsid w:val="00185F07"/>
    <w:rsid w:val="00186044"/>
    <w:rsid w:val="001860CF"/>
    <w:rsid w:val="001860F1"/>
    <w:rsid w:val="001860F4"/>
    <w:rsid w:val="00186196"/>
    <w:rsid w:val="0018628B"/>
    <w:rsid w:val="0018630C"/>
    <w:rsid w:val="00186324"/>
    <w:rsid w:val="0018637E"/>
    <w:rsid w:val="001863F2"/>
    <w:rsid w:val="0018649E"/>
    <w:rsid w:val="001864EE"/>
    <w:rsid w:val="001865B0"/>
    <w:rsid w:val="001866D0"/>
    <w:rsid w:val="0018671C"/>
    <w:rsid w:val="00186762"/>
    <w:rsid w:val="001867BB"/>
    <w:rsid w:val="001867D9"/>
    <w:rsid w:val="0018681E"/>
    <w:rsid w:val="001868C1"/>
    <w:rsid w:val="001868F9"/>
    <w:rsid w:val="001869EE"/>
    <w:rsid w:val="00186AB7"/>
    <w:rsid w:val="00186AD0"/>
    <w:rsid w:val="00186AFC"/>
    <w:rsid w:val="00186BAC"/>
    <w:rsid w:val="00186C37"/>
    <w:rsid w:val="00186C66"/>
    <w:rsid w:val="00186D00"/>
    <w:rsid w:val="00186DA0"/>
    <w:rsid w:val="00186E35"/>
    <w:rsid w:val="00186E55"/>
    <w:rsid w:val="00186E68"/>
    <w:rsid w:val="00186F6C"/>
    <w:rsid w:val="00186FBC"/>
    <w:rsid w:val="00186FE4"/>
    <w:rsid w:val="00186FF2"/>
    <w:rsid w:val="0018701B"/>
    <w:rsid w:val="00187063"/>
    <w:rsid w:val="001870A3"/>
    <w:rsid w:val="001870D8"/>
    <w:rsid w:val="00187148"/>
    <w:rsid w:val="0018716B"/>
    <w:rsid w:val="001871F7"/>
    <w:rsid w:val="001872FA"/>
    <w:rsid w:val="00187353"/>
    <w:rsid w:val="00187355"/>
    <w:rsid w:val="00187378"/>
    <w:rsid w:val="001873EB"/>
    <w:rsid w:val="001873EC"/>
    <w:rsid w:val="001873F1"/>
    <w:rsid w:val="00187404"/>
    <w:rsid w:val="0018743A"/>
    <w:rsid w:val="00187499"/>
    <w:rsid w:val="0018756D"/>
    <w:rsid w:val="001875EF"/>
    <w:rsid w:val="00187603"/>
    <w:rsid w:val="0018777D"/>
    <w:rsid w:val="001877F3"/>
    <w:rsid w:val="00187847"/>
    <w:rsid w:val="001878CC"/>
    <w:rsid w:val="001879BA"/>
    <w:rsid w:val="00187A3A"/>
    <w:rsid w:val="00187A45"/>
    <w:rsid w:val="00187AFF"/>
    <w:rsid w:val="00187BD8"/>
    <w:rsid w:val="00187C2F"/>
    <w:rsid w:val="00187C31"/>
    <w:rsid w:val="00187E3C"/>
    <w:rsid w:val="00187F46"/>
    <w:rsid w:val="00187F95"/>
    <w:rsid w:val="0018E3A5"/>
    <w:rsid w:val="001901F0"/>
    <w:rsid w:val="0019021F"/>
    <w:rsid w:val="00190230"/>
    <w:rsid w:val="0019032A"/>
    <w:rsid w:val="0019051E"/>
    <w:rsid w:val="00190522"/>
    <w:rsid w:val="0019060A"/>
    <w:rsid w:val="0019066C"/>
    <w:rsid w:val="00190730"/>
    <w:rsid w:val="0019076E"/>
    <w:rsid w:val="0019078F"/>
    <w:rsid w:val="001908C5"/>
    <w:rsid w:val="0019093F"/>
    <w:rsid w:val="00190A57"/>
    <w:rsid w:val="00190AE5"/>
    <w:rsid w:val="00190AEC"/>
    <w:rsid w:val="00190B3F"/>
    <w:rsid w:val="00190C56"/>
    <w:rsid w:val="00190CFF"/>
    <w:rsid w:val="00190D55"/>
    <w:rsid w:val="00190DCA"/>
    <w:rsid w:val="00190E07"/>
    <w:rsid w:val="00190EA1"/>
    <w:rsid w:val="00190F2D"/>
    <w:rsid w:val="00190F46"/>
    <w:rsid w:val="00190F8D"/>
    <w:rsid w:val="00190FDE"/>
    <w:rsid w:val="0019105A"/>
    <w:rsid w:val="001910F1"/>
    <w:rsid w:val="00191106"/>
    <w:rsid w:val="0019122C"/>
    <w:rsid w:val="00191274"/>
    <w:rsid w:val="001912F5"/>
    <w:rsid w:val="001913E9"/>
    <w:rsid w:val="001913F0"/>
    <w:rsid w:val="001914CE"/>
    <w:rsid w:val="0019151B"/>
    <w:rsid w:val="0019153F"/>
    <w:rsid w:val="00191569"/>
    <w:rsid w:val="0019160D"/>
    <w:rsid w:val="00191621"/>
    <w:rsid w:val="00191766"/>
    <w:rsid w:val="001917DB"/>
    <w:rsid w:val="00191811"/>
    <w:rsid w:val="00191897"/>
    <w:rsid w:val="001918B3"/>
    <w:rsid w:val="001918F6"/>
    <w:rsid w:val="00191908"/>
    <w:rsid w:val="001919B2"/>
    <w:rsid w:val="001919D1"/>
    <w:rsid w:val="00191A97"/>
    <w:rsid w:val="00191B15"/>
    <w:rsid w:val="00191B35"/>
    <w:rsid w:val="00191B9F"/>
    <w:rsid w:val="00191BEA"/>
    <w:rsid w:val="00191C78"/>
    <w:rsid w:val="00191D05"/>
    <w:rsid w:val="00191D9B"/>
    <w:rsid w:val="00191E56"/>
    <w:rsid w:val="00191EA4"/>
    <w:rsid w:val="00191EE2"/>
    <w:rsid w:val="00191F59"/>
    <w:rsid w:val="00191FEF"/>
    <w:rsid w:val="0019206F"/>
    <w:rsid w:val="0019215B"/>
    <w:rsid w:val="0019215E"/>
    <w:rsid w:val="0019220C"/>
    <w:rsid w:val="00192212"/>
    <w:rsid w:val="001922EC"/>
    <w:rsid w:val="0019232D"/>
    <w:rsid w:val="001923B7"/>
    <w:rsid w:val="0019242F"/>
    <w:rsid w:val="00192482"/>
    <w:rsid w:val="001924E7"/>
    <w:rsid w:val="001924FC"/>
    <w:rsid w:val="0019265E"/>
    <w:rsid w:val="00192755"/>
    <w:rsid w:val="00192838"/>
    <w:rsid w:val="001928D0"/>
    <w:rsid w:val="0019297A"/>
    <w:rsid w:val="00192AE7"/>
    <w:rsid w:val="00192B0B"/>
    <w:rsid w:val="00192C4D"/>
    <w:rsid w:val="00192C7C"/>
    <w:rsid w:val="00192C8B"/>
    <w:rsid w:val="00192CBF"/>
    <w:rsid w:val="00192DAF"/>
    <w:rsid w:val="00192DF3"/>
    <w:rsid w:val="00192DFA"/>
    <w:rsid w:val="00192E0B"/>
    <w:rsid w:val="00192F23"/>
    <w:rsid w:val="0019301F"/>
    <w:rsid w:val="001930D3"/>
    <w:rsid w:val="0019316E"/>
    <w:rsid w:val="00193188"/>
    <w:rsid w:val="001931DA"/>
    <w:rsid w:val="0019321B"/>
    <w:rsid w:val="0019324F"/>
    <w:rsid w:val="0019326F"/>
    <w:rsid w:val="00193284"/>
    <w:rsid w:val="00193286"/>
    <w:rsid w:val="00193309"/>
    <w:rsid w:val="001933B7"/>
    <w:rsid w:val="001933C5"/>
    <w:rsid w:val="00193440"/>
    <w:rsid w:val="0019346A"/>
    <w:rsid w:val="00193499"/>
    <w:rsid w:val="001934FE"/>
    <w:rsid w:val="0019350C"/>
    <w:rsid w:val="001935DB"/>
    <w:rsid w:val="00193675"/>
    <w:rsid w:val="001937B5"/>
    <w:rsid w:val="001937B8"/>
    <w:rsid w:val="001937E0"/>
    <w:rsid w:val="0019389B"/>
    <w:rsid w:val="001939A2"/>
    <w:rsid w:val="00193BE6"/>
    <w:rsid w:val="00193C29"/>
    <w:rsid w:val="00193CFF"/>
    <w:rsid w:val="00193D1B"/>
    <w:rsid w:val="00193D7B"/>
    <w:rsid w:val="00193E4B"/>
    <w:rsid w:val="00194117"/>
    <w:rsid w:val="00194176"/>
    <w:rsid w:val="001941E5"/>
    <w:rsid w:val="001942EA"/>
    <w:rsid w:val="0019436E"/>
    <w:rsid w:val="001943D8"/>
    <w:rsid w:val="001943E8"/>
    <w:rsid w:val="001944A1"/>
    <w:rsid w:val="001944AF"/>
    <w:rsid w:val="001944D9"/>
    <w:rsid w:val="0019452E"/>
    <w:rsid w:val="0019455C"/>
    <w:rsid w:val="00194855"/>
    <w:rsid w:val="001948CA"/>
    <w:rsid w:val="00194912"/>
    <w:rsid w:val="00194935"/>
    <w:rsid w:val="001949AB"/>
    <w:rsid w:val="001949B9"/>
    <w:rsid w:val="001949DC"/>
    <w:rsid w:val="00194A0C"/>
    <w:rsid w:val="00194B2E"/>
    <w:rsid w:val="00194BB7"/>
    <w:rsid w:val="00194C73"/>
    <w:rsid w:val="00194C85"/>
    <w:rsid w:val="00194CC5"/>
    <w:rsid w:val="00194D20"/>
    <w:rsid w:val="00194F34"/>
    <w:rsid w:val="00194F67"/>
    <w:rsid w:val="00194FA1"/>
    <w:rsid w:val="00195085"/>
    <w:rsid w:val="001950D1"/>
    <w:rsid w:val="00195102"/>
    <w:rsid w:val="0019513F"/>
    <w:rsid w:val="001951B2"/>
    <w:rsid w:val="0019523F"/>
    <w:rsid w:val="00195266"/>
    <w:rsid w:val="0019536E"/>
    <w:rsid w:val="001953D5"/>
    <w:rsid w:val="001953E4"/>
    <w:rsid w:val="001954AB"/>
    <w:rsid w:val="001954E7"/>
    <w:rsid w:val="0019559E"/>
    <w:rsid w:val="001955EC"/>
    <w:rsid w:val="00195610"/>
    <w:rsid w:val="0019565D"/>
    <w:rsid w:val="00195775"/>
    <w:rsid w:val="001957F0"/>
    <w:rsid w:val="0019584E"/>
    <w:rsid w:val="00195875"/>
    <w:rsid w:val="001958D9"/>
    <w:rsid w:val="0019592C"/>
    <w:rsid w:val="0019595D"/>
    <w:rsid w:val="001959E4"/>
    <w:rsid w:val="00195AAB"/>
    <w:rsid w:val="00195AAC"/>
    <w:rsid w:val="00195B1A"/>
    <w:rsid w:val="00195B70"/>
    <w:rsid w:val="00195B97"/>
    <w:rsid w:val="00195C54"/>
    <w:rsid w:val="00195CE7"/>
    <w:rsid w:val="00195D1F"/>
    <w:rsid w:val="00195D71"/>
    <w:rsid w:val="001960FB"/>
    <w:rsid w:val="00196126"/>
    <w:rsid w:val="001961DE"/>
    <w:rsid w:val="00196248"/>
    <w:rsid w:val="001962C7"/>
    <w:rsid w:val="001962E3"/>
    <w:rsid w:val="00196381"/>
    <w:rsid w:val="001964DF"/>
    <w:rsid w:val="00196544"/>
    <w:rsid w:val="0019657E"/>
    <w:rsid w:val="0019664C"/>
    <w:rsid w:val="00196656"/>
    <w:rsid w:val="00196665"/>
    <w:rsid w:val="00196688"/>
    <w:rsid w:val="0019668D"/>
    <w:rsid w:val="00196695"/>
    <w:rsid w:val="001966C7"/>
    <w:rsid w:val="001966D0"/>
    <w:rsid w:val="00196714"/>
    <w:rsid w:val="00196754"/>
    <w:rsid w:val="001967DF"/>
    <w:rsid w:val="00196860"/>
    <w:rsid w:val="0019690B"/>
    <w:rsid w:val="001969E2"/>
    <w:rsid w:val="00196A47"/>
    <w:rsid w:val="00196A57"/>
    <w:rsid w:val="00196D51"/>
    <w:rsid w:val="00196DBC"/>
    <w:rsid w:val="00196FF1"/>
    <w:rsid w:val="001970E3"/>
    <w:rsid w:val="001971BA"/>
    <w:rsid w:val="001971CB"/>
    <w:rsid w:val="0019734F"/>
    <w:rsid w:val="001973FE"/>
    <w:rsid w:val="00197492"/>
    <w:rsid w:val="001974CB"/>
    <w:rsid w:val="00197564"/>
    <w:rsid w:val="001975A9"/>
    <w:rsid w:val="001975C2"/>
    <w:rsid w:val="00197744"/>
    <w:rsid w:val="00197794"/>
    <w:rsid w:val="00197864"/>
    <w:rsid w:val="001978A1"/>
    <w:rsid w:val="001978EA"/>
    <w:rsid w:val="001979AD"/>
    <w:rsid w:val="001979B5"/>
    <w:rsid w:val="001979C8"/>
    <w:rsid w:val="001979E3"/>
    <w:rsid w:val="001979F3"/>
    <w:rsid w:val="001979F6"/>
    <w:rsid w:val="00197B50"/>
    <w:rsid w:val="00197CD0"/>
    <w:rsid w:val="00197CE0"/>
    <w:rsid w:val="00197D64"/>
    <w:rsid w:val="00197E55"/>
    <w:rsid w:val="00197E63"/>
    <w:rsid w:val="00197E85"/>
    <w:rsid w:val="00197EC2"/>
    <w:rsid w:val="00197ECE"/>
    <w:rsid w:val="00197FDD"/>
    <w:rsid w:val="001A0023"/>
    <w:rsid w:val="001A007E"/>
    <w:rsid w:val="001A00FA"/>
    <w:rsid w:val="001A01BC"/>
    <w:rsid w:val="001A0201"/>
    <w:rsid w:val="001A025D"/>
    <w:rsid w:val="001A02E2"/>
    <w:rsid w:val="001A0317"/>
    <w:rsid w:val="001A0340"/>
    <w:rsid w:val="001A034B"/>
    <w:rsid w:val="001A0359"/>
    <w:rsid w:val="001A056D"/>
    <w:rsid w:val="001A0598"/>
    <w:rsid w:val="001A05F1"/>
    <w:rsid w:val="001A0626"/>
    <w:rsid w:val="001A0655"/>
    <w:rsid w:val="001A06BD"/>
    <w:rsid w:val="001A06F8"/>
    <w:rsid w:val="001A0770"/>
    <w:rsid w:val="001A0779"/>
    <w:rsid w:val="001A0797"/>
    <w:rsid w:val="001A097A"/>
    <w:rsid w:val="001A09A3"/>
    <w:rsid w:val="001A0A11"/>
    <w:rsid w:val="001A0A8B"/>
    <w:rsid w:val="001A0C8E"/>
    <w:rsid w:val="001A0DB2"/>
    <w:rsid w:val="001A0E53"/>
    <w:rsid w:val="001A1044"/>
    <w:rsid w:val="001A1066"/>
    <w:rsid w:val="001A11E2"/>
    <w:rsid w:val="001A12B3"/>
    <w:rsid w:val="001A130B"/>
    <w:rsid w:val="001A143E"/>
    <w:rsid w:val="001A1443"/>
    <w:rsid w:val="001A1671"/>
    <w:rsid w:val="001A1685"/>
    <w:rsid w:val="001A16C9"/>
    <w:rsid w:val="001A172A"/>
    <w:rsid w:val="001A17CF"/>
    <w:rsid w:val="001A18E2"/>
    <w:rsid w:val="001A1915"/>
    <w:rsid w:val="001A1A08"/>
    <w:rsid w:val="001A1A2C"/>
    <w:rsid w:val="001A1A48"/>
    <w:rsid w:val="001A1AE8"/>
    <w:rsid w:val="001A1B4C"/>
    <w:rsid w:val="001A1BFF"/>
    <w:rsid w:val="001A1CBD"/>
    <w:rsid w:val="001A1CED"/>
    <w:rsid w:val="001A1DCE"/>
    <w:rsid w:val="001A1E15"/>
    <w:rsid w:val="001A1E25"/>
    <w:rsid w:val="001A1E2F"/>
    <w:rsid w:val="001A1E8E"/>
    <w:rsid w:val="001A1FD0"/>
    <w:rsid w:val="001A203A"/>
    <w:rsid w:val="001A2083"/>
    <w:rsid w:val="001A209C"/>
    <w:rsid w:val="001A2144"/>
    <w:rsid w:val="001A21AB"/>
    <w:rsid w:val="001A222E"/>
    <w:rsid w:val="001A2296"/>
    <w:rsid w:val="001A239A"/>
    <w:rsid w:val="001A23E8"/>
    <w:rsid w:val="001A2409"/>
    <w:rsid w:val="001A2451"/>
    <w:rsid w:val="001A2490"/>
    <w:rsid w:val="001A2554"/>
    <w:rsid w:val="001A2562"/>
    <w:rsid w:val="001A25DE"/>
    <w:rsid w:val="001A2664"/>
    <w:rsid w:val="001A26E2"/>
    <w:rsid w:val="001A271D"/>
    <w:rsid w:val="001A279B"/>
    <w:rsid w:val="001A27B4"/>
    <w:rsid w:val="001A281F"/>
    <w:rsid w:val="001A28A0"/>
    <w:rsid w:val="001A2910"/>
    <w:rsid w:val="001A2981"/>
    <w:rsid w:val="001A29A4"/>
    <w:rsid w:val="001A2A7E"/>
    <w:rsid w:val="001A2ABF"/>
    <w:rsid w:val="001A2B04"/>
    <w:rsid w:val="001A2BD0"/>
    <w:rsid w:val="001A2D16"/>
    <w:rsid w:val="001A2D4D"/>
    <w:rsid w:val="001A2D9E"/>
    <w:rsid w:val="001A2DC3"/>
    <w:rsid w:val="001A2DDE"/>
    <w:rsid w:val="001A2E87"/>
    <w:rsid w:val="001A2EF3"/>
    <w:rsid w:val="001A2F9E"/>
    <w:rsid w:val="001A311F"/>
    <w:rsid w:val="001A3175"/>
    <w:rsid w:val="001A3185"/>
    <w:rsid w:val="001A323A"/>
    <w:rsid w:val="001A323B"/>
    <w:rsid w:val="001A3310"/>
    <w:rsid w:val="001A333C"/>
    <w:rsid w:val="001A334D"/>
    <w:rsid w:val="001A339D"/>
    <w:rsid w:val="001A3478"/>
    <w:rsid w:val="001A3488"/>
    <w:rsid w:val="001A34A1"/>
    <w:rsid w:val="001A3565"/>
    <w:rsid w:val="001A357C"/>
    <w:rsid w:val="001A35EE"/>
    <w:rsid w:val="001A36D1"/>
    <w:rsid w:val="001A3767"/>
    <w:rsid w:val="001A37C3"/>
    <w:rsid w:val="001A3869"/>
    <w:rsid w:val="001A38C2"/>
    <w:rsid w:val="001A393B"/>
    <w:rsid w:val="001A39C8"/>
    <w:rsid w:val="001A3AF8"/>
    <w:rsid w:val="001A3B0C"/>
    <w:rsid w:val="001A3B1D"/>
    <w:rsid w:val="001A3B27"/>
    <w:rsid w:val="001A3B2C"/>
    <w:rsid w:val="001A3C11"/>
    <w:rsid w:val="001A3DE5"/>
    <w:rsid w:val="001A3E01"/>
    <w:rsid w:val="001A3E1B"/>
    <w:rsid w:val="001A3E39"/>
    <w:rsid w:val="001A3E67"/>
    <w:rsid w:val="001A3E99"/>
    <w:rsid w:val="001A3EA9"/>
    <w:rsid w:val="001A3F3B"/>
    <w:rsid w:val="001A3FBA"/>
    <w:rsid w:val="001A4022"/>
    <w:rsid w:val="001A4042"/>
    <w:rsid w:val="001A40BA"/>
    <w:rsid w:val="001A411E"/>
    <w:rsid w:val="001A414E"/>
    <w:rsid w:val="001A41CD"/>
    <w:rsid w:val="001A4251"/>
    <w:rsid w:val="001A42E4"/>
    <w:rsid w:val="001A433D"/>
    <w:rsid w:val="001A4382"/>
    <w:rsid w:val="001A43EF"/>
    <w:rsid w:val="001A44D6"/>
    <w:rsid w:val="001A4563"/>
    <w:rsid w:val="001A45EF"/>
    <w:rsid w:val="001A464C"/>
    <w:rsid w:val="001A465E"/>
    <w:rsid w:val="001A46B3"/>
    <w:rsid w:val="001A46F0"/>
    <w:rsid w:val="001A47B7"/>
    <w:rsid w:val="001A4822"/>
    <w:rsid w:val="001A4856"/>
    <w:rsid w:val="001A48ED"/>
    <w:rsid w:val="001A4955"/>
    <w:rsid w:val="001A4AA8"/>
    <w:rsid w:val="001A4B2A"/>
    <w:rsid w:val="001A4C42"/>
    <w:rsid w:val="001A4D31"/>
    <w:rsid w:val="001A4D80"/>
    <w:rsid w:val="001A4E2F"/>
    <w:rsid w:val="001A4E3D"/>
    <w:rsid w:val="001A4E62"/>
    <w:rsid w:val="001A4E64"/>
    <w:rsid w:val="001A4E67"/>
    <w:rsid w:val="001A4EE5"/>
    <w:rsid w:val="001A4EFE"/>
    <w:rsid w:val="001A4F52"/>
    <w:rsid w:val="001A5045"/>
    <w:rsid w:val="001A5125"/>
    <w:rsid w:val="001A518A"/>
    <w:rsid w:val="001A51B6"/>
    <w:rsid w:val="001A5215"/>
    <w:rsid w:val="001A52A3"/>
    <w:rsid w:val="001A5336"/>
    <w:rsid w:val="001A53FA"/>
    <w:rsid w:val="001A5467"/>
    <w:rsid w:val="001A5484"/>
    <w:rsid w:val="001A559D"/>
    <w:rsid w:val="001A5659"/>
    <w:rsid w:val="001A578D"/>
    <w:rsid w:val="001A57A3"/>
    <w:rsid w:val="001A5834"/>
    <w:rsid w:val="001A587B"/>
    <w:rsid w:val="001A595A"/>
    <w:rsid w:val="001A5977"/>
    <w:rsid w:val="001A59E3"/>
    <w:rsid w:val="001A5AAD"/>
    <w:rsid w:val="001A5B3A"/>
    <w:rsid w:val="001A5C27"/>
    <w:rsid w:val="001A5C4F"/>
    <w:rsid w:val="001A5D1D"/>
    <w:rsid w:val="001A5E07"/>
    <w:rsid w:val="001A5E69"/>
    <w:rsid w:val="001A5E79"/>
    <w:rsid w:val="001A5EB3"/>
    <w:rsid w:val="001A5ED8"/>
    <w:rsid w:val="001A5EF4"/>
    <w:rsid w:val="001A5F41"/>
    <w:rsid w:val="001A60EF"/>
    <w:rsid w:val="001A615D"/>
    <w:rsid w:val="001A6164"/>
    <w:rsid w:val="001A61C2"/>
    <w:rsid w:val="001A61D7"/>
    <w:rsid w:val="001A6282"/>
    <w:rsid w:val="001A62A7"/>
    <w:rsid w:val="001A6337"/>
    <w:rsid w:val="001A653B"/>
    <w:rsid w:val="001A65C4"/>
    <w:rsid w:val="001A65C8"/>
    <w:rsid w:val="001A65F7"/>
    <w:rsid w:val="001A65F9"/>
    <w:rsid w:val="001A6646"/>
    <w:rsid w:val="001A666E"/>
    <w:rsid w:val="001A66F7"/>
    <w:rsid w:val="001A670B"/>
    <w:rsid w:val="001A6718"/>
    <w:rsid w:val="001A6731"/>
    <w:rsid w:val="001A68B2"/>
    <w:rsid w:val="001A6A57"/>
    <w:rsid w:val="001A6AE2"/>
    <w:rsid w:val="001A6B0E"/>
    <w:rsid w:val="001A6B69"/>
    <w:rsid w:val="001A6B74"/>
    <w:rsid w:val="001A6D54"/>
    <w:rsid w:val="001A6DA7"/>
    <w:rsid w:val="001A6DB2"/>
    <w:rsid w:val="001A6E0A"/>
    <w:rsid w:val="001A6ECA"/>
    <w:rsid w:val="001A6F31"/>
    <w:rsid w:val="001A6FD9"/>
    <w:rsid w:val="001A7150"/>
    <w:rsid w:val="001A7189"/>
    <w:rsid w:val="001A72E5"/>
    <w:rsid w:val="001A732E"/>
    <w:rsid w:val="001A73B8"/>
    <w:rsid w:val="001A73CF"/>
    <w:rsid w:val="001A73DF"/>
    <w:rsid w:val="001A740C"/>
    <w:rsid w:val="001A7480"/>
    <w:rsid w:val="001A7487"/>
    <w:rsid w:val="001A74B1"/>
    <w:rsid w:val="001A7523"/>
    <w:rsid w:val="001A75FD"/>
    <w:rsid w:val="001A7639"/>
    <w:rsid w:val="001A771D"/>
    <w:rsid w:val="001A7867"/>
    <w:rsid w:val="001A7916"/>
    <w:rsid w:val="001A791D"/>
    <w:rsid w:val="001A7933"/>
    <w:rsid w:val="001A7966"/>
    <w:rsid w:val="001A7A05"/>
    <w:rsid w:val="001A7B08"/>
    <w:rsid w:val="001A7B4E"/>
    <w:rsid w:val="001A7BD4"/>
    <w:rsid w:val="001A7C00"/>
    <w:rsid w:val="001A7E25"/>
    <w:rsid w:val="001A7F16"/>
    <w:rsid w:val="001A7F30"/>
    <w:rsid w:val="001A7FDA"/>
    <w:rsid w:val="001B0054"/>
    <w:rsid w:val="001B0101"/>
    <w:rsid w:val="001B01CF"/>
    <w:rsid w:val="001B01F3"/>
    <w:rsid w:val="001B0293"/>
    <w:rsid w:val="001B0372"/>
    <w:rsid w:val="001B03BD"/>
    <w:rsid w:val="001B0404"/>
    <w:rsid w:val="001B042C"/>
    <w:rsid w:val="001B0458"/>
    <w:rsid w:val="001B0538"/>
    <w:rsid w:val="001B058F"/>
    <w:rsid w:val="001B05A3"/>
    <w:rsid w:val="001B0625"/>
    <w:rsid w:val="001B06E2"/>
    <w:rsid w:val="001B06F3"/>
    <w:rsid w:val="001B06FE"/>
    <w:rsid w:val="001B0721"/>
    <w:rsid w:val="001B0747"/>
    <w:rsid w:val="001B07C3"/>
    <w:rsid w:val="001B085B"/>
    <w:rsid w:val="001B0872"/>
    <w:rsid w:val="001B08B2"/>
    <w:rsid w:val="001B08E7"/>
    <w:rsid w:val="001B090E"/>
    <w:rsid w:val="001B091D"/>
    <w:rsid w:val="001B09B7"/>
    <w:rsid w:val="001B09DC"/>
    <w:rsid w:val="001B09FB"/>
    <w:rsid w:val="001B0AAA"/>
    <w:rsid w:val="001B0B5E"/>
    <w:rsid w:val="001B0BE5"/>
    <w:rsid w:val="001B0C74"/>
    <w:rsid w:val="001B0CE6"/>
    <w:rsid w:val="001B0CF5"/>
    <w:rsid w:val="001B0D77"/>
    <w:rsid w:val="001B0D84"/>
    <w:rsid w:val="001B0DFF"/>
    <w:rsid w:val="001B0F2F"/>
    <w:rsid w:val="001B0F3A"/>
    <w:rsid w:val="001B0FA2"/>
    <w:rsid w:val="001B0FD6"/>
    <w:rsid w:val="001B1004"/>
    <w:rsid w:val="001B1006"/>
    <w:rsid w:val="001B103A"/>
    <w:rsid w:val="001B103D"/>
    <w:rsid w:val="001B105F"/>
    <w:rsid w:val="001B10EB"/>
    <w:rsid w:val="001B1156"/>
    <w:rsid w:val="001B118F"/>
    <w:rsid w:val="001B11E8"/>
    <w:rsid w:val="001B1220"/>
    <w:rsid w:val="001B1297"/>
    <w:rsid w:val="001B134C"/>
    <w:rsid w:val="001B140E"/>
    <w:rsid w:val="001B14BA"/>
    <w:rsid w:val="001B1513"/>
    <w:rsid w:val="001B1589"/>
    <w:rsid w:val="001B15E1"/>
    <w:rsid w:val="001B1627"/>
    <w:rsid w:val="001B1683"/>
    <w:rsid w:val="001B16AC"/>
    <w:rsid w:val="001B1767"/>
    <w:rsid w:val="001B17CF"/>
    <w:rsid w:val="001B17D6"/>
    <w:rsid w:val="001B19E7"/>
    <w:rsid w:val="001B19F2"/>
    <w:rsid w:val="001B1AAB"/>
    <w:rsid w:val="001B1B5E"/>
    <w:rsid w:val="001B1B67"/>
    <w:rsid w:val="001B1B80"/>
    <w:rsid w:val="001B1E31"/>
    <w:rsid w:val="001B1E92"/>
    <w:rsid w:val="001B1EBD"/>
    <w:rsid w:val="001B1F6C"/>
    <w:rsid w:val="001B2022"/>
    <w:rsid w:val="001B2024"/>
    <w:rsid w:val="001B2080"/>
    <w:rsid w:val="001B20D9"/>
    <w:rsid w:val="001B212D"/>
    <w:rsid w:val="001B21BC"/>
    <w:rsid w:val="001B21FB"/>
    <w:rsid w:val="001B2213"/>
    <w:rsid w:val="001B230A"/>
    <w:rsid w:val="001B23EF"/>
    <w:rsid w:val="001B2453"/>
    <w:rsid w:val="001B260D"/>
    <w:rsid w:val="001B2646"/>
    <w:rsid w:val="001B26AC"/>
    <w:rsid w:val="001B26BE"/>
    <w:rsid w:val="001B2729"/>
    <w:rsid w:val="001B2762"/>
    <w:rsid w:val="001B2769"/>
    <w:rsid w:val="001B27AD"/>
    <w:rsid w:val="001B27CB"/>
    <w:rsid w:val="001B29C1"/>
    <w:rsid w:val="001B2A1E"/>
    <w:rsid w:val="001B2A2B"/>
    <w:rsid w:val="001B2A51"/>
    <w:rsid w:val="001B2B2E"/>
    <w:rsid w:val="001B2BCD"/>
    <w:rsid w:val="001B2C3B"/>
    <w:rsid w:val="001B2C5E"/>
    <w:rsid w:val="001B2C9F"/>
    <w:rsid w:val="001B2D0E"/>
    <w:rsid w:val="001B2D25"/>
    <w:rsid w:val="001B2D3E"/>
    <w:rsid w:val="001B2D63"/>
    <w:rsid w:val="001B2DCA"/>
    <w:rsid w:val="001B2EBA"/>
    <w:rsid w:val="001B30FF"/>
    <w:rsid w:val="001B3140"/>
    <w:rsid w:val="001B3156"/>
    <w:rsid w:val="001B31AD"/>
    <w:rsid w:val="001B344D"/>
    <w:rsid w:val="001B34FF"/>
    <w:rsid w:val="001B3544"/>
    <w:rsid w:val="001B3596"/>
    <w:rsid w:val="001B374A"/>
    <w:rsid w:val="001B3789"/>
    <w:rsid w:val="001B38A8"/>
    <w:rsid w:val="001B3B96"/>
    <w:rsid w:val="001B3C19"/>
    <w:rsid w:val="001B3C6E"/>
    <w:rsid w:val="001B3CFD"/>
    <w:rsid w:val="001B3D48"/>
    <w:rsid w:val="001B3D65"/>
    <w:rsid w:val="001B3F7F"/>
    <w:rsid w:val="001B400D"/>
    <w:rsid w:val="001B4129"/>
    <w:rsid w:val="001B4229"/>
    <w:rsid w:val="001B4263"/>
    <w:rsid w:val="001B428A"/>
    <w:rsid w:val="001B42C4"/>
    <w:rsid w:val="001B4304"/>
    <w:rsid w:val="001B4381"/>
    <w:rsid w:val="001B43C8"/>
    <w:rsid w:val="001B44C8"/>
    <w:rsid w:val="001B462C"/>
    <w:rsid w:val="001B465D"/>
    <w:rsid w:val="001B4670"/>
    <w:rsid w:val="001B46C1"/>
    <w:rsid w:val="001B4815"/>
    <w:rsid w:val="001B487A"/>
    <w:rsid w:val="001B49AE"/>
    <w:rsid w:val="001B49B8"/>
    <w:rsid w:val="001B49F1"/>
    <w:rsid w:val="001B4A2B"/>
    <w:rsid w:val="001B4A34"/>
    <w:rsid w:val="001B4C85"/>
    <w:rsid w:val="001B4D40"/>
    <w:rsid w:val="001B4DC8"/>
    <w:rsid w:val="001B5046"/>
    <w:rsid w:val="001B517B"/>
    <w:rsid w:val="001B5231"/>
    <w:rsid w:val="001B52BF"/>
    <w:rsid w:val="001B53DE"/>
    <w:rsid w:val="001B53E7"/>
    <w:rsid w:val="001B546E"/>
    <w:rsid w:val="001B5557"/>
    <w:rsid w:val="001B55BD"/>
    <w:rsid w:val="001B5624"/>
    <w:rsid w:val="001B5721"/>
    <w:rsid w:val="001B5777"/>
    <w:rsid w:val="001B58BD"/>
    <w:rsid w:val="001B5944"/>
    <w:rsid w:val="001B597E"/>
    <w:rsid w:val="001B5A6D"/>
    <w:rsid w:val="001B5AC0"/>
    <w:rsid w:val="001B5AF9"/>
    <w:rsid w:val="001B5B6F"/>
    <w:rsid w:val="001B5B94"/>
    <w:rsid w:val="001B5C08"/>
    <w:rsid w:val="001B5C4F"/>
    <w:rsid w:val="001B5C63"/>
    <w:rsid w:val="001B5C8E"/>
    <w:rsid w:val="001B5D2A"/>
    <w:rsid w:val="001B5D93"/>
    <w:rsid w:val="001B5DE4"/>
    <w:rsid w:val="001B5EAD"/>
    <w:rsid w:val="001B5EC1"/>
    <w:rsid w:val="001B5F83"/>
    <w:rsid w:val="001B5F93"/>
    <w:rsid w:val="001B5FA7"/>
    <w:rsid w:val="001B6044"/>
    <w:rsid w:val="001B605F"/>
    <w:rsid w:val="001B6197"/>
    <w:rsid w:val="001B61A0"/>
    <w:rsid w:val="001B61BF"/>
    <w:rsid w:val="001B61C0"/>
    <w:rsid w:val="001B61EC"/>
    <w:rsid w:val="001B6238"/>
    <w:rsid w:val="001B625F"/>
    <w:rsid w:val="001B62A4"/>
    <w:rsid w:val="001B62C5"/>
    <w:rsid w:val="001B62D1"/>
    <w:rsid w:val="001B63CB"/>
    <w:rsid w:val="001B6420"/>
    <w:rsid w:val="001B6422"/>
    <w:rsid w:val="001B645F"/>
    <w:rsid w:val="001B6469"/>
    <w:rsid w:val="001B647B"/>
    <w:rsid w:val="001B656A"/>
    <w:rsid w:val="001B6575"/>
    <w:rsid w:val="001B657B"/>
    <w:rsid w:val="001B6588"/>
    <w:rsid w:val="001B65DD"/>
    <w:rsid w:val="001B65E3"/>
    <w:rsid w:val="001B65E7"/>
    <w:rsid w:val="001B6600"/>
    <w:rsid w:val="001B6673"/>
    <w:rsid w:val="001B6787"/>
    <w:rsid w:val="001B67DF"/>
    <w:rsid w:val="001B6838"/>
    <w:rsid w:val="001B68A3"/>
    <w:rsid w:val="001B68F1"/>
    <w:rsid w:val="001B693A"/>
    <w:rsid w:val="001B6955"/>
    <w:rsid w:val="001B6A52"/>
    <w:rsid w:val="001B6A7B"/>
    <w:rsid w:val="001B6B9B"/>
    <w:rsid w:val="001B6C27"/>
    <w:rsid w:val="001B6D03"/>
    <w:rsid w:val="001B6DE9"/>
    <w:rsid w:val="001B6E0F"/>
    <w:rsid w:val="001B6E13"/>
    <w:rsid w:val="001B6F60"/>
    <w:rsid w:val="001B6FC8"/>
    <w:rsid w:val="001B7144"/>
    <w:rsid w:val="001B71BB"/>
    <w:rsid w:val="001B71ED"/>
    <w:rsid w:val="001B7219"/>
    <w:rsid w:val="001B7293"/>
    <w:rsid w:val="001B736B"/>
    <w:rsid w:val="001B7388"/>
    <w:rsid w:val="001B73B4"/>
    <w:rsid w:val="001B73DE"/>
    <w:rsid w:val="001B743B"/>
    <w:rsid w:val="001B7562"/>
    <w:rsid w:val="001B774B"/>
    <w:rsid w:val="001B775D"/>
    <w:rsid w:val="001B77BC"/>
    <w:rsid w:val="001B784D"/>
    <w:rsid w:val="001B792B"/>
    <w:rsid w:val="001B7997"/>
    <w:rsid w:val="001B7A04"/>
    <w:rsid w:val="001B7A13"/>
    <w:rsid w:val="001B7A6D"/>
    <w:rsid w:val="001B7AE0"/>
    <w:rsid w:val="001B7D24"/>
    <w:rsid w:val="001B7D87"/>
    <w:rsid w:val="001B7DB8"/>
    <w:rsid w:val="001B7DD0"/>
    <w:rsid w:val="001B7E34"/>
    <w:rsid w:val="001B7E91"/>
    <w:rsid w:val="001B7F45"/>
    <w:rsid w:val="001B7F90"/>
    <w:rsid w:val="001B9542"/>
    <w:rsid w:val="001C0050"/>
    <w:rsid w:val="001C01A5"/>
    <w:rsid w:val="001C0211"/>
    <w:rsid w:val="001C0352"/>
    <w:rsid w:val="001C047F"/>
    <w:rsid w:val="001C050B"/>
    <w:rsid w:val="001C052B"/>
    <w:rsid w:val="001C05A5"/>
    <w:rsid w:val="001C064C"/>
    <w:rsid w:val="001C06AB"/>
    <w:rsid w:val="001C06CF"/>
    <w:rsid w:val="001C06F7"/>
    <w:rsid w:val="001C0763"/>
    <w:rsid w:val="001C084A"/>
    <w:rsid w:val="001C08A3"/>
    <w:rsid w:val="001C08CB"/>
    <w:rsid w:val="001C09DD"/>
    <w:rsid w:val="001C0A04"/>
    <w:rsid w:val="001C0A10"/>
    <w:rsid w:val="001C0B4B"/>
    <w:rsid w:val="001C0B9B"/>
    <w:rsid w:val="001C0C8D"/>
    <w:rsid w:val="001C0CFB"/>
    <w:rsid w:val="001C0D1F"/>
    <w:rsid w:val="001C0DCB"/>
    <w:rsid w:val="001C0EB2"/>
    <w:rsid w:val="001C0F6A"/>
    <w:rsid w:val="001C0F7A"/>
    <w:rsid w:val="001C0F93"/>
    <w:rsid w:val="001C0FCC"/>
    <w:rsid w:val="001C101B"/>
    <w:rsid w:val="001C1024"/>
    <w:rsid w:val="001C10AA"/>
    <w:rsid w:val="001C119E"/>
    <w:rsid w:val="001C11D9"/>
    <w:rsid w:val="001C11FB"/>
    <w:rsid w:val="001C120E"/>
    <w:rsid w:val="001C1237"/>
    <w:rsid w:val="001C1316"/>
    <w:rsid w:val="001C141C"/>
    <w:rsid w:val="001C147E"/>
    <w:rsid w:val="001C151B"/>
    <w:rsid w:val="001C1541"/>
    <w:rsid w:val="001C15CD"/>
    <w:rsid w:val="001C1601"/>
    <w:rsid w:val="001C1605"/>
    <w:rsid w:val="001C16A2"/>
    <w:rsid w:val="001C16DD"/>
    <w:rsid w:val="001C16EF"/>
    <w:rsid w:val="001C174F"/>
    <w:rsid w:val="001C1798"/>
    <w:rsid w:val="001C17A9"/>
    <w:rsid w:val="001C17C4"/>
    <w:rsid w:val="001C17F1"/>
    <w:rsid w:val="001C185D"/>
    <w:rsid w:val="001C187B"/>
    <w:rsid w:val="001C19B0"/>
    <w:rsid w:val="001C19E5"/>
    <w:rsid w:val="001C1A04"/>
    <w:rsid w:val="001C1A07"/>
    <w:rsid w:val="001C1A09"/>
    <w:rsid w:val="001C1A2F"/>
    <w:rsid w:val="001C1A82"/>
    <w:rsid w:val="001C1BCE"/>
    <w:rsid w:val="001C1D23"/>
    <w:rsid w:val="001C1D8F"/>
    <w:rsid w:val="001C1D9C"/>
    <w:rsid w:val="001C1E42"/>
    <w:rsid w:val="001C1F36"/>
    <w:rsid w:val="001C202F"/>
    <w:rsid w:val="001C2031"/>
    <w:rsid w:val="001C2131"/>
    <w:rsid w:val="001C215D"/>
    <w:rsid w:val="001C217A"/>
    <w:rsid w:val="001C22E7"/>
    <w:rsid w:val="001C2435"/>
    <w:rsid w:val="001C24A8"/>
    <w:rsid w:val="001C252D"/>
    <w:rsid w:val="001C26AE"/>
    <w:rsid w:val="001C275C"/>
    <w:rsid w:val="001C2763"/>
    <w:rsid w:val="001C27A6"/>
    <w:rsid w:val="001C27E7"/>
    <w:rsid w:val="001C2877"/>
    <w:rsid w:val="001C2A0F"/>
    <w:rsid w:val="001C2AF3"/>
    <w:rsid w:val="001C2B17"/>
    <w:rsid w:val="001C2B44"/>
    <w:rsid w:val="001C2BAE"/>
    <w:rsid w:val="001C2D31"/>
    <w:rsid w:val="001C2E0A"/>
    <w:rsid w:val="001C2ED0"/>
    <w:rsid w:val="001C2EE3"/>
    <w:rsid w:val="001C2F4F"/>
    <w:rsid w:val="001C3173"/>
    <w:rsid w:val="001C31BB"/>
    <w:rsid w:val="001C3255"/>
    <w:rsid w:val="001C325E"/>
    <w:rsid w:val="001C327D"/>
    <w:rsid w:val="001C32A0"/>
    <w:rsid w:val="001C32CA"/>
    <w:rsid w:val="001C3474"/>
    <w:rsid w:val="001C348C"/>
    <w:rsid w:val="001C34C0"/>
    <w:rsid w:val="001C352D"/>
    <w:rsid w:val="001C3591"/>
    <w:rsid w:val="001C3666"/>
    <w:rsid w:val="001C36CC"/>
    <w:rsid w:val="001C3800"/>
    <w:rsid w:val="001C3821"/>
    <w:rsid w:val="001C38FD"/>
    <w:rsid w:val="001C3941"/>
    <w:rsid w:val="001C39EC"/>
    <w:rsid w:val="001C39F0"/>
    <w:rsid w:val="001C3A02"/>
    <w:rsid w:val="001C3A28"/>
    <w:rsid w:val="001C3A54"/>
    <w:rsid w:val="001C3A7E"/>
    <w:rsid w:val="001C3B34"/>
    <w:rsid w:val="001C3B71"/>
    <w:rsid w:val="001C3BD8"/>
    <w:rsid w:val="001C3C0A"/>
    <w:rsid w:val="001C3C21"/>
    <w:rsid w:val="001C3C35"/>
    <w:rsid w:val="001C3C7B"/>
    <w:rsid w:val="001C3C9E"/>
    <w:rsid w:val="001C3DCD"/>
    <w:rsid w:val="001C3DE1"/>
    <w:rsid w:val="001C3DE5"/>
    <w:rsid w:val="001C3E00"/>
    <w:rsid w:val="001C3E01"/>
    <w:rsid w:val="001C3E4D"/>
    <w:rsid w:val="001C3E5C"/>
    <w:rsid w:val="001C3EFD"/>
    <w:rsid w:val="001C4181"/>
    <w:rsid w:val="001C41BD"/>
    <w:rsid w:val="001C424D"/>
    <w:rsid w:val="001C4313"/>
    <w:rsid w:val="001C4347"/>
    <w:rsid w:val="001C4374"/>
    <w:rsid w:val="001C4398"/>
    <w:rsid w:val="001C43D6"/>
    <w:rsid w:val="001C43E8"/>
    <w:rsid w:val="001C4402"/>
    <w:rsid w:val="001C4439"/>
    <w:rsid w:val="001C443E"/>
    <w:rsid w:val="001C4453"/>
    <w:rsid w:val="001C465E"/>
    <w:rsid w:val="001C46FF"/>
    <w:rsid w:val="001C47C5"/>
    <w:rsid w:val="001C483B"/>
    <w:rsid w:val="001C4877"/>
    <w:rsid w:val="001C489C"/>
    <w:rsid w:val="001C4952"/>
    <w:rsid w:val="001C4998"/>
    <w:rsid w:val="001C49A2"/>
    <w:rsid w:val="001C49EB"/>
    <w:rsid w:val="001C4A2B"/>
    <w:rsid w:val="001C4A2F"/>
    <w:rsid w:val="001C4A79"/>
    <w:rsid w:val="001C4BBE"/>
    <w:rsid w:val="001C4C22"/>
    <w:rsid w:val="001C4C92"/>
    <w:rsid w:val="001C4CBC"/>
    <w:rsid w:val="001C4CC1"/>
    <w:rsid w:val="001C4D1D"/>
    <w:rsid w:val="001C4D2D"/>
    <w:rsid w:val="001C4DEE"/>
    <w:rsid w:val="001C4E57"/>
    <w:rsid w:val="001C4EE5"/>
    <w:rsid w:val="001C4F05"/>
    <w:rsid w:val="001C4F23"/>
    <w:rsid w:val="001C4FE9"/>
    <w:rsid w:val="001C5011"/>
    <w:rsid w:val="001C50D7"/>
    <w:rsid w:val="001C5176"/>
    <w:rsid w:val="001C51E6"/>
    <w:rsid w:val="001C5202"/>
    <w:rsid w:val="001C52A8"/>
    <w:rsid w:val="001C52FF"/>
    <w:rsid w:val="001C5452"/>
    <w:rsid w:val="001C5472"/>
    <w:rsid w:val="001C5483"/>
    <w:rsid w:val="001C5491"/>
    <w:rsid w:val="001C5495"/>
    <w:rsid w:val="001C549D"/>
    <w:rsid w:val="001C55C2"/>
    <w:rsid w:val="001C55D5"/>
    <w:rsid w:val="001C563C"/>
    <w:rsid w:val="001C57EB"/>
    <w:rsid w:val="001C58B3"/>
    <w:rsid w:val="001C590F"/>
    <w:rsid w:val="001C5930"/>
    <w:rsid w:val="001C59B1"/>
    <w:rsid w:val="001C59B7"/>
    <w:rsid w:val="001C5A1B"/>
    <w:rsid w:val="001C5B59"/>
    <w:rsid w:val="001C5BC5"/>
    <w:rsid w:val="001C5BCF"/>
    <w:rsid w:val="001C5C66"/>
    <w:rsid w:val="001C5C82"/>
    <w:rsid w:val="001C5CDD"/>
    <w:rsid w:val="001C5D01"/>
    <w:rsid w:val="001C5D72"/>
    <w:rsid w:val="001C5DD2"/>
    <w:rsid w:val="001C5E27"/>
    <w:rsid w:val="001C5E4B"/>
    <w:rsid w:val="001C5E51"/>
    <w:rsid w:val="001C5E73"/>
    <w:rsid w:val="001C5EEB"/>
    <w:rsid w:val="001C5F10"/>
    <w:rsid w:val="001C5F24"/>
    <w:rsid w:val="001C5FE0"/>
    <w:rsid w:val="001C608F"/>
    <w:rsid w:val="001C60C6"/>
    <w:rsid w:val="001C60DC"/>
    <w:rsid w:val="001C60EE"/>
    <w:rsid w:val="001C6111"/>
    <w:rsid w:val="001C6122"/>
    <w:rsid w:val="001C613A"/>
    <w:rsid w:val="001C615E"/>
    <w:rsid w:val="001C6190"/>
    <w:rsid w:val="001C6198"/>
    <w:rsid w:val="001C61C7"/>
    <w:rsid w:val="001C62D8"/>
    <w:rsid w:val="001C63AF"/>
    <w:rsid w:val="001C648E"/>
    <w:rsid w:val="001C64AA"/>
    <w:rsid w:val="001C6587"/>
    <w:rsid w:val="001C662A"/>
    <w:rsid w:val="001C665A"/>
    <w:rsid w:val="001C66E4"/>
    <w:rsid w:val="001C6739"/>
    <w:rsid w:val="001C67B7"/>
    <w:rsid w:val="001C6879"/>
    <w:rsid w:val="001C68E4"/>
    <w:rsid w:val="001C6910"/>
    <w:rsid w:val="001C6953"/>
    <w:rsid w:val="001C69BE"/>
    <w:rsid w:val="001C69C7"/>
    <w:rsid w:val="001C6B4D"/>
    <w:rsid w:val="001C6B63"/>
    <w:rsid w:val="001C6BC7"/>
    <w:rsid w:val="001C6BD2"/>
    <w:rsid w:val="001C6C51"/>
    <w:rsid w:val="001C6CEE"/>
    <w:rsid w:val="001C6D29"/>
    <w:rsid w:val="001C6D3E"/>
    <w:rsid w:val="001C6DB5"/>
    <w:rsid w:val="001C6E34"/>
    <w:rsid w:val="001C6E66"/>
    <w:rsid w:val="001C6E7A"/>
    <w:rsid w:val="001C6F30"/>
    <w:rsid w:val="001C6F8E"/>
    <w:rsid w:val="001C7024"/>
    <w:rsid w:val="001C702D"/>
    <w:rsid w:val="001C70BF"/>
    <w:rsid w:val="001C70C7"/>
    <w:rsid w:val="001C716B"/>
    <w:rsid w:val="001C71AC"/>
    <w:rsid w:val="001C7225"/>
    <w:rsid w:val="001C7316"/>
    <w:rsid w:val="001C7397"/>
    <w:rsid w:val="001C73F3"/>
    <w:rsid w:val="001C7426"/>
    <w:rsid w:val="001C74C5"/>
    <w:rsid w:val="001C74CC"/>
    <w:rsid w:val="001C764F"/>
    <w:rsid w:val="001C76B9"/>
    <w:rsid w:val="001C7905"/>
    <w:rsid w:val="001C7A15"/>
    <w:rsid w:val="001C7BD0"/>
    <w:rsid w:val="001C7BFB"/>
    <w:rsid w:val="001C7C46"/>
    <w:rsid w:val="001C7C58"/>
    <w:rsid w:val="001C7D69"/>
    <w:rsid w:val="001C7E3D"/>
    <w:rsid w:val="001C7E5C"/>
    <w:rsid w:val="001C7F73"/>
    <w:rsid w:val="001C7FD9"/>
    <w:rsid w:val="001D00BE"/>
    <w:rsid w:val="001D00CC"/>
    <w:rsid w:val="001D010F"/>
    <w:rsid w:val="001D02B6"/>
    <w:rsid w:val="001D02B8"/>
    <w:rsid w:val="001D02C6"/>
    <w:rsid w:val="001D038F"/>
    <w:rsid w:val="001D0493"/>
    <w:rsid w:val="001D0494"/>
    <w:rsid w:val="001D04DE"/>
    <w:rsid w:val="001D0524"/>
    <w:rsid w:val="001D057E"/>
    <w:rsid w:val="001D0599"/>
    <w:rsid w:val="001D0601"/>
    <w:rsid w:val="001D0636"/>
    <w:rsid w:val="001D06B9"/>
    <w:rsid w:val="001D072A"/>
    <w:rsid w:val="001D0739"/>
    <w:rsid w:val="001D07B7"/>
    <w:rsid w:val="001D0862"/>
    <w:rsid w:val="001D0922"/>
    <w:rsid w:val="001D09FB"/>
    <w:rsid w:val="001D0A11"/>
    <w:rsid w:val="001D0ACB"/>
    <w:rsid w:val="001D0AFE"/>
    <w:rsid w:val="001D0C28"/>
    <w:rsid w:val="001D0C37"/>
    <w:rsid w:val="001D0C95"/>
    <w:rsid w:val="001D0CD9"/>
    <w:rsid w:val="001D0D9B"/>
    <w:rsid w:val="001D0E9C"/>
    <w:rsid w:val="001D0F0E"/>
    <w:rsid w:val="001D0F4B"/>
    <w:rsid w:val="001D1110"/>
    <w:rsid w:val="001D116B"/>
    <w:rsid w:val="001D1230"/>
    <w:rsid w:val="001D1311"/>
    <w:rsid w:val="001D13A2"/>
    <w:rsid w:val="001D13B9"/>
    <w:rsid w:val="001D140F"/>
    <w:rsid w:val="001D16B0"/>
    <w:rsid w:val="001D16B8"/>
    <w:rsid w:val="001D16D4"/>
    <w:rsid w:val="001D1719"/>
    <w:rsid w:val="001D171B"/>
    <w:rsid w:val="001D1732"/>
    <w:rsid w:val="001D1943"/>
    <w:rsid w:val="001D1989"/>
    <w:rsid w:val="001D19ED"/>
    <w:rsid w:val="001D1A07"/>
    <w:rsid w:val="001D1A1D"/>
    <w:rsid w:val="001D1A92"/>
    <w:rsid w:val="001D1AA1"/>
    <w:rsid w:val="001D1AFE"/>
    <w:rsid w:val="001D1BB8"/>
    <w:rsid w:val="001D1C21"/>
    <w:rsid w:val="001D1CF4"/>
    <w:rsid w:val="001D1D5A"/>
    <w:rsid w:val="001D1DA3"/>
    <w:rsid w:val="001D1E2E"/>
    <w:rsid w:val="001D1E6E"/>
    <w:rsid w:val="001D1E72"/>
    <w:rsid w:val="001D1EA6"/>
    <w:rsid w:val="001D1EBB"/>
    <w:rsid w:val="001D1EE5"/>
    <w:rsid w:val="001D1F16"/>
    <w:rsid w:val="001D1F90"/>
    <w:rsid w:val="001D201F"/>
    <w:rsid w:val="001D2042"/>
    <w:rsid w:val="001D2091"/>
    <w:rsid w:val="001D20E2"/>
    <w:rsid w:val="001D2134"/>
    <w:rsid w:val="001D21D6"/>
    <w:rsid w:val="001D2203"/>
    <w:rsid w:val="001D2271"/>
    <w:rsid w:val="001D232F"/>
    <w:rsid w:val="001D23E9"/>
    <w:rsid w:val="001D2412"/>
    <w:rsid w:val="001D24A6"/>
    <w:rsid w:val="001D255C"/>
    <w:rsid w:val="001D26AC"/>
    <w:rsid w:val="001D271E"/>
    <w:rsid w:val="001D2765"/>
    <w:rsid w:val="001D2780"/>
    <w:rsid w:val="001D2841"/>
    <w:rsid w:val="001D2870"/>
    <w:rsid w:val="001D2962"/>
    <w:rsid w:val="001D297D"/>
    <w:rsid w:val="001D2A41"/>
    <w:rsid w:val="001D2A8A"/>
    <w:rsid w:val="001D2B63"/>
    <w:rsid w:val="001D2B95"/>
    <w:rsid w:val="001D2C28"/>
    <w:rsid w:val="001D2CA4"/>
    <w:rsid w:val="001D2D23"/>
    <w:rsid w:val="001D2D2C"/>
    <w:rsid w:val="001D2DC9"/>
    <w:rsid w:val="001D2DEF"/>
    <w:rsid w:val="001D2E3D"/>
    <w:rsid w:val="001D2EE9"/>
    <w:rsid w:val="001D2F7F"/>
    <w:rsid w:val="001D2FD3"/>
    <w:rsid w:val="001D2FDB"/>
    <w:rsid w:val="001D300D"/>
    <w:rsid w:val="001D30BB"/>
    <w:rsid w:val="001D310B"/>
    <w:rsid w:val="001D3254"/>
    <w:rsid w:val="001D3286"/>
    <w:rsid w:val="001D3288"/>
    <w:rsid w:val="001D32A6"/>
    <w:rsid w:val="001D3335"/>
    <w:rsid w:val="001D3374"/>
    <w:rsid w:val="001D338B"/>
    <w:rsid w:val="001D3392"/>
    <w:rsid w:val="001D341E"/>
    <w:rsid w:val="001D34D3"/>
    <w:rsid w:val="001D377B"/>
    <w:rsid w:val="001D379E"/>
    <w:rsid w:val="001D37C1"/>
    <w:rsid w:val="001D37C8"/>
    <w:rsid w:val="001D38A9"/>
    <w:rsid w:val="001D398D"/>
    <w:rsid w:val="001D3BD4"/>
    <w:rsid w:val="001D3BFF"/>
    <w:rsid w:val="001D3C77"/>
    <w:rsid w:val="001D3CAE"/>
    <w:rsid w:val="001D3D22"/>
    <w:rsid w:val="001D3D48"/>
    <w:rsid w:val="001D3D71"/>
    <w:rsid w:val="001D3DD1"/>
    <w:rsid w:val="001D3EA8"/>
    <w:rsid w:val="001D3F21"/>
    <w:rsid w:val="001D3FFC"/>
    <w:rsid w:val="001D403F"/>
    <w:rsid w:val="001D409D"/>
    <w:rsid w:val="001D40C3"/>
    <w:rsid w:val="001D40E8"/>
    <w:rsid w:val="001D4173"/>
    <w:rsid w:val="001D41E1"/>
    <w:rsid w:val="001D420C"/>
    <w:rsid w:val="001D429A"/>
    <w:rsid w:val="001D42D9"/>
    <w:rsid w:val="001D43F4"/>
    <w:rsid w:val="001D44D1"/>
    <w:rsid w:val="001D451D"/>
    <w:rsid w:val="001D45A3"/>
    <w:rsid w:val="001D462F"/>
    <w:rsid w:val="001D472D"/>
    <w:rsid w:val="001D476E"/>
    <w:rsid w:val="001D4886"/>
    <w:rsid w:val="001D488C"/>
    <w:rsid w:val="001D48AD"/>
    <w:rsid w:val="001D4918"/>
    <w:rsid w:val="001D4ACB"/>
    <w:rsid w:val="001D4BD9"/>
    <w:rsid w:val="001D4C6E"/>
    <w:rsid w:val="001D4CDF"/>
    <w:rsid w:val="001D4D8F"/>
    <w:rsid w:val="001D4DE0"/>
    <w:rsid w:val="001D4EB6"/>
    <w:rsid w:val="001D4F3C"/>
    <w:rsid w:val="001D4F88"/>
    <w:rsid w:val="001D4FE1"/>
    <w:rsid w:val="001D50B6"/>
    <w:rsid w:val="001D50BB"/>
    <w:rsid w:val="001D5109"/>
    <w:rsid w:val="001D5224"/>
    <w:rsid w:val="001D52D4"/>
    <w:rsid w:val="001D5301"/>
    <w:rsid w:val="001D5478"/>
    <w:rsid w:val="001D548E"/>
    <w:rsid w:val="001D55F5"/>
    <w:rsid w:val="001D5692"/>
    <w:rsid w:val="001D56A6"/>
    <w:rsid w:val="001D56CF"/>
    <w:rsid w:val="001D56DB"/>
    <w:rsid w:val="001D578D"/>
    <w:rsid w:val="001D5818"/>
    <w:rsid w:val="001D58CF"/>
    <w:rsid w:val="001D593E"/>
    <w:rsid w:val="001D59E5"/>
    <w:rsid w:val="001D5ABC"/>
    <w:rsid w:val="001D5ACF"/>
    <w:rsid w:val="001D5B05"/>
    <w:rsid w:val="001D5B58"/>
    <w:rsid w:val="001D5C0C"/>
    <w:rsid w:val="001D5C7C"/>
    <w:rsid w:val="001D5CC3"/>
    <w:rsid w:val="001D5DA1"/>
    <w:rsid w:val="001D5DE8"/>
    <w:rsid w:val="001D5E1D"/>
    <w:rsid w:val="001D5E68"/>
    <w:rsid w:val="001D5E88"/>
    <w:rsid w:val="001D5E9C"/>
    <w:rsid w:val="001D5F0E"/>
    <w:rsid w:val="001D60DF"/>
    <w:rsid w:val="001D60E7"/>
    <w:rsid w:val="001D60FF"/>
    <w:rsid w:val="001D618A"/>
    <w:rsid w:val="001D6235"/>
    <w:rsid w:val="001D631D"/>
    <w:rsid w:val="001D6322"/>
    <w:rsid w:val="001D6331"/>
    <w:rsid w:val="001D6388"/>
    <w:rsid w:val="001D653A"/>
    <w:rsid w:val="001D65EA"/>
    <w:rsid w:val="001D65F4"/>
    <w:rsid w:val="001D667E"/>
    <w:rsid w:val="001D66AC"/>
    <w:rsid w:val="001D66E1"/>
    <w:rsid w:val="001D6712"/>
    <w:rsid w:val="001D6805"/>
    <w:rsid w:val="001D6885"/>
    <w:rsid w:val="001D695C"/>
    <w:rsid w:val="001D698F"/>
    <w:rsid w:val="001D69D1"/>
    <w:rsid w:val="001D6A8C"/>
    <w:rsid w:val="001D6AE1"/>
    <w:rsid w:val="001D6B24"/>
    <w:rsid w:val="001D6B3E"/>
    <w:rsid w:val="001D6B48"/>
    <w:rsid w:val="001D6B69"/>
    <w:rsid w:val="001D6B82"/>
    <w:rsid w:val="001D6BE0"/>
    <w:rsid w:val="001D6C4B"/>
    <w:rsid w:val="001D6F05"/>
    <w:rsid w:val="001D6F3E"/>
    <w:rsid w:val="001D6F5C"/>
    <w:rsid w:val="001D6F73"/>
    <w:rsid w:val="001D6F97"/>
    <w:rsid w:val="001D703B"/>
    <w:rsid w:val="001D713C"/>
    <w:rsid w:val="001D716B"/>
    <w:rsid w:val="001D7197"/>
    <w:rsid w:val="001D71CC"/>
    <w:rsid w:val="001D71F8"/>
    <w:rsid w:val="001D7317"/>
    <w:rsid w:val="001D7389"/>
    <w:rsid w:val="001D7454"/>
    <w:rsid w:val="001D7470"/>
    <w:rsid w:val="001D75B6"/>
    <w:rsid w:val="001D7622"/>
    <w:rsid w:val="001D7665"/>
    <w:rsid w:val="001D7690"/>
    <w:rsid w:val="001D7756"/>
    <w:rsid w:val="001D7767"/>
    <w:rsid w:val="001D776B"/>
    <w:rsid w:val="001D785F"/>
    <w:rsid w:val="001D78A1"/>
    <w:rsid w:val="001D78B1"/>
    <w:rsid w:val="001D79A4"/>
    <w:rsid w:val="001D7A24"/>
    <w:rsid w:val="001D7AB8"/>
    <w:rsid w:val="001D7B50"/>
    <w:rsid w:val="001D7B96"/>
    <w:rsid w:val="001D7BB1"/>
    <w:rsid w:val="001D7C05"/>
    <w:rsid w:val="001D7C2C"/>
    <w:rsid w:val="001D7C5E"/>
    <w:rsid w:val="001D7DA0"/>
    <w:rsid w:val="001D7DEE"/>
    <w:rsid w:val="001D7DEF"/>
    <w:rsid w:val="001D7E98"/>
    <w:rsid w:val="001E002E"/>
    <w:rsid w:val="001E0091"/>
    <w:rsid w:val="001E00DB"/>
    <w:rsid w:val="001E00F1"/>
    <w:rsid w:val="001E02CB"/>
    <w:rsid w:val="001E03EE"/>
    <w:rsid w:val="001E03FB"/>
    <w:rsid w:val="001E0418"/>
    <w:rsid w:val="001E0429"/>
    <w:rsid w:val="001E0472"/>
    <w:rsid w:val="001E0536"/>
    <w:rsid w:val="001E0553"/>
    <w:rsid w:val="001E05F8"/>
    <w:rsid w:val="001E0687"/>
    <w:rsid w:val="001E0836"/>
    <w:rsid w:val="001E08BA"/>
    <w:rsid w:val="001E0933"/>
    <w:rsid w:val="001E0934"/>
    <w:rsid w:val="001E09F1"/>
    <w:rsid w:val="001E0A26"/>
    <w:rsid w:val="001E0AA0"/>
    <w:rsid w:val="001E0AA7"/>
    <w:rsid w:val="001E0B0A"/>
    <w:rsid w:val="001E0B8E"/>
    <w:rsid w:val="001E0C2E"/>
    <w:rsid w:val="001E0CAA"/>
    <w:rsid w:val="001E0D5F"/>
    <w:rsid w:val="001E0DB5"/>
    <w:rsid w:val="001E0DD6"/>
    <w:rsid w:val="001E0ED3"/>
    <w:rsid w:val="001E0F22"/>
    <w:rsid w:val="001E0FEF"/>
    <w:rsid w:val="001E0FF1"/>
    <w:rsid w:val="001E0FFA"/>
    <w:rsid w:val="001E1063"/>
    <w:rsid w:val="001E1189"/>
    <w:rsid w:val="001E11A4"/>
    <w:rsid w:val="001E11D9"/>
    <w:rsid w:val="001E127C"/>
    <w:rsid w:val="001E134D"/>
    <w:rsid w:val="001E1418"/>
    <w:rsid w:val="001E14FD"/>
    <w:rsid w:val="001E1511"/>
    <w:rsid w:val="001E1552"/>
    <w:rsid w:val="001E1586"/>
    <w:rsid w:val="001E15DD"/>
    <w:rsid w:val="001E16C5"/>
    <w:rsid w:val="001E16C9"/>
    <w:rsid w:val="001E16CE"/>
    <w:rsid w:val="001E17AC"/>
    <w:rsid w:val="001E1806"/>
    <w:rsid w:val="001E180F"/>
    <w:rsid w:val="001E18E1"/>
    <w:rsid w:val="001E1907"/>
    <w:rsid w:val="001E1987"/>
    <w:rsid w:val="001E1ACA"/>
    <w:rsid w:val="001E1B37"/>
    <w:rsid w:val="001E1BFD"/>
    <w:rsid w:val="001E1C64"/>
    <w:rsid w:val="001E1CEC"/>
    <w:rsid w:val="001E1D22"/>
    <w:rsid w:val="001E1D4E"/>
    <w:rsid w:val="001E1D5D"/>
    <w:rsid w:val="001E1E76"/>
    <w:rsid w:val="001E1E90"/>
    <w:rsid w:val="001E1F60"/>
    <w:rsid w:val="001E1F67"/>
    <w:rsid w:val="001E1FE3"/>
    <w:rsid w:val="001E1FE9"/>
    <w:rsid w:val="001E2022"/>
    <w:rsid w:val="001E2028"/>
    <w:rsid w:val="001E204E"/>
    <w:rsid w:val="001E2086"/>
    <w:rsid w:val="001E2087"/>
    <w:rsid w:val="001E2170"/>
    <w:rsid w:val="001E2273"/>
    <w:rsid w:val="001E22AA"/>
    <w:rsid w:val="001E22BC"/>
    <w:rsid w:val="001E22EE"/>
    <w:rsid w:val="001E235E"/>
    <w:rsid w:val="001E24B9"/>
    <w:rsid w:val="001E24DF"/>
    <w:rsid w:val="001E2523"/>
    <w:rsid w:val="001E256C"/>
    <w:rsid w:val="001E2599"/>
    <w:rsid w:val="001E25B3"/>
    <w:rsid w:val="001E26BE"/>
    <w:rsid w:val="001E2733"/>
    <w:rsid w:val="001E27CF"/>
    <w:rsid w:val="001E27DC"/>
    <w:rsid w:val="001E2836"/>
    <w:rsid w:val="001E28FD"/>
    <w:rsid w:val="001E296E"/>
    <w:rsid w:val="001E29EB"/>
    <w:rsid w:val="001E2A0B"/>
    <w:rsid w:val="001E2A3D"/>
    <w:rsid w:val="001E2A41"/>
    <w:rsid w:val="001E2B57"/>
    <w:rsid w:val="001E2B7C"/>
    <w:rsid w:val="001E2B9E"/>
    <w:rsid w:val="001E2BEF"/>
    <w:rsid w:val="001E2DCA"/>
    <w:rsid w:val="001E2ECB"/>
    <w:rsid w:val="001E2FD7"/>
    <w:rsid w:val="001E2FE4"/>
    <w:rsid w:val="001E3075"/>
    <w:rsid w:val="001E3219"/>
    <w:rsid w:val="001E3277"/>
    <w:rsid w:val="001E32DE"/>
    <w:rsid w:val="001E3319"/>
    <w:rsid w:val="001E3355"/>
    <w:rsid w:val="001E33F7"/>
    <w:rsid w:val="001E34C2"/>
    <w:rsid w:val="001E34FD"/>
    <w:rsid w:val="001E350D"/>
    <w:rsid w:val="001E35AE"/>
    <w:rsid w:val="001E35EF"/>
    <w:rsid w:val="001E3614"/>
    <w:rsid w:val="001E363B"/>
    <w:rsid w:val="001E36AE"/>
    <w:rsid w:val="001E3754"/>
    <w:rsid w:val="001E37FC"/>
    <w:rsid w:val="001E385B"/>
    <w:rsid w:val="001E3862"/>
    <w:rsid w:val="001E3871"/>
    <w:rsid w:val="001E387D"/>
    <w:rsid w:val="001E388E"/>
    <w:rsid w:val="001E3933"/>
    <w:rsid w:val="001E3A3A"/>
    <w:rsid w:val="001E3AA2"/>
    <w:rsid w:val="001E3AAF"/>
    <w:rsid w:val="001E3AD7"/>
    <w:rsid w:val="001E3B3E"/>
    <w:rsid w:val="001E3BD5"/>
    <w:rsid w:val="001E3C0F"/>
    <w:rsid w:val="001E3C24"/>
    <w:rsid w:val="001E3CA7"/>
    <w:rsid w:val="001E3CF1"/>
    <w:rsid w:val="001E3D9A"/>
    <w:rsid w:val="001E3EA0"/>
    <w:rsid w:val="001E3F52"/>
    <w:rsid w:val="001E3F91"/>
    <w:rsid w:val="001E3FD6"/>
    <w:rsid w:val="001E3FFC"/>
    <w:rsid w:val="001E402D"/>
    <w:rsid w:val="001E4067"/>
    <w:rsid w:val="001E40A8"/>
    <w:rsid w:val="001E4139"/>
    <w:rsid w:val="001E416B"/>
    <w:rsid w:val="001E41AE"/>
    <w:rsid w:val="001E4272"/>
    <w:rsid w:val="001E4290"/>
    <w:rsid w:val="001E4300"/>
    <w:rsid w:val="001E442C"/>
    <w:rsid w:val="001E4475"/>
    <w:rsid w:val="001E44B4"/>
    <w:rsid w:val="001E453E"/>
    <w:rsid w:val="001E4566"/>
    <w:rsid w:val="001E4570"/>
    <w:rsid w:val="001E4584"/>
    <w:rsid w:val="001E467E"/>
    <w:rsid w:val="001E4740"/>
    <w:rsid w:val="001E4805"/>
    <w:rsid w:val="001E4806"/>
    <w:rsid w:val="001E487D"/>
    <w:rsid w:val="001E48C3"/>
    <w:rsid w:val="001E48D6"/>
    <w:rsid w:val="001E4923"/>
    <w:rsid w:val="001E497A"/>
    <w:rsid w:val="001E49B6"/>
    <w:rsid w:val="001E4A7A"/>
    <w:rsid w:val="001E4B00"/>
    <w:rsid w:val="001E4B4B"/>
    <w:rsid w:val="001E4B64"/>
    <w:rsid w:val="001E4B77"/>
    <w:rsid w:val="001E4BAB"/>
    <w:rsid w:val="001E4BD3"/>
    <w:rsid w:val="001E4BE5"/>
    <w:rsid w:val="001E4BE8"/>
    <w:rsid w:val="001E4D33"/>
    <w:rsid w:val="001E4D52"/>
    <w:rsid w:val="001E4D9A"/>
    <w:rsid w:val="001E4DC7"/>
    <w:rsid w:val="001E4E54"/>
    <w:rsid w:val="001E5041"/>
    <w:rsid w:val="001E50A7"/>
    <w:rsid w:val="001E5107"/>
    <w:rsid w:val="001E5162"/>
    <w:rsid w:val="001E51FF"/>
    <w:rsid w:val="001E5219"/>
    <w:rsid w:val="001E525D"/>
    <w:rsid w:val="001E52EA"/>
    <w:rsid w:val="001E53AC"/>
    <w:rsid w:val="001E54A0"/>
    <w:rsid w:val="001E54E7"/>
    <w:rsid w:val="001E54FB"/>
    <w:rsid w:val="001E5527"/>
    <w:rsid w:val="001E552A"/>
    <w:rsid w:val="001E556A"/>
    <w:rsid w:val="001E556D"/>
    <w:rsid w:val="001E558A"/>
    <w:rsid w:val="001E5647"/>
    <w:rsid w:val="001E5648"/>
    <w:rsid w:val="001E56A0"/>
    <w:rsid w:val="001E56B0"/>
    <w:rsid w:val="001E577E"/>
    <w:rsid w:val="001E57B9"/>
    <w:rsid w:val="001E58AB"/>
    <w:rsid w:val="001E58D1"/>
    <w:rsid w:val="001E5942"/>
    <w:rsid w:val="001E5A92"/>
    <w:rsid w:val="001E5ABC"/>
    <w:rsid w:val="001E5AE2"/>
    <w:rsid w:val="001E5CB7"/>
    <w:rsid w:val="001E5CE5"/>
    <w:rsid w:val="001E5E25"/>
    <w:rsid w:val="001E5FEE"/>
    <w:rsid w:val="001E5FF9"/>
    <w:rsid w:val="001E60C3"/>
    <w:rsid w:val="001E6127"/>
    <w:rsid w:val="001E618A"/>
    <w:rsid w:val="001E626D"/>
    <w:rsid w:val="001E6299"/>
    <w:rsid w:val="001E62CE"/>
    <w:rsid w:val="001E6314"/>
    <w:rsid w:val="001E631D"/>
    <w:rsid w:val="001E634D"/>
    <w:rsid w:val="001E63B6"/>
    <w:rsid w:val="001E6437"/>
    <w:rsid w:val="001E65BA"/>
    <w:rsid w:val="001E65C8"/>
    <w:rsid w:val="001E65F3"/>
    <w:rsid w:val="001E663A"/>
    <w:rsid w:val="001E666A"/>
    <w:rsid w:val="001E66C2"/>
    <w:rsid w:val="001E66FD"/>
    <w:rsid w:val="001E6720"/>
    <w:rsid w:val="001E682D"/>
    <w:rsid w:val="001E697F"/>
    <w:rsid w:val="001E69E9"/>
    <w:rsid w:val="001E6B15"/>
    <w:rsid w:val="001E6B1F"/>
    <w:rsid w:val="001E6B97"/>
    <w:rsid w:val="001E6C29"/>
    <w:rsid w:val="001E6CEB"/>
    <w:rsid w:val="001E6D01"/>
    <w:rsid w:val="001E6E8D"/>
    <w:rsid w:val="001E6EB8"/>
    <w:rsid w:val="001E6ED4"/>
    <w:rsid w:val="001E6F6C"/>
    <w:rsid w:val="001E706B"/>
    <w:rsid w:val="001E7117"/>
    <w:rsid w:val="001E7135"/>
    <w:rsid w:val="001E730A"/>
    <w:rsid w:val="001E739D"/>
    <w:rsid w:val="001E745A"/>
    <w:rsid w:val="001E74B7"/>
    <w:rsid w:val="001E74D8"/>
    <w:rsid w:val="001E752B"/>
    <w:rsid w:val="001E7560"/>
    <w:rsid w:val="001E7567"/>
    <w:rsid w:val="001E75AE"/>
    <w:rsid w:val="001E7631"/>
    <w:rsid w:val="001E76D0"/>
    <w:rsid w:val="001E76E7"/>
    <w:rsid w:val="001E771B"/>
    <w:rsid w:val="001E77C7"/>
    <w:rsid w:val="001E7807"/>
    <w:rsid w:val="001E79F0"/>
    <w:rsid w:val="001E7A83"/>
    <w:rsid w:val="001E7ADA"/>
    <w:rsid w:val="001E7AF0"/>
    <w:rsid w:val="001E7B4E"/>
    <w:rsid w:val="001E7BC2"/>
    <w:rsid w:val="001E7BFF"/>
    <w:rsid w:val="001E7C5B"/>
    <w:rsid w:val="001E7CB8"/>
    <w:rsid w:val="001E7D08"/>
    <w:rsid w:val="001E7D3B"/>
    <w:rsid w:val="001E7E7B"/>
    <w:rsid w:val="001E7ED9"/>
    <w:rsid w:val="001E7EE4"/>
    <w:rsid w:val="001E7F76"/>
    <w:rsid w:val="001E7FA7"/>
    <w:rsid w:val="001F0182"/>
    <w:rsid w:val="001F01CF"/>
    <w:rsid w:val="001F0275"/>
    <w:rsid w:val="001F0276"/>
    <w:rsid w:val="001F03A1"/>
    <w:rsid w:val="001F03D9"/>
    <w:rsid w:val="001F0413"/>
    <w:rsid w:val="001F044C"/>
    <w:rsid w:val="001F0576"/>
    <w:rsid w:val="001F0636"/>
    <w:rsid w:val="001F0664"/>
    <w:rsid w:val="001F06B4"/>
    <w:rsid w:val="001F080B"/>
    <w:rsid w:val="001F085D"/>
    <w:rsid w:val="001F0941"/>
    <w:rsid w:val="001F0958"/>
    <w:rsid w:val="001F09B3"/>
    <w:rsid w:val="001F0AE5"/>
    <w:rsid w:val="001F0B95"/>
    <w:rsid w:val="001F0BCF"/>
    <w:rsid w:val="001F0C00"/>
    <w:rsid w:val="001F0C02"/>
    <w:rsid w:val="001F0D51"/>
    <w:rsid w:val="001F0E0C"/>
    <w:rsid w:val="001F0E5E"/>
    <w:rsid w:val="001F0E8E"/>
    <w:rsid w:val="001F0E91"/>
    <w:rsid w:val="001F0E9C"/>
    <w:rsid w:val="001F0ECC"/>
    <w:rsid w:val="001F0F05"/>
    <w:rsid w:val="001F0F37"/>
    <w:rsid w:val="001F0FAF"/>
    <w:rsid w:val="001F1100"/>
    <w:rsid w:val="001F11E3"/>
    <w:rsid w:val="001F12C0"/>
    <w:rsid w:val="001F12C2"/>
    <w:rsid w:val="001F12CD"/>
    <w:rsid w:val="001F139F"/>
    <w:rsid w:val="001F13C1"/>
    <w:rsid w:val="001F13C3"/>
    <w:rsid w:val="001F13F6"/>
    <w:rsid w:val="001F1423"/>
    <w:rsid w:val="001F159D"/>
    <w:rsid w:val="001F1659"/>
    <w:rsid w:val="001F16E0"/>
    <w:rsid w:val="001F1764"/>
    <w:rsid w:val="001F181C"/>
    <w:rsid w:val="001F1822"/>
    <w:rsid w:val="001F184F"/>
    <w:rsid w:val="001F1860"/>
    <w:rsid w:val="001F192E"/>
    <w:rsid w:val="001F1949"/>
    <w:rsid w:val="001F1997"/>
    <w:rsid w:val="001F1B41"/>
    <w:rsid w:val="001F1B5A"/>
    <w:rsid w:val="001F1C24"/>
    <w:rsid w:val="001F1C59"/>
    <w:rsid w:val="001F1CE5"/>
    <w:rsid w:val="001F1D36"/>
    <w:rsid w:val="001F1D83"/>
    <w:rsid w:val="001F1DB4"/>
    <w:rsid w:val="001F1E63"/>
    <w:rsid w:val="001F1E79"/>
    <w:rsid w:val="001F1F35"/>
    <w:rsid w:val="001F1FFD"/>
    <w:rsid w:val="001F201B"/>
    <w:rsid w:val="001F206E"/>
    <w:rsid w:val="001F207D"/>
    <w:rsid w:val="001F208F"/>
    <w:rsid w:val="001F218C"/>
    <w:rsid w:val="001F21E7"/>
    <w:rsid w:val="001F222C"/>
    <w:rsid w:val="001F2381"/>
    <w:rsid w:val="001F24CC"/>
    <w:rsid w:val="001F24DE"/>
    <w:rsid w:val="001F2554"/>
    <w:rsid w:val="001F256B"/>
    <w:rsid w:val="001F25DD"/>
    <w:rsid w:val="001F25ED"/>
    <w:rsid w:val="001F263D"/>
    <w:rsid w:val="001F2696"/>
    <w:rsid w:val="001F2750"/>
    <w:rsid w:val="001F2752"/>
    <w:rsid w:val="001F27CB"/>
    <w:rsid w:val="001F2805"/>
    <w:rsid w:val="001F2890"/>
    <w:rsid w:val="001F2989"/>
    <w:rsid w:val="001F29E8"/>
    <w:rsid w:val="001F2A46"/>
    <w:rsid w:val="001F2A87"/>
    <w:rsid w:val="001F2AD5"/>
    <w:rsid w:val="001F2B9E"/>
    <w:rsid w:val="001F2BB1"/>
    <w:rsid w:val="001F2C44"/>
    <w:rsid w:val="001F2D30"/>
    <w:rsid w:val="001F2E79"/>
    <w:rsid w:val="001F2E9D"/>
    <w:rsid w:val="001F2EEA"/>
    <w:rsid w:val="001F2EED"/>
    <w:rsid w:val="001F2F07"/>
    <w:rsid w:val="001F2F08"/>
    <w:rsid w:val="001F2F1F"/>
    <w:rsid w:val="001F2F22"/>
    <w:rsid w:val="001F3123"/>
    <w:rsid w:val="001F312C"/>
    <w:rsid w:val="001F3133"/>
    <w:rsid w:val="001F3175"/>
    <w:rsid w:val="001F3348"/>
    <w:rsid w:val="001F33A1"/>
    <w:rsid w:val="001F33C9"/>
    <w:rsid w:val="001F3488"/>
    <w:rsid w:val="001F350F"/>
    <w:rsid w:val="001F3595"/>
    <w:rsid w:val="001F35E0"/>
    <w:rsid w:val="001F36E5"/>
    <w:rsid w:val="001F3734"/>
    <w:rsid w:val="001F376D"/>
    <w:rsid w:val="001F37AB"/>
    <w:rsid w:val="001F37DC"/>
    <w:rsid w:val="001F380A"/>
    <w:rsid w:val="001F391D"/>
    <w:rsid w:val="001F3956"/>
    <w:rsid w:val="001F3998"/>
    <w:rsid w:val="001F3A0F"/>
    <w:rsid w:val="001F3A58"/>
    <w:rsid w:val="001F3B31"/>
    <w:rsid w:val="001F3BB1"/>
    <w:rsid w:val="001F3C05"/>
    <w:rsid w:val="001F3C66"/>
    <w:rsid w:val="001F3CBC"/>
    <w:rsid w:val="001F3CEC"/>
    <w:rsid w:val="001F3D3A"/>
    <w:rsid w:val="001F3E0E"/>
    <w:rsid w:val="001F3E2B"/>
    <w:rsid w:val="001F3FA1"/>
    <w:rsid w:val="001F4010"/>
    <w:rsid w:val="001F4062"/>
    <w:rsid w:val="001F4081"/>
    <w:rsid w:val="001F40AD"/>
    <w:rsid w:val="001F40D9"/>
    <w:rsid w:val="001F4112"/>
    <w:rsid w:val="001F4172"/>
    <w:rsid w:val="001F418C"/>
    <w:rsid w:val="001F425E"/>
    <w:rsid w:val="001F4265"/>
    <w:rsid w:val="001F426A"/>
    <w:rsid w:val="001F42BE"/>
    <w:rsid w:val="001F436C"/>
    <w:rsid w:val="001F4385"/>
    <w:rsid w:val="001F442A"/>
    <w:rsid w:val="001F4669"/>
    <w:rsid w:val="001F46F9"/>
    <w:rsid w:val="001F46FA"/>
    <w:rsid w:val="001F4702"/>
    <w:rsid w:val="001F471B"/>
    <w:rsid w:val="001F4784"/>
    <w:rsid w:val="001F47A5"/>
    <w:rsid w:val="001F491F"/>
    <w:rsid w:val="001F4A4C"/>
    <w:rsid w:val="001F4A6A"/>
    <w:rsid w:val="001F4A72"/>
    <w:rsid w:val="001F4B2D"/>
    <w:rsid w:val="001F4B3B"/>
    <w:rsid w:val="001F4BF4"/>
    <w:rsid w:val="001F4DE9"/>
    <w:rsid w:val="001F4E6F"/>
    <w:rsid w:val="001F4F40"/>
    <w:rsid w:val="001F4F57"/>
    <w:rsid w:val="001F4F65"/>
    <w:rsid w:val="001F4F7C"/>
    <w:rsid w:val="001F4FF8"/>
    <w:rsid w:val="001F5095"/>
    <w:rsid w:val="001F50E0"/>
    <w:rsid w:val="001F5198"/>
    <w:rsid w:val="001F5241"/>
    <w:rsid w:val="001F525F"/>
    <w:rsid w:val="001F5317"/>
    <w:rsid w:val="001F537D"/>
    <w:rsid w:val="001F53B7"/>
    <w:rsid w:val="001F5442"/>
    <w:rsid w:val="001F54FA"/>
    <w:rsid w:val="001F559B"/>
    <w:rsid w:val="001F56EF"/>
    <w:rsid w:val="001F5863"/>
    <w:rsid w:val="001F58A5"/>
    <w:rsid w:val="001F593B"/>
    <w:rsid w:val="001F594C"/>
    <w:rsid w:val="001F59B4"/>
    <w:rsid w:val="001F59B8"/>
    <w:rsid w:val="001F5A10"/>
    <w:rsid w:val="001F5A44"/>
    <w:rsid w:val="001F5B63"/>
    <w:rsid w:val="001F5C28"/>
    <w:rsid w:val="001F5C74"/>
    <w:rsid w:val="001F5CD5"/>
    <w:rsid w:val="001F5D12"/>
    <w:rsid w:val="001F5DFE"/>
    <w:rsid w:val="001F5F20"/>
    <w:rsid w:val="001F5F53"/>
    <w:rsid w:val="001F5F90"/>
    <w:rsid w:val="001F5FC0"/>
    <w:rsid w:val="001F5FC3"/>
    <w:rsid w:val="001F604F"/>
    <w:rsid w:val="001F6050"/>
    <w:rsid w:val="001F6060"/>
    <w:rsid w:val="001F60FE"/>
    <w:rsid w:val="001F619E"/>
    <w:rsid w:val="001F61CE"/>
    <w:rsid w:val="001F627B"/>
    <w:rsid w:val="001F62E3"/>
    <w:rsid w:val="001F63CE"/>
    <w:rsid w:val="001F642F"/>
    <w:rsid w:val="001F6436"/>
    <w:rsid w:val="001F64BB"/>
    <w:rsid w:val="001F6504"/>
    <w:rsid w:val="001F665D"/>
    <w:rsid w:val="001F66EB"/>
    <w:rsid w:val="001F66EC"/>
    <w:rsid w:val="001F67BD"/>
    <w:rsid w:val="001F67D6"/>
    <w:rsid w:val="001F6853"/>
    <w:rsid w:val="001F68AB"/>
    <w:rsid w:val="001F696D"/>
    <w:rsid w:val="001F69FC"/>
    <w:rsid w:val="001F6AC3"/>
    <w:rsid w:val="001F6B7D"/>
    <w:rsid w:val="001F6B94"/>
    <w:rsid w:val="001F6B9E"/>
    <w:rsid w:val="001F6BAA"/>
    <w:rsid w:val="001F6C35"/>
    <w:rsid w:val="001F6C69"/>
    <w:rsid w:val="001F6D4B"/>
    <w:rsid w:val="001F6D62"/>
    <w:rsid w:val="001F6DB1"/>
    <w:rsid w:val="001F6DED"/>
    <w:rsid w:val="001F6E47"/>
    <w:rsid w:val="001F6E83"/>
    <w:rsid w:val="001F6EF2"/>
    <w:rsid w:val="001F6F9F"/>
    <w:rsid w:val="001F6FFA"/>
    <w:rsid w:val="001F719C"/>
    <w:rsid w:val="001F71A6"/>
    <w:rsid w:val="001F71AC"/>
    <w:rsid w:val="001F725F"/>
    <w:rsid w:val="001F729B"/>
    <w:rsid w:val="001F72E4"/>
    <w:rsid w:val="001F736D"/>
    <w:rsid w:val="001F742F"/>
    <w:rsid w:val="001F75F5"/>
    <w:rsid w:val="001F7659"/>
    <w:rsid w:val="001F7675"/>
    <w:rsid w:val="001F76A4"/>
    <w:rsid w:val="001F7708"/>
    <w:rsid w:val="001F7763"/>
    <w:rsid w:val="001F7868"/>
    <w:rsid w:val="001F78A8"/>
    <w:rsid w:val="001F78E8"/>
    <w:rsid w:val="001F7942"/>
    <w:rsid w:val="001F7977"/>
    <w:rsid w:val="001F79B6"/>
    <w:rsid w:val="001F79CA"/>
    <w:rsid w:val="001F7B0E"/>
    <w:rsid w:val="001F7B28"/>
    <w:rsid w:val="001F7B61"/>
    <w:rsid w:val="001F7BA1"/>
    <w:rsid w:val="001F7C54"/>
    <w:rsid w:val="001F7C55"/>
    <w:rsid w:val="001F7DA6"/>
    <w:rsid w:val="001F7F71"/>
    <w:rsid w:val="001F7F96"/>
    <w:rsid w:val="00200074"/>
    <w:rsid w:val="002000A9"/>
    <w:rsid w:val="002001C4"/>
    <w:rsid w:val="00200218"/>
    <w:rsid w:val="0020024B"/>
    <w:rsid w:val="00200290"/>
    <w:rsid w:val="002002D6"/>
    <w:rsid w:val="00200301"/>
    <w:rsid w:val="0020048C"/>
    <w:rsid w:val="002004F4"/>
    <w:rsid w:val="0020052E"/>
    <w:rsid w:val="0020054F"/>
    <w:rsid w:val="00200617"/>
    <w:rsid w:val="002006BB"/>
    <w:rsid w:val="00200791"/>
    <w:rsid w:val="002007F8"/>
    <w:rsid w:val="0020083F"/>
    <w:rsid w:val="0020084F"/>
    <w:rsid w:val="002008E5"/>
    <w:rsid w:val="0020099E"/>
    <w:rsid w:val="002009C5"/>
    <w:rsid w:val="002009DD"/>
    <w:rsid w:val="002009F3"/>
    <w:rsid w:val="00200A12"/>
    <w:rsid w:val="00200A2C"/>
    <w:rsid w:val="00200A33"/>
    <w:rsid w:val="00200A91"/>
    <w:rsid w:val="00200ABF"/>
    <w:rsid w:val="00200C96"/>
    <w:rsid w:val="00200CA8"/>
    <w:rsid w:val="00200D33"/>
    <w:rsid w:val="00200D37"/>
    <w:rsid w:val="00200EFE"/>
    <w:rsid w:val="00200FAE"/>
    <w:rsid w:val="00200FB9"/>
    <w:rsid w:val="0020102C"/>
    <w:rsid w:val="0020102D"/>
    <w:rsid w:val="002010E2"/>
    <w:rsid w:val="0020110C"/>
    <w:rsid w:val="00201125"/>
    <w:rsid w:val="00201152"/>
    <w:rsid w:val="00201174"/>
    <w:rsid w:val="00201284"/>
    <w:rsid w:val="00201291"/>
    <w:rsid w:val="00201362"/>
    <w:rsid w:val="002013DC"/>
    <w:rsid w:val="0020149A"/>
    <w:rsid w:val="002015FA"/>
    <w:rsid w:val="00201622"/>
    <w:rsid w:val="002016DC"/>
    <w:rsid w:val="002018F8"/>
    <w:rsid w:val="00201A1E"/>
    <w:rsid w:val="00201AF7"/>
    <w:rsid w:val="00201B73"/>
    <w:rsid w:val="00201B7E"/>
    <w:rsid w:val="00201D0A"/>
    <w:rsid w:val="00201D69"/>
    <w:rsid w:val="00201DBC"/>
    <w:rsid w:val="00201E1B"/>
    <w:rsid w:val="00201E2E"/>
    <w:rsid w:val="00201ECA"/>
    <w:rsid w:val="00201F16"/>
    <w:rsid w:val="00201F99"/>
    <w:rsid w:val="00202004"/>
    <w:rsid w:val="0020206A"/>
    <w:rsid w:val="00202071"/>
    <w:rsid w:val="0020208D"/>
    <w:rsid w:val="002020D9"/>
    <w:rsid w:val="00202125"/>
    <w:rsid w:val="0020214A"/>
    <w:rsid w:val="002021F5"/>
    <w:rsid w:val="00202289"/>
    <w:rsid w:val="002023C7"/>
    <w:rsid w:val="0020244A"/>
    <w:rsid w:val="00202517"/>
    <w:rsid w:val="002025E8"/>
    <w:rsid w:val="0020268D"/>
    <w:rsid w:val="002026D8"/>
    <w:rsid w:val="002027A5"/>
    <w:rsid w:val="002028E0"/>
    <w:rsid w:val="00202AAA"/>
    <w:rsid w:val="00202ADB"/>
    <w:rsid w:val="00202B2C"/>
    <w:rsid w:val="00202BB7"/>
    <w:rsid w:val="00202C83"/>
    <w:rsid w:val="00202E8A"/>
    <w:rsid w:val="00202EF5"/>
    <w:rsid w:val="0020302F"/>
    <w:rsid w:val="0020303A"/>
    <w:rsid w:val="002030EF"/>
    <w:rsid w:val="0020310D"/>
    <w:rsid w:val="0020313E"/>
    <w:rsid w:val="00203149"/>
    <w:rsid w:val="00203260"/>
    <w:rsid w:val="0020327D"/>
    <w:rsid w:val="0020329C"/>
    <w:rsid w:val="002032AA"/>
    <w:rsid w:val="002034C0"/>
    <w:rsid w:val="00203577"/>
    <w:rsid w:val="00203842"/>
    <w:rsid w:val="002038E5"/>
    <w:rsid w:val="0020395A"/>
    <w:rsid w:val="002039AB"/>
    <w:rsid w:val="002039B5"/>
    <w:rsid w:val="002039C1"/>
    <w:rsid w:val="00203A21"/>
    <w:rsid w:val="00203A26"/>
    <w:rsid w:val="00203A6B"/>
    <w:rsid w:val="00203AB2"/>
    <w:rsid w:val="00203C1C"/>
    <w:rsid w:val="00203D10"/>
    <w:rsid w:val="00203DD8"/>
    <w:rsid w:val="00203EDA"/>
    <w:rsid w:val="00203EFB"/>
    <w:rsid w:val="00203F5C"/>
    <w:rsid w:val="00203FAC"/>
    <w:rsid w:val="00204175"/>
    <w:rsid w:val="0020426C"/>
    <w:rsid w:val="0020429F"/>
    <w:rsid w:val="00204355"/>
    <w:rsid w:val="0020435B"/>
    <w:rsid w:val="002043F4"/>
    <w:rsid w:val="00204465"/>
    <w:rsid w:val="0020447F"/>
    <w:rsid w:val="002044B1"/>
    <w:rsid w:val="00204532"/>
    <w:rsid w:val="00204533"/>
    <w:rsid w:val="00204556"/>
    <w:rsid w:val="002045CC"/>
    <w:rsid w:val="00204650"/>
    <w:rsid w:val="00204760"/>
    <w:rsid w:val="002047E3"/>
    <w:rsid w:val="0020488A"/>
    <w:rsid w:val="0020498C"/>
    <w:rsid w:val="002049E9"/>
    <w:rsid w:val="002049EF"/>
    <w:rsid w:val="00204A1B"/>
    <w:rsid w:val="00204A94"/>
    <w:rsid w:val="00204AB8"/>
    <w:rsid w:val="00204B0E"/>
    <w:rsid w:val="00204B2A"/>
    <w:rsid w:val="00204B60"/>
    <w:rsid w:val="00204B7C"/>
    <w:rsid w:val="00204C03"/>
    <w:rsid w:val="00204CA6"/>
    <w:rsid w:val="00204D5E"/>
    <w:rsid w:val="00204F2D"/>
    <w:rsid w:val="00204F73"/>
    <w:rsid w:val="00204F7E"/>
    <w:rsid w:val="00204F8A"/>
    <w:rsid w:val="00205164"/>
    <w:rsid w:val="0020525B"/>
    <w:rsid w:val="0020539F"/>
    <w:rsid w:val="0020544E"/>
    <w:rsid w:val="00205486"/>
    <w:rsid w:val="00205527"/>
    <w:rsid w:val="00205566"/>
    <w:rsid w:val="0020560A"/>
    <w:rsid w:val="00205680"/>
    <w:rsid w:val="002056E5"/>
    <w:rsid w:val="002056F7"/>
    <w:rsid w:val="002057A5"/>
    <w:rsid w:val="002057CD"/>
    <w:rsid w:val="00205819"/>
    <w:rsid w:val="00205929"/>
    <w:rsid w:val="00205988"/>
    <w:rsid w:val="0020598F"/>
    <w:rsid w:val="0020599E"/>
    <w:rsid w:val="002059B7"/>
    <w:rsid w:val="002059EC"/>
    <w:rsid w:val="00205A2C"/>
    <w:rsid w:val="00205B1F"/>
    <w:rsid w:val="00205C94"/>
    <w:rsid w:val="00205D28"/>
    <w:rsid w:val="00205D78"/>
    <w:rsid w:val="00205DAD"/>
    <w:rsid w:val="00205E3E"/>
    <w:rsid w:val="0020602E"/>
    <w:rsid w:val="00206074"/>
    <w:rsid w:val="00206137"/>
    <w:rsid w:val="002061BB"/>
    <w:rsid w:val="00206290"/>
    <w:rsid w:val="002062A5"/>
    <w:rsid w:val="002063AA"/>
    <w:rsid w:val="00206408"/>
    <w:rsid w:val="00206458"/>
    <w:rsid w:val="00206459"/>
    <w:rsid w:val="002064B8"/>
    <w:rsid w:val="00206524"/>
    <w:rsid w:val="002065EA"/>
    <w:rsid w:val="00206625"/>
    <w:rsid w:val="0020668C"/>
    <w:rsid w:val="00206692"/>
    <w:rsid w:val="002066C3"/>
    <w:rsid w:val="0020684B"/>
    <w:rsid w:val="0020689A"/>
    <w:rsid w:val="00206B1C"/>
    <w:rsid w:val="00206B6A"/>
    <w:rsid w:val="00206C09"/>
    <w:rsid w:val="00206C2B"/>
    <w:rsid w:val="00206CD5"/>
    <w:rsid w:val="00206CDE"/>
    <w:rsid w:val="00206CE6"/>
    <w:rsid w:val="00206DCD"/>
    <w:rsid w:val="00206E2E"/>
    <w:rsid w:val="00206E5D"/>
    <w:rsid w:val="00206E62"/>
    <w:rsid w:val="00206E7E"/>
    <w:rsid w:val="00206FCC"/>
    <w:rsid w:val="00206FEB"/>
    <w:rsid w:val="00207020"/>
    <w:rsid w:val="0020705F"/>
    <w:rsid w:val="0020714F"/>
    <w:rsid w:val="00207193"/>
    <w:rsid w:val="002071C8"/>
    <w:rsid w:val="002071F9"/>
    <w:rsid w:val="002072C8"/>
    <w:rsid w:val="002072EF"/>
    <w:rsid w:val="00207389"/>
    <w:rsid w:val="002075A9"/>
    <w:rsid w:val="002075B2"/>
    <w:rsid w:val="00207625"/>
    <w:rsid w:val="00207631"/>
    <w:rsid w:val="0020766A"/>
    <w:rsid w:val="00207803"/>
    <w:rsid w:val="00207804"/>
    <w:rsid w:val="0020784D"/>
    <w:rsid w:val="00207892"/>
    <w:rsid w:val="00207896"/>
    <w:rsid w:val="002078F1"/>
    <w:rsid w:val="0020794C"/>
    <w:rsid w:val="0020795A"/>
    <w:rsid w:val="00207B51"/>
    <w:rsid w:val="00207B5B"/>
    <w:rsid w:val="00207B7F"/>
    <w:rsid w:val="00207BBC"/>
    <w:rsid w:val="00207CBC"/>
    <w:rsid w:val="00207D28"/>
    <w:rsid w:val="00207E9C"/>
    <w:rsid w:val="00207EDF"/>
    <w:rsid w:val="00207EFE"/>
    <w:rsid w:val="00207F79"/>
    <w:rsid w:val="00210049"/>
    <w:rsid w:val="002100BB"/>
    <w:rsid w:val="0021027A"/>
    <w:rsid w:val="00210310"/>
    <w:rsid w:val="002103F5"/>
    <w:rsid w:val="00210516"/>
    <w:rsid w:val="0021052A"/>
    <w:rsid w:val="00210549"/>
    <w:rsid w:val="0021055F"/>
    <w:rsid w:val="002105CB"/>
    <w:rsid w:val="00210618"/>
    <w:rsid w:val="00210647"/>
    <w:rsid w:val="0021069E"/>
    <w:rsid w:val="002106BE"/>
    <w:rsid w:val="002107FD"/>
    <w:rsid w:val="00210804"/>
    <w:rsid w:val="0021085F"/>
    <w:rsid w:val="00210870"/>
    <w:rsid w:val="0021088F"/>
    <w:rsid w:val="002108E4"/>
    <w:rsid w:val="002109EA"/>
    <w:rsid w:val="00210A33"/>
    <w:rsid w:val="00210A76"/>
    <w:rsid w:val="00210A88"/>
    <w:rsid w:val="00210B51"/>
    <w:rsid w:val="00210B8F"/>
    <w:rsid w:val="00210BFD"/>
    <w:rsid w:val="00210C60"/>
    <w:rsid w:val="00210CA0"/>
    <w:rsid w:val="00210CE8"/>
    <w:rsid w:val="00210D1B"/>
    <w:rsid w:val="00210D7F"/>
    <w:rsid w:val="00210EC0"/>
    <w:rsid w:val="00210ECC"/>
    <w:rsid w:val="00210F29"/>
    <w:rsid w:val="00210F2F"/>
    <w:rsid w:val="0021102F"/>
    <w:rsid w:val="002110E9"/>
    <w:rsid w:val="00211192"/>
    <w:rsid w:val="00211219"/>
    <w:rsid w:val="00211260"/>
    <w:rsid w:val="0021128B"/>
    <w:rsid w:val="002112BF"/>
    <w:rsid w:val="00211321"/>
    <w:rsid w:val="00211339"/>
    <w:rsid w:val="002113FE"/>
    <w:rsid w:val="00211412"/>
    <w:rsid w:val="002114B7"/>
    <w:rsid w:val="002114F6"/>
    <w:rsid w:val="00211543"/>
    <w:rsid w:val="0021154B"/>
    <w:rsid w:val="002115F3"/>
    <w:rsid w:val="00211737"/>
    <w:rsid w:val="002117C5"/>
    <w:rsid w:val="002117EC"/>
    <w:rsid w:val="002117F0"/>
    <w:rsid w:val="0021181B"/>
    <w:rsid w:val="0021188C"/>
    <w:rsid w:val="0021196A"/>
    <w:rsid w:val="002119C4"/>
    <w:rsid w:val="002119C5"/>
    <w:rsid w:val="00211BCF"/>
    <w:rsid w:val="00211BF5"/>
    <w:rsid w:val="00211CB6"/>
    <w:rsid w:val="00211D32"/>
    <w:rsid w:val="00211DBB"/>
    <w:rsid w:val="00211E88"/>
    <w:rsid w:val="00211FC1"/>
    <w:rsid w:val="00212043"/>
    <w:rsid w:val="0021214E"/>
    <w:rsid w:val="00212194"/>
    <w:rsid w:val="002121A8"/>
    <w:rsid w:val="002121FB"/>
    <w:rsid w:val="00212214"/>
    <w:rsid w:val="00212223"/>
    <w:rsid w:val="00212229"/>
    <w:rsid w:val="0021230F"/>
    <w:rsid w:val="00212312"/>
    <w:rsid w:val="002123F2"/>
    <w:rsid w:val="00212472"/>
    <w:rsid w:val="0021247E"/>
    <w:rsid w:val="0021248A"/>
    <w:rsid w:val="0021257A"/>
    <w:rsid w:val="002125B0"/>
    <w:rsid w:val="002125F6"/>
    <w:rsid w:val="00212605"/>
    <w:rsid w:val="00212664"/>
    <w:rsid w:val="00212680"/>
    <w:rsid w:val="0021269D"/>
    <w:rsid w:val="00212705"/>
    <w:rsid w:val="00212741"/>
    <w:rsid w:val="00212805"/>
    <w:rsid w:val="0021280C"/>
    <w:rsid w:val="00212829"/>
    <w:rsid w:val="00212834"/>
    <w:rsid w:val="00212868"/>
    <w:rsid w:val="002128BD"/>
    <w:rsid w:val="00212907"/>
    <w:rsid w:val="00212908"/>
    <w:rsid w:val="00212978"/>
    <w:rsid w:val="002129BF"/>
    <w:rsid w:val="002129E8"/>
    <w:rsid w:val="00212A09"/>
    <w:rsid w:val="00212A14"/>
    <w:rsid w:val="00212A82"/>
    <w:rsid w:val="00212ACC"/>
    <w:rsid w:val="00212ACE"/>
    <w:rsid w:val="00212AD1"/>
    <w:rsid w:val="00212AD7"/>
    <w:rsid w:val="00212B3D"/>
    <w:rsid w:val="00212B93"/>
    <w:rsid w:val="00212BAE"/>
    <w:rsid w:val="00212BD4"/>
    <w:rsid w:val="00212BFD"/>
    <w:rsid w:val="00212EBE"/>
    <w:rsid w:val="00212EC3"/>
    <w:rsid w:val="00212F71"/>
    <w:rsid w:val="00212FAB"/>
    <w:rsid w:val="00212FE8"/>
    <w:rsid w:val="00212FFE"/>
    <w:rsid w:val="00213061"/>
    <w:rsid w:val="002130D0"/>
    <w:rsid w:val="00213153"/>
    <w:rsid w:val="0021320A"/>
    <w:rsid w:val="0021322F"/>
    <w:rsid w:val="00213251"/>
    <w:rsid w:val="00213262"/>
    <w:rsid w:val="002132B0"/>
    <w:rsid w:val="0021330B"/>
    <w:rsid w:val="0021332D"/>
    <w:rsid w:val="00213333"/>
    <w:rsid w:val="0021336E"/>
    <w:rsid w:val="00213412"/>
    <w:rsid w:val="00213431"/>
    <w:rsid w:val="002134C9"/>
    <w:rsid w:val="00213512"/>
    <w:rsid w:val="00213533"/>
    <w:rsid w:val="00213550"/>
    <w:rsid w:val="00213711"/>
    <w:rsid w:val="002137AF"/>
    <w:rsid w:val="002138D5"/>
    <w:rsid w:val="002138EE"/>
    <w:rsid w:val="002139EF"/>
    <w:rsid w:val="00213AF5"/>
    <w:rsid w:val="00213B20"/>
    <w:rsid w:val="00213BB9"/>
    <w:rsid w:val="00213BC4"/>
    <w:rsid w:val="00213BD9"/>
    <w:rsid w:val="00213C67"/>
    <w:rsid w:val="00213C73"/>
    <w:rsid w:val="00213C9D"/>
    <w:rsid w:val="00213CB8"/>
    <w:rsid w:val="00213D37"/>
    <w:rsid w:val="00213E4B"/>
    <w:rsid w:val="00213E67"/>
    <w:rsid w:val="00213E6C"/>
    <w:rsid w:val="00213ECC"/>
    <w:rsid w:val="00213ED6"/>
    <w:rsid w:val="00213FC5"/>
    <w:rsid w:val="00213FC8"/>
    <w:rsid w:val="00214104"/>
    <w:rsid w:val="0021412B"/>
    <w:rsid w:val="0021414A"/>
    <w:rsid w:val="002141A3"/>
    <w:rsid w:val="002142BD"/>
    <w:rsid w:val="002142E4"/>
    <w:rsid w:val="0021437D"/>
    <w:rsid w:val="0021461C"/>
    <w:rsid w:val="0021467F"/>
    <w:rsid w:val="0021471B"/>
    <w:rsid w:val="0021475A"/>
    <w:rsid w:val="002148C6"/>
    <w:rsid w:val="002148EA"/>
    <w:rsid w:val="002149EF"/>
    <w:rsid w:val="00214A21"/>
    <w:rsid w:val="00214A65"/>
    <w:rsid w:val="00214AB7"/>
    <w:rsid w:val="00214AD8"/>
    <w:rsid w:val="00214B37"/>
    <w:rsid w:val="00214BA3"/>
    <w:rsid w:val="00214C14"/>
    <w:rsid w:val="00214CDF"/>
    <w:rsid w:val="00214E09"/>
    <w:rsid w:val="00214EA2"/>
    <w:rsid w:val="00214F7E"/>
    <w:rsid w:val="00215067"/>
    <w:rsid w:val="002150B5"/>
    <w:rsid w:val="0021510A"/>
    <w:rsid w:val="002151E9"/>
    <w:rsid w:val="002151F1"/>
    <w:rsid w:val="00215288"/>
    <w:rsid w:val="002152CF"/>
    <w:rsid w:val="002153BD"/>
    <w:rsid w:val="002154A0"/>
    <w:rsid w:val="00215512"/>
    <w:rsid w:val="00215584"/>
    <w:rsid w:val="00215655"/>
    <w:rsid w:val="00215754"/>
    <w:rsid w:val="00215796"/>
    <w:rsid w:val="0021585F"/>
    <w:rsid w:val="002158AF"/>
    <w:rsid w:val="00215917"/>
    <w:rsid w:val="0021591B"/>
    <w:rsid w:val="00215989"/>
    <w:rsid w:val="00215A60"/>
    <w:rsid w:val="00215A8A"/>
    <w:rsid w:val="00215AB3"/>
    <w:rsid w:val="00215AFB"/>
    <w:rsid w:val="00215B16"/>
    <w:rsid w:val="00215B3E"/>
    <w:rsid w:val="00215BE9"/>
    <w:rsid w:val="00215C06"/>
    <w:rsid w:val="00215E39"/>
    <w:rsid w:val="00215E4C"/>
    <w:rsid w:val="00215EB8"/>
    <w:rsid w:val="00215ECB"/>
    <w:rsid w:val="00215F11"/>
    <w:rsid w:val="00216069"/>
    <w:rsid w:val="002160B8"/>
    <w:rsid w:val="002160D3"/>
    <w:rsid w:val="002160FA"/>
    <w:rsid w:val="00216123"/>
    <w:rsid w:val="00216291"/>
    <w:rsid w:val="00216319"/>
    <w:rsid w:val="002163DD"/>
    <w:rsid w:val="0021640C"/>
    <w:rsid w:val="00216451"/>
    <w:rsid w:val="002164FB"/>
    <w:rsid w:val="002166B7"/>
    <w:rsid w:val="002166B9"/>
    <w:rsid w:val="002166DD"/>
    <w:rsid w:val="002166F8"/>
    <w:rsid w:val="00216768"/>
    <w:rsid w:val="0021683B"/>
    <w:rsid w:val="00216856"/>
    <w:rsid w:val="002168A2"/>
    <w:rsid w:val="00216907"/>
    <w:rsid w:val="00216A22"/>
    <w:rsid w:val="00216A83"/>
    <w:rsid w:val="00216A8E"/>
    <w:rsid w:val="00216AC3"/>
    <w:rsid w:val="00216C7F"/>
    <w:rsid w:val="00216CA0"/>
    <w:rsid w:val="00216CBB"/>
    <w:rsid w:val="00216E9D"/>
    <w:rsid w:val="00216EC6"/>
    <w:rsid w:val="00216ECD"/>
    <w:rsid w:val="00216F27"/>
    <w:rsid w:val="00216F2A"/>
    <w:rsid w:val="00216F7D"/>
    <w:rsid w:val="00216FC4"/>
    <w:rsid w:val="00216FFE"/>
    <w:rsid w:val="00217013"/>
    <w:rsid w:val="0021706A"/>
    <w:rsid w:val="00217093"/>
    <w:rsid w:val="002170E9"/>
    <w:rsid w:val="0021717A"/>
    <w:rsid w:val="002171DC"/>
    <w:rsid w:val="0021732C"/>
    <w:rsid w:val="0021736E"/>
    <w:rsid w:val="00217370"/>
    <w:rsid w:val="002173E7"/>
    <w:rsid w:val="00217491"/>
    <w:rsid w:val="00217499"/>
    <w:rsid w:val="00217606"/>
    <w:rsid w:val="00217743"/>
    <w:rsid w:val="0021778E"/>
    <w:rsid w:val="00217797"/>
    <w:rsid w:val="002177A8"/>
    <w:rsid w:val="00217816"/>
    <w:rsid w:val="00217867"/>
    <w:rsid w:val="00217906"/>
    <w:rsid w:val="00217A0A"/>
    <w:rsid w:val="00217B2A"/>
    <w:rsid w:val="00217CB6"/>
    <w:rsid w:val="00217CC1"/>
    <w:rsid w:val="00217D0F"/>
    <w:rsid w:val="00217E07"/>
    <w:rsid w:val="00217E5D"/>
    <w:rsid w:val="00217EEF"/>
    <w:rsid w:val="00217F06"/>
    <w:rsid w:val="00220056"/>
    <w:rsid w:val="00220218"/>
    <w:rsid w:val="00220248"/>
    <w:rsid w:val="002202CD"/>
    <w:rsid w:val="00220335"/>
    <w:rsid w:val="002203B9"/>
    <w:rsid w:val="0022042D"/>
    <w:rsid w:val="0022045F"/>
    <w:rsid w:val="0022054F"/>
    <w:rsid w:val="00220596"/>
    <w:rsid w:val="0022059D"/>
    <w:rsid w:val="002205D5"/>
    <w:rsid w:val="002205E4"/>
    <w:rsid w:val="002205EB"/>
    <w:rsid w:val="0022065C"/>
    <w:rsid w:val="002206B0"/>
    <w:rsid w:val="00220762"/>
    <w:rsid w:val="002207F9"/>
    <w:rsid w:val="0022082D"/>
    <w:rsid w:val="00220851"/>
    <w:rsid w:val="0022088E"/>
    <w:rsid w:val="00220981"/>
    <w:rsid w:val="002209D3"/>
    <w:rsid w:val="00220A0B"/>
    <w:rsid w:val="00220B1B"/>
    <w:rsid w:val="00220B56"/>
    <w:rsid w:val="00220B6E"/>
    <w:rsid w:val="00220B81"/>
    <w:rsid w:val="00220BB0"/>
    <w:rsid w:val="00220BCD"/>
    <w:rsid w:val="00220BCE"/>
    <w:rsid w:val="00220BEE"/>
    <w:rsid w:val="00220C69"/>
    <w:rsid w:val="00220C6E"/>
    <w:rsid w:val="00220D11"/>
    <w:rsid w:val="00220D56"/>
    <w:rsid w:val="00220D67"/>
    <w:rsid w:val="00220F43"/>
    <w:rsid w:val="00220F9A"/>
    <w:rsid w:val="00220FFF"/>
    <w:rsid w:val="00221114"/>
    <w:rsid w:val="0022119D"/>
    <w:rsid w:val="002211A3"/>
    <w:rsid w:val="002211AC"/>
    <w:rsid w:val="002212A1"/>
    <w:rsid w:val="00221429"/>
    <w:rsid w:val="0022150F"/>
    <w:rsid w:val="0022158E"/>
    <w:rsid w:val="0022159F"/>
    <w:rsid w:val="002215F8"/>
    <w:rsid w:val="00221662"/>
    <w:rsid w:val="00221695"/>
    <w:rsid w:val="002217A2"/>
    <w:rsid w:val="00221A2E"/>
    <w:rsid w:val="00221AA4"/>
    <w:rsid w:val="00221B81"/>
    <w:rsid w:val="00221CAD"/>
    <w:rsid w:val="00221CE8"/>
    <w:rsid w:val="00221CEA"/>
    <w:rsid w:val="00221D5D"/>
    <w:rsid w:val="00221DA1"/>
    <w:rsid w:val="00221DCA"/>
    <w:rsid w:val="00221E61"/>
    <w:rsid w:val="00221F37"/>
    <w:rsid w:val="00221F80"/>
    <w:rsid w:val="00221F92"/>
    <w:rsid w:val="0022202D"/>
    <w:rsid w:val="00222031"/>
    <w:rsid w:val="00222049"/>
    <w:rsid w:val="0022211C"/>
    <w:rsid w:val="00222146"/>
    <w:rsid w:val="002221F5"/>
    <w:rsid w:val="002221FF"/>
    <w:rsid w:val="00222237"/>
    <w:rsid w:val="00222288"/>
    <w:rsid w:val="002222BD"/>
    <w:rsid w:val="0022236C"/>
    <w:rsid w:val="00222431"/>
    <w:rsid w:val="00222531"/>
    <w:rsid w:val="0022273A"/>
    <w:rsid w:val="0022282A"/>
    <w:rsid w:val="00222996"/>
    <w:rsid w:val="002229FC"/>
    <w:rsid w:val="00222A4F"/>
    <w:rsid w:val="00222A69"/>
    <w:rsid w:val="00222AA8"/>
    <w:rsid w:val="00222AC5"/>
    <w:rsid w:val="00222ACD"/>
    <w:rsid w:val="00222B3D"/>
    <w:rsid w:val="00222B8B"/>
    <w:rsid w:val="00222BF2"/>
    <w:rsid w:val="00222C0F"/>
    <w:rsid w:val="00222CF0"/>
    <w:rsid w:val="00222D28"/>
    <w:rsid w:val="00222D64"/>
    <w:rsid w:val="00222E5D"/>
    <w:rsid w:val="00222E71"/>
    <w:rsid w:val="00222EE1"/>
    <w:rsid w:val="00222F56"/>
    <w:rsid w:val="00223003"/>
    <w:rsid w:val="00223162"/>
    <w:rsid w:val="002231EB"/>
    <w:rsid w:val="00223280"/>
    <w:rsid w:val="00223318"/>
    <w:rsid w:val="002233D2"/>
    <w:rsid w:val="00223514"/>
    <w:rsid w:val="00223526"/>
    <w:rsid w:val="00223534"/>
    <w:rsid w:val="00223660"/>
    <w:rsid w:val="00223706"/>
    <w:rsid w:val="0022375E"/>
    <w:rsid w:val="002237AB"/>
    <w:rsid w:val="002237BE"/>
    <w:rsid w:val="0022395E"/>
    <w:rsid w:val="00223982"/>
    <w:rsid w:val="00223AC4"/>
    <w:rsid w:val="00223BBE"/>
    <w:rsid w:val="00223C67"/>
    <w:rsid w:val="00223C83"/>
    <w:rsid w:val="00223CBF"/>
    <w:rsid w:val="00223CDC"/>
    <w:rsid w:val="00223CF4"/>
    <w:rsid w:val="00223D3D"/>
    <w:rsid w:val="00223D83"/>
    <w:rsid w:val="00223DB0"/>
    <w:rsid w:val="00223DB5"/>
    <w:rsid w:val="0022401D"/>
    <w:rsid w:val="00224096"/>
    <w:rsid w:val="00224102"/>
    <w:rsid w:val="00224105"/>
    <w:rsid w:val="00224130"/>
    <w:rsid w:val="002241F9"/>
    <w:rsid w:val="00224220"/>
    <w:rsid w:val="00224251"/>
    <w:rsid w:val="00224263"/>
    <w:rsid w:val="002242C6"/>
    <w:rsid w:val="00224398"/>
    <w:rsid w:val="002243A2"/>
    <w:rsid w:val="002244B7"/>
    <w:rsid w:val="0022451A"/>
    <w:rsid w:val="0022451B"/>
    <w:rsid w:val="0022454F"/>
    <w:rsid w:val="0022456D"/>
    <w:rsid w:val="002245BF"/>
    <w:rsid w:val="002245D4"/>
    <w:rsid w:val="0022460C"/>
    <w:rsid w:val="00224786"/>
    <w:rsid w:val="002247CA"/>
    <w:rsid w:val="002247FA"/>
    <w:rsid w:val="002248A0"/>
    <w:rsid w:val="002248B0"/>
    <w:rsid w:val="002248C9"/>
    <w:rsid w:val="00224900"/>
    <w:rsid w:val="00224A0F"/>
    <w:rsid w:val="00224A81"/>
    <w:rsid w:val="00224B5D"/>
    <w:rsid w:val="00224B82"/>
    <w:rsid w:val="00224C02"/>
    <w:rsid w:val="00224C96"/>
    <w:rsid w:val="00224D3F"/>
    <w:rsid w:val="00224D67"/>
    <w:rsid w:val="00224D83"/>
    <w:rsid w:val="00224DFE"/>
    <w:rsid w:val="00224E0D"/>
    <w:rsid w:val="00224E36"/>
    <w:rsid w:val="00224E91"/>
    <w:rsid w:val="00225110"/>
    <w:rsid w:val="0022520E"/>
    <w:rsid w:val="00225320"/>
    <w:rsid w:val="002253C5"/>
    <w:rsid w:val="00225423"/>
    <w:rsid w:val="00225470"/>
    <w:rsid w:val="002254F0"/>
    <w:rsid w:val="0022555C"/>
    <w:rsid w:val="002256BA"/>
    <w:rsid w:val="0022572D"/>
    <w:rsid w:val="0022576B"/>
    <w:rsid w:val="002257D1"/>
    <w:rsid w:val="002257F4"/>
    <w:rsid w:val="00225877"/>
    <w:rsid w:val="0022591B"/>
    <w:rsid w:val="002259A9"/>
    <w:rsid w:val="002259F4"/>
    <w:rsid w:val="00225B11"/>
    <w:rsid w:val="00225B4C"/>
    <w:rsid w:val="00225C15"/>
    <w:rsid w:val="00225E1E"/>
    <w:rsid w:val="00225F5C"/>
    <w:rsid w:val="002260C6"/>
    <w:rsid w:val="0022611A"/>
    <w:rsid w:val="00226129"/>
    <w:rsid w:val="0022614D"/>
    <w:rsid w:val="00226224"/>
    <w:rsid w:val="00226330"/>
    <w:rsid w:val="002263F5"/>
    <w:rsid w:val="00226422"/>
    <w:rsid w:val="00226490"/>
    <w:rsid w:val="00226498"/>
    <w:rsid w:val="0022654B"/>
    <w:rsid w:val="00226575"/>
    <w:rsid w:val="0022657C"/>
    <w:rsid w:val="00226583"/>
    <w:rsid w:val="00226586"/>
    <w:rsid w:val="0022659E"/>
    <w:rsid w:val="002265FC"/>
    <w:rsid w:val="00226647"/>
    <w:rsid w:val="0022675F"/>
    <w:rsid w:val="00226769"/>
    <w:rsid w:val="00226847"/>
    <w:rsid w:val="00226912"/>
    <w:rsid w:val="0022691F"/>
    <w:rsid w:val="002269C9"/>
    <w:rsid w:val="00226A2C"/>
    <w:rsid w:val="00226AA2"/>
    <w:rsid w:val="00226B89"/>
    <w:rsid w:val="00226BC5"/>
    <w:rsid w:val="00226C12"/>
    <w:rsid w:val="00226C80"/>
    <w:rsid w:val="00226D30"/>
    <w:rsid w:val="00226D56"/>
    <w:rsid w:val="00226E29"/>
    <w:rsid w:val="00226E77"/>
    <w:rsid w:val="00226EE0"/>
    <w:rsid w:val="00226F4C"/>
    <w:rsid w:val="00226FF3"/>
    <w:rsid w:val="00227045"/>
    <w:rsid w:val="0022714B"/>
    <w:rsid w:val="002271AA"/>
    <w:rsid w:val="002271C2"/>
    <w:rsid w:val="002271C3"/>
    <w:rsid w:val="00227218"/>
    <w:rsid w:val="002272F7"/>
    <w:rsid w:val="002273D6"/>
    <w:rsid w:val="002273EE"/>
    <w:rsid w:val="00227433"/>
    <w:rsid w:val="002274B9"/>
    <w:rsid w:val="00227636"/>
    <w:rsid w:val="0022766B"/>
    <w:rsid w:val="002276B5"/>
    <w:rsid w:val="0022770A"/>
    <w:rsid w:val="0022774D"/>
    <w:rsid w:val="002277B9"/>
    <w:rsid w:val="002278E0"/>
    <w:rsid w:val="00227A15"/>
    <w:rsid w:val="00227AC1"/>
    <w:rsid w:val="00227B62"/>
    <w:rsid w:val="00227BEE"/>
    <w:rsid w:val="00227C1A"/>
    <w:rsid w:val="00227C39"/>
    <w:rsid w:val="00227C68"/>
    <w:rsid w:val="00227C7E"/>
    <w:rsid w:val="00227D1C"/>
    <w:rsid w:val="00227E7A"/>
    <w:rsid w:val="00227F3C"/>
    <w:rsid w:val="00227FB4"/>
    <w:rsid w:val="00227FBE"/>
    <w:rsid w:val="00227FF6"/>
    <w:rsid w:val="0023000B"/>
    <w:rsid w:val="00230042"/>
    <w:rsid w:val="002300D6"/>
    <w:rsid w:val="00230264"/>
    <w:rsid w:val="00230288"/>
    <w:rsid w:val="002302DF"/>
    <w:rsid w:val="002302F9"/>
    <w:rsid w:val="002302FB"/>
    <w:rsid w:val="0023037C"/>
    <w:rsid w:val="002303C0"/>
    <w:rsid w:val="0023042C"/>
    <w:rsid w:val="0023043C"/>
    <w:rsid w:val="0023045B"/>
    <w:rsid w:val="0023052A"/>
    <w:rsid w:val="00230579"/>
    <w:rsid w:val="0023057E"/>
    <w:rsid w:val="002307BC"/>
    <w:rsid w:val="0023085D"/>
    <w:rsid w:val="002308FC"/>
    <w:rsid w:val="00230915"/>
    <w:rsid w:val="00230A67"/>
    <w:rsid w:val="00230AB3"/>
    <w:rsid w:val="00230BD4"/>
    <w:rsid w:val="00230C18"/>
    <w:rsid w:val="00230D40"/>
    <w:rsid w:val="00230E14"/>
    <w:rsid w:val="00230F5F"/>
    <w:rsid w:val="00230FEA"/>
    <w:rsid w:val="00231079"/>
    <w:rsid w:val="00231150"/>
    <w:rsid w:val="00231152"/>
    <w:rsid w:val="002311E6"/>
    <w:rsid w:val="00231260"/>
    <w:rsid w:val="00231265"/>
    <w:rsid w:val="002312BC"/>
    <w:rsid w:val="0023139A"/>
    <w:rsid w:val="002313F4"/>
    <w:rsid w:val="0023142C"/>
    <w:rsid w:val="00231620"/>
    <w:rsid w:val="002317C2"/>
    <w:rsid w:val="0023184E"/>
    <w:rsid w:val="0023186E"/>
    <w:rsid w:val="0023189F"/>
    <w:rsid w:val="00231956"/>
    <w:rsid w:val="00231974"/>
    <w:rsid w:val="00231995"/>
    <w:rsid w:val="002319EC"/>
    <w:rsid w:val="00231B7D"/>
    <w:rsid w:val="00231BBC"/>
    <w:rsid w:val="00231E72"/>
    <w:rsid w:val="00231F43"/>
    <w:rsid w:val="00231F85"/>
    <w:rsid w:val="00231F90"/>
    <w:rsid w:val="00231F95"/>
    <w:rsid w:val="0023209A"/>
    <w:rsid w:val="002320BE"/>
    <w:rsid w:val="002321B9"/>
    <w:rsid w:val="002322AC"/>
    <w:rsid w:val="002322EE"/>
    <w:rsid w:val="0023233C"/>
    <w:rsid w:val="00232586"/>
    <w:rsid w:val="0023260F"/>
    <w:rsid w:val="00232701"/>
    <w:rsid w:val="002327DA"/>
    <w:rsid w:val="00232864"/>
    <w:rsid w:val="002328CD"/>
    <w:rsid w:val="00232B68"/>
    <w:rsid w:val="00232BAF"/>
    <w:rsid w:val="00232BDD"/>
    <w:rsid w:val="00232C31"/>
    <w:rsid w:val="00232C42"/>
    <w:rsid w:val="00232C66"/>
    <w:rsid w:val="00232CD8"/>
    <w:rsid w:val="00232D26"/>
    <w:rsid w:val="00232D84"/>
    <w:rsid w:val="00232E16"/>
    <w:rsid w:val="00232E9A"/>
    <w:rsid w:val="00232EA8"/>
    <w:rsid w:val="00232ECC"/>
    <w:rsid w:val="00232EE6"/>
    <w:rsid w:val="00232F52"/>
    <w:rsid w:val="00232F8A"/>
    <w:rsid w:val="00232FBD"/>
    <w:rsid w:val="00232FF8"/>
    <w:rsid w:val="002330C4"/>
    <w:rsid w:val="002330DF"/>
    <w:rsid w:val="00233125"/>
    <w:rsid w:val="00233191"/>
    <w:rsid w:val="0023326A"/>
    <w:rsid w:val="00233277"/>
    <w:rsid w:val="002332AA"/>
    <w:rsid w:val="002332E5"/>
    <w:rsid w:val="002333B6"/>
    <w:rsid w:val="002333ED"/>
    <w:rsid w:val="0023350E"/>
    <w:rsid w:val="00233516"/>
    <w:rsid w:val="0023354A"/>
    <w:rsid w:val="0023357A"/>
    <w:rsid w:val="00233586"/>
    <w:rsid w:val="002335D6"/>
    <w:rsid w:val="002335EE"/>
    <w:rsid w:val="002336C0"/>
    <w:rsid w:val="002336EE"/>
    <w:rsid w:val="00233707"/>
    <w:rsid w:val="0023372E"/>
    <w:rsid w:val="002337D9"/>
    <w:rsid w:val="002337E5"/>
    <w:rsid w:val="00233819"/>
    <w:rsid w:val="0023382A"/>
    <w:rsid w:val="00233847"/>
    <w:rsid w:val="002338AB"/>
    <w:rsid w:val="002338FA"/>
    <w:rsid w:val="00233957"/>
    <w:rsid w:val="002339B6"/>
    <w:rsid w:val="002339CB"/>
    <w:rsid w:val="002339EF"/>
    <w:rsid w:val="00233A44"/>
    <w:rsid w:val="00233A9F"/>
    <w:rsid w:val="00233AAB"/>
    <w:rsid w:val="00233B0E"/>
    <w:rsid w:val="00233B5F"/>
    <w:rsid w:val="00233BE8"/>
    <w:rsid w:val="00233C06"/>
    <w:rsid w:val="00233C71"/>
    <w:rsid w:val="00233CDC"/>
    <w:rsid w:val="00233CE9"/>
    <w:rsid w:val="00233D13"/>
    <w:rsid w:val="00233D41"/>
    <w:rsid w:val="00233D57"/>
    <w:rsid w:val="00233D5D"/>
    <w:rsid w:val="00233DF6"/>
    <w:rsid w:val="00233F0A"/>
    <w:rsid w:val="00233F24"/>
    <w:rsid w:val="00233F4F"/>
    <w:rsid w:val="00233F96"/>
    <w:rsid w:val="00233FF7"/>
    <w:rsid w:val="002340CC"/>
    <w:rsid w:val="002342B8"/>
    <w:rsid w:val="002342E1"/>
    <w:rsid w:val="002342E4"/>
    <w:rsid w:val="00234310"/>
    <w:rsid w:val="0023436D"/>
    <w:rsid w:val="00234391"/>
    <w:rsid w:val="002343AF"/>
    <w:rsid w:val="002343B1"/>
    <w:rsid w:val="0023440A"/>
    <w:rsid w:val="00234461"/>
    <w:rsid w:val="002344A0"/>
    <w:rsid w:val="002345BA"/>
    <w:rsid w:val="0023463F"/>
    <w:rsid w:val="00234831"/>
    <w:rsid w:val="002348EA"/>
    <w:rsid w:val="0023495D"/>
    <w:rsid w:val="00234992"/>
    <w:rsid w:val="002349E6"/>
    <w:rsid w:val="00234AEC"/>
    <w:rsid w:val="00234AF2"/>
    <w:rsid w:val="00234B1C"/>
    <w:rsid w:val="00234BBB"/>
    <w:rsid w:val="00234C85"/>
    <w:rsid w:val="00234C90"/>
    <w:rsid w:val="00234CBF"/>
    <w:rsid w:val="00234CE8"/>
    <w:rsid w:val="00234CED"/>
    <w:rsid w:val="00234DD8"/>
    <w:rsid w:val="00234DFF"/>
    <w:rsid w:val="00234E51"/>
    <w:rsid w:val="00234F10"/>
    <w:rsid w:val="00234F21"/>
    <w:rsid w:val="00234F24"/>
    <w:rsid w:val="00234F25"/>
    <w:rsid w:val="00234F62"/>
    <w:rsid w:val="002350F6"/>
    <w:rsid w:val="0023510D"/>
    <w:rsid w:val="0023512A"/>
    <w:rsid w:val="0023518C"/>
    <w:rsid w:val="00235235"/>
    <w:rsid w:val="0023525D"/>
    <w:rsid w:val="002352EB"/>
    <w:rsid w:val="002353F9"/>
    <w:rsid w:val="0023546B"/>
    <w:rsid w:val="002355AC"/>
    <w:rsid w:val="002355DB"/>
    <w:rsid w:val="002355E0"/>
    <w:rsid w:val="0023567E"/>
    <w:rsid w:val="002356F4"/>
    <w:rsid w:val="00235707"/>
    <w:rsid w:val="00235790"/>
    <w:rsid w:val="002357A9"/>
    <w:rsid w:val="002357F1"/>
    <w:rsid w:val="002358D9"/>
    <w:rsid w:val="0023595E"/>
    <w:rsid w:val="002359E2"/>
    <w:rsid w:val="00235A45"/>
    <w:rsid w:val="00235ABA"/>
    <w:rsid w:val="00235BC8"/>
    <w:rsid w:val="00235C42"/>
    <w:rsid w:val="00235C5A"/>
    <w:rsid w:val="00235CBE"/>
    <w:rsid w:val="00235CD4"/>
    <w:rsid w:val="00235CDD"/>
    <w:rsid w:val="00235D38"/>
    <w:rsid w:val="00235D5B"/>
    <w:rsid w:val="00235DBC"/>
    <w:rsid w:val="00235E75"/>
    <w:rsid w:val="00235F02"/>
    <w:rsid w:val="00235F26"/>
    <w:rsid w:val="00235FAB"/>
    <w:rsid w:val="00236174"/>
    <w:rsid w:val="002361E3"/>
    <w:rsid w:val="002362AE"/>
    <w:rsid w:val="0023635D"/>
    <w:rsid w:val="00236379"/>
    <w:rsid w:val="002364A3"/>
    <w:rsid w:val="002364D7"/>
    <w:rsid w:val="002364DE"/>
    <w:rsid w:val="00236574"/>
    <w:rsid w:val="0023662E"/>
    <w:rsid w:val="00236657"/>
    <w:rsid w:val="00236677"/>
    <w:rsid w:val="0023670C"/>
    <w:rsid w:val="00236768"/>
    <w:rsid w:val="00236784"/>
    <w:rsid w:val="002367B0"/>
    <w:rsid w:val="002367ED"/>
    <w:rsid w:val="0023682F"/>
    <w:rsid w:val="0023686A"/>
    <w:rsid w:val="002368BA"/>
    <w:rsid w:val="0023691F"/>
    <w:rsid w:val="002369EC"/>
    <w:rsid w:val="00236A15"/>
    <w:rsid w:val="00236B15"/>
    <w:rsid w:val="00236B3B"/>
    <w:rsid w:val="00236B90"/>
    <w:rsid w:val="00236BA8"/>
    <w:rsid w:val="00236BE4"/>
    <w:rsid w:val="00236CB1"/>
    <w:rsid w:val="00236D28"/>
    <w:rsid w:val="00236DA3"/>
    <w:rsid w:val="00236E3C"/>
    <w:rsid w:val="00236F00"/>
    <w:rsid w:val="00236F85"/>
    <w:rsid w:val="00236FAA"/>
    <w:rsid w:val="00237025"/>
    <w:rsid w:val="00237297"/>
    <w:rsid w:val="00237380"/>
    <w:rsid w:val="00237459"/>
    <w:rsid w:val="0023747D"/>
    <w:rsid w:val="002374A2"/>
    <w:rsid w:val="00237586"/>
    <w:rsid w:val="00237619"/>
    <w:rsid w:val="00237842"/>
    <w:rsid w:val="00237859"/>
    <w:rsid w:val="0023791B"/>
    <w:rsid w:val="00237921"/>
    <w:rsid w:val="002379AF"/>
    <w:rsid w:val="002379E4"/>
    <w:rsid w:val="002379E5"/>
    <w:rsid w:val="00237B11"/>
    <w:rsid w:val="00237B26"/>
    <w:rsid w:val="00237BE9"/>
    <w:rsid w:val="00237BFF"/>
    <w:rsid w:val="00237C29"/>
    <w:rsid w:val="00237CEE"/>
    <w:rsid w:val="00237D34"/>
    <w:rsid w:val="00237D46"/>
    <w:rsid w:val="00237D94"/>
    <w:rsid w:val="00237DAD"/>
    <w:rsid w:val="00237DFF"/>
    <w:rsid w:val="00237E23"/>
    <w:rsid w:val="00237ED1"/>
    <w:rsid w:val="00237FE4"/>
    <w:rsid w:val="00240042"/>
    <w:rsid w:val="002400C0"/>
    <w:rsid w:val="002400ED"/>
    <w:rsid w:val="00240160"/>
    <w:rsid w:val="00240244"/>
    <w:rsid w:val="002402B1"/>
    <w:rsid w:val="0024036D"/>
    <w:rsid w:val="00240370"/>
    <w:rsid w:val="002405BA"/>
    <w:rsid w:val="00240656"/>
    <w:rsid w:val="002406A1"/>
    <w:rsid w:val="002406D6"/>
    <w:rsid w:val="0024070C"/>
    <w:rsid w:val="0024075E"/>
    <w:rsid w:val="00240808"/>
    <w:rsid w:val="0024087C"/>
    <w:rsid w:val="00240925"/>
    <w:rsid w:val="00240A0D"/>
    <w:rsid w:val="00240A9D"/>
    <w:rsid w:val="00240AC6"/>
    <w:rsid w:val="00240B10"/>
    <w:rsid w:val="00240BD4"/>
    <w:rsid w:val="00240C1D"/>
    <w:rsid w:val="00240C4B"/>
    <w:rsid w:val="00240C8F"/>
    <w:rsid w:val="00240D4B"/>
    <w:rsid w:val="00240DB8"/>
    <w:rsid w:val="00240E11"/>
    <w:rsid w:val="00240ECB"/>
    <w:rsid w:val="00240FAE"/>
    <w:rsid w:val="002410F8"/>
    <w:rsid w:val="00241109"/>
    <w:rsid w:val="0024118F"/>
    <w:rsid w:val="002411A5"/>
    <w:rsid w:val="00241261"/>
    <w:rsid w:val="00241280"/>
    <w:rsid w:val="0024137D"/>
    <w:rsid w:val="0024139A"/>
    <w:rsid w:val="00241477"/>
    <w:rsid w:val="0024148E"/>
    <w:rsid w:val="00241591"/>
    <w:rsid w:val="002415BD"/>
    <w:rsid w:val="00241610"/>
    <w:rsid w:val="00241688"/>
    <w:rsid w:val="002416D3"/>
    <w:rsid w:val="00241714"/>
    <w:rsid w:val="00241722"/>
    <w:rsid w:val="00241778"/>
    <w:rsid w:val="002417DF"/>
    <w:rsid w:val="0024184B"/>
    <w:rsid w:val="00241871"/>
    <w:rsid w:val="002418BD"/>
    <w:rsid w:val="00241A06"/>
    <w:rsid w:val="00241A28"/>
    <w:rsid w:val="00241AED"/>
    <w:rsid w:val="00241B41"/>
    <w:rsid w:val="00241BBC"/>
    <w:rsid w:val="00241C80"/>
    <w:rsid w:val="00241D70"/>
    <w:rsid w:val="00241D96"/>
    <w:rsid w:val="00241DBF"/>
    <w:rsid w:val="00241E68"/>
    <w:rsid w:val="00241E85"/>
    <w:rsid w:val="00241ED8"/>
    <w:rsid w:val="00241ED9"/>
    <w:rsid w:val="00241F0A"/>
    <w:rsid w:val="00241F95"/>
    <w:rsid w:val="00242041"/>
    <w:rsid w:val="00242117"/>
    <w:rsid w:val="0024213E"/>
    <w:rsid w:val="00242153"/>
    <w:rsid w:val="00242171"/>
    <w:rsid w:val="0024219C"/>
    <w:rsid w:val="00242229"/>
    <w:rsid w:val="00242237"/>
    <w:rsid w:val="002422A0"/>
    <w:rsid w:val="0024236A"/>
    <w:rsid w:val="002424E2"/>
    <w:rsid w:val="002424FD"/>
    <w:rsid w:val="002426E9"/>
    <w:rsid w:val="00242784"/>
    <w:rsid w:val="00242793"/>
    <w:rsid w:val="00242A30"/>
    <w:rsid w:val="00242A61"/>
    <w:rsid w:val="00242BCA"/>
    <w:rsid w:val="00242CC1"/>
    <w:rsid w:val="00242D3A"/>
    <w:rsid w:val="00242DAD"/>
    <w:rsid w:val="00242DD6"/>
    <w:rsid w:val="00242F93"/>
    <w:rsid w:val="00242FAD"/>
    <w:rsid w:val="00242FCD"/>
    <w:rsid w:val="002430CB"/>
    <w:rsid w:val="002430FB"/>
    <w:rsid w:val="00243168"/>
    <w:rsid w:val="00243182"/>
    <w:rsid w:val="002432DC"/>
    <w:rsid w:val="002432EF"/>
    <w:rsid w:val="00243303"/>
    <w:rsid w:val="00243375"/>
    <w:rsid w:val="002433AB"/>
    <w:rsid w:val="0024342C"/>
    <w:rsid w:val="002434DD"/>
    <w:rsid w:val="002434ED"/>
    <w:rsid w:val="00243581"/>
    <w:rsid w:val="002435F4"/>
    <w:rsid w:val="002437E1"/>
    <w:rsid w:val="0024381D"/>
    <w:rsid w:val="00243859"/>
    <w:rsid w:val="002438AF"/>
    <w:rsid w:val="002438BB"/>
    <w:rsid w:val="002438D9"/>
    <w:rsid w:val="002438E5"/>
    <w:rsid w:val="00243928"/>
    <w:rsid w:val="0024392C"/>
    <w:rsid w:val="00243946"/>
    <w:rsid w:val="002439CD"/>
    <w:rsid w:val="00243A6C"/>
    <w:rsid w:val="00243B22"/>
    <w:rsid w:val="00243B4F"/>
    <w:rsid w:val="00243B5D"/>
    <w:rsid w:val="00243B85"/>
    <w:rsid w:val="00243BB4"/>
    <w:rsid w:val="00243BC5"/>
    <w:rsid w:val="00243C7D"/>
    <w:rsid w:val="00243DEF"/>
    <w:rsid w:val="00243E64"/>
    <w:rsid w:val="00243E81"/>
    <w:rsid w:val="00243E9A"/>
    <w:rsid w:val="00243F88"/>
    <w:rsid w:val="00243F8E"/>
    <w:rsid w:val="00243FA4"/>
    <w:rsid w:val="00244116"/>
    <w:rsid w:val="00244154"/>
    <w:rsid w:val="002441D3"/>
    <w:rsid w:val="00244207"/>
    <w:rsid w:val="0024423A"/>
    <w:rsid w:val="00244297"/>
    <w:rsid w:val="002442D0"/>
    <w:rsid w:val="00244348"/>
    <w:rsid w:val="00244369"/>
    <w:rsid w:val="00244371"/>
    <w:rsid w:val="00244390"/>
    <w:rsid w:val="002443D6"/>
    <w:rsid w:val="002443E7"/>
    <w:rsid w:val="00244482"/>
    <w:rsid w:val="002444B5"/>
    <w:rsid w:val="002444E9"/>
    <w:rsid w:val="0024455F"/>
    <w:rsid w:val="002445CF"/>
    <w:rsid w:val="002445F6"/>
    <w:rsid w:val="00244610"/>
    <w:rsid w:val="00244655"/>
    <w:rsid w:val="002446A4"/>
    <w:rsid w:val="002446E4"/>
    <w:rsid w:val="002447D2"/>
    <w:rsid w:val="002447FA"/>
    <w:rsid w:val="00244831"/>
    <w:rsid w:val="00244846"/>
    <w:rsid w:val="00244864"/>
    <w:rsid w:val="00244971"/>
    <w:rsid w:val="002449C3"/>
    <w:rsid w:val="00244AF8"/>
    <w:rsid w:val="00244BC5"/>
    <w:rsid w:val="00244C3E"/>
    <w:rsid w:val="00244D82"/>
    <w:rsid w:val="00244DB9"/>
    <w:rsid w:val="00244E46"/>
    <w:rsid w:val="00244E68"/>
    <w:rsid w:val="00244F6F"/>
    <w:rsid w:val="00244F93"/>
    <w:rsid w:val="0024500B"/>
    <w:rsid w:val="00245025"/>
    <w:rsid w:val="0024511E"/>
    <w:rsid w:val="00245299"/>
    <w:rsid w:val="002452F2"/>
    <w:rsid w:val="00245311"/>
    <w:rsid w:val="00245367"/>
    <w:rsid w:val="002453DD"/>
    <w:rsid w:val="002454B2"/>
    <w:rsid w:val="002454E6"/>
    <w:rsid w:val="0024552C"/>
    <w:rsid w:val="00245554"/>
    <w:rsid w:val="0024560C"/>
    <w:rsid w:val="00245654"/>
    <w:rsid w:val="00245696"/>
    <w:rsid w:val="002456C5"/>
    <w:rsid w:val="00245775"/>
    <w:rsid w:val="002457B9"/>
    <w:rsid w:val="002457E1"/>
    <w:rsid w:val="00245818"/>
    <w:rsid w:val="00245825"/>
    <w:rsid w:val="002458E0"/>
    <w:rsid w:val="00245916"/>
    <w:rsid w:val="00245A42"/>
    <w:rsid w:val="00245A5C"/>
    <w:rsid w:val="00245A71"/>
    <w:rsid w:val="00245A72"/>
    <w:rsid w:val="00245A77"/>
    <w:rsid w:val="00245ABE"/>
    <w:rsid w:val="00245B42"/>
    <w:rsid w:val="00245BF4"/>
    <w:rsid w:val="00245C0B"/>
    <w:rsid w:val="00245CE0"/>
    <w:rsid w:val="00245D02"/>
    <w:rsid w:val="00245D43"/>
    <w:rsid w:val="00245D5C"/>
    <w:rsid w:val="00245DDB"/>
    <w:rsid w:val="00245E1F"/>
    <w:rsid w:val="00245E92"/>
    <w:rsid w:val="00245EB7"/>
    <w:rsid w:val="00245FDF"/>
    <w:rsid w:val="00246073"/>
    <w:rsid w:val="002460E3"/>
    <w:rsid w:val="00246114"/>
    <w:rsid w:val="00246123"/>
    <w:rsid w:val="00246130"/>
    <w:rsid w:val="002461C1"/>
    <w:rsid w:val="002461E0"/>
    <w:rsid w:val="0024623E"/>
    <w:rsid w:val="002462C1"/>
    <w:rsid w:val="002462F6"/>
    <w:rsid w:val="0024630E"/>
    <w:rsid w:val="002463F2"/>
    <w:rsid w:val="00246468"/>
    <w:rsid w:val="0024646B"/>
    <w:rsid w:val="00246660"/>
    <w:rsid w:val="002466F6"/>
    <w:rsid w:val="00246829"/>
    <w:rsid w:val="0024685B"/>
    <w:rsid w:val="00246872"/>
    <w:rsid w:val="00246893"/>
    <w:rsid w:val="002468C3"/>
    <w:rsid w:val="002468C7"/>
    <w:rsid w:val="002468E1"/>
    <w:rsid w:val="0024697B"/>
    <w:rsid w:val="00246998"/>
    <w:rsid w:val="00246B7A"/>
    <w:rsid w:val="00246B84"/>
    <w:rsid w:val="00246BDA"/>
    <w:rsid w:val="00246C37"/>
    <w:rsid w:val="00246CDB"/>
    <w:rsid w:val="00246DA6"/>
    <w:rsid w:val="00246DEB"/>
    <w:rsid w:val="00246E4C"/>
    <w:rsid w:val="00246E57"/>
    <w:rsid w:val="00246EAE"/>
    <w:rsid w:val="00246EB1"/>
    <w:rsid w:val="00246F1E"/>
    <w:rsid w:val="00246F58"/>
    <w:rsid w:val="00246FFB"/>
    <w:rsid w:val="00247036"/>
    <w:rsid w:val="002470C7"/>
    <w:rsid w:val="00247116"/>
    <w:rsid w:val="00247127"/>
    <w:rsid w:val="00247135"/>
    <w:rsid w:val="002471D4"/>
    <w:rsid w:val="002471E5"/>
    <w:rsid w:val="00247220"/>
    <w:rsid w:val="00247236"/>
    <w:rsid w:val="00247262"/>
    <w:rsid w:val="002472DF"/>
    <w:rsid w:val="00247374"/>
    <w:rsid w:val="0024737E"/>
    <w:rsid w:val="002473D1"/>
    <w:rsid w:val="002473DA"/>
    <w:rsid w:val="00247471"/>
    <w:rsid w:val="00247487"/>
    <w:rsid w:val="00247605"/>
    <w:rsid w:val="00247685"/>
    <w:rsid w:val="00247725"/>
    <w:rsid w:val="002477F1"/>
    <w:rsid w:val="0024781D"/>
    <w:rsid w:val="0024783B"/>
    <w:rsid w:val="00247870"/>
    <w:rsid w:val="002478D9"/>
    <w:rsid w:val="00247925"/>
    <w:rsid w:val="00247941"/>
    <w:rsid w:val="002479C7"/>
    <w:rsid w:val="002479D9"/>
    <w:rsid w:val="00247A41"/>
    <w:rsid w:val="00247A98"/>
    <w:rsid w:val="00247B23"/>
    <w:rsid w:val="00247BF5"/>
    <w:rsid w:val="00247C47"/>
    <w:rsid w:val="00247C7A"/>
    <w:rsid w:val="00247C80"/>
    <w:rsid w:val="00247D77"/>
    <w:rsid w:val="00247D8D"/>
    <w:rsid w:val="00247DAF"/>
    <w:rsid w:val="00247E0B"/>
    <w:rsid w:val="00247E61"/>
    <w:rsid w:val="00247EC2"/>
    <w:rsid w:val="00247F49"/>
    <w:rsid w:val="00247F8B"/>
    <w:rsid w:val="00247F99"/>
    <w:rsid w:val="00247FC8"/>
    <w:rsid w:val="0024F019"/>
    <w:rsid w:val="002500E6"/>
    <w:rsid w:val="00250185"/>
    <w:rsid w:val="00250250"/>
    <w:rsid w:val="00250374"/>
    <w:rsid w:val="002503A1"/>
    <w:rsid w:val="002505B0"/>
    <w:rsid w:val="002505EC"/>
    <w:rsid w:val="002506B6"/>
    <w:rsid w:val="0025076D"/>
    <w:rsid w:val="00250774"/>
    <w:rsid w:val="002508C5"/>
    <w:rsid w:val="002508CC"/>
    <w:rsid w:val="0025091D"/>
    <w:rsid w:val="00250A10"/>
    <w:rsid w:val="00250B05"/>
    <w:rsid w:val="00250B28"/>
    <w:rsid w:val="00250BDB"/>
    <w:rsid w:val="00250C64"/>
    <w:rsid w:val="00250CED"/>
    <w:rsid w:val="00250E59"/>
    <w:rsid w:val="00250F69"/>
    <w:rsid w:val="00250F7E"/>
    <w:rsid w:val="002510A3"/>
    <w:rsid w:val="002510C0"/>
    <w:rsid w:val="00251140"/>
    <w:rsid w:val="00251162"/>
    <w:rsid w:val="0025116B"/>
    <w:rsid w:val="00251177"/>
    <w:rsid w:val="0025129C"/>
    <w:rsid w:val="002513F2"/>
    <w:rsid w:val="0025143B"/>
    <w:rsid w:val="0025147E"/>
    <w:rsid w:val="002514BB"/>
    <w:rsid w:val="00251573"/>
    <w:rsid w:val="002516C0"/>
    <w:rsid w:val="00251703"/>
    <w:rsid w:val="0025170D"/>
    <w:rsid w:val="00251716"/>
    <w:rsid w:val="002517A8"/>
    <w:rsid w:val="0025181D"/>
    <w:rsid w:val="0025184B"/>
    <w:rsid w:val="00251874"/>
    <w:rsid w:val="00251893"/>
    <w:rsid w:val="002518A1"/>
    <w:rsid w:val="002518AC"/>
    <w:rsid w:val="002518EE"/>
    <w:rsid w:val="002519F2"/>
    <w:rsid w:val="002519F9"/>
    <w:rsid w:val="00251A6E"/>
    <w:rsid w:val="00251AAF"/>
    <w:rsid w:val="00251AFB"/>
    <w:rsid w:val="00251BDF"/>
    <w:rsid w:val="00251C92"/>
    <w:rsid w:val="00251CE9"/>
    <w:rsid w:val="00251D03"/>
    <w:rsid w:val="00251D21"/>
    <w:rsid w:val="00251D2B"/>
    <w:rsid w:val="00251D94"/>
    <w:rsid w:val="00251DE3"/>
    <w:rsid w:val="00251EBC"/>
    <w:rsid w:val="00251EEE"/>
    <w:rsid w:val="00251F09"/>
    <w:rsid w:val="00251F82"/>
    <w:rsid w:val="00251FA7"/>
    <w:rsid w:val="00251FED"/>
    <w:rsid w:val="0025207B"/>
    <w:rsid w:val="0025212F"/>
    <w:rsid w:val="0025215C"/>
    <w:rsid w:val="00252223"/>
    <w:rsid w:val="002522BB"/>
    <w:rsid w:val="0025244C"/>
    <w:rsid w:val="00252463"/>
    <w:rsid w:val="00252477"/>
    <w:rsid w:val="002524FD"/>
    <w:rsid w:val="00252507"/>
    <w:rsid w:val="0025251B"/>
    <w:rsid w:val="002525D4"/>
    <w:rsid w:val="002526B3"/>
    <w:rsid w:val="002526D6"/>
    <w:rsid w:val="00252701"/>
    <w:rsid w:val="002527FB"/>
    <w:rsid w:val="0025281C"/>
    <w:rsid w:val="00252870"/>
    <w:rsid w:val="0025293B"/>
    <w:rsid w:val="00252984"/>
    <w:rsid w:val="00252AA7"/>
    <w:rsid w:val="00252B1A"/>
    <w:rsid w:val="00252C2D"/>
    <w:rsid w:val="00252CB1"/>
    <w:rsid w:val="00252E3B"/>
    <w:rsid w:val="00252E52"/>
    <w:rsid w:val="00252E66"/>
    <w:rsid w:val="00252EAD"/>
    <w:rsid w:val="00252F0E"/>
    <w:rsid w:val="00252F31"/>
    <w:rsid w:val="00252F9B"/>
    <w:rsid w:val="0025307E"/>
    <w:rsid w:val="0025310B"/>
    <w:rsid w:val="00253177"/>
    <w:rsid w:val="002531CD"/>
    <w:rsid w:val="002531F6"/>
    <w:rsid w:val="00253202"/>
    <w:rsid w:val="00253214"/>
    <w:rsid w:val="00253327"/>
    <w:rsid w:val="00253361"/>
    <w:rsid w:val="00253375"/>
    <w:rsid w:val="00253379"/>
    <w:rsid w:val="002533B5"/>
    <w:rsid w:val="002533D7"/>
    <w:rsid w:val="00253516"/>
    <w:rsid w:val="00253536"/>
    <w:rsid w:val="002536EB"/>
    <w:rsid w:val="0025373B"/>
    <w:rsid w:val="00253767"/>
    <w:rsid w:val="00253771"/>
    <w:rsid w:val="002537C2"/>
    <w:rsid w:val="0025382F"/>
    <w:rsid w:val="0025386C"/>
    <w:rsid w:val="0025386E"/>
    <w:rsid w:val="002538B8"/>
    <w:rsid w:val="0025396F"/>
    <w:rsid w:val="00253C4A"/>
    <w:rsid w:val="00253D5B"/>
    <w:rsid w:val="00253E94"/>
    <w:rsid w:val="00253EC6"/>
    <w:rsid w:val="00253F48"/>
    <w:rsid w:val="00253F92"/>
    <w:rsid w:val="0025409C"/>
    <w:rsid w:val="002540A4"/>
    <w:rsid w:val="00254116"/>
    <w:rsid w:val="00254190"/>
    <w:rsid w:val="0025422A"/>
    <w:rsid w:val="00254319"/>
    <w:rsid w:val="00254362"/>
    <w:rsid w:val="002543A5"/>
    <w:rsid w:val="002543D6"/>
    <w:rsid w:val="002543DC"/>
    <w:rsid w:val="00254495"/>
    <w:rsid w:val="002544AE"/>
    <w:rsid w:val="002545E1"/>
    <w:rsid w:val="002546A4"/>
    <w:rsid w:val="002546B8"/>
    <w:rsid w:val="002546DC"/>
    <w:rsid w:val="002547D4"/>
    <w:rsid w:val="002547EA"/>
    <w:rsid w:val="0025487E"/>
    <w:rsid w:val="002548F2"/>
    <w:rsid w:val="002548F8"/>
    <w:rsid w:val="002549F8"/>
    <w:rsid w:val="00254AC9"/>
    <w:rsid w:val="00254B2E"/>
    <w:rsid w:val="00254C57"/>
    <w:rsid w:val="00254C5D"/>
    <w:rsid w:val="00254CAB"/>
    <w:rsid w:val="00254DCC"/>
    <w:rsid w:val="00254DE8"/>
    <w:rsid w:val="00254E3E"/>
    <w:rsid w:val="00254E5A"/>
    <w:rsid w:val="00254ED4"/>
    <w:rsid w:val="00255031"/>
    <w:rsid w:val="0025508D"/>
    <w:rsid w:val="00255115"/>
    <w:rsid w:val="00255138"/>
    <w:rsid w:val="002551EA"/>
    <w:rsid w:val="00255295"/>
    <w:rsid w:val="002552CF"/>
    <w:rsid w:val="00255309"/>
    <w:rsid w:val="00255313"/>
    <w:rsid w:val="00255360"/>
    <w:rsid w:val="0025539F"/>
    <w:rsid w:val="00255467"/>
    <w:rsid w:val="00255519"/>
    <w:rsid w:val="002555C3"/>
    <w:rsid w:val="002555E4"/>
    <w:rsid w:val="002556E3"/>
    <w:rsid w:val="002557AC"/>
    <w:rsid w:val="00255808"/>
    <w:rsid w:val="00255A5F"/>
    <w:rsid w:val="00255AC2"/>
    <w:rsid w:val="00255AEC"/>
    <w:rsid w:val="00255AFD"/>
    <w:rsid w:val="00255CD5"/>
    <w:rsid w:val="00255D21"/>
    <w:rsid w:val="00255E22"/>
    <w:rsid w:val="00255E71"/>
    <w:rsid w:val="00255E86"/>
    <w:rsid w:val="00255E95"/>
    <w:rsid w:val="00255EDA"/>
    <w:rsid w:val="00255F15"/>
    <w:rsid w:val="00255F37"/>
    <w:rsid w:val="00255FCA"/>
    <w:rsid w:val="002560C7"/>
    <w:rsid w:val="00256108"/>
    <w:rsid w:val="0025613A"/>
    <w:rsid w:val="002561B7"/>
    <w:rsid w:val="002561CF"/>
    <w:rsid w:val="00256205"/>
    <w:rsid w:val="00256237"/>
    <w:rsid w:val="00256362"/>
    <w:rsid w:val="00256388"/>
    <w:rsid w:val="00256394"/>
    <w:rsid w:val="002563E4"/>
    <w:rsid w:val="00256438"/>
    <w:rsid w:val="0025665B"/>
    <w:rsid w:val="002566D7"/>
    <w:rsid w:val="002568EC"/>
    <w:rsid w:val="002569D0"/>
    <w:rsid w:val="00256A63"/>
    <w:rsid w:val="00256A9A"/>
    <w:rsid w:val="00256BF8"/>
    <w:rsid w:val="00256C4F"/>
    <w:rsid w:val="00256C57"/>
    <w:rsid w:val="00256CC9"/>
    <w:rsid w:val="00256D11"/>
    <w:rsid w:val="00256DDE"/>
    <w:rsid w:val="00256DF2"/>
    <w:rsid w:val="00256E44"/>
    <w:rsid w:val="00256E70"/>
    <w:rsid w:val="00256E94"/>
    <w:rsid w:val="00256F55"/>
    <w:rsid w:val="00256FF6"/>
    <w:rsid w:val="00257067"/>
    <w:rsid w:val="00257078"/>
    <w:rsid w:val="00257080"/>
    <w:rsid w:val="002570CB"/>
    <w:rsid w:val="002571DC"/>
    <w:rsid w:val="00257203"/>
    <w:rsid w:val="0025722E"/>
    <w:rsid w:val="00257283"/>
    <w:rsid w:val="00257306"/>
    <w:rsid w:val="002573EF"/>
    <w:rsid w:val="002573F6"/>
    <w:rsid w:val="002574D8"/>
    <w:rsid w:val="002575A3"/>
    <w:rsid w:val="00257614"/>
    <w:rsid w:val="002576E2"/>
    <w:rsid w:val="00257784"/>
    <w:rsid w:val="0025781A"/>
    <w:rsid w:val="00257872"/>
    <w:rsid w:val="002578D5"/>
    <w:rsid w:val="00257969"/>
    <w:rsid w:val="00257997"/>
    <w:rsid w:val="002579F9"/>
    <w:rsid w:val="00257A42"/>
    <w:rsid w:val="00257ADE"/>
    <w:rsid w:val="00257B10"/>
    <w:rsid w:val="00257B26"/>
    <w:rsid w:val="00257B40"/>
    <w:rsid w:val="00257C66"/>
    <w:rsid w:val="00257C6E"/>
    <w:rsid w:val="00257CCF"/>
    <w:rsid w:val="00257E9B"/>
    <w:rsid w:val="00257EA3"/>
    <w:rsid w:val="00257F00"/>
    <w:rsid w:val="00257FCD"/>
    <w:rsid w:val="00257FD5"/>
    <w:rsid w:val="002600B0"/>
    <w:rsid w:val="002600B7"/>
    <w:rsid w:val="002600FE"/>
    <w:rsid w:val="00260142"/>
    <w:rsid w:val="002601A4"/>
    <w:rsid w:val="002601AF"/>
    <w:rsid w:val="002601C3"/>
    <w:rsid w:val="002601D0"/>
    <w:rsid w:val="002601E9"/>
    <w:rsid w:val="00260321"/>
    <w:rsid w:val="00260592"/>
    <w:rsid w:val="002605BF"/>
    <w:rsid w:val="002605D8"/>
    <w:rsid w:val="00260655"/>
    <w:rsid w:val="002606BB"/>
    <w:rsid w:val="002606DA"/>
    <w:rsid w:val="00260782"/>
    <w:rsid w:val="0026078C"/>
    <w:rsid w:val="002607B7"/>
    <w:rsid w:val="002608F4"/>
    <w:rsid w:val="00260919"/>
    <w:rsid w:val="0026095A"/>
    <w:rsid w:val="002609B8"/>
    <w:rsid w:val="00260ADB"/>
    <w:rsid w:val="00260B55"/>
    <w:rsid w:val="00260C05"/>
    <w:rsid w:val="00260C28"/>
    <w:rsid w:val="00260CBD"/>
    <w:rsid w:val="00260D53"/>
    <w:rsid w:val="00261071"/>
    <w:rsid w:val="0026107F"/>
    <w:rsid w:val="00261182"/>
    <w:rsid w:val="002611F6"/>
    <w:rsid w:val="002612FD"/>
    <w:rsid w:val="002613BB"/>
    <w:rsid w:val="002613DC"/>
    <w:rsid w:val="002613EE"/>
    <w:rsid w:val="0026140C"/>
    <w:rsid w:val="0026147D"/>
    <w:rsid w:val="002614F8"/>
    <w:rsid w:val="00261508"/>
    <w:rsid w:val="00261600"/>
    <w:rsid w:val="002616B9"/>
    <w:rsid w:val="002616D2"/>
    <w:rsid w:val="00261755"/>
    <w:rsid w:val="00261770"/>
    <w:rsid w:val="002617D8"/>
    <w:rsid w:val="002617F9"/>
    <w:rsid w:val="002618FF"/>
    <w:rsid w:val="00261933"/>
    <w:rsid w:val="002619BE"/>
    <w:rsid w:val="002619D5"/>
    <w:rsid w:val="00261A0E"/>
    <w:rsid w:val="00261A30"/>
    <w:rsid w:val="00261A49"/>
    <w:rsid w:val="00261AAA"/>
    <w:rsid w:val="00261B0C"/>
    <w:rsid w:val="00261B36"/>
    <w:rsid w:val="00261B57"/>
    <w:rsid w:val="00261BDE"/>
    <w:rsid w:val="00261CD4"/>
    <w:rsid w:val="00261D53"/>
    <w:rsid w:val="00261E00"/>
    <w:rsid w:val="00261E04"/>
    <w:rsid w:val="00261E1E"/>
    <w:rsid w:val="00261E7A"/>
    <w:rsid w:val="00261EF3"/>
    <w:rsid w:val="0026207C"/>
    <w:rsid w:val="00262097"/>
    <w:rsid w:val="0026210E"/>
    <w:rsid w:val="002621DA"/>
    <w:rsid w:val="0026220C"/>
    <w:rsid w:val="00262290"/>
    <w:rsid w:val="0026229A"/>
    <w:rsid w:val="002622C4"/>
    <w:rsid w:val="00262379"/>
    <w:rsid w:val="00262390"/>
    <w:rsid w:val="002623C2"/>
    <w:rsid w:val="00262418"/>
    <w:rsid w:val="002624F4"/>
    <w:rsid w:val="00262537"/>
    <w:rsid w:val="00262588"/>
    <w:rsid w:val="002625E6"/>
    <w:rsid w:val="002625EE"/>
    <w:rsid w:val="0026276A"/>
    <w:rsid w:val="00262778"/>
    <w:rsid w:val="002627A1"/>
    <w:rsid w:val="0026280A"/>
    <w:rsid w:val="00262816"/>
    <w:rsid w:val="00262836"/>
    <w:rsid w:val="00262854"/>
    <w:rsid w:val="00262860"/>
    <w:rsid w:val="00262861"/>
    <w:rsid w:val="00262965"/>
    <w:rsid w:val="00262A54"/>
    <w:rsid w:val="00262B28"/>
    <w:rsid w:val="00262B39"/>
    <w:rsid w:val="00262BAA"/>
    <w:rsid w:val="00262BAB"/>
    <w:rsid w:val="00262C1C"/>
    <w:rsid w:val="00262C4E"/>
    <w:rsid w:val="00262D20"/>
    <w:rsid w:val="00262D22"/>
    <w:rsid w:val="00262D67"/>
    <w:rsid w:val="00262DF1"/>
    <w:rsid w:val="00262E01"/>
    <w:rsid w:val="00262ED3"/>
    <w:rsid w:val="00262ED5"/>
    <w:rsid w:val="00262EF0"/>
    <w:rsid w:val="00262F35"/>
    <w:rsid w:val="00262F6D"/>
    <w:rsid w:val="00263028"/>
    <w:rsid w:val="002630A9"/>
    <w:rsid w:val="002630EA"/>
    <w:rsid w:val="00263146"/>
    <w:rsid w:val="002632FB"/>
    <w:rsid w:val="00263376"/>
    <w:rsid w:val="00263449"/>
    <w:rsid w:val="002634AB"/>
    <w:rsid w:val="00263548"/>
    <w:rsid w:val="00263626"/>
    <w:rsid w:val="00263631"/>
    <w:rsid w:val="00263636"/>
    <w:rsid w:val="0026364A"/>
    <w:rsid w:val="00263658"/>
    <w:rsid w:val="00263667"/>
    <w:rsid w:val="00263697"/>
    <w:rsid w:val="002636E1"/>
    <w:rsid w:val="002636E9"/>
    <w:rsid w:val="002637CB"/>
    <w:rsid w:val="002637D5"/>
    <w:rsid w:val="0026382C"/>
    <w:rsid w:val="0026384E"/>
    <w:rsid w:val="002638E0"/>
    <w:rsid w:val="0026394D"/>
    <w:rsid w:val="0026398E"/>
    <w:rsid w:val="00263A1D"/>
    <w:rsid w:val="00263A3B"/>
    <w:rsid w:val="00263A76"/>
    <w:rsid w:val="00263AAF"/>
    <w:rsid w:val="00263ABC"/>
    <w:rsid w:val="00263B0B"/>
    <w:rsid w:val="00263B3F"/>
    <w:rsid w:val="00263B76"/>
    <w:rsid w:val="00263BBE"/>
    <w:rsid w:val="00263BF0"/>
    <w:rsid w:val="00263C19"/>
    <w:rsid w:val="00263C25"/>
    <w:rsid w:val="00263C95"/>
    <w:rsid w:val="00263CDB"/>
    <w:rsid w:val="00263D89"/>
    <w:rsid w:val="00263E8E"/>
    <w:rsid w:val="00263E9F"/>
    <w:rsid w:val="00263F20"/>
    <w:rsid w:val="00263F36"/>
    <w:rsid w:val="00263FBF"/>
    <w:rsid w:val="00264079"/>
    <w:rsid w:val="0026413E"/>
    <w:rsid w:val="00264211"/>
    <w:rsid w:val="00264277"/>
    <w:rsid w:val="00264293"/>
    <w:rsid w:val="002642E2"/>
    <w:rsid w:val="0026433E"/>
    <w:rsid w:val="00264377"/>
    <w:rsid w:val="00264410"/>
    <w:rsid w:val="002644BA"/>
    <w:rsid w:val="002645DD"/>
    <w:rsid w:val="00264634"/>
    <w:rsid w:val="00264684"/>
    <w:rsid w:val="002646DE"/>
    <w:rsid w:val="002646EB"/>
    <w:rsid w:val="002646FE"/>
    <w:rsid w:val="002647D1"/>
    <w:rsid w:val="00264968"/>
    <w:rsid w:val="00264971"/>
    <w:rsid w:val="002649CE"/>
    <w:rsid w:val="00264A1B"/>
    <w:rsid w:val="00264A21"/>
    <w:rsid w:val="00264A43"/>
    <w:rsid w:val="00264A9C"/>
    <w:rsid w:val="00264AB0"/>
    <w:rsid w:val="00264BAE"/>
    <w:rsid w:val="00264BF0"/>
    <w:rsid w:val="00264C6C"/>
    <w:rsid w:val="00264D7B"/>
    <w:rsid w:val="00264E4E"/>
    <w:rsid w:val="00264EC5"/>
    <w:rsid w:val="00264F03"/>
    <w:rsid w:val="00264F08"/>
    <w:rsid w:val="00264F8F"/>
    <w:rsid w:val="00264FC0"/>
    <w:rsid w:val="00264FD6"/>
    <w:rsid w:val="00265103"/>
    <w:rsid w:val="002652C6"/>
    <w:rsid w:val="0026540D"/>
    <w:rsid w:val="00265440"/>
    <w:rsid w:val="002654F3"/>
    <w:rsid w:val="00265533"/>
    <w:rsid w:val="0026553A"/>
    <w:rsid w:val="002655AE"/>
    <w:rsid w:val="00265654"/>
    <w:rsid w:val="00265678"/>
    <w:rsid w:val="00265744"/>
    <w:rsid w:val="0026575A"/>
    <w:rsid w:val="00265772"/>
    <w:rsid w:val="002657D0"/>
    <w:rsid w:val="002657F7"/>
    <w:rsid w:val="0026581A"/>
    <w:rsid w:val="00265874"/>
    <w:rsid w:val="002658A2"/>
    <w:rsid w:val="0026591F"/>
    <w:rsid w:val="00265947"/>
    <w:rsid w:val="002659C3"/>
    <w:rsid w:val="00265A1A"/>
    <w:rsid w:val="00265A34"/>
    <w:rsid w:val="00265A36"/>
    <w:rsid w:val="00265A65"/>
    <w:rsid w:val="00265B1E"/>
    <w:rsid w:val="00265B3A"/>
    <w:rsid w:val="00265BEE"/>
    <w:rsid w:val="00265C1E"/>
    <w:rsid w:val="00265CA5"/>
    <w:rsid w:val="00265CDE"/>
    <w:rsid w:val="00265E5E"/>
    <w:rsid w:val="00265EB1"/>
    <w:rsid w:val="00265EB4"/>
    <w:rsid w:val="00265FD8"/>
    <w:rsid w:val="002660F0"/>
    <w:rsid w:val="002661DE"/>
    <w:rsid w:val="002661F0"/>
    <w:rsid w:val="002661FB"/>
    <w:rsid w:val="002662E2"/>
    <w:rsid w:val="002663F0"/>
    <w:rsid w:val="00266497"/>
    <w:rsid w:val="0026649C"/>
    <w:rsid w:val="002665CF"/>
    <w:rsid w:val="0026660D"/>
    <w:rsid w:val="00266663"/>
    <w:rsid w:val="002666CC"/>
    <w:rsid w:val="002666ED"/>
    <w:rsid w:val="00266725"/>
    <w:rsid w:val="00266788"/>
    <w:rsid w:val="00266854"/>
    <w:rsid w:val="002668A6"/>
    <w:rsid w:val="00266A20"/>
    <w:rsid w:val="00266AAB"/>
    <w:rsid w:val="00266B60"/>
    <w:rsid w:val="00266CA7"/>
    <w:rsid w:val="00266D74"/>
    <w:rsid w:val="00266D82"/>
    <w:rsid w:val="00266DB0"/>
    <w:rsid w:val="00266E01"/>
    <w:rsid w:val="00266E40"/>
    <w:rsid w:val="00266F10"/>
    <w:rsid w:val="00267117"/>
    <w:rsid w:val="00267126"/>
    <w:rsid w:val="002671C4"/>
    <w:rsid w:val="00267269"/>
    <w:rsid w:val="0026728E"/>
    <w:rsid w:val="002672CF"/>
    <w:rsid w:val="00267335"/>
    <w:rsid w:val="00267415"/>
    <w:rsid w:val="0026745D"/>
    <w:rsid w:val="002674AA"/>
    <w:rsid w:val="002674C8"/>
    <w:rsid w:val="002675B6"/>
    <w:rsid w:val="00267634"/>
    <w:rsid w:val="00267656"/>
    <w:rsid w:val="002676D9"/>
    <w:rsid w:val="0026770C"/>
    <w:rsid w:val="00267711"/>
    <w:rsid w:val="002677A2"/>
    <w:rsid w:val="002677CE"/>
    <w:rsid w:val="002677ED"/>
    <w:rsid w:val="00267839"/>
    <w:rsid w:val="002678CF"/>
    <w:rsid w:val="0026792C"/>
    <w:rsid w:val="0026794F"/>
    <w:rsid w:val="002679A6"/>
    <w:rsid w:val="00267A26"/>
    <w:rsid w:val="00267A6F"/>
    <w:rsid w:val="00267A99"/>
    <w:rsid w:val="00267BE6"/>
    <w:rsid w:val="00267C41"/>
    <w:rsid w:val="00267CA3"/>
    <w:rsid w:val="00267D1D"/>
    <w:rsid w:val="00267D6F"/>
    <w:rsid w:val="00267D81"/>
    <w:rsid w:val="00267D83"/>
    <w:rsid w:val="00267E59"/>
    <w:rsid w:val="00267F4B"/>
    <w:rsid w:val="00267F67"/>
    <w:rsid w:val="00270026"/>
    <w:rsid w:val="0027007D"/>
    <w:rsid w:val="0027011D"/>
    <w:rsid w:val="00270184"/>
    <w:rsid w:val="002701D3"/>
    <w:rsid w:val="002701EF"/>
    <w:rsid w:val="00270271"/>
    <w:rsid w:val="002702B0"/>
    <w:rsid w:val="00270312"/>
    <w:rsid w:val="002704E8"/>
    <w:rsid w:val="00270583"/>
    <w:rsid w:val="00270659"/>
    <w:rsid w:val="0027073C"/>
    <w:rsid w:val="002707A1"/>
    <w:rsid w:val="002707F7"/>
    <w:rsid w:val="00270801"/>
    <w:rsid w:val="0027098E"/>
    <w:rsid w:val="00270AD1"/>
    <w:rsid w:val="00270B33"/>
    <w:rsid w:val="00270B60"/>
    <w:rsid w:val="00270C93"/>
    <w:rsid w:val="00270CCA"/>
    <w:rsid w:val="00270D06"/>
    <w:rsid w:val="00270D10"/>
    <w:rsid w:val="00270E9F"/>
    <w:rsid w:val="00270EB8"/>
    <w:rsid w:val="00270F2E"/>
    <w:rsid w:val="002710A8"/>
    <w:rsid w:val="0027111B"/>
    <w:rsid w:val="00271157"/>
    <w:rsid w:val="00271165"/>
    <w:rsid w:val="0027116F"/>
    <w:rsid w:val="00271246"/>
    <w:rsid w:val="0027124A"/>
    <w:rsid w:val="00271287"/>
    <w:rsid w:val="0027131C"/>
    <w:rsid w:val="00271337"/>
    <w:rsid w:val="00271401"/>
    <w:rsid w:val="0027153B"/>
    <w:rsid w:val="002715D8"/>
    <w:rsid w:val="0027167E"/>
    <w:rsid w:val="002716A4"/>
    <w:rsid w:val="002716B6"/>
    <w:rsid w:val="002717B0"/>
    <w:rsid w:val="00271854"/>
    <w:rsid w:val="002718C0"/>
    <w:rsid w:val="0027197F"/>
    <w:rsid w:val="00271A66"/>
    <w:rsid w:val="00271B04"/>
    <w:rsid w:val="00271B14"/>
    <w:rsid w:val="00271B22"/>
    <w:rsid w:val="00271B45"/>
    <w:rsid w:val="00271B67"/>
    <w:rsid w:val="00271C5D"/>
    <w:rsid w:val="00271D5D"/>
    <w:rsid w:val="00272022"/>
    <w:rsid w:val="002720D5"/>
    <w:rsid w:val="00272174"/>
    <w:rsid w:val="00272177"/>
    <w:rsid w:val="002721A6"/>
    <w:rsid w:val="002721DB"/>
    <w:rsid w:val="0027220E"/>
    <w:rsid w:val="00272271"/>
    <w:rsid w:val="002722BB"/>
    <w:rsid w:val="002722C1"/>
    <w:rsid w:val="002722E0"/>
    <w:rsid w:val="002722EF"/>
    <w:rsid w:val="00272368"/>
    <w:rsid w:val="00272493"/>
    <w:rsid w:val="002724E3"/>
    <w:rsid w:val="002724ED"/>
    <w:rsid w:val="0027259D"/>
    <w:rsid w:val="002725B5"/>
    <w:rsid w:val="0027268A"/>
    <w:rsid w:val="0027287B"/>
    <w:rsid w:val="002728ED"/>
    <w:rsid w:val="00272990"/>
    <w:rsid w:val="0027299F"/>
    <w:rsid w:val="00272A22"/>
    <w:rsid w:val="00272A90"/>
    <w:rsid w:val="00272A9D"/>
    <w:rsid w:val="00272ABE"/>
    <w:rsid w:val="00272B4C"/>
    <w:rsid w:val="00272BFC"/>
    <w:rsid w:val="00272C7E"/>
    <w:rsid w:val="00272CDD"/>
    <w:rsid w:val="00272D15"/>
    <w:rsid w:val="00272D73"/>
    <w:rsid w:val="00272FB5"/>
    <w:rsid w:val="002730EC"/>
    <w:rsid w:val="00273100"/>
    <w:rsid w:val="002731FE"/>
    <w:rsid w:val="00273281"/>
    <w:rsid w:val="002732C4"/>
    <w:rsid w:val="002732FC"/>
    <w:rsid w:val="0027331C"/>
    <w:rsid w:val="00273385"/>
    <w:rsid w:val="00273429"/>
    <w:rsid w:val="002734A2"/>
    <w:rsid w:val="002734BD"/>
    <w:rsid w:val="00273582"/>
    <w:rsid w:val="002735B5"/>
    <w:rsid w:val="002735CC"/>
    <w:rsid w:val="002736C7"/>
    <w:rsid w:val="002736C9"/>
    <w:rsid w:val="00273705"/>
    <w:rsid w:val="00273789"/>
    <w:rsid w:val="002737BE"/>
    <w:rsid w:val="00273840"/>
    <w:rsid w:val="002738A6"/>
    <w:rsid w:val="0027396A"/>
    <w:rsid w:val="002739F4"/>
    <w:rsid w:val="00273A4C"/>
    <w:rsid w:val="00273B35"/>
    <w:rsid w:val="00273C78"/>
    <w:rsid w:val="00273CFB"/>
    <w:rsid w:val="00273D17"/>
    <w:rsid w:val="00273D5A"/>
    <w:rsid w:val="00273E26"/>
    <w:rsid w:val="00273E8E"/>
    <w:rsid w:val="00273E9F"/>
    <w:rsid w:val="00273F7A"/>
    <w:rsid w:val="00273F90"/>
    <w:rsid w:val="0027408D"/>
    <w:rsid w:val="002740CF"/>
    <w:rsid w:val="0027417E"/>
    <w:rsid w:val="0027418D"/>
    <w:rsid w:val="0027420C"/>
    <w:rsid w:val="00274223"/>
    <w:rsid w:val="0027428A"/>
    <w:rsid w:val="002743EC"/>
    <w:rsid w:val="0027441C"/>
    <w:rsid w:val="002744A3"/>
    <w:rsid w:val="00274533"/>
    <w:rsid w:val="0027453A"/>
    <w:rsid w:val="00274558"/>
    <w:rsid w:val="00274588"/>
    <w:rsid w:val="00274658"/>
    <w:rsid w:val="002746B0"/>
    <w:rsid w:val="00274798"/>
    <w:rsid w:val="002749F6"/>
    <w:rsid w:val="00274A67"/>
    <w:rsid w:val="00274AA2"/>
    <w:rsid w:val="00274AA8"/>
    <w:rsid w:val="00274ACF"/>
    <w:rsid w:val="00274B0B"/>
    <w:rsid w:val="00274B2D"/>
    <w:rsid w:val="00274B3E"/>
    <w:rsid w:val="00274B7A"/>
    <w:rsid w:val="00274C12"/>
    <w:rsid w:val="00274D1F"/>
    <w:rsid w:val="00274DA5"/>
    <w:rsid w:val="00274DF2"/>
    <w:rsid w:val="00274DF5"/>
    <w:rsid w:val="00275007"/>
    <w:rsid w:val="0027511C"/>
    <w:rsid w:val="002751AE"/>
    <w:rsid w:val="002751FA"/>
    <w:rsid w:val="002751FC"/>
    <w:rsid w:val="002752A7"/>
    <w:rsid w:val="002752C6"/>
    <w:rsid w:val="00275326"/>
    <w:rsid w:val="00275408"/>
    <w:rsid w:val="00275538"/>
    <w:rsid w:val="002755FC"/>
    <w:rsid w:val="00275635"/>
    <w:rsid w:val="00275672"/>
    <w:rsid w:val="002756C9"/>
    <w:rsid w:val="002756D3"/>
    <w:rsid w:val="002756EF"/>
    <w:rsid w:val="00275708"/>
    <w:rsid w:val="0027591D"/>
    <w:rsid w:val="002759BD"/>
    <w:rsid w:val="00275AE3"/>
    <w:rsid w:val="00275C05"/>
    <w:rsid w:val="00275C33"/>
    <w:rsid w:val="00275C40"/>
    <w:rsid w:val="00275CD3"/>
    <w:rsid w:val="00275CF4"/>
    <w:rsid w:val="00275DC2"/>
    <w:rsid w:val="00275E75"/>
    <w:rsid w:val="00275F56"/>
    <w:rsid w:val="00276026"/>
    <w:rsid w:val="00276063"/>
    <w:rsid w:val="00276086"/>
    <w:rsid w:val="002761D1"/>
    <w:rsid w:val="00276201"/>
    <w:rsid w:val="002762FD"/>
    <w:rsid w:val="002763C8"/>
    <w:rsid w:val="0027650B"/>
    <w:rsid w:val="00276539"/>
    <w:rsid w:val="00276648"/>
    <w:rsid w:val="002766A2"/>
    <w:rsid w:val="0027673D"/>
    <w:rsid w:val="00276787"/>
    <w:rsid w:val="002767DB"/>
    <w:rsid w:val="002767F1"/>
    <w:rsid w:val="00276803"/>
    <w:rsid w:val="0027688C"/>
    <w:rsid w:val="002768CF"/>
    <w:rsid w:val="0027695E"/>
    <w:rsid w:val="00276989"/>
    <w:rsid w:val="002769B5"/>
    <w:rsid w:val="002769B9"/>
    <w:rsid w:val="00276ADD"/>
    <w:rsid w:val="00276BAE"/>
    <w:rsid w:val="00276BDC"/>
    <w:rsid w:val="00276C8C"/>
    <w:rsid w:val="00276CA1"/>
    <w:rsid w:val="00276CA8"/>
    <w:rsid w:val="00276D08"/>
    <w:rsid w:val="00276E01"/>
    <w:rsid w:val="00276E03"/>
    <w:rsid w:val="00276E96"/>
    <w:rsid w:val="00276E97"/>
    <w:rsid w:val="00276F2F"/>
    <w:rsid w:val="00276F33"/>
    <w:rsid w:val="00276F82"/>
    <w:rsid w:val="00276F86"/>
    <w:rsid w:val="0027707F"/>
    <w:rsid w:val="002770E1"/>
    <w:rsid w:val="002771F8"/>
    <w:rsid w:val="002771F9"/>
    <w:rsid w:val="0027720B"/>
    <w:rsid w:val="0027730F"/>
    <w:rsid w:val="002773E9"/>
    <w:rsid w:val="00277413"/>
    <w:rsid w:val="00277473"/>
    <w:rsid w:val="002774C8"/>
    <w:rsid w:val="00277578"/>
    <w:rsid w:val="0027757B"/>
    <w:rsid w:val="00277595"/>
    <w:rsid w:val="002775FB"/>
    <w:rsid w:val="0027763B"/>
    <w:rsid w:val="00277663"/>
    <w:rsid w:val="002776D3"/>
    <w:rsid w:val="0027774C"/>
    <w:rsid w:val="002777D9"/>
    <w:rsid w:val="0027790F"/>
    <w:rsid w:val="00277944"/>
    <w:rsid w:val="00277983"/>
    <w:rsid w:val="00277A0B"/>
    <w:rsid w:val="00277A34"/>
    <w:rsid w:val="00277AD7"/>
    <w:rsid w:val="00277B5C"/>
    <w:rsid w:val="00277BCB"/>
    <w:rsid w:val="00277CD9"/>
    <w:rsid w:val="00277D6B"/>
    <w:rsid w:val="00277D84"/>
    <w:rsid w:val="00277D85"/>
    <w:rsid w:val="00277D9D"/>
    <w:rsid w:val="00277DBC"/>
    <w:rsid w:val="00277DC7"/>
    <w:rsid w:val="00277E95"/>
    <w:rsid w:val="00277EF6"/>
    <w:rsid w:val="00277F3C"/>
    <w:rsid w:val="0027BEDD"/>
    <w:rsid w:val="002800C2"/>
    <w:rsid w:val="00280129"/>
    <w:rsid w:val="002801A8"/>
    <w:rsid w:val="002801C2"/>
    <w:rsid w:val="002801C8"/>
    <w:rsid w:val="002801F7"/>
    <w:rsid w:val="00280318"/>
    <w:rsid w:val="00280385"/>
    <w:rsid w:val="002803FD"/>
    <w:rsid w:val="0028043A"/>
    <w:rsid w:val="0028047E"/>
    <w:rsid w:val="002805DF"/>
    <w:rsid w:val="0028074B"/>
    <w:rsid w:val="002807E3"/>
    <w:rsid w:val="00280816"/>
    <w:rsid w:val="0028087C"/>
    <w:rsid w:val="0028092D"/>
    <w:rsid w:val="002809DB"/>
    <w:rsid w:val="00280B6E"/>
    <w:rsid w:val="00280B74"/>
    <w:rsid w:val="00280C2C"/>
    <w:rsid w:val="00280C9E"/>
    <w:rsid w:val="00280CB2"/>
    <w:rsid w:val="00280EC9"/>
    <w:rsid w:val="00280FBC"/>
    <w:rsid w:val="0028100E"/>
    <w:rsid w:val="002810BB"/>
    <w:rsid w:val="00281125"/>
    <w:rsid w:val="002812CC"/>
    <w:rsid w:val="002812D8"/>
    <w:rsid w:val="0028135F"/>
    <w:rsid w:val="0028141B"/>
    <w:rsid w:val="00281459"/>
    <w:rsid w:val="00281567"/>
    <w:rsid w:val="002815D6"/>
    <w:rsid w:val="002815D9"/>
    <w:rsid w:val="002815E5"/>
    <w:rsid w:val="002816F0"/>
    <w:rsid w:val="002817BE"/>
    <w:rsid w:val="002817F9"/>
    <w:rsid w:val="0028183F"/>
    <w:rsid w:val="00281843"/>
    <w:rsid w:val="00281887"/>
    <w:rsid w:val="0028189A"/>
    <w:rsid w:val="00281972"/>
    <w:rsid w:val="00281A03"/>
    <w:rsid w:val="00281A04"/>
    <w:rsid w:val="00281A85"/>
    <w:rsid w:val="00281ADB"/>
    <w:rsid w:val="00281B37"/>
    <w:rsid w:val="00281B65"/>
    <w:rsid w:val="00281C0F"/>
    <w:rsid w:val="00281C72"/>
    <w:rsid w:val="00281C79"/>
    <w:rsid w:val="00281CB8"/>
    <w:rsid w:val="00281E18"/>
    <w:rsid w:val="00281E3F"/>
    <w:rsid w:val="00281EBF"/>
    <w:rsid w:val="00281FF6"/>
    <w:rsid w:val="00281FFE"/>
    <w:rsid w:val="00282056"/>
    <w:rsid w:val="00282103"/>
    <w:rsid w:val="002821A0"/>
    <w:rsid w:val="002821C2"/>
    <w:rsid w:val="002821CB"/>
    <w:rsid w:val="00282267"/>
    <w:rsid w:val="002822D8"/>
    <w:rsid w:val="002822E2"/>
    <w:rsid w:val="00282317"/>
    <w:rsid w:val="002823F9"/>
    <w:rsid w:val="002824BB"/>
    <w:rsid w:val="00282572"/>
    <w:rsid w:val="00282574"/>
    <w:rsid w:val="00282621"/>
    <w:rsid w:val="00282640"/>
    <w:rsid w:val="002826A1"/>
    <w:rsid w:val="002826BE"/>
    <w:rsid w:val="002827E4"/>
    <w:rsid w:val="002827EA"/>
    <w:rsid w:val="00282876"/>
    <w:rsid w:val="0028293D"/>
    <w:rsid w:val="0028297C"/>
    <w:rsid w:val="00282AAF"/>
    <w:rsid w:val="00282B1C"/>
    <w:rsid w:val="00282C47"/>
    <w:rsid w:val="00282D0A"/>
    <w:rsid w:val="00282D0E"/>
    <w:rsid w:val="00282D25"/>
    <w:rsid w:val="00282D57"/>
    <w:rsid w:val="00282D70"/>
    <w:rsid w:val="00282DF9"/>
    <w:rsid w:val="00282E20"/>
    <w:rsid w:val="00282E5D"/>
    <w:rsid w:val="00282EE9"/>
    <w:rsid w:val="00282FB9"/>
    <w:rsid w:val="00282FC4"/>
    <w:rsid w:val="00282FE9"/>
    <w:rsid w:val="0028318F"/>
    <w:rsid w:val="00283216"/>
    <w:rsid w:val="00283247"/>
    <w:rsid w:val="0028324D"/>
    <w:rsid w:val="0028326A"/>
    <w:rsid w:val="00283272"/>
    <w:rsid w:val="00283283"/>
    <w:rsid w:val="002833CF"/>
    <w:rsid w:val="002835BD"/>
    <w:rsid w:val="00283616"/>
    <w:rsid w:val="002836B9"/>
    <w:rsid w:val="002836C7"/>
    <w:rsid w:val="002836E7"/>
    <w:rsid w:val="00283752"/>
    <w:rsid w:val="00283819"/>
    <w:rsid w:val="00283986"/>
    <w:rsid w:val="002839E4"/>
    <w:rsid w:val="00283A44"/>
    <w:rsid w:val="00283A9C"/>
    <w:rsid w:val="00283B0F"/>
    <w:rsid w:val="00283B26"/>
    <w:rsid w:val="00283B36"/>
    <w:rsid w:val="00283C85"/>
    <w:rsid w:val="00283D4B"/>
    <w:rsid w:val="00283D8E"/>
    <w:rsid w:val="00283D9E"/>
    <w:rsid w:val="00283E11"/>
    <w:rsid w:val="00283EEB"/>
    <w:rsid w:val="00283F58"/>
    <w:rsid w:val="00284046"/>
    <w:rsid w:val="0028407C"/>
    <w:rsid w:val="002840E1"/>
    <w:rsid w:val="00284139"/>
    <w:rsid w:val="002841CB"/>
    <w:rsid w:val="0028429E"/>
    <w:rsid w:val="002842C4"/>
    <w:rsid w:val="002842C7"/>
    <w:rsid w:val="002844A6"/>
    <w:rsid w:val="0028468A"/>
    <w:rsid w:val="00284696"/>
    <w:rsid w:val="002846C1"/>
    <w:rsid w:val="00284738"/>
    <w:rsid w:val="00284816"/>
    <w:rsid w:val="00284955"/>
    <w:rsid w:val="002849C0"/>
    <w:rsid w:val="00284A54"/>
    <w:rsid w:val="00284B6E"/>
    <w:rsid w:val="00284C6E"/>
    <w:rsid w:val="00284C8D"/>
    <w:rsid w:val="00284CD2"/>
    <w:rsid w:val="00284D93"/>
    <w:rsid w:val="00284EC7"/>
    <w:rsid w:val="00284EE7"/>
    <w:rsid w:val="00284F02"/>
    <w:rsid w:val="00284F0F"/>
    <w:rsid w:val="00284F6A"/>
    <w:rsid w:val="00284FAD"/>
    <w:rsid w:val="00285022"/>
    <w:rsid w:val="002850E2"/>
    <w:rsid w:val="00285144"/>
    <w:rsid w:val="0028516C"/>
    <w:rsid w:val="0028520A"/>
    <w:rsid w:val="00285210"/>
    <w:rsid w:val="00285224"/>
    <w:rsid w:val="00285280"/>
    <w:rsid w:val="0028529F"/>
    <w:rsid w:val="002852E2"/>
    <w:rsid w:val="00285347"/>
    <w:rsid w:val="002853C9"/>
    <w:rsid w:val="002853DF"/>
    <w:rsid w:val="0028548B"/>
    <w:rsid w:val="002855DF"/>
    <w:rsid w:val="002855F3"/>
    <w:rsid w:val="00285658"/>
    <w:rsid w:val="00285687"/>
    <w:rsid w:val="00285696"/>
    <w:rsid w:val="002856B7"/>
    <w:rsid w:val="002856D3"/>
    <w:rsid w:val="00285723"/>
    <w:rsid w:val="0028573D"/>
    <w:rsid w:val="002857CD"/>
    <w:rsid w:val="00285853"/>
    <w:rsid w:val="002858DE"/>
    <w:rsid w:val="002858FA"/>
    <w:rsid w:val="00285947"/>
    <w:rsid w:val="0028596F"/>
    <w:rsid w:val="00285971"/>
    <w:rsid w:val="00285A80"/>
    <w:rsid w:val="00285AD0"/>
    <w:rsid w:val="00285AE2"/>
    <w:rsid w:val="00285AED"/>
    <w:rsid w:val="00285B65"/>
    <w:rsid w:val="00285C77"/>
    <w:rsid w:val="00285D98"/>
    <w:rsid w:val="00285DC3"/>
    <w:rsid w:val="00285DE5"/>
    <w:rsid w:val="00285DFA"/>
    <w:rsid w:val="00285F3A"/>
    <w:rsid w:val="00285FBF"/>
    <w:rsid w:val="00286041"/>
    <w:rsid w:val="002860F4"/>
    <w:rsid w:val="00286112"/>
    <w:rsid w:val="00286154"/>
    <w:rsid w:val="00286198"/>
    <w:rsid w:val="0028622A"/>
    <w:rsid w:val="0028629C"/>
    <w:rsid w:val="00286300"/>
    <w:rsid w:val="00286443"/>
    <w:rsid w:val="0028644C"/>
    <w:rsid w:val="00286554"/>
    <w:rsid w:val="00286599"/>
    <w:rsid w:val="002865AD"/>
    <w:rsid w:val="002865D2"/>
    <w:rsid w:val="0028663B"/>
    <w:rsid w:val="0028664A"/>
    <w:rsid w:val="00286651"/>
    <w:rsid w:val="0028665F"/>
    <w:rsid w:val="00286741"/>
    <w:rsid w:val="00286764"/>
    <w:rsid w:val="0028679C"/>
    <w:rsid w:val="002867A7"/>
    <w:rsid w:val="0028680A"/>
    <w:rsid w:val="00286924"/>
    <w:rsid w:val="00286935"/>
    <w:rsid w:val="00286984"/>
    <w:rsid w:val="00286A78"/>
    <w:rsid w:val="00286AB3"/>
    <w:rsid w:val="00286AB8"/>
    <w:rsid w:val="00286AF8"/>
    <w:rsid w:val="00286B74"/>
    <w:rsid w:val="00286BD5"/>
    <w:rsid w:val="00286BF9"/>
    <w:rsid w:val="00286CD7"/>
    <w:rsid w:val="00286EED"/>
    <w:rsid w:val="00286FD1"/>
    <w:rsid w:val="002870B8"/>
    <w:rsid w:val="00287105"/>
    <w:rsid w:val="00287109"/>
    <w:rsid w:val="00287172"/>
    <w:rsid w:val="00287183"/>
    <w:rsid w:val="00287188"/>
    <w:rsid w:val="002871B6"/>
    <w:rsid w:val="00287297"/>
    <w:rsid w:val="002872B7"/>
    <w:rsid w:val="002872FB"/>
    <w:rsid w:val="00287454"/>
    <w:rsid w:val="0028746A"/>
    <w:rsid w:val="00287472"/>
    <w:rsid w:val="00287578"/>
    <w:rsid w:val="00287649"/>
    <w:rsid w:val="002876CF"/>
    <w:rsid w:val="0028771A"/>
    <w:rsid w:val="00287721"/>
    <w:rsid w:val="0028775C"/>
    <w:rsid w:val="00287788"/>
    <w:rsid w:val="00287867"/>
    <w:rsid w:val="0028787B"/>
    <w:rsid w:val="0028787D"/>
    <w:rsid w:val="002878E8"/>
    <w:rsid w:val="002879A2"/>
    <w:rsid w:val="002879AA"/>
    <w:rsid w:val="002879AC"/>
    <w:rsid w:val="00287A72"/>
    <w:rsid w:val="00287C82"/>
    <w:rsid w:val="00287D4A"/>
    <w:rsid w:val="00287DAB"/>
    <w:rsid w:val="00287DFA"/>
    <w:rsid w:val="00287E5D"/>
    <w:rsid w:val="00287E7B"/>
    <w:rsid w:val="00287F9B"/>
    <w:rsid w:val="00287FB6"/>
    <w:rsid w:val="00290016"/>
    <w:rsid w:val="00290076"/>
    <w:rsid w:val="00290090"/>
    <w:rsid w:val="002900C5"/>
    <w:rsid w:val="002900D2"/>
    <w:rsid w:val="00290111"/>
    <w:rsid w:val="00290135"/>
    <w:rsid w:val="002901CD"/>
    <w:rsid w:val="002901D5"/>
    <w:rsid w:val="002901E0"/>
    <w:rsid w:val="002902B3"/>
    <w:rsid w:val="0029038E"/>
    <w:rsid w:val="00290393"/>
    <w:rsid w:val="002903F3"/>
    <w:rsid w:val="002904BE"/>
    <w:rsid w:val="002904E9"/>
    <w:rsid w:val="002905FD"/>
    <w:rsid w:val="00290619"/>
    <w:rsid w:val="0029069F"/>
    <w:rsid w:val="002906E7"/>
    <w:rsid w:val="0029075B"/>
    <w:rsid w:val="00290826"/>
    <w:rsid w:val="0029082D"/>
    <w:rsid w:val="00290903"/>
    <w:rsid w:val="00290911"/>
    <w:rsid w:val="0029091A"/>
    <w:rsid w:val="002909B5"/>
    <w:rsid w:val="00290AEB"/>
    <w:rsid w:val="00290B4D"/>
    <w:rsid w:val="00290B65"/>
    <w:rsid w:val="00290BB1"/>
    <w:rsid w:val="00290BF7"/>
    <w:rsid w:val="00290C25"/>
    <w:rsid w:val="00290CDB"/>
    <w:rsid w:val="00290E52"/>
    <w:rsid w:val="00290E53"/>
    <w:rsid w:val="00290F73"/>
    <w:rsid w:val="00290F77"/>
    <w:rsid w:val="00290F81"/>
    <w:rsid w:val="00291066"/>
    <w:rsid w:val="00291141"/>
    <w:rsid w:val="0029115D"/>
    <w:rsid w:val="002911A4"/>
    <w:rsid w:val="002911B9"/>
    <w:rsid w:val="002911BC"/>
    <w:rsid w:val="0029147A"/>
    <w:rsid w:val="00291488"/>
    <w:rsid w:val="0029150A"/>
    <w:rsid w:val="00291571"/>
    <w:rsid w:val="002916A5"/>
    <w:rsid w:val="002916C3"/>
    <w:rsid w:val="00291726"/>
    <w:rsid w:val="0029177B"/>
    <w:rsid w:val="002917E4"/>
    <w:rsid w:val="002917E8"/>
    <w:rsid w:val="002917F0"/>
    <w:rsid w:val="00291842"/>
    <w:rsid w:val="00291853"/>
    <w:rsid w:val="00291894"/>
    <w:rsid w:val="002918AF"/>
    <w:rsid w:val="0029194C"/>
    <w:rsid w:val="00291970"/>
    <w:rsid w:val="00291A2B"/>
    <w:rsid w:val="00291A2D"/>
    <w:rsid w:val="00291A42"/>
    <w:rsid w:val="00291B33"/>
    <w:rsid w:val="00291BAB"/>
    <w:rsid w:val="00291BC1"/>
    <w:rsid w:val="00291CD1"/>
    <w:rsid w:val="00291D0D"/>
    <w:rsid w:val="00291D74"/>
    <w:rsid w:val="00291D95"/>
    <w:rsid w:val="00291DE5"/>
    <w:rsid w:val="00291E04"/>
    <w:rsid w:val="00291E53"/>
    <w:rsid w:val="00291E84"/>
    <w:rsid w:val="00291E9E"/>
    <w:rsid w:val="00291ED8"/>
    <w:rsid w:val="00291F58"/>
    <w:rsid w:val="00291FA8"/>
    <w:rsid w:val="002920AE"/>
    <w:rsid w:val="00292175"/>
    <w:rsid w:val="0029220F"/>
    <w:rsid w:val="002922B4"/>
    <w:rsid w:val="0029231A"/>
    <w:rsid w:val="002923F5"/>
    <w:rsid w:val="002924B5"/>
    <w:rsid w:val="002924B6"/>
    <w:rsid w:val="002924F2"/>
    <w:rsid w:val="00292509"/>
    <w:rsid w:val="0029262D"/>
    <w:rsid w:val="002926B4"/>
    <w:rsid w:val="00292712"/>
    <w:rsid w:val="00292713"/>
    <w:rsid w:val="00292726"/>
    <w:rsid w:val="00292785"/>
    <w:rsid w:val="00292868"/>
    <w:rsid w:val="002928AA"/>
    <w:rsid w:val="00292922"/>
    <w:rsid w:val="00292930"/>
    <w:rsid w:val="0029295E"/>
    <w:rsid w:val="002929AB"/>
    <w:rsid w:val="00292A47"/>
    <w:rsid w:val="00292BDF"/>
    <w:rsid w:val="00292C36"/>
    <w:rsid w:val="00292C5B"/>
    <w:rsid w:val="00292C75"/>
    <w:rsid w:val="00292C87"/>
    <w:rsid w:val="00292CDA"/>
    <w:rsid w:val="00292CE5"/>
    <w:rsid w:val="00292E38"/>
    <w:rsid w:val="00292E3B"/>
    <w:rsid w:val="00292E49"/>
    <w:rsid w:val="00292E50"/>
    <w:rsid w:val="00292E56"/>
    <w:rsid w:val="00292E8A"/>
    <w:rsid w:val="00292E90"/>
    <w:rsid w:val="00292EAD"/>
    <w:rsid w:val="00292ECE"/>
    <w:rsid w:val="00292EE6"/>
    <w:rsid w:val="00292F2A"/>
    <w:rsid w:val="00292FDE"/>
    <w:rsid w:val="0029310B"/>
    <w:rsid w:val="00293122"/>
    <w:rsid w:val="0029323B"/>
    <w:rsid w:val="002933CA"/>
    <w:rsid w:val="002933DE"/>
    <w:rsid w:val="002933E7"/>
    <w:rsid w:val="0029341E"/>
    <w:rsid w:val="00293429"/>
    <w:rsid w:val="00293446"/>
    <w:rsid w:val="0029345C"/>
    <w:rsid w:val="0029345E"/>
    <w:rsid w:val="002934EB"/>
    <w:rsid w:val="002935B2"/>
    <w:rsid w:val="0029370B"/>
    <w:rsid w:val="00293720"/>
    <w:rsid w:val="00293724"/>
    <w:rsid w:val="00293759"/>
    <w:rsid w:val="00293776"/>
    <w:rsid w:val="00293788"/>
    <w:rsid w:val="00293806"/>
    <w:rsid w:val="00293812"/>
    <w:rsid w:val="00293843"/>
    <w:rsid w:val="0029387F"/>
    <w:rsid w:val="002938C3"/>
    <w:rsid w:val="002938F9"/>
    <w:rsid w:val="00293A8F"/>
    <w:rsid w:val="00293B14"/>
    <w:rsid w:val="00293B17"/>
    <w:rsid w:val="00293B3B"/>
    <w:rsid w:val="00293BCA"/>
    <w:rsid w:val="00293BE5"/>
    <w:rsid w:val="00293C9B"/>
    <w:rsid w:val="00293D55"/>
    <w:rsid w:val="00293D83"/>
    <w:rsid w:val="00293DA2"/>
    <w:rsid w:val="00293DB9"/>
    <w:rsid w:val="00293EE7"/>
    <w:rsid w:val="00293F10"/>
    <w:rsid w:val="0029400C"/>
    <w:rsid w:val="00294046"/>
    <w:rsid w:val="00294198"/>
    <w:rsid w:val="002941E7"/>
    <w:rsid w:val="00294213"/>
    <w:rsid w:val="002942D2"/>
    <w:rsid w:val="0029436C"/>
    <w:rsid w:val="0029443B"/>
    <w:rsid w:val="0029444C"/>
    <w:rsid w:val="002944A7"/>
    <w:rsid w:val="00294559"/>
    <w:rsid w:val="002945DF"/>
    <w:rsid w:val="0029461F"/>
    <w:rsid w:val="002947B7"/>
    <w:rsid w:val="002947EB"/>
    <w:rsid w:val="00294A1A"/>
    <w:rsid w:val="00294AAD"/>
    <w:rsid w:val="00294B68"/>
    <w:rsid w:val="00294C66"/>
    <w:rsid w:val="00294D3D"/>
    <w:rsid w:val="00294D70"/>
    <w:rsid w:val="00294DBF"/>
    <w:rsid w:val="00294DC9"/>
    <w:rsid w:val="00294E00"/>
    <w:rsid w:val="00294E08"/>
    <w:rsid w:val="00294E52"/>
    <w:rsid w:val="00294EC9"/>
    <w:rsid w:val="00294F46"/>
    <w:rsid w:val="00294F87"/>
    <w:rsid w:val="00294F96"/>
    <w:rsid w:val="00294FA9"/>
    <w:rsid w:val="00294FC5"/>
    <w:rsid w:val="00295013"/>
    <w:rsid w:val="00295066"/>
    <w:rsid w:val="002950A5"/>
    <w:rsid w:val="002950DD"/>
    <w:rsid w:val="0029510A"/>
    <w:rsid w:val="00295155"/>
    <w:rsid w:val="002951B0"/>
    <w:rsid w:val="00295285"/>
    <w:rsid w:val="002952F3"/>
    <w:rsid w:val="0029541C"/>
    <w:rsid w:val="002954BA"/>
    <w:rsid w:val="002954C0"/>
    <w:rsid w:val="002955EE"/>
    <w:rsid w:val="002956BE"/>
    <w:rsid w:val="002957C2"/>
    <w:rsid w:val="002957ED"/>
    <w:rsid w:val="0029580D"/>
    <w:rsid w:val="00295876"/>
    <w:rsid w:val="0029592B"/>
    <w:rsid w:val="00295995"/>
    <w:rsid w:val="002959A0"/>
    <w:rsid w:val="002959FE"/>
    <w:rsid w:val="00295A4E"/>
    <w:rsid w:val="00295B2B"/>
    <w:rsid w:val="00295BC9"/>
    <w:rsid w:val="00295BE9"/>
    <w:rsid w:val="00295C0A"/>
    <w:rsid w:val="00295D3D"/>
    <w:rsid w:val="00295D51"/>
    <w:rsid w:val="00295DBF"/>
    <w:rsid w:val="00295F2B"/>
    <w:rsid w:val="00295F78"/>
    <w:rsid w:val="00295FBC"/>
    <w:rsid w:val="00296016"/>
    <w:rsid w:val="00296173"/>
    <w:rsid w:val="00296203"/>
    <w:rsid w:val="0029621C"/>
    <w:rsid w:val="00296300"/>
    <w:rsid w:val="002963AF"/>
    <w:rsid w:val="002963FF"/>
    <w:rsid w:val="0029641D"/>
    <w:rsid w:val="00296428"/>
    <w:rsid w:val="0029643D"/>
    <w:rsid w:val="002965EB"/>
    <w:rsid w:val="0029663D"/>
    <w:rsid w:val="00296696"/>
    <w:rsid w:val="002966D3"/>
    <w:rsid w:val="00296712"/>
    <w:rsid w:val="00296733"/>
    <w:rsid w:val="00296762"/>
    <w:rsid w:val="0029679E"/>
    <w:rsid w:val="0029685B"/>
    <w:rsid w:val="00296904"/>
    <w:rsid w:val="00296A4D"/>
    <w:rsid w:val="00296B08"/>
    <w:rsid w:val="00296B0B"/>
    <w:rsid w:val="00296B39"/>
    <w:rsid w:val="00296CF7"/>
    <w:rsid w:val="00296D28"/>
    <w:rsid w:val="00296D77"/>
    <w:rsid w:val="00296DB6"/>
    <w:rsid w:val="00296F53"/>
    <w:rsid w:val="0029706A"/>
    <w:rsid w:val="002970C4"/>
    <w:rsid w:val="0029710D"/>
    <w:rsid w:val="00297168"/>
    <w:rsid w:val="002971C4"/>
    <w:rsid w:val="0029724E"/>
    <w:rsid w:val="00297265"/>
    <w:rsid w:val="002972EE"/>
    <w:rsid w:val="0029731B"/>
    <w:rsid w:val="0029734D"/>
    <w:rsid w:val="00297376"/>
    <w:rsid w:val="0029744D"/>
    <w:rsid w:val="002974F1"/>
    <w:rsid w:val="00297514"/>
    <w:rsid w:val="00297560"/>
    <w:rsid w:val="002975CD"/>
    <w:rsid w:val="002975D1"/>
    <w:rsid w:val="002976C7"/>
    <w:rsid w:val="00297783"/>
    <w:rsid w:val="00297820"/>
    <w:rsid w:val="002978B1"/>
    <w:rsid w:val="002979FF"/>
    <w:rsid w:val="00297AD2"/>
    <w:rsid w:val="00297C16"/>
    <w:rsid w:val="00297C43"/>
    <w:rsid w:val="00297D1F"/>
    <w:rsid w:val="00297D3F"/>
    <w:rsid w:val="00297D62"/>
    <w:rsid w:val="00297D8E"/>
    <w:rsid w:val="00297D92"/>
    <w:rsid w:val="00297DD8"/>
    <w:rsid w:val="00297E81"/>
    <w:rsid w:val="00297E9E"/>
    <w:rsid w:val="00297F01"/>
    <w:rsid w:val="00297F80"/>
    <w:rsid w:val="002A0001"/>
    <w:rsid w:val="002A00EF"/>
    <w:rsid w:val="002A0392"/>
    <w:rsid w:val="002A03A4"/>
    <w:rsid w:val="002A03B3"/>
    <w:rsid w:val="002A03CC"/>
    <w:rsid w:val="002A043E"/>
    <w:rsid w:val="002A044E"/>
    <w:rsid w:val="002A045F"/>
    <w:rsid w:val="002A052D"/>
    <w:rsid w:val="002A0542"/>
    <w:rsid w:val="002A05D0"/>
    <w:rsid w:val="002A06B2"/>
    <w:rsid w:val="002A07AD"/>
    <w:rsid w:val="002A07AF"/>
    <w:rsid w:val="002A093F"/>
    <w:rsid w:val="002A09DE"/>
    <w:rsid w:val="002A0BCB"/>
    <w:rsid w:val="002A0BEF"/>
    <w:rsid w:val="002A0CA9"/>
    <w:rsid w:val="002A0D58"/>
    <w:rsid w:val="002A0DF8"/>
    <w:rsid w:val="002A0EC5"/>
    <w:rsid w:val="002A1041"/>
    <w:rsid w:val="002A10A1"/>
    <w:rsid w:val="002A10B6"/>
    <w:rsid w:val="002A10FE"/>
    <w:rsid w:val="002A113D"/>
    <w:rsid w:val="002A1187"/>
    <w:rsid w:val="002A1247"/>
    <w:rsid w:val="002A1357"/>
    <w:rsid w:val="002A1395"/>
    <w:rsid w:val="002A13A5"/>
    <w:rsid w:val="002A1432"/>
    <w:rsid w:val="002A1445"/>
    <w:rsid w:val="002A145F"/>
    <w:rsid w:val="002A14AE"/>
    <w:rsid w:val="002A14BF"/>
    <w:rsid w:val="002A1637"/>
    <w:rsid w:val="002A1638"/>
    <w:rsid w:val="002A1644"/>
    <w:rsid w:val="002A172F"/>
    <w:rsid w:val="002A1733"/>
    <w:rsid w:val="002A1734"/>
    <w:rsid w:val="002A1928"/>
    <w:rsid w:val="002A1958"/>
    <w:rsid w:val="002A1993"/>
    <w:rsid w:val="002A1A1B"/>
    <w:rsid w:val="002A1A25"/>
    <w:rsid w:val="002A1A8A"/>
    <w:rsid w:val="002A1B6B"/>
    <w:rsid w:val="002A1BB3"/>
    <w:rsid w:val="002A1BF2"/>
    <w:rsid w:val="002A1C00"/>
    <w:rsid w:val="002A1CA9"/>
    <w:rsid w:val="002A1CF4"/>
    <w:rsid w:val="002A1CF6"/>
    <w:rsid w:val="002A1D07"/>
    <w:rsid w:val="002A1DC1"/>
    <w:rsid w:val="002A1DE4"/>
    <w:rsid w:val="002A1DF8"/>
    <w:rsid w:val="002A1E76"/>
    <w:rsid w:val="002A1EA4"/>
    <w:rsid w:val="002A1F1F"/>
    <w:rsid w:val="002A1F7C"/>
    <w:rsid w:val="002A1FE1"/>
    <w:rsid w:val="002A208D"/>
    <w:rsid w:val="002A21B5"/>
    <w:rsid w:val="002A21BB"/>
    <w:rsid w:val="002A21C2"/>
    <w:rsid w:val="002A223B"/>
    <w:rsid w:val="002A224D"/>
    <w:rsid w:val="002A22C7"/>
    <w:rsid w:val="002A2342"/>
    <w:rsid w:val="002A2400"/>
    <w:rsid w:val="002A2456"/>
    <w:rsid w:val="002A2462"/>
    <w:rsid w:val="002A24FB"/>
    <w:rsid w:val="002A25F8"/>
    <w:rsid w:val="002A2616"/>
    <w:rsid w:val="002A2631"/>
    <w:rsid w:val="002A2646"/>
    <w:rsid w:val="002A26C5"/>
    <w:rsid w:val="002A2709"/>
    <w:rsid w:val="002A2794"/>
    <w:rsid w:val="002A27DF"/>
    <w:rsid w:val="002A2955"/>
    <w:rsid w:val="002A2A0C"/>
    <w:rsid w:val="002A2A0F"/>
    <w:rsid w:val="002A2A1A"/>
    <w:rsid w:val="002A2A37"/>
    <w:rsid w:val="002A2B7D"/>
    <w:rsid w:val="002A2BAC"/>
    <w:rsid w:val="002A2BB5"/>
    <w:rsid w:val="002A2BB6"/>
    <w:rsid w:val="002A2DF7"/>
    <w:rsid w:val="002A2F4A"/>
    <w:rsid w:val="002A2F83"/>
    <w:rsid w:val="002A3098"/>
    <w:rsid w:val="002A30E0"/>
    <w:rsid w:val="002A30F4"/>
    <w:rsid w:val="002A310C"/>
    <w:rsid w:val="002A312C"/>
    <w:rsid w:val="002A31B8"/>
    <w:rsid w:val="002A31ED"/>
    <w:rsid w:val="002A32C5"/>
    <w:rsid w:val="002A3403"/>
    <w:rsid w:val="002A340C"/>
    <w:rsid w:val="002A3521"/>
    <w:rsid w:val="002A35C5"/>
    <w:rsid w:val="002A35E2"/>
    <w:rsid w:val="002A3682"/>
    <w:rsid w:val="002A36D1"/>
    <w:rsid w:val="002A36D9"/>
    <w:rsid w:val="002A37E1"/>
    <w:rsid w:val="002A3932"/>
    <w:rsid w:val="002A39C1"/>
    <w:rsid w:val="002A39CA"/>
    <w:rsid w:val="002A39DB"/>
    <w:rsid w:val="002A3A31"/>
    <w:rsid w:val="002A3A6B"/>
    <w:rsid w:val="002A3B09"/>
    <w:rsid w:val="002A3B61"/>
    <w:rsid w:val="002A3BC6"/>
    <w:rsid w:val="002A3BE8"/>
    <w:rsid w:val="002A3C50"/>
    <w:rsid w:val="002A3C65"/>
    <w:rsid w:val="002A3E5E"/>
    <w:rsid w:val="002A3EB9"/>
    <w:rsid w:val="002A3EC5"/>
    <w:rsid w:val="002A3F2B"/>
    <w:rsid w:val="002A3F55"/>
    <w:rsid w:val="002A3F64"/>
    <w:rsid w:val="002A3FE7"/>
    <w:rsid w:val="002A4008"/>
    <w:rsid w:val="002A4025"/>
    <w:rsid w:val="002A402A"/>
    <w:rsid w:val="002A4135"/>
    <w:rsid w:val="002A41BC"/>
    <w:rsid w:val="002A41C3"/>
    <w:rsid w:val="002A422A"/>
    <w:rsid w:val="002A4334"/>
    <w:rsid w:val="002A4337"/>
    <w:rsid w:val="002A440A"/>
    <w:rsid w:val="002A4522"/>
    <w:rsid w:val="002A4542"/>
    <w:rsid w:val="002A457F"/>
    <w:rsid w:val="002A45AA"/>
    <w:rsid w:val="002A45AB"/>
    <w:rsid w:val="002A466E"/>
    <w:rsid w:val="002A46A9"/>
    <w:rsid w:val="002A473E"/>
    <w:rsid w:val="002A47A4"/>
    <w:rsid w:val="002A489F"/>
    <w:rsid w:val="002A496A"/>
    <w:rsid w:val="002A4A0F"/>
    <w:rsid w:val="002A4AEE"/>
    <w:rsid w:val="002A4B0B"/>
    <w:rsid w:val="002A4B66"/>
    <w:rsid w:val="002A4B6F"/>
    <w:rsid w:val="002A4BA9"/>
    <w:rsid w:val="002A4BBC"/>
    <w:rsid w:val="002A4C32"/>
    <w:rsid w:val="002A4D00"/>
    <w:rsid w:val="002A4DD3"/>
    <w:rsid w:val="002A4E85"/>
    <w:rsid w:val="002A4F64"/>
    <w:rsid w:val="002A4F9B"/>
    <w:rsid w:val="002A4FFF"/>
    <w:rsid w:val="002A5078"/>
    <w:rsid w:val="002A50FE"/>
    <w:rsid w:val="002A5159"/>
    <w:rsid w:val="002A518F"/>
    <w:rsid w:val="002A51B6"/>
    <w:rsid w:val="002A51DD"/>
    <w:rsid w:val="002A5226"/>
    <w:rsid w:val="002A5255"/>
    <w:rsid w:val="002A5280"/>
    <w:rsid w:val="002A52B0"/>
    <w:rsid w:val="002A533C"/>
    <w:rsid w:val="002A536F"/>
    <w:rsid w:val="002A53B5"/>
    <w:rsid w:val="002A541A"/>
    <w:rsid w:val="002A5569"/>
    <w:rsid w:val="002A56A3"/>
    <w:rsid w:val="002A56B6"/>
    <w:rsid w:val="002A56E1"/>
    <w:rsid w:val="002A56E5"/>
    <w:rsid w:val="002A57B5"/>
    <w:rsid w:val="002A57EA"/>
    <w:rsid w:val="002A585B"/>
    <w:rsid w:val="002A58CF"/>
    <w:rsid w:val="002A5926"/>
    <w:rsid w:val="002A59BD"/>
    <w:rsid w:val="002A5A09"/>
    <w:rsid w:val="002A5BA4"/>
    <w:rsid w:val="002A5C50"/>
    <w:rsid w:val="002A5CC5"/>
    <w:rsid w:val="002A5CF9"/>
    <w:rsid w:val="002A5E06"/>
    <w:rsid w:val="002A5E8F"/>
    <w:rsid w:val="002A5F29"/>
    <w:rsid w:val="002A5FC4"/>
    <w:rsid w:val="002A6017"/>
    <w:rsid w:val="002A6118"/>
    <w:rsid w:val="002A6123"/>
    <w:rsid w:val="002A6194"/>
    <w:rsid w:val="002A62AC"/>
    <w:rsid w:val="002A62D0"/>
    <w:rsid w:val="002A63C8"/>
    <w:rsid w:val="002A64C2"/>
    <w:rsid w:val="002A65F6"/>
    <w:rsid w:val="002A664A"/>
    <w:rsid w:val="002A66E9"/>
    <w:rsid w:val="002A6779"/>
    <w:rsid w:val="002A677E"/>
    <w:rsid w:val="002A6803"/>
    <w:rsid w:val="002A68D0"/>
    <w:rsid w:val="002A692D"/>
    <w:rsid w:val="002A699E"/>
    <w:rsid w:val="002A6A4D"/>
    <w:rsid w:val="002A6AD5"/>
    <w:rsid w:val="002A6B0C"/>
    <w:rsid w:val="002A6B5E"/>
    <w:rsid w:val="002A6BF3"/>
    <w:rsid w:val="002A6D0F"/>
    <w:rsid w:val="002A6E24"/>
    <w:rsid w:val="002A6E62"/>
    <w:rsid w:val="002A6EF4"/>
    <w:rsid w:val="002A6EFB"/>
    <w:rsid w:val="002A6FD1"/>
    <w:rsid w:val="002A7081"/>
    <w:rsid w:val="002A70CD"/>
    <w:rsid w:val="002A71BA"/>
    <w:rsid w:val="002A7386"/>
    <w:rsid w:val="002A7563"/>
    <w:rsid w:val="002A75CA"/>
    <w:rsid w:val="002A75E6"/>
    <w:rsid w:val="002A75EC"/>
    <w:rsid w:val="002A7603"/>
    <w:rsid w:val="002A76DE"/>
    <w:rsid w:val="002A773A"/>
    <w:rsid w:val="002A77DB"/>
    <w:rsid w:val="002A77FC"/>
    <w:rsid w:val="002A7889"/>
    <w:rsid w:val="002A78EC"/>
    <w:rsid w:val="002A799A"/>
    <w:rsid w:val="002A79DE"/>
    <w:rsid w:val="002A79F4"/>
    <w:rsid w:val="002A7A3F"/>
    <w:rsid w:val="002A7A9D"/>
    <w:rsid w:val="002A7AFE"/>
    <w:rsid w:val="002A7B82"/>
    <w:rsid w:val="002A7CCD"/>
    <w:rsid w:val="002A7DA0"/>
    <w:rsid w:val="002A7DD2"/>
    <w:rsid w:val="002A7DF7"/>
    <w:rsid w:val="002A7E26"/>
    <w:rsid w:val="002A7E64"/>
    <w:rsid w:val="002A7E75"/>
    <w:rsid w:val="002A7E8B"/>
    <w:rsid w:val="002A7EA2"/>
    <w:rsid w:val="002A7ECC"/>
    <w:rsid w:val="002A7F0F"/>
    <w:rsid w:val="002A7F40"/>
    <w:rsid w:val="002A7F69"/>
    <w:rsid w:val="002A7F74"/>
    <w:rsid w:val="002B0084"/>
    <w:rsid w:val="002B024E"/>
    <w:rsid w:val="002B027A"/>
    <w:rsid w:val="002B02CA"/>
    <w:rsid w:val="002B0381"/>
    <w:rsid w:val="002B0388"/>
    <w:rsid w:val="002B03BF"/>
    <w:rsid w:val="002B045F"/>
    <w:rsid w:val="002B04BE"/>
    <w:rsid w:val="002B0517"/>
    <w:rsid w:val="002B057C"/>
    <w:rsid w:val="002B0587"/>
    <w:rsid w:val="002B05BD"/>
    <w:rsid w:val="002B0621"/>
    <w:rsid w:val="002B0663"/>
    <w:rsid w:val="002B06DE"/>
    <w:rsid w:val="002B070D"/>
    <w:rsid w:val="002B072A"/>
    <w:rsid w:val="002B080B"/>
    <w:rsid w:val="002B0868"/>
    <w:rsid w:val="002B0889"/>
    <w:rsid w:val="002B08AC"/>
    <w:rsid w:val="002B08BE"/>
    <w:rsid w:val="002B090B"/>
    <w:rsid w:val="002B0945"/>
    <w:rsid w:val="002B097D"/>
    <w:rsid w:val="002B09E1"/>
    <w:rsid w:val="002B0A59"/>
    <w:rsid w:val="002B0A9E"/>
    <w:rsid w:val="002B0C9D"/>
    <w:rsid w:val="002B0D48"/>
    <w:rsid w:val="002B0DE3"/>
    <w:rsid w:val="002B0E44"/>
    <w:rsid w:val="002B0E54"/>
    <w:rsid w:val="002B0F02"/>
    <w:rsid w:val="002B1011"/>
    <w:rsid w:val="002B1031"/>
    <w:rsid w:val="002B1053"/>
    <w:rsid w:val="002B1086"/>
    <w:rsid w:val="002B10CB"/>
    <w:rsid w:val="002B11B2"/>
    <w:rsid w:val="002B12C7"/>
    <w:rsid w:val="002B12E9"/>
    <w:rsid w:val="002B1326"/>
    <w:rsid w:val="002B13E8"/>
    <w:rsid w:val="002B1404"/>
    <w:rsid w:val="002B1444"/>
    <w:rsid w:val="002B1467"/>
    <w:rsid w:val="002B159D"/>
    <w:rsid w:val="002B15C8"/>
    <w:rsid w:val="002B15E1"/>
    <w:rsid w:val="002B1625"/>
    <w:rsid w:val="002B162B"/>
    <w:rsid w:val="002B16C4"/>
    <w:rsid w:val="002B16F3"/>
    <w:rsid w:val="002B1731"/>
    <w:rsid w:val="002B17A9"/>
    <w:rsid w:val="002B17F8"/>
    <w:rsid w:val="002B180E"/>
    <w:rsid w:val="002B1880"/>
    <w:rsid w:val="002B18AA"/>
    <w:rsid w:val="002B18F7"/>
    <w:rsid w:val="002B1937"/>
    <w:rsid w:val="002B1A63"/>
    <w:rsid w:val="002B1AA3"/>
    <w:rsid w:val="002B1B31"/>
    <w:rsid w:val="002B1B74"/>
    <w:rsid w:val="002B1BBA"/>
    <w:rsid w:val="002B1C6E"/>
    <w:rsid w:val="002B1CF0"/>
    <w:rsid w:val="002B1D35"/>
    <w:rsid w:val="002B1DBA"/>
    <w:rsid w:val="002B1E18"/>
    <w:rsid w:val="002B1F68"/>
    <w:rsid w:val="002B1F6B"/>
    <w:rsid w:val="002B1F7C"/>
    <w:rsid w:val="002B1F94"/>
    <w:rsid w:val="002B1FCE"/>
    <w:rsid w:val="002B2033"/>
    <w:rsid w:val="002B20EB"/>
    <w:rsid w:val="002B20FD"/>
    <w:rsid w:val="002B2159"/>
    <w:rsid w:val="002B2265"/>
    <w:rsid w:val="002B229C"/>
    <w:rsid w:val="002B22B4"/>
    <w:rsid w:val="002B22CE"/>
    <w:rsid w:val="002B23BC"/>
    <w:rsid w:val="002B246B"/>
    <w:rsid w:val="002B248C"/>
    <w:rsid w:val="002B24DA"/>
    <w:rsid w:val="002B2556"/>
    <w:rsid w:val="002B255B"/>
    <w:rsid w:val="002B276C"/>
    <w:rsid w:val="002B289B"/>
    <w:rsid w:val="002B2911"/>
    <w:rsid w:val="002B2A23"/>
    <w:rsid w:val="002B2A56"/>
    <w:rsid w:val="002B2AAE"/>
    <w:rsid w:val="002B2AFA"/>
    <w:rsid w:val="002B2B07"/>
    <w:rsid w:val="002B2B13"/>
    <w:rsid w:val="002B2B1C"/>
    <w:rsid w:val="002B2B52"/>
    <w:rsid w:val="002B2B88"/>
    <w:rsid w:val="002B2C6A"/>
    <w:rsid w:val="002B2CB6"/>
    <w:rsid w:val="002B2CFC"/>
    <w:rsid w:val="002B2D70"/>
    <w:rsid w:val="002B2D9A"/>
    <w:rsid w:val="002B2E61"/>
    <w:rsid w:val="002B2ED9"/>
    <w:rsid w:val="002B2F1E"/>
    <w:rsid w:val="002B2FC6"/>
    <w:rsid w:val="002B303B"/>
    <w:rsid w:val="002B3096"/>
    <w:rsid w:val="002B3129"/>
    <w:rsid w:val="002B31CF"/>
    <w:rsid w:val="002B31F3"/>
    <w:rsid w:val="002B3212"/>
    <w:rsid w:val="002B3237"/>
    <w:rsid w:val="002B32C6"/>
    <w:rsid w:val="002B330B"/>
    <w:rsid w:val="002B330D"/>
    <w:rsid w:val="002B3323"/>
    <w:rsid w:val="002B3326"/>
    <w:rsid w:val="002B33AF"/>
    <w:rsid w:val="002B33F2"/>
    <w:rsid w:val="002B3595"/>
    <w:rsid w:val="002B35DF"/>
    <w:rsid w:val="002B368A"/>
    <w:rsid w:val="002B36F0"/>
    <w:rsid w:val="002B379C"/>
    <w:rsid w:val="002B37E7"/>
    <w:rsid w:val="002B3835"/>
    <w:rsid w:val="002B389B"/>
    <w:rsid w:val="002B38C6"/>
    <w:rsid w:val="002B38D4"/>
    <w:rsid w:val="002B390D"/>
    <w:rsid w:val="002B3914"/>
    <w:rsid w:val="002B3947"/>
    <w:rsid w:val="002B39B7"/>
    <w:rsid w:val="002B39C2"/>
    <w:rsid w:val="002B39F5"/>
    <w:rsid w:val="002B3A89"/>
    <w:rsid w:val="002B3AF6"/>
    <w:rsid w:val="002B3C3A"/>
    <w:rsid w:val="002B3C58"/>
    <w:rsid w:val="002B3C84"/>
    <w:rsid w:val="002B3DD0"/>
    <w:rsid w:val="002B3E3A"/>
    <w:rsid w:val="002B3E3B"/>
    <w:rsid w:val="002B3E99"/>
    <w:rsid w:val="002B3ED7"/>
    <w:rsid w:val="002B3F10"/>
    <w:rsid w:val="002B3FF3"/>
    <w:rsid w:val="002B4032"/>
    <w:rsid w:val="002B4055"/>
    <w:rsid w:val="002B4058"/>
    <w:rsid w:val="002B406D"/>
    <w:rsid w:val="002B408D"/>
    <w:rsid w:val="002B4225"/>
    <w:rsid w:val="002B428C"/>
    <w:rsid w:val="002B42A6"/>
    <w:rsid w:val="002B42B4"/>
    <w:rsid w:val="002B42F8"/>
    <w:rsid w:val="002B433B"/>
    <w:rsid w:val="002B435A"/>
    <w:rsid w:val="002B43C7"/>
    <w:rsid w:val="002B4400"/>
    <w:rsid w:val="002B45A9"/>
    <w:rsid w:val="002B464C"/>
    <w:rsid w:val="002B46CE"/>
    <w:rsid w:val="002B46EE"/>
    <w:rsid w:val="002B4778"/>
    <w:rsid w:val="002B481B"/>
    <w:rsid w:val="002B481E"/>
    <w:rsid w:val="002B486D"/>
    <w:rsid w:val="002B48E0"/>
    <w:rsid w:val="002B49E2"/>
    <w:rsid w:val="002B4AB3"/>
    <w:rsid w:val="002B4BC7"/>
    <w:rsid w:val="002B4C59"/>
    <w:rsid w:val="002B4CFA"/>
    <w:rsid w:val="002B4D15"/>
    <w:rsid w:val="002B4D63"/>
    <w:rsid w:val="002B4D87"/>
    <w:rsid w:val="002B4F56"/>
    <w:rsid w:val="002B4FA1"/>
    <w:rsid w:val="002B4FDB"/>
    <w:rsid w:val="002B5082"/>
    <w:rsid w:val="002B50E7"/>
    <w:rsid w:val="002B5107"/>
    <w:rsid w:val="002B527D"/>
    <w:rsid w:val="002B531C"/>
    <w:rsid w:val="002B538D"/>
    <w:rsid w:val="002B53A2"/>
    <w:rsid w:val="002B53C5"/>
    <w:rsid w:val="002B53EE"/>
    <w:rsid w:val="002B5515"/>
    <w:rsid w:val="002B552B"/>
    <w:rsid w:val="002B55BB"/>
    <w:rsid w:val="002B5612"/>
    <w:rsid w:val="002B565A"/>
    <w:rsid w:val="002B56D9"/>
    <w:rsid w:val="002B5735"/>
    <w:rsid w:val="002B580B"/>
    <w:rsid w:val="002B58BD"/>
    <w:rsid w:val="002B58C1"/>
    <w:rsid w:val="002B5909"/>
    <w:rsid w:val="002B5A00"/>
    <w:rsid w:val="002B5A57"/>
    <w:rsid w:val="002B5B04"/>
    <w:rsid w:val="002B5B62"/>
    <w:rsid w:val="002B5B7E"/>
    <w:rsid w:val="002B5B90"/>
    <w:rsid w:val="002B5BB1"/>
    <w:rsid w:val="002B5C7E"/>
    <w:rsid w:val="002B5DE6"/>
    <w:rsid w:val="002B5E01"/>
    <w:rsid w:val="002B5E3C"/>
    <w:rsid w:val="002B5F41"/>
    <w:rsid w:val="002B5F9B"/>
    <w:rsid w:val="002B5FF8"/>
    <w:rsid w:val="002B6034"/>
    <w:rsid w:val="002B6078"/>
    <w:rsid w:val="002B6087"/>
    <w:rsid w:val="002B6147"/>
    <w:rsid w:val="002B62C0"/>
    <w:rsid w:val="002B6399"/>
    <w:rsid w:val="002B643C"/>
    <w:rsid w:val="002B6492"/>
    <w:rsid w:val="002B6493"/>
    <w:rsid w:val="002B64E3"/>
    <w:rsid w:val="002B650B"/>
    <w:rsid w:val="002B6617"/>
    <w:rsid w:val="002B6645"/>
    <w:rsid w:val="002B665F"/>
    <w:rsid w:val="002B66C8"/>
    <w:rsid w:val="002B66F5"/>
    <w:rsid w:val="002B6717"/>
    <w:rsid w:val="002B673B"/>
    <w:rsid w:val="002B67A4"/>
    <w:rsid w:val="002B67CF"/>
    <w:rsid w:val="002B6824"/>
    <w:rsid w:val="002B688A"/>
    <w:rsid w:val="002B6963"/>
    <w:rsid w:val="002B6A1B"/>
    <w:rsid w:val="002B6A80"/>
    <w:rsid w:val="002B6AC6"/>
    <w:rsid w:val="002B6AFB"/>
    <w:rsid w:val="002B6BCF"/>
    <w:rsid w:val="002B6BD5"/>
    <w:rsid w:val="002B6D9B"/>
    <w:rsid w:val="002B6DA6"/>
    <w:rsid w:val="002B6DE7"/>
    <w:rsid w:val="002B6E1E"/>
    <w:rsid w:val="002B6E47"/>
    <w:rsid w:val="002B6E60"/>
    <w:rsid w:val="002B6E97"/>
    <w:rsid w:val="002B6FE2"/>
    <w:rsid w:val="002B7047"/>
    <w:rsid w:val="002B7072"/>
    <w:rsid w:val="002B7106"/>
    <w:rsid w:val="002B7215"/>
    <w:rsid w:val="002B726C"/>
    <w:rsid w:val="002B730C"/>
    <w:rsid w:val="002B7347"/>
    <w:rsid w:val="002B7448"/>
    <w:rsid w:val="002B7449"/>
    <w:rsid w:val="002B749E"/>
    <w:rsid w:val="002B74BD"/>
    <w:rsid w:val="002B75B2"/>
    <w:rsid w:val="002B764B"/>
    <w:rsid w:val="002B77BA"/>
    <w:rsid w:val="002B7888"/>
    <w:rsid w:val="002B78DF"/>
    <w:rsid w:val="002B7993"/>
    <w:rsid w:val="002B79B7"/>
    <w:rsid w:val="002B79BF"/>
    <w:rsid w:val="002B7B42"/>
    <w:rsid w:val="002B7B9E"/>
    <w:rsid w:val="002B7BB3"/>
    <w:rsid w:val="002B7BF3"/>
    <w:rsid w:val="002B7BF7"/>
    <w:rsid w:val="002B7DA5"/>
    <w:rsid w:val="002B7DA6"/>
    <w:rsid w:val="002B7DEE"/>
    <w:rsid w:val="002B7F25"/>
    <w:rsid w:val="002B7FAC"/>
    <w:rsid w:val="002C00E7"/>
    <w:rsid w:val="002C0123"/>
    <w:rsid w:val="002C013B"/>
    <w:rsid w:val="002C0151"/>
    <w:rsid w:val="002C01C5"/>
    <w:rsid w:val="002C01F5"/>
    <w:rsid w:val="002C02BE"/>
    <w:rsid w:val="002C03EF"/>
    <w:rsid w:val="002C043B"/>
    <w:rsid w:val="002C049E"/>
    <w:rsid w:val="002C0507"/>
    <w:rsid w:val="002C0532"/>
    <w:rsid w:val="002C06B3"/>
    <w:rsid w:val="002C07A0"/>
    <w:rsid w:val="002C0828"/>
    <w:rsid w:val="002C0987"/>
    <w:rsid w:val="002C0A03"/>
    <w:rsid w:val="002C0A25"/>
    <w:rsid w:val="002C0ABC"/>
    <w:rsid w:val="002C0BFB"/>
    <w:rsid w:val="002C0CFA"/>
    <w:rsid w:val="002C0D42"/>
    <w:rsid w:val="002C0D58"/>
    <w:rsid w:val="002C0E00"/>
    <w:rsid w:val="002C0E06"/>
    <w:rsid w:val="002C0E5B"/>
    <w:rsid w:val="002C0EDB"/>
    <w:rsid w:val="002C0F35"/>
    <w:rsid w:val="002C0F75"/>
    <w:rsid w:val="002C1064"/>
    <w:rsid w:val="002C1215"/>
    <w:rsid w:val="002C125D"/>
    <w:rsid w:val="002C129D"/>
    <w:rsid w:val="002C12B1"/>
    <w:rsid w:val="002C12CF"/>
    <w:rsid w:val="002C12D7"/>
    <w:rsid w:val="002C12E6"/>
    <w:rsid w:val="002C1360"/>
    <w:rsid w:val="002C13C7"/>
    <w:rsid w:val="002C141D"/>
    <w:rsid w:val="002C1450"/>
    <w:rsid w:val="002C146D"/>
    <w:rsid w:val="002C1476"/>
    <w:rsid w:val="002C14A7"/>
    <w:rsid w:val="002C152C"/>
    <w:rsid w:val="002C153B"/>
    <w:rsid w:val="002C1691"/>
    <w:rsid w:val="002C16A3"/>
    <w:rsid w:val="002C16AF"/>
    <w:rsid w:val="002C1752"/>
    <w:rsid w:val="002C177F"/>
    <w:rsid w:val="002C1789"/>
    <w:rsid w:val="002C17B2"/>
    <w:rsid w:val="002C1886"/>
    <w:rsid w:val="002C198E"/>
    <w:rsid w:val="002C19C0"/>
    <w:rsid w:val="002C19DF"/>
    <w:rsid w:val="002C1A0D"/>
    <w:rsid w:val="002C1A10"/>
    <w:rsid w:val="002C1A51"/>
    <w:rsid w:val="002C1BF8"/>
    <w:rsid w:val="002C1CB0"/>
    <w:rsid w:val="002C1DC9"/>
    <w:rsid w:val="002C1EC0"/>
    <w:rsid w:val="002C1F0D"/>
    <w:rsid w:val="002C1F17"/>
    <w:rsid w:val="002C1F1B"/>
    <w:rsid w:val="002C1F4F"/>
    <w:rsid w:val="002C1F61"/>
    <w:rsid w:val="002C1FDB"/>
    <w:rsid w:val="002C2031"/>
    <w:rsid w:val="002C2082"/>
    <w:rsid w:val="002C214C"/>
    <w:rsid w:val="002C2166"/>
    <w:rsid w:val="002C2173"/>
    <w:rsid w:val="002C21C5"/>
    <w:rsid w:val="002C21EB"/>
    <w:rsid w:val="002C222F"/>
    <w:rsid w:val="002C23F8"/>
    <w:rsid w:val="002C2441"/>
    <w:rsid w:val="002C245B"/>
    <w:rsid w:val="002C2485"/>
    <w:rsid w:val="002C2494"/>
    <w:rsid w:val="002C24EA"/>
    <w:rsid w:val="002C25E0"/>
    <w:rsid w:val="002C2690"/>
    <w:rsid w:val="002C26C8"/>
    <w:rsid w:val="002C26EB"/>
    <w:rsid w:val="002C270D"/>
    <w:rsid w:val="002C2767"/>
    <w:rsid w:val="002C27DE"/>
    <w:rsid w:val="002C2805"/>
    <w:rsid w:val="002C28E0"/>
    <w:rsid w:val="002C29D9"/>
    <w:rsid w:val="002C29EC"/>
    <w:rsid w:val="002C2A2D"/>
    <w:rsid w:val="002C2A76"/>
    <w:rsid w:val="002C2A93"/>
    <w:rsid w:val="002C2AAA"/>
    <w:rsid w:val="002C2AD2"/>
    <w:rsid w:val="002C2B03"/>
    <w:rsid w:val="002C2B1F"/>
    <w:rsid w:val="002C2B28"/>
    <w:rsid w:val="002C2B5B"/>
    <w:rsid w:val="002C2C58"/>
    <w:rsid w:val="002C2CC2"/>
    <w:rsid w:val="002C2D1B"/>
    <w:rsid w:val="002C2D77"/>
    <w:rsid w:val="002C2D94"/>
    <w:rsid w:val="002C2DC2"/>
    <w:rsid w:val="002C2DDC"/>
    <w:rsid w:val="002C2E2C"/>
    <w:rsid w:val="002C2E35"/>
    <w:rsid w:val="002C2E9A"/>
    <w:rsid w:val="002C2EA8"/>
    <w:rsid w:val="002C2F43"/>
    <w:rsid w:val="002C2F4F"/>
    <w:rsid w:val="002C3003"/>
    <w:rsid w:val="002C301D"/>
    <w:rsid w:val="002C306A"/>
    <w:rsid w:val="002C30BF"/>
    <w:rsid w:val="002C30DB"/>
    <w:rsid w:val="002C3104"/>
    <w:rsid w:val="002C3141"/>
    <w:rsid w:val="002C3163"/>
    <w:rsid w:val="002C3166"/>
    <w:rsid w:val="002C31B8"/>
    <w:rsid w:val="002C33F0"/>
    <w:rsid w:val="002C34DF"/>
    <w:rsid w:val="002C355F"/>
    <w:rsid w:val="002C35F5"/>
    <w:rsid w:val="002C3666"/>
    <w:rsid w:val="002C36C0"/>
    <w:rsid w:val="002C3736"/>
    <w:rsid w:val="002C3741"/>
    <w:rsid w:val="002C377F"/>
    <w:rsid w:val="002C3860"/>
    <w:rsid w:val="002C3928"/>
    <w:rsid w:val="002C39AA"/>
    <w:rsid w:val="002C39C4"/>
    <w:rsid w:val="002C39E6"/>
    <w:rsid w:val="002C3A09"/>
    <w:rsid w:val="002C3A0F"/>
    <w:rsid w:val="002C3A22"/>
    <w:rsid w:val="002C3A2E"/>
    <w:rsid w:val="002C3B33"/>
    <w:rsid w:val="002C3BE8"/>
    <w:rsid w:val="002C3C49"/>
    <w:rsid w:val="002C3C71"/>
    <w:rsid w:val="002C3C7D"/>
    <w:rsid w:val="002C3C8D"/>
    <w:rsid w:val="002C3D24"/>
    <w:rsid w:val="002C3D26"/>
    <w:rsid w:val="002C3F4E"/>
    <w:rsid w:val="002C3F7F"/>
    <w:rsid w:val="002C3F91"/>
    <w:rsid w:val="002C4047"/>
    <w:rsid w:val="002C4075"/>
    <w:rsid w:val="002C4122"/>
    <w:rsid w:val="002C4185"/>
    <w:rsid w:val="002C41B3"/>
    <w:rsid w:val="002C41DD"/>
    <w:rsid w:val="002C42CF"/>
    <w:rsid w:val="002C42E5"/>
    <w:rsid w:val="002C435E"/>
    <w:rsid w:val="002C4374"/>
    <w:rsid w:val="002C43BB"/>
    <w:rsid w:val="002C43C1"/>
    <w:rsid w:val="002C4458"/>
    <w:rsid w:val="002C4498"/>
    <w:rsid w:val="002C44AB"/>
    <w:rsid w:val="002C45E2"/>
    <w:rsid w:val="002C474B"/>
    <w:rsid w:val="002C47B4"/>
    <w:rsid w:val="002C485D"/>
    <w:rsid w:val="002C48CF"/>
    <w:rsid w:val="002C4910"/>
    <w:rsid w:val="002C49BD"/>
    <w:rsid w:val="002C4A3B"/>
    <w:rsid w:val="002C4A66"/>
    <w:rsid w:val="002C4AEE"/>
    <w:rsid w:val="002C4BA1"/>
    <w:rsid w:val="002C4C2F"/>
    <w:rsid w:val="002C4C3A"/>
    <w:rsid w:val="002C4CBF"/>
    <w:rsid w:val="002C4CC0"/>
    <w:rsid w:val="002C4D1B"/>
    <w:rsid w:val="002C4E52"/>
    <w:rsid w:val="002C4E62"/>
    <w:rsid w:val="002C4E8B"/>
    <w:rsid w:val="002C4EC5"/>
    <w:rsid w:val="002C4FB7"/>
    <w:rsid w:val="002C50EF"/>
    <w:rsid w:val="002C5109"/>
    <w:rsid w:val="002C515C"/>
    <w:rsid w:val="002C5165"/>
    <w:rsid w:val="002C517C"/>
    <w:rsid w:val="002C517E"/>
    <w:rsid w:val="002C51FE"/>
    <w:rsid w:val="002C5257"/>
    <w:rsid w:val="002C526C"/>
    <w:rsid w:val="002C533A"/>
    <w:rsid w:val="002C538C"/>
    <w:rsid w:val="002C53BD"/>
    <w:rsid w:val="002C53E1"/>
    <w:rsid w:val="002C5497"/>
    <w:rsid w:val="002C54DA"/>
    <w:rsid w:val="002C5550"/>
    <w:rsid w:val="002C5614"/>
    <w:rsid w:val="002C56F2"/>
    <w:rsid w:val="002C57D8"/>
    <w:rsid w:val="002C5867"/>
    <w:rsid w:val="002C58DA"/>
    <w:rsid w:val="002C594A"/>
    <w:rsid w:val="002C59A9"/>
    <w:rsid w:val="002C5A8B"/>
    <w:rsid w:val="002C5A9F"/>
    <w:rsid w:val="002C5C3F"/>
    <w:rsid w:val="002C5C74"/>
    <w:rsid w:val="002C5E39"/>
    <w:rsid w:val="002C5FA2"/>
    <w:rsid w:val="002C5FBB"/>
    <w:rsid w:val="002C60D5"/>
    <w:rsid w:val="002C6148"/>
    <w:rsid w:val="002C619B"/>
    <w:rsid w:val="002C61A7"/>
    <w:rsid w:val="002C622F"/>
    <w:rsid w:val="002C625D"/>
    <w:rsid w:val="002C6263"/>
    <w:rsid w:val="002C62D0"/>
    <w:rsid w:val="002C62DB"/>
    <w:rsid w:val="002C637B"/>
    <w:rsid w:val="002C6394"/>
    <w:rsid w:val="002C6462"/>
    <w:rsid w:val="002C647A"/>
    <w:rsid w:val="002C6516"/>
    <w:rsid w:val="002C6592"/>
    <w:rsid w:val="002C65D0"/>
    <w:rsid w:val="002C6714"/>
    <w:rsid w:val="002C6735"/>
    <w:rsid w:val="002C67AF"/>
    <w:rsid w:val="002C67C1"/>
    <w:rsid w:val="002C682F"/>
    <w:rsid w:val="002C689A"/>
    <w:rsid w:val="002C6A0A"/>
    <w:rsid w:val="002C6A59"/>
    <w:rsid w:val="002C6ACA"/>
    <w:rsid w:val="002C6AF0"/>
    <w:rsid w:val="002C6C6F"/>
    <w:rsid w:val="002C6E42"/>
    <w:rsid w:val="002C6E4C"/>
    <w:rsid w:val="002C6E87"/>
    <w:rsid w:val="002C6FE6"/>
    <w:rsid w:val="002C6FF4"/>
    <w:rsid w:val="002C702E"/>
    <w:rsid w:val="002C7047"/>
    <w:rsid w:val="002C7093"/>
    <w:rsid w:val="002C7131"/>
    <w:rsid w:val="002C713E"/>
    <w:rsid w:val="002C7149"/>
    <w:rsid w:val="002C7256"/>
    <w:rsid w:val="002C725C"/>
    <w:rsid w:val="002C726A"/>
    <w:rsid w:val="002C72FD"/>
    <w:rsid w:val="002C7329"/>
    <w:rsid w:val="002C73A7"/>
    <w:rsid w:val="002C73DC"/>
    <w:rsid w:val="002C746D"/>
    <w:rsid w:val="002C747E"/>
    <w:rsid w:val="002C7654"/>
    <w:rsid w:val="002C79EA"/>
    <w:rsid w:val="002C7A02"/>
    <w:rsid w:val="002C7ABE"/>
    <w:rsid w:val="002C7B77"/>
    <w:rsid w:val="002C7BD4"/>
    <w:rsid w:val="002C7BE5"/>
    <w:rsid w:val="002C7BE8"/>
    <w:rsid w:val="002C7C98"/>
    <w:rsid w:val="002C7D45"/>
    <w:rsid w:val="002C7DDF"/>
    <w:rsid w:val="002C7EBB"/>
    <w:rsid w:val="002C7F16"/>
    <w:rsid w:val="002D00AD"/>
    <w:rsid w:val="002D0107"/>
    <w:rsid w:val="002D0128"/>
    <w:rsid w:val="002D034E"/>
    <w:rsid w:val="002D0374"/>
    <w:rsid w:val="002D03BA"/>
    <w:rsid w:val="002D03BC"/>
    <w:rsid w:val="002D0428"/>
    <w:rsid w:val="002D04A6"/>
    <w:rsid w:val="002D051A"/>
    <w:rsid w:val="002D0535"/>
    <w:rsid w:val="002D062E"/>
    <w:rsid w:val="002D06D9"/>
    <w:rsid w:val="002D07C1"/>
    <w:rsid w:val="002D07CC"/>
    <w:rsid w:val="002D088E"/>
    <w:rsid w:val="002D08F5"/>
    <w:rsid w:val="002D08F6"/>
    <w:rsid w:val="002D08FB"/>
    <w:rsid w:val="002D092B"/>
    <w:rsid w:val="002D0962"/>
    <w:rsid w:val="002D09C2"/>
    <w:rsid w:val="002D09E9"/>
    <w:rsid w:val="002D09F4"/>
    <w:rsid w:val="002D09F5"/>
    <w:rsid w:val="002D0A03"/>
    <w:rsid w:val="002D0A9A"/>
    <w:rsid w:val="002D0B22"/>
    <w:rsid w:val="002D0B42"/>
    <w:rsid w:val="002D0B8A"/>
    <w:rsid w:val="002D0D43"/>
    <w:rsid w:val="002D0D49"/>
    <w:rsid w:val="002D0D60"/>
    <w:rsid w:val="002D0D96"/>
    <w:rsid w:val="002D0EC4"/>
    <w:rsid w:val="002D0FBD"/>
    <w:rsid w:val="002D1013"/>
    <w:rsid w:val="002D103E"/>
    <w:rsid w:val="002D1089"/>
    <w:rsid w:val="002D108C"/>
    <w:rsid w:val="002D1190"/>
    <w:rsid w:val="002D1329"/>
    <w:rsid w:val="002D1352"/>
    <w:rsid w:val="002D146E"/>
    <w:rsid w:val="002D14F5"/>
    <w:rsid w:val="002D1501"/>
    <w:rsid w:val="002D15C2"/>
    <w:rsid w:val="002D164D"/>
    <w:rsid w:val="002D1673"/>
    <w:rsid w:val="002D16AD"/>
    <w:rsid w:val="002D179A"/>
    <w:rsid w:val="002D17A3"/>
    <w:rsid w:val="002D1815"/>
    <w:rsid w:val="002D182D"/>
    <w:rsid w:val="002D184B"/>
    <w:rsid w:val="002D18F2"/>
    <w:rsid w:val="002D1975"/>
    <w:rsid w:val="002D19C7"/>
    <w:rsid w:val="002D1A02"/>
    <w:rsid w:val="002D1B35"/>
    <w:rsid w:val="002D1D07"/>
    <w:rsid w:val="002D1D12"/>
    <w:rsid w:val="002D1D67"/>
    <w:rsid w:val="002D1DBE"/>
    <w:rsid w:val="002D1E54"/>
    <w:rsid w:val="002D1F2B"/>
    <w:rsid w:val="002D201E"/>
    <w:rsid w:val="002D2138"/>
    <w:rsid w:val="002D21A0"/>
    <w:rsid w:val="002D21C7"/>
    <w:rsid w:val="002D2228"/>
    <w:rsid w:val="002D22CD"/>
    <w:rsid w:val="002D2322"/>
    <w:rsid w:val="002D234C"/>
    <w:rsid w:val="002D2354"/>
    <w:rsid w:val="002D2375"/>
    <w:rsid w:val="002D23FA"/>
    <w:rsid w:val="002D2464"/>
    <w:rsid w:val="002D2484"/>
    <w:rsid w:val="002D24E4"/>
    <w:rsid w:val="002D259B"/>
    <w:rsid w:val="002D2680"/>
    <w:rsid w:val="002D28C3"/>
    <w:rsid w:val="002D291E"/>
    <w:rsid w:val="002D293F"/>
    <w:rsid w:val="002D2947"/>
    <w:rsid w:val="002D29F4"/>
    <w:rsid w:val="002D2AEB"/>
    <w:rsid w:val="002D2B10"/>
    <w:rsid w:val="002D2B15"/>
    <w:rsid w:val="002D2B8C"/>
    <w:rsid w:val="002D2CF6"/>
    <w:rsid w:val="002D2DF6"/>
    <w:rsid w:val="002D2E17"/>
    <w:rsid w:val="002D2E30"/>
    <w:rsid w:val="002D2ED3"/>
    <w:rsid w:val="002D3009"/>
    <w:rsid w:val="002D3027"/>
    <w:rsid w:val="002D3051"/>
    <w:rsid w:val="002D30D8"/>
    <w:rsid w:val="002D31AF"/>
    <w:rsid w:val="002D3314"/>
    <w:rsid w:val="002D3384"/>
    <w:rsid w:val="002D33EC"/>
    <w:rsid w:val="002D3404"/>
    <w:rsid w:val="002D3406"/>
    <w:rsid w:val="002D34F4"/>
    <w:rsid w:val="002D35BB"/>
    <w:rsid w:val="002D35CF"/>
    <w:rsid w:val="002D35E6"/>
    <w:rsid w:val="002D3748"/>
    <w:rsid w:val="002D3775"/>
    <w:rsid w:val="002D3842"/>
    <w:rsid w:val="002D386A"/>
    <w:rsid w:val="002D3966"/>
    <w:rsid w:val="002D39E9"/>
    <w:rsid w:val="002D3A7E"/>
    <w:rsid w:val="002D3AD3"/>
    <w:rsid w:val="002D3ADC"/>
    <w:rsid w:val="002D3B38"/>
    <w:rsid w:val="002D3B6F"/>
    <w:rsid w:val="002D3BDB"/>
    <w:rsid w:val="002D3D2E"/>
    <w:rsid w:val="002D3D4E"/>
    <w:rsid w:val="002D3D9F"/>
    <w:rsid w:val="002D3EBB"/>
    <w:rsid w:val="002D3FDC"/>
    <w:rsid w:val="002D4100"/>
    <w:rsid w:val="002D416F"/>
    <w:rsid w:val="002D41CA"/>
    <w:rsid w:val="002D41DD"/>
    <w:rsid w:val="002D4218"/>
    <w:rsid w:val="002D4273"/>
    <w:rsid w:val="002D439D"/>
    <w:rsid w:val="002D4469"/>
    <w:rsid w:val="002D4515"/>
    <w:rsid w:val="002D4597"/>
    <w:rsid w:val="002D45E9"/>
    <w:rsid w:val="002D4613"/>
    <w:rsid w:val="002D4745"/>
    <w:rsid w:val="002D477F"/>
    <w:rsid w:val="002D4820"/>
    <w:rsid w:val="002D484B"/>
    <w:rsid w:val="002D499A"/>
    <w:rsid w:val="002D49E5"/>
    <w:rsid w:val="002D4A4F"/>
    <w:rsid w:val="002D4ACF"/>
    <w:rsid w:val="002D4B86"/>
    <w:rsid w:val="002D4B90"/>
    <w:rsid w:val="002D4BC1"/>
    <w:rsid w:val="002D4BC6"/>
    <w:rsid w:val="002D4C16"/>
    <w:rsid w:val="002D4C87"/>
    <w:rsid w:val="002D4D2A"/>
    <w:rsid w:val="002D4D73"/>
    <w:rsid w:val="002D4DBB"/>
    <w:rsid w:val="002D4DBD"/>
    <w:rsid w:val="002D4E12"/>
    <w:rsid w:val="002D4E13"/>
    <w:rsid w:val="002D4E14"/>
    <w:rsid w:val="002D4F48"/>
    <w:rsid w:val="002D506E"/>
    <w:rsid w:val="002D50B5"/>
    <w:rsid w:val="002D50F6"/>
    <w:rsid w:val="002D517B"/>
    <w:rsid w:val="002D519B"/>
    <w:rsid w:val="002D52AB"/>
    <w:rsid w:val="002D52B8"/>
    <w:rsid w:val="002D52CD"/>
    <w:rsid w:val="002D5337"/>
    <w:rsid w:val="002D54F9"/>
    <w:rsid w:val="002D553B"/>
    <w:rsid w:val="002D560B"/>
    <w:rsid w:val="002D5647"/>
    <w:rsid w:val="002D5691"/>
    <w:rsid w:val="002D56E5"/>
    <w:rsid w:val="002D56EB"/>
    <w:rsid w:val="002D571B"/>
    <w:rsid w:val="002D5787"/>
    <w:rsid w:val="002D579F"/>
    <w:rsid w:val="002D57F6"/>
    <w:rsid w:val="002D5A32"/>
    <w:rsid w:val="002D5BEA"/>
    <w:rsid w:val="002D5BEE"/>
    <w:rsid w:val="002D5BF0"/>
    <w:rsid w:val="002D5CBC"/>
    <w:rsid w:val="002D5CCC"/>
    <w:rsid w:val="002D5CE5"/>
    <w:rsid w:val="002D5E15"/>
    <w:rsid w:val="002D5E2E"/>
    <w:rsid w:val="002D5FA5"/>
    <w:rsid w:val="002D5FF3"/>
    <w:rsid w:val="002D60B8"/>
    <w:rsid w:val="002D60D4"/>
    <w:rsid w:val="002D621E"/>
    <w:rsid w:val="002D624F"/>
    <w:rsid w:val="002D626A"/>
    <w:rsid w:val="002D6345"/>
    <w:rsid w:val="002D6348"/>
    <w:rsid w:val="002D63A6"/>
    <w:rsid w:val="002D63B4"/>
    <w:rsid w:val="002D63DE"/>
    <w:rsid w:val="002D645C"/>
    <w:rsid w:val="002D6613"/>
    <w:rsid w:val="002D66DA"/>
    <w:rsid w:val="002D6709"/>
    <w:rsid w:val="002D671C"/>
    <w:rsid w:val="002D6782"/>
    <w:rsid w:val="002D6861"/>
    <w:rsid w:val="002D68AC"/>
    <w:rsid w:val="002D69C1"/>
    <w:rsid w:val="002D69EC"/>
    <w:rsid w:val="002D6A02"/>
    <w:rsid w:val="002D6B0B"/>
    <w:rsid w:val="002D6B57"/>
    <w:rsid w:val="002D6B87"/>
    <w:rsid w:val="002D6BDB"/>
    <w:rsid w:val="002D6D32"/>
    <w:rsid w:val="002D6D83"/>
    <w:rsid w:val="002D6EA5"/>
    <w:rsid w:val="002D6ED6"/>
    <w:rsid w:val="002D7027"/>
    <w:rsid w:val="002D70AD"/>
    <w:rsid w:val="002D70DC"/>
    <w:rsid w:val="002D7194"/>
    <w:rsid w:val="002D71C6"/>
    <w:rsid w:val="002D7296"/>
    <w:rsid w:val="002D73A0"/>
    <w:rsid w:val="002D7432"/>
    <w:rsid w:val="002D758B"/>
    <w:rsid w:val="002D7783"/>
    <w:rsid w:val="002D77B1"/>
    <w:rsid w:val="002D77B6"/>
    <w:rsid w:val="002D77BC"/>
    <w:rsid w:val="002D77FD"/>
    <w:rsid w:val="002D785C"/>
    <w:rsid w:val="002D789A"/>
    <w:rsid w:val="002D78D1"/>
    <w:rsid w:val="002D791B"/>
    <w:rsid w:val="002D79BC"/>
    <w:rsid w:val="002D79ED"/>
    <w:rsid w:val="002D7C2E"/>
    <w:rsid w:val="002D7C84"/>
    <w:rsid w:val="002D7D32"/>
    <w:rsid w:val="002D7D51"/>
    <w:rsid w:val="002D7D80"/>
    <w:rsid w:val="002D7D90"/>
    <w:rsid w:val="002D7E41"/>
    <w:rsid w:val="002D7E48"/>
    <w:rsid w:val="002D7E58"/>
    <w:rsid w:val="002D7E6C"/>
    <w:rsid w:val="002D7EB6"/>
    <w:rsid w:val="002D7ED9"/>
    <w:rsid w:val="002D7FBC"/>
    <w:rsid w:val="002D7FEA"/>
    <w:rsid w:val="002E000E"/>
    <w:rsid w:val="002E00AA"/>
    <w:rsid w:val="002E00DF"/>
    <w:rsid w:val="002E0104"/>
    <w:rsid w:val="002E0116"/>
    <w:rsid w:val="002E01D6"/>
    <w:rsid w:val="002E0235"/>
    <w:rsid w:val="002E026B"/>
    <w:rsid w:val="002E02C5"/>
    <w:rsid w:val="002E0419"/>
    <w:rsid w:val="002E043A"/>
    <w:rsid w:val="002E0462"/>
    <w:rsid w:val="002E04DB"/>
    <w:rsid w:val="002E04FE"/>
    <w:rsid w:val="002E05DB"/>
    <w:rsid w:val="002E0651"/>
    <w:rsid w:val="002E0679"/>
    <w:rsid w:val="002E0775"/>
    <w:rsid w:val="002E077B"/>
    <w:rsid w:val="002E0788"/>
    <w:rsid w:val="002E07C1"/>
    <w:rsid w:val="002E0876"/>
    <w:rsid w:val="002E08EA"/>
    <w:rsid w:val="002E0979"/>
    <w:rsid w:val="002E09C5"/>
    <w:rsid w:val="002E0A04"/>
    <w:rsid w:val="002E0A32"/>
    <w:rsid w:val="002E0A3D"/>
    <w:rsid w:val="002E0A54"/>
    <w:rsid w:val="002E0A8A"/>
    <w:rsid w:val="002E0AA4"/>
    <w:rsid w:val="002E0B6E"/>
    <w:rsid w:val="002E0BF1"/>
    <w:rsid w:val="002E0C10"/>
    <w:rsid w:val="002E0C75"/>
    <w:rsid w:val="002E0D31"/>
    <w:rsid w:val="002E0DBE"/>
    <w:rsid w:val="002E0EC0"/>
    <w:rsid w:val="002E0EED"/>
    <w:rsid w:val="002E0EFA"/>
    <w:rsid w:val="002E0F69"/>
    <w:rsid w:val="002E0F7C"/>
    <w:rsid w:val="002E0FBF"/>
    <w:rsid w:val="002E0FD8"/>
    <w:rsid w:val="002E0FFF"/>
    <w:rsid w:val="002E1073"/>
    <w:rsid w:val="002E1089"/>
    <w:rsid w:val="002E10E7"/>
    <w:rsid w:val="002E1102"/>
    <w:rsid w:val="002E1286"/>
    <w:rsid w:val="002E129C"/>
    <w:rsid w:val="002E12EC"/>
    <w:rsid w:val="002E146D"/>
    <w:rsid w:val="002E1493"/>
    <w:rsid w:val="002E149E"/>
    <w:rsid w:val="002E14A6"/>
    <w:rsid w:val="002E14A8"/>
    <w:rsid w:val="002E14FC"/>
    <w:rsid w:val="002E155C"/>
    <w:rsid w:val="002E162C"/>
    <w:rsid w:val="002E1630"/>
    <w:rsid w:val="002E1678"/>
    <w:rsid w:val="002E16A3"/>
    <w:rsid w:val="002E16AF"/>
    <w:rsid w:val="002E1803"/>
    <w:rsid w:val="002E1871"/>
    <w:rsid w:val="002E18A6"/>
    <w:rsid w:val="002E18C8"/>
    <w:rsid w:val="002E1908"/>
    <w:rsid w:val="002E1A1D"/>
    <w:rsid w:val="002E1B40"/>
    <w:rsid w:val="002E1B8F"/>
    <w:rsid w:val="002E1B92"/>
    <w:rsid w:val="002E1BA3"/>
    <w:rsid w:val="002E1BBE"/>
    <w:rsid w:val="002E1C3C"/>
    <w:rsid w:val="002E1CB8"/>
    <w:rsid w:val="002E1D72"/>
    <w:rsid w:val="002E1E08"/>
    <w:rsid w:val="002E1E2E"/>
    <w:rsid w:val="002E1E57"/>
    <w:rsid w:val="002E1F40"/>
    <w:rsid w:val="002E1FCA"/>
    <w:rsid w:val="002E207C"/>
    <w:rsid w:val="002E214E"/>
    <w:rsid w:val="002E217A"/>
    <w:rsid w:val="002E21C4"/>
    <w:rsid w:val="002E2227"/>
    <w:rsid w:val="002E2317"/>
    <w:rsid w:val="002E272B"/>
    <w:rsid w:val="002E28FF"/>
    <w:rsid w:val="002E29F8"/>
    <w:rsid w:val="002E2A00"/>
    <w:rsid w:val="002E2AEC"/>
    <w:rsid w:val="002E2AFA"/>
    <w:rsid w:val="002E2B5C"/>
    <w:rsid w:val="002E2C45"/>
    <w:rsid w:val="002E2C52"/>
    <w:rsid w:val="002E2C6D"/>
    <w:rsid w:val="002E2E19"/>
    <w:rsid w:val="002E2EBF"/>
    <w:rsid w:val="002E3101"/>
    <w:rsid w:val="002E31CC"/>
    <w:rsid w:val="002E31FD"/>
    <w:rsid w:val="002E3263"/>
    <w:rsid w:val="002E326E"/>
    <w:rsid w:val="002E32F4"/>
    <w:rsid w:val="002E332B"/>
    <w:rsid w:val="002E333A"/>
    <w:rsid w:val="002E33CE"/>
    <w:rsid w:val="002E3400"/>
    <w:rsid w:val="002E342B"/>
    <w:rsid w:val="002E3449"/>
    <w:rsid w:val="002E3455"/>
    <w:rsid w:val="002E34B7"/>
    <w:rsid w:val="002E34DF"/>
    <w:rsid w:val="002E3578"/>
    <w:rsid w:val="002E35DF"/>
    <w:rsid w:val="002E35E9"/>
    <w:rsid w:val="002E3647"/>
    <w:rsid w:val="002E368E"/>
    <w:rsid w:val="002E3699"/>
    <w:rsid w:val="002E36CE"/>
    <w:rsid w:val="002E3713"/>
    <w:rsid w:val="002E3839"/>
    <w:rsid w:val="002E387D"/>
    <w:rsid w:val="002E38CE"/>
    <w:rsid w:val="002E38EE"/>
    <w:rsid w:val="002E3917"/>
    <w:rsid w:val="002E393B"/>
    <w:rsid w:val="002E3963"/>
    <w:rsid w:val="002E39AA"/>
    <w:rsid w:val="002E39E3"/>
    <w:rsid w:val="002E3AAD"/>
    <w:rsid w:val="002E3B81"/>
    <w:rsid w:val="002E3BAA"/>
    <w:rsid w:val="002E3C0F"/>
    <w:rsid w:val="002E3CBB"/>
    <w:rsid w:val="002E3CFB"/>
    <w:rsid w:val="002E3D08"/>
    <w:rsid w:val="002E3D96"/>
    <w:rsid w:val="002E3DE8"/>
    <w:rsid w:val="002E3E10"/>
    <w:rsid w:val="002E3E1D"/>
    <w:rsid w:val="002E3ED7"/>
    <w:rsid w:val="002E3EEA"/>
    <w:rsid w:val="002E3F17"/>
    <w:rsid w:val="002E3F21"/>
    <w:rsid w:val="002E3F2E"/>
    <w:rsid w:val="002E402A"/>
    <w:rsid w:val="002E406E"/>
    <w:rsid w:val="002E40C5"/>
    <w:rsid w:val="002E424B"/>
    <w:rsid w:val="002E451E"/>
    <w:rsid w:val="002E460D"/>
    <w:rsid w:val="002E4669"/>
    <w:rsid w:val="002E4688"/>
    <w:rsid w:val="002E46F3"/>
    <w:rsid w:val="002E4759"/>
    <w:rsid w:val="002E478C"/>
    <w:rsid w:val="002E47E3"/>
    <w:rsid w:val="002E4823"/>
    <w:rsid w:val="002E491F"/>
    <w:rsid w:val="002E4954"/>
    <w:rsid w:val="002E496E"/>
    <w:rsid w:val="002E4B91"/>
    <w:rsid w:val="002E4D08"/>
    <w:rsid w:val="002E4DA5"/>
    <w:rsid w:val="002E4DD6"/>
    <w:rsid w:val="002E4DF9"/>
    <w:rsid w:val="002E4DFF"/>
    <w:rsid w:val="002E4F74"/>
    <w:rsid w:val="002E50EF"/>
    <w:rsid w:val="002E517F"/>
    <w:rsid w:val="002E519A"/>
    <w:rsid w:val="002E52AA"/>
    <w:rsid w:val="002E52B8"/>
    <w:rsid w:val="002E52BC"/>
    <w:rsid w:val="002E52E9"/>
    <w:rsid w:val="002E52F1"/>
    <w:rsid w:val="002E5323"/>
    <w:rsid w:val="002E55A6"/>
    <w:rsid w:val="002E5655"/>
    <w:rsid w:val="002E568B"/>
    <w:rsid w:val="002E5755"/>
    <w:rsid w:val="002E58A1"/>
    <w:rsid w:val="002E58DE"/>
    <w:rsid w:val="002E5BBB"/>
    <w:rsid w:val="002E5C41"/>
    <w:rsid w:val="002E5C66"/>
    <w:rsid w:val="002E5D1E"/>
    <w:rsid w:val="002E5D3A"/>
    <w:rsid w:val="002E5DBF"/>
    <w:rsid w:val="002E5E01"/>
    <w:rsid w:val="002E60F5"/>
    <w:rsid w:val="002E6130"/>
    <w:rsid w:val="002E6206"/>
    <w:rsid w:val="002E6300"/>
    <w:rsid w:val="002E630F"/>
    <w:rsid w:val="002E6338"/>
    <w:rsid w:val="002E6374"/>
    <w:rsid w:val="002E637B"/>
    <w:rsid w:val="002E63D5"/>
    <w:rsid w:val="002E63D7"/>
    <w:rsid w:val="002E6473"/>
    <w:rsid w:val="002E6536"/>
    <w:rsid w:val="002E6687"/>
    <w:rsid w:val="002E675B"/>
    <w:rsid w:val="002E6763"/>
    <w:rsid w:val="002E6795"/>
    <w:rsid w:val="002E683A"/>
    <w:rsid w:val="002E6895"/>
    <w:rsid w:val="002E689E"/>
    <w:rsid w:val="002E69F5"/>
    <w:rsid w:val="002E6A09"/>
    <w:rsid w:val="002E6A60"/>
    <w:rsid w:val="002E6A9C"/>
    <w:rsid w:val="002E6AA9"/>
    <w:rsid w:val="002E6B22"/>
    <w:rsid w:val="002E6CAA"/>
    <w:rsid w:val="002E6DA0"/>
    <w:rsid w:val="002E6F17"/>
    <w:rsid w:val="002E706B"/>
    <w:rsid w:val="002E71E8"/>
    <w:rsid w:val="002E732D"/>
    <w:rsid w:val="002E73EC"/>
    <w:rsid w:val="002E73ED"/>
    <w:rsid w:val="002E748E"/>
    <w:rsid w:val="002E74A4"/>
    <w:rsid w:val="002E7507"/>
    <w:rsid w:val="002E759B"/>
    <w:rsid w:val="002E75E6"/>
    <w:rsid w:val="002E76F9"/>
    <w:rsid w:val="002E7704"/>
    <w:rsid w:val="002E775D"/>
    <w:rsid w:val="002E7774"/>
    <w:rsid w:val="002E780F"/>
    <w:rsid w:val="002E7864"/>
    <w:rsid w:val="002E78AF"/>
    <w:rsid w:val="002E78B2"/>
    <w:rsid w:val="002E78D1"/>
    <w:rsid w:val="002E7955"/>
    <w:rsid w:val="002E795F"/>
    <w:rsid w:val="002E79E6"/>
    <w:rsid w:val="002E7B08"/>
    <w:rsid w:val="002E7CB3"/>
    <w:rsid w:val="002E7DCE"/>
    <w:rsid w:val="002E7DDB"/>
    <w:rsid w:val="002E7E25"/>
    <w:rsid w:val="002E7E82"/>
    <w:rsid w:val="002E7EAE"/>
    <w:rsid w:val="002E7EDC"/>
    <w:rsid w:val="002E7F3C"/>
    <w:rsid w:val="002E7F76"/>
    <w:rsid w:val="002E7FD6"/>
    <w:rsid w:val="002E7FEB"/>
    <w:rsid w:val="002F00B7"/>
    <w:rsid w:val="002F019F"/>
    <w:rsid w:val="002F01BA"/>
    <w:rsid w:val="002F01CE"/>
    <w:rsid w:val="002F023D"/>
    <w:rsid w:val="002F0247"/>
    <w:rsid w:val="002F03B4"/>
    <w:rsid w:val="002F0438"/>
    <w:rsid w:val="002F044F"/>
    <w:rsid w:val="002F0489"/>
    <w:rsid w:val="002F0586"/>
    <w:rsid w:val="002F05E7"/>
    <w:rsid w:val="002F0627"/>
    <w:rsid w:val="002F0639"/>
    <w:rsid w:val="002F06F0"/>
    <w:rsid w:val="002F0758"/>
    <w:rsid w:val="002F0787"/>
    <w:rsid w:val="002F08B2"/>
    <w:rsid w:val="002F08F6"/>
    <w:rsid w:val="002F0991"/>
    <w:rsid w:val="002F0AA2"/>
    <w:rsid w:val="002F0ADB"/>
    <w:rsid w:val="002F0AEE"/>
    <w:rsid w:val="002F0BB7"/>
    <w:rsid w:val="002F0BD0"/>
    <w:rsid w:val="002F0D23"/>
    <w:rsid w:val="002F0E55"/>
    <w:rsid w:val="002F0E56"/>
    <w:rsid w:val="002F0E7B"/>
    <w:rsid w:val="002F0EF6"/>
    <w:rsid w:val="002F0F0A"/>
    <w:rsid w:val="002F0FC5"/>
    <w:rsid w:val="002F0FE2"/>
    <w:rsid w:val="002F1014"/>
    <w:rsid w:val="002F1026"/>
    <w:rsid w:val="002F1069"/>
    <w:rsid w:val="002F10EC"/>
    <w:rsid w:val="002F1136"/>
    <w:rsid w:val="002F1181"/>
    <w:rsid w:val="002F11A1"/>
    <w:rsid w:val="002F11DB"/>
    <w:rsid w:val="002F11E1"/>
    <w:rsid w:val="002F1231"/>
    <w:rsid w:val="002F138E"/>
    <w:rsid w:val="002F13CB"/>
    <w:rsid w:val="002F14D0"/>
    <w:rsid w:val="002F1521"/>
    <w:rsid w:val="002F152D"/>
    <w:rsid w:val="002F1549"/>
    <w:rsid w:val="002F1595"/>
    <w:rsid w:val="002F15B5"/>
    <w:rsid w:val="002F15EE"/>
    <w:rsid w:val="002F15FD"/>
    <w:rsid w:val="002F166D"/>
    <w:rsid w:val="002F16AB"/>
    <w:rsid w:val="002F16B6"/>
    <w:rsid w:val="002F16EB"/>
    <w:rsid w:val="002F1748"/>
    <w:rsid w:val="002F17A5"/>
    <w:rsid w:val="002F18E3"/>
    <w:rsid w:val="002F1916"/>
    <w:rsid w:val="002F1941"/>
    <w:rsid w:val="002F1A19"/>
    <w:rsid w:val="002F1A3E"/>
    <w:rsid w:val="002F1A6D"/>
    <w:rsid w:val="002F1A98"/>
    <w:rsid w:val="002F1AAA"/>
    <w:rsid w:val="002F1B75"/>
    <w:rsid w:val="002F1B88"/>
    <w:rsid w:val="002F1B9C"/>
    <w:rsid w:val="002F1CB5"/>
    <w:rsid w:val="002F1CD5"/>
    <w:rsid w:val="002F1D38"/>
    <w:rsid w:val="002F1D3D"/>
    <w:rsid w:val="002F1D46"/>
    <w:rsid w:val="002F1D88"/>
    <w:rsid w:val="002F1D8F"/>
    <w:rsid w:val="002F1E40"/>
    <w:rsid w:val="002F1E5A"/>
    <w:rsid w:val="002F1E72"/>
    <w:rsid w:val="002F1E74"/>
    <w:rsid w:val="002F1E85"/>
    <w:rsid w:val="002F1E8C"/>
    <w:rsid w:val="002F1ED3"/>
    <w:rsid w:val="002F1ED8"/>
    <w:rsid w:val="002F1F06"/>
    <w:rsid w:val="002F1F4E"/>
    <w:rsid w:val="002F1FCE"/>
    <w:rsid w:val="002F206C"/>
    <w:rsid w:val="002F20C6"/>
    <w:rsid w:val="002F21F2"/>
    <w:rsid w:val="002F2281"/>
    <w:rsid w:val="002F234D"/>
    <w:rsid w:val="002F23D5"/>
    <w:rsid w:val="002F241F"/>
    <w:rsid w:val="002F2479"/>
    <w:rsid w:val="002F25AF"/>
    <w:rsid w:val="002F2610"/>
    <w:rsid w:val="002F265B"/>
    <w:rsid w:val="002F2750"/>
    <w:rsid w:val="002F275E"/>
    <w:rsid w:val="002F2782"/>
    <w:rsid w:val="002F2794"/>
    <w:rsid w:val="002F2894"/>
    <w:rsid w:val="002F2914"/>
    <w:rsid w:val="002F291E"/>
    <w:rsid w:val="002F2A48"/>
    <w:rsid w:val="002F2A82"/>
    <w:rsid w:val="002F2B6B"/>
    <w:rsid w:val="002F2C6E"/>
    <w:rsid w:val="002F2CA5"/>
    <w:rsid w:val="002F2CF2"/>
    <w:rsid w:val="002F2E17"/>
    <w:rsid w:val="002F2E93"/>
    <w:rsid w:val="002F2F73"/>
    <w:rsid w:val="002F3051"/>
    <w:rsid w:val="002F3069"/>
    <w:rsid w:val="002F316C"/>
    <w:rsid w:val="002F326F"/>
    <w:rsid w:val="002F334E"/>
    <w:rsid w:val="002F339D"/>
    <w:rsid w:val="002F34F6"/>
    <w:rsid w:val="002F35FF"/>
    <w:rsid w:val="002F3632"/>
    <w:rsid w:val="002F364B"/>
    <w:rsid w:val="002F36D2"/>
    <w:rsid w:val="002F37E9"/>
    <w:rsid w:val="002F389B"/>
    <w:rsid w:val="002F3AC4"/>
    <w:rsid w:val="002F3AFB"/>
    <w:rsid w:val="002F3B4B"/>
    <w:rsid w:val="002F3C41"/>
    <w:rsid w:val="002F3D01"/>
    <w:rsid w:val="002F3DAF"/>
    <w:rsid w:val="002F3F74"/>
    <w:rsid w:val="002F3F9D"/>
    <w:rsid w:val="002F3FA3"/>
    <w:rsid w:val="002F3FBC"/>
    <w:rsid w:val="002F41F6"/>
    <w:rsid w:val="002F4287"/>
    <w:rsid w:val="002F4297"/>
    <w:rsid w:val="002F42D6"/>
    <w:rsid w:val="002F42F8"/>
    <w:rsid w:val="002F431A"/>
    <w:rsid w:val="002F44C8"/>
    <w:rsid w:val="002F4530"/>
    <w:rsid w:val="002F456E"/>
    <w:rsid w:val="002F469C"/>
    <w:rsid w:val="002F477C"/>
    <w:rsid w:val="002F4813"/>
    <w:rsid w:val="002F48F2"/>
    <w:rsid w:val="002F491D"/>
    <w:rsid w:val="002F4947"/>
    <w:rsid w:val="002F494B"/>
    <w:rsid w:val="002F4A01"/>
    <w:rsid w:val="002F4A58"/>
    <w:rsid w:val="002F4A87"/>
    <w:rsid w:val="002F4B75"/>
    <w:rsid w:val="002F4B79"/>
    <w:rsid w:val="002F4BB0"/>
    <w:rsid w:val="002F4C8E"/>
    <w:rsid w:val="002F4CE4"/>
    <w:rsid w:val="002F4D60"/>
    <w:rsid w:val="002F4E64"/>
    <w:rsid w:val="002F4EBE"/>
    <w:rsid w:val="002F4F9F"/>
    <w:rsid w:val="002F5076"/>
    <w:rsid w:val="002F507E"/>
    <w:rsid w:val="002F50DD"/>
    <w:rsid w:val="002F512A"/>
    <w:rsid w:val="002F513B"/>
    <w:rsid w:val="002F51D9"/>
    <w:rsid w:val="002F5417"/>
    <w:rsid w:val="002F54C0"/>
    <w:rsid w:val="002F5500"/>
    <w:rsid w:val="002F5529"/>
    <w:rsid w:val="002F55BE"/>
    <w:rsid w:val="002F5627"/>
    <w:rsid w:val="002F564A"/>
    <w:rsid w:val="002F56BD"/>
    <w:rsid w:val="002F5839"/>
    <w:rsid w:val="002F58EA"/>
    <w:rsid w:val="002F592C"/>
    <w:rsid w:val="002F5949"/>
    <w:rsid w:val="002F596F"/>
    <w:rsid w:val="002F5A41"/>
    <w:rsid w:val="002F5A8A"/>
    <w:rsid w:val="002F5CF4"/>
    <w:rsid w:val="002F5D2C"/>
    <w:rsid w:val="002F5D41"/>
    <w:rsid w:val="002F5DB9"/>
    <w:rsid w:val="002F5DE9"/>
    <w:rsid w:val="002F5DF0"/>
    <w:rsid w:val="002F5DF2"/>
    <w:rsid w:val="002F5E41"/>
    <w:rsid w:val="002F5EB7"/>
    <w:rsid w:val="002F5FA5"/>
    <w:rsid w:val="002F6079"/>
    <w:rsid w:val="002F60A5"/>
    <w:rsid w:val="002F60AD"/>
    <w:rsid w:val="002F6144"/>
    <w:rsid w:val="002F617A"/>
    <w:rsid w:val="002F62E3"/>
    <w:rsid w:val="002F62F4"/>
    <w:rsid w:val="002F63CB"/>
    <w:rsid w:val="002F649A"/>
    <w:rsid w:val="002F64D9"/>
    <w:rsid w:val="002F651D"/>
    <w:rsid w:val="002F653D"/>
    <w:rsid w:val="002F6648"/>
    <w:rsid w:val="002F664A"/>
    <w:rsid w:val="002F67D8"/>
    <w:rsid w:val="002F6824"/>
    <w:rsid w:val="002F6857"/>
    <w:rsid w:val="002F69CA"/>
    <w:rsid w:val="002F6AAD"/>
    <w:rsid w:val="002F6ABE"/>
    <w:rsid w:val="002F6B48"/>
    <w:rsid w:val="002F6B8A"/>
    <w:rsid w:val="002F6C2A"/>
    <w:rsid w:val="002F6D14"/>
    <w:rsid w:val="002F6D3A"/>
    <w:rsid w:val="002F6D97"/>
    <w:rsid w:val="002F6DF2"/>
    <w:rsid w:val="002F6E44"/>
    <w:rsid w:val="002F6F06"/>
    <w:rsid w:val="002F6FD5"/>
    <w:rsid w:val="002F7055"/>
    <w:rsid w:val="002F70B1"/>
    <w:rsid w:val="002F7291"/>
    <w:rsid w:val="002F7299"/>
    <w:rsid w:val="002F7326"/>
    <w:rsid w:val="002F73D4"/>
    <w:rsid w:val="002F74FD"/>
    <w:rsid w:val="002F75B4"/>
    <w:rsid w:val="002F75FA"/>
    <w:rsid w:val="002F7669"/>
    <w:rsid w:val="002F77FD"/>
    <w:rsid w:val="002F787B"/>
    <w:rsid w:val="002F7911"/>
    <w:rsid w:val="002F796C"/>
    <w:rsid w:val="002F7974"/>
    <w:rsid w:val="002F7981"/>
    <w:rsid w:val="002F7B64"/>
    <w:rsid w:val="002F7B9A"/>
    <w:rsid w:val="002F7CD8"/>
    <w:rsid w:val="002F7CFF"/>
    <w:rsid w:val="002F7D01"/>
    <w:rsid w:val="002F7D0F"/>
    <w:rsid w:val="002F7D19"/>
    <w:rsid w:val="002F7D58"/>
    <w:rsid w:val="002F7DC7"/>
    <w:rsid w:val="002F7EFC"/>
    <w:rsid w:val="002F7F0F"/>
    <w:rsid w:val="002F7F43"/>
    <w:rsid w:val="002F7F62"/>
    <w:rsid w:val="002F7F6D"/>
    <w:rsid w:val="002F7F7E"/>
    <w:rsid w:val="002F7F8A"/>
    <w:rsid w:val="0030005C"/>
    <w:rsid w:val="003000AC"/>
    <w:rsid w:val="003000D9"/>
    <w:rsid w:val="003000DD"/>
    <w:rsid w:val="003000F4"/>
    <w:rsid w:val="003001D6"/>
    <w:rsid w:val="003001F8"/>
    <w:rsid w:val="003001FC"/>
    <w:rsid w:val="0030024A"/>
    <w:rsid w:val="003002A3"/>
    <w:rsid w:val="00300369"/>
    <w:rsid w:val="0030039D"/>
    <w:rsid w:val="003003F0"/>
    <w:rsid w:val="00300406"/>
    <w:rsid w:val="00300478"/>
    <w:rsid w:val="0030060C"/>
    <w:rsid w:val="00300664"/>
    <w:rsid w:val="003006D1"/>
    <w:rsid w:val="003006D7"/>
    <w:rsid w:val="00300707"/>
    <w:rsid w:val="00300769"/>
    <w:rsid w:val="00300778"/>
    <w:rsid w:val="0030079B"/>
    <w:rsid w:val="0030083C"/>
    <w:rsid w:val="003009C0"/>
    <w:rsid w:val="00300A30"/>
    <w:rsid w:val="00300A5A"/>
    <w:rsid w:val="00300AB9"/>
    <w:rsid w:val="00300B2D"/>
    <w:rsid w:val="00300B66"/>
    <w:rsid w:val="00300B86"/>
    <w:rsid w:val="00300BCE"/>
    <w:rsid w:val="00300BF7"/>
    <w:rsid w:val="00300C96"/>
    <w:rsid w:val="00300CD9"/>
    <w:rsid w:val="00300D23"/>
    <w:rsid w:val="00300D49"/>
    <w:rsid w:val="00300E8C"/>
    <w:rsid w:val="00300F77"/>
    <w:rsid w:val="0030102B"/>
    <w:rsid w:val="00301174"/>
    <w:rsid w:val="00301177"/>
    <w:rsid w:val="00301181"/>
    <w:rsid w:val="00301201"/>
    <w:rsid w:val="00301212"/>
    <w:rsid w:val="0030128F"/>
    <w:rsid w:val="003012BD"/>
    <w:rsid w:val="00301526"/>
    <w:rsid w:val="00301808"/>
    <w:rsid w:val="003018B4"/>
    <w:rsid w:val="003018D0"/>
    <w:rsid w:val="003018DB"/>
    <w:rsid w:val="00301995"/>
    <w:rsid w:val="00301A6B"/>
    <w:rsid w:val="00301B4D"/>
    <w:rsid w:val="00301B5F"/>
    <w:rsid w:val="00301CA3"/>
    <w:rsid w:val="00301CB2"/>
    <w:rsid w:val="00301D0A"/>
    <w:rsid w:val="00301D71"/>
    <w:rsid w:val="00301DF3"/>
    <w:rsid w:val="00301F0F"/>
    <w:rsid w:val="0030200F"/>
    <w:rsid w:val="0030211E"/>
    <w:rsid w:val="003021A5"/>
    <w:rsid w:val="003021CC"/>
    <w:rsid w:val="003021E8"/>
    <w:rsid w:val="00302264"/>
    <w:rsid w:val="00302441"/>
    <w:rsid w:val="003024A7"/>
    <w:rsid w:val="003024B7"/>
    <w:rsid w:val="0030262A"/>
    <w:rsid w:val="003027B8"/>
    <w:rsid w:val="003027BE"/>
    <w:rsid w:val="0030281C"/>
    <w:rsid w:val="003028E2"/>
    <w:rsid w:val="0030293F"/>
    <w:rsid w:val="00302947"/>
    <w:rsid w:val="00302948"/>
    <w:rsid w:val="0030294E"/>
    <w:rsid w:val="003029AA"/>
    <w:rsid w:val="00302A0E"/>
    <w:rsid w:val="00302A8A"/>
    <w:rsid w:val="00302ABD"/>
    <w:rsid w:val="00302B21"/>
    <w:rsid w:val="00302B46"/>
    <w:rsid w:val="00302BCA"/>
    <w:rsid w:val="00302C1D"/>
    <w:rsid w:val="00302C25"/>
    <w:rsid w:val="00302C50"/>
    <w:rsid w:val="00302CA4"/>
    <w:rsid w:val="00302CF4"/>
    <w:rsid w:val="00302CF7"/>
    <w:rsid w:val="00302DAF"/>
    <w:rsid w:val="00302DE3"/>
    <w:rsid w:val="00302E5C"/>
    <w:rsid w:val="00302FAB"/>
    <w:rsid w:val="00302FE2"/>
    <w:rsid w:val="0030310B"/>
    <w:rsid w:val="00303170"/>
    <w:rsid w:val="003031C2"/>
    <w:rsid w:val="00303283"/>
    <w:rsid w:val="00303285"/>
    <w:rsid w:val="00303287"/>
    <w:rsid w:val="003033D0"/>
    <w:rsid w:val="003033EB"/>
    <w:rsid w:val="0030344F"/>
    <w:rsid w:val="00303517"/>
    <w:rsid w:val="00303529"/>
    <w:rsid w:val="00303568"/>
    <w:rsid w:val="003035F7"/>
    <w:rsid w:val="003036D8"/>
    <w:rsid w:val="0030373F"/>
    <w:rsid w:val="003037C2"/>
    <w:rsid w:val="00303846"/>
    <w:rsid w:val="00303861"/>
    <w:rsid w:val="00303923"/>
    <w:rsid w:val="00303975"/>
    <w:rsid w:val="003039E5"/>
    <w:rsid w:val="00303A27"/>
    <w:rsid w:val="00303A78"/>
    <w:rsid w:val="00303AB0"/>
    <w:rsid w:val="00303B1B"/>
    <w:rsid w:val="00303B4E"/>
    <w:rsid w:val="00303C16"/>
    <w:rsid w:val="00303C36"/>
    <w:rsid w:val="00303C97"/>
    <w:rsid w:val="00303D29"/>
    <w:rsid w:val="00303D90"/>
    <w:rsid w:val="00303DBB"/>
    <w:rsid w:val="00303EEE"/>
    <w:rsid w:val="00303F13"/>
    <w:rsid w:val="00303F77"/>
    <w:rsid w:val="00303F96"/>
    <w:rsid w:val="00303FA6"/>
    <w:rsid w:val="00303FFE"/>
    <w:rsid w:val="00304056"/>
    <w:rsid w:val="00304108"/>
    <w:rsid w:val="00304201"/>
    <w:rsid w:val="0030423E"/>
    <w:rsid w:val="00304256"/>
    <w:rsid w:val="00304260"/>
    <w:rsid w:val="0030428F"/>
    <w:rsid w:val="003042CC"/>
    <w:rsid w:val="00304319"/>
    <w:rsid w:val="00304395"/>
    <w:rsid w:val="003043A8"/>
    <w:rsid w:val="0030445D"/>
    <w:rsid w:val="003044D1"/>
    <w:rsid w:val="0030476F"/>
    <w:rsid w:val="003047B1"/>
    <w:rsid w:val="003047C7"/>
    <w:rsid w:val="003047CE"/>
    <w:rsid w:val="0030481E"/>
    <w:rsid w:val="00304825"/>
    <w:rsid w:val="003049A4"/>
    <w:rsid w:val="003049B1"/>
    <w:rsid w:val="00304A12"/>
    <w:rsid w:val="00304A60"/>
    <w:rsid w:val="00304A63"/>
    <w:rsid w:val="00304AAE"/>
    <w:rsid w:val="00304B4F"/>
    <w:rsid w:val="00304B91"/>
    <w:rsid w:val="00304BFD"/>
    <w:rsid w:val="00304CD1"/>
    <w:rsid w:val="00304CE2"/>
    <w:rsid w:val="00304D6F"/>
    <w:rsid w:val="00304DB4"/>
    <w:rsid w:val="00304DD0"/>
    <w:rsid w:val="00304E48"/>
    <w:rsid w:val="00304E51"/>
    <w:rsid w:val="00304E6F"/>
    <w:rsid w:val="00304EEC"/>
    <w:rsid w:val="00304FFF"/>
    <w:rsid w:val="00305000"/>
    <w:rsid w:val="00305012"/>
    <w:rsid w:val="0030506C"/>
    <w:rsid w:val="00305074"/>
    <w:rsid w:val="00305366"/>
    <w:rsid w:val="00305448"/>
    <w:rsid w:val="003054EA"/>
    <w:rsid w:val="00305557"/>
    <w:rsid w:val="003055DF"/>
    <w:rsid w:val="0030561F"/>
    <w:rsid w:val="0030563A"/>
    <w:rsid w:val="0030566A"/>
    <w:rsid w:val="0030575D"/>
    <w:rsid w:val="00305792"/>
    <w:rsid w:val="003057D5"/>
    <w:rsid w:val="0030585B"/>
    <w:rsid w:val="00305999"/>
    <w:rsid w:val="00305B2A"/>
    <w:rsid w:val="00305B4A"/>
    <w:rsid w:val="00305B8A"/>
    <w:rsid w:val="00305BD5"/>
    <w:rsid w:val="00305C2B"/>
    <w:rsid w:val="00305C76"/>
    <w:rsid w:val="00305CA3"/>
    <w:rsid w:val="00305CF9"/>
    <w:rsid w:val="00305D32"/>
    <w:rsid w:val="00305E69"/>
    <w:rsid w:val="00305E7A"/>
    <w:rsid w:val="00305E9B"/>
    <w:rsid w:val="00305ECB"/>
    <w:rsid w:val="00305ED4"/>
    <w:rsid w:val="00305F0D"/>
    <w:rsid w:val="00305F2F"/>
    <w:rsid w:val="00305F38"/>
    <w:rsid w:val="00305F43"/>
    <w:rsid w:val="00305F44"/>
    <w:rsid w:val="00305FEB"/>
    <w:rsid w:val="00306044"/>
    <w:rsid w:val="0030609B"/>
    <w:rsid w:val="003061AF"/>
    <w:rsid w:val="0030621A"/>
    <w:rsid w:val="00306231"/>
    <w:rsid w:val="003063B3"/>
    <w:rsid w:val="003063BC"/>
    <w:rsid w:val="003063D1"/>
    <w:rsid w:val="00306468"/>
    <w:rsid w:val="003064AF"/>
    <w:rsid w:val="00306601"/>
    <w:rsid w:val="003066D4"/>
    <w:rsid w:val="00306719"/>
    <w:rsid w:val="00306829"/>
    <w:rsid w:val="00306991"/>
    <w:rsid w:val="003069F4"/>
    <w:rsid w:val="00306A7C"/>
    <w:rsid w:val="00306B00"/>
    <w:rsid w:val="00306B74"/>
    <w:rsid w:val="00306B86"/>
    <w:rsid w:val="00306BBC"/>
    <w:rsid w:val="00306CCD"/>
    <w:rsid w:val="00306CFC"/>
    <w:rsid w:val="00306D19"/>
    <w:rsid w:val="00306D4B"/>
    <w:rsid w:val="00306D54"/>
    <w:rsid w:val="00306D80"/>
    <w:rsid w:val="00306DA4"/>
    <w:rsid w:val="00306DEE"/>
    <w:rsid w:val="00306E5C"/>
    <w:rsid w:val="00306F02"/>
    <w:rsid w:val="00306F73"/>
    <w:rsid w:val="00306F91"/>
    <w:rsid w:val="00307002"/>
    <w:rsid w:val="00307017"/>
    <w:rsid w:val="00307079"/>
    <w:rsid w:val="003070A9"/>
    <w:rsid w:val="003070F4"/>
    <w:rsid w:val="0030715D"/>
    <w:rsid w:val="00307212"/>
    <w:rsid w:val="00307214"/>
    <w:rsid w:val="003072D6"/>
    <w:rsid w:val="003072D7"/>
    <w:rsid w:val="003072FC"/>
    <w:rsid w:val="003073D0"/>
    <w:rsid w:val="00307403"/>
    <w:rsid w:val="0030767C"/>
    <w:rsid w:val="00307683"/>
    <w:rsid w:val="00307729"/>
    <w:rsid w:val="003077EC"/>
    <w:rsid w:val="0030786B"/>
    <w:rsid w:val="003078B7"/>
    <w:rsid w:val="003078E2"/>
    <w:rsid w:val="003078FD"/>
    <w:rsid w:val="00307906"/>
    <w:rsid w:val="0030799D"/>
    <w:rsid w:val="003079F2"/>
    <w:rsid w:val="00307A67"/>
    <w:rsid w:val="00307B29"/>
    <w:rsid w:val="00307C19"/>
    <w:rsid w:val="00307CC0"/>
    <w:rsid w:val="00307CED"/>
    <w:rsid w:val="00307D0A"/>
    <w:rsid w:val="00307D27"/>
    <w:rsid w:val="00307E58"/>
    <w:rsid w:val="00307E6E"/>
    <w:rsid w:val="00307EB4"/>
    <w:rsid w:val="00307EF7"/>
    <w:rsid w:val="00307FBC"/>
    <w:rsid w:val="00310094"/>
    <w:rsid w:val="0031015C"/>
    <w:rsid w:val="00310172"/>
    <w:rsid w:val="003101A4"/>
    <w:rsid w:val="003102C1"/>
    <w:rsid w:val="003102E2"/>
    <w:rsid w:val="00310365"/>
    <w:rsid w:val="0031039E"/>
    <w:rsid w:val="0031044D"/>
    <w:rsid w:val="0031058A"/>
    <w:rsid w:val="00310594"/>
    <w:rsid w:val="0031063F"/>
    <w:rsid w:val="00310640"/>
    <w:rsid w:val="00310678"/>
    <w:rsid w:val="00310732"/>
    <w:rsid w:val="00310868"/>
    <w:rsid w:val="003108A8"/>
    <w:rsid w:val="00310928"/>
    <w:rsid w:val="0031092A"/>
    <w:rsid w:val="00310A09"/>
    <w:rsid w:val="00310A42"/>
    <w:rsid w:val="00310A6C"/>
    <w:rsid w:val="00310AC7"/>
    <w:rsid w:val="00310AED"/>
    <w:rsid w:val="00310B3B"/>
    <w:rsid w:val="00310B74"/>
    <w:rsid w:val="00310BB8"/>
    <w:rsid w:val="00310BC9"/>
    <w:rsid w:val="00310C10"/>
    <w:rsid w:val="00310C3D"/>
    <w:rsid w:val="00310C63"/>
    <w:rsid w:val="00310D31"/>
    <w:rsid w:val="00310E61"/>
    <w:rsid w:val="00310F1A"/>
    <w:rsid w:val="00310F32"/>
    <w:rsid w:val="00310F63"/>
    <w:rsid w:val="00310F9F"/>
    <w:rsid w:val="003110CC"/>
    <w:rsid w:val="003113BF"/>
    <w:rsid w:val="003114B8"/>
    <w:rsid w:val="003114C9"/>
    <w:rsid w:val="00311517"/>
    <w:rsid w:val="00311626"/>
    <w:rsid w:val="00311644"/>
    <w:rsid w:val="0031166D"/>
    <w:rsid w:val="0031167F"/>
    <w:rsid w:val="0031171F"/>
    <w:rsid w:val="00311731"/>
    <w:rsid w:val="0031173E"/>
    <w:rsid w:val="00311762"/>
    <w:rsid w:val="00311765"/>
    <w:rsid w:val="003117C1"/>
    <w:rsid w:val="0031184C"/>
    <w:rsid w:val="00311A3A"/>
    <w:rsid w:val="00311B4E"/>
    <w:rsid w:val="00311B6D"/>
    <w:rsid w:val="00311BC5"/>
    <w:rsid w:val="00311C59"/>
    <w:rsid w:val="00311CCA"/>
    <w:rsid w:val="00311CD2"/>
    <w:rsid w:val="00311CE8"/>
    <w:rsid w:val="00311E2B"/>
    <w:rsid w:val="00311E2D"/>
    <w:rsid w:val="00311E4E"/>
    <w:rsid w:val="00311E98"/>
    <w:rsid w:val="00311EBA"/>
    <w:rsid w:val="003120BB"/>
    <w:rsid w:val="003120E1"/>
    <w:rsid w:val="003121B4"/>
    <w:rsid w:val="00312215"/>
    <w:rsid w:val="00312266"/>
    <w:rsid w:val="0031229E"/>
    <w:rsid w:val="003122FD"/>
    <w:rsid w:val="00312375"/>
    <w:rsid w:val="00312488"/>
    <w:rsid w:val="0031248E"/>
    <w:rsid w:val="0031249C"/>
    <w:rsid w:val="0031257A"/>
    <w:rsid w:val="003125C3"/>
    <w:rsid w:val="0031264E"/>
    <w:rsid w:val="00312673"/>
    <w:rsid w:val="0031268C"/>
    <w:rsid w:val="003126AE"/>
    <w:rsid w:val="00312736"/>
    <w:rsid w:val="0031285D"/>
    <w:rsid w:val="00312893"/>
    <w:rsid w:val="00312896"/>
    <w:rsid w:val="003129AC"/>
    <w:rsid w:val="00312A6C"/>
    <w:rsid w:val="00312ADD"/>
    <w:rsid w:val="00312AEC"/>
    <w:rsid w:val="00312B91"/>
    <w:rsid w:val="00312D47"/>
    <w:rsid w:val="00312DCC"/>
    <w:rsid w:val="00312E4D"/>
    <w:rsid w:val="00312EBA"/>
    <w:rsid w:val="00312F4A"/>
    <w:rsid w:val="003130B6"/>
    <w:rsid w:val="003131B2"/>
    <w:rsid w:val="003131D4"/>
    <w:rsid w:val="003131DE"/>
    <w:rsid w:val="0031326A"/>
    <w:rsid w:val="00313279"/>
    <w:rsid w:val="003132A4"/>
    <w:rsid w:val="003132AB"/>
    <w:rsid w:val="003133C7"/>
    <w:rsid w:val="003133D4"/>
    <w:rsid w:val="003133EE"/>
    <w:rsid w:val="0031345B"/>
    <w:rsid w:val="0031348E"/>
    <w:rsid w:val="003134B6"/>
    <w:rsid w:val="0031352D"/>
    <w:rsid w:val="0031366A"/>
    <w:rsid w:val="003136AF"/>
    <w:rsid w:val="00313752"/>
    <w:rsid w:val="0031375A"/>
    <w:rsid w:val="00313796"/>
    <w:rsid w:val="0031389F"/>
    <w:rsid w:val="003138AE"/>
    <w:rsid w:val="00313937"/>
    <w:rsid w:val="00313962"/>
    <w:rsid w:val="00313977"/>
    <w:rsid w:val="003139C6"/>
    <w:rsid w:val="003139D2"/>
    <w:rsid w:val="003139EA"/>
    <w:rsid w:val="003139FE"/>
    <w:rsid w:val="00313A06"/>
    <w:rsid w:val="00313AAF"/>
    <w:rsid w:val="00313B10"/>
    <w:rsid w:val="00313BCE"/>
    <w:rsid w:val="00313CB4"/>
    <w:rsid w:val="00313CCD"/>
    <w:rsid w:val="00313D76"/>
    <w:rsid w:val="00313DA9"/>
    <w:rsid w:val="00313E22"/>
    <w:rsid w:val="00313EAC"/>
    <w:rsid w:val="00313EC8"/>
    <w:rsid w:val="00313F2D"/>
    <w:rsid w:val="00313F74"/>
    <w:rsid w:val="00313FCE"/>
    <w:rsid w:val="00313FFF"/>
    <w:rsid w:val="00314119"/>
    <w:rsid w:val="00314126"/>
    <w:rsid w:val="0031413A"/>
    <w:rsid w:val="00314167"/>
    <w:rsid w:val="003141AE"/>
    <w:rsid w:val="0031426F"/>
    <w:rsid w:val="003142AE"/>
    <w:rsid w:val="003142F4"/>
    <w:rsid w:val="0031436D"/>
    <w:rsid w:val="003143A8"/>
    <w:rsid w:val="00314431"/>
    <w:rsid w:val="0031453E"/>
    <w:rsid w:val="0031454E"/>
    <w:rsid w:val="00314615"/>
    <w:rsid w:val="003146E4"/>
    <w:rsid w:val="00314734"/>
    <w:rsid w:val="003147B2"/>
    <w:rsid w:val="003147C5"/>
    <w:rsid w:val="003147D3"/>
    <w:rsid w:val="003147F4"/>
    <w:rsid w:val="00314801"/>
    <w:rsid w:val="0031481A"/>
    <w:rsid w:val="003148E3"/>
    <w:rsid w:val="00314998"/>
    <w:rsid w:val="0031499C"/>
    <w:rsid w:val="003149EE"/>
    <w:rsid w:val="00314AA8"/>
    <w:rsid w:val="00314B31"/>
    <w:rsid w:val="00314B46"/>
    <w:rsid w:val="00314B68"/>
    <w:rsid w:val="00314B76"/>
    <w:rsid w:val="00314BAA"/>
    <w:rsid w:val="00314C6E"/>
    <w:rsid w:val="00314CAF"/>
    <w:rsid w:val="00314CE6"/>
    <w:rsid w:val="00314DBF"/>
    <w:rsid w:val="00314DDD"/>
    <w:rsid w:val="00314E4C"/>
    <w:rsid w:val="00314E71"/>
    <w:rsid w:val="00314E72"/>
    <w:rsid w:val="00314E75"/>
    <w:rsid w:val="00314F89"/>
    <w:rsid w:val="00314FBC"/>
    <w:rsid w:val="00315029"/>
    <w:rsid w:val="003150B5"/>
    <w:rsid w:val="003150C0"/>
    <w:rsid w:val="00315118"/>
    <w:rsid w:val="0031513C"/>
    <w:rsid w:val="003151E1"/>
    <w:rsid w:val="00315214"/>
    <w:rsid w:val="003152CE"/>
    <w:rsid w:val="003153CE"/>
    <w:rsid w:val="003154B0"/>
    <w:rsid w:val="0031556C"/>
    <w:rsid w:val="0031557E"/>
    <w:rsid w:val="00315580"/>
    <w:rsid w:val="0031565A"/>
    <w:rsid w:val="00315678"/>
    <w:rsid w:val="0031569B"/>
    <w:rsid w:val="0031571E"/>
    <w:rsid w:val="00315760"/>
    <w:rsid w:val="003157E7"/>
    <w:rsid w:val="0031581D"/>
    <w:rsid w:val="00315876"/>
    <w:rsid w:val="00315925"/>
    <w:rsid w:val="00315941"/>
    <w:rsid w:val="00315998"/>
    <w:rsid w:val="003159AE"/>
    <w:rsid w:val="003159CA"/>
    <w:rsid w:val="003159E2"/>
    <w:rsid w:val="003159F0"/>
    <w:rsid w:val="00315A38"/>
    <w:rsid w:val="00315ABF"/>
    <w:rsid w:val="00315BD4"/>
    <w:rsid w:val="00315BF5"/>
    <w:rsid w:val="00315C49"/>
    <w:rsid w:val="00315CBE"/>
    <w:rsid w:val="00315D28"/>
    <w:rsid w:val="00315D5A"/>
    <w:rsid w:val="00315F1A"/>
    <w:rsid w:val="00315F38"/>
    <w:rsid w:val="00315F3F"/>
    <w:rsid w:val="00315FEE"/>
    <w:rsid w:val="003160D3"/>
    <w:rsid w:val="0031611F"/>
    <w:rsid w:val="003161CF"/>
    <w:rsid w:val="00316297"/>
    <w:rsid w:val="00316412"/>
    <w:rsid w:val="0031646B"/>
    <w:rsid w:val="00316481"/>
    <w:rsid w:val="003164B3"/>
    <w:rsid w:val="00316561"/>
    <w:rsid w:val="0031656E"/>
    <w:rsid w:val="00316578"/>
    <w:rsid w:val="003165F1"/>
    <w:rsid w:val="00316633"/>
    <w:rsid w:val="00316702"/>
    <w:rsid w:val="00316710"/>
    <w:rsid w:val="00316BC3"/>
    <w:rsid w:val="00316BC8"/>
    <w:rsid w:val="00316C5A"/>
    <w:rsid w:val="00316C76"/>
    <w:rsid w:val="00316C7C"/>
    <w:rsid w:val="00316E09"/>
    <w:rsid w:val="00316EE1"/>
    <w:rsid w:val="00316F02"/>
    <w:rsid w:val="00316FB4"/>
    <w:rsid w:val="00316FF5"/>
    <w:rsid w:val="00317004"/>
    <w:rsid w:val="0031704D"/>
    <w:rsid w:val="003170A7"/>
    <w:rsid w:val="003170B0"/>
    <w:rsid w:val="0031722F"/>
    <w:rsid w:val="0031723A"/>
    <w:rsid w:val="003172BB"/>
    <w:rsid w:val="003174BD"/>
    <w:rsid w:val="003175B3"/>
    <w:rsid w:val="003175E1"/>
    <w:rsid w:val="00317678"/>
    <w:rsid w:val="003176AD"/>
    <w:rsid w:val="00317793"/>
    <w:rsid w:val="0031779A"/>
    <w:rsid w:val="0031795B"/>
    <w:rsid w:val="0031798F"/>
    <w:rsid w:val="003179A3"/>
    <w:rsid w:val="003179CB"/>
    <w:rsid w:val="00317A33"/>
    <w:rsid w:val="00317B4C"/>
    <w:rsid w:val="00317C65"/>
    <w:rsid w:val="00317CC0"/>
    <w:rsid w:val="00317DD3"/>
    <w:rsid w:val="00317FF7"/>
    <w:rsid w:val="003200A3"/>
    <w:rsid w:val="00320187"/>
    <w:rsid w:val="003201C2"/>
    <w:rsid w:val="00320215"/>
    <w:rsid w:val="00320285"/>
    <w:rsid w:val="00320339"/>
    <w:rsid w:val="00320358"/>
    <w:rsid w:val="00320433"/>
    <w:rsid w:val="00320464"/>
    <w:rsid w:val="003204E3"/>
    <w:rsid w:val="0032051A"/>
    <w:rsid w:val="0032058A"/>
    <w:rsid w:val="0032061D"/>
    <w:rsid w:val="003206B0"/>
    <w:rsid w:val="003206E9"/>
    <w:rsid w:val="00320704"/>
    <w:rsid w:val="00320771"/>
    <w:rsid w:val="00320921"/>
    <w:rsid w:val="00320937"/>
    <w:rsid w:val="0032098C"/>
    <w:rsid w:val="003209E2"/>
    <w:rsid w:val="00320A5B"/>
    <w:rsid w:val="00320ADD"/>
    <w:rsid w:val="00320AEF"/>
    <w:rsid w:val="00320B6F"/>
    <w:rsid w:val="00320BC2"/>
    <w:rsid w:val="00320BED"/>
    <w:rsid w:val="00320C1C"/>
    <w:rsid w:val="00320C21"/>
    <w:rsid w:val="00320C98"/>
    <w:rsid w:val="00320CF4"/>
    <w:rsid w:val="00320CF9"/>
    <w:rsid w:val="00320D36"/>
    <w:rsid w:val="00320DAF"/>
    <w:rsid w:val="00320DD1"/>
    <w:rsid w:val="00320E2E"/>
    <w:rsid w:val="00320F07"/>
    <w:rsid w:val="00320F85"/>
    <w:rsid w:val="00320FA7"/>
    <w:rsid w:val="00320FB9"/>
    <w:rsid w:val="00320FE1"/>
    <w:rsid w:val="00320FE4"/>
    <w:rsid w:val="0032100C"/>
    <w:rsid w:val="0032119D"/>
    <w:rsid w:val="003211AB"/>
    <w:rsid w:val="00321214"/>
    <w:rsid w:val="003213B5"/>
    <w:rsid w:val="003213D5"/>
    <w:rsid w:val="0032140D"/>
    <w:rsid w:val="003214F3"/>
    <w:rsid w:val="00321643"/>
    <w:rsid w:val="00321729"/>
    <w:rsid w:val="00321764"/>
    <w:rsid w:val="003217F1"/>
    <w:rsid w:val="0032181E"/>
    <w:rsid w:val="00321848"/>
    <w:rsid w:val="00321AD2"/>
    <w:rsid w:val="00321B75"/>
    <w:rsid w:val="00321B84"/>
    <w:rsid w:val="00321B94"/>
    <w:rsid w:val="00321C0B"/>
    <w:rsid w:val="00321CF7"/>
    <w:rsid w:val="00321DA3"/>
    <w:rsid w:val="00321E28"/>
    <w:rsid w:val="00321E30"/>
    <w:rsid w:val="00321E98"/>
    <w:rsid w:val="00321EAD"/>
    <w:rsid w:val="00321EC0"/>
    <w:rsid w:val="00321ED3"/>
    <w:rsid w:val="00321FCB"/>
    <w:rsid w:val="00322012"/>
    <w:rsid w:val="00322093"/>
    <w:rsid w:val="003220CA"/>
    <w:rsid w:val="00322182"/>
    <w:rsid w:val="003221B1"/>
    <w:rsid w:val="003221B4"/>
    <w:rsid w:val="003221BB"/>
    <w:rsid w:val="003221F0"/>
    <w:rsid w:val="003222BD"/>
    <w:rsid w:val="003222F9"/>
    <w:rsid w:val="00322461"/>
    <w:rsid w:val="003224A4"/>
    <w:rsid w:val="003224C3"/>
    <w:rsid w:val="003224CB"/>
    <w:rsid w:val="003224CF"/>
    <w:rsid w:val="003224F2"/>
    <w:rsid w:val="00322504"/>
    <w:rsid w:val="00322536"/>
    <w:rsid w:val="003225D6"/>
    <w:rsid w:val="00322629"/>
    <w:rsid w:val="0032268D"/>
    <w:rsid w:val="00322698"/>
    <w:rsid w:val="003226A9"/>
    <w:rsid w:val="003226BC"/>
    <w:rsid w:val="003226FD"/>
    <w:rsid w:val="003227C9"/>
    <w:rsid w:val="0032280D"/>
    <w:rsid w:val="00322847"/>
    <w:rsid w:val="00322AA1"/>
    <w:rsid w:val="00322CCF"/>
    <w:rsid w:val="00322D06"/>
    <w:rsid w:val="00322D72"/>
    <w:rsid w:val="00322E1F"/>
    <w:rsid w:val="00322ECA"/>
    <w:rsid w:val="00322F3A"/>
    <w:rsid w:val="00322F4E"/>
    <w:rsid w:val="00322F6F"/>
    <w:rsid w:val="00322FB0"/>
    <w:rsid w:val="00323018"/>
    <w:rsid w:val="003230D0"/>
    <w:rsid w:val="003230EE"/>
    <w:rsid w:val="003231D5"/>
    <w:rsid w:val="003231EB"/>
    <w:rsid w:val="003231F1"/>
    <w:rsid w:val="00323309"/>
    <w:rsid w:val="003233C0"/>
    <w:rsid w:val="003233DC"/>
    <w:rsid w:val="003233E2"/>
    <w:rsid w:val="003233F6"/>
    <w:rsid w:val="0032340A"/>
    <w:rsid w:val="0032343D"/>
    <w:rsid w:val="00323451"/>
    <w:rsid w:val="00323457"/>
    <w:rsid w:val="00323470"/>
    <w:rsid w:val="00323473"/>
    <w:rsid w:val="003234AD"/>
    <w:rsid w:val="00323507"/>
    <w:rsid w:val="003235B3"/>
    <w:rsid w:val="003236B1"/>
    <w:rsid w:val="00323737"/>
    <w:rsid w:val="00323742"/>
    <w:rsid w:val="0032374E"/>
    <w:rsid w:val="00323751"/>
    <w:rsid w:val="003237B9"/>
    <w:rsid w:val="003237D5"/>
    <w:rsid w:val="00323805"/>
    <w:rsid w:val="00323870"/>
    <w:rsid w:val="0032389A"/>
    <w:rsid w:val="00323932"/>
    <w:rsid w:val="0032397B"/>
    <w:rsid w:val="003239BE"/>
    <w:rsid w:val="00323A2C"/>
    <w:rsid w:val="00323A45"/>
    <w:rsid w:val="00323AD6"/>
    <w:rsid w:val="00323D89"/>
    <w:rsid w:val="00323DDD"/>
    <w:rsid w:val="00323DEA"/>
    <w:rsid w:val="00323E24"/>
    <w:rsid w:val="00323E49"/>
    <w:rsid w:val="00323F27"/>
    <w:rsid w:val="00323F4C"/>
    <w:rsid w:val="00323FE3"/>
    <w:rsid w:val="00323FFA"/>
    <w:rsid w:val="00323FFD"/>
    <w:rsid w:val="0032408D"/>
    <w:rsid w:val="003240F0"/>
    <w:rsid w:val="00324154"/>
    <w:rsid w:val="0032415B"/>
    <w:rsid w:val="003241D3"/>
    <w:rsid w:val="00324200"/>
    <w:rsid w:val="00324268"/>
    <w:rsid w:val="003242EF"/>
    <w:rsid w:val="003243B9"/>
    <w:rsid w:val="003243F3"/>
    <w:rsid w:val="00324459"/>
    <w:rsid w:val="003245C1"/>
    <w:rsid w:val="00324654"/>
    <w:rsid w:val="00324882"/>
    <w:rsid w:val="003248FB"/>
    <w:rsid w:val="00324A09"/>
    <w:rsid w:val="00324A23"/>
    <w:rsid w:val="00324A2C"/>
    <w:rsid w:val="00324A5C"/>
    <w:rsid w:val="00324AC9"/>
    <w:rsid w:val="00324ADC"/>
    <w:rsid w:val="00324B54"/>
    <w:rsid w:val="00324BE2"/>
    <w:rsid w:val="00324BE6"/>
    <w:rsid w:val="00324BE7"/>
    <w:rsid w:val="00324BF5"/>
    <w:rsid w:val="00324CE7"/>
    <w:rsid w:val="00324D3C"/>
    <w:rsid w:val="00324DF3"/>
    <w:rsid w:val="00324E2C"/>
    <w:rsid w:val="00324E6A"/>
    <w:rsid w:val="00324F3B"/>
    <w:rsid w:val="00324FBD"/>
    <w:rsid w:val="00324FBF"/>
    <w:rsid w:val="00324FC9"/>
    <w:rsid w:val="00325001"/>
    <w:rsid w:val="0032508C"/>
    <w:rsid w:val="00325090"/>
    <w:rsid w:val="003250D4"/>
    <w:rsid w:val="0032514D"/>
    <w:rsid w:val="00325339"/>
    <w:rsid w:val="00325370"/>
    <w:rsid w:val="0032539B"/>
    <w:rsid w:val="0032541A"/>
    <w:rsid w:val="0032542A"/>
    <w:rsid w:val="0032542E"/>
    <w:rsid w:val="00325459"/>
    <w:rsid w:val="003254D4"/>
    <w:rsid w:val="003254F0"/>
    <w:rsid w:val="003255AA"/>
    <w:rsid w:val="003255C5"/>
    <w:rsid w:val="00325649"/>
    <w:rsid w:val="00325709"/>
    <w:rsid w:val="0032587F"/>
    <w:rsid w:val="0032599B"/>
    <w:rsid w:val="003259FF"/>
    <w:rsid w:val="00325A47"/>
    <w:rsid w:val="00325A5E"/>
    <w:rsid w:val="00325B01"/>
    <w:rsid w:val="00325B5C"/>
    <w:rsid w:val="00325DDD"/>
    <w:rsid w:val="00325E2B"/>
    <w:rsid w:val="00325F55"/>
    <w:rsid w:val="00325F9C"/>
    <w:rsid w:val="00325F9F"/>
    <w:rsid w:val="00325FED"/>
    <w:rsid w:val="0032601F"/>
    <w:rsid w:val="00326033"/>
    <w:rsid w:val="00326191"/>
    <w:rsid w:val="0032624D"/>
    <w:rsid w:val="003263B2"/>
    <w:rsid w:val="00326409"/>
    <w:rsid w:val="0032663A"/>
    <w:rsid w:val="0032666A"/>
    <w:rsid w:val="003266DE"/>
    <w:rsid w:val="00326732"/>
    <w:rsid w:val="003267FB"/>
    <w:rsid w:val="003268B4"/>
    <w:rsid w:val="003268FC"/>
    <w:rsid w:val="00326A7B"/>
    <w:rsid w:val="00326B16"/>
    <w:rsid w:val="00326B21"/>
    <w:rsid w:val="00326B22"/>
    <w:rsid w:val="00326C95"/>
    <w:rsid w:val="00326CA0"/>
    <w:rsid w:val="00326D0E"/>
    <w:rsid w:val="00326E2F"/>
    <w:rsid w:val="00327032"/>
    <w:rsid w:val="0032734C"/>
    <w:rsid w:val="0032739E"/>
    <w:rsid w:val="003273A2"/>
    <w:rsid w:val="003273C4"/>
    <w:rsid w:val="003273CA"/>
    <w:rsid w:val="003273CD"/>
    <w:rsid w:val="0032746B"/>
    <w:rsid w:val="00327523"/>
    <w:rsid w:val="003275EA"/>
    <w:rsid w:val="00327618"/>
    <w:rsid w:val="0032769A"/>
    <w:rsid w:val="00327735"/>
    <w:rsid w:val="00327819"/>
    <w:rsid w:val="00327865"/>
    <w:rsid w:val="0032786F"/>
    <w:rsid w:val="00327893"/>
    <w:rsid w:val="003278C1"/>
    <w:rsid w:val="003278F4"/>
    <w:rsid w:val="00327989"/>
    <w:rsid w:val="003279AB"/>
    <w:rsid w:val="00327A87"/>
    <w:rsid w:val="00327C88"/>
    <w:rsid w:val="00327CA8"/>
    <w:rsid w:val="00327CD6"/>
    <w:rsid w:val="00327D72"/>
    <w:rsid w:val="00327DD5"/>
    <w:rsid w:val="00327DFF"/>
    <w:rsid w:val="00327E75"/>
    <w:rsid w:val="00327EB0"/>
    <w:rsid w:val="00327ED9"/>
    <w:rsid w:val="00327EF8"/>
    <w:rsid w:val="00327F2B"/>
    <w:rsid w:val="00327FE7"/>
    <w:rsid w:val="003300A7"/>
    <w:rsid w:val="0033026F"/>
    <w:rsid w:val="00330292"/>
    <w:rsid w:val="003302F7"/>
    <w:rsid w:val="0033033D"/>
    <w:rsid w:val="00330358"/>
    <w:rsid w:val="0033035E"/>
    <w:rsid w:val="00330375"/>
    <w:rsid w:val="00330417"/>
    <w:rsid w:val="003304AA"/>
    <w:rsid w:val="003304CC"/>
    <w:rsid w:val="00330565"/>
    <w:rsid w:val="00330639"/>
    <w:rsid w:val="0033065E"/>
    <w:rsid w:val="00330713"/>
    <w:rsid w:val="0033075E"/>
    <w:rsid w:val="003307E4"/>
    <w:rsid w:val="00330855"/>
    <w:rsid w:val="00330877"/>
    <w:rsid w:val="003308B0"/>
    <w:rsid w:val="003309CB"/>
    <w:rsid w:val="00330A79"/>
    <w:rsid w:val="00330A8C"/>
    <w:rsid w:val="00330A94"/>
    <w:rsid w:val="00330C33"/>
    <w:rsid w:val="00330C40"/>
    <w:rsid w:val="00330D6F"/>
    <w:rsid w:val="00330E64"/>
    <w:rsid w:val="00330E9B"/>
    <w:rsid w:val="00330FA5"/>
    <w:rsid w:val="0033100E"/>
    <w:rsid w:val="00331049"/>
    <w:rsid w:val="0033110C"/>
    <w:rsid w:val="00331159"/>
    <w:rsid w:val="00331175"/>
    <w:rsid w:val="00331190"/>
    <w:rsid w:val="003311C9"/>
    <w:rsid w:val="003312E0"/>
    <w:rsid w:val="0033130A"/>
    <w:rsid w:val="0033131B"/>
    <w:rsid w:val="00331451"/>
    <w:rsid w:val="00331453"/>
    <w:rsid w:val="003314B6"/>
    <w:rsid w:val="0033158D"/>
    <w:rsid w:val="003316BE"/>
    <w:rsid w:val="003316C3"/>
    <w:rsid w:val="003316C9"/>
    <w:rsid w:val="0033170C"/>
    <w:rsid w:val="00331716"/>
    <w:rsid w:val="00331759"/>
    <w:rsid w:val="0033176F"/>
    <w:rsid w:val="003317C6"/>
    <w:rsid w:val="00331931"/>
    <w:rsid w:val="003319BC"/>
    <w:rsid w:val="00331A20"/>
    <w:rsid w:val="00331A22"/>
    <w:rsid w:val="00331A23"/>
    <w:rsid w:val="00331AA3"/>
    <w:rsid w:val="00331B14"/>
    <w:rsid w:val="00331B53"/>
    <w:rsid w:val="00331C65"/>
    <w:rsid w:val="00331C85"/>
    <w:rsid w:val="00331CEE"/>
    <w:rsid w:val="00331E65"/>
    <w:rsid w:val="00331F2C"/>
    <w:rsid w:val="00331F87"/>
    <w:rsid w:val="00332064"/>
    <w:rsid w:val="0033217E"/>
    <w:rsid w:val="00332203"/>
    <w:rsid w:val="00332253"/>
    <w:rsid w:val="003322C4"/>
    <w:rsid w:val="0033231F"/>
    <w:rsid w:val="0033232C"/>
    <w:rsid w:val="00332444"/>
    <w:rsid w:val="003324FD"/>
    <w:rsid w:val="00332502"/>
    <w:rsid w:val="0033251D"/>
    <w:rsid w:val="00332552"/>
    <w:rsid w:val="00332561"/>
    <w:rsid w:val="00332580"/>
    <w:rsid w:val="003325E9"/>
    <w:rsid w:val="0033265E"/>
    <w:rsid w:val="0033277A"/>
    <w:rsid w:val="0033278E"/>
    <w:rsid w:val="003327DA"/>
    <w:rsid w:val="0033281F"/>
    <w:rsid w:val="00332862"/>
    <w:rsid w:val="00332946"/>
    <w:rsid w:val="003329C2"/>
    <w:rsid w:val="003329DF"/>
    <w:rsid w:val="00332A01"/>
    <w:rsid w:val="00332A60"/>
    <w:rsid w:val="00332C74"/>
    <w:rsid w:val="00332C92"/>
    <w:rsid w:val="00332DE0"/>
    <w:rsid w:val="00332E78"/>
    <w:rsid w:val="00332F4B"/>
    <w:rsid w:val="00333107"/>
    <w:rsid w:val="003331CD"/>
    <w:rsid w:val="003332BE"/>
    <w:rsid w:val="003332F4"/>
    <w:rsid w:val="00333301"/>
    <w:rsid w:val="00333407"/>
    <w:rsid w:val="0033343B"/>
    <w:rsid w:val="0033347D"/>
    <w:rsid w:val="0033349F"/>
    <w:rsid w:val="003334F7"/>
    <w:rsid w:val="00333584"/>
    <w:rsid w:val="00333635"/>
    <w:rsid w:val="003336BC"/>
    <w:rsid w:val="003337AA"/>
    <w:rsid w:val="0033387A"/>
    <w:rsid w:val="00333888"/>
    <w:rsid w:val="003338DE"/>
    <w:rsid w:val="003338F2"/>
    <w:rsid w:val="003338F7"/>
    <w:rsid w:val="0033393C"/>
    <w:rsid w:val="003339B0"/>
    <w:rsid w:val="003339BD"/>
    <w:rsid w:val="00333BFE"/>
    <w:rsid w:val="00333CC9"/>
    <w:rsid w:val="00333CEB"/>
    <w:rsid w:val="00333CFB"/>
    <w:rsid w:val="00333D2C"/>
    <w:rsid w:val="00333E54"/>
    <w:rsid w:val="00333ECF"/>
    <w:rsid w:val="00333EF2"/>
    <w:rsid w:val="00333FB6"/>
    <w:rsid w:val="00334026"/>
    <w:rsid w:val="00334031"/>
    <w:rsid w:val="00334195"/>
    <w:rsid w:val="00334452"/>
    <w:rsid w:val="0033451C"/>
    <w:rsid w:val="00334591"/>
    <w:rsid w:val="003345FA"/>
    <w:rsid w:val="003346F3"/>
    <w:rsid w:val="00334711"/>
    <w:rsid w:val="003347B1"/>
    <w:rsid w:val="0033481A"/>
    <w:rsid w:val="0033492B"/>
    <w:rsid w:val="00334972"/>
    <w:rsid w:val="00334A84"/>
    <w:rsid w:val="00334C1B"/>
    <w:rsid w:val="00334D00"/>
    <w:rsid w:val="00334DD2"/>
    <w:rsid w:val="00334E17"/>
    <w:rsid w:val="00334E8D"/>
    <w:rsid w:val="00334EA8"/>
    <w:rsid w:val="00334F78"/>
    <w:rsid w:val="003350C7"/>
    <w:rsid w:val="003350E7"/>
    <w:rsid w:val="003351A2"/>
    <w:rsid w:val="003351E1"/>
    <w:rsid w:val="00335303"/>
    <w:rsid w:val="003354A1"/>
    <w:rsid w:val="003354AB"/>
    <w:rsid w:val="003354D2"/>
    <w:rsid w:val="0033567F"/>
    <w:rsid w:val="00335760"/>
    <w:rsid w:val="00335795"/>
    <w:rsid w:val="003357DB"/>
    <w:rsid w:val="003357EE"/>
    <w:rsid w:val="003357F0"/>
    <w:rsid w:val="00335815"/>
    <w:rsid w:val="0033581F"/>
    <w:rsid w:val="003358B3"/>
    <w:rsid w:val="00335B74"/>
    <w:rsid w:val="00335BA0"/>
    <w:rsid w:val="00335C39"/>
    <w:rsid w:val="00335DA2"/>
    <w:rsid w:val="00335DED"/>
    <w:rsid w:val="00335E5D"/>
    <w:rsid w:val="00335F19"/>
    <w:rsid w:val="00335FD8"/>
    <w:rsid w:val="003360E0"/>
    <w:rsid w:val="0033613E"/>
    <w:rsid w:val="0033622D"/>
    <w:rsid w:val="00336334"/>
    <w:rsid w:val="003363BC"/>
    <w:rsid w:val="00336538"/>
    <w:rsid w:val="00336539"/>
    <w:rsid w:val="0033662E"/>
    <w:rsid w:val="00336630"/>
    <w:rsid w:val="0033664F"/>
    <w:rsid w:val="00336697"/>
    <w:rsid w:val="003366F1"/>
    <w:rsid w:val="0033670E"/>
    <w:rsid w:val="0033675B"/>
    <w:rsid w:val="003368B1"/>
    <w:rsid w:val="00336973"/>
    <w:rsid w:val="00336A15"/>
    <w:rsid w:val="00336A43"/>
    <w:rsid w:val="00336B00"/>
    <w:rsid w:val="00336B19"/>
    <w:rsid w:val="00336B9B"/>
    <w:rsid w:val="00336C93"/>
    <w:rsid w:val="00336CBD"/>
    <w:rsid w:val="00336D0F"/>
    <w:rsid w:val="00336D30"/>
    <w:rsid w:val="00336E19"/>
    <w:rsid w:val="00336E2E"/>
    <w:rsid w:val="00336E6D"/>
    <w:rsid w:val="00337100"/>
    <w:rsid w:val="0033716D"/>
    <w:rsid w:val="00337212"/>
    <w:rsid w:val="003372DF"/>
    <w:rsid w:val="00337368"/>
    <w:rsid w:val="00337486"/>
    <w:rsid w:val="0033754C"/>
    <w:rsid w:val="0033759F"/>
    <w:rsid w:val="0033764B"/>
    <w:rsid w:val="003376D9"/>
    <w:rsid w:val="003376E4"/>
    <w:rsid w:val="0033785B"/>
    <w:rsid w:val="00337868"/>
    <w:rsid w:val="00337973"/>
    <w:rsid w:val="00337A29"/>
    <w:rsid w:val="00337A71"/>
    <w:rsid w:val="00337A86"/>
    <w:rsid w:val="00337A8F"/>
    <w:rsid w:val="00337AC4"/>
    <w:rsid w:val="00337B3F"/>
    <w:rsid w:val="00337B45"/>
    <w:rsid w:val="00337B4D"/>
    <w:rsid w:val="00337C39"/>
    <w:rsid w:val="00337C84"/>
    <w:rsid w:val="00337CE1"/>
    <w:rsid w:val="00337D22"/>
    <w:rsid w:val="00337D31"/>
    <w:rsid w:val="00337D8E"/>
    <w:rsid w:val="00337D94"/>
    <w:rsid w:val="00337E36"/>
    <w:rsid w:val="00337E68"/>
    <w:rsid w:val="00337FCB"/>
    <w:rsid w:val="0034003A"/>
    <w:rsid w:val="003400C5"/>
    <w:rsid w:val="00340116"/>
    <w:rsid w:val="003401ED"/>
    <w:rsid w:val="00340210"/>
    <w:rsid w:val="00340346"/>
    <w:rsid w:val="0034055F"/>
    <w:rsid w:val="00340573"/>
    <w:rsid w:val="003405CD"/>
    <w:rsid w:val="003405D5"/>
    <w:rsid w:val="003405D9"/>
    <w:rsid w:val="00340693"/>
    <w:rsid w:val="003406E4"/>
    <w:rsid w:val="0034072B"/>
    <w:rsid w:val="0034072E"/>
    <w:rsid w:val="003407A9"/>
    <w:rsid w:val="003407DA"/>
    <w:rsid w:val="00340820"/>
    <w:rsid w:val="00340892"/>
    <w:rsid w:val="00340968"/>
    <w:rsid w:val="003409AB"/>
    <w:rsid w:val="00340A09"/>
    <w:rsid w:val="00340A0C"/>
    <w:rsid w:val="00340AFB"/>
    <w:rsid w:val="00340BA3"/>
    <w:rsid w:val="00340BAF"/>
    <w:rsid w:val="00340C2B"/>
    <w:rsid w:val="00340C5F"/>
    <w:rsid w:val="00340D0D"/>
    <w:rsid w:val="00340D4C"/>
    <w:rsid w:val="00340EAD"/>
    <w:rsid w:val="00340ED3"/>
    <w:rsid w:val="00340F9A"/>
    <w:rsid w:val="0034100A"/>
    <w:rsid w:val="00341018"/>
    <w:rsid w:val="00341055"/>
    <w:rsid w:val="00341112"/>
    <w:rsid w:val="003411FB"/>
    <w:rsid w:val="00341274"/>
    <w:rsid w:val="003412CF"/>
    <w:rsid w:val="00341395"/>
    <w:rsid w:val="003413AA"/>
    <w:rsid w:val="003413D0"/>
    <w:rsid w:val="003413DE"/>
    <w:rsid w:val="003414F4"/>
    <w:rsid w:val="00341515"/>
    <w:rsid w:val="0034157D"/>
    <w:rsid w:val="00341723"/>
    <w:rsid w:val="00341742"/>
    <w:rsid w:val="0034185E"/>
    <w:rsid w:val="0034188D"/>
    <w:rsid w:val="003418C4"/>
    <w:rsid w:val="003418F0"/>
    <w:rsid w:val="003418FD"/>
    <w:rsid w:val="00341A31"/>
    <w:rsid w:val="00341A5B"/>
    <w:rsid w:val="00341AB1"/>
    <w:rsid w:val="00341B2B"/>
    <w:rsid w:val="00341C8F"/>
    <w:rsid w:val="00341D13"/>
    <w:rsid w:val="00341D1A"/>
    <w:rsid w:val="00341EE5"/>
    <w:rsid w:val="00341F6B"/>
    <w:rsid w:val="00341FA4"/>
    <w:rsid w:val="00341FAF"/>
    <w:rsid w:val="00341FB2"/>
    <w:rsid w:val="0034204E"/>
    <w:rsid w:val="0034209F"/>
    <w:rsid w:val="003420D9"/>
    <w:rsid w:val="00342107"/>
    <w:rsid w:val="003421F2"/>
    <w:rsid w:val="0034221B"/>
    <w:rsid w:val="0034234A"/>
    <w:rsid w:val="003423E0"/>
    <w:rsid w:val="0034253A"/>
    <w:rsid w:val="00342579"/>
    <w:rsid w:val="003425DF"/>
    <w:rsid w:val="003425FB"/>
    <w:rsid w:val="0034264D"/>
    <w:rsid w:val="003427CC"/>
    <w:rsid w:val="00342813"/>
    <w:rsid w:val="00342847"/>
    <w:rsid w:val="00342860"/>
    <w:rsid w:val="003428E6"/>
    <w:rsid w:val="0034293F"/>
    <w:rsid w:val="00342A6D"/>
    <w:rsid w:val="00342A90"/>
    <w:rsid w:val="00342B27"/>
    <w:rsid w:val="00342BB5"/>
    <w:rsid w:val="00342BD4"/>
    <w:rsid w:val="00342C33"/>
    <w:rsid w:val="00342C52"/>
    <w:rsid w:val="00342C56"/>
    <w:rsid w:val="00342CB5"/>
    <w:rsid w:val="00342D15"/>
    <w:rsid w:val="00342D38"/>
    <w:rsid w:val="00342EEB"/>
    <w:rsid w:val="00342EEE"/>
    <w:rsid w:val="00342F18"/>
    <w:rsid w:val="00342F1B"/>
    <w:rsid w:val="00342F30"/>
    <w:rsid w:val="00342F59"/>
    <w:rsid w:val="00343014"/>
    <w:rsid w:val="0034301A"/>
    <w:rsid w:val="003430A2"/>
    <w:rsid w:val="003431C6"/>
    <w:rsid w:val="003431D0"/>
    <w:rsid w:val="0034337C"/>
    <w:rsid w:val="00343390"/>
    <w:rsid w:val="0034339D"/>
    <w:rsid w:val="003433BB"/>
    <w:rsid w:val="00343423"/>
    <w:rsid w:val="0034346A"/>
    <w:rsid w:val="00343494"/>
    <w:rsid w:val="003434BD"/>
    <w:rsid w:val="003434CD"/>
    <w:rsid w:val="00343513"/>
    <w:rsid w:val="0034352A"/>
    <w:rsid w:val="0034366F"/>
    <w:rsid w:val="0034381F"/>
    <w:rsid w:val="00343878"/>
    <w:rsid w:val="0034387B"/>
    <w:rsid w:val="00343885"/>
    <w:rsid w:val="003438E7"/>
    <w:rsid w:val="00343996"/>
    <w:rsid w:val="00343AA3"/>
    <w:rsid w:val="00343ABA"/>
    <w:rsid w:val="00343AE0"/>
    <w:rsid w:val="00343AFB"/>
    <w:rsid w:val="00343B8C"/>
    <w:rsid w:val="00343BAF"/>
    <w:rsid w:val="00343BB3"/>
    <w:rsid w:val="00343D76"/>
    <w:rsid w:val="00343DC3"/>
    <w:rsid w:val="00343E15"/>
    <w:rsid w:val="00343E1C"/>
    <w:rsid w:val="00343EF0"/>
    <w:rsid w:val="00343F1E"/>
    <w:rsid w:val="00343F2F"/>
    <w:rsid w:val="00343F3E"/>
    <w:rsid w:val="00343F84"/>
    <w:rsid w:val="00343FC2"/>
    <w:rsid w:val="00344037"/>
    <w:rsid w:val="003440E3"/>
    <w:rsid w:val="003440F1"/>
    <w:rsid w:val="00344143"/>
    <w:rsid w:val="00344201"/>
    <w:rsid w:val="0034421E"/>
    <w:rsid w:val="0034425C"/>
    <w:rsid w:val="00344266"/>
    <w:rsid w:val="0034436B"/>
    <w:rsid w:val="0034452B"/>
    <w:rsid w:val="0034459C"/>
    <w:rsid w:val="003445CA"/>
    <w:rsid w:val="00344606"/>
    <w:rsid w:val="00344644"/>
    <w:rsid w:val="003446AA"/>
    <w:rsid w:val="00344786"/>
    <w:rsid w:val="003447F1"/>
    <w:rsid w:val="00344969"/>
    <w:rsid w:val="00344999"/>
    <w:rsid w:val="00344A64"/>
    <w:rsid w:val="00344A8E"/>
    <w:rsid w:val="00344AE7"/>
    <w:rsid w:val="00344B41"/>
    <w:rsid w:val="00344BAE"/>
    <w:rsid w:val="00344C92"/>
    <w:rsid w:val="00344D4C"/>
    <w:rsid w:val="00344DFB"/>
    <w:rsid w:val="00344DFD"/>
    <w:rsid w:val="00344E31"/>
    <w:rsid w:val="00344F65"/>
    <w:rsid w:val="00344F87"/>
    <w:rsid w:val="00344FFF"/>
    <w:rsid w:val="00345028"/>
    <w:rsid w:val="00345086"/>
    <w:rsid w:val="003450E8"/>
    <w:rsid w:val="003451D3"/>
    <w:rsid w:val="003452C8"/>
    <w:rsid w:val="0034532A"/>
    <w:rsid w:val="003453C7"/>
    <w:rsid w:val="00345452"/>
    <w:rsid w:val="003455DC"/>
    <w:rsid w:val="0034564E"/>
    <w:rsid w:val="003456ED"/>
    <w:rsid w:val="00345862"/>
    <w:rsid w:val="003458A2"/>
    <w:rsid w:val="003458E5"/>
    <w:rsid w:val="00345914"/>
    <w:rsid w:val="003459E1"/>
    <w:rsid w:val="00345B45"/>
    <w:rsid w:val="00345B64"/>
    <w:rsid w:val="00345BC3"/>
    <w:rsid w:val="00345BE0"/>
    <w:rsid w:val="00345CCA"/>
    <w:rsid w:val="00345CCE"/>
    <w:rsid w:val="00345D29"/>
    <w:rsid w:val="00345D41"/>
    <w:rsid w:val="00345D59"/>
    <w:rsid w:val="00345E16"/>
    <w:rsid w:val="00345E5B"/>
    <w:rsid w:val="00345F64"/>
    <w:rsid w:val="00345FF2"/>
    <w:rsid w:val="003460A4"/>
    <w:rsid w:val="003460AF"/>
    <w:rsid w:val="00346135"/>
    <w:rsid w:val="00346150"/>
    <w:rsid w:val="003462B8"/>
    <w:rsid w:val="00346313"/>
    <w:rsid w:val="0034637B"/>
    <w:rsid w:val="00346383"/>
    <w:rsid w:val="00346412"/>
    <w:rsid w:val="0034641B"/>
    <w:rsid w:val="00346478"/>
    <w:rsid w:val="003465FF"/>
    <w:rsid w:val="00346631"/>
    <w:rsid w:val="00346639"/>
    <w:rsid w:val="00346651"/>
    <w:rsid w:val="003467DF"/>
    <w:rsid w:val="00346801"/>
    <w:rsid w:val="00346821"/>
    <w:rsid w:val="00346889"/>
    <w:rsid w:val="003468CB"/>
    <w:rsid w:val="00346925"/>
    <w:rsid w:val="0034692C"/>
    <w:rsid w:val="00346941"/>
    <w:rsid w:val="003469D1"/>
    <w:rsid w:val="00346A33"/>
    <w:rsid w:val="00346AAD"/>
    <w:rsid w:val="00346D27"/>
    <w:rsid w:val="00346D96"/>
    <w:rsid w:val="00346E25"/>
    <w:rsid w:val="00346E63"/>
    <w:rsid w:val="00346E73"/>
    <w:rsid w:val="00346EA9"/>
    <w:rsid w:val="00346F39"/>
    <w:rsid w:val="00346F3F"/>
    <w:rsid w:val="00346F4A"/>
    <w:rsid w:val="00346F59"/>
    <w:rsid w:val="00347075"/>
    <w:rsid w:val="0034717B"/>
    <w:rsid w:val="0034717C"/>
    <w:rsid w:val="00347187"/>
    <w:rsid w:val="003471C6"/>
    <w:rsid w:val="00347253"/>
    <w:rsid w:val="003472A2"/>
    <w:rsid w:val="003472A3"/>
    <w:rsid w:val="003472D2"/>
    <w:rsid w:val="00347369"/>
    <w:rsid w:val="0034736A"/>
    <w:rsid w:val="003473C9"/>
    <w:rsid w:val="0034744C"/>
    <w:rsid w:val="0034744E"/>
    <w:rsid w:val="00347465"/>
    <w:rsid w:val="0034747C"/>
    <w:rsid w:val="003474E4"/>
    <w:rsid w:val="003474FB"/>
    <w:rsid w:val="00347562"/>
    <w:rsid w:val="00347566"/>
    <w:rsid w:val="0034756A"/>
    <w:rsid w:val="00347599"/>
    <w:rsid w:val="00347632"/>
    <w:rsid w:val="003476AA"/>
    <w:rsid w:val="003476C3"/>
    <w:rsid w:val="003476C7"/>
    <w:rsid w:val="00347975"/>
    <w:rsid w:val="003479A1"/>
    <w:rsid w:val="003479C9"/>
    <w:rsid w:val="00347B6C"/>
    <w:rsid w:val="00347B6E"/>
    <w:rsid w:val="00347B70"/>
    <w:rsid w:val="00347BD3"/>
    <w:rsid w:val="00347C03"/>
    <w:rsid w:val="00347C6B"/>
    <w:rsid w:val="00347C87"/>
    <w:rsid w:val="00347D7D"/>
    <w:rsid w:val="00347D80"/>
    <w:rsid w:val="00347DCE"/>
    <w:rsid w:val="00347E49"/>
    <w:rsid w:val="00347E98"/>
    <w:rsid w:val="00347FC3"/>
    <w:rsid w:val="00350007"/>
    <w:rsid w:val="00350115"/>
    <w:rsid w:val="0035011E"/>
    <w:rsid w:val="0035011F"/>
    <w:rsid w:val="003502C1"/>
    <w:rsid w:val="003502F7"/>
    <w:rsid w:val="003503CD"/>
    <w:rsid w:val="003504B5"/>
    <w:rsid w:val="0035054A"/>
    <w:rsid w:val="0035057B"/>
    <w:rsid w:val="003505D2"/>
    <w:rsid w:val="00350683"/>
    <w:rsid w:val="003506AC"/>
    <w:rsid w:val="003507BD"/>
    <w:rsid w:val="003508AD"/>
    <w:rsid w:val="003508CF"/>
    <w:rsid w:val="003509FA"/>
    <w:rsid w:val="00350AAB"/>
    <w:rsid w:val="00350B2C"/>
    <w:rsid w:val="00350B37"/>
    <w:rsid w:val="00350B38"/>
    <w:rsid w:val="00350BC0"/>
    <w:rsid w:val="00350D58"/>
    <w:rsid w:val="00350D64"/>
    <w:rsid w:val="00350DB5"/>
    <w:rsid w:val="00350E68"/>
    <w:rsid w:val="00350F39"/>
    <w:rsid w:val="00350F59"/>
    <w:rsid w:val="00351029"/>
    <w:rsid w:val="0035102D"/>
    <w:rsid w:val="0035102E"/>
    <w:rsid w:val="00351079"/>
    <w:rsid w:val="003510E3"/>
    <w:rsid w:val="00351227"/>
    <w:rsid w:val="0035126C"/>
    <w:rsid w:val="003512BA"/>
    <w:rsid w:val="003512C6"/>
    <w:rsid w:val="003512E5"/>
    <w:rsid w:val="00351337"/>
    <w:rsid w:val="003513A9"/>
    <w:rsid w:val="00351419"/>
    <w:rsid w:val="0035147E"/>
    <w:rsid w:val="003514B3"/>
    <w:rsid w:val="0035151C"/>
    <w:rsid w:val="00351636"/>
    <w:rsid w:val="003516C2"/>
    <w:rsid w:val="0035176D"/>
    <w:rsid w:val="003518E0"/>
    <w:rsid w:val="00351A63"/>
    <w:rsid w:val="00351A69"/>
    <w:rsid w:val="00351A6C"/>
    <w:rsid w:val="00351A86"/>
    <w:rsid w:val="00351C48"/>
    <w:rsid w:val="00351E01"/>
    <w:rsid w:val="00351F95"/>
    <w:rsid w:val="00351FB2"/>
    <w:rsid w:val="003520D0"/>
    <w:rsid w:val="003521BB"/>
    <w:rsid w:val="003521EC"/>
    <w:rsid w:val="00352208"/>
    <w:rsid w:val="00352254"/>
    <w:rsid w:val="003522A3"/>
    <w:rsid w:val="003522D2"/>
    <w:rsid w:val="00352343"/>
    <w:rsid w:val="0035241A"/>
    <w:rsid w:val="0035242B"/>
    <w:rsid w:val="0035252C"/>
    <w:rsid w:val="003525C2"/>
    <w:rsid w:val="00352626"/>
    <w:rsid w:val="0035263C"/>
    <w:rsid w:val="0035269B"/>
    <w:rsid w:val="003526B2"/>
    <w:rsid w:val="003526CA"/>
    <w:rsid w:val="00352752"/>
    <w:rsid w:val="003527E9"/>
    <w:rsid w:val="003527F9"/>
    <w:rsid w:val="00352808"/>
    <w:rsid w:val="00352855"/>
    <w:rsid w:val="00352983"/>
    <w:rsid w:val="003529DE"/>
    <w:rsid w:val="00352A06"/>
    <w:rsid w:val="00352A46"/>
    <w:rsid w:val="00352A58"/>
    <w:rsid w:val="00352B28"/>
    <w:rsid w:val="00352B3F"/>
    <w:rsid w:val="00352B53"/>
    <w:rsid w:val="00352B9F"/>
    <w:rsid w:val="00352BB3"/>
    <w:rsid w:val="00352BB5"/>
    <w:rsid w:val="00352D5B"/>
    <w:rsid w:val="00352E91"/>
    <w:rsid w:val="00352F53"/>
    <w:rsid w:val="00352FD8"/>
    <w:rsid w:val="00352FF5"/>
    <w:rsid w:val="003530FD"/>
    <w:rsid w:val="003531C3"/>
    <w:rsid w:val="0035355F"/>
    <w:rsid w:val="00353565"/>
    <w:rsid w:val="0035358D"/>
    <w:rsid w:val="00353687"/>
    <w:rsid w:val="0035376F"/>
    <w:rsid w:val="003537E6"/>
    <w:rsid w:val="003537F2"/>
    <w:rsid w:val="003537F9"/>
    <w:rsid w:val="00353838"/>
    <w:rsid w:val="00353896"/>
    <w:rsid w:val="00353929"/>
    <w:rsid w:val="0035392F"/>
    <w:rsid w:val="00353945"/>
    <w:rsid w:val="00353A10"/>
    <w:rsid w:val="00353ABC"/>
    <w:rsid w:val="00353B2D"/>
    <w:rsid w:val="00353C7F"/>
    <w:rsid w:val="00353C8E"/>
    <w:rsid w:val="00353CB6"/>
    <w:rsid w:val="00353CC3"/>
    <w:rsid w:val="00353D1A"/>
    <w:rsid w:val="00353D4D"/>
    <w:rsid w:val="00353D53"/>
    <w:rsid w:val="00353D65"/>
    <w:rsid w:val="00353DC4"/>
    <w:rsid w:val="00353DDA"/>
    <w:rsid w:val="00353E64"/>
    <w:rsid w:val="00353F9E"/>
    <w:rsid w:val="00353FD6"/>
    <w:rsid w:val="0035405D"/>
    <w:rsid w:val="003540BF"/>
    <w:rsid w:val="003540D1"/>
    <w:rsid w:val="003540E3"/>
    <w:rsid w:val="0035421E"/>
    <w:rsid w:val="00354222"/>
    <w:rsid w:val="0035423E"/>
    <w:rsid w:val="00354268"/>
    <w:rsid w:val="00354326"/>
    <w:rsid w:val="003543E9"/>
    <w:rsid w:val="00354407"/>
    <w:rsid w:val="00354499"/>
    <w:rsid w:val="00354528"/>
    <w:rsid w:val="00354536"/>
    <w:rsid w:val="00354574"/>
    <w:rsid w:val="003545BF"/>
    <w:rsid w:val="003545E1"/>
    <w:rsid w:val="00354623"/>
    <w:rsid w:val="00354658"/>
    <w:rsid w:val="0035465A"/>
    <w:rsid w:val="003546A1"/>
    <w:rsid w:val="0035470E"/>
    <w:rsid w:val="0035473C"/>
    <w:rsid w:val="003547A2"/>
    <w:rsid w:val="003547D6"/>
    <w:rsid w:val="0035485C"/>
    <w:rsid w:val="003548D9"/>
    <w:rsid w:val="00354957"/>
    <w:rsid w:val="00354991"/>
    <w:rsid w:val="00354A6A"/>
    <w:rsid w:val="00354A70"/>
    <w:rsid w:val="00354B2A"/>
    <w:rsid w:val="00354C2C"/>
    <w:rsid w:val="00354C4D"/>
    <w:rsid w:val="00354C62"/>
    <w:rsid w:val="00354D75"/>
    <w:rsid w:val="00354E53"/>
    <w:rsid w:val="00354F02"/>
    <w:rsid w:val="00354F12"/>
    <w:rsid w:val="00354F5C"/>
    <w:rsid w:val="00354F80"/>
    <w:rsid w:val="00354FE5"/>
    <w:rsid w:val="003551A8"/>
    <w:rsid w:val="003551FD"/>
    <w:rsid w:val="00355215"/>
    <w:rsid w:val="0035528F"/>
    <w:rsid w:val="003552EE"/>
    <w:rsid w:val="00355391"/>
    <w:rsid w:val="003553DF"/>
    <w:rsid w:val="00355404"/>
    <w:rsid w:val="0035551A"/>
    <w:rsid w:val="0035553A"/>
    <w:rsid w:val="0035555B"/>
    <w:rsid w:val="0035560A"/>
    <w:rsid w:val="00355644"/>
    <w:rsid w:val="00355658"/>
    <w:rsid w:val="0035583A"/>
    <w:rsid w:val="0035586A"/>
    <w:rsid w:val="0035593B"/>
    <w:rsid w:val="00355956"/>
    <w:rsid w:val="0035596B"/>
    <w:rsid w:val="0035596D"/>
    <w:rsid w:val="00355AB9"/>
    <w:rsid w:val="00355BAE"/>
    <w:rsid w:val="00355C49"/>
    <w:rsid w:val="00355CCB"/>
    <w:rsid w:val="00355D2B"/>
    <w:rsid w:val="00355D51"/>
    <w:rsid w:val="00355DF9"/>
    <w:rsid w:val="00355EE5"/>
    <w:rsid w:val="00355F2D"/>
    <w:rsid w:val="00356027"/>
    <w:rsid w:val="003560D8"/>
    <w:rsid w:val="003560E9"/>
    <w:rsid w:val="0035611A"/>
    <w:rsid w:val="003561B4"/>
    <w:rsid w:val="003561FB"/>
    <w:rsid w:val="0035624A"/>
    <w:rsid w:val="003562D6"/>
    <w:rsid w:val="00356336"/>
    <w:rsid w:val="0035637B"/>
    <w:rsid w:val="00356419"/>
    <w:rsid w:val="00356420"/>
    <w:rsid w:val="003564AE"/>
    <w:rsid w:val="00356566"/>
    <w:rsid w:val="00356569"/>
    <w:rsid w:val="003567BC"/>
    <w:rsid w:val="00356902"/>
    <w:rsid w:val="0035691F"/>
    <w:rsid w:val="00356A1F"/>
    <w:rsid w:val="00356B85"/>
    <w:rsid w:val="00356B92"/>
    <w:rsid w:val="00356C3D"/>
    <w:rsid w:val="00356C42"/>
    <w:rsid w:val="00356C44"/>
    <w:rsid w:val="00356D0E"/>
    <w:rsid w:val="00356E34"/>
    <w:rsid w:val="00356E79"/>
    <w:rsid w:val="00356EAD"/>
    <w:rsid w:val="00356EE9"/>
    <w:rsid w:val="00356FC1"/>
    <w:rsid w:val="00356FE8"/>
    <w:rsid w:val="0035702E"/>
    <w:rsid w:val="00357037"/>
    <w:rsid w:val="003570DC"/>
    <w:rsid w:val="003570F9"/>
    <w:rsid w:val="003571A3"/>
    <w:rsid w:val="003571F1"/>
    <w:rsid w:val="003571FF"/>
    <w:rsid w:val="003573EF"/>
    <w:rsid w:val="0035752A"/>
    <w:rsid w:val="003575EA"/>
    <w:rsid w:val="00357642"/>
    <w:rsid w:val="003576F5"/>
    <w:rsid w:val="00357702"/>
    <w:rsid w:val="00357725"/>
    <w:rsid w:val="00357817"/>
    <w:rsid w:val="00357A12"/>
    <w:rsid w:val="00357A4A"/>
    <w:rsid w:val="00357B36"/>
    <w:rsid w:val="00357B3D"/>
    <w:rsid w:val="00357B4F"/>
    <w:rsid w:val="00357B59"/>
    <w:rsid w:val="00357BB8"/>
    <w:rsid w:val="00357CAB"/>
    <w:rsid w:val="00357D1C"/>
    <w:rsid w:val="00357D94"/>
    <w:rsid w:val="00357E6D"/>
    <w:rsid w:val="00357FB7"/>
    <w:rsid w:val="00357FBE"/>
    <w:rsid w:val="0036001E"/>
    <w:rsid w:val="003600AC"/>
    <w:rsid w:val="003601CB"/>
    <w:rsid w:val="003601D1"/>
    <w:rsid w:val="00360236"/>
    <w:rsid w:val="0036024A"/>
    <w:rsid w:val="00360373"/>
    <w:rsid w:val="0036037E"/>
    <w:rsid w:val="00360401"/>
    <w:rsid w:val="00360443"/>
    <w:rsid w:val="0036081C"/>
    <w:rsid w:val="00360830"/>
    <w:rsid w:val="003608A3"/>
    <w:rsid w:val="003608C3"/>
    <w:rsid w:val="00360996"/>
    <w:rsid w:val="00360A3A"/>
    <w:rsid w:val="00360AB6"/>
    <w:rsid w:val="00360AF8"/>
    <w:rsid w:val="00360B1C"/>
    <w:rsid w:val="00360B27"/>
    <w:rsid w:val="00360B75"/>
    <w:rsid w:val="00360B80"/>
    <w:rsid w:val="00360B9B"/>
    <w:rsid w:val="00360BAE"/>
    <w:rsid w:val="00360CA7"/>
    <w:rsid w:val="00360D1D"/>
    <w:rsid w:val="00360D26"/>
    <w:rsid w:val="00360F1D"/>
    <w:rsid w:val="00360F5D"/>
    <w:rsid w:val="00360F76"/>
    <w:rsid w:val="00361008"/>
    <w:rsid w:val="0036101C"/>
    <w:rsid w:val="0036108E"/>
    <w:rsid w:val="0036125A"/>
    <w:rsid w:val="00361356"/>
    <w:rsid w:val="00361370"/>
    <w:rsid w:val="0036140D"/>
    <w:rsid w:val="0036142D"/>
    <w:rsid w:val="003614AB"/>
    <w:rsid w:val="003614C5"/>
    <w:rsid w:val="003614D2"/>
    <w:rsid w:val="0036151C"/>
    <w:rsid w:val="0036158A"/>
    <w:rsid w:val="0036166F"/>
    <w:rsid w:val="003616D6"/>
    <w:rsid w:val="00361735"/>
    <w:rsid w:val="003617D3"/>
    <w:rsid w:val="003618A6"/>
    <w:rsid w:val="003618FD"/>
    <w:rsid w:val="00361931"/>
    <w:rsid w:val="0036195A"/>
    <w:rsid w:val="00361965"/>
    <w:rsid w:val="003619C8"/>
    <w:rsid w:val="00361A9B"/>
    <w:rsid w:val="00361AC0"/>
    <w:rsid w:val="00361ACD"/>
    <w:rsid w:val="00361C25"/>
    <w:rsid w:val="00361D50"/>
    <w:rsid w:val="00361E4A"/>
    <w:rsid w:val="00361E4B"/>
    <w:rsid w:val="00361EA4"/>
    <w:rsid w:val="00361EA6"/>
    <w:rsid w:val="00361EC3"/>
    <w:rsid w:val="00361EE4"/>
    <w:rsid w:val="00361F5F"/>
    <w:rsid w:val="00361F8D"/>
    <w:rsid w:val="00361FDB"/>
    <w:rsid w:val="00361FEE"/>
    <w:rsid w:val="003620D3"/>
    <w:rsid w:val="00362241"/>
    <w:rsid w:val="003622BC"/>
    <w:rsid w:val="00362354"/>
    <w:rsid w:val="0036242F"/>
    <w:rsid w:val="00362472"/>
    <w:rsid w:val="00362499"/>
    <w:rsid w:val="00362513"/>
    <w:rsid w:val="003625A3"/>
    <w:rsid w:val="0036263E"/>
    <w:rsid w:val="00362666"/>
    <w:rsid w:val="003626EE"/>
    <w:rsid w:val="003627CA"/>
    <w:rsid w:val="00362814"/>
    <w:rsid w:val="0036288B"/>
    <w:rsid w:val="00362931"/>
    <w:rsid w:val="00362999"/>
    <w:rsid w:val="00362A29"/>
    <w:rsid w:val="00362B4F"/>
    <w:rsid w:val="00362BA0"/>
    <w:rsid w:val="00362C74"/>
    <w:rsid w:val="00362CCF"/>
    <w:rsid w:val="00362D76"/>
    <w:rsid w:val="00362DA7"/>
    <w:rsid w:val="00362DBB"/>
    <w:rsid w:val="00362EDF"/>
    <w:rsid w:val="00362F0B"/>
    <w:rsid w:val="00362F64"/>
    <w:rsid w:val="00362FA1"/>
    <w:rsid w:val="00362FC2"/>
    <w:rsid w:val="00362FF9"/>
    <w:rsid w:val="00362FFC"/>
    <w:rsid w:val="0036301E"/>
    <w:rsid w:val="00363067"/>
    <w:rsid w:val="003631DB"/>
    <w:rsid w:val="00363200"/>
    <w:rsid w:val="00363220"/>
    <w:rsid w:val="00363261"/>
    <w:rsid w:val="00363292"/>
    <w:rsid w:val="00363341"/>
    <w:rsid w:val="003633D7"/>
    <w:rsid w:val="00363488"/>
    <w:rsid w:val="00363502"/>
    <w:rsid w:val="00363538"/>
    <w:rsid w:val="00363545"/>
    <w:rsid w:val="003635D0"/>
    <w:rsid w:val="00363630"/>
    <w:rsid w:val="00363639"/>
    <w:rsid w:val="003638E2"/>
    <w:rsid w:val="003639DB"/>
    <w:rsid w:val="00363B35"/>
    <w:rsid w:val="00363B4C"/>
    <w:rsid w:val="00363BF6"/>
    <w:rsid w:val="00363D02"/>
    <w:rsid w:val="00363D17"/>
    <w:rsid w:val="00363D7E"/>
    <w:rsid w:val="00363E20"/>
    <w:rsid w:val="00363F1C"/>
    <w:rsid w:val="00363F53"/>
    <w:rsid w:val="00363F97"/>
    <w:rsid w:val="0036403F"/>
    <w:rsid w:val="003640A9"/>
    <w:rsid w:val="00364115"/>
    <w:rsid w:val="0036413D"/>
    <w:rsid w:val="003641B4"/>
    <w:rsid w:val="003641C4"/>
    <w:rsid w:val="00364219"/>
    <w:rsid w:val="0036430A"/>
    <w:rsid w:val="0036431F"/>
    <w:rsid w:val="0036439E"/>
    <w:rsid w:val="003644D7"/>
    <w:rsid w:val="00364524"/>
    <w:rsid w:val="00364598"/>
    <w:rsid w:val="0036498C"/>
    <w:rsid w:val="00364A43"/>
    <w:rsid w:val="00364A92"/>
    <w:rsid w:val="00364AD3"/>
    <w:rsid w:val="00364C01"/>
    <w:rsid w:val="00364D20"/>
    <w:rsid w:val="00364D33"/>
    <w:rsid w:val="00364D51"/>
    <w:rsid w:val="00364D84"/>
    <w:rsid w:val="00364E94"/>
    <w:rsid w:val="00364EAD"/>
    <w:rsid w:val="00365057"/>
    <w:rsid w:val="0036507A"/>
    <w:rsid w:val="0036508B"/>
    <w:rsid w:val="0036513A"/>
    <w:rsid w:val="00365237"/>
    <w:rsid w:val="00365241"/>
    <w:rsid w:val="00365376"/>
    <w:rsid w:val="003653EC"/>
    <w:rsid w:val="003653FF"/>
    <w:rsid w:val="00365485"/>
    <w:rsid w:val="0036559B"/>
    <w:rsid w:val="0036559C"/>
    <w:rsid w:val="00365606"/>
    <w:rsid w:val="00365639"/>
    <w:rsid w:val="00365658"/>
    <w:rsid w:val="003656AA"/>
    <w:rsid w:val="003656D2"/>
    <w:rsid w:val="003656E1"/>
    <w:rsid w:val="003656E9"/>
    <w:rsid w:val="0036570A"/>
    <w:rsid w:val="003657E0"/>
    <w:rsid w:val="003657F0"/>
    <w:rsid w:val="00365832"/>
    <w:rsid w:val="00365844"/>
    <w:rsid w:val="0036587E"/>
    <w:rsid w:val="0036588E"/>
    <w:rsid w:val="00365942"/>
    <w:rsid w:val="00365975"/>
    <w:rsid w:val="00365A37"/>
    <w:rsid w:val="00365ACC"/>
    <w:rsid w:val="00365B5B"/>
    <w:rsid w:val="00365B6B"/>
    <w:rsid w:val="00365BDD"/>
    <w:rsid w:val="00365BFA"/>
    <w:rsid w:val="00365C87"/>
    <w:rsid w:val="00365CA3"/>
    <w:rsid w:val="00365CC5"/>
    <w:rsid w:val="00365CF4"/>
    <w:rsid w:val="00365D11"/>
    <w:rsid w:val="00365D34"/>
    <w:rsid w:val="00365D5E"/>
    <w:rsid w:val="00365D72"/>
    <w:rsid w:val="00365E00"/>
    <w:rsid w:val="00365E05"/>
    <w:rsid w:val="00365E11"/>
    <w:rsid w:val="00365F21"/>
    <w:rsid w:val="00365FCC"/>
    <w:rsid w:val="0036605B"/>
    <w:rsid w:val="003660AB"/>
    <w:rsid w:val="003660CD"/>
    <w:rsid w:val="003660D6"/>
    <w:rsid w:val="003661B9"/>
    <w:rsid w:val="00366265"/>
    <w:rsid w:val="0036629E"/>
    <w:rsid w:val="003662E8"/>
    <w:rsid w:val="003663A3"/>
    <w:rsid w:val="003663EA"/>
    <w:rsid w:val="00366467"/>
    <w:rsid w:val="003664A1"/>
    <w:rsid w:val="003664C8"/>
    <w:rsid w:val="003664DD"/>
    <w:rsid w:val="0036653C"/>
    <w:rsid w:val="0036653F"/>
    <w:rsid w:val="0036667F"/>
    <w:rsid w:val="003666CB"/>
    <w:rsid w:val="003666F4"/>
    <w:rsid w:val="00366740"/>
    <w:rsid w:val="003667BA"/>
    <w:rsid w:val="003669D2"/>
    <w:rsid w:val="00366A25"/>
    <w:rsid w:val="00366A72"/>
    <w:rsid w:val="00366AC2"/>
    <w:rsid w:val="00366B08"/>
    <w:rsid w:val="00366B30"/>
    <w:rsid w:val="00366EC6"/>
    <w:rsid w:val="00366EDD"/>
    <w:rsid w:val="00366EEF"/>
    <w:rsid w:val="00366F66"/>
    <w:rsid w:val="0036700F"/>
    <w:rsid w:val="00367074"/>
    <w:rsid w:val="003670B3"/>
    <w:rsid w:val="00367154"/>
    <w:rsid w:val="00367158"/>
    <w:rsid w:val="003671AB"/>
    <w:rsid w:val="003671DE"/>
    <w:rsid w:val="00367295"/>
    <w:rsid w:val="00367317"/>
    <w:rsid w:val="0036735D"/>
    <w:rsid w:val="0036737C"/>
    <w:rsid w:val="00367424"/>
    <w:rsid w:val="00367486"/>
    <w:rsid w:val="00367496"/>
    <w:rsid w:val="003674AA"/>
    <w:rsid w:val="003674DB"/>
    <w:rsid w:val="003675B7"/>
    <w:rsid w:val="00367700"/>
    <w:rsid w:val="0036775A"/>
    <w:rsid w:val="003677A8"/>
    <w:rsid w:val="00367881"/>
    <w:rsid w:val="0036788C"/>
    <w:rsid w:val="00367897"/>
    <w:rsid w:val="003678BE"/>
    <w:rsid w:val="0036790A"/>
    <w:rsid w:val="0036795B"/>
    <w:rsid w:val="003679E1"/>
    <w:rsid w:val="003679F7"/>
    <w:rsid w:val="00367A91"/>
    <w:rsid w:val="00367B41"/>
    <w:rsid w:val="00367BC7"/>
    <w:rsid w:val="00367C3A"/>
    <w:rsid w:val="00367C45"/>
    <w:rsid w:val="00367C53"/>
    <w:rsid w:val="00367C7A"/>
    <w:rsid w:val="00367CEE"/>
    <w:rsid w:val="00367CF7"/>
    <w:rsid w:val="00367D1C"/>
    <w:rsid w:val="00367D20"/>
    <w:rsid w:val="00367D9B"/>
    <w:rsid w:val="00367DF6"/>
    <w:rsid w:val="00367EF5"/>
    <w:rsid w:val="00367F38"/>
    <w:rsid w:val="00370056"/>
    <w:rsid w:val="003700EB"/>
    <w:rsid w:val="003700F3"/>
    <w:rsid w:val="003700F8"/>
    <w:rsid w:val="00370146"/>
    <w:rsid w:val="00370157"/>
    <w:rsid w:val="003701A6"/>
    <w:rsid w:val="0037020F"/>
    <w:rsid w:val="003702BA"/>
    <w:rsid w:val="003702BE"/>
    <w:rsid w:val="00370378"/>
    <w:rsid w:val="003703A4"/>
    <w:rsid w:val="003704E5"/>
    <w:rsid w:val="00370536"/>
    <w:rsid w:val="0037060F"/>
    <w:rsid w:val="00370623"/>
    <w:rsid w:val="003706B5"/>
    <w:rsid w:val="003707FD"/>
    <w:rsid w:val="003708C5"/>
    <w:rsid w:val="00370931"/>
    <w:rsid w:val="00370949"/>
    <w:rsid w:val="003709B1"/>
    <w:rsid w:val="00370A3A"/>
    <w:rsid w:val="00370AF9"/>
    <w:rsid w:val="00370B00"/>
    <w:rsid w:val="00370D03"/>
    <w:rsid w:val="00370D08"/>
    <w:rsid w:val="00370D12"/>
    <w:rsid w:val="00370E4F"/>
    <w:rsid w:val="00370F3A"/>
    <w:rsid w:val="00370F4C"/>
    <w:rsid w:val="00371016"/>
    <w:rsid w:val="00371041"/>
    <w:rsid w:val="00371097"/>
    <w:rsid w:val="00371103"/>
    <w:rsid w:val="00371180"/>
    <w:rsid w:val="003711A5"/>
    <w:rsid w:val="00371347"/>
    <w:rsid w:val="00371396"/>
    <w:rsid w:val="0037139F"/>
    <w:rsid w:val="0037147D"/>
    <w:rsid w:val="00371559"/>
    <w:rsid w:val="0037155C"/>
    <w:rsid w:val="0037163A"/>
    <w:rsid w:val="003716A2"/>
    <w:rsid w:val="003716B8"/>
    <w:rsid w:val="003717C5"/>
    <w:rsid w:val="00371874"/>
    <w:rsid w:val="00371909"/>
    <w:rsid w:val="00371963"/>
    <w:rsid w:val="003719F9"/>
    <w:rsid w:val="00371A64"/>
    <w:rsid w:val="00371B11"/>
    <w:rsid w:val="00371B21"/>
    <w:rsid w:val="00371B53"/>
    <w:rsid w:val="00371B56"/>
    <w:rsid w:val="00371D33"/>
    <w:rsid w:val="00371DC7"/>
    <w:rsid w:val="00371DCE"/>
    <w:rsid w:val="00371DF7"/>
    <w:rsid w:val="00371E14"/>
    <w:rsid w:val="00371EC0"/>
    <w:rsid w:val="00371EC6"/>
    <w:rsid w:val="00371F89"/>
    <w:rsid w:val="00372080"/>
    <w:rsid w:val="00372090"/>
    <w:rsid w:val="003720E7"/>
    <w:rsid w:val="00372128"/>
    <w:rsid w:val="0037212E"/>
    <w:rsid w:val="00372159"/>
    <w:rsid w:val="0037215D"/>
    <w:rsid w:val="003721AF"/>
    <w:rsid w:val="00372221"/>
    <w:rsid w:val="00372284"/>
    <w:rsid w:val="003722A5"/>
    <w:rsid w:val="0037231C"/>
    <w:rsid w:val="00372339"/>
    <w:rsid w:val="0037234F"/>
    <w:rsid w:val="0037243B"/>
    <w:rsid w:val="003724D5"/>
    <w:rsid w:val="0037250F"/>
    <w:rsid w:val="0037251C"/>
    <w:rsid w:val="0037263E"/>
    <w:rsid w:val="003726AC"/>
    <w:rsid w:val="0037272C"/>
    <w:rsid w:val="0037279C"/>
    <w:rsid w:val="003727AB"/>
    <w:rsid w:val="00372885"/>
    <w:rsid w:val="00372893"/>
    <w:rsid w:val="0037292D"/>
    <w:rsid w:val="00372A12"/>
    <w:rsid w:val="00372AC3"/>
    <w:rsid w:val="00372AE3"/>
    <w:rsid w:val="00372B9A"/>
    <w:rsid w:val="00372BB1"/>
    <w:rsid w:val="00372BBE"/>
    <w:rsid w:val="00372C48"/>
    <w:rsid w:val="00372CFF"/>
    <w:rsid w:val="00372D3A"/>
    <w:rsid w:val="00372DB3"/>
    <w:rsid w:val="00372ECE"/>
    <w:rsid w:val="00372F1D"/>
    <w:rsid w:val="0037307F"/>
    <w:rsid w:val="003731B5"/>
    <w:rsid w:val="003731BF"/>
    <w:rsid w:val="003731E8"/>
    <w:rsid w:val="00373256"/>
    <w:rsid w:val="00373302"/>
    <w:rsid w:val="00373347"/>
    <w:rsid w:val="00373392"/>
    <w:rsid w:val="00373416"/>
    <w:rsid w:val="00373537"/>
    <w:rsid w:val="003735AF"/>
    <w:rsid w:val="00373714"/>
    <w:rsid w:val="00373717"/>
    <w:rsid w:val="00373745"/>
    <w:rsid w:val="0037377C"/>
    <w:rsid w:val="003737EE"/>
    <w:rsid w:val="00373887"/>
    <w:rsid w:val="003738B2"/>
    <w:rsid w:val="003739B6"/>
    <w:rsid w:val="00373A5A"/>
    <w:rsid w:val="00373C16"/>
    <w:rsid w:val="00373C45"/>
    <w:rsid w:val="00373CB9"/>
    <w:rsid w:val="00373CC0"/>
    <w:rsid w:val="00373CD7"/>
    <w:rsid w:val="00373D18"/>
    <w:rsid w:val="00373DC1"/>
    <w:rsid w:val="00373DE9"/>
    <w:rsid w:val="00373E6A"/>
    <w:rsid w:val="00373E85"/>
    <w:rsid w:val="00373F23"/>
    <w:rsid w:val="00373F44"/>
    <w:rsid w:val="00373FCB"/>
    <w:rsid w:val="00373FED"/>
    <w:rsid w:val="003742B4"/>
    <w:rsid w:val="003742B9"/>
    <w:rsid w:val="00374385"/>
    <w:rsid w:val="003743AB"/>
    <w:rsid w:val="003743EE"/>
    <w:rsid w:val="0037447C"/>
    <w:rsid w:val="0037448C"/>
    <w:rsid w:val="003744A0"/>
    <w:rsid w:val="00374511"/>
    <w:rsid w:val="0037453A"/>
    <w:rsid w:val="00374546"/>
    <w:rsid w:val="00374568"/>
    <w:rsid w:val="003745D7"/>
    <w:rsid w:val="00374729"/>
    <w:rsid w:val="0037474C"/>
    <w:rsid w:val="0037476E"/>
    <w:rsid w:val="003747C5"/>
    <w:rsid w:val="003747CD"/>
    <w:rsid w:val="00374949"/>
    <w:rsid w:val="00374964"/>
    <w:rsid w:val="003749C2"/>
    <w:rsid w:val="003749F1"/>
    <w:rsid w:val="00374AC7"/>
    <w:rsid w:val="00374C42"/>
    <w:rsid w:val="00374C67"/>
    <w:rsid w:val="00374C6C"/>
    <w:rsid w:val="00374CE5"/>
    <w:rsid w:val="00374D1F"/>
    <w:rsid w:val="00374DEA"/>
    <w:rsid w:val="00374DF6"/>
    <w:rsid w:val="00374E46"/>
    <w:rsid w:val="00374E7E"/>
    <w:rsid w:val="00374EB6"/>
    <w:rsid w:val="00375022"/>
    <w:rsid w:val="00375287"/>
    <w:rsid w:val="00375295"/>
    <w:rsid w:val="003752AC"/>
    <w:rsid w:val="0037530E"/>
    <w:rsid w:val="0037532D"/>
    <w:rsid w:val="00375355"/>
    <w:rsid w:val="003753C5"/>
    <w:rsid w:val="003754A4"/>
    <w:rsid w:val="0037552C"/>
    <w:rsid w:val="00375540"/>
    <w:rsid w:val="0037557D"/>
    <w:rsid w:val="003756E7"/>
    <w:rsid w:val="003756F1"/>
    <w:rsid w:val="00375739"/>
    <w:rsid w:val="00375791"/>
    <w:rsid w:val="00375796"/>
    <w:rsid w:val="00375826"/>
    <w:rsid w:val="0037583F"/>
    <w:rsid w:val="00375841"/>
    <w:rsid w:val="00375870"/>
    <w:rsid w:val="00375994"/>
    <w:rsid w:val="003759F2"/>
    <w:rsid w:val="00375A7F"/>
    <w:rsid w:val="00375AA6"/>
    <w:rsid w:val="00375ACD"/>
    <w:rsid w:val="00375AEF"/>
    <w:rsid w:val="00375B20"/>
    <w:rsid w:val="00375B67"/>
    <w:rsid w:val="00375B97"/>
    <w:rsid w:val="00375C59"/>
    <w:rsid w:val="00375DC6"/>
    <w:rsid w:val="00375DCA"/>
    <w:rsid w:val="00375DD9"/>
    <w:rsid w:val="00375E05"/>
    <w:rsid w:val="00375E66"/>
    <w:rsid w:val="00375E87"/>
    <w:rsid w:val="00375FFD"/>
    <w:rsid w:val="0037608A"/>
    <w:rsid w:val="00376090"/>
    <w:rsid w:val="0037609A"/>
    <w:rsid w:val="003760DD"/>
    <w:rsid w:val="00376104"/>
    <w:rsid w:val="0037612C"/>
    <w:rsid w:val="0037617A"/>
    <w:rsid w:val="003761F5"/>
    <w:rsid w:val="00376252"/>
    <w:rsid w:val="0037630E"/>
    <w:rsid w:val="00376312"/>
    <w:rsid w:val="00376407"/>
    <w:rsid w:val="003765C5"/>
    <w:rsid w:val="0037663A"/>
    <w:rsid w:val="0037665A"/>
    <w:rsid w:val="0037672A"/>
    <w:rsid w:val="0037673B"/>
    <w:rsid w:val="003768D7"/>
    <w:rsid w:val="003768E8"/>
    <w:rsid w:val="00376905"/>
    <w:rsid w:val="00376919"/>
    <w:rsid w:val="00376B69"/>
    <w:rsid w:val="00376B8D"/>
    <w:rsid w:val="00376BA2"/>
    <w:rsid w:val="00376BB7"/>
    <w:rsid w:val="00376C63"/>
    <w:rsid w:val="00376CFB"/>
    <w:rsid w:val="00376D48"/>
    <w:rsid w:val="00376D59"/>
    <w:rsid w:val="00376E20"/>
    <w:rsid w:val="00376E4A"/>
    <w:rsid w:val="00376EEE"/>
    <w:rsid w:val="00376F3D"/>
    <w:rsid w:val="00376F93"/>
    <w:rsid w:val="00376FC8"/>
    <w:rsid w:val="00376FE8"/>
    <w:rsid w:val="00377003"/>
    <w:rsid w:val="00377017"/>
    <w:rsid w:val="0037708F"/>
    <w:rsid w:val="003770B9"/>
    <w:rsid w:val="003771D7"/>
    <w:rsid w:val="003771FA"/>
    <w:rsid w:val="0037725B"/>
    <w:rsid w:val="003773A4"/>
    <w:rsid w:val="00377461"/>
    <w:rsid w:val="00377488"/>
    <w:rsid w:val="00377522"/>
    <w:rsid w:val="00377561"/>
    <w:rsid w:val="003776DF"/>
    <w:rsid w:val="00377747"/>
    <w:rsid w:val="00377857"/>
    <w:rsid w:val="003778B9"/>
    <w:rsid w:val="0037792B"/>
    <w:rsid w:val="0037794B"/>
    <w:rsid w:val="003779B7"/>
    <w:rsid w:val="003779FB"/>
    <w:rsid w:val="00377A9D"/>
    <w:rsid w:val="00377AF3"/>
    <w:rsid w:val="00377B19"/>
    <w:rsid w:val="00377B81"/>
    <w:rsid w:val="00377BA1"/>
    <w:rsid w:val="00377CA7"/>
    <w:rsid w:val="00377D32"/>
    <w:rsid w:val="00377DF6"/>
    <w:rsid w:val="00377E4B"/>
    <w:rsid w:val="00377E88"/>
    <w:rsid w:val="00377E92"/>
    <w:rsid w:val="00377EAD"/>
    <w:rsid w:val="00377FF0"/>
    <w:rsid w:val="0038003C"/>
    <w:rsid w:val="00380077"/>
    <w:rsid w:val="00380100"/>
    <w:rsid w:val="00380233"/>
    <w:rsid w:val="0038023D"/>
    <w:rsid w:val="0038029C"/>
    <w:rsid w:val="00380303"/>
    <w:rsid w:val="00380463"/>
    <w:rsid w:val="00380502"/>
    <w:rsid w:val="0038058C"/>
    <w:rsid w:val="00380616"/>
    <w:rsid w:val="0038068A"/>
    <w:rsid w:val="003807B2"/>
    <w:rsid w:val="003807EF"/>
    <w:rsid w:val="003807F0"/>
    <w:rsid w:val="003807F4"/>
    <w:rsid w:val="0038087B"/>
    <w:rsid w:val="00380945"/>
    <w:rsid w:val="00380A24"/>
    <w:rsid w:val="00380A6C"/>
    <w:rsid w:val="00380B04"/>
    <w:rsid w:val="00380C20"/>
    <w:rsid w:val="00380C94"/>
    <w:rsid w:val="00380D02"/>
    <w:rsid w:val="00380D67"/>
    <w:rsid w:val="00380F3B"/>
    <w:rsid w:val="00381022"/>
    <w:rsid w:val="0038103D"/>
    <w:rsid w:val="00381060"/>
    <w:rsid w:val="00381089"/>
    <w:rsid w:val="0038113B"/>
    <w:rsid w:val="003811EF"/>
    <w:rsid w:val="003812F8"/>
    <w:rsid w:val="00381391"/>
    <w:rsid w:val="003813B9"/>
    <w:rsid w:val="00381467"/>
    <w:rsid w:val="003814B8"/>
    <w:rsid w:val="00381514"/>
    <w:rsid w:val="00381550"/>
    <w:rsid w:val="003815AB"/>
    <w:rsid w:val="003816B5"/>
    <w:rsid w:val="00381834"/>
    <w:rsid w:val="003818DA"/>
    <w:rsid w:val="00381906"/>
    <w:rsid w:val="00381931"/>
    <w:rsid w:val="00381994"/>
    <w:rsid w:val="00381A12"/>
    <w:rsid w:val="00381A38"/>
    <w:rsid w:val="00381A5A"/>
    <w:rsid w:val="00381A6D"/>
    <w:rsid w:val="00381B4D"/>
    <w:rsid w:val="00381BC2"/>
    <w:rsid w:val="00381C63"/>
    <w:rsid w:val="00381C91"/>
    <w:rsid w:val="00381D20"/>
    <w:rsid w:val="00381DDB"/>
    <w:rsid w:val="00381DF4"/>
    <w:rsid w:val="00381ECF"/>
    <w:rsid w:val="00381F73"/>
    <w:rsid w:val="0038203A"/>
    <w:rsid w:val="0038203F"/>
    <w:rsid w:val="003820C4"/>
    <w:rsid w:val="00382184"/>
    <w:rsid w:val="0038227F"/>
    <w:rsid w:val="003822CB"/>
    <w:rsid w:val="00382305"/>
    <w:rsid w:val="00382328"/>
    <w:rsid w:val="00382402"/>
    <w:rsid w:val="003824CB"/>
    <w:rsid w:val="003824F0"/>
    <w:rsid w:val="00382501"/>
    <w:rsid w:val="0038250F"/>
    <w:rsid w:val="003825D3"/>
    <w:rsid w:val="003826A0"/>
    <w:rsid w:val="003826EF"/>
    <w:rsid w:val="00382706"/>
    <w:rsid w:val="0038283E"/>
    <w:rsid w:val="003828AC"/>
    <w:rsid w:val="00382909"/>
    <w:rsid w:val="00382921"/>
    <w:rsid w:val="00382948"/>
    <w:rsid w:val="003829CA"/>
    <w:rsid w:val="003829E0"/>
    <w:rsid w:val="00382A3E"/>
    <w:rsid w:val="00382A98"/>
    <w:rsid w:val="00382AEE"/>
    <w:rsid w:val="00382B4B"/>
    <w:rsid w:val="00382B74"/>
    <w:rsid w:val="00382B7E"/>
    <w:rsid w:val="00382BAC"/>
    <w:rsid w:val="00382C68"/>
    <w:rsid w:val="00382D23"/>
    <w:rsid w:val="00382D5E"/>
    <w:rsid w:val="00382D9F"/>
    <w:rsid w:val="00382DF3"/>
    <w:rsid w:val="00382E19"/>
    <w:rsid w:val="00382E94"/>
    <w:rsid w:val="00382EA1"/>
    <w:rsid w:val="00382EC9"/>
    <w:rsid w:val="00382EE1"/>
    <w:rsid w:val="003830B9"/>
    <w:rsid w:val="00383173"/>
    <w:rsid w:val="003831A3"/>
    <w:rsid w:val="003832D1"/>
    <w:rsid w:val="003832DB"/>
    <w:rsid w:val="00383300"/>
    <w:rsid w:val="003833A3"/>
    <w:rsid w:val="00383411"/>
    <w:rsid w:val="00383479"/>
    <w:rsid w:val="00383493"/>
    <w:rsid w:val="003834B8"/>
    <w:rsid w:val="00383593"/>
    <w:rsid w:val="003835E1"/>
    <w:rsid w:val="0038381D"/>
    <w:rsid w:val="00383832"/>
    <w:rsid w:val="00383882"/>
    <w:rsid w:val="00383945"/>
    <w:rsid w:val="00383946"/>
    <w:rsid w:val="00383A23"/>
    <w:rsid w:val="00383AF8"/>
    <w:rsid w:val="00383AFB"/>
    <w:rsid w:val="00383F42"/>
    <w:rsid w:val="00384228"/>
    <w:rsid w:val="00384258"/>
    <w:rsid w:val="0038426B"/>
    <w:rsid w:val="00384340"/>
    <w:rsid w:val="0038436C"/>
    <w:rsid w:val="0038438D"/>
    <w:rsid w:val="003843F3"/>
    <w:rsid w:val="0038447B"/>
    <w:rsid w:val="00384484"/>
    <w:rsid w:val="003844F7"/>
    <w:rsid w:val="0038459D"/>
    <w:rsid w:val="003845F0"/>
    <w:rsid w:val="0038467B"/>
    <w:rsid w:val="00384698"/>
    <w:rsid w:val="003846C0"/>
    <w:rsid w:val="003846D4"/>
    <w:rsid w:val="00384723"/>
    <w:rsid w:val="00384824"/>
    <w:rsid w:val="0038489D"/>
    <w:rsid w:val="003848EE"/>
    <w:rsid w:val="00384A96"/>
    <w:rsid w:val="00384B4B"/>
    <w:rsid w:val="00384BEC"/>
    <w:rsid w:val="00384C34"/>
    <w:rsid w:val="00384C9B"/>
    <w:rsid w:val="00384D38"/>
    <w:rsid w:val="00384D5C"/>
    <w:rsid w:val="00384D89"/>
    <w:rsid w:val="00384E6C"/>
    <w:rsid w:val="003850D2"/>
    <w:rsid w:val="00385106"/>
    <w:rsid w:val="00385131"/>
    <w:rsid w:val="003851EA"/>
    <w:rsid w:val="003851EF"/>
    <w:rsid w:val="0038523E"/>
    <w:rsid w:val="003852E8"/>
    <w:rsid w:val="0038533D"/>
    <w:rsid w:val="00385375"/>
    <w:rsid w:val="003853D3"/>
    <w:rsid w:val="003853E7"/>
    <w:rsid w:val="003853FE"/>
    <w:rsid w:val="00385425"/>
    <w:rsid w:val="00385566"/>
    <w:rsid w:val="00385629"/>
    <w:rsid w:val="00385640"/>
    <w:rsid w:val="003856D3"/>
    <w:rsid w:val="003857AF"/>
    <w:rsid w:val="003857B2"/>
    <w:rsid w:val="00385824"/>
    <w:rsid w:val="0038585E"/>
    <w:rsid w:val="0038587F"/>
    <w:rsid w:val="0038596F"/>
    <w:rsid w:val="00385A42"/>
    <w:rsid w:val="00385AFB"/>
    <w:rsid w:val="00385AFC"/>
    <w:rsid w:val="00385D1A"/>
    <w:rsid w:val="00385D6E"/>
    <w:rsid w:val="00385E64"/>
    <w:rsid w:val="00385F8B"/>
    <w:rsid w:val="00385FBF"/>
    <w:rsid w:val="00385FDD"/>
    <w:rsid w:val="0038609B"/>
    <w:rsid w:val="003860D3"/>
    <w:rsid w:val="0038612B"/>
    <w:rsid w:val="0038620B"/>
    <w:rsid w:val="003863C8"/>
    <w:rsid w:val="0038644D"/>
    <w:rsid w:val="003864FC"/>
    <w:rsid w:val="00386527"/>
    <w:rsid w:val="003866C9"/>
    <w:rsid w:val="003867C8"/>
    <w:rsid w:val="003868B5"/>
    <w:rsid w:val="00386903"/>
    <w:rsid w:val="0038697D"/>
    <w:rsid w:val="00386AFB"/>
    <w:rsid w:val="00386B22"/>
    <w:rsid w:val="00386B2F"/>
    <w:rsid w:val="00386D44"/>
    <w:rsid w:val="00386D82"/>
    <w:rsid w:val="00386E05"/>
    <w:rsid w:val="00386E06"/>
    <w:rsid w:val="00386F23"/>
    <w:rsid w:val="00386F55"/>
    <w:rsid w:val="00386FB6"/>
    <w:rsid w:val="00387018"/>
    <w:rsid w:val="0038705F"/>
    <w:rsid w:val="003871AF"/>
    <w:rsid w:val="003871EF"/>
    <w:rsid w:val="003871F9"/>
    <w:rsid w:val="0038722F"/>
    <w:rsid w:val="00387278"/>
    <w:rsid w:val="00387457"/>
    <w:rsid w:val="003874DB"/>
    <w:rsid w:val="00387581"/>
    <w:rsid w:val="003875B0"/>
    <w:rsid w:val="003875F3"/>
    <w:rsid w:val="00387647"/>
    <w:rsid w:val="0038765E"/>
    <w:rsid w:val="003877D3"/>
    <w:rsid w:val="0038786F"/>
    <w:rsid w:val="0038789C"/>
    <w:rsid w:val="0038791A"/>
    <w:rsid w:val="00387940"/>
    <w:rsid w:val="003879EF"/>
    <w:rsid w:val="00387BAE"/>
    <w:rsid w:val="00387BD1"/>
    <w:rsid w:val="00387C43"/>
    <w:rsid w:val="00387CC6"/>
    <w:rsid w:val="00387D0F"/>
    <w:rsid w:val="00387D4F"/>
    <w:rsid w:val="00387D5E"/>
    <w:rsid w:val="00387DC4"/>
    <w:rsid w:val="00387EB2"/>
    <w:rsid w:val="00387EF4"/>
    <w:rsid w:val="00387FAC"/>
    <w:rsid w:val="00390056"/>
    <w:rsid w:val="003900AC"/>
    <w:rsid w:val="00390169"/>
    <w:rsid w:val="0039018B"/>
    <w:rsid w:val="003901DE"/>
    <w:rsid w:val="00390272"/>
    <w:rsid w:val="003902F2"/>
    <w:rsid w:val="003904DC"/>
    <w:rsid w:val="003904F0"/>
    <w:rsid w:val="00390527"/>
    <w:rsid w:val="0039055C"/>
    <w:rsid w:val="003905B7"/>
    <w:rsid w:val="00390674"/>
    <w:rsid w:val="00390705"/>
    <w:rsid w:val="00390718"/>
    <w:rsid w:val="00390733"/>
    <w:rsid w:val="00390767"/>
    <w:rsid w:val="00390865"/>
    <w:rsid w:val="0039087A"/>
    <w:rsid w:val="00390883"/>
    <w:rsid w:val="00390955"/>
    <w:rsid w:val="00390977"/>
    <w:rsid w:val="00390B5D"/>
    <w:rsid w:val="00390B6E"/>
    <w:rsid w:val="00390B9C"/>
    <w:rsid w:val="00390CB9"/>
    <w:rsid w:val="00390D11"/>
    <w:rsid w:val="00390DC5"/>
    <w:rsid w:val="00390E7D"/>
    <w:rsid w:val="00390EB0"/>
    <w:rsid w:val="00390ECB"/>
    <w:rsid w:val="00390F73"/>
    <w:rsid w:val="00391007"/>
    <w:rsid w:val="0039104A"/>
    <w:rsid w:val="00391059"/>
    <w:rsid w:val="0039108F"/>
    <w:rsid w:val="00391118"/>
    <w:rsid w:val="00391141"/>
    <w:rsid w:val="0039116C"/>
    <w:rsid w:val="0039119A"/>
    <w:rsid w:val="003911CC"/>
    <w:rsid w:val="0039121F"/>
    <w:rsid w:val="00391256"/>
    <w:rsid w:val="003912C9"/>
    <w:rsid w:val="00391306"/>
    <w:rsid w:val="00391320"/>
    <w:rsid w:val="003913E1"/>
    <w:rsid w:val="00391470"/>
    <w:rsid w:val="00391471"/>
    <w:rsid w:val="0039152E"/>
    <w:rsid w:val="0039153F"/>
    <w:rsid w:val="00391557"/>
    <w:rsid w:val="003915BC"/>
    <w:rsid w:val="003915C7"/>
    <w:rsid w:val="003916C6"/>
    <w:rsid w:val="003917C1"/>
    <w:rsid w:val="003918BC"/>
    <w:rsid w:val="003918C8"/>
    <w:rsid w:val="003918E6"/>
    <w:rsid w:val="003919E1"/>
    <w:rsid w:val="00391B6C"/>
    <w:rsid w:val="00391C45"/>
    <w:rsid w:val="00391C94"/>
    <w:rsid w:val="00391D41"/>
    <w:rsid w:val="00391D64"/>
    <w:rsid w:val="00391D84"/>
    <w:rsid w:val="00391DC0"/>
    <w:rsid w:val="00391FA1"/>
    <w:rsid w:val="00392034"/>
    <w:rsid w:val="003920C4"/>
    <w:rsid w:val="0039215C"/>
    <w:rsid w:val="00392184"/>
    <w:rsid w:val="0039219A"/>
    <w:rsid w:val="003922DF"/>
    <w:rsid w:val="003925CB"/>
    <w:rsid w:val="00392652"/>
    <w:rsid w:val="00392655"/>
    <w:rsid w:val="00392683"/>
    <w:rsid w:val="0039268D"/>
    <w:rsid w:val="003926CE"/>
    <w:rsid w:val="0039282E"/>
    <w:rsid w:val="003928A2"/>
    <w:rsid w:val="003928C5"/>
    <w:rsid w:val="00392943"/>
    <w:rsid w:val="0039297A"/>
    <w:rsid w:val="00392986"/>
    <w:rsid w:val="003929A9"/>
    <w:rsid w:val="003929FD"/>
    <w:rsid w:val="00392A20"/>
    <w:rsid w:val="00392B41"/>
    <w:rsid w:val="00392BD9"/>
    <w:rsid w:val="00392C28"/>
    <w:rsid w:val="00392C49"/>
    <w:rsid w:val="00392E60"/>
    <w:rsid w:val="00392EE1"/>
    <w:rsid w:val="00392EED"/>
    <w:rsid w:val="00392F01"/>
    <w:rsid w:val="00392F4B"/>
    <w:rsid w:val="00392F80"/>
    <w:rsid w:val="00392FBB"/>
    <w:rsid w:val="00393035"/>
    <w:rsid w:val="003930C6"/>
    <w:rsid w:val="003930F2"/>
    <w:rsid w:val="0039319B"/>
    <w:rsid w:val="003931C6"/>
    <w:rsid w:val="003931F5"/>
    <w:rsid w:val="00393221"/>
    <w:rsid w:val="003932DD"/>
    <w:rsid w:val="0039331C"/>
    <w:rsid w:val="0039333B"/>
    <w:rsid w:val="00393390"/>
    <w:rsid w:val="003933AC"/>
    <w:rsid w:val="003933DA"/>
    <w:rsid w:val="003933E4"/>
    <w:rsid w:val="00393484"/>
    <w:rsid w:val="003934DF"/>
    <w:rsid w:val="00393574"/>
    <w:rsid w:val="003936C2"/>
    <w:rsid w:val="003936D0"/>
    <w:rsid w:val="00393735"/>
    <w:rsid w:val="0039375E"/>
    <w:rsid w:val="0039376C"/>
    <w:rsid w:val="003937CB"/>
    <w:rsid w:val="00393906"/>
    <w:rsid w:val="00393A16"/>
    <w:rsid w:val="00393A37"/>
    <w:rsid w:val="00393AC2"/>
    <w:rsid w:val="00393B22"/>
    <w:rsid w:val="00393B30"/>
    <w:rsid w:val="00393B6F"/>
    <w:rsid w:val="00393B73"/>
    <w:rsid w:val="00393B80"/>
    <w:rsid w:val="00393CB4"/>
    <w:rsid w:val="00393DCF"/>
    <w:rsid w:val="00393E74"/>
    <w:rsid w:val="00393EA5"/>
    <w:rsid w:val="00393EC8"/>
    <w:rsid w:val="00393EEB"/>
    <w:rsid w:val="00393F5B"/>
    <w:rsid w:val="00393F5C"/>
    <w:rsid w:val="00393F60"/>
    <w:rsid w:val="00393F6A"/>
    <w:rsid w:val="00393F79"/>
    <w:rsid w:val="00393F96"/>
    <w:rsid w:val="00393FC8"/>
    <w:rsid w:val="00394053"/>
    <w:rsid w:val="00394079"/>
    <w:rsid w:val="0039408B"/>
    <w:rsid w:val="003941C8"/>
    <w:rsid w:val="00394232"/>
    <w:rsid w:val="00394264"/>
    <w:rsid w:val="00394305"/>
    <w:rsid w:val="0039436B"/>
    <w:rsid w:val="003943C9"/>
    <w:rsid w:val="003943D4"/>
    <w:rsid w:val="003943E4"/>
    <w:rsid w:val="003943E9"/>
    <w:rsid w:val="00394517"/>
    <w:rsid w:val="0039456F"/>
    <w:rsid w:val="003945C8"/>
    <w:rsid w:val="003945FA"/>
    <w:rsid w:val="0039467E"/>
    <w:rsid w:val="003946AD"/>
    <w:rsid w:val="00394739"/>
    <w:rsid w:val="003947E5"/>
    <w:rsid w:val="0039480D"/>
    <w:rsid w:val="00394840"/>
    <w:rsid w:val="00394853"/>
    <w:rsid w:val="003948E1"/>
    <w:rsid w:val="00394991"/>
    <w:rsid w:val="00394A5F"/>
    <w:rsid w:val="00394B15"/>
    <w:rsid w:val="00394B29"/>
    <w:rsid w:val="00394B4C"/>
    <w:rsid w:val="00394B73"/>
    <w:rsid w:val="00394BF1"/>
    <w:rsid w:val="00394C21"/>
    <w:rsid w:val="00394CC6"/>
    <w:rsid w:val="00394E03"/>
    <w:rsid w:val="00394E4A"/>
    <w:rsid w:val="00394E57"/>
    <w:rsid w:val="00394E9C"/>
    <w:rsid w:val="00394F37"/>
    <w:rsid w:val="00394FA5"/>
    <w:rsid w:val="00394FE5"/>
    <w:rsid w:val="00394FED"/>
    <w:rsid w:val="00395016"/>
    <w:rsid w:val="0039503F"/>
    <w:rsid w:val="00395129"/>
    <w:rsid w:val="00395339"/>
    <w:rsid w:val="00395369"/>
    <w:rsid w:val="003953D0"/>
    <w:rsid w:val="00395446"/>
    <w:rsid w:val="003954F3"/>
    <w:rsid w:val="0039551F"/>
    <w:rsid w:val="00395529"/>
    <w:rsid w:val="00395534"/>
    <w:rsid w:val="0039558F"/>
    <w:rsid w:val="003955D6"/>
    <w:rsid w:val="003955DE"/>
    <w:rsid w:val="00395667"/>
    <w:rsid w:val="0039569D"/>
    <w:rsid w:val="003956C9"/>
    <w:rsid w:val="003956E8"/>
    <w:rsid w:val="00395727"/>
    <w:rsid w:val="0039588C"/>
    <w:rsid w:val="003958E3"/>
    <w:rsid w:val="00395951"/>
    <w:rsid w:val="003959DE"/>
    <w:rsid w:val="00395A18"/>
    <w:rsid w:val="00395A2E"/>
    <w:rsid w:val="00395A37"/>
    <w:rsid w:val="00395A3B"/>
    <w:rsid w:val="00395ADE"/>
    <w:rsid w:val="00395AE3"/>
    <w:rsid w:val="00395AF4"/>
    <w:rsid w:val="00395BA5"/>
    <w:rsid w:val="00395BB3"/>
    <w:rsid w:val="00395BDC"/>
    <w:rsid w:val="00395CD1"/>
    <w:rsid w:val="00395D78"/>
    <w:rsid w:val="00395D8A"/>
    <w:rsid w:val="00395DD5"/>
    <w:rsid w:val="00395DEA"/>
    <w:rsid w:val="00395E2D"/>
    <w:rsid w:val="00395E6C"/>
    <w:rsid w:val="00395E76"/>
    <w:rsid w:val="00395EDF"/>
    <w:rsid w:val="00395F81"/>
    <w:rsid w:val="0039601B"/>
    <w:rsid w:val="00396072"/>
    <w:rsid w:val="00396192"/>
    <w:rsid w:val="003961F8"/>
    <w:rsid w:val="0039620D"/>
    <w:rsid w:val="003962E4"/>
    <w:rsid w:val="003962E9"/>
    <w:rsid w:val="003963C8"/>
    <w:rsid w:val="00396406"/>
    <w:rsid w:val="003964B8"/>
    <w:rsid w:val="003964E8"/>
    <w:rsid w:val="0039661B"/>
    <w:rsid w:val="003966CA"/>
    <w:rsid w:val="00396725"/>
    <w:rsid w:val="003967AC"/>
    <w:rsid w:val="00396807"/>
    <w:rsid w:val="00396880"/>
    <w:rsid w:val="00396883"/>
    <w:rsid w:val="003968C9"/>
    <w:rsid w:val="00396A52"/>
    <w:rsid w:val="00396ADD"/>
    <w:rsid w:val="00396B5C"/>
    <w:rsid w:val="00396B8E"/>
    <w:rsid w:val="00396BC0"/>
    <w:rsid w:val="00396CE3"/>
    <w:rsid w:val="00396D1B"/>
    <w:rsid w:val="00396D2D"/>
    <w:rsid w:val="00396D2F"/>
    <w:rsid w:val="00396D66"/>
    <w:rsid w:val="00396E22"/>
    <w:rsid w:val="00396E4D"/>
    <w:rsid w:val="00396E81"/>
    <w:rsid w:val="00396EEA"/>
    <w:rsid w:val="00396F74"/>
    <w:rsid w:val="00396FC3"/>
    <w:rsid w:val="00396FCF"/>
    <w:rsid w:val="00396FE9"/>
    <w:rsid w:val="00397064"/>
    <w:rsid w:val="003970EA"/>
    <w:rsid w:val="003971E5"/>
    <w:rsid w:val="003971E9"/>
    <w:rsid w:val="0039723E"/>
    <w:rsid w:val="003973C1"/>
    <w:rsid w:val="00397583"/>
    <w:rsid w:val="003975AD"/>
    <w:rsid w:val="00397614"/>
    <w:rsid w:val="00397714"/>
    <w:rsid w:val="00397797"/>
    <w:rsid w:val="003977B2"/>
    <w:rsid w:val="0039785E"/>
    <w:rsid w:val="003978C5"/>
    <w:rsid w:val="00397A28"/>
    <w:rsid w:val="00397A4E"/>
    <w:rsid w:val="00397A64"/>
    <w:rsid w:val="00397A9D"/>
    <w:rsid w:val="00397ACA"/>
    <w:rsid w:val="00397C01"/>
    <w:rsid w:val="00397C9D"/>
    <w:rsid w:val="00397CBD"/>
    <w:rsid w:val="00397CE8"/>
    <w:rsid w:val="00397D5C"/>
    <w:rsid w:val="00397DFA"/>
    <w:rsid w:val="00397E55"/>
    <w:rsid w:val="00397E94"/>
    <w:rsid w:val="00397EAD"/>
    <w:rsid w:val="00397F05"/>
    <w:rsid w:val="00397F07"/>
    <w:rsid w:val="00397F12"/>
    <w:rsid w:val="00397F14"/>
    <w:rsid w:val="00397FB5"/>
    <w:rsid w:val="00397FE8"/>
    <w:rsid w:val="003A0010"/>
    <w:rsid w:val="003A0035"/>
    <w:rsid w:val="003A003E"/>
    <w:rsid w:val="003A009D"/>
    <w:rsid w:val="003A00B8"/>
    <w:rsid w:val="003A00C5"/>
    <w:rsid w:val="003A012A"/>
    <w:rsid w:val="003A022A"/>
    <w:rsid w:val="003A02E2"/>
    <w:rsid w:val="003A0317"/>
    <w:rsid w:val="003A03C5"/>
    <w:rsid w:val="003A03D5"/>
    <w:rsid w:val="003A03FF"/>
    <w:rsid w:val="003A0442"/>
    <w:rsid w:val="003A047B"/>
    <w:rsid w:val="003A0578"/>
    <w:rsid w:val="003A05A7"/>
    <w:rsid w:val="003A0625"/>
    <w:rsid w:val="003A0638"/>
    <w:rsid w:val="003A065A"/>
    <w:rsid w:val="003A06EC"/>
    <w:rsid w:val="003A0704"/>
    <w:rsid w:val="003A070A"/>
    <w:rsid w:val="003A0717"/>
    <w:rsid w:val="003A073B"/>
    <w:rsid w:val="003A082F"/>
    <w:rsid w:val="003A086F"/>
    <w:rsid w:val="003A0899"/>
    <w:rsid w:val="003A0904"/>
    <w:rsid w:val="003A0A65"/>
    <w:rsid w:val="003A0BEB"/>
    <w:rsid w:val="003A0C1B"/>
    <w:rsid w:val="003A0C3F"/>
    <w:rsid w:val="003A0C65"/>
    <w:rsid w:val="003A0C91"/>
    <w:rsid w:val="003A0C9E"/>
    <w:rsid w:val="003A0CAB"/>
    <w:rsid w:val="003A0CBB"/>
    <w:rsid w:val="003A0DD6"/>
    <w:rsid w:val="003A0E47"/>
    <w:rsid w:val="003A0E83"/>
    <w:rsid w:val="003A0EE9"/>
    <w:rsid w:val="003A0F94"/>
    <w:rsid w:val="003A100E"/>
    <w:rsid w:val="003A104C"/>
    <w:rsid w:val="003A10A6"/>
    <w:rsid w:val="003A111B"/>
    <w:rsid w:val="003A1199"/>
    <w:rsid w:val="003A120F"/>
    <w:rsid w:val="003A122F"/>
    <w:rsid w:val="003A127F"/>
    <w:rsid w:val="003A12EF"/>
    <w:rsid w:val="003A14E7"/>
    <w:rsid w:val="003A1509"/>
    <w:rsid w:val="003A1512"/>
    <w:rsid w:val="003A152A"/>
    <w:rsid w:val="003A158C"/>
    <w:rsid w:val="003A15CD"/>
    <w:rsid w:val="003A160B"/>
    <w:rsid w:val="003A1692"/>
    <w:rsid w:val="003A1699"/>
    <w:rsid w:val="003A1742"/>
    <w:rsid w:val="003A1861"/>
    <w:rsid w:val="003A18F6"/>
    <w:rsid w:val="003A18F7"/>
    <w:rsid w:val="003A1975"/>
    <w:rsid w:val="003A19E1"/>
    <w:rsid w:val="003A1BBA"/>
    <w:rsid w:val="003A1C44"/>
    <w:rsid w:val="003A1C63"/>
    <w:rsid w:val="003A1D31"/>
    <w:rsid w:val="003A1E81"/>
    <w:rsid w:val="003A1E8C"/>
    <w:rsid w:val="003A1EB7"/>
    <w:rsid w:val="003A1EF0"/>
    <w:rsid w:val="003A1F93"/>
    <w:rsid w:val="003A2019"/>
    <w:rsid w:val="003A206A"/>
    <w:rsid w:val="003A20CB"/>
    <w:rsid w:val="003A2115"/>
    <w:rsid w:val="003A2138"/>
    <w:rsid w:val="003A21C1"/>
    <w:rsid w:val="003A21D2"/>
    <w:rsid w:val="003A227A"/>
    <w:rsid w:val="003A239D"/>
    <w:rsid w:val="003A23F3"/>
    <w:rsid w:val="003A23FB"/>
    <w:rsid w:val="003A2462"/>
    <w:rsid w:val="003A252B"/>
    <w:rsid w:val="003A273B"/>
    <w:rsid w:val="003A276D"/>
    <w:rsid w:val="003A278F"/>
    <w:rsid w:val="003A27D5"/>
    <w:rsid w:val="003A2885"/>
    <w:rsid w:val="003A289F"/>
    <w:rsid w:val="003A28BE"/>
    <w:rsid w:val="003A28DC"/>
    <w:rsid w:val="003A2976"/>
    <w:rsid w:val="003A2990"/>
    <w:rsid w:val="003A2A0C"/>
    <w:rsid w:val="003A2A43"/>
    <w:rsid w:val="003A2A89"/>
    <w:rsid w:val="003A2BA6"/>
    <w:rsid w:val="003A2BE0"/>
    <w:rsid w:val="003A2D82"/>
    <w:rsid w:val="003A2E0D"/>
    <w:rsid w:val="003A2E94"/>
    <w:rsid w:val="003A2E95"/>
    <w:rsid w:val="003A2FC9"/>
    <w:rsid w:val="003A2FF8"/>
    <w:rsid w:val="003A3011"/>
    <w:rsid w:val="003A3026"/>
    <w:rsid w:val="003A30AE"/>
    <w:rsid w:val="003A3118"/>
    <w:rsid w:val="003A315C"/>
    <w:rsid w:val="003A3165"/>
    <w:rsid w:val="003A3185"/>
    <w:rsid w:val="003A31BF"/>
    <w:rsid w:val="003A337C"/>
    <w:rsid w:val="003A3387"/>
    <w:rsid w:val="003A33B8"/>
    <w:rsid w:val="003A3444"/>
    <w:rsid w:val="003A345E"/>
    <w:rsid w:val="003A3485"/>
    <w:rsid w:val="003A34B0"/>
    <w:rsid w:val="003A3509"/>
    <w:rsid w:val="003A3629"/>
    <w:rsid w:val="003A369D"/>
    <w:rsid w:val="003A36DA"/>
    <w:rsid w:val="003A370D"/>
    <w:rsid w:val="003A3714"/>
    <w:rsid w:val="003A375E"/>
    <w:rsid w:val="003A3768"/>
    <w:rsid w:val="003A3790"/>
    <w:rsid w:val="003A3798"/>
    <w:rsid w:val="003A3808"/>
    <w:rsid w:val="003A386E"/>
    <w:rsid w:val="003A38F1"/>
    <w:rsid w:val="003A3A14"/>
    <w:rsid w:val="003A3A70"/>
    <w:rsid w:val="003A3A73"/>
    <w:rsid w:val="003A3B76"/>
    <w:rsid w:val="003A3C3D"/>
    <w:rsid w:val="003A3C84"/>
    <w:rsid w:val="003A3CE8"/>
    <w:rsid w:val="003A3D1B"/>
    <w:rsid w:val="003A3D2B"/>
    <w:rsid w:val="003A3D4C"/>
    <w:rsid w:val="003A3F39"/>
    <w:rsid w:val="003A403C"/>
    <w:rsid w:val="003A405F"/>
    <w:rsid w:val="003A4086"/>
    <w:rsid w:val="003A409D"/>
    <w:rsid w:val="003A417E"/>
    <w:rsid w:val="003A41FD"/>
    <w:rsid w:val="003A4296"/>
    <w:rsid w:val="003A42B4"/>
    <w:rsid w:val="003A432D"/>
    <w:rsid w:val="003A4344"/>
    <w:rsid w:val="003A434B"/>
    <w:rsid w:val="003A44FA"/>
    <w:rsid w:val="003A4549"/>
    <w:rsid w:val="003A46C1"/>
    <w:rsid w:val="003A4708"/>
    <w:rsid w:val="003A470A"/>
    <w:rsid w:val="003A470F"/>
    <w:rsid w:val="003A4726"/>
    <w:rsid w:val="003A4755"/>
    <w:rsid w:val="003A477E"/>
    <w:rsid w:val="003A4785"/>
    <w:rsid w:val="003A47D8"/>
    <w:rsid w:val="003A47F7"/>
    <w:rsid w:val="003A4875"/>
    <w:rsid w:val="003A48C2"/>
    <w:rsid w:val="003A48FF"/>
    <w:rsid w:val="003A4944"/>
    <w:rsid w:val="003A49B3"/>
    <w:rsid w:val="003A4A0E"/>
    <w:rsid w:val="003A4AD6"/>
    <w:rsid w:val="003A4B62"/>
    <w:rsid w:val="003A4BE9"/>
    <w:rsid w:val="003A4C7E"/>
    <w:rsid w:val="003A4CAF"/>
    <w:rsid w:val="003A4CB6"/>
    <w:rsid w:val="003A4D0A"/>
    <w:rsid w:val="003A4D0F"/>
    <w:rsid w:val="003A4D20"/>
    <w:rsid w:val="003A4D43"/>
    <w:rsid w:val="003A4E0E"/>
    <w:rsid w:val="003A4F3F"/>
    <w:rsid w:val="003A4F4A"/>
    <w:rsid w:val="003A4FBE"/>
    <w:rsid w:val="003A5117"/>
    <w:rsid w:val="003A512D"/>
    <w:rsid w:val="003A5177"/>
    <w:rsid w:val="003A51C9"/>
    <w:rsid w:val="003A5234"/>
    <w:rsid w:val="003A526C"/>
    <w:rsid w:val="003A5281"/>
    <w:rsid w:val="003A5374"/>
    <w:rsid w:val="003A5384"/>
    <w:rsid w:val="003A5388"/>
    <w:rsid w:val="003A5457"/>
    <w:rsid w:val="003A546E"/>
    <w:rsid w:val="003A54AF"/>
    <w:rsid w:val="003A54E5"/>
    <w:rsid w:val="003A5502"/>
    <w:rsid w:val="003A55B4"/>
    <w:rsid w:val="003A5708"/>
    <w:rsid w:val="003A5720"/>
    <w:rsid w:val="003A5850"/>
    <w:rsid w:val="003A5891"/>
    <w:rsid w:val="003A5912"/>
    <w:rsid w:val="003A59AB"/>
    <w:rsid w:val="003A5AE7"/>
    <w:rsid w:val="003A5B52"/>
    <w:rsid w:val="003A5B86"/>
    <w:rsid w:val="003A5B99"/>
    <w:rsid w:val="003A5BE3"/>
    <w:rsid w:val="003A5C41"/>
    <w:rsid w:val="003A5CB6"/>
    <w:rsid w:val="003A5CE4"/>
    <w:rsid w:val="003A5E3F"/>
    <w:rsid w:val="003A5E59"/>
    <w:rsid w:val="003A5E89"/>
    <w:rsid w:val="003A5F6A"/>
    <w:rsid w:val="003A5FE5"/>
    <w:rsid w:val="003A616E"/>
    <w:rsid w:val="003A617A"/>
    <w:rsid w:val="003A6194"/>
    <w:rsid w:val="003A61B6"/>
    <w:rsid w:val="003A623F"/>
    <w:rsid w:val="003A62C8"/>
    <w:rsid w:val="003A62EC"/>
    <w:rsid w:val="003A6333"/>
    <w:rsid w:val="003A633F"/>
    <w:rsid w:val="003A6588"/>
    <w:rsid w:val="003A65E1"/>
    <w:rsid w:val="003A65FD"/>
    <w:rsid w:val="003A6674"/>
    <w:rsid w:val="003A6700"/>
    <w:rsid w:val="003A673D"/>
    <w:rsid w:val="003A67D0"/>
    <w:rsid w:val="003A67D9"/>
    <w:rsid w:val="003A67FB"/>
    <w:rsid w:val="003A6975"/>
    <w:rsid w:val="003A69DB"/>
    <w:rsid w:val="003A6A6A"/>
    <w:rsid w:val="003A6B58"/>
    <w:rsid w:val="003A6B6B"/>
    <w:rsid w:val="003A6BC4"/>
    <w:rsid w:val="003A6C0E"/>
    <w:rsid w:val="003A6C6F"/>
    <w:rsid w:val="003A6CA6"/>
    <w:rsid w:val="003A6D5A"/>
    <w:rsid w:val="003A6DBE"/>
    <w:rsid w:val="003A6EF8"/>
    <w:rsid w:val="003A6F4F"/>
    <w:rsid w:val="003A6FC3"/>
    <w:rsid w:val="003A70D8"/>
    <w:rsid w:val="003A71A2"/>
    <w:rsid w:val="003A71AD"/>
    <w:rsid w:val="003A7220"/>
    <w:rsid w:val="003A722B"/>
    <w:rsid w:val="003A7241"/>
    <w:rsid w:val="003A72C3"/>
    <w:rsid w:val="003A7314"/>
    <w:rsid w:val="003A7330"/>
    <w:rsid w:val="003A735B"/>
    <w:rsid w:val="003A7591"/>
    <w:rsid w:val="003A75A3"/>
    <w:rsid w:val="003A7661"/>
    <w:rsid w:val="003A7747"/>
    <w:rsid w:val="003A7904"/>
    <w:rsid w:val="003A791F"/>
    <w:rsid w:val="003A7932"/>
    <w:rsid w:val="003A799B"/>
    <w:rsid w:val="003A79F2"/>
    <w:rsid w:val="003A7A24"/>
    <w:rsid w:val="003A7AEE"/>
    <w:rsid w:val="003A7C64"/>
    <w:rsid w:val="003A7D1D"/>
    <w:rsid w:val="003A7D37"/>
    <w:rsid w:val="003A7D44"/>
    <w:rsid w:val="003A7DC2"/>
    <w:rsid w:val="003A7DC8"/>
    <w:rsid w:val="003A7EA7"/>
    <w:rsid w:val="003A7F13"/>
    <w:rsid w:val="003A7F30"/>
    <w:rsid w:val="003A7F51"/>
    <w:rsid w:val="003A7FBE"/>
    <w:rsid w:val="003A7FC9"/>
    <w:rsid w:val="003B0064"/>
    <w:rsid w:val="003B00D1"/>
    <w:rsid w:val="003B00FF"/>
    <w:rsid w:val="003B0133"/>
    <w:rsid w:val="003B02CE"/>
    <w:rsid w:val="003B0329"/>
    <w:rsid w:val="003B032F"/>
    <w:rsid w:val="003B0336"/>
    <w:rsid w:val="003B033D"/>
    <w:rsid w:val="003B0496"/>
    <w:rsid w:val="003B04B3"/>
    <w:rsid w:val="003B0509"/>
    <w:rsid w:val="003B0585"/>
    <w:rsid w:val="003B05F1"/>
    <w:rsid w:val="003B07AC"/>
    <w:rsid w:val="003B08D1"/>
    <w:rsid w:val="003B0A0A"/>
    <w:rsid w:val="003B0A24"/>
    <w:rsid w:val="003B0A97"/>
    <w:rsid w:val="003B0AAB"/>
    <w:rsid w:val="003B0B00"/>
    <w:rsid w:val="003B0B33"/>
    <w:rsid w:val="003B0B42"/>
    <w:rsid w:val="003B0BAF"/>
    <w:rsid w:val="003B0CAF"/>
    <w:rsid w:val="003B0CB4"/>
    <w:rsid w:val="003B0CEE"/>
    <w:rsid w:val="003B0D2E"/>
    <w:rsid w:val="003B0D6A"/>
    <w:rsid w:val="003B0E69"/>
    <w:rsid w:val="003B0F75"/>
    <w:rsid w:val="003B1024"/>
    <w:rsid w:val="003B103B"/>
    <w:rsid w:val="003B1348"/>
    <w:rsid w:val="003B1395"/>
    <w:rsid w:val="003B1411"/>
    <w:rsid w:val="003B1435"/>
    <w:rsid w:val="003B151C"/>
    <w:rsid w:val="003B158E"/>
    <w:rsid w:val="003B1606"/>
    <w:rsid w:val="003B1635"/>
    <w:rsid w:val="003B1688"/>
    <w:rsid w:val="003B1745"/>
    <w:rsid w:val="003B176F"/>
    <w:rsid w:val="003B1846"/>
    <w:rsid w:val="003B18E1"/>
    <w:rsid w:val="003B1969"/>
    <w:rsid w:val="003B1A7D"/>
    <w:rsid w:val="003B1AEC"/>
    <w:rsid w:val="003B1B0F"/>
    <w:rsid w:val="003B1B43"/>
    <w:rsid w:val="003B1B8B"/>
    <w:rsid w:val="003B1B93"/>
    <w:rsid w:val="003B1CB9"/>
    <w:rsid w:val="003B1F34"/>
    <w:rsid w:val="003B1FA4"/>
    <w:rsid w:val="003B1FE3"/>
    <w:rsid w:val="003B1FE6"/>
    <w:rsid w:val="003B2038"/>
    <w:rsid w:val="003B20D2"/>
    <w:rsid w:val="003B20E6"/>
    <w:rsid w:val="003B212E"/>
    <w:rsid w:val="003B214F"/>
    <w:rsid w:val="003B21F3"/>
    <w:rsid w:val="003B2231"/>
    <w:rsid w:val="003B2244"/>
    <w:rsid w:val="003B24A5"/>
    <w:rsid w:val="003B251D"/>
    <w:rsid w:val="003B25D3"/>
    <w:rsid w:val="003B2655"/>
    <w:rsid w:val="003B2678"/>
    <w:rsid w:val="003B279D"/>
    <w:rsid w:val="003B27BD"/>
    <w:rsid w:val="003B29EF"/>
    <w:rsid w:val="003B2A08"/>
    <w:rsid w:val="003B2A71"/>
    <w:rsid w:val="003B2A94"/>
    <w:rsid w:val="003B2AD0"/>
    <w:rsid w:val="003B2B7D"/>
    <w:rsid w:val="003B2C70"/>
    <w:rsid w:val="003B2C79"/>
    <w:rsid w:val="003B2DAC"/>
    <w:rsid w:val="003B2ECF"/>
    <w:rsid w:val="003B3050"/>
    <w:rsid w:val="003B30A0"/>
    <w:rsid w:val="003B3106"/>
    <w:rsid w:val="003B3156"/>
    <w:rsid w:val="003B3160"/>
    <w:rsid w:val="003B3197"/>
    <w:rsid w:val="003B3240"/>
    <w:rsid w:val="003B32C0"/>
    <w:rsid w:val="003B32E9"/>
    <w:rsid w:val="003B33A8"/>
    <w:rsid w:val="003B34C5"/>
    <w:rsid w:val="003B34D6"/>
    <w:rsid w:val="003B3657"/>
    <w:rsid w:val="003B379E"/>
    <w:rsid w:val="003B3834"/>
    <w:rsid w:val="003B3841"/>
    <w:rsid w:val="003B3865"/>
    <w:rsid w:val="003B38DC"/>
    <w:rsid w:val="003B392E"/>
    <w:rsid w:val="003B3974"/>
    <w:rsid w:val="003B3985"/>
    <w:rsid w:val="003B39E0"/>
    <w:rsid w:val="003B39E8"/>
    <w:rsid w:val="003B3A39"/>
    <w:rsid w:val="003B3B30"/>
    <w:rsid w:val="003B3B55"/>
    <w:rsid w:val="003B3B5B"/>
    <w:rsid w:val="003B3BA1"/>
    <w:rsid w:val="003B3BE0"/>
    <w:rsid w:val="003B3C4B"/>
    <w:rsid w:val="003B3D15"/>
    <w:rsid w:val="003B3D57"/>
    <w:rsid w:val="003B3D63"/>
    <w:rsid w:val="003B3D7D"/>
    <w:rsid w:val="003B3DAB"/>
    <w:rsid w:val="003B3E08"/>
    <w:rsid w:val="003B3E73"/>
    <w:rsid w:val="003B3E93"/>
    <w:rsid w:val="003B400D"/>
    <w:rsid w:val="003B402A"/>
    <w:rsid w:val="003B4041"/>
    <w:rsid w:val="003B404D"/>
    <w:rsid w:val="003B4170"/>
    <w:rsid w:val="003B41B3"/>
    <w:rsid w:val="003B420E"/>
    <w:rsid w:val="003B42AC"/>
    <w:rsid w:val="003B4391"/>
    <w:rsid w:val="003B443E"/>
    <w:rsid w:val="003B4480"/>
    <w:rsid w:val="003B4639"/>
    <w:rsid w:val="003B4646"/>
    <w:rsid w:val="003B47DC"/>
    <w:rsid w:val="003B4804"/>
    <w:rsid w:val="003B482E"/>
    <w:rsid w:val="003B4955"/>
    <w:rsid w:val="003B4997"/>
    <w:rsid w:val="003B499E"/>
    <w:rsid w:val="003B49B6"/>
    <w:rsid w:val="003B49E1"/>
    <w:rsid w:val="003B4A04"/>
    <w:rsid w:val="003B4A2C"/>
    <w:rsid w:val="003B4B34"/>
    <w:rsid w:val="003B4B65"/>
    <w:rsid w:val="003B4B99"/>
    <w:rsid w:val="003B4C95"/>
    <w:rsid w:val="003B4CC8"/>
    <w:rsid w:val="003B4CDA"/>
    <w:rsid w:val="003B4D46"/>
    <w:rsid w:val="003B4D4D"/>
    <w:rsid w:val="003B4DA9"/>
    <w:rsid w:val="003B4DAD"/>
    <w:rsid w:val="003B4E0B"/>
    <w:rsid w:val="003B4E22"/>
    <w:rsid w:val="003B4E4D"/>
    <w:rsid w:val="003B4E74"/>
    <w:rsid w:val="003B4E8B"/>
    <w:rsid w:val="003B4F2D"/>
    <w:rsid w:val="003B4F81"/>
    <w:rsid w:val="003B4FDF"/>
    <w:rsid w:val="003B4FF3"/>
    <w:rsid w:val="003B5115"/>
    <w:rsid w:val="003B5136"/>
    <w:rsid w:val="003B515C"/>
    <w:rsid w:val="003B5192"/>
    <w:rsid w:val="003B51B3"/>
    <w:rsid w:val="003B525E"/>
    <w:rsid w:val="003B5349"/>
    <w:rsid w:val="003B53D8"/>
    <w:rsid w:val="003B54FA"/>
    <w:rsid w:val="003B55AB"/>
    <w:rsid w:val="003B5635"/>
    <w:rsid w:val="003B56A7"/>
    <w:rsid w:val="003B56D8"/>
    <w:rsid w:val="003B5721"/>
    <w:rsid w:val="003B57D8"/>
    <w:rsid w:val="003B57D9"/>
    <w:rsid w:val="003B5832"/>
    <w:rsid w:val="003B5A1E"/>
    <w:rsid w:val="003B5BD9"/>
    <w:rsid w:val="003B5C09"/>
    <w:rsid w:val="003B5C51"/>
    <w:rsid w:val="003B5C55"/>
    <w:rsid w:val="003B5CD4"/>
    <w:rsid w:val="003B5D09"/>
    <w:rsid w:val="003B5DEB"/>
    <w:rsid w:val="003B5E7C"/>
    <w:rsid w:val="003B5F94"/>
    <w:rsid w:val="003B5FCC"/>
    <w:rsid w:val="003B5FCD"/>
    <w:rsid w:val="003B6020"/>
    <w:rsid w:val="003B60B1"/>
    <w:rsid w:val="003B6247"/>
    <w:rsid w:val="003B639F"/>
    <w:rsid w:val="003B63B1"/>
    <w:rsid w:val="003B64A3"/>
    <w:rsid w:val="003B64A6"/>
    <w:rsid w:val="003B64F0"/>
    <w:rsid w:val="003B6695"/>
    <w:rsid w:val="003B66AC"/>
    <w:rsid w:val="003B671D"/>
    <w:rsid w:val="003B672A"/>
    <w:rsid w:val="003B6787"/>
    <w:rsid w:val="003B6813"/>
    <w:rsid w:val="003B683A"/>
    <w:rsid w:val="003B683B"/>
    <w:rsid w:val="003B686A"/>
    <w:rsid w:val="003B68CC"/>
    <w:rsid w:val="003B69B9"/>
    <w:rsid w:val="003B69D6"/>
    <w:rsid w:val="003B6A80"/>
    <w:rsid w:val="003B6AC5"/>
    <w:rsid w:val="003B6B12"/>
    <w:rsid w:val="003B6B77"/>
    <w:rsid w:val="003B6B89"/>
    <w:rsid w:val="003B6BC8"/>
    <w:rsid w:val="003B6BE5"/>
    <w:rsid w:val="003B6C0B"/>
    <w:rsid w:val="003B6C5E"/>
    <w:rsid w:val="003B6CC2"/>
    <w:rsid w:val="003B6D08"/>
    <w:rsid w:val="003B6D48"/>
    <w:rsid w:val="003B6D5E"/>
    <w:rsid w:val="003B6D66"/>
    <w:rsid w:val="003B6DB8"/>
    <w:rsid w:val="003B6ECD"/>
    <w:rsid w:val="003B6FBF"/>
    <w:rsid w:val="003B70BE"/>
    <w:rsid w:val="003B70CD"/>
    <w:rsid w:val="003B7157"/>
    <w:rsid w:val="003B71F9"/>
    <w:rsid w:val="003B7241"/>
    <w:rsid w:val="003B7287"/>
    <w:rsid w:val="003B72B9"/>
    <w:rsid w:val="003B72DA"/>
    <w:rsid w:val="003B738A"/>
    <w:rsid w:val="003B747D"/>
    <w:rsid w:val="003B74D9"/>
    <w:rsid w:val="003B755C"/>
    <w:rsid w:val="003B75CE"/>
    <w:rsid w:val="003B75E1"/>
    <w:rsid w:val="003B7604"/>
    <w:rsid w:val="003B794D"/>
    <w:rsid w:val="003B79F6"/>
    <w:rsid w:val="003B7A2E"/>
    <w:rsid w:val="003B7A49"/>
    <w:rsid w:val="003B7AC5"/>
    <w:rsid w:val="003B7ADC"/>
    <w:rsid w:val="003B7B93"/>
    <w:rsid w:val="003B7BAD"/>
    <w:rsid w:val="003B7BC3"/>
    <w:rsid w:val="003B7C6B"/>
    <w:rsid w:val="003B7D5B"/>
    <w:rsid w:val="003B7D85"/>
    <w:rsid w:val="003B7FA4"/>
    <w:rsid w:val="003C00C6"/>
    <w:rsid w:val="003C016C"/>
    <w:rsid w:val="003C0389"/>
    <w:rsid w:val="003C03A2"/>
    <w:rsid w:val="003C04B7"/>
    <w:rsid w:val="003C054D"/>
    <w:rsid w:val="003C066A"/>
    <w:rsid w:val="003C06FC"/>
    <w:rsid w:val="003C071D"/>
    <w:rsid w:val="003C0747"/>
    <w:rsid w:val="003C07C2"/>
    <w:rsid w:val="003C0887"/>
    <w:rsid w:val="003C08AF"/>
    <w:rsid w:val="003C08BF"/>
    <w:rsid w:val="003C08C4"/>
    <w:rsid w:val="003C08D6"/>
    <w:rsid w:val="003C0958"/>
    <w:rsid w:val="003C0983"/>
    <w:rsid w:val="003C0A54"/>
    <w:rsid w:val="003C0A71"/>
    <w:rsid w:val="003C0B30"/>
    <w:rsid w:val="003C0B44"/>
    <w:rsid w:val="003C0B8B"/>
    <w:rsid w:val="003C0D11"/>
    <w:rsid w:val="003C0DB5"/>
    <w:rsid w:val="003C0E36"/>
    <w:rsid w:val="003C0EA7"/>
    <w:rsid w:val="003C0ED0"/>
    <w:rsid w:val="003C0F8A"/>
    <w:rsid w:val="003C0FAF"/>
    <w:rsid w:val="003C102E"/>
    <w:rsid w:val="003C113B"/>
    <w:rsid w:val="003C115F"/>
    <w:rsid w:val="003C1183"/>
    <w:rsid w:val="003C12A8"/>
    <w:rsid w:val="003C134E"/>
    <w:rsid w:val="003C13FB"/>
    <w:rsid w:val="003C1412"/>
    <w:rsid w:val="003C14A3"/>
    <w:rsid w:val="003C14AC"/>
    <w:rsid w:val="003C14E6"/>
    <w:rsid w:val="003C1571"/>
    <w:rsid w:val="003C15A3"/>
    <w:rsid w:val="003C15DD"/>
    <w:rsid w:val="003C1663"/>
    <w:rsid w:val="003C1667"/>
    <w:rsid w:val="003C18DD"/>
    <w:rsid w:val="003C18FE"/>
    <w:rsid w:val="003C1956"/>
    <w:rsid w:val="003C1963"/>
    <w:rsid w:val="003C1994"/>
    <w:rsid w:val="003C19BE"/>
    <w:rsid w:val="003C19C6"/>
    <w:rsid w:val="003C19CB"/>
    <w:rsid w:val="003C19EA"/>
    <w:rsid w:val="003C19F9"/>
    <w:rsid w:val="003C1A0D"/>
    <w:rsid w:val="003C1A57"/>
    <w:rsid w:val="003C1A6A"/>
    <w:rsid w:val="003C1A78"/>
    <w:rsid w:val="003C1C42"/>
    <w:rsid w:val="003C1C56"/>
    <w:rsid w:val="003C1C59"/>
    <w:rsid w:val="003C1CC8"/>
    <w:rsid w:val="003C1D32"/>
    <w:rsid w:val="003C1DF5"/>
    <w:rsid w:val="003C1E64"/>
    <w:rsid w:val="003C1F3F"/>
    <w:rsid w:val="003C1FE9"/>
    <w:rsid w:val="003C2001"/>
    <w:rsid w:val="003C2013"/>
    <w:rsid w:val="003C2087"/>
    <w:rsid w:val="003C20A0"/>
    <w:rsid w:val="003C2130"/>
    <w:rsid w:val="003C219A"/>
    <w:rsid w:val="003C21C9"/>
    <w:rsid w:val="003C223D"/>
    <w:rsid w:val="003C2387"/>
    <w:rsid w:val="003C23CE"/>
    <w:rsid w:val="003C24AC"/>
    <w:rsid w:val="003C2575"/>
    <w:rsid w:val="003C25D2"/>
    <w:rsid w:val="003C2679"/>
    <w:rsid w:val="003C268D"/>
    <w:rsid w:val="003C275F"/>
    <w:rsid w:val="003C2762"/>
    <w:rsid w:val="003C28B7"/>
    <w:rsid w:val="003C29BB"/>
    <w:rsid w:val="003C2AB9"/>
    <w:rsid w:val="003C2B13"/>
    <w:rsid w:val="003C2B57"/>
    <w:rsid w:val="003C2B85"/>
    <w:rsid w:val="003C2E83"/>
    <w:rsid w:val="003C2EAA"/>
    <w:rsid w:val="003C2EDD"/>
    <w:rsid w:val="003C3029"/>
    <w:rsid w:val="003C3040"/>
    <w:rsid w:val="003C3148"/>
    <w:rsid w:val="003C3220"/>
    <w:rsid w:val="003C325D"/>
    <w:rsid w:val="003C32B3"/>
    <w:rsid w:val="003C3383"/>
    <w:rsid w:val="003C3457"/>
    <w:rsid w:val="003C34B6"/>
    <w:rsid w:val="003C34DB"/>
    <w:rsid w:val="003C361C"/>
    <w:rsid w:val="003C3675"/>
    <w:rsid w:val="003C368C"/>
    <w:rsid w:val="003C36E5"/>
    <w:rsid w:val="003C373E"/>
    <w:rsid w:val="003C38B6"/>
    <w:rsid w:val="003C399C"/>
    <w:rsid w:val="003C3A46"/>
    <w:rsid w:val="003C3A47"/>
    <w:rsid w:val="003C3A79"/>
    <w:rsid w:val="003C3A99"/>
    <w:rsid w:val="003C3B60"/>
    <w:rsid w:val="003C3B6A"/>
    <w:rsid w:val="003C3B6F"/>
    <w:rsid w:val="003C3B7C"/>
    <w:rsid w:val="003C3C91"/>
    <w:rsid w:val="003C3D67"/>
    <w:rsid w:val="003C3DA8"/>
    <w:rsid w:val="003C3DB9"/>
    <w:rsid w:val="003C3FBC"/>
    <w:rsid w:val="003C405B"/>
    <w:rsid w:val="003C40BB"/>
    <w:rsid w:val="003C40BD"/>
    <w:rsid w:val="003C4125"/>
    <w:rsid w:val="003C416A"/>
    <w:rsid w:val="003C4204"/>
    <w:rsid w:val="003C43E0"/>
    <w:rsid w:val="003C448F"/>
    <w:rsid w:val="003C44B6"/>
    <w:rsid w:val="003C454C"/>
    <w:rsid w:val="003C4591"/>
    <w:rsid w:val="003C45C7"/>
    <w:rsid w:val="003C46C7"/>
    <w:rsid w:val="003C4732"/>
    <w:rsid w:val="003C47B6"/>
    <w:rsid w:val="003C47C6"/>
    <w:rsid w:val="003C4859"/>
    <w:rsid w:val="003C4896"/>
    <w:rsid w:val="003C48C8"/>
    <w:rsid w:val="003C48F2"/>
    <w:rsid w:val="003C4932"/>
    <w:rsid w:val="003C4AB0"/>
    <w:rsid w:val="003C4B4B"/>
    <w:rsid w:val="003C4BB5"/>
    <w:rsid w:val="003C4BBE"/>
    <w:rsid w:val="003C4C27"/>
    <w:rsid w:val="003C4C9B"/>
    <w:rsid w:val="003C4CC6"/>
    <w:rsid w:val="003C4CE6"/>
    <w:rsid w:val="003C4CEE"/>
    <w:rsid w:val="003C4D68"/>
    <w:rsid w:val="003C4D85"/>
    <w:rsid w:val="003C4DD2"/>
    <w:rsid w:val="003C4EBB"/>
    <w:rsid w:val="003C4F41"/>
    <w:rsid w:val="003C4F78"/>
    <w:rsid w:val="003C4FB6"/>
    <w:rsid w:val="003C503B"/>
    <w:rsid w:val="003C511D"/>
    <w:rsid w:val="003C5177"/>
    <w:rsid w:val="003C518D"/>
    <w:rsid w:val="003C51D5"/>
    <w:rsid w:val="003C5284"/>
    <w:rsid w:val="003C52B0"/>
    <w:rsid w:val="003C5300"/>
    <w:rsid w:val="003C543E"/>
    <w:rsid w:val="003C54E7"/>
    <w:rsid w:val="003C5540"/>
    <w:rsid w:val="003C557A"/>
    <w:rsid w:val="003C55C4"/>
    <w:rsid w:val="003C55F7"/>
    <w:rsid w:val="003C56A2"/>
    <w:rsid w:val="003C56CB"/>
    <w:rsid w:val="003C57A1"/>
    <w:rsid w:val="003C5871"/>
    <w:rsid w:val="003C58C0"/>
    <w:rsid w:val="003C5911"/>
    <w:rsid w:val="003C593B"/>
    <w:rsid w:val="003C5A54"/>
    <w:rsid w:val="003C5AF1"/>
    <w:rsid w:val="003C5B13"/>
    <w:rsid w:val="003C5B89"/>
    <w:rsid w:val="003C5C88"/>
    <w:rsid w:val="003C5CDB"/>
    <w:rsid w:val="003C5CE8"/>
    <w:rsid w:val="003C5F2C"/>
    <w:rsid w:val="003C5F58"/>
    <w:rsid w:val="003C6030"/>
    <w:rsid w:val="003C6117"/>
    <w:rsid w:val="003C61D1"/>
    <w:rsid w:val="003C6206"/>
    <w:rsid w:val="003C6244"/>
    <w:rsid w:val="003C625B"/>
    <w:rsid w:val="003C6389"/>
    <w:rsid w:val="003C63A5"/>
    <w:rsid w:val="003C63AE"/>
    <w:rsid w:val="003C6465"/>
    <w:rsid w:val="003C6477"/>
    <w:rsid w:val="003C647A"/>
    <w:rsid w:val="003C64CF"/>
    <w:rsid w:val="003C64E5"/>
    <w:rsid w:val="003C650D"/>
    <w:rsid w:val="003C658C"/>
    <w:rsid w:val="003C65E4"/>
    <w:rsid w:val="003C6637"/>
    <w:rsid w:val="003C66E3"/>
    <w:rsid w:val="003C66F6"/>
    <w:rsid w:val="003C6769"/>
    <w:rsid w:val="003C6775"/>
    <w:rsid w:val="003C677F"/>
    <w:rsid w:val="003C67E3"/>
    <w:rsid w:val="003C687F"/>
    <w:rsid w:val="003C69E6"/>
    <w:rsid w:val="003C6A03"/>
    <w:rsid w:val="003C6B07"/>
    <w:rsid w:val="003C6C41"/>
    <w:rsid w:val="003C6C6D"/>
    <w:rsid w:val="003C6CA3"/>
    <w:rsid w:val="003C6EC8"/>
    <w:rsid w:val="003C6F0A"/>
    <w:rsid w:val="003C6F31"/>
    <w:rsid w:val="003C6F75"/>
    <w:rsid w:val="003C6FD1"/>
    <w:rsid w:val="003C707B"/>
    <w:rsid w:val="003C70FD"/>
    <w:rsid w:val="003C71AD"/>
    <w:rsid w:val="003C728E"/>
    <w:rsid w:val="003C72CA"/>
    <w:rsid w:val="003C73EF"/>
    <w:rsid w:val="003C740F"/>
    <w:rsid w:val="003C74D0"/>
    <w:rsid w:val="003C74D2"/>
    <w:rsid w:val="003C761F"/>
    <w:rsid w:val="003C7684"/>
    <w:rsid w:val="003C76F2"/>
    <w:rsid w:val="003C7712"/>
    <w:rsid w:val="003C772E"/>
    <w:rsid w:val="003C7810"/>
    <w:rsid w:val="003C7829"/>
    <w:rsid w:val="003C7848"/>
    <w:rsid w:val="003C7862"/>
    <w:rsid w:val="003C78F4"/>
    <w:rsid w:val="003C7994"/>
    <w:rsid w:val="003C7999"/>
    <w:rsid w:val="003C799F"/>
    <w:rsid w:val="003C7A0D"/>
    <w:rsid w:val="003C7C1E"/>
    <w:rsid w:val="003C7C34"/>
    <w:rsid w:val="003C7C76"/>
    <w:rsid w:val="003C7CA6"/>
    <w:rsid w:val="003C7CDC"/>
    <w:rsid w:val="003C7D4E"/>
    <w:rsid w:val="003C7D57"/>
    <w:rsid w:val="003C7E53"/>
    <w:rsid w:val="003C7ECD"/>
    <w:rsid w:val="003C7FFB"/>
    <w:rsid w:val="003D0051"/>
    <w:rsid w:val="003D007D"/>
    <w:rsid w:val="003D00E7"/>
    <w:rsid w:val="003D0102"/>
    <w:rsid w:val="003D01A1"/>
    <w:rsid w:val="003D0389"/>
    <w:rsid w:val="003D041B"/>
    <w:rsid w:val="003D04A7"/>
    <w:rsid w:val="003D04D6"/>
    <w:rsid w:val="003D04F6"/>
    <w:rsid w:val="003D056F"/>
    <w:rsid w:val="003D05F5"/>
    <w:rsid w:val="003D06E9"/>
    <w:rsid w:val="003D0711"/>
    <w:rsid w:val="003D073D"/>
    <w:rsid w:val="003D07B8"/>
    <w:rsid w:val="003D091F"/>
    <w:rsid w:val="003D093F"/>
    <w:rsid w:val="003D0942"/>
    <w:rsid w:val="003D0A48"/>
    <w:rsid w:val="003D0B2D"/>
    <w:rsid w:val="003D0C22"/>
    <w:rsid w:val="003D0C79"/>
    <w:rsid w:val="003D0C87"/>
    <w:rsid w:val="003D0C9D"/>
    <w:rsid w:val="003D0D2D"/>
    <w:rsid w:val="003D0E22"/>
    <w:rsid w:val="003D0FA6"/>
    <w:rsid w:val="003D0FBB"/>
    <w:rsid w:val="003D1022"/>
    <w:rsid w:val="003D104F"/>
    <w:rsid w:val="003D1055"/>
    <w:rsid w:val="003D1090"/>
    <w:rsid w:val="003D1115"/>
    <w:rsid w:val="003D11F3"/>
    <w:rsid w:val="003D120D"/>
    <w:rsid w:val="003D126A"/>
    <w:rsid w:val="003D131B"/>
    <w:rsid w:val="003D1349"/>
    <w:rsid w:val="003D139B"/>
    <w:rsid w:val="003D154C"/>
    <w:rsid w:val="003D1578"/>
    <w:rsid w:val="003D1591"/>
    <w:rsid w:val="003D1594"/>
    <w:rsid w:val="003D1665"/>
    <w:rsid w:val="003D175D"/>
    <w:rsid w:val="003D17E0"/>
    <w:rsid w:val="003D1828"/>
    <w:rsid w:val="003D18CC"/>
    <w:rsid w:val="003D1A10"/>
    <w:rsid w:val="003D1AB6"/>
    <w:rsid w:val="003D1AC8"/>
    <w:rsid w:val="003D1B4F"/>
    <w:rsid w:val="003D1C5B"/>
    <w:rsid w:val="003D1CA4"/>
    <w:rsid w:val="003D1FDF"/>
    <w:rsid w:val="003D1FF4"/>
    <w:rsid w:val="003D205E"/>
    <w:rsid w:val="003D2089"/>
    <w:rsid w:val="003D2102"/>
    <w:rsid w:val="003D2124"/>
    <w:rsid w:val="003D21AA"/>
    <w:rsid w:val="003D2212"/>
    <w:rsid w:val="003D224D"/>
    <w:rsid w:val="003D225B"/>
    <w:rsid w:val="003D2283"/>
    <w:rsid w:val="003D257D"/>
    <w:rsid w:val="003D25DF"/>
    <w:rsid w:val="003D26E6"/>
    <w:rsid w:val="003D2713"/>
    <w:rsid w:val="003D2785"/>
    <w:rsid w:val="003D2791"/>
    <w:rsid w:val="003D28A0"/>
    <w:rsid w:val="003D2952"/>
    <w:rsid w:val="003D297E"/>
    <w:rsid w:val="003D29CE"/>
    <w:rsid w:val="003D29EE"/>
    <w:rsid w:val="003D2A74"/>
    <w:rsid w:val="003D2ABD"/>
    <w:rsid w:val="003D2ACC"/>
    <w:rsid w:val="003D2CD0"/>
    <w:rsid w:val="003D2D43"/>
    <w:rsid w:val="003D2DE7"/>
    <w:rsid w:val="003D2E56"/>
    <w:rsid w:val="003D2E60"/>
    <w:rsid w:val="003D2E69"/>
    <w:rsid w:val="003D2E92"/>
    <w:rsid w:val="003D2EF5"/>
    <w:rsid w:val="003D2EF9"/>
    <w:rsid w:val="003D2F4D"/>
    <w:rsid w:val="003D3094"/>
    <w:rsid w:val="003D3098"/>
    <w:rsid w:val="003D30C4"/>
    <w:rsid w:val="003D317E"/>
    <w:rsid w:val="003D31F8"/>
    <w:rsid w:val="003D323E"/>
    <w:rsid w:val="003D3288"/>
    <w:rsid w:val="003D32D0"/>
    <w:rsid w:val="003D343A"/>
    <w:rsid w:val="003D34A6"/>
    <w:rsid w:val="003D350F"/>
    <w:rsid w:val="003D3583"/>
    <w:rsid w:val="003D35EE"/>
    <w:rsid w:val="003D35FA"/>
    <w:rsid w:val="003D3603"/>
    <w:rsid w:val="003D363F"/>
    <w:rsid w:val="003D3680"/>
    <w:rsid w:val="003D368D"/>
    <w:rsid w:val="003D3701"/>
    <w:rsid w:val="003D3880"/>
    <w:rsid w:val="003D391E"/>
    <w:rsid w:val="003D3981"/>
    <w:rsid w:val="003D3B6F"/>
    <w:rsid w:val="003D3C94"/>
    <w:rsid w:val="003D3CB8"/>
    <w:rsid w:val="003D3CBB"/>
    <w:rsid w:val="003D3D17"/>
    <w:rsid w:val="003D3D18"/>
    <w:rsid w:val="003D3D50"/>
    <w:rsid w:val="003D3DE6"/>
    <w:rsid w:val="003D3FD9"/>
    <w:rsid w:val="003D40E1"/>
    <w:rsid w:val="003D40E8"/>
    <w:rsid w:val="003D4146"/>
    <w:rsid w:val="003D419C"/>
    <w:rsid w:val="003D4213"/>
    <w:rsid w:val="003D4214"/>
    <w:rsid w:val="003D4224"/>
    <w:rsid w:val="003D4267"/>
    <w:rsid w:val="003D42DB"/>
    <w:rsid w:val="003D440B"/>
    <w:rsid w:val="003D4536"/>
    <w:rsid w:val="003D453D"/>
    <w:rsid w:val="003D455E"/>
    <w:rsid w:val="003D457D"/>
    <w:rsid w:val="003D4608"/>
    <w:rsid w:val="003D4621"/>
    <w:rsid w:val="003D4630"/>
    <w:rsid w:val="003D4639"/>
    <w:rsid w:val="003D476A"/>
    <w:rsid w:val="003D4795"/>
    <w:rsid w:val="003D47AA"/>
    <w:rsid w:val="003D47CA"/>
    <w:rsid w:val="003D4AB4"/>
    <w:rsid w:val="003D4B63"/>
    <w:rsid w:val="003D4B8E"/>
    <w:rsid w:val="003D4C79"/>
    <w:rsid w:val="003D4CC5"/>
    <w:rsid w:val="003D4D49"/>
    <w:rsid w:val="003D4DCA"/>
    <w:rsid w:val="003D4EEA"/>
    <w:rsid w:val="003D4EED"/>
    <w:rsid w:val="003D4EF9"/>
    <w:rsid w:val="003D4F46"/>
    <w:rsid w:val="003D50EE"/>
    <w:rsid w:val="003D50F7"/>
    <w:rsid w:val="003D529C"/>
    <w:rsid w:val="003D52C9"/>
    <w:rsid w:val="003D55A2"/>
    <w:rsid w:val="003D5655"/>
    <w:rsid w:val="003D5785"/>
    <w:rsid w:val="003D57E1"/>
    <w:rsid w:val="003D57F7"/>
    <w:rsid w:val="003D57FD"/>
    <w:rsid w:val="003D5850"/>
    <w:rsid w:val="003D588B"/>
    <w:rsid w:val="003D58C7"/>
    <w:rsid w:val="003D5970"/>
    <w:rsid w:val="003D5A2D"/>
    <w:rsid w:val="003D5A9D"/>
    <w:rsid w:val="003D5ABA"/>
    <w:rsid w:val="003D5B57"/>
    <w:rsid w:val="003D5B5E"/>
    <w:rsid w:val="003D5CDD"/>
    <w:rsid w:val="003D5D75"/>
    <w:rsid w:val="003D5DA5"/>
    <w:rsid w:val="003D5E0C"/>
    <w:rsid w:val="003D5E51"/>
    <w:rsid w:val="003D5E97"/>
    <w:rsid w:val="003D5EC8"/>
    <w:rsid w:val="003D5ED7"/>
    <w:rsid w:val="003D5F22"/>
    <w:rsid w:val="003D5FB6"/>
    <w:rsid w:val="003D612D"/>
    <w:rsid w:val="003D61AD"/>
    <w:rsid w:val="003D61B8"/>
    <w:rsid w:val="003D61E9"/>
    <w:rsid w:val="003D6214"/>
    <w:rsid w:val="003D62C0"/>
    <w:rsid w:val="003D634A"/>
    <w:rsid w:val="003D63B1"/>
    <w:rsid w:val="003D650B"/>
    <w:rsid w:val="003D65F6"/>
    <w:rsid w:val="003D6631"/>
    <w:rsid w:val="003D6632"/>
    <w:rsid w:val="003D6649"/>
    <w:rsid w:val="003D66B8"/>
    <w:rsid w:val="003D66CC"/>
    <w:rsid w:val="003D66D9"/>
    <w:rsid w:val="003D66F1"/>
    <w:rsid w:val="003D66F8"/>
    <w:rsid w:val="003D6745"/>
    <w:rsid w:val="003D67BA"/>
    <w:rsid w:val="003D67F2"/>
    <w:rsid w:val="003D686A"/>
    <w:rsid w:val="003D686D"/>
    <w:rsid w:val="003D68B0"/>
    <w:rsid w:val="003D6911"/>
    <w:rsid w:val="003D6AA1"/>
    <w:rsid w:val="003D6AF1"/>
    <w:rsid w:val="003D6B04"/>
    <w:rsid w:val="003D6C9F"/>
    <w:rsid w:val="003D6DE7"/>
    <w:rsid w:val="003D6E51"/>
    <w:rsid w:val="003D6EA1"/>
    <w:rsid w:val="003D6F70"/>
    <w:rsid w:val="003D6FCB"/>
    <w:rsid w:val="003D6FE6"/>
    <w:rsid w:val="003D701F"/>
    <w:rsid w:val="003D7045"/>
    <w:rsid w:val="003D7056"/>
    <w:rsid w:val="003D706A"/>
    <w:rsid w:val="003D710A"/>
    <w:rsid w:val="003D71EC"/>
    <w:rsid w:val="003D72BD"/>
    <w:rsid w:val="003D72E5"/>
    <w:rsid w:val="003D7320"/>
    <w:rsid w:val="003D73E1"/>
    <w:rsid w:val="003D7436"/>
    <w:rsid w:val="003D744C"/>
    <w:rsid w:val="003D747C"/>
    <w:rsid w:val="003D74EF"/>
    <w:rsid w:val="003D7578"/>
    <w:rsid w:val="003D75CE"/>
    <w:rsid w:val="003D76CA"/>
    <w:rsid w:val="003D77AC"/>
    <w:rsid w:val="003D77D6"/>
    <w:rsid w:val="003D77E7"/>
    <w:rsid w:val="003D78DD"/>
    <w:rsid w:val="003D791E"/>
    <w:rsid w:val="003D79AB"/>
    <w:rsid w:val="003D7A71"/>
    <w:rsid w:val="003D7ABB"/>
    <w:rsid w:val="003D7AEF"/>
    <w:rsid w:val="003D7B02"/>
    <w:rsid w:val="003D7B73"/>
    <w:rsid w:val="003D7BB8"/>
    <w:rsid w:val="003D7C08"/>
    <w:rsid w:val="003D7CED"/>
    <w:rsid w:val="003D7D24"/>
    <w:rsid w:val="003D7D3E"/>
    <w:rsid w:val="003D7D66"/>
    <w:rsid w:val="003D7E3C"/>
    <w:rsid w:val="003D7E4B"/>
    <w:rsid w:val="003D7F86"/>
    <w:rsid w:val="003DFE85"/>
    <w:rsid w:val="003E0035"/>
    <w:rsid w:val="003E0069"/>
    <w:rsid w:val="003E009A"/>
    <w:rsid w:val="003E00B5"/>
    <w:rsid w:val="003E013A"/>
    <w:rsid w:val="003E0251"/>
    <w:rsid w:val="003E0299"/>
    <w:rsid w:val="003E02DE"/>
    <w:rsid w:val="003E02EC"/>
    <w:rsid w:val="003E039E"/>
    <w:rsid w:val="003E03C0"/>
    <w:rsid w:val="003E0524"/>
    <w:rsid w:val="003E05DF"/>
    <w:rsid w:val="003E06E1"/>
    <w:rsid w:val="003E0867"/>
    <w:rsid w:val="003E08D4"/>
    <w:rsid w:val="003E08FD"/>
    <w:rsid w:val="003E09A1"/>
    <w:rsid w:val="003E09CA"/>
    <w:rsid w:val="003E09ED"/>
    <w:rsid w:val="003E0B96"/>
    <w:rsid w:val="003E0BEB"/>
    <w:rsid w:val="003E0BEC"/>
    <w:rsid w:val="003E0C14"/>
    <w:rsid w:val="003E0C8F"/>
    <w:rsid w:val="003E0D6F"/>
    <w:rsid w:val="003E0E84"/>
    <w:rsid w:val="003E0EA4"/>
    <w:rsid w:val="003E0EAA"/>
    <w:rsid w:val="003E0FC5"/>
    <w:rsid w:val="003E1005"/>
    <w:rsid w:val="003E1014"/>
    <w:rsid w:val="003E10AC"/>
    <w:rsid w:val="003E10AE"/>
    <w:rsid w:val="003E10E0"/>
    <w:rsid w:val="003E10EA"/>
    <w:rsid w:val="003E11CC"/>
    <w:rsid w:val="003E1207"/>
    <w:rsid w:val="003E1212"/>
    <w:rsid w:val="003E125D"/>
    <w:rsid w:val="003E1276"/>
    <w:rsid w:val="003E139A"/>
    <w:rsid w:val="003E13E9"/>
    <w:rsid w:val="003E13F3"/>
    <w:rsid w:val="003E1478"/>
    <w:rsid w:val="003E1591"/>
    <w:rsid w:val="003E15A1"/>
    <w:rsid w:val="003E1632"/>
    <w:rsid w:val="003E1674"/>
    <w:rsid w:val="003E168B"/>
    <w:rsid w:val="003E1718"/>
    <w:rsid w:val="003E176D"/>
    <w:rsid w:val="003E179B"/>
    <w:rsid w:val="003E1839"/>
    <w:rsid w:val="003E192C"/>
    <w:rsid w:val="003E1A8F"/>
    <w:rsid w:val="003E1ACF"/>
    <w:rsid w:val="003E1B35"/>
    <w:rsid w:val="003E1B36"/>
    <w:rsid w:val="003E1B59"/>
    <w:rsid w:val="003E1B63"/>
    <w:rsid w:val="003E1BC8"/>
    <w:rsid w:val="003E1BCA"/>
    <w:rsid w:val="003E1C6B"/>
    <w:rsid w:val="003E1DA5"/>
    <w:rsid w:val="003E1E15"/>
    <w:rsid w:val="003E1F34"/>
    <w:rsid w:val="003E1F39"/>
    <w:rsid w:val="003E2044"/>
    <w:rsid w:val="003E216C"/>
    <w:rsid w:val="003E2242"/>
    <w:rsid w:val="003E224D"/>
    <w:rsid w:val="003E2303"/>
    <w:rsid w:val="003E2312"/>
    <w:rsid w:val="003E2313"/>
    <w:rsid w:val="003E236A"/>
    <w:rsid w:val="003E236E"/>
    <w:rsid w:val="003E23D8"/>
    <w:rsid w:val="003E23F1"/>
    <w:rsid w:val="003E24B1"/>
    <w:rsid w:val="003E24F5"/>
    <w:rsid w:val="003E259D"/>
    <w:rsid w:val="003E25F8"/>
    <w:rsid w:val="003E260E"/>
    <w:rsid w:val="003E26BA"/>
    <w:rsid w:val="003E2729"/>
    <w:rsid w:val="003E27F2"/>
    <w:rsid w:val="003E288D"/>
    <w:rsid w:val="003E2906"/>
    <w:rsid w:val="003E2969"/>
    <w:rsid w:val="003E2A3E"/>
    <w:rsid w:val="003E2B58"/>
    <w:rsid w:val="003E2BD2"/>
    <w:rsid w:val="003E2C1A"/>
    <w:rsid w:val="003E2E34"/>
    <w:rsid w:val="003E2E4C"/>
    <w:rsid w:val="003E2F2A"/>
    <w:rsid w:val="003E2F5D"/>
    <w:rsid w:val="003E2FBA"/>
    <w:rsid w:val="003E3044"/>
    <w:rsid w:val="003E306C"/>
    <w:rsid w:val="003E306E"/>
    <w:rsid w:val="003E311E"/>
    <w:rsid w:val="003E3135"/>
    <w:rsid w:val="003E31E5"/>
    <w:rsid w:val="003E3203"/>
    <w:rsid w:val="003E3205"/>
    <w:rsid w:val="003E320E"/>
    <w:rsid w:val="003E325D"/>
    <w:rsid w:val="003E327C"/>
    <w:rsid w:val="003E3308"/>
    <w:rsid w:val="003E330F"/>
    <w:rsid w:val="003E3332"/>
    <w:rsid w:val="003E336B"/>
    <w:rsid w:val="003E3391"/>
    <w:rsid w:val="003E3478"/>
    <w:rsid w:val="003E36E1"/>
    <w:rsid w:val="003E36E2"/>
    <w:rsid w:val="003E3752"/>
    <w:rsid w:val="003E3775"/>
    <w:rsid w:val="003E382B"/>
    <w:rsid w:val="003E3900"/>
    <w:rsid w:val="003E3902"/>
    <w:rsid w:val="003E3A09"/>
    <w:rsid w:val="003E3B01"/>
    <w:rsid w:val="003E3B6A"/>
    <w:rsid w:val="003E3B79"/>
    <w:rsid w:val="003E3B9F"/>
    <w:rsid w:val="003E3BFC"/>
    <w:rsid w:val="003E3CD1"/>
    <w:rsid w:val="003E3D24"/>
    <w:rsid w:val="003E3E35"/>
    <w:rsid w:val="003E3E44"/>
    <w:rsid w:val="003E4044"/>
    <w:rsid w:val="003E4145"/>
    <w:rsid w:val="003E41A8"/>
    <w:rsid w:val="003E41E7"/>
    <w:rsid w:val="003E4284"/>
    <w:rsid w:val="003E429A"/>
    <w:rsid w:val="003E443E"/>
    <w:rsid w:val="003E45ED"/>
    <w:rsid w:val="003E4640"/>
    <w:rsid w:val="003E46F2"/>
    <w:rsid w:val="003E470A"/>
    <w:rsid w:val="003E47D5"/>
    <w:rsid w:val="003E47FE"/>
    <w:rsid w:val="003E4810"/>
    <w:rsid w:val="003E4869"/>
    <w:rsid w:val="003E486C"/>
    <w:rsid w:val="003E4950"/>
    <w:rsid w:val="003E496F"/>
    <w:rsid w:val="003E4A13"/>
    <w:rsid w:val="003E4A61"/>
    <w:rsid w:val="003E4A68"/>
    <w:rsid w:val="003E4AE7"/>
    <w:rsid w:val="003E4B43"/>
    <w:rsid w:val="003E4B82"/>
    <w:rsid w:val="003E4C8C"/>
    <w:rsid w:val="003E4CDB"/>
    <w:rsid w:val="003E4CFA"/>
    <w:rsid w:val="003E4DB4"/>
    <w:rsid w:val="003E4DFF"/>
    <w:rsid w:val="003E4E02"/>
    <w:rsid w:val="003E4E74"/>
    <w:rsid w:val="003E4F04"/>
    <w:rsid w:val="003E4F18"/>
    <w:rsid w:val="003E4F1B"/>
    <w:rsid w:val="003E500C"/>
    <w:rsid w:val="003E512E"/>
    <w:rsid w:val="003E51DD"/>
    <w:rsid w:val="003E5233"/>
    <w:rsid w:val="003E5275"/>
    <w:rsid w:val="003E53AC"/>
    <w:rsid w:val="003E5404"/>
    <w:rsid w:val="003E5467"/>
    <w:rsid w:val="003E54CC"/>
    <w:rsid w:val="003E54F5"/>
    <w:rsid w:val="003E5608"/>
    <w:rsid w:val="003E5635"/>
    <w:rsid w:val="003E568F"/>
    <w:rsid w:val="003E58BA"/>
    <w:rsid w:val="003E59AA"/>
    <w:rsid w:val="003E59E8"/>
    <w:rsid w:val="003E59F4"/>
    <w:rsid w:val="003E5A44"/>
    <w:rsid w:val="003E5B2D"/>
    <w:rsid w:val="003E5BA9"/>
    <w:rsid w:val="003E5BCE"/>
    <w:rsid w:val="003E5C24"/>
    <w:rsid w:val="003E5C4F"/>
    <w:rsid w:val="003E5C89"/>
    <w:rsid w:val="003E5D45"/>
    <w:rsid w:val="003E5D46"/>
    <w:rsid w:val="003E5D4C"/>
    <w:rsid w:val="003E5E58"/>
    <w:rsid w:val="003E5F15"/>
    <w:rsid w:val="003E5F24"/>
    <w:rsid w:val="003E5F2A"/>
    <w:rsid w:val="003E5F7D"/>
    <w:rsid w:val="003E5FC2"/>
    <w:rsid w:val="003E60B4"/>
    <w:rsid w:val="003E616A"/>
    <w:rsid w:val="003E6276"/>
    <w:rsid w:val="003E62CD"/>
    <w:rsid w:val="003E62DE"/>
    <w:rsid w:val="003E62E4"/>
    <w:rsid w:val="003E6386"/>
    <w:rsid w:val="003E6498"/>
    <w:rsid w:val="003E64E7"/>
    <w:rsid w:val="003E651A"/>
    <w:rsid w:val="003E6520"/>
    <w:rsid w:val="003E65BB"/>
    <w:rsid w:val="003E663F"/>
    <w:rsid w:val="003E670D"/>
    <w:rsid w:val="003E672A"/>
    <w:rsid w:val="003E6753"/>
    <w:rsid w:val="003E67BB"/>
    <w:rsid w:val="003E67E7"/>
    <w:rsid w:val="003E67FF"/>
    <w:rsid w:val="003E68A3"/>
    <w:rsid w:val="003E68B5"/>
    <w:rsid w:val="003E68D3"/>
    <w:rsid w:val="003E6994"/>
    <w:rsid w:val="003E69AB"/>
    <w:rsid w:val="003E69CF"/>
    <w:rsid w:val="003E6A00"/>
    <w:rsid w:val="003E6B25"/>
    <w:rsid w:val="003E6B3C"/>
    <w:rsid w:val="003E6B95"/>
    <w:rsid w:val="003E6C16"/>
    <w:rsid w:val="003E6CAF"/>
    <w:rsid w:val="003E6CDC"/>
    <w:rsid w:val="003E6E2F"/>
    <w:rsid w:val="003E6E70"/>
    <w:rsid w:val="003E6F47"/>
    <w:rsid w:val="003E6FA5"/>
    <w:rsid w:val="003E6FF4"/>
    <w:rsid w:val="003E70BF"/>
    <w:rsid w:val="003E70FF"/>
    <w:rsid w:val="003E7257"/>
    <w:rsid w:val="003E72B5"/>
    <w:rsid w:val="003E7311"/>
    <w:rsid w:val="003E73A6"/>
    <w:rsid w:val="003E745D"/>
    <w:rsid w:val="003E749F"/>
    <w:rsid w:val="003E7528"/>
    <w:rsid w:val="003E765E"/>
    <w:rsid w:val="003E76B6"/>
    <w:rsid w:val="003E76DD"/>
    <w:rsid w:val="003E7712"/>
    <w:rsid w:val="003E771B"/>
    <w:rsid w:val="003E77F2"/>
    <w:rsid w:val="003E7846"/>
    <w:rsid w:val="003E7886"/>
    <w:rsid w:val="003E78EA"/>
    <w:rsid w:val="003E7967"/>
    <w:rsid w:val="003E798C"/>
    <w:rsid w:val="003E79CC"/>
    <w:rsid w:val="003E7A2E"/>
    <w:rsid w:val="003E7B88"/>
    <w:rsid w:val="003E7C12"/>
    <w:rsid w:val="003E7C7F"/>
    <w:rsid w:val="003E7CB8"/>
    <w:rsid w:val="003E7CDD"/>
    <w:rsid w:val="003E7E57"/>
    <w:rsid w:val="003E7F1B"/>
    <w:rsid w:val="003F0097"/>
    <w:rsid w:val="003F010A"/>
    <w:rsid w:val="003F0141"/>
    <w:rsid w:val="003F0150"/>
    <w:rsid w:val="003F0186"/>
    <w:rsid w:val="003F01D5"/>
    <w:rsid w:val="003F0204"/>
    <w:rsid w:val="003F021D"/>
    <w:rsid w:val="003F023C"/>
    <w:rsid w:val="003F03B8"/>
    <w:rsid w:val="003F03BC"/>
    <w:rsid w:val="003F03E7"/>
    <w:rsid w:val="003F03F1"/>
    <w:rsid w:val="003F0462"/>
    <w:rsid w:val="003F0573"/>
    <w:rsid w:val="003F0643"/>
    <w:rsid w:val="003F071C"/>
    <w:rsid w:val="003F0725"/>
    <w:rsid w:val="003F082A"/>
    <w:rsid w:val="003F086D"/>
    <w:rsid w:val="003F095D"/>
    <w:rsid w:val="003F099E"/>
    <w:rsid w:val="003F09E5"/>
    <w:rsid w:val="003F0B41"/>
    <w:rsid w:val="003F0B92"/>
    <w:rsid w:val="003F0C6F"/>
    <w:rsid w:val="003F0CEE"/>
    <w:rsid w:val="003F0D1B"/>
    <w:rsid w:val="003F0D68"/>
    <w:rsid w:val="003F0E5F"/>
    <w:rsid w:val="003F0EE2"/>
    <w:rsid w:val="003F0F00"/>
    <w:rsid w:val="003F0F0E"/>
    <w:rsid w:val="003F0F12"/>
    <w:rsid w:val="003F0F88"/>
    <w:rsid w:val="003F1073"/>
    <w:rsid w:val="003F1150"/>
    <w:rsid w:val="003F1169"/>
    <w:rsid w:val="003F11F8"/>
    <w:rsid w:val="003F1264"/>
    <w:rsid w:val="003F126E"/>
    <w:rsid w:val="003F1337"/>
    <w:rsid w:val="003F13A5"/>
    <w:rsid w:val="003F13D1"/>
    <w:rsid w:val="003F1416"/>
    <w:rsid w:val="003F1474"/>
    <w:rsid w:val="003F147A"/>
    <w:rsid w:val="003F1493"/>
    <w:rsid w:val="003F1570"/>
    <w:rsid w:val="003F1578"/>
    <w:rsid w:val="003F15C1"/>
    <w:rsid w:val="003F1652"/>
    <w:rsid w:val="003F167A"/>
    <w:rsid w:val="003F16A8"/>
    <w:rsid w:val="003F17EA"/>
    <w:rsid w:val="003F1819"/>
    <w:rsid w:val="003F186E"/>
    <w:rsid w:val="003F1902"/>
    <w:rsid w:val="003F192C"/>
    <w:rsid w:val="003F194F"/>
    <w:rsid w:val="003F1989"/>
    <w:rsid w:val="003F1998"/>
    <w:rsid w:val="003F1A76"/>
    <w:rsid w:val="003F1A88"/>
    <w:rsid w:val="003F1A8D"/>
    <w:rsid w:val="003F1A92"/>
    <w:rsid w:val="003F1BC5"/>
    <w:rsid w:val="003F1C1F"/>
    <w:rsid w:val="003F1C62"/>
    <w:rsid w:val="003F1CA1"/>
    <w:rsid w:val="003F1CED"/>
    <w:rsid w:val="003F1E39"/>
    <w:rsid w:val="003F2121"/>
    <w:rsid w:val="003F213D"/>
    <w:rsid w:val="003F21CC"/>
    <w:rsid w:val="003F220B"/>
    <w:rsid w:val="003F229D"/>
    <w:rsid w:val="003F22AB"/>
    <w:rsid w:val="003F2302"/>
    <w:rsid w:val="003F2345"/>
    <w:rsid w:val="003F236D"/>
    <w:rsid w:val="003F23DB"/>
    <w:rsid w:val="003F23F0"/>
    <w:rsid w:val="003F24E1"/>
    <w:rsid w:val="003F2527"/>
    <w:rsid w:val="003F2531"/>
    <w:rsid w:val="003F25EB"/>
    <w:rsid w:val="003F25F0"/>
    <w:rsid w:val="003F260C"/>
    <w:rsid w:val="003F269B"/>
    <w:rsid w:val="003F26DB"/>
    <w:rsid w:val="003F291D"/>
    <w:rsid w:val="003F2934"/>
    <w:rsid w:val="003F2936"/>
    <w:rsid w:val="003F2A00"/>
    <w:rsid w:val="003F2A9D"/>
    <w:rsid w:val="003F2AF0"/>
    <w:rsid w:val="003F2AFE"/>
    <w:rsid w:val="003F2B1C"/>
    <w:rsid w:val="003F2B42"/>
    <w:rsid w:val="003F2BF3"/>
    <w:rsid w:val="003F2BFA"/>
    <w:rsid w:val="003F2C9C"/>
    <w:rsid w:val="003F2D5B"/>
    <w:rsid w:val="003F2DDA"/>
    <w:rsid w:val="003F2E28"/>
    <w:rsid w:val="003F2EA6"/>
    <w:rsid w:val="003F2FD9"/>
    <w:rsid w:val="003F308F"/>
    <w:rsid w:val="003F3228"/>
    <w:rsid w:val="003F32A8"/>
    <w:rsid w:val="003F32C4"/>
    <w:rsid w:val="003F3305"/>
    <w:rsid w:val="003F339B"/>
    <w:rsid w:val="003F3444"/>
    <w:rsid w:val="003F344F"/>
    <w:rsid w:val="003F3456"/>
    <w:rsid w:val="003F3516"/>
    <w:rsid w:val="003F3550"/>
    <w:rsid w:val="003F3650"/>
    <w:rsid w:val="003F36D2"/>
    <w:rsid w:val="003F36E4"/>
    <w:rsid w:val="003F3722"/>
    <w:rsid w:val="003F38EB"/>
    <w:rsid w:val="003F3961"/>
    <w:rsid w:val="003F398A"/>
    <w:rsid w:val="003F3A0C"/>
    <w:rsid w:val="003F3A10"/>
    <w:rsid w:val="003F3A1A"/>
    <w:rsid w:val="003F3A33"/>
    <w:rsid w:val="003F3A66"/>
    <w:rsid w:val="003F3ABF"/>
    <w:rsid w:val="003F3ACF"/>
    <w:rsid w:val="003F3AF3"/>
    <w:rsid w:val="003F3B15"/>
    <w:rsid w:val="003F3B36"/>
    <w:rsid w:val="003F3BA6"/>
    <w:rsid w:val="003F3BAD"/>
    <w:rsid w:val="003F3CAE"/>
    <w:rsid w:val="003F3D9B"/>
    <w:rsid w:val="003F3DA9"/>
    <w:rsid w:val="003F3DF8"/>
    <w:rsid w:val="003F3E07"/>
    <w:rsid w:val="003F3E13"/>
    <w:rsid w:val="003F3ED8"/>
    <w:rsid w:val="003F3F17"/>
    <w:rsid w:val="003F3FFF"/>
    <w:rsid w:val="003F404B"/>
    <w:rsid w:val="003F40E7"/>
    <w:rsid w:val="003F4163"/>
    <w:rsid w:val="003F4166"/>
    <w:rsid w:val="003F444B"/>
    <w:rsid w:val="003F448A"/>
    <w:rsid w:val="003F44B6"/>
    <w:rsid w:val="003F4507"/>
    <w:rsid w:val="003F4555"/>
    <w:rsid w:val="003F46E7"/>
    <w:rsid w:val="003F47CE"/>
    <w:rsid w:val="003F47D8"/>
    <w:rsid w:val="003F47E4"/>
    <w:rsid w:val="003F47F4"/>
    <w:rsid w:val="003F488F"/>
    <w:rsid w:val="003F48E8"/>
    <w:rsid w:val="003F491C"/>
    <w:rsid w:val="003F493E"/>
    <w:rsid w:val="003F49CC"/>
    <w:rsid w:val="003F49ED"/>
    <w:rsid w:val="003F4A3A"/>
    <w:rsid w:val="003F4A9E"/>
    <w:rsid w:val="003F4AFB"/>
    <w:rsid w:val="003F4B6C"/>
    <w:rsid w:val="003F4BDF"/>
    <w:rsid w:val="003F4C79"/>
    <w:rsid w:val="003F50F0"/>
    <w:rsid w:val="003F5264"/>
    <w:rsid w:val="003F52A3"/>
    <w:rsid w:val="003F5354"/>
    <w:rsid w:val="003F5392"/>
    <w:rsid w:val="003F53FD"/>
    <w:rsid w:val="003F54EB"/>
    <w:rsid w:val="003F556F"/>
    <w:rsid w:val="003F573C"/>
    <w:rsid w:val="003F57DD"/>
    <w:rsid w:val="003F57F7"/>
    <w:rsid w:val="003F5888"/>
    <w:rsid w:val="003F58E4"/>
    <w:rsid w:val="003F5983"/>
    <w:rsid w:val="003F5A5E"/>
    <w:rsid w:val="003F5A61"/>
    <w:rsid w:val="003F5A68"/>
    <w:rsid w:val="003F5AA8"/>
    <w:rsid w:val="003F5ACF"/>
    <w:rsid w:val="003F5AD2"/>
    <w:rsid w:val="003F5AF0"/>
    <w:rsid w:val="003F5B2E"/>
    <w:rsid w:val="003F5BE9"/>
    <w:rsid w:val="003F5C92"/>
    <w:rsid w:val="003F5CA4"/>
    <w:rsid w:val="003F5CB1"/>
    <w:rsid w:val="003F5CF5"/>
    <w:rsid w:val="003F5D37"/>
    <w:rsid w:val="003F5DCC"/>
    <w:rsid w:val="003F5EA6"/>
    <w:rsid w:val="003F5EC5"/>
    <w:rsid w:val="003F5F12"/>
    <w:rsid w:val="003F6173"/>
    <w:rsid w:val="003F61AE"/>
    <w:rsid w:val="003F6266"/>
    <w:rsid w:val="003F629B"/>
    <w:rsid w:val="003F62B7"/>
    <w:rsid w:val="003F6387"/>
    <w:rsid w:val="003F63C8"/>
    <w:rsid w:val="003F6444"/>
    <w:rsid w:val="003F6488"/>
    <w:rsid w:val="003F6503"/>
    <w:rsid w:val="003F65CE"/>
    <w:rsid w:val="003F6614"/>
    <w:rsid w:val="003F6618"/>
    <w:rsid w:val="003F6714"/>
    <w:rsid w:val="003F6750"/>
    <w:rsid w:val="003F6753"/>
    <w:rsid w:val="003F6886"/>
    <w:rsid w:val="003F68AE"/>
    <w:rsid w:val="003F6A06"/>
    <w:rsid w:val="003F6A60"/>
    <w:rsid w:val="003F6A6D"/>
    <w:rsid w:val="003F6C61"/>
    <w:rsid w:val="003F6CD5"/>
    <w:rsid w:val="003F6D50"/>
    <w:rsid w:val="003F6DD8"/>
    <w:rsid w:val="003F6DDC"/>
    <w:rsid w:val="003F6E99"/>
    <w:rsid w:val="003F6F0F"/>
    <w:rsid w:val="003F6F52"/>
    <w:rsid w:val="003F6FD3"/>
    <w:rsid w:val="003F7006"/>
    <w:rsid w:val="003F71ED"/>
    <w:rsid w:val="003F72BA"/>
    <w:rsid w:val="003F72FF"/>
    <w:rsid w:val="003F73B5"/>
    <w:rsid w:val="003F73E1"/>
    <w:rsid w:val="003F74C4"/>
    <w:rsid w:val="003F7507"/>
    <w:rsid w:val="003F7572"/>
    <w:rsid w:val="003F757D"/>
    <w:rsid w:val="003F7614"/>
    <w:rsid w:val="003F7643"/>
    <w:rsid w:val="003F7717"/>
    <w:rsid w:val="003F771C"/>
    <w:rsid w:val="003F78A0"/>
    <w:rsid w:val="003F79D8"/>
    <w:rsid w:val="003F79EA"/>
    <w:rsid w:val="003F7B22"/>
    <w:rsid w:val="003F7C66"/>
    <w:rsid w:val="003F7C72"/>
    <w:rsid w:val="003F7CBD"/>
    <w:rsid w:val="003F7CC2"/>
    <w:rsid w:val="003F7CC9"/>
    <w:rsid w:val="003F7D10"/>
    <w:rsid w:val="003F7D57"/>
    <w:rsid w:val="003F7E14"/>
    <w:rsid w:val="003F7E95"/>
    <w:rsid w:val="003F7EB1"/>
    <w:rsid w:val="003F7F63"/>
    <w:rsid w:val="003F7FD3"/>
    <w:rsid w:val="003F7FEA"/>
    <w:rsid w:val="0040009F"/>
    <w:rsid w:val="004000BB"/>
    <w:rsid w:val="004000F3"/>
    <w:rsid w:val="0040016D"/>
    <w:rsid w:val="0040020F"/>
    <w:rsid w:val="004002EE"/>
    <w:rsid w:val="00400311"/>
    <w:rsid w:val="0040038A"/>
    <w:rsid w:val="004003DA"/>
    <w:rsid w:val="004003E1"/>
    <w:rsid w:val="004004D8"/>
    <w:rsid w:val="00400514"/>
    <w:rsid w:val="0040053A"/>
    <w:rsid w:val="00400546"/>
    <w:rsid w:val="00400554"/>
    <w:rsid w:val="0040057F"/>
    <w:rsid w:val="00400644"/>
    <w:rsid w:val="004006BA"/>
    <w:rsid w:val="004006F6"/>
    <w:rsid w:val="004007F1"/>
    <w:rsid w:val="00400900"/>
    <w:rsid w:val="00400966"/>
    <w:rsid w:val="00400985"/>
    <w:rsid w:val="00400A3F"/>
    <w:rsid w:val="00400AD9"/>
    <w:rsid w:val="00400B59"/>
    <w:rsid w:val="00400BBB"/>
    <w:rsid w:val="00400C17"/>
    <w:rsid w:val="00400CA7"/>
    <w:rsid w:val="00400CAC"/>
    <w:rsid w:val="00400D08"/>
    <w:rsid w:val="00400D74"/>
    <w:rsid w:val="00400D9E"/>
    <w:rsid w:val="00400E08"/>
    <w:rsid w:val="00400EBF"/>
    <w:rsid w:val="00400FAA"/>
    <w:rsid w:val="00401000"/>
    <w:rsid w:val="00401071"/>
    <w:rsid w:val="00401074"/>
    <w:rsid w:val="00401091"/>
    <w:rsid w:val="004010A1"/>
    <w:rsid w:val="0040121A"/>
    <w:rsid w:val="0040122E"/>
    <w:rsid w:val="00401234"/>
    <w:rsid w:val="00401364"/>
    <w:rsid w:val="004013DE"/>
    <w:rsid w:val="00401417"/>
    <w:rsid w:val="00401462"/>
    <w:rsid w:val="0040148E"/>
    <w:rsid w:val="0040157A"/>
    <w:rsid w:val="00401633"/>
    <w:rsid w:val="004016C6"/>
    <w:rsid w:val="0040179A"/>
    <w:rsid w:val="00401856"/>
    <w:rsid w:val="00401892"/>
    <w:rsid w:val="004018DC"/>
    <w:rsid w:val="004018F1"/>
    <w:rsid w:val="00401914"/>
    <w:rsid w:val="00401A0C"/>
    <w:rsid w:val="00401B68"/>
    <w:rsid w:val="00401B75"/>
    <w:rsid w:val="00401C95"/>
    <w:rsid w:val="00401CCC"/>
    <w:rsid w:val="00401CD4"/>
    <w:rsid w:val="00401D67"/>
    <w:rsid w:val="00401E38"/>
    <w:rsid w:val="00401EF2"/>
    <w:rsid w:val="00401F0A"/>
    <w:rsid w:val="00402030"/>
    <w:rsid w:val="00402032"/>
    <w:rsid w:val="004020FB"/>
    <w:rsid w:val="0040216C"/>
    <w:rsid w:val="0040227A"/>
    <w:rsid w:val="00402333"/>
    <w:rsid w:val="00402421"/>
    <w:rsid w:val="00402422"/>
    <w:rsid w:val="00402444"/>
    <w:rsid w:val="00402452"/>
    <w:rsid w:val="004024FA"/>
    <w:rsid w:val="0040259D"/>
    <w:rsid w:val="004025B0"/>
    <w:rsid w:val="00402607"/>
    <w:rsid w:val="00402621"/>
    <w:rsid w:val="004026D8"/>
    <w:rsid w:val="0040285B"/>
    <w:rsid w:val="004028A2"/>
    <w:rsid w:val="004028A7"/>
    <w:rsid w:val="004029A7"/>
    <w:rsid w:val="004029E9"/>
    <w:rsid w:val="004029EA"/>
    <w:rsid w:val="00402A48"/>
    <w:rsid w:val="00402ADB"/>
    <w:rsid w:val="00402B9C"/>
    <w:rsid w:val="00402BA6"/>
    <w:rsid w:val="00402BDC"/>
    <w:rsid w:val="00402BFB"/>
    <w:rsid w:val="00402C54"/>
    <w:rsid w:val="00402C66"/>
    <w:rsid w:val="00402CBE"/>
    <w:rsid w:val="00402CE6"/>
    <w:rsid w:val="00402E9A"/>
    <w:rsid w:val="00402F87"/>
    <w:rsid w:val="00402F8E"/>
    <w:rsid w:val="00402FEB"/>
    <w:rsid w:val="0040302D"/>
    <w:rsid w:val="004030A7"/>
    <w:rsid w:val="0040316A"/>
    <w:rsid w:val="004031AC"/>
    <w:rsid w:val="004031E2"/>
    <w:rsid w:val="0040328F"/>
    <w:rsid w:val="004032B8"/>
    <w:rsid w:val="004032FE"/>
    <w:rsid w:val="00403344"/>
    <w:rsid w:val="00403371"/>
    <w:rsid w:val="00403463"/>
    <w:rsid w:val="0040349A"/>
    <w:rsid w:val="004034C8"/>
    <w:rsid w:val="004034F7"/>
    <w:rsid w:val="00403523"/>
    <w:rsid w:val="004035C9"/>
    <w:rsid w:val="00403629"/>
    <w:rsid w:val="00403671"/>
    <w:rsid w:val="004036AD"/>
    <w:rsid w:val="004038AC"/>
    <w:rsid w:val="00403916"/>
    <w:rsid w:val="00403995"/>
    <w:rsid w:val="00403C82"/>
    <w:rsid w:val="00403CDB"/>
    <w:rsid w:val="00403D96"/>
    <w:rsid w:val="00403D9F"/>
    <w:rsid w:val="00403DC3"/>
    <w:rsid w:val="00403DE6"/>
    <w:rsid w:val="00403DF2"/>
    <w:rsid w:val="00403DF8"/>
    <w:rsid w:val="00403F3F"/>
    <w:rsid w:val="00403F6E"/>
    <w:rsid w:val="00403F85"/>
    <w:rsid w:val="00403FA6"/>
    <w:rsid w:val="00403FEA"/>
    <w:rsid w:val="0040403F"/>
    <w:rsid w:val="00404052"/>
    <w:rsid w:val="00404153"/>
    <w:rsid w:val="00404157"/>
    <w:rsid w:val="00404187"/>
    <w:rsid w:val="004041E3"/>
    <w:rsid w:val="004041F0"/>
    <w:rsid w:val="0040428C"/>
    <w:rsid w:val="0040429A"/>
    <w:rsid w:val="004042AA"/>
    <w:rsid w:val="00404319"/>
    <w:rsid w:val="004043FC"/>
    <w:rsid w:val="0040445E"/>
    <w:rsid w:val="00404470"/>
    <w:rsid w:val="004044B7"/>
    <w:rsid w:val="00404535"/>
    <w:rsid w:val="0040465B"/>
    <w:rsid w:val="00404685"/>
    <w:rsid w:val="00404688"/>
    <w:rsid w:val="004046E0"/>
    <w:rsid w:val="00404702"/>
    <w:rsid w:val="00404782"/>
    <w:rsid w:val="00404794"/>
    <w:rsid w:val="0040485A"/>
    <w:rsid w:val="00404A85"/>
    <w:rsid w:val="00404C44"/>
    <w:rsid w:val="00404C87"/>
    <w:rsid w:val="00404CAF"/>
    <w:rsid w:val="00404CC2"/>
    <w:rsid w:val="00404E10"/>
    <w:rsid w:val="00404E15"/>
    <w:rsid w:val="00404EE8"/>
    <w:rsid w:val="00404F35"/>
    <w:rsid w:val="004050A3"/>
    <w:rsid w:val="004050A6"/>
    <w:rsid w:val="0040510D"/>
    <w:rsid w:val="0040512D"/>
    <w:rsid w:val="0040515E"/>
    <w:rsid w:val="004051B9"/>
    <w:rsid w:val="00405252"/>
    <w:rsid w:val="004052C9"/>
    <w:rsid w:val="00405318"/>
    <w:rsid w:val="0040538D"/>
    <w:rsid w:val="00405427"/>
    <w:rsid w:val="00405434"/>
    <w:rsid w:val="004054BC"/>
    <w:rsid w:val="00405528"/>
    <w:rsid w:val="00405551"/>
    <w:rsid w:val="00405596"/>
    <w:rsid w:val="004055BF"/>
    <w:rsid w:val="0040575C"/>
    <w:rsid w:val="00405786"/>
    <w:rsid w:val="0040584F"/>
    <w:rsid w:val="004058DB"/>
    <w:rsid w:val="00405905"/>
    <w:rsid w:val="0040590E"/>
    <w:rsid w:val="0040597B"/>
    <w:rsid w:val="0040599D"/>
    <w:rsid w:val="004059C8"/>
    <w:rsid w:val="00405A42"/>
    <w:rsid w:val="00405A95"/>
    <w:rsid w:val="00405B73"/>
    <w:rsid w:val="00405B9D"/>
    <w:rsid w:val="00405BBD"/>
    <w:rsid w:val="00405C5B"/>
    <w:rsid w:val="00405CBF"/>
    <w:rsid w:val="00405ED5"/>
    <w:rsid w:val="0040602F"/>
    <w:rsid w:val="004060A7"/>
    <w:rsid w:val="004060C5"/>
    <w:rsid w:val="00406100"/>
    <w:rsid w:val="0040612A"/>
    <w:rsid w:val="004061D9"/>
    <w:rsid w:val="0040632A"/>
    <w:rsid w:val="0040634F"/>
    <w:rsid w:val="00406406"/>
    <w:rsid w:val="0040647C"/>
    <w:rsid w:val="004064AC"/>
    <w:rsid w:val="004064CF"/>
    <w:rsid w:val="0040652F"/>
    <w:rsid w:val="0040653F"/>
    <w:rsid w:val="004065EB"/>
    <w:rsid w:val="00406614"/>
    <w:rsid w:val="0040663C"/>
    <w:rsid w:val="00406675"/>
    <w:rsid w:val="0040679C"/>
    <w:rsid w:val="004067D0"/>
    <w:rsid w:val="004068AB"/>
    <w:rsid w:val="00406969"/>
    <w:rsid w:val="0040696C"/>
    <w:rsid w:val="00406A44"/>
    <w:rsid w:val="00406AFB"/>
    <w:rsid w:val="00406BF0"/>
    <w:rsid w:val="00406C22"/>
    <w:rsid w:val="00406CC9"/>
    <w:rsid w:val="00406D5A"/>
    <w:rsid w:val="00406DA7"/>
    <w:rsid w:val="00406DFF"/>
    <w:rsid w:val="00406E43"/>
    <w:rsid w:val="00406E6D"/>
    <w:rsid w:val="00406E78"/>
    <w:rsid w:val="00406F1A"/>
    <w:rsid w:val="00407025"/>
    <w:rsid w:val="0040706F"/>
    <w:rsid w:val="00407095"/>
    <w:rsid w:val="0040710B"/>
    <w:rsid w:val="0040719A"/>
    <w:rsid w:val="004071F7"/>
    <w:rsid w:val="00407232"/>
    <w:rsid w:val="00407269"/>
    <w:rsid w:val="0040736B"/>
    <w:rsid w:val="00407382"/>
    <w:rsid w:val="00407383"/>
    <w:rsid w:val="00407418"/>
    <w:rsid w:val="004074B5"/>
    <w:rsid w:val="004074BB"/>
    <w:rsid w:val="004074F0"/>
    <w:rsid w:val="004075E2"/>
    <w:rsid w:val="00407609"/>
    <w:rsid w:val="00407624"/>
    <w:rsid w:val="004077B4"/>
    <w:rsid w:val="004077E8"/>
    <w:rsid w:val="0040791B"/>
    <w:rsid w:val="0040795C"/>
    <w:rsid w:val="00407AF6"/>
    <w:rsid w:val="00407B7D"/>
    <w:rsid w:val="00407BB9"/>
    <w:rsid w:val="00407BF0"/>
    <w:rsid w:val="00407C95"/>
    <w:rsid w:val="00407CA4"/>
    <w:rsid w:val="00407CF9"/>
    <w:rsid w:val="00407D00"/>
    <w:rsid w:val="00407D16"/>
    <w:rsid w:val="00407F79"/>
    <w:rsid w:val="004101E4"/>
    <w:rsid w:val="004101F3"/>
    <w:rsid w:val="004102BD"/>
    <w:rsid w:val="0041033D"/>
    <w:rsid w:val="0041036E"/>
    <w:rsid w:val="004103EA"/>
    <w:rsid w:val="0041042F"/>
    <w:rsid w:val="00410431"/>
    <w:rsid w:val="004104A6"/>
    <w:rsid w:val="00410522"/>
    <w:rsid w:val="004105A3"/>
    <w:rsid w:val="004105FC"/>
    <w:rsid w:val="0041069D"/>
    <w:rsid w:val="00410724"/>
    <w:rsid w:val="004107F8"/>
    <w:rsid w:val="00410808"/>
    <w:rsid w:val="00410974"/>
    <w:rsid w:val="004109EC"/>
    <w:rsid w:val="00410A36"/>
    <w:rsid w:val="00410ABA"/>
    <w:rsid w:val="00410C0C"/>
    <w:rsid w:val="00410C8F"/>
    <w:rsid w:val="00410C93"/>
    <w:rsid w:val="00410CD2"/>
    <w:rsid w:val="00410D0B"/>
    <w:rsid w:val="00410D30"/>
    <w:rsid w:val="00410D5D"/>
    <w:rsid w:val="00410E4B"/>
    <w:rsid w:val="00410E7C"/>
    <w:rsid w:val="00410F10"/>
    <w:rsid w:val="00410F16"/>
    <w:rsid w:val="00411020"/>
    <w:rsid w:val="00411039"/>
    <w:rsid w:val="00411085"/>
    <w:rsid w:val="004110F7"/>
    <w:rsid w:val="0041114B"/>
    <w:rsid w:val="0041118D"/>
    <w:rsid w:val="0041128C"/>
    <w:rsid w:val="00411297"/>
    <w:rsid w:val="0041130A"/>
    <w:rsid w:val="004113C5"/>
    <w:rsid w:val="00411406"/>
    <w:rsid w:val="0041147E"/>
    <w:rsid w:val="004114B8"/>
    <w:rsid w:val="004114FB"/>
    <w:rsid w:val="004116C1"/>
    <w:rsid w:val="004117B6"/>
    <w:rsid w:val="004117F0"/>
    <w:rsid w:val="004117FF"/>
    <w:rsid w:val="00411958"/>
    <w:rsid w:val="0041195F"/>
    <w:rsid w:val="004119B4"/>
    <w:rsid w:val="00411ADD"/>
    <w:rsid w:val="00411B2A"/>
    <w:rsid w:val="00411BBA"/>
    <w:rsid w:val="00411C16"/>
    <w:rsid w:val="00411C57"/>
    <w:rsid w:val="00411F1A"/>
    <w:rsid w:val="00411F78"/>
    <w:rsid w:val="00411FC0"/>
    <w:rsid w:val="00411FC7"/>
    <w:rsid w:val="00412054"/>
    <w:rsid w:val="004120B6"/>
    <w:rsid w:val="004120BA"/>
    <w:rsid w:val="0041212D"/>
    <w:rsid w:val="00412132"/>
    <w:rsid w:val="00412186"/>
    <w:rsid w:val="00412192"/>
    <w:rsid w:val="004121EA"/>
    <w:rsid w:val="004121FD"/>
    <w:rsid w:val="004121FE"/>
    <w:rsid w:val="004122FD"/>
    <w:rsid w:val="0041239E"/>
    <w:rsid w:val="00412498"/>
    <w:rsid w:val="004125A6"/>
    <w:rsid w:val="0041261C"/>
    <w:rsid w:val="0041264A"/>
    <w:rsid w:val="004126DF"/>
    <w:rsid w:val="0041271F"/>
    <w:rsid w:val="00412838"/>
    <w:rsid w:val="004128E4"/>
    <w:rsid w:val="00412973"/>
    <w:rsid w:val="004129DD"/>
    <w:rsid w:val="00412A1A"/>
    <w:rsid w:val="00412A1B"/>
    <w:rsid w:val="00412A3A"/>
    <w:rsid w:val="00412A6E"/>
    <w:rsid w:val="00412B14"/>
    <w:rsid w:val="00412BC0"/>
    <w:rsid w:val="00412C12"/>
    <w:rsid w:val="00412C98"/>
    <w:rsid w:val="00412D42"/>
    <w:rsid w:val="00412D6C"/>
    <w:rsid w:val="00412DA4"/>
    <w:rsid w:val="00412DC9"/>
    <w:rsid w:val="00412E00"/>
    <w:rsid w:val="00412E9D"/>
    <w:rsid w:val="00412EA5"/>
    <w:rsid w:val="00412EB6"/>
    <w:rsid w:val="00412F46"/>
    <w:rsid w:val="00412FA9"/>
    <w:rsid w:val="00413021"/>
    <w:rsid w:val="00413080"/>
    <w:rsid w:val="00413096"/>
    <w:rsid w:val="004130E4"/>
    <w:rsid w:val="00413136"/>
    <w:rsid w:val="00413182"/>
    <w:rsid w:val="00413190"/>
    <w:rsid w:val="0041321B"/>
    <w:rsid w:val="004132B4"/>
    <w:rsid w:val="00413303"/>
    <w:rsid w:val="004133C2"/>
    <w:rsid w:val="004133F2"/>
    <w:rsid w:val="00413411"/>
    <w:rsid w:val="004134CC"/>
    <w:rsid w:val="0041350D"/>
    <w:rsid w:val="00413515"/>
    <w:rsid w:val="0041351F"/>
    <w:rsid w:val="00413528"/>
    <w:rsid w:val="00413531"/>
    <w:rsid w:val="00413557"/>
    <w:rsid w:val="004135BA"/>
    <w:rsid w:val="00413610"/>
    <w:rsid w:val="004136C1"/>
    <w:rsid w:val="0041378F"/>
    <w:rsid w:val="004137C8"/>
    <w:rsid w:val="004137D1"/>
    <w:rsid w:val="004137F3"/>
    <w:rsid w:val="00413968"/>
    <w:rsid w:val="00413984"/>
    <w:rsid w:val="0041399A"/>
    <w:rsid w:val="004139F9"/>
    <w:rsid w:val="00413A77"/>
    <w:rsid w:val="00413BC3"/>
    <w:rsid w:val="00413BD2"/>
    <w:rsid w:val="00413BF9"/>
    <w:rsid w:val="00413C25"/>
    <w:rsid w:val="00413C4C"/>
    <w:rsid w:val="00413D0B"/>
    <w:rsid w:val="00413D9D"/>
    <w:rsid w:val="00413E8B"/>
    <w:rsid w:val="00413F02"/>
    <w:rsid w:val="00413FC8"/>
    <w:rsid w:val="00414023"/>
    <w:rsid w:val="00414079"/>
    <w:rsid w:val="004140B3"/>
    <w:rsid w:val="0041415A"/>
    <w:rsid w:val="00414161"/>
    <w:rsid w:val="0041424F"/>
    <w:rsid w:val="00414250"/>
    <w:rsid w:val="004142AB"/>
    <w:rsid w:val="004143B8"/>
    <w:rsid w:val="00414487"/>
    <w:rsid w:val="0041450A"/>
    <w:rsid w:val="00414522"/>
    <w:rsid w:val="0041462C"/>
    <w:rsid w:val="00414732"/>
    <w:rsid w:val="00414735"/>
    <w:rsid w:val="004147F6"/>
    <w:rsid w:val="00414814"/>
    <w:rsid w:val="0041490E"/>
    <w:rsid w:val="0041494E"/>
    <w:rsid w:val="00414977"/>
    <w:rsid w:val="00414A24"/>
    <w:rsid w:val="00414A27"/>
    <w:rsid w:val="00414A2F"/>
    <w:rsid w:val="00414A9E"/>
    <w:rsid w:val="00414AA9"/>
    <w:rsid w:val="00414B0A"/>
    <w:rsid w:val="00414BD6"/>
    <w:rsid w:val="00414C21"/>
    <w:rsid w:val="00414D6E"/>
    <w:rsid w:val="00414D7C"/>
    <w:rsid w:val="00414DBA"/>
    <w:rsid w:val="00414E9B"/>
    <w:rsid w:val="00415070"/>
    <w:rsid w:val="0041513C"/>
    <w:rsid w:val="0041515A"/>
    <w:rsid w:val="00415211"/>
    <w:rsid w:val="00415230"/>
    <w:rsid w:val="004152D9"/>
    <w:rsid w:val="0041533E"/>
    <w:rsid w:val="00415371"/>
    <w:rsid w:val="004154DB"/>
    <w:rsid w:val="004154E4"/>
    <w:rsid w:val="00415531"/>
    <w:rsid w:val="004155FF"/>
    <w:rsid w:val="0041562D"/>
    <w:rsid w:val="00415890"/>
    <w:rsid w:val="00415955"/>
    <w:rsid w:val="00415A07"/>
    <w:rsid w:val="00415A17"/>
    <w:rsid w:val="00415A86"/>
    <w:rsid w:val="00415B52"/>
    <w:rsid w:val="00415C17"/>
    <w:rsid w:val="00415E0C"/>
    <w:rsid w:val="00415E81"/>
    <w:rsid w:val="00415F0D"/>
    <w:rsid w:val="00415F4B"/>
    <w:rsid w:val="00416060"/>
    <w:rsid w:val="004160C4"/>
    <w:rsid w:val="00416110"/>
    <w:rsid w:val="0041614B"/>
    <w:rsid w:val="0041619A"/>
    <w:rsid w:val="004161BF"/>
    <w:rsid w:val="00416251"/>
    <w:rsid w:val="00416258"/>
    <w:rsid w:val="00416330"/>
    <w:rsid w:val="00416334"/>
    <w:rsid w:val="0041639A"/>
    <w:rsid w:val="0041646D"/>
    <w:rsid w:val="004164A6"/>
    <w:rsid w:val="004164B3"/>
    <w:rsid w:val="004164EA"/>
    <w:rsid w:val="004165BD"/>
    <w:rsid w:val="004165EE"/>
    <w:rsid w:val="0041676C"/>
    <w:rsid w:val="00416778"/>
    <w:rsid w:val="00416825"/>
    <w:rsid w:val="00416964"/>
    <w:rsid w:val="004169D6"/>
    <w:rsid w:val="00416AE9"/>
    <w:rsid w:val="00416AF5"/>
    <w:rsid w:val="00416AFB"/>
    <w:rsid w:val="00416B75"/>
    <w:rsid w:val="00416CE8"/>
    <w:rsid w:val="00416DA2"/>
    <w:rsid w:val="00416DC7"/>
    <w:rsid w:val="00416DC9"/>
    <w:rsid w:val="00416EE4"/>
    <w:rsid w:val="00416F03"/>
    <w:rsid w:val="00416F99"/>
    <w:rsid w:val="00416FBF"/>
    <w:rsid w:val="00416FC1"/>
    <w:rsid w:val="004170D3"/>
    <w:rsid w:val="004172DB"/>
    <w:rsid w:val="004172F4"/>
    <w:rsid w:val="00417444"/>
    <w:rsid w:val="0041762F"/>
    <w:rsid w:val="0041763C"/>
    <w:rsid w:val="00417675"/>
    <w:rsid w:val="0041768E"/>
    <w:rsid w:val="004176C7"/>
    <w:rsid w:val="004176DE"/>
    <w:rsid w:val="00417718"/>
    <w:rsid w:val="00417877"/>
    <w:rsid w:val="0041789B"/>
    <w:rsid w:val="004178A1"/>
    <w:rsid w:val="00417900"/>
    <w:rsid w:val="00417901"/>
    <w:rsid w:val="00417962"/>
    <w:rsid w:val="004179EB"/>
    <w:rsid w:val="00417A16"/>
    <w:rsid w:val="00417D0B"/>
    <w:rsid w:val="00417D22"/>
    <w:rsid w:val="00417D9F"/>
    <w:rsid w:val="00417E9C"/>
    <w:rsid w:val="00417EBD"/>
    <w:rsid w:val="00417FB7"/>
    <w:rsid w:val="00417FB8"/>
    <w:rsid w:val="0042002A"/>
    <w:rsid w:val="004200AE"/>
    <w:rsid w:val="004200EC"/>
    <w:rsid w:val="00420101"/>
    <w:rsid w:val="00420176"/>
    <w:rsid w:val="0042018D"/>
    <w:rsid w:val="004201B7"/>
    <w:rsid w:val="004201CF"/>
    <w:rsid w:val="004201D9"/>
    <w:rsid w:val="00420229"/>
    <w:rsid w:val="00420316"/>
    <w:rsid w:val="0042034A"/>
    <w:rsid w:val="00420399"/>
    <w:rsid w:val="004203C4"/>
    <w:rsid w:val="004203FD"/>
    <w:rsid w:val="00420436"/>
    <w:rsid w:val="004204CB"/>
    <w:rsid w:val="00420553"/>
    <w:rsid w:val="00420574"/>
    <w:rsid w:val="004205AB"/>
    <w:rsid w:val="004205C8"/>
    <w:rsid w:val="0042073E"/>
    <w:rsid w:val="004207D5"/>
    <w:rsid w:val="0042090A"/>
    <w:rsid w:val="00420929"/>
    <w:rsid w:val="00420994"/>
    <w:rsid w:val="004209A8"/>
    <w:rsid w:val="00420A21"/>
    <w:rsid w:val="00420C34"/>
    <w:rsid w:val="00420CC5"/>
    <w:rsid w:val="00420CFB"/>
    <w:rsid w:val="00420D10"/>
    <w:rsid w:val="00420D17"/>
    <w:rsid w:val="00420DBA"/>
    <w:rsid w:val="00420DD2"/>
    <w:rsid w:val="00420DE4"/>
    <w:rsid w:val="00420DFE"/>
    <w:rsid w:val="00420E69"/>
    <w:rsid w:val="00420E92"/>
    <w:rsid w:val="00420EE0"/>
    <w:rsid w:val="00420EF1"/>
    <w:rsid w:val="00420F31"/>
    <w:rsid w:val="00420FE8"/>
    <w:rsid w:val="00421013"/>
    <w:rsid w:val="00421032"/>
    <w:rsid w:val="00421182"/>
    <w:rsid w:val="004211E9"/>
    <w:rsid w:val="0042123D"/>
    <w:rsid w:val="004212CE"/>
    <w:rsid w:val="00421311"/>
    <w:rsid w:val="0042131D"/>
    <w:rsid w:val="0042136C"/>
    <w:rsid w:val="004213EC"/>
    <w:rsid w:val="004213F2"/>
    <w:rsid w:val="00421523"/>
    <w:rsid w:val="004215C0"/>
    <w:rsid w:val="0042161F"/>
    <w:rsid w:val="004216BC"/>
    <w:rsid w:val="0042171E"/>
    <w:rsid w:val="0042175D"/>
    <w:rsid w:val="00421786"/>
    <w:rsid w:val="00421862"/>
    <w:rsid w:val="00421875"/>
    <w:rsid w:val="00421877"/>
    <w:rsid w:val="004218BE"/>
    <w:rsid w:val="00421906"/>
    <w:rsid w:val="00421951"/>
    <w:rsid w:val="00421966"/>
    <w:rsid w:val="00421983"/>
    <w:rsid w:val="0042199A"/>
    <w:rsid w:val="004219F2"/>
    <w:rsid w:val="00421A5D"/>
    <w:rsid w:val="00421A8D"/>
    <w:rsid w:val="00421C57"/>
    <w:rsid w:val="00421C94"/>
    <w:rsid w:val="00421CF9"/>
    <w:rsid w:val="00421D83"/>
    <w:rsid w:val="00421D8F"/>
    <w:rsid w:val="00421DF5"/>
    <w:rsid w:val="00421E37"/>
    <w:rsid w:val="00421E89"/>
    <w:rsid w:val="00421E97"/>
    <w:rsid w:val="00421ED4"/>
    <w:rsid w:val="00421FBC"/>
    <w:rsid w:val="00421FFC"/>
    <w:rsid w:val="00422013"/>
    <w:rsid w:val="0042208B"/>
    <w:rsid w:val="004220DB"/>
    <w:rsid w:val="004220F9"/>
    <w:rsid w:val="004221CE"/>
    <w:rsid w:val="004221F5"/>
    <w:rsid w:val="0042221B"/>
    <w:rsid w:val="00422330"/>
    <w:rsid w:val="0042236A"/>
    <w:rsid w:val="004223A9"/>
    <w:rsid w:val="004223B7"/>
    <w:rsid w:val="0042240C"/>
    <w:rsid w:val="00422480"/>
    <w:rsid w:val="004224AD"/>
    <w:rsid w:val="004224E2"/>
    <w:rsid w:val="004224EA"/>
    <w:rsid w:val="0042264B"/>
    <w:rsid w:val="00422664"/>
    <w:rsid w:val="0042270A"/>
    <w:rsid w:val="00422714"/>
    <w:rsid w:val="004227C0"/>
    <w:rsid w:val="0042286B"/>
    <w:rsid w:val="00422901"/>
    <w:rsid w:val="00422957"/>
    <w:rsid w:val="00422985"/>
    <w:rsid w:val="004229AB"/>
    <w:rsid w:val="00422A52"/>
    <w:rsid w:val="00422AAD"/>
    <w:rsid w:val="00422B45"/>
    <w:rsid w:val="00422B84"/>
    <w:rsid w:val="00422BB0"/>
    <w:rsid w:val="00422CAD"/>
    <w:rsid w:val="00422CDA"/>
    <w:rsid w:val="00422CFB"/>
    <w:rsid w:val="00422D41"/>
    <w:rsid w:val="00422E13"/>
    <w:rsid w:val="00422F12"/>
    <w:rsid w:val="00422F5D"/>
    <w:rsid w:val="00422FCB"/>
    <w:rsid w:val="0042307B"/>
    <w:rsid w:val="004231B4"/>
    <w:rsid w:val="0042331A"/>
    <w:rsid w:val="00423373"/>
    <w:rsid w:val="00423435"/>
    <w:rsid w:val="0042350F"/>
    <w:rsid w:val="00423599"/>
    <w:rsid w:val="004235DF"/>
    <w:rsid w:val="00423620"/>
    <w:rsid w:val="0042367C"/>
    <w:rsid w:val="004237A2"/>
    <w:rsid w:val="0042384C"/>
    <w:rsid w:val="00423881"/>
    <w:rsid w:val="00423893"/>
    <w:rsid w:val="004238DB"/>
    <w:rsid w:val="00423947"/>
    <w:rsid w:val="0042397A"/>
    <w:rsid w:val="00423AF7"/>
    <w:rsid w:val="00423BC9"/>
    <w:rsid w:val="00423E32"/>
    <w:rsid w:val="00423EAD"/>
    <w:rsid w:val="00423EC5"/>
    <w:rsid w:val="00423ECC"/>
    <w:rsid w:val="00423F00"/>
    <w:rsid w:val="00423F01"/>
    <w:rsid w:val="00423F09"/>
    <w:rsid w:val="00423F61"/>
    <w:rsid w:val="0042400F"/>
    <w:rsid w:val="00424045"/>
    <w:rsid w:val="004241DF"/>
    <w:rsid w:val="004242DF"/>
    <w:rsid w:val="0042430B"/>
    <w:rsid w:val="00424318"/>
    <w:rsid w:val="00424359"/>
    <w:rsid w:val="0042441E"/>
    <w:rsid w:val="00424730"/>
    <w:rsid w:val="00424775"/>
    <w:rsid w:val="004247D6"/>
    <w:rsid w:val="00424809"/>
    <w:rsid w:val="0042484D"/>
    <w:rsid w:val="00424937"/>
    <w:rsid w:val="004249FC"/>
    <w:rsid w:val="00424A43"/>
    <w:rsid w:val="00424A69"/>
    <w:rsid w:val="00424BD0"/>
    <w:rsid w:val="00424BEA"/>
    <w:rsid w:val="00424C21"/>
    <w:rsid w:val="00424C22"/>
    <w:rsid w:val="00424C69"/>
    <w:rsid w:val="00424D10"/>
    <w:rsid w:val="00424D12"/>
    <w:rsid w:val="00424DC1"/>
    <w:rsid w:val="00424E45"/>
    <w:rsid w:val="00424E7A"/>
    <w:rsid w:val="00424E91"/>
    <w:rsid w:val="00424EB3"/>
    <w:rsid w:val="00424F68"/>
    <w:rsid w:val="00424FD0"/>
    <w:rsid w:val="0042501E"/>
    <w:rsid w:val="004250DD"/>
    <w:rsid w:val="004251E3"/>
    <w:rsid w:val="0042526F"/>
    <w:rsid w:val="00425273"/>
    <w:rsid w:val="00425284"/>
    <w:rsid w:val="004252B9"/>
    <w:rsid w:val="0042538A"/>
    <w:rsid w:val="0042538E"/>
    <w:rsid w:val="004253BB"/>
    <w:rsid w:val="00425453"/>
    <w:rsid w:val="00425491"/>
    <w:rsid w:val="004254ED"/>
    <w:rsid w:val="00425518"/>
    <w:rsid w:val="0042555B"/>
    <w:rsid w:val="0042556A"/>
    <w:rsid w:val="004255B4"/>
    <w:rsid w:val="004256EF"/>
    <w:rsid w:val="00425700"/>
    <w:rsid w:val="00425737"/>
    <w:rsid w:val="004257D8"/>
    <w:rsid w:val="0042582B"/>
    <w:rsid w:val="0042583D"/>
    <w:rsid w:val="00425914"/>
    <w:rsid w:val="00425962"/>
    <w:rsid w:val="00425988"/>
    <w:rsid w:val="0042598C"/>
    <w:rsid w:val="00425A05"/>
    <w:rsid w:val="00425A31"/>
    <w:rsid w:val="00425A6A"/>
    <w:rsid w:val="00425A7F"/>
    <w:rsid w:val="00425AA4"/>
    <w:rsid w:val="00425AA9"/>
    <w:rsid w:val="00425AD9"/>
    <w:rsid w:val="00425B19"/>
    <w:rsid w:val="00425CA2"/>
    <w:rsid w:val="00425DDC"/>
    <w:rsid w:val="00425E5E"/>
    <w:rsid w:val="00425E65"/>
    <w:rsid w:val="00425E80"/>
    <w:rsid w:val="00425FE6"/>
    <w:rsid w:val="004260E5"/>
    <w:rsid w:val="0042622F"/>
    <w:rsid w:val="00426321"/>
    <w:rsid w:val="0042638F"/>
    <w:rsid w:val="0042643A"/>
    <w:rsid w:val="00426457"/>
    <w:rsid w:val="0042645A"/>
    <w:rsid w:val="004264EA"/>
    <w:rsid w:val="00426581"/>
    <w:rsid w:val="004266A4"/>
    <w:rsid w:val="004266F1"/>
    <w:rsid w:val="00426766"/>
    <w:rsid w:val="004267A2"/>
    <w:rsid w:val="004267D0"/>
    <w:rsid w:val="00426896"/>
    <w:rsid w:val="004268A4"/>
    <w:rsid w:val="0042690B"/>
    <w:rsid w:val="004269AD"/>
    <w:rsid w:val="004269C0"/>
    <w:rsid w:val="004269D1"/>
    <w:rsid w:val="00426A38"/>
    <w:rsid w:val="00426AED"/>
    <w:rsid w:val="00426BB6"/>
    <w:rsid w:val="00426BF1"/>
    <w:rsid w:val="00426BF6"/>
    <w:rsid w:val="00426CB3"/>
    <w:rsid w:val="00426D0A"/>
    <w:rsid w:val="00426D2A"/>
    <w:rsid w:val="00426DDD"/>
    <w:rsid w:val="00426DE3"/>
    <w:rsid w:val="00426F53"/>
    <w:rsid w:val="00426F6D"/>
    <w:rsid w:val="00426FF8"/>
    <w:rsid w:val="00427068"/>
    <w:rsid w:val="004270E1"/>
    <w:rsid w:val="0042713B"/>
    <w:rsid w:val="0042744C"/>
    <w:rsid w:val="00427475"/>
    <w:rsid w:val="004274DD"/>
    <w:rsid w:val="00427544"/>
    <w:rsid w:val="00427588"/>
    <w:rsid w:val="004276B1"/>
    <w:rsid w:val="004276DD"/>
    <w:rsid w:val="0042774C"/>
    <w:rsid w:val="004277C2"/>
    <w:rsid w:val="004277F2"/>
    <w:rsid w:val="004278E1"/>
    <w:rsid w:val="00427903"/>
    <w:rsid w:val="004279C4"/>
    <w:rsid w:val="004279CA"/>
    <w:rsid w:val="004279E6"/>
    <w:rsid w:val="00427A82"/>
    <w:rsid w:val="00427C84"/>
    <w:rsid w:val="00427CEA"/>
    <w:rsid w:val="00427DA3"/>
    <w:rsid w:val="00427E7A"/>
    <w:rsid w:val="00427EA2"/>
    <w:rsid w:val="00427F3C"/>
    <w:rsid w:val="00427F5F"/>
    <w:rsid w:val="00427FF0"/>
    <w:rsid w:val="004300AF"/>
    <w:rsid w:val="004300D4"/>
    <w:rsid w:val="004300E1"/>
    <w:rsid w:val="00430115"/>
    <w:rsid w:val="00430144"/>
    <w:rsid w:val="004301AB"/>
    <w:rsid w:val="004301BA"/>
    <w:rsid w:val="0043024A"/>
    <w:rsid w:val="0043041E"/>
    <w:rsid w:val="00430497"/>
    <w:rsid w:val="0043053A"/>
    <w:rsid w:val="00430574"/>
    <w:rsid w:val="00430576"/>
    <w:rsid w:val="004305C1"/>
    <w:rsid w:val="00430658"/>
    <w:rsid w:val="004306C2"/>
    <w:rsid w:val="00430773"/>
    <w:rsid w:val="00430848"/>
    <w:rsid w:val="004308A1"/>
    <w:rsid w:val="00430958"/>
    <w:rsid w:val="004309E7"/>
    <w:rsid w:val="00430A1D"/>
    <w:rsid w:val="00430A4B"/>
    <w:rsid w:val="00430A64"/>
    <w:rsid w:val="00430A89"/>
    <w:rsid w:val="00430B60"/>
    <w:rsid w:val="00430C70"/>
    <w:rsid w:val="00430CD0"/>
    <w:rsid w:val="00430D61"/>
    <w:rsid w:val="00430DB5"/>
    <w:rsid w:val="00430F0D"/>
    <w:rsid w:val="00430F10"/>
    <w:rsid w:val="00430F29"/>
    <w:rsid w:val="00430F30"/>
    <w:rsid w:val="00431021"/>
    <w:rsid w:val="00431086"/>
    <w:rsid w:val="0043115E"/>
    <w:rsid w:val="004313DB"/>
    <w:rsid w:val="0043148F"/>
    <w:rsid w:val="0043162F"/>
    <w:rsid w:val="00431657"/>
    <w:rsid w:val="00431663"/>
    <w:rsid w:val="00431715"/>
    <w:rsid w:val="00431780"/>
    <w:rsid w:val="00431813"/>
    <w:rsid w:val="00431850"/>
    <w:rsid w:val="0043185A"/>
    <w:rsid w:val="00431898"/>
    <w:rsid w:val="004318A3"/>
    <w:rsid w:val="004318DE"/>
    <w:rsid w:val="00431A6A"/>
    <w:rsid w:val="00431AB0"/>
    <w:rsid w:val="00431ACC"/>
    <w:rsid w:val="00431C42"/>
    <w:rsid w:val="00431C46"/>
    <w:rsid w:val="00431C5F"/>
    <w:rsid w:val="00431DAC"/>
    <w:rsid w:val="00431E0B"/>
    <w:rsid w:val="00431E95"/>
    <w:rsid w:val="00431EE2"/>
    <w:rsid w:val="00431FC4"/>
    <w:rsid w:val="00431FD9"/>
    <w:rsid w:val="00431FE4"/>
    <w:rsid w:val="00432010"/>
    <w:rsid w:val="00432028"/>
    <w:rsid w:val="00432076"/>
    <w:rsid w:val="004320AC"/>
    <w:rsid w:val="004320E3"/>
    <w:rsid w:val="004321C3"/>
    <w:rsid w:val="00432280"/>
    <w:rsid w:val="004322B1"/>
    <w:rsid w:val="004322D9"/>
    <w:rsid w:val="004322DB"/>
    <w:rsid w:val="00432312"/>
    <w:rsid w:val="00432350"/>
    <w:rsid w:val="00432402"/>
    <w:rsid w:val="00432404"/>
    <w:rsid w:val="00432408"/>
    <w:rsid w:val="0043245E"/>
    <w:rsid w:val="004324A2"/>
    <w:rsid w:val="00432588"/>
    <w:rsid w:val="004327C6"/>
    <w:rsid w:val="004327E6"/>
    <w:rsid w:val="00432842"/>
    <w:rsid w:val="00432932"/>
    <w:rsid w:val="00432988"/>
    <w:rsid w:val="004329DC"/>
    <w:rsid w:val="004329F7"/>
    <w:rsid w:val="00432AC6"/>
    <w:rsid w:val="00432C4E"/>
    <w:rsid w:val="00432CC9"/>
    <w:rsid w:val="00432CCF"/>
    <w:rsid w:val="00432CE9"/>
    <w:rsid w:val="00432CF0"/>
    <w:rsid w:val="00432FCC"/>
    <w:rsid w:val="00432FE2"/>
    <w:rsid w:val="00432FF2"/>
    <w:rsid w:val="0043304B"/>
    <w:rsid w:val="0043309C"/>
    <w:rsid w:val="004330C7"/>
    <w:rsid w:val="004330D1"/>
    <w:rsid w:val="00433187"/>
    <w:rsid w:val="0043319A"/>
    <w:rsid w:val="00433349"/>
    <w:rsid w:val="00433457"/>
    <w:rsid w:val="00433491"/>
    <w:rsid w:val="00433649"/>
    <w:rsid w:val="004336AA"/>
    <w:rsid w:val="0043370C"/>
    <w:rsid w:val="00433888"/>
    <w:rsid w:val="0043396E"/>
    <w:rsid w:val="004339A5"/>
    <w:rsid w:val="004339C8"/>
    <w:rsid w:val="00433A5F"/>
    <w:rsid w:val="00433AC4"/>
    <w:rsid w:val="00433D11"/>
    <w:rsid w:val="00433E03"/>
    <w:rsid w:val="00433EF9"/>
    <w:rsid w:val="00433EFF"/>
    <w:rsid w:val="00433F2F"/>
    <w:rsid w:val="00433F7A"/>
    <w:rsid w:val="00433FB3"/>
    <w:rsid w:val="00433FE3"/>
    <w:rsid w:val="00434021"/>
    <w:rsid w:val="0043404B"/>
    <w:rsid w:val="00434098"/>
    <w:rsid w:val="0043409D"/>
    <w:rsid w:val="0043411B"/>
    <w:rsid w:val="0043411E"/>
    <w:rsid w:val="004341C6"/>
    <w:rsid w:val="0043423C"/>
    <w:rsid w:val="004342A3"/>
    <w:rsid w:val="0043432A"/>
    <w:rsid w:val="004343CA"/>
    <w:rsid w:val="00434481"/>
    <w:rsid w:val="004344CB"/>
    <w:rsid w:val="004344E9"/>
    <w:rsid w:val="00434578"/>
    <w:rsid w:val="00434587"/>
    <w:rsid w:val="0043460F"/>
    <w:rsid w:val="00434698"/>
    <w:rsid w:val="004346C7"/>
    <w:rsid w:val="00434768"/>
    <w:rsid w:val="00434791"/>
    <w:rsid w:val="004347A6"/>
    <w:rsid w:val="004347CA"/>
    <w:rsid w:val="00434826"/>
    <w:rsid w:val="004348CC"/>
    <w:rsid w:val="00434978"/>
    <w:rsid w:val="004349AB"/>
    <w:rsid w:val="00434A86"/>
    <w:rsid w:val="00434B5E"/>
    <w:rsid w:val="00434C5A"/>
    <w:rsid w:val="00434C5E"/>
    <w:rsid w:val="00434D9C"/>
    <w:rsid w:val="00434DD6"/>
    <w:rsid w:val="00434F02"/>
    <w:rsid w:val="004350A8"/>
    <w:rsid w:val="004350C1"/>
    <w:rsid w:val="004351F3"/>
    <w:rsid w:val="00435233"/>
    <w:rsid w:val="00435244"/>
    <w:rsid w:val="00435421"/>
    <w:rsid w:val="00435474"/>
    <w:rsid w:val="004354A3"/>
    <w:rsid w:val="004354C8"/>
    <w:rsid w:val="004354D5"/>
    <w:rsid w:val="00435513"/>
    <w:rsid w:val="0043556F"/>
    <w:rsid w:val="00435581"/>
    <w:rsid w:val="0043558D"/>
    <w:rsid w:val="004355BE"/>
    <w:rsid w:val="0043561D"/>
    <w:rsid w:val="00435638"/>
    <w:rsid w:val="00435765"/>
    <w:rsid w:val="004357A6"/>
    <w:rsid w:val="00435884"/>
    <w:rsid w:val="00435912"/>
    <w:rsid w:val="0043599E"/>
    <w:rsid w:val="00435A90"/>
    <w:rsid w:val="00435B04"/>
    <w:rsid w:val="00435B46"/>
    <w:rsid w:val="00435B69"/>
    <w:rsid w:val="00435B9B"/>
    <w:rsid w:val="00435C3F"/>
    <w:rsid w:val="00435CC1"/>
    <w:rsid w:val="00435D5D"/>
    <w:rsid w:val="00435D67"/>
    <w:rsid w:val="00435DF5"/>
    <w:rsid w:val="00435E5D"/>
    <w:rsid w:val="00435F29"/>
    <w:rsid w:val="00435F9C"/>
    <w:rsid w:val="0043607A"/>
    <w:rsid w:val="004360B6"/>
    <w:rsid w:val="004360C7"/>
    <w:rsid w:val="00436240"/>
    <w:rsid w:val="004362AB"/>
    <w:rsid w:val="004362E5"/>
    <w:rsid w:val="004362F0"/>
    <w:rsid w:val="00436356"/>
    <w:rsid w:val="0043648D"/>
    <w:rsid w:val="00436500"/>
    <w:rsid w:val="0043656A"/>
    <w:rsid w:val="004365BE"/>
    <w:rsid w:val="00436618"/>
    <w:rsid w:val="00436664"/>
    <w:rsid w:val="0043674D"/>
    <w:rsid w:val="00436778"/>
    <w:rsid w:val="0043679B"/>
    <w:rsid w:val="004367A6"/>
    <w:rsid w:val="00436814"/>
    <w:rsid w:val="00436891"/>
    <w:rsid w:val="004368A6"/>
    <w:rsid w:val="00436A1A"/>
    <w:rsid w:val="00436A81"/>
    <w:rsid w:val="00436ACB"/>
    <w:rsid w:val="00436C0A"/>
    <w:rsid w:val="00436C98"/>
    <w:rsid w:val="00436C9D"/>
    <w:rsid w:val="00436CBC"/>
    <w:rsid w:val="00436CDA"/>
    <w:rsid w:val="00436CF1"/>
    <w:rsid w:val="00436D05"/>
    <w:rsid w:val="00436D1A"/>
    <w:rsid w:val="00436D9D"/>
    <w:rsid w:val="00436E54"/>
    <w:rsid w:val="00436E80"/>
    <w:rsid w:val="00436F82"/>
    <w:rsid w:val="00436FB1"/>
    <w:rsid w:val="00436FFE"/>
    <w:rsid w:val="00437030"/>
    <w:rsid w:val="00437076"/>
    <w:rsid w:val="004370D3"/>
    <w:rsid w:val="004370E5"/>
    <w:rsid w:val="00437214"/>
    <w:rsid w:val="0043724F"/>
    <w:rsid w:val="0043727F"/>
    <w:rsid w:val="004372C7"/>
    <w:rsid w:val="00437366"/>
    <w:rsid w:val="00437438"/>
    <w:rsid w:val="00437470"/>
    <w:rsid w:val="004374DA"/>
    <w:rsid w:val="00437529"/>
    <w:rsid w:val="00437553"/>
    <w:rsid w:val="00437563"/>
    <w:rsid w:val="0043756A"/>
    <w:rsid w:val="004375DD"/>
    <w:rsid w:val="0043761A"/>
    <w:rsid w:val="00437737"/>
    <w:rsid w:val="00437759"/>
    <w:rsid w:val="00437790"/>
    <w:rsid w:val="004377AD"/>
    <w:rsid w:val="004378A1"/>
    <w:rsid w:val="004378D7"/>
    <w:rsid w:val="004378F9"/>
    <w:rsid w:val="00437A5E"/>
    <w:rsid w:val="00437AF2"/>
    <w:rsid w:val="00437BF9"/>
    <w:rsid w:val="00437C0D"/>
    <w:rsid w:val="00437C2A"/>
    <w:rsid w:val="00437C3E"/>
    <w:rsid w:val="00437C6B"/>
    <w:rsid w:val="00437C7C"/>
    <w:rsid w:val="00437C91"/>
    <w:rsid w:val="00437CDC"/>
    <w:rsid w:val="00437DAA"/>
    <w:rsid w:val="00437EE2"/>
    <w:rsid w:val="0044004F"/>
    <w:rsid w:val="004400D1"/>
    <w:rsid w:val="00440137"/>
    <w:rsid w:val="00440186"/>
    <w:rsid w:val="00440210"/>
    <w:rsid w:val="004402C5"/>
    <w:rsid w:val="004403AA"/>
    <w:rsid w:val="004403B0"/>
    <w:rsid w:val="004403B3"/>
    <w:rsid w:val="00440578"/>
    <w:rsid w:val="004405C6"/>
    <w:rsid w:val="00440636"/>
    <w:rsid w:val="00440649"/>
    <w:rsid w:val="004406E8"/>
    <w:rsid w:val="00440722"/>
    <w:rsid w:val="0044076A"/>
    <w:rsid w:val="00440783"/>
    <w:rsid w:val="0044078E"/>
    <w:rsid w:val="00440861"/>
    <w:rsid w:val="004408FE"/>
    <w:rsid w:val="00440A1C"/>
    <w:rsid w:val="00440B14"/>
    <w:rsid w:val="00440C2B"/>
    <w:rsid w:val="00440C62"/>
    <w:rsid w:val="00440D80"/>
    <w:rsid w:val="00440D82"/>
    <w:rsid w:val="00440EA3"/>
    <w:rsid w:val="00440EF5"/>
    <w:rsid w:val="0044107B"/>
    <w:rsid w:val="00441098"/>
    <w:rsid w:val="004410FA"/>
    <w:rsid w:val="00441220"/>
    <w:rsid w:val="00441270"/>
    <w:rsid w:val="0044127E"/>
    <w:rsid w:val="00441292"/>
    <w:rsid w:val="0044132E"/>
    <w:rsid w:val="00441348"/>
    <w:rsid w:val="0044136E"/>
    <w:rsid w:val="004413CD"/>
    <w:rsid w:val="004413F3"/>
    <w:rsid w:val="004414BE"/>
    <w:rsid w:val="00441596"/>
    <w:rsid w:val="004416BD"/>
    <w:rsid w:val="00441752"/>
    <w:rsid w:val="004417AC"/>
    <w:rsid w:val="0044186D"/>
    <w:rsid w:val="004418E0"/>
    <w:rsid w:val="00441923"/>
    <w:rsid w:val="0044196C"/>
    <w:rsid w:val="0044199C"/>
    <w:rsid w:val="00441A15"/>
    <w:rsid w:val="00441A74"/>
    <w:rsid w:val="00441AC9"/>
    <w:rsid w:val="00441BB2"/>
    <w:rsid w:val="00441C24"/>
    <w:rsid w:val="00441C2F"/>
    <w:rsid w:val="00441C93"/>
    <w:rsid w:val="00441D0E"/>
    <w:rsid w:val="00441D38"/>
    <w:rsid w:val="00441DC8"/>
    <w:rsid w:val="00441DDE"/>
    <w:rsid w:val="00441EED"/>
    <w:rsid w:val="00441F32"/>
    <w:rsid w:val="004420F4"/>
    <w:rsid w:val="0044210A"/>
    <w:rsid w:val="0044226A"/>
    <w:rsid w:val="004422EF"/>
    <w:rsid w:val="0044237A"/>
    <w:rsid w:val="004425CA"/>
    <w:rsid w:val="004425D9"/>
    <w:rsid w:val="00442668"/>
    <w:rsid w:val="0044271E"/>
    <w:rsid w:val="00442764"/>
    <w:rsid w:val="0044277A"/>
    <w:rsid w:val="004427BB"/>
    <w:rsid w:val="00442847"/>
    <w:rsid w:val="004429F4"/>
    <w:rsid w:val="00442A95"/>
    <w:rsid w:val="00442AB9"/>
    <w:rsid w:val="00442B6C"/>
    <w:rsid w:val="00442B93"/>
    <w:rsid w:val="00442BCB"/>
    <w:rsid w:val="00442BF6"/>
    <w:rsid w:val="00442C86"/>
    <w:rsid w:val="00442CC2"/>
    <w:rsid w:val="00442D2F"/>
    <w:rsid w:val="00442D7F"/>
    <w:rsid w:val="00442DE9"/>
    <w:rsid w:val="00442E3B"/>
    <w:rsid w:val="00442EE5"/>
    <w:rsid w:val="00442F6F"/>
    <w:rsid w:val="00443014"/>
    <w:rsid w:val="004430D8"/>
    <w:rsid w:val="00443113"/>
    <w:rsid w:val="004431C9"/>
    <w:rsid w:val="004431D7"/>
    <w:rsid w:val="00443225"/>
    <w:rsid w:val="00443244"/>
    <w:rsid w:val="004432EA"/>
    <w:rsid w:val="00443432"/>
    <w:rsid w:val="00443481"/>
    <w:rsid w:val="004435BD"/>
    <w:rsid w:val="00443689"/>
    <w:rsid w:val="00443766"/>
    <w:rsid w:val="004437C8"/>
    <w:rsid w:val="0044382A"/>
    <w:rsid w:val="00443853"/>
    <w:rsid w:val="00443937"/>
    <w:rsid w:val="004439C5"/>
    <w:rsid w:val="00443A2E"/>
    <w:rsid w:val="00443AA4"/>
    <w:rsid w:val="00443B2B"/>
    <w:rsid w:val="00443B72"/>
    <w:rsid w:val="00443B8E"/>
    <w:rsid w:val="00443C8C"/>
    <w:rsid w:val="00443CA7"/>
    <w:rsid w:val="00443CCE"/>
    <w:rsid w:val="00443CE3"/>
    <w:rsid w:val="00443CE6"/>
    <w:rsid w:val="00443D16"/>
    <w:rsid w:val="00443F1E"/>
    <w:rsid w:val="00443F75"/>
    <w:rsid w:val="00443FC0"/>
    <w:rsid w:val="004440B6"/>
    <w:rsid w:val="004441BB"/>
    <w:rsid w:val="004441BF"/>
    <w:rsid w:val="004441C5"/>
    <w:rsid w:val="004441D4"/>
    <w:rsid w:val="004441E7"/>
    <w:rsid w:val="00444284"/>
    <w:rsid w:val="004442A2"/>
    <w:rsid w:val="004442B2"/>
    <w:rsid w:val="004442DB"/>
    <w:rsid w:val="004442E9"/>
    <w:rsid w:val="0044430C"/>
    <w:rsid w:val="004443A9"/>
    <w:rsid w:val="004443EB"/>
    <w:rsid w:val="004443ED"/>
    <w:rsid w:val="00444444"/>
    <w:rsid w:val="004444D2"/>
    <w:rsid w:val="00444502"/>
    <w:rsid w:val="004445C9"/>
    <w:rsid w:val="0044469B"/>
    <w:rsid w:val="004446F9"/>
    <w:rsid w:val="0044473C"/>
    <w:rsid w:val="004447BA"/>
    <w:rsid w:val="00444804"/>
    <w:rsid w:val="0044487D"/>
    <w:rsid w:val="004448E5"/>
    <w:rsid w:val="00444953"/>
    <w:rsid w:val="004449B7"/>
    <w:rsid w:val="00444A25"/>
    <w:rsid w:val="00444AF6"/>
    <w:rsid w:val="00444B00"/>
    <w:rsid w:val="00444BA7"/>
    <w:rsid w:val="00444D8D"/>
    <w:rsid w:val="00444DBC"/>
    <w:rsid w:val="00444E31"/>
    <w:rsid w:val="00444E38"/>
    <w:rsid w:val="00444E71"/>
    <w:rsid w:val="00444E7B"/>
    <w:rsid w:val="00444ED8"/>
    <w:rsid w:val="00444F91"/>
    <w:rsid w:val="00445043"/>
    <w:rsid w:val="00445103"/>
    <w:rsid w:val="00445129"/>
    <w:rsid w:val="0044519D"/>
    <w:rsid w:val="0044520E"/>
    <w:rsid w:val="00445257"/>
    <w:rsid w:val="00445290"/>
    <w:rsid w:val="00445430"/>
    <w:rsid w:val="004454E5"/>
    <w:rsid w:val="00445544"/>
    <w:rsid w:val="00445569"/>
    <w:rsid w:val="00445589"/>
    <w:rsid w:val="004455AF"/>
    <w:rsid w:val="0044577B"/>
    <w:rsid w:val="004457F3"/>
    <w:rsid w:val="0044580B"/>
    <w:rsid w:val="004459C3"/>
    <w:rsid w:val="00445A2E"/>
    <w:rsid w:val="00445A36"/>
    <w:rsid w:val="00445A46"/>
    <w:rsid w:val="00445A8E"/>
    <w:rsid w:val="00445B3C"/>
    <w:rsid w:val="00445BCF"/>
    <w:rsid w:val="00445BE6"/>
    <w:rsid w:val="00445C0B"/>
    <w:rsid w:val="00445C0C"/>
    <w:rsid w:val="00445C1B"/>
    <w:rsid w:val="00445C24"/>
    <w:rsid w:val="00445C65"/>
    <w:rsid w:val="00445D06"/>
    <w:rsid w:val="00445D7B"/>
    <w:rsid w:val="00445DA2"/>
    <w:rsid w:val="00445EF5"/>
    <w:rsid w:val="00445F91"/>
    <w:rsid w:val="00445FD2"/>
    <w:rsid w:val="00445FE1"/>
    <w:rsid w:val="004460D5"/>
    <w:rsid w:val="00446195"/>
    <w:rsid w:val="004462EE"/>
    <w:rsid w:val="004463D8"/>
    <w:rsid w:val="0044643F"/>
    <w:rsid w:val="0044650E"/>
    <w:rsid w:val="0044651B"/>
    <w:rsid w:val="00446574"/>
    <w:rsid w:val="004465B0"/>
    <w:rsid w:val="0044661D"/>
    <w:rsid w:val="004466DF"/>
    <w:rsid w:val="0044671D"/>
    <w:rsid w:val="0044690E"/>
    <w:rsid w:val="0044690F"/>
    <w:rsid w:val="00446990"/>
    <w:rsid w:val="00446B27"/>
    <w:rsid w:val="00446B4F"/>
    <w:rsid w:val="00446B80"/>
    <w:rsid w:val="00446C12"/>
    <w:rsid w:val="00446C1B"/>
    <w:rsid w:val="00446C27"/>
    <w:rsid w:val="00446CBE"/>
    <w:rsid w:val="00446D66"/>
    <w:rsid w:val="00446E21"/>
    <w:rsid w:val="00446EB4"/>
    <w:rsid w:val="00446EBF"/>
    <w:rsid w:val="00446F78"/>
    <w:rsid w:val="00447024"/>
    <w:rsid w:val="0044702C"/>
    <w:rsid w:val="00447051"/>
    <w:rsid w:val="0044708C"/>
    <w:rsid w:val="00447248"/>
    <w:rsid w:val="0044735F"/>
    <w:rsid w:val="004473F6"/>
    <w:rsid w:val="00447449"/>
    <w:rsid w:val="00447725"/>
    <w:rsid w:val="0044779D"/>
    <w:rsid w:val="00447881"/>
    <w:rsid w:val="00447898"/>
    <w:rsid w:val="004479BC"/>
    <w:rsid w:val="004479E3"/>
    <w:rsid w:val="00447A72"/>
    <w:rsid w:val="00447AE5"/>
    <w:rsid w:val="00447AED"/>
    <w:rsid w:val="00447B00"/>
    <w:rsid w:val="00447CD0"/>
    <w:rsid w:val="00447D2C"/>
    <w:rsid w:val="00447D8D"/>
    <w:rsid w:val="00447F43"/>
    <w:rsid w:val="00447F56"/>
    <w:rsid w:val="00447FC2"/>
    <w:rsid w:val="00447FEE"/>
    <w:rsid w:val="0045000C"/>
    <w:rsid w:val="0045002E"/>
    <w:rsid w:val="0045005E"/>
    <w:rsid w:val="004500B8"/>
    <w:rsid w:val="004500FD"/>
    <w:rsid w:val="00450174"/>
    <w:rsid w:val="00450214"/>
    <w:rsid w:val="004502F1"/>
    <w:rsid w:val="004502F4"/>
    <w:rsid w:val="00450302"/>
    <w:rsid w:val="00450315"/>
    <w:rsid w:val="004503E4"/>
    <w:rsid w:val="00450407"/>
    <w:rsid w:val="00450434"/>
    <w:rsid w:val="00450454"/>
    <w:rsid w:val="00450463"/>
    <w:rsid w:val="004504DC"/>
    <w:rsid w:val="004504DE"/>
    <w:rsid w:val="004504E6"/>
    <w:rsid w:val="004504FB"/>
    <w:rsid w:val="004506F4"/>
    <w:rsid w:val="00450769"/>
    <w:rsid w:val="004507B4"/>
    <w:rsid w:val="00450882"/>
    <w:rsid w:val="00450907"/>
    <w:rsid w:val="0045093A"/>
    <w:rsid w:val="0045095D"/>
    <w:rsid w:val="0045096C"/>
    <w:rsid w:val="004509D1"/>
    <w:rsid w:val="00450A19"/>
    <w:rsid w:val="00450A37"/>
    <w:rsid w:val="00450A42"/>
    <w:rsid w:val="00450B1A"/>
    <w:rsid w:val="00450BB2"/>
    <w:rsid w:val="00450C22"/>
    <w:rsid w:val="00450C23"/>
    <w:rsid w:val="00450D19"/>
    <w:rsid w:val="00450D75"/>
    <w:rsid w:val="00450D83"/>
    <w:rsid w:val="00450DC7"/>
    <w:rsid w:val="00450DD2"/>
    <w:rsid w:val="00450E06"/>
    <w:rsid w:val="00450E86"/>
    <w:rsid w:val="00450E98"/>
    <w:rsid w:val="00450FB2"/>
    <w:rsid w:val="00450FEC"/>
    <w:rsid w:val="004511CD"/>
    <w:rsid w:val="00451220"/>
    <w:rsid w:val="0045124C"/>
    <w:rsid w:val="00451258"/>
    <w:rsid w:val="004512E5"/>
    <w:rsid w:val="004513A5"/>
    <w:rsid w:val="0045148D"/>
    <w:rsid w:val="00451512"/>
    <w:rsid w:val="004515FE"/>
    <w:rsid w:val="00451662"/>
    <w:rsid w:val="00451699"/>
    <w:rsid w:val="004517DB"/>
    <w:rsid w:val="004517F6"/>
    <w:rsid w:val="00451832"/>
    <w:rsid w:val="00451923"/>
    <w:rsid w:val="004519C7"/>
    <w:rsid w:val="00451A71"/>
    <w:rsid w:val="00451AE9"/>
    <w:rsid w:val="00451AFD"/>
    <w:rsid w:val="00451B37"/>
    <w:rsid w:val="00451B89"/>
    <w:rsid w:val="00451BC4"/>
    <w:rsid w:val="00451BE4"/>
    <w:rsid w:val="00451C52"/>
    <w:rsid w:val="00451CA9"/>
    <w:rsid w:val="00451CFF"/>
    <w:rsid w:val="00451D50"/>
    <w:rsid w:val="00451E05"/>
    <w:rsid w:val="00451E60"/>
    <w:rsid w:val="00451EF0"/>
    <w:rsid w:val="00451F34"/>
    <w:rsid w:val="00451F5A"/>
    <w:rsid w:val="00451F8E"/>
    <w:rsid w:val="00452037"/>
    <w:rsid w:val="0045206F"/>
    <w:rsid w:val="00452108"/>
    <w:rsid w:val="00452118"/>
    <w:rsid w:val="0045219D"/>
    <w:rsid w:val="004521CF"/>
    <w:rsid w:val="004521E0"/>
    <w:rsid w:val="00452246"/>
    <w:rsid w:val="00452268"/>
    <w:rsid w:val="0045227C"/>
    <w:rsid w:val="004523C5"/>
    <w:rsid w:val="004523C6"/>
    <w:rsid w:val="00452526"/>
    <w:rsid w:val="0045254E"/>
    <w:rsid w:val="00452574"/>
    <w:rsid w:val="00452600"/>
    <w:rsid w:val="004526BF"/>
    <w:rsid w:val="004527F1"/>
    <w:rsid w:val="0045284D"/>
    <w:rsid w:val="0045287B"/>
    <w:rsid w:val="004528A1"/>
    <w:rsid w:val="004528A9"/>
    <w:rsid w:val="00452973"/>
    <w:rsid w:val="00452AEC"/>
    <w:rsid w:val="00452B28"/>
    <w:rsid w:val="00452BC1"/>
    <w:rsid w:val="00452BDF"/>
    <w:rsid w:val="00452BE7"/>
    <w:rsid w:val="00452D16"/>
    <w:rsid w:val="00452DC6"/>
    <w:rsid w:val="00452E33"/>
    <w:rsid w:val="00452E4F"/>
    <w:rsid w:val="00452EC4"/>
    <w:rsid w:val="00452ED4"/>
    <w:rsid w:val="004530FA"/>
    <w:rsid w:val="004531AA"/>
    <w:rsid w:val="00453298"/>
    <w:rsid w:val="00453340"/>
    <w:rsid w:val="004533DC"/>
    <w:rsid w:val="0045346A"/>
    <w:rsid w:val="00453500"/>
    <w:rsid w:val="00453512"/>
    <w:rsid w:val="0045355E"/>
    <w:rsid w:val="004535D6"/>
    <w:rsid w:val="004536B0"/>
    <w:rsid w:val="00453775"/>
    <w:rsid w:val="00453779"/>
    <w:rsid w:val="00453890"/>
    <w:rsid w:val="004538B9"/>
    <w:rsid w:val="00453904"/>
    <w:rsid w:val="004539D4"/>
    <w:rsid w:val="00453A12"/>
    <w:rsid w:val="00453A24"/>
    <w:rsid w:val="00453B23"/>
    <w:rsid w:val="00453B97"/>
    <w:rsid w:val="00453BCF"/>
    <w:rsid w:val="00453C0A"/>
    <w:rsid w:val="00453C50"/>
    <w:rsid w:val="00453CA6"/>
    <w:rsid w:val="00453CBB"/>
    <w:rsid w:val="00453D7F"/>
    <w:rsid w:val="00453D93"/>
    <w:rsid w:val="00453DAB"/>
    <w:rsid w:val="00453DF5"/>
    <w:rsid w:val="00453E2D"/>
    <w:rsid w:val="00453EF0"/>
    <w:rsid w:val="00453F09"/>
    <w:rsid w:val="004541C8"/>
    <w:rsid w:val="00454282"/>
    <w:rsid w:val="004542A8"/>
    <w:rsid w:val="004542CD"/>
    <w:rsid w:val="00454380"/>
    <w:rsid w:val="00454490"/>
    <w:rsid w:val="00454505"/>
    <w:rsid w:val="0045470C"/>
    <w:rsid w:val="00454748"/>
    <w:rsid w:val="00454851"/>
    <w:rsid w:val="0045486B"/>
    <w:rsid w:val="00454A63"/>
    <w:rsid w:val="00454A88"/>
    <w:rsid w:val="00454AA4"/>
    <w:rsid w:val="00454BF2"/>
    <w:rsid w:val="00454C0A"/>
    <w:rsid w:val="00454C5D"/>
    <w:rsid w:val="00454CC6"/>
    <w:rsid w:val="00454CE4"/>
    <w:rsid w:val="00454FDD"/>
    <w:rsid w:val="00455018"/>
    <w:rsid w:val="00455053"/>
    <w:rsid w:val="004550D5"/>
    <w:rsid w:val="00455123"/>
    <w:rsid w:val="00455170"/>
    <w:rsid w:val="004551A9"/>
    <w:rsid w:val="004551FD"/>
    <w:rsid w:val="0045524D"/>
    <w:rsid w:val="0045525D"/>
    <w:rsid w:val="004552C6"/>
    <w:rsid w:val="004552C8"/>
    <w:rsid w:val="004552E9"/>
    <w:rsid w:val="00455325"/>
    <w:rsid w:val="00455359"/>
    <w:rsid w:val="0045536C"/>
    <w:rsid w:val="00455443"/>
    <w:rsid w:val="00455447"/>
    <w:rsid w:val="0045547B"/>
    <w:rsid w:val="00455564"/>
    <w:rsid w:val="00455620"/>
    <w:rsid w:val="004557DF"/>
    <w:rsid w:val="004557ED"/>
    <w:rsid w:val="004558B4"/>
    <w:rsid w:val="004558D6"/>
    <w:rsid w:val="00455915"/>
    <w:rsid w:val="00455938"/>
    <w:rsid w:val="004559BC"/>
    <w:rsid w:val="00455A07"/>
    <w:rsid w:val="00455A27"/>
    <w:rsid w:val="00455A90"/>
    <w:rsid w:val="00455AEB"/>
    <w:rsid w:val="00455AEE"/>
    <w:rsid w:val="00455AF9"/>
    <w:rsid w:val="00455B12"/>
    <w:rsid w:val="00455B18"/>
    <w:rsid w:val="00455B51"/>
    <w:rsid w:val="00455D96"/>
    <w:rsid w:val="00455DCC"/>
    <w:rsid w:val="00455DE6"/>
    <w:rsid w:val="00455EB2"/>
    <w:rsid w:val="00455EB4"/>
    <w:rsid w:val="00455ECC"/>
    <w:rsid w:val="00455ECF"/>
    <w:rsid w:val="0045603C"/>
    <w:rsid w:val="00456053"/>
    <w:rsid w:val="00456068"/>
    <w:rsid w:val="004561A6"/>
    <w:rsid w:val="004561D6"/>
    <w:rsid w:val="0045636B"/>
    <w:rsid w:val="004563AB"/>
    <w:rsid w:val="004563E3"/>
    <w:rsid w:val="004563E8"/>
    <w:rsid w:val="004563F5"/>
    <w:rsid w:val="004563F9"/>
    <w:rsid w:val="004564D0"/>
    <w:rsid w:val="004564F2"/>
    <w:rsid w:val="00456569"/>
    <w:rsid w:val="00456605"/>
    <w:rsid w:val="0045672D"/>
    <w:rsid w:val="00456794"/>
    <w:rsid w:val="004567C7"/>
    <w:rsid w:val="00456896"/>
    <w:rsid w:val="004568D0"/>
    <w:rsid w:val="004569A1"/>
    <w:rsid w:val="00456ADA"/>
    <w:rsid w:val="00456B0D"/>
    <w:rsid w:val="00456B49"/>
    <w:rsid w:val="00456B63"/>
    <w:rsid w:val="00456B76"/>
    <w:rsid w:val="00456B7F"/>
    <w:rsid w:val="00456C25"/>
    <w:rsid w:val="00456D20"/>
    <w:rsid w:val="00456D4F"/>
    <w:rsid w:val="00456DF6"/>
    <w:rsid w:val="00456E5D"/>
    <w:rsid w:val="00456E67"/>
    <w:rsid w:val="00456E90"/>
    <w:rsid w:val="00456F0B"/>
    <w:rsid w:val="00456F31"/>
    <w:rsid w:val="00456F85"/>
    <w:rsid w:val="00457135"/>
    <w:rsid w:val="00457173"/>
    <w:rsid w:val="00457251"/>
    <w:rsid w:val="004572B4"/>
    <w:rsid w:val="0045735E"/>
    <w:rsid w:val="00457425"/>
    <w:rsid w:val="00457437"/>
    <w:rsid w:val="0045749C"/>
    <w:rsid w:val="004574B1"/>
    <w:rsid w:val="004574EC"/>
    <w:rsid w:val="0045765A"/>
    <w:rsid w:val="00457684"/>
    <w:rsid w:val="004576E2"/>
    <w:rsid w:val="0045770D"/>
    <w:rsid w:val="0045774B"/>
    <w:rsid w:val="0045778D"/>
    <w:rsid w:val="00457874"/>
    <w:rsid w:val="004578E3"/>
    <w:rsid w:val="0045790F"/>
    <w:rsid w:val="00457948"/>
    <w:rsid w:val="0045798A"/>
    <w:rsid w:val="00457A91"/>
    <w:rsid w:val="00457B1F"/>
    <w:rsid w:val="00457B47"/>
    <w:rsid w:val="00457B74"/>
    <w:rsid w:val="00457B78"/>
    <w:rsid w:val="00457BB1"/>
    <w:rsid w:val="00457C70"/>
    <w:rsid w:val="00457C8B"/>
    <w:rsid w:val="00457CD8"/>
    <w:rsid w:val="00457D53"/>
    <w:rsid w:val="00457D63"/>
    <w:rsid w:val="00457E21"/>
    <w:rsid w:val="00457EA3"/>
    <w:rsid w:val="00457F3C"/>
    <w:rsid w:val="00457F85"/>
    <w:rsid w:val="00457FC6"/>
    <w:rsid w:val="00460015"/>
    <w:rsid w:val="00460042"/>
    <w:rsid w:val="0046007E"/>
    <w:rsid w:val="00460193"/>
    <w:rsid w:val="0046024B"/>
    <w:rsid w:val="0046024F"/>
    <w:rsid w:val="00460367"/>
    <w:rsid w:val="004603CF"/>
    <w:rsid w:val="0046041F"/>
    <w:rsid w:val="0046048E"/>
    <w:rsid w:val="00460505"/>
    <w:rsid w:val="00460583"/>
    <w:rsid w:val="00460662"/>
    <w:rsid w:val="00460674"/>
    <w:rsid w:val="00460737"/>
    <w:rsid w:val="00460750"/>
    <w:rsid w:val="004607D7"/>
    <w:rsid w:val="004607EA"/>
    <w:rsid w:val="00460A3F"/>
    <w:rsid w:val="00460A64"/>
    <w:rsid w:val="00460B02"/>
    <w:rsid w:val="00460B07"/>
    <w:rsid w:val="00460B11"/>
    <w:rsid w:val="00460B2E"/>
    <w:rsid w:val="00460C48"/>
    <w:rsid w:val="00460D78"/>
    <w:rsid w:val="00460DA2"/>
    <w:rsid w:val="00460E36"/>
    <w:rsid w:val="00460F75"/>
    <w:rsid w:val="00460FA2"/>
    <w:rsid w:val="00461011"/>
    <w:rsid w:val="00461036"/>
    <w:rsid w:val="00461155"/>
    <w:rsid w:val="00461223"/>
    <w:rsid w:val="00461243"/>
    <w:rsid w:val="00461266"/>
    <w:rsid w:val="0046129D"/>
    <w:rsid w:val="004612FD"/>
    <w:rsid w:val="0046131B"/>
    <w:rsid w:val="00461332"/>
    <w:rsid w:val="004613A6"/>
    <w:rsid w:val="0046145E"/>
    <w:rsid w:val="00461463"/>
    <w:rsid w:val="004614FB"/>
    <w:rsid w:val="004615AE"/>
    <w:rsid w:val="004615B2"/>
    <w:rsid w:val="00461670"/>
    <w:rsid w:val="004616B0"/>
    <w:rsid w:val="00461714"/>
    <w:rsid w:val="004617BF"/>
    <w:rsid w:val="004617DC"/>
    <w:rsid w:val="00461818"/>
    <w:rsid w:val="00461849"/>
    <w:rsid w:val="00461920"/>
    <w:rsid w:val="00461BF7"/>
    <w:rsid w:val="00461BFF"/>
    <w:rsid w:val="00461C4E"/>
    <w:rsid w:val="00461C7F"/>
    <w:rsid w:val="00461DBC"/>
    <w:rsid w:val="00461DCB"/>
    <w:rsid w:val="00461DEA"/>
    <w:rsid w:val="00461E4B"/>
    <w:rsid w:val="00461EA5"/>
    <w:rsid w:val="00461EA8"/>
    <w:rsid w:val="00461F26"/>
    <w:rsid w:val="00462043"/>
    <w:rsid w:val="00462086"/>
    <w:rsid w:val="004620EC"/>
    <w:rsid w:val="00462154"/>
    <w:rsid w:val="0046216F"/>
    <w:rsid w:val="0046218C"/>
    <w:rsid w:val="00462274"/>
    <w:rsid w:val="0046231F"/>
    <w:rsid w:val="004623D0"/>
    <w:rsid w:val="004623D4"/>
    <w:rsid w:val="0046240E"/>
    <w:rsid w:val="00462476"/>
    <w:rsid w:val="0046252F"/>
    <w:rsid w:val="00462879"/>
    <w:rsid w:val="004628FE"/>
    <w:rsid w:val="004629D3"/>
    <w:rsid w:val="00462A46"/>
    <w:rsid w:val="00462A63"/>
    <w:rsid w:val="00462AD1"/>
    <w:rsid w:val="00462C04"/>
    <w:rsid w:val="00462C43"/>
    <w:rsid w:val="00462C4E"/>
    <w:rsid w:val="00462C5D"/>
    <w:rsid w:val="00462C90"/>
    <w:rsid w:val="00462D2F"/>
    <w:rsid w:val="00462D61"/>
    <w:rsid w:val="00462D67"/>
    <w:rsid w:val="00462DD1"/>
    <w:rsid w:val="00462E21"/>
    <w:rsid w:val="00462E2F"/>
    <w:rsid w:val="00463030"/>
    <w:rsid w:val="00463076"/>
    <w:rsid w:val="0046309E"/>
    <w:rsid w:val="004630B4"/>
    <w:rsid w:val="004630D9"/>
    <w:rsid w:val="00463147"/>
    <w:rsid w:val="00463162"/>
    <w:rsid w:val="004631E0"/>
    <w:rsid w:val="00463201"/>
    <w:rsid w:val="00463228"/>
    <w:rsid w:val="0046329C"/>
    <w:rsid w:val="004633E9"/>
    <w:rsid w:val="004633F7"/>
    <w:rsid w:val="004634C9"/>
    <w:rsid w:val="004635A7"/>
    <w:rsid w:val="00463625"/>
    <w:rsid w:val="00463675"/>
    <w:rsid w:val="004637F2"/>
    <w:rsid w:val="00463837"/>
    <w:rsid w:val="00463865"/>
    <w:rsid w:val="0046386C"/>
    <w:rsid w:val="00463884"/>
    <w:rsid w:val="00463901"/>
    <w:rsid w:val="0046390E"/>
    <w:rsid w:val="00463944"/>
    <w:rsid w:val="00463B05"/>
    <w:rsid w:val="00463C10"/>
    <w:rsid w:val="00463D14"/>
    <w:rsid w:val="00463DE7"/>
    <w:rsid w:val="00463E3E"/>
    <w:rsid w:val="00463EA4"/>
    <w:rsid w:val="00463F78"/>
    <w:rsid w:val="00463FC2"/>
    <w:rsid w:val="00463FFF"/>
    <w:rsid w:val="00464057"/>
    <w:rsid w:val="0046405C"/>
    <w:rsid w:val="004640FB"/>
    <w:rsid w:val="004641CE"/>
    <w:rsid w:val="004641EA"/>
    <w:rsid w:val="00464218"/>
    <w:rsid w:val="00464269"/>
    <w:rsid w:val="004644DF"/>
    <w:rsid w:val="00464526"/>
    <w:rsid w:val="00464536"/>
    <w:rsid w:val="00464544"/>
    <w:rsid w:val="00464681"/>
    <w:rsid w:val="004646A8"/>
    <w:rsid w:val="00464739"/>
    <w:rsid w:val="0046479B"/>
    <w:rsid w:val="00464827"/>
    <w:rsid w:val="00464922"/>
    <w:rsid w:val="004649A0"/>
    <w:rsid w:val="00464A19"/>
    <w:rsid w:val="00464A84"/>
    <w:rsid w:val="00464B6F"/>
    <w:rsid w:val="00464B71"/>
    <w:rsid w:val="00464C23"/>
    <w:rsid w:val="00464C58"/>
    <w:rsid w:val="00464C75"/>
    <w:rsid w:val="00464CBD"/>
    <w:rsid w:val="00464D0A"/>
    <w:rsid w:val="00464D35"/>
    <w:rsid w:val="00464DFC"/>
    <w:rsid w:val="00464E4B"/>
    <w:rsid w:val="00464EF6"/>
    <w:rsid w:val="00464EFD"/>
    <w:rsid w:val="00464F57"/>
    <w:rsid w:val="00464F99"/>
    <w:rsid w:val="00465021"/>
    <w:rsid w:val="0046509D"/>
    <w:rsid w:val="0046512A"/>
    <w:rsid w:val="00465185"/>
    <w:rsid w:val="004651AE"/>
    <w:rsid w:val="00465234"/>
    <w:rsid w:val="004652E0"/>
    <w:rsid w:val="004655A9"/>
    <w:rsid w:val="004655AF"/>
    <w:rsid w:val="0046560B"/>
    <w:rsid w:val="0046569B"/>
    <w:rsid w:val="004659A1"/>
    <w:rsid w:val="004659E5"/>
    <w:rsid w:val="00465A07"/>
    <w:rsid w:val="00465A22"/>
    <w:rsid w:val="00465AA8"/>
    <w:rsid w:val="00465B24"/>
    <w:rsid w:val="00465B72"/>
    <w:rsid w:val="00465B84"/>
    <w:rsid w:val="00465CBB"/>
    <w:rsid w:val="00465D9F"/>
    <w:rsid w:val="00465DB9"/>
    <w:rsid w:val="00465DE3"/>
    <w:rsid w:val="00465E06"/>
    <w:rsid w:val="00465F0C"/>
    <w:rsid w:val="00465F4A"/>
    <w:rsid w:val="00465F67"/>
    <w:rsid w:val="004660C9"/>
    <w:rsid w:val="0046611D"/>
    <w:rsid w:val="00466177"/>
    <w:rsid w:val="00466199"/>
    <w:rsid w:val="0046627D"/>
    <w:rsid w:val="0046629C"/>
    <w:rsid w:val="004662CD"/>
    <w:rsid w:val="00466347"/>
    <w:rsid w:val="00466353"/>
    <w:rsid w:val="00466386"/>
    <w:rsid w:val="00466392"/>
    <w:rsid w:val="00466444"/>
    <w:rsid w:val="004664A3"/>
    <w:rsid w:val="0046656B"/>
    <w:rsid w:val="00466679"/>
    <w:rsid w:val="0046668D"/>
    <w:rsid w:val="004666A3"/>
    <w:rsid w:val="004666EC"/>
    <w:rsid w:val="00466858"/>
    <w:rsid w:val="004669E1"/>
    <w:rsid w:val="00466B04"/>
    <w:rsid w:val="00466BF1"/>
    <w:rsid w:val="00466C26"/>
    <w:rsid w:val="00466C5A"/>
    <w:rsid w:val="00466C6D"/>
    <w:rsid w:val="00466CB4"/>
    <w:rsid w:val="00466D0F"/>
    <w:rsid w:val="00466EE3"/>
    <w:rsid w:val="00466F38"/>
    <w:rsid w:val="00466F4B"/>
    <w:rsid w:val="00466F7A"/>
    <w:rsid w:val="00466FE4"/>
    <w:rsid w:val="004670CC"/>
    <w:rsid w:val="004670FF"/>
    <w:rsid w:val="0046711B"/>
    <w:rsid w:val="00467152"/>
    <w:rsid w:val="00467182"/>
    <w:rsid w:val="00467275"/>
    <w:rsid w:val="004672E9"/>
    <w:rsid w:val="004673AF"/>
    <w:rsid w:val="004674B3"/>
    <w:rsid w:val="004674F4"/>
    <w:rsid w:val="00467517"/>
    <w:rsid w:val="00467530"/>
    <w:rsid w:val="00467544"/>
    <w:rsid w:val="0046756D"/>
    <w:rsid w:val="004676BA"/>
    <w:rsid w:val="004676E8"/>
    <w:rsid w:val="004677C7"/>
    <w:rsid w:val="004677D8"/>
    <w:rsid w:val="0046784C"/>
    <w:rsid w:val="0046788C"/>
    <w:rsid w:val="004679D1"/>
    <w:rsid w:val="004679D9"/>
    <w:rsid w:val="00467A5D"/>
    <w:rsid w:val="00467B5F"/>
    <w:rsid w:val="00467B8C"/>
    <w:rsid w:val="00467BA2"/>
    <w:rsid w:val="00467C13"/>
    <w:rsid w:val="00467C43"/>
    <w:rsid w:val="00467DC8"/>
    <w:rsid w:val="00467ECB"/>
    <w:rsid w:val="00467F64"/>
    <w:rsid w:val="00467F6F"/>
    <w:rsid w:val="00467FC2"/>
    <w:rsid w:val="00470035"/>
    <w:rsid w:val="0047008F"/>
    <w:rsid w:val="004700FA"/>
    <w:rsid w:val="00470119"/>
    <w:rsid w:val="00470132"/>
    <w:rsid w:val="00470221"/>
    <w:rsid w:val="0047024F"/>
    <w:rsid w:val="0047030A"/>
    <w:rsid w:val="004703DA"/>
    <w:rsid w:val="00470420"/>
    <w:rsid w:val="0047047C"/>
    <w:rsid w:val="0047055F"/>
    <w:rsid w:val="004705EB"/>
    <w:rsid w:val="00470646"/>
    <w:rsid w:val="00470661"/>
    <w:rsid w:val="004707B2"/>
    <w:rsid w:val="004707FC"/>
    <w:rsid w:val="00470906"/>
    <w:rsid w:val="0047092F"/>
    <w:rsid w:val="00470942"/>
    <w:rsid w:val="00470960"/>
    <w:rsid w:val="00470A71"/>
    <w:rsid w:val="00470AE4"/>
    <w:rsid w:val="00470B40"/>
    <w:rsid w:val="00470B72"/>
    <w:rsid w:val="00470B8E"/>
    <w:rsid w:val="00470B96"/>
    <w:rsid w:val="00470B9B"/>
    <w:rsid w:val="00470BBB"/>
    <w:rsid w:val="00470BCC"/>
    <w:rsid w:val="00470BE5"/>
    <w:rsid w:val="00470C00"/>
    <w:rsid w:val="00470C68"/>
    <w:rsid w:val="00470D13"/>
    <w:rsid w:val="00470D6B"/>
    <w:rsid w:val="00470D9B"/>
    <w:rsid w:val="00470E09"/>
    <w:rsid w:val="00470EA2"/>
    <w:rsid w:val="00470EA3"/>
    <w:rsid w:val="00470EFD"/>
    <w:rsid w:val="00471013"/>
    <w:rsid w:val="004710C3"/>
    <w:rsid w:val="00471102"/>
    <w:rsid w:val="00471255"/>
    <w:rsid w:val="004712C6"/>
    <w:rsid w:val="00471361"/>
    <w:rsid w:val="00471398"/>
    <w:rsid w:val="004713BA"/>
    <w:rsid w:val="004713E9"/>
    <w:rsid w:val="004713F0"/>
    <w:rsid w:val="00471459"/>
    <w:rsid w:val="00471541"/>
    <w:rsid w:val="004715CE"/>
    <w:rsid w:val="00471634"/>
    <w:rsid w:val="00471636"/>
    <w:rsid w:val="00471647"/>
    <w:rsid w:val="004716E8"/>
    <w:rsid w:val="00471783"/>
    <w:rsid w:val="00471794"/>
    <w:rsid w:val="004717A6"/>
    <w:rsid w:val="00471912"/>
    <w:rsid w:val="0047195E"/>
    <w:rsid w:val="00471B1D"/>
    <w:rsid w:val="00471B24"/>
    <w:rsid w:val="00471C0B"/>
    <w:rsid w:val="00471C3C"/>
    <w:rsid w:val="00471C6F"/>
    <w:rsid w:val="00471C74"/>
    <w:rsid w:val="00471D47"/>
    <w:rsid w:val="00471DE1"/>
    <w:rsid w:val="00471E91"/>
    <w:rsid w:val="00471EF0"/>
    <w:rsid w:val="00471F12"/>
    <w:rsid w:val="00471F3A"/>
    <w:rsid w:val="00471FCB"/>
    <w:rsid w:val="00471FE4"/>
    <w:rsid w:val="004720E3"/>
    <w:rsid w:val="00472102"/>
    <w:rsid w:val="0047213A"/>
    <w:rsid w:val="0047218F"/>
    <w:rsid w:val="004721C8"/>
    <w:rsid w:val="00472254"/>
    <w:rsid w:val="0047226C"/>
    <w:rsid w:val="00472274"/>
    <w:rsid w:val="004722D4"/>
    <w:rsid w:val="004723D2"/>
    <w:rsid w:val="00472515"/>
    <w:rsid w:val="0047256C"/>
    <w:rsid w:val="00472592"/>
    <w:rsid w:val="00472684"/>
    <w:rsid w:val="0047269B"/>
    <w:rsid w:val="0047277B"/>
    <w:rsid w:val="004727A8"/>
    <w:rsid w:val="00472832"/>
    <w:rsid w:val="00472837"/>
    <w:rsid w:val="00472847"/>
    <w:rsid w:val="00472860"/>
    <w:rsid w:val="00472887"/>
    <w:rsid w:val="00472A06"/>
    <w:rsid w:val="00472A61"/>
    <w:rsid w:val="00472AD0"/>
    <w:rsid w:val="00472B80"/>
    <w:rsid w:val="00472B86"/>
    <w:rsid w:val="00472C1E"/>
    <w:rsid w:val="00472CA9"/>
    <w:rsid w:val="00472D58"/>
    <w:rsid w:val="00472D9C"/>
    <w:rsid w:val="00472D9E"/>
    <w:rsid w:val="00472DB2"/>
    <w:rsid w:val="00472DCB"/>
    <w:rsid w:val="00472E02"/>
    <w:rsid w:val="00472E22"/>
    <w:rsid w:val="00472F3C"/>
    <w:rsid w:val="00472FFC"/>
    <w:rsid w:val="00473061"/>
    <w:rsid w:val="004731C0"/>
    <w:rsid w:val="004731C4"/>
    <w:rsid w:val="00473275"/>
    <w:rsid w:val="004733BC"/>
    <w:rsid w:val="00473427"/>
    <w:rsid w:val="00473543"/>
    <w:rsid w:val="00473610"/>
    <w:rsid w:val="00473714"/>
    <w:rsid w:val="004737BB"/>
    <w:rsid w:val="004737EE"/>
    <w:rsid w:val="00473849"/>
    <w:rsid w:val="00473919"/>
    <w:rsid w:val="00473A06"/>
    <w:rsid w:val="00473A38"/>
    <w:rsid w:val="00473A77"/>
    <w:rsid w:val="00473A8A"/>
    <w:rsid w:val="00473AB3"/>
    <w:rsid w:val="00473B1F"/>
    <w:rsid w:val="00473B60"/>
    <w:rsid w:val="00473C18"/>
    <w:rsid w:val="00473C5D"/>
    <w:rsid w:val="00473CDB"/>
    <w:rsid w:val="00473D3F"/>
    <w:rsid w:val="00473D75"/>
    <w:rsid w:val="00473E2A"/>
    <w:rsid w:val="00473EB8"/>
    <w:rsid w:val="00473EC1"/>
    <w:rsid w:val="00473F00"/>
    <w:rsid w:val="0047403A"/>
    <w:rsid w:val="0047404F"/>
    <w:rsid w:val="004740EB"/>
    <w:rsid w:val="0047412E"/>
    <w:rsid w:val="00474187"/>
    <w:rsid w:val="00474200"/>
    <w:rsid w:val="00474273"/>
    <w:rsid w:val="004742D7"/>
    <w:rsid w:val="00474307"/>
    <w:rsid w:val="00474323"/>
    <w:rsid w:val="0047436A"/>
    <w:rsid w:val="0047438F"/>
    <w:rsid w:val="004743FE"/>
    <w:rsid w:val="00474402"/>
    <w:rsid w:val="00474423"/>
    <w:rsid w:val="00474513"/>
    <w:rsid w:val="0047453E"/>
    <w:rsid w:val="0047458C"/>
    <w:rsid w:val="00474643"/>
    <w:rsid w:val="0047469A"/>
    <w:rsid w:val="004746F2"/>
    <w:rsid w:val="004747BE"/>
    <w:rsid w:val="004747C5"/>
    <w:rsid w:val="00474893"/>
    <w:rsid w:val="00474A64"/>
    <w:rsid w:val="00474AEE"/>
    <w:rsid w:val="00474B42"/>
    <w:rsid w:val="00474B68"/>
    <w:rsid w:val="00474C15"/>
    <w:rsid w:val="00474D74"/>
    <w:rsid w:val="00474DA3"/>
    <w:rsid w:val="00474DBE"/>
    <w:rsid w:val="00474DD7"/>
    <w:rsid w:val="00474E97"/>
    <w:rsid w:val="00474F7A"/>
    <w:rsid w:val="00474FC0"/>
    <w:rsid w:val="0047504D"/>
    <w:rsid w:val="0047509B"/>
    <w:rsid w:val="00475236"/>
    <w:rsid w:val="00475252"/>
    <w:rsid w:val="0047530B"/>
    <w:rsid w:val="0047533F"/>
    <w:rsid w:val="00475398"/>
    <w:rsid w:val="00475415"/>
    <w:rsid w:val="00475418"/>
    <w:rsid w:val="00475487"/>
    <w:rsid w:val="004754CE"/>
    <w:rsid w:val="004754DC"/>
    <w:rsid w:val="0047556E"/>
    <w:rsid w:val="00475770"/>
    <w:rsid w:val="00475849"/>
    <w:rsid w:val="004758F7"/>
    <w:rsid w:val="004759D7"/>
    <w:rsid w:val="004759FF"/>
    <w:rsid w:val="00475AFF"/>
    <w:rsid w:val="00475B02"/>
    <w:rsid w:val="00475B30"/>
    <w:rsid w:val="00475BFC"/>
    <w:rsid w:val="00475CA0"/>
    <w:rsid w:val="00475CDF"/>
    <w:rsid w:val="00475D30"/>
    <w:rsid w:val="00475D4C"/>
    <w:rsid w:val="00475D64"/>
    <w:rsid w:val="00475D65"/>
    <w:rsid w:val="00475DD9"/>
    <w:rsid w:val="00475DFD"/>
    <w:rsid w:val="00475EF2"/>
    <w:rsid w:val="00475F3C"/>
    <w:rsid w:val="00475FFA"/>
    <w:rsid w:val="0047609E"/>
    <w:rsid w:val="004760DB"/>
    <w:rsid w:val="00476101"/>
    <w:rsid w:val="00476119"/>
    <w:rsid w:val="00476126"/>
    <w:rsid w:val="004761E8"/>
    <w:rsid w:val="0047622B"/>
    <w:rsid w:val="00476276"/>
    <w:rsid w:val="004762A6"/>
    <w:rsid w:val="00476368"/>
    <w:rsid w:val="004763CF"/>
    <w:rsid w:val="0047641B"/>
    <w:rsid w:val="0047649D"/>
    <w:rsid w:val="00476560"/>
    <w:rsid w:val="004765F4"/>
    <w:rsid w:val="00476697"/>
    <w:rsid w:val="004767C6"/>
    <w:rsid w:val="00476808"/>
    <w:rsid w:val="00476867"/>
    <w:rsid w:val="00476898"/>
    <w:rsid w:val="00476924"/>
    <w:rsid w:val="004769A6"/>
    <w:rsid w:val="004769E8"/>
    <w:rsid w:val="00476B41"/>
    <w:rsid w:val="00476B4D"/>
    <w:rsid w:val="00476BD0"/>
    <w:rsid w:val="00476C63"/>
    <w:rsid w:val="00476CBC"/>
    <w:rsid w:val="00476CF5"/>
    <w:rsid w:val="00476CF6"/>
    <w:rsid w:val="00476D0C"/>
    <w:rsid w:val="00476D75"/>
    <w:rsid w:val="00476E0A"/>
    <w:rsid w:val="00476E6C"/>
    <w:rsid w:val="00476E80"/>
    <w:rsid w:val="00476EC2"/>
    <w:rsid w:val="00476EC9"/>
    <w:rsid w:val="00476F54"/>
    <w:rsid w:val="00476F7C"/>
    <w:rsid w:val="00476F87"/>
    <w:rsid w:val="0047715F"/>
    <w:rsid w:val="004771D3"/>
    <w:rsid w:val="0047726C"/>
    <w:rsid w:val="00477282"/>
    <w:rsid w:val="004772DD"/>
    <w:rsid w:val="004772FE"/>
    <w:rsid w:val="00477342"/>
    <w:rsid w:val="00477348"/>
    <w:rsid w:val="004774C7"/>
    <w:rsid w:val="00477526"/>
    <w:rsid w:val="00477639"/>
    <w:rsid w:val="00477652"/>
    <w:rsid w:val="00477738"/>
    <w:rsid w:val="0047777A"/>
    <w:rsid w:val="0047778B"/>
    <w:rsid w:val="0047783E"/>
    <w:rsid w:val="0047792B"/>
    <w:rsid w:val="00477947"/>
    <w:rsid w:val="0047798E"/>
    <w:rsid w:val="00477B42"/>
    <w:rsid w:val="00477BD4"/>
    <w:rsid w:val="00477CCE"/>
    <w:rsid w:val="00477CD8"/>
    <w:rsid w:val="00477DBC"/>
    <w:rsid w:val="00477E3C"/>
    <w:rsid w:val="00477EE6"/>
    <w:rsid w:val="00477FEA"/>
    <w:rsid w:val="0048001D"/>
    <w:rsid w:val="004800B4"/>
    <w:rsid w:val="004800FF"/>
    <w:rsid w:val="00480327"/>
    <w:rsid w:val="004804BC"/>
    <w:rsid w:val="00480523"/>
    <w:rsid w:val="004805B7"/>
    <w:rsid w:val="004805F3"/>
    <w:rsid w:val="004806DF"/>
    <w:rsid w:val="004806F2"/>
    <w:rsid w:val="00480950"/>
    <w:rsid w:val="00480993"/>
    <w:rsid w:val="00480A02"/>
    <w:rsid w:val="00480ABF"/>
    <w:rsid w:val="00480C36"/>
    <w:rsid w:val="00480C69"/>
    <w:rsid w:val="00480CDD"/>
    <w:rsid w:val="00480E33"/>
    <w:rsid w:val="00480E4B"/>
    <w:rsid w:val="00480F37"/>
    <w:rsid w:val="00480FA1"/>
    <w:rsid w:val="00480FA6"/>
    <w:rsid w:val="00480FD3"/>
    <w:rsid w:val="00480FDA"/>
    <w:rsid w:val="00481010"/>
    <w:rsid w:val="00481011"/>
    <w:rsid w:val="00481065"/>
    <w:rsid w:val="0048119D"/>
    <w:rsid w:val="00481228"/>
    <w:rsid w:val="0048122F"/>
    <w:rsid w:val="0048125E"/>
    <w:rsid w:val="004812E7"/>
    <w:rsid w:val="004812F4"/>
    <w:rsid w:val="0048147B"/>
    <w:rsid w:val="004814F3"/>
    <w:rsid w:val="00481603"/>
    <w:rsid w:val="004816E7"/>
    <w:rsid w:val="0048178E"/>
    <w:rsid w:val="004817ED"/>
    <w:rsid w:val="00481834"/>
    <w:rsid w:val="00481849"/>
    <w:rsid w:val="00481932"/>
    <w:rsid w:val="00481AD0"/>
    <w:rsid w:val="00481ADF"/>
    <w:rsid w:val="00481AE1"/>
    <w:rsid w:val="00481AE9"/>
    <w:rsid w:val="00481AF0"/>
    <w:rsid w:val="00481AFD"/>
    <w:rsid w:val="00481BD3"/>
    <w:rsid w:val="00481C02"/>
    <w:rsid w:val="00481CA5"/>
    <w:rsid w:val="00481CCB"/>
    <w:rsid w:val="00481D0B"/>
    <w:rsid w:val="00481D36"/>
    <w:rsid w:val="00481E54"/>
    <w:rsid w:val="00481EDB"/>
    <w:rsid w:val="00481F98"/>
    <w:rsid w:val="00481FC6"/>
    <w:rsid w:val="00481FD7"/>
    <w:rsid w:val="00481FE6"/>
    <w:rsid w:val="0048209C"/>
    <w:rsid w:val="00482115"/>
    <w:rsid w:val="0048211C"/>
    <w:rsid w:val="00482139"/>
    <w:rsid w:val="004822DC"/>
    <w:rsid w:val="00482461"/>
    <w:rsid w:val="00482482"/>
    <w:rsid w:val="004824DC"/>
    <w:rsid w:val="004824E5"/>
    <w:rsid w:val="00482501"/>
    <w:rsid w:val="0048259F"/>
    <w:rsid w:val="00482603"/>
    <w:rsid w:val="004826C5"/>
    <w:rsid w:val="00482842"/>
    <w:rsid w:val="00482859"/>
    <w:rsid w:val="00482929"/>
    <w:rsid w:val="00482976"/>
    <w:rsid w:val="00482A2E"/>
    <w:rsid w:val="00482A65"/>
    <w:rsid w:val="00482B6A"/>
    <w:rsid w:val="00482BA5"/>
    <w:rsid w:val="00482CB2"/>
    <w:rsid w:val="00482DD8"/>
    <w:rsid w:val="00482DE5"/>
    <w:rsid w:val="00482E0E"/>
    <w:rsid w:val="00482E35"/>
    <w:rsid w:val="00482E5F"/>
    <w:rsid w:val="00482F88"/>
    <w:rsid w:val="00483266"/>
    <w:rsid w:val="004832DD"/>
    <w:rsid w:val="00483348"/>
    <w:rsid w:val="004833ED"/>
    <w:rsid w:val="004834DB"/>
    <w:rsid w:val="0048352E"/>
    <w:rsid w:val="00483609"/>
    <w:rsid w:val="0048362A"/>
    <w:rsid w:val="004836A9"/>
    <w:rsid w:val="00483776"/>
    <w:rsid w:val="004837D3"/>
    <w:rsid w:val="004837FA"/>
    <w:rsid w:val="00483804"/>
    <w:rsid w:val="00483818"/>
    <w:rsid w:val="004838D8"/>
    <w:rsid w:val="004839D0"/>
    <w:rsid w:val="00483A7F"/>
    <w:rsid w:val="00483B23"/>
    <w:rsid w:val="00483BAE"/>
    <w:rsid w:val="00483BF9"/>
    <w:rsid w:val="00483CA9"/>
    <w:rsid w:val="00483CD7"/>
    <w:rsid w:val="00483CF1"/>
    <w:rsid w:val="00483CF9"/>
    <w:rsid w:val="00483EA4"/>
    <w:rsid w:val="00483EF1"/>
    <w:rsid w:val="00483F49"/>
    <w:rsid w:val="00484017"/>
    <w:rsid w:val="00484029"/>
    <w:rsid w:val="004840D7"/>
    <w:rsid w:val="00484105"/>
    <w:rsid w:val="004841CE"/>
    <w:rsid w:val="004841D1"/>
    <w:rsid w:val="0048429C"/>
    <w:rsid w:val="004842AB"/>
    <w:rsid w:val="00484323"/>
    <w:rsid w:val="00484402"/>
    <w:rsid w:val="0048446B"/>
    <w:rsid w:val="0048447F"/>
    <w:rsid w:val="004844C0"/>
    <w:rsid w:val="00484606"/>
    <w:rsid w:val="0048460E"/>
    <w:rsid w:val="0048464A"/>
    <w:rsid w:val="004846E8"/>
    <w:rsid w:val="004846F4"/>
    <w:rsid w:val="0048474D"/>
    <w:rsid w:val="0048476E"/>
    <w:rsid w:val="00484842"/>
    <w:rsid w:val="004848C5"/>
    <w:rsid w:val="004848C8"/>
    <w:rsid w:val="0048494C"/>
    <w:rsid w:val="00484B7A"/>
    <w:rsid w:val="00484BD3"/>
    <w:rsid w:val="00484BD6"/>
    <w:rsid w:val="00484C1F"/>
    <w:rsid w:val="00484C74"/>
    <w:rsid w:val="00484D15"/>
    <w:rsid w:val="00484D45"/>
    <w:rsid w:val="00484DAF"/>
    <w:rsid w:val="00484E44"/>
    <w:rsid w:val="00484E72"/>
    <w:rsid w:val="00484EA9"/>
    <w:rsid w:val="00485018"/>
    <w:rsid w:val="00485026"/>
    <w:rsid w:val="0048509A"/>
    <w:rsid w:val="004850A0"/>
    <w:rsid w:val="00485116"/>
    <w:rsid w:val="00485122"/>
    <w:rsid w:val="00485157"/>
    <w:rsid w:val="00485217"/>
    <w:rsid w:val="00485228"/>
    <w:rsid w:val="004852C1"/>
    <w:rsid w:val="0048531C"/>
    <w:rsid w:val="00485387"/>
    <w:rsid w:val="004853FC"/>
    <w:rsid w:val="00485543"/>
    <w:rsid w:val="0048557F"/>
    <w:rsid w:val="00485673"/>
    <w:rsid w:val="004858A5"/>
    <w:rsid w:val="004858CA"/>
    <w:rsid w:val="004858DE"/>
    <w:rsid w:val="004858FA"/>
    <w:rsid w:val="00485933"/>
    <w:rsid w:val="004859CC"/>
    <w:rsid w:val="00485A5C"/>
    <w:rsid w:val="00485B58"/>
    <w:rsid w:val="00485B82"/>
    <w:rsid w:val="00485C26"/>
    <w:rsid w:val="00485DFC"/>
    <w:rsid w:val="00485E0B"/>
    <w:rsid w:val="00485E3A"/>
    <w:rsid w:val="00485E5A"/>
    <w:rsid w:val="00485E7C"/>
    <w:rsid w:val="00485EC0"/>
    <w:rsid w:val="00485F7A"/>
    <w:rsid w:val="00485FB8"/>
    <w:rsid w:val="004860D2"/>
    <w:rsid w:val="00486116"/>
    <w:rsid w:val="00486135"/>
    <w:rsid w:val="0048619D"/>
    <w:rsid w:val="004861F5"/>
    <w:rsid w:val="0048629D"/>
    <w:rsid w:val="004863BF"/>
    <w:rsid w:val="004863E5"/>
    <w:rsid w:val="00486408"/>
    <w:rsid w:val="004864AB"/>
    <w:rsid w:val="004864D5"/>
    <w:rsid w:val="004865A6"/>
    <w:rsid w:val="004865AD"/>
    <w:rsid w:val="004866BF"/>
    <w:rsid w:val="004866E5"/>
    <w:rsid w:val="00486765"/>
    <w:rsid w:val="004867C8"/>
    <w:rsid w:val="0048685A"/>
    <w:rsid w:val="0048686F"/>
    <w:rsid w:val="004868C7"/>
    <w:rsid w:val="004869BC"/>
    <w:rsid w:val="00486A51"/>
    <w:rsid w:val="00486ABB"/>
    <w:rsid w:val="00486AE3"/>
    <w:rsid w:val="00486B8B"/>
    <w:rsid w:val="00486C82"/>
    <w:rsid w:val="00486CA4"/>
    <w:rsid w:val="00486D5E"/>
    <w:rsid w:val="00486E93"/>
    <w:rsid w:val="00486F2F"/>
    <w:rsid w:val="004870C4"/>
    <w:rsid w:val="00487110"/>
    <w:rsid w:val="00487157"/>
    <w:rsid w:val="00487212"/>
    <w:rsid w:val="004872B9"/>
    <w:rsid w:val="004872DC"/>
    <w:rsid w:val="00487327"/>
    <w:rsid w:val="00487329"/>
    <w:rsid w:val="004873F7"/>
    <w:rsid w:val="00487432"/>
    <w:rsid w:val="00487454"/>
    <w:rsid w:val="0048746E"/>
    <w:rsid w:val="004874B8"/>
    <w:rsid w:val="0048757E"/>
    <w:rsid w:val="004875E1"/>
    <w:rsid w:val="00487625"/>
    <w:rsid w:val="00487640"/>
    <w:rsid w:val="00487696"/>
    <w:rsid w:val="004876AE"/>
    <w:rsid w:val="0048782C"/>
    <w:rsid w:val="00487972"/>
    <w:rsid w:val="00487AEB"/>
    <w:rsid w:val="00487B37"/>
    <w:rsid w:val="00487CD4"/>
    <w:rsid w:val="00487CDC"/>
    <w:rsid w:val="00487D7D"/>
    <w:rsid w:val="00487E3F"/>
    <w:rsid w:val="00487E60"/>
    <w:rsid w:val="00487F0F"/>
    <w:rsid w:val="00487F21"/>
    <w:rsid w:val="00487F58"/>
    <w:rsid w:val="004901EE"/>
    <w:rsid w:val="004902D0"/>
    <w:rsid w:val="00490302"/>
    <w:rsid w:val="00490342"/>
    <w:rsid w:val="0049035A"/>
    <w:rsid w:val="00490390"/>
    <w:rsid w:val="00490399"/>
    <w:rsid w:val="004903BC"/>
    <w:rsid w:val="004903DC"/>
    <w:rsid w:val="00490422"/>
    <w:rsid w:val="004904D2"/>
    <w:rsid w:val="004905EA"/>
    <w:rsid w:val="00490636"/>
    <w:rsid w:val="004907E9"/>
    <w:rsid w:val="0049082C"/>
    <w:rsid w:val="00490897"/>
    <w:rsid w:val="004908A0"/>
    <w:rsid w:val="00490925"/>
    <w:rsid w:val="00490935"/>
    <w:rsid w:val="004909C5"/>
    <w:rsid w:val="004909D2"/>
    <w:rsid w:val="00490A0A"/>
    <w:rsid w:val="00490B43"/>
    <w:rsid w:val="00490B8F"/>
    <w:rsid w:val="00490BB2"/>
    <w:rsid w:val="00490DD1"/>
    <w:rsid w:val="00490E09"/>
    <w:rsid w:val="00490E2A"/>
    <w:rsid w:val="00490E32"/>
    <w:rsid w:val="00490EA8"/>
    <w:rsid w:val="00490F16"/>
    <w:rsid w:val="00490F2A"/>
    <w:rsid w:val="00490F34"/>
    <w:rsid w:val="00490FF0"/>
    <w:rsid w:val="00491034"/>
    <w:rsid w:val="0049103C"/>
    <w:rsid w:val="0049103D"/>
    <w:rsid w:val="004910EE"/>
    <w:rsid w:val="004910F0"/>
    <w:rsid w:val="004910FE"/>
    <w:rsid w:val="00491142"/>
    <w:rsid w:val="00491198"/>
    <w:rsid w:val="004911D5"/>
    <w:rsid w:val="00491283"/>
    <w:rsid w:val="0049137B"/>
    <w:rsid w:val="00491393"/>
    <w:rsid w:val="00491403"/>
    <w:rsid w:val="0049140F"/>
    <w:rsid w:val="0049143A"/>
    <w:rsid w:val="0049166F"/>
    <w:rsid w:val="00491729"/>
    <w:rsid w:val="004917E0"/>
    <w:rsid w:val="004917F5"/>
    <w:rsid w:val="00491849"/>
    <w:rsid w:val="00491AB9"/>
    <w:rsid w:val="00491ACA"/>
    <w:rsid w:val="00491B10"/>
    <w:rsid w:val="00491B30"/>
    <w:rsid w:val="00491B7D"/>
    <w:rsid w:val="00491BF6"/>
    <w:rsid w:val="00491C18"/>
    <w:rsid w:val="00491C66"/>
    <w:rsid w:val="00491D60"/>
    <w:rsid w:val="00491DB8"/>
    <w:rsid w:val="00491DE6"/>
    <w:rsid w:val="00491EFE"/>
    <w:rsid w:val="00491F15"/>
    <w:rsid w:val="00491F3D"/>
    <w:rsid w:val="00491FE3"/>
    <w:rsid w:val="00491FED"/>
    <w:rsid w:val="0049200D"/>
    <w:rsid w:val="0049219C"/>
    <w:rsid w:val="0049222C"/>
    <w:rsid w:val="0049222F"/>
    <w:rsid w:val="00492358"/>
    <w:rsid w:val="00492385"/>
    <w:rsid w:val="00492491"/>
    <w:rsid w:val="004924A1"/>
    <w:rsid w:val="004925AA"/>
    <w:rsid w:val="004925AF"/>
    <w:rsid w:val="004925BB"/>
    <w:rsid w:val="004925DA"/>
    <w:rsid w:val="0049296E"/>
    <w:rsid w:val="00492984"/>
    <w:rsid w:val="00492B93"/>
    <w:rsid w:val="00492BA0"/>
    <w:rsid w:val="00492CF2"/>
    <w:rsid w:val="00492E74"/>
    <w:rsid w:val="00492EAE"/>
    <w:rsid w:val="00492EF4"/>
    <w:rsid w:val="00492EFF"/>
    <w:rsid w:val="00492F82"/>
    <w:rsid w:val="00493102"/>
    <w:rsid w:val="004931E6"/>
    <w:rsid w:val="0049324E"/>
    <w:rsid w:val="004933CC"/>
    <w:rsid w:val="0049363A"/>
    <w:rsid w:val="00493702"/>
    <w:rsid w:val="00493862"/>
    <w:rsid w:val="00493951"/>
    <w:rsid w:val="0049395C"/>
    <w:rsid w:val="004939B2"/>
    <w:rsid w:val="004939E6"/>
    <w:rsid w:val="00493A43"/>
    <w:rsid w:val="00493A93"/>
    <w:rsid w:val="00493AE4"/>
    <w:rsid w:val="00493B7E"/>
    <w:rsid w:val="00493C25"/>
    <w:rsid w:val="00493C7A"/>
    <w:rsid w:val="00493CF2"/>
    <w:rsid w:val="00493D11"/>
    <w:rsid w:val="00493DF8"/>
    <w:rsid w:val="00493E52"/>
    <w:rsid w:val="00493E6C"/>
    <w:rsid w:val="00493E80"/>
    <w:rsid w:val="00493FCE"/>
    <w:rsid w:val="00494183"/>
    <w:rsid w:val="00494192"/>
    <w:rsid w:val="004942E0"/>
    <w:rsid w:val="0049435E"/>
    <w:rsid w:val="004943A3"/>
    <w:rsid w:val="004943C2"/>
    <w:rsid w:val="00494482"/>
    <w:rsid w:val="00494499"/>
    <w:rsid w:val="004944E5"/>
    <w:rsid w:val="004945A0"/>
    <w:rsid w:val="0049466F"/>
    <w:rsid w:val="004946A6"/>
    <w:rsid w:val="004946D8"/>
    <w:rsid w:val="0049480B"/>
    <w:rsid w:val="00494880"/>
    <w:rsid w:val="004948CE"/>
    <w:rsid w:val="00494908"/>
    <w:rsid w:val="00494918"/>
    <w:rsid w:val="004949F5"/>
    <w:rsid w:val="00494AB4"/>
    <w:rsid w:val="00494B02"/>
    <w:rsid w:val="00494C65"/>
    <w:rsid w:val="00494CBF"/>
    <w:rsid w:val="00494D08"/>
    <w:rsid w:val="00494D0A"/>
    <w:rsid w:val="00494D64"/>
    <w:rsid w:val="00494D82"/>
    <w:rsid w:val="00494D87"/>
    <w:rsid w:val="00494D8B"/>
    <w:rsid w:val="00494F0C"/>
    <w:rsid w:val="00495006"/>
    <w:rsid w:val="00495039"/>
    <w:rsid w:val="00495130"/>
    <w:rsid w:val="00495192"/>
    <w:rsid w:val="00495245"/>
    <w:rsid w:val="0049525C"/>
    <w:rsid w:val="0049536E"/>
    <w:rsid w:val="004953B1"/>
    <w:rsid w:val="004953E6"/>
    <w:rsid w:val="00495447"/>
    <w:rsid w:val="00495557"/>
    <w:rsid w:val="0049555C"/>
    <w:rsid w:val="004955F6"/>
    <w:rsid w:val="004956EC"/>
    <w:rsid w:val="004958A4"/>
    <w:rsid w:val="0049593D"/>
    <w:rsid w:val="004959B9"/>
    <w:rsid w:val="004959D9"/>
    <w:rsid w:val="004959F6"/>
    <w:rsid w:val="00495A36"/>
    <w:rsid w:val="00495A5F"/>
    <w:rsid w:val="00495A81"/>
    <w:rsid w:val="00495ADA"/>
    <w:rsid w:val="00495B38"/>
    <w:rsid w:val="00495C98"/>
    <w:rsid w:val="00495D9C"/>
    <w:rsid w:val="00495E27"/>
    <w:rsid w:val="00495E96"/>
    <w:rsid w:val="00495EC1"/>
    <w:rsid w:val="00495F68"/>
    <w:rsid w:val="004960D6"/>
    <w:rsid w:val="00496134"/>
    <w:rsid w:val="00496178"/>
    <w:rsid w:val="0049618D"/>
    <w:rsid w:val="004961B9"/>
    <w:rsid w:val="004961F6"/>
    <w:rsid w:val="00496368"/>
    <w:rsid w:val="00496383"/>
    <w:rsid w:val="004963D8"/>
    <w:rsid w:val="00496483"/>
    <w:rsid w:val="004964A0"/>
    <w:rsid w:val="004964CA"/>
    <w:rsid w:val="004964DF"/>
    <w:rsid w:val="00496524"/>
    <w:rsid w:val="00496528"/>
    <w:rsid w:val="004965E4"/>
    <w:rsid w:val="004965EF"/>
    <w:rsid w:val="0049671F"/>
    <w:rsid w:val="004967F8"/>
    <w:rsid w:val="0049683F"/>
    <w:rsid w:val="0049685E"/>
    <w:rsid w:val="00496863"/>
    <w:rsid w:val="00496873"/>
    <w:rsid w:val="00496932"/>
    <w:rsid w:val="0049694E"/>
    <w:rsid w:val="00496959"/>
    <w:rsid w:val="004969C3"/>
    <w:rsid w:val="00496A26"/>
    <w:rsid w:val="00496A49"/>
    <w:rsid w:val="00496AFD"/>
    <w:rsid w:val="00496BB3"/>
    <w:rsid w:val="00496C6C"/>
    <w:rsid w:val="00496D4D"/>
    <w:rsid w:val="00496E12"/>
    <w:rsid w:val="00496F8A"/>
    <w:rsid w:val="00496FBB"/>
    <w:rsid w:val="00497016"/>
    <w:rsid w:val="004970F0"/>
    <w:rsid w:val="0049715F"/>
    <w:rsid w:val="0049719D"/>
    <w:rsid w:val="004971C2"/>
    <w:rsid w:val="004971F7"/>
    <w:rsid w:val="004971FD"/>
    <w:rsid w:val="0049733E"/>
    <w:rsid w:val="0049734A"/>
    <w:rsid w:val="004973C6"/>
    <w:rsid w:val="00497459"/>
    <w:rsid w:val="0049752D"/>
    <w:rsid w:val="00497531"/>
    <w:rsid w:val="00497574"/>
    <w:rsid w:val="0049758C"/>
    <w:rsid w:val="004975AB"/>
    <w:rsid w:val="004975F8"/>
    <w:rsid w:val="0049767F"/>
    <w:rsid w:val="004977F8"/>
    <w:rsid w:val="004979DF"/>
    <w:rsid w:val="00497A38"/>
    <w:rsid w:val="00497A85"/>
    <w:rsid w:val="00497B7E"/>
    <w:rsid w:val="00497B95"/>
    <w:rsid w:val="00497BC9"/>
    <w:rsid w:val="00497D4C"/>
    <w:rsid w:val="00497D54"/>
    <w:rsid w:val="00497DAB"/>
    <w:rsid w:val="00497DC2"/>
    <w:rsid w:val="00497DC5"/>
    <w:rsid w:val="00497DD0"/>
    <w:rsid w:val="00497FCD"/>
    <w:rsid w:val="004A000D"/>
    <w:rsid w:val="004A0036"/>
    <w:rsid w:val="004A015F"/>
    <w:rsid w:val="004A01AD"/>
    <w:rsid w:val="004A01E0"/>
    <w:rsid w:val="004A0268"/>
    <w:rsid w:val="004A02BC"/>
    <w:rsid w:val="004A02F4"/>
    <w:rsid w:val="004A0301"/>
    <w:rsid w:val="004A0357"/>
    <w:rsid w:val="004A037A"/>
    <w:rsid w:val="004A03C5"/>
    <w:rsid w:val="004A03D2"/>
    <w:rsid w:val="004A04AF"/>
    <w:rsid w:val="004A04C4"/>
    <w:rsid w:val="004A0622"/>
    <w:rsid w:val="004A0720"/>
    <w:rsid w:val="004A0729"/>
    <w:rsid w:val="004A074A"/>
    <w:rsid w:val="004A07CE"/>
    <w:rsid w:val="004A07D7"/>
    <w:rsid w:val="004A07FC"/>
    <w:rsid w:val="004A08A6"/>
    <w:rsid w:val="004A08B5"/>
    <w:rsid w:val="004A095C"/>
    <w:rsid w:val="004A0A24"/>
    <w:rsid w:val="004A0A28"/>
    <w:rsid w:val="004A0A93"/>
    <w:rsid w:val="004A0ADB"/>
    <w:rsid w:val="004A0BA6"/>
    <w:rsid w:val="004A0BDA"/>
    <w:rsid w:val="004A0BF0"/>
    <w:rsid w:val="004A0C13"/>
    <w:rsid w:val="004A0C3C"/>
    <w:rsid w:val="004A0CC4"/>
    <w:rsid w:val="004A0D1E"/>
    <w:rsid w:val="004A0D20"/>
    <w:rsid w:val="004A0D23"/>
    <w:rsid w:val="004A0D31"/>
    <w:rsid w:val="004A0E66"/>
    <w:rsid w:val="004A0E72"/>
    <w:rsid w:val="004A0EB0"/>
    <w:rsid w:val="004A0EEC"/>
    <w:rsid w:val="004A0F4F"/>
    <w:rsid w:val="004A0FBE"/>
    <w:rsid w:val="004A1122"/>
    <w:rsid w:val="004A113D"/>
    <w:rsid w:val="004A11D8"/>
    <w:rsid w:val="004A12A1"/>
    <w:rsid w:val="004A12DC"/>
    <w:rsid w:val="004A130F"/>
    <w:rsid w:val="004A137B"/>
    <w:rsid w:val="004A1399"/>
    <w:rsid w:val="004A13A7"/>
    <w:rsid w:val="004A1420"/>
    <w:rsid w:val="004A153D"/>
    <w:rsid w:val="004A172B"/>
    <w:rsid w:val="004A1789"/>
    <w:rsid w:val="004A17EF"/>
    <w:rsid w:val="004A182A"/>
    <w:rsid w:val="004A19C2"/>
    <w:rsid w:val="004A1B7E"/>
    <w:rsid w:val="004A1BDA"/>
    <w:rsid w:val="004A1C6E"/>
    <w:rsid w:val="004A1C8E"/>
    <w:rsid w:val="004A1CFD"/>
    <w:rsid w:val="004A1D25"/>
    <w:rsid w:val="004A1DC2"/>
    <w:rsid w:val="004A1DE8"/>
    <w:rsid w:val="004A1E06"/>
    <w:rsid w:val="004A1EFD"/>
    <w:rsid w:val="004A1F54"/>
    <w:rsid w:val="004A1F5C"/>
    <w:rsid w:val="004A20D9"/>
    <w:rsid w:val="004A2114"/>
    <w:rsid w:val="004A219C"/>
    <w:rsid w:val="004A2240"/>
    <w:rsid w:val="004A224E"/>
    <w:rsid w:val="004A2252"/>
    <w:rsid w:val="004A2259"/>
    <w:rsid w:val="004A22A2"/>
    <w:rsid w:val="004A22DA"/>
    <w:rsid w:val="004A2363"/>
    <w:rsid w:val="004A2388"/>
    <w:rsid w:val="004A2398"/>
    <w:rsid w:val="004A240A"/>
    <w:rsid w:val="004A243F"/>
    <w:rsid w:val="004A259D"/>
    <w:rsid w:val="004A26E2"/>
    <w:rsid w:val="004A26FD"/>
    <w:rsid w:val="004A2700"/>
    <w:rsid w:val="004A2713"/>
    <w:rsid w:val="004A2726"/>
    <w:rsid w:val="004A289E"/>
    <w:rsid w:val="004A28BC"/>
    <w:rsid w:val="004A2915"/>
    <w:rsid w:val="004A292B"/>
    <w:rsid w:val="004A294B"/>
    <w:rsid w:val="004A2965"/>
    <w:rsid w:val="004A2985"/>
    <w:rsid w:val="004A2994"/>
    <w:rsid w:val="004A2B1C"/>
    <w:rsid w:val="004A2BA3"/>
    <w:rsid w:val="004A2CC0"/>
    <w:rsid w:val="004A2CF8"/>
    <w:rsid w:val="004A2D34"/>
    <w:rsid w:val="004A2D99"/>
    <w:rsid w:val="004A2DE4"/>
    <w:rsid w:val="004A2E62"/>
    <w:rsid w:val="004A2E6C"/>
    <w:rsid w:val="004A2E76"/>
    <w:rsid w:val="004A2EC7"/>
    <w:rsid w:val="004A2EE5"/>
    <w:rsid w:val="004A2EF9"/>
    <w:rsid w:val="004A2F47"/>
    <w:rsid w:val="004A2FA1"/>
    <w:rsid w:val="004A305E"/>
    <w:rsid w:val="004A30DD"/>
    <w:rsid w:val="004A31CA"/>
    <w:rsid w:val="004A31F5"/>
    <w:rsid w:val="004A3227"/>
    <w:rsid w:val="004A3238"/>
    <w:rsid w:val="004A3307"/>
    <w:rsid w:val="004A3311"/>
    <w:rsid w:val="004A3364"/>
    <w:rsid w:val="004A3370"/>
    <w:rsid w:val="004A33A9"/>
    <w:rsid w:val="004A33BE"/>
    <w:rsid w:val="004A3424"/>
    <w:rsid w:val="004A34A3"/>
    <w:rsid w:val="004A34BE"/>
    <w:rsid w:val="004A352B"/>
    <w:rsid w:val="004A3548"/>
    <w:rsid w:val="004A36C8"/>
    <w:rsid w:val="004A3721"/>
    <w:rsid w:val="004A3742"/>
    <w:rsid w:val="004A37B8"/>
    <w:rsid w:val="004A384C"/>
    <w:rsid w:val="004A386F"/>
    <w:rsid w:val="004A38E1"/>
    <w:rsid w:val="004A3930"/>
    <w:rsid w:val="004A3982"/>
    <w:rsid w:val="004A3995"/>
    <w:rsid w:val="004A39BA"/>
    <w:rsid w:val="004A3A1A"/>
    <w:rsid w:val="004A3A8F"/>
    <w:rsid w:val="004A3AB7"/>
    <w:rsid w:val="004A3B2F"/>
    <w:rsid w:val="004A3B6B"/>
    <w:rsid w:val="004A3CC2"/>
    <w:rsid w:val="004A3CDC"/>
    <w:rsid w:val="004A3D6A"/>
    <w:rsid w:val="004A3DCC"/>
    <w:rsid w:val="004A3E29"/>
    <w:rsid w:val="004A3E2A"/>
    <w:rsid w:val="004A3ED3"/>
    <w:rsid w:val="004A3F00"/>
    <w:rsid w:val="004A3F37"/>
    <w:rsid w:val="004A3F53"/>
    <w:rsid w:val="004A3F5F"/>
    <w:rsid w:val="004A3F7A"/>
    <w:rsid w:val="004A3F9B"/>
    <w:rsid w:val="004A4018"/>
    <w:rsid w:val="004A4036"/>
    <w:rsid w:val="004A4130"/>
    <w:rsid w:val="004A41BE"/>
    <w:rsid w:val="004A41CA"/>
    <w:rsid w:val="004A41CF"/>
    <w:rsid w:val="004A425E"/>
    <w:rsid w:val="004A42B6"/>
    <w:rsid w:val="004A4338"/>
    <w:rsid w:val="004A43E6"/>
    <w:rsid w:val="004A4504"/>
    <w:rsid w:val="004A46F9"/>
    <w:rsid w:val="004A4735"/>
    <w:rsid w:val="004A47BC"/>
    <w:rsid w:val="004A47C7"/>
    <w:rsid w:val="004A4818"/>
    <w:rsid w:val="004A495C"/>
    <w:rsid w:val="004A49A6"/>
    <w:rsid w:val="004A4A82"/>
    <w:rsid w:val="004A4A83"/>
    <w:rsid w:val="004A4AC6"/>
    <w:rsid w:val="004A4B0E"/>
    <w:rsid w:val="004A4B9A"/>
    <w:rsid w:val="004A4BF5"/>
    <w:rsid w:val="004A4C5D"/>
    <w:rsid w:val="004A4C64"/>
    <w:rsid w:val="004A4C69"/>
    <w:rsid w:val="004A4C71"/>
    <w:rsid w:val="004A4D36"/>
    <w:rsid w:val="004A4D69"/>
    <w:rsid w:val="004A4F38"/>
    <w:rsid w:val="004A4FB1"/>
    <w:rsid w:val="004A4FD7"/>
    <w:rsid w:val="004A4FEE"/>
    <w:rsid w:val="004A4FFF"/>
    <w:rsid w:val="004A5025"/>
    <w:rsid w:val="004A5032"/>
    <w:rsid w:val="004A50CE"/>
    <w:rsid w:val="004A51F3"/>
    <w:rsid w:val="004A5208"/>
    <w:rsid w:val="004A5260"/>
    <w:rsid w:val="004A52DE"/>
    <w:rsid w:val="004A52EA"/>
    <w:rsid w:val="004A5397"/>
    <w:rsid w:val="004A53B5"/>
    <w:rsid w:val="004A542C"/>
    <w:rsid w:val="004A549C"/>
    <w:rsid w:val="004A54E9"/>
    <w:rsid w:val="004A5539"/>
    <w:rsid w:val="004A563A"/>
    <w:rsid w:val="004A566C"/>
    <w:rsid w:val="004A56E3"/>
    <w:rsid w:val="004A5741"/>
    <w:rsid w:val="004A5832"/>
    <w:rsid w:val="004A591B"/>
    <w:rsid w:val="004A599F"/>
    <w:rsid w:val="004A5AB2"/>
    <w:rsid w:val="004A5B55"/>
    <w:rsid w:val="004A5BB2"/>
    <w:rsid w:val="004A5BDF"/>
    <w:rsid w:val="004A5C43"/>
    <w:rsid w:val="004A5C6D"/>
    <w:rsid w:val="004A5C85"/>
    <w:rsid w:val="004A5D91"/>
    <w:rsid w:val="004A5DD8"/>
    <w:rsid w:val="004A5E64"/>
    <w:rsid w:val="004A5EBC"/>
    <w:rsid w:val="004A5F1E"/>
    <w:rsid w:val="004A5FE7"/>
    <w:rsid w:val="004A6123"/>
    <w:rsid w:val="004A6142"/>
    <w:rsid w:val="004A6184"/>
    <w:rsid w:val="004A61AD"/>
    <w:rsid w:val="004A6217"/>
    <w:rsid w:val="004A624D"/>
    <w:rsid w:val="004A627B"/>
    <w:rsid w:val="004A62EC"/>
    <w:rsid w:val="004A6354"/>
    <w:rsid w:val="004A6427"/>
    <w:rsid w:val="004A649B"/>
    <w:rsid w:val="004A64B5"/>
    <w:rsid w:val="004A6526"/>
    <w:rsid w:val="004A6620"/>
    <w:rsid w:val="004A6779"/>
    <w:rsid w:val="004A6833"/>
    <w:rsid w:val="004A6900"/>
    <w:rsid w:val="004A6996"/>
    <w:rsid w:val="004A6A12"/>
    <w:rsid w:val="004A6A78"/>
    <w:rsid w:val="004A6B9C"/>
    <w:rsid w:val="004A6C49"/>
    <w:rsid w:val="004A6D24"/>
    <w:rsid w:val="004A6D44"/>
    <w:rsid w:val="004A6D4C"/>
    <w:rsid w:val="004A6D5F"/>
    <w:rsid w:val="004A6D94"/>
    <w:rsid w:val="004A6DA5"/>
    <w:rsid w:val="004A6DD3"/>
    <w:rsid w:val="004A6DF4"/>
    <w:rsid w:val="004A6E2E"/>
    <w:rsid w:val="004A6EE9"/>
    <w:rsid w:val="004A6F06"/>
    <w:rsid w:val="004A6F1A"/>
    <w:rsid w:val="004A6F8C"/>
    <w:rsid w:val="004A6FB0"/>
    <w:rsid w:val="004A6FCB"/>
    <w:rsid w:val="004A715F"/>
    <w:rsid w:val="004A72DD"/>
    <w:rsid w:val="004A7390"/>
    <w:rsid w:val="004A73C5"/>
    <w:rsid w:val="004A756D"/>
    <w:rsid w:val="004A768B"/>
    <w:rsid w:val="004A76E8"/>
    <w:rsid w:val="004A781C"/>
    <w:rsid w:val="004A7849"/>
    <w:rsid w:val="004A78FB"/>
    <w:rsid w:val="004A79A0"/>
    <w:rsid w:val="004A79E3"/>
    <w:rsid w:val="004A79ED"/>
    <w:rsid w:val="004A79EF"/>
    <w:rsid w:val="004A7A77"/>
    <w:rsid w:val="004A7B5C"/>
    <w:rsid w:val="004A7BD8"/>
    <w:rsid w:val="004A7E06"/>
    <w:rsid w:val="004A7E0A"/>
    <w:rsid w:val="004A7F0C"/>
    <w:rsid w:val="004B002A"/>
    <w:rsid w:val="004B044E"/>
    <w:rsid w:val="004B048C"/>
    <w:rsid w:val="004B057D"/>
    <w:rsid w:val="004B0593"/>
    <w:rsid w:val="004B05B1"/>
    <w:rsid w:val="004B061A"/>
    <w:rsid w:val="004B0692"/>
    <w:rsid w:val="004B06D6"/>
    <w:rsid w:val="004B072D"/>
    <w:rsid w:val="004B0740"/>
    <w:rsid w:val="004B0749"/>
    <w:rsid w:val="004B0777"/>
    <w:rsid w:val="004B078E"/>
    <w:rsid w:val="004B07D7"/>
    <w:rsid w:val="004B07FE"/>
    <w:rsid w:val="004B0857"/>
    <w:rsid w:val="004B085D"/>
    <w:rsid w:val="004B08A9"/>
    <w:rsid w:val="004B08DB"/>
    <w:rsid w:val="004B09BE"/>
    <w:rsid w:val="004B09D5"/>
    <w:rsid w:val="004B0A93"/>
    <w:rsid w:val="004B0AAF"/>
    <w:rsid w:val="004B0B56"/>
    <w:rsid w:val="004B0C64"/>
    <w:rsid w:val="004B0D09"/>
    <w:rsid w:val="004B0DE3"/>
    <w:rsid w:val="004B0E00"/>
    <w:rsid w:val="004B0E45"/>
    <w:rsid w:val="004B0E4B"/>
    <w:rsid w:val="004B0EC4"/>
    <w:rsid w:val="004B0F59"/>
    <w:rsid w:val="004B0F72"/>
    <w:rsid w:val="004B0FD9"/>
    <w:rsid w:val="004B1152"/>
    <w:rsid w:val="004B1199"/>
    <w:rsid w:val="004B11FE"/>
    <w:rsid w:val="004B12BA"/>
    <w:rsid w:val="004B12F6"/>
    <w:rsid w:val="004B1351"/>
    <w:rsid w:val="004B13D5"/>
    <w:rsid w:val="004B1431"/>
    <w:rsid w:val="004B1699"/>
    <w:rsid w:val="004B16A8"/>
    <w:rsid w:val="004B16C4"/>
    <w:rsid w:val="004B16D3"/>
    <w:rsid w:val="004B1736"/>
    <w:rsid w:val="004B17A8"/>
    <w:rsid w:val="004B17DD"/>
    <w:rsid w:val="004B1867"/>
    <w:rsid w:val="004B18EA"/>
    <w:rsid w:val="004B18F4"/>
    <w:rsid w:val="004B1942"/>
    <w:rsid w:val="004B196F"/>
    <w:rsid w:val="004B19F3"/>
    <w:rsid w:val="004B1A57"/>
    <w:rsid w:val="004B1AA1"/>
    <w:rsid w:val="004B1AC4"/>
    <w:rsid w:val="004B1B64"/>
    <w:rsid w:val="004B1BE1"/>
    <w:rsid w:val="004B1BFA"/>
    <w:rsid w:val="004B1C99"/>
    <w:rsid w:val="004B1D68"/>
    <w:rsid w:val="004B1D83"/>
    <w:rsid w:val="004B1D8F"/>
    <w:rsid w:val="004B1DEC"/>
    <w:rsid w:val="004B1E22"/>
    <w:rsid w:val="004B1EB1"/>
    <w:rsid w:val="004B1F45"/>
    <w:rsid w:val="004B1F51"/>
    <w:rsid w:val="004B1FFD"/>
    <w:rsid w:val="004B2032"/>
    <w:rsid w:val="004B2077"/>
    <w:rsid w:val="004B215E"/>
    <w:rsid w:val="004B21E0"/>
    <w:rsid w:val="004B21E5"/>
    <w:rsid w:val="004B2326"/>
    <w:rsid w:val="004B2434"/>
    <w:rsid w:val="004B246B"/>
    <w:rsid w:val="004B246F"/>
    <w:rsid w:val="004B249D"/>
    <w:rsid w:val="004B2589"/>
    <w:rsid w:val="004B2598"/>
    <w:rsid w:val="004B270B"/>
    <w:rsid w:val="004B2764"/>
    <w:rsid w:val="004B276B"/>
    <w:rsid w:val="004B27A9"/>
    <w:rsid w:val="004B2811"/>
    <w:rsid w:val="004B281E"/>
    <w:rsid w:val="004B2853"/>
    <w:rsid w:val="004B290B"/>
    <w:rsid w:val="004B29BF"/>
    <w:rsid w:val="004B2A11"/>
    <w:rsid w:val="004B2A64"/>
    <w:rsid w:val="004B2A89"/>
    <w:rsid w:val="004B2B88"/>
    <w:rsid w:val="004B2B98"/>
    <w:rsid w:val="004B2BF6"/>
    <w:rsid w:val="004B2C79"/>
    <w:rsid w:val="004B2C7E"/>
    <w:rsid w:val="004B2C9F"/>
    <w:rsid w:val="004B2CF8"/>
    <w:rsid w:val="004B2DAC"/>
    <w:rsid w:val="004B2E80"/>
    <w:rsid w:val="004B2E88"/>
    <w:rsid w:val="004B2EE6"/>
    <w:rsid w:val="004B2FAE"/>
    <w:rsid w:val="004B2FC5"/>
    <w:rsid w:val="004B2FDB"/>
    <w:rsid w:val="004B3184"/>
    <w:rsid w:val="004B31EE"/>
    <w:rsid w:val="004B3346"/>
    <w:rsid w:val="004B3373"/>
    <w:rsid w:val="004B3395"/>
    <w:rsid w:val="004B33D8"/>
    <w:rsid w:val="004B33E7"/>
    <w:rsid w:val="004B34B7"/>
    <w:rsid w:val="004B3556"/>
    <w:rsid w:val="004B35B9"/>
    <w:rsid w:val="004B36BA"/>
    <w:rsid w:val="004B370F"/>
    <w:rsid w:val="004B372E"/>
    <w:rsid w:val="004B379D"/>
    <w:rsid w:val="004B37D0"/>
    <w:rsid w:val="004B3807"/>
    <w:rsid w:val="004B391F"/>
    <w:rsid w:val="004B3964"/>
    <w:rsid w:val="004B39A0"/>
    <w:rsid w:val="004B3A1E"/>
    <w:rsid w:val="004B3B2D"/>
    <w:rsid w:val="004B3B7F"/>
    <w:rsid w:val="004B3BA4"/>
    <w:rsid w:val="004B3BD3"/>
    <w:rsid w:val="004B3D5F"/>
    <w:rsid w:val="004B3D9F"/>
    <w:rsid w:val="004B3DE9"/>
    <w:rsid w:val="004B3DEC"/>
    <w:rsid w:val="004B3E4D"/>
    <w:rsid w:val="004B3E80"/>
    <w:rsid w:val="004B3FB8"/>
    <w:rsid w:val="004B415E"/>
    <w:rsid w:val="004B4177"/>
    <w:rsid w:val="004B417E"/>
    <w:rsid w:val="004B4190"/>
    <w:rsid w:val="004B41BD"/>
    <w:rsid w:val="004B41DA"/>
    <w:rsid w:val="004B426D"/>
    <w:rsid w:val="004B434A"/>
    <w:rsid w:val="004B4411"/>
    <w:rsid w:val="004B4459"/>
    <w:rsid w:val="004B4486"/>
    <w:rsid w:val="004B44DF"/>
    <w:rsid w:val="004B46AC"/>
    <w:rsid w:val="004B470D"/>
    <w:rsid w:val="004B474A"/>
    <w:rsid w:val="004B4764"/>
    <w:rsid w:val="004B4797"/>
    <w:rsid w:val="004B4846"/>
    <w:rsid w:val="004B48BE"/>
    <w:rsid w:val="004B496C"/>
    <w:rsid w:val="004B498A"/>
    <w:rsid w:val="004B49D3"/>
    <w:rsid w:val="004B4A34"/>
    <w:rsid w:val="004B4A62"/>
    <w:rsid w:val="004B4AFF"/>
    <w:rsid w:val="004B4B02"/>
    <w:rsid w:val="004B4B16"/>
    <w:rsid w:val="004B4B50"/>
    <w:rsid w:val="004B4B87"/>
    <w:rsid w:val="004B4BC2"/>
    <w:rsid w:val="004B4C12"/>
    <w:rsid w:val="004B4C44"/>
    <w:rsid w:val="004B4D38"/>
    <w:rsid w:val="004B4D9A"/>
    <w:rsid w:val="004B4DF8"/>
    <w:rsid w:val="004B4DFC"/>
    <w:rsid w:val="004B4E49"/>
    <w:rsid w:val="004B4EF1"/>
    <w:rsid w:val="004B4FA1"/>
    <w:rsid w:val="004B4FF8"/>
    <w:rsid w:val="004B5292"/>
    <w:rsid w:val="004B52D2"/>
    <w:rsid w:val="004B5390"/>
    <w:rsid w:val="004B5394"/>
    <w:rsid w:val="004B566E"/>
    <w:rsid w:val="004B567D"/>
    <w:rsid w:val="004B5696"/>
    <w:rsid w:val="004B56A8"/>
    <w:rsid w:val="004B56FC"/>
    <w:rsid w:val="004B572A"/>
    <w:rsid w:val="004B5863"/>
    <w:rsid w:val="004B5875"/>
    <w:rsid w:val="004B58A9"/>
    <w:rsid w:val="004B5932"/>
    <w:rsid w:val="004B5940"/>
    <w:rsid w:val="004B59AA"/>
    <w:rsid w:val="004B5B1E"/>
    <w:rsid w:val="004B5B3F"/>
    <w:rsid w:val="004B5B78"/>
    <w:rsid w:val="004B5BA4"/>
    <w:rsid w:val="004B5BDD"/>
    <w:rsid w:val="004B5CF7"/>
    <w:rsid w:val="004B5D62"/>
    <w:rsid w:val="004B5D8E"/>
    <w:rsid w:val="004B5DA8"/>
    <w:rsid w:val="004B5DD1"/>
    <w:rsid w:val="004B5E96"/>
    <w:rsid w:val="004B5F81"/>
    <w:rsid w:val="004B606B"/>
    <w:rsid w:val="004B60F4"/>
    <w:rsid w:val="004B6101"/>
    <w:rsid w:val="004B612F"/>
    <w:rsid w:val="004B6278"/>
    <w:rsid w:val="004B62A3"/>
    <w:rsid w:val="004B638D"/>
    <w:rsid w:val="004B64EB"/>
    <w:rsid w:val="004B6512"/>
    <w:rsid w:val="004B6525"/>
    <w:rsid w:val="004B65B3"/>
    <w:rsid w:val="004B65BE"/>
    <w:rsid w:val="004B65C8"/>
    <w:rsid w:val="004B664E"/>
    <w:rsid w:val="004B66BB"/>
    <w:rsid w:val="004B66E3"/>
    <w:rsid w:val="004B6756"/>
    <w:rsid w:val="004B6771"/>
    <w:rsid w:val="004B6868"/>
    <w:rsid w:val="004B693D"/>
    <w:rsid w:val="004B6B06"/>
    <w:rsid w:val="004B6B2E"/>
    <w:rsid w:val="004B6B41"/>
    <w:rsid w:val="004B6BDF"/>
    <w:rsid w:val="004B6BE6"/>
    <w:rsid w:val="004B6CD3"/>
    <w:rsid w:val="004B6CF4"/>
    <w:rsid w:val="004B6E26"/>
    <w:rsid w:val="004B6E9E"/>
    <w:rsid w:val="004B6F36"/>
    <w:rsid w:val="004B6F83"/>
    <w:rsid w:val="004B6FCA"/>
    <w:rsid w:val="004B713B"/>
    <w:rsid w:val="004B727B"/>
    <w:rsid w:val="004B7289"/>
    <w:rsid w:val="004B7448"/>
    <w:rsid w:val="004B7720"/>
    <w:rsid w:val="004B773C"/>
    <w:rsid w:val="004B7759"/>
    <w:rsid w:val="004B77A6"/>
    <w:rsid w:val="004B7860"/>
    <w:rsid w:val="004B79E5"/>
    <w:rsid w:val="004B7A71"/>
    <w:rsid w:val="004B7B3A"/>
    <w:rsid w:val="004B7B78"/>
    <w:rsid w:val="004B7B82"/>
    <w:rsid w:val="004B7C1C"/>
    <w:rsid w:val="004B7C29"/>
    <w:rsid w:val="004B7C51"/>
    <w:rsid w:val="004B7C7A"/>
    <w:rsid w:val="004B7CD4"/>
    <w:rsid w:val="004B7CF7"/>
    <w:rsid w:val="004B7DE0"/>
    <w:rsid w:val="004B7E36"/>
    <w:rsid w:val="004B7E47"/>
    <w:rsid w:val="004B7FB5"/>
    <w:rsid w:val="004C000C"/>
    <w:rsid w:val="004C003A"/>
    <w:rsid w:val="004C008B"/>
    <w:rsid w:val="004C00F2"/>
    <w:rsid w:val="004C024E"/>
    <w:rsid w:val="004C0271"/>
    <w:rsid w:val="004C0487"/>
    <w:rsid w:val="004C04B2"/>
    <w:rsid w:val="004C0582"/>
    <w:rsid w:val="004C0588"/>
    <w:rsid w:val="004C05F7"/>
    <w:rsid w:val="004C06E5"/>
    <w:rsid w:val="004C072A"/>
    <w:rsid w:val="004C072F"/>
    <w:rsid w:val="004C075F"/>
    <w:rsid w:val="004C0876"/>
    <w:rsid w:val="004C0AD5"/>
    <w:rsid w:val="004C0AE9"/>
    <w:rsid w:val="004C0B5B"/>
    <w:rsid w:val="004C0C6D"/>
    <w:rsid w:val="004C0C99"/>
    <w:rsid w:val="004C0D4B"/>
    <w:rsid w:val="004C0D87"/>
    <w:rsid w:val="004C0E88"/>
    <w:rsid w:val="004C106D"/>
    <w:rsid w:val="004C1105"/>
    <w:rsid w:val="004C1172"/>
    <w:rsid w:val="004C1339"/>
    <w:rsid w:val="004C1374"/>
    <w:rsid w:val="004C1418"/>
    <w:rsid w:val="004C1438"/>
    <w:rsid w:val="004C14A7"/>
    <w:rsid w:val="004C14A9"/>
    <w:rsid w:val="004C1518"/>
    <w:rsid w:val="004C1767"/>
    <w:rsid w:val="004C1768"/>
    <w:rsid w:val="004C17A8"/>
    <w:rsid w:val="004C1803"/>
    <w:rsid w:val="004C1840"/>
    <w:rsid w:val="004C1880"/>
    <w:rsid w:val="004C188A"/>
    <w:rsid w:val="004C18CF"/>
    <w:rsid w:val="004C195F"/>
    <w:rsid w:val="004C199E"/>
    <w:rsid w:val="004C1A30"/>
    <w:rsid w:val="004C1A68"/>
    <w:rsid w:val="004C1AD5"/>
    <w:rsid w:val="004C1B7D"/>
    <w:rsid w:val="004C1C1E"/>
    <w:rsid w:val="004C1CE1"/>
    <w:rsid w:val="004C1D61"/>
    <w:rsid w:val="004C1DD1"/>
    <w:rsid w:val="004C1E3C"/>
    <w:rsid w:val="004C1E3F"/>
    <w:rsid w:val="004C1F1E"/>
    <w:rsid w:val="004C1FB5"/>
    <w:rsid w:val="004C201D"/>
    <w:rsid w:val="004C20A7"/>
    <w:rsid w:val="004C20FF"/>
    <w:rsid w:val="004C21A2"/>
    <w:rsid w:val="004C2205"/>
    <w:rsid w:val="004C226E"/>
    <w:rsid w:val="004C228A"/>
    <w:rsid w:val="004C228D"/>
    <w:rsid w:val="004C2332"/>
    <w:rsid w:val="004C2402"/>
    <w:rsid w:val="004C2463"/>
    <w:rsid w:val="004C24BD"/>
    <w:rsid w:val="004C2515"/>
    <w:rsid w:val="004C258C"/>
    <w:rsid w:val="004C25A5"/>
    <w:rsid w:val="004C25BC"/>
    <w:rsid w:val="004C25F0"/>
    <w:rsid w:val="004C269A"/>
    <w:rsid w:val="004C26DD"/>
    <w:rsid w:val="004C26E8"/>
    <w:rsid w:val="004C2709"/>
    <w:rsid w:val="004C274C"/>
    <w:rsid w:val="004C2787"/>
    <w:rsid w:val="004C27D6"/>
    <w:rsid w:val="004C2921"/>
    <w:rsid w:val="004C2923"/>
    <w:rsid w:val="004C2990"/>
    <w:rsid w:val="004C29B0"/>
    <w:rsid w:val="004C2A58"/>
    <w:rsid w:val="004C2B5D"/>
    <w:rsid w:val="004C2D3B"/>
    <w:rsid w:val="004C2D68"/>
    <w:rsid w:val="004C2F56"/>
    <w:rsid w:val="004C2FAD"/>
    <w:rsid w:val="004C307B"/>
    <w:rsid w:val="004C3086"/>
    <w:rsid w:val="004C30CD"/>
    <w:rsid w:val="004C30DE"/>
    <w:rsid w:val="004C3132"/>
    <w:rsid w:val="004C3143"/>
    <w:rsid w:val="004C31C3"/>
    <w:rsid w:val="004C31FA"/>
    <w:rsid w:val="004C3213"/>
    <w:rsid w:val="004C32B2"/>
    <w:rsid w:val="004C333C"/>
    <w:rsid w:val="004C339D"/>
    <w:rsid w:val="004C33C1"/>
    <w:rsid w:val="004C33C7"/>
    <w:rsid w:val="004C33D6"/>
    <w:rsid w:val="004C33E8"/>
    <w:rsid w:val="004C345A"/>
    <w:rsid w:val="004C34E3"/>
    <w:rsid w:val="004C34F3"/>
    <w:rsid w:val="004C357D"/>
    <w:rsid w:val="004C35A1"/>
    <w:rsid w:val="004C35E2"/>
    <w:rsid w:val="004C36AD"/>
    <w:rsid w:val="004C3708"/>
    <w:rsid w:val="004C3766"/>
    <w:rsid w:val="004C37FB"/>
    <w:rsid w:val="004C3837"/>
    <w:rsid w:val="004C3884"/>
    <w:rsid w:val="004C38FE"/>
    <w:rsid w:val="004C39EF"/>
    <w:rsid w:val="004C3A43"/>
    <w:rsid w:val="004C3A7F"/>
    <w:rsid w:val="004C3C58"/>
    <w:rsid w:val="004C3D3D"/>
    <w:rsid w:val="004C3E06"/>
    <w:rsid w:val="004C3E9A"/>
    <w:rsid w:val="004C3EDE"/>
    <w:rsid w:val="004C3FBE"/>
    <w:rsid w:val="004C4067"/>
    <w:rsid w:val="004C412D"/>
    <w:rsid w:val="004C417E"/>
    <w:rsid w:val="004C41DB"/>
    <w:rsid w:val="004C41EE"/>
    <w:rsid w:val="004C425D"/>
    <w:rsid w:val="004C426D"/>
    <w:rsid w:val="004C42E7"/>
    <w:rsid w:val="004C4307"/>
    <w:rsid w:val="004C4309"/>
    <w:rsid w:val="004C4332"/>
    <w:rsid w:val="004C4333"/>
    <w:rsid w:val="004C455B"/>
    <w:rsid w:val="004C466B"/>
    <w:rsid w:val="004C4704"/>
    <w:rsid w:val="004C4738"/>
    <w:rsid w:val="004C47BA"/>
    <w:rsid w:val="004C47BE"/>
    <w:rsid w:val="004C481F"/>
    <w:rsid w:val="004C4848"/>
    <w:rsid w:val="004C48EC"/>
    <w:rsid w:val="004C4937"/>
    <w:rsid w:val="004C4939"/>
    <w:rsid w:val="004C4953"/>
    <w:rsid w:val="004C49AE"/>
    <w:rsid w:val="004C49B1"/>
    <w:rsid w:val="004C49CB"/>
    <w:rsid w:val="004C49E3"/>
    <w:rsid w:val="004C4A0F"/>
    <w:rsid w:val="004C4A3F"/>
    <w:rsid w:val="004C4A46"/>
    <w:rsid w:val="004C4A47"/>
    <w:rsid w:val="004C4B14"/>
    <w:rsid w:val="004C4B73"/>
    <w:rsid w:val="004C4C06"/>
    <w:rsid w:val="004C4CD7"/>
    <w:rsid w:val="004C4D1C"/>
    <w:rsid w:val="004C4D26"/>
    <w:rsid w:val="004C4D52"/>
    <w:rsid w:val="004C4D7B"/>
    <w:rsid w:val="004C4D7D"/>
    <w:rsid w:val="004C4E32"/>
    <w:rsid w:val="004C4E5B"/>
    <w:rsid w:val="004C4E8A"/>
    <w:rsid w:val="004C4F1B"/>
    <w:rsid w:val="004C501E"/>
    <w:rsid w:val="004C50FE"/>
    <w:rsid w:val="004C514A"/>
    <w:rsid w:val="004C51CD"/>
    <w:rsid w:val="004C51FC"/>
    <w:rsid w:val="004C522E"/>
    <w:rsid w:val="004C5240"/>
    <w:rsid w:val="004C5262"/>
    <w:rsid w:val="004C52A4"/>
    <w:rsid w:val="004C5350"/>
    <w:rsid w:val="004C5369"/>
    <w:rsid w:val="004C53F0"/>
    <w:rsid w:val="004C5400"/>
    <w:rsid w:val="004C54EC"/>
    <w:rsid w:val="004C54F6"/>
    <w:rsid w:val="004C550F"/>
    <w:rsid w:val="004C555A"/>
    <w:rsid w:val="004C55C9"/>
    <w:rsid w:val="004C564B"/>
    <w:rsid w:val="004C56B8"/>
    <w:rsid w:val="004C5804"/>
    <w:rsid w:val="004C5821"/>
    <w:rsid w:val="004C5835"/>
    <w:rsid w:val="004C58B9"/>
    <w:rsid w:val="004C58E0"/>
    <w:rsid w:val="004C591B"/>
    <w:rsid w:val="004C592E"/>
    <w:rsid w:val="004C595E"/>
    <w:rsid w:val="004C5971"/>
    <w:rsid w:val="004C59DE"/>
    <w:rsid w:val="004C5BEF"/>
    <w:rsid w:val="004C5C2E"/>
    <w:rsid w:val="004C5CBA"/>
    <w:rsid w:val="004C5D3A"/>
    <w:rsid w:val="004C5D8C"/>
    <w:rsid w:val="004C5FFF"/>
    <w:rsid w:val="004C6007"/>
    <w:rsid w:val="004C6034"/>
    <w:rsid w:val="004C6057"/>
    <w:rsid w:val="004C6105"/>
    <w:rsid w:val="004C61FA"/>
    <w:rsid w:val="004C62B1"/>
    <w:rsid w:val="004C63EE"/>
    <w:rsid w:val="004C645A"/>
    <w:rsid w:val="004C64AD"/>
    <w:rsid w:val="004C6512"/>
    <w:rsid w:val="004C655B"/>
    <w:rsid w:val="004C6572"/>
    <w:rsid w:val="004C6640"/>
    <w:rsid w:val="004C66FC"/>
    <w:rsid w:val="004C67B7"/>
    <w:rsid w:val="004C683E"/>
    <w:rsid w:val="004C6866"/>
    <w:rsid w:val="004C698F"/>
    <w:rsid w:val="004C6B10"/>
    <w:rsid w:val="004C6B68"/>
    <w:rsid w:val="004C6C7C"/>
    <w:rsid w:val="004C6CD0"/>
    <w:rsid w:val="004C6D32"/>
    <w:rsid w:val="004C6D4F"/>
    <w:rsid w:val="004C6D86"/>
    <w:rsid w:val="004C6E0E"/>
    <w:rsid w:val="004C6EBC"/>
    <w:rsid w:val="004C6F38"/>
    <w:rsid w:val="004C6F41"/>
    <w:rsid w:val="004C6F67"/>
    <w:rsid w:val="004C7163"/>
    <w:rsid w:val="004C7277"/>
    <w:rsid w:val="004C72A5"/>
    <w:rsid w:val="004C72D8"/>
    <w:rsid w:val="004C7304"/>
    <w:rsid w:val="004C736B"/>
    <w:rsid w:val="004C74AB"/>
    <w:rsid w:val="004C74D4"/>
    <w:rsid w:val="004C74D7"/>
    <w:rsid w:val="004C7502"/>
    <w:rsid w:val="004C7541"/>
    <w:rsid w:val="004C7570"/>
    <w:rsid w:val="004C75D1"/>
    <w:rsid w:val="004C7650"/>
    <w:rsid w:val="004C7673"/>
    <w:rsid w:val="004C76E0"/>
    <w:rsid w:val="004C78DD"/>
    <w:rsid w:val="004C79FA"/>
    <w:rsid w:val="004C7B0E"/>
    <w:rsid w:val="004C7B7E"/>
    <w:rsid w:val="004C7B98"/>
    <w:rsid w:val="004C7BBF"/>
    <w:rsid w:val="004C7C04"/>
    <w:rsid w:val="004C7C2B"/>
    <w:rsid w:val="004C7C4F"/>
    <w:rsid w:val="004C7C91"/>
    <w:rsid w:val="004C7CB1"/>
    <w:rsid w:val="004C7D64"/>
    <w:rsid w:val="004C7EED"/>
    <w:rsid w:val="004C7F10"/>
    <w:rsid w:val="004C7F37"/>
    <w:rsid w:val="004C7FE2"/>
    <w:rsid w:val="004D0025"/>
    <w:rsid w:val="004D0035"/>
    <w:rsid w:val="004D009D"/>
    <w:rsid w:val="004D00C3"/>
    <w:rsid w:val="004D0107"/>
    <w:rsid w:val="004D012B"/>
    <w:rsid w:val="004D0131"/>
    <w:rsid w:val="004D018E"/>
    <w:rsid w:val="004D01B0"/>
    <w:rsid w:val="004D01B3"/>
    <w:rsid w:val="004D023D"/>
    <w:rsid w:val="004D028C"/>
    <w:rsid w:val="004D031B"/>
    <w:rsid w:val="004D032F"/>
    <w:rsid w:val="004D0383"/>
    <w:rsid w:val="004D03FD"/>
    <w:rsid w:val="004D04C2"/>
    <w:rsid w:val="004D04C7"/>
    <w:rsid w:val="004D051D"/>
    <w:rsid w:val="004D05E2"/>
    <w:rsid w:val="004D05F0"/>
    <w:rsid w:val="004D069A"/>
    <w:rsid w:val="004D06B5"/>
    <w:rsid w:val="004D06FA"/>
    <w:rsid w:val="004D070D"/>
    <w:rsid w:val="004D0781"/>
    <w:rsid w:val="004D0822"/>
    <w:rsid w:val="004D08BA"/>
    <w:rsid w:val="004D08E7"/>
    <w:rsid w:val="004D09CA"/>
    <w:rsid w:val="004D0A7D"/>
    <w:rsid w:val="004D0AD2"/>
    <w:rsid w:val="004D0B0B"/>
    <w:rsid w:val="004D0B13"/>
    <w:rsid w:val="004D0BA3"/>
    <w:rsid w:val="004D0BE4"/>
    <w:rsid w:val="004D0C7A"/>
    <w:rsid w:val="004D0CE7"/>
    <w:rsid w:val="004D0D3D"/>
    <w:rsid w:val="004D0D44"/>
    <w:rsid w:val="004D0D4C"/>
    <w:rsid w:val="004D0DAC"/>
    <w:rsid w:val="004D0DBF"/>
    <w:rsid w:val="004D0E40"/>
    <w:rsid w:val="004D0EAD"/>
    <w:rsid w:val="004D0EC5"/>
    <w:rsid w:val="004D0EF7"/>
    <w:rsid w:val="004D0F06"/>
    <w:rsid w:val="004D0F63"/>
    <w:rsid w:val="004D10C2"/>
    <w:rsid w:val="004D1137"/>
    <w:rsid w:val="004D11A6"/>
    <w:rsid w:val="004D11EF"/>
    <w:rsid w:val="004D1334"/>
    <w:rsid w:val="004D145F"/>
    <w:rsid w:val="004D146B"/>
    <w:rsid w:val="004D1534"/>
    <w:rsid w:val="004D1568"/>
    <w:rsid w:val="004D158E"/>
    <w:rsid w:val="004D180B"/>
    <w:rsid w:val="004D19FA"/>
    <w:rsid w:val="004D1A70"/>
    <w:rsid w:val="004D1A89"/>
    <w:rsid w:val="004D1B44"/>
    <w:rsid w:val="004D1C43"/>
    <w:rsid w:val="004D1CB9"/>
    <w:rsid w:val="004D1D78"/>
    <w:rsid w:val="004D1D8A"/>
    <w:rsid w:val="004D1D97"/>
    <w:rsid w:val="004D1DD3"/>
    <w:rsid w:val="004D1DF6"/>
    <w:rsid w:val="004D1E39"/>
    <w:rsid w:val="004D1E71"/>
    <w:rsid w:val="004D1ECF"/>
    <w:rsid w:val="004D1F9B"/>
    <w:rsid w:val="004D1FFC"/>
    <w:rsid w:val="004D20DB"/>
    <w:rsid w:val="004D2119"/>
    <w:rsid w:val="004D213F"/>
    <w:rsid w:val="004D2222"/>
    <w:rsid w:val="004D2653"/>
    <w:rsid w:val="004D2738"/>
    <w:rsid w:val="004D2774"/>
    <w:rsid w:val="004D2784"/>
    <w:rsid w:val="004D27B7"/>
    <w:rsid w:val="004D2813"/>
    <w:rsid w:val="004D2814"/>
    <w:rsid w:val="004D29CC"/>
    <w:rsid w:val="004D29F4"/>
    <w:rsid w:val="004D2B52"/>
    <w:rsid w:val="004D2B6C"/>
    <w:rsid w:val="004D2B95"/>
    <w:rsid w:val="004D2BC5"/>
    <w:rsid w:val="004D2BCC"/>
    <w:rsid w:val="004D2BDB"/>
    <w:rsid w:val="004D2C02"/>
    <w:rsid w:val="004D2C52"/>
    <w:rsid w:val="004D2C6A"/>
    <w:rsid w:val="004D2CDF"/>
    <w:rsid w:val="004D2E54"/>
    <w:rsid w:val="004D2E99"/>
    <w:rsid w:val="004D2EAB"/>
    <w:rsid w:val="004D2EE6"/>
    <w:rsid w:val="004D2F7B"/>
    <w:rsid w:val="004D3049"/>
    <w:rsid w:val="004D3259"/>
    <w:rsid w:val="004D32E9"/>
    <w:rsid w:val="004D3307"/>
    <w:rsid w:val="004D3335"/>
    <w:rsid w:val="004D335E"/>
    <w:rsid w:val="004D338C"/>
    <w:rsid w:val="004D3394"/>
    <w:rsid w:val="004D33CE"/>
    <w:rsid w:val="004D33EE"/>
    <w:rsid w:val="004D3416"/>
    <w:rsid w:val="004D3426"/>
    <w:rsid w:val="004D343C"/>
    <w:rsid w:val="004D346A"/>
    <w:rsid w:val="004D34C1"/>
    <w:rsid w:val="004D35AD"/>
    <w:rsid w:val="004D35D4"/>
    <w:rsid w:val="004D35F4"/>
    <w:rsid w:val="004D3629"/>
    <w:rsid w:val="004D36CE"/>
    <w:rsid w:val="004D3706"/>
    <w:rsid w:val="004D370F"/>
    <w:rsid w:val="004D3753"/>
    <w:rsid w:val="004D3789"/>
    <w:rsid w:val="004D3817"/>
    <w:rsid w:val="004D3926"/>
    <w:rsid w:val="004D39D7"/>
    <w:rsid w:val="004D3AB9"/>
    <w:rsid w:val="004D3ABE"/>
    <w:rsid w:val="004D3B3E"/>
    <w:rsid w:val="004D3C4F"/>
    <w:rsid w:val="004D3D3F"/>
    <w:rsid w:val="004D3D66"/>
    <w:rsid w:val="004D3D99"/>
    <w:rsid w:val="004D3E19"/>
    <w:rsid w:val="004D40C6"/>
    <w:rsid w:val="004D41E0"/>
    <w:rsid w:val="004D4245"/>
    <w:rsid w:val="004D4363"/>
    <w:rsid w:val="004D44B9"/>
    <w:rsid w:val="004D45A0"/>
    <w:rsid w:val="004D461D"/>
    <w:rsid w:val="004D469F"/>
    <w:rsid w:val="004D4779"/>
    <w:rsid w:val="004D4826"/>
    <w:rsid w:val="004D4827"/>
    <w:rsid w:val="004D4A42"/>
    <w:rsid w:val="004D4AAE"/>
    <w:rsid w:val="004D4ACE"/>
    <w:rsid w:val="004D4CA3"/>
    <w:rsid w:val="004D4CE6"/>
    <w:rsid w:val="004D4D11"/>
    <w:rsid w:val="004D4D4A"/>
    <w:rsid w:val="004D4D67"/>
    <w:rsid w:val="004D5173"/>
    <w:rsid w:val="004D51DF"/>
    <w:rsid w:val="004D5360"/>
    <w:rsid w:val="004D5374"/>
    <w:rsid w:val="004D538D"/>
    <w:rsid w:val="004D53ED"/>
    <w:rsid w:val="004D5403"/>
    <w:rsid w:val="004D54D5"/>
    <w:rsid w:val="004D5614"/>
    <w:rsid w:val="004D5705"/>
    <w:rsid w:val="004D571E"/>
    <w:rsid w:val="004D575B"/>
    <w:rsid w:val="004D5816"/>
    <w:rsid w:val="004D5856"/>
    <w:rsid w:val="004D58CB"/>
    <w:rsid w:val="004D58E2"/>
    <w:rsid w:val="004D5944"/>
    <w:rsid w:val="004D5A5F"/>
    <w:rsid w:val="004D5C0B"/>
    <w:rsid w:val="004D5C29"/>
    <w:rsid w:val="004D5C37"/>
    <w:rsid w:val="004D5C4D"/>
    <w:rsid w:val="004D5D26"/>
    <w:rsid w:val="004D5D75"/>
    <w:rsid w:val="004D5E4B"/>
    <w:rsid w:val="004D5E55"/>
    <w:rsid w:val="004D5E89"/>
    <w:rsid w:val="004D5E97"/>
    <w:rsid w:val="004D5F27"/>
    <w:rsid w:val="004D5F31"/>
    <w:rsid w:val="004D5F5C"/>
    <w:rsid w:val="004D5F7C"/>
    <w:rsid w:val="004D6001"/>
    <w:rsid w:val="004D605C"/>
    <w:rsid w:val="004D6115"/>
    <w:rsid w:val="004D618E"/>
    <w:rsid w:val="004D6190"/>
    <w:rsid w:val="004D61A5"/>
    <w:rsid w:val="004D6229"/>
    <w:rsid w:val="004D6390"/>
    <w:rsid w:val="004D6475"/>
    <w:rsid w:val="004D64CF"/>
    <w:rsid w:val="004D677B"/>
    <w:rsid w:val="004D678F"/>
    <w:rsid w:val="004D67C4"/>
    <w:rsid w:val="004D67D2"/>
    <w:rsid w:val="004D68FB"/>
    <w:rsid w:val="004D6917"/>
    <w:rsid w:val="004D6949"/>
    <w:rsid w:val="004D6967"/>
    <w:rsid w:val="004D6A05"/>
    <w:rsid w:val="004D6A2A"/>
    <w:rsid w:val="004D6A4B"/>
    <w:rsid w:val="004D6A53"/>
    <w:rsid w:val="004D6A5D"/>
    <w:rsid w:val="004D6B65"/>
    <w:rsid w:val="004D6BA2"/>
    <w:rsid w:val="004D6BF8"/>
    <w:rsid w:val="004D6C58"/>
    <w:rsid w:val="004D6D4D"/>
    <w:rsid w:val="004D6D5C"/>
    <w:rsid w:val="004D6F08"/>
    <w:rsid w:val="004D6F9E"/>
    <w:rsid w:val="004D7072"/>
    <w:rsid w:val="004D707F"/>
    <w:rsid w:val="004D7092"/>
    <w:rsid w:val="004D70D8"/>
    <w:rsid w:val="004D717A"/>
    <w:rsid w:val="004D71C9"/>
    <w:rsid w:val="004D7210"/>
    <w:rsid w:val="004D7282"/>
    <w:rsid w:val="004D72D4"/>
    <w:rsid w:val="004D72F4"/>
    <w:rsid w:val="004D7429"/>
    <w:rsid w:val="004D7478"/>
    <w:rsid w:val="004D74B0"/>
    <w:rsid w:val="004D74D7"/>
    <w:rsid w:val="004D7523"/>
    <w:rsid w:val="004D753B"/>
    <w:rsid w:val="004D75F0"/>
    <w:rsid w:val="004D75FB"/>
    <w:rsid w:val="004D76B1"/>
    <w:rsid w:val="004D7711"/>
    <w:rsid w:val="004D77AA"/>
    <w:rsid w:val="004D77AD"/>
    <w:rsid w:val="004D77CD"/>
    <w:rsid w:val="004D7939"/>
    <w:rsid w:val="004D7951"/>
    <w:rsid w:val="004D7957"/>
    <w:rsid w:val="004D7A3A"/>
    <w:rsid w:val="004D7A71"/>
    <w:rsid w:val="004D7AEC"/>
    <w:rsid w:val="004D7AFD"/>
    <w:rsid w:val="004D7BC7"/>
    <w:rsid w:val="004D7C86"/>
    <w:rsid w:val="004D7D6B"/>
    <w:rsid w:val="004D7EAC"/>
    <w:rsid w:val="004D7EFF"/>
    <w:rsid w:val="004E0042"/>
    <w:rsid w:val="004E00D6"/>
    <w:rsid w:val="004E018B"/>
    <w:rsid w:val="004E018D"/>
    <w:rsid w:val="004E0197"/>
    <w:rsid w:val="004E01C4"/>
    <w:rsid w:val="004E045E"/>
    <w:rsid w:val="004E04B8"/>
    <w:rsid w:val="004E04D1"/>
    <w:rsid w:val="004E0590"/>
    <w:rsid w:val="004E05B8"/>
    <w:rsid w:val="004E05C1"/>
    <w:rsid w:val="004E0625"/>
    <w:rsid w:val="004E06D7"/>
    <w:rsid w:val="004E0736"/>
    <w:rsid w:val="004E075C"/>
    <w:rsid w:val="004E0792"/>
    <w:rsid w:val="004E0826"/>
    <w:rsid w:val="004E090D"/>
    <w:rsid w:val="004E0A1C"/>
    <w:rsid w:val="004E0B5E"/>
    <w:rsid w:val="004E0C4E"/>
    <w:rsid w:val="004E0CEB"/>
    <w:rsid w:val="004E0D2B"/>
    <w:rsid w:val="004E0D7D"/>
    <w:rsid w:val="004E0F7D"/>
    <w:rsid w:val="004E0FD3"/>
    <w:rsid w:val="004E102A"/>
    <w:rsid w:val="004E1119"/>
    <w:rsid w:val="004E1122"/>
    <w:rsid w:val="004E11D8"/>
    <w:rsid w:val="004E11EF"/>
    <w:rsid w:val="004E122E"/>
    <w:rsid w:val="004E1409"/>
    <w:rsid w:val="004E1432"/>
    <w:rsid w:val="004E14B3"/>
    <w:rsid w:val="004E1707"/>
    <w:rsid w:val="004E1770"/>
    <w:rsid w:val="004E1829"/>
    <w:rsid w:val="004E1867"/>
    <w:rsid w:val="004E18A0"/>
    <w:rsid w:val="004E197D"/>
    <w:rsid w:val="004E19B0"/>
    <w:rsid w:val="004E1A46"/>
    <w:rsid w:val="004E1A4C"/>
    <w:rsid w:val="004E1A5F"/>
    <w:rsid w:val="004E1A87"/>
    <w:rsid w:val="004E1AEC"/>
    <w:rsid w:val="004E1BB0"/>
    <w:rsid w:val="004E1BC3"/>
    <w:rsid w:val="004E1C47"/>
    <w:rsid w:val="004E1C50"/>
    <w:rsid w:val="004E1CE8"/>
    <w:rsid w:val="004E1D45"/>
    <w:rsid w:val="004E1D59"/>
    <w:rsid w:val="004E1EDE"/>
    <w:rsid w:val="004E1F31"/>
    <w:rsid w:val="004E1FCF"/>
    <w:rsid w:val="004E205E"/>
    <w:rsid w:val="004E2063"/>
    <w:rsid w:val="004E20A0"/>
    <w:rsid w:val="004E21AC"/>
    <w:rsid w:val="004E2268"/>
    <w:rsid w:val="004E22AD"/>
    <w:rsid w:val="004E22BA"/>
    <w:rsid w:val="004E22DB"/>
    <w:rsid w:val="004E2302"/>
    <w:rsid w:val="004E23A1"/>
    <w:rsid w:val="004E249D"/>
    <w:rsid w:val="004E249E"/>
    <w:rsid w:val="004E24CC"/>
    <w:rsid w:val="004E260F"/>
    <w:rsid w:val="004E2635"/>
    <w:rsid w:val="004E2638"/>
    <w:rsid w:val="004E2689"/>
    <w:rsid w:val="004E279B"/>
    <w:rsid w:val="004E2846"/>
    <w:rsid w:val="004E288A"/>
    <w:rsid w:val="004E2988"/>
    <w:rsid w:val="004E2A95"/>
    <w:rsid w:val="004E2AC1"/>
    <w:rsid w:val="004E2CD1"/>
    <w:rsid w:val="004E2D96"/>
    <w:rsid w:val="004E2DCA"/>
    <w:rsid w:val="004E2E04"/>
    <w:rsid w:val="004E2E5D"/>
    <w:rsid w:val="004E2F1B"/>
    <w:rsid w:val="004E2F4B"/>
    <w:rsid w:val="004E2F4F"/>
    <w:rsid w:val="004E3030"/>
    <w:rsid w:val="004E3052"/>
    <w:rsid w:val="004E307A"/>
    <w:rsid w:val="004E30E7"/>
    <w:rsid w:val="004E30F6"/>
    <w:rsid w:val="004E3148"/>
    <w:rsid w:val="004E327B"/>
    <w:rsid w:val="004E3287"/>
    <w:rsid w:val="004E3292"/>
    <w:rsid w:val="004E330C"/>
    <w:rsid w:val="004E3311"/>
    <w:rsid w:val="004E3356"/>
    <w:rsid w:val="004E3430"/>
    <w:rsid w:val="004E359B"/>
    <w:rsid w:val="004E3657"/>
    <w:rsid w:val="004E3675"/>
    <w:rsid w:val="004E36BB"/>
    <w:rsid w:val="004E375D"/>
    <w:rsid w:val="004E38BD"/>
    <w:rsid w:val="004E38EC"/>
    <w:rsid w:val="004E3933"/>
    <w:rsid w:val="004E39D4"/>
    <w:rsid w:val="004E39EE"/>
    <w:rsid w:val="004E3A28"/>
    <w:rsid w:val="004E3AD2"/>
    <w:rsid w:val="004E3B09"/>
    <w:rsid w:val="004E3C71"/>
    <w:rsid w:val="004E3CAB"/>
    <w:rsid w:val="004E3D51"/>
    <w:rsid w:val="004E3D52"/>
    <w:rsid w:val="004E3D86"/>
    <w:rsid w:val="004E3DB8"/>
    <w:rsid w:val="004E3EF4"/>
    <w:rsid w:val="004E3F06"/>
    <w:rsid w:val="004E3F28"/>
    <w:rsid w:val="004E3F50"/>
    <w:rsid w:val="004E3FEB"/>
    <w:rsid w:val="004E3FF5"/>
    <w:rsid w:val="004E40A1"/>
    <w:rsid w:val="004E4126"/>
    <w:rsid w:val="004E41D6"/>
    <w:rsid w:val="004E4267"/>
    <w:rsid w:val="004E430F"/>
    <w:rsid w:val="004E4333"/>
    <w:rsid w:val="004E4371"/>
    <w:rsid w:val="004E4445"/>
    <w:rsid w:val="004E4472"/>
    <w:rsid w:val="004E4523"/>
    <w:rsid w:val="004E4549"/>
    <w:rsid w:val="004E45B7"/>
    <w:rsid w:val="004E45B9"/>
    <w:rsid w:val="004E4604"/>
    <w:rsid w:val="004E4626"/>
    <w:rsid w:val="004E46DD"/>
    <w:rsid w:val="004E470F"/>
    <w:rsid w:val="004E4783"/>
    <w:rsid w:val="004E47B4"/>
    <w:rsid w:val="004E4871"/>
    <w:rsid w:val="004E489F"/>
    <w:rsid w:val="004E49AB"/>
    <w:rsid w:val="004E49DC"/>
    <w:rsid w:val="004E4A1F"/>
    <w:rsid w:val="004E4A45"/>
    <w:rsid w:val="004E4A4E"/>
    <w:rsid w:val="004E4A91"/>
    <w:rsid w:val="004E4B5D"/>
    <w:rsid w:val="004E4B81"/>
    <w:rsid w:val="004E4C83"/>
    <w:rsid w:val="004E4D09"/>
    <w:rsid w:val="004E4D53"/>
    <w:rsid w:val="004E4D67"/>
    <w:rsid w:val="004E4D84"/>
    <w:rsid w:val="004E4DA6"/>
    <w:rsid w:val="004E4DBD"/>
    <w:rsid w:val="004E4EBC"/>
    <w:rsid w:val="004E4EDB"/>
    <w:rsid w:val="004E4F38"/>
    <w:rsid w:val="004E4F64"/>
    <w:rsid w:val="004E5104"/>
    <w:rsid w:val="004E519F"/>
    <w:rsid w:val="004E51B2"/>
    <w:rsid w:val="004E5244"/>
    <w:rsid w:val="004E535B"/>
    <w:rsid w:val="004E5361"/>
    <w:rsid w:val="004E5422"/>
    <w:rsid w:val="004E5427"/>
    <w:rsid w:val="004E55C3"/>
    <w:rsid w:val="004E563F"/>
    <w:rsid w:val="004E578E"/>
    <w:rsid w:val="004E59D1"/>
    <w:rsid w:val="004E59F6"/>
    <w:rsid w:val="004E5B06"/>
    <w:rsid w:val="004E5B48"/>
    <w:rsid w:val="004E5B60"/>
    <w:rsid w:val="004E5B63"/>
    <w:rsid w:val="004E5B9B"/>
    <w:rsid w:val="004E5C2B"/>
    <w:rsid w:val="004E5E00"/>
    <w:rsid w:val="004E5E4D"/>
    <w:rsid w:val="004E5F6C"/>
    <w:rsid w:val="004E5FA8"/>
    <w:rsid w:val="004E5FB0"/>
    <w:rsid w:val="004E6061"/>
    <w:rsid w:val="004E609B"/>
    <w:rsid w:val="004E60AF"/>
    <w:rsid w:val="004E6168"/>
    <w:rsid w:val="004E6334"/>
    <w:rsid w:val="004E6339"/>
    <w:rsid w:val="004E635F"/>
    <w:rsid w:val="004E637F"/>
    <w:rsid w:val="004E63B1"/>
    <w:rsid w:val="004E64AF"/>
    <w:rsid w:val="004E64CC"/>
    <w:rsid w:val="004E6544"/>
    <w:rsid w:val="004E6606"/>
    <w:rsid w:val="004E66A0"/>
    <w:rsid w:val="004E6715"/>
    <w:rsid w:val="004E6745"/>
    <w:rsid w:val="004E674A"/>
    <w:rsid w:val="004E6754"/>
    <w:rsid w:val="004E6763"/>
    <w:rsid w:val="004E682A"/>
    <w:rsid w:val="004E684C"/>
    <w:rsid w:val="004E6893"/>
    <w:rsid w:val="004E6A13"/>
    <w:rsid w:val="004E6A9A"/>
    <w:rsid w:val="004E6B17"/>
    <w:rsid w:val="004E6C0F"/>
    <w:rsid w:val="004E6C54"/>
    <w:rsid w:val="004E6C90"/>
    <w:rsid w:val="004E6D19"/>
    <w:rsid w:val="004E6D23"/>
    <w:rsid w:val="004E6D2B"/>
    <w:rsid w:val="004E6DF1"/>
    <w:rsid w:val="004E6E4B"/>
    <w:rsid w:val="004E6ECD"/>
    <w:rsid w:val="004E6FE4"/>
    <w:rsid w:val="004E6FF1"/>
    <w:rsid w:val="004E700D"/>
    <w:rsid w:val="004E7066"/>
    <w:rsid w:val="004E7070"/>
    <w:rsid w:val="004E71BA"/>
    <w:rsid w:val="004E71E0"/>
    <w:rsid w:val="004E725B"/>
    <w:rsid w:val="004E73CE"/>
    <w:rsid w:val="004E73D2"/>
    <w:rsid w:val="004E7404"/>
    <w:rsid w:val="004E7432"/>
    <w:rsid w:val="004E7526"/>
    <w:rsid w:val="004E758E"/>
    <w:rsid w:val="004E760E"/>
    <w:rsid w:val="004E76A2"/>
    <w:rsid w:val="004E76DB"/>
    <w:rsid w:val="004E76E4"/>
    <w:rsid w:val="004E7708"/>
    <w:rsid w:val="004E7757"/>
    <w:rsid w:val="004E77A5"/>
    <w:rsid w:val="004E7828"/>
    <w:rsid w:val="004E784E"/>
    <w:rsid w:val="004E7A8E"/>
    <w:rsid w:val="004E7AE9"/>
    <w:rsid w:val="004E7AFA"/>
    <w:rsid w:val="004E7B09"/>
    <w:rsid w:val="004E7B8C"/>
    <w:rsid w:val="004E7BC3"/>
    <w:rsid w:val="004E7CE5"/>
    <w:rsid w:val="004E7CF1"/>
    <w:rsid w:val="004E7D66"/>
    <w:rsid w:val="004E7F04"/>
    <w:rsid w:val="004ECF50"/>
    <w:rsid w:val="004F0000"/>
    <w:rsid w:val="004F00CB"/>
    <w:rsid w:val="004F00FD"/>
    <w:rsid w:val="004F0123"/>
    <w:rsid w:val="004F013D"/>
    <w:rsid w:val="004F0368"/>
    <w:rsid w:val="004F03D9"/>
    <w:rsid w:val="004F0408"/>
    <w:rsid w:val="004F049F"/>
    <w:rsid w:val="004F04DB"/>
    <w:rsid w:val="004F050D"/>
    <w:rsid w:val="004F056A"/>
    <w:rsid w:val="004F05BF"/>
    <w:rsid w:val="004F05EC"/>
    <w:rsid w:val="004F06CB"/>
    <w:rsid w:val="004F06E6"/>
    <w:rsid w:val="004F06F0"/>
    <w:rsid w:val="004F06F6"/>
    <w:rsid w:val="004F0983"/>
    <w:rsid w:val="004F0A36"/>
    <w:rsid w:val="004F0A4A"/>
    <w:rsid w:val="004F0A5C"/>
    <w:rsid w:val="004F0A61"/>
    <w:rsid w:val="004F0A68"/>
    <w:rsid w:val="004F0AFD"/>
    <w:rsid w:val="004F0B8C"/>
    <w:rsid w:val="004F0B97"/>
    <w:rsid w:val="004F0C04"/>
    <w:rsid w:val="004F0C1E"/>
    <w:rsid w:val="004F0CEE"/>
    <w:rsid w:val="004F0DD5"/>
    <w:rsid w:val="004F0DFA"/>
    <w:rsid w:val="004F0E72"/>
    <w:rsid w:val="004F1021"/>
    <w:rsid w:val="004F102E"/>
    <w:rsid w:val="004F102F"/>
    <w:rsid w:val="004F10C5"/>
    <w:rsid w:val="004F1109"/>
    <w:rsid w:val="004F1136"/>
    <w:rsid w:val="004F1148"/>
    <w:rsid w:val="004F11F6"/>
    <w:rsid w:val="004F1225"/>
    <w:rsid w:val="004F1287"/>
    <w:rsid w:val="004F16F7"/>
    <w:rsid w:val="004F1745"/>
    <w:rsid w:val="004F17B7"/>
    <w:rsid w:val="004F1842"/>
    <w:rsid w:val="004F18A6"/>
    <w:rsid w:val="004F196D"/>
    <w:rsid w:val="004F19AD"/>
    <w:rsid w:val="004F19C4"/>
    <w:rsid w:val="004F19DE"/>
    <w:rsid w:val="004F19F2"/>
    <w:rsid w:val="004F1A70"/>
    <w:rsid w:val="004F1A83"/>
    <w:rsid w:val="004F1B16"/>
    <w:rsid w:val="004F1B44"/>
    <w:rsid w:val="004F1C54"/>
    <w:rsid w:val="004F1D58"/>
    <w:rsid w:val="004F1DB9"/>
    <w:rsid w:val="004F1E5E"/>
    <w:rsid w:val="004F1E7D"/>
    <w:rsid w:val="004F1EAF"/>
    <w:rsid w:val="004F1EBF"/>
    <w:rsid w:val="004F1F84"/>
    <w:rsid w:val="004F1F90"/>
    <w:rsid w:val="004F20F5"/>
    <w:rsid w:val="004F213A"/>
    <w:rsid w:val="004F21FB"/>
    <w:rsid w:val="004F22F7"/>
    <w:rsid w:val="004F23B0"/>
    <w:rsid w:val="004F23F6"/>
    <w:rsid w:val="004F2401"/>
    <w:rsid w:val="004F244F"/>
    <w:rsid w:val="004F2479"/>
    <w:rsid w:val="004F2499"/>
    <w:rsid w:val="004F254B"/>
    <w:rsid w:val="004F256E"/>
    <w:rsid w:val="004F257A"/>
    <w:rsid w:val="004F257E"/>
    <w:rsid w:val="004F2588"/>
    <w:rsid w:val="004F25FA"/>
    <w:rsid w:val="004F2635"/>
    <w:rsid w:val="004F26F6"/>
    <w:rsid w:val="004F270A"/>
    <w:rsid w:val="004F274D"/>
    <w:rsid w:val="004F28BA"/>
    <w:rsid w:val="004F2918"/>
    <w:rsid w:val="004F29B5"/>
    <w:rsid w:val="004F29D8"/>
    <w:rsid w:val="004F29FC"/>
    <w:rsid w:val="004F2A44"/>
    <w:rsid w:val="004F2A8B"/>
    <w:rsid w:val="004F2A9D"/>
    <w:rsid w:val="004F2AA1"/>
    <w:rsid w:val="004F2B6F"/>
    <w:rsid w:val="004F2C9E"/>
    <w:rsid w:val="004F2D32"/>
    <w:rsid w:val="004F2D91"/>
    <w:rsid w:val="004F2D9A"/>
    <w:rsid w:val="004F2DAD"/>
    <w:rsid w:val="004F30FD"/>
    <w:rsid w:val="004F3118"/>
    <w:rsid w:val="004F3134"/>
    <w:rsid w:val="004F3189"/>
    <w:rsid w:val="004F31E1"/>
    <w:rsid w:val="004F32B3"/>
    <w:rsid w:val="004F32F8"/>
    <w:rsid w:val="004F3315"/>
    <w:rsid w:val="004F331B"/>
    <w:rsid w:val="004F332C"/>
    <w:rsid w:val="004F34F7"/>
    <w:rsid w:val="004F35F3"/>
    <w:rsid w:val="004F362F"/>
    <w:rsid w:val="004F3632"/>
    <w:rsid w:val="004F3681"/>
    <w:rsid w:val="004F368F"/>
    <w:rsid w:val="004F36A4"/>
    <w:rsid w:val="004F3809"/>
    <w:rsid w:val="004F38A8"/>
    <w:rsid w:val="004F38D0"/>
    <w:rsid w:val="004F3BD6"/>
    <w:rsid w:val="004F3C3E"/>
    <w:rsid w:val="004F3C8C"/>
    <w:rsid w:val="004F3CCD"/>
    <w:rsid w:val="004F3DA3"/>
    <w:rsid w:val="004F3EA0"/>
    <w:rsid w:val="004F416B"/>
    <w:rsid w:val="004F4489"/>
    <w:rsid w:val="004F4849"/>
    <w:rsid w:val="004F4894"/>
    <w:rsid w:val="004F48A9"/>
    <w:rsid w:val="004F48AF"/>
    <w:rsid w:val="004F4921"/>
    <w:rsid w:val="004F4941"/>
    <w:rsid w:val="004F4999"/>
    <w:rsid w:val="004F49C8"/>
    <w:rsid w:val="004F49CD"/>
    <w:rsid w:val="004F49D8"/>
    <w:rsid w:val="004F49DC"/>
    <w:rsid w:val="004F4A13"/>
    <w:rsid w:val="004F4A2C"/>
    <w:rsid w:val="004F4ACE"/>
    <w:rsid w:val="004F4B23"/>
    <w:rsid w:val="004F4B49"/>
    <w:rsid w:val="004F4BD5"/>
    <w:rsid w:val="004F4BEF"/>
    <w:rsid w:val="004F4C27"/>
    <w:rsid w:val="004F4CB4"/>
    <w:rsid w:val="004F4D34"/>
    <w:rsid w:val="004F4D68"/>
    <w:rsid w:val="004F4DC7"/>
    <w:rsid w:val="004F4E5E"/>
    <w:rsid w:val="004F4F17"/>
    <w:rsid w:val="004F4F41"/>
    <w:rsid w:val="004F4F60"/>
    <w:rsid w:val="004F4FE0"/>
    <w:rsid w:val="004F5032"/>
    <w:rsid w:val="004F5076"/>
    <w:rsid w:val="004F5087"/>
    <w:rsid w:val="004F50A3"/>
    <w:rsid w:val="004F51B5"/>
    <w:rsid w:val="004F51D3"/>
    <w:rsid w:val="004F5223"/>
    <w:rsid w:val="004F529B"/>
    <w:rsid w:val="004F52AD"/>
    <w:rsid w:val="004F52D8"/>
    <w:rsid w:val="004F52EB"/>
    <w:rsid w:val="004F52F6"/>
    <w:rsid w:val="004F536B"/>
    <w:rsid w:val="004F5414"/>
    <w:rsid w:val="004F5464"/>
    <w:rsid w:val="004F55BB"/>
    <w:rsid w:val="004F55D6"/>
    <w:rsid w:val="004F55F3"/>
    <w:rsid w:val="004F565A"/>
    <w:rsid w:val="004F571B"/>
    <w:rsid w:val="004F5828"/>
    <w:rsid w:val="004F5CB3"/>
    <w:rsid w:val="004F5CDA"/>
    <w:rsid w:val="004F5D79"/>
    <w:rsid w:val="004F5D89"/>
    <w:rsid w:val="004F5F8C"/>
    <w:rsid w:val="004F5F96"/>
    <w:rsid w:val="004F5FBD"/>
    <w:rsid w:val="004F600D"/>
    <w:rsid w:val="004F60C5"/>
    <w:rsid w:val="004F616A"/>
    <w:rsid w:val="004F621B"/>
    <w:rsid w:val="004F626A"/>
    <w:rsid w:val="004F6295"/>
    <w:rsid w:val="004F6296"/>
    <w:rsid w:val="004F62EB"/>
    <w:rsid w:val="004F63E5"/>
    <w:rsid w:val="004F63E7"/>
    <w:rsid w:val="004F64B5"/>
    <w:rsid w:val="004F64C6"/>
    <w:rsid w:val="004F64E7"/>
    <w:rsid w:val="004F64EB"/>
    <w:rsid w:val="004F64F3"/>
    <w:rsid w:val="004F65D9"/>
    <w:rsid w:val="004F6602"/>
    <w:rsid w:val="004F661D"/>
    <w:rsid w:val="004F6662"/>
    <w:rsid w:val="004F66B6"/>
    <w:rsid w:val="004F68C8"/>
    <w:rsid w:val="004F6917"/>
    <w:rsid w:val="004F6973"/>
    <w:rsid w:val="004F69F4"/>
    <w:rsid w:val="004F6AA4"/>
    <w:rsid w:val="004F6AA6"/>
    <w:rsid w:val="004F6AC9"/>
    <w:rsid w:val="004F6B32"/>
    <w:rsid w:val="004F6C8D"/>
    <w:rsid w:val="004F6CF6"/>
    <w:rsid w:val="004F6D04"/>
    <w:rsid w:val="004F6DA9"/>
    <w:rsid w:val="004F6DFA"/>
    <w:rsid w:val="004F6E53"/>
    <w:rsid w:val="004F6E6B"/>
    <w:rsid w:val="004F6EDF"/>
    <w:rsid w:val="004F6F03"/>
    <w:rsid w:val="004F6F04"/>
    <w:rsid w:val="004F6F73"/>
    <w:rsid w:val="004F6FBB"/>
    <w:rsid w:val="004F6FF8"/>
    <w:rsid w:val="004F7064"/>
    <w:rsid w:val="004F7139"/>
    <w:rsid w:val="004F71AA"/>
    <w:rsid w:val="004F71EE"/>
    <w:rsid w:val="004F71FA"/>
    <w:rsid w:val="004F7207"/>
    <w:rsid w:val="004F7213"/>
    <w:rsid w:val="004F7305"/>
    <w:rsid w:val="004F73A3"/>
    <w:rsid w:val="004F73AD"/>
    <w:rsid w:val="004F7414"/>
    <w:rsid w:val="004F7425"/>
    <w:rsid w:val="004F7443"/>
    <w:rsid w:val="004F744C"/>
    <w:rsid w:val="004F7469"/>
    <w:rsid w:val="004F7478"/>
    <w:rsid w:val="004F7504"/>
    <w:rsid w:val="004F7523"/>
    <w:rsid w:val="004F7629"/>
    <w:rsid w:val="004F76DD"/>
    <w:rsid w:val="004F773A"/>
    <w:rsid w:val="004F7745"/>
    <w:rsid w:val="004F78A2"/>
    <w:rsid w:val="004F78AC"/>
    <w:rsid w:val="004F795A"/>
    <w:rsid w:val="004F79AF"/>
    <w:rsid w:val="004F79D9"/>
    <w:rsid w:val="004F79DC"/>
    <w:rsid w:val="004F7A06"/>
    <w:rsid w:val="004F7A33"/>
    <w:rsid w:val="004F7A74"/>
    <w:rsid w:val="004F7A93"/>
    <w:rsid w:val="004F7ADC"/>
    <w:rsid w:val="004F7AFD"/>
    <w:rsid w:val="004F7B36"/>
    <w:rsid w:val="004F7B57"/>
    <w:rsid w:val="004F7BF3"/>
    <w:rsid w:val="004F7C73"/>
    <w:rsid w:val="004F7F8B"/>
    <w:rsid w:val="004F7F93"/>
    <w:rsid w:val="004F7FC0"/>
    <w:rsid w:val="00500028"/>
    <w:rsid w:val="00500073"/>
    <w:rsid w:val="0050007F"/>
    <w:rsid w:val="00500112"/>
    <w:rsid w:val="00500125"/>
    <w:rsid w:val="0050018C"/>
    <w:rsid w:val="005001F3"/>
    <w:rsid w:val="00500250"/>
    <w:rsid w:val="00500264"/>
    <w:rsid w:val="00500324"/>
    <w:rsid w:val="005003D0"/>
    <w:rsid w:val="005003F2"/>
    <w:rsid w:val="005004F6"/>
    <w:rsid w:val="005005F1"/>
    <w:rsid w:val="00500615"/>
    <w:rsid w:val="00500641"/>
    <w:rsid w:val="00500648"/>
    <w:rsid w:val="005006A8"/>
    <w:rsid w:val="00500824"/>
    <w:rsid w:val="00500830"/>
    <w:rsid w:val="0050084B"/>
    <w:rsid w:val="005008D5"/>
    <w:rsid w:val="00500917"/>
    <w:rsid w:val="00500A22"/>
    <w:rsid w:val="00500A65"/>
    <w:rsid w:val="00500ABA"/>
    <w:rsid w:val="00500AE5"/>
    <w:rsid w:val="00500B44"/>
    <w:rsid w:val="00500C0A"/>
    <w:rsid w:val="00500C3E"/>
    <w:rsid w:val="00500C9A"/>
    <w:rsid w:val="00500CB9"/>
    <w:rsid w:val="00500D67"/>
    <w:rsid w:val="00500D93"/>
    <w:rsid w:val="00500DAB"/>
    <w:rsid w:val="00500DD1"/>
    <w:rsid w:val="00500ED5"/>
    <w:rsid w:val="00500F4E"/>
    <w:rsid w:val="00500F95"/>
    <w:rsid w:val="00500FC4"/>
    <w:rsid w:val="005010B6"/>
    <w:rsid w:val="005010CF"/>
    <w:rsid w:val="00501144"/>
    <w:rsid w:val="00501178"/>
    <w:rsid w:val="005011A9"/>
    <w:rsid w:val="00501225"/>
    <w:rsid w:val="00501232"/>
    <w:rsid w:val="00501308"/>
    <w:rsid w:val="0050132C"/>
    <w:rsid w:val="00501335"/>
    <w:rsid w:val="0050136C"/>
    <w:rsid w:val="005013EF"/>
    <w:rsid w:val="0050140D"/>
    <w:rsid w:val="0050147E"/>
    <w:rsid w:val="005014D1"/>
    <w:rsid w:val="0050152C"/>
    <w:rsid w:val="005016CC"/>
    <w:rsid w:val="00501748"/>
    <w:rsid w:val="0050186D"/>
    <w:rsid w:val="0050188E"/>
    <w:rsid w:val="0050197F"/>
    <w:rsid w:val="005019B1"/>
    <w:rsid w:val="005019E0"/>
    <w:rsid w:val="00501D3C"/>
    <w:rsid w:val="00501D4A"/>
    <w:rsid w:val="00501D96"/>
    <w:rsid w:val="00501E19"/>
    <w:rsid w:val="00501EFF"/>
    <w:rsid w:val="00501F0B"/>
    <w:rsid w:val="00501F1D"/>
    <w:rsid w:val="00501F3E"/>
    <w:rsid w:val="00502043"/>
    <w:rsid w:val="00502111"/>
    <w:rsid w:val="0050211F"/>
    <w:rsid w:val="0050215B"/>
    <w:rsid w:val="00502239"/>
    <w:rsid w:val="005022E7"/>
    <w:rsid w:val="005023AB"/>
    <w:rsid w:val="005023AE"/>
    <w:rsid w:val="00502439"/>
    <w:rsid w:val="0050246C"/>
    <w:rsid w:val="005024F9"/>
    <w:rsid w:val="0050257C"/>
    <w:rsid w:val="005027B4"/>
    <w:rsid w:val="005027E5"/>
    <w:rsid w:val="00502848"/>
    <w:rsid w:val="00502858"/>
    <w:rsid w:val="0050288B"/>
    <w:rsid w:val="005028C0"/>
    <w:rsid w:val="00502949"/>
    <w:rsid w:val="0050297A"/>
    <w:rsid w:val="005029A7"/>
    <w:rsid w:val="00502A62"/>
    <w:rsid w:val="00502A93"/>
    <w:rsid w:val="00502B81"/>
    <w:rsid w:val="00502C32"/>
    <w:rsid w:val="00502C63"/>
    <w:rsid w:val="00502C93"/>
    <w:rsid w:val="00502CF6"/>
    <w:rsid w:val="00502E03"/>
    <w:rsid w:val="00502E04"/>
    <w:rsid w:val="00502E09"/>
    <w:rsid w:val="00502F48"/>
    <w:rsid w:val="00502F7E"/>
    <w:rsid w:val="00502FF0"/>
    <w:rsid w:val="00503032"/>
    <w:rsid w:val="005030C3"/>
    <w:rsid w:val="00503118"/>
    <w:rsid w:val="0050328F"/>
    <w:rsid w:val="00503308"/>
    <w:rsid w:val="005033B2"/>
    <w:rsid w:val="005033DA"/>
    <w:rsid w:val="00503626"/>
    <w:rsid w:val="005036BE"/>
    <w:rsid w:val="005036D5"/>
    <w:rsid w:val="005037B6"/>
    <w:rsid w:val="0050387E"/>
    <w:rsid w:val="0050392F"/>
    <w:rsid w:val="00503984"/>
    <w:rsid w:val="005039B9"/>
    <w:rsid w:val="00503A27"/>
    <w:rsid w:val="00503A4D"/>
    <w:rsid w:val="00503A64"/>
    <w:rsid w:val="00503B5A"/>
    <w:rsid w:val="00503C49"/>
    <w:rsid w:val="00503CD7"/>
    <w:rsid w:val="00503CE3"/>
    <w:rsid w:val="00503D39"/>
    <w:rsid w:val="00503D3D"/>
    <w:rsid w:val="00503D82"/>
    <w:rsid w:val="00503E2F"/>
    <w:rsid w:val="00503E5C"/>
    <w:rsid w:val="00503E70"/>
    <w:rsid w:val="00503E78"/>
    <w:rsid w:val="00503F34"/>
    <w:rsid w:val="00503F41"/>
    <w:rsid w:val="00503F99"/>
    <w:rsid w:val="005041AA"/>
    <w:rsid w:val="005041ED"/>
    <w:rsid w:val="00504259"/>
    <w:rsid w:val="00504589"/>
    <w:rsid w:val="0050467B"/>
    <w:rsid w:val="005046C4"/>
    <w:rsid w:val="0050471D"/>
    <w:rsid w:val="005047F8"/>
    <w:rsid w:val="005047FA"/>
    <w:rsid w:val="00504921"/>
    <w:rsid w:val="00504986"/>
    <w:rsid w:val="005049EB"/>
    <w:rsid w:val="005049F5"/>
    <w:rsid w:val="00504A2C"/>
    <w:rsid w:val="00504A7A"/>
    <w:rsid w:val="00504B1C"/>
    <w:rsid w:val="00504B2D"/>
    <w:rsid w:val="00504B62"/>
    <w:rsid w:val="00504B84"/>
    <w:rsid w:val="00504C09"/>
    <w:rsid w:val="00504C16"/>
    <w:rsid w:val="00504C8F"/>
    <w:rsid w:val="00504D5A"/>
    <w:rsid w:val="00504D6C"/>
    <w:rsid w:val="00504DF1"/>
    <w:rsid w:val="00504DFC"/>
    <w:rsid w:val="00504E82"/>
    <w:rsid w:val="00504ED0"/>
    <w:rsid w:val="00504F0D"/>
    <w:rsid w:val="00504F3D"/>
    <w:rsid w:val="00504F4D"/>
    <w:rsid w:val="00504F62"/>
    <w:rsid w:val="0050504A"/>
    <w:rsid w:val="005050ED"/>
    <w:rsid w:val="00505132"/>
    <w:rsid w:val="00505282"/>
    <w:rsid w:val="005052E3"/>
    <w:rsid w:val="0050530A"/>
    <w:rsid w:val="0050538E"/>
    <w:rsid w:val="00505433"/>
    <w:rsid w:val="00505466"/>
    <w:rsid w:val="005054F5"/>
    <w:rsid w:val="00505657"/>
    <w:rsid w:val="005056A6"/>
    <w:rsid w:val="0050575D"/>
    <w:rsid w:val="00505842"/>
    <w:rsid w:val="00505854"/>
    <w:rsid w:val="00505870"/>
    <w:rsid w:val="005058A6"/>
    <w:rsid w:val="00505A7A"/>
    <w:rsid w:val="00505A99"/>
    <w:rsid w:val="00505AD8"/>
    <w:rsid w:val="00505B0F"/>
    <w:rsid w:val="00505B10"/>
    <w:rsid w:val="00505B2C"/>
    <w:rsid w:val="00505B58"/>
    <w:rsid w:val="00505B71"/>
    <w:rsid w:val="00505B83"/>
    <w:rsid w:val="00505BE8"/>
    <w:rsid w:val="00505C1E"/>
    <w:rsid w:val="00505DEA"/>
    <w:rsid w:val="00505F7C"/>
    <w:rsid w:val="00506083"/>
    <w:rsid w:val="00506108"/>
    <w:rsid w:val="00506118"/>
    <w:rsid w:val="00506175"/>
    <w:rsid w:val="005061C9"/>
    <w:rsid w:val="0050628A"/>
    <w:rsid w:val="005062C7"/>
    <w:rsid w:val="00506396"/>
    <w:rsid w:val="005063E8"/>
    <w:rsid w:val="00506427"/>
    <w:rsid w:val="00506595"/>
    <w:rsid w:val="00506628"/>
    <w:rsid w:val="00506629"/>
    <w:rsid w:val="005066B5"/>
    <w:rsid w:val="0050675B"/>
    <w:rsid w:val="0050677B"/>
    <w:rsid w:val="005067FC"/>
    <w:rsid w:val="005068D6"/>
    <w:rsid w:val="00506941"/>
    <w:rsid w:val="00506A2C"/>
    <w:rsid w:val="00506A48"/>
    <w:rsid w:val="00506B21"/>
    <w:rsid w:val="00506B86"/>
    <w:rsid w:val="00506B9E"/>
    <w:rsid w:val="00506BAA"/>
    <w:rsid w:val="00506C12"/>
    <w:rsid w:val="00506CDA"/>
    <w:rsid w:val="00506D3F"/>
    <w:rsid w:val="00506D5D"/>
    <w:rsid w:val="00506D61"/>
    <w:rsid w:val="00506EEC"/>
    <w:rsid w:val="00506FD4"/>
    <w:rsid w:val="00506FF7"/>
    <w:rsid w:val="00507161"/>
    <w:rsid w:val="0050727A"/>
    <w:rsid w:val="00507321"/>
    <w:rsid w:val="0050735D"/>
    <w:rsid w:val="00507441"/>
    <w:rsid w:val="00507473"/>
    <w:rsid w:val="005074C6"/>
    <w:rsid w:val="00507542"/>
    <w:rsid w:val="0050754A"/>
    <w:rsid w:val="00507558"/>
    <w:rsid w:val="00507577"/>
    <w:rsid w:val="00507581"/>
    <w:rsid w:val="005075A7"/>
    <w:rsid w:val="005075CF"/>
    <w:rsid w:val="00507606"/>
    <w:rsid w:val="0050760E"/>
    <w:rsid w:val="0050765A"/>
    <w:rsid w:val="00507677"/>
    <w:rsid w:val="005076E0"/>
    <w:rsid w:val="005076F5"/>
    <w:rsid w:val="00507707"/>
    <w:rsid w:val="00507711"/>
    <w:rsid w:val="00507775"/>
    <w:rsid w:val="005077DA"/>
    <w:rsid w:val="00507875"/>
    <w:rsid w:val="005078AB"/>
    <w:rsid w:val="00507989"/>
    <w:rsid w:val="005079AC"/>
    <w:rsid w:val="005079D9"/>
    <w:rsid w:val="005079FD"/>
    <w:rsid w:val="00507A5A"/>
    <w:rsid w:val="00507AA4"/>
    <w:rsid w:val="00507B6A"/>
    <w:rsid w:val="00507D16"/>
    <w:rsid w:val="00507E6E"/>
    <w:rsid w:val="00507E7E"/>
    <w:rsid w:val="00507EAF"/>
    <w:rsid w:val="00510067"/>
    <w:rsid w:val="005101D1"/>
    <w:rsid w:val="005101DD"/>
    <w:rsid w:val="00510289"/>
    <w:rsid w:val="005102AB"/>
    <w:rsid w:val="00510396"/>
    <w:rsid w:val="0051041B"/>
    <w:rsid w:val="0051042A"/>
    <w:rsid w:val="005104B1"/>
    <w:rsid w:val="005104F1"/>
    <w:rsid w:val="00510529"/>
    <w:rsid w:val="00510563"/>
    <w:rsid w:val="005105CF"/>
    <w:rsid w:val="00510622"/>
    <w:rsid w:val="0051063B"/>
    <w:rsid w:val="0051064F"/>
    <w:rsid w:val="005106C6"/>
    <w:rsid w:val="005106D8"/>
    <w:rsid w:val="005106EE"/>
    <w:rsid w:val="00510775"/>
    <w:rsid w:val="005107C8"/>
    <w:rsid w:val="005107F5"/>
    <w:rsid w:val="005107FF"/>
    <w:rsid w:val="0051080D"/>
    <w:rsid w:val="00510A06"/>
    <w:rsid w:val="00510A63"/>
    <w:rsid w:val="00510B22"/>
    <w:rsid w:val="00510B33"/>
    <w:rsid w:val="00510B6E"/>
    <w:rsid w:val="00510BC3"/>
    <w:rsid w:val="00510CBC"/>
    <w:rsid w:val="00510DD5"/>
    <w:rsid w:val="00510E49"/>
    <w:rsid w:val="00510F28"/>
    <w:rsid w:val="0051102D"/>
    <w:rsid w:val="0051105E"/>
    <w:rsid w:val="005110D9"/>
    <w:rsid w:val="005110E3"/>
    <w:rsid w:val="00511120"/>
    <w:rsid w:val="00511148"/>
    <w:rsid w:val="00511178"/>
    <w:rsid w:val="005111B4"/>
    <w:rsid w:val="00511241"/>
    <w:rsid w:val="005112A5"/>
    <w:rsid w:val="005112E7"/>
    <w:rsid w:val="00511343"/>
    <w:rsid w:val="00511372"/>
    <w:rsid w:val="00511381"/>
    <w:rsid w:val="005113C2"/>
    <w:rsid w:val="005113EC"/>
    <w:rsid w:val="005114C8"/>
    <w:rsid w:val="00511505"/>
    <w:rsid w:val="00511574"/>
    <w:rsid w:val="00511780"/>
    <w:rsid w:val="005117A3"/>
    <w:rsid w:val="00511951"/>
    <w:rsid w:val="00511983"/>
    <w:rsid w:val="005119A1"/>
    <w:rsid w:val="005119B0"/>
    <w:rsid w:val="00511A00"/>
    <w:rsid w:val="00511AAE"/>
    <w:rsid w:val="00511B91"/>
    <w:rsid w:val="00511B98"/>
    <w:rsid w:val="00511BE5"/>
    <w:rsid w:val="00511C8E"/>
    <w:rsid w:val="00511CD9"/>
    <w:rsid w:val="00511D08"/>
    <w:rsid w:val="00511D0D"/>
    <w:rsid w:val="00511D7F"/>
    <w:rsid w:val="00511DBD"/>
    <w:rsid w:val="00511E31"/>
    <w:rsid w:val="00511F48"/>
    <w:rsid w:val="00511FC4"/>
    <w:rsid w:val="005120AE"/>
    <w:rsid w:val="00512110"/>
    <w:rsid w:val="005122AB"/>
    <w:rsid w:val="00512370"/>
    <w:rsid w:val="00512375"/>
    <w:rsid w:val="00512393"/>
    <w:rsid w:val="00512412"/>
    <w:rsid w:val="00512448"/>
    <w:rsid w:val="0051244B"/>
    <w:rsid w:val="0051253A"/>
    <w:rsid w:val="005125C8"/>
    <w:rsid w:val="0051260D"/>
    <w:rsid w:val="0051266C"/>
    <w:rsid w:val="0051266D"/>
    <w:rsid w:val="005126AF"/>
    <w:rsid w:val="00512729"/>
    <w:rsid w:val="00512788"/>
    <w:rsid w:val="005127FE"/>
    <w:rsid w:val="005128BD"/>
    <w:rsid w:val="00512993"/>
    <w:rsid w:val="005129EF"/>
    <w:rsid w:val="00512C05"/>
    <w:rsid w:val="00512C21"/>
    <w:rsid w:val="00512C40"/>
    <w:rsid w:val="00512C49"/>
    <w:rsid w:val="00512C69"/>
    <w:rsid w:val="00512C7D"/>
    <w:rsid w:val="00512D18"/>
    <w:rsid w:val="00512D7B"/>
    <w:rsid w:val="00512D8A"/>
    <w:rsid w:val="00512E69"/>
    <w:rsid w:val="00512E83"/>
    <w:rsid w:val="005130C0"/>
    <w:rsid w:val="00513107"/>
    <w:rsid w:val="005131EE"/>
    <w:rsid w:val="005132AA"/>
    <w:rsid w:val="00513433"/>
    <w:rsid w:val="00513436"/>
    <w:rsid w:val="005134C0"/>
    <w:rsid w:val="005134DC"/>
    <w:rsid w:val="005134FF"/>
    <w:rsid w:val="00513698"/>
    <w:rsid w:val="0051369E"/>
    <w:rsid w:val="005136B6"/>
    <w:rsid w:val="00513732"/>
    <w:rsid w:val="00513771"/>
    <w:rsid w:val="005137F0"/>
    <w:rsid w:val="00513A6F"/>
    <w:rsid w:val="00513AE0"/>
    <w:rsid w:val="00513AF3"/>
    <w:rsid w:val="00513B72"/>
    <w:rsid w:val="00513D67"/>
    <w:rsid w:val="00513DBB"/>
    <w:rsid w:val="00513DE6"/>
    <w:rsid w:val="00513DF8"/>
    <w:rsid w:val="00513EAE"/>
    <w:rsid w:val="00513EDE"/>
    <w:rsid w:val="00513F91"/>
    <w:rsid w:val="00513F94"/>
    <w:rsid w:val="00513F98"/>
    <w:rsid w:val="00513F9A"/>
    <w:rsid w:val="00513FD8"/>
    <w:rsid w:val="0051405E"/>
    <w:rsid w:val="00514099"/>
    <w:rsid w:val="00514129"/>
    <w:rsid w:val="005141A8"/>
    <w:rsid w:val="005141E8"/>
    <w:rsid w:val="005143BF"/>
    <w:rsid w:val="0051446D"/>
    <w:rsid w:val="005144B8"/>
    <w:rsid w:val="00514593"/>
    <w:rsid w:val="005145F9"/>
    <w:rsid w:val="00514942"/>
    <w:rsid w:val="00514A4F"/>
    <w:rsid w:val="00514A62"/>
    <w:rsid w:val="00514C61"/>
    <w:rsid w:val="00514C6E"/>
    <w:rsid w:val="00514CA5"/>
    <w:rsid w:val="00514D04"/>
    <w:rsid w:val="00514D2A"/>
    <w:rsid w:val="00514D35"/>
    <w:rsid w:val="00514EDD"/>
    <w:rsid w:val="00514F72"/>
    <w:rsid w:val="00514F9D"/>
    <w:rsid w:val="00514FB0"/>
    <w:rsid w:val="00515064"/>
    <w:rsid w:val="00515096"/>
    <w:rsid w:val="005150A7"/>
    <w:rsid w:val="005150EE"/>
    <w:rsid w:val="00515126"/>
    <w:rsid w:val="005151CC"/>
    <w:rsid w:val="005151D0"/>
    <w:rsid w:val="00515225"/>
    <w:rsid w:val="00515277"/>
    <w:rsid w:val="00515288"/>
    <w:rsid w:val="00515332"/>
    <w:rsid w:val="00515355"/>
    <w:rsid w:val="00515448"/>
    <w:rsid w:val="0051549D"/>
    <w:rsid w:val="005154D5"/>
    <w:rsid w:val="00515506"/>
    <w:rsid w:val="00515540"/>
    <w:rsid w:val="005155B8"/>
    <w:rsid w:val="005155DC"/>
    <w:rsid w:val="00515606"/>
    <w:rsid w:val="0051562A"/>
    <w:rsid w:val="00515660"/>
    <w:rsid w:val="00515752"/>
    <w:rsid w:val="005157EC"/>
    <w:rsid w:val="00515893"/>
    <w:rsid w:val="00515894"/>
    <w:rsid w:val="005158C2"/>
    <w:rsid w:val="005158FC"/>
    <w:rsid w:val="0051590C"/>
    <w:rsid w:val="0051593E"/>
    <w:rsid w:val="00515965"/>
    <w:rsid w:val="0051596D"/>
    <w:rsid w:val="0051598D"/>
    <w:rsid w:val="005159A0"/>
    <w:rsid w:val="005159C3"/>
    <w:rsid w:val="00515A18"/>
    <w:rsid w:val="00515A26"/>
    <w:rsid w:val="00515A77"/>
    <w:rsid w:val="00515A80"/>
    <w:rsid w:val="00515B6F"/>
    <w:rsid w:val="00515B7D"/>
    <w:rsid w:val="00515C11"/>
    <w:rsid w:val="00515C98"/>
    <w:rsid w:val="00515CEF"/>
    <w:rsid w:val="00515D02"/>
    <w:rsid w:val="00515DD5"/>
    <w:rsid w:val="00515DE7"/>
    <w:rsid w:val="00515EAE"/>
    <w:rsid w:val="00516005"/>
    <w:rsid w:val="005160B5"/>
    <w:rsid w:val="0051623A"/>
    <w:rsid w:val="00516271"/>
    <w:rsid w:val="0051629B"/>
    <w:rsid w:val="005162AA"/>
    <w:rsid w:val="005162D9"/>
    <w:rsid w:val="0051633B"/>
    <w:rsid w:val="0051638C"/>
    <w:rsid w:val="005164DE"/>
    <w:rsid w:val="00516532"/>
    <w:rsid w:val="00516635"/>
    <w:rsid w:val="00516645"/>
    <w:rsid w:val="00516770"/>
    <w:rsid w:val="005167CD"/>
    <w:rsid w:val="00516812"/>
    <w:rsid w:val="00516930"/>
    <w:rsid w:val="00516950"/>
    <w:rsid w:val="0051696A"/>
    <w:rsid w:val="005169D3"/>
    <w:rsid w:val="005169DE"/>
    <w:rsid w:val="00516A2E"/>
    <w:rsid w:val="00516A47"/>
    <w:rsid w:val="00516B4B"/>
    <w:rsid w:val="00516B5A"/>
    <w:rsid w:val="00516B81"/>
    <w:rsid w:val="00516BA3"/>
    <w:rsid w:val="00516C2B"/>
    <w:rsid w:val="00516C76"/>
    <w:rsid w:val="00516CED"/>
    <w:rsid w:val="00516E52"/>
    <w:rsid w:val="00516E64"/>
    <w:rsid w:val="00516F71"/>
    <w:rsid w:val="0051700A"/>
    <w:rsid w:val="005171E2"/>
    <w:rsid w:val="00517271"/>
    <w:rsid w:val="00517374"/>
    <w:rsid w:val="00517396"/>
    <w:rsid w:val="005173D3"/>
    <w:rsid w:val="00517401"/>
    <w:rsid w:val="0051745B"/>
    <w:rsid w:val="0051754D"/>
    <w:rsid w:val="005175A5"/>
    <w:rsid w:val="005175F7"/>
    <w:rsid w:val="00517639"/>
    <w:rsid w:val="00517651"/>
    <w:rsid w:val="00517655"/>
    <w:rsid w:val="0051767B"/>
    <w:rsid w:val="005176BF"/>
    <w:rsid w:val="005176EE"/>
    <w:rsid w:val="005176F9"/>
    <w:rsid w:val="00517701"/>
    <w:rsid w:val="0051785D"/>
    <w:rsid w:val="00517868"/>
    <w:rsid w:val="00517913"/>
    <w:rsid w:val="0051794E"/>
    <w:rsid w:val="005179A0"/>
    <w:rsid w:val="005179DD"/>
    <w:rsid w:val="00517A0E"/>
    <w:rsid w:val="00517A3B"/>
    <w:rsid w:val="00517A43"/>
    <w:rsid w:val="00517AD4"/>
    <w:rsid w:val="00517AFB"/>
    <w:rsid w:val="00517B4A"/>
    <w:rsid w:val="00517BC5"/>
    <w:rsid w:val="00517BCF"/>
    <w:rsid w:val="00517C1B"/>
    <w:rsid w:val="00517CC6"/>
    <w:rsid w:val="00517D4D"/>
    <w:rsid w:val="00517E8C"/>
    <w:rsid w:val="00517FC9"/>
    <w:rsid w:val="0052005F"/>
    <w:rsid w:val="00520083"/>
    <w:rsid w:val="0052011E"/>
    <w:rsid w:val="00520200"/>
    <w:rsid w:val="00520228"/>
    <w:rsid w:val="005202DB"/>
    <w:rsid w:val="00520415"/>
    <w:rsid w:val="0052044C"/>
    <w:rsid w:val="0052044E"/>
    <w:rsid w:val="0052046E"/>
    <w:rsid w:val="005204A4"/>
    <w:rsid w:val="005205A0"/>
    <w:rsid w:val="0052064C"/>
    <w:rsid w:val="005206D6"/>
    <w:rsid w:val="00520703"/>
    <w:rsid w:val="0052073B"/>
    <w:rsid w:val="005207DB"/>
    <w:rsid w:val="005208FE"/>
    <w:rsid w:val="005209A1"/>
    <w:rsid w:val="005209A3"/>
    <w:rsid w:val="005209B6"/>
    <w:rsid w:val="005209DB"/>
    <w:rsid w:val="00520B10"/>
    <w:rsid w:val="00520B21"/>
    <w:rsid w:val="00520B53"/>
    <w:rsid w:val="00520B76"/>
    <w:rsid w:val="00520C00"/>
    <w:rsid w:val="00520D04"/>
    <w:rsid w:val="00520D05"/>
    <w:rsid w:val="00520D15"/>
    <w:rsid w:val="00520E2D"/>
    <w:rsid w:val="00520F04"/>
    <w:rsid w:val="00520F42"/>
    <w:rsid w:val="00520FB6"/>
    <w:rsid w:val="00520FD4"/>
    <w:rsid w:val="00520FEF"/>
    <w:rsid w:val="0052109C"/>
    <w:rsid w:val="0052110D"/>
    <w:rsid w:val="00521142"/>
    <w:rsid w:val="00521205"/>
    <w:rsid w:val="0052125E"/>
    <w:rsid w:val="00521318"/>
    <w:rsid w:val="005214FC"/>
    <w:rsid w:val="005215B8"/>
    <w:rsid w:val="00521615"/>
    <w:rsid w:val="0052161E"/>
    <w:rsid w:val="00521717"/>
    <w:rsid w:val="0052174E"/>
    <w:rsid w:val="00521793"/>
    <w:rsid w:val="00521833"/>
    <w:rsid w:val="00521874"/>
    <w:rsid w:val="005218C0"/>
    <w:rsid w:val="00521921"/>
    <w:rsid w:val="00521990"/>
    <w:rsid w:val="00521A42"/>
    <w:rsid w:val="00521A72"/>
    <w:rsid w:val="00521AE3"/>
    <w:rsid w:val="00521B07"/>
    <w:rsid w:val="00521B5E"/>
    <w:rsid w:val="00521BB0"/>
    <w:rsid w:val="00521C61"/>
    <w:rsid w:val="00521CE6"/>
    <w:rsid w:val="00521CFC"/>
    <w:rsid w:val="00521E8E"/>
    <w:rsid w:val="00521EA4"/>
    <w:rsid w:val="00521EB8"/>
    <w:rsid w:val="00521EC9"/>
    <w:rsid w:val="00521EE7"/>
    <w:rsid w:val="00521F0F"/>
    <w:rsid w:val="00521F40"/>
    <w:rsid w:val="00521FC2"/>
    <w:rsid w:val="00522006"/>
    <w:rsid w:val="00522016"/>
    <w:rsid w:val="00522188"/>
    <w:rsid w:val="0052229D"/>
    <w:rsid w:val="005222BC"/>
    <w:rsid w:val="00522319"/>
    <w:rsid w:val="00522382"/>
    <w:rsid w:val="0052238D"/>
    <w:rsid w:val="00522407"/>
    <w:rsid w:val="0052247C"/>
    <w:rsid w:val="005224B2"/>
    <w:rsid w:val="00522687"/>
    <w:rsid w:val="005226F6"/>
    <w:rsid w:val="00522707"/>
    <w:rsid w:val="00522732"/>
    <w:rsid w:val="00522743"/>
    <w:rsid w:val="005227CA"/>
    <w:rsid w:val="0052285E"/>
    <w:rsid w:val="0052291E"/>
    <w:rsid w:val="00522941"/>
    <w:rsid w:val="0052296A"/>
    <w:rsid w:val="00522A67"/>
    <w:rsid w:val="00522ADB"/>
    <w:rsid w:val="00522B94"/>
    <w:rsid w:val="00522BDA"/>
    <w:rsid w:val="00522D17"/>
    <w:rsid w:val="00522D38"/>
    <w:rsid w:val="00522D67"/>
    <w:rsid w:val="00522D6E"/>
    <w:rsid w:val="00522E02"/>
    <w:rsid w:val="00522E47"/>
    <w:rsid w:val="00522E48"/>
    <w:rsid w:val="00522E56"/>
    <w:rsid w:val="00522EFC"/>
    <w:rsid w:val="005230B6"/>
    <w:rsid w:val="00523165"/>
    <w:rsid w:val="0052318A"/>
    <w:rsid w:val="00523267"/>
    <w:rsid w:val="00523271"/>
    <w:rsid w:val="00523356"/>
    <w:rsid w:val="00523427"/>
    <w:rsid w:val="00523488"/>
    <w:rsid w:val="00523491"/>
    <w:rsid w:val="005235B3"/>
    <w:rsid w:val="00523635"/>
    <w:rsid w:val="00523640"/>
    <w:rsid w:val="00523700"/>
    <w:rsid w:val="00523719"/>
    <w:rsid w:val="00523720"/>
    <w:rsid w:val="00523791"/>
    <w:rsid w:val="00523850"/>
    <w:rsid w:val="005238D4"/>
    <w:rsid w:val="005238E9"/>
    <w:rsid w:val="0052392C"/>
    <w:rsid w:val="005239F5"/>
    <w:rsid w:val="005239FA"/>
    <w:rsid w:val="00523A8F"/>
    <w:rsid w:val="00523A90"/>
    <w:rsid w:val="00523ABA"/>
    <w:rsid w:val="00523B09"/>
    <w:rsid w:val="00523B23"/>
    <w:rsid w:val="00523C04"/>
    <w:rsid w:val="00523C82"/>
    <w:rsid w:val="00523C85"/>
    <w:rsid w:val="00523D22"/>
    <w:rsid w:val="00523DFA"/>
    <w:rsid w:val="00523EE3"/>
    <w:rsid w:val="00523FF7"/>
    <w:rsid w:val="00524011"/>
    <w:rsid w:val="005240D5"/>
    <w:rsid w:val="005240D7"/>
    <w:rsid w:val="00524224"/>
    <w:rsid w:val="00524241"/>
    <w:rsid w:val="0052425D"/>
    <w:rsid w:val="00524324"/>
    <w:rsid w:val="00524396"/>
    <w:rsid w:val="00524484"/>
    <w:rsid w:val="005244D7"/>
    <w:rsid w:val="00524564"/>
    <w:rsid w:val="0052462C"/>
    <w:rsid w:val="00524678"/>
    <w:rsid w:val="00524767"/>
    <w:rsid w:val="00524775"/>
    <w:rsid w:val="005247BA"/>
    <w:rsid w:val="00524830"/>
    <w:rsid w:val="0052484D"/>
    <w:rsid w:val="00524875"/>
    <w:rsid w:val="0052487D"/>
    <w:rsid w:val="00524888"/>
    <w:rsid w:val="005248AF"/>
    <w:rsid w:val="00524948"/>
    <w:rsid w:val="00524A4D"/>
    <w:rsid w:val="00524A53"/>
    <w:rsid w:val="00524A78"/>
    <w:rsid w:val="00524AFC"/>
    <w:rsid w:val="00524B23"/>
    <w:rsid w:val="00524B63"/>
    <w:rsid w:val="00524BA6"/>
    <w:rsid w:val="00524BA8"/>
    <w:rsid w:val="00524C60"/>
    <w:rsid w:val="00524C6C"/>
    <w:rsid w:val="00524C85"/>
    <w:rsid w:val="00524D1B"/>
    <w:rsid w:val="00524D5C"/>
    <w:rsid w:val="00524D8A"/>
    <w:rsid w:val="00524E72"/>
    <w:rsid w:val="00524F92"/>
    <w:rsid w:val="0052503C"/>
    <w:rsid w:val="00525105"/>
    <w:rsid w:val="005251BF"/>
    <w:rsid w:val="00525334"/>
    <w:rsid w:val="00525489"/>
    <w:rsid w:val="005254BC"/>
    <w:rsid w:val="00525596"/>
    <w:rsid w:val="00525600"/>
    <w:rsid w:val="00525671"/>
    <w:rsid w:val="005256FC"/>
    <w:rsid w:val="00525703"/>
    <w:rsid w:val="00525781"/>
    <w:rsid w:val="00525791"/>
    <w:rsid w:val="005258E0"/>
    <w:rsid w:val="0052598E"/>
    <w:rsid w:val="00525AE8"/>
    <w:rsid w:val="00525B0C"/>
    <w:rsid w:val="00525BB7"/>
    <w:rsid w:val="00525BC8"/>
    <w:rsid w:val="00525BFE"/>
    <w:rsid w:val="00525D21"/>
    <w:rsid w:val="00525D50"/>
    <w:rsid w:val="00525DBB"/>
    <w:rsid w:val="00525EC0"/>
    <w:rsid w:val="00525ECC"/>
    <w:rsid w:val="00525F4B"/>
    <w:rsid w:val="00526017"/>
    <w:rsid w:val="0052602A"/>
    <w:rsid w:val="0052605E"/>
    <w:rsid w:val="0052608E"/>
    <w:rsid w:val="005260B7"/>
    <w:rsid w:val="005261F7"/>
    <w:rsid w:val="00526277"/>
    <w:rsid w:val="0052635B"/>
    <w:rsid w:val="005263DE"/>
    <w:rsid w:val="0052646C"/>
    <w:rsid w:val="005264B7"/>
    <w:rsid w:val="005264C5"/>
    <w:rsid w:val="0052659C"/>
    <w:rsid w:val="005265A5"/>
    <w:rsid w:val="005265D6"/>
    <w:rsid w:val="00526659"/>
    <w:rsid w:val="00526671"/>
    <w:rsid w:val="005266A4"/>
    <w:rsid w:val="005266B1"/>
    <w:rsid w:val="00526780"/>
    <w:rsid w:val="00526866"/>
    <w:rsid w:val="00526928"/>
    <w:rsid w:val="00526969"/>
    <w:rsid w:val="0052696B"/>
    <w:rsid w:val="00526A2D"/>
    <w:rsid w:val="00526AAB"/>
    <w:rsid w:val="00526B1A"/>
    <w:rsid w:val="00526BFA"/>
    <w:rsid w:val="00526C27"/>
    <w:rsid w:val="00526DFF"/>
    <w:rsid w:val="00526EA2"/>
    <w:rsid w:val="00526FB4"/>
    <w:rsid w:val="00527008"/>
    <w:rsid w:val="005270E2"/>
    <w:rsid w:val="0052716C"/>
    <w:rsid w:val="0052719D"/>
    <w:rsid w:val="005271BF"/>
    <w:rsid w:val="005271E7"/>
    <w:rsid w:val="0052728D"/>
    <w:rsid w:val="005272B8"/>
    <w:rsid w:val="005273CE"/>
    <w:rsid w:val="005273D2"/>
    <w:rsid w:val="005273FD"/>
    <w:rsid w:val="00527440"/>
    <w:rsid w:val="00527473"/>
    <w:rsid w:val="00527638"/>
    <w:rsid w:val="0052784C"/>
    <w:rsid w:val="00527859"/>
    <w:rsid w:val="00527874"/>
    <w:rsid w:val="005279AA"/>
    <w:rsid w:val="00527A79"/>
    <w:rsid w:val="00527AB1"/>
    <w:rsid w:val="00527BD4"/>
    <w:rsid w:val="00527C13"/>
    <w:rsid w:val="00527D02"/>
    <w:rsid w:val="00527D33"/>
    <w:rsid w:val="00527E92"/>
    <w:rsid w:val="00527EF9"/>
    <w:rsid w:val="00527F29"/>
    <w:rsid w:val="00527F8B"/>
    <w:rsid w:val="00527F92"/>
    <w:rsid w:val="00527F94"/>
    <w:rsid w:val="00530028"/>
    <w:rsid w:val="0053011A"/>
    <w:rsid w:val="005301CB"/>
    <w:rsid w:val="00530285"/>
    <w:rsid w:val="005302DC"/>
    <w:rsid w:val="00530304"/>
    <w:rsid w:val="00530312"/>
    <w:rsid w:val="0053042D"/>
    <w:rsid w:val="0053047E"/>
    <w:rsid w:val="005304E1"/>
    <w:rsid w:val="00530530"/>
    <w:rsid w:val="00530556"/>
    <w:rsid w:val="005305AD"/>
    <w:rsid w:val="005305BF"/>
    <w:rsid w:val="005305C3"/>
    <w:rsid w:val="005305FF"/>
    <w:rsid w:val="005307C1"/>
    <w:rsid w:val="005308B8"/>
    <w:rsid w:val="005308D2"/>
    <w:rsid w:val="0053097D"/>
    <w:rsid w:val="00530A12"/>
    <w:rsid w:val="00530A62"/>
    <w:rsid w:val="00530A65"/>
    <w:rsid w:val="00530B5C"/>
    <w:rsid w:val="00530BE6"/>
    <w:rsid w:val="00530BE9"/>
    <w:rsid w:val="00530C9B"/>
    <w:rsid w:val="00530D5D"/>
    <w:rsid w:val="00530DDE"/>
    <w:rsid w:val="00530DFD"/>
    <w:rsid w:val="00530E98"/>
    <w:rsid w:val="00530F2C"/>
    <w:rsid w:val="0053101B"/>
    <w:rsid w:val="00531033"/>
    <w:rsid w:val="0053108F"/>
    <w:rsid w:val="005310BC"/>
    <w:rsid w:val="0053117C"/>
    <w:rsid w:val="00531197"/>
    <w:rsid w:val="005311A6"/>
    <w:rsid w:val="005311EE"/>
    <w:rsid w:val="0053126F"/>
    <w:rsid w:val="00531284"/>
    <w:rsid w:val="005312D6"/>
    <w:rsid w:val="005312FF"/>
    <w:rsid w:val="0053133D"/>
    <w:rsid w:val="005313A7"/>
    <w:rsid w:val="005313B5"/>
    <w:rsid w:val="005314AC"/>
    <w:rsid w:val="00531501"/>
    <w:rsid w:val="00531546"/>
    <w:rsid w:val="005316FD"/>
    <w:rsid w:val="00531767"/>
    <w:rsid w:val="0053182B"/>
    <w:rsid w:val="00531890"/>
    <w:rsid w:val="005318AC"/>
    <w:rsid w:val="005318FB"/>
    <w:rsid w:val="00531904"/>
    <w:rsid w:val="00531957"/>
    <w:rsid w:val="005319E5"/>
    <w:rsid w:val="00531A40"/>
    <w:rsid w:val="00531A9D"/>
    <w:rsid w:val="00531ADD"/>
    <w:rsid w:val="00531B22"/>
    <w:rsid w:val="00531B83"/>
    <w:rsid w:val="00531BE8"/>
    <w:rsid w:val="00531C4F"/>
    <w:rsid w:val="00531CD0"/>
    <w:rsid w:val="00531DCB"/>
    <w:rsid w:val="00531E06"/>
    <w:rsid w:val="00531F24"/>
    <w:rsid w:val="00531F33"/>
    <w:rsid w:val="00532001"/>
    <w:rsid w:val="0053203B"/>
    <w:rsid w:val="005320CB"/>
    <w:rsid w:val="005320F1"/>
    <w:rsid w:val="005320F8"/>
    <w:rsid w:val="0053222F"/>
    <w:rsid w:val="00532262"/>
    <w:rsid w:val="0053227D"/>
    <w:rsid w:val="005322C1"/>
    <w:rsid w:val="00532334"/>
    <w:rsid w:val="00532361"/>
    <w:rsid w:val="0053238C"/>
    <w:rsid w:val="005323F6"/>
    <w:rsid w:val="00532431"/>
    <w:rsid w:val="0053243D"/>
    <w:rsid w:val="0053244C"/>
    <w:rsid w:val="00532471"/>
    <w:rsid w:val="005324AF"/>
    <w:rsid w:val="0053259E"/>
    <w:rsid w:val="00532687"/>
    <w:rsid w:val="00532701"/>
    <w:rsid w:val="00532841"/>
    <w:rsid w:val="005328C4"/>
    <w:rsid w:val="0053292F"/>
    <w:rsid w:val="005329B2"/>
    <w:rsid w:val="00532A44"/>
    <w:rsid w:val="00532A93"/>
    <w:rsid w:val="00532ACA"/>
    <w:rsid w:val="00532AFD"/>
    <w:rsid w:val="00532B13"/>
    <w:rsid w:val="00532C09"/>
    <w:rsid w:val="00532CB4"/>
    <w:rsid w:val="00532CF8"/>
    <w:rsid w:val="00532D6A"/>
    <w:rsid w:val="00532D8B"/>
    <w:rsid w:val="00532DCF"/>
    <w:rsid w:val="00532E64"/>
    <w:rsid w:val="00532F0C"/>
    <w:rsid w:val="00532F1D"/>
    <w:rsid w:val="00532F5A"/>
    <w:rsid w:val="00532FD6"/>
    <w:rsid w:val="00533048"/>
    <w:rsid w:val="005330C7"/>
    <w:rsid w:val="005330EA"/>
    <w:rsid w:val="00533105"/>
    <w:rsid w:val="0053311B"/>
    <w:rsid w:val="005331E3"/>
    <w:rsid w:val="005331F3"/>
    <w:rsid w:val="00533230"/>
    <w:rsid w:val="005332B8"/>
    <w:rsid w:val="005333D8"/>
    <w:rsid w:val="005333DC"/>
    <w:rsid w:val="005336F6"/>
    <w:rsid w:val="0053386B"/>
    <w:rsid w:val="00533879"/>
    <w:rsid w:val="00533945"/>
    <w:rsid w:val="00533950"/>
    <w:rsid w:val="005339F5"/>
    <w:rsid w:val="00533A2C"/>
    <w:rsid w:val="00533A59"/>
    <w:rsid w:val="00533B10"/>
    <w:rsid w:val="00533B81"/>
    <w:rsid w:val="00533C87"/>
    <w:rsid w:val="00533D0A"/>
    <w:rsid w:val="00533E34"/>
    <w:rsid w:val="00533ED2"/>
    <w:rsid w:val="00533EEC"/>
    <w:rsid w:val="00533EF1"/>
    <w:rsid w:val="00533F0D"/>
    <w:rsid w:val="00533FCF"/>
    <w:rsid w:val="0053402C"/>
    <w:rsid w:val="00534090"/>
    <w:rsid w:val="005341BF"/>
    <w:rsid w:val="00534200"/>
    <w:rsid w:val="00534255"/>
    <w:rsid w:val="005342F2"/>
    <w:rsid w:val="005344E5"/>
    <w:rsid w:val="00534553"/>
    <w:rsid w:val="005346E2"/>
    <w:rsid w:val="005347DA"/>
    <w:rsid w:val="00534855"/>
    <w:rsid w:val="005348EE"/>
    <w:rsid w:val="00534ABA"/>
    <w:rsid w:val="00534B25"/>
    <w:rsid w:val="00534B80"/>
    <w:rsid w:val="00534BEC"/>
    <w:rsid w:val="00534D30"/>
    <w:rsid w:val="00534D47"/>
    <w:rsid w:val="00534D52"/>
    <w:rsid w:val="00534D9A"/>
    <w:rsid w:val="00534E24"/>
    <w:rsid w:val="00534EE9"/>
    <w:rsid w:val="0053503F"/>
    <w:rsid w:val="00535078"/>
    <w:rsid w:val="00535144"/>
    <w:rsid w:val="00535181"/>
    <w:rsid w:val="005351DD"/>
    <w:rsid w:val="005351F0"/>
    <w:rsid w:val="005352F1"/>
    <w:rsid w:val="005353DA"/>
    <w:rsid w:val="0053544E"/>
    <w:rsid w:val="00535450"/>
    <w:rsid w:val="0053546C"/>
    <w:rsid w:val="00535568"/>
    <w:rsid w:val="00535586"/>
    <w:rsid w:val="0053561B"/>
    <w:rsid w:val="00535625"/>
    <w:rsid w:val="0053568A"/>
    <w:rsid w:val="005356EC"/>
    <w:rsid w:val="0053576B"/>
    <w:rsid w:val="005357AE"/>
    <w:rsid w:val="00535899"/>
    <w:rsid w:val="00535B6A"/>
    <w:rsid w:val="00535D14"/>
    <w:rsid w:val="00535D22"/>
    <w:rsid w:val="00535D9E"/>
    <w:rsid w:val="00535DA3"/>
    <w:rsid w:val="00535E16"/>
    <w:rsid w:val="00535F2C"/>
    <w:rsid w:val="00535FA8"/>
    <w:rsid w:val="00535FFF"/>
    <w:rsid w:val="00536023"/>
    <w:rsid w:val="0053604B"/>
    <w:rsid w:val="0053612F"/>
    <w:rsid w:val="0053613E"/>
    <w:rsid w:val="0053616F"/>
    <w:rsid w:val="00536275"/>
    <w:rsid w:val="005362F0"/>
    <w:rsid w:val="00536353"/>
    <w:rsid w:val="00536416"/>
    <w:rsid w:val="00536463"/>
    <w:rsid w:val="005364B9"/>
    <w:rsid w:val="005364F2"/>
    <w:rsid w:val="00536546"/>
    <w:rsid w:val="005365F6"/>
    <w:rsid w:val="005365F8"/>
    <w:rsid w:val="00536624"/>
    <w:rsid w:val="00536635"/>
    <w:rsid w:val="005368AD"/>
    <w:rsid w:val="0053697A"/>
    <w:rsid w:val="00536986"/>
    <w:rsid w:val="005369B5"/>
    <w:rsid w:val="005369C0"/>
    <w:rsid w:val="00536AAC"/>
    <w:rsid w:val="00536B8A"/>
    <w:rsid w:val="00536B8F"/>
    <w:rsid w:val="00536BB6"/>
    <w:rsid w:val="00536BE1"/>
    <w:rsid w:val="00536BE5"/>
    <w:rsid w:val="00536BE8"/>
    <w:rsid w:val="00536C21"/>
    <w:rsid w:val="00536D9A"/>
    <w:rsid w:val="00536DBB"/>
    <w:rsid w:val="00536E2D"/>
    <w:rsid w:val="00536E44"/>
    <w:rsid w:val="00536E61"/>
    <w:rsid w:val="00536EAC"/>
    <w:rsid w:val="00536FD7"/>
    <w:rsid w:val="0053702B"/>
    <w:rsid w:val="0053702F"/>
    <w:rsid w:val="005370BC"/>
    <w:rsid w:val="005370C9"/>
    <w:rsid w:val="00537202"/>
    <w:rsid w:val="00537255"/>
    <w:rsid w:val="00537323"/>
    <w:rsid w:val="005373AD"/>
    <w:rsid w:val="005373E0"/>
    <w:rsid w:val="0053750C"/>
    <w:rsid w:val="0053753D"/>
    <w:rsid w:val="005375DA"/>
    <w:rsid w:val="005376D4"/>
    <w:rsid w:val="00537791"/>
    <w:rsid w:val="0053782A"/>
    <w:rsid w:val="005378E5"/>
    <w:rsid w:val="0053792E"/>
    <w:rsid w:val="005379A9"/>
    <w:rsid w:val="005379AD"/>
    <w:rsid w:val="005379C4"/>
    <w:rsid w:val="00537A3C"/>
    <w:rsid w:val="00537A7E"/>
    <w:rsid w:val="00537AC0"/>
    <w:rsid w:val="00537AC4"/>
    <w:rsid w:val="00537B10"/>
    <w:rsid w:val="00537B35"/>
    <w:rsid w:val="00537B37"/>
    <w:rsid w:val="00537B48"/>
    <w:rsid w:val="00537BCD"/>
    <w:rsid w:val="00537BF9"/>
    <w:rsid w:val="00537C10"/>
    <w:rsid w:val="00537CE5"/>
    <w:rsid w:val="00537D6B"/>
    <w:rsid w:val="00537DB9"/>
    <w:rsid w:val="00537DC3"/>
    <w:rsid w:val="00537DE7"/>
    <w:rsid w:val="00537E20"/>
    <w:rsid w:val="00537E25"/>
    <w:rsid w:val="00537EC4"/>
    <w:rsid w:val="00537F59"/>
    <w:rsid w:val="00537F8E"/>
    <w:rsid w:val="00537F97"/>
    <w:rsid w:val="00537FE4"/>
    <w:rsid w:val="00540066"/>
    <w:rsid w:val="005400A6"/>
    <w:rsid w:val="005400CC"/>
    <w:rsid w:val="00540147"/>
    <w:rsid w:val="005401A3"/>
    <w:rsid w:val="0054023A"/>
    <w:rsid w:val="0054027D"/>
    <w:rsid w:val="005403BD"/>
    <w:rsid w:val="005403F6"/>
    <w:rsid w:val="00540549"/>
    <w:rsid w:val="00540599"/>
    <w:rsid w:val="005405FE"/>
    <w:rsid w:val="0054062F"/>
    <w:rsid w:val="0054064A"/>
    <w:rsid w:val="00540698"/>
    <w:rsid w:val="00540701"/>
    <w:rsid w:val="00540750"/>
    <w:rsid w:val="00540784"/>
    <w:rsid w:val="0054078A"/>
    <w:rsid w:val="005407AE"/>
    <w:rsid w:val="005407C5"/>
    <w:rsid w:val="00540866"/>
    <w:rsid w:val="005408B7"/>
    <w:rsid w:val="005408D9"/>
    <w:rsid w:val="005408F3"/>
    <w:rsid w:val="0054090C"/>
    <w:rsid w:val="00540912"/>
    <w:rsid w:val="005409AE"/>
    <w:rsid w:val="00540A02"/>
    <w:rsid w:val="00540AB6"/>
    <w:rsid w:val="00540BBD"/>
    <w:rsid w:val="00540C05"/>
    <w:rsid w:val="00540CB2"/>
    <w:rsid w:val="00540D3B"/>
    <w:rsid w:val="00540D9F"/>
    <w:rsid w:val="00540DDB"/>
    <w:rsid w:val="00540E31"/>
    <w:rsid w:val="00540F08"/>
    <w:rsid w:val="00540F33"/>
    <w:rsid w:val="00540FC1"/>
    <w:rsid w:val="00540FC8"/>
    <w:rsid w:val="00541025"/>
    <w:rsid w:val="00541192"/>
    <w:rsid w:val="005411F5"/>
    <w:rsid w:val="00541222"/>
    <w:rsid w:val="0054129B"/>
    <w:rsid w:val="005412A2"/>
    <w:rsid w:val="005412DF"/>
    <w:rsid w:val="005412F2"/>
    <w:rsid w:val="00541377"/>
    <w:rsid w:val="0054140B"/>
    <w:rsid w:val="00541482"/>
    <w:rsid w:val="00541577"/>
    <w:rsid w:val="005416F0"/>
    <w:rsid w:val="0054179C"/>
    <w:rsid w:val="005417DC"/>
    <w:rsid w:val="0054190F"/>
    <w:rsid w:val="00541972"/>
    <w:rsid w:val="005419B4"/>
    <w:rsid w:val="00541A54"/>
    <w:rsid w:val="00541A87"/>
    <w:rsid w:val="00541A8D"/>
    <w:rsid w:val="00541ABB"/>
    <w:rsid w:val="00541ADA"/>
    <w:rsid w:val="00541B45"/>
    <w:rsid w:val="00541B55"/>
    <w:rsid w:val="00541B92"/>
    <w:rsid w:val="00541BE9"/>
    <w:rsid w:val="00541C2A"/>
    <w:rsid w:val="00541C81"/>
    <w:rsid w:val="00541D12"/>
    <w:rsid w:val="00541D70"/>
    <w:rsid w:val="00541DB6"/>
    <w:rsid w:val="00541EB1"/>
    <w:rsid w:val="00541EBD"/>
    <w:rsid w:val="00541EEB"/>
    <w:rsid w:val="00541F3F"/>
    <w:rsid w:val="00541F69"/>
    <w:rsid w:val="00542065"/>
    <w:rsid w:val="0054221A"/>
    <w:rsid w:val="00542276"/>
    <w:rsid w:val="005422A8"/>
    <w:rsid w:val="005422B6"/>
    <w:rsid w:val="005422E3"/>
    <w:rsid w:val="005423A2"/>
    <w:rsid w:val="0054248D"/>
    <w:rsid w:val="00542496"/>
    <w:rsid w:val="00542505"/>
    <w:rsid w:val="00542558"/>
    <w:rsid w:val="005425E7"/>
    <w:rsid w:val="00542680"/>
    <w:rsid w:val="005428E0"/>
    <w:rsid w:val="00542913"/>
    <w:rsid w:val="00542998"/>
    <w:rsid w:val="005429AC"/>
    <w:rsid w:val="00542B10"/>
    <w:rsid w:val="00542B54"/>
    <w:rsid w:val="00542B5C"/>
    <w:rsid w:val="00542C1A"/>
    <w:rsid w:val="00542C7C"/>
    <w:rsid w:val="00542E9E"/>
    <w:rsid w:val="00542F04"/>
    <w:rsid w:val="00542F55"/>
    <w:rsid w:val="00542F8E"/>
    <w:rsid w:val="00542FA1"/>
    <w:rsid w:val="00542FFF"/>
    <w:rsid w:val="00543070"/>
    <w:rsid w:val="0054312F"/>
    <w:rsid w:val="00543134"/>
    <w:rsid w:val="005431CF"/>
    <w:rsid w:val="005432F7"/>
    <w:rsid w:val="00543413"/>
    <w:rsid w:val="00543447"/>
    <w:rsid w:val="00543476"/>
    <w:rsid w:val="00543556"/>
    <w:rsid w:val="0054358B"/>
    <w:rsid w:val="005435A8"/>
    <w:rsid w:val="00543613"/>
    <w:rsid w:val="00543645"/>
    <w:rsid w:val="005437FD"/>
    <w:rsid w:val="0054382F"/>
    <w:rsid w:val="0054387E"/>
    <w:rsid w:val="0054392A"/>
    <w:rsid w:val="0054395A"/>
    <w:rsid w:val="00543966"/>
    <w:rsid w:val="00543982"/>
    <w:rsid w:val="005439D7"/>
    <w:rsid w:val="00543A22"/>
    <w:rsid w:val="00543A38"/>
    <w:rsid w:val="00543A43"/>
    <w:rsid w:val="00543AAA"/>
    <w:rsid w:val="00543B73"/>
    <w:rsid w:val="00543BAB"/>
    <w:rsid w:val="00543C66"/>
    <w:rsid w:val="00543C6E"/>
    <w:rsid w:val="00543CDB"/>
    <w:rsid w:val="00543D1F"/>
    <w:rsid w:val="00543D2B"/>
    <w:rsid w:val="00543D54"/>
    <w:rsid w:val="00543DAB"/>
    <w:rsid w:val="00543E33"/>
    <w:rsid w:val="00543E4A"/>
    <w:rsid w:val="00543EFC"/>
    <w:rsid w:val="00543F9A"/>
    <w:rsid w:val="00543FB1"/>
    <w:rsid w:val="0054406A"/>
    <w:rsid w:val="00544075"/>
    <w:rsid w:val="00544082"/>
    <w:rsid w:val="005440AC"/>
    <w:rsid w:val="00544251"/>
    <w:rsid w:val="00544364"/>
    <w:rsid w:val="005443B7"/>
    <w:rsid w:val="005443CA"/>
    <w:rsid w:val="0054445C"/>
    <w:rsid w:val="00544733"/>
    <w:rsid w:val="00544773"/>
    <w:rsid w:val="005447BB"/>
    <w:rsid w:val="005447C4"/>
    <w:rsid w:val="005448DC"/>
    <w:rsid w:val="005448E9"/>
    <w:rsid w:val="005449A0"/>
    <w:rsid w:val="005449C9"/>
    <w:rsid w:val="005449F7"/>
    <w:rsid w:val="00544B3D"/>
    <w:rsid w:val="00544BCF"/>
    <w:rsid w:val="00544C1D"/>
    <w:rsid w:val="00544D8D"/>
    <w:rsid w:val="00544DA0"/>
    <w:rsid w:val="00544DA4"/>
    <w:rsid w:val="00544ECA"/>
    <w:rsid w:val="00544F11"/>
    <w:rsid w:val="0054511E"/>
    <w:rsid w:val="00545132"/>
    <w:rsid w:val="005451E3"/>
    <w:rsid w:val="0054523F"/>
    <w:rsid w:val="0054531E"/>
    <w:rsid w:val="0054545A"/>
    <w:rsid w:val="00545497"/>
    <w:rsid w:val="005454BD"/>
    <w:rsid w:val="005455E9"/>
    <w:rsid w:val="005455F4"/>
    <w:rsid w:val="00545600"/>
    <w:rsid w:val="00545607"/>
    <w:rsid w:val="00545612"/>
    <w:rsid w:val="0054562B"/>
    <w:rsid w:val="005456F2"/>
    <w:rsid w:val="005456F8"/>
    <w:rsid w:val="005457A3"/>
    <w:rsid w:val="005457E4"/>
    <w:rsid w:val="00545886"/>
    <w:rsid w:val="00545963"/>
    <w:rsid w:val="00545969"/>
    <w:rsid w:val="00545A04"/>
    <w:rsid w:val="00545AA6"/>
    <w:rsid w:val="00545B38"/>
    <w:rsid w:val="00545BF0"/>
    <w:rsid w:val="00545CC0"/>
    <w:rsid w:val="00545D52"/>
    <w:rsid w:val="00545DCD"/>
    <w:rsid w:val="00545E40"/>
    <w:rsid w:val="00545E76"/>
    <w:rsid w:val="00545EA1"/>
    <w:rsid w:val="00545EBB"/>
    <w:rsid w:val="00545FE9"/>
    <w:rsid w:val="0054603D"/>
    <w:rsid w:val="005460A5"/>
    <w:rsid w:val="005460BA"/>
    <w:rsid w:val="0054611C"/>
    <w:rsid w:val="005461B7"/>
    <w:rsid w:val="005461BE"/>
    <w:rsid w:val="005463EA"/>
    <w:rsid w:val="0054655B"/>
    <w:rsid w:val="00546564"/>
    <w:rsid w:val="005465DC"/>
    <w:rsid w:val="005465E8"/>
    <w:rsid w:val="0054661C"/>
    <w:rsid w:val="0054663D"/>
    <w:rsid w:val="0054675B"/>
    <w:rsid w:val="00546775"/>
    <w:rsid w:val="005467BA"/>
    <w:rsid w:val="005468EA"/>
    <w:rsid w:val="005468F0"/>
    <w:rsid w:val="005468FE"/>
    <w:rsid w:val="0054699B"/>
    <w:rsid w:val="005469AF"/>
    <w:rsid w:val="00546A49"/>
    <w:rsid w:val="00546AD5"/>
    <w:rsid w:val="00546B3B"/>
    <w:rsid w:val="00546BD2"/>
    <w:rsid w:val="00546C09"/>
    <w:rsid w:val="00546C49"/>
    <w:rsid w:val="00546C7F"/>
    <w:rsid w:val="00546D10"/>
    <w:rsid w:val="00546D5B"/>
    <w:rsid w:val="00546D9F"/>
    <w:rsid w:val="00546E08"/>
    <w:rsid w:val="00546F79"/>
    <w:rsid w:val="0054702F"/>
    <w:rsid w:val="005470D4"/>
    <w:rsid w:val="00547133"/>
    <w:rsid w:val="00547250"/>
    <w:rsid w:val="005473CD"/>
    <w:rsid w:val="0054743B"/>
    <w:rsid w:val="0054743F"/>
    <w:rsid w:val="005474C4"/>
    <w:rsid w:val="005475ED"/>
    <w:rsid w:val="005476E4"/>
    <w:rsid w:val="00547913"/>
    <w:rsid w:val="00547919"/>
    <w:rsid w:val="00547956"/>
    <w:rsid w:val="00547965"/>
    <w:rsid w:val="005479E7"/>
    <w:rsid w:val="00547AD9"/>
    <w:rsid w:val="00547B2E"/>
    <w:rsid w:val="00547B33"/>
    <w:rsid w:val="00547B67"/>
    <w:rsid w:val="00547B85"/>
    <w:rsid w:val="00547BA5"/>
    <w:rsid w:val="00547C00"/>
    <w:rsid w:val="00547C76"/>
    <w:rsid w:val="00547CB7"/>
    <w:rsid w:val="00547DA3"/>
    <w:rsid w:val="00547E59"/>
    <w:rsid w:val="00547E6A"/>
    <w:rsid w:val="00547E81"/>
    <w:rsid w:val="00547F01"/>
    <w:rsid w:val="00547FF1"/>
    <w:rsid w:val="0054D042"/>
    <w:rsid w:val="0055008C"/>
    <w:rsid w:val="005500B6"/>
    <w:rsid w:val="005500E0"/>
    <w:rsid w:val="0055010B"/>
    <w:rsid w:val="0055012F"/>
    <w:rsid w:val="0055014D"/>
    <w:rsid w:val="00550223"/>
    <w:rsid w:val="005502DC"/>
    <w:rsid w:val="0055032E"/>
    <w:rsid w:val="0055040C"/>
    <w:rsid w:val="00550413"/>
    <w:rsid w:val="0055054F"/>
    <w:rsid w:val="005505AC"/>
    <w:rsid w:val="005505DF"/>
    <w:rsid w:val="005505FD"/>
    <w:rsid w:val="005506EA"/>
    <w:rsid w:val="0055080B"/>
    <w:rsid w:val="00550827"/>
    <w:rsid w:val="00550892"/>
    <w:rsid w:val="005509D1"/>
    <w:rsid w:val="00550A76"/>
    <w:rsid w:val="00550A99"/>
    <w:rsid w:val="00550AE0"/>
    <w:rsid w:val="00550B0E"/>
    <w:rsid w:val="00550B54"/>
    <w:rsid w:val="00550C8F"/>
    <w:rsid w:val="00550CC8"/>
    <w:rsid w:val="00550D59"/>
    <w:rsid w:val="00550D5C"/>
    <w:rsid w:val="00550D75"/>
    <w:rsid w:val="00550D81"/>
    <w:rsid w:val="00550F39"/>
    <w:rsid w:val="00550F49"/>
    <w:rsid w:val="00550F7D"/>
    <w:rsid w:val="00550FC1"/>
    <w:rsid w:val="0055110D"/>
    <w:rsid w:val="00551239"/>
    <w:rsid w:val="00551357"/>
    <w:rsid w:val="005514BA"/>
    <w:rsid w:val="00551528"/>
    <w:rsid w:val="00551531"/>
    <w:rsid w:val="0055156E"/>
    <w:rsid w:val="0055158E"/>
    <w:rsid w:val="005515BE"/>
    <w:rsid w:val="0055178E"/>
    <w:rsid w:val="0055180D"/>
    <w:rsid w:val="00551842"/>
    <w:rsid w:val="005518A6"/>
    <w:rsid w:val="005519C2"/>
    <w:rsid w:val="005519C8"/>
    <w:rsid w:val="00551ADD"/>
    <w:rsid w:val="00551D63"/>
    <w:rsid w:val="00551D8A"/>
    <w:rsid w:val="00551D99"/>
    <w:rsid w:val="00551DD1"/>
    <w:rsid w:val="00551E49"/>
    <w:rsid w:val="00551F37"/>
    <w:rsid w:val="00551F81"/>
    <w:rsid w:val="00551F8F"/>
    <w:rsid w:val="00551FE0"/>
    <w:rsid w:val="00552007"/>
    <w:rsid w:val="0055202F"/>
    <w:rsid w:val="005520EF"/>
    <w:rsid w:val="0055210F"/>
    <w:rsid w:val="005521EB"/>
    <w:rsid w:val="0055222E"/>
    <w:rsid w:val="00552372"/>
    <w:rsid w:val="005523F7"/>
    <w:rsid w:val="00552482"/>
    <w:rsid w:val="005524A0"/>
    <w:rsid w:val="00552536"/>
    <w:rsid w:val="0055259B"/>
    <w:rsid w:val="005525EA"/>
    <w:rsid w:val="00552630"/>
    <w:rsid w:val="00552708"/>
    <w:rsid w:val="0055274B"/>
    <w:rsid w:val="0055275E"/>
    <w:rsid w:val="00552793"/>
    <w:rsid w:val="005527F6"/>
    <w:rsid w:val="00552805"/>
    <w:rsid w:val="0055281F"/>
    <w:rsid w:val="00552980"/>
    <w:rsid w:val="00552A63"/>
    <w:rsid w:val="00552A7D"/>
    <w:rsid w:val="00552AAE"/>
    <w:rsid w:val="00552AF2"/>
    <w:rsid w:val="00552B7F"/>
    <w:rsid w:val="00552C1F"/>
    <w:rsid w:val="00552C59"/>
    <w:rsid w:val="00552CD7"/>
    <w:rsid w:val="00552CF6"/>
    <w:rsid w:val="00552D2B"/>
    <w:rsid w:val="00552D44"/>
    <w:rsid w:val="00552DEC"/>
    <w:rsid w:val="00552E1D"/>
    <w:rsid w:val="00552EF4"/>
    <w:rsid w:val="00552EF5"/>
    <w:rsid w:val="00552F9D"/>
    <w:rsid w:val="0055302A"/>
    <w:rsid w:val="00553045"/>
    <w:rsid w:val="00553075"/>
    <w:rsid w:val="0055308E"/>
    <w:rsid w:val="0055309E"/>
    <w:rsid w:val="0055313D"/>
    <w:rsid w:val="0055327D"/>
    <w:rsid w:val="005532C5"/>
    <w:rsid w:val="005532DA"/>
    <w:rsid w:val="005533B0"/>
    <w:rsid w:val="005533BE"/>
    <w:rsid w:val="0055340F"/>
    <w:rsid w:val="0055343C"/>
    <w:rsid w:val="0055350A"/>
    <w:rsid w:val="00553516"/>
    <w:rsid w:val="00553624"/>
    <w:rsid w:val="00553671"/>
    <w:rsid w:val="0055369D"/>
    <w:rsid w:val="00553711"/>
    <w:rsid w:val="005537D1"/>
    <w:rsid w:val="00553896"/>
    <w:rsid w:val="0055394D"/>
    <w:rsid w:val="00553958"/>
    <w:rsid w:val="00553962"/>
    <w:rsid w:val="0055398C"/>
    <w:rsid w:val="00553A63"/>
    <w:rsid w:val="00553B08"/>
    <w:rsid w:val="00553D5B"/>
    <w:rsid w:val="00553E9C"/>
    <w:rsid w:val="00553F5E"/>
    <w:rsid w:val="00553F65"/>
    <w:rsid w:val="00553F87"/>
    <w:rsid w:val="0055411C"/>
    <w:rsid w:val="00554132"/>
    <w:rsid w:val="00554137"/>
    <w:rsid w:val="00554142"/>
    <w:rsid w:val="005541ED"/>
    <w:rsid w:val="00554260"/>
    <w:rsid w:val="0055426E"/>
    <w:rsid w:val="005542A1"/>
    <w:rsid w:val="0055434B"/>
    <w:rsid w:val="005543D5"/>
    <w:rsid w:val="00554406"/>
    <w:rsid w:val="00554502"/>
    <w:rsid w:val="00554599"/>
    <w:rsid w:val="0055462A"/>
    <w:rsid w:val="005547C2"/>
    <w:rsid w:val="0055485B"/>
    <w:rsid w:val="005548A7"/>
    <w:rsid w:val="005548BA"/>
    <w:rsid w:val="005549CA"/>
    <w:rsid w:val="00554A27"/>
    <w:rsid w:val="00554A2D"/>
    <w:rsid w:val="00554AA1"/>
    <w:rsid w:val="00554AEE"/>
    <w:rsid w:val="00554B30"/>
    <w:rsid w:val="00554B6A"/>
    <w:rsid w:val="00554BB4"/>
    <w:rsid w:val="00554C1B"/>
    <w:rsid w:val="00554C72"/>
    <w:rsid w:val="00554D31"/>
    <w:rsid w:val="00554D7B"/>
    <w:rsid w:val="00554DB3"/>
    <w:rsid w:val="00554DBC"/>
    <w:rsid w:val="00554E74"/>
    <w:rsid w:val="00554FA7"/>
    <w:rsid w:val="00554FFB"/>
    <w:rsid w:val="005550A9"/>
    <w:rsid w:val="005550F8"/>
    <w:rsid w:val="0055511E"/>
    <w:rsid w:val="00555159"/>
    <w:rsid w:val="00555239"/>
    <w:rsid w:val="0055529E"/>
    <w:rsid w:val="00555319"/>
    <w:rsid w:val="0055531D"/>
    <w:rsid w:val="00555476"/>
    <w:rsid w:val="00555555"/>
    <w:rsid w:val="00555597"/>
    <w:rsid w:val="005555BA"/>
    <w:rsid w:val="005555CC"/>
    <w:rsid w:val="005555EC"/>
    <w:rsid w:val="005556F9"/>
    <w:rsid w:val="00555792"/>
    <w:rsid w:val="0055580E"/>
    <w:rsid w:val="00555810"/>
    <w:rsid w:val="0055584A"/>
    <w:rsid w:val="0055589D"/>
    <w:rsid w:val="005558C0"/>
    <w:rsid w:val="005558E5"/>
    <w:rsid w:val="005559AD"/>
    <w:rsid w:val="00555A6D"/>
    <w:rsid w:val="00555AB4"/>
    <w:rsid w:val="00555C54"/>
    <w:rsid w:val="00555C82"/>
    <w:rsid w:val="00555CC7"/>
    <w:rsid w:val="00555DAB"/>
    <w:rsid w:val="00555E16"/>
    <w:rsid w:val="00555E62"/>
    <w:rsid w:val="00555ECF"/>
    <w:rsid w:val="00555F5C"/>
    <w:rsid w:val="00555F5D"/>
    <w:rsid w:val="00555FE0"/>
    <w:rsid w:val="005561C8"/>
    <w:rsid w:val="00556383"/>
    <w:rsid w:val="005563B4"/>
    <w:rsid w:val="005563BC"/>
    <w:rsid w:val="00556428"/>
    <w:rsid w:val="005564BC"/>
    <w:rsid w:val="005564FC"/>
    <w:rsid w:val="00556528"/>
    <w:rsid w:val="0055654F"/>
    <w:rsid w:val="00556563"/>
    <w:rsid w:val="00556596"/>
    <w:rsid w:val="005565FF"/>
    <w:rsid w:val="00556684"/>
    <w:rsid w:val="00556728"/>
    <w:rsid w:val="00556789"/>
    <w:rsid w:val="005567ED"/>
    <w:rsid w:val="0055681B"/>
    <w:rsid w:val="0055684D"/>
    <w:rsid w:val="005568DE"/>
    <w:rsid w:val="005568F4"/>
    <w:rsid w:val="00556937"/>
    <w:rsid w:val="00556960"/>
    <w:rsid w:val="00556ADA"/>
    <w:rsid w:val="00556B59"/>
    <w:rsid w:val="00556C68"/>
    <w:rsid w:val="00556C6B"/>
    <w:rsid w:val="00556DA7"/>
    <w:rsid w:val="00556E0A"/>
    <w:rsid w:val="00556E0E"/>
    <w:rsid w:val="00556E2A"/>
    <w:rsid w:val="00556E48"/>
    <w:rsid w:val="00556ECD"/>
    <w:rsid w:val="00556F74"/>
    <w:rsid w:val="00556FC3"/>
    <w:rsid w:val="0055706F"/>
    <w:rsid w:val="0055710B"/>
    <w:rsid w:val="005571D9"/>
    <w:rsid w:val="00557279"/>
    <w:rsid w:val="005572AC"/>
    <w:rsid w:val="005572E3"/>
    <w:rsid w:val="00557314"/>
    <w:rsid w:val="005573B4"/>
    <w:rsid w:val="005573FA"/>
    <w:rsid w:val="00557428"/>
    <w:rsid w:val="00557517"/>
    <w:rsid w:val="0055753C"/>
    <w:rsid w:val="00557591"/>
    <w:rsid w:val="005576CB"/>
    <w:rsid w:val="005577B2"/>
    <w:rsid w:val="005577B3"/>
    <w:rsid w:val="005577C5"/>
    <w:rsid w:val="005577D3"/>
    <w:rsid w:val="005579C0"/>
    <w:rsid w:val="005579F1"/>
    <w:rsid w:val="00557A42"/>
    <w:rsid w:val="00557A57"/>
    <w:rsid w:val="00557A74"/>
    <w:rsid w:val="00557A89"/>
    <w:rsid w:val="00557BD8"/>
    <w:rsid w:val="00557C50"/>
    <w:rsid w:val="00557C87"/>
    <w:rsid w:val="00557C8B"/>
    <w:rsid w:val="00557CB0"/>
    <w:rsid w:val="00557CC8"/>
    <w:rsid w:val="00557D5E"/>
    <w:rsid w:val="00557D6A"/>
    <w:rsid w:val="00557DC8"/>
    <w:rsid w:val="00557E33"/>
    <w:rsid w:val="00557ED6"/>
    <w:rsid w:val="00557F6E"/>
    <w:rsid w:val="00557FCC"/>
    <w:rsid w:val="00557FFB"/>
    <w:rsid w:val="0055A04E"/>
    <w:rsid w:val="0056004B"/>
    <w:rsid w:val="00560082"/>
    <w:rsid w:val="005600C4"/>
    <w:rsid w:val="0056013B"/>
    <w:rsid w:val="005601F7"/>
    <w:rsid w:val="00560214"/>
    <w:rsid w:val="0056023B"/>
    <w:rsid w:val="00560264"/>
    <w:rsid w:val="0056034D"/>
    <w:rsid w:val="00560420"/>
    <w:rsid w:val="0056047C"/>
    <w:rsid w:val="00560512"/>
    <w:rsid w:val="00560558"/>
    <w:rsid w:val="005605CC"/>
    <w:rsid w:val="005606B6"/>
    <w:rsid w:val="005606DF"/>
    <w:rsid w:val="005606E0"/>
    <w:rsid w:val="00560739"/>
    <w:rsid w:val="005607A8"/>
    <w:rsid w:val="005607BA"/>
    <w:rsid w:val="00560838"/>
    <w:rsid w:val="0056086A"/>
    <w:rsid w:val="005608D6"/>
    <w:rsid w:val="005609ED"/>
    <w:rsid w:val="00560A78"/>
    <w:rsid w:val="00560CFF"/>
    <w:rsid w:val="00560E19"/>
    <w:rsid w:val="00560E45"/>
    <w:rsid w:val="00560E54"/>
    <w:rsid w:val="00560EA4"/>
    <w:rsid w:val="00560F10"/>
    <w:rsid w:val="00560F19"/>
    <w:rsid w:val="00560F34"/>
    <w:rsid w:val="00560F73"/>
    <w:rsid w:val="00560F83"/>
    <w:rsid w:val="00560F8E"/>
    <w:rsid w:val="00560FAE"/>
    <w:rsid w:val="005610D7"/>
    <w:rsid w:val="0056112D"/>
    <w:rsid w:val="0056114B"/>
    <w:rsid w:val="005611BA"/>
    <w:rsid w:val="005611C1"/>
    <w:rsid w:val="00561288"/>
    <w:rsid w:val="00561328"/>
    <w:rsid w:val="0056135B"/>
    <w:rsid w:val="00561373"/>
    <w:rsid w:val="00561404"/>
    <w:rsid w:val="0056145B"/>
    <w:rsid w:val="00561513"/>
    <w:rsid w:val="0056151D"/>
    <w:rsid w:val="0056152A"/>
    <w:rsid w:val="00561580"/>
    <w:rsid w:val="005615AA"/>
    <w:rsid w:val="005615AE"/>
    <w:rsid w:val="005615CF"/>
    <w:rsid w:val="005616F9"/>
    <w:rsid w:val="0056171D"/>
    <w:rsid w:val="00561802"/>
    <w:rsid w:val="005618B2"/>
    <w:rsid w:val="00561932"/>
    <w:rsid w:val="00561A73"/>
    <w:rsid w:val="00561BEE"/>
    <w:rsid w:val="00561BF0"/>
    <w:rsid w:val="00561C3B"/>
    <w:rsid w:val="00561CC1"/>
    <w:rsid w:val="00561DF0"/>
    <w:rsid w:val="00561E32"/>
    <w:rsid w:val="00561E6B"/>
    <w:rsid w:val="00561EBC"/>
    <w:rsid w:val="00561EEC"/>
    <w:rsid w:val="00561EF3"/>
    <w:rsid w:val="00561EFD"/>
    <w:rsid w:val="00561F48"/>
    <w:rsid w:val="00561F93"/>
    <w:rsid w:val="00561FBA"/>
    <w:rsid w:val="00561FFE"/>
    <w:rsid w:val="00562061"/>
    <w:rsid w:val="00562093"/>
    <w:rsid w:val="0056209D"/>
    <w:rsid w:val="0056212F"/>
    <w:rsid w:val="005621D2"/>
    <w:rsid w:val="005621E0"/>
    <w:rsid w:val="005621F2"/>
    <w:rsid w:val="0056239B"/>
    <w:rsid w:val="005623DF"/>
    <w:rsid w:val="005624E0"/>
    <w:rsid w:val="005625F3"/>
    <w:rsid w:val="00562664"/>
    <w:rsid w:val="00562694"/>
    <w:rsid w:val="005626FA"/>
    <w:rsid w:val="0056278F"/>
    <w:rsid w:val="00562934"/>
    <w:rsid w:val="00562975"/>
    <w:rsid w:val="0056297B"/>
    <w:rsid w:val="00562A2A"/>
    <w:rsid w:val="00562A33"/>
    <w:rsid w:val="00562A57"/>
    <w:rsid w:val="00562B47"/>
    <w:rsid w:val="00562CA8"/>
    <w:rsid w:val="00562D90"/>
    <w:rsid w:val="00562ED9"/>
    <w:rsid w:val="00562EFC"/>
    <w:rsid w:val="00562F45"/>
    <w:rsid w:val="0056309D"/>
    <w:rsid w:val="005630E4"/>
    <w:rsid w:val="00563185"/>
    <w:rsid w:val="005631FF"/>
    <w:rsid w:val="00563237"/>
    <w:rsid w:val="0056325A"/>
    <w:rsid w:val="00563317"/>
    <w:rsid w:val="00563384"/>
    <w:rsid w:val="005633C0"/>
    <w:rsid w:val="00563476"/>
    <w:rsid w:val="005634F0"/>
    <w:rsid w:val="00563575"/>
    <w:rsid w:val="00563593"/>
    <w:rsid w:val="0056359D"/>
    <w:rsid w:val="005635D4"/>
    <w:rsid w:val="0056366C"/>
    <w:rsid w:val="00563744"/>
    <w:rsid w:val="0056384C"/>
    <w:rsid w:val="0056385B"/>
    <w:rsid w:val="00563861"/>
    <w:rsid w:val="0056389B"/>
    <w:rsid w:val="005638A2"/>
    <w:rsid w:val="005638AF"/>
    <w:rsid w:val="00563912"/>
    <w:rsid w:val="00563923"/>
    <w:rsid w:val="005639F2"/>
    <w:rsid w:val="00563A23"/>
    <w:rsid w:val="00563A48"/>
    <w:rsid w:val="00563A5A"/>
    <w:rsid w:val="00563AD0"/>
    <w:rsid w:val="00563B11"/>
    <w:rsid w:val="00563C4D"/>
    <w:rsid w:val="00563C4E"/>
    <w:rsid w:val="00563C61"/>
    <w:rsid w:val="00563C67"/>
    <w:rsid w:val="00563C85"/>
    <w:rsid w:val="00563C92"/>
    <w:rsid w:val="00563CB0"/>
    <w:rsid w:val="00563CC9"/>
    <w:rsid w:val="00563CCD"/>
    <w:rsid w:val="00563D19"/>
    <w:rsid w:val="00563DC6"/>
    <w:rsid w:val="00563E5D"/>
    <w:rsid w:val="00563EB3"/>
    <w:rsid w:val="00563ECB"/>
    <w:rsid w:val="00563F47"/>
    <w:rsid w:val="00563F88"/>
    <w:rsid w:val="00563FB4"/>
    <w:rsid w:val="00563FFE"/>
    <w:rsid w:val="00564005"/>
    <w:rsid w:val="00564077"/>
    <w:rsid w:val="005640B6"/>
    <w:rsid w:val="005640BB"/>
    <w:rsid w:val="005641BD"/>
    <w:rsid w:val="005641C3"/>
    <w:rsid w:val="00564216"/>
    <w:rsid w:val="0056435E"/>
    <w:rsid w:val="005643F5"/>
    <w:rsid w:val="005644E0"/>
    <w:rsid w:val="00564591"/>
    <w:rsid w:val="00564683"/>
    <w:rsid w:val="0056479A"/>
    <w:rsid w:val="005647D8"/>
    <w:rsid w:val="005647F4"/>
    <w:rsid w:val="00564841"/>
    <w:rsid w:val="00564895"/>
    <w:rsid w:val="005648C4"/>
    <w:rsid w:val="005649EE"/>
    <w:rsid w:val="00564A24"/>
    <w:rsid w:val="00564AC4"/>
    <w:rsid w:val="00564AC7"/>
    <w:rsid w:val="00564ADB"/>
    <w:rsid w:val="00564AED"/>
    <w:rsid w:val="00564BB3"/>
    <w:rsid w:val="00564C23"/>
    <w:rsid w:val="00564C3C"/>
    <w:rsid w:val="00564C4D"/>
    <w:rsid w:val="00564C98"/>
    <w:rsid w:val="00564D6A"/>
    <w:rsid w:val="00564DB7"/>
    <w:rsid w:val="00564E00"/>
    <w:rsid w:val="00564E24"/>
    <w:rsid w:val="00564E30"/>
    <w:rsid w:val="00564E9B"/>
    <w:rsid w:val="00564F2E"/>
    <w:rsid w:val="00565028"/>
    <w:rsid w:val="00565059"/>
    <w:rsid w:val="005650A3"/>
    <w:rsid w:val="005651B6"/>
    <w:rsid w:val="005651EB"/>
    <w:rsid w:val="00565220"/>
    <w:rsid w:val="00565252"/>
    <w:rsid w:val="005652C0"/>
    <w:rsid w:val="00565360"/>
    <w:rsid w:val="00565394"/>
    <w:rsid w:val="00565406"/>
    <w:rsid w:val="00565565"/>
    <w:rsid w:val="00565570"/>
    <w:rsid w:val="0056557E"/>
    <w:rsid w:val="005655E9"/>
    <w:rsid w:val="005655F5"/>
    <w:rsid w:val="005657B6"/>
    <w:rsid w:val="005657DD"/>
    <w:rsid w:val="00565880"/>
    <w:rsid w:val="00565881"/>
    <w:rsid w:val="0056589C"/>
    <w:rsid w:val="00565945"/>
    <w:rsid w:val="00565B29"/>
    <w:rsid w:val="00565BDF"/>
    <w:rsid w:val="00565BFA"/>
    <w:rsid w:val="00565C1B"/>
    <w:rsid w:val="00565C21"/>
    <w:rsid w:val="00565C8D"/>
    <w:rsid w:val="00565CC7"/>
    <w:rsid w:val="00565D3F"/>
    <w:rsid w:val="00565DD6"/>
    <w:rsid w:val="00565E3F"/>
    <w:rsid w:val="00565E57"/>
    <w:rsid w:val="00565E9B"/>
    <w:rsid w:val="00565EA7"/>
    <w:rsid w:val="00565F26"/>
    <w:rsid w:val="00565F87"/>
    <w:rsid w:val="00565FC7"/>
    <w:rsid w:val="005660E2"/>
    <w:rsid w:val="005660F8"/>
    <w:rsid w:val="005660FA"/>
    <w:rsid w:val="00566102"/>
    <w:rsid w:val="00566244"/>
    <w:rsid w:val="00566367"/>
    <w:rsid w:val="0056638F"/>
    <w:rsid w:val="005663D6"/>
    <w:rsid w:val="005663E1"/>
    <w:rsid w:val="005663ED"/>
    <w:rsid w:val="00566448"/>
    <w:rsid w:val="005664CC"/>
    <w:rsid w:val="00566527"/>
    <w:rsid w:val="00566543"/>
    <w:rsid w:val="0056664B"/>
    <w:rsid w:val="00566715"/>
    <w:rsid w:val="005667BC"/>
    <w:rsid w:val="00566845"/>
    <w:rsid w:val="00566889"/>
    <w:rsid w:val="005668CB"/>
    <w:rsid w:val="005669A8"/>
    <w:rsid w:val="005669D4"/>
    <w:rsid w:val="00566A2D"/>
    <w:rsid w:val="00566A80"/>
    <w:rsid w:val="00566B4C"/>
    <w:rsid w:val="00566BEF"/>
    <w:rsid w:val="00566BF3"/>
    <w:rsid w:val="00566CF5"/>
    <w:rsid w:val="00566D0C"/>
    <w:rsid w:val="00566D12"/>
    <w:rsid w:val="00566DA0"/>
    <w:rsid w:val="00566DAC"/>
    <w:rsid w:val="00566DD1"/>
    <w:rsid w:val="00566E6B"/>
    <w:rsid w:val="00566E98"/>
    <w:rsid w:val="00566EAF"/>
    <w:rsid w:val="00566FE7"/>
    <w:rsid w:val="00566FEC"/>
    <w:rsid w:val="005670C8"/>
    <w:rsid w:val="0056717E"/>
    <w:rsid w:val="005671C6"/>
    <w:rsid w:val="00567258"/>
    <w:rsid w:val="005672FE"/>
    <w:rsid w:val="005674CA"/>
    <w:rsid w:val="00567588"/>
    <w:rsid w:val="005675D5"/>
    <w:rsid w:val="005675E3"/>
    <w:rsid w:val="00567651"/>
    <w:rsid w:val="005676B7"/>
    <w:rsid w:val="00567739"/>
    <w:rsid w:val="005678C3"/>
    <w:rsid w:val="005678C8"/>
    <w:rsid w:val="00567992"/>
    <w:rsid w:val="00567B71"/>
    <w:rsid w:val="00567C38"/>
    <w:rsid w:val="00567C3C"/>
    <w:rsid w:val="00567C56"/>
    <w:rsid w:val="00567CA9"/>
    <w:rsid w:val="00567D05"/>
    <w:rsid w:val="00567DBB"/>
    <w:rsid w:val="00567E02"/>
    <w:rsid w:val="00567E4D"/>
    <w:rsid w:val="00567E50"/>
    <w:rsid w:val="00567FA2"/>
    <w:rsid w:val="00570046"/>
    <w:rsid w:val="0057009D"/>
    <w:rsid w:val="00570120"/>
    <w:rsid w:val="00570171"/>
    <w:rsid w:val="00570175"/>
    <w:rsid w:val="00570257"/>
    <w:rsid w:val="00570267"/>
    <w:rsid w:val="005702F8"/>
    <w:rsid w:val="00570353"/>
    <w:rsid w:val="005704B5"/>
    <w:rsid w:val="005704BC"/>
    <w:rsid w:val="005704BD"/>
    <w:rsid w:val="00570550"/>
    <w:rsid w:val="00570551"/>
    <w:rsid w:val="005705E9"/>
    <w:rsid w:val="00570627"/>
    <w:rsid w:val="005706EC"/>
    <w:rsid w:val="005706F0"/>
    <w:rsid w:val="0057079B"/>
    <w:rsid w:val="00570808"/>
    <w:rsid w:val="00570829"/>
    <w:rsid w:val="005708BE"/>
    <w:rsid w:val="005708DF"/>
    <w:rsid w:val="00570974"/>
    <w:rsid w:val="00570A8B"/>
    <w:rsid w:val="00570AB3"/>
    <w:rsid w:val="00570B4C"/>
    <w:rsid w:val="00570BDE"/>
    <w:rsid w:val="00570CDA"/>
    <w:rsid w:val="00570DC7"/>
    <w:rsid w:val="00570F2F"/>
    <w:rsid w:val="00570FD6"/>
    <w:rsid w:val="00570FEE"/>
    <w:rsid w:val="00571070"/>
    <w:rsid w:val="00571231"/>
    <w:rsid w:val="0057123B"/>
    <w:rsid w:val="00571280"/>
    <w:rsid w:val="005712D4"/>
    <w:rsid w:val="0057147D"/>
    <w:rsid w:val="0057155D"/>
    <w:rsid w:val="0057161C"/>
    <w:rsid w:val="00571645"/>
    <w:rsid w:val="00571659"/>
    <w:rsid w:val="00571767"/>
    <w:rsid w:val="00571790"/>
    <w:rsid w:val="005717DA"/>
    <w:rsid w:val="0057189A"/>
    <w:rsid w:val="00571945"/>
    <w:rsid w:val="00571970"/>
    <w:rsid w:val="00571997"/>
    <w:rsid w:val="005719FB"/>
    <w:rsid w:val="00571A33"/>
    <w:rsid w:val="00571B10"/>
    <w:rsid w:val="00571B22"/>
    <w:rsid w:val="00571BE0"/>
    <w:rsid w:val="00571C0C"/>
    <w:rsid w:val="00571C11"/>
    <w:rsid w:val="00571C3B"/>
    <w:rsid w:val="00571C63"/>
    <w:rsid w:val="00571CA0"/>
    <w:rsid w:val="00571CE5"/>
    <w:rsid w:val="00571CF1"/>
    <w:rsid w:val="00571D82"/>
    <w:rsid w:val="00571D8A"/>
    <w:rsid w:val="00571E44"/>
    <w:rsid w:val="00571ED2"/>
    <w:rsid w:val="00571EDE"/>
    <w:rsid w:val="00571EFC"/>
    <w:rsid w:val="00571F53"/>
    <w:rsid w:val="0057204A"/>
    <w:rsid w:val="005720B9"/>
    <w:rsid w:val="0057216F"/>
    <w:rsid w:val="005721F0"/>
    <w:rsid w:val="0057225B"/>
    <w:rsid w:val="00572271"/>
    <w:rsid w:val="005724A1"/>
    <w:rsid w:val="005724E2"/>
    <w:rsid w:val="005724E7"/>
    <w:rsid w:val="00572545"/>
    <w:rsid w:val="00572581"/>
    <w:rsid w:val="00572632"/>
    <w:rsid w:val="00572641"/>
    <w:rsid w:val="00572674"/>
    <w:rsid w:val="0057267E"/>
    <w:rsid w:val="005726AE"/>
    <w:rsid w:val="005726BF"/>
    <w:rsid w:val="0057276B"/>
    <w:rsid w:val="00572807"/>
    <w:rsid w:val="00572847"/>
    <w:rsid w:val="00572969"/>
    <w:rsid w:val="0057298F"/>
    <w:rsid w:val="00572A91"/>
    <w:rsid w:val="00572AEF"/>
    <w:rsid w:val="00572B82"/>
    <w:rsid w:val="00572C54"/>
    <w:rsid w:val="00572CCF"/>
    <w:rsid w:val="00572CDB"/>
    <w:rsid w:val="00572D13"/>
    <w:rsid w:val="00572D59"/>
    <w:rsid w:val="00572D66"/>
    <w:rsid w:val="00572DE8"/>
    <w:rsid w:val="00572E26"/>
    <w:rsid w:val="00572EBB"/>
    <w:rsid w:val="00572ED9"/>
    <w:rsid w:val="00572F5F"/>
    <w:rsid w:val="00573013"/>
    <w:rsid w:val="0057303D"/>
    <w:rsid w:val="005730BB"/>
    <w:rsid w:val="005730C0"/>
    <w:rsid w:val="0057342D"/>
    <w:rsid w:val="00573447"/>
    <w:rsid w:val="00573478"/>
    <w:rsid w:val="0057350B"/>
    <w:rsid w:val="005736A3"/>
    <w:rsid w:val="005736AD"/>
    <w:rsid w:val="00573769"/>
    <w:rsid w:val="0057376B"/>
    <w:rsid w:val="005737D4"/>
    <w:rsid w:val="0057388E"/>
    <w:rsid w:val="005738AC"/>
    <w:rsid w:val="00573A10"/>
    <w:rsid w:val="00573AA4"/>
    <w:rsid w:val="00573C15"/>
    <w:rsid w:val="00573D1F"/>
    <w:rsid w:val="00573D78"/>
    <w:rsid w:val="00573DBC"/>
    <w:rsid w:val="00573E61"/>
    <w:rsid w:val="00573EA1"/>
    <w:rsid w:val="00573EF4"/>
    <w:rsid w:val="00573FB5"/>
    <w:rsid w:val="00573FED"/>
    <w:rsid w:val="00574033"/>
    <w:rsid w:val="0057404E"/>
    <w:rsid w:val="00574052"/>
    <w:rsid w:val="0057408E"/>
    <w:rsid w:val="005740F2"/>
    <w:rsid w:val="0057411B"/>
    <w:rsid w:val="0057417A"/>
    <w:rsid w:val="00574199"/>
    <w:rsid w:val="005743F9"/>
    <w:rsid w:val="0057442D"/>
    <w:rsid w:val="0057444C"/>
    <w:rsid w:val="00574474"/>
    <w:rsid w:val="005744FB"/>
    <w:rsid w:val="00574525"/>
    <w:rsid w:val="00574671"/>
    <w:rsid w:val="00574778"/>
    <w:rsid w:val="00574868"/>
    <w:rsid w:val="005748D2"/>
    <w:rsid w:val="0057490B"/>
    <w:rsid w:val="00574942"/>
    <w:rsid w:val="00574943"/>
    <w:rsid w:val="0057496B"/>
    <w:rsid w:val="0057498F"/>
    <w:rsid w:val="00574A6C"/>
    <w:rsid w:val="00574A7B"/>
    <w:rsid w:val="00574B7F"/>
    <w:rsid w:val="00574C12"/>
    <w:rsid w:val="00574CB6"/>
    <w:rsid w:val="00574D03"/>
    <w:rsid w:val="00574D04"/>
    <w:rsid w:val="00574D6E"/>
    <w:rsid w:val="00574D85"/>
    <w:rsid w:val="00574DE9"/>
    <w:rsid w:val="00574E52"/>
    <w:rsid w:val="00574E5D"/>
    <w:rsid w:val="00574E79"/>
    <w:rsid w:val="00574E83"/>
    <w:rsid w:val="00574EA3"/>
    <w:rsid w:val="00574F47"/>
    <w:rsid w:val="00574F9A"/>
    <w:rsid w:val="0057506F"/>
    <w:rsid w:val="005750F9"/>
    <w:rsid w:val="005751AD"/>
    <w:rsid w:val="005751D8"/>
    <w:rsid w:val="0057529E"/>
    <w:rsid w:val="005752AC"/>
    <w:rsid w:val="005754D1"/>
    <w:rsid w:val="005754E4"/>
    <w:rsid w:val="0057553A"/>
    <w:rsid w:val="0057556B"/>
    <w:rsid w:val="005755A7"/>
    <w:rsid w:val="005755A8"/>
    <w:rsid w:val="005755F9"/>
    <w:rsid w:val="00575656"/>
    <w:rsid w:val="00575857"/>
    <w:rsid w:val="00575871"/>
    <w:rsid w:val="005758A7"/>
    <w:rsid w:val="00575917"/>
    <w:rsid w:val="00575ABC"/>
    <w:rsid w:val="00575B71"/>
    <w:rsid w:val="00575C17"/>
    <w:rsid w:val="00575C93"/>
    <w:rsid w:val="00575CD6"/>
    <w:rsid w:val="00575D05"/>
    <w:rsid w:val="00575D4F"/>
    <w:rsid w:val="00575DF4"/>
    <w:rsid w:val="00575E5C"/>
    <w:rsid w:val="00575F36"/>
    <w:rsid w:val="00575F8A"/>
    <w:rsid w:val="00575FC2"/>
    <w:rsid w:val="00575FD6"/>
    <w:rsid w:val="005760E6"/>
    <w:rsid w:val="0057612B"/>
    <w:rsid w:val="005761FE"/>
    <w:rsid w:val="0057620B"/>
    <w:rsid w:val="0057622F"/>
    <w:rsid w:val="0057626A"/>
    <w:rsid w:val="005762E8"/>
    <w:rsid w:val="0057630E"/>
    <w:rsid w:val="00576369"/>
    <w:rsid w:val="0057636C"/>
    <w:rsid w:val="0057637E"/>
    <w:rsid w:val="005763EA"/>
    <w:rsid w:val="00576440"/>
    <w:rsid w:val="005764C0"/>
    <w:rsid w:val="005764D1"/>
    <w:rsid w:val="005764D4"/>
    <w:rsid w:val="00576543"/>
    <w:rsid w:val="00576579"/>
    <w:rsid w:val="005765A6"/>
    <w:rsid w:val="00576688"/>
    <w:rsid w:val="005766F6"/>
    <w:rsid w:val="005766FA"/>
    <w:rsid w:val="0057672E"/>
    <w:rsid w:val="005767B5"/>
    <w:rsid w:val="005768A2"/>
    <w:rsid w:val="005768B3"/>
    <w:rsid w:val="00576906"/>
    <w:rsid w:val="005769C0"/>
    <w:rsid w:val="00576ACC"/>
    <w:rsid w:val="00576B33"/>
    <w:rsid w:val="00576BE0"/>
    <w:rsid w:val="00576C26"/>
    <w:rsid w:val="00576C7B"/>
    <w:rsid w:val="00576CF8"/>
    <w:rsid w:val="00576EC5"/>
    <w:rsid w:val="00576EDA"/>
    <w:rsid w:val="00576F31"/>
    <w:rsid w:val="00576F92"/>
    <w:rsid w:val="00576FF3"/>
    <w:rsid w:val="0057704B"/>
    <w:rsid w:val="00577069"/>
    <w:rsid w:val="00577130"/>
    <w:rsid w:val="00577142"/>
    <w:rsid w:val="0057731E"/>
    <w:rsid w:val="005773B0"/>
    <w:rsid w:val="00577402"/>
    <w:rsid w:val="00577426"/>
    <w:rsid w:val="0057749F"/>
    <w:rsid w:val="005775DA"/>
    <w:rsid w:val="0057765D"/>
    <w:rsid w:val="00577769"/>
    <w:rsid w:val="005777FC"/>
    <w:rsid w:val="00577815"/>
    <w:rsid w:val="0057781E"/>
    <w:rsid w:val="00577825"/>
    <w:rsid w:val="0057788B"/>
    <w:rsid w:val="0057788C"/>
    <w:rsid w:val="00577950"/>
    <w:rsid w:val="00577959"/>
    <w:rsid w:val="00577A3D"/>
    <w:rsid w:val="00577A80"/>
    <w:rsid w:val="00577AA3"/>
    <w:rsid w:val="00577B2F"/>
    <w:rsid w:val="00577B4C"/>
    <w:rsid w:val="00577B5D"/>
    <w:rsid w:val="00577B62"/>
    <w:rsid w:val="00577BED"/>
    <w:rsid w:val="00577D07"/>
    <w:rsid w:val="00577D34"/>
    <w:rsid w:val="00577D76"/>
    <w:rsid w:val="00577D83"/>
    <w:rsid w:val="00577DC9"/>
    <w:rsid w:val="00577E11"/>
    <w:rsid w:val="00577E9F"/>
    <w:rsid w:val="00577F13"/>
    <w:rsid w:val="00577FC3"/>
    <w:rsid w:val="00577FFA"/>
    <w:rsid w:val="00580060"/>
    <w:rsid w:val="00580072"/>
    <w:rsid w:val="00580074"/>
    <w:rsid w:val="0058011F"/>
    <w:rsid w:val="00580128"/>
    <w:rsid w:val="0058013F"/>
    <w:rsid w:val="0058019C"/>
    <w:rsid w:val="0058019F"/>
    <w:rsid w:val="005801B8"/>
    <w:rsid w:val="00580226"/>
    <w:rsid w:val="005802BB"/>
    <w:rsid w:val="005802FE"/>
    <w:rsid w:val="00580365"/>
    <w:rsid w:val="005804E5"/>
    <w:rsid w:val="00580536"/>
    <w:rsid w:val="005805DD"/>
    <w:rsid w:val="005805EC"/>
    <w:rsid w:val="00580676"/>
    <w:rsid w:val="005806D5"/>
    <w:rsid w:val="0058080F"/>
    <w:rsid w:val="00580856"/>
    <w:rsid w:val="005808EB"/>
    <w:rsid w:val="0058099E"/>
    <w:rsid w:val="00580B18"/>
    <w:rsid w:val="00580B45"/>
    <w:rsid w:val="00580B55"/>
    <w:rsid w:val="00580B59"/>
    <w:rsid w:val="00580BC6"/>
    <w:rsid w:val="00580C67"/>
    <w:rsid w:val="00580CA1"/>
    <w:rsid w:val="00580D37"/>
    <w:rsid w:val="00580E99"/>
    <w:rsid w:val="00580F12"/>
    <w:rsid w:val="00580FB3"/>
    <w:rsid w:val="00580FC5"/>
    <w:rsid w:val="005811D8"/>
    <w:rsid w:val="00581277"/>
    <w:rsid w:val="005812B6"/>
    <w:rsid w:val="005812C0"/>
    <w:rsid w:val="0058137F"/>
    <w:rsid w:val="00581489"/>
    <w:rsid w:val="0058148A"/>
    <w:rsid w:val="005814EC"/>
    <w:rsid w:val="00581542"/>
    <w:rsid w:val="00581558"/>
    <w:rsid w:val="0058156F"/>
    <w:rsid w:val="00581653"/>
    <w:rsid w:val="00581675"/>
    <w:rsid w:val="0058171F"/>
    <w:rsid w:val="00581762"/>
    <w:rsid w:val="00581865"/>
    <w:rsid w:val="005818D9"/>
    <w:rsid w:val="005818FA"/>
    <w:rsid w:val="00581922"/>
    <w:rsid w:val="0058196E"/>
    <w:rsid w:val="0058197B"/>
    <w:rsid w:val="005819E2"/>
    <w:rsid w:val="00581AC3"/>
    <w:rsid w:val="00581ACF"/>
    <w:rsid w:val="00581B44"/>
    <w:rsid w:val="00581BFA"/>
    <w:rsid w:val="00581C57"/>
    <w:rsid w:val="00581C98"/>
    <w:rsid w:val="00581CBD"/>
    <w:rsid w:val="00581CDC"/>
    <w:rsid w:val="00581CE7"/>
    <w:rsid w:val="00581CF2"/>
    <w:rsid w:val="00581D86"/>
    <w:rsid w:val="00581DC5"/>
    <w:rsid w:val="00581E03"/>
    <w:rsid w:val="00581E2D"/>
    <w:rsid w:val="00581FA0"/>
    <w:rsid w:val="00581FF0"/>
    <w:rsid w:val="005820AF"/>
    <w:rsid w:val="00582118"/>
    <w:rsid w:val="0058212A"/>
    <w:rsid w:val="00582164"/>
    <w:rsid w:val="005821EB"/>
    <w:rsid w:val="00582213"/>
    <w:rsid w:val="005822C5"/>
    <w:rsid w:val="00582394"/>
    <w:rsid w:val="0058244A"/>
    <w:rsid w:val="00582458"/>
    <w:rsid w:val="0058246A"/>
    <w:rsid w:val="005824A9"/>
    <w:rsid w:val="005824E5"/>
    <w:rsid w:val="00582512"/>
    <w:rsid w:val="005825AC"/>
    <w:rsid w:val="005825F8"/>
    <w:rsid w:val="00582666"/>
    <w:rsid w:val="005826B6"/>
    <w:rsid w:val="005826C7"/>
    <w:rsid w:val="0058274F"/>
    <w:rsid w:val="0058278A"/>
    <w:rsid w:val="005827CF"/>
    <w:rsid w:val="005827FA"/>
    <w:rsid w:val="00582854"/>
    <w:rsid w:val="00582873"/>
    <w:rsid w:val="005828C7"/>
    <w:rsid w:val="005828CE"/>
    <w:rsid w:val="00582963"/>
    <w:rsid w:val="0058297F"/>
    <w:rsid w:val="005829F4"/>
    <w:rsid w:val="00582A48"/>
    <w:rsid w:val="00582AAF"/>
    <w:rsid w:val="00582AC2"/>
    <w:rsid w:val="00582B90"/>
    <w:rsid w:val="00582C4B"/>
    <w:rsid w:val="00582C55"/>
    <w:rsid w:val="00582CAD"/>
    <w:rsid w:val="00582CBC"/>
    <w:rsid w:val="00582CD7"/>
    <w:rsid w:val="00582D7A"/>
    <w:rsid w:val="00582DC4"/>
    <w:rsid w:val="00582EC2"/>
    <w:rsid w:val="00582FD3"/>
    <w:rsid w:val="0058307E"/>
    <w:rsid w:val="00583095"/>
    <w:rsid w:val="005830FC"/>
    <w:rsid w:val="00583134"/>
    <w:rsid w:val="005831A7"/>
    <w:rsid w:val="005831C5"/>
    <w:rsid w:val="00583247"/>
    <w:rsid w:val="00583321"/>
    <w:rsid w:val="00583386"/>
    <w:rsid w:val="00583411"/>
    <w:rsid w:val="00583415"/>
    <w:rsid w:val="0058341E"/>
    <w:rsid w:val="00583466"/>
    <w:rsid w:val="005836A3"/>
    <w:rsid w:val="00583719"/>
    <w:rsid w:val="005838DC"/>
    <w:rsid w:val="005838EC"/>
    <w:rsid w:val="00583916"/>
    <w:rsid w:val="0058393F"/>
    <w:rsid w:val="00583951"/>
    <w:rsid w:val="00583A05"/>
    <w:rsid w:val="00583AB0"/>
    <w:rsid w:val="00583AFD"/>
    <w:rsid w:val="00583B8B"/>
    <w:rsid w:val="00583BE1"/>
    <w:rsid w:val="00583C3D"/>
    <w:rsid w:val="00583C5B"/>
    <w:rsid w:val="00583D13"/>
    <w:rsid w:val="00583D9F"/>
    <w:rsid w:val="00583DB4"/>
    <w:rsid w:val="00583E48"/>
    <w:rsid w:val="00583E4C"/>
    <w:rsid w:val="00583EA0"/>
    <w:rsid w:val="00583F3A"/>
    <w:rsid w:val="00583F74"/>
    <w:rsid w:val="00584049"/>
    <w:rsid w:val="00584057"/>
    <w:rsid w:val="005840CC"/>
    <w:rsid w:val="00584133"/>
    <w:rsid w:val="00584182"/>
    <w:rsid w:val="0058425E"/>
    <w:rsid w:val="00584267"/>
    <w:rsid w:val="00584310"/>
    <w:rsid w:val="00584399"/>
    <w:rsid w:val="00584400"/>
    <w:rsid w:val="00584568"/>
    <w:rsid w:val="00584593"/>
    <w:rsid w:val="0058460A"/>
    <w:rsid w:val="00584672"/>
    <w:rsid w:val="0058469F"/>
    <w:rsid w:val="005846F9"/>
    <w:rsid w:val="0058477A"/>
    <w:rsid w:val="00584802"/>
    <w:rsid w:val="00584863"/>
    <w:rsid w:val="005848EB"/>
    <w:rsid w:val="00584941"/>
    <w:rsid w:val="00584960"/>
    <w:rsid w:val="0058496D"/>
    <w:rsid w:val="00584B6E"/>
    <w:rsid w:val="00584BBB"/>
    <w:rsid w:val="00584C11"/>
    <w:rsid w:val="00584C53"/>
    <w:rsid w:val="00584CE7"/>
    <w:rsid w:val="00584DA9"/>
    <w:rsid w:val="00584DC9"/>
    <w:rsid w:val="00584E53"/>
    <w:rsid w:val="00584E70"/>
    <w:rsid w:val="00584F1F"/>
    <w:rsid w:val="00584F3A"/>
    <w:rsid w:val="00584F9D"/>
    <w:rsid w:val="00584FB6"/>
    <w:rsid w:val="00585087"/>
    <w:rsid w:val="00585111"/>
    <w:rsid w:val="00585120"/>
    <w:rsid w:val="005851BB"/>
    <w:rsid w:val="00585222"/>
    <w:rsid w:val="00585251"/>
    <w:rsid w:val="005852EF"/>
    <w:rsid w:val="005853AB"/>
    <w:rsid w:val="005853B1"/>
    <w:rsid w:val="005853E3"/>
    <w:rsid w:val="00585437"/>
    <w:rsid w:val="0058545A"/>
    <w:rsid w:val="00585490"/>
    <w:rsid w:val="005854C1"/>
    <w:rsid w:val="005854F8"/>
    <w:rsid w:val="0058555D"/>
    <w:rsid w:val="00585592"/>
    <w:rsid w:val="00585696"/>
    <w:rsid w:val="005856C3"/>
    <w:rsid w:val="005856C7"/>
    <w:rsid w:val="0058570B"/>
    <w:rsid w:val="0058570F"/>
    <w:rsid w:val="00585748"/>
    <w:rsid w:val="00585917"/>
    <w:rsid w:val="00585977"/>
    <w:rsid w:val="005859C5"/>
    <w:rsid w:val="00585A4C"/>
    <w:rsid w:val="00585AF5"/>
    <w:rsid w:val="00585C6B"/>
    <w:rsid w:val="00585C79"/>
    <w:rsid w:val="00585CD5"/>
    <w:rsid w:val="00585D55"/>
    <w:rsid w:val="00585E0F"/>
    <w:rsid w:val="00585E1F"/>
    <w:rsid w:val="00585E4E"/>
    <w:rsid w:val="00585E9C"/>
    <w:rsid w:val="00585F22"/>
    <w:rsid w:val="00585F6F"/>
    <w:rsid w:val="00585F71"/>
    <w:rsid w:val="00585FA9"/>
    <w:rsid w:val="00585FD0"/>
    <w:rsid w:val="0058603D"/>
    <w:rsid w:val="00586066"/>
    <w:rsid w:val="00586069"/>
    <w:rsid w:val="00586144"/>
    <w:rsid w:val="0058623F"/>
    <w:rsid w:val="00586283"/>
    <w:rsid w:val="00586287"/>
    <w:rsid w:val="005863A6"/>
    <w:rsid w:val="00586480"/>
    <w:rsid w:val="0058652F"/>
    <w:rsid w:val="0058655C"/>
    <w:rsid w:val="005866A7"/>
    <w:rsid w:val="005868E0"/>
    <w:rsid w:val="005868F2"/>
    <w:rsid w:val="0058694B"/>
    <w:rsid w:val="0058695D"/>
    <w:rsid w:val="0058696F"/>
    <w:rsid w:val="005869C0"/>
    <w:rsid w:val="00586B5D"/>
    <w:rsid w:val="00586B8A"/>
    <w:rsid w:val="00586BA7"/>
    <w:rsid w:val="00586CB3"/>
    <w:rsid w:val="00586E58"/>
    <w:rsid w:val="00586EFC"/>
    <w:rsid w:val="00586FDC"/>
    <w:rsid w:val="00586FDD"/>
    <w:rsid w:val="00587044"/>
    <w:rsid w:val="0058705D"/>
    <w:rsid w:val="00587098"/>
    <w:rsid w:val="0058714F"/>
    <w:rsid w:val="00587163"/>
    <w:rsid w:val="00587278"/>
    <w:rsid w:val="005872EA"/>
    <w:rsid w:val="0058735A"/>
    <w:rsid w:val="00587393"/>
    <w:rsid w:val="00587429"/>
    <w:rsid w:val="00587456"/>
    <w:rsid w:val="00587477"/>
    <w:rsid w:val="00587496"/>
    <w:rsid w:val="005874EC"/>
    <w:rsid w:val="005874EF"/>
    <w:rsid w:val="005875D2"/>
    <w:rsid w:val="005876B0"/>
    <w:rsid w:val="005876F3"/>
    <w:rsid w:val="005876F4"/>
    <w:rsid w:val="00587785"/>
    <w:rsid w:val="0058788D"/>
    <w:rsid w:val="00587898"/>
    <w:rsid w:val="005878DC"/>
    <w:rsid w:val="00587962"/>
    <w:rsid w:val="00587A56"/>
    <w:rsid w:val="00587BC7"/>
    <w:rsid w:val="00587BD2"/>
    <w:rsid w:val="00587C23"/>
    <w:rsid w:val="00587C2B"/>
    <w:rsid w:val="00587CF5"/>
    <w:rsid w:val="00587DA2"/>
    <w:rsid w:val="00587DCA"/>
    <w:rsid w:val="00587E29"/>
    <w:rsid w:val="00587E9B"/>
    <w:rsid w:val="00587ECE"/>
    <w:rsid w:val="00587EF5"/>
    <w:rsid w:val="00587F41"/>
    <w:rsid w:val="00587F8C"/>
    <w:rsid w:val="00587FE6"/>
    <w:rsid w:val="00590208"/>
    <w:rsid w:val="00590299"/>
    <w:rsid w:val="00590389"/>
    <w:rsid w:val="0059038F"/>
    <w:rsid w:val="005903C0"/>
    <w:rsid w:val="005903CB"/>
    <w:rsid w:val="0059040D"/>
    <w:rsid w:val="0059050A"/>
    <w:rsid w:val="0059052F"/>
    <w:rsid w:val="005905BE"/>
    <w:rsid w:val="005905D1"/>
    <w:rsid w:val="0059072E"/>
    <w:rsid w:val="0059076A"/>
    <w:rsid w:val="00590785"/>
    <w:rsid w:val="0059078A"/>
    <w:rsid w:val="005907DC"/>
    <w:rsid w:val="00590839"/>
    <w:rsid w:val="00590A83"/>
    <w:rsid w:val="00590ADA"/>
    <w:rsid w:val="00590B2D"/>
    <w:rsid w:val="00590BC7"/>
    <w:rsid w:val="00590C2F"/>
    <w:rsid w:val="00590CD5"/>
    <w:rsid w:val="00590D58"/>
    <w:rsid w:val="00590E3B"/>
    <w:rsid w:val="00590E86"/>
    <w:rsid w:val="00590EA0"/>
    <w:rsid w:val="00590EA7"/>
    <w:rsid w:val="00590FE9"/>
    <w:rsid w:val="00591012"/>
    <w:rsid w:val="005910FC"/>
    <w:rsid w:val="00591173"/>
    <w:rsid w:val="00591175"/>
    <w:rsid w:val="005911AB"/>
    <w:rsid w:val="005911C1"/>
    <w:rsid w:val="005911CA"/>
    <w:rsid w:val="00591379"/>
    <w:rsid w:val="00591391"/>
    <w:rsid w:val="00591395"/>
    <w:rsid w:val="00591480"/>
    <w:rsid w:val="00591546"/>
    <w:rsid w:val="0059158B"/>
    <w:rsid w:val="00591698"/>
    <w:rsid w:val="00591783"/>
    <w:rsid w:val="0059179B"/>
    <w:rsid w:val="0059182B"/>
    <w:rsid w:val="005918D4"/>
    <w:rsid w:val="00591935"/>
    <w:rsid w:val="005919BF"/>
    <w:rsid w:val="00591B22"/>
    <w:rsid w:val="00591BE2"/>
    <w:rsid w:val="00591D59"/>
    <w:rsid w:val="00591D67"/>
    <w:rsid w:val="00591D90"/>
    <w:rsid w:val="00591DD8"/>
    <w:rsid w:val="00591ED9"/>
    <w:rsid w:val="00591F20"/>
    <w:rsid w:val="00592018"/>
    <w:rsid w:val="005920BE"/>
    <w:rsid w:val="00592199"/>
    <w:rsid w:val="00592249"/>
    <w:rsid w:val="00592266"/>
    <w:rsid w:val="00592326"/>
    <w:rsid w:val="0059232D"/>
    <w:rsid w:val="005924B7"/>
    <w:rsid w:val="005924E9"/>
    <w:rsid w:val="005926CA"/>
    <w:rsid w:val="00592767"/>
    <w:rsid w:val="00592877"/>
    <w:rsid w:val="00592880"/>
    <w:rsid w:val="005928F0"/>
    <w:rsid w:val="00592971"/>
    <w:rsid w:val="005929A7"/>
    <w:rsid w:val="00592A15"/>
    <w:rsid w:val="00592B14"/>
    <w:rsid w:val="00592B6E"/>
    <w:rsid w:val="00592B87"/>
    <w:rsid w:val="00592B99"/>
    <w:rsid w:val="00592C0F"/>
    <w:rsid w:val="00592C36"/>
    <w:rsid w:val="00592C5F"/>
    <w:rsid w:val="00592CE4"/>
    <w:rsid w:val="00592D1F"/>
    <w:rsid w:val="00592DF1"/>
    <w:rsid w:val="00592EF2"/>
    <w:rsid w:val="00592EF8"/>
    <w:rsid w:val="00592F02"/>
    <w:rsid w:val="00592F20"/>
    <w:rsid w:val="00592F54"/>
    <w:rsid w:val="00592F96"/>
    <w:rsid w:val="00593085"/>
    <w:rsid w:val="00593088"/>
    <w:rsid w:val="005930B3"/>
    <w:rsid w:val="00593272"/>
    <w:rsid w:val="00593324"/>
    <w:rsid w:val="005934E8"/>
    <w:rsid w:val="00593682"/>
    <w:rsid w:val="0059376E"/>
    <w:rsid w:val="005937ED"/>
    <w:rsid w:val="00593856"/>
    <w:rsid w:val="0059387E"/>
    <w:rsid w:val="005938DE"/>
    <w:rsid w:val="005939C5"/>
    <w:rsid w:val="00593A49"/>
    <w:rsid w:val="00593B72"/>
    <w:rsid w:val="00593B87"/>
    <w:rsid w:val="00593BAA"/>
    <w:rsid w:val="00593BD2"/>
    <w:rsid w:val="00593C14"/>
    <w:rsid w:val="00593C1C"/>
    <w:rsid w:val="00593C4E"/>
    <w:rsid w:val="00593CC8"/>
    <w:rsid w:val="00593D7C"/>
    <w:rsid w:val="00593E76"/>
    <w:rsid w:val="00593E94"/>
    <w:rsid w:val="00593EAE"/>
    <w:rsid w:val="00593ED6"/>
    <w:rsid w:val="00593F45"/>
    <w:rsid w:val="00593F5B"/>
    <w:rsid w:val="00593FB5"/>
    <w:rsid w:val="00593FC4"/>
    <w:rsid w:val="00594019"/>
    <w:rsid w:val="005940BF"/>
    <w:rsid w:val="005940ED"/>
    <w:rsid w:val="0059410D"/>
    <w:rsid w:val="00594143"/>
    <w:rsid w:val="00594177"/>
    <w:rsid w:val="005943D5"/>
    <w:rsid w:val="00594406"/>
    <w:rsid w:val="00594424"/>
    <w:rsid w:val="0059449C"/>
    <w:rsid w:val="005944C2"/>
    <w:rsid w:val="005944E6"/>
    <w:rsid w:val="00594543"/>
    <w:rsid w:val="00594612"/>
    <w:rsid w:val="00594695"/>
    <w:rsid w:val="005946ED"/>
    <w:rsid w:val="00594705"/>
    <w:rsid w:val="00594717"/>
    <w:rsid w:val="00594728"/>
    <w:rsid w:val="0059476D"/>
    <w:rsid w:val="00594781"/>
    <w:rsid w:val="005947DE"/>
    <w:rsid w:val="0059482E"/>
    <w:rsid w:val="00594877"/>
    <w:rsid w:val="0059488D"/>
    <w:rsid w:val="005948BD"/>
    <w:rsid w:val="0059492B"/>
    <w:rsid w:val="0059498C"/>
    <w:rsid w:val="00594AB6"/>
    <w:rsid w:val="00594AC0"/>
    <w:rsid w:val="00594BDC"/>
    <w:rsid w:val="00594BE7"/>
    <w:rsid w:val="00594C27"/>
    <w:rsid w:val="00594CD6"/>
    <w:rsid w:val="00594D35"/>
    <w:rsid w:val="00594DF6"/>
    <w:rsid w:val="00594E8D"/>
    <w:rsid w:val="00594EA5"/>
    <w:rsid w:val="00594EBC"/>
    <w:rsid w:val="00594F82"/>
    <w:rsid w:val="005951F6"/>
    <w:rsid w:val="0059533F"/>
    <w:rsid w:val="00595340"/>
    <w:rsid w:val="0059537D"/>
    <w:rsid w:val="0059539D"/>
    <w:rsid w:val="005953E5"/>
    <w:rsid w:val="00595411"/>
    <w:rsid w:val="00595442"/>
    <w:rsid w:val="00595466"/>
    <w:rsid w:val="00595469"/>
    <w:rsid w:val="00595566"/>
    <w:rsid w:val="005955C8"/>
    <w:rsid w:val="005955F3"/>
    <w:rsid w:val="005956A9"/>
    <w:rsid w:val="00595759"/>
    <w:rsid w:val="00595873"/>
    <w:rsid w:val="005958A1"/>
    <w:rsid w:val="00595935"/>
    <w:rsid w:val="00595998"/>
    <w:rsid w:val="005959A2"/>
    <w:rsid w:val="00595A35"/>
    <w:rsid w:val="00595A60"/>
    <w:rsid w:val="00595A64"/>
    <w:rsid w:val="00595AE7"/>
    <w:rsid w:val="00595AF0"/>
    <w:rsid w:val="00595B14"/>
    <w:rsid w:val="00595B32"/>
    <w:rsid w:val="00595B4D"/>
    <w:rsid w:val="00595C7B"/>
    <w:rsid w:val="00595C95"/>
    <w:rsid w:val="00595CDD"/>
    <w:rsid w:val="00595D02"/>
    <w:rsid w:val="00595D9D"/>
    <w:rsid w:val="00595E40"/>
    <w:rsid w:val="00595E52"/>
    <w:rsid w:val="00595F2F"/>
    <w:rsid w:val="0059605B"/>
    <w:rsid w:val="005960B3"/>
    <w:rsid w:val="005960B9"/>
    <w:rsid w:val="005960DE"/>
    <w:rsid w:val="00596220"/>
    <w:rsid w:val="00596258"/>
    <w:rsid w:val="0059628B"/>
    <w:rsid w:val="00596338"/>
    <w:rsid w:val="005963B9"/>
    <w:rsid w:val="005964BB"/>
    <w:rsid w:val="00596507"/>
    <w:rsid w:val="005966BB"/>
    <w:rsid w:val="005966C7"/>
    <w:rsid w:val="00596719"/>
    <w:rsid w:val="0059681C"/>
    <w:rsid w:val="00596A3E"/>
    <w:rsid w:val="00596A70"/>
    <w:rsid w:val="00596B1A"/>
    <w:rsid w:val="00596B81"/>
    <w:rsid w:val="00596BD3"/>
    <w:rsid w:val="00596BE7"/>
    <w:rsid w:val="00596C3E"/>
    <w:rsid w:val="00596C92"/>
    <w:rsid w:val="00596D6E"/>
    <w:rsid w:val="00596D81"/>
    <w:rsid w:val="00596DF3"/>
    <w:rsid w:val="00596E2F"/>
    <w:rsid w:val="00596E32"/>
    <w:rsid w:val="00596E4F"/>
    <w:rsid w:val="00596E87"/>
    <w:rsid w:val="00596E8E"/>
    <w:rsid w:val="00596F71"/>
    <w:rsid w:val="00596F7D"/>
    <w:rsid w:val="0059700E"/>
    <w:rsid w:val="00597016"/>
    <w:rsid w:val="005970BE"/>
    <w:rsid w:val="0059716A"/>
    <w:rsid w:val="00597257"/>
    <w:rsid w:val="005972B8"/>
    <w:rsid w:val="00597307"/>
    <w:rsid w:val="0059740A"/>
    <w:rsid w:val="00597443"/>
    <w:rsid w:val="005974CC"/>
    <w:rsid w:val="005974EA"/>
    <w:rsid w:val="00597541"/>
    <w:rsid w:val="005977C3"/>
    <w:rsid w:val="005977D1"/>
    <w:rsid w:val="005977DD"/>
    <w:rsid w:val="0059787B"/>
    <w:rsid w:val="00597894"/>
    <w:rsid w:val="005978A4"/>
    <w:rsid w:val="00597910"/>
    <w:rsid w:val="0059794A"/>
    <w:rsid w:val="005979A8"/>
    <w:rsid w:val="00597A14"/>
    <w:rsid w:val="00597A2B"/>
    <w:rsid w:val="00597B4A"/>
    <w:rsid w:val="00597C12"/>
    <w:rsid w:val="00597C5E"/>
    <w:rsid w:val="00597CC8"/>
    <w:rsid w:val="00597E2C"/>
    <w:rsid w:val="00597ECC"/>
    <w:rsid w:val="005A00DF"/>
    <w:rsid w:val="005A016E"/>
    <w:rsid w:val="005A01EA"/>
    <w:rsid w:val="005A0242"/>
    <w:rsid w:val="005A02C9"/>
    <w:rsid w:val="005A033F"/>
    <w:rsid w:val="005A03A4"/>
    <w:rsid w:val="005A03D6"/>
    <w:rsid w:val="005A04BB"/>
    <w:rsid w:val="005A04BD"/>
    <w:rsid w:val="005A0501"/>
    <w:rsid w:val="005A0535"/>
    <w:rsid w:val="005A0545"/>
    <w:rsid w:val="005A068E"/>
    <w:rsid w:val="005A06EA"/>
    <w:rsid w:val="005A07D4"/>
    <w:rsid w:val="005A087B"/>
    <w:rsid w:val="005A090C"/>
    <w:rsid w:val="005A09B6"/>
    <w:rsid w:val="005A0A3F"/>
    <w:rsid w:val="005A0A61"/>
    <w:rsid w:val="005A0B33"/>
    <w:rsid w:val="005A0B73"/>
    <w:rsid w:val="005A0BC5"/>
    <w:rsid w:val="005A0D47"/>
    <w:rsid w:val="005A0D63"/>
    <w:rsid w:val="005A0D6D"/>
    <w:rsid w:val="005A0E14"/>
    <w:rsid w:val="005A0ECB"/>
    <w:rsid w:val="005A0F43"/>
    <w:rsid w:val="005A0F88"/>
    <w:rsid w:val="005A0FA7"/>
    <w:rsid w:val="005A101A"/>
    <w:rsid w:val="005A114F"/>
    <w:rsid w:val="005A1178"/>
    <w:rsid w:val="005A1318"/>
    <w:rsid w:val="005A13BA"/>
    <w:rsid w:val="005A1493"/>
    <w:rsid w:val="005A14B6"/>
    <w:rsid w:val="005A14BB"/>
    <w:rsid w:val="005A1504"/>
    <w:rsid w:val="005A1591"/>
    <w:rsid w:val="005A16F5"/>
    <w:rsid w:val="005A171C"/>
    <w:rsid w:val="005A1871"/>
    <w:rsid w:val="005A18D5"/>
    <w:rsid w:val="005A18FA"/>
    <w:rsid w:val="005A1908"/>
    <w:rsid w:val="005A1A9F"/>
    <w:rsid w:val="005A1B8E"/>
    <w:rsid w:val="005A1BA1"/>
    <w:rsid w:val="005A1C43"/>
    <w:rsid w:val="005A1C96"/>
    <w:rsid w:val="005A1C9F"/>
    <w:rsid w:val="005A1D0A"/>
    <w:rsid w:val="005A1DF8"/>
    <w:rsid w:val="005A1E06"/>
    <w:rsid w:val="005A1E93"/>
    <w:rsid w:val="005A1EA0"/>
    <w:rsid w:val="005A1F49"/>
    <w:rsid w:val="005A1F95"/>
    <w:rsid w:val="005A2072"/>
    <w:rsid w:val="005A20F5"/>
    <w:rsid w:val="005A218F"/>
    <w:rsid w:val="005A21C6"/>
    <w:rsid w:val="005A21FD"/>
    <w:rsid w:val="005A222C"/>
    <w:rsid w:val="005A2298"/>
    <w:rsid w:val="005A229F"/>
    <w:rsid w:val="005A22A0"/>
    <w:rsid w:val="005A2330"/>
    <w:rsid w:val="005A2364"/>
    <w:rsid w:val="005A23D7"/>
    <w:rsid w:val="005A2480"/>
    <w:rsid w:val="005A2543"/>
    <w:rsid w:val="005A254A"/>
    <w:rsid w:val="005A2551"/>
    <w:rsid w:val="005A259A"/>
    <w:rsid w:val="005A25F3"/>
    <w:rsid w:val="005A2618"/>
    <w:rsid w:val="005A26C2"/>
    <w:rsid w:val="005A277B"/>
    <w:rsid w:val="005A277D"/>
    <w:rsid w:val="005A27AB"/>
    <w:rsid w:val="005A2873"/>
    <w:rsid w:val="005A287C"/>
    <w:rsid w:val="005A2880"/>
    <w:rsid w:val="005A28F3"/>
    <w:rsid w:val="005A294B"/>
    <w:rsid w:val="005A297E"/>
    <w:rsid w:val="005A2A28"/>
    <w:rsid w:val="005A2A38"/>
    <w:rsid w:val="005A2A83"/>
    <w:rsid w:val="005A2AA4"/>
    <w:rsid w:val="005A2ABD"/>
    <w:rsid w:val="005A2B2C"/>
    <w:rsid w:val="005A2BA2"/>
    <w:rsid w:val="005A2BB9"/>
    <w:rsid w:val="005A2C12"/>
    <w:rsid w:val="005A2C1D"/>
    <w:rsid w:val="005A2C7C"/>
    <w:rsid w:val="005A2D6B"/>
    <w:rsid w:val="005A2D83"/>
    <w:rsid w:val="005A2E1F"/>
    <w:rsid w:val="005A2E50"/>
    <w:rsid w:val="005A2FC3"/>
    <w:rsid w:val="005A2FDA"/>
    <w:rsid w:val="005A3064"/>
    <w:rsid w:val="005A30E8"/>
    <w:rsid w:val="005A3126"/>
    <w:rsid w:val="005A3128"/>
    <w:rsid w:val="005A3207"/>
    <w:rsid w:val="005A3252"/>
    <w:rsid w:val="005A325D"/>
    <w:rsid w:val="005A3268"/>
    <w:rsid w:val="005A328B"/>
    <w:rsid w:val="005A33DB"/>
    <w:rsid w:val="005A33F7"/>
    <w:rsid w:val="005A3513"/>
    <w:rsid w:val="005A3573"/>
    <w:rsid w:val="005A3629"/>
    <w:rsid w:val="005A372F"/>
    <w:rsid w:val="005A376B"/>
    <w:rsid w:val="005A37C4"/>
    <w:rsid w:val="005A386F"/>
    <w:rsid w:val="005A38C1"/>
    <w:rsid w:val="005A394E"/>
    <w:rsid w:val="005A3A53"/>
    <w:rsid w:val="005A3A6B"/>
    <w:rsid w:val="005A3A6D"/>
    <w:rsid w:val="005A3AAE"/>
    <w:rsid w:val="005A3B50"/>
    <w:rsid w:val="005A3B85"/>
    <w:rsid w:val="005A3BA0"/>
    <w:rsid w:val="005A3BFC"/>
    <w:rsid w:val="005A3BFD"/>
    <w:rsid w:val="005A3C69"/>
    <w:rsid w:val="005A3E66"/>
    <w:rsid w:val="005A3EEC"/>
    <w:rsid w:val="005A3F95"/>
    <w:rsid w:val="005A3F9A"/>
    <w:rsid w:val="005A3FAB"/>
    <w:rsid w:val="005A3FC3"/>
    <w:rsid w:val="005A40C1"/>
    <w:rsid w:val="005A40CC"/>
    <w:rsid w:val="005A40CF"/>
    <w:rsid w:val="005A40E1"/>
    <w:rsid w:val="005A4224"/>
    <w:rsid w:val="005A422F"/>
    <w:rsid w:val="005A423F"/>
    <w:rsid w:val="005A430B"/>
    <w:rsid w:val="005A431D"/>
    <w:rsid w:val="005A439B"/>
    <w:rsid w:val="005A43B7"/>
    <w:rsid w:val="005A43B9"/>
    <w:rsid w:val="005A43C2"/>
    <w:rsid w:val="005A443D"/>
    <w:rsid w:val="005A44A2"/>
    <w:rsid w:val="005A4536"/>
    <w:rsid w:val="005A4675"/>
    <w:rsid w:val="005A46CA"/>
    <w:rsid w:val="005A47A3"/>
    <w:rsid w:val="005A4890"/>
    <w:rsid w:val="005A490E"/>
    <w:rsid w:val="005A4943"/>
    <w:rsid w:val="005A4A1A"/>
    <w:rsid w:val="005A4A80"/>
    <w:rsid w:val="005A4A8B"/>
    <w:rsid w:val="005A4A97"/>
    <w:rsid w:val="005A4A9C"/>
    <w:rsid w:val="005A4BAE"/>
    <w:rsid w:val="005A4C57"/>
    <w:rsid w:val="005A4D31"/>
    <w:rsid w:val="005A4E39"/>
    <w:rsid w:val="005A4E41"/>
    <w:rsid w:val="005A4E93"/>
    <w:rsid w:val="005A4F39"/>
    <w:rsid w:val="005A4F95"/>
    <w:rsid w:val="005A5042"/>
    <w:rsid w:val="005A5070"/>
    <w:rsid w:val="005A51F4"/>
    <w:rsid w:val="005A5245"/>
    <w:rsid w:val="005A5263"/>
    <w:rsid w:val="005A52B2"/>
    <w:rsid w:val="005A532A"/>
    <w:rsid w:val="005A54B9"/>
    <w:rsid w:val="005A54C4"/>
    <w:rsid w:val="005A54E0"/>
    <w:rsid w:val="005A54FA"/>
    <w:rsid w:val="005A5524"/>
    <w:rsid w:val="005A556B"/>
    <w:rsid w:val="005A556E"/>
    <w:rsid w:val="005A562E"/>
    <w:rsid w:val="005A56A5"/>
    <w:rsid w:val="005A5717"/>
    <w:rsid w:val="005A574D"/>
    <w:rsid w:val="005A580C"/>
    <w:rsid w:val="005A5851"/>
    <w:rsid w:val="005A59F7"/>
    <w:rsid w:val="005A5AFB"/>
    <w:rsid w:val="005A5B31"/>
    <w:rsid w:val="005A5B55"/>
    <w:rsid w:val="005A5B5C"/>
    <w:rsid w:val="005A5BC9"/>
    <w:rsid w:val="005A5C2A"/>
    <w:rsid w:val="005A5D14"/>
    <w:rsid w:val="005A5D18"/>
    <w:rsid w:val="005A5D19"/>
    <w:rsid w:val="005A5DC4"/>
    <w:rsid w:val="005A5ED0"/>
    <w:rsid w:val="005A5F2B"/>
    <w:rsid w:val="005A5F2C"/>
    <w:rsid w:val="005A5FA9"/>
    <w:rsid w:val="005A5FEF"/>
    <w:rsid w:val="005A611E"/>
    <w:rsid w:val="005A614F"/>
    <w:rsid w:val="005A620A"/>
    <w:rsid w:val="005A621D"/>
    <w:rsid w:val="005A6227"/>
    <w:rsid w:val="005A6269"/>
    <w:rsid w:val="005A62A7"/>
    <w:rsid w:val="005A6308"/>
    <w:rsid w:val="005A636E"/>
    <w:rsid w:val="005A6374"/>
    <w:rsid w:val="005A640C"/>
    <w:rsid w:val="005A644D"/>
    <w:rsid w:val="005A64FA"/>
    <w:rsid w:val="005A6508"/>
    <w:rsid w:val="005A650A"/>
    <w:rsid w:val="005A6544"/>
    <w:rsid w:val="005A6686"/>
    <w:rsid w:val="005A668E"/>
    <w:rsid w:val="005A6692"/>
    <w:rsid w:val="005A6839"/>
    <w:rsid w:val="005A6869"/>
    <w:rsid w:val="005A6964"/>
    <w:rsid w:val="005A6A05"/>
    <w:rsid w:val="005A6A37"/>
    <w:rsid w:val="005A6A87"/>
    <w:rsid w:val="005A6ACF"/>
    <w:rsid w:val="005A6AE6"/>
    <w:rsid w:val="005A6C0C"/>
    <w:rsid w:val="005A6C35"/>
    <w:rsid w:val="005A6D2E"/>
    <w:rsid w:val="005A6D3F"/>
    <w:rsid w:val="005A6E93"/>
    <w:rsid w:val="005A6EC7"/>
    <w:rsid w:val="005A6F01"/>
    <w:rsid w:val="005A6F25"/>
    <w:rsid w:val="005A6F5F"/>
    <w:rsid w:val="005A6FCD"/>
    <w:rsid w:val="005A7033"/>
    <w:rsid w:val="005A7064"/>
    <w:rsid w:val="005A707A"/>
    <w:rsid w:val="005A70B2"/>
    <w:rsid w:val="005A70B6"/>
    <w:rsid w:val="005A716C"/>
    <w:rsid w:val="005A72A2"/>
    <w:rsid w:val="005A72DD"/>
    <w:rsid w:val="005A7340"/>
    <w:rsid w:val="005A74A8"/>
    <w:rsid w:val="005A7514"/>
    <w:rsid w:val="005A751C"/>
    <w:rsid w:val="005A754D"/>
    <w:rsid w:val="005A758F"/>
    <w:rsid w:val="005A765A"/>
    <w:rsid w:val="005A76EE"/>
    <w:rsid w:val="005A780E"/>
    <w:rsid w:val="005A78B0"/>
    <w:rsid w:val="005A7A0C"/>
    <w:rsid w:val="005A7A80"/>
    <w:rsid w:val="005A7B4B"/>
    <w:rsid w:val="005A7B78"/>
    <w:rsid w:val="005A7C2E"/>
    <w:rsid w:val="005A7D0B"/>
    <w:rsid w:val="005A7DC4"/>
    <w:rsid w:val="005A7DD1"/>
    <w:rsid w:val="005A7EE8"/>
    <w:rsid w:val="005A7F60"/>
    <w:rsid w:val="005A7F8F"/>
    <w:rsid w:val="005A7F93"/>
    <w:rsid w:val="005A7FD8"/>
    <w:rsid w:val="005B0033"/>
    <w:rsid w:val="005B004F"/>
    <w:rsid w:val="005B0075"/>
    <w:rsid w:val="005B0169"/>
    <w:rsid w:val="005B01E5"/>
    <w:rsid w:val="005B01FB"/>
    <w:rsid w:val="005B025C"/>
    <w:rsid w:val="005B026A"/>
    <w:rsid w:val="005B0323"/>
    <w:rsid w:val="005B0380"/>
    <w:rsid w:val="005B03B8"/>
    <w:rsid w:val="005B03D6"/>
    <w:rsid w:val="005B0511"/>
    <w:rsid w:val="005B058F"/>
    <w:rsid w:val="005B059C"/>
    <w:rsid w:val="005B061C"/>
    <w:rsid w:val="005B06BE"/>
    <w:rsid w:val="005B06FB"/>
    <w:rsid w:val="005B0762"/>
    <w:rsid w:val="005B076E"/>
    <w:rsid w:val="005B07BE"/>
    <w:rsid w:val="005B07EA"/>
    <w:rsid w:val="005B0865"/>
    <w:rsid w:val="005B0941"/>
    <w:rsid w:val="005B0958"/>
    <w:rsid w:val="005B0985"/>
    <w:rsid w:val="005B0A22"/>
    <w:rsid w:val="005B0B20"/>
    <w:rsid w:val="005B0B3A"/>
    <w:rsid w:val="005B0B3C"/>
    <w:rsid w:val="005B0BD6"/>
    <w:rsid w:val="005B0C05"/>
    <w:rsid w:val="005B0C0B"/>
    <w:rsid w:val="005B0C18"/>
    <w:rsid w:val="005B0C6D"/>
    <w:rsid w:val="005B0C90"/>
    <w:rsid w:val="005B0DEF"/>
    <w:rsid w:val="005B0E2F"/>
    <w:rsid w:val="005B0E6B"/>
    <w:rsid w:val="005B0EFB"/>
    <w:rsid w:val="005B0F47"/>
    <w:rsid w:val="005B101C"/>
    <w:rsid w:val="005B102E"/>
    <w:rsid w:val="005B1060"/>
    <w:rsid w:val="005B10D3"/>
    <w:rsid w:val="005B11B3"/>
    <w:rsid w:val="005B11EB"/>
    <w:rsid w:val="005B1230"/>
    <w:rsid w:val="005B12B9"/>
    <w:rsid w:val="005B13EA"/>
    <w:rsid w:val="005B1418"/>
    <w:rsid w:val="005B1464"/>
    <w:rsid w:val="005B1496"/>
    <w:rsid w:val="005B14FD"/>
    <w:rsid w:val="005B15EF"/>
    <w:rsid w:val="005B1624"/>
    <w:rsid w:val="005B162F"/>
    <w:rsid w:val="005B17C1"/>
    <w:rsid w:val="005B17F7"/>
    <w:rsid w:val="005B17FC"/>
    <w:rsid w:val="005B187C"/>
    <w:rsid w:val="005B18C4"/>
    <w:rsid w:val="005B18E2"/>
    <w:rsid w:val="005B1A11"/>
    <w:rsid w:val="005B1A60"/>
    <w:rsid w:val="005B1B34"/>
    <w:rsid w:val="005B1C36"/>
    <w:rsid w:val="005B1C5D"/>
    <w:rsid w:val="005B1C75"/>
    <w:rsid w:val="005B1CB1"/>
    <w:rsid w:val="005B1CB9"/>
    <w:rsid w:val="005B1CC5"/>
    <w:rsid w:val="005B1CDF"/>
    <w:rsid w:val="005B2011"/>
    <w:rsid w:val="005B2107"/>
    <w:rsid w:val="005B219B"/>
    <w:rsid w:val="005B222D"/>
    <w:rsid w:val="005B2254"/>
    <w:rsid w:val="005B22C1"/>
    <w:rsid w:val="005B233A"/>
    <w:rsid w:val="005B2350"/>
    <w:rsid w:val="005B235F"/>
    <w:rsid w:val="005B236E"/>
    <w:rsid w:val="005B24CA"/>
    <w:rsid w:val="005B253F"/>
    <w:rsid w:val="005B2546"/>
    <w:rsid w:val="005B255C"/>
    <w:rsid w:val="005B25CE"/>
    <w:rsid w:val="005B25DB"/>
    <w:rsid w:val="005B25DD"/>
    <w:rsid w:val="005B2637"/>
    <w:rsid w:val="005B267C"/>
    <w:rsid w:val="005B26C5"/>
    <w:rsid w:val="005B280C"/>
    <w:rsid w:val="005B2884"/>
    <w:rsid w:val="005B28AB"/>
    <w:rsid w:val="005B28C4"/>
    <w:rsid w:val="005B2A9F"/>
    <w:rsid w:val="005B2B5E"/>
    <w:rsid w:val="005B2B75"/>
    <w:rsid w:val="005B2B7E"/>
    <w:rsid w:val="005B2CB6"/>
    <w:rsid w:val="005B2CEB"/>
    <w:rsid w:val="005B2D81"/>
    <w:rsid w:val="005B2E79"/>
    <w:rsid w:val="005B2E82"/>
    <w:rsid w:val="005B2EBD"/>
    <w:rsid w:val="005B2F04"/>
    <w:rsid w:val="005B2F43"/>
    <w:rsid w:val="005B2F74"/>
    <w:rsid w:val="005B300B"/>
    <w:rsid w:val="005B3084"/>
    <w:rsid w:val="005B31A3"/>
    <w:rsid w:val="005B31F8"/>
    <w:rsid w:val="005B31FF"/>
    <w:rsid w:val="005B3267"/>
    <w:rsid w:val="005B3334"/>
    <w:rsid w:val="005B33F2"/>
    <w:rsid w:val="005B3433"/>
    <w:rsid w:val="005B34A9"/>
    <w:rsid w:val="005B34EF"/>
    <w:rsid w:val="005B3594"/>
    <w:rsid w:val="005B3599"/>
    <w:rsid w:val="005B3654"/>
    <w:rsid w:val="005B3737"/>
    <w:rsid w:val="005B3776"/>
    <w:rsid w:val="005B37DD"/>
    <w:rsid w:val="005B3949"/>
    <w:rsid w:val="005B398B"/>
    <w:rsid w:val="005B3A27"/>
    <w:rsid w:val="005B3A42"/>
    <w:rsid w:val="005B3AC0"/>
    <w:rsid w:val="005B3B39"/>
    <w:rsid w:val="005B3B3F"/>
    <w:rsid w:val="005B3C3F"/>
    <w:rsid w:val="005B3D23"/>
    <w:rsid w:val="005B3ED1"/>
    <w:rsid w:val="005B3ED6"/>
    <w:rsid w:val="005B3F1C"/>
    <w:rsid w:val="005B3FA2"/>
    <w:rsid w:val="005B4099"/>
    <w:rsid w:val="005B417E"/>
    <w:rsid w:val="005B4181"/>
    <w:rsid w:val="005B41C9"/>
    <w:rsid w:val="005B4233"/>
    <w:rsid w:val="005B4258"/>
    <w:rsid w:val="005B425C"/>
    <w:rsid w:val="005B4375"/>
    <w:rsid w:val="005B43EB"/>
    <w:rsid w:val="005B44B8"/>
    <w:rsid w:val="005B44F6"/>
    <w:rsid w:val="005B4589"/>
    <w:rsid w:val="005B45FF"/>
    <w:rsid w:val="005B4907"/>
    <w:rsid w:val="005B494B"/>
    <w:rsid w:val="005B4B23"/>
    <w:rsid w:val="005B4CCB"/>
    <w:rsid w:val="005B4D30"/>
    <w:rsid w:val="005B4D39"/>
    <w:rsid w:val="005B4DA4"/>
    <w:rsid w:val="005B4DCB"/>
    <w:rsid w:val="005B4DE5"/>
    <w:rsid w:val="005B4E61"/>
    <w:rsid w:val="005B4E90"/>
    <w:rsid w:val="005B4EF5"/>
    <w:rsid w:val="005B4F62"/>
    <w:rsid w:val="005B5000"/>
    <w:rsid w:val="005B5019"/>
    <w:rsid w:val="005B5023"/>
    <w:rsid w:val="005B509D"/>
    <w:rsid w:val="005B50B4"/>
    <w:rsid w:val="005B5143"/>
    <w:rsid w:val="005B5148"/>
    <w:rsid w:val="005B5184"/>
    <w:rsid w:val="005B5195"/>
    <w:rsid w:val="005B51F5"/>
    <w:rsid w:val="005B52C2"/>
    <w:rsid w:val="005B5319"/>
    <w:rsid w:val="005B5349"/>
    <w:rsid w:val="005B53C5"/>
    <w:rsid w:val="005B5444"/>
    <w:rsid w:val="005B5495"/>
    <w:rsid w:val="005B54C6"/>
    <w:rsid w:val="005B54CF"/>
    <w:rsid w:val="005B5602"/>
    <w:rsid w:val="005B5634"/>
    <w:rsid w:val="005B5636"/>
    <w:rsid w:val="005B5654"/>
    <w:rsid w:val="005B5672"/>
    <w:rsid w:val="005B578E"/>
    <w:rsid w:val="005B58A9"/>
    <w:rsid w:val="005B58D6"/>
    <w:rsid w:val="005B5958"/>
    <w:rsid w:val="005B59A8"/>
    <w:rsid w:val="005B59C1"/>
    <w:rsid w:val="005B5C68"/>
    <w:rsid w:val="005B5CF9"/>
    <w:rsid w:val="005B5D1D"/>
    <w:rsid w:val="005B5D40"/>
    <w:rsid w:val="005B5D85"/>
    <w:rsid w:val="005B5DBD"/>
    <w:rsid w:val="005B5DCE"/>
    <w:rsid w:val="005B5E4E"/>
    <w:rsid w:val="005B5E66"/>
    <w:rsid w:val="005B5E9F"/>
    <w:rsid w:val="005B5EFC"/>
    <w:rsid w:val="005B5F0A"/>
    <w:rsid w:val="005B5F0F"/>
    <w:rsid w:val="005B5FDC"/>
    <w:rsid w:val="005B6069"/>
    <w:rsid w:val="005B6129"/>
    <w:rsid w:val="005B6230"/>
    <w:rsid w:val="005B629F"/>
    <w:rsid w:val="005B63FE"/>
    <w:rsid w:val="005B6412"/>
    <w:rsid w:val="005B64B6"/>
    <w:rsid w:val="005B64C8"/>
    <w:rsid w:val="005B6668"/>
    <w:rsid w:val="005B6698"/>
    <w:rsid w:val="005B66BE"/>
    <w:rsid w:val="005B6717"/>
    <w:rsid w:val="005B6774"/>
    <w:rsid w:val="005B67A4"/>
    <w:rsid w:val="005B6877"/>
    <w:rsid w:val="005B68A7"/>
    <w:rsid w:val="005B68AD"/>
    <w:rsid w:val="005B692F"/>
    <w:rsid w:val="005B6942"/>
    <w:rsid w:val="005B69FA"/>
    <w:rsid w:val="005B6A4C"/>
    <w:rsid w:val="005B6ABD"/>
    <w:rsid w:val="005B6AC3"/>
    <w:rsid w:val="005B6B68"/>
    <w:rsid w:val="005B6B73"/>
    <w:rsid w:val="005B6BCE"/>
    <w:rsid w:val="005B6CAE"/>
    <w:rsid w:val="005B6DAC"/>
    <w:rsid w:val="005B6DB9"/>
    <w:rsid w:val="005B6DFB"/>
    <w:rsid w:val="005B6E41"/>
    <w:rsid w:val="005B6E45"/>
    <w:rsid w:val="005B6EB0"/>
    <w:rsid w:val="005B6EE8"/>
    <w:rsid w:val="005B6F1F"/>
    <w:rsid w:val="005B6FF9"/>
    <w:rsid w:val="005B7086"/>
    <w:rsid w:val="005B70E5"/>
    <w:rsid w:val="005B714A"/>
    <w:rsid w:val="005B7190"/>
    <w:rsid w:val="005B71FC"/>
    <w:rsid w:val="005B7285"/>
    <w:rsid w:val="005B731F"/>
    <w:rsid w:val="005B74D4"/>
    <w:rsid w:val="005B7543"/>
    <w:rsid w:val="005B758F"/>
    <w:rsid w:val="005B76D6"/>
    <w:rsid w:val="005B7759"/>
    <w:rsid w:val="005B77B6"/>
    <w:rsid w:val="005B77E5"/>
    <w:rsid w:val="005B780B"/>
    <w:rsid w:val="005B7846"/>
    <w:rsid w:val="005B78F4"/>
    <w:rsid w:val="005B7957"/>
    <w:rsid w:val="005B79BD"/>
    <w:rsid w:val="005B7AA8"/>
    <w:rsid w:val="005B7AAC"/>
    <w:rsid w:val="005B7E3B"/>
    <w:rsid w:val="005B7E4C"/>
    <w:rsid w:val="005B7E83"/>
    <w:rsid w:val="005B7EA1"/>
    <w:rsid w:val="005B7F90"/>
    <w:rsid w:val="005B7FDA"/>
    <w:rsid w:val="005C007F"/>
    <w:rsid w:val="005C00D1"/>
    <w:rsid w:val="005C011A"/>
    <w:rsid w:val="005C011D"/>
    <w:rsid w:val="005C0285"/>
    <w:rsid w:val="005C02C2"/>
    <w:rsid w:val="005C02EB"/>
    <w:rsid w:val="005C0318"/>
    <w:rsid w:val="005C035D"/>
    <w:rsid w:val="005C037B"/>
    <w:rsid w:val="005C037E"/>
    <w:rsid w:val="005C03A5"/>
    <w:rsid w:val="005C03FD"/>
    <w:rsid w:val="005C046C"/>
    <w:rsid w:val="005C048F"/>
    <w:rsid w:val="005C0528"/>
    <w:rsid w:val="005C055E"/>
    <w:rsid w:val="005C0570"/>
    <w:rsid w:val="005C05B0"/>
    <w:rsid w:val="005C05C5"/>
    <w:rsid w:val="005C0664"/>
    <w:rsid w:val="005C06C2"/>
    <w:rsid w:val="005C0721"/>
    <w:rsid w:val="005C0726"/>
    <w:rsid w:val="005C07CE"/>
    <w:rsid w:val="005C081B"/>
    <w:rsid w:val="005C0999"/>
    <w:rsid w:val="005C0A6D"/>
    <w:rsid w:val="005C0B7E"/>
    <w:rsid w:val="005C0BFA"/>
    <w:rsid w:val="005C0C2D"/>
    <w:rsid w:val="005C0CE2"/>
    <w:rsid w:val="005C0CFA"/>
    <w:rsid w:val="005C0E85"/>
    <w:rsid w:val="005C0F43"/>
    <w:rsid w:val="005C0FA1"/>
    <w:rsid w:val="005C1072"/>
    <w:rsid w:val="005C1108"/>
    <w:rsid w:val="005C11D7"/>
    <w:rsid w:val="005C1208"/>
    <w:rsid w:val="005C1276"/>
    <w:rsid w:val="005C12A7"/>
    <w:rsid w:val="005C12BD"/>
    <w:rsid w:val="005C12F7"/>
    <w:rsid w:val="005C139F"/>
    <w:rsid w:val="005C13C1"/>
    <w:rsid w:val="005C1475"/>
    <w:rsid w:val="005C14AC"/>
    <w:rsid w:val="005C154D"/>
    <w:rsid w:val="005C1615"/>
    <w:rsid w:val="005C1645"/>
    <w:rsid w:val="005C169E"/>
    <w:rsid w:val="005C16A1"/>
    <w:rsid w:val="005C16BD"/>
    <w:rsid w:val="005C1704"/>
    <w:rsid w:val="005C1732"/>
    <w:rsid w:val="005C17B3"/>
    <w:rsid w:val="005C17BC"/>
    <w:rsid w:val="005C17EA"/>
    <w:rsid w:val="005C1894"/>
    <w:rsid w:val="005C1962"/>
    <w:rsid w:val="005C199C"/>
    <w:rsid w:val="005C19DB"/>
    <w:rsid w:val="005C1A01"/>
    <w:rsid w:val="005C1A53"/>
    <w:rsid w:val="005C1A92"/>
    <w:rsid w:val="005C1B2A"/>
    <w:rsid w:val="005C1B45"/>
    <w:rsid w:val="005C1C30"/>
    <w:rsid w:val="005C1C98"/>
    <w:rsid w:val="005C1D98"/>
    <w:rsid w:val="005C1DA5"/>
    <w:rsid w:val="005C1E77"/>
    <w:rsid w:val="005C1F66"/>
    <w:rsid w:val="005C1F7F"/>
    <w:rsid w:val="005C1F87"/>
    <w:rsid w:val="005C201D"/>
    <w:rsid w:val="005C20A7"/>
    <w:rsid w:val="005C2192"/>
    <w:rsid w:val="005C219A"/>
    <w:rsid w:val="005C2253"/>
    <w:rsid w:val="005C2265"/>
    <w:rsid w:val="005C22CE"/>
    <w:rsid w:val="005C22EE"/>
    <w:rsid w:val="005C22FA"/>
    <w:rsid w:val="005C239C"/>
    <w:rsid w:val="005C2559"/>
    <w:rsid w:val="005C2572"/>
    <w:rsid w:val="005C25BB"/>
    <w:rsid w:val="005C26C5"/>
    <w:rsid w:val="005C26F7"/>
    <w:rsid w:val="005C2817"/>
    <w:rsid w:val="005C282B"/>
    <w:rsid w:val="005C284E"/>
    <w:rsid w:val="005C2873"/>
    <w:rsid w:val="005C28A0"/>
    <w:rsid w:val="005C28B8"/>
    <w:rsid w:val="005C2938"/>
    <w:rsid w:val="005C299D"/>
    <w:rsid w:val="005C2A60"/>
    <w:rsid w:val="005C2AAB"/>
    <w:rsid w:val="005C2B86"/>
    <w:rsid w:val="005C2BDD"/>
    <w:rsid w:val="005C2CC3"/>
    <w:rsid w:val="005C2D80"/>
    <w:rsid w:val="005C2E51"/>
    <w:rsid w:val="005C2E92"/>
    <w:rsid w:val="005C2ECB"/>
    <w:rsid w:val="005C2ED6"/>
    <w:rsid w:val="005C2FC4"/>
    <w:rsid w:val="005C3002"/>
    <w:rsid w:val="005C3207"/>
    <w:rsid w:val="005C3230"/>
    <w:rsid w:val="005C3272"/>
    <w:rsid w:val="005C32F8"/>
    <w:rsid w:val="005C3357"/>
    <w:rsid w:val="005C337F"/>
    <w:rsid w:val="005C33EA"/>
    <w:rsid w:val="005C34FC"/>
    <w:rsid w:val="005C360D"/>
    <w:rsid w:val="005C3657"/>
    <w:rsid w:val="005C36B5"/>
    <w:rsid w:val="005C3819"/>
    <w:rsid w:val="005C386F"/>
    <w:rsid w:val="005C3873"/>
    <w:rsid w:val="005C387D"/>
    <w:rsid w:val="005C38EC"/>
    <w:rsid w:val="005C38F1"/>
    <w:rsid w:val="005C391D"/>
    <w:rsid w:val="005C39CE"/>
    <w:rsid w:val="005C3A19"/>
    <w:rsid w:val="005C3A4C"/>
    <w:rsid w:val="005C3B08"/>
    <w:rsid w:val="005C3B5C"/>
    <w:rsid w:val="005C3B7B"/>
    <w:rsid w:val="005C3BAD"/>
    <w:rsid w:val="005C3BB5"/>
    <w:rsid w:val="005C3C6F"/>
    <w:rsid w:val="005C3C7F"/>
    <w:rsid w:val="005C3CF2"/>
    <w:rsid w:val="005C3E2F"/>
    <w:rsid w:val="005C3E50"/>
    <w:rsid w:val="005C3EC9"/>
    <w:rsid w:val="005C3F2A"/>
    <w:rsid w:val="005C3F37"/>
    <w:rsid w:val="005C3F47"/>
    <w:rsid w:val="005C3F86"/>
    <w:rsid w:val="005C3F8E"/>
    <w:rsid w:val="005C401B"/>
    <w:rsid w:val="005C408C"/>
    <w:rsid w:val="005C415B"/>
    <w:rsid w:val="005C4199"/>
    <w:rsid w:val="005C421E"/>
    <w:rsid w:val="005C4279"/>
    <w:rsid w:val="005C4464"/>
    <w:rsid w:val="005C44DD"/>
    <w:rsid w:val="005C4609"/>
    <w:rsid w:val="005C46A2"/>
    <w:rsid w:val="005C4739"/>
    <w:rsid w:val="005C473E"/>
    <w:rsid w:val="005C4788"/>
    <w:rsid w:val="005C4A35"/>
    <w:rsid w:val="005C4A51"/>
    <w:rsid w:val="005C4AC8"/>
    <w:rsid w:val="005C4B0B"/>
    <w:rsid w:val="005C4B32"/>
    <w:rsid w:val="005C4BD5"/>
    <w:rsid w:val="005C4C23"/>
    <w:rsid w:val="005C4C4F"/>
    <w:rsid w:val="005C4C56"/>
    <w:rsid w:val="005C4CDB"/>
    <w:rsid w:val="005C4D33"/>
    <w:rsid w:val="005C4D3C"/>
    <w:rsid w:val="005C4DBB"/>
    <w:rsid w:val="005C4E3C"/>
    <w:rsid w:val="005C4E9C"/>
    <w:rsid w:val="005C4EE0"/>
    <w:rsid w:val="005C4F39"/>
    <w:rsid w:val="005C4F78"/>
    <w:rsid w:val="005C4F80"/>
    <w:rsid w:val="005C5089"/>
    <w:rsid w:val="005C5103"/>
    <w:rsid w:val="005C5119"/>
    <w:rsid w:val="005C513B"/>
    <w:rsid w:val="005C513C"/>
    <w:rsid w:val="005C5143"/>
    <w:rsid w:val="005C5212"/>
    <w:rsid w:val="005C5229"/>
    <w:rsid w:val="005C52EC"/>
    <w:rsid w:val="005C5370"/>
    <w:rsid w:val="005C53E8"/>
    <w:rsid w:val="005C5410"/>
    <w:rsid w:val="005C5454"/>
    <w:rsid w:val="005C5464"/>
    <w:rsid w:val="005C549B"/>
    <w:rsid w:val="005C5639"/>
    <w:rsid w:val="005C5666"/>
    <w:rsid w:val="005C5742"/>
    <w:rsid w:val="005C58D6"/>
    <w:rsid w:val="005C58E4"/>
    <w:rsid w:val="005C591E"/>
    <w:rsid w:val="005C598B"/>
    <w:rsid w:val="005C5B00"/>
    <w:rsid w:val="005C5B39"/>
    <w:rsid w:val="005C5B7B"/>
    <w:rsid w:val="005C5C67"/>
    <w:rsid w:val="005C5D04"/>
    <w:rsid w:val="005C5D61"/>
    <w:rsid w:val="005C5E3A"/>
    <w:rsid w:val="005C5E75"/>
    <w:rsid w:val="005C5EC8"/>
    <w:rsid w:val="005C5F1B"/>
    <w:rsid w:val="005C6048"/>
    <w:rsid w:val="005C62D9"/>
    <w:rsid w:val="005C62FA"/>
    <w:rsid w:val="005C6303"/>
    <w:rsid w:val="005C63C1"/>
    <w:rsid w:val="005C63DC"/>
    <w:rsid w:val="005C6432"/>
    <w:rsid w:val="005C6459"/>
    <w:rsid w:val="005C6489"/>
    <w:rsid w:val="005C6517"/>
    <w:rsid w:val="005C660F"/>
    <w:rsid w:val="005C6636"/>
    <w:rsid w:val="005C66A5"/>
    <w:rsid w:val="005C66CF"/>
    <w:rsid w:val="005C6743"/>
    <w:rsid w:val="005C677E"/>
    <w:rsid w:val="005C6808"/>
    <w:rsid w:val="005C68B0"/>
    <w:rsid w:val="005C6983"/>
    <w:rsid w:val="005C69EA"/>
    <w:rsid w:val="005C69ED"/>
    <w:rsid w:val="005C6A10"/>
    <w:rsid w:val="005C6B1D"/>
    <w:rsid w:val="005C6BA3"/>
    <w:rsid w:val="005C6BB9"/>
    <w:rsid w:val="005C6C9A"/>
    <w:rsid w:val="005C6CA5"/>
    <w:rsid w:val="005C6D74"/>
    <w:rsid w:val="005C6E0F"/>
    <w:rsid w:val="005C6EEC"/>
    <w:rsid w:val="005C6F40"/>
    <w:rsid w:val="005C6FB3"/>
    <w:rsid w:val="005C7017"/>
    <w:rsid w:val="005C7130"/>
    <w:rsid w:val="005C7230"/>
    <w:rsid w:val="005C72AA"/>
    <w:rsid w:val="005C72D4"/>
    <w:rsid w:val="005C731D"/>
    <w:rsid w:val="005C7397"/>
    <w:rsid w:val="005C73AC"/>
    <w:rsid w:val="005C73E6"/>
    <w:rsid w:val="005C7402"/>
    <w:rsid w:val="005C7480"/>
    <w:rsid w:val="005C74FC"/>
    <w:rsid w:val="005C759F"/>
    <w:rsid w:val="005C75ED"/>
    <w:rsid w:val="005C760E"/>
    <w:rsid w:val="005C7799"/>
    <w:rsid w:val="005C7819"/>
    <w:rsid w:val="005C7A7A"/>
    <w:rsid w:val="005C7AB1"/>
    <w:rsid w:val="005C7BA8"/>
    <w:rsid w:val="005C7C9B"/>
    <w:rsid w:val="005C7D9C"/>
    <w:rsid w:val="005C7DD5"/>
    <w:rsid w:val="005C7E28"/>
    <w:rsid w:val="005C7E9E"/>
    <w:rsid w:val="005C7F34"/>
    <w:rsid w:val="005C7F4E"/>
    <w:rsid w:val="005C7F85"/>
    <w:rsid w:val="005D00F1"/>
    <w:rsid w:val="005D02E0"/>
    <w:rsid w:val="005D030F"/>
    <w:rsid w:val="005D034C"/>
    <w:rsid w:val="005D0369"/>
    <w:rsid w:val="005D037E"/>
    <w:rsid w:val="005D0417"/>
    <w:rsid w:val="005D0469"/>
    <w:rsid w:val="005D04D9"/>
    <w:rsid w:val="005D04DD"/>
    <w:rsid w:val="005D053D"/>
    <w:rsid w:val="005D059B"/>
    <w:rsid w:val="005D05D9"/>
    <w:rsid w:val="005D070B"/>
    <w:rsid w:val="005D0750"/>
    <w:rsid w:val="005D080A"/>
    <w:rsid w:val="005D0837"/>
    <w:rsid w:val="005D0908"/>
    <w:rsid w:val="005D0916"/>
    <w:rsid w:val="005D0ABC"/>
    <w:rsid w:val="005D0B23"/>
    <w:rsid w:val="005D0BF8"/>
    <w:rsid w:val="005D0CB9"/>
    <w:rsid w:val="005D0D53"/>
    <w:rsid w:val="005D0D5A"/>
    <w:rsid w:val="005D0DCB"/>
    <w:rsid w:val="005D0E12"/>
    <w:rsid w:val="005D0F2C"/>
    <w:rsid w:val="005D1039"/>
    <w:rsid w:val="005D103A"/>
    <w:rsid w:val="005D1155"/>
    <w:rsid w:val="005D1288"/>
    <w:rsid w:val="005D133A"/>
    <w:rsid w:val="005D1341"/>
    <w:rsid w:val="005D137D"/>
    <w:rsid w:val="005D13ED"/>
    <w:rsid w:val="005D144E"/>
    <w:rsid w:val="005D1524"/>
    <w:rsid w:val="005D1641"/>
    <w:rsid w:val="005D17F8"/>
    <w:rsid w:val="005D1836"/>
    <w:rsid w:val="005D189D"/>
    <w:rsid w:val="005D18C9"/>
    <w:rsid w:val="005D1921"/>
    <w:rsid w:val="005D19F5"/>
    <w:rsid w:val="005D19F6"/>
    <w:rsid w:val="005D1AA9"/>
    <w:rsid w:val="005D1B67"/>
    <w:rsid w:val="005D1B72"/>
    <w:rsid w:val="005D1CE2"/>
    <w:rsid w:val="005D1D70"/>
    <w:rsid w:val="005D1E0E"/>
    <w:rsid w:val="005D1EDB"/>
    <w:rsid w:val="005D1FBA"/>
    <w:rsid w:val="005D2137"/>
    <w:rsid w:val="005D21FA"/>
    <w:rsid w:val="005D229E"/>
    <w:rsid w:val="005D234B"/>
    <w:rsid w:val="005D2372"/>
    <w:rsid w:val="005D23AC"/>
    <w:rsid w:val="005D23D1"/>
    <w:rsid w:val="005D23ED"/>
    <w:rsid w:val="005D245C"/>
    <w:rsid w:val="005D2471"/>
    <w:rsid w:val="005D24AF"/>
    <w:rsid w:val="005D2570"/>
    <w:rsid w:val="005D259D"/>
    <w:rsid w:val="005D25A3"/>
    <w:rsid w:val="005D25BA"/>
    <w:rsid w:val="005D263F"/>
    <w:rsid w:val="005D2666"/>
    <w:rsid w:val="005D2687"/>
    <w:rsid w:val="005D26CC"/>
    <w:rsid w:val="005D26DC"/>
    <w:rsid w:val="005D2748"/>
    <w:rsid w:val="005D2765"/>
    <w:rsid w:val="005D2779"/>
    <w:rsid w:val="005D2802"/>
    <w:rsid w:val="005D296C"/>
    <w:rsid w:val="005D2971"/>
    <w:rsid w:val="005D2A9F"/>
    <w:rsid w:val="005D2B51"/>
    <w:rsid w:val="005D2D48"/>
    <w:rsid w:val="005D2ED5"/>
    <w:rsid w:val="005D2F33"/>
    <w:rsid w:val="005D3026"/>
    <w:rsid w:val="005D3118"/>
    <w:rsid w:val="005D3134"/>
    <w:rsid w:val="005D3198"/>
    <w:rsid w:val="005D3242"/>
    <w:rsid w:val="005D3284"/>
    <w:rsid w:val="005D32D4"/>
    <w:rsid w:val="005D333E"/>
    <w:rsid w:val="005D345C"/>
    <w:rsid w:val="005D3540"/>
    <w:rsid w:val="005D35C7"/>
    <w:rsid w:val="005D37C3"/>
    <w:rsid w:val="005D38D6"/>
    <w:rsid w:val="005D38F2"/>
    <w:rsid w:val="005D38F7"/>
    <w:rsid w:val="005D3A00"/>
    <w:rsid w:val="005D3A5D"/>
    <w:rsid w:val="005D3A6F"/>
    <w:rsid w:val="005D3A7F"/>
    <w:rsid w:val="005D3B94"/>
    <w:rsid w:val="005D3C06"/>
    <w:rsid w:val="005D3CE4"/>
    <w:rsid w:val="005D3D4E"/>
    <w:rsid w:val="005D3DBA"/>
    <w:rsid w:val="005D3DD1"/>
    <w:rsid w:val="005D3E14"/>
    <w:rsid w:val="005D3E35"/>
    <w:rsid w:val="005D3E3B"/>
    <w:rsid w:val="005D3E7E"/>
    <w:rsid w:val="005D3E8C"/>
    <w:rsid w:val="005D3EEE"/>
    <w:rsid w:val="005D3F4A"/>
    <w:rsid w:val="005D405B"/>
    <w:rsid w:val="005D4081"/>
    <w:rsid w:val="005D4127"/>
    <w:rsid w:val="005D4143"/>
    <w:rsid w:val="005D414C"/>
    <w:rsid w:val="005D450E"/>
    <w:rsid w:val="005D4527"/>
    <w:rsid w:val="005D4581"/>
    <w:rsid w:val="005D45BB"/>
    <w:rsid w:val="005D46E6"/>
    <w:rsid w:val="005D46EF"/>
    <w:rsid w:val="005D4716"/>
    <w:rsid w:val="005D4742"/>
    <w:rsid w:val="005D47C6"/>
    <w:rsid w:val="005D496C"/>
    <w:rsid w:val="005D49CE"/>
    <w:rsid w:val="005D4A78"/>
    <w:rsid w:val="005D4AF2"/>
    <w:rsid w:val="005D4B6E"/>
    <w:rsid w:val="005D4B8E"/>
    <w:rsid w:val="005D4BB5"/>
    <w:rsid w:val="005D4BE7"/>
    <w:rsid w:val="005D4C0C"/>
    <w:rsid w:val="005D4C2B"/>
    <w:rsid w:val="005D4C2F"/>
    <w:rsid w:val="005D4C4C"/>
    <w:rsid w:val="005D4D2E"/>
    <w:rsid w:val="005D4D81"/>
    <w:rsid w:val="005D4E5E"/>
    <w:rsid w:val="005D4E79"/>
    <w:rsid w:val="005D4E98"/>
    <w:rsid w:val="005D4EDF"/>
    <w:rsid w:val="005D50AA"/>
    <w:rsid w:val="005D5252"/>
    <w:rsid w:val="005D52A6"/>
    <w:rsid w:val="005D534A"/>
    <w:rsid w:val="005D5369"/>
    <w:rsid w:val="005D54C5"/>
    <w:rsid w:val="005D55B8"/>
    <w:rsid w:val="005D5641"/>
    <w:rsid w:val="005D5767"/>
    <w:rsid w:val="005D57E6"/>
    <w:rsid w:val="005D588A"/>
    <w:rsid w:val="005D58E1"/>
    <w:rsid w:val="005D5948"/>
    <w:rsid w:val="005D599D"/>
    <w:rsid w:val="005D59DE"/>
    <w:rsid w:val="005D5A38"/>
    <w:rsid w:val="005D5B24"/>
    <w:rsid w:val="005D5BD5"/>
    <w:rsid w:val="005D5D04"/>
    <w:rsid w:val="005D5DBC"/>
    <w:rsid w:val="005D5E40"/>
    <w:rsid w:val="005D5E57"/>
    <w:rsid w:val="005D5E6E"/>
    <w:rsid w:val="005D5EA4"/>
    <w:rsid w:val="005D5F07"/>
    <w:rsid w:val="005D5F0E"/>
    <w:rsid w:val="005D5F5F"/>
    <w:rsid w:val="005D5F74"/>
    <w:rsid w:val="005D5F7A"/>
    <w:rsid w:val="005D5F7E"/>
    <w:rsid w:val="005D5FE6"/>
    <w:rsid w:val="005D6000"/>
    <w:rsid w:val="005D6035"/>
    <w:rsid w:val="005D60CB"/>
    <w:rsid w:val="005D610C"/>
    <w:rsid w:val="005D619C"/>
    <w:rsid w:val="005D61D4"/>
    <w:rsid w:val="005D6245"/>
    <w:rsid w:val="005D62E5"/>
    <w:rsid w:val="005D632E"/>
    <w:rsid w:val="005D6386"/>
    <w:rsid w:val="005D63F1"/>
    <w:rsid w:val="005D645D"/>
    <w:rsid w:val="005D6523"/>
    <w:rsid w:val="005D6548"/>
    <w:rsid w:val="005D65D3"/>
    <w:rsid w:val="005D663E"/>
    <w:rsid w:val="005D6654"/>
    <w:rsid w:val="005D668F"/>
    <w:rsid w:val="005D67AC"/>
    <w:rsid w:val="005D67B6"/>
    <w:rsid w:val="005D67C1"/>
    <w:rsid w:val="005D67E1"/>
    <w:rsid w:val="005D6846"/>
    <w:rsid w:val="005D6871"/>
    <w:rsid w:val="005D68C0"/>
    <w:rsid w:val="005D68E3"/>
    <w:rsid w:val="005D692B"/>
    <w:rsid w:val="005D69BC"/>
    <w:rsid w:val="005D69C4"/>
    <w:rsid w:val="005D6A44"/>
    <w:rsid w:val="005D6AB9"/>
    <w:rsid w:val="005D6BED"/>
    <w:rsid w:val="005D6CF2"/>
    <w:rsid w:val="005D6DBF"/>
    <w:rsid w:val="005D6F08"/>
    <w:rsid w:val="005D6F5E"/>
    <w:rsid w:val="005D6FDF"/>
    <w:rsid w:val="005D7043"/>
    <w:rsid w:val="005D715F"/>
    <w:rsid w:val="005D71A8"/>
    <w:rsid w:val="005D733B"/>
    <w:rsid w:val="005D73C8"/>
    <w:rsid w:val="005D73C9"/>
    <w:rsid w:val="005D741A"/>
    <w:rsid w:val="005D74E7"/>
    <w:rsid w:val="005D752C"/>
    <w:rsid w:val="005D7617"/>
    <w:rsid w:val="005D761C"/>
    <w:rsid w:val="005D7646"/>
    <w:rsid w:val="005D765B"/>
    <w:rsid w:val="005D766F"/>
    <w:rsid w:val="005D76CA"/>
    <w:rsid w:val="005D7719"/>
    <w:rsid w:val="005D777C"/>
    <w:rsid w:val="005D77C3"/>
    <w:rsid w:val="005D7868"/>
    <w:rsid w:val="005D789D"/>
    <w:rsid w:val="005D78DF"/>
    <w:rsid w:val="005D7928"/>
    <w:rsid w:val="005D795C"/>
    <w:rsid w:val="005D7B2C"/>
    <w:rsid w:val="005D7B77"/>
    <w:rsid w:val="005D7BBB"/>
    <w:rsid w:val="005D7BDF"/>
    <w:rsid w:val="005D7C0D"/>
    <w:rsid w:val="005D7C64"/>
    <w:rsid w:val="005D7C96"/>
    <w:rsid w:val="005D7D28"/>
    <w:rsid w:val="005D7D3D"/>
    <w:rsid w:val="005D7D58"/>
    <w:rsid w:val="005D7DB5"/>
    <w:rsid w:val="005D7E90"/>
    <w:rsid w:val="005D7EA2"/>
    <w:rsid w:val="005D7EB4"/>
    <w:rsid w:val="005D7F1A"/>
    <w:rsid w:val="005D7F1F"/>
    <w:rsid w:val="005D7F31"/>
    <w:rsid w:val="005D7F7B"/>
    <w:rsid w:val="005D7FD1"/>
    <w:rsid w:val="005D7FDA"/>
    <w:rsid w:val="005DE6F4"/>
    <w:rsid w:val="005E0035"/>
    <w:rsid w:val="005E00B3"/>
    <w:rsid w:val="005E016C"/>
    <w:rsid w:val="005E0252"/>
    <w:rsid w:val="005E0376"/>
    <w:rsid w:val="005E042B"/>
    <w:rsid w:val="005E05BB"/>
    <w:rsid w:val="005E0629"/>
    <w:rsid w:val="005E069B"/>
    <w:rsid w:val="005E0727"/>
    <w:rsid w:val="005E07B8"/>
    <w:rsid w:val="005E0872"/>
    <w:rsid w:val="005E0A3C"/>
    <w:rsid w:val="005E0A68"/>
    <w:rsid w:val="005E0A9F"/>
    <w:rsid w:val="005E0B19"/>
    <w:rsid w:val="005E0B37"/>
    <w:rsid w:val="005E0B7F"/>
    <w:rsid w:val="005E0BC2"/>
    <w:rsid w:val="005E0BC4"/>
    <w:rsid w:val="005E0C04"/>
    <w:rsid w:val="005E0CC5"/>
    <w:rsid w:val="005E0CD1"/>
    <w:rsid w:val="005E0D73"/>
    <w:rsid w:val="005E0D96"/>
    <w:rsid w:val="005E0DBE"/>
    <w:rsid w:val="005E0DE5"/>
    <w:rsid w:val="005E0DEE"/>
    <w:rsid w:val="005E0ED9"/>
    <w:rsid w:val="005E0EED"/>
    <w:rsid w:val="005E0F9D"/>
    <w:rsid w:val="005E0FC7"/>
    <w:rsid w:val="005E1015"/>
    <w:rsid w:val="005E1093"/>
    <w:rsid w:val="005E1170"/>
    <w:rsid w:val="005E11DD"/>
    <w:rsid w:val="005E1226"/>
    <w:rsid w:val="005E12CE"/>
    <w:rsid w:val="005E12EC"/>
    <w:rsid w:val="005E1407"/>
    <w:rsid w:val="005E14B0"/>
    <w:rsid w:val="005E1765"/>
    <w:rsid w:val="005E17B6"/>
    <w:rsid w:val="005E17D7"/>
    <w:rsid w:val="005E1800"/>
    <w:rsid w:val="005E1A17"/>
    <w:rsid w:val="005E1ADD"/>
    <w:rsid w:val="005E1D07"/>
    <w:rsid w:val="005E1DF6"/>
    <w:rsid w:val="005E1E1F"/>
    <w:rsid w:val="005E1EC6"/>
    <w:rsid w:val="005E1EFC"/>
    <w:rsid w:val="005E1FB1"/>
    <w:rsid w:val="005E2161"/>
    <w:rsid w:val="005E2241"/>
    <w:rsid w:val="005E2243"/>
    <w:rsid w:val="005E229D"/>
    <w:rsid w:val="005E251E"/>
    <w:rsid w:val="005E2535"/>
    <w:rsid w:val="005E2620"/>
    <w:rsid w:val="005E268E"/>
    <w:rsid w:val="005E268F"/>
    <w:rsid w:val="005E2716"/>
    <w:rsid w:val="005E2720"/>
    <w:rsid w:val="005E27CF"/>
    <w:rsid w:val="005E2819"/>
    <w:rsid w:val="005E286C"/>
    <w:rsid w:val="005E288D"/>
    <w:rsid w:val="005E28E1"/>
    <w:rsid w:val="005E2978"/>
    <w:rsid w:val="005E299E"/>
    <w:rsid w:val="005E29C3"/>
    <w:rsid w:val="005E29E6"/>
    <w:rsid w:val="005E2AF7"/>
    <w:rsid w:val="005E2AFC"/>
    <w:rsid w:val="005E2B29"/>
    <w:rsid w:val="005E2B6B"/>
    <w:rsid w:val="005E2B79"/>
    <w:rsid w:val="005E2BAB"/>
    <w:rsid w:val="005E2C66"/>
    <w:rsid w:val="005E2E2C"/>
    <w:rsid w:val="005E2E72"/>
    <w:rsid w:val="005E2EC9"/>
    <w:rsid w:val="005E2ED9"/>
    <w:rsid w:val="005E2F59"/>
    <w:rsid w:val="005E2FF4"/>
    <w:rsid w:val="005E30F6"/>
    <w:rsid w:val="005E310F"/>
    <w:rsid w:val="005E3177"/>
    <w:rsid w:val="005E31F2"/>
    <w:rsid w:val="005E322B"/>
    <w:rsid w:val="005E327C"/>
    <w:rsid w:val="005E32A8"/>
    <w:rsid w:val="005E32B6"/>
    <w:rsid w:val="005E33A2"/>
    <w:rsid w:val="005E3409"/>
    <w:rsid w:val="005E34CF"/>
    <w:rsid w:val="005E34E0"/>
    <w:rsid w:val="005E34EB"/>
    <w:rsid w:val="005E34EC"/>
    <w:rsid w:val="005E350B"/>
    <w:rsid w:val="005E358F"/>
    <w:rsid w:val="005E35CB"/>
    <w:rsid w:val="005E35E6"/>
    <w:rsid w:val="005E361A"/>
    <w:rsid w:val="005E3657"/>
    <w:rsid w:val="005E373E"/>
    <w:rsid w:val="005E37F9"/>
    <w:rsid w:val="005E3883"/>
    <w:rsid w:val="005E3936"/>
    <w:rsid w:val="005E3938"/>
    <w:rsid w:val="005E394E"/>
    <w:rsid w:val="005E39B1"/>
    <w:rsid w:val="005E39CA"/>
    <w:rsid w:val="005E39F0"/>
    <w:rsid w:val="005E3A29"/>
    <w:rsid w:val="005E3B45"/>
    <w:rsid w:val="005E3BA9"/>
    <w:rsid w:val="005E3BCD"/>
    <w:rsid w:val="005E3C3B"/>
    <w:rsid w:val="005E3C4F"/>
    <w:rsid w:val="005E3D46"/>
    <w:rsid w:val="005E3D77"/>
    <w:rsid w:val="005E3DC0"/>
    <w:rsid w:val="005E3EB6"/>
    <w:rsid w:val="005E4005"/>
    <w:rsid w:val="005E400E"/>
    <w:rsid w:val="005E40D5"/>
    <w:rsid w:val="005E40D6"/>
    <w:rsid w:val="005E413D"/>
    <w:rsid w:val="005E420D"/>
    <w:rsid w:val="005E4242"/>
    <w:rsid w:val="005E4289"/>
    <w:rsid w:val="005E42D3"/>
    <w:rsid w:val="005E42F3"/>
    <w:rsid w:val="005E4300"/>
    <w:rsid w:val="005E4355"/>
    <w:rsid w:val="005E4395"/>
    <w:rsid w:val="005E449B"/>
    <w:rsid w:val="005E4529"/>
    <w:rsid w:val="005E4583"/>
    <w:rsid w:val="005E460C"/>
    <w:rsid w:val="005E4773"/>
    <w:rsid w:val="005E47BF"/>
    <w:rsid w:val="005E47C4"/>
    <w:rsid w:val="005E47F7"/>
    <w:rsid w:val="005E47FC"/>
    <w:rsid w:val="005E4807"/>
    <w:rsid w:val="005E48CE"/>
    <w:rsid w:val="005E48DA"/>
    <w:rsid w:val="005E49A8"/>
    <w:rsid w:val="005E4A87"/>
    <w:rsid w:val="005E4AA0"/>
    <w:rsid w:val="005E4AA7"/>
    <w:rsid w:val="005E4DA5"/>
    <w:rsid w:val="005E4E67"/>
    <w:rsid w:val="005E4ECC"/>
    <w:rsid w:val="005E4EE8"/>
    <w:rsid w:val="005E4FA3"/>
    <w:rsid w:val="005E503E"/>
    <w:rsid w:val="005E50C0"/>
    <w:rsid w:val="005E516D"/>
    <w:rsid w:val="005E51D3"/>
    <w:rsid w:val="005E5270"/>
    <w:rsid w:val="005E5280"/>
    <w:rsid w:val="005E52E5"/>
    <w:rsid w:val="005E52E6"/>
    <w:rsid w:val="005E5342"/>
    <w:rsid w:val="005E537C"/>
    <w:rsid w:val="005E53B6"/>
    <w:rsid w:val="005E53D1"/>
    <w:rsid w:val="005E53E1"/>
    <w:rsid w:val="005E53E2"/>
    <w:rsid w:val="005E5458"/>
    <w:rsid w:val="005E54D7"/>
    <w:rsid w:val="005E54E1"/>
    <w:rsid w:val="005E5650"/>
    <w:rsid w:val="005E5652"/>
    <w:rsid w:val="005E57FD"/>
    <w:rsid w:val="005E5845"/>
    <w:rsid w:val="005E584A"/>
    <w:rsid w:val="005E5874"/>
    <w:rsid w:val="005E5934"/>
    <w:rsid w:val="005E59C7"/>
    <w:rsid w:val="005E5B32"/>
    <w:rsid w:val="005E5D5D"/>
    <w:rsid w:val="005E5D66"/>
    <w:rsid w:val="005E5D6F"/>
    <w:rsid w:val="005E5E7B"/>
    <w:rsid w:val="005E5E7E"/>
    <w:rsid w:val="005E5F12"/>
    <w:rsid w:val="005E5F2A"/>
    <w:rsid w:val="005E5F6C"/>
    <w:rsid w:val="005E5F9F"/>
    <w:rsid w:val="005E6023"/>
    <w:rsid w:val="005E6083"/>
    <w:rsid w:val="005E6095"/>
    <w:rsid w:val="005E6198"/>
    <w:rsid w:val="005E61D2"/>
    <w:rsid w:val="005E6262"/>
    <w:rsid w:val="005E62B1"/>
    <w:rsid w:val="005E62D4"/>
    <w:rsid w:val="005E64A4"/>
    <w:rsid w:val="005E6523"/>
    <w:rsid w:val="005E674B"/>
    <w:rsid w:val="005E678E"/>
    <w:rsid w:val="005E67BF"/>
    <w:rsid w:val="005E67DE"/>
    <w:rsid w:val="005E684C"/>
    <w:rsid w:val="005E6961"/>
    <w:rsid w:val="005E6A2F"/>
    <w:rsid w:val="005E6A36"/>
    <w:rsid w:val="005E6A3F"/>
    <w:rsid w:val="005E6C5B"/>
    <w:rsid w:val="005E6D1F"/>
    <w:rsid w:val="005E6D2B"/>
    <w:rsid w:val="005E6D53"/>
    <w:rsid w:val="005E6D5A"/>
    <w:rsid w:val="005E6D6D"/>
    <w:rsid w:val="005E6DB8"/>
    <w:rsid w:val="005E6DC1"/>
    <w:rsid w:val="005E6F6C"/>
    <w:rsid w:val="005E6F9A"/>
    <w:rsid w:val="005E6FF6"/>
    <w:rsid w:val="005E706A"/>
    <w:rsid w:val="005E708C"/>
    <w:rsid w:val="005E709B"/>
    <w:rsid w:val="005E71C3"/>
    <w:rsid w:val="005E7228"/>
    <w:rsid w:val="005E7250"/>
    <w:rsid w:val="005E7253"/>
    <w:rsid w:val="005E7265"/>
    <w:rsid w:val="005E7284"/>
    <w:rsid w:val="005E7301"/>
    <w:rsid w:val="005E7343"/>
    <w:rsid w:val="005E7472"/>
    <w:rsid w:val="005E74C9"/>
    <w:rsid w:val="005E7510"/>
    <w:rsid w:val="005E7523"/>
    <w:rsid w:val="005E75B4"/>
    <w:rsid w:val="005E75BE"/>
    <w:rsid w:val="005E766B"/>
    <w:rsid w:val="005E768E"/>
    <w:rsid w:val="005E77CA"/>
    <w:rsid w:val="005E7800"/>
    <w:rsid w:val="005E7932"/>
    <w:rsid w:val="005E795F"/>
    <w:rsid w:val="005E7A21"/>
    <w:rsid w:val="005E7A3F"/>
    <w:rsid w:val="005E7A7C"/>
    <w:rsid w:val="005E7B21"/>
    <w:rsid w:val="005E7B34"/>
    <w:rsid w:val="005E7BAC"/>
    <w:rsid w:val="005E7BE6"/>
    <w:rsid w:val="005E7C26"/>
    <w:rsid w:val="005E7CF0"/>
    <w:rsid w:val="005E7CF6"/>
    <w:rsid w:val="005E7DBB"/>
    <w:rsid w:val="005E7DBF"/>
    <w:rsid w:val="005E7DFD"/>
    <w:rsid w:val="005E7E4A"/>
    <w:rsid w:val="005E7E51"/>
    <w:rsid w:val="005E7F0B"/>
    <w:rsid w:val="005E7FE8"/>
    <w:rsid w:val="005F00CF"/>
    <w:rsid w:val="005F0150"/>
    <w:rsid w:val="005F01AD"/>
    <w:rsid w:val="005F0204"/>
    <w:rsid w:val="005F0228"/>
    <w:rsid w:val="005F0240"/>
    <w:rsid w:val="005F02BD"/>
    <w:rsid w:val="005F0321"/>
    <w:rsid w:val="005F03EE"/>
    <w:rsid w:val="005F041B"/>
    <w:rsid w:val="005F0567"/>
    <w:rsid w:val="005F058F"/>
    <w:rsid w:val="005F05D5"/>
    <w:rsid w:val="005F062D"/>
    <w:rsid w:val="005F062F"/>
    <w:rsid w:val="005F067D"/>
    <w:rsid w:val="005F068A"/>
    <w:rsid w:val="005F06C9"/>
    <w:rsid w:val="005F0925"/>
    <w:rsid w:val="005F0A85"/>
    <w:rsid w:val="005F0AAE"/>
    <w:rsid w:val="005F0CE9"/>
    <w:rsid w:val="005F0D5E"/>
    <w:rsid w:val="005F0E0A"/>
    <w:rsid w:val="005F0E5C"/>
    <w:rsid w:val="005F0EE6"/>
    <w:rsid w:val="005F0F17"/>
    <w:rsid w:val="005F0FEA"/>
    <w:rsid w:val="005F10FB"/>
    <w:rsid w:val="005F1217"/>
    <w:rsid w:val="005F1285"/>
    <w:rsid w:val="005F12B6"/>
    <w:rsid w:val="005F12EF"/>
    <w:rsid w:val="005F134E"/>
    <w:rsid w:val="005F1365"/>
    <w:rsid w:val="005F13CA"/>
    <w:rsid w:val="005F144C"/>
    <w:rsid w:val="005F1510"/>
    <w:rsid w:val="005F1527"/>
    <w:rsid w:val="005F1629"/>
    <w:rsid w:val="005F1726"/>
    <w:rsid w:val="005F185B"/>
    <w:rsid w:val="005F1AC2"/>
    <w:rsid w:val="005F1B1B"/>
    <w:rsid w:val="005F1B5E"/>
    <w:rsid w:val="005F1C1F"/>
    <w:rsid w:val="005F1CD5"/>
    <w:rsid w:val="005F1CD6"/>
    <w:rsid w:val="005F1D0C"/>
    <w:rsid w:val="005F1D83"/>
    <w:rsid w:val="005F1DCC"/>
    <w:rsid w:val="005F1F03"/>
    <w:rsid w:val="005F1F0A"/>
    <w:rsid w:val="005F1F64"/>
    <w:rsid w:val="005F1F84"/>
    <w:rsid w:val="005F1FAA"/>
    <w:rsid w:val="005F1FDE"/>
    <w:rsid w:val="005F2063"/>
    <w:rsid w:val="005F210A"/>
    <w:rsid w:val="005F213D"/>
    <w:rsid w:val="005F214D"/>
    <w:rsid w:val="005F2154"/>
    <w:rsid w:val="005F224E"/>
    <w:rsid w:val="005F225E"/>
    <w:rsid w:val="005F22E1"/>
    <w:rsid w:val="005F2350"/>
    <w:rsid w:val="005F23BA"/>
    <w:rsid w:val="005F2468"/>
    <w:rsid w:val="005F24E1"/>
    <w:rsid w:val="005F252E"/>
    <w:rsid w:val="005F2634"/>
    <w:rsid w:val="005F275C"/>
    <w:rsid w:val="005F2799"/>
    <w:rsid w:val="005F28BE"/>
    <w:rsid w:val="005F28EE"/>
    <w:rsid w:val="005F2909"/>
    <w:rsid w:val="005F29E6"/>
    <w:rsid w:val="005F2A2C"/>
    <w:rsid w:val="005F2B20"/>
    <w:rsid w:val="005F2BA9"/>
    <w:rsid w:val="005F2C1F"/>
    <w:rsid w:val="005F2D29"/>
    <w:rsid w:val="005F2D69"/>
    <w:rsid w:val="005F2DAC"/>
    <w:rsid w:val="005F2DE1"/>
    <w:rsid w:val="005F2E44"/>
    <w:rsid w:val="005F2EC1"/>
    <w:rsid w:val="005F2F15"/>
    <w:rsid w:val="005F2F60"/>
    <w:rsid w:val="005F2F71"/>
    <w:rsid w:val="005F3193"/>
    <w:rsid w:val="005F3214"/>
    <w:rsid w:val="005F3237"/>
    <w:rsid w:val="005F3265"/>
    <w:rsid w:val="005F326C"/>
    <w:rsid w:val="005F3312"/>
    <w:rsid w:val="005F3396"/>
    <w:rsid w:val="005F341A"/>
    <w:rsid w:val="005F34A9"/>
    <w:rsid w:val="005F34B3"/>
    <w:rsid w:val="005F35C4"/>
    <w:rsid w:val="005F3690"/>
    <w:rsid w:val="005F376D"/>
    <w:rsid w:val="005F3864"/>
    <w:rsid w:val="005F3871"/>
    <w:rsid w:val="005F38D9"/>
    <w:rsid w:val="005F38E4"/>
    <w:rsid w:val="005F3972"/>
    <w:rsid w:val="005F3986"/>
    <w:rsid w:val="005F3AED"/>
    <w:rsid w:val="005F3B9C"/>
    <w:rsid w:val="005F3BAF"/>
    <w:rsid w:val="005F3BC0"/>
    <w:rsid w:val="005F3D27"/>
    <w:rsid w:val="005F3D29"/>
    <w:rsid w:val="005F3E1C"/>
    <w:rsid w:val="005F3EAC"/>
    <w:rsid w:val="005F3EEE"/>
    <w:rsid w:val="005F3EFD"/>
    <w:rsid w:val="005F3F81"/>
    <w:rsid w:val="005F3FBB"/>
    <w:rsid w:val="005F402E"/>
    <w:rsid w:val="005F4072"/>
    <w:rsid w:val="005F4141"/>
    <w:rsid w:val="005F4278"/>
    <w:rsid w:val="005F43F4"/>
    <w:rsid w:val="005F44F5"/>
    <w:rsid w:val="005F4509"/>
    <w:rsid w:val="005F452D"/>
    <w:rsid w:val="005F4612"/>
    <w:rsid w:val="005F4622"/>
    <w:rsid w:val="005F4705"/>
    <w:rsid w:val="005F4722"/>
    <w:rsid w:val="005F4756"/>
    <w:rsid w:val="005F4757"/>
    <w:rsid w:val="005F4774"/>
    <w:rsid w:val="005F47A5"/>
    <w:rsid w:val="005F47F9"/>
    <w:rsid w:val="005F4867"/>
    <w:rsid w:val="005F49EA"/>
    <w:rsid w:val="005F4A1D"/>
    <w:rsid w:val="005F4A2D"/>
    <w:rsid w:val="005F4BB7"/>
    <w:rsid w:val="005F4C57"/>
    <w:rsid w:val="005F4CA7"/>
    <w:rsid w:val="005F4E95"/>
    <w:rsid w:val="005F4F03"/>
    <w:rsid w:val="005F4F33"/>
    <w:rsid w:val="005F4F84"/>
    <w:rsid w:val="005F5004"/>
    <w:rsid w:val="005F501E"/>
    <w:rsid w:val="005F5032"/>
    <w:rsid w:val="005F504D"/>
    <w:rsid w:val="005F512E"/>
    <w:rsid w:val="005F518C"/>
    <w:rsid w:val="005F5289"/>
    <w:rsid w:val="005F52F9"/>
    <w:rsid w:val="005F5348"/>
    <w:rsid w:val="005F5424"/>
    <w:rsid w:val="005F5432"/>
    <w:rsid w:val="005F543D"/>
    <w:rsid w:val="005F5637"/>
    <w:rsid w:val="005F5692"/>
    <w:rsid w:val="005F56A8"/>
    <w:rsid w:val="005F571A"/>
    <w:rsid w:val="005F590D"/>
    <w:rsid w:val="005F5A04"/>
    <w:rsid w:val="005F5A9B"/>
    <w:rsid w:val="005F5AD2"/>
    <w:rsid w:val="005F5B1D"/>
    <w:rsid w:val="005F5B27"/>
    <w:rsid w:val="005F5B9B"/>
    <w:rsid w:val="005F5C20"/>
    <w:rsid w:val="005F5C28"/>
    <w:rsid w:val="005F5C9C"/>
    <w:rsid w:val="005F5CB0"/>
    <w:rsid w:val="005F5CE5"/>
    <w:rsid w:val="005F5D16"/>
    <w:rsid w:val="005F5D35"/>
    <w:rsid w:val="005F5D36"/>
    <w:rsid w:val="005F5E95"/>
    <w:rsid w:val="005F5ED2"/>
    <w:rsid w:val="005F5F0C"/>
    <w:rsid w:val="005F5F1C"/>
    <w:rsid w:val="005F5F37"/>
    <w:rsid w:val="005F60BE"/>
    <w:rsid w:val="005F612B"/>
    <w:rsid w:val="005F625D"/>
    <w:rsid w:val="005F6275"/>
    <w:rsid w:val="005F6292"/>
    <w:rsid w:val="005F631D"/>
    <w:rsid w:val="005F6402"/>
    <w:rsid w:val="005F649E"/>
    <w:rsid w:val="005F64C6"/>
    <w:rsid w:val="005F64DB"/>
    <w:rsid w:val="005F650F"/>
    <w:rsid w:val="005F65A7"/>
    <w:rsid w:val="005F6725"/>
    <w:rsid w:val="005F6774"/>
    <w:rsid w:val="005F67F2"/>
    <w:rsid w:val="005F6805"/>
    <w:rsid w:val="005F6832"/>
    <w:rsid w:val="005F69CA"/>
    <w:rsid w:val="005F69E9"/>
    <w:rsid w:val="005F6A04"/>
    <w:rsid w:val="005F6A0D"/>
    <w:rsid w:val="005F6A81"/>
    <w:rsid w:val="005F6AC7"/>
    <w:rsid w:val="005F6B8C"/>
    <w:rsid w:val="005F6C3E"/>
    <w:rsid w:val="005F6D33"/>
    <w:rsid w:val="005F6F12"/>
    <w:rsid w:val="005F6F40"/>
    <w:rsid w:val="005F6FA6"/>
    <w:rsid w:val="005F6FB0"/>
    <w:rsid w:val="005F7005"/>
    <w:rsid w:val="005F705F"/>
    <w:rsid w:val="005F708C"/>
    <w:rsid w:val="005F7109"/>
    <w:rsid w:val="005F7115"/>
    <w:rsid w:val="005F7118"/>
    <w:rsid w:val="005F7136"/>
    <w:rsid w:val="005F71EA"/>
    <w:rsid w:val="005F721E"/>
    <w:rsid w:val="005F7261"/>
    <w:rsid w:val="005F7302"/>
    <w:rsid w:val="005F746E"/>
    <w:rsid w:val="005F7499"/>
    <w:rsid w:val="005F74CA"/>
    <w:rsid w:val="005F7651"/>
    <w:rsid w:val="005F7768"/>
    <w:rsid w:val="005F7771"/>
    <w:rsid w:val="005F7795"/>
    <w:rsid w:val="005F7895"/>
    <w:rsid w:val="005F790C"/>
    <w:rsid w:val="005F79AA"/>
    <w:rsid w:val="005F7A20"/>
    <w:rsid w:val="005F7A94"/>
    <w:rsid w:val="005F7AD4"/>
    <w:rsid w:val="005F7B14"/>
    <w:rsid w:val="005F7B84"/>
    <w:rsid w:val="005F7BE9"/>
    <w:rsid w:val="005F7C6D"/>
    <w:rsid w:val="005F7C9A"/>
    <w:rsid w:val="005F7CA2"/>
    <w:rsid w:val="005F7CA3"/>
    <w:rsid w:val="005F7D8B"/>
    <w:rsid w:val="005F7D9A"/>
    <w:rsid w:val="005F7EC4"/>
    <w:rsid w:val="005F7EF6"/>
    <w:rsid w:val="005F7FEC"/>
    <w:rsid w:val="005FB443"/>
    <w:rsid w:val="0060001F"/>
    <w:rsid w:val="0060005C"/>
    <w:rsid w:val="00600161"/>
    <w:rsid w:val="00600209"/>
    <w:rsid w:val="00600213"/>
    <w:rsid w:val="00600270"/>
    <w:rsid w:val="006002D9"/>
    <w:rsid w:val="00600337"/>
    <w:rsid w:val="00600340"/>
    <w:rsid w:val="006003B7"/>
    <w:rsid w:val="006003E1"/>
    <w:rsid w:val="0060043B"/>
    <w:rsid w:val="0060044B"/>
    <w:rsid w:val="00600471"/>
    <w:rsid w:val="00600481"/>
    <w:rsid w:val="006004DC"/>
    <w:rsid w:val="0060055B"/>
    <w:rsid w:val="006005D3"/>
    <w:rsid w:val="00600649"/>
    <w:rsid w:val="0060067A"/>
    <w:rsid w:val="0060069C"/>
    <w:rsid w:val="006006CF"/>
    <w:rsid w:val="0060072C"/>
    <w:rsid w:val="0060073C"/>
    <w:rsid w:val="006007DA"/>
    <w:rsid w:val="00600865"/>
    <w:rsid w:val="006008B2"/>
    <w:rsid w:val="006008E8"/>
    <w:rsid w:val="006009BE"/>
    <w:rsid w:val="00600A08"/>
    <w:rsid w:val="00600AD6"/>
    <w:rsid w:val="00600B1C"/>
    <w:rsid w:val="00600B32"/>
    <w:rsid w:val="00600B45"/>
    <w:rsid w:val="00600BD9"/>
    <w:rsid w:val="00600CE7"/>
    <w:rsid w:val="00600E33"/>
    <w:rsid w:val="00600E3C"/>
    <w:rsid w:val="00600E52"/>
    <w:rsid w:val="00600E9F"/>
    <w:rsid w:val="00600ED3"/>
    <w:rsid w:val="00600F37"/>
    <w:rsid w:val="00600F82"/>
    <w:rsid w:val="00600FAC"/>
    <w:rsid w:val="0060101F"/>
    <w:rsid w:val="006010EF"/>
    <w:rsid w:val="00601109"/>
    <w:rsid w:val="00601117"/>
    <w:rsid w:val="00601188"/>
    <w:rsid w:val="00601267"/>
    <w:rsid w:val="006012CC"/>
    <w:rsid w:val="006012EB"/>
    <w:rsid w:val="0060130B"/>
    <w:rsid w:val="00601339"/>
    <w:rsid w:val="006013D7"/>
    <w:rsid w:val="00601409"/>
    <w:rsid w:val="0060141F"/>
    <w:rsid w:val="006014DB"/>
    <w:rsid w:val="00601532"/>
    <w:rsid w:val="00601587"/>
    <w:rsid w:val="00601653"/>
    <w:rsid w:val="0060169F"/>
    <w:rsid w:val="00601821"/>
    <w:rsid w:val="00601827"/>
    <w:rsid w:val="00601962"/>
    <w:rsid w:val="00601A3F"/>
    <w:rsid w:val="00601AEA"/>
    <w:rsid w:val="00601B0D"/>
    <w:rsid w:val="00601D27"/>
    <w:rsid w:val="00601D4D"/>
    <w:rsid w:val="00601DE5"/>
    <w:rsid w:val="00601E14"/>
    <w:rsid w:val="00601E2D"/>
    <w:rsid w:val="00601EDA"/>
    <w:rsid w:val="00601F2C"/>
    <w:rsid w:val="00601FF6"/>
    <w:rsid w:val="00602079"/>
    <w:rsid w:val="00602106"/>
    <w:rsid w:val="0060219D"/>
    <w:rsid w:val="006021D5"/>
    <w:rsid w:val="006021FA"/>
    <w:rsid w:val="006022B2"/>
    <w:rsid w:val="006022F3"/>
    <w:rsid w:val="00602415"/>
    <w:rsid w:val="006024A3"/>
    <w:rsid w:val="0060250D"/>
    <w:rsid w:val="00602544"/>
    <w:rsid w:val="0060255B"/>
    <w:rsid w:val="00602579"/>
    <w:rsid w:val="0060257C"/>
    <w:rsid w:val="006026EA"/>
    <w:rsid w:val="006026ED"/>
    <w:rsid w:val="006026FE"/>
    <w:rsid w:val="00602765"/>
    <w:rsid w:val="006027BF"/>
    <w:rsid w:val="00602814"/>
    <w:rsid w:val="0060281D"/>
    <w:rsid w:val="00602854"/>
    <w:rsid w:val="00602884"/>
    <w:rsid w:val="0060288A"/>
    <w:rsid w:val="00602B1F"/>
    <w:rsid w:val="00602BA4"/>
    <w:rsid w:val="00602C55"/>
    <w:rsid w:val="00602C92"/>
    <w:rsid w:val="00602D16"/>
    <w:rsid w:val="00602DA2"/>
    <w:rsid w:val="00602E40"/>
    <w:rsid w:val="00602EE6"/>
    <w:rsid w:val="00602FF4"/>
    <w:rsid w:val="00603091"/>
    <w:rsid w:val="00603092"/>
    <w:rsid w:val="00603095"/>
    <w:rsid w:val="00603208"/>
    <w:rsid w:val="00603228"/>
    <w:rsid w:val="00603236"/>
    <w:rsid w:val="0060324F"/>
    <w:rsid w:val="00603263"/>
    <w:rsid w:val="0060330A"/>
    <w:rsid w:val="00603366"/>
    <w:rsid w:val="006034C9"/>
    <w:rsid w:val="006035B7"/>
    <w:rsid w:val="00603636"/>
    <w:rsid w:val="0060365E"/>
    <w:rsid w:val="0060370B"/>
    <w:rsid w:val="0060378E"/>
    <w:rsid w:val="006037A8"/>
    <w:rsid w:val="006037E2"/>
    <w:rsid w:val="0060394F"/>
    <w:rsid w:val="006039B5"/>
    <w:rsid w:val="00603A0B"/>
    <w:rsid w:val="00603AD0"/>
    <w:rsid w:val="00603B22"/>
    <w:rsid w:val="00603B4E"/>
    <w:rsid w:val="00603BCC"/>
    <w:rsid w:val="00603BE0"/>
    <w:rsid w:val="00603C0C"/>
    <w:rsid w:val="00603C6E"/>
    <w:rsid w:val="00603CBF"/>
    <w:rsid w:val="00603CDB"/>
    <w:rsid w:val="00603D30"/>
    <w:rsid w:val="00603D7F"/>
    <w:rsid w:val="00603DD3"/>
    <w:rsid w:val="00603E84"/>
    <w:rsid w:val="00603E8C"/>
    <w:rsid w:val="00603EC5"/>
    <w:rsid w:val="00603F1C"/>
    <w:rsid w:val="00603F49"/>
    <w:rsid w:val="00603F82"/>
    <w:rsid w:val="00603F90"/>
    <w:rsid w:val="006040CC"/>
    <w:rsid w:val="006040D3"/>
    <w:rsid w:val="0060411A"/>
    <w:rsid w:val="00604152"/>
    <w:rsid w:val="006042CD"/>
    <w:rsid w:val="006042D0"/>
    <w:rsid w:val="006042DD"/>
    <w:rsid w:val="00604378"/>
    <w:rsid w:val="006043B0"/>
    <w:rsid w:val="0060446A"/>
    <w:rsid w:val="006045FA"/>
    <w:rsid w:val="006045FE"/>
    <w:rsid w:val="00604636"/>
    <w:rsid w:val="0060464E"/>
    <w:rsid w:val="00604694"/>
    <w:rsid w:val="006046C6"/>
    <w:rsid w:val="006046EE"/>
    <w:rsid w:val="00604897"/>
    <w:rsid w:val="006048B7"/>
    <w:rsid w:val="006048DA"/>
    <w:rsid w:val="006048E7"/>
    <w:rsid w:val="00604A5D"/>
    <w:rsid w:val="00604A68"/>
    <w:rsid w:val="00604ACD"/>
    <w:rsid w:val="00604AF3"/>
    <w:rsid w:val="00604B0E"/>
    <w:rsid w:val="00604BAD"/>
    <w:rsid w:val="00604BAF"/>
    <w:rsid w:val="00604BBE"/>
    <w:rsid w:val="00604C15"/>
    <w:rsid w:val="00604C23"/>
    <w:rsid w:val="00604CFB"/>
    <w:rsid w:val="00604D90"/>
    <w:rsid w:val="00604DC2"/>
    <w:rsid w:val="00604E66"/>
    <w:rsid w:val="00604EF1"/>
    <w:rsid w:val="00604EFC"/>
    <w:rsid w:val="00604EFF"/>
    <w:rsid w:val="00604F4C"/>
    <w:rsid w:val="00604F6F"/>
    <w:rsid w:val="0060508A"/>
    <w:rsid w:val="006050C4"/>
    <w:rsid w:val="006050E8"/>
    <w:rsid w:val="0060511C"/>
    <w:rsid w:val="00605165"/>
    <w:rsid w:val="006051F5"/>
    <w:rsid w:val="00605220"/>
    <w:rsid w:val="00605345"/>
    <w:rsid w:val="0060537A"/>
    <w:rsid w:val="00605383"/>
    <w:rsid w:val="0060542A"/>
    <w:rsid w:val="00605478"/>
    <w:rsid w:val="0060549C"/>
    <w:rsid w:val="00605502"/>
    <w:rsid w:val="006056B4"/>
    <w:rsid w:val="006056C2"/>
    <w:rsid w:val="006057D1"/>
    <w:rsid w:val="00605832"/>
    <w:rsid w:val="00605910"/>
    <w:rsid w:val="00605955"/>
    <w:rsid w:val="00605A9C"/>
    <w:rsid w:val="00605AA7"/>
    <w:rsid w:val="00605C34"/>
    <w:rsid w:val="00605D59"/>
    <w:rsid w:val="00605DF6"/>
    <w:rsid w:val="00605EB3"/>
    <w:rsid w:val="00606003"/>
    <w:rsid w:val="00606063"/>
    <w:rsid w:val="0060608E"/>
    <w:rsid w:val="006060C4"/>
    <w:rsid w:val="006060E7"/>
    <w:rsid w:val="0060613E"/>
    <w:rsid w:val="006061AD"/>
    <w:rsid w:val="006062A4"/>
    <w:rsid w:val="006063C5"/>
    <w:rsid w:val="00606555"/>
    <w:rsid w:val="0060658C"/>
    <w:rsid w:val="00606642"/>
    <w:rsid w:val="00606650"/>
    <w:rsid w:val="00606702"/>
    <w:rsid w:val="006067C6"/>
    <w:rsid w:val="00606833"/>
    <w:rsid w:val="0060696B"/>
    <w:rsid w:val="00606A47"/>
    <w:rsid w:val="00606B36"/>
    <w:rsid w:val="00606C2F"/>
    <w:rsid w:val="00606C50"/>
    <w:rsid w:val="00606D9B"/>
    <w:rsid w:val="00606DA3"/>
    <w:rsid w:val="00606DD1"/>
    <w:rsid w:val="00606E7F"/>
    <w:rsid w:val="00606EA3"/>
    <w:rsid w:val="00606EE8"/>
    <w:rsid w:val="00606F55"/>
    <w:rsid w:val="00606FD3"/>
    <w:rsid w:val="00606FDD"/>
    <w:rsid w:val="00606FFF"/>
    <w:rsid w:val="0060707F"/>
    <w:rsid w:val="006070B5"/>
    <w:rsid w:val="0060710D"/>
    <w:rsid w:val="006072E5"/>
    <w:rsid w:val="00607438"/>
    <w:rsid w:val="0060744C"/>
    <w:rsid w:val="00607649"/>
    <w:rsid w:val="006076C3"/>
    <w:rsid w:val="0060773F"/>
    <w:rsid w:val="0060777D"/>
    <w:rsid w:val="0060787C"/>
    <w:rsid w:val="00607900"/>
    <w:rsid w:val="006079D1"/>
    <w:rsid w:val="006079E8"/>
    <w:rsid w:val="00607AD8"/>
    <w:rsid w:val="00607B6D"/>
    <w:rsid w:val="00607C07"/>
    <w:rsid w:val="00607C35"/>
    <w:rsid w:val="00607C55"/>
    <w:rsid w:val="00607C6F"/>
    <w:rsid w:val="00607CE5"/>
    <w:rsid w:val="00607CF6"/>
    <w:rsid w:val="00607DFE"/>
    <w:rsid w:val="00607E23"/>
    <w:rsid w:val="00607E69"/>
    <w:rsid w:val="00607E96"/>
    <w:rsid w:val="00607F08"/>
    <w:rsid w:val="00610022"/>
    <w:rsid w:val="00610049"/>
    <w:rsid w:val="0061011D"/>
    <w:rsid w:val="00610181"/>
    <w:rsid w:val="006102D7"/>
    <w:rsid w:val="0061033A"/>
    <w:rsid w:val="0061038D"/>
    <w:rsid w:val="006103C4"/>
    <w:rsid w:val="006105B5"/>
    <w:rsid w:val="006105ED"/>
    <w:rsid w:val="00610611"/>
    <w:rsid w:val="006106D8"/>
    <w:rsid w:val="00610794"/>
    <w:rsid w:val="006107CE"/>
    <w:rsid w:val="006108A1"/>
    <w:rsid w:val="00610A04"/>
    <w:rsid w:val="00610A75"/>
    <w:rsid w:val="00610B31"/>
    <w:rsid w:val="00610C0C"/>
    <w:rsid w:val="00610C99"/>
    <w:rsid w:val="00610CDB"/>
    <w:rsid w:val="00610D2F"/>
    <w:rsid w:val="00610D3D"/>
    <w:rsid w:val="00610D55"/>
    <w:rsid w:val="00610DC6"/>
    <w:rsid w:val="00610DE8"/>
    <w:rsid w:val="00610DEE"/>
    <w:rsid w:val="00610DFE"/>
    <w:rsid w:val="00610E9E"/>
    <w:rsid w:val="0061109B"/>
    <w:rsid w:val="006111D0"/>
    <w:rsid w:val="006112A1"/>
    <w:rsid w:val="006112E4"/>
    <w:rsid w:val="006113DF"/>
    <w:rsid w:val="0061142D"/>
    <w:rsid w:val="00611564"/>
    <w:rsid w:val="006115E2"/>
    <w:rsid w:val="00611682"/>
    <w:rsid w:val="0061170B"/>
    <w:rsid w:val="0061174E"/>
    <w:rsid w:val="00611777"/>
    <w:rsid w:val="00611795"/>
    <w:rsid w:val="0061179B"/>
    <w:rsid w:val="006117DC"/>
    <w:rsid w:val="006117F7"/>
    <w:rsid w:val="00611864"/>
    <w:rsid w:val="0061186B"/>
    <w:rsid w:val="0061189F"/>
    <w:rsid w:val="00611910"/>
    <w:rsid w:val="00611934"/>
    <w:rsid w:val="00611964"/>
    <w:rsid w:val="00611AE8"/>
    <w:rsid w:val="00611B3D"/>
    <w:rsid w:val="00611B50"/>
    <w:rsid w:val="00611BED"/>
    <w:rsid w:val="00611D03"/>
    <w:rsid w:val="00611DCD"/>
    <w:rsid w:val="00611E5D"/>
    <w:rsid w:val="00611F1E"/>
    <w:rsid w:val="00611F3A"/>
    <w:rsid w:val="00612099"/>
    <w:rsid w:val="006120B4"/>
    <w:rsid w:val="006120B9"/>
    <w:rsid w:val="00612141"/>
    <w:rsid w:val="0061219B"/>
    <w:rsid w:val="006121A5"/>
    <w:rsid w:val="006121D9"/>
    <w:rsid w:val="006121E7"/>
    <w:rsid w:val="00612212"/>
    <w:rsid w:val="00612264"/>
    <w:rsid w:val="006122CC"/>
    <w:rsid w:val="00612529"/>
    <w:rsid w:val="006125FB"/>
    <w:rsid w:val="0061268A"/>
    <w:rsid w:val="006126EB"/>
    <w:rsid w:val="00612724"/>
    <w:rsid w:val="006128BB"/>
    <w:rsid w:val="006128E1"/>
    <w:rsid w:val="0061295A"/>
    <w:rsid w:val="006129AC"/>
    <w:rsid w:val="00612B78"/>
    <w:rsid w:val="00612B79"/>
    <w:rsid w:val="00612C5C"/>
    <w:rsid w:val="00612CB9"/>
    <w:rsid w:val="00612D05"/>
    <w:rsid w:val="00612D7B"/>
    <w:rsid w:val="00612DA2"/>
    <w:rsid w:val="00612E2A"/>
    <w:rsid w:val="00612EDE"/>
    <w:rsid w:val="00612FF5"/>
    <w:rsid w:val="006130D3"/>
    <w:rsid w:val="0061310D"/>
    <w:rsid w:val="00613193"/>
    <w:rsid w:val="006131DF"/>
    <w:rsid w:val="0061320E"/>
    <w:rsid w:val="006132DB"/>
    <w:rsid w:val="006132E3"/>
    <w:rsid w:val="0061330D"/>
    <w:rsid w:val="006133B8"/>
    <w:rsid w:val="006133F5"/>
    <w:rsid w:val="006134B9"/>
    <w:rsid w:val="0061357A"/>
    <w:rsid w:val="0061357F"/>
    <w:rsid w:val="006136CF"/>
    <w:rsid w:val="006136FA"/>
    <w:rsid w:val="00613724"/>
    <w:rsid w:val="00613753"/>
    <w:rsid w:val="006137A7"/>
    <w:rsid w:val="006137CF"/>
    <w:rsid w:val="00613820"/>
    <w:rsid w:val="0061389C"/>
    <w:rsid w:val="00613A15"/>
    <w:rsid w:val="00613A18"/>
    <w:rsid w:val="00613ABB"/>
    <w:rsid w:val="00613AC1"/>
    <w:rsid w:val="00613B8F"/>
    <w:rsid w:val="00613C07"/>
    <w:rsid w:val="00613C59"/>
    <w:rsid w:val="00613DBA"/>
    <w:rsid w:val="00613E64"/>
    <w:rsid w:val="00613E65"/>
    <w:rsid w:val="00613E69"/>
    <w:rsid w:val="00613EBE"/>
    <w:rsid w:val="00613FAC"/>
    <w:rsid w:val="00613FB6"/>
    <w:rsid w:val="00614027"/>
    <w:rsid w:val="00614044"/>
    <w:rsid w:val="006140C6"/>
    <w:rsid w:val="00614134"/>
    <w:rsid w:val="006141A4"/>
    <w:rsid w:val="00614241"/>
    <w:rsid w:val="0061428D"/>
    <w:rsid w:val="006142E9"/>
    <w:rsid w:val="00614390"/>
    <w:rsid w:val="00614417"/>
    <w:rsid w:val="0061447B"/>
    <w:rsid w:val="00614495"/>
    <w:rsid w:val="006144C4"/>
    <w:rsid w:val="006144C6"/>
    <w:rsid w:val="0061455C"/>
    <w:rsid w:val="006145C0"/>
    <w:rsid w:val="006146E3"/>
    <w:rsid w:val="006146F8"/>
    <w:rsid w:val="00614786"/>
    <w:rsid w:val="006147D1"/>
    <w:rsid w:val="00614864"/>
    <w:rsid w:val="006148C9"/>
    <w:rsid w:val="006148D1"/>
    <w:rsid w:val="006148DC"/>
    <w:rsid w:val="0061495F"/>
    <w:rsid w:val="00614BA6"/>
    <w:rsid w:val="00614C4F"/>
    <w:rsid w:val="00614C72"/>
    <w:rsid w:val="00614D14"/>
    <w:rsid w:val="00614D41"/>
    <w:rsid w:val="00614D4C"/>
    <w:rsid w:val="00614D59"/>
    <w:rsid w:val="00614E32"/>
    <w:rsid w:val="00614F09"/>
    <w:rsid w:val="00614F18"/>
    <w:rsid w:val="00614F49"/>
    <w:rsid w:val="00614FDA"/>
    <w:rsid w:val="00614FDC"/>
    <w:rsid w:val="006150A0"/>
    <w:rsid w:val="006150DC"/>
    <w:rsid w:val="006151A0"/>
    <w:rsid w:val="006151AD"/>
    <w:rsid w:val="006151D5"/>
    <w:rsid w:val="0061522E"/>
    <w:rsid w:val="006152C8"/>
    <w:rsid w:val="00615376"/>
    <w:rsid w:val="0061537D"/>
    <w:rsid w:val="006153C3"/>
    <w:rsid w:val="00615411"/>
    <w:rsid w:val="006154BA"/>
    <w:rsid w:val="006155DA"/>
    <w:rsid w:val="006155F1"/>
    <w:rsid w:val="00615604"/>
    <w:rsid w:val="0061562F"/>
    <w:rsid w:val="00615665"/>
    <w:rsid w:val="0061567C"/>
    <w:rsid w:val="006156DE"/>
    <w:rsid w:val="00615735"/>
    <w:rsid w:val="0061575A"/>
    <w:rsid w:val="00615818"/>
    <w:rsid w:val="006158AD"/>
    <w:rsid w:val="0061591E"/>
    <w:rsid w:val="0061596E"/>
    <w:rsid w:val="0061599E"/>
    <w:rsid w:val="00615A2E"/>
    <w:rsid w:val="00615AC7"/>
    <w:rsid w:val="00615ADF"/>
    <w:rsid w:val="00615D95"/>
    <w:rsid w:val="00615DF7"/>
    <w:rsid w:val="00615E37"/>
    <w:rsid w:val="00615F59"/>
    <w:rsid w:val="00615FE2"/>
    <w:rsid w:val="00616052"/>
    <w:rsid w:val="00616079"/>
    <w:rsid w:val="0061607E"/>
    <w:rsid w:val="006160F7"/>
    <w:rsid w:val="00616216"/>
    <w:rsid w:val="006162E6"/>
    <w:rsid w:val="00616334"/>
    <w:rsid w:val="00616364"/>
    <w:rsid w:val="006163E8"/>
    <w:rsid w:val="006164CE"/>
    <w:rsid w:val="006164F5"/>
    <w:rsid w:val="00616544"/>
    <w:rsid w:val="006165E4"/>
    <w:rsid w:val="00616769"/>
    <w:rsid w:val="006167F2"/>
    <w:rsid w:val="00616899"/>
    <w:rsid w:val="006168EF"/>
    <w:rsid w:val="00616953"/>
    <w:rsid w:val="00616AEE"/>
    <w:rsid w:val="00616B75"/>
    <w:rsid w:val="00616B88"/>
    <w:rsid w:val="00616CC2"/>
    <w:rsid w:val="00616CF8"/>
    <w:rsid w:val="00616D0A"/>
    <w:rsid w:val="00616DB0"/>
    <w:rsid w:val="00616E3E"/>
    <w:rsid w:val="00616E4D"/>
    <w:rsid w:val="00616E55"/>
    <w:rsid w:val="00616E8F"/>
    <w:rsid w:val="00616E94"/>
    <w:rsid w:val="00616F5E"/>
    <w:rsid w:val="00616FB2"/>
    <w:rsid w:val="00616FE3"/>
    <w:rsid w:val="006170AC"/>
    <w:rsid w:val="006170FB"/>
    <w:rsid w:val="0061715C"/>
    <w:rsid w:val="0061717C"/>
    <w:rsid w:val="00617185"/>
    <w:rsid w:val="0061719F"/>
    <w:rsid w:val="006171A5"/>
    <w:rsid w:val="0061722F"/>
    <w:rsid w:val="0061724C"/>
    <w:rsid w:val="0061724D"/>
    <w:rsid w:val="00617265"/>
    <w:rsid w:val="00617287"/>
    <w:rsid w:val="006172F1"/>
    <w:rsid w:val="0061734D"/>
    <w:rsid w:val="0061734E"/>
    <w:rsid w:val="00617383"/>
    <w:rsid w:val="006173E3"/>
    <w:rsid w:val="0061748B"/>
    <w:rsid w:val="006174EB"/>
    <w:rsid w:val="006175BA"/>
    <w:rsid w:val="0061765E"/>
    <w:rsid w:val="0061778A"/>
    <w:rsid w:val="0061778D"/>
    <w:rsid w:val="006178BB"/>
    <w:rsid w:val="00617953"/>
    <w:rsid w:val="006179BF"/>
    <w:rsid w:val="00617B20"/>
    <w:rsid w:val="00617B63"/>
    <w:rsid w:val="00617C59"/>
    <w:rsid w:val="00617C8F"/>
    <w:rsid w:val="00617D3B"/>
    <w:rsid w:val="00617D9B"/>
    <w:rsid w:val="00617DAD"/>
    <w:rsid w:val="00617DAF"/>
    <w:rsid w:val="00617E1C"/>
    <w:rsid w:val="00617ED8"/>
    <w:rsid w:val="00617FF7"/>
    <w:rsid w:val="00620041"/>
    <w:rsid w:val="0062016D"/>
    <w:rsid w:val="0062019A"/>
    <w:rsid w:val="006202D8"/>
    <w:rsid w:val="006202FF"/>
    <w:rsid w:val="00620309"/>
    <w:rsid w:val="00620313"/>
    <w:rsid w:val="00620352"/>
    <w:rsid w:val="0062039F"/>
    <w:rsid w:val="006203A5"/>
    <w:rsid w:val="006203C8"/>
    <w:rsid w:val="006203CD"/>
    <w:rsid w:val="0062046B"/>
    <w:rsid w:val="006206E2"/>
    <w:rsid w:val="00620783"/>
    <w:rsid w:val="0062080C"/>
    <w:rsid w:val="00620847"/>
    <w:rsid w:val="00620933"/>
    <w:rsid w:val="00620A02"/>
    <w:rsid w:val="00620A17"/>
    <w:rsid w:val="00620A1F"/>
    <w:rsid w:val="00620A28"/>
    <w:rsid w:val="00620A68"/>
    <w:rsid w:val="00620AC5"/>
    <w:rsid w:val="00620AF9"/>
    <w:rsid w:val="00620B72"/>
    <w:rsid w:val="00620B99"/>
    <w:rsid w:val="00620BC4"/>
    <w:rsid w:val="00620BDE"/>
    <w:rsid w:val="00620C06"/>
    <w:rsid w:val="00620C55"/>
    <w:rsid w:val="00620C7A"/>
    <w:rsid w:val="00620CDB"/>
    <w:rsid w:val="00620D0F"/>
    <w:rsid w:val="00620D1D"/>
    <w:rsid w:val="00620D25"/>
    <w:rsid w:val="00620D3A"/>
    <w:rsid w:val="00620D51"/>
    <w:rsid w:val="00620E14"/>
    <w:rsid w:val="00620F31"/>
    <w:rsid w:val="00620FAA"/>
    <w:rsid w:val="00621024"/>
    <w:rsid w:val="00621071"/>
    <w:rsid w:val="0062113B"/>
    <w:rsid w:val="00621166"/>
    <w:rsid w:val="00621170"/>
    <w:rsid w:val="0062125F"/>
    <w:rsid w:val="00621297"/>
    <w:rsid w:val="006212F0"/>
    <w:rsid w:val="006213CE"/>
    <w:rsid w:val="00621409"/>
    <w:rsid w:val="0062141A"/>
    <w:rsid w:val="00621498"/>
    <w:rsid w:val="00621511"/>
    <w:rsid w:val="0062159D"/>
    <w:rsid w:val="006215D1"/>
    <w:rsid w:val="00621625"/>
    <w:rsid w:val="0062162B"/>
    <w:rsid w:val="00621652"/>
    <w:rsid w:val="0062165F"/>
    <w:rsid w:val="00621680"/>
    <w:rsid w:val="006216CF"/>
    <w:rsid w:val="0062194E"/>
    <w:rsid w:val="0062197F"/>
    <w:rsid w:val="006219E7"/>
    <w:rsid w:val="00621A3E"/>
    <w:rsid w:val="00621A6F"/>
    <w:rsid w:val="00621BCD"/>
    <w:rsid w:val="00621C16"/>
    <w:rsid w:val="00621C28"/>
    <w:rsid w:val="00621CE2"/>
    <w:rsid w:val="00621D0C"/>
    <w:rsid w:val="00621E1C"/>
    <w:rsid w:val="00621E4C"/>
    <w:rsid w:val="00621E56"/>
    <w:rsid w:val="00621EA0"/>
    <w:rsid w:val="00621EA7"/>
    <w:rsid w:val="00621EC5"/>
    <w:rsid w:val="00621F90"/>
    <w:rsid w:val="00621FCC"/>
    <w:rsid w:val="00622078"/>
    <w:rsid w:val="00622091"/>
    <w:rsid w:val="006220E6"/>
    <w:rsid w:val="006221C1"/>
    <w:rsid w:val="006222CB"/>
    <w:rsid w:val="006223E0"/>
    <w:rsid w:val="006223FD"/>
    <w:rsid w:val="0062242F"/>
    <w:rsid w:val="00622480"/>
    <w:rsid w:val="006224D0"/>
    <w:rsid w:val="0062253E"/>
    <w:rsid w:val="00622598"/>
    <w:rsid w:val="006225A5"/>
    <w:rsid w:val="006225F5"/>
    <w:rsid w:val="006226A3"/>
    <w:rsid w:val="00622731"/>
    <w:rsid w:val="00622733"/>
    <w:rsid w:val="00622835"/>
    <w:rsid w:val="006228A5"/>
    <w:rsid w:val="006228B4"/>
    <w:rsid w:val="006228CD"/>
    <w:rsid w:val="00622975"/>
    <w:rsid w:val="00622ABA"/>
    <w:rsid w:val="00622BCE"/>
    <w:rsid w:val="00622BEC"/>
    <w:rsid w:val="00622C29"/>
    <w:rsid w:val="00622D21"/>
    <w:rsid w:val="00622D41"/>
    <w:rsid w:val="00622D78"/>
    <w:rsid w:val="00622DFC"/>
    <w:rsid w:val="00622E29"/>
    <w:rsid w:val="00622F16"/>
    <w:rsid w:val="00622F60"/>
    <w:rsid w:val="00622F65"/>
    <w:rsid w:val="00622FC4"/>
    <w:rsid w:val="006230DE"/>
    <w:rsid w:val="00623125"/>
    <w:rsid w:val="00623147"/>
    <w:rsid w:val="00623202"/>
    <w:rsid w:val="0062324F"/>
    <w:rsid w:val="00623278"/>
    <w:rsid w:val="00623280"/>
    <w:rsid w:val="0062333A"/>
    <w:rsid w:val="006233F7"/>
    <w:rsid w:val="00623411"/>
    <w:rsid w:val="00623424"/>
    <w:rsid w:val="00623439"/>
    <w:rsid w:val="006234BA"/>
    <w:rsid w:val="006235B1"/>
    <w:rsid w:val="00623643"/>
    <w:rsid w:val="00623708"/>
    <w:rsid w:val="0062371B"/>
    <w:rsid w:val="00623763"/>
    <w:rsid w:val="0062380C"/>
    <w:rsid w:val="0062387F"/>
    <w:rsid w:val="0062399F"/>
    <w:rsid w:val="00623A1E"/>
    <w:rsid w:val="00623B40"/>
    <w:rsid w:val="00623C20"/>
    <w:rsid w:val="00623C4F"/>
    <w:rsid w:val="00623D04"/>
    <w:rsid w:val="00623FF0"/>
    <w:rsid w:val="00623FF1"/>
    <w:rsid w:val="00624018"/>
    <w:rsid w:val="006240C4"/>
    <w:rsid w:val="006241C1"/>
    <w:rsid w:val="006241C3"/>
    <w:rsid w:val="006241DB"/>
    <w:rsid w:val="00624222"/>
    <w:rsid w:val="00624259"/>
    <w:rsid w:val="0062426C"/>
    <w:rsid w:val="006242B0"/>
    <w:rsid w:val="006243AC"/>
    <w:rsid w:val="00624425"/>
    <w:rsid w:val="00624458"/>
    <w:rsid w:val="00624488"/>
    <w:rsid w:val="006244EA"/>
    <w:rsid w:val="00624509"/>
    <w:rsid w:val="006247F3"/>
    <w:rsid w:val="00624881"/>
    <w:rsid w:val="00624968"/>
    <w:rsid w:val="006249CF"/>
    <w:rsid w:val="00624ABA"/>
    <w:rsid w:val="00624B3C"/>
    <w:rsid w:val="00624B64"/>
    <w:rsid w:val="00624C92"/>
    <w:rsid w:val="00624CCA"/>
    <w:rsid w:val="00624DC9"/>
    <w:rsid w:val="00624E43"/>
    <w:rsid w:val="00624ED9"/>
    <w:rsid w:val="006250C8"/>
    <w:rsid w:val="0062510B"/>
    <w:rsid w:val="0062511A"/>
    <w:rsid w:val="00625191"/>
    <w:rsid w:val="006251AF"/>
    <w:rsid w:val="006252C2"/>
    <w:rsid w:val="00625304"/>
    <w:rsid w:val="0062534C"/>
    <w:rsid w:val="00625376"/>
    <w:rsid w:val="006254C3"/>
    <w:rsid w:val="006254EB"/>
    <w:rsid w:val="006256D4"/>
    <w:rsid w:val="006257B9"/>
    <w:rsid w:val="0062581B"/>
    <w:rsid w:val="0062588C"/>
    <w:rsid w:val="006258B4"/>
    <w:rsid w:val="006258C4"/>
    <w:rsid w:val="0062595A"/>
    <w:rsid w:val="0062598A"/>
    <w:rsid w:val="00625A6B"/>
    <w:rsid w:val="00625AC6"/>
    <w:rsid w:val="00625ACE"/>
    <w:rsid w:val="00625ADC"/>
    <w:rsid w:val="00625AE2"/>
    <w:rsid w:val="00625BC2"/>
    <w:rsid w:val="00625C96"/>
    <w:rsid w:val="00625CF3"/>
    <w:rsid w:val="00625D9C"/>
    <w:rsid w:val="00625DD6"/>
    <w:rsid w:val="00625DF9"/>
    <w:rsid w:val="00625E03"/>
    <w:rsid w:val="00625E2D"/>
    <w:rsid w:val="00625E38"/>
    <w:rsid w:val="00625E6C"/>
    <w:rsid w:val="00625EB3"/>
    <w:rsid w:val="00625F68"/>
    <w:rsid w:val="00625F7E"/>
    <w:rsid w:val="00625FA2"/>
    <w:rsid w:val="00626097"/>
    <w:rsid w:val="006260F5"/>
    <w:rsid w:val="006261F4"/>
    <w:rsid w:val="0062622B"/>
    <w:rsid w:val="0062628A"/>
    <w:rsid w:val="006262E1"/>
    <w:rsid w:val="00626367"/>
    <w:rsid w:val="006263C7"/>
    <w:rsid w:val="006263F9"/>
    <w:rsid w:val="00626424"/>
    <w:rsid w:val="0062644E"/>
    <w:rsid w:val="006264BE"/>
    <w:rsid w:val="0062652B"/>
    <w:rsid w:val="00626530"/>
    <w:rsid w:val="00626560"/>
    <w:rsid w:val="00626595"/>
    <w:rsid w:val="006265B3"/>
    <w:rsid w:val="006265EE"/>
    <w:rsid w:val="0062660D"/>
    <w:rsid w:val="00626705"/>
    <w:rsid w:val="0062672F"/>
    <w:rsid w:val="00626866"/>
    <w:rsid w:val="00626913"/>
    <w:rsid w:val="006269AF"/>
    <w:rsid w:val="00626A48"/>
    <w:rsid w:val="00626AD0"/>
    <w:rsid w:val="00626B8C"/>
    <w:rsid w:val="00626BD7"/>
    <w:rsid w:val="00626C58"/>
    <w:rsid w:val="00626D20"/>
    <w:rsid w:val="00626DD0"/>
    <w:rsid w:val="00626E0F"/>
    <w:rsid w:val="00626E43"/>
    <w:rsid w:val="00626E7E"/>
    <w:rsid w:val="00626EC2"/>
    <w:rsid w:val="00626ED0"/>
    <w:rsid w:val="00626EE6"/>
    <w:rsid w:val="00626F70"/>
    <w:rsid w:val="00626FC1"/>
    <w:rsid w:val="00627076"/>
    <w:rsid w:val="006270B1"/>
    <w:rsid w:val="00627115"/>
    <w:rsid w:val="0062712F"/>
    <w:rsid w:val="0062732C"/>
    <w:rsid w:val="00627403"/>
    <w:rsid w:val="00627479"/>
    <w:rsid w:val="006274CB"/>
    <w:rsid w:val="006275A3"/>
    <w:rsid w:val="006275F9"/>
    <w:rsid w:val="006276A8"/>
    <w:rsid w:val="0062770B"/>
    <w:rsid w:val="0062771B"/>
    <w:rsid w:val="0062782D"/>
    <w:rsid w:val="00627854"/>
    <w:rsid w:val="006278F6"/>
    <w:rsid w:val="00627965"/>
    <w:rsid w:val="00627AED"/>
    <w:rsid w:val="00627B1F"/>
    <w:rsid w:val="00627C0A"/>
    <w:rsid w:val="00627C65"/>
    <w:rsid w:val="00627CEE"/>
    <w:rsid w:val="00627CF1"/>
    <w:rsid w:val="00627D0B"/>
    <w:rsid w:val="00627D9C"/>
    <w:rsid w:val="00627EAD"/>
    <w:rsid w:val="00627F23"/>
    <w:rsid w:val="00627F27"/>
    <w:rsid w:val="00627F2B"/>
    <w:rsid w:val="00627FC4"/>
    <w:rsid w:val="00630081"/>
    <w:rsid w:val="006300BE"/>
    <w:rsid w:val="00630121"/>
    <w:rsid w:val="00630127"/>
    <w:rsid w:val="0063014C"/>
    <w:rsid w:val="006301AB"/>
    <w:rsid w:val="006301EE"/>
    <w:rsid w:val="00630214"/>
    <w:rsid w:val="006302F1"/>
    <w:rsid w:val="00630327"/>
    <w:rsid w:val="00630498"/>
    <w:rsid w:val="006304B5"/>
    <w:rsid w:val="006304BD"/>
    <w:rsid w:val="00630620"/>
    <w:rsid w:val="00630678"/>
    <w:rsid w:val="00630691"/>
    <w:rsid w:val="006306A5"/>
    <w:rsid w:val="00630788"/>
    <w:rsid w:val="006307FF"/>
    <w:rsid w:val="00630820"/>
    <w:rsid w:val="00630851"/>
    <w:rsid w:val="00630886"/>
    <w:rsid w:val="006308D0"/>
    <w:rsid w:val="006308ED"/>
    <w:rsid w:val="006309AE"/>
    <w:rsid w:val="00630A84"/>
    <w:rsid w:val="00630C2F"/>
    <w:rsid w:val="00630C6C"/>
    <w:rsid w:val="00630D9B"/>
    <w:rsid w:val="00631114"/>
    <w:rsid w:val="00631290"/>
    <w:rsid w:val="0063131E"/>
    <w:rsid w:val="0063138E"/>
    <w:rsid w:val="00631395"/>
    <w:rsid w:val="006314F6"/>
    <w:rsid w:val="0063164E"/>
    <w:rsid w:val="00631740"/>
    <w:rsid w:val="006317D1"/>
    <w:rsid w:val="0063191D"/>
    <w:rsid w:val="0063195B"/>
    <w:rsid w:val="006319AD"/>
    <w:rsid w:val="00631A0B"/>
    <w:rsid w:val="00631A1D"/>
    <w:rsid w:val="00631A26"/>
    <w:rsid w:val="00631B0F"/>
    <w:rsid w:val="00631BA8"/>
    <w:rsid w:val="00631CC4"/>
    <w:rsid w:val="00631CF3"/>
    <w:rsid w:val="00631D4B"/>
    <w:rsid w:val="00631EFA"/>
    <w:rsid w:val="00631F1B"/>
    <w:rsid w:val="0063204B"/>
    <w:rsid w:val="006320F0"/>
    <w:rsid w:val="00632154"/>
    <w:rsid w:val="00632258"/>
    <w:rsid w:val="00632278"/>
    <w:rsid w:val="006322CC"/>
    <w:rsid w:val="006322F1"/>
    <w:rsid w:val="00632304"/>
    <w:rsid w:val="00632477"/>
    <w:rsid w:val="006324E4"/>
    <w:rsid w:val="0063253D"/>
    <w:rsid w:val="00632564"/>
    <w:rsid w:val="006325CE"/>
    <w:rsid w:val="0063260B"/>
    <w:rsid w:val="0063266C"/>
    <w:rsid w:val="006326F1"/>
    <w:rsid w:val="006326FD"/>
    <w:rsid w:val="006327F3"/>
    <w:rsid w:val="0063289D"/>
    <w:rsid w:val="006328A7"/>
    <w:rsid w:val="0063297A"/>
    <w:rsid w:val="00632A0E"/>
    <w:rsid w:val="00632A42"/>
    <w:rsid w:val="00632B76"/>
    <w:rsid w:val="00632BE2"/>
    <w:rsid w:val="00632CB6"/>
    <w:rsid w:val="00632D26"/>
    <w:rsid w:val="00632D42"/>
    <w:rsid w:val="00632D9E"/>
    <w:rsid w:val="00632EEF"/>
    <w:rsid w:val="00633014"/>
    <w:rsid w:val="00633336"/>
    <w:rsid w:val="006333F9"/>
    <w:rsid w:val="00633488"/>
    <w:rsid w:val="006334B7"/>
    <w:rsid w:val="006334E6"/>
    <w:rsid w:val="00633581"/>
    <w:rsid w:val="00633604"/>
    <w:rsid w:val="006336EA"/>
    <w:rsid w:val="00633785"/>
    <w:rsid w:val="006337DE"/>
    <w:rsid w:val="00633806"/>
    <w:rsid w:val="00633855"/>
    <w:rsid w:val="006338F1"/>
    <w:rsid w:val="0063392D"/>
    <w:rsid w:val="006339AF"/>
    <w:rsid w:val="006339C0"/>
    <w:rsid w:val="00633A8D"/>
    <w:rsid w:val="00633C47"/>
    <w:rsid w:val="00633D11"/>
    <w:rsid w:val="00633D2B"/>
    <w:rsid w:val="00633DE1"/>
    <w:rsid w:val="00633E63"/>
    <w:rsid w:val="00633E9A"/>
    <w:rsid w:val="00633EA5"/>
    <w:rsid w:val="00633EAA"/>
    <w:rsid w:val="00633F3E"/>
    <w:rsid w:val="00633F4D"/>
    <w:rsid w:val="00633F5E"/>
    <w:rsid w:val="00633F6E"/>
    <w:rsid w:val="00633F8E"/>
    <w:rsid w:val="00633FA3"/>
    <w:rsid w:val="00633FB9"/>
    <w:rsid w:val="006340F3"/>
    <w:rsid w:val="00634110"/>
    <w:rsid w:val="0063419D"/>
    <w:rsid w:val="006341BB"/>
    <w:rsid w:val="006341F3"/>
    <w:rsid w:val="00634325"/>
    <w:rsid w:val="006343B8"/>
    <w:rsid w:val="006343F5"/>
    <w:rsid w:val="006343FA"/>
    <w:rsid w:val="0063442E"/>
    <w:rsid w:val="00634457"/>
    <w:rsid w:val="006345D7"/>
    <w:rsid w:val="0063466F"/>
    <w:rsid w:val="0063470E"/>
    <w:rsid w:val="0063472E"/>
    <w:rsid w:val="00634767"/>
    <w:rsid w:val="00634791"/>
    <w:rsid w:val="00634877"/>
    <w:rsid w:val="006348A4"/>
    <w:rsid w:val="006348C8"/>
    <w:rsid w:val="006348F7"/>
    <w:rsid w:val="006349A9"/>
    <w:rsid w:val="00634A71"/>
    <w:rsid w:val="00634B12"/>
    <w:rsid w:val="00634B34"/>
    <w:rsid w:val="00634B3E"/>
    <w:rsid w:val="00634B4C"/>
    <w:rsid w:val="00634BF2"/>
    <w:rsid w:val="00634C8F"/>
    <w:rsid w:val="00634CE2"/>
    <w:rsid w:val="00634D27"/>
    <w:rsid w:val="00634D93"/>
    <w:rsid w:val="00634DD1"/>
    <w:rsid w:val="00634DE3"/>
    <w:rsid w:val="00634F4E"/>
    <w:rsid w:val="00635054"/>
    <w:rsid w:val="006350D6"/>
    <w:rsid w:val="00635119"/>
    <w:rsid w:val="0063512D"/>
    <w:rsid w:val="00635185"/>
    <w:rsid w:val="00635194"/>
    <w:rsid w:val="006351CF"/>
    <w:rsid w:val="00635244"/>
    <w:rsid w:val="0063525C"/>
    <w:rsid w:val="006352BB"/>
    <w:rsid w:val="00635337"/>
    <w:rsid w:val="00635372"/>
    <w:rsid w:val="006354FE"/>
    <w:rsid w:val="0063554E"/>
    <w:rsid w:val="0063559C"/>
    <w:rsid w:val="006355A5"/>
    <w:rsid w:val="006356F9"/>
    <w:rsid w:val="00635836"/>
    <w:rsid w:val="00635849"/>
    <w:rsid w:val="006358FB"/>
    <w:rsid w:val="0063590B"/>
    <w:rsid w:val="00635AE2"/>
    <w:rsid w:val="00635AF9"/>
    <w:rsid w:val="00635B2E"/>
    <w:rsid w:val="00635B43"/>
    <w:rsid w:val="00635B69"/>
    <w:rsid w:val="00635BBC"/>
    <w:rsid w:val="00635C05"/>
    <w:rsid w:val="00635CB1"/>
    <w:rsid w:val="00635D1D"/>
    <w:rsid w:val="00635D65"/>
    <w:rsid w:val="00635D7C"/>
    <w:rsid w:val="00635DB4"/>
    <w:rsid w:val="00635DD9"/>
    <w:rsid w:val="00635E1E"/>
    <w:rsid w:val="00635E5D"/>
    <w:rsid w:val="00635F0C"/>
    <w:rsid w:val="00635F19"/>
    <w:rsid w:val="00635F2E"/>
    <w:rsid w:val="00635F30"/>
    <w:rsid w:val="00635F5C"/>
    <w:rsid w:val="00635F95"/>
    <w:rsid w:val="00635F9C"/>
    <w:rsid w:val="00635FE4"/>
    <w:rsid w:val="0063600A"/>
    <w:rsid w:val="0063602C"/>
    <w:rsid w:val="00636078"/>
    <w:rsid w:val="006360E5"/>
    <w:rsid w:val="006360F5"/>
    <w:rsid w:val="0063613E"/>
    <w:rsid w:val="00636167"/>
    <w:rsid w:val="006361B1"/>
    <w:rsid w:val="00636297"/>
    <w:rsid w:val="0063629F"/>
    <w:rsid w:val="0063638B"/>
    <w:rsid w:val="006363C6"/>
    <w:rsid w:val="006363D1"/>
    <w:rsid w:val="006363E9"/>
    <w:rsid w:val="006364FA"/>
    <w:rsid w:val="00636538"/>
    <w:rsid w:val="006365C2"/>
    <w:rsid w:val="00636633"/>
    <w:rsid w:val="00636693"/>
    <w:rsid w:val="00636699"/>
    <w:rsid w:val="0063673A"/>
    <w:rsid w:val="00636759"/>
    <w:rsid w:val="0063677C"/>
    <w:rsid w:val="00636785"/>
    <w:rsid w:val="0063682D"/>
    <w:rsid w:val="00636877"/>
    <w:rsid w:val="00636891"/>
    <w:rsid w:val="006368A9"/>
    <w:rsid w:val="00636901"/>
    <w:rsid w:val="00636951"/>
    <w:rsid w:val="00636969"/>
    <w:rsid w:val="00636972"/>
    <w:rsid w:val="00636A63"/>
    <w:rsid w:val="00636ABC"/>
    <w:rsid w:val="00636ADF"/>
    <w:rsid w:val="00636B4A"/>
    <w:rsid w:val="00636B69"/>
    <w:rsid w:val="00636BC2"/>
    <w:rsid w:val="00636C70"/>
    <w:rsid w:val="00636C93"/>
    <w:rsid w:val="00636CDF"/>
    <w:rsid w:val="00636CE2"/>
    <w:rsid w:val="00636D36"/>
    <w:rsid w:val="00636D88"/>
    <w:rsid w:val="00636DD8"/>
    <w:rsid w:val="00636E12"/>
    <w:rsid w:val="00636E1B"/>
    <w:rsid w:val="00636E53"/>
    <w:rsid w:val="00636ED8"/>
    <w:rsid w:val="0063703F"/>
    <w:rsid w:val="0063707F"/>
    <w:rsid w:val="00637148"/>
    <w:rsid w:val="006371C9"/>
    <w:rsid w:val="006371CA"/>
    <w:rsid w:val="006372AE"/>
    <w:rsid w:val="00637350"/>
    <w:rsid w:val="006373D0"/>
    <w:rsid w:val="00637489"/>
    <w:rsid w:val="006375DA"/>
    <w:rsid w:val="006376D1"/>
    <w:rsid w:val="006376E8"/>
    <w:rsid w:val="00637780"/>
    <w:rsid w:val="006378DE"/>
    <w:rsid w:val="0063793F"/>
    <w:rsid w:val="00637948"/>
    <w:rsid w:val="00637954"/>
    <w:rsid w:val="00637A96"/>
    <w:rsid w:val="00637B0B"/>
    <w:rsid w:val="00637B19"/>
    <w:rsid w:val="00637BDC"/>
    <w:rsid w:val="00637BE0"/>
    <w:rsid w:val="00637D81"/>
    <w:rsid w:val="00637DCE"/>
    <w:rsid w:val="00637DF2"/>
    <w:rsid w:val="00637E2E"/>
    <w:rsid w:val="00637FA2"/>
    <w:rsid w:val="00637FEF"/>
    <w:rsid w:val="0064000A"/>
    <w:rsid w:val="0064009F"/>
    <w:rsid w:val="006401DA"/>
    <w:rsid w:val="00640413"/>
    <w:rsid w:val="00640426"/>
    <w:rsid w:val="006404B1"/>
    <w:rsid w:val="006404D1"/>
    <w:rsid w:val="006404DD"/>
    <w:rsid w:val="0064057B"/>
    <w:rsid w:val="0064058E"/>
    <w:rsid w:val="006405E2"/>
    <w:rsid w:val="00640655"/>
    <w:rsid w:val="006406C4"/>
    <w:rsid w:val="0064070A"/>
    <w:rsid w:val="0064072F"/>
    <w:rsid w:val="00640791"/>
    <w:rsid w:val="0064079F"/>
    <w:rsid w:val="00640810"/>
    <w:rsid w:val="0064089E"/>
    <w:rsid w:val="006408A5"/>
    <w:rsid w:val="006409E0"/>
    <w:rsid w:val="00640A62"/>
    <w:rsid w:val="00640A8B"/>
    <w:rsid w:val="00640AF1"/>
    <w:rsid w:val="00640BDF"/>
    <w:rsid w:val="00640C08"/>
    <w:rsid w:val="00640C26"/>
    <w:rsid w:val="00640C71"/>
    <w:rsid w:val="00640CE4"/>
    <w:rsid w:val="00640D41"/>
    <w:rsid w:val="00640D95"/>
    <w:rsid w:val="00640DA6"/>
    <w:rsid w:val="00640DB6"/>
    <w:rsid w:val="00640E7E"/>
    <w:rsid w:val="00640E95"/>
    <w:rsid w:val="00640ECA"/>
    <w:rsid w:val="00640F43"/>
    <w:rsid w:val="0064103D"/>
    <w:rsid w:val="00641086"/>
    <w:rsid w:val="006410C1"/>
    <w:rsid w:val="006411E4"/>
    <w:rsid w:val="00641223"/>
    <w:rsid w:val="0064123B"/>
    <w:rsid w:val="006412CA"/>
    <w:rsid w:val="006412F3"/>
    <w:rsid w:val="00641324"/>
    <w:rsid w:val="00641586"/>
    <w:rsid w:val="0064164D"/>
    <w:rsid w:val="006416C4"/>
    <w:rsid w:val="0064170F"/>
    <w:rsid w:val="0064174B"/>
    <w:rsid w:val="0064175E"/>
    <w:rsid w:val="00641836"/>
    <w:rsid w:val="00641841"/>
    <w:rsid w:val="00641870"/>
    <w:rsid w:val="0064187F"/>
    <w:rsid w:val="0064189D"/>
    <w:rsid w:val="006418AA"/>
    <w:rsid w:val="00641942"/>
    <w:rsid w:val="00641A6F"/>
    <w:rsid w:val="00641B1C"/>
    <w:rsid w:val="00641BC8"/>
    <w:rsid w:val="00641BE0"/>
    <w:rsid w:val="00641C57"/>
    <w:rsid w:val="00641DA6"/>
    <w:rsid w:val="00641EAA"/>
    <w:rsid w:val="00641F19"/>
    <w:rsid w:val="00641F26"/>
    <w:rsid w:val="00641F66"/>
    <w:rsid w:val="006420DA"/>
    <w:rsid w:val="0064222C"/>
    <w:rsid w:val="006423B0"/>
    <w:rsid w:val="0064248D"/>
    <w:rsid w:val="006424B1"/>
    <w:rsid w:val="006424D4"/>
    <w:rsid w:val="006424F8"/>
    <w:rsid w:val="0064254F"/>
    <w:rsid w:val="00642560"/>
    <w:rsid w:val="00642576"/>
    <w:rsid w:val="00642593"/>
    <w:rsid w:val="006425A6"/>
    <w:rsid w:val="006425E0"/>
    <w:rsid w:val="006426F1"/>
    <w:rsid w:val="00642717"/>
    <w:rsid w:val="0064290D"/>
    <w:rsid w:val="00642A0A"/>
    <w:rsid w:val="00642A91"/>
    <w:rsid w:val="00642BC4"/>
    <w:rsid w:val="00642CC4"/>
    <w:rsid w:val="00642D1D"/>
    <w:rsid w:val="00642D44"/>
    <w:rsid w:val="00642E36"/>
    <w:rsid w:val="00642E60"/>
    <w:rsid w:val="00642EB9"/>
    <w:rsid w:val="00642F25"/>
    <w:rsid w:val="00642F3B"/>
    <w:rsid w:val="00642F7D"/>
    <w:rsid w:val="0064302E"/>
    <w:rsid w:val="00643092"/>
    <w:rsid w:val="006430D7"/>
    <w:rsid w:val="00643183"/>
    <w:rsid w:val="0064321A"/>
    <w:rsid w:val="00643283"/>
    <w:rsid w:val="006432E9"/>
    <w:rsid w:val="006433EB"/>
    <w:rsid w:val="0064343F"/>
    <w:rsid w:val="0064357E"/>
    <w:rsid w:val="00643601"/>
    <w:rsid w:val="0064368B"/>
    <w:rsid w:val="00643775"/>
    <w:rsid w:val="0064380E"/>
    <w:rsid w:val="00643886"/>
    <w:rsid w:val="0064389C"/>
    <w:rsid w:val="00643971"/>
    <w:rsid w:val="00643A10"/>
    <w:rsid w:val="00643AC1"/>
    <w:rsid w:val="00643B4C"/>
    <w:rsid w:val="00643BCF"/>
    <w:rsid w:val="00643BDB"/>
    <w:rsid w:val="00643C10"/>
    <w:rsid w:val="00643D62"/>
    <w:rsid w:val="00643D72"/>
    <w:rsid w:val="00643D73"/>
    <w:rsid w:val="00643E1A"/>
    <w:rsid w:val="00643E2A"/>
    <w:rsid w:val="00643EAB"/>
    <w:rsid w:val="00643EB9"/>
    <w:rsid w:val="0064410B"/>
    <w:rsid w:val="0064413B"/>
    <w:rsid w:val="006441F1"/>
    <w:rsid w:val="006442DB"/>
    <w:rsid w:val="00644346"/>
    <w:rsid w:val="00644366"/>
    <w:rsid w:val="00644383"/>
    <w:rsid w:val="006444DD"/>
    <w:rsid w:val="00644512"/>
    <w:rsid w:val="00644545"/>
    <w:rsid w:val="006445D1"/>
    <w:rsid w:val="006446E2"/>
    <w:rsid w:val="006448A6"/>
    <w:rsid w:val="00644935"/>
    <w:rsid w:val="0064494B"/>
    <w:rsid w:val="006449E2"/>
    <w:rsid w:val="00644A4A"/>
    <w:rsid w:val="00644A5E"/>
    <w:rsid w:val="00644A6C"/>
    <w:rsid w:val="00644A89"/>
    <w:rsid w:val="00644AF6"/>
    <w:rsid w:val="00644B8D"/>
    <w:rsid w:val="00644D19"/>
    <w:rsid w:val="00644D69"/>
    <w:rsid w:val="00644D7F"/>
    <w:rsid w:val="00644E32"/>
    <w:rsid w:val="00644F42"/>
    <w:rsid w:val="00644F8A"/>
    <w:rsid w:val="00644FF4"/>
    <w:rsid w:val="00645032"/>
    <w:rsid w:val="00645146"/>
    <w:rsid w:val="006451ED"/>
    <w:rsid w:val="006452BA"/>
    <w:rsid w:val="00645330"/>
    <w:rsid w:val="00645427"/>
    <w:rsid w:val="00645534"/>
    <w:rsid w:val="006455ED"/>
    <w:rsid w:val="0064561B"/>
    <w:rsid w:val="00645659"/>
    <w:rsid w:val="0064565B"/>
    <w:rsid w:val="00645722"/>
    <w:rsid w:val="0064576C"/>
    <w:rsid w:val="00645775"/>
    <w:rsid w:val="006457A8"/>
    <w:rsid w:val="00645919"/>
    <w:rsid w:val="0064595C"/>
    <w:rsid w:val="00645A41"/>
    <w:rsid w:val="00645B4A"/>
    <w:rsid w:val="00645C31"/>
    <w:rsid w:val="00645C77"/>
    <w:rsid w:val="00645EA0"/>
    <w:rsid w:val="00645F76"/>
    <w:rsid w:val="00646012"/>
    <w:rsid w:val="0064622D"/>
    <w:rsid w:val="00646295"/>
    <w:rsid w:val="006462AC"/>
    <w:rsid w:val="006462C5"/>
    <w:rsid w:val="00646352"/>
    <w:rsid w:val="00646371"/>
    <w:rsid w:val="00646379"/>
    <w:rsid w:val="00646460"/>
    <w:rsid w:val="006464A8"/>
    <w:rsid w:val="0064650A"/>
    <w:rsid w:val="00646512"/>
    <w:rsid w:val="00646558"/>
    <w:rsid w:val="006465E8"/>
    <w:rsid w:val="00646680"/>
    <w:rsid w:val="0064672F"/>
    <w:rsid w:val="0064683F"/>
    <w:rsid w:val="006468C2"/>
    <w:rsid w:val="00646902"/>
    <w:rsid w:val="006469D4"/>
    <w:rsid w:val="00646A35"/>
    <w:rsid w:val="00646A37"/>
    <w:rsid w:val="00646A5D"/>
    <w:rsid w:val="00646AA4"/>
    <w:rsid w:val="00646B34"/>
    <w:rsid w:val="00646B81"/>
    <w:rsid w:val="00646BBA"/>
    <w:rsid w:val="00646CB7"/>
    <w:rsid w:val="00646D40"/>
    <w:rsid w:val="00646D45"/>
    <w:rsid w:val="00646D84"/>
    <w:rsid w:val="00646E15"/>
    <w:rsid w:val="00646EB0"/>
    <w:rsid w:val="00647022"/>
    <w:rsid w:val="00647105"/>
    <w:rsid w:val="0064714D"/>
    <w:rsid w:val="006471C8"/>
    <w:rsid w:val="00647213"/>
    <w:rsid w:val="0064727D"/>
    <w:rsid w:val="006472F4"/>
    <w:rsid w:val="006473CE"/>
    <w:rsid w:val="0064741C"/>
    <w:rsid w:val="006474B0"/>
    <w:rsid w:val="00647540"/>
    <w:rsid w:val="0064755C"/>
    <w:rsid w:val="0064755E"/>
    <w:rsid w:val="006475F4"/>
    <w:rsid w:val="00647639"/>
    <w:rsid w:val="00647689"/>
    <w:rsid w:val="006476D9"/>
    <w:rsid w:val="00647733"/>
    <w:rsid w:val="00647755"/>
    <w:rsid w:val="0064778E"/>
    <w:rsid w:val="00647846"/>
    <w:rsid w:val="00647867"/>
    <w:rsid w:val="006478BE"/>
    <w:rsid w:val="006478C3"/>
    <w:rsid w:val="006478E1"/>
    <w:rsid w:val="00647927"/>
    <w:rsid w:val="00647970"/>
    <w:rsid w:val="00647A41"/>
    <w:rsid w:val="00647A92"/>
    <w:rsid w:val="00647A9D"/>
    <w:rsid w:val="00647AEF"/>
    <w:rsid w:val="00647AFB"/>
    <w:rsid w:val="00647B32"/>
    <w:rsid w:val="00647B50"/>
    <w:rsid w:val="00647C27"/>
    <w:rsid w:val="00647C8D"/>
    <w:rsid w:val="00647E5E"/>
    <w:rsid w:val="00647EB3"/>
    <w:rsid w:val="00647F3D"/>
    <w:rsid w:val="00647FD8"/>
    <w:rsid w:val="006500FB"/>
    <w:rsid w:val="0065019E"/>
    <w:rsid w:val="006502E7"/>
    <w:rsid w:val="0065032F"/>
    <w:rsid w:val="00650382"/>
    <w:rsid w:val="00650489"/>
    <w:rsid w:val="006504AB"/>
    <w:rsid w:val="0065062D"/>
    <w:rsid w:val="0065072E"/>
    <w:rsid w:val="0065073A"/>
    <w:rsid w:val="006507B1"/>
    <w:rsid w:val="006507C3"/>
    <w:rsid w:val="006507CD"/>
    <w:rsid w:val="00650A15"/>
    <w:rsid w:val="00650B4C"/>
    <w:rsid w:val="00650C64"/>
    <w:rsid w:val="00650D04"/>
    <w:rsid w:val="00650D17"/>
    <w:rsid w:val="00650D18"/>
    <w:rsid w:val="00650DAC"/>
    <w:rsid w:val="00650EDB"/>
    <w:rsid w:val="00650F22"/>
    <w:rsid w:val="00650FC2"/>
    <w:rsid w:val="00650FE4"/>
    <w:rsid w:val="00651046"/>
    <w:rsid w:val="006510BE"/>
    <w:rsid w:val="0065119D"/>
    <w:rsid w:val="006511F3"/>
    <w:rsid w:val="006512E7"/>
    <w:rsid w:val="00651360"/>
    <w:rsid w:val="006514BB"/>
    <w:rsid w:val="0065156E"/>
    <w:rsid w:val="0065159D"/>
    <w:rsid w:val="00651659"/>
    <w:rsid w:val="00651681"/>
    <w:rsid w:val="006516C9"/>
    <w:rsid w:val="00651786"/>
    <w:rsid w:val="006518FE"/>
    <w:rsid w:val="006519E6"/>
    <w:rsid w:val="00651B13"/>
    <w:rsid w:val="00651B28"/>
    <w:rsid w:val="00651BC7"/>
    <w:rsid w:val="00651C53"/>
    <w:rsid w:val="00651CD4"/>
    <w:rsid w:val="00651CDE"/>
    <w:rsid w:val="00651D16"/>
    <w:rsid w:val="00651D1D"/>
    <w:rsid w:val="00651E6B"/>
    <w:rsid w:val="00651FB1"/>
    <w:rsid w:val="006521C1"/>
    <w:rsid w:val="006521C3"/>
    <w:rsid w:val="006521D3"/>
    <w:rsid w:val="00652275"/>
    <w:rsid w:val="006522A6"/>
    <w:rsid w:val="0065231F"/>
    <w:rsid w:val="00652326"/>
    <w:rsid w:val="006524A0"/>
    <w:rsid w:val="006524F6"/>
    <w:rsid w:val="00652503"/>
    <w:rsid w:val="00652523"/>
    <w:rsid w:val="00652538"/>
    <w:rsid w:val="00652556"/>
    <w:rsid w:val="006525B9"/>
    <w:rsid w:val="006525E8"/>
    <w:rsid w:val="00652716"/>
    <w:rsid w:val="0065277A"/>
    <w:rsid w:val="00652874"/>
    <w:rsid w:val="006528FB"/>
    <w:rsid w:val="00652907"/>
    <w:rsid w:val="00652928"/>
    <w:rsid w:val="006529CF"/>
    <w:rsid w:val="006529F8"/>
    <w:rsid w:val="00652A1F"/>
    <w:rsid w:val="00652A61"/>
    <w:rsid w:val="00652AD8"/>
    <w:rsid w:val="00652B24"/>
    <w:rsid w:val="00652E06"/>
    <w:rsid w:val="00652E85"/>
    <w:rsid w:val="00652EBD"/>
    <w:rsid w:val="00652F21"/>
    <w:rsid w:val="00652F6C"/>
    <w:rsid w:val="0065300D"/>
    <w:rsid w:val="00653027"/>
    <w:rsid w:val="0065303F"/>
    <w:rsid w:val="0065307B"/>
    <w:rsid w:val="00653090"/>
    <w:rsid w:val="006530F7"/>
    <w:rsid w:val="00653206"/>
    <w:rsid w:val="006532C5"/>
    <w:rsid w:val="006532FC"/>
    <w:rsid w:val="00653330"/>
    <w:rsid w:val="00653472"/>
    <w:rsid w:val="00653479"/>
    <w:rsid w:val="00653580"/>
    <w:rsid w:val="006535D5"/>
    <w:rsid w:val="006535D8"/>
    <w:rsid w:val="00653610"/>
    <w:rsid w:val="0065364D"/>
    <w:rsid w:val="00653676"/>
    <w:rsid w:val="006536B1"/>
    <w:rsid w:val="006536D5"/>
    <w:rsid w:val="00653744"/>
    <w:rsid w:val="00653836"/>
    <w:rsid w:val="00653851"/>
    <w:rsid w:val="00653922"/>
    <w:rsid w:val="0065399C"/>
    <w:rsid w:val="006539CD"/>
    <w:rsid w:val="006539F3"/>
    <w:rsid w:val="006539F6"/>
    <w:rsid w:val="00653ABD"/>
    <w:rsid w:val="00653B85"/>
    <w:rsid w:val="00653BAC"/>
    <w:rsid w:val="00653C0A"/>
    <w:rsid w:val="00653C55"/>
    <w:rsid w:val="00653D6B"/>
    <w:rsid w:val="00653D87"/>
    <w:rsid w:val="00653E8D"/>
    <w:rsid w:val="00653E93"/>
    <w:rsid w:val="00653EA2"/>
    <w:rsid w:val="00653F47"/>
    <w:rsid w:val="00653FC4"/>
    <w:rsid w:val="00653FEB"/>
    <w:rsid w:val="0065409D"/>
    <w:rsid w:val="006540A8"/>
    <w:rsid w:val="006541C5"/>
    <w:rsid w:val="0065428B"/>
    <w:rsid w:val="0065448E"/>
    <w:rsid w:val="006544A6"/>
    <w:rsid w:val="006544CB"/>
    <w:rsid w:val="00654503"/>
    <w:rsid w:val="00654588"/>
    <w:rsid w:val="0065458D"/>
    <w:rsid w:val="00654690"/>
    <w:rsid w:val="0065479D"/>
    <w:rsid w:val="006547D3"/>
    <w:rsid w:val="00654823"/>
    <w:rsid w:val="00654899"/>
    <w:rsid w:val="006548D4"/>
    <w:rsid w:val="00654A25"/>
    <w:rsid w:val="00654AF4"/>
    <w:rsid w:val="00654B87"/>
    <w:rsid w:val="00654BEB"/>
    <w:rsid w:val="00654C82"/>
    <w:rsid w:val="00654CA9"/>
    <w:rsid w:val="00654CF9"/>
    <w:rsid w:val="00654D0C"/>
    <w:rsid w:val="00654D5B"/>
    <w:rsid w:val="00654EB5"/>
    <w:rsid w:val="00654F54"/>
    <w:rsid w:val="00654F91"/>
    <w:rsid w:val="00654FBC"/>
    <w:rsid w:val="00655071"/>
    <w:rsid w:val="00655078"/>
    <w:rsid w:val="00655093"/>
    <w:rsid w:val="006552E9"/>
    <w:rsid w:val="0065533F"/>
    <w:rsid w:val="0065534C"/>
    <w:rsid w:val="00655360"/>
    <w:rsid w:val="00655361"/>
    <w:rsid w:val="00655473"/>
    <w:rsid w:val="0065553C"/>
    <w:rsid w:val="0065554F"/>
    <w:rsid w:val="00655790"/>
    <w:rsid w:val="006557EF"/>
    <w:rsid w:val="006557FD"/>
    <w:rsid w:val="006558D6"/>
    <w:rsid w:val="0065590A"/>
    <w:rsid w:val="006559B2"/>
    <w:rsid w:val="00655B65"/>
    <w:rsid w:val="00655BC5"/>
    <w:rsid w:val="00655C8C"/>
    <w:rsid w:val="00655CF0"/>
    <w:rsid w:val="00655DD3"/>
    <w:rsid w:val="00655E5B"/>
    <w:rsid w:val="00655FDF"/>
    <w:rsid w:val="006560C5"/>
    <w:rsid w:val="006560FA"/>
    <w:rsid w:val="006561A9"/>
    <w:rsid w:val="00656253"/>
    <w:rsid w:val="0065629D"/>
    <w:rsid w:val="006563BB"/>
    <w:rsid w:val="00656471"/>
    <w:rsid w:val="006564FA"/>
    <w:rsid w:val="00656527"/>
    <w:rsid w:val="00656583"/>
    <w:rsid w:val="0065659A"/>
    <w:rsid w:val="006565E5"/>
    <w:rsid w:val="00656732"/>
    <w:rsid w:val="0065673D"/>
    <w:rsid w:val="00656799"/>
    <w:rsid w:val="006568AD"/>
    <w:rsid w:val="006568FB"/>
    <w:rsid w:val="00656A95"/>
    <w:rsid w:val="00656AA6"/>
    <w:rsid w:val="00656B77"/>
    <w:rsid w:val="00656BEE"/>
    <w:rsid w:val="00656D60"/>
    <w:rsid w:val="00656DFF"/>
    <w:rsid w:val="00656E1A"/>
    <w:rsid w:val="00656E72"/>
    <w:rsid w:val="00656F04"/>
    <w:rsid w:val="00656FC9"/>
    <w:rsid w:val="00657079"/>
    <w:rsid w:val="00657089"/>
    <w:rsid w:val="006570C3"/>
    <w:rsid w:val="006571FE"/>
    <w:rsid w:val="006572D3"/>
    <w:rsid w:val="006574DA"/>
    <w:rsid w:val="006575F4"/>
    <w:rsid w:val="006576A7"/>
    <w:rsid w:val="006576C1"/>
    <w:rsid w:val="00657705"/>
    <w:rsid w:val="0065779A"/>
    <w:rsid w:val="0065780F"/>
    <w:rsid w:val="00657823"/>
    <w:rsid w:val="006578A1"/>
    <w:rsid w:val="006578B4"/>
    <w:rsid w:val="006578EF"/>
    <w:rsid w:val="006579B1"/>
    <w:rsid w:val="00657A8B"/>
    <w:rsid w:val="00657AF8"/>
    <w:rsid w:val="00657B60"/>
    <w:rsid w:val="00657C33"/>
    <w:rsid w:val="00657C42"/>
    <w:rsid w:val="00657CD8"/>
    <w:rsid w:val="00657D10"/>
    <w:rsid w:val="00657D21"/>
    <w:rsid w:val="00657D91"/>
    <w:rsid w:val="00657E43"/>
    <w:rsid w:val="00657E7C"/>
    <w:rsid w:val="00657F14"/>
    <w:rsid w:val="00657F2F"/>
    <w:rsid w:val="00657F91"/>
    <w:rsid w:val="00657FA1"/>
    <w:rsid w:val="00657FBD"/>
    <w:rsid w:val="00657FC7"/>
    <w:rsid w:val="00660005"/>
    <w:rsid w:val="00660046"/>
    <w:rsid w:val="006600BF"/>
    <w:rsid w:val="0066017C"/>
    <w:rsid w:val="006601A1"/>
    <w:rsid w:val="00660271"/>
    <w:rsid w:val="006602B2"/>
    <w:rsid w:val="006603CD"/>
    <w:rsid w:val="006604F9"/>
    <w:rsid w:val="006604FF"/>
    <w:rsid w:val="00660649"/>
    <w:rsid w:val="006606FB"/>
    <w:rsid w:val="00660771"/>
    <w:rsid w:val="00660981"/>
    <w:rsid w:val="006609BF"/>
    <w:rsid w:val="00660A81"/>
    <w:rsid w:val="00660AFE"/>
    <w:rsid w:val="00660B2D"/>
    <w:rsid w:val="00660BC4"/>
    <w:rsid w:val="00660C8E"/>
    <w:rsid w:val="00660CE8"/>
    <w:rsid w:val="00660D70"/>
    <w:rsid w:val="00660D91"/>
    <w:rsid w:val="00660DD2"/>
    <w:rsid w:val="00660DEF"/>
    <w:rsid w:val="00660E11"/>
    <w:rsid w:val="00660E41"/>
    <w:rsid w:val="00660E62"/>
    <w:rsid w:val="00660ED1"/>
    <w:rsid w:val="00660F09"/>
    <w:rsid w:val="00661082"/>
    <w:rsid w:val="0066110B"/>
    <w:rsid w:val="0066127A"/>
    <w:rsid w:val="00661319"/>
    <w:rsid w:val="0066137A"/>
    <w:rsid w:val="0066137B"/>
    <w:rsid w:val="00661441"/>
    <w:rsid w:val="0066148D"/>
    <w:rsid w:val="006614BF"/>
    <w:rsid w:val="006614D2"/>
    <w:rsid w:val="00661511"/>
    <w:rsid w:val="0066171C"/>
    <w:rsid w:val="0066174E"/>
    <w:rsid w:val="00661776"/>
    <w:rsid w:val="00661792"/>
    <w:rsid w:val="0066179F"/>
    <w:rsid w:val="00661813"/>
    <w:rsid w:val="006618AD"/>
    <w:rsid w:val="00661916"/>
    <w:rsid w:val="00661973"/>
    <w:rsid w:val="00661998"/>
    <w:rsid w:val="00661B09"/>
    <w:rsid w:val="00661BBB"/>
    <w:rsid w:val="00661BC5"/>
    <w:rsid w:val="00661BCA"/>
    <w:rsid w:val="00661C52"/>
    <w:rsid w:val="00661D39"/>
    <w:rsid w:val="00661D3D"/>
    <w:rsid w:val="00661D65"/>
    <w:rsid w:val="00661E57"/>
    <w:rsid w:val="00661EF1"/>
    <w:rsid w:val="00661F53"/>
    <w:rsid w:val="0066203C"/>
    <w:rsid w:val="006621A1"/>
    <w:rsid w:val="006621CC"/>
    <w:rsid w:val="006621E1"/>
    <w:rsid w:val="00662291"/>
    <w:rsid w:val="00662308"/>
    <w:rsid w:val="00662421"/>
    <w:rsid w:val="00662448"/>
    <w:rsid w:val="006624DF"/>
    <w:rsid w:val="0066251E"/>
    <w:rsid w:val="006625BE"/>
    <w:rsid w:val="00662604"/>
    <w:rsid w:val="00662667"/>
    <w:rsid w:val="0066274B"/>
    <w:rsid w:val="00662799"/>
    <w:rsid w:val="006629E4"/>
    <w:rsid w:val="00662B04"/>
    <w:rsid w:val="00662B70"/>
    <w:rsid w:val="00662BCF"/>
    <w:rsid w:val="00662C34"/>
    <w:rsid w:val="00662C3C"/>
    <w:rsid w:val="00662C40"/>
    <w:rsid w:val="00662D16"/>
    <w:rsid w:val="00662D90"/>
    <w:rsid w:val="00662E16"/>
    <w:rsid w:val="00662E90"/>
    <w:rsid w:val="00662F0B"/>
    <w:rsid w:val="00662F3B"/>
    <w:rsid w:val="00662FEC"/>
    <w:rsid w:val="00663051"/>
    <w:rsid w:val="006630B2"/>
    <w:rsid w:val="006630C7"/>
    <w:rsid w:val="006630DA"/>
    <w:rsid w:val="00663106"/>
    <w:rsid w:val="0066317C"/>
    <w:rsid w:val="0066321A"/>
    <w:rsid w:val="006632CD"/>
    <w:rsid w:val="006633A0"/>
    <w:rsid w:val="00663461"/>
    <w:rsid w:val="0066352E"/>
    <w:rsid w:val="0066353E"/>
    <w:rsid w:val="006636B6"/>
    <w:rsid w:val="00663783"/>
    <w:rsid w:val="006637CC"/>
    <w:rsid w:val="0066395A"/>
    <w:rsid w:val="00663993"/>
    <w:rsid w:val="006639B0"/>
    <w:rsid w:val="006639B6"/>
    <w:rsid w:val="006639D9"/>
    <w:rsid w:val="00663B2A"/>
    <w:rsid w:val="00663E47"/>
    <w:rsid w:val="00663EE3"/>
    <w:rsid w:val="00663F56"/>
    <w:rsid w:val="00663F70"/>
    <w:rsid w:val="00664087"/>
    <w:rsid w:val="006640DC"/>
    <w:rsid w:val="006640F7"/>
    <w:rsid w:val="006642AF"/>
    <w:rsid w:val="006642BB"/>
    <w:rsid w:val="006643C7"/>
    <w:rsid w:val="006643E1"/>
    <w:rsid w:val="00664424"/>
    <w:rsid w:val="00664489"/>
    <w:rsid w:val="006644A7"/>
    <w:rsid w:val="006644D5"/>
    <w:rsid w:val="00664528"/>
    <w:rsid w:val="00664559"/>
    <w:rsid w:val="006645DF"/>
    <w:rsid w:val="006646A7"/>
    <w:rsid w:val="006646BF"/>
    <w:rsid w:val="00664767"/>
    <w:rsid w:val="006647D4"/>
    <w:rsid w:val="0066490B"/>
    <w:rsid w:val="00664AF4"/>
    <w:rsid w:val="00664B00"/>
    <w:rsid w:val="00664B57"/>
    <w:rsid w:val="00664B79"/>
    <w:rsid w:val="00664B7B"/>
    <w:rsid w:val="00664BDE"/>
    <w:rsid w:val="00664CD6"/>
    <w:rsid w:val="00664DB1"/>
    <w:rsid w:val="00664E15"/>
    <w:rsid w:val="00664E60"/>
    <w:rsid w:val="00664F6F"/>
    <w:rsid w:val="00664F72"/>
    <w:rsid w:val="006651B5"/>
    <w:rsid w:val="006651BA"/>
    <w:rsid w:val="00665243"/>
    <w:rsid w:val="006652DC"/>
    <w:rsid w:val="0066530E"/>
    <w:rsid w:val="0066535A"/>
    <w:rsid w:val="0066538E"/>
    <w:rsid w:val="006653E4"/>
    <w:rsid w:val="00665475"/>
    <w:rsid w:val="006654D0"/>
    <w:rsid w:val="00665503"/>
    <w:rsid w:val="00665630"/>
    <w:rsid w:val="0066565B"/>
    <w:rsid w:val="0066575A"/>
    <w:rsid w:val="0066585C"/>
    <w:rsid w:val="00665869"/>
    <w:rsid w:val="0066592F"/>
    <w:rsid w:val="00665995"/>
    <w:rsid w:val="006659C2"/>
    <w:rsid w:val="006659CD"/>
    <w:rsid w:val="006659F2"/>
    <w:rsid w:val="00665A3A"/>
    <w:rsid w:val="00665A84"/>
    <w:rsid w:val="00665AFA"/>
    <w:rsid w:val="00665B15"/>
    <w:rsid w:val="00665C41"/>
    <w:rsid w:val="00665C44"/>
    <w:rsid w:val="00665F10"/>
    <w:rsid w:val="00665F98"/>
    <w:rsid w:val="00665FB3"/>
    <w:rsid w:val="00666031"/>
    <w:rsid w:val="006660FB"/>
    <w:rsid w:val="00666284"/>
    <w:rsid w:val="00666297"/>
    <w:rsid w:val="006662BA"/>
    <w:rsid w:val="0066632D"/>
    <w:rsid w:val="006663AF"/>
    <w:rsid w:val="006663F6"/>
    <w:rsid w:val="00666443"/>
    <w:rsid w:val="0066650D"/>
    <w:rsid w:val="0066653F"/>
    <w:rsid w:val="0066656C"/>
    <w:rsid w:val="006665B7"/>
    <w:rsid w:val="00666635"/>
    <w:rsid w:val="0066665B"/>
    <w:rsid w:val="0066666C"/>
    <w:rsid w:val="00666720"/>
    <w:rsid w:val="006667AE"/>
    <w:rsid w:val="006667EE"/>
    <w:rsid w:val="006667EF"/>
    <w:rsid w:val="006667F3"/>
    <w:rsid w:val="0066688C"/>
    <w:rsid w:val="0066689A"/>
    <w:rsid w:val="00666925"/>
    <w:rsid w:val="00666A81"/>
    <w:rsid w:val="00666B1C"/>
    <w:rsid w:val="00666B5F"/>
    <w:rsid w:val="00666C3F"/>
    <w:rsid w:val="00666C5C"/>
    <w:rsid w:val="00666CA6"/>
    <w:rsid w:val="00666DB1"/>
    <w:rsid w:val="00666E0C"/>
    <w:rsid w:val="00666E39"/>
    <w:rsid w:val="00666E74"/>
    <w:rsid w:val="00666EC8"/>
    <w:rsid w:val="00666EDE"/>
    <w:rsid w:val="0066703F"/>
    <w:rsid w:val="00667283"/>
    <w:rsid w:val="006673C2"/>
    <w:rsid w:val="00667440"/>
    <w:rsid w:val="00667552"/>
    <w:rsid w:val="00667569"/>
    <w:rsid w:val="00667630"/>
    <w:rsid w:val="006677DA"/>
    <w:rsid w:val="00667871"/>
    <w:rsid w:val="0066788B"/>
    <w:rsid w:val="006678A1"/>
    <w:rsid w:val="006678AD"/>
    <w:rsid w:val="006678E2"/>
    <w:rsid w:val="00667A01"/>
    <w:rsid w:val="00667A93"/>
    <w:rsid w:val="00667A94"/>
    <w:rsid w:val="00667AE0"/>
    <w:rsid w:val="00667AE7"/>
    <w:rsid w:val="00667AEA"/>
    <w:rsid w:val="00667AEC"/>
    <w:rsid w:val="00667B0A"/>
    <w:rsid w:val="00667B24"/>
    <w:rsid w:val="00667B93"/>
    <w:rsid w:val="00667BBA"/>
    <w:rsid w:val="00667BFC"/>
    <w:rsid w:val="00667C74"/>
    <w:rsid w:val="00667CB3"/>
    <w:rsid w:val="00667D2D"/>
    <w:rsid w:val="00667DEF"/>
    <w:rsid w:val="00667E78"/>
    <w:rsid w:val="00667EC2"/>
    <w:rsid w:val="00667F11"/>
    <w:rsid w:val="00667F8B"/>
    <w:rsid w:val="006700B3"/>
    <w:rsid w:val="006700FD"/>
    <w:rsid w:val="00670101"/>
    <w:rsid w:val="00670123"/>
    <w:rsid w:val="0067018D"/>
    <w:rsid w:val="0067021E"/>
    <w:rsid w:val="006702B0"/>
    <w:rsid w:val="00670302"/>
    <w:rsid w:val="00670329"/>
    <w:rsid w:val="0067040E"/>
    <w:rsid w:val="006704C5"/>
    <w:rsid w:val="006704C6"/>
    <w:rsid w:val="006704FA"/>
    <w:rsid w:val="006704FB"/>
    <w:rsid w:val="006705BF"/>
    <w:rsid w:val="00670654"/>
    <w:rsid w:val="00670687"/>
    <w:rsid w:val="006707A4"/>
    <w:rsid w:val="006707E2"/>
    <w:rsid w:val="0067081E"/>
    <w:rsid w:val="00670828"/>
    <w:rsid w:val="00670837"/>
    <w:rsid w:val="006708CB"/>
    <w:rsid w:val="0067092C"/>
    <w:rsid w:val="006709EB"/>
    <w:rsid w:val="00670A18"/>
    <w:rsid w:val="00670A42"/>
    <w:rsid w:val="00670A4C"/>
    <w:rsid w:val="00670B4A"/>
    <w:rsid w:val="00670B82"/>
    <w:rsid w:val="00670C45"/>
    <w:rsid w:val="00670C80"/>
    <w:rsid w:val="00670CC7"/>
    <w:rsid w:val="00670CE7"/>
    <w:rsid w:val="00670D36"/>
    <w:rsid w:val="00670DB5"/>
    <w:rsid w:val="00670DC5"/>
    <w:rsid w:val="00670E27"/>
    <w:rsid w:val="00670E2B"/>
    <w:rsid w:val="00670E4E"/>
    <w:rsid w:val="00670E98"/>
    <w:rsid w:val="00670E9B"/>
    <w:rsid w:val="00670F01"/>
    <w:rsid w:val="00670F15"/>
    <w:rsid w:val="006711D9"/>
    <w:rsid w:val="00671331"/>
    <w:rsid w:val="006714C9"/>
    <w:rsid w:val="006714DA"/>
    <w:rsid w:val="0067158D"/>
    <w:rsid w:val="0067158E"/>
    <w:rsid w:val="0067164F"/>
    <w:rsid w:val="00671652"/>
    <w:rsid w:val="006717C6"/>
    <w:rsid w:val="00671815"/>
    <w:rsid w:val="00671839"/>
    <w:rsid w:val="00671901"/>
    <w:rsid w:val="006719A4"/>
    <w:rsid w:val="00671A6F"/>
    <w:rsid w:val="00671A9E"/>
    <w:rsid w:val="00671BDA"/>
    <w:rsid w:val="00671C3B"/>
    <w:rsid w:val="00671C49"/>
    <w:rsid w:val="00671C7D"/>
    <w:rsid w:val="00671D6F"/>
    <w:rsid w:val="00671F07"/>
    <w:rsid w:val="00671F27"/>
    <w:rsid w:val="00671F2D"/>
    <w:rsid w:val="00671F8F"/>
    <w:rsid w:val="00671F95"/>
    <w:rsid w:val="00671FAA"/>
    <w:rsid w:val="00671FF4"/>
    <w:rsid w:val="00672147"/>
    <w:rsid w:val="006721C7"/>
    <w:rsid w:val="006721ED"/>
    <w:rsid w:val="006721EE"/>
    <w:rsid w:val="0067230D"/>
    <w:rsid w:val="00672343"/>
    <w:rsid w:val="00672384"/>
    <w:rsid w:val="006723D3"/>
    <w:rsid w:val="00672505"/>
    <w:rsid w:val="0067252B"/>
    <w:rsid w:val="00672630"/>
    <w:rsid w:val="00672636"/>
    <w:rsid w:val="0067264D"/>
    <w:rsid w:val="0067271C"/>
    <w:rsid w:val="0067279C"/>
    <w:rsid w:val="00672857"/>
    <w:rsid w:val="00672884"/>
    <w:rsid w:val="006728C8"/>
    <w:rsid w:val="00672923"/>
    <w:rsid w:val="0067292D"/>
    <w:rsid w:val="0067293B"/>
    <w:rsid w:val="006729A0"/>
    <w:rsid w:val="006729B4"/>
    <w:rsid w:val="006729BC"/>
    <w:rsid w:val="00672ABC"/>
    <w:rsid w:val="00672BF7"/>
    <w:rsid w:val="00672BFD"/>
    <w:rsid w:val="00672CAA"/>
    <w:rsid w:val="00672CFB"/>
    <w:rsid w:val="00672E85"/>
    <w:rsid w:val="00672EC6"/>
    <w:rsid w:val="00672EFC"/>
    <w:rsid w:val="00672F09"/>
    <w:rsid w:val="00672F20"/>
    <w:rsid w:val="00673002"/>
    <w:rsid w:val="00673035"/>
    <w:rsid w:val="0067309D"/>
    <w:rsid w:val="006730FC"/>
    <w:rsid w:val="0067312F"/>
    <w:rsid w:val="00673157"/>
    <w:rsid w:val="006732A1"/>
    <w:rsid w:val="006732C1"/>
    <w:rsid w:val="00673330"/>
    <w:rsid w:val="0067334B"/>
    <w:rsid w:val="00673364"/>
    <w:rsid w:val="00673379"/>
    <w:rsid w:val="0067342B"/>
    <w:rsid w:val="0067344C"/>
    <w:rsid w:val="00673509"/>
    <w:rsid w:val="00673564"/>
    <w:rsid w:val="00673609"/>
    <w:rsid w:val="00673667"/>
    <w:rsid w:val="00673688"/>
    <w:rsid w:val="0067372D"/>
    <w:rsid w:val="0067376B"/>
    <w:rsid w:val="006737BD"/>
    <w:rsid w:val="0067381C"/>
    <w:rsid w:val="00673829"/>
    <w:rsid w:val="00673892"/>
    <w:rsid w:val="0067397C"/>
    <w:rsid w:val="0067399F"/>
    <w:rsid w:val="006739AC"/>
    <w:rsid w:val="00673A36"/>
    <w:rsid w:val="00673A4C"/>
    <w:rsid w:val="00673A6C"/>
    <w:rsid w:val="00673AB7"/>
    <w:rsid w:val="00673B6B"/>
    <w:rsid w:val="00673BD7"/>
    <w:rsid w:val="00673C35"/>
    <w:rsid w:val="00673C67"/>
    <w:rsid w:val="00673C6C"/>
    <w:rsid w:val="00673C9E"/>
    <w:rsid w:val="00673CD5"/>
    <w:rsid w:val="00673D61"/>
    <w:rsid w:val="00673D9B"/>
    <w:rsid w:val="00673DE2"/>
    <w:rsid w:val="00673E34"/>
    <w:rsid w:val="00673E69"/>
    <w:rsid w:val="00673F9F"/>
    <w:rsid w:val="0067401C"/>
    <w:rsid w:val="006740BF"/>
    <w:rsid w:val="00674131"/>
    <w:rsid w:val="006742DC"/>
    <w:rsid w:val="00674345"/>
    <w:rsid w:val="0067456F"/>
    <w:rsid w:val="006746A7"/>
    <w:rsid w:val="0067478A"/>
    <w:rsid w:val="006747C6"/>
    <w:rsid w:val="006748BE"/>
    <w:rsid w:val="00674914"/>
    <w:rsid w:val="006749B9"/>
    <w:rsid w:val="00674A15"/>
    <w:rsid w:val="00674A51"/>
    <w:rsid w:val="00674A9F"/>
    <w:rsid w:val="00674AD5"/>
    <w:rsid w:val="00674B65"/>
    <w:rsid w:val="00674C13"/>
    <w:rsid w:val="00674CA5"/>
    <w:rsid w:val="00674CCB"/>
    <w:rsid w:val="00674D1D"/>
    <w:rsid w:val="00674D3B"/>
    <w:rsid w:val="00674D96"/>
    <w:rsid w:val="00674DE6"/>
    <w:rsid w:val="00674F15"/>
    <w:rsid w:val="00675004"/>
    <w:rsid w:val="00675025"/>
    <w:rsid w:val="00675114"/>
    <w:rsid w:val="00675192"/>
    <w:rsid w:val="006752FA"/>
    <w:rsid w:val="00675319"/>
    <w:rsid w:val="0067541A"/>
    <w:rsid w:val="0067551F"/>
    <w:rsid w:val="006755A0"/>
    <w:rsid w:val="006756A0"/>
    <w:rsid w:val="006756B9"/>
    <w:rsid w:val="006756D3"/>
    <w:rsid w:val="0067587D"/>
    <w:rsid w:val="006758B0"/>
    <w:rsid w:val="006758F8"/>
    <w:rsid w:val="00675A7A"/>
    <w:rsid w:val="00675A7F"/>
    <w:rsid w:val="00675AFB"/>
    <w:rsid w:val="00675C00"/>
    <w:rsid w:val="00675CA7"/>
    <w:rsid w:val="00675D20"/>
    <w:rsid w:val="00675D88"/>
    <w:rsid w:val="00675DA5"/>
    <w:rsid w:val="00675DBB"/>
    <w:rsid w:val="00675E12"/>
    <w:rsid w:val="00675E32"/>
    <w:rsid w:val="00675E42"/>
    <w:rsid w:val="00675FE6"/>
    <w:rsid w:val="00676022"/>
    <w:rsid w:val="0067606D"/>
    <w:rsid w:val="006760B5"/>
    <w:rsid w:val="006760DD"/>
    <w:rsid w:val="0067625E"/>
    <w:rsid w:val="00676284"/>
    <w:rsid w:val="006762AF"/>
    <w:rsid w:val="00676371"/>
    <w:rsid w:val="006763C2"/>
    <w:rsid w:val="006763C4"/>
    <w:rsid w:val="006763F3"/>
    <w:rsid w:val="00676483"/>
    <w:rsid w:val="0067648B"/>
    <w:rsid w:val="006764E7"/>
    <w:rsid w:val="006765D6"/>
    <w:rsid w:val="006765F9"/>
    <w:rsid w:val="006766B7"/>
    <w:rsid w:val="0067670D"/>
    <w:rsid w:val="0067678E"/>
    <w:rsid w:val="006767B0"/>
    <w:rsid w:val="00676842"/>
    <w:rsid w:val="006768D2"/>
    <w:rsid w:val="00676942"/>
    <w:rsid w:val="00676954"/>
    <w:rsid w:val="00676A4B"/>
    <w:rsid w:val="00676B16"/>
    <w:rsid w:val="00676B6E"/>
    <w:rsid w:val="00676CB0"/>
    <w:rsid w:val="00676CCB"/>
    <w:rsid w:val="00676D84"/>
    <w:rsid w:val="00676D8A"/>
    <w:rsid w:val="00676DCB"/>
    <w:rsid w:val="00676EDB"/>
    <w:rsid w:val="00677086"/>
    <w:rsid w:val="0067708A"/>
    <w:rsid w:val="00677097"/>
    <w:rsid w:val="00677152"/>
    <w:rsid w:val="00677156"/>
    <w:rsid w:val="00677180"/>
    <w:rsid w:val="00677195"/>
    <w:rsid w:val="0067727B"/>
    <w:rsid w:val="0067732E"/>
    <w:rsid w:val="00677337"/>
    <w:rsid w:val="0067734B"/>
    <w:rsid w:val="00677398"/>
    <w:rsid w:val="0067739D"/>
    <w:rsid w:val="006773D7"/>
    <w:rsid w:val="006773EC"/>
    <w:rsid w:val="00677432"/>
    <w:rsid w:val="00677479"/>
    <w:rsid w:val="00677523"/>
    <w:rsid w:val="0067758A"/>
    <w:rsid w:val="006775DF"/>
    <w:rsid w:val="006775E7"/>
    <w:rsid w:val="0067760D"/>
    <w:rsid w:val="00677641"/>
    <w:rsid w:val="00677658"/>
    <w:rsid w:val="006776E2"/>
    <w:rsid w:val="00677724"/>
    <w:rsid w:val="006777F3"/>
    <w:rsid w:val="00677878"/>
    <w:rsid w:val="00677925"/>
    <w:rsid w:val="0067797E"/>
    <w:rsid w:val="00677AC3"/>
    <w:rsid w:val="00677B64"/>
    <w:rsid w:val="00677BAF"/>
    <w:rsid w:val="00677C0A"/>
    <w:rsid w:val="00677E86"/>
    <w:rsid w:val="00677EE8"/>
    <w:rsid w:val="006800BC"/>
    <w:rsid w:val="006800D9"/>
    <w:rsid w:val="006800DB"/>
    <w:rsid w:val="006800DD"/>
    <w:rsid w:val="00680108"/>
    <w:rsid w:val="0068017C"/>
    <w:rsid w:val="006801D9"/>
    <w:rsid w:val="006801DD"/>
    <w:rsid w:val="006801FE"/>
    <w:rsid w:val="006802B1"/>
    <w:rsid w:val="0068047F"/>
    <w:rsid w:val="00680482"/>
    <w:rsid w:val="006804A2"/>
    <w:rsid w:val="006804D9"/>
    <w:rsid w:val="006804E0"/>
    <w:rsid w:val="006804E2"/>
    <w:rsid w:val="0068050C"/>
    <w:rsid w:val="0068062B"/>
    <w:rsid w:val="006807BC"/>
    <w:rsid w:val="006808DC"/>
    <w:rsid w:val="00680971"/>
    <w:rsid w:val="00680A1B"/>
    <w:rsid w:val="00680A63"/>
    <w:rsid w:val="00680A7F"/>
    <w:rsid w:val="00680ABB"/>
    <w:rsid w:val="00680BE7"/>
    <w:rsid w:val="00680C17"/>
    <w:rsid w:val="00680C3A"/>
    <w:rsid w:val="00680C73"/>
    <w:rsid w:val="00680D85"/>
    <w:rsid w:val="00680D88"/>
    <w:rsid w:val="00680DB6"/>
    <w:rsid w:val="00680DD3"/>
    <w:rsid w:val="00680DFC"/>
    <w:rsid w:val="00680E7C"/>
    <w:rsid w:val="00680F07"/>
    <w:rsid w:val="00680F2E"/>
    <w:rsid w:val="00680FB8"/>
    <w:rsid w:val="00680FF9"/>
    <w:rsid w:val="00681138"/>
    <w:rsid w:val="00681164"/>
    <w:rsid w:val="00681258"/>
    <w:rsid w:val="0068126B"/>
    <w:rsid w:val="00681399"/>
    <w:rsid w:val="00681597"/>
    <w:rsid w:val="006815DB"/>
    <w:rsid w:val="006816B6"/>
    <w:rsid w:val="006816F3"/>
    <w:rsid w:val="0068176E"/>
    <w:rsid w:val="006817B5"/>
    <w:rsid w:val="006817E1"/>
    <w:rsid w:val="006818C3"/>
    <w:rsid w:val="006818C5"/>
    <w:rsid w:val="00681934"/>
    <w:rsid w:val="00681996"/>
    <w:rsid w:val="006819A7"/>
    <w:rsid w:val="006819C0"/>
    <w:rsid w:val="00681A41"/>
    <w:rsid w:val="00681A83"/>
    <w:rsid w:val="00681A8C"/>
    <w:rsid w:val="00681AEB"/>
    <w:rsid w:val="00681B0F"/>
    <w:rsid w:val="00681B3B"/>
    <w:rsid w:val="00681B40"/>
    <w:rsid w:val="00681B84"/>
    <w:rsid w:val="00681C19"/>
    <w:rsid w:val="00681E2D"/>
    <w:rsid w:val="00681E5E"/>
    <w:rsid w:val="00681E61"/>
    <w:rsid w:val="00681EEA"/>
    <w:rsid w:val="00681F18"/>
    <w:rsid w:val="00681F1F"/>
    <w:rsid w:val="00681F31"/>
    <w:rsid w:val="00681FC6"/>
    <w:rsid w:val="00682055"/>
    <w:rsid w:val="00682077"/>
    <w:rsid w:val="006820B0"/>
    <w:rsid w:val="006820E1"/>
    <w:rsid w:val="006820EB"/>
    <w:rsid w:val="00682128"/>
    <w:rsid w:val="006821DE"/>
    <w:rsid w:val="006821E3"/>
    <w:rsid w:val="0068220C"/>
    <w:rsid w:val="0068226C"/>
    <w:rsid w:val="006822A2"/>
    <w:rsid w:val="006822E9"/>
    <w:rsid w:val="00682367"/>
    <w:rsid w:val="006823EE"/>
    <w:rsid w:val="00682492"/>
    <w:rsid w:val="0068254C"/>
    <w:rsid w:val="00682577"/>
    <w:rsid w:val="0068261A"/>
    <w:rsid w:val="006826BB"/>
    <w:rsid w:val="00682751"/>
    <w:rsid w:val="006827E3"/>
    <w:rsid w:val="0068281A"/>
    <w:rsid w:val="00682908"/>
    <w:rsid w:val="0068296D"/>
    <w:rsid w:val="00682A93"/>
    <w:rsid w:val="00682AB1"/>
    <w:rsid w:val="00682ABD"/>
    <w:rsid w:val="00682B66"/>
    <w:rsid w:val="00682C6C"/>
    <w:rsid w:val="00682CDA"/>
    <w:rsid w:val="00682D4C"/>
    <w:rsid w:val="00682D90"/>
    <w:rsid w:val="00682E9F"/>
    <w:rsid w:val="0068304B"/>
    <w:rsid w:val="00683057"/>
    <w:rsid w:val="00683091"/>
    <w:rsid w:val="0068319F"/>
    <w:rsid w:val="00683221"/>
    <w:rsid w:val="00683252"/>
    <w:rsid w:val="00683346"/>
    <w:rsid w:val="006833F6"/>
    <w:rsid w:val="0068343A"/>
    <w:rsid w:val="006834D4"/>
    <w:rsid w:val="00683522"/>
    <w:rsid w:val="00683542"/>
    <w:rsid w:val="006836B4"/>
    <w:rsid w:val="006836DE"/>
    <w:rsid w:val="006837C7"/>
    <w:rsid w:val="00683971"/>
    <w:rsid w:val="00683982"/>
    <w:rsid w:val="00683985"/>
    <w:rsid w:val="00683ADA"/>
    <w:rsid w:val="00683B90"/>
    <w:rsid w:val="00683B9D"/>
    <w:rsid w:val="00683C08"/>
    <w:rsid w:val="00683CEB"/>
    <w:rsid w:val="00683D42"/>
    <w:rsid w:val="00683D94"/>
    <w:rsid w:val="00683E97"/>
    <w:rsid w:val="00683E9D"/>
    <w:rsid w:val="00683EC9"/>
    <w:rsid w:val="00683EEE"/>
    <w:rsid w:val="00683F07"/>
    <w:rsid w:val="00683F62"/>
    <w:rsid w:val="006840A4"/>
    <w:rsid w:val="006840FF"/>
    <w:rsid w:val="0068411E"/>
    <w:rsid w:val="0068413D"/>
    <w:rsid w:val="00684166"/>
    <w:rsid w:val="006841E2"/>
    <w:rsid w:val="006841E3"/>
    <w:rsid w:val="0068420A"/>
    <w:rsid w:val="00684251"/>
    <w:rsid w:val="006842F2"/>
    <w:rsid w:val="00684467"/>
    <w:rsid w:val="006844BA"/>
    <w:rsid w:val="006844FF"/>
    <w:rsid w:val="0068459F"/>
    <w:rsid w:val="006845A2"/>
    <w:rsid w:val="006845BA"/>
    <w:rsid w:val="006845CB"/>
    <w:rsid w:val="006845FB"/>
    <w:rsid w:val="00684653"/>
    <w:rsid w:val="006846B9"/>
    <w:rsid w:val="0068474F"/>
    <w:rsid w:val="0068488F"/>
    <w:rsid w:val="006849C1"/>
    <w:rsid w:val="00684A3A"/>
    <w:rsid w:val="00684A4E"/>
    <w:rsid w:val="00684BF1"/>
    <w:rsid w:val="00684BF8"/>
    <w:rsid w:val="00684C2C"/>
    <w:rsid w:val="00684D75"/>
    <w:rsid w:val="00684D90"/>
    <w:rsid w:val="00684D9B"/>
    <w:rsid w:val="00684DF6"/>
    <w:rsid w:val="00684E0F"/>
    <w:rsid w:val="00684E4B"/>
    <w:rsid w:val="00684E89"/>
    <w:rsid w:val="00685038"/>
    <w:rsid w:val="0068505D"/>
    <w:rsid w:val="0068507C"/>
    <w:rsid w:val="006850D1"/>
    <w:rsid w:val="0068517B"/>
    <w:rsid w:val="0068518F"/>
    <w:rsid w:val="006852E8"/>
    <w:rsid w:val="00685387"/>
    <w:rsid w:val="006855DC"/>
    <w:rsid w:val="006856B1"/>
    <w:rsid w:val="006856C0"/>
    <w:rsid w:val="006856FE"/>
    <w:rsid w:val="00685703"/>
    <w:rsid w:val="00685730"/>
    <w:rsid w:val="00685761"/>
    <w:rsid w:val="00685776"/>
    <w:rsid w:val="00685787"/>
    <w:rsid w:val="0068578E"/>
    <w:rsid w:val="00685792"/>
    <w:rsid w:val="00685867"/>
    <w:rsid w:val="00685898"/>
    <w:rsid w:val="006858AA"/>
    <w:rsid w:val="00685915"/>
    <w:rsid w:val="006859AB"/>
    <w:rsid w:val="00685A60"/>
    <w:rsid w:val="00685B68"/>
    <w:rsid w:val="00685BCF"/>
    <w:rsid w:val="00685C02"/>
    <w:rsid w:val="00685C05"/>
    <w:rsid w:val="00685CDD"/>
    <w:rsid w:val="00685CF8"/>
    <w:rsid w:val="00685E81"/>
    <w:rsid w:val="00685F09"/>
    <w:rsid w:val="00685F69"/>
    <w:rsid w:val="00685FB0"/>
    <w:rsid w:val="00685FEA"/>
    <w:rsid w:val="0068603F"/>
    <w:rsid w:val="00686049"/>
    <w:rsid w:val="0068604C"/>
    <w:rsid w:val="0068606D"/>
    <w:rsid w:val="006860C2"/>
    <w:rsid w:val="006860E2"/>
    <w:rsid w:val="006861DD"/>
    <w:rsid w:val="00686218"/>
    <w:rsid w:val="0068624F"/>
    <w:rsid w:val="00686346"/>
    <w:rsid w:val="006863A9"/>
    <w:rsid w:val="006863B0"/>
    <w:rsid w:val="0068646C"/>
    <w:rsid w:val="006864B0"/>
    <w:rsid w:val="00686534"/>
    <w:rsid w:val="00686575"/>
    <w:rsid w:val="0068661B"/>
    <w:rsid w:val="00686643"/>
    <w:rsid w:val="0068664E"/>
    <w:rsid w:val="00686672"/>
    <w:rsid w:val="00686762"/>
    <w:rsid w:val="0068684C"/>
    <w:rsid w:val="006868CB"/>
    <w:rsid w:val="006869BB"/>
    <w:rsid w:val="00686A8F"/>
    <w:rsid w:val="00686A98"/>
    <w:rsid w:val="00686BD2"/>
    <w:rsid w:val="00686C6C"/>
    <w:rsid w:val="00686C73"/>
    <w:rsid w:val="00686DAF"/>
    <w:rsid w:val="00686DBC"/>
    <w:rsid w:val="00686E04"/>
    <w:rsid w:val="00686E59"/>
    <w:rsid w:val="00686EBF"/>
    <w:rsid w:val="00686EC4"/>
    <w:rsid w:val="00686EFB"/>
    <w:rsid w:val="00686F2D"/>
    <w:rsid w:val="00686F8F"/>
    <w:rsid w:val="00687096"/>
    <w:rsid w:val="006871D0"/>
    <w:rsid w:val="0068722B"/>
    <w:rsid w:val="00687338"/>
    <w:rsid w:val="00687339"/>
    <w:rsid w:val="00687372"/>
    <w:rsid w:val="0068739D"/>
    <w:rsid w:val="00687413"/>
    <w:rsid w:val="00687516"/>
    <w:rsid w:val="0068751F"/>
    <w:rsid w:val="0068753B"/>
    <w:rsid w:val="006875C0"/>
    <w:rsid w:val="00687624"/>
    <w:rsid w:val="0068765B"/>
    <w:rsid w:val="0068769C"/>
    <w:rsid w:val="006877A4"/>
    <w:rsid w:val="006877F8"/>
    <w:rsid w:val="0068780B"/>
    <w:rsid w:val="006878C8"/>
    <w:rsid w:val="00687B25"/>
    <w:rsid w:val="00687B4C"/>
    <w:rsid w:val="00687BA6"/>
    <w:rsid w:val="00687BB6"/>
    <w:rsid w:val="00687BCA"/>
    <w:rsid w:val="00687BF9"/>
    <w:rsid w:val="00687C2C"/>
    <w:rsid w:val="00687C37"/>
    <w:rsid w:val="00687C3A"/>
    <w:rsid w:val="00687CF1"/>
    <w:rsid w:val="00687CFC"/>
    <w:rsid w:val="00687D09"/>
    <w:rsid w:val="00687D15"/>
    <w:rsid w:val="00687DAA"/>
    <w:rsid w:val="00687DE2"/>
    <w:rsid w:val="00687E3A"/>
    <w:rsid w:val="00687E80"/>
    <w:rsid w:val="00687ED5"/>
    <w:rsid w:val="00687F06"/>
    <w:rsid w:val="00690097"/>
    <w:rsid w:val="006900A3"/>
    <w:rsid w:val="006900D1"/>
    <w:rsid w:val="006900EE"/>
    <w:rsid w:val="00690121"/>
    <w:rsid w:val="006901BD"/>
    <w:rsid w:val="00690284"/>
    <w:rsid w:val="00690290"/>
    <w:rsid w:val="00690297"/>
    <w:rsid w:val="006902E8"/>
    <w:rsid w:val="00690313"/>
    <w:rsid w:val="00690331"/>
    <w:rsid w:val="00690340"/>
    <w:rsid w:val="006903F7"/>
    <w:rsid w:val="0069041A"/>
    <w:rsid w:val="006904B1"/>
    <w:rsid w:val="00690527"/>
    <w:rsid w:val="006905FB"/>
    <w:rsid w:val="006906B0"/>
    <w:rsid w:val="006907D9"/>
    <w:rsid w:val="00690A29"/>
    <w:rsid w:val="00690B17"/>
    <w:rsid w:val="00690B27"/>
    <w:rsid w:val="00690B42"/>
    <w:rsid w:val="00690C26"/>
    <w:rsid w:val="00690C94"/>
    <w:rsid w:val="00690CC7"/>
    <w:rsid w:val="00690CEB"/>
    <w:rsid w:val="00690E6F"/>
    <w:rsid w:val="00690F49"/>
    <w:rsid w:val="00690F82"/>
    <w:rsid w:val="0069101C"/>
    <w:rsid w:val="00691043"/>
    <w:rsid w:val="00691063"/>
    <w:rsid w:val="0069106D"/>
    <w:rsid w:val="006910A4"/>
    <w:rsid w:val="006910D2"/>
    <w:rsid w:val="006910D3"/>
    <w:rsid w:val="0069112C"/>
    <w:rsid w:val="0069115A"/>
    <w:rsid w:val="00691252"/>
    <w:rsid w:val="00691290"/>
    <w:rsid w:val="006912E7"/>
    <w:rsid w:val="006912F1"/>
    <w:rsid w:val="00691387"/>
    <w:rsid w:val="0069146C"/>
    <w:rsid w:val="0069146F"/>
    <w:rsid w:val="0069152A"/>
    <w:rsid w:val="00691597"/>
    <w:rsid w:val="0069165A"/>
    <w:rsid w:val="0069168B"/>
    <w:rsid w:val="006917D7"/>
    <w:rsid w:val="0069183E"/>
    <w:rsid w:val="00691878"/>
    <w:rsid w:val="00691964"/>
    <w:rsid w:val="00691A2C"/>
    <w:rsid w:val="00691A76"/>
    <w:rsid w:val="00691A84"/>
    <w:rsid w:val="00691B40"/>
    <w:rsid w:val="00691B45"/>
    <w:rsid w:val="00691BE5"/>
    <w:rsid w:val="00691C81"/>
    <w:rsid w:val="00691C92"/>
    <w:rsid w:val="00691CC2"/>
    <w:rsid w:val="00691D02"/>
    <w:rsid w:val="00691D62"/>
    <w:rsid w:val="00691DE4"/>
    <w:rsid w:val="00691DF8"/>
    <w:rsid w:val="00691E61"/>
    <w:rsid w:val="00691EF0"/>
    <w:rsid w:val="00691F9F"/>
    <w:rsid w:val="00692034"/>
    <w:rsid w:val="00692084"/>
    <w:rsid w:val="0069213B"/>
    <w:rsid w:val="00692163"/>
    <w:rsid w:val="00692165"/>
    <w:rsid w:val="00692230"/>
    <w:rsid w:val="006922C9"/>
    <w:rsid w:val="0069235F"/>
    <w:rsid w:val="006923BE"/>
    <w:rsid w:val="00692408"/>
    <w:rsid w:val="0069246E"/>
    <w:rsid w:val="006924FE"/>
    <w:rsid w:val="00692553"/>
    <w:rsid w:val="00692571"/>
    <w:rsid w:val="00692597"/>
    <w:rsid w:val="00692618"/>
    <w:rsid w:val="00692643"/>
    <w:rsid w:val="00692774"/>
    <w:rsid w:val="0069278B"/>
    <w:rsid w:val="006927E3"/>
    <w:rsid w:val="006927F2"/>
    <w:rsid w:val="00692810"/>
    <w:rsid w:val="00692885"/>
    <w:rsid w:val="00692893"/>
    <w:rsid w:val="006928C5"/>
    <w:rsid w:val="00692906"/>
    <w:rsid w:val="006929FB"/>
    <w:rsid w:val="00692A79"/>
    <w:rsid w:val="00692A95"/>
    <w:rsid w:val="00692B39"/>
    <w:rsid w:val="00692B4E"/>
    <w:rsid w:val="00692BC9"/>
    <w:rsid w:val="00692C1E"/>
    <w:rsid w:val="00692D2E"/>
    <w:rsid w:val="00692D8E"/>
    <w:rsid w:val="00692DCB"/>
    <w:rsid w:val="00692F31"/>
    <w:rsid w:val="00692F35"/>
    <w:rsid w:val="0069304C"/>
    <w:rsid w:val="0069311A"/>
    <w:rsid w:val="006931A7"/>
    <w:rsid w:val="006931DC"/>
    <w:rsid w:val="006931E1"/>
    <w:rsid w:val="006931FD"/>
    <w:rsid w:val="00693209"/>
    <w:rsid w:val="006932D4"/>
    <w:rsid w:val="0069334D"/>
    <w:rsid w:val="0069339A"/>
    <w:rsid w:val="0069339B"/>
    <w:rsid w:val="006933BC"/>
    <w:rsid w:val="006933D6"/>
    <w:rsid w:val="00693568"/>
    <w:rsid w:val="006935AB"/>
    <w:rsid w:val="00693622"/>
    <w:rsid w:val="0069369B"/>
    <w:rsid w:val="006936B1"/>
    <w:rsid w:val="006936C7"/>
    <w:rsid w:val="0069374B"/>
    <w:rsid w:val="006937BD"/>
    <w:rsid w:val="006937F2"/>
    <w:rsid w:val="0069381B"/>
    <w:rsid w:val="0069387B"/>
    <w:rsid w:val="00693883"/>
    <w:rsid w:val="006938F3"/>
    <w:rsid w:val="0069391D"/>
    <w:rsid w:val="00693929"/>
    <w:rsid w:val="00693A74"/>
    <w:rsid w:val="00693A90"/>
    <w:rsid w:val="00693B00"/>
    <w:rsid w:val="00693B11"/>
    <w:rsid w:val="00693B70"/>
    <w:rsid w:val="00693B93"/>
    <w:rsid w:val="00693B94"/>
    <w:rsid w:val="00693C79"/>
    <w:rsid w:val="00693CA8"/>
    <w:rsid w:val="00693E3A"/>
    <w:rsid w:val="00693EB3"/>
    <w:rsid w:val="00694031"/>
    <w:rsid w:val="0069406C"/>
    <w:rsid w:val="006941DD"/>
    <w:rsid w:val="006941EC"/>
    <w:rsid w:val="00694229"/>
    <w:rsid w:val="00694280"/>
    <w:rsid w:val="006942FA"/>
    <w:rsid w:val="00694304"/>
    <w:rsid w:val="0069430E"/>
    <w:rsid w:val="00694310"/>
    <w:rsid w:val="0069435E"/>
    <w:rsid w:val="00694386"/>
    <w:rsid w:val="0069447B"/>
    <w:rsid w:val="006944D0"/>
    <w:rsid w:val="0069459F"/>
    <w:rsid w:val="006945F0"/>
    <w:rsid w:val="006946B2"/>
    <w:rsid w:val="006946E1"/>
    <w:rsid w:val="00694700"/>
    <w:rsid w:val="0069470C"/>
    <w:rsid w:val="00694803"/>
    <w:rsid w:val="00694846"/>
    <w:rsid w:val="0069486A"/>
    <w:rsid w:val="0069488B"/>
    <w:rsid w:val="006949BB"/>
    <w:rsid w:val="006949DA"/>
    <w:rsid w:val="00694AB9"/>
    <w:rsid w:val="00694B37"/>
    <w:rsid w:val="00694B57"/>
    <w:rsid w:val="00694C33"/>
    <w:rsid w:val="00694C35"/>
    <w:rsid w:val="00694C4E"/>
    <w:rsid w:val="00694CE8"/>
    <w:rsid w:val="00694CF0"/>
    <w:rsid w:val="00694E52"/>
    <w:rsid w:val="00694E78"/>
    <w:rsid w:val="00694EB1"/>
    <w:rsid w:val="00694F4D"/>
    <w:rsid w:val="00694FB2"/>
    <w:rsid w:val="00694FB6"/>
    <w:rsid w:val="00695068"/>
    <w:rsid w:val="00695277"/>
    <w:rsid w:val="006952B1"/>
    <w:rsid w:val="006953B5"/>
    <w:rsid w:val="0069542E"/>
    <w:rsid w:val="0069546E"/>
    <w:rsid w:val="00695520"/>
    <w:rsid w:val="00695538"/>
    <w:rsid w:val="00695640"/>
    <w:rsid w:val="00695656"/>
    <w:rsid w:val="0069569E"/>
    <w:rsid w:val="006956B7"/>
    <w:rsid w:val="006956C6"/>
    <w:rsid w:val="006956C8"/>
    <w:rsid w:val="00695710"/>
    <w:rsid w:val="0069572F"/>
    <w:rsid w:val="0069576D"/>
    <w:rsid w:val="0069579A"/>
    <w:rsid w:val="00695898"/>
    <w:rsid w:val="006958EB"/>
    <w:rsid w:val="0069598F"/>
    <w:rsid w:val="00695A43"/>
    <w:rsid w:val="00695AD3"/>
    <w:rsid w:val="00695B2D"/>
    <w:rsid w:val="00695CAA"/>
    <w:rsid w:val="00695D3C"/>
    <w:rsid w:val="00695D46"/>
    <w:rsid w:val="00695E2F"/>
    <w:rsid w:val="00695EB7"/>
    <w:rsid w:val="00695F0F"/>
    <w:rsid w:val="00695FCC"/>
    <w:rsid w:val="00696015"/>
    <w:rsid w:val="006960D5"/>
    <w:rsid w:val="00696108"/>
    <w:rsid w:val="006961BC"/>
    <w:rsid w:val="006961C9"/>
    <w:rsid w:val="006961FB"/>
    <w:rsid w:val="0069621A"/>
    <w:rsid w:val="006962CF"/>
    <w:rsid w:val="00696331"/>
    <w:rsid w:val="00696341"/>
    <w:rsid w:val="0069634B"/>
    <w:rsid w:val="00696382"/>
    <w:rsid w:val="00696436"/>
    <w:rsid w:val="00696438"/>
    <w:rsid w:val="00696443"/>
    <w:rsid w:val="006964A5"/>
    <w:rsid w:val="00696509"/>
    <w:rsid w:val="006965F0"/>
    <w:rsid w:val="006965FF"/>
    <w:rsid w:val="00696616"/>
    <w:rsid w:val="00696650"/>
    <w:rsid w:val="0069665D"/>
    <w:rsid w:val="00696663"/>
    <w:rsid w:val="006966B8"/>
    <w:rsid w:val="00696882"/>
    <w:rsid w:val="0069688C"/>
    <w:rsid w:val="00696900"/>
    <w:rsid w:val="0069693F"/>
    <w:rsid w:val="00696980"/>
    <w:rsid w:val="00696989"/>
    <w:rsid w:val="006969BB"/>
    <w:rsid w:val="00696A71"/>
    <w:rsid w:val="00696B67"/>
    <w:rsid w:val="00696B6B"/>
    <w:rsid w:val="00696B8B"/>
    <w:rsid w:val="00696C10"/>
    <w:rsid w:val="00696C2B"/>
    <w:rsid w:val="00696C44"/>
    <w:rsid w:val="00696CB2"/>
    <w:rsid w:val="00696CE6"/>
    <w:rsid w:val="00696D48"/>
    <w:rsid w:val="00696D52"/>
    <w:rsid w:val="00696D53"/>
    <w:rsid w:val="00696E7D"/>
    <w:rsid w:val="00696EA7"/>
    <w:rsid w:val="00696EE3"/>
    <w:rsid w:val="00696EEA"/>
    <w:rsid w:val="00697069"/>
    <w:rsid w:val="00697149"/>
    <w:rsid w:val="00697156"/>
    <w:rsid w:val="0069715D"/>
    <w:rsid w:val="00697201"/>
    <w:rsid w:val="006972F0"/>
    <w:rsid w:val="006972F2"/>
    <w:rsid w:val="0069736B"/>
    <w:rsid w:val="0069737E"/>
    <w:rsid w:val="00697392"/>
    <w:rsid w:val="006973B7"/>
    <w:rsid w:val="006973E5"/>
    <w:rsid w:val="00697457"/>
    <w:rsid w:val="00697474"/>
    <w:rsid w:val="00697587"/>
    <w:rsid w:val="0069762D"/>
    <w:rsid w:val="00697664"/>
    <w:rsid w:val="00697681"/>
    <w:rsid w:val="0069770C"/>
    <w:rsid w:val="00697778"/>
    <w:rsid w:val="006977A6"/>
    <w:rsid w:val="006977CC"/>
    <w:rsid w:val="006978CB"/>
    <w:rsid w:val="00697969"/>
    <w:rsid w:val="006979CA"/>
    <w:rsid w:val="006979E2"/>
    <w:rsid w:val="00697A5C"/>
    <w:rsid w:val="00697ACF"/>
    <w:rsid w:val="00697C24"/>
    <w:rsid w:val="00697C2C"/>
    <w:rsid w:val="00697C53"/>
    <w:rsid w:val="00697C74"/>
    <w:rsid w:val="00697D9F"/>
    <w:rsid w:val="00697DA1"/>
    <w:rsid w:val="00697DCB"/>
    <w:rsid w:val="00697DEC"/>
    <w:rsid w:val="00697EAC"/>
    <w:rsid w:val="00697F09"/>
    <w:rsid w:val="00697F0C"/>
    <w:rsid w:val="00697F32"/>
    <w:rsid w:val="00697F97"/>
    <w:rsid w:val="00697F9B"/>
    <w:rsid w:val="00697FD5"/>
    <w:rsid w:val="006A012F"/>
    <w:rsid w:val="006A0258"/>
    <w:rsid w:val="006A0363"/>
    <w:rsid w:val="006A03FD"/>
    <w:rsid w:val="006A0412"/>
    <w:rsid w:val="006A04A9"/>
    <w:rsid w:val="006A04E4"/>
    <w:rsid w:val="006A0530"/>
    <w:rsid w:val="006A0568"/>
    <w:rsid w:val="006A0674"/>
    <w:rsid w:val="006A06B1"/>
    <w:rsid w:val="006A074C"/>
    <w:rsid w:val="006A079E"/>
    <w:rsid w:val="006A07E0"/>
    <w:rsid w:val="006A08B9"/>
    <w:rsid w:val="006A08E6"/>
    <w:rsid w:val="006A08F2"/>
    <w:rsid w:val="006A0915"/>
    <w:rsid w:val="006A098B"/>
    <w:rsid w:val="006A0B00"/>
    <w:rsid w:val="006A0BF5"/>
    <w:rsid w:val="006A0C21"/>
    <w:rsid w:val="006A0C5A"/>
    <w:rsid w:val="006A0C94"/>
    <w:rsid w:val="006A0CBE"/>
    <w:rsid w:val="006A0CE2"/>
    <w:rsid w:val="006A0F11"/>
    <w:rsid w:val="006A0F9E"/>
    <w:rsid w:val="006A1119"/>
    <w:rsid w:val="006A1129"/>
    <w:rsid w:val="006A11B0"/>
    <w:rsid w:val="006A1288"/>
    <w:rsid w:val="006A12CD"/>
    <w:rsid w:val="006A12DE"/>
    <w:rsid w:val="006A13AA"/>
    <w:rsid w:val="006A13E5"/>
    <w:rsid w:val="006A151A"/>
    <w:rsid w:val="006A153B"/>
    <w:rsid w:val="006A1544"/>
    <w:rsid w:val="006A1600"/>
    <w:rsid w:val="006A1661"/>
    <w:rsid w:val="006A16EB"/>
    <w:rsid w:val="006A1D85"/>
    <w:rsid w:val="006A1D97"/>
    <w:rsid w:val="006A1DE1"/>
    <w:rsid w:val="006A1E53"/>
    <w:rsid w:val="006A1E62"/>
    <w:rsid w:val="006A1E70"/>
    <w:rsid w:val="006A1E74"/>
    <w:rsid w:val="006A1EAB"/>
    <w:rsid w:val="006A1FCE"/>
    <w:rsid w:val="006A2146"/>
    <w:rsid w:val="006A22A6"/>
    <w:rsid w:val="006A2376"/>
    <w:rsid w:val="006A23CC"/>
    <w:rsid w:val="006A2521"/>
    <w:rsid w:val="006A2727"/>
    <w:rsid w:val="006A2755"/>
    <w:rsid w:val="006A275B"/>
    <w:rsid w:val="006A2857"/>
    <w:rsid w:val="006A2898"/>
    <w:rsid w:val="006A2941"/>
    <w:rsid w:val="006A296E"/>
    <w:rsid w:val="006A299D"/>
    <w:rsid w:val="006A29DD"/>
    <w:rsid w:val="006A2A05"/>
    <w:rsid w:val="006A2A12"/>
    <w:rsid w:val="006A2A43"/>
    <w:rsid w:val="006A2A82"/>
    <w:rsid w:val="006A2B61"/>
    <w:rsid w:val="006A2BF0"/>
    <w:rsid w:val="006A2C36"/>
    <w:rsid w:val="006A2DDC"/>
    <w:rsid w:val="006A2E9C"/>
    <w:rsid w:val="006A2E9D"/>
    <w:rsid w:val="006A2ED5"/>
    <w:rsid w:val="006A2EDD"/>
    <w:rsid w:val="006A2EE4"/>
    <w:rsid w:val="006A2EE9"/>
    <w:rsid w:val="006A300C"/>
    <w:rsid w:val="006A3041"/>
    <w:rsid w:val="006A3048"/>
    <w:rsid w:val="006A3075"/>
    <w:rsid w:val="006A3098"/>
    <w:rsid w:val="006A3165"/>
    <w:rsid w:val="006A33C8"/>
    <w:rsid w:val="006A33D2"/>
    <w:rsid w:val="006A3408"/>
    <w:rsid w:val="006A3444"/>
    <w:rsid w:val="006A34FF"/>
    <w:rsid w:val="006A35E0"/>
    <w:rsid w:val="006A3658"/>
    <w:rsid w:val="006A36C1"/>
    <w:rsid w:val="006A3772"/>
    <w:rsid w:val="006A377F"/>
    <w:rsid w:val="006A37DC"/>
    <w:rsid w:val="006A380D"/>
    <w:rsid w:val="006A384A"/>
    <w:rsid w:val="006A385E"/>
    <w:rsid w:val="006A3861"/>
    <w:rsid w:val="006A3875"/>
    <w:rsid w:val="006A38B8"/>
    <w:rsid w:val="006A3922"/>
    <w:rsid w:val="006A3967"/>
    <w:rsid w:val="006A39EF"/>
    <w:rsid w:val="006A39F9"/>
    <w:rsid w:val="006A3A38"/>
    <w:rsid w:val="006A3A96"/>
    <w:rsid w:val="006A3AAA"/>
    <w:rsid w:val="006A3B05"/>
    <w:rsid w:val="006A3B73"/>
    <w:rsid w:val="006A3BBF"/>
    <w:rsid w:val="006A3C1D"/>
    <w:rsid w:val="006A3D2B"/>
    <w:rsid w:val="006A3D40"/>
    <w:rsid w:val="006A3DD2"/>
    <w:rsid w:val="006A3E26"/>
    <w:rsid w:val="006A3E66"/>
    <w:rsid w:val="006A3E90"/>
    <w:rsid w:val="006A3EDA"/>
    <w:rsid w:val="006A3F3B"/>
    <w:rsid w:val="006A3FC6"/>
    <w:rsid w:val="006A4067"/>
    <w:rsid w:val="006A4078"/>
    <w:rsid w:val="006A40D9"/>
    <w:rsid w:val="006A40E6"/>
    <w:rsid w:val="006A4150"/>
    <w:rsid w:val="006A41A8"/>
    <w:rsid w:val="006A41C0"/>
    <w:rsid w:val="006A41DA"/>
    <w:rsid w:val="006A4203"/>
    <w:rsid w:val="006A4246"/>
    <w:rsid w:val="006A42A8"/>
    <w:rsid w:val="006A42AB"/>
    <w:rsid w:val="006A4458"/>
    <w:rsid w:val="006A4573"/>
    <w:rsid w:val="006A464E"/>
    <w:rsid w:val="006A4751"/>
    <w:rsid w:val="006A47E0"/>
    <w:rsid w:val="006A47E7"/>
    <w:rsid w:val="006A47FD"/>
    <w:rsid w:val="006A4841"/>
    <w:rsid w:val="006A489C"/>
    <w:rsid w:val="006A48E6"/>
    <w:rsid w:val="006A493E"/>
    <w:rsid w:val="006A49CB"/>
    <w:rsid w:val="006A4A0C"/>
    <w:rsid w:val="006A4AE5"/>
    <w:rsid w:val="006A4B0A"/>
    <w:rsid w:val="006A4B65"/>
    <w:rsid w:val="006A4BD7"/>
    <w:rsid w:val="006A4C60"/>
    <w:rsid w:val="006A4CED"/>
    <w:rsid w:val="006A4DB3"/>
    <w:rsid w:val="006A4DC5"/>
    <w:rsid w:val="006A4DF4"/>
    <w:rsid w:val="006A4E00"/>
    <w:rsid w:val="006A4E06"/>
    <w:rsid w:val="006A4FC6"/>
    <w:rsid w:val="006A4FEB"/>
    <w:rsid w:val="006A501F"/>
    <w:rsid w:val="006A5063"/>
    <w:rsid w:val="006A50A6"/>
    <w:rsid w:val="006A5109"/>
    <w:rsid w:val="006A512F"/>
    <w:rsid w:val="006A5245"/>
    <w:rsid w:val="006A5280"/>
    <w:rsid w:val="006A5365"/>
    <w:rsid w:val="006A53B8"/>
    <w:rsid w:val="006A5588"/>
    <w:rsid w:val="006A55CC"/>
    <w:rsid w:val="006A561D"/>
    <w:rsid w:val="006A562A"/>
    <w:rsid w:val="006A5644"/>
    <w:rsid w:val="006A5666"/>
    <w:rsid w:val="006A5692"/>
    <w:rsid w:val="006A586A"/>
    <w:rsid w:val="006A587E"/>
    <w:rsid w:val="006A5954"/>
    <w:rsid w:val="006A59C6"/>
    <w:rsid w:val="006A5A0C"/>
    <w:rsid w:val="006A5A13"/>
    <w:rsid w:val="006A5A19"/>
    <w:rsid w:val="006A5AF8"/>
    <w:rsid w:val="006A5B64"/>
    <w:rsid w:val="006A5B6E"/>
    <w:rsid w:val="006A5B92"/>
    <w:rsid w:val="006A5BA0"/>
    <w:rsid w:val="006A5BB1"/>
    <w:rsid w:val="006A5BBD"/>
    <w:rsid w:val="006A5C72"/>
    <w:rsid w:val="006A5DBF"/>
    <w:rsid w:val="006A5E04"/>
    <w:rsid w:val="006A5E44"/>
    <w:rsid w:val="006A5F44"/>
    <w:rsid w:val="006A5F88"/>
    <w:rsid w:val="006A615A"/>
    <w:rsid w:val="006A617E"/>
    <w:rsid w:val="006A62EC"/>
    <w:rsid w:val="006A6311"/>
    <w:rsid w:val="006A6341"/>
    <w:rsid w:val="006A6345"/>
    <w:rsid w:val="006A63D7"/>
    <w:rsid w:val="006A64B7"/>
    <w:rsid w:val="006A6501"/>
    <w:rsid w:val="006A654C"/>
    <w:rsid w:val="006A6556"/>
    <w:rsid w:val="006A657B"/>
    <w:rsid w:val="006A65D6"/>
    <w:rsid w:val="006A6732"/>
    <w:rsid w:val="006A67B0"/>
    <w:rsid w:val="006A67C6"/>
    <w:rsid w:val="006A6837"/>
    <w:rsid w:val="006A699B"/>
    <w:rsid w:val="006A69F8"/>
    <w:rsid w:val="006A6A50"/>
    <w:rsid w:val="006A6ACB"/>
    <w:rsid w:val="006A6AE5"/>
    <w:rsid w:val="006A6B60"/>
    <w:rsid w:val="006A6B89"/>
    <w:rsid w:val="006A6E0B"/>
    <w:rsid w:val="006A6EB5"/>
    <w:rsid w:val="006A6EFB"/>
    <w:rsid w:val="006A703F"/>
    <w:rsid w:val="006A7050"/>
    <w:rsid w:val="006A70CA"/>
    <w:rsid w:val="006A7115"/>
    <w:rsid w:val="006A7140"/>
    <w:rsid w:val="006A7186"/>
    <w:rsid w:val="006A719A"/>
    <w:rsid w:val="006A7240"/>
    <w:rsid w:val="006A726F"/>
    <w:rsid w:val="006A7379"/>
    <w:rsid w:val="006A742E"/>
    <w:rsid w:val="006A74BE"/>
    <w:rsid w:val="006A74F5"/>
    <w:rsid w:val="006A7512"/>
    <w:rsid w:val="006A752A"/>
    <w:rsid w:val="006A7579"/>
    <w:rsid w:val="006A75F6"/>
    <w:rsid w:val="006A7659"/>
    <w:rsid w:val="006A765B"/>
    <w:rsid w:val="006A77E3"/>
    <w:rsid w:val="006A7836"/>
    <w:rsid w:val="006A7916"/>
    <w:rsid w:val="006A792B"/>
    <w:rsid w:val="006A7959"/>
    <w:rsid w:val="006A79E1"/>
    <w:rsid w:val="006A79F9"/>
    <w:rsid w:val="006A7A1D"/>
    <w:rsid w:val="006A7A23"/>
    <w:rsid w:val="006A7A42"/>
    <w:rsid w:val="006A7AD9"/>
    <w:rsid w:val="006A7B93"/>
    <w:rsid w:val="006A7BC9"/>
    <w:rsid w:val="006A7C34"/>
    <w:rsid w:val="006A7C48"/>
    <w:rsid w:val="006A7C7E"/>
    <w:rsid w:val="006A7CCB"/>
    <w:rsid w:val="006A7CE3"/>
    <w:rsid w:val="006A7D95"/>
    <w:rsid w:val="006A7DBB"/>
    <w:rsid w:val="006A7E24"/>
    <w:rsid w:val="006A7E43"/>
    <w:rsid w:val="006A7E56"/>
    <w:rsid w:val="006A7F0E"/>
    <w:rsid w:val="006A7F29"/>
    <w:rsid w:val="006B0001"/>
    <w:rsid w:val="006B003E"/>
    <w:rsid w:val="006B0076"/>
    <w:rsid w:val="006B00BB"/>
    <w:rsid w:val="006B00FF"/>
    <w:rsid w:val="006B01E1"/>
    <w:rsid w:val="006B01FB"/>
    <w:rsid w:val="006B02E9"/>
    <w:rsid w:val="006B0343"/>
    <w:rsid w:val="006B046A"/>
    <w:rsid w:val="006B0545"/>
    <w:rsid w:val="006B05C0"/>
    <w:rsid w:val="006B0788"/>
    <w:rsid w:val="006B07AE"/>
    <w:rsid w:val="006B0820"/>
    <w:rsid w:val="006B0872"/>
    <w:rsid w:val="006B08E0"/>
    <w:rsid w:val="006B0973"/>
    <w:rsid w:val="006B09EC"/>
    <w:rsid w:val="006B0A64"/>
    <w:rsid w:val="006B0B99"/>
    <w:rsid w:val="006B0CE2"/>
    <w:rsid w:val="006B0D45"/>
    <w:rsid w:val="006B0D63"/>
    <w:rsid w:val="006B0D8A"/>
    <w:rsid w:val="006B0E0C"/>
    <w:rsid w:val="006B0ED2"/>
    <w:rsid w:val="006B0F59"/>
    <w:rsid w:val="006B0F5B"/>
    <w:rsid w:val="006B0FAA"/>
    <w:rsid w:val="006B1020"/>
    <w:rsid w:val="006B1095"/>
    <w:rsid w:val="006B10A5"/>
    <w:rsid w:val="006B10B4"/>
    <w:rsid w:val="006B10F9"/>
    <w:rsid w:val="006B1151"/>
    <w:rsid w:val="006B118D"/>
    <w:rsid w:val="006B11C2"/>
    <w:rsid w:val="006B120D"/>
    <w:rsid w:val="006B127F"/>
    <w:rsid w:val="006B134B"/>
    <w:rsid w:val="006B134C"/>
    <w:rsid w:val="006B13B3"/>
    <w:rsid w:val="006B13C1"/>
    <w:rsid w:val="006B13E8"/>
    <w:rsid w:val="006B1474"/>
    <w:rsid w:val="006B149E"/>
    <w:rsid w:val="006B1590"/>
    <w:rsid w:val="006B16BA"/>
    <w:rsid w:val="006B1734"/>
    <w:rsid w:val="006B1745"/>
    <w:rsid w:val="006B176A"/>
    <w:rsid w:val="006B17E2"/>
    <w:rsid w:val="006B1845"/>
    <w:rsid w:val="006B1940"/>
    <w:rsid w:val="006B19CE"/>
    <w:rsid w:val="006B19D8"/>
    <w:rsid w:val="006B1A37"/>
    <w:rsid w:val="006B1A84"/>
    <w:rsid w:val="006B1AE6"/>
    <w:rsid w:val="006B1B4D"/>
    <w:rsid w:val="006B1B66"/>
    <w:rsid w:val="006B1B8B"/>
    <w:rsid w:val="006B1C05"/>
    <w:rsid w:val="006B1C64"/>
    <w:rsid w:val="006B1D86"/>
    <w:rsid w:val="006B1D89"/>
    <w:rsid w:val="006B1DA6"/>
    <w:rsid w:val="006B1DA7"/>
    <w:rsid w:val="006B1DBC"/>
    <w:rsid w:val="006B1E78"/>
    <w:rsid w:val="006B1F9B"/>
    <w:rsid w:val="006B201D"/>
    <w:rsid w:val="006B205A"/>
    <w:rsid w:val="006B20DA"/>
    <w:rsid w:val="006B20FA"/>
    <w:rsid w:val="006B2198"/>
    <w:rsid w:val="006B2220"/>
    <w:rsid w:val="006B2264"/>
    <w:rsid w:val="006B227C"/>
    <w:rsid w:val="006B22BF"/>
    <w:rsid w:val="006B22E6"/>
    <w:rsid w:val="006B22EC"/>
    <w:rsid w:val="006B2388"/>
    <w:rsid w:val="006B2452"/>
    <w:rsid w:val="006B25ED"/>
    <w:rsid w:val="006B2625"/>
    <w:rsid w:val="006B2685"/>
    <w:rsid w:val="006B271A"/>
    <w:rsid w:val="006B2754"/>
    <w:rsid w:val="006B2816"/>
    <w:rsid w:val="006B2824"/>
    <w:rsid w:val="006B288A"/>
    <w:rsid w:val="006B297C"/>
    <w:rsid w:val="006B29CE"/>
    <w:rsid w:val="006B2A31"/>
    <w:rsid w:val="006B2ABC"/>
    <w:rsid w:val="006B2AE3"/>
    <w:rsid w:val="006B2B3E"/>
    <w:rsid w:val="006B2B50"/>
    <w:rsid w:val="006B2C20"/>
    <w:rsid w:val="006B2CC7"/>
    <w:rsid w:val="006B2D04"/>
    <w:rsid w:val="006B2D73"/>
    <w:rsid w:val="006B2D82"/>
    <w:rsid w:val="006B2DCC"/>
    <w:rsid w:val="006B2E1B"/>
    <w:rsid w:val="006B2E61"/>
    <w:rsid w:val="006B2FCD"/>
    <w:rsid w:val="006B3052"/>
    <w:rsid w:val="006B31A0"/>
    <w:rsid w:val="006B31FD"/>
    <w:rsid w:val="006B3207"/>
    <w:rsid w:val="006B320D"/>
    <w:rsid w:val="006B3222"/>
    <w:rsid w:val="006B32B6"/>
    <w:rsid w:val="006B3337"/>
    <w:rsid w:val="006B34CB"/>
    <w:rsid w:val="006B34F4"/>
    <w:rsid w:val="006B3507"/>
    <w:rsid w:val="006B3540"/>
    <w:rsid w:val="006B3633"/>
    <w:rsid w:val="006B36B8"/>
    <w:rsid w:val="006B375B"/>
    <w:rsid w:val="006B3784"/>
    <w:rsid w:val="006B379D"/>
    <w:rsid w:val="006B38C2"/>
    <w:rsid w:val="006B38CA"/>
    <w:rsid w:val="006B39D5"/>
    <w:rsid w:val="006B3A0A"/>
    <w:rsid w:val="006B3AC0"/>
    <w:rsid w:val="006B3AF9"/>
    <w:rsid w:val="006B3BE7"/>
    <w:rsid w:val="006B3C75"/>
    <w:rsid w:val="006B3D19"/>
    <w:rsid w:val="006B3DEC"/>
    <w:rsid w:val="006B3F01"/>
    <w:rsid w:val="006B403C"/>
    <w:rsid w:val="006B4059"/>
    <w:rsid w:val="006B40DD"/>
    <w:rsid w:val="006B4161"/>
    <w:rsid w:val="006B4172"/>
    <w:rsid w:val="006B426B"/>
    <w:rsid w:val="006B427E"/>
    <w:rsid w:val="006B430F"/>
    <w:rsid w:val="006B43CB"/>
    <w:rsid w:val="006B43F7"/>
    <w:rsid w:val="006B4421"/>
    <w:rsid w:val="006B4484"/>
    <w:rsid w:val="006B44C5"/>
    <w:rsid w:val="006B44E7"/>
    <w:rsid w:val="006B4504"/>
    <w:rsid w:val="006B45D3"/>
    <w:rsid w:val="006B461B"/>
    <w:rsid w:val="006B4620"/>
    <w:rsid w:val="006B4655"/>
    <w:rsid w:val="006B4661"/>
    <w:rsid w:val="006B47A1"/>
    <w:rsid w:val="006B47CF"/>
    <w:rsid w:val="006B480F"/>
    <w:rsid w:val="006B4894"/>
    <w:rsid w:val="006B4924"/>
    <w:rsid w:val="006B4B73"/>
    <w:rsid w:val="006B4BA1"/>
    <w:rsid w:val="006B4C23"/>
    <w:rsid w:val="006B4DF4"/>
    <w:rsid w:val="006B4DF5"/>
    <w:rsid w:val="006B4DFA"/>
    <w:rsid w:val="006B4E05"/>
    <w:rsid w:val="006B4E6F"/>
    <w:rsid w:val="006B4FAC"/>
    <w:rsid w:val="006B50AA"/>
    <w:rsid w:val="006B50C3"/>
    <w:rsid w:val="006B50C8"/>
    <w:rsid w:val="006B51A9"/>
    <w:rsid w:val="006B51E6"/>
    <w:rsid w:val="006B52AE"/>
    <w:rsid w:val="006B53C6"/>
    <w:rsid w:val="006B5438"/>
    <w:rsid w:val="006B54CA"/>
    <w:rsid w:val="006B551E"/>
    <w:rsid w:val="006B555F"/>
    <w:rsid w:val="006B559E"/>
    <w:rsid w:val="006B561D"/>
    <w:rsid w:val="006B5821"/>
    <w:rsid w:val="006B5842"/>
    <w:rsid w:val="006B5891"/>
    <w:rsid w:val="006B58C1"/>
    <w:rsid w:val="006B593A"/>
    <w:rsid w:val="006B5972"/>
    <w:rsid w:val="006B59A1"/>
    <w:rsid w:val="006B59FF"/>
    <w:rsid w:val="006B5A3E"/>
    <w:rsid w:val="006B5A60"/>
    <w:rsid w:val="006B5AF6"/>
    <w:rsid w:val="006B5B08"/>
    <w:rsid w:val="006B5BFE"/>
    <w:rsid w:val="006B5D41"/>
    <w:rsid w:val="006B5DAF"/>
    <w:rsid w:val="006B5E67"/>
    <w:rsid w:val="006B6010"/>
    <w:rsid w:val="006B605B"/>
    <w:rsid w:val="006B606C"/>
    <w:rsid w:val="006B612E"/>
    <w:rsid w:val="006B6187"/>
    <w:rsid w:val="006B6224"/>
    <w:rsid w:val="006B6242"/>
    <w:rsid w:val="006B6264"/>
    <w:rsid w:val="006B6285"/>
    <w:rsid w:val="006B62B8"/>
    <w:rsid w:val="006B630C"/>
    <w:rsid w:val="006B63C4"/>
    <w:rsid w:val="006B63F0"/>
    <w:rsid w:val="006B6556"/>
    <w:rsid w:val="006B65BC"/>
    <w:rsid w:val="006B661E"/>
    <w:rsid w:val="006B6640"/>
    <w:rsid w:val="006B670E"/>
    <w:rsid w:val="006B6738"/>
    <w:rsid w:val="006B677A"/>
    <w:rsid w:val="006B677D"/>
    <w:rsid w:val="006B67C2"/>
    <w:rsid w:val="006B6878"/>
    <w:rsid w:val="006B68B7"/>
    <w:rsid w:val="006B68C1"/>
    <w:rsid w:val="006B6902"/>
    <w:rsid w:val="006B6944"/>
    <w:rsid w:val="006B69B1"/>
    <w:rsid w:val="006B69BF"/>
    <w:rsid w:val="006B6A1C"/>
    <w:rsid w:val="006B6A23"/>
    <w:rsid w:val="006B6A28"/>
    <w:rsid w:val="006B6A34"/>
    <w:rsid w:val="006B6A5B"/>
    <w:rsid w:val="006B6AD7"/>
    <w:rsid w:val="006B6B6B"/>
    <w:rsid w:val="006B6B7A"/>
    <w:rsid w:val="006B6BC2"/>
    <w:rsid w:val="006B6C7C"/>
    <w:rsid w:val="006B6C91"/>
    <w:rsid w:val="006B6D19"/>
    <w:rsid w:val="006B6D5D"/>
    <w:rsid w:val="006B6D7B"/>
    <w:rsid w:val="006B6DAC"/>
    <w:rsid w:val="006B6DF6"/>
    <w:rsid w:val="006B6EA4"/>
    <w:rsid w:val="006B6EAD"/>
    <w:rsid w:val="006B6F04"/>
    <w:rsid w:val="006B6F21"/>
    <w:rsid w:val="006B6F4A"/>
    <w:rsid w:val="006B7040"/>
    <w:rsid w:val="006B70A0"/>
    <w:rsid w:val="006B70A9"/>
    <w:rsid w:val="006B70B2"/>
    <w:rsid w:val="006B715E"/>
    <w:rsid w:val="006B71FF"/>
    <w:rsid w:val="006B7554"/>
    <w:rsid w:val="006B7696"/>
    <w:rsid w:val="006B76F4"/>
    <w:rsid w:val="006B7749"/>
    <w:rsid w:val="006B77BB"/>
    <w:rsid w:val="006B77C7"/>
    <w:rsid w:val="006B77F1"/>
    <w:rsid w:val="006B780E"/>
    <w:rsid w:val="006B78FA"/>
    <w:rsid w:val="006B7927"/>
    <w:rsid w:val="006B7975"/>
    <w:rsid w:val="006B7A89"/>
    <w:rsid w:val="006B7B5C"/>
    <w:rsid w:val="006B7BB6"/>
    <w:rsid w:val="006B7CB3"/>
    <w:rsid w:val="006B7D49"/>
    <w:rsid w:val="006B7E37"/>
    <w:rsid w:val="006B7F8F"/>
    <w:rsid w:val="006B7FC5"/>
    <w:rsid w:val="006B7FD4"/>
    <w:rsid w:val="006B7FDE"/>
    <w:rsid w:val="006C0037"/>
    <w:rsid w:val="006C01C2"/>
    <w:rsid w:val="006C01FE"/>
    <w:rsid w:val="006C0284"/>
    <w:rsid w:val="006C02B4"/>
    <w:rsid w:val="006C02D0"/>
    <w:rsid w:val="006C02E0"/>
    <w:rsid w:val="006C040C"/>
    <w:rsid w:val="006C04B6"/>
    <w:rsid w:val="006C050F"/>
    <w:rsid w:val="006C052D"/>
    <w:rsid w:val="006C055E"/>
    <w:rsid w:val="006C05F1"/>
    <w:rsid w:val="006C05FD"/>
    <w:rsid w:val="006C0652"/>
    <w:rsid w:val="006C075E"/>
    <w:rsid w:val="006C07ED"/>
    <w:rsid w:val="006C093A"/>
    <w:rsid w:val="006C0971"/>
    <w:rsid w:val="006C09EB"/>
    <w:rsid w:val="006C0A33"/>
    <w:rsid w:val="006C0AC5"/>
    <w:rsid w:val="006C0B1C"/>
    <w:rsid w:val="006C0B57"/>
    <w:rsid w:val="006C0BEE"/>
    <w:rsid w:val="006C0C81"/>
    <w:rsid w:val="006C0D13"/>
    <w:rsid w:val="006C0DC3"/>
    <w:rsid w:val="006C0DE9"/>
    <w:rsid w:val="006C0EB5"/>
    <w:rsid w:val="006C0EF1"/>
    <w:rsid w:val="006C108C"/>
    <w:rsid w:val="006C11C6"/>
    <w:rsid w:val="006C12CA"/>
    <w:rsid w:val="006C1445"/>
    <w:rsid w:val="006C15AE"/>
    <w:rsid w:val="006C1619"/>
    <w:rsid w:val="006C187F"/>
    <w:rsid w:val="006C18C7"/>
    <w:rsid w:val="006C1921"/>
    <w:rsid w:val="006C1973"/>
    <w:rsid w:val="006C19B3"/>
    <w:rsid w:val="006C19BC"/>
    <w:rsid w:val="006C19D5"/>
    <w:rsid w:val="006C19DD"/>
    <w:rsid w:val="006C1A0F"/>
    <w:rsid w:val="006C1A60"/>
    <w:rsid w:val="006C1B44"/>
    <w:rsid w:val="006C1B9C"/>
    <w:rsid w:val="006C1CCC"/>
    <w:rsid w:val="006C1CDE"/>
    <w:rsid w:val="006C1CF6"/>
    <w:rsid w:val="006C1CFB"/>
    <w:rsid w:val="006C1D83"/>
    <w:rsid w:val="006C1D94"/>
    <w:rsid w:val="006C1ED6"/>
    <w:rsid w:val="006C1F69"/>
    <w:rsid w:val="006C1F77"/>
    <w:rsid w:val="006C1FBC"/>
    <w:rsid w:val="006C204B"/>
    <w:rsid w:val="006C20F7"/>
    <w:rsid w:val="006C2194"/>
    <w:rsid w:val="006C2211"/>
    <w:rsid w:val="006C2277"/>
    <w:rsid w:val="006C227D"/>
    <w:rsid w:val="006C229E"/>
    <w:rsid w:val="006C234B"/>
    <w:rsid w:val="006C23D6"/>
    <w:rsid w:val="006C2425"/>
    <w:rsid w:val="006C2439"/>
    <w:rsid w:val="006C2441"/>
    <w:rsid w:val="006C24CE"/>
    <w:rsid w:val="006C2570"/>
    <w:rsid w:val="006C2798"/>
    <w:rsid w:val="006C2819"/>
    <w:rsid w:val="006C2835"/>
    <w:rsid w:val="006C2876"/>
    <w:rsid w:val="006C288E"/>
    <w:rsid w:val="006C2945"/>
    <w:rsid w:val="006C2A97"/>
    <w:rsid w:val="006C2A9D"/>
    <w:rsid w:val="006C2AD0"/>
    <w:rsid w:val="006C2B3A"/>
    <w:rsid w:val="006C2B9F"/>
    <w:rsid w:val="006C2C23"/>
    <w:rsid w:val="006C2C51"/>
    <w:rsid w:val="006C2C64"/>
    <w:rsid w:val="006C2EEC"/>
    <w:rsid w:val="006C2F45"/>
    <w:rsid w:val="006C2FA7"/>
    <w:rsid w:val="006C3031"/>
    <w:rsid w:val="006C30D5"/>
    <w:rsid w:val="006C30E4"/>
    <w:rsid w:val="006C310F"/>
    <w:rsid w:val="006C31F9"/>
    <w:rsid w:val="006C32B3"/>
    <w:rsid w:val="006C32F7"/>
    <w:rsid w:val="006C3428"/>
    <w:rsid w:val="006C3520"/>
    <w:rsid w:val="006C3553"/>
    <w:rsid w:val="006C358D"/>
    <w:rsid w:val="006C35C8"/>
    <w:rsid w:val="006C35FC"/>
    <w:rsid w:val="006C3607"/>
    <w:rsid w:val="006C3685"/>
    <w:rsid w:val="006C37A2"/>
    <w:rsid w:val="006C37F0"/>
    <w:rsid w:val="006C3840"/>
    <w:rsid w:val="006C3901"/>
    <w:rsid w:val="006C393C"/>
    <w:rsid w:val="006C3990"/>
    <w:rsid w:val="006C3A2E"/>
    <w:rsid w:val="006C3AA4"/>
    <w:rsid w:val="006C3AE1"/>
    <w:rsid w:val="006C3AF4"/>
    <w:rsid w:val="006C3C8D"/>
    <w:rsid w:val="006C3D1C"/>
    <w:rsid w:val="006C3D67"/>
    <w:rsid w:val="006C3D91"/>
    <w:rsid w:val="006C3DAA"/>
    <w:rsid w:val="006C3DC9"/>
    <w:rsid w:val="006C3DCA"/>
    <w:rsid w:val="006C3E2A"/>
    <w:rsid w:val="006C3ED2"/>
    <w:rsid w:val="006C3F20"/>
    <w:rsid w:val="006C3FCC"/>
    <w:rsid w:val="006C4003"/>
    <w:rsid w:val="006C404A"/>
    <w:rsid w:val="006C4089"/>
    <w:rsid w:val="006C4094"/>
    <w:rsid w:val="006C41F1"/>
    <w:rsid w:val="006C4233"/>
    <w:rsid w:val="006C4298"/>
    <w:rsid w:val="006C42E7"/>
    <w:rsid w:val="006C433D"/>
    <w:rsid w:val="006C4340"/>
    <w:rsid w:val="006C43A1"/>
    <w:rsid w:val="006C43C8"/>
    <w:rsid w:val="006C43DF"/>
    <w:rsid w:val="006C441E"/>
    <w:rsid w:val="006C4422"/>
    <w:rsid w:val="006C4436"/>
    <w:rsid w:val="006C44B7"/>
    <w:rsid w:val="006C451D"/>
    <w:rsid w:val="006C458B"/>
    <w:rsid w:val="006C46B5"/>
    <w:rsid w:val="006C47CF"/>
    <w:rsid w:val="006C47DC"/>
    <w:rsid w:val="006C48C7"/>
    <w:rsid w:val="006C491F"/>
    <w:rsid w:val="006C4939"/>
    <w:rsid w:val="006C4966"/>
    <w:rsid w:val="006C49DF"/>
    <w:rsid w:val="006C49FB"/>
    <w:rsid w:val="006C4A19"/>
    <w:rsid w:val="006C4BDC"/>
    <w:rsid w:val="006C4C2D"/>
    <w:rsid w:val="006C4CA2"/>
    <w:rsid w:val="006C4CF1"/>
    <w:rsid w:val="006C4E12"/>
    <w:rsid w:val="006C4E5D"/>
    <w:rsid w:val="006C4EC9"/>
    <w:rsid w:val="006C4F2A"/>
    <w:rsid w:val="006C4F5D"/>
    <w:rsid w:val="006C4FB1"/>
    <w:rsid w:val="006C5042"/>
    <w:rsid w:val="006C5058"/>
    <w:rsid w:val="006C5088"/>
    <w:rsid w:val="006C50C1"/>
    <w:rsid w:val="006C5116"/>
    <w:rsid w:val="006C5156"/>
    <w:rsid w:val="006C518E"/>
    <w:rsid w:val="006C51BE"/>
    <w:rsid w:val="006C5241"/>
    <w:rsid w:val="006C52CF"/>
    <w:rsid w:val="006C52F1"/>
    <w:rsid w:val="006C53DB"/>
    <w:rsid w:val="006C543C"/>
    <w:rsid w:val="006C55E8"/>
    <w:rsid w:val="006C55FA"/>
    <w:rsid w:val="006C561E"/>
    <w:rsid w:val="006C562B"/>
    <w:rsid w:val="006C562E"/>
    <w:rsid w:val="006C57AC"/>
    <w:rsid w:val="006C57BE"/>
    <w:rsid w:val="006C5813"/>
    <w:rsid w:val="006C5848"/>
    <w:rsid w:val="006C5868"/>
    <w:rsid w:val="006C58FF"/>
    <w:rsid w:val="006C59A3"/>
    <w:rsid w:val="006C59A5"/>
    <w:rsid w:val="006C59EF"/>
    <w:rsid w:val="006C5A83"/>
    <w:rsid w:val="006C5AE2"/>
    <w:rsid w:val="006C5B56"/>
    <w:rsid w:val="006C5BDE"/>
    <w:rsid w:val="006C5C67"/>
    <w:rsid w:val="006C5CCA"/>
    <w:rsid w:val="006C5CEB"/>
    <w:rsid w:val="006C5F43"/>
    <w:rsid w:val="006C5F59"/>
    <w:rsid w:val="006C5FA4"/>
    <w:rsid w:val="006C5FDF"/>
    <w:rsid w:val="006C5FF2"/>
    <w:rsid w:val="006C6003"/>
    <w:rsid w:val="006C604A"/>
    <w:rsid w:val="006C6069"/>
    <w:rsid w:val="006C609C"/>
    <w:rsid w:val="006C60F7"/>
    <w:rsid w:val="006C6105"/>
    <w:rsid w:val="006C616B"/>
    <w:rsid w:val="006C61C7"/>
    <w:rsid w:val="006C625F"/>
    <w:rsid w:val="006C6272"/>
    <w:rsid w:val="006C62F4"/>
    <w:rsid w:val="006C630E"/>
    <w:rsid w:val="006C6482"/>
    <w:rsid w:val="006C649C"/>
    <w:rsid w:val="006C65E4"/>
    <w:rsid w:val="006C6600"/>
    <w:rsid w:val="006C664B"/>
    <w:rsid w:val="006C6692"/>
    <w:rsid w:val="006C66DA"/>
    <w:rsid w:val="006C67B8"/>
    <w:rsid w:val="006C6821"/>
    <w:rsid w:val="006C690C"/>
    <w:rsid w:val="006C69BD"/>
    <w:rsid w:val="006C6AF4"/>
    <w:rsid w:val="006C6B64"/>
    <w:rsid w:val="006C6BC0"/>
    <w:rsid w:val="006C6BD4"/>
    <w:rsid w:val="006C6C03"/>
    <w:rsid w:val="006C6C6D"/>
    <w:rsid w:val="006C6E6E"/>
    <w:rsid w:val="006C6EC2"/>
    <w:rsid w:val="006C6F90"/>
    <w:rsid w:val="006C701A"/>
    <w:rsid w:val="006C7152"/>
    <w:rsid w:val="006C737B"/>
    <w:rsid w:val="006C7393"/>
    <w:rsid w:val="006C73C9"/>
    <w:rsid w:val="006C74E9"/>
    <w:rsid w:val="006C7537"/>
    <w:rsid w:val="006C7579"/>
    <w:rsid w:val="006C760E"/>
    <w:rsid w:val="006C7756"/>
    <w:rsid w:val="006C77A5"/>
    <w:rsid w:val="006C7814"/>
    <w:rsid w:val="006C7858"/>
    <w:rsid w:val="006C787D"/>
    <w:rsid w:val="006C78A6"/>
    <w:rsid w:val="006C7996"/>
    <w:rsid w:val="006C79AA"/>
    <w:rsid w:val="006C79BB"/>
    <w:rsid w:val="006C79D3"/>
    <w:rsid w:val="006C7A65"/>
    <w:rsid w:val="006C7A71"/>
    <w:rsid w:val="006C7A77"/>
    <w:rsid w:val="006C7AB4"/>
    <w:rsid w:val="006C7C55"/>
    <w:rsid w:val="006C7C65"/>
    <w:rsid w:val="006C7C81"/>
    <w:rsid w:val="006C7CCA"/>
    <w:rsid w:val="006C7D57"/>
    <w:rsid w:val="006C7E2D"/>
    <w:rsid w:val="006C7FA8"/>
    <w:rsid w:val="006C7FB7"/>
    <w:rsid w:val="006C7FF7"/>
    <w:rsid w:val="006D006B"/>
    <w:rsid w:val="006D0091"/>
    <w:rsid w:val="006D00E3"/>
    <w:rsid w:val="006D0102"/>
    <w:rsid w:val="006D01F8"/>
    <w:rsid w:val="006D0265"/>
    <w:rsid w:val="006D02B8"/>
    <w:rsid w:val="006D0391"/>
    <w:rsid w:val="006D046C"/>
    <w:rsid w:val="006D0580"/>
    <w:rsid w:val="006D0620"/>
    <w:rsid w:val="006D06D0"/>
    <w:rsid w:val="006D073B"/>
    <w:rsid w:val="006D07A8"/>
    <w:rsid w:val="006D0883"/>
    <w:rsid w:val="006D0912"/>
    <w:rsid w:val="006D0956"/>
    <w:rsid w:val="006D0977"/>
    <w:rsid w:val="006D09B9"/>
    <w:rsid w:val="006D0A56"/>
    <w:rsid w:val="006D0A65"/>
    <w:rsid w:val="006D0B9D"/>
    <w:rsid w:val="006D0CC1"/>
    <w:rsid w:val="006D0D90"/>
    <w:rsid w:val="006D0E2B"/>
    <w:rsid w:val="006D0E67"/>
    <w:rsid w:val="006D0E90"/>
    <w:rsid w:val="006D0E95"/>
    <w:rsid w:val="006D0EA8"/>
    <w:rsid w:val="006D0F4A"/>
    <w:rsid w:val="006D105C"/>
    <w:rsid w:val="006D11AF"/>
    <w:rsid w:val="006D11CD"/>
    <w:rsid w:val="006D1215"/>
    <w:rsid w:val="006D1268"/>
    <w:rsid w:val="006D12B2"/>
    <w:rsid w:val="006D12D3"/>
    <w:rsid w:val="006D1398"/>
    <w:rsid w:val="006D13B7"/>
    <w:rsid w:val="006D143A"/>
    <w:rsid w:val="006D1554"/>
    <w:rsid w:val="006D1577"/>
    <w:rsid w:val="006D1647"/>
    <w:rsid w:val="006D16E1"/>
    <w:rsid w:val="006D171C"/>
    <w:rsid w:val="006D1744"/>
    <w:rsid w:val="006D1790"/>
    <w:rsid w:val="006D1A36"/>
    <w:rsid w:val="006D1AEC"/>
    <w:rsid w:val="006D1B1E"/>
    <w:rsid w:val="006D1B71"/>
    <w:rsid w:val="006D1C29"/>
    <w:rsid w:val="006D1C51"/>
    <w:rsid w:val="006D1C65"/>
    <w:rsid w:val="006D1CC8"/>
    <w:rsid w:val="006D1D23"/>
    <w:rsid w:val="006D1D60"/>
    <w:rsid w:val="006D1D72"/>
    <w:rsid w:val="006D1E1A"/>
    <w:rsid w:val="006D1E2E"/>
    <w:rsid w:val="006D1EA3"/>
    <w:rsid w:val="006D1EC6"/>
    <w:rsid w:val="006D1F08"/>
    <w:rsid w:val="006D1FA0"/>
    <w:rsid w:val="006D1FA7"/>
    <w:rsid w:val="006D207A"/>
    <w:rsid w:val="006D20DD"/>
    <w:rsid w:val="006D2162"/>
    <w:rsid w:val="006D217D"/>
    <w:rsid w:val="006D21B8"/>
    <w:rsid w:val="006D21B9"/>
    <w:rsid w:val="006D21C0"/>
    <w:rsid w:val="006D2209"/>
    <w:rsid w:val="006D2231"/>
    <w:rsid w:val="006D2243"/>
    <w:rsid w:val="006D22B1"/>
    <w:rsid w:val="006D22DE"/>
    <w:rsid w:val="006D2361"/>
    <w:rsid w:val="006D23C1"/>
    <w:rsid w:val="006D2407"/>
    <w:rsid w:val="006D2412"/>
    <w:rsid w:val="006D244B"/>
    <w:rsid w:val="006D24B9"/>
    <w:rsid w:val="006D2529"/>
    <w:rsid w:val="006D25F9"/>
    <w:rsid w:val="006D2606"/>
    <w:rsid w:val="006D2658"/>
    <w:rsid w:val="006D2696"/>
    <w:rsid w:val="006D2780"/>
    <w:rsid w:val="006D2794"/>
    <w:rsid w:val="006D27C8"/>
    <w:rsid w:val="006D27D6"/>
    <w:rsid w:val="006D27DD"/>
    <w:rsid w:val="006D28E0"/>
    <w:rsid w:val="006D2916"/>
    <w:rsid w:val="006D2A04"/>
    <w:rsid w:val="006D2A38"/>
    <w:rsid w:val="006D2A69"/>
    <w:rsid w:val="006D2B15"/>
    <w:rsid w:val="006D2CD9"/>
    <w:rsid w:val="006D2CED"/>
    <w:rsid w:val="006D2D67"/>
    <w:rsid w:val="006D2E2A"/>
    <w:rsid w:val="006D2F38"/>
    <w:rsid w:val="006D3008"/>
    <w:rsid w:val="006D30E7"/>
    <w:rsid w:val="006D31B7"/>
    <w:rsid w:val="006D3337"/>
    <w:rsid w:val="006D3361"/>
    <w:rsid w:val="006D34F9"/>
    <w:rsid w:val="006D35D8"/>
    <w:rsid w:val="006D3645"/>
    <w:rsid w:val="006D36D7"/>
    <w:rsid w:val="006D374D"/>
    <w:rsid w:val="006D381F"/>
    <w:rsid w:val="006D3B1C"/>
    <w:rsid w:val="006D3B40"/>
    <w:rsid w:val="006D3B5D"/>
    <w:rsid w:val="006D3BAA"/>
    <w:rsid w:val="006D3BDE"/>
    <w:rsid w:val="006D3C1D"/>
    <w:rsid w:val="006D3C22"/>
    <w:rsid w:val="006D3D17"/>
    <w:rsid w:val="006D3D19"/>
    <w:rsid w:val="006D3DAB"/>
    <w:rsid w:val="006D3DC7"/>
    <w:rsid w:val="006D3DF5"/>
    <w:rsid w:val="006D3E02"/>
    <w:rsid w:val="006D3E38"/>
    <w:rsid w:val="006D3E44"/>
    <w:rsid w:val="006D3ED7"/>
    <w:rsid w:val="006D3F23"/>
    <w:rsid w:val="006D3F31"/>
    <w:rsid w:val="006D4069"/>
    <w:rsid w:val="006D40D0"/>
    <w:rsid w:val="006D4133"/>
    <w:rsid w:val="006D4189"/>
    <w:rsid w:val="006D41E2"/>
    <w:rsid w:val="006D420F"/>
    <w:rsid w:val="006D42F4"/>
    <w:rsid w:val="006D42FE"/>
    <w:rsid w:val="006D435A"/>
    <w:rsid w:val="006D4364"/>
    <w:rsid w:val="006D4406"/>
    <w:rsid w:val="006D45EC"/>
    <w:rsid w:val="006D475F"/>
    <w:rsid w:val="006D47A7"/>
    <w:rsid w:val="006D4814"/>
    <w:rsid w:val="006D48E7"/>
    <w:rsid w:val="006D4947"/>
    <w:rsid w:val="006D498C"/>
    <w:rsid w:val="006D4A5E"/>
    <w:rsid w:val="006D4AE0"/>
    <w:rsid w:val="006D4D06"/>
    <w:rsid w:val="006D4E05"/>
    <w:rsid w:val="006D4EEF"/>
    <w:rsid w:val="006D4F29"/>
    <w:rsid w:val="006D5076"/>
    <w:rsid w:val="006D50F6"/>
    <w:rsid w:val="006D50FF"/>
    <w:rsid w:val="006D51AF"/>
    <w:rsid w:val="006D520A"/>
    <w:rsid w:val="006D52A0"/>
    <w:rsid w:val="006D5300"/>
    <w:rsid w:val="006D5316"/>
    <w:rsid w:val="006D5443"/>
    <w:rsid w:val="006D549C"/>
    <w:rsid w:val="006D5589"/>
    <w:rsid w:val="006D55D2"/>
    <w:rsid w:val="006D5666"/>
    <w:rsid w:val="006D56BA"/>
    <w:rsid w:val="006D5727"/>
    <w:rsid w:val="006D578B"/>
    <w:rsid w:val="006D57AE"/>
    <w:rsid w:val="006D5816"/>
    <w:rsid w:val="006D5942"/>
    <w:rsid w:val="006D5ACE"/>
    <w:rsid w:val="006D5AF7"/>
    <w:rsid w:val="006D5B08"/>
    <w:rsid w:val="006D5BFD"/>
    <w:rsid w:val="006D5C31"/>
    <w:rsid w:val="006D5C60"/>
    <w:rsid w:val="006D5E5A"/>
    <w:rsid w:val="006D5E67"/>
    <w:rsid w:val="006D5E8E"/>
    <w:rsid w:val="006D5F16"/>
    <w:rsid w:val="006D5F50"/>
    <w:rsid w:val="006D5F7A"/>
    <w:rsid w:val="006D60A8"/>
    <w:rsid w:val="006D6103"/>
    <w:rsid w:val="006D6169"/>
    <w:rsid w:val="006D61CF"/>
    <w:rsid w:val="006D6245"/>
    <w:rsid w:val="006D6293"/>
    <w:rsid w:val="006D62B6"/>
    <w:rsid w:val="006D6303"/>
    <w:rsid w:val="006D6351"/>
    <w:rsid w:val="006D6388"/>
    <w:rsid w:val="006D63AD"/>
    <w:rsid w:val="006D646D"/>
    <w:rsid w:val="006D6647"/>
    <w:rsid w:val="006D6655"/>
    <w:rsid w:val="006D66FA"/>
    <w:rsid w:val="006D6764"/>
    <w:rsid w:val="006D67D9"/>
    <w:rsid w:val="006D68E9"/>
    <w:rsid w:val="006D6991"/>
    <w:rsid w:val="006D6A03"/>
    <w:rsid w:val="006D6A74"/>
    <w:rsid w:val="006D6AF1"/>
    <w:rsid w:val="006D6B3C"/>
    <w:rsid w:val="006D6B4A"/>
    <w:rsid w:val="006D6B6E"/>
    <w:rsid w:val="006D6BAB"/>
    <w:rsid w:val="006D6C2E"/>
    <w:rsid w:val="006D6C7C"/>
    <w:rsid w:val="006D6C93"/>
    <w:rsid w:val="006D6D34"/>
    <w:rsid w:val="006D6E0F"/>
    <w:rsid w:val="006D6EF2"/>
    <w:rsid w:val="006D6F50"/>
    <w:rsid w:val="006D7042"/>
    <w:rsid w:val="006D7094"/>
    <w:rsid w:val="006D70BC"/>
    <w:rsid w:val="006D7101"/>
    <w:rsid w:val="006D72B1"/>
    <w:rsid w:val="006D73A4"/>
    <w:rsid w:val="006D73C3"/>
    <w:rsid w:val="006D73C9"/>
    <w:rsid w:val="006D7455"/>
    <w:rsid w:val="006D74A7"/>
    <w:rsid w:val="006D74DD"/>
    <w:rsid w:val="006D7508"/>
    <w:rsid w:val="006D7573"/>
    <w:rsid w:val="006D75A8"/>
    <w:rsid w:val="006D76E6"/>
    <w:rsid w:val="006D7761"/>
    <w:rsid w:val="006D77A1"/>
    <w:rsid w:val="006D784B"/>
    <w:rsid w:val="006D789A"/>
    <w:rsid w:val="006D78FB"/>
    <w:rsid w:val="006D7AD6"/>
    <w:rsid w:val="006D7CED"/>
    <w:rsid w:val="006D7D0B"/>
    <w:rsid w:val="006D7D46"/>
    <w:rsid w:val="006D7D97"/>
    <w:rsid w:val="006D7E2D"/>
    <w:rsid w:val="006D7E7F"/>
    <w:rsid w:val="006E005E"/>
    <w:rsid w:val="006E011A"/>
    <w:rsid w:val="006E0231"/>
    <w:rsid w:val="006E02F6"/>
    <w:rsid w:val="006E0340"/>
    <w:rsid w:val="006E03D5"/>
    <w:rsid w:val="006E03FC"/>
    <w:rsid w:val="006E0556"/>
    <w:rsid w:val="006E058E"/>
    <w:rsid w:val="006E05B5"/>
    <w:rsid w:val="006E05D9"/>
    <w:rsid w:val="006E05EC"/>
    <w:rsid w:val="006E0610"/>
    <w:rsid w:val="006E067A"/>
    <w:rsid w:val="006E06F9"/>
    <w:rsid w:val="006E0717"/>
    <w:rsid w:val="006E07A9"/>
    <w:rsid w:val="006E081C"/>
    <w:rsid w:val="006E083F"/>
    <w:rsid w:val="006E08C4"/>
    <w:rsid w:val="006E09A1"/>
    <w:rsid w:val="006E0A3A"/>
    <w:rsid w:val="006E0B41"/>
    <w:rsid w:val="006E0B6B"/>
    <w:rsid w:val="006E0BB0"/>
    <w:rsid w:val="006E0CA3"/>
    <w:rsid w:val="006E0CC5"/>
    <w:rsid w:val="006E0CD5"/>
    <w:rsid w:val="006E0D4C"/>
    <w:rsid w:val="006E0D91"/>
    <w:rsid w:val="006E0DBE"/>
    <w:rsid w:val="006E0DF4"/>
    <w:rsid w:val="006E0E77"/>
    <w:rsid w:val="006E0E8E"/>
    <w:rsid w:val="006E102C"/>
    <w:rsid w:val="006E10C6"/>
    <w:rsid w:val="006E1102"/>
    <w:rsid w:val="006E1164"/>
    <w:rsid w:val="006E11B0"/>
    <w:rsid w:val="006E1271"/>
    <w:rsid w:val="006E1355"/>
    <w:rsid w:val="006E1371"/>
    <w:rsid w:val="006E1706"/>
    <w:rsid w:val="006E177F"/>
    <w:rsid w:val="006E1808"/>
    <w:rsid w:val="006E18E2"/>
    <w:rsid w:val="006E1931"/>
    <w:rsid w:val="006E19D6"/>
    <w:rsid w:val="006E1AB0"/>
    <w:rsid w:val="006E1B23"/>
    <w:rsid w:val="006E1BF2"/>
    <w:rsid w:val="006E1CB1"/>
    <w:rsid w:val="006E1D4A"/>
    <w:rsid w:val="006E1D76"/>
    <w:rsid w:val="006E1FB5"/>
    <w:rsid w:val="006E1FDB"/>
    <w:rsid w:val="006E202E"/>
    <w:rsid w:val="006E21AD"/>
    <w:rsid w:val="006E21C2"/>
    <w:rsid w:val="006E2260"/>
    <w:rsid w:val="006E230F"/>
    <w:rsid w:val="006E2317"/>
    <w:rsid w:val="006E232D"/>
    <w:rsid w:val="006E235F"/>
    <w:rsid w:val="006E238A"/>
    <w:rsid w:val="006E23A8"/>
    <w:rsid w:val="006E23EE"/>
    <w:rsid w:val="006E247C"/>
    <w:rsid w:val="006E2525"/>
    <w:rsid w:val="006E258A"/>
    <w:rsid w:val="006E25AA"/>
    <w:rsid w:val="006E25E1"/>
    <w:rsid w:val="006E25E3"/>
    <w:rsid w:val="006E26C4"/>
    <w:rsid w:val="006E26D4"/>
    <w:rsid w:val="006E26DC"/>
    <w:rsid w:val="006E26E0"/>
    <w:rsid w:val="006E271B"/>
    <w:rsid w:val="006E27CC"/>
    <w:rsid w:val="006E27E3"/>
    <w:rsid w:val="006E28C0"/>
    <w:rsid w:val="006E28EE"/>
    <w:rsid w:val="006E2922"/>
    <w:rsid w:val="006E2927"/>
    <w:rsid w:val="006E2A31"/>
    <w:rsid w:val="006E2C33"/>
    <w:rsid w:val="006E2C5D"/>
    <w:rsid w:val="006E2C99"/>
    <w:rsid w:val="006E2D56"/>
    <w:rsid w:val="006E2ECF"/>
    <w:rsid w:val="006E304F"/>
    <w:rsid w:val="006E321E"/>
    <w:rsid w:val="006E323B"/>
    <w:rsid w:val="006E324F"/>
    <w:rsid w:val="006E3484"/>
    <w:rsid w:val="006E34A8"/>
    <w:rsid w:val="006E368C"/>
    <w:rsid w:val="006E378E"/>
    <w:rsid w:val="006E38B5"/>
    <w:rsid w:val="006E390B"/>
    <w:rsid w:val="006E396C"/>
    <w:rsid w:val="006E39B7"/>
    <w:rsid w:val="006E3A9F"/>
    <w:rsid w:val="006E3AA0"/>
    <w:rsid w:val="006E3B06"/>
    <w:rsid w:val="006E3B13"/>
    <w:rsid w:val="006E3B4D"/>
    <w:rsid w:val="006E3BBA"/>
    <w:rsid w:val="006E3BD3"/>
    <w:rsid w:val="006E3CB2"/>
    <w:rsid w:val="006E3D2D"/>
    <w:rsid w:val="006E3D8C"/>
    <w:rsid w:val="006E3DA8"/>
    <w:rsid w:val="006E3E5D"/>
    <w:rsid w:val="006E3EB0"/>
    <w:rsid w:val="006E3ED9"/>
    <w:rsid w:val="006E3EF7"/>
    <w:rsid w:val="006E401C"/>
    <w:rsid w:val="006E4081"/>
    <w:rsid w:val="006E411C"/>
    <w:rsid w:val="006E425A"/>
    <w:rsid w:val="006E42CB"/>
    <w:rsid w:val="006E42D6"/>
    <w:rsid w:val="006E43C0"/>
    <w:rsid w:val="006E44F0"/>
    <w:rsid w:val="006E455B"/>
    <w:rsid w:val="006E45C4"/>
    <w:rsid w:val="006E46C5"/>
    <w:rsid w:val="006E475D"/>
    <w:rsid w:val="006E4925"/>
    <w:rsid w:val="006E49E3"/>
    <w:rsid w:val="006E4A55"/>
    <w:rsid w:val="006E4A6F"/>
    <w:rsid w:val="006E4C07"/>
    <w:rsid w:val="006E4C23"/>
    <w:rsid w:val="006E4D0B"/>
    <w:rsid w:val="006E4D4B"/>
    <w:rsid w:val="006E4D85"/>
    <w:rsid w:val="006E4D95"/>
    <w:rsid w:val="006E4EA9"/>
    <w:rsid w:val="006E4F73"/>
    <w:rsid w:val="006E4FE7"/>
    <w:rsid w:val="006E510B"/>
    <w:rsid w:val="006E51EA"/>
    <w:rsid w:val="006E5231"/>
    <w:rsid w:val="006E529C"/>
    <w:rsid w:val="006E52A7"/>
    <w:rsid w:val="006E5386"/>
    <w:rsid w:val="006E539C"/>
    <w:rsid w:val="006E5441"/>
    <w:rsid w:val="006E5458"/>
    <w:rsid w:val="006E54C8"/>
    <w:rsid w:val="006E550B"/>
    <w:rsid w:val="006E5515"/>
    <w:rsid w:val="006E5569"/>
    <w:rsid w:val="006E5587"/>
    <w:rsid w:val="006E563B"/>
    <w:rsid w:val="006E5864"/>
    <w:rsid w:val="006E5923"/>
    <w:rsid w:val="006E59EE"/>
    <w:rsid w:val="006E5A41"/>
    <w:rsid w:val="006E5B23"/>
    <w:rsid w:val="006E5BC0"/>
    <w:rsid w:val="006E5BDC"/>
    <w:rsid w:val="006E5C5A"/>
    <w:rsid w:val="006E5C81"/>
    <w:rsid w:val="006E5DAA"/>
    <w:rsid w:val="006E5DD2"/>
    <w:rsid w:val="006E5EC5"/>
    <w:rsid w:val="006E5EC7"/>
    <w:rsid w:val="006E5FB0"/>
    <w:rsid w:val="006E6013"/>
    <w:rsid w:val="006E6044"/>
    <w:rsid w:val="006E60A6"/>
    <w:rsid w:val="006E60D8"/>
    <w:rsid w:val="006E61FD"/>
    <w:rsid w:val="006E6209"/>
    <w:rsid w:val="006E6224"/>
    <w:rsid w:val="006E6255"/>
    <w:rsid w:val="006E633D"/>
    <w:rsid w:val="006E6390"/>
    <w:rsid w:val="006E63F1"/>
    <w:rsid w:val="006E6549"/>
    <w:rsid w:val="006E6579"/>
    <w:rsid w:val="006E664E"/>
    <w:rsid w:val="006E674A"/>
    <w:rsid w:val="006E67D9"/>
    <w:rsid w:val="006E6898"/>
    <w:rsid w:val="006E68B7"/>
    <w:rsid w:val="006E6A2F"/>
    <w:rsid w:val="006E6A90"/>
    <w:rsid w:val="006E6B85"/>
    <w:rsid w:val="006E6BDB"/>
    <w:rsid w:val="006E6CC3"/>
    <w:rsid w:val="006E6CDC"/>
    <w:rsid w:val="006E6CF8"/>
    <w:rsid w:val="006E6D8A"/>
    <w:rsid w:val="006E6DDB"/>
    <w:rsid w:val="006E6DDF"/>
    <w:rsid w:val="006E6E66"/>
    <w:rsid w:val="006E6ED7"/>
    <w:rsid w:val="006E6F31"/>
    <w:rsid w:val="006E6F9E"/>
    <w:rsid w:val="006E6FEC"/>
    <w:rsid w:val="006E7006"/>
    <w:rsid w:val="006E7010"/>
    <w:rsid w:val="006E7087"/>
    <w:rsid w:val="006E70DA"/>
    <w:rsid w:val="006E70DB"/>
    <w:rsid w:val="006E70F0"/>
    <w:rsid w:val="006E7183"/>
    <w:rsid w:val="006E71A1"/>
    <w:rsid w:val="006E72EB"/>
    <w:rsid w:val="006E745A"/>
    <w:rsid w:val="006E7491"/>
    <w:rsid w:val="006E749A"/>
    <w:rsid w:val="006E7550"/>
    <w:rsid w:val="006E75EF"/>
    <w:rsid w:val="006E7653"/>
    <w:rsid w:val="006E76BB"/>
    <w:rsid w:val="006E772F"/>
    <w:rsid w:val="006E782D"/>
    <w:rsid w:val="006E78A6"/>
    <w:rsid w:val="006E7983"/>
    <w:rsid w:val="006E79B7"/>
    <w:rsid w:val="006E7AEE"/>
    <w:rsid w:val="006E7B41"/>
    <w:rsid w:val="006E7B91"/>
    <w:rsid w:val="006E7BB1"/>
    <w:rsid w:val="006E7DAB"/>
    <w:rsid w:val="006E7E3A"/>
    <w:rsid w:val="006E7F67"/>
    <w:rsid w:val="006E7FB6"/>
    <w:rsid w:val="006F0022"/>
    <w:rsid w:val="006F00BE"/>
    <w:rsid w:val="006F00E7"/>
    <w:rsid w:val="006F01DD"/>
    <w:rsid w:val="006F02BC"/>
    <w:rsid w:val="006F0354"/>
    <w:rsid w:val="006F04EC"/>
    <w:rsid w:val="006F0572"/>
    <w:rsid w:val="006F05C8"/>
    <w:rsid w:val="006F05CF"/>
    <w:rsid w:val="006F0626"/>
    <w:rsid w:val="006F0677"/>
    <w:rsid w:val="006F0732"/>
    <w:rsid w:val="006F078F"/>
    <w:rsid w:val="006F07AC"/>
    <w:rsid w:val="006F07E0"/>
    <w:rsid w:val="006F08A2"/>
    <w:rsid w:val="006F099F"/>
    <w:rsid w:val="006F0A20"/>
    <w:rsid w:val="006F0A4A"/>
    <w:rsid w:val="006F0A6D"/>
    <w:rsid w:val="006F0A90"/>
    <w:rsid w:val="006F0B07"/>
    <w:rsid w:val="006F0B72"/>
    <w:rsid w:val="006F0B89"/>
    <w:rsid w:val="006F0BF7"/>
    <w:rsid w:val="006F0C6B"/>
    <w:rsid w:val="006F0C9C"/>
    <w:rsid w:val="006F0CC7"/>
    <w:rsid w:val="006F0D01"/>
    <w:rsid w:val="006F0DB4"/>
    <w:rsid w:val="006F0E1B"/>
    <w:rsid w:val="006F0F6E"/>
    <w:rsid w:val="006F0FB6"/>
    <w:rsid w:val="006F1012"/>
    <w:rsid w:val="006F10AB"/>
    <w:rsid w:val="006F1192"/>
    <w:rsid w:val="006F11B3"/>
    <w:rsid w:val="006F11FD"/>
    <w:rsid w:val="006F1295"/>
    <w:rsid w:val="006F129E"/>
    <w:rsid w:val="006F12B4"/>
    <w:rsid w:val="006F1333"/>
    <w:rsid w:val="006F1362"/>
    <w:rsid w:val="006F137D"/>
    <w:rsid w:val="006F13C8"/>
    <w:rsid w:val="006F140C"/>
    <w:rsid w:val="006F143A"/>
    <w:rsid w:val="006F147C"/>
    <w:rsid w:val="006F1489"/>
    <w:rsid w:val="006F148F"/>
    <w:rsid w:val="006F1492"/>
    <w:rsid w:val="006F14EB"/>
    <w:rsid w:val="006F15CB"/>
    <w:rsid w:val="006F15E1"/>
    <w:rsid w:val="006F15F2"/>
    <w:rsid w:val="006F167E"/>
    <w:rsid w:val="006F1782"/>
    <w:rsid w:val="006F181A"/>
    <w:rsid w:val="006F182B"/>
    <w:rsid w:val="006F1892"/>
    <w:rsid w:val="006F189F"/>
    <w:rsid w:val="006F18E1"/>
    <w:rsid w:val="006F18E5"/>
    <w:rsid w:val="006F1932"/>
    <w:rsid w:val="006F1B22"/>
    <w:rsid w:val="006F1BA4"/>
    <w:rsid w:val="006F1CA4"/>
    <w:rsid w:val="006F1D62"/>
    <w:rsid w:val="006F1D79"/>
    <w:rsid w:val="006F1E03"/>
    <w:rsid w:val="006F1E5F"/>
    <w:rsid w:val="006F1EDB"/>
    <w:rsid w:val="006F1EEE"/>
    <w:rsid w:val="006F1EF5"/>
    <w:rsid w:val="006F1F3E"/>
    <w:rsid w:val="006F1F9B"/>
    <w:rsid w:val="006F1FA1"/>
    <w:rsid w:val="006F1FD8"/>
    <w:rsid w:val="006F2015"/>
    <w:rsid w:val="006F2026"/>
    <w:rsid w:val="006F21BD"/>
    <w:rsid w:val="006F222A"/>
    <w:rsid w:val="006F2259"/>
    <w:rsid w:val="006F2296"/>
    <w:rsid w:val="006F23E1"/>
    <w:rsid w:val="006F2507"/>
    <w:rsid w:val="006F2533"/>
    <w:rsid w:val="006F25CE"/>
    <w:rsid w:val="006F2736"/>
    <w:rsid w:val="006F2795"/>
    <w:rsid w:val="006F27A9"/>
    <w:rsid w:val="006F28FE"/>
    <w:rsid w:val="006F294D"/>
    <w:rsid w:val="006F29FF"/>
    <w:rsid w:val="006F2ABA"/>
    <w:rsid w:val="006F2B59"/>
    <w:rsid w:val="006F2C64"/>
    <w:rsid w:val="006F2DBF"/>
    <w:rsid w:val="006F2E7D"/>
    <w:rsid w:val="006F2EAC"/>
    <w:rsid w:val="006F2F8F"/>
    <w:rsid w:val="006F2FDA"/>
    <w:rsid w:val="006F2FE5"/>
    <w:rsid w:val="006F3022"/>
    <w:rsid w:val="006F3023"/>
    <w:rsid w:val="006F30B6"/>
    <w:rsid w:val="006F30CD"/>
    <w:rsid w:val="006F3126"/>
    <w:rsid w:val="006F31B3"/>
    <w:rsid w:val="006F31C7"/>
    <w:rsid w:val="006F3208"/>
    <w:rsid w:val="006F321E"/>
    <w:rsid w:val="006F32A0"/>
    <w:rsid w:val="006F3325"/>
    <w:rsid w:val="006F3329"/>
    <w:rsid w:val="006F3405"/>
    <w:rsid w:val="006F3460"/>
    <w:rsid w:val="006F34FE"/>
    <w:rsid w:val="006F3532"/>
    <w:rsid w:val="006F3537"/>
    <w:rsid w:val="006F354E"/>
    <w:rsid w:val="006F3557"/>
    <w:rsid w:val="006F35A2"/>
    <w:rsid w:val="006F3602"/>
    <w:rsid w:val="006F3615"/>
    <w:rsid w:val="006F3658"/>
    <w:rsid w:val="006F3882"/>
    <w:rsid w:val="006F38A1"/>
    <w:rsid w:val="006F394D"/>
    <w:rsid w:val="006F3A83"/>
    <w:rsid w:val="006F3B24"/>
    <w:rsid w:val="006F3B59"/>
    <w:rsid w:val="006F3BAA"/>
    <w:rsid w:val="006F3D78"/>
    <w:rsid w:val="006F3DE7"/>
    <w:rsid w:val="006F3E0B"/>
    <w:rsid w:val="006F3EE5"/>
    <w:rsid w:val="006F3EF6"/>
    <w:rsid w:val="006F3F7F"/>
    <w:rsid w:val="006F3FA3"/>
    <w:rsid w:val="006F3FB6"/>
    <w:rsid w:val="006F4043"/>
    <w:rsid w:val="006F404F"/>
    <w:rsid w:val="006F411A"/>
    <w:rsid w:val="006F4172"/>
    <w:rsid w:val="006F419D"/>
    <w:rsid w:val="006F42A9"/>
    <w:rsid w:val="006F42D4"/>
    <w:rsid w:val="006F431B"/>
    <w:rsid w:val="006F4339"/>
    <w:rsid w:val="006F4417"/>
    <w:rsid w:val="006F441B"/>
    <w:rsid w:val="006F4513"/>
    <w:rsid w:val="006F45BC"/>
    <w:rsid w:val="006F45CB"/>
    <w:rsid w:val="006F4784"/>
    <w:rsid w:val="006F47F2"/>
    <w:rsid w:val="006F48BA"/>
    <w:rsid w:val="006F49A2"/>
    <w:rsid w:val="006F4A70"/>
    <w:rsid w:val="006F4AB3"/>
    <w:rsid w:val="006F4AF9"/>
    <w:rsid w:val="006F4B0B"/>
    <w:rsid w:val="006F4C4E"/>
    <w:rsid w:val="006F4CB5"/>
    <w:rsid w:val="006F4D43"/>
    <w:rsid w:val="006F4D96"/>
    <w:rsid w:val="006F4DB3"/>
    <w:rsid w:val="006F4DD4"/>
    <w:rsid w:val="006F4E01"/>
    <w:rsid w:val="006F4E05"/>
    <w:rsid w:val="006F4F14"/>
    <w:rsid w:val="006F4FAD"/>
    <w:rsid w:val="006F4FF4"/>
    <w:rsid w:val="006F4FF6"/>
    <w:rsid w:val="006F511F"/>
    <w:rsid w:val="006F51C7"/>
    <w:rsid w:val="006F5226"/>
    <w:rsid w:val="006F5251"/>
    <w:rsid w:val="006F5263"/>
    <w:rsid w:val="006F5271"/>
    <w:rsid w:val="006F5305"/>
    <w:rsid w:val="006F530E"/>
    <w:rsid w:val="006F5316"/>
    <w:rsid w:val="006F537A"/>
    <w:rsid w:val="006F53D9"/>
    <w:rsid w:val="006F5461"/>
    <w:rsid w:val="006F54B8"/>
    <w:rsid w:val="006F54EB"/>
    <w:rsid w:val="006F550C"/>
    <w:rsid w:val="006F5518"/>
    <w:rsid w:val="006F55A1"/>
    <w:rsid w:val="006F55AA"/>
    <w:rsid w:val="006F55D1"/>
    <w:rsid w:val="006F55F3"/>
    <w:rsid w:val="006F55FB"/>
    <w:rsid w:val="006F56F1"/>
    <w:rsid w:val="006F5743"/>
    <w:rsid w:val="006F5747"/>
    <w:rsid w:val="006F577F"/>
    <w:rsid w:val="006F5810"/>
    <w:rsid w:val="006F5874"/>
    <w:rsid w:val="006F599B"/>
    <w:rsid w:val="006F5A0A"/>
    <w:rsid w:val="006F5B1F"/>
    <w:rsid w:val="006F5C0C"/>
    <w:rsid w:val="006F5C39"/>
    <w:rsid w:val="006F5CC1"/>
    <w:rsid w:val="006F5CCA"/>
    <w:rsid w:val="006F5CCF"/>
    <w:rsid w:val="006F5CF4"/>
    <w:rsid w:val="006F5D83"/>
    <w:rsid w:val="006F5DC8"/>
    <w:rsid w:val="006F5EAC"/>
    <w:rsid w:val="006F5F69"/>
    <w:rsid w:val="006F5FC9"/>
    <w:rsid w:val="006F60B2"/>
    <w:rsid w:val="006F60C9"/>
    <w:rsid w:val="006F61B6"/>
    <w:rsid w:val="006F620B"/>
    <w:rsid w:val="006F6226"/>
    <w:rsid w:val="006F6234"/>
    <w:rsid w:val="006F6241"/>
    <w:rsid w:val="006F624E"/>
    <w:rsid w:val="006F62B2"/>
    <w:rsid w:val="006F62BB"/>
    <w:rsid w:val="006F6460"/>
    <w:rsid w:val="006F6469"/>
    <w:rsid w:val="006F655C"/>
    <w:rsid w:val="006F657B"/>
    <w:rsid w:val="006F6594"/>
    <w:rsid w:val="006F6697"/>
    <w:rsid w:val="006F66C6"/>
    <w:rsid w:val="006F6707"/>
    <w:rsid w:val="006F67A5"/>
    <w:rsid w:val="006F67B1"/>
    <w:rsid w:val="006F6830"/>
    <w:rsid w:val="006F6871"/>
    <w:rsid w:val="006F6985"/>
    <w:rsid w:val="006F6993"/>
    <w:rsid w:val="006F69A9"/>
    <w:rsid w:val="006F6AE1"/>
    <w:rsid w:val="006F6B5D"/>
    <w:rsid w:val="006F6C84"/>
    <w:rsid w:val="006F6CD2"/>
    <w:rsid w:val="006F6DB6"/>
    <w:rsid w:val="006F6E33"/>
    <w:rsid w:val="006F6E45"/>
    <w:rsid w:val="006F6ECC"/>
    <w:rsid w:val="006F6F2F"/>
    <w:rsid w:val="006F702B"/>
    <w:rsid w:val="006F7077"/>
    <w:rsid w:val="006F70DC"/>
    <w:rsid w:val="006F7126"/>
    <w:rsid w:val="006F718B"/>
    <w:rsid w:val="006F71B4"/>
    <w:rsid w:val="006F71F3"/>
    <w:rsid w:val="006F743D"/>
    <w:rsid w:val="006F762D"/>
    <w:rsid w:val="006F7742"/>
    <w:rsid w:val="006F7775"/>
    <w:rsid w:val="006F77D5"/>
    <w:rsid w:val="006F7856"/>
    <w:rsid w:val="006F795C"/>
    <w:rsid w:val="006F7B9F"/>
    <w:rsid w:val="006F7C13"/>
    <w:rsid w:val="006F7C55"/>
    <w:rsid w:val="006F7CE3"/>
    <w:rsid w:val="006F7E1F"/>
    <w:rsid w:val="006F7EAC"/>
    <w:rsid w:val="006F7F42"/>
    <w:rsid w:val="00700026"/>
    <w:rsid w:val="0070008C"/>
    <w:rsid w:val="007001CA"/>
    <w:rsid w:val="007002CE"/>
    <w:rsid w:val="007002DB"/>
    <w:rsid w:val="00700319"/>
    <w:rsid w:val="0070036B"/>
    <w:rsid w:val="007003CB"/>
    <w:rsid w:val="007003F5"/>
    <w:rsid w:val="007003FB"/>
    <w:rsid w:val="00700492"/>
    <w:rsid w:val="007005D8"/>
    <w:rsid w:val="007005F8"/>
    <w:rsid w:val="007006DD"/>
    <w:rsid w:val="0070076D"/>
    <w:rsid w:val="00700838"/>
    <w:rsid w:val="00700877"/>
    <w:rsid w:val="0070091E"/>
    <w:rsid w:val="00700989"/>
    <w:rsid w:val="007009A3"/>
    <w:rsid w:val="007009AA"/>
    <w:rsid w:val="007009AC"/>
    <w:rsid w:val="007009AD"/>
    <w:rsid w:val="00700A4C"/>
    <w:rsid w:val="00700A58"/>
    <w:rsid w:val="00700B07"/>
    <w:rsid w:val="00700B26"/>
    <w:rsid w:val="00700B8E"/>
    <w:rsid w:val="00700CFA"/>
    <w:rsid w:val="00700D3C"/>
    <w:rsid w:val="00700F83"/>
    <w:rsid w:val="00700FBB"/>
    <w:rsid w:val="00701055"/>
    <w:rsid w:val="00701225"/>
    <w:rsid w:val="007012D2"/>
    <w:rsid w:val="0070130A"/>
    <w:rsid w:val="0070142B"/>
    <w:rsid w:val="007014AE"/>
    <w:rsid w:val="007015C6"/>
    <w:rsid w:val="00701642"/>
    <w:rsid w:val="0070167E"/>
    <w:rsid w:val="0070168A"/>
    <w:rsid w:val="007016F7"/>
    <w:rsid w:val="007017EB"/>
    <w:rsid w:val="0070182E"/>
    <w:rsid w:val="0070189E"/>
    <w:rsid w:val="007018C5"/>
    <w:rsid w:val="00701949"/>
    <w:rsid w:val="0070195B"/>
    <w:rsid w:val="00701A31"/>
    <w:rsid w:val="00701A4F"/>
    <w:rsid w:val="00701A87"/>
    <w:rsid w:val="00701B51"/>
    <w:rsid w:val="00701C2D"/>
    <w:rsid w:val="00701CB6"/>
    <w:rsid w:val="00701D3F"/>
    <w:rsid w:val="00701D98"/>
    <w:rsid w:val="00701DD1"/>
    <w:rsid w:val="00701DD5"/>
    <w:rsid w:val="00701DFB"/>
    <w:rsid w:val="00701E06"/>
    <w:rsid w:val="00701E1B"/>
    <w:rsid w:val="00701F7F"/>
    <w:rsid w:val="00701FA0"/>
    <w:rsid w:val="007020A3"/>
    <w:rsid w:val="007020FF"/>
    <w:rsid w:val="007021DD"/>
    <w:rsid w:val="0070224C"/>
    <w:rsid w:val="007022BE"/>
    <w:rsid w:val="007022F0"/>
    <w:rsid w:val="0070231A"/>
    <w:rsid w:val="0070231C"/>
    <w:rsid w:val="00702384"/>
    <w:rsid w:val="00702505"/>
    <w:rsid w:val="0070251A"/>
    <w:rsid w:val="00702624"/>
    <w:rsid w:val="0070264F"/>
    <w:rsid w:val="00702669"/>
    <w:rsid w:val="0070267D"/>
    <w:rsid w:val="00702764"/>
    <w:rsid w:val="007027B3"/>
    <w:rsid w:val="007027BA"/>
    <w:rsid w:val="007027C5"/>
    <w:rsid w:val="00702850"/>
    <w:rsid w:val="007028FC"/>
    <w:rsid w:val="0070290E"/>
    <w:rsid w:val="00702A1F"/>
    <w:rsid w:val="00702A29"/>
    <w:rsid w:val="00702B15"/>
    <w:rsid w:val="00702B28"/>
    <w:rsid w:val="00702BE0"/>
    <w:rsid w:val="00702C05"/>
    <w:rsid w:val="00702C07"/>
    <w:rsid w:val="00702D4C"/>
    <w:rsid w:val="00702DB5"/>
    <w:rsid w:val="00702ED0"/>
    <w:rsid w:val="00702EDE"/>
    <w:rsid w:val="00702EE4"/>
    <w:rsid w:val="00702F8B"/>
    <w:rsid w:val="00702FDF"/>
    <w:rsid w:val="00703026"/>
    <w:rsid w:val="00703027"/>
    <w:rsid w:val="00703044"/>
    <w:rsid w:val="00703252"/>
    <w:rsid w:val="00703254"/>
    <w:rsid w:val="007032D6"/>
    <w:rsid w:val="0070333D"/>
    <w:rsid w:val="00703357"/>
    <w:rsid w:val="007033D3"/>
    <w:rsid w:val="0070341D"/>
    <w:rsid w:val="0070344F"/>
    <w:rsid w:val="00703466"/>
    <w:rsid w:val="007035B4"/>
    <w:rsid w:val="007035E6"/>
    <w:rsid w:val="0070366F"/>
    <w:rsid w:val="007037B9"/>
    <w:rsid w:val="00703848"/>
    <w:rsid w:val="007038B2"/>
    <w:rsid w:val="00703A51"/>
    <w:rsid w:val="00703A55"/>
    <w:rsid w:val="00703BD5"/>
    <w:rsid w:val="00703BE5"/>
    <w:rsid w:val="00703C09"/>
    <w:rsid w:val="00703CBA"/>
    <w:rsid w:val="00703CE3"/>
    <w:rsid w:val="00703D78"/>
    <w:rsid w:val="00703DFC"/>
    <w:rsid w:val="00703EBB"/>
    <w:rsid w:val="00703EEF"/>
    <w:rsid w:val="00703EF7"/>
    <w:rsid w:val="00703F2B"/>
    <w:rsid w:val="00703F9D"/>
    <w:rsid w:val="00704045"/>
    <w:rsid w:val="0070419B"/>
    <w:rsid w:val="007041EE"/>
    <w:rsid w:val="0070420D"/>
    <w:rsid w:val="00704266"/>
    <w:rsid w:val="007042CC"/>
    <w:rsid w:val="007042F0"/>
    <w:rsid w:val="00704306"/>
    <w:rsid w:val="00704310"/>
    <w:rsid w:val="0070434A"/>
    <w:rsid w:val="007043F1"/>
    <w:rsid w:val="007044AE"/>
    <w:rsid w:val="007044BD"/>
    <w:rsid w:val="007044CD"/>
    <w:rsid w:val="007045BE"/>
    <w:rsid w:val="007045E7"/>
    <w:rsid w:val="0070469A"/>
    <w:rsid w:val="00704790"/>
    <w:rsid w:val="007047D2"/>
    <w:rsid w:val="007047FB"/>
    <w:rsid w:val="007048C4"/>
    <w:rsid w:val="0070499C"/>
    <w:rsid w:val="00704A31"/>
    <w:rsid w:val="00704A3D"/>
    <w:rsid w:val="00704A62"/>
    <w:rsid w:val="00704A98"/>
    <w:rsid w:val="00704AE1"/>
    <w:rsid w:val="00704B88"/>
    <w:rsid w:val="00704B9F"/>
    <w:rsid w:val="00704CC4"/>
    <w:rsid w:val="00704CE6"/>
    <w:rsid w:val="00704EA9"/>
    <w:rsid w:val="00704EEA"/>
    <w:rsid w:val="00704F95"/>
    <w:rsid w:val="00705041"/>
    <w:rsid w:val="007050CD"/>
    <w:rsid w:val="007051CD"/>
    <w:rsid w:val="007051F4"/>
    <w:rsid w:val="00705250"/>
    <w:rsid w:val="007052FB"/>
    <w:rsid w:val="00705345"/>
    <w:rsid w:val="0070535A"/>
    <w:rsid w:val="0070535F"/>
    <w:rsid w:val="007053C2"/>
    <w:rsid w:val="00705459"/>
    <w:rsid w:val="0070552A"/>
    <w:rsid w:val="007056A1"/>
    <w:rsid w:val="00705800"/>
    <w:rsid w:val="00705820"/>
    <w:rsid w:val="0070583E"/>
    <w:rsid w:val="00705920"/>
    <w:rsid w:val="007059A4"/>
    <w:rsid w:val="007059C0"/>
    <w:rsid w:val="00705A7D"/>
    <w:rsid w:val="00705A8A"/>
    <w:rsid w:val="00705CAB"/>
    <w:rsid w:val="00705D74"/>
    <w:rsid w:val="00705D8B"/>
    <w:rsid w:val="00705DE0"/>
    <w:rsid w:val="00705E19"/>
    <w:rsid w:val="00705E51"/>
    <w:rsid w:val="00705EDC"/>
    <w:rsid w:val="00705EFF"/>
    <w:rsid w:val="00705F70"/>
    <w:rsid w:val="00705FA0"/>
    <w:rsid w:val="00706032"/>
    <w:rsid w:val="0070607C"/>
    <w:rsid w:val="007061CA"/>
    <w:rsid w:val="007061FF"/>
    <w:rsid w:val="00706375"/>
    <w:rsid w:val="00706382"/>
    <w:rsid w:val="0070638A"/>
    <w:rsid w:val="0070638D"/>
    <w:rsid w:val="00706593"/>
    <w:rsid w:val="007065D9"/>
    <w:rsid w:val="0070665C"/>
    <w:rsid w:val="007066D6"/>
    <w:rsid w:val="007066F6"/>
    <w:rsid w:val="00706731"/>
    <w:rsid w:val="00706764"/>
    <w:rsid w:val="00706822"/>
    <w:rsid w:val="0070683B"/>
    <w:rsid w:val="0070684F"/>
    <w:rsid w:val="007068BE"/>
    <w:rsid w:val="007068D4"/>
    <w:rsid w:val="007068DD"/>
    <w:rsid w:val="00706AAF"/>
    <w:rsid w:val="00706B48"/>
    <w:rsid w:val="00706D54"/>
    <w:rsid w:val="00706D72"/>
    <w:rsid w:val="00706D8E"/>
    <w:rsid w:val="00706D92"/>
    <w:rsid w:val="00706D94"/>
    <w:rsid w:val="00706DB6"/>
    <w:rsid w:val="00706DBF"/>
    <w:rsid w:val="00706DD5"/>
    <w:rsid w:val="00706E04"/>
    <w:rsid w:val="00706E66"/>
    <w:rsid w:val="00706F2A"/>
    <w:rsid w:val="00706F4F"/>
    <w:rsid w:val="00706F93"/>
    <w:rsid w:val="00706FA2"/>
    <w:rsid w:val="00706FA3"/>
    <w:rsid w:val="00706FE2"/>
    <w:rsid w:val="00706FF6"/>
    <w:rsid w:val="0070702B"/>
    <w:rsid w:val="0070705B"/>
    <w:rsid w:val="00707067"/>
    <w:rsid w:val="00707086"/>
    <w:rsid w:val="007070C5"/>
    <w:rsid w:val="00707171"/>
    <w:rsid w:val="007071B0"/>
    <w:rsid w:val="007071B9"/>
    <w:rsid w:val="007072E9"/>
    <w:rsid w:val="00707309"/>
    <w:rsid w:val="00707371"/>
    <w:rsid w:val="007074CE"/>
    <w:rsid w:val="00707609"/>
    <w:rsid w:val="00707611"/>
    <w:rsid w:val="00707693"/>
    <w:rsid w:val="00707721"/>
    <w:rsid w:val="00707722"/>
    <w:rsid w:val="00707766"/>
    <w:rsid w:val="007077F7"/>
    <w:rsid w:val="0070782E"/>
    <w:rsid w:val="00707887"/>
    <w:rsid w:val="007078C5"/>
    <w:rsid w:val="00707941"/>
    <w:rsid w:val="007079B6"/>
    <w:rsid w:val="00707A26"/>
    <w:rsid w:val="00707A29"/>
    <w:rsid w:val="00707A59"/>
    <w:rsid w:val="00707A5D"/>
    <w:rsid w:val="00707A89"/>
    <w:rsid w:val="00707A8A"/>
    <w:rsid w:val="00707B49"/>
    <w:rsid w:val="00707BE0"/>
    <w:rsid w:val="00707C9E"/>
    <w:rsid w:val="00707CD7"/>
    <w:rsid w:val="00707D38"/>
    <w:rsid w:val="00707D63"/>
    <w:rsid w:val="00707DD1"/>
    <w:rsid w:val="00707E7B"/>
    <w:rsid w:val="00707EFC"/>
    <w:rsid w:val="00707F2F"/>
    <w:rsid w:val="00707F4B"/>
    <w:rsid w:val="00707F96"/>
    <w:rsid w:val="0071002D"/>
    <w:rsid w:val="0071004F"/>
    <w:rsid w:val="0071010B"/>
    <w:rsid w:val="0071012B"/>
    <w:rsid w:val="00710144"/>
    <w:rsid w:val="0071016D"/>
    <w:rsid w:val="007101BB"/>
    <w:rsid w:val="0071023C"/>
    <w:rsid w:val="00710266"/>
    <w:rsid w:val="00710289"/>
    <w:rsid w:val="007102A0"/>
    <w:rsid w:val="007102A8"/>
    <w:rsid w:val="0071039F"/>
    <w:rsid w:val="007103BE"/>
    <w:rsid w:val="0071046B"/>
    <w:rsid w:val="00710491"/>
    <w:rsid w:val="007104D6"/>
    <w:rsid w:val="0071063A"/>
    <w:rsid w:val="007106FC"/>
    <w:rsid w:val="0071078F"/>
    <w:rsid w:val="0071089C"/>
    <w:rsid w:val="007108B5"/>
    <w:rsid w:val="007108D5"/>
    <w:rsid w:val="0071093C"/>
    <w:rsid w:val="00710958"/>
    <w:rsid w:val="007109FD"/>
    <w:rsid w:val="00710A3F"/>
    <w:rsid w:val="00710A5F"/>
    <w:rsid w:val="00710A61"/>
    <w:rsid w:val="00710AC6"/>
    <w:rsid w:val="00710AD1"/>
    <w:rsid w:val="00710BFA"/>
    <w:rsid w:val="00710C0C"/>
    <w:rsid w:val="00710C1D"/>
    <w:rsid w:val="00710CCC"/>
    <w:rsid w:val="00710D90"/>
    <w:rsid w:val="00710DF9"/>
    <w:rsid w:val="00710DFC"/>
    <w:rsid w:val="00710E06"/>
    <w:rsid w:val="00710E26"/>
    <w:rsid w:val="00710EB3"/>
    <w:rsid w:val="00710F6A"/>
    <w:rsid w:val="00711010"/>
    <w:rsid w:val="00711056"/>
    <w:rsid w:val="00711093"/>
    <w:rsid w:val="00711094"/>
    <w:rsid w:val="007110A3"/>
    <w:rsid w:val="007110B7"/>
    <w:rsid w:val="007110C3"/>
    <w:rsid w:val="007110ED"/>
    <w:rsid w:val="00711108"/>
    <w:rsid w:val="007111B2"/>
    <w:rsid w:val="00711213"/>
    <w:rsid w:val="0071121D"/>
    <w:rsid w:val="007112A1"/>
    <w:rsid w:val="0071133A"/>
    <w:rsid w:val="0071133B"/>
    <w:rsid w:val="0071136F"/>
    <w:rsid w:val="007114A9"/>
    <w:rsid w:val="00711532"/>
    <w:rsid w:val="0071155A"/>
    <w:rsid w:val="00711575"/>
    <w:rsid w:val="007115F5"/>
    <w:rsid w:val="00711755"/>
    <w:rsid w:val="0071176F"/>
    <w:rsid w:val="007117C8"/>
    <w:rsid w:val="007117E5"/>
    <w:rsid w:val="00711812"/>
    <w:rsid w:val="0071196A"/>
    <w:rsid w:val="00711996"/>
    <w:rsid w:val="00711A1B"/>
    <w:rsid w:val="00711A2B"/>
    <w:rsid w:val="00711A3F"/>
    <w:rsid w:val="00711A5D"/>
    <w:rsid w:val="00711A87"/>
    <w:rsid w:val="00711B3B"/>
    <w:rsid w:val="00711B51"/>
    <w:rsid w:val="00711BA3"/>
    <w:rsid w:val="00711C98"/>
    <w:rsid w:val="00711C9D"/>
    <w:rsid w:val="00711F0D"/>
    <w:rsid w:val="00711F8A"/>
    <w:rsid w:val="00712019"/>
    <w:rsid w:val="00712028"/>
    <w:rsid w:val="0071202B"/>
    <w:rsid w:val="0071209D"/>
    <w:rsid w:val="007120C9"/>
    <w:rsid w:val="0071210E"/>
    <w:rsid w:val="0071212F"/>
    <w:rsid w:val="007121AE"/>
    <w:rsid w:val="0071226D"/>
    <w:rsid w:val="0071241A"/>
    <w:rsid w:val="00712478"/>
    <w:rsid w:val="007124AF"/>
    <w:rsid w:val="007124B2"/>
    <w:rsid w:val="007124C1"/>
    <w:rsid w:val="00712707"/>
    <w:rsid w:val="0071270D"/>
    <w:rsid w:val="00712805"/>
    <w:rsid w:val="00712810"/>
    <w:rsid w:val="00712850"/>
    <w:rsid w:val="007128DB"/>
    <w:rsid w:val="0071290D"/>
    <w:rsid w:val="0071292D"/>
    <w:rsid w:val="00712B1E"/>
    <w:rsid w:val="00712B5C"/>
    <w:rsid w:val="00712B71"/>
    <w:rsid w:val="00712C1B"/>
    <w:rsid w:val="00712C5D"/>
    <w:rsid w:val="00712CA6"/>
    <w:rsid w:val="00712CDC"/>
    <w:rsid w:val="00712D2D"/>
    <w:rsid w:val="00712DF0"/>
    <w:rsid w:val="00712E55"/>
    <w:rsid w:val="00712EC0"/>
    <w:rsid w:val="00712EF7"/>
    <w:rsid w:val="00713023"/>
    <w:rsid w:val="007130C6"/>
    <w:rsid w:val="0071322C"/>
    <w:rsid w:val="007132FD"/>
    <w:rsid w:val="0071330A"/>
    <w:rsid w:val="0071336B"/>
    <w:rsid w:val="007133BA"/>
    <w:rsid w:val="00713426"/>
    <w:rsid w:val="00713456"/>
    <w:rsid w:val="00713496"/>
    <w:rsid w:val="007134A9"/>
    <w:rsid w:val="007134AA"/>
    <w:rsid w:val="00713547"/>
    <w:rsid w:val="00713691"/>
    <w:rsid w:val="007136D1"/>
    <w:rsid w:val="00713779"/>
    <w:rsid w:val="00713781"/>
    <w:rsid w:val="007137CA"/>
    <w:rsid w:val="007137CC"/>
    <w:rsid w:val="007137E5"/>
    <w:rsid w:val="00713836"/>
    <w:rsid w:val="0071383D"/>
    <w:rsid w:val="00713859"/>
    <w:rsid w:val="00713989"/>
    <w:rsid w:val="00713993"/>
    <w:rsid w:val="007139D1"/>
    <w:rsid w:val="00713A20"/>
    <w:rsid w:val="00713A48"/>
    <w:rsid w:val="00713A74"/>
    <w:rsid w:val="00713A87"/>
    <w:rsid w:val="00713B34"/>
    <w:rsid w:val="00713B54"/>
    <w:rsid w:val="00713BBE"/>
    <w:rsid w:val="00713C37"/>
    <w:rsid w:val="00713CB9"/>
    <w:rsid w:val="00713D36"/>
    <w:rsid w:val="00713DCF"/>
    <w:rsid w:val="00713E96"/>
    <w:rsid w:val="00713F11"/>
    <w:rsid w:val="00713F49"/>
    <w:rsid w:val="00713FBF"/>
    <w:rsid w:val="00714004"/>
    <w:rsid w:val="00714023"/>
    <w:rsid w:val="0071403E"/>
    <w:rsid w:val="0071405D"/>
    <w:rsid w:val="007140CF"/>
    <w:rsid w:val="007142C7"/>
    <w:rsid w:val="00714437"/>
    <w:rsid w:val="0071458E"/>
    <w:rsid w:val="007145B5"/>
    <w:rsid w:val="007145C9"/>
    <w:rsid w:val="007145EA"/>
    <w:rsid w:val="00714631"/>
    <w:rsid w:val="007146F9"/>
    <w:rsid w:val="00714781"/>
    <w:rsid w:val="007147A4"/>
    <w:rsid w:val="00714823"/>
    <w:rsid w:val="00714849"/>
    <w:rsid w:val="00714907"/>
    <w:rsid w:val="00714A0A"/>
    <w:rsid w:val="00714A7A"/>
    <w:rsid w:val="00714AB0"/>
    <w:rsid w:val="00714AB6"/>
    <w:rsid w:val="00714B53"/>
    <w:rsid w:val="00714B6E"/>
    <w:rsid w:val="00714BA7"/>
    <w:rsid w:val="00714BCD"/>
    <w:rsid w:val="00714C07"/>
    <w:rsid w:val="00714C74"/>
    <w:rsid w:val="00714D05"/>
    <w:rsid w:val="00714D36"/>
    <w:rsid w:val="00714D56"/>
    <w:rsid w:val="00714E36"/>
    <w:rsid w:val="00714EFD"/>
    <w:rsid w:val="00714F1C"/>
    <w:rsid w:val="00714F4A"/>
    <w:rsid w:val="00714F92"/>
    <w:rsid w:val="00714FF6"/>
    <w:rsid w:val="00715006"/>
    <w:rsid w:val="00715026"/>
    <w:rsid w:val="0071505E"/>
    <w:rsid w:val="007150F8"/>
    <w:rsid w:val="0071512F"/>
    <w:rsid w:val="0071514D"/>
    <w:rsid w:val="00715175"/>
    <w:rsid w:val="0071525D"/>
    <w:rsid w:val="0071528F"/>
    <w:rsid w:val="00715398"/>
    <w:rsid w:val="0071539C"/>
    <w:rsid w:val="007153E0"/>
    <w:rsid w:val="00715588"/>
    <w:rsid w:val="007155E7"/>
    <w:rsid w:val="0071565F"/>
    <w:rsid w:val="007156B4"/>
    <w:rsid w:val="0071571F"/>
    <w:rsid w:val="0071576D"/>
    <w:rsid w:val="007157B9"/>
    <w:rsid w:val="007157F0"/>
    <w:rsid w:val="00715870"/>
    <w:rsid w:val="0071592F"/>
    <w:rsid w:val="00715A24"/>
    <w:rsid w:val="00715A3B"/>
    <w:rsid w:val="00715AAE"/>
    <w:rsid w:val="00715B85"/>
    <w:rsid w:val="00715C57"/>
    <w:rsid w:val="00715D9A"/>
    <w:rsid w:val="00715E2A"/>
    <w:rsid w:val="00715E47"/>
    <w:rsid w:val="00715F01"/>
    <w:rsid w:val="00715FF7"/>
    <w:rsid w:val="00716048"/>
    <w:rsid w:val="007160A9"/>
    <w:rsid w:val="007160B9"/>
    <w:rsid w:val="0071613F"/>
    <w:rsid w:val="00716172"/>
    <w:rsid w:val="0071620A"/>
    <w:rsid w:val="007163ED"/>
    <w:rsid w:val="00716411"/>
    <w:rsid w:val="00716460"/>
    <w:rsid w:val="00716487"/>
    <w:rsid w:val="007164E4"/>
    <w:rsid w:val="0071653B"/>
    <w:rsid w:val="0071659B"/>
    <w:rsid w:val="007165C9"/>
    <w:rsid w:val="00716633"/>
    <w:rsid w:val="00716757"/>
    <w:rsid w:val="007168A5"/>
    <w:rsid w:val="00716935"/>
    <w:rsid w:val="00716944"/>
    <w:rsid w:val="0071699C"/>
    <w:rsid w:val="007169A3"/>
    <w:rsid w:val="007169AC"/>
    <w:rsid w:val="007169C7"/>
    <w:rsid w:val="007169DA"/>
    <w:rsid w:val="007169DD"/>
    <w:rsid w:val="00716A08"/>
    <w:rsid w:val="00716B7A"/>
    <w:rsid w:val="00716BAB"/>
    <w:rsid w:val="00716BCB"/>
    <w:rsid w:val="00716C82"/>
    <w:rsid w:val="00716CA8"/>
    <w:rsid w:val="00716D06"/>
    <w:rsid w:val="00716D2E"/>
    <w:rsid w:val="00716D36"/>
    <w:rsid w:val="00716D63"/>
    <w:rsid w:val="00716D72"/>
    <w:rsid w:val="00716DBB"/>
    <w:rsid w:val="00716DFB"/>
    <w:rsid w:val="00716E76"/>
    <w:rsid w:val="00716EB1"/>
    <w:rsid w:val="00716EB9"/>
    <w:rsid w:val="00717027"/>
    <w:rsid w:val="00717041"/>
    <w:rsid w:val="0071707A"/>
    <w:rsid w:val="0071708A"/>
    <w:rsid w:val="007170D8"/>
    <w:rsid w:val="00717114"/>
    <w:rsid w:val="00717152"/>
    <w:rsid w:val="00717180"/>
    <w:rsid w:val="007171A6"/>
    <w:rsid w:val="0071721C"/>
    <w:rsid w:val="00717228"/>
    <w:rsid w:val="00717293"/>
    <w:rsid w:val="007172ED"/>
    <w:rsid w:val="0071733C"/>
    <w:rsid w:val="0071734D"/>
    <w:rsid w:val="007173AD"/>
    <w:rsid w:val="00717430"/>
    <w:rsid w:val="00717449"/>
    <w:rsid w:val="0071748E"/>
    <w:rsid w:val="00717510"/>
    <w:rsid w:val="0071753B"/>
    <w:rsid w:val="00717679"/>
    <w:rsid w:val="007176FA"/>
    <w:rsid w:val="00717779"/>
    <w:rsid w:val="007177BB"/>
    <w:rsid w:val="007178E8"/>
    <w:rsid w:val="00717A11"/>
    <w:rsid w:val="00717AB2"/>
    <w:rsid w:val="00717B67"/>
    <w:rsid w:val="00717BB6"/>
    <w:rsid w:val="00717CA5"/>
    <w:rsid w:val="00717DAB"/>
    <w:rsid w:val="00717E02"/>
    <w:rsid w:val="00717E68"/>
    <w:rsid w:val="00717FB3"/>
    <w:rsid w:val="00717FD7"/>
    <w:rsid w:val="007200F1"/>
    <w:rsid w:val="007200F9"/>
    <w:rsid w:val="007201B4"/>
    <w:rsid w:val="00720304"/>
    <w:rsid w:val="0072043B"/>
    <w:rsid w:val="00720457"/>
    <w:rsid w:val="0072049B"/>
    <w:rsid w:val="007204D3"/>
    <w:rsid w:val="00720595"/>
    <w:rsid w:val="007205F0"/>
    <w:rsid w:val="00720662"/>
    <w:rsid w:val="00720678"/>
    <w:rsid w:val="007206A2"/>
    <w:rsid w:val="007206B0"/>
    <w:rsid w:val="007206C9"/>
    <w:rsid w:val="007206D8"/>
    <w:rsid w:val="007207E7"/>
    <w:rsid w:val="007207E9"/>
    <w:rsid w:val="00720946"/>
    <w:rsid w:val="00720AA3"/>
    <w:rsid w:val="00720AF6"/>
    <w:rsid w:val="00720AF8"/>
    <w:rsid w:val="00720AFF"/>
    <w:rsid w:val="00720B38"/>
    <w:rsid w:val="00720B4D"/>
    <w:rsid w:val="00720B5A"/>
    <w:rsid w:val="00720B9D"/>
    <w:rsid w:val="00720BEA"/>
    <w:rsid w:val="00720C82"/>
    <w:rsid w:val="00720CA7"/>
    <w:rsid w:val="00720CE7"/>
    <w:rsid w:val="00720D55"/>
    <w:rsid w:val="00720D87"/>
    <w:rsid w:val="00720E51"/>
    <w:rsid w:val="00720EF4"/>
    <w:rsid w:val="00720EFA"/>
    <w:rsid w:val="00720F74"/>
    <w:rsid w:val="00720FEE"/>
    <w:rsid w:val="00721080"/>
    <w:rsid w:val="00721090"/>
    <w:rsid w:val="007210BC"/>
    <w:rsid w:val="0072111E"/>
    <w:rsid w:val="0072113C"/>
    <w:rsid w:val="00721153"/>
    <w:rsid w:val="00721196"/>
    <w:rsid w:val="007211A9"/>
    <w:rsid w:val="0072121C"/>
    <w:rsid w:val="0072125F"/>
    <w:rsid w:val="007212D3"/>
    <w:rsid w:val="0072135F"/>
    <w:rsid w:val="007213CC"/>
    <w:rsid w:val="0072147B"/>
    <w:rsid w:val="00721489"/>
    <w:rsid w:val="007214BB"/>
    <w:rsid w:val="00721541"/>
    <w:rsid w:val="00721549"/>
    <w:rsid w:val="007215A0"/>
    <w:rsid w:val="00721647"/>
    <w:rsid w:val="0072168D"/>
    <w:rsid w:val="0072169B"/>
    <w:rsid w:val="0072181E"/>
    <w:rsid w:val="007218CF"/>
    <w:rsid w:val="00721921"/>
    <w:rsid w:val="00721963"/>
    <w:rsid w:val="00721A48"/>
    <w:rsid w:val="00721A71"/>
    <w:rsid w:val="00721B18"/>
    <w:rsid w:val="00721B1A"/>
    <w:rsid w:val="00721C2C"/>
    <w:rsid w:val="00721C57"/>
    <w:rsid w:val="00721C92"/>
    <w:rsid w:val="00721CF4"/>
    <w:rsid w:val="00721D1E"/>
    <w:rsid w:val="00721D3A"/>
    <w:rsid w:val="00721F07"/>
    <w:rsid w:val="00721F1D"/>
    <w:rsid w:val="00721F51"/>
    <w:rsid w:val="00721F71"/>
    <w:rsid w:val="00721F9F"/>
    <w:rsid w:val="0072208D"/>
    <w:rsid w:val="007220B7"/>
    <w:rsid w:val="007220F2"/>
    <w:rsid w:val="007221B3"/>
    <w:rsid w:val="007221C5"/>
    <w:rsid w:val="007221FB"/>
    <w:rsid w:val="00722214"/>
    <w:rsid w:val="00722267"/>
    <w:rsid w:val="00722297"/>
    <w:rsid w:val="007222E4"/>
    <w:rsid w:val="007222EA"/>
    <w:rsid w:val="007222F9"/>
    <w:rsid w:val="0072243A"/>
    <w:rsid w:val="00722465"/>
    <w:rsid w:val="0072246E"/>
    <w:rsid w:val="0072249D"/>
    <w:rsid w:val="0072280D"/>
    <w:rsid w:val="0072285E"/>
    <w:rsid w:val="0072286A"/>
    <w:rsid w:val="0072287B"/>
    <w:rsid w:val="0072295F"/>
    <w:rsid w:val="007229DB"/>
    <w:rsid w:val="007229E3"/>
    <w:rsid w:val="007229FE"/>
    <w:rsid w:val="00722A32"/>
    <w:rsid w:val="00722A51"/>
    <w:rsid w:val="00722AB6"/>
    <w:rsid w:val="00722BA8"/>
    <w:rsid w:val="00722C62"/>
    <w:rsid w:val="00722C72"/>
    <w:rsid w:val="00722CD0"/>
    <w:rsid w:val="00722DCF"/>
    <w:rsid w:val="00722E49"/>
    <w:rsid w:val="00722E86"/>
    <w:rsid w:val="00722F8E"/>
    <w:rsid w:val="00723002"/>
    <w:rsid w:val="0072310B"/>
    <w:rsid w:val="0072321B"/>
    <w:rsid w:val="0072321F"/>
    <w:rsid w:val="00723291"/>
    <w:rsid w:val="00723295"/>
    <w:rsid w:val="007232D1"/>
    <w:rsid w:val="007232E9"/>
    <w:rsid w:val="007233F2"/>
    <w:rsid w:val="0072343E"/>
    <w:rsid w:val="007234A3"/>
    <w:rsid w:val="00723501"/>
    <w:rsid w:val="00723517"/>
    <w:rsid w:val="00723582"/>
    <w:rsid w:val="007235D7"/>
    <w:rsid w:val="007236BC"/>
    <w:rsid w:val="007236C7"/>
    <w:rsid w:val="0072376B"/>
    <w:rsid w:val="00723816"/>
    <w:rsid w:val="0072386F"/>
    <w:rsid w:val="00723892"/>
    <w:rsid w:val="00723896"/>
    <w:rsid w:val="007238E2"/>
    <w:rsid w:val="00723924"/>
    <w:rsid w:val="00723990"/>
    <w:rsid w:val="007239B4"/>
    <w:rsid w:val="007239B5"/>
    <w:rsid w:val="00723A08"/>
    <w:rsid w:val="00723B66"/>
    <w:rsid w:val="00723CC1"/>
    <w:rsid w:val="00723D1F"/>
    <w:rsid w:val="00723D2F"/>
    <w:rsid w:val="00723D7D"/>
    <w:rsid w:val="00723E46"/>
    <w:rsid w:val="00723E6A"/>
    <w:rsid w:val="00723F15"/>
    <w:rsid w:val="00724001"/>
    <w:rsid w:val="0072402C"/>
    <w:rsid w:val="0072410E"/>
    <w:rsid w:val="0072417C"/>
    <w:rsid w:val="00724193"/>
    <w:rsid w:val="0072420C"/>
    <w:rsid w:val="0072427D"/>
    <w:rsid w:val="00724294"/>
    <w:rsid w:val="00724361"/>
    <w:rsid w:val="00724446"/>
    <w:rsid w:val="0072450D"/>
    <w:rsid w:val="0072453E"/>
    <w:rsid w:val="00724584"/>
    <w:rsid w:val="007245D0"/>
    <w:rsid w:val="00724647"/>
    <w:rsid w:val="0072478B"/>
    <w:rsid w:val="00724854"/>
    <w:rsid w:val="00724898"/>
    <w:rsid w:val="0072490A"/>
    <w:rsid w:val="00724949"/>
    <w:rsid w:val="00724A02"/>
    <w:rsid w:val="00724A10"/>
    <w:rsid w:val="00724A31"/>
    <w:rsid w:val="00724A36"/>
    <w:rsid w:val="00724A46"/>
    <w:rsid w:val="00724A9D"/>
    <w:rsid w:val="00724AA1"/>
    <w:rsid w:val="00724AE5"/>
    <w:rsid w:val="00724B75"/>
    <w:rsid w:val="00724B9F"/>
    <w:rsid w:val="00724C56"/>
    <w:rsid w:val="00724D39"/>
    <w:rsid w:val="00724DE6"/>
    <w:rsid w:val="00724E01"/>
    <w:rsid w:val="00724EC1"/>
    <w:rsid w:val="00724F33"/>
    <w:rsid w:val="00724F3E"/>
    <w:rsid w:val="00725011"/>
    <w:rsid w:val="00725024"/>
    <w:rsid w:val="0072505B"/>
    <w:rsid w:val="00725086"/>
    <w:rsid w:val="00725196"/>
    <w:rsid w:val="007251CB"/>
    <w:rsid w:val="00725226"/>
    <w:rsid w:val="00725284"/>
    <w:rsid w:val="007252CD"/>
    <w:rsid w:val="007252E2"/>
    <w:rsid w:val="00725329"/>
    <w:rsid w:val="00725363"/>
    <w:rsid w:val="0072543E"/>
    <w:rsid w:val="00725460"/>
    <w:rsid w:val="007254F4"/>
    <w:rsid w:val="00725500"/>
    <w:rsid w:val="0072559D"/>
    <w:rsid w:val="00725636"/>
    <w:rsid w:val="00725680"/>
    <w:rsid w:val="00725692"/>
    <w:rsid w:val="007256BE"/>
    <w:rsid w:val="00725738"/>
    <w:rsid w:val="007257CC"/>
    <w:rsid w:val="00725886"/>
    <w:rsid w:val="00725891"/>
    <w:rsid w:val="007258EB"/>
    <w:rsid w:val="00725936"/>
    <w:rsid w:val="0072594B"/>
    <w:rsid w:val="00725A19"/>
    <w:rsid w:val="00725A75"/>
    <w:rsid w:val="00725C3B"/>
    <w:rsid w:val="00725C40"/>
    <w:rsid w:val="00725C5E"/>
    <w:rsid w:val="00725CCE"/>
    <w:rsid w:val="00725CE0"/>
    <w:rsid w:val="00725CFF"/>
    <w:rsid w:val="00725D11"/>
    <w:rsid w:val="00725D3A"/>
    <w:rsid w:val="00725D51"/>
    <w:rsid w:val="00725E77"/>
    <w:rsid w:val="00725F86"/>
    <w:rsid w:val="0072603A"/>
    <w:rsid w:val="00726050"/>
    <w:rsid w:val="007260ED"/>
    <w:rsid w:val="007261DD"/>
    <w:rsid w:val="00726304"/>
    <w:rsid w:val="00726356"/>
    <w:rsid w:val="007263A3"/>
    <w:rsid w:val="0072640E"/>
    <w:rsid w:val="00726496"/>
    <w:rsid w:val="0072675B"/>
    <w:rsid w:val="0072677E"/>
    <w:rsid w:val="00726782"/>
    <w:rsid w:val="007268C7"/>
    <w:rsid w:val="00726969"/>
    <w:rsid w:val="00726AAB"/>
    <w:rsid w:val="00726B15"/>
    <w:rsid w:val="00726B52"/>
    <w:rsid w:val="00726B8D"/>
    <w:rsid w:val="00726BE5"/>
    <w:rsid w:val="00726D7E"/>
    <w:rsid w:val="00726E54"/>
    <w:rsid w:val="00726E8D"/>
    <w:rsid w:val="00727077"/>
    <w:rsid w:val="007270DF"/>
    <w:rsid w:val="0072715F"/>
    <w:rsid w:val="00727180"/>
    <w:rsid w:val="0072723F"/>
    <w:rsid w:val="00727292"/>
    <w:rsid w:val="007272A6"/>
    <w:rsid w:val="00727404"/>
    <w:rsid w:val="00727629"/>
    <w:rsid w:val="007276AA"/>
    <w:rsid w:val="007276FA"/>
    <w:rsid w:val="00727733"/>
    <w:rsid w:val="0072773E"/>
    <w:rsid w:val="0072774E"/>
    <w:rsid w:val="007277E2"/>
    <w:rsid w:val="00727837"/>
    <w:rsid w:val="00727843"/>
    <w:rsid w:val="00727883"/>
    <w:rsid w:val="007278CE"/>
    <w:rsid w:val="00727978"/>
    <w:rsid w:val="007279FE"/>
    <w:rsid w:val="00727A27"/>
    <w:rsid w:val="00727CFB"/>
    <w:rsid w:val="00727D23"/>
    <w:rsid w:val="00727D95"/>
    <w:rsid w:val="00727E19"/>
    <w:rsid w:val="00727E97"/>
    <w:rsid w:val="00727EB9"/>
    <w:rsid w:val="00727F48"/>
    <w:rsid w:val="00727FC4"/>
    <w:rsid w:val="00730001"/>
    <w:rsid w:val="007301D7"/>
    <w:rsid w:val="00730268"/>
    <w:rsid w:val="00730381"/>
    <w:rsid w:val="007303A6"/>
    <w:rsid w:val="007303D7"/>
    <w:rsid w:val="007303E4"/>
    <w:rsid w:val="007304FC"/>
    <w:rsid w:val="00730620"/>
    <w:rsid w:val="00730669"/>
    <w:rsid w:val="007306A4"/>
    <w:rsid w:val="00730722"/>
    <w:rsid w:val="00730740"/>
    <w:rsid w:val="00730757"/>
    <w:rsid w:val="0073075E"/>
    <w:rsid w:val="0073078E"/>
    <w:rsid w:val="00730823"/>
    <w:rsid w:val="00730848"/>
    <w:rsid w:val="00730856"/>
    <w:rsid w:val="0073085D"/>
    <w:rsid w:val="007308B0"/>
    <w:rsid w:val="007308F7"/>
    <w:rsid w:val="00730961"/>
    <w:rsid w:val="00730A00"/>
    <w:rsid w:val="00730A8A"/>
    <w:rsid w:val="00730B0C"/>
    <w:rsid w:val="00730C02"/>
    <w:rsid w:val="00730C81"/>
    <w:rsid w:val="00730C9A"/>
    <w:rsid w:val="00730DFC"/>
    <w:rsid w:val="00730EA6"/>
    <w:rsid w:val="00730F40"/>
    <w:rsid w:val="00730F44"/>
    <w:rsid w:val="00730F8D"/>
    <w:rsid w:val="00730FA6"/>
    <w:rsid w:val="00730FAC"/>
    <w:rsid w:val="00731043"/>
    <w:rsid w:val="007311AB"/>
    <w:rsid w:val="007311C1"/>
    <w:rsid w:val="00731225"/>
    <w:rsid w:val="0073123E"/>
    <w:rsid w:val="00731244"/>
    <w:rsid w:val="00731295"/>
    <w:rsid w:val="007312B4"/>
    <w:rsid w:val="007312BA"/>
    <w:rsid w:val="0073134D"/>
    <w:rsid w:val="0073143E"/>
    <w:rsid w:val="00731444"/>
    <w:rsid w:val="0073161C"/>
    <w:rsid w:val="00731730"/>
    <w:rsid w:val="00731734"/>
    <w:rsid w:val="00731773"/>
    <w:rsid w:val="007317D3"/>
    <w:rsid w:val="007317E5"/>
    <w:rsid w:val="007317FE"/>
    <w:rsid w:val="0073186B"/>
    <w:rsid w:val="007318BA"/>
    <w:rsid w:val="007319F4"/>
    <w:rsid w:val="00731BB4"/>
    <w:rsid w:val="00731BFF"/>
    <w:rsid w:val="00731C08"/>
    <w:rsid w:val="00731C15"/>
    <w:rsid w:val="00731C52"/>
    <w:rsid w:val="00731CC1"/>
    <w:rsid w:val="00731CE3"/>
    <w:rsid w:val="00731D3A"/>
    <w:rsid w:val="00731D40"/>
    <w:rsid w:val="00731D42"/>
    <w:rsid w:val="00731D9E"/>
    <w:rsid w:val="00731D9F"/>
    <w:rsid w:val="00731DFE"/>
    <w:rsid w:val="00731E21"/>
    <w:rsid w:val="00731E24"/>
    <w:rsid w:val="00731E62"/>
    <w:rsid w:val="00731EB8"/>
    <w:rsid w:val="00731F1E"/>
    <w:rsid w:val="00731F6B"/>
    <w:rsid w:val="00731FD4"/>
    <w:rsid w:val="0073202E"/>
    <w:rsid w:val="00732045"/>
    <w:rsid w:val="0073208E"/>
    <w:rsid w:val="00732167"/>
    <w:rsid w:val="0073217B"/>
    <w:rsid w:val="007321C4"/>
    <w:rsid w:val="007321E6"/>
    <w:rsid w:val="007322A0"/>
    <w:rsid w:val="007322C6"/>
    <w:rsid w:val="007322D5"/>
    <w:rsid w:val="007322F2"/>
    <w:rsid w:val="0073234D"/>
    <w:rsid w:val="0073234E"/>
    <w:rsid w:val="00732395"/>
    <w:rsid w:val="00732405"/>
    <w:rsid w:val="0073254F"/>
    <w:rsid w:val="007325D6"/>
    <w:rsid w:val="00732658"/>
    <w:rsid w:val="00732707"/>
    <w:rsid w:val="00732741"/>
    <w:rsid w:val="00732797"/>
    <w:rsid w:val="00732849"/>
    <w:rsid w:val="00732970"/>
    <w:rsid w:val="0073298B"/>
    <w:rsid w:val="007329D8"/>
    <w:rsid w:val="00732A4B"/>
    <w:rsid w:val="00732A57"/>
    <w:rsid w:val="00732ADB"/>
    <w:rsid w:val="00732C1A"/>
    <w:rsid w:val="00732CB3"/>
    <w:rsid w:val="00732D45"/>
    <w:rsid w:val="00732DE1"/>
    <w:rsid w:val="00732DEA"/>
    <w:rsid w:val="00732F0F"/>
    <w:rsid w:val="00732F1E"/>
    <w:rsid w:val="00732F9F"/>
    <w:rsid w:val="00732FF3"/>
    <w:rsid w:val="00733046"/>
    <w:rsid w:val="007330C6"/>
    <w:rsid w:val="00733122"/>
    <w:rsid w:val="00733130"/>
    <w:rsid w:val="007331EE"/>
    <w:rsid w:val="00733239"/>
    <w:rsid w:val="0073331D"/>
    <w:rsid w:val="00733337"/>
    <w:rsid w:val="0073337E"/>
    <w:rsid w:val="00733404"/>
    <w:rsid w:val="00733433"/>
    <w:rsid w:val="007334C4"/>
    <w:rsid w:val="007334D4"/>
    <w:rsid w:val="00733588"/>
    <w:rsid w:val="007335A8"/>
    <w:rsid w:val="007335F1"/>
    <w:rsid w:val="0073365A"/>
    <w:rsid w:val="0073368F"/>
    <w:rsid w:val="007336F9"/>
    <w:rsid w:val="00733718"/>
    <w:rsid w:val="007337A1"/>
    <w:rsid w:val="007337EC"/>
    <w:rsid w:val="00733993"/>
    <w:rsid w:val="007339ED"/>
    <w:rsid w:val="00733A21"/>
    <w:rsid w:val="00733A36"/>
    <w:rsid w:val="00733A3A"/>
    <w:rsid w:val="00733ABE"/>
    <w:rsid w:val="00733B94"/>
    <w:rsid w:val="00733C77"/>
    <w:rsid w:val="00733CDC"/>
    <w:rsid w:val="00733D07"/>
    <w:rsid w:val="00734116"/>
    <w:rsid w:val="007341E7"/>
    <w:rsid w:val="007341FF"/>
    <w:rsid w:val="0073426B"/>
    <w:rsid w:val="007342AE"/>
    <w:rsid w:val="007342C5"/>
    <w:rsid w:val="007342E2"/>
    <w:rsid w:val="00734347"/>
    <w:rsid w:val="00734369"/>
    <w:rsid w:val="00734384"/>
    <w:rsid w:val="007343BC"/>
    <w:rsid w:val="007343C4"/>
    <w:rsid w:val="0073441E"/>
    <w:rsid w:val="00734436"/>
    <w:rsid w:val="00734460"/>
    <w:rsid w:val="007344F3"/>
    <w:rsid w:val="00734531"/>
    <w:rsid w:val="007345B6"/>
    <w:rsid w:val="00734621"/>
    <w:rsid w:val="007346A5"/>
    <w:rsid w:val="00734736"/>
    <w:rsid w:val="007347B7"/>
    <w:rsid w:val="007347C6"/>
    <w:rsid w:val="00734A07"/>
    <w:rsid w:val="00734A27"/>
    <w:rsid w:val="00734AE3"/>
    <w:rsid w:val="00734AEB"/>
    <w:rsid w:val="00734B06"/>
    <w:rsid w:val="00734B80"/>
    <w:rsid w:val="00734B9A"/>
    <w:rsid w:val="00734C4E"/>
    <w:rsid w:val="00734CB0"/>
    <w:rsid w:val="00734D90"/>
    <w:rsid w:val="00734DD2"/>
    <w:rsid w:val="00734E44"/>
    <w:rsid w:val="00734E55"/>
    <w:rsid w:val="00734E77"/>
    <w:rsid w:val="00734E83"/>
    <w:rsid w:val="00734ED4"/>
    <w:rsid w:val="00734F09"/>
    <w:rsid w:val="00734F2F"/>
    <w:rsid w:val="00734F4B"/>
    <w:rsid w:val="00734F4E"/>
    <w:rsid w:val="00734F83"/>
    <w:rsid w:val="00735028"/>
    <w:rsid w:val="0073502C"/>
    <w:rsid w:val="007350C2"/>
    <w:rsid w:val="007350C7"/>
    <w:rsid w:val="007350C9"/>
    <w:rsid w:val="007350F2"/>
    <w:rsid w:val="0073513D"/>
    <w:rsid w:val="0073514A"/>
    <w:rsid w:val="007351F2"/>
    <w:rsid w:val="00735216"/>
    <w:rsid w:val="00735235"/>
    <w:rsid w:val="007352EC"/>
    <w:rsid w:val="00735319"/>
    <w:rsid w:val="00735377"/>
    <w:rsid w:val="007353F8"/>
    <w:rsid w:val="0073547B"/>
    <w:rsid w:val="007354C5"/>
    <w:rsid w:val="007354E4"/>
    <w:rsid w:val="0073551B"/>
    <w:rsid w:val="00735532"/>
    <w:rsid w:val="00735583"/>
    <w:rsid w:val="0073565F"/>
    <w:rsid w:val="00735695"/>
    <w:rsid w:val="007356B2"/>
    <w:rsid w:val="007356DE"/>
    <w:rsid w:val="00735783"/>
    <w:rsid w:val="00735786"/>
    <w:rsid w:val="00735791"/>
    <w:rsid w:val="007357A7"/>
    <w:rsid w:val="00735841"/>
    <w:rsid w:val="007358EE"/>
    <w:rsid w:val="00735914"/>
    <w:rsid w:val="0073591C"/>
    <w:rsid w:val="00735984"/>
    <w:rsid w:val="007359DA"/>
    <w:rsid w:val="00735A40"/>
    <w:rsid w:val="00735AAC"/>
    <w:rsid w:val="00735AC9"/>
    <w:rsid w:val="00735B7E"/>
    <w:rsid w:val="00735C4E"/>
    <w:rsid w:val="00735D0E"/>
    <w:rsid w:val="00735DD0"/>
    <w:rsid w:val="00735E4F"/>
    <w:rsid w:val="00735E9B"/>
    <w:rsid w:val="00735F5A"/>
    <w:rsid w:val="00735F70"/>
    <w:rsid w:val="00735FC3"/>
    <w:rsid w:val="00735FF1"/>
    <w:rsid w:val="007360C9"/>
    <w:rsid w:val="007360CB"/>
    <w:rsid w:val="007360E8"/>
    <w:rsid w:val="0073611A"/>
    <w:rsid w:val="00736180"/>
    <w:rsid w:val="007361C3"/>
    <w:rsid w:val="00736213"/>
    <w:rsid w:val="0073622C"/>
    <w:rsid w:val="00736262"/>
    <w:rsid w:val="007362D1"/>
    <w:rsid w:val="007362F1"/>
    <w:rsid w:val="007362FD"/>
    <w:rsid w:val="00736336"/>
    <w:rsid w:val="00736337"/>
    <w:rsid w:val="0073636D"/>
    <w:rsid w:val="00736391"/>
    <w:rsid w:val="007363FE"/>
    <w:rsid w:val="0073657E"/>
    <w:rsid w:val="007366BB"/>
    <w:rsid w:val="007366CA"/>
    <w:rsid w:val="007366FF"/>
    <w:rsid w:val="007368A2"/>
    <w:rsid w:val="007368E5"/>
    <w:rsid w:val="007368E6"/>
    <w:rsid w:val="0073691B"/>
    <w:rsid w:val="00736951"/>
    <w:rsid w:val="007369AF"/>
    <w:rsid w:val="007369B8"/>
    <w:rsid w:val="00736A90"/>
    <w:rsid w:val="00736A98"/>
    <w:rsid w:val="00736B4A"/>
    <w:rsid w:val="00736B69"/>
    <w:rsid w:val="00736B76"/>
    <w:rsid w:val="00736BC3"/>
    <w:rsid w:val="00736BFF"/>
    <w:rsid w:val="00736C12"/>
    <w:rsid w:val="00736C63"/>
    <w:rsid w:val="00736D51"/>
    <w:rsid w:val="00736D8B"/>
    <w:rsid w:val="00736DA6"/>
    <w:rsid w:val="00736DD2"/>
    <w:rsid w:val="00736E1A"/>
    <w:rsid w:val="00736E22"/>
    <w:rsid w:val="00736E5B"/>
    <w:rsid w:val="00736F45"/>
    <w:rsid w:val="00736FEC"/>
    <w:rsid w:val="0073704C"/>
    <w:rsid w:val="007370E9"/>
    <w:rsid w:val="0073722E"/>
    <w:rsid w:val="00737230"/>
    <w:rsid w:val="0073728C"/>
    <w:rsid w:val="00737367"/>
    <w:rsid w:val="00737377"/>
    <w:rsid w:val="007373E9"/>
    <w:rsid w:val="007374B1"/>
    <w:rsid w:val="00737540"/>
    <w:rsid w:val="00737566"/>
    <w:rsid w:val="007375E2"/>
    <w:rsid w:val="00737657"/>
    <w:rsid w:val="0073766B"/>
    <w:rsid w:val="00737713"/>
    <w:rsid w:val="007377CE"/>
    <w:rsid w:val="007377E7"/>
    <w:rsid w:val="0073784A"/>
    <w:rsid w:val="007378AA"/>
    <w:rsid w:val="0073790F"/>
    <w:rsid w:val="00737910"/>
    <w:rsid w:val="0073792A"/>
    <w:rsid w:val="00737943"/>
    <w:rsid w:val="00737A7D"/>
    <w:rsid w:val="00737A88"/>
    <w:rsid w:val="00737ADA"/>
    <w:rsid w:val="00737B36"/>
    <w:rsid w:val="00737B37"/>
    <w:rsid w:val="00737B49"/>
    <w:rsid w:val="00737B63"/>
    <w:rsid w:val="00737B6E"/>
    <w:rsid w:val="00737B89"/>
    <w:rsid w:val="00737BA3"/>
    <w:rsid w:val="00737C91"/>
    <w:rsid w:val="00737D28"/>
    <w:rsid w:val="00737D2E"/>
    <w:rsid w:val="00737D44"/>
    <w:rsid w:val="00737E02"/>
    <w:rsid w:val="00737E83"/>
    <w:rsid w:val="00737F09"/>
    <w:rsid w:val="00737F1F"/>
    <w:rsid w:val="00737F4B"/>
    <w:rsid w:val="00737FE3"/>
    <w:rsid w:val="00740001"/>
    <w:rsid w:val="007401CB"/>
    <w:rsid w:val="0074023C"/>
    <w:rsid w:val="0074027D"/>
    <w:rsid w:val="00740292"/>
    <w:rsid w:val="00740355"/>
    <w:rsid w:val="007403AB"/>
    <w:rsid w:val="007404E6"/>
    <w:rsid w:val="007404FC"/>
    <w:rsid w:val="007404FE"/>
    <w:rsid w:val="00740568"/>
    <w:rsid w:val="00740651"/>
    <w:rsid w:val="007407C1"/>
    <w:rsid w:val="007407F4"/>
    <w:rsid w:val="0074082C"/>
    <w:rsid w:val="00740875"/>
    <w:rsid w:val="00740A4F"/>
    <w:rsid w:val="00740AF6"/>
    <w:rsid w:val="00740BC7"/>
    <w:rsid w:val="00740BCD"/>
    <w:rsid w:val="00740C5A"/>
    <w:rsid w:val="00740CA1"/>
    <w:rsid w:val="00740D77"/>
    <w:rsid w:val="00740DCF"/>
    <w:rsid w:val="00740E6C"/>
    <w:rsid w:val="00740ECE"/>
    <w:rsid w:val="00740F0D"/>
    <w:rsid w:val="00740FD3"/>
    <w:rsid w:val="00740FED"/>
    <w:rsid w:val="007410B9"/>
    <w:rsid w:val="007410C2"/>
    <w:rsid w:val="0074110B"/>
    <w:rsid w:val="0074119A"/>
    <w:rsid w:val="007411F1"/>
    <w:rsid w:val="007412BF"/>
    <w:rsid w:val="0074130A"/>
    <w:rsid w:val="00741315"/>
    <w:rsid w:val="0074131F"/>
    <w:rsid w:val="007413DE"/>
    <w:rsid w:val="0074155A"/>
    <w:rsid w:val="00741712"/>
    <w:rsid w:val="0074179A"/>
    <w:rsid w:val="007417D4"/>
    <w:rsid w:val="007418B1"/>
    <w:rsid w:val="007419DD"/>
    <w:rsid w:val="007419DE"/>
    <w:rsid w:val="00741AE0"/>
    <w:rsid w:val="00741BA2"/>
    <w:rsid w:val="00741C1A"/>
    <w:rsid w:val="00741CF2"/>
    <w:rsid w:val="00741CF4"/>
    <w:rsid w:val="00741CF5"/>
    <w:rsid w:val="00741D55"/>
    <w:rsid w:val="00741DCC"/>
    <w:rsid w:val="00741DE2"/>
    <w:rsid w:val="00741E3E"/>
    <w:rsid w:val="00741EAF"/>
    <w:rsid w:val="00741EC2"/>
    <w:rsid w:val="00741F26"/>
    <w:rsid w:val="00741F68"/>
    <w:rsid w:val="00741FD9"/>
    <w:rsid w:val="00742055"/>
    <w:rsid w:val="00742058"/>
    <w:rsid w:val="007420AC"/>
    <w:rsid w:val="007421A1"/>
    <w:rsid w:val="007422C0"/>
    <w:rsid w:val="007422FD"/>
    <w:rsid w:val="00742316"/>
    <w:rsid w:val="0074237C"/>
    <w:rsid w:val="0074242D"/>
    <w:rsid w:val="0074249F"/>
    <w:rsid w:val="007424BE"/>
    <w:rsid w:val="0074251A"/>
    <w:rsid w:val="007425B3"/>
    <w:rsid w:val="007426E6"/>
    <w:rsid w:val="00742789"/>
    <w:rsid w:val="007427D2"/>
    <w:rsid w:val="007427DD"/>
    <w:rsid w:val="007427FE"/>
    <w:rsid w:val="0074284D"/>
    <w:rsid w:val="007428D6"/>
    <w:rsid w:val="0074294C"/>
    <w:rsid w:val="00742982"/>
    <w:rsid w:val="00742987"/>
    <w:rsid w:val="007429F4"/>
    <w:rsid w:val="00742A20"/>
    <w:rsid w:val="00742AA9"/>
    <w:rsid w:val="00742AB2"/>
    <w:rsid w:val="00742B4D"/>
    <w:rsid w:val="00742BE7"/>
    <w:rsid w:val="00742BFC"/>
    <w:rsid w:val="00742C1D"/>
    <w:rsid w:val="00742C27"/>
    <w:rsid w:val="00742C31"/>
    <w:rsid w:val="00742C51"/>
    <w:rsid w:val="00742E88"/>
    <w:rsid w:val="00742FFD"/>
    <w:rsid w:val="00743000"/>
    <w:rsid w:val="0074301A"/>
    <w:rsid w:val="007431E1"/>
    <w:rsid w:val="007431F5"/>
    <w:rsid w:val="0074325C"/>
    <w:rsid w:val="00743327"/>
    <w:rsid w:val="00743445"/>
    <w:rsid w:val="007434D9"/>
    <w:rsid w:val="007434F2"/>
    <w:rsid w:val="0074359F"/>
    <w:rsid w:val="007436BA"/>
    <w:rsid w:val="00743705"/>
    <w:rsid w:val="00743713"/>
    <w:rsid w:val="007437C1"/>
    <w:rsid w:val="007437DA"/>
    <w:rsid w:val="0074385A"/>
    <w:rsid w:val="00743887"/>
    <w:rsid w:val="007438DD"/>
    <w:rsid w:val="007439EF"/>
    <w:rsid w:val="00743A46"/>
    <w:rsid w:val="00743B54"/>
    <w:rsid w:val="00743B65"/>
    <w:rsid w:val="00743B66"/>
    <w:rsid w:val="00743DCA"/>
    <w:rsid w:val="00743DCB"/>
    <w:rsid w:val="00743E1A"/>
    <w:rsid w:val="00743EB9"/>
    <w:rsid w:val="00743EF8"/>
    <w:rsid w:val="00743F15"/>
    <w:rsid w:val="00744063"/>
    <w:rsid w:val="00744071"/>
    <w:rsid w:val="007440A0"/>
    <w:rsid w:val="007440B8"/>
    <w:rsid w:val="007440CB"/>
    <w:rsid w:val="00744122"/>
    <w:rsid w:val="007441A1"/>
    <w:rsid w:val="007441BC"/>
    <w:rsid w:val="007441FD"/>
    <w:rsid w:val="0074429E"/>
    <w:rsid w:val="007443A6"/>
    <w:rsid w:val="007443E1"/>
    <w:rsid w:val="007444BE"/>
    <w:rsid w:val="007444CC"/>
    <w:rsid w:val="0074462A"/>
    <w:rsid w:val="0074466A"/>
    <w:rsid w:val="007447A0"/>
    <w:rsid w:val="007447B6"/>
    <w:rsid w:val="007447E2"/>
    <w:rsid w:val="007449E3"/>
    <w:rsid w:val="00744A15"/>
    <w:rsid w:val="00744A35"/>
    <w:rsid w:val="00744A46"/>
    <w:rsid w:val="00744A97"/>
    <w:rsid w:val="00744AB2"/>
    <w:rsid w:val="00744B82"/>
    <w:rsid w:val="00744C97"/>
    <w:rsid w:val="00744DDA"/>
    <w:rsid w:val="00744E36"/>
    <w:rsid w:val="00744E6F"/>
    <w:rsid w:val="00744E74"/>
    <w:rsid w:val="00744EDA"/>
    <w:rsid w:val="00744FF8"/>
    <w:rsid w:val="007450DE"/>
    <w:rsid w:val="007450FD"/>
    <w:rsid w:val="00745120"/>
    <w:rsid w:val="0074522F"/>
    <w:rsid w:val="00745322"/>
    <w:rsid w:val="00745339"/>
    <w:rsid w:val="0074539E"/>
    <w:rsid w:val="0074539F"/>
    <w:rsid w:val="007453AF"/>
    <w:rsid w:val="007453C6"/>
    <w:rsid w:val="007453FA"/>
    <w:rsid w:val="0074550D"/>
    <w:rsid w:val="00745522"/>
    <w:rsid w:val="00745548"/>
    <w:rsid w:val="007455BD"/>
    <w:rsid w:val="007455E3"/>
    <w:rsid w:val="00745637"/>
    <w:rsid w:val="0074565E"/>
    <w:rsid w:val="00745665"/>
    <w:rsid w:val="0074587F"/>
    <w:rsid w:val="007458DD"/>
    <w:rsid w:val="0074597D"/>
    <w:rsid w:val="00745A9F"/>
    <w:rsid w:val="00745B51"/>
    <w:rsid w:val="00745B90"/>
    <w:rsid w:val="00745C6E"/>
    <w:rsid w:val="00745E01"/>
    <w:rsid w:val="00745E94"/>
    <w:rsid w:val="00745F59"/>
    <w:rsid w:val="00745F85"/>
    <w:rsid w:val="00745FCE"/>
    <w:rsid w:val="00746044"/>
    <w:rsid w:val="0074606D"/>
    <w:rsid w:val="007460F2"/>
    <w:rsid w:val="007460FB"/>
    <w:rsid w:val="00746100"/>
    <w:rsid w:val="007461A0"/>
    <w:rsid w:val="007461C3"/>
    <w:rsid w:val="007461FF"/>
    <w:rsid w:val="00746245"/>
    <w:rsid w:val="00746259"/>
    <w:rsid w:val="007462E0"/>
    <w:rsid w:val="007462E5"/>
    <w:rsid w:val="0074631B"/>
    <w:rsid w:val="007463A0"/>
    <w:rsid w:val="0074645A"/>
    <w:rsid w:val="00746511"/>
    <w:rsid w:val="00746595"/>
    <w:rsid w:val="00746613"/>
    <w:rsid w:val="0074666B"/>
    <w:rsid w:val="007466C7"/>
    <w:rsid w:val="0074671D"/>
    <w:rsid w:val="00746783"/>
    <w:rsid w:val="007467D2"/>
    <w:rsid w:val="007467F3"/>
    <w:rsid w:val="007468D6"/>
    <w:rsid w:val="0074698C"/>
    <w:rsid w:val="00746AB4"/>
    <w:rsid w:val="00746B14"/>
    <w:rsid w:val="00746B21"/>
    <w:rsid w:val="00746B91"/>
    <w:rsid w:val="00746BFF"/>
    <w:rsid w:val="00746C30"/>
    <w:rsid w:val="00746CF2"/>
    <w:rsid w:val="00746D82"/>
    <w:rsid w:val="00746DE7"/>
    <w:rsid w:val="00746E59"/>
    <w:rsid w:val="00746E6B"/>
    <w:rsid w:val="00746ED0"/>
    <w:rsid w:val="00746F60"/>
    <w:rsid w:val="00746F69"/>
    <w:rsid w:val="00747032"/>
    <w:rsid w:val="00747072"/>
    <w:rsid w:val="0074708C"/>
    <w:rsid w:val="007471F5"/>
    <w:rsid w:val="00747233"/>
    <w:rsid w:val="00747352"/>
    <w:rsid w:val="0074735D"/>
    <w:rsid w:val="00747398"/>
    <w:rsid w:val="007473E1"/>
    <w:rsid w:val="00747460"/>
    <w:rsid w:val="007474CC"/>
    <w:rsid w:val="00747735"/>
    <w:rsid w:val="00747745"/>
    <w:rsid w:val="007477BE"/>
    <w:rsid w:val="007477F9"/>
    <w:rsid w:val="00747865"/>
    <w:rsid w:val="00747897"/>
    <w:rsid w:val="007478D8"/>
    <w:rsid w:val="00747904"/>
    <w:rsid w:val="00747980"/>
    <w:rsid w:val="00747982"/>
    <w:rsid w:val="007479E6"/>
    <w:rsid w:val="00747B69"/>
    <w:rsid w:val="00747C26"/>
    <w:rsid w:val="00747C42"/>
    <w:rsid w:val="00747CF9"/>
    <w:rsid w:val="00747D18"/>
    <w:rsid w:val="00747DA1"/>
    <w:rsid w:val="00747DEE"/>
    <w:rsid w:val="00747E09"/>
    <w:rsid w:val="00747E47"/>
    <w:rsid w:val="00747F12"/>
    <w:rsid w:val="00747F1C"/>
    <w:rsid w:val="00747F4C"/>
    <w:rsid w:val="00747F7D"/>
    <w:rsid w:val="00747F85"/>
    <w:rsid w:val="00747FC8"/>
    <w:rsid w:val="007500EF"/>
    <w:rsid w:val="00750192"/>
    <w:rsid w:val="007501BA"/>
    <w:rsid w:val="00750263"/>
    <w:rsid w:val="00750288"/>
    <w:rsid w:val="0075028D"/>
    <w:rsid w:val="007502FE"/>
    <w:rsid w:val="00750328"/>
    <w:rsid w:val="00750358"/>
    <w:rsid w:val="007503B9"/>
    <w:rsid w:val="00750450"/>
    <w:rsid w:val="00750472"/>
    <w:rsid w:val="007504B2"/>
    <w:rsid w:val="007504E1"/>
    <w:rsid w:val="0075051C"/>
    <w:rsid w:val="0075053D"/>
    <w:rsid w:val="00750544"/>
    <w:rsid w:val="007505F2"/>
    <w:rsid w:val="00750624"/>
    <w:rsid w:val="0075070A"/>
    <w:rsid w:val="00750733"/>
    <w:rsid w:val="0075077F"/>
    <w:rsid w:val="00750791"/>
    <w:rsid w:val="00750804"/>
    <w:rsid w:val="0075092E"/>
    <w:rsid w:val="00750979"/>
    <w:rsid w:val="007509AB"/>
    <w:rsid w:val="00750A2E"/>
    <w:rsid w:val="00750AAC"/>
    <w:rsid w:val="00750AC3"/>
    <w:rsid w:val="00750AF6"/>
    <w:rsid w:val="00750B76"/>
    <w:rsid w:val="00750B7D"/>
    <w:rsid w:val="00750E63"/>
    <w:rsid w:val="00750F3F"/>
    <w:rsid w:val="00750FA1"/>
    <w:rsid w:val="00750FBF"/>
    <w:rsid w:val="007511A1"/>
    <w:rsid w:val="0075125F"/>
    <w:rsid w:val="007512A7"/>
    <w:rsid w:val="0075136C"/>
    <w:rsid w:val="0075143A"/>
    <w:rsid w:val="00751468"/>
    <w:rsid w:val="007514A9"/>
    <w:rsid w:val="0075161E"/>
    <w:rsid w:val="0075165C"/>
    <w:rsid w:val="0075165F"/>
    <w:rsid w:val="00751689"/>
    <w:rsid w:val="007516DA"/>
    <w:rsid w:val="007517A6"/>
    <w:rsid w:val="0075182A"/>
    <w:rsid w:val="0075184C"/>
    <w:rsid w:val="0075186D"/>
    <w:rsid w:val="00751870"/>
    <w:rsid w:val="0075191E"/>
    <w:rsid w:val="0075193E"/>
    <w:rsid w:val="007519B2"/>
    <w:rsid w:val="007519BC"/>
    <w:rsid w:val="007519F9"/>
    <w:rsid w:val="00751A8F"/>
    <w:rsid w:val="00751AA6"/>
    <w:rsid w:val="00751AE7"/>
    <w:rsid w:val="00751B4B"/>
    <w:rsid w:val="00751D42"/>
    <w:rsid w:val="00751E35"/>
    <w:rsid w:val="00751E42"/>
    <w:rsid w:val="00751E5A"/>
    <w:rsid w:val="00751E9B"/>
    <w:rsid w:val="00751EF3"/>
    <w:rsid w:val="00752082"/>
    <w:rsid w:val="007520A3"/>
    <w:rsid w:val="007520AD"/>
    <w:rsid w:val="0075210E"/>
    <w:rsid w:val="00752118"/>
    <w:rsid w:val="00752191"/>
    <w:rsid w:val="007521D2"/>
    <w:rsid w:val="00752236"/>
    <w:rsid w:val="007522EE"/>
    <w:rsid w:val="007523B1"/>
    <w:rsid w:val="007523E8"/>
    <w:rsid w:val="007524AA"/>
    <w:rsid w:val="007524B6"/>
    <w:rsid w:val="007524FC"/>
    <w:rsid w:val="0075253C"/>
    <w:rsid w:val="00752674"/>
    <w:rsid w:val="00752684"/>
    <w:rsid w:val="007526A3"/>
    <w:rsid w:val="007526E8"/>
    <w:rsid w:val="00752700"/>
    <w:rsid w:val="00752827"/>
    <w:rsid w:val="00752873"/>
    <w:rsid w:val="0075287F"/>
    <w:rsid w:val="00752891"/>
    <w:rsid w:val="00752895"/>
    <w:rsid w:val="007528ED"/>
    <w:rsid w:val="00752919"/>
    <w:rsid w:val="00752957"/>
    <w:rsid w:val="0075297C"/>
    <w:rsid w:val="00752A09"/>
    <w:rsid w:val="00752A0D"/>
    <w:rsid w:val="00752A25"/>
    <w:rsid w:val="00752A67"/>
    <w:rsid w:val="00752AFF"/>
    <w:rsid w:val="00752B2C"/>
    <w:rsid w:val="00752C80"/>
    <w:rsid w:val="00752CCE"/>
    <w:rsid w:val="00752D5D"/>
    <w:rsid w:val="00752E29"/>
    <w:rsid w:val="00752FA1"/>
    <w:rsid w:val="00752FC9"/>
    <w:rsid w:val="00753013"/>
    <w:rsid w:val="00753109"/>
    <w:rsid w:val="00753199"/>
    <w:rsid w:val="007532B9"/>
    <w:rsid w:val="007532FF"/>
    <w:rsid w:val="0075337D"/>
    <w:rsid w:val="007533CC"/>
    <w:rsid w:val="007533FC"/>
    <w:rsid w:val="00753432"/>
    <w:rsid w:val="00753494"/>
    <w:rsid w:val="0075361C"/>
    <w:rsid w:val="00753726"/>
    <w:rsid w:val="00753744"/>
    <w:rsid w:val="007537FF"/>
    <w:rsid w:val="00753878"/>
    <w:rsid w:val="00753908"/>
    <w:rsid w:val="00753983"/>
    <w:rsid w:val="00753990"/>
    <w:rsid w:val="007539E3"/>
    <w:rsid w:val="00753A29"/>
    <w:rsid w:val="00753A93"/>
    <w:rsid w:val="00753ACA"/>
    <w:rsid w:val="00753AF9"/>
    <w:rsid w:val="00753BB2"/>
    <w:rsid w:val="00753BC8"/>
    <w:rsid w:val="00753BE3"/>
    <w:rsid w:val="00753C19"/>
    <w:rsid w:val="00753C5F"/>
    <w:rsid w:val="00753CFD"/>
    <w:rsid w:val="00753D5A"/>
    <w:rsid w:val="00753D5E"/>
    <w:rsid w:val="00753D8F"/>
    <w:rsid w:val="00753DD9"/>
    <w:rsid w:val="00753EC0"/>
    <w:rsid w:val="00753EE4"/>
    <w:rsid w:val="00753F00"/>
    <w:rsid w:val="00753F04"/>
    <w:rsid w:val="00753F1C"/>
    <w:rsid w:val="00753F52"/>
    <w:rsid w:val="00753F94"/>
    <w:rsid w:val="00753FC9"/>
    <w:rsid w:val="00754041"/>
    <w:rsid w:val="007540A4"/>
    <w:rsid w:val="007540E0"/>
    <w:rsid w:val="007540E9"/>
    <w:rsid w:val="00754120"/>
    <w:rsid w:val="0075416E"/>
    <w:rsid w:val="0075428C"/>
    <w:rsid w:val="00754310"/>
    <w:rsid w:val="00754439"/>
    <w:rsid w:val="007544C8"/>
    <w:rsid w:val="007544E4"/>
    <w:rsid w:val="007544E5"/>
    <w:rsid w:val="0075450F"/>
    <w:rsid w:val="00754563"/>
    <w:rsid w:val="007545AC"/>
    <w:rsid w:val="007545F7"/>
    <w:rsid w:val="007547A2"/>
    <w:rsid w:val="007547CC"/>
    <w:rsid w:val="00754899"/>
    <w:rsid w:val="0075491B"/>
    <w:rsid w:val="00754955"/>
    <w:rsid w:val="00754975"/>
    <w:rsid w:val="00754A51"/>
    <w:rsid w:val="00754A8D"/>
    <w:rsid w:val="00754B13"/>
    <w:rsid w:val="00754BAA"/>
    <w:rsid w:val="00754C0F"/>
    <w:rsid w:val="00754C3C"/>
    <w:rsid w:val="00754D95"/>
    <w:rsid w:val="00754FF3"/>
    <w:rsid w:val="0075500D"/>
    <w:rsid w:val="00755072"/>
    <w:rsid w:val="007550B2"/>
    <w:rsid w:val="007550D5"/>
    <w:rsid w:val="00755164"/>
    <w:rsid w:val="00755187"/>
    <w:rsid w:val="007551A4"/>
    <w:rsid w:val="007551BE"/>
    <w:rsid w:val="007551F1"/>
    <w:rsid w:val="007551F2"/>
    <w:rsid w:val="00755207"/>
    <w:rsid w:val="00755242"/>
    <w:rsid w:val="00755362"/>
    <w:rsid w:val="0075538D"/>
    <w:rsid w:val="007553F5"/>
    <w:rsid w:val="00755404"/>
    <w:rsid w:val="00755408"/>
    <w:rsid w:val="0075543C"/>
    <w:rsid w:val="007554FD"/>
    <w:rsid w:val="00755663"/>
    <w:rsid w:val="0075577C"/>
    <w:rsid w:val="00755785"/>
    <w:rsid w:val="00755847"/>
    <w:rsid w:val="0075585F"/>
    <w:rsid w:val="0075587E"/>
    <w:rsid w:val="00755905"/>
    <w:rsid w:val="00755987"/>
    <w:rsid w:val="00755992"/>
    <w:rsid w:val="00755A8A"/>
    <w:rsid w:val="00755CB0"/>
    <w:rsid w:val="00755CD2"/>
    <w:rsid w:val="00755D90"/>
    <w:rsid w:val="00755DD8"/>
    <w:rsid w:val="00755E68"/>
    <w:rsid w:val="00755F6A"/>
    <w:rsid w:val="00755F88"/>
    <w:rsid w:val="00755FAB"/>
    <w:rsid w:val="0075601B"/>
    <w:rsid w:val="00756087"/>
    <w:rsid w:val="00756131"/>
    <w:rsid w:val="0075618F"/>
    <w:rsid w:val="00756202"/>
    <w:rsid w:val="00756257"/>
    <w:rsid w:val="0075632E"/>
    <w:rsid w:val="00756386"/>
    <w:rsid w:val="007563B2"/>
    <w:rsid w:val="00756405"/>
    <w:rsid w:val="007565F4"/>
    <w:rsid w:val="00756603"/>
    <w:rsid w:val="007566E1"/>
    <w:rsid w:val="0075698A"/>
    <w:rsid w:val="007569A0"/>
    <w:rsid w:val="00756B0D"/>
    <w:rsid w:val="00756B21"/>
    <w:rsid w:val="00756B8D"/>
    <w:rsid w:val="00756CC9"/>
    <w:rsid w:val="00756CCA"/>
    <w:rsid w:val="00756E5E"/>
    <w:rsid w:val="00756F23"/>
    <w:rsid w:val="00756F72"/>
    <w:rsid w:val="00756F83"/>
    <w:rsid w:val="00756F86"/>
    <w:rsid w:val="00756FA3"/>
    <w:rsid w:val="00756FB6"/>
    <w:rsid w:val="00756FE3"/>
    <w:rsid w:val="0075700C"/>
    <w:rsid w:val="00757059"/>
    <w:rsid w:val="007570B2"/>
    <w:rsid w:val="007570DF"/>
    <w:rsid w:val="00757107"/>
    <w:rsid w:val="00757230"/>
    <w:rsid w:val="00757231"/>
    <w:rsid w:val="0075737B"/>
    <w:rsid w:val="007573A5"/>
    <w:rsid w:val="00757496"/>
    <w:rsid w:val="00757512"/>
    <w:rsid w:val="00757526"/>
    <w:rsid w:val="007575C0"/>
    <w:rsid w:val="007576DA"/>
    <w:rsid w:val="00757748"/>
    <w:rsid w:val="0075776B"/>
    <w:rsid w:val="00757880"/>
    <w:rsid w:val="007578F3"/>
    <w:rsid w:val="0075792B"/>
    <w:rsid w:val="00757964"/>
    <w:rsid w:val="00757A50"/>
    <w:rsid w:val="00757AF1"/>
    <w:rsid w:val="00757AF6"/>
    <w:rsid w:val="00757B35"/>
    <w:rsid w:val="00757B45"/>
    <w:rsid w:val="00757B61"/>
    <w:rsid w:val="00757B6D"/>
    <w:rsid w:val="00757CBE"/>
    <w:rsid w:val="00757D2F"/>
    <w:rsid w:val="00757D73"/>
    <w:rsid w:val="00757E06"/>
    <w:rsid w:val="00757F20"/>
    <w:rsid w:val="00757F5F"/>
    <w:rsid w:val="00757FC6"/>
    <w:rsid w:val="00757FF1"/>
    <w:rsid w:val="0076000E"/>
    <w:rsid w:val="007600F3"/>
    <w:rsid w:val="007601B1"/>
    <w:rsid w:val="007601F8"/>
    <w:rsid w:val="007601FA"/>
    <w:rsid w:val="0076028A"/>
    <w:rsid w:val="007602D2"/>
    <w:rsid w:val="00760394"/>
    <w:rsid w:val="0076044B"/>
    <w:rsid w:val="0076047D"/>
    <w:rsid w:val="00760540"/>
    <w:rsid w:val="007608B5"/>
    <w:rsid w:val="00760907"/>
    <w:rsid w:val="00760936"/>
    <w:rsid w:val="0076097F"/>
    <w:rsid w:val="0076099A"/>
    <w:rsid w:val="007609D5"/>
    <w:rsid w:val="00760A55"/>
    <w:rsid w:val="00760A61"/>
    <w:rsid w:val="00760A7F"/>
    <w:rsid w:val="00760B79"/>
    <w:rsid w:val="00760BD8"/>
    <w:rsid w:val="00760C00"/>
    <w:rsid w:val="00760CF8"/>
    <w:rsid w:val="00760D6A"/>
    <w:rsid w:val="00760E6E"/>
    <w:rsid w:val="00760FD7"/>
    <w:rsid w:val="00760FDF"/>
    <w:rsid w:val="00760FF9"/>
    <w:rsid w:val="0076107A"/>
    <w:rsid w:val="007610AD"/>
    <w:rsid w:val="007610CF"/>
    <w:rsid w:val="007610E9"/>
    <w:rsid w:val="0076111D"/>
    <w:rsid w:val="007611D8"/>
    <w:rsid w:val="00761226"/>
    <w:rsid w:val="0076125D"/>
    <w:rsid w:val="00761449"/>
    <w:rsid w:val="0076151B"/>
    <w:rsid w:val="007615FC"/>
    <w:rsid w:val="0076170B"/>
    <w:rsid w:val="00761728"/>
    <w:rsid w:val="007617AB"/>
    <w:rsid w:val="007617F7"/>
    <w:rsid w:val="0076183D"/>
    <w:rsid w:val="00761886"/>
    <w:rsid w:val="007618F0"/>
    <w:rsid w:val="00761996"/>
    <w:rsid w:val="007619AA"/>
    <w:rsid w:val="007619AB"/>
    <w:rsid w:val="00761A0E"/>
    <w:rsid w:val="00761A1B"/>
    <w:rsid w:val="00761AC5"/>
    <w:rsid w:val="00761B09"/>
    <w:rsid w:val="00761B86"/>
    <w:rsid w:val="00761C23"/>
    <w:rsid w:val="00761C6C"/>
    <w:rsid w:val="00761CAD"/>
    <w:rsid w:val="00761CD6"/>
    <w:rsid w:val="00761E7F"/>
    <w:rsid w:val="00761F28"/>
    <w:rsid w:val="00761F73"/>
    <w:rsid w:val="00761FBA"/>
    <w:rsid w:val="00761FE5"/>
    <w:rsid w:val="0076202D"/>
    <w:rsid w:val="00762036"/>
    <w:rsid w:val="00762043"/>
    <w:rsid w:val="0076205D"/>
    <w:rsid w:val="0076208A"/>
    <w:rsid w:val="00762092"/>
    <w:rsid w:val="007620E1"/>
    <w:rsid w:val="0076214F"/>
    <w:rsid w:val="007621FE"/>
    <w:rsid w:val="0076226D"/>
    <w:rsid w:val="007622F6"/>
    <w:rsid w:val="0076233A"/>
    <w:rsid w:val="0076247A"/>
    <w:rsid w:val="007624A0"/>
    <w:rsid w:val="007624D7"/>
    <w:rsid w:val="00762535"/>
    <w:rsid w:val="007625AD"/>
    <w:rsid w:val="007625B6"/>
    <w:rsid w:val="00762605"/>
    <w:rsid w:val="007626D4"/>
    <w:rsid w:val="00762705"/>
    <w:rsid w:val="00762782"/>
    <w:rsid w:val="00762795"/>
    <w:rsid w:val="00762799"/>
    <w:rsid w:val="0076279B"/>
    <w:rsid w:val="00762852"/>
    <w:rsid w:val="00762914"/>
    <w:rsid w:val="00762AB0"/>
    <w:rsid w:val="00762B15"/>
    <w:rsid w:val="00762B1B"/>
    <w:rsid w:val="00762B3D"/>
    <w:rsid w:val="00762B54"/>
    <w:rsid w:val="00762B62"/>
    <w:rsid w:val="00762B72"/>
    <w:rsid w:val="00762CA5"/>
    <w:rsid w:val="00762CEC"/>
    <w:rsid w:val="00762DAC"/>
    <w:rsid w:val="00762E51"/>
    <w:rsid w:val="00762E7C"/>
    <w:rsid w:val="00762F68"/>
    <w:rsid w:val="00762F6B"/>
    <w:rsid w:val="00762FA0"/>
    <w:rsid w:val="0076303A"/>
    <w:rsid w:val="00763119"/>
    <w:rsid w:val="007632AA"/>
    <w:rsid w:val="00763308"/>
    <w:rsid w:val="00763496"/>
    <w:rsid w:val="007634D2"/>
    <w:rsid w:val="00763552"/>
    <w:rsid w:val="00763559"/>
    <w:rsid w:val="00763570"/>
    <w:rsid w:val="007635D6"/>
    <w:rsid w:val="00763643"/>
    <w:rsid w:val="0076364E"/>
    <w:rsid w:val="00763709"/>
    <w:rsid w:val="00763715"/>
    <w:rsid w:val="00763722"/>
    <w:rsid w:val="00763867"/>
    <w:rsid w:val="00763885"/>
    <w:rsid w:val="007638EF"/>
    <w:rsid w:val="00763911"/>
    <w:rsid w:val="00763921"/>
    <w:rsid w:val="00763934"/>
    <w:rsid w:val="007639A2"/>
    <w:rsid w:val="007639F7"/>
    <w:rsid w:val="00763AC1"/>
    <w:rsid w:val="00763B53"/>
    <w:rsid w:val="00763BE8"/>
    <w:rsid w:val="00763C2E"/>
    <w:rsid w:val="00763CCB"/>
    <w:rsid w:val="00763D10"/>
    <w:rsid w:val="00763D9F"/>
    <w:rsid w:val="00763EC5"/>
    <w:rsid w:val="00763EE4"/>
    <w:rsid w:val="00763EFF"/>
    <w:rsid w:val="00763F79"/>
    <w:rsid w:val="0076400B"/>
    <w:rsid w:val="00764074"/>
    <w:rsid w:val="00764129"/>
    <w:rsid w:val="0076414D"/>
    <w:rsid w:val="007642B4"/>
    <w:rsid w:val="00764408"/>
    <w:rsid w:val="007644EB"/>
    <w:rsid w:val="0076450B"/>
    <w:rsid w:val="0076451C"/>
    <w:rsid w:val="0076459D"/>
    <w:rsid w:val="00764639"/>
    <w:rsid w:val="007646D2"/>
    <w:rsid w:val="007646E1"/>
    <w:rsid w:val="007646EB"/>
    <w:rsid w:val="0076473E"/>
    <w:rsid w:val="0076496A"/>
    <w:rsid w:val="00764AF4"/>
    <w:rsid w:val="00764BD4"/>
    <w:rsid w:val="00764C45"/>
    <w:rsid w:val="00764C49"/>
    <w:rsid w:val="00764C7F"/>
    <w:rsid w:val="00764CE3"/>
    <w:rsid w:val="00764D38"/>
    <w:rsid w:val="00764D3C"/>
    <w:rsid w:val="00764D63"/>
    <w:rsid w:val="00764DD4"/>
    <w:rsid w:val="00764E0E"/>
    <w:rsid w:val="00764E31"/>
    <w:rsid w:val="00764E68"/>
    <w:rsid w:val="00764E88"/>
    <w:rsid w:val="00764EDC"/>
    <w:rsid w:val="00764F6A"/>
    <w:rsid w:val="0076507B"/>
    <w:rsid w:val="0076509B"/>
    <w:rsid w:val="00765236"/>
    <w:rsid w:val="007652B7"/>
    <w:rsid w:val="00765351"/>
    <w:rsid w:val="00765467"/>
    <w:rsid w:val="0076552D"/>
    <w:rsid w:val="0076572A"/>
    <w:rsid w:val="0076572C"/>
    <w:rsid w:val="00765825"/>
    <w:rsid w:val="0076590D"/>
    <w:rsid w:val="00765946"/>
    <w:rsid w:val="007659FE"/>
    <w:rsid w:val="00765A59"/>
    <w:rsid w:val="00765AB1"/>
    <w:rsid w:val="00765AD5"/>
    <w:rsid w:val="00765B37"/>
    <w:rsid w:val="00765BA3"/>
    <w:rsid w:val="00765C34"/>
    <w:rsid w:val="00765C95"/>
    <w:rsid w:val="00765CB2"/>
    <w:rsid w:val="00765D26"/>
    <w:rsid w:val="00765D8B"/>
    <w:rsid w:val="00765E4C"/>
    <w:rsid w:val="00765E4F"/>
    <w:rsid w:val="00765E80"/>
    <w:rsid w:val="00765EFE"/>
    <w:rsid w:val="00765F2D"/>
    <w:rsid w:val="0076602E"/>
    <w:rsid w:val="0076609A"/>
    <w:rsid w:val="007660B7"/>
    <w:rsid w:val="007661B1"/>
    <w:rsid w:val="007661FF"/>
    <w:rsid w:val="00766277"/>
    <w:rsid w:val="007662A4"/>
    <w:rsid w:val="007662B5"/>
    <w:rsid w:val="0076630B"/>
    <w:rsid w:val="00766413"/>
    <w:rsid w:val="0076644B"/>
    <w:rsid w:val="0076646A"/>
    <w:rsid w:val="007664BD"/>
    <w:rsid w:val="00766508"/>
    <w:rsid w:val="0076656A"/>
    <w:rsid w:val="00766594"/>
    <w:rsid w:val="007665F1"/>
    <w:rsid w:val="00766661"/>
    <w:rsid w:val="00766701"/>
    <w:rsid w:val="00766824"/>
    <w:rsid w:val="00766857"/>
    <w:rsid w:val="007668E9"/>
    <w:rsid w:val="007668FA"/>
    <w:rsid w:val="00766911"/>
    <w:rsid w:val="00766A07"/>
    <w:rsid w:val="00766B0F"/>
    <w:rsid w:val="00766BEA"/>
    <w:rsid w:val="00766C07"/>
    <w:rsid w:val="00766C91"/>
    <w:rsid w:val="00766CD9"/>
    <w:rsid w:val="00766D25"/>
    <w:rsid w:val="00766DA1"/>
    <w:rsid w:val="00766DD4"/>
    <w:rsid w:val="00766DEB"/>
    <w:rsid w:val="00766E12"/>
    <w:rsid w:val="00766EE8"/>
    <w:rsid w:val="00766F92"/>
    <w:rsid w:val="00766FB1"/>
    <w:rsid w:val="00767082"/>
    <w:rsid w:val="00767083"/>
    <w:rsid w:val="007670E3"/>
    <w:rsid w:val="00767161"/>
    <w:rsid w:val="0076725B"/>
    <w:rsid w:val="00767315"/>
    <w:rsid w:val="0076731E"/>
    <w:rsid w:val="007673D0"/>
    <w:rsid w:val="00767481"/>
    <w:rsid w:val="007674A4"/>
    <w:rsid w:val="007674D0"/>
    <w:rsid w:val="007674DB"/>
    <w:rsid w:val="00767616"/>
    <w:rsid w:val="0076764F"/>
    <w:rsid w:val="00767793"/>
    <w:rsid w:val="007677AB"/>
    <w:rsid w:val="007678B7"/>
    <w:rsid w:val="00767933"/>
    <w:rsid w:val="00767960"/>
    <w:rsid w:val="007679D8"/>
    <w:rsid w:val="00767A13"/>
    <w:rsid w:val="00767A1C"/>
    <w:rsid w:val="00767A6F"/>
    <w:rsid w:val="00767B78"/>
    <w:rsid w:val="00767C10"/>
    <w:rsid w:val="00767C37"/>
    <w:rsid w:val="00767CC4"/>
    <w:rsid w:val="00767CDD"/>
    <w:rsid w:val="00767EC6"/>
    <w:rsid w:val="00767ED6"/>
    <w:rsid w:val="00767EFF"/>
    <w:rsid w:val="00767F0E"/>
    <w:rsid w:val="0077000C"/>
    <w:rsid w:val="00770038"/>
    <w:rsid w:val="00770072"/>
    <w:rsid w:val="00770095"/>
    <w:rsid w:val="007700DE"/>
    <w:rsid w:val="007701F7"/>
    <w:rsid w:val="00770216"/>
    <w:rsid w:val="00770268"/>
    <w:rsid w:val="0077033E"/>
    <w:rsid w:val="00770368"/>
    <w:rsid w:val="00770387"/>
    <w:rsid w:val="007703F5"/>
    <w:rsid w:val="007704AA"/>
    <w:rsid w:val="007704C5"/>
    <w:rsid w:val="007705E7"/>
    <w:rsid w:val="00770621"/>
    <w:rsid w:val="00770652"/>
    <w:rsid w:val="007706FF"/>
    <w:rsid w:val="0077079D"/>
    <w:rsid w:val="007707E8"/>
    <w:rsid w:val="00770803"/>
    <w:rsid w:val="00770821"/>
    <w:rsid w:val="00770870"/>
    <w:rsid w:val="0077087F"/>
    <w:rsid w:val="0077093F"/>
    <w:rsid w:val="0077094C"/>
    <w:rsid w:val="007709C4"/>
    <w:rsid w:val="00770A47"/>
    <w:rsid w:val="00770BA2"/>
    <w:rsid w:val="00770BD7"/>
    <w:rsid w:val="00770C03"/>
    <w:rsid w:val="00770C97"/>
    <w:rsid w:val="00770CDE"/>
    <w:rsid w:val="00770D37"/>
    <w:rsid w:val="00770D55"/>
    <w:rsid w:val="00770E47"/>
    <w:rsid w:val="00770E6B"/>
    <w:rsid w:val="00770E89"/>
    <w:rsid w:val="00770E98"/>
    <w:rsid w:val="00770F74"/>
    <w:rsid w:val="0077101A"/>
    <w:rsid w:val="0077101F"/>
    <w:rsid w:val="007710ED"/>
    <w:rsid w:val="00771157"/>
    <w:rsid w:val="00771262"/>
    <w:rsid w:val="00771284"/>
    <w:rsid w:val="0077130C"/>
    <w:rsid w:val="0077130D"/>
    <w:rsid w:val="00771319"/>
    <w:rsid w:val="00771355"/>
    <w:rsid w:val="007713E8"/>
    <w:rsid w:val="00771469"/>
    <w:rsid w:val="00771498"/>
    <w:rsid w:val="00771528"/>
    <w:rsid w:val="00771550"/>
    <w:rsid w:val="0077161F"/>
    <w:rsid w:val="00771685"/>
    <w:rsid w:val="00771708"/>
    <w:rsid w:val="00771761"/>
    <w:rsid w:val="0077177F"/>
    <w:rsid w:val="00771794"/>
    <w:rsid w:val="0077179F"/>
    <w:rsid w:val="007718A5"/>
    <w:rsid w:val="00771930"/>
    <w:rsid w:val="0077194C"/>
    <w:rsid w:val="00771A6D"/>
    <w:rsid w:val="00771B83"/>
    <w:rsid w:val="00771BB0"/>
    <w:rsid w:val="00771BD6"/>
    <w:rsid w:val="00771C49"/>
    <w:rsid w:val="00771C89"/>
    <w:rsid w:val="00771C9C"/>
    <w:rsid w:val="00771CCF"/>
    <w:rsid w:val="00771CEC"/>
    <w:rsid w:val="00771D71"/>
    <w:rsid w:val="00771E28"/>
    <w:rsid w:val="00771E6D"/>
    <w:rsid w:val="00771ED0"/>
    <w:rsid w:val="00771F27"/>
    <w:rsid w:val="00771F7D"/>
    <w:rsid w:val="00771F84"/>
    <w:rsid w:val="00771F94"/>
    <w:rsid w:val="00771FD9"/>
    <w:rsid w:val="0077202D"/>
    <w:rsid w:val="00772070"/>
    <w:rsid w:val="00772088"/>
    <w:rsid w:val="007720D6"/>
    <w:rsid w:val="00772122"/>
    <w:rsid w:val="0077215A"/>
    <w:rsid w:val="0077215E"/>
    <w:rsid w:val="007721A4"/>
    <w:rsid w:val="007721B9"/>
    <w:rsid w:val="007721C9"/>
    <w:rsid w:val="00772288"/>
    <w:rsid w:val="00772298"/>
    <w:rsid w:val="007722EE"/>
    <w:rsid w:val="007723D7"/>
    <w:rsid w:val="0077247F"/>
    <w:rsid w:val="007724CF"/>
    <w:rsid w:val="0077291F"/>
    <w:rsid w:val="00772A9D"/>
    <w:rsid w:val="00772BB5"/>
    <w:rsid w:val="00772C3E"/>
    <w:rsid w:val="00772C62"/>
    <w:rsid w:val="00772D97"/>
    <w:rsid w:val="00772DD5"/>
    <w:rsid w:val="00772EAA"/>
    <w:rsid w:val="00772F0D"/>
    <w:rsid w:val="0077310A"/>
    <w:rsid w:val="007731F7"/>
    <w:rsid w:val="00773218"/>
    <w:rsid w:val="007732CF"/>
    <w:rsid w:val="00773361"/>
    <w:rsid w:val="00773410"/>
    <w:rsid w:val="007734B4"/>
    <w:rsid w:val="007734D6"/>
    <w:rsid w:val="007734DC"/>
    <w:rsid w:val="00773534"/>
    <w:rsid w:val="00773664"/>
    <w:rsid w:val="007736A0"/>
    <w:rsid w:val="007736E8"/>
    <w:rsid w:val="00773702"/>
    <w:rsid w:val="00773761"/>
    <w:rsid w:val="0077385D"/>
    <w:rsid w:val="007738D5"/>
    <w:rsid w:val="00773AE4"/>
    <w:rsid w:val="00773B3C"/>
    <w:rsid w:val="00773B97"/>
    <w:rsid w:val="00773C2C"/>
    <w:rsid w:val="00773C76"/>
    <w:rsid w:val="00773D10"/>
    <w:rsid w:val="00773DAF"/>
    <w:rsid w:val="00773DB0"/>
    <w:rsid w:val="00773DB1"/>
    <w:rsid w:val="00773DC5"/>
    <w:rsid w:val="00773E34"/>
    <w:rsid w:val="00773EA7"/>
    <w:rsid w:val="00773EAC"/>
    <w:rsid w:val="00773EBF"/>
    <w:rsid w:val="00774006"/>
    <w:rsid w:val="0077401B"/>
    <w:rsid w:val="007740C2"/>
    <w:rsid w:val="007740CD"/>
    <w:rsid w:val="00774118"/>
    <w:rsid w:val="00774150"/>
    <w:rsid w:val="00774213"/>
    <w:rsid w:val="00774272"/>
    <w:rsid w:val="0077437E"/>
    <w:rsid w:val="00774400"/>
    <w:rsid w:val="0077458A"/>
    <w:rsid w:val="00774592"/>
    <w:rsid w:val="00774594"/>
    <w:rsid w:val="007745A8"/>
    <w:rsid w:val="007745B6"/>
    <w:rsid w:val="007745BA"/>
    <w:rsid w:val="007745D0"/>
    <w:rsid w:val="0077479E"/>
    <w:rsid w:val="007747D8"/>
    <w:rsid w:val="007748E6"/>
    <w:rsid w:val="00774A00"/>
    <w:rsid w:val="00774A34"/>
    <w:rsid w:val="00774A9C"/>
    <w:rsid w:val="00774AAA"/>
    <w:rsid w:val="00774ACE"/>
    <w:rsid w:val="00774ACF"/>
    <w:rsid w:val="00774C27"/>
    <w:rsid w:val="00774C29"/>
    <w:rsid w:val="00774C87"/>
    <w:rsid w:val="00774D61"/>
    <w:rsid w:val="00774DED"/>
    <w:rsid w:val="00774EA4"/>
    <w:rsid w:val="00774EB7"/>
    <w:rsid w:val="00774EFB"/>
    <w:rsid w:val="00774FB9"/>
    <w:rsid w:val="00774FCA"/>
    <w:rsid w:val="0077501A"/>
    <w:rsid w:val="007750BC"/>
    <w:rsid w:val="00775143"/>
    <w:rsid w:val="007751C3"/>
    <w:rsid w:val="007752A0"/>
    <w:rsid w:val="007752C2"/>
    <w:rsid w:val="007753AE"/>
    <w:rsid w:val="0077546B"/>
    <w:rsid w:val="007754B3"/>
    <w:rsid w:val="007754F4"/>
    <w:rsid w:val="00775717"/>
    <w:rsid w:val="00775741"/>
    <w:rsid w:val="00775788"/>
    <w:rsid w:val="00775823"/>
    <w:rsid w:val="0077585C"/>
    <w:rsid w:val="0077586D"/>
    <w:rsid w:val="007758B1"/>
    <w:rsid w:val="00775909"/>
    <w:rsid w:val="00775951"/>
    <w:rsid w:val="00775966"/>
    <w:rsid w:val="00775A6E"/>
    <w:rsid w:val="00775B5A"/>
    <w:rsid w:val="00775B95"/>
    <w:rsid w:val="00775E6D"/>
    <w:rsid w:val="00775E7C"/>
    <w:rsid w:val="00775EC6"/>
    <w:rsid w:val="00775ECD"/>
    <w:rsid w:val="00775EF7"/>
    <w:rsid w:val="00775F57"/>
    <w:rsid w:val="00775F70"/>
    <w:rsid w:val="00775FE2"/>
    <w:rsid w:val="0077620C"/>
    <w:rsid w:val="0077621F"/>
    <w:rsid w:val="00776252"/>
    <w:rsid w:val="00776304"/>
    <w:rsid w:val="0077650C"/>
    <w:rsid w:val="00776584"/>
    <w:rsid w:val="0077661A"/>
    <w:rsid w:val="00776620"/>
    <w:rsid w:val="0077667B"/>
    <w:rsid w:val="00776682"/>
    <w:rsid w:val="00776876"/>
    <w:rsid w:val="00776883"/>
    <w:rsid w:val="00776898"/>
    <w:rsid w:val="007769AB"/>
    <w:rsid w:val="007769BE"/>
    <w:rsid w:val="007769ED"/>
    <w:rsid w:val="007769EF"/>
    <w:rsid w:val="00776A44"/>
    <w:rsid w:val="00776ACB"/>
    <w:rsid w:val="00776C05"/>
    <w:rsid w:val="00776C13"/>
    <w:rsid w:val="00776CE2"/>
    <w:rsid w:val="00776D4F"/>
    <w:rsid w:val="00776D71"/>
    <w:rsid w:val="00776DDC"/>
    <w:rsid w:val="00776DF3"/>
    <w:rsid w:val="00776E58"/>
    <w:rsid w:val="00776E63"/>
    <w:rsid w:val="00777020"/>
    <w:rsid w:val="007770F9"/>
    <w:rsid w:val="0077712F"/>
    <w:rsid w:val="00777179"/>
    <w:rsid w:val="00777183"/>
    <w:rsid w:val="00777231"/>
    <w:rsid w:val="007772CC"/>
    <w:rsid w:val="00777393"/>
    <w:rsid w:val="00777395"/>
    <w:rsid w:val="00777519"/>
    <w:rsid w:val="00777620"/>
    <w:rsid w:val="007776CB"/>
    <w:rsid w:val="007776EB"/>
    <w:rsid w:val="00777742"/>
    <w:rsid w:val="007777AA"/>
    <w:rsid w:val="00777814"/>
    <w:rsid w:val="0077792A"/>
    <w:rsid w:val="00777945"/>
    <w:rsid w:val="007779A6"/>
    <w:rsid w:val="00777A17"/>
    <w:rsid w:val="00777A3B"/>
    <w:rsid w:val="00777B70"/>
    <w:rsid w:val="00777BD5"/>
    <w:rsid w:val="00777C52"/>
    <w:rsid w:val="00777C6D"/>
    <w:rsid w:val="00777D40"/>
    <w:rsid w:val="00777D5C"/>
    <w:rsid w:val="00777D64"/>
    <w:rsid w:val="00777E19"/>
    <w:rsid w:val="00777E75"/>
    <w:rsid w:val="00777E7C"/>
    <w:rsid w:val="00777E81"/>
    <w:rsid w:val="00777F3E"/>
    <w:rsid w:val="00777F3F"/>
    <w:rsid w:val="0078012A"/>
    <w:rsid w:val="00780280"/>
    <w:rsid w:val="00780284"/>
    <w:rsid w:val="007802AC"/>
    <w:rsid w:val="00780300"/>
    <w:rsid w:val="0078033C"/>
    <w:rsid w:val="0078035B"/>
    <w:rsid w:val="0078043E"/>
    <w:rsid w:val="0078057F"/>
    <w:rsid w:val="007805FF"/>
    <w:rsid w:val="0078066F"/>
    <w:rsid w:val="0078068F"/>
    <w:rsid w:val="00780726"/>
    <w:rsid w:val="00780B0F"/>
    <w:rsid w:val="00780B4C"/>
    <w:rsid w:val="00780B53"/>
    <w:rsid w:val="00780B8D"/>
    <w:rsid w:val="00780B8E"/>
    <w:rsid w:val="00780B96"/>
    <w:rsid w:val="00780C07"/>
    <w:rsid w:val="00780C25"/>
    <w:rsid w:val="00780CFB"/>
    <w:rsid w:val="00780D27"/>
    <w:rsid w:val="00780D3B"/>
    <w:rsid w:val="00780DBC"/>
    <w:rsid w:val="00780E10"/>
    <w:rsid w:val="00780E14"/>
    <w:rsid w:val="00780E48"/>
    <w:rsid w:val="00780E5F"/>
    <w:rsid w:val="00780E85"/>
    <w:rsid w:val="00780ED4"/>
    <w:rsid w:val="00780F09"/>
    <w:rsid w:val="00780F2E"/>
    <w:rsid w:val="00780FE3"/>
    <w:rsid w:val="00781027"/>
    <w:rsid w:val="007810B3"/>
    <w:rsid w:val="00781165"/>
    <w:rsid w:val="0078117D"/>
    <w:rsid w:val="007811AF"/>
    <w:rsid w:val="007811B3"/>
    <w:rsid w:val="00781212"/>
    <w:rsid w:val="00781221"/>
    <w:rsid w:val="00781298"/>
    <w:rsid w:val="007812ED"/>
    <w:rsid w:val="0078134B"/>
    <w:rsid w:val="0078137A"/>
    <w:rsid w:val="00781434"/>
    <w:rsid w:val="007814EF"/>
    <w:rsid w:val="007815D5"/>
    <w:rsid w:val="00781649"/>
    <w:rsid w:val="00781699"/>
    <w:rsid w:val="00781743"/>
    <w:rsid w:val="00781805"/>
    <w:rsid w:val="00781855"/>
    <w:rsid w:val="0078185E"/>
    <w:rsid w:val="0078187B"/>
    <w:rsid w:val="0078190B"/>
    <w:rsid w:val="0078191D"/>
    <w:rsid w:val="00781974"/>
    <w:rsid w:val="00781981"/>
    <w:rsid w:val="007819C1"/>
    <w:rsid w:val="007819D3"/>
    <w:rsid w:val="00781A74"/>
    <w:rsid w:val="00781A85"/>
    <w:rsid w:val="00781AFF"/>
    <w:rsid w:val="00781B45"/>
    <w:rsid w:val="00781B4E"/>
    <w:rsid w:val="00781BD9"/>
    <w:rsid w:val="00781CA6"/>
    <w:rsid w:val="00781CE6"/>
    <w:rsid w:val="00781D8C"/>
    <w:rsid w:val="00781DD2"/>
    <w:rsid w:val="00781E87"/>
    <w:rsid w:val="00781EE9"/>
    <w:rsid w:val="00781EF4"/>
    <w:rsid w:val="00781F4A"/>
    <w:rsid w:val="00781F98"/>
    <w:rsid w:val="00782017"/>
    <w:rsid w:val="0078204B"/>
    <w:rsid w:val="0078206D"/>
    <w:rsid w:val="00782083"/>
    <w:rsid w:val="007820AF"/>
    <w:rsid w:val="007820B5"/>
    <w:rsid w:val="007820C5"/>
    <w:rsid w:val="007820D5"/>
    <w:rsid w:val="007820E0"/>
    <w:rsid w:val="007820E8"/>
    <w:rsid w:val="007821B9"/>
    <w:rsid w:val="0078225A"/>
    <w:rsid w:val="0078231E"/>
    <w:rsid w:val="0078235B"/>
    <w:rsid w:val="0078239A"/>
    <w:rsid w:val="007823D6"/>
    <w:rsid w:val="0078248A"/>
    <w:rsid w:val="0078249B"/>
    <w:rsid w:val="0078254B"/>
    <w:rsid w:val="0078254E"/>
    <w:rsid w:val="00782628"/>
    <w:rsid w:val="0078264A"/>
    <w:rsid w:val="007826AB"/>
    <w:rsid w:val="00782732"/>
    <w:rsid w:val="007827F4"/>
    <w:rsid w:val="00782827"/>
    <w:rsid w:val="007828B2"/>
    <w:rsid w:val="00782983"/>
    <w:rsid w:val="0078299C"/>
    <w:rsid w:val="00782B3D"/>
    <w:rsid w:val="00782C19"/>
    <w:rsid w:val="00782C26"/>
    <w:rsid w:val="00782CB0"/>
    <w:rsid w:val="00782D05"/>
    <w:rsid w:val="00782D0B"/>
    <w:rsid w:val="00782D88"/>
    <w:rsid w:val="00782EEE"/>
    <w:rsid w:val="00782EFC"/>
    <w:rsid w:val="00782F45"/>
    <w:rsid w:val="00782F59"/>
    <w:rsid w:val="00782FB0"/>
    <w:rsid w:val="00783016"/>
    <w:rsid w:val="007830B8"/>
    <w:rsid w:val="00783232"/>
    <w:rsid w:val="00783290"/>
    <w:rsid w:val="007832C5"/>
    <w:rsid w:val="007832D1"/>
    <w:rsid w:val="0078333C"/>
    <w:rsid w:val="0078335F"/>
    <w:rsid w:val="007833B4"/>
    <w:rsid w:val="007833D8"/>
    <w:rsid w:val="007834A9"/>
    <w:rsid w:val="007834B1"/>
    <w:rsid w:val="007834FE"/>
    <w:rsid w:val="00783512"/>
    <w:rsid w:val="007835F2"/>
    <w:rsid w:val="0078367C"/>
    <w:rsid w:val="00783908"/>
    <w:rsid w:val="00783A73"/>
    <w:rsid w:val="00783AA6"/>
    <w:rsid w:val="00783AC3"/>
    <w:rsid w:val="00783B6A"/>
    <w:rsid w:val="00783B6E"/>
    <w:rsid w:val="00783D5B"/>
    <w:rsid w:val="00783D71"/>
    <w:rsid w:val="00783D88"/>
    <w:rsid w:val="00783E0E"/>
    <w:rsid w:val="00783E38"/>
    <w:rsid w:val="00783E81"/>
    <w:rsid w:val="00783ECA"/>
    <w:rsid w:val="00784080"/>
    <w:rsid w:val="007840E2"/>
    <w:rsid w:val="007840E9"/>
    <w:rsid w:val="007840FA"/>
    <w:rsid w:val="00784212"/>
    <w:rsid w:val="007842F2"/>
    <w:rsid w:val="00784413"/>
    <w:rsid w:val="0078441F"/>
    <w:rsid w:val="007844EF"/>
    <w:rsid w:val="00784549"/>
    <w:rsid w:val="007846E0"/>
    <w:rsid w:val="007847C1"/>
    <w:rsid w:val="00784878"/>
    <w:rsid w:val="0078488E"/>
    <w:rsid w:val="007848EB"/>
    <w:rsid w:val="007848FC"/>
    <w:rsid w:val="00784945"/>
    <w:rsid w:val="00784987"/>
    <w:rsid w:val="007849E2"/>
    <w:rsid w:val="00784AB0"/>
    <w:rsid w:val="00784B57"/>
    <w:rsid w:val="00784B8A"/>
    <w:rsid w:val="00784BDA"/>
    <w:rsid w:val="00784C3B"/>
    <w:rsid w:val="00784C8A"/>
    <w:rsid w:val="00784CA9"/>
    <w:rsid w:val="00784CEA"/>
    <w:rsid w:val="00784D58"/>
    <w:rsid w:val="00784DEF"/>
    <w:rsid w:val="00784E05"/>
    <w:rsid w:val="00784E44"/>
    <w:rsid w:val="00784E49"/>
    <w:rsid w:val="00784F54"/>
    <w:rsid w:val="00785143"/>
    <w:rsid w:val="007851FD"/>
    <w:rsid w:val="00785290"/>
    <w:rsid w:val="0078529F"/>
    <w:rsid w:val="007852B2"/>
    <w:rsid w:val="007852EE"/>
    <w:rsid w:val="00785363"/>
    <w:rsid w:val="0078537F"/>
    <w:rsid w:val="0078547F"/>
    <w:rsid w:val="00785484"/>
    <w:rsid w:val="007854B3"/>
    <w:rsid w:val="0078556C"/>
    <w:rsid w:val="00785585"/>
    <w:rsid w:val="007855BF"/>
    <w:rsid w:val="0078569F"/>
    <w:rsid w:val="0078571C"/>
    <w:rsid w:val="007857A8"/>
    <w:rsid w:val="007857EF"/>
    <w:rsid w:val="00785803"/>
    <w:rsid w:val="00785870"/>
    <w:rsid w:val="00785871"/>
    <w:rsid w:val="007858CF"/>
    <w:rsid w:val="0078592D"/>
    <w:rsid w:val="00785998"/>
    <w:rsid w:val="00785A00"/>
    <w:rsid w:val="00785A39"/>
    <w:rsid w:val="00785BE1"/>
    <w:rsid w:val="00785BF2"/>
    <w:rsid w:val="00785C12"/>
    <w:rsid w:val="00785C3D"/>
    <w:rsid w:val="00785C70"/>
    <w:rsid w:val="00785CB7"/>
    <w:rsid w:val="00785D0A"/>
    <w:rsid w:val="00785D37"/>
    <w:rsid w:val="00785D4A"/>
    <w:rsid w:val="00785DB0"/>
    <w:rsid w:val="00785DBF"/>
    <w:rsid w:val="00785E94"/>
    <w:rsid w:val="00785EB4"/>
    <w:rsid w:val="00785F2E"/>
    <w:rsid w:val="00785F36"/>
    <w:rsid w:val="00785F44"/>
    <w:rsid w:val="00785FB5"/>
    <w:rsid w:val="0078609A"/>
    <w:rsid w:val="0078623A"/>
    <w:rsid w:val="00786247"/>
    <w:rsid w:val="0078626D"/>
    <w:rsid w:val="00786317"/>
    <w:rsid w:val="007863AC"/>
    <w:rsid w:val="00786486"/>
    <w:rsid w:val="007864BC"/>
    <w:rsid w:val="0078668A"/>
    <w:rsid w:val="007866CD"/>
    <w:rsid w:val="0078670B"/>
    <w:rsid w:val="0078689F"/>
    <w:rsid w:val="007868E1"/>
    <w:rsid w:val="0078694D"/>
    <w:rsid w:val="00786954"/>
    <w:rsid w:val="00786AB1"/>
    <w:rsid w:val="00786AD3"/>
    <w:rsid w:val="00786CCC"/>
    <w:rsid w:val="00786CE7"/>
    <w:rsid w:val="00786DCD"/>
    <w:rsid w:val="00786DEF"/>
    <w:rsid w:val="00786E5F"/>
    <w:rsid w:val="00786E99"/>
    <w:rsid w:val="00786F85"/>
    <w:rsid w:val="0078705D"/>
    <w:rsid w:val="00787091"/>
    <w:rsid w:val="007870CB"/>
    <w:rsid w:val="0078714D"/>
    <w:rsid w:val="007871D5"/>
    <w:rsid w:val="00787235"/>
    <w:rsid w:val="00787251"/>
    <w:rsid w:val="007872D9"/>
    <w:rsid w:val="0078731A"/>
    <w:rsid w:val="0078735D"/>
    <w:rsid w:val="0078747C"/>
    <w:rsid w:val="00787487"/>
    <w:rsid w:val="007874C2"/>
    <w:rsid w:val="00787519"/>
    <w:rsid w:val="00787548"/>
    <w:rsid w:val="007875B5"/>
    <w:rsid w:val="007875E6"/>
    <w:rsid w:val="0078769D"/>
    <w:rsid w:val="007876CC"/>
    <w:rsid w:val="0078778A"/>
    <w:rsid w:val="007878C2"/>
    <w:rsid w:val="007879FA"/>
    <w:rsid w:val="00787A26"/>
    <w:rsid w:val="00787A47"/>
    <w:rsid w:val="00787AE9"/>
    <w:rsid w:val="00787AFE"/>
    <w:rsid w:val="00787D95"/>
    <w:rsid w:val="00787E2F"/>
    <w:rsid w:val="00787F1F"/>
    <w:rsid w:val="00787F41"/>
    <w:rsid w:val="00787F87"/>
    <w:rsid w:val="007900BA"/>
    <w:rsid w:val="00790179"/>
    <w:rsid w:val="007902A4"/>
    <w:rsid w:val="00790358"/>
    <w:rsid w:val="00790505"/>
    <w:rsid w:val="0079056E"/>
    <w:rsid w:val="00790642"/>
    <w:rsid w:val="007906F1"/>
    <w:rsid w:val="00790734"/>
    <w:rsid w:val="00790779"/>
    <w:rsid w:val="00790797"/>
    <w:rsid w:val="0079084F"/>
    <w:rsid w:val="007908AC"/>
    <w:rsid w:val="00790939"/>
    <w:rsid w:val="00790985"/>
    <w:rsid w:val="007909F1"/>
    <w:rsid w:val="007909F2"/>
    <w:rsid w:val="00790A88"/>
    <w:rsid w:val="00790A89"/>
    <w:rsid w:val="00790B7B"/>
    <w:rsid w:val="00790C45"/>
    <w:rsid w:val="00790CA6"/>
    <w:rsid w:val="00790CB2"/>
    <w:rsid w:val="00790CC8"/>
    <w:rsid w:val="00790CF7"/>
    <w:rsid w:val="00790D69"/>
    <w:rsid w:val="00790D72"/>
    <w:rsid w:val="00790D8F"/>
    <w:rsid w:val="00790EC5"/>
    <w:rsid w:val="00790EDA"/>
    <w:rsid w:val="00790F9B"/>
    <w:rsid w:val="00790FC7"/>
    <w:rsid w:val="00790FD3"/>
    <w:rsid w:val="00791059"/>
    <w:rsid w:val="00791129"/>
    <w:rsid w:val="00791251"/>
    <w:rsid w:val="00791317"/>
    <w:rsid w:val="00791349"/>
    <w:rsid w:val="0079137C"/>
    <w:rsid w:val="007913DD"/>
    <w:rsid w:val="00791460"/>
    <w:rsid w:val="00791466"/>
    <w:rsid w:val="007914AE"/>
    <w:rsid w:val="0079173C"/>
    <w:rsid w:val="0079191F"/>
    <w:rsid w:val="00791941"/>
    <w:rsid w:val="007919A9"/>
    <w:rsid w:val="00791A0C"/>
    <w:rsid w:val="00791A14"/>
    <w:rsid w:val="00791B13"/>
    <w:rsid w:val="00791C18"/>
    <w:rsid w:val="00791D27"/>
    <w:rsid w:val="00791D85"/>
    <w:rsid w:val="00791DAF"/>
    <w:rsid w:val="00791DBE"/>
    <w:rsid w:val="00791E67"/>
    <w:rsid w:val="00791EB8"/>
    <w:rsid w:val="00791F02"/>
    <w:rsid w:val="00791F1D"/>
    <w:rsid w:val="00792153"/>
    <w:rsid w:val="00792165"/>
    <w:rsid w:val="0079217D"/>
    <w:rsid w:val="00792253"/>
    <w:rsid w:val="007922F0"/>
    <w:rsid w:val="007923B9"/>
    <w:rsid w:val="007923D9"/>
    <w:rsid w:val="007923E1"/>
    <w:rsid w:val="007924CA"/>
    <w:rsid w:val="007924E1"/>
    <w:rsid w:val="0079254C"/>
    <w:rsid w:val="00792605"/>
    <w:rsid w:val="0079260A"/>
    <w:rsid w:val="00792659"/>
    <w:rsid w:val="007926E8"/>
    <w:rsid w:val="0079275D"/>
    <w:rsid w:val="00792791"/>
    <w:rsid w:val="00792967"/>
    <w:rsid w:val="007929B1"/>
    <w:rsid w:val="007929B4"/>
    <w:rsid w:val="00792A60"/>
    <w:rsid w:val="00792B2D"/>
    <w:rsid w:val="00792D59"/>
    <w:rsid w:val="00792DC8"/>
    <w:rsid w:val="00792E3F"/>
    <w:rsid w:val="00792EB5"/>
    <w:rsid w:val="00793059"/>
    <w:rsid w:val="007930DA"/>
    <w:rsid w:val="00793146"/>
    <w:rsid w:val="0079318B"/>
    <w:rsid w:val="00793236"/>
    <w:rsid w:val="00793315"/>
    <w:rsid w:val="007933AD"/>
    <w:rsid w:val="00793460"/>
    <w:rsid w:val="0079346C"/>
    <w:rsid w:val="007934A4"/>
    <w:rsid w:val="007934C2"/>
    <w:rsid w:val="007934DA"/>
    <w:rsid w:val="007934E1"/>
    <w:rsid w:val="007935DA"/>
    <w:rsid w:val="007935F9"/>
    <w:rsid w:val="00793602"/>
    <w:rsid w:val="00793701"/>
    <w:rsid w:val="00793789"/>
    <w:rsid w:val="007937A5"/>
    <w:rsid w:val="007937EF"/>
    <w:rsid w:val="00793808"/>
    <w:rsid w:val="00793810"/>
    <w:rsid w:val="00793818"/>
    <w:rsid w:val="00793848"/>
    <w:rsid w:val="00793880"/>
    <w:rsid w:val="00793887"/>
    <w:rsid w:val="007938FA"/>
    <w:rsid w:val="00793A76"/>
    <w:rsid w:val="00793A7A"/>
    <w:rsid w:val="00793AAD"/>
    <w:rsid w:val="00793B1F"/>
    <w:rsid w:val="00793BAD"/>
    <w:rsid w:val="00793C45"/>
    <w:rsid w:val="00793CAD"/>
    <w:rsid w:val="00793DDC"/>
    <w:rsid w:val="00793DEA"/>
    <w:rsid w:val="00793EBC"/>
    <w:rsid w:val="00793F36"/>
    <w:rsid w:val="007940DB"/>
    <w:rsid w:val="007940DF"/>
    <w:rsid w:val="0079410B"/>
    <w:rsid w:val="0079422A"/>
    <w:rsid w:val="007942D8"/>
    <w:rsid w:val="0079437F"/>
    <w:rsid w:val="00794476"/>
    <w:rsid w:val="00794489"/>
    <w:rsid w:val="00794625"/>
    <w:rsid w:val="00794670"/>
    <w:rsid w:val="00794728"/>
    <w:rsid w:val="00794782"/>
    <w:rsid w:val="007947B5"/>
    <w:rsid w:val="00794809"/>
    <w:rsid w:val="0079483A"/>
    <w:rsid w:val="0079485D"/>
    <w:rsid w:val="007948F5"/>
    <w:rsid w:val="0079490C"/>
    <w:rsid w:val="00794972"/>
    <w:rsid w:val="00794979"/>
    <w:rsid w:val="007949BD"/>
    <w:rsid w:val="007949C1"/>
    <w:rsid w:val="007949C5"/>
    <w:rsid w:val="00794B40"/>
    <w:rsid w:val="00794BF9"/>
    <w:rsid w:val="00794C06"/>
    <w:rsid w:val="00794CBF"/>
    <w:rsid w:val="00794D89"/>
    <w:rsid w:val="00794EBA"/>
    <w:rsid w:val="00794F52"/>
    <w:rsid w:val="00794F55"/>
    <w:rsid w:val="00794F7C"/>
    <w:rsid w:val="00794F7F"/>
    <w:rsid w:val="00794F9D"/>
    <w:rsid w:val="00794FE3"/>
    <w:rsid w:val="00795029"/>
    <w:rsid w:val="007950F3"/>
    <w:rsid w:val="0079522B"/>
    <w:rsid w:val="0079526D"/>
    <w:rsid w:val="007952A2"/>
    <w:rsid w:val="00795301"/>
    <w:rsid w:val="0079535A"/>
    <w:rsid w:val="00795365"/>
    <w:rsid w:val="00795374"/>
    <w:rsid w:val="00795403"/>
    <w:rsid w:val="00795418"/>
    <w:rsid w:val="0079541B"/>
    <w:rsid w:val="00795508"/>
    <w:rsid w:val="00795509"/>
    <w:rsid w:val="00795523"/>
    <w:rsid w:val="00795543"/>
    <w:rsid w:val="00795582"/>
    <w:rsid w:val="007955FF"/>
    <w:rsid w:val="00795628"/>
    <w:rsid w:val="0079567E"/>
    <w:rsid w:val="00795703"/>
    <w:rsid w:val="0079577A"/>
    <w:rsid w:val="007957B8"/>
    <w:rsid w:val="00795846"/>
    <w:rsid w:val="007958AB"/>
    <w:rsid w:val="00795A1F"/>
    <w:rsid w:val="00795B44"/>
    <w:rsid w:val="00795B87"/>
    <w:rsid w:val="00795C25"/>
    <w:rsid w:val="00795C6F"/>
    <w:rsid w:val="00795C9D"/>
    <w:rsid w:val="00795CB3"/>
    <w:rsid w:val="00795D08"/>
    <w:rsid w:val="00795D74"/>
    <w:rsid w:val="00795DF5"/>
    <w:rsid w:val="00795E0D"/>
    <w:rsid w:val="00795E4C"/>
    <w:rsid w:val="00795E82"/>
    <w:rsid w:val="00795EE4"/>
    <w:rsid w:val="00795FB0"/>
    <w:rsid w:val="007960C9"/>
    <w:rsid w:val="007960D9"/>
    <w:rsid w:val="007960FD"/>
    <w:rsid w:val="00796105"/>
    <w:rsid w:val="007961D5"/>
    <w:rsid w:val="007961E4"/>
    <w:rsid w:val="0079636A"/>
    <w:rsid w:val="007963A5"/>
    <w:rsid w:val="00796581"/>
    <w:rsid w:val="00796595"/>
    <w:rsid w:val="007965F2"/>
    <w:rsid w:val="0079660E"/>
    <w:rsid w:val="00796630"/>
    <w:rsid w:val="0079669C"/>
    <w:rsid w:val="00796747"/>
    <w:rsid w:val="0079677F"/>
    <w:rsid w:val="0079678D"/>
    <w:rsid w:val="007967A5"/>
    <w:rsid w:val="007967B9"/>
    <w:rsid w:val="007968D8"/>
    <w:rsid w:val="00796935"/>
    <w:rsid w:val="00796A33"/>
    <w:rsid w:val="00796A3F"/>
    <w:rsid w:val="00796A6F"/>
    <w:rsid w:val="00796A71"/>
    <w:rsid w:val="00796AD8"/>
    <w:rsid w:val="00796BDB"/>
    <w:rsid w:val="00796C45"/>
    <w:rsid w:val="00796C5D"/>
    <w:rsid w:val="00796D79"/>
    <w:rsid w:val="00796DC3"/>
    <w:rsid w:val="00796DCD"/>
    <w:rsid w:val="00796E56"/>
    <w:rsid w:val="00796E79"/>
    <w:rsid w:val="00796EC4"/>
    <w:rsid w:val="00796F35"/>
    <w:rsid w:val="00797184"/>
    <w:rsid w:val="0079720D"/>
    <w:rsid w:val="0079721A"/>
    <w:rsid w:val="0079731C"/>
    <w:rsid w:val="0079737A"/>
    <w:rsid w:val="007973BE"/>
    <w:rsid w:val="007973DF"/>
    <w:rsid w:val="00797545"/>
    <w:rsid w:val="007975FC"/>
    <w:rsid w:val="007976C8"/>
    <w:rsid w:val="0079772A"/>
    <w:rsid w:val="00797776"/>
    <w:rsid w:val="007977CC"/>
    <w:rsid w:val="007977CD"/>
    <w:rsid w:val="007977E1"/>
    <w:rsid w:val="0079782C"/>
    <w:rsid w:val="007978EC"/>
    <w:rsid w:val="007978F1"/>
    <w:rsid w:val="00797903"/>
    <w:rsid w:val="00797946"/>
    <w:rsid w:val="00797A15"/>
    <w:rsid w:val="00797B06"/>
    <w:rsid w:val="00797B52"/>
    <w:rsid w:val="00797B9C"/>
    <w:rsid w:val="00797D18"/>
    <w:rsid w:val="00797E01"/>
    <w:rsid w:val="00797E53"/>
    <w:rsid w:val="00797E71"/>
    <w:rsid w:val="00797F2D"/>
    <w:rsid w:val="00797FBB"/>
    <w:rsid w:val="007A01A7"/>
    <w:rsid w:val="007A01B7"/>
    <w:rsid w:val="007A0276"/>
    <w:rsid w:val="007A0311"/>
    <w:rsid w:val="007A036C"/>
    <w:rsid w:val="007A0370"/>
    <w:rsid w:val="007A03D7"/>
    <w:rsid w:val="007A03DC"/>
    <w:rsid w:val="007A0483"/>
    <w:rsid w:val="007A04AD"/>
    <w:rsid w:val="007A0590"/>
    <w:rsid w:val="007A064A"/>
    <w:rsid w:val="007A0666"/>
    <w:rsid w:val="007A079F"/>
    <w:rsid w:val="007A0826"/>
    <w:rsid w:val="007A0919"/>
    <w:rsid w:val="007A0939"/>
    <w:rsid w:val="007A0A60"/>
    <w:rsid w:val="007A0AC9"/>
    <w:rsid w:val="007A0C1E"/>
    <w:rsid w:val="007A0C86"/>
    <w:rsid w:val="007A0C8B"/>
    <w:rsid w:val="007A0D9E"/>
    <w:rsid w:val="007A0DC3"/>
    <w:rsid w:val="007A0E6D"/>
    <w:rsid w:val="007A0EEF"/>
    <w:rsid w:val="007A0F2F"/>
    <w:rsid w:val="007A1065"/>
    <w:rsid w:val="007A115C"/>
    <w:rsid w:val="007A1201"/>
    <w:rsid w:val="007A1218"/>
    <w:rsid w:val="007A1283"/>
    <w:rsid w:val="007A13DA"/>
    <w:rsid w:val="007A1412"/>
    <w:rsid w:val="007A145C"/>
    <w:rsid w:val="007A146F"/>
    <w:rsid w:val="007A1494"/>
    <w:rsid w:val="007A1550"/>
    <w:rsid w:val="007A169E"/>
    <w:rsid w:val="007A16B8"/>
    <w:rsid w:val="007A16C6"/>
    <w:rsid w:val="007A16FE"/>
    <w:rsid w:val="007A1812"/>
    <w:rsid w:val="007A18A1"/>
    <w:rsid w:val="007A1927"/>
    <w:rsid w:val="007A194F"/>
    <w:rsid w:val="007A19C1"/>
    <w:rsid w:val="007A1AB5"/>
    <w:rsid w:val="007A1AD1"/>
    <w:rsid w:val="007A1B21"/>
    <w:rsid w:val="007A1B33"/>
    <w:rsid w:val="007A1BD8"/>
    <w:rsid w:val="007A1BE2"/>
    <w:rsid w:val="007A1C05"/>
    <w:rsid w:val="007A1CC3"/>
    <w:rsid w:val="007A1D00"/>
    <w:rsid w:val="007A1D86"/>
    <w:rsid w:val="007A1D88"/>
    <w:rsid w:val="007A1DA2"/>
    <w:rsid w:val="007A1DE8"/>
    <w:rsid w:val="007A1F37"/>
    <w:rsid w:val="007A1FDC"/>
    <w:rsid w:val="007A202F"/>
    <w:rsid w:val="007A206C"/>
    <w:rsid w:val="007A206F"/>
    <w:rsid w:val="007A208A"/>
    <w:rsid w:val="007A20E4"/>
    <w:rsid w:val="007A20E8"/>
    <w:rsid w:val="007A20E9"/>
    <w:rsid w:val="007A2136"/>
    <w:rsid w:val="007A2246"/>
    <w:rsid w:val="007A2317"/>
    <w:rsid w:val="007A2369"/>
    <w:rsid w:val="007A23D6"/>
    <w:rsid w:val="007A2418"/>
    <w:rsid w:val="007A24B8"/>
    <w:rsid w:val="007A24CF"/>
    <w:rsid w:val="007A2507"/>
    <w:rsid w:val="007A25CE"/>
    <w:rsid w:val="007A266A"/>
    <w:rsid w:val="007A26E1"/>
    <w:rsid w:val="007A275C"/>
    <w:rsid w:val="007A2941"/>
    <w:rsid w:val="007A294C"/>
    <w:rsid w:val="007A2974"/>
    <w:rsid w:val="007A29B9"/>
    <w:rsid w:val="007A29C5"/>
    <w:rsid w:val="007A2A08"/>
    <w:rsid w:val="007A2A97"/>
    <w:rsid w:val="007A2B0E"/>
    <w:rsid w:val="007A2B15"/>
    <w:rsid w:val="007A2BDB"/>
    <w:rsid w:val="007A2BEF"/>
    <w:rsid w:val="007A2C28"/>
    <w:rsid w:val="007A2CDC"/>
    <w:rsid w:val="007A2D42"/>
    <w:rsid w:val="007A2D73"/>
    <w:rsid w:val="007A2EED"/>
    <w:rsid w:val="007A2F56"/>
    <w:rsid w:val="007A2F5E"/>
    <w:rsid w:val="007A316C"/>
    <w:rsid w:val="007A31CB"/>
    <w:rsid w:val="007A3216"/>
    <w:rsid w:val="007A32A7"/>
    <w:rsid w:val="007A33AD"/>
    <w:rsid w:val="007A3415"/>
    <w:rsid w:val="007A3486"/>
    <w:rsid w:val="007A3499"/>
    <w:rsid w:val="007A3627"/>
    <w:rsid w:val="007A371B"/>
    <w:rsid w:val="007A37E0"/>
    <w:rsid w:val="007A3828"/>
    <w:rsid w:val="007A3832"/>
    <w:rsid w:val="007A3859"/>
    <w:rsid w:val="007A385E"/>
    <w:rsid w:val="007A3917"/>
    <w:rsid w:val="007A3991"/>
    <w:rsid w:val="007A3993"/>
    <w:rsid w:val="007A3998"/>
    <w:rsid w:val="007A39FA"/>
    <w:rsid w:val="007A3A0F"/>
    <w:rsid w:val="007A3AAF"/>
    <w:rsid w:val="007A3ABA"/>
    <w:rsid w:val="007A3B36"/>
    <w:rsid w:val="007A3B98"/>
    <w:rsid w:val="007A3D38"/>
    <w:rsid w:val="007A3E60"/>
    <w:rsid w:val="007A3E82"/>
    <w:rsid w:val="007A3F23"/>
    <w:rsid w:val="007A3F38"/>
    <w:rsid w:val="007A3FD1"/>
    <w:rsid w:val="007A3FFD"/>
    <w:rsid w:val="007A4012"/>
    <w:rsid w:val="007A4058"/>
    <w:rsid w:val="007A407D"/>
    <w:rsid w:val="007A410A"/>
    <w:rsid w:val="007A4238"/>
    <w:rsid w:val="007A4273"/>
    <w:rsid w:val="007A42BF"/>
    <w:rsid w:val="007A42C3"/>
    <w:rsid w:val="007A4308"/>
    <w:rsid w:val="007A43F8"/>
    <w:rsid w:val="007A4443"/>
    <w:rsid w:val="007A44B3"/>
    <w:rsid w:val="007A44DB"/>
    <w:rsid w:val="007A452B"/>
    <w:rsid w:val="007A4614"/>
    <w:rsid w:val="007A464F"/>
    <w:rsid w:val="007A46B6"/>
    <w:rsid w:val="007A46EE"/>
    <w:rsid w:val="007A4959"/>
    <w:rsid w:val="007A4A01"/>
    <w:rsid w:val="007A4C56"/>
    <w:rsid w:val="007A4D22"/>
    <w:rsid w:val="007A4D87"/>
    <w:rsid w:val="007A4DA7"/>
    <w:rsid w:val="007A4E17"/>
    <w:rsid w:val="007A4E79"/>
    <w:rsid w:val="007A4EA4"/>
    <w:rsid w:val="007A4EF0"/>
    <w:rsid w:val="007A4EF4"/>
    <w:rsid w:val="007A4F7A"/>
    <w:rsid w:val="007A4FE0"/>
    <w:rsid w:val="007A4FEF"/>
    <w:rsid w:val="007A5123"/>
    <w:rsid w:val="007A5143"/>
    <w:rsid w:val="007A51C3"/>
    <w:rsid w:val="007A520F"/>
    <w:rsid w:val="007A531C"/>
    <w:rsid w:val="007A5371"/>
    <w:rsid w:val="007A5407"/>
    <w:rsid w:val="007A5460"/>
    <w:rsid w:val="007A549F"/>
    <w:rsid w:val="007A54CD"/>
    <w:rsid w:val="007A54D4"/>
    <w:rsid w:val="007A55AC"/>
    <w:rsid w:val="007A5619"/>
    <w:rsid w:val="007A576D"/>
    <w:rsid w:val="007A58BD"/>
    <w:rsid w:val="007A58EC"/>
    <w:rsid w:val="007A58F3"/>
    <w:rsid w:val="007A591E"/>
    <w:rsid w:val="007A593D"/>
    <w:rsid w:val="007A5942"/>
    <w:rsid w:val="007A5A36"/>
    <w:rsid w:val="007A5A56"/>
    <w:rsid w:val="007A5AA8"/>
    <w:rsid w:val="007A5AD3"/>
    <w:rsid w:val="007A5CE9"/>
    <w:rsid w:val="007A5DD0"/>
    <w:rsid w:val="007A5EB8"/>
    <w:rsid w:val="007A5EDC"/>
    <w:rsid w:val="007A6086"/>
    <w:rsid w:val="007A60A9"/>
    <w:rsid w:val="007A60BD"/>
    <w:rsid w:val="007A60D2"/>
    <w:rsid w:val="007A616E"/>
    <w:rsid w:val="007A6196"/>
    <w:rsid w:val="007A61B9"/>
    <w:rsid w:val="007A61BB"/>
    <w:rsid w:val="007A6229"/>
    <w:rsid w:val="007A62AE"/>
    <w:rsid w:val="007A6301"/>
    <w:rsid w:val="007A63A8"/>
    <w:rsid w:val="007A63D5"/>
    <w:rsid w:val="007A63D9"/>
    <w:rsid w:val="007A63DA"/>
    <w:rsid w:val="007A64C2"/>
    <w:rsid w:val="007A6748"/>
    <w:rsid w:val="007A67B6"/>
    <w:rsid w:val="007A67FC"/>
    <w:rsid w:val="007A689A"/>
    <w:rsid w:val="007A68EA"/>
    <w:rsid w:val="007A6A1D"/>
    <w:rsid w:val="007A6B11"/>
    <w:rsid w:val="007A6B7D"/>
    <w:rsid w:val="007A6BB6"/>
    <w:rsid w:val="007A6BB9"/>
    <w:rsid w:val="007A6C74"/>
    <w:rsid w:val="007A6CB1"/>
    <w:rsid w:val="007A6D0E"/>
    <w:rsid w:val="007A6D90"/>
    <w:rsid w:val="007A6F00"/>
    <w:rsid w:val="007A6F82"/>
    <w:rsid w:val="007A6FAD"/>
    <w:rsid w:val="007A6FDB"/>
    <w:rsid w:val="007A705B"/>
    <w:rsid w:val="007A7128"/>
    <w:rsid w:val="007A71F2"/>
    <w:rsid w:val="007A71FE"/>
    <w:rsid w:val="007A722B"/>
    <w:rsid w:val="007A72BC"/>
    <w:rsid w:val="007A72EF"/>
    <w:rsid w:val="007A73AC"/>
    <w:rsid w:val="007A73EF"/>
    <w:rsid w:val="007A742B"/>
    <w:rsid w:val="007A748E"/>
    <w:rsid w:val="007A749A"/>
    <w:rsid w:val="007A753C"/>
    <w:rsid w:val="007A753D"/>
    <w:rsid w:val="007A7629"/>
    <w:rsid w:val="007A7758"/>
    <w:rsid w:val="007A7783"/>
    <w:rsid w:val="007A77F3"/>
    <w:rsid w:val="007A789E"/>
    <w:rsid w:val="007A79AF"/>
    <w:rsid w:val="007A7A04"/>
    <w:rsid w:val="007A7A1D"/>
    <w:rsid w:val="007A7A6B"/>
    <w:rsid w:val="007A7ADF"/>
    <w:rsid w:val="007A7B1C"/>
    <w:rsid w:val="007A7C18"/>
    <w:rsid w:val="007A7D54"/>
    <w:rsid w:val="007A7D99"/>
    <w:rsid w:val="007A7DCB"/>
    <w:rsid w:val="007A7E1F"/>
    <w:rsid w:val="007A7E26"/>
    <w:rsid w:val="007A7E4C"/>
    <w:rsid w:val="007A7F23"/>
    <w:rsid w:val="007B0027"/>
    <w:rsid w:val="007B0037"/>
    <w:rsid w:val="007B00C5"/>
    <w:rsid w:val="007B00E7"/>
    <w:rsid w:val="007B02A9"/>
    <w:rsid w:val="007B02F8"/>
    <w:rsid w:val="007B034A"/>
    <w:rsid w:val="007B038C"/>
    <w:rsid w:val="007B047B"/>
    <w:rsid w:val="007B0483"/>
    <w:rsid w:val="007B04F2"/>
    <w:rsid w:val="007B056E"/>
    <w:rsid w:val="007B05C3"/>
    <w:rsid w:val="007B0662"/>
    <w:rsid w:val="007B07A2"/>
    <w:rsid w:val="007B0835"/>
    <w:rsid w:val="007B0956"/>
    <w:rsid w:val="007B0A03"/>
    <w:rsid w:val="007B0A31"/>
    <w:rsid w:val="007B0AAD"/>
    <w:rsid w:val="007B0B4A"/>
    <w:rsid w:val="007B0BB3"/>
    <w:rsid w:val="007B0BB8"/>
    <w:rsid w:val="007B0BB9"/>
    <w:rsid w:val="007B0C3B"/>
    <w:rsid w:val="007B0C7A"/>
    <w:rsid w:val="007B0D41"/>
    <w:rsid w:val="007B0D6C"/>
    <w:rsid w:val="007B0DBD"/>
    <w:rsid w:val="007B0E42"/>
    <w:rsid w:val="007B0EB6"/>
    <w:rsid w:val="007B0F09"/>
    <w:rsid w:val="007B0F0A"/>
    <w:rsid w:val="007B0F6C"/>
    <w:rsid w:val="007B0FBA"/>
    <w:rsid w:val="007B1027"/>
    <w:rsid w:val="007B11DC"/>
    <w:rsid w:val="007B12AD"/>
    <w:rsid w:val="007B153B"/>
    <w:rsid w:val="007B156B"/>
    <w:rsid w:val="007B160A"/>
    <w:rsid w:val="007B1649"/>
    <w:rsid w:val="007B1691"/>
    <w:rsid w:val="007B16DF"/>
    <w:rsid w:val="007B174F"/>
    <w:rsid w:val="007B177F"/>
    <w:rsid w:val="007B1859"/>
    <w:rsid w:val="007B1863"/>
    <w:rsid w:val="007B1911"/>
    <w:rsid w:val="007B1951"/>
    <w:rsid w:val="007B1A57"/>
    <w:rsid w:val="007B1A68"/>
    <w:rsid w:val="007B1A8F"/>
    <w:rsid w:val="007B1B65"/>
    <w:rsid w:val="007B1BD4"/>
    <w:rsid w:val="007B1BE4"/>
    <w:rsid w:val="007B1C8E"/>
    <w:rsid w:val="007B1CFF"/>
    <w:rsid w:val="007B1D5B"/>
    <w:rsid w:val="007B1E09"/>
    <w:rsid w:val="007B1E2F"/>
    <w:rsid w:val="007B1E67"/>
    <w:rsid w:val="007B1FF0"/>
    <w:rsid w:val="007B20AF"/>
    <w:rsid w:val="007B20E0"/>
    <w:rsid w:val="007B2172"/>
    <w:rsid w:val="007B219A"/>
    <w:rsid w:val="007B21DF"/>
    <w:rsid w:val="007B2253"/>
    <w:rsid w:val="007B2288"/>
    <w:rsid w:val="007B22A2"/>
    <w:rsid w:val="007B22E0"/>
    <w:rsid w:val="007B23E3"/>
    <w:rsid w:val="007B246C"/>
    <w:rsid w:val="007B2508"/>
    <w:rsid w:val="007B25BF"/>
    <w:rsid w:val="007B25D7"/>
    <w:rsid w:val="007B2610"/>
    <w:rsid w:val="007B2679"/>
    <w:rsid w:val="007B2684"/>
    <w:rsid w:val="007B271F"/>
    <w:rsid w:val="007B2745"/>
    <w:rsid w:val="007B2786"/>
    <w:rsid w:val="007B2795"/>
    <w:rsid w:val="007B288B"/>
    <w:rsid w:val="007B28CA"/>
    <w:rsid w:val="007B29C4"/>
    <w:rsid w:val="007B29FA"/>
    <w:rsid w:val="007B2A4D"/>
    <w:rsid w:val="007B2A75"/>
    <w:rsid w:val="007B2AAB"/>
    <w:rsid w:val="007B2BA5"/>
    <w:rsid w:val="007B2C1C"/>
    <w:rsid w:val="007B2C41"/>
    <w:rsid w:val="007B2C49"/>
    <w:rsid w:val="007B2CA0"/>
    <w:rsid w:val="007B2CC3"/>
    <w:rsid w:val="007B2CCE"/>
    <w:rsid w:val="007B2DD2"/>
    <w:rsid w:val="007B2E39"/>
    <w:rsid w:val="007B2E46"/>
    <w:rsid w:val="007B2E69"/>
    <w:rsid w:val="007B2ED2"/>
    <w:rsid w:val="007B2F05"/>
    <w:rsid w:val="007B3050"/>
    <w:rsid w:val="007B32A1"/>
    <w:rsid w:val="007B32B4"/>
    <w:rsid w:val="007B341A"/>
    <w:rsid w:val="007B3461"/>
    <w:rsid w:val="007B3471"/>
    <w:rsid w:val="007B358D"/>
    <w:rsid w:val="007B36B3"/>
    <w:rsid w:val="007B3769"/>
    <w:rsid w:val="007B37C6"/>
    <w:rsid w:val="007B3812"/>
    <w:rsid w:val="007B3889"/>
    <w:rsid w:val="007B3933"/>
    <w:rsid w:val="007B3989"/>
    <w:rsid w:val="007B39A6"/>
    <w:rsid w:val="007B39DB"/>
    <w:rsid w:val="007B3A03"/>
    <w:rsid w:val="007B3A29"/>
    <w:rsid w:val="007B3AA1"/>
    <w:rsid w:val="007B3B6A"/>
    <w:rsid w:val="007B3BC1"/>
    <w:rsid w:val="007B3C11"/>
    <w:rsid w:val="007B3D11"/>
    <w:rsid w:val="007B3DC5"/>
    <w:rsid w:val="007B3DCC"/>
    <w:rsid w:val="007B3E1A"/>
    <w:rsid w:val="007B3E22"/>
    <w:rsid w:val="007B3E80"/>
    <w:rsid w:val="007B3EE9"/>
    <w:rsid w:val="007B3FEF"/>
    <w:rsid w:val="007B3FF2"/>
    <w:rsid w:val="007B40B4"/>
    <w:rsid w:val="007B40D6"/>
    <w:rsid w:val="007B416F"/>
    <w:rsid w:val="007B42D1"/>
    <w:rsid w:val="007B42E8"/>
    <w:rsid w:val="007B4402"/>
    <w:rsid w:val="007B4447"/>
    <w:rsid w:val="007B4627"/>
    <w:rsid w:val="007B4636"/>
    <w:rsid w:val="007B4684"/>
    <w:rsid w:val="007B4717"/>
    <w:rsid w:val="007B47A2"/>
    <w:rsid w:val="007B480A"/>
    <w:rsid w:val="007B487C"/>
    <w:rsid w:val="007B4993"/>
    <w:rsid w:val="007B49BA"/>
    <w:rsid w:val="007B49C8"/>
    <w:rsid w:val="007B4A0F"/>
    <w:rsid w:val="007B4A3B"/>
    <w:rsid w:val="007B4AB9"/>
    <w:rsid w:val="007B4AC4"/>
    <w:rsid w:val="007B4C87"/>
    <w:rsid w:val="007B4CBC"/>
    <w:rsid w:val="007B4CF6"/>
    <w:rsid w:val="007B4DC6"/>
    <w:rsid w:val="007B4E42"/>
    <w:rsid w:val="007B4EDE"/>
    <w:rsid w:val="007B4EEB"/>
    <w:rsid w:val="007B4F79"/>
    <w:rsid w:val="007B4FC6"/>
    <w:rsid w:val="007B5035"/>
    <w:rsid w:val="007B5095"/>
    <w:rsid w:val="007B5096"/>
    <w:rsid w:val="007B5193"/>
    <w:rsid w:val="007B5295"/>
    <w:rsid w:val="007B52BB"/>
    <w:rsid w:val="007B52F1"/>
    <w:rsid w:val="007B5358"/>
    <w:rsid w:val="007B53FD"/>
    <w:rsid w:val="007B5401"/>
    <w:rsid w:val="007B5406"/>
    <w:rsid w:val="007B5417"/>
    <w:rsid w:val="007B543C"/>
    <w:rsid w:val="007B5487"/>
    <w:rsid w:val="007B5489"/>
    <w:rsid w:val="007B55CC"/>
    <w:rsid w:val="007B5616"/>
    <w:rsid w:val="007B56B4"/>
    <w:rsid w:val="007B56BE"/>
    <w:rsid w:val="007B5804"/>
    <w:rsid w:val="007B5848"/>
    <w:rsid w:val="007B58E0"/>
    <w:rsid w:val="007B593E"/>
    <w:rsid w:val="007B597D"/>
    <w:rsid w:val="007B5A67"/>
    <w:rsid w:val="007B5A92"/>
    <w:rsid w:val="007B5ABD"/>
    <w:rsid w:val="007B5B01"/>
    <w:rsid w:val="007B5B02"/>
    <w:rsid w:val="007B5B85"/>
    <w:rsid w:val="007B5BB8"/>
    <w:rsid w:val="007B5D97"/>
    <w:rsid w:val="007B5E3F"/>
    <w:rsid w:val="007B5E44"/>
    <w:rsid w:val="007B5E6F"/>
    <w:rsid w:val="007B5E7B"/>
    <w:rsid w:val="007B5ECE"/>
    <w:rsid w:val="007B5F62"/>
    <w:rsid w:val="007B5F9A"/>
    <w:rsid w:val="007B5FB4"/>
    <w:rsid w:val="007B6003"/>
    <w:rsid w:val="007B6022"/>
    <w:rsid w:val="007B6048"/>
    <w:rsid w:val="007B60D6"/>
    <w:rsid w:val="007B6141"/>
    <w:rsid w:val="007B6155"/>
    <w:rsid w:val="007B6188"/>
    <w:rsid w:val="007B624F"/>
    <w:rsid w:val="007B62E1"/>
    <w:rsid w:val="007B63FA"/>
    <w:rsid w:val="007B647D"/>
    <w:rsid w:val="007B64CB"/>
    <w:rsid w:val="007B6592"/>
    <w:rsid w:val="007B65A1"/>
    <w:rsid w:val="007B66F2"/>
    <w:rsid w:val="007B670D"/>
    <w:rsid w:val="007B6719"/>
    <w:rsid w:val="007B67F0"/>
    <w:rsid w:val="007B6A51"/>
    <w:rsid w:val="007B6A66"/>
    <w:rsid w:val="007B6B2B"/>
    <w:rsid w:val="007B6B3B"/>
    <w:rsid w:val="007B6B93"/>
    <w:rsid w:val="007B6CA4"/>
    <w:rsid w:val="007B6DEC"/>
    <w:rsid w:val="007B6E76"/>
    <w:rsid w:val="007B6E8A"/>
    <w:rsid w:val="007B6F34"/>
    <w:rsid w:val="007B6FDF"/>
    <w:rsid w:val="007B706C"/>
    <w:rsid w:val="007B70C0"/>
    <w:rsid w:val="007B70C2"/>
    <w:rsid w:val="007B72AB"/>
    <w:rsid w:val="007B7327"/>
    <w:rsid w:val="007B7389"/>
    <w:rsid w:val="007B7436"/>
    <w:rsid w:val="007B745D"/>
    <w:rsid w:val="007B7552"/>
    <w:rsid w:val="007B75BA"/>
    <w:rsid w:val="007B75FF"/>
    <w:rsid w:val="007B7626"/>
    <w:rsid w:val="007B76A7"/>
    <w:rsid w:val="007B76BD"/>
    <w:rsid w:val="007B772E"/>
    <w:rsid w:val="007B7740"/>
    <w:rsid w:val="007B77DC"/>
    <w:rsid w:val="007B7845"/>
    <w:rsid w:val="007B78B8"/>
    <w:rsid w:val="007B7949"/>
    <w:rsid w:val="007B7A1F"/>
    <w:rsid w:val="007B7A4B"/>
    <w:rsid w:val="007B7B26"/>
    <w:rsid w:val="007B7B66"/>
    <w:rsid w:val="007B7B97"/>
    <w:rsid w:val="007B7BF6"/>
    <w:rsid w:val="007B7C58"/>
    <w:rsid w:val="007B7D30"/>
    <w:rsid w:val="007B7F72"/>
    <w:rsid w:val="007B7F84"/>
    <w:rsid w:val="007B7FA7"/>
    <w:rsid w:val="007C00C5"/>
    <w:rsid w:val="007C0102"/>
    <w:rsid w:val="007C0141"/>
    <w:rsid w:val="007C01D3"/>
    <w:rsid w:val="007C0444"/>
    <w:rsid w:val="007C0459"/>
    <w:rsid w:val="007C046D"/>
    <w:rsid w:val="007C04ED"/>
    <w:rsid w:val="007C0594"/>
    <w:rsid w:val="007C05D6"/>
    <w:rsid w:val="007C060D"/>
    <w:rsid w:val="007C0616"/>
    <w:rsid w:val="007C061C"/>
    <w:rsid w:val="007C068C"/>
    <w:rsid w:val="007C079E"/>
    <w:rsid w:val="007C0863"/>
    <w:rsid w:val="007C08E6"/>
    <w:rsid w:val="007C0935"/>
    <w:rsid w:val="007C095B"/>
    <w:rsid w:val="007C09BC"/>
    <w:rsid w:val="007C0A05"/>
    <w:rsid w:val="007C0A14"/>
    <w:rsid w:val="007C0A2A"/>
    <w:rsid w:val="007C0A2C"/>
    <w:rsid w:val="007C0B84"/>
    <w:rsid w:val="007C0BFA"/>
    <w:rsid w:val="007C0C3B"/>
    <w:rsid w:val="007C0C43"/>
    <w:rsid w:val="007C0CC6"/>
    <w:rsid w:val="007C0E75"/>
    <w:rsid w:val="007C0EBF"/>
    <w:rsid w:val="007C0F37"/>
    <w:rsid w:val="007C0F71"/>
    <w:rsid w:val="007C0FA9"/>
    <w:rsid w:val="007C0FCB"/>
    <w:rsid w:val="007C1054"/>
    <w:rsid w:val="007C1116"/>
    <w:rsid w:val="007C1186"/>
    <w:rsid w:val="007C120C"/>
    <w:rsid w:val="007C12CF"/>
    <w:rsid w:val="007C12ED"/>
    <w:rsid w:val="007C136F"/>
    <w:rsid w:val="007C1375"/>
    <w:rsid w:val="007C137C"/>
    <w:rsid w:val="007C13D6"/>
    <w:rsid w:val="007C1433"/>
    <w:rsid w:val="007C155F"/>
    <w:rsid w:val="007C16CF"/>
    <w:rsid w:val="007C1850"/>
    <w:rsid w:val="007C185C"/>
    <w:rsid w:val="007C1876"/>
    <w:rsid w:val="007C18D9"/>
    <w:rsid w:val="007C1966"/>
    <w:rsid w:val="007C1994"/>
    <w:rsid w:val="007C19C5"/>
    <w:rsid w:val="007C1AB8"/>
    <w:rsid w:val="007C1B05"/>
    <w:rsid w:val="007C1B78"/>
    <w:rsid w:val="007C1C9B"/>
    <w:rsid w:val="007C1D1F"/>
    <w:rsid w:val="007C1D38"/>
    <w:rsid w:val="007C1D5D"/>
    <w:rsid w:val="007C1E04"/>
    <w:rsid w:val="007C1F87"/>
    <w:rsid w:val="007C1F8B"/>
    <w:rsid w:val="007C203C"/>
    <w:rsid w:val="007C2147"/>
    <w:rsid w:val="007C21AA"/>
    <w:rsid w:val="007C21D7"/>
    <w:rsid w:val="007C21F0"/>
    <w:rsid w:val="007C222D"/>
    <w:rsid w:val="007C22FF"/>
    <w:rsid w:val="007C2343"/>
    <w:rsid w:val="007C2372"/>
    <w:rsid w:val="007C23A8"/>
    <w:rsid w:val="007C2413"/>
    <w:rsid w:val="007C2439"/>
    <w:rsid w:val="007C253D"/>
    <w:rsid w:val="007C2543"/>
    <w:rsid w:val="007C25AE"/>
    <w:rsid w:val="007C25C6"/>
    <w:rsid w:val="007C2779"/>
    <w:rsid w:val="007C27A6"/>
    <w:rsid w:val="007C27EC"/>
    <w:rsid w:val="007C2823"/>
    <w:rsid w:val="007C299E"/>
    <w:rsid w:val="007C29C8"/>
    <w:rsid w:val="007C29CD"/>
    <w:rsid w:val="007C2B30"/>
    <w:rsid w:val="007C2BD1"/>
    <w:rsid w:val="007C2BD4"/>
    <w:rsid w:val="007C2C5D"/>
    <w:rsid w:val="007C2CBD"/>
    <w:rsid w:val="007C2D24"/>
    <w:rsid w:val="007C2D97"/>
    <w:rsid w:val="007C2E1E"/>
    <w:rsid w:val="007C2E5F"/>
    <w:rsid w:val="007C2E92"/>
    <w:rsid w:val="007C2EC6"/>
    <w:rsid w:val="007C2F34"/>
    <w:rsid w:val="007C2FDE"/>
    <w:rsid w:val="007C3152"/>
    <w:rsid w:val="007C3160"/>
    <w:rsid w:val="007C3170"/>
    <w:rsid w:val="007C3223"/>
    <w:rsid w:val="007C3252"/>
    <w:rsid w:val="007C32B9"/>
    <w:rsid w:val="007C32EB"/>
    <w:rsid w:val="007C333B"/>
    <w:rsid w:val="007C334A"/>
    <w:rsid w:val="007C348D"/>
    <w:rsid w:val="007C353C"/>
    <w:rsid w:val="007C3592"/>
    <w:rsid w:val="007C3678"/>
    <w:rsid w:val="007C36D4"/>
    <w:rsid w:val="007C36EB"/>
    <w:rsid w:val="007C36ED"/>
    <w:rsid w:val="007C3728"/>
    <w:rsid w:val="007C374F"/>
    <w:rsid w:val="007C3832"/>
    <w:rsid w:val="007C3902"/>
    <w:rsid w:val="007C3914"/>
    <w:rsid w:val="007C3937"/>
    <w:rsid w:val="007C3A26"/>
    <w:rsid w:val="007C3A5D"/>
    <w:rsid w:val="007C3AC9"/>
    <w:rsid w:val="007C3B36"/>
    <w:rsid w:val="007C3B50"/>
    <w:rsid w:val="007C3B69"/>
    <w:rsid w:val="007C3C4D"/>
    <w:rsid w:val="007C3C5F"/>
    <w:rsid w:val="007C3CC8"/>
    <w:rsid w:val="007C3CD5"/>
    <w:rsid w:val="007C3CEA"/>
    <w:rsid w:val="007C3D3A"/>
    <w:rsid w:val="007C3D92"/>
    <w:rsid w:val="007C3DEE"/>
    <w:rsid w:val="007C3DF8"/>
    <w:rsid w:val="007C3E64"/>
    <w:rsid w:val="007C3E96"/>
    <w:rsid w:val="007C3E98"/>
    <w:rsid w:val="007C3EA2"/>
    <w:rsid w:val="007C3F65"/>
    <w:rsid w:val="007C3FC2"/>
    <w:rsid w:val="007C4048"/>
    <w:rsid w:val="007C40CA"/>
    <w:rsid w:val="007C42C0"/>
    <w:rsid w:val="007C436E"/>
    <w:rsid w:val="007C437B"/>
    <w:rsid w:val="007C437E"/>
    <w:rsid w:val="007C4477"/>
    <w:rsid w:val="007C448C"/>
    <w:rsid w:val="007C44C4"/>
    <w:rsid w:val="007C44D3"/>
    <w:rsid w:val="007C44E0"/>
    <w:rsid w:val="007C454B"/>
    <w:rsid w:val="007C4611"/>
    <w:rsid w:val="007C4754"/>
    <w:rsid w:val="007C47A2"/>
    <w:rsid w:val="007C4828"/>
    <w:rsid w:val="007C4898"/>
    <w:rsid w:val="007C49A0"/>
    <w:rsid w:val="007C49CA"/>
    <w:rsid w:val="007C4A5B"/>
    <w:rsid w:val="007C4AE2"/>
    <w:rsid w:val="007C4B43"/>
    <w:rsid w:val="007C4B5A"/>
    <w:rsid w:val="007C4B66"/>
    <w:rsid w:val="007C4D76"/>
    <w:rsid w:val="007C4DF7"/>
    <w:rsid w:val="007C4ED7"/>
    <w:rsid w:val="007C4F5E"/>
    <w:rsid w:val="007C4FFF"/>
    <w:rsid w:val="007C50D9"/>
    <w:rsid w:val="007C50DA"/>
    <w:rsid w:val="007C510C"/>
    <w:rsid w:val="007C5316"/>
    <w:rsid w:val="007C532C"/>
    <w:rsid w:val="007C5344"/>
    <w:rsid w:val="007C5473"/>
    <w:rsid w:val="007C54BA"/>
    <w:rsid w:val="007C54F7"/>
    <w:rsid w:val="007C5519"/>
    <w:rsid w:val="007C559A"/>
    <w:rsid w:val="007C55D6"/>
    <w:rsid w:val="007C55EC"/>
    <w:rsid w:val="007C56BB"/>
    <w:rsid w:val="007C56E3"/>
    <w:rsid w:val="007C56F4"/>
    <w:rsid w:val="007C5710"/>
    <w:rsid w:val="007C5A8F"/>
    <w:rsid w:val="007C5AB1"/>
    <w:rsid w:val="007C5B38"/>
    <w:rsid w:val="007C5BDA"/>
    <w:rsid w:val="007C5C64"/>
    <w:rsid w:val="007C5D4D"/>
    <w:rsid w:val="007C5E59"/>
    <w:rsid w:val="007C5E9D"/>
    <w:rsid w:val="007C5FE1"/>
    <w:rsid w:val="007C603D"/>
    <w:rsid w:val="007C60C3"/>
    <w:rsid w:val="007C60DF"/>
    <w:rsid w:val="007C615F"/>
    <w:rsid w:val="007C617B"/>
    <w:rsid w:val="007C61B5"/>
    <w:rsid w:val="007C61C7"/>
    <w:rsid w:val="007C61F2"/>
    <w:rsid w:val="007C6327"/>
    <w:rsid w:val="007C63C8"/>
    <w:rsid w:val="007C640D"/>
    <w:rsid w:val="007C644D"/>
    <w:rsid w:val="007C6465"/>
    <w:rsid w:val="007C6509"/>
    <w:rsid w:val="007C6523"/>
    <w:rsid w:val="007C65A7"/>
    <w:rsid w:val="007C65FC"/>
    <w:rsid w:val="007C6642"/>
    <w:rsid w:val="007C6765"/>
    <w:rsid w:val="007C67A5"/>
    <w:rsid w:val="007C687C"/>
    <w:rsid w:val="007C6999"/>
    <w:rsid w:val="007C69D1"/>
    <w:rsid w:val="007C6A93"/>
    <w:rsid w:val="007C6BDA"/>
    <w:rsid w:val="007C6C18"/>
    <w:rsid w:val="007C6C6F"/>
    <w:rsid w:val="007C6CA8"/>
    <w:rsid w:val="007C6FD9"/>
    <w:rsid w:val="007C7081"/>
    <w:rsid w:val="007C7298"/>
    <w:rsid w:val="007C742A"/>
    <w:rsid w:val="007C74EB"/>
    <w:rsid w:val="007C7517"/>
    <w:rsid w:val="007C75A1"/>
    <w:rsid w:val="007C761F"/>
    <w:rsid w:val="007C76E8"/>
    <w:rsid w:val="007C7897"/>
    <w:rsid w:val="007C78CF"/>
    <w:rsid w:val="007C78DE"/>
    <w:rsid w:val="007C7927"/>
    <w:rsid w:val="007C7A1A"/>
    <w:rsid w:val="007C7B0D"/>
    <w:rsid w:val="007C7B30"/>
    <w:rsid w:val="007C7D89"/>
    <w:rsid w:val="007C7DC4"/>
    <w:rsid w:val="007C7E20"/>
    <w:rsid w:val="007C7E7F"/>
    <w:rsid w:val="007C7E99"/>
    <w:rsid w:val="007C7F2E"/>
    <w:rsid w:val="007C7F97"/>
    <w:rsid w:val="007C7FB7"/>
    <w:rsid w:val="007C7FC0"/>
    <w:rsid w:val="007D0041"/>
    <w:rsid w:val="007D010F"/>
    <w:rsid w:val="007D0118"/>
    <w:rsid w:val="007D01C7"/>
    <w:rsid w:val="007D01E6"/>
    <w:rsid w:val="007D035E"/>
    <w:rsid w:val="007D0366"/>
    <w:rsid w:val="007D0396"/>
    <w:rsid w:val="007D03A7"/>
    <w:rsid w:val="007D049E"/>
    <w:rsid w:val="007D054D"/>
    <w:rsid w:val="007D0612"/>
    <w:rsid w:val="007D0617"/>
    <w:rsid w:val="007D0628"/>
    <w:rsid w:val="007D0644"/>
    <w:rsid w:val="007D068C"/>
    <w:rsid w:val="007D074D"/>
    <w:rsid w:val="007D0801"/>
    <w:rsid w:val="007D0857"/>
    <w:rsid w:val="007D08C7"/>
    <w:rsid w:val="007D08CD"/>
    <w:rsid w:val="007D0973"/>
    <w:rsid w:val="007D09E0"/>
    <w:rsid w:val="007D0A90"/>
    <w:rsid w:val="007D0DDF"/>
    <w:rsid w:val="007D0E31"/>
    <w:rsid w:val="007D0E3D"/>
    <w:rsid w:val="007D0E6D"/>
    <w:rsid w:val="007D0E85"/>
    <w:rsid w:val="007D0E95"/>
    <w:rsid w:val="007D1010"/>
    <w:rsid w:val="007D10D6"/>
    <w:rsid w:val="007D11A6"/>
    <w:rsid w:val="007D11C2"/>
    <w:rsid w:val="007D1220"/>
    <w:rsid w:val="007D126E"/>
    <w:rsid w:val="007D12D2"/>
    <w:rsid w:val="007D1314"/>
    <w:rsid w:val="007D132A"/>
    <w:rsid w:val="007D1366"/>
    <w:rsid w:val="007D1493"/>
    <w:rsid w:val="007D14CC"/>
    <w:rsid w:val="007D154A"/>
    <w:rsid w:val="007D15FC"/>
    <w:rsid w:val="007D1607"/>
    <w:rsid w:val="007D162C"/>
    <w:rsid w:val="007D17FD"/>
    <w:rsid w:val="007D1801"/>
    <w:rsid w:val="007D1966"/>
    <w:rsid w:val="007D1AAC"/>
    <w:rsid w:val="007D1AAD"/>
    <w:rsid w:val="007D1AE2"/>
    <w:rsid w:val="007D1AEA"/>
    <w:rsid w:val="007D1B2E"/>
    <w:rsid w:val="007D1B8D"/>
    <w:rsid w:val="007D1C5D"/>
    <w:rsid w:val="007D1CA3"/>
    <w:rsid w:val="007D1CE5"/>
    <w:rsid w:val="007D1D06"/>
    <w:rsid w:val="007D1DDD"/>
    <w:rsid w:val="007D1F3C"/>
    <w:rsid w:val="007D1FE0"/>
    <w:rsid w:val="007D20BB"/>
    <w:rsid w:val="007D2243"/>
    <w:rsid w:val="007D2266"/>
    <w:rsid w:val="007D226E"/>
    <w:rsid w:val="007D22BF"/>
    <w:rsid w:val="007D233F"/>
    <w:rsid w:val="007D2379"/>
    <w:rsid w:val="007D2399"/>
    <w:rsid w:val="007D23C1"/>
    <w:rsid w:val="007D23CB"/>
    <w:rsid w:val="007D242E"/>
    <w:rsid w:val="007D24ED"/>
    <w:rsid w:val="007D2569"/>
    <w:rsid w:val="007D25B3"/>
    <w:rsid w:val="007D261E"/>
    <w:rsid w:val="007D26FF"/>
    <w:rsid w:val="007D2729"/>
    <w:rsid w:val="007D2741"/>
    <w:rsid w:val="007D2743"/>
    <w:rsid w:val="007D2806"/>
    <w:rsid w:val="007D284D"/>
    <w:rsid w:val="007D2977"/>
    <w:rsid w:val="007D298D"/>
    <w:rsid w:val="007D299D"/>
    <w:rsid w:val="007D2A19"/>
    <w:rsid w:val="007D2A55"/>
    <w:rsid w:val="007D2AD5"/>
    <w:rsid w:val="007D2B08"/>
    <w:rsid w:val="007D2BE3"/>
    <w:rsid w:val="007D2CC1"/>
    <w:rsid w:val="007D2E4B"/>
    <w:rsid w:val="007D2EC6"/>
    <w:rsid w:val="007D2EC9"/>
    <w:rsid w:val="007D2EF4"/>
    <w:rsid w:val="007D2F61"/>
    <w:rsid w:val="007D3004"/>
    <w:rsid w:val="007D30F0"/>
    <w:rsid w:val="007D3117"/>
    <w:rsid w:val="007D316B"/>
    <w:rsid w:val="007D31CD"/>
    <w:rsid w:val="007D33A2"/>
    <w:rsid w:val="007D33BE"/>
    <w:rsid w:val="007D342E"/>
    <w:rsid w:val="007D364D"/>
    <w:rsid w:val="007D3829"/>
    <w:rsid w:val="007D382E"/>
    <w:rsid w:val="007D38C8"/>
    <w:rsid w:val="007D38F4"/>
    <w:rsid w:val="007D3931"/>
    <w:rsid w:val="007D3976"/>
    <w:rsid w:val="007D39DF"/>
    <w:rsid w:val="007D39FD"/>
    <w:rsid w:val="007D3A99"/>
    <w:rsid w:val="007D3B50"/>
    <w:rsid w:val="007D3BE8"/>
    <w:rsid w:val="007D3CAF"/>
    <w:rsid w:val="007D3CD4"/>
    <w:rsid w:val="007D3D0E"/>
    <w:rsid w:val="007D3D33"/>
    <w:rsid w:val="007D3D67"/>
    <w:rsid w:val="007D3EE5"/>
    <w:rsid w:val="007D3F0E"/>
    <w:rsid w:val="007D4042"/>
    <w:rsid w:val="007D4198"/>
    <w:rsid w:val="007D41C2"/>
    <w:rsid w:val="007D41EB"/>
    <w:rsid w:val="007D41EF"/>
    <w:rsid w:val="007D4271"/>
    <w:rsid w:val="007D432B"/>
    <w:rsid w:val="007D43F4"/>
    <w:rsid w:val="007D449B"/>
    <w:rsid w:val="007D45C3"/>
    <w:rsid w:val="007D46A1"/>
    <w:rsid w:val="007D46F9"/>
    <w:rsid w:val="007D4729"/>
    <w:rsid w:val="007D478E"/>
    <w:rsid w:val="007D4805"/>
    <w:rsid w:val="007D4824"/>
    <w:rsid w:val="007D4856"/>
    <w:rsid w:val="007D48C5"/>
    <w:rsid w:val="007D4986"/>
    <w:rsid w:val="007D4A09"/>
    <w:rsid w:val="007D4AD4"/>
    <w:rsid w:val="007D4B0B"/>
    <w:rsid w:val="007D4B67"/>
    <w:rsid w:val="007D4C08"/>
    <w:rsid w:val="007D4C53"/>
    <w:rsid w:val="007D4C5E"/>
    <w:rsid w:val="007D4C69"/>
    <w:rsid w:val="007D4CB2"/>
    <w:rsid w:val="007D4D66"/>
    <w:rsid w:val="007D4D75"/>
    <w:rsid w:val="007D4DBE"/>
    <w:rsid w:val="007D4F02"/>
    <w:rsid w:val="007D4FDF"/>
    <w:rsid w:val="007D5064"/>
    <w:rsid w:val="007D5072"/>
    <w:rsid w:val="007D5078"/>
    <w:rsid w:val="007D50D4"/>
    <w:rsid w:val="007D511F"/>
    <w:rsid w:val="007D51B6"/>
    <w:rsid w:val="007D51D3"/>
    <w:rsid w:val="007D524D"/>
    <w:rsid w:val="007D5281"/>
    <w:rsid w:val="007D5387"/>
    <w:rsid w:val="007D548A"/>
    <w:rsid w:val="007D54FF"/>
    <w:rsid w:val="007D5508"/>
    <w:rsid w:val="007D551D"/>
    <w:rsid w:val="007D5637"/>
    <w:rsid w:val="007D5640"/>
    <w:rsid w:val="007D56A9"/>
    <w:rsid w:val="007D573C"/>
    <w:rsid w:val="007D577D"/>
    <w:rsid w:val="007D57D2"/>
    <w:rsid w:val="007D57F9"/>
    <w:rsid w:val="007D590E"/>
    <w:rsid w:val="007D5915"/>
    <w:rsid w:val="007D5925"/>
    <w:rsid w:val="007D59ED"/>
    <w:rsid w:val="007D5A1B"/>
    <w:rsid w:val="007D5B1D"/>
    <w:rsid w:val="007D5B6B"/>
    <w:rsid w:val="007D5B6C"/>
    <w:rsid w:val="007D5B90"/>
    <w:rsid w:val="007D5C71"/>
    <w:rsid w:val="007D5C8D"/>
    <w:rsid w:val="007D5CF0"/>
    <w:rsid w:val="007D5D1A"/>
    <w:rsid w:val="007D5D74"/>
    <w:rsid w:val="007D5D92"/>
    <w:rsid w:val="007D5DD7"/>
    <w:rsid w:val="007D5DF1"/>
    <w:rsid w:val="007D5EBB"/>
    <w:rsid w:val="007D5ED7"/>
    <w:rsid w:val="007D6047"/>
    <w:rsid w:val="007D60CC"/>
    <w:rsid w:val="007D60DB"/>
    <w:rsid w:val="007D6206"/>
    <w:rsid w:val="007D629C"/>
    <w:rsid w:val="007D62BF"/>
    <w:rsid w:val="007D62E7"/>
    <w:rsid w:val="007D630A"/>
    <w:rsid w:val="007D6334"/>
    <w:rsid w:val="007D6383"/>
    <w:rsid w:val="007D6437"/>
    <w:rsid w:val="007D6479"/>
    <w:rsid w:val="007D647E"/>
    <w:rsid w:val="007D64BA"/>
    <w:rsid w:val="007D64BC"/>
    <w:rsid w:val="007D65BD"/>
    <w:rsid w:val="007D664B"/>
    <w:rsid w:val="007D66F6"/>
    <w:rsid w:val="007D674C"/>
    <w:rsid w:val="007D6792"/>
    <w:rsid w:val="007D67BE"/>
    <w:rsid w:val="007D67E5"/>
    <w:rsid w:val="007D67E9"/>
    <w:rsid w:val="007D683D"/>
    <w:rsid w:val="007D68AD"/>
    <w:rsid w:val="007D68EF"/>
    <w:rsid w:val="007D6919"/>
    <w:rsid w:val="007D696C"/>
    <w:rsid w:val="007D6A4B"/>
    <w:rsid w:val="007D6B7B"/>
    <w:rsid w:val="007D6BE4"/>
    <w:rsid w:val="007D6CE2"/>
    <w:rsid w:val="007D6CF1"/>
    <w:rsid w:val="007D6D83"/>
    <w:rsid w:val="007D6DF4"/>
    <w:rsid w:val="007D6E46"/>
    <w:rsid w:val="007D6E8A"/>
    <w:rsid w:val="007D6EDD"/>
    <w:rsid w:val="007D6F62"/>
    <w:rsid w:val="007D6F9B"/>
    <w:rsid w:val="007D6FAE"/>
    <w:rsid w:val="007D6FE3"/>
    <w:rsid w:val="007D702C"/>
    <w:rsid w:val="007D704B"/>
    <w:rsid w:val="007D70B2"/>
    <w:rsid w:val="007D7131"/>
    <w:rsid w:val="007D7168"/>
    <w:rsid w:val="007D7177"/>
    <w:rsid w:val="007D71BF"/>
    <w:rsid w:val="007D7239"/>
    <w:rsid w:val="007D7327"/>
    <w:rsid w:val="007D7355"/>
    <w:rsid w:val="007D737A"/>
    <w:rsid w:val="007D7468"/>
    <w:rsid w:val="007D74EE"/>
    <w:rsid w:val="007D7523"/>
    <w:rsid w:val="007D75EB"/>
    <w:rsid w:val="007D76CA"/>
    <w:rsid w:val="007D77C6"/>
    <w:rsid w:val="007D786C"/>
    <w:rsid w:val="007D786E"/>
    <w:rsid w:val="007D7900"/>
    <w:rsid w:val="007D792E"/>
    <w:rsid w:val="007D7963"/>
    <w:rsid w:val="007D79FE"/>
    <w:rsid w:val="007D7BEC"/>
    <w:rsid w:val="007D7C09"/>
    <w:rsid w:val="007D7C6F"/>
    <w:rsid w:val="007D7C73"/>
    <w:rsid w:val="007D7CE3"/>
    <w:rsid w:val="007D7E50"/>
    <w:rsid w:val="007D7F37"/>
    <w:rsid w:val="007D7FB9"/>
    <w:rsid w:val="007E007B"/>
    <w:rsid w:val="007E0186"/>
    <w:rsid w:val="007E01C4"/>
    <w:rsid w:val="007E01EF"/>
    <w:rsid w:val="007E0251"/>
    <w:rsid w:val="007E0283"/>
    <w:rsid w:val="007E02A2"/>
    <w:rsid w:val="007E02E9"/>
    <w:rsid w:val="007E0510"/>
    <w:rsid w:val="007E051A"/>
    <w:rsid w:val="007E05B0"/>
    <w:rsid w:val="007E05E4"/>
    <w:rsid w:val="007E0607"/>
    <w:rsid w:val="007E070D"/>
    <w:rsid w:val="007E076F"/>
    <w:rsid w:val="007E0798"/>
    <w:rsid w:val="007E0875"/>
    <w:rsid w:val="007E08A1"/>
    <w:rsid w:val="007E08AE"/>
    <w:rsid w:val="007E08EA"/>
    <w:rsid w:val="007E0977"/>
    <w:rsid w:val="007E0993"/>
    <w:rsid w:val="007E09B4"/>
    <w:rsid w:val="007E09FF"/>
    <w:rsid w:val="007E0A40"/>
    <w:rsid w:val="007E0AED"/>
    <w:rsid w:val="007E0B5D"/>
    <w:rsid w:val="007E0CAB"/>
    <w:rsid w:val="007E0CC9"/>
    <w:rsid w:val="007E0D40"/>
    <w:rsid w:val="007E0D52"/>
    <w:rsid w:val="007E0DB0"/>
    <w:rsid w:val="007E0E5A"/>
    <w:rsid w:val="007E0E85"/>
    <w:rsid w:val="007E0EA0"/>
    <w:rsid w:val="007E0ED4"/>
    <w:rsid w:val="007E0EFF"/>
    <w:rsid w:val="007E0F57"/>
    <w:rsid w:val="007E0F98"/>
    <w:rsid w:val="007E0FBC"/>
    <w:rsid w:val="007E0FFB"/>
    <w:rsid w:val="007E10CF"/>
    <w:rsid w:val="007E10EB"/>
    <w:rsid w:val="007E11D5"/>
    <w:rsid w:val="007E121E"/>
    <w:rsid w:val="007E1281"/>
    <w:rsid w:val="007E1336"/>
    <w:rsid w:val="007E13B5"/>
    <w:rsid w:val="007E13DF"/>
    <w:rsid w:val="007E143F"/>
    <w:rsid w:val="007E1458"/>
    <w:rsid w:val="007E1475"/>
    <w:rsid w:val="007E1479"/>
    <w:rsid w:val="007E14DC"/>
    <w:rsid w:val="007E1714"/>
    <w:rsid w:val="007E1842"/>
    <w:rsid w:val="007E1940"/>
    <w:rsid w:val="007E19F7"/>
    <w:rsid w:val="007E1AD5"/>
    <w:rsid w:val="007E1B63"/>
    <w:rsid w:val="007E1B72"/>
    <w:rsid w:val="007E1CCF"/>
    <w:rsid w:val="007E1D3D"/>
    <w:rsid w:val="007E1E32"/>
    <w:rsid w:val="007E1E8F"/>
    <w:rsid w:val="007E1EDC"/>
    <w:rsid w:val="007E1F5C"/>
    <w:rsid w:val="007E1F73"/>
    <w:rsid w:val="007E2005"/>
    <w:rsid w:val="007E211D"/>
    <w:rsid w:val="007E2239"/>
    <w:rsid w:val="007E2293"/>
    <w:rsid w:val="007E22A9"/>
    <w:rsid w:val="007E22AD"/>
    <w:rsid w:val="007E22F3"/>
    <w:rsid w:val="007E2358"/>
    <w:rsid w:val="007E240F"/>
    <w:rsid w:val="007E245A"/>
    <w:rsid w:val="007E249E"/>
    <w:rsid w:val="007E24A6"/>
    <w:rsid w:val="007E24AC"/>
    <w:rsid w:val="007E250A"/>
    <w:rsid w:val="007E2529"/>
    <w:rsid w:val="007E252E"/>
    <w:rsid w:val="007E2560"/>
    <w:rsid w:val="007E2587"/>
    <w:rsid w:val="007E258D"/>
    <w:rsid w:val="007E2597"/>
    <w:rsid w:val="007E2716"/>
    <w:rsid w:val="007E28A9"/>
    <w:rsid w:val="007E2AB7"/>
    <w:rsid w:val="007E2B17"/>
    <w:rsid w:val="007E2B37"/>
    <w:rsid w:val="007E2DB5"/>
    <w:rsid w:val="007E2EF1"/>
    <w:rsid w:val="007E2FFD"/>
    <w:rsid w:val="007E30AE"/>
    <w:rsid w:val="007E30DC"/>
    <w:rsid w:val="007E3115"/>
    <w:rsid w:val="007E3153"/>
    <w:rsid w:val="007E3187"/>
    <w:rsid w:val="007E31EB"/>
    <w:rsid w:val="007E3256"/>
    <w:rsid w:val="007E3327"/>
    <w:rsid w:val="007E3332"/>
    <w:rsid w:val="007E343B"/>
    <w:rsid w:val="007E34A0"/>
    <w:rsid w:val="007E352F"/>
    <w:rsid w:val="007E36BA"/>
    <w:rsid w:val="007E370A"/>
    <w:rsid w:val="007E375D"/>
    <w:rsid w:val="007E390D"/>
    <w:rsid w:val="007E3978"/>
    <w:rsid w:val="007E3A90"/>
    <w:rsid w:val="007E3B15"/>
    <w:rsid w:val="007E3BE1"/>
    <w:rsid w:val="007E3BF6"/>
    <w:rsid w:val="007E3CEE"/>
    <w:rsid w:val="007E3DB5"/>
    <w:rsid w:val="007E3DD7"/>
    <w:rsid w:val="007E3E97"/>
    <w:rsid w:val="007E3EC8"/>
    <w:rsid w:val="007E3EE3"/>
    <w:rsid w:val="007E3F5B"/>
    <w:rsid w:val="007E3F5C"/>
    <w:rsid w:val="007E3FC0"/>
    <w:rsid w:val="007E3FEC"/>
    <w:rsid w:val="007E40AE"/>
    <w:rsid w:val="007E40FE"/>
    <w:rsid w:val="007E420C"/>
    <w:rsid w:val="007E429E"/>
    <w:rsid w:val="007E432E"/>
    <w:rsid w:val="007E439C"/>
    <w:rsid w:val="007E4553"/>
    <w:rsid w:val="007E4555"/>
    <w:rsid w:val="007E459A"/>
    <w:rsid w:val="007E45C9"/>
    <w:rsid w:val="007E4603"/>
    <w:rsid w:val="007E460F"/>
    <w:rsid w:val="007E476B"/>
    <w:rsid w:val="007E47CD"/>
    <w:rsid w:val="007E4810"/>
    <w:rsid w:val="007E4924"/>
    <w:rsid w:val="007E49A2"/>
    <w:rsid w:val="007E4B3B"/>
    <w:rsid w:val="007E4B96"/>
    <w:rsid w:val="007E4CE8"/>
    <w:rsid w:val="007E4D4C"/>
    <w:rsid w:val="007E4D8E"/>
    <w:rsid w:val="007E4F17"/>
    <w:rsid w:val="007E50AA"/>
    <w:rsid w:val="007E51D4"/>
    <w:rsid w:val="007E5300"/>
    <w:rsid w:val="007E543D"/>
    <w:rsid w:val="007E5447"/>
    <w:rsid w:val="007E5470"/>
    <w:rsid w:val="007E556C"/>
    <w:rsid w:val="007E5587"/>
    <w:rsid w:val="007E559B"/>
    <w:rsid w:val="007E55DE"/>
    <w:rsid w:val="007E55E3"/>
    <w:rsid w:val="007E5664"/>
    <w:rsid w:val="007E568C"/>
    <w:rsid w:val="007E57DE"/>
    <w:rsid w:val="007E58C0"/>
    <w:rsid w:val="007E5902"/>
    <w:rsid w:val="007E5A14"/>
    <w:rsid w:val="007E5A3D"/>
    <w:rsid w:val="007E5B6E"/>
    <w:rsid w:val="007E5B78"/>
    <w:rsid w:val="007E5C3B"/>
    <w:rsid w:val="007E5C8E"/>
    <w:rsid w:val="007E5D90"/>
    <w:rsid w:val="007E5E2C"/>
    <w:rsid w:val="007E5E6E"/>
    <w:rsid w:val="007E5F5B"/>
    <w:rsid w:val="007E5FCA"/>
    <w:rsid w:val="007E5FF1"/>
    <w:rsid w:val="007E6073"/>
    <w:rsid w:val="007E60F2"/>
    <w:rsid w:val="007E6223"/>
    <w:rsid w:val="007E639E"/>
    <w:rsid w:val="007E6428"/>
    <w:rsid w:val="007E652A"/>
    <w:rsid w:val="007E6544"/>
    <w:rsid w:val="007E65F8"/>
    <w:rsid w:val="007E664A"/>
    <w:rsid w:val="007E665F"/>
    <w:rsid w:val="007E66CA"/>
    <w:rsid w:val="007E66FD"/>
    <w:rsid w:val="007E6719"/>
    <w:rsid w:val="007E6857"/>
    <w:rsid w:val="007E6860"/>
    <w:rsid w:val="007E68E1"/>
    <w:rsid w:val="007E68ED"/>
    <w:rsid w:val="007E69ED"/>
    <w:rsid w:val="007E6A40"/>
    <w:rsid w:val="007E6A80"/>
    <w:rsid w:val="007E6AAC"/>
    <w:rsid w:val="007E6B6E"/>
    <w:rsid w:val="007E6CA0"/>
    <w:rsid w:val="007E6CDE"/>
    <w:rsid w:val="007E6D8D"/>
    <w:rsid w:val="007E6DE2"/>
    <w:rsid w:val="007E6DE4"/>
    <w:rsid w:val="007E6E07"/>
    <w:rsid w:val="007E6E45"/>
    <w:rsid w:val="007E6FD8"/>
    <w:rsid w:val="007E706B"/>
    <w:rsid w:val="007E70D5"/>
    <w:rsid w:val="007E7133"/>
    <w:rsid w:val="007E7207"/>
    <w:rsid w:val="007E723B"/>
    <w:rsid w:val="007E72FA"/>
    <w:rsid w:val="007E73AA"/>
    <w:rsid w:val="007E73B8"/>
    <w:rsid w:val="007E73DA"/>
    <w:rsid w:val="007E73DC"/>
    <w:rsid w:val="007E7452"/>
    <w:rsid w:val="007E755E"/>
    <w:rsid w:val="007E759B"/>
    <w:rsid w:val="007E767C"/>
    <w:rsid w:val="007E7720"/>
    <w:rsid w:val="007E779B"/>
    <w:rsid w:val="007E7949"/>
    <w:rsid w:val="007E7996"/>
    <w:rsid w:val="007E7B2D"/>
    <w:rsid w:val="007E7C86"/>
    <w:rsid w:val="007E7CDF"/>
    <w:rsid w:val="007E7D48"/>
    <w:rsid w:val="007E7D78"/>
    <w:rsid w:val="007E7E00"/>
    <w:rsid w:val="007E7E26"/>
    <w:rsid w:val="007E7EA4"/>
    <w:rsid w:val="007E7FA7"/>
    <w:rsid w:val="007F0030"/>
    <w:rsid w:val="007F0139"/>
    <w:rsid w:val="007F014D"/>
    <w:rsid w:val="007F01B9"/>
    <w:rsid w:val="007F01D1"/>
    <w:rsid w:val="007F0221"/>
    <w:rsid w:val="007F0279"/>
    <w:rsid w:val="007F034B"/>
    <w:rsid w:val="007F0350"/>
    <w:rsid w:val="007F03D4"/>
    <w:rsid w:val="007F03D7"/>
    <w:rsid w:val="007F0403"/>
    <w:rsid w:val="007F0454"/>
    <w:rsid w:val="007F0530"/>
    <w:rsid w:val="007F0592"/>
    <w:rsid w:val="007F05B5"/>
    <w:rsid w:val="007F0661"/>
    <w:rsid w:val="007F07A6"/>
    <w:rsid w:val="007F07B9"/>
    <w:rsid w:val="007F0928"/>
    <w:rsid w:val="007F092D"/>
    <w:rsid w:val="007F0969"/>
    <w:rsid w:val="007F0A87"/>
    <w:rsid w:val="007F0B51"/>
    <w:rsid w:val="007F0B92"/>
    <w:rsid w:val="007F0CC8"/>
    <w:rsid w:val="007F0CE4"/>
    <w:rsid w:val="007F0D0F"/>
    <w:rsid w:val="007F0D5A"/>
    <w:rsid w:val="007F0DF0"/>
    <w:rsid w:val="007F0E83"/>
    <w:rsid w:val="007F0E8A"/>
    <w:rsid w:val="007F0FCE"/>
    <w:rsid w:val="007F100C"/>
    <w:rsid w:val="007F10C2"/>
    <w:rsid w:val="007F10DA"/>
    <w:rsid w:val="007F10E4"/>
    <w:rsid w:val="007F11E3"/>
    <w:rsid w:val="007F121A"/>
    <w:rsid w:val="007F122C"/>
    <w:rsid w:val="007F12F7"/>
    <w:rsid w:val="007F135B"/>
    <w:rsid w:val="007F145B"/>
    <w:rsid w:val="007F145C"/>
    <w:rsid w:val="007F1593"/>
    <w:rsid w:val="007F15CE"/>
    <w:rsid w:val="007F1672"/>
    <w:rsid w:val="007F1781"/>
    <w:rsid w:val="007F184D"/>
    <w:rsid w:val="007F1967"/>
    <w:rsid w:val="007F1A10"/>
    <w:rsid w:val="007F1ABE"/>
    <w:rsid w:val="007F1AC3"/>
    <w:rsid w:val="007F1AD2"/>
    <w:rsid w:val="007F1BA4"/>
    <w:rsid w:val="007F1D10"/>
    <w:rsid w:val="007F1D5C"/>
    <w:rsid w:val="007F1DA4"/>
    <w:rsid w:val="007F1E05"/>
    <w:rsid w:val="007F1E88"/>
    <w:rsid w:val="007F1E9F"/>
    <w:rsid w:val="007F1ECF"/>
    <w:rsid w:val="007F1EE7"/>
    <w:rsid w:val="007F1F32"/>
    <w:rsid w:val="007F1F74"/>
    <w:rsid w:val="007F205D"/>
    <w:rsid w:val="007F20EF"/>
    <w:rsid w:val="007F2268"/>
    <w:rsid w:val="007F2365"/>
    <w:rsid w:val="007F236D"/>
    <w:rsid w:val="007F23CD"/>
    <w:rsid w:val="007F24DB"/>
    <w:rsid w:val="007F24FD"/>
    <w:rsid w:val="007F26CC"/>
    <w:rsid w:val="007F26D5"/>
    <w:rsid w:val="007F2710"/>
    <w:rsid w:val="007F2754"/>
    <w:rsid w:val="007F276D"/>
    <w:rsid w:val="007F27BC"/>
    <w:rsid w:val="007F27F7"/>
    <w:rsid w:val="007F2A16"/>
    <w:rsid w:val="007F2A38"/>
    <w:rsid w:val="007F2AD9"/>
    <w:rsid w:val="007F2ADB"/>
    <w:rsid w:val="007F2B2F"/>
    <w:rsid w:val="007F2B84"/>
    <w:rsid w:val="007F2C63"/>
    <w:rsid w:val="007F2CB6"/>
    <w:rsid w:val="007F2CB8"/>
    <w:rsid w:val="007F2CD7"/>
    <w:rsid w:val="007F2D32"/>
    <w:rsid w:val="007F2D3E"/>
    <w:rsid w:val="007F2DCC"/>
    <w:rsid w:val="007F2E06"/>
    <w:rsid w:val="007F2E0B"/>
    <w:rsid w:val="007F2EE1"/>
    <w:rsid w:val="007F2EE3"/>
    <w:rsid w:val="007F2F26"/>
    <w:rsid w:val="007F2F38"/>
    <w:rsid w:val="007F2FB8"/>
    <w:rsid w:val="007F3002"/>
    <w:rsid w:val="007F301A"/>
    <w:rsid w:val="007F303D"/>
    <w:rsid w:val="007F3063"/>
    <w:rsid w:val="007F30C3"/>
    <w:rsid w:val="007F31BE"/>
    <w:rsid w:val="007F31CF"/>
    <w:rsid w:val="007F31F5"/>
    <w:rsid w:val="007F3222"/>
    <w:rsid w:val="007F3261"/>
    <w:rsid w:val="007F32FF"/>
    <w:rsid w:val="007F3303"/>
    <w:rsid w:val="007F3321"/>
    <w:rsid w:val="007F3469"/>
    <w:rsid w:val="007F34C1"/>
    <w:rsid w:val="007F3568"/>
    <w:rsid w:val="007F35B1"/>
    <w:rsid w:val="007F364B"/>
    <w:rsid w:val="007F36AB"/>
    <w:rsid w:val="007F36BD"/>
    <w:rsid w:val="007F37BF"/>
    <w:rsid w:val="007F37E2"/>
    <w:rsid w:val="007F3889"/>
    <w:rsid w:val="007F399F"/>
    <w:rsid w:val="007F39A5"/>
    <w:rsid w:val="007F39AD"/>
    <w:rsid w:val="007F39B9"/>
    <w:rsid w:val="007F3A13"/>
    <w:rsid w:val="007F3A57"/>
    <w:rsid w:val="007F3A5D"/>
    <w:rsid w:val="007F3AED"/>
    <w:rsid w:val="007F3AF7"/>
    <w:rsid w:val="007F3B3A"/>
    <w:rsid w:val="007F3B93"/>
    <w:rsid w:val="007F3B94"/>
    <w:rsid w:val="007F3C60"/>
    <w:rsid w:val="007F3C95"/>
    <w:rsid w:val="007F3D17"/>
    <w:rsid w:val="007F3DFB"/>
    <w:rsid w:val="007F3FA1"/>
    <w:rsid w:val="007F407A"/>
    <w:rsid w:val="007F40ED"/>
    <w:rsid w:val="007F41A3"/>
    <w:rsid w:val="007F422D"/>
    <w:rsid w:val="007F4259"/>
    <w:rsid w:val="007F433A"/>
    <w:rsid w:val="007F4638"/>
    <w:rsid w:val="007F4790"/>
    <w:rsid w:val="007F481C"/>
    <w:rsid w:val="007F486E"/>
    <w:rsid w:val="007F4871"/>
    <w:rsid w:val="007F487B"/>
    <w:rsid w:val="007F48B7"/>
    <w:rsid w:val="007F48F6"/>
    <w:rsid w:val="007F4908"/>
    <w:rsid w:val="007F496B"/>
    <w:rsid w:val="007F4A21"/>
    <w:rsid w:val="007F4A3A"/>
    <w:rsid w:val="007F4A78"/>
    <w:rsid w:val="007F4B11"/>
    <w:rsid w:val="007F4B20"/>
    <w:rsid w:val="007F4B96"/>
    <w:rsid w:val="007F4C00"/>
    <w:rsid w:val="007F4C17"/>
    <w:rsid w:val="007F4C37"/>
    <w:rsid w:val="007F4CBA"/>
    <w:rsid w:val="007F4DBA"/>
    <w:rsid w:val="007F4DE5"/>
    <w:rsid w:val="007F4E52"/>
    <w:rsid w:val="007F4F21"/>
    <w:rsid w:val="007F500E"/>
    <w:rsid w:val="007F50E3"/>
    <w:rsid w:val="007F519C"/>
    <w:rsid w:val="007F51E3"/>
    <w:rsid w:val="007F520F"/>
    <w:rsid w:val="007F5210"/>
    <w:rsid w:val="007F5219"/>
    <w:rsid w:val="007F534D"/>
    <w:rsid w:val="007F53DC"/>
    <w:rsid w:val="007F53EF"/>
    <w:rsid w:val="007F541D"/>
    <w:rsid w:val="007F54A2"/>
    <w:rsid w:val="007F54B7"/>
    <w:rsid w:val="007F54FE"/>
    <w:rsid w:val="007F5535"/>
    <w:rsid w:val="007F5742"/>
    <w:rsid w:val="007F5746"/>
    <w:rsid w:val="007F576E"/>
    <w:rsid w:val="007F57B4"/>
    <w:rsid w:val="007F57BB"/>
    <w:rsid w:val="007F5950"/>
    <w:rsid w:val="007F5955"/>
    <w:rsid w:val="007F5993"/>
    <w:rsid w:val="007F59AA"/>
    <w:rsid w:val="007F59B6"/>
    <w:rsid w:val="007F59E9"/>
    <w:rsid w:val="007F59EC"/>
    <w:rsid w:val="007F5AFF"/>
    <w:rsid w:val="007F5B85"/>
    <w:rsid w:val="007F5BC2"/>
    <w:rsid w:val="007F5C48"/>
    <w:rsid w:val="007F5CCA"/>
    <w:rsid w:val="007F5D1D"/>
    <w:rsid w:val="007F5D2D"/>
    <w:rsid w:val="007F5D32"/>
    <w:rsid w:val="007F5E22"/>
    <w:rsid w:val="007F5E64"/>
    <w:rsid w:val="007F5F22"/>
    <w:rsid w:val="007F5F24"/>
    <w:rsid w:val="007F5F60"/>
    <w:rsid w:val="007F5F8D"/>
    <w:rsid w:val="007F5FBF"/>
    <w:rsid w:val="007F6002"/>
    <w:rsid w:val="007F6010"/>
    <w:rsid w:val="007F6054"/>
    <w:rsid w:val="007F60D5"/>
    <w:rsid w:val="007F6189"/>
    <w:rsid w:val="007F618E"/>
    <w:rsid w:val="007F6278"/>
    <w:rsid w:val="007F62AA"/>
    <w:rsid w:val="007F6332"/>
    <w:rsid w:val="007F63D2"/>
    <w:rsid w:val="007F642A"/>
    <w:rsid w:val="007F6456"/>
    <w:rsid w:val="007F649F"/>
    <w:rsid w:val="007F64BB"/>
    <w:rsid w:val="007F6513"/>
    <w:rsid w:val="007F6575"/>
    <w:rsid w:val="007F65A8"/>
    <w:rsid w:val="007F65D5"/>
    <w:rsid w:val="007F660E"/>
    <w:rsid w:val="007F667D"/>
    <w:rsid w:val="007F6753"/>
    <w:rsid w:val="007F687B"/>
    <w:rsid w:val="007F6958"/>
    <w:rsid w:val="007F69AD"/>
    <w:rsid w:val="007F6AF7"/>
    <w:rsid w:val="007F6B2B"/>
    <w:rsid w:val="007F6C28"/>
    <w:rsid w:val="007F6C35"/>
    <w:rsid w:val="007F6C7D"/>
    <w:rsid w:val="007F6C82"/>
    <w:rsid w:val="007F6D33"/>
    <w:rsid w:val="007F6E35"/>
    <w:rsid w:val="007F6E46"/>
    <w:rsid w:val="007F6E47"/>
    <w:rsid w:val="007F6EA1"/>
    <w:rsid w:val="007F6EB7"/>
    <w:rsid w:val="007F6EE3"/>
    <w:rsid w:val="007F6FEF"/>
    <w:rsid w:val="007F7015"/>
    <w:rsid w:val="007F701F"/>
    <w:rsid w:val="007F7063"/>
    <w:rsid w:val="007F7064"/>
    <w:rsid w:val="007F7111"/>
    <w:rsid w:val="007F71D9"/>
    <w:rsid w:val="007F7270"/>
    <w:rsid w:val="007F72B9"/>
    <w:rsid w:val="007F72DC"/>
    <w:rsid w:val="007F7308"/>
    <w:rsid w:val="007F7358"/>
    <w:rsid w:val="007F7367"/>
    <w:rsid w:val="007F73BD"/>
    <w:rsid w:val="007F74A9"/>
    <w:rsid w:val="007F755B"/>
    <w:rsid w:val="007F75F3"/>
    <w:rsid w:val="007F76BC"/>
    <w:rsid w:val="007F76E2"/>
    <w:rsid w:val="007F76F8"/>
    <w:rsid w:val="007F7767"/>
    <w:rsid w:val="007F7857"/>
    <w:rsid w:val="007F78F0"/>
    <w:rsid w:val="007F795F"/>
    <w:rsid w:val="007F7A1F"/>
    <w:rsid w:val="007F7A37"/>
    <w:rsid w:val="007F7C1F"/>
    <w:rsid w:val="007F7CAC"/>
    <w:rsid w:val="007F7E13"/>
    <w:rsid w:val="007F7E4E"/>
    <w:rsid w:val="007F7E4F"/>
    <w:rsid w:val="007F7EBC"/>
    <w:rsid w:val="007F7F49"/>
    <w:rsid w:val="007F7F8B"/>
    <w:rsid w:val="008000AB"/>
    <w:rsid w:val="008002D0"/>
    <w:rsid w:val="008002F1"/>
    <w:rsid w:val="00800369"/>
    <w:rsid w:val="008003D4"/>
    <w:rsid w:val="00800424"/>
    <w:rsid w:val="008004D6"/>
    <w:rsid w:val="00800577"/>
    <w:rsid w:val="00800612"/>
    <w:rsid w:val="0080069C"/>
    <w:rsid w:val="008006D0"/>
    <w:rsid w:val="008006FD"/>
    <w:rsid w:val="008007CA"/>
    <w:rsid w:val="008007E6"/>
    <w:rsid w:val="008008BF"/>
    <w:rsid w:val="008008D5"/>
    <w:rsid w:val="008008EF"/>
    <w:rsid w:val="00800939"/>
    <w:rsid w:val="00800969"/>
    <w:rsid w:val="00800A70"/>
    <w:rsid w:val="00800A7E"/>
    <w:rsid w:val="00800AF0"/>
    <w:rsid w:val="00800BBA"/>
    <w:rsid w:val="00800BCF"/>
    <w:rsid w:val="00800C7B"/>
    <w:rsid w:val="00800C86"/>
    <w:rsid w:val="00800CCB"/>
    <w:rsid w:val="00800D26"/>
    <w:rsid w:val="00800D8F"/>
    <w:rsid w:val="00800DEF"/>
    <w:rsid w:val="00800E19"/>
    <w:rsid w:val="00800E73"/>
    <w:rsid w:val="00800F00"/>
    <w:rsid w:val="00800F65"/>
    <w:rsid w:val="00800F70"/>
    <w:rsid w:val="00800F87"/>
    <w:rsid w:val="00800F8D"/>
    <w:rsid w:val="00800FAB"/>
    <w:rsid w:val="00800FED"/>
    <w:rsid w:val="00801011"/>
    <w:rsid w:val="00801033"/>
    <w:rsid w:val="0080108F"/>
    <w:rsid w:val="008010FB"/>
    <w:rsid w:val="0080114F"/>
    <w:rsid w:val="0080119C"/>
    <w:rsid w:val="008011BF"/>
    <w:rsid w:val="008011E7"/>
    <w:rsid w:val="0080123E"/>
    <w:rsid w:val="0080124F"/>
    <w:rsid w:val="00801255"/>
    <w:rsid w:val="008013DD"/>
    <w:rsid w:val="0080148D"/>
    <w:rsid w:val="008014E6"/>
    <w:rsid w:val="008014F0"/>
    <w:rsid w:val="00801563"/>
    <w:rsid w:val="0080156B"/>
    <w:rsid w:val="008015B4"/>
    <w:rsid w:val="0080169A"/>
    <w:rsid w:val="0080170F"/>
    <w:rsid w:val="00801736"/>
    <w:rsid w:val="0080174C"/>
    <w:rsid w:val="0080175B"/>
    <w:rsid w:val="0080178A"/>
    <w:rsid w:val="008017E3"/>
    <w:rsid w:val="00801807"/>
    <w:rsid w:val="008018E9"/>
    <w:rsid w:val="008019F7"/>
    <w:rsid w:val="00801A3A"/>
    <w:rsid w:val="00801AA5"/>
    <w:rsid w:val="00801B8F"/>
    <w:rsid w:val="00801C58"/>
    <w:rsid w:val="00801CBE"/>
    <w:rsid w:val="00801CC3"/>
    <w:rsid w:val="00801CC9"/>
    <w:rsid w:val="00801D4E"/>
    <w:rsid w:val="00801DBC"/>
    <w:rsid w:val="00801E03"/>
    <w:rsid w:val="00801E24"/>
    <w:rsid w:val="00801F16"/>
    <w:rsid w:val="00801FF6"/>
    <w:rsid w:val="00802002"/>
    <w:rsid w:val="00802010"/>
    <w:rsid w:val="008020F3"/>
    <w:rsid w:val="0080225C"/>
    <w:rsid w:val="008022E3"/>
    <w:rsid w:val="00802344"/>
    <w:rsid w:val="0080235C"/>
    <w:rsid w:val="008023A4"/>
    <w:rsid w:val="008023D6"/>
    <w:rsid w:val="008024A3"/>
    <w:rsid w:val="0080251D"/>
    <w:rsid w:val="0080255F"/>
    <w:rsid w:val="0080259D"/>
    <w:rsid w:val="008025DA"/>
    <w:rsid w:val="00802649"/>
    <w:rsid w:val="008026A6"/>
    <w:rsid w:val="00802732"/>
    <w:rsid w:val="00802755"/>
    <w:rsid w:val="0080280B"/>
    <w:rsid w:val="00802884"/>
    <w:rsid w:val="00802897"/>
    <w:rsid w:val="008028A7"/>
    <w:rsid w:val="008028CB"/>
    <w:rsid w:val="0080298E"/>
    <w:rsid w:val="00802B85"/>
    <w:rsid w:val="00802C47"/>
    <w:rsid w:val="00802C48"/>
    <w:rsid w:val="00802C76"/>
    <w:rsid w:val="00802D76"/>
    <w:rsid w:val="00802E69"/>
    <w:rsid w:val="0080300F"/>
    <w:rsid w:val="008030C8"/>
    <w:rsid w:val="0080315D"/>
    <w:rsid w:val="0080315E"/>
    <w:rsid w:val="00803190"/>
    <w:rsid w:val="0080324D"/>
    <w:rsid w:val="00803279"/>
    <w:rsid w:val="0080329E"/>
    <w:rsid w:val="0080331D"/>
    <w:rsid w:val="008033BF"/>
    <w:rsid w:val="00803514"/>
    <w:rsid w:val="00803568"/>
    <w:rsid w:val="008035BD"/>
    <w:rsid w:val="00803605"/>
    <w:rsid w:val="008038D3"/>
    <w:rsid w:val="00803924"/>
    <w:rsid w:val="00803953"/>
    <w:rsid w:val="008039C6"/>
    <w:rsid w:val="00803A11"/>
    <w:rsid w:val="00803A54"/>
    <w:rsid w:val="00803B37"/>
    <w:rsid w:val="00803EFE"/>
    <w:rsid w:val="00803F07"/>
    <w:rsid w:val="00803FB6"/>
    <w:rsid w:val="008040C2"/>
    <w:rsid w:val="00804114"/>
    <w:rsid w:val="00804120"/>
    <w:rsid w:val="0080413E"/>
    <w:rsid w:val="008041B7"/>
    <w:rsid w:val="008041F6"/>
    <w:rsid w:val="008042ED"/>
    <w:rsid w:val="00804354"/>
    <w:rsid w:val="00804391"/>
    <w:rsid w:val="00804412"/>
    <w:rsid w:val="00804523"/>
    <w:rsid w:val="0080458F"/>
    <w:rsid w:val="00804593"/>
    <w:rsid w:val="00804634"/>
    <w:rsid w:val="00804685"/>
    <w:rsid w:val="0080471E"/>
    <w:rsid w:val="008047A9"/>
    <w:rsid w:val="008047E3"/>
    <w:rsid w:val="008047E8"/>
    <w:rsid w:val="0080483D"/>
    <w:rsid w:val="00804932"/>
    <w:rsid w:val="0080493A"/>
    <w:rsid w:val="00804A0B"/>
    <w:rsid w:val="00804A5F"/>
    <w:rsid w:val="00804A83"/>
    <w:rsid w:val="00804B3E"/>
    <w:rsid w:val="00804B4B"/>
    <w:rsid w:val="00804BCC"/>
    <w:rsid w:val="00804C48"/>
    <w:rsid w:val="00804C9F"/>
    <w:rsid w:val="00804D1A"/>
    <w:rsid w:val="00804D85"/>
    <w:rsid w:val="00804DBB"/>
    <w:rsid w:val="00804DEE"/>
    <w:rsid w:val="00804EDE"/>
    <w:rsid w:val="00804F7A"/>
    <w:rsid w:val="00804FDB"/>
    <w:rsid w:val="0080504A"/>
    <w:rsid w:val="008050D9"/>
    <w:rsid w:val="0080511D"/>
    <w:rsid w:val="00805189"/>
    <w:rsid w:val="008051BC"/>
    <w:rsid w:val="008052DE"/>
    <w:rsid w:val="0080531E"/>
    <w:rsid w:val="00805323"/>
    <w:rsid w:val="0080542E"/>
    <w:rsid w:val="0080544F"/>
    <w:rsid w:val="00805492"/>
    <w:rsid w:val="00805577"/>
    <w:rsid w:val="008055C7"/>
    <w:rsid w:val="00805614"/>
    <w:rsid w:val="008057A9"/>
    <w:rsid w:val="008057CE"/>
    <w:rsid w:val="0080594C"/>
    <w:rsid w:val="00805982"/>
    <w:rsid w:val="00805994"/>
    <w:rsid w:val="00805A43"/>
    <w:rsid w:val="00805A4D"/>
    <w:rsid w:val="00805AD5"/>
    <w:rsid w:val="00805AD8"/>
    <w:rsid w:val="00805B76"/>
    <w:rsid w:val="00805C03"/>
    <w:rsid w:val="00805C3D"/>
    <w:rsid w:val="00805D33"/>
    <w:rsid w:val="00805DBC"/>
    <w:rsid w:val="00805E39"/>
    <w:rsid w:val="00805EAC"/>
    <w:rsid w:val="00805ED9"/>
    <w:rsid w:val="00805F11"/>
    <w:rsid w:val="00805FAF"/>
    <w:rsid w:val="00805FE1"/>
    <w:rsid w:val="00805FFB"/>
    <w:rsid w:val="0080604C"/>
    <w:rsid w:val="008060CB"/>
    <w:rsid w:val="00806134"/>
    <w:rsid w:val="0080617A"/>
    <w:rsid w:val="008061AE"/>
    <w:rsid w:val="00806204"/>
    <w:rsid w:val="008062DD"/>
    <w:rsid w:val="008063B2"/>
    <w:rsid w:val="008063F5"/>
    <w:rsid w:val="00806417"/>
    <w:rsid w:val="008064DA"/>
    <w:rsid w:val="008064DB"/>
    <w:rsid w:val="0080650D"/>
    <w:rsid w:val="0080656F"/>
    <w:rsid w:val="008066F9"/>
    <w:rsid w:val="00806793"/>
    <w:rsid w:val="008069BD"/>
    <w:rsid w:val="00806A36"/>
    <w:rsid w:val="00806A44"/>
    <w:rsid w:val="00806AF1"/>
    <w:rsid w:val="00806B09"/>
    <w:rsid w:val="00806B31"/>
    <w:rsid w:val="00806B3A"/>
    <w:rsid w:val="00806BB5"/>
    <w:rsid w:val="00806C21"/>
    <w:rsid w:val="00806C4D"/>
    <w:rsid w:val="00806C68"/>
    <w:rsid w:val="00806D77"/>
    <w:rsid w:val="00806DF2"/>
    <w:rsid w:val="00806EBC"/>
    <w:rsid w:val="00806F1D"/>
    <w:rsid w:val="00806F1F"/>
    <w:rsid w:val="00806F55"/>
    <w:rsid w:val="00806F91"/>
    <w:rsid w:val="00806FC6"/>
    <w:rsid w:val="00807033"/>
    <w:rsid w:val="008070CC"/>
    <w:rsid w:val="0080713E"/>
    <w:rsid w:val="00807193"/>
    <w:rsid w:val="008071FA"/>
    <w:rsid w:val="008071FD"/>
    <w:rsid w:val="0080721F"/>
    <w:rsid w:val="00807238"/>
    <w:rsid w:val="00807292"/>
    <w:rsid w:val="008072D3"/>
    <w:rsid w:val="0080730A"/>
    <w:rsid w:val="00807337"/>
    <w:rsid w:val="00807369"/>
    <w:rsid w:val="0080746B"/>
    <w:rsid w:val="008074BD"/>
    <w:rsid w:val="00807540"/>
    <w:rsid w:val="0080761D"/>
    <w:rsid w:val="0080761F"/>
    <w:rsid w:val="00807645"/>
    <w:rsid w:val="00807696"/>
    <w:rsid w:val="008076A3"/>
    <w:rsid w:val="008076DC"/>
    <w:rsid w:val="00807763"/>
    <w:rsid w:val="008077C1"/>
    <w:rsid w:val="008077ED"/>
    <w:rsid w:val="008077FF"/>
    <w:rsid w:val="00807819"/>
    <w:rsid w:val="008078BB"/>
    <w:rsid w:val="008078FD"/>
    <w:rsid w:val="00807A41"/>
    <w:rsid w:val="00807AFC"/>
    <w:rsid w:val="00807B19"/>
    <w:rsid w:val="00807B6F"/>
    <w:rsid w:val="00807B92"/>
    <w:rsid w:val="00807BB5"/>
    <w:rsid w:val="00807C8B"/>
    <w:rsid w:val="00807CD9"/>
    <w:rsid w:val="00807E31"/>
    <w:rsid w:val="00807E93"/>
    <w:rsid w:val="00807E96"/>
    <w:rsid w:val="00807EC6"/>
    <w:rsid w:val="00807F11"/>
    <w:rsid w:val="00807F29"/>
    <w:rsid w:val="00807F68"/>
    <w:rsid w:val="00807FAB"/>
    <w:rsid w:val="0081000B"/>
    <w:rsid w:val="008100C6"/>
    <w:rsid w:val="00810137"/>
    <w:rsid w:val="00810172"/>
    <w:rsid w:val="008101B9"/>
    <w:rsid w:val="00810246"/>
    <w:rsid w:val="008102C5"/>
    <w:rsid w:val="008102DA"/>
    <w:rsid w:val="00810379"/>
    <w:rsid w:val="008103DC"/>
    <w:rsid w:val="0081046B"/>
    <w:rsid w:val="008104E7"/>
    <w:rsid w:val="008104F8"/>
    <w:rsid w:val="00810622"/>
    <w:rsid w:val="00810710"/>
    <w:rsid w:val="00810740"/>
    <w:rsid w:val="00810762"/>
    <w:rsid w:val="00810767"/>
    <w:rsid w:val="008107C2"/>
    <w:rsid w:val="008107D9"/>
    <w:rsid w:val="008107ED"/>
    <w:rsid w:val="00810858"/>
    <w:rsid w:val="00810891"/>
    <w:rsid w:val="00810904"/>
    <w:rsid w:val="00810911"/>
    <w:rsid w:val="0081091C"/>
    <w:rsid w:val="008109B6"/>
    <w:rsid w:val="008109FA"/>
    <w:rsid w:val="00810A15"/>
    <w:rsid w:val="00810A4B"/>
    <w:rsid w:val="00810AB2"/>
    <w:rsid w:val="00810AC2"/>
    <w:rsid w:val="00810ACC"/>
    <w:rsid w:val="00810AD8"/>
    <w:rsid w:val="00810B6D"/>
    <w:rsid w:val="00810C04"/>
    <w:rsid w:val="00810C0F"/>
    <w:rsid w:val="00810C5E"/>
    <w:rsid w:val="00810CA1"/>
    <w:rsid w:val="00810CA7"/>
    <w:rsid w:val="00810D1B"/>
    <w:rsid w:val="00810DEB"/>
    <w:rsid w:val="00810EFF"/>
    <w:rsid w:val="00810F4E"/>
    <w:rsid w:val="00810F4F"/>
    <w:rsid w:val="00810F56"/>
    <w:rsid w:val="00810FB3"/>
    <w:rsid w:val="00810FB5"/>
    <w:rsid w:val="008110FB"/>
    <w:rsid w:val="0081117E"/>
    <w:rsid w:val="00811186"/>
    <w:rsid w:val="00811314"/>
    <w:rsid w:val="00811329"/>
    <w:rsid w:val="008113D4"/>
    <w:rsid w:val="00811408"/>
    <w:rsid w:val="008114D6"/>
    <w:rsid w:val="0081150A"/>
    <w:rsid w:val="0081155A"/>
    <w:rsid w:val="0081167B"/>
    <w:rsid w:val="0081168D"/>
    <w:rsid w:val="0081173F"/>
    <w:rsid w:val="00811776"/>
    <w:rsid w:val="008117E2"/>
    <w:rsid w:val="00811999"/>
    <w:rsid w:val="00811A2D"/>
    <w:rsid w:val="00811A39"/>
    <w:rsid w:val="00811A5F"/>
    <w:rsid w:val="00811A61"/>
    <w:rsid w:val="00811BA3"/>
    <w:rsid w:val="00811BB2"/>
    <w:rsid w:val="00811BD9"/>
    <w:rsid w:val="00811C90"/>
    <w:rsid w:val="00811CE8"/>
    <w:rsid w:val="00811D3F"/>
    <w:rsid w:val="00811D8D"/>
    <w:rsid w:val="00811DDC"/>
    <w:rsid w:val="00811DDE"/>
    <w:rsid w:val="00811E1F"/>
    <w:rsid w:val="00811E33"/>
    <w:rsid w:val="00811E56"/>
    <w:rsid w:val="00811EA9"/>
    <w:rsid w:val="00811ECC"/>
    <w:rsid w:val="00811EEA"/>
    <w:rsid w:val="00811F84"/>
    <w:rsid w:val="00811F85"/>
    <w:rsid w:val="008120A1"/>
    <w:rsid w:val="00812101"/>
    <w:rsid w:val="0081210A"/>
    <w:rsid w:val="00812235"/>
    <w:rsid w:val="00812375"/>
    <w:rsid w:val="00812389"/>
    <w:rsid w:val="008123AB"/>
    <w:rsid w:val="008123D2"/>
    <w:rsid w:val="008124C8"/>
    <w:rsid w:val="008125C0"/>
    <w:rsid w:val="008125F3"/>
    <w:rsid w:val="00812613"/>
    <w:rsid w:val="0081266A"/>
    <w:rsid w:val="008126AB"/>
    <w:rsid w:val="00812751"/>
    <w:rsid w:val="00812780"/>
    <w:rsid w:val="008128A5"/>
    <w:rsid w:val="0081291B"/>
    <w:rsid w:val="00812973"/>
    <w:rsid w:val="008129FB"/>
    <w:rsid w:val="00812A3C"/>
    <w:rsid w:val="00812A9F"/>
    <w:rsid w:val="00812AAC"/>
    <w:rsid w:val="00812BAC"/>
    <w:rsid w:val="00812C65"/>
    <w:rsid w:val="00812C84"/>
    <w:rsid w:val="00812C8B"/>
    <w:rsid w:val="00812D0F"/>
    <w:rsid w:val="00812D6F"/>
    <w:rsid w:val="00812E75"/>
    <w:rsid w:val="00812E7F"/>
    <w:rsid w:val="00812E8C"/>
    <w:rsid w:val="00812EA0"/>
    <w:rsid w:val="00812F1F"/>
    <w:rsid w:val="00812F8A"/>
    <w:rsid w:val="0081314C"/>
    <w:rsid w:val="008132E8"/>
    <w:rsid w:val="0081330B"/>
    <w:rsid w:val="00813498"/>
    <w:rsid w:val="008134FE"/>
    <w:rsid w:val="008135B1"/>
    <w:rsid w:val="00813622"/>
    <w:rsid w:val="00813636"/>
    <w:rsid w:val="008136D9"/>
    <w:rsid w:val="00813726"/>
    <w:rsid w:val="0081377E"/>
    <w:rsid w:val="0081381F"/>
    <w:rsid w:val="00813833"/>
    <w:rsid w:val="0081385D"/>
    <w:rsid w:val="00813882"/>
    <w:rsid w:val="008138D7"/>
    <w:rsid w:val="00813915"/>
    <w:rsid w:val="00813A05"/>
    <w:rsid w:val="00813AE6"/>
    <w:rsid w:val="00813C90"/>
    <w:rsid w:val="00813C9C"/>
    <w:rsid w:val="00813D45"/>
    <w:rsid w:val="00813D68"/>
    <w:rsid w:val="00813DC7"/>
    <w:rsid w:val="00813DCF"/>
    <w:rsid w:val="00813EB4"/>
    <w:rsid w:val="00813EBA"/>
    <w:rsid w:val="00813EC6"/>
    <w:rsid w:val="00813F4D"/>
    <w:rsid w:val="00813F9B"/>
    <w:rsid w:val="00813FAB"/>
    <w:rsid w:val="00813FB0"/>
    <w:rsid w:val="00813FF6"/>
    <w:rsid w:val="00814072"/>
    <w:rsid w:val="00814170"/>
    <w:rsid w:val="00814187"/>
    <w:rsid w:val="008141EC"/>
    <w:rsid w:val="0081428D"/>
    <w:rsid w:val="008143B8"/>
    <w:rsid w:val="00814584"/>
    <w:rsid w:val="00814723"/>
    <w:rsid w:val="0081473D"/>
    <w:rsid w:val="00814783"/>
    <w:rsid w:val="008147CE"/>
    <w:rsid w:val="00814829"/>
    <w:rsid w:val="008148D6"/>
    <w:rsid w:val="0081498C"/>
    <w:rsid w:val="00814994"/>
    <w:rsid w:val="008149D6"/>
    <w:rsid w:val="00814AC2"/>
    <w:rsid w:val="00814AE1"/>
    <w:rsid w:val="00814B45"/>
    <w:rsid w:val="00814B68"/>
    <w:rsid w:val="00814B96"/>
    <w:rsid w:val="00814BBE"/>
    <w:rsid w:val="00814C38"/>
    <w:rsid w:val="00814C88"/>
    <w:rsid w:val="00814CF3"/>
    <w:rsid w:val="00814D1B"/>
    <w:rsid w:val="00814D9E"/>
    <w:rsid w:val="00814E0B"/>
    <w:rsid w:val="00814E76"/>
    <w:rsid w:val="00814EA4"/>
    <w:rsid w:val="00814EAA"/>
    <w:rsid w:val="00814FFE"/>
    <w:rsid w:val="00815031"/>
    <w:rsid w:val="0081507B"/>
    <w:rsid w:val="0081508D"/>
    <w:rsid w:val="008150E1"/>
    <w:rsid w:val="0081511C"/>
    <w:rsid w:val="00815157"/>
    <w:rsid w:val="008153C2"/>
    <w:rsid w:val="00815490"/>
    <w:rsid w:val="00815496"/>
    <w:rsid w:val="008154AF"/>
    <w:rsid w:val="00815514"/>
    <w:rsid w:val="008155B5"/>
    <w:rsid w:val="008155C2"/>
    <w:rsid w:val="008155FE"/>
    <w:rsid w:val="00815601"/>
    <w:rsid w:val="00815649"/>
    <w:rsid w:val="008156A9"/>
    <w:rsid w:val="00815732"/>
    <w:rsid w:val="00815760"/>
    <w:rsid w:val="0081578F"/>
    <w:rsid w:val="0081582F"/>
    <w:rsid w:val="0081587A"/>
    <w:rsid w:val="0081594B"/>
    <w:rsid w:val="008159AD"/>
    <w:rsid w:val="00815A5A"/>
    <w:rsid w:val="00815B6B"/>
    <w:rsid w:val="00815BCC"/>
    <w:rsid w:val="00815C14"/>
    <w:rsid w:val="00815C1A"/>
    <w:rsid w:val="00815C4B"/>
    <w:rsid w:val="00815D31"/>
    <w:rsid w:val="00815D55"/>
    <w:rsid w:val="00815DA5"/>
    <w:rsid w:val="00815E24"/>
    <w:rsid w:val="00815E71"/>
    <w:rsid w:val="00815F07"/>
    <w:rsid w:val="00815FA9"/>
    <w:rsid w:val="0081601F"/>
    <w:rsid w:val="00816064"/>
    <w:rsid w:val="00816161"/>
    <w:rsid w:val="0081617E"/>
    <w:rsid w:val="008161A3"/>
    <w:rsid w:val="00816219"/>
    <w:rsid w:val="00816227"/>
    <w:rsid w:val="0081625C"/>
    <w:rsid w:val="00816438"/>
    <w:rsid w:val="008164B9"/>
    <w:rsid w:val="008164DC"/>
    <w:rsid w:val="00816555"/>
    <w:rsid w:val="008165B1"/>
    <w:rsid w:val="0081664B"/>
    <w:rsid w:val="00816670"/>
    <w:rsid w:val="00816693"/>
    <w:rsid w:val="008166C9"/>
    <w:rsid w:val="008166D2"/>
    <w:rsid w:val="008166D9"/>
    <w:rsid w:val="00816802"/>
    <w:rsid w:val="00816812"/>
    <w:rsid w:val="008168B2"/>
    <w:rsid w:val="008169B9"/>
    <w:rsid w:val="00816A47"/>
    <w:rsid w:val="00816C7A"/>
    <w:rsid w:val="00816C81"/>
    <w:rsid w:val="00816CED"/>
    <w:rsid w:val="00816D25"/>
    <w:rsid w:val="00816D8B"/>
    <w:rsid w:val="00816D91"/>
    <w:rsid w:val="00816E89"/>
    <w:rsid w:val="00816EE6"/>
    <w:rsid w:val="00817006"/>
    <w:rsid w:val="00817071"/>
    <w:rsid w:val="008170DF"/>
    <w:rsid w:val="00817101"/>
    <w:rsid w:val="008171B0"/>
    <w:rsid w:val="008171B9"/>
    <w:rsid w:val="008171D7"/>
    <w:rsid w:val="00817226"/>
    <w:rsid w:val="00817396"/>
    <w:rsid w:val="00817454"/>
    <w:rsid w:val="00817455"/>
    <w:rsid w:val="00817466"/>
    <w:rsid w:val="00817469"/>
    <w:rsid w:val="008174B2"/>
    <w:rsid w:val="0081759D"/>
    <w:rsid w:val="008175EF"/>
    <w:rsid w:val="00817638"/>
    <w:rsid w:val="0081768D"/>
    <w:rsid w:val="0081771D"/>
    <w:rsid w:val="00817763"/>
    <w:rsid w:val="008177AB"/>
    <w:rsid w:val="008177C4"/>
    <w:rsid w:val="008177DB"/>
    <w:rsid w:val="008179F8"/>
    <w:rsid w:val="00817A28"/>
    <w:rsid w:val="00817A7C"/>
    <w:rsid w:val="00817B1C"/>
    <w:rsid w:val="00817B68"/>
    <w:rsid w:val="00817C0C"/>
    <w:rsid w:val="00817C89"/>
    <w:rsid w:val="00817CFF"/>
    <w:rsid w:val="00817D35"/>
    <w:rsid w:val="00817E16"/>
    <w:rsid w:val="00817E3F"/>
    <w:rsid w:val="00817FAF"/>
    <w:rsid w:val="00817FF2"/>
    <w:rsid w:val="0082000D"/>
    <w:rsid w:val="00820072"/>
    <w:rsid w:val="0082014B"/>
    <w:rsid w:val="008201C0"/>
    <w:rsid w:val="00820239"/>
    <w:rsid w:val="0082028D"/>
    <w:rsid w:val="008202F5"/>
    <w:rsid w:val="00820312"/>
    <w:rsid w:val="00820353"/>
    <w:rsid w:val="0082037E"/>
    <w:rsid w:val="00820384"/>
    <w:rsid w:val="00820417"/>
    <w:rsid w:val="0082044B"/>
    <w:rsid w:val="0082046F"/>
    <w:rsid w:val="00820489"/>
    <w:rsid w:val="008204D9"/>
    <w:rsid w:val="00820511"/>
    <w:rsid w:val="00820514"/>
    <w:rsid w:val="00820687"/>
    <w:rsid w:val="00820706"/>
    <w:rsid w:val="00820798"/>
    <w:rsid w:val="0082081D"/>
    <w:rsid w:val="00820840"/>
    <w:rsid w:val="00820857"/>
    <w:rsid w:val="0082086A"/>
    <w:rsid w:val="008208DE"/>
    <w:rsid w:val="0082090B"/>
    <w:rsid w:val="00820953"/>
    <w:rsid w:val="0082095D"/>
    <w:rsid w:val="00820C1D"/>
    <w:rsid w:val="00820C63"/>
    <w:rsid w:val="00820C66"/>
    <w:rsid w:val="00820C82"/>
    <w:rsid w:val="00820C96"/>
    <w:rsid w:val="00820C9C"/>
    <w:rsid w:val="00820E12"/>
    <w:rsid w:val="00820E1F"/>
    <w:rsid w:val="00820EA3"/>
    <w:rsid w:val="00820ED3"/>
    <w:rsid w:val="00820F55"/>
    <w:rsid w:val="00820F5B"/>
    <w:rsid w:val="00820F84"/>
    <w:rsid w:val="00820FFE"/>
    <w:rsid w:val="0082100D"/>
    <w:rsid w:val="00821027"/>
    <w:rsid w:val="0082103C"/>
    <w:rsid w:val="0082109B"/>
    <w:rsid w:val="008210CC"/>
    <w:rsid w:val="0082111E"/>
    <w:rsid w:val="0082116F"/>
    <w:rsid w:val="008211C3"/>
    <w:rsid w:val="008213DD"/>
    <w:rsid w:val="00821426"/>
    <w:rsid w:val="008214E0"/>
    <w:rsid w:val="008214EF"/>
    <w:rsid w:val="00821557"/>
    <w:rsid w:val="00821572"/>
    <w:rsid w:val="008215C9"/>
    <w:rsid w:val="0082162E"/>
    <w:rsid w:val="008216C8"/>
    <w:rsid w:val="00821708"/>
    <w:rsid w:val="0082174E"/>
    <w:rsid w:val="00821837"/>
    <w:rsid w:val="0082198A"/>
    <w:rsid w:val="008219B0"/>
    <w:rsid w:val="00821A0A"/>
    <w:rsid w:val="00821B81"/>
    <w:rsid w:val="00821C55"/>
    <w:rsid w:val="00821C9C"/>
    <w:rsid w:val="00821D89"/>
    <w:rsid w:val="00821E1F"/>
    <w:rsid w:val="00821EB2"/>
    <w:rsid w:val="00821F7A"/>
    <w:rsid w:val="0082207B"/>
    <w:rsid w:val="0082209C"/>
    <w:rsid w:val="008220DC"/>
    <w:rsid w:val="00822121"/>
    <w:rsid w:val="008221A3"/>
    <w:rsid w:val="00822233"/>
    <w:rsid w:val="00822252"/>
    <w:rsid w:val="0082230A"/>
    <w:rsid w:val="00822310"/>
    <w:rsid w:val="00822359"/>
    <w:rsid w:val="00822371"/>
    <w:rsid w:val="0082241F"/>
    <w:rsid w:val="0082251E"/>
    <w:rsid w:val="008225F0"/>
    <w:rsid w:val="00822623"/>
    <w:rsid w:val="008226A1"/>
    <w:rsid w:val="008227CF"/>
    <w:rsid w:val="0082287C"/>
    <w:rsid w:val="00822996"/>
    <w:rsid w:val="008229A3"/>
    <w:rsid w:val="008229C0"/>
    <w:rsid w:val="00822B2E"/>
    <w:rsid w:val="00822B50"/>
    <w:rsid w:val="00822BB6"/>
    <w:rsid w:val="00822BFE"/>
    <w:rsid w:val="00822C1B"/>
    <w:rsid w:val="00822C36"/>
    <w:rsid w:val="00822D0F"/>
    <w:rsid w:val="00822D46"/>
    <w:rsid w:val="00822DF7"/>
    <w:rsid w:val="00822EBA"/>
    <w:rsid w:val="00822F92"/>
    <w:rsid w:val="0082312C"/>
    <w:rsid w:val="0082325C"/>
    <w:rsid w:val="0082328B"/>
    <w:rsid w:val="008232AE"/>
    <w:rsid w:val="008232B1"/>
    <w:rsid w:val="008232EE"/>
    <w:rsid w:val="0082332B"/>
    <w:rsid w:val="00823398"/>
    <w:rsid w:val="008233B4"/>
    <w:rsid w:val="0082343F"/>
    <w:rsid w:val="00823446"/>
    <w:rsid w:val="008234CF"/>
    <w:rsid w:val="008234D0"/>
    <w:rsid w:val="008234FE"/>
    <w:rsid w:val="008234FF"/>
    <w:rsid w:val="0082364E"/>
    <w:rsid w:val="0082365C"/>
    <w:rsid w:val="0082365E"/>
    <w:rsid w:val="00823671"/>
    <w:rsid w:val="00823719"/>
    <w:rsid w:val="00823794"/>
    <w:rsid w:val="008237F4"/>
    <w:rsid w:val="0082383B"/>
    <w:rsid w:val="00823897"/>
    <w:rsid w:val="008238A2"/>
    <w:rsid w:val="00823A07"/>
    <w:rsid w:val="00823AF5"/>
    <w:rsid w:val="00823B61"/>
    <w:rsid w:val="00823BDE"/>
    <w:rsid w:val="00823BE1"/>
    <w:rsid w:val="00823C11"/>
    <w:rsid w:val="00823DC3"/>
    <w:rsid w:val="00823F16"/>
    <w:rsid w:val="00823F50"/>
    <w:rsid w:val="00823F67"/>
    <w:rsid w:val="00823FD0"/>
    <w:rsid w:val="00824022"/>
    <w:rsid w:val="00824055"/>
    <w:rsid w:val="00824074"/>
    <w:rsid w:val="008240A9"/>
    <w:rsid w:val="008240BC"/>
    <w:rsid w:val="008240E4"/>
    <w:rsid w:val="0082414F"/>
    <w:rsid w:val="0082420F"/>
    <w:rsid w:val="00824295"/>
    <w:rsid w:val="00824367"/>
    <w:rsid w:val="00824369"/>
    <w:rsid w:val="00824400"/>
    <w:rsid w:val="00824417"/>
    <w:rsid w:val="008244CC"/>
    <w:rsid w:val="008244D3"/>
    <w:rsid w:val="008244E4"/>
    <w:rsid w:val="00824509"/>
    <w:rsid w:val="008245F6"/>
    <w:rsid w:val="00824683"/>
    <w:rsid w:val="008246C4"/>
    <w:rsid w:val="0082474D"/>
    <w:rsid w:val="00824781"/>
    <w:rsid w:val="008247CC"/>
    <w:rsid w:val="008247E9"/>
    <w:rsid w:val="0082483A"/>
    <w:rsid w:val="00824866"/>
    <w:rsid w:val="0082489F"/>
    <w:rsid w:val="00824918"/>
    <w:rsid w:val="0082495D"/>
    <w:rsid w:val="00824A81"/>
    <w:rsid w:val="00824A93"/>
    <w:rsid w:val="00824ADA"/>
    <w:rsid w:val="00824B3F"/>
    <w:rsid w:val="00824C28"/>
    <w:rsid w:val="00824CEA"/>
    <w:rsid w:val="00824DA1"/>
    <w:rsid w:val="00824DBF"/>
    <w:rsid w:val="00824DC2"/>
    <w:rsid w:val="00824E24"/>
    <w:rsid w:val="00824E8A"/>
    <w:rsid w:val="00824F16"/>
    <w:rsid w:val="0082500E"/>
    <w:rsid w:val="0082501D"/>
    <w:rsid w:val="008250E1"/>
    <w:rsid w:val="008250E7"/>
    <w:rsid w:val="00825103"/>
    <w:rsid w:val="0082513E"/>
    <w:rsid w:val="008251E1"/>
    <w:rsid w:val="00825231"/>
    <w:rsid w:val="0082529F"/>
    <w:rsid w:val="00825316"/>
    <w:rsid w:val="008253F5"/>
    <w:rsid w:val="008254D4"/>
    <w:rsid w:val="008256C6"/>
    <w:rsid w:val="008256EB"/>
    <w:rsid w:val="008257B8"/>
    <w:rsid w:val="008257F8"/>
    <w:rsid w:val="00825806"/>
    <w:rsid w:val="0082582D"/>
    <w:rsid w:val="0082599C"/>
    <w:rsid w:val="00825A49"/>
    <w:rsid w:val="00825A5A"/>
    <w:rsid w:val="00825A72"/>
    <w:rsid w:val="00825AD7"/>
    <w:rsid w:val="00825BA4"/>
    <w:rsid w:val="00825BB9"/>
    <w:rsid w:val="00825C9D"/>
    <w:rsid w:val="00825EB3"/>
    <w:rsid w:val="00825F0C"/>
    <w:rsid w:val="00825FB5"/>
    <w:rsid w:val="00825FD6"/>
    <w:rsid w:val="008260B7"/>
    <w:rsid w:val="008260ED"/>
    <w:rsid w:val="00826162"/>
    <w:rsid w:val="00826234"/>
    <w:rsid w:val="00826283"/>
    <w:rsid w:val="00826296"/>
    <w:rsid w:val="00826417"/>
    <w:rsid w:val="008264EB"/>
    <w:rsid w:val="008264EF"/>
    <w:rsid w:val="008264F6"/>
    <w:rsid w:val="008264F7"/>
    <w:rsid w:val="0082669B"/>
    <w:rsid w:val="00826763"/>
    <w:rsid w:val="00826771"/>
    <w:rsid w:val="00826784"/>
    <w:rsid w:val="008267F0"/>
    <w:rsid w:val="0082697B"/>
    <w:rsid w:val="0082699D"/>
    <w:rsid w:val="008269CE"/>
    <w:rsid w:val="008269FD"/>
    <w:rsid w:val="00826B43"/>
    <w:rsid w:val="00826B4F"/>
    <w:rsid w:val="00826B69"/>
    <w:rsid w:val="00826BAF"/>
    <w:rsid w:val="00826C65"/>
    <w:rsid w:val="00826C79"/>
    <w:rsid w:val="00826CF9"/>
    <w:rsid w:val="00826D29"/>
    <w:rsid w:val="00826D2B"/>
    <w:rsid w:val="00826E38"/>
    <w:rsid w:val="00826E3D"/>
    <w:rsid w:val="00826E6B"/>
    <w:rsid w:val="00826F04"/>
    <w:rsid w:val="00826F54"/>
    <w:rsid w:val="00826F78"/>
    <w:rsid w:val="00826F87"/>
    <w:rsid w:val="00826F8A"/>
    <w:rsid w:val="00826FC6"/>
    <w:rsid w:val="0082705A"/>
    <w:rsid w:val="008270D2"/>
    <w:rsid w:val="00827285"/>
    <w:rsid w:val="0082734D"/>
    <w:rsid w:val="00827403"/>
    <w:rsid w:val="0082756E"/>
    <w:rsid w:val="00827579"/>
    <w:rsid w:val="008275D4"/>
    <w:rsid w:val="008275FD"/>
    <w:rsid w:val="00827664"/>
    <w:rsid w:val="008276BE"/>
    <w:rsid w:val="008276F4"/>
    <w:rsid w:val="008277C6"/>
    <w:rsid w:val="008277D4"/>
    <w:rsid w:val="00827827"/>
    <w:rsid w:val="008278B6"/>
    <w:rsid w:val="00827985"/>
    <w:rsid w:val="008279C0"/>
    <w:rsid w:val="00827A99"/>
    <w:rsid w:val="00827ADC"/>
    <w:rsid w:val="00827AE5"/>
    <w:rsid w:val="00827BE5"/>
    <w:rsid w:val="00827BF7"/>
    <w:rsid w:val="00827C2D"/>
    <w:rsid w:val="00827CC6"/>
    <w:rsid w:val="00827E12"/>
    <w:rsid w:val="00827E92"/>
    <w:rsid w:val="00827F56"/>
    <w:rsid w:val="00827F76"/>
    <w:rsid w:val="00830005"/>
    <w:rsid w:val="00830038"/>
    <w:rsid w:val="00830080"/>
    <w:rsid w:val="00830110"/>
    <w:rsid w:val="0083021C"/>
    <w:rsid w:val="008302F6"/>
    <w:rsid w:val="00830326"/>
    <w:rsid w:val="008303A3"/>
    <w:rsid w:val="008303C8"/>
    <w:rsid w:val="008303D5"/>
    <w:rsid w:val="008304AC"/>
    <w:rsid w:val="0083050A"/>
    <w:rsid w:val="008305B0"/>
    <w:rsid w:val="008305DC"/>
    <w:rsid w:val="00830614"/>
    <w:rsid w:val="008306B5"/>
    <w:rsid w:val="00830775"/>
    <w:rsid w:val="0083086E"/>
    <w:rsid w:val="008308D6"/>
    <w:rsid w:val="0083091A"/>
    <w:rsid w:val="00830946"/>
    <w:rsid w:val="0083098F"/>
    <w:rsid w:val="008309E6"/>
    <w:rsid w:val="00830A25"/>
    <w:rsid w:val="00830B21"/>
    <w:rsid w:val="00830B57"/>
    <w:rsid w:val="00830BA1"/>
    <w:rsid w:val="00830E0C"/>
    <w:rsid w:val="00830EB2"/>
    <w:rsid w:val="00830F0F"/>
    <w:rsid w:val="00830F3C"/>
    <w:rsid w:val="00830FE5"/>
    <w:rsid w:val="0083102A"/>
    <w:rsid w:val="008310E3"/>
    <w:rsid w:val="00831157"/>
    <w:rsid w:val="008312D9"/>
    <w:rsid w:val="008313AD"/>
    <w:rsid w:val="00831475"/>
    <w:rsid w:val="008314E1"/>
    <w:rsid w:val="008314F2"/>
    <w:rsid w:val="0083158D"/>
    <w:rsid w:val="00831594"/>
    <w:rsid w:val="0083159F"/>
    <w:rsid w:val="0083160A"/>
    <w:rsid w:val="00831636"/>
    <w:rsid w:val="00831637"/>
    <w:rsid w:val="00831652"/>
    <w:rsid w:val="00831683"/>
    <w:rsid w:val="00831718"/>
    <w:rsid w:val="00831728"/>
    <w:rsid w:val="00831745"/>
    <w:rsid w:val="008317F4"/>
    <w:rsid w:val="0083192F"/>
    <w:rsid w:val="00831962"/>
    <w:rsid w:val="0083196B"/>
    <w:rsid w:val="008319B7"/>
    <w:rsid w:val="008319FA"/>
    <w:rsid w:val="00831C25"/>
    <w:rsid w:val="00831DE9"/>
    <w:rsid w:val="00831E50"/>
    <w:rsid w:val="00831E61"/>
    <w:rsid w:val="00831F05"/>
    <w:rsid w:val="00831F2F"/>
    <w:rsid w:val="00831F7E"/>
    <w:rsid w:val="00831FE4"/>
    <w:rsid w:val="00832024"/>
    <w:rsid w:val="0083202E"/>
    <w:rsid w:val="00832039"/>
    <w:rsid w:val="00832146"/>
    <w:rsid w:val="0083219E"/>
    <w:rsid w:val="008324A4"/>
    <w:rsid w:val="00832550"/>
    <w:rsid w:val="00832585"/>
    <w:rsid w:val="008325FE"/>
    <w:rsid w:val="008326CB"/>
    <w:rsid w:val="008327C7"/>
    <w:rsid w:val="008327EE"/>
    <w:rsid w:val="00832842"/>
    <w:rsid w:val="00832866"/>
    <w:rsid w:val="00832916"/>
    <w:rsid w:val="0083294D"/>
    <w:rsid w:val="00832962"/>
    <w:rsid w:val="0083299D"/>
    <w:rsid w:val="00832A3F"/>
    <w:rsid w:val="00832A4E"/>
    <w:rsid w:val="00832B56"/>
    <w:rsid w:val="00832B70"/>
    <w:rsid w:val="00832BF7"/>
    <w:rsid w:val="00832C0B"/>
    <w:rsid w:val="00832C7A"/>
    <w:rsid w:val="00832DC9"/>
    <w:rsid w:val="00832E45"/>
    <w:rsid w:val="00832EFC"/>
    <w:rsid w:val="00832F8F"/>
    <w:rsid w:val="0083304F"/>
    <w:rsid w:val="00833134"/>
    <w:rsid w:val="00833162"/>
    <w:rsid w:val="0083322D"/>
    <w:rsid w:val="00833261"/>
    <w:rsid w:val="00833280"/>
    <w:rsid w:val="00833290"/>
    <w:rsid w:val="00833347"/>
    <w:rsid w:val="008333FB"/>
    <w:rsid w:val="0083342D"/>
    <w:rsid w:val="00833467"/>
    <w:rsid w:val="008334C9"/>
    <w:rsid w:val="008334CE"/>
    <w:rsid w:val="00833551"/>
    <w:rsid w:val="008335AF"/>
    <w:rsid w:val="008335DD"/>
    <w:rsid w:val="008335FB"/>
    <w:rsid w:val="0083360B"/>
    <w:rsid w:val="008336C0"/>
    <w:rsid w:val="00833757"/>
    <w:rsid w:val="008337CB"/>
    <w:rsid w:val="0083386C"/>
    <w:rsid w:val="008338D5"/>
    <w:rsid w:val="00833BA5"/>
    <w:rsid w:val="00833DA4"/>
    <w:rsid w:val="00833DAE"/>
    <w:rsid w:val="00833DFB"/>
    <w:rsid w:val="00833E85"/>
    <w:rsid w:val="00833F49"/>
    <w:rsid w:val="00833F71"/>
    <w:rsid w:val="00833FB3"/>
    <w:rsid w:val="00834081"/>
    <w:rsid w:val="008340B8"/>
    <w:rsid w:val="00834108"/>
    <w:rsid w:val="00834122"/>
    <w:rsid w:val="008341D0"/>
    <w:rsid w:val="008341DA"/>
    <w:rsid w:val="00834203"/>
    <w:rsid w:val="00834211"/>
    <w:rsid w:val="00834229"/>
    <w:rsid w:val="0083433A"/>
    <w:rsid w:val="008343E5"/>
    <w:rsid w:val="00834448"/>
    <w:rsid w:val="00834456"/>
    <w:rsid w:val="008344CC"/>
    <w:rsid w:val="0083459E"/>
    <w:rsid w:val="00834640"/>
    <w:rsid w:val="008346E7"/>
    <w:rsid w:val="0083482F"/>
    <w:rsid w:val="0083485A"/>
    <w:rsid w:val="00834984"/>
    <w:rsid w:val="008349A6"/>
    <w:rsid w:val="008349BB"/>
    <w:rsid w:val="008349F0"/>
    <w:rsid w:val="00834AEB"/>
    <w:rsid w:val="00834B21"/>
    <w:rsid w:val="00834B24"/>
    <w:rsid w:val="00834B5D"/>
    <w:rsid w:val="00834CAE"/>
    <w:rsid w:val="00834D61"/>
    <w:rsid w:val="00834DDF"/>
    <w:rsid w:val="00834DF4"/>
    <w:rsid w:val="00834FB0"/>
    <w:rsid w:val="00834FF0"/>
    <w:rsid w:val="00834FF5"/>
    <w:rsid w:val="00835009"/>
    <w:rsid w:val="00835040"/>
    <w:rsid w:val="0083504E"/>
    <w:rsid w:val="0083506F"/>
    <w:rsid w:val="0083508A"/>
    <w:rsid w:val="0083509C"/>
    <w:rsid w:val="0083510A"/>
    <w:rsid w:val="008352C5"/>
    <w:rsid w:val="008352E2"/>
    <w:rsid w:val="008353B7"/>
    <w:rsid w:val="008354B5"/>
    <w:rsid w:val="0083553A"/>
    <w:rsid w:val="008356E7"/>
    <w:rsid w:val="0083571C"/>
    <w:rsid w:val="00835765"/>
    <w:rsid w:val="008357B4"/>
    <w:rsid w:val="0083587D"/>
    <w:rsid w:val="00835881"/>
    <w:rsid w:val="008358A6"/>
    <w:rsid w:val="008358D6"/>
    <w:rsid w:val="008359AA"/>
    <w:rsid w:val="008359AB"/>
    <w:rsid w:val="008359D4"/>
    <w:rsid w:val="008359F0"/>
    <w:rsid w:val="008359FB"/>
    <w:rsid w:val="00835A45"/>
    <w:rsid w:val="00835A8F"/>
    <w:rsid w:val="00835AA2"/>
    <w:rsid w:val="00835B80"/>
    <w:rsid w:val="00835BE9"/>
    <w:rsid w:val="00835C06"/>
    <w:rsid w:val="00835C4C"/>
    <w:rsid w:val="00835C56"/>
    <w:rsid w:val="00835C60"/>
    <w:rsid w:val="00835C8E"/>
    <w:rsid w:val="00835C98"/>
    <w:rsid w:val="00835CAE"/>
    <w:rsid w:val="00835D09"/>
    <w:rsid w:val="00835D38"/>
    <w:rsid w:val="00835D97"/>
    <w:rsid w:val="00835DDC"/>
    <w:rsid w:val="00835DE5"/>
    <w:rsid w:val="00835E40"/>
    <w:rsid w:val="00835FCA"/>
    <w:rsid w:val="00835FE1"/>
    <w:rsid w:val="008360A4"/>
    <w:rsid w:val="008360C3"/>
    <w:rsid w:val="008360FC"/>
    <w:rsid w:val="0083618D"/>
    <w:rsid w:val="008361E3"/>
    <w:rsid w:val="008362C7"/>
    <w:rsid w:val="00836320"/>
    <w:rsid w:val="008364BE"/>
    <w:rsid w:val="008366DD"/>
    <w:rsid w:val="0083673F"/>
    <w:rsid w:val="0083674F"/>
    <w:rsid w:val="00836783"/>
    <w:rsid w:val="0083679A"/>
    <w:rsid w:val="0083680A"/>
    <w:rsid w:val="0083686F"/>
    <w:rsid w:val="008369FC"/>
    <w:rsid w:val="00836A00"/>
    <w:rsid w:val="00836A74"/>
    <w:rsid w:val="00836BEA"/>
    <w:rsid w:val="00836C04"/>
    <w:rsid w:val="00836C1E"/>
    <w:rsid w:val="00836C35"/>
    <w:rsid w:val="00836C5E"/>
    <w:rsid w:val="00836C66"/>
    <w:rsid w:val="00836CBB"/>
    <w:rsid w:val="00836CCE"/>
    <w:rsid w:val="00836D11"/>
    <w:rsid w:val="00836D50"/>
    <w:rsid w:val="00836D6B"/>
    <w:rsid w:val="00836DFF"/>
    <w:rsid w:val="00836E0E"/>
    <w:rsid w:val="00836E81"/>
    <w:rsid w:val="00836E98"/>
    <w:rsid w:val="00836E9D"/>
    <w:rsid w:val="00836ECA"/>
    <w:rsid w:val="00836FFF"/>
    <w:rsid w:val="0083712E"/>
    <w:rsid w:val="008371A5"/>
    <w:rsid w:val="00837248"/>
    <w:rsid w:val="008372B1"/>
    <w:rsid w:val="008372CF"/>
    <w:rsid w:val="008373A1"/>
    <w:rsid w:val="008374EC"/>
    <w:rsid w:val="0083753D"/>
    <w:rsid w:val="0083761C"/>
    <w:rsid w:val="0083766B"/>
    <w:rsid w:val="00837709"/>
    <w:rsid w:val="00837725"/>
    <w:rsid w:val="008377C1"/>
    <w:rsid w:val="008378BD"/>
    <w:rsid w:val="008378D4"/>
    <w:rsid w:val="00837971"/>
    <w:rsid w:val="008379DE"/>
    <w:rsid w:val="00837A05"/>
    <w:rsid w:val="00837A90"/>
    <w:rsid w:val="00837A9D"/>
    <w:rsid w:val="00837AF2"/>
    <w:rsid w:val="00837B5B"/>
    <w:rsid w:val="00837B83"/>
    <w:rsid w:val="00837B8C"/>
    <w:rsid w:val="00837C2E"/>
    <w:rsid w:val="00837C4D"/>
    <w:rsid w:val="00837C67"/>
    <w:rsid w:val="00837C90"/>
    <w:rsid w:val="00837CF2"/>
    <w:rsid w:val="00837D41"/>
    <w:rsid w:val="00837DC0"/>
    <w:rsid w:val="00837DCD"/>
    <w:rsid w:val="00837EB1"/>
    <w:rsid w:val="00837ED5"/>
    <w:rsid w:val="00837F27"/>
    <w:rsid w:val="00837F53"/>
    <w:rsid w:val="00837F64"/>
    <w:rsid w:val="00837FB3"/>
    <w:rsid w:val="008400EF"/>
    <w:rsid w:val="00840124"/>
    <w:rsid w:val="00840197"/>
    <w:rsid w:val="0084019B"/>
    <w:rsid w:val="00840269"/>
    <w:rsid w:val="0084029C"/>
    <w:rsid w:val="00840317"/>
    <w:rsid w:val="00840331"/>
    <w:rsid w:val="00840351"/>
    <w:rsid w:val="00840364"/>
    <w:rsid w:val="008403AB"/>
    <w:rsid w:val="0084042B"/>
    <w:rsid w:val="008404CE"/>
    <w:rsid w:val="008404F2"/>
    <w:rsid w:val="00840561"/>
    <w:rsid w:val="00840615"/>
    <w:rsid w:val="0084062D"/>
    <w:rsid w:val="0084068B"/>
    <w:rsid w:val="008406EB"/>
    <w:rsid w:val="0084071E"/>
    <w:rsid w:val="008407D7"/>
    <w:rsid w:val="008407DD"/>
    <w:rsid w:val="00840904"/>
    <w:rsid w:val="008409BB"/>
    <w:rsid w:val="008409D7"/>
    <w:rsid w:val="00840B90"/>
    <w:rsid w:val="00840C1F"/>
    <w:rsid w:val="00840C40"/>
    <w:rsid w:val="00840C7F"/>
    <w:rsid w:val="00840CC7"/>
    <w:rsid w:val="00840D97"/>
    <w:rsid w:val="00840DB9"/>
    <w:rsid w:val="00840E1E"/>
    <w:rsid w:val="00840E55"/>
    <w:rsid w:val="00841034"/>
    <w:rsid w:val="00841110"/>
    <w:rsid w:val="0084112C"/>
    <w:rsid w:val="0084122F"/>
    <w:rsid w:val="00841288"/>
    <w:rsid w:val="008413A8"/>
    <w:rsid w:val="008413B5"/>
    <w:rsid w:val="008413CF"/>
    <w:rsid w:val="008413F9"/>
    <w:rsid w:val="0084146A"/>
    <w:rsid w:val="0084147C"/>
    <w:rsid w:val="00841481"/>
    <w:rsid w:val="008414DD"/>
    <w:rsid w:val="00841508"/>
    <w:rsid w:val="0084154E"/>
    <w:rsid w:val="00841550"/>
    <w:rsid w:val="008417EC"/>
    <w:rsid w:val="0084184A"/>
    <w:rsid w:val="0084185B"/>
    <w:rsid w:val="00841CC9"/>
    <w:rsid w:val="00841DEC"/>
    <w:rsid w:val="00841F21"/>
    <w:rsid w:val="00841F2A"/>
    <w:rsid w:val="00842028"/>
    <w:rsid w:val="0084202A"/>
    <w:rsid w:val="008420D5"/>
    <w:rsid w:val="00842112"/>
    <w:rsid w:val="00842182"/>
    <w:rsid w:val="00842225"/>
    <w:rsid w:val="0084225E"/>
    <w:rsid w:val="008422C6"/>
    <w:rsid w:val="008422E5"/>
    <w:rsid w:val="00842305"/>
    <w:rsid w:val="00842360"/>
    <w:rsid w:val="0084239A"/>
    <w:rsid w:val="008423F2"/>
    <w:rsid w:val="0084251E"/>
    <w:rsid w:val="00842743"/>
    <w:rsid w:val="00842771"/>
    <w:rsid w:val="00842791"/>
    <w:rsid w:val="00842855"/>
    <w:rsid w:val="008428DA"/>
    <w:rsid w:val="00842985"/>
    <w:rsid w:val="008429B1"/>
    <w:rsid w:val="00842A06"/>
    <w:rsid w:val="00842A12"/>
    <w:rsid w:val="00842A30"/>
    <w:rsid w:val="00842ACC"/>
    <w:rsid w:val="00842B7E"/>
    <w:rsid w:val="00842BB9"/>
    <w:rsid w:val="00842BC8"/>
    <w:rsid w:val="00842C0D"/>
    <w:rsid w:val="00842C0E"/>
    <w:rsid w:val="00842CC3"/>
    <w:rsid w:val="00842D3C"/>
    <w:rsid w:val="00842D4B"/>
    <w:rsid w:val="00842DEE"/>
    <w:rsid w:val="00842DFD"/>
    <w:rsid w:val="00842EF3"/>
    <w:rsid w:val="00842F23"/>
    <w:rsid w:val="00842F3A"/>
    <w:rsid w:val="00842F71"/>
    <w:rsid w:val="00843007"/>
    <w:rsid w:val="00843179"/>
    <w:rsid w:val="008431B9"/>
    <w:rsid w:val="008431D1"/>
    <w:rsid w:val="008431E7"/>
    <w:rsid w:val="0084330D"/>
    <w:rsid w:val="008433C2"/>
    <w:rsid w:val="008433E7"/>
    <w:rsid w:val="008433F4"/>
    <w:rsid w:val="00843459"/>
    <w:rsid w:val="00843471"/>
    <w:rsid w:val="008434BA"/>
    <w:rsid w:val="008434DE"/>
    <w:rsid w:val="0084355F"/>
    <w:rsid w:val="008435A7"/>
    <w:rsid w:val="008436C1"/>
    <w:rsid w:val="008436D9"/>
    <w:rsid w:val="008436E8"/>
    <w:rsid w:val="0084374E"/>
    <w:rsid w:val="008437DB"/>
    <w:rsid w:val="0084386A"/>
    <w:rsid w:val="00843879"/>
    <w:rsid w:val="00843890"/>
    <w:rsid w:val="00843945"/>
    <w:rsid w:val="00843969"/>
    <w:rsid w:val="00843A56"/>
    <w:rsid w:val="00843AA4"/>
    <w:rsid w:val="00843ADB"/>
    <w:rsid w:val="00843B29"/>
    <w:rsid w:val="00843B2C"/>
    <w:rsid w:val="00843B59"/>
    <w:rsid w:val="00843C36"/>
    <w:rsid w:val="00843CE9"/>
    <w:rsid w:val="00843D49"/>
    <w:rsid w:val="00843E0E"/>
    <w:rsid w:val="00843E11"/>
    <w:rsid w:val="00843EA7"/>
    <w:rsid w:val="00843EB1"/>
    <w:rsid w:val="00843F37"/>
    <w:rsid w:val="008441B6"/>
    <w:rsid w:val="008441EE"/>
    <w:rsid w:val="0084421C"/>
    <w:rsid w:val="00844237"/>
    <w:rsid w:val="008442EA"/>
    <w:rsid w:val="00844333"/>
    <w:rsid w:val="0084446A"/>
    <w:rsid w:val="008444C9"/>
    <w:rsid w:val="008444F0"/>
    <w:rsid w:val="0084455E"/>
    <w:rsid w:val="00844589"/>
    <w:rsid w:val="008445DA"/>
    <w:rsid w:val="0084463C"/>
    <w:rsid w:val="008446FD"/>
    <w:rsid w:val="00844794"/>
    <w:rsid w:val="008447C2"/>
    <w:rsid w:val="0084482F"/>
    <w:rsid w:val="0084483C"/>
    <w:rsid w:val="008449CF"/>
    <w:rsid w:val="00844AE9"/>
    <w:rsid w:val="00844B46"/>
    <w:rsid w:val="00844C2F"/>
    <w:rsid w:val="00844C9B"/>
    <w:rsid w:val="00844CE8"/>
    <w:rsid w:val="00844DC6"/>
    <w:rsid w:val="00844DF4"/>
    <w:rsid w:val="00844E00"/>
    <w:rsid w:val="00844ED4"/>
    <w:rsid w:val="00844F02"/>
    <w:rsid w:val="00844F0A"/>
    <w:rsid w:val="00844F5E"/>
    <w:rsid w:val="00844FB9"/>
    <w:rsid w:val="00844FE7"/>
    <w:rsid w:val="008450E4"/>
    <w:rsid w:val="008450FA"/>
    <w:rsid w:val="00845103"/>
    <w:rsid w:val="00845150"/>
    <w:rsid w:val="008451D4"/>
    <w:rsid w:val="0084524B"/>
    <w:rsid w:val="008452DC"/>
    <w:rsid w:val="008453F5"/>
    <w:rsid w:val="008453FC"/>
    <w:rsid w:val="00845578"/>
    <w:rsid w:val="00845656"/>
    <w:rsid w:val="008457C1"/>
    <w:rsid w:val="008457D9"/>
    <w:rsid w:val="008458B9"/>
    <w:rsid w:val="00845956"/>
    <w:rsid w:val="00845969"/>
    <w:rsid w:val="00845AC0"/>
    <w:rsid w:val="00845AF6"/>
    <w:rsid w:val="00845B00"/>
    <w:rsid w:val="00845CE0"/>
    <w:rsid w:val="00845D42"/>
    <w:rsid w:val="00845EB1"/>
    <w:rsid w:val="00845EEC"/>
    <w:rsid w:val="00845F07"/>
    <w:rsid w:val="00845F37"/>
    <w:rsid w:val="00845F44"/>
    <w:rsid w:val="00845F69"/>
    <w:rsid w:val="00845F8F"/>
    <w:rsid w:val="00845FF5"/>
    <w:rsid w:val="00846001"/>
    <w:rsid w:val="0084605B"/>
    <w:rsid w:val="00846091"/>
    <w:rsid w:val="0084615D"/>
    <w:rsid w:val="008461B0"/>
    <w:rsid w:val="0084626D"/>
    <w:rsid w:val="0084628C"/>
    <w:rsid w:val="00846350"/>
    <w:rsid w:val="0084636B"/>
    <w:rsid w:val="0084638F"/>
    <w:rsid w:val="0084642A"/>
    <w:rsid w:val="00846472"/>
    <w:rsid w:val="00846570"/>
    <w:rsid w:val="00846589"/>
    <w:rsid w:val="008465BD"/>
    <w:rsid w:val="008465C4"/>
    <w:rsid w:val="008465E4"/>
    <w:rsid w:val="0084660F"/>
    <w:rsid w:val="00846658"/>
    <w:rsid w:val="00846695"/>
    <w:rsid w:val="00846710"/>
    <w:rsid w:val="00846798"/>
    <w:rsid w:val="0084681C"/>
    <w:rsid w:val="0084684D"/>
    <w:rsid w:val="0084685B"/>
    <w:rsid w:val="00846891"/>
    <w:rsid w:val="00846B2A"/>
    <w:rsid w:val="00846B52"/>
    <w:rsid w:val="00846BA5"/>
    <w:rsid w:val="00846BB2"/>
    <w:rsid w:val="00846BD9"/>
    <w:rsid w:val="00846D04"/>
    <w:rsid w:val="00846D3E"/>
    <w:rsid w:val="008470A1"/>
    <w:rsid w:val="0084710A"/>
    <w:rsid w:val="008471C8"/>
    <w:rsid w:val="00847259"/>
    <w:rsid w:val="00847315"/>
    <w:rsid w:val="00847442"/>
    <w:rsid w:val="00847549"/>
    <w:rsid w:val="008475B5"/>
    <w:rsid w:val="008475B6"/>
    <w:rsid w:val="008476B3"/>
    <w:rsid w:val="0084776F"/>
    <w:rsid w:val="00847777"/>
    <w:rsid w:val="00847791"/>
    <w:rsid w:val="00847834"/>
    <w:rsid w:val="00847847"/>
    <w:rsid w:val="00847881"/>
    <w:rsid w:val="008478B1"/>
    <w:rsid w:val="008478ED"/>
    <w:rsid w:val="008479C2"/>
    <w:rsid w:val="008479FB"/>
    <w:rsid w:val="00847A1D"/>
    <w:rsid w:val="00847BC1"/>
    <w:rsid w:val="00847C5E"/>
    <w:rsid w:val="00847D19"/>
    <w:rsid w:val="00847D26"/>
    <w:rsid w:val="00847DF6"/>
    <w:rsid w:val="00847EBF"/>
    <w:rsid w:val="00847EE0"/>
    <w:rsid w:val="008500A0"/>
    <w:rsid w:val="008500C8"/>
    <w:rsid w:val="00850117"/>
    <w:rsid w:val="0085016B"/>
    <w:rsid w:val="008501BF"/>
    <w:rsid w:val="008501F2"/>
    <w:rsid w:val="00850315"/>
    <w:rsid w:val="00850335"/>
    <w:rsid w:val="008503EB"/>
    <w:rsid w:val="008504F2"/>
    <w:rsid w:val="00850751"/>
    <w:rsid w:val="008507A5"/>
    <w:rsid w:val="0085087F"/>
    <w:rsid w:val="008508AB"/>
    <w:rsid w:val="008508C9"/>
    <w:rsid w:val="0085095E"/>
    <w:rsid w:val="00850974"/>
    <w:rsid w:val="008509A9"/>
    <w:rsid w:val="008509FC"/>
    <w:rsid w:val="00850A54"/>
    <w:rsid w:val="00850AC4"/>
    <w:rsid w:val="00850B09"/>
    <w:rsid w:val="00850B36"/>
    <w:rsid w:val="00850BF3"/>
    <w:rsid w:val="00850C12"/>
    <w:rsid w:val="00850CB2"/>
    <w:rsid w:val="00850D2E"/>
    <w:rsid w:val="00850DDE"/>
    <w:rsid w:val="00850F03"/>
    <w:rsid w:val="00851035"/>
    <w:rsid w:val="00851085"/>
    <w:rsid w:val="0085109E"/>
    <w:rsid w:val="00851119"/>
    <w:rsid w:val="00851175"/>
    <w:rsid w:val="008511FC"/>
    <w:rsid w:val="00851251"/>
    <w:rsid w:val="0085130F"/>
    <w:rsid w:val="0085131C"/>
    <w:rsid w:val="0085135C"/>
    <w:rsid w:val="00851385"/>
    <w:rsid w:val="00851470"/>
    <w:rsid w:val="00851485"/>
    <w:rsid w:val="008514CE"/>
    <w:rsid w:val="00851512"/>
    <w:rsid w:val="00851525"/>
    <w:rsid w:val="008515EB"/>
    <w:rsid w:val="00851662"/>
    <w:rsid w:val="00851728"/>
    <w:rsid w:val="00851741"/>
    <w:rsid w:val="00851751"/>
    <w:rsid w:val="0085178D"/>
    <w:rsid w:val="00851886"/>
    <w:rsid w:val="008518A9"/>
    <w:rsid w:val="008518C8"/>
    <w:rsid w:val="008518D6"/>
    <w:rsid w:val="008519CB"/>
    <w:rsid w:val="00851BA7"/>
    <w:rsid w:val="00851C33"/>
    <w:rsid w:val="00851C45"/>
    <w:rsid w:val="00851C73"/>
    <w:rsid w:val="00851CCA"/>
    <w:rsid w:val="00851CE8"/>
    <w:rsid w:val="00851DB0"/>
    <w:rsid w:val="00851DB8"/>
    <w:rsid w:val="00851DFF"/>
    <w:rsid w:val="0085207F"/>
    <w:rsid w:val="008521D5"/>
    <w:rsid w:val="00852204"/>
    <w:rsid w:val="00852235"/>
    <w:rsid w:val="008522D8"/>
    <w:rsid w:val="00852516"/>
    <w:rsid w:val="0085256B"/>
    <w:rsid w:val="0085258B"/>
    <w:rsid w:val="00852610"/>
    <w:rsid w:val="0085261A"/>
    <w:rsid w:val="00852672"/>
    <w:rsid w:val="00852675"/>
    <w:rsid w:val="008526AF"/>
    <w:rsid w:val="008526C1"/>
    <w:rsid w:val="00852915"/>
    <w:rsid w:val="008529FA"/>
    <w:rsid w:val="00852A38"/>
    <w:rsid w:val="00852A93"/>
    <w:rsid w:val="00852B4C"/>
    <w:rsid w:val="00852B80"/>
    <w:rsid w:val="00852B82"/>
    <w:rsid w:val="00852B87"/>
    <w:rsid w:val="00852B8E"/>
    <w:rsid w:val="00852BFE"/>
    <w:rsid w:val="00852C6E"/>
    <w:rsid w:val="00852CC2"/>
    <w:rsid w:val="00852CEA"/>
    <w:rsid w:val="00852D35"/>
    <w:rsid w:val="00852D4F"/>
    <w:rsid w:val="00852D5E"/>
    <w:rsid w:val="00852D80"/>
    <w:rsid w:val="00852FAE"/>
    <w:rsid w:val="00852FC4"/>
    <w:rsid w:val="00853084"/>
    <w:rsid w:val="008530EA"/>
    <w:rsid w:val="00853140"/>
    <w:rsid w:val="00853142"/>
    <w:rsid w:val="00853228"/>
    <w:rsid w:val="00853239"/>
    <w:rsid w:val="008532DA"/>
    <w:rsid w:val="008532FA"/>
    <w:rsid w:val="0085336A"/>
    <w:rsid w:val="00853404"/>
    <w:rsid w:val="00853483"/>
    <w:rsid w:val="0085348A"/>
    <w:rsid w:val="00853554"/>
    <w:rsid w:val="0085363E"/>
    <w:rsid w:val="0085369A"/>
    <w:rsid w:val="00853713"/>
    <w:rsid w:val="00853718"/>
    <w:rsid w:val="00853730"/>
    <w:rsid w:val="008537D6"/>
    <w:rsid w:val="0085380E"/>
    <w:rsid w:val="008538AF"/>
    <w:rsid w:val="008538BC"/>
    <w:rsid w:val="008538E7"/>
    <w:rsid w:val="00853921"/>
    <w:rsid w:val="0085395D"/>
    <w:rsid w:val="00853994"/>
    <w:rsid w:val="008539A5"/>
    <w:rsid w:val="00853A45"/>
    <w:rsid w:val="00853C8D"/>
    <w:rsid w:val="00853CEC"/>
    <w:rsid w:val="00853D07"/>
    <w:rsid w:val="00853D4D"/>
    <w:rsid w:val="00853D88"/>
    <w:rsid w:val="00853D9F"/>
    <w:rsid w:val="00853FB8"/>
    <w:rsid w:val="00854080"/>
    <w:rsid w:val="008540A6"/>
    <w:rsid w:val="00854101"/>
    <w:rsid w:val="00854113"/>
    <w:rsid w:val="0085413D"/>
    <w:rsid w:val="00854141"/>
    <w:rsid w:val="0085417C"/>
    <w:rsid w:val="008541E3"/>
    <w:rsid w:val="00854285"/>
    <w:rsid w:val="008542DC"/>
    <w:rsid w:val="00854420"/>
    <w:rsid w:val="0085443E"/>
    <w:rsid w:val="00854481"/>
    <w:rsid w:val="008544AA"/>
    <w:rsid w:val="008545FF"/>
    <w:rsid w:val="00854612"/>
    <w:rsid w:val="00854637"/>
    <w:rsid w:val="00854677"/>
    <w:rsid w:val="008546B6"/>
    <w:rsid w:val="008546DA"/>
    <w:rsid w:val="008547A0"/>
    <w:rsid w:val="008547A4"/>
    <w:rsid w:val="008548F9"/>
    <w:rsid w:val="00854905"/>
    <w:rsid w:val="00854948"/>
    <w:rsid w:val="00854A11"/>
    <w:rsid w:val="00854A3B"/>
    <w:rsid w:val="00854A8B"/>
    <w:rsid w:val="00854ABC"/>
    <w:rsid w:val="00854AD2"/>
    <w:rsid w:val="00854B71"/>
    <w:rsid w:val="00854B98"/>
    <w:rsid w:val="00854BAC"/>
    <w:rsid w:val="00854BEC"/>
    <w:rsid w:val="00854D46"/>
    <w:rsid w:val="00854D85"/>
    <w:rsid w:val="00854D9C"/>
    <w:rsid w:val="00854E38"/>
    <w:rsid w:val="00854E7D"/>
    <w:rsid w:val="00854E96"/>
    <w:rsid w:val="00854EB1"/>
    <w:rsid w:val="00854F78"/>
    <w:rsid w:val="00855006"/>
    <w:rsid w:val="008550D7"/>
    <w:rsid w:val="0085524D"/>
    <w:rsid w:val="00855335"/>
    <w:rsid w:val="0085543F"/>
    <w:rsid w:val="00855454"/>
    <w:rsid w:val="0085545F"/>
    <w:rsid w:val="008554C1"/>
    <w:rsid w:val="008555DC"/>
    <w:rsid w:val="008555E2"/>
    <w:rsid w:val="008555EF"/>
    <w:rsid w:val="00855602"/>
    <w:rsid w:val="00855797"/>
    <w:rsid w:val="0085582A"/>
    <w:rsid w:val="00855944"/>
    <w:rsid w:val="0085599B"/>
    <w:rsid w:val="00855A38"/>
    <w:rsid w:val="00855A3E"/>
    <w:rsid w:val="00855ACD"/>
    <w:rsid w:val="00855AFA"/>
    <w:rsid w:val="00855BA2"/>
    <w:rsid w:val="00855BF8"/>
    <w:rsid w:val="00855CAD"/>
    <w:rsid w:val="00855D12"/>
    <w:rsid w:val="00855DBE"/>
    <w:rsid w:val="00855DC9"/>
    <w:rsid w:val="00855E84"/>
    <w:rsid w:val="00855EA8"/>
    <w:rsid w:val="00855EF8"/>
    <w:rsid w:val="00855F02"/>
    <w:rsid w:val="00855F3E"/>
    <w:rsid w:val="00855F92"/>
    <w:rsid w:val="00855FD2"/>
    <w:rsid w:val="008560B0"/>
    <w:rsid w:val="008560BA"/>
    <w:rsid w:val="00856258"/>
    <w:rsid w:val="00856259"/>
    <w:rsid w:val="008562EB"/>
    <w:rsid w:val="0085635B"/>
    <w:rsid w:val="0085639F"/>
    <w:rsid w:val="008563EF"/>
    <w:rsid w:val="008564C5"/>
    <w:rsid w:val="008564DC"/>
    <w:rsid w:val="0085661C"/>
    <w:rsid w:val="008566DF"/>
    <w:rsid w:val="00856702"/>
    <w:rsid w:val="00856762"/>
    <w:rsid w:val="0085678E"/>
    <w:rsid w:val="00856831"/>
    <w:rsid w:val="008568AF"/>
    <w:rsid w:val="0085695C"/>
    <w:rsid w:val="00856A25"/>
    <w:rsid w:val="00856ABA"/>
    <w:rsid w:val="00856B08"/>
    <w:rsid w:val="00856B41"/>
    <w:rsid w:val="00856B6B"/>
    <w:rsid w:val="00856B6C"/>
    <w:rsid w:val="00856B77"/>
    <w:rsid w:val="00856C65"/>
    <w:rsid w:val="00856D4F"/>
    <w:rsid w:val="00856E60"/>
    <w:rsid w:val="00856EBF"/>
    <w:rsid w:val="00856FAE"/>
    <w:rsid w:val="0085704D"/>
    <w:rsid w:val="00857087"/>
    <w:rsid w:val="008570DD"/>
    <w:rsid w:val="008572A1"/>
    <w:rsid w:val="008572C7"/>
    <w:rsid w:val="00857440"/>
    <w:rsid w:val="00857470"/>
    <w:rsid w:val="008574DC"/>
    <w:rsid w:val="00857504"/>
    <w:rsid w:val="0085755C"/>
    <w:rsid w:val="00857591"/>
    <w:rsid w:val="008575E2"/>
    <w:rsid w:val="0085762E"/>
    <w:rsid w:val="00857656"/>
    <w:rsid w:val="0085767C"/>
    <w:rsid w:val="008576DB"/>
    <w:rsid w:val="0085771C"/>
    <w:rsid w:val="00857795"/>
    <w:rsid w:val="008577F5"/>
    <w:rsid w:val="008578B0"/>
    <w:rsid w:val="00857976"/>
    <w:rsid w:val="00857A06"/>
    <w:rsid w:val="00857A36"/>
    <w:rsid w:val="00857ADB"/>
    <w:rsid w:val="00857B6D"/>
    <w:rsid w:val="00857B93"/>
    <w:rsid w:val="00857BEC"/>
    <w:rsid w:val="00857C49"/>
    <w:rsid w:val="00857CA0"/>
    <w:rsid w:val="00857E88"/>
    <w:rsid w:val="00857EA2"/>
    <w:rsid w:val="00857EAE"/>
    <w:rsid w:val="00857ECE"/>
    <w:rsid w:val="00857F01"/>
    <w:rsid w:val="00857F40"/>
    <w:rsid w:val="00857FFC"/>
    <w:rsid w:val="00860041"/>
    <w:rsid w:val="0086004E"/>
    <w:rsid w:val="008600AC"/>
    <w:rsid w:val="008600FD"/>
    <w:rsid w:val="00860172"/>
    <w:rsid w:val="0086017E"/>
    <w:rsid w:val="00860396"/>
    <w:rsid w:val="008603F0"/>
    <w:rsid w:val="00860407"/>
    <w:rsid w:val="00860530"/>
    <w:rsid w:val="00860592"/>
    <w:rsid w:val="008605E8"/>
    <w:rsid w:val="0086062D"/>
    <w:rsid w:val="008606A2"/>
    <w:rsid w:val="008606B4"/>
    <w:rsid w:val="008606EB"/>
    <w:rsid w:val="0086074D"/>
    <w:rsid w:val="00860786"/>
    <w:rsid w:val="008609B6"/>
    <w:rsid w:val="008609C3"/>
    <w:rsid w:val="00860A0F"/>
    <w:rsid w:val="00860AE7"/>
    <w:rsid w:val="00860AF7"/>
    <w:rsid w:val="00860BFE"/>
    <w:rsid w:val="00860C1B"/>
    <w:rsid w:val="00860C35"/>
    <w:rsid w:val="00860C85"/>
    <w:rsid w:val="00860CC7"/>
    <w:rsid w:val="00860CFD"/>
    <w:rsid w:val="00860D0B"/>
    <w:rsid w:val="00860E67"/>
    <w:rsid w:val="00860EBA"/>
    <w:rsid w:val="00860F0D"/>
    <w:rsid w:val="00860F96"/>
    <w:rsid w:val="00860FBD"/>
    <w:rsid w:val="0086103C"/>
    <w:rsid w:val="008610A6"/>
    <w:rsid w:val="008610D6"/>
    <w:rsid w:val="008610E1"/>
    <w:rsid w:val="00861190"/>
    <w:rsid w:val="0086119A"/>
    <w:rsid w:val="008611B4"/>
    <w:rsid w:val="008612A9"/>
    <w:rsid w:val="008612DB"/>
    <w:rsid w:val="008612EB"/>
    <w:rsid w:val="00861387"/>
    <w:rsid w:val="008613B4"/>
    <w:rsid w:val="008614EA"/>
    <w:rsid w:val="008615D6"/>
    <w:rsid w:val="0086178D"/>
    <w:rsid w:val="008618BE"/>
    <w:rsid w:val="008618E4"/>
    <w:rsid w:val="00861949"/>
    <w:rsid w:val="008619B6"/>
    <w:rsid w:val="00861A1C"/>
    <w:rsid w:val="00861A35"/>
    <w:rsid w:val="00861A4F"/>
    <w:rsid w:val="00861B57"/>
    <w:rsid w:val="00861B67"/>
    <w:rsid w:val="00861C73"/>
    <w:rsid w:val="00861CF9"/>
    <w:rsid w:val="00861D21"/>
    <w:rsid w:val="00861D7F"/>
    <w:rsid w:val="00861D81"/>
    <w:rsid w:val="00861D83"/>
    <w:rsid w:val="00861DEA"/>
    <w:rsid w:val="00861E54"/>
    <w:rsid w:val="00861F3B"/>
    <w:rsid w:val="00862086"/>
    <w:rsid w:val="008621B3"/>
    <w:rsid w:val="008621D1"/>
    <w:rsid w:val="008621F5"/>
    <w:rsid w:val="00862209"/>
    <w:rsid w:val="008622D9"/>
    <w:rsid w:val="0086232D"/>
    <w:rsid w:val="00862350"/>
    <w:rsid w:val="008623C8"/>
    <w:rsid w:val="008623F2"/>
    <w:rsid w:val="00862444"/>
    <w:rsid w:val="0086257C"/>
    <w:rsid w:val="008625A8"/>
    <w:rsid w:val="008625F0"/>
    <w:rsid w:val="00862643"/>
    <w:rsid w:val="00862648"/>
    <w:rsid w:val="008626E6"/>
    <w:rsid w:val="008627C2"/>
    <w:rsid w:val="00862807"/>
    <w:rsid w:val="00862850"/>
    <w:rsid w:val="00862869"/>
    <w:rsid w:val="008628A3"/>
    <w:rsid w:val="008628C2"/>
    <w:rsid w:val="00862A58"/>
    <w:rsid w:val="00862AAB"/>
    <w:rsid w:val="00862AC4"/>
    <w:rsid w:val="00862B74"/>
    <w:rsid w:val="00862C0E"/>
    <w:rsid w:val="00862C1E"/>
    <w:rsid w:val="00862C2D"/>
    <w:rsid w:val="00862CDE"/>
    <w:rsid w:val="00862DA1"/>
    <w:rsid w:val="00862F10"/>
    <w:rsid w:val="00862F32"/>
    <w:rsid w:val="00862F72"/>
    <w:rsid w:val="00863046"/>
    <w:rsid w:val="00863098"/>
    <w:rsid w:val="008630C9"/>
    <w:rsid w:val="008630E9"/>
    <w:rsid w:val="00863152"/>
    <w:rsid w:val="008631BB"/>
    <w:rsid w:val="00863277"/>
    <w:rsid w:val="00863281"/>
    <w:rsid w:val="008632B1"/>
    <w:rsid w:val="008632E5"/>
    <w:rsid w:val="008632F1"/>
    <w:rsid w:val="0086336A"/>
    <w:rsid w:val="008633A8"/>
    <w:rsid w:val="008633AC"/>
    <w:rsid w:val="00863491"/>
    <w:rsid w:val="008634E3"/>
    <w:rsid w:val="00863596"/>
    <w:rsid w:val="0086361C"/>
    <w:rsid w:val="0086361E"/>
    <w:rsid w:val="008636E1"/>
    <w:rsid w:val="00863846"/>
    <w:rsid w:val="008639F3"/>
    <w:rsid w:val="00863A38"/>
    <w:rsid w:val="00863AFD"/>
    <w:rsid w:val="00863BB4"/>
    <w:rsid w:val="00863C00"/>
    <w:rsid w:val="00863C15"/>
    <w:rsid w:val="00863C49"/>
    <w:rsid w:val="00863C55"/>
    <w:rsid w:val="00863CAF"/>
    <w:rsid w:val="00863CC3"/>
    <w:rsid w:val="00863D6E"/>
    <w:rsid w:val="00863DC4"/>
    <w:rsid w:val="00863DD1"/>
    <w:rsid w:val="00863DD4"/>
    <w:rsid w:val="00863DEF"/>
    <w:rsid w:val="00863E39"/>
    <w:rsid w:val="00863E3C"/>
    <w:rsid w:val="00863E67"/>
    <w:rsid w:val="00863ED8"/>
    <w:rsid w:val="00863F46"/>
    <w:rsid w:val="0086403A"/>
    <w:rsid w:val="008640DB"/>
    <w:rsid w:val="008640E9"/>
    <w:rsid w:val="00864104"/>
    <w:rsid w:val="0086429D"/>
    <w:rsid w:val="008642BD"/>
    <w:rsid w:val="008643C3"/>
    <w:rsid w:val="0086445C"/>
    <w:rsid w:val="00864591"/>
    <w:rsid w:val="008645FE"/>
    <w:rsid w:val="00864612"/>
    <w:rsid w:val="00864627"/>
    <w:rsid w:val="00864635"/>
    <w:rsid w:val="00864675"/>
    <w:rsid w:val="00864678"/>
    <w:rsid w:val="0086468D"/>
    <w:rsid w:val="008646A5"/>
    <w:rsid w:val="008646B2"/>
    <w:rsid w:val="00864715"/>
    <w:rsid w:val="00864730"/>
    <w:rsid w:val="008647A1"/>
    <w:rsid w:val="008647CB"/>
    <w:rsid w:val="008647DD"/>
    <w:rsid w:val="00864807"/>
    <w:rsid w:val="00864823"/>
    <w:rsid w:val="0086487C"/>
    <w:rsid w:val="0086488A"/>
    <w:rsid w:val="008648E5"/>
    <w:rsid w:val="00864922"/>
    <w:rsid w:val="00864929"/>
    <w:rsid w:val="00864938"/>
    <w:rsid w:val="008649EC"/>
    <w:rsid w:val="00864B3A"/>
    <w:rsid w:val="00864C1A"/>
    <w:rsid w:val="00864C94"/>
    <w:rsid w:val="00864D23"/>
    <w:rsid w:val="00864D98"/>
    <w:rsid w:val="00864DF4"/>
    <w:rsid w:val="00864F11"/>
    <w:rsid w:val="00864F9F"/>
    <w:rsid w:val="00865080"/>
    <w:rsid w:val="008650A0"/>
    <w:rsid w:val="008650F2"/>
    <w:rsid w:val="0086517A"/>
    <w:rsid w:val="008651B3"/>
    <w:rsid w:val="00865217"/>
    <w:rsid w:val="008652CA"/>
    <w:rsid w:val="0086531A"/>
    <w:rsid w:val="00865396"/>
    <w:rsid w:val="00865398"/>
    <w:rsid w:val="008653AB"/>
    <w:rsid w:val="008653E7"/>
    <w:rsid w:val="0086540A"/>
    <w:rsid w:val="0086552E"/>
    <w:rsid w:val="00865591"/>
    <w:rsid w:val="008655B1"/>
    <w:rsid w:val="00865673"/>
    <w:rsid w:val="00865680"/>
    <w:rsid w:val="008657BF"/>
    <w:rsid w:val="008657E1"/>
    <w:rsid w:val="00865809"/>
    <w:rsid w:val="0086588A"/>
    <w:rsid w:val="008658AA"/>
    <w:rsid w:val="008658ED"/>
    <w:rsid w:val="00865921"/>
    <w:rsid w:val="00865A6A"/>
    <w:rsid w:val="00865AD3"/>
    <w:rsid w:val="00865AD8"/>
    <w:rsid w:val="00865B35"/>
    <w:rsid w:val="00865B7B"/>
    <w:rsid w:val="00865BEE"/>
    <w:rsid w:val="00865C95"/>
    <w:rsid w:val="00865CBD"/>
    <w:rsid w:val="00865D3C"/>
    <w:rsid w:val="00865D96"/>
    <w:rsid w:val="00865E9A"/>
    <w:rsid w:val="00865F87"/>
    <w:rsid w:val="00866069"/>
    <w:rsid w:val="00866078"/>
    <w:rsid w:val="0086610A"/>
    <w:rsid w:val="008661AD"/>
    <w:rsid w:val="008661AE"/>
    <w:rsid w:val="008661D7"/>
    <w:rsid w:val="008661EC"/>
    <w:rsid w:val="00866298"/>
    <w:rsid w:val="008662B3"/>
    <w:rsid w:val="00866310"/>
    <w:rsid w:val="008663D1"/>
    <w:rsid w:val="0086650F"/>
    <w:rsid w:val="00866581"/>
    <w:rsid w:val="00866599"/>
    <w:rsid w:val="008666B9"/>
    <w:rsid w:val="008666E9"/>
    <w:rsid w:val="00866797"/>
    <w:rsid w:val="0086685D"/>
    <w:rsid w:val="00866892"/>
    <w:rsid w:val="008668CD"/>
    <w:rsid w:val="00866907"/>
    <w:rsid w:val="0086695C"/>
    <w:rsid w:val="00866984"/>
    <w:rsid w:val="008669C4"/>
    <w:rsid w:val="008669EE"/>
    <w:rsid w:val="00866A2B"/>
    <w:rsid w:val="00866A38"/>
    <w:rsid w:val="00866AAB"/>
    <w:rsid w:val="00866AE1"/>
    <w:rsid w:val="00866B6B"/>
    <w:rsid w:val="00866BA0"/>
    <w:rsid w:val="00866BB9"/>
    <w:rsid w:val="00866C05"/>
    <w:rsid w:val="00866C50"/>
    <w:rsid w:val="00866DF5"/>
    <w:rsid w:val="00866E32"/>
    <w:rsid w:val="00866E37"/>
    <w:rsid w:val="00866F25"/>
    <w:rsid w:val="00866F33"/>
    <w:rsid w:val="00866F9E"/>
    <w:rsid w:val="008670BF"/>
    <w:rsid w:val="008670F4"/>
    <w:rsid w:val="008671B9"/>
    <w:rsid w:val="008671F7"/>
    <w:rsid w:val="0086720E"/>
    <w:rsid w:val="00867283"/>
    <w:rsid w:val="008672C1"/>
    <w:rsid w:val="008672E2"/>
    <w:rsid w:val="00867301"/>
    <w:rsid w:val="00867330"/>
    <w:rsid w:val="008673AC"/>
    <w:rsid w:val="00867404"/>
    <w:rsid w:val="0086740A"/>
    <w:rsid w:val="00867415"/>
    <w:rsid w:val="0086745E"/>
    <w:rsid w:val="008674A1"/>
    <w:rsid w:val="008675ED"/>
    <w:rsid w:val="00867672"/>
    <w:rsid w:val="008677C4"/>
    <w:rsid w:val="00867835"/>
    <w:rsid w:val="00867841"/>
    <w:rsid w:val="0086785D"/>
    <w:rsid w:val="008678AA"/>
    <w:rsid w:val="008678D1"/>
    <w:rsid w:val="008678DF"/>
    <w:rsid w:val="0086793D"/>
    <w:rsid w:val="008679C2"/>
    <w:rsid w:val="00867A80"/>
    <w:rsid w:val="00867B1C"/>
    <w:rsid w:val="00867B9A"/>
    <w:rsid w:val="00867B9E"/>
    <w:rsid w:val="00867BA8"/>
    <w:rsid w:val="00867CDE"/>
    <w:rsid w:val="00867DDC"/>
    <w:rsid w:val="00867E92"/>
    <w:rsid w:val="00867F52"/>
    <w:rsid w:val="00867FCD"/>
    <w:rsid w:val="00870032"/>
    <w:rsid w:val="0087009C"/>
    <w:rsid w:val="008700A8"/>
    <w:rsid w:val="00870271"/>
    <w:rsid w:val="00870311"/>
    <w:rsid w:val="008703CC"/>
    <w:rsid w:val="00870442"/>
    <w:rsid w:val="0087044B"/>
    <w:rsid w:val="008704BC"/>
    <w:rsid w:val="00870506"/>
    <w:rsid w:val="0087050B"/>
    <w:rsid w:val="008705BD"/>
    <w:rsid w:val="008705EE"/>
    <w:rsid w:val="0087064C"/>
    <w:rsid w:val="00870698"/>
    <w:rsid w:val="008706B2"/>
    <w:rsid w:val="008706CC"/>
    <w:rsid w:val="008706D0"/>
    <w:rsid w:val="0087071C"/>
    <w:rsid w:val="0087073A"/>
    <w:rsid w:val="00870787"/>
    <w:rsid w:val="00870799"/>
    <w:rsid w:val="008707C6"/>
    <w:rsid w:val="00870817"/>
    <w:rsid w:val="00870927"/>
    <w:rsid w:val="0087097A"/>
    <w:rsid w:val="00870996"/>
    <w:rsid w:val="008709D1"/>
    <w:rsid w:val="00870ABC"/>
    <w:rsid w:val="00870B0E"/>
    <w:rsid w:val="00870B45"/>
    <w:rsid w:val="00870B75"/>
    <w:rsid w:val="00870BAA"/>
    <w:rsid w:val="00870BB3"/>
    <w:rsid w:val="00870BDC"/>
    <w:rsid w:val="00870C12"/>
    <w:rsid w:val="00870C43"/>
    <w:rsid w:val="00870C68"/>
    <w:rsid w:val="00870CF3"/>
    <w:rsid w:val="00870DB9"/>
    <w:rsid w:val="00870E70"/>
    <w:rsid w:val="00870E9C"/>
    <w:rsid w:val="00870F6F"/>
    <w:rsid w:val="00870F8C"/>
    <w:rsid w:val="008710E9"/>
    <w:rsid w:val="00871287"/>
    <w:rsid w:val="008712B7"/>
    <w:rsid w:val="008712FC"/>
    <w:rsid w:val="00871366"/>
    <w:rsid w:val="0087139D"/>
    <w:rsid w:val="008713D6"/>
    <w:rsid w:val="00871414"/>
    <w:rsid w:val="00871473"/>
    <w:rsid w:val="00871486"/>
    <w:rsid w:val="0087149C"/>
    <w:rsid w:val="00871563"/>
    <w:rsid w:val="008715F5"/>
    <w:rsid w:val="00871643"/>
    <w:rsid w:val="00871705"/>
    <w:rsid w:val="00871717"/>
    <w:rsid w:val="00871803"/>
    <w:rsid w:val="00871826"/>
    <w:rsid w:val="0087182D"/>
    <w:rsid w:val="00871842"/>
    <w:rsid w:val="0087190F"/>
    <w:rsid w:val="0087191F"/>
    <w:rsid w:val="0087193A"/>
    <w:rsid w:val="008719D7"/>
    <w:rsid w:val="008719DB"/>
    <w:rsid w:val="00871A3D"/>
    <w:rsid w:val="00871A40"/>
    <w:rsid w:val="00871A89"/>
    <w:rsid w:val="00871C29"/>
    <w:rsid w:val="00871D42"/>
    <w:rsid w:val="00871D7A"/>
    <w:rsid w:val="00871DD3"/>
    <w:rsid w:val="00871E20"/>
    <w:rsid w:val="00871E45"/>
    <w:rsid w:val="00871E55"/>
    <w:rsid w:val="00871E70"/>
    <w:rsid w:val="00871ED1"/>
    <w:rsid w:val="00871ED3"/>
    <w:rsid w:val="00871F0B"/>
    <w:rsid w:val="00871F1D"/>
    <w:rsid w:val="008720B4"/>
    <w:rsid w:val="008720BE"/>
    <w:rsid w:val="00872144"/>
    <w:rsid w:val="008721D7"/>
    <w:rsid w:val="008721DF"/>
    <w:rsid w:val="00872251"/>
    <w:rsid w:val="00872278"/>
    <w:rsid w:val="00872319"/>
    <w:rsid w:val="00872415"/>
    <w:rsid w:val="00872442"/>
    <w:rsid w:val="00872528"/>
    <w:rsid w:val="0087254E"/>
    <w:rsid w:val="0087258F"/>
    <w:rsid w:val="008725B9"/>
    <w:rsid w:val="00872618"/>
    <w:rsid w:val="00872619"/>
    <w:rsid w:val="008727B5"/>
    <w:rsid w:val="0087281D"/>
    <w:rsid w:val="00872841"/>
    <w:rsid w:val="0087299A"/>
    <w:rsid w:val="00872A35"/>
    <w:rsid w:val="00872A47"/>
    <w:rsid w:val="00872B52"/>
    <w:rsid w:val="00872B77"/>
    <w:rsid w:val="00872C40"/>
    <w:rsid w:val="00872C6A"/>
    <w:rsid w:val="00872CBE"/>
    <w:rsid w:val="00872D50"/>
    <w:rsid w:val="00872D92"/>
    <w:rsid w:val="00872E22"/>
    <w:rsid w:val="00872EB7"/>
    <w:rsid w:val="00872F1A"/>
    <w:rsid w:val="00872FF9"/>
    <w:rsid w:val="0087300D"/>
    <w:rsid w:val="00873019"/>
    <w:rsid w:val="0087307C"/>
    <w:rsid w:val="008730AB"/>
    <w:rsid w:val="008731AF"/>
    <w:rsid w:val="008732D8"/>
    <w:rsid w:val="00873322"/>
    <w:rsid w:val="00873377"/>
    <w:rsid w:val="00873414"/>
    <w:rsid w:val="00873423"/>
    <w:rsid w:val="0087344F"/>
    <w:rsid w:val="008734A0"/>
    <w:rsid w:val="008734E9"/>
    <w:rsid w:val="00873533"/>
    <w:rsid w:val="00873556"/>
    <w:rsid w:val="00873577"/>
    <w:rsid w:val="0087357E"/>
    <w:rsid w:val="0087361A"/>
    <w:rsid w:val="00873660"/>
    <w:rsid w:val="008737F9"/>
    <w:rsid w:val="00873850"/>
    <w:rsid w:val="00873874"/>
    <w:rsid w:val="00873881"/>
    <w:rsid w:val="008738A9"/>
    <w:rsid w:val="008738C0"/>
    <w:rsid w:val="00873901"/>
    <w:rsid w:val="0087394B"/>
    <w:rsid w:val="00873998"/>
    <w:rsid w:val="00873BA7"/>
    <w:rsid w:val="00873C63"/>
    <w:rsid w:val="00873C8E"/>
    <w:rsid w:val="00873D0F"/>
    <w:rsid w:val="00873DAB"/>
    <w:rsid w:val="00873ECC"/>
    <w:rsid w:val="00873EEA"/>
    <w:rsid w:val="00873F24"/>
    <w:rsid w:val="00873F31"/>
    <w:rsid w:val="00873FEE"/>
    <w:rsid w:val="00874031"/>
    <w:rsid w:val="00874049"/>
    <w:rsid w:val="0087409F"/>
    <w:rsid w:val="00874144"/>
    <w:rsid w:val="00874194"/>
    <w:rsid w:val="008741D8"/>
    <w:rsid w:val="00874239"/>
    <w:rsid w:val="00874290"/>
    <w:rsid w:val="008742D9"/>
    <w:rsid w:val="00874418"/>
    <w:rsid w:val="0087448A"/>
    <w:rsid w:val="0087453D"/>
    <w:rsid w:val="008745F1"/>
    <w:rsid w:val="008746FD"/>
    <w:rsid w:val="00874722"/>
    <w:rsid w:val="008747B2"/>
    <w:rsid w:val="008748F3"/>
    <w:rsid w:val="00874AAD"/>
    <w:rsid w:val="00874BB7"/>
    <w:rsid w:val="00874BDB"/>
    <w:rsid w:val="00874BFB"/>
    <w:rsid w:val="00874C25"/>
    <w:rsid w:val="00874C40"/>
    <w:rsid w:val="00874D01"/>
    <w:rsid w:val="00874D58"/>
    <w:rsid w:val="00874DE2"/>
    <w:rsid w:val="00874E6E"/>
    <w:rsid w:val="00874EDD"/>
    <w:rsid w:val="00875015"/>
    <w:rsid w:val="00875042"/>
    <w:rsid w:val="008750D2"/>
    <w:rsid w:val="008751A6"/>
    <w:rsid w:val="008751FD"/>
    <w:rsid w:val="0087536A"/>
    <w:rsid w:val="008753F6"/>
    <w:rsid w:val="00875495"/>
    <w:rsid w:val="0087558E"/>
    <w:rsid w:val="008755AC"/>
    <w:rsid w:val="008755D1"/>
    <w:rsid w:val="0087562E"/>
    <w:rsid w:val="0087568E"/>
    <w:rsid w:val="00875699"/>
    <w:rsid w:val="008756D1"/>
    <w:rsid w:val="00875726"/>
    <w:rsid w:val="00875782"/>
    <w:rsid w:val="00875973"/>
    <w:rsid w:val="008759EE"/>
    <w:rsid w:val="00875A5D"/>
    <w:rsid w:val="00875A93"/>
    <w:rsid w:val="00875AB5"/>
    <w:rsid w:val="00875BA6"/>
    <w:rsid w:val="00875BC8"/>
    <w:rsid w:val="00875C0B"/>
    <w:rsid w:val="00875C91"/>
    <w:rsid w:val="00875D2F"/>
    <w:rsid w:val="00875D4A"/>
    <w:rsid w:val="00875D5E"/>
    <w:rsid w:val="00875D7B"/>
    <w:rsid w:val="00875E19"/>
    <w:rsid w:val="00875F2F"/>
    <w:rsid w:val="00875F85"/>
    <w:rsid w:val="00876019"/>
    <w:rsid w:val="008760A2"/>
    <w:rsid w:val="00876262"/>
    <w:rsid w:val="00876352"/>
    <w:rsid w:val="00876357"/>
    <w:rsid w:val="008763FE"/>
    <w:rsid w:val="0087645C"/>
    <w:rsid w:val="00876479"/>
    <w:rsid w:val="00876563"/>
    <w:rsid w:val="0087658B"/>
    <w:rsid w:val="00876639"/>
    <w:rsid w:val="00876654"/>
    <w:rsid w:val="0087665B"/>
    <w:rsid w:val="00876673"/>
    <w:rsid w:val="00876752"/>
    <w:rsid w:val="0087679F"/>
    <w:rsid w:val="008767E0"/>
    <w:rsid w:val="00876842"/>
    <w:rsid w:val="008768A4"/>
    <w:rsid w:val="008768F1"/>
    <w:rsid w:val="00876983"/>
    <w:rsid w:val="00876A09"/>
    <w:rsid w:val="00876A4E"/>
    <w:rsid w:val="00876BDC"/>
    <w:rsid w:val="00876C6B"/>
    <w:rsid w:val="00876C7D"/>
    <w:rsid w:val="00876D2B"/>
    <w:rsid w:val="00876D41"/>
    <w:rsid w:val="00876D77"/>
    <w:rsid w:val="00876DC9"/>
    <w:rsid w:val="00876DF9"/>
    <w:rsid w:val="00876F7C"/>
    <w:rsid w:val="0087700B"/>
    <w:rsid w:val="0087702F"/>
    <w:rsid w:val="00877125"/>
    <w:rsid w:val="0087717D"/>
    <w:rsid w:val="008771DD"/>
    <w:rsid w:val="00877345"/>
    <w:rsid w:val="008773D6"/>
    <w:rsid w:val="00877498"/>
    <w:rsid w:val="008774C3"/>
    <w:rsid w:val="00877588"/>
    <w:rsid w:val="008775FD"/>
    <w:rsid w:val="00877641"/>
    <w:rsid w:val="00877718"/>
    <w:rsid w:val="008777C2"/>
    <w:rsid w:val="008777FC"/>
    <w:rsid w:val="0087785F"/>
    <w:rsid w:val="008778CA"/>
    <w:rsid w:val="00877922"/>
    <w:rsid w:val="0087798A"/>
    <w:rsid w:val="0087799E"/>
    <w:rsid w:val="00877A4C"/>
    <w:rsid w:val="00877A84"/>
    <w:rsid w:val="00877B65"/>
    <w:rsid w:val="00877B79"/>
    <w:rsid w:val="00877BD3"/>
    <w:rsid w:val="00877C33"/>
    <w:rsid w:val="00877C91"/>
    <w:rsid w:val="00877CE3"/>
    <w:rsid w:val="00877CE4"/>
    <w:rsid w:val="00877E64"/>
    <w:rsid w:val="00877E7A"/>
    <w:rsid w:val="00877E85"/>
    <w:rsid w:val="00877FBD"/>
    <w:rsid w:val="0087CB4A"/>
    <w:rsid w:val="0088001D"/>
    <w:rsid w:val="0088011E"/>
    <w:rsid w:val="00880146"/>
    <w:rsid w:val="008803E7"/>
    <w:rsid w:val="00880456"/>
    <w:rsid w:val="00880547"/>
    <w:rsid w:val="0088055C"/>
    <w:rsid w:val="00880571"/>
    <w:rsid w:val="0088063B"/>
    <w:rsid w:val="00880665"/>
    <w:rsid w:val="0088069E"/>
    <w:rsid w:val="008807C9"/>
    <w:rsid w:val="00880861"/>
    <w:rsid w:val="008808C9"/>
    <w:rsid w:val="00880916"/>
    <w:rsid w:val="00880958"/>
    <w:rsid w:val="008809B6"/>
    <w:rsid w:val="008809DA"/>
    <w:rsid w:val="008809EC"/>
    <w:rsid w:val="00880A5E"/>
    <w:rsid w:val="00880AE4"/>
    <w:rsid w:val="00880B8E"/>
    <w:rsid w:val="00880BC5"/>
    <w:rsid w:val="00880BC6"/>
    <w:rsid w:val="00880C5B"/>
    <w:rsid w:val="00880D59"/>
    <w:rsid w:val="00880F6C"/>
    <w:rsid w:val="00880FBE"/>
    <w:rsid w:val="00880FEF"/>
    <w:rsid w:val="0088105E"/>
    <w:rsid w:val="00881119"/>
    <w:rsid w:val="0088112A"/>
    <w:rsid w:val="008811E6"/>
    <w:rsid w:val="008812C7"/>
    <w:rsid w:val="00881361"/>
    <w:rsid w:val="00881511"/>
    <w:rsid w:val="008815B0"/>
    <w:rsid w:val="008815DD"/>
    <w:rsid w:val="0088164B"/>
    <w:rsid w:val="00881676"/>
    <w:rsid w:val="0088167C"/>
    <w:rsid w:val="008816A8"/>
    <w:rsid w:val="008816C3"/>
    <w:rsid w:val="008816C7"/>
    <w:rsid w:val="008816F0"/>
    <w:rsid w:val="00881740"/>
    <w:rsid w:val="008817F5"/>
    <w:rsid w:val="008818B6"/>
    <w:rsid w:val="0088199A"/>
    <w:rsid w:val="008819AF"/>
    <w:rsid w:val="008819EE"/>
    <w:rsid w:val="00881A1B"/>
    <w:rsid w:val="00881A2A"/>
    <w:rsid w:val="00881A84"/>
    <w:rsid w:val="00881C93"/>
    <w:rsid w:val="00881DBC"/>
    <w:rsid w:val="00881E41"/>
    <w:rsid w:val="00881EB1"/>
    <w:rsid w:val="00881FA0"/>
    <w:rsid w:val="00882024"/>
    <w:rsid w:val="00882042"/>
    <w:rsid w:val="008820B3"/>
    <w:rsid w:val="008820CB"/>
    <w:rsid w:val="00882145"/>
    <w:rsid w:val="008821FD"/>
    <w:rsid w:val="00882226"/>
    <w:rsid w:val="008822CF"/>
    <w:rsid w:val="00882341"/>
    <w:rsid w:val="00882348"/>
    <w:rsid w:val="008823EA"/>
    <w:rsid w:val="0088240F"/>
    <w:rsid w:val="00882448"/>
    <w:rsid w:val="00882540"/>
    <w:rsid w:val="0088259C"/>
    <w:rsid w:val="0088260A"/>
    <w:rsid w:val="00882767"/>
    <w:rsid w:val="00882794"/>
    <w:rsid w:val="008827D2"/>
    <w:rsid w:val="00882804"/>
    <w:rsid w:val="0088283D"/>
    <w:rsid w:val="00882867"/>
    <w:rsid w:val="008828BB"/>
    <w:rsid w:val="008828C5"/>
    <w:rsid w:val="00882A11"/>
    <w:rsid w:val="00882A48"/>
    <w:rsid w:val="00882A8F"/>
    <w:rsid w:val="00882AB1"/>
    <w:rsid w:val="00882B6F"/>
    <w:rsid w:val="00882BB0"/>
    <w:rsid w:val="00882BD7"/>
    <w:rsid w:val="00882BDB"/>
    <w:rsid w:val="00882BE8"/>
    <w:rsid w:val="00882C4E"/>
    <w:rsid w:val="00882CA1"/>
    <w:rsid w:val="00882F1B"/>
    <w:rsid w:val="00882F1D"/>
    <w:rsid w:val="00882FA9"/>
    <w:rsid w:val="0088303C"/>
    <w:rsid w:val="0088313B"/>
    <w:rsid w:val="0088329A"/>
    <w:rsid w:val="008832F7"/>
    <w:rsid w:val="008833CC"/>
    <w:rsid w:val="008834E1"/>
    <w:rsid w:val="0088352B"/>
    <w:rsid w:val="0088352F"/>
    <w:rsid w:val="00883541"/>
    <w:rsid w:val="0088355D"/>
    <w:rsid w:val="00883706"/>
    <w:rsid w:val="0088373E"/>
    <w:rsid w:val="00883745"/>
    <w:rsid w:val="00883785"/>
    <w:rsid w:val="008837B2"/>
    <w:rsid w:val="008837F7"/>
    <w:rsid w:val="0088384E"/>
    <w:rsid w:val="0088390D"/>
    <w:rsid w:val="008839A4"/>
    <w:rsid w:val="008839E2"/>
    <w:rsid w:val="00883A4D"/>
    <w:rsid w:val="00883B21"/>
    <w:rsid w:val="00883B77"/>
    <w:rsid w:val="00883B7E"/>
    <w:rsid w:val="00883B8B"/>
    <w:rsid w:val="00883BB9"/>
    <w:rsid w:val="00883BE6"/>
    <w:rsid w:val="00883C5D"/>
    <w:rsid w:val="00883CC9"/>
    <w:rsid w:val="00883D06"/>
    <w:rsid w:val="00883D14"/>
    <w:rsid w:val="00883EA3"/>
    <w:rsid w:val="00883EBF"/>
    <w:rsid w:val="00883EDA"/>
    <w:rsid w:val="00883F3B"/>
    <w:rsid w:val="00883F5E"/>
    <w:rsid w:val="00883F8F"/>
    <w:rsid w:val="00884004"/>
    <w:rsid w:val="0088401F"/>
    <w:rsid w:val="0088403B"/>
    <w:rsid w:val="0088405A"/>
    <w:rsid w:val="0088422F"/>
    <w:rsid w:val="00884235"/>
    <w:rsid w:val="0088425E"/>
    <w:rsid w:val="00884272"/>
    <w:rsid w:val="008842E5"/>
    <w:rsid w:val="008842E7"/>
    <w:rsid w:val="00884319"/>
    <w:rsid w:val="00884344"/>
    <w:rsid w:val="00884376"/>
    <w:rsid w:val="008843D2"/>
    <w:rsid w:val="008843DC"/>
    <w:rsid w:val="00884459"/>
    <w:rsid w:val="0088449F"/>
    <w:rsid w:val="00884530"/>
    <w:rsid w:val="008845F0"/>
    <w:rsid w:val="0088469E"/>
    <w:rsid w:val="0088469F"/>
    <w:rsid w:val="008847AE"/>
    <w:rsid w:val="008847B7"/>
    <w:rsid w:val="00884808"/>
    <w:rsid w:val="00884842"/>
    <w:rsid w:val="0088490B"/>
    <w:rsid w:val="00884949"/>
    <w:rsid w:val="0088495D"/>
    <w:rsid w:val="00884A0D"/>
    <w:rsid w:val="00884A21"/>
    <w:rsid w:val="00884A92"/>
    <w:rsid w:val="00884A95"/>
    <w:rsid w:val="00884B5C"/>
    <w:rsid w:val="00884C6B"/>
    <w:rsid w:val="00884DA1"/>
    <w:rsid w:val="00884DF7"/>
    <w:rsid w:val="00884E3F"/>
    <w:rsid w:val="0088518F"/>
    <w:rsid w:val="00885285"/>
    <w:rsid w:val="008852B7"/>
    <w:rsid w:val="008853D0"/>
    <w:rsid w:val="008853E2"/>
    <w:rsid w:val="008854F6"/>
    <w:rsid w:val="00885504"/>
    <w:rsid w:val="00885517"/>
    <w:rsid w:val="0088552D"/>
    <w:rsid w:val="00885611"/>
    <w:rsid w:val="0088562A"/>
    <w:rsid w:val="00885646"/>
    <w:rsid w:val="008857D1"/>
    <w:rsid w:val="0088586A"/>
    <w:rsid w:val="00885985"/>
    <w:rsid w:val="00885A46"/>
    <w:rsid w:val="00885A9C"/>
    <w:rsid w:val="00885B76"/>
    <w:rsid w:val="00885C2C"/>
    <w:rsid w:val="00885C6C"/>
    <w:rsid w:val="00885CAB"/>
    <w:rsid w:val="00885D57"/>
    <w:rsid w:val="00885D67"/>
    <w:rsid w:val="00885DDF"/>
    <w:rsid w:val="00885E0E"/>
    <w:rsid w:val="00885EA8"/>
    <w:rsid w:val="00885F2F"/>
    <w:rsid w:val="00886013"/>
    <w:rsid w:val="00886053"/>
    <w:rsid w:val="0088606E"/>
    <w:rsid w:val="0088610A"/>
    <w:rsid w:val="00886138"/>
    <w:rsid w:val="008861D6"/>
    <w:rsid w:val="00886270"/>
    <w:rsid w:val="008863BF"/>
    <w:rsid w:val="008863ED"/>
    <w:rsid w:val="00886446"/>
    <w:rsid w:val="00886531"/>
    <w:rsid w:val="00886590"/>
    <w:rsid w:val="00886656"/>
    <w:rsid w:val="00886699"/>
    <w:rsid w:val="008866AF"/>
    <w:rsid w:val="008866D5"/>
    <w:rsid w:val="008866D9"/>
    <w:rsid w:val="008866E7"/>
    <w:rsid w:val="008867A2"/>
    <w:rsid w:val="008867C1"/>
    <w:rsid w:val="00886828"/>
    <w:rsid w:val="008869C6"/>
    <w:rsid w:val="008869DC"/>
    <w:rsid w:val="008869F5"/>
    <w:rsid w:val="00886A29"/>
    <w:rsid w:val="00886A3F"/>
    <w:rsid w:val="00886BDE"/>
    <w:rsid w:val="00886D39"/>
    <w:rsid w:val="00886D94"/>
    <w:rsid w:val="00886DBC"/>
    <w:rsid w:val="00886E31"/>
    <w:rsid w:val="00886E63"/>
    <w:rsid w:val="00886E64"/>
    <w:rsid w:val="00886E8F"/>
    <w:rsid w:val="00886F00"/>
    <w:rsid w:val="00886F22"/>
    <w:rsid w:val="00886F73"/>
    <w:rsid w:val="0088702B"/>
    <w:rsid w:val="0088704B"/>
    <w:rsid w:val="00887062"/>
    <w:rsid w:val="00887090"/>
    <w:rsid w:val="0088709A"/>
    <w:rsid w:val="008870A6"/>
    <w:rsid w:val="00887120"/>
    <w:rsid w:val="0088713F"/>
    <w:rsid w:val="008871F0"/>
    <w:rsid w:val="0088720A"/>
    <w:rsid w:val="00887212"/>
    <w:rsid w:val="008872DA"/>
    <w:rsid w:val="0088737E"/>
    <w:rsid w:val="0088739C"/>
    <w:rsid w:val="008873ED"/>
    <w:rsid w:val="0088749B"/>
    <w:rsid w:val="00887557"/>
    <w:rsid w:val="0088758D"/>
    <w:rsid w:val="008875A3"/>
    <w:rsid w:val="008875D2"/>
    <w:rsid w:val="0088765E"/>
    <w:rsid w:val="0088766B"/>
    <w:rsid w:val="0088773F"/>
    <w:rsid w:val="00887751"/>
    <w:rsid w:val="008877D3"/>
    <w:rsid w:val="00887811"/>
    <w:rsid w:val="008878E0"/>
    <w:rsid w:val="00887913"/>
    <w:rsid w:val="00887A58"/>
    <w:rsid w:val="00887AB5"/>
    <w:rsid w:val="00887B0E"/>
    <w:rsid w:val="00887BB8"/>
    <w:rsid w:val="00887C8F"/>
    <w:rsid w:val="00887CCA"/>
    <w:rsid w:val="00887DD3"/>
    <w:rsid w:val="00887E1B"/>
    <w:rsid w:val="00887EDE"/>
    <w:rsid w:val="00887EF9"/>
    <w:rsid w:val="00887F29"/>
    <w:rsid w:val="00887FAA"/>
    <w:rsid w:val="00890067"/>
    <w:rsid w:val="00890114"/>
    <w:rsid w:val="0089011C"/>
    <w:rsid w:val="0089019F"/>
    <w:rsid w:val="008901B6"/>
    <w:rsid w:val="008901B7"/>
    <w:rsid w:val="00890309"/>
    <w:rsid w:val="00890335"/>
    <w:rsid w:val="00890374"/>
    <w:rsid w:val="00890386"/>
    <w:rsid w:val="008903CE"/>
    <w:rsid w:val="008904A4"/>
    <w:rsid w:val="00890510"/>
    <w:rsid w:val="008905A8"/>
    <w:rsid w:val="008905C2"/>
    <w:rsid w:val="0089065A"/>
    <w:rsid w:val="00890687"/>
    <w:rsid w:val="008906B2"/>
    <w:rsid w:val="008907E0"/>
    <w:rsid w:val="00890855"/>
    <w:rsid w:val="00890907"/>
    <w:rsid w:val="00890A34"/>
    <w:rsid w:val="00890AC4"/>
    <w:rsid w:val="00890B2F"/>
    <w:rsid w:val="00890B9E"/>
    <w:rsid w:val="00890BB9"/>
    <w:rsid w:val="00890C94"/>
    <w:rsid w:val="00890CA0"/>
    <w:rsid w:val="00890DAF"/>
    <w:rsid w:val="00890DC3"/>
    <w:rsid w:val="00890DEF"/>
    <w:rsid w:val="00890E07"/>
    <w:rsid w:val="00890ED7"/>
    <w:rsid w:val="00890F73"/>
    <w:rsid w:val="00891079"/>
    <w:rsid w:val="0089107C"/>
    <w:rsid w:val="00891087"/>
    <w:rsid w:val="00891144"/>
    <w:rsid w:val="00891186"/>
    <w:rsid w:val="00891285"/>
    <w:rsid w:val="00891295"/>
    <w:rsid w:val="008913EA"/>
    <w:rsid w:val="00891414"/>
    <w:rsid w:val="0089149F"/>
    <w:rsid w:val="0089150D"/>
    <w:rsid w:val="00891575"/>
    <w:rsid w:val="00891630"/>
    <w:rsid w:val="00891638"/>
    <w:rsid w:val="0089174B"/>
    <w:rsid w:val="00891766"/>
    <w:rsid w:val="008918C3"/>
    <w:rsid w:val="0089197B"/>
    <w:rsid w:val="0089199F"/>
    <w:rsid w:val="008919C1"/>
    <w:rsid w:val="008919D8"/>
    <w:rsid w:val="00891A1C"/>
    <w:rsid w:val="00891A48"/>
    <w:rsid w:val="00891B87"/>
    <w:rsid w:val="00891B91"/>
    <w:rsid w:val="00891B96"/>
    <w:rsid w:val="00891C2D"/>
    <w:rsid w:val="00891C32"/>
    <w:rsid w:val="00891CAA"/>
    <w:rsid w:val="00891CBB"/>
    <w:rsid w:val="00891CD2"/>
    <w:rsid w:val="00891D26"/>
    <w:rsid w:val="00891D7F"/>
    <w:rsid w:val="00891DDC"/>
    <w:rsid w:val="00891DF5"/>
    <w:rsid w:val="00891E12"/>
    <w:rsid w:val="00891E4B"/>
    <w:rsid w:val="00891EC0"/>
    <w:rsid w:val="00891ECC"/>
    <w:rsid w:val="00891F99"/>
    <w:rsid w:val="00891FAB"/>
    <w:rsid w:val="00891FDD"/>
    <w:rsid w:val="00892083"/>
    <w:rsid w:val="0089208D"/>
    <w:rsid w:val="008920C8"/>
    <w:rsid w:val="0089213B"/>
    <w:rsid w:val="00892265"/>
    <w:rsid w:val="00892331"/>
    <w:rsid w:val="0089233E"/>
    <w:rsid w:val="00892340"/>
    <w:rsid w:val="0089234F"/>
    <w:rsid w:val="00892354"/>
    <w:rsid w:val="008923B1"/>
    <w:rsid w:val="008924EB"/>
    <w:rsid w:val="0089256D"/>
    <w:rsid w:val="0089258A"/>
    <w:rsid w:val="008925B9"/>
    <w:rsid w:val="0089262A"/>
    <w:rsid w:val="00892635"/>
    <w:rsid w:val="00892651"/>
    <w:rsid w:val="008926A5"/>
    <w:rsid w:val="00892752"/>
    <w:rsid w:val="008928A7"/>
    <w:rsid w:val="008928EA"/>
    <w:rsid w:val="0089290D"/>
    <w:rsid w:val="00892A52"/>
    <w:rsid w:val="00892B1E"/>
    <w:rsid w:val="00892BB7"/>
    <w:rsid w:val="00892BC8"/>
    <w:rsid w:val="00892C86"/>
    <w:rsid w:val="00892C9A"/>
    <w:rsid w:val="00892CE2"/>
    <w:rsid w:val="00892D05"/>
    <w:rsid w:val="00892D5A"/>
    <w:rsid w:val="00892E82"/>
    <w:rsid w:val="00892E9B"/>
    <w:rsid w:val="00892FDD"/>
    <w:rsid w:val="00892FF5"/>
    <w:rsid w:val="0089308C"/>
    <w:rsid w:val="008930D3"/>
    <w:rsid w:val="0089311F"/>
    <w:rsid w:val="0089312F"/>
    <w:rsid w:val="00893161"/>
    <w:rsid w:val="008932C6"/>
    <w:rsid w:val="008932D0"/>
    <w:rsid w:val="00893304"/>
    <w:rsid w:val="0089330E"/>
    <w:rsid w:val="00893373"/>
    <w:rsid w:val="00893399"/>
    <w:rsid w:val="008933C2"/>
    <w:rsid w:val="008933DD"/>
    <w:rsid w:val="008935AD"/>
    <w:rsid w:val="008935DF"/>
    <w:rsid w:val="00893601"/>
    <w:rsid w:val="00893693"/>
    <w:rsid w:val="00893745"/>
    <w:rsid w:val="00893760"/>
    <w:rsid w:val="00893806"/>
    <w:rsid w:val="0089382B"/>
    <w:rsid w:val="00893A1B"/>
    <w:rsid w:val="00893A6A"/>
    <w:rsid w:val="00893A8E"/>
    <w:rsid w:val="00893ABE"/>
    <w:rsid w:val="00893B6C"/>
    <w:rsid w:val="00893BA5"/>
    <w:rsid w:val="00893BDC"/>
    <w:rsid w:val="00893BFD"/>
    <w:rsid w:val="00893CA9"/>
    <w:rsid w:val="00893CCF"/>
    <w:rsid w:val="00893D6B"/>
    <w:rsid w:val="00893E1B"/>
    <w:rsid w:val="00893E27"/>
    <w:rsid w:val="00893E37"/>
    <w:rsid w:val="00893E39"/>
    <w:rsid w:val="00893F37"/>
    <w:rsid w:val="00893FE5"/>
    <w:rsid w:val="0089411F"/>
    <w:rsid w:val="00894189"/>
    <w:rsid w:val="008941D5"/>
    <w:rsid w:val="008941F5"/>
    <w:rsid w:val="00894266"/>
    <w:rsid w:val="00894290"/>
    <w:rsid w:val="0089432B"/>
    <w:rsid w:val="00894345"/>
    <w:rsid w:val="0089451D"/>
    <w:rsid w:val="00894546"/>
    <w:rsid w:val="00894563"/>
    <w:rsid w:val="0089456E"/>
    <w:rsid w:val="0089457B"/>
    <w:rsid w:val="008945AE"/>
    <w:rsid w:val="008945F7"/>
    <w:rsid w:val="00894600"/>
    <w:rsid w:val="0089463D"/>
    <w:rsid w:val="00894752"/>
    <w:rsid w:val="008948BC"/>
    <w:rsid w:val="008948DF"/>
    <w:rsid w:val="0089494E"/>
    <w:rsid w:val="008949C1"/>
    <w:rsid w:val="00894A7F"/>
    <w:rsid w:val="00894AD3"/>
    <w:rsid w:val="00894B2D"/>
    <w:rsid w:val="00894B82"/>
    <w:rsid w:val="00894BA6"/>
    <w:rsid w:val="00894CD6"/>
    <w:rsid w:val="00894DAA"/>
    <w:rsid w:val="00894FE2"/>
    <w:rsid w:val="008950D4"/>
    <w:rsid w:val="00895120"/>
    <w:rsid w:val="008951C3"/>
    <w:rsid w:val="00895255"/>
    <w:rsid w:val="008952BA"/>
    <w:rsid w:val="008953B9"/>
    <w:rsid w:val="008954AB"/>
    <w:rsid w:val="00895530"/>
    <w:rsid w:val="00895541"/>
    <w:rsid w:val="0089554F"/>
    <w:rsid w:val="0089555E"/>
    <w:rsid w:val="00895574"/>
    <w:rsid w:val="008955E6"/>
    <w:rsid w:val="00895628"/>
    <w:rsid w:val="00895699"/>
    <w:rsid w:val="008956FC"/>
    <w:rsid w:val="00895750"/>
    <w:rsid w:val="0089576D"/>
    <w:rsid w:val="008957F7"/>
    <w:rsid w:val="00895866"/>
    <w:rsid w:val="00895873"/>
    <w:rsid w:val="00895908"/>
    <w:rsid w:val="00895A3C"/>
    <w:rsid w:val="00895AAA"/>
    <w:rsid w:val="00895AFE"/>
    <w:rsid w:val="00895B5F"/>
    <w:rsid w:val="00895B6C"/>
    <w:rsid w:val="00895B80"/>
    <w:rsid w:val="00895D27"/>
    <w:rsid w:val="00895E5F"/>
    <w:rsid w:val="00895E7B"/>
    <w:rsid w:val="00895EB2"/>
    <w:rsid w:val="00895EEC"/>
    <w:rsid w:val="008961ED"/>
    <w:rsid w:val="008961FD"/>
    <w:rsid w:val="0089627B"/>
    <w:rsid w:val="008962D9"/>
    <w:rsid w:val="0089637C"/>
    <w:rsid w:val="008963D0"/>
    <w:rsid w:val="00896405"/>
    <w:rsid w:val="00896414"/>
    <w:rsid w:val="0089643C"/>
    <w:rsid w:val="008964CD"/>
    <w:rsid w:val="008964F5"/>
    <w:rsid w:val="0089657F"/>
    <w:rsid w:val="008965AD"/>
    <w:rsid w:val="008965B4"/>
    <w:rsid w:val="008966E7"/>
    <w:rsid w:val="00896712"/>
    <w:rsid w:val="00896870"/>
    <w:rsid w:val="008968E7"/>
    <w:rsid w:val="0089694C"/>
    <w:rsid w:val="008969BD"/>
    <w:rsid w:val="008969FB"/>
    <w:rsid w:val="00896A1F"/>
    <w:rsid w:val="00896A95"/>
    <w:rsid w:val="00896AA7"/>
    <w:rsid w:val="00896AF5"/>
    <w:rsid w:val="00896BA3"/>
    <w:rsid w:val="00896BDD"/>
    <w:rsid w:val="00896C86"/>
    <w:rsid w:val="00896CC2"/>
    <w:rsid w:val="00896CE8"/>
    <w:rsid w:val="00896D0E"/>
    <w:rsid w:val="00896D27"/>
    <w:rsid w:val="00896D71"/>
    <w:rsid w:val="00896D94"/>
    <w:rsid w:val="00896FAC"/>
    <w:rsid w:val="00896FFC"/>
    <w:rsid w:val="0089702F"/>
    <w:rsid w:val="008970DD"/>
    <w:rsid w:val="0089716C"/>
    <w:rsid w:val="0089719A"/>
    <w:rsid w:val="008971AE"/>
    <w:rsid w:val="008971ED"/>
    <w:rsid w:val="008973AA"/>
    <w:rsid w:val="008973D0"/>
    <w:rsid w:val="00897477"/>
    <w:rsid w:val="008974E2"/>
    <w:rsid w:val="00897521"/>
    <w:rsid w:val="0089756E"/>
    <w:rsid w:val="0089762E"/>
    <w:rsid w:val="00897659"/>
    <w:rsid w:val="0089765A"/>
    <w:rsid w:val="008976A8"/>
    <w:rsid w:val="008976BB"/>
    <w:rsid w:val="0089770F"/>
    <w:rsid w:val="008977AA"/>
    <w:rsid w:val="008979A4"/>
    <w:rsid w:val="008979B5"/>
    <w:rsid w:val="008979C1"/>
    <w:rsid w:val="00897AC0"/>
    <w:rsid w:val="00897AE8"/>
    <w:rsid w:val="00897B41"/>
    <w:rsid w:val="00897CEA"/>
    <w:rsid w:val="00897D3D"/>
    <w:rsid w:val="00897DCE"/>
    <w:rsid w:val="00897DFC"/>
    <w:rsid w:val="00897F41"/>
    <w:rsid w:val="00897FA0"/>
    <w:rsid w:val="00897FAC"/>
    <w:rsid w:val="00897FED"/>
    <w:rsid w:val="008A009D"/>
    <w:rsid w:val="008A00BF"/>
    <w:rsid w:val="008A024C"/>
    <w:rsid w:val="008A02DD"/>
    <w:rsid w:val="008A047B"/>
    <w:rsid w:val="008A0485"/>
    <w:rsid w:val="008A049E"/>
    <w:rsid w:val="008A04F9"/>
    <w:rsid w:val="008A051B"/>
    <w:rsid w:val="008A0546"/>
    <w:rsid w:val="008A056C"/>
    <w:rsid w:val="008A0664"/>
    <w:rsid w:val="008A0775"/>
    <w:rsid w:val="008A0783"/>
    <w:rsid w:val="008A07AE"/>
    <w:rsid w:val="008A07F4"/>
    <w:rsid w:val="008A08D9"/>
    <w:rsid w:val="008A0922"/>
    <w:rsid w:val="008A0936"/>
    <w:rsid w:val="008A096A"/>
    <w:rsid w:val="008A09C8"/>
    <w:rsid w:val="008A09E0"/>
    <w:rsid w:val="008A0AAE"/>
    <w:rsid w:val="008A0AC9"/>
    <w:rsid w:val="008A0B3D"/>
    <w:rsid w:val="008A0B72"/>
    <w:rsid w:val="008A0CD4"/>
    <w:rsid w:val="008A0D2C"/>
    <w:rsid w:val="008A0D61"/>
    <w:rsid w:val="008A0DD4"/>
    <w:rsid w:val="008A0E67"/>
    <w:rsid w:val="008A0EEA"/>
    <w:rsid w:val="008A0F01"/>
    <w:rsid w:val="008A0F12"/>
    <w:rsid w:val="008A0F7C"/>
    <w:rsid w:val="008A0F91"/>
    <w:rsid w:val="008A0FCE"/>
    <w:rsid w:val="008A108E"/>
    <w:rsid w:val="008A11B1"/>
    <w:rsid w:val="008A1236"/>
    <w:rsid w:val="008A1288"/>
    <w:rsid w:val="008A12B7"/>
    <w:rsid w:val="008A12E1"/>
    <w:rsid w:val="008A12FD"/>
    <w:rsid w:val="008A13BD"/>
    <w:rsid w:val="008A14BB"/>
    <w:rsid w:val="008A150F"/>
    <w:rsid w:val="008A1596"/>
    <w:rsid w:val="008A159B"/>
    <w:rsid w:val="008A165C"/>
    <w:rsid w:val="008A1698"/>
    <w:rsid w:val="008A16CF"/>
    <w:rsid w:val="008A16F9"/>
    <w:rsid w:val="008A17CD"/>
    <w:rsid w:val="008A180C"/>
    <w:rsid w:val="008A183D"/>
    <w:rsid w:val="008A19FB"/>
    <w:rsid w:val="008A1A04"/>
    <w:rsid w:val="008A1B15"/>
    <w:rsid w:val="008A1BE5"/>
    <w:rsid w:val="008A1C25"/>
    <w:rsid w:val="008A1CAA"/>
    <w:rsid w:val="008A1CAE"/>
    <w:rsid w:val="008A1D23"/>
    <w:rsid w:val="008A1D41"/>
    <w:rsid w:val="008A1E0C"/>
    <w:rsid w:val="008A1E47"/>
    <w:rsid w:val="008A1EDF"/>
    <w:rsid w:val="008A1FE9"/>
    <w:rsid w:val="008A2144"/>
    <w:rsid w:val="008A237E"/>
    <w:rsid w:val="008A2441"/>
    <w:rsid w:val="008A25AF"/>
    <w:rsid w:val="008A25D8"/>
    <w:rsid w:val="008A25EF"/>
    <w:rsid w:val="008A25F0"/>
    <w:rsid w:val="008A2695"/>
    <w:rsid w:val="008A26DC"/>
    <w:rsid w:val="008A274D"/>
    <w:rsid w:val="008A2793"/>
    <w:rsid w:val="008A27B9"/>
    <w:rsid w:val="008A27FF"/>
    <w:rsid w:val="008A2890"/>
    <w:rsid w:val="008A2928"/>
    <w:rsid w:val="008A2936"/>
    <w:rsid w:val="008A29C0"/>
    <w:rsid w:val="008A2A44"/>
    <w:rsid w:val="008A2B80"/>
    <w:rsid w:val="008A2C65"/>
    <w:rsid w:val="008A2CCC"/>
    <w:rsid w:val="008A2DA9"/>
    <w:rsid w:val="008A2DC9"/>
    <w:rsid w:val="008A2DCB"/>
    <w:rsid w:val="008A2F82"/>
    <w:rsid w:val="008A2FF1"/>
    <w:rsid w:val="008A308C"/>
    <w:rsid w:val="008A3095"/>
    <w:rsid w:val="008A30C0"/>
    <w:rsid w:val="008A3171"/>
    <w:rsid w:val="008A3286"/>
    <w:rsid w:val="008A32D1"/>
    <w:rsid w:val="008A32D4"/>
    <w:rsid w:val="008A3338"/>
    <w:rsid w:val="008A3357"/>
    <w:rsid w:val="008A3449"/>
    <w:rsid w:val="008A34B5"/>
    <w:rsid w:val="008A3532"/>
    <w:rsid w:val="008A3612"/>
    <w:rsid w:val="008A367F"/>
    <w:rsid w:val="008A36DA"/>
    <w:rsid w:val="008A37AF"/>
    <w:rsid w:val="008A382A"/>
    <w:rsid w:val="008A3854"/>
    <w:rsid w:val="008A38AB"/>
    <w:rsid w:val="008A38AE"/>
    <w:rsid w:val="008A3958"/>
    <w:rsid w:val="008A3B0F"/>
    <w:rsid w:val="008A3CF9"/>
    <w:rsid w:val="008A3D62"/>
    <w:rsid w:val="008A3EE3"/>
    <w:rsid w:val="008A3F63"/>
    <w:rsid w:val="008A3FD9"/>
    <w:rsid w:val="008A403E"/>
    <w:rsid w:val="008A4051"/>
    <w:rsid w:val="008A40C2"/>
    <w:rsid w:val="008A412A"/>
    <w:rsid w:val="008A4170"/>
    <w:rsid w:val="008A417D"/>
    <w:rsid w:val="008A438A"/>
    <w:rsid w:val="008A442B"/>
    <w:rsid w:val="008A448D"/>
    <w:rsid w:val="008A469B"/>
    <w:rsid w:val="008A46B1"/>
    <w:rsid w:val="008A46C1"/>
    <w:rsid w:val="008A47EF"/>
    <w:rsid w:val="008A4813"/>
    <w:rsid w:val="008A4842"/>
    <w:rsid w:val="008A485A"/>
    <w:rsid w:val="008A48F8"/>
    <w:rsid w:val="008A4951"/>
    <w:rsid w:val="008A49F8"/>
    <w:rsid w:val="008A4A55"/>
    <w:rsid w:val="008A4AEE"/>
    <w:rsid w:val="008A4CA1"/>
    <w:rsid w:val="008A4D8B"/>
    <w:rsid w:val="008A4DC0"/>
    <w:rsid w:val="008A4DEF"/>
    <w:rsid w:val="008A4FF3"/>
    <w:rsid w:val="008A503B"/>
    <w:rsid w:val="008A504D"/>
    <w:rsid w:val="008A506F"/>
    <w:rsid w:val="008A5288"/>
    <w:rsid w:val="008A528A"/>
    <w:rsid w:val="008A5298"/>
    <w:rsid w:val="008A5329"/>
    <w:rsid w:val="008A532F"/>
    <w:rsid w:val="008A535A"/>
    <w:rsid w:val="008A5526"/>
    <w:rsid w:val="008A55A5"/>
    <w:rsid w:val="008A56E2"/>
    <w:rsid w:val="008A574A"/>
    <w:rsid w:val="008A574E"/>
    <w:rsid w:val="008A577C"/>
    <w:rsid w:val="008A5787"/>
    <w:rsid w:val="008A57C7"/>
    <w:rsid w:val="008A584E"/>
    <w:rsid w:val="008A5884"/>
    <w:rsid w:val="008A590D"/>
    <w:rsid w:val="008A595A"/>
    <w:rsid w:val="008A59C9"/>
    <w:rsid w:val="008A5B7E"/>
    <w:rsid w:val="008A5C11"/>
    <w:rsid w:val="008A5C43"/>
    <w:rsid w:val="008A5C6D"/>
    <w:rsid w:val="008A5DF3"/>
    <w:rsid w:val="008A5EB6"/>
    <w:rsid w:val="008A5EC2"/>
    <w:rsid w:val="008A5F29"/>
    <w:rsid w:val="008A5F2C"/>
    <w:rsid w:val="008A61FB"/>
    <w:rsid w:val="008A624A"/>
    <w:rsid w:val="008A627C"/>
    <w:rsid w:val="008A6308"/>
    <w:rsid w:val="008A63B2"/>
    <w:rsid w:val="008A6441"/>
    <w:rsid w:val="008A64AD"/>
    <w:rsid w:val="008A64EA"/>
    <w:rsid w:val="008A652B"/>
    <w:rsid w:val="008A660D"/>
    <w:rsid w:val="008A6686"/>
    <w:rsid w:val="008A670F"/>
    <w:rsid w:val="008A67E2"/>
    <w:rsid w:val="008A689D"/>
    <w:rsid w:val="008A6913"/>
    <w:rsid w:val="008A693E"/>
    <w:rsid w:val="008A6950"/>
    <w:rsid w:val="008A69FC"/>
    <w:rsid w:val="008A6A83"/>
    <w:rsid w:val="008A6A84"/>
    <w:rsid w:val="008A6AEF"/>
    <w:rsid w:val="008A6B2A"/>
    <w:rsid w:val="008A6CC9"/>
    <w:rsid w:val="008A6D36"/>
    <w:rsid w:val="008A6D51"/>
    <w:rsid w:val="008A6E82"/>
    <w:rsid w:val="008A6F97"/>
    <w:rsid w:val="008A7011"/>
    <w:rsid w:val="008A7065"/>
    <w:rsid w:val="008A70D8"/>
    <w:rsid w:val="008A7107"/>
    <w:rsid w:val="008A7157"/>
    <w:rsid w:val="008A7189"/>
    <w:rsid w:val="008A720F"/>
    <w:rsid w:val="008A728B"/>
    <w:rsid w:val="008A72FB"/>
    <w:rsid w:val="008A732A"/>
    <w:rsid w:val="008A7498"/>
    <w:rsid w:val="008A7506"/>
    <w:rsid w:val="008A7559"/>
    <w:rsid w:val="008A757C"/>
    <w:rsid w:val="008A7628"/>
    <w:rsid w:val="008A76BF"/>
    <w:rsid w:val="008A76D7"/>
    <w:rsid w:val="008A7906"/>
    <w:rsid w:val="008A7923"/>
    <w:rsid w:val="008A7938"/>
    <w:rsid w:val="008A7941"/>
    <w:rsid w:val="008A7972"/>
    <w:rsid w:val="008A7997"/>
    <w:rsid w:val="008A7A31"/>
    <w:rsid w:val="008A7A48"/>
    <w:rsid w:val="008A7A4B"/>
    <w:rsid w:val="008A7A69"/>
    <w:rsid w:val="008A7A7A"/>
    <w:rsid w:val="008A7AD3"/>
    <w:rsid w:val="008A7AD8"/>
    <w:rsid w:val="008A7AE2"/>
    <w:rsid w:val="008A7B67"/>
    <w:rsid w:val="008A7B81"/>
    <w:rsid w:val="008A7C06"/>
    <w:rsid w:val="008A7C19"/>
    <w:rsid w:val="008A7C72"/>
    <w:rsid w:val="008A7CA5"/>
    <w:rsid w:val="008A7D2D"/>
    <w:rsid w:val="008A7D52"/>
    <w:rsid w:val="008A7D84"/>
    <w:rsid w:val="008A7E96"/>
    <w:rsid w:val="008A7EA1"/>
    <w:rsid w:val="008A7F36"/>
    <w:rsid w:val="008A7F6B"/>
    <w:rsid w:val="008A7F98"/>
    <w:rsid w:val="008A7FF2"/>
    <w:rsid w:val="008B00DE"/>
    <w:rsid w:val="008B0202"/>
    <w:rsid w:val="008B0254"/>
    <w:rsid w:val="008B02E8"/>
    <w:rsid w:val="008B0337"/>
    <w:rsid w:val="008B0385"/>
    <w:rsid w:val="008B03F4"/>
    <w:rsid w:val="008B0411"/>
    <w:rsid w:val="008B042C"/>
    <w:rsid w:val="008B0468"/>
    <w:rsid w:val="008B0496"/>
    <w:rsid w:val="008B04F2"/>
    <w:rsid w:val="008B04FE"/>
    <w:rsid w:val="008B05B1"/>
    <w:rsid w:val="008B05FC"/>
    <w:rsid w:val="008B07CC"/>
    <w:rsid w:val="008B0838"/>
    <w:rsid w:val="008B0937"/>
    <w:rsid w:val="008B09E3"/>
    <w:rsid w:val="008B0A05"/>
    <w:rsid w:val="008B0A16"/>
    <w:rsid w:val="008B0AE8"/>
    <w:rsid w:val="008B0B56"/>
    <w:rsid w:val="008B0BC2"/>
    <w:rsid w:val="008B0C73"/>
    <w:rsid w:val="008B0D0E"/>
    <w:rsid w:val="008B0E98"/>
    <w:rsid w:val="008B0EA5"/>
    <w:rsid w:val="008B1002"/>
    <w:rsid w:val="008B1081"/>
    <w:rsid w:val="008B10C5"/>
    <w:rsid w:val="008B10F8"/>
    <w:rsid w:val="008B1126"/>
    <w:rsid w:val="008B11B2"/>
    <w:rsid w:val="008B11CF"/>
    <w:rsid w:val="008B11FA"/>
    <w:rsid w:val="008B1227"/>
    <w:rsid w:val="008B12A1"/>
    <w:rsid w:val="008B12BB"/>
    <w:rsid w:val="008B1349"/>
    <w:rsid w:val="008B13A2"/>
    <w:rsid w:val="008B1411"/>
    <w:rsid w:val="008B14C2"/>
    <w:rsid w:val="008B1663"/>
    <w:rsid w:val="008B16B5"/>
    <w:rsid w:val="008B1712"/>
    <w:rsid w:val="008B1728"/>
    <w:rsid w:val="008B176E"/>
    <w:rsid w:val="008B17A2"/>
    <w:rsid w:val="008B197D"/>
    <w:rsid w:val="008B1988"/>
    <w:rsid w:val="008B19C2"/>
    <w:rsid w:val="008B1A84"/>
    <w:rsid w:val="008B1AD9"/>
    <w:rsid w:val="008B1C93"/>
    <w:rsid w:val="008B1CCC"/>
    <w:rsid w:val="008B1CFA"/>
    <w:rsid w:val="008B1E36"/>
    <w:rsid w:val="008B1E3D"/>
    <w:rsid w:val="008B1EBA"/>
    <w:rsid w:val="008B1F3C"/>
    <w:rsid w:val="008B1FA6"/>
    <w:rsid w:val="008B1FDD"/>
    <w:rsid w:val="008B209E"/>
    <w:rsid w:val="008B210E"/>
    <w:rsid w:val="008B2236"/>
    <w:rsid w:val="008B226D"/>
    <w:rsid w:val="008B22CB"/>
    <w:rsid w:val="008B243F"/>
    <w:rsid w:val="008B2485"/>
    <w:rsid w:val="008B24BE"/>
    <w:rsid w:val="008B2573"/>
    <w:rsid w:val="008B25EB"/>
    <w:rsid w:val="008B25F2"/>
    <w:rsid w:val="008B2627"/>
    <w:rsid w:val="008B2643"/>
    <w:rsid w:val="008B2671"/>
    <w:rsid w:val="008B26EE"/>
    <w:rsid w:val="008B2995"/>
    <w:rsid w:val="008B29AC"/>
    <w:rsid w:val="008B2A13"/>
    <w:rsid w:val="008B2AF7"/>
    <w:rsid w:val="008B2B02"/>
    <w:rsid w:val="008B2C28"/>
    <w:rsid w:val="008B2C6A"/>
    <w:rsid w:val="008B2C74"/>
    <w:rsid w:val="008B2CB6"/>
    <w:rsid w:val="008B2CD8"/>
    <w:rsid w:val="008B2CEB"/>
    <w:rsid w:val="008B2E02"/>
    <w:rsid w:val="008B2E51"/>
    <w:rsid w:val="008B2EA6"/>
    <w:rsid w:val="008B2F73"/>
    <w:rsid w:val="008B2FA8"/>
    <w:rsid w:val="008B2FAE"/>
    <w:rsid w:val="008B311F"/>
    <w:rsid w:val="008B318A"/>
    <w:rsid w:val="008B319E"/>
    <w:rsid w:val="008B31C9"/>
    <w:rsid w:val="008B3223"/>
    <w:rsid w:val="008B3275"/>
    <w:rsid w:val="008B32DA"/>
    <w:rsid w:val="008B3317"/>
    <w:rsid w:val="008B3381"/>
    <w:rsid w:val="008B33F9"/>
    <w:rsid w:val="008B3460"/>
    <w:rsid w:val="008B346C"/>
    <w:rsid w:val="008B34BE"/>
    <w:rsid w:val="008B35AC"/>
    <w:rsid w:val="008B35EC"/>
    <w:rsid w:val="008B3618"/>
    <w:rsid w:val="008B36B4"/>
    <w:rsid w:val="008B36E5"/>
    <w:rsid w:val="008B36E7"/>
    <w:rsid w:val="008B39DF"/>
    <w:rsid w:val="008B3A00"/>
    <w:rsid w:val="008B3AAB"/>
    <w:rsid w:val="008B3AB5"/>
    <w:rsid w:val="008B3B40"/>
    <w:rsid w:val="008B3B85"/>
    <w:rsid w:val="008B3BCE"/>
    <w:rsid w:val="008B3CBD"/>
    <w:rsid w:val="008B3DA2"/>
    <w:rsid w:val="008B3E48"/>
    <w:rsid w:val="008B3F03"/>
    <w:rsid w:val="008B3FB8"/>
    <w:rsid w:val="008B3FE9"/>
    <w:rsid w:val="008B3FFE"/>
    <w:rsid w:val="008B40A0"/>
    <w:rsid w:val="008B40D0"/>
    <w:rsid w:val="008B4147"/>
    <w:rsid w:val="008B414B"/>
    <w:rsid w:val="008B416F"/>
    <w:rsid w:val="008B41C5"/>
    <w:rsid w:val="008B41CA"/>
    <w:rsid w:val="008B41D9"/>
    <w:rsid w:val="008B41F0"/>
    <w:rsid w:val="008B41FC"/>
    <w:rsid w:val="008B422C"/>
    <w:rsid w:val="008B423D"/>
    <w:rsid w:val="008B4296"/>
    <w:rsid w:val="008B429B"/>
    <w:rsid w:val="008B42E7"/>
    <w:rsid w:val="008B4341"/>
    <w:rsid w:val="008B43C4"/>
    <w:rsid w:val="008B44C5"/>
    <w:rsid w:val="008B459D"/>
    <w:rsid w:val="008B4612"/>
    <w:rsid w:val="008B46BA"/>
    <w:rsid w:val="008B4717"/>
    <w:rsid w:val="008B4875"/>
    <w:rsid w:val="008B4914"/>
    <w:rsid w:val="008B4955"/>
    <w:rsid w:val="008B498C"/>
    <w:rsid w:val="008B49E4"/>
    <w:rsid w:val="008B4A35"/>
    <w:rsid w:val="008B4AD2"/>
    <w:rsid w:val="008B4B14"/>
    <w:rsid w:val="008B4B16"/>
    <w:rsid w:val="008B4B2B"/>
    <w:rsid w:val="008B4BB8"/>
    <w:rsid w:val="008B4BC3"/>
    <w:rsid w:val="008B4BF8"/>
    <w:rsid w:val="008B4C4A"/>
    <w:rsid w:val="008B4C71"/>
    <w:rsid w:val="008B4C86"/>
    <w:rsid w:val="008B4C8F"/>
    <w:rsid w:val="008B4C9D"/>
    <w:rsid w:val="008B4DFF"/>
    <w:rsid w:val="008B4E0E"/>
    <w:rsid w:val="008B4F54"/>
    <w:rsid w:val="008B4FB9"/>
    <w:rsid w:val="008B4FFC"/>
    <w:rsid w:val="008B5133"/>
    <w:rsid w:val="008B5137"/>
    <w:rsid w:val="008B5163"/>
    <w:rsid w:val="008B517A"/>
    <w:rsid w:val="008B51B6"/>
    <w:rsid w:val="008B51CF"/>
    <w:rsid w:val="008B51DA"/>
    <w:rsid w:val="008B52BC"/>
    <w:rsid w:val="008B53E2"/>
    <w:rsid w:val="008B5407"/>
    <w:rsid w:val="008B540F"/>
    <w:rsid w:val="008B542C"/>
    <w:rsid w:val="008B54A1"/>
    <w:rsid w:val="008B54F4"/>
    <w:rsid w:val="008B55CE"/>
    <w:rsid w:val="008B55D5"/>
    <w:rsid w:val="008B55E2"/>
    <w:rsid w:val="008B569D"/>
    <w:rsid w:val="008B56A1"/>
    <w:rsid w:val="008B56B0"/>
    <w:rsid w:val="008B56E4"/>
    <w:rsid w:val="008B5715"/>
    <w:rsid w:val="008B575C"/>
    <w:rsid w:val="008B5814"/>
    <w:rsid w:val="008B582C"/>
    <w:rsid w:val="008B582D"/>
    <w:rsid w:val="008B587C"/>
    <w:rsid w:val="008B58C1"/>
    <w:rsid w:val="008B5988"/>
    <w:rsid w:val="008B5A2D"/>
    <w:rsid w:val="008B5A3E"/>
    <w:rsid w:val="008B5AF1"/>
    <w:rsid w:val="008B5B9E"/>
    <w:rsid w:val="008B5BC1"/>
    <w:rsid w:val="008B5BC2"/>
    <w:rsid w:val="008B5C19"/>
    <w:rsid w:val="008B5C96"/>
    <w:rsid w:val="008B5CAD"/>
    <w:rsid w:val="008B5D28"/>
    <w:rsid w:val="008B5D2D"/>
    <w:rsid w:val="008B5D3B"/>
    <w:rsid w:val="008B5D43"/>
    <w:rsid w:val="008B5DFB"/>
    <w:rsid w:val="008B5E27"/>
    <w:rsid w:val="008B5E35"/>
    <w:rsid w:val="008B5E54"/>
    <w:rsid w:val="008B5E89"/>
    <w:rsid w:val="008B5EAB"/>
    <w:rsid w:val="008B5EE0"/>
    <w:rsid w:val="008B5FCF"/>
    <w:rsid w:val="008B6015"/>
    <w:rsid w:val="008B6023"/>
    <w:rsid w:val="008B6088"/>
    <w:rsid w:val="008B60BB"/>
    <w:rsid w:val="008B6130"/>
    <w:rsid w:val="008B622F"/>
    <w:rsid w:val="008B628E"/>
    <w:rsid w:val="008B63A5"/>
    <w:rsid w:val="008B6442"/>
    <w:rsid w:val="008B6530"/>
    <w:rsid w:val="008B65A1"/>
    <w:rsid w:val="008B65AC"/>
    <w:rsid w:val="008B65CC"/>
    <w:rsid w:val="008B65ED"/>
    <w:rsid w:val="008B6732"/>
    <w:rsid w:val="008B67B6"/>
    <w:rsid w:val="008B68E2"/>
    <w:rsid w:val="008B68EB"/>
    <w:rsid w:val="008B68EC"/>
    <w:rsid w:val="008B692E"/>
    <w:rsid w:val="008B6974"/>
    <w:rsid w:val="008B69FE"/>
    <w:rsid w:val="008B6A7C"/>
    <w:rsid w:val="008B6AA0"/>
    <w:rsid w:val="008B6AC5"/>
    <w:rsid w:val="008B6B3A"/>
    <w:rsid w:val="008B6BA7"/>
    <w:rsid w:val="008B6BFA"/>
    <w:rsid w:val="008B6BFC"/>
    <w:rsid w:val="008B6C0A"/>
    <w:rsid w:val="008B6C0B"/>
    <w:rsid w:val="008B6D55"/>
    <w:rsid w:val="008B6DAB"/>
    <w:rsid w:val="008B6DE1"/>
    <w:rsid w:val="008B6E7F"/>
    <w:rsid w:val="008B6FCE"/>
    <w:rsid w:val="008B70CA"/>
    <w:rsid w:val="008B70D4"/>
    <w:rsid w:val="008B710A"/>
    <w:rsid w:val="008B711E"/>
    <w:rsid w:val="008B7141"/>
    <w:rsid w:val="008B7217"/>
    <w:rsid w:val="008B72EF"/>
    <w:rsid w:val="008B734E"/>
    <w:rsid w:val="008B7445"/>
    <w:rsid w:val="008B75CB"/>
    <w:rsid w:val="008B7658"/>
    <w:rsid w:val="008B7781"/>
    <w:rsid w:val="008B788A"/>
    <w:rsid w:val="008B797A"/>
    <w:rsid w:val="008B798B"/>
    <w:rsid w:val="008B7993"/>
    <w:rsid w:val="008B79F4"/>
    <w:rsid w:val="008B7A0B"/>
    <w:rsid w:val="008B7A27"/>
    <w:rsid w:val="008B7A97"/>
    <w:rsid w:val="008B7A9C"/>
    <w:rsid w:val="008B7A9F"/>
    <w:rsid w:val="008B7AA0"/>
    <w:rsid w:val="008B7AA5"/>
    <w:rsid w:val="008B7B6B"/>
    <w:rsid w:val="008B7B79"/>
    <w:rsid w:val="008B7BCA"/>
    <w:rsid w:val="008B7D0B"/>
    <w:rsid w:val="008B7DBA"/>
    <w:rsid w:val="008B7DBC"/>
    <w:rsid w:val="008B7DEE"/>
    <w:rsid w:val="008B7E7D"/>
    <w:rsid w:val="008B7EA3"/>
    <w:rsid w:val="008B7ECC"/>
    <w:rsid w:val="008B7EF6"/>
    <w:rsid w:val="008B7F95"/>
    <w:rsid w:val="008B7FB3"/>
    <w:rsid w:val="008B7FC0"/>
    <w:rsid w:val="008B7FDE"/>
    <w:rsid w:val="008C00F6"/>
    <w:rsid w:val="008C011C"/>
    <w:rsid w:val="008C01A7"/>
    <w:rsid w:val="008C01AA"/>
    <w:rsid w:val="008C01D7"/>
    <w:rsid w:val="008C028E"/>
    <w:rsid w:val="008C042F"/>
    <w:rsid w:val="008C0493"/>
    <w:rsid w:val="008C0522"/>
    <w:rsid w:val="008C054E"/>
    <w:rsid w:val="008C057B"/>
    <w:rsid w:val="008C059A"/>
    <w:rsid w:val="008C06D6"/>
    <w:rsid w:val="008C06D7"/>
    <w:rsid w:val="008C0723"/>
    <w:rsid w:val="008C078E"/>
    <w:rsid w:val="008C09C5"/>
    <w:rsid w:val="008C09E1"/>
    <w:rsid w:val="008C0A05"/>
    <w:rsid w:val="008C0A56"/>
    <w:rsid w:val="008C0AB8"/>
    <w:rsid w:val="008C0AF6"/>
    <w:rsid w:val="008C0C4C"/>
    <w:rsid w:val="008C0C91"/>
    <w:rsid w:val="008C0CAC"/>
    <w:rsid w:val="008C0D07"/>
    <w:rsid w:val="008C0D97"/>
    <w:rsid w:val="008C0DC0"/>
    <w:rsid w:val="008C0F10"/>
    <w:rsid w:val="008C0FFC"/>
    <w:rsid w:val="008C10AB"/>
    <w:rsid w:val="008C10AF"/>
    <w:rsid w:val="008C10BB"/>
    <w:rsid w:val="008C1302"/>
    <w:rsid w:val="008C1344"/>
    <w:rsid w:val="008C13B4"/>
    <w:rsid w:val="008C13CA"/>
    <w:rsid w:val="008C14DB"/>
    <w:rsid w:val="008C14EB"/>
    <w:rsid w:val="008C14FD"/>
    <w:rsid w:val="008C1557"/>
    <w:rsid w:val="008C15AE"/>
    <w:rsid w:val="008C15E9"/>
    <w:rsid w:val="008C160D"/>
    <w:rsid w:val="008C167A"/>
    <w:rsid w:val="008C17E6"/>
    <w:rsid w:val="008C189F"/>
    <w:rsid w:val="008C18C4"/>
    <w:rsid w:val="008C1906"/>
    <w:rsid w:val="008C1A1A"/>
    <w:rsid w:val="008C1B8C"/>
    <w:rsid w:val="008C1C78"/>
    <w:rsid w:val="008C1C81"/>
    <w:rsid w:val="008C1CE6"/>
    <w:rsid w:val="008C1D2E"/>
    <w:rsid w:val="008C1D37"/>
    <w:rsid w:val="008C1DBE"/>
    <w:rsid w:val="008C1E06"/>
    <w:rsid w:val="008C1E1A"/>
    <w:rsid w:val="008C1F1F"/>
    <w:rsid w:val="008C1F82"/>
    <w:rsid w:val="008C1F8C"/>
    <w:rsid w:val="008C200A"/>
    <w:rsid w:val="008C2020"/>
    <w:rsid w:val="008C2097"/>
    <w:rsid w:val="008C2162"/>
    <w:rsid w:val="008C2195"/>
    <w:rsid w:val="008C2229"/>
    <w:rsid w:val="008C22A6"/>
    <w:rsid w:val="008C22DD"/>
    <w:rsid w:val="008C2306"/>
    <w:rsid w:val="008C2323"/>
    <w:rsid w:val="008C2399"/>
    <w:rsid w:val="008C23AD"/>
    <w:rsid w:val="008C262F"/>
    <w:rsid w:val="008C26AA"/>
    <w:rsid w:val="008C26D1"/>
    <w:rsid w:val="008C272C"/>
    <w:rsid w:val="008C276B"/>
    <w:rsid w:val="008C2864"/>
    <w:rsid w:val="008C2899"/>
    <w:rsid w:val="008C28C9"/>
    <w:rsid w:val="008C28CE"/>
    <w:rsid w:val="008C28F0"/>
    <w:rsid w:val="008C291D"/>
    <w:rsid w:val="008C2967"/>
    <w:rsid w:val="008C29DE"/>
    <w:rsid w:val="008C2A2B"/>
    <w:rsid w:val="008C2B3B"/>
    <w:rsid w:val="008C2B3C"/>
    <w:rsid w:val="008C2B7F"/>
    <w:rsid w:val="008C2C55"/>
    <w:rsid w:val="008C2C62"/>
    <w:rsid w:val="008C2CDF"/>
    <w:rsid w:val="008C2D7E"/>
    <w:rsid w:val="008C2DF2"/>
    <w:rsid w:val="008C2F14"/>
    <w:rsid w:val="008C2F8C"/>
    <w:rsid w:val="008C2F9A"/>
    <w:rsid w:val="008C3106"/>
    <w:rsid w:val="008C310B"/>
    <w:rsid w:val="008C3149"/>
    <w:rsid w:val="008C328E"/>
    <w:rsid w:val="008C33CE"/>
    <w:rsid w:val="008C3418"/>
    <w:rsid w:val="008C343E"/>
    <w:rsid w:val="008C3492"/>
    <w:rsid w:val="008C34AD"/>
    <w:rsid w:val="008C34C4"/>
    <w:rsid w:val="008C34F3"/>
    <w:rsid w:val="008C3588"/>
    <w:rsid w:val="008C35A5"/>
    <w:rsid w:val="008C35DD"/>
    <w:rsid w:val="008C3649"/>
    <w:rsid w:val="008C36AC"/>
    <w:rsid w:val="008C36F4"/>
    <w:rsid w:val="008C37B8"/>
    <w:rsid w:val="008C37BD"/>
    <w:rsid w:val="008C37F1"/>
    <w:rsid w:val="008C3990"/>
    <w:rsid w:val="008C3A1F"/>
    <w:rsid w:val="008C3A59"/>
    <w:rsid w:val="008C3A99"/>
    <w:rsid w:val="008C3BB9"/>
    <w:rsid w:val="008C3C31"/>
    <w:rsid w:val="008C3C3C"/>
    <w:rsid w:val="008C3C4C"/>
    <w:rsid w:val="008C3CB8"/>
    <w:rsid w:val="008C3CE2"/>
    <w:rsid w:val="008C3D0F"/>
    <w:rsid w:val="008C3D34"/>
    <w:rsid w:val="008C3F21"/>
    <w:rsid w:val="008C400E"/>
    <w:rsid w:val="008C4063"/>
    <w:rsid w:val="008C408A"/>
    <w:rsid w:val="008C408F"/>
    <w:rsid w:val="008C4101"/>
    <w:rsid w:val="008C4103"/>
    <w:rsid w:val="008C4137"/>
    <w:rsid w:val="008C415F"/>
    <w:rsid w:val="008C4199"/>
    <w:rsid w:val="008C4289"/>
    <w:rsid w:val="008C436F"/>
    <w:rsid w:val="008C4528"/>
    <w:rsid w:val="008C4556"/>
    <w:rsid w:val="008C455E"/>
    <w:rsid w:val="008C45CD"/>
    <w:rsid w:val="008C4738"/>
    <w:rsid w:val="008C4766"/>
    <w:rsid w:val="008C4773"/>
    <w:rsid w:val="008C483F"/>
    <w:rsid w:val="008C4898"/>
    <w:rsid w:val="008C4953"/>
    <w:rsid w:val="008C4B08"/>
    <w:rsid w:val="008C4B0C"/>
    <w:rsid w:val="008C4B36"/>
    <w:rsid w:val="008C4C85"/>
    <w:rsid w:val="008C4CF2"/>
    <w:rsid w:val="008C4D12"/>
    <w:rsid w:val="008C4D14"/>
    <w:rsid w:val="008C4DC5"/>
    <w:rsid w:val="008C4DF4"/>
    <w:rsid w:val="008C4E37"/>
    <w:rsid w:val="008C4E3C"/>
    <w:rsid w:val="008C4E44"/>
    <w:rsid w:val="008C504D"/>
    <w:rsid w:val="008C5184"/>
    <w:rsid w:val="008C5229"/>
    <w:rsid w:val="008C537A"/>
    <w:rsid w:val="008C5760"/>
    <w:rsid w:val="008C57D8"/>
    <w:rsid w:val="008C57F4"/>
    <w:rsid w:val="008C5832"/>
    <w:rsid w:val="008C5848"/>
    <w:rsid w:val="008C5897"/>
    <w:rsid w:val="008C5910"/>
    <w:rsid w:val="008C5949"/>
    <w:rsid w:val="008C5A01"/>
    <w:rsid w:val="008C5B4E"/>
    <w:rsid w:val="008C5B50"/>
    <w:rsid w:val="008C5B87"/>
    <w:rsid w:val="008C5B9A"/>
    <w:rsid w:val="008C5BE8"/>
    <w:rsid w:val="008C5C76"/>
    <w:rsid w:val="008C5D19"/>
    <w:rsid w:val="008C5D93"/>
    <w:rsid w:val="008C5E56"/>
    <w:rsid w:val="008C5EA3"/>
    <w:rsid w:val="008C5EEC"/>
    <w:rsid w:val="008C5F7E"/>
    <w:rsid w:val="008C5FA6"/>
    <w:rsid w:val="008C5FA8"/>
    <w:rsid w:val="008C5FFE"/>
    <w:rsid w:val="008C6114"/>
    <w:rsid w:val="008C6176"/>
    <w:rsid w:val="008C61B6"/>
    <w:rsid w:val="008C6250"/>
    <w:rsid w:val="008C6255"/>
    <w:rsid w:val="008C62B5"/>
    <w:rsid w:val="008C62CA"/>
    <w:rsid w:val="008C6340"/>
    <w:rsid w:val="008C6398"/>
    <w:rsid w:val="008C646E"/>
    <w:rsid w:val="008C6600"/>
    <w:rsid w:val="008C665C"/>
    <w:rsid w:val="008C66DF"/>
    <w:rsid w:val="008C6706"/>
    <w:rsid w:val="008C672C"/>
    <w:rsid w:val="008C67D2"/>
    <w:rsid w:val="008C67EF"/>
    <w:rsid w:val="008C6802"/>
    <w:rsid w:val="008C684B"/>
    <w:rsid w:val="008C68A6"/>
    <w:rsid w:val="008C69A0"/>
    <w:rsid w:val="008C69B7"/>
    <w:rsid w:val="008C6A30"/>
    <w:rsid w:val="008C6A55"/>
    <w:rsid w:val="008C6A91"/>
    <w:rsid w:val="008C6ABD"/>
    <w:rsid w:val="008C6B0B"/>
    <w:rsid w:val="008C6B60"/>
    <w:rsid w:val="008C6BDC"/>
    <w:rsid w:val="008C6BF6"/>
    <w:rsid w:val="008C6C41"/>
    <w:rsid w:val="008C6CA8"/>
    <w:rsid w:val="008C6CAF"/>
    <w:rsid w:val="008C6CFC"/>
    <w:rsid w:val="008C6E64"/>
    <w:rsid w:val="008C6E6D"/>
    <w:rsid w:val="008C6EB4"/>
    <w:rsid w:val="008C6EF5"/>
    <w:rsid w:val="008C6F18"/>
    <w:rsid w:val="008C6F43"/>
    <w:rsid w:val="008C6FA2"/>
    <w:rsid w:val="008C6FC6"/>
    <w:rsid w:val="008C6FEC"/>
    <w:rsid w:val="008C7047"/>
    <w:rsid w:val="008C70F0"/>
    <w:rsid w:val="008C71C8"/>
    <w:rsid w:val="008C7256"/>
    <w:rsid w:val="008C7399"/>
    <w:rsid w:val="008C739C"/>
    <w:rsid w:val="008C7451"/>
    <w:rsid w:val="008C7461"/>
    <w:rsid w:val="008C747B"/>
    <w:rsid w:val="008C7499"/>
    <w:rsid w:val="008C7592"/>
    <w:rsid w:val="008C75C6"/>
    <w:rsid w:val="008C75EC"/>
    <w:rsid w:val="008C7685"/>
    <w:rsid w:val="008C77D0"/>
    <w:rsid w:val="008C7822"/>
    <w:rsid w:val="008C785C"/>
    <w:rsid w:val="008C790E"/>
    <w:rsid w:val="008C7A75"/>
    <w:rsid w:val="008C7C89"/>
    <w:rsid w:val="008C7CE9"/>
    <w:rsid w:val="008C7CF6"/>
    <w:rsid w:val="008C7D15"/>
    <w:rsid w:val="008C7D7B"/>
    <w:rsid w:val="008C7E6E"/>
    <w:rsid w:val="008C7F20"/>
    <w:rsid w:val="008C7FA5"/>
    <w:rsid w:val="008D0043"/>
    <w:rsid w:val="008D007A"/>
    <w:rsid w:val="008D0133"/>
    <w:rsid w:val="008D0179"/>
    <w:rsid w:val="008D01EA"/>
    <w:rsid w:val="008D0234"/>
    <w:rsid w:val="008D025F"/>
    <w:rsid w:val="008D02AD"/>
    <w:rsid w:val="008D02D6"/>
    <w:rsid w:val="008D0322"/>
    <w:rsid w:val="008D0343"/>
    <w:rsid w:val="008D034B"/>
    <w:rsid w:val="008D0494"/>
    <w:rsid w:val="008D0496"/>
    <w:rsid w:val="008D054A"/>
    <w:rsid w:val="008D0565"/>
    <w:rsid w:val="008D056F"/>
    <w:rsid w:val="008D05AE"/>
    <w:rsid w:val="008D07AA"/>
    <w:rsid w:val="008D07DE"/>
    <w:rsid w:val="008D07EE"/>
    <w:rsid w:val="008D07F2"/>
    <w:rsid w:val="008D0831"/>
    <w:rsid w:val="008D0854"/>
    <w:rsid w:val="008D086C"/>
    <w:rsid w:val="008D096E"/>
    <w:rsid w:val="008D09AD"/>
    <w:rsid w:val="008D0A3D"/>
    <w:rsid w:val="008D0BDE"/>
    <w:rsid w:val="008D0D4E"/>
    <w:rsid w:val="008D0DD2"/>
    <w:rsid w:val="008D0DE0"/>
    <w:rsid w:val="008D0E40"/>
    <w:rsid w:val="008D0EDE"/>
    <w:rsid w:val="008D0EE0"/>
    <w:rsid w:val="008D0EF9"/>
    <w:rsid w:val="008D0F11"/>
    <w:rsid w:val="008D0F16"/>
    <w:rsid w:val="008D0F37"/>
    <w:rsid w:val="008D0F45"/>
    <w:rsid w:val="008D0F8A"/>
    <w:rsid w:val="008D1006"/>
    <w:rsid w:val="008D1102"/>
    <w:rsid w:val="008D1174"/>
    <w:rsid w:val="008D11A4"/>
    <w:rsid w:val="008D1213"/>
    <w:rsid w:val="008D128D"/>
    <w:rsid w:val="008D12CF"/>
    <w:rsid w:val="008D12F0"/>
    <w:rsid w:val="008D1406"/>
    <w:rsid w:val="008D145C"/>
    <w:rsid w:val="008D148B"/>
    <w:rsid w:val="008D1648"/>
    <w:rsid w:val="008D1661"/>
    <w:rsid w:val="008D16CE"/>
    <w:rsid w:val="008D16E7"/>
    <w:rsid w:val="008D16EC"/>
    <w:rsid w:val="008D1708"/>
    <w:rsid w:val="008D170A"/>
    <w:rsid w:val="008D1790"/>
    <w:rsid w:val="008D17A8"/>
    <w:rsid w:val="008D17B0"/>
    <w:rsid w:val="008D1862"/>
    <w:rsid w:val="008D1905"/>
    <w:rsid w:val="008D1A2E"/>
    <w:rsid w:val="008D1B1D"/>
    <w:rsid w:val="008D1B5B"/>
    <w:rsid w:val="008D1CA4"/>
    <w:rsid w:val="008D1D12"/>
    <w:rsid w:val="008D1D5E"/>
    <w:rsid w:val="008D1DF3"/>
    <w:rsid w:val="008D1E29"/>
    <w:rsid w:val="008D1E7F"/>
    <w:rsid w:val="008D1F17"/>
    <w:rsid w:val="008D1F43"/>
    <w:rsid w:val="008D1FBB"/>
    <w:rsid w:val="008D2006"/>
    <w:rsid w:val="008D2089"/>
    <w:rsid w:val="008D2095"/>
    <w:rsid w:val="008D2200"/>
    <w:rsid w:val="008D226D"/>
    <w:rsid w:val="008D22EB"/>
    <w:rsid w:val="008D2367"/>
    <w:rsid w:val="008D239C"/>
    <w:rsid w:val="008D23D2"/>
    <w:rsid w:val="008D2462"/>
    <w:rsid w:val="008D248F"/>
    <w:rsid w:val="008D256E"/>
    <w:rsid w:val="008D25DE"/>
    <w:rsid w:val="008D2675"/>
    <w:rsid w:val="008D2679"/>
    <w:rsid w:val="008D26A4"/>
    <w:rsid w:val="008D26B1"/>
    <w:rsid w:val="008D26D2"/>
    <w:rsid w:val="008D272C"/>
    <w:rsid w:val="008D2747"/>
    <w:rsid w:val="008D27D3"/>
    <w:rsid w:val="008D27F1"/>
    <w:rsid w:val="008D2816"/>
    <w:rsid w:val="008D287F"/>
    <w:rsid w:val="008D28A4"/>
    <w:rsid w:val="008D28A9"/>
    <w:rsid w:val="008D2923"/>
    <w:rsid w:val="008D2996"/>
    <w:rsid w:val="008D2A4E"/>
    <w:rsid w:val="008D2A63"/>
    <w:rsid w:val="008D2BF5"/>
    <w:rsid w:val="008D2C3B"/>
    <w:rsid w:val="008D2CA7"/>
    <w:rsid w:val="008D2D6C"/>
    <w:rsid w:val="008D2E08"/>
    <w:rsid w:val="008D2E3B"/>
    <w:rsid w:val="008D2E74"/>
    <w:rsid w:val="008D2E77"/>
    <w:rsid w:val="008D2EA2"/>
    <w:rsid w:val="008D2F39"/>
    <w:rsid w:val="008D2FEC"/>
    <w:rsid w:val="008D306B"/>
    <w:rsid w:val="008D30A5"/>
    <w:rsid w:val="008D30A8"/>
    <w:rsid w:val="008D30D2"/>
    <w:rsid w:val="008D317B"/>
    <w:rsid w:val="008D31A3"/>
    <w:rsid w:val="008D31C8"/>
    <w:rsid w:val="008D324B"/>
    <w:rsid w:val="008D32C3"/>
    <w:rsid w:val="008D3310"/>
    <w:rsid w:val="008D3382"/>
    <w:rsid w:val="008D343C"/>
    <w:rsid w:val="008D3463"/>
    <w:rsid w:val="008D3478"/>
    <w:rsid w:val="008D347E"/>
    <w:rsid w:val="008D373C"/>
    <w:rsid w:val="008D377A"/>
    <w:rsid w:val="008D37D5"/>
    <w:rsid w:val="008D382C"/>
    <w:rsid w:val="008D3873"/>
    <w:rsid w:val="008D3A3D"/>
    <w:rsid w:val="008D3A43"/>
    <w:rsid w:val="008D3AAB"/>
    <w:rsid w:val="008D3BAC"/>
    <w:rsid w:val="008D3BD5"/>
    <w:rsid w:val="008D3D2B"/>
    <w:rsid w:val="008D3E68"/>
    <w:rsid w:val="008D3EA3"/>
    <w:rsid w:val="008D3F7D"/>
    <w:rsid w:val="008D3F9B"/>
    <w:rsid w:val="008D3FFD"/>
    <w:rsid w:val="008D4037"/>
    <w:rsid w:val="008D41C2"/>
    <w:rsid w:val="008D4270"/>
    <w:rsid w:val="008D427A"/>
    <w:rsid w:val="008D42BA"/>
    <w:rsid w:val="008D42BF"/>
    <w:rsid w:val="008D434C"/>
    <w:rsid w:val="008D4420"/>
    <w:rsid w:val="008D4457"/>
    <w:rsid w:val="008D454D"/>
    <w:rsid w:val="008D462D"/>
    <w:rsid w:val="008D466B"/>
    <w:rsid w:val="008D4705"/>
    <w:rsid w:val="008D47BF"/>
    <w:rsid w:val="008D47C0"/>
    <w:rsid w:val="008D4802"/>
    <w:rsid w:val="008D4922"/>
    <w:rsid w:val="008D4923"/>
    <w:rsid w:val="008D49C7"/>
    <w:rsid w:val="008D4B1A"/>
    <w:rsid w:val="008D4BC7"/>
    <w:rsid w:val="008D4BF9"/>
    <w:rsid w:val="008D4C33"/>
    <w:rsid w:val="008D4C52"/>
    <w:rsid w:val="008D4CA0"/>
    <w:rsid w:val="008D4DD5"/>
    <w:rsid w:val="008D4EF0"/>
    <w:rsid w:val="008D4FE5"/>
    <w:rsid w:val="008D50D6"/>
    <w:rsid w:val="008D511C"/>
    <w:rsid w:val="008D5178"/>
    <w:rsid w:val="008D5282"/>
    <w:rsid w:val="008D52A6"/>
    <w:rsid w:val="008D5313"/>
    <w:rsid w:val="008D535F"/>
    <w:rsid w:val="008D53E0"/>
    <w:rsid w:val="008D543E"/>
    <w:rsid w:val="008D5484"/>
    <w:rsid w:val="008D5537"/>
    <w:rsid w:val="008D5538"/>
    <w:rsid w:val="008D5657"/>
    <w:rsid w:val="008D565E"/>
    <w:rsid w:val="008D56AA"/>
    <w:rsid w:val="008D56DD"/>
    <w:rsid w:val="008D56EC"/>
    <w:rsid w:val="008D56F1"/>
    <w:rsid w:val="008D575C"/>
    <w:rsid w:val="008D57B7"/>
    <w:rsid w:val="008D5805"/>
    <w:rsid w:val="008D5858"/>
    <w:rsid w:val="008D5879"/>
    <w:rsid w:val="008D58C1"/>
    <w:rsid w:val="008D5ADB"/>
    <w:rsid w:val="008D5B83"/>
    <w:rsid w:val="008D5BA4"/>
    <w:rsid w:val="008D5BF3"/>
    <w:rsid w:val="008D5D2C"/>
    <w:rsid w:val="008D5D8C"/>
    <w:rsid w:val="008D5DFA"/>
    <w:rsid w:val="008D5E4A"/>
    <w:rsid w:val="008D5E60"/>
    <w:rsid w:val="008D5EE0"/>
    <w:rsid w:val="008D5F0D"/>
    <w:rsid w:val="008D5F68"/>
    <w:rsid w:val="008D5F9E"/>
    <w:rsid w:val="008D5FA9"/>
    <w:rsid w:val="008D6053"/>
    <w:rsid w:val="008D60D2"/>
    <w:rsid w:val="008D6145"/>
    <w:rsid w:val="008D614C"/>
    <w:rsid w:val="008D6294"/>
    <w:rsid w:val="008D63A4"/>
    <w:rsid w:val="008D6477"/>
    <w:rsid w:val="008D64B8"/>
    <w:rsid w:val="008D64DE"/>
    <w:rsid w:val="008D657E"/>
    <w:rsid w:val="008D65B7"/>
    <w:rsid w:val="008D65BB"/>
    <w:rsid w:val="008D65C3"/>
    <w:rsid w:val="008D65EE"/>
    <w:rsid w:val="008D672C"/>
    <w:rsid w:val="008D6752"/>
    <w:rsid w:val="008D678D"/>
    <w:rsid w:val="008D68A7"/>
    <w:rsid w:val="008D68B4"/>
    <w:rsid w:val="008D68D3"/>
    <w:rsid w:val="008D68EB"/>
    <w:rsid w:val="008D6977"/>
    <w:rsid w:val="008D69BC"/>
    <w:rsid w:val="008D69DE"/>
    <w:rsid w:val="008D69E7"/>
    <w:rsid w:val="008D6AEE"/>
    <w:rsid w:val="008D6B3A"/>
    <w:rsid w:val="008D6B50"/>
    <w:rsid w:val="008D6B84"/>
    <w:rsid w:val="008D6C17"/>
    <w:rsid w:val="008D6C34"/>
    <w:rsid w:val="008D6C48"/>
    <w:rsid w:val="008D6C54"/>
    <w:rsid w:val="008D6C6F"/>
    <w:rsid w:val="008D6D48"/>
    <w:rsid w:val="008D6D74"/>
    <w:rsid w:val="008D6D9E"/>
    <w:rsid w:val="008D6DC2"/>
    <w:rsid w:val="008D6DFA"/>
    <w:rsid w:val="008D6E40"/>
    <w:rsid w:val="008D6EA0"/>
    <w:rsid w:val="008D6EE4"/>
    <w:rsid w:val="008D6FC1"/>
    <w:rsid w:val="008D6FE8"/>
    <w:rsid w:val="008D704A"/>
    <w:rsid w:val="008D7104"/>
    <w:rsid w:val="008D7129"/>
    <w:rsid w:val="008D7130"/>
    <w:rsid w:val="008D71E7"/>
    <w:rsid w:val="008D7203"/>
    <w:rsid w:val="008D730E"/>
    <w:rsid w:val="008D7367"/>
    <w:rsid w:val="008D744F"/>
    <w:rsid w:val="008D748A"/>
    <w:rsid w:val="008D749A"/>
    <w:rsid w:val="008D74A2"/>
    <w:rsid w:val="008D7569"/>
    <w:rsid w:val="008D7657"/>
    <w:rsid w:val="008D768C"/>
    <w:rsid w:val="008D76E5"/>
    <w:rsid w:val="008D76E9"/>
    <w:rsid w:val="008D76F7"/>
    <w:rsid w:val="008D773B"/>
    <w:rsid w:val="008D7832"/>
    <w:rsid w:val="008D7A11"/>
    <w:rsid w:val="008D7AEF"/>
    <w:rsid w:val="008D7B12"/>
    <w:rsid w:val="008D7B5A"/>
    <w:rsid w:val="008D7BA9"/>
    <w:rsid w:val="008D7BB2"/>
    <w:rsid w:val="008D7C3F"/>
    <w:rsid w:val="008D7DBD"/>
    <w:rsid w:val="008D7E2C"/>
    <w:rsid w:val="008D7F4E"/>
    <w:rsid w:val="008D7FF9"/>
    <w:rsid w:val="008E0017"/>
    <w:rsid w:val="008E00A1"/>
    <w:rsid w:val="008E0107"/>
    <w:rsid w:val="008E012D"/>
    <w:rsid w:val="008E0140"/>
    <w:rsid w:val="008E01E7"/>
    <w:rsid w:val="008E0243"/>
    <w:rsid w:val="008E0325"/>
    <w:rsid w:val="008E03D5"/>
    <w:rsid w:val="008E047E"/>
    <w:rsid w:val="008E049B"/>
    <w:rsid w:val="008E04D7"/>
    <w:rsid w:val="008E0577"/>
    <w:rsid w:val="008E05FA"/>
    <w:rsid w:val="008E0646"/>
    <w:rsid w:val="008E0688"/>
    <w:rsid w:val="008E0741"/>
    <w:rsid w:val="008E0742"/>
    <w:rsid w:val="008E0829"/>
    <w:rsid w:val="008E0833"/>
    <w:rsid w:val="008E084C"/>
    <w:rsid w:val="008E08F6"/>
    <w:rsid w:val="008E0958"/>
    <w:rsid w:val="008E0959"/>
    <w:rsid w:val="008E09B6"/>
    <w:rsid w:val="008E0ABE"/>
    <w:rsid w:val="008E0AE3"/>
    <w:rsid w:val="008E0B83"/>
    <w:rsid w:val="008E0B95"/>
    <w:rsid w:val="008E0BE7"/>
    <w:rsid w:val="008E0BEF"/>
    <w:rsid w:val="008E0C42"/>
    <w:rsid w:val="008E0C7A"/>
    <w:rsid w:val="008E0D3F"/>
    <w:rsid w:val="008E0D57"/>
    <w:rsid w:val="008E0D84"/>
    <w:rsid w:val="008E0DF0"/>
    <w:rsid w:val="008E0E04"/>
    <w:rsid w:val="008E0EC0"/>
    <w:rsid w:val="008E0F6D"/>
    <w:rsid w:val="008E0FDF"/>
    <w:rsid w:val="008E103C"/>
    <w:rsid w:val="008E1069"/>
    <w:rsid w:val="008E1160"/>
    <w:rsid w:val="008E1178"/>
    <w:rsid w:val="008E12DB"/>
    <w:rsid w:val="008E13D2"/>
    <w:rsid w:val="008E143F"/>
    <w:rsid w:val="008E14B9"/>
    <w:rsid w:val="008E1688"/>
    <w:rsid w:val="008E16BC"/>
    <w:rsid w:val="008E186B"/>
    <w:rsid w:val="008E18A1"/>
    <w:rsid w:val="008E18FF"/>
    <w:rsid w:val="008E190F"/>
    <w:rsid w:val="008E1BD5"/>
    <w:rsid w:val="008E1C57"/>
    <w:rsid w:val="008E1E0E"/>
    <w:rsid w:val="008E1F6E"/>
    <w:rsid w:val="008E1FFB"/>
    <w:rsid w:val="008E20CA"/>
    <w:rsid w:val="008E21CB"/>
    <w:rsid w:val="008E21F0"/>
    <w:rsid w:val="008E2260"/>
    <w:rsid w:val="008E234D"/>
    <w:rsid w:val="008E23E9"/>
    <w:rsid w:val="008E24F1"/>
    <w:rsid w:val="008E254A"/>
    <w:rsid w:val="008E25A8"/>
    <w:rsid w:val="008E25FB"/>
    <w:rsid w:val="008E261B"/>
    <w:rsid w:val="008E266D"/>
    <w:rsid w:val="008E26F4"/>
    <w:rsid w:val="008E2872"/>
    <w:rsid w:val="008E299A"/>
    <w:rsid w:val="008E2A3D"/>
    <w:rsid w:val="008E2A4C"/>
    <w:rsid w:val="008E2C29"/>
    <w:rsid w:val="008E2C9B"/>
    <w:rsid w:val="008E2CB1"/>
    <w:rsid w:val="008E2EC1"/>
    <w:rsid w:val="008E2F0C"/>
    <w:rsid w:val="008E2F39"/>
    <w:rsid w:val="008E2F8E"/>
    <w:rsid w:val="008E300E"/>
    <w:rsid w:val="008E304E"/>
    <w:rsid w:val="008E30B8"/>
    <w:rsid w:val="008E3171"/>
    <w:rsid w:val="008E3185"/>
    <w:rsid w:val="008E31D3"/>
    <w:rsid w:val="008E32BB"/>
    <w:rsid w:val="008E32BE"/>
    <w:rsid w:val="008E3306"/>
    <w:rsid w:val="008E3308"/>
    <w:rsid w:val="008E3325"/>
    <w:rsid w:val="008E3339"/>
    <w:rsid w:val="008E3348"/>
    <w:rsid w:val="008E3399"/>
    <w:rsid w:val="008E33B6"/>
    <w:rsid w:val="008E3436"/>
    <w:rsid w:val="008E3492"/>
    <w:rsid w:val="008E3564"/>
    <w:rsid w:val="008E35E9"/>
    <w:rsid w:val="008E3637"/>
    <w:rsid w:val="008E371B"/>
    <w:rsid w:val="008E3773"/>
    <w:rsid w:val="008E379B"/>
    <w:rsid w:val="008E3876"/>
    <w:rsid w:val="008E39DA"/>
    <w:rsid w:val="008E3A8F"/>
    <w:rsid w:val="008E3B40"/>
    <w:rsid w:val="008E3BA5"/>
    <w:rsid w:val="008E3BEE"/>
    <w:rsid w:val="008E3C26"/>
    <w:rsid w:val="008E3E23"/>
    <w:rsid w:val="008E3E42"/>
    <w:rsid w:val="008E3EC6"/>
    <w:rsid w:val="008E3F05"/>
    <w:rsid w:val="008E3F78"/>
    <w:rsid w:val="008E40AD"/>
    <w:rsid w:val="008E40EC"/>
    <w:rsid w:val="008E4120"/>
    <w:rsid w:val="008E4137"/>
    <w:rsid w:val="008E41A0"/>
    <w:rsid w:val="008E41DE"/>
    <w:rsid w:val="008E42B1"/>
    <w:rsid w:val="008E4316"/>
    <w:rsid w:val="008E43D1"/>
    <w:rsid w:val="008E44BA"/>
    <w:rsid w:val="008E4513"/>
    <w:rsid w:val="008E4546"/>
    <w:rsid w:val="008E45A0"/>
    <w:rsid w:val="008E45C7"/>
    <w:rsid w:val="008E45CB"/>
    <w:rsid w:val="008E4698"/>
    <w:rsid w:val="008E46EE"/>
    <w:rsid w:val="008E470B"/>
    <w:rsid w:val="008E47B8"/>
    <w:rsid w:val="008E47DF"/>
    <w:rsid w:val="008E493A"/>
    <w:rsid w:val="008E4B1B"/>
    <w:rsid w:val="008E4B54"/>
    <w:rsid w:val="008E4C5F"/>
    <w:rsid w:val="008E4D06"/>
    <w:rsid w:val="008E4D6D"/>
    <w:rsid w:val="008E4D87"/>
    <w:rsid w:val="008E4E78"/>
    <w:rsid w:val="008E4FE0"/>
    <w:rsid w:val="008E4FF5"/>
    <w:rsid w:val="008E5066"/>
    <w:rsid w:val="008E51A0"/>
    <w:rsid w:val="008E5231"/>
    <w:rsid w:val="008E5258"/>
    <w:rsid w:val="008E53F2"/>
    <w:rsid w:val="008E53FD"/>
    <w:rsid w:val="008E5448"/>
    <w:rsid w:val="008E5450"/>
    <w:rsid w:val="008E547B"/>
    <w:rsid w:val="008E5597"/>
    <w:rsid w:val="008E5612"/>
    <w:rsid w:val="008E5614"/>
    <w:rsid w:val="008E563F"/>
    <w:rsid w:val="008E566E"/>
    <w:rsid w:val="008E56E8"/>
    <w:rsid w:val="008E5709"/>
    <w:rsid w:val="008E587F"/>
    <w:rsid w:val="008E58E9"/>
    <w:rsid w:val="008E5939"/>
    <w:rsid w:val="008E5994"/>
    <w:rsid w:val="008E5A35"/>
    <w:rsid w:val="008E5BCE"/>
    <w:rsid w:val="008E5C0A"/>
    <w:rsid w:val="008E5C2F"/>
    <w:rsid w:val="008E5CBA"/>
    <w:rsid w:val="008E5CBB"/>
    <w:rsid w:val="008E5DF8"/>
    <w:rsid w:val="008E5E50"/>
    <w:rsid w:val="008E5F0E"/>
    <w:rsid w:val="008E61DE"/>
    <w:rsid w:val="008E632B"/>
    <w:rsid w:val="008E6422"/>
    <w:rsid w:val="008E6430"/>
    <w:rsid w:val="008E6551"/>
    <w:rsid w:val="008E65CB"/>
    <w:rsid w:val="008E66B1"/>
    <w:rsid w:val="008E66BD"/>
    <w:rsid w:val="008E6779"/>
    <w:rsid w:val="008E6818"/>
    <w:rsid w:val="008E6841"/>
    <w:rsid w:val="008E6857"/>
    <w:rsid w:val="008E686D"/>
    <w:rsid w:val="008E68DE"/>
    <w:rsid w:val="008E694E"/>
    <w:rsid w:val="008E69DC"/>
    <w:rsid w:val="008E6A6C"/>
    <w:rsid w:val="008E6A6E"/>
    <w:rsid w:val="008E6C28"/>
    <w:rsid w:val="008E6E34"/>
    <w:rsid w:val="008E6E7F"/>
    <w:rsid w:val="008E6F60"/>
    <w:rsid w:val="008E6F90"/>
    <w:rsid w:val="008E6FDB"/>
    <w:rsid w:val="008E703F"/>
    <w:rsid w:val="008E70AA"/>
    <w:rsid w:val="008E71C3"/>
    <w:rsid w:val="008E71DE"/>
    <w:rsid w:val="008E723C"/>
    <w:rsid w:val="008E7285"/>
    <w:rsid w:val="008E72E3"/>
    <w:rsid w:val="008E731E"/>
    <w:rsid w:val="008E7391"/>
    <w:rsid w:val="008E7411"/>
    <w:rsid w:val="008E7585"/>
    <w:rsid w:val="008E75CF"/>
    <w:rsid w:val="008E7614"/>
    <w:rsid w:val="008E762D"/>
    <w:rsid w:val="008E76CD"/>
    <w:rsid w:val="008E7704"/>
    <w:rsid w:val="008E77F2"/>
    <w:rsid w:val="008E7838"/>
    <w:rsid w:val="008E7929"/>
    <w:rsid w:val="008E7957"/>
    <w:rsid w:val="008E7960"/>
    <w:rsid w:val="008E7968"/>
    <w:rsid w:val="008E7A62"/>
    <w:rsid w:val="008E7A81"/>
    <w:rsid w:val="008E7BB0"/>
    <w:rsid w:val="008E7BC2"/>
    <w:rsid w:val="008E7BF5"/>
    <w:rsid w:val="008E7CC8"/>
    <w:rsid w:val="008E7D17"/>
    <w:rsid w:val="008E7D3A"/>
    <w:rsid w:val="008E7D63"/>
    <w:rsid w:val="008E7E59"/>
    <w:rsid w:val="008E7F43"/>
    <w:rsid w:val="008E7F53"/>
    <w:rsid w:val="008E7F7A"/>
    <w:rsid w:val="008E7F87"/>
    <w:rsid w:val="008E7FFE"/>
    <w:rsid w:val="008F001A"/>
    <w:rsid w:val="008F005B"/>
    <w:rsid w:val="008F007D"/>
    <w:rsid w:val="008F0085"/>
    <w:rsid w:val="008F00BD"/>
    <w:rsid w:val="008F011F"/>
    <w:rsid w:val="008F0229"/>
    <w:rsid w:val="008F0250"/>
    <w:rsid w:val="008F037B"/>
    <w:rsid w:val="008F0566"/>
    <w:rsid w:val="008F058E"/>
    <w:rsid w:val="008F05DB"/>
    <w:rsid w:val="008F05E5"/>
    <w:rsid w:val="008F0674"/>
    <w:rsid w:val="008F0799"/>
    <w:rsid w:val="008F0881"/>
    <w:rsid w:val="008F0887"/>
    <w:rsid w:val="008F08CC"/>
    <w:rsid w:val="008F0903"/>
    <w:rsid w:val="008F0982"/>
    <w:rsid w:val="008F0A18"/>
    <w:rsid w:val="008F0A60"/>
    <w:rsid w:val="008F0AD8"/>
    <w:rsid w:val="008F0B6F"/>
    <w:rsid w:val="008F0BC9"/>
    <w:rsid w:val="008F0CB9"/>
    <w:rsid w:val="008F0CC3"/>
    <w:rsid w:val="008F0CCE"/>
    <w:rsid w:val="008F0D07"/>
    <w:rsid w:val="008F0D37"/>
    <w:rsid w:val="008F0D68"/>
    <w:rsid w:val="008F0D77"/>
    <w:rsid w:val="008F0DAB"/>
    <w:rsid w:val="008F0DC4"/>
    <w:rsid w:val="008F1000"/>
    <w:rsid w:val="008F1038"/>
    <w:rsid w:val="008F10CF"/>
    <w:rsid w:val="008F113A"/>
    <w:rsid w:val="008F1153"/>
    <w:rsid w:val="008F11C7"/>
    <w:rsid w:val="008F11EE"/>
    <w:rsid w:val="008F11F4"/>
    <w:rsid w:val="008F1228"/>
    <w:rsid w:val="008F12BD"/>
    <w:rsid w:val="008F12D9"/>
    <w:rsid w:val="008F13DA"/>
    <w:rsid w:val="008F13E7"/>
    <w:rsid w:val="008F1406"/>
    <w:rsid w:val="008F1682"/>
    <w:rsid w:val="008F16F8"/>
    <w:rsid w:val="008F1713"/>
    <w:rsid w:val="008F181B"/>
    <w:rsid w:val="008F1837"/>
    <w:rsid w:val="008F185A"/>
    <w:rsid w:val="008F188B"/>
    <w:rsid w:val="008F18BB"/>
    <w:rsid w:val="008F1952"/>
    <w:rsid w:val="008F195B"/>
    <w:rsid w:val="008F19E3"/>
    <w:rsid w:val="008F1A38"/>
    <w:rsid w:val="008F1A84"/>
    <w:rsid w:val="008F1AD6"/>
    <w:rsid w:val="008F1BCF"/>
    <w:rsid w:val="008F1C36"/>
    <w:rsid w:val="008F1C4A"/>
    <w:rsid w:val="008F1CA2"/>
    <w:rsid w:val="008F1E2B"/>
    <w:rsid w:val="008F1E34"/>
    <w:rsid w:val="008F1ED9"/>
    <w:rsid w:val="008F1FDB"/>
    <w:rsid w:val="008F2029"/>
    <w:rsid w:val="008F21A7"/>
    <w:rsid w:val="008F224F"/>
    <w:rsid w:val="008F2259"/>
    <w:rsid w:val="008F22A8"/>
    <w:rsid w:val="008F2309"/>
    <w:rsid w:val="008F23FF"/>
    <w:rsid w:val="008F24BD"/>
    <w:rsid w:val="008F24CA"/>
    <w:rsid w:val="008F254D"/>
    <w:rsid w:val="008F2560"/>
    <w:rsid w:val="008F257D"/>
    <w:rsid w:val="008F2681"/>
    <w:rsid w:val="008F26AB"/>
    <w:rsid w:val="008F279F"/>
    <w:rsid w:val="008F27B6"/>
    <w:rsid w:val="008F2867"/>
    <w:rsid w:val="008F287F"/>
    <w:rsid w:val="008F28C3"/>
    <w:rsid w:val="008F292B"/>
    <w:rsid w:val="008F2988"/>
    <w:rsid w:val="008F298C"/>
    <w:rsid w:val="008F29F6"/>
    <w:rsid w:val="008F2A40"/>
    <w:rsid w:val="008F2AC8"/>
    <w:rsid w:val="008F2B21"/>
    <w:rsid w:val="008F2BFB"/>
    <w:rsid w:val="008F2C18"/>
    <w:rsid w:val="008F2C51"/>
    <w:rsid w:val="008F2CA9"/>
    <w:rsid w:val="008F2D53"/>
    <w:rsid w:val="008F2D91"/>
    <w:rsid w:val="008F2DED"/>
    <w:rsid w:val="008F2E03"/>
    <w:rsid w:val="008F2E5E"/>
    <w:rsid w:val="008F2E85"/>
    <w:rsid w:val="008F2EA9"/>
    <w:rsid w:val="008F2ED8"/>
    <w:rsid w:val="008F301B"/>
    <w:rsid w:val="008F3045"/>
    <w:rsid w:val="008F306C"/>
    <w:rsid w:val="008F3091"/>
    <w:rsid w:val="008F3098"/>
    <w:rsid w:val="008F30E8"/>
    <w:rsid w:val="008F310B"/>
    <w:rsid w:val="008F322B"/>
    <w:rsid w:val="008F32E3"/>
    <w:rsid w:val="008F34CB"/>
    <w:rsid w:val="008F3519"/>
    <w:rsid w:val="008F35AB"/>
    <w:rsid w:val="008F3604"/>
    <w:rsid w:val="008F3676"/>
    <w:rsid w:val="008F3695"/>
    <w:rsid w:val="008F36C0"/>
    <w:rsid w:val="008F36CC"/>
    <w:rsid w:val="008F3710"/>
    <w:rsid w:val="008F37B8"/>
    <w:rsid w:val="008F38E3"/>
    <w:rsid w:val="008F38FD"/>
    <w:rsid w:val="008F3934"/>
    <w:rsid w:val="008F3980"/>
    <w:rsid w:val="008F39A1"/>
    <w:rsid w:val="008F39D2"/>
    <w:rsid w:val="008F3A9C"/>
    <w:rsid w:val="008F3AB3"/>
    <w:rsid w:val="008F3AD3"/>
    <w:rsid w:val="008F3ADA"/>
    <w:rsid w:val="008F3AF4"/>
    <w:rsid w:val="008F3B80"/>
    <w:rsid w:val="008F3BA3"/>
    <w:rsid w:val="008F3C1E"/>
    <w:rsid w:val="008F3C3E"/>
    <w:rsid w:val="008F3C64"/>
    <w:rsid w:val="008F3CA7"/>
    <w:rsid w:val="008F3DA5"/>
    <w:rsid w:val="008F3DDB"/>
    <w:rsid w:val="008F3E90"/>
    <w:rsid w:val="008F3EB4"/>
    <w:rsid w:val="008F40F1"/>
    <w:rsid w:val="008F4132"/>
    <w:rsid w:val="008F416A"/>
    <w:rsid w:val="008F41D6"/>
    <w:rsid w:val="008F422F"/>
    <w:rsid w:val="008F4235"/>
    <w:rsid w:val="008F4383"/>
    <w:rsid w:val="008F439C"/>
    <w:rsid w:val="008F4400"/>
    <w:rsid w:val="008F443F"/>
    <w:rsid w:val="008F4447"/>
    <w:rsid w:val="008F444A"/>
    <w:rsid w:val="008F45C8"/>
    <w:rsid w:val="008F4692"/>
    <w:rsid w:val="008F46A4"/>
    <w:rsid w:val="008F46D6"/>
    <w:rsid w:val="008F48A0"/>
    <w:rsid w:val="008F4929"/>
    <w:rsid w:val="008F495E"/>
    <w:rsid w:val="008F4A75"/>
    <w:rsid w:val="008F4A94"/>
    <w:rsid w:val="008F4B0F"/>
    <w:rsid w:val="008F4C05"/>
    <w:rsid w:val="008F4C3F"/>
    <w:rsid w:val="008F4CBC"/>
    <w:rsid w:val="008F4CBD"/>
    <w:rsid w:val="008F4D15"/>
    <w:rsid w:val="008F4D4A"/>
    <w:rsid w:val="008F4DCC"/>
    <w:rsid w:val="008F4DE2"/>
    <w:rsid w:val="008F4E09"/>
    <w:rsid w:val="008F4F95"/>
    <w:rsid w:val="008F5069"/>
    <w:rsid w:val="008F5124"/>
    <w:rsid w:val="008F51B0"/>
    <w:rsid w:val="008F51BC"/>
    <w:rsid w:val="008F51DE"/>
    <w:rsid w:val="008F525C"/>
    <w:rsid w:val="008F532F"/>
    <w:rsid w:val="008F53DD"/>
    <w:rsid w:val="008F5490"/>
    <w:rsid w:val="008F54DD"/>
    <w:rsid w:val="008F55A3"/>
    <w:rsid w:val="008F5644"/>
    <w:rsid w:val="008F5653"/>
    <w:rsid w:val="008F5672"/>
    <w:rsid w:val="008F56FF"/>
    <w:rsid w:val="008F571E"/>
    <w:rsid w:val="008F575F"/>
    <w:rsid w:val="008F57DC"/>
    <w:rsid w:val="008F5927"/>
    <w:rsid w:val="008F59B8"/>
    <w:rsid w:val="008F5A66"/>
    <w:rsid w:val="008F5D07"/>
    <w:rsid w:val="008F5DE5"/>
    <w:rsid w:val="008F5E42"/>
    <w:rsid w:val="008F5E73"/>
    <w:rsid w:val="008F5E7C"/>
    <w:rsid w:val="008F5FD0"/>
    <w:rsid w:val="008F60DC"/>
    <w:rsid w:val="008F6178"/>
    <w:rsid w:val="008F6254"/>
    <w:rsid w:val="008F63B1"/>
    <w:rsid w:val="008F63C2"/>
    <w:rsid w:val="008F645E"/>
    <w:rsid w:val="008F6465"/>
    <w:rsid w:val="008F64D7"/>
    <w:rsid w:val="008F6503"/>
    <w:rsid w:val="008F6509"/>
    <w:rsid w:val="008F65E6"/>
    <w:rsid w:val="008F66B8"/>
    <w:rsid w:val="008F66F4"/>
    <w:rsid w:val="008F677F"/>
    <w:rsid w:val="008F678C"/>
    <w:rsid w:val="008F6842"/>
    <w:rsid w:val="008F696B"/>
    <w:rsid w:val="008F6973"/>
    <w:rsid w:val="008F6A35"/>
    <w:rsid w:val="008F6B22"/>
    <w:rsid w:val="008F6B43"/>
    <w:rsid w:val="008F6B70"/>
    <w:rsid w:val="008F6C50"/>
    <w:rsid w:val="008F6CDB"/>
    <w:rsid w:val="008F6D0C"/>
    <w:rsid w:val="008F6D12"/>
    <w:rsid w:val="008F6E16"/>
    <w:rsid w:val="008F6E54"/>
    <w:rsid w:val="008F6E6A"/>
    <w:rsid w:val="008F6EDE"/>
    <w:rsid w:val="008F6EF6"/>
    <w:rsid w:val="008F6FF9"/>
    <w:rsid w:val="008F702D"/>
    <w:rsid w:val="008F707C"/>
    <w:rsid w:val="008F70A2"/>
    <w:rsid w:val="008F70BF"/>
    <w:rsid w:val="008F70EC"/>
    <w:rsid w:val="008F7105"/>
    <w:rsid w:val="008F735C"/>
    <w:rsid w:val="008F7362"/>
    <w:rsid w:val="008F73F4"/>
    <w:rsid w:val="008F74B7"/>
    <w:rsid w:val="008F74BF"/>
    <w:rsid w:val="008F74D2"/>
    <w:rsid w:val="008F7591"/>
    <w:rsid w:val="008F75E3"/>
    <w:rsid w:val="008F76B8"/>
    <w:rsid w:val="008F7782"/>
    <w:rsid w:val="008F779B"/>
    <w:rsid w:val="008F7807"/>
    <w:rsid w:val="008F782D"/>
    <w:rsid w:val="008F796F"/>
    <w:rsid w:val="008F7A07"/>
    <w:rsid w:val="008F7A1F"/>
    <w:rsid w:val="008F7A63"/>
    <w:rsid w:val="008F7AA0"/>
    <w:rsid w:val="008F7AA7"/>
    <w:rsid w:val="008F7AEF"/>
    <w:rsid w:val="008F7B94"/>
    <w:rsid w:val="008F7BB5"/>
    <w:rsid w:val="008F7CA4"/>
    <w:rsid w:val="008F7DAE"/>
    <w:rsid w:val="008F7E27"/>
    <w:rsid w:val="008F7F94"/>
    <w:rsid w:val="00900068"/>
    <w:rsid w:val="009001AE"/>
    <w:rsid w:val="009002DE"/>
    <w:rsid w:val="00900309"/>
    <w:rsid w:val="00900335"/>
    <w:rsid w:val="00900381"/>
    <w:rsid w:val="0090040C"/>
    <w:rsid w:val="00900410"/>
    <w:rsid w:val="00900559"/>
    <w:rsid w:val="0090060B"/>
    <w:rsid w:val="009007B6"/>
    <w:rsid w:val="0090081E"/>
    <w:rsid w:val="00900947"/>
    <w:rsid w:val="00900A73"/>
    <w:rsid w:val="00900A87"/>
    <w:rsid w:val="00900AE9"/>
    <w:rsid w:val="00900B51"/>
    <w:rsid w:val="00900C39"/>
    <w:rsid w:val="00900C5D"/>
    <w:rsid w:val="00900CB4"/>
    <w:rsid w:val="00900D74"/>
    <w:rsid w:val="00900DA3"/>
    <w:rsid w:val="00900DF9"/>
    <w:rsid w:val="00900E56"/>
    <w:rsid w:val="00900EB8"/>
    <w:rsid w:val="00900F2F"/>
    <w:rsid w:val="00900FBA"/>
    <w:rsid w:val="00900FEF"/>
    <w:rsid w:val="009010B5"/>
    <w:rsid w:val="009010D3"/>
    <w:rsid w:val="0090113E"/>
    <w:rsid w:val="00901169"/>
    <w:rsid w:val="0090122C"/>
    <w:rsid w:val="0090125B"/>
    <w:rsid w:val="009013C8"/>
    <w:rsid w:val="009015BA"/>
    <w:rsid w:val="009015E2"/>
    <w:rsid w:val="00901606"/>
    <w:rsid w:val="00901730"/>
    <w:rsid w:val="0090174B"/>
    <w:rsid w:val="00901891"/>
    <w:rsid w:val="009018DB"/>
    <w:rsid w:val="009018E0"/>
    <w:rsid w:val="0090193D"/>
    <w:rsid w:val="00901AB3"/>
    <w:rsid w:val="00901AD4"/>
    <w:rsid w:val="00901AEF"/>
    <w:rsid w:val="00901BC4"/>
    <w:rsid w:val="00901C51"/>
    <w:rsid w:val="00901D96"/>
    <w:rsid w:val="00902085"/>
    <w:rsid w:val="009020D5"/>
    <w:rsid w:val="00902180"/>
    <w:rsid w:val="00902187"/>
    <w:rsid w:val="0090219A"/>
    <w:rsid w:val="00902390"/>
    <w:rsid w:val="009023E4"/>
    <w:rsid w:val="0090240E"/>
    <w:rsid w:val="0090241F"/>
    <w:rsid w:val="00902433"/>
    <w:rsid w:val="0090249C"/>
    <w:rsid w:val="009024B7"/>
    <w:rsid w:val="009024B8"/>
    <w:rsid w:val="009025BC"/>
    <w:rsid w:val="009026F9"/>
    <w:rsid w:val="009027A9"/>
    <w:rsid w:val="009027B5"/>
    <w:rsid w:val="00902859"/>
    <w:rsid w:val="009028A3"/>
    <w:rsid w:val="009028BB"/>
    <w:rsid w:val="00902923"/>
    <w:rsid w:val="00902BE7"/>
    <w:rsid w:val="00902C51"/>
    <w:rsid w:val="00902C56"/>
    <w:rsid w:val="00902C5A"/>
    <w:rsid w:val="00902D6B"/>
    <w:rsid w:val="00902DDA"/>
    <w:rsid w:val="00902E0E"/>
    <w:rsid w:val="00902E34"/>
    <w:rsid w:val="00902E3E"/>
    <w:rsid w:val="00902E5B"/>
    <w:rsid w:val="00902E5D"/>
    <w:rsid w:val="00902E71"/>
    <w:rsid w:val="0090307F"/>
    <w:rsid w:val="00903089"/>
    <w:rsid w:val="00903092"/>
    <w:rsid w:val="00903131"/>
    <w:rsid w:val="0090320C"/>
    <w:rsid w:val="00903268"/>
    <w:rsid w:val="009032BD"/>
    <w:rsid w:val="009032D6"/>
    <w:rsid w:val="00903447"/>
    <w:rsid w:val="00903539"/>
    <w:rsid w:val="00903562"/>
    <w:rsid w:val="00903568"/>
    <w:rsid w:val="00903584"/>
    <w:rsid w:val="00903640"/>
    <w:rsid w:val="00903694"/>
    <w:rsid w:val="009036D2"/>
    <w:rsid w:val="00903901"/>
    <w:rsid w:val="00903905"/>
    <w:rsid w:val="009039F7"/>
    <w:rsid w:val="009039FF"/>
    <w:rsid w:val="00903A97"/>
    <w:rsid w:val="00903AB1"/>
    <w:rsid w:val="00903B7D"/>
    <w:rsid w:val="00903CEF"/>
    <w:rsid w:val="00903EDF"/>
    <w:rsid w:val="00903F7E"/>
    <w:rsid w:val="00903F90"/>
    <w:rsid w:val="00903FD2"/>
    <w:rsid w:val="00903FD9"/>
    <w:rsid w:val="00904079"/>
    <w:rsid w:val="00904100"/>
    <w:rsid w:val="0090410F"/>
    <w:rsid w:val="00904237"/>
    <w:rsid w:val="00904322"/>
    <w:rsid w:val="0090432E"/>
    <w:rsid w:val="0090433F"/>
    <w:rsid w:val="0090438C"/>
    <w:rsid w:val="00904442"/>
    <w:rsid w:val="00904496"/>
    <w:rsid w:val="009044CD"/>
    <w:rsid w:val="00904671"/>
    <w:rsid w:val="009046CC"/>
    <w:rsid w:val="00904722"/>
    <w:rsid w:val="00904898"/>
    <w:rsid w:val="009048B9"/>
    <w:rsid w:val="00904982"/>
    <w:rsid w:val="009049FD"/>
    <w:rsid w:val="00904A11"/>
    <w:rsid w:val="00904AB2"/>
    <w:rsid w:val="00904B12"/>
    <w:rsid w:val="00904CDF"/>
    <w:rsid w:val="00904CF5"/>
    <w:rsid w:val="00904D3E"/>
    <w:rsid w:val="00904D68"/>
    <w:rsid w:val="00904D88"/>
    <w:rsid w:val="00904DBD"/>
    <w:rsid w:val="00904E26"/>
    <w:rsid w:val="00904E80"/>
    <w:rsid w:val="00904EFE"/>
    <w:rsid w:val="00904F15"/>
    <w:rsid w:val="00904F9E"/>
    <w:rsid w:val="00904FAD"/>
    <w:rsid w:val="00904FC1"/>
    <w:rsid w:val="00904FD7"/>
    <w:rsid w:val="00905187"/>
    <w:rsid w:val="00905259"/>
    <w:rsid w:val="009052E6"/>
    <w:rsid w:val="00905300"/>
    <w:rsid w:val="009053D1"/>
    <w:rsid w:val="0090541C"/>
    <w:rsid w:val="0090541F"/>
    <w:rsid w:val="009054B4"/>
    <w:rsid w:val="00905501"/>
    <w:rsid w:val="0090550D"/>
    <w:rsid w:val="00905513"/>
    <w:rsid w:val="00905521"/>
    <w:rsid w:val="00905534"/>
    <w:rsid w:val="0090556C"/>
    <w:rsid w:val="00905586"/>
    <w:rsid w:val="00905633"/>
    <w:rsid w:val="00905657"/>
    <w:rsid w:val="00905677"/>
    <w:rsid w:val="00905697"/>
    <w:rsid w:val="009056CF"/>
    <w:rsid w:val="00905779"/>
    <w:rsid w:val="0090577F"/>
    <w:rsid w:val="0090579A"/>
    <w:rsid w:val="009057B6"/>
    <w:rsid w:val="009057C3"/>
    <w:rsid w:val="009057CE"/>
    <w:rsid w:val="00905878"/>
    <w:rsid w:val="00905929"/>
    <w:rsid w:val="00905A0E"/>
    <w:rsid w:val="00905A11"/>
    <w:rsid w:val="00905AD0"/>
    <w:rsid w:val="00905B3E"/>
    <w:rsid w:val="00905BA0"/>
    <w:rsid w:val="00905D0B"/>
    <w:rsid w:val="00905D89"/>
    <w:rsid w:val="00905E86"/>
    <w:rsid w:val="00905EAE"/>
    <w:rsid w:val="00905EDF"/>
    <w:rsid w:val="00905EE9"/>
    <w:rsid w:val="00905F69"/>
    <w:rsid w:val="00905F76"/>
    <w:rsid w:val="00905FAD"/>
    <w:rsid w:val="00905FDE"/>
    <w:rsid w:val="00906040"/>
    <w:rsid w:val="009060A5"/>
    <w:rsid w:val="009060B7"/>
    <w:rsid w:val="009060C4"/>
    <w:rsid w:val="009060CD"/>
    <w:rsid w:val="00906120"/>
    <w:rsid w:val="0090612B"/>
    <w:rsid w:val="00906141"/>
    <w:rsid w:val="00906163"/>
    <w:rsid w:val="00906229"/>
    <w:rsid w:val="009062B3"/>
    <w:rsid w:val="00906428"/>
    <w:rsid w:val="00906472"/>
    <w:rsid w:val="009064C1"/>
    <w:rsid w:val="00906534"/>
    <w:rsid w:val="00906548"/>
    <w:rsid w:val="009065CB"/>
    <w:rsid w:val="00906628"/>
    <w:rsid w:val="0090670F"/>
    <w:rsid w:val="00906803"/>
    <w:rsid w:val="0090680C"/>
    <w:rsid w:val="0090680D"/>
    <w:rsid w:val="009068AD"/>
    <w:rsid w:val="009068E2"/>
    <w:rsid w:val="00906955"/>
    <w:rsid w:val="0090698F"/>
    <w:rsid w:val="00906A4C"/>
    <w:rsid w:val="00906A77"/>
    <w:rsid w:val="00906B02"/>
    <w:rsid w:val="00906B11"/>
    <w:rsid w:val="00906B12"/>
    <w:rsid w:val="00906BA5"/>
    <w:rsid w:val="00906C65"/>
    <w:rsid w:val="00906C91"/>
    <w:rsid w:val="00906C95"/>
    <w:rsid w:val="00906CD6"/>
    <w:rsid w:val="00906D15"/>
    <w:rsid w:val="00906D55"/>
    <w:rsid w:val="00906D67"/>
    <w:rsid w:val="00906DE5"/>
    <w:rsid w:val="00906E48"/>
    <w:rsid w:val="00906F5B"/>
    <w:rsid w:val="00906FCC"/>
    <w:rsid w:val="0090704D"/>
    <w:rsid w:val="009070BD"/>
    <w:rsid w:val="009070FD"/>
    <w:rsid w:val="009071A9"/>
    <w:rsid w:val="00907207"/>
    <w:rsid w:val="0090729D"/>
    <w:rsid w:val="009072C6"/>
    <w:rsid w:val="00907318"/>
    <w:rsid w:val="00907329"/>
    <w:rsid w:val="009074F1"/>
    <w:rsid w:val="00907544"/>
    <w:rsid w:val="0090755A"/>
    <w:rsid w:val="009075C1"/>
    <w:rsid w:val="009075FD"/>
    <w:rsid w:val="00907656"/>
    <w:rsid w:val="009076D3"/>
    <w:rsid w:val="009076EA"/>
    <w:rsid w:val="0090777F"/>
    <w:rsid w:val="0090781B"/>
    <w:rsid w:val="0090783B"/>
    <w:rsid w:val="009078C4"/>
    <w:rsid w:val="009078D2"/>
    <w:rsid w:val="009078D9"/>
    <w:rsid w:val="009079FC"/>
    <w:rsid w:val="00907B06"/>
    <w:rsid w:val="00907B57"/>
    <w:rsid w:val="00907BE8"/>
    <w:rsid w:val="00907C5A"/>
    <w:rsid w:val="00907D27"/>
    <w:rsid w:val="00907D57"/>
    <w:rsid w:val="00907D91"/>
    <w:rsid w:val="00907D95"/>
    <w:rsid w:val="00907D9C"/>
    <w:rsid w:val="00907E0E"/>
    <w:rsid w:val="00907E47"/>
    <w:rsid w:val="00907FB5"/>
    <w:rsid w:val="00910080"/>
    <w:rsid w:val="0091011B"/>
    <w:rsid w:val="00910148"/>
    <w:rsid w:val="0091015D"/>
    <w:rsid w:val="009101C4"/>
    <w:rsid w:val="00910276"/>
    <w:rsid w:val="00910291"/>
    <w:rsid w:val="009102D2"/>
    <w:rsid w:val="00910312"/>
    <w:rsid w:val="009103C7"/>
    <w:rsid w:val="009105BD"/>
    <w:rsid w:val="00910752"/>
    <w:rsid w:val="00910832"/>
    <w:rsid w:val="0091091D"/>
    <w:rsid w:val="00910983"/>
    <w:rsid w:val="009109C3"/>
    <w:rsid w:val="00910D29"/>
    <w:rsid w:val="00910D3A"/>
    <w:rsid w:val="00910D5F"/>
    <w:rsid w:val="00910EB0"/>
    <w:rsid w:val="00910EF8"/>
    <w:rsid w:val="00910FB1"/>
    <w:rsid w:val="00910FD9"/>
    <w:rsid w:val="0091100B"/>
    <w:rsid w:val="00911048"/>
    <w:rsid w:val="0091106A"/>
    <w:rsid w:val="009110FE"/>
    <w:rsid w:val="00911155"/>
    <w:rsid w:val="009111A9"/>
    <w:rsid w:val="009112A6"/>
    <w:rsid w:val="009113BB"/>
    <w:rsid w:val="009113D7"/>
    <w:rsid w:val="009113EA"/>
    <w:rsid w:val="0091147E"/>
    <w:rsid w:val="0091148C"/>
    <w:rsid w:val="009114B8"/>
    <w:rsid w:val="0091155D"/>
    <w:rsid w:val="0091158C"/>
    <w:rsid w:val="009115B4"/>
    <w:rsid w:val="009115E1"/>
    <w:rsid w:val="009115EF"/>
    <w:rsid w:val="009116DD"/>
    <w:rsid w:val="009116F8"/>
    <w:rsid w:val="00911728"/>
    <w:rsid w:val="0091175F"/>
    <w:rsid w:val="00911799"/>
    <w:rsid w:val="00911883"/>
    <w:rsid w:val="009118EC"/>
    <w:rsid w:val="009119AE"/>
    <w:rsid w:val="009119EF"/>
    <w:rsid w:val="00911A10"/>
    <w:rsid w:val="00911A9C"/>
    <w:rsid w:val="00911AD2"/>
    <w:rsid w:val="00911B08"/>
    <w:rsid w:val="00911B5B"/>
    <w:rsid w:val="00911C7C"/>
    <w:rsid w:val="00911C95"/>
    <w:rsid w:val="00911CC8"/>
    <w:rsid w:val="00911CE9"/>
    <w:rsid w:val="00911D61"/>
    <w:rsid w:val="00911E2B"/>
    <w:rsid w:val="00911ECB"/>
    <w:rsid w:val="00911EF7"/>
    <w:rsid w:val="00911F18"/>
    <w:rsid w:val="00911F53"/>
    <w:rsid w:val="00911FF3"/>
    <w:rsid w:val="0091207D"/>
    <w:rsid w:val="0091216A"/>
    <w:rsid w:val="00912196"/>
    <w:rsid w:val="009121B2"/>
    <w:rsid w:val="009121BC"/>
    <w:rsid w:val="009121F2"/>
    <w:rsid w:val="00912259"/>
    <w:rsid w:val="0091227B"/>
    <w:rsid w:val="009122A6"/>
    <w:rsid w:val="009122DB"/>
    <w:rsid w:val="0091234F"/>
    <w:rsid w:val="00912369"/>
    <w:rsid w:val="0091237C"/>
    <w:rsid w:val="00912380"/>
    <w:rsid w:val="009123DA"/>
    <w:rsid w:val="00912406"/>
    <w:rsid w:val="009124BB"/>
    <w:rsid w:val="009125AC"/>
    <w:rsid w:val="00912676"/>
    <w:rsid w:val="00912729"/>
    <w:rsid w:val="009127F5"/>
    <w:rsid w:val="0091281C"/>
    <w:rsid w:val="009129D0"/>
    <w:rsid w:val="009129DF"/>
    <w:rsid w:val="009129E8"/>
    <w:rsid w:val="009129FF"/>
    <w:rsid w:val="00912A6D"/>
    <w:rsid w:val="00912B17"/>
    <w:rsid w:val="00912B28"/>
    <w:rsid w:val="00912B86"/>
    <w:rsid w:val="00912CAE"/>
    <w:rsid w:val="00912CE8"/>
    <w:rsid w:val="00912CF9"/>
    <w:rsid w:val="00912D1C"/>
    <w:rsid w:val="00912D7C"/>
    <w:rsid w:val="00912D80"/>
    <w:rsid w:val="00912E0E"/>
    <w:rsid w:val="00912E12"/>
    <w:rsid w:val="00912E6E"/>
    <w:rsid w:val="00912E9A"/>
    <w:rsid w:val="00912EED"/>
    <w:rsid w:val="00912EEF"/>
    <w:rsid w:val="00912F45"/>
    <w:rsid w:val="00913019"/>
    <w:rsid w:val="00913095"/>
    <w:rsid w:val="0091312F"/>
    <w:rsid w:val="009131FD"/>
    <w:rsid w:val="009132AE"/>
    <w:rsid w:val="00913356"/>
    <w:rsid w:val="009133E0"/>
    <w:rsid w:val="009133F3"/>
    <w:rsid w:val="009133F6"/>
    <w:rsid w:val="00913414"/>
    <w:rsid w:val="0091355C"/>
    <w:rsid w:val="009135CA"/>
    <w:rsid w:val="0091399B"/>
    <w:rsid w:val="009139B5"/>
    <w:rsid w:val="009139CA"/>
    <w:rsid w:val="009139D2"/>
    <w:rsid w:val="009139FE"/>
    <w:rsid w:val="00913B6A"/>
    <w:rsid w:val="00913B7B"/>
    <w:rsid w:val="00913CA1"/>
    <w:rsid w:val="00913D24"/>
    <w:rsid w:val="00913D25"/>
    <w:rsid w:val="00913D8D"/>
    <w:rsid w:val="00913F1E"/>
    <w:rsid w:val="00913FB2"/>
    <w:rsid w:val="009140C4"/>
    <w:rsid w:val="00914157"/>
    <w:rsid w:val="00914180"/>
    <w:rsid w:val="009141F4"/>
    <w:rsid w:val="009141FF"/>
    <w:rsid w:val="0091425F"/>
    <w:rsid w:val="0091426E"/>
    <w:rsid w:val="00914287"/>
    <w:rsid w:val="009142D1"/>
    <w:rsid w:val="009144A9"/>
    <w:rsid w:val="00914556"/>
    <w:rsid w:val="009145AC"/>
    <w:rsid w:val="009145E8"/>
    <w:rsid w:val="00914611"/>
    <w:rsid w:val="0091468B"/>
    <w:rsid w:val="0091470E"/>
    <w:rsid w:val="00914724"/>
    <w:rsid w:val="00914771"/>
    <w:rsid w:val="00914791"/>
    <w:rsid w:val="0091479D"/>
    <w:rsid w:val="0091482D"/>
    <w:rsid w:val="00914861"/>
    <w:rsid w:val="0091488A"/>
    <w:rsid w:val="009148E9"/>
    <w:rsid w:val="009148F1"/>
    <w:rsid w:val="009148F6"/>
    <w:rsid w:val="0091491A"/>
    <w:rsid w:val="0091491E"/>
    <w:rsid w:val="00914954"/>
    <w:rsid w:val="009149C0"/>
    <w:rsid w:val="009149EF"/>
    <w:rsid w:val="00914A15"/>
    <w:rsid w:val="00914A19"/>
    <w:rsid w:val="00914A66"/>
    <w:rsid w:val="00914AB7"/>
    <w:rsid w:val="00914B1C"/>
    <w:rsid w:val="00914B25"/>
    <w:rsid w:val="00914C1B"/>
    <w:rsid w:val="00914CAE"/>
    <w:rsid w:val="00914CCD"/>
    <w:rsid w:val="00914E25"/>
    <w:rsid w:val="00914E43"/>
    <w:rsid w:val="00914E88"/>
    <w:rsid w:val="00914E9E"/>
    <w:rsid w:val="00914EBB"/>
    <w:rsid w:val="00914EDD"/>
    <w:rsid w:val="00914EE5"/>
    <w:rsid w:val="00914F8F"/>
    <w:rsid w:val="00914F90"/>
    <w:rsid w:val="00915039"/>
    <w:rsid w:val="00915094"/>
    <w:rsid w:val="00915153"/>
    <w:rsid w:val="009151C3"/>
    <w:rsid w:val="009151D7"/>
    <w:rsid w:val="0091522A"/>
    <w:rsid w:val="0091526F"/>
    <w:rsid w:val="00915306"/>
    <w:rsid w:val="00915310"/>
    <w:rsid w:val="009153D2"/>
    <w:rsid w:val="00915416"/>
    <w:rsid w:val="0091541A"/>
    <w:rsid w:val="00915511"/>
    <w:rsid w:val="00915603"/>
    <w:rsid w:val="00915668"/>
    <w:rsid w:val="009156E2"/>
    <w:rsid w:val="00915859"/>
    <w:rsid w:val="0091586E"/>
    <w:rsid w:val="009158D1"/>
    <w:rsid w:val="009158DE"/>
    <w:rsid w:val="009158F7"/>
    <w:rsid w:val="009158F9"/>
    <w:rsid w:val="00915900"/>
    <w:rsid w:val="0091599F"/>
    <w:rsid w:val="00915A0D"/>
    <w:rsid w:val="00915A59"/>
    <w:rsid w:val="00915AD5"/>
    <w:rsid w:val="00915B2E"/>
    <w:rsid w:val="00915B43"/>
    <w:rsid w:val="00915B79"/>
    <w:rsid w:val="00915BE9"/>
    <w:rsid w:val="00915E88"/>
    <w:rsid w:val="00916008"/>
    <w:rsid w:val="0091600E"/>
    <w:rsid w:val="00916015"/>
    <w:rsid w:val="009160D6"/>
    <w:rsid w:val="00916222"/>
    <w:rsid w:val="00916286"/>
    <w:rsid w:val="009162AD"/>
    <w:rsid w:val="00916312"/>
    <w:rsid w:val="0091640D"/>
    <w:rsid w:val="0091644C"/>
    <w:rsid w:val="009164B2"/>
    <w:rsid w:val="009164F9"/>
    <w:rsid w:val="0091650E"/>
    <w:rsid w:val="00916595"/>
    <w:rsid w:val="009165DB"/>
    <w:rsid w:val="00916633"/>
    <w:rsid w:val="009166A2"/>
    <w:rsid w:val="00916701"/>
    <w:rsid w:val="00916710"/>
    <w:rsid w:val="0091671F"/>
    <w:rsid w:val="0091679B"/>
    <w:rsid w:val="009167A9"/>
    <w:rsid w:val="0091690A"/>
    <w:rsid w:val="00916AEF"/>
    <w:rsid w:val="00916B24"/>
    <w:rsid w:val="00916B90"/>
    <w:rsid w:val="00916B9C"/>
    <w:rsid w:val="00916BA1"/>
    <w:rsid w:val="00916C47"/>
    <w:rsid w:val="00916C79"/>
    <w:rsid w:val="00916C7B"/>
    <w:rsid w:val="00916CE9"/>
    <w:rsid w:val="00916D1E"/>
    <w:rsid w:val="00916D21"/>
    <w:rsid w:val="00916D53"/>
    <w:rsid w:val="00916E28"/>
    <w:rsid w:val="00916ECB"/>
    <w:rsid w:val="00916EEC"/>
    <w:rsid w:val="00916F43"/>
    <w:rsid w:val="00916F57"/>
    <w:rsid w:val="00916F60"/>
    <w:rsid w:val="00916F89"/>
    <w:rsid w:val="00916F8C"/>
    <w:rsid w:val="00916FED"/>
    <w:rsid w:val="00917011"/>
    <w:rsid w:val="00917021"/>
    <w:rsid w:val="009170F8"/>
    <w:rsid w:val="009171A4"/>
    <w:rsid w:val="009171AD"/>
    <w:rsid w:val="00917246"/>
    <w:rsid w:val="00917268"/>
    <w:rsid w:val="0091747D"/>
    <w:rsid w:val="009174B5"/>
    <w:rsid w:val="00917517"/>
    <w:rsid w:val="00917569"/>
    <w:rsid w:val="00917614"/>
    <w:rsid w:val="0091762C"/>
    <w:rsid w:val="00917680"/>
    <w:rsid w:val="009176A0"/>
    <w:rsid w:val="00917766"/>
    <w:rsid w:val="009178F0"/>
    <w:rsid w:val="00917A08"/>
    <w:rsid w:val="00917A55"/>
    <w:rsid w:val="00917A68"/>
    <w:rsid w:val="00917A76"/>
    <w:rsid w:val="00917B2B"/>
    <w:rsid w:val="00917CF2"/>
    <w:rsid w:val="00917E1A"/>
    <w:rsid w:val="00917E2E"/>
    <w:rsid w:val="00917E61"/>
    <w:rsid w:val="00917FC9"/>
    <w:rsid w:val="00917FCC"/>
    <w:rsid w:val="00920096"/>
    <w:rsid w:val="00920174"/>
    <w:rsid w:val="00920195"/>
    <w:rsid w:val="00920234"/>
    <w:rsid w:val="00920376"/>
    <w:rsid w:val="009203A6"/>
    <w:rsid w:val="009203EA"/>
    <w:rsid w:val="00920430"/>
    <w:rsid w:val="009204FF"/>
    <w:rsid w:val="0092050A"/>
    <w:rsid w:val="009205AC"/>
    <w:rsid w:val="00920678"/>
    <w:rsid w:val="009206F7"/>
    <w:rsid w:val="00920718"/>
    <w:rsid w:val="0092074E"/>
    <w:rsid w:val="00920814"/>
    <w:rsid w:val="009208B0"/>
    <w:rsid w:val="00920941"/>
    <w:rsid w:val="009209B7"/>
    <w:rsid w:val="00920A5E"/>
    <w:rsid w:val="00920A8A"/>
    <w:rsid w:val="00920B1A"/>
    <w:rsid w:val="00920BA2"/>
    <w:rsid w:val="00920C19"/>
    <w:rsid w:val="00920C57"/>
    <w:rsid w:val="00920C6C"/>
    <w:rsid w:val="00920C90"/>
    <w:rsid w:val="00920D50"/>
    <w:rsid w:val="00920D84"/>
    <w:rsid w:val="00920DB3"/>
    <w:rsid w:val="00920DFD"/>
    <w:rsid w:val="00920ED5"/>
    <w:rsid w:val="00920EDE"/>
    <w:rsid w:val="00920F36"/>
    <w:rsid w:val="00920F5F"/>
    <w:rsid w:val="0092115B"/>
    <w:rsid w:val="009211A2"/>
    <w:rsid w:val="00921239"/>
    <w:rsid w:val="00921334"/>
    <w:rsid w:val="0092136B"/>
    <w:rsid w:val="009213DB"/>
    <w:rsid w:val="009213E9"/>
    <w:rsid w:val="009213EE"/>
    <w:rsid w:val="00921406"/>
    <w:rsid w:val="00921422"/>
    <w:rsid w:val="0092147B"/>
    <w:rsid w:val="0092159D"/>
    <w:rsid w:val="0092160A"/>
    <w:rsid w:val="0092162B"/>
    <w:rsid w:val="00921651"/>
    <w:rsid w:val="00921665"/>
    <w:rsid w:val="0092167E"/>
    <w:rsid w:val="0092169C"/>
    <w:rsid w:val="00921740"/>
    <w:rsid w:val="00921774"/>
    <w:rsid w:val="00921851"/>
    <w:rsid w:val="009218B6"/>
    <w:rsid w:val="009218D1"/>
    <w:rsid w:val="00921904"/>
    <w:rsid w:val="0092198C"/>
    <w:rsid w:val="009219D2"/>
    <w:rsid w:val="00921A17"/>
    <w:rsid w:val="00921A4E"/>
    <w:rsid w:val="00921A64"/>
    <w:rsid w:val="00921A8D"/>
    <w:rsid w:val="00921AAF"/>
    <w:rsid w:val="00921ACD"/>
    <w:rsid w:val="00921C60"/>
    <w:rsid w:val="00921C92"/>
    <w:rsid w:val="00921D88"/>
    <w:rsid w:val="00921DBE"/>
    <w:rsid w:val="00921E37"/>
    <w:rsid w:val="00921E8A"/>
    <w:rsid w:val="00921F5C"/>
    <w:rsid w:val="009220E8"/>
    <w:rsid w:val="00922110"/>
    <w:rsid w:val="00922267"/>
    <w:rsid w:val="0092228A"/>
    <w:rsid w:val="0092234F"/>
    <w:rsid w:val="009223D3"/>
    <w:rsid w:val="00922451"/>
    <w:rsid w:val="0092248B"/>
    <w:rsid w:val="0092250F"/>
    <w:rsid w:val="00922511"/>
    <w:rsid w:val="009225F4"/>
    <w:rsid w:val="0092282B"/>
    <w:rsid w:val="00922832"/>
    <w:rsid w:val="00922C7B"/>
    <w:rsid w:val="00922CDC"/>
    <w:rsid w:val="00922DDA"/>
    <w:rsid w:val="00922F07"/>
    <w:rsid w:val="00922F47"/>
    <w:rsid w:val="00922F8E"/>
    <w:rsid w:val="00923035"/>
    <w:rsid w:val="009230D0"/>
    <w:rsid w:val="00923122"/>
    <w:rsid w:val="009231B6"/>
    <w:rsid w:val="0092320F"/>
    <w:rsid w:val="0092337A"/>
    <w:rsid w:val="009233B8"/>
    <w:rsid w:val="00923440"/>
    <w:rsid w:val="00923446"/>
    <w:rsid w:val="0092345E"/>
    <w:rsid w:val="00923463"/>
    <w:rsid w:val="00923530"/>
    <w:rsid w:val="00923569"/>
    <w:rsid w:val="00923645"/>
    <w:rsid w:val="009236AB"/>
    <w:rsid w:val="0092383C"/>
    <w:rsid w:val="00923853"/>
    <w:rsid w:val="00923876"/>
    <w:rsid w:val="009238E0"/>
    <w:rsid w:val="0092392E"/>
    <w:rsid w:val="00923944"/>
    <w:rsid w:val="00923A3B"/>
    <w:rsid w:val="00923A42"/>
    <w:rsid w:val="00923A54"/>
    <w:rsid w:val="00923AF0"/>
    <w:rsid w:val="00923BE8"/>
    <w:rsid w:val="00923C28"/>
    <w:rsid w:val="00923C36"/>
    <w:rsid w:val="00923CAE"/>
    <w:rsid w:val="00923D53"/>
    <w:rsid w:val="00923D6C"/>
    <w:rsid w:val="00923DDD"/>
    <w:rsid w:val="00923E10"/>
    <w:rsid w:val="00923EBA"/>
    <w:rsid w:val="00923FA4"/>
    <w:rsid w:val="009240B7"/>
    <w:rsid w:val="00924240"/>
    <w:rsid w:val="00924274"/>
    <w:rsid w:val="00924534"/>
    <w:rsid w:val="0092455D"/>
    <w:rsid w:val="009245A9"/>
    <w:rsid w:val="00924627"/>
    <w:rsid w:val="00924638"/>
    <w:rsid w:val="009246A5"/>
    <w:rsid w:val="009247BF"/>
    <w:rsid w:val="00924824"/>
    <w:rsid w:val="00924826"/>
    <w:rsid w:val="0092492A"/>
    <w:rsid w:val="0092492E"/>
    <w:rsid w:val="0092496B"/>
    <w:rsid w:val="00924A58"/>
    <w:rsid w:val="00924B3B"/>
    <w:rsid w:val="00924CB9"/>
    <w:rsid w:val="00924D69"/>
    <w:rsid w:val="00924D7B"/>
    <w:rsid w:val="00924DB8"/>
    <w:rsid w:val="00924F92"/>
    <w:rsid w:val="00925027"/>
    <w:rsid w:val="0092503A"/>
    <w:rsid w:val="0092504D"/>
    <w:rsid w:val="0092506F"/>
    <w:rsid w:val="00925070"/>
    <w:rsid w:val="009250B9"/>
    <w:rsid w:val="009250C2"/>
    <w:rsid w:val="00925137"/>
    <w:rsid w:val="009251F5"/>
    <w:rsid w:val="00925238"/>
    <w:rsid w:val="009252FD"/>
    <w:rsid w:val="00925379"/>
    <w:rsid w:val="009253AE"/>
    <w:rsid w:val="00925421"/>
    <w:rsid w:val="0092564A"/>
    <w:rsid w:val="00925710"/>
    <w:rsid w:val="00925732"/>
    <w:rsid w:val="00925818"/>
    <w:rsid w:val="0092585C"/>
    <w:rsid w:val="0092588C"/>
    <w:rsid w:val="009259BB"/>
    <w:rsid w:val="00925A3E"/>
    <w:rsid w:val="00925A66"/>
    <w:rsid w:val="00925A92"/>
    <w:rsid w:val="00925A9D"/>
    <w:rsid w:val="00925ACF"/>
    <w:rsid w:val="00925AE9"/>
    <w:rsid w:val="00925B10"/>
    <w:rsid w:val="00925BC8"/>
    <w:rsid w:val="00925BCC"/>
    <w:rsid w:val="00925C1B"/>
    <w:rsid w:val="00925CA8"/>
    <w:rsid w:val="00925CED"/>
    <w:rsid w:val="00925DC7"/>
    <w:rsid w:val="00925DED"/>
    <w:rsid w:val="00925E4E"/>
    <w:rsid w:val="00925E78"/>
    <w:rsid w:val="00925E8F"/>
    <w:rsid w:val="00925F61"/>
    <w:rsid w:val="00925F68"/>
    <w:rsid w:val="00925FC2"/>
    <w:rsid w:val="0092609B"/>
    <w:rsid w:val="00926121"/>
    <w:rsid w:val="00926135"/>
    <w:rsid w:val="0092615D"/>
    <w:rsid w:val="00926167"/>
    <w:rsid w:val="009261E0"/>
    <w:rsid w:val="009261F9"/>
    <w:rsid w:val="009262C7"/>
    <w:rsid w:val="0092634B"/>
    <w:rsid w:val="00926395"/>
    <w:rsid w:val="0092641A"/>
    <w:rsid w:val="0092641D"/>
    <w:rsid w:val="0092645B"/>
    <w:rsid w:val="0092646F"/>
    <w:rsid w:val="00926494"/>
    <w:rsid w:val="00926546"/>
    <w:rsid w:val="009265A1"/>
    <w:rsid w:val="00926659"/>
    <w:rsid w:val="00926665"/>
    <w:rsid w:val="0092672B"/>
    <w:rsid w:val="00926834"/>
    <w:rsid w:val="009268EC"/>
    <w:rsid w:val="00926915"/>
    <w:rsid w:val="00926941"/>
    <w:rsid w:val="00926974"/>
    <w:rsid w:val="009269EF"/>
    <w:rsid w:val="00926AE5"/>
    <w:rsid w:val="00926B2C"/>
    <w:rsid w:val="00926B84"/>
    <w:rsid w:val="00926B87"/>
    <w:rsid w:val="00926B94"/>
    <w:rsid w:val="00926BE5"/>
    <w:rsid w:val="00926C96"/>
    <w:rsid w:val="00926D71"/>
    <w:rsid w:val="00926D96"/>
    <w:rsid w:val="00926EC6"/>
    <w:rsid w:val="00926FB1"/>
    <w:rsid w:val="00927007"/>
    <w:rsid w:val="0092706B"/>
    <w:rsid w:val="009270CD"/>
    <w:rsid w:val="009271C8"/>
    <w:rsid w:val="009271EE"/>
    <w:rsid w:val="0092726F"/>
    <w:rsid w:val="00927348"/>
    <w:rsid w:val="00927396"/>
    <w:rsid w:val="0092741F"/>
    <w:rsid w:val="00927439"/>
    <w:rsid w:val="009274AA"/>
    <w:rsid w:val="00927578"/>
    <w:rsid w:val="0092764C"/>
    <w:rsid w:val="00927659"/>
    <w:rsid w:val="00927700"/>
    <w:rsid w:val="00927795"/>
    <w:rsid w:val="00927810"/>
    <w:rsid w:val="0092783C"/>
    <w:rsid w:val="00927902"/>
    <w:rsid w:val="0092796E"/>
    <w:rsid w:val="009279A1"/>
    <w:rsid w:val="00927A54"/>
    <w:rsid w:val="00927A9F"/>
    <w:rsid w:val="00927AB2"/>
    <w:rsid w:val="00927ADA"/>
    <w:rsid w:val="00927AF0"/>
    <w:rsid w:val="00927B19"/>
    <w:rsid w:val="00927BD0"/>
    <w:rsid w:val="00927BD8"/>
    <w:rsid w:val="00927C44"/>
    <w:rsid w:val="00927CEC"/>
    <w:rsid w:val="00927CF2"/>
    <w:rsid w:val="00927D18"/>
    <w:rsid w:val="00927D7E"/>
    <w:rsid w:val="00927D82"/>
    <w:rsid w:val="00927E00"/>
    <w:rsid w:val="00927E2B"/>
    <w:rsid w:val="00927E79"/>
    <w:rsid w:val="00927F33"/>
    <w:rsid w:val="00927F64"/>
    <w:rsid w:val="00927F71"/>
    <w:rsid w:val="00927FD6"/>
    <w:rsid w:val="00927FE5"/>
    <w:rsid w:val="0093019D"/>
    <w:rsid w:val="009301C1"/>
    <w:rsid w:val="00930214"/>
    <w:rsid w:val="0093022B"/>
    <w:rsid w:val="0093023C"/>
    <w:rsid w:val="0093032A"/>
    <w:rsid w:val="00930340"/>
    <w:rsid w:val="0093036E"/>
    <w:rsid w:val="00930391"/>
    <w:rsid w:val="009303C1"/>
    <w:rsid w:val="009303F3"/>
    <w:rsid w:val="0093042F"/>
    <w:rsid w:val="00930480"/>
    <w:rsid w:val="0093048E"/>
    <w:rsid w:val="009304B1"/>
    <w:rsid w:val="009304FA"/>
    <w:rsid w:val="009305B6"/>
    <w:rsid w:val="009305C6"/>
    <w:rsid w:val="009305EB"/>
    <w:rsid w:val="0093063C"/>
    <w:rsid w:val="00930679"/>
    <w:rsid w:val="009307BE"/>
    <w:rsid w:val="00930852"/>
    <w:rsid w:val="009308EC"/>
    <w:rsid w:val="009309AA"/>
    <w:rsid w:val="009309BF"/>
    <w:rsid w:val="009309FE"/>
    <w:rsid w:val="00930C9A"/>
    <w:rsid w:val="00930CBE"/>
    <w:rsid w:val="00930CC6"/>
    <w:rsid w:val="00930CCA"/>
    <w:rsid w:val="00930DCD"/>
    <w:rsid w:val="00930DF0"/>
    <w:rsid w:val="00930E30"/>
    <w:rsid w:val="00930F45"/>
    <w:rsid w:val="00930F58"/>
    <w:rsid w:val="00931010"/>
    <w:rsid w:val="00931158"/>
    <w:rsid w:val="009311F3"/>
    <w:rsid w:val="009311FD"/>
    <w:rsid w:val="00931224"/>
    <w:rsid w:val="009312FE"/>
    <w:rsid w:val="0093136E"/>
    <w:rsid w:val="009313C3"/>
    <w:rsid w:val="00931484"/>
    <w:rsid w:val="009314FA"/>
    <w:rsid w:val="00931659"/>
    <w:rsid w:val="0093173E"/>
    <w:rsid w:val="009317B8"/>
    <w:rsid w:val="0093182D"/>
    <w:rsid w:val="00931B2B"/>
    <w:rsid w:val="00931B92"/>
    <w:rsid w:val="00931BBD"/>
    <w:rsid w:val="00931C78"/>
    <w:rsid w:val="00931CA0"/>
    <w:rsid w:val="00931CA2"/>
    <w:rsid w:val="00931CF4"/>
    <w:rsid w:val="00931D06"/>
    <w:rsid w:val="00931E17"/>
    <w:rsid w:val="00931F07"/>
    <w:rsid w:val="00931F30"/>
    <w:rsid w:val="009320BF"/>
    <w:rsid w:val="009320C0"/>
    <w:rsid w:val="009320D1"/>
    <w:rsid w:val="00932123"/>
    <w:rsid w:val="00932126"/>
    <w:rsid w:val="0093218D"/>
    <w:rsid w:val="009321FA"/>
    <w:rsid w:val="00932223"/>
    <w:rsid w:val="00932319"/>
    <w:rsid w:val="009323AB"/>
    <w:rsid w:val="009324B5"/>
    <w:rsid w:val="00932519"/>
    <w:rsid w:val="00932561"/>
    <w:rsid w:val="00932565"/>
    <w:rsid w:val="00932576"/>
    <w:rsid w:val="00932587"/>
    <w:rsid w:val="00932635"/>
    <w:rsid w:val="00932643"/>
    <w:rsid w:val="0093264C"/>
    <w:rsid w:val="009328CE"/>
    <w:rsid w:val="00932A37"/>
    <w:rsid w:val="00932A65"/>
    <w:rsid w:val="00932B16"/>
    <w:rsid w:val="00932B48"/>
    <w:rsid w:val="00932B56"/>
    <w:rsid w:val="00932BCF"/>
    <w:rsid w:val="00932C6B"/>
    <w:rsid w:val="00932D35"/>
    <w:rsid w:val="00932DC0"/>
    <w:rsid w:val="00932F04"/>
    <w:rsid w:val="00932F15"/>
    <w:rsid w:val="00932F19"/>
    <w:rsid w:val="00933001"/>
    <w:rsid w:val="009330A3"/>
    <w:rsid w:val="009330F3"/>
    <w:rsid w:val="00933129"/>
    <w:rsid w:val="0093319F"/>
    <w:rsid w:val="009331A5"/>
    <w:rsid w:val="00933203"/>
    <w:rsid w:val="009332A5"/>
    <w:rsid w:val="0093334D"/>
    <w:rsid w:val="00933352"/>
    <w:rsid w:val="009333BF"/>
    <w:rsid w:val="009333D3"/>
    <w:rsid w:val="00933458"/>
    <w:rsid w:val="009334A5"/>
    <w:rsid w:val="0093354D"/>
    <w:rsid w:val="009335B6"/>
    <w:rsid w:val="009335E7"/>
    <w:rsid w:val="0093361B"/>
    <w:rsid w:val="00933760"/>
    <w:rsid w:val="009337F2"/>
    <w:rsid w:val="009338B0"/>
    <w:rsid w:val="00933929"/>
    <w:rsid w:val="00933994"/>
    <w:rsid w:val="00933995"/>
    <w:rsid w:val="009339B6"/>
    <w:rsid w:val="009339E0"/>
    <w:rsid w:val="00933AB2"/>
    <w:rsid w:val="00933AEE"/>
    <w:rsid w:val="00933AFF"/>
    <w:rsid w:val="00933B1A"/>
    <w:rsid w:val="00933B4C"/>
    <w:rsid w:val="00933B85"/>
    <w:rsid w:val="00933BDA"/>
    <w:rsid w:val="00933D19"/>
    <w:rsid w:val="00933D20"/>
    <w:rsid w:val="00933D26"/>
    <w:rsid w:val="00933DC4"/>
    <w:rsid w:val="00933DDE"/>
    <w:rsid w:val="00933E5F"/>
    <w:rsid w:val="00933FC8"/>
    <w:rsid w:val="00933FD7"/>
    <w:rsid w:val="00933FFA"/>
    <w:rsid w:val="0093400C"/>
    <w:rsid w:val="00934050"/>
    <w:rsid w:val="00934087"/>
    <w:rsid w:val="0093409C"/>
    <w:rsid w:val="009340AC"/>
    <w:rsid w:val="00934105"/>
    <w:rsid w:val="0093427E"/>
    <w:rsid w:val="009342AE"/>
    <w:rsid w:val="009342FE"/>
    <w:rsid w:val="0093431B"/>
    <w:rsid w:val="00934391"/>
    <w:rsid w:val="009343A6"/>
    <w:rsid w:val="009343C5"/>
    <w:rsid w:val="00934444"/>
    <w:rsid w:val="009344D0"/>
    <w:rsid w:val="00934527"/>
    <w:rsid w:val="009345F3"/>
    <w:rsid w:val="009346C8"/>
    <w:rsid w:val="009346D6"/>
    <w:rsid w:val="00934743"/>
    <w:rsid w:val="00934770"/>
    <w:rsid w:val="00934787"/>
    <w:rsid w:val="009347A3"/>
    <w:rsid w:val="0093487E"/>
    <w:rsid w:val="009348A5"/>
    <w:rsid w:val="00934938"/>
    <w:rsid w:val="0093499F"/>
    <w:rsid w:val="00934A01"/>
    <w:rsid w:val="00934A60"/>
    <w:rsid w:val="00934A76"/>
    <w:rsid w:val="00934AB6"/>
    <w:rsid w:val="00934B2C"/>
    <w:rsid w:val="00934B60"/>
    <w:rsid w:val="00934BB6"/>
    <w:rsid w:val="00934BF8"/>
    <w:rsid w:val="00934D1E"/>
    <w:rsid w:val="00934D45"/>
    <w:rsid w:val="00934DE5"/>
    <w:rsid w:val="00934DFC"/>
    <w:rsid w:val="00934E0E"/>
    <w:rsid w:val="00934EDF"/>
    <w:rsid w:val="00934EE5"/>
    <w:rsid w:val="00934EF0"/>
    <w:rsid w:val="00934F77"/>
    <w:rsid w:val="00934FFE"/>
    <w:rsid w:val="0093503D"/>
    <w:rsid w:val="00935190"/>
    <w:rsid w:val="009351D0"/>
    <w:rsid w:val="00935204"/>
    <w:rsid w:val="009352E5"/>
    <w:rsid w:val="009352FD"/>
    <w:rsid w:val="00935313"/>
    <w:rsid w:val="0093538F"/>
    <w:rsid w:val="00935440"/>
    <w:rsid w:val="00935446"/>
    <w:rsid w:val="0093549E"/>
    <w:rsid w:val="009354BD"/>
    <w:rsid w:val="009354D0"/>
    <w:rsid w:val="00935578"/>
    <w:rsid w:val="00935595"/>
    <w:rsid w:val="00935638"/>
    <w:rsid w:val="0093569C"/>
    <w:rsid w:val="009356AD"/>
    <w:rsid w:val="00935818"/>
    <w:rsid w:val="00935843"/>
    <w:rsid w:val="00935931"/>
    <w:rsid w:val="00935933"/>
    <w:rsid w:val="00935A19"/>
    <w:rsid w:val="00935C08"/>
    <w:rsid w:val="00935CF4"/>
    <w:rsid w:val="00935D92"/>
    <w:rsid w:val="00935E44"/>
    <w:rsid w:val="00935F47"/>
    <w:rsid w:val="00935F4E"/>
    <w:rsid w:val="00935F87"/>
    <w:rsid w:val="00936006"/>
    <w:rsid w:val="009360AD"/>
    <w:rsid w:val="00936187"/>
    <w:rsid w:val="009361BC"/>
    <w:rsid w:val="00936405"/>
    <w:rsid w:val="009365BF"/>
    <w:rsid w:val="009365E9"/>
    <w:rsid w:val="00936704"/>
    <w:rsid w:val="00936738"/>
    <w:rsid w:val="0093679D"/>
    <w:rsid w:val="009367A1"/>
    <w:rsid w:val="00936819"/>
    <w:rsid w:val="00936826"/>
    <w:rsid w:val="009368A1"/>
    <w:rsid w:val="009368CA"/>
    <w:rsid w:val="00936957"/>
    <w:rsid w:val="00936965"/>
    <w:rsid w:val="009369BC"/>
    <w:rsid w:val="00936B64"/>
    <w:rsid w:val="00936ED4"/>
    <w:rsid w:val="009370B6"/>
    <w:rsid w:val="0093710D"/>
    <w:rsid w:val="0093716A"/>
    <w:rsid w:val="009371CF"/>
    <w:rsid w:val="00937223"/>
    <w:rsid w:val="00937250"/>
    <w:rsid w:val="009372B7"/>
    <w:rsid w:val="009373FC"/>
    <w:rsid w:val="00937430"/>
    <w:rsid w:val="009374BF"/>
    <w:rsid w:val="00937524"/>
    <w:rsid w:val="0093753F"/>
    <w:rsid w:val="009375EA"/>
    <w:rsid w:val="00937684"/>
    <w:rsid w:val="0093773E"/>
    <w:rsid w:val="0093783F"/>
    <w:rsid w:val="009378A8"/>
    <w:rsid w:val="009379C4"/>
    <w:rsid w:val="00937A48"/>
    <w:rsid w:val="00937A8D"/>
    <w:rsid w:val="00937B64"/>
    <w:rsid w:val="00937B83"/>
    <w:rsid w:val="00937C05"/>
    <w:rsid w:val="00937C16"/>
    <w:rsid w:val="00937C9C"/>
    <w:rsid w:val="00937C9F"/>
    <w:rsid w:val="00937CE8"/>
    <w:rsid w:val="00937D08"/>
    <w:rsid w:val="00937D4D"/>
    <w:rsid w:val="00937D4F"/>
    <w:rsid w:val="00937DB2"/>
    <w:rsid w:val="00937F24"/>
    <w:rsid w:val="00937F82"/>
    <w:rsid w:val="00940085"/>
    <w:rsid w:val="00940120"/>
    <w:rsid w:val="00940125"/>
    <w:rsid w:val="00940222"/>
    <w:rsid w:val="0094041A"/>
    <w:rsid w:val="009404B6"/>
    <w:rsid w:val="009406DE"/>
    <w:rsid w:val="00940720"/>
    <w:rsid w:val="0094078C"/>
    <w:rsid w:val="00940803"/>
    <w:rsid w:val="0094085F"/>
    <w:rsid w:val="009408E7"/>
    <w:rsid w:val="009409F3"/>
    <w:rsid w:val="00940A2B"/>
    <w:rsid w:val="00940B01"/>
    <w:rsid w:val="00940C53"/>
    <w:rsid w:val="00940C93"/>
    <w:rsid w:val="00940CFF"/>
    <w:rsid w:val="00940D32"/>
    <w:rsid w:val="00940E3B"/>
    <w:rsid w:val="00940E49"/>
    <w:rsid w:val="00940EF6"/>
    <w:rsid w:val="00940F12"/>
    <w:rsid w:val="00940F58"/>
    <w:rsid w:val="00940FEE"/>
    <w:rsid w:val="00941060"/>
    <w:rsid w:val="0094110E"/>
    <w:rsid w:val="009411BF"/>
    <w:rsid w:val="009411F7"/>
    <w:rsid w:val="009411FF"/>
    <w:rsid w:val="00941210"/>
    <w:rsid w:val="00941276"/>
    <w:rsid w:val="0094128E"/>
    <w:rsid w:val="009412E0"/>
    <w:rsid w:val="009414AD"/>
    <w:rsid w:val="00941526"/>
    <w:rsid w:val="00941565"/>
    <w:rsid w:val="009415B0"/>
    <w:rsid w:val="009415D9"/>
    <w:rsid w:val="0094160D"/>
    <w:rsid w:val="00941639"/>
    <w:rsid w:val="009416E4"/>
    <w:rsid w:val="009416FD"/>
    <w:rsid w:val="00941788"/>
    <w:rsid w:val="009417C0"/>
    <w:rsid w:val="0094190C"/>
    <w:rsid w:val="0094190D"/>
    <w:rsid w:val="0094197E"/>
    <w:rsid w:val="009419D6"/>
    <w:rsid w:val="00941A05"/>
    <w:rsid w:val="00941A11"/>
    <w:rsid w:val="00941A4D"/>
    <w:rsid w:val="00941A52"/>
    <w:rsid w:val="00941A5D"/>
    <w:rsid w:val="00941A7B"/>
    <w:rsid w:val="00941AC6"/>
    <w:rsid w:val="00941B09"/>
    <w:rsid w:val="00941B75"/>
    <w:rsid w:val="00941B9C"/>
    <w:rsid w:val="00941BC2"/>
    <w:rsid w:val="00941CBC"/>
    <w:rsid w:val="00941CD7"/>
    <w:rsid w:val="00941D33"/>
    <w:rsid w:val="00941D4F"/>
    <w:rsid w:val="00941D9B"/>
    <w:rsid w:val="00941DEE"/>
    <w:rsid w:val="00941E0C"/>
    <w:rsid w:val="00941E79"/>
    <w:rsid w:val="00941EB8"/>
    <w:rsid w:val="00942027"/>
    <w:rsid w:val="009421B0"/>
    <w:rsid w:val="009422DC"/>
    <w:rsid w:val="00942351"/>
    <w:rsid w:val="00942354"/>
    <w:rsid w:val="00942411"/>
    <w:rsid w:val="009424B3"/>
    <w:rsid w:val="009424FA"/>
    <w:rsid w:val="00942543"/>
    <w:rsid w:val="00942579"/>
    <w:rsid w:val="00942681"/>
    <w:rsid w:val="009426C2"/>
    <w:rsid w:val="00942713"/>
    <w:rsid w:val="00942723"/>
    <w:rsid w:val="0094278D"/>
    <w:rsid w:val="009428C8"/>
    <w:rsid w:val="0094297C"/>
    <w:rsid w:val="00942A11"/>
    <w:rsid w:val="00942A4B"/>
    <w:rsid w:val="00942A4F"/>
    <w:rsid w:val="00942A98"/>
    <w:rsid w:val="00942AAA"/>
    <w:rsid w:val="00942AB4"/>
    <w:rsid w:val="00942B6A"/>
    <w:rsid w:val="00942BCF"/>
    <w:rsid w:val="00942C32"/>
    <w:rsid w:val="00942C61"/>
    <w:rsid w:val="00942CD3"/>
    <w:rsid w:val="00942D46"/>
    <w:rsid w:val="00942D58"/>
    <w:rsid w:val="00942EA4"/>
    <w:rsid w:val="00942EE5"/>
    <w:rsid w:val="00942F25"/>
    <w:rsid w:val="00942F2C"/>
    <w:rsid w:val="00942FDF"/>
    <w:rsid w:val="00943016"/>
    <w:rsid w:val="00943063"/>
    <w:rsid w:val="0094311B"/>
    <w:rsid w:val="009433D8"/>
    <w:rsid w:val="0094341A"/>
    <w:rsid w:val="0094341E"/>
    <w:rsid w:val="009434C4"/>
    <w:rsid w:val="0094351C"/>
    <w:rsid w:val="00943659"/>
    <w:rsid w:val="009436E3"/>
    <w:rsid w:val="009436EB"/>
    <w:rsid w:val="00943716"/>
    <w:rsid w:val="00943757"/>
    <w:rsid w:val="009437AE"/>
    <w:rsid w:val="0094383D"/>
    <w:rsid w:val="009438F7"/>
    <w:rsid w:val="00943918"/>
    <w:rsid w:val="00943919"/>
    <w:rsid w:val="00943947"/>
    <w:rsid w:val="00943A20"/>
    <w:rsid w:val="00943A7E"/>
    <w:rsid w:val="00943AF7"/>
    <w:rsid w:val="00943B47"/>
    <w:rsid w:val="00943BD5"/>
    <w:rsid w:val="00943C03"/>
    <w:rsid w:val="00943C98"/>
    <w:rsid w:val="00943CC0"/>
    <w:rsid w:val="00943D28"/>
    <w:rsid w:val="00943D7E"/>
    <w:rsid w:val="00943DA6"/>
    <w:rsid w:val="00943E42"/>
    <w:rsid w:val="00943E5D"/>
    <w:rsid w:val="00943E68"/>
    <w:rsid w:val="00943E96"/>
    <w:rsid w:val="00943E9D"/>
    <w:rsid w:val="00943ED9"/>
    <w:rsid w:val="00943EF8"/>
    <w:rsid w:val="00944001"/>
    <w:rsid w:val="0094411B"/>
    <w:rsid w:val="00944161"/>
    <w:rsid w:val="009441E6"/>
    <w:rsid w:val="0094423E"/>
    <w:rsid w:val="0094427F"/>
    <w:rsid w:val="00944312"/>
    <w:rsid w:val="009445F5"/>
    <w:rsid w:val="009445FA"/>
    <w:rsid w:val="00944642"/>
    <w:rsid w:val="009446C5"/>
    <w:rsid w:val="00944700"/>
    <w:rsid w:val="00944728"/>
    <w:rsid w:val="00944792"/>
    <w:rsid w:val="009447C0"/>
    <w:rsid w:val="00944861"/>
    <w:rsid w:val="00944908"/>
    <w:rsid w:val="0094492F"/>
    <w:rsid w:val="00944952"/>
    <w:rsid w:val="009449B5"/>
    <w:rsid w:val="009449F1"/>
    <w:rsid w:val="00944BDA"/>
    <w:rsid w:val="00944DFB"/>
    <w:rsid w:val="00944E0A"/>
    <w:rsid w:val="00944E68"/>
    <w:rsid w:val="00944EBA"/>
    <w:rsid w:val="00944FCF"/>
    <w:rsid w:val="0094500F"/>
    <w:rsid w:val="00945071"/>
    <w:rsid w:val="009450C9"/>
    <w:rsid w:val="00945135"/>
    <w:rsid w:val="0094514F"/>
    <w:rsid w:val="009451AA"/>
    <w:rsid w:val="00945276"/>
    <w:rsid w:val="0094537E"/>
    <w:rsid w:val="00945391"/>
    <w:rsid w:val="009453E8"/>
    <w:rsid w:val="0094551D"/>
    <w:rsid w:val="00945551"/>
    <w:rsid w:val="0094563A"/>
    <w:rsid w:val="00945664"/>
    <w:rsid w:val="0094569E"/>
    <w:rsid w:val="009456CE"/>
    <w:rsid w:val="0094574A"/>
    <w:rsid w:val="0094575E"/>
    <w:rsid w:val="00945800"/>
    <w:rsid w:val="009458CE"/>
    <w:rsid w:val="009458E8"/>
    <w:rsid w:val="00945A06"/>
    <w:rsid w:val="00945AD1"/>
    <w:rsid w:val="00945BFC"/>
    <w:rsid w:val="00945C7D"/>
    <w:rsid w:val="00945D2F"/>
    <w:rsid w:val="00945D38"/>
    <w:rsid w:val="00945DA6"/>
    <w:rsid w:val="00945DC4"/>
    <w:rsid w:val="00945E1C"/>
    <w:rsid w:val="00945E40"/>
    <w:rsid w:val="00945F48"/>
    <w:rsid w:val="00945F71"/>
    <w:rsid w:val="00945FBC"/>
    <w:rsid w:val="00945FEF"/>
    <w:rsid w:val="00945FF2"/>
    <w:rsid w:val="0094618B"/>
    <w:rsid w:val="009461A9"/>
    <w:rsid w:val="00946267"/>
    <w:rsid w:val="00946289"/>
    <w:rsid w:val="00946296"/>
    <w:rsid w:val="00946301"/>
    <w:rsid w:val="009465DE"/>
    <w:rsid w:val="009465E7"/>
    <w:rsid w:val="009465FD"/>
    <w:rsid w:val="00946607"/>
    <w:rsid w:val="0094665E"/>
    <w:rsid w:val="009466F5"/>
    <w:rsid w:val="009467B2"/>
    <w:rsid w:val="0094680C"/>
    <w:rsid w:val="0094685A"/>
    <w:rsid w:val="009468B2"/>
    <w:rsid w:val="009468B8"/>
    <w:rsid w:val="009468E2"/>
    <w:rsid w:val="009469EF"/>
    <w:rsid w:val="00946A84"/>
    <w:rsid w:val="00946AEE"/>
    <w:rsid w:val="00946B1A"/>
    <w:rsid w:val="00946BA5"/>
    <w:rsid w:val="00946BF3"/>
    <w:rsid w:val="00946BFD"/>
    <w:rsid w:val="00946C1D"/>
    <w:rsid w:val="00946C76"/>
    <w:rsid w:val="00946C86"/>
    <w:rsid w:val="00946C8B"/>
    <w:rsid w:val="00946CE2"/>
    <w:rsid w:val="00946D0C"/>
    <w:rsid w:val="00946D83"/>
    <w:rsid w:val="00946DB6"/>
    <w:rsid w:val="00946E2B"/>
    <w:rsid w:val="00946E5F"/>
    <w:rsid w:val="00946ECB"/>
    <w:rsid w:val="00946FB9"/>
    <w:rsid w:val="00946FF8"/>
    <w:rsid w:val="00947005"/>
    <w:rsid w:val="009470C0"/>
    <w:rsid w:val="009470D3"/>
    <w:rsid w:val="009470E2"/>
    <w:rsid w:val="00947140"/>
    <w:rsid w:val="0094719C"/>
    <w:rsid w:val="009471AB"/>
    <w:rsid w:val="00947268"/>
    <w:rsid w:val="009472E2"/>
    <w:rsid w:val="009473BB"/>
    <w:rsid w:val="00947427"/>
    <w:rsid w:val="00947455"/>
    <w:rsid w:val="00947495"/>
    <w:rsid w:val="009474EF"/>
    <w:rsid w:val="009474FA"/>
    <w:rsid w:val="0094750C"/>
    <w:rsid w:val="0094750E"/>
    <w:rsid w:val="00947542"/>
    <w:rsid w:val="00947656"/>
    <w:rsid w:val="00947730"/>
    <w:rsid w:val="00947788"/>
    <w:rsid w:val="00947827"/>
    <w:rsid w:val="009478CB"/>
    <w:rsid w:val="009478F7"/>
    <w:rsid w:val="009478F8"/>
    <w:rsid w:val="0094799A"/>
    <w:rsid w:val="00947A23"/>
    <w:rsid w:val="00947A7E"/>
    <w:rsid w:val="00947AA9"/>
    <w:rsid w:val="00947ABD"/>
    <w:rsid w:val="00947B32"/>
    <w:rsid w:val="00947B42"/>
    <w:rsid w:val="00947B7C"/>
    <w:rsid w:val="00947B9B"/>
    <w:rsid w:val="00947BA8"/>
    <w:rsid w:val="00947C2B"/>
    <w:rsid w:val="00947C7A"/>
    <w:rsid w:val="00947C92"/>
    <w:rsid w:val="00947C94"/>
    <w:rsid w:val="00947CF7"/>
    <w:rsid w:val="00947D20"/>
    <w:rsid w:val="00947E2C"/>
    <w:rsid w:val="00947E41"/>
    <w:rsid w:val="00947F4E"/>
    <w:rsid w:val="00947FD6"/>
    <w:rsid w:val="0095004E"/>
    <w:rsid w:val="009500F8"/>
    <w:rsid w:val="00950130"/>
    <w:rsid w:val="00950176"/>
    <w:rsid w:val="009501E0"/>
    <w:rsid w:val="009501EF"/>
    <w:rsid w:val="0095021E"/>
    <w:rsid w:val="00950226"/>
    <w:rsid w:val="00950286"/>
    <w:rsid w:val="00950476"/>
    <w:rsid w:val="00950515"/>
    <w:rsid w:val="0095058E"/>
    <w:rsid w:val="009506A4"/>
    <w:rsid w:val="009506D9"/>
    <w:rsid w:val="0095071C"/>
    <w:rsid w:val="009507C8"/>
    <w:rsid w:val="009507EF"/>
    <w:rsid w:val="0095085C"/>
    <w:rsid w:val="00950993"/>
    <w:rsid w:val="00950997"/>
    <w:rsid w:val="00950B32"/>
    <w:rsid w:val="00950C01"/>
    <w:rsid w:val="00950C9E"/>
    <w:rsid w:val="00950F41"/>
    <w:rsid w:val="00950F46"/>
    <w:rsid w:val="0095106E"/>
    <w:rsid w:val="009510B0"/>
    <w:rsid w:val="0095115E"/>
    <w:rsid w:val="00951164"/>
    <w:rsid w:val="0095118A"/>
    <w:rsid w:val="009511FF"/>
    <w:rsid w:val="00951215"/>
    <w:rsid w:val="00951263"/>
    <w:rsid w:val="009512BC"/>
    <w:rsid w:val="009513D1"/>
    <w:rsid w:val="009513D3"/>
    <w:rsid w:val="0095156B"/>
    <w:rsid w:val="009515B2"/>
    <w:rsid w:val="009515F4"/>
    <w:rsid w:val="00951603"/>
    <w:rsid w:val="00951899"/>
    <w:rsid w:val="009518AD"/>
    <w:rsid w:val="00951906"/>
    <w:rsid w:val="0095191E"/>
    <w:rsid w:val="0095192E"/>
    <w:rsid w:val="00951967"/>
    <w:rsid w:val="00951A29"/>
    <w:rsid w:val="00951A3A"/>
    <w:rsid w:val="00951A53"/>
    <w:rsid w:val="00951BDA"/>
    <w:rsid w:val="00951C43"/>
    <w:rsid w:val="00951C5D"/>
    <w:rsid w:val="00951C94"/>
    <w:rsid w:val="00951D6E"/>
    <w:rsid w:val="00951DF8"/>
    <w:rsid w:val="00951E72"/>
    <w:rsid w:val="00951EB4"/>
    <w:rsid w:val="00951F3A"/>
    <w:rsid w:val="009520D1"/>
    <w:rsid w:val="009520E1"/>
    <w:rsid w:val="00952129"/>
    <w:rsid w:val="00952289"/>
    <w:rsid w:val="0095229B"/>
    <w:rsid w:val="009522FB"/>
    <w:rsid w:val="00952418"/>
    <w:rsid w:val="00952468"/>
    <w:rsid w:val="009524D7"/>
    <w:rsid w:val="0095253C"/>
    <w:rsid w:val="009525A1"/>
    <w:rsid w:val="009525B8"/>
    <w:rsid w:val="0095269E"/>
    <w:rsid w:val="0095273B"/>
    <w:rsid w:val="00952763"/>
    <w:rsid w:val="009527F8"/>
    <w:rsid w:val="00952886"/>
    <w:rsid w:val="009528D0"/>
    <w:rsid w:val="0095294E"/>
    <w:rsid w:val="00952980"/>
    <w:rsid w:val="00952AE5"/>
    <w:rsid w:val="00952B1A"/>
    <w:rsid w:val="00952B43"/>
    <w:rsid w:val="00952B6F"/>
    <w:rsid w:val="00952BC3"/>
    <w:rsid w:val="00952C29"/>
    <w:rsid w:val="00952C6F"/>
    <w:rsid w:val="00952CA4"/>
    <w:rsid w:val="00952CD9"/>
    <w:rsid w:val="00952D16"/>
    <w:rsid w:val="00952D91"/>
    <w:rsid w:val="00952EE0"/>
    <w:rsid w:val="0095307C"/>
    <w:rsid w:val="009530FB"/>
    <w:rsid w:val="0095313F"/>
    <w:rsid w:val="00953159"/>
    <w:rsid w:val="009531D4"/>
    <w:rsid w:val="00953215"/>
    <w:rsid w:val="009532B5"/>
    <w:rsid w:val="00953354"/>
    <w:rsid w:val="009533B9"/>
    <w:rsid w:val="009533CF"/>
    <w:rsid w:val="00953431"/>
    <w:rsid w:val="0095355A"/>
    <w:rsid w:val="0095355D"/>
    <w:rsid w:val="00953570"/>
    <w:rsid w:val="0095361B"/>
    <w:rsid w:val="00953664"/>
    <w:rsid w:val="0095367D"/>
    <w:rsid w:val="009537AE"/>
    <w:rsid w:val="009537FA"/>
    <w:rsid w:val="00953851"/>
    <w:rsid w:val="00953882"/>
    <w:rsid w:val="009538B6"/>
    <w:rsid w:val="009538E6"/>
    <w:rsid w:val="00953951"/>
    <w:rsid w:val="00953A2A"/>
    <w:rsid w:val="00953B70"/>
    <w:rsid w:val="00953C18"/>
    <w:rsid w:val="00953C66"/>
    <w:rsid w:val="00953CC7"/>
    <w:rsid w:val="00953CD6"/>
    <w:rsid w:val="00953CD8"/>
    <w:rsid w:val="00953CE6"/>
    <w:rsid w:val="00953CEA"/>
    <w:rsid w:val="00953D05"/>
    <w:rsid w:val="00953D0A"/>
    <w:rsid w:val="00953D2B"/>
    <w:rsid w:val="00953E05"/>
    <w:rsid w:val="00953F17"/>
    <w:rsid w:val="00954041"/>
    <w:rsid w:val="00954077"/>
    <w:rsid w:val="0095408F"/>
    <w:rsid w:val="009541C2"/>
    <w:rsid w:val="009541C9"/>
    <w:rsid w:val="009541FD"/>
    <w:rsid w:val="009543D0"/>
    <w:rsid w:val="009545E6"/>
    <w:rsid w:val="00954611"/>
    <w:rsid w:val="00954691"/>
    <w:rsid w:val="009546A7"/>
    <w:rsid w:val="00954763"/>
    <w:rsid w:val="00954767"/>
    <w:rsid w:val="00954836"/>
    <w:rsid w:val="0095487A"/>
    <w:rsid w:val="009548FB"/>
    <w:rsid w:val="009549A0"/>
    <w:rsid w:val="00954A46"/>
    <w:rsid w:val="00954BAA"/>
    <w:rsid w:val="00954C0E"/>
    <w:rsid w:val="00954CEE"/>
    <w:rsid w:val="00954D0C"/>
    <w:rsid w:val="00954DA8"/>
    <w:rsid w:val="00954E40"/>
    <w:rsid w:val="00954EB7"/>
    <w:rsid w:val="00954FA0"/>
    <w:rsid w:val="00954FBD"/>
    <w:rsid w:val="0095501F"/>
    <w:rsid w:val="00955053"/>
    <w:rsid w:val="00955117"/>
    <w:rsid w:val="0095517A"/>
    <w:rsid w:val="009551DD"/>
    <w:rsid w:val="0095521F"/>
    <w:rsid w:val="0095524F"/>
    <w:rsid w:val="009552AB"/>
    <w:rsid w:val="009552C8"/>
    <w:rsid w:val="0095530A"/>
    <w:rsid w:val="00955352"/>
    <w:rsid w:val="0095538B"/>
    <w:rsid w:val="009553C7"/>
    <w:rsid w:val="009553CF"/>
    <w:rsid w:val="00955421"/>
    <w:rsid w:val="009555C2"/>
    <w:rsid w:val="009556C4"/>
    <w:rsid w:val="009556CD"/>
    <w:rsid w:val="009556D3"/>
    <w:rsid w:val="009556D9"/>
    <w:rsid w:val="00955716"/>
    <w:rsid w:val="0095573E"/>
    <w:rsid w:val="00955745"/>
    <w:rsid w:val="009558B5"/>
    <w:rsid w:val="00955912"/>
    <w:rsid w:val="00955988"/>
    <w:rsid w:val="009559A5"/>
    <w:rsid w:val="00955A31"/>
    <w:rsid w:val="00955B70"/>
    <w:rsid w:val="00955B89"/>
    <w:rsid w:val="00955B8D"/>
    <w:rsid w:val="00955B9A"/>
    <w:rsid w:val="00955C55"/>
    <w:rsid w:val="00955CCB"/>
    <w:rsid w:val="00955D1E"/>
    <w:rsid w:val="00955D3A"/>
    <w:rsid w:val="00955DC7"/>
    <w:rsid w:val="00955E0F"/>
    <w:rsid w:val="00955E5B"/>
    <w:rsid w:val="00955E79"/>
    <w:rsid w:val="00955F52"/>
    <w:rsid w:val="00955FC2"/>
    <w:rsid w:val="00956051"/>
    <w:rsid w:val="009560D7"/>
    <w:rsid w:val="00956226"/>
    <w:rsid w:val="00956237"/>
    <w:rsid w:val="00956401"/>
    <w:rsid w:val="0095640C"/>
    <w:rsid w:val="00956430"/>
    <w:rsid w:val="009564A1"/>
    <w:rsid w:val="009564FC"/>
    <w:rsid w:val="0095654E"/>
    <w:rsid w:val="0095664D"/>
    <w:rsid w:val="009566B6"/>
    <w:rsid w:val="009566D9"/>
    <w:rsid w:val="009567E1"/>
    <w:rsid w:val="0095688B"/>
    <w:rsid w:val="00956892"/>
    <w:rsid w:val="00956932"/>
    <w:rsid w:val="009569C0"/>
    <w:rsid w:val="00956B0B"/>
    <w:rsid w:val="00956B81"/>
    <w:rsid w:val="00956BE1"/>
    <w:rsid w:val="00956BEA"/>
    <w:rsid w:val="00956C16"/>
    <w:rsid w:val="00956CE4"/>
    <w:rsid w:val="00956D23"/>
    <w:rsid w:val="00956E3A"/>
    <w:rsid w:val="00956E9B"/>
    <w:rsid w:val="00956F26"/>
    <w:rsid w:val="00956FEB"/>
    <w:rsid w:val="00957042"/>
    <w:rsid w:val="009570A9"/>
    <w:rsid w:val="00957182"/>
    <w:rsid w:val="00957215"/>
    <w:rsid w:val="00957244"/>
    <w:rsid w:val="009572E5"/>
    <w:rsid w:val="00957351"/>
    <w:rsid w:val="009573EB"/>
    <w:rsid w:val="009573F9"/>
    <w:rsid w:val="00957492"/>
    <w:rsid w:val="00957507"/>
    <w:rsid w:val="0095759B"/>
    <w:rsid w:val="009575B9"/>
    <w:rsid w:val="009575C3"/>
    <w:rsid w:val="0095765A"/>
    <w:rsid w:val="0095770D"/>
    <w:rsid w:val="00957776"/>
    <w:rsid w:val="0095786B"/>
    <w:rsid w:val="00957885"/>
    <w:rsid w:val="0095791C"/>
    <w:rsid w:val="009579A9"/>
    <w:rsid w:val="009579D5"/>
    <w:rsid w:val="00957AF7"/>
    <w:rsid w:val="00957B04"/>
    <w:rsid w:val="00957B25"/>
    <w:rsid w:val="00957B48"/>
    <w:rsid w:val="00957C44"/>
    <w:rsid w:val="00957C47"/>
    <w:rsid w:val="00957C4A"/>
    <w:rsid w:val="00957C59"/>
    <w:rsid w:val="00957D5B"/>
    <w:rsid w:val="00957D6F"/>
    <w:rsid w:val="00957D74"/>
    <w:rsid w:val="00957DB8"/>
    <w:rsid w:val="00957E6F"/>
    <w:rsid w:val="00957ED1"/>
    <w:rsid w:val="00957EEE"/>
    <w:rsid w:val="00957F25"/>
    <w:rsid w:val="00957F63"/>
    <w:rsid w:val="00960150"/>
    <w:rsid w:val="0096020D"/>
    <w:rsid w:val="009602F9"/>
    <w:rsid w:val="009603A2"/>
    <w:rsid w:val="0096046B"/>
    <w:rsid w:val="009604E3"/>
    <w:rsid w:val="00960537"/>
    <w:rsid w:val="009605CB"/>
    <w:rsid w:val="009605E9"/>
    <w:rsid w:val="0096062D"/>
    <w:rsid w:val="00960662"/>
    <w:rsid w:val="009606F8"/>
    <w:rsid w:val="00960728"/>
    <w:rsid w:val="0096081A"/>
    <w:rsid w:val="009608B1"/>
    <w:rsid w:val="00960942"/>
    <w:rsid w:val="009609C4"/>
    <w:rsid w:val="009609F4"/>
    <w:rsid w:val="00960A67"/>
    <w:rsid w:val="00960ACA"/>
    <w:rsid w:val="00960B2E"/>
    <w:rsid w:val="00960C4F"/>
    <w:rsid w:val="00960CF7"/>
    <w:rsid w:val="00960D2A"/>
    <w:rsid w:val="00960D7B"/>
    <w:rsid w:val="00960DD5"/>
    <w:rsid w:val="00960E7F"/>
    <w:rsid w:val="00960F78"/>
    <w:rsid w:val="00960FDA"/>
    <w:rsid w:val="00961069"/>
    <w:rsid w:val="0096107C"/>
    <w:rsid w:val="009610BE"/>
    <w:rsid w:val="00961116"/>
    <w:rsid w:val="0096112D"/>
    <w:rsid w:val="0096118E"/>
    <w:rsid w:val="0096129B"/>
    <w:rsid w:val="009612A8"/>
    <w:rsid w:val="009612E5"/>
    <w:rsid w:val="0096143F"/>
    <w:rsid w:val="00961505"/>
    <w:rsid w:val="0096150D"/>
    <w:rsid w:val="0096156F"/>
    <w:rsid w:val="00961622"/>
    <w:rsid w:val="00961624"/>
    <w:rsid w:val="00961658"/>
    <w:rsid w:val="009616BD"/>
    <w:rsid w:val="00961821"/>
    <w:rsid w:val="00961844"/>
    <w:rsid w:val="009618F5"/>
    <w:rsid w:val="00961939"/>
    <w:rsid w:val="009619DC"/>
    <w:rsid w:val="00961B76"/>
    <w:rsid w:val="00961C21"/>
    <w:rsid w:val="00961CC0"/>
    <w:rsid w:val="00961CD9"/>
    <w:rsid w:val="00961CE3"/>
    <w:rsid w:val="00961D0A"/>
    <w:rsid w:val="00961D97"/>
    <w:rsid w:val="00961DFB"/>
    <w:rsid w:val="00961E89"/>
    <w:rsid w:val="0096200B"/>
    <w:rsid w:val="0096202A"/>
    <w:rsid w:val="009620F9"/>
    <w:rsid w:val="0096215C"/>
    <w:rsid w:val="0096217C"/>
    <w:rsid w:val="009621C2"/>
    <w:rsid w:val="00962315"/>
    <w:rsid w:val="00962343"/>
    <w:rsid w:val="00962386"/>
    <w:rsid w:val="00962441"/>
    <w:rsid w:val="00962597"/>
    <w:rsid w:val="00962619"/>
    <w:rsid w:val="00962722"/>
    <w:rsid w:val="009627AB"/>
    <w:rsid w:val="009627C9"/>
    <w:rsid w:val="0096283B"/>
    <w:rsid w:val="00962858"/>
    <w:rsid w:val="009628C9"/>
    <w:rsid w:val="00962945"/>
    <w:rsid w:val="009629F1"/>
    <w:rsid w:val="00962ABB"/>
    <w:rsid w:val="00962B04"/>
    <w:rsid w:val="00962C84"/>
    <w:rsid w:val="00962D4D"/>
    <w:rsid w:val="00962E03"/>
    <w:rsid w:val="00962E22"/>
    <w:rsid w:val="00962EC5"/>
    <w:rsid w:val="00962F22"/>
    <w:rsid w:val="00962F4A"/>
    <w:rsid w:val="00962F65"/>
    <w:rsid w:val="00962FA5"/>
    <w:rsid w:val="0096301F"/>
    <w:rsid w:val="00963043"/>
    <w:rsid w:val="0096305C"/>
    <w:rsid w:val="0096308D"/>
    <w:rsid w:val="009630E0"/>
    <w:rsid w:val="0096311F"/>
    <w:rsid w:val="00963172"/>
    <w:rsid w:val="00963231"/>
    <w:rsid w:val="00963277"/>
    <w:rsid w:val="009632C5"/>
    <w:rsid w:val="009632D2"/>
    <w:rsid w:val="00963324"/>
    <w:rsid w:val="009633DE"/>
    <w:rsid w:val="009633E6"/>
    <w:rsid w:val="00963403"/>
    <w:rsid w:val="0096340C"/>
    <w:rsid w:val="00963537"/>
    <w:rsid w:val="009635BC"/>
    <w:rsid w:val="0096360E"/>
    <w:rsid w:val="00963653"/>
    <w:rsid w:val="009636A4"/>
    <w:rsid w:val="009636F0"/>
    <w:rsid w:val="009636F1"/>
    <w:rsid w:val="0096372C"/>
    <w:rsid w:val="00963766"/>
    <w:rsid w:val="00963785"/>
    <w:rsid w:val="00963808"/>
    <w:rsid w:val="00963883"/>
    <w:rsid w:val="009638D9"/>
    <w:rsid w:val="009638E0"/>
    <w:rsid w:val="00963906"/>
    <w:rsid w:val="009639FC"/>
    <w:rsid w:val="00963A28"/>
    <w:rsid w:val="00963A58"/>
    <w:rsid w:val="00963AE5"/>
    <w:rsid w:val="00963B0A"/>
    <w:rsid w:val="00963BA8"/>
    <w:rsid w:val="00963C0E"/>
    <w:rsid w:val="00963C30"/>
    <w:rsid w:val="00963C63"/>
    <w:rsid w:val="00963CB9"/>
    <w:rsid w:val="00963D6D"/>
    <w:rsid w:val="00963FBC"/>
    <w:rsid w:val="00963FE4"/>
    <w:rsid w:val="00964053"/>
    <w:rsid w:val="009640E9"/>
    <w:rsid w:val="009641E2"/>
    <w:rsid w:val="00964223"/>
    <w:rsid w:val="0096434C"/>
    <w:rsid w:val="00964431"/>
    <w:rsid w:val="00964492"/>
    <w:rsid w:val="00964496"/>
    <w:rsid w:val="009644CF"/>
    <w:rsid w:val="00964538"/>
    <w:rsid w:val="00964674"/>
    <w:rsid w:val="0096475B"/>
    <w:rsid w:val="009647C7"/>
    <w:rsid w:val="00964813"/>
    <w:rsid w:val="009648F4"/>
    <w:rsid w:val="00964911"/>
    <w:rsid w:val="00964942"/>
    <w:rsid w:val="00964A82"/>
    <w:rsid w:val="00964B53"/>
    <w:rsid w:val="00964C3F"/>
    <w:rsid w:val="00964C6C"/>
    <w:rsid w:val="00964EA8"/>
    <w:rsid w:val="00964ED8"/>
    <w:rsid w:val="0096505A"/>
    <w:rsid w:val="00965143"/>
    <w:rsid w:val="00965176"/>
    <w:rsid w:val="009651B5"/>
    <w:rsid w:val="009651F6"/>
    <w:rsid w:val="00965240"/>
    <w:rsid w:val="00965289"/>
    <w:rsid w:val="009653F0"/>
    <w:rsid w:val="00965421"/>
    <w:rsid w:val="00965478"/>
    <w:rsid w:val="009654D6"/>
    <w:rsid w:val="00965524"/>
    <w:rsid w:val="009655BD"/>
    <w:rsid w:val="0096566A"/>
    <w:rsid w:val="009656EC"/>
    <w:rsid w:val="0096570D"/>
    <w:rsid w:val="00965758"/>
    <w:rsid w:val="009657F8"/>
    <w:rsid w:val="0096583B"/>
    <w:rsid w:val="00965847"/>
    <w:rsid w:val="00965857"/>
    <w:rsid w:val="00965863"/>
    <w:rsid w:val="0096589E"/>
    <w:rsid w:val="009659E2"/>
    <w:rsid w:val="00965A1A"/>
    <w:rsid w:val="00965A3E"/>
    <w:rsid w:val="00965A70"/>
    <w:rsid w:val="00965B81"/>
    <w:rsid w:val="00965C25"/>
    <w:rsid w:val="00965C48"/>
    <w:rsid w:val="00965D14"/>
    <w:rsid w:val="00965D48"/>
    <w:rsid w:val="00965D6E"/>
    <w:rsid w:val="00965D72"/>
    <w:rsid w:val="00965E4F"/>
    <w:rsid w:val="00965EE9"/>
    <w:rsid w:val="00965F04"/>
    <w:rsid w:val="00965F7E"/>
    <w:rsid w:val="00965FC0"/>
    <w:rsid w:val="009661DF"/>
    <w:rsid w:val="009662CD"/>
    <w:rsid w:val="00966341"/>
    <w:rsid w:val="00966473"/>
    <w:rsid w:val="0096651D"/>
    <w:rsid w:val="00966586"/>
    <w:rsid w:val="009665AF"/>
    <w:rsid w:val="009665C6"/>
    <w:rsid w:val="009665DF"/>
    <w:rsid w:val="00966609"/>
    <w:rsid w:val="00966694"/>
    <w:rsid w:val="00966863"/>
    <w:rsid w:val="0096698D"/>
    <w:rsid w:val="00966998"/>
    <w:rsid w:val="009669F1"/>
    <w:rsid w:val="00966ACB"/>
    <w:rsid w:val="00966BB5"/>
    <w:rsid w:val="00966CB0"/>
    <w:rsid w:val="00966D8A"/>
    <w:rsid w:val="00966D9D"/>
    <w:rsid w:val="00966DE1"/>
    <w:rsid w:val="00966DE8"/>
    <w:rsid w:val="00966E4A"/>
    <w:rsid w:val="00966EED"/>
    <w:rsid w:val="00967041"/>
    <w:rsid w:val="00967126"/>
    <w:rsid w:val="00967240"/>
    <w:rsid w:val="0096725F"/>
    <w:rsid w:val="0096728F"/>
    <w:rsid w:val="009672E0"/>
    <w:rsid w:val="0096735B"/>
    <w:rsid w:val="00967360"/>
    <w:rsid w:val="0096736D"/>
    <w:rsid w:val="009673C1"/>
    <w:rsid w:val="009674AC"/>
    <w:rsid w:val="009674BA"/>
    <w:rsid w:val="00967504"/>
    <w:rsid w:val="0096751F"/>
    <w:rsid w:val="00967565"/>
    <w:rsid w:val="009675FD"/>
    <w:rsid w:val="009676E1"/>
    <w:rsid w:val="00967749"/>
    <w:rsid w:val="00967768"/>
    <w:rsid w:val="009677E7"/>
    <w:rsid w:val="009678C2"/>
    <w:rsid w:val="009679C7"/>
    <w:rsid w:val="00967A1E"/>
    <w:rsid w:val="00967A2C"/>
    <w:rsid w:val="00967A9A"/>
    <w:rsid w:val="00967B08"/>
    <w:rsid w:val="00967B40"/>
    <w:rsid w:val="00967B50"/>
    <w:rsid w:val="00967BEE"/>
    <w:rsid w:val="00967BFF"/>
    <w:rsid w:val="00967C6F"/>
    <w:rsid w:val="00967D52"/>
    <w:rsid w:val="00967DCA"/>
    <w:rsid w:val="00967DD6"/>
    <w:rsid w:val="00967E2A"/>
    <w:rsid w:val="00967E81"/>
    <w:rsid w:val="00967F89"/>
    <w:rsid w:val="00967FBB"/>
    <w:rsid w:val="00970081"/>
    <w:rsid w:val="00970110"/>
    <w:rsid w:val="0097017E"/>
    <w:rsid w:val="009703B0"/>
    <w:rsid w:val="0097042A"/>
    <w:rsid w:val="0097046F"/>
    <w:rsid w:val="00970509"/>
    <w:rsid w:val="0097056D"/>
    <w:rsid w:val="0097061B"/>
    <w:rsid w:val="00970634"/>
    <w:rsid w:val="00970694"/>
    <w:rsid w:val="009706B4"/>
    <w:rsid w:val="00970707"/>
    <w:rsid w:val="0097078C"/>
    <w:rsid w:val="00970894"/>
    <w:rsid w:val="00970918"/>
    <w:rsid w:val="0097096F"/>
    <w:rsid w:val="0097099E"/>
    <w:rsid w:val="00970A53"/>
    <w:rsid w:val="00970B9A"/>
    <w:rsid w:val="00970CD1"/>
    <w:rsid w:val="00970D69"/>
    <w:rsid w:val="00970D82"/>
    <w:rsid w:val="00970DAC"/>
    <w:rsid w:val="00970DAD"/>
    <w:rsid w:val="00970DB5"/>
    <w:rsid w:val="00970DEC"/>
    <w:rsid w:val="00970E3D"/>
    <w:rsid w:val="00970E5D"/>
    <w:rsid w:val="00970EDE"/>
    <w:rsid w:val="00970F4C"/>
    <w:rsid w:val="0097115B"/>
    <w:rsid w:val="00971170"/>
    <w:rsid w:val="0097117C"/>
    <w:rsid w:val="0097138D"/>
    <w:rsid w:val="00971486"/>
    <w:rsid w:val="00971526"/>
    <w:rsid w:val="00971575"/>
    <w:rsid w:val="00971758"/>
    <w:rsid w:val="00971761"/>
    <w:rsid w:val="0097177B"/>
    <w:rsid w:val="009718B1"/>
    <w:rsid w:val="00971916"/>
    <w:rsid w:val="0097193E"/>
    <w:rsid w:val="00971B46"/>
    <w:rsid w:val="00971C08"/>
    <w:rsid w:val="00971C3C"/>
    <w:rsid w:val="00971CA0"/>
    <w:rsid w:val="00971D3C"/>
    <w:rsid w:val="00971DEB"/>
    <w:rsid w:val="00971E66"/>
    <w:rsid w:val="00971F9D"/>
    <w:rsid w:val="00972032"/>
    <w:rsid w:val="00972069"/>
    <w:rsid w:val="009720A3"/>
    <w:rsid w:val="009720D2"/>
    <w:rsid w:val="009720F8"/>
    <w:rsid w:val="00972150"/>
    <w:rsid w:val="0097216F"/>
    <w:rsid w:val="00972222"/>
    <w:rsid w:val="009722A5"/>
    <w:rsid w:val="009722B6"/>
    <w:rsid w:val="00972307"/>
    <w:rsid w:val="009723AD"/>
    <w:rsid w:val="009723D6"/>
    <w:rsid w:val="00972404"/>
    <w:rsid w:val="009724CD"/>
    <w:rsid w:val="0097250A"/>
    <w:rsid w:val="00972586"/>
    <w:rsid w:val="009726AB"/>
    <w:rsid w:val="00972751"/>
    <w:rsid w:val="00972829"/>
    <w:rsid w:val="009728E9"/>
    <w:rsid w:val="00972933"/>
    <w:rsid w:val="00972945"/>
    <w:rsid w:val="0097297D"/>
    <w:rsid w:val="00972A09"/>
    <w:rsid w:val="00972B0D"/>
    <w:rsid w:val="00972B1B"/>
    <w:rsid w:val="00972C09"/>
    <w:rsid w:val="00972C3B"/>
    <w:rsid w:val="00972C70"/>
    <w:rsid w:val="00972C92"/>
    <w:rsid w:val="00972D11"/>
    <w:rsid w:val="00972D2E"/>
    <w:rsid w:val="00972D38"/>
    <w:rsid w:val="00972D3F"/>
    <w:rsid w:val="00972E3F"/>
    <w:rsid w:val="00972E90"/>
    <w:rsid w:val="00973027"/>
    <w:rsid w:val="00973057"/>
    <w:rsid w:val="009730AE"/>
    <w:rsid w:val="00973174"/>
    <w:rsid w:val="00973189"/>
    <w:rsid w:val="00973217"/>
    <w:rsid w:val="009732FA"/>
    <w:rsid w:val="00973347"/>
    <w:rsid w:val="009733AD"/>
    <w:rsid w:val="0097340A"/>
    <w:rsid w:val="0097342A"/>
    <w:rsid w:val="009734C7"/>
    <w:rsid w:val="009735BE"/>
    <w:rsid w:val="0097370E"/>
    <w:rsid w:val="00973736"/>
    <w:rsid w:val="009737CD"/>
    <w:rsid w:val="0097385A"/>
    <w:rsid w:val="00973885"/>
    <w:rsid w:val="00973927"/>
    <w:rsid w:val="00973949"/>
    <w:rsid w:val="00973976"/>
    <w:rsid w:val="00973A1C"/>
    <w:rsid w:val="00973A3F"/>
    <w:rsid w:val="00973A63"/>
    <w:rsid w:val="00973A82"/>
    <w:rsid w:val="00973AFA"/>
    <w:rsid w:val="00973B79"/>
    <w:rsid w:val="00973BC3"/>
    <w:rsid w:val="00973D5E"/>
    <w:rsid w:val="00973D8D"/>
    <w:rsid w:val="00973D8F"/>
    <w:rsid w:val="00973DF9"/>
    <w:rsid w:val="00973E29"/>
    <w:rsid w:val="00973E36"/>
    <w:rsid w:val="00973E98"/>
    <w:rsid w:val="00973F09"/>
    <w:rsid w:val="00973F52"/>
    <w:rsid w:val="00973FD9"/>
    <w:rsid w:val="0097412D"/>
    <w:rsid w:val="00974134"/>
    <w:rsid w:val="00974247"/>
    <w:rsid w:val="0097424C"/>
    <w:rsid w:val="00974262"/>
    <w:rsid w:val="0097426A"/>
    <w:rsid w:val="00974327"/>
    <w:rsid w:val="009743E0"/>
    <w:rsid w:val="009743E4"/>
    <w:rsid w:val="00974414"/>
    <w:rsid w:val="00974428"/>
    <w:rsid w:val="009744E9"/>
    <w:rsid w:val="00974536"/>
    <w:rsid w:val="0097456B"/>
    <w:rsid w:val="00974578"/>
    <w:rsid w:val="00974579"/>
    <w:rsid w:val="00974689"/>
    <w:rsid w:val="009746E2"/>
    <w:rsid w:val="009746FA"/>
    <w:rsid w:val="009747B4"/>
    <w:rsid w:val="009747E6"/>
    <w:rsid w:val="00974877"/>
    <w:rsid w:val="0097489A"/>
    <w:rsid w:val="00974A17"/>
    <w:rsid w:val="00974B32"/>
    <w:rsid w:val="00974B67"/>
    <w:rsid w:val="00974CA4"/>
    <w:rsid w:val="00974CDE"/>
    <w:rsid w:val="00974CF5"/>
    <w:rsid w:val="00974D50"/>
    <w:rsid w:val="00974E56"/>
    <w:rsid w:val="00974F14"/>
    <w:rsid w:val="00974F65"/>
    <w:rsid w:val="00974F71"/>
    <w:rsid w:val="00974F94"/>
    <w:rsid w:val="00974FFC"/>
    <w:rsid w:val="00975008"/>
    <w:rsid w:val="009750E1"/>
    <w:rsid w:val="00975183"/>
    <w:rsid w:val="009751AF"/>
    <w:rsid w:val="00975212"/>
    <w:rsid w:val="009752AC"/>
    <w:rsid w:val="00975326"/>
    <w:rsid w:val="00975367"/>
    <w:rsid w:val="00975392"/>
    <w:rsid w:val="009754AE"/>
    <w:rsid w:val="009754EB"/>
    <w:rsid w:val="00975552"/>
    <w:rsid w:val="009755F5"/>
    <w:rsid w:val="00975740"/>
    <w:rsid w:val="00975825"/>
    <w:rsid w:val="009758FB"/>
    <w:rsid w:val="00975B66"/>
    <w:rsid w:val="00975B8A"/>
    <w:rsid w:val="00975BE3"/>
    <w:rsid w:val="00975C43"/>
    <w:rsid w:val="00975D19"/>
    <w:rsid w:val="00975DBA"/>
    <w:rsid w:val="00975DEA"/>
    <w:rsid w:val="00975EBD"/>
    <w:rsid w:val="00975EC2"/>
    <w:rsid w:val="00975FA3"/>
    <w:rsid w:val="00975FE0"/>
    <w:rsid w:val="00976003"/>
    <w:rsid w:val="00976014"/>
    <w:rsid w:val="00976049"/>
    <w:rsid w:val="009760E0"/>
    <w:rsid w:val="009760F0"/>
    <w:rsid w:val="00976131"/>
    <w:rsid w:val="00976139"/>
    <w:rsid w:val="009762ED"/>
    <w:rsid w:val="0097635D"/>
    <w:rsid w:val="00976447"/>
    <w:rsid w:val="009764D9"/>
    <w:rsid w:val="009764EE"/>
    <w:rsid w:val="00976598"/>
    <w:rsid w:val="0097659E"/>
    <w:rsid w:val="009765A6"/>
    <w:rsid w:val="009765F1"/>
    <w:rsid w:val="009766AD"/>
    <w:rsid w:val="009767D8"/>
    <w:rsid w:val="0097686D"/>
    <w:rsid w:val="0097689F"/>
    <w:rsid w:val="009768B5"/>
    <w:rsid w:val="00976A20"/>
    <w:rsid w:val="00976A58"/>
    <w:rsid w:val="00976ABE"/>
    <w:rsid w:val="00976BB2"/>
    <w:rsid w:val="00976D28"/>
    <w:rsid w:val="00976DAC"/>
    <w:rsid w:val="00976DE1"/>
    <w:rsid w:val="00976E19"/>
    <w:rsid w:val="00976EB3"/>
    <w:rsid w:val="00976EC2"/>
    <w:rsid w:val="00976EE6"/>
    <w:rsid w:val="00976EF1"/>
    <w:rsid w:val="00976FEF"/>
    <w:rsid w:val="0097707C"/>
    <w:rsid w:val="0097709B"/>
    <w:rsid w:val="00977193"/>
    <w:rsid w:val="00977200"/>
    <w:rsid w:val="0097747D"/>
    <w:rsid w:val="009774E2"/>
    <w:rsid w:val="0097757D"/>
    <w:rsid w:val="009775CA"/>
    <w:rsid w:val="00977654"/>
    <w:rsid w:val="00977658"/>
    <w:rsid w:val="0097782F"/>
    <w:rsid w:val="00977833"/>
    <w:rsid w:val="009778EA"/>
    <w:rsid w:val="00977927"/>
    <w:rsid w:val="0097793D"/>
    <w:rsid w:val="0097796D"/>
    <w:rsid w:val="00977A2C"/>
    <w:rsid w:val="00977B25"/>
    <w:rsid w:val="00977CDF"/>
    <w:rsid w:val="00977D56"/>
    <w:rsid w:val="00977DA5"/>
    <w:rsid w:val="00977DDE"/>
    <w:rsid w:val="00977E58"/>
    <w:rsid w:val="0098003F"/>
    <w:rsid w:val="00980153"/>
    <w:rsid w:val="009801FA"/>
    <w:rsid w:val="009803C2"/>
    <w:rsid w:val="0098043E"/>
    <w:rsid w:val="0098043F"/>
    <w:rsid w:val="0098051D"/>
    <w:rsid w:val="00980531"/>
    <w:rsid w:val="00980541"/>
    <w:rsid w:val="00980563"/>
    <w:rsid w:val="009805F2"/>
    <w:rsid w:val="009807D4"/>
    <w:rsid w:val="009809A0"/>
    <w:rsid w:val="009809EF"/>
    <w:rsid w:val="00980A34"/>
    <w:rsid w:val="00980A59"/>
    <w:rsid w:val="00980A5D"/>
    <w:rsid w:val="00980AE9"/>
    <w:rsid w:val="00980B04"/>
    <w:rsid w:val="00980B62"/>
    <w:rsid w:val="00980C93"/>
    <w:rsid w:val="00980CB7"/>
    <w:rsid w:val="00980D83"/>
    <w:rsid w:val="00980DB4"/>
    <w:rsid w:val="00980E51"/>
    <w:rsid w:val="00980F72"/>
    <w:rsid w:val="00980F82"/>
    <w:rsid w:val="00980F8D"/>
    <w:rsid w:val="00980FB8"/>
    <w:rsid w:val="00981038"/>
    <w:rsid w:val="0098106E"/>
    <w:rsid w:val="0098107F"/>
    <w:rsid w:val="00981101"/>
    <w:rsid w:val="009811CC"/>
    <w:rsid w:val="0098121A"/>
    <w:rsid w:val="00981261"/>
    <w:rsid w:val="009812AF"/>
    <w:rsid w:val="009812CA"/>
    <w:rsid w:val="009814AA"/>
    <w:rsid w:val="009814EA"/>
    <w:rsid w:val="00981511"/>
    <w:rsid w:val="0098152C"/>
    <w:rsid w:val="00981562"/>
    <w:rsid w:val="00981645"/>
    <w:rsid w:val="0098172A"/>
    <w:rsid w:val="0098174A"/>
    <w:rsid w:val="0098185F"/>
    <w:rsid w:val="00981865"/>
    <w:rsid w:val="00981866"/>
    <w:rsid w:val="0098186D"/>
    <w:rsid w:val="0098188E"/>
    <w:rsid w:val="0098195B"/>
    <w:rsid w:val="0098198D"/>
    <w:rsid w:val="00981A49"/>
    <w:rsid w:val="00981A6A"/>
    <w:rsid w:val="00981B87"/>
    <w:rsid w:val="00981CE0"/>
    <w:rsid w:val="00981D1C"/>
    <w:rsid w:val="00981D51"/>
    <w:rsid w:val="00981DF5"/>
    <w:rsid w:val="00981E1C"/>
    <w:rsid w:val="00981ECF"/>
    <w:rsid w:val="00982098"/>
    <w:rsid w:val="00982117"/>
    <w:rsid w:val="00982118"/>
    <w:rsid w:val="00982232"/>
    <w:rsid w:val="0098224C"/>
    <w:rsid w:val="00982473"/>
    <w:rsid w:val="009824E7"/>
    <w:rsid w:val="00982519"/>
    <w:rsid w:val="009825CC"/>
    <w:rsid w:val="00982601"/>
    <w:rsid w:val="00982602"/>
    <w:rsid w:val="009826A7"/>
    <w:rsid w:val="009826BB"/>
    <w:rsid w:val="009826F1"/>
    <w:rsid w:val="00982769"/>
    <w:rsid w:val="00982814"/>
    <w:rsid w:val="0098286B"/>
    <w:rsid w:val="0098288E"/>
    <w:rsid w:val="009828BB"/>
    <w:rsid w:val="009828E6"/>
    <w:rsid w:val="00982A7C"/>
    <w:rsid w:val="00982AE0"/>
    <w:rsid w:val="00982AF5"/>
    <w:rsid w:val="00982BAC"/>
    <w:rsid w:val="00982BE6"/>
    <w:rsid w:val="00982C16"/>
    <w:rsid w:val="00982C62"/>
    <w:rsid w:val="00982C80"/>
    <w:rsid w:val="00982C91"/>
    <w:rsid w:val="00982D4F"/>
    <w:rsid w:val="00982D6C"/>
    <w:rsid w:val="00982D90"/>
    <w:rsid w:val="00982E6D"/>
    <w:rsid w:val="00982EAE"/>
    <w:rsid w:val="00982ED5"/>
    <w:rsid w:val="00982F76"/>
    <w:rsid w:val="00982FA3"/>
    <w:rsid w:val="00982FE5"/>
    <w:rsid w:val="0098310F"/>
    <w:rsid w:val="00983182"/>
    <w:rsid w:val="009831C6"/>
    <w:rsid w:val="00983328"/>
    <w:rsid w:val="0098333C"/>
    <w:rsid w:val="009833CA"/>
    <w:rsid w:val="00983427"/>
    <w:rsid w:val="009834E5"/>
    <w:rsid w:val="00983565"/>
    <w:rsid w:val="00983604"/>
    <w:rsid w:val="0098376B"/>
    <w:rsid w:val="009837AD"/>
    <w:rsid w:val="00983808"/>
    <w:rsid w:val="0098380B"/>
    <w:rsid w:val="0098381B"/>
    <w:rsid w:val="00983826"/>
    <w:rsid w:val="00983845"/>
    <w:rsid w:val="00983853"/>
    <w:rsid w:val="0098387D"/>
    <w:rsid w:val="009838DB"/>
    <w:rsid w:val="009839D8"/>
    <w:rsid w:val="00983A46"/>
    <w:rsid w:val="00983ADA"/>
    <w:rsid w:val="00983BD6"/>
    <w:rsid w:val="00983C0A"/>
    <w:rsid w:val="00983C23"/>
    <w:rsid w:val="00983C2A"/>
    <w:rsid w:val="00983CAD"/>
    <w:rsid w:val="00983D45"/>
    <w:rsid w:val="00983DD9"/>
    <w:rsid w:val="00983E87"/>
    <w:rsid w:val="00983F06"/>
    <w:rsid w:val="00983F0F"/>
    <w:rsid w:val="00983F6F"/>
    <w:rsid w:val="00983F7A"/>
    <w:rsid w:val="00984006"/>
    <w:rsid w:val="00984089"/>
    <w:rsid w:val="009840FD"/>
    <w:rsid w:val="0098410C"/>
    <w:rsid w:val="0098416A"/>
    <w:rsid w:val="009841CA"/>
    <w:rsid w:val="009841FD"/>
    <w:rsid w:val="00984257"/>
    <w:rsid w:val="00984270"/>
    <w:rsid w:val="009842BF"/>
    <w:rsid w:val="009843B5"/>
    <w:rsid w:val="0098454D"/>
    <w:rsid w:val="00984655"/>
    <w:rsid w:val="00984676"/>
    <w:rsid w:val="009846AD"/>
    <w:rsid w:val="00984701"/>
    <w:rsid w:val="0098470C"/>
    <w:rsid w:val="00984721"/>
    <w:rsid w:val="0098475F"/>
    <w:rsid w:val="00984847"/>
    <w:rsid w:val="00984892"/>
    <w:rsid w:val="0098492B"/>
    <w:rsid w:val="0098495C"/>
    <w:rsid w:val="00984A7C"/>
    <w:rsid w:val="00984A91"/>
    <w:rsid w:val="00984AAC"/>
    <w:rsid w:val="00984B49"/>
    <w:rsid w:val="00984B92"/>
    <w:rsid w:val="00984BEC"/>
    <w:rsid w:val="00984CB7"/>
    <w:rsid w:val="00984D98"/>
    <w:rsid w:val="00984E34"/>
    <w:rsid w:val="00984E9E"/>
    <w:rsid w:val="00984F1B"/>
    <w:rsid w:val="0098505C"/>
    <w:rsid w:val="009850C1"/>
    <w:rsid w:val="009850E1"/>
    <w:rsid w:val="00985209"/>
    <w:rsid w:val="009852DE"/>
    <w:rsid w:val="00985496"/>
    <w:rsid w:val="009854B2"/>
    <w:rsid w:val="009854B6"/>
    <w:rsid w:val="0098558A"/>
    <w:rsid w:val="00985619"/>
    <w:rsid w:val="0098575C"/>
    <w:rsid w:val="00985821"/>
    <w:rsid w:val="00985890"/>
    <w:rsid w:val="0098589E"/>
    <w:rsid w:val="0098598A"/>
    <w:rsid w:val="00985991"/>
    <w:rsid w:val="009859ED"/>
    <w:rsid w:val="009859F5"/>
    <w:rsid w:val="00985BD2"/>
    <w:rsid w:val="00985BE3"/>
    <w:rsid w:val="00985C42"/>
    <w:rsid w:val="00985EB8"/>
    <w:rsid w:val="00985F81"/>
    <w:rsid w:val="00985FB3"/>
    <w:rsid w:val="00986021"/>
    <w:rsid w:val="00986024"/>
    <w:rsid w:val="009860C9"/>
    <w:rsid w:val="00986101"/>
    <w:rsid w:val="00986147"/>
    <w:rsid w:val="0098617C"/>
    <w:rsid w:val="009861A4"/>
    <w:rsid w:val="009862ED"/>
    <w:rsid w:val="00986328"/>
    <w:rsid w:val="0098634A"/>
    <w:rsid w:val="00986360"/>
    <w:rsid w:val="009863E9"/>
    <w:rsid w:val="00986409"/>
    <w:rsid w:val="00986491"/>
    <w:rsid w:val="009864CB"/>
    <w:rsid w:val="00986527"/>
    <w:rsid w:val="00986566"/>
    <w:rsid w:val="00986577"/>
    <w:rsid w:val="009865CB"/>
    <w:rsid w:val="00986612"/>
    <w:rsid w:val="0098665C"/>
    <w:rsid w:val="009866AE"/>
    <w:rsid w:val="009866F5"/>
    <w:rsid w:val="00986712"/>
    <w:rsid w:val="0098671C"/>
    <w:rsid w:val="00986727"/>
    <w:rsid w:val="009867C4"/>
    <w:rsid w:val="00986865"/>
    <w:rsid w:val="0098686D"/>
    <w:rsid w:val="0098690D"/>
    <w:rsid w:val="00986919"/>
    <w:rsid w:val="009869E1"/>
    <w:rsid w:val="00986A31"/>
    <w:rsid w:val="00986A33"/>
    <w:rsid w:val="00986AC0"/>
    <w:rsid w:val="00986BAA"/>
    <w:rsid w:val="00986BC4"/>
    <w:rsid w:val="00986BF7"/>
    <w:rsid w:val="00986CB3"/>
    <w:rsid w:val="00986CC1"/>
    <w:rsid w:val="00986CD3"/>
    <w:rsid w:val="00986DB0"/>
    <w:rsid w:val="00986E48"/>
    <w:rsid w:val="00986EB8"/>
    <w:rsid w:val="00986EC7"/>
    <w:rsid w:val="00986EE9"/>
    <w:rsid w:val="00986F0F"/>
    <w:rsid w:val="00986F42"/>
    <w:rsid w:val="00986F4E"/>
    <w:rsid w:val="00986F81"/>
    <w:rsid w:val="00986F93"/>
    <w:rsid w:val="00987191"/>
    <w:rsid w:val="00987223"/>
    <w:rsid w:val="009872C4"/>
    <w:rsid w:val="009872EE"/>
    <w:rsid w:val="0098730C"/>
    <w:rsid w:val="009873D6"/>
    <w:rsid w:val="009873FD"/>
    <w:rsid w:val="009874E8"/>
    <w:rsid w:val="0098775B"/>
    <w:rsid w:val="0098783A"/>
    <w:rsid w:val="009878D6"/>
    <w:rsid w:val="009878FB"/>
    <w:rsid w:val="00987953"/>
    <w:rsid w:val="00987A5A"/>
    <w:rsid w:val="00987B08"/>
    <w:rsid w:val="00987B7D"/>
    <w:rsid w:val="00987C8D"/>
    <w:rsid w:val="00987CB4"/>
    <w:rsid w:val="00987D35"/>
    <w:rsid w:val="00987E12"/>
    <w:rsid w:val="00987E3C"/>
    <w:rsid w:val="00990016"/>
    <w:rsid w:val="0099009D"/>
    <w:rsid w:val="009900DC"/>
    <w:rsid w:val="0099023B"/>
    <w:rsid w:val="00990323"/>
    <w:rsid w:val="0099032F"/>
    <w:rsid w:val="0099036B"/>
    <w:rsid w:val="00990499"/>
    <w:rsid w:val="00990622"/>
    <w:rsid w:val="009907D5"/>
    <w:rsid w:val="00990897"/>
    <w:rsid w:val="009908F1"/>
    <w:rsid w:val="0099091D"/>
    <w:rsid w:val="0099097E"/>
    <w:rsid w:val="009909A3"/>
    <w:rsid w:val="00990AA2"/>
    <w:rsid w:val="00990AD7"/>
    <w:rsid w:val="00990B1E"/>
    <w:rsid w:val="00990B26"/>
    <w:rsid w:val="00990B2D"/>
    <w:rsid w:val="00990B69"/>
    <w:rsid w:val="00990BA3"/>
    <w:rsid w:val="00990CA2"/>
    <w:rsid w:val="00990CEC"/>
    <w:rsid w:val="00990E1B"/>
    <w:rsid w:val="00990F37"/>
    <w:rsid w:val="00990F53"/>
    <w:rsid w:val="00990F6A"/>
    <w:rsid w:val="0099106A"/>
    <w:rsid w:val="009910FD"/>
    <w:rsid w:val="00991114"/>
    <w:rsid w:val="0099125F"/>
    <w:rsid w:val="009912FB"/>
    <w:rsid w:val="00991444"/>
    <w:rsid w:val="009915B1"/>
    <w:rsid w:val="00991626"/>
    <w:rsid w:val="00991676"/>
    <w:rsid w:val="009916F5"/>
    <w:rsid w:val="0099176B"/>
    <w:rsid w:val="0099178C"/>
    <w:rsid w:val="00991831"/>
    <w:rsid w:val="00991842"/>
    <w:rsid w:val="009918C3"/>
    <w:rsid w:val="00991921"/>
    <w:rsid w:val="009919B5"/>
    <w:rsid w:val="009919BB"/>
    <w:rsid w:val="00991AE9"/>
    <w:rsid w:val="00991B44"/>
    <w:rsid w:val="00991B53"/>
    <w:rsid w:val="00991BDF"/>
    <w:rsid w:val="00991C14"/>
    <w:rsid w:val="00991C16"/>
    <w:rsid w:val="00991C49"/>
    <w:rsid w:val="00991C67"/>
    <w:rsid w:val="00991D11"/>
    <w:rsid w:val="00991DA0"/>
    <w:rsid w:val="00991DFB"/>
    <w:rsid w:val="00991E29"/>
    <w:rsid w:val="00991E72"/>
    <w:rsid w:val="00991E95"/>
    <w:rsid w:val="00991EA6"/>
    <w:rsid w:val="0099203F"/>
    <w:rsid w:val="0099205B"/>
    <w:rsid w:val="009920C5"/>
    <w:rsid w:val="00992197"/>
    <w:rsid w:val="009921FC"/>
    <w:rsid w:val="00992274"/>
    <w:rsid w:val="009922D6"/>
    <w:rsid w:val="00992330"/>
    <w:rsid w:val="00992337"/>
    <w:rsid w:val="00992389"/>
    <w:rsid w:val="009923A9"/>
    <w:rsid w:val="009923BD"/>
    <w:rsid w:val="0099240C"/>
    <w:rsid w:val="00992495"/>
    <w:rsid w:val="009924E2"/>
    <w:rsid w:val="00992560"/>
    <w:rsid w:val="00992588"/>
    <w:rsid w:val="00992599"/>
    <w:rsid w:val="009925AA"/>
    <w:rsid w:val="0099269E"/>
    <w:rsid w:val="009926BF"/>
    <w:rsid w:val="0099271D"/>
    <w:rsid w:val="0099272B"/>
    <w:rsid w:val="00992847"/>
    <w:rsid w:val="0099284C"/>
    <w:rsid w:val="009929E3"/>
    <w:rsid w:val="00992A0E"/>
    <w:rsid w:val="00992A2C"/>
    <w:rsid w:val="00992B63"/>
    <w:rsid w:val="00992C8B"/>
    <w:rsid w:val="00992CBD"/>
    <w:rsid w:val="00992DE7"/>
    <w:rsid w:val="00992E53"/>
    <w:rsid w:val="00992E59"/>
    <w:rsid w:val="00992E6F"/>
    <w:rsid w:val="00992E8C"/>
    <w:rsid w:val="00992ED4"/>
    <w:rsid w:val="00992FA7"/>
    <w:rsid w:val="00992FBB"/>
    <w:rsid w:val="00993017"/>
    <w:rsid w:val="00993050"/>
    <w:rsid w:val="0099308F"/>
    <w:rsid w:val="009930DE"/>
    <w:rsid w:val="0099318F"/>
    <w:rsid w:val="009931ED"/>
    <w:rsid w:val="00993211"/>
    <w:rsid w:val="0099323E"/>
    <w:rsid w:val="00993254"/>
    <w:rsid w:val="00993486"/>
    <w:rsid w:val="0099349E"/>
    <w:rsid w:val="00993539"/>
    <w:rsid w:val="00993615"/>
    <w:rsid w:val="0099367C"/>
    <w:rsid w:val="00993695"/>
    <w:rsid w:val="009936D4"/>
    <w:rsid w:val="00993835"/>
    <w:rsid w:val="0099387A"/>
    <w:rsid w:val="00993948"/>
    <w:rsid w:val="0099399A"/>
    <w:rsid w:val="0099399E"/>
    <w:rsid w:val="009939B9"/>
    <w:rsid w:val="00993A1F"/>
    <w:rsid w:val="00993A4E"/>
    <w:rsid w:val="00993AF0"/>
    <w:rsid w:val="00993C4D"/>
    <w:rsid w:val="00993C69"/>
    <w:rsid w:val="00993C6E"/>
    <w:rsid w:val="00993CFC"/>
    <w:rsid w:val="00993D92"/>
    <w:rsid w:val="00993E96"/>
    <w:rsid w:val="00993F7A"/>
    <w:rsid w:val="00994096"/>
    <w:rsid w:val="0099413C"/>
    <w:rsid w:val="00994230"/>
    <w:rsid w:val="0099427A"/>
    <w:rsid w:val="0099437E"/>
    <w:rsid w:val="009943E8"/>
    <w:rsid w:val="0099441F"/>
    <w:rsid w:val="0099444C"/>
    <w:rsid w:val="009944D4"/>
    <w:rsid w:val="009944DA"/>
    <w:rsid w:val="009944F9"/>
    <w:rsid w:val="0099451F"/>
    <w:rsid w:val="00994595"/>
    <w:rsid w:val="009945E1"/>
    <w:rsid w:val="009946A8"/>
    <w:rsid w:val="00994718"/>
    <w:rsid w:val="00994772"/>
    <w:rsid w:val="0099479E"/>
    <w:rsid w:val="00994866"/>
    <w:rsid w:val="00994871"/>
    <w:rsid w:val="009949AF"/>
    <w:rsid w:val="009949DE"/>
    <w:rsid w:val="009949F2"/>
    <w:rsid w:val="009949FA"/>
    <w:rsid w:val="00994A6A"/>
    <w:rsid w:val="00994B12"/>
    <w:rsid w:val="00994BA1"/>
    <w:rsid w:val="00994BF6"/>
    <w:rsid w:val="00994C1F"/>
    <w:rsid w:val="00994C96"/>
    <w:rsid w:val="00994CB1"/>
    <w:rsid w:val="00994CCD"/>
    <w:rsid w:val="00994F06"/>
    <w:rsid w:val="00994FA5"/>
    <w:rsid w:val="00994FB7"/>
    <w:rsid w:val="00995042"/>
    <w:rsid w:val="009950A3"/>
    <w:rsid w:val="00995158"/>
    <w:rsid w:val="009951D8"/>
    <w:rsid w:val="00995225"/>
    <w:rsid w:val="0099522A"/>
    <w:rsid w:val="0099527D"/>
    <w:rsid w:val="00995282"/>
    <w:rsid w:val="009952CB"/>
    <w:rsid w:val="00995341"/>
    <w:rsid w:val="00995355"/>
    <w:rsid w:val="009953A3"/>
    <w:rsid w:val="00995401"/>
    <w:rsid w:val="0099540A"/>
    <w:rsid w:val="00995466"/>
    <w:rsid w:val="0099563A"/>
    <w:rsid w:val="00995642"/>
    <w:rsid w:val="00995673"/>
    <w:rsid w:val="009956E1"/>
    <w:rsid w:val="00995734"/>
    <w:rsid w:val="00995787"/>
    <w:rsid w:val="00995815"/>
    <w:rsid w:val="0099586F"/>
    <w:rsid w:val="009958CE"/>
    <w:rsid w:val="009958EC"/>
    <w:rsid w:val="0099591B"/>
    <w:rsid w:val="0099594F"/>
    <w:rsid w:val="0099597D"/>
    <w:rsid w:val="0099599B"/>
    <w:rsid w:val="009959C9"/>
    <w:rsid w:val="00995A15"/>
    <w:rsid w:val="00995AFE"/>
    <w:rsid w:val="00995C3A"/>
    <w:rsid w:val="00995CD9"/>
    <w:rsid w:val="00995D04"/>
    <w:rsid w:val="00995D3A"/>
    <w:rsid w:val="00995E07"/>
    <w:rsid w:val="00995F0C"/>
    <w:rsid w:val="00995F50"/>
    <w:rsid w:val="00995F6E"/>
    <w:rsid w:val="00995FB7"/>
    <w:rsid w:val="00996096"/>
    <w:rsid w:val="009960E8"/>
    <w:rsid w:val="00996112"/>
    <w:rsid w:val="00996179"/>
    <w:rsid w:val="0099619E"/>
    <w:rsid w:val="009961B1"/>
    <w:rsid w:val="009961D9"/>
    <w:rsid w:val="00996246"/>
    <w:rsid w:val="0099626F"/>
    <w:rsid w:val="00996440"/>
    <w:rsid w:val="00996486"/>
    <w:rsid w:val="009964C4"/>
    <w:rsid w:val="009964D8"/>
    <w:rsid w:val="009965CF"/>
    <w:rsid w:val="009965E1"/>
    <w:rsid w:val="00996641"/>
    <w:rsid w:val="009966AC"/>
    <w:rsid w:val="009966FA"/>
    <w:rsid w:val="00996908"/>
    <w:rsid w:val="009969F9"/>
    <w:rsid w:val="00996A3F"/>
    <w:rsid w:val="00996AD7"/>
    <w:rsid w:val="00996BDB"/>
    <w:rsid w:val="00996C04"/>
    <w:rsid w:val="00996C71"/>
    <w:rsid w:val="00996CB5"/>
    <w:rsid w:val="00996CD7"/>
    <w:rsid w:val="00996CE8"/>
    <w:rsid w:val="00996E9C"/>
    <w:rsid w:val="00996F90"/>
    <w:rsid w:val="00996FAC"/>
    <w:rsid w:val="00997050"/>
    <w:rsid w:val="0099707B"/>
    <w:rsid w:val="00997177"/>
    <w:rsid w:val="0099719E"/>
    <w:rsid w:val="009971B1"/>
    <w:rsid w:val="009971CF"/>
    <w:rsid w:val="0099722E"/>
    <w:rsid w:val="00997271"/>
    <w:rsid w:val="009972BF"/>
    <w:rsid w:val="009973A3"/>
    <w:rsid w:val="009973AF"/>
    <w:rsid w:val="009973D3"/>
    <w:rsid w:val="009973F8"/>
    <w:rsid w:val="0099747E"/>
    <w:rsid w:val="00997495"/>
    <w:rsid w:val="009974B7"/>
    <w:rsid w:val="00997510"/>
    <w:rsid w:val="009975C1"/>
    <w:rsid w:val="009975DC"/>
    <w:rsid w:val="0099774F"/>
    <w:rsid w:val="00997808"/>
    <w:rsid w:val="0099782B"/>
    <w:rsid w:val="009978AF"/>
    <w:rsid w:val="009978B3"/>
    <w:rsid w:val="0099794A"/>
    <w:rsid w:val="00997998"/>
    <w:rsid w:val="00997AAC"/>
    <w:rsid w:val="00997AEE"/>
    <w:rsid w:val="00997B69"/>
    <w:rsid w:val="00997C29"/>
    <w:rsid w:val="00997D16"/>
    <w:rsid w:val="00997D23"/>
    <w:rsid w:val="00997DFF"/>
    <w:rsid w:val="00997E3B"/>
    <w:rsid w:val="00997E70"/>
    <w:rsid w:val="00997E9D"/>
    <w:rsid w:val="00997F02"/>
    <w:rsid w:val="00997F50"/>
    <w:rsid w:val="00997F5C"/>
    <w:rsid w:val="009A0026"/>
    <w:rsid w:val="009A008A"/>
    <w:rsid w:val="009A0125"/>
    <w:rsid w:val="009A0129"/>
    <w:rsid w:val="009A0169"/>
    <w:rsid w:val="009A01A3"/>
    <w:rsid w:val="009A01AF"/>
    <w:rsid w:val="009A0364"/>
    <w:rsid w:val="009A03B0"/>
    <w:rsid w:val="009A0423"/>
    <w:rsid w:val="009A0442"/>
    <w:rsid w:val="009A0457"/>
    <w:rsid w:val="009A0490"/>
    <w:rsid w:val="009A04DD"/>
    <w:rsid w:val="009A0529"/>
    <w:rsid w:val="009A056C"/>
    <w:rsid w:val="009A05E2"/>
    <w:rsid w:val="009A0772"/>
    <w:rsid w:val="009A07AA"/>
    <w:rsid w:val="009A07F4"/>
    <w:rsid w:val="009A0868"/>
    <w:rsid w:val="009A0918"/>
    <w:rsid w:val="009A0A09"/>
    <w:rsid w:val="009A0AEE"/>
    <w:rsid w:val="009A0B27"/>
    <w:rsid w:val="009A0C6B"/>
    <w:rsid w:val="009A0C8B"/>
    <w:rsid w:val="009A0CCE"/>
    <w:rsid w:val="009A0D68"/>
    <w:rsid w:val="009A0D85"/>
    <w:rsid w:val="009A0DDF"/>
    <w:rsid w:val="009A0E16"/>
    <w:rsid w:val="009A0E23"/>
    <w:rsid w:val="009A0E3D"/>
    <w:rsid w:val="009A0F28"/>
    <w:rsid w:val="009A0F6B"/>
    <w:rsid w:val="009A12AA"/>
    <w:rsid w:val="009A12B1"/>
    <w:rsid w:val="009A14A4"/>
    <w:rsid w:val="009A1515"/>
    <w:rsid w:val="009A15F2"/>
    <w:rsid w:val="009A168A"/>
    <w:rsid w:val="009A16C9"/>
    <w:rsid w:val="009A17AA"/>
    <w:rsid w:val="009A182E"/>
    <w:rsid w:val="009A1864"/>
    <w:rsid w:val="009A18BA"/>
    <w:rsid w:val="009A19F3"/>
    <w:rsid w:val="009A1A21"/>
    <w:rsid w:val="009A1AEE"/>
    <w:rsid w:val="009A1B36"/>
    <w:rsid w:val="009A1B56"/>
    <w:rsid w:val="009A1BF6"/>
    <w:rsid w:val="009A1C44"/>
    <w:rsid w:val="009A1C57"/>
    <w:rsid w:val="009A1CAB"/>
    <w:rsid w:val="009A1D5B"/>
    <w:rsid w:val="009A1D75"/>
    <w:rsid w:val="009A1DD5"/>
    <w:rsid w:val="009A1E18"/>
    <w:rsid w:val="009A1E67"/>
    <w:rsid w:val="009A1EAE"/>
    <w:rsid w:val="009A1F14"/>
    <w:rsid w:val="009A2063"/>
    <w:rsid w:val="009A2123"/>
    <w:rsid w:val="009A2128"/>
    <w:rsid w:val="009A2147"/>
    <w:rsid w:val="009A2234"/>
    <w:rsid w:val="009A2245"/>
    <w:rsid w:val="009A229C"/>
    <w:rsid w:val="009A22A6"/>
    <w:rsid w:val="009A2376"/>
    <w:rsid w:val="009A23B7"/>
    <w:rsid w:val="009A26B9"/>
    <w:rsid w:val="009A26ED"/>
    <w:rsid w:val="009A27BA"/>
    <w:rsid w:val="009A2822"/>
    <w:rsid w:val="009A2853"/>
    <w:rsid w:val="009A2891"/>
    <w:rsid w:val="009A28A5"/>
    <w:rsid w:val="009A28AE"/>
    <w:rsid w:val="009A28CD"/>
    <w:rsid w:val="009A28F7"/>
    <w:rsid w:val="009A2A35"/>
    <w:rsid w:val="009A2A73"/>
    <w:rsid w:val="009A2A8A"/>
    <w:rsid w:val="009A2AAE"/>
    <w:rsid w:val="009A2AF0"/>
    <w:rsid w:val="009A2B27"/>
    <w:rsid w:val="009A2BB4"/>
    <w:rsid w:val="009A2C48"/>
    <w:rsid w:val="009A2CC8"/>
    <w:rsid w:val="009A2CCD"/>
    <w:rsid w:val="009A2ED4"/>
    <w:rsid w:val="009A2F42"/>
    <w:rsid w:val="009A31B3"/>
    <w:rsid w:val="009A31CD"/>
    <w:rsid w:val="009A3261"/>
    <w:rsid w:val="009A3273"/>
    <w:rsid w:val="009A32C4"/>
    <w:rsid w:val="009A343E"/>
    <w:rsid w:val="009A344A"/>
    <w:rsid w:val="009A3470"/>
    <w:rsid w:val="009A3480"/>
    <w:rsid w:val="009A3482"/>
    <w:rsid w:val="009A34A2"/>
    <w:rsid w:val="009A3629"/>
    <w:rsid w:val="009A3756"/>
    <w:rsid w:val="009A3849"/>
    <w:rsid w:val="009A3867"/>
    <w:rsid w:val="009A3882"/>
    <w:rsid w:val="009A38B3"/>
    <w:rsid w:val="009A38D8"/>
    <w:rsid w:val="009A390A"/>
    <w:rsid w:val="009A3992"/>
    <w:rsid w:val="009A3996"/>
    <w:rsid w:val="009A3A9C"/>
    <w:rsid w:val="009A3ADA"/>
    <w:rsid w:val="009A3B97"/>
    <w:rsid w:val="009A3B9B"/>
    <w:rsid w:val="009A3BC2"/>
    <w:rsid w:val="009A3BF8"/>
    <w:rsid w:val="009A3C24"/>
    <w:rsid w:val="009A3C2F"/>
    <w:rsid w:val="009A3C4F"/>
    <w:rsid w:val="009A3C88"/>
    <w:rsid w:val="009A3C93"/>
    <w:rsid w:val="009A3C98"/>
    <w:rsid w:val="009A3EB1"/>
    <w:rsid w:val="009A3EFF"/>
    <w:rsid w:val="009A3F15"/>
    <w:rsid w:val="009A3F27"/>
    <w:rsid w:val="009A3F28"/>
    <w:rsid w:val="009A3F5E"/>
    <w:rsid w:val="009A3FD0"/>
    <w:rsid w:val="009A3FDE"/>
    <w:rsid w:val="009A4059"/>
    <w:rsid w:val="009A4156"/>
    <w:rsid w:val="009A4190"/>
    <w:rsid w:val="009A4397"/>
    <w:rsid w:val="009A4680"/>
    <w:rsid w:val="009A46D5"/>
    <w:rsid w:val="009A46ED"/>
    <w:rsid w:val="009A492A"/>
    <w:rsid w:val="009A4A11"/>
    <w:rsid w:val="009A4A17"/>
    <w:rsid w:val="009A4A69"/>
    <w:rsid w:val="009A4AE5"/>
    <w:rsid w:val="009A4B06"/>
    <w:rsid w:val="009A4B4E"/>
    <w:rsid w:val="009A4C54"/>
    <w:rsid w:val="009A4C68"/>
    <w:rsid w:val="009A4D10"/>
    <w:rsid w:val="009A4D8D"/>
    <w:rsid w:val="009A4DC0"/>
    <w:rsid w:val="009A4DD8"/>
    <w:rsid w:val="009A4EB9"/>
    <w:rsid w:val="009A504A"/>
    <w:rsid w:val="009A50BA"/>
    <w:rsid w:val="009A50BC"/>
    <w:rsid w:val="009A5110"/>
    <w:rsid w:val="009A51C7"/>
    <w:rsid w:val="009A51D2"/>
    <w:rsid w:val="009A51EB"/>
    <w:rsid w:val="009A5223"/>
    <w:rsid w:val="009A5230"/>
    <w:rsid w:val="009A5354"/>
    <w:rsid w:val="009A5387"/>
    <w:rsid w:val="009A53EB"/>
    <w:rsid w:val="009A5447"/>
    <w:rsid w:val="009A5454"/>
    <w:rsid w:val="009A5460"/>
    <w:rsid w:val="009A5471"/>
    <w:rsid w:val="009A54F8"/>
    <w:rsid w:val="009A554B"/>
    <w:rsid w:val="009A55E7"/>
    <w:rsid w:val="009A5636"/>
    <w:rsid w:val="009A56FA"/>
    <w:rsid w:val="009A58E8"/>
    <w:rsid w:val="009A591B"/>
    <w:rsid w:val="009A5946"/>
    <w:rsid w:val="009A59EC"/>
    <w:rsid w:val="009A5A16"/>
    <w:rsid w:val="009A5AEC"/>
    <w:rsid w:val="009A5B8A"/>
    <w:rsid w:val="009A5C56"/>
    <w:rsid w:val="009A5CA8"/>
    <w:rsid w:val="009A5CC8"/>
    <w:rsid w:val="009A5DB0"/>
    <w:rsid w:val="009A5DB3"/>
    <w:rsid w:val="009A5E96"/>
    <w:rsid w:val="009A5E9A"/>
    <w:rsid w:val="009A5EF2"/>
    <w:rsid w:val="009A5F47"/>
    <w:rsid w:val="009A607C"/>
    <w:rsid w:val="009A615C"/>
    <w:rsid w:val="009A61C7"/>
    <w:rsid w:val="009A632C"/>
    <w:rsid w:val="009A6362"/>
    <w:rsid w:val="009A6392"/>
    <w:rsid w:val="009A6420"/>
    <w:rsid w:val="009A684D"/>
    <w:rsid w:val="009A68D9"/>
    <w:rsid w:val="009A6992"/>
    <w:rsid w:val="009A6A8B"/>
    <w:rsid w:val="009A6A8E"/>
    <w:rsid w:val="009A6AA3"/>
    <w:rsid w:val="009A6B45"/>
    <w:rsid w:val="009A6B54"/>
    <w:rsid w:val="009A6B85"/>
    <w:rsid w:val="009A6E0C"/>
    <w:rsid w:val="009A6E69"/>
    <w:rsid w:val="009A6E9C"/>
    <w:rsid w:val="009A6ED0"/>
    <w:rsid w:val="009A6ED2"/>
    <w:rsid w:val="009A6EFA"/>
    <w:rsid w:val="009A6F4F"/>
    <w:rsid w:val="009A6FBC"/>
    <w:rsid w:val="009A700D"/>
    <w:rsid w:val="009A7017"/>
    <w:rsid w:val="009A705E"/>
    <w:rsid w:val="009A706A"/>
    <w:rsid w:val="009A71AB"/>
    <w:rsid w:val="009A71F5"/>
    <w:rsid w:val="009A73DC"/>
    <w:rsid w:val="009A73F8"/>
    <w:rsid w:val="009A7578"/>
    <w:rsid w:val="009A75C0"/>
    <w:rsid w:val="009A7743"/>
    <w:rsid w:val="009A7745"/>
    <w:rsid w:val="009A7768"/>
    <w:rsid w:val="009A77EB"/>
    <w:rsid w:val="009A7860"/>
    <w:rsid w:val="009A791A"/>
    <w:rsid w:val="009A7B86"/>
    <w:rsid w:val="009A7BAD"/>
    <w:rsid w:val="009A7C3D"/>
    <w:rsid w:val="009A7CD4"/>
    <w:rsid w:val="009A7CDF"/>
    <w:rsid w:val="009A7EBD"/>
    <w:rsid w:val="009A7ECC"/>
    <w:rsid w:val="009A7EFC"/>
    <w:rsid w:val="009A7F21"/>
    <w:rsid w:val="009A7F3B"/>
    <w:rsid w:val="009A7F5B"/>
    <w:rsid w:val="009A7F9D"/>
    <w:rsid w:val="009B0094"/>
    <w:rsid w:val="009B009A"/>
    <w:rsid w:val="009B0100"/>
    <w:rsid w:val="009B0156"/>
    <w:rsid w:val="009B0196"/>
    <w:rsid w:val="009B01DF"/>
    <w:rsid w:val="009B0203"/>
    <w:rsid w:val="009B0295"/>
    <w:rsid w:val="009B0406"/>
    <w:rsid w:val="009B0540"/>
    <w:rsid w:val="009B05BA"/>
    <w:rsid w:val="009B065E"/>
    <w:rsid w:val="009B0667"/>
    <w:rsid w:val="009B06BA"/>
    <w:rsid w:val="009B06E7"/>
    <w:rsid w:val="009B076C"/>
    <w:rsid w:val="009B0774"/>
    <w:rsid w:val="009B07A3"/>
    <w:rsid w:val="009B085D"/>
    <w:rsid w:val="009B08AA"/>
    <w:rsid w:val="009B08AC"/>
    <w:rsid w:val="009B08C8"/>
    <w:rsid w:val="009B0938"/>
    <w:rsid w:val="009B094C"/>
    <w:rsid w:val="009B0973"/>
    <w:rsid w:val="009B098C"/>
    <w:rsid w:val="009B09DF"/>
    <w:rsid w:val="009B0A5A"/>
    <w:rsid w:val="009B0AAC"/>
    <w:rsid w:val="009B0B33"/>
    <w:rsid w:val="009B0B45"/>
    <w:rsid w:val="009B0B6C"/>
    <w:rsid w:val="009B0C22"/>
    <w:rsid w:val="009B0C7C"/>
    <w:rsid w:val="009B0CAF"/>
    <w:rsid w:val="009B0CE2"/>
    <w:rsid w:val="009B0D1D"/>
    <w:rsid w:val="009B0E6F"/>
    <w:rsid w:val="009B0E80"/>
    <w:rsid w:val="009B0EEE"/>
    <w:rsid w:val="009B0FA0"/>
    <w:rsid w:val="009B1018"/>
    <w:rsid w:val="009B106D"/>
    <w:rsid w:val="009B1142"/>
    <w:rsid w:val="009B1203"/>
    <w:rsid w:val="009B12A6"/>
    <w:rsid w:val="009B12AA"/>
    <w:rsid w:val="009B12E7"/>
    <w:rsid w:val="009B1324"/>
    <w:rsid w:val="009B137A"/>
    <w:rsid w:val="009B137F"/>
    <w:rsid w:val="009B1414"/>
    <w:rsid w:val="009B145E"/>
    <w:rsid w:val="009B158C"/>
    <w:rsid w:val="009B1692"/>
    <w:rsid w:val="009B1700"/>
    <w:rsid w:val="009B181E"/>
    <w:rsid w:val="009B183B"/>
    <w:rsid w:val="009B1902"/>
    <w:rsid w:val="009B198C"/>
    <w:rsid w:val="009B19C8"/>
    <w:rsid w:val="009B1B0E"/>
    <w:rsid w:val="009B1BF1"/>
    <w:rsid w:val="009B1BF8"/>
    <w:rsid w:val="009B1C2D"/>
    <w:rsid w:val="009B1C4E"/>
    <w:rsid w:val="009B1C69"/>
    <w:rsid w:val="009B1C8E"/>
    <w:rsid w:val="009B1D81"/>
    <w:rsid w:val="009B1E34"/>
    <w:rsid w:val="009B1E95"/>
    <w:rsid w:val="009B1F02"/>
    <w:rsid w:val="009B1F98"/>
    <w:rsid w:val="009B1FE3"/>
    <w:rsid w:val="009B2198"/>
    <w:rsid w:val="009B2288"/>
    <w:rsid w:val="009B2295"/>
    <w:rsid w:val="009B2321"/>
    <w:rsid w:val="009B234E"/>
    <w:rsid w:val="009B23D6"/>
    <w:rsid w:val="009B2454"/>
    <w:rsid w:val="009B250E"/>
    <w:rsid w:val="009B2596"/>
    <w:rsid w:val="009B263C"/>
    <w:rsid w:val="009B26CF"/>
    <w:rsid w:val="009B2746"/>
    <w:rsid w:val="009B2779"/>
    <w:rsid w:val="009B2891"/>
    <w:rsid w:val="009B28CC"/>
    <w:rsid w:val="009B2961"/>
    <w:rsid w:val="009B2993"/>
    <w:rsid w:val="009B29F7"/>
    <w:rsid w:val="009B29FB"/>
    <w:rsid w:val="009B2A41"/>
    <w:rsid w:val="009B2A7E"/>
    <w:rsid w:val="009B2ABA"/>
    <w:rsid w:val="009B2ACB"/>
    <w:rsid w:val="009B2BE2"/>
    <w:rsid w:val="009B2CBD"/>
    <w:rsid w:val="009B2CFC"/>
    <w:rsid w:val="009B2D7F"/>
    <w:rsid w:val="009B2DBF"/>
    <w:rsid w:val="009B2E9C"/>
    <w:rsid w:val="009B2EC6"/>
    <w:rsid w:val="009B2ED2"/>
    <w:rsid w:val="009B303C"/>
    <w:rsid w:val="009B3058"/>
    <w:rsid w:val="009B3121"/>
    <w:rsid w:val="009B313F"/>
    <w:rsid w:val="009B32B7"/>
    <w:rsid w:val="009B3476"/>
    <w:rsid w:val="009B3493"/>
    <w:rsid w:val="009B34F7"/>
    <w:rsid w:val="009B3550"/>
    <w:rsid w:val="009B376E"/>
    <w:rsid w:val="009B37D9"/>
    <w:rsid w:val="009B3809"/>
    <w:rsid w:val="009B3880"/>
    <w:rsid w:val="009B3A53"/>
    <w:rsid w:val="009B3AEA"/>
    <w:rsid w:val="009B3B40"/>
    <w:rsid w:val="009B3CC3"/>
    <w:rsid w:val="009B3D79"/>
    <w:rsid w:val="009B3D88"/>
    <w:rsid w:val="009B3DF5"/>
    <w:rsid w:val="009B3F0F"/>
    <w:rsid w:val="009B3F45"/>
    <w:rsid w:val="009B3F6C"/>
    <w:rsid w:val="009B4044"/>
    <w:rsid w:val="009B42B6"/>
    <w:rsid w:val="009B42CC"/>
    <w:rsid w:val="009B42EB"/>
    <w:rsid w:val="009B43D6"/>
    <w:rsid w:val="009B43D9"/>
    <w:rsid w:val="009B4468"/>
    <w:rsid w:val="009B44E2"/>
    <w:rsid w:val="009B458E"/>
    <w:rsid w:val="009B45CE"/>
    <w:rsid w:val="009B4625"/>
    <w:rsid w:val="009B46B7"/>
    <w:rsid w:val="009B4706"/>
    <w:rsid w:val="009B479C"/>
    <w:rsid w:val="009B4A3B"/>
    <w:rsid w:val="009B4A8F"/>
    <w:rsid w:val="009B4A90"/>
    <w:rsid w:val="009B4D2F"/>
    <w:rsid w:val="009B4D52"/>
    <w:rsid w:val="009B4F17"/>
    <w:rsid w:val="009B4F1D"/>
    <w:rsid w:val="009B4F7E"/>
    <w:rsid w:val="009B4FC9"/>
    <w:rsid w:val="009B4FD4"/>
    <w:rsid w:val="009B5067"/>
    <w:rsid w:val="009B5081"/>
    <w:rsid w:val="009B50E5"/>
    <w:rsid w:val="009B50EE"/>
    <w:rsid w:val="009B5144"/>
    <w:rsid w:val="009B51DE"/>
    <w:rsid w:val="009B5221"/>
    <w:rsid w:val="009B52AE"/>
    <w:rsid w:val="009B5562"/>
    <w:rsid w:val="009B5587"/>
    <w:rsid w:val="009B5590"/>
    <w:rsid w:val="009B55F3"/>
    <w:rsid w:val="009B55F4"/>
    <w:rsid w:val="009B561A"/>
    <w:rsid w:val="009B5662"/>
    <w:rsid w:val="009B569D"/>
    <w:rsid w:val="009B56A4"/>
    <w:rsid w:val="009B5733"/>
    <w:rsid w:val="009B578A"/>
    <w:rsid w:val="009B5793"/>
    <w:rsid w:val="009B5864"/>
    <w:rsid w:val="009B58D5"/>
    <w:rsid w:val="009B5A20"/>
    <w:rsid w:val="009B5B23"/>
    <w:rsid w:val="009B5B36"/>
    <w:rsid w:val="009B5B4A"/>
    <w:rsid w:val="009B5BE8"/>
    <w:rsid w:val="009B5C88"/>
    <w:rsid w:val="009B5C9F"/>
    <w:rsid w:val="009B5D18"/>
    <w:rsid w:val="009B5D4A"/>
    <w:rsid w:val="009B5D6A"/>
    <w:rsid w:val="009B5E03"/>
    <w:rsid w:val="009B5E0E"/>
    <w:rsid w:val="009B5E1C"/>
    <w:rsid w:val="009B5E34"/>
    <w:rsid w:val="009B5E62"/>
    <w:rsid w:val="009B5E73"/>
    <w:rsid w:val="009B5ED8"/>
    <w:rsid w:val="009B5F5D"/>
    <w:rsid w:val="009B6032"/>
    <w:rsid w:val="009B60C2"/>
    <w:rsid w:val="009B60D4"/>
    <w:rsid w:val="009B6134"/>
    <w:rsid w:val="009B6255"/>
    <w:rsid w:val="009B629D"/>
    <w:rsid w:val="009B62A4"/>
    <w:rsid w:val="009B62FB"/>
    <w:rsid w:val="009B634B"/>
    <w:rsid w:val="009B6351"/>
    <w:rsid w:val="009B637A"/>
    <w:rsid w:val="009B639D"/>
    <w:rsid w:val="009B63E7"/>
    <w:rsid w:val="009B63FC"/>
    <w:rsid w:val="009B6416"/>
    <w:rsid w:val="009B6517"/>
    <w:rsid w:val="009B652C"/>
    <w:rsid w:val="009B6785"/>
    <w:rsid w:val="009B6840"/>
    <w:rsid w:val="009B696C"/>
    <w:rsid w:val="009B6985"/>
    <w:rsid w:val="009B69B3"/>
    <w:rsid w:val="009B6A01"/>
    <w:rsid w:val="009B6A90"/>
    <w:rsid w:val="009B6ABA"/>
    <w:rsid w:val="009B6AEA"/>
    <w:rsid w:val="009B6B2A"/>
    <w:rsid w:val="009B6BD0"/>
    <w:rsid w:val="009B6C3C"/>
    <w:rsid w:val="009B6D07"/>
    <w:rsid w:val="009B6DFC"/>
    <w:rsid w:val="009B6E65"/>
    <w:rsid w:val="009B6EA3"/>
    <w:rsid w:val="009B6F65"/>
    <w:rsid w:val="009B7011"/>
    <w:rsid w:val="009B7146"/>
    <w:rsid w:val="009B7178"/>
    <w:rsid w:val="009B71E4"/>
    <w:rsid w:val="009B71FA"/>
    <w:rsid w:val="009B7268"/>
    <w:rsid w:val="009B7283"/>
    <w:rsid w:val="009B72AF"/>
    <w:rsid w:val="009B7399"/>
    <w:rsid w:val="009B7438"/>
    <w:rsid w:val="009B746E"/>
    <w:rsid w:val="009B74D2"/>
    <w:rsid w:val="009B7509"/>
    <w:rsid w:val="009B7560"/>
    <w:rsid w:val="009B75E3"/>
    <w:rsid w:val="009B7839"/>
    <w:rsid w:val="009B7905"/>
    <w:rsid w:val="009B7949"/>
    <w:rsid w:val="009B7A54"/>
    <w:rsid w:val="009B7A5B"/>
    <w:rsid w:val="009B7AE4"/>
    <w:rsid w:val="009B7BA1"/>
    <w:rsid w:val="009B7CAF"/>
    <w:rsid w:val="009B7CBD"/>
    <w:rsid w:val="009B7CC5"/>
    <w:rsid w:val="009B7DBB"/>
    <w:rsid w:val="009B7EBB"/>
    <w:rsid w:val="009B7F65"/>
    <w:rsid w:val="009B7FAD"/>
    <w:rsid w:val="009B7FEE"/>
    <w:rsid w:val="009B7FEF"/>
    <w:rsid w:val="009B7FFA"/>
    <w:rsid w:val="009C0039"/>
    <w:rsid w:val="009C00C4"/>
    <w:rsid w:val="009C00F0"/>
    <w:rsid w:val="009C01A6"/>
    <w:rsid w:val="009C028A"/>
    <w:rsid w:val="009C0306"/>
    <w:rsid w:val="009C0381"/>
    <w:rsid w:val="009C042D"/>
    <w:rsid w:val="009C0446"/>
    <w:rsid w:val="009C04C9"/>
    <w:rsid w:val="009C04D5"/>
    <w:rsid w:val="009C04EE"/>
    <w:rsid w:val="009C0535"/>
    <w:rsid w:val="009C0544"/>
    <w:rsid w:val="009C0572"/>
    <w:rsid w:val="009C05D3"/>
    <w:rsid w:val="009C05D9"/>
    <w:rsid w:val="009C069B"/>
    <w:rsid w:val="009C085C"/>
    <w:rsid w:val="009C088F"/>
    <w:rsid w:val="009C0897"/>
    <w:rsid w:val="009C08DE"/>
    <w:rsid w:val="009C0938"/>
    <w:rsid w:val="009C0ABB"/>
    <w:rsid w:val="009C0ABC"/>
    <w:rsid w:val="009C0B3B"/>
    <w:rsid w:val="009C0C17"/>
    <w:rsid w:val="009C0CD4"/>
    <w:rsid w:val="009C0DEE"/>
    <w:rsid w:val="009C0E3A"/>
    <w:rsid w:val="009C0EE6"/>
    <w:rsid w:val="009C0F27"/>
    <w:rsid w:val="009C0FA4"/>
    <w:rsid w:val="009C106D"/>
    <w:rsid w:val="009C1078"/>
    <w:rsid w:val="009C10AE"/>
    <w:rsid w:val="009C10F1"/>
    <w:rsid w:val="009C1126"/>
    <w:rsid w:val="009C117E"/>
    <w:rsid w:val="009C11F3"/>
    <w:rsid w:val="009C12E7"/>
    <w:rsid w:val="009C12FF"/>
    <w:rsid w:val="009C1302"/>
    <w:rsid w:val="009C13B3"/>
    <w:rsid w:val="009C13E7"/>
    <w:rsid w:val="009C15E7"/>
    <w:rsid w:val="009C1634"/>
    <w:rsid w:val="009C1693"/>
    <w:rsid w:val="009C1700"/>
    <w:rsid w:val="009C1702"/>
    <w:rsid w:val="009C17C8"/>
    <w:rsid w:val="009C18CC"/>
    <w:rsid w:val="009C1985"/>
    <w:rsid w:val="009C1A00"/>
    <w:rsid w:val="009C1A14"/>
    <w:rsid w:val="009C1C22"/>
    <w:rsid w:val="009C1C64"/>
    <w:rsid w:val="009C1C69"/>
    <w:rsid w:val="009C1C8A"/>
    <w:rsid w:val="009C20F4"/>
    <w:rsid w:val="009C214E"/>
    <w:rsid w:val="009C21FF"/>
    <w:rsid w:val="009C2294"/>
    <w:rsid w:val="009C2358"/>
    <w:rsid w:val="009C237C"/>
    <w:rsid w:val="009C23DA"/>
    <w:rsid w:val="009C25DC"/>
    <w:rsid w:val="009C25E1"/>
    <w:rsid w:val="009C2745"/>
    <w:rsid w:val="009C2759"/>
    <w:rsid w:val="009C27B1"/>
    <w:rsid w:val="009C27B5"/>
    <w:rsid w:val="009C29C9"/>
    <w:rsid w:val="009C2A00"/>
    <w:rsid w:val="009C2A19"/>
    <w:rsid w:val="009C2A28"/>
    <w:rsid w:val="009C2A62"/>
    <w:rsid w:val="009C2AFF"/>
    <w:rsid w:val="009C2B74"/>
    <w:rsid w:val="009C2BFC"/>
    <w:rsid w:val="009C2C47"/>
    <w:rsid w:val="009C2C4D"/>
    <w:rsid w:val="009C2C7C"/>
    <w:rsid w:val="009C2C90"/>
    <w:rsid w:val="009C2D7A"/>
    <w:rsid w:val="009C2D9E"/>
    <w:rsid w:val="009C2E4E"/>
    <w:rsid w:val="009C2E81"/>
    <w:rsid w:val="009C2EB3"/>
    <w:rsid w:val="009C2FA0"/>
    <w:rsid w:val="009C3036"/>
    <w:rsid w:val="009C31E2"/>
    <w:rsid w:val="009C320E"/>
    <w:rsid w:val="009C336F"/>
    <w:rsid w:val="009C3380"/>
    <w:rsid w:val="009C33EB"/>
    <w:rsid w:val="009C3456"/>
    <w:rsid w:val="009C350E"/>
    <w:rsid w:val="009C3525"/>
    <w:rsid w:val="009C361B"/>
    <w:rsid w:val="009C369F"/>
    <w:rsid w:val="009C36A9"/>
    <w:rsid w:val="009C36E7"/>
    <w:rsid w:val="009C37DD"/>
    <w:rsid w:val="009C385B"/>
    <w:rsid w:val="009C3877"/>
    <w:rsid w:val="009C39EE"/>
    <w:rsid w:val="009C3A89"/>
    <w:rsid w:val="009C3AC7"/>
    <w:rsid w:val="009C3B30"/>
    <w:rsid w:val="009C3BAC"/>
    <w:rsid w:val="009C3C6C"/>
    <w:rsid w:val="009C3CF6"/>
    <w:rsid w:val="009C3D40"/>
    <w:rsid w:val="009C3DE9"/>
    <w:rsid w:val="009C3E3C"/>
    <w:rsid w:val="009C3EB0"/>
    <w:rsid w:val="009C3EC3"/>
    <w:rsid w:val="009C3F5A"/>
    <w:rsid w:val="009C3FBD"/>
    <w:rsid w:val="009C3FE2"/>
    <w:rsid w:val="009C407E"/>
    <w:rsid w:val="009C412B"/>
    <w:rsid w:val="009C415C"/>
    <w:rsid w:val="009C41A5"/>
    <w:rsid w:val="009C41DA"/>
    <w:rsid w:val="009C41F1"/>
    <w:rsid w:val="009C42E3"/>
    <w:rsid w:val="009C42ED"/>
    <w:rsid w:val="009C4330"/>
    <w:rsid w:val="009C4353"/>
    <w:rsid w:val="009C4367"/>
    <w:rsid w:val="009C437D"/>
    <w:rsid w:val="009C437E"/>
    <w:rsid w:val="009C4388"/>
    <w:rsid w:val="009C4412"/>
    <w:rsid w:val="009C456F"/>
    <w:rsid w:val="009C461A"/>
    <w:rsid w:val="009C4659"/>
    <w:rsid w:val="009C466B"/>
    <w:rsid w:val="009C46BE"/>
    <w:rsid w:val="009C477B"/>
    <w:rsid w:val="009C482D"/>
    <w:rsid w:val="009C486F"/>
    <w:rsid w:val="009C4934"/>
    <w:rsid w:val="009C496F"/>
    <w:rsid w:val="009C4987"/>
    <w:rsid w:val="009C4998"/>
    <w:rsid w:val="009C49C2"/>
    <w:rsid w:val="009C4A9E"/>
    <w:rsid w:val="009C4AF5"/>
    <w:rsid w:val="009C4B26"/>
    <w:rsid w:val="009C4B7A"/>
    <w:rsid w:val="009C4B91"/>
    <w:rsid w:val="009C4BAB"/>
    <w:rsid w:val="009C4C7D"/>
    <w:rsid w:val="009C4C83"/>
    <w:rsid w:val="009C4D29"/>
    <w:rsid w:val="009C4D61"/>
    <w:rsid w:val="009C4E2D"/>
    <w:rsid w:val="009C4E9D"/>
    <w:rsid w:val="009C4EC8"/>
    <w:rsid w:val="009C4EE1"/>
    <w:rsid w:val="009C4F2E"/>
    <w:rsid w:val="009C50A4"/>
    <w:rsid w:val="009C5105"/>
    <w:rsid w:val="009C5143"/>
    <w:rsid w:val="009C5203"/>
    <w:rsid w:val="009C520A"/>
    <w:rsid w:val="009C5247"/>
    <w:rsid w:val="009C524E"/>
    <w:rsid w:val="009C53BB"/>
    <w:rsid w:val="009C5499"/>
    <w:rsid w:val="009C5534"/>
    <w:rsid w:val="009C558B"/>
    <w:rsid w:val="009C5647"/>
    <w:rsid w:val="009C5659"/>
    <w:rsid w:val="009C56A8"/>
    <w:rsid w:val="009C56F7"/>
    <w:rsid w:val="009C589A"/>
    <w:rsid w:val="009C58B5"/>
    <w:rsid w:val="009C5956"/>
    <w:rsid w:val="009C5958"/>
    <w:rsid w:val="009C59B4"/>
    <w:rsid w:val="009C5AC5"/>
    <w:rsid w:val="009C5B29"/>
    <w:rsid w:val="009C5B46"/>
    <w:rsid w:val="009C5B52"/>
    <w:rsid w:val="009C5BC6"/>
    <w:rsid w:val="009C5C5C"/>
    <w:rsid w:val="009C5D48"/>
    <w:rsid w:val="009C5DA3"/>
    <w:rsid w:val="009C5E7B"/>
    <w:rsid w:val="009C5EB3"/>
    <w:rsid w:val="009C5EF7"/>
    <w:rsid w:val="009C5FC5"/>
    <w:rsid w:val="009C5FEB"/>
    <w:rsid w:val="009C6010"/>
    <w:rsid w:val="009C603C"/>
    <w:rsid w:val="009C604B"/>
    <w:rsid w:val="009C6061"/>
    <w:rsid w:val="009C60C6"/>
    <w:rsid w:val="009C623E"/>
    <w:rsid w:val="009C62C0"/>
    <w:rsid w:val="009C6425"/>
    <w:rsid w:val="009C6588"/>
    <w:rsid w:val="009C6691"/>
    <w:rsid w:val="009C672A"/>
    <w:rsid w:val="009C6754"/>
    <w:rsid w:val="009C6757"/>
    <w:rsid w:val="009C67D7"/>
    <w:rsid w:val="009C684D"/>
    <w:rsid w:val="009C68AA"/>
    <w:rsid w:val="009C68F1"/>
    <w:rsid w:val="009C69D7"/>
    <w:rsid w:val="009C69EA"/>
    <w:rsid w:val="009C6A21"/>
    <w:rsid w:val="009C6A63"/>
    <w:rsid w:val="009C6A88"/>
    <w:rsid w:val="009C6B8C"/>
    <w:rsid w:val="009C6BC8"/>
    <w:rsid w:val="009C6BF3"/>
    <w:rsid w:val="009C6C2E"/>
    <w:rsid w:val="009C6C56"/>
    <w:rsid w:val="009C6CB7"/>
    <w:rsid w:val="009C6CBF"/>
    <w:rsid w:val="009C6CFE"/>
    <w:rsid w:val="009C6D11"/>
    <w:rsid w:val="009C6D80"/>
    <w:rsid w:val="009C6D8A"/>
    <w:rsid w:val="009C6DDA"/>
    <w:rsid w:val="009C6E36"/>
    <w:rsid w:val="009C6EAD"/>
    <w:rsid w:val="009C6F98"/>
    <w:rsid w:val="009C7150"/>
    <w:rsid w:val="009C717A"/>
    <w:rsid w:val="009C7191"/>
    <w:rsid w:val="009C71D1"/>
    <w:rsid w:val="009C7209"/>
    <w:rsid w:val="009C724B"/>
    <w:rsid w:val="009C72CA"/>
    <w:rsid w:val="009C7320"/>
    <w:rsid w:val="009C7357"/>
    <w:rsid w:val="009C73AA"/>
    <w:rsid w:val="009C73DE"/>
    <w:rsid w:val="009C7446"/>
    <w:rsid w:val="009C7474"/>
    <w:rsid w:val="009C7493"/>
    <w:rsid w:val="009C74CD"/>
    <w:rsid w:val="009C7501"/>
    <w:rsid w:val="009C7506"/>
    <w:rsid w:val="009C7619"/>
    <w:rsid w:val="009C765D"/>
    <w:rsid w:val="009C767C"/>
    <w:rsid w:val="009C7722"/>
    <w:rsid w:val="009C778B"/>
    <w:rsid w:val="009C786C"/>
    <w:rsid w:val="009C78AB"/>
    <w:rsid w:val="009C78EE"/>
    <w:rsid w:val="009C790E"/>
    <w:rsid w:val="009C797B"/>
    <w:rsid w:val="009C7A6D"/>
    <w:rsid w:val="009C7ADA"/>
    <w:rsid w:val="009C7B9C"/>
    <w:rsid w:val="009C7BC3"/>
    <w:rsid w:val="009C7C29"/>
    <w:rsid w:val="009C7C49"/>
    <w:rsid w:val="009C7C6D"/>
    <w:rsid w:val="009C7CA2"/>
    <w:rsid w:val="009C7CD4"/>
    <w:rsid w:val="009C7D91"/>
    <w:rsid w:val="009C7DC0"/>
    <w:rsid w:val="009C7DFE"/>
    <w:rsid w:val="009C7E3D"/>
    <w:rsid w:val="009C7EC6"/>
    <w:rsid w:val="009C7F25"/>
    <w:rsid w:val="009C7F6E"/>
    <w:rsid w:val="009D000A"/>
    <w:rsid w:val="009D0076"/>
    <w:rsid w:val="009D009B"/>
    <w:rsid w:val="009D0104"/>
    <w:rsid w:val="009D0114"/>
    <w:rsid w:val="009D01A0"/>
    <w:rsid w:val="009D01AB"/>
    <w:rsid w:val="009D0257"/>
    <w:rsid w:val="009D035C"/>
    <w:rsid w:val="009D03DA"/>
    <w:rsid w:val="009D0449"/>
    <w:rsid w:val="009D0469"/>
    <w:rsid w:val="009D0487"/>
    <w:rsid w:val="009D0545"/>
    <w:rsid w:val="009D05A4"/>
    <w:rsid w:val="009D05D2"/>
    <w:rsid w:val="009D05FF"/>
    <w:rsid w:val="009D0603"/>
    <w:rsid w:val="009D0605"/>
    <w:rsid w:val="009D060C"/>
    <w:rsid w:val="009D0633"/>
    <w:rsid w:val="009D0697"/>
    <w:rsid w:val="009D0787"/>
    <w:rsid w:val="009D086B"/>
    <w:rsid w:val="009D08E1"/>
    <w:rsid w:val="009D0918"/>
    <w:rsid w:val="009D09CD"/>
    <w:rsid w:val="009D0A0C"/>
    <w:rsid w:val="009D0AF4"/>
    <w:rsid w:val="009D0B7D"/>
    <w:rsid w:val="009D0C32"/>
    <w:rsid w:val="009D0C37"/>
    <w:rsid w:val="009D0D2C"/>
    <w:rsid w:val="009D0D35"/>
    <w:rsid w:val="009D0D4B"/>
    <w:rsid w:val="009D0E0D"/>
    <w:rsid w:val="009D0E26"/>
    <w:rsid w:val="009D0F7A"/>
    <w:rsid w:val="009D0F86"/>
    <w:rsid w:val="009D1051"/>
    <w:rsid w:val="009D1148"/>
    <w:rsid w:val="009D1203"/>
    <w:rsid w:val="009D132F"/>
    <w:rsid w:val="009D1393"/>
    <w:rsid w:val="009D13B4"/>
    <w:rsid w:val="009D1410"/>
    <w:rsid w:val="009D1411"/>
    <w:rsid w:val="009D1446"/>
    <w:rsid w:val="009D155E"/>
    <w:rsid w:val="009D1579"/>
    <w:rsid w:val="009D1692"/>
    <w:rsid w:val="009D16CC"/>
    <w:rsid w:val="009D16F0"/>
    <w:rsid w:val="009D17CB"/>
    <w:rsid w:val="009D17E7"/>
    <w:rsid w:val="009D1834"/>
    <w:rsid w:val="009D18E2"/>
    <w:rsid w:val="009D192D"/>
    <w:rsid w:val="009D197D"/>
    <w:rsid w:val="009D1A2A"/>
    <w:rsid w:val="009D1A69"/>
    <w:rsid w:val="009D1A86"/>
    <w:rsid w:val="009D1AA3"/>
    <w:rsid w:val="009D1AC5"/>
    <w:rsid w:val="009D1B1E"/>
    <w:rsid w:val="009D1B2D"/>
    <w:rsid w:val="009D1B3F"/>
    <w:rsid w:val="009D1B8C"/>
    <w:rsid w:val="009D1C64"/>
    <w:rsid w:val="009D1CB9"/>
    <w:rsid w:val="009D1D10"/>
    <w:rsid w:val="009D1D19"/>
    <w:rsid w:val="009D1E12"/>
    <w:rsid w:val="009D1E59"/>
    <w:rsid w:val="009D1E9A"/>
    <w:rsid w:val="009D1F1D"/>
    <w:rsid w:val="009D1F31"/>
    <w:rsid w:val="009D1FA8"/>
    <w:rsid w:val="009D1FC8"/>
    <w:rsid w:val="009D2049"/>
    <w:rsid w:val="009D20DE"/>
    <w:rsid w:val="009D20E2"/>
    <w:rsid w:val="009D20ED"/>
    <w:rsid w:val="009D217B"/>
    <w:rsid w:val="009D21A5"/>
    <w:rsid w:val="009D21B2"/>
    <w:rsid w:val="009D21C3"/>
    <w:rsid w:val="009D21C8"/>
    <w:rsid w:val="009D22AD"/>
    <w:rsid w:val="009D23E0"/>
    <w:rsid w:val="009D2428"/>
    <w:rsid w:val="009D2442"/>
    <w:rsid w:val="009D24B4"/>
    <w:rsid w:val="009D24C5"/>
    <w:rsid w:val="009D24DC"/>
    <w:rsid w:val="009D252D"/>
    <w:rsid w:val="009D25BC"/>
    <w:rsid w:val="009D266D"/>
    <w:rsid w:val="009D2696"/>
    <w:rsid w:val="009D2771"/>
    <w:rsid w:val="009D2782"/>
    <w:rsid w:val="009D283A"/>
    <w:rsid w:val="009D2871"/>
    <w:rsid w:val="009D287F"/>
    <w:rsid w:val="009D28EC"/>
    <w:rsid w:val="009D2A19"/>
    <w:rsid w:val="009D2A30"/>
    <w:rsid w:val="009D2A3F"/>
    <w:rsid w:val="009D2A65"/>
    <w:rsid w:val="009D2A82"/>
    <w:rsid w:val="009D2B64"/>
    <w:rsid w:val="009D2BD0"/>
    <w:rsid w:val="009D2BEC"/>
    <w:rsid w:val="009D2BED"/>
    <w:rsid w:val="009D2CA5"/>
    <w:rsid w:val="009D2D5D"/>
    <w:rsid w:val="009D2D82"/>
    <w:rsid w:val="009D2DA9"/>
    <w:rsid w:val="009D2E63"/>
    <w:rsid w:val="009D2E93"/>
    <w:rsid w:val="009D2EA9"/>
    <w:rsid w:val="009D2ED8"/>
    <w:rsid w:val="009D2F00"/>
    <w:rsid w:val="009D2F55"/>
    <w:rsid w:val="009D2F6D"/>
    <w:rsid w:val="009D2F8D"/>
    <w:rsid w:val="009D2F9D"/>
    <w:rsid w:val="009D2FAC"/>
    <w:rsid w:val="009D2FDF"/>
    <w:rsid w:val="009D3038"/>
    <w:rsid w:val="009D30F7"/>
    <w:rsid w:val="009D31D4"/>
    <w:rsid w:val="009D3226"/>
    <w:rsid w:val="009D3290"/>
    <w:rsid w:val="009D3297"/>
    <w:rsid w:val="009D3439"/>
    <w:rsid w:val="009D34A2"/>
    <w:rsid w:val="009D34C0"/>
    <w:rsid w:val="009D34C8"/>
    <w:rsid w:val="009D34DC"/>
    <w:rsid w:val="009D3574"/>
    <w:rsid w:val="009D35FB"/>
    <w:rsid w:val="009D35FC"/>
    <w:rsid w:val="009D362B"/>
    <w:rsid w:val="009D3642"/>
    <w:rsid w:val="009D36CD"/>
    <w:rsid w:val="009D3702"/>
    <w:rsid w:val="009D3751"/>
    <w:rsid w:val="009D37CC"/>
    <w:rsid w:val="009D389D"/>
    <w:rsid w:val="009D38EE"/>
    <w:rsid w:val="009D3A49"/>
    <w:rsid w:val="009D3B28"/>
    <w:rsid w:val="009D3CBC"/>
    <w:rsid w:val="009D3CD8"/>
    <w:rsid w:val="009D3D43"/>
    <w:rsid w:val="009D3E36"/>
    <w:rsid w:val="009D3EA7"/>
    <w:rsid w:val="009D3F0E"/>
    <w:rsid w:val="009D3F24"/>
    <w:rsid w:val="009D3F9C"/>
    <w:rsid w:val="009D3FB5"/>
    <w:rsid w:val="009D4023"/>
    <w:rsid w:val="009D40D4"/>
    <w:rsid w:val="009D4129"/>
    <w:rsid w:val="009D4290"/>
    <w:rsid w:val="009D4383"/>
    <w:rsid w:val="009D439E"/>
    <w:rsid w:val="009D441C"/>
    <w:rsid w:val="009D44E1"/>
    <w:rsid w:val="009D469E"/>
    <w:rsid w:val="009D46AA"/>
    <w:rsid w:val="009D46DB"/>
    <w:rsid w:val="009D4812"/>
    <w:rsid w:val="009D48B4"/>
    <w:rsid w:val="009D4913"/>
    <w:rsid w:val="009D4AB8"/>
    <w:rsid w:val="009D4AC2"/>
    <w:rsid w:val="009D4B48"/>
    <w:rsid w:val="009D4B61"/>
    <w:rsid w:val="009D4BBE"/>
    <w:rsid w:val="009D4C32"/>
    <w:rsid w:val="009D4C47"/>
    <w:rsid w:val="009D4D1C"/>
    <w:rsid w:val="009D4DBA"/>
    <w:rsid w:val="009D4E16"/>
    <w:rsid w:val="009D4E49"/>
    <w:rsid w:val="009D4E4C"/>
    <w:rsid w:val="009D4F99"/>
    <w:rsid w:val="009D4FDD"/>
    <w:rsid w:val="009D51E5"/>
    <w:rsid w:val="009D524E"/>
    <w:rsid w:val="009D52BD"/>
    <w:rsid w:val="009D538E"/>
    <w:rsid w:val="009D5478"/>
    <w:rsid w:val="009D5487"/>
    <w:rsid w:val="009D550C"/>
    <w:rsid w:val="009D5522"/>
    <w:rsid w:val="009D5574"/>
    <w:rsid w:val="009D55EC"/>
    <w:rsid w:val="009D56A7"/>
    <w:rsid w:val="009D56D9"/>
    <w:rsid w:val="009D56F1"/>
    <w:rsid w:val="009D575C"/>
    <w:rsid w:val="009D578F"/>
    <w:rsid w:val="009D5893"/>
    <w:rsid w:val="009D58DF"/>
    <w:rsid w:val="009D5925"/>
    <w:rsid w:val="009D597D"/>
    <w:rsid w:val="009D59AD"/>
    <w:rsid w:val="009D59C0"/>
    <w:rsid w:val="009D5A37"/>
    <w:rsid w:val="009D5AA0"/>
    <w:rsid w:val="009D5B4A"/>
    <w:rsid w:val="009D5B83"/>
    <w:rsid w:val="009D5BE3"/>
    <w:rsid w:val="009D5C7D"/>
    <w:rsid w:val="009D5C8B"/>
    <w:rsid w:val="009D5CF9"/>
    <w:rsid w:val="009D5DBF"/>
    <w:rsid w:val="009D5DD1"/>
    <w:rsid w:val="009D5E38"/>
    <w:rsid w:val="009D5E3C"/>
    <w:rsid w:val="009D5E90"/>
    <w:rsid w:val="009D5F00"/>
    <w:rsid w:val="009D5F2F"/>
    <w:rsid w:val="009D5FDF"/>
    <w:rsid w:val="009D5FF3"/>
    <w:rsid w:val="009D603C"/>
    <w:rsid w:val="009D6057"/>
    <w:rsid w:val="009D6077"/>
    <w:rsid w:val="009D6253"/>
    <w:rsid w:val="009D6278"/>
    <w:rsid w:val="009D6292"/>
    <w:rsid w:val="009D62BC"/>
    <w:rsid w:val="009D639F"/>
    <w:rsid w:val="009D647E"/>
    <w:rsid w:val="009D655F"/>
    <w:rsid w:val="009D656C"/>
    <w:rsid w:val="009D6620"/>
    <w:rsid w:val="009D6677"/>
    <w:rsid w:val="009D66A1"/>
    <w:rsid w:val="009D66FF"/>
    <w:rsid w:val="009D6758"/>
    <w:rsid w:val="009D68ED"/>
    <w:rsid w:val="009D6936"/>
    <w:rsid w:val="009D693F"/>
    <w:rsid w:val="009D6970"/>
    <w:rsid w:val="009D69FF"/>
    <w:rsid w:val="009D6A1C"/>
    <w:rsid w:val="009D6AD8"/>
    <w:rsid w:val="009D6AFC"/>
    <w:rsid w:val="009D6B52"/>
    <w:rsid w:val="009D6BC1"/>
    <w:rsid w:val="009D6BDD"/>
    <w:rsid w:val="009D6BDE"/>
    <w:rsid w:val="009D6C54"/>
    <w:rsid w:val="009D6C90"/>
    <w:rsid w:val="009D6DE4"/>
    <w:rsid w:val="009D6E76"/>
    <w:rsid w:val="009D6EBE"/>
    <w:rsid w:val="009D6F4C"/>
    <w:rsid w:val="009D7033"/>
    <w:rsid w:val="009D7061"/>
    <w:rsid w:val="009D70F7"/>
    <w:rsid w:val="009D70FD"/>
    <w:rsid w:val="009D71F8"/>
    <w:rsid w:val="009D7203"/>
    <w:rsid w:val="009D7269"/>
    <w:rsid w:val="009D7289"/>
    <w:rsid w:val="009D72B0"/>
    <w:rsid w:val="009D7388"/>
    <w:rsid w:val="009D73E8"/>
    <w:rsid w:val="009D74C5"/>
    <w:rsid w:val="009D74E3"/>
    <w:rsid w:val="009D757B"/>
    <w:rsid w:val="009D757C"/>
    <w:rsid w:val="009D75C0"/>
    <w:rsid w:val="009D76BA"/>
    <w:rsid w:val="009D76BF"/>
    <w:rsid w:val="009D76CD"/>
    <w:rsid w:val="009D778A"/>
    <w:rsid w:val="009D7794"/>
    <w:rsid w:val="009D77CE"/>
    <w:rsid w:val="009D788E"/>
    <w:rsid w:val="009D78CA"/>
    <w:rsid w:val="009D791C"/>
    <w:rsid w:val="009D7B8A"/>
    <w:rsid w:val="009D7BAF"/>
    <w:rsid w:val="009D7BC6"/>
    <w:rsid w:val="009D7C7E"/>
    <w:rsid w:val="009D7C85"/>
    <w:rsid w:val="009D7CA5"/>
    <w:rsid w:val="009D7D05"/>
    <w:rsid w:val="009D7DA6"/>
    <w:rsid w:val="009D7DE2"/>
    <w:rsid w:val="009D7DE3"/>
    <w:rsid w:val="009D7E12"/>
    <w:rsid w:val="009D7EB9"/>
    <w:rsid w:val="009D7ED1"/>
    <w:rsid w:val="009D7EDE"/>
    <w:rsid w:val="009D7F12"/>
    <w:rsid w:val="009D7FF1"/>
    <w:rsid w:val="009D7FFD"/>
    <w:rsid w:val="009E004A"/>
    <w:rsid w:val="009E0077"/>
    <w:rsid w:val="009E013B"/>
    <w:rsid w:val="009E01DA"/>
    <w:rsid w:val="009E02DC"/>
    <w:rsid w:val="009E03EA"/>
    <w:rsid w:val="009E0512"/>
    <w:rsid w:val="009E05DA"/>
    <w:rsid w:val="009E05EE"/>
    <w:rsid w:val="009E064D"/>
    <w:rsid w:val="009E066B"/>
    <w:rsid w:val="009E07B4"/>
    <w:rsid w:val="009E086B"/>
    <w:rsid w:val="009E095B"/>
    <w:rsid w:val="009E0961"/>
    <w:rsid w:val="009E0A55"/>
    <w:rsid w:val="009E0B5B"/>
    <w:rsid w:val="009E0B76"/>
    <w:rsid w:val="009E0BAB"/>
    <w:rsid w:val="009E0BFE"/>
    <w:rsid w:val="009E0CAC"/>
    <w:rsid w:val="009E0D5D"/>
    <w:rsid w:val="009E0D5F"/>
    <w:rsid w:val="009E0E96"/>
    <w:rsid w:val="009E0EC1"/>
    <w:rsid w:val="009E0F0E"/>
    <w:rsid w:val="009E0F37"/>
    <w:rsid w:val="009E0F38"/>
    <w:rsid w:val="009E1042"/>
    <w:rsid w:val="009E1052"/>
    <w:rsid w:val="009E1080"/>
    <w:rsid w:val="009E1084"/>
    <w:rsid w:val="009E11BB"/>
    <w:rsid w:val="009E11D0"/>
    <w:rsid w:val="009E11DA"/>
    <w:rsid w:val="009E11FC"/>
    <w:rsid w:val="009E1228"/>
    <w:rsid w:val="009E12C0"/>
    <w:rsid w:val="009E1429"/>
    <w:rsid w:val="009E14DF"/>
    <w:rsid w:val="009E1515"/>
    <w:rsid w:val="009E1533"/>
    <w:rsid w:val="009E16AB"/>
    <w:rsid w:val="009E1930"/>
    <w:rsid w:val="009E19D9"/>
    <w:rsid w:val="009E1A00"/>
    <w:rsid w:val="009E1A25"/>
    <w:rsid w:val="009E1A83"/>
    <w:rsid w:val="009E1B46"/>
    <w:rsid w:val="009E1B83"/>
    <w:rsid w:val="009E1BD4"/>
    <w:rsid w:val="009E1C28"/>
    <w:rsid w:val="009E1C77"/>
    <w:rsid w:val="009E1CE4"/>
    <w:rsid w:val="009E1CFD"/>
    <w:rsid w:val="009E1CFF"/>
    <w:rsid w:val="009E1D50"/>
    <w:rsid w:val="009E1D7C"/>
    <w:rsid w:val="009E1D99"/>
    <w:rsid w:val="009E1F36"/>
    <w:rsid w:val="009E1FA3"/>
    <w:rsid w:val="009E1FEE"/>
    <w:rsid w:val="009E2167"/>
    <w:rsid w:val="009E2201"/>
    <w:rsid w:val="009E2211"/>
    <w:rsid w:val="009E227B"/>
    <w:rsid w:val="009E2284"/>
    <w:rsid w:val="009E2292"/>
    <w:rsid w:val="009E2337"/>
    <w:rsid w:val="009E239A"/>
    <w:rsid w:val="009E23EA"/>
    <w:rsid w:val="009E2430"/>
    <w:rsid w:val="009E24E4"/>
    <w:rsid w:val="009E2532"/>
    <w:rsid w:val="009E25A5"/>
    <w:rsid w:val="009E2614"/>
    <w:rsid w:val="009E2783"/>
    <w:rsid w:val="009E27EF"/>
    <w:rsid w:val="009E2926"/>
    <w:rsid w:val="009E29EE"/>
    <w:rsid w:val="009E2A1D"/>
    <w:rsid w:val="009E2AE4"/>
    <w:rsid w:val="009E2AFF"/>
    <w:rsid w:val="009E2BB8"/>
    <w:rsid w:val="009E2C30"/>
    <w:rsid w:val="009E2C51"/>
    <w:rsid w:val="009E2D24"/>
    <w:rsid w:val="009E2DC7"/>
    <w:rsid w:val="009E2DDF"/>
    <w:rsid w:val="009E2EA0"/>
    <w:rsid w:val="009E305F"/>
    <w:rsid w:val="009E30BA"/>
    <w:rsid w:val="009E31AC"/>
    <w:rsid w:val="009E31BD"/>
    <w:rsid w:val="009E31CC"/>
    <w:rsid w:val="009E3247"/>
    <w:rsid w:val="009E32A6"/>
    <w:rsid w:val="009E3302"/>
    <w:rsid w:val="009E3368"/>
    <w:rsid w:val="009E3373"/>
    <w:rsid w:val="009E33A2"/>
    <w:rsid w:val="009E33AE"/>
    <w:rsid w:val="009E33DD"/>
    <w:rsid w:val="009E3412"/>
    <w:rsid w:val="009E3439"/>
    <w:rsid w:val="009E34B3"/>
    <w:rsid w:val="009E3521"/>
    <w:rsid w:val="009E35DE"/>
    <w:rsid w:val="009E35E2"/>
    <w:rsid w:val="009E3674"/>
    <w:rsid w:val="009E3678"/>
    <w:rsid w:val="009E36B2"/>
    <w:rsid w:val="009E36FF"/>
    <w:rsid w:val="009E3785"/>
    <w:rsid w:val="009E3795"/>
    <w:rsid w:val="009E37A1"/>
    <w:rsid w:val="009E37D3"/>
    <w:rsid w:val="009E37DC"/>
    <w:rsid w:val="009E3867"/>
    <w:rsid w:val="009E39C8"/>
    <w:rsid w:val="009E3AB6"/>
    <w:rsid w:val="009E3B0A"/>
    <w:rsid w:val="009E3D0E"/>
    <w:rsid w:val="009E3D50"/>
    <w:rsid w:val="009E3D64"/>
    <w:rsid w:val="009E3D8A"/>
    <w:rsid w:val="009E3E54"/>
    <w:rsid w:val="009E3E76"/>
    <w:rsid w:val="009E3EF5"/>
    <w:rsid w:val="009E3F70"/>
    <w:rsid w:val="009E3FA0"/>
    <w:rsid w:val="009E40E8"/>
    <w:rsid w:val="009E410F"/>
    <w:rsid w:val="009E41AF"/>
    <w:rsid w:val="009E41D0"/>
    <w:rsid w:val="009E41DF"/>
    <w:rsid w:val="009E42A7"/>
    <w:rsid w:val="009E42BA"/>
    <w:rsid w:val="009E433A"/>
    <w:rsid w:val="009E436D"/>
    <w:rsid w:val="009E4503"/>
    <w:rsid w:val="009E4534"/>
    <w:rsid w:val="009E4578"/>
    <w:rsid w:val="009E457B"/>
    <w:rsid w:val="009E4632"/>
    <w:rsid w:val="009E4678"/>
    <w:rsid w:val="009E4680"/>
    <w:rsid w:val="009E46AD"/>
    <w:rsid w:val="009E46E2"/>
    <w:rsid w:val="009E4711"/>
    <w:rsid w:val="009E48D0"/>
    <w:rsid w:val="009E48DC"/>
    <w:rsid w:val="009E48E7"/>
    <w:rsid w:val="009E4A05"/>
    <w:rsid w:val="009E4A0A"/>
    <w:rsid w:val="009E4AFF"/>
    <w:rsid w:val="009E4C8C"/>
    <w:rsid w:val="009E4DA4"/>
    <w:rsid w:val="009E4DA7"/>
    <w:rsid w:val="009E4E2B"/>
    <w:rsid w:val="009E4E96"/>
    <w:rsid w:val="009E4F8F"/>
    <w:rsid w:val="009E4FAD"/>
    <w:rsid w:val="009E5028"/>
    <w:rsid w:val="009E5035"/>
    <w:rsid w:val="009E5082"/>
    <w:rsid w:val="009E50B7"/>
    <w:rsid w:val="009E50C6"/>
    <w:rsid w:val="009E50F4"/>
    <w:rsid w:val="009E50FB"/>
    <w:rsid w:val="009E5109"/>
    <w:rsid w:val="009E5266"/>
    <w:rsid w:val="009E5280"/>
    <w:rsid w:val="009E5383"/>
    <w:rsid w:val="009E5386"/>
    <w:rsid w:val="009E538F"/>
    <w:rsid w:val="009E5426"/>
    <w:rsid w:val="009E5526"/>
    <w:rsid w:val="009E5528"/>
    <w:rsid w:val="009E553E"/>
    <w:rsid w:val="009E5597"/>
    <w:rsid w:val="009E562B"/>
    <w:rsid w:val="009E563C"/>
    <w:rsid w:val="009E569B"/>
    <w:rsid w:val="009E573E"/>
    <w:rsid w:val="009E5743"/>
    <w:rsid w:val="009E57D1"/>
    <w:rsid w:val="009E59FE"/>
    <w:rsid w:val="009E5A4F"/>
    <w:rsid w:val="009E5A62"/>
    <w:rsid w:val="009E5A66"/>
    <w:rsid w:val="009E5A91"/>
    <w:rsid w:val="009E5AF9"/>
    <w:rsid w:val="009E5B41"/>
    <w:rsid w:val="009E5B49"/>
    <w:rsid w:val="009E5B4D"/>
    <w:rsid w:val="009E5B91"/>
    <w:rsid w:val="009E5C0A"/>
    <w:rsid w:val="009E5C4B"/>
    <w:rsid w:val="009E5D28"/>
    <w:rsid w:val="009E5DD1"/>
    <w:rsid w:val="009E5E4C"/>
    <w:rsid w:val="009E5E51"/>
    <w:rsid w:val="009E5E6A"/>
    <w:rsid w:val="009E5F3F"/>
    <w:rsid w:val="009E604D"/>
    <w:rsid w:val="009E6090"/>
    <w:rsid w:val="009E60AD"/>
    <w:rsid w:val="009E6159"/>
    <w:rsid w:val="009E6162"/>
    <w:rsid w:val="009E61B6"/>
    <w:rsid w:val="009E6219"/>
    <w:rsid w:val="009E6221"/>
    <w:rsid w:val="009E63B6"/>
    <w:rsid w:val="009E63DE"/>
    <w:rsid w:val="009E6432"/>
    <w:rsid w:val="009E649C"/>
    <w:rsid w:val="009E656D"/>
    <w:rsid w:val="009E662B"/>
    <w:rsid w:val="009E6666"/>
    <w:rsid w:val="009E666C"/>
    <w:rsid w:val="009E6710"/>
    <w:rsid w:val="009E673D"/>
    <w:rsid w:val="009E675E"/>
    <w:rsid w:val="009E68C6"/>
    <w:rsid w:val="009E68C8"/>
    <w:rsid w:val="009E68CB"/>
    <w:rsid w:val="009E6920"/>
    <w:rsid w:val="009E6937"/>
    <w:rsid w:val="009E694E"/>
    <w:rsid w:val="009E697B"/>
    <w:rsid w:val="009E6A0D"/>
    <w:rsid w:val="009E6A2E"/>
    <w:rsid w:val="009E6AAE"/>
    <w:rsid w:val="009E6AB5"/>
    <w:rsid w:val="009E6B57"/>
    <w:rsid w:val="009E6C11"/>
    <w:rsid w:val="009E6C62"/>
    <w:rsid w:val="009E6C9D"/>
    <w:rsid w:val="009E6CB0"/>
    <w:rsid w:val="009E6D2E"/>
    <w:rsid w:val="009E6DAB"/>
    <w:rsid w:val="009E6DB0"/>
    <w:rsid w:val="009E6E78"/>
    <w:rsid w:val="009E6E7B"/>
    <w:rsid w:val="009E6E7E"/>
    <w:rsid w:val="009E6E9C"/>
    <w:rsid w:val="009E6EC8"/>
    <w:rsid w:val="009E6F12"/>
    <w:rsid w:val="009E6F3E"/>
    <w:rsid w:val="009E6F4B"/>
    <w:rsid w:val="009E6F66"/>
    <w:rsid w:val="009E703C"/>
    <w:rsid w:val="009E716C"/>
    <w:rsid w:val="009E71B5"/>
    <w:rsid w:val="009E7388"/>
    <w:rsid w:val="009E73A2"/>
    <w:rsid w:val="009E7411"/>
    <w:rsid w:val="009E7472"/>
    <w:rsid w:val="009E767B"/>
    <w:rsid w:val="009E7757"/>
    <w:rsid w:val="009E7881"/>
    <w:rsid w:val="009E78B8"/>
    <w:rsid w:val="009E78BB"/>
    <w:rsid w:val="009E7A05"/>
    <w:rsid w:val="009E7AE7"/>
    <w:rsid w:val="009E7B05"/>
    <w:rsid w:val="009E7B42"/>
    <w:rsid w:val="009E7B87"/>
    <w:rsid w:val="009E7BDE"/>
    <w:rsid w:val="009E7CE2"/>
    <w:rsid w:val="009E7D31"/>
    <w:rsid w:val="009E7D7E"/>
    <w:rsid w:val="009E7DFD"/>
    <w:rsid w:val="009E7E19"/>
    <w:rsid w:val="009E7E4C"/>
    <w:rsid w:val="009E7E85"/>
    <w:rsid w:val="009E7F0C"/>
    <w:rsid w:val="009E7F11"/>
    <w:rsid w:val="009E7F56"/>
    <w:rsid w:val="009E7F76"/>
    <w:rsid w:val="009E7FF6"/>
    <w:rsid w:val="009F0004"/>
    <w:rsid w:val="009F0007"/>
    <w:rsid w:val="009F0037"/>
    <w:rsid w:val="009F00B7"/>
    <w:rsid w:val="009F016F"/>
    <w:rsid w:val="009F01AC"/>
    <w:rsid w:val="009F031C"/>
    <w:rsid w:val="009F0354"/>
    <w:rsid w:val="009F0385"/>
    <w:rsid w:val="009F03C9"/>
    <w:rsid w:val="009F056F"/>
    <w:rsid w:val="009F05EA"/>
    <w:rsid w:val="009F0750"/>
    <w:rsid w:val="009F08F2"/>
    <w:rsid w:val="009F08F5"/>
    <w:rsid w:val="009F0956"/>
    <w:rsid w:val="009F0A23"/>
    <w:rsid w:val="009F0B03"/>
    <w:rsid w:val="009F0BE2"/>
    <w:rsid w:val="009F0CDB"/>
    <w:rsid w:val="009F0D4D"/>
    <w:rsid w:val="009F0DAF"/>
    <w:rsid w:val="009F0DB9"/>
    <w:rsid w:val="009F0DF4"/>
    <w:rsid w:val="009F0E1D"/>
    <w:rsid w:val="009F0E9D"/>
    <w:rsid w:val="009F0EE5"/>
    <w:rsid w:val="009F0FC7"/>
    <w:rsid w:val="009F108D"/>
    <w:rsid w:val="009F1104"/>
    <w:rsid w:val="009F1132"/>
    <w:rsid w:val="009F11C0"/>
    <w:rsid w:val="009F125B"/>
    <w:rsid w:val="009F1264"/>
    <w:rsid w:val="009F12CE"/>
    <w:rsid w:val="009F12D1"/>
    <w:rsid w:val="009F13A0"/>
    <w:rsid w:val="009F13E0"/>
    <w:rsid w:val="009F1631"/>
    <w:rsid w:val="009F1647"/>
    <w:rsid w:val="009F16F1"/>
    <w:rsid w:val="009F183C"/>
    <w:rsid w:val="009F185F"/>
    <w:rsid w:val="009F19BC"/>
    <w:rsid w:val="009F19DD"/>
    <w:rsid w:val="009F1A83"/>
    <w:rsid w:val="009F1AC0"/>
    <w:rsid w:val="009F1B2D"/>
    <w:rsid w:val="009F1BAE"/>
    <w:rsid w:val="009F1C07"/>
    <w:rsid w:val="009F1CD8"/>
    <w:rsid w:val="009F1CDF"/>
    <w:rsid w:val="009F1D33"/>
    <w:rsid w:val="009F1D7F"/>
    <w:rsid w:val="009F1DD8"/>
    <w:rsid w:val="009F1E1E"/>
    <w:rsid w:val="009F1E28"/>
    <w:rsid w:val="009F1E7B"/>
    <w:rsid w:val="009F1F7C"/>
    <w:rsid w:val="009F20AD"/>
    <w:rsid w:val="009F20F4"/>
    <w:rsid w:val="009F2103"/>
    <w:rsid w:val="009F2292"/>
    <w:rsid w:val="009F22E8"/>
    <w:rsid w:val="009F2316"/>
    <w:rsid w:val="009F2375"/>
    <w:rsid w:val="009F23E3"/>
    <w:rsid w:val="009F242C"/>
    <w:rsid w:val="009F245B"/>
    <w:rsid w:val="009F2462"/>
    <w:rsid w:val="009F2463"/>
    <w:rsid w:val="009F2504"/>
    <w:rsid w:val="009F251F"/>
    <w:rsid w:val="009F255F"/>
    <w:rsid w:val="009F25C2"/>
    <w:rsid w:val="009F25E6"/>
    <w:rsid w:val="009F261B"/>
    <w:rsid w:val="009F268B"/>
    <w:rsid w:val="009F26DA"/>
    <w:rsid w:val="009F2723"/>
    <w:rsid w:val="009F2763"/>
    <w:rsid w:val="009F2778"/>
    <w:rsid w:val="009F2822"/>
    <w:rsid w:val="009F282F"/>
    <w:rsid w:val="009F2965"/>
    <w:rsid w:val="009F29A0"/>
    <w:rsid w:val="009F29F2"/>
    <w:rsid w:val="009F2AC5"/>
    <w:rsid w:val="009F2B63"/>
    <w:rsid w:val="009F2BBF"/>
    <w:rsid w:val="009F2BE8"/>
    <w:rsid w:val="009F2C21"/>
    <w:rsid w:val="009F2CBD"/>
    <w:rsid w:val="009F2DF0"/>
    <w:rsid w:val="009F2EC6"/>
    <w:rsid w:val="009F2F09"/>
    <w:rsid w:val="009F2FAE"/>
    <w:rsid w:val="009F305D"/>
    <w:rsid w:val="009F3071"/>
    <w:rsid w:val="009F30AC"/>
    <w:rsid w:val="009F317D"/>
    <w:rsid w:val="009F31B5"/>
    <w:rsid w:val="009F324F"/>
    <w:rsid w:val="009F3279"/>
    <w:rsid w:val="009F32DE"/>
    <w:rsid w:val="009F3362"/>
    <w:rsid w:val="009F33B9"/>
    <w:rsid w:val="009F3473"/>
    <w:rsid w:val="009F34DB"/>
    <w:rsid w:val="009F34E9"/>
    <w:rsid w:val="009F3538"/>
    <w:rsid w:val="009F3689"/>
    <w:rsid w:val="009F3754"/>
    <w:rsid w:val="009F37E5"/>
    <w:rsid w:val="009F39A7"/>
    <w:rsid w:val="009F3AEE"/>
    <w:rsid w:val="009F3C33"/>
    <w:rsid w:val="009F3C38"/>
    <w:rsid w:val="009F3C64"/>
    <w:rsid w:val="009F3C89"/>
    <w:rsid w:val="009F3D32"/>
    <w:rsid w:val="009F3DA0"/>
    <w:rsid w:val="009F3E86"/>
    <w:rsid w:val="009F3EE1"/>
    <w:rsid w:val="009F3F14"/>
    <w:rsid w:val="009F3F20"/>
    <w:rsid w:val="009F3F72"/>
    <w:rsid w:val="009F3F9F"/>
    <w:rsid w:val="009F3FA0"/>
    <w:rsid w:val="009F3FBD"/>
    <w:rsid w:val="009F4094"/>
    <w:rsid w:val="009F40B7"/>
    <w:rsid w:val="009F4109"/>
    <w:rsid w:val="009F412B"/>
    <w:rsid w:val="009F4182"/>
    <w:rsid w:val="009F4188"/>
    <w:rsid w:val="009F41B8"/>
    <w:rsid w:val="009F42E9"/>
    <w:rsid w:val="009F4302"/>
    <w:rsid w:val="009F4393"/>
    <w:rsid w:val="009F43F4"/>
    <w:rsid w:val="009F43FC"/>
    <w:rsid w:val="009F447D"/>
    <w:rsid w:val="009F44C2"/>
    <w:rsid w:val="009F4591"/>
    <w:rsid w:val="009F4597"/>
    <w:rsid w:val="009F45C6"/>
    <w:rsid w:val="009F45C9"/>
    <w:rsid w:val="009F4608"/>
    <w:rsid w:val="009F464C"/>
    <w:rsid w:val="009F4736"/>
    <w:rsid w:val="009F476A"/>
    <w:rsid w:val="009F47D8"/>
    <w:rsid w:val="009F488F"/>
    <w:rsid w:val="009F48CA"/>
    <w:rsid w:val="009F48F1"/>
    <w:rsid w:val="009F4A42"/>
    <w:rsid w:val="009F4B03"/>
    <w:rsid w:val="009F4B3A"/>
    <w:rsid w:val="009F4BE9"/>
    <w:rsid w:val="009F4BF6"/>
    <w:rsid w:val="009F4BFF"/>
    <w:rsid w:val="009F4C04"/>
    <w:rsid w:val="009F4C2D"/>
    <w:rsid w:val="009F4C35"/>
    <w:rsid w:val="009F4CD4"/>
    <w:rsid w:val="009F4D7C"/>
    <w:rsid w:val="009F4DC1"/>
    <w:rsid w:val="009F4F9D"/>
    <w:rsid w:val="009F503A"/>
    <w:rsid w:val="009F50D4"/>
    <w:rsid w:val="009F51CF"/>
    <w:rsid w:val="009F51D5"/>
    <w:rsid w:val="009F52A5"/>
    <w:rsid w:val="009F52D7"/>
    <w:rsid w:val="009F5316"/>
    <w:rsid w:val="009F53AF"/>
    <w:rsid w:val="009F53D5"/>
    <w:rsid w:val="009F5458"/>
    <w:rsid w:val="009F548B"/>
    <w:rsid w:val="009F54C9"/>
    <w:rsid w:val="009F554E"/>
    <w:rsid w:val="009F5567"/>
    <w:rsid w:val="009F5659"/>
    <w:rsid w:val="009F56FE"/>
    <w:rsid w:val="009F5764"/>
    <w:rsid w:val="009F57FF"/>
    <w:rsid w:val="009F5867"/>
    <w:rsid w:val="009F5921"/>
    <w:rsid w:val="009F594E"/>
    <w:rsid w:val="009F5A10"/>
    <w:rsid w:val="009F5A1C"/>
    <w:rsid w:val="009F5A62"/>
    <w:rsid w:val="009F5A98"/>
    <w:rsid w:val="009F5ABE"/>
    <w:rsid w:val="009F5B2C"/>
    <w:rsid w:val="009F5B95"/>
    <w:rsid w:val="009F5C21"/>
    <w:rsid w:val="009F5C6B"/>
    <w:rsid w:val="009F5C73"/>
    <w:rsid w:val="009F5D09"/>
    <w:rsid w:val="009F5E2D"/>
    <w:rsid w:val="009F5EAF"/>
    <w:rsid w:val="009F5FE8"/>
    <w:rsid w:val="009F607A"/>
    <w:rsid w:val="009F609D"/>
    <w:rsid w:val="009F60C0"/>
    <w:rsid w:val="009F6171"/>
    <w:rsid w:val="009F618B"/>
    <w:rsid w:val="009F6196"/>
    <w:rsid w:val="009F6221"/>
    <w:rsid w:val="009F6223"/>
    <w:rsid w:val="009F6249"/>
    <w:rsid w:val="009F624C"/>
    <w:rsid w:val="009F62D3"/>
    <w:rsid w:val="009F636C"/>
    <w:rsid w:val="009F6373"/>
    <w:rsid w:val="009F64E7"/>
    <w:rsid w:val="009F64F0"/>
    <w:rsid w:val="009F6525"/>
    <w:rsid w:val="009F665F"/>
    <w:rsid w:val="009F6674"/>
    <w:rsid w:val="009F66BA"/>
    <w:rsid w:val="009F66FA"/>
    <w:rsid w:val="009F6763"/>
    <w:rsid w:val="009F6863"/>
    <w:rsid w:val="009F6A73"/>
    <w:rsid w:val="009F6C2A"/>
    <w:rsid w:val="009F6CA3"/>
    <w:rsid w:val="009F6D22"/>
    <w:rsid w:val="009F6DE4"/>
    <w:rsid w:val="009F6E99"/>
    <w:rsid w:val="009F6EEA"/>
    <w:rsid w:val="009F6EFA"/>
    <w:rsid w:val="009F7058"/>
    <w:rsid w:val="009F7101"/>
    <w:rsid w:val="009F726E"/>
    <w:rsid w:val="009F73A6"/>
    <w:rsid w:val="009F74B2"/>
    <w:rsid w:val="009F752B"/>
    <w:rsid w:val="009F75C0"/>
    <w:rsid w:val="009F75DB"/>
    <w:rsid w:val="009F760B"/>
    <w:rsid w:val="009F760F"/>
    <w:rsid w:val="009F763F"/>
    <w:rsid w:val="009F764B"/>
    <w:rsid w:val="009F7667"/>
    <w:rsid w:val="009F7668"/>
    <w:rsid w:val="009F7686"/>
    <w:rsid w:val="009F76E3"/>
    <w:rsid w:val="009F7708"/>
    <w:rsid w:val="009F7748"/>
    <w:rsid w:val="009F7751"/>
    <w:rsid w:val="009F77BA"/>
    <w:rsid w:val="009F7855"/>
    <w:rsid w:val="009F78D4"/>
    <w:rsid w:val="009F793E"/>
    <w:rsid w:val="009F79C1"/>
    <w:rsid w:val="009F7AF4"/>
    <w:rsid w:val="009F7B17"/>
    <w:rsid w:val="009F7B67"/>
    <w:rsid w:val="009F7B9A"/>
    <w:rsid w:val="009F7BC9"/>
    <w:rsid w:val="009F7BE2"/>
    <w:rsid w:val="009F7BE9"/>
    <w:rsid w:val="009F7CF1"/>
    <w:rsid w:val="009F7DE3"/>
    <w:rsid w:val="009F7E36"/>
    <w:rsid w:val="009F7E93"/>
    <w:rsid w:val="009F7EE7"/>
    <w:rsid w:val="009F7F21"/>
    <w:rsid w:val="009F7F26"/>
    <w:rsid w:val="009F7F9F"/>
    <w:rsid w:val="009F7FDB"/>
    <w:rsid w:val="00A00095"/>
    <w:rsid w:val="00A00112"/>
    <w:rsid w:val="00A00177"/>
    <w:rsid w:val="00A00190"/>
    <w:rsid w:val="00A001A0"/>
    <w:rsid w:val="00A00249"/>
    <w:rsid w:val="00A002CB"/>
    <w:rsid w:val="00A00367"/>
    <w:rsid w:val="00A00422"/>
    <w:rsid w:val="00A00553"/>
    <w:rsid w:val="00A005A5"/>
    <w:rsid w:val="00A006CB"/>
    <w:rsid w:val="00A00709"/>
    <w:rsid w:val="00A0070D"/>
    <w:rsid w:val="00A007C9"/>
    <w:rsid w:val="00A00834"/>
    <w:rsid w:val="00A0086A"/>
    <w:rsid w:val="00A008B5"/>
    <w:rsid w:val="00A008BF"/>
    <w:rsid w:val="00A008C1"/>
    <w:rsid w:val="00A00981"/>
    <w:rsid w:val="00A00A42"/>
    <w:rsid w:val="00A00A99"/>
    <w:rsid w:val="00A00B56"/>
    <w:rsid w:val="00A00BE1"/>
    <w:rsid w:val="00A00CF3"/>
    <w:rsid w:val="00A00D48"/>
    <w:rsid w:val="00A00D51"/>
    <w:rsid w:val="00A00D74"/>
    <w:rsid w:val="00A00D7B"/>
    <w:rsid w:val="00A00D9F"/>
    <w:rsid w:val="00A00E59"/>
    <w:rsid w:val="00A00EAA"/>
    <w:rsid w:val="00A00F30"/>
    <w:rsid w:val="00A00F53"/>
    <w:rsid w:val="00A00FA9"/>
    <w:rsid w:val="00A00FF2"/>
    <w:rsid w:val="00A01029"/>
    <w:rsid w:val="00A0107F"/>
    <w:rsid w:val="00A01156"/>
    <w:rsid w:val="00A01264"/>
    <w:rsid w:val="00A0127B"/>
    <w:rsid w:val="00A0132A"/>
    <w:rsid w:val="00A0139A"/>
    <w:rsid w:val="00A01409"/>
    <w:rsid w:val="00A01478"/>
    <w:rsid w:val="00A014E6"/>
    <w:rsid w:val="00A01527"/>
    <w:rsid w:val="00A01543"/>
    <w:rsid w:val="00A01566"/>
    <w:rsid w:val="00A01570"/>
    <w:rsid w:val="00A015C8"/>
    <w:rsid w:val="00A015DC"/>
    <w:rsid w:val="00A01603"/>
    <w:rsid w:val="00A0162D"/>
    <w:rsid w:val="00A01674"/>
    <w:rsid w:val="00A016B5"/>
    <w:rsid w:val="00A016D7"/>
    <w:rsid w:val="00A016DF"/>
    <w:rsid w:val="00A01764"/>
    <w:rsid w:val="00A017B4"/>
    <w:rsid w:val="00A01861"/>
    <w:rsid w:val="00A018BD"/>
    <w:rsid w:val="00A018EA"/>
    <w:rsid w:val="00A018ED"/>
    <w:rsid w:val="00A01950"/>
    <w:rsid w:val="00A019B1"/>
    <w:rsid w:val="00A01B04"/>
    <w:rsid w:val="00A01B25"/>
    <w:rsid w:val="00A01B5D"/>
    <w:rsid w:val="00A01B6D"/>
    <w:rsid w:val="00A01BF8"/>
    <w:rsid w:val="00A01C23"/>
    <w:rsid w:val="00A01C53"/>
    <w:rsid w:val="00A01CCC"/>
    <w:rsid w:val="00A01D0B"/>
    <w:rsid w:val="00A01D38"/>
    <w:rsid w:val="00A01D75"/>
    <w:rsid w:val="00A01F29"/>
    <w:rsid w:val="00A01F73"/>
    <w:rsid w:val="00A02017"/>
    <w:rsid w:val="00A02041"/>
    <w:rsid w:val="00A021E1"/>
    <w:rsid w:val="00A0225B"/>
    <w:rsid w:val="00A022F5"/>
    <w:rsid w:val="00A02366"/>
    <w:rsid w:val="00A0237C"/>
    <w:rsid w:val="00A02396"/>
    <w:rsid w:val="00A02414"/>
    <w:rsid w:val="00A0247F"/>
    <w:rsid w:val="00A024C7"/>
    <w:rsid w:val="00A025B9"/>
    <w:rsid w:val="00A025D5"/>
    <w:rsid w:val="00A02653"/>
    <w:rsid w:val="00A026B9"/>
    <w:rsid w:val="00A026F5"/>
    <w:rsid w:val="00A0278B"/>
    <w:rsid w:val="00A028B4"/>
    <w:rsid w:val="00A02948"/>
    <w:rsid w:val="00A02956"/>
    <w:rsid w:val="00A0298F"/>
    <w:rsid w:val="00A029CD"/>
    <w:rsid w:val="00A02ABE"/>
    <w:rsid w:val="00A02B05"/>
    <w:rsid w:val="00A02B11"/>
    <w:rsid w:val="00A02B17"/>
    <w:rsid w:val="00A02C25"/>
    <w:rsid w:val="00A02C3C"/>
    <w:rsid w:val="00A02C4F"/>
    <w:rsid w:val="00A02C58"/>
    <w:rsid w:val="00A02C5E"/>
    <w:rsid w:val="00A02D04"/>
    <w:rsid w:val="00A02D88"/>
    <w:rsid w:val="00A02E0C"/>
    <w:rsid w:val="00A02EA7"/>
    <w:rsid w:val="00A02EC1"/>
    <w:rsid w:val="00A02F1C"/>
    <w:rsid w:val="00A02F28"/>
    <w:rsid w:val="00A02F44"/>
    <w:rsid w:val="00A031EA"/>
    <w:rsid w:val="00A032A5"/>
    <w:rsid w:val="00A0331B"/>
    <w:rsid w:val="00A033C3"/>
    <w:rsid w:val="00A03451"/>
    <w:rsid w:val="00A0352A"/>
    <w:rsid w:val="00A0355C"/>
    <w:rsid w:val="00A03576"/>
    <w:rsid w:val="00A03675"/>
    <w:rsid w:val="00A0369D"/>
    <w:rsid w:val="00A036D5"/>
    <w:rsid w:val="00A03774"/>
    <w:rsid w:val="00A03791"/>
    <w:rsid w:val="00A037E0"/>
    <w:rsid w:val="00A03803"/>
    <w:rsid w:val="00A03851"/>
    <w:rsid w:val="00A039F3"/>
    <w:rsid w:val="00A03A13"/>
    <w:rsid w:val="00A03A6F"/>
    <w:rsid w:val="00A03B20"/>
    <w:rsid w:val="00A03B9F"/>
    <w:rsid w:val="00A03C3B"/>
    <w:rsid w:val="00A03C45"/>
    <w:rsid w:val="00A03C99"/>
    <w:rsid w:val="00A03D0A"/>
    <w:rsid w:val="00A03D22"/>
    <w:rsid w:val="00A03D86"/>
    <w:rsid w:val="00A03DA4"/>
    <w:rsid w:val="00A03E24"/>
    <w:rsid w:val="00A03E3C"/>
    <w:rsid w:val="00A03E61"/>
    <w:rsid w:val="00A03E83"/>
    <w:rsid w:val="00A03E9B"/>
    <w:rsid w:val="00A03EB7"/>
    <w:rsid w:val="00A03F6E"/>
    <w:rsid w:val="00A0404F"/>
    <w:rsid w:val="00A04050"/>
    <w:rsid w:val="00A040CD"/>
    <w:rsid w:val="00A040DC"/>
    <w:rsid w:val="00A0413A"/>
    <w:rsid w:val="00A04199"/>
    <w:rsid w:val="00A04259"/>
    <w:rsid w:val="00A042F2"/>
    <w:rsid w:val="00A04363"/>
    <w:rsid w:val="00A0438B"/>
    <w:rsid w:val="00A043F2"/>
    <w:rsid w:val="00A04429"/>
    <w:rsid w:val="00A04460"/>
    <w:rsid w:val="00A0447D"/>
    <w:rsid w:val="00A044C2"/>
    <w:rsid w:val="00A04533"/>
    <w:rsid w:val="00A046C2"/>
    <w:rsid w:val="00A046D5"/>
    <w:rsid w:val="00A047A9"/>
    <w:rsid w:val="00A04964"/>
    <w:rsid w:val="00A049EB"/>
    <w:rsid w:val="00A04AA9"/>
    <w:rsid w:val="00A04B96"/>
    <w:rsid w:val="00A04C63"/>
    <w:rsid w:val="00A04C96"/>
    <w:rsid w:val="00A04CDC"/>
    <w:rsid w:val="00A04CDF"/>
    <w:rsid w:val="00A04D55"/>
    <w:rsid w:val="00A04DB0"/>
    <w:rsid w:val="00A04DB4"/>
    <w:rsid w:val="00A04E03"/>
    <w:rsid w:val="00A04E17"/>
    <w:rsid w:val="00A04E92"/>
    <w:rsid w:val="00A04EA3"/>
    <w:rsid w:val="00A04F29"/>
    <w:rsid w:val="00A04F3A"/>
    <w:rsid w:val="00A04F5E"/>
    <w:rsid w:val="00A04FEE"/>
    <w:rsid w:val="00A05079"/>
    <w:rsid w:val="00A050EC"/>
    <w:rsid w:val="00A051DA"/>
    <w:rsid w:val="00A0524B"/>
    <w:rsid w:val="00A053CB"/>
    <w:rsid w:val="00A0542D"/>
    <w:rsid w:val="00A054D4"/>
    <w:rsid w:val="00A05573"/>
    <w:rsid w:val="00A05596"/>
    <w:rsid w:val="00A0560A"/>
    <w:rsid w:val="00A0562B"/>
    <w:rsid w:val="00A05641"/>
    <w:rsid w:val="00A0567F"/>
    <w:rsid w:val="00A056C1"/>
    <w:rsid w:val="00A05883"/>
    <w:rsid w:val="00A058BD"/>
    <w:rsid w:val="00A058F6"/>
    <w:rsid w:val="00A05901"/>
    <w:rsid w:val="00A05933"/>
    <w:rsid w:val="00A059E0"/>
    <w:rsid w:val="00A05A3B"/>
    <w:rsid w:val="00A05B83"/>
    <w:rsid w:val="00A05BCC"/>
    <w:rsid w:val="00A05CC4"/>
    <w:rsid w:val="00A05E54"/>
    <w:rsid w:val="00A05E60"/>
    <w:rsid w:val="00A05F76"/>
    <w:rsid w:val="00A05FFF"/>
    <w:rsid w:val="00A0613C"/>
    <w:rsid w:val="00A06161"/>
    <w:rsid w:val="00A0616A"/>
    <w:rsid w:val="00A061B3"/>
    <w:rsid w:val="00A061E7"/>
    <w:rsid w:val="00A061E8"/>
    <w:rsid w:val="00A063BC"/>
    <w:rsid w:val="00A063D4"/>
    <w:rsid w:val="00A06410"/>
    <w:rsid w:val="00A0642F"/>
    <w:rsid w:val="00A06446"/>
    <w:rsid w:val="00A064CA"/>
    <w:rsid w:val="00A06598"/>
    <w:rsid w:val="00A06697"/>
    <w:rsid w:val="00A066F2"/>
    <w:rsid w:val="00A06773"/>
    <w:rsid w:val="00A069EA"/>
    <w:rsid w:val="00A06AB5"/>
    <w:rsid w:val="00A06B0E"/>
    <w:rsid w:val="00A06BE7"/>
    <w:rsid w:val="00A06C40"/>
    <w:rsid w:val="00A06CD5"/>
    <w:rsid w:val="00A06D7E"/>
    <w:rsid w:val="00A06E27"/>
    <w:rsid w:val="00A06E4C"/>
    <w:rsid w:val="00A06ECA"/>
    <w:rsid w:val="00A06F66"/>
    <w:rsid w:val="00A06F6E"/>
    <w:rsid w:val="00A06FC5"/>
    <w:rsid w:val="00A070B9"/>
    <w:rsid w:val="00A070ED"/>
    <w:rsid w:val="00A07134"/>
    <w:rsid w:val="00A071F1"/>
    <w:rsid w:val="00A072F6"/>
    <w:rsid w:val="00A07322"/>
    <w:rsid w:val="00A07331"/>
    <w:rsid w:val="00A07347"/>
    <w:rsid w:val="00A07401"/>
    <w:rsid w:val="00A07416"/>
    <w:rsid w:val="00A0741A"/>
    <w:rsid w:val="00A07463"/>
    <w:rsid w:val="00A074C5"/>
    <w:rsid w:val="00A0757C"/>
    <w:rsid w:val="00A0757D"/>
    <w:rsid w:val="00A07582"/>
    <w:rsid w:val="00A0759B"/>
    <w:rsid w:val="00A075A8"/>
    <w:rsid w:val="00A075C1"/>
    <w:rsid w:val="00A075E3"/>
    <w:rsid w:val="00A0761A"/>
    <w:rsid w:val="00A07659"/>
    <w:rsid w:val="00A0766D"/>
    <w:rsid w:val="00A07677"/>
    <w:rsid w:val="00A07762"/>
    <w:rsid w:val="00A0777A"/>
    <w:rsid w:val="00A077A9"/>
    <w:rsid w:val="00A077F1"/>
    <w:rsid w:val="00A07854"/>
    <w:rsid w:val="00A078A3"/>
    <w:rsid w:val="00A07995"/>
    <w:rsid w:val="00A079CF"/>
    <w:rsid w:val="00A079D0"/>
    <w:rsid w:val="00A07B2C"/>
    <w:rsid w:val="00A07B89"/>
    <w:rsid w:val="00A07D50"/>
    <w:rsid w:val="00A07E49"/>
    <w:rsid w:val="00A07EB9"/>
    <w:rsid w:val="00A07F2D"/>
    <w:rsid w:val="00A07F3F"/>
    <w:rsid w:val="00A10101"/>
    <w:rsid w:val="00A1013C"/>
    <w:rsid w:val="00A101A6"/>
    <w:rsid w:val="00A10241"/>
    <w:rsid w:val="00A10312"/>
    <w:rsid w:val="00A10542"/>
    <w:rsid w:val="00A10586"/>
    <w:rsid w:val="00A1064D"/>
    <w:rsid w:val="00A10696"/>
    <w:rsid w:val="00A106E0"/>
    <w:rsid w:val="00A10850"/>
    <w:rsid w:val="00A10853"/>
    <w:rsid w:val="00A1094B"/>
    <w:rsid w:val="00A10A3B"/>
    <w:rsid w:val="00A10A3F"/>
    <w:rsid w:val="00A10A40"/>
    <w:rsid w:val="00A10A48"/>
    <w:rsid w:val="00A10A92"/>
    <w:rsid w:val="00A10B0B"/>
    <w:rsid w:val="00A10BBE"/>
    <w:rsid w:val="00A10BE1"/>
    <w:rsid w:val="00A10C30"/>
    <w:rsid w:val="00A10C4A"/>
    <w:rsid w:val="00A10D12"/>
    <w:rsid w:val="00A10D34"/>
    <w:rsid w:val="00A10E1B"/>
    <w:rsid w:val="00A10F51"/>
    <w:rsid w:val="00A11030"/>
    <w:rsid w:val="00A110D0"/>
    <w:rsid w:val="00A110DA"/>
    <w:rsid w:val="00A1113C"/>
    <w:rsid w:val="00A11140"/>
    <w:rsid w:val="00A1132B"/>
    <w:rsid w:val="00A11364"/>
    <w:rsid w:val="00A11535"/>
    <w:rsid w:val="00A1153F"/>
    <w:rsid w:val="00A1159E"/>
    <w:rsid w:val="00A11636"/>
    <w:rsid w:val="00A11638"/>
    <w:rsid w:val="00A116FD"/>
    <w:rsid w:val="00A117D4"/>
    <w:rsid w:val="00A11815"/>
    <w:rsid w:val="00A11817"/>
    <w:rsid w:val="00A11844"/>
    <w:rsid w:val="00A1184B"/>
    <w:rsid w:val="00A11907"/>
    <w:rsid w:val="00A11930"/>
    <w:rsid w:val="00A119B1"/>
    <w:rsid w:val="00A119CB"/>
    <w:rsid w:val="00A119FB"/>
    <w:rsid w:val="00A11A78"/>
    <w:rsid w:val="00A11AED"/>
    <w:rsid w:val="00A11AF3"/>
    <w:rsid w:val="00A11B04"/>
    <w:rsid w:val="00A11B1B"/>
    <w:rsid w:val="00A11B54"/>
    <w:rsid w:val="00A11C69"/>
    <w:rsid w:val="00A11CDC"/>
    <w:rsid w:val="00A11CE7"/>
    <w:rsid w:val="00A11D4E"/>
    <w:rsid w:val="00A11DDD"/>
    <w:rsid w:val="00A11DE6"/>
    <w:rsid w:val="00A11E52"/>
    <w:rsid w:val="00A11EA8"/>
    <w:rsid w:val="00A11EFF"/>
    <w:rsid w:val="00A11F27"/>
    <w:rsid w:val="00A11FAF"/>
    <w:rsid w:val="00A12000"/>
    <w:rsid w:val="00A12087"/>
    <w:rsid w:val="00A12089"/>
    <w:rsid w:val="00A120B3"/>
    <w:rsid w:val="00A12223"/>
    <w:rsid w:val="00A1232A"/>
    <w:rsid w:val="00A12346"/>
    <w:rsid w:val="00A1238C"/>
    <w:rsid w:val="00A123E3"/>
    <w:rsid w:val="00A12420"/>
    <w:rsid w:val="00A1248D"/>
    <w:rsid w:val="00A1248E"/>
    <w:rsid w:val="00A12559"/>
    <w:rsid w:val="00A12565"/>
    <w:rsid w:val="00A125B6"/>
    <w:rsid w:val="00A125D4"/>
    <w:rsid w:val="00A125DA"/>
    <w:rsid w:val="00A125E0"/>
    <w:rsid w:val="00A1263D"/>
    <w:rsid w:val="00A12644"/>
    <w:rsid w:val="00A126EE"/>
    <w:rsid w:val="00A12805"/>
    <w:rsid w:val="00A1283F"/>
    <w:rsid w:val="00A128D7"/>
    <w:rsid w:val="00A12914"/>
    <w:rsid w:val="00A1291B"/>
    <w:rsid w:val="00A1296D"/>
    <w:rsid w:val="00A12A01"/>
    <w:rsid w:val="00A12ABF"/>
    <w:rsid w:val="00A12AF2"/>
    <w:rsid w:val="00A12B28"/>
    <w:rsid w:val="00A12B34"/>
    <w:rsid w:val="00A12B71"/>
    <w:rsid w:val="00A12BC1"/>
    <w:rsid w:val="00A12C00"/>
    <w:rsid w:val="00A12C46"/>
    <w:rsid w:val="00A12C5A"/>
    <w:rsid w:val="00A12CAD"/>
    <w:rsid w:val="00A12CB0"/>
    <w:rsid w:val="00A12CB7"/>
    <w:rsid w:val="00A12CE6"/>
    <w:rsid w:val="00A12D44"/>
    <w:rsid w:val="00A12D8A"/>
    <w:rsid w:val="00A12E0C"/>
    <w:rsid w:val="00A12E54"/>
    <w:rsid w:val="00A12E5E"/>
    <w:rsid w:val="00A12E69"/>
    <w:rsid w:val="00A12E6C"/>
    <w:rsid w:val="00A12E8E"/>
    <w:rsid w:val="00A12F0A"/>
    <w:rsid w:val="00A12FEA"/>
    <w:rsid w:val="00A13073"/>
    <w:rsid w:val="00A130D3"/>
    <w:rsid w:val="00A1315C"/>
    <w:rsid w:val="00A13167"/>
    <w:rsid w:val="00A131A4"/>
    <w:rsid w:val="00A13257"/>
    <w:rsid w:val="00A13289"/>
    <w:rsid w:val="00A133ED"/>
    <w:rsid w:val="00A13433"/>
    <w:rsid w:val="00A13481"/>
    <w:rsid w:val="00A135C9"/>
    <w:rsid w:val="00A1367D"/>
    <w:rsid w:val="00A136D0"/>
    <w:rsid w:val="00A1381A"/>
    <w:rsid w:val="00A1386D"/>
    <w:rsid w:val="00A13895"/>
    <w:rsid w:val="00A13949"/>
    <w:rsid w:val="00A13A19"/>
    <w:rsid w:val="00A13A7A"/>
    <w:rsid w:val="00A13ACC"/>
    <w:rsid w:val="00A13BBF"/>
    <w:rsid w:val="00A13C71"/>
    <w:rsid w:val="00A13D1A"/>
    <w:rsid w:val="00A13E19"/>
    <w:rsid w:val="00A13E7D"/>
    <w:rsid w:val="00A13F63"/>
    <w:rsid w:val="00A1408A"/>
    <w:rsid w:val="00A140E1"/>
    <w:rsid w:val="00A141BA"/>
    <w:rsid w:val="00A142A7"/>
    <w:rsid w:val="00A1430F"/>
    <w:rsid w:val="00A143A5"/>
    <w:rsid w:val="00A143AF"/>
    <w:rsid w:val="00A1451C"/>
    <w:rsid w:val="00A145AF"/>
    <w:rsid w:val="00A145CF"/>
    <w:rsid w:val="00A145D1"/>
    <w:rsid w:val="00A1469E"/>
    <w:rsid w:val="00A14705"/>
    <w:rsid w:val="00A1484B"/>
    <w:rsid w:val="00A14893"/>
    <w:rsid w:val="00A148BD"/>
    <w:rsid w:val="00A148CC"/>
    <w:rsid w:val="00A1493E"/>
    <w:rsid w:val="00A14943"/>
    <w:rsid w:val="00A14AD3"/>
    <w:rsid w:val="00A14B62"/>
    <w:rsid w:val="00A14C60"/>
    <w:rsid w:val="00A14D0A"/>
    <w:rsid w:val="00A14DC2"/>
    <w:rsid w:val="00A14DD6"/>
    <w:rsid w:val="00A14EB3"/>
    <w:rsid w:val="00A14F2E"/>
    <w:rsid w:val="00A14F65"/>
    <w:rsid w:val="00A14FB8"/>
    <w:rsid w:val="00A1500A"/>
    <w:rsid w:val="00A15018"/>
    <w:rsid w:val="00A1505E"/>
    <w:rsid w:val="00A15090"/>
    <w:rsid w:val="00A150D6"/>
    <w:rsid w:val="00A150DF"/>
    <w:rsid w:val="00A15146"/>
    <w:rsid w:val="00A15226"/>
    <w:rsid w:val="00A1526E"/>
    <w:rsid w:val="00A152E6"/>
    <w:rsid w:val="00A154B2"/>
    <w:rsid w:val="00A154E4"/>
    <w:rsid w:val="00A1557E"/>
    <w:rsid w:val="00A155EE"/>
    <w:rsid w:val="00A15662"/>
    <w:rsid w:val="00A15717"/>
    <w:rsid w:val="00A157AB"/>
    <w:rsid w:val="00A158BF"/>
    <w:rsid w:val="00A158D6"/>
    <w:rsid w:val="00A15957"/>
    <w:rsid w:val="00A15AFD"/>
    <w:rsid w:val="00A15B84"/>
    <w:rsid w:val="00A15BC4"/>
    <w:rsid w:val="00A15C48"/>
    <w:rsid w:val="00A15C51"/>
    <w:rsid w:val="00A15C63"/>
    <w:rsid w:val="00A15D59"/>
    <w:rsid w:val="00A15D5E"/>
    <w:rsid w:val="00A15E8D"/>
    <w:rsid w:val="00A15ED2"/>
    <w:rsid w:val="00A15F31"/>
    <w:rsid w:val="00A15F34"/>
    <w:rsid w:val="00A15FB1"/>
    <w:rsid w:val="00A1614B"/>
    <w:rsid w:val="00A161C4"/>
    <w:rsid w:val="00A161F8"/>
    <w:rsid w:val="00A1628E"/>
    <w:rsid w:val="00A16317"/>
    <w:rsid w:val="00A16328"/>
    <w:rsid w:val="00A16336"/>
    <w:rsid w:val="00A1633B"/>
    <w:rsid w:val="00A16353"/>
    <w:rsid w:val="00A1647C"/>
    <w:rsid w:val="00A16510"/>
    <w:rsid w:val="00A16516"/>
    <w:rsid w:val="00A165AB"/>
    <w:rsid w:val="00A16711"/>
    <w:rsid w:val="00A167BF"/>
    <w:rsid w:val="00A16816"/>
    <w:rsid w:val="00A16873"/>
    <w:rsid w:val="00A16875"/>
    <w:rsid w:val="00A168A7"/>
    <w:rsid w:val="00A1697A"/>
    <w:rsid w:val="00A169A6"/>
    <w:rsid w:val="00A169FA"/>
    <w:rsid w:val="00A16A4D"/>
    <w:rsid w:val="00A16A5E"/>
    <w:rsid w:val="00A16BC2"/>
    <w:rsid w:val="00A16BF0"/>
    <w:rsid w:val="00A16C53"/>
    <w:rsid w:val="00A16D58"/>
    <w:rsid w:val="00A16EA3"/>
    <w:rsid w:val="00A16FB3"/>
    <w:rsid w:val="00A1700C"/>
    <w:rsid w:val="00A1703E"/>
    <w:rsid w:val="00A17081"/>
    <w:rsid w:val="00A1715D"/>
    <w:rsid w:val="00A1728F"/>
    <w:rsid w:val="00A173AA"/>
    <w:rsid w:val="00A173D6"/>
    <w:rsid w:val="00A17400"/>
    <w:rsid w:val="00A174A0"/>
    <w:rsid w:val="00A17547"/>
    <w:rsid w:val="00A1760D"/>
    <w:rsid w:val="00A1766A"/>
    <w:rsid w:val="00A176BF"/>
    <w:rsid w:val="00A176D3"/>
    <w:rsid w:val="00A1788A"/>
    <w:rsid w:val="00A178BA"/>
    <w:rsid w:val="00A17977"/>
    <w:rsid w:val="00A179E0"/>
    <w:rsid w:val="00A17A0A"/>
    <w:rsid w:val="00A17A1B"/>
    <w:rsid w:val="00A17A40"/>
    <w:rsid w:val="00A17BF7"/>
    <w:rsid w:val="00A17CE9"/>
    <w:rsid w:val="00A17CEE"/>
    <w:rsid w:val="00A17D8F"/>
    <w:rsid w:val="00A17DDD"/>
    <w:rsid w:val="00A17E0A"/>
    <w:rsid w:val="00A17E82"/>
    <w:rsid w:val="00A17F92"/>
    <w:rsid w:val="00A2004A"/>
    <w:rsid w:val="00A200D2"/>
    <w:rsid w:val="00A200F4"/>
    <w:rsid w:val="00A20150"/>
    <w:rsid w:val="00A2026F"/>
    <w:rsid w:val="00A20294"/>
    <w:rsid w:val="00A20342"/>
    <w:rsid w:val="00A20344"/>
    <w:rsid w:val="00A203EA"/>
    <w:rsid w:val="00A2051E"/>
    <w:rsid w:val="00A20595"/>
    <w:rsid w:val="00A205FB"/>
    <w:rsid w:val="00A2064A"/>
    <w:rsid w:val="00A206C9"/>
    <w:rsid w:val="00A20898"/>
    <w:rsid w:val="00A209D1"/>
    <w:rsid w:val="00A20A9E"/>
    <w:rsid w:val="00A20AC5"/>
    <w:rsid w:val="00A20B37"/>
    <w:rsid w:val="00A20C27"/>
    <w:rsid w:val="00A20C4C"/>
    <w:rsid w:val="00A20C61"/>
    <w:rsid w:val="00A20D04"/>
    <w:rsid w:val="00A20D16"/>
    <w:rsid w:val="00A20D46"/>
    <w:rsid w:val="00A20D57"/>
    <w:rsid w:val="00A20DBC"/>
    <w:rsid w:val="00A20E05"/>
    <w:rsid w:val="00A20E24"/>
    <w:rsid w:val="00A20E34"/>
    <w:rsid w:val="00A20E7D"/>
    <w:rsid w:val="00A20E94"/>
    <w:rsid w:val="00A20EA4"/>
    <w:rsid w:val="00A20F3D"/>
    <w:rsid w:val="00A20F95"/>
    <w:rsid w:val="00A2103F"/>
    <w:rsid w:val="00A21111"/>
    <w:rsid w:val="00A2111C"/>
    <w:rsid w:val="00A21154"/>
    <w:rsid w:val="00A211D3"/>
    <w:rsid w:val="00A21275"/>
    <w:rsid w:val="00A212C7"/>
    <w:rsid w:val="00A21339"/>
    <w:rsid w:val="00A21348"/>
    <w:rsid w:val="00A2142A"/>
    <w:rsid w:val="00A214BD"/>
    <w:rsid w:val="00A214F0"/>
    <w:rsid w:val="00A216BC"/>
    <w:rsid w:val="00A217C6"/>
    <w:rsid w:val="00A21821"/>
    <w:rsid w:val="00A21882"/>
    <w:rsid w:val="00A21941"/>
    <w:rsid w:val="00A219BA"/>
    <w:rsid w:val="00A21A38"/>
    <w:rsid w:val="00A21A59"/>
    <w:rsid w:val="00A21A89"/>
    <w:rsid w:val="00A21B67"/>
    <w:rsid w:val="00A21B73"/>
    <w:rsid w:val="00A21C84"/>
    <w:rsid w:val="00A21CE1"/>
    <w:rsid w:val="00A21D7C"/>
    <w:rsid w:val="00A21DA0"/>
    <w:rsid w:val="00A21DCE"/>
    <w:rsid w:val="00A21E7A"/>
    <w:rsid w:val="00A21EB2"/>
    <w:rsid w:val="00A21F03"/>
    <w:rsid w:val="00A21F09"/>
    <w:rsid w:val="00A21F4C"/>
    <w:rsid w:val="00A21F54"/>
    <w:rsid w:val="00A2200A"/>
    <w:rsid w:val="00A221AA"/>
    <w:rsid w:val="00A221DA"/>
    <w:rsid w:val="00A22258"/>
    <w:rsid w:val="00A22294"/>
    <w:rsid w:val="00A223A7"/>
    <w:rsid w:val="00A22482"/>
    <w:rsid w:val="00A224AC"/>
    <w:rsid w:val="00A224FC"/>
    <w:rsid w:val="00A22595"/>
    <w:rsid w:val="00A2266E"/>
    <w:rsid w:val="00A2268F"/>
    <w:rsid w:val="00A226E2"/>
    <w:rsid w:val="00A227B0"/>
    <w:rsid w:val="00A227B3"/>
    <w:rsid w:val="00A22A4A"/>
    <w:rsid w:val="00A22A9C"/>
    <w:rsid w:val="00A22B36"/>
    <w:rsid w:val="00A22BC7"/>
    <w:rsid w:val="00A22BF1"/>
    <w:rsid w:val="00A22BF8"/>
    <w:rsid w:val="00A22C2B"/>
    <w:rsid w:val="00A22C31"/>
    <w:rsid w:val="00A22C4C"/>
    <w:rsid w:val="00A22CBD"/>
    <w:rsid w:val="00A22CD5"/>
    <w:rsid w:val="00A22D18"/>
    <w:rsid w:val="00A22D58"/>
    <w:rsid w:val="00A22E43"/>
    <w:rsid w:val="00A22E51"/>
    <w:rsid w:val="00A22F42"/>
    <w:rsid w:val="00A2309E"/>
    <w:rsid w:val="00A2314D"/>
    <w:rsid w:val="00A23207"/>
    <w:rsid w:val="00A232B6"/>
    <w:rsid w:val="00A232C1"/>
    <w:rsid w:val="00A232CA"/>
    <w:rsid w:val="00A23427"/>
    <w:rsid w:val="00A234EF"/>
    <w:rsid w:val="00A23551"/>
    <w:rsid w:val="00A2363F"/>
    <w:rsid w:val="00A23659"/>
    <w:rsid w:val="00A2370D"/>
    <w:rsid w:val="00A2371A"/>
    <w:rsid w:val="00A23730"/>
    <w:rsid w:val="00A23755"/>
    <w:rsid w:val="00A237B8"/>
    <w:rsid w:val="00A237FE"/>
    <w:rsid w:val="00A23805"/>
    <w:rsid w:val="00A23873"/>
    <w:rsid w:val="00A238E4"/>
    <w:rsid w:val="00A238EC"/>
    <w:rsid w:val="00A23911"/>
    <w:rsid w:val="00A2392A"/>
    <w:rsid w:val="00A23931"/>
    <w:rsid w:val="00A23963"/>
    <w:rsid w:val="00A23A2E"/>
    <w:rsid w:val="00A23ACB"/>
    <w:rsid w:val="00A23B34"/>
    <w:rsid w:val="00A23B66"/>
    <w:rsid w:val="00A23B8B"/>
    <w:rsid w:val="00A23BCD"/>
    <w:rsid w:val="00A23C93"/>
    <w:rsid w:val="00A23CAF"/>
    <w:rsid w:val="00A23CD0"/>
    <w:rsid w:val="00A23E62"/>
    <w:rsid w:val="00A23E77"/>
    <w:rsid w:val="00A23E7B"/>
    <w:rsid w:val="00A23EB6"/>
    <w:rsid w:val="00A23F99"/>
    <w:rsid w:val="00A23FD6"/>
    <w:rsid w:val="00A23FF0"/>
    <w:rsid w:val="00A24014"/>
    <w:rsid w:val="00A24068"/>
    <w:rsid w:val="00A24072"/>
    <w:rsid w:val="00A24104"/>
    <w:rsid w:val="00A24128"/>
    <w:rsid w:val="00A241D7"/>
    <w:rsid w:val="00A24231"/>
    <w:rsid w:val="00A24271"/>
    <w:rsid w:val="00A24299"/>
    <w:rsid w:val="00A242F1"/>
    <w:rsid w:val="00A24312"/>
    <w:rsid w:val="00A243EC"/>
    <w:rsid w:val="00A2442B"/>
    <w:rsid w:val="00A24503"/>
    <w:rsid w:val="00A24550"/>
    <w:rsid w:val="00A24658"/>
    <w:rsid w:val="00A24664"/>
    <w:rsid w:val="00A2470F"/>
    <w:rsid w:val="00A24714"/>
    <w:rsid w:val="00A24734"/>
    <w:rsid w:val="00A24769"/>
    <w:rsid w:val="00A2483D"/>
    <w:rsid w:val="00A24872"/>
    <w:rsid w:val="00A249B3"/>
    <w:rsid w:val="00A249B5"/>
    <w:rsid w:val="00A249F3"/>
    <w:rsid w:val="00A24B02"/>
    <w:rsid w:val="00A24B4C"/>
    <w:rsid w:val="00A24C14"/>
    <w:rsid w:val="00A24C71"/>
    <w:rsid w:val="00A24CDA"/>
    <w:rsid w:val="00A24D04"/>
    <w:rsid w:val="00A24D16"/>
    <w:rsid w:val="00A24D2F"/>
    <w:rsid w:val="00A24E2F"/>
    <w:rsid w:val="00A24F74"/>
    <w:rsid w:val="00A24F78"/>
    <w:rsid w:val="00A24FF7"/>
    <w:rsid w:val="00A24FFD"/>
    <w:rsid w:val="00A25053"/>
    <w:rsid w:val="00A25056"/>
    <w:rsid w:val="00A2508B"/>
    <w:rsid w:val="00A2509C"/>
    <w:rsid w:val="00A25109"/>
    <w:rsid w:val="00A2513E"/>
    <w:rsid w:val="00A2524C"/>
    <w:rsid w:val="00A25260"/>
    <w:rsid w:val="00A25317"/>
    <w:rsid w:val="00A25402"/>
    <w:rsid w:val="00A2541C"/>
    <w:rsid w:val="00A25437"/>
    <w:rsid w:val="00A25475"/>
    <w:rsid w:val="00A25522"/>
    <w:rsid w:val="00A255C4"/>
    <w:rsid w:val="00A255ED"/>
    <w:rsid w:val="00A25612"/>
    <w:rsid w:val="00A2561C"/>
    <w:rsid w:val="00A2562A"/>
    <w:rsid w:val="00A25706"/>
    <w:rsid w:val="00A257BE"/>
    <w:rsid w:val="00A25826"/>
    <w:rsid w:val="00A2589E"/>
    <w:rsid w:val="00A2590C"/>
    <w:rsid w:val="00A25965"/>
    <w:rsid w:val="00A25AB3"/>
    <w:rsid w:val="00A25B30"/>
    <w:rsid w:val="00A25B5D"/>
    <w:rsid w:val="00A25B6A"/>
    <w:rsid w:val="00A25BF3"/>
    <w:rsid w:val="00A25C2C"/>
    <w:rsid w:val="00A25C68"/>
    <w:rsid w:val="00A25C9B"/>
    <w:rsid w:val="00A25D78"/>
    <w:rsid w:val="00A25D7A"/>
    <w:rsid w:val="00A25D84"/>
    <w:rsid w:val="00A25D88"/>
    <w:rsid w:val="00A25DEE"/>
    <w:rsid w:val="00A25E06"/>
    <w:rsid w:val="00A25EAA"/>
    <w:rsid w:val="00A26029"/>
    <w:rsid w:val="00A26141"/>
    <w:rsid w:val="00A261CA"/>
    <w:rsid w:val="00A262E4"/>
    <w:rsid w:val="00A26339"/>
    <w:rsid w:val="00A2637D"/>
    <w:rsid w:val="00A263D8"/>
    <w:rsid w:val="00A263EE"/>
    <w:rsid w:val="00A2646E"/>
    <w:rsid w:val="00A2653A"/>
    <w:rsid w:val="00A2656B"/>
    <w:rsid w:val="00A26595"/>
    <w:rsid w:val="00A266A3"/>
    <w:rsid w:val="00A2675D"/>
    <w:rsid w:val="00A2679A"/>
    <w:rsid w:val="00A267B6"/>
    <w:rsid w:val="00A268AF"/>
    <w:rsid w:val="00A268EA"/>
    <w:rsid w:val="00A26965"/>
    <w:rsid w:val="00A269A0"/>
    <w:rsid w:val="00A269B5"/>
    <w:rsid w:val="00A269D0"/>
    <w:rsid w:val="00A269E6"/>
    <w:rsid w:val="00A26B12"/>
    <w:rsid w:val="00A26BFA"/>
    <w:rsid w:val="00A26C46"/>
    <w:rsid w:val="00A26C6A"/>
    <w:rsid w:val="00A26D9C"/>
    <w:rsid w:val="00A26E65"/>
    <w:rsid w:val="00A26E83"/>
    <w:rsid w:val="00A26E84"/>
    <w:rsid w:val="00A26FA5"/>
    <w:rsid w:val="00A26FE7"/>
    <w:rsid w:val="00A27025"/>
    <w:rsid w:val="00A271A7"/>
    <w:rsid w:val="00A2726D"/>
    <w:rsid w:val="00A272CC"/>
    <w:rsid w:val="00A2744A"/>
    <w:rsid w:val="00A27651"/>
    <w:rsid w:val="00A2779F"/>
    <w:rsid w:val="00A278C2"/>
    <w:rsid w:val="00A2793F"/>
    <w:rsid w:val="00A27961"/>
    <w:rsid w:val="00A27A5A"/>
    <w:rsid w:val="00A27AC2"/>
    <w:rsid w:val="00A27AC9"/>
    <w:rsid w:val="00A27B3E"/>
    <w:rsid w:val="00A27B4C"/>
    <w:rsid w:val="00A27BD3"/>
    <w:rsid w:val="00A27CC3"/>
    <w:rsid w:val="00A27CCC"/>
    <w:rsid w:val="00A27CEA"/>
    <w:rsid w:val="00A27CFA"/>
    <w:rsid w:val="00A27D51"/>
    <w:rsid w:val="00A27DE9"/>
    <w:rsid w:val="00A27EE6"/>
    <w:rsid w:val="00A27FE8"/>
    <w:rsid w:val="00A2AB72"/>
    <w:rsid w:val="00A300B4"/>
    <w:rsid w:val="00A300D4"/>
    <w:rsid w:val="00A30107"/>
    <w:rsid w:val="00A30159"/>
    <w:rsid w:val="00A3018B"/>
    <w:rsid w:val="00A301CD"/>
    <w:rsid w:val="00A3033C"/>
    <w:rsid w:val="00A3034D"/>
    <w:rsid w:val="00A3043B"/>
    <w:rsid w:val="00A3045E"/>
    <w:rsid w:val="00A30554"/>
    <w:rsid w:val="00A30576"/>
    <w:rsid w:val="00A30579"/>
    <w:rsid w:val="00A305C0"/>
    <w:rsid w:val="00A3065E"/>
    <w:rsid w:val="00A30746"/>
    <w:rsid w:val="00A30836"/>
    <w:rsid w:val="00A308D8"/>
    <w:rsid w:val="00A309A9"/>
    <w:rsid w:val="00A309B6"/>
    <w:rsid w:val="00A30A25"/>
    <w:rsid w:val="00A30CA5"/>
    <w:rsid w:val="00A30CB9"/>
    <w:rsid w:val="00A30DAD"/>
    <w:rsid w:val="00A30DB0"/>
    <w:rsid w:val="00A31028"/>
    <w:rsid w:val="00A310C6"/>
    <w:rsid w:val="00A31193"/>
    <w:rsid w:val="00A311B5"/>
    <w:rsid w:val="00A31206"/>
    <w:rsid w:val="00A3121D"/>
    <w:rsid w:val="00A31224"/>
    <w:rsid w:val="00A312B8"/>
    <w:rsid w:val="00A3130C"/>
    <w:rsid w:val="00A31319"/>
    <w:rsid w:val="00A3132B"/>
    <w:rsid w:val="00A31443"/>
    <w:rsid w:val="00A31454"/>
    <w:rsid w:val="00A31492"/>
    <w:rsid w:val="00A3157D"/>
    <w:rsid w:val="00A31835"/>
    <w:rsid w:val="00A3186F"/>
    <w:rsid w:val="00A318A3"/>
    <w:rsid w:val="00A318F8"/>
    <w:rsid w:val="00A31900"/>
    <w:rsid w:val="00A3190A"/>
    <w:rsid w:val="00A3197C"/>
    <w:rsid w:val="00A319DF"/>
    <w:rsid w:val="00A31A40"/>
    <w:rsid w:val="00A31B7C"/>
    <w:rsid w:val="00A31B9E"/>
    <w:rsid w:val="00A31BAA"/>
    <w:rsid w:val="00A31C77"/>
    <w:rsid w:val="00A31CE0"/>
    <w:rsid w:val="00A31DA5"/>
    <w:rsid w:val="00A31E45"/>
    <w:rsid w:val="00A31F0C"/>
    <w:rsid w:val="00A31F6D"/>
    <w:rsid w:val="00A31F78"/>
    <w:rsid w:val="00A31FA9"/>
    <w:rsid w:val="00A3203F"/>
    <w:rsid w:val="00A3224B"/>
    <w:rsid w:val="00A322B6"/>
    <w:rsid w:val="00A322D2"/>
    <w:rsid w:val="00A322EF"/>
    <w:rsid w:val="00A32394"/>
    <w:rsid w:val="00A3240D"/>
    <w:rsid w:val="00A3241B"/>
    <w:rsid w:val="00A3258C"/>
    <w:rsid w:val="00A32629"/>
    <w:rsid w:val="00A3262F"/>
    <w:rsid w:val="00A32686"/>
    <w:rsid w:val="00A326AF"/>
    <w:rsid w:val="00A32728"/>
    <w:rsid w:val="00A32753"/>
    <w:rsid w:val="00A32828"/>
    <w:rsid w:val="00A328BF"/>
    <w:rsid w:val="00A32970"/>
    <w:rsid w:val="00A32983"/>
    <w:rsid w:val="00A32992"/>
    <w:rsid w:val="00A329C9"/>
    <w:rsid w:val="00A32AD8"/>
    <w:rsid w:val="00A32BD9"/>
    <w:rsid w:val="00A32C3B"/>
    <w:rsid w:val="00A32CE6"/>
    <w:rsid w:val="00A32D5F"/>
    <w:rsid w:val="00A32D7C"/>
    <w:rsid w:val="00A32D8D"/>
    <w:rsid w:val="00A32D9A"/>
    <w:rsid w:val="00A32DBC"/>
    <w:rsid w:val="00A32DC8"/>
    <w:rsid w:val="00A32DDD"/>
    <w:rsid w:val="00A32E64"/>
    <w:rsid w:val="00A32EFB"/>
    <w:rsid w:val="00A32F5B"/>
    <w:rsid w:val="00A32FAE"/>
    <w:rsid w:val="00A32FD6"/>
    <w:rsid w:val="00A33029"/>
    <w:rsid w:val="00A330D1"/>
    <w:rsid w:val="00A33109"/>
    <w:rsid w:val="00A33162"/>
    <w:rsid w:val="00A331C8"/>
    <w:rsid w:val="00A3323D"/>
    <w:rsid w:val="00A332A1"/>
    <w:rsid w:val="00A333AF"/>
    <w:rsid w:val="00A333BF"/>
    <w:rsid w:val="00A33441"/>
    <w:rsid w:val="00A334BB"/>
    <w:rsid w:val="00A334F9"/>
    <w:rsid w:val="00A33562"/>
    <w:rsid w:val="00A33640"/>
    <w:rsid w:val="00A33776"/>
    <w:rsid w:val="00A33825"/>
    <w:rsid w:val="00A33840"/>
    <w:rsid w:val="00A3388C"/>
    <w:rsid w:val="00A3393F"/>
    <w:rsid w:val="00A3398F"/>
    <w:rsid w:val="00A339A5"/>
    <w:rsid w:val="00A339B8"/>
    <w:rsid w:val="00A33A4C"/>
    <w:rsid w:val="00A33ACF"/>
    <w:rsid w:val="00A33BCB"/>
    <w:rsid w:val="00A33C3E"/>
    <w:rsid w:val="00A33CB5"/>
    <w:rsid w:val="00A33D77"/>
    <w:rsid w:val="00A33D81"/>
    <w:rsid w:val="00A33F9F"/>
    <w:rsid w:val="00A33FD0"/>
    <w:rsid w:val="00A3406B"/>
    <w:rsid w:val="00A3407B"/>
    <w:rsid w:val="00A3408B"/>
    <w:rsid w:val="00A3410D"/>
    <w:rsid w:val="00A34267"/>
    <w:rsid w:val="00A34288"/>
    <w:rsid w:val="00A34449"/>
    <w:rsid w:val="00A34574"/>
    <w:rsid w:val="00A34586"/>
    <w:rsid w:val="00A345C6"/>
    <w:rsid w:val="00A34609"/>
    <w:rsid w:val="00A34638"/>
    <w:rsid w:val="00A3468E"/>
    <w:rsid w:val="00A346AB"/>
    <w:rsid w:val="00A346D6"/>
    <w:rsid w:val="00A346F0"/>
    <w:rsid w:val="00A346F8"/>
    <w:rsid w:val="00A3475F"/>
    <w:rsid w:val="00A3478A"/>
    <w:rsid w:val="00A34817"/>
    <w:rsid w:val="00A3497B"/>
    <w:rsid w:val="00A34984"/>
    <w:rsid w:val="00A34AB8"/>
    <w:rsid w:val="00A34B2D"/>
    <w:rsid w:val="00A34BFC"/>
    <w:rsid w:val="00A34C5B"/>
    <w:rsid w:val="00A34C8A"/>
    <w:rsid w:val="00A34CB6"/>
    <w:rsid w:val="00A34D10"/>
    <w:rsid w:val="00A34DCF"/>
    <w:rsid w:val="00A34E4E"/>
    <w:rsid w:val="00A34EDD"/>
    <w:rsid w:val="00A34F16"/>
    <w:rsid w:val="00A35013"/>
    <w:rsid w:val="00A3522E"/>
    <w:rsid w:val="00A3523C"/>
    <w:rsid w:val="00A35312"/>
    <w:rsid w:val="00A35374"/>
    <w:rsid w:val="00A353AB"/>
    <w:rsid w:val="00A35433"/>
    <w:rsid w:val="00A354B2"/>
    <w:rsid w:val="00A35583"/>
    <w:rsid w:val="00A355FA"/>
    <w:rsid w:val="00A3567D"/>
    <w:rsid w:val="00A35681"/>
    <w:rsid w:val="00A3574E"/>
    <w:rsid w:val="00A35772"/>
    <w:rsid w:val="00A357FA"/>
    <w:rsid w:val="00A35883"/>
    <w:rsid w:val="00A3597F"/>
    <w:rsid w:val="00A35A15"/>
    <w:rsid w:val="00A35A92"/>
    <w:rsid w:val="00A35BF3"/>
    <w:rsid w:val="00A35BF8"/>
    <w:rsid w:val="00A35C42"/>
    <w:rsid w:val="00A35C47"/>
    <w:rsid w:val="00A35C68"/>
    <w:rsid w:val="00A35C8C"/>
    <w:rsid w:val="00A35D16"/>
    <w:rsid w:val="00A35DF4"/>
    <w:rsid w:val="00A35E2B"/>
    <w:rsid w:val="00A35EB3"/>
    <w:rsid w:val="00A3614C"/>
    <w:rsid w:val="00A3616F"/>
    <w:rsid w:val="00A361E9"/>
    <w:rsid w:val="00A361F1"/>
    <w:rsid w:val="00A361F4"/>
    <w:rsid w:val="00A36215"/>
    <w:rsid w:val="00A36217"/>
    <w:rsid w:val="00A3623F"/>
    <w:rsid w:val="00A3636B"/>
    <w:rsid w:val="00A363EF"/>
    <w:rsid w:val="00A36596"/>
    <w:rsid w:val="00A365F3"/>
    <w:rsid w:val="00A3661A"/>
    <w:rsid w:val="00A366A6"/>
    <w:rsid w:val="00A366D3"/>
    <w:rsid w:val="00A366DE"/>
    <w:rsid w:val="00A3675C"/>
    <w:rsid w:val="00A36812"/>
    <w:rsid w:val="00A36853"/>
    <w:rsid w:val="00A36863"/>
    <w:rsid w:val="00A3687E"/>
    <w:rsid w:val="00A36889"/>
    <w:rsid w:val="00A36944"/>
    <w:rsid w:val="00A369F3"/>
    <w:rsid w:val="00A36CE4"/>
    <w:rsid w:val="00A36D2D"/>
    <w:rsid w:val="00A36DFE"/>
    <w:rsid w:val="00A36EAE"/>
    <w:rsid w:val="00A36F78"/>
    <w:rsid w:val="00A36FCC"/>
    <w:rsid w:val="00A36FEA"/>
    <w:rsid w:val="00A370E2"/>
    <w:rsid w:val="00A370FD"/>
    <w:rsid w:val="00A3720D"/>
    <w:rsid w:val="00A3723D"/>
    <w:rsid w:val="00A37318"/>
    <w:rsid w:val="00A373C8"/>
    <w:rsid w:val="00A37422"/>
    <w:rsid w:val="00A3747A"/>
    <w:rsid w:val="00A37480"/>
    <w:rsid w:val="00A3764A"/>
    <w:rsid w:val="00A3769A"/>
    <w:rsid w:val="00A376A1"/>
    <w:rsid w:val="00A3777F"/>
    <w:rsid w:val="00A37979"/>
    <w:rsid w:val="00A3798C"/>
    <w:rsid w:val="00A37992"/>
    <w:rsid w:val="00A379AB"/>
    <w:rsid w:val="00A37B03"/>
    <w:rsid w:val="00A37C53"/>
    <w:rsid w:val="00A37C8C"/>
    <w:rsid w:val="00A37D02"/>
    <w:rsid w:val="00A37D60"/>
    <w:rsid w:val="00A37DCC"/>
    <w:rsid w:val="00A37DD9"/>
    <w:rsid w:val="00A37F2A"/>
    <w:rsid w:val="00A37F91"/>
    <w:rsid w:val="00A37F9A"/>
    <w:rsid w:val="00A37FA8"/>
    <w:rsid w:val="00A40005"/>
    <w:rsid w:val="00A400BA"/>
    <w:rsid w:val="00A40113"/>
    <w:rsid w:val="00A401AE"/>
    <w:rsid w:val="00A40226"/>
    <w:rsid w:val="00A4024B"/>
    <w:rsid w:val="00A4063A"/>
    <w:rsid w:val="00A40773"/>
    <w:rsid w:val="00A40860"/>
    <w:rsid w:val="00A40916"/>
    <w:rsid w:val="00A409A7"/>
    <w:rsid w:val="00A409D3"/>
    <w:rsid w:val="00A409EC"/>
    <w:rsid w:val="00A40B10"/>
    <w:rsid w:val="00A40B31"/>
    <w:rsid w:val="00A40BB5"/>
    <w:rsid w:val="00A40BC0"/>
    <w:rsid w:val="00A40C0F"/>
    <w:rsid w:val="00A40C40"/>
    <w:rsid w:val="00A40C76"/>
    <w:rsid w:val="00A40C7B"/>
    <w:rsid w:val="00A40C92"/>
    <w:rsid w:val="00A40DDE"/>
    <w:rsid w:val="00A40DE3"/>
    <w:rsid w:val="00A40E88"/>
    <w:rsid w:val="00A40EAF"/>
    <w:rsid w:val="00A40ED7"/>
    <w:rsid w:val="00A40F83"/>
    <w:rsid w:val="00A41175"/>
    <w:rsid w:val="00A41248"/>
    <w:rsid w:val="00A41257"/>
    <w:rsid w:val="00A4125F"/>
    <w:rsid w:val="00A4128A"/>
    <w:rsid w:val="00A412BA"/>
    <w:rsid w:val="00A4134B"/>
    <w:rsid w:val="00A41383"/>
    <w:rsid w:val="00A413DB"/>
    <w:rsid w:val="00A41416"/>
    <w:rsid w:val="00A41459"/>
    <w:rsid w:val="00A4149F"/>
    <w:rsid w:val="00A4151C"/>
    <w:rsid w:val="00A41538"/>
    <w:rsid w:val="00A41553"/>
    <w:rsid w:val="00A41734"/>
    <w:rsid w:val="00A417AB"/>
    <w:rsid w:val="00A41854"/>
    <w:rsid w:val="00A41861"/>
    <w:rsid w:val="00A4186C"/>
    <w:rsid w:val="00A41905"/>
    <w:rsid w:val="00A419A8"/>
    <w:rsid w:val="00A419D2"/>
    <w:rsid w:val="00A419D7"/>
    <w:rsid w:val="00A41A95"/>
    <w:rsid w:val="00A41C08"/>
    <w:rsid w:val="00A41C5A"/>
    <w:rsid w:val="00A41D00"/>
    <w:rsid w:val="00A41DBB"/>
    <w:rsid w:val="00A41F00"/>
    <w:rsid w:val="00A4200D"/>
    <w:rsid w:val="00A42104"/>
    <w:rsid w:val="00A421C6"/>
    <w:rsid w:val="00A42257"/>
    <w:rsid w:val="00A42259"/>
    <w:rsid w:val="00A42356"/>
    <w:rsid w:val="00A42421"/>
    <w:rsid w:val="00A424BF"/>
    <w:rsid w:val="00A4251E"/>
    <w:rsid w:val="00A4254E"/>
    <w:rsid w:val="00A4258E"/>
    <w:rsid w:val="00A425A9"/>
    <w:rsid w:val="00A425E3"/>
    <w:rsid w:val="00A42614"/>
    <w:rsid w:val="00A426A2"/>
    <w:rsid w:val="00A426EE"/>
    <w:rsid w:val="00A4273F"/>
    <w:rsid w:val="00A427DA"/>
    <w:rsid w:val="00A427EE"/>
    <w:rsid w:val="00A427FC"/>
    <w:rsid w:val="00A42852"/>
    <w:rsid w:val="00A42927"/>
    <w:rsid w:val="00A4295B"/>
    <w:rsid w:val="00A429A5"/>
    <w:rsid w:val="00A42A8D"/>
    <w:rsid w:val="00A42B22"/>
    <w:rsid w:val="00A42B30"/>
    <w:rsid w:val="00A42BAD"/>
    <w:rsid w:val="00A42C3C"/>
    <w:rsid w:val="00A42C67"/>
    <w:rsid w:val="00A42C95"/>
    <w:rsid w:val="00A42DD3"/>
    <w:rsid w:val="00A42DD6"/>
    <w:rsid w:val="00A42EDA"/>
    <w:rsid w:val="00A42EFB"/>
    <w:rsid w:val="00A42F25"/>
    <w:rsid w:val="00A42F3D"/>
    <w:rsid w:val="00A42FBD"/>
    <w:rsid w:val="00A43022"/>
    <w:rsid w:val="00A430B4"/>
    <w:rsid w:val="00A430F8"/>
    <w:rsid w:val="00A43103"/>
    <w:rsid w:val="00A43169"/>
    <w:rsid w:val="00A43219"/>
    <w:rsid w:val="00A432D1"/>
    <w:rsid w:val="00A432DD"/>
    <w:rsid w:val="00A43358"/>
    <w:rsid w:val="00A43372"/>
    <w:rsid w:val="00A4341C"/>
    <w:rsid w:val="00A43475"/>
    <w:rsid w:val="00A43484"/>
    <w:rsid w:val="00A434C0"/>
    <w:rsid w:val="00A43503"/>
    <w:rsid w:val="00A4355B"/>
    <w:rsid w:val="00A43565"/>
    <w:rsid w:val="00A43568"/>
    <w:rsid w:val="00A435AA"/>
    <w:rsid w:val="00A435B2"/>
    <w:rsid w:val="00A4362D"/>
    <w:rsid w:val="00A436A5"/>
    <w:rsid w:val="00A43716"/>
    <w:rsid w:val="00A4373E"/>
    <w:rsid w:val="00A43777"/>
    <w:rsid w:val="00A43898"/>
    <w:rsid w:val="00A438EB"/>
    <w:rsid w:val="00A4391C"/>
    <w:rsid w:val="00A43A0A"/>
    <w:rsid w:val="00A43A4E"/>
    <w:rsid w:val="00A43A71"/>
    <w:rsid w:val="00A43B5F"/>
    <w:rsid w:val="00A43D80"/>
    <w:rsid w:val="00A43EED"/>
    <w:rsid w:val="00A43F12"/>
    <w:rsid w:val="00A43F7B"/>
    <w:rsid w:val="00A43FC3"/>
    <w:rsid w:val="00A44083"/>
    <w:rsid w:val="00A44168"/>
    <w:rsid w:val="00A441D4"/>
    <w:rsid w:val="00A44205"/>
    <w:rsid w:val="00A44254"/>
    <w:rsid w:val="00A4428F"/>
    <w:rsid w:val="00A442C5"/>
    <w:rsid w:val="00A4436C"/>
    <w:rsid w:val="00A44382"/>
    <w:rsid w:val="00A4445A"/>
    <w:rsid w:val="00A44471"/>
    <w:rsid w:val="00A444D6"/>
    <w:rsid w:val="00A445C5"/>
    <w:rsid w:val="00A44618"/>
    <w:rsid w:val="00A44683"/>
    <w:rsid w:val="00A446DB"/>
    <w:rsid w:val="00A4470B"/>
    <w:rsid w:val="00A44712"/>
    <w:rsid w:val="00A4479F"/>
    <w:rsid w:val="00A44876"/>
    <w:rsid w:val="00A448B6"/>
    <w:rsid w:val="00A44979"/>
    <w:rsid w:val="00A449B1"/>
    <w:rsid w:val="00A449E7"/>
    <w:rsid w:val="00A44A26"/>
    <w:rsid w:val="00A44A32"/>
    <w:rsid w:val="00A44A97"/>
    <w:rsid w:val="00A44AF5"/>
    <w:rsid w:val="00A44B05"/>
    <w:rsid w:val="00A44B09"/>
    <w:rsid w:val="00A44B38"/>
    <w:rsid w:val="00A44B8B"/>
    <w:rsid w:val="00A44C00"/>
    <w:rsid w:val="00A44C7A"/>
    <w:rsid w:val="00A44CA8"/>
    <w:rsid w:val="00A44D04"/>
    <w:rsid w:val="00A44E6B"/>
    <w:rsid w:val="00A44E8D"/>
    <w:rsid w:val="00A44F16"/>
    <w:rsid w:val="00A44F51"/>
    <w:rsid w:val="00A45030"/>
    <w:rsid w:val="00A45050"/>
    <w:rsid w:val="00A451A8"/>
    <w:rsid w:val="00A451D2"/>
    <w:rsid w:val="00A4520A"/>
    <w:rsid w:val="00A4522B"/>
    <w:rsid w:val="00A45246"/>
    <w:rsid w:val="00A45266"/>
    <w:rsid w:val="00A45305"/>
    <w:rsid w:val="00A4532C"/>
    <w:rsid w:val="00A45421"/>
    <w:rsid w:val="00A45440"/>
    <w:rsid w:val="00A454C2"/>
    <w:rsid w:val="00A45640"/>
    <w:rsid w:val="00A4571A"/>
    <w:rsid w:val="00A45777"/>
    <w:rsid w:val="00A45928"/>
    <w:rsid w:val="00A459A5"/>
    <w:rsid w:val="00A45A3B"/>
    <w:rsid w:val="00A45B45"/>
    <w:rsid w:val="00A45C3B"/>
    <w:rsid w:val="00A45C97"/>
    <w:rsid w:val="00A45CD1"/>
    <w:rsid w:val="00A45D7C"/>
    <w:rsid w:val="00A45E8A"/>
    <w:rsid w:val="00A45E91"/>
    <w:rsid w:val="00A45EC4"/>
    <w:rsid w:val="00A45EE3"/>
    <w:rsid w:val="00A45F35"/>
    <w:rsid w:val="00A45F7A"/>
    <w:rsid w:val="00A4601B"/>
    <w:rsid w:val="00A4603B"/>
    <w:rsid w:val="00A460B3"/>
    <w:rsid w:val="00A460EB"/>
    <w:rsid w:val="00A462BB"/>
    <w:rsid w:val="00A46300"/>
    <w:rsid w:val="00A46380"/>
    <w:rsid w:val="00A46449"/>
    <w:rsid w:val="00A4645B"/>
    <w:rsid w:val="00A464D4"/>
    <w:rsid w:val="00A46511"/>
    <w:rsid w:val="00A46644"/>
    <w:rsid w:val="00A4665A"/>
    <w:rsid w:val="00A466A9"/>
    <w:rsid w:val="00A466B2"/>
    <w:rsid w:val="00A466C3"/>
    <w:rsid w:val="00A4673C"/>
    <w:rsid w:val="00A467B2"/>
    <w:rsid w:val="00A467C8"/>
    <w:rsid w:val="00A468D9"/>
    <w:rsid w:val="00A4697C"/>
    <w:rsid w:val="00A469F2"/>
    <w:rsid w:val="00A46DA8"/>
    <w:rsid w:val="00A46E33"/>
    <w:rsid w:val="00A46EE9"/>
    <w:rsid w:val="00A47043"/>
    <w:rsid w:val="00A4709F"/>
    <w:rsid w:val="00A4716B"/>
    <w:rsid w:val="00A47182"/>
    <w:rsid w:val="00A471E7"/>
    <w:rsid w:val="00A47212"/>
    <w:rsid w:val="00A472F1"/>
    <w:rsid w:val="00A473F0"/>
    <w:rsid w:val="00A474EA"/>
    <w:rsid w:val="00A47589"/>
    <w:rsid w:val="00A475A9"/>
    <w:rsid w:val="00A47619"/>
    <w:rsid w:val="00A47689"/>
    <w:rsid w:val="00A477EC"/>
    <w:rsid w:val="00A477FB"/>
    <w:rsid w:val="00A477FE"/>
    <w:rsid w:val="00A47823"/>
    <w:rsid w:val="00A4787F"/>
    <w:rsid w:val="00A478E5"/>
    <w:rsid w:val="00A479AA"/>
    <w:rsid w:val="00A479E6"/>
    <w:rsid w:val="00A47AE6"/>
    <w:rsid w:val="00A47B4D"/>
    <w:rsid w:val="00A47BEE"/>
    <w:rsid w:val="00A47C8D"/>
    <w:rsid w:val="00A47CBE"/>
    <w:rsid w:val="00A47CCA"/>
    <w:rsid w:val="00A47D73"/>
    <w:rsid w:val="00A47DB2"/>
    <w:rsid w:val="00A47DF0"/>
    <w:rsid w:val="00A47E48"/>
    <w:rsid w:val="00A47E89"/>
    <w:rsid w:val="00A47EF0"/>
    <w:rsid w:val="00A47EF5"/>
    <w:rsid w:val="00A47F00"/>
    <w:rsid w:val="00A47F01"/>
    <w:rsid w:val="00A47F10"/>
    <w:rsid w:val="00A47F13"/>
    <w:rsid w:val="00A500B7"/>
    <w:rsid w:val="00A500CB"/>
    <w:rsid w:val="00A500FE"/>
    <w:rsid w:val="00A50100"/>
    <w:rsid w:val="00A50163"/>
    <w:rsid w:val="00A501B2"/>
    <w:rsid w:val="00A501B3"/>
    <w:rsid w:val="00A50206"/>
    <w:rsid w:val="00A50236"/>
    <w:rsid w:val="00A5034A"/>
    <w:rsid w:val="00A5039C"/>
    <w:rsid w:val="00A504E2"/>
    <w:rsid w:val="00A5054E"/>
    <w:rsid w:val="00A505D1"/>
    <w:rsid w:val="00A50655"/>
    <w:rsid w:val="00A506FB"/>
    <w:rsid w:val="00A50706"/>
    <w:rsid w:val="00A50760"/>
    <w:rsid w:val="00A5093B"/>
    <w:rsid w:val="00A509DD"/>
    <w:rsid w:val="00A509F2"/>
    <w:rsid w:val="00A50AAC"/>
    <w:rsid w:val="00A50AB5"/>
    <w:rsid w:val="00A50B39"/>
    <w:rsid w:val="00A50B71"/>
    <w:rsid w:val="00A50BD2"/>
    <w:rsid w:val="00A50D5D"/>
    <w:rsid w:val="00A50DF3"/>
    <w:rsid w:val="00A50F88"/>
    <w:rsid w:val="00A50FFA"/>
    <w:rsid w:val="00A5101F"/>
    <w:rsid w:val="00A51150"/>
    <w:rsid w:val="00A5117B"/>
    <w:rsid w:val="00A51198"/>
    <w:rsid w:val="00A511F5"/>
    <w:rsid w:val="00A51260"/>
    <w:rsid w:val="00A513BD"/>
    <w:rsid w:val="00A5157F"/>
    <w:rsid w:val="00A5179E"/>
    <w:rsid w:val="00A5187E"/>
    <w:rsid w:val="00A519A1"/>
    <w:rsid w:val="00A51A3A"/>
    <w:rsid w:val="00A51AB8"/>
    <w:rsid w:val="00A51AF7"/>
    <w:rsid w:val="00A51B40"/>
    <w:rsid w:val="00A51B46"/>
    <w:rsid w:val="00A51BC1"/>
    <w:rsid w:val="00A51BD1"/>
    <w:rsid w:val="00A51C43"/>
    <w:rsid w:val="00A51C84"/>
    <w:rsid w:val="00A51CF4"/>
    <w:rsid w:val="00A51CF6"/>
    <w:rsid w:val="00A51D1D"/>
    <w:rsid w:val="00A51D35"/>
    <w:rsid w:val="00A51E28"/>
    <w:rsid w:val="00A51EF5"/>
    <w:rsid w:val="00A52036"/>
    <w:rsid w:val="00A520B0"/>
    <w:rsid w:val="00A52157"/>
    <w:rsid w:val="00A52185"/>
    <w:rsid w:val="00A52261"/>
    <w:rsid w:val="00A52271"/>
    <w:rsid w:val="00A522B5"/>
    <w:rsid w:val="00A523D2"/>
    <w:rsid w:val="00A523E6"/>
    <w:rsid w:val="00A52433"/>
    <w:rsid w:val="00A5249E"/>
    <w:rsid w:val="00A52504"/>
    <w:rsid w:val="00A5257A"/>
    <w:rsid w:val="00A52587"/>
    <w:rsid w:val="00A525E2"/>
    <w:rsid w:val="00A526BC"/>
    <w:rsid w:val="00A52780"/>
    <w:rsid w:val="00A527A0"/>
    <w:rsid w:val="00A528A2"/>
    <w:rsid w:val="00A528B6"/>
    <w:rsid w:val="00A528D3"/>
    <w:rsid w:val="00A52970"/>
    <w:rsid w:val="00A5298F"/>
    <w:rsid w:val="00A52995"/>
    <w:rsid w:val="00A52A38"/>
    <w:rsid w:val="00A52B06"/>
    <w:rsid w:val="00A52B77"/>
    <w:rsid w:val="00A52BDE"/>
    <w:rsid w:val="00A52BF3"/>
    <w:rsid w:val="00A52C1B"/>
    <w:rsid w:val="00A52C20"/>
    <w:rsid w:val="00A52C30"/>
    <w:rsid w:val="00A52E38"/>
    <w:rsid w:val="00A52EAC"/>
    <w:rsid w:val="00A52EB4"/>
    <w:rsid w:val="00A52EDC"/>
    <w:rsid w:val="00A52EED"/>
    <w:rsid w:val="00A52F73"/>
    <w:rsid w:val="00A52FE6"/>
    <w:rsid w:val="00A5311A"/>
    <w:rsid w:val="00A5314D"/>
    <w:rsid w:val="00A53282"/>
    <w:rsid w:val="00A532AE"/>
    <w:rsid w:val="00A532B4"/>
    <w:rsid w:val="00A5338A"/>
    <w:rsid w:val="00A533A4"/>
    <w:rsid w:val="00A53425"/>
    <w:rsid w:val="00A534FF"/>
    <w:rsid w:val="00A53550"/>
    <w:rsid w:val="00A53571"/>
    <w:rsid w:val="00A536C7"/>
    <w:rsid w:val="00A53826"/>
    <w:rsid w:val="00A5383B"/>
    <w:rsid w:val="00A539B1"/>
    <w:rsid w:val="00A539B5"/>
    <w:rsid w:val="00A539D1"/>
    <w:rsid w:val="00A539E2"/>
    <w:rsid w:val="00A539EC"/>
    <w:rsid w:val="00A53A7D"/>
    <w:rsid w:val="00A53AA3"/>
    <w:rsid w:val="00A53AB0"/>
    <w:rsid w:val="00A53AD1"/>
    <w:rsid w:val="00A53C50"/>
    <w:rsid w:val="00A53D00"/>
    <w:rsid w:val="00A53D65"/>
    <w:rsid w:val="00A53D7B"/>
    <w:rsid w:val="00A53FB5"/>
    <w:rsid w:val="00A54128"/>
    <w:rsid w:val="00A54254"/>
    <w:rsid w:val="00A5429B"/>
    <w:rsid w:val="00A542CA"/>
    <w:rsid w:val="00A542E2"/>
    <w:rsid w:val="00A543C0"/>
    <w:rsid w:val="00A54400"/>
    <w:rsid w:val="00A54460"/>
    <w:rsid w:val="00A54509"/>
    <w:rsid w:val="00A54562"/>
    <w:rsid w:val="00A54569"/>
    <w:rsid w:val="00A5457D"/>
    <w:rsid w:val="00A54591"/>
    <w:rsid w:val="00A545E4"/>
    <w:rsid w:val="00A5460B"/>
    <w:rsid w:val="00A546D5"/>
    <w:rsid w:val="00A546EE"/>
    <w:rsid w:val="00A546F5"/>
    <w:rsid w:val="00A547A3"/>
    <w:rsid w:val="00A54852"/>
    <w:rsid w:val="00A54972"/>
    <w:rsid w:val="00A54A67"/>
    <w:rsid w:val="00A54AC6"/>
    <w:rsid w:val="00A54CFC"/>
    <w:rsid w:val="00A54D71"/>
    <w:rsid w:val="00A54DAE"/>
    <w:rsid w:val="00A54E08"/>
    <w:rsid w:val="00A54E14"/>
    <w:rsid w:val="00A54EC3"/>
    <w:rsid w:val="00A54F9E"/>
    <w:rsid w:val="00A5503E"/>
    <w:rsid w:val="00A55053"/>
    <w:rsid w:val="00A550ED"/>
    <w:rsid w:val="00A55197"/>
    <w:rsid w:val="00A551B8"/>
    <w:rsid w:val="00A55370"/>
    <w:rsid w:val="00A55412"/>
    <w:rsid w:val="00A55429"/>
    <w:rsid w:val="00A55471"/>
    <w:rsid w:val="00A5558F"/>
    <w:rsid w:val="00A5559D"/>
    <w:rsid w:val="00A555A5"/>
    <w:rsid w:val="00A55726"/>
    <w:rsid w:val="00A55A7E"/>
    <w:rsid w:val="00A55A9A"/>
    <w:rsid w:val="00A55AB9"/>
    <w:rsid w:val="00A55B52"/>
    <w:rsid w:val="00A55BAE"/>
    <w:rsid w:val="00A55CE7"/>
    <w:rsid w:val="00A55D51"/>
    <w:rsid w:val="00A55D8B"/>
    <w:rsid w:val="00A55D91"/>
    <w:rsid w:val="00A55F92"/>
    <w:rsid w:val="00A5600A"/>
    <w:rsid w:val="00A5601B"/>
    <w:rsid w:val="00A56055"/>
    <w:rsid w:val="00A561BD"/>
    <w:rsid w:val="00A561C4"/>
    <w:rsid w:val="00A561CF"/>
    <w:rsid w:val="00A56244"/>
    <w:rsid w:val="00A56255"/>
    <w:rsid w:val="00A5636F"/>
    <w:rsid w:val="00A564AA"/>
    <w:rsid w:val="00A5654D"/>
    <w:rsid w:val="00A566D1"/>
    <w:rsid w:val="00A566F8"/>
    <w:rsid w:val="00A5698E"/>
    <w:rsid w:val="00A5699B"/>
    <w:rsid w:val="00A569DD"/>
    <w:rsid w:val="00A569F2"/>
    <w:rsid w:val="00A569FC"/>
    <w:rsid w:val="00A56A58"/>
    <w:rsid w:val="00A56A74"/>
    <w:rsid w:val="00A56ABE"/>
    <w:rsid w:val="00A56B3C"/>
    <w:rsid w:val="00A56B42"/>
    <w:rsid w:val="00A56B6D"/>
    <w:rsid w:val="00A56C33"/>
    <w:rsid w:val="00A56CBB"/>
    <w:rsid w:val="00A56CFC"/>
    <w:rsid w:val="00A56D3B"/>
    <w:rsid w:val="00A56F3A"/>
    <w:rsid w:val="00A56F9D"/>
    <w:rsid w:val="00A56FDB"/>
    <w:rsid w:val="00A570B2"/>
    <w:rsid w:val="00A57122"/>
    <w:rsid w:val="00A5716E"/>
    <w:rsid w:val="00A571DF"/>
    <w:rsid w:val="00A5725C"/>
    <w:rsid w:val="00A57362"/>
    <w:rsid w:val="00A57369"/>
    <w:rsid w:val="00A573ED"/>
    <w:rsid w:val="00A57450"/>
    <w:rsid w:val="00A5746A"/>
    <w:rsid w:val="00A57479"/>
    <w:rsid w:val="00A57495"/>
    <w:rsid w:val="00A57580"/>
    <w:rsid w:val="00A5758F"/>
    <w:rsid w:val="00A575E7"/>
    <w:rsid w:val="00A5777B"/>
    <w:rsid w:val="00A57796"/>
    <w:rsid w:val="00A578AB"/>
    <w:rsid w:val="00A579B4"/>
    <w:rsid w:val="00A57A0B"/>
    <w:rsid w:val="00A57A22"/>
    <w:rsid w:val="00A57A76"/>
    <w:rsid w:val="00A57AC4"/>
    <w:rsid w:val="00A57AD0"/>
    <w:rsid w:val="00A57AE5"/>
    <w:rsid w:val="00A57B58"/>
    <w:rsid w:val="00A57B5A"/>
    <w:rsid w:val="00A57B7F"/>
    <w:rsid w:val="00A57C08"/>
    <w:rsid w:val="00A57C22"/>
    <w:rsid w:val="00A57C6D"/>
    <w:rsid w:val="00A57D48"/>
    <w:rsid w:val="00A57D99"/>
    <w:rsid w:val="00A57E00"/>
    <w:rsid w:val="00A57F3C"/>
    <w:rsid w:val="00A60094"/>
    <w:rsid w:val="00A600D9"/>
    <w:rsid w:val="00A60294"/>
    <w:rsid w:val="00A60295"/>
    <w:rsid w:val="00A602ED"/>
    <w:rsid w:val="00A602F9"/>
    <w:rsid w:val="00A6032E"/>
    <w:rsid w:val="00A6044B"/>
    <w:rsid w:val="00A604A5"/>
    <w:rsid w:val="00A604CD"/>
    <w:rsid w:val="00A6052C"/>
    <w:rsid w:val="00A60573"/>
    <w:rsid w:val="00A605A3"/>
    <w:rsid w:val="00A605D0"/>
    <w:rsid w:val="00A6063A"/>
    <w:rsid w:val="00A60666"/>
    <w:rsid w:val="00A606B4"/>
    <w:rsid w:val="00A606C3"/>
    <w:rsid w:val="00A607AE"/>
    <w:rsid w:val="00A6081C"/>
    <w:rsid w:val="00A60916"/>
    <w:rsid w:val="00A60A54"/>
    <w:rsid w:val="00A60A59"/>
    <w:rsid w:val="00A60A6E"/>
    <w:rsid w:val="00A60AD4"/>
    <w:rsid w:val="00A60B30"/>
    <w:rsid w:val="00A60B67"/>
    <w:rsid w:val="00A60BC8"/>
    <w:rsid w:val="00A60BFF"/>
    <w:rsid w:val="00A60C14"/>
    <w:rsid w:val="00A60C1D"/>
    <w:rsid w:val="00A60C49"/>
    <w:rsid w:val="00A60C4F"/>
    <w:rsid w:val="00A60CA4"/>
    <w:rsid w:val="00A60D02"/>
    <w:rsid w:val="00A60D05"/>
    <w:rsid w:val="00A60D6E"/>
    <w:rsid w:val="00A60D9C"/>
    <w:rsid w:val="00A60DF1"/>
    <w:rsid w:val="00A60E3C"/>
    <w:rsid w:val="00A60EE9"/>
    <w:rsid w:val="00A60EFA"/>
    <w:rsid w:val="00A60F52"/>
    <w:rsid w:val="00A60F58"/>
    <w:rsid w:val="00A60F71"/>
    <w:rsid w:val="00A60F75"/>
    <w:rsid w:val="00A60FF2"/>
    <w:rsid w:val="00A61049"/>
    <w:rsid w:val="00A6106C"/>
    <w:rsid w:val="00A61099"/>
    <w:rsid w:val="00A6119C"/>
    <w:rsid w:val="00A611E8"/>
    <w:rsid w:val="00A611EE"/>
    <w:rsid w:val="00A61293"/>
    <w:rsid w:val="00A612CD"/>
    <w:rsid w:val="00A612D8"/>
    <w:rsid w:val="00A612F2"/>
    <w:rsid w:val="00A6130C"/>
    <w:rsid w:val="00A61316"/>
    <w:rsid w:val="00A6134B"/>
    <w:rsid w:val="00A61384"/>
    <w:rsid w:val="00A613B8"/>
    <w:rsid w:val="00A61414"/>
    <w:rsid w:val="00A6145E"/>
    <w:rsid w:val="00A614BC"/>
    <w:rsid w:val="00A6152E"/>
    <w:rsid w:val="00A61533"/>
    <w:rsid w:val="00A61565"/>
    <w:rsid w:val="00A6158E"/>
    <w:rsid w:val="00A615CC"/>
    <w:rsid w:val="00A615DF"/>
    <w:rsid w:val="00A61609"/>
    <w:rsid w:val="00A6162F"/>
    <w:rsid w:val="00A6165D"/>
    <w:rsid w:val="00A616AA"/>
    <w:rsid w:val="00A61879"/>
    <w:rsid w:val="00A6192B"/>
    <w:rsid w:val="00A6197C"/>
    <w:rsid w:val="00A61A3F"/>
    <w:rsid w:val="00A61AFD"/>
    <w:rsid w:val="00A61B25"/>
    <w:rsid w:val="00A61B63"/>
    <w:rsid w:val="00A61C2E"/>
    <w:rsid w:val="00A61CC2"/>
    <w:rsid w:val="00A61E5D"/>
    <w:rsid w:val="00A61E8D"/>
    <w:rsid w:val="00A61EB8"/>
    <w:rsid w:val="00A61EBB"/>
    <w:rsid w:val="00A61EBE"/>
    <w:rsid w:val="00A61F46"/>
    <w:rsid w:val="00A61F64"/>
    <w:rsid w:val="00A61FBE"/>
    <w:rsid w:val="00A62008"/>
    <w:rsid w:val="00A6201C"/>
    <w:rsid w:val="00A62063"/>
    <w:rsid w:val="00A620C0"/>
    <w:rsid w:val="00A620DC"/>
    <w:rsid w:val="00A620E8"/>
    <w:rsid w:val="00A62124"/>
    <w:rsid w:val="00A6212E"/>
    <w:rsid w:val="00A62148"/>
    <w:rsid w:val="00A62246"/>
    <w:rsid w:val="00A62308"/>
    <w:rsid w:val="00A62389"/>
    <w:rsid w:val="00A62440"/>
    <w:rsid w:val="00A624CD"/>
    <w:rsid w:val="00A624D0"/>
    <w:rsid w:val="00A62501"/>
    <w:rsid w:val="00A6255C"/>
    <w:rsid w:val="00A6269C"/>
    <w:rsid w:val="00A62758"/>
    <w:rsid w:val="00A62774"/>
    <w:rsid w:val="00A627A4"/>
    <w:rsid w:val="00A627AE"/>
    <w:rsid w:val="00A627F7"/>
    <w:rsid w:val="00A629CB"/>
    <w:rsid w:val="00A62A5B"/>
    <w:rsid w:val="00A62A85"/>
    <w:rsid w:val="00A62ACA"/>
    <w:rsid w:val="00A62B9C"/>
    <w:rsid w:val="00A62BDF"/>
    <w:rsid w:val="00A62D18"/>
    <w:rsid w:val="00A62DEB"/>
    <w:rsid w:val="00A62E3C"/>
    <w:rsid w:val="00A62E94"/>
    <w:rsid w:val="00A62EDB"/>
    <w:rsid w:val="00A63008"/>
    <w:rsid w:val="00A630A2"/>
    <w:rsid w:val="00A63150"/>
    <w:rsid w:val="00A631DC"/>
    <w:rsid w:val="00A631EF"/>
    <w:rsid w:val="00A63249"/>
    <w:rsid w:val="00A63284"/>
    <w:rsid w:val="00A63296"/>
    <w:rsid w:val="00A6334C"/>
    <w:rsid w:val="00A633FD"/>
    <w:rsid w:val="00A6341A"/>
    <w:rsid w:val="00A634AC"/>
    <w:rsid w:val="00A63673"/>
    <w:rsid w:val="00A637A0"/>
    <w:rsid w:val="00A637C2"/>
    <w:rsid w:val="00A639AD"/>
    <w:rsid w:val="00A639F7"/>
    <w:rsid w:val="00A63A89"/>
    <w:rsid w:val="00A63AA7"/>
    <w:rsid w:val="00A63BB8"/>
    <w:rsid w:val="00A63C2B"/>
    <w:rsid w:val="00A63CFE"/>
    <w:rsid w:val="00A63DE8"/>
    <w:rsid w:val="00A63E91"/>
    <w:rsid w:val="00A63EBB"/>
    <w:rsid w:val="00A63EC5"/>
    <w:rsid w:val="00A63ECD"/>
    <w:rsid w:val="00A63FD8"/>
    <w:rsid w:val="00A64082"/>
    <w:rsid w:val="00A64093"/>
    <w:rsid w:val="00A640EB"/>
    <w:rsid w:val="00A640F1"/>
    <w:rsid w:val="00A64342"/>
    <w:rsid w:val="00A64369"/>
    <w:rsid w:val="00A643D0"/>
    <w:rsid w:val="00A6440E"/>
    <w:rsid w:val="00A64415"/>
    <w:rsid w:val="00A64493"/>
    <w:rsid w:val="00A6456A"/>
    <w:rsid w:val="00A6457E"/>
    <w:rsid w:val="00A64645"/>
    <w:rsid w:val="00A64710"/>
    <w:rsid w:val="00A64757"/>
    <w:rsid w:val="00A6479A"/>
    <w:rsid w:val="00A647A9"/>
    <w:rsid w:val="00A64815"/>
    <w:rsid w:val="00A64930"/>
    <w:rsid w:val="00A64949"/>
    <w:rsid w:val="00A6496A"/>
    <w:rsid w:val="00A64A29"/>
    <w:rsid w:val="00A64A46"/>
    <w:rsid w:val="00A64B3A"/>
    <w:rsid w:val="00A64B80"/>
    <w:rsid w:val="00A64B92"/>
    <w:rsid w:val="00A64BA1"/>
    <w:rsid w:val="00A64BA3"/>
    <w:rsid w:val="00A64BAE"/>
    <w:rsid w:val="00A64BC3"/>
    <w:rsid w:val="00A64C27"/>
    <w:rsid w:val="00A64C84"/>
    <w:rsid w:val="00A64EBC"/>
    <w:rsid w:val="00A64F45"/>
    <w:rsid w:val="00A64F91"/>
    <w:rsid w:val="00A64F9A"/>
    <w:rsid w:val="00A65043"/>
    <w:rsid w:val="00A6509F"/>
    <w:rsid w:val="00A650E2"/>
    <w:rsid w:val="00A65122"/>
    <w:rsid w:val="00A651F5"/>
    <w:rsid w:val="00A65251"/>
    <w:rsid w:val="00A65289"/>
    <w:rsid w:val="00A6529B"/>
    <w:rsid w:val="00A652E5"/>
    <w:rsid w:val="00A652F5"/>
    <w:rsid w:val="00A6534F"/>
    <w:rsid w:val="00A65359"/>
    <w:rsid w:val="00A653B2"/>
    <w:rsid w:val="00A65461"/>
    <w:rsid w:val="00A654E1"/>
    <w:rsid w:val="00A655BA"/>
    <w:rsid w:val="00A65758"/>
    <w:rsid w:val="00A65798"/>
    <w:rsid w:val="00A657B0"/>
    <w:rsid w:val="00A658F7"/>
    <w:rsid w:val="00A6592D"/>
    <w:rsid w:val="00A659D3"/>
    <w:rsid w:val="00A65A19"/>
    <w:rsid w:val="00A65A69"/>
    <w:rsid w:val="00A65AB9"/>
    <w:rsid w:val="00A65AED"/>
    <w:rsid w:val="00A65B1E"/>
    <w:rsid w:val="00A65BB1"/>
    <w:rsid w:val="00A65D63"/>
    <w:rsid w:val="00A65E14"/>
    <w:rsid w:val="00A66013"/>
    <w:rsid w:val="00A6605B"/>
    <w:rsid w:val="00A66083"/>
    <w:rsid w:val="00A66186"/>
    <w:rsid w:val="00A661CA"/>
    <w:rsid w:val="00A661EA"/>
    <w:rsid w:val="00A6622A"/>
    <w:rsid w:val="00A66242"/>
    <w:rsid w:val="00A663A6"/>
    <w:rsid w:val="00A663BF"/>
    <w:rsid w:val="00A6640E"/>
    <w:rsid w:val="00A6662B"/>
    <w:rsid w:val="00A6669B"/>
    <w:rsid w:val="00A66733"/>
    <w:rsid w:val="00A66781"/>
    <w:rsid w:val="00A66849"/>
    <w:rsid w:val="00A66AAB"/>
    <w:rsid w:val="00A66B04"/>
    <w:rsid w:val="00A66B8E"/>
    <w:rsid w:val="00A66BAB"/>
    <w:rsid w:val="00A66BAD"/>
    <w:rsid w:val="00A66BB0"/>
    <w:rsid w:val="00A66C12"/>
    <w:rsid w:val="00A66C96"/>
    <w:rsid w:val="00A66CC0"/>
    <w:rsid w:val="00A66D5A"/>
    <w:rsid w:val="00A66DF9"/>
    <w:rsid w:val="00A66F2B"/>
    <w:rsid w:val="00A66FEB"/>
    <w:rsid w:val="00A67017"/>
    <w:rsid w:val="00A67071"/>
    <w:rsid w:val="00A670C0"/>
    <w:rsid w:val="00A6718C"/>
    <w:rsid w:val="00A672CF"/>
    <w:rsid w:val="00A672FE"/>
    <w:rsid w:val="00A6730A"/>
    <w:rsid w:val="00A673D5"/>
    <w:rsid w:val="00A6743F"/>
    <w:rsid w:val="00A67442"/>
    <w:rsid w:val="00A675A0"/>
    <w:rsid w:val="00A675F7"/>
    <w:rsid w:val="00A67721"/>
    <w:rsid w:val="00A6778B"/>
    <w:rsid w:val="00A6779D"/>
    <w:rsid w:val="00A677B8"/>
    <w:rsid w:val="00A67851"/>
    <w:rsid w:val="00A678BE"/>
    <w:rsid w:val="00A678F5"/>
    <w:rsid w:val="00A67913"/>
    <w:rsid w:val="00A67A9C"/>
    <w:rsid w:val="00A67ACF"/>
    <w:rsid w:val="00A67B5E"/>
    <w:rsid w:val="00A67C26"/>
    <w:rsid w:val="00A67C97"/>
    <w:rsid w:val="00A67DFB"/>
    <w:rsid w:val="00A67DFF"/>
    <w:rsid w:val="00A67E1F"/>
    <w:rsid w:val="00A67E77"/>
    <w:rsid w:val="00A67EFA"/>
    <w:rsid w:val="00A67F97"/>
    <w:rsid w:val="00A688C6"/>
    <w:rsid w:val="00A70012"/>
    <w:rsid w:val="00A70039"/>
    <w:rsid w:val="00A70064"/>
    <w:rsid w:val="00A70077"/>
    <w:rsid w:val="00A700BB"/>
    <w:rsid w:val="00A7011A"/>
    <w:rsid w:val="00A7011B"/>
    <w:rsid w:val="00A7019E"/>
    <w:rsid w:val="00A701FA"/>
    <w:rsid w:val="00A70333"/>
    <w:rsid w:val="00A70350"/>
    <w:rsid w:val="00A7037F"/>
    <w:rsid w:val="00A70387"/>
    <w:rsid w:val="00A7038D"/>
    <w:rsid w:val="00A70438"/>
    <w:rsid w:val="00A704B2"/>
    <w:rsid w:val="00A704E4"/>
    <w:rsid w:val="00A7059D"/>
    <w:rsid w:val="00A7064C"/>
    <w:rsid w:val="00A70760"/>
    <w:rsid w:val="00A70804"/>
    <w:rsid w:val="00A70862"/>
    <w:rsid w:val="00A70930"/>
    <w:rsid w:val="00A709B1"/>
    <w:rsid w:val="00A70AD5"/>
    <w:rsid w:val="00A70B3D"/>
    <w:rsid w:val="00A70B40"/>
    <w:rsid w:val="00A70B6B"/>
    <w:rsid w:val="00A70D35"/>
    <w:rsid w:val="00A70D49"/>
    <w:rsid w:val="00A70E72"/>
    <w:rsid w:val="00A70E73"/>
    <w:rsid w:val="00A70F9F"/>
    <w:rsid w:val="00A70FAC"/>
    <w:rsid w:val="00A70FD8"/>
    <w:rsid w:val="00A71065"/>
    <w:rsid w:val="00A71076"/>
    <w:rsid w:val="00A71153"/>
    <w:rsid w:val="00A712BD"/>
    <w:rsid w:val="00A7136A"/>
    <w:rsid w:val="00A7138B"/>
    <w:rsid w:val="00A71406"/>
    <w:rsid w:val="00A7140D"/>
    <w:rsid w:val="00A71480"/>
    <w:rsid w:val="00A7153E"/>
    <w:rsid w:val="00A71574"/>
    <w:rsid w:val="00A7159D"/>
    <w:rsid w:val="00A71735"/>
    <w:rsid w:val="00A7179B"/>
    <w:rsid w:val="00A7182D"/>
    <w:rsid w:val="00A7184F"/>
    <w:rsid w:val="00A71892"/>
    <w:rsid w:val="00A71903"/>
    <w:rsid w:val="00A719B1"/>
    <w:rsid w:val="00A71A22"/>
    <w:rsid w:val="00A71A75"/>
    <w:rsid w:val="00A71ABE"/>
    <w:rsid w:val="00A71ACF"/>
    <w:rsid w:val="00A71BAB"/>
    <w:rsid w:val="00A71BD9"/>
    <w:rsid w:val="00A71C18"/>
    <w:rsid w:val="00A71C44"/>
    <w:rsid w:val="00A71C53"/>
    <w:rsid w:val="00A71CE7"/>
    <w:rsid w:val="00A71D61"/>
    <w:rsid w:val="00A71E5E"/>
    <w:rsid w:val="00A71F6A"/>
    <w:rsid w:val="00A72010"/>
    <w:rsid w:val="00A72114"/>
    <w:rsid w:val="00A72148"/>
    <w:rsid w:val="00A721EB"/>
    <w:rsid w:val="00A72296"/>
    <w:rsid w:val="00A7229D"/>
    <w:rsid w:val="00A7229E"/>
    <w:rsid w:val="00A722EE"/>
    <w:rsid w:val="00A7239E"/>
    <w:rsid w:val="00A72418"/>
    <w:rsid w:val="00A725C9"/>
    <w:rsid w:val="00A72699"/>
    <w:rsid w:val="00A726A2"/>
    <w:rsid w:val="00A72700"/>
    <w:rsid w:val="00A72816"/>
    <w:rsid w:val="00A728AF"/>
    <w:rsid w:val="00A728D7"/>
    <w:rsid w:val="00A728F5"/>
    <w:rsid w:val="00A72972"/>
    <w:rsid w:val="00A729D8"/>
    <w:rsid w:val="00A72A59"/>
    <w:rsid w:val="00A72A5B"/>
    <w:rsid w:val="00A72A6C"/>
    <w:rsid w:val="00A72A7B"/>
    <w:rsid w:val="00A72B9C"/>
    <w:rsid w:val="00A72BA8"/>
    <w:rsid w:val="00A72C63"/>
    <w:rsid w:val="00A72CA1"/>
    <w:rsid w:val="00A72D0A"/>
    <w:rsid w:val="00A72E1A"/>
    <w:rsid w:val="00A72E41"/>
    <w:rsid w:val="00A72E83"/>
    <w:rsid w:val="00A730EA"/>
    <w:rsid w:val="00A731B4"/>
    <w:rsid w:val="00A731BE"/>
    <w:rsid w:val="00A731F7"/>
    <w:rsid w:val="00A7324A"/>
    <w:rsid w:val="00A73274"/>
    <w:rsid w:val="00A732DE"/>
    <w:rsid w:val="00A73303"/>
    <w:rsid w:val="00A73371"/>
    <w:rsid w:val="00A73485"/>
    <w:rsid w:val="00A73488"/>
    <w:rsid w:val="00A734A8"/>
    <w:rsid w:val="00A734BA"/>
    <w:rsid w:val="00A734FB"/>
    <w:rsid w:val="00A73511"/>
    <w:rsid w:val="00A735C7"/>
    <w:rsid w:val="00A735FA"/>
    <w:rsid w:val="00A735FF"/>
    <w:rsid w:val="00A73705"/>
    <w:rsid w:val="00A7373A"/>
    <w:rsid w:val="00A73848"/>
    <w:rsid w:val="00A7384F"/>
    <w:rsid w:val="00A7388E"/>
    <w:rsid w:val="00A73892"/>
    <w:rsid w:val="00A738B0"/>
    <w:rsid w:val="00A738C1"/>
    <w:rsid w:val="00A73B27"/>
    <w:rsid w:val="00A73BEB"/>
    <w:rsid w:val="00A73C1C"/>
    <w:rsid w:val="00A73C52"/>
    <w:rsid w:val="00A73D11"/>
    <w:rsid w:val="00A73D77"/>
    <w:rsid w:val="00A73DA6"/>
    <w:rsid w:val="00A73E18"/>
    <w:rsid w:val="00A73E65"/>
    <w:rsid w:val="00A73E8B"/>
    <w:rsid w:val="00A73EE6"/>
    <w:rsid w:val="00A73F26"/>
    <w:rsid w:val="00A73F56"/>
    <w:rsid w:val="00A74018"/>
    <w:rsid w:val="00A7401E"/>
    <w:rsid w:val="00A74046"/>
    <w:rsid w:val="00A741F3"/>
    <w:rsid w:val="00A741F6"/>
    <w:rsid w:val="00A74286"/>
    <w:rsid w:val="00A74288"/>
    <w:rsid w:val="00A74309"/>
    <w:rsid w:val="00A7432F"/>
    <w:rsid w:val="00A743BF"/>
    <w:rsid w:val="00A74421"/>
    <w:rsid w:val="00A74422"/>
    <w:rsid w:val="00A74430"/>
    <w:rsid w:val="00A744D4"/>
    <w:rsid w:val="00A74544"/>
    <w:rsid w:val="00A74548"/>
    <w:rsid w:val="00A74669"/>
    <w:rsid w:val="00A746C3"/>
    <w:rsid w:val="00A746E0"/>
    <w:rsid w:val="00A74711"/>
    <w:rsid w:val="00A74AE8"/>
    <w:rsid w:val="00A74AF7"/>
    <w:rsid w:val="00A74B0C"/>
    <w:rsid w:val="00A74B44"/>
    <w:rsid w:val="00A74B59"/>
    <w:rsid w:val="00A74CC8"/>
    <w:rsid w:val="00A74D52"/>
    <w:rsid w:val="00A74DF2"/>
    <w:rsid w:val="00A74E4C"/>
    <w:rsid w:val="00A74E4D"/>
    <w:rsid w:val="00A74E92"/>
    <w:rsid w:val="00A74EA5"/>
    <w:rsid w:val="00A74FF0"/>
    <w:rsid w:val="00A7506E"/>
    <w:rsid w:val="00A7512D"/>
    <w:rsid w:val="00A75324"/>
    <w:rsid w:val="00A75531"/>
    <w:rsid w:val="00A7558D"/>
    <w:rsid w:val="00A755C0"/>
    <w:rsid w:val="00A75626"/>
    <w:rsid w:val="00A75633"/>
    <w:rsid w:val="00A75745"/>
    <w:rsid w:val="00A75846"/>
    <w:rsid w:val="00A75896"/>
    <w:rsid w:val="00A7592E"/>
    <w:rsid w:val="00A75943"/>
    <w:rsid w:val="00A75952"/>
    <w:rsid w:val="00A75A2D"/>
    <w:rsid w:val="00A75A9E"/>
    <w:rsid w:val="00A75B25"/>
    <w:rsid w:val="00A75C38"/>
    <w:rsid w:val="00A75C65"/>
    <w:rsid w:val="00A75D68"/>
    <w:rsid w:val="00A75E47"/>
    <w:rsid w:val="00A75F0A"/>
    <w:rsid w:val="00A75F47"/>
    <w:rsid w:val="00A75FF4"/>
    <w:rsid w:val="00A760CC"/>
    <w:rsid w:val="00A76122"/>
    <w:rsid w:val="00A761EA"/>
    <w:rsid w:val="00A761FD"/>
    <w:rsid w:val="00A763A5"/>
    <w:rsid w:val="00A763D0"/>
    <w:rsid w:val="00A7642E"/>
    <w:rsid w:val="00A764E9"/>
    <w:rsid w:val="00A7650D"/>
    <w:rsid w:val="00A76541"/>
    <w:rsid w:val="00A76671"/>
    <w:rsid w:val="00A7668F"/>
    <w:rsid w:val="00A766AC"/>
    <w:rsid w:val="00A766B8"/>
    <w:rsid w:val="00A766F3"/>
    <w:rsid w:val="00A767D6"/>
    <w:rsid w:val="00A7688E"/>
    <w:rsid w:val="00A76890"/>
    <w:rsid w:val="00A769E0"/>
    <w:rsid w:val="00A769FA"/>
    <w:rsid w:val="00A76A6D"/>
    <w:rsid w:val="00A76B2B"/>
    <w:rsid w:val="00A76C1F"/>
    <w:rsid w:val="00A76CB7"/>
    <w:rsid w:val="00A76CDE"/>
    <w:rsid w:val="00A76D68"/>
    <w:rsid w:val="00A76FAA"/>
    <w:rsid w:val="00A76FBA"/>
    <w:rsid w:val="00A76FEE"/>
    <w:rsid w:val="00A77046"/>
    <w:rsid w:val="00A7704E"/>
    <w:rsid w:val="00A77073"/>
    <w:rsid w:val="00A770DF"/>
    <w:rsid w:val="00A77116"/>
    <w:rsid w:val="00A77248"/>
    <w:rsid w:val="00A77264"/>
    <w:rsid w:val="00A7727A"/>
    <w:rsid w:val="00A77406"/>
    <w:rsid w:val="00A774A9"/>
    <w:rsid w:val="00A774BD"/>
    <w:rsid w:val="00A774C2"/>
    <w:rsid w:val="00A7754C"/>
    <w:rsid w:val="00A7764D"/>
    <w:rsid w:val="00A777C3"/>
    <w:rsid w:val="00A779D1"/>
    <w:rsid w:val="00A779E6"/>
    <w:rsid w:val="00A77A60"/>
    <w:rsid w:val="00A77AEF"/>
    <w:rsid w:val="00A77B2E"/>
    <w:rsid w:val="00A77B74"/>
    <w:rsid w:val="00A77BCD"/>
    <w:rsid w:val="00A77C21"/>
    <w:rsid w:val="00A77C78"/>
    <w:rsid w:val="00A77CA6"/>
    <w:rsid w:val="00A77D2B"/>
    <w:rsid w:val="00A77DD6"/>
    <w:rsid w:val="00A77DEF"/>
    <w:rsid w:val="00A77E41"/>
    <w:rsid w:val="00A77F5F"/>
    <w:rsid w:val="00A800CC"/>
    <w:rsid w:val="00A800D0"/>
    <w:rsid w:val="00A80180"/>
    <w:rsid w:val="00A80186"/>
    <w:rsid w:val="00A80263"/>
    <w:rsid w:val="00A802B2"/>
    <w:rsid w:val="00A80332"/>
    <w:rsid w:val="00A80374"/>
    <w:rsid w:val="00A80399"/>
    <w:rsid w:val="00A803CC"/>
    <w:rsid w:val="00A803FC"/>
    <w:rsid w:val="00A8048F"/>
    <w:rsid w:val="00A8059B"/>
    <w:rsid w:val="00A80625"/>
    <w:rsid w:val="00A8067F"/>
    <w:rsid w:val="00A8071A"/>
    <w:rsid w:val="00A80850"/>
    <w:rsid w:val="00A80950"/>
    <w:rsid w:val="00A809BD"/>
    <w:rsid w:val="00A809C3"/>
    <w:rsid w:val="00A80B85"/>
    <w:rsid w:val="00A80B88"/>
    <w:rsid w:val="00A80BBD"/>
    <w:rsid w:val="00A80CDA"/>
    <w:rsid w:val="00A80DD9"/>
    <w:rsid w:val="00A80DEF"/>
    <w:rsid w:val="00A80DF9"/>
    <w:rsid w:val="00A80E45"/>
    <w:rsid w:val="00A80EDE"/>
    <w:rsid w:val="00A80F43"/>
    <w:rsid w:val="00A80F66"/>
    <w:rsid w:val="00A80FCA"/>
    <w:rsid w:val="00A811A5"/>
    <w:rsid w:val="00A81203"/>
    <w:rsid w:val="00A812D1"/>
    <w:rsid w:val="00A814EC"/>
    <w:rsid w:val="00A814FC"/>
    <w:rsid w:val="00A815DC"/>
    <w:rsid w:val="00A81688"/>
    <w:rsid w:val="00A81786"/>
    <w:rsid w:val="00A817DE"/>
    <w:rsid w:val="00A817EF"/>
    <w:rsid w:val="00A8181A"/>
    <w:rsid w:val="00A818B7"/>
    <w:rsid w:val="00A81994"/>
    <w:rsid w:val="00A819A9"/>
    <w:rsid w:val="00A81A7C"/>
    <w:rsid w:val="00A81ACD"/>
    <w:rsid w:val="00A81ADF"/>
    <w:rsid w:val="00A81BB4"/>
    <w:rsid w:val="00A81BF6"/>
    <w:rsid w:val="00A81C4F"/>
    <w:rsid w:val="00A81C60"/>
    <w:rsid w:val="00A81C8F"/>
    <w:rsid w:val="00A81CAB"/>
    <w:rsid w:val="00A81CBC"/>
    <w:rsid w:val="00A81D13"/>
    <w:rsid w:val="00A81D87"/>
    <w:rsid w:val="00A81E67"/>
    <w:rsid w:val="00A81EB3"/>
    <w:rsid w:val="00A8201C"/>
    <w:rsid w:val="00A8202D"/>
    <w:rsid w:val="00A820E1"/>
    <w:rsid w:val="00A821EB"/>
    <w:rsid w:val="00A8224C"/>
    <w:rsid w:val="00A82254"/>
    <w:rsid w:val="00A823C4"/>
    <w:rsid w:val="00A82442"/>
    <w:rsid w:val="00A824E4"/>
    <w:rsid w:val="00A824FE"/>
    <w:rsid w:val="00A82506"/>
    <w:rsid w:val="00A82517"/>
    <w:rsid w:val="00A82549"/>
    <w:rsid w:val="00A825A4"/>
    <w:rsid w:val="00A827BF"/>
    <w:rsid w:val="00A827FF"/>
    <w:rsid w:val="00A828B0"/>
    <w:rsid w:val="00A829A7"/>
    <w:rsid w:val="00A829E9"/>
    <w:rsid w:val="00A82A5E"/>
    <w:rsid w:val="00A82A86"/>
    <w:rsid w:val="00A82A94"/>
    <w:rsid w:val="00A82AB3"/>
    <w:rsid w:val="00A82AC4"/>
    <w:rsid w:val="00A82C16"/>
    <w:rsid w:val="00A82C24"/>
    <w:rsid w:val="00A82D5F"/>
    <w:rsid w:val="00A82DA3"/>
    <w:rsid w:val="00A82DE7"/>
    <w:rsid w:val="00A82E77"/>
    <w:rsid w:val="00A82E92"/>
    <w:rsid w:val="00A82E93"/>
    <w:rsid w:val="00A82FB1"/>
    <w:rsid w:val="00A83058"/>
    <w:rsid w:val="00A83066"/>
    <w:rsid w:val="00A83087"/>
    <w:rsid w:val="00A830AE"/>
    <w:rsid w:val="00A83123"/>
    <w:rsid w:val="00A8318A"/>
    <w:rsid w:val="00A83303"/>
    <w:rsid w:val="00A83310"/>
    <w:rsid w:val="00A8333E"/>
    <w:rsid w:val="00A8339A"/>
    <w:rsid w:val="00A83416"/>
    <w:rsid w:val="00A8347B"/>
    <w:rsid w:val="00A8348B"/>
    <w:rsid w:val="00A834CC"/>
    <w:rsid w:val="00A8350C"/>
    <w:rsid w:val="00A83573"/>
    <w:rsid w:val="00A835C7"/>
    <w:rsid w:val="00A835D4"/>
    <w:rsid w:val="00A835EF"/>
    <w:rsid w:val="00A83649"/>
    <w:rsid w:val="00A836FA"/>
    <w:rsid w:val="00A837CE"/>
    <w:rsid w:val="00A83836"/>
    <w:rsid w:val="00A83930"/>
    <w:rsid w:val="00A839B1"/>
    <w:rsid w:val="00A83A3D"/>
    <w:rsid w:val="00A83A62"/>
    <w:rsid w:val="00A83A76"/>
    <w:rsid w:val="00A83AC4"/>
    <w:rsid w:val="00A83ADD"/>
    <w:rsid w:val="00A83B31"/>
    <w:rsid w:val="00A83BE1"/>
    <w:rsid w:val="00A83D4D"/>
    <w:rsid w:val="00A83DB5"/>
    <w:rsid w:val="00A83E33"/>
    <w:rsid w:val="00A83EA5"/>
    <w:rsid w:val="00A83FBA"/>
    <w:rsid w:val="00A8403E"/>
    <w:rsid w:val="00A840BB"/>
    <w:rsid w:val="00A840EF"/>
    <w:rsid w:val="00A84163"/>
    <w:rsid w:val="00A841D9"/>
    <w:rsid w:val="00A84227"/>
    <w:rsid w:val="00A8423C"/>
    <w:rsid w:val="00A8429F"/>
    <w:rsid w:val="00A8438A"/>
    <w:rsid w:val="00A8440C"/>
    <w:rsid w:val="00A84436"/>
    <w:rsid w:val="00A844D8"/>
    <w:rsid w:val="00A844DE"/>
    <w:rsid w:val="00A84570"/>
    <w:rsid w:val="00A845B7"/>
    <w:rsid w:val="00A845CE"/>
    <w:rsid w:val="00A845DD"/>
    <w:rsid w:val="00A84636"/>
    <w:rsid w:val="00A8466D"/>
    <w:rsid w:val="00A847ED"/>
    <w:rsid w:val="00A84880"/>
    <w:rsid w:val="00A848F9"/>
    <w:rsid w:val="00A8498E"/>
    <w:rsid w:val="00A84A63"/>
    <w:rsid w:val="00A84A64"/>
    <w:rsid w:val="00A84A6A"/>
    <w:rsid w:val="00A84ABC"/>
    <w:rsid w:val="00A84ADC"/>
    <w:rsid w:val="00A84AE8"/>
    <w:rsid w:val="00A84CD9"/>
    <w:rsid w:val="00A84DA3"/>
    <w:rsid w:val="00A84E2C"/>
    <w:rsid w:val="00A84FE1"/>
    <w:rsid w:val="00A85047"/>
    <w:rsid w:val="00A85080"/>
    <w:rsid w:val="00A850F4"/>
    <w:rsid w:val="00A85157"/>
    <w:rsid w:val="00A85175"/>
    <w:rsid w:val="00A85190"/>
    <w:rsid w:val="00A8519C"/>
    <w:rsid w:val="00A8521F"/>
    <w:rsid w:val="00A85251"/>
    <w:rsid w:val="00A852C4"/>
    <w:rsid w:val="00A85337"/>
    <w:rsid w:val="00A85397"/>
    <w:rsid w:val="00A853D0"/>
    <w:rsid w:val="00A853D3"/>
    <w:rsid w:val="00A853D9"/>
    <w:rsid w:val="00A853E7"/>
    <w:rsid w:val="00A85437"/>
    <w:rsid w:val="00A85557"/>
    <w:rsid w:val="00A855A3"/>
    <w:rsid w:val="00A855F0"/>
    <w:rsid w:val="00A85607"/>
    <w:rsid w:val="00A85646"/>
    <w:rsid w:val="00A85680"/>
    <w:rsid w:val="00A85708"/>
    <w:rsid w:val="00A85729"/>
    <w:rsid w:val="00A85735"/>
    <w:rsid w:val="00A85812"/>
    <w:rsid w:val="00A8589D"/>
    <w:rsid w:val="00A85901"/>
    <w:rsid w:val="00A85A26"/>
    <w:rsid w:val="00A85B31"/>
    <w:rsid w:val="00A85B34"/>
    <w:rsid w:val="00A85B40"/>
    <w:rsid w:val="00A85CE1"/>
    <w:rsid w:val="00A85CF8"/>
    <w:rsid w:val="00A85CF9"/>
    <w:rsid w:val="00A85D32"/>
    <w:rsid w:val="00A85E30"/>
    <w:rsid w:val="00A85E70"/>
    <w:rsid w:val="00A85F1E"/>
    <w:rsid w:val="00A86013"/>
    <w:rsid w:val="00A86074"/>
    <w:rsid w:val="00A860D4"/>
    <w:rsid w:val="00A86170"/>
    <w:rsid w:val="00A861CB"/>
    <w:rsid w:val="00A86212"/>
    <w:rsid w:val="00A8623A"/>
    <w:rsid w:val="00A8626D"/>
    <w:rsid w:val="00A86406"/>
    <w:rsid w:val="00A8641A"/>
    <w:rsid w:val="00A86443"/>
    <w:rsid w:val="00A86515"/>
    <w:rsid w:val="00A86546"/>
    <w:rsid w:val="00A86562"/>
    <w:rsid w:val="00A865DE"/>
    <w:rsid w:val="00A8664C"/>
    <w:rsid w:val="00A86753"/>
    <w:rsid w:val="00A867AE"/>
    <w:rsid w:val="00A867D2"/>
    <w:rsid w:val="00A8681A"/>
    <w:rsid w:val="00A86823"/>
    <w:rsid w:val="00A8682B"/>
    <w:rsid w:val="00A86853"/>
    <w:rsid w:val="00A8689F"/>
    <w:rsid w:val="00A869C6"/>
    <w:rsid w:val="00A86A22"/>
    <w:rsid w:val="00A86A3E"/>
    <w:rsid w:val="00A86A77"/>
    <w:rsid w:val="00A86B75"/>
    <w:rsid w:val="00A86BD6"/>
    <w:rsid w:val="00A86C6D"/>
    <w:rsid w:val="00A86CA4"/>
    <w:rsid w:val="00A86CC7"/>
    <w:rsid w:val="00A86CE4"/>
    <w:rsid w:val="00A86D9B"/>
    <w:rsid w:val="00A86E4E"/>
    <w:rsid w:val="00A86E75"/>
    <w:rsid w:val="00A86EB7"/>
    <w:rsid w:val="00A86F26"/>
    <w:rsid w:val="00A86F33"/>
    <w:rsid w:val="00A86F36"/>
    <w:rsid w:val="00A86FE7"/>
    <w:rsid w:val="00A87011"/>
    <w:rsid w:val="00A87088"/>
    <w:rsid w:val="00A870A3"/>
    <w:rsid w:val="00A8715D"/>
    <w:rsid w:val="00A871CE"/>
    <w:rsid w:val="00A871E0"/>
    <w:rsid w:val="00A872EC"/>
    <w:rsid w:val="00A873BF"/>
    <w:rsid w:val="00A873C3"/>
    <w:rsid w:val="00A873C9"/>
    <w:rsid w:val="00A873ED"/>
    <w:rsid w:val="00A8741C"/>
    <w:rsid w:val="00A87523"/>
    <w:rsid w:val="00A8752F"/>
    <w:rsid w:val="00A87589"/>
    <w:rsid w:val="00A8766E"/>
    <w:rsid w:val="00A877E8"/>
    <w:rsid w:val="00A87834"/>
    <w:rsid w:val="00A8785C"/>
    <w:rsid w:val="00A87895"/>
    <w:rsid w:val="00A87921"/>
    <w:rsid w:val="00A87956"/>
    <w:rsid w:val="00A8796D"/>
    <w:rsid w:val="00A8799E"/>
    <w:rsid w:val="00A87A07"/>
    <w:rsid w:val="00A87A67"/>
    <w:rsid w:val="00A87AA6"/>
    <w:rsid w:val="00A87ABE"/>
    <w:rsid w:val="00A87AD9"/>
    <w:rsid w:val="00A87AF0"/>
    <w:rsid w:val="00A87BA7"/>
    <w:rsid w:val="00A87CAF"/>
    <w:rsid w:val="00A87D1D"/>
    <w:rsid w:val="00A87E1B"/>
    <w:rsid w:val="00A87E3D"/>
    <w:rsid w:val="00A87E3E"/>
    <w:rsid w:val="00A87EAA"/>
    <w:rsid w:val="00A87F98"/>
    <w:rsid w:val="00A87FCD"/>
    <w:rsid w:val="00A88FBB"/>
    <w:rsid w:val="00A90036"/>
    <w:rsid w:val="00A90298"/>
    <w:rsid w:val="00A90495"/>
    <w:rsid w:val="00A904AD"/>
    <w:rsid w:val="00A9065F"/>
    <w:rsid w:val="00A90682"/>
    <w:rsid w:val="00A9068E"/>
    <w:rsid w:val="00A906FB"/>
    <w:rsid w:val="00A90793"/>
    <w:rsid w:val="00A907F0"/>
    <w:rsid w:val="00A90807"/>
    <w:rsid w:val="00A9086F"/>
    <w:rsid w:val="00A908E7"/>
    <w:rsid w:val="00A9094E"/>
    <w:rsid w:val="00A90A38"/>
    <w:rsid w:val="00A90A73"/>
    <w:rsid w:val="00A90B0E"/>
    <w:rsid w:val="00A90B73"/>
    <w:rsid w:val="00A90BBA"/>
    <w:rsid w:val="00A90CA5"/>
    <w:rsid w:val="00A90CB2"/>
    <w:rsid w:val="00A90CCC"/>
    <w:rsid w:val="00A90D8F"/>
    <w:rsid w:val="00A90DB0"/>
    <w:rsid w:val="00A90E25"/>
    <w:rsid w:val="00A90F2D"/>
    <w:rsid w:val="00A90F65"/>
    <w:rsid w:val="00A90FD2"/>
    <w:rsid w:val="00A90FFA"/>
    <w:rsid w:val="00A91143"/>
    <w:rsid w:val="00A9117E"/>
    <w:rsid w:val="00A91217"/>
    <w:rsid w:val="00A912D8"/>
    <w:rsid w:val="00A91316"/>
    <w:rsid w:val="00A91321"/>
    <w:rsid w:val="00A914EB"/>
    <w:rsid w:val="00A91578"/>
    <w:rsid w:val="00A91581"/>
    <w:rsid w:val="00A915E9"/>
    <w:rsid w:val="00A91614"/>
    <w:rsid w:val="00A91625"/>
    <w:rsid w:val="00A916AA"/>
    <w:rsid w:val="00A9175F"/>
    <w:rsid w:val="00A91788"/>
    <w:rsid w:val="00A9179E"/>
    <w:rsid w:val="00A917D3"/>
    <w:rsid w:val="00A917EF"/>
    <w:rsid w:val="00A919B3"/>
    <w:rsid w:val="00A91A13"/>
    <w:rsid w:val="00A91A82"/>
    <w:rsid w:val="00A91AA1"/>
    <w:rsid w:val="00A91C42"/>
    <w:rsid w:val="00A91C8C"/>
    <w:rsid w:val="00A91D2C"/>
    <w:rsid w:val="00A91DF5"/>
    <w:rsid w:val="00A91DFF"/>
    <w:rsid w:val="00A91E12"/>
    <w:rsid w:val="00A91EC6"/>
    <w:rsid w:val="00A91ECB"/>
    <w:rsid w:val="00A91EDB"/>
    <w:rsid w:val="00A91F0D"/>
    <w:rsid w:val="00A91F17"/>
    <w:rsid w:val="00A91F33"/>
    <w:rsid w:val="00A91FE5"/>
    <w:rsid w:val="00A92052"/>
    <w:rsid w:val="00A9206D"/>
    <w:rsid w:val="00A92074"/>
    <w:rsid w:val="00A92127"/>
    <w:rsid w:val="00A92292"/>
    <w:rsid w:val="00A922CB"/>
    <w:rsid w:val="00A922F0"/>
    <w:rsid w:val="00A9230C"/>
    <w:rsid w:val="00A9235A"/>
    <w:rsid w:val="00A92381"/>
    <w:rsid w:val="00A923BC"/>
    <w:rsid w:val="00A92405"/>
    <w:rsid w:val="00A925D6"/>
    <w:rsid w:val="00A92681"/>
    <w:rsid w:val="00A9268C"/>
    <w:rsid w:val="00A9278F"/>
    <w:rsid w:val="00A927C3"/>
    <w:rsid w:val="00A9288E"/>
    <w:rsid w:val="00A92900"/>
    <w:rsid w:val="00A92936"/>
    <w:rsid w:val="00A929F0"/>
    <w:rsid w:val="00A92B71"/>
    <w:rsid w:val="00A92BE7"/>
    <w:rsid w:val="00A92CB3"/>
    <w:rsid w:val="00A92CCF"/>
    <w:rsid w:val="00A92CD2"/>
    <w:rsid w:val="00A92CD7"/>
    <w:rsid w:val="00A92CEB"/>
    <w:rsid w:val="00A92E20"/>
    <w:rsid w:val="00A92F82"/>
    <w:rsid w:val="00A92FF7"/>
    <w:rsid w:val="00A9304D"/>
    <w:rsid w:val="00A93069"/>
    <w:rsid w:val="00A9318A"/>
    <w:rsid w:val="00A93192"/>
    <w:rsid w:val="00A932B5"/>
    <w:rsid w:val="00A932E5"/>
    <w:rsid w:val="00A932EC"/>
    <w:rsid w:val="00A93341"/>
    <w:rsid w:val="00A9336F"/>
    <w:rsid w:val="00A93374"/>
    <w:rsid w:val="00A933C1"/>
    <w:rsid w:val="00A93561"/>
    <w:rsid w:val="00A93653"/>
    <w:rsid w:val="00A936BD"/>
    <w:rsid w:val="00A936E6"/>
    <w:rsid w:val="00A937FA"/>
    <w:rsid w:val="00A938CB"/>
    <w:rsid w:val="00A939B3"/>
    <w:rsid w:val="00A93AA4"/>
    <w:rsid w:val="00A93AC2"/>
    <w:rsid w:val="00A93B03"/>
    <w:rsid w:val="00A93C3A"/>
    <w:rsid w:val="00A93CDC"/>
    <w:rsid w:val="00A93EF0"/>
    <w:rsid w:val="00A93F1A"/>
    <w:rsid w:val="00A93F4A"/>
    <w:rsid w:val="00A93F96"/>
    <w:rsid w:val="00A93FB2"/>
    <w:rsid w:val="00A93FEE"/>
    <w:rsid w:val="00A9408C"/>
    <w:rsid w:val="00A940CC"/>
    <w:rsid w:val="00A9412D"/>
    <w:rsid w:val="00A94138"/>
    <w:rsid w:val="00A9429C"/>
    <w:rsid w:val="00A942A6"/>
    <w:rsid w:val="00A94358"/>
    <w:rsid w:val="00A94498"/>
    <w:rsid w:val="00A94588"/>
    <w:rsid w:val="00A945C0"/>
    <w:rsid w:val="00A94617"/>
    <w:rsid w:val="00A9468F"/>
    <w:rsid w:val="00A946E1"/>
    <w:rsid w:val="00A946FD"/>
    <w:rsid w:val="00A9470E"/>
    <w:rsid w:val="00A9471E"/>
    <w:rsid w:val="00A947AA"/>
    <w:rsid w:val="00A9498D"/>
    <w:rsid w:val="00A949A1"/>
    <w:rsid w:val="00A94A1F"/>
    <w:rsid w:val="00A94A57"/>
    <w:rsid w:val="00A94AA0"/>
    <w:rsid w:val="00A94B72"/>
    <w:rsid w:val="00A94BDA"/>
    <w:rsid w:val="00A94CAD"/>
    <w:rsid w:val="00A94CD2"/>
    <w:rsid w:val="00A94D79"/>
    <w:rsid w:val="00A94DC5"/>
    <w:rsid w:val="00A94DCD"/>
    <w:rsid w:val="00A94DFE"/>
    <w:rsid w:val="00A94ED7"/>
    <w:rsid w:val="00A94F22"/>
    <w:rsid w:val="00A95003"/>
    <w:rsid w:val="00A951EB"/>
    <w:rsid w:val="00A951F2"/>
    <w:rsid w:val="00A95209"/>
    <w:rsid w:val="00A95225"/>
    <w:rsid w:val="00A95261"/>
    <w:rsid w:val="00A9529C"/>
    <w:rsid w:val="00A9529F"/>
    <w:rsid w:val="00A95300"/>
    <w:rsid w:val="00A95335"/>
    <w:rsid w:val="00A95606"/>
    <w:rsid w:val="00A95617"/>
    <w:rsid w:val="00A95636"/>
    <w:rsid w:val="00A95650"/>
    <w:rsid w:val="00A9566B"/>
    <w:rsid w:val="00A95691"/>
    <w:rsid w:val="00A95695"/>
    <w:rsid w:val="00A956F5"/>
    <w:rsid w:val="00A956F8"/>
    <w:rsid w:val="00A95734"/>
    <w:rsid w:val="00A9573F"/>
    <w:rsid w:val="00A957DC"/>
    <w:rsid w:val="00A95820"/>
    <w:rsid w:val="00A95834"/>
    <w:rsid w:val="00A95844"/>
    <w:rsid w:val="00A95850"/>
    <w:rsid w:val="00A95879"/>
    <w:rsid w:val="00A958A2"/>
    <w:rsid w:val="00A958C2"/>
    <w:rsid w:val="00A9593C"/>
    <w:rsid w:val="00A95965"/>
    <w:rsid w:val="00A95972"/>
    <w:rsid w:val="00A95998"/>
    <w:rsid w:val="00A95A93"/>
    <w:rsid w:val="00A95BA6"/>
    <w:rsid w:val="00A95BCD"/>
    <w:rsid w:val="00A95C1B"/>
    <w:rsid w:val="00A95C50"/>
    <w:rsid w:val="00A95CA9"/>
    <w:rsid w:val="00A95D81"/>
    <w:rsid w:val="00A95DC1"/>
    <w:rsid w:val="00A95DEE"/>
    <w:rsid w:val="00A95E71"/>
    <w:rsid w:val="00A95E85"/>
    <w:rsid w:val="00A95ED4"/>
    <w:rsid w:val="00A95EF6"/>
    <w:rsid w:val="00A95F44"/>
    <w:rsid w:val="00A95F70"/>
    <w:rsid w:val="00A95F96"/>
    <w:rsid w:val="00A95FF2"/>
    <w:rsid w:val="00A96078"/>
    <w:rsid w:val="00A960D1"/>
    <w:rsid w:val="00A960DF"/>
    <w:rsid w:val="00A9613D"/>
    <w:rsid w:val="00A96216"/>
    <w:rsid w:val="00A9622B"/>
    <w:rsid w:val="00A9629E"/>
    <w:rsid w:val="00A962EE"/>
    <w:rsid w:val="00A9635A"/>
    <w:rsid w:val="00A964AE"/>
    <w:rsid w:val="00A964E4"/>
    <w:rsid w:val="00A9657F"/>
    <w:rsid w:val="00A965D4"/>
    <w:rsid w:val="00A96607"/>
    <w:rsid w:val="00A9671F"/>
    <w:rsid w:val="00A96946"/>
    <w:rsid w:val="00A969D3"/>
    <w:rsid w:val="00A96A1F"/>
    <w:rsid w:val="00A96A95"/>
    <w:rsid w:val="00A96B3B"/>
    <w:rsid w:val="00A96C81"/>
    <w:rsid w:val="00A96CDE"/>
    <w:rsid w:val="00A96D2A"/>
    <w:rsid w:val="00A96E45"/>
    <w:rsid w:val="00A96EBF"/>
    <w:rsid w:val="00A96EC9"/>
    <w:rsid w:val="00A96F07"/>
    <w:rsid w:val="00A96F8E"/>
    <w:rsid w:val="00A971BB"/>
    <w:rsid w:val="00A971D3"/>
    <w:rsid w:val="00A97232"/>
    <w:rsid w:val="00A972D3"/>
    <w:rsid w:val="00A972E1"/>
    <w:rsid w:val="00A97371"/>
    <w:rsid w:val="00A9744D"/>
    <w:rsid w:val="00A974BD"/>
    <w:rsid w:val="00A9756F"/>
    <w:rsid w:val="00A975F7"/>
    <w:rsid w:val="00A97631"/>
    <w:rsid w:val="00A97705"/>
    <w:rsid w:val="00A97779"/>
    <w:rsid w:val="00A97796"/>
    <w:rsid w:val="00A978AD"/>
    <w:rsid w:val="00A978C2"/>
    <w:rsid w:val="00A9797D"/>
    <w:rsid w:val="00A97A00"/>
    <w:rsid w:val="00A97A80"/>
    <w:rsid w:val="00A97AD3"/>
    <w:rsid w:val="00A97C35"/>
    <w:rsid w:val="00A97C82"/>
    <w:rsid w:val="00A97D46"/>
    <w:rsid w:val="00A97D4F"/>
    <w:rsid w:val="00A97D97"/>
    <w:rsid w:val="00A97D99"/>
    <w:rsid w:val="00A97DE9"/>
    <w:rsid w:val="00A97DEB"/>
    <w:rsid w:val="00A97EDD"/>
    <w:rsid w:val="00A97F1C"/>
    <w:rsid w:val="00A97F40"/>
    <w:rsid w:val="00AA0022"/>
    <w:rsid w:val="00AA002E"/>
    <w:rsid w:val="00AA00D3"/>
    <w:rsid w:val="00AA0123"/>
    <w:rsid w:val="00AA012F"/>
    <w:rsid w:val="00AA0148"/>
    <w:rsid w:val="00AA015F"/>
    <w:rsid w:val="00AA0192"/>
    <w:rsid w:val="00AA01B0"/>
    <w:rsid w:val="00AA0354"/>
    <w:rsid w:val="00AA03A9"/>
    <w:rsid w:val="00AA0596"/>
    <w:rsid w:val="00AA06D1"/>
    <w:rsid w:val="00AA06E5"/>
    <w:rsid w:val="00AA077B"/>
    <w:rsid w:val="00AA07DA"/>
    <w:rsid w:val="00AA0800"/>
    <w:rsid w:val="00AA088A"/>
    <w:rsid w:val="00AA091D"/>
    <w:rsid w:val="00AA095A"/>
    <w:rsid w:val="00AA097C"/>
    <w:rsid w:val="00AA09DB"/>
    <w:rsid w:val="00AA0A67"/>
    <w:rsid w:val="00AA0A6E"/>
    <w:rsid w:val="00AA0A86"/>
    <w:rsid w:val="00AA0AB7"/>
    <w:rsid w:val="00AA0AD1"/>
    <w:rsid w:val="00AA0BA4"/>
    <w:rsid w:val="00AA0C0A"/>
    <w:rsid w:val="00AA0C0C"/>
    <w:rsid w:val="00AA0C3A"/>
    <w:rsid w:val="00AA0CA2"/>
    <w:rsid w:val="00AA0CC5"/>
    <w:rsid w:val="00AA0CF3"/>
    <w:rsid w:val="00AA0CF9"/>
    <w:rsid w:val="00AA0E1C"/>
    <w:rsid w:val="00AA0E9E"/>
    <w:rsid w:val="00AA0EA9"/>
    <w:rsid w:val="00AA0ECC"/>
    <w:rsid w:val="00AA0F69"/>
    <w:rsid w:val="00AA0F6E"/>
    <w:rsid w:val="00AA0F87"/>
    <w:rsid w:val="00AA10B9"/>
    <w:rsid w:val="00AA10D5"/>
    <w:rsid w:val="00AA10FE"/>
    <w:rsid w:val="00AA111E"/>
    <w:rsid w:val="00AA124E"/>
    <w:rsid w:val="00AA1266"/>
    <w:rsid w:val="00AA141F"/>
    <w:rsid w:val="00AA1422"/>
    <w:rsid w:val="00AA1456"/>
    <w:rsid w:val="00AA15F3"/>
    <w:rsid w:val="00AA1638"/>
    <w:rsid w:val="00AA1723"/>
    <w:rsid w:val="00AA1837"/>
    <w:rsid w:val="00AA18DA"/>
    <w:rsid w:val="00AA18FF"/>
    <w:rsid w:val="00AA190D"/>
    <w:rsid w:val="00AA192B"/>
    <w:rsid w:val="00AA192F"/>
    <w:rsid w:val="00AA1939"/>
    <w:rsid w:val="00AA19AB"/>
    <w:rsid w:val="00AA19C8"/>
    <w:rsid w:val="00AA1A74"/>
    <w:rsid w:val="00AA1CAC"/>
    <w:rsid w:val="00AA1D12"/>
    <w:rsid w:val="00AA1D27"/>
    <w:rsid w:val="00AA1DB1"/>
    <w:rsid w:val="00AA1FDD"/>
    <w:rsid w:val="00AA2022"/>
    <w:rsid w:val="00AA2029"/>
    <w:rsid w:val="00AA203C"/>
    <w:rsid w:val="00AA2074"/>
    <w:rsid w:val="00AA20E1"/>
    <w:rsid w:val="00AA2132"/>
    <w:rsid w:val="00AA2157"/>
    <w:rsid w:val="00AA2202"/>
    <w:rsid w:val="00AA22C3"/>
    <w:rsid w:val="00AA22D8"/>
    <w:rsid w:val="00AA230D"/>
    <w:rsid w:val="00AA2362"/>
    <w:rsid w:val="00AA2367"/>
    <w:rsid w:val="00AA23B6"/>
    <w:rsid w:val="00AA2521"/>
    <w:rsid w:val="00AA2579"/>
    <w:rsid w:val="00AA2719"/>
    <w:rsid w:val="00AA271F"/>
    <w:rsid w:val="00AA27CF"/>
    <w:rsid w:val="00AA27D4"/>
    <w:rsid w:val="00AA28E0"/>
    <w:rsid w:val="00AA293C"/>
    <w:rsid w:val="00AA2A66"/>
    <w:rsid w:val="00AA2AE6"/>
    <w:rsid w:val="00AA2B69"/>
    <w:rsid w:val="00AA2B70"/>
    <w:rsid w:val="00AA2BA3"/>
    <w:rsid w:val="00AA2C9F"/>
    <w:rsid w:val="00AA2DA5"/>
    <w:rsid w:val="00AA2DAC"/>
    <w:rsid w:val="00AA2E27"/>
    <w:rsid w:val="00AA2E29"/>
    <w:rsid w:val="00AA2E6D"/>
    <w:rsid w:val="00AA2EEE"/>
    <w:rsid w:val="00AA2FA7"/>
    <w:rsid w:val="00AA2FAB"/>
    <w:rsid w:val="00AA300F"/>
    <w:rsid w:val="00AA306C"/>
    <w:rsid w:val="00AA308C"/>
    <w:rsid w:val="00AA3204"/>
    <w:rsid w:val="00AA3227"/>
    <w:rsid w:val="00AA3232"/>
    <w:rsid w:val="00AA3374"/>
    <w:rsid w:val="00AA33D5"/>
    <w:rsid w:val="00AA34D2"/>
    <w:rsid w:val="00AA34D8"/>
    <w:rsid w:val="00AA34EE"/>
    <w:rsid w:val="00AA3523"/>
    <w:rsid w:val="00AA3594"/>
    <w:rsid w:val="00AA3600"/>
    <w:rsid w:val="00AA375C"/>
    <w:rsid w:val="00AA376E"/>
    <w:rsid w:val="00AA3889"/>
    <w:rsid w:val="00AA39F0"/>
    <w:rsid w:val="00AA3A3B"/>
    <w:rsid w:val="00AA3A56"/>
    <w:rsid w:val="00AA3A72"/>
    <w:rsid w:val="00AA3A96"/>
    <w:rsid w:val="00AA3AA7"/>
    <w:rsid w:val="00AA3BA6"/>
    <w:rsid w:val="00AA3BAA"/>
    <w:rsid w:val="00AA3BC8"/>
    <w:rsid w:val="00AA3C12"/>
    <w:rsid w:val="00AA3CC6"/>
    <w:rsid w:val="00AA3DB9"/>
    <w:rsid w:val="00AA3ED5"/>
    <w:rsid w:val="00AA3FA4"/>
    <w:rsid w:val="00AA3FBF"/>
    <w:rsid w:val="00AA3FF6"/>
    <w:rsid w:val="00AA4019"/>
    <w:rsid w:val="00AA4084"/>
    <w:rsid w:val="00AA40A6"/>
    <w:rsid w:val="00AA40EB"/>
    <w:rsid w:val="00AA40F2"/>
    <w:rsid w:val="00AA4160"/>
    <w:rsid w:val="00AA41AE"/>
    <w:rsid w:val="00AA41E8"/>
    <w:rsid w:val="00AA4234"/>
    <w:rsid w:val="00AA42C1"/>
    <w:rsid w:val="00AA42ED"/>
    <w:rsid w:val="00AA4365"/>
    <w:rsid w:val="00AA436C"/>
    <w:rsid w:val="00AA43B8"/>
    <w:rsid w:val="00AA43C7"/>
    <w:rsid w:val="00AA4441"/>
    <w:rsid w:val="00AA4766"/>
    <w:rsid w:val="00AA4836"/>
    <w:rsid w:val="00AA48AD"/>
    <w:rsid w:val="00AA4913"/>
    <w:rsid w:val="00AA4941"/>
    <w:rsid w:val="00AA4961"/>
    <w:rsid w:val="00AA49DC"/>
    <w:rsid w:val="00AA49E9"/>
    <w:rsid w:val="00AA4C2D"/>
    <w:rsid w:val="00AA4CD4"/>
    <w:rsid w:val="00AA4D1A"/>
    <w:rsid w:val="00AA4D2D"/>
    <w:rsid w:val="00AA4F35"/>
    <w:rsid w:val="00AA4FA4"/>
    <w:rsid w:val="00AA4FD4"/>
    <w:rsid w:val="00AA4FD8"/>
    <w:rsid w:val="00AA4FFB"/>
    <w:rsid w:val="00AA518E"/>
    <w:rsid w:val="00AA51F3"/>
    <w:rsid w:val="00AA5254"/>
    <w:rsid w:val="00AA52F6"/>
    <w:rsid w:val="00AA5339"/>
    <w:rsid w:val="00AA5400"/>
    <w:rsid w:val="00AA5403"/>
    <w:rsid w:val="00AA5475"/>
    <w:rsid w:val="00AA548A"/>
    <w:rsid w:val="00AA54A9"/>
    <w:rsid w:val="00AA54D5"/>
    <w:rsid w:val="00AA5510"/>
    <w:rsid w:val="00AA5552"/>
    <w:rsid w:val="00AA558F"/>
    <w:rsid w:val="00AA55E3"/>
    <w:rsid w:val="00AA560D"/>
    <w:rsid w:val="00AA5727"/>
    <w:rsid w:val="00AA573B"/>
    <w:rsid w:val="00AA57B6"/>
    <w:rsid w:val="00AA57C3"/>
    <w:rsid w:val="00AA5876"/>
    <w:rsid w:val="00AA58AA"/>
    <w:rsid w:val="00AA58BA"/>
    <w:rsid w:val="00AA58CA"/>
    <w:rsid w:val="00AA5910"/>
    <w:rsid w:val="00AA5981"/>
    <w:rsid w:val="00AA5982"/>
    <w:rsid w:val="00AA59E6"/>
    <w:rsid w:val="00AA5AB0"/>
    <w:rsid w:val="00AA5B4D"/>
    <w:rsid w:val="00AA5B5D"/>
    <w:rsid w:val="00AA5B5F"/>
    <w:rsid w:val="00AA5B74"/>
    <w:rsid w:val="00AA5B9B"/>
    <w:rsid w:val="00AA5C11"/>
    <w:rsid w:val="00AA5C55"/>
    <w:rsid w:val="00AA5C65"/>
    <w:rsid w:val="00AA5CC8"/>
    <w:rsid w:val="00AA5CD6"/>
    <w:rsid w:val="00AA5CE8"/>
    <w:rsid w:val="00AA5D98"/>
    <w:rsid w:val="00AA5E64"/>
    <w:rsid w:val="00AA5E79"/>
    <w:rsid w:val="00AA5F02"/>
    <w:rsid w:val="00AA5F17"/>
    <w:rsid w:val="00AA5F7E"/>
    <w:rsid w:val="00AA6036"/>
    <w:rsid w:val="00AA604E"/>
    <w:rsid w:val="00AA6097"/>
    <w:rsid w:val="00AA6152"/>
    <w:rsid w:val="00AA61A1"/>
    <w:rsid w:val="00AA620B"/>
    <w:rsid w:val="00AA6235"/>
    <w:rsid w:val="00AA6391"/>
    <w:rsid w:val="00AA6393"/>
    <w:rsid w:val="00AA649B"/>
    <w:rsid w:val="00AA6521"/>
    <w:rsid w:val="00AA6526"/>
    <w:rsid w:val="00AA653E"/>
    <w:rsid w:val="00AA6558"/>
    <w:rsid w:val="00AA65D1"/>
    <w:rsid w:val="00AA6637"/>
    <w:rsid w:val="00AA66DE"/>
    <w:rsid w:val="00AA67DD"/>
    <w:rsid w:val="00AA6827"/>
    <w:rsid w:val="00AA6856"/>
    <w:rsid w:val="00AA689B"/>
    <w:rsid w:val="00AA68A1"/>
    <w:rsid w:val="00AA6940"/>
    <w:rsid w:val="00AA69B8"/>
    <w:rsid w:val="00AA6A0F"/>
    <w:rsid w:val="00AA6A3B"/>
    <w:rsid w:val="00AA6A8A"/>
    <w:rsid w:val="00AA6AAA"/>
    <w:rsid w:val="00AA6B80"/>
    <w:rsid w:val="00AA6C65"/>
    <w:rsid w:val="00AA6D12"/>
    <w:rsid w:val="00AA6D18"/>
    <w:rsid w:val="00AA6D66"/>
    <w:rsid w:val="00AA6DD8"/>
    <w:rsid w:val="00AA6E3B"/>
    <w:rsid w:val="00AA6E86"/>
    <w:rsid w:val="00AA6EC0"/>
    <w:rsid w:val="00AA6ECB"/>
    <w:rsid w:val="00AA6F2C"/>
    <w:rsid w:val="00AA6F32"/>
    <w:rsid w:val="00AA6F40"/>
    <w:rsid w:val="00AA6F56"/>
    <w:rsid w:val="00AA6FA3"/>
    <w:rsid w:val="00AA7099"/>
    <w:rsid w:val="00AA70BB"/>
    <w:rsid w:val="00AA70E9"/>
    <w:rsid w:val="00AA7242"/>
    <w:rsid w:val="00AA724F"/>
    <w:rsid w:val="00AA72AC"/>
    <w:rsid w:val="00AA73BB"/>
    <w:rsid w:val="00AA73BE"/>
    <w:rsid w:val="00AA7444"/>
    <w:rsid w:val="00AA748E"/>
    <w:rsid w:val="00AA7577"/>
    <w:rsid w:val="00AA757C"/>
    <w:rsid w:val="00AA7597"/>
    <w:rsid w:val="00AA75F4"/>
    <w:rsid w:val="00AA7641"/>
    <w:rsid w:val="00AA7647"/>
    <w:rsid w:val="00AA770F"/>
    <w:rsid w:val="00AA7712"/>
    <w:rsid w:val="00AA7730"/>
    <w:rsid w:val="00AA773B"/>
    <w:rsid w:val="00AA778C"/>
    <w:rsid w:val="00AA77A0"/>
    <w:rsid w:val="00AA77DE"/>
    <w:rsid w:val="00AA782B"/>
    <w:rsid w:val="00AA7924"/>
    <w:rsid w:val="00AA7938"/>
    <w:rsid w:val="00AA7946"/>
    <w:rsid w:val="00AA79D4"/>
    <w:rsid w:val="00AA79E0"/>
    <w:rsid w:val="00AA7A1D"/>
    <w:rsid w:val="00AA7A74"/>
    <w:rsid w:val="00AA7A7A"/>
    <w:rsid w:val="00AA7AE0"/>
    <w:rsid w:val="00AA7AF7"/>
    <w:rsid w:val="00AA7B14"/>
    <w:rsid w:val="00AA7B2D"/>
    <w:rsid w:val="00AA7B8F"/>
    <w:rsid w:val="00AA7C30"/>
    <w:rsid w:val="00AA7CB7"/>
    <w:rsid w:val="00AA7CBF"/>
    <w:rsid w:val="00AA7E7C"/>
    <w:rsid w:val="00AA7F10"/>
    <w:rsid w:val="00AA7F2A"/>
    <w:rsid w:val="00AA7F31"/>
    <w:rsid w:val="00AA7F72"/>
    <w:rsid w:val="00AB00E0"/>
    <w:rsid w:val="00AB00EC"/>
    <w:rsid w:val="00AB0177"/>
    <w:rsid w:val="00AB0181"/>
    <w:rsid w:val="00AB01C0"/>
    <w:rsid w:val="00AB01E9"/>
    <w:rsid w:val="00AB02D9"/>
    <w:rsid w:val="00AB031C"/>
    <w:rsid w:val="00AB0345"/>
    <w:rsid w:val="00AB0391"/>
    <w:rsid w:val="00AB03AC"/>
    <w:rsid w:val="00AB04DA"/>
    <w:rsid w:val="00AB04F4"/>
    <w:rsid w:val="00AB04FD"/>
    <w:rsid w:val="00AB063E"/>
    <w:rsid w:val="00AB06DE"/>
    <w:rsid w:val="00AB071A"/>
    <w:rsid w:val="00AB071F"/>
    <w:rsid w:val="00AB075B"/>
    <w:rsid w:val="00AB08C4"/>
    <w:rsid w:val="00AB0A39"/>
    <w:rsid w:val="00AB0A61"/>
    <w:rsid w:val="00AB0AC8"/>
    <w:rsid w:val="00AB0BBF"/>
    <w:rsid w:val="00AB0C8E"/>
    <w:rsid w:val="00AB0D00"/>
    <w:rsid w:val="00AB0D5E"/>
    <w:rsid w:val="00AB0D74"/>
    <w:rsid w:val="00AB0E64"/>
    <w:rsid w:val="00AB0EE7"/>
    <w:rsid w:val="00AB0F3D"/>
    <w:rsid w:val="00AB0FAF"/>
    <w:rsid w:val="00AB109E"/>
    <w:rsid w:val="00AB118E"/>
    <w:rsid w:val="00AB1375"/>
    <w:rsid w:val="00AB13C0"/>
    <w:rsid w:val="00AB142F"/>
    <w:rsid w:val="00AB1435"/>
    <w:rsid w:val="00AB14A0"/>
    <w:rsid w:val="00AB151C"/>
    <w:rsid w:val="00AB158B"/>
    <w:rsid w:val="00AB161F"/>
    <w:rsid w:val="00AB1640"/>
    <w:rsid w:val="00AB1658"/>
    <w:rsid w:val="00AB170A"/>
    <w:rsid w:val="00AB173E"/>
    <w:rsid w:val="00AB1740"/>
    <w:rsid w:val="00AB18B3"/>
    <w:rsid w:val="00AB18BD"/>
    <w:rsid w:val="00AB196C"/>
    <w:rsid w:val="00AB1A13"/>
    <w:rsid w:val="00AB1A45"/>
    <w:rsid w:val="00AB1B80"/>
    <w:rsid w:val="00AB1CCC"/>
    <w:rsid w:val="00AB1DA5"/>
    <w:rsid w:val="00AB1E17"/>
    <w:rsid w:val="00AB1E7C"/>
    <w:rsid w:val="00AB1ED6"/>
    <w:rsid w:val="00AB1F91"/>
    <w:rsid w:val="00AB201C"/>
    <w:rsid w:val="00AB213A"/>
    <w:rsid w:val="00AB2151"/>
    <w:rsid w:val="00AB21FF"/>
    <w:rsid w:val="00AB22D9"/>
    <w:rsid w:val="00AB2316"/>
    <w:rsid w:val="00AB236F"/>
    <w:rsid w:val="00AB23B4"/>
    <w:rsid w:val="00AB244F"/>
    <w:rsid w:val="00AB2583"/>
    <w:rsid w:val="00AB25DD"/>
    <w:rsid w:val="00AB2697"/>
    <w:rsid w:val="00AB26B8"/>
    <w:rsid w:val="00AB26CD"/>
    <w:rsid w:val="00AB274F"/>
    <w:rsid w:val="00AB27B7"/>
    <w:rsid w:val="00AB27DD"/>
    <w:rsid w:val="00AB28B6"/>
    <w:rsid w:val="00AB28DA"/>
    <w:rsid w:val="00AB28F9"/>
    <w:rsid w:val="00AB2969"/>
    <w:rsid w:val="00AB29A9"/>
    <w:rsid w:val="00AB2B5E"/>
    <w:rsid w:val="00AB2BB5"/>
    <w:rsid w:val="00AB2BF5"/>
    <w:rsid w:val="00AB2C59"/>
    <w:rsid w:val="00AB2C8A"/>
    <w:rsid w:val="00AB2C94"/>
    <w:rsid w:val="00AB2DC8"/>
    <w:rsid w:val="00AB2E79"/>
    <w:rsid w:val="00AB2E8C"/>
    <w:rsid w:val="00AB30E5"/>
    <w:rsid w:val="00AB316D"/>
    <w:rsid w:val="00AB31E9"/>
    <w:rsid w:val="00AB329F"/>
    <w:rsid w:val="00AB3326"/>
    <w:rsid w:val="00AB338B"/>
    <w:rsid w:val="00AB33C0"/>
    <w:rsid w:val="00AB34C6"/>
    <w:rsid w:val="00AB3553"/>
    <w:rsid w:val="00AB362E"/>
    <w:rsid w:val="00AB364A"/>
    <w:rsid w:val="00AB3655"/>
    <w:rsid w:val="00AB36F4"/>
    <w:rsid w:val="00AB3859"/>
    <w:rsid w:val="00AB3877"/>
    <w:rsid w:val="00AB3885"/>
    <w:rsid w:val="00AB38E7"/>
    <w:rsid w:val="00AB3936"/>
    <w:rsid w:val="00AB3981"/>
    <w:rsid w:val="00AB39B1"/>
    <w:rsid w:val="00AB3A23"/>
    <w:rsid w:val="00AB3AC6"/>
    <w:rsid w:val="00AB3BB1"/>
    <w:rsid w:val="00AB3C01"/>
    <w:rsid w:val="00AB3C3F"/>
    <w:rsid w:val="00AB3E57"/>
    <w:rsid w:val="00AB3F35"/>
    <w:rsid w:val="00AB3F95"/>
    <w:rsid w:val="00AB3FAE"/>
    <w:rsid w:val="00AB4029"/>
    <w:rsid w:val="00AB40D0"/>
    <w:rsid w:val="00AB41ED"/>
    <w:rsid w:val="00AB4241"/>
    <w:rsid w:val="00AB42B6"/>
    <w:rsid w:val="00AB43DB"/>
    <w:rsid w:val="00AB456E"/>
    <w:rsid w:val="00AB45F1"/>
    <w:rsid w:val="00AB46F9"/>
    <w:rsid w:val="00AB4714"/>
    <w:rsid w:val="00AB47AA"/>
    <w:rsid w:val="00AB47C1"/>
    <w:rsid w:val="00AB4867"/>
    <w:rsid w:val="00AB492A"/>
    <w:rsid w:val="00AB493F"/>
    <w:rsid w:val="00AB49B8"/>
    <w:rsid w:val="00AB4A22"/>
    <w:rsid w:val="00AB4A41"/>
    <w:rsid w:val="00AB4A71"/>
    <w:rsid w:val="00AB4B46"/>
    <w:rsid w:val="00AB4B97"/>
    <w:rsid w:val="00AB4BCB"/>
    <w:rsid w:val="00AB4BF2"/>
    <w:rsid w:val="00AB4C67"/>
    <w:rsid w:val="00AB4CA8"/>
    <w:rsid w:val="00AB4CE4"/>
    <w:rsid w:val="00AB4CF0"/>
    <w:rsid w:val="00AB4D67"/>
    <w:rsid w:val="00AB4DEE"/>
    <w:rsid w:val="00AB4E13"/>
    <w:rsid w:val="00AB4EA4"/>
    <w:rsid w:val="00AB4EFB"/>
    <w:rsid w:val="00AB4F0B"/>
    <w:rsid w:val="00AB4F44"/>
    <w:rsid w:val="00AB4F62"/>
    <w:rsid w:val="00AB5050"/>
    <w:rsid w:val="00AB50FC"/>
    <w:rsid w:val="00AB52C6"/>
    <w:rsid w:val="00AB5301"/>
    <w:rsid w:val="00AB531A"/>
    <w:rsid w:val="00AB536A"/>
    <w:rsid w:val="00AB5392"/>
    <w:rsid w:val="00AB53A3"/>
    <w:rsid w:val="00AB5419"/>
    <w:rsid w:val="00AB545D"/>
    <w:rsid w:val="00AB5487"/>
    <w:rsid w:val="00AB54D7"/>
    <w:rsid w:val="00AB54FD"/>
    <w:rsid w:val="00AB5559"/>
    <w:rsid w:val="00AB5642"/>
    <w:rsid w:val="00AB5645"/>
    <w:rsid w:val="00AB5674"/>
    <w:rsid w:val="00AB56A7"/>
    <w:rsid w:val="00AB57CA"/>
    <w:rsid w:val="00AB57D3"/>
    <w:rsid w:val="00AB57D4"/>
    <w:rsid w:val="00AB57F9"/>
    <w:rsid w:val="00AB593A"/>
    <w:rsid w:val="00AB593B"/>
    <w:rsid w:val="00AB59A7"/>
    <w:rsid w:val="00AB59DC"/>
    <w:rsid w:val="00AB5A1A"/>
    <w:rsid w:val="00AB5B04"/>
    <w:rsid w:val="00AB5B08"/>
    <w:rsid w:val="00AB5B97"/>
    <w:rsid w:val="00AB5BAA"/>
    <w:rsid w:val="00AB5C08"/>
    <w:rsid w:val="00AB5E62"/>
    <w:rsid w:val="00AB5E95"/>
    <w:rsid w:val="00AB5EBA"/>
    <w:rsid w:val="00AB6075"/>
    <w:rsid w:val="00AB62C5"/>
    <w:rsid w:val="00AB637E"/>
    <w:rsid w:val="00AB6458"/>
    <w:rsid w:val="00AB64DF"/>
    <w:rsid w:val="00AB6516"/>
    <w:rsid w:val="00AB65CD"/>
    <w:rsid w:val="00AB65FD"/>
    <w:rsid w:val="00AB664C"/>
    <w:rsid w:val="00AB674D"/>
    <w:rsid w:val="00AB676C"/>
    <w:rsid w:val="00AB685E"/>
    <w:rsid w:val="00AB6886"/>
    <w:rsid w:val="00AB68B0"/>
    <w:rsid w:val="00AB6951"/>
    <w:rsid w:val="00AB696F"/>
    <w:rsid w:val="00AB697C"/>
    <w:rsid w:val="00AB6A4E"/>
    <w:rsid w:val="00AB6AC3"/>
    <w:rsid w:val="00AB6AE4"/>
    <w:rsid w:val="00AB6C41"/>
    <w:rsid w:val="00AB6C42"/>
    <w:rsid w:val="00AB6C51"/>
    <w:rsid w:val="00AB6CB3"/>
    <w:rsid w:val="00AB6D05"/>
    <w:rsid w:val="00AB6DD0"/>
    <w:rsid w:val="00AB6E00"/>
    <w:rsid w:val="00AB6E0B"/>
    <w:rsid w:val="00AB6E4A"/>
    <w:rsid w:val="00AB6F37"/>
    <w:rsid w:val="00AB6FDD"/>
    <w:rsid w:val="00AB7120"/>
    <w:rsid w:val="00AB73B2"/>
    <w:rsid w:val="00AB7430"/>
    <w:rsid w:val="00AB7440"/>
    <w:rsid w:val="00AB747C"/>
    <w:rsid w:val="00AB75D3"/>
    <w:rsid w:val="00AB75DF"/>
    <w:rsid w:val="00AB760E"/>
    <w:rsid w:val="00AB766E"/>
    <w:rsid w:val="00AB767B"/>
    <w:rsid w:val="00AB769E"/>
    <w:rsid w:val="00AB76CE"/>
    <w:rsid w:val="00AB7788"/>
    <w:rsid w:val="00AB77A1"/>
    <w:rsid w:val="00AB7813"/>
    <w:rsid w:val="00AB7854"/>
    <w:rsid w:val="00AB78D4"/>
    <w:rsid w:val="00AB78FB"/>
    <w:rsid w:val="00AB798E"/>
    <w:rsid w:val="00AB7A28"/>
    <w:rsid w:val="00AB7B14"/>
    <w:rsid w:val="00AB7B2C"/>
    <w:rsid w:val="00AB7C12"/>
    <w:rsid w:val="00AB7C34"/>
    <w:rsid w:val="00AB7C53"/>
    <w:rsid w:val="00AB7D55"/>
    <w:rsid w:val="00AB7EB1"/>
    <w:rsid w:val="00AB7ED9"/>
    <w:rsid w:val="00AB7FAB"/>
    <w:rsid w:val="00AC00CB"/>
    <w:rsid w:val="00AC0171"/>
    <w:rsid w:val="00AC0174"/>
    <w:rsid w:val="00AC01F8"/>
    <w:rsid w:val="00AC03BC"/>
    <w:rsid w:val="00AC044F"/>
    <w:rsid w:val="00AC0493"/>
    <w:rsid w:val="00AC04F5"/>
    <w:rsid w:val="00AC04FE"/>
    <w:rsid w:val="00AC050C"/>
    <w:rsid w:val="00AC056F"/>
    <w:rsid w:val="00AC063E"/>
    <w:rsid w:val="00AC0681"/>
    <w:rsid w:val="00AC06E0"/>
    <w:rsid w:val="00AC07E2"/>
    <w:rsid w:val="00AC099A"/>
    <w:rsid w:val="00AC0A02"/>
    <w:rsid w:val="00AC0A4F"/>
    <w:rsid w:val="00AC0A57"/>
    <w:rsid w:val="00AC0A5C"/>
    <w:rsid w:val="00AC0A70"/>
    <w:rsid w:val="00AC0AAC"/>
    <w:rsid w:val="00AC0D1B"/>
    <w:rsid w:val="00AC0D64"/>
    <w:rsid w:val="00AC0E97"/>
    <w:rsid w:val="00AC0EB8"/>
    <w:rsid w:val="00AC0ECF"/>
    <w:rsid w:val="00AC0EE6"/>
    <w:rsid w:val="00AC0F01"/>
    <w:rsid w:val="00AC0F61"/>
    <w:rsid w:val="00AC0F9A"/>
    <w:rsid w:val="00AC1092"/>
    <w:rsid w:val="00AC10E0"/>
    <w:rsid w:val="00AC1111"/>
    <w:rsid w:val="00AC1118"/>
    <w:rsid w:val="00AC11EB"/>
    <w:rsid w:val="00AC122A"/>
    <w:rsid w:val="00AC12D4"/>
    <w:rsid w:val="00AC13A8"/>
    <w:rsid w:val="00AC1441"/>
    <w:rsid w:val="00AC154B"/>
    <w:rsid w:val="00AC1604"/>
    <w:rsid w:val="00AC170F"/>
    <w:rsid w:val="00AC1869"/>
    <w:rsid w:val="00AC18C1"/>
    <w:rsid w:val="00AC1933"/>
    <w:rsid w:val="00AC1B09"/>
    <w:rsid w:val="00AC1B34"/>
    <w:rsid w:val="00AC1B72"/>
    <w:rsid w:val="00AC1BFC"/>
    <w:rsid w:val="00AC1C0B"/>
    <w:rsid w:val="00AC1C45"/>
    <w:rsid w:val="00AC1CAE"/>
    <w:rsid w:val="00AC1D6A"/>
    <w:rsid w:val="00AC1D74"/>
    <w:rsid w:val="00AC1DA7"/>
    <w:rsid w:val="00AC1E6D"/>
    <w:rsid w:val="00AC1E89"/>
    <w:rsid w:val="00AC1FA6"/>
    <w:rsid w:val="00AC1FE9"/>
    <w:rsid w:val="00AC202E"/>
    <w:rsid w:val="00AC2072"/>
    <w:rsid w:val="00AC2122"/>
    <w:rsid w:val="00AC2284"/>
    <w:rsid w:val="00AC233A"/>
    <w:rsid w:val="00AC2420"/>
    <w:rsid w:val="00AC24ED"/>
    <w:rsid w:val="00AC261B"/>
    <w:rsid w:val="00AC268E"/>
    <w:rsid w:val="00AC26FE"/>
    <w:rsid w:val="00AC270E"/>
    <w:rsid w:val="00AC27DA"/>
    <w:rsid w:val="00AC2810"/>
    <w:rsid w:val="00AC2859"/>
    <w:rsid w:val="00AC28D2"/>
    <w:rsid w:val="00AC28E1"/>
    <w:rsid w:val="00AC2905"/>
    <w:rsid w:val="00AC29B9"/>
    <w:rsid w:val="00AC29C9"/>
    <w:rsid w:val="00AC29CF"/>
    <w:rsid w:val="00AC29E7"/>
    <w:rsid w:val="00AC2A4D"/>
    <w:rsid w:val="00AC2A55"/>
    <w:rsid w:val="00AC2A5B"/>
    <w:rsid w:val="00AC2CFA"/>
    <w:rsid w:val="00AC2D55"/>
    <w:rsid w:val="00AC2EA1"/>
    <w:rsid w:val="00AC2F68"/>
    <w:rsid w:val="00AC2FBA"/>
    <w:rsid w:val="00AC2FFD"/>
    <w:rsid w:val="00AC303D"/>
    <w:rsid w:val="00AC3076"/>
    <w:rsid w:val="00AC3103"/>
    <w:rsid w:val="00AC310D"/>
    <w:rsid w:val="00AC3119"/>
    <w:rsid w:val="00AC320A"/>
    <w:rsid w:val="00AC3249"/>
    <w:rsid w:val="00AC3277"/>
    <w:rsid w:val="00AC3279"/>
    <w:rsid w:val="00AC32D5"/>
    <w:rsid w:val="00AC32D6"/>
    <w:rsid w:val="00AC338F"/>
    <w:rsid w:val="00AC341A"/>
    <w:rsid w:val="00AC343D"/>
    <w:rsid w:val="00AC3454"/>
    <w:rsid w:val="00AC3504"/>
    <w:rsid w:val="00AC350D"/>
    <w:rsid w:val="00AC3538"/>
    <w:rsid w:val="00AC3568"/>
    <w:rsid w:val="00AC35DB"/>
    <w:rsid w:val="00AC3640"/>
    <w:rsid w:val="00AC37BF"/>
    <w:rsid w:val="00AC3803"/>
    <w:rsid w:val="00AC3838"/>
    <w:rsid w:val="00AC3864"/>
    <w:rsid w:val="00AC3865"/>
    <w:rsid w:val="00AC39FB"/>
    <w:rsid w:val="00AC3A00"/>
    <w:rsid w:val="00AC3A7A"/>
    <w:rsid w:val="00AC3B2A"/>
    <w:rsid w:val="00AC3B42"/>
    <w:rsid w:val="00AC3BC2"/>
    <w:rsid w:val="00AC3CF2"/>
    <w:rsid w:val="00AC3CF3"/>
    <w:rsid w:val="00AC3D04"/>
    <w:rsid w:val="00AC3D7C"/>
    <w:rsid w:val="00AC3DA1"/>
    <w:rsid w:val="00AC3DAB"/>
    <w:rsid w:val="00AC3E0C"/>
    <w:rsid w:val="00AC3E71"/>
    <w:rsid w:val="00AC4011"/>
    <w:rsid w:val="00AC402B"/>
    <w:rsid w:val="00AC403D"/>
    <w:rsid w:val="00AC41BF"/>
    <w:rsid w:val="00AC41F0"/>
    <w:rsid w:val="00AC4215"/>
    <w:rsid w:val="00AC42C0"/>
    <w:rsid w:val="00AC4304"/>
    <w:rsid w:val="00AC4346"/>
    <w:rsid w:val="00AC435B"/>
    <w:rsid w:val="00AC439B"/>
    <w:rsid w:val="00AC43C4"/>
    <w:rsid w:val="00AC43DD"/>
    <w:rsid w:val="00AC454C"/>
    <w:rsid w:val="00AC4576"/>
    <w:rsid w:val="00AC459A"/>
    <w:rsid w:val="00AC471D"/>
    <w:rsid w:val="00AC478E"/>
    <w:rsid w:val="00AC47EC"/>
    <w:rsid w:val="00AC4803"/>
    <w:rsid w:val="00AC4888"/>
    <w:rsid w:val="00AC48BD"/>
    <w:rsid w:val="00AC48D8"/>
    <w:rsid w:val="00AC4963"/>
    <w:rsid w:val="00AC498E"/>
    <w:rsid w:val="00AC49B9"/>
    <w:rsid w:val="00AC49D1"/>
    <w:rsid w:val="00AC4BB0"/>
    <w:rsid w:val="00AC4BD3"/>
    <w:rsid w:val="00AC4BE8"/>
    <w:rsid w:val="00AC4C26"/>
    <w:rsid w:val="00AC4C3B"/>
    <w:rsid w:val="00AC4C65"/>
    <w:rsid w:val="00AC4D3E"/>
    <w:rsid w:val="00AC4DA5"/>
    <w:rsid w:val="00AC4E1F"/>
    <w:rsid w:val="00AC4E49"/>
    <w:rsid w:val="00AC4E5D"/>
    <w:rsid w:val="00AC4E64"/>
    <w:rsid w:val="00AC4F0B"/>
    <w:rsid w:val="00AC4FC9"/>
    <w:rsid w:val="00AC5023"/>
    <w:rsid w:val="00AC50A2"/>
    <w:rsid w:val="00AC50B2"/>
    <w:rsid w:val="00AC52AB"/>
    <w:rsid w:val="00AC5314"/>
    <w:rsid w:val="00AC533E"/>
    <w:rsid w:val="00AC538F"/>
    <w:rsid w:val="00AC539F"/>
    <w:rsid w:val="00AC5445"/>
    <w:rsid w:val="00AC5497"/>
    <w:rsid w:val="00AC54A5"/>
    <w:rsid w:val="00AC5501"/>
    <w:rsid w:val="00AC55B4"/>
    <w:rsid w:val="00AC5656"/>
    <w:rsid w:val="00AC578F"/>
    <w:rsid w:val="00AC580B"/>
    <w:rsid w:val="00AC5886"/>
    <w:rsid w:val="00AC592F"/>
    <w:rsid w:val="00AC5981"/>
    <w:rsid w:val="00AC59E0"/>
    <w:rsid w:val="00AC5AE8"/>
    <w:rsid w:val="00AC5B8E"/>
    <w:rsid w:val="00AC5BC0"/>
    <w:rsid w:val="00AC5C03"/>
    <w:rsid w:val="00AC5FDD"/>
    <w:rsid w:val="00AC600B"/>
    <w:rsid w:val="00AC605B"/>
    <w:rsid w:val="00AC60E2"/>
    <w:rsid w:val="00AC61E5"/>
    <w:rsid w:val="00AC64C6"/>
    <w:rsid w:val="00AC6592"/>
    <w:rsid w:val="00AC65B1"/>
    <w:rsid w:val="00AC65F5"/>
    <w:rsid w:val="00AC66E2"/>
    <w:rsid w:val="00AC670A"/>
    <w:rsid w:val="00AC675B"/>
    <w:rsid w:val="00AC6864"/>
    <w:rsid w:val="00AC694A"/>
    <w:rsid w:val="00AC6A39"/>
    <w:rsid w:val="00AC6A4B"/>
    <w:rsid w:val="00AC6AAE"/>
    <w:rsid w:val="00AC6B0D"/>
    <w:rsid w:val="00AC6C20"/>
    <w:rsid w:val="00AC6C53"/>
    <w:rsid w:val="00AC6CE3"/>
    <w:rsid w:val="00AC6D24"/>
    <w:rsid w:val="00AC6DD2"/>
    <w:rsid w:val="00AC6E85"/>
    <w:rsid w:val="00AC6EA6"/>
    <w:rsid w:val="00AC6EDC"/>
    <w:rsid w:val="00AC6EFC"/>
    <w:rsid w:val="00AC6EFE"/>
    <w:rsid w:val="00AC6F3E"/>
    <w:rsid w:val="00AC6F42"/>
    <w:rsid w:val="00AC6F54"/>
    <w:rsid w:val="00AC6F76"/>
    <w:rsid w:val="00AC6FC3"/>
    <w:rsid w:val="00AC7071"/>
    <w:rsid w:val="00AC70AB"/>
    <w:rsid w:val="00AC723F"/>
    <w:rsid w:val="00AC724B"/>
    <w:rsid w:val="00AC7250"/>
    <w:rsid w:val="00AC7284"/>
    <w:rsid w:val="00AC7381"/>
    <w:rsid w:val="00AC7398"/>
    <w:rsid w:val="00AC745D"/>
    <w:rsid w:val="00AC7475"/>
    <w:rsid w:val="00AC747B"/>
    <w:rsid w:val="00AC74B7"/>
    <w:rsid w:val="00AC7564"/>
    <w:rsid w:val="00AC75D9"/>
    <w:rsid w:val="00AC7696"/>
    <w:rsid w:val="00AC76CC"/>
    <w:rsid w:val="00AC76DF"/>
    <w:rsid w:val="00AC77BB"/>
    <w:rsid w:val="00AC77CA"/>
    <w:rsid w:val="00AC7823"/>
    <w:rsid w:val="00AC78C4"/>
    <w:rsid w:val="00AC79D1"/>
    <w:rsid w:val="00AC7A93"/>
    <w:rsid w:val="00AC7C4E"/>
    <w:rsid w:val="00AC7C66"/>
    <w:rsid w:val="00AC7CBF"/>
    <w:rsid w:val="00AC7CC8"/>
    <w:rsid w:val="00AC7CE6"/>
    <w:rsid w:val="00AC7D65"/>
    <w:rsid w:val="00AC7D7B"/>
    <w:rsid w:val="00AC7EF9"/>
    <w:rsid w:val="00AC7EFC"/>
    <w:rsid w:val="00AC7F9B"/>
    <w:rsid w:val="00AC7FC8"/>
    <w:rsid w:val="00AD011E"/>
    <w:rsid w:val="00AD01CB"/>
    <w:rsid w:val="00AD02A0"/>
    <w:rsid w:val="00AD033A"/>
    <w:rsid w:val="00AD0341"/>
    <w:rsid w:val="00AD0433"/>
    <w:rsid w:val="00AD053C"/>
    <w:rsid w:val="00AD057C"/>
    <w:rsid w:val="00AD05A2"/>
    <w:rsid w:val="00AD0646"/>
    <w:rsid w:val="00AD0683"/>
    <w:rsid w:val="00AD0773"/>
    <w:rsid w:val="00AD07AE"/>
    <w:rsid w:val="00AD07B4"/>
    <w:rsid w:val="00AD07B7"/>
    <w:rsid w:val="00AD07F6"/>
    <w:rsid w:val="00AD081A"/>
    <w:rsid w:val="00AD0828"/>
    <w:rsid w:val="00AD08BE"/>
    <w:rsid w:val="00AD093A"/>
    <w:rsid w:val="00AD0A01"/>
    <w:rsid w:val="00AD0A1F"/>
    <w:rsid w:val="00AD0A99"/>
    <w:rsid w:val="00AD0AB4"/>
    <w:rsid w:val="00AD0B13"/>
    <w:rsid w:val="00AD0BEB"/>
    <w:rsid w:val="00AD0C34"/>
    <w:rsid w:val="00AD0D7A"/>
    <w:rsid w:val="00AD0DC9"/>
    <w:rsid w:val="00AD0DD2"/>
    <w:rsid w:val="00AD0E50"/>
    <w:rsid w:val="00AD0E5F"/>
    <w:rsid w:val="00AD0E69"/>
    <w:rsid w:val="00AD0F0B"/>
    <w:rsid w:val="00AD0FA1"/>
    <w:rsid w:val="00AD103D"/>
    <w:rsid w:val="00AD1052"/>
    <w:rsid w:val="00AD10CA"/>
    <w:rsid w:val="00AD10CD"/>
    <w:rsid w:val="00AD10DC"/>
    <w:rsid w:val="00AD116B"/>
    <w:rsid w:val="00AD1287"/>
    <w:rsid w:val="00AD1299"/>
    <w:rsid w:val="00AD12BE"/>
    <w:rsid w:val="00AD12E0"/>
    <w:rsid w:val="00AD1359"/>
    <w:rsid w:val="00AD13B0"/>
    <w:rsid w:val="00AD1441"/>
    <w:rsid w:val="00AD14B4"/>
    <w:rsid w:val="00AD159C"/>
    <w:rsid w:val="00AD15DE"/>
    <w:rsid w:val="00AD15FA"/>
    <w:rsid w:val="00AD162C"/>
    <w:rsid w:val="00AD16A2"/>
    <w:rsid w:val="00AD177D"/>
    <w:rsid w:val="00AD179A"/>
    <w:rsid w:val="00AD17B0"/>
    <w:rsid w:val="00AD17FA"/>
    <w:rsid w:val="00AD1844"/>
    <w:rsid w:val="00AD187D"/>
    <w:rsid w:val="00AD1897"/>
    <w:rsid w:val="00AD18AF"/>
    <w:rsid w:val="00AD1924"/>
    <w:rsid w:val="00AD193D"/>
    <w:rsid w:val="00AD198B"/>
    <w:rsid w:val="00AD19AA"/>
    <w:rsid w:val="00AD19EC"/>
    <w:rsid w:val="00AD1A10"/>
    <w:rsid w:val="00AD1A59"/>
    <w:rsid w:val="00AD1A8D"/>
    <w:rsid w:val="00AD1C62"/>
    <w:rsid w:val="00AD1CD6"/>
    <w:rsid w:val="00AD1CEF"/>
    <w:rsid w:val="00AD1E46"/>
    <w:rsid w:val="00AD1EB5"/>
    <w:rsid w:val="00AD1F2C"/>
    <w:rsid w:val="00AD20A8"/>
    <w:rsid w:val="00AD2102"/>
    <w:rsid w:val="00AD2189"/>
    <w:rsid w:val="00AD2217"/>
    <w:rsid w:val="00AD2286"/>
    <w:rsid w:val="00AD22A4"/>
    <w:rsid w:val="00AD23C2"/>
    <w:rsid w:val="00AD23DD"/>
    <w:rsid w:val="00AD2401"/>
    <w:rsid w:val="00AD243C"/>
    <w:rsid w:val="00AD26B0"/>
    <w:rsid w:val="00AD2717"/>
    <w:rsid w:val="00AD2783"/>
    <w:rsid w:val="00AD283B"/>
    <w:rsid w:val="00AD286D"/>
    <w:rsid w:val="00AD2919"/>
    <w:rsid w:val="00AD2A39"/>
    <w:rsid w:val="00AD2B6D"/>
    <w:rsid w:val="00AD2D4C"/>
    <w:rsid w:val="00AD2D84"/>
    <w:rsid w:val="00AD2DEE"/>
    <w:rsid w:val="00AD2E15"/>
    <w:rsid w:val="00AD2E8B"/>
    <w:rsid w:val="00AD2EF9"/>
    <w:rsid w:val="00AD2F48"/>
    <w:rsid w:val="00AD2F5D"/>
    <w:rsid w:val="00AD2F5E"/>
    <w:rsid w:val="00AD2F73"/>
    <w:rsid w:val="00AD2FE0"/>
    <w:rsid w:val="00AD3055"/>
    <w:rsid w:val="00AD30F9"/>
    <w:rsid w:val="00AD317C"/>
    <w:rsid w:val="00AD3206"/>
    <w:rsid w:val="00AD325C"/>
    <w:rsid w:val="00AD325F"/>
    <w:rsid w:val="00AD3265"/>
    <w:rsid w:val="00AD3318"/>
    <w:rsid w:val="00AD3404"/>
    <w:rsid w:val="00AD341A"/>
    <w:rsid w:val="00AD3450"/>
    <w:rsid w:val="00AD34B3"/>
    <w:rsid w:val="00AD35B2"/>
    <w:rsid w:val="00AD3600"/>
    <w:rsid w:val="00AD36EC"/>
    <w:rsid w:val="00AD371F"/>
    <w:rsid w:val="00AD37C5"/>
    <w:rsid w:val="00AD37D4"/>
    <w:rsid w:val="00AD396B"/>
    <w:rsid w:val="00AD3A91"/>
    <w:rsid w:val="00AD3B42"/>
    <w:rsid w:val="00AD3B68"/>
    <w:rsid w:val="00AD3C07"/>
    <w:rsid w:val="00AD3C2E"/>
    <w:rsid w:val="00AD3C5F"/>
    <w:rsid w:val="00AD3CA7"/>
    <w:rsid w:val="00AD3D26"/>
    <w:rsid w:val="00AD3DC4"/>
    <w:rsid w:val="00AD3EDE"/>
    <w:rsid w:val="00AD3F5B"/>
    <w:rsid w:val="00AD3FB8"/>
    <w:rsid w:val="00AD4077"/>
    <w:rsid w:val="00AD4079"/>
    <w:rsid w:val="00AD40D1"/>
    <w:rsid w:val="00AD4114"/>
    <w:rsid w:val="00AD4170"/>
    <w:rsid w:val="00AD41AC"/>
    <w:rsid w:val="00AD41CF"/>
    <w:rsid w:val="00AD41D1"/>
    <w:rsid w:val="00AD42E4"/>
    <w:rsid w:val="00AD439B"/>
    <w:rsid w:val="00AD4446"/>
    <w:rsid w:val="00AD44AE"/>
    <w:rsid w:val="00AD44F5"/>
    <w:rsid w:val="00AD4512"/>
    <w:rsid w:val="00AD456F"/>
    <w:rsid w:val="00AD45D1"/>
    <w:rsid w:val="00AD4603"/>
    <w:rsid w:val="00AD460E"/>
    <w:rsid w:val="00AD46AB"/>
    <w:rsid w:val="00AD4777"/>
    <w:rsid w:val="00AD4810"/>
    <w:rsid w:val="00AD4861"/>
    <w:rsid w:val="00AD48D6"/>
    <w:rsid w:val="00AD49C4"/>
    <w:rsid w:val="00AD49DC"/>
    <w:rsid w:val="00AD4A6C"/>
    <w:rsid w:val="00AD4A8C"/>
    <w:rsid w:val="00AD4AC9"/>
    <w:rsid w:val="00AD4BFA"/>
    <w:rsid w:val="00AD4C33"/>
    <w:rsid w:val="00AD4CB4"/>
    <w:rsid w:val="00AD4D1D"/>
    <w:rsid w:val="00AD4D2D"/>
    <w:rsid w:val="00AD4D5A"/>
    <w:rsid w:val="00AD4E4E"/>
    <w:rsid w:val="00AD4EE4"/>
    <w:rsid w:val="00AD4F03"/>
    <w:rsid w:val="00AD4F55"/>
    <w:rsid w:val="00AD4FF4"/>
    <w:rsid w:val="00AD509B"/>
    <w:rsid w:val="00AD50CF"/>
    <w:rsid w:val="00AD531D"/>
    <w:rsid w:val="00AD534E"/>
    <w:rsid w:val="00AD537A"/>
    <w:rsid w:val="00AD543A"/>
    <w:rsid w:val="00AD545C"/>
    <w:rsid w:val="00AD554B"/>
    <w:rsid w:val="00AD5573"/>
    <w:rsid w:val="00AD55A1"/>
    <w:rsid w:val="00AD560C"/>
    <w:rsid w:val="00AD5714"/>
    <w:rsid w:val="00AD57C3"/>
    <w:rsid w:val="00AD58D3"/>
    <w:rsid w:val="00AD5A4F"/>
    <w:rsid w:val="00AD5BA9"/>
    <w:rsid w:val="00AD5BE2"/>
    <w:rsid w:val="00AD5BF2"/>
    <w:rsid w:val="00AD5C5F"/>
    <w:rsid w:val="00AD5C67"/>
    <w:rsid w:val="00AD5C80"/>
    <w:rsid w:val="00AD5D41"/>
    <w:rsid w:val="00AD5FF9"/>
    <w:rsid w:val="00AD600C"/>
    <w:rsid w:val="00AD6014"/>
    <w:rsid w:val="00AD60AE"/>
    <w:rsid w:val="00AD60DB"/>
    <w:rsid w:val="00AD61F4"/>
    <w:rsid w:val="00AD621A"/>
    <w:rsid w:val="00AD6345"/>
    <w:rsid w:val="00AD6393"/>
    <w:rsid w:val="00AD63D6"/>
    <w:rsid w:val="00AD63E0"/>
    <w:rsid w:val="00AD64B7"/>
    <w:rsid w:val="00AD64BD"/>
    <w:rsid w:val="00AD6618"/>
    <w:rsid w:val="00AD6655"/>
    <w:rsid w:val="00AD6662"/>
    <w:rsid w:val="00AD6698"/>
    <w:rsid w:val="00AD670A"/>
    <w:rsid w:val="00AD6716"/>
    <w:rsid w:val="00AD675E"/>
    <w:rsid w:val="00AD6943"/>
    <w:rsid w:val="00AD697E"/>
    <w:rsid w:val="00AD6A29"/>
    <w:rsid w:val="00AD6ACF"/>
    <w:rsid w:val="00AD6ADB"/>
    <w:rsid w:val="00AD6BFB"/>
    <w:rsid w:val="00AD6C43"/>
    <w:rsid w:val="00AD6CD5"/>
    <w:rsid w:val="00AD6D41"/>
    <w:rsid w:val="00AD6D5E"/>
    <w:rsid w:val="00AD6DB9"/>
    <w:rsid w:val="00AD6E20"/>
    <w:rsid w:val="00AD6E3F"/>
    <w:rsid w:val="00AD6E60"/>
    <w:rsid w:val="00AD6E66"/>
    <w:rsid w:val="00AD6EE3"/>
    <w:rsid w:val="00AD6F59"/>
    <w:rsid w:val="00AD6FA9"/>
    <w:rsid w:val="00AD70A7"/>
    <w:rsid w:val="00AD7179"/>
    <w:rsid w:val="00AD71ED"/>
    <w:rsid w:val="00AD72BC"/>
    <w:rsid w:val="00AD72EE"/>
    <w:rsid w:val="00AD7336"/>
    <w:rsid w:val="00AD733B"/>
    <w:rsid w:val="00AD738F"/>
    <w:rsid w:val="00AD73A0"/>
    <w:rsid w:val="00AD73E6"/>
    <w:rsid w:val="00AD73F7"/>
    <w:rsid w:val="00AD74E2"/>
    <w:rsid w:val="00AD7633"/>
    <w:rsid w:val="00AD7658"/>
    <w:rsid w:val="00AD76C8"/>
    <w:rsid w:val="00AD7716"/>
    <w:rsid w:val="00AD77A7"/>
    <w:rsid w:val="00AD77B5"/>
    <w:rsid w:val="00AD780B"/>
    <w:rsid w:val="00AD7858"/>
    <w:rsid w:val="00AD7886"/>
    <w:rsid w:val="00AD799F"/>
    <w:rsid w:val="00AD79EC"/>
    <w:rsid w:val="00AD7B01"/>
    <w:rsid w:val="00AD7CA7"/>
    <w:rsid w:val="00AD7CEF"/>
    <w:rsid w:val="00AD7E62"/>
    <w:rsid w:val="00AD7E7A"/>
    <w:rsid w:val="00AD7EC4"/>
    <w:rsid w:val="00AD7EE5"/>
    <w:rsid w:val="00AD7F72"/>
    <w:rsid w:val="00AE0040"/>
    <w:rsid w:val="00AE00C7"/>
    <w:rsid w:val="00AE00F7"/>
    <w:rsid w:val="00AE0375"/>
    <w:rsid w:val="00AE040C"/>
    <w:rsid w:val="00AE0489"/>
    <w:rsid w:val="00AE04A6"/>
    <w:rsid w:val="00AE04E0"/>
    <w:rsid w:val="00AE0522"/>
    <w:rsid w:val="00AE0526"/>
    <w:rsid w:val="00AE056B"/>
    <w:rsid w:val="00AE057F"/>
    <w:rsid w:val="00AE05BA"/>
    <w:rsid w:val="00AE05D7"/>
    <w:rsid w:val="00AE06E6"/>
    <w:rsid w:val="00AE06EB"/>
    <w:rsid w:val="00AE0770"/>
    <w:rsid w:val="00AE099E"/>
    <w:rsid w:val="00AE09B9"/>
    <w:rsid w:val="00AE0B50"/>
    <w:rsid w:val="00AE0B91"/>
    <w:rsid w:val="00AE0CC7"/>
    <w:rsid w:val="00AE0D12"/>
    <w:rsid w:val="00AE0D35"/>
    <w:rsid w:val="00AE0DFC"/>
    <w:rsid w:val="00AE0E15"/>
    <w:rsid w:val="00AE0F94"/>
    <w:rsid w:val="00AE1052"/>
    <w:rsid w:val="00AE10AD"/>
    <w:rsid w:val="00AE10E1"/>
    <w:rsid w:val="00AE111F"/>
    <w:rsid w:val="00AE12A6"/>
    <w:rsid w:val="00AE12A8"/>
    <w:rsid w:val="00AE1335"/>
    <w:rsid w:val="00AE158E"/>
    <w:rsid w:val="00AE1594"/>
    <w:rsid w:val="00AE168C"/>
    <w:rsid w:val="00AE16C1"/>
    <w:rsid w:val="00AE1734"/>
    <w:rsid w:val="00AE1772"/>
    <w:rsid w:val="00AE1782"/>
    <w:rsid w:val="00AE17A1"/>
    <w:rsid w:val="00AE184D"/>
    <w:rsid w:val="00AE187C"/>
    <w:rsid w:val="00AE187F"/>
    <w:rsid w:val="00AE1954"/>
    <w:rsid w:val="00AE196A"/>
    <w:rsid w:val="00AE19BF"/>
    <w:rsid w:val="00AE1AE0"/>
    <w:rsid w:val="00AE1B64"/>
    <w:rsid w:val="00AE1BA6"/>
    <w:rsid w:val="00AE1BF2"/>
    <w:rsid w:val="00AE1C03"/>
    <w:rsid w:val="00AE1C0A"/>
    <w:rsid w:val="00AE1C86"/>
    <w:rsid w:val="00AE1CAE"/>
    <w:rsid w:val="00AE1D39"/>
    <w:rsid w:val="00AE1E61"/>
    <w:rsid w:val="00AE1E9C"/>
    <w:rsid w:val="00AE1F18"/>
    <w:rsid w:val="00AE2018"/>
    <w:rsid w:val="00AE20C9"/>
    <w:rsid w:val="00AE2131"/>
    <w:rsid w:val="00AE2183"/>
    <w:rsid w:val="00AE22BD"/>
    <w:rsid w:val="00AE22D5"/>
    <w:rsid w:val="00AE22DF"/>
    <w:rsid w:val="00AE238E"/>
    <w:rsid w:val="00AE23E3"/>
    <w:rsid w:val="00AE249F"/>
    <w:rsid w:val="00AE26A3"/>
    <w:rsid w:val="00AE2736"/>
    <w:rsid w:val="00AE2779"/>
    <w:rsid w:val="00AE2782"/>
    <w:rsid w:val="00AE2787"/>
    <w:rsid w:val="00AE2840"/>
    <w:rsid w:val="00AE2944"/>
    <w:rsid w:val="00AE2972"/>
    <w:rsid w:val="00AE297B"/>
    <w:rsid w:val="00AE2AFD"/>
    <w:rsid w:val="00AE2BA1"/>
    <w:rsid w:val="00AE2BA7"/>
    <w:rsid w:val="00AE2BB1"/>
    <w:rsid w:val="00AE2BD6"/>
    <w:rsid w:val="00AE2C3C"/>
    <w:rsid w:val="00AE2CF1"/>
    <w:rsid w:val="00AE2D06"/>
    <w:rsid w:val="00AE2D39"/>
    <w:rsid w:val="00AE2D66"/>
    <w:rsid w:val="00AE2DA5"/>
    <w:rsid w:val="00AE2DDC"/>
    <w:rsid w:val="00AE2DE6"/>
    <w:rsid w:val="00AE2F58"/>
    <w:rsid w:val="00AE2F5C"/>
    <w:rsid w:val="00AE2F65"/>
    <w:rsid w:val="00AE2FB5"/>
    <w:rsid w:val="00AE2FBA"/>
    <w:rsid w:val="00AE30E1"/>
    <w:rsid w:val="00AE30FE"/>
    <w:rsid w:val="00AE3159"/>
    <w:rsid w:val="00AE317E"/>
    <w:rsid w:val="00AE327E"/>
    <w:rsid w:val="00AE33FD"/>
    <w:rsid w:val="00AE33FF"/>
    <w:rsid w:val="00AE340B"/>
    <w:rsid w:val="00AE3469"/>
    <w:rsid w:val="00AE34D4"/>
    <w:rsid w:val="00AE3575"/>
    <w:rsid w:val="00AE357F"/>
    <w:rsid w:val="00AE35A1"/>
    <w:rsid w:val="00AE35A5"/>
    <w:rsid w:val="00AE3667"/>
    <w:rsid w:val="00AE3669"/>
    <w:rsid w:val="00AE36CD"/>
    <w:rsid w:val="00AE3733"/>
    <w:rsid w:val="00AE37A3"/>
    <w:rsid w:val="00AE37BE"/>
    <w:rsid w:val="00AE38F1"/>
    <w:rsid w:val="00AE38F7"/>
    <w:rsid w:val="00AE3910"/>
    <w:rsid w:val="00AE393E"/>
    <w:rsid w:val="00AE39D6"/>
    <w:rsid w:val="00AE3A25"/>
    <w:rsid w:val="00AE3B2E"/>
    <w:rsid w:val="00AE3B53"/>
    <w:rsid w:val="00AE3BC7"/>
    <w:rsid w:val="00AE3C23"/>
    <w:rsid w:val="00AE3C93"/>
    <w:rsid w:val="00AE3C97"/>
    <w:rsid w:val="00AE3CAB"/>
    <w:rsid w:val="00AE3D14"/>
    <w:rsid w:val="00AE3D43"/>
    <w:rsid w:val="00AE3EE1"/>
    <w:rsid w:val="00AE3EF3"/>
    <w:rsid w:val="00AE3F0D"/>
    <w:rsid w:val="00AE3F46"/>
    <w:rsid w:val="00AE3F56"/>
    <w:rsid w:val="00AE3F73"/>
    <w:rsid w:val="00AE403E"/>
    <w:rsid w:val="00AE4041"/>
    <w:rsid w:val="00AE40C7"/>
    <w:rsid w:val="00AE4108"/>
    <w:rsid w:val="00AE41D9"/>
    <w:rsid w:val="00AE41FD"/>
    <w:rsid w:val="00AE4236"/>
    <w:rsid w:val="00AE4346"/>
    <w:rsid w:val="00AE444B"/>
    <w:rsid w:val="00AE4463"/>
    <w:rsid w:val="00AE4562"/>
    <w:rsid w:val="00AE4582"/>
    <w:rsid w:val="00AE45FD"/>
    <w:rsid w:val="00AE4610"/>
    <w:rsid w:val="00AE469C"/>
    <w:rsid w:val="00AE46B4"/>
    <w:rsid w:val="00AE46CD"/>
    <w:rsid w:val="00AE4778"/>
    <w:rsid w:val="00AE47C8"/>
    <w:rsid w:val="00AE47D6"/>
    <w:rsid w:val="00AE4868"/>
    <w:rsid w:val="00AE4889"/>
    <w:rsid w:val="00AE48E1"/>
    <w:rsid w:val="00AE49E0"/>
    <w:rsid w:val="00AE4AD9"/>
    <w:rsid w:val="00AE4B45"/>
    <w:rsid w:val="00AE4B54"/>
    <w:rsid w:val="00AE4BD0"/>
    <w:rsid w:val="00AE4E15"/>
    <w:rsid w:val="00AE4E2A"/>
    <w:rsid w:val="00AE4FAA"/>
    <w:rsid w:val="00AE5016"/>
    <w:rsid w:val="00AE50E2"/>
    <w:rsid w:val="00AE5165"/>
    <w:rsid w:val="00AE5187"/>
    <w:rsid w:val="00AE51CA"/>
    <w:rsid w:val="00AE5325"/>
    <w:rsid w:val="00AE5356"/>
    <w:rsid w:val="00AE536E"/>
    <w:rsid w:val="00AE5406"/>
    <w:rsid w:val="00AE542C"/>
    <w:rsid w:val="00AE542E"/>
    <w:rsid w:val="00AE545B"/>
    <w:rsid w:val="00AE550D"/>
    <w:rsid w:val="00AE5523"/>
    <w:rsid w:val="00AE5615"/>
    <w:rsid w:val="00AE5628"/>
    <w:rsid w:val="00AE5693"/>
    <w:rsid w:val="00AE56E7"/>
    <w:rsid w:val="00AE56EC"/>
    <w:rsid w:val="00AE5761"/>
    <w:rsid w:val="00AE576D"/>
    <w:rsid w:val="00AE5783"/>
    <w:rsid w:val="00AE57B2"/>
    <w:rsid w:val="00AE57FC"/>
    <w:rsid w:val="00AE57FE"/>
    <w:rsid w:val="00AE5829"/>
    <w:rsid w:val="00AE588F"/>
    <w:rsid w:val="00AE5901"/>
    <w:rsid w:val="00AE5982"/>
    <w:rsid w:val="00AE5A8E"/>
    <w:rsid w:val="00AE5B71"/>
    <w:rsid w:val="00AE5C38"/>
    <w:rsid w:val="00AE5CB7"/>
    <w:rsid w:val="00AE5CF9"/>
    <w:rsid w:val="00AE5DB6"/>
    <w:rsid w:val="00AE5F18"/>
    <w:rsid w:val="00AE5F55"/>
    <w:rsid w:val="00AE6037"/>
    <w:rsid w:val="00AE6215"/>
    <w:rsid w:val="00AE6265"/>
    <w:rsid w:val="00AE62EF"/>
    <w:rsid w:val="00AE6353"/>
    <w:rsid w:val="00AE63BB"/>
    <w:rsid w:val="00AE63CE"/>
    <w:rsid w:val="00AE6539"/>
    <w:rsid w:val="00AE6575"/>
    <w:rsid w:val="00AE6591"/>
    <w:rsid w:val="00AE6599"/>
    <w:rsid w:val="00AE65D2"/>
    <w:rsid w:val="00AE65D8"/>
    <w:rsid w:val="00AE65DF"/>
    <w:rsid w:val="00AE6640"/>
    <w:rsid w:val="00AE6738"/>
    <w:rsid w:val="00AE677B"/>
    <w:rsid w:val="00AE67C1"/>
    <w:rsid w:val="00AE6810"/>
    <w:rsid w:val="00AE698E"/>
    <w:rsid w:val="00AE699F"/>
    <w:rsid w:val="00AE69B8"/>
    <w:rsid w:val="00AE6B77"/>
    <w:rsid w:val="00AE6BC2"/>
    <w:rsid w:val="00AE6C3C"/>
    <w:rsid w:val="00AE6D74"/>
    <w:rsid w:val="00AE6D76"/>
    <w:rsid w:val="00AE6E5E"/>
    <w:rsid w:val="00AE6EB4"/>
    <w:rsid w:val="00AE6EBA"/>
    <w:rsid w:val="00AE6F41"/>
    <w:rsid w:val="00AE6F4D"/>
    <w:rsid w:val="00AE702E"/>
    <w:rsid w:val="00AE70EA"/>
    <w:rsid w:val="00AE70F4"/>
    <w:rsid w:val="00AE71B6"/>
    <w:rsid w:val="00AE7286"/>
    <w:rsid w:val="00AE72DC"/>
    <w:rsid w:val="00AE73AB"/>
    <w:rsid w:val="00AE73E0"/>
    <w:rsid w:val="00AE7410"/>
    <w:rsid w:val="00AE7486"/>
    <w:rsid w:val="00AE748D"/>
    <w:rsid w:val="00AE74AC"/>
    <w:rsid w:val="00AE7531"/>
    <w:rsid w:val="00AE756B"/>
    <w:rsid w:val="00AE7615"/>
    <w:rsid w:val="00AE76E8"/>
    <w:rsid w:val="00AE776A"/>
    <w:rsid w:val="00AE7773"/>
    <w:rsid w:val="00AE77B7"/>
    <w:rsid w:val="00AE78FD"/>
    <w:rsid w:val="00AE7922"/>
    <w:rsid w:val="00AE79D3"/>
    <w:rsid w:val="00AE7A0F"/>
    <w:rsid w:val="00AE7A87"/>
    <w:rsid w:val="00AE7AF8"/>
    <w:rsid w:val="00AE7B20"/>
    <w:rsid w:val="00AE7B3F"/>
    <w:rsid w:val="00AE7B50"/>
    <w:rsid w:val="00AE7C10"/>
    <w:rsid w:val="00AE7C65"/>
    <w:rsid w:val="00AE7E8C"/>
    <w:rsid w:val="00AF0010"/>
    <w:rsid w:val="00AF0032"/>
    <w:rsid w:val="00AF0084"/>
    <w:rsid w:val="00AF00A5"/>
    <w:rsid w:val="00AF00B3"/>
    <w:rsid w:val="00AF00B5"/>
    <w:rsid w:val="00AF0198"/>
    <w:rsid w:val="00AF01E7"/>
    <w:rsid w:val="00AF0204"/>
    <w:rsid w:val="00AF0250"/>
    <w:rsid w:val="00AF02B3"/>
    <w:rsid w:val="00AF036B"/>
    <w:rsid w:val="00AF03C0"/>
    <w:rsid w:val="00AF04ED"/>
    <w:rsid w:val="00AF0618"/>
    <w:rsid w:val="00AF0640"/>
    <w:rsid w:val="00AF0647"/>
    <w:rsid w:val="00AF068D"/>
    <w:rsid w:val="00AF0834"/>
    <w:rsid w:val="00AF0888"/>
    <w:rsid w:val="00AF08BB"/>
    <w:rsid w:val="00AF0984"/>
    <w:rsid w:val="00AF0998"/>
    <w:rsid w:val="00AF09C8"/>
    <w:rsid w:val="00AF09D3"/>
    <w:rsid w:val="00AF0C3F"/>
    <w:rsid w:val="00AF0D27"/>
    <w:rsid w:val="00AF0ECF"/>
    <w:rsid w:val="00AF0EE8"/>
    <w:rsid w:val="00AF0F91"/>
    <w:rsid w:val="00AF0FF3"/>
    <w:rsid w:val="00AF1037"/>
    <w:rsid w:val="00AF10CB"/>
    <w:rsid w:val="00AF1101"/>
    <w:rsid w:val="00AF1129"/>
    <w:rsid w:val="00AF12A4"/>
    <w:rsid w:val="00AF12BA"/>
    <w:rsid w:val="00AF12F3"/>
    <w:rsid w:val="00AF138F"/>
    <w:rsid w:val="00AF1410"/>
    <w:rsid w:val="00AF141A"/>
    <w:rsid w:val="00AF14DC"/>
    <w:rsid w:val="00AF14E3"/>
    <w:rsid w:val="00AF15F3"/>
    <w:rsid w:val="00AF160F"/>
    <w:rsid w:val="00AF1669"/>
    <w:rsid w:val="00AF166F"/>
    <w:rsid w:val="00AF16FB"/>
    <w:rsid w:val="00AF1700"/>
    <w:rsid w:val="00AF1703"/>
    <w:rsid w:val="00AF1705"/>
    <w:rsid w:val="00AF176F"/>
    <w:rsid w:val="00AF1777"/>
    <w:rsid w:val="00AF17B7"/>
    <w:rsid w:val="00AF17DD"/>
    <w:rsid w:val="00AF184D"/>
    <w:rsid w:val="00AF1865"/>
    <w:rsid w:val="00AF1957"/>
    <w:rsid w:val="00AF1960"/>
    <w:rsid w:val="00AF1A41"/>
    <w:rsid w:val="00AF1B11"/>
    <w:rsid w:val="00AF1B3D"/>
    <w:rsid w:val="00AF1C03"/>
    <w:rsid w:val="00AF1D15"/>
    <w:rsid w:val="00AF1DE8"/>
    <w:rsid w:val="00AF1E29"/>
    <w:rsid w:val="00AF1E80"/>
    <w:rsid w:val="00AF1EE6"/>
    <w:rsid w:val="00AF1F67"/>
    <w:rsid w:val="00AF2000"/>
    <w:rsid w:val="00AF207F"/>
    <w:rsid w:val="00AF21D2"/>
    <w:rsid w:val="00AF2237"/>
    <w:rsid w:val="00AF227B"/>
    <w:rsid w:val="00AF22BE"/>
    <w:rsid w:val="00AF232C"/>
    <w:rsid w:val="00AF23C3"/>
    <w:rsid w:val="00AF23EF"/>
    <w:rsid w:val="00AF253B"/>
    <w:rsid w:val="00AF254F"/>
    <w:rsid w:val="00AF2606"/>
    <w:rsid w:val="00AF2676"/>
    <w:rsid w:val="00AF2692"/>
    <w:rsid w:val="00AF26A4"/>
    <w:rsid w:val="00AF2716"/>
    <w:rsid w:val="00AF27FC"/>
    <w:rsid w:val="00AF2807"/>
    <w:rsid w:val="00AF282F"/>
    <w:rsid w:val="00AF2830"/>
    <w:rsid w:val="00AF2845"/>
    <w:rsid w:val="00AF2880"/>
    <w:rsid w:val="00AF28FB"/>
    <w:rsid w:val="00AF29D9"/>
    <w:rsid w:val="00AF2A2E"/>
    <w:rsid w:val="00AF2A75"/>
    <w:rsid w:val="00AF2AED"/>
    <w:rsid w:val="00AF2B11"/>
    <w:rsid w:val="00AF2C5A"/>
    <w:rsid w:val="00AF2CB3"/>
    <w:rsid w:val="00AF2CE7"/>
    <w:rsid w:val="00AF2DEE"/>
    <w:rsid w:val="00AF2E11"/>
    <w:rsid w:val="00AF2E18"/>
    <w:rsid w:val="00AF2E3A"/>
    <w:rsid w:val="00AF2E5C"/>
    <w:rsid w:val="00AF2EAB"/>
    <w:rsid w:val="00AF2F45"/>
    <w:rsid w:val="00AF2FBC"/>
    <w:rsid w:val="00AF305A"/>
    <w:rsid w:val="00AF309B"/>
    <w:rsid w:val="00AF30A8"/>
    <w:rsid w:val="00AF316D"/>
    <w:rsid w:val="00AF3237"/>
    <w:rsid w:val="00AF324E"/>
    <w:rsid w:val="00AF32AD"/>
    <w:rsid w:val="00AF32DA"/>
    <w:rsid w:val="00AF333B"/>
    <w:rsid w:val="00AF3366"/>
    <w:rsid w:val="00AF33FD"/>
    <w:rsid w:val="00AF346F"/>
    <w:rsid w:val="00AF34E3"/>
    <w:rsid w:val="00AF34F2"/>
    <w:rsid w:val="00AF3509"/>
    <w:rsid w:val="00AF35AF"/>
    <w:rsid w:val="00AF35E6"/>
    <w:rsid w:val="00AF35EB"/>
    <w:rsid w:val="00AF3605"/>
    <w:rsid w:val="00AF362D"/>
    <w:rsid w:val="00AF36D0"/>
    <w:rsid w:val="00AF371C"/>
    <w:rsid w:val="00AF3743"/>
    <w:rsid w:val="00AF374C"/>
    <w:rsid w:val="00AF3752"/>
    <w:rsid w:val="00AF37C6"/>
    <w:rsid w:val="00AF38ED"/>
    <w:rsid w:val="00AF38F3"/>
    <w:rsid w:val="00AF39AF"/>
    <w:rsid w:val="00AF3B37"/>
    <w:rsid w:val="00AF3B44"/>
    <w:rsid w:val="00AF3B56"/>
    <w:rsid w:val="00AF3B5D"/>
    <w:rsid w:val="00AF3D35"/>
    <w:rsid w:val="00AF3DC6"/>
    <w:rsid w:val="00AF3E3B"/>
    <w:rsid w:val="00AF3E5A"/>
    <w:rsid w:val="00AF3E81"/>
    <w:rsid w:val="00AF3E97"/>
    <w:rsid w:val="00AF3EBB"/>
    <w:rsid w:val="00AF3F0D"/>
    <w:rsid w:val="00AF3F5F"/>
    <w:rsid w:val="00AF413A"/>
    <w:rsid w:val="00AF4146"/>
    <w:rsid w:val="00AF41D2"/>
    <w:rsid w:val="00AF424D"/>
    <w:rsid w:val="00AF428C"/>
    <w:rsid w:val="00AF440D"/>
    <w:rsid w:val="00AF447A"/>
    <w:rsid w:val="00AF4492"/>
    <w:rsid w:val="00AF44AF"/>
    <w:rsid w:val="00AF4574"/>
    <w:rsid w:val="00AF45D3"/>
    <w:rsid w:val="00AF467F"/>
    <w:rsid w:val="00AF468C"/>
    <w:rsid w:val="00AF46A9"/>
    <w:rsid w:val="00AF46FE"/>
    <w:rsid w:val="00AF4721"/>
    <w:rsid w:val="00AF4725"/>
    <w:rsid w:val="00AF475B"/>
    <w:rsid w:val="00AF480D"/>
    <w:rsid w:val="00AF486F"/>
    <w:rsid w:val="00AF488D"/>
    <w:rsid w:val="00AF48CC"/>
    <w:rsid w:val="00AF4933"/>
    <w:rsid w:val="00AF4982"/>
    <w:rsid w:val="00AF4A53"/>
    <w:rsid w:val="00AF4A85"/>
    <w:rsid w:val="00AF4B11"/>
    <w:rsid w:val="00AF4BF9"/>
    <w:rsid w:val="00AF4C09"/>
    <w:rsid w:val="00AF4C8F"/>
    <w:rsid w:val="00AF4D80"/>
    <w:rsid w:val="00AF4E28"/>
    <w:rsid w:val="00AF4E2B"/>
    <w:rsid w:val="00AF4E86"/>
    <w:rsid w:val="00AF4E8E"/>
    <w:rsid w:val="00AF4E9F"/>
    <w:rsid w:val="00AF4EBD"/>
    <w:rsid w:val="00AF4F46"/>
    <w:rsid w:val="00AF4F78"/>
    <w:rsid w:val="00AF4FA9"/>
    <w:rsid w:val="00AF50A0"/>
    <w:rsid w:val="00AF50C8"/>
    <w:rsid w:val="00AF529D"/>
    <w:rsid w:val="00AF53C3"/>
    <w:rsid w:val="00AF53FB"/>
    <w:rsid w:val="00AF5431"/>
    <w:rsid w:val="00AF548B"/>
    <w:rsid w:val="00AF5513"/>
    <w:rsid w:val="00AF55AC"/>
    <w:rsid w:val="00AF55E0"/>
    <w:rsid w:val="00AF5611"/>
    <w:rsid w:val="00AF5666"/>
    <w:rsid w:val="00AF5679"/>
    <w:rsid w:val="00AF57CB"/>
    <w:rsid w:val="00AF5870"/>
    <w:rsid w:val="00AF59D6"/>
    <w:rsid w:val="00AF5A74"/>
    <w:rsid w:val="00AF5B21"/>
    <w:rsid w:val="00AF5B68"/>
    <w:rsid w:val="00AF5CBB"/>
    <w:rsid w:val="00AF5CC5"/>
    <w:rsid w:val="00AF5D87"/>
    <w:rsid w:val="00AF5DCC"/>
    <w:rsid w:val="00AF5E08"/>
    <w:rsid w:val="00AF5EEE"/>
    <w:rsid w:val="00AF5EF8"/>
    <w:rsid w:val="00AF5F06"/>
    <w:rsid w:val="00AF5F9C"/>
    <w:rsid w:val="00AF5FA8"/>
    <w:rsid w:val="00AF5FA9"/>
    <w:rsid w:val="00AF600B"/>
    <w:rsid w:val="00AF606F"/>
    <w:rsid w:val="00AF6071"/>
    <w:rsid w:val="00AF6078"/>
    <w:rsid w:val="00AF60D9"/>
    <w:rsid w:val="00AF6103"/>
    <w:rsid w:val="00AF61A7"/>
    <w:rsid w:val="00AF61CB"/>
    <w:rsid w:val="00AF627D"/>
    <w:rsid w:val="00AF62C8"/>
    <w:rsid w:val="00AF62EE"/>
    <w:rsid w:val="00AF6310"/>
    <w:rsid w:val="00AF6339"/>
    <w:rsid w:val="00AF63E3"/>
    <w:rsid w:val="00AF65A7"/>
    <w:rsid w:val="00AF6619"/>
    <w:rsid w:val="00AF66BE"/>
    <w:rsid w:val="00AF66E2"/>
    <w:rsid w:val="00AF67D0"/>
    <w:rsid w:val="00AF6801"/>
    <w:rsid w:val="00AF6895"/>
    <w:rsid w:val="00AF68AA"/>
    <w:rsid w:val="00AF6927"/>
    <w:rsid w:val="00AF69B1"/>
    <w:rsid w:val="00AF69FA"/>
    <w:rsid w:val="00AF6A24"/>
    <w:rsid w:val="00AF6A6D"/>
    <w:rsid w:val="00AF6ACA"/>
    <w:rsid w:val="00AF6C31"/>
    <w:rsid w:val="00AF6C3F"/>
    <w:rsid w:val="00AF6C72"/>
    <w:rsid w:val="00AF6C78"/>
    <w:rsid w:val="00AF6CAA"/>
    <w:rsid w:val="00AF6CFD"/>
    <w:rsid w:val="00AF6D74"/>
    <w:rsid w:val="00AF6E40"/>
    <w:rsid w:val="00AF6E4C"/>
    <w:rsid w:val="00AF6E70"/>
    <w:rsid w:val="00AF6EF6"/>
    <w:rsid w:val="00AF6F38"/>
    <w:rsid w:val="00AF6F69"/>
    <w:rsid w:val="00AF7075"/>
    <w:rsid w:val="00AF70D9"/>
    <w:rsid w:val="00AF7134"/>
    <w:rsid w:val="00AF7153"/>
    <w:rsid w:val="00AF720F"/>
    <w:rsid w:val="00AF72C6"/>
    <w:rsid w:val="00AF72D2"/>
    <w:rsid w:val="00AF72EB"/>
    <w:rsid w:val="00AF7314"/>
    <w:rsid w:val="00AF7323"/>
    <w:rsid w:val="00AF742F"/>
    <w:rsid w:val="00AF7446"/>
    <w:rsid w:val="00AF756E"/>
    <w:rsid w:val="00AF75A4"/>
    <w:rsid w:val="00AF7626"/>
    <w:rsid w:val="00AF7669"/>
    <w:rsid w:val="00AF76BC"/>
    <w:rsid w:val="00AF7758"/>
    <w:rsid w:val="00AF775D"/>
    <w:rsid w:val="00AF7793"/>
    <w:rsid w:val="00AF77DF"/>
    <w:rsid w:val="00AF7829"/>
    <w:rsid w:val="00AF7840"/>
    <w:rsid w:val="00AF784E"/>
    <w:rsid w:val="00AF786C"/>
    <w:rsid w:val="00AF78CC"/>
    <w:rsid w:val="00AF78F5"/>
    <w:rsid w:val="00AF7922"/>
    <w:rsid w:val="00AF7947"/>
    <w:rsid w:val="00AF7951"/>
    <w:rsid w:val="00AF79F9"/>
    <w:rsid w:val="00AF7A84"/>
    <w:rsid w:val="00AF7ACC"/>
    <w:rsid w:val="00AF7AEF"/>
    <w:rsid w:val="00AF7B6D"/>
    <w:rsid w:val="00AF7B9D"/>
    <w:rsid w:val="00AF7C50"/>
    <w:rsid w:val="00AF7C53"/>
    <w:rsid w:val="00AF7CEB"/>
    <w:rsid w:val="00AF7D2C"/>
    <w:rsid w:val="00AF7DA1"/>
    <w:rsid w:val="00AF7DC1"/>
    <w:rsid w:val="00AF7E3D"/>
    <w:rsid w:val="00AF7E69"/>
    <w:rsid w:val="00AF7F50"/>
    <w:rsid w:val="00AF7FB8"/>
    <w:rsid w:val="00B00048"/>
    <w:rsid w:val="00B0007C"/>
    <w:rsid w:val="00B000AE"/>
    <w:rsid w:val="00B00138"/>
    <w:rsid w:val="00B00191"/>
    <w:rsid w:val="00B00223"/>
    <w:rsid w:val="00B002AF"/>
    <w:rsid w:val="00B002CA"/>
    <w:rsid w:val="00B0038D"/>
    <w:rsid w:val="00B003AC"/>
    <w:rsid w:val="00B003F8"/>
    <w:rsid w:val="00B0040B"/>
    <w:rsid w:val="00B00411"/>
    <w:rsid w:val="00B00463"/>
    <w:rsid w:val="00B00573"/>
    <w:rsid w:val="00B0059D"/>
    <w:rsid w:val="00B006C6"/>
    <w:rsid w:val="00B0073B"/>
    <w:rsid w:val="00B00791"/>
    <w:rsid w:val="00B00830"/>
    <w:rsid w:val="00B0085E"/>
    <w:rsid w:val="00B008CA"/>
    <w:rsid w:val="00B008E7"/>
    <w:rsid w:val="00B00902"/>
    <w:rsid w:val="00B0092A"/>
    <w:rsid w:val="00B00A1D"/>
    <w:rsid w:val="00B00AB5"/>
    <w:rsid w:val="00B00AB8"/>
    <w:rsid w:val="00B00AC6"/>
    <w:rsid w:val="00B00B30"/>
    <w:rsid w:val="00B00B3E"/>
    <w:rsid w:val="00B00B53"/>
    <w:rsid w:val="00B00BA3"/>
    <w:rsid w:val="00B00C46"/>
    <w:rsid w:val="00B00CC0"/>
    <w:rsid w:val="00B00D28"/>
    <w:rsid w:val="00B00D32"/>
    <w:rsid w:val="00B00E02"/>
    <w:rsid w:val="00B00E12"/>
    <w:rsid w:val="00B00EBB"/>
    <w:rsid w:val="00B00EEE"/>
    <w:rsid w:val="00B00F46"/>
    <w:rsid w:val="00B00F5C"/>
    <w:rsid w:val="00B0103F"/>
    <w:rsid w:val="00B010C7"/>
    <w:rsid w:val="00B0111F"/>
    <w:rsid w:val="00B0117E"/>
    <w:rsid w:val="00B011F7"/>
    <w:rsid w:val="00B0122F"/>
    <w:rsid w:val="00B01251"/>
    <w:rsid w:val="00B01265"/>
    <w:rsid w:val="00B01327"/>
    <w:rsid w:val="00B01365"/>
    <w:rsid w:val="00B0136B"/>
    <w:rsid w:val="00B0147F"/>
    <w:rsid w:val="00B01515"/>
    <w:rsid w:val="00B01554"/>
    <w:rsid w:val="00B01640"/>
    <w:rsid w:val="00B01691"/>
    <w:rsid w:val="00B017D1"/>
    <w:rsid w:val="00B0189D"/>
    <w:rsid w:val="00B018B4"/>
    <w:rsid w:val="00B018F2"/>
    <w:rsid w:val="00B01936"/>
    <w:rsid w:val="00B01955"/>
    <w:rsid w:val="00B0197A"/>
    <w:rsid w:val="00B019C1"/>
    <w:rsid w:val="00B019C2"/>
    <w:rsid w:val="00B019D9"/>
    <w:rsid w:val="00B019DC"/>
    <w:rsid w:val="00B01A48"/>
    <w:rsid w:val="00B01B25"/>
    <w:rsid w:val="00B01B61"/>
    <w:rsid w:val="00B01B7A"/>
    <w:rsid w:val="00B01B9F"/>
    <w:rsid w:val="00B01BEA"/>
    <w:rsid w:val="00B01C29"/>
    <w:rsid w:val="00B01C8C"/>
    <w:rsid w:val="00B01E30"/>
    <w:rsid w:val="00B01F93"/>
    <w:rsid w:val="00B01FA3"/>
    <w:rsid w:val="00B02077"/>
    <w:rsid w:val="00B02086"/>
    <w:rsid w:val="00B020B7"/>
    <w:rsid w:val="00B021A5"/>
    <w:rsid w:val="00B021EA"/>
    <w:rsid w:val="00B022CC"/>
    <w:rsid w:val="00B022E0"/>
    <w:rsid w:val="00B02318"/>
    <w:rsid w:val="00B0236E"/>
    <w:rsid w:val="00B02395"/>
    <w:rsid w:val="00B023F5"/>
    <w:rsid w:val="00B02432"/>
    <w:rsid w:val="00B024A2"/>
    <w:rsid w:val="00B02506"/>
    <w:rsid w:val="00B02517"/>
    <w:rsid w:val="00B0251D"/>
    <w:rsid w:val="00B0252A"/>
    <w:rsid w:val="00B025C5"/>
    <w:rsid w:val="00B0267D"/>
    <w:rsid w:val="00B02695"/>
    <w:rsid w:val="00B027D9"/>
    <w:rsid w:val="00B02801"/>
    <w:rsid w:val="00B02810"/>
    <w:rsid w:val="00B0282B"/>
    <w:rsid w:val="00B0286A"/>
    <w:rsid w:val="00B02916"/>
    <w:rsid w:val="00B0299F"/>
    <w:rsid w:val="00B029A6"/>
    <w:rsid w:val="00B029AD"/>
    <w:rsid w:val="00B02A0E"/>
    <w:rsid w:val="00B02AC8"/>
    <w:rsid w:val="00B02ACE"/>
    <w:rsid w:val="00B02ADD"/>
    <w:rsid w:val="00B02B3C"/>
    <w:rsid w:val="00B02C76"/>
    <w:rsid w:val="00B02CC9"/>
    <w:rsid w:val="00B02CFC"/>
    <w:rsid w:val="00B02DC6"/>
    <w:rsid w:val="00B02DE2"/>
    <w:rsid w:val="00B02DEF"/>
    <w:rsid w:val="00B02DF8"/>
    <w:rsid w:val="00B02E2B"/>
    <w:rsid w:val="00B02ECA"/>
    <w:rsid w:val="00B02EE1"/>
    <w:rsid w:val="00B02F42"/>
    <w:rsid w:val="00B03174"/>
    <w:rsid w:val="00B0318B"/>
    <w:rsid w:val="00B031CD"/>
    <w:rsid w:val="00B03208"/>
    <w:rsid w:val="00B0332C"/>
    <w:rsid w:val="00B03431"/>
    <w:rsid w:val="00B03517"/>
    <w:rsid w:val="00B03539"/>
    <w:rsid w:val="00B03589"/>
    <w:rsid w:val="00B036B6"/>
    <w:rsid w:val="00B036FB"/>
    <w:rsid w:val="00B03743"/>
    <w:rsid w:val="00B0374F"/>
    <w:rsid w:val="00B037B0"/>
    <w:rsid w:val="00B037D0"/>
    <w:rsid w:val="00B03804"/>
    <w:rsid w:val="00B038D4"/>
    <w:rsid w:val="00B03913"/>
    <w:rsid w:val="00B03980"/>
    <w:rsid w:val="00B03A71"/>
    <w:rsid w:val="00B03BAC"/>
    <w:rsid w:val="00B03C28"/>
    <w:rsid w:val="00B03CEA"/>
    <w:rsid w:val="00B03D07"/>
    <w:rsid w:val="00B03DC0"/>
    <w:rsid w:val="00B03DC5"/>
    <w:rsid w:val="00B03E0D"/>
    <w:rsid w:val="00B03EA3"/>
    <w:rsid w:val="00B03F2D"/>
    <w:rsid w:val="00B03FA5"/>
    <w:rsid w:val="00B04016"/>
    <w:rsid w:val="00B0423B"/>
    <w:rsid w:val="00B0429E"/>
    <w:rsid w:val="00B042AC"/>
    <w:rsid w:val="00B042C1"/>
    <w:rsid w:val="00B04373"/>
    <w:rsid w:val="00B043A3"/>
    <w:rsid w:val="00B043BB"/>
    <w:rsid w:val="00B04553"/>
    <w:rsid w:val="00B0464B"/>
    <w:rsid w:val="00B046AB"/>
    <w:rsid w:val="00B0473C"/>
    <w:rsid w:val="00B047D2"/>
    <w:rsid w:val="00B047F8"/>
    <w:rsid w:val="00B048A4"/>
    <w:rsid w:val="00B048CC"/>
    <w:rsid w:val="00B04919"/>
    <w:rsid w:val="00B0493C"/>
    <w:rsid w:val="00B049AA"/>
    <w:rsid w:val="00B049D4"/>
    <w:rsid w:val="00B04A17"/>
    <w:rsid w:val="00B04A1D"/>
    <w:rsid w:val="00B04A28"/>
    <w:rsid w:val="00B04A30"/>
    <w:rsid w:val="00B04A37"/>
    <w:rsid w:val="00B04A49"/>
    <w:rsid w:val="00B04A6F"/>
    <w:rsid w:val="00B04A76"/>
    <w:rsid w:val="00B04AF3"/>
    <w:rsid w:val="00B04B15"/>
    <w:rsid w:val="00B04C37"/>
    <w:rsid w:val="00B04CAC"/>
    <w:rsid w:val="00B04CC1"/>
    <w:rsid w:val="00B04CD7"/>
    <w:rsid w:val="00B04CEA"/>
    <w:rsid w:val="00B04D67"/>
    <w:rsid w:val="00B04E88"/>
    <w:rsid w:val="00B04ED6"/>
    <w:rsid w:val="00B04F76"/>
    <w:rsid w:val="00B04F87"/>
    <w:rsid w:val="00B04FAC"/>
    <w:rsid w:val="00B04FEA"/>
    <w:rsid w:val="00B04FF7"/>
    <w:rsid w:val="00B05060"/>
    <w:rsid w:val="00B0518F"/>
    <w:rsid w:val="00B052B4"/>
    <w:rsid w:val="00B052D7"/>
    <w:rsid w:val="00B05328"/>
    <w:rsid w:val="00B05452"/>
    <w:rsid w:val="00B055B9"/>
    <w:rsid w:val="00B05607"/>
    <w:rsid w:val="00B0561A"/>
    <w:rsid w:val="00B0562E"/>
    <w:rsid w:val="00B05740"/>
    <w:rsid w:val="00B05864"/>
    <w:rsid w:val="00B058A8"/>
    <w:rsid w:val="00B058D9"/>
    <w:rsid w:val="00B0597E"/>
    <w:rsid w:val="00B05990"/>
    <w:rsid w:val="00B05A08"/>
    <w:rsid w:val="00B05A16"/>
    <w:rsid w:val="00B05A23"/>
    <w:rsid w:val="00B05A78"/>
    <w:rsid w:val="00B05B9A"/>
    <w:rsid w:val="00B05BCD"/>
    <w:rsid w:val="00B05D56"/>
    <w:rsid w:val="00B05F07"/>
    <w:rsid w:val="00B05F14"/>
    <w:rsid w:val="00B05F87"/>
    <w:rsid w:val="00B05FCD"/>
    <w:rsid w:val="00B0601C"/>
    <w:rsid w:val="00B06036"/>
    <w:rsid w:val="00B0612B"/>
    <w:rsid w:val="00B0613C"/>
    <w:rsid w:val="00B06177"/>
    <w:rsid w:val="00B0621B"/>
    <w:rsid w:val="00B06246"/>
    <w:rsid w:val="00B06286"/>
    <w:rsid w:val="00B06316"/>
    <w:rsid w:val="00B0631E"/>
    <w:rsid w:val="00B06427"/>
    <w:rsid w:val="00B0642C"/>
    <w:rsid w:val="00B06471"/>
    <w:rsid w:val="00B064E4"/>
    <w:rsid w:val="00B064F2"/>
    <w:rsid w:val="00B06507"/>
    <w:rsid w:val="00B0651D"/>
    <w:rsid w:val="00B06528"/>
    <w:rsid w:val="00B0656D"/>
    <w:rsid w:val="00B06655"/>
    <w:rsid w:val="00B06674"/>
    <w:rsid w:val="00B066B4"/>
    <w:rsid w:val="00B06723"/>
    <w:rsid w:val="00B06737"/>
    <w:rsid w:val="00B068B6"/>
    <w:rsid w:val="00B06911"/>
    <w:rsid w:val="00B06A01"/>
    <w:rsid w:val="00B06B9F"/>
    <w:rsid w:val="00B06BCE"/>
    <w:rsid w:val="00B06BE3"/>
    <w:rsid w:val="00B06C0C"/>
    <w:rsid w:val="00B06C4F"/>
    <w:rsid w:val="00B06C79"/>
    <w:rsid w:val="00B06CAA"/>
    <w:rsid w:val="00B06D92"/>
    <w:rsid w:val="00B06ED5"/>
    <w:rsid w:val="00B06F50"/>
    <w:rsid w:val="00B06F9E"/>
    <w:rsid w:val="00B06FB0"/>
    <w:rsid w:val="00B06FFC"/>
    <w:rsid w:val="00B070D0"/>
    <w:rsid w:val="00B070E0"/>
    <w:rsid w:val="00B0715B"/>
    <w:rsid w:val="00B0717D"/>
    <w:rsid w:val="00B07214"/>
    <w:rsid w:val="00B072BC"/>
    <w:rsid w:val="00B072D0"/>
    <w:rsid w:val="00B072F1"/>
    <w:rsid w:val="00B07408"/>
    <w:rsid w:val="00B07552"/>
    <w:rsid w:val="00B07636"/>
    <w:rsid w:val="00B076CB"/>
    <w:rsid w:val="00B077D9"/>
    <w:rsid w:val="00B077E9"/>
    <w:rsid w:val="00B07835"/>
    <w:rsid w:val="00B0784C"/>
    <w:rsid w:val="00B07866"/>
    <w:rsid w:val="00B078E6"/>
    <w:rsid w:val="00B0791A"/>
    <w:rsid w:val="00B0797B"/>
    <w:rsid w:val="00B079A4"/>
    <w:rsid w:val="00B079AA"/>
    <w:rsid w:val="00B07A3B"/>
    <w:rsid w:val="00B07A63"/>
    <w:rsid w:val="00B07B2F"/>
    <w:rsid w:val="00B07B83"/>
    <w:rsid w:val="00B07C41"/>
    <w:rsid w:val="00B07CE9"/>
    <w:rsid w:val="00B07D12"/>
    <w:rsid w:val="00B07D4C"/>
    <w:rsid w:val="00B07D90"/>
    <w:rsid w:val="00B07DAA"/>
    <w:rsid w:val="00B07EC5"/>
    <w:rsid w:val="00B07F41"/>
    <w:rsid w:val="00B07F67"/>
    <w:rsid w:val="00B07F92"/>
    <w:rsid w:val="00B07F98"/>
    <w:rsid w:val="00B07FBD"/>
    <w:rsid w:val="00B07FC7"/>
    <w:rsid w:val="00B10085"/>
    <w:rsid w:val="00B100E1"/>
    <w:rsid w:val="00B10167"/>
    <w:rsid w:val="00B10194"/>
    <w:rsid w:val="00B101D5"/>
    <w:rsid w:val="00B102E9"/>
    <w:rsid w:val="00B105CA"/>
    <w:rsid w:val="00B10619"/>
    <w:rsid w:val="00B1062E"/>
    <w:rsid w:val="00B10633"/>
    <w:rsid w:val="00B10656"/>
    <w:rsid w:val="00B106C8"/>
    <w:rsid w:val="00B106F3"/>
    <w:rsid w:val="00B1073D"/>
    <w:rsid w:val="00B10878"/>
    <w:rsid w:val="00B1091E"/>
    <w:rsid w:val="00B10953"/>
    <w:rsid w:val="00B10956"/>
    <w:rsid w:val="00B10977"/>
    <w:rsid w:val="00B109CB"/>
    <w:rsid w:val="00B109F3"/>
    <w:rsid w:val="00B109FE"/>
    <w:rsid w:val="00B10A69"/>
    <w:rsid w:val="00B10AD4"/>
    <w:rsid w:val="00B10B08"/>
    <w:rsid w:val="00B10CDF"/>
    <w:rsid w:val="00B10DCE"/>
    <w:rsid w:val="00B10E5B"/>
    <w:rsid w:val="00B10EA8"/>
    <w:rsid w:val="00B10F4D"/>
    <w:rsid w:val="00B10F75"/>
    <w:rsid w:val="00B11171"/>
    <w:rsid w:val="00B111F2"/>
    <w:rsid w:val="00B11213"/>
    <w:rsid w:val="00B1129E"/>
    <w:rsid w:val="00B11394"/>
    <w:rsid w:val="00B11399"/>
    <w:rsid w:val="00B113F9"/>
    <w:rsid w:val="00B114D8"/>
    <w:rsid w:val="00B1150D"/>
    <w:rsid w:val="00B11533"/>
    <w:rsid w:val="00B11537"/>
    <w:rsid w:val="00B115E0"/>
    <w:rsid w:val="00B115F7"/>
    <w:rsid w:val="00B11650"/>
    <w:rsid w:val="00B11674"/>
    <w:rsid w:val="00B11675"/>
    <w:rsid w:val="00B116D7"/>
    <w:rsid w:val="00B116F5"/>
    <w:rsid w:val="00B11825"/>
    <w:rsid w:val="00B11832"/>
    <w:rsid w:val="00B11844"/>
    <w:rsid w:val="00B118CE"/>
    <w:rsid w:val="00B11941"/>
    <w:rsid w:val="00B11980"/>
    <w:rsid w:val="00B119B8"/>
    <w:rsid w:val="00B119F2"/>
    <w:rsid w:val="00B11A02"/>
    <w:rsid w:val="00B11A08"/>
    <w:rsid w:val="00B11A78"/>
    <w:rsid w:val="00B11AE2"/>
    <w:rsid w:val="00B11B20"/>
    <w:rsid w:val="00B11BA5"/>
    <w:rsid w:val="00B11CFB"/>
    <w:rsid w:val="00B11D7B"/>
    <w:rsid w:val="00B11DB5"/>
    <w:rsid w:val="00B11E64"/>
    <w:rsid w:val="00B11E98"/>
    <w:rsid w:val="00B11EB5"/>
    <w:rsid w:val="00B11F2D"/>
    <w:rsid w:val="00B1201C"/>
    <w:rsid w:val="00B12111"/>
    <w:rsid w:val="00B12281"/>
    <w:rsid w:val="00B1229E"/>
    <w:rsid w:val="00B122D4"/>
    <w:rsid w:val="00B1231F"/>
    <w:rsid w:val="00B12351"/>
    <w:rsid w:val="00B1247F"/>
    <w:rsid w:val="00B124D5"/>
    <w:rsid w:val="00B12521"/>
    <w:rsid w:val="00B12530"/>
    <w:rsid w:val="00B1260D"/>
    <w:rsid w:val="00B12610"/>
    <w:rsid w:val="00B12632"/>
    <w:rsid w:val="00B1274F"/>
    <w:rsid w:val="00B12816"/>
    <w:rsid w:val="00B12886"/>
    <w:rsid w:val="00B128F4"/>
    <w:rsid w:val="00B12961"/>
    <w:rsid w:val="00B12A69"/>
    <w:rsid w:val="00B12B98"/>
    <w:rsid w:val="00B12BEA"/>
    <w:rsid w:val="00B12C94"/>
    <w:rsid w:val="00B12D35"/>
    <w:rsid w:val="00B12DE1"/>
    <w:rsid w:val="00B12DF7"/>
    <w:rsid w:val="00B12E43"/>
    <w:rsid w:val="00B12EB5"/>
    <w:rsid w:val="00B12F1F"/>
    <w:rsid w:val="00B12F55"/>
    <w:rsid w:val="00B12F70"/>
    <w:rsid w:val="00B13043"/>
    <w:rsid w:val="00B13071"/>
    <w:rsid w:val="00B1307F"/>
    <w:rsid w:val="00B130C8"/>
    <w:rsid w:val="00B1311E"/>
    <w:rsid w:val="00B13175"/>
    <w:rsid w:val="00B131E0"/>
    <w:rsid w:val="00B131F4"/>
    <w:rsid w:val="00B1328A"/>
    <w:rsid w:val="00B132F6"/>
    <w:rsid w:val="00B13328"/>
    <w:rsid w:val="00B1332E"/>
    <w:rsid w:val="00B13357"/>
    <w:rsid w:val="00B1338B"/>
    <w:rsid w:val="00B1345C"/>
    <w:rsid w:val="00B1346A"/>
    <w:rsid w:val="00B1354D"/>
    <w:rsid w:val="00B1358C"/>
    <w:rsid w:val="00B13591"/>
    <w:rsid w:val="00B13627"/>
    <w:rsid w:val="00B13635"/>
    <w:rsid w:val="00B13644"/>
    <w:rsid w:val="00B13658"/>
    <w:rsid w:val="00B13727"/>
    <w:rsid w:val="00B137E7"/>
    <w:rsid w:val="00B138B4"/>
    <w:rsid w:val="00B13A72"/>
    <w:rsid w:val="00B13A7D"/>
    <w:rsid w:val="00B13AD5"/>
    <w:rsid w:val="00B13B0B"/>
    <w:rsid w:val="00B13B4C"/>
    <w:rsid w:val="00B13BE9"/>
    <w:rsid w:val="00B13C3A"/>
    <w:rsid w:val="00B13C41"/>
    <w:rsid w:val="00B13C44"/>
    <w:rsid w:val="00B13CEA"/>
    <w:rsid w:val="00B13D4D"/>
    <w:rsid w:val="00B13DE9"/>
    <w:rsid w:val="00B13E18"/>
    <w:rsid w:val="00B13E8E"/>
    <w:rsid w:val="00B13F0E"/>
    <w:rsid w:val="00B13F2D"/>
    <w:rsid w:val="00B13F3C"/>
    <w:rsid w:val="00B140D7"/>
    <w:rsid w:val="00B14102"/>
    <w:rsid w:val="00B14109"/>
    <w:rsid w:val="00B1413F"/>
    <w:rsid w:val="00B14169"/>
    <w:rsid w:val="00B14175"/>
    <w:rsid w:val="00B1419C"/>
    <w:rsid w:val="00B141EC"/>
    <w:rsid w:val="00B1425C"/>
    <w:rsid w:val="00B14264"/>
    <w:rsid w:val="00B142DC"/>
    <w:rsid w:val="00B142F0"/>
    <w:rsid w:val="00B1439B"/>
    <w:rsid w:val="00B143AC"/>
    <w:rsid w:val="00B14410"/>
    <w:rsid w:val="00B14477"/>
    <w:rsid w:val="00B1450D"/>
    <w:rsid w:val="00B14572"/>
    <w:rsid w:val="00B14582"/>
    <w:rsid w:val="00B145DB"/>
    <w:rsid w:val="00B14621"/>
    <w:rsid w:val="00B1464E"/>
    <w:rsid w:val="00B1467A"/>
    <w:rsid w:val="00B146E6"/>
    <w:rsid w:val="00B1472A"/>
    <w:rsid w:val="00B1474C"/>
    <w:rsid w:val="00B1486D"/>
    <w:rsid w:val="00B149E3"/>
    <w:rsid w:val="00B14A12"/>
    <w:rsid w:val="00B14A29"/>
    <w:rsid w:val="00B14B00"/>
    <w:rsid w:val="00B14BA0"/>
    <w:rsid w:val="00B14C4B"/>
    <w:rsid w:val="00B14CF7"/>
    <w:rsid w:val="00B14D44"/>
    <w:rsid w:val="00B14E2C"/>
    <w:rsid w:val="00B14E7F"/>
    <w:rsid w:val="00B14F8B"/>
    <w:rsid w:val="00B14FAC"/>
    <w:rsid w:val="00B14FD9"/>
    <w:rsid w:val="00B1501E"/>
    <w:rsid w:val="00B15087"/>
    <w:rsid w:val="00B150D6"/>
    <w:rsid w:val="00B151CC"/>
    <w:rsid w:val="00B152F8"/>
    <w:rsid w:val="00B15373"/>
    <w:rsid w:val="00B153BE"/>
    <w:rsid w:val="00B153E5"/>
    <w:rsid w:val="00B15429"/>
    <w:rsid w:val="00B15464"/>
    <w:rsid w:val="00B154AC"/>
    <w:rsid w:val="00B154B8"/>
    <w:rsid w:val="00B154DB"/>
    <w:rsid w:val="00B1550B"/>
    <w:rsid w:val="00B15599"/>
    <w:rsid w:val="00B155B8"/>
    <w:rsid w:val="00B15639"/>
    <w:rsid w:val="00B156EE"/>
    <w:rsid w:val="00B157B0"/>
    <w:rsid w:val="00B15856"/>
    <w:rsid w:val="00B1586A"/>
    <w:rsid w:val="00B158B0"/>
    <w:rsid w:val="00B15928"/>
    <w:rsid w:val="00B159F2"/>
    <w:rsid w:val="00B15A3A"/>
    <w:rsid w:val="00B15B1B"/>
    <w:rsid w:val="00B15B9C"/>
    <w:rsid w:val="00B15BF4"/>
    <w:rsid w:val="00B15D15"/>
    <w:rsid w:val="00B15E27"/>
    <w:rsid w:val="00B15E42"/>
    <w:rsid w:val="00B15EB2"/>
    <w:rsid w:val="00B15EEE"/>
    <w:rsid w:val="00B15FC6"/>
    <w:rsid w:val="00B1600C"/>
    <w:rsid w:val="00B16062"/>
    <w:rsid w:val="00B16072"/>
    <w:rsid w:val="00B16092"/>
    <w:rsid w:val="00B160FA"/>
    <w:rsid w:val="00B16198"/>
    <w:rsid w:val="00B16230"/>
    <w:rsid w:val="00B16276"/>
    <w:rsid w:val="00B162BE"/>
    <w:rsid w:val="00B162DD"/>
    <w:rsid w:val="00B162DE"/>
    <w:rsid w:val="00B1630B"/>
    <w:rsid w:val="00B1632D"/>
    <w:rsid w:val="00B1639F"/>
    <w:rsid w:val="00B163DA"/>
    <w:rsid w:val="00B164B8"/>
    <w:rsid w:val="00B1658A"/>
    <w:rsid w:val="00B16596"/>
    <w:rsid w:val="00B165E7"/>
    <w:rsid w:val="00B1660D"/>
    <w:rsid w:val="00B16678"/>
    <w:rsid w:val="00B166B8"/>
    <w:rsid w:val="00B16778"/>
    <w:rsid w:val="00B1678A"/>
    <w:rsid w:val="00B1678B"/>
    <w:rsid w:val="00B1688C"/>
    <w:rsid w:val="00B1689F"/>
    <w:rsid w:val="00B168A7"/>
    <w:rsid w:val="00B16931"/>
    <w:rsid w:val="00B16935"/>
    <w:rsid w:val="00B16965"/>
    <w:rsid w:val="00B16A07"/>
    <w:rsid w:val="00B16A2C"/>
    <w:rsid w:val="00B16A93"/>
    <w:rsid w:val="00B16BE7"/>
    <w:rsid w:val="00B16C70"/>
    <w:rsid w:val="00B16C8C"/>
    <w:rsid w:val="00B16CA3"/>
    <w:rsid w:val="00B16CED"/>
    <w:rsid w:val="00B16D80"/>
    <w:rsid w:val="00B16D85"/>
    <w:rsid w:val="00B16DA4"/>
    <w:rsid w:val="00B16DBC"/>
    <w:rsid w:val="00B16E15"/>
    <w:rsid w:val="00B16E6C"/>
    <w:rsid w:val="00B16FAD"/>
    <w:rsid w:val="00B16FB6"/>
    <w:rsid w:val="00B16FBF"/>
    <w:rsid w:val="00B16FCA"/>
    <w:rsid w:val="00B16FF6"/>
    <w:rsid w:val="00B17001"/>
    <w:rsid w:val="00B17022"/>
    <w:rsid w:val="00B1723F"/>
    <w:rsid w:val="00B1739D"/>
    <w:rsid w:val="00B17439"/>
    <w:rsid w:val="00B17447"/>
    <w:rsid w:val="00B174FA"/>
    <w:rsid w:val="00B17588"/>
    <w:rsid w:val="00B17595"/>
    <w:rsid w:val="00B176A4"/>
    <w:rsid w:val="00B176B5"/>
    <w:rsid w:val="00B1771D"/>
    <w:rsid w:val="00B17723"/>
    <w:rsid w:val="00B1774F"/>
    <w:rsid w:val="00B17841"/>
    <w:rsid w:val="00B179BA"/>
    <w:rsid w:val="00B179CE"/>
    <w:rsid w:val="00B17A6B"/>
    <w:rsid w:val="00B17B60"/>
    <w:rsid w:val="00B17B96"/>
    <w:rsid w:val="00B17C71"/>
    <w:rsid w:val="00B17DE6"/>
    <w:rsid w:val="00B17FF4"/>
    <w:rsid w:val="00B1A85C"/>
    <w:rsid w:val="00B20029"/>
    <w:rsid w:val="00B2006D"/>
    <w:rsid w:val="00B200B1"/>
    <w:rsid w:val="00B20178"/>
    <w:rsid w:val="00B202AE"/>
    <w:rsid w:val="00B2033B"/>
    <w:rsid w:val="00B203AB"/>
    <w:rsid w:val="00B203DE"/>
    <w:rsid w:val="00B2052F"/>
    <w:rsid w:val="00B20535"/>
    <w:rsid w:val="00B20599"/>
    <w:rsid w:val="00B20625"/>
    <w:rsid w:val="00B20642"/>
    <w:rsid w:val="00B20799"/>
    <w:rsid w:val="00B20854"/>
    <w:rsid w:val="00B20883"/>
    <w:rsid w:val="00B208AB"/>
    <w:rsid w:val="00B20D39"/>
    <w:rsid w:val="00B20E5F"/>
    <w:rsid w:val="00B20F3C"/>
    <w:rsid w:val="00B20F4E"/>
    <w:rsid w:val="00B20F9E"/>
    <w:rsid w:val="00B20FB1"/>
    <w:rsid w:val="00B21026"/>
    <w:rsid w:val="00B21058"/>
    <w:rsid w:val="00B21125"/>
    <w:rsid w:val="00B2114F"/>
    <w:rsid w:val="00B21170"/>
    <w:rsid w:val="00B21175"/>
    <w:rsid w:val="00B212C5"/>
    <w:rsid w:val="00B212F4"/>
    <w:rsid w:val="00B21305"/>
    <w:rsid w:val="00B21312"/>
    <w:rsid w:val="00B213EB"/>
    <w:rsid w:val="00B213F3"/>
    <w:rsid w:val="00B21400"/>
    <w:rsid w:val="00B2141A"/>
    <w:rsid w:val="00B2144A"/>
    <w:rsid w:val="00B21502"/>
    <w:rsid w:val="00B21619"/>
    <w:rsid w:val="00B216C4"/>
    <w:rsid w:val="00B21736"/>
    <w:rsid w:val="00B21777"/>
    <w:rsid w:val="00B217A5"/>
    <w:rsid w:val="00B2180D"/>
    <w:rsid w:val="00B2187D"/>
    <w:rsid w:val="00B218B1"/>
    <w:rsid w:val="00B218DC"/>
    <w:rsid w:val="00B21972"/>
    <w:rsid w:val="00B21A29"/>
    <w:rsid w:val="00B21A33"/>
    <w:rsid w:val="00B21B7C"/>
    <w:rsid w:val="00B21B80"/>
    <w:rsid w:val="00B21C0C"/>
    <w:rsid w:val="00B21C17"/>
    <w:rsid w:val="00B21C3C"/>
    <w:rsid w:val="00B21C96"/>
    <w:rsid w:val="00B21CB4"/>
    <w:rsid w:val="00B21D34"/>
    <w:rsid w:val="00B21E1A"/>
    <w:rsid w:val="00B21E6A"/>
    <w:rsid w:val="00B21F79"/>
    <w:rsid w:val="00B21FB8"/>
    <w:rsid w:val="00B21FDE"/>
    <w:rsid w:val="00B22050"/>
    <w:rsid w:val="00B22272"/>
    <w:rsid w:val="00B222F7"/>
    <w:rsid w:val="00B2234F"/>
    <w:rsid w:val="00B2238B"/>
    <w:rsid w:val="00B223CD"/>
    <w:rsid w:val="00B22462"/>
    <w:rsid w:val="00B22477"/>
    <w:rsid w:val="00B224AA"/>
    <w:rsid w:val="00B224DB"/>
    <w:rsid w:val="00B2270E"/>
    <w:rsid w:val="00B22790"/>
    <w:rsid w:val="00B22873"/>
    <w:rsid w:val="00B228E7"/>
    <w:rsid w:val="00B228F6"/>
    <w:rsid w:val="00B2292B"/>
    <w:rsid w:val="00B2298A"/>
    <w:rsid w:val="00B22998"/>
    <w:rsid w:val="00B229FE"/>
    <w:rsid w:val="00B22A19"/>
    <w:rsid w:val="00B22A7A"/>
    <w:rsid w:val="00B22BB2"/>
    <w:rsid w:val="00B22C71"/>
    <w:rsid w:val="00B22D70"/>
    <w:rsid w:val="00B22D8C"/>
    <w:rsid w:val="00B22DA9"/>
    <w:rsid w:val="00B22DAC"/>
    <w:rsid w:val="00B22E68"/>
    <w:rsid w:val="00B22F3A"/>
    <w:rsid w:val="00B22F65"/>
    <w:rsid w:val="00B22F75"/>
    <w:rsid w:val="00B22F7C"/>
    <w:rsid w:val="00B2302B"/>
    <w:rsid w:val="00B23072"/>
    <w:rsid w:val="00B23248"/>
    <w:rsid w:val="00B23292"/>
    <w:rsid w:val="00B23357"/>
    <w:rsid w:val="00B233DD"/>
    <w:rsid w:val="00B233FA"/>
    <w:rsid w:val="00B23450"/>
    <w:rsid w:val="00B234C9"/>
    <w:rsid w:val="00B234D2"/>
    <w:rsid w:val="00B234D7"/>
    <w:rsid w:val="00B234DA"/>
    <w:rsid w:val="00B235CD"/>
    <w:rsid w:val="00B23722"/>
    <w:rsid w:val="00B23818"/>
    <w:rsid w:val="00B23A30"/>
    <w:rsid w:val="00B23AC9"/>
    <w:rsid w:val="00B23B03"/>
    <w:rsid w:val="00B23B49"/>
    <w:rsid w:val="00B23BB4"/>
    <w:rsid w:val="00B23BC1"/>
    <w:rsid w:val="00B23C92"/>
    <w:rsid w:val="00B23D79"/>
    <w:rsid w:val="00B23D9D"/>
    <w:rsid w:val="00B23E7B"/>
    <w:rsid w:val="00B23EB6"/>
    <w:rsid w:val="00B24057"/>
    <w:rsid w:val="00B240E5"/>
    <w:rsid w:val="00B24180"/>
    <w:rsid w:val="00B24294"/>
    <w:rsid w:val="00B242E2"/>
    <w:rsid w:val="00B2434C"/>
    <w:rsid w:val="00B24360"/>
    <w:rsid w:val="00B24363"/>
    <w:rsid w:val="00B24376"/>
    <w:rsid w:val="00B24509"/>
    <w:rsid w:val="00B2456E"/>
    <w:rsid w:val="00B2458E"/>
    <w:rsid w:val="00B245F6"/>
    <w:rsid w:val="00B245FA"/>
    <w:rsid w:val="00B2464F"/>
    <w:rsid w:val="00B246D4"/>
    <w:rsid w:val="00B2470A"/>
    <w:rsid w:val="00B2476B"/>
    <w:rsid w:val="00B2478B"/>
    <w:rsid w:val="00B24845"/>
    <w:rsid w:val="00B248C6"/>
    <w:rsid w:val="00B248F2"/>
    <w:rsid w:val="00B24921"/>
    <w:rsid w:val="00B24979"/>
    <w:rsid w:val="00B249E8"/>
    <w:rsid w:val="00B24A0C"/>
    <w:rsid w:val="00B24A36"/>
    <w:rsid w:val="00B24B04"/>
    <w:rsid w:val="00B24B35"/>
    <w:rsid w:val="00B24B48"/>
    <w:rsid w:val="00B24C00"/>
    <w:rsid w:val="00B24C29"/>
    <w:rsid w:val="00B24C80"/>
    <w:rsid w:val="00B24CC3"/>
    <w:rsid w:val="00B24D03"/>
    <w:rsid w:val="00B24D25"/>
    <w:rsid w:val="00B24D8B"/>
    <w:rsid w:val="00B24E01"/>
    <w:rsid w:val="00B24EB5"/>
    <w:rsid w:val="00B24EE8"/>
    <w:rsid w:val="00B24F69"/>
    <w:rsid w:val="00B25046"/>
    <w:rsid w:val="00B250A5"/>
    <w:rsid w:val="00B250B7"/>
    <w:rsid w:val="00B25164"/>
    <w:rsid w:val="00B251C5"/>
    <w:rsid w:val="00B251D8"/>
    <w:rsid w:val="00B251E8"/>
    <w:rsid w:val="00B25258"/>
    <w:rsid w:val="00B25341"/>
    <w:rsid w:val="00B2535B"/>
    <w:rsid w:val="00B25361"/>
    <w:rsid w:val="00B2539C"/>
    <w:rsid w:val="00B253A0"/>
    <w:rsid w:val="00B254B0"/>
    <w:rsid w:val="00B25651"/>
    <w:rsid w:val="00B2565F"/>
    <w:rsid w:val="00B256C4"/>
    <w:rsid w:val="00B257B9"/>
    <w:rsid w:val="00B2580B"/>
    <w:rsid w:val="00B2586E"/>
    <w:rsid w:val="00B258A9"/>
    <w:rsid w:val="00B2594A"/>
    <w:rsid w:val="00B25A77"/>
    <w:rsid w:val="00B25C06"/>
    <w:rsid w:val="00B25C2C"/>
    <w:rsid w:val="00B25C64"/>
    <w:rsid w:val="00B25C84"/>
    <w:rsid w:val="00B25D0D"/>
    <w:rsid w:val="00B25D30"/>
    <w:rsid w:val="00B25D37"/>
    <w:rsid w:val="00B25DEC"/>
    <w:rsid w:val="00B25DF2"/>
    <w:rsid w:val="00B25E25"/>
    <w:rsid w:val="00B25E2D"/>
    <w:rsid w:val="00B25EBC"/>
    <w:rsid w:val="00B25EF5"/>
    <w:rsid w:val="00B25F20"/>
    <w:rsid w:val="00B25F45"/>
    <w:rsid w:val="00B25FF0"/>
    <w:rsid w:val="00B25FFF"/>
    <w:rsid w:val="00B2601C"/>
    <w:rsid w:val="00B26041"/>
    <w:rsid w:val="00B26058"/>
    <w:rsid w:val="00B2608E"/>
    <w:rsid w:val="00B26128"/>
    <w:rsid w:val="00B26234"/>
    <w:rsid w:val="00B26270"/>
    <w:rsid w:val="00B262C3"/>
    <w:rsid w:val="00B26309"/>
    <w:rsid w:val="00B2637A"/>
    <w:rsid w:val="00B26412"/>
    <w:rsid w:val="00B26419"/>
    <w:rsid w:val="00B264F5"/>
    <w:rsid w:val="00B2652A"/>
    <w:rsid w:val="00B2655E"/>
    <w:rsid w:val="00B265CA"/>
    <w:rsid w:val="00B265F0"/>
    <w:rsid w:val="00B2661B"/>
    <w:rsid w:val="00B2662C"/>
    <w:rsid w:val="00B266F9"/>
    <w:rsid w:val="00B268A6"/>
    <w:rsid w:val="00B268D4"/>
    <w:rsid w:val="00B26937"/>
    <w:rsid w:val="00B269BE"/>
    <w:rsid w:val="00B26A38"/>
    <w:rsid w:val="00B26B51"/>
    <w:rsid w:val="00B26B82"/>
    <w:rsid w:val="00B26D0E"/>
    <w:rsid w:val="00B26D4B"/>
    <w:rsid w:val="00B26D59"/>
    <w:rsid w:val="00B26D64"/>
    <w:rsid w:val="00B26DD7"/>
    <w:rsid w:val="00B27076"/>
    <w:rsid w:val="00B270B5"/>
    <w:rsid w:val="00B270BF"/>
    <w:rsid w:val="00B27117"/>
    <w:rsid w:val="00B27177"/>
    <w:rsid w:val="00B2719D"/>
    <w:rsid w:val="00B27278"/>
    <w:rsid w:val="00B272D5"/>
    <w:rsid w:val="00B27403"/>
    <w:rsid w:val="00B27414"/>
    <w:rsid w:val="00B27430"/>
    <w:rsid w:val="00B27448"/>
    <w:rsid w:val="00B27572"/>
    <w:rsid w:val="00B27580"/>
    <w:rsid w:val="00B2766B"/>
    <w:rsid w:val="00B276AA"/>
    <w:rsid w:val="00B276D1"/>
    <w:rsid w:val="00B27706"/>
    <w:rsid w:val="00B277AB"/>
    <w:rsid w:val="00B277FB"/>
    <w:rsid w:val="00B2787F"/>
    <w:rsid w:val="00B27925"/>
    <w:rsid w:val="00B279B9"/>
    <w:rsid w:val="00B27AA2"/>
    <w:rsid w:val="00B27AC4"/>
    <w:rsid w:val="00B27C52"/>
    <w:rsid w:val="00B27CB0"/>
    <w:rsid w:val="00B27D2E"/>
    <w:rsid w:val="00B27E23"/>
    <w:rsid w:val="00B27F31"/>
    <w:rsid w:val="00B27F90"/>
    <w:rsid w:val="00B30043"/>
    <w:rsid w:val="00B300BF"/>
    <w:rsid w:val="00B30173"/>
    <w:rsid w:val="00B30188"/>
    <w:rsid w:val="00B30192"/>
    <w:rsid w:val="00B301DA"/>
    <w:rsid w:val="00B30237"/>
    <w:rsid w:val="00B30243"/>
    <w:rsid w:val="00B303D5"/>
    <w:rsid w:val="00B30421"/>
    <w:rsid w:val="00B305A9"/>
    <w:rsid w:val="00B3073A"/>
    <w:rsid w:val="00B3077D"/>
    <w:rsid w:val="00B3084C"/>
    <w:rsid w:val="00B3085B"/>
    <w:rsid w:val="00B30888"/>
    <w:rsid w:val="00B308D8"/>
    <w:rsid w:val="00B308F9"/>
    <w:rsid w:val="00B30A68"/>
    <w:rsid w:val="00B30AFF"/>
    <w:rsid w:val="00B30B11"/>
    <w:rsid w:val="00B30B36"/>
    <w:rsid w:val="00B30CDA"/>
    <w:rsid w:val="00B30CF9"/>
    <w:rsid w:val="00B30DC8"/>
    <w:rsid w:val="00B30E07"/>
    <w:rsid w:val="00B30E8F"/>
    <w:rsid w:val="00B30EDA"/>
    <w:rsid w:val="00B30F01"/>
    <w:rsid w:val="00B31027"/>
    <w:rsid w:val="00B31047"/>
    <w:rsid w:val="00B3115B"/>
    <w:rsid w:val="00B31174"/>
    <w:rsid w:val="00B31347"/>
    <w:rsid w:val="00B3145F"/>
    <w:rsid w:val="00B314E0"/>
    <w:rsid w:val="00B31506"/>
    <w:rsid w:val="00B315BB"/>
    <w:rsid w:val="00B3160B"/>
    <w:rsid w:val="00B31620"/>
    <w:rsid w:val="00B316A5"/>
    <w:rsid w:val="00B316D1"/>
    <w:rsid w:val="00B31813"/>
    <w:rsid w:val="00B3187E"/>
    <w:rsid w:val="00B31942"/>
    <w:rsid w:val="00B31977"/>
    <w:rsid w:val="00B319D5"/>
    <w:rsid w:val="00B31AD7"/>
    <w:rsid w:val="00B31CD2"/>
    <w:rsid w:val="00B31D3D"/>
    <w:rsid w:val="00B31DF2"/>
    <w:rsid w:val="00B31E12"/>
    <w:rsid w:val="00B31E57"/>
    <w:rsid w:val="00B31EA7"/>
    <w:rsid w:val="00B31F09"/>
    <w:rsid w:val="00B31F8E"/>
    <w:rsid w:val="00B31FF1"/>
    <w:rsid w:val="00B32024"/>
    <w:rsid w:val="00B321BA"/>
    <w:rsid w:val="00B3220C"/>
    <w:rsid w:val="00B32258"/>
    <w:rsid w:val="00B3228D"/>
    <w:rsid w:val="00B322C0"/>
    <w:rsid w:val="00B3230C"/>
    <w:rsid w:val="00B3235A"/>
    <w:rsid w:val="00B324E6"/>
    <w:rsid w:val="00B32502"/>
    <w:rsid w:val="00B3260A"/>
    <w:rsid w:val="00B32644"/>
    <w:rsid w:val="00B326A1"/>
    <w:rsid w:val="00B32729"/>
    <w:rsid w:val="00B32771"/>
    <w:rsid w:val="00B328D6"/>
    <w:rsid w:val="00B3296F"/>
    <w:rsid w:val="00B329BE"/>
    <w:rsid w:val="00B32B8B"/>
    <w:rsid w:val="00B32BA9"/>
    <w:rsid w:val="00B32CA5"/>
    <w:rsid w:val="00B32D42"/>
    <w:rsid w:val="00B32D5C"/>
    <w:rsid w:val="00B32E5A"/>
    <w:rsid w:val="00B32EB6"/>
    <w:rsid w:val="00B32FF8"/>
    <w:rsid w:val="00B330DC"/>
    <w:rsid w:val="00B33131"/>
    <w:rsid w:val="00B33151"/>
    <w:rsid w:val="00B33164"/>
    <w:rsid w:val="00B33272"/>
    <w:rsid w:val="00B332B3"/>
    <w:rsid w:val="00B33318"/>
    <w:rsid w:val="00B3335E"/>
    <w:rsid w:val="00B333F8"/>
    <w:rsid w:val="00B333FE"/>
    <w:rsid w:val="00B334C3"/>
    <w:rsid w:val="00B334DA"/>
    <w:rsid w:val="00B33541"/>
    <w:rsid w:val="00B336AE"/>
    <w:rsid w:val="00B3370D"/>
    <w:rsid w:val="00B3371F"/>
    <w:rsid w:val="00B337E6"/>
    <w:rsid w:val="00B3382B"/>
    <w:rsid w:val="00B33882"/>
    <w:rsid w:val="00B33982"/>
    <w:rsid w:val="00B33A1B"/>
    <w:rsid w:val="00B33B02"/>
    <w:rsid w:val="00B33B19"/>
    <w:rsid w:val="00B33B77"/>
    <w:rsid w:val="00B33B86"/>
    <w:rsid w:val="00B33B97"/>
    <w:rsid w:val="00B33BB9"/>
    <w:rsid w:val="00B33CC5"/>
    <w:rsid w:val="00B33DC1"/>
    <w:rsid w:val="00B33DEE"/>
    <w:rsid w:val="00B33DFE"/>
    <w:rsid w:val="00B33E9B"/>
    <w:rsid w:val="00B33EA4"/>
    <w:rsid w:val="00B33EAD"/>
    <w:rsid w:val="00B33F10"/>
    <w:rsid w:val="00B33FAD"/>
    <w:rsid w:val="00B34104"/>
    <w:rsid w:val="00B34257"/>
    <w:rsid w:val="00B342CD"/>
    <w:rsid w:val="00B342E8"/>
    <w:rsid w:val="00B342F5"/>
    <w:rsid w:val="00B34330"/>
    <w:rsid w:val="00B3433D"/>
    <w:rsid w:val="00B34383"/>
    <w:rsid w:val="00B343E1"/>
    <w:rsid w:val="00B344D8"/>
    <w:rsid w:val="00B344FA"/>
    <w:rsid w:val="00B34532"/>
    <w:rsid w:val="00B3454D"/>
    <w:rsid w:val="00B345F5"/>
    <w:rsid w:val="00B34631"/>
    <w:rsid w:val="00B3465D"/>
    <w:rsid w:val="00B3468F"/>
    <w:rsid w:val="00B34690"/>
    <w:rsid w:val="00B34695"/>
    <w:rsid w:val="00B346B3"/>
    <w:rsid w:val="00B34726"/>
    <w:rsid w:val="00B347AF"/>
    <w:rsid w:val="00B347C0"/>
    <w:rsid w:val="00B347F7"/>
    <w:rsid w:val="00B34839"/>
    <w:rsid w:val="00B348A4"/>
    <w:rsid w:val="00B348FF"/>
    <w:rsid w:val="00B34A45"/>
    <w:rsid w:val="00B34AB3"/>
    <w:rsid w:val="00B34B01"/>
    <w:rsid w:val="00B34C73"/>
    <w:rsid w:val="00B34CE0"/>
    <w:rsid w:val="00B34D01"/>
    <w:rsid w:val="00B34D6D"/>
    <w:rsid w:val="00B34E4A"/>
    <w:rsid w:val="00B34EA1"/>
    <w:rsid w:val="00B34EAC"/>
    <w:rsid w:val="00B34F43"/>
    <w:rsid w:val="00B34FF8"/>
    <w:rsid w:val="00B35069"/>
    <w:rsid w:val="00B35094"/>
    <w:rsid w:val="00B350B4"/>
    <w:rsid w:val="00B350F0"/>
    <w:rsid w:val="00B35112"/>
    <w:rsid w:val="00B35152"/>
    <w:rsid w:val="00B35177"/>
    <w:rsid w:val="00B35183"/>
    <w:rsid w:val="00B35291"/>
    <w:rsid w:val="00B3533A"/>
    <w:rsid w:val="00B3534D"/>
    <w:rsid w:val="00B35434"/>
    <w:rsid w:val="00B35535"/>
    <w:rsid w:val="00B355A0"/>
    <w:rsid w:val="00B355EB"/>
    <w:rsid w:val="00B3578A"/>
    <w:rsid w:val="00B3578C"/>
    <w:rsid w:val="00B357AC"/>
    <w:rsid w:val="00B35845"/>
    <w:rsid w:val="00B358C9"/>
    <w:rsid w:val="00B35914"/>
    <w:rsid w:val="00B3598B"/>
    <w:rsid w:val="00B35992"/>
    <w:rsid w:val="00B359AA"/>
    <w:rsid w:val="00B359C3"/>
    <w:rsid w:val="00B359E4"/>
    <w:rsid w:val="00B359ED"/>
    <w:rsid w:val="00B359FA"/>
    <w:rsid w:val="00B359FE"/>
    <w:rsid w:val="00B35AB6"/>
    <w:rsid w:val="00B35BCA"/>
    <w:rsid w:val="00B35C4D"/>
    <w:rsid w:val="00B35C8B"/>
    <w:rsid w:val="00B35D05"/>
    <w:rsid w:val="00B35D11"/>
    <w:rsid w:val="00B35D2D"/>
    <w:rsid w:val="00B35E32"/>
    <w:rsid w:val="00B35E45"/>
    <w:rsid w:val="00B35E4B"/>
    <w:rsid w:val="00B35E55"/>
    <w:rsid w:val="00B35E6C"/>
    <w:rsid w:val="00B35E7C"/>
    <w:rsid w:val="00B35F1B"/>
    <w:rsid w:val="00B35F8F"/>
    <w:rsid w:val="00B35FCC"/>
    <w:rsid w:val="00B36122"/>
    <w:rsid w:val="00B3612F"/>
    <w:rsid w:val="00B36364"/>
    <w:rsid w:val="00B3638B"/>
    <w:rsid w:val="00B363FE"/>
    <w:rsid w:val="00B36419"/>
    <w:rsid w:val="00B3649D"/>
    <w:rsid w:val="00B36518"/>
    <w:rsid w:val="00B36739"/>
    <w:rsid w:val="00B36743"/>
    <w:rsid w:val="00B368CE"/>
    <w:rsid w:val="00B36950"/>
    <w:rsid w:val="00B36973"/>
    <w:rsid w:val="00B3699E"/>
    <w:rsid w:val="00B36A54"/>
    <w:rsid w:val="00B36AB1"/>
    <w:rsid w:val="00B36AE5"/>
    <w:rsid w:val="00B36BD9"/>
    <w:rsid w:val="00B36C79"/>
    <w:rsid w:val="00B36CB9"/>
    <w:rsid w:val="00B36CE5"/>
    <w:rsid w:val="00B36CEF"/>
    <w:rsid w:val="00B36CFE"/>
    <w:rsid w:val="00B36D2C"/>
    <w:rsid w:val="00B36D58"/>
    <w:rsid w:val="00B36E57"/>
    <w:rsid w:val="00B36ECA"/>
    <w:rsid w:val="00B36F52"/>
    <w:rsid w:val="00B36F6E"/>
    <w:rsid w:val="00B3715C"/>
    <w:rsid w:val="00B3716C"/>
    <w:rsid w:val="00B3718B"/>
    <w:rsid w:val="00B3736E"/>
    <w:rsid w:val="00B373D4"/>
    <w:rsid w:val="00B373E3"/>
    <w:rsid w:val="00B373E5"/>
    <w:rsid w:val="00B3742C"/>
    <w:rsid w:val="00B37458"/>
    <w:rsid w:val="00B3749A"/>
    <w:rsid w:val="00B37568"/>
    <w:rsid w:val="00B375C7"/>
    <w:rsid w:val="00B3769D"/>
    <w:rsid w:val="00B37740"/>
    <w:rsid w:val="00B37775"/>
    <w:rsid w:val="00B378CC"/>
    <w:rsid w:val="00B37971"/>
    <w:rsid w:val="00B37A2B"/>
    <w:rsid w:val="00B37A5C"/>
    <w:rsid w:val="00B37AE1"/>
    <w:rsid w:val="00B37B1E"/>
    <w:rsid w:val="00B37B2E"/>
    <w:rsid w:val="00B37B96"/>
    <w:rsid w:val="00B37C95"/>
    <w:rsid w:val="00B37CC4"/>
    <w:rsid w:val="00B37D79"/>
    <w:rsid w:val="00B37D7C"/>
    <w:rsid w:val="00B37E33"/>
    <w:rsid w:val="00B37E39"/>
    <w:rsid w:val="00B37EF2"/>
    <w:rsid w:val="00B37F9A"/>
    <w:rsid w:val="00B40056"/>
    <w:rsid w:val="00B4005C"/>
    <w:rsid w:val="00B4007E"/>
    <w:rsid w:val="00B40103"/>
    <w:rsid w:val="00B401A5"/>
    <w:rsid w:val="00B402C6"/>
    <w:rsid w:val="00B4035A"/>
    <w:rsid w:val="00B4038D"/>
    <w:rsid w:val="00B40449"/>
    <w:rsid w:val="00B4050A"/>
    <w:rsid w:val="00B40525"/>
    <w:rsid w:val="00B4056D"/>
    <w:rsid w:val="00B405A1"/>
    <w:rsid w:val="00B40AAF"/>
    <w:rsid w:val="00B40BBB"/>
    <w:rsid w:val="00B40C19"/>
    <w:rsid w:val="00B40CD1"/>
    <w:rsid w:val="00B40D2D"/>
    <w:rsid w:val="00B40D87"/>
    <w:rsid w:val="00B40DDC"/>
    <w:rsid w:val="00B40ECE"/>
    <w:rsid w:val="00B41012"/>
    <w:rsid w:val="00B410AF"/>
    <w:rsid w:val="00B410D9"/>
    <w:rsid w:val="00B41187"/>
    <w:rsid w:val="00B4119D"/>
    <w:rsid w:val="00B4121F"/>
    <w:rsid w:val="00B41244"/>
    <w:rsid w:val="00B4124B"/>
    <w:rsid w:val="00B41263"/>
    <w:rsid w:val="00B412E4"/>
    <w:rsid w:val="00B4130B"/>
    <w:rsid w:val="00B4132F"/>
    <w:rsid w:val="00B4135D"/>
    <w:rsid w:val="00B4138A"/>
    <w:rsid w:val="00B413FC"/>
    <w:rsid w:val="00B41409"/>
    <w:rsid w:val="00B414D2"/>
    <w:rsid w:val="00B41592"/>
    <w:rsid w:val="00B4159C"/>
    <w:rsid w:val="00B41615"/>
    <w:rsid w:val="00B41704"/>
    <w:rsid w:val="00B418BF"/>
    <w:rsid w:val="00B418D5"/>
    <w:rsid w:val="00B41996"/>
    <w:rsid w:val="00B419A2"/>
    <w:rsid w:val="00B41A26"/>
    <w:rsid w:val="00B41BC0"/>
    <w:rsid w:val="00B41C28"/>
    <w:rsid w:val="00B41C5F"/>
    <w:rsid w:val="00B41C7F"/>
    <w:rsid w:val="00B41D18"/>
    <w:rsid w:val="00B41D55"/>
    <w:rsid w:val="00B41D70"/>
    <w:rsid w:val="00B41DA0"/>
    <w:rsid w:val="00B41DC0"/>
    <w:rsid w:val="00B41E73"/>
    <w:rsid w:val="00B41FA8"/>
    <w:rsid w:val="00B41FD8"/>
    <w:rsid w:val="00B42091"/>
    <w:rsid w:val="00B420AB"/>
    <w:rsid w:val="00B420DA"/>
    <w:rsid w:val="00B420DF"/>
    <w:rsid w:val="00B420F2"/>
    <w:rsid w:val="00B4210D"/>
    <w:rsid w:val="00B4216D"/>
    <w:rsid w:val="00B42206"/>
    <w:rsid w:val="00B4222C"/>
    <w:rsid w:val="00B42336"/>
    <w:rsid w:val="00B423FE"/>
    <w:rsid w:val="00B42480"/>
    <w:rsid w:val="00B424A6"/>
    <w:rsid w:val="00B4253E"/>
    <w:rsid w:val="00B425A6"/>
    <w:rsid w:val="00B425EB"/>
    <w:rsid w:val="00B425EC"/>
    <w:rsid w:val="00B42670"/>
    <w:rsid w:val="00B426BF"/>
    <w:rsid w:val="00B426E1"/>
    <w:rsid w:val="00B4275C"/>
    <w:rsid w:val="00B427E7"/>
    <w:rsid w:val="00B42843"/>
    <w:rsid w:val="00B4288F"/>
    <w:rsid w:val="00B428E2"/>
    <w:rsid w:val="00B42983"/>
    <w:rsid w:val="00B42997"/>
    <w:rsid w:val="00B429A1"/>
    <w:rsid w:val="00B429A9"/>
    <w:rsid w:val="00B429D7"/>
    <w:rsid w:val="00B429F4"/>
    <w:rsid w:val="00B42A09"/>
    <w:rsid w:val="00B42A2C"/>
    <w:rsid w:val="00B42A5C"/>
    <w:rsid w:val="00B42A98"/>
    <w:rsid w:val="00B42AC2"/>
    <w:rsid w:val="00B42BC3"/>
    <w:rsid w:val="00B42BE4"/>
    <w:rsid w:val="00B42C0A"/>
    <w:rsid w:val="00B42C64"/>
    <w:rsid w:val="00B42C87"/>
    <w:rsid w:val="00B42CAA"/>
    <w:rsid w:val="00B42CC1"/>
    <w:rsid w:val="00B42D5A"/>
    <w:rsid w:val="00B42E39"/>
    <w:rsid w:val="00B42E75"/>
    <w:rsid w:val="00B42E95"/>
    <w:rsid w:val="00B43047"/>
    <w:rsid w:val="00B43050"/>
    <w:rsid w:val="00B43054"/>
    <w:rsid w:val="00B430A7"/>
    <w:rsid w:val="00B43167"/>
    <w:rsid w:val="00B431AB"/>
    <w:rsid w:val="00B433AF"/>
    <w:rsid w:val="00B433C9"/>
    <w:rsid w:val="00B433EF"/>
    <w:rsid w:val="00B433F3"/>
    <w:rsid w:val="00B43413"/>
    <w:rsid w:val="00B434C6"/>
    <w:rsid w:val="00B4350C"/>
    <w:rsid w:val="00B43533"/>
    <w:rsid w:val="00B4354E"/>
    <w:rsid w:val="00B43588"/>
    <w:rsid w:val="00B4360D"/>
    <w:rsid w:val="00B4367A"/>
    <w:rsid w:val="00B436EE"/>
    <w:rsid w:val="00B4370F"/>
    <w:rsid w:val="00B43747"/>
    <w:rsid w:val="00B43780"/>
    <w:rsid w:val="00B437DC"/>
    <w:rsid w:val="00B4382A"/>
    <w:rsid w:val="00B4384A"/>
    <w:rsid w:val="00B4384D"/>
    <w:rsid w:val="00B4387F"/>
    <w:rsid w:val="00B4394A"/>
    <w:rsid w:val="00B43A11"/>
    <w:rsid w:val="00B43B88"/>
    <w:rsid w:val="00B43C1A"/>
    <w:rsid w:val="00B43C57"/>
    <w:rsid w:val="00B43C67"/>
    <w:rsid w:val="00B43DC8"/>
    <w:rsid w:val="00B43E39"/>
    <w:rsid w:val="00B43EA5"/>
    <w:rsid w:val="00B43FE5"/>
    <w:rsid w:val="00B440D9"/>
    <w:rsid w:val="00B44187"/>
    <w:rsid w:val="00B44293"/>
    <w:rsid w:val="00B442DF"/>
    <w:rsid w:val="00B4431D"/>
    <w:rsid w:val="00B44384"/>
    <w:rsid w:val="00B444C2"/>
    <w:rsid w:val="00B44528"/>
    <w:rsid w:val="00B44534"/>
    <w:rsid w:val="00B44552"/>
    <w:rsid w:val="00B44581"/>
    <w:rsid w:val="00B445CF"/>
    <w:rsid w:val="00B44635"/>
    <w:rsid w:val="00B44660"/>
    <w:rsid w:val="00B4475D"/>
    <w:rsid w:val="00B447ED"/>
    <w:rsid w:val="00B44829"/>
    <w:rsid w:val="00B448EF"/>
    <w:rsid w:val="00B44964"/>
    <w:rsid w:val="00B44994"/>
    <w:rsid w:val="00B449AD"/>
    <w:rsid w:val="00B449BC"/>
    <w:rsid w:val="00B44A14"/>
    <w:rsid w:val="00B44A7A"/>
    <w:rsid w:val="00B44AAA"/>
    <w:rsid w:val="00B44BA3"/>
    <w:rsid w:val="00B44BBD"/>
    <w:rsid w:val="00B44C99"/>
    <w:rsid w:val="00B44D4B"/>
    <w:rsid w:val="00B44DA6"/>
    <w:rsid w:val="00B44E63"/>
    <w:rsid w:val="00B44E8B"/>
    <w:rsid w:val="00B44EFD"/>
    <w:rsid w:val="00B44FBC"/>
    <w:rsid w:val="00B44FF2"/>
    <w:rsid w:val="00B450A0"/>
    <w:rsid w:val="00B451DA"/>
    <w:rsid w:val="00B451DE"/>
    <w:rsid w:val="00B45255"/>
    <w:rsid w:val="00B452BC"/>
    <w:rsid w:val="00B452C3"/>
    <w:rsid w:val="00B452CE"/>
    <w:rsid w:val="00B452FC"/>
    <w:rsid w:val="00B4532C"/>
    <w:rsid w:val="00B45498"/>
    <w:rsid w:val="00B4556C"/>
    <w:rsid w:val="00B4563F"/>
    <w:rsid w:val="00B4565A"/>
    <w:rsid w:val="00B456DA"/>
    <w:rsid w:val="00B4574A"/>
    <w:rsid w:val="00B457CC"/>
    <w:rsid w:val="00B45935"/>
    <w:rsid w:val="00B45A5C"/>
    <w:rsid w:val="00B45ADD"/>
    <w:rsid w:val="00B45BC7"/>
    <w:rsid w:val="00B45C0F"/>
    <w:rsid w:val="00B45C1D"/>
    <w:rsid w:val="00B45CAF"/>
    <w:rsid w:val="00B45CB5"/>
    <w:rsid w:val="00B45CE2"/>
    <w:rsid w:val="00B45D4B"/>
    <w:rsid w:val="00B45E2C"/>
    <w:rsid w:val="00B45E68"/>
    <w:rsid w:val="00B45F58"/>
    <w:rsid w:val="00B45F7D"/>
    <w:rsid w:val="00B45F92"/>
    <w:rsid w:val="00B45FB0"/>
    <w:rsid w:val="00B45FDE"/>
    <w:rsid w:val="00B460A1"/>
    <w:rsid w:val="00B460B5"/>
    <w:rsid w:val="00B46116"/>
    <w:rsid w:val="00B46163"/>
    <w:rsid w:val="00B46184"/>
    <w:rsid w:val="00B461B6"/>
    <w:rsid w:val="00B461E1"/>
    <w:rsid w:val="00B46292"/>
    <w:rsid w:val="00B46298"/>
    <w:rsid w:val="00B46386"/>
    <w:rsid w:val="00B4650F"/>
    <w:rsid w:val="00B46544"/>
    <w:rsid w:val="00B465C2"/>
    <w:rsid w:val="00B4673F"/>
    <w:rsid w:val="00B46742"/>
    <w:rsid w:val="00B46762"/>
    <w:rsid w:val="00B46782"/>
    <w:rsid w:val="00B46809"/>
    <w:rsid w:val="00B46815"/>
    <w:rsid w:val="00B46891"/>
    <w:rsid w:val="00B468BE"/>
    <w:rsid w:val="00B468F0"/>
    <w:rsid w:val="00B46919"/>
    <w:rsid w:val="00B4694D"/>
    <w:rsid w:val="00B469B3"/>
    <w:rsid w:val="00B46B6B"/>
    <w:rsid w:val="00B46C8A"/>
    <w:rsid w:val="00B46D08"/>
    <w:rsid w:val="00B46D77"/>
    <w:rsid w:val="00B46DB9"/>
    <w:rsid w:val="00B46E8D"/>
    <w:rsid w:val="00B46F96"/>
    <w:rsid w:val="00B4700F"/>
    <w:rsid w:val="00B47043"/>
    <w:rsid w:val="00B470BA"/>
    <w:rsid w:val="00B471D8"/>
    <w:rsid w:val="00B471E4"/>
    <w:rsid w:val="00B47213"/>
    <w:rsid w:val="00B47216"/>
    <w:rsid w:val="00B47283"/>
    <w:rsid w:val="00B4729D"/>
    <w:rsid w:val="00B472A8"/>
    <w:rsid w:val="00B472F5"/>
    <w:rsid w:val="00B4735F"/>
    <w:rsid w:val="00B473C4"/>
    <w:rsid w:val="00B4740B"/>
    <w:rsid w:val="00B4740D"/>
    <w:rsid w:val="00B47440"/>
    <w:rsid w:val="00B47452"/>
    <w:rsid w:val="00B47493"/>
    <w:rsid w:val="00B474C8"/>
    <w:rsid w:val="00B474DF"/>
    <w:rsid w:val="00B4773F"/>
    <w:rsid w:val="00B47915"/>
    <w:rsid w:val="00B47968"/>
    <w:rsid w:val="00B4799E"/>
    <w:rsid w:val="00B47C01"/>
    <w:rsid w:val="00B47C4E"/>
    <w:rsid w:val="00B47D9C"/>
    <w:rsid w:val="00B47E5F"/>
    <w:rsid w:val="00B47EAF"/>
    <w:rsid w:val="00B47ED2"/>
    <w:rsid w:val="00B47F2A"/>
    <w:rsid w:val="00B47F91"/>
    <w:rsid w:val="00B50028"/>
    <w:rsid w:val="00B50055"/>
    <w:rsid w:val="00B50077"/>
    <w:rsid w:val="00B500B5"/>
    <w:rsid w:val="00B500C7"/>
    <w:rsid w:val="00B50156"/>
    <w:rsid w:val="00B5019D"/>
    <w:rsid w:val="00B50272"/>
    <w:rsid w:val="00B50316"/>
    <w:rsid w:val="00B503A0"/>
    <w:rsid w:val="00B503C5"/>
    <w:rsid w:val="00B504C5"/>
    <w:rsid w:val="00B504D2"/>
    <w:rsid w:val="00B5056A"/>
    <w:rsid w:val="00B50588"/>
    <w:rsid w:val="00B50603"/>
    <w:rsid w:val="00B50704"/>
    <w:rsid w:val="00B50709"/>
    <w:rsid w:val="00B5071D"/>
    <w:rsid w:val="00B5083E"/>
    <w:rsid w:val="00B508B4"/>
    <w:rsid w:val="00B508F0"/>
    <w:rsid w:val="00B508FB"/>
    <w:rsid w:val="00B50922"/>
    <w:rsid w:val="00B509C0"/>
    <w:rsid w:val="00B509E2"/>
    <w:rsid w:val="00B50A3A"/>
    <w:rsid w:val="00B50A7A"/>
    <w:rsid w:val="00B50A7E"/>
    <w:rsid w:val="00B50AC5"/>
    <w:rsid w:val="00B50AD9"/>
    <w:rsid w:val="00B50B63"/>
    <w:rsid w:val="00B50C9C"/>
    <w:rsid w:val="00B50CA4"/>
    <w:rsid w:val="00B50D2B"/>
    <w:rsid w:val="00B50DF5"/>
    <w:rsid w:val="00B50E18"/>
    <w:rsid w:val="00B50E1F"/>
    <w:rsid w:val="00B50E4D"/>
    <w:rsid w:val="00B50E88"/>
    <w:rsid w:val="00B50EDA"/>
    <w:rsid w:val="00B50F31"/>
    <w:rsid w:val="00B50F4F"/>
    <w:rsid w:val="00B50F7A"/>
    <w:rsid w:val="00B5107A"/>
    <w:rsid w:val="00B510F5"/>
    <w:rsid w:val="00B51146"/>
    <w:rsid w:val="00B5117C"/>
    <w:rsid w:val="00B5121D"/>
    <w:rsid w:val="00B51266"/>
    <w:rsid w:val="00B512B1"/>
    <w:rsid w:val="00B512EC"/>
    <w:rsid w:val="00B513A9"/>
    <w:rsid w:val="00B5142C"/>
    <w:rsid w:val="00B51498"/>
    <w:rsid w:val="00B5155E"/>
    <w:rsid w:val="00B51568"/>
    <w:rsid w:val="00B515ED"/>
    <w:rsid w:val="00B51610"/>
    <w:rsid w:val="00B5167B"/>
    <w:rsid w:val="00B517B2"/>
    <w:rsid w:val="00B51827"/>
    <w:rsid w:val="00B518B7"/>
    <w:rsid w:val="00B518EE"/>
    <w:rsid w:val="00B51965"/>
    <w:rsid w:val="00B51A9B"/>
    <w:rsid w:val="00B51AB3"/>
    <w:rsid w:val="00B51B7E"/>
    <w:rsid w:val="00B51B8F"/>
    <w:rsid w:val="00B51C3C"/>
    <w:rsid w:val="00B51C8A"/>
    <w:rsid w:val="00B51CF8"/>
    <w:rsid w:val="00B51D51"/>
    <w:rsid w:val="00B51DFD"/>
    <w:rsid w:val="00B51E56"/>
    <w:rsid w:val="00B51ECC"/>
    <w:rsid w:val="00B51ED7"/>
    <w:rsid w:val="00B520E3"/>
    <w:rsid w:val="00B5216C"/>
    <w:rsid w:val="00B521DC"/>
    <w:rsid w:val="00B5225A"/>
    <w:rsid w:val="00B522A0"/>
    <w:rsid w:val="00B522CB"/>
    <w:rsid w:val="00B52336"/>
    <w:rsid w:val="00B52388"/>
    <w:rsid w:val="00B523C3"/>
    <w:rsid w:val="00B52450"/>
    <w:rsid w:val="00B52474"/>
    <w:rsid w:val="00B524B9"/>
    <w:rsid w:val="00B524F4"/>
    <w:rsid w:val="00B52539"/>
    <w:rsid w:val="00B52554"/>
    <w:rsid w:val="00B52581"/>
    <w:rsid w:val="00B525E0"/>
    <w:rsid w:val="00B526A1"/>
    <w:rsid w:val="00B526DC"/>
    <w:rsid w:val="00B52702"/>
    <w:rsid w:val="00B52840"/>
    <w:rsid w:val="00B52892"/>
    <w:rsid w:val="00B5290C"/>
    <w:rsid w:val="00B52927"/>
    <w:rsid w:val="00B52B1C"/>
    <w:rsid w:val="00B52B33"/>
    <w:rsid w:val="00B52BA7"/>
    <w:rsid w:val="00B52BE6"/>
    <w:rsid w:val="00B52C30"/>
    <w:rsid w:val="00B52D7B"/>
    <w:rsid w:val="00B52DF5"/>
    <w:rsid w:val="00B52E62"/>
    <w:rsid w:val="00B52E97"/>
    <w:rsid w:val="00B52EFE"/>
    <w:rsid w:val="00B53011"/>
    <w:rsid w:val="00B5305C"/>
    <w:rsid w:val="00B530E1"/>
    <w:rsid w:val="00B530ED"/>
    <w:rsid w:val="00B5311A"/>
    <w:rsid w:val="00B531A5"/>
    <w:rsid w:val="00B53268"/>
    <w:rsid w:val="00B532AC"/>
    <w:rsid w:val="00B533D1"/>
    <w:rsid w:val="00B533DB"/>
    <w:rsid w:val="00B533DF"/>
    <w:rsid w:val="00B53515"/>
    <w:rsid w:val="00B535EC"/>
    <w:rsid w:val="00B5370B"/>
    <w:rsid w:val="00B5383B"/>
    <w:rsid w:val="00B5385A"/>
    <w:rsid w:val="00B53889"/>
    <w:rsid w:val="00B5388C"/>
    <w:rsid w:val="00B53932"/>
    <w:rsid w:val="00B53961"/>
    <w:rsid w:val="00B53A9E"/>
    <w:rsid w:val="00B53B0D"/>
    <w:rsid w:val="00B53B54"/>
    <w:rsid w:val="00B53B98"/>
    <w:rsid w:val="00B53CDA"/>
    <w:rsid w:val="00B53CFC"/>
    <w:rsid w:val="00B53D87"/>
    <w:rsid w:val="00B53E56"/>
    <w:rsid w:val="00B53E9D"/>
    <w:rsid w:val="00B54032"/>
    <w:rsid w:val="00B5406C"/>
    <w:rsid w:val="00B54070"/>
    <w:rsid w:val="00B54091"/>
    <w:rsid w:val="00B540F5"/>
    <w:rsid w:val="00B5410F"/>
    <w:rsid w:val="00B541DF"/>
    <w:rsid w:val="00B542BD"/>
    <w:rsid w:val="00B542C2"/>
    <w:rsid w:val="00B5438C"/>
    <w:rsid w:val="00B5438E"/>
    <w:rsid w:val="00B543D8"/>
    <w:rsid w:val="00B54465"/>
    <w:rsid w:val="00B5447C"/>
    <w:rsid w:val="00B54534"/>
    <w:rsid w:val="00B54652"/>
    <w:rsid w:val="00B54717"/>
    <w:rsid w:val="00B54787"/>
    <w:rsid w:val="00B54808"/>
    <w:rsid w:val="00B54844"/>
    <w:rsid w:val="00B54864"/>
    <w:rsid w:val="00B54870"/>
    <w:rsid w:val="00B548D7"/>
    <w:rsid w:val="00B54932"/>
    <w:rsid w:val="00B5498E"/>
    <w:rsid w:val="00B54B51"/>
    <w:rsid w:val="00B54C94"/>
    <w:rsid w:val="00B54CF1"/>
    <w:rsid w:val="00B54D18"/>
    <w:rsid w:val="00B54DD0"/>
    <w:rsid w:val="00B54E34"/>
    <w:rsid w:val="00B54EDB"/>
    <w:rsid w:val="00B54F2F"/>
    <w:rsid w:val="00B5507B"/>
    <w:rsid w:val="00B551BA"/>
    <w:rsid w:val="00B551F0"/>
    <w:rsid w:val="00B551F2"/>
    <w:rsid w:val="00B552B8"/>
    <w:rsid w:val="00B552E0"/>
    <w:rsid w:val="00B5531A"/>
    <w:rsid w:val="00B553A1"/>
    <w:rsid w:val="00B553EE"/>
    <w:rsid w:val="00B553F0"/>
    <w:rsid w:val="00B554E0"/>
    <w:rsid w:val="00B5553E"/>
    <w:rsid w:val="00B5558D"/>
    <w:rsid w:val="00B556BF"/>
    <w:rsid w:val="00B556CB"/>
    <w:rsid w:val="00B55753"/>
    <w:rsid w:val="00B55840"/>
    <w:rsid w:val="00B55851"/>
    <w:rsid w:val="00B558FB"/>
    <w:rsid w:val="00B5592B"/>
    <w:rsid w:val="00B5596C"/>
    <w:rsid w:val="00B55A26"/>
    <w:rsid w:val="00B55A41"/>
    <w:rsid w:val="00B55A9E"/>
    <w:rsid w:val="00B55ACC"/>
    <w:rsid w:val="00B55AEF"/>
    <w:rsid w:val="00B55BFE"/>
    <w:rsid w:val="00B55C2C"/>
    <w:rsid w:val="00B55C5F"/>
    <w:rsid w:val="00B55CED"/>
    <w:rsid w:val="00B55D40"/>
    <w:rsid w:val="00B55D57"/>
    <w:rsid w:val="00B55DC6"/>
    <w:rsid w:val="00B55E18"/>
    <w:rsid w:val="00B55E9D"/>
    <w:rsid w:val="00B55F05"/>
    <w:rsid w:val="00B55F20"/>
    <w:rsid w:val="00B55F80"/>
    <w:rsid w:val="00B55F90"/>
    <w:rsid w:val="00B56046"/>
    <w:rsid w:val="00B560A6"/>
    <w:rsid w:val="00B56167"/>
    <w:rsid w:val="00B56172"/>
    <w:rsid w:val="00B561C4"/>
    <w:rsid w:val="00B561DB"/>
    <w:rsid w:val="00B561E4"/>
    <w:rsid w:val="00B561EB"/>
    <w:rsid w:val="00B5620E"/>
    <w:rsid w:val="00B56210"/>
    <w:rsid w:val="00B56428"/>
    <w:rsid w:val="00B56460"/>
    <w:rsid w:val="00B56480"/>
    <w:rsid w:val="00B56538"/>
    <w:rsid w:val="00B5657E"/>
    <w:rsid w:val="00B565C7"/>
    <w:rsid w:val="00B565D6"/>
    <w:rsid w:val="00B565DD"/>
    <w:rsid w:val="00B56626"/>
    <w:rsid w:val="00B5662A"/>
    <w:rsid w:val="00B56643"/>
    <w:rsid w:val="00B56686"/>
    <w:rsid w:val="00B5668D"/>
    <w:rsid w:val="00B567A8"/>
    <w:rsid w:val="00B5685F"/>
    <w:rsid w:val="00B5696A"/>
    <w:rsid w:val="00B56A55"/>
    <w:rsid w:val="00B56ADF"/>
    <w:rsid w:val="00B56AEC"/>
    <w:rsid w:val="00B56AEF"/>
    <w:rsid w:val="00B56AF8"/>
    <w:rsid w:val="00B56B19"/>
    <w:rsid w:val="00B56BBD"/>
    <w:rsid w:val="00B56BF1"/>
    <w:rsid w:val="00B56C6D"/>
    <w:rsid w:val="00B56D4C"/>
    <w:rsid w:val="00B56DA3"/>
    <w:rsid w:val="00B56E77"/>
    <w:rsid w:val="00B56E7B"/>
    <w:rsid w:val="00B56ED8"/>
    <w:rsid w:val="00B57038"/>
    <w:rsid w:val="00B57049"/>
    <w:rsid w:val="00B5705D"/>
    <w:rsid w:val="00B570A4"/>
    <w:rsid w:val="00B570E2"/>
    <w:rsid w:val="00B57129"/>
    <w:rsid w:val="00B57177"/>
    <w:rsid w:val="00B57198"/>
    <w:rsid w:val="00B57203"/>
    <w:rsid w:val="00B5720A"/>
    <w:rsid w:val="00B57253"/>
    <w:rsid w:val="00B5728C"/>
    <w:rsid w:val="00B57455"/>
    <w:rsid w:val="00B5745C"/>
    <w:rsid w:val="00B574B1"/>
    <w:rsid w:val="00B5753C"/>
    <w:rsid w:val="00B57544"/>
    <w:rsid w:val="00B57599"/>
    <w:rsid w:val="00B575BE"/>
    <w:rsid w:val="00B575C7"/>
    <w:rsid w:val="00B575D2"/>
    <w:rsid w:val="00B57691"/>
    <w:rsid w:val="00B576A4"/>
    <w:rsid w:val="00B576AD"/>
    <w:rsid w:val="00B57735"/>
    <w:rsid w:val="00B577C2"/>
    <w:rsid w:val="00B577D2"/>
    <w:rsid w:val="00B577F6"/>
    <w:rsid w:val="00B5784A"/>
    <w:rsid w:val="00B5786B"/>
    <w:rsid w:val="00B578E8"/>
    <w:rsid w:val="00B5792B"/>
    <w:rsid w:val="00B57978"/>
    <w:rsid w:val="00B57998"/>
    <w:rsid w:val="00B579D7"/>
    <w:rsid w:val="00B579E9"/>
    <w:rsid w:val="00B57A92"/>
    <w:rsid w:val="00B57ABF"/>
    <w:rsid w:val="00B57B66"/>
    <w:rsid w:val="00B57C68"/>
    <w:rsid w:val="00B57CD0"/>
    <w:rsid w:val="00B57CF8"/>
    <w:rsid w:val="00B57D03"/>
    <w:rsid w:val="00B57D08"/>
    <w:rsid w:val="00B57D3D"/>
    <w:rsid w:val="00B57D5F"/>
    <w:rsid w:val="00B57D75"/>
    <w:rsid w:val="00B57D82"/>
    <w:rsid w:val="00B57DA9"/>
    <w:rsid w:val="00B57DB3"/>
    <w:rsid w:val="00B57DB6"/>
    <w:rsid w:val="00B57DEF"/>
    <w:rsid w:val="00B57FED"/>
    <w:rsid w:val="00B586F9"/>
    <w:rsid w:val="00B6007F"/>
    <w:rsid w:val="00B60104"/>
    <w:rsid w:val="00B60177"/>
    <w:rsid w:val="00B60188"/>
    <w:rsid w:val="00B601F8"/>
    <w:rsid w:val="00B602A0"/>
    <w:rsid w:val="00B602A9"/>
    <w:rsid w:val="00B60315"/>
    <w:rsid w:val="00B6031D"/>
    <w:rsid w:val="00B60352"/>
    <w:rsid w:val="00B60370"/>
    <w:rsid w:val="00B603FD"/>
    <w:rsid w:val="00B60434"/>
    <w:rsid w:val="00B60488"/>
    <w:rsid w:val="00B60500"/>
    <w:rsid w:val="00B60639"/>
    <w:rsid w:val="00B6069A"/>
    <w:rsid w:val="00B606A1"/>
    <w:rsid w:val="00B6074F"/>
    <w:rsid w:val="00B607EC"/>
    <w:rsid w:val="00B60886"/>
    <w:rsid w:val="00B60A11"/>
    <w:rsid w:val="00B60A3C"/>
    <w:rsid w:val="00B60B1E"/>
    <w:rsid w:val="00B60CD2"/>
    <w:rsid w:val="00B60D55"/>
    <w:rsid w:val="00B60F05"/>
    <w:rsid w:val="00B61026"/>
    <w:rsid w:val="00B6110B"/>
    <w:rsid w:val="00B6122E"/>
    <w:rsid w:val="00B612D7"/>
    <w:rsid w:val="00B613C0"/>
    <w:rsid w:val="00B613D6"/>
    <w:rsid w:val="00B614F6"/>
    <w:rsid w:val="00B61502"/>
    <w:rsid w:val="00B61553"/>
    <w:rsid w:val="00B615E1"/>
    <w:rsid w:val="00B615F2"/>
    <w:rsid w:val="00B616B9"/>
    <w:rsid w:val="00B616C1"/>
    <w:rsid w:val="00B616CA"/>
    <w:rsid w:val="00B61776"/>
    <w:rsid w:val="00B618C8"/>
    <w:rsid w:val="00B61947"/>
    <w:rsid w:val="00B619B1"/>
    <w:rsid w:val="00B619D6"/>
    <w:rsid w:val="00B61A93"/>
    <w:rsid w:val="00B61AAF"/>
    <w:rsid w:val="00B61AE5"/>
    <w:rsid w:val="00B61B28"/>
    <w:rsid w:val="00B61B35"/>
    <w:rsid w:val="00B61B42"/>
    <w:rsid w:val="00B61B77"/>
    <w:rsid w:val="00B61BAD"/>
    <w:rsid w:val="00B61BDA"/>
    <w:rsid w:val="00B61C0C"/>
    <w:rsid w:val="00B61C90"/>
    <w:rsid w:val="00B61CBA"/>
    <w:rsid w:val="00B61CFB"/>
    <w:rsid w:val="00B61D5B"/>
    <w:rsid w:val="00B61D78"/>
    <w:rsid w:val="00B61D8A"/>
    <w:rsid w:val="00B61DD4"/>
    <w:rsid w:val="00B61DEA"/>
    <w:rsid w:val="00B61E5B"/>
    <w:rsid w:val="00B61E8F"/>
    <w:rsid w:val="00B61F12"/>
    <w:rsid w:val="00B61F5E"/>
    <w:rsid w:val="00B62008"/>
    <w:rsid w:val="00B6234D"/>
    <w:rsid w:val="00B62377"/>
    <w:rsid w:val="00B62513"/>
    <w:rsid w:val="00B6252B"/>
    <w:rsid w:val="00B6260B"/>
    <w:rsid w:val="00B62728"/>
    <w:rsid w:val="00B6273A"/>
    <w:rsid w:val="00B628C3"/>
    <w:rsid w:val="00B62911"/>
    <w:rsid w:val="00B62961"/>
    <w:rsid w:val="00B62969"/>
    <w:rsid w:val="00B6298D"/>
    <w:rsid w:val="00B629EB"/>
    <w:rsid w:val="00B62A05"/>
    <w:rsid w:val="00B62A7E"/>
    <w:rsid w:val="00B62A8D"/>
    <w:rsid w:val="00B62B12"/>
    <w:rsid w:val="00B62B69"/>
    <w:rsid w:val="00B62B6F"/>
    <w:rsid w:val="00B62B7D"/>
    <w:rsid w:val="00B62C2A"/>
    <w:rsid w:val="00B62CBF"/>
    <w:rsid w:val="00B62E4F"/>
    <w:rsid w:val="00B62EB6"/>
    <w:rsid w:val="00B62F50"/>
    <w:rsid w:val="00B62F6C"/>
    <w:rsid w:val="00B62F6F"/>
    <w:rsid w:val="00B62FDA"/>
    <w:rsid w:val="00B6304F"/>
    <w:rsid w:val="00B6308E"/>
    <w:rsid w:val="00B63232"/>
    <w:rsid w:val="00B63286"/>
    <w:rsid w:val="00B63428"/>
    <w:rsid w:val="00B63446"/>
    <w:rsid w:val="00B6344C"/>
    <w:rsid w:val="00B6351F"/>
    <w:rsid w:val="00B63544"/>
    <w:rsid w:val="00B635AD"/>
    <w:rsid w:val="00B637E2"/>
    <w:rsid w:val="00B63832"/>
    <w:rsid w:val="00B638CD"/>
    <w:rsid w:val="00B6391C"/>
    <w:rsid w:val="00B63AB0"/>
    <w:rsid w:val="00B63B2E"/>
    <w:rsid w:val="00B63BD6"/>
    <w:rsid w:val="00B63C18"/>
    <w:rsid w:val="00B63C29"/>
    <w:rsid w:val="00B63C53"/>
    <w:rsid w:val="00B63C8D"/>
    <w:rsid w:val="00B63CE8"/>
    <w:rsid w:val="00B63D06"/>
    <w:rsid w:val="00B63D0F"/>
    <w:rsid w:val="00B63D58"/>
    <w:rsid w:val="00B63D71"/>
    <w:rsid w:val="00B63D7D"/>
    <w:rsid w:val="00B63E52"/>
    <w:rsid w:val="00B63EB4"/>
    <w:rsid w:val="00B63ECB"/>
    <w:rsid w:val="00B63FFA"/>
    <w:rsid w:val="00B6402E"/>
    <w:rsid w:val="00B640B3"/>
    <w:rsid w:val="00B640B6"/>
    <w:rsid w:val="00B64106"/>
    <w:rsid w:val="00B64179"/>
    <w:rsid w:val="00B641F6"/>
    <w:rsid w:val="00B64293"/>
    <w:rsid w:val="00B642A2"/>
    <w:rsid w:val="00B642BD"/>
    <w:rsid w:val="00B642D8"/>
    <w:rsid w:val="00B64444"/>
    <w:rsid w:val="00B6445C"/>
    <w:rsid w:val="00B6449E"/>
    <w:rsid w:val="00B6452B"/>
    <w:rsid w:val="00B6463B"/>
    <w:rsid w:val="00B6479E"/>
    <w:rsid w:val="00B647AB"/>
    <w:rsid w:val="00B647C2"/>
    <w:rsid w:val="00B64869"/>
    <w:rsid w:val="00B64938"/>
    <w:rsid w:val="00B64987"/>
    <w:rsid w:val="00B64C32"/>
    <w:rsid w:val="00B64C62"/>
    <w:rsid w:val="00B64C9F"/>
    <w:rsid w:val="00B64D24"/>
    <w:rsid w:val="00B64D57"/>
    <w:rsid w:val="00B64D89"/>
    <w:rsid w:val="00B64E8A"/>
    <w:rsid w:val="00B64E8D"/>
    <w:rsid w:val="00B64EA1"/>
    <w:rsid w:val="00B64EBB"/>
    <w:rsid w:val="00B64EC0"/>
    <w:rsid w:val="00B64EF9"/>
    <w:rsid w:val="00B64F00"/>
    <w:rsid w:val="00B64F49"/>
    <w:rsid w:val="00B64FBF"/>
    <w:rsid w:val="00B65040"/>
    <w:rsid w:val="00B650D1"/>
    <w:rsid w:val="00B65109"/>
    <w:rsid w:val="00B651E9"/>
    <w:rsid w:val="00B651F0"/>
    <w:rsid w:val="00B65248"/>
    <w:rsid w:val="00B65376"/>
    <w:rsid w:val="00B6541E"/>
    <w:rsid w:val="00B65439"/>
    <w:rsid w:val="00B654A8"/>
    <w:rsid w:val="00B65520"/>
    <w:rsid w:val="00B65588"/>
    <w:rsid w:val="00B655BA"/>
    <w:rsid w:val="00B655C3"/>
    <w:rsid w:val="00B6562C"/>
    <w:rsid w:val="00B65649"/>
    <w:rsid w:val="00B656B0"/>
    <w:rsid w:val="00B656E0"/>
    <w:rsid w:val="00B6576B"/>
    <w:rsid w:val="00B65812"/>
    <w:rsid w:val="00B65826"/>
    <w:rsid w:val="00B65879"/>
    <w:rsid w:val="00B658A9"/>
    <w:rsid w:val="00B658D1"/>
    <w:rsid w:val="00B65932"/>
    <w:rsid w:val="00B6594A"/>
    <w:rsid w:val="00B659A9"/>
    <w:rsid w:val="00B65A16"/>
    <w:rsid w:val="00B65B1F"/>
    <w:rsid w:val="00B65BAC"/>
    <w:rsid w:val="00B65BCC"/>
    <w:rsid w:val="00B65BF3"/>
    <w:rsid w:val="00B65C81"/>
    <w:rsid w:val="00B65D2C"/>
    <w:rsid w:val="00B65EA8"/>
    <w:rsid w:val="00B65FF6"/>
    <w:rsid w:val="00B66026"/>
    <w:rsid w:val="00B66064"/>
    <w:rsid w:val="00B660DC"/>
    <w:rsid w:val="00B661CF"/>
    <w:rsid w:val="00B662B3"/>
    <w:rsid w:val="00B6636C"/>
    <w:rsid w:val="00B6641C"/>
    <w:rsid w:val="00B66557"/>
    <w:rsid w:val="00B6656A"/>
    <w:rsid w:val="00B665C7"/>
    <w:rsid w:val="00B665E8"/>
    <w:rsid w:val="00B665F6"/>
    <w:rsid w:val="00B666B5"/>
    <w:rsid w:val="00B667A2"/>
    <w:rsid w:val="00B667DC"/>
    <w:rsid w:val="00B667E6"/>
    <w:rsid w:val="00B6683F"/>
    <w:rsid w:val="00B668FF"/>
    <w:rsid w:val="00B66995"/>
    <w:rsid w:val="00B66B5E"/>
    <w:rsid w:val="00B66C67"/>
    <w:rsid w:val="00B66C83"/>
    <w:rsid w:val="00B66CF3"/>
    <w:rsid w:val="00B66D75"/>
    <w:rsid w:val="00B66DA8"/>
    <w:rsid w:val="00B66E68"/>
    <w:rsid w:val="00B66F3F"/>
    <w:rsid w:val="00B66F88"/>
    <w:rsid w:val="00B66F9A"/>
    <w:rsid w:val="00B66FB2"/>
    <w:rsid w:val="00B67031"/>
    <w:rsid w:val="00B670A9"/>
    <w:rsid w:val="00B670B3"/>
    <w:rsid w:val="00B671A1"/>
    <w:rsid w:val="00B671E4"/>
    <w:rsid w:val="00B67215"/>
    <w:rsid w:val="00B672A8"/>
    <w:rsid w:val="00B672EC"/>
    <w:rsid w:val="00B67321"/>
    <w:rsid w:val="00B6745B"/>
    <w:rsid w:val="00B67541"/>
    <w:rsid w:val="00B675A6"/>
    <w:rsid w:val="00B675E5"/>
    <w:rsid w:val="00B67699"/>
    <w:rsid w:val="00B67822"/>
    <w:rsid w:val="00B67906"/>
    <w:rsid w:val="00B6794D"/>
    <w:rsid w:val="00B67991"/>
    <w:rsid w:val="00B679DB"/>
    <w:rsid w:val="00B679DC"/>
    <w:rsid w:val="00B679F6"/>
    <w:rsid w:val="00B67A9A"/>
    <w:rsid w:val="00B67AA7"/>
    <w:rsid w:val="00B67B1F"/>
    <w:rsid w:val="00B67B55"/>
    <w:rsid w:val="00B67BB8"/>
    <w:rsid w:val="00B67BCE"/>
    <w:rsid w:val="00B67C14"/>
    <w:rsid w:val="00B67C47"/>
    <w:rsid w:val="00B67C6C"/>
    <w:rsid w:val="00B67CF2"/>
    <w:rsid w:val="00B67D03"/>
    <w:rsid w:val="00B67D86"/>
    <w:rsid w:val="00B67D9D"/>
    <w:rsid w:val="00B67F45"/>
    <w:rsid w:val="00B67FB9"/>
    <w:rsid w:val="00B70039"/>
    <w:rsid w:val="00B7008B"/>
    <w:rsid w:val="00B7017E"/>
    <w:rsid w:val="00B701C6"/>
    <w:rsid w:val="00B701FB"/>
    <w:rsid w:val="00B7022B"/>
    <w:rsid w:val="00B702B3"/>
    <w:rsid w:val="00B703D7"/>
    <w:rsid w:val="00B7041B"/>
    <w:rsid w:val="00B704A2"/>
    <w:rsid w:val="00B70540"/>
    <w:rsid w:val="00B70846"/>
    <w:rsid w:val="00B70867"/>
    <w:rsid w:val="00B708E3"/>
    <w:rsid w:val="00B7090F"/>
    <w:rsid w:val="00B70912"/>
    <w:rsid w:val="00B70A4F"/>
    <w:rsid w:val="00B70ACC"/>
    <w:rsid w:val="00B70ADC"/>
    <w:rsid w:val="00B70B25"/>
    <w:rsid w:val="00B70B29"/>
    <w:rsid w:val="00B70B7C"/>
    <w:rsid w:val="00B70C61"/>
    <w:rsid w:val="00B70D46"/>
    <w:rsid w:val="00B70E5A"/>
    <w:rsid w:val="00B70F62"/>
    <w:rsid w:val="00B70F88"/>
    <w:rsid w:val="00B70FDB"/>
    <w:rsid w:val="00B70FE6"/>
    <w:rsid w:val="00B713BC"/>
    <w:rsid w:val="00B71408"/>
    <w:rsid w:val="00B7142B"/>
    <w:rsid w:val="00B71481"/>
    <w:rsid w:val="00B71504"/>
    <w:rsid w:val="00B71661"/>
    <w:rsid w:val="00B71698"/>
    <w:rsid w:val="00B7170C"/>
    <w:rsid w:val="00B71774"/>
    <w:rsid w:val="00B717A7"/>
    <w:rsid w:val="00B717CA"/>
    <w:rsid w:val="00B717E3"/>
    <w:rsid w:val="00B71809"/>
    <w:rsid w:val="00B7180D"/>
    <w:rsid w:val="00B71851"/>
    <w:rsid w:val="00B719A9"/>
    <w:rsid w:val="00B719CA"/>
    <w:rsid w:val="00B71A82"/>
    <w:rsid w:val="00B71A9D"/>
    <w:rsid w:val="00B71CF9"/>
    <w:rsid w:val="00B71D14"/>
    <w:rsid w:val="00B71EEE"/>
    <w:rsid w:val="00B71EFB"/>
    <w:rsid w:val="00B71F07"/>
    <w:rsid w:val="00B7201C"/>
    <w:rsid w:val="00B72057"/>
    <w:rsid w:val="00B7217D"/>
    <w:rsid w:val="00B72208"/>
    <w:rsid w:val="00B7220D"/>
    <w:rsid w:val="00B722C5"/>
    <w:rsid w:val="00B7237D"/>
    <w:rsid w:val="00B72383"/>
    <w:rsid w:val="00B7239D"/>
    <w:rsid w:val="00B723AB"/>
    <w:rsid w:val="00B723C3"/>
    <w:rsid w:val="00B72414"/>
    <w:rsid w:val="00B724F6"/>
    <w:rsid w:val="00B72645"/>
    <w:rsid w:val="00B72675"/>
    <w:rsid w:val="00B7267A"/>
    <w:rsid w:val="00B7273A"/>
    <w:rsid w:val="00B727AB"/>
    <w:rsid w:val="00B727B5"/>
    <w:rsid w:val="00B727F4"/>
    <w:rsid w:val="00B727FD"/>
    <w:rsid w:val="00B72997"/>
    <w:rsid w:val="00B72AA7"/>
    <w:rsid w:val="00B72AC5"/>
    <w:rsid w:val="00B72AD1"/>
    <w:rsid w:val="00B72BC6"/>
    <w:rsid w:val="00B72C8E"/>
    <w:rsid w:val="00B72D84"/>
    <w:rsid w:val="00B72DDB"/>
    <w:rsid w:val="00B72DF8"/>
    <w:rsid w:val="00B72E3E"/>
    <w:rsid w:val="00B72E63"/>
    <w:rsid w:val="00B72F1F"/>
    <w:rsid w:val="00B72F9F"/>
    <w:rsid w:val="00B72FBB"/>
    <w:rsid w:val="00B73192"/>
    <w:rsid w:val="00B731B6"/>
    <w:rsid w:val="00B732FE"/>
    <w:rsid w:val="00B7339C"/>
    <w:rsid w:val="00B733F5"/>
    <w:rsid w:val="00B7349F"/>
    <w:rsid w:val="00B734AB"/>
    <w:rsid w:val="00B7350F"/>
    <w:rsid w:val="00B73522"/>
    <w:rsid w:val="00B7353C"/>
    <w:rsid w:val="00B73625"/>
    <w:rsid w:val="00B73649"/>
    <w:rsid w:val="00B73653"/>
    <w:rsid w:val="00B736F9"/>
    <w:rsid w:val="00B73708"/>
    <w:rsid w:val="00B7370C"/>
    <w:rsid w:val="00B73766"/>
    <w:rsid w:val="00B737DA"/>
    <w:rsid w:val="00B73822"/>
    <w:rsid w:val="00B7386E"/>
    <w:rsid w:val="00B738F4"/>
    <w:rsid w:val="00B7393B"/>
    <w:rsid w:val="00B7393D"/>
    <w:rsid w:val="00B73A13"/>
    <w:rsid w:val="00B73A7C"/>
    <w:rsid w:val="00B73B9C"/>
    <w:rsid w:val="00B73C0C"/>
    <w:rsid w:val="00B73C20"/>
    <w:rsid w:val="00B73C62"/>
    <w:rsid w:val="00B73CB6"/>
    <w:rsid w:val="00B73D48"/>
    <w:rsid w:val="00B73DC3"/>
    <w:rsid w:val="00B73E34"/>
    <w:rsid w:val="00B73E94"/>
    <w:rsid w:val="00B73FAB"/>
    <w:rsid w:val="00B7402C"/>
    <w:rsid w:val="00B740CE"/>
    <w:rsid w:val="00B7419D"/>
    <w:rsid w:val="00B741AD"/>
    <w:rsid w:val="00B741B3"/>
    <w:rsid w:val="00B74259"/>
    <w:rsid w:val="00B742C7"/>
    <w:rsid w:val="00B74344"/>
    <w:rsid w:val="00B743B0"/>
    <w:rsid w:val="00B74416"/>
    <w:rsid w:val="00B74438"/>
    <w:rsid w:val="00B744A2"/>
    <w:rsid w:val="00B744C2"/>
    <w:rsid w:val="00B744F0"/>
    <w:rsid w:val="00B74523"/>
    <w:rsid w:val="00B74552"/>
    <w:rsid w:val="00B745DF"/>
    <w:rsid w:val="00B7461D"/>
    <w:rsid w:val="00B74690"/>
    <w:rsid w:val="00B746EF"/>
    <w:rsid w:val="00B7472A"/>
    <w:rsid w:val="00B7474D"/>
    <w:rsid w:val="00B74781"/>
    <w:rsid w:val="00B747B4"/>
    <w:rsid w:val="00B74854"/>
    <w:rsid w:val="00B74947"/>
    <w:rsid w:val="00B749B6"/>
    <w:rsid w:val="00B749E2"/>
    <w:rsid w:val="00B74A16"/>
    <w:rsid w:val="00B74A27"/>
    <w:rsid w:val="00B74B2F"/>
    <w:rsid w:val="00B74B38"/>
    <w:rsid w:val="00B74BF0"/>
    <w:rsid w:val="00B74CCA"/>
    <w:rsid w:val="00B74D13"/>
    <w:rsid w:val="00B74D17"/>
    <w:rsid w:val="00B74D61"/>
    <w:rsid w:val="00B74E19"/>
    <w:rsid w:val="00B74E3F"/>
    <w:rsid w:val="00B74F03"/>
    <w:rsid w:val="00B74FD1"/>
    <w:rsid w:val="00B7509A"/>
    <w:rsid w:val="00B7510F"/>
    <w:rsid w:val="00B7516D"/>
    <w:rsid w:val="00B7518D"/>
    <w:rsid w:val="00B751CB"/>
    <w:rsid w:val="00B751CF"/>
    <w:rsid w:val="00B751EC"/>
    <w:rsid w:val="00B752D0"/>
    <w:rsid w:val="00B7545D"/>
    <w:rsid w:val="00B754DC"/>
    <w:rsid w:val="00B7552E"/>
    <w:rsid w:val="00B7557D"/>
    <w:rsid w:val="00B755E1"/>
    <w:rsid w:val="00B75665"/>
    <w:rsid w:val="00B756E6"/>
    <w:rsid w:val="00B75725"/>
    <w:rsid w:val="00B75728"/>
    <w:rsid w:val="00B7579D"/>
    <w:rsid w:val="00B757C2"/>
    <w:rsid w:val="00B7581D"/>
    <w:rsid w:val="00B75968"/>
    <w:rsid w:val="00B75983"/>
    <w:rsid w:val="00B759A5"/>
    <w:rsid w:val="00B759FC"/>
    <w:rsid w:val="00B75A3B"/>
    <w:rsid w:val="00B75A4B"/>
    <w:rsid w:val="00B75B3E"/>
    <w:rsid w:val="00B75B6A"/>
    <w:rsid w:val="00B75B71"/>
    <w:rsid w:val="00B75C36"/>
    <w:rsid w:val="00B75CC4"/>
    <w:rsid w:val="00B75CE1"/>
    <w:rsid w:val="00B75CF8"/>
    <w:rsid w:val="00B75E02"/>
    <w:rsid w:val="00B75E34"/>
    <w:rsid w:val="00B75E90"/>
    <w:rsid w:val="00B75FBC"/>
    <w:rsid w:val="00B76028"/>
    <w:rsid w:val="00B7607C"/>
    <w:rsid w:val="00B760A0"/>
    <w:rsid w:val="00B760B0"/>
    <w:rsid w:val="00B760C7"/>
    <w:rsid w:val="00B760F1"/>
    <w:rsid w:val="00B76107"/>
    <w:rsid w:val="00B7613E"/>
    <w:rsid w:val="00B76175"/>
    <w:rsid w:val="00B761A8"/>
    <w:rsid w:val="00B7621D"/>
    <w:rsid w:val="00B762CC"/>
    <w:rsid w:val="00B76305"/>
    <w:rsid w:val="00B76323"/>
    <w:rsid w:val="00B7641F"/>
    <w:rsid w:val="00B76435"/>
    <w:rsid w:val="00B76461"/>
    <w:rsid w:val="00B7646C"/>
    <w:rsid w:val="00B7649E"/>
    <w:rsid w:val="00B766C1"/>
    <w:rsid w:val="00B766ED"/>
    <w:rsid w:val="00B76852"/>
    <w:rsid w:val="00B76865"/>
    <w:rsid w:val="00B76966"/>
    <w:rsid w:val="00B769C3"/>
    <w:rsid w:val="00B769E2"/>
    <w:rsid w:val="00B769FF"/>
    <w:rsid w:val="00B76B68"/>
    <w:rsid w:val="00B76B96"/>
    <w:rsid w:val="00B76BEA"/>
    <w:rsid w:val="00B76C5F"/>
    <w:rsid w:val="00B76CFF"/>
    <w:rsid w:val="00B76D4E"/>
    <w:rsid w:val="00B76D9D"/>
    <w:rsid w:val="00B76DED"/>
    <w:rsid w:val="00B76DF9"/>
    <w:rsid w:val="00B76EA4"/>
    <w:rsid w:val="00B76EC9"/>
    <w:rsid w:val="00B76EFB"/>
    <w:rsid w:val="00B76FAF"/>
    <w:rsid w:val="00B76FBE"/>
    <w:rsid w:val="00B770A6"/>
    <w:rsid w:val="00B77129"/>
    <w:rsid w:val="00B7713A"/>
    <w:rsid w:val="00B7719E"/>
    <w:rsid w:val="00B771A6"/>
    <w:rsid w:val="00B771B2"/>
    <w:rsid w:val="00B771D4"/>
    <w:rsid w:val="00B771E9"/>
    <w:rsid w:val="00B77288"/>
    <w:rsid w:val="00B772FB"/>
    <w:rsid w:val="00B773F9"/>
    <w:rsid w:val="00B77499"/>
    <w:rsid w:val="00B7750E"/>
    <w:rsid w:val="00B7757A"/>
    <w:rsid w:val="00B775DC"/>
    <w:rsid w:val="00B775EF"/>
    <w:rsid w:val="00B776B3"/>
    <w:rsid w:val="00B777AE"/>
    <w:rsid w:val="00B777F4"/>
    <w:rsid w:val="00B7784F"/>
    <w:rsid w:val="00B77928"/>
    <w:rsid w:val="00B7795E"/>
    <w:rsid w:val="00B77A01"/>
    <w:rsid w:val="00B77C06"/>
    <w:rsid w:val="00B77C36"/>
    <w:rsid w:val="00B77C37"/>
    <w:rsid w:val="00B77C8D"/>
    <w:rsid w:val="00B77D81"/>
    <w:rsid w:val="00B77E39"/>
    <w:rsid w:val="00B77E59"/>
    <w:rsid w:val="00B77F14"/>
    <w:rsid w:val="00B77F61"/>
    <w:rsid w:val="00B77F88"/>
    <w:rsid w:val="00B77FA1"/>
    <w:rsid w:val="00B77FD5"/>
    <w:rsid w:val="00B80049"/>
    <w:rsid w:val="00B800B8"/>
    <w:rsid w:val="00B800F0"/>
    <w:rsid w:val="00B80140"/>
    <w:rsid w:val="00B801AE"/>
    <w:rsid w:val="00B801D5"/>
    <w:rsid w:val="00B80256"/>
    <w:rsid w:val="00B802B7"/>
    <w:rsid w:val="00B803B2"/>
    <w:rsid w:val="00B8058C"/>
    <w:rsid w:val="00B805C7"/>
    <w:rsid w:val="00B8064D"/>
    <w:rsid w:val="00B807BF"/>
    <w:rsid w:val="00B809B1"/>
    <w:rsid w:val="00B809B5"/>
    <w:rsid w:val="00B80A79"/>
    <w:rsid w:val="00B80AAA"/>
    <w:rsid w:val="00B80B4A"/>
    <w:rsid w:val="00B80B92"/>
    <w:rsid w:val="00B80BD5"/>
    <w:rsid w:val="00B80CEC"/>
    <w:rsid w:val="00B80E40"/>
    <w:rsid w:val="00B80E71"/>
    <w:rsid w:val="00B80ED1"/>
    <w:rsid w:val="00B80F1F"/>
    <w:rsid w:val="00B80FDB"/>
    <w:rsid w:val="00B80FE1"/>
    <w:rsid w:val="00B8111F"/>
    <w:rsid w:val="00B81133"/>
    <w:rsid w:val="00B81135"/>
    <w:rsid w:val="00B81177"/>
    <w:rsid w:val="00B81198"/>
    <w:rsid w:val="00B8121F"/>
    <w:rsid w:val="00B81362"/>
    <w:rsid w:val="00B8139A"/>
    <w:rsid w:val="00B813F2"/>
    <w:rsid w:val="00B8141E"/>
    <w:rsid w:val="00B81443"/>
    <w:rsid w:val="00B81554"/>
    <w:rsid w:val="00B81556"/>
    <w:rsid w:val="00B815D8"/>
    <w:rsid w:val="00B8160E"/>
    <w:rsid w:val="00B817AF"/>
    <w:rsid w:val="00B817EC"/>
    <w:rsid w:val="00B81800"/>
    <w:rsid w:val="00B819E7"/>
    <w:rsid w:val="00B81AA6"/>
    <w:rsid w:val="00B81B47"/>
    <w:rsid w:val="00B81B75"/>
    <w:rsid w:val="00B81C39"/>
    <w:rsid w:val="00B81D3D"/>
    <w:rsid w:val="00B81DCE"/>
    <w:rsid w:val="00B81DEE"/>
    <w:rsid w:val="00B81E2C"/>
    <w:rsid w:val="00B81E52"/>
    <w:rsid w:val="00B81F08"/>
    <w:rsid w:val="00B81F14"/>
    <w:rsid w:val="00B81F1F"/>
    <w:rsid w:val="00B82038"/>
    <w:rsid w:val="00B82059"/>
    <w:rsid w:val="00B820AB"/>
    <w:rsid w:val="00B820BD"/>
    <w:rsid w:val="00B820DF"/>
    <w:rsid w:val="00B82122"/>
    <w:rsid w:val="00B82285"/>
    <w:rsid w:val="00B82397"/>
    <w:rsid w:val="00B823C3"/>
    <w:rsid w:val="00B8240A"/>
    <w:rsid w:val="00B82522"/>
    <w:rsid w:val="00B82543"/>
    <w:rsid w:val="00B8259C"/>
    <w:rsid w:val="00B825FD"/>
    <w:rsid w:val="00B825FF"/>
    <w:rsid w:val="00B8270A"/>
    <w:rsid w:val="00B8272F"/>
    <w:rsid w:val="00B82732"/>
    <w:rsid w:val="00B8279F"/>
    <w:rsid w:val="00B827D7"/>
    <w:rsid w:val="00B82819"/>
    <w:rsid w:val="00B828B3"/>
    <w:rsid w:val="00B828C8"/>
    <w:rsid w:val="00B828D4"/>
    <w:rsid w:val="00B82949"/>
    <w:rsid w:val="00B82998"/>
    <w:rsid w:val="00B829CA"/>
    <w:rsid w:val="00B829CC"/>
    <w:rsid w:val="00B82A4B"/>
    <w:rsid w:val="00B82B91"/>
    <w:rsid w:val="00B82BB6"/>
    <w:rsid w:val="00B82C2D"/>
    <w:rsid w:val="00B82C9E"/>
    <w:rsid w:val="00B82CA4"/>
    <w:rsid w:val="00B82CDA"/>
    <w:rsid w:val="00B82DDC"/>
    <w:rsid w:val="00B82E91"/>
    <w:rsid w:val="00B82EB7"/>
    <w:rsid w:val="00B82F1F"/>
    <w:rsid w:val="00B82F4F"/>
    <w:rsid w:val="00B82FA3"/>
    <w:rsid w:val="00B82FF2"/>
    <w:rsid w:val="00B8309A"/>
    <w:rsid w:val="00B8309F"/>
    <w:rsid w:val="00B830C7"/>
    <w:rsid w:val="00B830F5"/>
    <w:rsid w:val="00B83157"/>
    <w:rsid w:val="00B831AF"/>
    <w:rsid w:val="00B8329E"/>
    <w:rsid w:val="00B832B6"/>
    <w:rsid w:val="00B832BC"/>
    <w:rsid w:val="00B8332C"/>
    <w:rsid w:val="00B83407"/>
    <w:rsid w:val="00B83460"/>
    <w:rsid w:val="00B83487"/>
    <w:rsid w:val="00B834B0"/>
    <w:rsid w:val="00B8353A"/>
    <w:rsid w:val="00B83599"/>
    <w:rsid w:val="00B83602"/>
    <w:rsid w:val="00B83708"/>
    <w:rsid w:val="00B83772"/>
    <w:rsid w:val="00B837C1"/>
    <w:rsid w:val="00B837E9"/>
    <w:rsid w:val="00B837F6"/>
    <w:rsid w:val="00B83A38"/>
    <w:rsid w:val="00B83AA4"/>
    <w:rsid w:val="00B83ACB"/>
    <w:rsid w:val="00B83B4A"/>
    <w:rsid w:val="00B83BED"/>
    <w:rsid w:val="00B83CDE"/>
    <w:rsid w:val="00B83D7B"/>
    <w:rsid w:val="00B83D8D"/>
    <w:rsid w:val="00B83DAC"/>
    <w:rsid w:val="00B83DAE"/>
    <w:rsid w:val="00B83E29"/>
    <w:rsid w:val="00B83EB3"/>
    <w:rsid w:val="00B83EC4"/>
    <w:rsid w:val="00B8403E"/>
    <w:rsid w:val="00B84052"/>
    <w:rsid w:val="00B84063"/>
    <w:rsid w:val="00B8414D"/>
    <w:rsid w:val="00B841B5"/>
    <w:rsid w:val="00B841D8"/>
    <w:rsid w:val="00B8428C"/>
    <w:rsid w:val="00B84297"/>
    <w:rsid w:val="00B8434E"/>
    <w:rsid w:val="00B84386"/>
    <w:rsid w:val="00B843F8"/>
    <w:rsid w:val="00B845BB"/>
    <w:rsid w:val="00B84635"/>
    <w:rsid w:val="00B84661"/>
    <w:rsid w:val="00B84697"/>
    <w:rsid w:val="00B84934"/>
    <w:rsid w:val="00B8493F"/>
    <w:rsid w:val="00B849D9"/>
    <w:rsid w:val="00B84A7E"/>
    <w:rsid w:val="00B84B3C"/>
    <w:rsid w:val="00B84C12"/>
    <w:rsid w:val="00B84C46"/>
    <w:rsid w:val="00B84CC8"/>
    <w:rsid w:val="00B84CEB"/>
    <w:rsid w:val="00B84D17"/>
    <w:rsid w:val="00B84D1F"/>
    <w:rsid w:val="00B84D4B"/>
    <w:rsid w:val="00B84DDC"/>
    <w:rsid w:val="00B84DE7"/>
    <w:rsid w:val="00B84E1E"/>
    <w:rsid w:val="00B84E6C"/>
    <w:rsid w:val="00B84FB4"/>
    <w:rsid w:val="00B850C4"/>
    <w:rsid w:val="00B85182"/>
    <w:rsid w:val="00B85183"/>
    <w:rsid w:val="00B8518F"/>
    <w:rsid w:val="00B8528B"/>
    <w:rsid w:val="00B8528E"/>
    <w:rsid w:val="00B852DD"/>
    <w:rsid w:val="00B85305"/>
    <w:rsid w:val="00B8535A"/>
    <w:rsid w:val="00B853CC"/>
    <w:rsid w:val="00B85401"/>
    <w:rsid w:val="00B8543B"/>
    <w:rsid w:val="00B854D0"/>
    <w:rsid w:val="00B85502"/>
    <w:rsid w:val="00B85565"/>
    <w:rsid w:val="00B8559D"/>
    <w:rsid w:val="00B855B3"/>
    <w:rsid w:val="00B855C5"/>
    <w:rsid w:val="00B855DA"/>
    <w:rsid w:val="00B8560C"/>
    <w:rsid w:val="00B85641"/>
    <w:rsid w:val="00B85645"/>
    <w:rsid w:val="00B8567A"/>
    <w:rsid w:val="00B8569E"/>
    <w:rsid w:val="00B85785"/>
    <w:rsid w:val="00B85909"/>
    <w:rsid w:val="00B85982"/>
    <w:rsid w:val="00B859B8"/>
    <w:rsid w:val="00B859BC"/>
    <w:rsid w:val="00B85A7F"/>
    <w:rsid w:val="00B85B23"/>
    <w:rsid w:val="00B85C4B"/>
    <w:rsid w:val="00B85C7C"/>
    <w:rsid w:val="00B85CD4"/>
    <w:rsid w:val="00B85D4D"/>
    <w:rsid w:val="00B85E0F"/>
    <w:rsid w:val="00B85E8F"/>
    <w:rsid w:val="00B85E93"/>
    <w:rsid w:val="00B85FC7"/>
    <w:rsid w:val="00B86069"/>
    <w:rsid w:val="00B860E6"/>
    <w:rsid w:val="00B86110"/>
    <w:rsid w:val="00B861D1"/>
    <w:rsid w:val="00B8621D"/>
    <w:rsid w:val="00B863A4"/>
    <w:rsid w:val="00B86531"/>
    <w:rsid w:val="00B86554"/>
    <w:rsid w:val="00B86574"/>
    <w:rsid w:val="00B865A3"/>
    <w:rsid w:val="00B868E4"/>
    <w:rsid w:val="00B8691F"/>
    <w:rsid w:val="00B86999"/>
    <w:rsid w:val="00B869DD"/>
    <w:rsid w:val="00B869ED"/>
    <w:rsid w:val="00B86AEF"/>
    <w:rsid w:val="00B86B33"/>
    <w:rsid w:val="00B86B6B"/>
    <w:rsid w:val="00B86B88"/>
    <w:rsid w:val="00B86B95"/>
    <w:rsid w:val="00B86BAD"/>
    <w:rsid w:val="00B86BF0"/>
    <w:rsid w:val="00B86C99"/>
    <w:rsid w:val="00B86CAC"/>
    <w:rsid w:val="00B86CD5"/>
    <w:rsid w:val="00B86D43"/>
    <w:rsid w:val="00B86D88"/>
    <w:rsid w:val="00B86DC7"/>
    <w:rsid w:val="00B86DFF"/>
    <w:rsid w:val="00B86EB7"/>
    <w:rsid w:val="00B86F2A"/>
    <w:rsid w:val="00B86F47"/>
    <w:rsid w:val="00B86FE2"/>
    <w:rsid w:val="00B86FF1"/>
    <w:rsid w:val="00B8704B"/>
    <w:rsid w:val="00B87060"/>
    <w:rsid w:val="00B87089"/>
    <w:rsid w:val="00B870EB"/>
    <w:rsid w:val="00B87119"/>
    <w:rsid w:val="00B871E1"/>
    <w:rsid w:val="00B8720A"/>
    <w:rsid w:val="00B8730C"/>
    <w:rsid w:val="00B87444"/>
    <w:rsid w:val="00B87458"/>
    <w:rsid w:val="00B8747F"/>
    <w:rsid w:val="00B8748E"/>
    <w:rsid w:val="00B87496"/>
    <w:rsid w:val="00B8756E"/>
    <w:rsid w:val="00B8776F"/>
    <w:rsid w:val="00B87799"/>
    <w:rsid w:val="00B87836"/>
    <w:rsid w:val="00B8790C"/>
    <w:rsid w:val="00B87917"/>
    <w:rsid w:val="00B87B08"/>
    <w:rsid w:val="00B87B0C"/>
    <w:rsid w:val="00B87B89"/>
    <w:rsid w:val="00B87BB0"/>
    <w:rsid w:val="00B87CA1"/>
    <w:rsid w:val="00B87CC9"/>
    <w:rsid w:val="00B87CEF"/>
    <w:rsid w:val="00B87CFB"/>
    <w:rsid w:val="00B87DE8"/>
    <w:rsid w:val="00B87DF9"/>
    <w:rsid w:val="00B87E15"/>
    <w:rsid w:val="00B87F6F"/>
    <w:rsid w:val="00B87F9D"/>
    <w:rsid w:val="00B8809B"/>
    <w:rsid w:val="00B9013B"/>
    <w:rsid w:val="00B901F6"/>
    <w:rsid w:val="00B90246"/>
    <w:rsid w:val="00B902A0"/>
    <w:rsid w:val="00B902DC"/>
    <w:rsid w:val="00B902E3"/>
    <w:rsid w:val="00B9035D"/>
    <w:rsid w:val="00B903E4"/>
    <w:rsid w:val="00B903E8"/>
    <w:rsid w:val="00B903F5"/>
    <w:rsid w:val="00B90401"/>
    <w:rsid w:val="00B9052B"/>
    <w:rsid w:val="00B90552"/>
    <w:rsid w:val="00B905A2"/>
    <w:rsid w:val="00B905A7"/>
    <w:rsid w:val="00B906BE"/>
    <w:rsid w:val="00B906F7"/>
    <w:rsid w:val="00B90769"/>
    <w:rsid w:val="00B90796"/>
    <w:rsid w:val="00B9079D"/>
    <w:rsid w:val="00B90866"/>
    <w:rsid w:val="00B9092D"/>
    <w:rsid w:val="00B90992"/>
    <w:rsid w:val="00B90A4D"/>
    <w:rsid w:val="00B90A5E"/>
    <w:rsid w:val="00B90B52"/>
    <w:rsid w:val="00B90CC0"/>
    <w:rsid w:val="00B90CC3"/>
    <w:rsid w:val="00B90D25"/>
    <w:rsid w:val="00B90D6D"/>
    <w:rsid w:val="00B90D8B"/>
    <w:rsid w:val="00B90E1E"/>
    <w:rsid w:val="00B90F90"/>
    <w:rsid w:val="00B90F9E"/>
    <w:rsid w:val="00B90FC7"/>
    <w:rsid w:val="00B9101C"/>
    <w:rsid w:val="00B910C3"/>
    <w:rsid w:val="00B910FC"/>
    <w:rsid w:val="00B91140"/>
    <w:rsid w:val="00B911DD"/>
    <w:rsid w:val="00B9129C"/>
    <w:rsid w:val="00B912E1"/>
    <w:rsid w:val="00B912F1"/>
    <w:rsid w:val="00B91316"/>
    <w:rsid w:val="00B91332"/>
    <w:rsid w:val="00B913D6"/>
    <w:rsid w:val="00B914C1"/>
    <w:rsid w:val="00B91568"/>
    <w:rsid w:val="00B91648"/>
    <w:rsid w:val="00B9180D"/>
    <w:rsid w:val="00B91889"/>
    <w:rsid w:val="00B9189D"/>
    <w:rsid w:val="00B91951"/>
    <w:rsid w:val="00B91A58"/>
    <w:rsid w:val="00B91A78"/>
    <w:rsid w:val="00B91A80"/>
    <w:rsid w:val="00B91AB8"/>
    <w:rsid w:val="00B91B0B"/>
    <w:rsid w:val="00B91B4C"/>
    <w:rsid w:val="00B91BCA"/>
    <w:rsid w:val="00B91BDE"/>
    <w:rsid w:val="00B91C52"/>
    <w:rsid w:val="00B91D6A"/>
    <w:rsid w:val="00B91DA2"/>
    <w:rsid w:val="00B91DB0"/>
    <w:rsid w:val="00B91DE2"/>
    <w:rsid w:val="00B91E2D"/>
    <w:rsid w:val="00B91E5C"/>
    <w:rsid w:val="00B91EAC"/>
    <w:rsid w:val="00B91EAD"/>
    <w:rsid w:val="00B91ED2"/>
    <w:rsid w:val="00B91F22"/>
    <w:rsid w:val="00B920B9"/>
    <w:rsid w:val="00B92115"/>
    <w:rsid w:val="00B921BF"/>
    <w:rsid w:val="00B92240"/>
    <w:rsid w:val="00B92262"/>
    <w:rsid w:val="00B9227A"/>
    <w:rsid w:val="00B9234C"/>
    <w:rsid w:val="00B923F7"/>
    <w:rsid w:val="00B92448"/>
    <w:rsid w:val="00B924E7"/>
    <w:rsid w:val="00B9254F"/>
    <w:rsid w:val="00B9261F"/>
    <w:rsid w:val="00B92652"/>
    <w:rsid w:val="00B92709"/>
    <w:rsid w:val="00B927AB"/>
    <w:rsid w:val="00B9282F"/>
    <w:rsid w:val="00B9284C"/>
    <w:rsid w:val="00B9291A"/>
    <w:rsid w:val="00B92945"/>
    <w:rsid w:val="00B92972"/>
    <w:rsid w:val="00B92980"/>
    <w:rsid w:val="00B929DD"/>
    <w:rsid w:val="00B929ED"/>
    <w:rsid w:val="00B929FA"/>
    <w:rsid w:val="00B92A17"/>
    <w:rsid w:val="00B92A3B"/>
    <w:rsid w:val="00B92B88"/>
    <w:rsid w:val="00B92B99"/>
    <w:rsid w:val="00B92BD1"/>
    <w:rsid w:val="00B92C02"/>
    <w:rsid w:val="00B92CE4"/>
    <w:rsid w:val="00B92D37"/>
    <w:rsid w:val="00B92D3C"/>
    <w:rsid w:val="00B92D3D"/>
    <w:rsid w:val="00B92E08"/>
    <w:rsid w:val="00B92F71"/>
    <w:rsid w:val="00B930D2"/>
    <w:rsid w:val="00B930D9"/>
    <w:rsid w:val="00B93116"/>
    <w:rsid w:val="00B9312B"/>
    <w:rsid w:val="00B93146"/>
    <w:rsid w:val="00B93159"/>
    <w:rsid w:val="00B9328C"/>
    <w:rsid w:val="00B93293"/>
    <w:rsid w:val="00B93318"/>
    <w:rsid w:val="00B93427"/>
    <w:rsid w:val="00B9345A"/>
    <w:rsid w:val="00B934A9"/>
    <w:rsid w:val="00B935C4"/>
    <w:rsid w:val="00B936BB"/>
    <w:rsid w:val="00B93786"/>
    <w:rsid w:val="00B937CD"/>
    <w:rsid w:val="00B937DE"/>
    <w:rsid w:val="00B93829"/>
    <w:rsid w:val="00B938BC"/>
    <w:rsid w:val="00B938E7"/>
    <w:rsid w:val="00B93959"/>
    <w:rsid w:val="00B93997"/>
    <w:rsid w:val="00B93A20"/>
    <w:rsid w:val="00B93A63"/>
    <w:rsid w:val="00B93A99"/>
    <w:rsid w:val="00B93AEB"/>
    <w:rsid w:val="00B93AED"/>
    <w:rsid w:val="00B93C26"/>
    <w:rsid w:val="00B93C98"/>
    <w:rsid w:val="00B93CFC"/>
    <w:rsid w:val="00B93DE8"/>
    <w:rsid w:val="00B93E8B"/>
    <w:rsid w:val="00B93EEF"/>
    <w:rsid w:val="00B93EFD"/>
    <w:rsid w:val="00B93FAB"/>
    <w:rsid w:val="00B94140"/>
    <w:rsid w:val="00B943B2"/>
    <w:rsid w:val="00B943F2"/>
    <w:rsid w:val="00B94400"/>
    <w:rsid w:val="00B94441"/>
    <w:rsid w:val="00B944EE"/>
    <w:rsid w:val="00B944F4"/>
    <w:rsid w:val="00B9458B"/>
    <w:rsid w:val="00B945FF"/>
    <w:rsid w:val="00B94604"/>
    <w:rsid w:val="00B94634"/>
    <w:rsid w:val="00B9473F"/>
    <w:rsid w:val="00B9475F"/>
    <w:rsid w:val="00B94844"/>
    <w:rsid w:val="00B94858"/>
    <w:rsid w:val="00B948BC"/>
    <w:rsid w:val="00B9496A"/>
    <w:rsid w:val="00B94976"/>
    <w:rsid w:val="00B949C2"/>
    <w:rsid w:val="00B94A29"/>
    <w:rsid w:val="00B94A67"/>
    <w:rsid w:val="00B94A96"/>
    <w:rsid w:val="00B94B00"/>
    <w:rsid w:val="00B94C10"/>
    <w:rsid w:val="00B94D40"/>
    <w:rsid w:val="00B94DDF"/>
    <w:rsid w:val="00B94E90"/>
    <w:rsid w:val="00B94EF3"/>
    <w:rsid w:val="00B94F39"/>
    <w:rsid w:val="00B94F75"/>
    <w:rsid w:val="00B94FB5"/>
    <w:rsid w:val="00B94FE8"/>
    <w:rsid w:val="00B9501B"/>
    <w:rsid w:val="00B9503B"/>
    <w:rsid w:val="00B95140"/>
    <w:rsid w:val="00B9523A"/>
    <w:rsid w:val="00B95264"/>
    <w:rsid w:val="00B952C2"/>
    <w:rsid w:val="00B9534D"/>
    <w:rsid w:val="00B9544A"/>
    <w:rsid w:val="00B954B6"/>
    <w:rsid w:val="00B954B8"/>
    <w:rsid w:val="00B954B9"/>
    <w:rsid w:val="00B954C1"/>
    <w:rsid w:val="00B954E6"/>
    <w:rsid w:val="00B954F4"/>
    <w:rsid w:val="00B95503"/>
    <w:rsid w:val="00B9550F"/>
    <w:rsid w:val="00B955A9"/>
    <w:rsid w:val="00B955AC"/>
    <w:rsid w:val="00B95733"/>
    <w:rsid w:val="00B95758"/>
    <w:rsid w:val="00B95775"/>
    <w:rsid w:val="00B95798"/>
    <w:rsid w:val="00B957C0"/>
    <w:rsid w:val="00B957D8"/>
    <w:rsid w:val="00B95808"/>
    <w:rsid w:val="00B95853"/>
    <w:rsid w:val="00B95865"/>
    <w:rsid w:val="00B95897"/>
    <w:rsid w:val="00B958C5"/>
    <w:rsid w:val="00B95A00"/>
    <w:rsid w:val="00B95A85"/>
    <w:rsid w:val="00B95B7F"/>
    <w:rsid w:val="00B95BCA"/>
    <w:rsid w:val="00B95C4E"/>
    <w:rsid w:val="00B95C8B"/>
    <w:rsid w:val="00B95C9B"/>
    <w:rsid w:val="00B95CB4"/>
    <w:rsid w:val="00B95CDB"/>
    <w:rsid w:val="00B95CF1"/>
    <w:rsid w:val="00B95D17"/>
    <w:rsid w:val="00B95D6F"/>
    <w:rsid w:val="00B95DCC"/>
    <w:rsid w:val="00B95EEC"/>
    <w:rsid w:val="00B95F8D"/>
    <w:rsid w:val="00B95FE4"/>
    <w:rsid w:val="00B95FFF"/>
    <w:rsid w:val="00B9602C"/>
    <w:rsid w:val="00B9608A"/>
    <w:rsid w:val="00B9630B"/>
    <w:rsid w:val="00B9641E"/>
    <w:rsid w:val="00B96558"/>
    <w:rsid w:val="00B965C0"/>
    <w:rsid w:val="00B96616"/>
    <w:rsid w:val="00B966D0"/>
    <w:rsid w:val="00B96778"/>
    <w:rsid w:val="00B967DF"/>
    <w:rsid w:val="00B968D7"/>
    <w:rsid w:val="00B968DE"/>
    <w:rsid w:val="00B96915"/>
    <w:rsid w:val="00B96940"/>
    <w:rsid w:val="00B96A82"/>
    <w:rsid w:val="00B96B4E"/>
    <w:rsid w:val="00B96F3C"/>
    <w:rsid w:val="00B96F94"/>
    <w:rsid w:val="00B96FB9"/>
    <w:rsid w:val="00B96FCB"/>
    <w:rsid w:val="00B96FD2"/>
    <w:rsid w:val="00B96FFC"/>
    <w:rsid w:val="00B970FB"/>
    <w:rsid w:val="00B971C4"/>
    <w:rsid w:val="00B972AF"/>
    <w:rsid w:val="00B972B7"/>
    <w:rsid w:val="00B97355"/>
    <w:rsid w:val="00B9737C"/>
    <w:rsid w:val="00B97561"/>
    <w:rsid w:val="00B975AF"/>
    <w:rsid w:val="00B975DE"/>
    <w:rsid w:val="00B975EA"/>
    <w:rsid w:val="00B97658"/>
    <w:rsid w:val="00B97685"/>
    <w:rsid w:val="00B9768B"/>
    <w:rsid w:val="00B976BB"/>
    <w:rsid w:val="00B97720"/>
    <w:rsid w:val="00B97754"/>
    <w:rsid w:val="00B977C1"/>
    <w:rsid w:val="00B97866"/>
    <w:rsid w:val="00B97962"/>
    <w:rsid w:val="00B9798C"/>
    <w:rsid w:val="00B9798E"/>
    <w:rsid w:val="00B979F4"/>
    <w:rsid w:val="00B97A4D"/>
    <w:rsid w:val="00B97AC0"/>
    <w:rsid w:val="00B97C45"/>
    <w:rsid w:val="00B97D61"/>
    <w:rsid w:val="00B97E05"/>
    <w:rsid w:val="00B97F14"/>
    <w:rsid w:val="00B97F20"/>
    <w:rsid w:val="00BA0056"/>
    <w:rsid w:val="00BA0133"/>
    <w:rsid w:val="00BA0143"/>
    <w:rsid w:val="00BA01A7"/>
    <w:rsid w:val="00BA0224"/>
    <w:rsid w:val="00BA02C4"/>
    <w:rsid w:val="00BA03AE"/>
    <w:rsid w:val="00BA0494"/>
    <w:rsid w:val="00BA049E"/>
    <w:rsid w:val="00BA04D3"/>
    <w:rsid w:val="00BA04DA"/>
    <w:rsid w:val="00BA053C"/>
    <w:rsid w:val="00BA05C8"/>
    <w:rsid w:val="00BA05D9"/>
    <w:rsid w:val="00BA0639"/>
    <w:rsid w:val="00BA064B"/>
    <w:rsid w:val="00BA0774"/>
    <w:rsid w:val="00BA07D8"/>
    <w:rsid w:val="00BA0809"/>
    <w:rsid w:val="00BA0856"/>
    <w:rsid w:val="00BA0909"/>
    <w:rsid w:val="00BA09AA"/>
    <w:rsid w:val="00BA09F6"/>
    <w:rsid w:val="00BA0A9B"/>
    <w:rsid w:val="00BA0AD3"/>
    <w:rsid w:val="00BA0AD5"/>
    <w:rsid w:val="00BA0AFD"/>
    <w:rsid w:val="00BA0B25"/>
    <w:rsid w:val="00BA0B81"/>
    <w:rsid w:val="00BA0CA0"/>
    <w:rsid w:val="00BA0CE6"/>
    <w:rsid w:val="00BA0D3C"/>
    <w:rsid w:val="00BA0D7C"/>
    <w:rsid w:val="00BA0DA5"/>
    <w:rsid w:val="00BA0E3C"/>
    <w:rsid w:val="00BA0E49"/>
    <w:rsid w:val="00BA0EA9"/>
    <w:rsid w:val="00BA1012"/>
    <w:rsid w:val="00BA1059"/>
    <w:rsid w:val="00BA1075"/>
    <w:rsid w:val="00BA10AC"/>
    <w:rsid w:val="00BA11B1"/>
    <w:rsid w:val="00BA1248"/>
    <w:rsid w:val="00BA1285"/>
    <w:rsid w:val="00BA12DA"/>
    <w:rsid w:val="00BA1314"/>
    <w:rsid w:val="00BA1360"/>
    <w:rsid w:val="00BA1386"/>
    <w:rsid w:val="00BA13D6"/>
    <w:rsid w:val="00BA1451"/>
    <w:rsid w:val="00BA1541"/>
    <w:rsid w:val="00BA158F"/>
    <w:rsid w:val="00BA1590"/>
    <w:rsid w:val="00BA15DB"/>
    <w:rsid w:val="00BA1659"/>
    <w:rsid w:val="00BA167E"/>
    <w:rsid w:val="00BA171A"/>
    <w:rsid w:val="00BA174E"/>
    <w:rsid w:val="00BA179D"/>
    <w:rsid w:val="00BA17B7"/>
    <w:rsid w:val="00BA1830"/>
    <w:rsid w:val="00BA18B6"/>
    <w:rsid w:val="00BA193C"/>
    <w:rsid w:val="00BA1969"/>
    <w:rsid w:val="00BA1A08"/>
    <w:rsid w:val="00BA1AD7"/>
    <w:rsid w:val="00BA1B42"/>
    <w:rsid w:val="00BA1C05"/>
    <w:rsid w:val="00BA1CCE"/>
    <w:rsid w:val="00BA1DF1"/>
    <w:rsid w:val="00BA1EB8"/>
    <w:rsid w:val="00BA1F74"/>
    <w:rsid w:val="00BA1FE7"/>
    <w:rsid w:val="00BA200A"/>
    <w:rsid w:val="00BA20C9"/>
    <w:rsid w:val="00BA2122"/>
    <w:rsid w:val="00BA21F2"/>
    <w:rsid w:val="00BA2210"/>
    <w:rsid w:val="00BA2261"/>
    <w:rsid w:val="00BA2346"/>
    <w:rsid w:val="00BA2385"/>
    <w:rsid w:val="00BA246D"/>
    <w:rsid w:val="00BA249F"/>
    <w:rsid w:val="00BA2510"/>
    <w:rsid w:val="00BA257C"/>
    <w:rsid w:val="00BA259E"/>
    <w:rsid w:val="00BA2698"/>
    <w:rsid w:val="00BA2748"/>
    <w:rsid w:val="00BA2853"/>
    <w:rsid w:val="00BA28F8"/>
    <w:rsid w:val="00BA291D"/>
    <w:rsid w:val="00BA2929"/>
    <w:rsid w:val="00BA299A"/>
    <w:rsid w:val="00BA29C7"/>
    <w:rsid w:val="00BA2A22"/>
    <w:rsid w:val="00BA2AC0"/>
    <w:rsid w:val="00BA2B12"/>
    <w:rsid w:val="00BA2B1D"/>
    <w:rsid w:val="00BA2B69"/>
    <w:rsid w:val="00BA2C20"/>
    <w:rsid w:val="00BA2C8A"/>
    <w:rsid w:val="00BA2CAF"/>
    <w:rsid w:val="00BA2CC2"/>
    <w:rsid w:val="00BA2CC4"/>
    <w:rsid w:val="00BA2D67"/>
    <w:rsid w:val="00BA2E1A"/>
    <w:rsid w:val="00BA2E1B"/>
    <w:rsid w:val="00BA2E2B"/>
    <w:rsid w:val="00BA2E77"/>
    <w:rsid w:val="00BA2EAF"/>
    <w:rsid w:val="00BA2EF1"/>
    <w:rsid w:val="00BA2F06"/>
    <w:rsid w:val="00BA300B"/>
    <w:rsid w:val="00BA305E"/>
    <w:rsid w:val="00BA3074"/>
    <w:rsid w:val="00BA308A"/>
    <w:rsid w:val="00BA30FF"/>
    <w:rsid w:val="00BA31B3"/>
    <w:rsid w:val="00BA31C9"/>
    <w:rsid w:val="00BA3227"/>
    <w:rsid w:val="00BA3228"/>
    <w:rsid w:val="00BA3248"/>
    <w:rsid w:val="00BA32E4"/>
    <w:rsid w:val="00BA32F1"/>
    <w:rsid w:val="00BA3383"/>
    <w:rsid w:val="00BA3457"/>
    <w:rsid w:val="00BA348E"/>
    <w:rsid w:val="00BA34BE"/>
    <w:rsid w:val="00BA3570"/>
    <w:rsid w:val="00BA35AE"/>
    <w:rsid w:val="00BA35D5"/>
    <w:rsid w:val="00BA35D7"/>
    <w:rsid w:val="00BA36B2"/>
    <w:rsid w:val="00BA3782"/>
    <w:rsid w:val="00BA3789"/>
    <w:rsid w:val="00BA37BE"/>
    <w:rsid w:val="00BA390E"/>
    <w:rsid w:val="00BA397A"/>
    <w:rsid w:val="00BA39F0"/>
    <w:rsid w:val="00BA3B00"/>
    <w:rsid w:val="00BA3B16"/>
    <w:rsid w:val="00BA3B5D"/>
    <w:rsid w:val="00BA3BE8"/>
    <w:rsid w:val="00BA3BFE"/>
    <w:rsid w:val="00BA3D11"/>
    <w:rsid w:val="00BA3D14"/>
    <w:rsid w:val="00BA3D24"/>
    <w:rsid w:val="00BA3D60"/>
    <w:rsid w:val="00BA3D64"/>
    <w:rsid w:val="00BA3DC6"/>
    <w:rsid w:val="00BA3DE4"/>
    <w:rsid w:val="00BA3EA9"/>
    <w:rsid w:val="00BA3EB3"/>
    <w:rsid w:val="00BA3F22"/>
    <w:rsid w:val="00BA421B"/>
    <w:rsid w:val="00BA426E"/>
    <w:rsid w:val="00BA4299"/>
    <w:rsid w:val="00BA430D"/>
    <w:rsid w:val="00BA435A"/>
    <w:rsid w:val="00BA437C"/>
    <w:rsid w:val="00BA439C"/>
    <w:rsid w:val="00BA44AC"/>
    <w:rsid w:val="00BA45EE"/>
    <w:rsid w:val="00BA4743"/>
    <w:rsid w:val="00BA4766"/>
    <w:rsid w:val="00BA4773"/>
    <w:rsid w:val="00BA4818"/>
    <w:rsid w:val="00BA4827"/>
    <w:rsid w:val="00BA482C"/>
    <w:rsid w:val="00BA4903"/>
    <w:rsid w:val="00BA4971"/>
    <w:rsid w:val="00BA4A7A"/>
    <w:rsid w:val="00BA4A96"/>
    <w:rsid w:val="00BA4A99"/>
    <w:rsid w:val="00BA4B5D"/>
    <w:rsid w:val="00BA4B92"/>
    <w:rsid w:val="00BA4BA7"/>
    <w:rsid w:val="00BA4C4E"/>
    <w:rsid w:val="00BA4D56"/>
    <w:rsid w:val="00BA4E1B"/>
    <w:rsid w:val="00BA4E7A"/>
    <w:rsid w:val="00BA4F29"/>
    <w:rsid w:val="00BA4FE8"/>
    <w:rsid w:val="00BA4FF5"/>
    <w:rsid w:val="00BA5009"/>
    <w:rsid w:val="00BA501F"/>
    <w:rsid w:val="00BA5062"/>
    <w:rsid w:val="00BA5268"/>
    <w:rsid w:val="00BA5277"/>
    <w:rsid w:val="00BA5417"/>
    <w:rsid w:val="00BA54BA"/>
    <w:rsid w:val="00BA54F0"/>
    <w:rsid w:val="00BA553B"/>
    <w:rsid w:val="00BA5558"/>
    <w:rsid w:val="00BA55A8"/>
    <w:rsid w:val="00BA5603"/>
    <w:rsid w:val="00BA5697"/>
    <w:rsid w:val="00BA56D9"/>
    <w:rsid w:val="00BA573A"/>
    <w:rsid w:val="00BA5769"/>
    <w:rsid w:val="00BA5825"/>
    <w:rsid w:val="00BA58F7"/>
    <w:rsid w:val="00BA594E"/>
    <w:rsid w:val="00BA59C9"/>
    <w:rsid w:val="00BA5A08"/>
    <w:rsid w:val="00BA5AB0"/>
    <w:rsid w:val="00BA5BB1"/>
    <w:rsid w:val="00BA5C85"/>
    <w:rsid w:val="00BA5C97"/>
    <w:rsid w:val="00BA5DD0"/>
    <w:rsid w:val="00BA5E7D"/>
    <w:rsid w:val="00BA5F27"/>
    <w:rsid w:val="00BA5F6A"/>
    <w:rsid w:val="00BA6194"/>
    <w:rsid w:val="00BA61C1"/>
    <w:rsid w:val="00BA6278"/>
    <w:rsid w:val="00BA6289"/>
    <w:rsid w:val="00BA62C6"/>
    <w:rsid w:val="00BA6359"/>
    <w:rsid w:val="00BA663A"/>
    <w:rsid w:val="00BA686B"/>
    <w:rsid w:val="00BA68A8"/>
    <w:rsid w:val="00BA6954"/>
    <w:rsid w:val="00BA69B3"/>
    <w:rsid w:val="00BA69B5"/>
    <w:rsid w:val="00BA6A20"/>
    <w:rsid w:val="00BA6A2F"/>
    <w:rsid w:val="00BA6A65"/>
    <w:rsid w:val="00BA6AE4"/>
    <w:rsid w:val="00BA6BA3"/>
    <w:rsid w:val="00BA6BFB"/>
    <w:rsid w:val="00BA6BFC"/>
    <w:rsid w:val="00BA6C05"/>
    <w:rsid w:val="00BA6C34"/>
    <w:rsid w:val="00BA6C5E"/>
    <w:rsid w:val="00BA6CEF"/>
    <w:rsid w:val="00BA6D3A"/>
    <w:rsid w:val="00BA6E2D"/>
    <w:rsid w:val="00BA6ECA"/>
    <w:rsid w:val="00BA6EF5"/>
    <w:rsid w:val="00BA6FCE"/>
    <w:rsid w:val="00BA70C9"/>
    <w:rsid w:val="00BA713C"/>
    <w:rsid w:val="00BA7217"/>
    <w:rsid w:val="00BA72A9"/>
    <w:rsid w:val="00BA7319"/>
    <w:rsid w:val="00BA7429"/>
    <w:rsid w:val="00BA746B"/>
    <w:rsid w:val="00BA74F6"/>
    <w:rsid w:val="00BA74FA"/>
    <w:rsid w:val="00BA756F"/>
    <w:rsid w:val="00BA7592"/>
    <w:rsid w:val="00BA7704"/>
    <w:rsid w:val="00BA78C5"/>
    <w:rsid w:val="00BA78F1"/>
    <w:rsid w:val="00BA79B9"/>
    <w:rsid w:val="00BA7A78"/>
    <w:rsid w:val="00BA7B32"/>
    <w:rsid w:val="00BA7BB4"/>
    <w:rsid w:val="00BA7D42"/>
    <w:rsid w:val="00BA7D60"/>
    <w:rsid w:val="00BA7DAC"/>
    <w:rsid w:val="00BA7DF7"/>
    <w:rsid w:val="00BA7E12"/>
    <w:rsid w:val="00BA7E2E"/>
    <w:rsid w:val="00BA7E38"/>
    <w:rsid w:val="00BA7E6F"/>
    <w:rsid w:val="00BA7E80"/>
    <w:rsid w:val="00BA7EEE"/>
    <w:rsid w:val="00BA7F20"/>
    <w:rsid w:val="00BB007C"/>
    <w:rsid w:val="00BB0131"/>
    <w:rsid w:val="00BB0160"/>
    <w:rsid w:val="00BB01E8"/>
    <w:rsid w:val="00BB01EF"/>
    <w:rsid w:val="00BB0216"/>
    <w:rsid w:val="00BB0272"/>
    <w:rsid w:val="00BB0281"/>
    <w:rsid w:val="00BB02F3"/>
    <w:rsid w:val="00BB0456"/>
    <w:rsid w:val="00BB04B9"/>
    <w:rsid w:val="00BB050F"/>
    <w:rsid w:val="00BB0544"/>
    <w:rsid w:val="00BB05FC"/>
    <w:rsid w:val="00BB075F"/>
    <w:rsid w:val="00BB0781"/>
    <w:rsid w:val="00BB07D8"/>
    <w:rsid w:val="00BB07DD"/>
    <w:rsid w:val="00BB08C6"/>
    <w:rsid w:val="00BB08E3"/>
    <w:rsid w:val="00BB08E5"/>
    <w:rsid w:val="00BB0917"/>
    <w:rsid w:val="00BB0928"/>
    <w:rsid w:val="00BB0986"/>
    <w:rsid w:val="00BB09CF"/>
    <w:rsid w:val="00BB09E5"/>
    <w:rsid w:val="00BB0A04"/>
    <w:rsid w:val="00BB0A07"/>
    <w:rsid w:val="00BB0A3B"/>
    <w:rsid w:val="00BB0B5D"/>
    <w:rsid w:val="00BB0C55"/>
    <w:rsid w:val="00BB0C92"/>
    <w:rsid w:val="00BB0DB2"/>
    <w:rsid w:val="00BB0DE1"/>
    <w:rsid w:val="00BB0F9E"/>
    <w:rsid w:val="00BB0FB3"/>
    <w:rsid w:val="00BB0FEE"/>
    <w:rsid w:val="00BB10AE"/>
    <w:rsid w:val="00BB1245"/>
    <w:rsid w:val="00BB137C"/>
    <w:rsid w:val="00BB1446"/>
    <w:rsid w:val="00BB14BF"/>
    <w:rsid w:val="00BB1564"/>
    <w:rsid w:val="00BB1574"/>
    <w:rsid w:val="00BB15E7"/>
    <w:rsid w:val="00BB15FE"/>
    <w:rsid w:val="00BB1695"/>
    <w:rsid w:val="00BB16ED"/>
    <w:rsid w:val="00BB1758"/>
    <w:rsid w:val="00BB1855"/>
    <w:rsid w:val="00BB18E3"/>
    <w:rsid w:val="00BB1911"/>
    <w:rsid w:val="00BB19CB"/>
    <w:rsid w:val="00BB19F0"/>
    <w:rsid w:val="00BB1A29"/>
    <w:rsid w:val="00BB1A5B"/>
    <w:rsid w:val="00BB1B76"/>
    <w:rsid w:val="00BB1BD5"/>
    <w:rsid w:val="00BB1BE6"/>
    <w:rsid w:val="00BB1D58"/>
    <w:rsid w:val="00BB1DA6"/>
    <w:rsid w:val="00BB1ED0"/>
    <w:rsid w:val="00BB1EDA"/>
    <w:rsid w:val="00BB1F1B"/>
    <w:rsid w:val="00BB1F74"/>
    <w:rsid w:val="00BB1FCE"/>
    <w:rsid w:val="00BB2008"/>
    <w:rsid w:val="00BB2051"/>
    <w:rsid w:val="00BB20C1"/>
    <w:rsid w:val="00BB20C4"/>
    <w:rsid w:val="00BB2164"/>
    <w:rsid w:val="00BB2179"/>
    <w:rsid w:val="00BB2298"/>
    <w:rsid w:val="00BB237C"/>
    <w:rsid w:val="00BB242B"/>
    <w:rsid w:val="00BB24B0"/>
    <w:rsid w:val="00BB255B"/>
    <w:rsid w:val="00BB2627"/>
    <w:rsid w:val="00BB2656"/>
    <w:rsid w:val="00BB272C"/>
    <w:rsid w:val="00BB2736"/>
    <w:rsid w:val="00BB279F"/>
    <w:rsid w:val="00BB27A4"/>
    <w:rsid w:val="00BB27CA"/>
    <w:rsid w:val="00BB2823"/>
    <w:rsid w:val="00BB283B"/>
    <w:rsid w:val="00BB2895"/>
    <w:rsid w:val="00BB2898"/>
    <w:rsid w:val="00BB289A"/>
    <w:rsid w:val="00BB2902"/>
    <w:rsid w:val="00BB2927"/>
    <w:rsid w:val="00BB2951"/>
    <w:rsid w:val="00BB296C"/>
    <w:rsid w:val="00BB2983"/>
    <w:rsid w:val="00BB29B7"/>
    <w:rsid w:val="00BB29D0"/>
    <w:rsid w:val="00BB29DF"/>
    <w:rsid w:val="00BB2A4B"/>
    <w:rsid w:val="00BB2A5B"/>
    <w:rsid w:val="00BB2B41"/>
    <w:rsid w:val="00BB2B4D"/>
    <w:rsid w:val="00BB2BAE"/>
    <w:rsid w:val="00BB2C0E"/>
    <w:rsid w:val="00BB2C3C"/>
    <w:rsid w:val="00BB2C55"/>
    <w:rsid w:val="00BB2C96"/>
    <w:rsid w:val="00BB2CFC"/>
    <w:rsid w:val="00BB2D17"/>
    <w:rsid w:val="00BB2D7A"/>
    <w:rsid w:val="00BB2D93"/>
    <w:rsid w:val="00BB2D96"/>
    <w:rsid w:val="00BB2E6F"/>
    <w:rsid w:val="00BB2E75"/>
    <w:rsid w:val="00BB2F6E"/>
    <w:rsid w:val="00BB3068"/>
    <w:rsid w:val="00BB30ED"/>
    <w:rsid w:val="00BB3149"/>
    <w:rsid w:val="00BB3189"/>
    <w:rsid w:val="00BB31AE"/>
    <w:rsid w:val="00BB322B"/>
    <w:rsid w:val="00BB3281"/>
    <w:rsid w:val="00BB3311"/>
    <w:rsid w:val="00BB332C"/>
    <w:rsid w:val="00BB339E"/>
    <w:rsid w:val="00BB33CC"/>
    <w:rsid w:val="00BB343A"/>
    <w:rsid w:val="00BB34CC"/>
    <w:rsid w:val="00BB34DC"/>
    <w:rsid w:val="00BB34EE"/>
    <w:rsid w:val="00BB35D0"/>
    <w:rsid w:val="00BB35FA"/>
    <w:rsid w:val="00BB36A0"/>
    <w:rsid w:val="00BB36FD"/>
    <w:rsid w:val="00BB374E"/>
    <w:rsid w:val="00BB37E9"/>
    <w:rsid w:val="00BB38EE"/>
    <w:rsid w:val="00BB3904"/>
    <w:rsid w:val="00BB3996"/>
    <w:rsid w:val="00BB39A2"/>
    <w:rsid w:val="00BB3AA5"/>
    <w:rsid w:val="00BB3AC4"/>
    <w:rsid w:val="00BB3AF3"/>
    <w:rsid w:val="00BB3B63"/>
    <w:rsid w:val="00BB3BDC"/>
    <w:rsid w:val="00BB3CB3"/>
    <w:rsid w:val="00BB3D35"/>
    <w:rsid w:val="00BB3DF3"/>
    <w:rsid w:val="00BB3E2A"/>
    <w:rsid w:val="00BB3E95"/>
    <w:rsid w:val="00BB3ECC"/>
    <w:rsid w:val="00BB3ED1"/>
    <w:rsid w:val="00BB3FC0"/>
    <w:rsid w:val="00BB401F"/>
    <w:rsid w:val="00BB4055"/>
    <w:rsid w:val="00BB406E"/>
    <w:rsid w:val="00BB4173"/>
    <w:rsid w:val="00BB4179"/>
    <w:rsid w:val="00BB4207"/>
    <w:rsid w:val="00BB426C"/>
    <w:rsid w:val="00BB42C9"/>
    <w:rsid w:val="00BB4358"/>
    <w:rsid w:val="00BB435B"/>
    <w:rsid w:val="00BB43D9"/>
    <w:rsid w:val="00BB43DF"/>
    <w:rsid w:val="00BB45D1"/>
    <w:rsid w:val="00BB45E6"/>
    <w:rsid w:val="00BB465E"/>
    <w:rsid w:val="00BB46A6"/>
    <w:rsid w:val="00BB471F"/>
    <w:rsid w:val="00BB47CA"/>
    <w:rsid w:val="00BB4898"/>
    <w:rsid w:val="00BB4901"/>
    <w:rsid w:val="00BB4933"/>
    <w:rsid w:val="00BB494D"/>
    <w:rsid w:val="00BB4999"/>
    <w:rsid w:val="00BB49D0"/>
    <w:rsid w:val="00BB4A31"/>
    <w:rsid w:val="00BB4B00"/>
    <w:rsid w:val="00BB4B74"/>
    <w:rsid w:val="00BB4BCD"/>
    <w:rsid w:val="00BB4E4E"/>
    <w:rsid w:val="00BB4E6D"/>
    <w:rsid w:val="00BB4E83"/>
    <w:rsid w:val="00BB4ED9"/>
    <w:rsid w:val="00BB4F8C"/>
    <w:rsid w:val="00BB4F92"/>
    <w:rsid w:val="00BB516D"/>
    <w:rsid w:val="00BB5210"/>
    <w:rsid w:val="00BB52BB"/>
    <w:rsid w:val="00BB52EB"/>
    <w:rsid w:val="00BB536D"/>
    <w:rsid w:val="00BB5372"/>
    <w:rsid w:val="00BB53C5"/>
    <w:rsid w:val="00BB53EA"/>
    <w:rsid w:val="00BB5413"/>
    <w:rsid w:val="00BB545F"/>
    <w:rsid w:val="00BB553E"/>
    <w:rsid w:val="00BB55C9"/>
    <w:rsid w:val="00BB56C7"/>
    <w:rsid w:val="00BB579A"/>
    <w:rsid w:val="00BB57EA"/>
    <w:rsid w:val="00BB580E"/>
    <w:rsid w:val="00BB5891"/>
    <w:rsid w:val="00BB58CC"/>
    <w:rsid w:val="00BB58D9"/>
    <w:rsid w:val="00BB5946"/>
    <w:rsid w:val="00BB5B03"/>
    <w:rsid w:val="00BB5B62"/>
    <w:rsid w:val="00BB5C5E"/>
    <w:rsid w:val="00BB5CAC"/>
    <w:rsid w:val="00BB5D10"/>
    <w:rsid w:val="00BB5DEC"/>
    <w:rsid w:val="00BB5F21"/>
    <w:rsid w:val="00BB5F9A"/>
    <w:rsid w:val="00BB5F9E"/>
    <w:rsid w:val="00BB60F2"/>
    <w:rsid w:val="00BB615A"/>
    <w:rsid w:val="00BB6186"/>
    <w:rsid w:val="00BB61A4"/>
    <w:rsid w:val="00BB61BD"/>
    <w:rsid w:val="00BB62EF"/>
    <w:rsid w:val="00BB6380"/>
    <w:rsid w:val="00BB645A"/>
    <w:rsid w:val="00BB64C9"/>
    <w:rsid w:val="00BB6502"/>
    <w:rsid w:val="00BB6534"/>
    <w:rsid w:val="00BB6537"/>
    <w:rsid w:val="00BB6674"/>
    <w:rsid w:val="00BB66D3"/>
    <w:rsid w:val="00BB6749"/>
    <w:rsid w:val="00BB67C4"/>
    <w:rsid w:val="00BB69E6"/>
    <w:rsid w:val="00BB69F1"/>
    <w:rsid w:val="00BB69F6"/>
    <w:rsid w:val="00BB6A54"/>
    <w:rsid w:val="00BB6AC7"/>
    <w:rsid w:val="00BB6B99"/>
    <w:rsid w:val="00BB6BCD"/>
    <w:rsid w:val="00BB6C64"/>
    <w:rsid w:val="00BB6CF0"/>
    <w:rsid w:val="00BB6CFC"/>
    <w:rsid w:val="00BB6E10"/>
    <w:rsid w:val="00BB6EB6"/>
    <w:rsid w:val="00BB6ED4"/>
    <w:rsid w:val="00BB6EE0"/>
    <w:rsid w:val="00BB6F58"/>
    <w:rsid w:val="00BB7003"/>
    <w:rsid w:val="00BB70C3"/>
    <w:rsid w:val="00BB70F9"/>
    <w:rsid w:val="00BB711D"/>
    <w:rsid w:val="00BB7142"/>
    <w:rsid w:val="00BB7178"/>
    <w:rsid w:val="00BB7302"/>
    <w:rsid w:val="00BB73F0"/>
    <w:rsid w:val="00BB73FF"/>
    <w:rsid w:val="00BB7490"/>
    <w:rsid w:val="00BB74C6"/>
    <w:rsid w:val="00BB74EF"/>
    <w:rsid w:val="00BB7539"/>
    <w:rsid w:val="00BB7582"/>
    <w:rsid w:val="00BB7583"/>
    <w:rsid w:val="00BB75BA"/>
    <w:rsid w:val="00BB7658"/>
    <w:rsid w:val="00BB772B"/>
    <w:rsid w:val="00BB77B4"/>
    <w:rsid w:val="00BB7855"/>
    <w:rsid w:val="00BB7878"/>
    <w:rsid w:val="00BB7A83"/>
    <w:rsid w:val="00BB7B2B"/>
    <w:rsid w:val="00BB7C33"/>
    <w:rsid w:val="00BB7C9B"/>
    <w:rsid w:val="00BB7CCD"/>
    <w:rsid w:val="00BB7CE6"/>
    <w:rsid w:val="00BB7D8F"/>
    <w:rsid w:val="00BB7E41"/>
    <w:rsid w:val="00BB7E60"/>
    <w:rsid w:val="00BB7E9F"/>
    <w:rsid w:val="00BB7F85"/>
    <w:rsid w:val="00BB7FA7"/>
    <w:rsid w:val="00BB7FB5"/>
    <w:rsid w:val="00BB7FB9"/>
    <w:rsid w:val="00BC0046"/>
    <w:rsid w:val="00BC0059"/>
    <w:rsid w:val="00BC00B0"/>
    <w:rsid w:val="00BC015E"/>
    <w:rsid w:val="00BC016D"/>
    <w:rsid w:val="00BC01DB"/>
    <w:rsid w:val="00BC0370"/>
    <w:rsid w:val="00BC03CF"/>
    <w:rsid w:val="00BC04F0"/>
    <w:rsid w:val="00BC0552"/>
    <w:rsid w:val="00BC06EE"/>
    <w:rsid w:val="00BC09CD"/>
    <w:rsid w:val="00BC09DE"/>
    <w:rsid w:val="00BC0ADC"/>
    <w:rsid w:val="00BC0AF2"/>
    <w:rsid w:val="00BC0B75"/>
    <w:rsid w:val="00BC0C9A"/>
    <w:rsid w:val="00BC0CA2"/>
    <w:rsid w:val="00BC0D63"/>
    <w:rsid w:val="00BC0DC5"/>
    <w:rsid w:val="00BC0DD1"/>
    <w:rsid w:val="00BC0E12"/>
    <w:rsid w:val="00BC0E75"/>
    <w:rsid w:val="00BC1092"/>
    <w:rsid w:val="00BC123A"/>
    <w:rsid w:val="00BC1279"/>
    <w:rsid w:val="00BC12BE"/>
    <w:rsid w:val="00BC1324"/>
    <w:rsid w:val="00BC135A"/>
    <w:rsid w:val="00BC1363"/>
    <w:rsid w:val="00BC149C"/>
    <w:rsid w:val="00BC14C6"/>
    <w:rsid w:val="00BC14C9"/>
    <w:rsid w:val="00BC1527"/>
    <w:rsid w:val="00BC1533"/>
    <w:rsid w:val="00BC1540"/>
    <w:rsid w:val="00BC1663"/>
    <w:rsid w:val="00BC1726"/>
    <w:rsid w:val="00BC174B"/>
    <w:rsid w:val="00BC1754"/>
    <w:rsid w:val="00BC178D"/>
    <w:rsid w:val="00BC17A3"/>
    <w:rsid w:val="00BC17C5"/>
    <w:rsid w:val="00BC181F"/>
    <w:rsid w:val="00BC19D8"/>
    <w:rsid w:val="00BC1A44"/>
    <w:rsid w:val="00BC1B9C"/>
    <w:rsid w:val="00BC1BFB"/>
    <w:rsid w:val="00BC1C5B"/>
    <w:rsid w:val="00BC1CBB"/>
    <w:rsid w:val="00BC1CCF"/>
    <w:rsid w:val="00BC1DAE"/>
    <w:rsid w:val="00BC1DD3"/>
    <w:rsid w:val="00BC1EBF"/>
    <w:rsid w:val="00BC1ED9"/>
    <w:rsid w:val="00BC1F08"/>
    <w:rsid w:val="00BC1F51"/>
    <w:rsid w:val="00BC1FA6"/>
    <w:rsid w:val="00BC21B1"/>
    <w:rsid w:val="00BC21FA"/>
    <w:rsid w:val="00BC2208"/>
    <w:rsid w:val="00BC2306"/>
    <w:rsid w:val="00BC232A"/>
    <w:rsid w:val="00BC23AA"/>
    <w:rsid w:val="00BC23B2"/>
    <w:rsid w:val="00BC23C4"/>
    <w:rsid w:val="00BC23D2"/>
    <w:rsid w:val="00BC23D8"/>
    <w:rsid w:val="00BC24B7"/>
    <w:rsid w:val="00BC252A"/>
    <w:rsid w:val="00BC2626"/>
    <w:rsid w:val="00BC266F"/>
    <w:rsid w:val="00BC2797"/>
    <w:rsid w:val="00BC288B"/>
    <w:rsid w:val="00BC28B2"/>
    <w:rsid w:val="00BC29F5"/>
    <w:rsid w:val="00BC2A1E"/>
    <w:rsid w:val="00BC2A50"/>
    <w:rsid w:val="00BC2AA5"/>
    <w:rsid w:val="00BC2ACC"/>
    <w:rsid w:val="00BC2B0F"/>
    <w:rsid w:val="00BC2B22"/>
    <w:rsid w:val="00BC2BA2"/>
    <w:rsid w:val="00BC2BBB"/>
    <w:rsid w:val="00BC2DC8"/>
    <w:rsid w:val="00BC2E50"/>
    <w:rsid w:val="00BC2F11"/>
    <w:rsid w:val="00BC2F14"/>
    <w:rsid w:val="00BC2F18"/>
    <w:rsid w:val="00BC2F1A"/>
    <w:rsid w:val="00BC2F31"/>
    <w:rsid w:val="00BC2FCA"/>
    <w:rsid w:val="00BC301A"/>
    <w:rsid w:val="00BC307D"/>
    <w:rsid w:val="00BC30B5"/>
    <w:rsid w:val="00BC30E3"/>
    <w:rsid w:val="00BC3183"/>
    <w:rsid w:val="00BC31A5"/>
    <w:rsid w:val="00BC3218"/>
    <w:rsid w:val="00BC3238"/>
    <w:rsid w:val="00BC3344"/>
    <w:rsid w:val="00BC3416"/>
    <w:rsid w:val="00BC3464"/>
    <w:rsid w:val="00BC3484"/>
    <w:rsid w:val="00BC351D"/>
    <w:rsid w:val="00BC3560"/>
    <w:rsid w:val="00BC35AC"/>
    <w:rsid w:val="00BC3759"/>
    <w:rsid w:val="00BC3828"/>
    <w:rsid w:val="00BC387B"/>
    <w:rsid w:val="00BC38A1"/>
    <w:rsid w:val="00BC39BA"/>
    <w:rsid w:val="00BC3A88"/>
    <w:rsid w:val="00BC3AB4"/>
    <w:rsid w:val="00BC3B79"/>
    <w:rsid w:val="00BC3C14"/>
    <w:rsid w:val="00BC3C1A"/>
    <w:rsid w:val="00BC3C42"/>
    <w:rsid w:val="00BC3C58"/>
    <w:rsid w:val="00BC3C70"/>
    <w:rsid w:val="00BC3CA5"/>
    <w:rsid w:val="00BC3CA8"/>
    <w:rsid w:val="00BC3CE9"/>
    <w:rsid w:val="00BC3D4E"/>
    <w:rsid w:val="00BC3DB0"/>
    <w:rsid w:val="00BC3E2E"/>
    <w:rsid w:val="00BC3E38"/>
    <w:rsid w:val="00BC3EAB"/>
    <w:rsid w:val="00BC3F0D"/>
    <w:rsid w:val="00BC3F0F"/>
    <w:rsid w:val="00BC400E"/>
    <w:rsid w:val="00BC401D"/>
    <w:rsid w:val="00BC4023"/>
    <w:rsid w:val="00BC4036"/>
    <w:rsid w:val="00BC4042"/>
    <w:rsid w:val="00BC4065"/>
    <w:rsid w:val="00BC406E"/>
    <w:rsid w:val="00BC40B0"/>
    <w:rsid w:val="00BC4104"/>
    <w:rsid w:val="00BC42AA"/>
    <w:rsid w:val="00BC441A"/>
    <w:rsid w:val="00BC44A7"/>
    <w:rsid w:val="00BC453F"/>
    <w:rsid w:val="00BC45C5"/>
    <w:rsid w:val="00BC4600"/>
    <w:rsid w:val="00BC4677"/>
    <w:rsid w:val="00BC4685"/>
    <w:rsid w:val="00BC4693"/>
    <w:rsid w:val="00BC46BA"/>
    <w:rsid w:val="00BC485F"/>
    <w:rsid w:val="00BC487C"/>
    <w:rsid w:val="00BC4883"/>
    <w:rsid w:val="00BC489C"/>
    <w:rsid w:val="00BC493B"/>
    <w:rsid w:val="00BC499B"/>
    <w:rsid w:val="00BC4C7E"/>
    <w:rsid w:val="00BC4D16"/>
    <w:rsid w:val="00BC4DE9"/>
    <w:rsid w:val="00BC4E3F"/>
    <w:rsid w:val="00BC4E45"/>
    <w:rsid w:val="00BC4ECE"/>
    <w:rsid w:val="00BC4F0A"/>
    <w:rsid w:val="00BC4F35"/>
    <w:rsid w:val="00BC4FFB"/>
    <w:rsid w:val="00BC5034"/>
    <w:rsid w:val="00BC504D"/>
    <w:rsid w:val="00BC5071"/>
    <w:rsid w:val="00BC509F"/>
    <w:rsid w:val="00BC50CB"/>
    <w:rsid w:val="00BC512A"/>
    <w:rsid w:val="00BC51D2"/>
    <w:rsid w:val="00BC535D"/>
    <w:rsid w:val="00BC5442"/>
    <w:rsid w:val="00BC5504"/>
    <w:rsid w:val="00BC57D2"/>
    <w:rsid w:val="00BC59BF"/>
    <w:rsid w:val="00BC5A5B"/>
    <w:rsid w:val="00BC5ABE"/>
    <w:rsid w:val="00BC5B46"/>
    <w:rsid w:val="00BC5B48"/>
    <w:rsid w:val="00BC5D03"/>
    <w:rsid w:val="00BC5D3C"/>
    <w:rsid w:val="00BC5DC1"/>
    <w:rsid w:val="00BC5EC6"/>
    <w:rsid w:val="00BC5ECE"/>
    <w:rsid w:val="00BC5EF8"/>
    <w:rsid w:val="00BC5F9E"/>
    <w:rsid w:val="00BC5FE4"/>
    <w:rsid w:val="00BC6041"/>
    <w:rsid w:val="00BC607B"/>
    <w:rsid w:val="00BC617A"/>
    <w:rsid w:val="00BC61CF"/>
    <w:rsid w:val="00BC61D1"/>
    <w:rsid w:val="00BC61E9"/>
    <w:rsid w:val="00BC622C"/>
    <w:rsid w:val="00BC624C"/>
    <w:rsid w:val="00BC6293"/>
    <w:rsid w:val="00BC62D0"/>
    <w:rsid w:val="00BC6313"/>
    <w:rsid w:val="00BC6314"/>
    <w:rsid w:val="00BC64BE"/>
    <w:rsid w:val="00BC6611"/>
    <w:rsid w:val="00BC6626"/>
    <w:rsid w:val="00BC6630"/>
    <w:rsid w:val="00BC6740"/>
    <w:rsid w:val="00BC6744"/>
    <w:rsid w:val="00BC6823"/>
    <w:rsid w:val="00BC682A"/>
    <w:rsid w:val="00BC694B"/>
    <w:rsid w:val="00BC6A2F"/>
    <w:rsid w:val="00BC6AED"/>
    <w:rsid w:val="00BC6B89"/>
    <w:rsid w:val="00BC6B95"/>
    <w:rsid w:val="00BC6C45"/>
    <w:rsid w:val="00BC6CEC"/>
    <w:rsid w:val="00BC6CFC"/>
    <w:rsid w:val="00BC6D14"/>
    <w:rsid w:val="00BC6DBC"/>
    <w:rsid w:val="00BC6E6B"/>
    <w:rsid w:val="00BC6F25"/>
    <w:rsid w:val="00BC7049"/>
    <w:rsid w:val="00BC710F"/>
    <w:rsid w:val="00BC711A"/>
    <w:rsid w:val="00BC7155"/>
    <w:rsid w:val="00BC71BD"/>
    <w:rsid w:val="00BC71CC"/>
    <w:rsid w:val="00BC71D0"/>
    <w:rsid w:val="00BC71D4"/>
    <w:rsid w:val="00BC720D"/>
    <w:rsid w:val="00BC7270"/>
    <w:rsid w:val="00BC7274"/>
    <w:rsid w:val="00BC72E2"/>
    <w:rsid w:val="00BC7307"/>
    <w:rsid w:val="00BC74A8"/>
    <w:rsid w:val="00BC74D5"/>
    <w:rsid w:val="00BC7500"/>
    <w:rsid w:val="00BC7550"/>
    <w:rsid w:val="00BC759E"/>
    <w:rsid w:val="00BC778A"/>
    <w:rsid w:val="00BC77AB"/>
    <w:rsid w:val="00BC791A"/>
    <w:rsid w:val="00BC79CC"/>
    <w:rsid w:val="00BC7B02"/>
    <w:rsid w:val="00BC7C12"/>
    <w:rsid w:val="00BC7CCC"/>
    <w:rsid w:val="00BC7D3D"/>
    <w:rsid w:val="00BC7E84"/>
    <w:rsid w:val="00BC7E9A"/>
    <w:rsid w:val="00BC7F1D"/>
    <w:rsid w:val="00BC7F6B"/>
    <w:rsid w:val="00BC7F73"/>
    <w:rsid w:val="00BD0050"/>
    <w:rsid w:val="00BD007C"/>
    <w:rsid w:val="00BD0081"/>
    <w:rsid w:val="00BD00C7"/>
    <w:rsid w:val="00BD0121"/>
    <w:rsid w:val="00BD0172"/>
    <w:rsid w:val="00BD01DC"/>
    <w:rsid w:val="00BD0221"/>
    <w:rsid w:val="00BD022A"/>
    <w:rsid w:val="00BD0295"/>
    <w:rsid w:val="00BD038A"/>
    <w:rsid w:val="00BD03AF"/>
    <w:rsid w:val="00BD049F"/>
    <w:rsid w:val="00BD05AC"/>
    <w:rsid w:val="00BD061A"/>
    <w:rsid w:val="00BD0790"/>
    <w:rsid w:val="00BD07FF"/>
    <w:rsid w:val="00BD08BB"/>
    <w:rsid w:val="00BD08FB"/>
    <w:rsid w:val="00BD0907"/>
    <w:rsid w:val="00BD09BA"/>
    <w:rsid w:val="00BD09E6"/>
    <w:rsid w:val="00BD0A0C"/>
    <w:rsid w:val="00BD0A4F"/>
    <w:rsid w:val="00BD0AC3"/>
    <w:rsid w:val="00BD0B2C"/>
    <w:rsid w:val="00BD0B43"/>
    <w:rsid w:val="00BD0B72"/>
    <w:rsid w:val="00BD0D4B"/>
    <w:rsid w:val="00BD0E69"/>
    <w:rsid w:val="00BD0F02"/>
    <w:rsid w:val="00BD0FF6"/>
    <w:rsid w:val="00BD1083"/>
    <w:rsid w:val="00BD110D"/>
    <w:rsid w:val="00BD115F"/>
    <w:rsid w:val="00BD1171"/>
    <w:rsid w:val="00BD11CC"/>
    <w:rsid w:val="00BD11DE"/>
    <w:rsid w:val="00BD129F"/>
    <w:rsid w:val="00BD12DA"/>
    <w:rsid w:val="00BD1337"/>
    <w:rsid w:val="00BD1339"/>
    <w:rsid w:val="00BD135A"/>
    <w:rsid w:val="00BD13BF"/>
    <w:rsid w:val="00BD14FC"/>
    <w:rsid w:val="00BD1525"/>
    <w:rsid w:val="00BD152A"/>
    <w:rsid w:val="00BD1532"/>
    <w:rsid w:val="00BD1551"/>
    <w:rsid w:val="00BD1553"/>
    <w:rsid w:val="00BD15CA"/>
    <w:rsid w:val="00BD15DB"/>
    <w:rsid w:val="00BD1663"/>
    <w:rsid w:val="00BD17F1"/>
    <w:rsid w:val="00BD181E"/>
    <w:rsid w:val="00BD182A"/>
    <w:rsid w:val="00BD1949"/>
    <w:rsid w:val="00BD19BF"/>
    <w:rsid w:val="00BD1A1B"/>
    <w:rsid w:val="00BD1A27"/>
    <w:rsid w:val="00BD1B89"/>
    <w:rsid w:val="00BD1C20"/>
    <w:rsid w:val="00BD1C9A"/>
    <w:rsid w:val="00BD1CA5"/>
    <w:rsid w:val="00BD1D0D"/>
    <w:rsid w:val="00BD1D1C"/>
    <w:rsid w:val="00BD1EAE"/>
    <w:rsid w:val="00BD1F11"/>
    <w:rsid w:val="00BD1F13"/>
    <w:rsid w:val="00BD1FFC"/>
    <w:rsid w:val="00BD204C"/>
    <w:rsid w:val="00BD206F"/>
    <w:rsid w:val="00BD2077"/>
    <w:rsid w:val="00BD207A"/>
    <w:rsid w:val="00BD20C1"/>
    <w:rsid w:val="00BD20C2"/>
    <w:rsid w:val="00BD224E"/>
    <w:rsid w:val="00BD228F"/>
    <w:rsid w:val="00BD2402"/>
    <w:rsid w:val="00BD2486"/>
    <w:rsid w:val="00BD2495"/>
    <w:rsid w:val="00BD2577"/>
    <w:rsid w:val="00BD25FD"/>
    <w:rsid w:val="00BD2668"/>
    <w:rsid w:val="00BD2669"/>
    <w:rsid w:val="00BD26AE"/>
    <w:rsid w:val="00BD2733"/>
    <w:rsid w:val="00BD2741"/>
    <w:rsid w:val="00BD27B1"/>
    <w:rsid w:val="00BD27E9"/>
    <w:rsid w:val="00BD285D"/>
    <w:rsid w:val="00BD2912"/>
    <w:rsid w:val="00BD2A5E"/>
    <w:rsid w:val="00BD2A8B"/>
    <w:rsid w:val="00BD2BA2"/>
    <w:rsid w:val="00BD2BF3"/>
    <w:rsid w:val="00BD2C8F"/>
    <w:rsid w:val="00BD2CFF"/>
    <w:rsid w:val="00BD2E0B"/>
    <w:rsid w:val="00BD2EB6"/>
    <w:rsid w:val="00BD2ED4"/>
    <w:rsid w:val="00BD305F"/>
    <w:rsid w:val="00BD307B"/>
    <w:rsid w:val="00BD30E2"/>
    <w:rsid w:val="00BD315A"/>
    <w:rsid w:val="00BD315F"/>
    <w:rsid w:val="00BD3186"/>
    <w:rsid w:val="00BD31A9"/>
    <w:rsid w:val="00BD323B"/>
    <w:rsid w:val="00BD330C"/>
    <w:rsid w:val="00BD334A"/>
    <w:rsid w:val="00BD33A9"/>
    <w:rsid w:val="00BD33C1"/>
    <w:rsid w:val="00BD3487"/>
    <w:rsid w:val="00BD34CE"/>
    <w:rsid w:val="00BD353B"/>
    <w:rsid w:val="00BD3558"/>
    <w:rsid w:val="00BD355B"/>
    <w:rsid w:val="00BD35C2"/>
    <w:rsid w:val="00BD3649"/>
    <w:rsid w:val="00BD3663"/>
    <w:rsid w:val="00BD36C6"/>
    <w:rsid w:val="00BD3757"/>
    <w:rsid w:val="00BD384A"/>
    <w:rsid w:val="00BD38CC"/>
    <w:rsid w:val="00BD3924"/>
    <w:rsid w:val="00BD3962"/>
    <w:rsid w:val="00BD3AA7"/>
    <w:rsid w:val="00BD3B4C"/>
    <w:rsid w:val="00BD3BC0"/>
    <w:rsid w:val="00BD3C11"/>
    <w:rsid w:val="00BD3E1E"/>
    <w:rsid w:val="00BD3E93"/>
    <w:rsid w:val="00BD3ED9"/>
    <w:rsid w:val="00BD3F14"/>
    <w:rsid w:val="00BD3F1F"/>
    <w:rsid w:val="00BD4137"/>
    <w:rsid w:val="00BD4194"/>
    <w:rsid w:val="00BD41D6"/>
    <w:rsid w:val="00BD428C"/>
    <w:rsid w:val="00BD435F"/>
    <w:rsid w:val="00BD4445"/>
    <w:rsid w:val="00BD444D"/>
    <w:rsid w:val="00BD450F"/>
    <w:rsid w:val="00BD4512"/>
    <w:rsid w:val="00BD456D"/>
    <w:rsid w:val="00BD458B"/>
    <w:rsid w:val="00BD45E4"/>
    <w:rsid w:val="00BD4762"/>
    <w:rsid w:val="00BD4774"/>
    <w:rsid w:val="00BD48F3"/>
    <w:rsid w:val="00BD49BF"/>
    <w:rsid w:val="00BD49D1"/>
    <w:rsid w:val="00BD4A3E"/>
    <w:rsid w:val="00BD4B4E"/>
    <w:rsid w:val="00BD4B72"/>
    <w:rsid w:val="00BD4BBB"/>
    <w:rsid w:val="00BD4C65"/>
    <w:rsid w:val="00BD4CD1"/>
    <w:rsid w:val="00BD4D26"/>
    <w:rsid w:val="00BD4D35"/>
    <w:rsid w:val="00BD4DEC"/>
    <w:rsid w:val="00BD4F32"/>
    <w:rsid w:val="00BD4F35"/>
    <w:rsid w:val="00BD4F42"/>
    <w:rsid w:val="00BD4F65"/>
    <w:rsid w:val="00BD5030"/>
    <w:rsid w:val="00BD5067"/>
    <w:rsid w:val="00BD5090"/>
    <w:rsid w:val="00BD50A8"/>
    <w:rsid w:val="00BD50BC"/>
    <w:rsid w:val="00BD519C"/>
    <w:rsid w:val="00BD51DF"/>
    <w:rsid w:val="00BD51F0"/>
    <w:rsid w:val="00BD52A6"/>
    <w:rsid w:val="00BD52AA"/>
    <w:rsid w:val="00BD52B9"/>
    <w:rsid w:val="00BD5316"/>
    <w:rsid w:val="00BD538A"/>
    <w:rsid w:val="00BD53E7"/>
    <w:rsid w:val="00BD544A"/>
    <w:rsid w:val="00BD5530"/>
    <w:rsid w:val="00BD55EE"/>
    <w:rsid w:val="00BD5675"/>
    <w:rsid w:val="00BD56E7"/>
    <w:rsid w:val="00BD573E"/>
    <w:rsid w:val="00BD5855"/>
    <w:rsid w:val="00BD586F"/>
    <w:rsid w:val="00BD5871"/>
    <w:rsid w:val="00BD58A6"/>
    <w:rsid w:val="00BD58F6"/>
    <w:rsid w:val="00BD593D"/>
    <w:rsid w:val="00BD594B"/>
    <w:rsid w:val="00BD597B"/>
    <w:rsid w:val="00BD59D4"/>
    <w:rsid w:val="00BD5ACF"/>
    <w:rsid w:val="00BD5B16"/>
    <w:rsid w:val="00BD5B19"/>
    <w:rsid w:val="00BD5B36"/>
    <w:rsid w:val="00BD5B9C"/>
    <w:rsid w:val="00BD5BA3"/>
    <w:rsid w:val="00BD5BD7"/>
    <w:rsid w:val="00BD5C15"/>
    <w:rsid w:val="00BD5C2C"/>
    <w:rsid w:val="00BD5C87"/>
    <w:rsid w:val="00BD5CD4"/>
    <w:rsid w:val="00BD5E00"/>
    <w:rsid w:val="00BD5E28"/>
    <w:rsid w:val="00BD5E9A"/>
    <w:rsid w:val="00BD5EA8"/>
    <w:rsid w:val="00BD5FF1"/>
    <w:rsid w:val="00BD60F0"/>
    <w:rsid w:val="00BD619A"/>
    <w:rsid w:val="00BD61A8"/>
    <w:rsid w:val="00BD61AA"/>
    <w:rsid w:val="00BD61AD"/>
    <w:rsid w:val="00BD6270"/>
    <w:rsid w:val="00BD62A5"/>
    <w:rsid w:val="00BD62B8"/>
    <w:rsid w:val="00BD62E0"/>
    <w:rsid w:val="00BD63D5"/>
    <w:rsid w:val="00BD644C"/>
    <w:rsid w:val="00BD646B"/>
    <w:rsid w:val="00BD64BF"/>
    <w:rsid w:val="00BD64D0"/>
    <w:rsid w:val="00BD6507"/>
    <w:rsid w:val="00BD6547"/>
    <w:rsid w:val="00BD665A"/>
    <w:rsid w:val="00BD674D"/>
    <w:rsid w:val="00BD68B2"/>
    <w:rsid w:val="00BD6919"/>
    <w:rsid w:val="00BD6973"/>
    <w:rsid w:val="00BD6A18"/>
    <w:rsid w:val="00BD6A43"/>
    <w:rsid w:val="00BD6A46"/>
    <w:rsid w:val="00BD6A7E"/>
    <w:rsid w:val="00BD6A88"/>
    <w:rsid w:val="00BD6AC8"/>
    <w:rsid w:val="00BD6AFF"/>
    <w:rsid w:val="00BD6B3E"/>
    <w:rsid w:val="00BD6B50"/>
    <w:rsid w:val="00BD6BEC"/>
    <w:rsid w:val="00BD6C0A"/>
    <w:rsid w:val="00BD6C6D"/>
    <w:rsid w:val="00BD6C8C"/>
    <w:rsid w:val="00BD6D46"/>
    <w:rsid w:val="00BD6D8C"/>
    <w:rsid w:val="00BD6DDB"/>
    <w:rsid w:val="00BD6E1C"/>
    <w:rsid w:val="00BD6E3D"/>
    <w:rsid w:val="00BD6E85"/>
    <w:rsid w:val="00BD6FAD"/>
    <w:rsid w:val="00BD7030"/>
    <w:rsid w:val="00BD7040"/>
    <w:rsid w:val="00BD705B"/>
    <w:rsid w:val="00BD71B3"/>
    <w:rsid w:val="00BD7211"/>
    <w:rsid w:val="00BD7272"/>
    <w:rsid w:val="00BD7398"/>
    <w:rsid w:val="00BD7471"/>
    <w:rsid w:val="00BD75DA"/>
    <w:rsid w:val="00BD762F"/>
    <w:rsid w:val="00BD770A"/>
    <w:rsid w:val="00BD7754"/>
    <w:rsid w:val="00BD7755"/>
    <w:rsid w:val="00BD7774"/>
    <w:rsid w:val="00BD7780"/>
    <w:rsid w:val="00BD7796"/>
    <w:rsid w:val="00BD7969"/>
    <w:rsid w:val="00BD7973"/>
    <w:rsid w:val="00BD79F5"/>
    <w:rsid w:val="00BD7A41"/>
    <w:rsid w:val="00BD7AE8"/>
    <w:rsid w:val="00BD7B59"/>
    <w:rsid w:val="00BD7BB5"/>
    <w:rsid w:val="00BD7BEB"/>
    <w:rsid w:val="00BD7BEE"/>
    <w:rsid w:val="00BD7C0F"/>
    <w:rsid w:val="00BD7C26"/>
    <w:rsid w:val="00BD7C45"/>
    <w:rsid w:val="00BD7C61"/>
    <w:rsid w:val="00BD7C91"/>
    <w:rsid w:val="00BD7CA4"/>
    <w:rsid w:val="00BD7D3A"/>
    <w:rsid w:val="00BD7DCF"/>
    <w:rsid w:val="00BD7E14"/>
    <w:rsid w:val="00BD7E29"/>
    <w:rsid w:val="00BD7E6D"/>
    <w:rsid w:val="00BD7F5D"/>
    <w:rsid w:val="00BD7FB4"/>
    <w:rsid w:val="00BE000F"/>
    <w:rsid w:val="00BE0052"/>
    <w:rsid w:val="00BE00EF"/>
    <w:rsid w:val="00BE014A"/>
    <w:rsid w:val="00BE015E"/>
    <w:rsid w:val="00BE0214"/>
    <w:rsid w:val="00BE02A2"/>
    <w:rsid w:val="00BE0379"/>
    <w:rsid w:val="00BE03CD"/>
    <w:rsid w:val="00BE03D2"/>
    <w:rsid w:val="00BE049F"/>
    <w:rsid w:val="00BE04EF"/>
    <w:rsid w:val="00BE0504"/>
    <w:rsid w:val="00BE053A"/>
    <w:rsid w:val="00BE059A"/>
    <w:rsid w:val="00BE0606"/>
    <w:rsid w:val="00BE063C"/>
    <w:rsid w:val="00BE0772"/>
    <w:rsid w:val="00BE0781"/>
    <w:rsid w:val="00BE07CB"/>
    <w:rsid w:val="00BE07D3"/>
    <w:rsid w:val="00BE0858"/>
    <w:rsid w:val="00BE089C"/>
    <w:rsid w:val="00BE0985"/>
    <w:rsid w:val="00BE0A0D"/>
    <w:rsid w:val="00BE0A16"/>
    <w:rsid w:val="00BE0A72"/>
    <w:rsid w:val="00BE0B9E"/>
    <w:rsid w:val="00BE0B9F"/>
    <w:rsid w:val="00BE0C1E"/>
    <w:rsid w:val="00BE0C73"/>
    <w:rsid w:val="00BE0CE6"/>
    <w:rsid w:val="00BE0CFC"/>
    <w:rsid w:val="00BE0D28"/>
    <w:rsid w:val="00BE0D58"/>
    <w:rsid w:val="00BE0D9E"/>
    <w:rsid w:val="00BE0E33"/>
    <w:rsid w:val="00BE0E59"/>
    <w:rsid w:val="00BE0E5D"/>
    <w:rsid w:val="00BE0E79"/>
    <w:rsid w:val="00BE0E7B"/>
    <w:rsid w:val="00BE0E8A"/>
    <w:rsid w:val="00BE0E9E"/>
    <w:rsid w:val="00BE0EBA"/>
    <w:rsid w:val="00BE0F7D"/>
    <w:rsid w:val="00BE1061"/>
    <w:rsid w:val="00BE1091"/>
    <w:rsid w:val="00BE1181"/>
    <w:rsid w:val="00BE11BE"/>
    <w:rsid w:val="00BE11DD"/>
    <w:rsid w:val="00BE121E"/>
    <w:rsid w:val="00BE1239"/>
    <w:rsid w:val="00BE1250"/>
    <w:rsid w:val="00BE1321"/>
    <w:rsid w:val="00BE1380"/>
    <w:rsid w:val="00BE1381"/>
    <w:rsid w:val="00BE1442"/>
    <w:rsid w:val="00BE1469"/>
    <w:rsid w:val="00BE14E6"/>
    <w:rsid w:val="00BE154D"/>
    <w:rsid w:val="00BE15EA"/>
    <w:rsid w:val="00BE15F0"/>
    <w:rsid w:val="00BE1812"/>
    <w:rsid w:val="00BE193B"/>
    <w:rsid w:val="00BE19FC"/>
    <w:rsid w:val="00BE1B18"/>
    <w:rsid w:val="00BE1BB7"/>
    <w:rsid w:val="00BE1C7D"/>
    <w:rsid w:val="00BE1D00"/>
    <w:rsid w:val="00BE1D43"/>
    <w:rsid w:val="00BE1D63"/>
    <w:rsid w:val="00BE1D7C"/>
    <w:rsid w:val="00BE1D8E"/>
    <w:rsid w:val="00BE1F0D"/>
    <w:rsid w:val="00BE1FDC"/>
    <w:rsid w:val="00BE209D"/>
    <w:rsid w:val="00BE20A7"/>
    <w:rsid w:val="00BE230E"/>
    <w:rsid w:val="00BE2322"/>
    <w:rsid w:val="00BE2397"/>
    <w:rsid w:val="00BE23DE"/>
    <w:rsid w:val="00BE245A"/>
    <w:rsid w:val="00BE2566"/>
    <w:rsid w:val="00BE2571"/>
    <w:rsid w:val="00BE26DE"/>
    <w:rsid w:val="00BE274B"/>
    <w:rsid w:val="00BE275C"/>
    <w:rsid w:val="00BE27B3"/>
    <w:rsid w:val="00BE27CA"/>
    <w:rsid w:val="00BE2889"/>
    <w:rsid w:val="00BE2893"/>
    <w:rsid w:val="00BE299D"/>
    <w:rsid w:val="00BE29BD"/>
    <w:rsid w:val="00BE2ACD"/>
    <w:rsid w:val="00BE2C95"/>
    <w:rsid w:val="00BE2C9E"/>
    <w:rsid w:val="00BE2D1F"/>
    <w:rsid w:val="00BE2D69"/>
    <w:rsid w:val="00BE2D88"/>
    <w:rsid w:val="00BE2E02"/>
    <w:rsid w:val="00BE2E3C"/>
    <w:rsid w:val="00BE2EB4"/>
    <w:rsid w:val="00BE2EC4"/>
    <w:rsid w:val="00BE2F47"/>
    <w:rsid w:val="00BE2F5A"/>
    <w:rsid w:val="00BE2F66"/>
    <w:rsid w:val="00BE30A8"/>
    <w:rsid w:val="00BE30FF"/>
    <w:rsid w:val="00BE3105"/>
    <w:rsid w:val="00BE3169"/>
    <w:rsid w:val="00BE317E"/>
    <w:rsid w:val="00BE31A6"/>
    <w:rsid w:val="00BE3222"/>
    <w:rsid w:val="00BE3284"/>
    <w:rsid w:val="00BE329B"/>
    <w:rsid w:val="00BE32B9"/>
    <w:rsid w:val="00BE3344"/>
    <w:rsid w:val="00BE33F1"/>
    <w:rsid w:val="00BE3427"/>
    <w:rsid w:val="00BE342B"/>
    <w:rsid w:val="00BE3452"/>
    <w:rsid w:val="00BE34A1"/>
    <w:rsid w:val="00BE358D"/>
    <w:rsid w:val="00BE3621"/>
    <w:rsid w:val="00BE3694"/>
    <w:rsid w:val="00BE36CD"/>
    <w:rsid w:val="00BE3719"/>
    <w:rsid w:val="00BE376E"/>
    <w:rsid w:val="00BE3774"/>
    <w:rsid w:val="00BE37A5"/>
    <w:rsid w:val="00BE37D3"/>
    <w:rsid w:val="00BE3834"/>
    <w:rsid w:val="00BE3837"/>
    <w:rsid w:val="00BE391B"/>
    <w:rsid w:val="00BE391D"/>
    <w:rsid w:val="00BE398B"/>
    <w:rsid w:val="00BE39CE"/>
    <w:rsid w:val="00BE3A39"/>
    <w:rsid w:val="00BE3A5E"/>
    <w:rsid w:val="00BE3A9F"/>
    <w:rsid w:val="00BE3AE5"/>
    <w:rsid w:val="00BE3B0D"/>
    <w:rsid w:val="00BE3B2B"/>
    <w:rsid w:val="00BE3D53"/>
    <w:rsid w:val="00BE3D94"/>
    <w:rsid w:val="00BE3E0C"/>
    <w:rsid w:val="00BE3E62"/>
    <w:rsid w:val="00BE3E86"/>
    <w:rsid w:val="00BE3FC8"/>
    <w:rsid w:val="00BE402C"/>
    <w:rsid w:val="00BE4212"/>
    <w:rsid w:val="00BE4263"/>
    <w:rsid w:val="00BE42F2"/>
    <w:rsid w:val="00BE431F"/>
    <w:rsid w:val="00BE43A5"/>
    <w:rsid w:val="00BE43B3"/>
    <w:rsid w:val="00BE43C1"/>
    <w:rsid w:val="00BE43F2"/>
    <w:rsid w:val="00BE44E6"/>
    <w:rsid w:val="00BE4513"/>
    <w:rsid w:val="00BE45C9"/>
    <w:rsid w:val="00BE45F9"/>
    <w:rsid w:val="00BE4646"/>
    <w:rsid w:val="00BE4666"/>
    <w:rsid w:val="00BE4714"/>
    <w:rsid w:val="00BE4801"/>
    <w:rsid w:val="00BE48CD"/>
    <w:rsid w:val="00BE493B"/>
    <w:rsid w:val="00BE4B5D"/>
    <w:rsid w:val="00BE4B82"/>
    <w:rsid w:val="00BE4CDB"/>
    <w:rsid w:val="00BE4D5A"/>
    <w:rsid w:val="00BE4DC5"/>
    <w:rsid w:val="00BE4DD3"/>
    <w:rsid w:val="00BE4E42"/>
    <w:rsid w:val="00BE4E5E"/>
    <w:rsid w:val="00BE4E62"/>
    <w:rsid w:val="00BE4EB9"/>
    <w:rsid w:val="00BE4F96"/>
    <w:rsid w:val="00BE4FAC"/>
    <w:rsid w:val="00BE522A"/>
    <w:rsid w:val="00BE523F"/>
    <w:rsid w:val="00BE525D"/>
    <w:rsid w:val="00BE5270"/>
    <w:rsid w:val="00BE52ED"/>
    <w:rsid w:val="00BE5314"/>
    <w:rsid w:val="00BE5389"/>
    <w:rsid w:val="00BE53A4"/>
    <w:rsid w:val="00BE53DC"/>
    <w:rsid w:val="00BE5433"/>
    <w:rsid w:val="00BE5494"/>
    <w:rsid w:val="00BE54C7"/>
    <w:rsid w:val="00BE55F8"/>
    <w:rsid w:val="00BE5613"/>
    <w:rsid w:val="00BE5659"/>
    <w:rsid w:val="00BE5713"/>
    <w:rsid w:val="00BE577B"/>
    <w:rsid w:val="00BE57B5"/>
    <w:rsid w:val="00BE5808"/>
    <w:rsid w:val="00BE58B5"/>
    <w:rsid w:val="00BE593D"/>
    <w:rsid w:val="00BE5AF8"/>
    <w:rsid w:val="00BE5B14"/>
    <w:rsid w:val="00BE5B1D"/>
    <w:rsid w:val="00BE5B2A"/>
    <w:rsid w:val="00BE5B87"/>
    <w:rsid w:val="00BE5D98"/>
    <w:rsid w:val="00BE5DBB"/>
    <w:rsid w:val="00BE5E6D"/>
    <w:rsid w:val="00BE5EEE"/>
    <w:rsid w:val="00BE5F8E"/>
    <w:rsid w:val="00BE6017"/>
    <w:rsid w:val="00BE6094"/>
    <w:rsid w:val="00BE60AB"/>
    <w:rsid w:val="00BE60DA"/>
    <w:rsid w:val="00BE6146"/>
    <w:rsid w:val="00BE61B2"/>
    <w:rsid w:val="00BE620D"/>
    <w:rsid w:val="00BE6238"/>
    <w:rsid w:val="00BE6309"/>
    <w:rsid w:val="00BE638C"/>
    <w:rsid w:val="00BE63C8"/>
    <w:rsid w:val="00BE6405"/>
    <w:rsid w:val="00BE64D3"/>
    <w:rsid w:val="00BE66C7"/>
    <w:rsid w:val="00BE6862"/>
    <w:rsid w:val="00BE68D7"/>
    <w:rsid w:val="00BE68ED"/>
    <w:rsid w:val="00BE69DD"/>
    <w:rsid w:val="00BE6B0F"/>
    <w:rsid w:val="00BE6C06"/>
    <w:rsid w:val="00BE6C08"/>
    <w:rsid w:val="00BE6C50"/>
    <w:rsid w:val="00BE6C5D"/>
    <w:rsid w:val="00BE6D55"/>
    <w:rsid w:val="00BE6DB5"/>
    <w:rsid w:val="00BE6DD5"/>
    <w:rsid w:val="00BE6E00"/>
    <w:rsid w:val="00BE6E6D"/>
    <w:rsid w:val="00BE6EC0"/>
    <w:rsid w:val="00BE6F49"/>
    <w:rsid w:val="00BE6F75"/>
    <w:rsid w:val="00BE70D7"/>
    <w:rsid w:val="00BE71F9"/>
    <w:rsid w:val="00BE727D"/>
    <w:rsid w:val="00BE7291"/>
    <w:rsid w:val="00BE72E0"/>
    <w:rsid w:val="00BE7382"/>
    <w:rsid w:val="00BE73D5"/>
    <w:rsid w:val="00BE7497"/>
    <w:rsid w:val="00BE74C7"/>
    <w:rsid w:val="00BE761F"/>
    <w:rsid w:val="00BE7684"/>
    <w:rsid w:val="00BE76A6"/>
    <w:rsid w:val="00BE77E9"/>
    <w:rsid w:val="00BE780E"/>
    <w:rsid w:val="00BE7831"/>
    <w:rsid w:val="00BE788A"/>
    <w:rsid w:val="00BE78EF"/>
    <w:rsid w:val="00BE792E"/>
    <w:rsid w:val="00BE7A7C"/>
    <w:rsid w:val="00BE7AEE"/>
    <w:rsid w:val="00BE7D7A"/>
    <w:rsid w:val="00BE7D8C"/>
    <w:rsid w:val="00BE7DC6"/>
    <w:rsid w:val="00BE7E6B"/>
    <w:rsid w:val="00BE7EEB"/>
    <w:rsid w:val="00BE7F39"/>
    <w:rsid w:val="00BE7F44"/>
    <w:rsid w:val="00BE7FEA"/>
    <w:rsid w:val="00BF007D"/>
    <w:rsid w:val="00BF021B"/>
    <w:rsid w:val="00BF026D"/>
    <w:rsid w:val="00BF0314"/>
    <w:rsid w:val="00BF033D"/>
    <w:rsid w:val="00BF0379"/>
    <w:rsid w:val="00BF04B7"/>
    <w:rsid w:val="00BF04F2"/>
    <w:rsid w:val="00BF0567"/>
    <w:rsid w:val="00BF0682"/>
    <w:rsid w:val="00BF074B"/>
    <w:rsid w:val="00BF07DA"/>
    <w:rsid w:val="00BF080C"/>
    <w:rsid w:val="00BF0A44"/>
    <w:rsid w:val="00BF0B4C"/>
    <w:rsid w:val="00BF0BF8"/>
    <w:rsid w:val="00BF0C19"/>
    <w:rsid w:val="00BF0C91"/>
    <w:rsid w:val="00BF0CEC"/>
    <w:rsid w:val="00BF0E30"/>
    <w:rsid w:val="00BF0F34"/>
    <w:rsid w:val="00BF0F81"/>
    <w:rsid w:val="00BF0FC3"/>
    <w:rsid w:val="00BF1023"/>
    <w:rsid w:val="00BF1036"/>
    <w:rsid w:val="00BF1071"/>
    <w:rsid w:val="00BF10A5"/>
    <w:rsid w:val="00BF10BF"/>
    <w:rsid w:val="00BF10CD"/>
    <w:rsid w:val="00BF10EA"/>
    <w:rsid w:val="00BF1160"/>
    <w:rsid w:val="00BF11D2"/>
    <w:rsid w:val="00BF11DB"/>
    <w:rsid w:val="00BF1243"/>
    <w:rsid w:val="00BF1250"/>
    <w:rsid w:val="00BF12A7"/>
    <w:rsid w:val="00BF139C"/>
    <w:rsid w:val="00BF1425"/>
    <w:rsid w:val="00BF142B"/>
    <w:rsid w:val="00BF14A4"/>
    <w:rsid w:val="00BF14DF"/>
    <w:rsid w:val="00BF15E8"/>
    <w:rsid w:val="00BF160E"/>
    <w:rsid w:val="00BF1677"/>
    <w:rsid w:val="00BF16B8"/>
    <w:rsid w:val="00BF16C3"/>
    <w:rsid w:val="00BF16FA"/>
    <w:rsid w:val="00BF1732"/>
    <w:rsid w:val="00BF174C"/>
    <w:rsid w:val="00BF1816"/>
    <w:rsid w:val="00BF190E"/>
    <w:rsid w:val="00BF1931"/>
    <w:rsid w:val="00BF193F"/>
    <w:rsid w:val="00BF199A"/>
    <w:rsid w:val="00BF19CE"/>
    <w:rsid w:val="00BF19FC"/>
    <w:rsid w:val="00BF1A21"/>
    <w:rsid w:val="00BF1A2E"/>
    <w:rsid w:val="00BF1A44"/>
    <w:rsid w:val="00BF1B4A"/>
    <w:rsid w:val="00BF1B89"/>
    <w:rsid w:val="00BF1B9F"/>
    <w:rsid w:val="00BF1BA1"/>
    <w:rsid w:val="00BF1C5C"/>
    <w:rsid w:val="00BF1DA2"/>
    <w:rsid w:val="00BF1DDA"/>
    <w:rsid w:val="00BF1E57"/>
    <w:rsid w:val="00BF1E74"/>
    <w:rsid w:val="00BF1E86"/>
    <w:rsid w:val="00BF1EDF"/>
    <w:rsid w:val="00BF1EEE"/>
    <w:rsid w:val="00BF1EF0"/>
    <w:rsid w:val="00BF1F8E"/>
    <w:rsid w:val="00BF1FED"/>
    <w:rsid w:val="00BF206B"/>
    <w:rsid w:val="00BF20F0"/>
    <w:rsid w:val="00BF21B8"/>
    <w:rsid w:val="00BF21E5"/>
    <w:rsid w:val="00BF224A"/>
    <w:rsid w:val="00BF22BE"/>
    <w:rsid w:val="00BF22D4"/>
    <w:rsid w:val="00BF24B7"/>
    <w:rsid w:val="00BF2551"/>
    <w:rsid w:val="00BF2574"/>
    <w:rsid w:val="00BF2642"/>
    <w:rsid w:val="00BF267E"/>
    <w:rsid w:val="00BF2698"/>
    <w:rsid w:val="00BF2728"/>
    <w:rsid w:val="00BF2800"/>
    <w:rsid w:val="00BF28F2"/>
    <w:rsid w:val="00BF29AD"/>
    <w:rsid w:val="00BF29BD"/>
    <w:rsid w:val="00BF29D9"/>
    <w:rsid w:val="00BF2A6D"/>
    <w:rsid w:val="00BF2A71"/>
    <w:rsid w:val="00BF2AE1"/>
    <w:rsid w:val="00BF2B89"/>
    <w:rsid w:val="00BF2BCD"/>
    <w:rsid w:val="00BF2C0D"/>
    <w:rsid w:val="00BF2CEB"/>
    <w:rsid w:val="00BF2D67"/>
    <w:rsid w:val="00BF2DB5"/>
    <w:rsid w:val="00BF2DF7"/>
    <w:rsid w:val="00BF2F0B"/>
    <w:rsid w:val="00BF2FAA"/>
    <w:rsid w:val="00BF30A9"/>
    <w:rsid w:val="00BF3218"/>
    <w:rsid w:val="00BF324E"/>
    <w:rsid w:val="00BF34B2"/>
    <w:rsid w:val="00BF3527"/>
    <w:rsid w:val="00BF3587"/>
    <w:rsid w:val="00BF367C"/>
    <w:rsid w:val="00BF36B8"/>
    <w:rsid w:val="00BF37A9"/>
    <w:rsid w:val="00BF37C2"/>
    <w:rsid w:val="00BF37D9"/>
    <w:rsid w:val="00BF3861"/>
    <w:rsid w:val="00BF3865"/>
    <w:rsid w:val="00BF38FB"/>
    <w:rsid w:val="00BF390E"/>
    <w:rsid w:val="00BF393D"/>
    <w:rsid w:val="00BF3B90"/>
    <w:rsid w:val="00BF3BC2"/>
    <w:rsid w:val="00BF3C11"/>
    <w:rsid w:val="00BF3C43"/>
    <w:rsid w:val="00BF3CAD"/>
    <w:rsid w:val="00BF3CD4"/>
    <w:rsid w:val="00BF3CD8"/>
    <w:rsid w:val="00BF3D24"/>
    <w:rsid w:val="00BF3D3D"/>
    <w:rsid w:val="00BF3DD9"/>
    <w:rsid w:val="00BF3E00"/>
    <w:rsid w:val="00BF3E26"/>
    <w:rsid w:val="00BF3E69"/>
    <w:rsid w:val="00BF3F18"/>
    <w:rsid w:val="00BF4000"/>
    <w:rsid w:val="00BF4166"/>
    <w:rsid w:val="00BF4179"/>
    <w:rsid w:val="00BF4350"/>
    <w:rsid w:val="00BF44E3"/>
    <w:rsid w:val="00BF4539"/>
    <w:rsid w:val="00BF46AD"/>
    <w:rsid w:val="00BF46E5"/>
    <w:rsid w:val="00BF4713"/>
    <w:rsid w:val="00BF4716"/>
    <w:rsid w:val="00BF47B6"/>
    <w:rsid w:val="00BF487A"/>
    <w:rsid w:val="00BF494E"/>
    <w:rsid w:val="00BF4969"/>
    <w:rsid w:val="00BF4B4D"/>
    <w:rsid w:val="00BF4C2E"/>
    <w:rsid w:val="00BF4C57"/>
    <w:rsid w:val="00BF4CBC"/>
    <w:rsid w:val="00BF4CDF"/>
    <w:rsid w:val="00BF4D11"/>
    <w:rsid w:val="00BF4D3D"/>
    <w:rsid w:val="00BF4F73"/>
    <w:rsid w:val="00BF500A"/>
    <w:rsid w:val="00BF5153"/>
    <w:rsid w:val="00BF51EC"/>
    <w:rsid w:val="00BF526C"/>
    <w:rsid w:val="00BF5281"/>
    <w:rsid w:val="00BF52CB"/>
    <w:rsid w:val="00BF52D4"/>
    <w:rsid w:val="00BF5356"/>
    <w:rsid w:val="00BF53BA"/>
    <w:rsid w:val="00BF53C2"/>
    <w:rsid w:val="00BF53EF"/>
    <w:rsid w:val="00BF5409"/>
    <w:rsid w:val="00BF5431"/>
    <w:rsid w:val="00BF5515"/>
    <w:rsid w:val="00BF552D"/>
    <w:rsid w:val="00BF55EB"/>
    <w:rsid w:val="00BF55F8"/>
    <w:rsid w:val="00BF5647"/>
    <w:rsid w:val="00BF56A6"/>
    <w:rsid w:val="00BF56E7"/>
    <w:rsid w:val="00BF574D"/>
    <w:rsid w:val="00BF5892"/>
    <w:rsid w:val="00BF58C1"/>
    <w:rsid w:val="00BF593D"/>
    <w:rsid w:val="00BF5965"/>
    <w:rsid w:val="00BF5A24"/>
    <w:rsid w:val="00BF5B45"/>
    <w:rsid w:val="00BF5B6F"/>
    <w:rsid w:val="00BF5B8C"/>
    <w:rsid w:val="00BF5BAF"/>
    <w:rsid w:val="00BF5C70"/>
    <w:rsid w:val="00BF5D04"/>
    <w:rsid w:val="00BF5DD5"/>
    <w:rsid w:val="00BF5E28"/>
    <w:rsid w:val="00BF5E3A"/>
    <w:rsid w:val="00BF5E9E"/>
    <w:rsid w:val="00BF5EC1"/>
    <w:rsid w:val="00BF5F40"/>
    <w:rsid w:val="00BF6011"/>
    <w:rsid w:val="00BF6065"/>
    <w:rsid w:val="00BF608B"/>
    <w:rsid w:val="00BF60DE"/>
    <w:rsid w:val="00BF619D"/>
    <w:rsid w:val="00BF623E"/>
    <w:rsid w:val="00BF6257"/>
    <w:rsid w:val="00BF6315"/>
    <w:rsid w:val="00BF6328"/>
    <w:rsid w:val="00BF650F"/>
    <w:rsid w:val="00BF66B7"/>
    <w:rsid w:val="00BF673A"/>
    <w:rsid w:val="00BF6812"/>
    <w:rsid w:val="00BF6815"/>
    <w:rsid w:val="00BF6821"/>
    <w:rsid w:val="00BF686A"/>
    <w:rsid w:val="00BF686E"/>
    <w:rsid w:val="00BF687B"/>
    <w:rsid w:val="00BF6A68"/>
    <w:rsid w:val="00BF6A9C"/>
    <w:rsid w:val="00BF6C53"/>
    <w:rsid w:val="00BF6C96"/>
    <w:rsid w:val="00BF6CB8"/>
    <w:rsid w:val="00BF6D1A"/>
    <w:rsid w:val="00BF6DF1"/>
    <w:rsid w:val="00BF6ED8"/>
    <w:rsid w:val="00BF6EE1"/>
    <w:rsid w:val="00BF6FB8"/>
    <w:rsid w:val="00BF6FC6"/>
    <w:rsid w:val="00BF6FFA"/>
    <w:rsid w:val="00BF7030"/>
    <w:rsid w:val="00BF7051"/>
    <w:rsid w:val="00BF7055"/>
    <w:rsid w:val="00BF7058"/>
    <w:rsid w:val="00BF7152"/>
    <w:rsid w:val="00BF71FA"/>
    <w:rsid w:val="00BF7227"/>
    <w:rsid w:val="00BF7396"/>
    <w:rsid w:val="00BF73F0"/>
    <w:rsid w:val="00BF741B"/>
    <w:rsid w:val="00BF74D8"/>
    <w:rsid w:val="00BF75B1"/>
    <w:rsid w:val="00BF75C9"/>
    <w:rsid w:val="00BF75EF"/>
    <w:rsid w:val="00BF7603"/>
    <w:rsid w:val="00BF7621"/>
    <w:rsid w:val="00BF76A8"/>
    <w:rsid w:val="00BF7796"/>
    <w:rsid w:val="00BF77A1"/>
    <w:rsid w:val="00BF7809"/>
    <w:rsid w:val="00BF785E"/>
    <w:rsid w:val="00BF786F"/>
    <w:rsid w:val="00BF78A7"/>
    <w:rsid w:val="00BF79D8"/>
    <w:rsid w:val="00BF7B16"/>
    <w:rsid w:val="00BF7B44"/>
    <w:rsid w:val="00BF7BD3"/>
    <w:rsid w:val="00BF7D12"/>
    <w:rsid w:val="00BF7D8D"/>
    <w:rsid w:val="00BF7D90"/>
    <w:rsid w:val="00BF7DAB"/>
    <w:rsid w:val="00BF7E72"/>
    <w:rsid w:val="00BF7E9F"/>
    <w:rsid w:val="00BF7FA2"/>
    <w:rsid w:val="00C00084"/>
    <w:rsid w:val="00C001D1"/>
    <w:rsid w:val="00C001E5"/>
    <w:rsid w:val="00C00208"/>
    <w:rsid w:val="00C00327"/>
    <w:rsid w:val="00C00352"/>
    <w:rsid w:val="00C0035A"/>
    <w:rsid w:val="00C0036C"/>
    <w:rsid w:val="00C00420"/>
    <w:rsid w:val="00C00462"/>
    <w:rsid w:val="00C004EC"/>
    <w:rsid w:val="00C0055E"/>
    <w:rsid w:val="00C0069F"/>
    <w:rsid w:val="00C00707"/>
    <w:rsid w:val="00C007CE"/>
    <w:rsid w:val="00C00827"/>
    <w:rsid w:val="00C00882"/>
    <w:rsid w:val="00C008A8"/>
    <w:rsid w:val="00C00960"/>
    <w:rsid w:val="00C00961"/>
    <w:rsid w:val="00C00A22"/>
    <w:rsid w:val="00C00AC8"/>
    <w:rsid w:val="00C00B10"/>
    <w:rsid w:val="00C00B54"/>
    <w:rsid w:val="00C00B61"/>
    <w:rsid w:val="00C00BA1"/>
    <w:rsid w:val="00C00BBB"/>
    <w:rsid w:val="00C00D3D"/>
    <w:rsid w:val="00C00E72"/>
    <w:rsid w:val="00C00F18"/>
    <w:rsid w:val="00C01010"/>
    <w:rsid w:val="00C01052"/>
    <w:rsid w:val="00C01187"/>
    <w:rsid w:val="00C0121C"/>
    <w:rsid w:val="00C01291"/>
    <w:rsid w:val="00C012D3"/>
    <w:rsid w:val="00C01306"/>
    <w:rsid w:val="00C01377"/>
    <w:rsid w:val="00C0138C"/>
    <w:rsid w:val="00C013B3"/>
    <w:rsid w:val="00C01477"/>
    <w:rsid w:val="00C014CA"/>
    <w:rsid w:val="00C01502"/>
    <w:rsid w:val="00C01511"/>
    <w:rsid w:val="00C0151A"/>
    <w:rsid w:val="00C016B5"/>
    <w:rsid w:val="00C016BD"/>
    <w:rsid w:val="00C016CD"/>
    <w:rsid w:val="00C01758"/>
    <w:rsid w:val="00C017C1"/>
    <w:rsid w:val="00C017EF"/>
    <w:rsid w:val="00C018FF"/>
    <w:rsid w:val="00C01910"/>
    <w:rsid w:val="00C0197B"/>
    <w:rsid w:val="00C01A17"/>
    <w:rsid w:val="00C01AB4"/>
    <w:rsid w:val="00C01B18"/>
    <w:rsid w:val="00C01B62"/>
    <w:rsid w:val="00C01C54"/>
    <w:rsid w:val="00C01C61"/>
    <w:rsid w:val="00C01D19"/>
    <w:rsid w:val="00C01D20"/>
    <w:rsid w:val="00C01D39"/>
    <w:rsid w:val="00C01D66"/>
    <w:rsid w:val="00C01DC5"/>
    <w:rsid w:val="00C01DCB"/>
    <w:rsid w:val="00C01DD9"/>
    <w:rsid w:val="00C01E31"/>
    <w:rsid w:val="00C01EA8"/>
    <w:rsid w:val="00C01ED4"/>
    <w:rsid w:val="00C01EF9"/>
    <w:rsid w:val="00C01F38"/>
    <w:rsid w:val="00C01F6C"/>
    <w:rsid w:val="00C0200C"/>
    <w:rsid w:val="00C020A8"/>
    <w:rsid w:val="00C020AB"/>
    <w:rsid w:val="00C020CB"/>
    <w:rsid w:val="00C020D1"/>
    <w:rsid w:val="00C02164"/>
    <w:rsid w:val="00C02191"/>
    <w:rsid w:val="00C021C5"/>
    <w:rsid w:val="00C02244"/>
    <w:rsid w:val="00C02260"/>
    <w:rsid w:val="00C0226E"/>
    <w:rsid w:val="00C02283"/>
    <w:rsid w:val="00C02295"/>
    <w:rsid w:val="00C02322"/>
    <w:rsid w:val="00C0233A"/>
    <w:rsid w:val="00C02365"/>
    <w:rsid w:val="00C0240E"/>
    <w:rsid w:val="00C0257E"/>
    <w:rsid w:val="00C0258E"/>
    <w:rsid w:val="00C02601"/>
    <w:rsid w:val="00C02704"/>
    <w:rsid w:val="00C02875"/>
    <w:rsid w:val="00C028A3"/>
    <w:rsid w:val="00C02912"/>
    <w:rsid w:val="00C02934"/>
    <w:rsid w:val="00C02988"/>
    <w:rsid w:val="00C029AC"/>
    <w:rsid w:val="00C02A5C"/>
    <w:rsid w:val="00C02A73"/>
    <w:rsid w:val="00C02AC8"/>
    <w:rsid w:val="00C02BBD"/>
    <w:rsid w:val="00C02D67"/>
    <w:rsid w:val="00C02E3B"/>
    <w:rsid w:val="00C02E3F"/>
    <w:rsid w:val="00C02E4C"/>
    <w:rsid w:val="00C02F6F"/>
    <w:rsid w:val="00C02FEA"/>
    <w:rsid w:val="00C03348"/>
    <w:rsid w:val="00C03490"/>
    <w:rsid w:val="00C03494"/>
    <w:rsid w:val="00C034A4"/>
    <w:rsid w:val="00C03600"/>
    <w:rsid w:val="00C03674"/>
    <w:rsid w:val="00C0376D"/>
    <w:rsid w:val="00C037D6"/>
    <w:rsid w:val="00C0386A"/>
    <w:rsid w:val="00C038EA"/>
    <w:rsid w:val="00C03903"/>
    <w:rsid w:val="00C03946"/>
    <w:rsid w:val="00C03962"/>
    <w:rsid w:val="00C03990"/>
    <w:rsid w:val="00C03A61"/>
    <w:rsid w:val="00C03A62"/>
    <w:rsid w:val="00C03AF3"/>
    <w:rsid w:val="00C03BFC"/>
    <w:rsid w:val="00C03DD0"/>
    <w:rsid w:val="00C03E31"/>
    <w:rsid w:val="00C03E5E"/>
    <w:rsid w:val="00C03E69"/>
    <w:rsid w:val="00C03E8B"/>
    <w:rsid w:val="00C03ED5"/>
    <w:rsid w:val="00C03EE3"/>
    <w:rsid w:val="00C03F60"/>
    <w:rsid w:val="00C03FF8"/>
    <w:rsid w:val="00C0402D"/>
    <w:rsid w:val="00C040A7"/>
    <w:rsid w:val="00C04108"/>
    <w:rsid w:val="00C0419E"/>
    <w:rsid w:val="00C0432A"/>
    <w:rsid w:val="00C0433A"/>
    <w:rsid w:val="00C04445"/>
    <w:rsid w:val="00C04452"/>
    <w:rsid w:val="00C044E2"/>
    <w:rsid w:val="00C045DE"/>
    <w:rsid w:val="00C045E9"/>
    <w:rsid w:val="00C046AF"/>
    <w:rsid w:val="00C04705"/>
    <w:rsid w:val="00C047BD"/>
    <w:rsid w:val="00C0484D"/>
    <w:rsid w:val="00C04879"/>
    <w:rsid w:val="00C04918"/>
    <w:rsid w:val="00C0492F"/>
    <w:rsid w:val="00C04939"/>
    <w:rsid w:val="00C04955"/>
    <w:rsid w:val="00C04972"/>
    <w:rsid w:val="00C04986"/>
    <w:rsid w:val="00C049A9"/>
    <w:rsid w:val="00C049B2"/>
    <w:rsid w:val="00C049B3"/>
    <w:rsid w:val="00C049D7"/>
    <w:rsid w:val="00C04A37"/>
    <w:rsid w:val="00C04A4C"/>
    <w:rsid w:val="00C04A7F"/>
    <w:rsid w:val="00C04AA8"/>
    <w:rsid w:val="00C04B07"/>
    <w:rsid w:val="00C04B34"/>
    <w:rsid w:val="00C04B61"/>
    <w:rsid w:val="00C04B6E"/>
    <w:rsid w:val="00C04C18"/>
    <w:rsid w:val="00C04D3E"/>
    <w:rsid w:val="00C04D99"/>
    <w:rsid w:val="00C04DBF"/>
    <w:rsid w:val="00C04E02"/>
    <w:rsid w:val="00C04E2B"/>
    <w:rsid w:val="00C04E57"/>
    <w:rsid w:val="00C04E68"/>
    <w:rsid w:val="00C04E8B"/>
    <w:rsid w:val="00C04F0F"/>
    <w:rsid w:val="00C04F67"/>
    <w:rsid w:val="00C04F7D"/>
    <w:rsid w:val="00C04FAF"/>
    <w:rsid w:val="00C0501A"/>
    <w:rsid w:val="00C05040"/>
    <w:rsid w:val="00C05043"/>
    <w:rsid w:val="00C050B8"/>
    <w:rsid w:val="00C051AA"/>
    <w:rsid w:val="00C05222"/>
    <w:rsid w:val="00C0536F"/>
    <w:rsid w:val="00C053D3"/>
    <w:rsid w:val="00C05431"/>
    <w:rsid w:val="00C054D7"/>
    <w:rsid w:val="00C054F7"/>
    <w:rsid w:val="00C05552"/>
    <w:rsid w:val="00C055E1"/>
    <w:rsid w:val="00C055F8"/>
    <w:rsid w:val="00C055F9"/>
    <w:rsid w:val="00C05605"/>
    <w:rsid w:val="00C056B2"/>
    <w:rsid w:val="00C056EA"/>
    <w:rsid w:val="00C056F4"/>
    <w:rsid w:val="00C05786"/>
    <w:rsid w:val="00C058D0"/>
    <w:rsid w:val="00C05927"/>
    <w:rsid w:val="00C0597A"/>
    <w:rsid w:val="00C059A2"/>
    <w:rsid w:val="00C059EA"/>
    <w:rsid w:val="00C05AE8"/>
    <w:rsid w:val="00C05B1B"/>
    <w:rsid w:val="00C05BD2"/>
    <w:rsid w:val="00C05BE1"/>
    <w:rsid w:val="00C05C0F"/>
    <w:rsid w:val="00C05C32"/>
    <w:rsid w:val="00C05CC5"/>
    <w:rsid w:val="00C05D70"/>
    <w:rsid w:val="00C05D9E"/>
    <w:rsid w:val="00C05DDC"/>
    <w:rsid w:val="00C06010"/>
    <w:rsid w:val="00C06064"/>
    <w:rsid w:val="00C060A0"/>
    <w:rsid w:val="00C0615B"/>
    <w:rsid w:val="00C061DA"/>
    <w:rsid w:val="00C061E6"/>
    <w:rsid w:val="00C06289"/>
    <w:rsid w:val="00C06300"/>
    <w:rsid w:val="00C0639F"/>
    <w:rsid w:val="00C064DE"/>
    <w:rsid w:val="00C06551"/>
    <w:rsid w:val="00C0655A"/>
    <w:rsid w:val="00C066EE"/>
    <w:rsid w:val="00C066F6"/>
    <w:rsid w:val="00C06881"/>
    <w:rsid w:val="00C068DB"/>
    <w:rsid w:val="00C06B2C"/>
    <w:rsid w:val="00C06C96"/>
    <w:rsid w:val="00C06DDD"/>
    <w:rsid w:val="00C06E28"/>
    <w:rsid w:val="00C06F17"/>
    <w:rsid w:val="00C06F39"/>
    <w:rsid w:val="00C06F51"/>
    <w:rsid w:val="00C06FD7"/>
    <w:rsid w:val="00C06FFC"/>
    <w:rsid w:val="00C0705C"/>
    <w:rsid w:val="00C07187"/>
    <w:rsid w:val="00C0721C"/>
    <w:rsid w:val="00C072D4"/>
    <w:rsid w:val="00C0734C"/>
    <w:rsid w:val="00C0735F"/>
    <w:rsid w:val="00C07375"/>
    <w:rsid w:val="00C073A9"/>
    <w:rsid w:val="00C07413"/>
    <w:rsid w:val="00C07514"/>
    <w:rsid w:val="00C075C9"/>
    <w:rsid w:val="00C0766E"/>
    <w:rsid w:val="00C07689"/>
    <w:rsid w:val="00C0768F"/>
    <w:rsid w:val="00C0769B"/>
    <w:rsid w:val="00C076E9"/>
    <w:rsid w:val="00C07890"/>
    <w:rsid w:val="00C078E5"/>
    <w:rsid w:val="00C07974"/>
    <w:rsid w:val="00C079F6"/>
    <w:rsid w:val="00C07A21"/>
    <w:rsid w:val="00C07A8A"/>
    <w:rsid w:val="00C07A8B"/>
    <w:rsid w:val="00C07AA2"/>
    <w:rsid w:val="00C07B78"/>
    <w:rsid w:val="00C07B8B"/>
    <w:rsid w:val="00C07BBB"/>
    <w:rsid w:val="00C07CA3"/>
    <w:rsid w:val="00C07CAD"/>
    <w:rsid w:val="00C07CBC"/>
    <w:rsid w:val="00C07E85"/>
    <w:rsid w:val="00C07EA5"/>
    <w:rsid w:val="00C07F67"/>
    <w:rsid w:val="00C07FAD"/>
    <w:rsid w:val="00C07FE4"/>
    <w:rsid w:val="00C10036"/>
    <w:rsid w:val="00C1014F"/>
    <w:rsid w:val="00C10206"/>
    <w:rsid w:val="00C10265"/>
    <w:rsid w:val="00C102C4"/>
    <w:rsid w:val="00C1034E"/>
    <w:rsid w:val="00C1040D"/>
    <w:rsid w:val="00C105EA"/>
    <w:rsid w:val="00C105ED"/>
    <w:rsid w:val="00C106C4"/>
    <w:rsid w:val="00C106CC"/>
    <w:rsid w:val="00C1081D"/>
    <w:rsid w:val="00C10880"/>
    <w:rsid w:val="00C108CC"/>
    <w:rsid w:val="00C10916"/>
    <w:rsid w:val="00C1093E"/>
    <w:rsid w:val="00C10C13"/>
    <w:rsid w:val="00C10C58"/>
    <w:rsid w:val="00C10CD7"/>
    <w:rsid w:val="00C10CF1"/>
    <w:rsid w:val="00C10D0C"/>
    <w:rsid w:val="00C10D18"/>
    <w:rsid w:val="00C10D65"/>
    <w:rsid w:val="00C10D82"/>
    <w:rsid w:val="00C10F74"/>
    <w:rsid w:val="00C10F7A"/>
    <w:rsid w:val="00C11015"/>
    <w:rsid w:val="00C11119"/>
    <w:rsid w:val="00C11153"/>
    <w:rsid w:val="00C111EA"/>
    <w:rsid w:val="00C1130C"/>
    <w:rsid w:val="00C11368"/>
    <w:rsid w:val="00C114AA"/>
    <w:rsid w:val="00C114AF"/>
    <w:rsid w:val="00C11563"/>
    <w:rsid w:val="00C115C4"/>
    <w:rsid w:val="00C115F4"/>
    <w:rsid w:val="00C116B7"/>
    <w:rsid w:val="00C11704"/>
    <w:rsid w:val="00C11983"/>
    <w:rsid w:val="00C119AD"/>
    <w:rsid w:val="00C119ED"/>
    <w:rsid w:val="00C11A0B"/>
    <w:rsid w:val="00C11A15"/>
    <w:rsid w:val="00C11B26"/>
    <w:rsid w:val="00C11B4D"/>
    <w:rsid w:val="00C11BAB"/>
    <w:rsid w:val="00C11C87"/>
    <w:rsid w:val="00C11DA4"/>
    <w:rsid w:val="00C11DC3"/>
    <w:rsid w:val="00C11E65"/>
    <w:rsid w:val="00C11E73"/>
    <w:rsid w:val="00C11E86"/>
    <w:rsid w:val="00C11F17"/>
    <w:rsid w:val="00C1206B"/>
    <w:rsid w:val="00C12073"/>
    <w:rsid w:val="00C120A2"/>
    <w:rsid w:val="00C120F6"/>
    <w:rsid w:val="00C12119"/>
    <w:rsid w:val="00C121A3"/>
    <w:rsid w:val="00C121F4"/>
    <w:rsid w:val="00C1228D"/>
    <w:rsid w:val="00C1249E"/>
    <w:rsid w:val="00C126B2"/>
    <w:rsid w:val="00C126BB"/>
    <w:rsid w:val="00C12726"/>
    <w:rsid w:val="00C12748"/>
    <w:rsid w:val="00C12775"/>
    <w:rsid w:val="00C12805"/>
    <w:rsid w:val="00C12813"/>
    <w:rsid w:val="00C1283C"/>
    <w:rsid w:val="00C128C2"/>
    <w:rsid w:val="00C128C4"/>
    <w:rsid w:val="00C12934"/>
    <w:rsid w:val="00C1299A"/>
    <w:rsid w:val="00C12A5C"/>
    <w:rsid w:val="00C12A9A"/>
    <w:rsid w:val="00C12B4A"/>
    <w:rsid w:val="00C12C66"/>
    <w:rsid w:val="00C12D40"/>
    <w:rsid w:val="00C12D57"/>
    <w:rsid w:val="00C12D8F"/>
    <w:rsid w:val="00C12DFA"/>
    <w:rsid w:val="00C12DFC"/>
    <w:rsid w:val="00C12E26"/>
    <w:rsid w:val="00C12E34"/>
    <w:rsid w:val="00C12E88"/>
    <w:rsid w:val="00C131D8"/>
    <w:rsid w:val="00C13229"/>
    <w:rsid w:val="00C1324F"/>
    <w:rsid w:val="00C132BC"/>
    <w:rsid w:val="00C1338B"/>
    <w:rsid w:val="00C1347A"/>
    <w:rsid w:val="00C13505"/>
    <w:rsid w:val="00C135F8"/>
    <w:rsid w:val="00C1363D"/>
    <w:rsid w:val="00C13669"/>
    <w:rsid w:val="00C136DD"/>
    <w:rsid w:val="00C1375D"/>
    <w:rsid w:val="00C13780"/>
    <w:rsid w:val="00C1378D"/>
    <w:rsid w:val="00C137CF"/>
    <w:rsid w:val="00C137E6"/>
    <w:rsid w:val="00C1381C"/>
    <w:rsid w:val="00C13953"/>
    <w:rsid w:val="00C13964"/>
    <w:rsid w:val="00C13A9B"/>
    <w:rsid w:val="00C13AF2"/>
    <w:rsid w:val="00C13BE3"/>
    <w:rsid w:val="00C13BE9"/>
    <w:rsid w:val="00C13C04"/>
    <w:rsid w:val="00C13CD7"/>
    <w:rsid w:val="00C13D87"/>
    <w:rsid w:val="00C13F07"/>
    <w:rsid w:val="00C13F51"/>
    <w:rsid w:val="00C13FCD"/>
    <w:rsid w:val="00C13FEA"/>
    <w:rsid w:val="00C13FED"/>
    <w:rsid w:val="00C1403C"/>
    <w:rsid w:val="00C1404E"/>
    <w:rsid w:val="00C14277"/>
    <w:rsid w:val="00C1427A"/>
    <w:rsid w:val="00C1427D"/>
    <w:rsid w:val="00C142E9"/>
    <w:rsid w:val="00C14355"/>
    <w:rsid w:val="00C14381"/>
    <w:rsid w:val="00C14391"/>
    <w:rsid w:val="00C143FE"/>
    <w:rsid w:val="00C144FF"/>
    <w:rsid w:val="00C1456B"/>
    <w:rsid w:val="00C146EB"/>
    <w:rsid w:val="00C1470C"/>
    <w:rsid w:val="00C14807"/>
    <w:rsid w:val="00C1485C"/>
    <w:rsid w:val="00C1489C"/>
    <w:rsid w:val="00C148E4"/>
    <w:rsid w:val="00C1498E"/>
    <w:rsid w:val="00C14A24"/>
    <w:rsid w:val="00C14A4E"/>
    <w:rsid w:val="00C14B62"/>
    <w:rsid w:val="00C14B81"/>
    <w:rsid w:val="00C14C28"/>
    <w:rsid w:val="00C14C4D"/>
    <w:rsid w:val="00C14C6F"/>
    <w:rsid w:val="00C14CAA"/>
    <w:rsid w:val="00C14CC0"/>
    <w:rsid w:val="00C14D0A"/>
    <w:rsid w:val="00C14DDD"/>
    <w:rsid w:val="00C14E21"/>
    <w:rsid w:val="00C14E2D"/>
    <w:rsid w:val="00C14E7D"/>
    <w:rsid w:val="00C14E9B"/>
    <w:rsid w:val="00C14F00"/>
    <w:rsid w:val="00C14F63"/>
    <w:rsid w:val="00C15075"/>
    <w:rsid w:val="00C151DE"/>
    <w:rsid w:val="00C1520E"/>
    <w:rsid w:val="00C15275"/>
    <w:rsid w:val="00C15320"/>
    <w:rsid w:val="00C1533C"/>
    <w:rsid w:val="00C153DE"/>
    <w:rsid w:val="00C15406"/>
    <w:rsid w:val="00C15519"/>
    <w:rsid w:val="00C155BA"/>
    <w:rsid w:val="00C1560D"/>
    <w:rsid w:val="00C15722"/>
    <w:rsid w:val="00C15783"/>
    <w:rsid w:val="00C15891"/>
    <w:rsid w:val="00C158D0"/>
    <w:rsid w:val="00C15A15"/>
    <w:rsid w:val="00C15A38"/>
    <w:rsid w:val="00C15A63"/>
    <w:rsid w:val="00C15B99"/>
    <w:rsid w:val="00C15C39"/>
    <w:rsid w:val="00C15C9C"/>
    <w:rsid w:val="00C15CF3"/>
    <w:rsid w:val="00C15D49"/>
    <w:rsid w:val="00C15EFE"/>
    <w:rsid w:val="00C15FE7"/>
    <w:rsid w:val="00C16034"/>
    <w:rsid w:val="00C1609B"/>
    <w:rsid w:val="00C160BC"/>
    <w:rsid w:val="00C160D2"/>
    <w:rsid w:val="00C160E8"/>
    <w:rsid w:val="00C1616F"/>
    <w:rsid w:val="00C161A2"/>
    <w:rsid w:val="00C16297"/>
    <w:rsid w:val="00C1638B"/>
    <w:rsid w:val="00C163EE"/>
    <w:rsid w:val="00C163F4"/>
    <w:rsid w:val="00C164A4"/>
    <w:rsid w:val="00C164A7"/>
    <w:rsid w:val="00C164BC"/>
    <w:rsid w:val="00C16563"/>
    <w:rsid w:val="00C1660F"/>
    <w:rsid w:val="00C1669C"/>
    <w:rsid w:val="00C1675E"/>
    <w:rsid w:val="00C1678E"/>
    <w:rsid w:val="00C16792"/>
    <w:rsid w:val="00C16807"/>
    <w:rsid w:val="00C1688C"/>
    <w:rsid w:val="00C16897"/>
    <w:rsid w:val="00C168C1"/>
    <w:rsid w:val="00C16991"/>
    <w:rsid w:val="00C169CA"/>
    <w:rsid w:val="00C169F9"/>
    <w:rsid w:val="00C16C2F"/>
    <w:rsid w:val="00C16C33"/>
    <w:rsid w:val="00C16C5C"/>
    <w:rsid w:val="00C16CBC"/>
    <w:rsid w:val="00C16DAE"/>
    <w:rsid w:val="00C16DC3"/>
    <w:rsid w:val="00C16E6A"/>
    <w:rsid w:val="00C16F07"/>
    <w:rsid w:val="00C16F6D"/>
    <w:rsid w:val="00C16F84"/>
    <w:rsid w:val="00C16FDD"/>
    <w:rsid w:val="00C17070"/>
    <w:rsid w:val="00C17097"/>
    <w:rsid w:val="00C170DA"/>
    <w:rsid w:val="00C1716B"/>
    <w:rsid w:val="00C171C3"/>
    <w:rsid w:val="00C17291"/>
    <w:rsid w:val="00C172FB"/>
    <w:rsid w:val="00C17504"/>
    <w:rsid w:val="00C17533"/>
    <w:rsid w:val="00C1760D"/>
    <w:rsid w:val="00C176A0"/>
    <w:rsid w:val="00C1778F"/>
    <w:rsid w:val="00C177F6"/>
    <w:rsid w:val="00C17838"/>
    <w:rsid w:val="00C1783D"/>
    <w:rsid w:val="00C1796C"/>
    <w:rsid w:val="00C1797C"/>
    <w:rsid w:val="00C179AF"/>
    <w:rsid w:val="00C179F4"/>
    <w:rsid w:val="00C17A3C"/>
    <w:rsid w:val="00C17AB8"/>
    <w:rsid w:val="00C17B27"/>
    <w:rsid w:val="00C17BEA"/>
    <w:rsid w:val="00C17C4A"/>
    <w:rsid w:val="00C17D42"/>
    <w:rsid w:val="00C17DF3"/>
    <w:rsid w:val="00C17E5B"/>
    <w:rsid w:val="00C17F3F"/>
    <w:rsid w:val="00C200C9"/>
    <w:rsid w:val="00C20209"/>
    <w:rsid w:val="00C20265"/>
    <w:rsid w:val="00C20296"/>
    <w:rsid w:val="00C203A9"/>
    <w:rsid w:val="00C2047E"/>
    <w:rsid w:val="00C20496"/>
    <w:rsid w:val="00C204B1"/>
    <w:rsid w:val="00C20583"/>
    <w:rsid w:val="00C206E0"/>
    <w:rsid w:val="00C2079C"/>
    <w:rsid w:val="00C208E4"/>
    <w:rsid w:val="00C20A07"/>
    <w:rsid w:val="00C20A39"/>
    <w:rsid w:val="00C20AC9"/>
    <w:rsid w:val="00C20B63"/>
    <w:rsid w:val="00C20B82"/>
    <w:rsid w:val="00C20BDF"/>
    <w:rsid w:val="00C20C4B"/>
    <w:rsid w:val="00C20D1D"/>
    <w:rsid w:val="00C20D39"/>
    <w:rsid w:val="00C20D4B"/>
    <w:rsid w:val="00C20DAC"/>
    <w:rsid w:val="00C20E54"/>
    <w:rsid w:val="00C20FA0"/>
    <w:rsid w:val="00C2109A"/>
    <w:rsid w:val="00C210D4"/>
    <w:rsid w:val="00C21118"/>
    <w:rsid w:val="00C21193"/>
    <w:rsid w:val="00C21219"/>
    <w:rsid w:val="00C2131A"/>
    <w:rsid w:val="00C2134C"/>
    <w:rsid w:val="00C21376"/>
    <w:rsid w:val="00C21377"/>
    <w:rsid w:val="00C2153E"/>
    <w:rsid w:val="00C2163E"/>
    <w:rsid w:val="00C2167A"/>
    <w:rsid w:val="00C216B2"/>
    <w:rsid w:val="00C21702"/>
    <w:rsid w:val="00C2170D"/>
    <w:rsid w:val="00C217A3"/>
    <w:rsid w:val="00C21809"/>
    <w:rsid w:val="00C218C3"/>
    <w:rsid w:val="00C218EF"/>
    <w:rsid w:val="00C218FD"/>
    <w:rsid w:val="00C219BD"/>
    <w:rsid w:val="00C21AA1"/>
    <w:rsid w:val="00C21AA8"/>
    <w:rsid w:val="00C21B0C"/>
    <w:rsid w:val="00C21BE0"/>
    <w:rsid w:val="00C21CEE"/>
    <w:rsid w:val="00C21D8E"/>
    <w:rsid w:val="00C21DAA"/>
    <w:rsid w:val="00C21DAC"/>
    <w:rsid w:val="00C21E60"/>
    <w:rsid w:val="00C21EF7"/>
    <w:rsid w:val="00C21F5E"/>
    <w:rsid w:val="00C22076"/>
    <w:rsid w:val="00C220C9"/>
    <w:rsid w:val="00C22252"/>
    <w:rsid w:val="00C22295"/>
    <w:rsid w:val="00C222A3"/>
    <w:rsid w:val="00C222E8"/>
    <w:rsid w:val="00C22309"/>
    <w:rsid w:val="00C2237F"/>
    <w:rsid w:val="00C22485"/>
    <w:rsid w:val="00C224D3"/>
    <w:rsid w:val="00C2251F"/>
    <w:rsid w:val="00C22525"/>
    <w:rsid w:val="00C22710"/>
    <w:rsid w:val="00C22724"/>
    <w:rsid w:val="00C227E5"/>
    <w:rsid w:val="00C2286C"/>
    <w:rsid w:val="00C22875"/>
    <w:rsid w:val="00C22913"/>
    <w:rsid w:val="00C229E0"/>
    <w:rsid w:val="00C22A56"/>
    <w:rsid w:val="00C22ABB"/>
    <w:rsid w:val="00C22CEA"/>
    <w:rsid w:val="00C22CEF"/>
    <w:rsid w:val="00C22DE4"/>
    <w:rsid w:val="00C22FF1"/>
    <w:rsid w:val="00C230EA"/>
    <w:rsid w:val="00C2319A"/>
    <w:rsid w:val="00C2329E"/>
    <w:rsid w:val="00C232A0"/>
    <w:rsid w:val="00C23330"/>
    <w:rsid w:val="00C233A5"/>
    <w:rsid w:val="00C233DA"/>
    <w:rsid w:val="00C234FD"/>
    <w:rsid w:val="00C2351B"/>
    <w:rsid w:val="00C23532"/>
    <w:rsid w:val="00C23533"/>
    <w:rsid w:val="00C2353E"/>
    <w:rsid w:val="00C23552"/>
    <w:rsid w:val="00C235A3"/>
    <w:rsid w:val="00C235BB"/>
    <w:rsid w:val="00C236A5"/>
    <w:rsid w:val="00C23846"/>
    <w:rsid w:val="00C238A3"/>
    <w:rsid w:val="00C23917"/>
    <w:rsid w:val="00C23A3D"/>
    <w:rsid w:val="00C23A9F"/>
    <w:rsid w:val="00C23ABD"/>
    <w:rsid w:val="00C23AD2"/>
    <w:rsid w:val="00C23BD4"/>
    <w:rsid w:val="00C23CB6"/>
    <w:rsid w:val="00C23D18"/>
    <w:rsid w:val="00C23D40"/>
    <w:rsid w:val="00C23DBB"/>
    <w:rsid w:val="00C23EC6"/>
    <w:rsid w:val="00C23F41"/>
    <w:rsid w:val="00C23FE1"/>
    <w:rsid w:val="00C24011"/>
    <w:rsid w:val="00C2405B"/>
    <w:rsid w:val="00C2410D"/>
    <w:rsid w:val="00C24115"/>
    <w:rsid w:val="00C24137"/>
    <w:rsid w:val="00C24241"/>
    <w:rsid w:val="00C2429F"/>
    <w:rsid w:val="00C24312"/>
    <w:rsid w:val="00C24463"/>
    <w:rsid w:val="00C244B4"/>
    <w:rsid w:val="00C24501"/>
    <w:rsid w:val="00C245B5"/>
    <w:rsid w:val="00C2464B"/>
    <w:rsid w:val="00C24928"/>
    <w:rsid w:val="00C249FC"/>
    <w:rsid w:val="00C24A22"/>
    <w:rsid w:val="00C24A48"/>
    <w:rsid w:val="00C24B7B"/>
    <w:rsid w:val="00C24BAF"/>
    <w:rsid w:val="00C24D36"/>
    <w:rsid w:val="00C24D41"/>
    <w:rsid w:val="00C24DF2"/>
    <w:rsid w:val="00C24ED8"/>
    <w:rsid w:val="00C24F37"/>
    <w:rsid w:val="00C24FAB"/>
    <w:rsid w:val="00C25086"/>
    <w:rsid w:val="00C2514E"/>
    <w:rsid w:val="00C25275"/>
    <w:rsid w:val="00C252B5"/>
    <w:rsid w:val="00C25442"/>
    <w:rsid w:val="00C2548B"/>
    <w:rsid w:val="00C254F4"/>
    <w:rsid w:val="00C25544"/>
    <w:rsid w:val="00C25583"/>
    <w:rsid w:val="00C2558D"/>
    <w:rsid w:val="00C255B2"/>
    <w:rsid w:val="00C2563B"/>
    <w:rsid w:val="00C25828"/>
    <w:rsid w:val="00C2583D"/>
    <w:rsid w:val="00C25862"/>
    <w:rsid w:val="00C25879"/>
    <w:rsid w:val="00C2593A"/>
    <w:rsid w:val="00C25960"/>
    <w:rsid w:val="00C25981"/>
    <w:rsid w:val="00C25993"/>
    <w:rsid w:val="00C25A2E"/>
    <w:rsid w:val="00C25A9F"/>
    <w:rsid w:val="00C25AA9"/>
    <w:rsid w:val="00C25B3B"/>
    <w:rsid w:val="00C25B53"/>
    <w:rsid w:val="00C25B97"/>
    <w:rsid w:val="00C25BA5"/>
    <w:rsid w:val="00C25C24"/>
    <w:rsid w:val="00C25C4F"/>
    <w:rsid w:val="00C25C63"/>
    <w:rsid w:val="00C25C74"/>
    <w:rsid w:val="00C25C8D"/>
    <w:rsid w:val="00C25CF9"/>
    <w:rsid w:val="00C25D8F"/>
    <w:rsid w:val="00C25E2F"/>
    <w:rsid w:val="00C25E4E"/>
    <w:rsid w:val="00C25F8B"/>
    <w:rsid w:val="00C25FB5"/>
    <w:rsid w:val="00C25FCC"/>
    <w:rsid w:val="00C260AE"/>
    <w:rsid w:val="00C260B3"/>
    <w:rsid w:val="00C26125"/>
    <w:rsid w:val="00C2638F"/>
    <w:rsid w:val="00C2639E"/>
    <w:rsid w:val="00C264A8"/>
    <w:rsid w:val="00C264EE"/>
    <w:rsid w:val="00C2657B"/>
    <w:rsid w:val="00C265C0"/>
    <w:rsid w:val="00C265CD"/>
    <w:rsid w:val="00C26642"/>
    <w:rsid w:val="00C26691"/>
    <w:rsid w:val="00C266ED"/>
    <w:rsid w:val="00C26752"/>
    <w:rsid w:val="00C26774"/>
    <w:rsid w:val="00C26797"/>
    <w:rsid w:val="00C267DF"/>
    <w:rsid w:val="00C26845"/>
    <w:rsid w:val="00C26A7B"/>
    <w:rsid w:val="00C26A8C"/>
    <w:rsid w:val="00C26AA0"/>
    <w:rsid w:val="00C26B49"/>
    <w:rsid w:val="00C26B78"/>
    <w:rsid w:val="00C26B9E"/>
    <w:rsid w:val="00C26C17"/>
    <w:rsid w:val="00C26CF3"/>
    <w:rsid w:val="00C26D3C"/>
    <w:rsid w:val="00C26E09"/>
    <w:rsid w:val="00C26E62"/>
    <w:rsid w:val="00C26EB3"/>
    <w:rsid w:val="00C26F42"/>
    <w:rsid w:val="00C26FC9"/>
    <w:rsid w:val="00C26FEE"/>
    <w:rsid w:val="00C27002"/>
    <w:rsid w:val="00C27045"/>
    <w:rsid w:val="00C2713B"/>
    <w:rsid w:val="00C271AD"/>
    <w:rsid w:val="00C272BE"/>
    <w:rsid w:val="00C272EF"/>
    <w:rsid w:val="00C2732B"/>
    <w:rsid w:val="00C27332"/>
    <w:rsid w:val="00C27499"/>
    <w:rsid w:val="00C2753F"/>
    <w:rsid w:val="00C275FD"/>
    <w:rsid w:val="00C2765D"/>
    <w:rsid w:val="00C27671"/>
    <w:rsid w:val="00C2767A"/>
    <w:rsid w:val="00C276A8"/>
    <w:rsid w:val="00C276AB"/>
    <w:rsid w:val="00C276BF"/>
    <w:rsid w:val="00C276C5"/>
    <w:rsid w:val="00C276E1"/>
    <w:rsid w:val="00C27702"/>
    <w:rsid w:val="00C27768"/>
    <w:rsid w:val="00C2776C"/>
    <w:rsid w:val="00C27820"/>
    <w:rsid w:val="00C278C4"/>
    <w:rsid w:val="00C278D2"/>
    <w:rsid w:val="00C27975"/>
    <w:rsid w:val="00C27AA6"/>
    <w:rsid w:val="00C27AF3"/>
    <w:rsid w:val="00C27B9F"/>
    <w:rsid w:val="00C27C14"/>
    <w:rsid w:val="00C27C8F"/>
    <w:rsid w:val="00C27D2B"/>
    <w:rsid w:val="00C27D30"/>
    <w:rsid w:val="00C27D7A"/>
    <w:rsid w:val="00C27DD7"/>
    <w:rsid w:val="00C27E15"/>
    <w:rsid w:val="00C27E80"/>
    <w:rsid w:val="00C27F6A"/>
    <w:rsid w:val="00C27FA1"/>
    <w:rsid w:val="00C27FA7"/>
    <w:rsid w:val="00C27FC7"/>
    <w:rsid w:val="00C3001B"/>
    <w:rsid w:val="00C30095"/>
    <w:rsid w:val="00C300AC"/>
    <w:rsid w:val="00C300BC"/>
    <w:rsid w:val="00C30106"/>
    <w:rsid w:val="00C301F7"/>
    <w:rsid w:val="00C30211"/>
    <w:rsid w:val="00C3023A"/>
    <w:rsid w:val="00C30246"/>
    <w:rsid w:val="00C302B2"/>
    <w:rsid w:val="00C3040B"/>
    <w:rsid w:val="00C3051A"/>
    <w:rsid w:val="00C305C1"/>
    <w:rsid w:val="00C3067A"/>
    <w:rsid w:val="00C3077E"/>
    <w:rsid w:val="00C307E1"/>
    <w:rsid w:val="00C308AC"/>
    <w:rsid w:val="00C309D7"/>
    <w:rsid w:val="00C30A14"/>
    <w:rsid w:val="00C30AB1"/>
    <w:rsid w:val="00C30B69"/>
    <w:rsid w:val="00C30B6E"/>
    <w:rsid w:val="00C30BCF"/>
    <w:rsid w:val="00C30D1C"/>
    <w:rsid w:val="00C30DD7"/>
    <w:rsid w:val="00C30DFB"/>
    <w:rsid w:val="00C30E50"/>
    <w:rsid w:val="00C30F2D"/>
    <w:rsid w:val="00C31029"/>
    <w:rsid w:val="00C310F7"/>
    <w:rsid w:val="00C31160"/>
    <w:rsid w:val="00C311D2"/>
    <w:rsid w:val="00C3122E"/>
    <w:rsid w:val="00C3126A"/>
    <w:rsid w:val="00C31283"/>
    <w:rsid w:val="00C315BA"/>
    <w:rsid w:val="00C315C7"/>
    <w:rsid w:val="00C315E4"/>
    <w:rsid w:val="00C315ED"/>
    <w:rsid w:val="00C31666"/>
    <w:rsid w:val="00C31680"/>
    <w:rsid w:val="00C316B2"/>
    <w:rsid w:val="00C3171A"/>
    <w:rsid w:val="00C31744"/>
    <w:rsid w:val="00C317C2"/>
    <w:rsid w:val="00C3187C"/>
    <w:rsid w:val="00C318F7"/>
    <w:rsid w:val="00C319D2"/>
    <w:rsid w:val="00C31A99"/>
    <w:rsid w:val="00C31B05"/>
    <w:rsid w:val="00C31B2C"/>
    <w:rsid w:val="00C31BB5"/>
    <w:rsid w:val="00C31C8B"/>
    <w:rsid w:val="00C31E12"/>
    <w:rsid w:val="00C31E84"/>
    <w:rsid w:val="00C31F85"/>
    <w:rsid w:val="00C31FA1"/>
    <w:rsid w:val="00C32001"/>
    <w:rsid w:val="00C32023"/>
    <w:rsid w:val="00C32054"/>
    <w:rsid w:val="00C32127"/>
    <w:rsid w:val="00C32129"/>
    <w:rsid w:val="00C3216F"/>
    <w:rsid w:val="00C32240"/>
    <w:rsid w:val="00C32277"/>
    <w:rsid w:val="00C32285"/>
    <w:rsid w:val="00C322BA"/>
    <w:rsid w:val="00C322D3"/>
    <w:rsid w:val="00C3234A"/>
    <w:rsid w:val="00C32495"/>
    <w:rsid w:val="00C3251F"/>
    <w:rsid w:val="00C32534"/>
    <w:rsid w:val="00C32545"/>
    <w:rsid w:val="00C32595"/>
    <w:rsid w:val="00C32631"/>
    <w:rsid w:val="00C32637"/>
    <w:rsid w:val="00C32656"/>
    <w:rsid w:val="00C326EE"/>
    <w:rsid w:val="00C3270A"/>
    <w:rsid w:val="00C327B2"/>
    <w:rsid w:val="00C327E9"/>
    <w:rsid w:val="00C32840"/>
    <w:rsid w:val="00C32841"/>
    <w:rsid w:val="00C32951"/>
    <w:rsid w:val="00C32973"/>
    <w:rsid w:val="00C3297B"/>
    <w:rsid w:val="00C3299B"/>
    <w:rsid w:val="00C329B4"/>
    <w:rsid w:val="00C329C6"/>
    <w:rsid w:val="00C32A46"/>
    <w:rsid w:val="00C32A61"/>
    <w:rsid w:val="00C32B2D"/>
    <w:rsid w:val="00C32C02"/>
    <w:rsid w:val="00C32CDD"/>
    <w:rsid w:val="00C32CFD"/>
    <w:rsid w:val="00C32DB2"/>
    <w:rsid w:val="00C32ED7"/>
    <w:rsid w:val="00C32FAD"/>
    <w:rsid w:val="00C3302C"/>
    <w:rsid w:val="00C3302D"/>
    <w:rsid w:val="00C33055"/>
    <w:rsid w:val="00C33126"/>
    <w:rsid w:val="00C331A2"/>
    <w:rsid w:val="00C33235"/>
    <w:rsid w:val="00C33239"/>
    <w:rsid w:val="00C3329E"/>
    <w:rsid w:val="00C33347"/>
    <w:rsid w:val="00C333C5"/>
    <w:rsid w:val="00C33497"/>
    <w:rsid w:val="00C334E2"/>
    <w:rsid w:val="00C33516"/>
    <w:rsid w:val="00C33677"/>
    <w:rsid w:val="00C336A2"/>
    <w:rsid w:val="00C336FF"/>
    <w:rsid w:val="00C33801"/>
    <w:rsid w:val="00C33922"/>
    <w:rsid w:val="00C33969"/>
    <w:rsid w:val="00C3397D"/>
    <w:rsid w:val="00C339AB"/>
    <w:rsid w:val="00C33A08"/>
    <w:rsid w:val="00C33A33"/>
    <w:rsid w:val="00C33BE9"/>
    <w:rsid w:val="00C33BF0"/>
    <w:rsid w:val="00C33CB9"/>
    <w:rsid w:val="00C33CD3"/>
    <w:rsid w:val="00C33CD4"/>
    <w:rsid w:val="00C33E0C"/>
    <w:rsid w:val="00C33E37"/>
    <w:rsid w:val="00C34049"/>
    <w:rsid w:val="00C340B4"/>
    <w:rsid w:val="00C340F0"/>
    <w:rsid w:val="00C34137"/>
    <w:rsid w:val="00C3419E"/>
    <w:rsid w:val="00C341E2"/>
    <w:rsid w:val="00C341E6"/>
    <w:rsid w:val="00C34215"/>
    <w:rsid w:val="00C3431F"/>
    <w:rsid w:val="00C3435E"/>
    <w:rsid w:val="00C34396"/>
    <w:rsid w:val="00C34398"/>
    <w:rsid w:val="00C343C5"/>
    <w:rsid w:val="00C34425"/>
    <w:rsid w:val="00C3442F"/>
    <w:rsid w:val="00C3447C"/>
    <w:rsid w:val="00C344C9"/>
    <w:rsid w:val="00C345A5"/>
    <w:rsid w:val="00C345B5"/>
    <w:rsid w:val="00C3476B"/>
    <w:rsid w:val="00C34AA5"/>
    <w:rsid w:val="00C34AD4"/>
    <w:rsid w:val="00C34CD4"/>
    <w:rsid w:val="00C34CF0"/>
    <w:rsid w:val="00C34DE3"/>
    <w:rsid w:val="00C34F71"/>
    <w:rsid w:val="00C35019"/>
    <w:rsid w:val="00C35115"/>
    <w:rsid w:val="00C351FC"/>
    <w:rsid w:val="00C35240"/>
    <w:rsid w:val="00C35251"/>
    <w:rsid w:val="00C35279"/>
    <w:rsid w:val="00C35295"/>
    <w:rsid w:val="00C35398"/>
    <w:rsid w:val="00C35419"/>
    <w:rsid w:val="00C35420"/>
    <w:rsid w:val="00C354B1"/>
    <w:rsid w:val="00C354B3"/>
    <w:rsid w:val="00C354E2"/>
    <w:rsid w:val="00C35507"/>
    <w:rsid w:val="00C3552F"/>
    <w:rsid w:val="00C355B0"/>
    <w:rsid w:val="00C355D5"/>
    <w:rsid w:val="00C3560F"/>
    <w:rsid w:val="00C356ED"/>
    <w:rsid w:val="00C3570D"/>
    <w:rsid w:val="00C3579B"/>
    <w:rsid w:val="00C357A4"/>
    <w:rsid w:val="00C35898"/>
    <w:rsid w:val="00C35899"/>
    <w:rsid w:val="00C358A8"/>
    <w:rsid w:val="00C35903"/>
    <w:rsid w:val="00C35983"/>
    <w:rsid w:val="00C35A36"/>
    <w:rsid w:val="00C35C8E"/>
    <w:rsid w:val="00C35C97"/>
    <w:rsid w:val="00C35CC9"/>
    <w:rsid w:val="00C35CE2"/>
    <w:rsid w:val="00C35D2F"/>
    <w:rsid w:val="00C35D3A"/>
    <w:rsid w:val="00C35D61"/>
    <w:rsid w:val="00C35DC2"/>
    <w:rsid w:val="00C35DE8"/>
    <w:rsid w:val="00C35EC5"/>
    <w:rsid w:val="00C35EEB"/>
    <w:rsid w:val="00C35EF9"/>
    <w:rsid w:val="00C35F8C"/>
    <w:rsid w:val="00C35FAB"/>
    <w:rsid w:val="00C35FEE"/>
    <w:rsid w:val="00C36048"/>
    <w:rsid w:val="00C3616B"/>
    <w:rsid w:val="00C36188"/>
    <w:rsid w:val="00C36208"/>
    <w:rsid w:val="00C36277"/>
    <w:rsid w:val="00C362B1"/>
    <w:rsid w:val="00C3633B"/>
    <w:rsid w:val="00C3635A"/>
    <w:rsid w:val="00C363C4"/>
    <w:rsid w:val="00C363EC"/>
    <w:rsid w:val="00C364BE"/>
    <w:rsid w:val="00C364CB"/>
    <w:rsid w:val="00C36596"/>
    <w:rsid w:val="00C36642"/>
    <w:rsid w:val="00C36714"/>
    <w:rsid w:val="00C368B3"/>
    <w:rsid w:val="00C368DC"/>
    <w:rsid w:val="00C368FA"/>
    <w:rsid w:val="00C3692F"/>
    <w:rsid w:val="00C36934"/>
    <w:rsid w:val="00C369AA"/>
    <w:rsid w:val="00C369D8"/>
    <w:rsid w:val="00C36A6A"/>
    <w:rsid w:val="00C36B3D"/>
    <w:rsid w:val="00C36BFF"/>
    <w:rsid w:val="00C36C9D"/>
    <w:rsid w:val="00C36DD0"/>
    <w:rsid w:val="00C36DF5"/>
    <w:rsid w:val="00C36E11"/>
    <w:rsid w:val="00C36EAC"/>
    <w:rsid w:val="00C36EBF"/>
    <w:rsid w:val="00C36F07"/>
    <w:rsid w:val="00C36F85"/>
    <w:rsid w:val="00C37104"/>
    <w:rsid w:val="00C37214"/>
    <w:rsid w:val="00C372E8"/>
    <w:rsid w:val="00C37315"/>
    <w:rsid w:val="00C3732B"/>
    <w:rsid w:val="00C37330"/>
    <w:rsid w:val="00C37473"/>
    <w:rsid w:val="00C37579"/>
    <w:rsid w:val="00C375A1"/>
    <w:rsid w:val="00C375DF"/>
    <w:rsid w:val="00C376F3"/>
    <w:rsid w:val="00C3771E"/>
    <w:rsid w:val="00C3777D"/>
    <w:rsid w:val="00C3778F"/>
    <w:rsid w:val="00C37808"/>
    <w:rsid w:val="00C37816"/>
    <w:rsid w:val="00C37831"/>
    <w:rsid w:val="00C3784E"/>
    <w:rsid w:val="00C37888"/>
    <w:rsid w:val="00C3789C"/>
    <w:rsid w:val="00C378AE"/>
    <w:rsid w:val="00C3793B"/>
    <w:rsid w:val="00C3793E"/>
    <w:rsid w:val="00C37967"/>
    <w:rsid w:val="00C37993"/>
    <w:rsid w:val="00C37BA2"/>
    <w:rsid w:val="00C37D27"/>
    <w:rsid w:val="00C37DA2"/>
    <w:rsid w:val="00C37DDB"/>
    <w:rsid w:val="00C37E03"/>
    <w:rsid w:val="00C37E38"/>
    <w:rsid w:val="00C37E74"/>
    <w:rsid w:val="00C37F05"/>
    <w:rsid w:val="00C37F30"/>
    <w:rsid w:val="00C37FE9"/>
    <w:rsid w:val="00C40025"/>
    <w:rsid w:val="00C400EC"/>
    <w:rsid w:val="00C400FD"/>
    <w:rsid w:val="00C4010C"/>
    <w:rsid w:val="00C4016F"/>
    <w:rsid w:val="00C401C1"/>
    <w:rsid w:val="00C401F3"/>
    <w:rsid w:val="00C40241"/>
    <w:rsid w:val="00C40256"/>
    <w:rsid w:val="00C40309"/>
    <w:rsid w:val="00C40384"/>
    <w:rsid w:val="00C4039F"/>
    <w:rsid w:val="00C403A5"/>
    <w:rsid w:val="00C404E0"/>
    <w:rsid w:val="00C40575"/>
    <w:rsid w:val="00C406A3"/>
    <w:rsid w:val="00C40783"/>
    <w:rsid w:val="00C4079F"/>
    <w:rsid w:val="00C407D1"/>
    <w:rsid w:val="00C40803"/>
    <w:rsid w:val="00C408F2"/>
    <w:rsid w:val="00C409DC"/>
    <w:rsid w:val="00C40A19"/>
    <w:rsid w:val="00C40A5E"/>
    <w:rsid w:val="00C40B11"/>
    <w:rsid w:val="00C40B1B"/>
    <w:rsid w:val="00C40B49"/>
    <w:rsid w:val="00C40C32"/>
    <w:rsid w:val="00C40CED"/>
    <w:rsid w:val="00C40D27"/>
    <w:rsid w:val="00C40D33"/>
    <w:rsid w:val="00C40DE2"/>
    <w:rsid w:val="00C40E55"/>
    <w:rsid w:val="00C40E88"/>
    <w:rsid w:val="00C40F2F"/>
    <w:rsid w:val="00C40F8E"/>
    <w:rsid w:val="00C40FE3"/>
    <w:rsid w:val="00C40FF1"/>
    <w:rsid w:val="00C41023"/>
    <w:rsid w:val="00C4107B"/>
    <w:rsid w:val="00C4109A"/>
    <w:rsid w:val="00C41159"/>
    <w:rsid w:val="00C411EA"/>
    <w:rsid w:val="00C4123C"/>
    <w:rsid w:val="00C41311"/>
    <w:rsid w:val="00C41319"/>
    <w:rsid w:val="00C4135C"/>
    <w:rsid w:val="00C413CE"/>
    <w:rsid w:val="00C413E1"/>
    <w:rsid w:val="00C415F8"/>
    <w:rsid w:val="00C41601"/>
    <w:rsid w:val="00C41612"/>
    <w:rsid w:val="00C41617"/>
    <w:rsid w:val="00C4166A"/>
    <w:rsid w:val="00C416A3"/>
    <w:rsid w:val="00C416F9"/>
    <w:rsid w:val="00C41785"/>
    <w:rsid w:val="00C417E3"/>
    <w:rsid w:val="00C417EA"/>
    <w:rsid w:val="00C417F6"/>
    <w:rsid w:val="00C41860"/>
    <w:rsid w:val="00C41940"/>
    <w:rsid w:val="00C419BF"/>
    <w:rsid w:val="00C41A16"/>
    <w:rsid w:val="00C41A47"/>
    <w:rsid w:val="00C41A62"/>
    <w:rsid w:val="00C41AB5"/>
    <w:rsid w:val="00C41AC9"/>
    <w:rsid w:val="00C41B16"/>
    <w:rsid w:val="00C41B36"/>
    <w:rsid w:val="00C41B45"/>
    <w:rsid w:val="00C41B71"/>
    <w:rsid w:val="00C41B7D"/>
    <w:rsid w:val="00C41B97"/>
    <w:rsid w:val="00C41BBE"/>
    <w:rsid w:val="00C41BDA"/>
    <w:rsid w:val="00C41C03"/>
    <w:rsid w:val="00C41D03"/>
    <w:rsid w:val="00C41D42"/>
    <w:rsid w:val="00C41E30"/>
    <w:rsid w:val="00C41F2A"/>
    <w:rsid w:val="00C41F97"/>
    <w:rsid w:val="00C41FC1"/>
    <w:rsid w:val="00C4201F"/>
    <w:rsid w:val="00C4207E"/>
    <w:rsid w:val="00C421BA"/>
    <w:rsid w:val="00C421F8"/>
    <w:rsid w:val="00C4221F"/>
    <w:rsid w:val="00C4224B"/>
    <w:rsid w:val="00C423A3"/>
    <w:rsid w:val="00C423B0"/>
    <w:rsid w:val="00C425A1"/>
    <w:rsid w:val="00C425C3"/>
    <w:rsid w:val="00C425DF"/>
    <w:rsid w:val="00C427C9"/>
    <w:rsid w:val="00C428DD"/>
    <w:rsid w:val="00C428F7"/>
    <w:rsid w:val="00C42992"/>
    <w:rsid w:val="00C42AC3"/>
    <w:rsid w:val="00C42AFB"/>
    <w:rsid w:val="00C42B07"/>
    <w:rsid w:val="00C42C4F"/>
    <w:rsid w:val="00C42CD7"/>
    <w:rsid w:val="00C42CEF"/>
    <w:rsid w:val="00C42D95"/>
    <w:rsid w:val="00C42DB9"/>
    <w:rsid w:val="00C42E99"/>
    <w:rsid w:val="00C42E9E"/>
    <w:rsid w:val="00C42EBE"/>
    <w:rsid w:val="00C42ED6"/>
    <w:rsid w:val="00C42F77"/>
    <w:rsid w:val="00C42FE6"/>
    <w:rsid w:val="00C43116"/>
    <w:rsid w:val="00C4318D"/>
    <w:rsid w:val="00C432A3"/>
    <w:rsid w:val="00C432B3"/>
    <w:rsid w:val="00C432D5"/>
    <w:rsid w:val="00C4330B"/>
    <w:rsid w:val="00C433A3"/>
    <w:rsid w:val="00C434C2"/>
    <w:rsid w:val="00C434E7"/>
    <w:rsid w:val="00C4352A"/>
    <w:rsid w:val="00C43584"/>
    <w:rsid w:val="00C435F3"/>
    <w:rsid w:val="00C43631"/>
    <w:rsid w:val="00C436DF"/>
    <w:rsid w:val="00C436E3"/>
    <w:rsid w:val="00C43716"/>
    <w:rsid w:val="00C4387B"/>
    <w:rsid w:val="00C438BE"/>
    <w:rsid w:val="00C4391D"/>
    <w:rsid w:val="00C43940"/>
    <w:rsid w:val="00C43A08"/>
    <w:rsid w:val="00C43A39"/>
    <w:rsid w:val="00C43A69"/>
    <w:rsid w:val="00C43A8B"/>
    <w:rsid w:val="00C43A96"/>
    <w:rsid w:val="00C43AB8"/>
    <w:rsid w:val="00C43BC3"/>
    <w:rsid w:val="00C43BCA"/>
    <w:rsid w:val="00C43BD4"/>
    <w:rsid w:val="00C43C8D"/>
    <w:rsid w:val="00C43CDA"/>
    <w:rsid w:val="00C43D42"/>
    <w:rsid w:val="00C43DAE"/>
    <w:rsid w:val="00C43DCC"/>
    <w:rsid w:val="00C43E06"/>
    <w:rsid w:val="00C43E45"/>
    <w:rsid w:val="00C43E7E"/>
    <w:rsid w:val="00C43E90"/>
    <w:rsid w:val="00C44006"/>
    <w:rsid w:val="00C4403C"/>
    <w:rsid w:val="00C4405D"/>
    <w:rsid w:val="00C44092"/>
    <w:rsid w:val="00C44188"/>
    <w:rsid w:val="00C44227"/>
    <w:rsid w:val="00C44281"/>
    <w:rsid w:val="00C442FB"/>
    <w:rsid w:val="00C44342"/>
    <w:rsid w:val="00C4436B"/>
    <w:rsid w:val="00C44415"/>
    <w:rsid w:val="00C44508"/>
    <w:rsid w:val="00C4457E"/>
    <w:rsid w:val="00C44694"/>
    <w:rsid w:val="00C44744"/>
    <w:rsid w:val="00C44861"/>
    <w:rsid w:val="00C44864"/>
    <w:rsid w:val="00C44873"/>
    <w:rsid w:val="00C4488D"/>
    <w:rsid w:val="00C448C6"/>
    <w:rsid w:val="00C44949"/>
    <w:rsid w:val="00C4494F"/>
    <w:rsid w:val="00C449E5"/>
    <w:rsid w:val="00C44A51"/>
    <w:rsid w:val="00C44BC8"/>
    <w:rsid w:val="00C44C0A"/>
    <w:rsid w:val="00C44C56"/>
    <w:rsid w:val="00C44DC4"/>
    <w:rsid w:val="00C44E89"/>
    <w:rsid w:val="00C44F43"/>
    <w:rsid w:val="00C44FCE"/>
    <w:rsid w:val="00C44FDB"/>
    <w:rsid w:val="00C450E7"/>
    <w:rsid w:val="00C450F1"/>
    <w:rsid w:val="00C4511F"/>
    <w:rsid w:val="00C45243"/>
    <w:rsid w:val="00C452A3"/>
    <w:rsid w:val="00C4534E"/>
    <w:rsid w:val="00C45464"/>
    <w:rsid w:val="00C454A9"/>
    <w:rsid w:val="00C454F6"/>
    <w:rsid w:val="00C45580"/>
    <w:rsid w:val="00C4558A"/>
    <w:rsid w:val="00C4560B"/>
    <w:rsid w:val="00C45799"/>
    <w:rsid w:val="00C457C1"/>
    <w:rsid w:val="00C457EE"/>
    <w:rsid w:val="00C45831"/>
    <w:rsid w:val="00C45871"/>
    <w:rsid w:val="00C4589B"/>
    <w:rsid w:val="00C458EE"/>
    <w:rsid w:val="00C45935"/>
    <w:rsid w:val="00C459E4"/>
    <w:rsid w:val="00C45A2C"/>
    <w:rsid w:val="00C45A41"/>
    <w:rsid w:val="00C45BA9"/>
    <w:rsid w:val="00C45C2B"/>
    <w:rsid w:val="00C45D05"/>
    <w:rsid w:val="00C45D61"/>
    <w:rsid w:val="00C45F06"/>
    <w:rsid w:val="00C45F4C"/>
    <w:rsid w:val="00C45FCC"/>
    <w:rsid w:val="00C46205"/>
    <w:rsid w:val="00C46213"/>
    <w:rsid w:val="00C462FF"/>
    <w:rsid w:val="00C46382"/>
    <w:rsid w:val="00C463D0"/>
    <w:rsid w:val="00C463FB"/>
    <w:rsid w:val="00C46426"/>
    <w:rsid w:val="00C464CE"/>
    <w:rsid w:val="00C46595"/>
    <w:rsid w:val="00C46625"/>
    <w:rsid w:val="00C466BE"/>
    <w:rsid w:val="00C466C5"/>
    <w:rsid w:val="00C46723"/>
    <w:rsid w:val="00C467B3"/>
    <w:rsid w:val="00C46870"/>
    <w:rsid w:val="00C46875"/>
    <w:rsid w:val="00C46AD3"/>
    <w:rsid w:val="00C46C1F"/>
    <w:rsid w:val="00C46C28"/>
    <w:rsid w:val="00C46C41"/>
    <w:rsid w:val="00C46C93"/>
    <w:rsid w:val="00C46C9B"/>
    <w:rsid w:val="00C46D18"/>
    <w:rsid w:val="00C46DF0"/>
    <w:rsid w:val="00C46DFB"/>
    <w:rsid w:val="00C46F9A"/>
    <w:rsid w:val="00C47055"/>
    <w:rsid w:val="00C470A1"/>
    <w:rsid w:val="00C470CC"/>
    <w:rsid w:val="00C47105"/>
    <w:rsid w:val="00C4712D"/>
    <w:rsid w:val="00C47258"/>
    <w:rsid w:val="00C472DC"/>
    <w:rsid w:val="00C47348"/>
    <w:rsid w:val="00C47370"/>
    <w:rsid w:val="00C473C9"/>
    <w:rsid w:val="00C47545"/>
    <w:rsid w:val="00C47593"/>
    <w:rsid w:val="00C4762D"/>
    <w:rsid w:val="00C4762E"/>
    <w:rsid w:val="00C4764E"/>
    <w:rsid w:val="00C476F3"/>
    <w:rsid w:val="00C47748"/>
    <w:rsid w:val="00C477D3"/>
    <w:rsid w:val="00C477DD"/>
    <w:rsid w:val="00C47827"/>
    <w:rsid w:val="00C4784B"/>
    <w:rsid w:val="00C478C2"/>
    <w:rsid w:val="00C478FD"/>
    <w:rsid w:val="00C47907"/>
    <w:rsid w:val="00C4794D"/>
    <w:rsid w:val="00C47956"/>
    <w:rsid w:val="00C47992"/>
    <w:rsid w:val="00C479FA"/>
    <w:rsid w:val="00C47AA3"/>
    <w:rsid w:val="00C47AC3"/>
    <w:rsid w:val="00C47B4C"/>
    <w:rsid w:val="00C47BEA"/>
    <w:rsid w:val="00C47BFE"/>
    <w:rsid w:val="00C47C6F"/>
    <w:rsid w:val="00C47C74"/>
    <w:rsid w:val="00C47CE4"/>
    <w:rsid w:val="00C47D4B"/>
    <w:rsid w:val="00C47D8B"/>
    <w:rsid w:val="00C47E37"/>
    <w:rsid w:val="00C47E84"/>
    <w:rsid w:val="00C47EDA"/>
    <w:rsid w:val="00C50045"/>
    <w:rsid w:val="00C500CA"/>
    <w:rsid w:val="00C50104"/>
    <w:rsid w:val="00C50255"/>
    <w:rsid w:val="00C50315"/>
    <w:rsid w:val="00C503A8"/>
    <w:rsid w:val="00C5044B"/>
    <w:rsid w:val="00C50452"/>
    <w:rsid w:val="00C5047B"/>
    <w:rsid w:val="00C5049D"/>
    <w:rsid w:val="00C5053A"/>
    <w:rsid w:val="00C506BD"/>
    <w:rsid w:val="00C506C9"/>
    <w:rsid w:val="00C5085A"/>
    <w:rsid w:val="00C50883"/>
    <w:rsid w:val="00C50899"/>
    <w:rsid w:val="00C508CF"/>
    <w:rsid w:val="00C50AF5"/>
    <w:rsid w:val="00C50C76"/>
    <w:rsid w:val="00C50CA5"/>
    <w:rsid w:val="00C50CE9"/>
    <w:rsid w:val="00C50DB3"/>
    <w:rsid w:val="00C50E2C"/>
    <w:rsid w:val="00C50E55"/>
    <w:rsid w:val="00C50F70"/>
    <w:rsid w:val="00C50FC0"/>
    <w:rsid w:val="00C50FFF"/>
    <w:rsid w:val="00C51072"/>
    <w:rsid w:val="00C5109F"/>
    <w:rsid w:val="00C510C1"/>
    <w:rsid w:val="00C5112F"/>
    <w:rsid w:val="00C511BF"/>
    <w:rsid w:val="00C511FF"/>
    <w:rsid w:val="00C51204"/>
    <w:rsid w:val="00C51205"/>
    <w:rsid w:val="00C512D0"/>
    <w:rsid w:val="00C51357"/>
    <w:rsid w:val="00C5136B"/>
    <w:rsid w:val="00C5137E"/>
    <w:rsid w:val="00C513A1"/>
    <w:rsid w:val="00C51426"/>
    <w:rsid w:val="00C51451"/>
    <w:rsid w:val="00C51456"/>
    <w:rsid w:val="00C51593"/>
    <w:rsid w:val="00C515B6"/>
    <w:rsid w:val="00C515BE"/>
    <w:rsid w:val="00C515CF"/>
    <w:rsid w:val="00C51622"/>
    <w:rsid w:val="00C51678"/>
    <w:rsid w:val="00C51699"/>
    <w:rsid w:val="00C5170E"/>
    <w:rsid w:val="00C5178F"/>
    <w:rsid w:val="00C517BC"/>
    <w:rsid w:val="00C51884"/>
    <w:rsid w:val="00C51892"/>
    <w:rsid w:val="00C51909"/>
    <w:rsid w:val="00C5194A"/>
    <w:rsid w:val="00C519F2"/>
    <w:rsid w:val="00C51A70"/>
    <w:rsid w:val="00C51AD6"/>
    <w:rsid w:val="00C51CAB"/>
    <w:rsid w:val="00C51F87"/>
    <w:rsid w:val="00C51FB3"/>
    <w:rsid w:val="00C51FBC"/>
    <w:rsid w:val="00C51FE9"/>
    <w:rsid w:val="00C51FEC"/>
    <w:rsid w:val="00C51FFE"/>
    <w:rsid w:val="00C52026"/>
    <w:rsid w:val="00C5210B"/>
    <w:rsid w:val="00C52111"/>
    <w:rsid w:val="00C521DC"/>
    <w:rsid w:val="00C52226"/>
    <w:rsid w:val="00C5223C"/>
    <w:rsid w:val="00C522FE"/>
    <w:rsid w:val="00C52306"/>
    <w:rsid w:val="00C523FA"/>
    <w:rsid w:val="00C524B7"/>
    <w:rsid w:val="00C52512"/>
    <w:rsid w:val="00C52541"/>
    <w:rsid w:val="00C52562"/>
    <w:rsid w:val="00C52586"/>
    <w:rsid w:val="00C52593"/>
    <w:rsid w:val="00C5278E"/>
    <w:rsid w:val="00C527C4"/>
    <w:rsid w:val="00C528D6"/>
    <w:rsid w:val="00C5293E"/>
    <w:rsid w:val="00C52966"/>
    <w:rsid w:val="00C5297B"/>
    <w:rsid w:val="00C529C5"/>
    <w:rsid w:val="00C529C9"/>
    <w:rsid w:val="00C52A35"/>
    <w:rsid w:val="00C52A84"/>
    <w:rsid w:val="00C52A89"/>
    <w:rsid w:val="00C52AE4"/>
    <w:rsid w:val="00C52C07"/>
    <w:rsid w:val="00C52D88"/>
    <w:rsid w:val="00C52DB1"/>
    <w:rsid w:val="00C52EEF"/>
    <w:rsid w:val="00C52EFB"/>
    <w:rsid w:val="00C52F72"/>
    <w:rsid w:val="00C52FDD"/>
    <w:rsid w:val="00C531E6"/>
    <w:rsid w:val="00C53213"/>
    <w:rsid w:val="00C53265"/>
    <w:rsid w:val="00C5327C"/>
    <w:rsid w:val="00C5329D"/>
    <w:rsid w:val="00C53342"/>
    <w:rsid w:val="00C53344"/>
    <w:rsid w:val="00C5336D"/>
    <w:rsid w:val="00C53471"/>
    <w:rsid w:val="00C5348A"/>
    <w:rsid w:val="00C534FC"/>
    <w:rsid w:val="00C5351A"/>
    <w:rsid w:val="00C535B3"/>
    <w:rsid w:val="00C53618"/>
    <w:rsid w:val="00C53632"/>
    <w:rsid w:val="00C536FA"/>
    <w:rsid w:val="00C537B2"/>
    <w:rsid w:val="00C538D0"/>
    <w:rsid w:val="00C53917"/>
    <w:rsid w:val="00C53A40"/>
    <w:rsid w:val="00C53B75"/>
    <w:rsid w:val="00C53C51"/>
    <w:rsid w:val="00C53D15"/>
    <w:rsid w:val="00C53D82"/>
    <w:rsid w:val="00C53D96"/>
    <w:rsid w:val="00C53DB5"/>
    <w:rsid w:val="00C53E41"/>
    <w:rsid w:val="00C53E4C"/>
    <w:rsid w:val="00C53EB9"/>
    <w:rsid w:val="00C53EC2"/>
    <w:rsid w:val="00C53EF9"/>
    <w:rsid w:val="00C540EC"/>
    <w:rsid w:val="00C541C6"/>
    <w:rsid w:val="00C541DE"/>
    <w:rsid w:val="00C5424B"/>
    <w:rsid w:val="00C542D8"/>
    <w:rsid w:val="00C54323"/>
    <w:rsid w:val="00C543FE"/>
    <w:rsid w:val="00C54425"/>
    <w:rsid w:val="00C5446E"/>
    <w:rsid w:val="00C54491"/>
    <w:rsid w:val="00C54550"/>
    <w:rsid w:val="00C54604"/>
    <w:rsid w:val="00C54656"/>
    <w:rsid w:val="00C546F4"/>
    <w:rsid w:val="00C5477D"/>
    <w:rsid w:val="00C5478C"/>
    <w:rsid w:val="00C54896"/>
    <w:rsid w:val="00C5496E"/>
    <w:rsid w:val="00C549AC"/>
    <w:rsid w:val="00C54A5C"/>
    <w:rsid w:val="00C54AE8"/>
    <w:rsid w:val="00C54C11"/>
    <w:rsid w:val="00C54C4C"/>
    <w:rsid w:val="00C54C67"/>
    <w:rsid w:val="00C54CCA"/>
    <w:rsid w:val="00C54CF2"/>
    <w:rsid w:val="00C54CF4"/>
    <w:rsid w:val="00C54D02"/>
    <w:rsid w:val="00C54D71"/>
    <w:rsid w:val="00C54E65"/>
    <w:rsid w:val="00C54EBD"/>
    <w:rsid w:val="00C54F0E"/>
    <w:rsid w:val="00C54F20"/>
    <w:rsid w:val="00C54F84"/>
    <w:rsid w:val="00C5509C"/>
    <w:rsid w:val="00C550AB"/>
    <w:rsid w:val="00C55205"/>
    <w:rsid w:val="00C55230"/>
    <w:rsid w:val="00C55261"/>
    <w:rsid w:val="00C552B9"/>
    <w:rsid w:val="00C554D1"/>
    <w:rsid w:val="00C55571"/>
    <w:rsid w:val="00C5558D"/>
    <w:rsid w:val="00C55612"/>
    <w:rsid w:val="00C556ED"/>
    <w:rsid w:val="00C556F0"/>
    <w:rsid w:val="00C556F1"/>
    <w:rsid w:val="00C55736"/>
    <w:rsid w:val="00C55837"/>
    <w:rsid w:val="00C5585C"/>
    <w:rsid w:val="00C55BA9"/>
    <w:rsid w:val="00C55C4A"/>
    <w:rsid w:val="00C55D15"/>
    <w:rsid w:val="00C55D2E"/>
    <w:rsid w:val="00C55D90"/>
    <w:rsid w:val="00C55E11"/>
    <w:rsid w:val="00C55EC8"/>
    <w:rsid w:val="00C5605E"/>
    <w:rsid w:val="00C560CC"/>
    <w:rsid w:val="00C560E8"/>
    <w:rsid w:val="00C56190"/>
    <w:rsid w:val="00C561EE"/>
    <w:rsid w:val="00C56260"/>
    <w:rsid w:val="00C56270"/>
    <w:rsid w:val="00C562EB"/>
    <w:rsid w:val="00C56324"/>
    <w:rsid w:val="00C56352"/>
    <w:rsid w:val="00C563C9"/>
    <w:rsid w:val="00C56472"/>
    <w:rsid w:val="00C564A3"/>
    <w:rsid w:val="00C564C5"/>
    <w:rsid w:val="00C5653B"/>
    <w:rsid w:val="00C56567"/>
    <w:rsid w:val="00C565A3"/>
    <w:rsid w:val="00C567C9"/>
    <w:rsid w:val="00C5688A"/>
    <w:rsid w:val="00C5696B"/>
    <w:rsid w:val="00C569A9"/>
    <w:rsid w:val="00C569CB"/>
    <w:rsid w:val="00C56A0F"/>
    <w:rsid w:val="00C56A65"/>
    <w:rsid w:val="00C56ABF"/>
    <w:rsid w:val="00C56AD2"/>
    <w:rsid w:val="00C56B14"/>
    <w:rsid w:val="00C56B98"/>
    <w:rsid w:val="00C56D9D"/>
    <w:rsid w:val="00C56E00"/>
    <w:rsid w:val="00C56E22"/>
    <w:rsid w:val="00C56E34"/>
    <w:rsid w:val="00C56EA9"/>
    <w:rsid w:val="00C56EB6"/>
    <w:rsid w:val="00C570B7"/>
    <w:rsid w:val="00C570F0"/>
    <w:rsid w:val="00C57125"/>
    <w:rsid w:val="00C5714B"/>
    <w:rsid w:val="00C5718F"/>
    <w:rsid w:val="00C571C6"/>
    <w:rsid w:val="00C571F5"/>
    <w:rsid w:val="00C57306"/>
    <w:rsid w:val="00C57333"/>
    <w:rsid w:val="00C574A1"/>
    <w:rsid w:val="00C574D1"/>
    <w:rsid w:val="00C57538"/>
    <w:rsid w:val="00C5753B"/>
    <w:rsid w:val="00C57602"/>
    <w:rsid w:val="00C57644"/>
    <w:rsid w:val="00C57664"/>
    <w:rsid w:val="00C57705"/>
    <w:rsid w:val="00C5770F"/>
    <w:rsid w:val="00C577F7"/>
    <w:rsid w:val="00C57872"/>
    <w:rsid w:val="00C57882"/>
    <w:rsid w:val="00C5789F"/>
    <w:rsid w:val="00C57935"/>
    <w:rsid w:val="00C5793E"/>
    <w:rsid w:val="00C57960"/>
    <w:rsid w:val="00C57A06"/>
    <w:rsid w:val="00C57A5A"/>
    <w:rsid w:val="00C57B16"/>
    <w:rsid w:val="00C57C0F"/>
    <w:rsid w:val="00C57CF3"/>
    <w:rsid w:val="00C57CFE"/>
    <w:rsid w:val="00C57D14"/>
    <w:rsid w:val="00C57D93"/>
    <w:rsid w:val="00C57E77"/>
    <w:rsid w:val="00C57E8D"/>
    <w:rsid w:val="00C57F32"/>
    <w:rsid w:val="00C57F4A"/>
    <w:rsid w:val="00C57FAB"/>
    <w:rsid w:val="00C57FF8"/>
    <w:rsid w:val="00C6004F"/>
    <w:rsid w:val="00C6008A"/>
    <w:rsid w:val="00C60127"/>
    <w:rsid w:val="00C60169"/>
    <w:rsid w:val="00C601A3"/>
    <w:rsid w:val="00C601C8"/>
    <w:rsid w:val="00C60222"/>
    <w:rsid w:val="00C60308"/>
    <w:rsid w:val="00C603A1"/>
    <w:rsid w:val="00C603DF"/>
    <w:rsid w:val="00C604C0"/>
    <w:rsid w:val="00C60667"/>
    <w:rsid w:val="00C606CA"/>
    <w:rsid w:val="00C6074C"/>
    <w:rsid w:val="00C6074E"/>
    <w:rsid w:val="00C60795"/>
    <w:rsid w:val="00C607BD"/>
    <w:rsid w:val="00C607C3"/>
    <w:rsid w:val="00C6084D"/>
    <w:rsid w:val="00C60898"/>
    <w:rsid w:val="00C608A9"/>
    <w:rsid w:val="00C608BA"/>
    <w:rsid w:val="00C60948"/>
    <w:rsid w:val="00C609CC"/>
    <w:rsid w:val="00C609F9"/>
    <w:rsid w:val="00C60A1C"/>
    <w:rsid w:val="00C60AC4"/>
    <w:rsid w:val="00C60ACC"/>
    <w:rsid w:val="00C60AE0"/>
    <w:rsid w:val="00C60B53"/>
    <w:rsid w:val="00C60B96"/>
    <w:rsid w:val="00C60C12"/>
    <w:rsid w:val="00C60C4C"/>
    <w:rsid w:val="00C60D4E"/>
    <w:rsid w:val="00C60D8C"/>
    <w:rsid w:val="00C60DA0"/>
    <w:rsid w:val="00C60E2F"/>
    <w:rsid w:val="00C60EB8"/>
    <w:rsid w:val="00C60F43"/>
    <w:rsid w:val="00C60F89"/>
    <w:rsid w:val="00C6108E"/>
    <w:rsid w:val="00C610AD"/>
    <w:rsid w:val="00C610B3"/>
    <w:rsid w:val="00C610D1"/>
    <w:rsid w:val="00C6119E"/>
    <w:rsid w:val="00C611AE"/>
    <w:rsid w:val="00C611B7"/>
    <w:rsid w:val="00C612F5"/>
    <w:rsid w:val="00C6134D"/>
    <w:rsid w:val="00C61356"/>
    <w:rsid w:val="00C613B8"/>
    <w:rsid w:val="00C61434"/>
    <w:rsid w:val="00C614BB"/>
    <w:rsid w:val="00C61547"/>
    <w:rsid w:val="00C615B5"/>
    <w:rsid w:val="00C615C8"/>
    <w:rsid w:val="00C615DC"/>
    <w:rsid w:val="00C61684"/>
    <w:rsid w:val="00C616DF"/>
    <w:rsid w:val="00C616E8"/>
    <w:rsid w:val="00C6178C"/>
    <w:rsid w:val="00C617FA"/>
    <w:rsid w:val="00C61938"/>
    <w:rsid w:val="00C6199E"/>
    <w:rsid w:val="00C61A2B"/>
    <w:rsid w:val="00C61A72"/>
    <w:rsid w:val="00C61AB9"/>
    <w:rsid w:val="00C61B19"/>
    <w:rsid w:val="00C61B1C"/>
    <w:rsid w:val="00C61B59"/>
    <w:rsid w:val="00C61B5A"/>
    <w:rsid w:val="00C61B8B"/>
    <w:rsid w:val="00C61C2C"/>
    <w:rsid w:val="00C61D10"/>
    <w:rsid w:val="00C61D2E"/>
    <w:rsid w:val="00C61D4C"/>
    <w:rsid w:val="00C61D84"/>
    <w:rsid w:val="00C61DB9"/>
    <w:rsid w:val="00C61DFD"/>
    <w:rsid w:val="00C61DFE"/>
    <w:rsid w:val="00C61E11"/>
    <w:rsid w:val="00C61E54"/>
    <w:rsid w:val="00C61E9A"/>
    <w:rsid w:val="00C61F7C"/>
    <w:rsid w:val="00C61F84"/>
    <w:rsid w:val="00C61FF0"/>
    <w:rsid w:val="00C6215C"/>
    <w:rsid w:val="00C621FD"/>
    <w:rsid w:val="00C62281"/>
    <w:rsid w:val="00C6236D"/>
    <w:rsid w:val="00C623A3"/>
    <w:rsid w:val="00C623AA"/>
    <w:rsid w:val="00C623AD"/>
    <w:rsid w:val="00C623F5"/>
    <w:rsid w:val="00C6247A"/>
    <w:rsid w:val="00C62532"/>
    <w:rsid w:val="00C6263B"/>
    <w:rsid w:val="00C6263F"/>
    <w:rsid w:val="00C626AA"/>
    <w:rsid w:val="00C626F4"/>
    <w:rsid w:val="00C62722"/>
    <w:rsid w:val="00C62778"/>
    <w:rsid w:val="00C6277D"/>
    <w:rsid w:val="00C6279D"/>
    <w:rsid w:val="00C628AC"/>
    <w:rsid w:val="00C628F6"/>
    <w:rsid w:val="00C6291C"/>
    <w:rsid w:val="00C62A1F"/>
    <w:rsid w:val="00C62A3B"/>
    <w:rsid w:val="00C62A68"/>
    <w:rsid w:val="00C62ADA"/>
    <w:rsid w:val="00C62AFB"/>
    <w:rsid w:val="00C62B0B"/>
    <w:rsid w:val="00C62B9B"/>
    <w:rsid w:val="00C62C53"/>
    <w:rsid w:val="00C62C5C"/>
    <w:rsid w:val="00C62CA2"/>
    <w:rsid w:val="00C62DBB"/>
    <w:rsid w:val="00C62E2A"/>
    <w:rsid w:val="00C62E5C"/>
    <w:rsid w:val="00C62E5E"/>
    <w:rsid w:val="00C62E88"/>
    <w:rsid w:val="00C62EE6"/>
    <w:rsid w:val="00C62F3F"/>
    <w:rsid w:val="00C62F41"/>
    <w:rsid w:val="00C62F8A"/>
    <w:rsid w:val="00C62FF7"/>
    <w:rsid w:val="00C63008"/>
    <w:rsid w:val="00C63055"/>
    <w:rsid w:val="00C63069"/>
    <w:rsid w:val="00C630AC"/>
    <w:rsid w:val="00C630CC"/>
    <w:rsid w:val="00C630E0"/>
    <w:rsid w:val="00C63135"/>
    <w:rsid w:val="00C63172"/>
    <w:rsid w:val="00C631B7"/>
    <w:rsid w:val="00C6326C"/>
    <w:rsid w:val="00C632E5"/>
    <w:rsid w:val="00C632FF"/>
    <w:rsid w:val="00C63346"/>
    <w:rsid w:val="00C633B5"/>
    <w:rsid w:val="00C633E2"/>
    <w:rsid w:val="00C63495"/>
    <w:rsid w:val="00C635BC"/>
    <w:rsid w:val="00C63765"/>
    <w:rsid w:val="00C637BC"/>
    <w:rsid w:val="00C637DC"/>
    <w:rsid w:val="00C637EB"/>
    <w:rsid w:val="00C63815"/>
    <w:rsid w:val="00C638FB"/>
    <w:rsid w:val="00C639B4"/>
    <w:rsid w:val="00C63AA6"/>
    <w:rsid w:val="00C63B0F"/>
    <w:rsid w:val="00C63B56"/>
    <w:rsid w:val="00C63B84"/>
    <w:rsid w:val="00C63BAA"/>
    <w:rsid w:val="00C63C60"/>
    <w:rsid w:val="00C63CEE"/>
    <w:rsid w:val="00C63CF1"/>
    <w:rsid w:val="00C63DA1"/>
    <w:rsid w:val="00C63DBE"/>
    <w:rsid w:val="00C63DEC"/>
    <w:rsid w:val="00C63E18"/>
    <w:rsid w:val="00C63ED2"/>
    <w:rsid w:val="00C63EE8"/>
    <w:rsid w:val="00C63F83"/>
    <w:rsid w:val="00C6403B"/>
    <w:rsid w:val="00C6407C"/>
    <w:rsid w:val="00C64114"/>
    <w:rsid w:val="00C6432C"/>
    <w:rsid w:val="00C6432E"/>
    <w:rsid w:val="00C643DC"/>
    <w:rsid w:val="00C6440E"/>
    <w:rsid w:val="00C64447"/>
    <w:rsid w:val="00C645B3"/>
    <w:rsid w:val="00C64608"/>
    <w:rsid w:val="00C6464C"/>
    <w:rsid w:val="00C647D1"/>
    <w:rsid w:val="00C649E6"/>
    <w:rsid w:val="00C64A23"/>
    <w:rsid w:val="00C64B7A"/>
    <w:rsid w:val="00C64BC2"/>
    <w:rsid w:val="00C64CBA"/>
    <w:rsid w:val="00C64D3E"/>
    <w:rsid w:val="00C64E9D"/>
    <w:rsid w:val="00C64EAB"/>
    <w:rsid w:val="00C64EEA"/>
    <w:rsid w:val="00C64F5C"/>
    <w:rsid w:val="00C64FAF"/>
    <w:rsid w:val="00C64FD4"/>
    <w:rsid w:val="00C65008"/>
    <w:rsid w:val="00C65169"/>
    <w:rsid w:val="00C65180"/>
    <w:rsid w:val="00C65230"/>
    <w:rsid w:val="00C6535A"/>
    <w:rsid w:val="00C65465"/>
    <w:rsid w:val="00C65484"/>
    <w:rsid w:val="00C6554E"/>
    <w:rsid w:val="00C65556"/>
    <w:rsid w:val="00C655B2"/>
    <w:rsid w:val="00C656FB"/>
    <w:rsid w:val="00C65718"/>
    <w:rsid w:val="00C657CB"/>
    <w:rsid w:val="00C6581B"/>
    <w:rsid w:val="00C6581E"/>
    <w:rsid w:val="00C6598A"/>
    <w:rsid w:val="00C65A19"/>
    <w:rsid w:val="00C65AC4"/>
    <w:rsid w:val="00C65AE2"/>
    <w:rsid w:val="00C65AEF"/>
    <w:rsid w:val="00C65B27"/>
    <w:rsid w:val="00C65C81"/>
    <w:rsid w:val="00C65D22"/>
    <w:rsid w:val="00C65D26"/>
    <w:rsid w:val="00C65D5B"/>
    <w:rsid w:val="00C65D7E"/>
    <w:rsid w:val="00C65D8C"/>
    <w:rsid w:val="00C65DD0"/>
    <w:rsid w:val="00C65EA4"/>
    <w:rsid w:val="00C65ECD"/>
    <w:rsid w:val="00C65F43"/>
    <w:rsid w:val="00C65FF9"/>
    <w:rsid w:val="00C6601F"/>
    <w:rsid w:val="00C6608D"/>
    <w:rsid w:val="00C6609F"/>
    <w:rsid w:val="00C660CC"/>
    <w:rsid w:val="00C66272"/>
    <w:rsid w:val="00C663A6"/>
    <w:rsid w:val="00C663EC"/>
    <w:rsid w:val="00C663ED"/>
    <w:rsid w:val="00C66410"/>
    <w:rsid w:val="00C66491"/>
    <w:rsid w:val="00C6658A"/>
    <w:rsid w:val="00C665DE"/>
    <w:rsid w:val="00C66620"/>
    <w:rsid w:val="00C66626"/>
    <w:rsid w:val="00C66654"/>
    <w:rsid w:val="00C66674"/>
    <w:rsid w:val="00C666DE"/>
    <w:rsid w:val="00C6671E"/>
    <w:rsid w:val="00C66747"/>
    <w:rsid w:val="00C66772"/>
    <w:rsid w:val="00C6679E"/>
    <w:rsid w:val="00C667ED"/>
    <w:rsid w:val="00C667F5"/>
    <w:rsid w:val="00C66802"/>
    <w:rsid w:val="00C6690B"/>
    <w:rsid w:val="00C6698B"/>
    <w:rsid w:val="00C669D9"/>
    <w:rsid w:val="00C66A64"/>
    <w:rsid w:val="00C66ADC"/>
    <w:rsid w:val="00C66B1A"/>
    <w:rsid w:val="00C66B53"/>
    <w:rsid w:val="00C66B6D"/>
    <w:rsid w:val="00C66BD1"/>
    <w:rsid w:val="00C66D08"/>
    <w:rsid w:val="00C66D2B"/>
    <w:rsid w:val="00C66D95"/>
    <w:rsid w:val="00C66E30"/>
    <w:rsid w:val="00C66E98"/>
    <w:rsid w:val="00C66EFC"/>
    <w:rsid w:val="00C67073"/>
    <w:rsid w:val="00C67084"/>
    <w:rsid w:val="00C6712A"/>
    <w:rsid w:val="00C672B0"/>
    <w:rsid w:val="00C6733C"/>
    <w:rsid w:val="00C67492"/>
    <w:rsid w:val="00C674A6"/>
    <w:rsid w:val="00C674C7"/>
    <w:rsid w:val="00C674F1"/>
    <w:rsid w:val="00C6751E"/>
    <w:rsid w:val="00C67580"/>
    <w:rsid w:val="00C6758C"/>
    <w:rsid w:val="00C675EC"/>
    <w:rsid w:val="00C675F4"/>
    <w:rsid w:val="00C676AF"/>
    <w:rsid w:val="00C676DC"/>
    <w:rsid w:val="00C6781C"/>
    <w:rsid w:val="00C67863"/>
    <w:rsid w:val="00C6789D"/>
    <w:rsid w:val="00C6794C"/>
    <w:rsid w:val="00C67A97"/>
    <w:rsid w:val="00C67B52"/>
    <w:rsid w:val="00C67C97"/>
    <w:rsid w:val="00C67CC7"/>
    <w:rsid w:val="00C67CF2"/>
    <w:rsid w:val="00C67DEB"/>
    <w:rsid w:val="00C67EA1"/>
    <w:rsid w:val="00C67F2A"/>
    <w:rsid w:val="00C67F3F"/>
    <w:rsid w:val="00C67F49"/>
    <w:rsid w:val="00C67F56"/>
    <w:rsid w:val="00C67F80"/>
    <w:rsid w:val="00C700B6"/>
    <w:rsid w:val="00C700BD"/>
    <w:rsid w:val="00C700C1"/>
    <w:rsid w:val="00C700DE"/>
    <w:rsid w:val="00C70164"/>
    <w:rsid w:val="00C7016D"/>
    <w:rsid w:val="00C701A5"/>
    <w:rsid w:val="00C701EA"/>
    <w:rsid w:val="00C70212"/>
    <w:rsid w:val="00C7024F"/>
    <w:rsid w:val="00C702A4"/>
    <w:rsid w:val="00C7039A"/>
    <w:rsid w:val="00C70541"/>
    <w:rsid w:val="00C70545"/>
    <w:rsid w:val="00C705CA"/>
    <w:rsid w:val="00C70638"/>
    <w:rsid w:val="00C7072B"/>
    <w:rsid w:val="00C708A9"/>
    <w:rsid w:val="00C7091B"/>
    <w:rsid w:val="00C70958"/>
    <w:rsid w:val="00C70A4D"/>
    <w:rsid w:val="00C70AEE"/>
    <w:rsid w:val="00C70B3B"/>
    <w:rsid w:val="00C70CDC"/>
    <w:rsid w:val="00C70CF0"/>
    <w:rsid w:val="00C70F58"/>
    <w:rsid w:val="00C70FF9"/>
    <w:rsid w:val="00C71053"/>
    <w:rsid w:val="00C710CA"/>
    <w:rsid w:val="00C710D8"/>
    <w:rsid w:val="00C71151"/>
    <w:rsid w:val="00C7115B"/>
    <w:rsid w:val="00C71238"/>
    <w:rsid w:val="00C7158D"/>
    <w:rsid w:val="00C7169E"/>
    <w:rsid w:val="00C716A2"/>
    <w:rsid w:val="00C71712"/>
    <w:rsid w:val="00C71727"/>
    <w:rsid w:val="00C7172A"/>
    <w:rsid w:val="00C7180B"/>
    <w:rsid w:val="00C71885"/>
    <w:rsid w:val="00C71888"/>
    <w:rsid w:val="00C718B6"/>
    <w:rsid w:val="00C718E0"/>
    <w:rsid w:val="00C718FF"/>
    <w:rsid w:val="00C719A2"/>
    <w:rsid w:val="00C719E3"/>
    <w:rsid w:val="00C719F0"/>
    <w:rsid w:val="00C71A33"/>
    <w:rsid w:val="00C71A92"/>
    <w:rsid w:val="00C71BCD"/>
    <w:rsid w:val="00C71C52"/>
    <w:rsid w:val="00C71C5D"/>
    <w:rsid w:val="00C71CD0"/>
    <w:rsid w:val="00C71D0B"/>
    <w:rsid w:val="00C71D15"/>
    <w:rsid w:val="00C71E24"/>
    <w:rsid w:val="00C71EA3"/>
    <w:rsid w:val="00C71EBA"/>
    <w:rsid w:val="00C71F62"/>
    <w:rsid w:val="00C72112"/>
    <w:rsid w:val="00C72214"/>
    <w:rsid w:val="00C722C6"/>
    <w:rsid w:val="00C722C8"/>
    <w:rsid w:val="00C72300"/>
    <w:rsid w:val="00C7232E"/>
    <w:rsid w:val="00C7234D"/>
    <w:rsid w:val="00C7238C"/>
    <w:rsid w:val="00C723B2"/>
    <w:rsid w:val="00C7244E"/>
    <w:rsid w:val="00C72456"/>
    <w:rsid w:val="00C72463"/>
    <w:rsid w:val="00C72468"/>
    <w:rsid w:val="00C724BA"/>
    <w:rsid w:val="00C72518"/>
    <w:rsid w:val="00C72523"/>
    <w:rsid w:val="00C72576"/>
    <w:rsid w:val="00C7259A"/>
    <w:rsid w:val="00C72613"/>
    <w:rsid w:val="00C72625"/>
    <w:rsid w:val="00C7269A"/>
    <w:rsid w:val="00C726C9"/>
    <w:rsid w:val="00C7274C"/>
    <w:rsid w:val="00C72801"/>
    <w:rsid w:val="00C72821"/>
    <w:rsid w:val="00C729E8"/>
    <w:rsid w:val="00C72C0A"/>
    <w:rsid w:val="00C72E92"/>
    <w:rsid w:val="00C72F3E"/>
    <w:rsid w:val="00C72F58"/>
    <w:rsid w:val="00C72FFA"/>
    <w:rsid w:val="00C73068"/>
    <w:rsid w:val="00C73072"/>
    <w:rsid w:val="00C730E4"/>
    <w:rsid w:val="00C73120"/>
    <w:rsid w:val="00C7315B"/>
    <w:rsid w:val="00C731F6"/>
    <w:rsid w:val="00C73210"/>
    <w:rsid w:val="00C7323E"/>
    <w:rsid w:val="00C73260"/>
    <w:rsid w:val="00C732EF"/>
    <w:rsid w:val="00C733E5"/>
    <w:rsid w:val="00C734DE"/>
    <w:rsid w:val="00C73512"/>
    <w:rsid w:val="00C735ED"/>
    <w:rsid w:val="00C736DC"/>
    <w:rsid w:val="00C73705"/>
    <w:rsid w:val="00C73716"/>
    <w:rsid w:val="00C737D5"/>
    <w:rsid w:val="00C7381B"/>
    <w:rsid w:val="00C73889"/>
    <w:rsid w:val="00C7393A"/>
    <w:rsid w:val="00C7394D"/>
    <w:rsid w:val="00C73A48"/>
    <w:rsid w:val="00C73AD9"/>
    <w:rsid w:val="00C73B9F"/>
    <w:rsid w:val="00C73BA1"/>
    <w:rsid w:val="00C73C7B"/>
    <w:rsid w:val="00C73DBC"/>
    <w:rsid w:val="00C73E34"/>
    <w:rsid w:val="00C73E67"/>
    <w:rsid w:val="00C73E9D"/>
    <w:rsid w:val="00C73FAD"/>
    <w:rsid w:val="00C7404E"/>
    <w:rsid w:val="00C74070"/>
    <w:rsid w:val="00C7419E"/>
    <w:rsid w:val="00C7420B"/>
    <w:rsid w:val="00C74232"/>
    <w:rsid w:val="00C7430C"/>
    <w:rsid w:val="00C74592"/>
    <w:rsid w:val="00C74597"/>
    <w:rsid w:val="00C745A4"/>
    <w:rsid w:val="00C74635"/>
    <w:rsid w:val="00C746E3"/>
    <w:rsid w:val="00C7473F"/>
    <w:rsid w:val="00C7474C"/>
    <w:rsid w:val="00C7475D"/>
    <w:rsid w:val="00C74760"/>
    <w:rsid w:val="00C74779"/>
    <w:rsid w:val="00C74780"/>
    <w:rsid w:val="00C747DE"/>
    <w:rsid w:val="00C747E1"/>
    <w:rsid w:val="00C747F2"/>
    <w:rsid w:val="00C74826"/>
    <w:rsid w:val="00C74837"/>
    <w:rsid w:val="00C74982"/>
    <w:rsid w:val="00C749C6"/>
    <w:rsid w:val="00C749FB"/>
    <w:rsid w:val="00C74A3C"/>
    <w:rsid w:val="00C74AE1"/>
    <w:rsid w:val="00C74B13"/>
    <w:rsid w:val="00C74BE9"/>
    <w:rsid w:val="00C74BF7"/>
    <w:rsid w:val="00C74C34"/>
    <w:rsid w:val="00C74C69"/>
    <w:rsid w:val="00C74D04"/>
    <w:rsid w:val="00C74D6E"/>
    <w:rsid w:val="00C74D7D"/>
    <w:rsid w:val="00C7508B"/>
    <w:rsid w:val="00C75157"/>
    <w:rsid w:val="00C75176"/>
    <w:rsid w:val="00C752B0"/>
    <w:rsid w:val="00C7530E"/>
    <w:rsid w:val="00C75340"/>
    <w:rsid w:val="00C7535B"/>
    <w:rsid w:val="00C75360"/>
    <w:rsid w:val="00C75373"/>
    <w:rsid w:val="00C75377"/>
    <w:rsid w:val="00C755B0"/>
    <w:rsid w:val="00C75635"/>
    <w:rsid w:val="00C7577F"/>
    <w:rsid w:val="00C757B8"/>
    <w:rsid w:val="00C7586A"/>
    <w:rsid w:val="00C758BA"/>
    <w:rsid w:val="00C7599B"/>
    <w:rsid w:val="00C75A11"/>
    <w:rsid w:val="00C75A95"/>
    <w:rsid w:val="00C75AE2"/>
    <w:rsid w:val="00C75B7D"/>
    <w:rsid w:val="00C75BAC"/>
    <w:rsid w:val="00C75E29"/>
    <w:rsid w:val="00C75EB6"/>
    <w:rsid w:val="00C75EDD"/>
    <w:rsid w:val="00C75EF5"/>
    <w:rsid w:val="00C75F4D"/>
    <w:rsid w:val="00C75FC4"/>
    <w:rsid w:val="00C7603D"/>
    <w:rsid w:val="00C760B5"/>
    <w:rsid w:val="00C760DD"/>
    <w:rsid w:val="00C7616B"/>
    <w:rsid w:val="00C7623D"/>
    <w:rsid w:val="00C7625F"/>
    <w:rsid w:val="00C76345"/>
    <w:rsid w:val="00C7634E"/>
    <w:rsid w:val="00C7640D"/>
    <w:rsid w:val="00C7652F"/>
    <w:rsid w:val="00C765C3"/>
    <w:rsid w:val="00C7661D"/>
    <w:rsid w:val="00C76625"/>
    <w:rsid w:val="00C7664F"/>
    <w:rsid w:val="00C76694"/>
    <w:rsid w:val="00C7675E"/>
    <w:rsid w:val="00C768B9"/>
    <w:rsid w:val="00C76906"/>
    <w:rsid w:val="00C7692E"/>
    <w:rsid w:val="00C76972"/>
    <w:rsid w:val="00C769EA"/>
    <w:rsid w:val="00C76AA3"/>
    <w:rsid w:val="00C76AB1"/>
    <w:rsid w:val="00C76B7C"/>
    <w:rsid w:val="00C76BAD"/>
    <w:rsid w:val="00C76C49"/>
    <w:rsid w:val="00C76CC7"/>
    <w:rsid w:val="00C76CD8"/>
    <w:rsid w:val="00C76CF6"/>
    <w:rsid w:val="00C76D26"/>
    <w:rsid w:val="00C76D83"/>
    <w:rsid w:val="00C76EA9"/>
    <w:rsid w:val="00C76EE0"/>
    <w:rsid w:val="00C76F81"/>
    <w:rsid w:val="00C77027"/>
    <w:rsid w:val="00C77049"/>
    <w:rsid w:val="00C77074"/>
    <w:rsid w:val="00C77083"/>
    <w:rsid w:val="00C770E6"/>
    <w:rsid w:val="00C770FC"/>
    <w:rsid w:val="00C77197"/>
    <w:rsid w:val="00C7726E"/>
    <w:rsid w:val="00C772E5"/>
    <w:rsid w:val="00C773F4"/>
    <w:rsid w:val="00C774A2"/>
    <w:rsid w:val="00C7756A"/>
    <w:rsid w:val="00C7768F"/>
    <w:rsid w:val="00C776A4"/>
    <w:rsid w:val="00C77759"/>
    <w:rsid w:val="00C77788"/>
    <w:rsid w:val="00C77796"/>
    <w:rsid w:val="00C777EC"/>
    <w:rsid w:val="00C77800"/>
    <w:rsid w:val="00C77845"/>
    <w:rsid w:val="00C7789C"/>
    <w:rsid w:val="00C7795F"/>
    <w:rsid w:val="00C77977"/>
    <w:rsid w:val="00C77A9D"/>
    <w:rsid w:val="00C77B29"/>
    <w:rsid w:val="00C77BB5"/>
    <w:rsid w:val="00C77C61"/>
    <w:rsid w:val="00C77CD9"/>
    <w:rsid w:val="00C77FEC"/>
    <w:rsid w:val="00C77FEE"/>
    <w:rsid w:val="00C80090"/>
    <w:rsid w:val="00C800DD"/>
    <w:rsid w:val="00C80106"/>
    <w:rsid w:val="00C8023D"/>
    <w:rsid w:val="00C80377"/>
    <w:rsid w:val="00C80428"/>
    <w:rsid w:val="00C8042B"/>
    <w:rsid w:val="00C80453"/>
    <w:rsid w:val="00C804A4"/>
    <w:rsid w:val="00C804EA"/>
    <w:rsid w:val="00C804F3"/>
    <w:rsid w:val="00C80537"/>
    <w:rsid w:val="00C8058E"/>
    <w:rsid w:val="00C8063B"/>
    <w:rsid w:val="00C806E8"/>
    <w:rsid w:val="00C80781"/>
    <w:rsid w:val="00C80867"/>
    <w:rsid w:val="00C80920"/>
    <w:rsid w:val="00C809BB"/>
    <w:rsid w:val="00C80B03"/>
    <w:rsid w:val="00C80B1C"/>
    <w:rsid w:val="00C80B93"/>
    <w:rsid w:val="00C80C2E"/>
    <w:rsid w:val="00C80CDF"/>
    <w:rsid w:val="00C80D05"/>
    <w:rsid w:val="00C80D34"/>
    <w:rsid w:val="00C80DBF"/>
    <w:rsid w:val="00C80E7B"/>
    <w:rsid w:val="00C80ED5"/>
    <w:rsid w:val="00C80F31"/>
    <w:rsid w:val="00C80FD8"/>
    <w:rsid w:val="00C8101F"/>
    <w:rsid w:val="00C81152"/>
    <w:rsid w:val="00C81182"/>
    <w:rsid w:val="00C811BD"/>
    <w:rsid w:val="00C8124B"/>
    <w:rsid w:val="00C81272"/>
    <w:rsid w:val="00C81367"/>
    <w:rsid w:val="00C81374"/>
    <w:rsid w:val="00C81409"/>
    <w:rsid w:val="00C81433"/>
    <w:rsid w:val="00C81445"/>
    <w:rsid w:val="00C815DC"/>
    <w:rsid w:val="00C81685"/>
    <w:rsid w:val="00C817CA"/>
    <w:rsid w:val="00C81838"/>
    <w:rsid w:val="00C818DA"/>
    <w:rsid w:val="00C81B9C"/>
    <w:rsid w:val="00C81BAD"/>
    <w:rsid w:val="00C81BF4"/>
    <w:rsid w:val="00C81CC1"/>
    <w:rsid w:val="00C81D4C"/>
    <w:rsid w:val="00C81E03"/>
    <w:rsid w:val="00C81F59"/>
    <w:rsid w:val="00C8200E"/>
    <w:rsid w:val="00C82073"/>
    <w:rsid w:val="00C82088"/>
    <w:rsid w:val="00C821D5"/>
    <w:rsid w:val="00C821D9"/>
    <w:rsid w:val="00C8222B"/>
    <w:rsid w:val="00C82290"/>
    <w:rsid w:val="00C822DA"/>
    <w:rsid w:val="00C822FF"/>
    <w:rsid w:val="00C82315"/>
    <w:rsid w:val="00C82359"/>
    <w:rsid w:val="00C82408"/>
    <w:rsid w:val="00C8243F"/>
    <w:rsid w:val="00C82458"/>
    <w:rsid w:val="00C82469"/>
    <w:rsid w:val="00C827C5"/>
    <w:rsid w:val="00C8289B"/>
    <w:rsid w:val="00C829CF"/>
    <w:rsid w:val="00C82B22"/>
    <w:rsid w:val="00C82B98"/>
    <w:rsid w:val="00C82BFE"/>
    <w:rsid w:val="00C82C57"/>
    <w:rsid w:val="00C82CB4"/>
    <w:rsid w:val="00C82CE7"/>
    <w:rsid w:val="00C82D54"/>
    <w:rsid w:val="00C82DCD"/>
    <w:rsid w:val="00C82DD4"/>
    <w:rsid w:val="00C82E36"/>
    <w:rsid w:val="00C82E64"/>
    <w:rsid w:val="00C82F3B"/>
    <w:rsid w:val="00C82F79"/>
    <w:rsid w:val="00C82FEC"/>
    <w:rsid w:val="00C82FFD"/>
    <w:rsid w:val="00C83023"/>
    <w:rsid w:val="00C830AC"/>
    <w:rsid w:val="00C830C3"/>
    <w:rsid w:val="00C83107"/>
    <w:rsid w:val="00C8314C"/>
    <w:rsid w:val="00C8316C"/>
    <w:rsid w:val="00C831E0"/>
    <w:rsid w:val="00C8324F"/>
    <w:rsid w:val="00C832ED"/>
    <w:rsid w:val="00C83420"/>
    <w:rsid w:val="00C8347C"/>
    <w:rsid w:val="00C8363F"/>
    <w:rsid w:val="00C8365C"/>
    <w:rsid w:val="00C8366D"/>
    <w:rsid w:val="00C836B2"/>
    <w:rsid w:val="00C83704"/>
    <w:rsid w:val="00C837AC"/>
    <w:rsid w:val="00C837C4"/>
    <w:rsid w:val="00C837DB"/>
    <w:rsid w:val="00C837FF"/>
    <w:rsid w:val="00C83829"/>
    <w:rsid w:val="00C83883"/>
    <w:rsid w:val="00C838F9"/>
    <w:rsid w:val="00C83994"/>
    <w:rsid w:val="00C839A1"/>
    <w:rsid w:val="00C839A3"/>
    <w:rsid w:val="00C83B31"/>
    <w:rsid w:val="00C83C42"/>
    <w:rsid w:val="00C83CD9"/>
    <w:rsid w:val="00C83E6C"/>
    <w:rsid w:val="00C83ECE"/>
    <w:rsid w:val="00C83EDD"/>
    <w:rsid w:val="00C83FA3"/>
    <w:rsid w:val="00C8405F"/>
    <w:rsid w:val="00C84066"/>
    <w:rsid w:val="00C8420F"/>
    <w:rsid w:val="00C842C5"/>
    <w:rsid w:val="00C8430E"/>
    <w:rsid w:val="00C8433D"/>
    <w:rsid w:val="00C844AF"/>
    <w:rsid w:val="00C844ED"/>
    <w:rsid w:val="00C8452D"/>
    <w:rsid w:val="00C84575"/>
    <w:rsid w:val="00C845B7"/>
    <w:rsid w:val="00C845F4"/>
    <w:rsid w:val="00C84679"/>
    <w:rsid w:val="00C84729"/>
    <w:rsid w:val="00C847A4"/>
    <w:rsid w:val="00C84863"/>
    <w:rsid w:val="00C84892"/>
    <w:rsid w:val="00C84978"/>
    <w:rsid w:val="00C84A4E"/>
    <w:rsid w:val="00C84BDF"/>
    <w:rsid w:val="00C84BF1"/>
    <w:rsid w:val="00C84C86"/>
    <w:rsid w:val="00C84CA2"/>
    <w:rsid w:val="00C84CB3"/>
    <w:rsid w:val="00C84CB8"/>
    <w:rsid w:val="00C84D49"/>
    <w:rsid w:val="00C84E62"/>
    <w:rsid w:val="00C84E74"/>
    <w:rsid w:val="00C84EE3"/>
    <w:rsid w:val="00C8504E"/>
    <w:rsid w:val="00C8507F"/>
    <w:rsid w:val="00C85099"/>
    <w:rsid w:val="00C850B1"/>
    <w:rsid w:val="00C8516F"/>
    <w:rsid w:val="00C851BF"/>
    <w:rsid w:val="00C851F1"/>
    <w:rsid w:val="00C8523E"/>
    <w:rsid w:val="00C85269"/>
    <w:rsid w:val="00C85302"/>
    <w:rsid w:val="00C85331"/>
    <w:rsid w:val="00C8534D"/>
    <w:rsid w:val="00C8539B"/>
    <w:rsid w:val="00C8543A"/>
    <w:rsid w:val="00C8550B"/>
    <w:rsid w:val="00C85572"/>
    <w:rsid w:val="00C855DE"/>
    <w:rsid w:val="00C85611"/>
    <w:rsid w:val="00C85699"/>
    <w:rsid w:val="00C85735"/>
    <w:rsid w:val="00C8575D"/>
    <w:rsid w:val="00C858C8"/>
    <w:rsid w:val="00C85956"/>
    <w:rsid w:val="00C85A36"/>
    <w:rsid w:val="00C85A42"/>
    <w:rsid w:val="00C85B50"/>
    <w:rsid w:val="00C85CA3"/>
    <w:rsid w:val="00C85CD1"/>
    <w:rsid w:val="00C85D0D"/>
    <w:rsid w:val="00C85D38"/>
    <w:rsid w:val="00C85DB2"/>
    <w:rsid w:val="00C85E53"/>
    <w:rsid w:val="00C85FD2"/>
    <w:rsid w:val="00C861A9"/>
    <w:rsid w:val="00C86240"/>
    <w:rsid w:val="00C86306"/>
    <w:rsid w:val="00C863E9"/>
    <w:rsid w:val="00C863F1"/>
    <w:rsid w:val="00C8645A"/>
    <w:rsid w:val="00C8646F"/>
    <w:rsid w:val="00C86490"/>
    <w:rsid w:val="00C864AD"/>
    <w:rsid w:val="00C864AE"/>
    <w:rsid w:val="00C86623"/>
    <w:rsid w:val="00C86643"/>
    <w:rsid w:val="00C86689"/>
    <w:rsid w:val="00C866E9"/>
    <w:rsid w:val="00C866F7"/>
    <w:rsid w:val="00C86708"/>
    <w:rsid w:val="00C86763"/>
    <w:rsid w:val="00C867F7"/>
    <w:rsid w:val="00C86816"/>
    <w:rsid w:val="00C8681E"/>
    <w:rsid w:val="00C868A6"/>
    <w:rsid w:val="00C868BF"/>
    <w:rsid w:val="00C868D2"/>
    <w:rsid w:val="00C86A8F"/>
    <w:rsid w:val="00C86B0C"/>
    <w:rsid w:val="00C86B57"/>
    <w:rsid w:val="00C86C56"/>
    <w:rsid w:val="00C86E2C"/>
    <w:rsid w:val="00C86E66"/>
    <w:rsid w:val="00C86E75"/>
    <w:rsid w:val="00C86E91"/>
    <w:rsid w:val="00C86E95"/>
    <w:rsid w:val="00C86F8D"/>
    <w:rsid w:val="00C87014"/>
    <w:rsid w:val="00C87050"/>
    <w:rsid w:val="00C87072"/>
    <w:rsid w:val="00C870C1"/>
    <w:rsid w:val="00C87109"/>
    <w:rsid w:val="00C87160"/>
    <w:rsid w:val="00C871E8"/>
    <w:rsid w:val="00C87228"/>
    <w:rsid w:val="00C8724A"/>
    <w:rsid w:val="00C87368"/>
    <w:rsid w:val="00C8737A"/>
    <w:rsid w:val="00C873EA"/>
    <w:rsid w:val="00C87436"/>
    <w:rsid w:val="00C87444"/>
    <w:rsid w:val="00C87454"/>
    <w:rsid w:val="00C87486"/>
    <w:rsid w:val="00C874CE"/>
    <w:rsid w:val="00C8766F"/>
    <w:rsid w:val="00C8773E"/>
    <w:rsid w:val="00C87741"/>
    <w:rsid w:val="00C8779A"/>
    <w:rsid w:val="00C87850"/>
    <w:rsid w:val="00C87899"/>
    <w:rsid w:val="00C8789B"/>
    <w:rsid w:val="00C878A0"/>
    <w:rsid w:val="00C8790B"/>
    <w:rsid w:val="00C8790C"/>
    <w:rsid w:val="00C87918"/>
    <w:rsid w:val="00C87964"/>
    <w:rsid w:val="00C87A28"/>
    <w:rsid w:val="00C87A67"/>
    <w:rsid w:val="00C87A83"/>
    <w:rsid w:val="00C87B8E"/>
    <w:rsid w:val="00C87C09"/>
    <w:rsid w:val="00C87C18"/>
    <w:rsid w:val="00C87C43"/>
    <w:rsid w:val="00C87C6B"/>
    <w:rsid w:val="00C87C97"/>
    <w:rsid w:val="00C87CBB"/>
    <w:rsid w:val="00C87D04"/>
    <w:rsid w:val="00C87D65"/>
    <w:rsid w:val="00C87D7B"/>
    <w:rsid w:val="00C87E46"/>
    <w:rsid w:val="00C87E5E"/>
    <w:rsid w:val="00C87E8C"/>
    <w:rsid w:val="00C87EDA"/>
    <w:rsid w:val="00C87FDE"/>
    <w:rsid w:val="00C87FE9"/>
    <w:rsid w:val="00C90058"/>
    <w:rsid w:val="00C90150"/>
    <w:rsid w:val="00C9027D"/>
    <w:rsid w:val="00C902B4"/>
    <w:rsid w:val="00C9036D"/>
    <w:rsid w:val="00C9040D"/>
    <w:rsid w:val="00C9052C"/>
    <w:rsid w:val="00C90601"/>
    <w:rsid w:val="00C906B6"/>
    <w:rsid w:val="00C907B7"/>
    <w:rsid w:val="00C9092F"/>
    <w:rsid w:val="00C90953"/>
    <w:rsid w:val="00C9098B"/>
    <w:rsid w:val="00C90A3D"/>
    <w:rsid w:val="00C90A5E"/>
    <w:rsid w:val="00C90A88"/>
    <w:rsid w:val="00C90AC4"/>
    <w:rsid w:val="00C90C5A"/>
    <w:rsid w:val="00C90D16"/>
    <w:rsid w:val="00C90D78"/>
    <w:rsid w:val="00C90EB9"/>
    <w:rsid w:val="00C90ECC"/>
    <w:rsid w:val="00C90EE4"/>
    <w:rsid w:val="00C90F0B"/>
    <w:rsid w:val="00C90F96"/>
    <w:rsid w:val="00C90FFE"/>
    <w:rsid w:val="00C9103A"/>
    <w:rsid w:val="00C910DF"/>
    <w:rsid w:val="00C910E7"/>
    <w:rsid w:val="00C91148"/>
    <w:rsid w:val="00C9115A"/>
    <w:rsid w:val="00C9116A"/>
    <w:rsid w:val="00C91423"/>
    <w:rsid w:val="00C914D5"/>
    <w:rsid w:val="00C91667"/>
    <w:rsid w:val="00C91757"/>
    <w:rsid w:val="00C9178E"/>
    <w:rsid w:val="00C91878"/>
    <w:rsid w:val="00C91884"/>
    <w:rsid w:val="00C91983"/>
    <w:rsid w:val="00C9199C"/>
    <w:rsid w:val="00C919A0"/>
    <w:rsid w:val="00C919AD"/>
    <w:rsid w:val="00C919E5"/>
    <w:rsid w:val="00C919E9"/>
    <w:rsid w:val="00C91A52"/>
    <w:rsid w:val="00C91B7D"/>
    <w:rsid w:val="00C91BDD"/>
    <w:rsid w:val="00C91BFC"/>
    <w:rsid w:val="00C91C1F"/>
    <w:rsid w:val="00C91D51"/>
    <w:rsid w:val="00C91D5D"/>
    <w:rsid w:val="00C91DC2"/>
    <w:rsid w:val="00C91E99"/>
    <w:rsid w:val="00C91EAF"/>
    <w:rsid w:val="00C92015"/>
    <w:rsid w:val="00C9205E"/>
    <w:rsid w:val="00C920F1"/>
    <w:rsid w:val="00C9211A"/>
    <w:rsid w:val="00C92143"/>
    <w:rsid w:val="00C9218F"/>
    <w:rsid w:val="00C921D5"/>
    <w:rsid w:val="00C921E4"/>
    <w:rsid w:val="00C92209"/>
    <w:rsid w:val="00C92211"/>
    <w:rsid w:val="00C92213"/>
    <w:rsid w:val="00C922E7"/>
    <w:rsid w:val="00C922F0"/>
    <w:rsid w:val="00C92387"/>
    <w:rsid w:val="00C92479"/>
    <w:rsid w:val="00C924C9"/>
    <w:rsid w:val="00C925A7"/>
    <w:rsid w:val="00C925AC"/>
    <w:rsid w:val="00C925CB"/>
    <w:rsid w:val="00C9264C"/>
    <w:rsid w:val="00C9265D"/>
    <w:rsid w:val="00C926CA"/>
    <w:rsid w:val="00C92761"/>
    <w:rsid w:val="00C927A4"/>
    <w:rsid w:val="00C92814"/>
    <w:rsid w:val="00C92824"/>
    <w:rsid w:val="00C92880"/>
    <w:rsid w:val="00C928ED"/>
    <w:rsid w:val="00C92936"/>
    <w:rsid w:val="00C92941"/>
    <w:rsid w:val="00C92A34"/>
    <w:rsid w:val="00C92ABA"/>
    <w:rsid w:val="00C92C46"/>
    <w:rsid w:val="00C92C83"/>
    <w:rsid w:val="00C92D8A"/>
    <w:rsid w:val="00C92D96"/>
    <w:rsid w:val="00C92DD0"/>
    <w:rsid w:val="00C92DEB"/>
    <w:rsid w:val="00C92DFF"/>
    <w:rsid w:val="00C92F80"/>
    <w:rsid w:val="00C93007"/>
    <w:rsid w:val="00C930EB"/>
    <w:rsid w:val="00C930EF"/>
    <w:rsid w:val="00C9335A"/>
    <w:rsid w:val="00C9339F"/>
    <w:rsid w:val="00C933A3"/>
    <w:rsid w:val="00C93423"/>
    <w:rsid w:val="00C93449"/>
    <w:rsid w:val="00C93526"/>
    <w:rsid w:val="00C935E1"/>
    <w:rsid w:val="00C9379D"/>
    <w:rsid w:val="00C937BA"/>
    <w:rsid w:val="00C937CC"/>
    <w:rsid w:val="00C937D4"/>
    <w:rsid w:val="00C937E7"/>
    <w:rsid w:val="00C93865"/>
    <w:rsid w:val="00C9389A"/>
    <w:rsid w:val="00C938F7"/>
    <w:rsid w:val="00C9391E"/>
    <w:rsid w:val="00C9397F"/>
    <w:rsid w:val="00C939BF"/>
    <w:rsid w:val="00C93B03"/>
    <w:rsid w:val="00C93B1C"/>
    <w:rsid w:val="00C93B3E"/>
    <w:rsid w:val="00C93B86"/>
    <w:rsid w:val="00C93C36"/>
    <w:rsid w:val="00C93C9A"/>
    <w:rsid w:val="00C93CFF"/>
    <w:rsid w:val="00C93D26"/>
    <w:rsid w:val="00C93E14"/>
    <w:rsid w:val="00C93F1E"/>
    <w:rsid w:val="00C93FA8"/>
    <w:rsid w:val="00C93FAB"/>
    <w:rsid w:val="00C93FBA"/>
    <w:rsid w:val="00C9402E"/>
    <w:rsid w:val="00C940F0"/>
    <w:rsid w:val="00C9410D"/>
    <w:rsid w:val="00C941BD"/>
    <w:rsid w:val="00C94391"/>
    <w:rsid w:val="00C943F8"/>
    <w:rsid w:val="00C94462"/>
    <w:rsid w:val="00C94473"/>
    <w:rsid w:val="00C94475"/>
    <w:rsid w:val="00C944AF"/>
    <w:rsid w:val="00C94538"/>
    <w:rsid w:val="00C945A2"/>
    <w:rsid w:val="00C945D2"/>
    <w:rsid w:val="00C94657"/>
    <w:rsid w:val="00C946AB"/>
    <w:rsid w:val="00C946C7"/>
    <w:rsid w:val="00C946D8"/>
    <w:rsid w:val="00C94732"/>
    <w:rsid w:val="00C94767"/>
    <w:rsid w:val="00C94850"/>
    <w:rsid w:val="00C948D5"/>
    <w:rsid w:val="00C948E9"/>
    <w:rsid w:val="00C94974"/>
    <w:rsid w:val="00C949BF"/>
    <w:rsid w:val="00C949DC"/>
    <w:rsid w:val="00C949FC"/>
    <w:rsid w:val="00C94A63"/>
    <w:rsid w:val="00C94ABB"/>
    <w:rsid w:val="00C94B5C"/>
    <w:rsid w:val="00C94C17"/>
    <w:rsid w:val="00C94D3C"/>
    <w:rsid w:val="00C94D6A"/>
    <w:rsid w:val="00C94DE4"/>
    <w:rsid w:val="00C94E6F"/>
    <w:rsid w:val="00C94EBC"/>
    <w:rsid w:val="00C950C6"/>
    <w:rsid w:val="00C95174"/>
    <w:rsid w:val="00C9518C"/>
    <w:rsid w:val="00C95192"/>
    <w:rsid w:val="00C951D0"/>
    <w:rsid w:val="00C951D5"/>
    <w:rsid w:val="00C9531D"/>
    <w:rsid w:val="00C95350"/>
    <w:rsid w:val="00C9538F"/>
    <w:rsid w:val="00C95392"/>
    <w:rsid w:val="00C95409"/>
    <w:rsid w:val="00C95568"/>
    <w:rsid w:val="00C95654"/>
    <w:rsid w:val="00C95656"/>
    <w:rsid w:val="00C95674"/>
    <w:rsid w:val="00C956C1"/>
    <w:rsid w:val="00C956C8"/>
    <w:rsid w:val="00C95740"/>
    <w:rsid w:val="00C95760"/>
    <w:rsid w:val="00C957EC"/>
    <w:rsid w:val="00C958FC"/>
    <w:rsid w:val="00C9593D"/>
    <w:rsid w:val="00C959A9"/>
    <w:rsid w:val="00C959E3"/>
    <w:rsid w:val="00C95A0F"/>
    <w:rsid w:val="00C95B05"/>
    <w:rsid w:val="00C95C49"/>
    <w:rsid w:val="00C95CC4"/>
    <w:rsid w:val="00C95D3B"/>
    <w:rsid w:val="00C95D57"/>
    <w:rsid w:val="00C95DDC"/>
    <w:rsid w:val="00C95EE4"/>
    <w:rsid w:val="00C95EE9"/>
    <w:rsid w:val="00C95F68"/>
    <w:rsid w:val="00C960B9"/>
    <w:rsid w:val="00C960CF"/>
    <w:rsid w:val="00C9614D"/>
    <w:rsid w:val="00C961A9"/>
    <w:rsid w:val="00C961B9"/>
    <w:rsid w:val="00C9620B"/>
    <w:rsid w:val="00C9620E"/>
    <w:rsid w:val="00C9622E"/>
    <w:rsid w:val="00C9624A"/>
    <w:rsid w:val="00C9628F"/>
    <w:rsid w:val="00C96376"/>
    <w:rsid w:val="00C9637D"/>
    <w:rsid w:val="00C9638A"/>
    <w:rsid w:val="00C963FE"/>
    <w:rsid w:val="00C9648D"/>
    <w:rsid w:val="00C96520"/>
    <w:rsid w:val="00C96563"/>
    <w:rsid w:val="00C96672"/>
    <w:rsid w:val="00C96678"/>
    <w:rsid w:val="00C966B9"/>
    <w:rsid w:val="00C966D4"/>
    <w:rsid w:val="00C966FB"/>
    <w:rsid w:val="00C966FE"/>
    <w:rsid w:val="00C96702"/>
    <w:rsid w:val="00C96772"/>
    <w:rsid w:val="00C9686A"/>
    <w:rsid w:val="00C968B4"/>
    <w:rsid w:val="00C968FC"/>
    <w:rsid w:val="00C96909"/>
    <w:rsid w:val="00C9697D"/>
    <w:rsid w:val="00C96B91"/>
    <w:rsid w:val="00C96C1C"/>
    <w:rsid w:val="00C96C62"/>
    <w:rsid w:val="00C96CE3"/>
    <w:rsid w:val="00C96CFA"/>
    <w:rsid w:val="00C96D07"/>
    <w:rsid w:val="00C96D51"/>
    <w:rsid w:val="00C96DE7"/>
    <w:rsid w:val="00C96DFF"/>
    <w:rsid w:val="00C96E5A"/>
    <w:rsid w:val="00C96EB5"/>
    <w:rsid w:val="00C96F3F"/>
    <w:rsid w:val="00C9706C"/>
    <w:rsid w:val="00C97094"/>
    <w:rsid w:val="00C970C4"/>
    <w:rsid w:val="00C97296"/>
    <w:rsid w:val="00C972C5"/>
    <w:rsid w:val="00C9736D"/>
    <w:rsid w:val="00C9741B"/>
    <w:rsid w:val="00C9744C"/>
    <w:rsid w:val="00C975A7"/>
    <w:rsid w:val="00C976C5"/>
    <w:rsid w:val="00C976D1"/>
    <w:rsid w:val="00C97720"/>
    <w:rsid w:val="00C9775A"/>
    <w:rsid w:val="00C977D9"/>
    <w:rsid w:val="00C9785C"/>
    <w:rsid w:val="00C9785F"/>
    <w:rsid w:val="00C97913"/>
    <w:rsid w:val="00C97939"/>
    <w:rsid w:val="00C97A17"/>
    <w:rsid w:val="00C97A70"/>
    <w:rsid w:val="00C97BA8"/>
    <w:rsid w:val="00C97BF2"/>
    <w:rsid w:val="00C97CC8"/>
    <w:rsid w:val="00C97E93"/>
    <w:rsid w:val="00C97EDF"/>
    <w:rsid w:val="00C97F07"/>
    <w:rsid w:val="00C97FC4"/>
    <w:rsid w:val="00C97FD9"/>
    <w:rsid w:val="00C9A0CF"/>
    <w:rsid w:val="00CA0071"/>
    <w:rsid w:val="00CA0185"/>
    <w:rsid w:val="00CA01C4"/>
    <w:rsid w:val="00CA023F"/>
    <w:rsid w:val="00CA0257"/>
    <w:rsid w:val="00CA0295"/>
    <w:rsid w:val="00CA02C0"/>
    <w:rsid w:val="00CA02F1"/>
    <w:rsid w:val="00CA0330"/>
    <w:rsid w:val="00CA037C"/>
    <w:rsid w:val="00CA03B4"/>
    <w:rsid w:val="00CA03EF"/>
    <w:rsid w:val="00CA04C2"/>
    <w:rsid w:val="00CA055C"/>
    <w:rsid w:val="00CA06AC"/>
    <w:rsid w:val="00CA072D"/>
    <w:rsid w:val="00CA0874"/>
    <w:rsid w:val="00CA08AD"/>
    <w:rsid w:val="00CA0917"/>
    <w:rsid w:val="00CA095F"/>
    <w:rsid w:val="00CA0ADB"/>
    <w:rsid w:val="00CA0B40"/>
    <w:rsid w:val="00CA0C93"/>
    <w:rsid w:val="00CA0D75"/>
    <w:rsid w:val="00CA0E24"/>
    <w:rsid w:val="00CA0E5B"/>
    <w:rsid w:val="00CA0EDC"/>
    <w:rsid w:val="00CA0F0B"/>
    <w:rsid w:val="00CA0F9E"/>
    <w:rsid w:val="00CA102B"/>
    <w:rsid w:val="00CA111D"/>
    <w:rsid w:val="00CA12AE"/>
    <w:rsid w:val="00CA1319"/>
    <w:rsid w:val="00CA1324"/>
    <w:rsid w:val="00CA1349"/>
    <w:rsid w:val="00CA1382"/>
    <w:rsid w:val="00CA13D2"/>
    <w:rsid w:val="00CA14F7"/>
    <w:rsid w:val="00CA1549"/>
    <w:rsid w:val="00CA156F"/>
    <w:rsid w:val="00CA1627"/>
    <w:rsid w:val="00CA1677"/>
    <w:rsid w:val="00CA1693"/>
    <w:rsid w:val="00CA175B"/>
    <w:rsid w:val="00CA17A1"/>
    <w:rsid w:val="00CA17BE"/>
    <w:rsid w:val="00CA17DC"/>
    <w:rsid w:val="00CA1937"/>
    <w:rsid w:val="00CA195A"/>
    <w:rsid w:val="00CA1995"/>
    <w:rsid w:val="00CA1A3D"/>
    <w:rsid w:val="00CA1B22"/>
    <w:rsid w:val="00CA1C43"/>
    <w:rsid w:val="00CA1D05"/>
    <w:rsid w:val="00CA1D33"/>
    <w:rsid w:val="00CA1E90"/>
    <w:rsid w:val="00CA1EC4"/>
    <w:rsid w:val="00CA1F18"/>
    <w:rsid w:val="00CA1F24"/>
    <w:rsid w:val="00CA2177"/>
    <w:rsid w:val="00CA2263"/>
    <w:rsid w:val="00CA22AE"/>
    <w:rsid w:val="00CA2393"/>
    <w:rsid w:val="00CA24AF"/>
    <w:rsid w:val="00CA24EB"/>
    <w:rsid w:val="00CA2543"/>
    <w:rsid w:val="00CA2546"/>
    <w:rsid w:val="00CA26A3"/>
    <w:rsid w:val="00CA26DA"/>
    <w:rsid w:val="00CA27BF"/>
    <w:rsid w:val="00CA27C4"/>
    <w:rsid w:val="00CA283D"/>
    <w:rsid w:val="00CA2850"/>
    <w:rsid w:val="00CA286C"/>
    <w:rsid w:val="00CA28EA"/>
    <w:rsid w:val="00CA298E"/>
    <w:rsid w:val="00CA29D1"/>
    <w:rsid w:val="00CA2A72"/>
    <w:rsid w:val="00CA2AFE"/>
    <w:rsid w:val="00CA2B1A"/>
    <w:rsid w:val="00CA2C0D"/>
    <w:rsid w:val="00CA2C17"/>
    <w:rsid w:val="00CA2D87"/>
    <w:rsid w:val="00CA2DC2"/>
    <w:rsid w:val="00CA2DD6"/>
    <w:rsid w:val="00CA2E03"/>
    <w:rsid w:val="00CA2FD1"/>
    <w:rsid w:val="00CA301A"/>
    <w:rsid w:val="00CA303E"/>
    <w:rsid w:val="00CA3041"/>
    <w:rsid w:val="00CA3048"/>
    <w:rsid w:val="00CA30DE"/>
    <w:rsid w:val="00CA315E"/>
    <w:rsid w:val="00CA317F"/>
    <w:rsid w:val="00CA3243"/>
    <w:rsid w:val="00CA3247"/>
    <w:rsid w:val="00CA32F9"/>
    <w:rsid w:val="00CA33C2"/>
    <w:rsid w:val="00CA3515"/>
    <w:rsid w:val="00CA3573"/>
    <w:rsid w:val="00CA35DB"/>
    <w:rsid w:val="00CA3618"/>
    <w:rsid w:val="00CA371C"/>
    <w:rsid w:val="00CA372D"/>
    <w:rsid w:val="00CA3752"/>
    <w:rsid w:val="00CA38DF"/>
    <w:rsid w:val="00CA395C"/>
    <w:rsid w:val="00CA3999"/>
    <w:rsid w:val="00CA39C0"/>
    <w:rsid w:val="00CA39C1"/>
    <w:rsid w:val="00CA3A23"/>
    <w:rsid w:val="00CA3A80"/>
    <w:rsid w:val="00CA3B1F"/>
    <w:rsid w:val="00CA3B49"/>
    <w:rsid w:val="00CA3B53"/>
    <w:rsid w:val="00CA3BAA"/>
    <w:rsid w:val="00CA3BFE"/>
    <w:rsid w:val="00CA3D16"/>
    <w:rsid w:val="00CA3D55"/>
    <w:rsid w:val="00CA3D6C"/>
    <w:rsid w:val="00CA3E5E"/>
    <w:rsid w:val="00CA3E85"/>
    <w:rsid w:val="00CA3E8A"/>
    <w:rsid w:val="00CA3EA2"/>
    <w:rsid w:val="00CA3EA7"/>
    <w:rsid w:val="00CA3F21"/>
    <w:rsid w:val="00CA3FCB"/>
    <w:rsid w:val="00CA3FE2"/>
    <w:rsid w:val="00CA401C"/>
    <w:rsid w:val="00CA4070"/>
    <w:rsid w:val="00CA4082"/>
    <w:rsid w:val="00CA4094"/>
    <w:rsid w:val="00CA413E"/>
    <w:rsid w:val="00CA415B"/>
    <w:rsid w:val="00CA4252"/>
    <w:rsid w:val="00CA4286"/>
    <w:rsid w:val="00CA4288"/>
    <w:rsid w:val="00CA42C5"/>
    <w:rsid w:val="00CA42EE"/>
    <w:rsid w:val="00CA4344"/>
    <w:rsid w:val="00CA4486"/>
    <w:rsid w:val="00CA449F"/>
    <w:rsid w:val="00CA44C2"/>
    <w:rsid w:val="00CA455A"/>
    <w:rsid w:val="00CA455C"/>
    <w:rsid w:val="00CA4564"/>
    <w:rsid w:val="00CA45E3"/>
    <w:rsid w:val="00CA47E4"/>
    <w:rsid w:val="00CA48B0"/>
    <w:rsid w:val="00CA48EE"/>
    <w:rsid w:val="00CA49AA"/>
    <w:rsid w:val="00CA49AB"/>
    <w:rsid w:val="00CA49DF"/>
    <w:rsid w:val="00CA4A0E"/>
    <w:rsid w:val="00CA4A33"/>
    <w:rsid w:val="00CA4A36"/>
    <w:rsid w:val="00CA4AD7"/>
    <w:rsid w:val="00CA4AE3"/>
    <w:rsid w:val="00CA4BC9"/>
    <w:rsid w:val="00CA4CB7"/>
    <w:rsid w:val="00CA4DF7"/>
    <w:rsid w:val="00CA4E43"/>
    <w:rsid w:val="00CA4F50"/>
    <w:rsid w:val="00CA5046"/>
    <w:rsid w:val="00CA506D"/>
    <w:rsid w:val="00CA5090"/>
    <w:rsid w:val="00CA5257"/>
    <w:rsid w:val="00CA52EC"/>
    <w:rsid w:val="00CA5317"/>
    <w:rsid w:val="00CA53BD"/>
    <w:rsid w:val="00CA5449"/>
    <w:rsid w:val="00CA54F9"/>
    <w:rsid w:val="00CA559A"/>
    <w:rsid w:val="00CA55B7"/>
    <w:rsid w:val="00CA5644"/>
    <w:rsid w:val="00CA575B"/>
    <w:rsid w:val="00CA5805"/>
    <w:rsid w:val="00CA58A6"/>
    <w:rsid w:val="00CA59D0"/>
    <w:rsid w:val="00CA59DF"/>
    <w:rsid w:val="00CA59E2"/>
    <w:rsid w:val="00CA59EA"/>
    <w:rsid w:val="00CA59EE"/>
    <w:rsid w:val="00CA5AC4"/>
    <w:rsid w:val="00CA5AD3"/>
    <w:rsid w:val="00CA5B2B"/>
    <w:rsid w:val="00CA5B9D"/>
    <w:rsid w:val="00CA5BAF"/>
    <w:rsid w:val="00CA5BD2"/>
    <w:rsid w:val="00CA5C53"/>
    <w:rsid w:val="00CA5CEA"/>
    <w:rsid w:val="00CA5EEE"/>
    <w:rsid w:val="00CA5EFD"/>
    <w:rsid w:val="00CA6030"/>
    <w:rsid w:val="00CA6032"/>
    <w:rsid w:val="00CA6074"/>
    <w:rsid w:val="00CA6166"/>
    <w:rsid w:val="00CA625F"/>
    <w:rsid w:val="00CA62DD"/>
    <w:rsid w:val="00CA6300"/>
    <w:rsid w:val="00CA6475"/>
    <w:rsid w:val="00CA64B5"/>
    <w:rsid w:val="00CA64CB"/>
    <w:rsid w:val="00CA64FF"/>
    <w:rsid w:val="00CA6646"/>
    <w:rsid w:val="00CA665D"/>
    <w:rsid w:val="00CA6661"/>
    <w:rsid w:val="00CA6741"/>
    <w:rsid w:val="00CA6745"/>
    <w:rsid w:val="00CA68AB"/>
    <w:rsid w:val="00CA68CA"/>
    <w:rsid w:val="00CA68D9"/>
    <w:rsid w:val="00CA6902"/>
    <w:rsid w:val="00CA6941"/>
    <w:rsid w:val="00CA69BA"/>
    <w:rsid w:val="00CA6A51"/>
    <w:rsid w:val="00CA6B09"/>
    <w:rsid w:val="00CA6B6F"/>
    <w:rsid w:val="00CA6B71"/>
    <w:rsid w:val="00CA6B94"/>
    <w:rsid w:val="00CA6BDA"/>
    <w:rsid w:val="00CA6CB2"/>
    <w:rsid w:val="00CA6CBC"/>
    <w:rsid w:val="00CA6D71"/>
    <w:rsid w:val="00CA6E2A"/>
    <w:rsid w:val="00CA6EE3"/>
    <w:rsid w:val="00CA6EFD"/>
    <w:rsid w:val="00CA6F61"/>
    <w:rsid w:val="00CA701C"/>
    <w:rsid w:val="00CA70CE"/>
    <w:rsid w:val="00CA7137"/>
    <w:rsid w:val="00CA7181"/>
    <w:rsid w:val="00CA7245"/>
    <w:rsid w:val="00CA7291"/>
    <w:rsid w:val="00CA733A"/>
    <w:rsid w:val="00CA733D"/>
    <w:rsid w:val="00CA7379"/>
    <w:rsid w:val="00CA73BA"/>
    <w:rsid w:val="00CA73E4"/>
    <w:rsid w:val="00CA73E9"/>
    <w:rsid w:val="00CA73FA"/>
    <w:rsid w:val="00CA751A"/>
    <w:rsid w:val="00CA7529"/>
    <w:rsid w:val="00CA76B4"/>
    <w:rsid w:val="00CA76D9"/>
    <w:rsid w:val="00CA7752"/>
    <w:rsid w:val="00CA77E7"/>
    <w:rsid w:val="00CA7815"/>
    <w:rsid w:val="00CA7829"/>
    <w:rsid w:val="00CA79E7"/>
    <w:rsid w:val="00CA7ACA"/>
    <w:rsid w:val="00CA7AD7"/>
    <w:rsid w:val="00CA7AEE"/>
    <w:rsid w:val="00CA7B4B"/>
    <w:rsid w:val="00CA7BC4"/>
    <w:rsid w:val="00CA7BE2"/>
    <w:rsid w:val="00CA7C76"/>
    <w:rsid w:val="00CA7DC1"/>
    <w:rsid w:val="00CA7DE6"/>
    <w:rsid w:val="00CA7E02"/>
    <w:rsid w:val="00CA7E82"/>
    <w:rsid w:val="00CA7EE9"/>
    <w:rsid w:val="00CB007B"/>
    <w:rsid w:val="00CB0161"/>
    <w:rsid w:val="00CB0163"/>
    <w:rsid w:val="00CB01B4"/>
    <w:rsid w:val="00CB0339"/>
    <w:rsid w:val="00CB0425"/>
    <w:rsid w:val="00CB04EC"/>
    <w:rsid w:val="00CB04FB"/>
    <w:rsid w:val="00CB0524"/>
    <w:rsid w:val="00CB0636"/>
    <w:rsid w:val="00CB0681"/>
    <w:rsid w:val="00CB06ED"/>
    <w:rsid w:val="00CB07AB"/>
    <w:rsid w:val="00CB084F"/>
    <w:rsid w:val="00CB08F4"/>
    <w:rsid w:val="00CB0908"/>
    <w:rsid w:val="00CB090D"/>
    <w:rsid w:val="00CB099A"/>
    <w:rsid w:val="00CB09E5"/>
    <w:rsid w:val="00CB09F1"/>
    <w:rsid w:val="00CB0A9B"/>
    <w:rsid w:val="00CB0AD5"/>
    <w:rsid w:val="00CB0ADC"/>
    <w:rsid w:val="00CB0B2C"/>
    <w:rsid w:val="00CB0BD3"/>
    <w:rsid w:val="00CB0C96"/>
    <w:rsid w:val="00CB0C9E"/>
    <w:rsid w:val="00CB0D23"/>
    <w:rsid w:val="00CB0E4C"/>
    <w:rsid w:val="00CB0E6C"/>
    <w:rsid w:val="00CB0EA6"/>
    <w:rsid w:val="00CB0FB3"/>
    <w:rsid w:val="00CB101D"/>
    <w:rsid w:val="00CB10A4"/>
    <w:rsid w:val="00CB110E"/>
    <w:rsid w:val="00CB11F8"/>
    <w:rsid w:val="00CB1254"/>
    <w:rsid w:val="00CB12D8"/>
    <w:rsid w:val="00CB1319"/>
    <w:rsid w:val="00CB13A0"/>
    <w:rsid w:val="00CB13C4"/>
    <w:rsid w:val="00CB1520"/>
    <w:rsid w:val="00CB154A"/>
    <w:rsid w:val="00CB1628"/>
    <w:rsid w:val="00CB166D"/>
    <w:rsid w:val="00CB16E6"/>
    <w:rsid w:val="00CB1727"/>
    <w:rsid w:val="00CB174E"/>
    <w:rsid w:val="00CB179A"/>
    <w:rsid w:val="00CB17F0"/>
    <w:rsid w:val="00CB1829"/>
    <w:rsid w:val="00CB18E9"/>
    <w:rsid w:val="00CB1911"/>
    <w:rsid w:val="00CB1B34"/>
    <w:rsid w:val="00CB1C22"/>
    <w:rsid w:val="00CB1CF3"/>
    <w:rsid w:val="00CB1DC3"/>
    <w:rsid w:val="00CB1E05"/>
    <w:rsid w:val="00CB1E12"/>
    <w:rsid w:val="00CB1E2A"/>
    <w:rsid w:val="00CB1E2B"/>
    <w:rsid w:val="00CB1EBE"/>
    <w:rsid w:val="00CB1F9E"/>
    <w:rsid w:val="00CB1FF2"/>
    <w:rsid w:val="00CB2060"/>
    <w:rsid w:val="00CB207E"/>
    <w:rsid w:val="00CB2081"/>
    <w:rsid w:val="00CB20A3"/>
    <w:rsid w:val="00CB20D7"/>
    <w:rsid w:val="00CB2145"/>
    <w:rsid w:val="00CB225B"/>
    <w:rsid w:val="00CB22C9"/>
    <w:rsid w:val="00CB2314"/>
    <w:rsid w:val="00CB234A"/>
    <w:rsid w:val="00CB2374"/>
    <w:rsid w:val="00CB2394"/>
    <w:rsid w:val="00CB259F"/>
    <w:rsid w:val="00CB26E2"/>
    <w:rsid w:val="00CB27EA"/>
    <w:rsid w:val="00CB2817"/>
    <w:rsid w:val="00CB2910"/>
    <w:rsid w:val="00CB2954"/>
    <w:rsid w:val="00CB298A"/>
    <w:rsid w:val="00CB2A64"/>
    <w:rsid w:val="00CB2BE9"/>
    <w:rsid w:val="00CB2C26"/>
    <w:rsid w:val="00CB2C3C"/>
    <w:rsid w:val="00CB2C47"/>
    <w:rsid w:val="00CB2CC8"/>
    <w:rsid w:val="00CB2CD7"/>
    <w:rsid w:val="00CB2CEE"/>
    <w:rsid w:val="00CB2DC9"/>
    <w:rsid w:val="00CB2DDE"/>
    <w:rsid w:val="00CB2EE9"/>
    <w:rsid w:val="00CB2EF5"/>
    <w:rsid w:val="00CB2EF9"/>
    <w:rsid w:val="00CB2F43"/>
    <w:rsid w:val="00CB2F97"/>
    <w:rsid w:val="00CB2FA0"/>
    <w:rsid w:val="00CB30AA"/>
    <w:rsid w:val="00CB30C3"/>
    <w:rsid w:val="00CB3110"/>
    <w:rsid w:val="00CB3126"/>
    <w:rsid w:val="00CB3164"/>
    <w:rsid w:val="00CB31F5"/>
    <w:rsid w:val="00CB3385"/>
    <w:rsid w:val="00CB33B2"/>
    <w:rsid w:val="00CB33E4"/>
    <w:rsid w:val="00CB34AF"/>
    <w:rsid w:val="00CB34B0"/>
    <w:rsid w:val="00CB34FD"/>
    <w:rsid w:val="00CB3542"/>
    <w:rsid w:val="00CB3694"/>
    <w:rsid w:val="00CB36A9"/>
    <w:rsid w:val="00CB36C9"/>
    <w:rsid w:val="00CB3850"/>
    <w:rsid w:val="00CB38C6"/>
    <w:rsid w:val="00CB38DB"/>
    <w:rsid w:val="00CB3958"/>
    <w:rsid w:val="00CB39F3"/>
    <w:rsid w:val="00CB3A09"/>
    <w:rsid w:val="00CB3A68"/>
    <w:rsid w:val="00CB3B7E"/>
    <w:rsid w:val="00CB3BAE"/>
    <w:rsid w:val="00CB3BEC"/>
    <w:rsid w:val="00CB3BF7"/>
    <w:rsid w:val="00CB3C14"/>
    <w:rsid w:val="00CB3D08"/>
    <w:rsid w:val="00CB3D25"/>
    <w:rsid w:val="00CB3D27"/>
    <w:rsid w:val="00CB3DB3"/>
    <w:rsid w:val="00CB3DFC"/>
    <w:rsid w:val="00CB3E2A"/>
    <w:rsid w:val="00CB3EC5"/>
    <w:rsid w:val="00CB3EFA"/>
    <w:rsid w:val="00CB4077"/>
    <w:rsid w:val="00CB40A9"/>
    <w:rsid w:val="00CB415E"/>
    <w:rsid w:val="00CB4230"/>
    <w:rsid w:val="00CB424D"/>
    <w:rsid w:val="00CB4280"/>
    <w:rsid w:val="00CB431B"/>
    <w:rsid w:val="00CB4424"/>
    <w:rsid w:val="00CB4432"/>
    <w:rsid w:val="00CB4436"/>
    <w:rsid w:val="00CB452D"/>
    <w:rsid w:val="00CB452E"/>
    <w:rsid w:val="00CB453C"/>
    <w:rsid w:val="00CB45D1"/>
    <w:rsid w:val="00CB4601"/>
    <w:rsid w:val="00CB4651"/>
    <w:rsid w:val="00CB472B"/>
    <w:rsid w:val="00CB4739"/>
    <w:rsid w:val="00CB486E"/>
    <w:rsid w:val="00CB493B"/>
    <w:rsid w:val="00CB4991"/>
    <w:rsid w:val="00CB499F"/>
    <w:rsid w:val="00CB4A44"/>
    <w:rsid w:val="00CB4A5B"/>
    <w:rsid w:val="00CB4A77"/>
    <w:rsid w:val="00CB4B4E"/>
    <w:rsid w:val="00CB4B87"/>
    <w:rsid w:val="00CB4B89"/>
    <w:rsid w:val="00CB4BD1"/>
    <w:rsid w:val="00CB4C95"/>
    <w:rsid w:val="00CB4D12"/>
    <w:rsid w:val="00CB4DEA"/>
    <w:rsid w:val="00CB4DF1"/>
    <w:rsid w:val="00CB4EA5"/>
    <w:rsid w:val="00CB4F49"/>
    <w:rsid w:val="00CB4FAE"/>
    <w:rsid w:val="00CB5003"/>
    <w:rsid w:val="00CB509E"/>
    <w:rsid w:val="00CB51BB"/>
    <w:rsid w:val="00CB51CF"/>
    <w:rsid w:val="00CB5346"/>
    <w:rsid w:val="00CB546C"/>
    <w:rsid w:val="00CB54C1"/>
    <w:rsid w:val="00CB5512"/>
    <w:rsid w:val="00CB557F"/>
    <w:rsid w:val="00CB56BE"/>
    <w:rsid w:val="00CB56EF"/>
    <w:rsid w:val="00CB5760"/>
    <w:rsid w:val="00CB5763"/>
    <w:rsid w:val="00CB58D7"/>
    <w:rsid w:val="00CB591B"/>
    <w:rsid w:val="00CB592B"/>
    <w:rsid w:val="00CB5977"/>
    <w:rsid w:val="00CB5999"/>
    <w:rsid w:val="00CB5A77"/>
    <w:rsid w:val="00CB5ABE"/>
    <w:rsid w:val="00CB5ADC"/>
    <w:rsid w:val="00CB5AF8"/>
    <w:rsid w:val="00CB5BBD"/>
    <w:rsid w:val="00CB5BE1"/>
    <w:rsid w:val="00CB5C5F"/>
    <w:rsid w:val="00CB5CE3"/>
    <w:rsid w:val="00CB5D37"/>
    <w:rsid w:val="00CB5E7C"/>
    <w:rsid w:val="00CB5F04"/>
    <w:rsid w:val="00CB5F16"/>
    <w:rsid w:val="00CB5F1C"/>
    <w:rsid w:val="00CB600E"/>
    <w:rsid w:val="00CB6055"/>
    <w:rsid w:val="00CB60A4"/>
    <w:rsid w:val="00CB60C0"/>
    <w:rsid w:val="00CB60D1"/>
    <w:rsid w:val="00CB6285"/>
    <w:rsid w:val="00CB6317"/>
    <w:rsid w:val="00CB6320"/>
    <w:rsid w:val="00CB6383"/>
    <w:rsid w:val="00CB63AE"/>
    <w:rsid w:val="00CB6459"/>
    <w:rsid w:val="00CB646B"/>
    <w:rsid w:val="00CB648E"/>
    <w:rsid w:val="00CB650C"/>
    <w:rsid w:val="00CB659B"/>
    <w:rsid w:val="00CB65B8"/>
    <w:rsid w:val="00CB6607"/>
    <w:rsid w:val="00CB6620"/>
    <w:rsid w:val="00CB6653"/>
    <w:rsid w:val="00CB66C6"/>
    <w:rsid w:val="00CB674E"/>
    <w:rsid w:val="00CB6775"/>
    <w:rsid w:val="00CB67DD"/>
    <w:rsid w:val="00CB67F8"/>
    <w:rsid w:val="00CB6891"/>
    <w:rsid w:val="00CB691E"/>
    <w:rsid w:val="00CB6955"/>
    <w:rsid w:val="00CB6978"/>
    <w:rsid w:val="00CB69EE"/>
    <w:rsid w:val="00CB6A4D"/>
    <w:rsid w:val="00CB6AD3"/>
    <w:rsid w:val="00CB6AE0"/>
    <w:rsid w:val="00CB6B35"/>
    <w:rsid w:val="00CB6BB4"/>
    <w:rsid w:val="00CB6BDE"/>
    <w:rsid w:val="00CB6CDF"/>
    <w:rsid w:val="00CB6D6D"/>
    <w:rsid w:val="00CB6D78"/>
    <w:rsid w:val="00CB6DD2"/>
    <w:rsid w:val="00CB6E49"/>
    <w:rsid w:val="00CB6EFA"/>
    <w:rsid w:val="00CB6FA8"/>
    <w:rsid w:val="00CB7008"/>
    <w:rsid w:val="00CB7058"/>
    <w:rsid w:val="00CB70A9"/>
    <w:rsid w:val="00CB71BF"/>
    <w:rsid w:val="00CB7238"/>
    <w:rsid w:val="00CB7264"/>
    <w:rsid w:val="00CB7294"/>
    <w:rsid w:val="00CB72A8"/>
    <w:rsid w:val="00CB730F"/>
    <w:rsid w:val="00CB7396"/>
    <w:rsid w:val="00CB73CC"/>
    <w:rsid w:val="00CB73FF"/>
    <w:rsid w:val="00CB7409"/>
    <w:rsid w:val="00CB7435"/>
    <w:rsid w:val="00CB749C"/>
    <w:rsid w:val="00CB7533"/>
    <w:rsid w:val="00CB7563"/>
    <w:rsid w:val="00CB75C3"/>
    <w:rsid w:val="00CB761C"/>
    <w:rsid w:val="00CB7654"/>
    <w:rsid w:val="00CB76B5"/>
    <w:rsid w:val="00CB772B"/>
    <w:rsid w:val="00CB7769"/>
    <w:rsid w:val="00CB7829"/>
    <w:rsid w:val="00CB78B7"/>
    <w:rsid w:val="00CB797E"/>
    <w:rsid w:val="00CB7989"/>
    <w:rsid w:val="00CB79D3"/>
    <w:rsid w:val="00CB7A14"/>
    <w:rsid w:val="00CB7A43"/>
    <w:rsid w:val="00CB7A8F"/>
    <w:rsid w:val="00CB7AD6"/>
    <w:rsid w:val="00CB7B13"/>
    <w:rsid w:val="00CB7B16"/>
    <w:rsid w:val="00CB7B77"/>
    <w:rsid w:val="00CB7B9E"/>
    <w:rsid w:val="00CB7BF2"/>
    <w:rsid w:val="00CB7C14"/>
    <w:rsid w:val="00CB7C91"/>
    <w:rsid w:val="00CB7C99"/>
    <w:rsid w:val="00CB7CBD"/>
    <w:rsid w:val="00CB7D89"/>
    <w:rsid w:val="00CB7D97"/>
    <w:rsid w:val="00CB7DB5"/>
    <w:rsid w:val="00CB7E94"/>
    <w:rsid w:val="00CB7FC5"/>
    <w:rsid w:val="00CB7FD7"/>
    <w:rsid w:val="00CB7FE8"/>
    <w:rsid w:val="00CB7FEE"/>
    <w:rsid w:val="00CC002F"/>
    <w:rsid w:val="00CC004E"/>
    <w:rsid w:val="00CC00C5"/>
    <w:rsid w:val="00CC015D"/>
    <w:rsid w:val="00CC01BE"/>
    <w:rsid w:val="00CC01DF"/>
    <w:rsid w:val="00CC0215"/>
    <w:rsid w:val="00CC0353"/>
    <w:rsid w:val="00CC03C0"/>
    <w:rsid w:val="00CC03E3"/>
    <w:rsid w:val="00CC043F"/>
    <w:rsid w:val="00CC0467"/>
    <w:rsid w:val="00CC046A"/>
    <w:rsid w:val="00CC0495"/>
    <w:rsid w:val="00CC0506"/>
    <w:rsid w:val="00CC05F4"/>
    <w:rsid w:val="00CC0665"/>
    <w:rsid w:val="00CC07AD"/>
    <w:rsid w:val="00CC081D"/>
    <w:rsid w:val="00CC0824"/>
    <w:rsid w:val="00CC0929"/>
    <w:rsid w:val="00CC097C"/>
    <w:rsid w:val="00CC09A8"/>
    <w:rsid w:val="00CC0A37"/>
    <w:rsid w:val="00CC0A7E"/>
    <w:rsid w:val="00CC0A9A"/>
    <w:rsid w:val="00CC0AB7"/>
    <w:rsid w:val="00CC0BC8"/>
    <w:rsid w:val="00CC0C9D"/>
    <w:rsid w:val="00CC0CB6"/>
    <w:rsid w:val="00CC0E04"/>
    <w:rsid w:val="00CC0E28"/>
    <w:rsid w:val="00CC0E44"/>
    <w:rsid w:val="00CC0E5C"/>
    <w:rsid w:val="00CC0EBA"/>
    <w:rsid w:val="00CC110F"/>
    <w:rsid w:val="00CC1144"/>
    <w:rsid w:val="00CC11B8"/>
    <w:rsid w:val="00CC11F2"/>
    <w:rsid w:val="00CC13CF"/>
    <w:rsid w:val="00CC13E5"/>
    <w:rsid w:val="00CC1424"/>
    <w:rsid w:val="00CC14AD"/>
    <w:rsid w:val="00CC14E8"/>
    <w:rsid w:val="00CC1517"/>
    <w:rsid w:val="00CC15C1"/>
    <w:rsid w:val="00CC15F7"/>
    <w:rsid w:val="00CC1632"/>
    <w:rsid w:val="00CC1634"/>
    <w:rsid w:val="00CC16C4"/>
    <w:rsid w:val="00CC16F1"/>
    <w:rsid w:val="00CC17BF"/>
    <w:rsid w:val="00CC17D5"/>
    <w:rsid w:val="00CC19A9"/>
    <w:rsid w:val="00CC1AE3"/>
    <w:rsid w:val="00CC1AF9"/>
    <w:rsid w:val="00CC1AFB"/>
    <w:rsid w:val="00CC1B34"/>
    <w:rsid w:val="00CC1B65"/>
    <w:rsid w:val="00CC1C09"/>
    <w:rsid w:val="00CC1C1B"/>
    <w:rsid w:val="00CC1D63"/>
    <w:rsid w:val="00CC1F2F"/>
    <w:rsid w:val="00CC1F4D"/>
    <w:rsid w:val="00CC1F62"/>
    <w:rsid w:val="00CC200E"/>
    <w:rsid w:val="00CC203A"/>
    <w:rsid w:val="00CC20E0"/>
    <w:rsid w:val="00CC214B"/>
    <w:rsid w:val="00CC2196"/>
    <w:rsid w:val="00CC219B"/>
    <w:rsid w:val="00CC2250"/>
    <w:rsid w:val="00CC226C"/>
    <w:rsid w:val="00CC228F"/>
    <w:rsid w:val="00CC2290"/>
    <w:rsid w:val="00CC2393"/>
    <w:rsid w:val="00CC2420"/>
    <w:rsid w:val="00CC2448"/>
    <w:rsid w:val="00CC24D0"/>
    <w:rsid w:val="00CC2503"/>
    <w:rsid w:val="00CC25F2"/>
    <w:rsid w:val="00CC2612"/>
    <w:rsid w:val="00CC2615"/>
    <w:rsid w:val="00CC266C"/>
    <w:rsid w:val="00CC2818"/>
    <w:rsid w:val="00CC2998"/>
    <w:rsid w:val="00CC2A3E"/>
    <w:rsid w:val="00CC2A55"/>
    <w:rsid w:val="00CC2B89"/>
    <w:rsid w:val="00CC2B9C"/>
    <w:rsid w:val="00CC2BA3"/>
    <w:rsid w:val="00CC2C13"/>
    <w:rsid w:val="00CC2D25"/>
    <w:rsid w:val="00CC2DE0"/>
    <w:rsid w:val="00CC2E66"/>
    <w:rsid w:val="00CC2F30"/>
    <w:rsid w:val="00CC2F52"/>
    <w:rsid w:val="00CC2F7A"/>
    <w:rsid w:val="00CC303F"/>
    <w:rsid w:val="00CC3147"/>
    <w:rsid w:val="00CC3164"/>
    <w:rsid w:val="00CC3188"/>
    <w:rsid w:val="00CC318E"/>
    <w:rsid w:val="00CC3195"/>
    <w:rsid w:val="00CC3240"/>
    <w:rsid w:val="00CC3298"/>
    <w:rsid w:val="00CC335E"/>
    <w:rsid w:val="00CC348B"/>
    <w:rsid w:val="00CC34E0"/>
    <w:rsid w:val="00CC3542"/>
    <w:rsid w:val="00CC367C"/>
    <w:rsid w:val="00CC36D3"/>
    <w:rsid w:val="00CC373A"/>
    <w:rsid w:val="00CC375B"/>
    <w:rsid w:val="00CC37AD"/>
    <w:rsid w:val="00CC3988"/>
    <w:rsid w:val="00CC3A70"/>
    <w:rsid w:val="00CC3AD4"/>
    <w:rsid w:val="00CC3B8E"/>
    <w:rsid w:val="00CC3C27"/>
    <w:rsid w:val="00CC3D14"/>
    <w:rsid w:val="00CC3DC9"/>
    <w:rsid w:val="00CC3DEE"/>
    <w:rsid w:val="00CC3E8E"/>
    <w:rsid w:val="00CC3E97"/>
    <w:rsid w:val="00CC3EA3"/>
    <w:rsid w:val="00CC3FEB"/>
    <w:rsid w:val="00CC4033"/>
    <w:rsid w:val="00CC40B8"/>
    <w:rsid w:val="00CC420F"/>
    <w:rsid w:val="00CC4220"/>
    <w:rsid w:val="00CC4265"/>
    <w:rsid w:val="00CC42EB"/>
    <w:rsid w:val="00CC4395"/>
    <w:rsid w:val="00CC43EA"/>
    <w:rsid w:val="00CC441A"/>
    <w:rsid w:val="00CC4458"/>
    <w:rsid w:val="00CC44AE"/>
    <w:rsid w:val="00CC44B2"/>
    <w:rsid w:val="00CC4505"/>
    <w:rsid w:val="00CC4511"/>
    <w:rsid w:val="00CC4599"/>
    <w:rsid w:val="00CC4612"/>
    <w:rsid w:val="00CC463A"/>
    <w:rsid w:val="00CC4645"/>
    <w:rsid w:val="00CC46B8"/>
    <w:rsid w:val="00CC46CD"/>
    <w:rsid w:val="00CC4722"/>
    <w:rsid w:val="00CC474B"/>
    <w:rsid w:val="00CC47A6"/>
    <w:rsid w:val="00CC47DD"/>
    <w:rsid w:val="00CC48D0"/>
    <w:rsid w:val="00CC49B3"/>
    <w:rsid w:val="00CC4A2B"/>
    <w:rsid w:val="00CC4A34"/>
    <w:rsid w:val="00CC4A73"/>
    <w:rsid w:val="00CC4B37"/>
    <w:rsid w:val="00CC4BC4"/>
    <w:rsid w:val="00CC4BD9"/>
    <w:rsid w:val="00CC4BF8"/>
    <w:rsid w:val="00CC4D78"/>
    <w:rsid w:val="00CC4D9C"/>
    <w:rsid w:val="00CC4F5E"/>
    <w:rsid w:val="00CC4FA8"/>
    <w:rsid w:val="00CC4FCE"/>
    <w:rsid w:val="00CC4FD2"/>
    <w:rsid w:val="00CC4FEA"/>
    <w:rsid w:val="00CC5014"/>
    <w:rsid w:val="00CC5103"/>
    <w:rsid w:val="00CC5159"/>
    <w:rsid w:val="00CC51EF"/>
    <w:rsid w:val="00CC51FD"/>
    <w:rsid w:val="00CC52F0"/>
    <w:rsid w:val="00CC5383"/>
    <w:rsid w:val="00CC5444"/>
    <w:rsid w:val="00CC5540"/>
    <w:rsid w:val="00CC5568"/>
    <w:rsid w:val="00CC55CD"/>
    <w:rsid w:val="00CC5631"/>
    <w:rsid w:val="00CC56A5"/>
    <w:rsid w:val="00CC572E"/>
    <w:rsid w:val="00CC57BB"/>
    <w:rsid w:val="00CC57E9"/>
    <w:rsid w:val="00CC581D"/>
    <w:rsid w:val="00CC5A19"/>
    <w:rsid w:val="00CC5A21"/>
    <w:rsid w:val="00CC5B58"/>
    <w:rsid w:val="00CC5B72"/>
    <w:rsid w:val="00CC5CDA"/>
    <w:rsid w:val="00CC5D17"/>
    <w:rsid w:val="00CC5D1D"/>
    <w:rsid w:val="00CC5D3D"/>
    <w:rsid w:val="00CC5ECB"/>
    <w:rsid w:val="00CC5F32"/>
    <w:rsid w:val="00CC605B"/>
    <w:rsid w:val="00CC60C1"/>
    <w:rsid w:val="00CC60E4"/>
    <w:rsid w:val="00CC611C"/>
    <w:rsid w:val="00CC614E"/>
    <w:rsid w:val="00CC61B3"/>
    <w:rsid w:val="00CC61D4"/>
    <w:rsid w:val="00CC6213"/>
    <w:rsid w:val="00CC62A6"/>
    <w:rsid w:val="00CC62A8"/>
    <w:rsid w:val="00CC62F9"/>
    <w:rsid w:val="00CC633E"/>
    <w:rsid w:val="00CC6370"/>
    <w:rsid w:val="00CC662D"/>
    <w:rsid w:val="00CC66A6"/>
    <w:rsid w:val="00CC672B"/>
    <w:rsid w:val="00CC675F"/>
    <w:rsid w:val="00CC676C"/>
    <w:rsid w:val="00CC6778"/>
    <w:rsid w:val="00CC677B"/>
    <w:rsid w:val="00CC67B1"/>
    <w:rsid w:val="00CC68B5"/>
    <w:rsid w:val="00CC68FC"/>
    <w:rsid w:val="00CC69B6"/>
    <w:rsid w:val="00CC69DD"/>
    <w:rsid w:val="00CC6A9E"/>
    <w:rsid w:val="00CC6AA3"/>
    <w:rsid w:val="00CC6AC7"/>
    <w:rsid w:val="00CC6BC4"/>
    <w:rsid w:val="00CC6C6E"/>
    <w:rsid w:val="00CC6C80"/>
    <w:rsid w:val="00CC6D52"/>
    <w:rsid w:val="00CC6D9C"/>
    <w:rsid w:val="00CC6DFC"/>
    <w:rsid w:val="00CC6E02"/>
    <w:rsid w:val="00CC6E69"/>
    <w:rsid w:val="00CC6E83"/>
    <w:rsid w:val="00CC6EB9"/>
    <w:rsid w:val="00CC6ED7"/>
    <w:rsid w:val="00CC7030"/>
    <w:rsid w:val="00CC7069"/>
    <w:rsid w:val="00CC709B"/>
    <w:rsid w:val="00CC72D6"/>
    <w:rsid w:val="00CC72F7"/>
    <w:rsid w:val="00CC7342"/>
    <w:rsid w:val="00CC73CC"/>
    <w:rsid w:val="00CC74D8"/>
    <w:rsid w:val="00CC7527"/>
    <w:rsid w:val="00CC7539"/>
    <w:rsid w:val="00CC7557"/>
    <w:rsid w:val="00CC7595"/>
    <w:rsid w:val="00CC75C4"/>
    <w:rsid w:val="00CC7666"/>
    <w:rsid w:val="00CC7697"/>
    <w:rsid w:val="00CC76EE"/>
    <w:rsid w:val="00CC771E"/>
    <w:rsid w:val="00CC7765"/>
    <w:rsid w:val="00CC786E"/>
    <w:rsid w:val="00CC78DF"/>
    <w:rsid w:val="00CC7A11"/>
    <w:rsid w:val="00CC7A36"/>
    <w:rsid w:val="00CC7A59"/>
    <w:rsid w:val="00CC7AC6"/>
    <w:rsid w:val="00CC7B61"/>
    <w:rsid w:val="00CC7BA3"/>
    <w:rsid w:val="00CC7BCF"/>
    <w:rsid w:val="00CC7BEF"/>
    <w:rsid w:val="00CC7C6A"/>
    <w:rsid w:val="00CC7CCC"/>
    <w:rsid w:val="00CC7D27"/>
    <w:rsid w:val="00CC7DEE"/>
    <w:rsid w:val="00CC7E31"/>
    <w:rsid w:val="00CC7E7E"/>
    <w:rsid w:val="00CC7EB5"/>
    <w:rsid w:val="00CC7EEC"/>
    <w:rsid w:val="00CC7F17"/>
    <w:rsid w:val="00CC7F6A"/>
    <w:rsid w:val="00CD0020"/>
    <w:rsid w:val="00CD0089"/>
    <w:rsid w:val="00CD0105"/>
    <w:rsid w:val="00CD026E"/>
    <w:rsid w:val="00CD0301"/>
    <w:rsid w:val="00CD0302"/>
    <w:rsid w:val="00CD0399"/>
    <w:rsid w:val="00CD03D7"/>
    <w:rsid w:val="00CD03DA"/>
    <w:rsid w:val="00CD03F7"/>
    <w:rsid w:val="00CD04A8"/>
    <w:rsid w:val="00CD04B4"/>
    <w:rsid w:val="00CD04FA"/>
    <w:rsid w:val="00CD051B"/>
    <w:rsid w:val="00CD0584"/>
    <w:rsid w:val="00CD065D"/>
    <w:rsid w:val="00CD068C"/>
    <w:rsid w:val="00CD06BD"/>
    <w:rsid w:val="00CD06CF"/>
    <w:rsid w:val="00CD072B"/>
    <w:rsid w:val="00CD07C7"/>
    <w:rsid w:val="00CD0853"/>
    <w:rsid w:val="00CD08E1"/>
    <w:rsid w:val="00CD096D"/>
    <w:rsid w:val="00CD0A37"/>
    <w:rsid w:val="00CD0ABB"/>
    <w:rsid w:val="00CD0B9B"/>
    <w:rsid w:val="00CD0C9C"/>
    <w:rsid w:val="00CD0D25"/>
    <w:rsid w:val="00CD0E3A"/>
    <w:rsid w:val="00CD0E4A"/>
    <w:rsid w:val="00CD0EA1"/>
    <w:rsid w:val="00CD0F47"/>
    <w:rsid w:val="00CD0F55"/>
    <w:rsid w:val="00CD0FEC"/>
    <w:rsid w:val="00CD0FF3"/>
    <w:rsid w:val="00CD1148"/>
    <w:rsid w:val="00CD116F"/>
    <w:rsid w:val="00CD1173"/>
    <w:rsid w:val="00CD11BA"/>
    <w:rsid w:val="00CD1253"/>
    <w:rsid w:val="00CD133A"/>
    <w:rsid w:val="00CD136B"/>
    <w:rsid w:val="00CD13D3"/>
    <w:rsid w:val="00CD1419"/>
    <w:rsid w:val="00CD141F"/>
    <w:rsid w:val="00CD14CE"/>
    <w:rsid w:val="00CD14F3"/>
    <w:rsid w:val="00CD1582"/>
    <w:rsid w:val="00CD1620"/>
    <w:rsid w:val="00CD16AE"/>
    <w:rsid w:val="00CD1760"/>
    <w:rsid w:val="00CD17B7"/>
    <w:rsid w:val="00CD1895"/>
    <w:rsid w:val="00CD18BC"/>
    <w:rsid w:val="00CD1980"/>
    <w:rsid w:val="00CD19C9"/>
    <w:rsid w:val="00CD19E2"/>
    <w:rsid w:val="00CD1A35"/>
    <w:rsid w:val="00CD1A62"/>
    <w:rsid w:val="00CD1A8C"/>
    <w:rsid w:val="00CD1AC5"/>
    <w:rsid w:val="00CD1B13"/>
    <w:rsid w:val="00CD1B3F"/>
    <w:rsid w:val="00CD1B93"/>
    <w:rsid w:val="00CD1BAC"/>
    <w:rsid w:val="00CD1BCD"/>
    <w:rsid w:val="00CD1C5B"/>
    <w:rsid w:val="00CD1C9B"/>
    <w:rsid w:val="00CD1DB1"/>
    <w:rsid w:val="00CD1E4B"/>
    <w:rsid w:val="00CD1F29"/>
    <w:rsid w:val="00CD1FE1"/>
    <w:rsid w:val="00CD205C"/>
    <w:rsid w:val="00CD209B"/>
    <w:rsid w:val="00CD210E"/>
    <w:rsid w:val="00CD2163"/>
    <w:rsid w:val="00CD21F1"/>
    <w:rsid w:val="00CD225F"/>
    <w:rsid w:val="00CD22A2"/>
    <w:rsid w:val="00CD22B5"/>
    <w:rsid w:val="00CD22F4"/>
    <w:rsid w:val="00CD22FE"/>
    <w:rsid w:val="00CD23B2"/>
    <w:rsid w:val="00CD23E2"/>
    <w:rsid w:val="00CD2429"/>
    <w:rsid w:val="00CD24E5"/>
    <w:rsid w:val="00CD2557"/>
    <w:rsid w:val="00CD2560"/>
    <w:rsid w:val="00CD25E1"/>
    <w:rsid w:val="00CD261C"/>
    <w:rsid w:val="00CD2659"/>
    <w:rsid w:val="00CD265E"/>
    <w:rsid w:val="00CD26A3"/>
    <w:rsid w:val="00CD26DA"/>
    <w:rsid w:val="00CD2793"/>
    <w:rsid w:val="00CD2853"/>
    <w:rsid w:val="00CD286A"/>
    <w:rsid w:val="00CD28CA"/>
    <w:rsid w:val="00CD2971"/>
    <w:rsid w:val="00CD29C1"/>
    <w:rsid w:val="00CD2A1C"/>
    <w:rsid w:val="00CD2B8E"/>
    <w:rsid w:val="00CD2BBD"/>
    <w:rsid w:val="00CD2C3C"/>
    <w:rsid w:val="00CD2E75"/>
    <w:rsid w:val="00CD2EC5"/>
    <w:rsid w:val="00CD2ED3"/>
    <w:rsid w:val="00CD2F31"/>
    <w:rsid w:val="00CD2FAE"/>
    <w:rsid w:val="00CD30AE"/>
    <w:rsid w:val="00CD312E"/>
    <w:rsid w:val="00CD31E7"/>
    <w:rsid w:val="00CD32AA"/>
    <w:rsid w:val="00CD32BC"/>
    <w:rsid w:val="00CD32D5"/>
    <w:rsid w:val="00CD3323"/>
    <w:rsid w:val="00CD3354"/>
    <w:rsid w:val="00CD3478"/>
    <w:rsid w:val="00CD3520"/>
    <w:rsid w:val="00CD352E"/>
    <w:rsid w:val="00CD362D"/>
    <w:rsid w:val="00CD367C"/>
    <w:rsid w:val="00CD3712"/>
    <w:rsid w:val="00CD3777"/>
    <w:rsid w:val="00CD387F"/>
    <w:rsid w:val="00CD3957"/>
    <w:rsid w:val="00CD3A2C"/>
    <w:rsid w:val="00CD3AB6"/>
    <w:rsid w:val="00CD3AEC"/>
    <w:rsid w:val="00CD3AFA"/>
    <w:rsid w:val="00CD3B0F"/>
    <w:rsid w:val="00CD3D24"/>
    <w:rsid w:val="00CD3D32"/>
    <w:rsid w:val="00CD3D47"/>
    <w:rsid w:val="00CD3D84"/>
    <w:rsid w:val="00CD3D9F"/>
    <w:rsid w:val="00CD3E2B"/>
    <w:rsid w:val="00CD3E2D"/>
    <w:rsid w:val="00CD3E69"/>
    <w:rsid w:val="00CD3E82"/>
    <w:rsid w:val="00CD3EE4"/>
    <w:rsid w:val="00CD3F1C"/>
    <w:rsid w:val="00CD4168"/>
    <w:rsid w:val="00CD41BB"/>
    <w:rsid w:val="00CD4258"/>
    <w:rsid w:val="00CD43AE"/>
    <w:rsid w:val="00CD4402"/>
    <w:rsid w:val="00CD4403"/>
    <w:rsid w:val="00CD4437"/>
    <w:rsid w:val="00CD4451"/>
    <w:rsid w:val="00CD447C"/>
    <w:rsid w:val="00CD448A"/>
    <w:rsid w:val="00CD4506"/>
    <w:rsid w:val="00CD454A"/>
    <w:rsid w:val="00CD454E"/>
    <w:rsid w:val="00CD466F"/>
    <w:rsid w:val="00CD46C8"/>
    <w:rsid w:val="00CD46EA"/>
    <w:rsid w:val="00CD46F2"/>
    <w:rsid w:val="00CD4735"/>
    <w:rsid w:val="00CD4739"/>
    <w:rsid w:val="00CD47C7"/>
    <w:rsid w:val="00CD47E9"/>
    <w:rsid w:val="00CD4802"/>
    <w:rsid w:val="00CD483F"/>
    <w:rsid w:val="00CD4932"/>
    <w:rsid w:val="00CD497B"/>
    <w:rsid w:val="00CD4982"/>
    <w:rsid w:val="00CD49F3"/>
    <w:rsid w:val="00CD4A00"/>
    <w:rsid w:val="00CD4A22"/>
    <w:rsid w:val="00CD4A33"/>
    <w:rsid w:val="00CD4A3B"/>
    <w:rsid w:val="00CD4AD9"/>
    <w:rsid w:val="00CD4B44"/>
    <w:rsid w:val="00CD4BEF"/>
    <w:rsid w:val="00CD4C1D"/>
    <w:rsid w:val="00CD4CCE"/>
    <w:rsid w:val="00CD4D87"/>
    <w:rsid w:val="00CD4E06"/>
    <w:rsid w:val="00CD4E7E"/>
    <w:rsid w:val="00CD4F50"/>
    <w:rsid w:val="00CD4F54"/>
    <w:rsid w:val="00CD4F95"/>
    <w:rsid w:val="00CD4FFE"/>
    <w:rsid w:val="00CD50C7"/>
    <w:rsid w:val="00CD5148"/>
    <w:rsid w:val="00CD5151"/>
    <w:rsid w:val="00CD5172"/>
    <w:rsid w:val="00CD52F5"/>
    <w:rsid w:val="00CD5484"/>
    <w:rsid w:val="00CD5515"/>
    <w:rsid w:val="00CD552D"/>
    <w:rsid w:val="00CD558F"/>
    <w:rsid w:val="00CD5598"/>
    <w:rsid w:val="00CD5609"/>
    <w:rsid w:val="00CD5647"/>
    <w:rsid w:val="00CD56A9"/>
    <w:rsid w:val="00CD56C5"/>
    <w:rsid w:val="00CD5785"/>
    <w:rsid w:val="00CD5797"/>
    <w:rsid w:val="00CD57FA"/>
    <w:rsid w:val="00CD58EA"/>
    <w:rsid w:val="00CD5926"/>
    <w:rsid w:val="00CD5A6E"/>
    <w:rsid w:val="00CD5B4D"/>
    <w:rsid w:val="00CD5BFB"/>
    <w:rsid w:val="00CD5C0B"/>
    <w:rsid w:val="00CD5C75"/>
    <w:rsid w:val="00CD5CBC"/>
    <w:rsid w:val="00CD5D85"/>
    <w:rsid w:val="00CD5E0F"/>
    <w:rsid w:val="00CD5ECC"/>
    <w:rsid w:val="00CD5F9B"/>
    <w:rsid w:val="00CD5FA0"/>
    <w:rsid w:val="00CD5FE6"/>
    <w:rsid w:val="00CD6090"/>
    <w:rsid w:val="00CD6199"/>
    <w:rsid w:val="00CD61AF"/>
    <w:rsid w:val="00CD61EB"/>
    <w:rsid w:val="00CD6317"/>
    <w:rsid w:val="00CD6330"/>
    <w:rsid w:val="00CD6368"/>
    <w:rsid w:val="00CD6418"/>
    <w:rsid w:val="00CD649C"/>
    <w:rsid w:val="00CD6543"/>
    <w:rsid w:val="00CD6628"/>
    <w:rsid w:val="00CD66AD"/>
    <w:rsid w:val="00CD66DE"/>
    <w:rsid w:val="00CD68BD"/>
    <w:rsid w:val="00CD6905"/>
    <w:rsid w:val="00CD6907"/>
    <w:rsid w:val="00CD6940"/>
    <w:rsid w:val="00CD69EF"/>
    <w:rsid w:val="00CD69FC"/>
    <w:rsid w:val="00CD6B91"/>
    <w:rsid w:val="00CD6BB5"/>
    <w:rsid w:val="00CD6BCC"/>
    <w:rsid w:val="00CD6BF3"/>
    <w:rsid w:val="00CD6C64"/>
    <w:rsid w:val="00CD6C94"/>
    <w:rsid w:val="00CD6D8D"/>
    <w:rsid w:val="00CD6E3E"/>
    <w:rsid w:val="00CD6E83"/>
    <w:rsid w:val="00CD7063"/>
    <w:rsid w:val="00CD70B2"/>
    <w:rsid w:val="00CD70EF"/>
    <w:rsid w:val="00CD711F"/>
    <w:rsid w:val="00CD7138"/>
    <w:rsid w:val="00CD7274"/>
    <w:rsid w:val="00CD72F6"/>
    <w:rsid w:val="00CD74A7"/>
    <w:rsid w:val="00CD75A3"/>
    <w:rsid w:val="00CD75ED"/>
    <w:rsid w:val="00CD75FA"/>
    <w:rsid w:val="00CD762B"/>
    <w:rsid w:val="00CD7703"/>
    <w:rsid w:val="00CD787B"/>
    <w:rsid w:val="00CD79B2"/>
    <w:rsid w:val="00CD7A27"/>
    <w:rsid w:val="00CD7A67"/>
    <w:rsid w:val="00CD7A8E"/>
    <w:rsid w:val="00CD7AB0"/>
    <w:rsid w:val="00CD7BA2"/>
    <w:rsid w:val="00CD7DF6"/>
    <w:rsid w:val="00CD7E3E"/>
    <w:rsid w:val="00CD7E97"/>
    <w:rsid w:val="00CD7F09"/>
    <w:rsid w:val="00CD7F62"/>
    <w:rsid w:val="00CD7FA4"/>
    <w:rsid w:val="00CD7FDA"/>
    <w:rsid w:val="00CE009B"/>
    <w:rsid w:val="00CE015E"/>
    <w:rsid w:val="00CE0258"/>
    <w:rsid w:val="00CE02E3"/>
    <w:rsid w:val="00CE031A"/>
    <w:rsid w:val="00CE0353"/>
    <w:rsid w:val="00CE039B"/>
    <w:rsid w:val="00CE03CB"/>
    <w:rsid w:val="00CE03D5"/>
    <w:rsid w:val="00CE0407"/>
    <w:rsid w:val="00CE043A"/>
    <w:rsid w:val="00CE0730"/>
    <w:rsid w:val="00CE0824"/>
    <w:rsid w:val="00CE085C"/>
    <w:rsid w:val="00CE08D2"/>
    <w:rsid w:val="00CE0977"/>
    <w:rsid w:val="00CE0A24"/>
    <w:rsid w:val="00CE0A62"/>
    <w:rsid w:val="00CE0A79"/>
    <w:rsid w:val="00CE0AA9"/>
    <w:rsid w:val="00CE0AAA"/>
    <w:rsid w:val="00CE0AC4"/>
    <w:rsid w:val="00CE0AE3"/>
    <w:rsid w:val="00CE0B00"/>
    <w:rsid w:val="00CE0B35"/>
    <w:rsid w:val="00CE0BFA"/>
    <w:rsid w:val="00CE0C19"/>
    <w:rsid w:val="00CE0C54"/>
    <w:rsid w:val="00CE0D26"/>
    <w:rsid w:val="00CE0D3A"/>
    <w:rsid w:val="00CE0DE0"/>
    <w:rsid w:val="00CE0EB4"/>
    <w:rsid w:val="00CE0EF2"/>
    <w:rsid w:val="00CE0F36"/>
    <w:rsid w:val="00CE0F48"/>
    <w:rsid w:val="00CE0F9A"/>
    <w:rsid w:val="00CE11AA"/>
    <w:rsid w:val="00CE11E2"/>
    <w:rsid w:val="00CE1272"/>
    <w:rsid w:val="00CE12C6"/>
    <w:rsid w:val="00CE12E6"/>
    <w:rsid w:val="00CE1339"/>
    <w:rsid w:val="00CE133F"/>
    <w:rsid w:val="00CE149C"/>
    <w:rsid w:val="00CE14BC"/>
    <w:rsid w:val="00CE157C"/>
    <w:rsid w:val="00CE158F"/>
    <w:rsid w:val="00CE15AD"/>
    <w:rsid w:val="00CE1807"/>
    <w:rsid w:val="00CE1834"/>
    <w:rsid w:val="00CE194B"/>
    <w:rsid w:val="00CE19E6"/>
    <w:rsid w:val="00CE1A4A"/>
    <w:rsid w:val="00CE1A70"/>
    <w:rsid w:val="00CE1AF4"/>
    <w:rsid w:val="00CE1AF6"/>
    <w:rsid w:val="00CE1AFA"/>
    <w:rsid w:val="00CE1C28"/>
    <w:rsid w:val="00CE1C94"/>
    <w:rsid w:val="00CE1CF0"/>
    <w:rsid w:val="00CE1D3C"/>
    <w:rsid w:val="00CE1D48"/>
    <w:rsid w:val="00CE1D53"/>
    <w:rsid w:val="00CE1DF2"/>
    <w:rsid w:val="00CE1E65"/>
    <w:rsid w:val="00CE1EA3"/>
    <w:rsid w:val="00CE1EF0"/>
    <w:rsid w:val="00CE1FD5"/>
    <w:rsid w:val="00CE210E"/>
    <w:rsid w:val="00CE2121"/>
    <w:rsid w:val="00CE212E"/>
    <w:rsid w:val="00CE221C"/>
    <w:rsid w:val="00CE2278"/>
    <w:rsid w:val="00CE2291"/>
    <w:rsid w:val="00CE2298"/>
    <w:rsid w:val="00CE22C1"/>
    <w:rsid w:val="00CE22EB"/>
    <w:rsid w:val="00CE253D"/>
    <w:rsid w:val="00CE25C9"/>
    <w:rsid w:val="00CE25F0"/>
    <w:rsid w:val="00CE2653"/>
    <w:rsid w:val="00CE2670"/>
    <w:rsid w:val="00CE288F"/>
    <w:rsid w:val="00CE2903"/>
    <w:rsid w:val="00CE293E"/>
    <w:rsid w:val="00CE29EF"/>
    <w:rsid w:val="00CE29FD"/>
    <w:rsid w:val="00CE2A60"/>
    <w:rsid w:val="00CE2BEA"/>
    <w:rsid w:val="00CE2C91"/>
    <w:rsid w:val="00CE2CC2"/>
    <w:rsid w:val="00CE2CD3"/>
    <w:rsid w:val="00CE2D61"/>
    <w:rsid w:val="00CE2D95"/>
    <w:rsid w:val="00CE2DAD"/>
    <w:rsid w:val="00CE2DBD"/>
    <w:rsid w:val="00CE2DC3"/>
    <w:rsid w:val="00CE2DC5"/>
    <w:rsid w:val="00CE2E4B"/>
    <w:rsid w:val="00CE2E4E"/>
    <w:rsid w:val="00CE2E87"/>
    <w:rsid w:val="00CE2F28"/>
    <w:rsid w:val="00CE2F84"/>
    <w:rsid w:val="00CE2FD3"/>
    <w:rsid w:val="00CE303A"/>
    <w:rsid w:val="00CE3064"/>
    <w:rsid w:val="00CE3070"/>
    <w:rsid w:val="00CE30C3"/>
    <w:rsid w:val="00CE337B"/>
    <w:rsid w:val="00CE33A1"/>
    <w:rsid w:val="00CE345B"/>
    <w:rsid w:val="00CE34BB"/>
    <w:rsid w:val="00CE3587"/>
    <w:rsid w:val="00CE360B"/>
    <w:rsid w:val="00CE3690"/>
    <w:rsid w:val="00CE375E"/>
    <w:rsid w:val="00CE3799"/>
    <w:rsid w:val="00CE379E"/>
    <w:rsid w:val="00CE3905"/>
    <w:rsid w:val="00CE3933"/>
    <w:rsid w:val="00CE39E4"/>
    <w:rsid w:val="00CE39FF"/>
    <w:rsid w:val="00CE3B42"/>
    <w:rsid w:val="00CE3B8A"/>
    <w:rsid w:val="00CE3B94"/>
    <w:rsid w:val="00CE3BB5"/>
    <w:rsid w:val="00CE3C03"/>
    <w:rsid w:val="00CE3D82"/>
    <w:rsid w:val="00CE3E00"/>
    <w:rsid w:val="00CE3EB0"/>
    <w:rsid w:val="00CE3F46"/>
    <w:rsid w:val="00CE3F68"/>
    <w:rsid w:val="00CE3FF7"/>
    <w:rsid w:val="00CE4055"/>
    <w:rsid w:val="00CE40F6"/>
    <w:rsid w:val="00CE4111"/>
    <w:rsid w:val="00CE422A"/>
    <w:rsid w:val="00CE4233"/>
    <w:rsid w:val="00CE4267"/>
    <w:rsid w:val="00CE426B"/>
    <w:rsid w:val="00CE4282"/>
    <w:rsid w:val="00CE4300"/>
    <w:rsid w:val="00CE4301"/>
    <w:rsid w:val="00CE4410"/>
    <w:rsid w:val="00CE4463"/>
    <w:rsid w:val="00CE44A3"/>
    <w:rsid w:val="00CE4594"/>
    <w:rsid w:val="00CE45D6"/>
    <w:rsid w:val="00CE4646"/>
    <w:rsid w:val="00CE4756"/>
    <w:rsid w:val="00CE47FF"/>
    <w:rsid w:val="00CE486F"/>
    <w:rsid w:val="00CE489E"/>
    <w:rsid w:val="00CE4A40"/>
    <w:rsid w:val="00CE4BEF"/>
    <w:rsid w:val="00CE4BF0"/>
    <w:rsid w:val="00CE4EAF"/>
    <w:rsid w:val="00CE4EFF"/>
    <w:rsid w:val="00CE4F0A"/>
    <w:rsid w:val="00CE5001"/>
    <w:rsid w:val="00CE509D"/>
    <w:rsid w:val="00CE50B3"/>
    <w:rsid w:val="00CE50B7"/>
    <w:rsid w:val="00CE5110"/>
    <w:rsid w:val="00CE5115"/>
    <w:rsid w:val="00CE52BC"/>
    <w:rsid w:val="00CE537A"/>
    <w:rsid w:val="00CE539C"/>
    <w:rsid w:val="00CE53C1"/>
    <w:rsid w:val="00CE5457"/>
    <w:rsid w:val="00CE54E1"/>
    <w:rsid w:val="00CE555D"/>
    <w:rsid w:val="00CE559D"/>
    <w:rsid w:val="00CE55B6"/>
    <w:rsid w:val="00CE55E5"/>
    <w:rsid w:val="00CE5622"/>
    <w:rsid w:val="00CE576E"/>
    <w:rsid w:val="00CE578D"/>
    <w:rsid w:val="00CE57E0"/>
    <w:rsid w:val="00CE57F7"/>
    <w:rsid w:val="00CE5856"/>
    <w:rsid w:val="00CE5902"/>
    <w:rsid w:val="00CE59AF"/>
    <w:rsid w:val="00CE5A0A"/>
    <w:rsid w:val="00CE5ACD"/>
    <w:rsid w:val="00CE5AF8"/>
    <w:rsid w:val="00CE5B0C"/>
    <w:rsid w:val="00CE5B7D"/>
    <w:rsid w:val="00CE5B92"/>
    <w:rsid w:val="00CE5BDE"/>
    <w:rsid w:val="00CE5C0E"/>
    <w:rsid w:val="00CE5C38"/>
    <w:rsid w:val="00CE5C7E"/>
    <w:rsid w:val="00CE5D10"/>
    <w:rsid w:val="00CE5D1D"/>
    <w:rsid w:val="00CE5DF2"/>
    <w:rsid w:val="00CE5E03"/>
    <w:rsid w:val="00CE5E3A"/>
    <w:rsid w:val="00CE5EB2"/>
    <w:rsid w:val="00CE5ED1"/>
    <w:rsid w:val="00CE5F03"/>
    <w:rsid w:val="00CE5F35"/>
    <w:rsid w:val="00CE5F38"/>
    <w:rsid w:val="00CE5FB9"/>
    <w:rsid w:val="00CE6019"/>
    <w:rsid w:val="00CE60A5"/>
    <w:rsid w:val="00CE60B6"/>
    <w:rsid w:val="00CE61A4"/>
    <w:rsid w:val="00CE61E6"/>
    <w:rsid w:val="00CE61FD"/>
    <w:rsid w:val="00CE6226"/>
    <w:rsid w:val="00CE62FE"/>
    <w:rsid w:val="00CE6334"/>
    <w:rsid w:val="00CE637D"/>
    <w:rsid w:val="00CE6392"/>
    <w:rsid w:val="00CE63ED"/>
    <w:rsid w:val="00CE642C"/>
    <w:rsid w:val="00CE64C0"/>
    <w:rsid w:val="00CE64DC"/>
    <w:rsid w:val="00CE652D"/>
    <w:rsid w:val="00CE65C2"/>
    <w:rsid w:val="00CE663D"/>
    <w:rsid w:val="00CE6683"/>
    <w:rsid w:val="00CE66B2"/>
    <w:rsid w:val="00CE66CA"/>
    <w:rsid w:val="00CE6715"/>
    <w:rsid w:val="00CE67AF"/>
    <w:rsid w:val="00CE67EF"/>
    <w:rsid w:val="00CE6892"/>
    <w:rsid w:val="00CE68FF"/>
    <w:rsid w:val="00CE6944"/>
    <w:rsid w:val="00CE699F"/>
    <w:rsid w:val="00CE69FC"/>
    <w:rsid w:val="00CE6A6D"/>
    <w:rsid w:val="00CE6B61"/>
    <w:rsid w:val="00CE6C31"/>
    <w:rsid w:val="00CE6D37"/>
    <w:rsid w:val="00CE6D5C"/>
    <w:rsid w:val="00CE6EB2"/>
    <w:rsid w:val="00CE6EC1"/>
    <w:rsid w:val="00CE6F5F"/>
    <w:rsid w:val="00CE6F70"/>
    <w:rsid w:val="00CE6F91"/>
    <w:rsid w:val="00CE6FD7"/>
    <w:rsid w:val="00CE701B"/>
    <w:rsid w:val="00CE70AC"/>
    <w:rsid w:val="00CE719A"/>
    <w:rsid w:val="00CE71B0"/>
    <w:rsid w:val="00CE71CF"/>
    <w:rsid w:val="00CE7214"/>
    <w:rsid w:val="00CE7215"/>
    <w:rsid w:val="00CE7263"/>
    <w:rsid w:val="00CE72ED"/>
    <w:rsid w:val="00CE747D"/>
    <w:rsid w:val="00CE74A0"/>
    <w:rsid w:val="00CE7517"/>
    <w:rsid w:val="00CE7526"/>
    <w:rsid w:val="00CE75D1"/>
    <w:rsid w:val="00CE75DD"/>
    <w:rsid w:val="00CE7673"/>
    <w:rsid w:val="00CE76C1"/>
    <w:rsid w:val="00CE7720"/>
    <w:rsid w:val="00CE7723"/>
    <w:rsid w:val="00CE774C"/>
    <w:rsid w:val="00CE7751"/>
    <w:rsid w:val="00CE78AF"/>
    <w:rsid w:val="00CE7962"/>
    <w:rsid w:val="00CE7A56"/>
    <w:rsid w:val="00CE7A86"/>
    <w:rsid w:val="00CE7AAD"/>
    <w:rsid w:val="00CE7AC7"/>
    <w:rsid w:val="00CE7B0E"/>
    <w:rsid w:val="00CE7C43"/>
    <w:rsid w:val="00CE7C58"/>
    <w:rsid w:val="00CE7DA8"/>
    <w:rsid w:val="00CE7DD1"/>
    <w:rsid w:val="00CE7EAA"/>
    <w:rsid w:val="00CE7ECB"/>
    <w:rsid w:val="00CE7F21"/>
    <w:rsid w:val="00CE7F23"/>
    <w:rsid w:val="00CE7F5C"/>
    <w:rsid w:val="00CE7FB5"/>
    <w:rsid w:val="00CF00FB"/>
    <w:rsid w:val="00CF012E"/>
    <w:rsid w:val="00CF0160"/>
    <w:rsid w:val="00CF0218"/>
    <w:rsid w:val="00CF02DF"/>
    <w:rsid w:val="00CF0364"/>
    <w:rsid w:val="00CF0394"/>
    <w:rsid w:val="00CF0416"/>
    <w:rsid w:val="00CF0487"/>
    <w:rsid w:val="00CF04D4"/>
    <w:rsid w:val="00CF0620"/>
    <w:rsid w:val="00CF064B"/>
    <w:rsid w:val="00CF065B"/>
    <w:rsid w:val="00CF067D"/>
    <w:rsid w:val="00CF07D9"/>
    <w:rsid w:val="00CF0825"/>
    <w:rsid w:val="00CF095E"/>
    <w:rsid w:val="00CF09B3"/>
    <w:rsid w:val="00CF0A06"/>
    <w:rsid w:val="00CF0B2F"/>
    <w:rsid w:val="00CF0B4C"/>
    <w:rsid w:val="00CF0CE8"/>
    <w:rsid w:val="00CF0D39"/>
    <w:rsid w:val="00CF0D4B"/>
    <w:rsid w:val="00CF0DB3"/>
    <w:rsid w:val="00CF0E58"/>
    <w:rsid w:val="00CF0EAA"/>
    <w:rsid w:val="00CF0FDF"/>
    <w:rsid w:val="00CF100B"/>
    <w:rsid w:val="00CF10F5"/>
    <w:rsid w:val="00CF112C"/>
    <w:rsid w:val="00CF1177"/>
    <w:rsid w:val="00CF128B"/>
    <w:rsid w:val="00CF12BB"/>
    <w:rsid w:val="00CF12D6"/>
    <w:rsid w:val="00CF13B3"/>
    <w:rsid w:val="00CF13BE"/>
    <w:rsid w:val="00CF1438"/>
    <w:rsid w:val="00CF14BD"/>
    <w:rsid w:val="00CF1545"/>
    <w:rsid w:val="00CF15CB"/>
    <w:rsid w:val="00CF1617"/>
    <w:rsid w:val="00CF165D"/>
    <w:rsid w:val="00CF1680"/>
    <w:rsid w:val="00CF16B1"/>
    <w:rsid w:val="00CF17FB"/>
    <w:rsid w:val="00CF1849"/>
    <w:rsid w:val="00CF1884"/>
    <w:rsid w:val="00CF18DE"/>
    <w:rsid w:val="00CF19E4"/>
    <w:rsid w:val="00CF1B28"/>
    <w:rsid w:val="00CF1B35"/>
    <w:rsid w:val="00CF1B3B"/>
    <w:rsid w:val="00CF1B6D"/>
    <w:rsid w:val="00CF1BD0"/>
    <w:rsid w:val="00CF1BD7"/>
    <w:rsid w:val="00CF1C35"/>
    <w:rsid w:val="00CF1D46"/>
    <w:rsid w:val="00CF1DE6"/>
    <w:rsid w:val="00CF1E34"/>
    <w:rsid w:val="00CF1E53"/>
    <w:rsid w:val="00CF1E5B"/>
    <w:rsid w:val="00CF1E5C"/>
    <w:rsid w:val="00CF1E6A"/>
    <w:rsid w:val="00CF1EB8"/>
    <w:rsid w:val="00CF2031"/>
    <w:rsid w:val="00CF2059"/>
    <w:rsid w:val="00CF2113"/>
    <w:rsid w:val="00CF21A5"/>
    <w:rsid w:val="00CF2232"/>
    <w:rsid w:val="00CF2260"/>
    <w:rsid w:val="00CF229D"/>
    <w:rsid w:val="00CF2341"/>
    <w:rsid w:val="00CF237C"/>
    <w:rsid w:val="00CF2381"/>
    <w:rsid w:val="00CF24AB"/>
    <w:rsid w:val="00CF250C"/>
    <w:rsid w:val="00CF2518"/>
    <w:rsid w:val="00CF25A3"/>
    <w:rsid w:val="00CF25B5"/>
    <w:rsid w:val="00CF25D1"/>
    <w:rsid w:val="00CF2656"/>
    <w:rsid w:val="00CF268A"/>
    <w:rsid w:val="00CF26C1"/>
    <w:rsid w:val="00CF2715"/>
    <w:rsid w:val="00CF286E"/>
    <w:rsid w:val="00CF28A5"/>
    <w:rsid w:val="00CF28A6"/>
    <w:rsid w:val="00CF2914"/>
    <w:rsid w:val="00CF2ACF"/>
    <w:rsid w:val="00CF2B45"/>
    <w:rsid w:val="00CF2B4E"/>
    <w:rsid w:val="00CF2B89"/>
    <w:rsid w:val="00CF2C43"/>
    <w:rsid w:val="00CF2CD0"/>
    <w:rsid w:val="00CF2D23"/>
    <w:rsid w:val="00CF2D94"/>
    <w:rsid w:val="00CF2DDE"/>
    <w:rsid w:val="00CF2F03"/>
    <w:rsid w:val="00CF2F6B"/>
    <w:rsid w:val="00CF2F78"/>
    <w:rsid w:val="00CF3018"/>
    <w:rsid w:val="00CF3045"/>
    <w:rsid w:val="00CF3095"/>
    <w:rsid w:val="00CF311D"/>
    <w:rsid w:val="00CF318D"/>
    <w:rsid w:val="00CF31F4"/>
    <w:rsid w:val="00CF3312"/>
    <w:rsid w:val="00CF33B4"/>
    <w:rsid w:val="00CF33DB"/>
    <w:rsid w:val="00CF3422"/>
    <w:rsid w:val="00CF344A"/>
    <w:rsid w:val="00CF344B"/>
    <w:rsid w:val="00CF34AD"/>
    <w:rsid w:val="00CF35D3"/>
    <w:rsid w:val="00CF3691"/>
    <w:rsid w:val="00CF36D3"/>
    <w:rsid w:val="00CF375C"/>
    <w:rsid w:val="00CF3762"/>
    <w:rsid w:val="00CF3792"/>
    <w:rsid w:val="00CF397C"/>
    <w:rsid w:val="00CF39A0"/>
    <w:rsid w:val="00CF3ADD"/>
    <w:rsid w:val="00CF3B47"/>
    <w:rsid w:val="00CF3B92"/>
    <w:rsid w:val="00CF3BC4"/>
    <w:rsid w:val="00CF3C35"/>
    <w:rsid w:val="00CF3C73"/>
    <w:rsid w:val="00CF3CF8"/>
    <w:rsid w:val="00CF3D1C"/>
    <w:rsid w:val="00CF3E03"/>
    <w:rsid w:val="00CF3F9D"/>
    <w:rsid w:val="00CF4004"/>
    <w:rsid w:val="00CF4039"/>
    <w:rsid w:val="00CF40BE"/>
    <w:rsid w:val="00CF4168"/>
    <w:rsid w:val="00CF41A1"/>
    <w:rsid w:val="00CF4236"/>
    <w:rsid w:val="00CF428D"/>
    <w:rsid w:val="00CF42BA"/>
    <w:rsid w:val="00CF435D"/>
    <w:rsid w:val="00CF439A"/>
    <w:rsid w:val="00CF43AC"/>
    <w:rsid w:val="00CF43BA"/>
    <w:rsid w:val="00CF43BC"/>
    <w:rsid w:val="00CF4423"/>
    <w:rsid w:val="00CF456B"/>
    <w:rsid w:val="00CF458C"/>
    <w:rsid w:val="00CF465B"/>
    <w:rsid w:val="00CF46CC"/>
    <w:rsid w:val="00CF46D3"/>
    <w:rsid w:val="00CF46F5"/>
    <w:rsid w:val="00CF4713"/>
    <w:rsid w:val="00CF4716"/>
    <w:rsid w:val="00CF471D"/>
    <w:rsid w:val="00CF476E"/>
    <w:rsid w:val="00CF47A9"/>
    <w:rsid w:val="00CF47F8"/>
    <w:rsid w:val="00CF4896"/>
    <w:rsid w:val="00CF489F"/>
    <w:rsid w:val="00CF48F0"/>
    <w:rsid w:val="00CF4943"/>
    <w:rsid w:val="00CF4A1D"/>
    <w:rsid w:val="00CF4B12"/>
    <w:rsid w:val="00CF4BE0"/>
    <w:rsid w:val="00CF4D2A"/>
    <w:rsid w:val="00CF4DD6"/>
    <w:rsid w:val="00CF4DE4"/>
    <w:rsid w:val="00CF4E48"/>
    <w:rsid w:val="00CF4F86"/>
    <w:rsid w:val="00CF500B"/>
    <w:rsid w:val="00CF5014"/>
    <w:rsid w:val="00CF5073"/>
    <w:rsid w:val="00CF5121"/>
    <w:rsid w:val="00CF5185"/>
    <w:rsid w:val="00CF5190"/>
    <w:rsid w:val="00CF524C"/>
    <w:rsid w:val="00CF5276"/>
    <w:rsid w:val="00CF52BB"/>
    <w:rsid w:val="00CF52C8"/>
    <w:rsid w:val="00CF530C"/>
    <w:rsid w:val="00CF532D"/>
    <w:rsid w:val="00CF532E"/>
    <w:rsid w:val="00CF5347"/>
    <w:rsid w:val="00CF54C4"/>
    <w:rsid w:val="00CF559D"/>
    <w:rsid w:val="00CF55FF"/>
    <w:rsid w:val="00CF5693"/>
    <w:rsid w:val="00CF571C"/>
    <w:rsid w:val="00CF578F"/>
    <w:rsid w:val="00CF57B7"/>
    <w:rsid w:val="00CF58FE"/>
    <w:rsid w:val="00CF599B"/>
    <w:rsid w:val="00CF59E5"/>
    <w:rsid w:val="00CF5AF6"/>
    <w:rsid w:val="00CF5B2E"/>
    <w:rsid w:val="00CF5CE9"/>
    <w:rsid w:val="00CF5CF7"/>
    <w:rsid w:val="00CF5D76"/>
    <w:rsid w:val="00CF5D7F"/>
    <w:rsid w:val="00CF5D88"/>
    <w:rsid w:val="00CF5D96"/>
    <w:rsid w:val="00CF5EBE"/>
    <w:rsid w:val="00CF5EE6"/>
    <w:rsid w:val="00CF6010"/>
    <w:rsid w:val="00CF6039"/>
    <w:rsid w:val="00CF606C"/>
    <w:rsid w:val="00CF6125"/>
    <w:rsid w:val="00CF62D4"/>
    <w:rsid w:val="00CF62ED"/>
    <w:rsid w:val="00CF635C"/>
    <w:rsid w:val="00CF63B9"/>
    <w:rsid w:val="00CF63FB"/>
    <w:rsid w:val="00CF6566"/>
    <w:rsid w:val="00CF66C3"/>
    <w:rsid w:val="00CF66F2"/>
    <w:rsid w:val="00CF67A7"/>
    <w:rsid w:val="00CF67BB"/>
    <w:rsid w:val="00CF682C"/>
    <w:rsid w:val="00CF6879"/>
    <w:rsid w:val="00CF68C9"/>
    <w:rsid w:val="00CF69FF"/>
    <w:rsid w:val="00CF6D08"/>
    <w:rsid w:val="00CF6D65"/>
    <w:rsid w:val="00CF6D7B"/>
    <w:rsid w:val="00CF6E20"/>
    <w:rsid w:val="00CF6E54"/>
    <w:rsid w:val="00CF6EDD"/>
    <w:rsid w:val="00CF6FAB"/>
    <w:rsid w:val="00CF6FDD"/>
    <w:rsid w:val="00CF704A"/>
    <w:rsid w:val="00CF7077"/>
    <w:rsid w:val="00CF7121"/>
    <w:rsid w:val="00CF7237"/>
    <w:rsid w:val="00CF72CD"/>
    <w:rsid w:val="00CF7325"/>
    <w:rsid w:val="00CF7356"/>
    <w:rsid w:val="00CF735C"/>
    <w:rsid w:val="00CF7418"/>
    <w:rsid w:val="00CF744E"/>
    <w:rsid w:val="00CF74BD"/>
    <w:rsid w:val="00CF7600"/>
    <w:rsid w:val="00CF765A"/>
    <w:rsid w:val="00CF769C"/>
    <w:rsid w:val="00CF7729"/>
    <w:rsid w:val="00CF7826"/>
    <w:rsid w:val="00CF783B"/>
    <w:rsid w:val="00CF78EB"/>
    <w:rsid w:val="00CF790A"/>
    <w:rsid w:val="00CF791D"/>
    <w:rsid w:val="00CF7A8A"/>
    <w:rsid w:val="00CF7AA5"/>
    <w:rsid w:val="00CF7B19"/>
    <w:rsid w:val="00CF7B56"/>
    <w:rsid w:val="00CF7B66"/>
    <w:rsid w:val="00CF7B88"/>
    <w:rsid w:val="00CF7B9D"/>
    <w:rsid w:val="00CF7CC4"/>
    <w:rsid w:val="00CF7D51"/>
    <w:rsid w:val="00CF7D71"/>
    <w:rsid w:val="00CF7D89"/>
    <w:rsid w:val="00CF7D97"/>
    <w:rsid w:val="00CF7EEC"/>
    <w:rsid w:val="00CF7EF8"/>
    <w:rsid w:val="00D000AA"/>
    <w:rsid w:val="00D00155"/>
    <w:rsid w:val="00D001C2"/>
    <w:rsid w:val="00D00290"/>
    <w:rsid w:val="00D0030C"/>
    <w:rsid w:val="00D00364"/>
    <w:rsid w:val="00D0036A"/>
    <w:rsid w:val="00D003F7"/>
    <w:rsid w:val="00D00448"/>
    <w:rsid w:val="00D005B9"/>
    <w:rsid w:val="00D00626"/>
    <w:rsid w:val="00D00754"/>
    <w:rsid w:val="00D00779"/>
    <w:rsid w:val="00D007BD"/>
    <w:rsid w:val="00D007D0"/>
    <w:rsid w:val="00D00857"/>
    <w:rsid w:val="00D009D8"/>
    <w:rsid w:val="00D00A0D"/>
    <w:rsid w:val="00D00AAF"/>
    <w:rsid w:val="00D00AC7"/>
    <w:rsid w:val="00D00C12"/>
    <w:rsid w:val="00D00D85"/>
    <w:rsid w:val="00D00E4C"/>
    <w:rsid w:val="00D00E6D"/>
    <w:rsid w:val="00D00EBC"/>
    <w:rsid w:val="00D00F18"/>
    <w:rsid w:val="00D00F6D"/>
    <w:rsid w:val="00D00FD7"/>
    <w:rsid w:val="00D0101E"/>
    <w:rsid w:val="00D01042"/>
    <w:rsid w:val="00D01110"/>
    <w:rsid w:val="00D01169"/>
    <w:rsid w:val="00D011C8"/>
    <w:rsid w:val="00D01226"/>
    <w:rsid w:val="00D012E1"/>
    <w:rsid w:val="00D01318"/>
    <w:rsid w:val="00D013AD"/>
    <w:rsid w:val="00D013D8"/>
    <w:rsid w:val="00D013FD"/>
    <w:rsid w:val="00D01499"/>
    <w:rsid w:val="00D014D5"/>
    <w:rsid w:val="00D01590"/>
    <w:rsid w:val="00D015CC"/>
    <w:rsid w:val="00D01665"/>
    <w:rsid w:val="00D01813"/>
    <w:rsid w:val="00D01858"/>
    <w:rsid w:val="00D018C5"/>
    <w:rsid w:val="00D018EB"/>
    <w:rsid w:val="00D019B7"/>
    <w:rsid w:val="00D01AE0"/>
    <w:rsid w:val="00D01BD5"/>
    <w:rsid w:val="00D01C4B"/>
    <w:rsid w:val="00D01C62"/>
    <w:rsid w:val="00D01C6A"/>
    <w:rsid w:val="00D01D1E"/>
    <w:rsid w:val="00D01DD6"/>
    <w:rsid w:val="00D01DE7"/>
    <w:rsid w:val="00D01E18"/>
    <w:rsid w:val="00D01ED6"/>
    <w:rsid w:val="00D01EF1"/>
    <w:rsid w:val="00D01FD6"/>
    <w:rsid w:val="00D02065"/>
    <w:rsid w:val="00D02083"/>
    <w:rsid w:val="00D020B3"/>
    <w:rsid w:val="00D02131"/>
    <w:rsid w:val="00D02149"/>
    <w:rsid w:val="00D021F8"/>
    <w:rsid w:val="00D02215"/>
    <w:rsid w:val="00D0222C"/>
    <w:rsid w:val="00D02282"/>
    <w:rsid w:val="00D022B6"/>
    <w:rsid w:val="00D022F3"/>
    <w:rsid w:val="00D02341"/>
    <w:rsid w:val="00D02463"/>
    <w:rsid w:val="00D024CA"/>
    <w:rsid w:val="00D02580"/>
    <w:rsid w:val="00D0258A"/>
    <w:rsid w:val="00D02599"/>
    <w:rsid w:val="00D02676"/>
    <w:rsid w:val="00D02693"/>
    <w:rsid w:val="00D026A4"/>
    <w:rsid w:val="00D0270E"/>
    <w:rsid w:val="00D02748"/>
    <w:rsid w:val="00D02788"/>
    <w:rsid w:val="00D0298E"/>
    <w:rsid w:val="00D02995"/>
    <w:rsid w:val="00D02A3D"/>
    <w:rsid w:val="00D02A6F"/>
    <w:rsid w:val="00D02B90"/>
    <w:rsid w:val="00D02BCC"/>
    <w:rsid w:val="00D02C0C"/>
    <w:rsid w:val="00D02D10"/>
    <w:rsid w:val="00D02E1E"/>
    <w:rsid w:val="00D02E44"/>
    <w:rsid w:val="00D02E59"/>
    <w:rsid w:val="00D02E72"/>
    <w:rsid w:val="00D02FA6"/>
    <w:rsid w:val="00D030EA"/>
    <w:rsid w:val="00D03110"/>
    <w:rsid w:val="00D0324A"/>
    <w:rsid w:val="00D032B3"/>
    <w:rsid w:val="00D032E6"/>
    <w:rsid w:val="00D0332A"/>
    <w:rsid w:val="00D0332B"/>
    <w:rsid w:val="00D03460"/>
    <w:rsid w:val="00D03475"/>
    <w:rsid w:val="00D03540"/>
    <w:rsid w:val="00D03561"/>
    <w:rsid w:val="00D03575"/>
    <w:rsid w:val="00D03604"/>
    <w:rsid w:val="00D0364A"/>
    <w:rsid w:val="00D03672"/>
    <w:rsid w:val="00D036CF"/>
    <w:rsid w:val="00D036F0"/>
    <w:rsid w:val="00D036F7"/>
    <w:rsid w:val="00D03742"/>
    <w:rsid w:val="00D0375C"/>
    <w:rsid w:val="00D0376E"/>
    <w:rsid w:val="00D038D4"/>
    <w:rsid w:val="00D03920"/>
    <w:rsid w:val="00D03956"/>
    <w:rsid w:val="00D03BAF"/>
    <w:rsid w:val="00D03BF7"/>
    <w:rsid w:val="00D03C20"/>
    <w:rsid w:val="00D03C2D"/>
    <w:rsid w:val="00D03D6E"/>
    <w:rsid w:val="00D03DB6"/>
    <w:rsid w:val="00D03DF7"/>
    <w:rsid w:val="00D03DF9"/>
    <w:rsid w:val="00D03F1E"/>
    <w:rsid w:val="00D040BF"/>
    <w:rsid w:val="00D040E1"/>
    <w:rsid w:val="00D04243"/>
    <w:rsid w:val="00D04271"/>
    <w:rsid w:val="00D0428E"/>
    <w:rsid w:val="00D042C0"/>
    <w:rsid w:val="00D042C9"/>
    <w:rsid w:val="00D04426"/>
    <w:rsid w:val="00D04464"/>
    <w:rsid w:val="00D0447D"/>
    <w:rsid w:val="00D044DF"/>
    <w:rsid w:val="00D04552"/>
    <w:rsid w:val="00D04664"/>
    <w:rsid w:val="00D04795"/>
    <w:rsid w:val="00D047E1"/>
    <w:rsid w:val="00D0482F"/>
    <w:rsid w:val="00D04848"/>
    <w:rsid w:val="00D048FB"/>
    <w:rsid w:val="00D04914"/>
    <w:rsid w:val="00D04921"/>
    <w:rsid w:val="00D04978"/>
    <w:rsid w:val="00D049CA"/>
    <w:rsid w:val="00D049EF"/>
    <w:rsid w:val="00D049F4"/>
    <w:rsid w:val="00D04A33"/>
    <w:rsid w:val="00D04AE1"/>
    <w:rsid w:val="00D04BDA"/>
    <w:rsid w:val="00D04BEE"/>
    <w:rsid w:val="00D04C29"/>
    <w:rsid w:val="00D04CB3"/>
    <w:rsid w:val="00D04CCE"/>
    <w:rsid w:val="00D04D2A"/>
    <w:rsid w:val="00D04D63"/>
    <w:rsid w:val="00D04E86"/>
    <w:rsid w:val="00D04E93"/>
    <w:rsid w:val="00D0503C"/>
    <w:rsid w:val="00D050C5"/>
    <w:rsid w:val="00D05131"/>
    <w:rsid w:val="00D05208"/>
    <w:rsid w:val="00D0528A"/>
    <w:rsid w:val="00D05323"/>
    <w:rsid w:val="00D053D7"/>
    <w:rsid w:val="00D0546D"/>
    <w:rsid w:val="00D0548D"/>
    <w:rsid w:val="00D0553A"/>
    <w:rsid w:val="00D055B1"/>
    <w:rsid w:val="00D05621"/>
    <w:rsid w:val="00D05646"/>
    <w:rsid w:val="00D056B8"/>
    <w:rsid w:val="00D056BB"/>
    <w:rsid w:val="00D0572B"/>
    <w:rsid w:val="00D05756"/>
    <w:rsid w:val="00D0577D"/>
    <w:rsid w:val="00D05892"/>
    <w:rsid w:val="00D058F2"/>
    <w:rsid w:val="00D05AF4"/>
    <w:rsid w:val="00D05B6A"/>
    <w:rsid w:val="00D05C2A"/>
    <w:rsid w:val="00D05D01"/>
    <w:rsid w:val="00D05E4B"/>
    <w:rsid w:val="00D05E9C"/>
    <w:rsid w:val="00D05F52"/>
    <w:rsid w:val="00D05F7D"/>
    <w:rsid w:val="00D05FCF"/>
    <w:rsid w:val="00D05FD7"/>
    <w:rsid w:val="00D060E0"/>
    <w:rsid w:val="00D0614D"/>
    <w:rsid w:val="00D061A7"/>
    <w:rsid w:val="00D061CC"/>
    <w:rsid w:val="00D063BC"/>
    <w:rsid w:val="00D0649D"/>
    <w:rsid w:val="00D064D3"/>
    <w:rsid w:val="00D064E3"/>
    <w:rsid w:val="00D06559"/>
    <w:rsid w:val="00D066E3"/>
    <w:rsid w:val="00D06714"/>
    <w:rsid w:val="00D06824"/>
    <w:rsid w:val="00D06904"/>
    <w:rsid w:val="00D06910"/>
    <w:rsid w:val="00D06A34"/>
    <w:rsid w:val="00D06A66"/>
    <w:rsid w:val="00D06B96"/>
    <w:rsid w:val="00D06BB7"/>
    <w:rsid w:val="00D06BC3"/>
    <w:rsid w:val="00D06C03"/>
    <w:rsid w:val="00D06C5C"/>
    <w:rsid w:val="00D06CD8"/>
    <w:rsid w:val="00D06E9A"/>
    <w:rsid w:val="00D06FA4"/>
    <w:rsid w:val="00D0709A"/>
    <w:rsid w:val="00D07108"/>
    <w:rsid w:val="00D07168"/>
    <w:rsid w:val="00D071A9"/>
    <w:rsid w:val="00D07304"/>
    <w:rsid w:val="00D07326"/>
    <w:rsid w:val="00D073F5"/>
    <w:rsid w:val="00D07478"/>
    <w:rsid w:val="00D07522"/>
    <w:rsid w:val="00D075E8"/>
    <w:rsid w:val="00D076E1"/>
    <w:rsid w:val="00D07721"/>
    <w:rsid w:val="00D07739"/>
    <w:rsid w:val="00D07763"/>
    <w:rsid w:val="00D077C1"/>
    <w:rsid w:val="00D07802"/>
    <w:rsid w:val="00D079A4"/>
    <w:rsid w:val="00D079C7"/>
    <w:rsid w:val="00D07A0F"/>
    <w:rsid w:val="00D07A23"/>
    <w:rsid w:val="00D07ADD"/>
    <w:rsid w:val="00D07B1E"/>
    <w:rsid w:val="00D07B54"/>
    <w:rsid w:val="00D07BA0"/>
    <w:rsid w:val="00D07BC8"/>
    <w:rsid w:val="00D07BDB"/>
    <w:rsid w:val="00D07C76"/>
    <w:rsid w:val="00D07DF6"/>
    <w:rsid w:val="00D07E57"/>
    <w:rsid w:val="00D07E61"/>
    <w:rsid w:val="00D07E89"/>
    <w:rsid w:val="00D07EBD"/>
    <w:rsid w:val="00D07FC1"/>
    <w:rsid w:val="00D07FCD"/>
    <w:rsid w:val="00D1014E"/>
    <w:rsid w:val="00D1015C"/>
    <w:rsid w:val="00D10166"/>
    <w:rsid w:val="00D1016E"/>
    <w:rsid w:val="00D101E9"/>
    <w:rsid w:val="00D1037A"/>
    <w:rsid w:val="00D1039C"/>
    <w:rsid w:val="00D10423"/>
    <w:rsid w:val="00D10599"/>
    <w:rsid w:val="00D10608"/>
    <w:rsid w:val="00D1074C"/>
    <w:rsid w:val="00D10760"/>
    <w:rsid w:val="00D107D3"/>
    <w:rsid w:val="00D10841"/>
    <w:rsid w:val="00D10875"/>
    <w:rsid w:val="00D10915"/>
    <w:rsid w:val="00D10A5F"/>
    <w:rsid w:val="00D10A76"/>
    <w:rsid w:val="00D10B2E"/>
    <w:rsid w:val="00D10D09"/>
    <w:rsid w:val="00D10D0D"/>
    <w:rsid w:val="00D10D99"/>
    <w:rsid w:val="00D10DDE"/>
    <w:rsid w:val="00D10E24"/>
    <w:rsid w:val="00D10E7D"/>
    <w:rsid w:val="00D10EA2"/>
    <w:rsid w:val="00D10F99"/>
    <w:rsid w:val="00D11039"/>
    <w:rsid w:val="00D11170"/>
    <w:rsid w:val="00D111BF"/>
    <w:rsid w:val="00D111E4"/>
    <w:rsid w:val="00D111E6"/>
    <w:rsid w:val="00D1125E"/>
    <w:rsid w:val="00D112A3"/>
    <w:rsid w:val="00D112CF"/>
    <w:rsid w:val="00D1131E"/>
    <w:rsid w:val="00D113CA"/>
    <w:rsid w:val="00D11401"/>
    <w:rsid w:val="00D11487"/>
    <w:rsid w:val="00D1153D"/>
    <w:rsid w:val="00D11636"/>
    <w:rsid w:val="00D1163E"/>
    <w:rsid w:val="00D116FA"/>
    <w:rsid w:val="00D1188D"/>
    <w:rsid w:val="00D11917"/>
    <w:rsid w:val="00D1192C"/>
    <w:rsid w:val="00D119B6"/>
    <w:rsid w:val="00D119D7"/>
    <w:rsid w:val="00D11A18"/>
    <w:rsid w:val="00D11BEC"/>
    <w:rsid w:val="00D11BEF"/>
    <w:rsid w:val="00D11C1A"/>
    <w:rsid w:val="00D11CAB"/>
    <w:rsid w:val="00D11D3E"/>
    <w:rsid w:val="00D11D4F"/>
    <w:rsid w:val="00D11E24"/>
    <w:rsid w:val="00D11EC3"/>
    <w:rsid w:val="00D11EC9"/>
    <w:rsid w:val="00D11FC6"/>
    <w:rsid w:val="00D120C7"/>
    <w:rsid w:val="00D120F5"/>
    <w:rsid w:val="00D1229F"/>
    <w:rsid w:val="00D122C6"/>
    <w:rsid w:val="00D122C8"/>
    <w:rsid w:val="00D122E6"/>
    <w:rsid w:val="00D12362"/>
    <w:rsid w:val="00D123F1"/>
    <w:rsid w:val="00D12430"/>
    <w:rsid w:val="00D12599"/>
    <w:rsid w:val="00D125BD"/>
    <w:rsid w:val="00D125DD"/>
    <w:rsid w:val="00D126C8"/>
    <w:rsid w:val="00D12798"/>
    <w:rsid w:val="00D127A4"/>
    <w:rsid w:val="00D127BB"/>
    <w:rsid w:val="00D127EE"/>
    <w:rsid w:val="00D12886"/>
    <w:rsid w:val="00D128B7"/>
    <w:rsid w:val="00D12935"/>
    <w:rsid w:val="00D129DD"/>
    <w:rsid w:val="00D12A4F"/>
    <w:rsid w:val="00D12AA8"/>
    <w:rsid w:val="00D12B31"/>
    <w:rsid w:val="00D12B9E"/>
    <w:rsid w:val="00D12C00"/>
    <w:rsid w:val="00D12C19"/>
    <w:rsid w:val="00D12D46"/>
    <w:rsid w:val="00D12F13"/>
    <w:rsid w:val="00D12F22"/>
    <w:rsid w:val="00D12F8B"/>
    <w:rsid w:val="00D12F93"/>
    <w:rsid w:val="00D12FBE"/>
    <w:rsid w:val="00D12FEA"/>
    <w:rsid w:val="00D1306A"/>
    <w:rsid w:val="00D13091"/>
    <w:rsid w:val="00D130AE"/>
    <w:rsid w:val="00D13174"/>
    <w:rsid w:val="00D131B9"/>
    <w:rsid w:val="00D131D8"/>
    <w:rsid w:val="00D13217"/>
    <w:rsid w:val="00D13305"/>
    <w:rsid w:val="00D13373"/>
    <w:rsid w:val="00D135EF"/>
    <w:rsid w:val="00D13633"/>
    <w:rsid w:val="00D13660"/>
    <w:rsid w:val="00D13669"/>
    <w:rsid w:val="00D136DF"/>
    <w:rsid w:val="00D1372B"/>
    <w:rsid w:val="00D1378A"/>
    <w:rsid w:val="00D1379A"/>
    <w:rsid w:val="00D137CE"/>
    <w:rsid w:val="00D137F5"/>
    <w:rsid w:val="00D1391D"/>
    <w:rsid w:val="00D139C0"/>
    <w:rsid w:val="00D13BBE"/>
    <w:rsid w:val="00D13C7D"/>
    <w:rsid w:val="00D13C91"/>
    <w:rsid w:val="00D13CD1"/>
    <w:rsid w:val="00D13DB7"/>
    <w:rsid w:val="00D13DBD"/>
    <w:rsid w:val="00D13DF8"/>
    <w:rsid w:val="00D13EA8"/>
    <w:rsid w:val="00D13F31"/>
    <w:rsid w:val="00D13FB9"/>
    <w:rsid w:val="00D14129"/>
    <w:rsid w:val="00D141D6"/>
    <w:rsid w:val="00D143CB"/>
    <w:rsid w:val="00D14412"/>
    <w:rsid w:val="00D1444A"/>
    <w:rsid w:val="00D14520"/>
    <w:rsid w:val="00D14568"/>
    <w:rsid w:val="00D145B5"/>
    <w:rsid w:val="00D14648"/>
    <w:rsid w:val="00D146D0"/>
    <w:rsid w:val="00D14732"/>
    <w:rsid w:val="00D147D2"/>
    <w:rsid w:val="00D14936"/>
    <w:rsid w:val="00D14A1E"/>
    <w:rsid w:val="00D14A29"/>
    <w:rsid w:val="00D14A84"/>
    <w:rsid w:val="00D14AD3"/>
    <w:rsid w:val="00D14B09"/>
    <w:rsid w:val="00D14B61"/>
    <w:rsid w:val="00D14C15"/>
    <w:rsid w:val="00D14C1D"/>
    <w:rsid w:val="00D14C52"/>
    <w:rsid w:val="00D14D3C"/>
    <w:rsid w:val="00D14D78"/>
    <w:rsid w:val="00D14DAB"/>
    <w:rsid w:val="00D14E52"/>
    <w:rsid w:val="00D14E97"/>
    <w:rsid w:val="00D14ED5"/>
    <w:rsid w:val="00D14EDC"/>
    <w:rsid w:val="00D14F08"/>
    <w:rsid w:val="00D14FF6"/>
    <w:rsid w:val="00D15005"/>
    <w:rsid w:val="00D15061"/>
    <w:rsid w:val="00D1516E"/>
    <w:rsid w:val="00D15292"/>
    <w:rsid w:val="00D152D6"/>
    <w:rsid w:val="00D152F1"/>
    <w:rsid w:val="00D15366"/>
    <w:rsid w:val="00D1552B"/>
    <w:rsid w:val="00D15560"/>
    <w:rsid w:val="00D155BC"/>
    <w:rsid w:val="00D1560D"/>
    <w:rsid w:val="00D15698"/>
    <w:rsid w:val="00D1569B"/>
    <w:rsid w:val="00D156A0"/>
    <w:rsid w:val="00D156D3"/>
    <w:rsid w:val="00D15744"/>
    <w:rsid w:val="00D1577F"/>
    <w:rsid w:val="00D1579E"/>
    <w:rsid w:val="00D157FD"/>
    <w:rsid w:val="00D157FE"/>
    <w:rsid w:val="00D15879"/>
    <w:rsid w:val="00D15896"/>
    <w:rsid w:val="00D15931"/>
    <w:rsid w:val="00D15AC3"/>
    <w:rsid w:val="00D15AC4"/>
    <w:rsid w:val="00D15B2C"/>
    <w:rsid w:val="00D15CB3"/>
    <w:rsid w:val="00D15E29"/>
    <w:rsid w:val="00D15E2B"/>
    <w:rsid w:val="00D15E72"/>
    <w:rsid w:val="00D15E9D"/>
    <w:rsid w:val="00D15F38"/>
    <w:rsid w:val="00D15F51"/>
    <w:rsid w:val="00D15FCD"/>
    <w:rsid w:val="00D15FD1"/>
    <w:rsid w:val="00D15FE2"/>
    <w:rsid w:val="00D16273"/>
    <w:rsid w:val="00D1629D"/>
    <w:rsid w:val="00D162D1"/>
    <w:rsid w:val="00D16327"/>
    <w:rsid w:val="00D16387"/>
    <w:rsid w:val="00D163D7"/>
    <w:rsid w:val="00D1661F"/>
    <w:rsid w:val="00D16769"/>
    <w:rsid w:val="00D16770"/>
    <w:rsid w:val="00D167FB"/>
    <w:rsid w:val="00D168AD"/>
    <w:rsid w:val="00D1692B"/>
    <w:rsid w:val="00D169DF"/>
    <w:rsid w:val="00D16AC9"/>
    <w:rsid w:val="00D16AFF"/>
    <w:rsid w:val="00D16B04"/>
    <w:rsid w:val="00D16C1F"/>
    <w:rsid w:val="00D16C71"/>
    <w:rsid w:val="00D16CE1"/>
    <w:rsid w:val="00D16D00"/>
    <w:rsid w:val="00D16D55"/>
    <w:rsid w:val="00D16D61"/>
    <w:rsid w:val="00D16D67"/>
    <w:rsid w:val="00D16DC5"/>
    <w:rsid w:val="00D16DF2"/>
    <w:rsid w:val="00D16E82"/>
    <w:rsid w:val="00D16E86"/>
    <w:rsid w:val="00D16ED5"/>
    <w:rsid w:val="00D16F1B"/>
    <w:rsid w:val="00D1706D"/>
    <w:rsid w:val="00D17078"/>
    <w:rsid w:val="00D17089"/>
    <w:rsid w:val="00D170E4"/>
    <w:rsid w:val="00D170F6"/>
    <w:rsid w:val="00D17117"/>
    <w:rsid w:val="00D17201"/>
    <w:rsid w:val="00D172A0"/>
    <w:rsid w:val="00D17385"/>
    <w:rsid w:val="00D173A8"/>
    <w:rsid w:val="00D17432"/>
    <w:rsid w:val="00D174A0"/>
    <w:rsid w:val="00D174B3"/>
    <w:rsid w:val="00D17634"/>
    <w:rsid w:val="00D17640"/>
    <w:rsid w:val="00D177B8"/>
    <w:rsid w:val="00D17829"/>
    <w:rsid w:val="00D178DB"/>
    <w:rsid w:val="00D178E2"/>
    <w:rsid w:val="00D178FE"/>
    <w:rsid w:val="00D17A46"/>
    <w:rsid w:val="00D17A51"/>
    <w:rsid w:val="00D17A77"/>
    <w:rsid w:val="00D17B2A"/>
    <w:rsid w:val="00D17B51"/>
    <w:rsid w:val="00D17B7C"/>
    <w:rsid w:val="00D17BCC"/>
    <w:rsid w:val="00D17BF1"/>
    <w:rsid w:val="00D17C1E"/>
    <w:rsid w:val="00D17C59"/>
    <w:rsid w:val="00D17CB2"/>
    <w:rsid w:val="00D17D22"/>
    <w:rsid w:val="00D17E84"/>
    <w:rsid w:val="00D17EAA"/>
    <w:rsid w:val="00D17ED9"/>
    <w:rsid w:val="00D17F5F"/>
    <w:rsid w:val="00D17FDB"/>
    <w:rsid w:val="00D20098"/>
    <w:rsid w:val="00D20129"/>
    <w:rsid w:val="00D2015C"/>
    <w:rsid w:val="00D20170"/>
    <w:rsid w:val="00D202AD"/>
    <w:rsid w:val="00D202B1"/>
    <w:rsid w:val="00D202DA"/>
    <w:rsid w:val="00D2035E"/>
    <w:rsid w:val="00D203FC"/>
    <w:rsid w:val="00D204E1"/>
    <w:rsid w:val="00D2058C"/>
    <w:rsid w:val="00D20596"/>
    <w:rsid w:val="00D205C9"/>
    <w:rsid w:val="00D2061D"/>
    <w:rsid w:val="00D20622"/>
    <w:rsid w:val="00D20662"/>
    <w:rsid w:val="00D206AD"/>
    <w:rsid w:val="00D2071C"/>
    <w:rsid w:val="00D207BD"/>
    <w:rsid w:val="00D207DB"/>
    <w:rsid w:val="00D20861"/>
    <w:rsid w:val="00D208B9"/>
    <w:rsid w:val="00D20A2D"/>
    <w:rsid w:val="00D20A91"/>
    <w:rsid w:val="00D20AAD"/>
    <w:rsid w:val="00D20B4B"/>
    <w:rsid w:val="00D20BBD"/>
    <w:rsid w:val="00D20C51"/>
    <w:rsid w:val="00D20C81"/>
    <w:rsid w:val="00D20CD2"/>
    <w:rsid w:val="00D20DAF"/>
    <w:rsid w:val="00D20E46"/>
    <w:rsid w:val="00D20E83"/>
    <w:rsid w:val="00D20F15"/>
    <w:rsid w:val="00D20F90"/>
    <w:rsid w:val="00D20FD0"/>
    <w:rsid w:val="00D210C9"/>
    <w:rsid w:val="00D210F7"/>
    <w:rsid w:val="00D211BD"/>
    <w:rsid w:val="00D21247"/>
    <w:rsid w:val="00D21263"/>
    <w:rsid w:val="00D21291"/>
    <w:rsid w:val="00D21309"/>
    <w:rsid w:val="00D2130C"/>
    <w:rsid w:val="00D21335"/>
    <w:rsid w:val="00D2133A"/>
    <w:rsid w:val="00D2133D"/>
    <w:rsid w:val="00D2136D"/>
    <w:rsid w:val="00D21383"/>
    <w:rsid w:val="00D213FD"/>
    <w:rsid w:val="00D21464"/>
    <w:rsid w:val="00D2154F"/>
    <w:rsid w:val="00D21573"/>
    <w:rsid w:val="00D21585"/>
    <w:rsid w:val="00D2167B"/>
    <w:rsid w:val="00D216AE"/>
    <w:rsid w:val="00D217CA"/>
    <w:rsid w:val="00D217E5"/>
    <w:rsid w:val="00D218A7"/>
    <w:rsid w:val="00D21995"/>
    <w:rsid w:val="00D219E1"/>
    <w:rsid w:val="00D219E5"/>
    <w:rsid w:val="00D21AAB"/>
    <w:rsid w:val="00D21BE7"/>
    <w:rsid w:val="00D21BE9"/>
    <w:rsid w:val="00D21C8A"/>
    <w:rsid w:val="00D21D3E"/>
    <w:rsid w:val="00D21D8D"/>
    <w:rsid w:val="00D21D9D"/>
    <w:rsid w:val="00D21E07"/>
    <w:rsid w:val="00D21E09"/>
    <w:rsid w:val="00D21E2C"/>
    <w:rsid w:val="00D21E52"/>
    <w:rsid w:val="00D21E69"/>
    <w:rsid w:val="00D21E7A"/>
    <w:rsid w:val="00D21F35"/>
    <w:rsid w:val="00D21F7B"/>
    <w:rsid w:val="00D21FB8"/>
    <w:rsid w:val="00D2202B"/>
    <w:rsid w:val="00D2238D"/>
    <w:rsid w:val="00D223ED"/>
    <w:rsid w:val="00D22441"/>
    <w:rsid w:val="00D22453"/>
    <w:rsid w:val="00D22607"/>
    <w:rsid w:val="00D2264F"/>
    <w:rsid w:val="00D22661"/>
    <w:rsid w:val="00D2266C"/>
    <w:rsid w:val="00D226E0"/>
    <w:rsid w:val="00D2275A"/>
    <w:rsid w:val="00D227A1"/>
    <w:rsid w:val="00D227CC"/>
    <w:rsid w:val="00D22947"/>
    <w:rsid w:val="00D2296F"/>
    <w:rsid w:val="00D2297E"/>
    <w:rsid w:val="00D229EE"/>
    <w:rsid w:val="00D22AA1"/>
    <w:rsid w:val="00D22ADD"/>
    <w:rsid w:val="00D22BD5"/>
    <w:rsid w:val="00D22DA3"/>
    <w:rsid w:val="00D22DD8"/>
    <w:rsid w:val="00D22DE5"/>
    <w:rsid w:val="00D22E1A"/>
    <w:rsid w:val="00D22E2A"/>
    <w:rsid w:val="00D22F66"/>
    <w:rsid w:val="00D23058"/>
    <w:rsid w:val="00D23081"/>
    <w:rsid w:val="00D230E5"/>
    <w:rsid w:val="00D23152"/>
    <w:rsid w:val="00D23215"/>
    <w:rsid w:val="00D23226"/>
    <w:rsid w:val="00D232A3"/>
    <w:rsid w:val="00D233BD"/>
    <w:rsid w:val="00D233D7"/>
    <w:rsid w:val="00D233E0"/>
    <w:rsid w:val="00D233E4"/>
    <w:rsid w:val="00D2341A"/>
    <w:rsid w:val="00D2341C"/>
    <w:rsid w:val="00D23473"/>
    <w:rsid w:val="00D23498"/>
    <w:rsid w:val="00D234C7"/>
    <w:rsid w:val="00D234E8"/>
    <w:rsid w:val="00D23582"/>
    <w:rsid w:val="00D2361D"/>
    <w:rsid w:val="00D236F4"/>
    <w:rsid w:val="00D238B1"/>
    <w:rsid w:val="00D239AC"/>
    <w:rsid w:val="00D239E4"/>
    <w:rsid w:val="00D23A77"/>
    <w:rsid w:val="00D23A8C"/>
    <w:rsid w:val="00D23B2B"/>
    <w:rsid w:val="00D23B95"/>
    <w:rsid w:val="00D23B9E"/>
    <w:rsid w:val="00D23BFE"/>
    <w:rsid w:val="00D23C3C"/>
    <w:rsid w:val="00D23CBB"/>
    <w:rsid w:val="00D23D3D"/>
    <w:rsid w:val="00D23DC2"/>
    <w:rsid w:val="00D23E3F"/>
    <w:rsid w:val="00D23E82"/>
    <w:rsid w:val="00D23F01"/>
    <w:rsid w:val="00D23F76"/>
    <w:rsid w:val="00D240F8"/>
    <w:rsid w:val="00D241B7"/>
    <w:rsid w:val="00D24222"/>
    <w:rsid w:val="00D24243"/>
    <w:rsid w:val="00D242A8"/>
    <w:rsid w:val="00D242C0"/>
    <w:rsid w:val="00D242D8"/>
    <w:rsid w:val="00D24378"/>
    <w:rsid w:val="00D24385"/>
    <w:rsid w:val="00D243E0"/>
    <w:rsid w:val="00D244CD"/>
    <w:rsid w:val="00D244D3"/>
    <w:rsid w:val="00D245D6"/>
    <w:rsid w:val="00D24624"/>
    <w:rsid w:val="00D24642"/>
    <w:rsid w:val="00D246B7"/>
    <w:rsid w:val="00D246EB"/>
    <w:rsid w:val="00D24703"/>
    <w:rsid w:val="00D24708"/>
    <w:rsid w:val="00D24769"/>
    <w:rsid w:val="00D24772"/>
    <w:rsid w:val="00D24821"/>
    <w:rsid w:val="00D248DA"/>
    <w:rsid w:val="00D248DD"/>
    <w:rsid w:val="00D249C5"/>
    <w:rsid w:val="00D24B2C"/>
    <w:rsid w:val="00D24BC8"/>
    <w:rsid w:val="00D24BD0"/>
    <w:rsid w:val="00D24D2B"/>
    <w:rsid w:val="00D24E84"/>
    <w:rsid w:val="00D24EE4"/>
    <w:rsid w:val="00D24F0C"/>
    <w:rsid w:val="00D24F35"/>
    <w:rsid w:val="00D2502C"/>
    <w:rsid w:val="00D25041"/>
    <w:rsid w:val="00D25047"/>
    <w:rsid w:val="00D250C1"/>
    <w:rsid w:val="00D25110"/>
    <w:rsid w:val="00D25174"/>
    <w:rsid w:val="00D25191"/>
    <w:rsid w:val="00D251DF"/>
    <w:rsid w:val="00D251EB"/>
    <w:rsid w:val="00D2525E"/>
    <w:rsid w:val="00D25266"/>
    <w:rsid w:val="00D25286"/>
    <w:rsid w:val="00D252A7"/>
    <w:rsid w:val="00D25326"/>
    <w:rsid w:val="00D253C9"/>
    <w:rsid w:val="00D253CA"/>
    <w:rsid w:val="00D25430"/>
    <w:rsid w:val="00D25529"/>
    <w:rsid w:val="00D255A4"/>
    <w:rsid w:val="00D25643"/>
    <w:rsid w:val="00D256B1"/>
    <w:rsid w:val="00D25713"/>
    <w:rsid w:val="00D257B9"/>
    <w:rsid w:val="00D25806"/>
    <w:rsid w:val="00D258BA"/>
    <w:rsid w:val="00D258C0"/>
    <w:rsid w:val="00D259A6"/>
    <w:rsid w:val="00D259AD"/>
    <w:rsid w:val="00D25A2D"/>
    <w:rsid w:val="00D25A6E"/>
    <w:rsid w:val="00D25AC0"/>
    <w:rsid w:val="00D25B94"/>
    <w:rsid w:val="00D25C15"/>
    <w:rsid w:val="00D25D18"/>
    <w:rsid w:val="00D25D3F"/>
    <w:rsid w:val="00D25D65"/>
    <w:rsid w:val="00D25DB7"/>
    <w:rsid w:val="00D25E9D"/>
    <w:rsid w:val="00D25EFE"/>
    <w:rsid w:val="00D25F1C"/>
    <w:rsid w:val="00D26035"/>
    <w:rsid w:val="00D26146"/>
    <w:rsid w:val="00D26154"/>
    <w:rsid w:val="00D261D2"/>
    <w:rsid w:val="00D262CC"/>
    <w:rsid w:val="00D26371"/>
    <w:rsid w:val="00D263C3"/>
    <w:rsid w:val="00D26429"/>
    <w:rsid w:val="00D264CC"/>
    <w:rsid w:val="00D264D2"/>
    <w:rsid w:val="00D26546"/>
    <w:rsid w:val="00D26573"/>
    <w:rsid w:val="00D265ED"/>
    <w:rsid w:val="00D266C4"/>
    <w:rsid w:val="00D26852"/>
    <w:rsid w:val="00D268A1"/>
    <w:rsid w:val="00D26986"/>
    <w:rsid w:val="00D269C6"/>
    <w:rsid w:val="00D26A7B"/>
    <w:rsid w:val="00D26C86"/>
    <w:rsid w:val="00D26CA3"/>
    <w:rsid w:val="00D26CDE"/>
    <w:rsid w:val="00D26DAD"/>
    <w:rsid w:val="00D26DE6"/>
    <w:rsid w:val="00D26E85"/>
    <w:rsid w:val="00D26EE7"/>
    <w:rsid w:val="00D26EF8"/>
    <w:rsid w:val="00D26F09"/>
    <w:rsid w:val="00D26F2A"/>
    <w:rsid w:val="00D26F5E"/>
    <w:rsid w:val="00D26F89"/>
    <w:rsid w:val="00D2705B"/>
    <w:rsid w:val="00D270C8"/>
    <w:rsid w:val="00D270D6"/>
    <w:rsid w:val="00D27127"/>
    <w:rsid w:val="00D2719C"/>
    <w:rsid w:val="00D2722B"/>
    <w:rsid w:val="00D2728C"/>
    <w:rsid w:val="00D272D0"/>
    <w:rsid w:val="00D272E6"/>
    <w:rsid w:val="00D27383"/>
    <w:rsid w:val="00D27394"/>
    <w:rsid w:val="00D2739F"/>
    <w:rsid w:val="00D2748E"/>
    <w:rsid w:val="00D274C1"/>
    <w:rsid w:val="00D274D8"/>
    <w:rsid w:val="00D27528"/>
    <w:rsid w:val="00D27534"/>
    <w:rsid w:val="00D27554"/>
    <w:rsid w:val="00D275BC"/>
    <w:rsid w:val="00D27787"/>
    <w:rsid w:val="00D2786B"/>
    <w:rsid w:val="00D2794E"/>
    <w:rsid w:val="00D279B1"/>
    <w:rsid w:val="00D27A56"/>
    <w:rsid w:val="00D27AD8"/>
    <w:rsid w:val="00D27B1E"/>
    <w:rsid w:val="00D27C75"/>
    <w:rsid w:val="00D27E49"/>
    <w:rsid w:val="00D27F94"/>
    <w:rsid w:val="00D3000A"/>
    <w:rsid w:val="00D3001B"/>
    <w:rsid w:val="00D30037"/>
    <w:rsid w:val="00D3013D"/>
    <w:rsid w:val="00D301E5"/>
    <w:rsid w:val="00D302E1"/>
    <w:rsid w:val="00D302E3"/>
    <w:rsid w:val="00D30353"/>
    <w:rsid w:val="00D30379"/>
    <w:rsid w:val="00D3049F"/>
    <w:rsid w:val="00D3055B"/>
    <w:rsid w:val="00D305A6"/>
    <w:rsid w:val="00D305FC"/>
    <w:rsid w:val="00D30718"/>
    <w:rsid w:val="00D308C8"/>
    <w:rsid w:val="00D30A62"/>
    <w:rsid w:val="00D30AD5"/>
    <w:rsid w:val="00D30BB1"/>
    <w:rsid w:val="00D30BD3"/>
    <w:rsid w:val="00D30C2A"/>
    <w:rsid w:val="00D30C2C"/>
    <w:rsid w:val="00D30D9E"/>
    <w:rsid w:val="00D30DA8"/>
    <w:rsid w:val="00D30F0E"/>
    <w:rsid w:val="00D30F52"/>
    <w:rsid w:val="00D30FA7"/>
    <w:rsid w:val="00D3107C"/>
    <w:rsid w:val="00D310A2"/>
    <w:rsid w:val="00D311BF"/>
    <w:rsid w:val="00D312FD"/>
    <w:rsid w:val="00D31305"/>
    <w:rsid w:val="00D31467"/>
    <w:rsid w:val="00D314BB"/>
    <w:rsid w:val="00D314DB"/>
    <w:rsid w:val="00D3151C"/>
    <w:rsid w:val="00D31727"/>
    <w:rsid w:val="00D31735"/>
    <w:rsid w:val="00D317AD"/>
    <w:rsid w:val="00D317EB"/>
    <w:rsid w:val="00D3180C"/>
    <w:rsid w:val="00D318C8"/>
    <w:rsid w:val="00D318D0"/>
    <w:rsid w:val="00D318F6"/>
    <w:rsid w:val="00D319FF"/>
    <w:rsid w:val="00D31A7F"/>
    <w:rsid w:val="00D31AC6"/>
    <w:rsid w:val="00D31B40"/>
    <w:rsid w:val="00D31B69"/>
    <w:rsid w:val="00D31B88"/>
    <w:rsid w:val="00D31BC1"/>
    <w:rsid w:val="00D31CBF"/>
    <w:rsid w:val="00D31CC7"/>
    <w:rsid w:val="00D31CD5"/>
    <w:rsid w:val="00D31DDA"/>
    <w:rsid w:val="00D31DDB"/>
    <w:rsid w:val="00D31E1E"/>
    <w:rsid w:val="00D31E1F"/>
    <w:rsid w:val="00D31EC1"/>
    <w:rsid w:val="00D31EDB"/>
    <w:rsid w:val="00D31EEF"/>
    <w:rsid w:val="00D31FF6"/>
    <w:rsid w:val="00D3206F"/>
    <w:rsid w:val="00D32072"/>
    <w:rsid w:val="00D320E1"/>
    <w:rsid w:val="00D321B3"/>
    <w:rsid w:val="00D32234"/>
    <w:rsid w:val="00D3224A"/>
    <w:rsid w:val="00D322A6"/>
    <w:rsid w:val="00D322FB"/>
    <w:rsid w:val="00D323B2"/>
    <w:rsid w:val="00D323CF"/>
    <w:rsid w:val="00D323FB"/>
    <w:rsid w:val="00D32475"/>
    <w:rsid w:val="00D3249A"/>
    <w:rsid w:val="00D325EE"/>
    <w:rsid w:val="00D326DF"/>
    <w:rsid w:val="00D3278F"/>
    <w:rsid w:val="00D32882"/>
    <w:rsid w:val="00D32913"/>
    <w:rsid w:val="00D32941"/>
    <w:rsid w:val="00D32AA4"/>
    <w:rsid w:val="00D32AA5"/>
    <w:rsid w:val="00D32CCE"/>
    <w:rsid w:val="00D32D3F"/>
    <w:rsid w:val="00D32D98"/>
    <w:rsid w:val="00D32E3E"/>
    <w:rsid w:val="00D32E9B"/>
    <w:rsid w:val="00D32EF4"/>
    <w:rsid w:val="00D32F48"/>
    <w:rsid w:val="00D32F4E"/>
    <w:rsid w:val="00D33098"/>
    <w:rsid w:val="00D3310A"/>
    <w:rsid w:val="00D331A0"/>
    <w:rsid w:val="00D331FB"/>
    <w:rsid w:val="00D3321E"/>
    <w:rsid w:val="00D3325C"/>
    <w:rsid w:val="00D33270"/>
    <w:rsid w:val="00D332A7"/>
    <w:rsid w:val="00D332B2"/>
    <w:rsid w:val="00D33380"/>
    <w:rsid w:val="00D333B1"/>
    <w:rsid w:val="00D333D0"/>
    <w:rsid w:val="00D333F8"/>
    <w:rsid w:val="00D33443"/>
    <w:rsid w:val="00D3350E"/>
    <w:rsid w:val="00D33516"/>
    <w:rsid w:val="00D3356F"/>
    <w:rsid w:val="00D3360E"/>
    <w:rsid w:val="00D33639"/>
    <w:rsid w:val="00D33653"/>
    <w:rsid w:val="00D336E8"/>
    <w:rsid w:val="00D337E7"/>
    <w:rsid w:val="00D337EA"/>
    <w:rsid w:val="00D33925"/>
    <w:rsid w:val="00D33949"/>
    <w:rsid w:val="00D339B7"/>
    <w:rsid w:val="00D339E6"/>
    <w:rsid w:val="00D339FE"/>
    <w:rsid w:val="00D33ADD"/>
    <w:rsid w:val="00D33E3F"/>
    <w:rsid w:val="00D33F81"/>
    <w:rsid w:val="00D34059"/>
    <w:rsid w:val="00D34079"/>
    <w:rsid w:val="00D34143"/>
    <w:rsid w:val="00D341A2"/>
    <w:rsid w:val="00D34301"/>
    <w:rsid w:val="00D3439B"/>
    <w:rsid w:val="00D343D9"/>
    <w:rsid w:val="00D344C6"/>
    <w:rsid w:val="00D3468C"/>
    <w:rsid w:val="00D34699"/>
    <w:rsid w:val="00D347C5"/>
    <w:rsid w:val="00D34850"/>
    <w:rsid w:val="00D348ED"/>
    <w:rsid w:val="00D34944"/>
    <w:rsid w:val="00D3496A"/>
    <w:rsid w:val="00D3498A"/>
    <w:rsid w:val="00D349E3"/>
    <w:rsid w:val="00D349E7"/>
    <w:rsid w:val="00D34AA2"/>
    <w:rsid w:val="00D34AC9"/>
    <w:rsid w:val="00D34AD8"/>
    <w:rsid w:val="00D34B3C"/>
    <w:rsid w:val="00D34B5A"/>
    <w:rsid w:val="00D34BDA"/>
    <w:rsid w:val="00D34C5A"/>
    <w:rsid w:val="00D34DD9"/>
    <w:rsid w:val="00D34E20"/>
    <w:rsid w:val="00D34F2F"/>
    <w:rsid w:val="00D34F37"/>
    <w:rsid w:val="00D34FAC"/>
    <w:rsid w:val="00D34FD8"/>
    <w:rsid w:val="00D35031"/>
    <w:rsid w:val="00D35060"/>
    <w:rsid w:val="00D350D9"/>
    <w:rsid w:val="00D351A0"/>
    <w:rsid w:val="00D35218"/>
    <w:rsid w:val="00D352BD"/>
    <w:rsid w:val="00D3531E"/>
    <w:rsid w:val="00D3538A"/>
    <w:rsid w:val="00D353D0"/>
    <w:rsid w:val="00D35413"/>
    <w:rsid w:val="00D35431"/>
    <w:rsid w:val="00D3544E"/>
    <w:rsid w:val="00D35464"/>
    <w:rsid w:val="00D354D1"/>
    <w:rsid w:val="00D355A2"/>
    <w:rsid w:val="00D35620"/>
    <w:rsid w:val="00D35628"/>
    <w:rsid w:val="00D356C2"/>
    <w:rsid w:val="00D3570C"/>
    <w:rsid w:val="00D3577F"/>
    <w:rsid w:val="00D35803"/>
    <w:rsid w:val="00D35818"/>
    <w:rsid w:val="00D3587B"/>
    <w:rsid w:val="00D358CF"/>
    <w:rsid w:val="00D358FE"/>
    <w:rsid w:val="00D3596F"/>
    <w:rsid w:val="00D359E8"/>
    <w:rsid w:val="00D359FD"/>
    <w:rsid w:val="00D35A5B"/>
    <w:rsid w:val="00D35AC4"/>
    <w:rsid w:val="00D35B45"/>
    <w:rsid w:val="00D35B63"/>
    <w:rsid w:val="00D35BDB"/>
    <w:rsid w:val="00D35C1B"/>
    <w:rsid w:val="00D35CE5"/>
    <w:rsid w:val="00D35D18"/>
    <w:rsid w:val="00D35D57"/>
    <w:rsid w:val="00D35E49"/>
    <w:rsid w:val="00D35E96"/>
    <w:rsid w:val="00D35EBE"/>
    <w:rsid w:val="00D35F6B"/>
    <w:rsid w:val="00D36112"/>
    <w:rsid w:val="00D36146"/>
    <w:rsid w:val="00D3615C"/>
    <w:rsid w:val="00D36173"/>
    <w:rsid w:val="00D361A9"/>
    <w:rsid w:val="00D36224"/>
    <w:rsid w:val="00D3622D"/>
    <w:rsid w:val="00D3623F"/>
    <w:rsid w:val="00D36282"/>
    <w:rsid w:val="00D362EF"/>
    <w:rsid w:val="00D36348"/>
    <w:rsid w:val="00D3647D"/>
    <w:rsid w:val="00D364CD"/>
    <w:rsid w:val="00D364FD"/>
    <w:rsid w:val="00D3660F"/>
    <w:rsid w:val="00D36660"/>
    <w:rsid w:val="00D366DB"/>
    <w:rsid w:val="00D367E7"/>
    <w:rsid w:val="00D36841"/>
    <w:rsid w:val="00D36854"/>
    <w:rsid w:val="00D36861"/>
    <w:rsid w:val="00D3695D"/>
    <w:rsid w:val="00D369BF"/>
    <w:rsid w:val="00D369D4"/>
    <w:rsid w:val="00D36A60"/>
    <w:rsid w:val="00D36A7C"/>
    <w:rsid w:val="00D36A8F"/>
    <w:rsid w:val="00D36AD7"/>
    <w:rsid w:val="00D36ADC"/>
    <w:rsid w:val="00D36ADF"/>
    <w:rsid w:val="00D36BF1"/>
    <w:rsid w:val="00D36C10"/>
    <w:rsid w:val="00D36DE3"/>
    <w:rsid w:val="00D36ED4"/>
    <w:rsid w:val="00D36FAF"/>
    <w:rsid w:val="00D36FB2"/>
    <w:rsid w:val="00D37049"/>
    <w:rsid w:val="00D370EC"/>
    <w:rsid w:val="00D3710F"/>
    <w:rsid w:val="00D37154"/>
    <w:rsid w:val="00D372B2"/>
    <w:rsid w:val="00D373E9"/>
    <w:rsid w:val="00D37429"/>
    <w:rsid w:val="00D3743E"/>
    <w:rsid w:val="00D3753F"/>
    <w:rsid w:val="00D37554"/>
    <w:rsid w:val="00D375FD"/>
    <w:rsid w:val="00D3763E"/>
    <w:rsid w:val="00D376AE"/>
    <w:rsid w:val="00D377FC"/>
    <w:rsid w:val="00D37846"/>
    <w:rsid w:val="00D37A58"/>
    <w:rsid w:val="00D37AAF"/>
    <w:rsid w:val="00D37B1D"/>
    <w:rsid w:val="00D37B33"/>
    <w:rsid w:val="00D37B74"/>
    <w:rsid w:val="00D37BFF"/>
    <w:rsid w:val="00D37C61"/>
    <w:rsid w:val="00D37CAB"/>
    <w:rsid w:val="00D37DF7"/>
    <w:rsid w:val="00D37E2A"/>
    <w:rsid w:val="00D37E32"/>
    <w:rsid w:val="00D37ED8"/>
    <w:rsid w:val="00D37F50"/>
    <w:rsid w:val="00D40033"/>
    <w:rsid w:val="00D4008B"/>
    <w:rsid w:val="00D400A9"/>
    <w:rsid w:val="00D4010B"/>
    <w:rsid w:val="00D40121"/>
    <w:rsid w:val="00D40176"/>
    <w:rsid w:val="00D4020C"/>
    <w:rsid w:val="00D4024D"/>
    <w:rsid w:val="00D40256"/>
    <w:rsid w:val="00D40294"/>
    <w:rsid w:val="00D402FD"/>
    <w:rsid w:val="00D4037D"/>
    <w:rsid w:val="00D403A8"/>
    <w:rsid w:val="00D403FF"/>
    <w:rsid w:val="00D40452"/>
    <w:rsid w:val="00D40469"/>
    <w:rsid w:val="00D404B2"/>
    <w:rsid w:val="00D404C0"/>
    <w:rsid w:val="00D404C4"/>
    <w:rsid w:val="00D4050C"/>
    <w:rsid w:val="00D40531"/>
    <w:rsid w:val="00D40556"/>
    <w:rsid w:val="00D405C2"/>
    <w:rsid w:val="00D4062F"/>
    <w:rsid w:val="00D4069F"/>
    <w:rsid w:val="00D407CB"/>
    <w:rsid w:val="00D4081A"/>
    <w:rsid w:val="00D40822"/>
    <w:rsid w:val="00D4086B"/>
    <w:rsid w:val="00D40943"/>
    <w:rsid w:val="00D4096A"/>
    <w:rsid w:val="00D40A1C"/>
    <w:rsid w:val="00D40BE5"/>
    <w:rsid w:val="00D40C02"/>
    <w:rsid w:val="00D40C45"/>
    <w:rsid w:val="00D40CE9"/>
    <w:rsid w:val="00D40DCE"/>
    <w:rsid w:val="00D40E27"/>
    <w:rsid w:val="00D40E80"/>
    <w:rsid w:val="00D40EE6"/>
    <w:rsid w:val="00D40FBF"/>
    <w:rsid w:val="00D41065"/>
    <w:rsid w:val="00D41111"/>
    <w:rsid w:val="00D41228"/>
    <w:rsid w:val="00D4128C"/>
    <w:rsid w:val="00D412B3"/>
    <w:rsid w:val="00D412D4"/>
    <w:rsid w:val="00D4134F"/>
    <w:rsid w:val="00D413A6"/>
    <w:rsid w:val="00D41439"/>
    <w:rsid w:val="00D4149C"/>
    <w:rsid w:val="00D415F4"/>
    <w:rsid w:val="00D41633"/>
    <w:rsid w:val="00D41692"/>
    <w:rsid w:val="00D416BB"/>
    <w:rsid w:val="00D416D5"/>
    <w:rsid w:val="00D418C6"/>
    <w:rsid w:val="00D418D0"/>
    <w:rsid w:val="00D41938"/>
    <w:rsid w:val="00D4193E"/>
    <w:rsid w:val="00D419A3"/>
    <w:rsid w:val="00D41A38"/>
    <w:rsid w:val="00D41A78"/>
    <w:rsid w:val="00D41AD6"/>
    <w:rsid w:val="00D41C8A"/>
    <w:rsid w:val="00D41CBC"/>
    <w:rsid w:val="00D41D28"/>
    <w:rsid w:val="00D41D8C"/>
    <w:rsid w:val="00D41D9D"/>
    <w:rsid w:val="00D41DF0"/>
    <w:rsid w:val="00D41ED6"/>
    <w:rsid w:val="00D41EFB"/>
    <w:rsid w:val="00D41F61"/>
    <w:rsid w:val="00D41F64"/>
    <w:rsid w:val="00D41F94"/>
    <w:rsid w:val="00D41F95"/>
    <w:rsid w:val="00D41FFA"/>
    <w:rsid w:val="00D42008"/>
    <w:rsid w:val="00D42067"/>
    <w:rsid w:val="00D42115"/>
    <w:rsid w:val="00D42174"/>
    <w:rsid w:val="00D421AE"/>
    <w:rsid w:val="00D422AA"/>
    <w:rsid w:val="00D422B3"/>
    <w:rsid w:val="00D423AD"/>
    <w:rsid w:val="00D424A0"/>
    <w:rsid w:val="00D424B5"/>
    <w:rsid w:val="00D424EC"/>
    <w:rsid w:val="00D42506"/>
    <w:rsid w:val="00D42541"/>
    <w:rsid w:val="00D42556"/>
    <w:rsid w:val="00D425CD"/>
    <w:rsid w:val="00D4260D"/>
    <w:rsid w:val="00D42614"/>
    <w:rsid w:val="00D4264C"/>
    <w:rsid w:val="00D42661"/>
    <w:rsid w:val="00D42669"/>
    <w:rsid w:val="00D426B1"/>
    <w:rsid w:val="00D426CF"/>
    <w:rsid w:val="00D42739"/>
    <w:rsid w:val="00D4277B"/>
    <w:rsid w:val="00D42793"/>
    <w:rsid w:val="00D42998"/>
    <w:rsid w:val="00D4299C"/>
    <w:rsid w:val="00D429FB"/>
    <w:rsid w:val="00D42ABC"/>
    <w:rsid w:val="00D42AEF"/>
    <w:rsid w:val="00D42BC9"/>
    <w:rsid w:val="00D42C3A"/>
    <w:rsid w:val="00D42D84"/>
    <w:rsid w:val="00D42D86"/>
    <w:rsid w:val="00D42DEC"/>
    <w:rsid w:val="00D42E23"/>
    <w:rsid w:val="00D42EFD"/>
    <w:rsid w:val="00D42F9B"/>
    <w:rsid w:val="00D42FA6"/>
    <w:rsid w:val="00D43034"/>
    <w:rsid w:val="00D4311D"/>
    <w:rsid w:val="00D43134"/>
    <w:rsid w:val="00D4314A"/>
    <w:rsid w:val="00D43151"/>
    <w:rsid w:val="00D43260"/>
    <w:rsid w:val="00D43282"/>
    <w:rsid w:val="00D432B2"/>
    <w:rsid w:val="00D4333D"/>
    <w:rsid w:val="00D433BB"/>
    <w:rsid w:val="00D4340D"/>
    <w:rsid w:val="00D4341A"/>
    <w:rsid w:val="00D43443"/>
    <w:rsid w:val="00D435D2"/>
    <w:rsid w:val="00D4360D"/>
    <w:rsid w:val="00D43673"/>
    <w:rsid w:val="00D43890"/>
    <w:rsid w:val="00D43937"/>
    <w:rsid w:val="00D43A5F"/>
    <w:rsid w:val="00D43AB7"/>
    <w:rsid w:val="00D43AE8"/>
    <w:rsid w:val="00D43B40"/>
    <w:rsid w:val="00D43B78"/>
    <w:rsid w:val="00D43BCA"/>
    <w:rsid w:val="00D43BF2"/>
    <w:rsid w:val="00D43C92"/>
    <w:rsid w:val="00D43CDA"/>
    <w:rsid w:val="00D43D4F"/>
    <w:rsid w:val="00D43E2E"/>
    <w:rsid w:val="00D43E78"/>
    <w:rsid w:val="00D43EF5"/>
    <w:rsid w:val="00D43F05"/>
    <w:rsid w:val="00D43F08"/>
    <w:rsid w:val="00D43F18"/>
    <w:rsid w:val="00D43F43"/>
    <w:rsid w:val="00D44089"/>
    <w:rsid w:val="00D440D9"/>
    <w:rsid w:val="00D4412A"/>
    <w:rsid w:val="00D44137"/>
    <w:rsid w:val="00D441A1"/>
    <w:rsid w:val="00D441E4"/>
    <w:rsid w:val="00D44247"/>
    <w:rsid w:val="00D442C8"/>
    <w:rsid w:val="00D44314"/>
    <w:rsid w:val="00D44350"/>
    <w:rsid w:val="00D443C7"/>
    <w:rsid w:val="00D443C8"/>
    <w:rsid w:val="00D4441B"/>
    <w:rsid w:val="00D4449F"/>
    <w:rsid w:val="00D444E5"/>
    <w:rsid w:val="00D44518"/>
    <w:rsid w:val="00D44557"/>
    <w:rsid w:val="00D445E8"/>
    <w:rsid w:val="00D44629"/>
    <w:rsid w:val="00D446AB"/>
    <w:rsid w:val="00D446F4"/>
    <w:rsid w:val="00D4485F"/>
    <w:rsid w:val="00D448A8"/>
    <w:rsid w:val="00D448B3"/>
    <w:rsid w:val="00D44927"/>
    <w:rsid w:val="00D4497C"/>
    <w:rsid w:val="00D449C1"/>
    <w:rsid w:val="00D449CA"/>
    <w:rsid w:val="00D44A01"/>
    <w:rsid w:val="00D44AD6"/>
    <w:rsid w:val="00D44B2F"/>
    <w:rsid w:val="00D44D0E"/>
    <w:rsid w:val="00D44D13"/>
    <w:rsid w:val="00D44D33"/>
    <w:rsid w:val="00D44D5D"/>
    <w:rsid w:val="00D44DCC"/>
    <w:rsid w:val="00D44F78"/>
    <w:rsid w:val="00D44FDF"/>
    <w:rsid w:val="00D45029"/>
    <w:rsid w:val="00D451B9"/>
    <w:rsid w:val="00D45265"/>
    <w:rsid w:val="00D452C4"/>
    <w:rsid w:val="00D453D7"/>
    <w:rsid w:val="00D454F7"/>
    <w:rsid w:val="00D4564C"/>
    <w:rsid w:val="00D45664"/>
    <w:rsid w:val="00D45698"/>
    <w:rsid w:val="00D457BB"/>
    <w:rsid w:val="00D457D1"/>
    <w:rsid w:val="00D458AA"/>
    <w:rsid w:val="00D4594B"/>
    <w:rsid w:val="00D45953"/>
    <w:rsid w:val="00D4598B"/>
    <w:rsid w:val="00D459D8"/>
    <w:rsid w:val="00D45A2C"/>
    <w:rsid w:val="00D45A40"/>
    <w:rsid w:val="00D45AB0"/>
    <w:rsid w:val="00D45B10"/>
    <w:rsid w:val="00D45B84"/>
    <w:rsid w:val="00D45BCB"/>
    <w:rsid w:val="00D45D6B"/>
    <w:rsid w:val="00D45DE8"/>
    <w:rsid w:val="00D45E03"/>
    <w:rsid w:val="00D46114"/>
    <w:rsid w:val="00D461CD"/>
    <w:rsid w:val="00D46203"/>
    <w:rsid w:val="00D462CA"/>
    <w:rsid w:val="00D46336"/>
    <w:rsid w:val="00D46338"/>
    <w:rsid w:val="00D4636B"/>
    <w:rsid w:val="00D464AA"/>
    <w:rsid w:val="00D46507"/>
    <w:rsid w:val="00D465CC"/>
    <w:rsid w:val="00D46696"/>
    <w:rsid w:val="00D466A7"/>
    <w:rsid w:val="00D466D4"/>
    <w:rsid w:val="00D4670B"/>
    <w:rsid w:val="00D4674A"/>
    <w:rsid w:val="00D46796"/>
    <w:rsid w:val="00D467D1"/>
    <w:rsid w:val="00D46809"/>
    <w:rsid w:val="00D468CD"/>
    <w:rsid w:val="00D46913"/>
    <w:rsid w:val="00D46944"/>
    <w:rsid w:val="00D46A45"/>
    <w:rsid w:val="00D46A85"/>
    <w:rsid w:val="00D46B23"/>
    <w:rsid w:val="00D46B8F"/>
    <w:rsid w:val="00D46BA2"/>
    <w:rsid w:val="00D46D20"/>
    <w:rsid w:val="00D46E70"/>
    <w:rsid w:val="00D46FE9"/>
    <w:rsid w:val="00D46FFF"/>
    <w:rsid w:val="00D47007"/>
    <w:rsid w:val="00D4701E"/>
    <w:rsid w:val="00D47043"/>
    <w:rsid w:val="00D47150"/>
    <w:rsid w:val="00D47234"/>
    <w:rsid w:val="00D4727F"/>
    <w:rsid w:val="00D47281"/>
    <w:rsid w:val="00D47363"/>
    <w:rsid w:val="00D47369"/>
    <w:rsid w:val="00D473EA"/>
    <w:rsid w:val="00D473FD"/>
    <w:rsid w:val="00D47440"/>
    <w:rsid w:val="00D474B1"/>
    <w:rsid w:val="00D474BE"/>
    <w:rsid w:val="00D47564"/>
    <w:rsid w:val="00D47581"/>
    <w:rsid w:val="00D476BA"/>
    <w:rsid w:val="00D476C7"/>
    <w:rsid w:val="00D476FC"/>
    <w:rsid w:val="00D477EA"/>
    <w:rsid w:val="00D4787A"/>
    <w:rsid w:val="00D478F0"/>
    <w:rsid w:val="00D47939"/>
    <w:rsid w:val="00D479E8"/>
    <w:rsid w:val="00D47B02"/>
    <w:rsid w:val="00D47B49"/>
    <w:rsid w:val="00D47B6E"/>
    <w:rsid w:val="00D47C24"/>
    <w:rsid w:val="00D47CDD"/>
    <w:rsid w:val="00D47D8A"/>
    <w:rsid w:val="00D47DC5"/>
    <w:rsid w:val="00D47DEC"/>
    <w:rsid w:val="00D47EF4"/>
    <w:rsid w:val="00D47F27"/>
    <w:rsid w:val="00D47F32"/>
    <w:rsid w:val="00D47FF2"/>
    <w:rsid w:val="00D5004C"/>
    <w:rsid w:val="00D500D1"/>
    <w:rsid w:val="00D5018E"/>
    <w:rsid w:val="00D50202"/>
    <w:rsid w:val="00D50295"/>
    <w:rsid w:val="00D5039B"/>
    <w:rsid w:val="00D503CA"/>
    <w:rsid w:val="00D50407"/>
    <w:rsid w:val="00D50436"/>
    <w:rsid w:val="00D5043E"/>
    <w:rsid w:val="00D50467"/>
    <w:rsid w:val="00D50476"/>
    <w:rsid w:val="00D504EE"/>
    <w:rsid w:val="00D5050B"/>
    <w:rsid w:val="00D50553"/>
    <w:rsid w:val="00D505D7"/>
    <w:rsid w:val="00D50647"/>
    <w:rsid w:val="00D5064C"/>
    <w:rsid w:val="00D50661"/>
    <w:rsid w:val="00D5069A"/>
    <w:rsid w:val="00D507B3"/>
    <w:rsid w:val="00D50848"/>
    <w:rsid w:val="00D508AC"/>
    <w:rsid w:val="00D508E1"/>
    <w:rsid w:val="00D50A13"/>
    <w:rsid w:val="00D50A42"/>
    <w:rsid w:val="00D50AA6"/>
    <w:rsid w:val="00D50AC5"/>
    <w:rsid w:val="00D50AE5"/>
    <w:rsid w:val="00D50B08"/>
    <w:rsid w:val="00D50B9C"/>
    <w:rsid w:val="00D50BC5"/>
    <w:rsid w:val="00D50BC6"/>
    <w:rsid w:val="00D50BDB"/>
    <w:rsid w:val="00D50D96"/>
    <w:rsid w:val="00D50E0F"/>
    <w:rsid w:val="00D50E43"/>
    <w:rsid w:val="00D50E81"/>
    <w:rsid w:val="00D50E98"/>
    <w:rsid w:val="00D50EEF"/>
    <w:rsid w:val="00D50F5A"/>
    <w:rsid w:val="00D50FD3"/>
    <w:rsid w:val="00D50FE7"/>
    <w:rsid w:val="00D51015"/>
    <w:rsid w:val="00D51104"/>
    <w:rsid w:val="00D5111A"/>
    <w:rsid w:val="00D51152"/>
    <w:rsid w:val="00D5115A"/>
    <w:rsid w:val="00D51170"/>
    <w:rsid w:val="00D51199"/>
    <w:rsid w:val="00D511C2"/>
    <w:rsid w:val="00D51298"/>
    <w:rsid w:val="00D51333"/>
    <w:rsid w:val="00D51366"/>
    <w:rsid w:val="00D51469"/>
    <w:rsid w:val="00D5146A"/>
    <w:rsid w:val="00D51492"/>
    <w:rsid w:val="00D51569"/>
    <w:rsid w:val="00D51598"/>
    <w:rsid w:val="00D515E9"/>
    <w:rsid w:val="00D516C3"/>
    <w:rsid w:val="00D51852"/>
    <w:rsid w:val="00D51854"/>
    <w:rsid w:val="00D51866"/>
    <w:rsid w:val="00D518E2"/>
    <w:rsid w:val="00D519AA"/>
    <w:rsid w:val="00D51A5D"/>
    <w:rsid w:val="00D51AA2"/>
    <w:rsid w:val="00D51AB7"/>
    <w:rsid w:val="00D51BF7"/>
    <w:rsid w:val="00D51C31"/>
    <w:rsid w:val="00D51C35"/>
    <w:rsid w:val="00D51C6A"/>
    <w:rsid w:val="00D51CA5"/>
    <w:rsid w:val="00D51D0F"/>
    <w:rsid w:val="00D51D2B"/>
    <w:rsid w:val="00D51E4E"/>
    <w:rsid w:val="00D51EC2"/>
    <w:rsid w:val="00D51F2A"/>
    <w:rsid w:val="00D51F3B"/>
    <w:rsid w:val="00D51FAC"/>
    <w:rsid w:val="00D52090"/>
    <w:rsid w:val="00D520A5"/>
    <w:rsid w:val="00D520E9"/>
    <w:rsid w:val="00D5240B"/>
    <w:rsid w:val="00D5247A"/>
    <w:rsid w:val="00D524E3"/>
    <w:rsid w:val="00D52535"/>
    <w:rsid w:val="00D52560"/>
    <w:rsid w:val="00D525F4"/>
    <w:rsid w:val="00D52639"/>
    <w:rsid w:val="00D526E1"/>
    <w:rsid w:val="00D52776"/>
    <w:rsid w:val="00D527BA"/>
    <w:rsid w:val="00D529B7"/>
    <w:rsid w:val="00D52B45"/>
    <w:rsid w:val="00D52CFD"/>
    <w:rsid w:val="00D52D4D"/>
    <w:rsid w:val="00D52DD6"/>
    <w:rsid w:val="00D52E8F"/>
    <w:rsid w:val="00D52F7D"/>
    <w:rsid w:val="00D52FA7"/>
    <w:rsid w:val="00D53016"/>
    <w:rsid w:val="00D5304F"/>
    <w:rsid w:val="00D53060"/>
    <w:rsid w:val="00D5307F"/>
    <w:rsid w:val="00D530EB"/>
    <w:rsid w:val="00D530EC"/>
    <w:rsid w:val="00D530FB"/>
    <w:rsid w:val="00D53166"/>
    <w:rsid w:val="00D53186"/>
    <w:rsid w:val="00D531D1"/>
    <w:rsid w:val="00D5331E"/>
    <w:rsid w:val="00D53393"/>
    <w:rsid w:val="00D533D1"/>
    <w:rsid w:val="00D533E0"/>
    <w:rsid w:val="00D53432"/>
    <w:rsid w:val="00D53462"/>
    <w:rsid w:val="00D534F6"/>
    <w:rsid w:val="00D53587"/>
    <w:rsid w:val="00D535B6"/>
    <w:rsid w:val="00D535D8"/>
    <w:rsid w:val="00D536EA"/>
    <w:rsid w:val="00D53708"/>
    <w:rsid w:val="00D53754"/>
    <w:rsid w:val="00D5375B"/>
    <w:rsid w:val="00D53877"/>
    <w:rsid w:val="00D5398F"/>
    <w:rsid w:val="00D53C27"/>
    <w:rsid w:val="00D53CF5"/>
    <w:rsid w:val="00D53EB5"/>
    <w:rsid w:val="00D53EC3"/>
    <w:rsid w:val="00D53EF5"/>
    <w:rsid w:val="00D53FB9"/>
    <w:rsid w:val="00D53FEC"/>
    <w:rsid w:val="00D54027"/>
    <w:rsid w:val="00D5414E"/>
    <w:rsid w:val="00D5425A"/>
    <w:rsid w:val="00D543AE"/>
    <w:rsid w:val="00D543C6"/>
    <w:rsid w:val="00D54410"/>
    <w:rsid w:val="00D54468"/>
    <w:rsid w:val="00D5449E"/>
    <w:rsid w:val="00D544B0"/>
    <w:rsid w:val="00D544F3"/>
    <w:rsid w:val="00D5452A"/>
    <w:rsid w:val="00D545A3"/>
    <w:rsid w:val="00D545E0"/>
    <w:rsid w:val="00D54812"/>
    <w:rsid w:val="00D548C9"/>
    <w:rsid w:val="00D548D5"/>
    <w:rsid w:val="00D5499C"/>
    <w:rsid w:val="00D54B0C"/>
    <w:rsid w:val="00D54B8D"/>
    <w:rsid w:val="00D54BA5"/>
    <w:rsid w:val="00D54C2F"/>
    <w:rsid w:val="00D54C41"/>
    <w:rsid w:val="00D54DCF"/>
    <w:rsid w:val="00D54F57"/>
    <w:rsid w:val="00D54F69"/>
    <w:rsid w:val="00D55077"/>
    <w:rsid w:val="00D55079"/>
    <w:rsid w:val="00D5507E"/>
    <w:rsid w:val="00D551AE"/>
    <w:rsid w:val="00D551C7"/>
    <w:rsid w:val="00D55231"/>
    <w:rsid w:val="00D55235"/>
    <w:rsid w:val="00D55248"/>
    <w:rsid w:val="00D552D8"/>
    <w:rsid w:val="00D55313"/>
    <w:rsid w:val="00D553C5"/>
    <w:rsid w:val="00D55448"/>
    <w:rsid w:val="00D55502"/>
    <w:rsid w:val="00D55558"/>
    <w:rsid w:val="00D555F3"/>
    <w:rsid w:val="00D55618"/>
    <w:rsid w:val="00D55681"/>
    <w:rsid w:val="00D556BF"/>
    <w:rsid w:val="00D556D8"/>
    <w:rsid w:val="00D55728"/>
    <w:rsid w:val="00D55748"/>
    <w:rsid w:val="00D55777"/>
    <w:rsid w:val="00D55798"/>
    <w:rsid w:val="00D558D1"/>
    <w:rsid w:val="00D5592D"/>
    <w:rsid w:val="00D559C9"/>
    <w:rsid w:val="00D559E3"/>
    <w:rsid w:val="00D559F6"/>
    <w:rsid w:val="00D55A0C"/>
    <w:rsid w:val="00D55A8B"/>
    <w:rsid w:val="00D55C32"/>
    <w:rsid w:val="00D55CF6"/>
    <w:rsid w:val="00D55D78"/>
    <w:rsid w:val="00D55E8F"/>
    <w:rsid w:val="00D55EAA"/>
    <w:rsid w:val="00D55F85"/>
    <w:rsid w:val="00D56025"/>
    <w:rsid w:val="00D56170"/>
    <w:rsid w:val="00D561E0"/>
    <w:rsid w:val="00D561F8"/>
    <w:rsid w:val="00D5620F"/>
    <w:rsid w:val="00D56286"/>
    <w:rsid w:val="00D56288"/>
    <w:rsid w:val="00D562B7"/>
    <w:rsid w:val="00D56324"/>
    <w:rsid w:val="00D56364"/>
    <w:rsid w:val="00D5642B"/>
    <w:rsid w:val="00D564B8"/>
    <w:rsid w:val="00D5651B"/>
    <w:rsid w:val="00D56565"/>
    <w:rsid w:val="00D565A2"/>
    <w:rsid w:val="00D5668E"/>
    <w:rsid w:val="00D56696"/>
    <w:rsid w:val="00D566A1"/>
    <w:rsid w:val="00D566E3"/>
    <w:rsid w:val="00D5672D"/>
    <w:rsid w:val="00D56748"/>
    <w:rsid w:val="00D56785"/>
    <w:rsid w:val="00D568EF"/>
    <w:rsid w:val="00D56916"/>
    <w:rsid w:val="00D56A00"/>
    <w:rsid w:val="00D56CA6"/>
    <w:rsid w:val="00D56D08"/>
    <w:rsid w:val="00D56E6D"/>
    <w:rsid w:val="00D56EE6"/>
    <w:rsid w:val="00D56EE7"/>
    <w:rsid w:val="00D56F83"/>
    <w:rsid w:val="00D57071"/>
    <w:rsid w:val="00D57165"/>
    <w:rsid w:val="00D5717A"/>
    <w:rsid w:val="00D571A9"/>
    <w:rsid w:val="00D57260"/>
    <w:rsid w:val="00D57277"/>
    <w:rsid w:val="00D57280"/>
    <w:rsid w:val="00D57291"/>
    <w:rsid w:val="00D572B2"/>
    <w:rsid w:val="00D572DA"/>
    <w:rsid w:val="00D573C6"/>
    <w:rsid w:val="00D573CE"/>
    <w:rsid w:val="00D5740F"/>
    <w:rsid w:val="00D574EB"/>
    <w:rsid w:val="00D57693"/>
    <w:rsid w:val="00D57776"/>
    <w:rsid w:val="00D57782"/>
    <w:rsid w:val="00D5784C"/>
    <w:rsid w:val="00D57871"/>
    <w:rsid w:val="00D578B3"/>
    <w:rsid w:val="00D5790E"/>
    <w:rsid w:val="00D5794A"/>
    <w:rsid w:val="00D579C4"/>
    <w:rsid w:val="00D57A7E"/>
    <w:rsid w:val="00D57A88"/>
    <w:rsid w:val="00D57AB1"/>
    <w:rsid w:val="00D57B97"/>
    <w:rsid w:val="00D57C7A"/>
    <w:rsid w:val="00D57CAA"/>
    <w:rsid w:val="00D57CCF"/>
    <w:rsid w:val="00D57D99"/>
    <w:rsid w:val="00D57DB1"/>
    <w:rsid w:val="00D57F53"/>
    <w:rsid w:val="00D57F55"/>
    <w:rsid w:val="00D57F8C"/>
    <w:rsid w:val="00D6003D"/>
    <w:rsid w:val="00D60147"/>
    <w:rsid w:val="00D60167"/>
    <w:rsid w:val="00D6018C"/>
    <w:rsid w:val="00D60282"/>
    <w:rsid w:val="00D602C9"/>
    <w:rsid w:val="00D602EF"/>
    <w:rsid w:val="00D60312"/>
    <w:rsid w:val="00D60350"/>
    <w:rsid w:val="00D60458"/>
    <w:rsid w:val="00D6063F"/>
    <w:rsid w:val="00D6067F"/>
    <w:rsid w:val="00D606CD"/>
    <w:rsid w:val="00D60707"/>
    <w:rsid w:val="00D607AB"/>
    <w:rsid w:val="00D607B2"/>
    <w:rsid w:val="00D60876"/>
    <w:rsid w:val="00D608FE"/>
    <w:rsid w:val="00D609A6"/>
    <w:rsid w:val="00D609AF"/>
    <w:rsid w:val="00D609C1"/>
    <w:rsid w:val="00D60A74"/>
    <w:rsid w:val="00D60ADD"/>
    <w:rsid w:val="00D60AE0"/>
    <w:rsid w:val="00D60B22"/>
    <w:rsid w:val="00D60CAB"/>
    <w:rsid w:val="00D60CC4"/>
    <w:rsid w:val="00D60CCE"/>
    <w:rsid w:val="00D60D04"/>
    <w:rsid w:val="00D60D72"/>
    <w:rsid w:val="00D60DF6"/>
    <w:rsid w:val="00D60EB7"/>
    <w:rsid w:val="00D60F5A"/>
    <w:rsid w:val="00D60F8A"/>
    <w:rsid w:val="00D610FD"/>
    <w:rsid w:val="00D612AF"/>
    <w:rsid w:val="00D612DE"/>
    <w:rsid w:val="00D61303"/>
    <w:rsid w:val="00D61333"/>
    <w:rsid w:val="00D613C6"/>
    <w:rsid w:val="00D61556"/>
    <w:rsid w:val="00D61591"/>
    <w:rsid w:val="00D615E0"/>
    <w:rsid w:val="00D616C1"/>
    <w:rsid w:val="00D61748"/>
    <w:rsid w:val="00D618E2"/>
    <w:rsid w:val="00D6190F"/>
    <w:rsid w:val="00D61938"/>
    <w:rsid w:val="00D619F3"/>
    <w:rsid w:val="00D61B6F"/>
    <w:rsid w:val="00D61D03"/>
    <w:rsid w:val="00D61D2D"/>
    <w:rsid w:val="00D61D34"/>
    <w:rsid w:val="00D61E4D"/>
    <w:rsid w:val="00D61E68"/>
    <w:rsid w:val="00D61F34"/>
    <w:rsid w:val="00D6202A"/>
    <w:rsid w:val="00D6209F"/>
    <w:rsid w:val="00D620A9"/>
    <w:rsid w:val="00D621E2"/>
    <w:rsid w:val="00D6220E"/>
    <w:rsid w:val="00D622FE"/>
    <w:rsid w:val="00D62328"/>
    <w:rsid w:val="00D6236D"/>
    <w:rsid w:val="00D623D3"/>
    <w:rsid w:val="00D624CC"/>
    <w:rsid w:val="00D62585"/>
    <w:rsid w:val="00D626AF"/>
    <w:rsid w:val="00D62796"/>
    <w:rsid w:val="00D62966"/>
    <w:rsid w:val="00D629A3"/>
    <w:rsid w:val="00D629BE"/>
    <w:rsid w:val="00D62A5B"/>
    <w:rsid w:val="00D62AA4"/>
    <w:rsid w:val="00D62AE2"/>
    <w:rsid w:val="00D62B0D"/>
    <w:rsid w:val="00D62B13"/>
    <w:rsid w:val="00D62B43"/>
    <w:rsid w:val="00D62B59"/>
    <w:rsid w:val="00D62B60"/>
    <w:rsid w:val="00D62B95"/>
    <w:rsid w:val="00D62B99"/>
    <w:rsid w:val="00D62CC9"/>
    <w:rsid w:val="00D62D24"/>
    <w:rsid w:val="00D62D26"/>
    <w:rsid w:val="00D62E1F"/>
    <w:rsid w:val="00D62E32"/>
    <w:rsid w:val="00D62E91"/>
    <w:rsid w:val="00D62EB0"/>
    <w:rsid w:val="00D62ECD"/>
    <w:rsid w:val="00D62F36"/>
    <w:rsid w:val="00D62F52"/>
    <w:rsid w:val="00D62F85"/>
    <w:rsid w:val="00D62F89"/>
    <w:rsid w:val="00D630AA"/>
    <w:rsid w:val="00D6313F"/>
    <w:rsid w:val="00D631CA"/>
    <w:rsid w:val="00D63212"/>
    <w:rsid w:val="00D63246"/>
    <w:rsid w:val="00D6329E"/>
    <w:rsid w:val="00D632A1"/>
    <w:rsid w:val="00D632CB"/>
    <w:rsid w:val="00D632D8"/>
    <w:rsid w:val="00D632E7"/>
    <w:rsid w:val="00D632EB"/>
    <w:rsid w:val="00D63333"/>
    <w:rsid w:val="00D63363"/>
    <w:rsid w:val="00D6341A"/>
    <w:rsid w:val="00D63454"/>
    <w:rsid w:val="00D634DB"/>
    <w:rsid w:val="00D634E3"/>
    <w:rsid w:val="00D63570"/>
    <w:rsid w:val="00D63614"/>
    <w:rsid w:val="00D63748"/>
    <w:rsid w:val="00D6382F"/>
    <w:rsid w:val="00D6393F"/>
    <w:rsid w:val="00D63986"/>
    <w:rsid w:val="00D639F0"/>
    <w:rsid w:val="00D639F8"/>
    <w:rsid w:val="00D63A29"/>
    <w:rsid w:val="00D63A79"/>
    <w:rsid w:val="00D63A90"/>
    <w:rsid w:val="00D63ADA"/>
    <w:rsid w:val="00D63BE1"/>
    <w:rsid w:val="00D63C1B"/>
    <w:rsid w:val="00D63C5C"/>
    <w:rsid w:val="00D63D6A"/>
    <w:rsid w:val="00D63D76"/>
    <w:rsid w:val="00D63DD1"/>
    <w:rsid w:val="00D63E97"/>
    <w:rsid w:val="00D63FEB"/>
    <w:rsid w:val="00D64025"/>
    <w:rsid w:val="00D6402F"/>
    <w:rsid w:val="00D64053"/>
    <w:rsid w:val="00D64078"/>
    <w:rsid w:val="00D640B7"/>
    <w:rsid w:val="00D64188"/>
    <w:rsid w:val="00D641F3"/>
    <w:rsid w:val="00D64256"/>
    <w:rsid w:val="00D642DD"/>
    <w:rsid w:val="00D64383"/>
    <w:rsid w:val="00D643B9"/>
    <w:rsid w:val="00D6445A"/>
    <w:rsid w:val="00D64491"/>
    <w:rsid w:val="00D644B9"/>
    <w:rsid w:val="00D6452F"/>
    <w:rsid w:val="00D6457E"/>
    <w:rsid w:val="00D645E7"/>
    <w:rsid w:val="00D64630"/>
    <w:rsid w:val="00D64640"/>
    <w:rsid w:val="00D64660"/>
    <w:rsid w:val="00D64722"/>
    <w:rsid w:val="00D647C2"/>
    <w:rsid w:val="00D648D0"/>
    <w:rsid w:val="00D648DE"/>
    <w:rsid w:val="00D6494F"/>
    <w:rsid w:val="00D64A80"/>
    <w:rsid w:val="00D64B3B"/>
    <w:rsid w:val="00D64B86"/>
    <w:rsid w:val="00D64BAC"/>
    <w:rsid w:val="00D64BDB"/>
    <w:rsid w:val="00D64BFF"/>
    <w:rsid w:val="00D64C55"/>
    <w:rsid w:val="00D64D2F"/>
    <w:rsid w:val="00D64D65"/>
    <w:rsid w:val="00D64DE1"/>
    <w:rsid w:val="00D64DE2"/>
    <w:rsid w:val="00D64E1E"/>
    <w:rsid w:val="00D64E3F"/>
    <w:rsid w:val="00D64EE0"/>
    <w:rsid w:val="00D64EE1"/>
    <w:rsid w:val="00D64F5D"/>
    <w:rsid w:val="00D6504B"/>
    <w:rsid w:val="00D65063"/>
    <w:rsid w:val="00D650E4"/>
    <w:rsid w:val="00D65174"/>
    <w:rsid w:val="00D65188"/>
    <w:rsid w:val="00D651EC"/>
    <w:rsid w:val="00D65243"/>
    <w:rsid w:val="00D65273"/>
    <w:rsid w:val="00D6527A"/>
    <w:rsid w:val="00D65289"/>
    <w:rsid w:val="00D652FF"/>
    <w:rsid w:val="00D653CB"/>
    <w:rsid w:val="00D653D0"/>
    <w:rsid w:val="00D65488"/>
    <w:rsid w:val="00D654A0"/>
    <w:rsid w:val="00D65519"/>
    <w:rsid w:val="00D655CB"/>
    <w:rsid w:val="00D655DD"/>
    <w:rsid w:val="00D655E1"/>
    <w:rsid w:val="00D656A1"/>
    <w:rsid w:val="00D6572A"/>
    <w:rsid w:val="00D657C6"/>
    <w:rsid w:val="00D658B0"/>
    <w:rsid w:val="00D658D1"/>
    <w:rsid w:val="00D6593D"/>
    <w:rsid w:val="00D659B0"/>
    <w:rsid w:val="00D659C8"/>
    <w:rsid w:val="00D65A2E"/>
    <w:rsid w:val="00D65B12"/>
    <w:rsid w:val="00D65B36"/>
    <w:rsid w:val="00D65B53"/>
    <w:rsid w:val="00D65B79"/>
    <w:rsid w:val="00D65C0C"/>
    <w:rsid w:val="00D65C53"/>
    <w:rsid w:val="00D65D28"/>
    <w:rsid w:val="00D65D3B"/>
    <w:rsid w:val="00D65D90"/>
    <w:rsid w:val="00D65E14"/>
    <w:rsid w:val="00D65E30"/>
    <w:rsid w:val="00D65EBF"/>
    <w:rsid w:val="00D65EFC"/>
    <w:rsid w:val="00D65F91"/>
    <w:rsid w:val="00D66054"/>
    <w:rsid w:val="00D66079"/>
    <w:rsid w:val="00D660E6"/>
    <w:rsid w:val="00D661CF"/>
    <w:rsid w:val="00D66274"/>
    <w:rsid w:val="00D66285"/>
    <w:rsid w:val="00D662B1"/>
    <w:rsid w:val="00D662D4"/>
    <w:rsid w:val="00D66398"/>
    <w:rsid w:val="00D664C4"/>
    <w:rsid w:val="00D6657B"/>
    <w:rsid w:val="00D665AD"/>
    <w:rsid w:val="00D66668"/>
    <w:rsid w:val="00D6670E"/>
    <w:rsid w:val="00D66744"/>
    <w:rsid w:val="00D66746"/>
    <w:rsid w:val="00D6676C"/>
    <w:rsid w:val="00D66782"/>
    <w:rsid w:val="00D66785"/>
    <w:rsid w:val="00D66887"/>
    <w:rsid w:val="00D668B1"/>
    <w:rsid w:val="00D6691F"/>
    <w:rsid w:val="00D6692A"/>
    <w:rsid w:val="00D6692F"/>
    <w:rsid w:val="00D66A22"/>
    <w:rsid w:val="00D66A5C"/>
    <w:rsid w:val="00D66B25"/>
    <w:rsid w:val="00D66BE4"/>
    <w:rsid w:val="00D66C01"/>
    <w:rsid w:val="00D66C16"/>
    <w:rsid w:val="00D66CCA"/>
    <w:rsid w:val="00D66D3E"/>
    <w:rsid w:val="00D66DD1"/>
    <w:rsid w:val="00D66E3B"/>
    <w:rsid w:val="00D66E55"/>
    <w:rsid w:val="00D66EAB"/>
    <w:rsid w:val="00D66ECF"/>
    <w:rsid w:val="00D66ED6"/>
    <w:rsid w:val="00D66F61"/>
    <w:rsid w:val="00D67128"/>
    <w:rsid w:val="00D672ED"/>
    <w:rsid w:val="00D67339"/>
    <w:rsid w:val="00D67396"/>
    <w:rsid w:val="00D67431"/>
    <w:rsid w:val="00D67446"/>
    <w:rsid w:val="00D674E9"/>
    <w:rsid w:val="00D67599"/>
    <w:rsid w:val="00D675AC"/>
    <w:rsid w:val="00D6765D"/>
    <w:rsid w:val="00D6778E"/>
    <w:rsid w:val="00D677B1"/>
    <w:rsid w:val="00D677FD"/>
    <w:rsid w:val="00D67844"/>
    <w:rsid w:val="00D678E4"/>
    <w:rsid w:val="00D6790B"/>
    <w:rsid w:val="00D6799A"/>
    <w:rsid w:val="00D67A0A"/>
    <w:rsid w:val="00D67A5B"/>
    <w:rsid w:val="00D67ADF"/>
    <w:rsid w:val="00D67B68"/>
    <w:rsid w:val="00D67C26"/>
    <w:rsid w:val="00D67CA1"/>
    <w:rsid w:val="00D67D4E"/>
    <w:rsid w:val="00D67D51"/>
    <w:rsid w:val="00D67D86"/>
    <w:rsid w:val="00D67DC3"/>
    <w:rsid w:val="00D67DF3"/>
    <w:rsid w:val="00D67E37"/>
    <w:rsid w:val="00D67E5D"/>
    <w:rsid w:val="00D67E76"/>
    <w:rsid w:val="00D67FDC"/>
    <w:rsid w:val="00D70023"/>
    <w:rsid w:val="00D70042"/>
    <w:rsid w:val="00D7009C"/>
    <w:rsid w:val="00D700B4"/>
    <w:rsid w:val="00D701EC"/>
    <w:rsid w:val="00D70325"/>
    <w:rsid w:val="00D7034F"/>
    <w:rsid w:val="00D70372"/>
    <w:rsid w:val="00D703E9"/>
    <w:rsid w:val="00D7046C"/>
    <w:rsid w:val="00D70517"/>
    <w:rsid w:val="00D70520"/>
    <w:rsid w:val="00D70564"/>
    <w:rsid w:val="00D7060C"/>
    <w:rsid w:val="00D70739"/>
    <w:rsid w:val="00D707AC"/>
    <w:rsid w:val="00D7085F"/>
    <w:rsid w:val="00D708FF"/>
    <w:rsid w:val="00D709DC"/>
    <w:rsid w:val="00D709E7"/>
    <w:rsid w:val="00D70A7A"/>
    <w:rsid w:val="00D70A7D"/>
    <w:rsid w:val="00D70ABA"/>
    <w:rsid w:val="00D70B10"/>
    <w:rsid w:val="00D70B62"/>
    <w:rsid w:val="00D70B6B"/>
    <w:rsid w:val="00D70CBF"/>
    <w:rsid w:val="00D70CDF"/>
    <w:rsid w:val="00D70CF3"/>
    <w:rsid w:val="00D70CFD"/>
    <w:rsid w:val="00D70D04"/>
    <w:rsid w:val="00D70D7A"/>
    <w:rsid w:val="00D70DA1"/>
    <w:rsid w:val="00D70DB5"/>
    <w:rsid w:val="00D70DC0"/>
    <w:rsid w:val="00D70E18"/>
    <w:rsid w:val="00D70E1B"/>
    <w:rsid w:val="00D70F09"/>
    <w:rsid w:val="00D70F17"/>
    <w:rsid w:val="00D70F4F"/>
    <w:rsid w:val="00D70F8C"/>
    <w:rsid w:val="00D70FB0"/>
    <w:rsid w:val="00D70FFB"/>
    <w:rsid w:val="00D71048"/>
    <w:rsid w:val="00D7113E"/>
    <w:rsid w:val="00D71186"/>
    <w:rsid w:val="00D711E9"/>
    <w:rsid w:val="00D71218"/>
    <w:rsid w:val="00D71222"/>
    <w:rsid w:val="00D7123B"/>
    <w:rsid w:val="00D71298"/>
    <w:rsid w:val="00D712DA"/>
    <w:rsid w:val="00D71331"/>
    <w:rsid w:val="00D71394"/>
    <w:rsid w:val="00D713EC"/>
    <w:rsid w:val="00D71517"/>
    <w:rsid w:val="00D71578"/>
    <w:rsid w:val="00D7159E"/>
    <w:rsid w:val="00D7163E"/>
    <w:rsid w:val="00D7164B"/>
    <w:rsid w:val="00D7167C"/>
    <w:rsid w:val="00D716E9"/>
    <w:rsid w:val="00D71713"/>
    <w:rsid w:val="00D7173B"/>
    <w:rsid w:val="00D71794"/>
    <w:rsid w:val="00D717CA"/>
    <w:rsid w:val="00D717F9"/>
    <w:rsid w:val="00D71859"/>
    <w:rsid w:val="00D718B8"/>
    <w:rsid w:val="00D7192E"/>
    <w:rsid w:val="00D719B2"/>
    <w:rsid w:val="00D719EF"/>
    <w:rsid w:val="00D71A66"/>
    <w:rsid w:val="00D71B99"/>
    <w:rsid w:val="00D71C21"/>
    <w:rsid w:val="00D71CCF"/>
    <w:rsid w:val="00D71E67"/>
    <w:rsid w:val="00D71FCE"/>
    <w:rsid w:val="00D72037"/>
    <w:rsid w:val="00D721DA"/>
    <w:rsid w:val="00D72221"/>
    <w:rsid w:val="00D72311"/>
    <w:rsid w:val="00D72327"/>
    <w:rsid w:val="00D7236B"/>
    <w:rsid w:val="00D72406"/>
    <w:rsid w:val="00D72432"/>
    <w:rsid w:val="00D724EF"/>
    <w:rsid w:val="00D72575"/>
    <w:rsid w:val="00D72589"/>
    <w:rsid w:val="00D7258F"/>
    <w:rsid w:val="00D72595"/>
    <w:rsid w:val="00D725B6"/>
    <w:rsid w:val="00D725E6"/>
    <w:rsid w:val="00D725FB"/>
    <w:rsid w:val="00D72601"/>
    <w:rsid w:val="00D72616"/>
    <w:rsid w:val="00D72617"/>
    <w:rsid w:val="00D7269F"/>
    <w:rsid w:val="00D727C9"/>
    <w:rsid w:val="00D727E0"/>
    <w:rsid w:val="00D727EC"/>
    <w:rsid w:val="00D7285E"/>
    <w:rsid w:val="00D72891"/>
    <w:rsid w:val="00D72912"/>
    <w:rsid w:val="00D72A5B"/>
    <w:rsid w:val="00D72ACD"/>
    <w:rsid w:val="00D72B12"/>
    <w:rsid w:val="00D72B76"/>
    <w:rsid w:val="00D72B87"/>
    <w:rsid w:val="00D72C10"/>
    <w:rsid w:val="00D72C72"/>
    <w:rsid w:val="00D72CC6"/>
    <w:rsid w:val="00D72D3E"/>
    <w:rsid w:val="00D72DB6"/>
    <w:rsid w:val="00D72E8C"/>
    <w:rsid w:val="00D72F95"/>
    <w:rsid w:val="00D73030"/>
    <w:rsid w:val="00D73042"/>
    <w:rsid w:val="00D730A7"/>
    <w:rsid w:val="00D7313A"/>
    <w:rsid w:val="00D73240"/>
    <w:rsid w:val="00D73255"/>
    <w:rsid w:val="00D73270"/>
    <w:rsid w:val="00D732C3"/>
    <w:rsid w:val="00D73307"/>
    <w:rsid w:val="00D733CF"/>
    <w:rsid w:val="00D73418"/>
    <w:rsid w:val="00D7349B"/>
    <w:rsid w:val="00D734D4"/>
    <w:rsid w:val="00D7351D"/>
    <w:rsid w:val="00D7353C"/>
    <w:rsid w:val="00D73558"/>
    <w:rsid w:val="00D735EA"/>
    <w:rsid w:val="00D73620"/>
    <w:rsid w:val="00D7368A"/>
    <w:rsid w:val="00D7372A"/>
    <w:rsid w:val="00D73808"/>
    <w:rsid w:val="00D73824"/>
    <w:rsid w:val="00D73884"/>
    <w:rsid w:val="00D73951"/>
    <w:rsid w:val="00D73A06"/>
    <w:rsid w:val="00D73A0F"/>
    <w:rsid w:val="00D73A71"/>
    <w:rsid w:val="00D73AA8"/>
    <w:rsid w:val="00D73AF7"/>
    <w:rsid w:val="00D73B49"/>
    <w:rsid w:val="00D73B8B"/>
    <w:rsid w:val="00D73C6F"/>
    <w:rsid w:val="00D73D9D"/>
    <w:rsid w:val="00D73DD9"/>
    <w:rsid w:val="00D73E45"/>
    <w:rsid w:val="00D73EBC"/>
    <w:rsid w:val="00D73EE8"/>
    <w:rsid w:val="00D73F46"/>
    <w:rsid w:val="00D73F55"/>
    <w:rsid w:val="00D73FDD"/>
    <w:rsid w:val="00D73FE5"/>
    <w:rsid w:val="00D74009"/>
    <w:rsid w:val="00D7411C"/>
    <w:rsid w:val="00D74160"/>
    <w:rsid w:val="00D74198"/>
    <w:rsid w:val="00D741A0"/>
    <w:rsid w:val="00D741B0"/>
    <w:rsid w:val="00D74230"/>
    <w:rsid w:val="00D74282"/>
    <w:rsid w:val="00D742C6"/>
    <w:rsid w:val="00D7437C"/>
    <w:rsid w:val="00D74462"/>
    <w:rsid w:val="00D745BA"/>
    <w:rsid w:val="00D745D6"/>
    <w:rsid w:val="00D745D7"/>
    <w:rsid w:val="00D745E4"/>
    <w:rsid w:val="00D74624"/>
    <w:rsid w:val="00D746AA"/>
    <w:rsid w:val="00D746CD"/>
    <w:rsid w:val="00D7471B"/>
    <w:rsid w:val="00D747A0"/>
    <w:rsid w:val="00D74809"/>
    <w:rsid w:val="00D749AD"/>
    <w:rsid w:val="00D74A80"/>
    <w:rsid w:val="00D74AA6"/>
    <w:rsid w:val="00D74B8F"/>
    <w:rsid w:val="00D74CA1"/>
    <w:rsid w:val="00D74D42"/>
    <w:rsid w:val="00D74E53"/>
    <w:rsid w:val="00D74E5C"/>
    <w:rsid w:val="00D74ED9"/>
    <w:rsid w:val="00D74F8C"/>
    <w:rsid w:val="00D7503C"/>
    <w:rsid w:val="00D7517B"/>
    <w:rsid w:val="00D751C5"/>
    <w:rsid w:val="00D75288"/>
    <w:rsid w:val="00D752D7"/>
    <w:rsid w:val="00D752E7"/>
    <w:rsid w:val="00D7533B"/>
    <w:rsid w:val="00D754DB"/>
    <w:rsid w:val="00D754FA"/>
    <w:rsid w:val="00D7551F"/>
    <w:rsid w:val="00D755A3"/>
    <w:rsid w:val="00D755B5"/>
    <w:rsid w:val="00D755B9"/>
    <w:rsid w:val="00D7562B"/>
    <w:rsid w:val="00D756AC"/>
    <w:rsid w:val="00D75770"/>
    <w:rsid w:val="00D75780"/>
    <w:rsid w:val="00D757B9"/>
    <w:rsid w:val="00D75850"/>
    <w:rsid w:val="00D7587E"/>
    <w:rsid w:val="00D75977"/>
    <w:rsid w:val="00D759A7"/>
    <w:rsid w:val="00D75A11"/>
    <w:rsid w:val="00D75BC7"/>
    <w:rsid w:val="00D75C01"/>
    <w:rsid w:val="00D75C06"/>
    <w:rsid w:val="00D75C23"/>
    <w:rsid w:val="00D75D22"/>
    <w:rsid w:val="00D75D61"/>
    <w:rsid w:val="00D75DA5"/>
    <w:rsid w:val="00D75E28"/>
    <w:rsid w:val="00D75F4C"/>
    <w:rsid w:val="00D75F6B"/>
    <w:rsid w:val="00D75FEB"/>
    <w:rsid w:val="00D76004"/>
    <w:rsid w:val="00D76199"/>
    <w:rsid w:val="00D761A2"/>
    <w:rsid w:val="00D761ED"/>
    <w:rsid w:val="00D76202"/>
    <w:rsid w:val="00D76291"/>
    <w:rsid w:val="00D762A8"/>
    <w:rsid w:val="00D763C6"/>
    <w:rsid w:val="00D763FC"/>
    <w:rsid w:val="00D764DB"/>
    <w:rsid w:val="00D76592"/>
    <w:rsid w:val="00D76603"/>
    <w:rsid w:val="00D7664C"/>
    <w:rsid w:val="00D76666"/>
    <w:rsid w:val="00D7666A"/>
    <w:rsid w:val="00D76676"/>
    <w:rsid w:val="00D766E5"/>
    <w:rsid w:val="00D7672F"/>
    <w:rsid w:val="00D76801"/>
    <w:rsid w:val="00D76922"/>
    <w:rsid w:val="00D76933"/>
    <w:rsid w:val="00D76935"/>
    <w:rsid w:val="00D76980"/>
    <w:rsid w:val="00D769BC"/>
    <w:rsid w:val="00D76ABC"/>
    <w:rsid w:val="00D76AF8"/>
    <w:rsid w:val="00D76BD4"/>
    <w:rsid w:val="00D76C37"/>
    <w:rsid w:val="00D76C58"/>
    <w:rsid w:val="00D76C59"/>
    <w:rsid w:val="00D76CA7"/>
    <w:rsid w:val="00D76CF2"/>
    <w:rsid w:val="00D76D5D"/>
    <w:rsid w:val="00D76E7C"/>
    <w:rsid w:val="00D76F2A"/>
    <w:rsid w:val="00D76F33"/>
    <w:rsid w:val="00D76F7B"/>
    <w:rsid w:val="00D77067"/>
    <w:rsid w:val="00D770BB"/>
    <w:rsid w:val="00D7716B"/>
    <w:rsid w:val="00D772E6"/>
    <w:rsid w:val="00D7756D"/>
    <w:rsid w:val="00D775B1"/>
    <w:rsid w:val="00D775FC"/>
    <w:rsid w:val="00D7767F"/>
    <w:rsid w:val="00D77694"/>
    <w:rsid w:val="00D776A6"/>
    <w:rsid w:val="00D776CA"/>
    <w:rsid w:val="00D77799"/>
    <w:rsid w:val="00D77869"/>
    <w:rsid w:val="00D778E9"/>
    <w:rsid w:val="00D779F5"/>
    <w:rsid w:val="00D77A5C"/>
    <w:rsid w:val="00D77AE0"/>
    <w:rsid w:val="00D77C39"/>
    <w:rsid w:val="00D77C65"/>
    <w:rsid w:val="00D77D5B"/>
    <w:rsid w:val="00D77E5D"/>
    <w:rsid w:val="00D77E66"/>
    <w:rsid w:val="00D77EC4"/>
    <w:rsid w:val="00D77EE4"/>
    <w:rsid w:val="00D80095"/>
    <w:rsid w:val="00D800A6"/>
    <w:rsid w:val="00D800FC"/>
    <w:rsid w:val="00D8023B"/>
    <w:rsid w:val="00D80242"/>
    <w:rsid w:val="00D8029E"/>
    <w:rsid w:val="00D80325"/>
    <w:rsid w:val="00D80355"/>
    <w:rsid w:val="00D804E0"/>
    <w:rsid w:val="00D80632"/>
    <w:rsid w:val="00D806DE"/>
    <w:rsid w:val="00D806ED"/>
    <w:rsid w:val="00D807C5"/>
    <w:rsid w:val="00D8081A"/>
    <w:rsid w:val="00D80838"/>
    <w:rsid w:val="00D8088F"/>
    <w:rsid w:val="00D80959"/>
    <w:rsid w:val="00D80983"/>
    <w:rsid w:val="00D80992"/>
    <w:rsid w:val="00D80A30"/>
    <w:rsid w:val="00D80A4E"/>
    <w:rsid w:val="00D80B40"/>
    <w:rsid w:val="00D80B71"/>
    <w:rsid w:val="00D80BF5"/>
    <w:rsid w:val="00D80C14"/>
    <w:rsid w:val="00D80DD2"/>
    <w:rsid w:val="00D80E8C"/>
    <w:rsid w:val="00D80ED6"/>
    <w:rsid w:val="00D80F7E"/>
    <w:rsid w:val="00D80FCC"/>
    <w:rsid w:val="00D8103C"/>
    <w:rsid w:val="00D810AA"/>
    <w:rsid w:val="00D81191"/>
    <w:rsid w:val="00D811C3"/>
    <w:rsid w:val="00D81225"/>
    <w:rsid w:val="00D81276"/>
    <w:rsid w:val="00D81342"/>
    <w:rsid w:val="00D81367"/>
    <w:rsid w:val="00D81430"/>
    <w:rsid w:val="00D8148D"/>
    <w:rsid w:val="00D81534"/>
    <w:rsid w:val="00D8155B"/>
    <w:rsid w:val="00D815C1"/>
    <w:rsid w:val="00D815FE"/>
    <w:rsid w:val="00D81632"/>
    <w:rsid w:val="00D81636"/>
    <w:rsid w:val="00D816D5"/>
    <w:rsid w:val="00D817BB"/>
    <w:rsid w:val="00D817D9"/>
    <w:rsid w:val="00D81900"/>
    <w:rsid w:val="00D81936"/>
    <w:rsid w:val="00D81AC4"/>
    <w:rsid w:val="00D81AC5"/>
    <w:rsid w:val="00D81B0F"/>
    <w:rsid w:val="00D81B47"/>
    <w:rsid w:val="00D81B4C"/>
    <w:rsid w:val="00D81BD6"/>
    <w:rsid w:val="00D81C20"/>
    <w:rsid w:val="00D81C2B"/>
    <w:rsid w:val="00D81C31"/>
    <w:rsid w:val="00D81CB6"/>
    <w:rsid w:val="00D81CF5"/>
    <w:rsid w:val="00D81DE6"/>
    <w:rsid w:val="00D81E53"/>
    <w:rsid w:val="00D81E79"/>
    <w:rsid w:val="00D81EB1"/>
    <w:rsid w:val="00D81F0B"/>
    <w:rsid w:val="00D81F17"/>
    <w:rsid w:val="00D81F4E"/>
    <w:rsid w:val="00D81F7E"/>
    <w:rsid w:val="00D81FCE"/>
    <w:rsid w:val="00D81FEA"/>
    <w:rsid w:val="00D81FF7"/>
    <w:rsid w:val="00D8214D"/>
    <w:rsid w:val="00D8228B"/>
    <w:rsid w:val="00D823A4"/>
    <w:rsid w:val="00D823DC"/>
    <w:rsid w:val="00D823EA"/>
    <w:rsid w:val="00D8243A"/>
    <w:rsid w:val="00D8243D"/>
    <w:rsid w:val="00D824E9"/>
    <w:rsid w:val="00D825A5"/>
    <w:rsid w:val="00D825B7"/>
    <w:rsid w:val="00D825BA"/>
    <w:rsid w:val="00D825C7"/>
    <w:rsid w:val="00D8267F"/>
    <w:rsid w:val="00D827C1"/>
    <w:rsid w:val="00D827F2"/>
    <w:rsid w:val="00D82867"/>
    <w:rsid w:val="00D8286B"/>
    <w:rsid w:val="00D828D2"/>
    <w:rsid w:val="00D8290E"/>
    <w:rsid w:val="00D8297C"/>
    <w:rsid w:val="00D8298C"/>
    <w:rsid w:val="00D829BF"/>
    <w:rsid w:val="00D829E3"/>
    <w:rsid w:val="00D82A88"/>
    <w:rsid w:val="00D82AD1"/>
    <w:rsid w:val="00D82B4E"/>
    <w:rsid w:val="00D82B6D"/>
    <w:rsid w:val="00D82B7F"/>
    <w:rsid w:val="00D82BEB"/>
    <w:rsid w:val="00D82C0A"/>
    <w:rsid w:val="00D82CDB"/>
    <w:rsid w:val="00D82CF8"/>
    <w:rsid w:val="00D82CFC"/>
    <w:rsid w:val="00D82E6E"/>
    <w:rsid w:val="00D82F7D"/>
    <w:rsid w:val="00D83040"/>
    <w:rsid w:val="00D83091"/>
    <w:rsid w:val="00D8312E"/>
    <w:rsid w:val="00D83195"/>
    <w:rsid w:val="00D831CD"/>
    <w:rsid w:val="00D831E9"/>
    <w:rsid w:val="00D83237"/>
    <w:rsid w:val="00D8323B"/>
    <w:rsid w:val="00D832A0"/>
    <w:rsid w:val="00D833C4"/>
    <w:rsid w:val="00D833E9"/>
    <w:rsid w:val="00D8340F"/>
    <w:rsid w:val="00D83489"/>
    <w:rsid w:val="00D83547"/>
    <w:rsid w:val="00D83592"/>
    <w:rsid w:val="00D8359D"/>
    <w:rsid w:val="00D835A2"/>
    <w:rsid w:val="00D836A0"/>
    <w:rsid w:val="00D836D9"/>
    <w:rsid w:val="00D83745"/>
    <w:rsid w:val="00D837C0"/>
    <w:rsid w:val="00D83850"/>
    <w:rsid w:val="00D8388F"/>
    <w:rsid w:val="00D839F0"/>
    <w:rsid w:val="00D83A21"/>
    <w:rsid w:val="00D83B90"/>
    <w:rsid w:val="00D83D0B"/>
    <w:rsid w:val="00D83D13"/>
    <w:rsid w:val="00D83D26"/>
    <w:rsid w:val="00D83D68"/>
    <w:rsid w:val="00D83DB2"/>
    <w:rsid w:val="00D83E78"/>
    <w:rsid w:val="00D83ED0"/>
    <w:rsid w:val="00D83ED4"/>
    <w:rsid w:val="00D83EE8"/>
    <w:rsid w:val="00D83F18"/>
    <w:rsid w:val="00D83F73"/>
    <w:rsid w:val="00D83F84"/>
    <w:rsid w:val="00D83F9D"/>
    <w:rsid w:val="00D8405D"/>
    <w:rsid w:val="00D840DB"/>
    <w:rsid w:val="00D840EE"/>
    <w:rsid w:val="00D840F5"/>
    <w:rsid w:val="00D841AC"/>
    <w:rsid w:val="00D84351"/>
    <w:rsid w:val="00D84365"/>
    <w:rsid w:val="00D8448B"/>
    <w:rsid w:val="00D84555"/>
    <w:rsid w:val="00D845A2"/>
    <w:rsid w:val="00D84696"/>
    <w:rsid w:val="00D8469A"/>
    <w:rsid w:val="00D848F8"/>
    <w:rsid w:val="00D848FC"/>
    <w:rsid w:val="00D8497D"/>
    <w:rsid w:val="00D84A9F"/>
    <w:rsid w:val="00D84B03"/>
    <w:rsid w:val="00D84BE1"/>
    <w:rsid w:val="00D84C7D"/>
    <w:rsid w:val="00D84CE7"/>
    <w:rsid w:val="00D84D2E"/>
    <w:rsid w:val="00D84DD7"/>
    <w:rsid w:val="00D84E43"/>
    <w:rsid w:val="00D84E44"/>
    <w:rsid w:val="00D84E61"/>
    <w:rsid w:val="00D851CE"/>
    <w:rsid w:val="00D853DA"/>
    <w:rsid w:val="00D853FC"/>
    <w:rsid w:val="00D8547F"/>
    <w:rsid w:val="00D85628"/>
    <w:rsid w:val="00D856BE"/>
    <w:rsid w:val="00D856CB"/>
    <w:rsid w:val="00D85706"/>
    <w:rsid w:val="00D8579A"/>
    <w:rsid w:val="00D857B4"/>
    <w:rsid w:val="00D857DF"/>
    <w:rsid w:val="00D857F8"/>
    <w:rsid w:val="00D85812"/>
    <w:rsid w:val="00D85890"/>
    <w:rsid w:val="00D8589D"/>
    <w:rsid w:val="00D858C7"/>
    <w:rsid w:val="00D858D2"/>
    <w:rsid w:val="00D858D3"/>
    <w:rsid w:val="00D85975"/>
    <w:rsid w:val="00D859E4"/>
    <w:rsid w:val="00D859EF"/>
    <w:rsid w:val="00D85A3F"/>
    <w:rsid w:val="00D85A4D"/>
    <w:rsid w:val="00D85A54"/>
    <w:rsid w:val="00D85A81"/>
    <w:rsid w:val="00D85B17"/>
    <w:rsid w:val="00D85B2A"/>
    <w:rsid w:val="00D85BEC"/>
    <w:rsid w:val="00D85CE5"/>
    <w:rsid w:val="00D85D00"/>
    <w:rsid w:val="00D85D67"/>
    <w:rsid w:val="00D860FD"/>
    <w:rsid w:val="00D86102"/>
    <w:rsid w:val="00D861EA"/>
    <w:rsid w:val="00D8627A"/>
    <w:rsid w:val="00D862D3"/>
    <w:rsid w:val="00D86466"/>
    <w:rsid w:val="00D8647D"/>
    <w:rsid w:val="00D864E8"/>
    <w:rsid w:val="00D86509"/>
    <w:rsid w:val="00D86553"/>
    <w:rsid w:val="00D865BE"/>
    <w:rsid w:val="00D8664D"/>
    <w:rsid w:val="00D866C0"/>
    <w:rsid w:val="00D867A7"/>
    <w:rsid w:val="00D8685C"/>
    <w:rsid w:val="00D868C6"/>
    <w:rsid w:val="00D868D3"/>
    <w:rsid w:val="00D8692B"/>
    <w:rsid w:val="00D86957"/>
    <w:rsid w:val="00D86960"/>
    <w:rsid w:val="00D86997"/>
    <w:rsid w:val="00D86AB3"/>
    <w:rsid w:val="00D86ADC"/>
    <w:rsid w:val="00D86B33"/>
    <w:rsid w:val="00D86B40"/>
    <w:rsid w:val="00D86BD7"/>
    <w:rsid w:val="00D86C67"/>
    <w:rsid w:val="00D86C86"/>
    <w:rsid w:val="00D86CB0"/>
    <w:rsid w:val="00D86D96"/>
    <w:rsid w:val="00D86DC2"/>
    <w:rsid w:val="00D86E69"/>
    <w:rsid w:val="00D86EB1"/>
    <w:rsid w:val="00D86ED1"/>
    <w:rsid w:val="00D86F9D"/>
    <w:rsid w:val="00D86FEB"/>
    <w:rsid w:val="00D86FEC"/>
    <w:rsid w:val="00D870B4"/>
    <w:rsid w:val="00D870E8"/>
    <w:rsid w:val="00D8710B"/>
    <w:rsid w:val="00D8710F"/>
    <w:rsid w:val="00D87177"/>
    <w:rsid w:val="00D871AC"/>
    <w:rsid w:val="00D871C2"/>
    <w:rsid w:val="00D87219"/>
    <w:rsid w:val="00D8721A"/>
    <w:rsid w:val="00D87264"/>
    <w:rsid w:val="00D87284"/>
    <w:rsid w:val="00D872E6"/>
    <w:rsid w:val="00D87381"/>
    <w:rsid w:val="00D873C7"/>
    <w:rsid w:val="00D87423"/>
    <w:rsid w:val="00D87452"/>
    <w:rsid w:val="00D87485"/>
    <w:rsid w:val="00D87541"/>
    <w:rsid w:val="00D87580"/>
    <w:rsid w:val="00D87654"/>
    <w:rsid w:val="00D876AA"/>
    <w:rsid w:val="00D8781A"/>
    <w:rsid w:val="00D87842"/>
    <w:rsid w:val="00D878C8"/>
    <w:rsid w:val="00D87916"/>
    <w:rsid w:val="00D8792F"/>
    <w:rsid w:val="00D87B36"/>
    <w:rsid w:val="00D87C56"/>
    <w:rsid w:val="00D87C68"/>
    <w:rsid w:val="00D87C92"/>
    <w:rsid w:val="00D87D24"/>
    <w:rsid w:val="00D87D92"/>
    <w:rsid w:val="00D87DEE"/>
    <w:rsid w:val="00D87E3B"/>
    <w:rsid w:val="00D87E44"/>
    <w:rsid w:val="00D87E4A"/>
    <w:rsid w:val="00D87EA8"/>
    <w:rsid w:val="00D87F1B"/>
    <w:rsid w:val="00D87F66"/>
    <w:rsid w:val="00D90019"/>
    <w:rsid w:val="00D90050"/>
    <w:rsid w:val="00D901C7"/>
    <w:rsid w:val="00D90326"/>
    <w:rsid w:val="00D90366"/>
    <w:rsid w:val="00D904D5"/>
    <w:rsid w:val="00D90642"/>
    <w:rsid w:val="00D9074A"/>
    <w:rsid w:val="00D907CB"/>
    <w:rsid w:val="00D907E7"/>
    <w:rsid w:val="00D907F2"/>
    <w:rsid w:val="00D9083F"/>
    <w:rsid w:val="00D90909"/>
    <w:rsid w:val="00D90962"/>
    <w:rsid w:val="00D9098D"/>
    <w:rsid w:val="00D909CE"/>
    <w:rsid w:val="00D90A01"/>
    <w:rsid w:val="00D90A2D"/>
    <w:rsid w:val="00D90B0B"/>
    <w:rsid w:val="00D90BC1"/>
    <w:rsid w:val="00D90BFE"/>
    <w:rsid w:val="00D90C54"/>
    <w:rsid w:val="00D90C78"/>
    <w:rsid w:val="00D90CAF"/>
    <w:rsid w:val="00D90CC4"/>
    <w:rsid w:val="00D90D0D"/>
    <w:rsid w:val="00D90D1C"/>
    <w:rsid w:val="00D90D27"/>
    <w:rsid w:val="00D90D49"/>
    <w:rsid w:val="00D90E3A"/>
    <w:rsid w:val="00D90E60"/>
    <w:rsid w:val="00D90E7E"/>
    <w:rsid w:val="00D90F56"/>
    <w:rsid w:val="00D90F98"/>
    <w:rsid w:val="00D90FB0"/>
    <w:rsid w:val="00D90FD2"/>
    <w:rsid w:val="00D910D0"/>
    <w:rsid w:val="00D910E5"/>
    <w:rsid w:val="00D911A8"/>
    <w:rsid w:val="00D9120D"/>
    <w:rsid w:val="00D9122D"/>
    <w:rsid w:val="00D912A3"/>
    <w:rsid w:val="00D912CD"/>
    <w:rsid w:val="00D912F5"/>
    <w:rsid w:val="00D91370"/>
    <w:rsid w:val="00D91413"/>
    <w:rsid w:val="00D91498"/>
    <w:rsid w:val="00D91558"/>
    <w:rsid w:val="00D91693"/>
    <w:rsid w:val="00D916A5"/>
    <w:rsid w:val="00D91725"/>
    <w:rsid w:val="00D91798"/>
    <w:rsid w:val="00D917AE"/>
    <w:rsid w:val="00D917B0"/>
    <w:rsid w:val="00D91806"/>
    <w:rsid w:val="00D919E3"/>
    <w:rsid w:val="00D91A0D"/>
    <w:rsid w:val="00D91A46"/>
    <w:rsid w:val="00D91A4D"/>
    <w:rsid w:val="00D91AC1"/>
    <w:rsid w:val="00D91AEC"/>
    <w:rsid w:val="00D91B78"/>
    <w:rsid w:val="00D91BF2"/>
    <w:rsid w:val="00D91DA8"/>
    <w:rsid w:val="00D91DDE"/>
    <w:rsid w:val="00D91DE2"/>
    <w:rsid w:val="00D91E93"/>
    <w:rsid w:val="00D91EA6"/>
    <w:rsid w:val="00D91F9E"/>
    <w:rsid w:val="00D91FC1"/>
    <w:rsid w:val="00D91FF2"/>
    <w:rsid w:val="00D91FF8"/>
    <w:rsid w:val="00D9218C"/>
    <w:rsid w:val="00D921A7"/>
    <w:rsid w:val="00D92234"/>
    <w:rsid w:val="00D92275"/>
    <w:rsid w:val="00D92333"/>
    <w:rsid w:val="00D92338"/>
    <w:rsid w:val="00D92364"/>
    <w:rsid w:val="00D92366"/>
    <w:rsid w:val="00D92458"/>
    <w:rsid w:val="00D9249B"/>
    <w:rsid w:val="00D9251B"/>
    <w:rsid w:val="00D9271F"/>
    <w:rsid w:val="00D9277D"/>
    <w:rsid w:val="00D927DB"/>
    <w:rsid w:val="00D9288C"/>
    <w:rsid w:val="00D92922"/>
    <w:rsid w:val="00D92B0B"/>
    <w:rsid w:val="00D92C67"/>
    <w:rsid w:val="00D92C84"/>
    <w:rsid w:val="00D92CB4"/>
    <w:rsid w:val="00D92CF1"/>
    <w:rsid w:val="00D92F88"/>
    <w:rsid w:val="00D92FCE"/>
    <w:rsid w:val="00D93087"/>
    <w:rsid w:val="00D93156"/>
    <w:rsid w:val="00D93163"/>
    <w:rsid w:val="00D931E9"/>
    <w:rsid w:val="00D93242"/>
    <w:rsid w:val="00D932A0"/>
    <w:rsid w:val="00D93322"/>
    <w:rsid w:val="00D93328"/>
    <w:rsid w:val="00D93352"/>
    <w:rsid w:val="00D93440"/>
    <w:rsid w:val="00D93480"/>
    <w:rsid w:val="00D934B2"/>
    <w:rsid w:val="00D934CE"/>
    <w:rsid w:val="00D9362F"/>
    <w:rsid w:val="00D93655"/>
    <w:rsid w:val="00D936FA"/>
    <w:rsid w:val="00D9376C"/>
    <w:rsid w:val="00D93798"/>
    <w:rsid w:val="00D938CE"/>
    <w:rsid w:val="00D938E8"/>
    <w:rsid w:val="00D9398F"/>
    <w:rsid w:val="00D939E3"/>
    <w:rsid w:val="00D93A09"/>
    <w:rsid w:val="00D93A8B"/>
    <w:rsid w:val="00D93A95"/>
    <w:rsid w:val="00D93B1C"/>
    <w:rsid w:val="00D93BA6"/>
    <w:rsid w:val="00D93C1C"/>
    <w:rsid w:val="00D93C89"/>
    <w:rsid w:val="00D93D40"/>
    <w:rsid w:val="00D93E27"/>
    <w:rsid w:val="00D93E5D"/>
    <w:rsid w:val="00D93E61"/>
    <w:rsid w:val="00D93EAE"/>
    <w:rsid w:val="00D93F69"/>
    <w:rsid w:val="00D93F7C"/>
    <w:rsid w:val="00D93F7E"/>
    <w:rsid w:val="00D93FC8"/>
    <w:rsid w:val="00D93FDE"/>
    <w:rsid w:val="00D94026"/>
    <w:rsid w:val="00D94070"/>
    <w:rsid w:val="00D94103"/>
    <w:rsid w:val="00D94120"/>
    <w:rsid w:val="00D94152"/>
    <w:rsid w:val="00D941D1"/>
    <w:rsid w:val="00D943B2"/>
    <w:rsid w:val="00D94410"/>
    <w:rsid w:val="00D94472"/>
    <w:rsid w:val="00D944F5"/>
    <w:rsid w:val="00D94504"/>
    <w:rsid w:val="00D94650"/>
    <w:rsid w:val="00D94747"/>
    <w:rsid w:val="00D949F8"/>
    <w:rsid w:val="00D94A19"/>
    <w:rsid w:val="00D94AB4"/>
    <w:rsid w:val="00D94AF1"/>
    <w:rsid w:val="00D94B16"/>
    <w:rsid w:val="00D94B67"/>
    <w:rsid w:val="00D94BA4"/>
    <w:rsid w:val="00D94BEA"/>
    <w:rsid w:val="00D94C62"/>
    <w:rsid w:val="00D94C99"/>
    <w:rsid w:val="00D94CF3"/>
    <w:rsid w:val="00D94D6B"/>
    <w:rsid w:val="00D94DC8"/>
    <w:rsid w:val="00D94E1E"/>
    <w:rsid w:val="00D94F7E"/>
    <w:rsid w:val="00D950A3"/>
    <w:rsid w:val="00D951C2"/>
    <w:rsid w:val="00D951CB"/>
    <w:rsid w:val="00D951DD"/>
    <w:rsid w:val="00D951F4"/>
    <w:rsid w:val="00D952ED"/>
    <w:rsid w:val="00D9530A"/>
    <w:rsid w:val="00D954B3"/>
    <w:rsid w:val="00D956A0"/>
    <w:rsid w:val="00D956EF"/>
    <w:rsid w:val="00D956FC"/>
    <w:rsid w:val="00D95768"/>
    <w:rsid w:val="00D95777"/>
    <w:rsid w:val="00D957FA"/>
    <w:rsid w:val="00D9584F"/>
    <w:rsid w:val="00D9591B"/>
    <w:rsid w:val="00D95988"/>
    <w:rsid w:val="00D959C3"/>
    <w:rsid w:val="00D95A12"/>
    <w:rsid w:val="00D95AAD"/>
    <w:rsid w:val="00D95B00"/>
    <w:rsid w:val="00D95C04"/>
    <w:rsid w:val="00D95F88"/>
    <w:rsid w:val="00D95FA7"/>
    <w:rsid w:val="00D96053"/>
    <w:rsid w:val="00D96080"/>
    <w:rsid w:val="00D9610C"/>
    <w:rsid w:val="00D9615C"/>
    <w:rsid w:val="00D9615E"/>
    <w:rsid w:val="00D961B4"/>
    <w:rsid w:val="00D961E7"/>
    <w:rsid w:val="00D9633E"/>
    <w:rsid w:val="00D96341"/>
    <w:rsid w:val="00D96502"/>
    <w:rsid w:val="00D96509"/>
    <w:rsid w:val="00D9653A"/>
    <w:rsid w:val="00D96557"/>
    <w:rsid w:val="00D96585"/>
    <w:rsid w:val="00D965BA"/>
    <w:rsid w:val="00D9664C"/>
    <w:rsid w:val="00D966B6"/>
    <w:rsid w:val="00D966C9"/>
    <w:rsid w:val="00D966F8"/>
    <w:rsid w:val="00D967E0"/>
    <w:rsid w:val="00D96825"/>
    <w:rsid w:val="00D969B6"/>
    <w:rsid w:val="00D96ADB"/>
    <w:rsid w:val="00D96B79"/>
    <w:rsid w:val="00D96BFC"/>
    <w:rsid w:val="00D96C26"/>
    <w:rsid w:val="00D96C4D"/>
    <w:rsid w:val="00D96CAC"/>
    <w:rsid w:val="00D96CB1"/>
    <w:rsid w:val="00D96D58"/>
    <w:rsid w:val="00D96D85"/>
    <w:rsid w:val="00D96D8E"/>
    <w:rsid w:val="00D96DD6"/>
    <w:rsid w:val="00D96E59"/>
    <w:rsid w:val="00D96E83"/>
    <w:rsid w:val="00D96E9C"/>
    <w:rsid w:val="00D96F4E"/>
    <w:rsid w:val="00D96FAD"/>
    <w:rsid w:val="00D96FB0"/>
    <w:rsid w:val="00D97022"/>
    <w:rsid w:val="00D9705A"/>
    <w:rsid w:val="00D971A0"/>
    <w:rsid w:val="00D97223"/>
    <w:rsid w:val="00D972D4"/>
    <w:rsid w:val="00D972DD"/>
    <w:rsid w:val="00D97305"/>
    <w:rsid w:val="00D97319"/>
    <w:rsid w:val="00D97333"/>
    <w:rsid w:val="00D9736E"/>
    <w:rsid w:val="00D973D8"/>
    <w:rsid w:val="00D97404"/>
    <w:rsid w:val="00D974C3"/>
    <w:rsid w:val="00D975A3"/>
    <w:rsid w:val="00D9764F"/>
    <w:rsid w:val="00D976B2"/>
    <w:rsid w:val="00D97897"/>
    <w:rsid w:val="00D978A4"/>
    <w:rsid w:val="00D978A8"/>
    <w:rsid w:val="00D97972"/>
    <w:rsid w:val="00D979D0"/>
    <w:rsid w:val="00D97BDD"/>
    <w:rsid w:val="00D97CB0"/>
    <w:rsid w:val="00D97CD9"/>
    <w:rsid w:val="00D97DB2"/>
    <w:rsid w:val="00D97DC2"/>
    <w:rsid w:val="00D97DD9"/>
    <w:rsid w:val="00D97DDE"/>
    <w:rsid w:val="00D97E26"/>
    <w:rsid w:val="00D97EBC"/>
    <w:rsid w:val="00D97EFD"/>
    <w:rsid w:val="00D97F73"/>
    <w:rsid w:val="00D97FAB"/>
    <w:rsid w:val="00DA000D"/>
    <w:rsid w:val="00DA003E"/>
    <w:rsid w:val="00DA008C"/>
    <w:rsid w:val="00DA00A9"/>
    <w:rsid w:val="00DA015F"/>
    <w:rsid w:val="00DA0197"/>
    <w:rsid w:val="00DA01C3"/>
    <w:rsid w:val="00DA01CF"/>
    <w:rsid w:val="00DA02B0"/>
    <w:rsid w:val="00DA02F7"/>
    <w:rsid w:val="00DA0317"/>
    <w:rsid w:val="00DA0347"/>
    <w:rsid w:val="00DA0363"/>
    <w:rsid w:val="00DA03EA"/>
    <w:rsid w:val="00DA0421"/>
    <w:rsid w:val="00DA0448"/>
    <w:rsid w:val="00DA04E5"/>
    <w:rsid w:val="00DA0502"/>
    <w:rsid w:val="00DA06E3"/>
    <w:rsid w:val="00DA087E"/>
    <w:rsid w:val="00DA0893"/>
    <w:rsid w:val="00DA08A3"/>
    <w:rsid w:val="00DA08CA"/>
    <w:rsid w:val="00DA0A51"/>
    <w:rsid w:val="00DA0BAF"/>
    <w:rsid w:val="00DA0CA4"/>
    <w:rsid w:val="00DA0CEB"/>
    <w:rsid w:val="00DA0D1F"/>
    <w:rsid w:val="00DA0D37"/>
    <w:rsid w:val="00DA0D59"/>
    <w:rsid w:val="00DA0D9C"/>
    <w:rsid w:val="00DA0DBA"/>
    <w:rsid w:val="00DA0DC5"/>
    <w:rsid w:val="00DA0EB9"/>
    <w:rsid w:val="00DA0F37"/>
    <w:rsid w:val="00DA0F8A"/>
    <w:rsid w:val="00DA0FA2"/>
    <w:rsid w:val="00DA0FBA"/>
    <w:rsid w:val="00DA0FE8"/>
    <w:rsid w:val="00DA100C"/>
    <w:rsid w:val="00DA101A"/>
    <w:rsid w:val="00DA105F"/>
    <w:rsid w:val="00DA1066"/>
    <w:rsid w:val="00DA106D"/>
    <w:rsid w:val="00DA1183"/>
    <w:rsid w:val="00DA122C"/>
    <w:rsid w:val="00DA12C1"/>
    <w:rsid w:val="00DA1306"/>
    <w:rsid w:val="00DA1432"/>
    <w:rsid w:val="00DA147B"/>
    <w:rsid w:val="00DA147C"/>
    <w:rsid w:val="00DA1488"/>
    <w:rsid w:val="00DA159E"/>
    <w:rsid w:val="00DA15DC"/>
    <w:rsid w:val="00DA1647"/>
    <w:rsid w:val="00DA1669"/>
    <w:rsid w:val="00DA1791"/>
    <w:rsid w:val="00DA184A"/>
    <w:rsid w:val="00DA1858"/>
    <w:rsid w:val="00DA189C"/>
    <w:rsid w:val="00DA18A2"/>
    <w:rsid w:val="00DA1909"/>
    <w:rsid w:val="00DA1A06"/>
    <w:rsid w:val="00DA1A33"/>
    <w:rsid w:val="00DA1A51"/>
    <w:rsid w:val="00DA1A62"/>
    <w:rsid w:val="00DA1B77"/>
    <w:rsid w:val="00DA1BE8"/>
    <w:rsid w:val="00DA1C67"/>
    <w:rsid w:val="00DA1F64"/>
    <w:rsid w:val="00DA1FC1"/>
    <w:rsid w:val="00DA201E"/>
    <w:rsid w:val="00DA2084"/>
    <w:rsid w:val="00DA20ED"/>
    <w:rsid w:val="00DA2205"/>
    <w:rsid w:val="00DA2330"/>
    <w:rsid w:val="00DA2334"/>
    <w:rsid w:val="00DA248A"/>
    <w:rsid w:val="00DA249A"/>
    <w:rsid w:val="00DA25BB"/>
    <w:rsid w:val="00DA2609"/>
    <w:rsid w:val="00DA26C7"/>
    <w:rsid w:val="00DA275F"/>
    <w:rsid w:val="00DA2769"/>
    <w:rsid w:val="00DA2805"/>
    <w:rsid w:val="00DA2900"/>
    <w:rsid w:val="00DA2919"/>
    <w:rsid w:val="00DA2937"/>
    <w:rsid w:val="00DA29FD"/>
    <w:rsid w:val="00DA2A6C"/>
    <w:rsid w:val="00DA2A71"/>
    <w:rsid w:val="00DA2A76"/>
    <w:rsid w:val="00DA2ABF"/>
    <w:rsid w:val="00DA2B87"/>
    <w:rsid w:val="00DA2C77"/>
    <w:rsid w:val="00DA2F8B"/>
    <w:rsid w:val="00DA2FC2"/>
    <w:rsid w:val="00DA2FD5"/>
    <w:rsid w:val="00DA2FF5"/>
    <w:rsid w:val="00DA319D"/>
    <w:rsid w:val="00DA31C6"/>
    <w:rsid w:val="00DA3253"/>
    <w:rsid w:val="00DA336E"/>
    <w:rsid w:val="00DA3477"/>
    <w:rsid w:val="00DA3485"/>
    <w:rsid w:val="00DA3598"/>
    <w:rsid w:val="00DA35D9"/>
    <w:rsid w:val="00DA35DD"/>
    <w:rsid w:val="00DA365C"/>
    <w:rsid w:val="00DA368D"/>
    <w:rsid w:val="00DA36FE"/>
    <w:rsid w:val="00DA3745"/>
    <w:rsid w:val="00DA3753"/>
    <w:rsid w:val="00DA377C"/>
    <w:rsid w:val="00DA37B8"/>
    <w:rsid w:val="00DA37EA"/>
    <w:rsid w:val="00DA38DE"/>
    <w:rsid w:val="00DA39BB"/>
    <w:rsid w:val="00DA39D0"/>
    <w:rsid w:val="00DA3A8A"/>
    <w:rsid w:val="00DA3AE7"/>
    <w:rsid w:val="00DA3AEC"/>
    <w:rsid w:val="00DA3C07"/>
    <w:rsid w:val="00DA3C70"/>
    <w:rsid w:val="00DA3D95"/>
    <w:rsid w:val="00DA3DEB"/>
    <w:rsid w:val="00DA3E38"/>
    <w:rsid w:val="00DA3E3B"/>
    <w:rsid w:val="00DA3E78"/>
    <w:rsid w:val="00DA3EC3"/>
    <w:rsid w:val="00DA3EF2"/>
    <w:rsid w:val="00DA3F01"/>
    <w:rsid w:val="00DA3F4F"/>
    <w:rsid w:val="00DA3FB5"/>
    <w:rsid w:val="00DA4099"/>
    <w:rsid w:val="00DA409A"/>
    <w:rsid w:val="00DA40EC"/>
    <w:rsid w:val="00DA4229"/>
    <w:rsid w:val="00DA427D"/>
    <w:rsid w:val="00DA43E8"/>
    <w:rsid w:val="00DA4440"/>
    <w:rsid w:val="00DA4530"/>
    <w:rsid w:val="00DA4546"/>
    <w:rsid w:val="00DA46C7"/>
    <w:rsid w:val="00DA4706"/>
    <w:rsid w:val="00DA47C5"/>
    <w:rsid w:val="00DA4804"/>
    <w:rsid w:val="00DA4813"/>
    <w:rsid w:val="00DA4838"/>
    <w:rsid w:val="00DA4840"/>
    <w:rsid w:val="00DA491F"/>
    <w:rsid w:val="00DA4980"/>
    <w:rsid w:val="00DA4982"/>
    <w:rsid w:val="00DA4986"/>
    <w:rsid w:val="00DA4989"/>
    <w:rsid w:val="00DA4AF0"/>
    <w:rsid w:val="00DA4AF1"/>
    <w:rsid w:val="00DA4BF0"/>
    <w:rsid w:val="00DA4BFD"/>
    <w:rsid w:val="00DA4C22"/>
    <w:rsid w:val="00DA4C5D"/>
    <w:rsid w:val="00DA4CE6"/>
    <w:rsid w:val="00DA4CEA"/>
    <w:rsid w:val="00DA4D00"/>
    <w:rsid w:val="00DA4D2E"/>
    <w:rsid w:val="00DA4D40"/>
    <w:rsid w:val="00DA4E90"/>
    <w:rsid w:val="00DA4F86"/>
    <w:rsid w:val="00DA4FCF"/>
    <w:rsid w:val="00DA4FE7"/>
    <w:rsid w:val="00DA514F"/>
    <w:rsid w:val="00DA516F"/>
    <w:rsid w:val="00DA519C"/>
    <w:rsid w:val="00DA5332"/>
    <w:rsid w:val="00DA5342"/>
    <w:rsid w:val="00DA534E"/>
    <w:rsid w:val="00DA53E1"/>
    <w:rsid w:val="00DA54FF"/>
    <w:rsid w:val="00DA55CB"/>
    <w:rsid w:val="00DA5612"/>
    <w:rsid w:val="00DA568E"/>
    <w:rsid w:val="00DA5721"/>
    <w:rsid w:val="00DA576D"/>
    <w:rsid w:val="00DA577A"/>
    <w:rsid w:val="00DA58A0"/>
    <w:rsid w:val="00DA5920"/>
    <w:rsid w:val="00DA597B"/>
    <w:rsid w:val="00DA5A27"/>
    <w:rsid w:val="00DA5A92"/>
    <w:rsid w:val="00DA5D07"/>
    <w:rsid w:val="00DA5DA4"/>
    <w:rsid w:val="00DA5E59"/>
    <w:rsid w:val="00DA5EC1"/>
    <w:rsid w:val="00DA5EE5"/>
    <w:rsid w:val="00DA5EEE"/>
    <w:rsid w:val="00DA5F25"/>
    <w:rsid w:val="00DA5F2E"/>
    <w:rsid w:val="00DA5FB6"/>
    <w:rsid w:val="00DA6060"/>
    <w:rsid w:val="00DA6128"/>
    <w:rsid w:val="00DA6173"/>
    <w:rsid w:val="00DA618D"/>
    <w:rsid w:val="00DA61BC"/>
    <w:rsid w:val="00DA61E1"/>
    <w:rsid w:val="00DA622E"/>
    <w:rsid w:val="00DA628B"/>
    <w:rsid w:val="00DA62F2"/>
    <w:rsid w:val="00DA62FC"/>
    <w:rsid w:val="00DA63BC"/>
    <w:rsid w:val="00DA6519"/>
    <w:rsid w:val="00DA6581"/>
    <w:rsid w:val="00DA6591"/>
    <w:rsid w:val="00DA65B4"/>
    <w:rsid w:val="00DA65CA"/>
    <w:rsid w:val="00DA65E2"/>
    <w:rsid w:val="00DA65FC"/>
    <w:rsid w:val="00DA660C"/>
    <w:rsid w:val="00DA66B4"/>
    <w:rsid w:val="00DA6723"/>
    <w:rsid w:val="00DA6750"/>
    <w:rsid w:val="00DA6773"/>
    <w:rsid w:val="00DA67E1"/>
    <w:rsid w:val="00DA683C"/>
    <w:rsid w:val="00DA6856"/>
    <w:rsid w:val="00DA6931"/>
    <w:rsid w:val="00DA6966"/>
    <w:rsid w:val="00DA69C5"/>
    <w:rsid w:val="00DA69E3"/>
    <w:rsid w:val="00DA6A41"/>
    <w:rsid w:val="00DA6A6F"/>
    <w:rsid w:val="00DA6A74"/>
    <w:rsid w:val="00DA6A76"/>
    <w:rsid w:val="00DA6A9C"/>
    <w:rsid w:val="00DA6AB1"/>
    <w:rsid w:val="00DA6AF4"/>
    <w:rsid w:val="00DA6C8E"/>
    <w:rsid w:val="00DA6C8F"/>
    <w:rsid w:val="00DA6CB6"/>
    <w:rsid w:val="00DA6D7D"/>
    <w:rsid w:val="00DA6DCB"/>
    <w:rsid w:val="00DA6E23"/>
    <w:rsid w:val="00DA6E75"/>
    <w:rsid w:val="00DA6F4F"/>
    <w:rsid w:val="00DA6FEB"/>
    <w:rsid w:val="00DA7099"/>
    <w:rsid w:val="00DA715A"/>
    <w:rsid w:val="00DA71C9"/>
    <w:rsid w:val="00DA720E"/>
    <w:rsid w:val="00DA7403"/>
    <w:rsid w:val="00DA7422"/>
    <w:rsid w:val="00DA7426"/>
    <w:rsid w:val="00DA7477"/>
    <w:rsid w:val="00DA7490"/>
    <w:rsid w:val="00DA7509"/>
    <w:rsid w:val="00DA7573"/>
    <w:rsid w:val="00DA7716"/>
    <w:rsid w:val="00DA7733"/>
    <w:rsid w:val="00DA774D"/>
    <w:rsid w:val="00DA7774"/>
    <w:rsid w:val="00DA777A"/>
    <w:rsid w:val="00DA780E"/>
    <w:rsid w:val="00DA7902"/>
    <w:rsid w:val="00DA7998"/>
    <w:rsid w:val="00DA79D3"/>
    <w:rsid w:val="00DA79EF"/>
    <w:rsid w:val="00DA7A2B"/>
    <w:rsid w:val="00DA7A50"/>
    <w:rsid w:val="00DA7A6D"/>
    <w:rsid w:val="00DA7A74"/>
    <w:rsid w:val="00DA7AAF"/>
    <w:rsid w:val="00DA7B3E"/>
    <w:rsid w:val="00DA7B40"/>
    <w:rsid w:val="00DA7B54"/>
    <w:rsid w:val="00DA7BD4"/>
    <w:rsid w:val="00DA7C62"/>
    <w:rsid w:val="00DA7C75"/>
    <w:rsid w:val="00DA7CE2"/>
    <w:rsid w:val="00DA7CE4"/>
    <w:rsid w:val="00DA7CF1"/>
    <w:rsid w:val="00DA7DB3"/>
    <w:rsid w:val="00DA7DDE"/>
    <w:rsid w:val="00DA7DF6"/>
    <w:rsid w:val="00DA7DFB"/>
    <w:rsid w:val="00DA7E4F"/>
    <w:rsid w:val="00DA7EC9"/>
    <w:rsid w:val="00DA7EE3"/>
    <w:rsid w:val="00DA7EEA"/>
    <w:rsid w:val="00DA7EF9"/>
    <w:rsid w:val="00DA7F23"/>
    <w:rsid w:val="00DB0010"/>
    <w:rsid w:val="00DB0034"/>
    <w:rsid w:val="00DB0152"/>
    <w:rsid w:val="00DB0180"/>
    <w:rsid w:val="00DB0191"/>
    <w:rsid w:val="00DB0288"/>
    <w:rsid w:val="00DB02DD"/>
    <w:rsid w:val="00DB0301"/>
    <w:rsid w:val="00DB031D"/>
    <w:rsid w:val="00DB0350"/>
    <w:rsid w:val="00DB0359"/>
    <w:rsid w:val="00DB03BE"/>
    <w:rsid w:val="00DB03D3"/>
    <w:rsid w:val="00DB03DE"/>
    <w:rsid w:val="00DB04D1"/>
    <w:rsid w:val="00DB051F"/>
    <w:rsid w:val="00DB053A"/>
    <w:rsid w:val="00DB057E"/>
    <w:rsid w:val="00DB05A7"/>
    <w:rsid w:val="00DB0604"/>
    <w:rsid w:val="00DB0620"/>
    <w:rsid w:val="00DB0667"/>
    <w:rsid w:val="00DB066F"/>
    <w:rsid w:val="00DB06E8"/>
    <w:rsid w:val="00DB072A"/>
    <w:rsid w:val="00DB075D"/>
    <w:rsid w:val="00DB07D6"/>
    <w:rsid w:val="00DB091A"/>
    <w:rsid w:val="00DB0A00"/>
    <w:rsid w:val="00DB0A2A"/>
    <w:rsid w:val="00DB0A2E"/>
    <w:rsid w:val="00DB0AA0"/>
    <w:rsid w:val="00DB0ACE"/>
    <w:rsid w:val="00DB0B8A"/>
    <w:rsid w:val="00DB0D53"/>
    <w:rsid w:val="00DB0DDA"/>
    <w:rsid w:val="00DB0E72"/>
    <w:rsid w:val="00DB0E8A"/>
    <w:rsid w:val="00DB0EE1"/>
    <w:rsid w:val="00DB0EEF"/>
    <w:rsid w:val="00DB0EF6"/>
    <w:rsid w:val="00DB0F48"/>
    <w:rsid w:val="00DB0F57"/>
    <w:rsid w:val="00DB0F5F"/>
    <w:rsid w:val="00DB0F8A"/>
    <w:rsid w:val="00DB0FD6"/>
    <w:rsid w:val="00DB1054"/>
    <w:rsid w:val="00DB1081"/>
    <w:rsid w:val="00DB1171"/>
    <w:rsid w:val="00DB11FA"/>
    <w:rsid w:val="00DB122B"/>
    <w:rsid w:val="00DB1279"/>
    <w:rsid w:val="00DB12CA"/>
    <w:rsid w:val="00DB1445"/>
    <w:rsid w:val="00DB1517"/>
    <w:rsid w:val="00DB1534"/>
    <w:rsid w:val="00DB155D"/>
    <w:rsid w:val="00DB1565"/>
    <w:rsid w:val="00DB15E6"/>
    <w:rsid w:val="00DB172A"/>
    <w:rsid w:val="00DB1746"/>
    <w:rsid w:val="00DB179A"/>
    <w:rsid w:val="00DB1839"/>
    <w:rsid w:val="00DB1858"/>
    <w:rsid w:val="00DB1940"/>
    <w:rsid w:val="00DB1957"/>
    <w:rsid w:val="00DB1A3C"/>
    <w:rsid w:val="00DB1AB6"/>
    <w:rsid w:val="00DB1AC8"/>
    <w:rsid w:val="00DB1B72"/>
    <w:rsid w:val="00DB1B97"/>
    <w:rsid w:val="00DB1CE6"/>
    <w:rsid w:val="00DB1D18"/>
    <w:rsid w:val="00DB1F80"/>
    <w:rsid w:val="00DB1FEA"/>
    <w:rsid w:val="00DB2043"/>
    <w:rsid w:val="00DB2048"/>
    <w:rsid w:val="00DB20D7"/>
    <w:rsid w:val="00DB20EA"/>
    <w:rsid w:val="00DB20F8"/>
    <w:rsid w:val="00DB2124"/>
    <w:rsid w:val="00DB2126"/>
    <w:rsid w:val="00DB22C8"/>
    <w:rsid w:val="00DB233C"/>
    <w:rsid w:val="00DB2453"/>
    <w:rsid w:val="00DB2493"/>
    <w:rsid w:val="00DB25DE"/>
    <w:rsid w:val="00DB2642"/>
    <w:rsid w:val="00DB2646"/>
    <w:rsid w:val="00DB267C"/>
    <w:rsid w:val="00DB2689"/>
    <w:rsid w:val="00DB2690"/>
    <w:rsid w:val="00DB26A8"/>
    <w:rsid w:val="00DB2745"/>
    <w:rsid w:val="00DB274E"/>
    <w:rsid w:val="00DB27CF"/>
    <w:rsid w:val="00DB2808"/>
    <w:rsid w:val="00DB2810"/>
    <w:rsid w:val="00DB286C"/>
    <w:rsid w:val="00DB2891"/>
    <w:rsid w:val="00DB28D2"/>
    <w:rsid w:val="00DB28D7"/>
    <w:rsid w:val="00DB291B"/>
    <w:rsid w:val="00DB29CC"/>
    <w:rsid w:val="00DB2AA6"/>
    <w:rsid w:val="00DB2AAD"/>
    <w:rsid w:val="00DB2BF3"/>
    <w:rsid w:val="00DB2C3C"/>
    <w:rsid w:val="00DB2CE0"/>
    <w:rsid w:val="00DB2CF2"/>
    <w:rsid w:val="00DB2F4F"/>
    <w:rsid w:val="00DB2F8B"/>
    <w:rsid w:val="00DB2FC5"/>
    <w:rsid w:val="00DB2FFB"/>
    <w:rsid w:val="00DB3053"/>
    <w:rsid w:val="00DB307B"/>
    <w:rsid w:val="00DB311B"/>
    <w:rsid w:val="00DB324C"/>
    <w:rsid w:val="00DB329E"/>
    <w:rsid w:val="00DB32BA"/>
    <w:rsid w:val="00DB3315"/>
    <w:rsid w:val="00DB345F"/>
    <w:rsid w:val="00DB34C3"/>
    <w:rsid w:val="00DB356D"/>
    <w:rsid w:val="00DB361B"/>
    <w:rsid w:val="00DB3697"/>
    <w:rsid w:val="00DB3753"/>
    <w:rsid w:val="00DB37BA"/>
    <w:rsid w:val="00DB384D"/>
    <w:rsid w:val="00DB38B7"/>
    <w:rsid w:val="00DB38C5"/>
    <w:rsid w:val="00DB3A17"/>
    <w:rsid w:val="00DB3A36"/>
    <w:rsid w:val="00DB3B06"/>
    <w:rsid w:val="00DB3B12"/>
    <w:rsid w:val="00DB3B6B"/>
    <w:rsid w:val="00DB3BAA"/>
    <w:rsid w:val="00DB3BC3"/>
    <w:rsid w:val="00DB3C4E"/>
    <w:rsid w:val="00DB3CE7"/>
    <w:rsid w:val="00DB3D2B"/>
    <w:rsid w:val="00DB3D54"/>
    <w:rsid w:val="00DB3E6E"/>
    <w:rsid w:val="00DB3E7B"/>
    <w:rsid w:val="00DB3EF5"/>
    <w:rsid w:val="00DB3F38"/>
    <w:rsid w:val="00DB3F43"/>
    <w:rsid w:val="00DB3FD3"/>
    <w:rsid w:val="00DB402B"/>
    <w:rsid w:val="00DB42F4"/>
    <w:rsid w:val="00DB4338"/>
    <w:rsid w:val="00DB434B"/>
    <w:rsid w:val="00DB4362"/>
    <w:rsid w:val="00DB445C"/>
    <w:rsid w:val="00DB452B"/>
    <w:rsid w:val="00DB4577"/>
    <w:rsid w:val="00DB45B3"/>
    <w:rsid w:val="00DB45D9"/>
    <w:rsid w:val="00DB45E2"/>
    <w:rsid w:val="00DB4614"/>
    <w:rsid w:val="00DB464E"/>
    <w:rsid w:val="00DB47D9"/>
    <w:rsid w:val="00DB48B8"/>
    <w:rsid w:val="00DB4917"/>
    <w:rsid w:val="00DB495C"/>
    <w:rsid w:val="00DB4A03"/>
    <w:rsid w:val="00DB4A10"/>
    <w:rsid w:val="00DB4A63"/>
    <w:rsid w:val="00DB4A91"/>
    <w:rsid w:val="00DB4AEE"/>
    <w:rsid w:val="00DB4BE2"/>
    <w:rsid w:val="00DB4C1D"/>
    <w:rsid w:val="00DB4C41"/>
    <w:rsid w:val="00DB4CA9"/>
    <w:rsid w:val="00DB4D66"/>
    <w:rsid w:val="00DB4DAC"/>
    <w:rsid w:val="00DB4E40"/>
    <w:rsid w:val="00DB4EA3"/>
    <w:rsid w:val="00DB4EE5"/>
    <w:rsid w:val="00DB4EE8"/>
    <w:rsid w:val="00DB501F"/>
    <w:rsid w:val="00DB50B5"/>
    <w:rsid w:val="00DB50C4"/>
    <w:rsid w:val="00DB51EC"/>
    <w:rsid w:val="00DB520D"/>
    <w:rsid w:val="00DB533B"/>
    <w:rsid w:val="00DB53A2"/>
    <w:rsid w:val="00DB53DE"/>
    <w:rsid w:val="00DB5425"/>
    <w:rsid w:val="00DB551F"/>
    <w:rsid w:val="00DB5580"/>
    <w:rsid w:val="00DB5596"/>
    <w:rsid w:val="00DB563F"/>
    <w:rsid w:val="00DB56BE"/>
    <w:rsid w:val="00DB570D"/>
    <w:rsid w:val="00DB5721"/>
    <w:rsid w:val="00DB5747"/>
    <w:rsid w:val="00DB577C"/>
    <w:rsid w:val="00DB5824"/>
    <w:rsid w:val="00DB5825"/>
    <w:rsid w:val="00DB5862"/>
    <w:rsid w:val="00DB586F"/>
    <w:rsid w:val="00DB5A6A"/>
    <w:rsid w:val="00DB5AF6"/>
    <w:rsid w:val="00DB5B01"/>
    <w:rsid w:val="00DB5CAD"/>
    <w:rsid w:val="00DB5D25"/>
    <w:rsid w:val="00DB5D46"/>
    <w:rsid w:val="00DB5DAA"/>
    <w:rsid w:val="00DB5E50"/>
    <w:rsid w:val="00DB5E80"/>
    <w:rsid w:val="00DB5EBB"/>
    <w:rsid w:val="00DB5F23"/>
    <w:rsid w:val="00DB5F2A"/>
    <w:rsid w:val="00DB5F40"/>
    <w:rsid w:val="00DB612D"/>
    <w:rsid w:val="00DB62E3"/>
    <w:rsid w:val="00DB634E"/>
    <w:rsid w:val="00DB6389"/>
    <w:rsid w:val="00DB63C2"/>
    <w:rsid w:val="00DB645E"/>
    <w:rsid w:val="00DB659C"/>
    <w:rsid w:val="00DB65C6"/>
    <w:rsid w:val="00DB6603"/>
    <w:rsid w:val="00DB6618"/>
    <w:rsid w:val="00DB66E2"/>
    <w:rsid w:val="00DB672D"/>
    <w:rsid w:val="00DB6747"/>
    <w:rsid w:val="00DB6751"/>
    <w:rsid w:val="00DB6789"/>
    <w:rsid w:val="00DB67A1"/>
    <w:rsid w:val="00DB6869"/>
    <w:rsid w:val="00DB68D9"/>
    <w:rsid w:val="00DB69A7"/>
    <w:rsid w:val="00DB6A2B"/>
    <w:rsid w:val="00DB6A60"/>
    <w:rsid w:val="00DB6E48"/>
    <w:rsid w:val="00DB6E6B"/>
    <w:rsid w:val="00DB6ED3"/>
    <w:rsid w:val="00DB6F1B"/>
    <w:rsid w:val="00DB6F26"/>
    <w:rsid w:val="00DB6F45"/>
    <w:rsid w:val="00DB6FCA"/>
    <w:rsid w:val="00DB6FFE"/>
    <w:rsid w:val="00DB7016"/>
    <w:rsid w:val="00DB7087"/>
    <w:rsid w:val="00DB70BD"/>
    <w:rsid w:val="00DB71EF"/>
    <w:rsid w:val="00DB7216"/>
    <w:rsid w:val="00DB72B7"/>
    <w:rsid w:val="00DB73AE"/>
    <w:rsid w:val="00DB7433"/>
    <w:rsid w:val="00DB74B0"/>
    <w:rsid w:val="00DB74BB"/>
    <w:rsid w:val="00DB7508"/>
    <w:rsid w:val="00DB750B"/>
    <w:rsid w:val="00DB7546"/>
    <w:rsid w:val="00DB7584"/>
    <w:rsid w:val="00DB759C"/>
    <w:rsid w:val="00DB760A"/>
    <w:rsid w:val="00DB7666"/>
    <w:rsid w:val="00DB769E"/>
    <w:rsid w:val="00DB76CF"/>
    <w:rsid w:val="00DB76E5"/>
    <w:rsid w:val="00DB77AB"/>
    <w:rsid w:val="00DB782D"/>
    <w:rsid w:val="00DB784A"/>
    <w:rsid w:val="00DB7962"/>
    <w:rsid w:val="00DB7985"/>
    <w:rsid w:val="00DB79A5"/>
    <w:rsid w:val="00DB79D3"/>
    <w:rsid w:val="00DB7A28"/>
    <w:rsid w:val="00DB7B1E"/>
    <w:rsid w:val="00DB7B61"/>
    <w:rsid w:val="00DB7BCF"/>
    <w:rsid w:val="00DB7C50"/>
    <w:rsid w:val="00DB7C85"/>
    <w:rsid w:val="00DB7D1D"/>
    <w:rsid w:val="00DB7DE3"/>
    <w:rsid w:val="00DB7E23"/>
    <w:rsid w:val="00DB7EDB"/>
    <w:rsid w:val="00DB7EF0"/>
    <w:rsid w:val="00DB7FA5"/>
    <w:rsid w:val="00DB7FF2"/>
    <w:rsid w:val="00DC0011"/>
    <w:rsid w:val="00DC00E3"/>
    <w:rsid w:val="00DC00E7"/>
    <w:rsid w:val="00DC00ED"/>
    <w:rsid w:val="00DC0186"/>
    <w:rsid w:val="00DC0199"/>
    <w:rsid w:val="00DC01EB"/>
    <w:rsid w:val="00DC024A"/>
    <w:rsid w:val="00DC0397"/>
    <w:rsid w:val="00DC03FA"/>
    <w:rsid w:val="00DC0458"/>
    <w:rsid w:val="00DC0489"/>
    <w:rsid w:val="00DC04B7"/>
    <w:rsid w:val="00DC0622"/>
    <w:rsid w:val="00DC0624"/>
    <w:rsid w:val="00DC066E"/>
    <w:rsid w:val="00DC0694"/>
    <w:rsid w:val="00DC07B1"/>
    <w:rsid w:val="00DC080D"/>
    <w:rsid w:val="00DC08D2"/>
    <w:rsid w:val="00DC08EF"/>
    <w:rsid w:val="00DC095D"/>
    <w:rsid w:val="00DC097B"/>
    <w:rsid w:val="00DC0A32"/>
    <w:rsid w:val="00DC0A5F"/>
    <w:rsid w:val="00DC0AF4"/>
    <w:rsid w:val="00DC0BDC"/>
    <w:rsid w:val="00DC0C17"/>
    <w:rsid w:val="00DC0D6F"/>
    <w:rsid w:val="00DC0EF4"/>
    <w:rsid w:val="00DC0F63"/>
    <w:rsid w:val="00DC0F83"/>
    <w:rsid w:val="00DC0FA5"/>
    <w:rsid w:val="00DC0FC3"/>
    <w:rsid w:val="00DC1024"/>
    <w:rsid w:val="00DC117D"/>
    <w:rsid w:val="00DC12F1"/>
    <w:rsid w:val="00DC13AF"/>
    <w:rsid w:val="00DC140A"/>
    <w:rsid w:val="00DC145D"/>
    <w:rsid w:val="00DC1496"/>
    <w:rsid w:val="00DC151D"/>
    <w:rsid w:val="00DC1527"/>
    <w:rsid w:val="00DC1540"/>
    <w:rsid w:val="00DC1584"/>
    <w:rsid w:val="00DC15CC"/>
    <w:rsid w:val="00DC15D7"/>
    <w:rsid w:val="00DC1647"/>
    <w:rsid w:val="00DC164B"/>
    <w:rsid w:val="00DC166B"/>
    <w:rsid w:val="00DC16E8"/>
    <w:rsid w:val="00DC171A"/>
    <w:rsid w:val="00DC1756"/>
    <w:rsid w:val="00DC1825"/>
    <w:rsid w:val="00DC185D"/>
    <w:rsid w:val="00DC19F9"/>
    <w:rsid w:val="00DC1A58"/>
    <w:rsid w:val="00DC1A6A"/>
    <w:rsid w:val="00DC1AC0"/>
    <w:rsid w:val="00DC1B0A"/>
    <w:rsid w:val="00DC1B0C"/>
    <w:rsid w:val="00DC1B11"/>
    <w:rsid w:val="00DC1BA7"/>
    <w:rsid w:val="00DC1C16"/>
    <w:rsid w:val="00DC1C28"/>
    <w:rsid w:val="00DC1CB5"/>
    <w:rsid w:val="00DC1CDD"/>
    <w:rsid w:val="00DC1CE2"/>
    <w:rsid w:val="00DC1D01"/>
    <w:rsid w:val="00DC1D60"/>
    <w:rsid w:val="00DC1D8E"/>
    <w:rsid w:val="00DC1D94"/>
    <w:rsid w:val="00DC1D96"/>
    <w:rsid w:val="00DC1DCD"/>
    <w:rsid w:val="00DC1E5B"/>
    <w:rsid w:val="00DC1EF4"/>
    <w:rsid w:val="00DC2027"/>
    <w:rsid w:val="00DC20B5"/>
    <w:rsid w:val="00DC20C3"/>
    <w:rsid w:val="00DC2187"/>
    <w:rsid w:val="00DC2244"/>
    <w:rsid w:val="00DC2256"/>
    <w:rsid w:val="00DC226A"/>
    <w:rsid w:val="00DC227A"/>
    <w:rsid w:val="00DC22CF"/>
    <w:rsid w:val="00DC2315"/>
    <w:rsid w:val="00DC2360"/>
    <w:rsid w:val="00DC23AD"/>
    <w:rsid w:val="00DC2576"/>
    <w:rsid w:val="00DC25EC"/>
    <w:rsid w:val="00DC2655"/>
    <w:rsid w:val="00DC2695"/>
    <w:rsid w:val="00DC26E4"/>
    <w:rsid w:val="00DC27A1"/>
    <w:rsid w:val="00DC2835"/>
    <w:rsid w:val="00DC28A1"/>
    <w:rsid w:val="00DC29E5"/>
    <w:rsid w:val="00DC2B78"/>
    <w:rsid w:val="00DC2B9F"/>
    <w:rsid w:val="00DC2BAE"/>
    <w:rsid w:val="00DC2C95"/>
    <w:rsid w:val="00DC2CAB"/>
    <w:rsid w:val="00DC2CD3"/>
    <w:rsid w:val="00DC2CEE"/>
    <w:rsid w:val="00DC2D4A"/>
    <w:rsid w:val="00DC2DBB"/>
    <w:rsid w:val="00DC2E51"/>
    <w:rsid w:val="00DC2E59"/>
    <w:rsid w:val="00DC2E8A"/>
    <w:rsid w:val="00DC2EBB"/>
    <w:rsid w:val="00DC2EE4"/>
    <w:rsid w:val="00DC3007"/>
    <w:rsid w:val="00DC307A"/>
    <w:rsid w:val="00DC31E2"/>
    <w:rsid w:val="00DC3201"/>
    <w:rsid w:val="00DC3257"/>
    <w:rsid w:val="00DC3279"/>
    <w:rsid w:val="00DC3471"/>
    <w:rsid w:val="00DC34A9"/>
    <w:rsid w:val="00DC350D"/>
    <w:rsid w:val="00DC35BD"/>
    <w:rsid w:val="00DC35F1"/>
    <w:rsid w:val="00DC3658"/>
    <w:rsid w:val="00DC3681"/>
    <w:rsid w:val="00DC36B3"/>
    <w:rsid w:val="00DC36B7"/>
    <w:rsid w:val="00DC3732"/>
    <w:rsid w:val="00DC37DE"/>
    <w:rsid w:val="00DC39A3"/>
    <w:rsid w:val="00DC39AE"/>
    <w:rsid w:val="00DC39DA"/>
    <w:rsid w:val="00DC3A9C"/>
    <w:rsid w:val="00DC3AD6"/>
    <w:rsid w:val="00DC3AEB"/>
    <w:rsid w:val="00DC3BCD"/>
    <w:rsid w:val="00DC3BF1"/>
    <w:rsid w:val="00DC3C43"/>
    <w:rsid w:val="00DC3C79"/>
    <w:rsid w:val="00DC3CFC"/>
    <w:rsid w:val="00DC3DA0"/>
    <w:rsid w:val="00DC3EAA"/>
    <w:rsid w:val="00DC3F00"/>
    <w:rsid w:val="00DC3F67"/>
    <w:rsid w:val="00DC3FFE"/>
    <w:rsid w:val="00DC4003"/>
    <w:rsid w:val="00DC40C0"/>
    <w:rsid w:val="00DC40F1"/>
    <w:rsid w:val="00DC4115"/>
    <w:rsid w:val="00DC4228"/>
    <w:rsid w:val="00DC4303"/>
    <w:rsid w:val="00DC430C"/>
    <w:rsid w:val="00DC43D1"/>
    <w:rsid w:val="00DC43E8"/>
    <w:rsid w:val="00DC43FA"/>
    <w:rsid w:val="00DC442A"/>
    <w:rsid w:val="00DC4431"/>
    <w:rsid w:val="00DC4554"/>
    <w:rsid w:val="00DC458D"/>
    <w:rsid w:val="00DC45FE"/>
    <w:rsid w:val="00DC4608"/>
    <w:rsid w:val="00DC47B9"/>
    <w:rsid w:val="00DC480E"/>
    <w:rsid w:val="00DC4880"/>
    <w:rsid w:val="00DC490D"/>
    <w:rsid w:val="00DC4980"/>
    <w:rsid w:val="00DC4A03"/>
    <w:rsid w:val="00DC4A4D"/>
    <w:rsid w:val="00DC4A59"/>
    <w:rsid w:val="00DC4ABE"/>
    <w:rsid w:val="00DC4B40"/>
    <w:rsid w:val="00DC4BB7"/>
    <w:rsid w:val="00DC4C4A"/>
    <w:rsid w:val="00DC4C54"/>
    <w:rsid w:val="00DC4D1D"/>
    <w:rsid w:val="00DC4D7E"/>
    <w:rsid w:val="00DC4D87"/>
    <w:rsid w:val="00DC4EDE"/>
    <w:rsid w:val="00DC4F06"/>
    <w:rsid w:val="00DC5094"/>
    <w:rsid w:val="00DC5095"/>
    <w:rsid w:val="00DC510A"/>
    <w:rsid w:val="00DC511E"/>
    <w:rsid w:val="00DC51D9"/>
    <w:rsid w:val="00DC5215"/>
    <w:rsid w:val="00DC5291"/>
    <w:rsid w:val="00DC5314"/>
    <w:rsid w:val="00DC533F"/>
    <w:rsid w:val="00DC54EB"/>
    <w:rsid w:val="00DC5578"/>
    <w:rsid w:val="00DC557C"/>
    <w:rsid w:val="00DC55BB"/>
    <w:rsid w:val="00DC56A8"/>
    <w:rsid w:val="00DC57DB"/>
    <w:rsid w:val="00DC580A"/>
    <w:rsid w:val="00DC5856"/>
    <w:rsid w:val="00DC5957"/>
    <w:rsid w:val="00DC59BF"/>
    <w:rsid w:val="00DC59DD"/>
    <w:rsid w:val="00DC59E9"/>
    <w:rsid w:val="00DC5A3C"/>
    <w:rsid w:val="00DC5B50"/>
    <w:rsid w:val="00DC5B80"/>
    <w:rsid w:val="00DC5BCB"/>
    <w:rsid w:val="00DC5C2D"/>
    <w:rsid w:val="00DC5D01"/>
    <w:rsid w:val="00DC5D77"/>
    <w:rsid w:val="00DC5D97"/>
    <w:rsid w:val="00DC5DC5"/>
    <w:rsid w:val="00DC5F26"/>
    <w:rsid w:val="00DC5FA4"/>
    <w:rsid w:val="00DC5FE5"/>
    <w:rsid w:val="00DC6008"/>
    <w:rsid w:val="00DC603C"/>
    <w:rsid w:val="00DC6041"/>
    <w:rsid w:val="00DC60CB"/>
    <w:rsid w:val="00DC613A"/>
    <w:rsid w:val="00DC61B0"/>
    <w:rsid w:val="00DC61B4"/>
    <w:rsid w:val="00DC61B6"/>
    <w:rsid w:val="00DC6227"/>
    <w:rsid w:val="00DC62EE"/>
    <w:rsid w:val="00DC631D"/>
    <w:rsid w:val="00DC632C"/>
    <w:rsid w:val="00DC634B"/>
    <w:rsid w:val="00DC63A1"/>
    <w:rsid w:val="00DC6405"/>
    <w:rsid w:val="00DC6424"/>
    <w:rsid w:val="00DC644E"/>
    <w:rsid w:val="00DC6460"/>
    <w:rsid w:val="00DC6550"/>
    <w:rsid w:val="00DC662D"/>
    <w:rsid w:val="00DC6697"/>
    <w:rsid w:val="00DC66BC"/>
    <w:rsid w:val="00DC66EF"/>
    <w:rsid w:val="00DC6877"/>
    <w:rsid w:val="00DC6886"/>
    <w:rsid w:val="00DC68A6"/>
    <w:rsid w:val="00DC68D5"/>
    <w:rsid w:val="00DC690D"/>
    <w:rsid w:val="00DC6913"/>
    <w:rsid w:val="00DC6AD7"/>
    <w:rsid w:val="00DC6B60"/>
    <w:rsid w:val="00DC6B7A"/>
    <w:rsid w:val="00DC6BBB"/>
    <w:rsid w:val="00DC6BBD"/>
    <w:rsid w:val="00DC6C56"/>
    <w:rsid w:val="00DC6C7A"/>
    <w:rsid w:val="00DC6D0A"/>
    <w:rsid w:val="00DC6D1D"/>
    <w:rsid w:val="00DC6D83"/>
    <w:rsid w:val="00DC6DF9"/>
    <w:rsid w:val="00DC6EA1"/>
    <w:rsid w:val="00DC6F1D"/>
    <w:rsid w:val="00DC6F6A"/>
    <w:rsid w:val="00DC6F6E"/>
    <w:rsid w:val="00DC70BD"/>
    <w:rsid w:val="00DC70EF"/>
    <w:rsid w:val="00DC7140"/>
    <w:rsid w:val="00DC7150"/>
    <w:rsid w:val="00DC71DD"/>
    <w:rsid w:val="00DC721E"/>
    <w:rsid w:val="00DC727B"/>
    <w:rsid w:val="00DC727F"/>
    <w:rsid w:val="00DC729D"/>
    <w:rsid w:val="00DC741A"/>
    <w:rsid w:val="00DC75FC"/>
    <w:rsid w:val="00DC764C"/>
    <w:rsid w:val="00DC7689"/>
    <w:rsid w:val="00DC76CE"/>
    <w:rsid w:val="00DC7728"/>
    <w:rsid w:val="00DC7770"/>
    <w:rsid w:val="00DC77BC"/>
    <w:rsid w:val="00DC792B"/>
    <w:rsid w:val="00DC7952"/>
    <w:rsid w:val="00DC7A52"/>
    <w:rsid w:val="00DC7B90"/>
    <w:rsid w:val="00DC7C30"/>
    <w:rsid w:val="00DC7C54"/>
    <w:rsid w:val="00DC7CB3"/>
    <w:rsid w:val="00DC7D90"/>
    <w:rsid w:val="00DC7E78"/>
    <w:rsid w:val="00DC7F0F"/>
    <w:rsid w:val="00DC7F98"/>
    <w:rsid w:val="00DC7F9A"/>
    <w:rsid w:val="00DD0040"/>
    <w:rsid w:val="00DD007C"/>
    <w:rsid w:val="00DD029B"/>
    <w:rsid w:val="00DD02B7"/>
    <w:rsid w:val="00DD02F9"/>
    <w:rsid w:val="00DD0301"/>
    <w:rsid w:val="00DD045F"/>
    <w:rsid w:val="00DD0493"/>
    <w:rsid w:val="00DD0695"/>
    <w:rsid w:val="00DD0849"/>
    <w:rsid w:val="00DD086B"/>
    <w:rsid w:val="00DD0924"/>
    <w:rsid w:val="00DD095D"/>
    <w:rsid w:val="00DD0987"/>
    <w:rsid w:val="00DD0A26"/>
    <w:rsid w:val="00DD0B28"/>
    <w:rsid w:val="00DD0B3D"/>
    <w:rsid w:val="00DD0BD0"/>
    <w:rsid w:val="00DD0BF9"/>
    <w:rsid w:val="00DD0C05"/>
    <w:rsid w:val="00DD0C32"/>
    <w:rsid w:val="00DD0CBF"/>
    <w:rsid w:val="00DD0DBF"/>
    <w:rsid w:val="00DD0DEB"/>
    <w:rsid w:val="00DD0EA6"/>
    <w:rsid w:val="00DD0F1B"/>
    <w:rsid w:val="00DD0F2A"/>
    <w:rsid w:val="00DD0F5E"/>
    <w:rsid w:val="00DD0F76"/>
    <w:rsid w:val="00DD0F8E"/>
    <w:rsid w:val="00DD102F"/>
    <w:rsid w:val="00DD1071"/>
    <w:rsid w:val="00DD10B5"/>
    <w:rsid w:val="00DD114F"/>
    <w:rsid w:val="00DD128A"/>
    <w:rsid w:val="00DD12FD"/>
    <w:rsid w:val="00DD131B"/>
    <w:rsid w:val="00DD1347"/>
    <w:rsid w:val="00DD134A"/>
    <w:rsid w:val="00DD136D"/>
    <w:rsid w:val="00DD150E"/>
    <w:rsid w:val="00DD1512"/>
    <w:rsid w:val="00DD1576"/>
    <w:rsid w:val="00DD1591"/>
    <w:rsid w:val="00DD1594"/>
    <w:rsid w:val="00DD162A"/>
    <w:rsid w:val="00DD169C"/>
    <w:rsid w:val="00DD16F9"/>
    <w:rsid w:val="00DD174D"/>
    <w:rsid w:val="00DD1779"/>
    <w:rsid w:val="00DD179E"/>
    <w:rsid w:val="00DD1819"/>
    <w:rsid w:val="00DD1904"/>
    <w:rsid w:val="00DD1913"/>
    <w:rsid w:val="00DD19A4"/>
    <w:rsid w:val="00DD19B0"/>
    <w:rsid w:val="00DD1A11"/>
    <w:rsid w:val="00DD1A69"/>
    <w:rsid w:val="00DD1B6E"/>
    <w:rsid w:val="00DD1C89"/>
    <w:rsid w:val="00DD1CCC"/>
    <w:rsid w:val="00DD1D31"/>
    <w:rsid w:val="00DD1D43"/>
    <w:rsid w:val="00DD1D47"/>
    <w:rsid w:val="00DD1DB8"/>
    <w:rsid w:val="00DD1DDA"/>
    <w:rsid w:val="00DD1DF3"/>
    <w:rsid w:val="00DD1E62"/>
    <w:rsid w:val="00DD20CC"/>
    <w:rsid w:val="00DD20FC"/>
    <w:rsid w:val="00DD2145"/>
    <w:rsid w:val="00DD2147"/>
    <w:rsid w:val="00DD21B8"/>
    <w:rsid w:val="00DD2215"/>
    <w:rsid w:val="00DD22CB"/>
    <w:rsid w:val="00DD22FF"/>
    <w:rsid w:val="00DD2453"/>
    <w:rsid w:val="00DD2480"/>
    <w:rsid w:val="00DD250D"/>
    <w:rsid w:val="00DD2531"/>
    <w:rsid w:val="00DD2558"/>
    <w:rsid w:val="00DD25AD"/>
    <w:rsid w:val="00DD26E0"/>
    <w:rsid w:val="00DD26FD"/>
    <w:rsid w:val="00DD2712"/>
    <w:rsid w:val="00DD27F4"/>
    <w:rsid w:val="00DD2893"/>
    <w:rsid w:val="00DD28A7"/>
    <w:rsid w:val="00DD28C6"/>
    <w:rsid w:val="00DD2907"/>
    <w:rsid w:val="00DD2954"/>
    <w:rsid w:val="00DD297B"/>
    <w:rsid w:val="00DD2AE5"/>
    <w:rsid w:val="00DD2B21"/>
    <w:rsid w:val="00DD2B85"/>
    <w:rsid w:val="00DD2BBE"/>
    <w:rsid w:val="00DD2C59"/>
    <w:rsid w:val="00DD2C5C"/>
    <w:rsid w:val="00DD2D11"/>
    <w:rsid w:val="00DD2E15"/>
    <w:rsid w:val="00DD2E34"/>
    <w:rsid w:val="00DD2E3E"/>
    <w:rsid w:val="00DD2E94"/>
    <w:rsid w:val="00DD2E9A"/>
    <w:rsid w:val="00DD2F1B"/>
    <w:rsid w:val="00DD2FE4"/>
    <w:rsid w:val="00DD308A"/>
    <w:rsid w:val="00DD3125"/>
    <w:rsid w:val="00DD31DA"/>
    <w:rsid w:val="00DD31FC"/>
    <w:rsid w:val="00DD322C"/>
    <w:rsid w:val="00DD32DD"/>
    <w:rsid w:val="00DD3430"/>
    <w:rsid w:val="00DD34E2"/>
    <w:rsid w:val="00DD34EC"/>
    <w:rsid w:val="00DD34FE"/>
    <w:rsid w:val="00DD34FF"/>
    <w:rsid w:val="00DD362F"/>
    <w:rsid w:val="00DD3677"/>
    <w:rsid w:val="00DD36C2"/>
    <w:rsid w:val="00DD373F"/>
    <w:rsid w:val="00DD3747"/>
    <w:rsid w:val="00DD37C4"/>
    <w:rsid w:val="00DD3895"/>
    <w:rsid w:val="00DD3918"/>
    <w:rsid w:val="00DD39FE"/>
    <w:rsid w:val="00DD3A02"/>
    <w:rsid w:val="00DD3ADA"/>
    <w:rsid w:val="00DD3B78"/>
    <w:rsid w:val="00DD3B7B"/>
    <w:rsid w:val="00DD3B93"/>
    <w:rsid w:val="00DD3CCC"/>
    <w:rsid w:val="00DD3D03"/>
    <w:rsid w:val="00DD3DFF"/>
    <w:rsid w:val="00DD3EB9"/>
    <w:rsid w:val="00DD3ED9"/>
    <w:rsid w:val="00DD3FD5"/>
    <w:rsid w:val="00DD3FE5"/>
    <w:rsid w:val="00DD4022"/>
    <w:rsid w:val="00DD40D8"/>
    <w:rsid w:val="00DD40F4"/>
    <w:rsid w:val="00DD4173"/>
    <w:rsid w:val="00DD420F"/>
    <w:rsid w:val="00DD4253"/>
    <w:rsid w:val="00DD4279"/>
    <w:rsid w:val="00DD42A7"/>
    <w:rsid w:val="00DD42BE"/>
    <w:rsid w:val="00DD4371"/>
    <w:rsid w:val="00DD4398"/>
    <w:rsid w:val="00DD43C1"/>
    <w:rsid w:val="00DD446C"/>
    <w:rsid w:val="00DD44B1"/>
    <w:rsid w:val="00DD44FD"/>
    <w:rsid w:val="00DD45BB"/>
    <w:rsid w:val="00DD4651"/>
    <w:rsid w:val="00DD4680"/>
    <w:rsid w:val="00DD4717"/>
    <w:rsid w:val="00DD482E"/>
    <w:rsid w:val="00DD48C9"/>
    <w:rsid w:val="00DD493F"/>
    <w:rsid w:val="00DD4958"/>
    <w:rsid w:val="00DD497B"/>
    <w:rsid w:val="00DD4A3D"/>
    <w:rsid w:val="00DD4AA1"/>
    <w:rsid w:val="00DD4BCA"/>
    <w:rsid w:val="00DD4C6C"/>
    <w:rsid w:val="00DD4D7D"/>
    <w:rsid w:val="00DD4D81"/>
    <w:rsid w:val="00DD4D86"/>
    <w:rsid w:val="00DD4DC4"/>
    <w:rsid w:val="00DD4E04"/>
    <w:rsid w:val="00DD4E48"/>
    <w:rsid w:val="00DD4F6D"/>
    <w:rsid w:val="00DD4F74"/>
    <w:rsid w:val="00DD4FA2"/>
    <w:rsid w:val="00DD4FEE"/>
    <w:rsid w:val="00DD502F"/>
    <w:rsid w:val="00DD5031"/>
    <w:rsid w:val="00DD5092"/>
    <w:rsid w:val="00DD5144"/>
    <w:rsid w:val="00DD51C2"/>
    <w:rsid w:val="00DD5282"/>
    <w:rsid w:val="00DD5299"/>
    <w:rsid w:val="00DD52FC"/>
    <w:rsid w:val="00DD531F"/>
    <w:rsid w:val="00DD533F"/>
    <w:rsid w:val="00DD5399"/>
    <w:rsid w:val="00DD53D5"/>
    <w:rsid w:val="00DD5426"/>
    <w:rsid w:val="00DD5520"/>
    <w:rsid w:val="00DD554A"/>
    <w:rsid w:val="00DD556C"/>
    <w:rsid w:val="00DD55D7"/>
    <w:rsid w:val="00DD560F"/>
    <w:rsid w:val="00DD5630"/>
    <w:rsid w:val="00DD563B"/>
    <w:rsid w:val="00DD56EC"/>
    <w:rsid w:val="00DD570E"/>
    <w:rsid w:val="00DD5737"/>
    <w:rsid w:val="00DD5859"/>
    <w:rsid w:val="00DD5891"/>
    <w:rsid w:val="00DD5912"/>
    <w:rsid w:val="00DD59B4"/>
    <w:rsid w:val="00DD5A09"/>
    <w:rsid w:val="00DD5B7C"/>
    <w:rsid w:val="00DD5C28"/>
    <w:rsid w:val="00DD5C44"/>
    <w:rsid w:val="00DD5C88"/>
    <w:rsid w:val="00DD5D10"/>
    <w:rsid w:val="00DD5D41"/>
    <w:rsid w:val="00DD5DCD"/>
    <w:rsid w:val="00DD5DD0"/>
    <w:rsid w:val="00DD5DD6"/>
    <w:rsid w:val="00DD5E81"/>
    <w:rsid w:val="00DD5EE4"/>
    <w:rsid w:val="00DD5EED"/>
    <w:rsid w:val="00DD5FCA"/>
    <w:rsid w:val="00DD6139"/>
    <w:rsid w:val="00DD615A"/>
    <w:rsid w:val="00DD6168"/>
    <w:rsid w:val="00DD616E"/>
    <w:rsid w:val="00DD626E"/>
    <w:rsid w:val="00DD62A9"/>
    <w:rsid w:val="00DD62DC"/>
    <w:rsid w:val="00DD6528"/>
    <w:rsid w:val="00DD6564"/>
    <w:rsid w:val="00DD65AC"/>
    <w:rsid w:val="00DD6620"/>
    <w:rsid w:val="00DD6755"/>
    <w:rsid w:val="00DD693B"/>
    <w:rsid w:val="00DD69EF"/>
    <w:rsid w:val="00DD6B6E"/>
    <w:rsid w:val="00DD6BFB"/>
    <w:rsid w:val="00DD6C08"/>
    <w:rsid w:val="00DD6C1B"/>
    <w:rsid w:val="00DD6C46"/>
    <w:rsid w:val="00DD6C7A"/>
    <w:rsid w:val="00DD6CF8"/>
    <w:rsid w:val="00DD6D71"/>
    <w:rsid w:val="00DD6DC5"/>
    <w:rsid w:val="00DD6DD6"/>
    <w:rsid w:val="00DD6E74"/>
    <w:rsid w:val="00DD6ECB"/>
    <w:rsid w:val="00DD6F44"/>
    <w:rsid w:val="00DD6FAC"/>
    <w:rsid w:val="00DD6FD3"/>
    <w:rsid w:val="00DD70BC"/>
    <w:rsid w:val="00DD70EE"/>
    <w:rsid w:val="00DD7112"/>
    <w:rsid w:val="00DD713D"/>
    <w:rsid w:val="00DD71A4"/>
    <w:rsid w:val="00DD71DD"/>
    <w:rsid w:val="00DD7207"/>
    <w:rsid w:val="00DD7257"/>
    <w:rsid w:val="00DD730D"/>
    <w:rsid w:val="00DD7418"/>
    <w:rsid w:val="00DD741E"/>
    <w:rsid w:val="00DD748F"/>
    <w:rsid w:val="00DD74D4"/>
    <w:rsid w:val="00DD7604"/>
    <w:rsid w:val="00DD76FA"/>
    <w:rsid w:val="00DD774A"/>
    <w:rsid w:val="00DD775C"/>
    <w:rsid w:val="00DD7765"/>
    <w:rsid w:val="00DD777F"/>
    <w:rsid w:val="00DD778C"/>
    <w:rsid w:val="00DD7914"/>
    <w:rsid w:val="00DD791F"/>
    <w:rsid w:val="00DD7947"/>
    <w:rsid w:val="00DD795F"/>
    <w:rsid w:val="00DD797A"/>
    <w:rsid w:val="00DD798D"/>
    <w:rsid w:val="00DD79B1"/>
    <w:rsid w:val="00DD7A13"/>
    <w:rsid w:val="00DD7A6E"/>
    <w:rsid w:val="00DD7AC2"/>
    <w:rsid w:val="00DD7AD9"/>
    <w:rsid w:val="00DD7B67"/>
    <w:rsid w:val="00DD7B91"/>
    <w:rsid w:val="00DD7BB7"/>
    <w:rsid w:val="00DD7BFA"/>
    <w:rsid w:val="00DD7C12"/>
    <w:rsid w:val="00DD7CC6"/>
    <w:rsid w:val="00DD7CCA"/>
    <w:rsid w:val="00DD7DFE"/>
    <w:rsid w:val="00DD7E7F"/>
    <w:rsid w:val="00DD7ECB"/>
    <w:rsid w:val="00DD7EEE"/>
    <w:rsid w:val="00DD7F7D"/>
    <w:rsid w:val="00DD7FEF"/>
    <w:rsid w:val="00DE0005"/>
    <w:rsid w:val="00DE00C9"/>
    <w:rsid w:val="00DE00D1"/>
    <w:rsid w:val="00DE0131"/>
    <w:rsid w:val="00DE0176"/>
    <w:rsid w:val="00DE01EA"/>
    <w:rsid w:val="00DE023E"/>
    <w:rsid w:val="00DE02C8"/>
    <w:rsid w:val="00DE02F5"/>
    <w:rsid w:val="00DE03C7"/>
    <w:rsid w:val="00DE03C9"/>
    <w:rsid w:val="00DE0457"/>
    <w:rsid w:val="00DE04F1"/>
    <w:rsid w:val="00DE050E"/>
    <w:rsid w:val="00DE0526"/>
    <w:rsid w:val="00DE05BC"/>
    <w:rsid w:val="00DE0760"/>
    <w:rsid w:val="00DE076B"/>
    <w:rsid w:val="00DE07BC"/>
    <w:rsid w:val="00DE07C0"/>
    <w:rsid w:val="00DE0814"/>
    <w:rsid w:val="00DE0815"/>
    <w:rsid w:val="00DE0914"/>
    <w:rsid w:val="00DE0938"/>
    <w:rsid w:val="00DE0976"/>
    <w:rsid w:val="00DE0A0D"/>
    <w:rsid w:val="00DE0AAE"/>
    <w:rsid w:val="00DE0AB2"/>
    <w:rsid w:val="00DE0B12"/>
    <w:rsid w:val="00DE0B31"/>
    <w:rsid w:val="00DE0B87"/>
    <w:rsid w:val="00DE0BDE"/>
    <w:rsid w:val="00DE0BE2"/>
    <w:rsid w:val="00DE0C5B"/>
    <w:rsid w:val="00DE0CCB"/>
    <w:rsid w:val="00DE0DBA"/>
    <w:rsid w:val="00DE0DFD"/>
    <w:rsid w:val="00DE0E13"/>
    <w:rsid w:val="00DE0E38"/>
    <w:rsid w:val="00DE0E4D"/>
    <w:rsid w:val="00DE0E60"/>
    <w:rsid w:val="00DE0EAF"/>
    <w:rsid w:val="00DE0EC5"/>
    <w:rsid w:val="00DE0F77"/>
    <w:rsid w:val="00DE0FE1"/>
    <w:rsid w:val="00DE10CF"/>
    <w:rsid w:val="00DE1103"/>
    <w:rsid w:val="00DE11F5"/>
    <w:rsid w:val="00DE1270"/>
    <w:rsid w:val="00DE12B2"/>
    <w:rsid w:val="00DE12B9"/>
    <w:rsid w:val="00DE135E"/>
    <w:rsid w:val="00DE1388"/>
    <w:rsid w:val="00DE140F"/>
    <w:rsid w:val="00DE1474"/>
    <w:rsid w:val="00DE149D"/>
    <w:rsid w:val="00DE1525"/>
    <w:rsid w:val="00DE15A3"/>
    <w:rsid w:val="00DE16A1"/>
    <w:rsid w:val="00DE170A"/>
    <w:rsid w:val="00DE172C"/>
    <w:rsid w:val="00DE1737"/>
    <w:rsid w:val="00DE1753"/>
    <w:rsid w:val="00DE17D7"/>
    <w:rsid w:val="00DE1823"/>
    <w:rsid w:val="00DE199B"/>
    <w:rsid w:val="00DE19BC"/>
    <w:rsid w:val="00DE1A28"/>
    <w:rsid w:val="00DE1A67"/>
    <w:rsid w:val="00DE1BCC"/>
    <w:rsid w:val="00DE1BEF"/>
    <w:rsid w:val="00DE1CFF"/>
    <w:rsid w:val="00DE1DB4"/>
    <w:rsid w:val="00DE1E11"/>
    <w:rsid w:val="00DE1E12"/>
    <w:rsid w:val="00DE1E1E"/>
    <w:rsid w:val="00DE1F52"/>
    <w:rsid w:val="00DE1FEE"/>
    <w:rsid w:val="00DE1FFE"/>
    <w:rsid w:val="00DE2020"/>
    <w:rsid w:val="00DE2077"/>
    <w:rsid w:val="00DE21F2"/>
    <w:rsid w:val="00DE223E"/>
    <w:rsid w:val="00DE2299"/>
    <w:rsid w:val="00DE230A"/>
    <w:rsid w:val="00DE2503"/>
    <w:rsid w:val="00DE252D"/>
    <w:rsid w:val="00DE25A5"/>
    <w:rsid w:val="00DE25A9"/>
    <w:rsid w:val="00DE2656"/>
    <w:rsid w:val="00DE277A"/>
    <w:rsid w:val="00DE283A"/>
    <w:rsid w:val="00DE28A9"/>
    <w:rsid w:val="00DE28CE"/>
    <w:rsid w:val="00DE28D6"/>
    <w:rsid w:val="00DE28D9"/>
    <w:rsid w:val="00DE2922"/>
    <w:rsid w:val="00DE294C"/>
    <w:rsid w:val="00DE2981"/>
    <w:rsid w:val="00DE2A73"/>
    <w:rsid w:val="00DE2A82"/>
    <w:rsid w:val="00DE2ADC"/>
    <w:rsid w:val="00DE2B4B"/>
    <w:rsid w:val="00DE2B50"/>
    <w:rsid w:val="00DE2B57"/>
    <w:rsid w:val="00DE2C21"/>
    <w:rsid w:val="00DE2C85"/>
    <w:rsid w:val="00DE2CA0"/>
    <w:rsid w:val="00DE2CCB"/>
    <w:rsid w:val="00DE2CFB"/>
    <w:rsid w:val="00DE2D22"/>
    <w:rsid w:val="00DE2D33"/>
    <w:rsid w:val="00DE2E53"/>
    <w:rsid w:val="00DE2EAF"/>
    <w:rsid w:val="00DE2F14"/>
    <w:rsid w:val="00DE2FD3"/>
    <w:rsid w:val="00DE31BE"/>
    <w:rsid w:val="00DE31E0"/>
    <w:rsid w:val="00DE343E"/>
    <w:rsid w:val="00DE34CD"/>
    <w:rsid w:val="00DE34E1"/>
    <w:rsid w:val="00DE34EB"/>
    <w:rsid w:val="00DE34F3"/>
    <w:rsid w:val="00DE3592"/>
    <w:rsid w:val="00DE3639"/>
    <w:rsid w:val="00DE3651"/>
    <w:rsid w:val="00DE3686"/>
    <w:rsid w:val="00DE3737"/>
    <w:rsid w:val="00DE3770"/>
    <w:rsid w:val="00DE37CC"/>
    <w:rsid w:val="00DE3811"/>
    <w:rsid w:val="00DE3850"/>
    <w:rsid w:val="00DE395E"/>
    <w:rsid w:val="00DE399A"/>
    <w:rsid w:val="00DE39A8"/>
    <w:rsid w:val="00DE3A88"/>
    <w:rsid w:val="00DE3A90"/>
    <w:rsid w:val="00DE3B40"/>
    <w:rsid w:val="00DE3BB1"/>
    <w:rsid w:val="00DE3E0B"/>
    <w:rsid w:val="00DE3E65"/>
    <w:rsid w:val="00DE3E78"/>
    <w:rsid w:val="00DE3E7D"/>
    <w:rsid w:val="00DE3EE3"/>
    <w:rsid w:val="00DE3F01"/>
    <w:rsid w:val="00DE412C"/>
    <w:rsid w:val="00DE41A8"/>
    <w:rsid w:val="00DE41F8"/>
    <w:rsid w:val="00DE4283"/>
    <w:rsid w:val="00DE42ED"/>
    <w:rsid w:val="00DE431B"/>
    <w:rsid w:val="00DE43E2"/>
    <w:rsid w:val="00DE4409"/>
    <w:rsid w:val="00DE441F"/>
    <w:rsid w:val="00DE44B4"/>
    <w:rsid w:val="00DE44CF"/>
    <w:rsid w:val="00DE4528"/>
    <w:rsid w:val="00DE4559"/>
    <w:rsid w:val="00DE459A"/>
    <w:rsid w:val="00DE4667"/>
    <w:rsid w:val="00DE4681"/>
    <w:rsid w:val="00DE478B"/>
    <w:rsid w:val="00DE47F2"/>
    <w:rsid w:val="00DE4807"/>
    <w:rsid w:val="00DE4865"/>
    <w:rsid w:val="00DE4938"/>
    <w:rsid w:val="00DE4995"/>
    <w:rsid w:val="00DE49EC"/>
    <w:rsid w:val="00DE4A14"/>
    <w:rsid w:val="00DE4A1F"/>
    <w:rsid w:val="00DE4A38"/>
    <w:rsid w:val="00DE4A9D"/>
    <w:rsid w:val="00DE4AD4"/>
    <w:rsid w:val="00DE4B9D"/>
    <w:rsid w:val="00DE4BA1"/>
    <w:rsid w:val="00DE4BAB"/>
    <w:rsid w:val="00DE4BFE"/>
    <w:rsid w:val="00DE4D07"/>
    <w:rsid w:val="00DE4D7E"/>
    <w:rsid w:val="00DE4E05"/>
    <w:rsid w:val="00DE4E25"/>
    <w:rsid w:val="00DE4E84"/>
    <w:rsid w:val="00DE4EC8"/>
    <w:rsid w:val="00DE4F07"/>
    <w:rsid w:val="00DE4FF2"/>
    <w:rsid w:val="00DE50DB"/>
    <w:rsid w:val="00DE50E4"/>
    <w:rsid w:val="00DE50EA"/>
    <w:rsid w:val="00DE5147"/>
    <w:rsid w:val="00DE5202"/>
    <w:rsid w:val="00DE5296"/>
    <w:rsid w:val="00DE53E3"/>
    <w:rsid w:val="00DE53F2"/>
    <w:rsid w:val="00DE5423"/>
    <w:rsid w:val="00DE542B"/>
    <w:rsid w:val="00DE545C"/>
    <w:rsid w:val="00DE547D"/>
    <w:rsid w:val="00DE556A"/>
    <w:rsid w:val="00DE55BF"/>
    <w:rsid w:val="00DE55C1"/>
    <w:rsid w:val="00DE565A"/>
    <w:rsid w:val="00DE56C7"/>
    <w:rsid w:val="00DE5737"/>
    <w:rsid w:val="00DE577C"/>
    <w:rsid w:val="00DE581F"/>
    <w:rsid w:val="00DE5853"/>
    <w:rsid w:val="00DE5928"/>
    <w:rsid w:val="00DE5932"/>
    <w:rsid w:val="00DE5C84"/>
    <w:rsid w:val="00DE5C86"/>
    <w:rsid w:val="00DE5C9F"/>
    <w:rsid w:val="00DE5CDA"/>
    <w:rsid w:val="00DE5D9F"/>
    <w:rsid w:val="00DE5DDD"/>
    <w:rsid w:val="00DE5E0E"/>
    <w:rsid w:val="00DE5E33"/>
    <w:rsid w:val="00DE5E51"/>
    <w:rsid w:val="00DE5EBB"/>
    <w:rsid w:val="00DE5FB9"/>
    <w:rsid w:val="00DE5FC2"/>
    <w:rsid w:val="00DE5FD2"/>
    <w:rsid w:val="00DE5FF9"/>
    <w:rsid w:val="00DE6134"/>
    <w:rsid w:val="00DE6198"/>
    <w:rsid w:val="00DE6239"/>
    <w:rsid w:val="00DE626B"/>
    <w:rsid w:val="00DE626E"/>
    <w:rsid w:val="00DE628C"/>
    <w:rsid w:val="00DE630E"/>
    <w:rsid w:val="00DE640E"/>
    <w:rsid w:val="00DE6428"/>
    <w:rsid w:val="00DE643C"/>
    <w:rsid w:val="00DE644E"/>
    <w:rsid w:val="00DE64F8"/>
    <w:rsid w:val="00DE64FE"/>
    <w:rsid w:val="00DE6510"/>
    <w:rsid w:val="00DE6597"/>
    <w:rsid w:val="00DE65FF"/>
    <w:rsid w:val="00DE6874"/>
    <w:rsid w:val="00DE6920"/>
    <w:rsid w:val="00DE69B5"/>
    <w:rsid w:val="00DE69F7"/>
    <w:rsid w:val="00DE6A0D"/>
    <w:rsid w:val="00DE6A3F"/>
    <w:rsid w:val="00DE6B15"/>
    <w:rsid w:val="00DE6B5F"/>
    <w:rsid w:val="00DE6BD0"/>
    <w:rsid w:val="00DE6C59"/>
    <w:rsid w:val="00DE6C7A"/>
    <w:rsid w:val="00DE6C8C"/>
    <w:rsid w:val="00DE6D0D"/>
    <w:rsid w:val="00DE6D25"/>
    <w:rsid w:val="00DE6D4B"/>
    <w:rsid w:val="00DE6D8B"/>
    <w:rsid w:val="00DE6D91"/>
    <w:rsid w:val="00DE6E41"/>
    <w:rsid w:val="00DE6EBB"/>
    <w:rsid w:val="00DE6F00"/>
    <w:rsid w:val="00DE6F48"/>
    <w:rsid w:val="00DE6F7E"/>
    <w:rsid w:val="00DE70A9"/>
    <w:rsid w:val="00DE7111"/>
    <w:rsid w:val="00DE7341"/>
    <w:rsid w:val="00DE7345"/>
    <w:rsid w:val="00DE734E"/>
    <w:rsid w:val="00DE73A0"/>
    <w:rsid w:val="00DE74DE"/>
    <w:rsid w:val="00DE74EA"/>
    <w:rsid w:val="00DE750B"/>
    <w:rsid w:val="00DE7599"/>
    <w:rsid w:val="00DE75E5"/>
    <w:rsid w:val="00DE76EF"/>
    <w:rsid w:val="00DE778D"/>
    <w:rsid w:val="00DE780C"/>
    <w:rsid w:val="00DE782D"/>
    <w:rsid w:val="00DE786A"/>
    <w:rsid w:val="00DE7887"/>
    <w:rsid w:val="00DE78D0"/>
    <w:rsid w:val="00DE7907"/>
    <w:rsid w:val="00DE7911"/>
    <w:rsid w:val="00DE797A"/>
    <w:rsid w:val="00DE79DA"/>
    <w:rsid w:val="00DE79F2"/>
    <w:rsid w:val="00DE79FB"/>
    <w:rsid w:val="00DE7A99"/>
    <w:rsid w:val="00DE7AE6"/>
    <w:rsid w:val="00DE7AED"/>
    <w:rsid w:val="00DE7AF3"/>
    <w:rsid w:val="00DE7B02"/>
    <w:rsid w:val="00DE7B4D"/>
    <w:rsid w:val="00DE7B4E"/>
    <w:rsid w:val="00DE7B64"/>
    <w:rsid w:val="00DE7BEA"/>
    <w:rsid w:val="00DE7BF8"/>
    <w:rsid w:val="00DE7C50"/>
    <w:rsid w:val="00DE7C76"/>
    <w:rsid w:val="00DE7C80"/>
    <w:rsid w:val="00DE7C99"/>
    <w:rsid w:val="00DE7E0B"/>
    <w:rsid w:val="00DE7F7A"/>
    <w:rsid w:val="00DF0013"/>
    <w:rsid w:val="00DF011A"/>
    <w:rsid w:val="00DF014A"/>
    <w:rsid w:val="00DF018F"/>
    <w:rsid w:val="00DF01CE"/>
    <w:rsid w:val="00DF021E"/>
    <w:rsid w:val="00DF0255"/>
    <w:rsid w:val="00DF02C8"/>
    <w:rsid w:val="00DF02EC"/>
    <w:rsid w:val="00DF0350"/>
    <w:rsid w:val="00DF0355"/>
    <w:rsid w:val="00DF051E"/>
    <w:rsid w:val="00DF0571"/>
    <w:rsid w:val="00DF0604"/>
    <w:rsid w:val="00DF062F"/>
    <w:rsid w:val="00DF0639"/>
    <w:rsid w:val="00DF065A"/>
    <w:rsid w:val="00DF0681"/>
    <w:rsid w:val="00DF06FD"/>
    <w:rsid w:val="00DF0771"/>
    <w:rsid w:val="00DF07A6"/>
    <w:rsid w:val="00DF07DA"/>
    <w:rsid w:val="00DF085E"/>
    <w:rsid w:val="00DF098A"/>
    <w:rsid w:val="00DF09C6"/>
    <w:rsid w:val="00DF0B02"/>
    <w:rsid w:val="00DF0B07"/>
    <w:rsid w:val="00DF0B52"/>
    <w:rsid w:val="00DF0BA9"/>
    <w:rsid w:val="00DF0DA3"/>
    <w:rsid w:val="00DF0DC3"/>
    <w:rsid w:val="00DF0E8A"/>
    <w:rsid w:val="00DF0ED6"/>
    <w:rsid w:val="00DF0EF9"/>
    <w:rsid w:val="00DF0F59"/>
    <w:rsid w:val="00DF0FC8"/>
    <w:rsid w:val="00DF0FE6"/>
    <w:rsid w:val="00DF1000"/>
    <w:rsid w:val="00DF10EF"/>
    <w:rsid w:val="00DF1191"/>
    <w:rsid w:val="00DF1312"/>
    <w:rsid w:val="00DF13C6"/>
    <w:rsid w:val="00DF14E2"/>
    <w:rsid w:val="00DF14F9"/>
    <w:rsid w:val="00DF1544"/>
    <w:rsid w:val="00DF1579"/>
    <w:rsid w:val="00DF15D1"/>
    <w:rsid w:val="00DF15F7"/>
    <w:rsid w:val="00DF160E"/>
    <w:rsid w:val="00DF1654"/>
    <w:rsid w:val="00DF169E"/>
    <w:rsid w:val="00DF170A"/>
    <w:rsid w:val="00DF1763"/>
    <w:rsid w:val="00DF1774"/>
    <w:rsid w:val="00DF1808"/>
    <w:rsid w:val="00DF1824"/>
    <w:rsid w:val="00DF18CC"/>
    <w:rsid w:val="00DF18F2"/>
    <w:rsid w:val="00DF18F7"/>
    <w:rsid w:val="00DF1929"/>
    <w:rsid w:val="00DF1940"/>
    <w:rsid w:val="00DF1A25"/>
    <w:rsid w:val="00DF1A2F"/>
    <w:rsid w:val="00DF1AD0"/>
    <w:rsid w:val="00DF1B02"/>
    <w:rsid w:val="00DF1BF2"/>
    <w:rsid w:val="00DF1C2D"/>
    <w:rsid w:val="00DF1D10"/>
    <w:rsid w:val="00DF1D39"/>
    <w:rsid w:val="00DF1E33"/>
    <w:rsid w:val="00DF1FAE"/>
    <w:rsid w:val="00DF205C"/>
    <w:rsid w:val="00DF2060"/>
    <w:rsid w:val="00DF20C4"/>
    <w:rsid w:val="00DF211C"/>
    <w:rsid w:val="00DF214E"/>
    <w:rsid w:val="00DF21E1"/>
    <w:rsid w:val="00DF2225"/>
    <w:rsid w:val="00DF2326"/>
    <w:rsid w:val="00DF23AE"/>
    <w:rsid w:val="00DF256C"/>
    <w:rsid w:val="00DF2624"/>
    <w:rsid w:val="00DF2688"/>
    <w:rsid w:val="00DF26BC"/>
    <w:rsid w:val="00DF26C4"/>
    <w:rsid w:val="00DF2722"/>
    <w:rsid w:val="00DF2977"/>
    <w:rsid w:val="00DF29A9"/>
    <w:rsid w:val="00DF29E4"/>
    <w:rsid w:val="00DF2A40"/>
    <w:rsid w:val="00DF2AB4"/>
    <w:rsid w:val="00DF2AD9"/>
    <w:rsid w:val="00DF2BCA"/>
    <w:rsid w:val="00DF2CD1"/>
    <w:rsid w:val="00DF2CDC"/>
    <w:rsid w:val="00DF2CE4"/>
    <w:rsid w:val="00DF2EBB"/>
    <w:rsid w:val="00DF2EE9"/>
    <w:rsid w:val="00DF2F67"/>
    <w:rsid w:val="00DF311D"/>
    <w:rsid w:val="00DF3124"/>
    <w:rsid w:val="00DF315C"/>
    <w:rsid w:val="00DF31AB"/>
    <w:rsid w:val="00DF31C0"/>
    <w:rsid w:val="00DF3292"/>
    <w:rsid w:val="00DF32F6"/>
    <w:rsid w:val="00DF33A2"/>
    <w:rsid w:val="00DF345E"/>
    <w:rsid w:val="00DF3555"/>
    <w:rsid w:val="00DF3595"/>
    <w:rsid w:val="00DF3637"/>
    <w:rsid w:val="00DF3671"/>
    <w:rsid w:val="00DF36B1"/>
    <w:rsid w:val="00DF36F2"/>
    <w:rsid w:val="00DF3709"/>
    <w:rsid w:val="00DF3739"/>
    <w:rsid w:val="00DF385C"/>
    <w:rsid w:val="00DF3911"/>
    <w:rsid w:val="00DF3928"/>
    <w:rsid w:val="00DF39A3"/>
    <w:rsid w:val="00DF39A6"/>
    <w:rsid w:val="00DF3A2D"/>
    <w:rsid w:val="00DF3A72"/>
    <w:rsid w:val="00DF3BF2"/>
    <w:rsid w:val="00DF3C6E"/>
    <w:rsid w:val="00DF3C83"/>
    <w:rsid w:val="00DF3E6F"/>
    <w:rsid w:val="00DF3E84"/>
    <w:rsid w:val="00DF3FB2"/>
    <w:rsid w:val="00DF3FF5"/>
    <w:rsid w:val="00DF4046"/>
    <w:rsid w:val="00DF41FA"/>
    <w:rsid w:val="00DF41FF"/>
    <w:rsid w:val="00DF423E"/>
    <w:rsid w:val="00DF42EA"/>
    <w:rsid w:val="00DF44C4"/>
    <w:rsid w:val="00DF4601"/>
    <w:rsid w:val="00DF460F"/>
    <w:rsid w:val="00DF4815"/>
    <w:rsid w:val="00DF48FE"/>
    <w:rsid w:val="00DF49AF"/>
    <w:rsid w:val="00DF49FD"/>
    <w:rsid w:val="00DF4A5F"/>
    <w:rsid w:val="00DF4AFF"/>
    <w:rsid w:val="00DF4B49"/>
    <w:rsid w:val="00DF4BA7"/>
    <w:rsid w:val="00DF4D70"/>
    <w:rsid w:val="00DF4DB7"/>
    <w:rsid w:val="00DF4E0E"/>
    <w:rsid w:val="00DF4E5F"/>
    <w:rsid w:val="00DF4F7C"/>
    <w:rsid w:val="00DF4FEE"/>
    <w:rsid w:val="00DF5084"/>
    <w:rsid w:val="00DF50E6"/>
    <w:rsid w:val="00DF5109"/>
    <w:rsid w:val="00DF52E2"/>
    <w:rsid w:val="00DF53A2"/>
    <w:rsid w:val="00DF53A7"/>
    <w:rsid w:val="00DF53CF"/>
    <w:rsid w:val="00DF53DB"/>
    <w:rsid w:val="00DF53F9"/>
    <w:rsid w:val="00DF54D0"/>
    <w:rsid w:val="00DF553D"/>
    <w:rsid w:val="00DF5541"/>
    <w:rsid w:val="00DF56AF"/>
    <w:rsid w:val="00DF580C"/>
    <w:rsid w:val="00DF595A"/>
    <w:rsid w:val="00DF5ABB"/>
    <w:rsid w:val="00DF5B69"/>
    <w:rsid w:val="00DF5B89"/>
    <w:rsid w:val="00DF5BA2"/>
    <w:rsid w:val="00DF5C1A"/>
    <w:rsid w:val="00DF5C27"/>
    <w:rsid w:val="00DF5C37"/>
    <w:rsid w:val="00DF5C73"/>
    <w:rsid w:val="00DF5CB0"/>
    <w:rsid w:val="00DF5D27"/>
    <w:rsid w:val="00DF5D43"/>
    <w:rsid w:val="00DF5D54"/>
    <w:rsid w:val="00DF5D8A"/>
    <w:rsid w:val="00DF5DFC"/>
    <w:rsid w:val="00DF5EA5"/>
    <w:rsid w:val="00DF5EA7"/>
    <w:rsid w:val="00DF5F27"/>
    <w:rsid w:val="00DF615D"/>
    <w:rsid w:val="00DF6160"/>
    <w:rsid w:val="00DF6213"/>
    <w:rsid w:val="00DF63A3"/>
    <w:rsid w:val="00DF642C"/>
    <w:rsid w:val="00DF64CA"/>
    <w:rsid w:val="00DF6526"/>
    <w:rsid w:val="00DF6544"/>
    <w:rsid w:val="00DF65EB"/>
    <w:rsid w:val="00DF684C"/>
    <w:rsid w:val="00DF690E"/>
    <w:rsid w:val="00DF6953"/>
    <w:rsid w:val="00DF6994"/>
    <w:rsid w:val="00DF69F7"/>
    <w:rsid w:val="00DF6A08"/>
    <w:rsid w:val="00DF6AAD"/>
    <w:rsid w:val="00DF6AE3"/>
    <w:rsid w:val="00DF6AF4"/>
    <w:rsid w:val="00DF6B28"/>
    <w:rsid w:val="00DF6BA2"/>
    <w:rsid w:val="00DF6BCB"/>
    <w:rsid w:val="00DF6CD2"/>
    <w:rsid w:val="00DF6D11"/>
    <w:rsid w:val="00DF6D1C"/>
    <w:rsid w:val="00DF6D45"/>
    <w:rsid w:val="00DF6D71"/>
    <w:rsid w:val="00DF6DD3"/>
    <w:rsid w:val="00DF6DE7"/>
    <w:rsid w:val="00DF6E00"/>
    <w:rsid w:val="00DF6E13"/>
    <w:rsid w:val="00DF6E8F"/>
    <w:rsid w:val="00DF6EFB"/>
    <w:rsid w:val="00DF6F1C"/>
    <w:rsid w:val="00DF6F75"/>
    <w:rsid w:val="00DF6FAC"/>
    <w:rsid w:val="00DF6FAD"/>
    <w:rsid w:val="00DF6FE0"/>
    <w:rsid w:val="00DF7042"/>
    <w:rsid w:val="00DF7060"/>
    <w:rsid w:val="00DF710C"/>
    <w:rsid w:val="00DF71B9"/>
    <w:rsid w:val="00DF71D7"/>
    <w:rsid w:val="00DF7291"/>
    <w:rsid w:val="00DF7299"/>
    <w:rsid w:val="00DF72A3"/>
    <w:rsid w:val="00DF72A8"/>
    <w:rsid w:val="00DF7316"/>
    <w:rsid w:val="00DF732C"/>
    <w:rsid w:val="00DF735B"/>
    <w:rsid w:val="00DF736D"/>
    <w:rsid w:val="00DF73ED"/>
    <w:rsid w:val="00DF73FB"/>
    <w:rsid w:val="00DF7520"/>
    <w:rsid w:val="00DF7572"/>
    <w:rsid w:val="00DF75A6"/>
    <w:rsid w:val="00DF75D3"/>
    <w:rsid w:val="00DF76BC"/>
    <w:rsid w:val="00DF7730"/>
    <w:rsid w:val="00DF7780"/>
    <w:rsid w:val="00DF786F"/>
    <w:rsid w:val="00DF78FD"/>
    <w:rsid w:val="00DF7924"/>
    <w:rsid w:val="00DF79A2"/>
    <w:rsid w:val="00DF7B67"/>
    <w:rsid w:val="00DF7B87"/>
    <w:rsid w:val="00DF7C39"/>
    <w:rsid w:val="00DF7CEB"/>
    <w:rsid w:val="00DF7D17"/>
    <w:rsid w:val="00DF7E3D"/>
    <w:rsid w:val="00DF7E88"/>
    <w:rsid w:val="00DF7EB8"/>
    <w:rsid w:val="00DF7EFE"/>
    <w:rsid w:val="00DF7F51"/>
    <w:rsid w:val="00DF7FDE"/>
    <w:rsid w:val="00E000A2"/>
    <w:rsid w:val="00E000C2"/>
    <w:rsid w:val="00E000D5"/>
    <w:rsid w:val="00E001ED"/>
    <w:rsid w:val="00E00289"/>
    <w:rsid w:val="00E0037E"/>
    <w:rsid w:val="00E0039D"/>
    <w:rsid w:val="00E003F0"/>
    <w:rsid w:val="00E00551"/>
    <w:rsid w:val="00E00564"/>
    <w:rsid w:val="00E005ED"/>
    <w:rsid w:val="00E006B2"/>
    <w:rsid w:val="00E006C3"/>
    <w:rsid w:val="00E006E5"/>
    <w:rsid w:val="00E00722"/>
    <w:rsid w:val="00E0073B"/>
    <w:rsid w:val="00E0080B"/>
    <w:rsid w:val="00E0086B"/>
    <w:rsid w:val="00E008F0"/>
    <w:rsid w:val="00E008FA"/>
    <w:rsid w:val="00E00990"/>
    <w:rsid w:val="00E009B8"/>
    <w:rsid w:val="00E00A1C"/>
    <w:rsid w:val="00E00A32"/>
    <w:rsid w:val="00E00B24"/>
    <w:rsid w:val="00E00B64"/>
    <w:rsid w:val="00E00C05"/>
    <w:rsid w:val="00E00C57"/>
    <w:rsid w:val="00E00C67"/>
    <w:rsid w:val="00E00C6D"/>
    <w:rsid w:val="00E00D4C"/>
    <w:rsid w:val="00E00D50"/>
    <w:rsid w:val="00E00D69"/>
    <w:rsid w:val="00E00E15"/>
    <w:rsid w:val="00E00E2B"/>
    <w:rsid w:val="00E00EF4"/>
    <w:rsid w:val="00E00F19"/>
    <w:rsid w:val="00E00F20"/>
    <w:rsid w:val="00E00F63"/>
    <w:rsid w:val="00E00F76"/>
    <w:rsid w:val="00E00FD4"/>
    <w:rsid w:val="00E010EB"/>
    <w:rsid w:val="00E011FD"/>
    <w:rsid w:val="00E01210"/>
    <w:rsid w:val="00E012FE"/>
    <w:rsid w:val="00E01370"/>
    <w:rsid w:val="00E0142C"/>
    <w:rsid w:val="00E01439"/>
    <w:rsid w:val="00E01514"/>
    <w:rsid w:val="00E01559"/>
    <w:rsid w:val="00E0162C"/>
    <w:rsid w:val="00E01699"/>
    <w:rsid w:val="00E016FD"/>
    <w:rsid w:val="00E0171A"/>
    <w:rsid w:val="00E01780"/>
    <w:rsid w:val="00E017C2"/>
    <w:rsid w:val="00E01819"/>
    <w:rsid w:val="00E01A6B"/>
    <w:rsid w:val="00E01AA1"/>
    <w:rsid w:val="00E01B2C"/>
    <w:rsid w:val="00E01B3C"/>
    <w:rsid w:val="00E01C0D"/>
    <w:rsid w:val="00E01CC5"/>
    <w:rsid w:val="00E01CDE"/>
    <w:rsid w:val="00E01D50"/>
    <w:rsid w:val="00E01D6B"/>
    <w:rsid w:val="00E01D77"/>
    <w:rsid w:val="00E01E2B"/>
    <w:rsid w:val="00E01E98"/>
    <w:rsid w:val="00E01EB0"/>
    <w:rsid w:val="00E01F13"/>
    <w:rsid w:val="00E0202E"/>
    <w:rsid w:val="00E020B3"/>
    <w:rsid w:val="00E0210D"/>
    <w:rsid w:val="00E02130"/>
    <w:rsid w:val="00E02224"/>
    <w:rsid w:val="00E02255"/>
    <w:rsid w:val="00E0225C"/>
    <w:rsid w:val="00E02293"/>
    <w:rsid w:val="00E022D3"/>
    <w:rsid w:val="00E022DC"/>
    <w:rsid w:val="00E0233A"/>
    <w:rsid w:val="00E02447"/>
    <w:rsid w:val="00E0247B"/>
    <w:rsid w:val="00E0247C"/>
    <w:rsid w:val="00E02519"/>
    <w:rsid w:val="00E0251E"/>
    <w:rsid w:val="00E02638"/>
    <w:rsid w:val="00E02664"/>
    <w:rsid w:val="00E0270F"/>
    <w:rsid w:val="00E02774"/>
    <w:rsid w:val="00E0281C"/>
    <w:rsid w:val="00E028A2"/>
    <w:rsid w:val="00E0292C"/>
    <w:rsid w:val="00E0296C"/>
    <w:rsid w:val="00E0297A"/>
    <w:rsid w:val="00E029D3"/>
    <w:rsid w:val="00E02A10"/>
    <w:rsid w:val="00E02A24"/>
    <w:rsid w:val="00E02A49"/>
    <w:rsid w:val="00E02AD9"/>
    <w:rsid w:val="00E02B1B"/>
    <w:rsid w:val="00E02B7E"/>
    <w:rsid w:val="00E02BD8"/>
    <w:rsid w:val="00E02C47"/>
    <w:rsid w:val="00E02C4D"/>
    <w:rsid w:val="00E02D0A"/>
    <w:rsid w:val="00E02EC8"/>
    <w:rsid w:val="00E02F1B"/>
    <w:rsid w:val="00E02F71"/>
    <w:rsid w:val="00E02F94"/>
    <w:rsid w:val="00E02F9A"/>
    <w:rsid w:val="00E0306F"/>
    <w:rsid w:val="00E030F5"/>
    <w:rsid w:val="00E031A5"/>
    <w:rsid w:val="00E0341B"/>
    <w:rsid w:val="00E0343E"/>
    <w:rsid w:val="00E0345D"/>
    <w:rsid w:val="00E0348F"/>
    <w:rsid w:val="00E034AD"/>
    <w:rsid w:val="00E035A6"/>
    <w:rsid w:val="00E035E8"/>
    <w:rsid w:val="00E035FF"/>
    <w:rsid w:val="00E03613"/>
    <w:rsid w:val="00E03616"/>
    <w:rsid w:val="00E0362D"/>
    <w:rsid w:val="00E03635"/>
    <w:rsid w:val="00E0365E"/>
    <w:rsid w:val="00E038C5"/>
    <w:rsid w:val="00E038E3"/>
    <w:rsid w:val="00E038F5"/>
    <w:rsid w:val="00E0392A"/>
    <w:rsid w:val="00E03958"/>
    <w:rsid w:val="00E03981"/>
    <w:rsid w:val="00E03AFC"/>
    <w:rsid w:val="00E03B9B"/>
    <w:rsid w:val="00E03C2B"/>
    <w:rsid w:val="00E03CDC"/>
    <w:rsid w:val="00E03D01"/>
    <w:rsid w:val="00E03D67"/>
    <w:rsid w:val="00E03D83"/>
    <w:rsid w:val="00E03DD0"/>
    <w:rsid w:val="00E03DF8"/>
    <w:rsid w:val="00E03ED0"/>
    <w:rsid w:val="00E03F26"/>
    <w:rsid w:val="00E03FDE"/>
    <w:rsid w:val="00E040CB"/>
    <w:rsid w:val="00E040F5"/>
    <w:rsid w:val="00E0417C"/>
    <w:rsid w:val="00E0420C"/>
    <w:rsid w:val="00E0422C"/>
    <w:rsid w:val="00E04270"/>
    <w:rsid w:val="00E04388"/>
    <w:rsid w:val="00E044B7"/>
    <w:rsid w:val="00E04510"/>
    <w:rsid w:val="00E04570"/>
    <w:rsid w:val="00E04784"/>
    <w:rsid w:val="00E047CA"/>
    <w:rsid w:val="00E04822"/>
    <w:rsid w:val="00E04846"/>
    <w:rsid w:val="00E0485E"/>
    <w:rsid w:val="00E048F0"/>
    <w:rsid w:val="00E048F1"/>
    <w:rsid w:val="00E0492A"/>
    <w:rsid w:val="00E0494A"/>
    <w:rsid w:val="00E04A3B"/>
    <w:rsid w:val="00E04A79"/>
    <w:rsid w:val="00E04AE1"/>
    <w:rsid w:val="00E04B41"/>
    <w:rsid w:val="00E04B92"/>
    <w:rsid w:val="00E04E05"/>
    <w:rsid w:val="00E04E0E"/>
    <w:rsid w:val="00E04E77"/>
    <w:rsid w:val="00E04EE7"/>
    <w:rsid w:val="00E04FA7"/>
    <w:rsid w:val="00E04FFF"/>
    <w:rsid w:val="00E050E1"/>
    <w:rsid w:val="00E05119"/>
    <w:rsid w:val="00E05153"/>
    <w:rsid w:val="00E05185"/>
    <w:rsid w:val="00E051E4"/>
    <w:rsid w:val="00E05317"/>
    <w:rsid w:val="00E054AC"/>
    <w:rsid w:val="00E054B5"/>
    <w:rsid w:val="00E05569"/>
    <w:rsid w:val="00E05741"/>
    <w:rsid w:val="00E05800"/>
    <w:rsid w:val="00E05925"/>
    <w:rsid w:val="00E05964"/>
    <w:rsid w:val="00E0596E"/>
    <w:rsid w:val="00E059DB"/>
    <w:rsid w:val="00E05A6C"/>
    <w:rsid w:val="00E05AA8"/>
    <w:rsid w:val="00E05B1A"/>
    <w:rsid w:val="00E05B1E"/>
    <w:rsid w:val="00E05B43"/>
    <w:rsid w:val="00E05BC9"/>
    <w:rsid w:val="00E05C0C"/>
    <w:rsid w:val="00E05D49"/>
    <w:rsid w:val="00E05D93"/>
    <w:rsid w:val="00E05E41"/>
    <w:rsid w:val="00E05F2C"/>
    <w:rsid w:val="00E05F59"/>
    <w:rsid w:val="00E061F9"/>
    <w:rsid w:val="00E0621C"/>
    <w:rsid w:val="00E062AB"/>
    <w:rsid w:val="00E062FF"/>
    <w:rsid w:val="00E06365"/>
    <w:rsid w:val="00E063B3"/>
    <w:rsid w:val="00E063DC"/>
    <w:rsid w:val="00E06408"/>
    <w:rsid w:val="00E0643A"/>
    <w:rsid w:val="00E06476"/>
    <w:rsid w:val="00E0655D"/>
    <w:rsid w:val="00E065DC"/>
    <w:rsid w:val="00E06665"/>
    <w:rsid w:val="00E066A5"/>
    <w:rsid w:val="00E06797"/>
    <w:rsid w:val="00E06897"/>
    <w:rsid w:val="00E068D5"/>
    <w:rsid w:val="00E0691D"/>
    <w:rsid w:val="00E069CD"/>
    <w:rsid w:val="00E06A00"/>
    <w:rsid w:val="00E06A43"/>
    <w:rsid w:val="00E06AAC"/>
    <w:rsid w:val="00E06B07"/>
    <w:rsid w:val="00E06B74"/>
    <w:rsid w:val="00E06BB2"/>
    <w:rsid w:val="00E06C03"/>
    <w:rsid w:val="00E06C0B"/>
    <w:rsid w:val="00E06DC8"/>
    <w:rsid w:val="00E06E5F"/>
    <w:rsid w:val="00E06F5F"/>
    <w:rsid w:val="00E06F96"/>
    <w:rsid w:val="00E07031"/>
    <w:rsid w:val="00E0704A"/>
    <w:rsid w:val="00E0706B"/>
    <w:rsid w:val="00E07108"/>
    <w:rsid w:val="00E07121"/>
    <w:rsid w:val="00E071D3"/>
    <w:rsid w:val="00E07238"/>
    <w:rsid w:val="00E07239"/>
    <w:rsid w:val="00E072E7"/>
    <w:rsid w:val="00E07303"/>
    <w:rsid w:val="00E073FD"/>
    <w:rsid w:val="00E07458"/>
    <w:rsid w:val="00E0759B"/>
    <w:rsid w:val="00E075C9"/>
    <w:rsid w:val="00E076D3"/>
    <w:rsid w:val="00E07A20"/>
    <w:rsid w:val="00E07A65"/>
    <w:rsid w:val="00E07A90"/>
    <w:rsid w:val="00E07AD4"/>
    <w:rsid w:val="00E07AE4"/>
    <w:rsid w:val="00E07C5D"/>
    <w:rsid w:val="00E07C79"/>
    <w:rsid w:val="00E07CFB"/>
    <w:rsid w:val="00E07E14"/>
    <w:rsid w:val="00E07E2B"/>
    <w:rsid w:val="00E07ED9"/>
    <w:rsid w:val="00E07EE0"/>
    <w:rsid w:val="00E07F01"/>
    <w:rsid w:val="00E07FEB"/>
    <w:rsid w:val="00E10113"/>
    <w:rsid w:val="00E1024A"/>
    <w:rsid w:val="00E102BD"/>
    <w:rsid w:val="00E102D1"/>
    <w:rsid w:val="00E1045F"/>
    <w:rsid w:val="00E1051A"/>
    <w:rsid w:val="00E1058A"/>
    <w:rsid w:val="00E10623"/>
    <w:rsid w:val="00E10666"/>
    <w:rsid w:val="00E10787"/>
    <w:rsid w:val="00E1087C"/>
    <w:rsid w:val="00E10939"/>
    <w:rsid w:val="00E109B6"/>
    <w:rsid w:val="00E10B17"/>
    <w:rsid w:val="00E10B67"/>
    <w:rsid w:val="00E10BB0"/>
    <w:rsid w:val="00E10C18"/>
    <w:rsid w:val="00E10CC6"/>
    <w:rsid w:val="00E10D0D"/>
    <w:rsid w:val="00E10D12"/>
    <w:rsid w:val="00E10D41"/>
    <w:rsid w:val="00E10E67"/>
    <w:rsid w:val="00E10F52"/>
    <w:rsid w:val="00E10F79"/>
    <w:rsid w:val="00E10F8C"/>
    <w:rsid w:val="00E10F9D"/>
    <w:rsid w:val="00E11006"/>
    <w:rsid w:val="00E110C0"/>
    <w:rsid w:val="00E11184"/>
    <w:rsid w:val="00E1129C"/>
    <w:rsid w:val="00E112A3"/>
    <w:rsid w:val="00E1130E"/>
    <w:rsid w:val="00E11348"/>
    <w:rsid w:val="00E1140A"/>
    <w:rsid w:val="00E11451"/>
    <w:rsid w:val="00E1156A"/>
    <w:rsid w:val="00E115B8"/>
    <w:rsid w:val="00E1168E"/>
    <w:rsid w:val="00E116E9"/>
    <w:rsid w:val="00E117E5"/>
    <w:rsid w:val="00E1182D"/>
    <w:rsid w:val="00E1185F"/>
    <w:rsid w:val="00E11887"/>
    <w:rsid w:val="00E11919"/>
    <w:rsid w:val="00E1195A"/>
    <w:rsid w:val="00E119A3"/>
    <w:rsid w:val="00E11B2A"/>
    <w:rsid w:val="00E11B6B"/>
    <w:rsid w:val="00E11BAB"/>
    <w:rsid w:val="00E11C4C"/>
    <w:rsid w:val="00E11E16"/>
    <w:rsid w:val="00E11E4F"/>
    <w:rsid w:val="00E11F26"/>
    <w:rsid w:val="00E11F38"/>
    <w:rsid w:val="00E11FD4"/>
    <w:rsid w:val="00E11FD7"/>
    <w:rsid w:val="00E12034"/>
    <w:rsid w:val="00E1217C"/>
    <w:rsid w:val="00E121F9"/>
    <w:rsid w:val="00E1225D"/>
    <w:rsid w:val="00E122D8"/>
    <w:rsid w:val="00E12355"/>
    <w:rsid w:val="00E12403"/>
    <w:rsid w:val="00E12641"/>
    <w:rsid w:val="00E12660"/>
    <w:rsid w:val="00E12667"/>
    <w:rsid w:val="00E126A3"/>
    <w:rsid w:val="00E1272B"/>
    <w:rsid w:val="00E12742"/>
    <w:rsid w:val="00E127C8"/>
    <w:rsid w:val="00E128D7"/>
    <w:rsid w:val="00E12A58"/>
    <w:rsid w:val="00E12AB9"/>
    <w:rsid w:val="00E12ABD"/>
    <w:rsid w:val="00E12B67"/>
    <w:rsid w:val="00E12BAD"/>
    <w:rsid w:val="00E12C59"/>
    <w:rsid w:val="00E12D37"/>
    <w:rsid w:val="00E12DD9"/>
    <w:rsid w:val="00E12DED"/>
    <w:rsid w:val="00E12ED8"/>
    <w:rsid w:val="00E12F8B"/>
    <w:rsid w:val="00E12FF2"/>
    <w:rsid w:val="00E13005"/>
    <w:rsid w:val="00E1307D"/>
    <w:rsid w:val="00E130F4"/>
    <w:rsid w:val="00E130F7"/>
    <w:rsid w:val="00E1311F"/>
    <w:rsid w:val="00E13135"/>
    <w:rsid w:val="00E131CE"/>
    <w:rsid w:val="00E13270"/>
    <w:rsid w:val="00E132FF"/>
    <w:rsid w:val="00E13316"/>
    <w:rsid w:val="00E13394"/>
    <w:rsid w:val="00E1349C"/>
    <w:rsid w:val="00E13552"/>
    <w:rsid w:val="00E138AF"/>
    <w:rsid w:val="00E139E2"/>
    <w:rsid w:val="00E139FC"/>
    <w:rsid w:val="00E13A47"/>
    <w:rsid w:val="00E13A7E"/>
    <w:rsid w:val="00E13B4F"/>
    <w:rsid w:val="00E13B53"/>
    <w:rsid w:val="00E13B86"/>
    <w:rsid w:val="00E13BD2"/>
    <w:rsid w:val="00E13BDC"/>
    <w:rsid w:val="00E13C87"/>
    <w:rsid w:val="00E13D49"/>
    <w:rsid w:val="00E13D6D"/>
    <w:rsid w:val="00E13D8F"/>
    <w:rsid w:val="00E13E21"/>
    <w:rsid w:val="00E13E44"/>
    <w:rsid w:val="00E13E53"/>
    <w:rsid w:val="00E13E7E"/>
    <w:rsid w:val="00E13FF6"/>
    <w:rsid w:val="00E140B1"/>
    <w:rsid w:val="00E141BA"/>
    <w:rsid w:val="00E141D3"/>
    <w:rsid w:val="00E141D4"/>
    <w:rsid w:val="00E14227"/>
    <w:rsid w:val="00E142D6"/>
    <w:rsid w:val="00E14322"/>
    <w:rsid w:val="00E143E4"/>
    <w:rsid w:val="00E143E9"/>
    <w:rsid w:val="00E143EE"/>
    <w:rsid w:val="00E1442A"/>
    <w:rsid w:val="00E14438"/>
    <w:rsid w:val="00E144E7"/>
    <w:rsid w:val="00E14525"/>
    <w:rsid w:val="00E14552"/>
    <w:rsid w:val="00E145BC"/>
    <w:rsid w:val="00E1461F"/>
    <w:rsid w:val="00E14698"/>
    <w:rsid w:val="00E1470D"/>
    <w:rsid w:val="00E14721"/>
    <w:rsid w:val="00E14726"/>
    <w:rsid w:val="00E147FA"/>
    <w:rsid w:val="00E14941"/>
    <w:rsid w:val="00E1498F"/>
    <w:rsid w:val="00E149DD"/>
    <w:rsid w:val="00E14AD9"/>
    <w:rsid w:val="00E14B11"/>
    <w:rsid w:val="00E14B41"/>
    <w:rsid w:val="00E14B93"/>
    <w:rsid w:val="00E14C18"/>
    <w:rsid w:val="00E14C76"/>
    <w:rsid w:val="00E14D69"/>
    <w:rsid w:val="00E14DA1"/>
    <w:rsid w:val="00E14DBE"/>
    <w:rsid w:val="00E14DD1"/>
    <w:rsid w:val="00E14E33"/>
    <w:rsid w:val="00E14E50"/>
    <w:rsid w:val="00E14E81"/>
    <w:rsid w:val="00E14EDD"/>
    <w:rsid w:val="00E14EF4"/>
    <w:rsid w:val="00E14F1B"/>
    <w:rsid w:val="00E15156"/>
    <w:rsid w:val="00E151AA"/>
    <w:rsid w:val="00E1526B"/>
    <w:rsid w:val="00E152E8"/>
    <w:rsid w:val="00E1534B"/>
    <w:rsid w:val="00E1536F"/>
    <w:rsid w:val="00E15380"/>
    <w:rsid w:val="00E15408"/>
    <w:rsid w:val="00E15453"/>
    <w:rsid w:val="00E15457"/>
    <w:rsid w:val="00E15594"/>
    <w:rsid w:val="00E155AF"/>
    <w:rsid w:val="00E1564D"/>
    <w:rsid w:val="00E15707"/>
    <w:rsid w:val="00E15743"/>
    <w:rsid w:val="00E15797"/>
    <w:rsid w:val="00E1580A"/>
    <w:rsid w:val="00E15A2D"/>
    <w:rsid w:val="00E15BB6"/>
    <w:rsid w:val="00E15C01"/>
    <w:rsid w:val="00E15C12"/>
    <w:rsid w:val="00E15C36"/>
    <w:rsid w:val="00E15C52"/>
    <w:rsid w:val="00E15C7C"/>
    <w:rsid w:val="00E15D90"/>
    <w:rsid w:val="00E15E0D"/>
    <w:rsid w:val="00E15E88"/>
    <w:rsid w:val="00E15E8F"/>
    <w:rsid w:val="00E15EC6"/>
    <w:rsid w:val="00E15EDA"/>
    <w:rsid w:val="00E15EE2"/>
    <w:rsid w:val="00E15F0B"/>
    <w:rsid w:val="00E15F18"/>
    <w:rsid w:val="00E15F76"/>
    <w:rsid w:val="00E160E8"/>
    <w:rsid w:val="00E160FC"/>
    <w:rsid w:val="00E16107"/>
    <w:rsid w:val="00E1615E"/>
    <w:rsid w:val="00E16199"/>
    <w:rsid w:val="00E1619C"/>
    <w:rsid w:val="00E16211"/>
    <w:rsid w:val="00E16268"/>
    <w:rsid w:val="00E162D4"/>
    <w:rsid w:val="00E16311"/>
    <w:rsid w:val="00E16332"/>
    <w:rsid w:val="00E1634C"/>
    <w:rsid w:val="00E16380"/>
    <w:rsid w:val="00E163D0"/>
    <w:rsid w:val="00E16438"/>
    <w:rsid w:val="00E16440"/>
    <w:rsid w:val="00E1665A"/>
    <w:rsid w:val="00E166C0"/>
    <w:rsid w:val="00E1674F"/>
    <w:rsid w:val="00E1676C"/>
    <w:rsid w:val="00E16780"/>
    <w:rsid w:val="00E167A1"/>
    <w:rsid w:val="00E16801"/>
    <w:rsid w:val="00E16848"/>
    <w:rsid w:val="00E168E0"/>
    <w:rsid w:val="00E169B5"/>
    <w:rsid w:val="00E169E4"/>
    <w:rsid w:val="00E16A54"/>
    <w:rsid w:val="00E16A8A"/>
    <w:rsid w:val="00E16ACF"/>
    <w:rsid w:val="00E16B3B"/>
    <w:rsid w:val="00E16B6A"/>
    <w:rsid w:val="00E16C75"/>
    <w:rsid w:val="00E16DAE"/>
    <w:rsid w:val="00E16EA9"/>
    <w:rsid w:val="00E16EAD"/>
    <w:rsid w:val="00E16EE9"/>
    <w:rsid w:val="00E16EF6"/>
    <w:rsid w:val="00E16F36"/>
    <w:rsid w:val="00E1702C"/>
    <w:rsid w:val="00E17104"/>
    <w:rsid w:val="00E1712F"/>
    <w:rsid w:val="00E17224"/>
    <w:rsid w:val="00E17298"/>
    <w:rsid w:val="00E1733F"/>
    <w:rsid w:val="00E1739C"/>
    <w:rsid w:val="00E174C7"/>
    <w:rsid w:val="00E174D2"/>
    <w:rsid w:val="00E17550"/>
    <w:rsid w:val="00E176BB"/>
    <w:rsid w:val="00E176EC"/>
    <w:rsid w:val="00E177D1"/>
    <w:rsid w:val="00E177E7"/>
    <w:rsid w:val="00E17835"/>
    <w:rsid w:val="00E1793C"/>
    <w:rsid w:val="00E17944"/>
    <w:rsid w:val="00E17953"/>
    <w:rsid w:val="00E1796E"/>
    <w:rsid w:val="00E179BE"/>
    <w:rsid w:val="00E179FE"/>
    <w:rsid w:val="00E17BAE"/>
    <w:rsid w:val="00E17C39"/>
    <w:rsid w:val="00E17CB8"/>
    <w:rsid w:val="00E17D53"/>
    <w:rsid w:val="00E17D65"/>
    <w:rsid w:val="00E17D85"/>
    <w:rsid w:val="00E17DF5"/>
    <w:rsid w:val="00E17FC8"/>
    <w:rsid w:val="00E20072"/>
    <w:rsid w:val="00E20127"/>
    <w:rsid w:val="00E20308"/>
    <w:rsid w:val="00E20557"/>
    <w:rsid w:val="00E2058E"/>
    <w:rsid w:val="00E205F4"/>
    <w:rsid w:val="00E20657"/>
    <w:rsid w:val="00E20722"/>
    <w:rsid w:val="00E207A3"/>
    <w:rsid w:val="00E207E4"/>
    <w:rsid w:val="00E2087A"/>
    <w:rsid w:val="00E208AA"/>
    <w:rsid w:val="00E208CB"/>
    <w:rsid w:val="00E20999"/>
    <w:rsid w:val="00E209FD"/>
    <w:rsid w:val="00E20A39"/>
    <w:rsid w:val="00E20AD9"/>
    <w:rsid w:val="00E20B21"/>
    <w:rsid w:val="00E20B40"/>
    <w:rsid w:val="00E20C54"/>
    <w:rsid w:val="00E20C6A"/>
    <w:rsid w:val="00E20CC5"/>
    <w:rsid w:val="00E20DA8"/>
    <w:rsid w:val="00E20E94"/>
    <w:rsid w:val="00E20EAC"/>
    <w:rsid w:val="00E20EF5"/>
    <w:rsid w:val="00E20F1F"/>
    <w:rsid w:val="00E20F5A"/>
    <w:rsid w:val="00E20FAD"/>
    <w:rsid w:val="00E20FE1"/>
    <w:rsid w:val="00E20FE2"/>
    <w:rsid w:val="00E21045"/>
    <w:rsid w:val="00E210D9"/>
    <w:rsid w:val="00E2118E"/>
    <w:rsid w:val="00E21279"/>
    <w:rsid w:val="00E212AE"/>
    <w:rsid w:val="00E212FA"/>
    <w:rsid w:val="00E21421"/>
    <w:rsid w:val="00E2152A"/>
    <w:rsid w:val="00E21566"/>
    <w:rsid w:val="00E215B2"/>
    <w:rsid w:val="00E2170A"/>
    <w:rsid w:val="00E2174F"/>
    <w:rsid w:val="00E217C6"/>
    <w:rsid w:val="00E21873"/>
    <w:rsid w:val="00E218E4"/>
    <w:rsid w:val="00E21A3D"/>
    <w:rsid w:val="00E21ACA"/>
    <w:rsid w:val="00E21BD8"/>
    <w:rsid w:val="00E21C85"/>
    <w:rsid w:val="00E21DF6"/>
    <w:rsid w:val="00E21E0A"/>
    <w:rsid w:val="00E21E40"/>
    <w:rsid w:val="00E21E89"/>
    <w:rsid w:val="00E21F02"/>
    <w:rsid w:val="00E21F43"/>
    <w:rsid w:val="00E21F54"/>
    <w:rsid w:val="00E22055"/>
    <w:rsid w:val="00E22194"/>
    <w:rsid w:val="00E2220C"/>
    <w:rsid w:val="00E22237"/>
    <w:rsid w:val="00E22386"/>
    <w:rsid w:val="00E223B7"/>
    <w:rsid w:val="00E2241C"/>
    <w:rsid w:val="00E2246C"/>
    <w:rsid w:val="00E2250A"/>
    <w:rsid w:val="00E22584"/>
    <w:rsid w:val="00E2266A"/>
    <w:rsid w:val="00E226B6"/>
    <w:rsid w:val="00E226BC"/>
    <w:rsid w:val="00E227D7"/>
    <w:rsid w:val="00E22888"/>
    <w:rsid w:val="00E228A7"/>
    <w:rsid w:val="00E2298E"/>
    <w:rsid w:val="00E22A31"/>
    <w:rsid w:val="00E22A3E"/>
    <w:rsid w:val="00E22AE7"/>
    <w:rsid w:val="00E22AEE"/>
    <w:rsid w:val="00E22B80"/>
    <w:rsid w:val="00E22BC0"/>
    <w:rsid w:val="00E22BC1"/>
    <w:rsid w:val="00E22C0E"/>
    <w:rsid w:val="00E22C53"/>
    <w:rsid w:val="00E22C74"/>
    <w:rsid w:val="00E22CFF"/>
    <w:rsid w:val="00E22D42"/>
    <w:rsid w:val="00E22DAE"/>
    <w:rsid w:val="00E22DB8"/>
    <w:rsid w:val="00E22DE1"/>
    <w:rsid w:val="00E22EBB"/>
    <w:rsid w:val="00E2311A"/>
    <w:rsid w:val="00E23158"/>
    <w:rsid w:val="00E23167"/>
    <w:rsid w:val="00E23182"/>
    <w:rsid w:val="00E231C5"/>
    <w:rsid w:val="00E231CD"/>
    <w:rsid w:val="00E231E1"/>
    <w:rsid w:val="00E23216"/>
    <w:rsid w:val="00E2324D"/>
    <w:rsid w:val="00E232B0"/>
    <w:rsid w:val="00E232C8"/>
    <w:rsid w:val="00E23341"/>
    <w:rsid w:val="00E23361"/>
    <w:rsid w:val="00E233B9"/>
    <w:rsid w:val="00E2347D"/>
    <w:rsid w:val="00E2348F"/>
    <w:rsid w:val="00E234D3"/>
    <w:rsid w:val="00E234EA"/>
    <w:rsid w:val="00E235D8"/>
    <w:rsid w:val="00E23613"/>
    <w:rsid w:val="00E2364C"/>
    <w:rsid w:val="00E236CC"/>
    <w:rsid w:val="00E23720"/>
    <w:rsid w:val="00E2373A"/>
    <w:rsid w:val="00E23768"/>
    <w:rsid w:val="00E23812"/>
    <w:rsid w:val="00E23859"/>
    <w:rsid w:val="00E23888"/>
    <w:rsid w:val="00E238DB"/>
    <w:rsid w:val="00E23955"/>
    <w:rsid w:val="00E2399D"/>
    <w:rsid w:val="00E23A49"/>
    <w:rsid w:val="00E23AA3"/>
    <w:rsid w:val="00E23B7F"/>
    <w:rsid w:val="00E23B9C"/>
    <w:rsid w:val="00E23BAF"/>
    <w:rsid w:val="00E23C40"/>
    <w:rsid w:val="00E23C99"/>
    <w:rsid w:val="00E23CBE"/>
    <w:rsid w:val="00E23CE3"/>
    <w:rsid w:val="00E23CF7"/>
    <w:rsid w:val="00E23E76"/>
    <w:rsid w:val="00E23EA9"/>
    <w:rsid w:val="00E23FAC"/>
    <w:rsid w:val="00E23FFB"/>
    <w:rsid w:val="00E24052"/>
    <w:rsid w:val="00E24083"/>
    <w:rsid w:val="00E241AD"/>
    <w:rsid w:val="00E243C3"/>
    <w:rsid w:val="00E24487"/>
    <w:rsid w:val="00E2449A"/>
    <w:rsid w:val="00E2449D"/>
    <w:rsid w:val="00E2449F"/>
    <w:rsid w:val="00E245AB"/>
    <w:rsid w:val="00E2464A"/>
    <w:rsid w:val="00E246CB"/>
    <w:rsid w:val="00E246D2"/>
    <w:rsid w:val="00E2482E"/>
    <w:rsid w:val="00E2486D"/>
    <w:rsid w:val="00E24888"/>
    <w:rsid w:val="00E2491F"/>
    <w:rsid w:val="00E2493D"/>
    <w:rsid w:val="00E24970"/>
    <w:rsid w:val="00E24985"/>
    <w:rsid w:val="00E2498C"/>
    <w:rsid w:val="00E249AD"/>
    <w:rsid w:val="00E249DB"/>
    <w:rsid w:val="00E24A00"/>
    <w:rsid w:val="00E24A37"/>
    <w:rsid w:val="00E24C40"/>
    <w:rsid w:val="00E24C58"/>
    <w:rsid w:val="00E24D55"/>
    <w:rsid w:val="00E24E47"/>
    <w:rsid w:val="00E24ED1"/>
    <w:rsid w:val="00E24FE3"/>
    <w:rsid w:val="00E25053"/>
    <w:rsid w:val="00E2507F"/>
    <w:rsid w:val="00E250FA"/>
    <w:rsid w:val="00E251F0"/>
    <w:rsid w:val="00E25297"/>
    <w:rsid w:val="00E2531E"/>
    <w:rsid w:val="00E25354"/>
    <w:rsid w:val="00E25380"/>
    <w:rsid w:val="00E2538C"/>
    <w:rsid w:val="00E253A3"/>
    <w:rsid w:val="00E253CD"/>
    <w:rsid w:val="00E253EF"/>
    <w:rsid w:val="00E25402"/>
    <w:rsid w:val="00E25447"/>
    <w:rsid w:val="00E25483"/>
    <w:rsid w:val="00E25573"/>
    <w:rsid w:val="00E255EA"/>
    <w:rsid w:val="00E256B6"/>
    <w:rsid w:val="00E25796"/>
    <w:rsid w:val="00E25807"/>
    <w:rsid w:val="00E25836"/>
    <w:rsid w:val="00E2592F"/>
    <w:rsid w:val="00E2593D"/>
    <w:rsid w:val="00E259A1"/>
    <w:rsid w:val="00E259B0"/>
    <w:rsid w:val="00E25A3B"/>
    <w:rsid w:val="00E25A5B"/>
    <w:rsid w:val="00E25A63"/>
    <w:rsid w:val="00E25AA0"/>
    <w:rsid w:val="00E25AF8"/>
    <w:rsid w:val="00E25B18"/>
    <w:rsid w:val="00E25B39"/>
    <w:rsid w:val="00E25B60"/>
    <w:rsid w:val="00E25BB5"/>
    <w:rsid w:val="00E25BBF"/>
    <w:rsid w:val="00E25C6F"/>
    <w:rsid w:val="00E25CA6"/>
    <w:rsid w:val="00E25CC6"/>
    <w:rsid w:val="00E25CD0"/>
    <w:rsid w:val="00E25CEC"/>
    <w:rsid w:val="00E25D85"/>
    <w:rsid w:val="00E25DB2"/>
    <w:rsid w:val="00E25E85"/>
    <w:rsid w:val="00E25EB8"/>
    <w:rsid w:val="00E25EBD"/>
    <w:rsid w:val="00E25F79"/>
    <w:rsid w:val="00E25FDD"/>
    <w:rsid w:val="00E26271"/>
    <w:rsid w:val="00E26277"/>
    <w:rsid w:val="00E2632B"/>
    <w:rsid w:val="00E2635F"/>
    <w:rsid w:val="00E263CD"/>
    <w:rsid w:val="00E263F7"/>
    <w:rsid w:val="00E26581"/>
    <w:rsid w:val="00E265F2"/>
    <w:rsid w:val="00E26639"/>
    <w:rsid w:val="00E26665"/>
    <w:rsid w:val="00E266BD"/>
    <w:rsid w:val="00E266DC"/>
    <w:rsid w:val="00E266F6"/>
    <w:rsid w:val="00E26885"/>
    <w:rsid w:val="00E268EC"/>
    <w:rsid w:val="00E26A3F"/>
    <w:rsid w:val="00E26A4A"/>
    <w:rsid w:val="00E26A80"/>
    <w:rsid w:val="00E26A85"/>
    <w:rsid w:val="00E26AEC"/>
    <w:rsid w:val="00E26BBF"/>
    <w:rsid w:val="00E26C01"/>
    <w:rsid w:val="00E26D5E"/>
    <w:rsid w:val="00E26D97"/>
    <w:rsid w:val="00E26DD2"/>
    <w:rsid w:val="00E26E50"/>
    <w:rsid w:val="00E26E53"/>
    <w:rsid w:val="00E26EB4"/>
    <w:rsid w:val="00E26EF7"/>
    <w:rsid w:val="00E26F21"/>
    <w:rsid w:val="00E27014"/>
    <w:rsid w:val="00E2703C"/>
    <w:rsid w:val="00E270FC"/>
    <w:rsid w:val="00E27227"/>
    <w:rsid w:val="00E272A3"/>
    <w:rsid w:val="00E272D7"/>
    <w:rsid w:val="00E27321"/>
    <w:rsid w:val="00E27458"/>
    <w:rsid w:val="00E2745D"/>
    <w:rsid w:val="00E2746B"/>
    <w:rsid w:val="00E2752D"/>
    <w:rsid w:val="00E2757B"/>
    <w:rsid w:val="00E2757F"/>
    <w:rsid w:val="00E275DA"/>
    <w:rsid w:val="00E2761D"/>
    <w:rsid w:val="00E276EE"/>
    <w:rsid w:val="00E27736"/>
    <w:rsid w:val="00E27747"/>
    <w:rsid w:val="00E2777F"/>
    <w:rsid w:val="00E277E5"/>
    <w:rsid w:val="00E2792D"/>
    <w:rsid w:val="00E279A2"/>
    <w:rsid w:val="00E279BA"/>
    <w:rsid w:val="00E279D1"/>
    <w:rsid w:val="00E279E6"/>
    <w:rsid w:val="00E27A0F"/>
    <w:rsid w:val="00E27AAD"/>
    <w:rsid w:val="00E27B09"/>
    <w:rsid w:val="00E27B49"/>
    <w:rsid w:val="00E27B99"/>
    <w:rsid w:val="00E27C13"/>
    <w:rsid w:val="00E27D4C"/>
    <w:rsid w:val="00E27E10"/>
    <w:rsid w:val="00E27E62"/>
    <w:rsid w:val="00E27E9B"/>
    <w:rsid w:val="00E27EEA"/>
    <w:rsid w:val="00E27F6E"/>
    <w:rsid w:val="00E27F7B"/>
    <w:rsid w:val="00E27FF6"/>
    <w:rsid w:val="00E3004B"/>
    <w:rsid w:val="00E300ED"/>
    <w:rsid w:val="00E30295"/>
    <w:rsid w:val="00E302DD"/>
    <w:rsid w:val="00E30323"/>
    <w:rsid w:val="00E3052D"/>
    <w:rsid w:val="00E30587"/>
    <w:rsid w:val="00E305BD"/>
    <w:rsid w:val="00E306A9"/>
    <w:rsid w:val="00E307E5"/>
    <w:rsid w:val="00E30828"/>
    <w:rsid w:val="00E3084F"/>
    <w:rsid w:val="00E30921"/>
    <w:rsid w:val="00E30932"/>
    <w:rsid w:val="00E30944"/>
    <w:rsid w:val="00E3094E"/>
    <w:rsid w:val="00E30A5B"/>
    <w:rsid w:val="00E30A93"/>
    <w:rsid w:val="00E30B37"/>
    <w:rsid w:val="00E30BC1"/>
    <w:rsid w:val="00E30CA5"/>
    <w:rsid w:val="00E30D95"/>
    <w:rsid w:val="00E30DD8"/>
    <w:rsid w:val="00E30DDE"/>
    <w:rsid w:val="00E30E10"/>
    <w:rsid w:val="00E30E1B"/>
    <w:rsid w:val="00E30E22"/>
    <w:rsid w:val="00E30E2E"/>
    <w:rsid w:val="00E30E7C"/>
    <w:rsid w:val="00E30EEC"/>
    <w:rsid w:val="00E30F17"/>
    <w:rsid w:val="00E30FBF"/>
    <w:rsid w:val="00E3109C"/>
    <w:rsid w:val="00E310AB"/>
    <w:rsid w:val="00E310DA"/>
    <w:rsid w:val="00E31104"/>
    <w:rsid w:val="00E31124"/>
    <w:rsid w:val="00E311B9"/>
    <w:rsid w:val="00E311D1"/>
    <w:rsid w:val="00E31201"/>
    <w:rsid w:val="00E31243"/>
    <w:rsid w:val="00E3125C"/>
    <w:rsid w:val="00E3126A"/>
    <w:rsid w:val="00E31300"/>
    <w:rsid w:val="00E3130D"/>
    <w:rsid w:val="00E3132F"/>
    <w:rsid w:val="00E31525"/>
    <w:rsid w:val="00E3152F"/>
    <w:rsid w:val="00E31546"/>
    <w:rsid w:val="00E3154D"/>
    <w:rsid w:val="00E31604"/>
    <w:rsid w:val="00E31671"/>
    <w:rsid w:val="00E31752"/>
    <w:rsid w:val="00E31794"/>
    <w:rsid w:val="00E31899"/>
    <w:rsid w:val="00E319E8"/>
    <w:rsid w:val="00E31A11"/>
    <w:rsid w:val="00E31A18"/>
    <w:rsid w:val="00E31A8A"/>
    <w:rsid w:val="00E31BF3"/>
    <w:rsid w:val="00E31C19"/>
    <w:rsid w:val="00E31C2D"/>
    <w:rsid w:val="00E31C60"/>
    <w:rsid w:val="00E31D05"/>
    <w:rsid w:val="00E31D6A"/>
    <w:rsid w:val="00E31D95"/>
    <w:rsid w:val="00E31DE8"/>
    <w:rsid w:val="00E31E3E"/>
    <w:rsid w:val="00E31E84"/>
    <w:rsid w:val="00E31FF3"/>
    <w:rsid w:val="00E320A3"/>
    <w:rsid w:val="00E320CE"/>
    <w:rsid w:val="00E320FE"/>
    <w:rsid w:val="00E3213A"/>
    <w:rsid w:val="00E32227"/>
    <w:rsid w:val="00E32247"/>
    <w:rsid w:val="00E322C6"/>
    <w:rsid w:val="00E3236A"/>
    <w:rsid w:val="00E32384"/>
    <w:rsid w:val="00E32387"/>
    <w:rsid w:val="00E32432"/>
    <w:rsid w:val="00E3246C"/>
    <w:rsid w:val="00E3246F"/>
    <w:rsid w:val="00E3249F"/>
    <w:rsid w:val="00E324AA"/>
    <w:rsid w:val="00E324AF"/>
    <w:rsid w:val="00E324DD"/>
    <w:rsid w:val="00E3250E"/>
    <w:rsid w:val="00E325C9"/>
    <w:rsid w:val="00E3265C"/>
    <w:rsid w:val="00E326D1"/>
    <w:rsid w:val="00E326ED"/>
    <w:rsid w:val="00E3278E"/>
    <w:rsid w:val="00E327FE"/>
    <w:rsid w:val="00E328F8"/>
    <w:rsid w:val="00E329CC"/>
    <w:rsid w:val="00E32A5A"/>
    <w:rsid w:val="00E32AB1"/>
    <w:rsid w:val="00E32AF6"/>
    <w:rsid w:val="00E32D65"/>
    <w:rsid w:val="00E32D74"/>
    <w:rsid w:val="00E32D93"/>
    <w:rsid w:val="00E32DDA"/>
    <w:rsid w:val="00E32FCC"/>
    <w:rsid w:val="00E33054"/>
    <w:rsid w:val="00E3311B"/>
    <w:rsid w:val="00E33158"/>
    <w:rsid w:val="00E33170"/>
    <w:rsid w:val="00E3318C"/>
    <w:rsid w:val="00E3326D"/>
    <w:rsid w:val="00E33387"/>
    <w:rsid w:val="00E33447"/>
    <w:rsid w:val="00E33489"/>
    <w:rsid w:val="00E334A3"/>
    <w:rsid w:val="00E334F8"/>
    <w:rsid w:val="00E33501"/>
    <w:rsid w:val="00E3372B"/>
    <w:rsid w:val="00E3373C"/>
    <w:rsid w:val="00E337D3"/>
    <w:rsid w:val="00E33824"/>
    <w:rsid w:val="00E33854"/>
    <w:rsid w:val="00E33862"/>
    <w:rsid w:val="00E338E0"/>
    <w:rsid w:val="00E3392A"/>
    <w:rsid w:val="00E3393A"/>
    <w:rsid w:val="00E33984"/>
    <w:rsid w:val="00E339D1"/>
    <w:rsid w:val="00E339E9"/>
    <w:rsid w:val="00E339FA"/>
    <w:rsid w:val="00E33A1F"/>
    <w:rsid w:val="00E33A26"/>
    <w:rsid w:val="00E33ADB"/>
    <w:rsid w:val="00E33B1E"/>
    <w:rsid w:val="00E33B50"/>
    <w:rsid w:val="00E33BB4"/>
    <w:rsid w:val="00E33BC4"/>
    <w:rsid w:val="00E33BE4"/>
    <w:rsid w:val="00E33C81"/>
    <w:rsid w:val="00E33C94"/>
    <w:rsid w:val="00E33CD1"/>
    <w:rsid w:val="00E33DA0"/>
    <w:rsid w:val="00E33F11"/>
    <w:rsid w:val="00E33FA6"/>
    <w:rsid w:val="00E33FC3"/>
    <w:rsid w:val="00E3402D"/>
    <w:rsid w:val="00E3404B"/>
    <w:rsid w:val="00E34067"/>
    <w:rsid w:val="00E340B1"/>
    <w:rsid w:val="00E34139"/>
    <w:rsid w:val="00E341D8"/>
    <w:rsid w:val="00E34257"/>
    <w:rsid w:val="00E34277"/>
    <w:rsid w:val="00E342E5"/>
    <w:rsid w:val="00E34359"/>
    <w:rsid w:val="00E3443C"/>
    <w:rsid w:val="00E34458"/>
    <w:rsid w:val="00E3448C"/>
    <w:rsid w:val="00E34500"/>
    <w:rsid w:val="00E34549"/>
    <w:rsid w:val="00E345FC"/>
    <w:rsid w:val="00E34625"/>
    <w:rsid w:val="00E346C0"/>
    <w:rsid w:val="00E346DB"/>
    <w:rsid w:val="00E3476C"/>
    <w:rsid w:val="00E3487D"/>
    <w:rsid w:val="00E34895"/>
    <w:rsid w:val="00E348A2"/>
    <w:rsid w:val="00E348F5"/>
    <w:rsid w:val="00E34A24"/>
    <w:rsid w:val="00E34A7F"/>
    <w:rsid w:val="00E34ABD"/>
    <w:rsid w:val="00E34AFE"/>
    <w:rsid w:val="00E34BC0"/>
    <w:rsid w:val="00E34C12"/>
    <w:rsid w:val="00E34C52"/>
    <w:rsid w:val="00E34D52"/>
    <w:rsid w:val="00E34D55"/>
    <w:rsid w:val="00E34DDF"/>
    <w:rsid w:val="00E34DF4"/>
    <w:rsid w:val="00E34EF1"/>
    <w:rsid w:val="00E34F8F"/>
    <w:rsid w:val="00E35059"/>
    <w:rsid w:val="00E350C9"/>
    <w:rsid w:val="00E3513F"/>
    <w:rsid w:val="00E35178"/>
    <w:rsid w:val="00E3517E"/>
    <w:rsid w:val="00E3534C"/>
    <w:rsid w:val="00E353FF"/>
    <w:rsid w:val="00E35410"/>
    <w:rsid w:val="00E3544C"/>
    <w:rsid w:val="00E355EB"/>
    <w:rsid w:val="00E3568E"/>
    <w:rsid w:val="00E356CB"/>
    <w:rsid w:val="00E3575B"/>
    <w:rsid w:val="00E35773"/>
    <w:rsid w:val="00E3577F"/>
    <w:rsid w:val="00E35ABC"/>
    <w:rsid w:val="00E35AF7"/>
    <w:rsid w:val="00E35BB4"/>
    <w:rsid w:val="00E35CB4"/>
    <w:rsid w:val="00E35DF3"/>
    <w:rsid w:val="00E35E2D"/>
    <w:rsid w:val="00E35E3E"/>
    <w:rsid w:val="00E35E6F"/>
    <w:rsid w:val="00E35EC1"/>
    <w:rsid w:val="00E35EEA"/>
    <w:rsid w:val="00E360A0"/>
    <w:rsid w:val="00E360A4"/>
    <w:rsid w:val="00E3621B"/>
    <w:rsid w:val="00E36257"/>
    <w:rsid w:val="00E36393"/>
    <w:rsid w:val="00E36412"/>
    <w:rsid w:val="00E36492"/>
    <w:rsid w:val="00E364B3"/>
    <w:rsid w:val="00E365A8"/>
    <w:rsid w:val="00E366B7"/>
    <w:rsid w:val="00E3671D"/>
    <w:rsid w:val="00E36796"/>
    <w:rsid w:val="00E3679E"/>
    <w:rsid w:val="00E368F7"/>
    <w:rsid w:val="00E36964"/>
    <w:rsid w:val="00E3698E"/>
    <w:rsid w:val="00E369FF"/>
    <w:rsid w:val="00E36A7B"/>
    <w:rsid w:val="00E36AA5"/>
    <w:rsid w:val="00E36BE9"/>
    <w:rsid w:val="00E36C47"/>
    <w:rsid w:val="00E36CC0"/>
    <w:rsid w:val="00E36CF9"/>
    <w:rsid w:val="00E36D41"/>
    <w:rsid w:val="00E36D65"/>
    <w:rsid w:val="00E36F22"/>
    <w:rsid w:val="00E36F43"/>
    <w:rsid w:val="00E36F7A"/>
    <w:rsid w:val="00E37006"/>
    <w:rsid w:val="00E37022"/>
    <w:rsid w:val="00E37156"/>
    <w:rsid w:val="00E3716A"/>
    <w:rsid w:val="00E371C3"/>
    <w:rsid w:val="00E37270"/>
    <w:rsid w:val="00E372AA"/>
    <w:rsid w:val="00E3735C"/>
    <w:rsid w:val="00E37389"/>
    <w:rsid w:val="00E37454"/>
    <w:rsid w:val="00E3747E"/>
    <w:rsid w:val="00E3751C"/>
    <w:rsid w:val="00E3757D"/>
    <w:rsid w:val="00E375B0"/>
    <w:rsid w:val="00E3762F"/>
    <w:rsid w:val="00E3790B"/>
    <w:rsid w:val="00E3792B"/>
    <w:rsid w:val="00E37930"/>
    <w:rsid w:val="00E37953"/>
    <w:rsid w:val="00E37957"/>
    <w:rsid w:val="00E379B0"/>
    <w:rsid w:val="00E379F8"/>
    <w:rsid w:val="00E37A39"/>
    <w:rsid w:val="00E37BCB"/>
    <w:rsid w:val="00E37DEE"/>
    <w:rsid w:val="00E37E06"/>
    <w:rsid w:val="00E37E29"/>
    <w:rsid w:val="00E37E79"/>
    <w:rsid w:val="00E37ECA"/>
    <w:rsid w:val="00E37F0C"/>
    <w:rsid w:val="00E37F57"/>
    <w:rsid w:val="00E40021"/>
    <w:rsid w:val="00E40066"/>
    <w:rsid w:val="00E40134"/>
    <w:rsid w:val="00E4022C"/>
    <w:rsid w:val="00E4032F"/>
    <w:rsid w:val="00E40337"/>
    <w:rsid w:val="00E403D5"/>
    <w:rsid w:val="00E403F5"/>
    <w:rsid w:val="00E40434"/>
    <w:rsid w:val="00E404A0"/>
    <w:rsid w:val="00E4053B"/>
    <w:rsid w:val="00E4061C"/>
    <w:rsid w:val="00E40658"/>
    <w:rsid w:val="00E4071C"/>
    <w:rsid w:val="00E407E1"/>
    <w:rsid w:val="00E407FB"/>
    <w:rsid w:val="00E408AF"/>
    <w:rsid w:val="00E408FD"/>
    <w:rsid w:val="00E4094A"/>
    <w:rsid w:val="00E40998"/>
    <w:rsid w:val="00E40A0E"/>
    <w:rsid w:val="00E40ADF"/>
    <w:rsid w:val="00E40AF5"/>
    <w:rsid w:val="00E40B7B"/>
    <w:rsid w:val="00E40BF2"/>
    <w:rsid w:val="00E40C34"/>
    <w:rsid w:val="00E40D03"/>
    <w:rsid w:val="00E40FEF"/>
    <w:rsid w:val="00E41082"/>
    <w:rsid w:val="00E4114E"/>
    <w:rsid w:val="00E41188"/>
    <w:rsid w:val="00E41257"/>
    <w:rsid w:val="00E412DF"/>
    <w:rsid w:val="00E4139A"/>
    <w:rsid w:val="00E41484"/>
    <w:rsid w:val="00E414A0"/>
    <w:rsid w:val="00E4164A"/>
    <w:rsid w:val="00E416E4"/>
    <w:rsid w:val="00E416E8"/>
    <w:rsid w:val="00E41786"/>
    <w:rsid w:val="00E417B5"/>
    <w:rsid w:val="00E4180C"/>
    <w:rsid w:val="00E418E3"/>
    <w:rsid w:val="00E41A37"/>
    <w:rsid w:val="00E41A42"/>
    <w:rsid w:val="00E41B53"/>
    <w:rsid w:val="00E41B5B"/>
    <w:rsid w:val="00E41B63"/>
    <w:rsid w:val="00E41BD8"/>
    <w:rsid w:val="00E41C28"/>
    <w:rsid w:val="00E41C3F"/>
    <w:rsid w:val="00E41C4E"/>
    <w:rsid w:val="00E41CAF"/>
    <w:rsid w:val="00E41CCC"/>
    <w:rsid w:val="00E41D1C"/>
    <w:rsid w:val="00E41DA2"/>
    <w:rsid w:val="00E41E80"/>
    <w:rsid w:val="00E41EAA"/>
    <w:rsid w:val="00E42049"/>
    <w:rsid w:val="00E42246"/>
    <w:rsid w:val="00E42321"/>
    <w:rsid w:val="00E4232F"/>
    <w:rsid w:val="00E4239C"/>
    <w:rsid w:val="00E423DE"/>
    <w:rsid w:val="00E423EF"/>
    <w:rsid w:val="00E4243F"/>
    <w:rsid w:val="00E424B4"/>
    <w:rsid w:val="00E4255A"/>
    <w:rsid w:val="00E42578"/>
    <w:rsid w:val="00E425DA"/>
    <w:rsid w:val="00E42641"/>
    <w:rsid w:val="00E42658"/>
    <w:rsid w:val="00E42697"/>
    <w:rsid w:val="00E427CF"/>
    <w:rsid w:val="00E4288C"/>
    <w:rsid w:val="00E429A2"/>
    <w:rsid w:val="00E429DB"/>
    <w:rsid w:val="00E42A20"/>
    <w:rsid w:val="00E42A29"/>
    <w:rsid w:val="00E42B14"/>
    <w:rsid w:val="00E42B2E"/>
    <w:rsid w:val="00E42B2F"/>
    <w:rsid w:val="00E42B61"/>
    <w:rsid w:val="00E42C24"/>
    <w:rsid w:val="00E42CA7"/>
    <w:rsid w:val="00E42DF3"/>
    <w:rsid w:val="00E42E81"/>
    <w:rsid w:val="00E42F07"/>
    <w:rsid w:val="00E42F08"/>
    <w:rsid w:val="00E42F3F"/>
    <w:rsid w:val="00E42F4B"/>
    <w:rsid w:val="00E42FD0"/>
    <w:rsid w:val="00E430FD"/>
    <w:rsid w:val="00E431C3"/>
    <w:rsid w:val="00E43240"/>
    <w:rsid w:val="00E4324D"/>
    <w:rsid w:val="00E43285"/>
    <w:rsid w:val="00E43292"/>
    <w:rsid w:val="00E432A6"/>
    <w:rsid w:val="00E432D3"/>
    <w:rsid w:val="00E432F6"/>
    <w:rsid w:val="00E4335B"/>
    <w:rsid w:val="00E4341C"/>
    <w:rsid w:val="00E4345F"/>
    <w:rsid w:val="00E4353D"/>
    <w:rsid w:val="00E43554"/>
    <w:rsid w:val="00E43575"/>
    <w:rsid w:val="00E43578"/>
    <w:rsid w:val="00E435AA"/>
    <w:rsid w:val="00E43608"/>
    <w:rsid w:val="00E43642"/>
    <w:rsid w:val="00E436DD"/>
    <w:rsid w:val="00E4370F"/>
    <w:rsid w:val="00E4380A"/>
    <w:rsid w:val="00E43866"/>
    <w:rsid w:val="00E43951"/>
    <w:rsid w:val="00E439BC"/>
    <w:rsid w:val="00E43A25"/>
    <w:rsid w:val="00E43A79"/>
    <w:rsid w:val="00E43AB4"/>
    <w:rsid w:val="00E43ABC"/>
    <w:rsid w:val="00E43B06"/>
    <w:rsid w:val="00E43B21"/>
    <w:rsid w:val="00E43B6C"/>
    <w:rsid w:val="00E43B9C"/>
    <w:rsid w:val="00E43CA8"/>
    <w:rsid w:val="00E43D2A"/>
    <w:rsid w:val="00E43D37"/>
    <w:rsid w:val="00E43D98"/>
    <w:rsid w:val="00E43E90"/>
    <w:rsid w:val="00E43EAD"/>
    <w:rsid w:val="00E43EF5"/>
    <w:rsid w:val="00E43FC6"/>
    <w:rsid w:val="00E44169"/>
    <w:rsid w:val="00E44199"/>
    <w:rsid w:val="00E443BF"/>
    <w:rsid w:val="00E4441D"/>
    <w:rsid w:val="00E444AF"/>
    <w:rsid w:val="00E44579"/>
    <w:rsid w:val="00E4468A"/>
    <w:rsid w:val="00E4476F"/>
    <w:rsid w:val="00E44775"/>
    <w:rsid w:val="00E447BA"/>
    <w:rsid w:val="00E447D5"/>
    <w:rsid w:val="00E4487A"/>
    <w:rsid w:val="00E448FA"/>
    <w:rsid w:val="00E4494E"/>
    <w:rsid w:val="00E44A92"/>
    <w:rsid w:val="00E44AE8"/>
    <w:rsid w:val="00E44B1C"/>
    <w:rsid w:val="00E44BF5"/>
    <w:rsid w:val="00E44C80"/>
    <w:rsid w:val="00E44CB2"/>
    <w:rsid w:val="00E44CCE"/>
    <w:rsid w:val="00E44CDB"/>
    <w:rsid w:val="00E44CE3"/>
    <w:rsid w:val="00E44CFC"/>
    <w:rsid w:val="00E44D22"/>
    <w:rsid w:val="00E44D36"/>
    <w:rsid w:val="00E44E6A"/>
    <w:rsid w:val="00E44F0D"/>
    <w:rsid w:val="00E44F6C"/>
    <w:rsid w:val="00E44FBB"/>
    <w:rsid w:val="00E45064"/>
    <w:rsid w:val="00E4514F"/>
    <w:rsid w:val="00E45176"/>
    <w:rsid w:val="00E4517B"/>
    <w:rsid w:val="00E451A9"/>
    <w:rsid w:val="00E45248"/>
    <w:rsid w:val="00E45271"/>
    <w:rsid w:val="00E45290"/>
    <w:rsid w:val="00E452FB"/>
    <w:rsid w:val="00E45391"/>
    <w:rsid w:val="00E453AB"/>
    <w:rsid w:val="00E453EA"/>
    <w:rsid w:val="00E45478"/>
    <w:rsid w:val="00E454FF"/>
    <w:rsid w:val="00E45557"/>
    <w:rsid w:val="00E4555F"/>
    <w:rsid w:val="00E45563"/>
    <w:rsid w:val="00E45626"/>
    <w:rsid w:val="00E45645"/>
    <w:rsid w:val="00E456D0"/>
    <w:rsid w:val="00E4571B"/>
    <w:rsid w:val="00E45773"/>
    <w:rsid w:val="00E457AA"/>
    <w:rsid w:val="00E457B9"/>
    <w:rsid w:val="00E457E7"/>
    <w:rsid w:val="00E45801"/>
    <w:rsid w:val="00E45859"/>
    <w:rsid w:val="00E458DD"/>
    <w:rsid w:val="00E45946"/>
    <w:rsid w:val="00E4599A"/>
    <w:rsid w:val="00E459DC"/>
    <w:rsid w:val="00E459F3"/>
    <w:rsid w:val="00E45A8B"/>
    <w:rsid w:val="00E45AC9"/>
    <w:rsid w:val="00E45ACC"/>
    <w:rsid w:val="00E45ACE"/>
    <w:rsid w:val="00E45B34"/>
    <w:rsid w:val="00E45B81"/>
    <w:rsid w:val="00E45BCD"/>
    <w:rsid w:val="00E45CF3"/>
    <w:rsid w:val="00E45D3C"/>
    <w:rsid w:val="00E45D5D"/>
    <w:rsid w:val="00E45D7E"/>
    <w:rsid w:val="00E45E2F"/>
    <w:rsid w:val="00E45E35"/>
    <w:rsid w:val="00E45E6C"/>
    <w:rsid w:val="00E45E70"/>
    <w:rsid w:val="00E45EEB"/>
    <w:rsid w:val="00E45F1A"/>
    <w:rsid w:val="00E45F2B"/>
    <w:rsid w:val="00E45F3F"/>
    <w:rsid w:val="00E45F4C"/>
    <w:rsid w:val="00E45F57"/>
    <w:rsid w:val="00E46059"/>
    <w:rsid w:val="00E46063"/>
    <w:rsid w:val="00E46081"/>
    <w:rsid w:val="00E4611B"/>
    <w:rsid w:val="00E4611E"/>
    <w:rsid w:val="00E4614D"/>
    <w:rsid w:val="00E4629F"/>
    <w:rsid w:val="00E462E6"/>
    <w:rsid w:val="00E463A0"/>
    <w:rsid w:val="00E463A4"/>
    <w:rsid w:val="00E4650E"/>
    <w:rsid w:val="00E4651E"/>
    <w:rsid w:val="00E465F7"/>
    <w:rsid w:val="00E465FC"/>
    <w:rsid w:val="00E465FF"/>
    <w:rsid w:val="00E466A4"/>
    <w:rsid w:val="00E4673B"/>
    <w:rsid w:val="00E46745"/>
    <w:rsid w:val="00E46772"/>
    <w:rsid w:val="00E4677E"/>
    <w:rsid w:val="00E46809"/>
    <w:rsid w:val="00E46911"/>
    <w:rsid w:val="00E4695B"/>
    <w:rsid w:val="00E469AA"/>
    <w:rsid w:val="00E46A15"/>
    <w:rsid w:val="00E46A4A"/>
    <w:rsid w:val="00E46A7B"/>
    <w:rsid w:val="00E46AB9"/>
    <w:rsid w:val="00E46AEB"/>
    <w:rsid w:val="00E46B06"/>
    <w:rsid w:val="00E46B83"/>
    <w:rsid w:val="00E46C54"/>
    <w:rsid w:val="00E46C76"/>
    <w:rsid w:val="00E46DFC"/>
    <w:rsid w:val="00E46FC0"/>
    <w:rsid w:val="00E46FC8"/>
    <w:rsid w:val="00E47062"/>
    <w:rsid w:val="00E4706E"/>
    <w:rsid w:val="00E47164"/>
    <w:rsid w:val="00E4725B"/>
    <w:rsid w:val="00E473EC"/>
    <w:rsid w:val="00E47431"/>
    <w:rsid w:val="00E47560"/>
    <w:rsid w:val="00E47568"/>
    <w:rsid w:val="00E475AD"/>
    <w:rsid w:val="00E475B3"/>
    <w:rsid w:val="00E47643"/>
    <w:rsid w:val="00E47695"/>
    <w:rsid w:val="00E47698"/>
    <w:rsid w:val="00E476C1"/>
    <w:rsid w:val="00E477E9"/>
    <w:rsid w:val="00E47839"/>
    <w:rsid w:val="00E4784B"/>
    <w:rsid w:val="00E47865"/>
    <w:rsid w:val="00E478D2"/>
    <w:rsid w:val="00E478E6"/>
    <w:rsid w:val="00E479E5"/>
    <w:rsid w:val="00E47A09"/>
    <w:rsid w:val="00E47A23"/>
    <w:rsid w:val="00E47AE2"/>
    <w:rsid w:val="00E47B31"/>
    <w:rsid w:val="00E47B85"/>
    <w:rsid w:val="00E47BBC"/>
    <w:rsid w:val="00E47D0B"/>
    <w:rsid w:val="00E47D86"/>
    <w:rsid w:val="00E47DB6"/>
    <w:rsid w:val="00E47DC4"/>
    <w:rsid w:val="00E47E23"/>
    <w:rsid w:val="00E47E6E"/>
    <w:rsid w:val="00E47E8F"/>
    <w:rsid w:val="00E47EC3"/>
    <w:rsid w:val="00E47F3D"/>
    <w:rsid w:val="00E47FF6"/>
    <w:rsid w:val="00E50013"/>
    <w:rsid w:val="00E500BE"/>
    <w:rsid w:val="00E50155"/>
    <w:rsid w:val="00E50248"/>
    <w:rsid w:val="00E502BE"/>
    <w:rsid w:val="00E502CF"/>
    <w:rsid w:val="00E503C4"/>
    <w:rsid w:val="00E503D2"/>
    <w:rsid w:val="00E503FA"/>
    <w:rsid w:val="00E504B7"/>
    <w:rsid w:val="00E50545"/>
    <w:rsid w:val="00E5058A"/>
    <w:rsid w:val="00E5059E"/>
    <w:rsid w:val="00E505CF"/>
    <w:rsid w:val="00E5079A"/>
    <w:rsid w:val="00E507A3"/>
    <w:rsid w:val="00E50960"/>
    <w:rsid w:val="00E50976"/>
    <w:rsid w:val="00E50A08"/>
    <w:rsid w:val="00E50A7D"/>
    <w:rsid w:val="00E50ACE"/>
    <w:rsid w:val="00E50ADC"/>
    <w:rsid w:val="00E50B76"/>
    <w:rsid w:val="00E50BCA"/>
    <w:rsid w:val="00E50C96"/>
    <w:rsid w:val="00E50CD9"/>
    <w:rsid w:val="00E50DF1"/>
    <w:rsid w:val="00E50DFC"/>
    <w:rsid w:val="00E50E1C"/>
    <w:rsid w:val="00E50E4C"/>
    <w:rsid w:val="00E50E83"/>
    <w:rsid w:val="00E50EF3"/>
    <w:rsid w:val="00E50F7B"/>
    <w:rsid w:val="00E50F87"/>
    <w:rsid w:val="00E50FE5"/>
    <w:rsid w:val="00E511D4"/>
    <w:rsid w:val="00E511DB"/>
    <w:rsid w:val="00E512E1"/>
    <w:rsid w:val="00E5133E"/>
    <w:rsid w:val="00E51394"/>
    <w:rsid w:val="00E513A6"/>
    <w:rsid w:val="00E513AC"/>
    <w:rsid w:val="00E51419"/>
    <w:rsid w:val="00E5148B"/>
    <w:rsid w:val="00E51493"/>
    <w:rsid w:val="00E514E9"/>
    <w:rsid w:val="00E51544"/>
    <w:rsid w:val="00E5154D"/>
    <w:rsid w:val="00E515A0"/>
    <w:rsid w:val="00E515BA"/>
    <w:rsid w:val="00E5161B"/>
    <w:rsid w:val="00E5161F"/>
    <w:rsid w:val="00E51789"/>
    <w:rsid w:val="00E51833"/>
    <w:rsid w:val="00E5192E"/>
    <w:rsid w:val="00E519B0"/>
    <w:rsid w:val="00E519B3"/>
    <w:rsid w:val="00E51A5B"/>
    <w:rsid w:val="00E51B89"/>
    <w:rsid w:val="00E51BE2"/>
    <w:rsid w:val="00E51C18"/>
    <w:rsid w:val="00E51C92"/>
    <w:rsid w:val="00E51CDE"/>
    <w:rsid w:val="00E51D5E"/>
    <w:rsid w:val="00E51D94"/>
    <w:rsid w:val="00E51DB5"/>
    <w:rsid w:val="00E51E35"/>
    <w:rsid w:val="00E51F07"/>
    <w:rsid w:val="00E52000"/>
    <w:rsid w:val="00E52087"/>
    <w:rsid w:val="00E520B8"/>
    <w:rsid w:val="00E5210B"/>
    <w:rsid w:val="00E52202"/>
    <w:rsid w:val="00E52220"/>
    <w:rsid w:val="00E5223A"/>
    <w:rsid w:val="00E5227D"/>
    <w:rsid w:val="00E52283"/>
    <w:rsid w:val="00E5228F"/>
    <w:rsid w:val="00E5242E"/>
    <w:rsid w:val="00E52431"/>
    <w:rsid w:val="00E52473"/>
    <w:rsid w:val="00E5263D"/>
    <w:rsid w:val="00E52651"/>
    <w:rsid w:val="00E5268C"/>
    <w:rsid w:val="00E5268F"/>
    <w:rsid w:val="00E5285F"/>
    <w:rsid w:val="00E5291A"/>
    <w:rsid w:val="00E5292D"/>
    <w:rsid w:val="00E52AC5"/>
    <w:rsid w:val="00E52B3C"/>
    <w:rsid w:val="00E52B3F"/>
    <w:rsid w:val="00E52C0C"/>
    <w:rsid w:val="00E52C76"/>
    <w:rsid w:val="00E52CD4"/>
    <w:rsid w:val="00E52D00"/>
    <w:rsid w:val="00E52D60"/>
    <w:rsid w:val="00E52E03"/>
    <w:rsid w:val="00E52E2E"/>
    <w:rsid w:val="00E52EBC"/>
    <w:rsid w:val="00E52F3C"/>
    <w:rsid w:val="00E52F75"/>
    <w:rsid w:val="00E52FFE"/>
    <w:rsid w:val="00E5301A"/>
    <w:rsid w:val="00E532B7"/>
    <w:rsid w:val="00E53346"/>
    <w:rsid w:val="00E53374"/>
    <w:rsid w:val="00E53423"/>
    <w:rsid w:val="00E53456"/>
    <w:rsid w:val="00E534B4"/>
    <w:rsid w:val="00E53567"/>
    <w:rsid w:val="00E53615"/>
    <w:rsid w:val="00E53631"/>
    <w:rsid w:val="00E53694"/>
    <w:rsid w:val="00E53710"/>
    <w:rsid w:val="00E53734"/>
    <w:rsid w:val="00E53743"/>
    <w:rsid w:val="00E53837"/>
    <w:rsid w:val="00E5388F"/>
    <w:rsid w:val="00E53898"/>
    <w:rsid w:val="00E53981"/>
    <w:rsid w:val="00E53A14"/>
    <w:rsid w:val="00E53B32"/>
    <w:rsid w:val="00E53B54"/>
    <w:rsid w:val="00E53BF2"/>
    <w:rsid w:val="00E53CF9"/>
    <w:rsid w:val="00E53DAD"/>
    <w:rsid w:val="00E53E6E"/>
    <w:rsid w:val="00E53F47"/>
    <w:rsid w:val="00E53F8C"/>
    <w:rsid w:val="00E53FA3"/>
    <w:rsid w:val="00E53FA5"/>
    <w:rsid w:val="00E53FF8"/>
    <w:rsid w:val="00E54014"/>
    <w:rsid w:val="00E54082"/>
    <w:rsid w:val="00E540D3"/>
    <w:rsid w:val="00E5411F"/>
    <w:rsid w:val="00E54138"/>
    <w:rsid w:val="00E541D3"/>
    <w:rsid w:val="00E54237"/>
    <w:rsid w:val="00E54239"/>
    <w:rsid w:val="00E54272"/>
    <w:rsid w:val="00E542BC"/>
    <w:rsid w:val="00E542C5"/>
    <w:rsid w:val="00E544EB"/>
    <w:rsid w:val="00E54521"/>
    <w:rsid w:val="00E5452E"/>
    <w:rsid w:val="00E54573"/>
    <w:rsid w:val="00E545A6"/>
    <w:rsid w:val="00E54617"/>
    <w:rsid w:val="00E54640"/>
    <w:rsid w:val="00E54695"/>
    <w:rsid w:val="00E5471F"/>
    <w:rsid w:val="00E54739"/>
    <w:rsid w:val="00E5473B"/>
    <w:rsid w:val="00E5474F"/>
    <w:rsid w:val="00E54761"/>
    <w:rsid w:val="00E5484B"/>
    <w:rsid w:val="00E5492E"/>
    <w:rsid w:val="00E5494D"/>
    <w:rsid w:val="00E5496F"/>
    <w:rsid w:val="00E54A3E"/>
    <w:rsid w:val="00E54B86"/>
    <w:rsid w:val="00E54BDE"/>
    <w:rsid w:val="00E54DA6"/>
    <w:rsid w:val="00E54DB3"/>
    <w:rsid w:val="00E54E06"/>
    <w:rsid w:val="00E54E07"/>
    <w:rsid w:val="00E54EBD"/>
    <w:rsid w:val="00E54F20"/>
    <w:rsid w:val="00E54FAE"/>
    <w:rsid w:val="00E5507C"/>
    <w:rsid w:val="00E55107"/>
    <w:rsid w:val="00E55172"/>
    <w:rsid w:val="00E551CD"/>
    <w:rsid w:val="00E551D7"/>
    <w:rsid w:val="00E551E5"/>
    <w:rsid w:val="00E55359"/>
    <w:rsid w:val="00E5535B"/>
    <w:rsid w:val="00E553C6"/>
    <w:rsid w:val="00E55401"/>
    <w:rsid w:val="00E55435"/>
    <w:rsid w:val="00E5548E"/>
    <w:rsid w:val="00E554F7"/>
    <w:rsid w:val="00E55501"/>
    <w:rsid w:val="00E555DC"/>
    <w:rsid w:val="00E5561D"/>
    <w:rsid w:val="00E55643"/>
    <w:rsid w:val="00E556AA"/>
    <w:rsid w:val="00E556EF"/>
    <w:rsid w:val="00E556F8"/>
    <w:rsid w:val="00E5577E"/>
    <w:rsid w:val="00E557E0"/>
    <w:rsid w:val="00E557F2"/>
    <w:rsid w:val="00E557F6"/>
    <w:rsid w:val="00E557FA"/>
    <w:rsid w:val="00E55826"/>
    <w:rsid w:val="00E5585B"/>
    <w:rsid w:val="00E55927"/>
    <w:rsid w:val="00E55982"/>
    <w:rsid w:val="00E559AE"/>
    <w:rsid w:val="00E55A6D"/>
    <w:rsid w:val="00E55AAE"/>
    <w:rsid w:val="00E55AC0"/>
    <w:rsid w:val="00E55BFF"/>
    <w:rsid w:val="00E55C2D"/>
    <w:rsid w:val="00E55CA7"/>
    <w:rsid w:val="00E55CB0"/>
    <w:rsid w:val="00E55CD0"/>
    <w:rsid w:val="00E55D5E"/>
    <w:rsid w:val="00E55E41"/>
    <w:rsid w:val="00E55F3F"/>
    <w:rsid w:val="00E55FCA"/>
    <w:rsid w:val="00E55FD0"/>
    <w:rsid w:val="00E56023"/>
    <w:rsid w:val="00E5602B"/>
    <w:rsid w:val="00E560D6"/>
    <w:rsid w:val="00E560F8"/>
    <w:rsid w:val="00E56122"/>
    <w:rsid w:val="00E561F4"/>
    <w:rsid w:val="00E5637F"/>
    <w:rsid w:val="00E563B1"/>
    <w:rsid w:val="00E563ED"/>
    <w:rsid w:val="00E563FA"/>
    <w:rsid w:val="00E56417"/>
    <w:rsid w:val="00E564A1"/>
    <w:rsid w:val="00E564DC"/>
    <w:rsid w:val="00E564E6"/>
    <w:rsid w:val="00E56513"/>
    <w:rsid w:val="00E565A2"/>
    <w:rsid w:val="00E565AE"/>
    <w:rsid w:val="00E56612"/>
    <w:rsid w:val="00E566B2"/>
    <w:rsid w:val="00E566F4"/>
    <w:rsid w:val="00E5673A"/>
    <w:rsid w:val="00E567FD"/>
    <w:rsid w:val="00E5682F"/>
    <w:rsid w:val="00E56902"/>
    <w:rsid w:val="00E56A19"/>
    <w:rsid w:val="00E56A4C"/>
    <w:rsid w:val="00E56A6F"/>
    <w:rsid w:val="00E56AA6"/>
    <w:rsid w:val="00E56AA7"/>
    <w:rsid w:val="00E56C12"/>
    <w:rsid w:val="00E56C2D"/>
    <w:rsid w:val="00E56D09"/>
    <w:rsid w:val="00E56D6E"/>
    <w:rsid w:val="00E56DC8"/>
    <w:rsid w:val="00E56DD4"/>
    <w:rsid w:val="00E56DEA"/>
    <w:rsid w:val="00E56E6D"/>
    <w:rsid w:val="00E56E9F"/>
    <w:rsid w:val="00E56F09"/>
    <w:rsid w:val="00E56FA4"/>
    <w:rsid w:val="00E56FEF"/>
    <w:rsid w:val="00E5700D"/>
    <w:rsid w:val="00E57035"/>
    <w:rsid w:val="00E57100"/>
    <w:rsid w:val="00E571F1"/>
    <w:rsid w:val="00E57301"/>
    <w:rsid w:val="00E5747E"/>
    <w:rsid w:val="00E57487"/>
    <w:rsid w:val="00E574A6"/>
    <w:rsid w:val="00E574C3"/>
    <w:rsid w:val="00E574C4"/>
    <w:rsid w:val="00E57520"/>
    <w:rsid w:val="00E5754A"/>
    <w:rsid w:val="00E57685"/>
    <w:rsid w:val="00E577F9"/>
    <w:rsid w:val="00E57819"/>
    <w:rsid w:val="00E5787E"/>
    <w:rsid w:val="00E578E9"/>
    <w:rsid w:val="00E57A31"/>
    <w:rsid w:val="00E57AD5"/>
    <w:rsid w:val="00E57B89"/>
    <w:rsid w:val="00E57C16"/>
    <w:rsid w:val="00E57CBC"/>
    <w:rsid w:val="00E57DC5"/>
    <w:rsid w:val="00E57DE1"/>
    <w:rsid w:val="00E57E7A"/>
    <w:rsid w:val="00E57EC7"/>
    <w:rsid w:val="00E57F4A"/>
    <w:rsid w:val="00E57F56"/>
    <w:rsid w:val="00E57FB5"/>
    <w:rsid w:val="00E60023"/>
    <w:rsid w:val="00E600DB"/>
    <w:rsid w:val="00E60147"/>
    <w:rsid w:val="00E601FF"/>
    <w:rsid w:val="00E60228"/>
    <w:rsid w:val="00E60399"/>
    <w:rsid w:val="00E603C1"/>
    <w:rsid w:val="00E604F4"/>
    <w:rsid w:val="00E6051E"/>
    <w:rsid w:val="00E605CA"/>
    <w:rsid w:val="00E60745"/>
    <w:rsid w:val="00E607F8"/>
    <w:rsid w:val="00E60829"/>
    <w:rsid w:val="00E60884"/>
    <w:rsid w:val="00E60888"/>
    <w:rsid w:val="00E6089A"/>
    <w:rsid w:val="00E608A7"/>
    <w:rsid w:val="00E608F6"/>
    <w:rsid w:val="00E60916"/>
    <w:rsid w:val="00E609C6"/>
    <w:rsid w:val="00E60A47"/>
    <w:rsid w:val="00E60A65"/>
    <w:rsid w:val="00E60B81"/>
    <w:rsid w:val="00E60BA0"/>
    <w:rsid w:val="00E60CFF"/>
    <w:rsid w:val="00E60D33"/>
    <w:rsid w:val="00E60E3D"/>
    <w:rsid w:val="00E60E3E"/>
    <w:rsid w:val="00E60E50"/>
    <w:rsid w:val="00E60E98"/>
    <w:rsid w:val="00E60F14"/>
    <w:rsid w:val="00E60F55"/>
    <w:rsid w:val="00E60FEA"/>
    <w:rsid w:val="00E6103E"/>
    <w:rsid w:val="00E61083"/>
    <w:rsid w:val="00E610A4"/>
    <w:rsid w:val="00E61256"/>
    <w:rsid w:val="00E6132B"/>
    <w:rsid w:val="00E613A5"/>
    <w:rsid w:val="00E61431"/>
    <w:rsid w:val="00E61446"/>
    <w:rsid w:val="00E614F7"/>
    <w:rsid w:val="00E61506"/>
    <w:rsid w:val="00E6161E"/>
    <w:rsid w:val="00E61894"/>
    <w:rsid w:val="00E61973"/>
    <w:rsid w:val="00E61988"/>
    <w:rsid w:val="00E619F9"/>
    <w:rsid w:val="00E61A72"/>
    <w:rsid w:val="00E61B23"/>
    <w:rsid w:val="00E61BC6"/>
    <w:rsid w:val="00E61CB4"/>
    <w:rsid w:val="00E61D03"/>
    <w:rsid w:val="00E61D43"/>
    <w:rsid w:val="00E61F29"/>
    <w:rsid w:val="00E61F45"/>
    <w:rsid w:val="00E61F4A"/>
    <w:rsid w:val="00E61F68"/>
    <w:rsid w:val="00E61F84"/>
    <w:rsid w:val="00E61FD7"/>
    <w:rsid w:val="00E6206E"/>
    <w:rsid w:val="00E62307"/>
    <w:rsid w:val="00E623C4"/>
    <w:rsid w:val="00E623FB"/>
    <w:rsid w:val="00E62402"/>
    <w:rsid w:val="00E624D0"/>
    <w:rsid w:val="00E624F0"/>
    <w:rsid w:val="00E625BE"/>
    <w:rsid w:val="00E625CD"/>
    <w:rsid w:val="00E6269A"/>
    <w:rsid w:val="00E626A3"/>
    <w:rsid w:val="00E626F0"/>
    <w:rsid w:val="00E6271B"/>
    <w:rsid w:val="00E6276D"/>
    <w:rsid w:val="00E62793"/>
    <w:rsid w:val="00E627DB"/>
    <w:rsid w:val="00E6284B"/>
    <w:rsid w:val="00E62A16"/>
    <w:rsid w:val="00E62A62"/>
    <w:rsid w:val="00E62A6F"/>
    <w:rsid w:val="00E62B11"/>
    <w:rsid w:val="00E62B43"/>
    <w:rsid w:val="00E62B9C"/>
    <w:rsid w:val="00E62BFA"/>
    <w:rsid w:val="00E62BFE"/>
    <w:rsid w:val="00E62D07"/>
    <w:rsid w:val="00E62D41"/>
    <w:rsid w:val="00E62D43"/>
    <w:rsid w:val="00E62D51"/>
    <w:rsid w:val="00E62D52"/>
    <w:rsid w:val="00E62DF6"/>
    <w:rsid w:val="00E62DFF"/>
    <w:rsid w:val="00E62E2D"/>
    <w:rsid w:val="00E62E94"/>
    <w:rsid w:val="00E62ECC"/>
    <w:rsid w:val="00E62F1F"/>
    <w:rsid w:val="00E62F4C"/>
    <w:rsid w:val="00E62F6C"/>
    <w:rsid w:val="00E62F8A"/>
    <w:rsid w:val="00E63060"/>
    <w:rsid w:val="00E63092"/>
    <w:rsid w:val="00E63095"/>
    <w:rsid w:val="00E630C8"/>
    <w:rsid w:val="00E63121"/>
    <w:rsid w:val="00E63219"/>
    <w:rsid w:val="00E63221"/>
    <w:rsid w:val="00E6328E"/>
    <w:rsid w:val="00E632AB"/>
    <w:rsid w:val="00E632F1"/>
    <w:rsid w:val="00E6330F"/>
    <w:rsid w:val="00E63394"/>
    <w:rsid w:val="00E633E6"/>
    <w:rsid w:val="00E63547"/>
    <w:rsid w:val="00E6359F"/>
    <w:rsid w:val="00E635A9"/>
    <w:rsid w:val="00E635DE"/>
    <w:rsid w:val="00E635F2"/>
    <w:rsid w:val="00E63688"/>
    <w:rsid w:val="00E636CF"/>
    <w:rsid w:val="00E636DF"/>
    <w:rsid w:val="00E63723"/>
    <w:rsid w:val="00E6374E"/>
    <w:rsid w:val="00E6377F"/>
    <w:rsid w:val="00E6383A"/>
    <w:rsid w:val="00E6383B"/>
    <w:rsid w:val="00E63879"/>
    <w:rsid w:val="00E63A22"/>
    <w:rsid w:val="00E63A7D"/>
    <w:rsid w:val="00E63AFC"/>
    <w:rsid w:val="00E63B04"/>
    <w:rsid w:val="00E63B36"/>
    <w:rsid w:val="00E63B68"/>
    <w:rsid w:val="00E63B73"/>
    <w:rsid w:val="00E63B8F"/>
    <w:rsid w:val="00E63C3E"/>
    <w:rsid w:val="00E63C51"/>
    <w:rsid w:val="00E63D14"/>
    <w:rsid w:val="00E63E5C"/>
    <w:rsid w:val="00E63E61"/>
    <w:rsid w:val="00E63EC9"/>
    <w:rsid w:val="00E63F93"/>
    <w:rsid w:val="00E6400D"/>
    <w:rsid w:val="00E64086"/>
    <w:rsid w:val="00E6409C"/>
    <w:rsid w:val="00E64103"/>
    <w:rsid w:val="00E64152"/>
    <w:rsid w:val="00E6427C"/>
    <w:rsid w:val="00E64290"/>
    <w:rsid w:val="00E642CF"/>
    <w:rsid w:val="00E642FD"/>
    <w:rsid w:val="00E64395"/>
    <w:rsid w:val="00E6440A"/>
    <w:rsid w:val="00E6444B"/>
    <w:rsid w:val="00E644A8"/>
    <w:rsid w:val="00E6463F"/>
    <w:rsid w:val="00E646B5"/>
    <w:rsid w:val="00E646DE"/>
    <w:rsid w:val="00E64715"/>
    <w:rsid w:val="00E6472C"/>
    <w:rsid w:val="00E6476E"/>
    <w:rsid w:val="00E6477B"/>
    <w:rsid w:val="00E647C1"/>
    <w:rsid w:val="00E64812"/>
    <w:rsid w:val="00E64843"/>
    <w:rsid w:val="00E648D3"/>
    <w:rsid w:val="00E64951"/>
    <w:rsid w:val="00E64A8D"/>
    <w:rsid w:val="00E64AFC"/>
    <w:rsid w:val="00E64B09"/>
    <w:rsid w:val="00E64C03"/>
    <w:rsid w:val="00E64C57"/>
    <w:rsid w:val="00E64CDA"/>
    <w:rsid w:val="00E64D06"/>
    <w:rsid w:val="00E64DCE"/>
    <w:rsid w:val="00E64DFC"/>
    <w:rsid w:val="00E64E3E"/>
    <w:rsid w:val="00E64F42"/>
    <w:rsid w:val="00E64F56"/>
    <w:rsid w:val="00E65095"/>
    <w:rsid w:val="00E6509C"/>
    <w:rsid w:val="00E65137"/>
    <w:rsid w:val="00E65183"/>
    <w:rsid w:val="00E6518D"/>
    <w:rsid w:val="00E65292"/>
    <w:rsid w:val="00E652A5"/>
    <w:rsid w:val="00E6538C"/>
    <w:rsid w:val="00E653BC"/>
    <w:rsid w:val="00E653EA"/>
    <w:rsid w:val="00E653F3"/>
    <w:rsid w:val="00E65427"/>
    <w:rsid w:val="00E6543F"/>
    <w:rsid w:val="00E654F4"/>
    <w:rsid w:val="00E655AB"/>
    <w:rsid w:val="00E657C3"/>
    <w:rsid w:val="00E659F8"/>
    <w:rsid w:val="00E65A39"/>
    <w:rsid w:val="00E65A8C"/>
    <w:rsid w:val="00E65AB8"/>
    <w:rsid w:val="00E65AD6"/>
    <w:rsid w:val="00E65C9F"/>
    <w:rsid w:val="00E65D63"/>
    <w:rsid w:val="00E65D8B"/>
    <w:rsid w:val="00E65F12"/>
    <w:rsid w:val="00E65F65"/>
    <w:rsid w:val="00E65FAF"/>
    <w:rsid w:val="00E66007"/>
    <w:rsid w:val="00E66032"/>
    <w:rsid w:val="00E66099"/>
    <w:rsid w:val="00E660CB"/>
    <w:rsid w:val="00E66109"/>
    <w:rsid w:val="00E66133"/>
    <w:rsid w:val="00E66152"/>
    <w:rsid w:val="00E6619C"/>
    <w:rsid w:val="00E661C0"/>
    <w:rsid w:val="00E6626E"/>
    <w:rsid w:val="00E66293"/>
    <w:rsid w:val="00E662A1"/>
    <w:rsid w:val="00E662A8"/>
    <w:rsid w:val="00E662B6"/>
    <w:rsid w:val="00E6637B"/>
    <w:rsid w:val="00E663F5"/>
    <w:rsid w:val="00E6643A"/>
    <w:rsid w:val="00E6644B"/>
    <w:rsid w:val="00E66459"/>
    <w:rsid w:val="00E664DE"/>
    <w:rsid w:val="00E664F4"/>
    <w:rsid w:val="00E66576"/>
    <w:rsid w:val="00E665A1"/>
    <w:rsid w:val="00E665E2"/>
    <w:rsid w:val="00E66681"/>
    <w:rsid w:val="00E6674A"/>
    <w:rsid w:val="00E6674F"/>
    <w:rsid w:val="00E6676B"/>
    <w:rsid w:val="00E66778"/>
    <w:rsid w:val="00E6681D"/>
    <w:rsid w:val="00E669BF"/>
    <w:rsid w:val="00E66A62"/>
    <w:rsid w:val="00E66A83"/>
    <w:rsid w:val="00E66AC7"/>
    <w:rsid w:val="00E66AC8"/>
    <w:rsid w:val="00E66AE4"/>
    <w:rsid w:val="00E66B58"/>
    <w:rsid w:val="00E66BD1"/>
    <w:rsid w:val="00E66C54"/>
    <w:rsid w:val="00E66CFD"/>
    <w:rsid w:val="00E66D97"/>
    <w:rsid w:val="00E66E15"/>
    <w:rsid w:val="00E66E97"/>
    <w:rsid w:val="00E66F15"/>
    <w:rsid w:val="00E66F1A"/>
    <w:rsid w:val="00E66F69"/>
    <w:rsid w:val="00E66FB2"/>
    <w:rsid w:val="00E67043"/>
    <w:rsid w:val="00E670B2"/>
    <w:rsid w:val="00E670C0"/>
    <w:rsid w:val="00E670FA"/>
    <w:rsid w:val="00E67126"/>
    <w:rsid w:val="00E67138"/>
    <w:rsid w:val="00E671D4"/>
    <w:rsid w:val="00E671EA"/>
    <w:rsid w:val="00E67222"/>
    <w:rsid w:val="00E67290"/>
    <w:rsid w:val="00E67293"/>
    <w:rsid w:val="00E67382"/>
    <w:rsid w:val="00E67397"/>
    <w:rsid w:val="00E67467"/>
    <w:rsid w:val="00E67483"/>
    <w:rsid w:val="00E6748F"/>
    <w:rsid w:val="00E674B2"/>
    <w:rsid w:val="00E67519"/>
    <w:rsid w:val="00E6751F"/>
    <w:rsid w:val="00E67540"/>
    <w:rsid w:val="00E67563"/>
    <w:rsid w:val="00E67565"/>
    <w:rsid w:val="00E67570"/>
    <w:rsid w:val="00E67571"/>
    <w:rsid w:val="00E6758B"/>
    <w:rsid w:val="00E675AE"/>
    <w:rsid w:val="00E675FE"/>
    <w:rsid w:val="00E67617"/>
    <w:rsid w:val="00E67636"/>
    <w:rsid w:val="00E676C0"/>
    <w:rsid w:val="00E67837"/>
    <w:rsid w:val="00E67948"/>
    <w:rsid w:val="00E679B3"/>
    <w:rsid w:val="00E67AD9"/>
    <w:rsid w:val="00E67B8D"/>
    <w:rsid w:val="00E67BD8"/>
    <w:rsid w:val="00E67D2A"/>
    <w:rsid w:val="00E67DE8"/>
    <w:rsid w:val="00E67F8B"/>
    <w:rsid w:val="00E67FBD"/>
    <w:rsid w:val="00E7009A"/>
    <w:rsid w:val="00E70102"/>
    <w:rsid w:val="00E70186"/>
    <w:rsid w:val="00E70198"/>
    <w:rsid w:val="00E701AE"/>
    <w:rsid w:val="00E701DE"/>
    <w:rsid w:val="00E701EB"/>
    <w:rsid w:val="00E70201"/>
    <w:rsid w:val="00E70254"/>
    <w:rsid w:val="00E702F0"/>
    <w:rsid w:val="00E70325"/>
    <w:rsid w:val="00E7035D"/>
    <w:rsid w:val="00E7036D"/>
    <w:rsid w:val="00E704C1"/>
    <w:rsid w:val="00E704E7"/>
    <w:rsid w:val="00E7052C"/>
    <w:rsid w:val="00E7053B"/>
    <w:rsid w:val="00E7058F"/>
    <w:rsid w:val="00E7059E"/>
    <w:rsid w:val="00E705C1"/>
    <w:rsid w:val="00E70615"/>
    <w:rsid w:val="00E7062B"/>
    <w:rsid w:val="00E7078B"/>
    <w:rsid w:val="00E7082D"/>
    <w:rsid w:val="00E708E4"/>
    <w:rsid w:val="00E7093F"/>
    <w:rsid w:val="00E7099E"/>
    <w:rsid w:val="00E709C8"/>
    <w:rsid w:val="00E70A3E"/>
    <w:rsid w:val="00E70A5F"/>
    <w:rsid w:val="00E70ABC"/>
    <w:rsid w:val="00E70AE9"/>
    <w:rsid w:val="00E70BD6"/>
    <w:rsid w:val="00E70D18"/>
    <w:rsid w:val="00E70D30"/>
    <w:rsid w:val="00E70D6B"/>
    <w:rsid w:val="00E70D92"/>
    <w:rsid w:val="00E70DA2"/>
    <w:rsid w:val="00E70DC8"/>
    <w:rsid w:val="00E70E65"/>
    <w:rsid w:val="00E7102E"/>
    <w:rsid w:val="00E71063"/>
    <w:rsid w:val="00E7106A"/>
    <w:rsid w:val="00E71102"/>
    <w:rsid w:val="00E71105"/>
    <w:rsid w:val="00E71273"/>
    <w:rsid w:val="00E71284"/>
    <w:rsid w:val="00E712D3"/>
    <w:rsid w:val="00E71305"/>
    <w:rsid w:val="00E7130D"/>
    <w:rsid w:val="00E714DD"/>
    <w:rsid w:val="00E714FF"/>
    <w:rsid w:val="00E71544"/>
    <w:rsid w:val="00E71557"/>
    <w:rsid w:val="00E715F3"/>
    <w:rsid w:val="00E7176D"/>
    <w:rsid w:val="00E717AA"/>
    <w:rsid w:val="00E717FB"/>
    <w:rsid w:val="00E718B7"/>
    <w:rsid w:val="00E718DC"/>
    <w:rsid w:val="00E718F1"/>
    <w:rsid w:val="00E718F5"/>
    <w:rsid w:val="00E71A76"/>
    <w:rsid w:val="00E71B27"/>
    <w:rsid w:val="00E71B58"/>
    <w:rsid w:val="00E71B5F"/>
    <w:rsid w:val="00E71B7B"/>
    <w:rsid w:val="00E71BBB"/>
    <w:rsid w:val="00E71C3A"/>
    <w:rsid w:val="00E71CB0"/>
    <w:rsid w:val="00E71D8A"/>
    <w:rsid w:val="00E71DF0"/>
    <w:rsid w:val="00E71DF1"/>
    <w:rsid w:val="00E71E20"/>
    <w:rsid w:val="00E71EF4"/>
    <w:rsid w:val="00E71F09"/>
    <w:rsid w:val="00E71F83"/>
    <w:rsid w:val="00E72090"/>
    <w:rsid w:val="00E7224C"/>
    <w:rsid w:val="00E72254"/>
    <w:rsid w:val="00E72260"/>
    <w:rsid w:val="00E7228B"/>
    <w:rsid w:val="00E722F3"/>
    <w:rsid w:val="00E72383"/>
    <w:rsid w:val="00E724D2"/>
    <w:rsid w:val="00E7252C"/>
    <w:rsid w:val="00E725E7"/>
    <w:rsid w:val="00E7260F"/>
    <w:rsid w:val="00E7262D"/>
    <w:rsid w:val="00E72632"/>
    <w:rsid w:val="00E726B1"/>
    <w:rsid w:val="00E727BD"/>
    <w:rsid w:val="00E727ED"/>
    <w:rsid w:val="00E72912"/>
    <w:rsid w:val="00E729D6"/>
    <w:rsid w:val="00E729E5"/>
    <w:rsid w:val="00E72A72"/>
    <w:rsid w:val="00E72A95"/>
    <w:rsid w:val="00E72B4B"/>
    <w:rsid w:val="00E72B4D"/>
    <w:rsid w:val="00E72B50"/>
    <w:rsid w:val="00E72C05"/>
    <w:rsid w:val="00E72C09"/>
    <w:rsid w:val="00E72C87"/>
    <w:rsid w:val="00E72C92"/>
    <w:rsid w:val="00E72D33"/>
    <w:rsid w:val="00E72D9F"/>
    <w:rsid w:val="00E72DCA"/>
    <w:rsid w:val="00E72E11"/>
    <w:rsid w:val="00E72ECB"/>
    <w:rsid w:val="00E72F15"/>
    <w:rsid w:val="00E72F41"/>
    <w:rsid w:val="00E7303A"/>
    <w:rsid w:val="00E7306D"/>
    <w:rsid w:val="00E730AB"/>
    <w:rsid w:val="00E73113"/>
    <w:rsid w:val="00E7313B"/>
    <w:rsid w:val="00E7321D"/>
    <w:rsid w:val="00E73325"/>
    <w:rsid w:val="00E7340D"/>
    <w:rsid w:val="00E7342E"/>
    <w:rsid w:val="00E7347E"/>
    <w:rsid w:val="00E73494"/>
    <w:rsid w:val="00E7349F"/>
    <w:rsid w:val="00E73692"/>
    <w:rsid w:val="00E7378A"/>
    <w:rsid w:val="00E73797"/>
    <w:rsid w:val="00E738C8"/>
    <w:rsid w:val="00E73996"/>
    <w:rsid w:val="00E73A13"/>
    <w:rsid w:val="00E73ABA"/>
    <w:rsid w:val="00E73B05"/>
    <w:rsid w:val="00E73B2B"/>
    <w:rsid w:val="00E73B69"/>
    <w:rsid w:val="00E73B94"/>
    <w:rsid w:val="00E73C08"/>
    <w:rsid w:val="00E73C41"/>
    <w:rsid w:val="00E73C4E"/>
    <w:rsid w:val="00E73D42"/>
    <w:rsid w:val="00E73E57"/>
    <w:rsid w:val="00E73E88"/>
    <w:rsid w:val="00E73EFB"/>
    <w:rsid w:val="00E73F20"/>
    <w:rsid w:val="00E74067"/>
    <w:rsid w:val="00E74098"/>
    <w:rsid w:val="00E740A0"/>
    <w:rsid w:val="00E740EF"/>
    <w:rsid w:val="00E741D3"/>
    <w:rsid w:val="00E7423C"/>
    <w:rsid w:val="00E742CA"/>
    <w:rsid w:val="00E74324"/>
    <w:rsid w:val="00E74380"/>
    <w:rsid w:val="00E74405"/>
    <w:rsid w:val="00E74550"/>
    <w:rsid w:val="00E7457B"/>
    <w:rsid w:val="00E745D3"/>
    <w:rsid w:val="00E746BD"/>
    <w:rsid w:val="00E747A0"/>
    <w:rsid w:val="00E74829"/>
    <w:rsid w:val="00E7482A"/>
    <w:rsid w:val="00E74853"/>
    <w:rsid w:val="00E74864"/>
    <w:rsid w:val="00E74897"/>
    <w:rsid w:val="00E74933"/>
    <w:rsid w:val="00E74934"/>
    <w:rsid w:val="00E74954"/>
    <w:rsid w:val="00E74994"/>
    <w:rsid w:val="00E74A16"/>
    <w:rsid w:val="00E74A42"/>
    <w:rsid w:val="00E74B35"/>
    <w:rsid w:val="00E74B3B"/>
    <w:rsid w:val="00E74B63"/>
    <w:rsid w:val="00E74C61"/>
    <w:rsid w:val="00E74C93"/>
    <w:rsid w:val="00E74D11"/>
    <w:rsid w:val="00E74DE2"/>
    <w:rsid w:val="00E74E3E"/>
    <w:rsid w:val="00E74EDC"/>
    <w:rsid w:val="00E74FAE"/>
    <w:rsid w:val="00E74FEB"/>
    <w:rsid w:val="00E750BB"/>
    <w:rsid w:val="00E7516B"/>
    <w:rsid w:val="00E752C0"/>
    <w:rsid w:val="00E7530C"/>
    <w:rsid w:val="00E7531F"/>
    <w:rsid w:val="00E7535D"/>
    <w:rsid w:val="00E75369"/>
    <w:rsid w:val="00E75410"/>
    <w:rsid w:val="00E754FE"/>
    <w:rsid w:val="00E75512"/>
    <w:rsid w:val="00E75599"/>
    <w:rsid w:val="00E755DF"/>
    <w:rsid w:val="00E755F4"/>
    <w:rsid w:val="00E75737"/>
    <w:rsid w:val="00E75766"/>
    <w:rsid w:val="00E757FC"/>
    <w:rsid w:val="00E75875"/>
    <w:rsid w:val="00E75886"/>
    <w:rsid w:val="00E758AC"/>
    <w:rsid w:val="00E75908"/>
    <w:rsid w:val="00E75980"/>
    <w:rsid w:val="00E75990"/>
    <w:rsid w:val="00E75B6B"/>
    <w:rsid w:val="00E75B77"/>
    <w:rsid w:val="00E75BEA"/>
    <w:rsid w:val="00E75C7D"/>
    <w:rsid w:val="00E75C97"/>
    <w:rsid w:val="00E75CB1"/>
    <w:rsid w:val="00E75D3D"/>
    <w:rsid w:val="00E75D6E"/>
    <w:rsid w:val="00E75E2C"/>
    <w:rsid w:val="00E75E7A"/>
    <w:rsid w:val="00E75F3F"/>
    <w:rsid w:val="00E75F4A"/>
    <w:rsid w:val="00E75F4B"/>
    <w:rsid w:val="00E75F54"/>
    <w:rsid w:val="00E75F6B"/>
    <w:rsid w:val="00E75F92"/>
    <w:rsid w:val="00E75FD3"/>
    <w:rsid w:val="00E76007"/>
    <w:rsid w:val="00E760BE"/>
    <w:rsid w:val="00E76164"/>
    <w:rsid w:val="00E76181"/>
    <w:rsid w:val="00E7622F"/>
    <w:rsid w:val="00E76304"/>
    <w:rsid w:val="00E763AF"/>
    <w:rsid w:val="00E7648A"/>
    <w:rsid w:val="00E765C3"/>
    <w:rsid w:val="00E76654"/>
    <w:rsid w:val="00E766A1"/>
    <w:rsid w:val="00E766AD"/>
    <w:rsid w:val="00E766E0"/>
    <w:rsid w:val="00E766EE"/>
    <w:rsid w:val="00E76715"/>
    <w:rsid w:val="00E76787"/>
    <w:rsid w:val="00E7679D"/>
    <w:rsid w:val="00E7681B"/>
    <w:rsid w:val="00E7683E"/>
    <w:rsid w:val="00E76858"/>
    <w:rsid w:val="00E76882"/>
    <w:rsid w:val="00E76901"/>
    <w:rsid w:val="00E76912"/>
    <w:rsid w:val="00E769BE"/>
    <w:rsid w:val="00E76A2B"/>
    <w:rsid w:val="00E76A52"/>
    <w:rsid w:val="00E76B0E"/>
    <w:rsid w:val="00E76BE0"/>
    <w:rsid w:val="00E76C47"/>
    <w:rsid w:val="00E76CB2"/>
    <w:rsid w:val="00E76D17"/>
    <w:rsid w:val="00E76D21"/>
    <w:rsid w:val="00E76D4D"/>
    <w:rsid w:val="00E76DAA"/>
    <w:rsid w:val="00E76E41"/>
    <w:rsid w:val="00E770F2"/>
    <w:rsid w:val="00E77106"/>
    <w:rsid w:val="00E7710B"/>
    <w:rsid w:val="00E771BE"/>
    <w:rsid w:val="00E771F8"/>
    <w:rsid w:val="00E77201"/>
    <w:rsid w:val="00E77248"/>
    <w:rsid w:val="00E772CA"/>
    <w:rsid w:val="00E77316"/>
    <w:rsid w:val="00E7733D"/>
    <w:rsid w:val="00E77384"/>
    <w:rsid w:val="00E773AC"/>
    <w:rsid w:val="00E774B9"/>
    <w:rsid w:val="00E77508"/>
    <w:rsid w:val="00E77646"/>
    <w:rsid w:val="00E7766D"/>
    <w:rsid w:val="00E77676"/>
    <w:rsid w:val="00E7768A"/>
    <w:rsid w:val="00E77691"/>
    <w:rsid w:val="00E77714"/>
    <w:rsid w:val="00E7775F"/>
    <w:rsid w:val="00E7777A"/>
    <w:rsid w:val="00E77793"/>
    <w:rsid w:val="00E777F0"/>
    <w:rsid w:val="00E777F2"/>
    <w:rsid w:val="00E7788F"/>
    <w:rsid w:val="00E77934"/>
    <w:rsid w:val="00E77970"/>
    <w:rsid w:val="00E77987"/>
    <w:rsid w:val="00E779C8"/>
    <w:rsid w:val="00E77A81"/>
    <w:rsid w:val="00E77C1F"/>
    <w:rsid w:val="00E77C26"/>
    <w:rsid w:val="00E77C39"/>
    <w:rsid w:val="00E77C3C"/>
    <w:rsid w:val="00E77CA7"/>
    <w:rsid w:val="00E77D65"/>
    <w:rsid w:val="00E77DA0"/>
    <w:rsid w:val="00E77DA4"/>
    <w:rsid w:val="00E77E42"/>
    <w:rsid w:val="00E77E99"/>
    <w:rsid w:val="00E77EAC"/>
    <w:rsid w:val="00E77FA3"/>
    <w:rsid w:val="00E8016F"/>
    <w:rsid w:val="00E80176"/>
    <w:rsid w:val="00E8019C"/>
    <w:rsid w:val="00E8026F"/>
    <w:rsid w:val="00E80375"/>
    <w:rsid w:val="00E80444"/>
    <w:rsid w:val="00E8054E"/>
    <w:rsid w:val="00E80602"/>
    <w:rsid w:val="00E8064D"/>
    <w:rsid w:val="00E80661"/>
    <w:rsid w:val="00E8067E"/>
    <w:rsid w:val="00E806F1"/>
    <w:rsid w:val="00E80798"/>
    <w:rsid w:val="00E807AD"/>
    <w:rsid w:val="00E807B8"/>
    <w:rsid w:val="00E80813"/>
    <w:rsid w:val="00E8082F"/>
    <w:rsid w:val="00E80851"/>
    <w:rsid w:val="00E808FE"/>
    <w:rsid w:val="00E80931"/>
    <w:rsid w:val="00E8094F"/>
    <w:rsid w:val="00E8098E"/>
    <w:rsid w:val="00E809BF"/>
    <w:rsid w:val="00E80C4B"/>
    <w:rsid w:val="00E80C90"/>
    <w:rsid w:val="00E80C92"/>
    <w:rsid w:val="00E80CA6"/>
    <w:rsid w:val="00E80DA6"/>
    <w:rsid w:val="00E80E25"/>
    <w:rsid w:val="00E80E3A"/>
    <w:rsid w:val="00E80E95"/>
    <w:rsid w:val="00E80E9E"/>
    <w:rsid w:val="00E80ED8"/>
    <w:rsid w:val="00E80F8E"/>
    <w:rsid w:val="00E81069"/>
    <w:rsid w:val="00E81129"/>
    <w:rsid w:val="00E81214"/>
    <w:rsid w:val="00E8125F"/>
    <w:rsid w:val="00E8126F"/>
    <w:rsid w:val="00E81308"/>
    <w:rsid w:val="00E81359"/>
    <w:rsid w:val="00E813DE"/>
    <w:rsid w:val="00E81495"/>
    <w:rsid w:val="00E815AA"/>
    <w:rsid w:val="00E81600"/>
    <w:rsid w:val="00E816B2"/>
    <w:rsid w:val="00E81731"/>
    <w:rsid w:val="00E8179D"/>
    <w:rsid w:val="00E817AD"/>
    <w:rsid w:val="00E817ED"/>
    <w:rsid w:val="00E817EF"/>
    <w:rsid w:val="00E817F5"/>
    <w:rsid w:val="00E8181B"/>
    <w:rsid w:val="00E81838"/>
    <w:rsid w:val="00E8184F"/>
    <w:rsid w:val="00E81899"/>
    <w:rsid w:val="00E81963"/>
    <w:rsid w:val="00E819B3"/>
    <w:rsid w:val="00E81A01"/>
    <w:rsid w:val="00E81A23"/>
    <w:rsid w:val="00E81AAF"/>
    <w:rsid w:val="00E81B50"/>
    <w:rsid w:val="00E81B80"/>
    <w:rsid w:val="00E81BD2"/>
    <w:rsid w:val="00E81BDB"/>
    <w:rsid w:val="00E81C02"/>
    <w:rsid w:val="00E81C7A"/>
    <w:rsid w:val="00E81CA5"/>
    <w:rsid w:val="00E81D28"/>
    <w:rsid w:val="00E81E12"/>
    <w:rsid w:val="00E81F0B"/>
    <w:rsid w:val="00E81F59"/>
    <w:rsid w:val="00E81FEA"/>
    <w:rsid w:val="00E82044"/>
    <w:rsid w:val="00E8209D"/>
    <w:rsid w:val="00E820A8"/>
    <w:rsid w:val="00E82138"/>
    <w:rsid w:val="00E821DA"/>
    <w:rsid w:val="00E8220F"/>
    <w:rsid w:val="00E82307"/>
    <w:rsid w:val="00E823D8"/>
    <w:rsid w:val="00E823E1"/>
    <w:rsid w:val="00E8241B"/>
    <w:rsid w:val="00E824AC"/>
    <w:rsid w:val="00E82543"/>
    <w:rsid w:val="00E825C5"/>
    <w:rsid w:val="00E82607"/>
    <w:rsid w:val="00E82612"/>
    <w:rsid w:val="00E82684"/>
    <w:rsid w:val="00E82695"/>
    <w:rsid w:val="00E826C9"/>
    <w:rsid w:val="00E826F8"/>
    <w:rsid w:val="00E82706"/>
    <w:rsid w:val="00E827C2"/>
    <w:rsid w:val="00E827EC"/>
    <w:rsid w:val="00E8280C"/>
    <w:rsid w:val="00E82825"/>
    <w:rsid w:val="00E828D5"/>
    <w:rsid w:val="00E8295E"/>
    <w:rsid w:val="00E829A4"/>
    <w:rsid w:val="00E829F9"/>
    <w:rsid w:val="00E829FC"/>
    <w:rsid w:val="00E82AB7"/>
    <w:rsid w:val="00E82AE8"/>
    <w:rsid w:val="00E82B01"/>
    <w:rsid w:val="00E82B43"/>
    <w:rsid w:val="00E82C58"/>
    <w:rsid w:val="00E82C62"/>
    <w:rsid w:val="00E82CA4"/>
    <w:rsid w:val="00E82D12"/>
    <w:rsid w:val="00E82D81"/>
    <w:rsid w:val="00E82DCD"/>
    <w:rsid w:val="00E82E73"/>
    <w:rsid w:val="00E82E8D"/>
    <w:rsid w:val="00E82EB8"/>
    <w:rsid w:val="00E82FEB"/>
    <w:rsid w:val="00E8302E"/>
    <w:rsid w:val="00E830BF"/>
    <w:rsid w:val="00E830DB"/>
    <w:rsid w:val="00E83222"/>
    <w:rsid w:val="00E83259"/>
    <w:rsid w:val="00E832A7"/>
    <w:rsid w:val="00E833EF"/>
    <w:rsid w:val="00E83405"/>
    <w:rsid w:val="00E83468"/>
    <w:rsid w:val="00E8351C"/>
    <w:rsid w:val="00E83570"/>
    <w:rsid w:val="00E83628"/>
    <w:rsid w:val="00E83695"/>
    <w:rsid w:val="00E83712"/>
    <w:rsid w:val="00E83789"/>
    <w:rsid w:val="00E837A2"/>
    <w:rsid w:val="00E8381C"/>
    <w:rsid w:val="00E8388C"/>
    <w:rsid w:val="00E839BE"/>
    <w:rsid w:val="00E83A56"/>
    <w:rsid w:val="00E83A7B"/>
    <w:rsid w:val="00E83C92"/>
    <w:rsid w:val="00E83CAC"/>
    <w:rsid w:val="00E83CF7"/>
    <w:rsid w:val="00E83D00"/>
    <w:rsid w:val="00E83D06"/>
    <w:rsid w:val="00E83D56"/>
    <w:rsid w:val="00E83DD1"/>
    <w:rsid w:val="00E83E5A"/>
    <w:rsid w:val="00E83E83"/>
    <w:rsid w:val="00E83E9E"/>
    <w:rsid w:val="00E83F22"/>
    <w:rsid w:val="00E84080"/>
    <w:rsid w:val="00E840F3"/>
    <w:rsid w:val="00E84151"/>
    <w:rsid w:val="00E84155"/>
    <w:rsid w:val="00E841E0"/>
    <w:rsid w:val="00E84220"/>
    <w:rsid w:val="00E8423D"/>
    <w:rsid w:val="00E84276"/>
    <w:rsid w:val="00E842D5"/>
    <w:rsid w:val="00E84357"/>
    <w:rsid w:val="00E843CB"/>
    <w:rsid w:val="00E84405"/>
    <w:rsid w:val="00E84551"/>
    <w:rsid w:val="00E8458D"/>
    <w:rsid w:val="00E8467F"/>
    <w:rsid w:val="00E84684"/>
    <w:rsid w:val="00E846A9"/>
    <w:rsid w:val="00E84705"/>
    <w:rsid w:val="00E84853"/>
    <w:rsid w:val="00E848E7"/>
    <w:rsid w:val="00E8495F"/>
    <w:rsid w:val="00E84AF0"/>
    <w:rsid w:val="00E84BB8"/>
    <w:rsid w:val="00E84BF7"/>
    <w:rsid w:val="00E84C21"/>
    <w:rsid w:val="00E84C89"/>
    <w:rsid w:val="00E84CB8"/>
    <w:rsid w:val="00E84CE4"/>
    <w:rsid w:val="00E84CF1"/>
    <w:rsid w:val="00E84D30"/>
    <w:rsid w:val="00E84D33"/>
    <w:rsid w:val="00E84D68"/>
    <w:rsid w:val="00E84DD0"/>
    <w:rsid w:val="00E84E22"/>
    <w:rsid w:val="00E84E4F"/>
    <w:rsid w:val="00E84EF0"/>
    <w:rsid w:val="00E84FA7"/>
    <w:rsid w:val="00E84FE9"/>
    <w:rsid w:val="00E85183"/>
    <w:rsid w:val="00E851F7"/>
    <w:rsid w:val="00E85202"/>
    <w:rsid w:val="00E852C2"/>
    <w:rsid w:val="00E852C5"/>
    <w:rsid w:val="00E85302"/>
    <w:rsid w:val="00E8544C"/>
    <w:rsid w:val="00E85524"/>
    <w:rsid w:val="00E85529"/>
    <w:rsid w:val="00E85586"/>
    <w:rsid w:val="00E855D0"/>
    <w:rsid w:val="00E856B2"/>
    <w:rsid w:val="00E857D1"/>
    <w:rsid w:val="00E85A5E"/>
    <w:rsid w:val="00E85A93"/>
    <w:rsid w:val="00E85AC5"/>
    <w:rsid w:val="00E85AF3"/>
    <w:rsid w:val="00E85BA9"/>
    <w:rsid w:val="00E85D95"/>
    <w:rsid w:val="00E85DD3"/>
    <w:rsid w:val="00E85E4A"/>
    <w:rsid w:val="00E85E56"/>
    <w:rsid w:val="00E85E88"/>
    <w:rsid w:val="00E85EFD"/>
    <w:rsid w:val="00E85F5A"/>
    <w:rsid w:val="00E85FF6"/>
    <w:rsid w:val="00E860A8"/>
    <w:rsid w:val="00E860DD"/>
    <w:rsid w:val="00E86161"/>
    <w:rsid w:val="00E86213"/>
    <w:rsid w:val="00E86343"/>
    <w:rsid w:val="00E86372"/>
    <w:rsid w:val="00E8637E"/>
    <w:rsid w:val="00E864DF"/>
    <w:rsid w:val="00E86577"/>
    <w:rsid w:val="00E865F1"/>
    <w:rsid w:val="00E8661D"/>
    <w:rsid w:val="00E866F6"/>
    <w:rsid w:val="00E866FB"/>
    <w:rsid w:val="00E86700"/>
    <w:rsid w:val="00E86715"/>
    <w:rsid w:val="00E8672B"/>
    <w:rsid w:val="00E86787"/>
    <w:rsid w:val="00E867B0"/>
    <w:rsid w:val="00E8682C"/>
    <w:rsid w:val="00E868CB"/>
    <w:rsid w:val="00E868FA"/>
    <w:rsid w:val="00E86976"/>
    <w:rsid w:val="00E86992"/>
    <w:rsid w:val="00E86A5E"/>
    <w:rsid w:val="00E86A7F"/>
    <w:rsid w:val="00E86B55"/>
    <w:rsid w:val="00E86B7D"/>
    <w:rsid w:val="00E86B95"/>
    <w:rsid w:val="00E86C0C"/>
    <w:rsid w:val="00E86D95"/>
    <w:rsid w:val="00E86DBB"/>
    <w:rsid w:val="00E86DDE"/>
    <w:rsid w:val="00E86DE3"/>
    <w:rsid w:val="00E86E03"/>
    <w:rsid w:val="00E86F52"/>
    <w:rsid w:val="00E86F62"/>
    <w:rsid w:val="00E86F94"/>
    <w:rsid w:val="00E8707E"/>
    <w:rsid w:val="00E870C1"/>
    <w:rsid w:val="00E8712B"/>
    <w:rsid w:val="00E8713D"/>
    <w:rsid w:val="00E87144"/>
    <w:rsid w:val="00E871BF"/>
    <w:rsid w:val="00E872A1"/>
    <w:rsid w:val="00E872D8"/>
    <w:rsid w:val="00E87307"/>
    <w:rsid w:val="00E873B5"/>
    <w:rsid w:val="00E873CA"/>
    <w:rsid w:val="00E8745C"/>
    <w:rsid w:val="00E8746E"/>
    <w:rsid w:val="00E87493"/>
    <w:rsid w:val="00E87570"/>
    <w:rsid w:val="00E87643"/>
    <w:rsid w:val="00E8764C"/>
    <w:rsid w:val="00E876FA"/>
    <w:rsid w:val="00E87721"/>
    <w:rsid w:val="00E8781C"/>
    <w:rsid w:val="00E8782B"/>
    <w:rsid w:val="00E879A1"/>
    <w:rsid w:val="00E879BA"/>
    <w:rsid w:val="00E879E5"/>
    <w:rsid w:val="00E879F8"/>
    <w:rsid w:val="00E87A23"/>
    <w:rsid w:val="00E87A65"/>
    <w:rsid w:val="00E87AD7"/>
    <w:rsid w:val="00E87B61"/>
    <w:rsid w:val="00E87BF6"/>
    <w:rsid w:val="00E87C02"/>
    <w:rsid w:val="00E87CA1"/>
    <w:rsid w:val="00E87CB9"/>
    <w:rsid w:val="00E87CBC"/>
    <w:rsid w:val="00E87D0A"/>
    <w:rsid w:val="00E87D0E"/>
    <w:rsid w:val="00E87D7E"/>
    <w:rsid w:val="00E87E41"/>
    <w:rsid w:val="00E87E55"/>
    <w:rsid w:val="00E87EEE"/>
    <w:rsid w:val="00E87F29"/>
    <w:rsid w:val="00E87FEC"/>
    <w:rsid w:val="00E9007F"/>
    <w:rsid w:val="00E9011E"/>
    <w:rsid w:val="00E90123"/>
    <w:rsid w:val="00E90198"/>
    <w:rsid w:val="00E902E6"/>
    <w:rsid w:val="00E902E9"/>
    <w:rsid w:val="00E90329"/>
    <w:rsid w:val="00E90397"/>
    <w:rsid w:val="00E903CD"/>
    <w:rsid w:val="00E904D1"/>
    <w:rsid w:val="00E9052E"/>
    <w:rsid w:val="00E9057E"/>
    <w:rsid w:val="00E905CF"/>
    <w:rsid w:val="00E9068B"/>
    <w:rsid w:val="00E90692"/>
    <w:rsid w:val="00E9083F"/>
    <w:rsid w:val="00E908D5"/>
    <w:rsid w:val="00E9095D"/>
    <w:rsid w:val="00E909BF"/>
    <w:rsid w:val="00E909CB"/>
    <w:rsid w:val="00E90AE1"/>
    <w:rsid w:val="00E90B64"/>
    <w:rsid w:val="00E90B83"/>
    <w:rsid w:val="00E90BEB"/>
    <w:rsid w:val="00E90C18"/>
    <w:rsid w:val="00E90D45"/>
    <w:rsid w:val="00E90DCE"/>
    <w:rsid w:val="00E90E7D"/>
    <w:rsid w:val="00E90EF2"/>
    <w:rsid w:val="00E90F06"/>
    <w:rsid w:val="00E90F82"/>
    <w:rsid w:val="00E91042"/>
    <w:rsid w:val="00E9105A"/>
    <w:rsid w:val="00E910D5"/>
    <w:rsid w:val="00E910E4"/>
    <w:rsid w:val="00E911F4"/>
    <w:rsid w:val="00E9125A"/>
    <w:rsid w:val="00E912A3"/>
    <w:rsid w:val="00E912E7"/>
    <w:rsid w:val="00E91400"/>
    <w:rsid w:val="00E9142D"/>
    <w:rsid w:val="00E914A7"/>
    <w:rsid w:val="00E91617"/>
    <w:rsid w:val="00E9162E"/>
    <w:rsid w:val="00E91698"/>
    <w:rsid w:val="00E916C4"/>
    <w:rsid w:val="00E91745"/>
    <w:rsid w:val="00E91771"/>
    <w:rsid w:val="00E91962"/>
    <w:rsid w:val="00E919F7"/>
    <w:rsid w:val="00E91A1B"/>
    <w:rsid w:val="00E91A26"/>
    <w:rsid w:val="00E91A6C"/>
    <w:rsid w:val="00E91A9C"/>
    <w:rsid w:val="00E91AE3"/>
    <w:rsid w:val="00E91B70"/>
    <w:rsid w:val="00E91BA7"/>
    <w:rsid w:val="00E91BCA"/>
    <w:rsid w:val="00E91D12"/>
    <w:rsid w:val="00E91DC7"/>
    <w:rsid w:val="00E91DE4"/>
    <w:rsid w:val="00E91F9A"/>
    <w:rsid w:val="00E91FA7"/>
    <w:rsid w:val="00E92008"/>
    <w:rsid w:val="00E9210A"/>
    <w:rsid w:val="00E92231"/>
    <w:rsid w:val="00E922A7"/>
    <w:rsid w:val="00E922AB"/>
    <w:rsid w:val="00E922C4"/>
    <w:rsid w:val="00E922CA"/>
    <w:rsid w:val="00E923D9"/>
    <w:rsid w:val="00E923FF"/>
    <w:rsid w:val="00E92496"/>
    <w:rsid w:val="00E924D4"/>
    <w:rsid w:val="00E92530"/>
    <w:rsid w:val="00E9255E"/>
    <w:rsid w:val="00E92606"/>
    <w:rsid w:val="00E9265D"/>
    <w:rsid w:val="00E9268F"/>
    <w:rsid w:val="00E926B6"/>
    <w:rsid w:val="00E9295F"/>
    <w:rsid w:val="00E92985"/>
    <w:rsid w:val="00E929BF"/>
    <w:rsid w:val="00E92B7D"/>
    <w:rsid w:val="00E92BAB"/>
    <w:rsid w:val="00E92BC1"/>
    <w:rsid w:val="00E92BEA"/>
    <w:rsid w:val="00E92C3E"/>
    <w:rsid w:val="00E92CA1"/>
    <w:rsid w:val="00E92CB9"/>
    <w:rsid w:val="00E92D5B"/>
    <w:rsid w:val="00E92DA6"/>
    <w:rsid w:val="00E92DDE"/>
    <w:rsid w:val="00E92E82"/>
    <w:rsid w:val="00E92F77"/>
    <w:rsid w:val="00E92F94"/>
    <w:rsid w:val="00E92FB5"/>
    <w:rsid w:val="00E93046"/>
    <w:rsid w:val="00E930B8"/>
    <w:rsid w:val="00E931DC"/>
    <w:rsid w:val="00E93214"/>
    <w:rsid w:val="00E93215"/>
    <w:rsid w:val="00E9321C"/>
    <w:rsid w:val="00E93275"/>
    <w:rsid w:val="00E932B6"/>
    <w:rsid w:val="00E932C2"/>
    <w:rsid w:val="00E932E7"/>
    <w:rsid w:val="00E93325"/>
    <w:rsid w:val="00E93456"/>
    <w:rsid w:val="00E935F8"/>
    <w:rsid w:val="00E93680"/>
    <w:rsid w:val="00E9376A"/>
    <w:rsid w:val="00E937A9"/>
    <w:rsid w:val="00E93800"/>
    <w:rsid w:val="00E93858"/>
    <w:rsid w:val="00E93902"/>
    <w:rsid w:val="00E9392D"/>
    <w:rsid w:val="00E9392F"/>
    <w:rsid w:val="00E93967"/>
    <w:rsid w:val="00E93984"/>
    <w:rsid w:val="00E93A04"/>
    <w:rsid w:val="00E93B61"/>
    <w:rsid w:val="00E93B86"/>
    <w:rsid w:val="00E93C6D"/>
    <w:rsid w:val="00E93D39"/>
    <w:rsid w:val="00E93D7D"/>
    <w:rsid w:val="00E93DEB"/>
    <w:rsid w:val="00E93EC5"/>
    <w:rsid w:val="00E93EE9"/>
    <w:rsid w:val="00E93F31"/>
    <w:rsid w:val="00E93F32"/>
    <w:rsid w:val="00E93FF4"/>
    <w:rsid w:val="00E9406A"/>
    <w:rsid w:val="00E94163"/>
    <w:rsid w:val="00E941A6"/>
    <w:rsid w:val="00E9420E"/>
    <w:rsid w:val="00E942C6"/>
    <w:rsid w:val="00E942D3"/>
    <w:rsid w:val="00E943AE"/>
    <w:rsid w:val="00E943EB"/>
    <w:rsid w:val="00E943F1"/>
    <w:rsid w:val="00E943FD"/>
    <w:rsid w:val="00E94454"/>
    <w:rsid w:val="00E9447C"/>
    <w:rsid w:val="00E945B2"/>
    <w:rsid w:val="00E945F9"/>
    <w:rsid w:val="00E9465B"/>
    <w:rsid w:val="00E9466E"/>
    <w:rsid w:val="00E94702"/>
    <w:rsid w:val="00E947B0"/>
    <w:rsid w:val="00E9482D"/>
    <w:rsid w:val="00E9494A"/>
    <w:rsid w:val="00E94A64"/>
    <w:rsid w:val="00E94A67"/>
    <w:rsid w:val="00E94B35"/>
    <w:rsid w:val="00E94B6E"/>
    <w:rsid w:val="00E94B85"/>
    <w:rsid w:val="00E94C4A"/>
    <w:rsid w:val="00E94C67"/>
    <w:rsid w:val="00E94E16"/>
    <w:rsid w:val="00E94F7C"/>
    <w:rsid w:val="00E94FA5"/>
    <w:rsid w:val="00E95009"/>
    <w:rsid w:val="00E9503B"/>
    <w:rsid w:val="00E95079"/>
    <w:rsid w:val="00E9509D"/>
    <w:rsid w:val="00E95105"/>
    <w:rsid w:val="00E9518A"/>
    <w:rsid w:val="00E95193"/>
    <w:rsid w:val="00E951B6"/>
    <w:rsid w:val="00E95222"/>
    <w:rsid w:val="00E95243"/>
    <w:rsid w:val="00E95253"/>
    <w:rsid w:val="00E95280"/>
    <w:rsid w:val="00E952C7"/>
    <w:rsid w:val="00E952C9"/>
    <w:rsid w:val="00E953D2"/>
    <w:rsid w:val="00E9545D"/>
    <w:rsid w:val="00E9546D"/>
    <w:rsid w:val="00E95480"/>
    <w:rsid w:val="00E9554D"/>
    <w:rsid w:val="00E955C5"/>
    <w:rsid w:val="00E956B5"/>
    <w:rsid w:val="00E9598D"/>
    <w:rsid w:val="00E95A43"/>
    <w:rsid w:val="00E95A95"/>
    <w:rsid w:val="00E95AB6"/>
    <w:rsid w:val="00E95C81"/>
    <w:rsid w:val="00E95CB3"/>
    <w:rsid w:val="00E95D52"/>
    <w:rsid w:val="00E95D82"/>
    <w:rsid w:val="00E95D83"/>
    <w:rsid w:val="00E95DA2"/>
    <w:rsid w:val="00E95E6D"/>
    <w:rsid w:val="00E95E86"/>
    <w:rsid w:val="00E95F21"/>
    <w:rsid w:val="00E95F5A"/>
    <w:rsid w:val="00E95FE0"/>
    <w:rsid w:val="00E96061"/>
    <w:rsid w:val="00E96100"/>
    <w:rsid w:val="00E96143"/>
    <w:rsid w:val="00E96196"/>
    <w:rsid w:val="00E961B8"/>
    <w:rsid w:val="00E96273"/>
    <w:rsid w:val="00E962AB"/>
    <w:rsid w:val="00E962DB"/>
    <w:rsid w:val="00E96353"/>
    <w:rsid w:val="00E96378"/>
    <w:rsid w:val="00E963D7"/>
    <w:rsid w:val="00E96407"/>
    <w:rsid w:val="00E964BD"/>
    <w:rsid w:val="00E9659D"/>
    <w:rsid w:val="00E9659F"/>
    <w:rsid w:val="00E9661C"/>
    <w:rsid w:val="00E96646"/>
    <w:rsid w:val="00E96657"/>
    <w:rsid w:val="00E966D9"/>
    <w:rsid w:val="00E96702"/>
    <w:rsid w:val="00E968D2"/>
    <w:rsid w:val="00E96941"/>
    <w:rsid w:val="00E969DE"/>
    <w:rsid w:val="00E96A01"/>
    <w:rsid w:val="00E96A29"/>
    <w:rsid w:val="00E96ADB"/>
    <w:rsid w:val="00E96B7B"/>
    <w:rsid w:val="00E96BE5"/>
    <w:rsid w:val="00E96C0C"/>
    <w:rsid w:val="00E96C7E"/>
    <w:rsid w:val="00E96CD4"/>
    <w:rsid w:val="00E96DAD"/>
    <w:rsid w:val="00E96DC5"/>
    <w:rsid w:val="00E96E1C"/>
    <w:rsid w:val="00E96E77"/>
    <w:rsid w:val="00E96E97"/>
    <w:rsid w:val="00E96EA3"/>
    <w:rsid w:val="00E96EF6"/>
    <w:rsid w:val="00E96F16"/>
    <w:rsid w:val="00E96F46"/>
    <w:rsid w:val="00E96FA1"/>
    <w:rsid w:val="00E96FE1"/>
    <w:rsid w:val="00E9709B"/>
    <w:rsid w:val="00E970A5"/>
    <w:rsid w:val="00E9720D"/>
    <w:rsid w:val="00E9729A"/>
    <w:rsid w:val="00E972DC"/>
    <w:rsid w:val="00E973F8"/>
    <w:rsid w:val="00E97532"/>
    <w:rsid w:val="00E97541"/>
    <w:rsid w:val="00E975A2"/>
    <w:rsid w:val="00E9763F"/>
    <w:rsid w:val="00E976FB"/>
    <w:rsid w:val="00E97727"/>
    <w:rsid w:val="00E9782A"/>
    <w:rsid w:val="00E97844"/>
    <w:rsid w:val="00E9784D"/>
    <w:rsid w:val="00E9787C"/>
    <w:rsid w:val="00E97A4A"/>
    <w:rsid w:val="00E97A5C"/>
    <w:rsid w:val="00E97A8B"/>
    <w:rsid w:val="00E97A9E"/>
    <w:rsid w:val="00E97AAA"/>
    <w:rsid w:val="00E97AD3"/>
    <w:rsid w:val="00E97BD0"/>
    <w:rsid w:val="00E97C6A"/>
    <w:rsid w:val="00E97D49"/>
    <w:rsid w:val="00E97E0C"/>
    <w:rsid w:val="00E97E4B"/>
    <w:rsid w:val="00E97E94"/>
    <w:rsid w:val="00E97EAC"/>
    <w:rsid w:val="00E97ED6"/>
    <w:rsid w:val="00E97F05"/>
    <w:rsid w:val="00EA0167"/>
    <w:rsid w:val="00EA01D9"/>
    <w:rsid w:val="00EA0212"/>
    <w:rsid w:val="00EA0251"/>
    <w:rsid w:val="00EA02D2"/>
    <w:rsid w:val="00EA030B"/>
    <w:rsid w:val="00EA039D"/>
    <w:rsid w:val="00EA049D"/>
    <w:rsid w:val="00EA0665"/>
    <w:rsid w:val="00EA06C9"/>
    <w:rsid w:val="00EA0790"/>
    <w:rsid w:val="00EA08E8"/>
    <w:rsid w:val="00EA0A00"/>
    <w:rsid w:val="00EA0A2D"/>
    <w:rsid w:val="00EA0B00"/>
    <w:rsid w:val="00EA0C14"/>
    <w:rsid w:val="00EA0C25"/>
    <w:rsid w:val="00EA0C80"/>
    <w:rsid w:val="00EA0C95"/>
    <w:rsid w:val="00EA0D38"/>
    <w:rsid w:val="00EA0DF1"/>
    <w:rsid w:val="00EA0E32"/>
    <w:rsid w:val="00EA0EA6"/>
    <w:rsid w:val="00EA0ED9"/>
    <w:rsid w:val="00EA0EDE"/>
    <w:rsid w:val="00EA0F0A"/>
    <w:rsid w:val="00EA0F6D"/>
    <w:rsid w:val="00EA1016"/>
    <w:rsid w:val="00EA1042"/>
    <w:rsid w:val="00EA1065"/>
    <w:rsid w:val="00EA111B"/>
    <w:rsid w:val="00EA1179"/>
    <w:rsid w:val="00EA1184"/>
    <w:rsid w:val="00EA132D"/>
    <w:rsid w:val="00EA13CB"/>
    <w:rsid w:val="00EA1434"/>
    <w:rsid w:val="00EA1595"/>
    <w:rsid w:val="00EA15D9"/>
    <w:rsid w:val="00EA16E6"/>
    <w:rsid w:val="00EA16F0"/>
    <w:rsid w:val="00EA1703"/>
    <w:rsid w:val="00EA1785"/>
    <w:rsid w:val="00EA17BF"/>
    <w:rsid w:val="00EA17D8"/>
    <w:rsid w:val="00EA1844"/>
    <w:rsid w:val="00EA1905"/>
    <w:rsid w:val="00EA1A10"/>
    <w:rsid w:val="00EA1A88"/>
    <w:rsid w:val="00EA1BC6"/>
    <w:rsid w:val="00EA1BCA"/>
    <w:rsid w:val="00EA1C65"/>
    <w:rsid w:val="00EA1D7E"/>
    <w:rsid w:val="00EA2045"/>
    <w:rsid w:val="00EA2071"/>
    <w:rsid w:val="00EA217C"/>
    <w:rsid w:val="00EA220B"/>
    <w:rsid w:val="00EA2234"/>
    <w:rsid w:val="00EA223A"/>
    <w:rsid w:val="00EA2259"/>
    <w:rsid w:val="00EA2285"/>
    <w:rsid w:val="00EA2378"/>
    <w:rsid w:val="00EA23E3"/>
    <w:rsid w:val="00EA25D6"/>
    <w:rsid w:val="00EA269F"/>
    <w:rsid w:val="00EA2708"/>
    <w:rsid w:val="00EA27AE"/>
    <w:rsid w:val="00EA29FE"/>
    <w:rsid w:val="00EA2B58"/>
    <w:rsid w:val="00EA2B86"/>
    <w:rsid w:val="00EA2BDA"/>
    <w:rsid w:val="00EA2BE4"/>
    <w:rsid w:val="00EA2BED"/>
    <w:rsid w:val="00EA2D00"/>
    <w:rsid w:val="00EA2D90"/>
    <w:rsid w:val="00EA2DC4"/>
    <w:rsid w:val="00EA2E13"/>
    <w:rsid w:val="00EA2E5C"/>
    <w:rsid w:val="00EA2EDD"/>
    <w:rsid w:val="00EA2FC0"/>
    <w:rsid w:val="00EA3029"/>
    <w:rsid w:val="00EA30E6"/>
    <w:rsid w:val="00EA314E"/>
    <w:rsid w:val="00EA3150"/>
    <w:rsid w:val="00EA320C"/>
    <w:rsid w:val="00EA3422"/>
    <w:rsid w:val="00EA3489"/>
    <w:rsid w:val="00EA34BB"/>
    <w:rsid w:val="00EA3690"/>
    <w:rsid w:val="00EA374A"/>
    <w:rsid w:val="00EA37DA"/>
    <w:rsid w:val="00EA3812"/>
    <w:rsid w:val="00EA3890"/>
    <w:rsid w:val="00EA3896"/>
    <w:rsid w:val="00EA3913"/>
    <w:rsid w:val="00EA3947"/>
    <w:rsid w:val="00EA39C1"/>
    <w:rsid w:val="00EA3A25"/>
    <w:rsid w:val="00EA3A2F"/>
    <w:rsid w:val="00EA3AC2"/>
    <w:rsid w:val="00EA3BAD"/>
    <w:rsid w:val="00EA3BC7"/>
    <w:rsid w:val="00EA3BF7"/>
    <w:rsid w:val="00EA3C3E"/>
    <w:rsid w:val="00EA3CE6"/>
    <w:rsid w:val="00EA3D63"/>
    <w:rsid w:val="00EA3D6C"/>
    <w:rsid w:val="00EA3DEC"/>
    <w:rsid w:val="00EA3EDD"/>
    <w:rsid w:val="00EA3EFA"/>
    <w:rsid w:val="00EA3FFF"/>
    <w:rsid w:val="00EA4036"/>
    <w:rsid w:val="00EA408B"/>
    <w:rsid w:val="00EA41F3"/>
    <w:rsid w:val="00EA43F0"/>
    <w:rsid w:val="00EA4431"/>
    <w:rsid w:val="00EA4447"/>
    <w:rsid w:val="00EA44F6"/>
    <w:rsid w:val="00EA44FE"/>
    <w:rsid w:val="00EA462B"/>
    <w:rsid w:val="00EA466C"/>
    <w:rsid w:val="00EA467D"/>
    <w:rsid w:val="00EA4694"/>
    <w:rsid w:val="00EA4699"/>
    <w:rsid w:val="00EA4700"/>
    <w:rsid w:val="00EA47E9"/>
    <w:rsid w:val="00EA4829"/>
    <w:rsid w:val="00EA48AF"/>
    <w:rsid w:val="00EA48B1"/>
    <w:rsid w:val="00EA48D3"/>
    <w:rsid w:val="00EA49A9"/>
    <w:rsid w:val="00EA4A62"/>
    <w:rsid w:val="00EA4A67"/>
    <w:rsid w:val="00EA4A80"/>
    <w:rsid w:val="00EA4B02"/>
    <w:rsid w:val="00EA4C0B"/>
    <w:rsid w:val="00EA4C48"/>
    <w:rsid w:val="00EA4C5D"/>
    <w:rsid w:val="00EA4D52"/>
    <w:rsid w:val="00EA4DE6"/>
    <w:rsid w:val="00EA4F96"/>
    <w:rsid w:val="00EA5021"/>
    <w:rsid w:val="00EA51F6"/>
    <w:rsid w:val="00EA52B1"/>
    <w:rsid w:val="00EA52F5"/>
    <w:rsid w:val="00EA5329"/>
    <w:rsid w:val="00EA53AA"/>
    <w:rsid w:val="00EA5451"/>
    <w:rsid w:val="00EA546B"/>
    <w:rsid w:val="00EA5547"/>
    <w:rsid w:val="00EA559F"/>
    <w:rsid w:val="00EA5622"/>
    <w:rsid w:val="00EA56B9"/>
    <w:rsid w:val="00EA56EB"/>
    <w:rsid w:val="00EA570E"/>
    <w:rsid w:val="00EA574C"/>
    <w:rsid w:val="00EA5787"/>
    <w:rsid w:val="00EA57C5"/>
    <w:rsid w:val="00EA57CE"/>
    <w:rsid w:val="00EA57F5"/>
    <w:rsid w:val="00EA5805"/>
    <w:rsid w:val="00EA58D3"/>
    <w:rsid w:val="00EA5992"/>
    <w:rsid w:val="00EA5AA6"/>
    <w:rsid w:val="00EA5B6D"/>
    <w:rsid w:val="00EA5B94"/>
    <w:rsid w:val="00EA5B9B"/>
    <w:rsid w:val="00EA5BD8"/>
    <w:rsid w:val="00EA5C39"/>
    <w:rsid w:val="00EA5C49"/>
    <w:rsid w:val="00EA5C72"/>
    <w:rsid w:val="00EA5C9C"/>
    <w:rsid w:val="00EA5CE5"/>
    <w:rsid w:val="00EA5D13"/>
    <w:rsid w:val="00EA5D7E"/>
    <w:rsid w:val="00EA5DEE"/>
    <w:rsid w:val="00EA5E12"/>
    <w:rsid w:val="00EA5E81"/>
    <w:rsid w:val="00EA5ECE"/>
    <w:rsid w:val="00EA5EE5"/>
    <w:rsid w:val="00EA5EEB"/>
    <w:rsid w:val="00EA5F31"/>
    <w:rsid w:val="00EA5F92"/>
    <w:rsid w:val="00EA604B"/>
    <w:rsid w:val="00EA6055"/>
    <w:rsid w:val="00EA609A"/>
    <w:rsid w:val="00EA60A3"/>
    <w:rsid w:val="00EA6181"/>
    <w:rsid w:val="00EA618F"/>
    <w:rsid w:val="00EA6240"/>
    <w:rsid w:val="00EA6283"/>
    <w:rsid w:val="00EA6287"/>
    <w:rsid w:val="00EA64B4"/>
    <w:rsid w:val="00EA655B"/>
    <w:rsid w:val="00EA6560"/>
    <w:rsid w:val="00EA656D"/>
    <w:rsid w:val="00EA657F"/>
    <w:rsid w:val="00EA65F1"/>
    <w:rsid w:val="00EA6665"/>
    <w:rsid w:val="00EA66A3"/>
    <w:rsid w:val="00EA66CF"/>
    <w:rsid w:val="00EA674E"/>
    <w:rsid w:val="00EA680B"/>
    <w:rsid w:val="00EA6811"/>
    <w:rsid w:val="00EA6827"/>
    <w:rsid w:val="00EA6935"/>
    <w:rsid w:val="00EA6945"/>
    <w:rsid w:val="00EA6967"/>
    <w:rsid w:val="00EA6A37"/>
    <w:rsid w:val="00EA6A58"/>
    <w:rsid w:val="00EA6ACF"/>
    <w:rsid w:val="00EA6AF7"/>
    <w:rsid w:val="00EA6B0F"/>
    <w:rsid w:val="00EA6D4E"/>
    <w:rsid w:val="00EA6DA5"/>
    <w:rsid w:val="00EA6E93"/>
    <w:rsid w:val="00EA6F44"/>
    <w:rsid w:val="00EA6FE4"/>
    <w:rsid w:val="00EA708B"/>
    <w:rsid w:val="00EA70DB"/>
    <w:rsid w:val="00EA714D"/>
    <w:rsid w:val="00EA7162"/>
    <w:rsid w:val="00EA71AA"/>
    <w:rsid w:val="00EA72B2"/>
    <w:rsid w:val="00EA72CF"/>
    <w:rsid w:val="00EA7484"/>
    <w:rsid w:val="00EA74D6"/>
    <w:rsid w:val="00EA7514"/>
    <w:rsid w:val="00EA7522"/>
    <w:rsid w:val="00EA75A4"/>
    <w:rsid w:val="00EA75EE"/>
    <w:rsid w:val="00EA7613"/>
    <w:rsid w:val="00EA77A8"/>
    <w:rsid w:val="00EA77F9"/>
    <w:rsid w:val="00EA781B"/>
    <w:rsid w:val="00EA782F"/>
    <w:rsid w:val="00EA7904"/>
    <w:rsid w:val="00EA793B"/>
    <w:rsid w:val="00EA7997"/>
    <w:rsid w:val="00EA79C6"/>
    <w:rsid w:val="00EA7A7E"/>
    <w:rsid w:val="00EA7B47"/>
    <w:rsid w:val="00EA7B90"/>
    <w:rsid w:val="00EA7C73"/>
    <w:rsid w:val="00EA7C8E"/>
    <w:rsid w:val="00EA7D9A"/>
    <w:rsid w:val="00EA7EA9"/>
    <w:rsid w:val="00EA7F52"/>
    <w:rsid w:val="00EA7F5C"/>
    <w:rsid w:val="00EA7F66"/>
    <w:rsid w:val="00EA7FA4"/>
    <w:rsid w:val="00EA7FF1"/>
    <w:rsid w:val="00EB0047"/>
    <w:rsid w:val="00EB007F"/>
    <w:rsid w:val="00EB00F5"/>
    <w:rsid w:val="00EB0250"/>
    <w:rsid w:val="00EB0336"/>
    <w:rsid w:val="00EB0385"/>
    <w:rsid w:val="00EB0554"/>
    <w:rsid w:val="00EB05B1"/>
    <w:rsid w:val="00EB05DA"/>
    <w:rsid w:val="00EB07B1"/>
    <w:rsid w:val="00EB0823"/>
    <w:rsid w:val="00EB0865"/>
    <w:rsid w:val="00EB086A"/>
    <w:rsid w:val="00EB0908"/>
    <w:rsid w:val="00EB094E"/>
    <w:rsid w:val="00EB09E8"/>
    <w:rsid w:val="00EB0A99"/>
    <w:rsid w:val="00EB0B21"/>
    <w:rsid w:val="00EB0B36"/>
    <w:rsid w:val="00EB0BB2"/>
    <w:rsid w:val="00EB0D51"/>
    <w:rsid w:val="00EB0DC4"/>
    <w:rsid w:val="00EB0E09"/>
    <w:rsid w:val="00EB0E1B"/>
    <w:rsid w:val="00EB0E20"/>
    <w:rsid w:val="00EB0EF4"/>
    <w:rsid w:val="00EB0F86"/>
    <w:rsid w:val="00EB0F9D"/>
    <w:rsid w:val="00EB100E"/>
    <w:rsid w:val="00EB101D"/>
    <w:rsid w:val="00EB1045"/>
    <w:rsid w:val="00EB109D"/>
    <w:rsid w:val="00EB1263"/>
    <w:rsid w:val="00EB1308"/>
    <w:rsid w:val="00EB1389"/>
    <w:rsid w:val="00EB13D5"/>
    <w:rsid w:val="00EB14FD"/>
    <w:rsid w:val="00EB1657"/>
    <w:rsid w:val="00EB174D"/>
    <w:rsid w:val="00EB190F"/>
    <w:rsid w:val="00EB1913"/>
    <w:rsid w:val="00EB1A69"/>
    <w:rsid w:val="00EB1A98"/>
    <w:rsid w:val="00EB1AFF"/>
    <w:rsid w:val="00EB1B40"/>
    <w:rsid w:val="00EB1BE6"/>
    <w:rsid w:val="00EB1BED"/>
    <w:rsid w:val="00EB1C36"/>
    <w:rsid w:val="00EB1CC2"/>
    <w:rsid w:val="00EB1CFD"/>
    <w:rsid w:val="00EB1E33"/>
    <w:rsid w:val="00EB1E37"/>
    <w:rsid w:val="00EB1E72"/>
    <w:rsid w:val="00EB1EFF"/>
    <w:rsid w:val="00EB1F2A"/>
    <w:rsid w:val="00EB1F70"/>
    <w:rsid w:val="00EB1F89"/>
    <w:rsid w:val="00EB1FFD"/>
    <w:rsid w:val="00EB20FB"/>
    <w:rsid w:val="00EB2171"/>
    <w:rsid w:val="00EB21D9"/>
    <w:rsid w:val="00EB232D"/>
    <w:rsid w:val="00EB2350"/>
    <w:rsid w:val="00EB235B"/>
    <w:rsid w:val="00EB2427"/>
    <w:rsid w:val="00EB2486"/>
    <w:rsid w:val="00EB2492"/>
    <w:rsid w:val="00EB24BA"/>
    <w:rsid w:val="00EB24CC"/>
    <w:rsid w:val="00EB253E"/>
    <w:rsid w:val="00EB2575"/>
    <w:rsid w:val="00EB25BB"/>
    <w:rsid w:val="00EB266F"/>
    <w:rsid w:val="00EB2761"/>
    <w:rsid w:val="00EB29DB"/>
    <w:rsid w:val="00EB2AB8"/>
    <w:rsid w:val="00EB2AD6"/>
    <w:rsid w:val="00EB2C02"/>
    <w:rsid w:val="00EB2C52"/>
    <w:rsid w:val="00EB2CE4"/>
    <w:rsid w:val="00EB2D11"/>
    <w:rsid w:val="00EB2DFD"/>
    <w:rsid w:val="00EB2E51"/>
    <w:rsid w:val="00EB2E8A"/>
    <w:rsid w:val="00EB304D"/>
    <w:rsid w:val="00EB30EA"/>
    <w:rsid w:val="00EB30F2"/>
    <w:rsid w:val="00EB31A3"/>
    <w:rsid w:val="00EB31A9"/>
    <w:rsid w:val="00EB325B"/>
    <w:rsid w:val="00EB32CB"/>
    <w:rsid w:val="00EB338D"/>
    <w:rsid w:val="00EB33B2"/>
    <w:rsid w:val="00EB3420"/>
    <w:rsid w:val="00EB3423"/>
    <w:rsid w:val="00EB3493"/>
    <w:rsid w:val="00EB34D9"/>
    <w:rsid w:val="00EB3578"/>
    <w:rsid w:val="00EB35E0"/>
    <w:rsid w:val="00EB35E8"/>
    <w:rsid w:val="00EB363A"/>
    <w:rsid w:val="00EB364C"/>
    <w:rsid w:val="00EB36E5"/>
    <w:rsid w:val="00EB36ED"/>
    <w:rsid w:val="00EB38C1"/>
    <w:rsid w:val="00EB393E"/>
    <w:rsid w:val="00EB3957"/>
    <w:rsid w:val="00EB39E0"/>
    <w:rsid w:val="00EB3A93"/>
    <w:rsid w:val="00EB3AC0"/>
    <w:rsid w:val="00EB3B98"/>
    <w:rsid w:val="00EB3C8A"/>
    <w:rsid w:val="00EB3CB8"/>
    <w:rsid w:val="00EB3DB3"/>
    <w:rsid w:val="00EB3E22"/>
    <w:rsid w:val="00EB3E6E"/>
    <w:rsid w:val="00EB3F66"/>
    <w:rsid w:val="00EB3F76"/>
    <w:rsid w:val="00EB403E"/>
    <w:rsid w:val="00EB40AC"/>
    <w:rsid w:val="00EB4104"/>
    <w:rsid w:val="00EB411F"/>
    <w:rsid w:val="00EB412A"/>
    <w:rsid w:val="00EB4147"/>
    <w:rsid w:val="00EB4250"/>
    <w:rsid w:val="00EB4284"/>
    <w:rsid w:val="00EB4311"/>
    <w:rsid w:val="00EB431C"/>
    <w:rsid w:val="00EB4330"/>
    <w:rsid w:val="00EB448E"/>
    <w:rsid w:val="00EB44CF"/>
    <w:rsid w:val="00EB44F7"/>
    <w:rsid w:val="00EB4519"/>
    <w:rsid w:val="00EB45C9"/>
    <w:rsid w:val="00EB45D3"/>
    <w:rsid w:val="00EB45F3"/>
    <w:rsid w:val="00EB4654"/>
    <w:rsid w:val="00EB4656"/>
    <w:rsid w:val="00EB46CB"/>
    <w:rsid w:val="00EB46FF"/>
    <w:rsid w:val="00EB4793"/>
    <w:rsid w:val="00EB48FF"/>
    <w:rsid w:val="00EB494F"/>
    <w:rsid w:val="00EB4A43"/>
    <w:rsid w:val="00EB4AF2"/>
    <w:rsid w:val="00EB4B0D"/>
    <w:rsid w:val="00EB4BAD"/>
    <w:rsid w:val="00EB4BB6"/>
    <w:rsid w:val="00EB4BE9"/>
    <w:rsid w:val="00EB4BF3"/>
    <w:rsid w:val="00EB4D38"/>
    <w:rsid w:val="00EB4D6E"/>
    <w:rsid w:val="00EB4DE9"/>
    <w:rsid w:val="00EB4E14"/>
    <w:rsid w:val="00EB4E50"/>
    <w:rsid w:val="00EB4E7C"/>
    <w:rsid w:val="00EB5000"/>
    <w:rsid w:val="00EB51AB"/>
    <w:rsid w:val="00EB527C"/>
    <w:rsid w:val="00EB531A"/>
    <w:rsid w:val="00EB5655"/>
    <w:rsid w:val="00EB5695"/>
    <w:rsid w:val="00EB58FE"/>
    <w:rsid w:val="00EB59D5"/>
    <w:rsid w:val="00EB5A28"/>
    <w:rsid w:val="00EB5A39"/>
    <w:rsid w:val="00EB5A88"/>
    <w:rsid w:val="00EB5ADC"/>
    <w:rsid w:val="00EB5C13"/>
    <w:rsid w:val="00EB5C40"/>
    <w:rsid w:val="00EB5C7A"/>
    <w:rsid w:val="00EB5E11"/>
    <w:rsid w:val="00EB5E55"/>
    <w:rsid w:val="00EB5F6E"/>
    <w:rsid w:val="00EB5F96"/>
    <w:rsid w:val="00EB5FB2"/>
    <w:rsid w:val="00EB6037"/>
    <w:rsid w:val="00EB60A5"/>
    <w:rsid w:val="00EB60AA"/>
    <w:rsid w:val="00EB60CD"/>
    <w:rsid w:val="00EB60D9"/>
    <w:rsid w:val="00EB6125"/>
    <w:rsid w:val="00EB622A"/>
    <w:rsid w:val="00EB62CD"/>
    <w:rsid w:val="00EB62E8"/>
    <w:rsid w:val="00EB6355"/>
    <w:rsid w:val="00EB63F5"/>
    <w:rsid w:val="00EB6526"/>
    <w:rsid w:val="00EB6547"/>
    <w:rsid w:val="00EB658C"/>
    <w:rsid w:val="00EB660E"/>
    <w:rsid w:val="00EB662E"/>
    <w:rsid w:val="00EB666A"/>
    <w:rsid w:val="00EB666B"/>
    <w:rsid w:val="00EB6672"/>
    <w:rsid w:val="00EB6754"/>
    <w:rsid w:val="00EB6756"/>
    <w:rsid w:val="00EB678B"/>
    <w:rsid w:val="00EB67AD"/>
    <w:rsid w:val="00EB67E8"/>
    <w:rsid w:val="00EB6821"/>
    <w:rsid w:val="00EB685F"/>
    <w:rsid w:val="00EB693B"/>
    <w:rsid w:val="00EB6961"/>
    <w:rsid w:val="00EB69F2"/>
    <w:rsid w:val="00EB6A5A"/>
    <w:rsid w:val="00EB6A66"/>
    <w:rsid w:val="00EB6A69"/>
    <w:rsid w:val="00EB6B6C"/>
    <w:rsid w:val="00EB6C2E"/>
    <w:rsid w:val="00EB6C7C"/>
    <w:rsid w:val="00EB6CBA"/>
    <w:rsid w:val="00EB6CD2"/>
    <w:rsid w:val="00EB6D55"/>
    <w:rsid w:val="00EB6DE6"/>
    <w:rsid w:val="00EB6E64"/>
    <w:rsid w:val="00EB6E8E"/>
    <w:rsid w:val="00EB6ECF"/>
    <w:rsid w:val="00EB6EE0"/>
    <w:rsid w:val="00EB6F36"/>
    <w:rsid w:val="00EB70A3"/>
    <w:rsid w:val="00EB70F7"/>
    <w:rsid w:val="00EB7104"/>
    <w:rsid w:val="00EB71C7"/>
    <w:rsid w:val="00EB71E2"/>
    <w:rsid w:val="00EB7205"/>
    <w:rsid w:val="00EB7362"/>
    <w:rsid w:val="00EB7430"/>
    <w:rsid w:val="00EB7435"/>
    <w:rsid w:val="00EB7544"/>
    <w:rsid w:val="00EB7548"/>
    <w:rsid w:val="00EB759E"/>
    <w:rsid w:val="00EB75F8"/>
    <w:rsid w:val="00EB765A"/>
    <w:rsid w:val="00EB766D"/>
    <w:rsid w:val="00EB77AC"/>
    <w:rsid w:val="00EB790D"/>
    <w:rsid w:val="00EB7939"/>
    <w:rsid w:val="00EB79C3"/>
    <w:rsid w:val="00EB79E6"/>
    <w:rsid w:val="00EB7A27"/>
    <w:rsid w:val="00EB7A28"/>
    <w:rsid w:val="00EB7A5E"/>
    <w:rsid w:val="00EB7A79"/>
    <w:rsid w:val="00EB7B59"/>
    <w:rsid w:val="00EB7BA9"/>
    <w:rsid w:val="00EB7C24"/>
    <w:rsid w:val="00EB7C41"/>
    <w:rsid w:val="00EB7C7B"/>
    <w:rsid w:val="00EB7CEC"/>
    <w:rsid w:val="00EB7D75"/>
    <w:rsid w:val="00EB7DBE"/>
    <w:rsid w:val="00EB7F11"/>
    <w:rsid w:val="00EB7F91"/>
    <w:rsid w:val="00EB7F9D"/>
    <w:rsid w:val="00EB7FEC"/>
    <w:rsid w:val="00EC009B"/>
    <w:rsid w:val="00EC00FB"/>
    <w:rsid w:val="00EC010A"/>
    <w:rsid w:val="00EC0169"/>
    <w:rsid w:val="00EC0243"/>
    <w:rsid w:val="00EC02A5"/>
    <w:rsid w:val="00EC0303"/>
    <w:rsid w:val="00EC0384"/>
    <w:rsid w:val="00EC038D"/>
    <w:rsid w:val="00EC03C9"/>
    <w:rsid w:val="00EC042F"/>
    <w:rsid w:val="00EC0453"/>
    <w:rsid w:val="00EC0589"/>
    <w:rsid w:val="00EC058F"/>
    <w:rsid w:val="00EC05A9"/>
    <w:rsid w:val="00EC0666"/>
    <w:rsid w:val="00EC06E4"/>
    <w:rsid w:val="00EC07CD"/>
    <w:rsid w:val="00EC085D"/>
    <w:rsid w:val="00EC088D"/>
    <w:rsid w:val="00EC09D8"/>
    <w:rsid w:val="00EC0A00"/>
    <w:rsid w:val="00EC0A84"/>
    <w:rsid w:val="00EC0AFD"/>
    <w:rsid w:val="00EC0B20"/>
    <w:rsid w:val="00EC0B5B"/>
    <w:rsid w:val="00EC0BD6"/>
    <w:rsid w:val="00EC0C17"/>
    <w:rsid w:val="00EC0C5F"/>
    <w:rsid w:val="00EC0C7C"/>
    <w:rsid w:val="00EC0CB8"/>
    <w:rsid w:val="00EC0D62"/>
    <w:rsid w:val="00EC0DAF"/>
    <w:rsid w:val="00EC0DE0"/>
    <w:rsid w:val="00EC0EB3"/>
    <w:rsid w:val="00EC0EB9"/>
    <w:rsid w:val="00EC0EE7"/>
    <w:rsid w:val="00EC0FC3"/>
    <w:rsid w:val="00EC1086"/>
    <w:rsid w:val="00EC10A1"/>
    <w:rsid w:val="00EC10B8"/>
    <w:rsid w:val="00EC117D"/>
    <w:rsid w:val="00EC1192"/>
    <w:rsid w:val="00EC11A2"/>
    <w:rsid w:val="00EC12B8"/>
    <w:rsid w:val="00EC12EF"/>
    <w:rsid w:val="00EC131E"/>
    <w:rsid w:val="00EC132B"/>
    <w:rsid w:val="00EC1389"/>
    <w:rsid w:val="00EC13CF"/>
    <w:rsid w:val="00EC147E"/>
    <w:rsid w:val="00EC14D1"/>
    <w:rsid w:val="00EC14EE"/>
    <w:rsid w:val="00EC1568"/>
    <w:rsid w:val="00EC1593"/>
    <w:rsid w:val="00EC15F8"/>
    <w:rsid w:val="00EC1641"/>
    <w:rsid w:val="00EC1694"/>
    <w:rsid w:val="00EC16E6"/>
    <w:rsid w:val="00EC16F9"/>
    <w:rsid w:val="00EC176C"/>
    <w:rsid w:val="00EC18BF"/>
    <w:rsid w:val="00EC19BA"/>
    <w:rsid w:val="00EC1A6A"/>
    <w:rsid w:val="00EC1BAE"/>
    <w:rsid w:val="00EC1BE4"/>
    <w:rsid w:val="00EC1C26"/>
    <w:rsid w:val="00EC1C3A"/>
    <w:rsid w:val="00EC1CDA"/>
    <w:rsid w:val="00EC1E51"/>
    <w:rsid w:val="00EC1E90"/>
    <w:rsid w:val="00EC1F27"/>
    <w:rsid w:val="00EC1F51"/>
    <w:rsid w:val="00EC206A"/>
    <w:rsid w:val="00EC20B0"/>
    <w:rsid w:val="00EC20EB"/>
    <w:rsid w:val="00EC2118"/>
    <w:rsid w:val="00EC2291"/>
    <w:rsid w:val="00EC240F"/>
    <w:rsid w:val="00EC250C"/>
    <w:rsid w:val="00EC251E"/>
    <w:rsid w:val="00EC2539"/>
    <w:rsid w:val="00EC253A"/>
    <w:rsid w:val="00EC2583"/>
    <w:rsid w:val="00EC25FE"/>
    <w:rsid w:val="00EC264F"/>
    <w:rsid w:val="00EC2684"/>
    <w:rsid w:val="00EC271D"/>
    <w:rsid w:val="00EC27C9"/>
    <w:rsid w:val="00EC2831"/>
    <w:rsid w:val="00EC28EC"/>
    <w:rsid w:val="00EC29B7"/>
    <w:rsid w:val="00EC29FE"/>
    <w:rsid w:val="00EC2B1D"/>
    <w:rsid w:val="00EC2BB4"/>
    <w:rsid w:val="00EC2CAF"/>
    <w:rsid w:val="00EC2D99"/>
    <w:rsid w:val="00EC2DA4"/>
    <w:rsid w:val="00EC2E2E"/>
    <w:rsid w:val="00EC2E4E"/>
    <w:rsid w:val="00EC2EE4"/>
    <w:rsid w:val="00EC2F40"/>
    <w:rsid w:val="00EC2FC3"/>
    <w:rsid w:val="00EC2FF1"/>
    <w:rsid w:val="00EC30B8"/>
    <w:rsid w:val="00EC31A1"/>
    <w:rsid w:val="00EC32D2"/>
    <w:rsid w:val="00EC3331"/>
    <w:rsid w:val="00EC3370"/>
    <w:rsid w:val="00EC3374"/>
    <w:rsid w:val="00EC33A9"/>
    <w:rsid w:val="00EC33CF"/>
    <w:rsid w:val="00EC342B"/>
    <w:rsid w:val="00EC35E2"/>
    <w:rsid w:val="00EC36EF"/>
    <w:rsid w:val="00EC37A2"/>
    <w:rsid w:val="00EC3814"/>
    <w:rsid w:val="00EC3865"/>
    <w:rsid w:val="00EC3904"/>
    <w:rsid w:val="00EC394D"/>
    <w:rsid w:val="00EC3A08"/>
    <w:rsid w:val="00EC3A96"/>
    <w:rsid w:val="00EC3C52"/>
    <w:rsid w:val="00EC3C69"/>
    <w:rsid w:val="00EC3CE2"/>
    <w:rsid w:val="00EC3D8F"/>
    <w:rsid w:val="00EC3E3B"/>
    <w:rsid w:val="00EC3E4A"/>
    <w:rsid w:val="00EC3E7A"/>
    <w:rsid w:val="00EC3FE1"/>
    <w:rsid w:val="00EC4065"/>
    <w:rsid w:val="00EC409F"/>
    <w:rsid w:val="00EC4122"/>
    <w:rsid w:val="00EC4131"/>
    <w:rsid w:val="00EC41AA"/>
    <w:rsid w:val="00EC41C7"/>
    <w:rsid w:val="00EC4233"/>
    <w:rsid w:val="00EC423B"/>
    <w:rsid w:val="00EC4304"/>
    <w:rsid w:val="00EC4374"/>
    <w:rsid w:val="00EC438F"/>
    <w:rsid w:val="00EC4456"/>
    <w:rsid w:val="00EC4544"/>
    <w:rsid w:val="00EC45B6"/>
    <w:rsid w:val="00EC462E"/>
    <w:rsid w:val="00EC466D"/>
    <w:rsid w:val="00EC4670"/>
    <w:rsid w:val="00EC4673"/>
    <w:rsid w:val="00EC4839"/>
    <w:rsid w:val="00EC487C"/>
    <w:rsid w:val="00EC48CD"/>
    <w:rsid w:val="00EC490A"/>
    <w:rsid w:val="00EC491E"/>
    <w:rsid w:val="00EC4999"/>
    <w:rsid w:val="00EC4A85"/>
    <w:rsid w:val="00EC4AA0"/>
    <w:rsid w:val="00EC4B06"/>
    <w:rsid w:val="00EC4BF2"/>
    <w:rsid w:val="00EC4C17"/>
    <w:rsid w:val="00EC4C7F"/>
    <w:rsid w:val="00EC4CAA"/>
    <w:rsid w:val="00EC4E32"/>
    <w:rsid w:val="00EC4E33"/>
    <w:rsid w:val="00EC4E53"/>
    <w:rsid w:val="00EC4F05"/>
    <w:rsid w:val="00EC4F5E"/>
    <w:rsid w:val="00EC4F84"/>
    <w:rsid w:val="00EC51BC"/>
    <w:rsid w:val="00EC521C"/>
    <w:rsid w:val="00EC5357"/>
    <w:rsid w:val="00EC539F"/>
    <w:rsid w:val="00EC53E8"/>
    <w:rsid w:val="00EC5486"/>
    <w:rsid w:val="00EC5600"/>
    <w:rsid w:val="00EC5784"/>
    <w:rsid w:val="00EC57B2"/>
    <w:rsid w:val="00EC5808"/>
    <w:rsid w:val="00EC5871"/>
    <w:rsid w:val="00EC5880"/>
    <w:rsid w:val="00EC58B6"/>
    <w:rsid w:val="00EC58F4"/>
    <w:rsid w:val="00EC58F5"/>
    <w:rsid w:val="00EC590F"/>
    <w:rsid w:val="00EC5936"/>
    <w:rsid w:val="00EC5958"/>
    <w:rsid w:val="00EC5A06"/>
    <w:rsid w:val="00EC5A91"/>
    <w:rsid w:val="00EC5B82"/>
    <w:rsid w:val="00EC5BA7"/>
    <w:rsid w:val="00EC5BBA"/>
    <w:rsid w:val="00EC5C11"/>
    <w:rsid w:val="00EC5D10"/>
    <w:rsid w:val="00EC5D18"/>
    <w:rsid w:val="00EC5D27"/>
    <w:rsid w:val="00EC5DDA"/>
    <w:rsid w:val="00EC5E24"/>
    <w:rsid w:val="00EC5E57"/>
    <w:rsid w:val="00EC5ECC"/>
    <w:rsid w:val="00EC5F0B"/>
    <w:rsid w:val="00EC5FB0"/>
    <w:rsid w:val="00EC6035"/>
    <w:rsid w:val="00EC6071"/>
    <w:rsid w:val="00EC613E"/>
    <w:rsid w:val="00EC61C1"/>
    <w:rsid w:val="00EC6233"/>
    <w:rsid w:val="00EC6263"/>
    <w:rsid w:val="00EC628A"/>
    <w:rsid w:val="00EC6325"/>
    <w:rsid w:val="00EC635D"/>
    <w:rsid w:val="00EC63C3"/>
    <w:rsid w:val="00EC63CE"/>
    <w:rsid w:val="00EC63E1"/>
    <w:rsid w:val="00EC6448"/>
    <w:rsid w:val="00EC64C5"/>
    <w:rsid w:val="00EC650B"/>
    <w:rsid w:val="00EC65F9"/>
    <w:rsid w:val="00EC662D"/>
    <w:rsid w:val="00EC662F"/>
    <w:rsid w:val="00EC66AB"/>
    <w:rsid w:val="00EC6753"/>
    <w:rsid w:val="00EC6792"/>
    <w:rsid w:val="00EC6A36"/>
    <w:rsid w:val="00EC6A38"/>
    <w:rsid w:val="00EC6AA0"/>
    <w:rsid w:val="00EC6C3E"/>
    <w:rsid w:val="00EC6C92"/>
    <w:rsid w:val="00EC6ED8"/>
    <w:rsid w:val="00EC6F46"/>
    <w:rsid w:val="00EC6F63"/>
    <w:rsid w:val="00EC6FA9"/>
    <w:rsid w:val="00EC705D"/>
    <w:rsid w:val="00EC708C"/>
    <w:rsid w:val="00EC71EB"/>
    <w:rsid w:val="00EC72A4"/>
    <w:rsid w:val="00EC739F"/>
    <w:rsid w:val="00EC73E1"/>
    <w:rsid w:val="00EC7464"/>
    <w:rsid w:val="00EC7507"/>
    <w:rsid w:val="00EC7515"/>
    <w:rsid w:val="00EC7573"/>
    <w:rsid w:val="00EC757D"/>
    <w:rsid w:val="00EC75B4"/>
    <w:rsid w:val="00EC7606"/>
    <w:rsid w:val="00EC769C"/>
    <w:rsid w:val="00EC76F2"/>
    <w:rsid w:val="00EC76FF"/>
    <w:rsid w:val="00EC7758"/>
    <w:rsid w:val="00EC775A"/>
    <w:rsid w:val="00EC776B"/>
    <w:rsid w:val="00EC77CE"/>
    <w:rsid w:val="00EC77E1"/>
    <w:rsid w:val="00EC7808"/>
    <w:rsid w:val="00EC789D"/>
    <w:rsid w:val="00EC7901"/>
    <w:rsid w:val="00EC7A0D"/>
    <w:rsid w:val="00EC7A6A"/>
    <w:rsid w:val="00EC7AB4"/>
    <w:rsid w:val="00EC7AF1"/>
    <w:rsid w:val="00EC7B07"/>
    <w:rsid w:val="00EC7B11"/>
    <w:rsid w:val="00EC7B67"/>
    <w:rsid w:val="00EC7B99"/>
    <w:rsid w:val="00EC7BFA"/>
    <w:rsid w:val="00EC7C08"/>
    <w:rsid w:val="00EC7C41"/>
    <w:rsid w:val="00EC7CA1"/>
    <w:rsid w:val="00EC7CF4"/>
    <w:rsid w:val="00EC7D97"/>
    <w:rsid w:val="00EC7DE7"/>
    <w:rsid w:val="00EC7E22"/>
    <w:rsid w:val="00EC7E5C"/>
    <w:rsid w:val="00EC7E79"/>
    <w:rsid w:val="00EC7E9F"/>
    <w:rsid w:val="00EC7ECD"/>
    <w:rsid w:val="00EC7EDA"/>
    <w:rsid w:val="00EC7F1C"/>
    <w:rsid w:val="00EC7F2A"/>
    <w:rsid w:val="00ED0041"/>
    <w:rsid w:val="00ED0087"/>
    <w:rsid w:val="00ED0097"/>
    <w:rsid w:val="00ED00B9"/>
    <w:rsid w:val="00ED01F2"/>
    <w:rsid w:val="00ED024A"/>
    <w:rsid w:val="00ED02AD"/>
    <w:rsid w:val="00ED02B2"/>
    <w:rsid w:val="00ED040C"/>
    <w:rsid w:val="00ED0413"/>
    <w:rsid w:val="00ED042E"/>
    <w:rsid w:val="00ED043E"/>
    <w:rsid w:val="00ED0443"/>
    <w:rsid w:val="00ED052A"/>
    <w:rsid w:val="00ED0554"/>
    <w:rsid w:val="00ED0560"/>
    <w:rsid w:val="00ED0573"/>
    <w:rsid w:val="00ED057F"/>
    <w:rsid w:val="00ED05DA"/>
    <w:rsid w:val="00ED077E"/>
    <w:rsid w:val="00ED0792"/>
    <w:rsid w:val="00ED07C2"/>
    <w:rsid w:val="00ED0826"/>
    <w:rsid w:val="00ED0934"/>
    <w:rsid w:val="00ED0A29"/>
    <w:rsid w:val="00ED0A2D"/>
    <w:rsid w:val="00ED0A36"/>
    <w:rsid w:val="00ED0AC3"/>
    <w:rsid w:val="00ED0B4F"/>
    <w:rsid w:val="00ED0B6B"/>
    <w:rsid w:val="00ED0C41"/>
    <w:rsid w:val="00ED0C92"/>
    <w:rsid w:val="00ED0DA5"/>
    <w:rsid w:val="00ED0DB0"/>
    <w:rsid w:val="00ED0DD9"/>
    <w:rsid w:val="00ED0EE1"/>
    <w:rsid w:val="00ED0EED"/>
    <w:rsid w:val="00ED0FB1"/>
    <w:rsid w:val="00ED0FC1"/>
    <w:rsid w:val="00ED10AD"/>
    <w:rsid w:val="00ED1167"/>
    <w:rsid w:val="00ED11F3"/>
    <w:rsid w:val="00ED126E"/>
    <w:rsid w:val="00ED1295"/>
    <w:rsid w:val="00ED1382"/>
    <w:rsid w:val="00ED1418"/>
    <w:rsid w:val="00ED144C"/>
    <w:rsid w:val="00ED1537"/>
    <w:rsid w:val="00ED1653"/>
    <w:rsid w:val="00ED1659"/>
    <w:rsid w:val="00ED1673"/>
    <w:rsid w:val="00ED171D"/>
    <w:rsid w:val="00ED17C5"/>
    <w:rsid w:val="00ED1876"/>
    <w:rsid w:val="00ED196F"/>
    <w:rsid w:val="00ED1977"/>
    <w:rsid w:val="00ED19E2"/>
    <w:rsid w:val="00ED19EC"/>
    <w:rsid w:val="00ED1AC5"/>
    <w:rsid w:val="00ED1B70"/>
    <w:rsid w:val="00ED1C69"/>
    <w:rsid w:val="00ED1C76"/>
    <w:rsid w:val="00ED1CCD"/>
    <w:rsid w:val="00ED1D50"/>
    <w:rsid w:val="00ED1DD8"/>
    <w:rsid w:val="00ED1E25"/>
    <w:rsid w:val="00ED1EC6"/>
    <w:rsid w:val="00ED1EE4"/>
    <w:rsid w:val="00ED1FFB"/>
    <w:rsid w:val="00ED2092"/>
    <w:rsid w:val="00ED21A3"/>
    <w:rsid w:val="00ED21AF"/>
    <w:rsid w:val="00ED224F"/>
    <w:rsid w:val="00ED23C8"/>
    <w:rsid w:val="00ED240C"/>
    <w:rsid w:val="00ED2609"/>
    <w:rsid w:val="00ED2646"/>
    <w:rsid w:val="00ED266F"/>
    <w:rsid w:val="00ED2725"/>
    <w:rsid w:val="00ED283E"/>
    <w:rsid w:val="00ED28E3"/>
    <w:rsid w:val="00ED29E5"/>
    <w:rsid w:val="00ED2A7E"/>
    <w:rsid w:val="00ED2A88"/>
    <w:rsid w:val="00ED2AC4"/>
    <w:rsid w:val="00ED2BF3"/>
    <w:rsid w:val="00ED2C60"/>
    <w:rsid w:val="00ED2CC5"/>
    <w:rsid w:val="00ED2CEC"/>
    <w:rsid w:val="00ED2D76"/>
    <w:rsid w:val="00ED2D86"/>
    <w:rsid w:val="00ED2DE5"/>
    <w:rsid w:val="00ED2FA5"/>
    <w:rsid w:val="00ED302F"/>
    <w:rsid w:val="00ED3050"/>
    <w:rsid w:val="00ED309F"/>
    <w:rsid w:val="00ED3124"/>
    <w:rsid w:val="00ED3226"/>
    <w:rsid w:val="00ED32C9"/>
    <w:rsid w:val="00ED330C"/>
    <w:rsid w:val="00ED3339"/>
    <w:rsid w:val="00ED3357"/>
    <w:rsid w:val="00ED336F"/>
    <w:rsid w:val="00ED337B"/>
    <w:rsid w:val="00ED33DF"/>
    <w:rsid w:val="00ED33E5"/>
    <w:rsid w:val="00ED3445"/>
    <w:rsid w:val="00ED3496"/>
    <w:rsid w:val="00ED34A8"/>
    <w:rsid w:val="00ED34D1"/>
    <w:rsid w:val="00ED34FF"/>
    <w:rsid w:val="00ED3617"/>
    <w:rsid w:val="00ED367F"/>
    <w:rsid w:val="00ED36A8"/>
    <w:rsid w:val="00ED36DD"/>
    <w:rsid w:val="00ED375F"/>
    <w:rsid w:val="00ED387D"/>
    <w:rsid w:val="00ED38CC"/>
    <w:rsid w:val="00ED38DD"/>
    <w:rsid w:val="00ED3996"/>
    <w:rsid w:val="00ED3A86"/>
    <w:rsid w:val="00ED3A88"/>
    <w:rsid w:val="00ED3AB2"/>
    <w:rsid w:val="00ED3AC7"/>
    <w:rsid w:val="00ED3B23"/>
    <w:rsid w:val="00ED3B76"/>
    <w:rsid w:val="00ED3BAC"/>
    <w:rsid w:val="00ED3CE9"/>
    <w:rsid w:val="00ED3D24"/>
    <w:rsid w:val="00ED3E4B"/>
    <w:rsid w:val="00ED3EED"/>
    <w:rsid w:val="00ED3FB1"/>
    <w:rsid w:val="00ED4092"/>
    <w:rsid w:val="00ED40C4"/>
    <w:rsid w:val="00ED4158"/>
    <w:rsid w:val="00ED41F1"/>
    <w:rsid w:val="00ED4206"/>
    <w:rsid w:val="00ED42AC"/>
    <w:rsid w:val="00ED438B"/>
    <w:rsid w:val="00ED43CE"/>
    <w:rsid w:val="00ED4432"/>
    <w:rsid w:val="00ED4465"/>
    <w:rsid w:val="00ED44A8"/>
    <w:rsid w:val="00ED44FB"/>
    <w:rsid w:val="00ED4576"/>
    <w:rsid w:val="00ED45A2"/>
    <w:rsid w:val="00ED45C8"/>
    <w:rsid w:val="00ED46A4"/>
    <w:rsid w:val="00ED472E"/>
    <w:rsid w:val="00ED4774"/>
    <w:rsid w:val="00ED47B1"/>
    <w:rsid w:val="00ED48A6"/>
    <w:rsid w:val="00ED4A43"/>
    <w:rsid w:val="00ED4B30"/>
    <w:rsid w:val="00ED4B63"/>
    <w:rsid w:val="00ED4BC0"/>
    <w:rsid w:val="00ED4BE9"/>
    <w:rsid w:val="00ED4C52"/>
    <w:rsid w:val="00ED4CEA"/>
    <w:rsid w:val="00ED4D12"/>
    <w:rsid w:val="00ED4D2D"/>
    <w:rsid w:val="00ED4D61"/>
    <w:rsid w:val="00ED4DF7"/>
    <w:rsid w:val="00ED4ED5"/>
    <w:rsid w:val="00ED4EF0"/>
    <w:rsid w:val="00ED4F63"/>
    <w:rsid w:val="00ED4F9F"/>
    <w:rsid w:val="00ED501B"/>
    <w:rsid w:val="00ED50AE"/>
    <w:rsid w:val="00ED5137"/>
    <w:rsid w:val="00ED51AB"/>
    <w:rsid w:val="00ED523B"/>
    <w:rsid w:val="00ED5329"/>
    <w:rsid w:val="00ED53AC"/>
    <w:rsid w:val="00ED54B0"/>
    <w:rsid w:val="00ED54F3"/>
    <w:rsid w:val="00ED551E"/>
    <w:rsid w:val="00ED553C"/>
    <w:rsid w:val="00ED5579"/>
    <w:rsid w:val="00ED55C7"/>
    <w:rsid w:val="00ED56AC"/>
    <w:rsid w:val="00ED5732"/>
    <w:rsid w:val="00ED5779"/>
    <w:rsid w:val="00ED5814"/>
    <w:rsid w:val="00ED58A2"/>
    <w:rsid w:val="00ED58C3"/>
    <w:rsid w:val="00ED5968"/>
    <w:rsid w:val="00ED5999"/>
    <w:rsid w:val="00ED59AB"/>
    <w:rsid w:val="00ED5A4F"/>
    <w:rsid w:val="00ED5AAF"/>
    <w:rsid w:val="00ED5AD9"/>
    <w:rsid w:val="00ED5B55"/>
    <w:rsid w:val="00ED5C47"/>
    <w:rsid w:val="00ED5C71"/>
    <w:rsid w:val="00ED5C87"/>
    <w:rsid w:val="00ED5DD0"/>
    <w:rsid w:val="00ED5E19"/>
    <w:rsid w:val="00ED5EEE"/>
    <w:rsid w:val="00ED5F2D"/>
    <w:rsid w:val="00ED5F97"/>
    <w:rsid w:val="00ED5FF2"/>
    <w:rsid w:val="00ED5FFC"/>
    <w:rsid w:val="00ED603A"/>
    <w:rsid w:val="00ED6075"/>
    <w:rsid w:val="00ED6086"/>
    <w:rsid w:val="00ED60A1"/>
    <w:rsid w:val="00ED60A3"/>
    <w:rsid w:val="00ED60DC"/>
    <w:rsid w:val="00ED60F3"/>
    <w:rsid w:val="00ED61D0"/>
    <w:rsid w:val="00ED6419"/>
    <w:rsid w:val="00ED6485"/>
    <w:rsid w:val="00ED64DA"/>
    <w:rsid w:val="00ED6639"/>
    <w:rsid w:val="00ED664C"/>
    <w:rsid w:val="00ED667C"/>
    <w:rsid w:val="00ED6696"/>
    <w:rsid w:val="00ED66CA"/>
    <w:rsid w:val="00ED66F3"/>
    <w:rsid w:val="00ED6771"/>
    <w:rsid w:val="00ED67C7"/>
    <w:rsid w:val="00ED68AB"/>
    <w:rsid w:val="00ED69C4"/>
    <w:rsid w:val="00ED69E8"/>
    <w:rsid w:val="00ED6A6C"/>
    <w:rsid w:val="00ED6A86"/>
    <w:rsid w:val="00ED6AF9"/>
    <w:rsid w:val="00ED6B34"/>
    <w:rsid w:val="00ED6B87"/>
    <w:rsid w:val="00ED6C24"/>
    <w:rsid w:val="00ED6C4E"/>
    <w:rsid w:val="00ED6C60"/>
    <w:rsid w:val="00ED6CBB"/>
    <w:rsid w:val="00ED6D98"/>
    <w:rsid w:val="00ED6E7B"/>
    <w:rsid w:val="00ED6EF2"/>
    <w:rsid w:val="00ED6F66"/>
    <w:rsid w:val="00ED6FAB"/>
    <w:rsid w:val="00ED6FF8"/>
    <w:rsid w:val="00ED7122"/>
    <w:rsid w:val="00ED71B8"/>
    <w:rsid w:val="00ED71BE"/>
    <w:rsid w:val="00ED7282"/>
    <w:rsid w:val="00ED734D"/>
    <w:rsid w:val="00ED73CD"/>
    <w:rsid w:val="00ED7480"/>
    <w:rsid w:val="00ED74DB"/>
    <w:rsid w:val="00ED74FF"/>
    <w:rsid w:val="00ED7599"/>
    <w:rsid w:val="00ED759A"/>
    <w:rsid w:val="00ED75CB"/>
    <w:rsid w:val="00ED75DC"/>
    <w:rsid w:val="00ED75DD"/>
    <w:rsid w:val="00ED781F"/>
    <w:rsid w:val="00ED786C"/>
    <w:rsid w:val="00ED7895"/>
    <w:rsid w:val="00ED7899"/>
    <w:rsid w:val="00ED7966"/>
    <w:rsid w:val="00ED7A64"/>
    <w:rsid w:val="00ED7A8A"/>
    <w:rsid w:val="00ED7AEC"/>
    <w:rsid w:val="00ED7AF6"/>
    <w:rsid w:val="00ED7D71"/>
    <w:rsid w:val="00ED7D78"/>
    <w:rsid w:val="00ED7E3A"/>
    <w:rsid w:val="00ED7E9E"/>
    <w:rsid w:val="00ED7F08"/>
    <w:rsid w:val="00ED7F1B"/>
    <w:rsid w:val="00EE007E"/>
    <w:rsid w:val="00EE009A"/>
    <w:rsid w:val="00EE00B0"/>
    <w:rsid w:val="00EE011E"/>
    <w:rsid w:val="00EE0187"/>
    <w:rsid w:val="00EE01A1"/>
    <w:rsid w:val="00EE01C0"/>
    <w:rsid w:val="00EE01CC"/>
    <w:rsid w:val="00EE0217"/>
    <w:rsid w:val="00EE022F"/>
    <w:rsid w:val="00EE02F1"/>
    <w:rsid w:val="00EE0346"/>
    <w:rsid w:val="00EE03F3"/>
    <w:rsid w:val="00EE047A"/>
    <w:rsid w:val="00EE04EE"/>
    <w:rsid w:val="00EE0578"/>
    <w:rsid w:val="00EE064F"/>
    <w:rsid w:val="00EE067C"/>
    <w:rsid w:val="00EE06A5"/>
    <w:rsid w:val="00EE071F"/>
    <w:rsid w:val="00EE082C"/>
    <w:rsid w:val="00EE0884"/>
    <w:rsid w:val="00EE0906"/>
    <w:rsid w:val="00EE0953"/>
    <w:rsid w:val="00EE0A1C"/>
    <w:rsid w:val="00EE0A6C"/>
    <w:rsid w:val="00EE0A82"/>
    <w:rsid w:val="00EE0AD5"/>
    <w:rsid w:val="00EE0BA4"/>
    <w:rsid w:val="00EE0BE4"/>
    <w:rsid w:val="00EE0C6F"/>
    <w:rsid w:val="00EE0DAA"/>
    <w:rsid w:val="00EE0DC1"/>
    <w:rsid w:val="00EE0E88"/>
    <w:rsid w:val="00EE0EF6"/>
    <w:rsid w:val="00EE0F50"/>
    <w:rsid w:val="00EE103D"/>
    <w:rsid w:val="00EE1085"/>
    <w:rsid w:val="00EE11C2"/>
    <w:rsid w:val="00EE11D3"/>
    <w:rsid w:val="00EE11F0"/>
    <w:rsid w:val="00EE12DC"/>
    <w:rsid w:val="00EE132C"/>
    <w:rsid w:val="00EE1361"/>
    <w:rsid w:val="00EE1497"/>
    <w:rsid w:val="00EE14CC"/>
    <w:rsid w:val="00EE150B"/>
    <w:rsid w:val="00EE15C2"/>
    <w:rsid w:val="00EE1600"/>
    <w:rsid w:val="00EE1641"/>
    <w:rsid w:val="00EE1693"/>
    <w:rsid w:val="00EE175A"/>
    <w:rsid w:val="00EE1760"/>
    <w:rsid w:val="00EE17BC"/>
    <w:rsid w:val="00EE1847"/>
    <w:rsid w:val="00EE1964"/>
    <w:rsid w:val="00EE198D"/>
    <w:rsid w:val="00EE19A6"/>
    <w:rsid w:val="00EE1A10"/>
    <w:rsid w:val="00EE1B28"/>
    <w:rsid w:val="00EE1B52"/>
    <w:rsid w:val="00EE1C57"/>
    <w:rsid w:val="00EE1D5E"/>
    <w:rsid w:val="00EE1E0C"/>
    <w:rsid w:val="00EE1E28"/>
    <w:rsid w:val="00EE1EF8"/>
    <w:rsid w:val="00EE1F4B"/>
    <w:rsid w:val="00EE200D"/>
    <w:rsid w:val="00EE201B"/>
    <w:rsid w:val="00EE20B8"/>
    <w:rsid w:val="00EE20B9"/>
    <w:rsid w:val="00EE20BA"/>
    <w:rsid w:val="00EE214F"/>
    <w:rsid w:val="00EE2280"/>
    <w:rsid w:val="00EE238E"/>
    <w:rsid w:val="00EE23C9"/>
    <w:rsid w:val="00EE2467"/>
    <w:rsid w:val="00EE24E1"/>
    <w:rsid w:val="00EE25EC"/>
    <w:rsid w:val="00EE2615"/>
    <w:rsid w:val="00EE261F"/>
    <w:rsid w:val="00EE26D7"/>
    <w:rsid w:val="00EE2794"/>
    <w:rsid w:val="00EE287D"/>
    <w:rsid w:val="00EE28D6"/>
    <w:rsid w:val="00EE291C"/>
    <w:rsid w:val="00EE2958"/>
    <w:rsid w:val="00EE29A3"/>
    <w:rsid w:val="00EE2AFC"/>
    <w:rsid w:val="00EE2B42"/>
    <w:rsid w:val="00EE2BCA"/>
    <w:rsid w:val="00EE2C25"/>
    <w:rsid w:val="00EE2D4E"/>
    <w:rsid w:val="00EE2EE5"/>
    <w:rsid w:val="00EE2F05"/>
    <w:rsid w:val="00EE3003"/>
    <w:rsid w:val="00EE3049"/>
    <w:rsid w:val="00EE30B3"/>
    <w:rsid w:val="00EE318A"/>
    <w:rsid w:val="00EE3197"/>
    <w:rsid w:val="00EE3220"/>
    <w:rsid w:val="00EE326E"/>
    <w:rsid w:val="00EE328D"/>
    <w:rsid w:val="00EE3380"/>
    <w:rsid w:val="00EE3381"/>
    <w:rsid w:val="00EE3572"/>
    <w:rsid w:val="00EE368C"/>
    <w:rsid w:val="00EE36B3"/>
    <w:rsid w:val="00EE37B0"/>
    <w:rsid w:val="00EE37C7"/>
    <w:rsid w:val="00EE37D6"/>
    <w:rsid w:val="00EE388B"/>
    <w:rsid w:val="00EE397A"/>
    <w:rsid w:val="00EE3AAA"/>
    <w:rsid w:val="00EE3AD5"/>
    <w:rsid w:val="00EE3B32"/>
    <w:rsid w:val="00EE3B4E"/>
    <w:rsid w:val="00EE3BE9"/>
    <w:rsid w:val="00EE3C22"/>
    <w:rsid w:val="00EE3C34"/>
    <w:rsid w:val="00EE3C97"/>
    <w:rsid w:val="00EE3CFF"/>
    <w:rsid w:val="00EE3D81"/>
    <w:rsid w:val="00EE3DEC"/>
    <w:rsid w:val="00EE3E00"/>
    <w:rsid w:val="00EE3EBA"/>
    <w:rsid w:val="00EE3F2E"/>
    <w:rsid w:val="00EE3F39"/>
    <w:rsid w:val="00EE401D"/>
    <w:rsid w:val="00EE40C8"/>
    <w:rsid w:val="00EE414C"/>
    <w:rsid w:val="00EE41C3"/>
    <w:rsid w:val="00EE422D"/>
    <w:rsid w:val="00EE42AB"/>
    <w:rsid w:val="00EE42BB"/>
    <w:rsid w:val="00EE434A"/>
    <w:rsid w:val="00EE43B3"/>
    <w:rsid w:val="00EE43BF"/>
    <w:rsid w:val="00EE4407"/>
    <w:rsid w:val="00EE4443"/>
    <w:rsid w:val="00EE445F"/>
    <w:rsid w:val="00EE44EB"/>
    <w:rsid w:val="00EE44FE"/>
    <w:rsid w:val="00EE4637"/>
    <w:rsid w:val="00EE4677"/>
    <w:rsid w:val="00EE470D"/>
    <w:rsid w:val="00EE4738"/>
    <w:rsid w:val="00EE4792"/>
    <w:rsid w:val="00EE47F8"/>
    <w:rsid w:val="00EE4870"/>
    <w:rsid w:val="00EE48E9"/>
    <w:rsid w:val="00EE4992"/>
    <w:rsid w:val="00EE4A05"/>
    <w:rsid w:val="00EE4AAE"/>
    <w:rsid w:val="00EE4B39"/>
    <w:rsid w:val="00EE4B97"/>
    <w:rsid w:val="00EE4BB3"/>
    <w:rsid w:val="00EE4CB4"/>
    <w:rsid w:val="00EE4CE7"/>
    <w:rsid w:val="00EE4D08"/>
    <w:rsid w:val="00EE4DB5"/>
    <w:rsid w:val="00EE4EA5"/>
    <w:rsid w:val="00EE4F2A"/>
    <w:rsid w:val="00EE500C"/>
    <w:rsid w:val="00EE50AB"/>
    <w:rsid w:val="00EE50E8"/>
    <w:rsid w:val="00EE5104"/>
    <w:rsid w:val="00EE5183"/>
    <w:rsid w:val="00EE521C"/>
    <w:rsid w:val="00EE5266"/>
    <w:rsid w:val="00EE531D"/>
    <w:rsid w:val="00EE53B6"/>
    <w:rsid w:val="00EE5406"/>
    <w:rsid w:val="00EE544D"/>
    <w:rsid w:val="00EE54BA"/>
    <w:rsid w:val="00EE57BF"/>
    <w:rsid w:val="00EE57CA"/>
    <w:rsid w:val="00EE583E"/>
    <w:rsid w:val="00EE586B"/>
    <w:rsid w:val="00EE58DD"/>
    <w:rsid w:val="00EE5A01"/>
    <w:rsid w:val="00EE5A0E"/>
    <w:rsid w:val="00EE5A15"/>
    <w:rsid w:val="00EE5A5E"/>
    <w:rsid w:val="00EE5A6B"/>
    <w:rsid w:val="00EE5A77"/>
    <w:rsid w:val="00EE5AA6"/>
    <w:rsid w:val="00EE5B16"/>
    <w:rsid w:val="00EE5B82"/>
    <w:rsid w:val="00EE5C19"/>
    <w:rsid w:val="00EE5C54"/>
    <w:rsid w:val="00EE5C5D"/>
    <w:rsid w:val="00EE5CE1"/>
    <w:rsid w:val="00EE5D3B"/>
    <w:rsid w:val="00EE5D85"/>
    <w:rsid w:val="00EE5E11"/>
    <w:rsid w:val="00EE5E28"/>
    <w:rsid w:val="00EE5E92"/>
    <w:rsid w:val="00EE5EB8"/>
    <w:rsid w:val="00EE5ED3"/>
    <w:rsid w:val="00EE5EF6"/>
    <w:rsid w:val="00EE5EF8"/>
    <w:rsid w:val="00EE5F31"/>
    <w:rsid w:val="00EE5FC4"/>
    <w:rsid w:val="00EE6085"/>
    <w:rsid w:val="00EE60C8"/>
    <w:rsid w:val="00EE60D4"/>
    <w:rsid w:val="00EE60F3"/>
    <w:rsid w:val="00EE610E"/>
    <w:rsid w:val="00EE6120"/>
    <w:rsid w:val="00EE62CE"/>
    <w:rsid w:val="00EE6317"/>
    <w:rsid w:val="00EE6348"/>
    <w:rsid w:val="00EE6372"/>
    <w:rsid w:val="00EE6392"/>
    <w:rsid w:val="00EE6399"/>
    <w:rsid w:val="00EE63A5"/>
    <w:rsid w:val="00EE63B1"/>
    <w:rsid w:val="00EE63CB"/>
    <w:rsid w:val="00EE64DF"/>
    <w:rsid w:val="00EE6502"/>
    <w:rsid w:val="00EE6547"/>
    <w:rsid w:val="00EE6563"/>
    <w:rsid w:val="00EE65A5"/>
    <w:rsid w:val="00EE6636"/>
    <w:rsid w:val="00EE66EA"/>
    <w:rsid w:val="00EE67F8"/>
    <w:rsid w:val="00EE687D"/>
    <w:rsid w:val="00EE688E"/>
    <w:rsid w:val="00EE693B"/>
    <w:rsid w:val="00EE6946"/>
    <w:rsid w:val="00EE6964"/>
    <w:rsid w:val="00EE6990"/>
    <w:rsid w:val="00EE6A1D"/>
    <w:rsid w:val="00EE6A43"/>
    <w:rsid w:val="00EE6AC0"/>
    <w:rsid w:val="00EE6AC4"/>
    <w:rsid w:val="00EE6ACC"/>
    <w:rsid w:val="00EE6B6A"/>
    <w:rsid w:val="00EE6B7D"/>
    <w:rsid w:val="00EE6BA2"/>
    <w:rsid w:val="00EE6D18"/>
    <w:rsid w:val="00EE6E47"/>
    <w:rsid w:val="00EE6E4B"/>
    <w:rsid w:val="00EE6E52"/>
    <w:rsid w:val="00EE6E76"/>
    <w:rsid w:val="00EE6F09"/>
    <w:rsid w:val="00EE6FC2"/>
    <w:rsid w:val="00EE6FFA"/>
    <w:rsid w:val="00EE70DA"/>
    <w:rsid w:val="00EE711D"/>
    <w:rsid w:val="00EE7321"/>
    <w:rsid w:val="00EE73AF"/>
    <w:rsid w:val="00EE742A"/>
    <w:rsid w:val="00EE7471"/>
    <w:rsid w:val="00EE7480"/>
    <w:rsid w:val="00EE75CB"/>
    <w:rsid w:val="00EE75E0"/>
    <w:rsid w:val="00EE7651"/>
    <w:rsid w:val="00EE76C9"/>
    <w:rsid w:val="00EE777E"/>
    <w:rsid w:val="00EE77A0"/>
    <w:rsid w:val="00EE781D"/>
    <w:rsid w:val="00EE7874"/>
    <w:rsid w:val="00EE78DD"/>
    <w:rsid w:val="00EE78E3"/>
    <w:rsid w:val="00EE796F"/>
    <w:rsid w:val="00EE7978"/>
    <w:rsid w:val="00EE799E"/>
    <w:rsid w:val="00EE79D8"/>
    <w:rsid w:val="00EE7AA9"/>
    <w:rsid w:val="00EE7ACC"/>
    <w:rsid w:val="00EE7AF3"/>
    <w:rsid w:val="00EE7B3E"/>
    <w:rsid w:val="00EE7B5A"/>
    <w:rsid w:val="00EE7C7A"/>
    <w:rsid w:val="00EE7CA2"/>
    <w:rsid w:val="00EE7D3A"/>
    <w:rsid w:val="00EE7DEC"/>
    <w:rsid w:val="00EE7E7A"/>
    <w:rsid w:val="00EE7EB2"/>
    <w:rsid w:val="00EE7FD6"/>
    <w:rsid w:val="00EE7FF0"/>
    <w:rsid w:val="00EF0095"/>
    <w:rsid w:val="00EF015F"/>
    <w:rsid w:val="00EF0181"/>
    <w:rsid w:val="00EF019E"/>
    <w:rsid w:val="00EF0290"/>
    <w:rsid w:val="00EF0291"/>
    <w:rsid w:val="00EF02CD"/>
    <w:rsid w:val="00EF0312"/>
    <w:rsid w:val="00EF031E"/>
    <w:rsid w:val="00EF0339"/>
    <w:rsid w:val="00EF0458"/>
    <w:rsid w:val="00EF04A0"/>
    <w:rsid w:val="00EF04A6"/>
    <w:rsid w:val="00EF04C4"/>
    <w:rsid w:val="00EF0516"/>
    <w:rsid w:val="00EF05C1"/>
    <w:rsid w:val="00EF061D"/>
    <w:rsid w:val="00EF063D"/>
    <w:rsid w:val="00EF06B2"/>
    <w:rsid w:val="00EF0766"/>
    <w:rsid w:val="00EF07E6"/>
    <w:rsid w:val="00EF0824"/>
    <w:rsid w:val="00EF08BD"/>
    <w:rsid w:val="00EF0914"/>
    <w:rsid w:val="00EF09AC"/>
    <w:rsid w:val="00EF09B4"/>
    <w:rsid w:val="00EF09CB"/>
    <w:rsid w:val="00EF0A3B"/>
    <w:rsid w:val="00EF0A7D"/>
    <w:rsid w:val="00EF0B35"/>
    <w:rsid w:val="00EF0B9E"/>
    <w:rsid w:val="00EF0BC6"/>
    <w:rsid w:val="00EF0C45"/>
    <w:rsid w:val="00EF0CB6"/>
    <w:rsid w:val="00EF0D31"/>
    <w:rsid w:val="00EF0D44"/>
    <w:rsid w:val="00EF0E8D"/>
    <w:rsid w:val="00EF0EB2"/>
    <w:rsid w:val="00EF0F59"/>
    <w:rsid w:val="00EF0F60"/>
    <w:rsid w:val="00EF0F65"/>
    <w:rsid w:val="00EF0F8F"/>
    <w:rsid w:val="00EF1047"/>
    <w:rsid w:val="00EF10DB"/>
    <w:rsid w:val="00EF1188"/>
    <w:rsid w:val="00EF11A8"/>
    <w:rsid w:val="00EF1230"/>
    <w:rsid w:val="00EF12BB"/>
    <w:rsid w:val="00EF1334"/>
    <w:rsid w:val="00EF139D"/>
    <w:rsid w:val="00EF154A"/>
    <w:rsid w:val="00EF156D"/>
    <w:rsid w:val="00EF156E"/>
    <w:rsid w:val="00EF1820"/>
    <w:rsid w:val="00EF1824"/>
    <w:rsid w:val="00EF18E9"/>
    <w:rsid w:val="00EF190B"/>
    <w:rsid w:val="00EF1973"/>
    <w:rsid w:val="00EF198E"/>
    <w:rsid w:val="00EF1993"/>
    <w:rsid w:val="00EF19C2"/>
    <w:rsid w:val="00EF19F5"/>
    <w:rsid w:val="00EF1A52"/>
    <w:rsid w:val="00EF1A5A"/>
    <w:rsid w:val="00EF1A5D"/>
    <w:rsid w:val="00EF1A7F"/>
    <w:rsid w:val="00EF1A89"/>
    <w:rsid w:val="00EF1A8C"/>
    <w:rsid w:val="00EF1B50"/>
    <w:rsid w:val="00EF1BFE"/>
    <w:rsid w:val="00EF1C4A"/>
    <w:rsid w:val="00EF1CA9"/>
    <w:rsid w:val="00EF1CC9"/>
    <w:rsid w:val="00EF1D62"/>
    <w:rsid w:val="00EF1DB1"/>
    <w:rsid w:val="00EF1DE0"/>
    <w:rsid w:val="00EF2125"/>
    <w:rsid w:val="00EF2179"/>
    <w:rsid w:val="00EF21DC"/>
    <w:rsid w:val="00EF223B"/>
    <w:rsid w:val="00EF2241"/>
    <w:rsid w:val="00EF229A"/>
    <w:rsid w:val="00EF22B6"/>
    <w:rsid w:val="00EF22FC"/>
    <w:rsid w:val="00EF23B7"/>
    <w:rsid w:val="00EF23FA"/>
    <w:rsid w:val="00EF254B"/>
    <w:rsid w:val="00EF255A"/>
    <w:rsid w:val="00EF266E"/>
    <w:rsid w:val="00EF272E"/>
    <w:rsid w:val="00EF2737"/>
    <w:rsid w:val="00EF2783"/>
    <w:rsid w:val="00EF2833"/>
    <w:rsid w:val="00EF28C6"/>
    <w:rsid w:val="00EF2915"/>
    <w:rsid w:val="00EF29DE"/>
    <w:rsid w:val="00EF2C30"/>
    <w:rsid w:val="00EF2CFB"/>
    <w:rsid w:val="00EF2D44"/>
    <w:rsid w:val="00EF2D55"/>
    <w:rsid w:val="00EF2E09"/>
    <w:rsid w:val="00EF2EEE"/>
    <w:rsid w:val="00EF2F1C"/>
    <w:rsid w:val="00EF2F20"/>
    <w:rsid w:val="00EF2F67"/>
    <w:rsid w:val="00EF302A"/>
    <w:rsid w:val="00EF304F"/>
    <w:rsid w:val="00EF319C"/>
    <w:rsid w:val="00EF31DB"/>
    <w:rsid w:val="00EF34C4"/>
    <w:rsid w:val="00EF3559"/>
    <w:rsid w:val="00EF3613"/>
    <w:rsid w:val="00EF3662"/>
    <w:rsid w:val="00EF36CF"/>
    <w:rsid w:val="00EF37F2"/>
    <w:rsid w:val="00EF3958"/>
    <w:rsid w:val="00EF3978"/>
    <w:rsid w:val="00EF3A70"/>
    <w:rsid w:val="00EF3AAC"/>
    <w:rsid w:val="00EF3AC5"/>
    <w:rsid w:val="00EF3BB2"/>
    <w:rsid w:val="00EF3C3D"/>
    <w:rsid w:val="00EF3CB5"/>
    <w:rsid w:val="00EF3CC6"/>
    <w:rsid w:val="00EF3CE4"/>
    <w:rsid w:val="00EF3D19"/>
    <w:rsid w:val="00EF3E7B"/>
    <w:rsid w:val="00EF3F48"/>
    <w:rsid w:val="00EF3F87"/>
    <w:rsid w:val="00EF3F8E"/>
    <w:rsid w:val="00EF4069"/>
    <w:rsid w:val="00EF4171"/>
    <w:rsid w:val="00EF423D"/>
    <w:rsid w:val="00EF424C"/>
    <w:rsid w:val="00EF4296"/>
    <w:rsid w:val="00EF44E2"/>
    <w:rsid w:val="00EF4557"/>
    <w:rsid w:val="00EF457C"/>
    <w:rsid w:val="00EF4586"/>
    <w:rsid w:val="00EF45EA"/>
    <w:rsid w:val="00EF4748"/>
    <w:rsid w:val="00EF4764"/>
    <w:rsid w:val="00EF480B"/>
    <w:rsid w:val="00EF4830"/>
    <w:rsid w:val="00EF493B"/>
    <w:rsid w:val="00EF497C"/>
    <w:rsid w:val="00EF4983"/>
    <w:rsid w:val="00EF4A01"/>
    <w:rsid w:val="00EF4AB1"/>
    <w:rsid w:val="00EF4AD2"/>
    <w:rsid w:val="00EF4B68"/>
    <w:rsid w:val="00EF4B6B"/>
    <w:rsid w:val="00EF4BB3"/>
    <w:rsid w:val="00EF4C99"/>
    <w:rsid w:val="00EF4CF0"/>
    <w:rsid w:val="00EF4D0E"/>
    <w:rsid w:val="00EF4D42"/>
    <w:rsid w:val="00EF4E29"/>
    <w:rsid w:val="00EF4E59"/>
    <w:rsid w:val="00EF4FD1"/>
    <w:rsid w:val="00EF4FF1"/>
    <w:rsid w:val="00EF5173"/>
    <w:rsid w:val="00EF51C8"/>
    <w:rsid w:val="00EF5218"/>
    <w:rsid w:val="00EF5224"/>
    <w:rsid w:val="00EF5288"/>
    <w:rsid w:val="00EF52AC"/>
    <w:rsid w:val="00EF52D8"/>
    <w:rsid w:val="00EF5318"/>
    <w:rsid w:val="00EF537D"/>
    <w:rsid w:val="00EF53CC"/>
    <w:rsid w:val="00EF5522"/>
    <w:rsid w:val="00EF5530"/>
    <w:rsid w:val="00EF5598"/>
    <w:rsid w:val="00EF55E0"/>
    <w:rsid w:val="00EF56D1"/>
    <w:rsid w:val="00EF56E8"/>
    <w:rsid w:val="00EF5901"/>
    <w:rsid w:val="00EF593A"/>
    <w:rsid w:val="00EF59BA"/>
    <w:rsid w:val="00EF5A45"/>
    <w:rsid w:val="00EF5A9B"/>
    <w:rsid w:val="00EF5B12"/>
    <w:rsid w:val="00EF5B48"/>
    <w:rsid w:val="00EF5B51"/>
    <w:rsid w:val="00EF5B93"/>
    <w:rsid w:val="00EF5C81"/>
    <w:rsid w:val="00EF5CB2"/>
    <w:rsid w:val="00EF5D05"/>
    <w:rsid w:val="00EF5D0C"/>
    <w:rsid w:val="00EF5E30"/>
    <w:rsid w:val="00EF5E78"/>
    <w:rsid w:val="00EF5E79"/>
    <w:rsid w:val="00EF5E9A"/>
    <w:rsid w:val="00EF5EA2"/>
    <w:rsid w:val="00EF5F6C"/>
    <w:rsid w:val="00EF6008"/>
    <w:rsid w:val="00EF61EE"/>
    <w:rsid w:val="00EF6241"/>
    <w:rsid w:val="00EF632B"/>
    <w:rsid w:val="00EF63A7"/>
    <w:rsid w:val="00EF63DC"/>
    <w:rsid w:val="00EF6453"/>
    <w:rsid w:val="00EF64BB"/>
    <w:rsid w:val="00EF651D"/>
    <w:rsid w:val="00EF6619"/>
    <w:rsid w:val="00EF675E"/>
    <w:rsid w:val="00EF6867"/>
    <w:rsid w:val="00EF6C13"/>
    <w:rsid w:val="00EF6C20"/>
    <w:rsid w:val="00EF6C53"/>
    <w:rsid w:val="00EF6CC9"/>
    <w:rsid w:val="00EF6DA1"/>
    <w:rsid w:val="00EF6DFB"/>
    <w:rsid w:val="00EF7066"/>
    <w:rsid w:val="00EF708A"/>
    <w:rsid w:val="00EF70CC"/>
    <w:rsid w:val="00EF729F"/>
    <w:rsid w:val="00EF72C3"/>
    <w:rsid w:val="00EF72D0"/>
    <w:rsid w:val="00EF745B"/>
    <w:rsid w:val="00EF74C1"/>
    <w:rsid w:val="00EF74CB"/>
    <w:rsid w:val="00EF74DA"/>
    <w:rsid w:val="00EF753F"/>
    <w:rsid w:val="00EF75A9"/>
    <w:rsid w:val="00EF75E1"/>
    <w:rsid w:val="00EF760D"/>
    <w:rsid w:val="00EF769D"/>
    <w:rsid w:val="00EF76C5"/>
    <w:rsid w:val="00EF77F0"/>
    <w:rsid w:val="00EF78C6"/>
    <w:rsid w:val="00EF794E"/>
    <w:rsid w:val="00EF79CE"/>
    <w:rsid w:val="00EF7AA9"/>
    <w:rsid w:val="00EF7B93"/>
    <w:rsid w:val="00EF7BA3"/>
    <w:rsid w:val="00EF7BC0"/>
    <w:rsid w:val="00EF7CB6"/>
    <w:rsid w:val="00EF7D5F"/>
    <w:rsid w:val="00EF7E11"/>
    <w:rsid w:val="00EF7E59"/>
    <w:rsid w:val="00EF7FE3"/>
    <w:rsid w:val="00F00020"/>
    <w:rsid w:val="00F0007F"/>
    <w:rsid w:val="00F00143"/>
    <w:rsid w:val="00F00152"/>
    <w:rsid w:val="00F001A3"/>
    <w:rsid w:val="00F001C6"/>
    <w:rsid w:val="00F001E6"/>
    <w:rsid w:val="00F00352"/>
    <w:rsid w:val="00F00429"/>
    <w:rsid w:val="00F0048C"/>
    <w:rsid w:val="00F00575"/>
    <w:rsid w:val="00F0061D"/>
    <w:rsid w:val="00F00787"/>
    <w:rsid w:val="00F00805"/>
    <w:rsid w:val="00F00920"/>
    <w:rsid w:val="00F00950"/>
    <w:rsid w:val="00F009B2"/>
    <w:rsid w:val="00F009E6"/>
    <w:rsid w:val="00F00A18"/>
    <w:rsid w:val="00F00AB2"/>
    <w:rsid w:val="00F00B1B"/>
    <w:rsid w:val="00F00C1F"/>
    <w:rsid w:val="00F00C9C"/>
    <w:rsid w:val="00F00D9C"/>
    <w:rsid w:val="00F00DE1"/>
    <w:rsid w:val="00F00E37"/>
    <w:rsid w:val="00F00F4F"/>
    <w:rsid w:val="00F00F6B"/>
    <w:rsid w:val="00F00F85"/>
    <w:rsid w:val="00F01021"/>
    <w:rsid w:val="00F01031"/>
    <w:rsid w:val="00F0106D"/>
    <w:rsid w:val="00F01077"/>
    <w:rsid w:val="00F01078"/>
    <w:rsid w:val="00F01088"/>
    <w:rsid w:val="00F010EE"/>
    <w:rsid w:val="00F010F5"/>
    <w:rsid w:val="00F010F7"/>
    <w:rsid w:val="00F011AF"/>
    <w:rsid w:val="00F01227"/>
    <w:rsid w:val="00F01242"/>
    <w:rsid w:val="00F01293"/>
    <w:rsid w:val="00F012A1"/>
    <w:rsid w:val="00F012E4"/>
    <w:rsid w:val="00F01383"/>
    <w:rsid w:val="00F01385"/>
    <w:rsid w:val="00F013C3"/>
    <w:rsid w:val="00F013F8"/>
    <w:rsid w:val="00F0149E"/>
    <w:rsid w:val="00F014AB"/>
    <w:rsid w:val="00F014CD"/>
    <w:rsid w:val="00F014D2"/>
    <w:rsid w:val="00F014E3"/>
    <w:rsid w:val="00F01561"/>
    <w:rsid w:val="00F01568"/>
    <w:rsid w:val="00F015AF"/>
    <w:rsid w:val="00F01627"/>
    <w:rsid w:val="00F0167D"/>
    <w:rsid w:val="00F016B2"/>
    <w:rsid w:val="00F016C1"/>
    <w:rsid w:val="00F016F9"/>
    <w:rsid w:val="00F01755"/>
    <w:rsid w:val="00F0177A"/>
    <w:rsid w:val="00F017B2"/>
    <w:rsid w:val="00F017C0"/>
    <w:rsid w:val="00F01839"/>
    <w:rsid w:val="00F01852"/>
    <w:rsid w:val="00F0185C"/>
    <w:rsid w:val="00F018D9"/>
    <w:rsid w:val="00F01936"/>
    <w:rsid w:val="00F0193F"/>
    <w:rsid w:val="00F0197C"/>
    <w:rsid w:val="00F019D5"/>
    <w:rsid w:val="00F01AA1"/>
    <w:rsid w:val="00F01AF1"/>
    <w:rsid w:val="00F01B19"/>
    <w:rsid w:val="00F01B1E"/>
    <w:rsid w:val="00F01B8C"/>
    <w:rsid w:val="00F01BD1"/>
    <w:rsid w:val="00F01E06"/>
    <w:rsid w:val="00F01F8C"/>
    <w:rsid w:val="00F02025"/>
    <w:rsid w:val="00F020B8"/>
    <w:rsid w:val="00F02137"/>
    <w:rsid w:val="00F0214C"/>
    <w:rsid w:val="00F0217E"/>
    <w:rsid w:val="00F02256"/>
    <w:rsid w:val="00F0231E"/>
    <w:rsid w:val="00F02360"/>
    <w:rsid w:val="00F023AD"/>
    <w:rsid w:val="00F0240A"/>
    <w:rsid w:val="00F024EF"/>
    <w:rsid w:val="00F02500"/>
    <w:rsid w:val="00F02534"/>
    <w:rsid w:val="00F0253F"/>
    <w:rsid w:val="00F026A8"/>
    <w:rsid w:val="00F026E2"/>
    <w:rsid w:val="00F027C8"/>
    <w:rsid w:val="00F02851"/>
    <w:rsid w:val="00F02A38"/>
    <w:rsid w:val="00F02AC9"/>
    <w:rsid w:val="00F02B50"/>
    <w:rsid w:val="00F02BEA"/>
    <w:rsid w:val="00F02BF2"/>
    <w:rsid w:val="00F02C00"/>
    <w:rsid w:val="00F02C43"/>
    <w:rsid w:val="00F02E69"/>
    <w:rsid w:val="00F02E98"/>
    <w:rsid w:val="00F02E9B"/>
    <w:rsid w:val="00F02EBA"/>
    <w:rsid w:val="00F02FB2"/>
    <w:rsid w:val="00F02FEA"/>
    <w:rsid w:val="00F03024"/>
    <w:rsid w:val="00F030D2"/>
    <w:rsid w:val="00F0314F"/>
    <w:rsid w:val="00F032E2"/>
    <w:rsid w:val="00F03303"/>
    <w:rsid w:val="00F0331A"/>
    <w:rsid w:val="00F03417"/>
    <w:rsid w:val="00F03443"/>
    <w:rsid w:val="00F034E6"/>
    <w:rsid w:val="00F0355B"/>
    <w:rsid w:val="00F03584"/>
    <w:rsid w:val="00F035E0"/>
    <w:rsid w:val="00F0360D"/>
    <w:rsid w:val="00F0360E"/>
    <w:rsid w:val="00F0367A"/>
    <w:rsid w:val="00F03718"/>
    <w:rsid w:val="00F03726"/>
    <w:rsid w:val="00F037CC"/>
    <w:rsid w:val="00F037E3"/>
    <w:rsid w:val="00F0384D"/>
    <w:rsid w:val="00F0390B"/>
    <w:rsid w:val="00F039DE"/>
    <w:rsid w:val="00F039FD"/>
    <w:rsid w:val="00F03A18"/>
    <w:rsid w:val="00F03A74"/>
    <w:rsid w:val="00F03BCD"/>
    <w:rsid w:val="00F03BE5"/>
    <w:rsid w:val="00F03BFC"/>
    <w:rsid w:val="00F03CBF"/>
    <w:rsid w:val="00F03D00"/>
    <w:rsid w:val="00F03D06"/>
    <w:rsid w:val="00F03DF4"/>
    <w:rsid w:val="00F03E47"/>
    <w:rsid w:val="00F03E64"/>
    <w:rsid w:val="00F03FF2"/>
    <w:rsid w:val="00F0406D"/>
    <w:rsid w:val="00F0408B"/>
    <w:rsid w:val="00F0412E"/>
    <w:rsid w:val="00F04153"/>
    <w:rsid w:val="00F041CF"/>
    <w:rsid w:val="00F0425D"/>
    <w:rsid w:val="00F0430C"/>
    <w:rsid w:val="00F0431F"/>
    <w:rsid w:val="00F043B4"/>
    <w:rsid w:val="00F04415"/>
    <w:rsid w:val="00F044DA"/>
    <w:rsid w:val="00F04531"/>
    <w:rsid w:val="00F04605"/>
    <w:rsid w:val="00F04606"/>
    <w:rsid w:val="00F04941"/>
    <w:rsid w:val="00F04943"/>
    <w:rsid w:val="00F049B4"/>
    <w:rsid w:val="00F049F7"/>
    <w:rsid w:val="00F04B59"/>
    <w:rsid w:val="00F04B84"/>
    <w:rsid w:val="00F04BE3"/>
    <w:rsid w:val="00F04BFD"/>
    <w:rsid w:val="00F04C9B"/>
    <w:rsid w:val="00F04D01"/>
    <w:rsid w:val="00F04D95"/>
    <w:rsid w:val="00F04E1F"/>
    <w:rsid w:val="00F04E29"/>
    <w:rsid w:val="00F04EB9"/>
    <w:rsid w:val="00F04EF2"/>
    <w:rsid w:val="00F04F9E"/>
    <w:rsid w:val="00F04FC5"/>
    <w:rsid w:val="00F04FE1"/>
    <w:rsid w:val="00F04FEF"/>
    <w:rsid w:val="00F05015"/>
    <w:rsid w:val="00F05046"/>
    <w:rsid w:val="00F050B3"/>
    <w:rsid w:val="00F050E1"/>
    <w:rsid w:val="00F05150"/>
    <w:rsid w:val="00F05154"/>
    <w:rsid w:val="00F051B4"/>
    <w:rsid w:val="00F051DD"/>
    <w:rsid w:val="00F0522D"/>
    <w:rsid w:val="00F052D5"/>
    <w:rsid w:val="00F0544F"/>
    <w:rsid w:val="00F05452"/>
    <w:rsid w:val="00F054B1"/>
    <w:rsid w:val="00F05576"/>
    <w:rsid w:val="00F055A9"/>
    <w:rsid w:val="00F055E8"/>
    <w:rsid w:val="00F0564E"/>
    <w:rsid w:val="00F05683"/>
    <w:rsid w:val="00F056C8"/>
    <w:rsid w:val="00F0587A"/>
    <w:rsid w:val="00F0594C"/>
    <w:rsid w:val="00F0598F"/>
    <w:rsid w:val="00F059DE"/>
    <w:rsid w:val="00F059E3"/>
    <w:rsid w:val="00F05A83"/>
    <w:rsid w:val="00F05B7A"/>
    <w:rsid w:val="00F05BAD"/>
    <w:rsid w:val="00F05BE7"/>
    <w:rsid w:val="00F05C9C"/>
    <w:rsid w:val="00F05CA8"/>
    <w:rsid w:val="00F05F46"/>
    <w:rsid w:val="00F05F7A"/>
    <w:rsid w:val="00F060C4"/>
    <w:rsid w:val="00F061E6"/>
    <w:rsid w:val="00F061F5"/>
    <w:rsid w:val="00F06251"/>
    <w:rsid w:val="00F06326"/>
    <w:rsid w:val="00F06334"/>
    <w:rsid w:val="00F0639E"/>
    <w:rsid w:val="00F06480"/>
    <w:rsid w:val="00F064AF"/>
    <w:rsid w:val="00F064E2"/>
    <w:rsid w:val="00F06531"/>
    <w:rsid w:val="00F065EC"/>
    <w:rsid w:val="00F0664C"/>
    <w:rsid w:val="00F06689"/>
    <w:rsid w:val="00F0669B"/>
    <w:rsid w:val="00F0672B"/>
    <w:rsid w:val="00F06787"/>
    <w:rsid w:val="00F067EB"/>
    <w:rsid w:val="00F06807"/>
    <w:rsid w:val="00F06900"/>
    <w:rsid w:val="00F0695E"/>
    <w:rsid w:val="00F06994"/>
    <w:rsid w:val="00F069ED"/>
    <w:rsid w:val="00F06A2D"/>
    <w:rsid w:val="00F06A47"/>
    <w:rsid w:val="00F06A8D"/>
    <w:rsid w:val="00F06B5E"/>
    <w:rsid w:val="00F06E0B"/>
    <w:rsid w:val="00F06E2E"/>
    <w:rsid w:val="00F06EAF"/>
    <w:rsid w:val="00F06EE7"/>
    <w:rsid w:val="00F06F71"/>
    <w:rsid w:val="00F06F91"/>
    <w:rsid w:val="00F070B1"/>
    <w:rsid w:val="00F070F6"/>
    <w:rsid w:val="00F07125"/>
    <w:rsid w:val="00F0715F"/>
    <w:rsid w:val="00F0717F"/>
    <w:rsid w:val="00F071C2"/>
    <w:rsid w:val="00F071E3"/>
    <w:rsid w:val="00F071F5"/>
    <w:rsid w:val="00F07263"/>
    <w:rsid w:val="00F07265"/>
    <w:rsid w:val="00F072BA"/>
    <w:rsid w:val="00F0747A"/>
    <w:rsid w:val="00F07486"/>
    <w:rsid w:val="00F0757C"/>
    <w:rsid w:val="00F0762B"/>
    <w:rsid w:val="00F076E1"/>
    <w:rsid w:val="00F07737"/>
    <w:rsid w:val="00F0773A"/>
    <w:rsid w:val="00F077CF"/>
    <w:rsid w:val="00F07849"/>
    <w:rsid w:val="00F07882"/>
    <w:rsid w:val="00F07883"/>
    <w:rsid w:val="00F07977"/>
    <w:rsid w:val="00F07979"/>
    <w:rsid w:val="00F079A4"/>
    <w:rsid w:val="00F07AA3"/>
    <w:rsid w:val="00F07AE5"/>
    <w:rsid w:val="00F07B17"/>
    <w:rsid w:val="00F07B35"/>
    <w:rsid w:val="00F07B7E"/>
    <w:rsid w:val="00F07C0E"/>
    <w:rsid w:val="00F07C2E"/>
    <w:rsid w:val="00F07C7B"/>
    <w:rsid w:val="00F07C93"/>
    <w:rsid w:val="00F07CF7"/>
    <w:rsid w:val="00F07D69"/>
    <w:rsid w:val="00F07D8C"/>
    <w:rsid w:val="00F10177"/>
    <w:rsid w:val="00F10216"/>
    <w:rsid w:val="00F10219"/>
    <w:rsid w:val="00F10274"/>
    <w:rsid w:val="00F102A4"/>
    <w:rsid w:val="00F102B4"/>
    <w:rsid w:val="00F1032F"/>
    <w:rsid w:val="00F10340"/>
    <w:rsid w:val="00F10378"/>
    <w:rsid w:val="00F1045F"/>
    <w:rsid w:val="00F1047B"/>
    <w:rsid w:val="00F10484"/>
    <w:rsid w:val="00F105C1"/>
    <w:rsid w:val="00F105D3"/>
    <w:rsid w:val="00F1063F"/>
    <w:rsid w:val="00F1064B"/>
    <w:rsid w:val="00F10666"/>
    <w:rsid w:val="00F10694"/>
    <w:rsid w:val="00F106A9"/>
    <w:rsid w:val="00F10749"/>
    <w:rsid w:val="00F1082C"/>
    <w:rsid w:val="00F108A1"/>
    <w:rsid w:val="00F109A6"/>
    <w:rsid w:val="00F109BA"/>
    <w:rsid w:val="00F109D8"/>
    <w:rsid w:val="00F109EB"/>
    <w:rsid w:val="00F10A40"/>
    <w:rsid w:val="00F10A90"/>
    <w:rsid w:val="00F10AE8"/>
    <w:rsid w:val="00F10C05"/>
    <w:rsid w:val="00F10C46"/>
    <w:rsid w:val="00F10C56"/>
    <w:rsid w:val="00F10CA2"/>
    <w:rsid w:val="00F10D69"/>
    <w:rsid w:val="00F10D83"/>
    <w:rsid w:val="00F10E37"/>
    <w:rsid w:val="00F10E57"/>
    <w:rsid w:val="00F10F50"/>
    <w:rsid w:val="00F1102F"/>
    <w:rsid w:val="00F110C9"/>
    <w:rsid w:val="00F1140C"/>
    <w:rsid w:val="00F11432"/>
    <w:rsid w:val="00F11441"/>
    <w:rsid w:val="00F1146F"/>
    <w:rsid w:val="00F11520"/>
    <w:rsid w:val="00F11561"/>
    <w:rsid w:val="00F116F8"/>
    <w:rsid w:val="00F117CA"/>
    <w:rsid w:val="00F117E5"/>
    <w:rsid w:val="00F1183D"/>
    <w:rsid w:val="00F1196B"/>
    <w:rsid w:val="00F11A6A"/>
    <w:rsid w:val="00F11AAC"/>
    <w:rsid w:val="00F11B65"/>
    <w:rsid w:val="00F11BE4"/>
    <w:rsid w:val="00F11C3F"/>
    <w:rsid w:val="00F11CD1"/>
    <w:rsid w:val="00F11D89"/>
    <w:rsid w:val="00F11DEA"/>
    <w:rsid w:val="00F11E22"/>
    <w:rsid w:val="00F11E4A"/>
    <w:rsid w:val="00F11E70"/>
    <w:rsid w:val="00F11F24"/>
    <w:rsid w:val="00F11F78"/>
    <w:rsid w:val="00F1209E"/>
    <w:rsid w:val="00F120C7"/>
    <w:rsid w:val="00F1212F"/>
    <w:rsid w:val="00F12181"/>
    <w:rsid w:val="00F121E4"/>
    <w:rsid w:val="00F12379"/>
    <w:rsid w:val="00F12457"/>
    <w:rsid w:val="00F12477"/>
    <w:rsid w:val="00F1248B"/>
    <w:rsid w:val="00F12519"/>
    <w:rsid w:val="00F1252F"/>
    <w:rsid w:val="00F12633"/>
    <w:rsid w:val="00F12643"/>
    <w:rsid w:val="00F12646"/>
    <w:rsid w:val="00F12691"/>
    <w:rsid w:val="00F126BD"/>
    <w:rsid w:val="00F1288A"/>
    <w:rsid w:val="00F1289C"/>
    <w:rsid w:val="00F128CA"/>
    <w:rsid w:val="00F1292B"/>
    <w:rsid w:val="00F1295F"/>
    <w:rsid w:val="00F12AC2"/>
    <w:rsid w:val="00F12B10"/>
    <w:rsid w:val="00F12B55"/>
    <w:rsid w:val="00F12E54"/>
    <w:rsid w:val="00F12F2B"/>
    <w:rsid w:val="00F12F6C"/>
    <w:rsid w:val="00F12F76"/>
    <w:rsid w:val="00F12FF8"/>
    <w:rsid w:val="00F1305A"/>
    <w:rsid w:val="00F132C1"/>
    <w:rsid w:val="00F133F4"/>
    <w:rsid w:val="00F13433"/>
    <w:rsid w:val="00F1347A"/>
    <w:rsid w:val="00F134FC"/>
    <w:rsid w:val="00F1350E"/>
    <w:rsid w:val="00F13631"/>
    <w:rsid w:val="00F13699"/>
    <w:rsid w:val="00F136AD"/>
    <w:rsid w:val="00F1372E"/>
    <w:rsid w:val="00F13761"/>
    <w:rsid w:val="00F13809"/>
    <w:rsid w:val="00F13858"/>
    <w:rsid w:val="00F138A1"/>
    <w:rsid w:val="00F138E9"/>
    <w:rsid w:val="00F138EF"/>
    <w:rsid w:val="00F13A2F"/>
    <w:rsid w:val="00F13A32"/>
    <w:rsid w:val="00F13A64"/>
    <w:rsid w:val="00F13AD7"/>
    <w:rsid w:val="00F13B5E"/>
    <w:rsid w:val="00F13B8F"/>
    <w:rsid w:val="00F13B99"/>
    <w:rsid w:val="00F13C78"/>
    <w:rsid w:val="00F13CE8"/>
    <w:rsid w:val="00F13D6D"/>
    <w:rsid w:val="00F13D74"/>
    <w:rsid w:val="00F13E8F"/>
    <w:rsid w:val="00F13EB0"/>
    <w:rsid w:val="00F13F1C"/>
    <w:rsid w:val="00F13F4A"/>
    <w:rsid w:val="00F13F82"/>
    <w:rsid w:val="00F13FC5"/>
    <w:rsid w:val="00F1403D"/>
    <w:rsid w:val="00F14180"/>
    <w:rsid w:val="00F1418D"/>
    <w:rsid w:val="00F14285"/>
    <w:rsid w:val="00F1439C"/>
    <w:rsid w:val="00F143D8"/>
    <w:rsid w:val="00F14419"/>
    <w:rsid w:val="00F144BC"/>
    <w:rsid w:val="00F1451B"/>
    <w:rsid w:val="00F146B0"/>
    <w:rsid w:val="00F146D4"/>
    <w:rsid w:val="00F1470E"/>
    <w:rsid w:val="00F147A5"/>
    <w:rsid w:val="00F14874"/>
    <w:rsid w:val="00F1489D"/>
    <w:rsid w:val="00F148AD"/>
    <w:rsid w:val="00F14954"/>
    <w:rsid w:val="00F14AA7"/>
    <w:rsid w:val="00F14B57"/>
    <w:rsid w:val="00F14C15"/>
    <w:rsid w:val="00F14C44"/>
    <w:rsid w:val="00F14D1B"/>
    <w:rsid w:val="00F14DCF"/>
    <w:rsid w:val="00F14E58"/>
    <w:rsid w:val="00F14F06"/>
    <w:rsid w:val="00F14F2F"/>
    <w:rsid w:val="00F14F40"/>
    <w:rsid w:val="00F14F68"/>
    <w:rsid w:val="00F14F82"/>
    <w:rsid w:val="00F1501D"/>
    <w:rsid w:val="00F1505B"/>
    <w:rsid w:val="00F15092"/>
    <w:rsid w:val="00F150D3"/>
    <w:rsid w:val="00F150E2"/>
    <w:rsid w:val="00F1512F"/>
    <w:rsid w:val="00F15137"/>
    <w:rsid w:val="00F151A6"/>
    <w:rsid w:val="00F151C8"/>
    <w:rsid w:val="00F15293"/>
    <w:rsid w:val="00F1531E"/>
    <w:rsid w:val="00F15344"/>
    <w:rsid w:val="00F15379"/>
    <w:rsid w:val="00F1539F"/>
    <w:rsid w:val="00F153AF"/>
    <w:rsid w:val="00F153B0"/>
    <w:rsid w:val="00F153E0"/>
    <w:rsid w:val="00F1544F"/>
    <w:rsid w:val="00F154DF"/>
    <w:rsid w:val="00F154F0"/>
    <w:rsid w:val="00F15618"/>
    <w:rsid w:val="00F1561C"/>
    <w:rsid w:val="00F15753"/>
    <w:rsid w:val="00F1575A"/>
    <w:rsid w:val="00F15780"/>
    <w:rsid w:val="00F15815"/>
    <w:rsid w:val="00F15852"/>
    <w:rsid w:val="00F15884"/>
    <w:rsid w:val="00F158D5"/>
    <w:rsid w:val="00F1591C"/>
    <w:rsid w:val="00F159F1"/>
    <w:rsid w:val="00F15A17"/>
    <w:rsid w:val="00F15A26"/>
    <w:rsid w:val="00F15ACE"/>
    <w:rsid w:val="00F15B4A"/>
    <w:rsid w:val="00F15B4C"/>
    <w:rsid w:val="00F15B8E"/>
    <w:rsid w:val="00F15E82"/>
    <w:rsid w:val="00F160C7"/>
    <w:rsid w:val="00F16105"/>
    <w:rsid w:val="00F1614A"/>
    <w:rsid w:val="00F16190"/>
    <w:rsid w:val="00F161BC"/>
    <w:rsid w:val="00F161E5"/>
    <w:rsid w:val="00F16218"/>
    <w:rsid w:val="00F16232"/>
    <w:rsid w:val="00F16326"/>
    <w:rsid w:val="00F1638D"/>
    <w:rsid w:val="00F163FC"/>
    <w:rsid w:val="00F16588"/>
    <w:rsid w:val="00F165E8"/>
    <w:rsid w:val="00F1663B"/>
    <w:rsid w:val="00F16665"/>
    <w:rsid w:val="00F1668E"/>
    <w:rsid w:val="00F1669A"/>
    <w:rsid w:val="00F1672A"/>
    <w:rsid w:val="00F1683B"/>
    <w:rsid w:val="00F16875"/>
    <w:rsid w:val="00F168F8"/>
    <w:rsid w:val="00F1690C"/>
    <w:rsid w:val="00F1692A"/>
    <w:rsid w:val="00F169F7"/>
    <w:rsid w:val="00F16A23"/>
    <w:rsid w:val="00F16A5D"/>
    <w:rsid w:val="00F16AB2"/>
    <w:rsid w:val="00F16ABF"/>
    <w:rsid w:val="00F16ADE"/>
    <w:rsid w:val="00F16AE0"/>
    <w:rsid w:val="00F16CCB"/>
    <w:rsid w:val="00F16DC8"/>
    <w:rsid w:val="00F16DDA"/>
    <w:rsid w:val="00F16DE4"/>
    <w:rsid w:val="00F16E70"/>
    <w:rsid w:val="00F16F97"/>
    <w:rsid w:val="00F16FB0"/>
    <w:rsid w:val="00F1701A"/>
    <w:rsid w:val="00F1702A"/>
    <w:rsid w:val="00F170C2"/>
    <w:rsid w:val="00F17160"/>
    <w:rsid w:val="00F171FA"/>
    <w:rsid w:val="00F1722D"/>
    <w:rsid w:val="00F17293"/>
    <w:rsid w:val="00F1733B"/>
    <w:rsid w:val="00F17399"/>
    <w:rsid w:val="00F1739A"/>
    <w:rsid w:val="00F173AA"/>
    <w:rsid w:val="00F173E3"/>
    <w:rsid w:val="00F17421"/>
    <w:rsid w:val="00F17442"/>
    <w:rsid w:val="00F17457"/>
    <w:rsid w:val="00F17474"/>
    <w:rsid w:val="00F1747A"/>
    <w:rsid w:val="00F174E8"/>
    <w:rsid w:val="00F17521"/>
    <w:rsid w:val="00F17619"/>
    <w:rsid w:val="00F177A3"/>
    <w:rsid w:val="00F177B7"/>
    <w:rsid w:val="00F178BE"/>
    <w:rsid w:val="00F178CA"/>
    <w:rsid w:val="00F179B9"/>
    <w:rsid w:val="00F179C9"/>
    <w:rsid w:val="00F17A70"/>
    <w:rsid w:val="00F17A8F"/>
    <w:rsid w:val="00F17C25"/>
    <w:rsid w:val="00F17C8D"/>
    <w:rsid w:val="00F17CE8"/>
    <w:rsid w:val="00F17D4B"/>
    <w:rsid w:val="00F17DB1"/>
    <w:rsid w:val="00F17E17"/>
    <w:rsid w:val="00F17E33"/>
    <w:rsid w:val="00F17E48"/>
    <w:rsid w:val="00F17E88"/>
    <w:rsid w:val="00F17F02"/>
    <w:rsid w:val="00F17F05"/>
    <w:rsid w:val="00F17F07"/>
    <w:rsid w:val="00F17F60"/>
    <w:rsid w:val="00F17F70"/>
    <w:rsid w:val="00F17F87"/>
    <w:rsid w:val="00F17FAA"/>
    <w:rsid w:val="00F17FAB"/>
    <w:rsid w:val="00F17FD1"/>
    <w:rsid w:val="00F17FE1"/>
    <w:rsid w:val="00F20044"/>
    <w:rsid w:val="00F2005A"/>
    <w:rsid w:val="00F20072"/>
    <w:rsid w:val="00F2007A"/>
    <w:rsid w:val="00F200D6"/>
    <w:rsid w:val="00F20183"/>
    <w:rsid w:val="00F201CC"/>
    <w:rsid w:val="00F2044C"/>
    <w:rsid w:val="00F20487"/>
    <w:rsid w:val="00F2056C"/>
    <w:rsid w:val="00F205A7"/>
    <w:rsid w:val="00F205ED"/>
    <w:rsid w:val="00F20650"/>
    <w:rsid w:val="00F206CC"/>
    <w:rsid w:val="00F2073B"/>
    <w:rsid w:val="00F20854"/>
    <w:rsid w:val="00F208B7"/>
    <w:rsid w:val="00F208C7"/>
    <w:rsid w:val="00F208FE"/>
    <w:rsid w:val="00F209BC"/>
    <w:rsid w:val="00F20A2C"/>
    <w:rsid w:val="00F20B02"/>
    <w:rsid w:val="00F20BC5"/>
    <w:rsid w:val="00F20BF6"/>
    <w:rsid w:val="00F20C0F"/>
    <w:rsid w:val="00F20C76"/>
    <w:rsid w:val="00F20CA2"/>
    <w:rsid w:val="00F20CAF"/>
    <w:rsid w:val="00F20CB5"/>
    <w:rsid w:val="00F20D5D"/>
    <w:rsid w:val="00F20D8C"/>
    <w:rsid w:val="00F20DD3"/>
    <w:rsid w:val="00F20EE2"/>
    <w:rsid w:val="00F20F07"/>
    <w:rsid w:val="00F20F65"/>
    <w:rsid w:val="00F20F6D"/>
    <w:rsid w:val="00F2106D"/>
    <w:rsid w:val="00F210EC"/>
    <w:rsid w:val="00F21187"/>
    <w:rsid w:val="00F212BE"/>
    <w:rsid w:val="00F2138F"/>
    <w:rsid w:val="00F214CA"/>
    <w:rsid w:val="00F21593"/>
    <w:rsid w:val="00F21624"/>
    <w:rsid w:val="00F216D8"/>
    <w:rsid w:val="00F216FC"/>
    <w:rsid w:val="00F21707"/>
    <w:rsid w:val="00F2179B"/>
    <w:rsid w:val="00F2182C"/>
    <w:rsid w:val="00F2183B"/>
    <w:rsid w:val="00F21A68"/>
    <w:rsid w:val="00F21A9D"/>
    <w:rsid w:val="00F21AF3"/>
    <w:rsid w:val="00F21C4B"/>
    <w:rsid w:val="00F21CCD"/>
    <w:rsid w:val="00F21E19"/>
    <w:rsid w:val="00F21EA3"/>
    <w:rsid w:val="00F21F14"/>
    <w:rsid w:val="00F22009"/>
    <w:rsid w:val="00F220FD"/>
    <w:rsid w:val="00F2214E"/>
    <w:rsid w:val="00F221A6"/>
    <w:rsid w:val="00F22214"/>
    <w:rsid w:val="00F2224E"/>
    <w:rsid w:val="00F2228C"/>
    <w:rsid w:val="00F222A7"/>
    <w:rsid w:val="00F22337"/>
    <w:rsid w:val="00F22375"/>
    <w:rsid w:val="00F223F7"/>
    <w:rsid w:val="00F22414"/>
    <w:rsid w:val="00F22452"/>
    <w:rsid w:val="00F22462"/>
    <w:rsid w:val="00F22480"/>
    <w:rsid w:val="00F2248F"/>
    <w:rsid w:val="00F22528"/>
    <w:rsid w:val="00F225E8"/>
    <w:rsid w:val="00F22627"/>
    <w:rsid w:val="00F2266B"/>
    <w:rsid w:val="00F227A3"/>
    <w:rsid w:val="00F227F2"/>
    <w:rsid w:val="00F227FA"/>
    <w:rsid w:val="00F228D7"/>
    <w:rsid w:val="00F2295F"/>
    <w:rsid w:val="00F229CA"/>
    <w:rsid w:val="00F22A50"/>
    <w:rsid w:val="00F22A5D"/>
    <w:rsid w:val="00F22B1C"/>
    <w:rsid w:val="00F22B4B"/>
    <w:rsid w:val="00F22D5B"/>
    <w:rsid w:val="00F22D65"/>
    <w:rsid w:val="00F22D93"/>
    <w:rsid w:val="00F22E2D"/>
    <w:rsid w:val="00F23020"/>
    <w:rsid w:val="00F2307F"/>
    <w:rsid w:val="00F230A0"/>
    <w:rsid w:val="00F230D1"/>
    <w:rsid w:val="00F230FD"/>
    <w:rsid w:val="00F23175"/>
    <w:rsid w:val="00F2318C"/>
    <w:rsid w:val="00F23199"/>
    <w:rsid w:val="00F231A9"/>
    <w:rsid w:val="00F23203"/>
    <w:rsid w:val="00F232E4"/>
    <w:rsid w:val="00F23318"/>
    <w:rsid w:val="00F233D3"/>
    <w:rsid w:val="00F2343C"/>
    <w:rsid w:val="00F23442"/>
    <w:rsid w:val="00F2344A"/>
    <w:rsid w:val="00F235AA"/>
    <w:rsid w:val="00F2360E"/>
    <w:rsid w:val="00F23695"/>
    <w:rsid w:val="00F2371F"/>
    <w:rsid w:val="00F23870"/>
    <w:rsid w:val="00F23880"/>
    <w:rsid w:val="00F2391D"/>
    <w:rsid w:val="00F239C3"/>
    <w:rsid w:val="00F239CA"/>
    <w:rsid w:val="00F23A05"/>
    <w:rsid w:val="00F23A44"/>
    <w:rsid w:val="00F23AA7"/>
    <w:rsid w:val="00F23BA0"/>
    <w:rsid w:val="00F23BC0"/>
    <w:rsid w:val="00F23CB2"/>
    <w:rsid w:val="00F23D80"/>
    <w:rsid w:val="00F23DC5"/>
    <w:rsid w:val="00F23E1B"/>
    <w:rsid w:val="00F23E52"/>
    <w:rsid w:val="00F23E54"/>
    <w:rsid w:val="00F23FB0"/>
    <w:rsid w:val="00F23FCE"/>
    <w:rsid w:val="00F23FE3"/>
    <w:rsid w:val="00F2401B"/>
    <w:rsid w:val="00F240D6"/>
    <w:rsid w:val="00F24328"/>
    <w:rsid w:val="00F24387"/>
    <w:rsid w:val="00F2447C"/>
    <w:rsid w:val="00F2454F"/>
    <w:rsid w:val="00F2455E"/>
    <w:rsid w:val="00F24579"/>
    <w:rsid w:val="00F245FB"/>
    <w:rsid w:val="00F246A7"/>
    <w:rsid w:val="00F246C8"/>
    <w:rsid w:val="00F24746"/>
    <w:rsid w:val="00F2477E"/>
    <w:rsid w:val="00F2480A"/>
    <w:rsid w:val="00F24891"/>
    <w:rsid w:val="00F2489E"/>
    <w:rsid w:val="00F24970"/>
    <w:rsid w:val="00F24987"/>
    <w:rsid w:val="00F24A28"/>
    <w:rsid w:val="00F24AE5"/>
    <w:rsid w:val="00F24B0B"/>
    <w:rsid w:val="00F24B4E"/>
    <w:rsid w:val="00F24B9F"/>
    <w:rsid w:val="00F24C5F"/>
    <w:rsid w:val="00F24CA6"/>
    <w:rsid w:val="00F24CA7"/>
    <w:rsid w:val="00F24D15"/>
    <w:rsid w:val="00F24DA4"/>
    <w:rsid w:val="00F24E21"/>
    <w:rsid w:val="00F24E68"/>
    <w:rsid w:val="00F24FBF"/>
    <w:rsid w:val="00F24FCF"/>
    <w:rsid w:val="00F24FDC"/>
    <w:rsid w:val="00F2501D"/>
    <w:rsid w:val="00F25041"/>
    <w:rsid w:val="00F25071"/>
    <w:rsid w:val="00F25087"/>
    <w:rsid w:val="00F25194"/>
    <w:rsid w:val="00F251BF"/>
    <w:rsid w:val="00F251C0"/>
    <w:rsid w:val="00F251F3"/>
    <w:rsid w:val="00F252A9"/>
    <w:rsid w:val="00F25306"/>
    <w:rsid w:val="00F25369"/>
    <w:rsid w:val="00F25379"/>
    <w:rsid w:val="00F25380"/>
    <w:rsid w:val="00F25583"/>
    <w:rsid w:val="00F25678"/>
    <w:rsid w:val="00F256AE"/>
    <w:rsid w:val="00F25773"/>
    <w:rsid w:val="00F257F4"/>
    <w:rsid w:val="00F257FA"/>
    <w:rsid w:val="00F2581B"/>
    <w:rsid w:val="00F2583E"/>
    <w:rsid w:val="00F25969"/>
    <w:rsid w:val="00F25AAE"/>
    <w:rsid w:val="00F25B0D"/>
    <w:rsid w:val="00F25CA7"/>
    <w:rsid w:val="00F25CAB"/>
    <w:rsid w:val="00F25CEB"/>
    <w:rsid w:val="00F25D41"/>
    <w:rsid w:val="00F25E13"/>
    <w:rsid w:val="00F26004"/>
    <w:rsid w:val="00F260AC"/>
    <w:rsid w:val="00F260B3"/>
    <w:rsid w:val="00F26112"/>
    <w:rsid w:val="00F261A8"/>
    <w:rsid w:val="00F261AF"/>
    <w:rsid w:val="00F261C0"/>
    <w:rsid w:val="00F26234"/>
    <w:rsid w:val="00F26287"/>
    <w:rsid w:val="00F262FD"/>
    <w:rsid w:val="00F26352"/>
    <w:rsid w:val="00F26517"/>
    <w:rsid w:val="00F26568"/>
    <w:rsid w:val="00F2659A"/>
    <w:rsid w:val="00F26682"/>
    <w:rsid w:val="00F266A7"/>
    <w:rsid w:val="00F2671C"/>
    <w:rsid w:val="00F26837"/>
    <w:rsid w:val="00F26878"/>
    <w:rsid w:val="00F2696E"/>
    <w:rsid w:val="00F26AFC"/>
    <w:rsid w:val="00F26B5E"/>
    <w:rsid w:val="00F26C75"/>
    <w:rsid w:val="00F26D5D"/>
    <w:rsid w:val="00F26DA3"/>
    <w:rsid w:val="00F26E4D"/>
    <w:rsid w:val="00F26E85"/>
    <w:rsid w:val="00F26F97"/>
    <w:rsid w:val="00F270E2"/>
    <w:rsid w:val="00F270E8"/>
    <w:rsid w:val="00F27137"/>
    <w:rsid w:val="00F271D4"/>
    <w:rsid w:val="00F27231"/>
    <w:rsid w:val="00F272D9"/>
    <w:rsid w:val="00F272EA"/>
    <w:rsid w:val="00F27454"/>
    <w:rsid w:val="00F27487"/>
    <w:rsid w:val="00F27581"/>
    <w:rsid w:val="00F275A0"/>
    <w:rsid w:val="00F275CC"/>
    <w:rsid w:val="00F27831"/>
    <w:rsid w:val="00F2789F"/>
    <w:rsid w:val="00F278A9"/>
    <w:rsid w:val="00F2793C"/>
    <w:rsid w:val="00F2796E"/>
    <w:rsid w:val="00F2797D"/>
    <w:rsid w:val="00F27A0C"/>
    <w:rsid w:val="00F27A6C"/>
    <w:rsid w:val="00F27B01"/>
    <w:rsid w:val="00F27C8F"/>
    <w:rsid w:val="00F27D91"/>
    <w:rsid w:val="00F27E5C"/>
    <w:rsid w:val="00F27EB4"/>
    <w:rsid w:val="00F27ECF"/>
    <w:rsid w:val="00F27EE7"/>
    <w:rsid w:val="00F27EF3"/>
    <w:rsid w:val="00F27EF5"/>
    <w:rsid w:val="00F27F0B"/>
    <w:rsid w:val="00F27FDB"/>
    <w:rsid w:val="00F3007C"/>
    <w:rsid w:val="00F301B0"/>
    <w:rsid w:val="00F30231"/>
    <w:rsid w:val="00F30251"/>
    <w:rsid w:val="00F30257"/>
    <w:rsid w:val="00F302A2"/>
    <w:rsid w:val="00F3040C"/>
    <w:rsid w:val="00F3050B"/>
    <w:rsid w:val="00F305CC"/>
    <w:rsid w:val="00F307D1"/>
    <w:rsid w:val="00F3086B"/>
    <w:rsid w:val="00F30993"/>
    <w:rsid w:val="00F3099F"/>
    <w:rsid w:val="00F30A21"/>
    <w:rsid w:val="00F30A8B"/>
    <w:rsid w:val="00F30BCC"/>
    <w:rsid w:val="00F30BF2"/>
    <w:rsid w:val="00F30C34"/>
    <w:rsid w:val="00F30D5E"/>
    <w:rsid w:val="00F30DF4"/>
    <w:rsid w:val="00F30E04"/>
    <w:rsid w:val="00F30E26"/>
    <w:rsid w:val="00F30E92"/>
    <w:rsid w:val="00F30E99"/>
    <w:rsid w:val="00F30F04"/>
    <w:rsid w:val="00F30F16"/>
    <w:rsid w:val="00F30F8F"/>
    <w:rsid w:val="00F3103B"/>
    <w:rsid w:val="00F310F1"/>
    <w:rsid w:val="00F31106"/>
    <w:rsid w:val="00F31139"/>
    <w:rsid w:val="00F31172"/>
    <w:rsid w:val="00F311B4"/>
    <w:rsid w:val="00F3126A"/>
    <w:rsid w:val="00F31270"/>
    <w:rsid w:val="00F312E9"/>
    <w:rsid w:val="00F31319"/>
    <w:rsid w:val="00F3131B"/>
    <w:rsid w:val="00F31346"/>
    <w:rsid w:val="00F314CD"/>
    <w:rsid w:val="00F3153D"/>
    <w:rsid w:val="00F31662"/>
    <w:rsid w:val="00F31778"/>
    <w:rsid w:val="00F3179A"/>
    <w:rsid w:val="00F31876"/>
    <w:rsid w:val="00F31988"/>
    <w:rsid w:val="00F31992"/>
    <w:rsid w:val="00F31A4A"/>
    <w:rsid w:val="00F31AF8"/>
    <w:rsid w:val="00F31B2C"/>
    <w:rsid w:val="00F31B60"/>
    <w:rsid w:val="00F31BE8"/>
    <w:rsid w:val="00F31D54"/>
    <w:rsid w:val="00F31DE1"/>
    <w:rsid w:val="00F31E3A"/>
    <w:rsid w:val="00F31E3E"/>
    <w:rsid w:val="00F31EAC"/>
    <w:rsid w:val="00F31EFB"/>
    <w:rsid w:val="00F31F36"/>
    <w:rsid w:val="00F31F67"/>
    <w:rsid w:val="00F31FE1"/>
    <w:rsid w:val="00F3205F"/>
    <w:rsid w:val="00F32068"/>
    <w:rsid w:val="00F32077"/>
    <w:rsid w:val="00F32096"/>
    <w:rsid w:val="00F3217A"/>
    <w:rsid w:val="00F32268"/>
    <w:rsid w:val="00F322D9"/>
    <w:rsid w:val="00F32356"/>
    <w:rsid w:val="00F32357"/>
    <w:rsid w:val="00F3236E"/>
    <w:rsid w:val="00F323FB"/>
    <w:rsid w:val="00F32446"/>
    <w:rsid w:val="00F32507"/>
    <w:rsid w:val="00F3261B"/>
    <w:rsid w:val="00F32786"/>
    <w:rsid w:val="00F327E1"/>
    <w:rsid w:val="00F32805"/>
    <w:rsid w:val="00F32830"/>
    <w:rsid w:val="00F3288B"/>
    <w:rsid w:val="00F3288F"/>
    <w:rsid w:val="00F32935"/>
    <w:rsid w:val="00F329E6"/>
    <w:rsid w:val="00F32A19"/>
    <w:rsid w:val="00F32AA3"/>
    <w:rsid w:val="00F32AD3"/>
    <w:rsid w:val="00F32B52"/>
    <w:rsid w:val="00F32BE1"/>
    <w:rsid w:val="00F32C70"/>
    <w:rsid w:val="00F32C7C"/>
    <w:rsid w:val="00F32CE2"/>
    <w:rsid w:val="00F32DA2"/>
    <w:rsid w:val="00F32DB4"/>
    <w:rsid w:val="00F32E03"/>
    <w:rsid w:val="00F32E41"/>
    <w:rsid w:val="00F32EFD"/>
    <w:rsid w:val="00F32F0E"/>
    <w:rsid w:val="00F32FD9"/>
    <w:rsid w:val="00F3305C"/>
    <w:rsid w:val="00F33077"/>
    <w:rsid w:val="00F330C9"/>
    <w:rsid w:val="00F33101"/>
    <w:rsid w:val="00F3315D"/>
    <w:rsid w:val="00F331B9"/>
    <w:rsid w:val="00F33214"/>
    <w:rsid w:val="00F33262"/>
    <w:rsid w:val="00F33374"/>
    <w:rsid w:val="00F334CA"/>
    <w:rsid w:val="00F334D2"/>
    <w:rsid w:val="00F33519"/>
    <w:rsid w:val="00F335FA"/>
    <w:rsid w:val="00F3367E"/>
    <w:rsid w:val="00F3373C"/>
    <w:rsid w:val="00F337EA"/>
    <w:rsid w:val="00F33868"/>
    <w:rsid w:val="00F3394D"/>
    <w:rsid w:val="00F33983"/>
    <w:rsid w:val="00F339B5"/>
    <w:rsid w:val="00F33B4E"/>
    <w:rsid w:val="00F33B4F"/>
    <w:rsid w:val="00F33C51"/>
    <w:rsid w:val="00F33CA0"/>
    <w:rsid w:val="00F33CCE"/>
    <w:rsid w:val="00F33D31"/>
    <w:rsid w:val="00F33ECE"/>
    <w:rsid w:val="00F33ED2"/>
    <w:rsid w:val="00F33ED5"/>
    <w:rsid w:val="00F33EEE"/>
    <w:rsid w:val="00F33F2D"/>
    <w:rsid w:val="00F3407C"/>
    <w:rsid w:val="00F34084"/>
    <w:rsid w:val="00F340B3"/>
    <w:rsid w:val="00F34169"/>
    <w:rsid w:val="00F341D9"/>
    <w:rsid w:val="00F34261"/>
    <w:rsid w:val="00F34275"/>
    <w:rsid w:val="00F342B8"/>
    <w:rsid w:val="00F34325"/>
    <w:rsid w:val="00F34331"/>
    <w:rsid w:val="00F344BB"/>
    <w:rsid w:val="00F344C4"/>
    <w:rsid w:val="00F3457F"/>
    <w:rsid w:val="00F3475A"/>
    <w:rsid w:val="00F3476C"/>
    <w:rsid w:val="00F34835"/>
    <w:rsid w:val="00F3484E"/>
    <w:rsid w:val="00F3489E"/>
    <w:rsid w:val="00F3499B"/>
    <w:rsid w:val="00F34A23"/>
    <w:rsid w:val="00F34AD3"/>
    <w:rsid w:val="00F34B88"/>
    <w:rsid w:val="00F34BC6"/>
    <w:rsid w:val="00F34BF9"/>
    <w:rsid w:val="00F34C0B"/>
    <w:rsid w:val="00F34C64"/>
    <w:rsid w:val="00F34C7E"/>
    <w:rsid w:val="00F34CB1"/>
    <w:rsid w:val="00F34CCF"/>
    <w:rsid w:val="00F34CEF"/>
    <w:rsid w:val="00F34DD5"/>
    <w:rsid w:val="00F34E02"/>
    <w:rsid w:val="00F34E3B"/>
    <w:rsid w:val="00F34FF3"/>
    <w:rsid w:val="00F35099"/>
    <w:rsid w:val="00F350C7"/>
    <w:rsid w:val="00F350FF"/>
    <w:rsid w:val="00F3527C"/>
    <w:rsid w:val="00F35283"/>
    <w:rsid w:val="00F3529C"/>
    <w:rsid w:val="00F352C6"/>
    <w:rsid w:val="00F352F1"/>
    <w:rsid w:val="00F353AF"/>
    <w:rsid w:val="00F35413"/>
    <w:rsid w:val="00F35452"/>
    <w:rsid w:val="00F3549E"/>
    <w:rsid w:val="00F354D9"/>
    <w:rsid w:val="00F35561"/>
    <w:rsid w:val="00F3556F"/>
    <w:rsid w:val="00F3559E"/>
    <w:rsid w:val="00F355C5"/>
    <w:rsid w:val="00F355CF"/>
    <w:rsid w:val="00F35640"/>
    <w:rsid w:val="00F35679"/>
    <w:rsid w:val="00F35724"/>
    <w:rsid w:val="00F3577B"/>
    <w:rsid w:val="00F357C9"/>
    <w:rsid w:val="00F35955"/>
    <w:rsid w:val="00F3596A"/>
    <w:rsid w:val="00F3599A"/>
    <w:rsid w:val="00F35B5F"/>
    <w:rsid w:val="00F35BBA"/>
    <w:rsid w:val="00F35C4F"/>
    <w:rsid w:val="00F35E30"/>
    <w:rsid w:val="00F35F46"/>
    <w:rsid w:val="00F35F61"/>
    <w:rsid w:val="00F3602C"/>
    <w:rsid w:val="00F3608A"/>
    <w:rsid w:val="00F360C8"/>
    <w:rsid w:val="00F360D4"/>
    <w:rsid w:val="00F36214"/>
    <w:rsid w:val="00F3637C"/>
    <w:rsid w:val="00F3647D"/>
    <w:rsid w:val="00F36564"/>
    <w:rsid w:val="00F365A7"/>
    <w:rsid w:val="00F366FD"/>
    <w:rsid w:val="00F3681C"/>
    <w:rsid w:val="00F3687F"/>
    <w:rsid w:val="00F3692F"/>
    <w:rsid w:val="00F369A1"/>
    <w:rsid w:val="00F36AD6"/>
    <w:rsid w:val="00F36BC4"/>
    <w:rsid w:val="00F36BDA"/>
    <w:rsid w:val="00F36D11"/>
    <w:rsid w:val="00F36D73"/>
    <w:rsid w:val="00F36F02"/>
    <w:rsid w:val="00F36F1D"/>
    <w:rsid w:val="00F36F96"/>
    <w:rsid w:val="00F36FAF"/>
    <w:rsid w:val="00F370EF"/>
    <w:rsid w:val="00F370F0"/>
    <w:rsid w:val="00F37117"/>
    <w:rsid w:val="00F37145"/>
    <w:rsid w:val="00F3722B"/>
    <w:rsid w:val="00F372C7"/>
    <w:rsid w:val="00F37313"/>
    <w:rsid w:val="00F3734A"/>
    <w:rsid w:val="00F37396"/>
    <w:rsid w:val="00F37416"/>
    <w:rsid w:val="00F374C3"/>
    <w:rsid w:val="00F3752B"/>
    <w:rsid w:val="00F3752F"/>
    <w:rsid w:val="00F3755C"/>
    <w:rsid w:val="00F3757A"/>
    <w:rsid w:val="00F3758E"/>
    <w:rsid w:val="00F375EA"/>
    <w:rsid w:val="00F37621"/>
    <w:rsid w:val="00F3769D"/>
    <w:rsid w:val="00F3770E"/>
    <w:rsid w:val="00F378DB"/>
    <w:rsid w:val="00F3794E"/>
    <w:rsid w:val="00F379B4"/>
    <w:rsid w:val="00F379F2"/>
    <w:rsid w:val="00F37A69"/>
    <w:rsid w:val="00F37AC7"/>
    <w:rsid w:val="00F37B76"/>
    <w:rsid w:val="00F37C1A"/>
    <w:rsid w:val="00F37C58"/>
    <w:rsid w:val="00F37C8C"/>
    <w:rsid w:val="00F37CB4"/>
    <w:rsid w:val="00F37CBF"/>
    <w:rsid w:val="00F37D6E"/>
    <w:rsid w:val="00F37E0D"/>
    <w:rsid w:val="00F37E3D"/>
    <w:rsid w:val="00F37E42"/>
    <w:rsid w:val="00F37E96"/>
    <w:rsid w:val="00F37F37"/>
    <w:rsid w:val="00F37F38"/>
    <w:rsid w:val="00F37FA4"/>
    <w:rsid w:val="00F37FC8"/>
    <w:rsid w:val="00F4005D"/>
    <w:rsid w:val="00F400E7"/>
    <w:rsid w:val="00F400ED"/>
    <w:rsid w:val="00F40132"/>
    <w:rsid w:val="00F401F9"/>
    <w:rsid w:val="00F40206"/>
    <w:rsid w:val="00F4024F"/>
    <w:rsid w:val="00F402C4"/>
    <w:rsid w:val="00F402D3"/>
    <w:rsid w:val="00F4031F"/>
    <w:rsid w:val="00F40355"/>
    <w:rsid w:val="00F40387"/>
    <w:rsid w:val="00F403B8"/>
    <w:rsid w:val="00F403F0"/>
    <w:rsid w:val="00F40464"/>
    <w:rsid w:val="00F40477"/>
    <w:rsid w:val="00F404F4"/>
    <w:rsid w:val="00F4052B"/>
    <w:rsid w:val="00F40554"/>
    <w:rsid w:val="00F40606"/>
    <w:rsid w:val="00F40686"/>
    <w:rsid w:val="00F407CC"/>
    <w:rsid w:val="00F40805"/>
    <w:rsid w:val="00F40942"/>
    <w:rsid w:val="00F4099F"/>
    <w:rsid w:val="00F409D2"/>
    <w:rsid w:val="00F40A63"/>
    <w:rsid w:val="00F40A87"/>
    <w:rsid w:val="00F40AA9"/>
    <w:rsid w:val="00F40B0B"/>
    <w:rsid w:val="00F40B23"/>
    <w:rsid w:val="00F40B91"/>
    <w:rsid w:val="00F40CC5"/>
    <w:rsid w:val="00F40CCF"/>
    <w:rsid w:val="00F40D47"/>
    <w:rsid w:val="00F40DCE"/>
    <w:rsid w:val="00F40E32"/>
    <w:rsid w:val="00F40E87"/>
    <w:rsid w:val="00F40EA1"/>
    <w:rsid w:val="00F41061"/>
    <w:rsid w:val="00F4113F"/>
    <w:rsid w:val="00F412D0"/>
    <w:rsid w:val="00F41301"/>
    <w:rsid w:val="00F4136D"/>
    <w:rsid w:val="00F4139D"/>
    <w:rsid w:val="00F4140A"/>
    <w:rsid w:val="00F4143E"/>
    <w:rsid w:val="00F4165E"/>
    <w:rsid w:val="00F41674"/>
    <w:rsid w:val="00F4182C"/>
    <w:rsid w:val="00F41852"/>
    <w:rsid w:val="00F4186A"/>
    <w:rsid w:val="00F418C5"/>
    <w:rsid w:val="00F418F8"/>
    <w:rsid w:val="00F41914"/>
    <w:rsid w:val="00F41A05"/>
    <w:rsid w:val="00F41A90"/>
    <w:rsid w:val="00F41B06"/>
    <w:rsid w:val="00F41BA6"/>
    <w:rsid w:val="00F41BF7"/>
    <w:rsid w:val="00F41C31"/>
    <w:rsid w:val="00F41C4D"/>
    <w:rsid w:val="00F41C65"/>
    <w:rsid w:val="00F41CC5"/>
    <w:rsid w:val="00F41D25"/>
    <w:rsid w:val="00F41E7F"/>
    <w:rsid w:val="00F41EAF"/>
    <w:rsid w:val="00F41F39"/>
    <w:rsid w:val="00F41F3F"/>
    <w:rsid w:val="00F41F7E"/>
    <w:rsid w:val="00F421B8"/>
    <w:rsid w:val="00F42307"/>
    <w:rsid w:val="00F42377"/>
    <w:rsid w:val="00F4238C"/>
    <w:rsid w:val="00F423C2"/>
    <w:rsid w:val="00F42416"/>
    <w:rsid w:val="00F424FD"/>
    <w:rsid w:val="00F427EA"/>
    <w:rsid w:val="00F42804"/>
    <w:rsid w:val="00F4284E"/>
    <w:rsid w:val="00F4292E"/>
    <w:rsid w:val="00F4293C"/>
    <w:rsid w:val="00F4295B"/>
    <w:rsid w:val="00F4298D"/>
    <w:rsid w:val="00F4299E"/>
    <w:rsid w:val="00F42ADE"/>
    <w:rsid w:val="00F42B36"/>
    <w:rsid w:val="00F42D87"/>
    <w:rsid w:val="00F42DA0"/>
    <w:rsid w:val="00F42DFB"/>
    <w:rsid w:val="00F42DFF"/>
    <w:rsid w:val="00F42E46"/>
    <w:rsid w:val="00F42EA3"/>
    <w:rsid w:val="00F42EFD"/>
    <w:rsid w:val="00F42F54"/>
    <w:rsid w:val="00F42FB8"/>
    <w:rsid w:val="00F43032"/>
    <w:rsid w:val="00F43075"/>
    <w:rsid w:val="00F43078"/>
    <w:rsid w:val="00F4308B"/>
    <w:rsid w:val="00F430A2"/>
    <w:rsid w:val="00F4324A"/>
    <w:rsid w:val="00F43266"/>
    <w:rsid w:val="00F432E9"/>
    <w:rsid w:val="00F433F8"/>
    <w:rsid w:val="00F433FE"/>
    <w:rsid w:val="00F43409"/>
    <w:rsid w:val="00F43559"/>
    <w:rsid w:val="00F435A5"/>
    <w:rsid w:val="00F435CE"/>
    <w:rsid w:val="00F435F3"/>
    <w:rsid w:val="00F43627"/>
    <w:rsid w:val="00F436D0"/>
    <w:rsid w:val="00F4375B"/>
    <w:rsid w:val="00F43781"/>
    <w:rsid w:val="00F4383C"/>
    <w:rsid w:val="00F4383F"/>
    <w:rsid w:val="00F438F4"/>
    <w:rsid w:val="00F439E0"/>
    <w:rsid w:val="00F439ED"/>
    <w:rsid w:val="00F43AF3"/>
    <w:rsid w:val="00F43BD0"/>
    <w:rsid w:val="00F43C20"/>
    <w:rsid w:val="00F43C97"/>
    <w:rsid w:val="00F43D11"/>
    <w:rsid w:val="00F43D23"/>
    <w:rsid w:val="00F43F97"/>
    <w:rsid w:val="00F43FB1"/>
    <w:rsid w:val="00F43FD1"/>
    <w:rsid w:val="00F4403A"/>
    <w:rsid w:val="00F4405B"/>
    <w:rsid w:val="00F440C2"/>
    <w:rsid w:val="00F440FD"/>
    <w:rsid w:val="00F44131"/>
    <w:rsid w:val="00F441BE"/>
    <w:rsid w:val="00F441D9"/>
    <w:rsid w:val="00F44209"/>
    <w:rsid w:val="00F4420E"/>
    <w:rsid w:val="00F44261"/>
    <w:rsid w:val="00F442CE"/>
    <w:rsid w:val="00F44303"/>
    <w:rsid w:val="00F4432A"/>
    <w:rsid w:val="00F44368"/>
    <w:rsid w:val="00F4443E"/>
    <w:rsid w:val="00F4458D"/>
    <w:rsid w:val="00F445AA"/>
    <w:rsid w:val="00F445B6"/>
    <w:rsid w:val="00F4463C"/>
    <w:rsid w:val="00F44666"/>
    <w:rsid w:val="00F4472A"/>
    <w:rsid w:val="00F44730"/>
    <w:rsid w:val="00F44749"/>
    <w:rsid w:val="00F447A3"/>
    <w:rsid w:val="00F447AF"/>
    <w:rsid w:val="00F447BB"/>
    <w:rsid w:val="00F44999"/>
    <w:rsid w:val="00F44A7A"/>
    <w:rsid w:val="00F44B46"/>
    <w:rsid w:val="00F44B4A"/>
    <w:rsid w:val="00F44D08"/>
    <w:rsid w:val="00F44E02"/>
    <w:rsid w:val="00F44E33"/>
    <w:rsid w:val="00F44ED8"/>
    <w:rsid w:val="00F44EE1"/>
    <w:rsid w:val="00F44EFD"/>
    <w:rsid w:val="00F4505E"/>
    <w:rsid w:val="00F45119"/>
    <w:rsid w:val="00F45136"/>
    <w:rsid w:val="00F45311"/>
    <w:rsid w:val="00F45368"/>
    <w:rsid w:val="00F453CC"/>
    <w:rsid w:val="00F45475"/>
    <w:rsid w:val="00F454D1"/>
    <w:rsid w:val="00F45547"/>
    <w:rsid w:val="00F455A4"/>
    <w:rsid w:val="00F455EA"/>
    <w:rsid w:val="00F455F1"/>
    <w:rsid w:val="00F45653"/>
    <w:rsid w:val="00F456B9"/>
    <w:rsid w:val="00F456D2"/>
    <w:rsid w:val="00F456D7"/>
    <w:rsid w:val="00F4571C"/>
    <w:rsid w:val="00F457D5"/>
    <w:rsid w:val="00F45864"/>
    <w:rsid w:val="00F45876"/>
    <w:rsid w:val="00F458A4"/>
    <w:rsid w:val="00F45A16"/>
    <w:rsid w:val="00F45A52"/>
    <w:rsid w:val="00F45AC1"/>
    <w:rsid w:val="00F45BA4"/>
    <w:rsid w:val="00F45BD9"/>
    <w:rsid w:val="00F45BF5"/>
    <w:rsid w:val="00F45BFD"/>
    <w:rsid w:val="00F45CAF"/>
    <w:rsid w:val="00F45CDE"/>
    <w:rsid w:val="00F45D91"/>
    <w:rsid w:val="00F45DC5"/>
    <w:rsid w:val="00F45DDD"/>
    <w:rsid w:val="00F45DF6"/>
    <w:rsid w:val="00F45E30"/>
    <w:rsid w:val="00F45E43"/>
    <w:rsid w:val="00F45E85"/>
    <w:rsid w:val="00F45E8F"/>
    <w:rsid w:val="00F45EDD"/>
    <w:rsid w:val="00F45F0F"/>
    <w:rsid w:val="00F45FE7"/>
    <w:rsid w:val="00F46000"/>
    <w:rsid w:val="00F4601E"/>
    <w:rsid w:val="00F46045"/>
    <w:rsid w:val="00F4606A"/>
    <w:rsid w:val="00F46090"/>
    <w:rsid w:val="00F460BF"/>
    <w:rsid w:val="00F460C2"/>
    <w:rsid w:val="00F46141"/>
    <w:rsid w:val="00F46185"/>
    <w:rsid w:val="00F461FA"/>
    <w:rsid w:val="00F4623A"/>
    <w:rsid w:val="00F4625A"/>
    <w:rsid w:val="00F462BA"/>
    <w:rsid w:val="00F462DE"/>
    <w:rsid w:val="00F46311"/>
    <w:rsid w:val="00F4635B"/>
    <w:rsid w:val="00F46385"/>
    <w:rsid w:val="00F46447"/>
    <w:rsid w:val="00F46473"/>
    <w:rsid w:val="00F464E2"/>
    <w:rsid w:val="00F464E8"/>
    <w:rsid w:val="00F4655F"/>
    <w:rsid w:val="00F4657C"/>
    <w:rsid w:val="00F465F3"/>
    <w:rsid w:val="00F4667E"/>
    <w:rsid w:val="00F46688"/>
    <w:rsid w:val="00F46692"/>
    <w:rsid w:val="00F466DA"/>
    <w:rsid w:val="00F46767"/>
    <w:rsid w:val="00F467B4"/>
    <w:rsid w:val="00F467C8"/>
    <w:rsid w:val="00F467CD"/>
    <w:rsid w:val="00F467EB"/>
    <w:rsid w:val="00F467F9"/>
    <w:rsid w:val="00F46955"/>
    <w:rsid w:val="00F46967"/>
    <w:rsid w:val="00F46989"/>
    <w:rsid w:val="00F46996"/>
    <w:rsid w:val="00F46A91"/>
    <w:rsid w:val="00F46A9D"/>
    <w:rsid w:val="00F46B0D"/>
    <w:rsid w:val="00F46BB8"/>
    <w:rsid w:val="00F46BBC"/>
    <w:rsid w:val="00F46C90"/>
    <w:rsid w:val="00F46CA5"/>
    <w:rsid w:val="00F46D0B"/>
    <w:rsid w:val="00F46D3D"/>
    <w:rsid w:val="00F46DF4"/>
    <w:rsid w:val="00F46E9A"/>
    <w:rsid w:val="00F46EC0"/>
    <w:rsid w:val="00F46ED7"/>
    <w:rsid w:val="00F46F37"/>
    <w:rsid w:val="00F46FDF"/>
    <w:rsid w:val="00F46FF1"/>
    <w:rsid w:val="00F470C0"/>
    <w:rsid w:val="00F470E3"/>
    <w:rsid w:val="00F47181"/>
    <w:rsid w:val="00F471E2"/>
    <w:rsid w:val="00F4726A"/>
    <w:rsid w:val="00F472D8"/>
    <w:rsid w:val="00F47309"/>
    <w:rsid w:val="00F47334"/>
    <w:rsid w:val="00F473A5"/>
    <w:rsid w:val="00F473C0"/>
    <w:rsid w:val="00F473EB"/>
    <w:rsid w:val="00F473F3"/>
    <w:rsid w:val="00F4746D"/>
    <w:rsid w:val="00F4747A"/>
    <w:rsid w:val="00F474B8"/>
    <w:rsid w:val="00F47528"/>
    <w:rsid w:val="00F47572"/>
    <w:rsid w:val="00F47584"/>
    <w:rsid w:val="00F47590"/>
    <w:rsid w:val="00F47631"/>
    <w:rsid w:val="00F47669"/>
    <w:rsid w:val="00F47792"/>
    <w:rsid w:val="00F47799"/>
    <w:rsid w:val="00F478CA"/>
    <w:rsid w:val="00F478F4"/>
    <w:rsid w:val="00F47963"/>
    <w:rsid w:val="00F479EE"/>
    <w:rsid w:val="00F47AAD"/>
    <w:rsid w:val="00F47CE2"/>
    <w:rsid w:val="00F47CEA"/>
    <w:rsid w:val="00F47D85"/>
    <w:rsid w:val="00F47EC0"/>
    <w:rsid w:val="00F47FBB"/>
    <w:rsid w:val="00F50057"/>
    <w:rsid w:val="00F50067"/>
    <w:rsid w:val="00F500D3"/>
    <w:rsid w:val="00F50106"/>
    <w:rsid w:val="00F50116"/>
    <w:rsid w:val="00F50117"/>
    <w:rsid w:val="00F501F3"/>
    <w:rsid w:val="00F502F6"/>
    <w:rsid w:val="00F50321"/>
    <w:rsid w:val="00F5035A"/>
    <w:rsid w:val="00F5046F"/>
    <w:rsid w:val="00F504B8"/>
    <w:rsid w:val="00F50534"/>
    <w:rsid w:val="00F505C3"/>
    <w:rsid w:val="00F50742"/>
    <w:rsid w:val="00F5076F"/>
    <w:rsid w:val="00F5084C"/>
    <w:rsid w:val="00F5093B"/>
    <w:rsid w:val="00F50962"/>
    <w:rsid w:val="00F50A98"/>
    <w:rsid w:val="00F50ACB"/>
    <w:rsid w:val="00F50B17"/>
    <w:rsid w:val="00F50B3D"/>
    <w:rsid w:val="00F50E06"/>
    <w:rsid w:val="00F50E5F"/>
    <w:rsid w:val="00F50EF9"/>
    <w:rsid w:val="00F50F85"/>
    <w:rsid w:val="00F50F94"/>
    <w:rsid w:val="00F50FAD"/>
    <w:rsid w:val="00F5106B"/>
    <w:rsid w:val="00F511A5"/>
    <w:rsid w:val="00F51268"/>
    <w:rsid w:val="00F512E1"/>
    <w:rsid w:val="00F51330"/>
    <w:rsid w:val="00F51390"/>
    <w:rsid w:val="00F5141F"/>
    <w:rsid w:val="00F51460"/>
    <w:rsid w:val="00F5148F"/>
    <w:rsid w:val="00F51510"/>
    <w:rsid w:val="00F51667"/>
    <w:rsid w:val="00F5168D"/>
    <w:rsid w:val="00F5171B"/>
    <w:rsid w:val="00F51730"/>
    <w:rsid w:val="00F51789"/>
    <w:rsid w:val="00F51790"/>
    <w:rsid w:val="00F51838"/>
    <w:rsid w:val="00F51866"/>
    <w:rsid w:val="00F518ED"/>
    <w:rsid w:val="00F51941"/>
    <w:rsid w:val="00F519D2"/>
    <w:rsid w:val="00F519F6"/>
    <w:rsid w:val="00F51A25"/>
    <w:rsid w:val="00F51AF5"/>
    <w:rsid w:val="00F51BA8"/>
    <w:rsid w:val="00F51C77"/>
    <w:rsid w:val="00F51CA5"/>
    <w:rsid w:val="00F51D84"/>
    <w:rsid w:val="00F51F71"/>
    <w:rsid w:val="00F51FBA"/>
    <w:rsid w:val="00F5203E"/>
    <w:rsid w:val="00F520DA"/>
    <w:rsid w:val="00F5215A"/>
    <w:rsid w:val="00F52196"/>
    <w:rsid w:val="00F521DC"/>
    <w:rsid w:val="00F52270"/>
    <w:rsid w:val="00F52298"/>
    <w:rsid w:val="00F522B4"/>
    <w:rsid w:val="00F52479"/>
    <w:rsid w:val="00F524B0"/>
    <w:rsid w:val="00F524C0"/>
    <w:rsid w:val="00F524C7"/>
    <w:rsid w:val="00F524F4"/>
    <w:rsid w:val="00F52523"/>
    <w:rsid w:val="00F52561"/>
    <w:rsid w:val="00F5256B"/>
    <w:rsid w:val="00F525CC"/>
    <w:rsid w:val="00F52608"/>
    <w:rsid w:val="00F526BA"/>
    <w:rsid w:val="00F526C8"/>
    <w:rsid w:val="00F52714"/>
    <w:rsid w:val="00F52739"/>
    <w:rsid w:val="00F527CF"/>
    <w:rsid w:val="00F52836"/>
    <w:rsid w:val="00F5285F"/>
    <w:rsid w:val="00F52912"/>
    <w:rsid w:val="00F52920"/>
    <w:rsid w:val="00F529DC"/>
    <w:rsid w:val="00F52A04"/>
    <w:rsid w:val="00F52A1C"/>
    <w:rsid w:val="00F52A6E"/>
    <w:rsid w:val="00F52B2D"/>
    <w:rsid w:val="00F52B32"/>
    <w:rsid w:val="00F52B65"/>
    <w:rsid w:val="00F52B96"/>
    <w:rsid w:val="00F52BC0"/>
    <w:rsid w:val="00F52BC7"/>
    <w:rsid w:val="00F52BCE"/>
    <w:rsid w:val="00F52BDA"/>
    <w:rsid w:val="00F52BE1"/>
    <w:rsid w:val="00F52BFA"/>
    <w:rsid w:val="00F52C5B"/>
    <w:rsid w:val="00F52CE7"/>
    <w:rsid w:val="00F52CFB"/>
    <w:rsid w:val="00F52D0D"/>
    <w:rsid w:val="00F52D19"/>
    <w:rsid w:val="00F52D73"/>
    <w:rsid w:val="00F52E54"/>
    <w:rsid w:val="00F52E73"/>
    <w:rsid w:val="00F52E7B"/>
    <w:rsid w:val="00F52EBA"/>
    <w:rsid w:val="00F52F12"/>
    <w:rsid w:val="00F53010"/>
    <w:rsid w:val="00F53199"/>
    <w:rsid w:val="00F531DC"/>
    <w:rsid w:val="00F5320D"/>
    <w:rsid w:val="00F532CB"/>
    <w:rsid w:val="00F533A1"/>
    <w:rsid w:val="00F53481"/>
    <w:rsid w:val="00F53486"/>
    <w:rsid w:val="00F534B1"/>
    <w:rsid w:val="00F535C0"/>
    <w:rsid w:val="00F5362B"/>
    <w:rsid w:val="00F53633"/>
    <w:rsid w:val="00F53646"/>
    <w:rsid w:val="00F536EE"/>
    <w:rsid w:val="00F538C8"/>
    <w:rsid w:val="00F53983"/>
    <w:rsid w:val="00F53998"/>
    <w:rsid w:val="00F5399D"/>
    <w:rsid w:val="00F539A3"/>
    <w:rsid w:val="00F53A9D"/>
    <w:rsid w:val="00F53B5C"/>
    <w:rsid w:val="00F53C3E"/>
    <w:rsid w:val="00F53C62"/>
    <w:rsid w:val="00F53D07"/>
    <w:rsid w:val="00F53DB6"/>
    <w:rsid w:val="00F53E2B"/>
    <w:rsid w:val="00F53E60"/>
    <w:rsid w:val="00F53FDB"/>
    <w:rsid w:val="00F53FE5"/>
    <w:rsid w:val="00F53FF0"/>
    <w:rsid w:val="00F540EF"/>
    <w:rsid w:val="00F540FF"/>
    <w:rsid w:val="00F5418C"/>
    <w:rsid w:val="00F54192"/>
    <w:rsid w:val="00F541A1"/>
    <w:rsid w:val="00F5422B"/>
    <w:rsid w:val="00F54417"/>
    <w:rsid w:val="00F544CD"/>
    <w:rsid w:val="00F54625"/>
    <w:rsid w:val="00F546C1"/>
    <w:rsid w:val="00F546FF"/>
    <w:rsid w:val="00F54800"/>
    <w:rsid w:val="00F548AF"/>
    <w:rsid w:val="00F548F9"/>
    <w:rsid w:val="00F548FF"/>
    <w:rsid w:val="00F54963"/>
    <w:rsid w:val="00F54B09"/>
    <w:rsid w:val="00F54B29"/>
    <w:rsid w:val="00F54B83"/>
    <w:rsid w:val="00F54BE3"/>
    <w:rsid w:val="00F54BEA"/>
    <w:rsid w:val="00F54C2A"/>
    <w:rsid w:val="00F54CAD"/>
    <w:rsid w:val="00F54D68"/>
    <w:rsid w:val="00F54E61"/>
    <w:rsid w:val="00F54E8A"/>
    <w:rsid w:val="00F54F22"/>
    <w:rsid w:val="00F54F4E"/>
    <w:rsid w:val="00F54F56"/>
    <w:rsid w:val="00F54FA6"/>
    <w:rsid w:val="00F55011"/>
    <w:rsid w:val="00F5504B"/>
    <w:rsid w:val="00F550E1"/>
    <w:rsid w:val="00F550FA"/>
    <w:rsid w:val="00F55148"/>
    <w:rsid w:val="00F55162"/>
    <w:rsid w:val="00F551F4"/>
    <w:rsid w:val="00F5524F"/>
    <w:rsid w:val="00F55309"/>
    <w:rsid w:val="00F5534D"/>
    <w:rsid w:val="00F55364"/>
    <w:rsid w:val="00F55514"/>
    <w:rsid w:val="00F55527"/>
    <w:rsid w:val="00F5559F"/>
    <w:rsid w:val="00F5563D"/>
    <w:rsid w:val="00F55670"/>
    <w:rsid w:val="00F556CF"/>
    <w:rsid w:val="00F556D0"/>
    <w:rsid w:val="00F556F7"/>
    <w:rsid w:val="00F5573C"/>
    <w:rsid w:val="00F5573F"/>
    <w:rsid w:val="00F55857"/>
    <w:rsid w:val="00F5587F"/>
    <w:rsid w:val="00F5590E"/>
    <w:rsid w:val="00F55928"/>
    <w:rsid w:val="00F5594D"/>
    <w:rsid w:val="00F559A8"/>
    <w:rsid w:val="00F55A42"/>
    <w:rsid w:val="00F55B18"/>
    <w:rsid w:val="00F55B32"/>
    <w:rsid w:val="00F55B60"/>
    <w:rsid w:val="00F55BC0"/>
    <w:rsid w:val="00F55C21"/>
    <w:rsid w:val="00F55CA0"/>
    <w:rsid w:val="00F55CBB"/>
    <w:rsid w:val="00F55DD8"/>
    <w:rsid w:val="00F55E2E"/>
    <w:rsid w:val="00F55E5F"/>
    <w:rsid w:val="00F55E85"/>
    <w:rsid w:val="00F55EA8"/>
    <w:rsid w:val="00F55EE8"/>
    <w:rsid w:val="00F55F57"/>
    <w:rsid w:val="00F55F6D"/>
    <w:rsid w:val="00F56018"/>
    <w:rsid w:val="00F560EE"/>
    <w:rsid w:val="00F5610F"/>
    <w:rsid w:val="00F5623B"/>
    <w:rsid w:val="00F5623C"/>
    <w:rsid w:val="00F56331"/>
    <w:rsid w:val="00F563EB"/>
    <w:rsid w:val="00F563F0"/>
    <w:rsid w:val="00F56455"/>
    <w:rsid w:val="00F56469"/>
    <w:rsid w:val="00F5647A"/>
    <w:rsid w:val="00F5649E"/>
    <w:rsid w:val="00F564D2"/>
    <w:rsid w:val="00F56512"/>
    <w:rsid w:val="00F56527"/>
    <w:rsid w:val="00F568B0"/>
    <w:rsid w:val="00F568BB"/>
    <w:rsid w:val="00F569CB"/>
    <w:rsid w:val="00F56A7B"/>
    <w:rsid w:val="00F56B06"/>
    <w:rsid w:val="00F56B15"/>
    <w:rsid w:val="00F56B48"/>
    <w:rsid w:val="00F56C54"/>
    <w:rsid w:val="00F56D22"/>
    <w:rsid w:val="00F56D2B"/>
    <w:rsid w:val="00F56D93"/>
    <w:rsid w:val="00F56E45"/>
    <w:rsid w:val="00F56F66"/>
    <w:rsid w:val="00F57018"/>
    <w:rsid w:val="00F57096"/>
    <w:rsid w:val="00F57117"/>
    <w:rsid w:val="00F57123"/>
    <w:rsid w:val="00F5712E"/>
    <w:rsid w:val="00F57136"/>
    <w:rsid w:val="00F57182"/>
    <w:rsid w:val="00F57198"/>
    <w:rsid w:val="00F5719F"/>
    <w:rsid w:val="00F571D2"/>
    <w:rsid w:val="00F57275"/>
    <w:rsid w:val="00F5730B"/>
    <w:rsid w:val="00F5736B"/>
    <w:rsid w:val="00F57401"/>
    <w:rsid w:val="00F5742E"/>
    <w:rsid w:val="00F5749F"/>
    <w:rsid w:val="00F57583"/>
    <w:rsid w:val="00F575A7"/>
    <w:rsid w:val="00F575B9"/>
    <w:rsid w:val="00F575D1"/>
    <w:rsid w:val="00F57727"/>
    <w:rsid w:val="00F57756"/>
    <w:rsid w:val="00F577CB"/>
    <w:rsid w:val="00F577E7"/>
    <w:rsid w:val="00F57880"/>
    <w:rsid w:val="00F5788B"/>
    <w:rsid w:val="00F578B1"/>
    <w:rsid w:val="00F578DF"/>
    <w:rsid w:val="00F578E1"/>
    <w:rsid w:val="00F57919"/>
    <w:rsid w:val="00F57940"/>
    <w:rsid w:val="00F57994"/>
    <w:rsid w:val="00F57B71"/>
    <w:rsid w:val="00F57BE0"/>
    <w:rsid w:val="00F57CAF"/>
    <w:rsid w:val="00F57CFF"/>
    <w:rsid w:val="00F57DA9"/>
    <w:rsid w:val="00F57E05"/>
    <w:rsid w:val="00F57E95"/>
    <w:rsid w:val="00F57F70"/>
    <w:rsid w:val="00F57FA3"/>
    <w:rsid w:val="00F60093"/>
    <w:rsid w:val="00F60124"/>
    <w:rsid w:val="00F601FA"/>
    <w:rsid w:val="00F6029C"/>
    <w:rsid w:val="00F602DC"/>
    <w:rsid w:val="00F603A7"/>
    <w:rsid w:val="00F6047E"/>
    <w:rsid w:val="00F6056D"/>
    <w:rsid w:val="00F6074A"/>
    <w:rsid w:val="00F60795"/>
    <w:rsid w:val="00F607CC"/>
    <w:rsid w:val="00F60804"/>
    <w:rsid w:val="00F60836"/>
    <w:rsid w:val="00F608AB"/>
    <w:rsid w:val="00F608D3"/>
    <w:rsid w:val="00F6092F"/>
    <w:rsid w:val="00F60A3E"/>
    <w:rsid w:val="00F60A42"/>
    <w:rsid w:val="00F60AC3"/>
    <w:rsid w:val="00F60BAF"/>
    <w:rsid w:val="00F60BB9"/>
    <w:rsid w:val="00F60BD7"/>
    <w:rsid w:val="00F60BE7"/>
    <w:rsid w:val="00F60C7A"/>
    <w:rsid w:val="00F60C88"/>
    <w:rsid w:val="00F60CCE"/>
    <w:rsid w:val="00F60D3C"/>
    <w:rsid w:val="00F60E4F"/>
    <w:rsid w:val="00F60F15"/>
    <w:rsid w:val="00F60FE7"/>
    <w:rsid w:val="00F61123"/>
    <w:rsid w:val="00F61191"/>
    <w:rsid w:val="00F6137F"/>
    <w:rsid w:val="00F614E9"/>
    <w:rsid w:val="00F61524"/>
    <w:rsid w:val="00F6159C"/>
    <w:rsid w:val="00F61667"/>
    <w:rsid w:val="00F6166B"/>
    <w:rsid w:val="00F616B9"/>
    <w:rsid w:val="00F616C6"/>
    <w:rsid w:val="00F616DF"/>
    <w:rsid w:val="00F61714"/>
    <w:rsid w:val="00F61784"/>
    <w:rsid w:val="00F6182B"/>
    <w:rsid w:val="00F618FB"/>
    <w:rsid w:val="00F61920"/>
    <w:rsid w:val="00F619D4"/>
    <w:rsid w:val="00F61A26"/>
    <w:rsid w:val="00F61A69"/>
    <w:rsid w:val="00F61AE9"/>
    <w:rsid w:val="00F61B01"/>
    <w:rsid w:val="00F61B16"/>
    <w:rsid w:val="00F61B23"/>
    <w:rsid w:val="00F61B79"/>
    <w:rsid w:val="00F61B8F"/>
    <w:rsid w:val="00F61C06"/>
    <w:rsid w:val="00F61C47"/>
    <w:rsid w:val="00F61C79"/>
    <w:rsid w:val="00F61DC9"/>
    <w:rsid w:val="00F61E55"/>
    <w:rsid w:val="00F61F0A"/>
    <w:rsid w:val="00F61F8B"/>
    <w:rsid w:val="00F620A1"/>
    <w:rsid w:val="00F62159"/>
    <w:rsid w:val="00F62163"/>
    <w:rsid w:val="00F6221E"/>
    <w:rsid w:val="00F6224E"/>
    <w:rsid w:val="00F622FF"/>
    <w:rsid w:val="00F62319"/>
    <w:rsid w:val="00F6238F"/>
    <w:rsid w:val="00F62395"/>
    <w:rsid w:val="00F623A5"/>
    <w:rsid w:val="00F623B2"/>
    <w:rsid w:val="00F623DC"/>
    <w:rsid w:val="00F6245F"/>
    <w:rsid w:val="00F62522"/>
    <w:rsid w:val="00F626F6"/>
    <w:rsid w:val="00F6275D"/>
    <w:rsid w:val="00F628A0"/>
    <w:rsid w:val="00F62977"/>
    <w:rsid w:val="00F629C2"/>
    <w:rsid w:val="00F62B99"/>
    <w:rsid w:val="00F62BA7"/>
    <w:rsid w:val="00F62D5A"/>
    <w:rsid w:val="00F62DE9"/>
    <w:rsid w:val="00F62E57"/>
    <w:rsid w:val="00F62EB8"/>
    <w:rsid w:val="00F62FA6"/>
    <w:rsid w:val="00F62FB6"/>
    <w:rsid w:val="00F62FC8"/>
    <w:rsid w:val="00F62FED"/>
    <w:rsid w:val="00F630F4"/>
    <w:rsid w:val="00F6312F"/>
    <w:rsid w:val="00F63134"/>
    <w:rsid w:val="00F6316B"/>
    <w:rsid w:val="00F63196"/>
    <w:rsid w:val="00F631A3"/>
    <w:rsid w:val="00F63320"/>
    <w:rsid w:val="00F633F6"/>
    <w:rsid w:val="00F63441"/>
    <w:rsid w:val="00F634E3"/>
    <w:rsid w:val="00F6360F"/>
    <w:rsid w:val="00F6361D"/>
    <w:rsid w:val="00F6366A"/>
    <w:rsid w:val="00F6378C"/>
    <w:rsid w:val="00F6379B"/>
    <w:rsid w:val="00F63932"/>
    <w:rsid w:val="00F6396D"/>
    <w:rsid w:val="00F639AF"/>
    <w:rsid w:val="00F639D7"/>
    <w:rsid w:val="00F63A82"/>
    <w:rsid w:val="00F63B1C"/>
    <w:rsid w:val="00F63B8E"/>
    <w:rsid w:val="00F63BAF"/>
    <w:rsid w:val="00F63C72"/>
    <w:rsid w:val="00F63D5A"/>
    <w:rsid w:val="00F63DB3"/>
    <w:rsid w:val="00F63E06"/>
    <w:rsid w:val="00F63E59"/>
    <w:rsid w:val="00F63F93"/>
    <w:rsid w:val="00F63FAD"/>
    <w:rsid w:val="00F64102"/>
    <w:rsid w:val="00F64244"/>
    <w:rsid w:val="00F6425D"/>
    <w:rsid w:val="00F642BE"/>
    <w:rsid w:val="00F642F1"/>
    <w:rsid w:val="00F644C4"/>
    <w:rsid w:val="00F6454B"/>
    <w:rsid w:val="00F64573"/>
    <w:rsid w:val="00F6457B"/>
    <w:rsid w:val="00F6458D"/>
    <w:rsid w:val="00F646AE"/>
    <w:rsid w:val="00F64797"/>
    <w:rsid w:val="00F647A8"/>
    <w:rsid w:val="00F64846"/>
    <w:rsid w:val="00F648F4"/>
    <w:rsid w:val="00F6491B"/>
    <w:rsid w:val="00F6492B"/>
    <w:rsid w:val="00F6494B"/>
    <w:rsid w:val="00F64A87"/>
    <w:rsid w:val="00F64BE0"/>
    <w:rsid w:val="00F64BE2"/>
    <w:rsid w:val="00F64BE3"/>
    <w:rsid w:val="00F64BE4"/>
    <w:rsid w:val="00F64C50"/>
    <w:rsid w:val="00F64C65"/>
    <w:rsid w:val="00F64D0B"/>
    <w:rsid w:val="00F64DF3"/>
    <w:rsid w:val="00F64F47"/>
    <w:rsid w:val="00F64F8C"/>
    <w:rsid w:val="00F6506A"/>
    <w:rsid w:val="00F650C1"/>
    <w:rsid w:val="00F650E7"/>
    <w:rsid w:val="00F65342"/>
    <w:rsid w:val="00F65481"/>
    <w:rsid w:val="00F65492"/>
    <w:rsid w:val="00F654B9"/>
    <w:rsid w:val="00F65588"/>
    <w:rsid w:val="00F655FE"/>
    <w:rsid w:val="00F656EE"/>
    <w:rsid w:val="00F6580C"/>
    <w:rsid w:val="00F65852"/>
    <w:rsid w:val="00F65855"/>
    <w:rsid w:val="00F6589D"/>
    <w:rsid w:val="00F658B8"/>
    <w:rsid w:val="00F658D7"/>
    <w:rsid w:val="00F65A04"/>
    <w:rsid w:val="00F65A86"/>
    <w:rsid w:val="00F65AD7"/>
    <w:rsid w:val="00F65AE8"/>
    <w:rsid w:val="00F65B68"/>
    <w:rsid w:val="00F65CA0"/>
    <w:rsid w:val="00F65CF6"/>
    <w:rsid w:val="00F65E27"/>
    <w:rsid w:val="00F65E39"/>
    <w:rsid w:val="00F65E90"/>
    <w:rsid w:val="00F66059"/>
    <w:rsid w:val="00F6607A"/>
    <w:rsid w:val="00F661A2"/>
    <w:rsid w:val="00F661D2"/>
    <w:rsid w:val="00F66221"/>
    <w:rsid w:val="00F66252"/>
    <w:rsid w:val="00F6629B"/>
    <w:rsid w:val="00F662A3"/>
    <w:rsid w:val="00F662E3"/>
    <w:rsid w:val="00F6634E"/>
    <w:rsid w:val="00F663A8"/>
    <w:rsid w:val="00F66469"/>
    <w:rsid w:val="00F6647D"/>
    <w:rsid w:val="00F66506"/>
    <w:rsid w:val="00F6651E"/>
    <w:rsid w:val="00F66651"/>
    <w:rsid w:val="00F6673E"/>
    <w:rsid w:val="00F6685D"/>
    <w:rsid w:val="00F66860"/>
    <w:rsid w:val="00F6687C"/>
    <w:rsid w:val="00F668F5"/>
    <w:rsid w:val="00F6690B"/>
    <w:rsid w:val="00F6691A"/>
    <w:rsid w:val="00F6697C"/>
    <w:rsid w:val="00F66A11"/>
    <w:rsid w:val="00F66A59"/>
    <w:rsid w:val="00F66A93"/>
    <w:rsid w:val="00F66A94"/>
    <w:rsid w:val="00F66B02"/>
    <w:rsid w:val="00F66B48"/>
    <w:rsid w:val="00F66BCE"/>
    <w:rsid w:val="00F66C9F"/>
    <w:rsid w:val="00F66D26"/>
    <w:rsid w:val="00F66D7F"/>
    <w:rsid w:val="00F66D96"/>
    <w:rsid w:val="00F66E86"/>
    <w:rsid w:val="00F66F43"/>
    <w:rsid w:val="00F66F67"/>
    <w:rsid w:val="00F66F92"/>
    <w:rsid w:val="00F6700D"/>
    <w:rsid w:val="00F671BB"/>
    <w:rsid w:val="00F67291"/>
    <w:rsid w:val="00F672A1"/>
    <w:rsid w:val="00F672A5"/>
    <w:rsid w:val="00F672C0"/>
    <w:rsid w:val="00F67350"/>
    <w:rsid w:val="00F673A4"/>
    <w:rsid w:val="00F673C5"/>
    <w:rsid w:val="00F67449"/>
    <w:rsid w:val="00F67454"/>
    <w:rsid w:val="00F67480"/>
    <w:rsid w:val="00F6749A"/>
    <w:rsid w:val="00F674AD"/>
    <w:rsid w:val="00F67555"/>
    <w:rsid w:val="00F6763E"/>
    <w:rsid w:val="00F6782D"/>
    <w:rsid w:val="00F67834"/>
    <w:rsid w:val="00F67846"/>
    <w:rsid w:val="00F6784A"/>
    <w:rsid w:val="00F6788C"/>
    <w:rsid w:val="00F679C4"/>
    <w:rsid w:val="00F679E4"/>
    <w:rsid w:val="00F67A0A"/>
    <w:rsid w:val="00F67AD3"/>
    <w:rsid w:val="00F67B1D"/>
    <w:rsid w:val="00F67B42"/>
    <w:rsid w:val="00F67C2A"/>
    <w:rsid w:val="00F67C45"/>
    <w:rsid w:val="00F67F3D"/>
    <w:rsid w:val="00F67F6B"/>
    <w:rsid w:val="00F67FCC"/>
    <w:rsid w:val="00F70033"/>
    <w:rsid w:val="00F70063"/>
    <w:rsid w:val="00F701E9"/>
    <w:rsid w:val="00F701EC"/>
    <w:rsid w:val="00F7023E"/>
    <w:rsid w:val="00F70294"/>
    <w:rsid w:val="00F702B3"/>
    <w:rsid w:val="00F7034E"/>
    <w:rsid w:val="00F7038E"/>
    <w:rsid w:val="00F7062A"/>
    <w:rsid w:val="00F70669"/>
    <w:rsid w:val="00F70678"/>
    <w:rsid w:val="00F706EE"/>
    <w:rsid w:val="00F70784"/>
    <w:rsid w:val="00F707A8"/>
    <w:rsid w:val="00F707F6"/>
    <w:rsid w:val="00F7080E"/>
    <w:rsid w:val="00F70892"/>
    <w:rsid w:val="00F7089E"/>
    <w:rsid w:val="00F709E1"/>
    <w:rsid w:val="00F709EA"/>
    <w:rsid w:val="00F70A24"/>
    <w:rsid w:val="00F70ADF"/>
    <w:rsid w:val="00F70B46"/>
    <w:rsid w:val="00F70B72"/>
    <w:rsid w:val="00F70B84"/>
    <w:rsid w:val="00F70C43"/>
    <w:rsid w:val="00F70D1E"/>
    <w:rsid w:val="00F70D8A"/>
    <w:rsid w:val="00F70DEF"/>
    <w:rsid w:val="00F70E83"/>
    <w:rsid w:val="00F70EA3"/>
    <w:rsid w:val="00F70F37"/>
    <w:rsid w:val="00F70FA1"/>
    <w:rsid w:val="00F70FB9"/>
    <w:rsid w:val="00F710E4"/>
    <w:rsid w:val="00F71117"/>
    <w:rsid w:val="00F7113C"/>
    <w:rsid w:val="00F711A0"/>
    <w:rsid w:val="00F71398"/>
    <w:rsid w:val="00F713D0"/>
    <w:rsid w:val="00F714A7"/>
    <w:rsid w:val="00F714A8"/>
    <w:rsid w:val="00F714B4"/>
    <w:rsid w:val="00F714F1"/>
    <w:rsid w:val="00F7151E"/>
    <w:rsid w:val="00F715BC"/>
    <w:rsid w:val="00F715BF"/>
    <w:rsid w:val="00F71603"/>
    <w:rsid w:val="00F71613"/>
    <w:rsid w:val="00F71663"/>
    <w:rsid w:val="00F71696"/>
    <w:rsid w:val="00F716B1"/>
    <w:rsid w:val="00F7171A"/>
    <w:rsid w:val="00F7176A"/>
    <w:rsid w:val="00F717AD"/>
    <w:rsid w:val="00F71850"/>
    <w:rsid w:val="00F718CD"/>
    <w:rsid w:val="00F718DC"/>
    <w:rsid w:val="00F718EE"/>
    <w:rsid w:val="00F7191B"/>
    <w:rsid w:val="00F71980"/>
    <w:rsid w:val="00F71AB7"/>
    <w:rsid w:val="00F71AF9"/>
    <w:rsid w:val="00F71B27"/>
    <w:rsid w:val="00F71B3C"/>
    <w:rsid w:val="00F71CBF"/>
    <w:rsid w:val="00F71CC4"/>
    <w:rsid w:val="00F71CD2"/>
    <w:rsid w:val="00F71CEF"/>
    <w:rsid w:val="00F71DCE"/>
    <w:rsid w:val="00F71DD9"/>
    <w:rsid w:val="00F71E14"/>
    <w:rsid w:val="00F71E39"/>
    <w:rsid w:val="00F71EF5"/>
    <w:rsid w:val="00F71F45"/>
    <w:rsid w:val="00F71FBE"/>
    <w:rsid w:val="00F72013"/>
    <w:rsid w:val="00F72016"/>
    <w:rsid w:val="00F720C2"/>
    <w:rsid w:val="00F720C8"/>
    <w:rsid w:val="00F72189"/>
    <w:rsid w:val="00F721A5"/>
    <w:rsid w:val="00F721BA"/>
    <w:rsid w:val="00F721EF"/>
    <w:rsid w:val="00F72219"/>
    <w:rsid w:val="00F72328"/>
    <w:rsid w:val="00F723F3"/>
    <w:rsid w:val="00F724E9"/>
    <w:rsid w:val="00F72784"/>
    <w:rsid w:val="00F727C1"/>
    <w:rsid w:val="00F727C4"/>
    <w:rsid w:val="00F727C9"/>
    <w:rsid w:val="00F72881"/>
    <w:rsid w:val="00F7294C"/>
    <w:rsid w:val="00F729C6"/>
    <w:rsid w:val="00F72B1E"/>
    <w:rsid w:val="00F72B6A"/>
    <w:rsid w:val="00F72C05"/>
    <w:rsid w:val="00F72C4A"/>
    <w:rsid w:val="00F72C5F"/>
    <w:rsid w:val="00F72C8E"/>
    <w:rsid w:val="00F72DBB"/>
    <w:rsid w:val="00F72E0D"/>
    <w:rsid w:val="00F72EFE"/>
    <w:rsid w:val="00F72F35"/>
    <w:rsid w:val="00F72FAF"/>
    <w:rsid w:val="00F73025"/>
    <w:rsid w:val="00F730EC"/>
    <w:rsid w:val="00F7310F"/>
    <w:rsid w:val="00F73118"/>
    <w:rsid w:val="00F73151"/>
    <w:rsid w:val="00F731D8"/>
    <w:rsid w:val="00F732C7"/>
    <w:rsid w:val="00F73357"/>
    <w:rsid w:val="00F734DC"/>
    <w:rsid w:val="00F73544"/>
    <w:rsid w:val="00F73549"/>
    <w:rsid w:val="00F73617"/>
    <w:rsid w:val="00F73659"/>
    <w:rsid w:val="00F73719"/>
    <w:rsid w:val="00F73755"/>
    <w:rsid w:val="00F7380A"/>
    <w:rsid w:val="00F73910"/>
    <w:rsid w:val="00F7392E"/>
    <w:rsid w:val="00F739B9"/>
    <w:rsid w:val="00F739CA"/>
    <w:rsid w:val="00F739F1"/>
    <w:rsid w:val="00F739F9"/>
    <w:rsid w:val="00F73A3C"/>
    <w:rsid w:val="00F73AE3"/>
    <w:rsid w:val="00F73BB6"/>
    <w:rsid w:val="00F73CE8"/>
    <w:rsid w:val="00F73CF5"/>
    <w:rsid w:val="00F73CFE"/>
    <w:rsid w:val="00F73D09"/>
    <w:rsid w:val="00F73E13"/>
    <w:rsid w:val="00F73E8F"/>
    <w:rsid w:val="00F73F94"/>
    <w:rsid w:val="00F73FEF"/>
    <w:rsid w:val="00F7403B"/>
    <w:rsid w:val="00F74056"/>
    <w:rsid w:val="00F74220"/>
    <w:rsid w:val="00F7422A"/>
    <w:rsid w:val="00F74231"/>
    <w:rsid w:val="00F74288"/>
    <w:rsid w:val="00F742A1"/>
    <w:rsid w:val="00F742A3"/>
    <w:rsid w:val="00F742F8"/>
    <w:rsid w:val="00F7432A"/>
    <w:rsid w:val="00F7440C"/>
    <w:rsid w:val="00F744A1"/>
    <w:rsid w:val="00F744E0"/>
    <w:rsid w:val="00F744F9"/>
    <w:rsid w:val="00F74501"/>
    <w:rsid w:val="00F7454A"/>
    <w:rsid w:val="00F74551"/>
    <w:rsid w:val="00F74632"/>
    <w:rsid w:val="00F7465F"/>
    <w:rsid w:val="00F74661"/>
    <w:rsid w:val="00F746A1"/>
    <w:rsid w:val="00F7472A"/>
    <w:rsid w:val="00F74748"/>
    <w:rsid w:val="00F747AC"/>
    <w:rsid w:val="00F74A6B"/>
    <w:rsid w:val="00F74C9E"/>
    <w:rsid w:val="00F74CE0"/>
    <w:rsid w:val="00F74DF4"/>
    <w:rsid w:val="00F74E1C"/>
    <w:rsid w:val="00F74E41"/>
    <w:rsid w:val="00F74EFD"/>
    <w:rsid w:val="00F74F76"/>
    <w:rsid w:val="00F75098"/>
    <w:rsid w:val="00F750D0"/>
    <w:rsid w:val="00F75138"/>
    <w:rsid w:val="00F751F7"/>
    <w:rsid w:val="00F75208"/>
    <w:rsid w:val="00F752A1"/>
    <w:rsid w:val="00F752F3"/>
    <w:rsid w:val="00F753ED"/>
    <w:rsid w:val="00F754B5"/>
    <w:rsid w:val="00F75528"/>
    <w:rsid w:val="00F75622"/>
    <w:rsid w:val="00F756AD"/>
    <w:rsid w:val="00F7577F"/>
    <w:rsid w:val="00F75782"/>
    <w:rsid w:val="00F757DD"/>
    <w:rsid w:val="00F757EA"/>
    <w:rsid w:val="00F75880"/>
    <w:rsid w:val="00F75889"/>
    <w:rsid w:val="00F75972"/>
    <w:rsid w:val="00F759C4"/>
    <w:rsid w:val="00F759C8"/>
    <w:rsid w:val="00F75AE1"/>
    <w:rsid w:val="00F75B34"/>
    <w:rsid w:val="00F75BB2"/>
    <w:rsid w:val="00F75BDD"/>
    <w:rsid w:val="00F75C15"/>
    <w:rsid w:val="00F75C39"/>
    <w:rsid w:val="00F75C41"/>
    <w:rsid w:val="00F75D0D"/>
    <w:rsid w:val="00F75D1B"/>
    <w:rsid w:val="00F75D4B"/>
    <w:rsid w:val="00F75DA4"/>
    <w:rsid w:val="00F75E58"/>
    <w:rsid w:val="00F75F4D"/>
    <w:rsid w:val="00F75FC8"/>
    <w:rsid w:val="00F76044"/>
    <w:rsid w:val="00F76058"/>
    <w:rsid w:val="00F7609C"/>
    <w:rsid w:val="00F761A7"/>
    <w:rsid w:val="00F761EA"/>
    <w:rsid w:val="00F761F4"/>
    <w:rsid w:val="00F76232"/>
    <w:rsid w:val="00F762F3"/>
    <w:rsid w:val="00F7646B"/>
    <w:rsid w:val="00F7658A"/>
    <w:rsid w:val="00F76593"/>
    <w:rsid w:val="00F765A0"/>
    <w:rsid w:val="00F765D1"/>
    <w:rsid w:val="00F765EC"/>
    <w:rsid w:val="00F766C0"/>
    <w:rsid w:val="00F7670B"/>
    <w:rsid w:val="00F76754"/>
    <w:rsid w:val="00F7692F"/>
    <w:rsid w:val="00F76939"/>
    <w:rsid w:val="00F7697F"/>
    <w:rsid w:val="00F76A22"/>
    <w:rsid w:val="00F76A3D"/>
    <w:rsid w:val="00F76A6B"/>
    <w:rsid w:val="00F76B15"/>
    <w:rsid w:val="00F76B28"/>
    <w:rsid w:val="00F76B4F"/>
    <w:rsid w:val="00F76B8C"/>
    <w:rsid w:val="00F76BD6"/>
    <w:rsid w:val="00F76E8B"/>
    <w:rsid w:val="00F76FC2"/>
    <w:rsid w:val="00F76FEE"/>
    <w:rsid w:val="00F77055"/>
    <w:rsid w:val="00F77064"/>
    <w:rsid w:val="00F771DE"/>
    <w:rsid w:val="00F77280"/>
    <w:rsid w:val="00F7728F"/>
    <w:rsid w:val="00F77460"/>
    <w:rsid w:val="00F77498"/>
    <w:rsid w:val="00F774AC"/>
    <w:rsid w:val="00F775AF"/>
    <w:rsid w:val="00F77757"/>
    <w:rsid w:val="00F778A6"/>
    <w:rsid w:val="00F7793B"/>
    <w:rsid w:val="00F77996"/>
    <w:rsid w:val="00F779B0"/>
    <w:rsid w:val="00F779E4"/>
    <w:rsid w:val="00F779ED"/>
    <w:rsid w:val="00F77A3C"/>
    <w:rsid w:val="00F77AAE"/>
    <w:rsid w:val="00F77AE7"/>
    <w:rsid w:val="00F77BFF"/>
    <w:rsid w:val="00F77C0D"/>
    <w:rsid w:val="00F77C27"/>
    <w:rsid w:val="00F77C33"/>
    <w:rsid w:val="00F77DBB"/>
    <w:rsid w:val="00F77DBD"/>
    <w:rsid w:val="00F77E25"/>
    <w:rsid w:val="00F77E7A"/>
    <w:rsid w:val="00F77E9F"/>
    <w:rsid w:val="00F77ED2"/>
    <w:rsid w:val="00F77F2F"/>
    <w:rsid w:val="00F77F96"/>
    <w:rsid w:val="00F77F98"/>
    <w:rsid w:val="00F77FF3"/>
    <w:rsid w:val="00F8003C"/>
    <w:rsid w:val="00F800B8"/>
    <w:rsid w:val="00F801B8"/>
    <w:rsid w:val="00F80244"/>
    <w:rsid w:val="00F80282"/>
    <w:rsid w:val="00F80381"/>
    <w:rsid w:val="00F8038E"/>
    <w:rsid w:val="00F80475"/>
    <w:rsid w:val="00F8049B"/>
    <w:rsid w:val="00F80603"/>
    <w:rsid w:val="00F80612"/>
    <w:rsid w:val="00F806A1"/>
    <w:rsid w:val="00F806AD"/>
    <w:rsid w:val="00F807D5"/>
    <w:rsid w:val="00F807DB"/>
    <w:rsid w:val="00F808B9"/>
    <w:rsid w:val="00F80910"/>
    <w:rsid w:val="00F8091B"/>
    <w:rsid w:val="00F809BE"/>
    <w:rsid w:val="00F80A1C"/>
    <w:rsid w:val="00F80A54"/>
    <w:rsid w:val="00F80A6C"/>
    <w:rsid w:val="00F80AAC"/>
    <w:rsid w:val="00F80B1F"/>
    <w:rsid w:val="00F80BE4"/>
    <w:rsid w:val="00F80C1D"/>
    <w:rsid w:val="00F80C33"/>
    <w:rsid w:val="00F80C4D"/>
    <w:rsid w:val="00F80CAE"/>
    <w:rsid w:val="00F80DAB"/>
    <w:rsid w:val="00F80DB0"/>
    <w:rsid w:val="00F80E25"/>
    <w:rsid w:val="00F80E27"/>
    <w:rsid w:val="00F81048"/>
    <w:rsid w:val="00F810D1"/>
    <w:rsid w:val="00F81110"/>
    <w:rsid w:val="00F81128"/>
    <w:rsid w:val="00F81130"/>
    <w:rsid w:val="00F8115D"/>
    <w:rsid w:val="00F8118B"/>
    <w:rsid w:val="00F81297"/>
    <w:rsid w:val="00F812CB"/>
    <w:rsid w:val="00F8138A"/>
    <w:rsid w:val="00F813F9"/>
    <w:rsid w:val="00F81411"/>
    <w:rsid w:val="00F814D7"/>
    <w:rsid w:val="00F8153D"/>
    <w:rsid w:val="00F815A3"/>
    <w:rsid w:val="00F815FC"/>
    <w:rsid w:val="00F8184B"/>
    <w:rsid w:val="00F818F7"/>
    <w:rsid w:val="00F81A41"/>
    <w:rsid w:val="00F81A79"/>
    <w:rsid w:val="00F81AF2"/>
    <w:rsid w:val="00F81C5F"/>
    <w:rsid w:val="00F81D6C"/>
    <w:rsid w:val="00F81DD1"/>
    <w:rsid w:val="00F82126"/>
    <w:rsid w:val="00F82132"/>
    <w:rsid w:val="00F8241C"/>
    <w:rsid w:val="00F8246D"/>
    <w:rsid w:val="00F824A3"/>
    <w:rsid w:val="00F8254F"/>
    <w:rsid w:val="00F82552"/>
    <w:rsid w:val="00F8255C"/>
    <w:rsid w:val="00F82660"/>
    <w:rsid w:val="00F826F8"/>
    <w:rsid w:val="00F826F9"/>
    <w:rsid w:val="00F82707"/>
    <w:rsid w:val="00F82849"/>
    <w:rsid w:val="00F8287A"/>
    <w:rsid w:val="00F828D4"/>
    <w:rsid w:val="00F82904"/>
    <w:rsid w:val="00F82912"/>
    <w:rsid w:val="00F82A8B"/>
    <w:rsid w:val="00F82BA7"/>
    <w:rsid w:val="00F82C8B"/>
    <w:rsid w:val="00F82D34"/>
    <w:rsid w:val="00F82DBA"/>
    <w:rsid w:val="00F82E17"/>
    <w:rsid w:val="00F82E38"/>
    <w:rsid w:val="00F82E62"/>
    <w:rsid w:val="00F82EAA"/>
    <w:rsid w:val="00F82FBC"/>
    <w:rsid w:val="00F830BD"/>
    <w:rsid w:val="00F8311E"/>
    <w:rsid w:val="00F83159"/>
    <w:rsid w:val="00F83182"/>
    <w:rsid w:val="00F8318C"/>
    <w:rsid w:val="00F831C6"/>
    <w:rsid w:val="00F83259"/>
    <w:rsid w:val="00F8325D"/>
    <w:rsid w:val="00F8326A"/>
    <w:rsid w:val="00F832A9"/>
    <w:rsid w:val="00F832AE"/>
    <w:rsid w:val="00F832B0"/>
    <w:rsid w:val="00F83307"/>
    <w:rsid w:val="00F83375"/>
    <w:rsid w:val="00F833A5"/>
    <w:rsid w:val="00F833DE"/>
    <w:rsid w:val="00F834B0"/>
    <w:rsid w:val="00F8352A"/>
    <w:rsid w:val="00F8372B"/>
    <w:rsid w:val="00F8376F"/>
    <w:rsid w:val="00F837C2"/>
    <w:rsid w:val="00F83873"/>
    <w:rsid w:val="00F838B8"/>
    <w:rsid w:val="00F838ED"/>
    <w:rsid w:val="00F83933"/>
    <w:rsid w:val="00F83A8B"/>
    <w:rsid w:val="00F83B5E"/>
    <w:rsid w:val="00F83BF6"/>
    <w:rsid w:val="00F83C16"/>
    <w:rsid w:val="00F83CE6"/>
    <w:rsid w:val="00F83D35"/>
    <w:rsid w:val="00F83D58"/>
    <w:rsid w:val="00F83DB5"/>
    <w:rsid w:val="00F83DE7"/>
    <w:rsid w:val="00F83EFF"/>
    <w:rsid w:val="00F83F01"/>
    <w:rsid w:val="00F84094"/>
    <w:rsid w:val="00F840C0"/>
    <w:rsid w:val="00F841B4"/>
    <w:rsid w:val="00F84355"/>
    <w:rsid w:val="00F843EB"/>
    <w:rsid w:val="00F84435"/>
    <w:rsid w:val="00F844D3"/>
    <w:rsid w:val="00F84629"/>
    <w:rsid w:val="00F8467F"/>
    <w:rsid w:val="00F8470D"/>
    <w:rsid w:val="00F8472D"/>
    <w:rsid w:val="00F8476C"/>
    <w:rsid w:val="00F84778"/>
    <w:rsid w:val="00F8478D"/>
    <w:rsid w:val="00F847A6"/>
    <w:rsid w:val="00F84912"/>
    <w:rsid w:val="00F8498A"/>
    <w:rsid w:val="00F84996"/>
    <w:rsid w:val="00F849A5"/>
    <w:rsid w:val="00F84B54"/>
    <w:rsid w:val="00F84B71"/>
    <w:rsid w:val="00F84BC1"/>
    <w:rsid w:val="00F84BCF"/>
    <w:rsid w:val="00F84C06"/>
    <w:rsid w:val="00F84C29"/>
    <w:rsid w:val="00F84D0D"/>
    <w:rsid w:val="00F84D1D"/>
    <w:rsid w:val="00F84E18"/>
    <w:rsid w:val="00F84E59"/>
    <w:rsid w:val="00F84E94"/>
    <w:rsid w:val="00F84EBC"/>
    <w:rsid w:val="00F84F0E"/>
    <w:rsid w:val="00F84F80"/>
    <w:rsid w:val="00F84FC0"/>
    <w:rsid w:val="00F84FCE"/>
    <w:rsid w:val="00F85015"/>
    <w:rsid w:val="00F85032"/>
    <w:rsid w:val="00F85096"/>
    <w:rsid w:val="00F850D4"/>
    <w:rsid w:val="00F850EB"/>
    <w:rsid w:val="00F85115"/>
    <w:rsid w:val="00F85140"/>
    <w:rsid w:val="00F8519E"/>
    <w:rsid w:val="00F853CC"/>
    <w:rsid w:val="00F854CA"/>
    <w:rsid w:val="00F8553D"/>
    <w:rsid w:val="00F856D3"/>
    <w:rsid w:val="00F856E0"/>
    <w:rsid w:val="00F8576E"/>
    <w:rsid w:val="00F85803"/>
    <w:rsid w:val="00F8582A"/>
    <w:rsid w:val="00F85897"/>
    <w:rsid w:val="00F858AF"/>
    <w:rsid w:val="00F858FD"/>
    <w:rsid w:val="00F859F2"/>
    <w:rsid w:val="00F859FD"/>
    <w:rsid w:val="00F85A5A"/>
    <w:rsid w:val="00F85AA2"/>
    <w:rsid w:val="00F85AAC"/>
    <w:rsid w:val="00F85AF4"/>
    <w:rsid w:val="00F85CC9"/>
    <w:rsid w:val="00F85D0D"/>
    <w:rsid w:val="00F85D6F"/>
    <w:rsid w:val="00F85DB8"/>
    <w:rsid w:val="00F85EB1"/>
    <w:rsid w:val="00F85F09"/>
    <w:rsid w:val="00F85F1E"/>
    <w:rsid w:val="00F85FF5"/>
    <w:rsid w:val="00F86065"/>
    <w:rsid w:val="00F86183"/>
    <w:rsid w:val="00F8619A"/>
    <w:rsid w:val="00F86214"/>
    <w:rsid w:val="00F86265"/>
    <w:rsid w:val="00F8627C"/>
    <w:rsid w:val="00F86317"/>
    <w:rsid w:val="00F8634B"/>
    <w:rsid w:val="00F8638C"/>
    <w:rsid w:val="00F863FD"/>
    <w:rsid w:val="00F8643F"/>
    <w:rsid w:val="00F86487"/>
    <w:rsid w:val="00F864CC"/>
    <w:rsid w:val="00F864F2"/>
    <w:rsid w:val="00F864F9"/>
    <w:rsid w:val="00F86511"/>
    <w:rsid w:val="00F86573"/>
    <w:rsid w:val="00F8666F"/>
    <w:rsid w:val="00F86748"/>
    <w:rsid w:val="00F86752"/>
    <w:rsid w:val="00F86765"/>
    <w:rsid w:val="00F867B2"/>
    <w:rsid w:val="00F867CE"/>
    <w:rsid w:val="00F867DB"/>
    <w:rsid w:val="00F86955"/>
    <w:rsid w:val="00F869A3"/>
    <w:rsid w:val="00F869A8"/>
    <w:rsid w:val="00F86AB0"/>
    <w:rsid w:val="00F86AEB"/>
    <w:rsid w:val="00F86BB4"/>
    <w:rsid w:val="00F86BD5"/>
    <w:rsid w:val="00F86C32"/>
    <w:rsid w:val="00F86C56"/>
    <w:rsid w:val="00F86D4E"/>
    <w:rsid w:val="00F86D8F"/>
    <w:rsid w:val="00F86E3D"/>
    <w:rsid w:val="00F86E63"/>
    <w:rsid w:val="00F86E68"/>
    <w:rsid w:val="00F86F5E"/>
    <w:rsid w:val="00F86F82"/>
    <w:rsid w:val="00F86F96"/>
    <w:rsid w:val="00F86FB6"/>
    <w:rsid w:val="00F86FB9"/>
    <w:rsid w:val="00F8703E"/>
    <w:rsid w:val="00F87096"/>
    <w:rsid w:val="00F870F5"/>
    <w:rsid w:val="00F8711A"/>
    <w:rsid w:val="00F871F4"/>
    <w:rsid w:val="00F872B3"/>
    <w:rsid w:val="00F87402"/>
    <w:rsid w:val="00F87421"/>
    <w:rsid w:val="00F874B0"/>
    <w:rsid w:val="00F8753A"/>
    <w:rsid w:val="00F87590"/>
    <w:rsid w:val="00F87653"/>
    <w:rsid w:val="00F87933"/>
    <w:rsid w:val="00F87974"/>
    <w:rsid w:val="00F879A0"/>
    <w:rsid w:val="00F87A99"/>
    <w:rsid w:val="00F87AD4"/>
    <w:rsid w:val="00F87AF2"/>
    <w:rsid w:val="00F87BD7"/>
    <w:rsid w:val="00F87C4A"/>
    <w:rsid w:val="00F87D12"/>
    <w:rsid w:val="00F87DCB"/>
    <w:rsid w:val="00F87EF4"/>
    <w:rsid w:val="00F87F53"/>
    <w:rsid w:val="00F9005F"/>
    <w:rsid w:val="00F900CD"/>
    <w:rsid w:val="00F9018D"/>
    <w:rsid w:val="00F901B1"/>
    <w:rsid w:val="00F902D2"/>
    <w:rsid w:val="00F903F2"/>
    <w:rsid w:val="00F9041F"/>
    <w:rsid w:val="00F90430"/>
    <w:rsid w:val="00F90440"/>
    <w:rsid w:val="00F9045F"/>
    <w:rsid w:val="00F90468"/>
    <w:rsid w:val="00F90490"/>
    <w:rsid w:val="00F906B9"/>
    <w:rsid w:val="00F906F3"/>
    <w:rsid w:val="00F9074F"/>
    <w:rsid w:val="00F907AD"/>
    <w:rsid w:val="00F907B5"/>
    <w:rsid w:val="00F907C8"/>
    <w:rsid w:val="00F908C0"/>
    <w:rsid w:val="00F90A86"/>
    <w:rsid w:val="00F90AD4"/>
    <w:rsid w:val="00F90B12"/>
    <w:rsid w:val="00F90CBD"/>
    <w:rsid w:val="00F90D90"/>
    <w:rsid w:val="00F90DEE"/>
    <w:rsid w:val="00F90E1A"/>
    <w:rsid w:val="00F91006"/>
    <w:rsid w:val="00F91026"/>
    <w:rsid w:val="00F91056"/>
    <w:rsid w:val="00F9109E"/>
    <w:rsid w:val="00F91129"/>
    <w:rsid w:val="00F911CB"/>
    <w:rsid w:val="00F9121C"/>
    <w:rsid w:val="00F9124B"/>
    <w:rsid w:val="00F912B8"/>
    <w:rsid w:val="00F913E9"/>
    <w:rsid w:val="00F9140D"/>
    <w:rsid w:val="00F9144B"/>
    <w:rsid w:val="00F91574"/>
    <w:rsid w:val="00F91588"/>
    <w:rsid w:val="00F916CC"/>
    <w:rsid w:val="00F91737"/>
    <w:rsid w:val="00F9177E"/>
    <w:rsid w:val="00F91828"/>
    <w:rsid w:val="00F91834"/>
    <w:rsid w:val="00F91889"/>
    <w:rsid w:val="00F918B6"/>
    <w:rsid w:val="00F9190F"/>
    <w:rsid w:val="00F919E9"/>
    <w:rsid w:val="00F91A56"/>
    <w:rsid w:val="00F91A91"/>
    <w:rsid w:val="00F91AB0"/>
    <w:rsid w:val="00F91B16"/>
    <w:rsid w:val="00F91C40"/>
    <w:rsid w:val="00F91C54"/>
    <w:rsid w:val="00F91C67"/>
    <w:rsid w:val="00F91CA7"/>
    <w:rsid w:val="00F91E4F"/>
    <w:rsid w:val="00F91F4B"/>
    <w:rsid w:val="00F91F82"/>
    <w:rsid w:val="00F91FDF"/>
    <w:rsid w:val="00F91FEF"/>
    <w:rsid w:val="00F9210D"/>
    <w:rsid w:val="00F92121"/>
    <w:rsid w:val="00F92195"/>
    <w:rsid w:val="00F921CC"/>
    <w:rsid w:val="00F921D6"/>
    <w:rsid w:val="00F922A6"/>
    <w:rsid w:val="00F92363"/>
    <w:rsid w:val="00F923C5"/>
    <w:rsid w:val="00F924D4"/>
    <w:rsid w:val="00F92540"/>
    <w:rsid w:val="00F925A8"/>
    <w:rsid w:val="00F925F0"/>
    <w:rsid w:val="00F925FA"/>
    <w:rsid w:val="00F926BD"/>
    <w:rsid w:val="00F9274B"/>
    <w:rsid w:val="00F92807"/>
    <w:rsid w:val="00F9281C"/>
    <w:rsid w:val="00F9287E"/>
    <w:rsid w:val="00F9290A"/>
    <w:rsid w:val="00F9293C"/>
    <w:rsid w:val="00F9294D"/>
    <w:rsid w:val="00F92A47"/>
    <w:rsid w:val="00F92AA1"/>
    <w:rsid w:val="00F92B0C"/>
    <w:rsid w:val="00F92B66"/>
    <w:rsid w:val="00F92B7B"/>
    <w:rsid w:val="00F92C12"/>
    <w:rsid w:val="00F92C16"/>
    <w:rsid w:val="00F92D2C"/>
    <w:rsid w:val="00F92E67"/>
    <w:rsid w:val="00F92FDC"/>
    <w:rsid w:val="00F92FF1"/>
    <w:rsid w:val="00F93006"/>
    <w:rsid w:val="00F93009"/>
    <w:rsid w:val="00F93060"/>
    <w:rsid w:val="00F93086"/>
    <w:rsid w:val="00F930C4"/>
    <w:rsid w:val="00F931A1"/>
    <w:rsid w:val="00F931AF"/>
    <w:rsid w:val="00F931D2"/>
    <w:rsid w:val="00F931F6"/>
    <w:rsid w:val="00F9324F"/>
    <w:rsid w:val="00F93283"/>
    <w:rsid w:val="00F932BC"/>
    <w:rsid w:val="00F93353"/>
    <w:rsid w:val="00F93431"/>
    <w:rsid w:val="00F934B2"/>
    <w:rsid w:val="00F934ED"/>
    <w:rsid w:val="00F9351F"/>
    <w:rsid w:val="00F93529"/>
    <w:rsid w:val="00F9352F"/>
    <w:rsid w:val="00F935A3"/>
    <w:rsid w:val="00F93751"/>
    <w:rsid w:val="00F93815"/>
    <w:rsid w:val="00F93845"/>
    <w:rsid w:val="00F9385C"/>
    <w:rsid w:val="00F93868"/>
    <w:rsid w:val="00F938BD"/>
    <w:rsid w:val="00F938E2"/>
    <w:rsid w:val="00F939F5"/>
    <w:rsid w:val="00F93A4A"/>
    <w:rsid w:val="00F93A79"/>
    <w:rsid w:val="00F93AB3"/>
    <w:rsid w:val="00F93B39"/>
    <w:rsid w:val="00F93BEB"/>
    <w:rsid w:val="00F93C32"/>
    <w:rsid w:val="00F93CC6"/>
    <w:rsid w:val="00F93CE6"/>
    <w:rsid w:val="00F93D27"/>
    <w:rsid w:val="00F93D73"/>
    <w:rsid w:val="00F93DC8"/>
    <w:rsid w:val="00F93E15"/>
    <w:rsid w:val="00F93F34"/>
    <w:rsid w:val="00F93F64"/>
    <w:rsid w:val="00F93FAF"/>
    <w:rsid w:val="00F94008"/>
    <w:rsid w:val="00F940D3"/>
    <w:rsid w:val="00F94159"/>
    <w:rsid w:val="00F941BB"/>
    <w:rsid w:val="00F941C1"/>
    <w:rsid w:val="00F94218"/>
    <w:rsid w:val="00F943A6"/>
    <w:rsid w:val="00F94545"/>
    <w:rsid w:val="00F9455E"/>
    <w:rsid w:val="00F94576"/>
    <w:rsid w:val="00F94602"/>
    <w:rsid w:val="00F9462B"/>
    <w:rsid w:val="00F94677"/>
    <w:rsid w:val="00F94716"/>
    <w:rsid w:val="00F9473B"/>
    <w:rsid w:val="00F9474C"/>
    <w:rsid w:val="00F9476E"/>
    <w:rsid w:val="00F94788"/>
    <w:rsid w:val="00F94905"/>
    <w:rsid w:val="00F94970"/>
    <w:rsid w:val="00F94978"/>
    <w:rsid w:val="00F94A32"/>
    <w:rsid w:val="00F94A40"/>
    <w:rsid w:val="00F94B7F"/>
    <w:rsid w:val="00F94BEB"/>
    <w:rsid w:val="00F94C51"/>
    <w:rsid w:val="00F94C9D"/>
    <w:rsid w:val="00F94D9C"/>
    <w:rsid w:val="00F94DAD"/>
    <w:rsid w:val="00F94DE0"/>
    <w:rsid w:val="00F94E7D"/>
    <w:rsid w:val="00F94EB5"/>
    <w:rsid w:val="00F94F85"/>
    <w:rsid w:val="00F95073"/>
    <w:rsid w:val="00F9509C"/>
    <w:rsid w:val="00F95336"/>
    <w:rsid w:val="00F9536D"/>
    <w:rsid w:val="00F95397"/>
    <w:rsid w:val="00F953DB"/>
    <w:rsid w:val="00F95576"/>
    <w:rsid w:val="00F95591"/>
    <w:rsid w:val="00F955C3"/>
    <w:rsid w:val="00F955D3"/>
    <w:rsid w:val="00F955EE"/>
    <w:rsid w:val="00F9568F"/>
    <w:rsid w:val="00F956A4"/>
    <w:rsid w:val="00F956E8"/>
    <w:rsid w:val="00F957CA"/>
    <w:rsid w:val="00F95871"/>
    <w:rsid w:val="00F958E0"/>
    <w:rsid w:val="00F958F9"/>
    <w:rsid w:val="00F95916"/>
    <w:rsid w:val="00F95997"/>
    <w:rsid w:val="00F95BA0"/>
    <w:rsid w:val="00F95BA3"/>
    <w:rsid w:val="00F95C39"/>
    <w:rsid w:val="00F95C3C"/>
    <w:rsid w:val="00F95DB0"/>
    <w:rsid w:val="00F95DD6"/>
    <w:rsid w:val="00F95E8D"/>
    <w:rsid w:val="00F95FBD"/>
    <w:rsid w:val="00F95FC9"/>
    <w:rsid w:val="00F95FED"/>
    <w:rsid w:val="00F96031"/>
    <w:rsid w:val="00F9610B"/>
    <w:rsid w:val="00F96116"/>
    <w:rsid w:val="00F9612C"/>
    <w:rsid w:val="00F961A1"/>
    <w:rsid w:val="00F96370"/>
    <w:rsid w:val="00F96376"/>
    <w:rsid w:val="00F963CD"/>
    <w:rsid w:val="00F9642F"/>
    <w:rsid w:val="00F9650F"/>
    <w:rsid w:val="00F965DF"/>
    <w:rsid w:val="00F965F1"/>
    <w:rsid w:val="00F96655"/>
    <w:rsid w:val="00F966D4"/>
    <w:rsid w:val="00F96731"/>
    <w:rsid w:val="00F96796"/>
    <w:rsid w:val="00F967A2"/>
    <w:rsid w:val="00F967A6"/>
    <w:rsid w:val="00F967C9"/>
    <w:rsid w:val="00F96803"/>
    <w:rsid w:val="00F9688E"/>
    <w:rsid w:val="00F96899"/>
    <w:rsid w:val="00F9693E"/>
    <w:rsid w:val="00F96A6B"/>
    <w:rsid w:val="00F96A71"/>
    <w:rsid w:val="00F96B63"/>
    <w:rsid w:val="00F96CB1"/>
    <w:rsid w:val="00F96D74"/>
    <w:rsid w:val="00F96D7D"/>
    <w:rsid w:val="00F96D8C"/>
    <w:rsid w:val="00F96DCF"/>
    <w:rsid w:val="00F96DFA"/>
    <w:rsid w:val="00F96EFA"/>
    <w:rsid w:val="00F96F42"/>
    <w:rsid w:val="00F96F4A"/>
    <w:rsid w:val="00F96F98"/>
    <w:rsid w:val="00F96FB7"/>
    <w:rsid w:val="00F96FC1"/>
    <w:rsid w:val="00F96FC2"/>
    <w:rsid w:val="00F97015"/>
    <w:rsid w:val="00F97068"/>
    <w:rsid w:val="00F97071"/>
    <w:rsid w:val="00F9708B"/>
    <w:rsid w:val="00F972AE"/>
    <w:rsid w:val="00F972C0"/>
    <w:rsid w:val="00F97367"/>
    <w:rsid w:val="00F97382"/>
    <w:rsid w:val="00F9745A"/>
    <w:rsid w:val="00F97491"/>
    <w:rsid w:val="00F974DC"/>
    <w:rsid w:val="00F975CB"/>
    <w:rsid w:val="00F97667"/>
    <w:rsid w:val="00F97791"/>
    <w:rsid w:val="00F97830"/>
    <w:rsid w:val="00F9787E"/>
    <w:rsid w:val="00F978EE"/>
    <w:rsid w:val="00F97940"/>
    <w:rsid w:val="00F979CF"/>
    <w:rsid w:val="00F97A0F"/>
    <w:rsid w:val="00F97A19"/>
    <w:rsid w:val="00F97A8D"/>
    <w:rsid w:val="00F97ACB"/>
    <w:rsid w:val="00F97B70"/>
    <w:rsid w:val="00F97BA3"/>
    <w:rsid w:val="00F97C4B"/>
    <w:rsid w:val="00F97D0C"/>
    <w:rsid w:val="00F97E19"/>
    <w:rsid w:val="00F97E3C"/>
    <w:rsid w:val="00F97EA2"/>
    <w:rsid w:val="00F97F0D"/>
    <w:rsid w:val="00F97FB8"/>
    <w:rsid w:val="00F97FBC"/>
    <w:rsid w:val="00F97FD8"/>
    <w:rsid w:val="00F97FF5"/>
    <w:rsid w:val="00FA0074"/>
    <w:rsid w:val="00FA00AB"/>
    <w:rsid w:val="00FA00E5"/>
    <w:rsid w:val="00FA00F3"/>
    <w:rsid w:val="00FA0139"/>
    <w:rsid w:val="00FA01E5"/>
    <w:rsid w:val="00FA0238"/>
    <w:rsid w:val="00FA03E2"/>
    <w:rsid w:val="00FA0406"/>
    <w:rsid w:val="00FA044D"/>
    <w:rsid w:val="00FA0519"/>
    <w:rsid w:val="00FA052A"/>
    <w:rsid w:val="00FA077D"/>
    <w:rsid w:val="00FA07CF"/>
    <w:rsid w:val="00FA089A"/>
    <w:rsid w:val="00FA0A29"/>
    <w:rsid w:val="00FA0A5C"/>
    <w:rsid w:val="00FA0AF3"/>
    <w:rsid w:val="00FA0B0A"/>
    <w:rsid w:val="00FA0B2E"/>
    <w:rsid w:val="00FA0C00"/>
    <w:rsid w:val="00FA0C1F"/>
    <w:rsid w:val="00FA0C58"/>
    <w:rsid w:val="00FA0C71"/>
    <w:rsid w:val="00FA0CC5"/>
    <w:rsid w:val="00FA0D33"/>
    <w:rsid w:val="00FA0D5C"/>
    <w:rsid w:val="00FA0DA7"/>
    <w:rsid w:val="00FA0E73"/>
    <w:rsid w:val="00FA0EEC"/>
    <w:rsid w:val="00FA0F0B"/>
    <w:rsid w:val="00FA0F15"/>
    <w:rsid w:val="00FA0F1D"/>
    <w:rsid w:val="00FA0F7D"/>
    <w:rsid w:val="00FA0F98"/>
    <w:rsid w:val="00FA11C1"/>
    <w:rsid w:val="00FA11D6"/>
    <w:rsid w:val="00FA121C"/>
    <w:rsid w:val="00FA124E"/>
    <w:rsid w:val="00FA1320"/>
    <w:rsid w:val="00FA1407"/>
    <w:rsid w:val="00FA1432"/>
    <w:rsid w:val="00FA1448"/>
    <w:rsid w:val="00FA151F"/>
    <w:rsid w:val="00FA1535"/>
    <w:rsid w:val="00FA171F"/>
    <w:rsid w:val="00FA17B8"/>
    <w:rsid w:val="00FA1900"/>
    <w:rsid w:val="00FA19EA"/>
    <w:rsid w:val="00FA1A03"/>
    <w:rsid w:val="00FA1A68"/>
    <w:rsid w:val="00FA1ADE"/>
    <w:rsid w:val="00FA1B1A"/>
    <w:rsid w:val="00FA1B2A"/>
    <w:rsid w:val="00FA1BEE"/>
    <w:rsid w:val="00FA1C11"/>
    <w:rsid w:val="00FA1C3B"/>
    <w:rsid w:val="00FA1C9A"/>
    <w:rsid w:val="00FA1CA1"/>
    <w:rsid w:val="00FA1D46"/>
    <w:rsid w:val="00FA1DAD"/>
    <w:rsid w:val="00FA1EAA"/>
    <w:rsid w:val="00FA1EF7"/>
    <w:rsid w:val="00FA2008"/>
    <w:rsid w:val="00FA2061"/>
    <w:rsid w:val="00FA21C3"/>
    <w:rsid w:val="00FA21C4"/>
    <w:rsid w:val="00FA21D5"/>
    <w:rsid w:val="00FA231E"/>
    <w:rsid w:val="00FA23BC"/>
    <w:rsid w:val="00FA257C"/>
    <w:rsid w:val="00FA2581"/>
    <w:rsid w:val="00FA26CF"/>
    <w:rsid w:val="00FA2747"/>
    <w:rsid w:val="00FA27EC"/>
    <w:rsid w:val="00FA28E3"/>
    <w:rsid w:val="00FA28F1"/>
    <w:rsid w:val="00FA29BE"/>
    <w:rsid w:val="00FA29E1"/>
    <w:rsid w:val="00FA29ED"/>
    <w:rsid w:val="00FA2A32"/>
    <w:rsid w:val="00FA2A33"/>
    <w:rsid w:val="00FA2A7F"/>
    <w:rsid w:val="00FA2A89"/>
    <w:rsid w:val="00FA2AA6"/>
    <w:rsid w:val="00FA2BAB"/>
    <w:rsid w:val="00FA2BEA"/>
    <w:rsid w:val="00FA2C8F"/>
    <w:rsid w:val="00FA2CF7"/>
    <w:rsid w:val="00FA2D5B"/>
    <w:rsid w:val="00FA2D7B"/>
    <w:rsid w:val="00FA2D95"/>
    <w:rsid w:val="00FA2DF3"/>
    <w:rsid w:val="00FA2E15"/>
    <w:rsid w:val="00FA2E3F"/>
    <w:rsid w:val="00FA2E43"/>
    <w:rsid w:val="00FA2F02"/>
    <w:rsid w:val="00FA2F3B"/>
    <w:rsid w:val="00FA2F71"/>
    <w:rsid w:val="00FA2F7D"/>
    <w:rsid w:val="00FA2FCF"/>
    <w:rsid w:val="00FA2FD2"/>
    <w:rsid w:val="00FA30B2"/>
    <w:rsid w:val="00FA320F"/>
    <w:rsid w:val="00FA3226"/>
    <w:rsid w:val="00FA3261"/>
    <w:rsid w:val="00FA3265"/>
    <w:rsid w:val="00FA3277"/>
    <w:rsid w:val="00FA32A2"/>
    <w:rsid w:val="00FA32B8"/>
    <w:rsid w:val="00FA3309"/>
    <w:rsid w:val="00FA336B"/>
    <w:rsid w:val="00FA339F"/>
    <w:rsid w:val="00FA33E3"/>
    <w:rsid w:val="00FA3410"/>
    <w:rsid w:val="00FA34E8"/>
    <w:rsid w:val="00FA3510"/>
    <w:rsid w:val="00FA3568"/>
    <w:rsid w:val="00FA3585"/>
    <w:rsid w:val="00FA360B"/>
    <w:rsid w:val="00FA361B"/>
    <w:rsid w:val="00FA3860"/>
    <w:rsid w:val="00FA3863"/>
    <w:rsid w:val="00FA38A8"/>
    <w:rsid w:val="00FA38C3"/>
    <w:rsid w:val="00FA3931"/>
    <w:rsid w:val="00FA39C5"/>
    <w:rsid w:val="00FA39CF"/>
    <w:rsid w:val="00FA3A50"/>
    <w:rsid w:val="00FA3AD8"/>
    <w:rsid w:val="00FA3B36"/>
    <w:rsid w:val="00FA3B4A"/>
    <w:rsid w:val="00FA3C48"/>
    <w:rsid w:val="00FA3C8F"/>
    <w:rsid w:val="00FA3C9A"/>
    <w:rsid w:val="00FA3CCE"/>
    <w:rsid w:val="00FA3D2E"/>
    <w:rsid w:val="00FA3E04"/>
    <w:rsid w:val="00FA3E16"/>
    <w:rsid w:val="00FA3E6A"/>
    <w:rsid w:val="00FA3F4C"/>
    <w:rsid w:val="00FA3FB2"/>
    <w:rsid w:val="00FA403F"/>
    <w:rsid w:val="00FA40BB"/>
    <w:rsid w:val="00FA40E2"/>
    <w:rsid w:val="00FA429F"/>
    <w:rsid w:val="00FA435E"/>
    <w:rsid w:val="00FA44F1"/>
    <w:rsid w:val="00FA4642"/>
    <w:rsid w:val="00FA4646"/>
    <w:rsid w:val="00FA4675"/>
    <w:rsid w:val="00FA4763"/>
    <w:rsid w:val="00FA4769"/>
    <w:rsid w:val="00FA478A"/>
    <w:rsid w:val="00FA47EF"/>
    <w:rsid w:val="00FA4830"/>
    <w:rsid w:val="00FA4867"/>
    <w:rsid w:val="00FA4880"/>
    <w:rsid w:val="00FA4959"/>
    <w:rsid w:val="00FA4A23"/>
    <w:rsid w:val="00FA4BDF"/>
    <w:rsid w:val="00FA4C4D"/>
    <w:rsid w:val="00FA4C8B"/>
    <w:rsid w:val="00FA4C99"/>
    <w:rsid w:val="00FA4D5C"/>
    <w:rsid w:val="00FA4FB1"/>
    <w:rsid w:val="00FA4FE0"/>
    <w:rsid w:val="00FA500F"/>
    <w:rsid w:val="00FA502C"/>
    <w:rsid w:val="00FA5032"/>
    <w:rsid w:val="00FA5050"/>
    <w:rsid w:val="00FA50A2"/>
    <w:rsid w:val="00FA50D1"/>
    <w:rsid w:val="00FA5100"/>
    <w:rsid w:val="00FA5199"/>
    <w:rsid w:val="00FA51DE"/>
    <w:rsid w:val="00FA547D"/>
    <w:rsid w:val="00FA551C"/>
    <w:rsid w:val="00FA5685"/>
    <w:rsid w:val="00FA570A"/>
    <w:rsid w:val="00FA5739"/>
    <w:rsid w:val="00FA57B0"/>
    <w:rsid w:val="00FA583C"/>
    <w:rsid w:val="00FA58F8"/>
    <w:rsid w:val="00FA5910"/>
    <w:rsid w:val="00FA591E"/>
    <w:rsid w:val="00FA5A10"/>
    <w:rsid w:val="00FA5A28"/>
    <w:rsid w:val="00FA5A4C"/>
    <w:rsid w:val="00FA5B48"/>
    <w:rsid w:val="00FA5C10"/>
    <w:rsid w:val="00FA5C11"/>
    <w:rsid w:val="00FA5C42"/>
    <w:rsid w:val="00FA5C82"/>
    <w:rsid w:val="00FA5D19"/>
    <w:rsid w:val="00FA5D2A"/>
    <w:rsid w:val="00FA5D41"/>
    <w:rsid w:val="00FA5DF3"/>
    <w:rsid w:val="00FA5EC7"/>
    <w:rsid w:val="00FA5ECB"/>
    <w:rsid w:val="00FA5F9A"/>
    <w:rsid w:val="00FA6009"/>
    <w:rsid w:val="00FA60F0"/>
    <w:rsid w:val="00FA6353"/>
    <w:rsid w:val="00FA64EE"/>
    <w:rsid w:val="00FA6587"/>
    <w:rsid w:val="00FA65F0"/>
    <w:rsid w:val="00FA68CF"/>
    <w:rsid w:val="00FA68ED"/>
    <w:rsid w:val="00FA690D"/>
    <w:rsid w:val="00FA6910"/>
    <w:rsid w:val="00FA692B"/>
    <w:rsid w:val="00FA6980"/>
    <w:rsid w:val="00FA69B3"/>
    <w:rsid w:val="00FA6A3B"/>
    <w:rsid w:val="00FA6B34"/>
    <w:rsid w:val="00FA6B92"/>
    <w:rsid w:val="00FA6C20"/>
    <w:rsid w:val="00FA6C27"/>
    <w:rsid w:val="00FA6C3F"/>
    <w:rsid w:val="00FA6CDF"/>
    <w:rsid w:val="00FA6D57"/>
    <w:rsid w:val="00FA6D5B"/>
    <w:rsid w:val="00FA6D74"/>
    <w:rsid w:val="00FA6E02"/>
    <w:rsid w:val="00FA6F1C"/>
    <w:rsid w:val="00FA6F83"/>
    <w:rsid w:val="00FA7192"/>
    <w:rsid w:val="00FA7218"/>
    <w:rsid w:val="00FA7272"/>
    <w:rsid w:val="00FA72A1"/>
    <w:rsid w:val="00FA72AB"/>
    <w:rsid w:val="00FA72CA"/>
    <w:rsid w:val="00FA741B"/>
    <w:rsid w:val="00FA7495"/>
    <w:rsid w:val="00FA74C0"/>
    <w:rsid w:val="00FA750D"/>
    <w:rsid w:val="00FA7519"/>
    <w:rsid w:val="00FA75D4"/>
    <w:rsid w:val="00FA7654"/>
    <w:rsid w:val="00FA7664"/>
    <w:rsid w:val="00FA767D"/>
    <w:rsid w:val="00FA7699"/>
    <w:rsid w:val="00FA76BD"/>
    <w:rsid w:val="00FA76DB"/>
    <w:rsid w:val="00FA7746"/>
    <w:rsid w:val="00FA77CC"/>
    <w:rsid w:val="00FA77FF"/>
    <w:rsid w:val="00FA7826"/>
    <w:rsid w:val="00FA7832"/>
    <w:rsid w:val="00FA78E1"/>
    <w:rsid w:val="00FA79BB"/>
    <w:rsid w:val="00FA79FB"/>
    <w:rsid w:val="00FA7A28"/>
    <w:rsid w:val="00FA7AC9"/>
    <w:rsid w:val="00FA7AD6"/>
    <w:rsid w:val="00FA7B8F"/>
    <w:rsid w:val="00FA7B90"/>
    <w:rsid w:val="00FA7BB5"/>
    <w:rsid w:val="00FA7BE7"/>
    <w:rsid w:val="00FA7C10"/>
    <w:rsid w:val="00FA7C3E"/>
    <w:rsid w:val="00FA7C85"/>
    <w:rsid w:val="00FA7CA5"/>
    <w:rsid w:val="00FA7CD3"/>
    <w:rsid w:val="00FA7CF1"/>
    <w:rsid w:val="00FA7DD1"/>
    <w:rsid w:val="00FA7E0D"/>
    <w:rsid w:val="00FA7E4B"/>
    <w:rsid w:val="00FA7E4D"/>
    <w:rsid w:val="00FA7E63"/>
    <w:rsid w:val="00FA7F16"/>
    <w:rsid w:val="00FB0022"/>
    <w:rsid w:val="00FB0061"/>
    <w:rsid w:val="00FB014C"/>
    <w:rsid w:val="00FB0262"/>
    <w:rsid w:val="00FB03F6"/>
    <w:rsid w:val="00FB03FA"/>
    <w:rsid w:val="00FB041B"/>
    <w:rsid w:val="00FB0532"/>
    <w:rsid w:val="00FB0565"/>
    <w:rsid w:val="00FB0581"/>
    <w:rsid w:val="00FB0589"/>
    <w:rsid w:val="00FB0751"/>
    <w:rsid w:val="00FB07AE"/>
    <w:rsid w:val="00FB07E6"/>
    <w:rsid w:val="00FB0A0D"/>
    <w:rsid w:val="00FB0A19"/>
    <w:rsid w:val="00FB0A50"/>
    <w:rsid w:val="00FB0B5E"/>
    <w:rsid w:val="00FB0B6E"/>
    <w:rsid w:val="00FB0BD3"/>
    <w:rsid w:val="00FB0C1B"/>
    <w:rsid w:val="00FB0CA0"/>
    <w:rsid w:val="00FB0CDB"/>
    <w:rsid w:val="00FB0E79"/>
    <w:rsid w:val="00FB0EB5"/>
    <w:rsid w:val="00FB0EEF"/>
    <w:rsid w:val="00FB102A"/>
    <w:rsid w:val="00FB109B"/>
    <w:rsid w:val="00FB10BF"/>
    <w:rsid w:val="00FB123B"/>
    <w:rsid w:val="00FB12A7"/>
    <w:rsid w:val="00FB12B6"/>
    <w:rsid w:val="00FB12C0"/>
    <w:rsid w:val="00FB12D8"/>
    <w:rsid w:val="00FB1321"/>
    <w:rsid w:val="00FB176A"/>
    <w:rsid w:val="00FB1793"/>
    <w:rsid w:val="00FB186B"/>
    <w:rsid w:val="00FB18AF"/>
    <w:rsid w:val="00FB19F3"/>
    <w:rsid w:val="00FB1A82"/>
    <w:rsid w:val="00FB1BE1"/>
    <w:rsid w:val="00FB1BEC"/>
    <w:rsid w:val="00FB1C18"/>
    <w:rsid w:val="00FB1CA2"/>
    <w:rsid w:val="00FB1CDC"/>
    <w:rsid w:val="00FB1CFE"/>
    <w:rsid w:val="00FB1E7B"/>
    <w:rsid w:val="00FB1E9C"/>
    <w:rsid w:val="00FB1EC4"/>
    <w:rsid w:val="00FB1F13"/>
    <w:rsid w:val="00FB1F27"/>
    <w:rsid w:val="00FB1F47"/>
    <w:rsid w:val="00FB1F9E"/>
    <w:rsid w:val="00FB2083"/>
    <w:rsid w:val="00FB20BD"/>
    <w:rsid w:val="00FB20DA"/>
    <w:rsid w:val="00FB2117"/>
    <w:rsid w:val="00FB219A"/>
    <w:rsid w:val="00FB2200"/>
    <w:rsid w:val="00FB2201"/>
    <w:rsid w:val="00FB22A0"/>
    <w:rsid w:val="00FB2347"/>
    <w:rsid w:val="00FB238A"/>
    <w:rsid w:val="00FB238E"/>
    <w:rsid w:val="00FB2446"/>
    <w:rsid w:val="00FB24B1"/>
    <w:rsid w:val="00FB24B8"/>
    <w:rsid w:val="00FB24FA"/>
    <w:rsid w:val="00FB250D"/>
    <w:rsid w:val="00FB25BB"/>
    <w:rsid w:val="00FB2605"/>
    <w:rsid w:val="00FB26CA"/>
    <w:rsid w:val="00FB26D0"/>
    <w:rsid w:val="00FB274F"/>
    <w:rsid w:val="00FB27D9"/>
    <w:rsid w:val="00FB2880"/>
    <w:rsid w:val="00FB2894"/>
    <w:rsid w:val="00FB2957"/>
    <w:rsid w:val="00FB29B4"/>
    <w:rsid w:val="00FB29EC"/>
    <w:rsid w:val="00FB2AE0"/>
    <w:rsid w:val="00FB2AE2"/>
    <w:rsid w:val="00FB2C81"/>
    <w:rsid w:val="00FB2D58"/>
    <w:rsid w:val="00FB2E13"/>
    <w:rsid w:val="00FB2E9D"/>
    <w:rsid w:val="00FB2F6B"/>
    <w:rsid w:val="00FB2F7B"/>
    <w:rsid w:val="00FB2F8A"/>
    <w:rsid w:val="00FB309A"/>
    <w:rsid w:val="00FB30ED"/>
    <w:rsid w:val="00FB314A"/>
    <w:rsid w:val="00FB3208"/>
    <w:rsid w:val="00FB3376"/>
    <w:rsid w:val="00FB33AF"/>
    <w:rsid w:val="00FB344F"/>
    <w:rsid w:val="00FB34BC"/>
    <w:rsid w:val="00FB35D8"/>
    <w:rsid w:val="00FB3819"/>
    <w:rsid w:val="00FB3840"/>
    <w:rsid w:val="00FB38B1"/>
    <w:rsid w:val="00FB38F2"/>
    <w:rsid w:val="00FB399C"/>
    <w:rsid w:val="00FB39AA"/>
    <w:rsid w:val="00FB3AA8"/>
    <w:rsid w:val="00FB3B60"/>
    <w:rsid w:val="00FB3B8C"/>
    <w:rsid w:val="00FB3BC4"/>
    <w:rsid w:val="00FB3C73"/>
    <w:rsid w:val="00FB3C74"/>
    <w:rsid w:val="00FB3C82"/>
    <w:rsid w:val="00FB3CD0"/>
    <w:rsid w:val="00FB3D29"/>
    <w:rsid w:val="00FB3D4F"/>
    <w:rsid w:val="00FB3D5C"/>
    <w:rsid w:val="00FB3D6C"/>
    <w:rsid w:val="00FB3DC0"/>
    <w:rsid w:val="00FB3DEE"/>
    <w:rsid w:val="00FB3E06"/>
    <w:rsid w:val="00FB3E1D"/>
    <w:rsid w:val="00FB3E25"/>
    <w:rsid w:val="00FB3EF4"/>
    <w:rsid w:val="00FB3F11"/>
    <w:rsid w:val="00FB3F76"/>
    <w:rsid w:val="00FB3F9C"/>
    <w:rsid w:val="00FB3FDE"/>
    <w:rsid w:val="00FB4023"/>
    <w:rsid w:val="00FB4080"/>
    <w:rsid w:val="00FB40A4"/>
    <w:rsid w:val="00FB40E0"/>
    <w:rsid w:val="00FB414C"/>
    <w:rsid w:val="00FB41A7"/>
    <w:rsid w:val="00FB41DA"/>
    <w:rsid w:val="00FB41DD"/>
    <w:rsid w:val="00FB4236"/>
    <w:rsid w:val="00FB42C3"/>
    <w:rsid w:val="00FB4374"/>
    <w:rsid w:val="00FB43C3"/>
    <w:rsid w:val="00FB443B"/>
    <w:rsid w:val="00FB4488"/>
    <w:rsid w:val="00FB4676"/>
    <w:rsid w:val="00FB46AD"/>
    <w:rsid w:val="00FB46F0"/>
    <w:rsid w:val="00FB46F1"/>
    <w:rsid w:val="00FB4731"/>
    <w:rsid w:val="00FB4744"/>
    <w:rsid w:val="00FB487E"/>
    <w:rsid w:val="00FB48BD"/>
    <w:rsid w:val="00FB48CD"/>
    <w:rsid w:val="00FB495D"/>
    <w:rsid w:val="00FB4985"/>
    <w:rsid w:val="00FB49D8"/>
    <w:rsid w:val="00FB4A47"/>
    <w:rsid w:val="00FB4AE8"/>
    <w:rsid w:val="00FB4B25"/>
    <w:rsid w:val="00FB4B5B"/>
    <w:rsid w:val="00FB4BEF"/>
    <w:rsid w:val="00FB4C57"/>
    <w:rsid w:val="00FB4D10"/>
    <w:rsid w:val="00FB4D78"/>
    <w:rsid w:val="00FB4F50"/>
    <w:rsid w:val="00FB509E"/>
    <w:rsid w:val="00FB50E7"/>
    <w:rsid w:val="00FB5106"/>
    <w:rsid w:val="00FB5134"/>
    <w:rsid w:val="00FB5144"/>
    <w:rsid w:val="00FB51BE"/>
    <w:rsid w:val="00FB5289"/>
    <w:rsid w:val="00FB5552"/>
    <w:rsid w:val="00FB5636"/>
    <w:rsid w:val="00FB565C"/>
    <w:rsid w:val="00FB5789"/>
    <w:rsid w:val="00FB5806"/>
    <w:rsid w:val="00FB581A"/>
    <w:rsid w:val="00FB583B"/>
    <w:rsid w:val="00FB5853"/>
    <w:rsid w:val="00FB5860"/>
    <w:rsid w:val="00FB5B69"/>
    <w:rsid w:val="00FB5C34"/>
    <w:rsid w:val="00FB5C3D"/>
    <w:rsid w:val="00FB5C6B"/>
    <w:rsid w:val="00FB5C9E"/>
    <w:rsid w:val="00FB5CE5"/>
    <w:rsid w:val="00FB5D3E"/>
    <w:rsid w:val="00FB5D79"/>
    <w:rsid w:val="00FB5E7A"/>
    <w:rsid w:val="00FB5ED2"/>
    <w:rsid w:val="00FB5EDE"/>
    <w:rsid w:val="00FB5F1B"/>
    <w:rsid w:val="00FB5F3A"/>
    <w:rsid w:val="00FB5FB6"/>
    <w:rsid w:val="00FB5FBB"/>
    <w:rsid w:val="00FB5FFC"/>
    <w:rsid w:val="00FB60CB"/>
    <w:rsid w:val="00FB6156"/>
    <w:rsid w:val="00FB61C1"/>
    <w:rsid w:val="00FB61D3"/>
    <w:rsid w:val="00FB6216"/>
    <w:rsid w:val="00FB6270"/>
    <w:rsid w:val="00FB6271"/>
    <w:rsid w:val="00FB62D7"/>
    <w:rsid w:val="00FB636D"/>
    <w:rsid w:val="00FB6382"/>
    <w:rsid w:val="00FB639B"/>
    <w:rsid w:val="00FB63F9"/>
    <w:rsid w:val="00FB64CD"/>
    <w:rsid w:val="00FB64DA"/>
    <w:rsid w:val="00FB653B"/>
    <w:rsid w:val="00FB6595"/>
    <w:rsid w:val="00FB6598"/>
    <w:rsid w:val="00FB65D4"/>
    <w:rsid w:val="00FB65E9"/>
    <w:rsid w:val="00FB6608"/>
    <w:rsid w:val="00FB66DB"/>
    <w:rsid w:val="00FB673D"/>
    <w:rsid w:val="00FB674E"/>
    <w:rsid w:val="00FB682D"/>
    <w:rsid w:val="00FB688C"/>
    <w:rsid w:val="00FB68E1"/>
    <w:rsid w:val="00FB699F"/>
    <w:rsid w:val="00FB6AA9"/>
    <w:rsid w:val="00FB6AD4"/>
    <w:rsid w:val="00FB6B3A"/>
    <w:rsid w:val="00FB6B77"/>
    <w:rsid w:val="00FB6B84"/>
    <w:rsid w:val="00FB6C1A"/>
    <w:rsid w:val="00FB6DAD"/>
    <w:rsid w:val="00FB6E5B"/>
    <w:rsid w:val="00FB6EE9"/>
    <w:rsid w:val="00FB6F28"/>
    <w:rsid w:val="00FB6F65"/>
    <w:rsid w:val="00FB6F87"/>
    <w:rsid w:val="00FB702C"/>
    <w:rsid w:val="00FB70E9"/>
    <w:rsid w:val="00FB7155"/>
    <w:rsid w:val="00FB716E"/>
    <w:rsid w:val="00FB7252"/>
    <w:rsid w:val="00FB7338"/>
    <w:rsid w:val="00FB7349"/>
    <w:rsid w:val="00FB734F"/>
    <w:rsid w:val="00FB73AC"/>
    <w:rsid w:val="00FB73D6"/>
    <w:rsid w:val="00FB7461"/>
    <w:rsid w:val="00FB74EE"/>
    <w:rsid w:val="00FB7611"/>
    <w:rsid w:val="00FB763F"/>
    <w:rsid w:val="00FB77E7"/>
    <w:rsid w:val="00FB78EE"/>
    <w:rsid w:val="00FB7917"/>
    <w:rsid w:val="00FB7960"/>
    <w:rsid w:val="00FB7A06"/>
    <w:rsid w:val="00FB7AA9"/>
    <w:rsid w:val="00FB7CD1"/>
    <w:rsid w:val="00FB7D30"/>
    <w:rsid w:val="00FB7D5D"/>
    <w:rsid w:val="00FB7E1C"/>
    <w:rsid w:val="00FB7F22"/>
    <w:rsid w:val="00FB7FAD"/>
    <w:rsid w:val="00FC0016"/>
    <w:rsid w:val="00FC0054"/>
    <w:rsid w:val="00FC0086"/>
    <w:rsid w:val="00FC00F3"/>
    <w:rsid w:val="00FC011F"/>
    <w:rsid w:val="00FC016C"/>
    <w:rsid w:val="00FC0218"/>
    <w:rsid w:val="00FC029C"/>
    <w:rsid w:val="00FC02B1"/>
    <w:rsid w:val="00FC030F"/>
    <w:rsid w:val="00FC03A1"/>
    <w:rsid w:val="00FC03B5"/>
    <w:rsid w:val="00FC03EC"/>
    <w:rsid w:val="00FC044E"/>
    <w:rsid w:val="00FC04D3"/>
    <w:rsid w:val="00FC054F"/>
    <w:rsid w:val="00FC05D2"/>
    <w:rsid w:val="00FC05DB"/>
    <w:rsid w:val="00FC06C8"/>
    <w:rsid w:val="00FC07C7"/>
    <w:rsid w:val="00FC08B3"/>
    <w:rsid w:val="00FC08E0"/>
    <w:rsid w:val="00FC099D"/>
    <w:rsid w:val="00FC0A33"/>
    <w:rsid w:val="00FC0A40"/>
    <w:rsid w:val="00FC0AA6"/>
    <w:rsid w:val="00FC0B66"/>
    <w:rsid w:val="00FC0B69"/>
    <w:rsid w:val="00FC0C09"/>
    <w:rsid w:val="00FC0C2B"/>
    <w:rsid w:val="00FC0D5F"/>
    <w:rsid w:val="00FC0D99"/>
    <w:rsid w:val="00FC0E47"/>
    <w:rsid w:val="00FC0EC3"/>
    <w:rsid w:val="00FC0F7A"/>
    <w:rsid w:val="00FC1074"/>
    <w:rsid w:val="00FC10B5"/>
    <w:rsid w:val="00FC10D0"/>
    <w:rsid w:val="00FC10F7"/>
    <w:rsid w:val="00FC11B6"/>
    <w:rsid w:val="00FC11C5"/>
    <w:rsid w:val="00FC11C9"/>
    <w:rsid w:val="00FC1225"/>
    <w:rsid w:val="00FC1364"/>
    <w:rsid w:val="00FC13B7"/>
    <w:rsid w:val="00FC1416"/>
    <w:rsid w:val="00FC14B2"/>
    <w:rsid w:val="00FC1508"/>
    <w:rsid w:val="00FC154F"/>
    <w:rsid w:val="00FC1581"/>
    <w:rsid w:val="00FC167C"/>
    <w:rsid w:val="00FC1688"/>
    <w:rsid w:val="00FC1777"/>
    <w:rsid w:val="00FC17D7"/>
    <w:rsid w:val="00FC181F"/>
    <w:rsid w:val="00FC1823"/>
    <w:rsid w:val="00FC18EF"/>
    <w:rsid w:val="00FC1921"/>
    <w:rsid w:val="00FC1963"/>
    <w:rsid w:val="00FC1973"/>
    <w:rsid w:val="00FC19B3"/>
    <w:rsid w:val="00FC19E6"/>
    <w:rsid w:val="00FC1A21"/>
    <w:rsid w:val="00FC1B0D"/>
    <w:rsid w:val="00FC1B10"/>
    <w:rsid w:val="00FC1B46"/>
    <w:rsid w:val="00FC1B8E"/>
    <w:rsid w:val="00FC1C92"/>
    <w:rsid w:val="00FC1C99"/>
    <w:rsid w:val="00FC1D41"/>
    <w:rsid w:val="00FC1D89"/>
    <w:rsid w:val="00FC1D96"/>
    <w:rsid w:val="00FC1DA1"/>
    <w:rsid w:val="00FC1DC7"/>
    <w:rsid w:val="00FC1E64"/>
    <w:rsid w:val="00FC1FC1"/>
    <w:rsid w:val="00FC2002"/>
    <w:rsid w:val="00FC2016"/>
    <w:rsid w:val="00FC2025"/>
    <w:rsid w:val="00FC2137"/>
    <w:rsid w:val="00FC2198"/>
    <w:rsid w:val="00FC222D"/>
    <w:rsid w:val="00FC2309"/>
    <w:rsid w:val="00FC24E3"/>
    <w:rsid w:val="00FC25C9"/>
    <w:rsid w:val="00FC25D0"/>
    <w:rsid w:val="00FC260B"/>
    <w:rsid w:val="00FC2616"/>
    <w:rsid w:val="00FC26A4"/>
    <w:rsid w:val="00FC26F8"/>
    <w:rsid w:val="00FC272C"/>
    <w:rsid w:val="00FC272F"/>
    <w:rsid w:val="00FC2787"/>
    <w:rsid w:val="00FC27A0"/>
    <w:rsid w:val="00FC27A6"/>
    <w:rsid w:val="00FC285F"/>
    <w:rsid w:val="00FC2933"/>
    <w:rsid w:val="00FC2AF7"/>
    <w:rsid w:val="00FC2B2C"/>
    <w:rsid w:val="00FC2BB9"/>
    <w:rsid w:val="00FC2BF2"/>
    <w:rsid w:val="00FC2C1A"/>
    <w:rsid w:val="00FC2C93"/>
    <w:rsid w:val="00FC2D15"/>
    <w:rsid w:val="00FC2E0F"/>
    <w:rsid w:val="00FC2FE4"/>
    <w:rsid w:val="00FC2FEA"/>
    <w:rsid w:val="00FC3005"/>
    <w:rsid w:val="00FC30F7"/>
    <w:rsid w:val="00FC322B"/>
    <w:rsid w:val="00FC325A"/>
    <w:rsid w:val="00FC32C8"/>
    <w:rsid w:val="00FC3302"/>
    <w:rsid w:val="00FC33ED"/>
    <w:rsid w:val="00FC3406"/>
    <w:rsid w:val="00FC3422"/>
    <w:rsid w:val="00FC345C"/>
    <w:rsid w:val="00FC34A2"/>
    <w:rsid w:val="00FC3532"/>
    <w:rsid w:val="00FC36B3"/>
    <w:rsid w:val="00FC36DC"/>
    <w:rsid w:val="00FC380F"/>
    <w:rsid w:val="00FC3866"/>
    <w:rsid w:val="00FC39EE"/>
    <w:rsid w:val="00FC3A53"/>
    <w:rsid w:val="00FC3A5D"/>
    <w:rsid w:val="00FC3AA5"/>
    <w:rsid w:val="00FC3AA9"/>
    <w:rsid w:val="00FC3AB1"/>
    <w:rsid w:val="00FC3B69"/>
    <w:rsid w:val="00FC3BD7"/>
    <w:rsid w:val="00FC3BE3"/>
    <w:rsid w:val="00FC3C80"/>
    <w:rsid w:val="00FC3D34"/>
    <w:rsid w:val="00FC3DCC"/>
    <w:rsid w:val="00FC3E09"/>
    <w:rsid w:val="00FC3E18"/>
    <w:rsid w:val="00FC3E73"/>
    <w:rsid w:val="00FC3EDB"/>
    <w:rsid w:val="00FC3F12"/>
    <w:rsid w:val="00FC3F3E"/>
    <w:rsid w:val="00FC403A"/>
    <w:rsid w:val="00FC4100"/>
    <w:rsid w:val="00FC411E"/>
    <w:rsid w:val="00FC4120"/>
    <w:rsid w:val="00FC43AD"/>
    <w:rsid w:val="00FC43E8"/>
    <w:rsid w:val="00FC442B"/>
    <w:rsid w:val="00FC44C0"/>
    <w:rsid w:val="00FC44D9"/>
    <w:rsid w:val="00FC45C3"/>
    <w:rsid w:val="00FC464B"/>
    <w:rsid w:val="00FC47B9"/>
    <w:rsid w:val="00FC47DB"/>
    <w:rsid w:val="00FC4822"/>
    <w:rsid w:val="00FC486A"/>
    <w:rsid w:val="00FC49C5"/>
    <w:rsid w:val="00FC4A3B"/>
    <w:rsid w:val="00FC4BA8"/>
    <w:rsid w:val="00FC4BCB"/>
    <w:rsid w:val="00FC4BD1"/>
    <w:rsid w:val="00FC4BE4"/>
    <w:rsid w:val="00FC4D33"/>
    <w:rsid w:val="00FC4D3A"/>
    <w:rsid w:val="00FC4D5F"/>
    <w:rsid w:val="00FC4E01"/>
    <w:rsid w:val="00FC4EAC"/>
    <w:rsid w:val="00FC4FF9"/>
    <w:rsid w:val="00FC5077"/>
    <w:rsid w:val="00FC5094"/>
    <w:rsid w:val="00FC50A7"/>
    <w:rsid w:val="00FC50CB"/>
    <w:rsid w:val="00FC50D3"/>
    <w:rsid w:val="00FC50E0"/>
    <w:rsid w:val="00FC5131"/>
    <w:rsid w:val="00FC5261"/>
    <w:rsid w:val="00FC52AF"/>
    <w:rsid w:val="00FC53D5"/>
    <w:rsid w:val="00FC53F1"/>
    <w:rsid w:val="00FC5431"/>
    <w:rsid w:val="00FC5444"/>
    <w:rsid w:val="00FC5465"/>
    <w:rsid w:val="00FC548C"/>
    <w:rsid w:val="00FC54F6"/>
    <w:rsid w:val="00FC5509"/>
    <w:rsid w:val="00FC5590"/>
    <w:rsid w:val="00FC564A"/>
    <w:rsid w:val="00FC56C7"/>
    <w:rsid w:val="00FC57CE"/>
    <w:rsid w:val="00FC57DF"/>
    <w:rsid w:val="00FC5815"/>
    <w:rsid w:val="00FC5851"/>
    <w:rsid w:val="00FC5876"/>
    <w:rsid w:val="00FC58EB"/>
    <w:rsid w:val="00FC591C"/>
    <w:rsid w:val="00FC5920"/>
    <w:rsid w:val="00FC5992"/>
    <w:rsid w:val="00FC59B6"/>
    <w:rsid w:val="00FC5AC9"/>
    <w:rsid w:val="00FC5B2D"/>
    <w:rsid w:val="00FC5BB4"/>
    <w:rsid w:val="00FC5C36"/>
    <w:rsid w:val="00FC5C45"/>
    <w:rsid w:val="00FC5C5B"/>
    <w:rsid w:val="00FC5CAF"/>
    <w:rsid w:val="00FC5EF6"/>
    <w:rsid w:val="00FC5EF8"/>
    <w:rsid w:val="00FC606A"/>
    <w:rsid w:val="00FC61DA"/>
    <w:rsid w:val="00FC6248"/>
    <w:rsid w:val="00FC62C4"/>
    <w:rsid w:val="00FC62D1"/>
    <w:rsid w:val="00FC62F5"/>
    <w:rsid w:val="00FC6313"/>
    <w:rsid w:val="00FC63C1"/>
    <w:rsid w:val="00FC63FC"/>
    <w:rsid w:val="00FC6518"/>
    <w:rsid w:val="00FC6604"/>
    <w:rsid w:val="00FC661A"/>
    <w:rsid w:val="00FC668A"/>
    <w:rsid w:val="00FC6845"/>
    <w:rsid w:val="00FC6879"/>
    <w:rsid w:val="00FC6889"/>
    <w:rsid w:val="00FC6989"/>
    <w:rsid w:val="00FC69A1"/>
    <w:rsid w:val="00FC6A52"/>
    <w:rsid w:val="00FC6A97"/>
    <w:rsid w:val="00FC6AB2"/>
    <w:rsid w:val="00FC6AC0"/>
    <w:rsid w:val="00FC6AED"/>
    <w:rsid w:val="00FC6B74"/>
    <w:rsid w:val="00FC6BA2"/>
    <w:rsid w:val="00FC6D5C"/>
    <w:rsid w:val="00FC6DE9"/>
    <w:rsid w:val="00FC6E2E"/>
    <w:rsid w:val="00FC6EDE"/>
    <w:rsid w:val="00FC6F12"/>
    <w:rsid w:val="00FC6F3A"/>
    <w:rsid w:val="00FC6FA5"/>
    <w:rsid w:val="00FC7005"/>
    <w:rsid w:val="00FC7035"/>
    <w:rsid w:val="00FC7076"/>
    <w:rsid w:val="00FC707A"/>
    <w:rsid w:val="00FC70A9"/>
    <w:rsid w:val="00FC7119"/>
    <w:rsid w:val="00FC7191"/>
    <w:rsid w:val="00FC71AB"/>
    <w:rsid w:val="00FC71C3"/>
    <w:rsid w:val="00FC7263"/>
    <w:rsid w:val="00FC731E"/>
    <w:rsid w:val="00FC7321"/>
    <w:rsid w:val="00FC737E"/>
    <w:rsid w:val="00FC739C"/>
    <w:rsid w:val="00FC74E1"/>
    <w:rsid w:val="00FC757D"/>
    <w:rsid w:val="00FC75AC"/>
    <w:rsid w:val="00FC75F2"/>
    <w:rsid w:val="00FC76BC"/>
    <w:rsid w:val="00FC7711"/>
    <w:rsid w:val="00FC7719"/>
    <w:rsid w:val="00FC773B"/>
    <w:rsid w:val="00FC7888"/>
    <w:rsid w:val="00FC796B"/>
    <w:rsid w:val="00FC79D7"/>
    <w:rsid w:val="00FC7A7E"/>
    <w:rsid w:val="00FC7B78"/>
    <w:rsid w:val="00FC7BD8"/>
    <w:rsid w:val="00FC7CF9"/>
    <w:rsid w:val="00FC7D3E"/>
    <w:rsid w:val="00FC7E3D"/>
    <w:rsid w:val="00FC7F78"/>
    <w:rsid w:val="00FC7FBF"/>
    <w:rsid w:val="00FD002A"/>
    <w:rsid w:val="00FD00E2"/>
    <w:rsid w:val="00FD0176"/>
    <w:rsid w:val="00FD02EE"/>
    <w:rsid w:val="00FD0302"/>
    <w:rsid w:val="00FD0334"/>
    <w:rsid w:val="00FD035A"/>
    <w:rsid w:val="00FD03A6"/>
    <w:rsid w:val="00FD03FF"/>
    <w:rsid w:val="00FD041D"/>
    <w:rsid w:val="00FD0454"/>
    <w:rsid w:val="00FD047C"/>
    <w:rsid w:val="00FD04C6"/>
    <w:rsid w:val="00FD04D8"/>
    <w:rsid w:val="00FD04FB"/>
    <w:rsid w:val="00FD0505"/>
    <w:rsid w:val="00FD0508"/>
    <w:rsid w:val="00FD05B9"/>
    <w:rsid w:val="00FD0652"/>
    <w:rsid w:val="00FD06C7"/>
    <w:rsid w:val="00FD06D3"/>
    <w:rsid w:val="00FD06EF"/>
    <w:rsid w:val="00FD0742"/>
    <w:rsid w:val="00FD0761"/>
    <w:rsid w:val="00FD07D4"/>
    <w:rsid w:val="00FD0897"/>
    <w:rsid w:val="00FD08B9"/>
    <w:rsid w:val="00FD08F9"/>
    <w:rsid w:val="00FD0926"/>
    <w:rsid w:val="00FD0956"/>
    <w:rsid w:val="00FD0959"/>
    <w:rsid w:val="00FD0A30"/>
    <w:rsid w:val="00FD0A88"/>
    <w:rsid w:val="00FD0B15"/>
    <w:rsid w:val="00FD0C11"/>
    <w:rsid w:val="00FD0C19"/>
    <w:rsid w:val="00FD0C58"/>
    <w:rsid w:val="00FD0CE0"/>
    <w:rsid w:val="00FD0D32"/>
    <w:rsid w:val="00FD0E52"/>
    <w:rsid w:val="00FD0E56"/>
    <w:rsid w:val="00FD0E81"/>
    <w:rsid w:val="00FD0E83"/>
    <w:rsid w:val="00FD0EE9"/>
    <w:rsid w:val="00FD0FC2"/>
    <w:rsid w:val="00FD108A"/>
    <w:rsid w:val="00FD10B0"/>
    <w:rsid w:val="00FD10B7"/>
    <w:rsid w:val="00FD10DC"/>
    <w:rsid w:val="00FD1127"/>
    <w:rsid w:val="00FD115D"/>
    <w:rsid w:val="00FD1190"/>
    <w:rsid w:val="00FD12B0"/>
    <w:rsid w:val="00FD12BC"/>
    <w:rsid w:val="00FD12D9"/>
    <w:rsid w:val="00FD13CD"/>
    <w:rsid w:val="00FD144C"/>
    <w:rsid w:val="00FD14B9"/>
    <w:rsid w:val="00FD14D0"/>
    <w:rsid w:val="00FD14DF"/>
    <w:rsid w:val="00FD157F"/>
    <w:rsid w:val="00FD1641"/>
    <w:rsid w:val="00FD1659"/>
    <w:rsid w:val="00FD16D6"/>
    <w:rsid w:val="00FD174B"/>
    <w:rsid w:val="00FD18B2"/>
    <w:rsid w:val="00FD1956"/>
    <w:rsid w:val="00FD19AF"/>
    <w:rsid w:val="00FD19F1"/>
    <w:rsid w:val="00FD1A50"/>
    <w:rsid w:val="00FD1A7E"/>
    <w:rsid w:val="00FD1ACC"/>
    <w:rsid w:val="00FD1AE0"/>
    <w:rsid w:val="00FD1B34"/>
    <w:rsid w:val="00FD1B81"/>
    <w:rsid w:val="00FD1BDD"/>
    <w:rsid w:val="00FD1C0F"/>
    <w:rsid w:val="00FD1C10"/>
    <w:rsid w:val="00FD1C48"/>
    <w:rsid w:val="00FD1DB6"/>
    <w:rsid w:val="00FD1EBF"/>
    <w:rsid w:val="00FD1ED8"/>
    <w:rsid w:val="00FD1EE4"/>
    <w:rsid w:val="00FD1EE9"/>
    <w:rsid w:val="00FD1F5F"/>
    <w:rsid w:val="00FD206C"/>
    <w:rsid w:val="00FD215C"/>
    <w:rsid w:val="00FD21E8"/>
    <w:rsid w:val="00FD227A"/>
    <w:rsid w:val="00FD2311"/>
    <w:rsid w:val="00FD2506"/>
    <w:rsid w:val="00FD2507"/>
    <w:rsid w:val="00FD25B1"/>
    <w:rsid w:val="00FD25C5"/>
    <w:rsid w:val="00FD262D"/>
    <w:rsid w:val="00FD268C"/>
    <w:rsid w:val="00FD274D"/>
    <w:rsid w:val="00FD2788"/>
    <w:rsid w:val="00FD27BA"/>
    <w:rsid w:val="00FD27D9"/>
    <w:rsid w:val="00FD27E3"/>
    <w:rsid w:val="00FD284D"/>
    <w:rsid w:val="00FD28C6"/>
    <w:rsid w:val="00FD290C"/>
    <w:rsid w:val="00FD296E"/>
    <w:rsid w:val="00FD2A64"/>
    <w:rsid w:val="00FD2B47"/>
    <w:rsid w:val="00FD2B4B"/>
    <w:rsid w:val="00FD2BF8"/>
    <w:rsid w:val="00FD2C21"/>
    <w:rsid w:val="00FD2CC3"/>
    <w:rsid w:val="00FD2EEF"/>
    <w:rsid w:val="00FD2F51"/>
    <w:rsid w:val="00FD2FBA"/>
    <w:rsid w:val="00FD3011"/>
    <w:rsid w:val="00FD3023"/>
    <w:rsid w:val="00FD3028"/>
    <w:rsid w:val="00FD3053"/>
    <w:rsid w:val="00FD306B"/>
    <w:rsid w:val="00FD3075"/>
    <w:rsid w:val="00FD3141"/>
    <w:rsid w:val="00FD3156"/>
    <w:rsid w:val="00FD31BF"/>
    <w:rsid w:val="00FD3203"/>
    <w:rsid w:val="00FD325A"/>
    <w:rsid w:val="00FD32C9"/>
    <w:rsid w:val="00FD32E4"/>
    <w:rsid w:val="00FD344F"/>
    <w:rsid w:val="00FD3559"/>
    <w:rsid w:val="00FD35C8"/>
    <w:rsid w:val="00FD36D0"/>
    <w:rsid w:val="00FD3765"/>
    <w:rsid w:val="00FD3789"/>
    <w:rsid w:val="00FD37C1"/>
    <w:rsid w:val="00FD37D4"/>
    <w:rsid w:val="00FD384A"/>
    <w:rsid w:val="00FD386D"/>
    <w:rsid w:val="00FD38FA"/>
    <w:rsid w:val="00FD3A0E"/>
    <w:rsid w:val="00FD3A39"/>
    <w:rsid w:val="00FD3AC0"/>
    <w:rsid w:val="00FD3ACA"/>
    <w:rsid w:val="00FD3BA1"/>
    <w:rsid w:val="00FD3C55"/>
    <w:rsid w:val="00FD3CA5"/>
    <w:rsid w:val="00FD3CC7"/>
    <w:rsid w:val="00FD3D6E"/>
    <w:rsid w:val="00FD3DBE"/>
    <w:rsid w:val="00FD3DCE"/>
    <w:rsid w:val="00FD3E4B"/>
    <w:rsid w:val="00FD3EDA"/>
    <w:rsid w:val="00FD3F22"/>
    <w:rsid w:val="00FD3F77"/>
    <w:rsid w:val="00FD3FEF"/>
    <w:rsid w:val="00FD4086"/>
    <w:rsid w:val="00FD4148"/>
    <w:rsid w:val="00FD418F"/>
    <w:rsid w:val="00FD41AA"/>
    <w:rsid w:val="00FD421A"/>
    <w:rsid w:val="00FD4236"/>
    <w:rsid w:val="00FD426A"/>
    <w:rsid w:val="00FD4282"/>
    <w:rsid w:val="00FD4400"/>
    <w:rsid w:val="00FD445F"/>
    <w:rsid w:val="00FD44E8"/>
    <w:rsid w:val="00FD44FF"/>
    <w:rsid w:val="00FD4529"/>
    <w:rsid w:val="00FD4557"/>
    <w:rsid w:val="00FD45B2"/>
    <w:rsid w:val="00FD45B6"/>
    <w:rsid w:val="00FD45F3"/>
    <w:rsid w:val="00FD4695"/>
    <w:rsid w:val="00FD46B7"/>
    <w:rsid w:val="00FD47D8"/>
    <w:rsid w:val="00FD480D"/>
    <w:rsid w:val="00FD487F"/>
    <w:rsid w:val="00FD48C2"/>
    <w:rsid w:val="00FD48D0"/>
    <w:rsid w:val="00FD4912"/>
    <w:rsid w:val="00FD499F"/>
    <w:rsid w:val="00FD49F2"/>
    <w:rsid w:val="00FD49FC"/>
    <w:rsid w:val="00FD4AA2"/>
    <w:rsid w:val="00FD4B10"/>
    <w:rsid w:val="00FD4BA4"/>
    <w:rsid w:val="00FD4BCD"/>
    <w:rsid w:val="00FD4BD6"/>
    <w:rsid w:val="00FD4C45"/>
    <w:rsid w:val="00FD4D5B"/>
    <w:rsid w:val="00FD4D86"/>
    <w:rsid w:val="00FD4DB0"/>
    <w:rsid w:val="00FD4DB1"/>
    <w:rsid w:val="00FD4E4E"/>
    <w:rsid w:val="00FD4E53"/>
    <w:rsid w:val="00FD4EB8"/>
    <w:rsid w:val="00FD4EF1"/>
    <w:rsid w:val="00FD4F29"/>
    <w:rsid w:val="00FD4F7E"/>
    <w:rsid w:val="00FD4F88"/>
    <w:rsid w:val="00FD4FFE"/>
    <w:rsid w:val="00FD50A1"/>
    <w:rsid w:val="00FD50CA"/>
    <w:rsid w:val="00FD5131"/>
    <w:rsid w:val="00FD521D"/>
    <w:rsid w:val="00FD52F7"/>
    <w:rsid w:val="00FD52FC"/>
    <w:rsid w:val="00FD5347"/>
    <w:rsid w:val="00FD534A"/>
    <w:rsid w:val="00FD549D"/>
    <w:rsid w:val="00FD5579"/>
    <w:rsid w:val="00FD5622"/>
    <w:rsid w:val="00FD5633"/>
    <w:rsid w:val="00FD575F"/>
    <w:rsid w:val="00FD582C"/>
    <w:rsid w:val="00FD586A"/>
    <w:rsid w:val="00FD590B"/>
    <w:rsid w:val="00FD5928"/>
    <w:rsid w:val="00FD5939"/>
    <w:rsid w:val="00FD5B08"/>
    <w:rsid w:val="00FD5CEC"/>
    <w:rsid w:val="00FD5D0D"/>
    <w:rsid w:val="00FD5D0E"/>
    <w:rsid w:val="00FD5E27"/>
    <w:rsid w:val="00FD5E66"/>
    <w:rsid w:val="00FD5EBD"/>
    <w:rsid w:val="00FD5ECC"/>
    <w:rsid w:val="00FD5EF9"/>
    <w:rsid w:val="00FD5FDC"/>
    <w:rsid w:val="00FD5FED"/>
    <w:rsid w:val="00FD5FF9"/>
    <w:rsid w:val="00FD60F2"/>
    <w:rsid w:val="00FD625B"/>
    <w:rsid w:val="00FD62BD"/>
    <w:rsid w:val="00FD62E0"/>
    <w:rsid w:val="00FD62F1"/>
    <w:rsid w:val="00FD6417"/>
    <w:rsid w:val="00FD6453"/>
    <w:rsid w:val="00FD6488"/>
    <w:rsid w:val="00FD6489"/>
    <w:rsid w:val="00FD65A8"/>
    <w:rsid w:val="00FD65B8"/>
    <w:rsid w:val="00FD65C7"/>
    <w:rsid w:val="00FD65E3"/>
    <w:rsid w:val="00FD65EA"/>
    <w:rsid w:val="00FD6627"/>
    <w:rsid w:val="00FD662F"/>
    <w:rsid w:val="00FD67FD"/>
    <w:rsid w:val="00FD67FF"/>
    <w:rsid w:val="00FD6836"/>
    <w:rsid w:val="00FD6875"/>
    <w:rsid w:val="00FD68B7"/>
    <w:rsid w:val="00FD68CF"/>
    <w:rsid w:val="00FD68E6"/>
    <w:rsid w:val="00FD6931"/>
    <w:rsid w:val="00FD6955"/>
    <w:rsid w:val="00FD697D"/>
    <w:rsid w:val="00FD69CD"/>
    <w:rsid w:val="00FD6A8D"/>
    <w:rsid w:val="00FD6AB8"/>
    <w:rsid w:val="00FD6D28"/>
    <w:rsid w:val="00FD70CC"/>
    <w:rsid w:val="00FD70FC"/>
    <w:rsid w:val="00FD7240"/>
    <w:rsid w:val="00FD728A"/>
    <w:rsid w:val="00FD72EF"/>
    <w:rsid w:val="00FD73C7"/>
    <w:rsid w:val="00FD73D3"/>
    <w:rsid w:val="00FD7473"/>
    <w:rsid w:val="00FD752B"/>
    <w:rsid w:val="00FD7554"/>
    <w:rsid w:val="00FD75A0"/>
    <w:rsid w:val="00FD75B3"/>
    <w:rsid w:val="00FD75DB"/>
    <w:rsid w:val="00FD75ED"/>
    <w:rsid w:val="00FD768F"/>
    <w:rsid w:val="00FD76F0"/>
    <w:rsid w:val="00FD779B"/>
    <w:rsid w:val="00FD7856"/>
    <w:rsid w:val="00FD7859"/>
    <w:rsid w:val="00FD786A"/>
    <w:rsid w:val="00FD787A"/>
    <w:rsid w:val="00FD787D"/>
    <w:rsid w:val="00FD78EB"/>
    <w:rsid w:val="00FD79F3"/>
    <w:rsid w:val="00FD7A81"/>
    <w:rsid w:val="00FD7AD3"/>
    <w:rsid w:val="00FD7ADA"/>
    <w:rsid w:val="00FD7AE7"/>
    <w:rsid w:val="00FD7CB2"/>
    <w:rsid w:val="00FD7D2D"/>
    <w:rsid w:val="00FD7D46"/>
    <w:rsid w:val="00FD7D8B"/>
    <w:rsid w:val="00FD7ECD"/>
    <w:rsid w:val="00FD7F35"/>
    <w:rsid w:val="00FD7F3B"/>
    <w:rsid w:val="00FE0051"/>
    <w:rsid w:val="00FE00D0"/>
    <w:rsid w:val="00FE00F8"/>
    <w:rsid w:val="00FE01BA"/>
    <w:rsid w:val="00FE01E9"/>
    <w:rsid w:val="00FE022B"/>
    <w:rsid w:val="00FE02C3"/>
    <w:rsid w:val="00FE033E"/>
    <w:rsid w:val="00FE03B1"/>
    <w:rsid w:val="00FE040F"/>
    <w:rsid w:val="00FE048A"/>
    <w:rsid w:val="00FE0491"/>
    <w:rsid w:val="00FE0554"/>
    <w:rsid w:val="00FE05C1"/>
    <w:rsid w:val="00FE060D"/>
    <w:rsid w:val="00FE0631"/>
    <w:rsid w:val="00FE0717"/>
    <w:rsid w:val="00FE07DE"/>
    <w:rsid w:val="00FE07F8"/>
    <w:rsid w:val="00FE08C8"/>
    <w:rsid w:val="00FE091D"/>
    <w:rsid w:val="00FE0936"/>
    <w:rsid w:val="00FE0955"/>
    <w:rsid w:val="00FE0AF1"/>
    <w:rsid w:val="00FE0AF2"/>
    <w:rsid w:val="00FE0BA0"/>
    <w:rsid w:val="00FE0BBE"/>
    <w:rsid w:val="00FE0C3C"/>
    <w:rsid w:val="00FE0CDD"/>
    <w:rsid w:val="00FE0D6A"/>
    <w:rsid w:val="00FE0DB0"/>
    <w:rsid w:val="00FE0DBA"/>
    <w:rsid w:val="00FE0DBE"/>
    <w:rsid w:val="00FE0EBE"/>
    <w:rsid w:val="00FE0EE7"/>
    <w:rsid w:val="00FE0F34"/>
    <w:rsid w:val="00FE101F"/>
    <w:rsid w:val="00FE102C"/>
    <w:rsid w:val="00FE10A7"/>
    <w:rsid w:val="00FE10F6"/>
    <w:rsid w:val="00FE115C"/>
    <w:rsid w:val="00FE12D8"/>
    <w:rsid w:val="00FE1348"/>
    <w:rsid w:val="00FE13FF"/>
    <w:rsid w:val="00FE144C"/>
    <w:rsid w:val="00FE1478"/>
    <w:rsid w:val="00FE148E"/>
    <w:rsid w:val="00FE14F5"/>
    <w:rsid w:val="00FE16FA"/>
    <w:rsid w:val="00FE1784"/>
    <w:rsid w:val="00FE17B3"/>
    <w:rsid w:val="00FE17E0"/>
    <w:rsid w:val="00FE17E9"/>
    <w:rsid w:val="00FE1832"/>
    <w:rsid w:val="00FE1899"/>
    <w:rsid w:val="00FE1904"/>
    <w:rsid w:val="00FE19F9"/>
    <w:rsid w:val="00FE1A11"/>
    <w:rsid w:val="00FE1C3F"/>
    <w:rsid w:val="00FE1C47"/>
    <w:rsid w:val="00FE1D86"/>
    <w:rsid w:val="00FE1DFF"/>
    <w:rsid w:val="00FE1F0E"/>
    <w:rsid w:val="00FE2021"/>
    <w:rsid w:val="00FE206A"/>
    <w:rsid w:val="00FE208B"/>
    <w:rsid w:val="00FE2129"/>
    <w:rsid w:val="00FE2140"/>
    <w:rsid w:val="00FE2195"/>
    <w:rsid w:val="00FE21DB"/>
    <w:rsid w:val="00FE221A"/>
    <w:rsid w:val="00FE221B"/>
    <w:rsid w:val="00FE223B"/>
    <w:rsid w:val="00FE2293"/>
    <w:rsid w:val="00FE22DD"/>
    <w:rsid w:val="00FE2342"/>
    <w:rsid w:val="00FE24FC"/>
    <w:rsid w:val="00FE2522"/>
    <w:rsid w:val="00FE25F6"/>
    <w:rsid w:val="00FE26C9"/>
    <w:rsid w:val="00FE26CB"/>
    <w:rsid w:val="00FE2896"/>
    <w:rsid w:val="00FE296F"/>
    <w:rsid w:val="00FE2977"/>
    <w:rsid w:val="00FE2AB1"/>
    <w:rsid w:val="00FE2AD1"/>
    <w:rsid w:val="00FE2B21"/>
    <w:rsid w:val="00FE2C43"/>
    <w:rsid w:val="00FE2C82"/>
    <w:rsid w:val="00FE2CB7"/>
    <w:rsid w:val="00FE2CCD"/>
    <w:rsid w:val="00FE2CFB"/>
    <w:rsid w:val="00FE2D02"/>
    <w:rsid w:val="00FE2DBB"/>
    <w:rsid w:val="00FE2DD0"/>
    <w:rsid w:val="00FE2DE4"/>
    <w:rsid w:val="00FE2EC8"/>
    <w:rsid w:val="00FE2F4B"/>
    <w:rsid w:val="00FE3041"/>
    <w:rsid w:val="00FE304E"/>
    <w:rsid w:val="00FE305D"/>
    <w:rsid w:val="00FE306B"/>
    <w:rsid w:val="00FE30C5"/>
    <w:rsid w:val="00FE31A4"/>
    <w:rsid w:val="00FE3280"/>
    <w:rsid w:val="00FE3328"/>
    <w:rsid w:val="00FE338F"/>
    <w:rsid w:val="00FE346C"/>
    <w:rsid w:val="00FE34C8"/>
    <w:rsid w:val="00FE34D0"/>
    <w:rsid w:val="00FE3602"/>
    <w:rsid w:val="00FE365E"/>
    <w:rsid w:val="00FE367C"/>
    <w:rsid w:val="00FE36B0"/>
    <w:rsid w:val="00FE38D2"/>
    <w:rsid w:val="00FE38D9"/>
    <w:rsid w:val="00FE3913"/>
    <w:rsid w:val="00FE3929"/>
    <w:rsid w:val="00FE394D"/>
    <w:rsid w:val="00FE3980"/>
    <w:rsid w:val="00FE3988"/>
    <w:rsid w:val="00FE3996"/>
    <w:rsid w:val="00FE39AC"/>
    <w:rsid w:val="00FE39B3"/>
    <w:rsid w:val="00FE39D8"/>
    <w:rsid w:val="00FE39DA"/>
    <w:rsid w:val="00FE39ED"/>
    <w:rsid w:val="00FE3A95"/>
    <w:rsid w:val="00FE3AA0"/>
    <w:rsid w:val="00FE3B2D"/>
    <w:rsid w:val="00FE3C0D"/>
    <w:rsid w:val="00FE3C41"/>
    <w:rsid w:val="00FE3C5D"/>
    <w:rsid w:val="00FE3DA1"/>
    <w:rsid w:val="00FE3E85"/>
    <w:rsid w:val="00FE403B"/>
    <w:rsid w:val="00FE4217"/>
    <w:rsid w:val="00FE42E9"/>
    <w:rsid w:val="00FE440E"/>
    <w:rsid w:val="00FE44E0"/>
    <w:rsid w:val="00FE4515"/>
    <w:rsid w:val="00FE4536"/>
    <w:rsid w:val="00FE4551"/>
    <w:rsid w:val="00FE45AE"/>
    <w:rsid w:val="00FE45F2"/>
    <w:rsid w:val="00FE4627"/>
    <w:rsid w:val="00FE46F7"/>
    <w:rsid w:val="00FE4792"/>
    <w:rsid w:val="00FE47F3"/>
    <w:rsid w:val="00FE49C3"/>
    <w:rsid w:val="00FE49F9"/>
    <w:rsid w:val="00FE4A29"/>
    <w:rsid w:val="00FE4A50"/>
    <w:rsid w:val="00FE4A60"/>
    <w:rsid w:val="00FE4AE4"/>
    <w:rsid w:val="00FE4B68"/>
    <w:rsid w:val="00FE4B97"/>
    <w:rsid w:val="00FE4D52"/>
    <w:rsid w:val="00FE4D8D"/>
    <w:rsid w:val="00FE4E81"/>
    <w:rsid w:val="00FE4F8C"/>
    <w:rsid w:val="00FE4FC0"/>
    <w:rsid w:val="00FE4FD5"/>
    <w:rsid w:val="00FE5124"/>
    <w:rsid w:val="00FE51A1"/>
    <w:rsid w:val="00FE51C0"/>
    <w:rsid w:val="00FE525C"/>
    <w:rsid w:val="00FE53C9"/>
    <w:rsid w:val="00FE53D6"/>
    <w:rsid w:val="00FE54C7"/>
    <w:rsid w:val="00FE54E0"/>
    <w:rsid w:val="00FE5587"/>
    <w:rsid w:val="00FE55F0"/>
    <w:rsid w:val="00FE5656"/>
    <w:rsid w:val="00FE5790"/>
    <w:rsid w:val="00FE5795"/>
    <w:rsid w:val="00FE588C"/>
    <w:rsid w:val="00FE58B5"/>
    <w:rsid w:val="00FE5904"/>
    <w:rsid w:val="00FE5908"/>
    <w:rsid w:val="00FE59B2"/>
    <w:rsid w:val="00FE5A64"/>
    <w:rsid w:val="00FE5AB8"/>
    <w:rsid w:val="00FE5AE0"/>
    <w:rsid w:val="00FE5B60"/>
    <w:rsid w:val="00FE5C00"/>
    <w:rsid w:val="00FE5C57"/>
    <w:rsid w:val="00FE5CC1"/>
    <w:rsid w:val="00FE5CF6"/>
    <w:rsid w:val="00FE5CFE"/>
    <w:rsid w:val="00FE5DCA"/>
    <w:rsid w:val="00FE5E54"/>
    <w:rsid w:val="00FE5EAC"/>
    <w:rsid w:val="00FE5F01"/>
    <w:rsid w:val="00FE5F44"/>
    <w:rsid w:val="00FE5F8B"/>
    <w:rsid w:val="00FE605E"/>
    <w:rsid w:val="00FE6062"/>
    <w:rsid w:val="00FE6202"/>
    <w:rsid w:val="00FE623E"/>
    <w:rsid w:val="00FE6276"/>
    <w:rsid w:val="00FE6331"/>
    <w:rsid w:val="00FE6435"/>
    <w:rsid w:val="00FE647E"/>
    <w:rsid w:val="00FE64E9"/>
    <w:rsid w:val="00FE65A7"/>
    <w:rsid w:val="00FE65B5"/>
    <w:rsid w:val="00FE65DB"/>
    <w:rsid w:val="00FE662C"/>
    <w:rsid w:val="00FE6664"/>
    <w:rsid w:val="00FE6691"/>
    <w:rsid w:val="00FE669D"/>
    <w:rsid w:val="00FE67A8"/>
    <w:rsid w:val="00FE67BD"/>
    <w:rsid w:val="00FE6801"/>
    <w:rsid w:val="00FE6836"/>
    <w:rsid w:val="00FE685B"/>
    <w:rsid w:val="00FE685E"/>
    <w:rsid w:val="00FE68F1"/>
    <w:rsid w:val="00FE6968"/>
    <w:rsid w:val="00FE69B9"/>
    <w:rsid w:val="00FE6A38"/>
    <w:rsid w:val="00FE6ABB"/>
    <w:rsid w:val="00FE6B7E"/>
    <w:rsid w:val="00FE6C12"/>
    <w:rsid w:val="00FE6C15"/>
    <w:rsid w:val="00FE6C1D"/>
    <w:rsid w:val="00FE6C47"/>
    <w:rsid w:val="00FE6D36"/>
    <w:rsid w:val="00FE6E2C"/>
    <w:rsid w:val="00FE6F52"/>
    <w:rsid w:val="00FE6FE2"/>
    <w:rsid w:val="00FE7052"/>
    <w:rsid w:val="00FE7065"/>
    <w:rsid w:val="00FE70EE"/>
    <w:rsid w:val="00FE7127"/>
    <w:rsid w:val="00FE722F"/>
    <w:rsid w:val="00FE7230"/>
    <w:rsid w:val="00FE7274"/>
    <w:rsid w:val="00FE72B6"/>
    <w:rsid w:val="00FE730E"/>
    <w:rsid w:val="00FE7334"/>
    <w:rsid w:val="00FE7501"/>
    <w:rsid w:val="00FE7530"/>
    <w:rsid w:val="00FE75B7"/>
    <w:rsid w:val="00FE75FF"/>
    <w:rsid w:val="00FE768E"/>
    <w:rsid w:val="00FE7723"/>
    <w:rsid w:val="00FE7726"/>
    <w:rsid w:val="00FE7838"/>
    <w:rsid w:val="00FE7894"/>
    <w:rsid w:val="00FE78DD"/>
    <w:rsid w:val="00FE78FF"/>
    <w:rsid w:val="00FE790D"/>
    <w:rsid w:val="00FE792C"/>
    <w:rsid w:val="00FE7A7F"/>
    <w:rsid w:val="00FE7B52"/>
    <w:rsid w:val="00FE7B65"/>
    <w:rsid w:val="00FE7BB9"/>
    <w:rsid w:val="00FE7CAF"/>
    <w:rsid w:val="00FE7E18"/>
    <w:rsid w:val="00FE7E96"/>
    <w:rsid w:val="00FE7EED"/>
    <w:rsid w:val="00FE7F21"/>
    <w:rsid w:val="00FF0150"/>
    <w:rsid w:val="00FF01DA"/>
    <w:rsid w:val="00FF01FA"/>
    <w:rsid w:val="00FF0260"/>
    <w:rsid w:val="00FF029B"/>
    <w:rsid w:val="00FF03DE"/>
    <w:rsid w:val="00FF046C"/>
    <w:rsid w:val="00FF04AE"/>
    <w:rsid w:val="00FF04BC"/>
    <w:rsid w:val="00FF04F6"/>
    <w:rsid w:val="00FF0678"/>
    <w:rsid w:val="00FF06B7"/>
    <w:rsid w:val="00FF06D6"/>
    <w:rsid w:val="00FF0718"/>
    <w:rsid w:val="00FF073A"/>
    <w:rsid w:val="00FF08F3"/>
    <w:rsid w:val="00FF09DF"/>
    <w:rsid w:val="00FF0A09"/>
    <w:rsid w:val="00FF0AA4"/>
    <w:rsid w:val="00FF0AC2"/>
    <w:rsid w:val="00FF0AD7"/>
    <w:rsid w:val="00FF0BAF"/>
    <w:rsid w:val="00FF0BED"/>
    <w:rsid w:val="00FF0C3B"/>
    <w:rsid w:val="00FF0D63"/>
    <w:rsid w:val="00FF0DD9"/>
    <w:rsid w:val="00FF0E3B"/>
    <w:rsid w:val="00FF0E86"/>
    <w:rsid w:val="00FF0E9D"/>
    <w:rsid w:val="00FF0F95"/>
    <w:rsid w:val="00FF11EC"/>
    <w:rsid w:val="00FF1255"/>
    <w:rsid w:val="00FF128B"/>
    <w:rsid w:val="00FF12A0"/>
    <w:rsid w:val="00FF12CE"/>
    <w:rsid w:val="00FF139E"/>
    <w:rsid w:val="00FF13CD"/>
    <w:rsid w:val="00FF1436"/>
    <w:rsid w:val="00FF14A9"/>
    <w:rsid w:val="00FF14AF"/>
    <w:rsid w:val="00FF14B4"/>
    <w:rsid w:val="00FF15BA"/>
    <w:rsid w:val="00FF15CB"/>
    <w:rsid w:val="00FF1610"/>
    <w:rsid w:val="00FF170F"/>
    <w:rsid w:val="00FF1758"/>
    <w:rsid w:val="00FF175A"/>
    <w:rsid w:val="00FF1770"/>
    <w:rsid w:val="00FF17C3"/>
    <w:rsid w:val="00FF17F2"/>
    <w:rsid w:val="00FF18B6"/>
    <w:rsid w:val="00FF1976"/>
    <w:rsid w:val="00FF19D4"/>
    <w:rsid w:val="00FF1A76"/>
    <w:rsid w:val="00FF1ACC"/>
    <w:rsid w:val="00FF1B96"/>
    <w:rsid w:val="00FF1BE4"/>
    <w:rsid w:val="00FF1C31"/>
    <w:rsid w:val="00FF1DA0"/>
    <w:rsid w:val="00FF1E75"/>
    <w:rsid w:val="00FF1EAF"/>
    <w:rsid w:val="00FF1EB9"/>
    <w:rsid w:val="00FF1F0B"/>
    <w:rsid w:val="00FF1F58"/>
    <w:rsid w:val="00FF1F99"/>
    <w:rsid w:val="00FF20A1"/>
    <w:rsid w:val="00FF20E7"/>
    <w:rsid w:val="00FF21B5"/>
    <w:rsid w:val="00FF21B6"/>
    <w:rsid w:val="00FF21BC"/>
    <w:rsid w:val="00FF21C3"/>
    <w:rsid w:val="00FF21CB"/>
    <w:rsid w:val="00FF2298"/>
    <w:rsid w:val="00FF232D"/>
    <w:rsid w:val="00FF2398"/>
    <w:rsid w:val="00FF23C8"/>
    <w:rsid w:val="00FF23D1"/>
    <w:rsid w:val="00FF2405"/>
    <w:rsid w:val="00FF2469"/>
    <w:rsid w:val="00FF251D"/>
    <w:rsid w:val="00FF2534"/>
    <w:rsid w:val="00FF25C0"/>
    <w:rsid w:val="00FF2600"/>
    <w:rsid w:val="00FF2637"/>
    <w:rsid w:val="00FF2677"/>
    <w:rsid w:val="00FF2784"/>
    <w:rsid w:val="00FF2837"/>
    <w:rsid w:val="00FF285F"/>
    <w:rsid w:val="00FF28DA"/>
    <w:rsid w:val="00FF28F5"/>
    <w:rsid w:val="00FF2956"/>
    <w:rsid w:val="00FF299C"/>
    <w:rsid w:val="00FF29AA"/>
    <w:rsid w:val="00FF29F5"/>
    <w:rsid w:val="00FF2A11"/>
    <w:rsid w:val="00FF2AA0"/>
    <w:rsid w:val="00FF2B95"/>
    <w:rsid w:val="00FF2BE0"/>
    <w:rsid w:val="00FF2BED"/>
    <w:rsid w:val="00FF2BFC"/>
    <w:rsid w:val="00FF2C75"/>
    <w:rsid w:val="00FF2C89"/>
    <w:rsid w:val="00FF2CC3"/>
    <w:rsid w:val="00FF2D50"/>
    <w:rsid w:val="00FF2E2F"/>
    <w:rsid w:val="00FF2EA8"/>
    <w:rsid w:val="00FF2F08"/>
    <w:rsid w:val="00FF300F"/>
    <w:rsid w:val="00FF3251"/>
    <w:rsid w:val="00FF32BC"/>
    <w:rsid w:val="00FF35A5"/>
    <w:rsid w:val="00FF35CE"/>
    <w:rsid w:val="00FF3635"/>
    <w:rsid w:val="00FF3681"/>
    <w:rsid w:val="00FF368D"/>
    <w:rsid w:val="00FF3710"/>
    <w:rsid w:val="00FF3770"/>
    <w:rsid w:val="00FF3813"/>
    <w:rsid w:val="00FF3814"/>
    <w:rsid w:val="00FF3953"/>
    <w:rsid w:val="00FF3981"/>
    <w:rsid w:val="00FF3A6C"/>
    <w:rsid w:val="00FF3C0F"/>
    <w:rsid w:val="00FF3C3A"/>
    <w:rsid w:val="00FF3C52"/>
    <w:rsid w:val="00FF3CED"/>
    <w:rsid w:val="00FF3D67"/>
    <w:rsid w:val="00FF3E09"/>
    <w:rsid w:val="00FF3F6C"/>
    <w:rsid w:val="00FF4031"/>
    <w:rsid w:val="00FF4043"/>
    <w:rsid w:val="00FF4200"/>
    <w:rsid w:val="00FF4273"/>
    <w:rsid w:val="00FF43A1"/>
    <w:rsid w:val="00FF43CD"/>
    <w:rsid w:val="00FF44BD"/>
    <w:rsid w:val="00FF4603"/>
    <w:rsid w:val="00FF468C"/>
    <w:rsid w:val="00FF469A"/>
    <w:rsid w:val="00FF46F6"/>
    <w:rsid w:val="00FF46FA"/>
    <w:rsid w:val="00FF473A"/>
    <w:rsid w:val="00FF476F"/>
    <w:rsid w:val="00FF4815"/>
    <w:rsid w:val="00FF490C"/>
    <w:rsid w:val="00FF495D"/>
    <w:rsid w:val="00FF4967"/>
    <w:rsid w:val="00FF49DE"/>
    <w:rsid w:val="00FF4AA5"/>
    <w:rsid w:val="00FF4AE8"/>
    <w:rsid w:val="00FF4B07"/>
    <w:rsid w:val="00FF4B2D"/>
    <w:rsid w:val="00FF4BFC"/>
    <w:rsid w:val="00FF4C11"/>
    <w:rsid w:val="00FF4CFA"/>
    <w:rsid w:val="00FF4CFC"/>
    <w:rsid w:val="00FF4DBC"/>
    <w:rsid w:val="00FF4E0A"/>
    <w:rsid w:val="00FF4E11"/>
    <w:rsid w:val="00FF4E9F"/>
    <w:rsid w:val="00FF4F09"/>
    <w:rsid w:val="00FF4FD4"/>
    <w:rsid w:val="00FF5003"/>
    <w:rsid w:val="00FF5043"/>
    <w:rsid w:val="00FF50F8"/>
    <w:rsid w:val="00FF512B"/>
    <w:rsid w:val="00FF5168"/>
    <w:rsid w:val="00FF5179"/>
    <w:rsid w:val="00FF519A"/>
    <w:rsid w:val="00FF519C"/>
    <w:rsid w:val="00FF51F8"/>
    <w:rsid w:val="00FF5235"/>
    <w:rsid w:val="00FF524B"/>
    <w:rsid w:val="00FF5267"/>
    <w:rsid w:val="00FF52AC"/>
    <w:rsid w:val="00FF52EC"/>
    <w:rsid w:val="00FF5390"/>
    <w:rsid w:val="00FF53BD"/>
    <w:rsid w:val="00FF549C"/>
    <w:rsid w:val="00FF54D4"/>
    <w:rsid w:val="00FF54F5"/>
    <w:rsid w:val="00FF554D"/>
    <w:rsid w:val="00FF558A"/>
    <w:rsid w:val="00FF5597"/>
    <w:rsid w:val="00FF55D8"/>
    <w:rsid w:val="00FF56B9"/>
    <w:rsid w:val="00FF570F"/>
    <w:rsid w:val="00FF5735"/>
    <w:rsid w:val="00FF579D"/>
    <w:rsid w:val="00FF57E8"/>
    <w:rsid w:val="00FF5832"/>
    <w:rsid w:val="00FF5877"/>
    <w:rsid w:val="00FF5894"/>
    <w:rsid w:val="00FF58C0"/>
    <w:rsid w:val="00FF58FA"/>
    <w:rsid w:val="00FF58FB"/>
    <w:rsid w:val="00FF5948"/>
    <w:rsid w:val="00FF59D9"/>
    <w:rsid w:val="00FF5A2D"/>
    <w:rsid w:val="00FF5C19"/>
    <w:rsid w:val="00FF5C21"/>
    <w:rsid w:val="00FF5C59"/>
    <w:rsid w:val="00FF5CD8"/>
    <w:rsid w:val="00FF5E21"/>
    <w:rsid w:val="00FF5E69"/>
    <w:rsid w:val="00FF5EEF"/>
    <w:rsid w:val="00FF5EFF"/>
    <w:rsid w:val="00FF5F4B"/>
    <w:rsid w:val="00FF5FE6"/>
    <w:rsid w:val="00FF6025"/>
    <w:rsid w:val="00FF602D"/>
    <w:rsid w:val="00FF6089"/>
    <w:rsid w:val="00FF60D2"/>
    <w:rsid w:val="00FF60E6"/>
    <w:rsid w:val="00FF6118"/>
    <w:rsid w:val="00FF6123"/>
    <w:rsid w:val="00FF617C"/>
    <w:rsid w:val="00FF61AA"/>
    <w:rsid w:val="00FF61E7"/>
    <w:rsid w:val="00FF628A"/>
    <w:rsid w:val="00FF6323"/>
    <w:rsid w:val="00FF638F"/>
    <w:rsid w:val="00FF6494"/>
    <w:rsid w:val="00FF649C"/>
    <w:rsid w:val="00FF658D"/>
    <w:rsid w:val="00FF6594"/>
    <w:rsid w:val="00FF65AB"/>
    <w:rsid w:val="00FF663B"/>
    <w:rsid w:val="00FF6650"/>
    <w:rsid w:val="00FF670D"/>
    <w:rsid w:val="00FF6765"/>
    <w:rsid w:val="00FF679D"/>
    <w:rsid w:val="00FF67EF"/>
    <w:rsid w:val="00FF687E"/>
    <w:rsid w:val="00FF6921"/>
    <w:rsid w:val="00FF69BB"/>
    <w:rsid w:val="00FF6B34"/>
    <w:rsid w:val="00FF6B71"/>
    <w:rsid w:val="00FF6B9D"/>
    <w:rsid w:val="00FF6BB3"/>
    <w:rsid w:val="00FF6BCF"/>
    <w:rsid w:val="00FF6D0E"/>
    <w:rsid w:val="00FF6DC6"/>
    <w:rsid w:val="00FF6E1A"/>
    <w:rsid w:val="00FF6E9B"/>
    <w:rsid w:val="00FF6EB9"/>
    <w:rsid w:val="00FF6EDF"/>
    <w:rsid w:val="00FF6EEA"/>
    <w:rsid w:val="00FF6FAE"/>
    <w:rsid w:val="00FF7023"/>
    <w:rsid w:val="00FF7146"/>
    <w:rsid w:val="00FF7158"/>
    <w:rsid w:val="00FF7183"/>
    <w:rsid w:val="00FF71A0"/>
    <w:rsid w:val="00FF7289"/>
    <w:rsid w:val="00FF7432"/>
    <w:rsid w:val="00FF7455"/>
    <w:rsid w:val="00FF7479"/>
    <w:rsid w:val="00FF74EB"/>
    <w:rsid w:val="00FF7526"/>
    <w:rsid w:val="00FF7566"/>
    <w:rsid w:val="00FF7739"/>
    <w:rsid w:val="00FF7788"/>
    <w:rsid w:val="00FF77DF"/>
    <w:rsid w:val="00FF77EA"/>
    <w:rsid w:val="00FF786C"/>
    <w:rsid w:val="00FF78F1"/>
    <w:rsid w:val="00FF7A00"/>
    <w:rsid w:val="00FF7AB9"/>
    <w:rsid w:val="00FF7ABB"/>
    <w:rsid w:val="00FF7AC5"/>
    <w:rsid w:val="00FF7B0F"/>
    <w:rsid w:val="00FF7B96"/>
    <w:rsid w:val="00FF7B99"/>
    <w:rsid w:val="00FF7BAD"/>
    <w:rsid w:val="00FF7C08"/>
    <w:rsid w:val="00FF7C4E"/>
    <w:rsid w:val="00FF7D86"/>
    <w:rsid w:val="00FF7D92"/>
    <w:rsid w:val="00FF7DA9"/>
    <w:rsid w:val="00FF7E28"/>
    <w:rsid w:val="00FF7F05"/>
    <w:rsid w:val="00FF7F7A"/>
    <w:rsid w:val="0108F198"/>
    <w:rsid w:val="011610A8"/>
    <w:rsid w:val="011AC188"/>
    <w:rsid w:val="0122C89B"/>
    <w:rsid w:val="0123BDA0"/>
    <w:rsid w:val="0127C702"/>
    <w:rsid w:val="012B95F1"/>
    <w:rsid w:val="013B28D0"/>
    <w:rsid w:val="013C29CF"/>
    <w:rsid w:val="01417BC7"/>
    <w:rsid w:val="01441FFB"/>
    <w:rsid w:val="01532114"/>
    <w:rsid w:val="015975E0"/>
    <w:rsid w:val="015E5A53"/>
    <w:rsid w:val="016D395D"/>
    <w:rsid w:val="016F0EC5"/>
    <w:rsid w:val="017B9DD7"/>
    <w:rsid w:val="018054EC"/>
    <w:rsid w:val="0181614F"/>
    <w:rsid w:val="0181AB1E"/>
    <w:rsid w:val="0190A23C"/>
    <w:rsid w:val="0195A06A"/>
    <w:rsid w:val="019D259F"/>
    <w:rsid w:val="01A18ADA"/>
    <w:rsid w:val="01A5244A"/>
    <w:rsid w:val="01A55580"/>
    <w:rsid w:val="01B29D71"/>
    <w:rsid w:val="01B424E3"/>
    <w:rsid w:val="01B42971"/>
    <w:rsid w:val="01BAA13A"/>
    <w:rsid w:val="01BEF82C"/>
    <w:rsid w:val="01C1EEDB"/>
    <w:rsid w:val="01C86497"/>
    <w:rsid w:val="01D2D38F"/>
    <w:rsid w:val="01DCE33C"/>
    <w:rsid w:val="01E87A07"/>
    <w:rsid w:val="01EE8D68"/>
    <w:rsid w:val="01F06A37"/>
    <w:rsid w:val="01F2AEAE"/>
    <w:rsid w:val="01F3CC4E"/>
    <w:rsid w:val="02027CAD"/>
    <w:rsid w:val="02029785"/>
    <w:rsid w:val="02064CE1"/>
    <w:rsid w:val="0209222F"/>
    <w:rsid w:val="02131A91"/>
    <w:rsid w:val="0214F325"/>
    <w:rsid w:val="0215A932"/>
    <w:rsid w:val="0219EA4D"/>
    <w:rsid w:val="021B072F"/>
    <w:rsid w:val="022398BD"/>
    <w:rsid w:val="02248EDA"/>
    <w:rsid w:val="0224D477"/>
    <w:rsid w:val="02272D23"/>
    <w:rsid w:val="0235DF40"/>
    <w:rsid w:val="0239B289"/>
    <w:rsid w:val="023EF78D"/>
    <w:rsid w:val="0247ECDD"/>
    <w:rsid w:val="02585D62"/>
    <w:rsid w:val="025944FC"/>
    <w:rsid w:val="025EE5FC"/>
    <w:rsid w:val="02684FF4"/>
    <w:rsid w:val="02699AD1"/>
    <w:rsid w:val="026F9AC6"/>
    <w:rsid w:val="02735433"/>
    <w:rsid w:val="0275418C"/>
    <w:rsid w:val="027569D1"/>
    <w:rsid w:val="0277452F"/>
    <w:rsid w:val="0281AB43"/>
    <w:rsid w:val="02820B63"/>
    <w:rsid w:val="028C7287"/>
    <w:rsid w:val="028E7732"/>
    <w:rsid w:val="0291C590"/>
    <w:rsid w:val="0295B3A9"/>
    <w:rsid w:val="029B5D5F"/>
    <w:rsid w:val="02A0B993"/>
    <w:rsid w:val="02A871DA"/>
    <w:rsid w:val="02B26248"/>
    <w:rsid w:val="02B47EE0"/>
    <w:rsid w:val="02BEE6B8"/>
    <w:rsid w:val="02C03986"/>
    <w:rsid w:val="02C3662C"/>
    <w:rsid w:val="02C5CC49"/>
    <w:rsid w:val="02C67F4C"/>
    <w:rsid w:val="02C7291C"/>
    <w:rsid w:val="02CB5726"/>
    <w:rsid w:val="02CD0AFC"/>
    <w:rsid w:val="02CEB6C0"/>
    <w:rsid w:val="02D22238"/>
    <w:rsid w:val="02DB3498"/>
    <w:rsid w:val="02E18C3C"/>
    <w:rsid w:val="02E37CE7"/>
    <w:rsid w:val="02E75EAE"/>
    <w:rsid w:val="02EE0BA2"/>
    <w:rsid w:val="02F9AF4E"/>
    <w:rsid w:val="02FA662C"/>
    <w:rsid w:val="02FCE067"/>
    <w:rsid w:val="0300A686"/>
    <w:rsid w:val="030148F9"/>
    <w:rsid w:val="03028CA9"/>
    <w:rsid w:val="031432AB"/>
    <w:rsid w:val="031C1DEE"/>
    <w:rsid w:val="031F44BD"/>
    <w:rsid w:val="03228A3E"/>
    <w:rsid w:val="032ADACD"/>
    <w:rsid w:val="032C7D03"/>
    <w:rsid w:val="033CB1FB"/>
    <w:rsid w:val="033D8B0B"/>
    <w:rsid w:val="03406815"/>
    <w:rsid w:val="03427FEC"/>
    <w:rsid w:val="034321C8"/>
    <w:rsid w:val="0344438A"/>
    <w:rsid w:val="034B58B9"/>
    <w:rsid w:val="0351CDB0"/>
    <w:rsid w:val="03569EAF"/>
    <w:rsid w:val="035E9996"/>
    <w:rsid w:val="035F4C75"/>
    <w:rsid w:val="0367A09A"/>
    <w:rsid w:val="036A8DFB"/>
    <w:rsid w:val="03719EE5"/>
    <w:rsid w:val="0372C314"/>
    <w:rsid w:val="0386E4EC"/>
    <w:rsid w:val="0387AFFC"/>
    <w:rsid w:val="038811D5"/>
    <w:rsid w:val="038C4654"/>
    <w:rsid w:val="0394B942"/>
    <w:rsid w:val="03970C57"/>
    <w:rsid w:val="03993E7B"/>
    <w:rsid w:val="03A08548"/>
    <w:rsid w:val="03A40AC5"/>
    <w:rsid w:val="03AEEC38"/>
    <w:rsid w:val="03B5F817"/>
    <w:rsid w:val="03B79679"/>
    <w:rsid w:val="03B98C7E"/>
    <w:rsid w:val="03C102D6"/>
    <w:rsid w:val="03C1B883"/>
    <w:rsid w:val="03C43466"/>
    <w:rsid w:val="03CC6166"/>
    <w:rsid w:val="03D933B7"/>
    <w:rsid w:val="03D9BA43"/>
    <w:rsid w:val="03DD86E2"/>
    <w:rsid w:val="03DF69EF"/>
    <w:rsid w:val="03E55B14"/>
    <w:rsid w:val="03F0C7D0"/>
    <w:rsid w:val="03F2EE0F"/>
    <w:rsid w:val="03FA2809"/>
    <w:rsid w:val="03FAE628"/>
    <w:rsid w:val="03FD9FEC"/>
    <w:rsid w:val="040127F2"/>
    <w:rsid w:val="04091D0F"/>
    <w:rsid w:val="040EE0D1"/>
    <w:rsid w:val="04157270"/>
    <w:rsid w:val="041E1540"/>
    <w:rsid w:val="04252B24"/>
    <w:rsid w:val="0425AB4E"/>
    <w:rsid w:val="0427CCF7"/>
    <w:rsid w:val="042A33CA"/>
    <w:rsid w:val="042B8121"/>
    <w:rsid w:val="043740C6"/>
    <w:rsid w:val="0438FFA0"/>
    <w:rsid w:val="043996AE"/>
    <w:rsid w:val="043C2437"/>
    <w:rsid w:val="0440EF20"/>
    <w:rsid w:val="04441FB4"/>
    <w:rsid w:val="04484AF4"/>
    <w:rsid w:val="044949C7"/>
    <w:rsid w:val="044F1A88"/>
    <w:rsid w:val="045BE2D6"/>
    <w:rsid w:val="04672D00"/>
    <w:rsid w:val="0469CF07"/>
    <w:rsid w:val="047202A0"/>
    <w:rsid w:val="04738DAE"/>
    <w:rsid w:val="0483DEE9"/>
    <w:rsid w:val="0485A430"/>
    <w:rsid w:val="0485B4A6"/>
    <w:rsid w:val="048C7E6E"/>
    <w:rsid w:val="048CFBA3"/>
    <w:rsid w:val="0491CC77"/>
    <w:rsid w:val="049BC107"/>
    <w:rsid w:val="04A3339D"/>
    <w:rsid w:val="04A6FB2F"/>
    <w:rsid w:val="04B42B8E"/>
    <w:rsid w:val="04B97865"/>
    <w:rsid w:val="04BC0B6D"/>
    <w:rsid w:val="04BC7DE5"/>
    <w:rsid w:val="04BD2DA3"/>
    <w:rsid w:val="04C06386"/>
    <w:rsid w:val="04C2611F"/>
    <w:rsid w:val="04C5D831"/>
    <w:rsid w:val="04C99C9A"/>
    <w:rsid w:val="04D881A2"/>
    <w:rsid w:val="04D8B5B9"/>
    <w:rsid w:val="04D9DD6C"/>
    <w:rsid w:val="04DEDFD4"/>
    <w:rsid w:val="04E9A0EF"/>
    <w:rsid w:val="050235ED"/>
    <w:rsid w:val="05039872"/>
    <w:rsid w:val="05044EC6"/>
    <w:rsid w:val="0506EE06"/>
    <w:rsid w:val="0508B4CF"/>
    <w:rsid w:val="050A0E53"/>
    <w:rsid w:val="0510B1D4"/>
    <w:rsid w:val="05174FF9"/>
    <w:rsid w:val="051DB3B5"/>
    <w:rsid w:val="05237530"/>
    <w:rsid w:val="0523A269"/>
    <w:rsid w:val="052650C4"/>
    <w:rsid w:val="052AD598"/>
    <w:rsid w:val="052E78C0"/>
    <w:rsid w:val="05362D0B"/>
    <w:rsid w:val="0538ACAE"/>
    <w:rsid w:val="053C85FF"/>
    <w:rsid w:val="054C1BA2"/>
    <w:rsid w:val="054DCCD6"/>
    <w:rsid w:val="054EC2BD"/>
    <w:rsid w:val="055245B0"/>
    <w:rsid w:val="05552ADF"/>
    <w:rsid w:val="055B5FB2"/>
    <w:rsid w:val="0562BD31"/>
    <w:rsid w:val="056FE5F6"/>
    <w:rsid w:val="05791F77"/>
    <w:rsid w:val="05813002"/>
    <w:rsid w:val="05875B3E"/>
    <w:rsid w:val="0592D725"/>
    <w:rsid w:val="059C6877"/>
    <w:rsid w:val="059CA20F"/>
    <w:rsid w:val="05A79D19"/>
    <w:rsid w:val="05B9CC04"/>
    <w:rsid w:val="05BE0505"/>
    <w:rsid w:val="05C25CA1"/>
    <w:rsid w:val="05D4B2E0"/>
    <w:rsid w:val="05D82FAA"/>
    <w:rsid w:val="05DEA666"/>
    <w:rsid w:val="05EAC2B4"/>
    <w:rsid w:val="05EDF056"/>
    <w:rsid w:val="05F89AC5"/>
    <w:rsid w:val="0600B967"/>
    <w:rsid w:val="06035AA6"/>
    <w:rsid w:val="0605250F"/>
    <w:rsid w:val="060A2AC9"/>
    <w:rsid w:val="061015B2"/>
    <w:rsid w:val="06105B70"/>
    <w:rsid w:val="061A22D5"/>
    <w:rsid w:val="061F5856"/>
    <w:rsid w:val="06224EF8"/>
    <w:rsid w:val="06239C75"/>
    <w:rsid w:val="062BBCE7"/>
    <w:rsid w:val="062C0330"/>
    <w:rsid w:val="06319726"/>
    <w:rsid w:val="06380820"/>
    <w:rsid w:val="0639CFE1"/>
    <w:rsid w:val="064058B5"/>
    <w:rsid w:val="0641DD5B"/>
    <w:rsid w:val="06436D22"/>
    <w:rsid w:val="0645B931"/>
    <w:rsid w:val="0650802F"/>
    <w:rsid w:val="065213A5"/>
    <w:rsid w:val="065859D9"/>
    <w:rsid w:val="0658A4D4"/>
    <w:rsid w:val="065F3239"/>
    <w:rsid w:val="0664FD63"/>
    <w:rsid w:val="0666CCBA"/>
    <w:rsid w:val="06688239"/>
    <w:rsid w:val="066B43F7"/>
    <w:rsid w:val="06801491"/>
    <w:rsid w:val="06837AC8"/>
    <w:rsid w:val="0683C3FB"/>
    <w:rsid w:val="06893638"/>
    <w:rsid w:val="06908777"/>
    <w:rsid w:val="0691D0CD"/>
    <w:rsid w:val="06AB8343"/>
    <w:rsid w:val="06AE8073"/>
    <w:rsid w:val="06BE3795"/>
    <w:rsid w:val="06C83422"/>
    <w:rsid w:val="06C87981"/>
    <w:rsid w:val="06CC155C"/>
    <w:rsid w:val="06D16310"/>
    <w:rsid w:val="06D28A17"/>
    <w:rsid w:val="06D61F1A"/>
    <w:rsid w:val="06DB7D8E"/>
    <w:rsid w:val="06E397D7"/>
    <w:rsid w:val="06E58A4D"/>
    <w:rsid w:val="06EC8977"/>
    <w:rsid w:val="06ED7368"/>
    <w:rsid w:val="06FE0CDD"/>
    <w:rsid w:val="07020355"/>
    <w:rsid w:val="07075DB5"/>
    <w:rsid w:val="07160E16"/>
    <w:rsid w:val="07218546"/>
    <w:rsid w:val="07280229"/>
    <w:rsid w:val="07357B09"/>
    <w:rsid w:val="073BC9CA"/>
    <w:rsid w:val="073C3884"/>
    <w:rsid w:val="073EC1CB"/>
    <w:rsid w:val="074A00FB"/>
    <w:rsid w:val="074CEEB0"/>
    <w:rsid w:val="074E34D6"/>
    <w:rsid w:val="074EF90D"/>
    <w:rsid w:val="075138C4"/>
    <w:rsid w:val="0752591A"/>
    <w:rsid w:val="07560CCB"/>
    <w:rsid w:val="075BC83F"/>
    <w:rsid w:val="07620834"/>
    <w:rsid w:val="0769FEF3"/>
    <w:rsid w:val="076BF1DB"/>
    <w:rsid w:val="077A4F5A"/>
    <w:rsid w:val="077CD76F"/>
    <w:rsid w:val="0783A7C4"/>
    <w:rsid w:val="0788E88F"/>
    <w:rsid w:val="078FB699"/>
    <w:rsid w:val="078FB6C0"/>
    <w:rsid w:val="079291D7"/>
    <w:rsid w:val="0793920F"/>
    <w:rsid w:val="07952204"/>
    <w:rsid w:val="07A3A7AC"/>
    <w:rsid w:val="07A4F963"/>
    <w:rsid w:val="07AA970A"/>
    <w:rsid w:val="07B1C228"/>
    <w:rsid w:val="07B24D27"/>
    <w:rsid w:val="07B3701D"/>
    <w:rsid w:val="07BC6302"/>
    <w:rsid w:val="07D7A088"/>
    <w:rsid w:val="07D867DD"/>
    <w:rsid w:val="07E5E870"/>
    <w:rsid w:val="07E70CE5"/>
    <w:rsid w:val="07F43DD2"/>
    <w:rsid w:val="07F680CF"/>
    <w:rsid w:val="07FD9FC4"/>
    <w:rsid w:val="080127DF"/>
    <w:rsid w:val="0802E512"/>
    <w:rsid w:val="080EBDF5"/>
    <w:rsid w:val="08107064"/>
    <w:rsid w:val="0815FD11"/>
    <w:rsid w:val="0822FCE6"/>
    <w:rsid w:val="0825B89F"/>
    <w:rsid w:val="08295445"/>
    <w:rsid w:val="0829947F"/>
    <w:rsid w:val="082A43A4"/>
    <w:rsid w:val="082C1960"/>
    <w:rsid w:val="0833A365"/>
    <w:rsid w:val="08349F6B"/>
    <w:rsid w:val="0836F61A"/>
    <w:rsid w:val="084859A3"/>
    <w:rsid w:val="084B8149"/>
    <w:rsid w:val="084CAE9F"/>
    <w:rsid w:val="084FB682"/>
    <w:rsid w:val="0855D937"/>
    <w:rsid w:val="085D2A6E"/>
    <w:rsid w:val="085E9759"/>
    <w:rsid w:val="0861FEBC"/>
    <w:rsid w:val="0867FA90"/>
    <w:rsid w:val="086895F8"/>
    <w:rsid w:val="086EFE22"/>
    <w:rsid w:val="0877E567"/>
    <w:rsid w:val="0878117E"/>
    <w:rsid w:val="088944BC"/>
    <w:rsid w:val="088E6AAE"/>
    <w:rsid w:val="08905FD5"/>
    <w:rsid w:val="0895A18E"/>
    <w:rsid w:val="089A78C5"/>
    <w:rsid w:val="08A05B55"/>
    <w:rsid w:val="08A07CDD"/>
    <w:rsid w:val="08A3AECD"/>
    <w:rsid w:val="08B2DAA4"/>
    <w:rsid w:val="08B7879A"/>
    <w:rsid w:val="08B7888D"/>
    <w:rsid w:val="08C1F547"/>
    <w:rsid w:val="08D655BE"/>
    <w:rsid w:val="08D67959"/>
    <w:rsid w:val="08D9DF8F"/>
    <w:rsid w:val="08E54EE2"/>
    <w:rsid w:val="08E87E3B"/>
    <w:rsid w:val="08EACF14"/>
    <w:rsid w:val="08EB08F6"/>
    <w:rsid w:val="08FE5E15"/>
    <w:rsid w:val="0900F0A1"/>
    <w:rsid w:val="09062822"/>
    <w:rsid w:val="0918E49F"/>
    <w:rsid w:val="0929B376"/>
    <w:rsid w:val="092E2ED0"/>
    <w:rsid w:val="0939238F"/>
    <w:rsid w:val="093E8907"/>
    <w:rsid w:val="093F2D58"/>
    <w:rsid w:val="095505D7"/>
    <w:rsid w:val="09573B0C"/>
    <w:rsid w:val="095B70B9"/>
    <w:rsid w:val="095C1C94"/>
    <w:rsid w:val="095DB3F5"/>
    <w:rsid w:val="095DF7A8"/>
    <w:rsid w:val="095E6BF1"/>
    <w:rsid w:val="0971D287"/>
    <w:rsid w:val="09754C9D"/>
    <w:rsid w:val="097F0EC6"/>
    <w:rsid w:val="0983A309"/>
    <w:rsid w:val="09843C24"/>
    <w:rsid w:val="0984CDCB"/>
    <w:rsid w:val="0985A468"/>
    <w:rsid w:val="09905F42"/>
    <w:rsid w:val="09938670"/>
    <w:rsid w:val="09958441"/>
    <w:rsid w:val="099A8C69"/>
    <w:rsid w:val="099E318D"/>
    <w:rsid w:val="09A03499"/>
    <w:rsid w:val="09A39E57"/>
    <w:rsid w:val="09A87877"/>
    <w:rsid w:val="09B25C18"/>
    <w:rsid w:val="09B8ECD5"/>
    <w:rsid w:val="09BB3742"/>
    <w:rsid w:val="09BBC92D"/>
    <w:rsid w:val="09C4CE7D"/>
    <w:rsid w:val="09C5691C"/>
    <w:rsid w:val="09CA26FB"/>
    <w:rsid w:val="09D618BC"/>
    <w:rsid w:val="09D6CE5C"/>
    <w:rsid w:val="09D9941C"/>
    <w:rsid w:val="09DBF4C7"/>
    <w:rsid w:val="09DD1998"/>
    <w:rsid w:val="09FD2ED8"/>
    <w:rsid w:val="09FDF925"/>
    <w:rsid w:val="0A02DF5C"/>
    <w:rsid w:val="0A09B62F"/>
    <w:rsid w:val="0A17D382"/>
    <w:rsid w:val="0A2294C3"/>
    <w:rsid w:val="0A252E08"/>
    <w:rsid w:val="0A259DE5"/>
    <w:rsid w:val="0A26A94B"/>
    <w:rsid w:val="0A3752D9"/>
    <w:rsid w:val="0A3C7499"/>
    <w:rsid w:val="0A3D3C06"/>
    <w:rsid w:val="0A3E80E1"/>
    <w:rsid w:val="0A519A25"/>
    <w:rsid w:val="0A5EF714"/>
    <w:rsid w:val="0A61D786"/>
    <w:rsid w:val="0A637EF7"/>
    <w:rsid w:val="0A65010F"/>
    <w:rsid w:val="0A74590C"/>
    <w:rsid w:val="0A7577B3"/>
    <w:rsid w:val="0A7E7CD2"/>
    <w:rsid w:val="0A86BE9E"/>
    <w:rsid w:val="0A89E754"/>
    <w:rsid w:val="0A936950"/>
    <w:rsid w:val="0A98C8C0"/>
    <w:rsid w:val="0A9D47A6"/>
    <w:rsid w:val="0A9E50ED"/>
    <w:rsid w:val="0AA1BFCE"/>
    <w:rsid w:val="0AA4B3A9"/>
    <w:rsid w:val="0AA80537"/>
    <w:rsid w:val="0AB14009"/>
    <w:rsid w:val="0AB68912"/>
    <w:rsid w:val="0AC136EE"/>
    <w:rsid w:val="0ACEBE45"/>
    <w:rsid w:val="0ACED008"/>
    <w:rsid w:val="0AD72CCD"/>
    <w:rsid w:val="0ADA9483"/>
    <w:rsid w:val="0ADC3378"/>
    <w:rsid w:val="0ADDCE71"/>
    <w:rsid w:val="0AE7E6D9"/>
    <w:rsid w:val="0AECEDE0"/>
    <w:rsid w:val="0AEEA808"/>
    <w:rsid w:val="0AF322B0"/>
    <w:rsid w:val="0AF5A940"/>
    <w:rsid w:val="0AFA3398"/>
    <w:rsid w:val="0B061CAD"/>
    <w:rsid w:val="0B0A0579"/>
    <w:rsid w:val="0B10B6A4"/>
    <w:rsid w:val="0B168B93"/>
    <w:rsid w:val="0B1AD826"/>
    <w:rsid w:val="0B1C5A81"/>
    <w:rsid w:val="0B211EC0"/>
    <w:rsid w:val="0B269461"/>
    <w:rsid w:val="0B281B44"/>
    <w:rsid w:val="0B3B48E1"/>
    <w:rsid w:val="0B3BA0DE"/>
    <w:rsid w:val="0B3E996A"/>
    <w:rsid w:val="0B4F7830"/>
    <w:rsid w:val="0B51BFBB"/>
    <w:rsid w:val="0B5703BE"/>
    <w:rsid w:val="0B5EB34A"/>
    <w:rsid w:val="0B6EEFC3"/>
    <w:rsid w:val="0B7779EB"/>
    <w:rsid w:val="0B836AF8"/>
    <w:rsid w:val="0B854F9C"/>
    <w:rsid w:val="0B8845A1"/>
    <w:rsid w:val="0B939108"/>
    <w:rsid w:val="0B951098"/>
    <w:rsid w:val="0B9A9DC3"/>
    <w:rsid w:val="0BA33766"/>
    <w:rsid w:val="0BA6A2A8"/>
    <w:rsid w:val="0BAA82F1"/>
    <w:rsid w:val="0BB2A6C5"/>
    <w:rsid w:val="0BB747AE"/>
    <w:rsid w:val="0BC0372B"/>
    <w:rsid w:val="0BC32566"/>
    <w:rsid w:val="0BCC054D"/>
    <w:rsid w:val="0BCEC48C"/>
    <w:rsid w:val="0BD277A4"/>
    <w:rsid w:val="0BD9A27C"/>
    <w:rsid w:val="0BDA74FF"/>
    <w:rsid w:val="0BE2F2D8"/>
    <w:rsid w:val="0BE4AF7B"/>
    <w:rsid w:val="0BEF2695"/>
    <w:rsid w:val="0BF035B4"/>
    <w:rsid w:val="0BF4076A"/>
    <w:rsid w:val="0BF61C42"/>
    <w:rsid w:val="0BF77C9B"/>
    <w:rsid w:val="0BFBF1E2"/>
    <w:rsid w:val="0BFEC57E"/>
    <w:rsid w:val="0C06BFA1"/>
    <w:rsid w:val="0C077482"/>
    <w:rsid w:val="0C1017FC"/>
    <w:rsid w:val="0C1113AE"/>
    <w:rsid w:val="0C11C6BD"/>
    <w:rsid w:val="0C214297"/>
    <w:rsid w:val="0C255B2C"/>
    <w:rsid w:val="0C25EE13"/>
    <w:rsid w:val="0C38D392"/>
    <w:rsid w:val="0C42ED25"/>
    <w:rsid w:val="0C431183"/>
    <w:rsid w:val="0C4774AC"/>
    <w:rsid w:val="0C4EE813"/>
    <w:rsid w:val="0C55A270"/>
    <w:rsid w:val="0C65D7A1"/>
    <w:rsid w:val="0C698995"/>
    <w:rsid w:val="0C6BEAC1"/>
    <w:rsid w:val="0C6D7633"/>
    <w:rsid w:val="0C7ADF21"/>
    <w:rsid w:val="0C7AF24F"/>
    <w:rsid w:val="0C83A69F"/>
    <w:rsid w:val="0C88E76A"/>
    <w:rsid w:val="0C89D530"/>
    <w:rsid w:val="0C92E29D"/>
    <w:rsid w:val="0C98A48F"/>
    <w:rsid w:val="0C9991BD"/>
    <w:rsid w:val="0C9A930A"/>
    <w:rsid w:val="0C9CE649"/>
    <w:rsid w:val="0C9D0217"/>
    <w:rsid w:val="0CA28F8F"/>
    <w:rsid w:val="0CA832FD"/>
    <w:rsid w:val="0CA8FA25"/>
    <w:rsid w:val="0CB3C84C"/>
    <w:rsid w:val="0CB52FE5"/>
    <w:rsid w:val="0CC54955"/>
    <w:rsid w:val="0CC81314"/>
    <w:rsid w:val="0CCD686C"/>
    <w:rsid w:val="0CD0CC7A"/>
    <w:rsid w:val="0CD5EDE4"/>
    <w:rsid w:val="0CD6CC2B"/>
    <w:rsid w:val="0CE443FC"/>
    <w:rsid w:val="0CE4781C"/>
    <w:rsid w:val="0CEAA85A"/>
    <w:rsid w:val="0CF6C559"/>
    <w:rsid w:val="0CFD4F2A"/>
    <w:rsid w:val="0CFF4239"/>
    <w:rsid w:val="0D00A77C"/>
    <w:rsid w:val="0D00CA52"/>
    <w:rsid w:val="0D0C9308"/>
    <w:rsid w:val="0D0D14E2"/>
    <w:rsid w:val="0D11F598"/>
    <w:rsid w:val="0D13724D"/>
    <w:rsid w:val="0D13DF10"/>
    <w:rsid w:val="0D2194D1"/>
    <w:rsid w:val="0D21FA7F"/>
    <w:rsid w:val="0D2981B2"/>
    <w:rsid w:val="0D2ACFED"/>
    <w:rsid w:val="0D2F8B5A"/>
    <w:rsid w:val="0D31E003"/>
    <w:rsid w:val="0D33887D"/>
    <w:rsid w:val="0D37E9E1"/>
    <w:rsid w:val="0D3AF5BD"/>
    <w:rsid w:val="0D405D09"/>
    <w:rsid w:val="0D456D3B"/>
    <w:rsid w:val="0D471237"/>
    <w:rsid w:val="0D4C712B"/>
    <w:rsid w:val="0D51388D"/>
    <w:rsid w:val="0D568904"/>
    <w:rsid w:val="0D59AEF8"/>
    <w:rsid w:val="0D6C45D1"/>
    <w:rsid w:val="0D6F48AB"/>
    <w:rsid w:val="0D70CD65"/>
    <w:rsid w:val="0D7B9C6F"/>
    <w:rsid w:val="0D7C495D"/>
    <w:rsid w:val="0D844906"/>
    <w:rsid w:val="0D884A87"/>
    <w:rsid w:val="0D93F600"/>
    <w:rsid w:val="0D9BD4E1"/>
    <w:rsid w:val="0D9CC62D"/>
    <w:rsid w:val="0DA9C971"/>
    <w:rsid w:val="0DB35216"/>
    <w:rsid w:val="0DB8B4A1"/>
    <w:rsid w:val="0DC24C0C"/>
    <w:rsid w:val="0DC419AD"/>
    <w:rsid w:val="0DD5CFD4"/>
    <w:rsid w:val="0DDE3A70"/>
    <w:rsid w:val="0DDFE4B0"/>
    <w:rsid w:val="0DE6B972"/>
    <w:rsid w:val="0DEC1640"/>
    <w:rsid w:val="0DED53A4"/>
    <w:rsid w:val="0DF0E1A7"/>
    <w:rsid w:val="0DF2E9DE"/>
    <w:rsid w:val="0DF5996C"/>
    <w:rsid w:val="0DF6838E"/>
    <w:rsid w:val="0DFEE8E6"/>
    <w:rsid w:val="0E064BFA"/>
    <w:rsid w:val="0E0CF4C3"/>
    <w:rsid w:val="0E0F75D7"/>
    <w:rsid w:val="0E1330F7"/>
    <w:rsid w:val="0E14509C"/>
    <w:rsid w:val="0E1BF3D8"/>
    <w:rsid w:val="0E1F47A3"/>
    <w:rsid w:val="0E213404"/>
    <w:rsid w:val="0E27C8A7"/>
    <w:rsid w:val="0E31EC0B"/>
    <w:rsid w:val="0E38C248"/>
    <w:rsid w:val="0E41A906"/>
    <w:rsid w:val="0E43652A"/>
    <w:rsid w:val="0E4462E1"/>
    <w:rsid w:val="0E4B9365"/>
    <w:rsid w:val="0E4C6816"/>
    <w:rsid w:val="0E514598"/>
    <w:rsid w:val="0E59B8CB"/>
    <w:rsid w:val="0E5DDB0F"/>
    <w:rsid w:val="0E65F4A1"/>
    <w:rsid w:val="0E6696AD"/>
    <w:rsid w:val="0E6CA706"/>
    <w:rsid w:val="0E7986B7"/>
    <w:rsid w:val="0E7C469D"/>
    <w:rsid w:val="0E85594E"/>
    <w:rsid w:val="0E8CEAEC"/>
    <w:rsid w:val="0E956409"/>
    <w:rsid w:val="0E97FA16"/>
    <w:rsid w:val="0E98B5CD"/>
    <w:rsid w:val="0E98D09D"/>
    <w:rsid w:val="0E9D4824"/>
    <w:rsid w:val="0EA6061B"/>
    <w:rsid w:val="0EB6E8AB"/>
    <w:rsid w:val="0EBBB1E2"/>
    <w:rsid w:val="0EBD54E5"/>
    <w:rsid w:val="0EC109EC"/>
    <w:rsid w:val="0EC1974B"/>
    <w:rsid w:val="0EC5FE54"/>
    <w:rsid w:val="0ED20964"/>
    <w:rsid w:val="0ED4913D"/>
    <w:rsid w:val="0ED9729E"/>
    <w:rsid w:val="0EE17B41"/>
    <w:rsid w:val="0EFB2545"/>
    <w:rsid w:val="0F0210A6"/>
    <w:rsid w:val="0F0D4C94"/>
    <w:rsid w:val="0F1A2CE3"/>
    <w:rsid w:val="0F1A8C46"/>
    <w:rsid w:val="0F32E07A"/>
    <w:rsid w:val="0F36EB10"/>
    <w:rsid w:val="0F3863AA"/>
    <w:rsid w:val="0F3966F5"/>
    <w:rsid w:val="0F4038EF"/>
    <w:rsid w:val="0F42BC11"/>
    <w:rsid w:val="0F435854"/>
    <w:rsid w:val="0F4A80F7"/>
    <w:rsid w:val="0F5652E4"/>
    <w:rsid w:val="0F647E87"/>
    <w:rsid w:val="0F65D146"/>
    <w:rsid w:val="0F66EC1A"/>
    <w:rsid w:val="0F6E7D48"/>
    <w:rsid w:val="0F6ED9B2"/>
    <w:rsid w:val="0F70A10E"/>
    <w:rsid w:val="0F75B25F"/>
    <w:rsid w:val="0F7746BD"/>
    <w:rsid w:val="0F7CB9B7"/>
    <w:rsid w:val="0F80C759"/>
    <w:rsid w:val="0F9EF2B7"/>
    <w:rsid w:val="0FA16A95"/>
    <w:rsid w:val="0FA2DAC5"/>
    <w:rsid w:val="0FA5C9C6"/>
    <w:rsid w:val="0FA84DE6"/>
    <w:rsid w:val="0FACC876"/>
    <w:rsid w:val="0FADD64F"/>
    <w:rsid w:val="0FADE759"/>
    <w:rsid w:val="0FB35801"/>
    <w:rsid w:val="0FB3B0D4"/>
    <w:rsid w:val="0FBF1597"/>
    <w:rsid w:val="0FC0D9CD"/>
    <w:rsid w:val="0FC8A0DA"/>
    <w:rsid w:val="0FCA2950"/>
    <w:rsid w:val="0FCCD0C6"/>
    <w:rsid w:val="0FCE43CA"/>
    <w:rsid w:val="0FCF7A7F"/>
    <w:rsid w:val="0FDBD3AD"/>
    <w:rsid w:val="0FEBD3C8"/>
    <w:rsid w:val="0FF612D0"/>
    <w:rsid w:val="0FF789E7"/>
    <w:rsid w:val="10025A9C"/>
    <w:rsid w:val="10114219"/>
    <w:rsid w:val="10162994"/>
    <w:rsid w:val="1017F788"/>
    <w:rsid w:val="101B6C77"/>
    <w:rsid w:val="101C43FF"/>
    <w:rsid w:val="1020DE93"/>
    <w:rsid w:val="10219331"/>
    <w:rsid w:val="1023F1EE"/>
    <w:rsid w:val="1025FD7A"/>
    <w:rsid w:val="10389B16"/>
    <w:rsid w:val="103CB4D9"/>
    <w:rsid w:val="104153E1"/>
    <w:rsid w:val="104C1F10"/>
    <w:rsid w:val="1056DDB8"/>
    <w:rsid w:val="105DFC80"/>
    <w:rsid w:val="1067E8E5"/>
    <w:rsid w:val="106EB296"/>
    <w:rsid w:val="10748031"/>
    <w:rsid w:val="10751EAD"/>
    <w:rsid w:val="107CE212"/>
    <w:rsid w:val="10824098"/>
    <w:rsid w:val="1086DE2F"/>
    <w:rsid w:val="1091A26D"/>
    <w:rsid w:val="10939248"/>
    <w:rsid w:val="10960494"/>
    <w:rsid w:val="10A2DFFE"/>
    <w:rsid w:val="10A6A55F"/>
    <w:rsid w:val="10A79098"/>
    <w:rsid w:val="10AC77AD"/>
    <w:rsid w:val="10ACEC03"/>
    <w:rsid w:val="10AEEE59"/>
    <w:rsid w:val="10B23608"/>
    <w:rsid w:val="10BACDD8"/>
    <w:rsid w:val="10CA869F"/>
    <w:rsid w:val="10D3458B"/>
    <w:rsid w:val="10D8AE70"/>
    <w:rsid w:val="10F386E3"/>
    <w:rsid w:val="10F3EF9E"/>
    <w:rsid w:val="10F7E522"/>
    <w:rsid w:val="10FB859E"/>
    <w:rsid w:val="110064A4"/>
    <w:rsid w:val="110B50FC"/>
    <w:rsid w:val="1118ED04"/>
    <w:rsid w:val="111B33D4"/>
    <w:rsid w:val="111DDB36"/>
    <w:rsid w:val="111F7A4C"/>
    <w:rsid w:val="1120A6B0"/>
    <w:rsid w:val="1122943E"/>
    <w:rsid w:val="11261744"/>
    <w:rsid w:val="112D53E7"/>
    <w:rsid w:val="112EE603"/>
    <w:rsid w:val="1130AEF7"/>
    <w:rsid w:val="1136D571"/>
    <w:rsid w:val="1139EDFC"/>
    <w:rsid w:val="1144553B"/>
    <w:rsid w:val="1146DD8B"/>
    <w:rsid w:val="11578F3B"/>
    <w:rsid w:val="116B5D5D"/>
    <w:rsid w:val="116F57BE"/>
    <w:rsid w:val="118D3B2B"/>
    <w:rsid w:val="11986332"/>
    <w:rsid w:val="119D83F9"/>
    <w:rsid w:val="11A0FB5E"/>
    <w:rsid w:val="11A1C78B"/>
    <w:rsid w:val="11A1E8EC"/>
    <w:rsid w:val="11A6F348"/>
    <w:rsid w:val="11B1CBC1"/>
    <w:rsid w:val="11B88BBF"/>
    <w:rsid w:val="11BA0BE9"/>
    <w:rsid w:val="11C348A0"/>
    <w:rsid w:val="11CAA450"/>
    <w:rsid w:val="11CEC013"/>
    <w:rsid w:val="11CF2D47"/>
    <w:rsid w:val="11D3E6D3"/>
    <w:rsid w:val="11D8814A"/>
    <w:rsid w:val="11E1FF9B"/>
    <w:rsid w:val="11F09925"/>
    <w:rsid w:val="11FB0626"/>
    <w:rsid w:val="120758C8"/>
    <w:rsid w:val="120D6BF9"/>
    <w:rsid w:val="120ED00D"/>
    <w:rsid w:val="1212D8AA"/>
    <w:rsid w:val="12134F4D"/>
    <w:rsid w:val="12137241"/>
    <w:rsid w:val="1213D7E5"/>
    <w:rsid w:val="121FD82C"/>
    <w:rsid w:val="122706D2"/>
    <w:rsid w:val="12280F2E"/>
    <w:rsid w:val="1234909C"/>
    <w:rsid w:val="123C5B15"/>
    <w:rsid w:val="123D255E"/>
    <w:rsid w:val="12409F48"/>
    <w:rsid w:val="124378A3"/>
    <w:rsid w:val="12473C08"/>
    <w:rsid w:val="124BCE28"/>
    <w:rsid w:val="1251F1B7"/>
    <w:rsid w:val="12567C72"/>
    <w:rsid w:val="12568615"/>
    <w:rsid w:val="125A170D"/>
    <w:rsid w:val="12625213"/>
    <w:rsid w:val="12674FB3"/>
    <w:rsid w:val="1267AF7A"/>
    <w:rsid w:val="126982AB"/>
    <w:rsid w:val="1269A3D5"/>
    <w:rsid w:val="126F91BC"/>
    <w:rsid w:val="1277CAF4"/>
    <w:rsid w:val="127F629F"/>
    <w:rsid w:val="1284EF7A"/>
    <w:rsid w:val="128C46E4"/>
    <w:rsid w:val="128F597A"/>
    <w:rsid w:val="129A4751"/>
    <w:rsid w:val="129EA535"/>
    <w:rsid w:val="129FD75A"/>
    <w:rsid w:val="12A4ABE5"/>
    <w:rsid w:val="12AB289B"/>
    <w:rsid w:val="12B6FB54"/>
    <w:rsid w:val="12B7C353"/>
    <w:rsid w:val="12C3F1DC"/>
    <w:rsid w:val="12D8E5C3"/>
    <w:rsid w:val="12E8E2C9"/>
    <w:rsid w:val="12F8AC9C"/>
    <w:rsid w:val="12FA34D7"/>
    <w:rsid w:val="130077F2"/>
    <w:rsid w:val="13014741"/>
    <w:rsid w:val="1309ED6B"/>
    <w:rsid w:val="1309ED80"/>
    <w:rsid w:val="130D5926"/>
    <w:rsid w:val="1312034C"/>
    <w:rsid w:val="131378DD"/>
    <w:rsid w:val="131CBC3E"/>
    <w:rsid w:val="1321D0BB"/>
    <w:rsid w:val="1324D7A3"/>
    <w:rsid w:val="13267F92"/>
    <w:rsid w:val="1326AEF9"/>
    <w:rsid w:val="13273C6D"/>
    <w:rsid w:val="132BA18B"/>
    <w:rsid w:val="132F9C08"/>
    <w:rsid w:val="1331E874"/>
    <w:rsid w:val="133F1993"/>
    <w:rsid w:val="133F74E4"/>
    <w:rsid w:val="134AB36E"/>
    <w:rsid w:val="1350E42E"/>
    <w:rsid w:val="135C5B15"/>
    <w:rsid w:val="13652D94"/>
    <w:rsid w:val="13677470"/>
    <w:rsid w:val="1369BAA9"/>
    <w:rsid w:val="1369FFA4"/>
    <w:rsid w:val="13707ABD"/>
    <w:rsid w:val="137814D2"/>
    <w:rsid w:val="137B6481"/>
    <w:rsid w:val="137BD882"/>
    <w:rsid w:val="1384BE3B"/>
    <w:rsid w:val="138C872A"/>
    <w:rsid w:val="138DED97"/>
    <w:rsid w:val="1391CD64"/>
    <w:rsid w:val="1392D2FB"/>
    <w:rsid w:val="1394AFFF"/>
    <w:rsid w:val="139ADD04"/>
    <w:rsid w:val="13A4949F"/>
    <w:rsid w:val="13B35B73"/>
    <w:rsid w:val="13BA4F08"/>
    <w:rsid w:val="13C5274C"/>
    <w:rsid w:val="13C8029C"/>
    <w:rsid w:val="13D1AE70"/>
    <w:rsid w:val="13D665C3"/>
    <w:rsid w:val="13D87E8C"/>
    <w:rsid w:val="13DF31C7"/>
    <w:rsid w:val="13FB993D"/>
    <w:rsid w:val="1402BD9E"/>
    <w:rsid w:val="1407FAAC"/>
    <w:rsid w:val="140D8AAD"/>
    <w:rsid w:val="141F1AE6"/>
    <w:rsid w:val="142D30A1"/>
    <w:rsid w:val="142EC321"/>
    <w:rsid w:val="143151E0"/>
    <w:rsid w:val="14326674"/>
    <w:rsid w:val="14326CB4"/>
    <w:rsid w:val="14382E9E"/>
    <w:rsid w:val="143A737B"/>
    <w:rsid w:val="143C3C54"/>
    <w:rsid w:val="143D62E5"/>
    <w:rsid w:val="143FE616"/>
    <w:rsid w:val="144527FC"/>
    <w:rsid w:val="144581A3"/>
    <w:rsid w:val="14498CA0"/>
    <w:rsid w:val="1449C6BA"/>
    <w:rsid w:val="144B3364"/>
    <w:rsid w:val="144B81A8"/>
    <w:rsid w:val="144D9F62"/>
    <w:rsid w:val="14558A5F"/>
    <w:rsid w:val="14579452"/>
    <w:rsid w:val="145EC30C"/>
    <w:rsid w:val="146165B4"/>
    <w:rsid w:val="1470ADA8"/>
    <w:rsid w:val="148039EB"/>
    <w:rsid w:val="148569E1"/>
    <w:rsid w:val="1489CE16"/>
    <w:rsid w:val="148A0E87"/>
    <w:rsid w:val="149907BF"/>
    <w:rsid w:val="149B013A"/>
    <w:rsid w:val="149BDCFA"/>
    <w:rsid w:val="149F1DFB"/>
    <w:rsid w:val="14A39164"/>
    <w:rsid w:val="14A6B7F3"/>
    <w:rsid w:val="14ABBD70"/>
    <w:rsid w:val="14AEF34E"/>
    <w:rsid w:val="14B81A61"/>
    <w:rsid w:val="14BD61F0"/>
    <w:rsid w:val="14C17537"/>
    <w:rsid w:val="14C26EF7"/>
    <w:rsid w:val="14C6915D"/>
    <w:rsid w:val="14CA97F5"/>
    <w:rsid w:val="14CC7336"/>
    <w:rsid w:val="14D1720C"/>
    <w:rsid w:val="14D39A4D"/>
    <w:rsid w:val="14D78ED7"/>
    <w:rsid w:val="14DA676E"/>
    <w:rsid w:val="14DBDEE8"/>
    <w:rsid w:val="14E5AF2C"/>
    <w:rsid w:val="14ECB753"/>
    <w:rsid w:val="14F2A66F"/>
    <w:rsid w:val="14F51C3C"/>
    <w:rsid w:val="14F80553"/>
    <w:rsid w:val="14FA9081"/>
    <w:rsid w:val="15009709"/>
    <w:rsid w:val="15049F21"/>
    <w:rsid w:val="150A347B"/>
    <w:rsid w:val="150D0E0B"/>
    <w:rsid w:val="150D6EB3"/>
    <w:rsid w:val="151770D7"/>
    <w:rsid w:val="1518A2F4"/>
    <w:rsid w:val="1519667B"/>
    <w:rsid w:val="15238B31"/>
    <w:rsid w:val="1534ED90"/>
    <w:rsid w:val="1535129D"/>
    <w:rsid w:val="15397059"/>
    <w:rsid w:val="153B596C"/>
    <w:rsid w:val="153FEB72"/>
    <w:rsid w:val="15433FF2"/>
    <w:rsid w:val="15447890"/>
    <w:rsid w:val="154B50A4"/>
    <w:rsid w:val="1552D202"/>
    <w:rsid w:val="155407FB"/>
    <w:rsid w:val="1560B719"/>
    <w:rsid w:val="15637556"/>
    <w:rsid w:val="15694A32"/>
    <w:rsid w:val="156998A9"/>
    <w:rsid w:val="1569CFEA"/>
    <w:rsid w:val="156C0D2E"/>
    <w:rsid w:val="1575D201"/>
    <w:rsid w:val="1576160F"/>
    <w:rsid w:val="15788B25"/>
    <w:rsid w:val="1578ECF1"/>
    <w:rsid w:val="1582F989"/>
    <w:rsid w:val="1588510E"/>
    <w:rsid w:val="15890671"/>
    <w:rsid w:val="15930444"/>
    <w:rsid w:val="15996086"/>
    <w:rsid w:val="159E58FD"/>
    <w:rsid w:val="15A0A85A"/>
    <w:rsid w:val="15A369DA"/>
    <w:rsid w:val="15A6EA68"/>
    <w:rsid w:val="15AC20FC"/>
    <w:rsid w:val="15B718C4"/>
    <w:rsid w:val="15B82B1E"/>
    <w:rsid w:val="15BBFF07"/>
    <w:rsid w:val="15BEBF4F"/>
    <w:rsid w:val="15C9CD71"/>
    <w:rsid w:val="15CA4EFE"/>
    <w:rsid w:val="15CD112A"/>
    <w:rsid w:val="15CDEB02"/>
    <w:rsid w:val="15D1F3C6"/>
    <w:rsid w:val="15DB5A84"/>
    <w:rsid w:val="15DB6912"/>
    <w:rsid w:val="15E20A3D"/>
    <w:rsid w:val="15E3F62C"/>
    <w:rsid w:val="15EA4A4F"/>
    <w:rsid w:val="15EB10F2"/>
    <w:rsid w:val="15F4A3AE"/>
    <w:rsid w:val="15FBAFD5"/>
    <w:rsid w:val="1601EE9D"/>
    <w:rsid w:val="16073D3D"/>
    <w:rsid w:val="161409EB"/>
    <w:rsid w:val="161A8B24"/>
    <w:rsid w:val="161C6D4F"/>
    <w:rsid w:val="161E9C12"/>
    <w:rsid w:val="16237AD9"/>
    <w:rsid w:val="1626E4F0"/>
    <w:rsid w:val="162E1A3B"/>
    <w:rsid w:val="162F2BEF"/>
    <w:rsid w:val="16339D8C"/>
    <w:rsid w:val="1636EC5B"/>
    <w:rsid w:val="1639A1F1"/>
    <w:rsid w:val="163B1B9A"/>
    <w:rsid w:val="163F9128"/>
    <w:rsid w:val="164637D9"/>
    <w:rsid w:val="164B0F85"/>
    <w:rsid w:val="165C2680"/>
    <w:rsid w:val="165F5C3E"/>
    <w:rsid w:val="165F628F"/>
    <w:rsid w:val="16624509"/>
    <w:rsid w:val="1669FAC4"/>
    <w:rsid w:val="166EF841"/>
    <w:rsid w:val="167338B7"/>
    <w:rsid w:val="167465FF"/>
    <w:rsid w:val="1677660A"/>
    <w:rsid w:val="1678A4BD"/>
    <w:rsid w:val="167CEB13"/>
    <w:rsid w:val="167D41CA"/>
    <w:rsid w:val="167D79C2"/>
    <w:rsid w:val="167EDF9E"/>
    <w:rsid w:val="16828AA7"/>
    <w:rsid w:val="1688D1E7"/>
    <w:rsid w:val="168F5C2D"/>
    <w:rsid w:val="169E0A9C"/>
    <w:rsid w:val="16A14EE7"/>
    <w:rsid w:val="16A64998"/>
    <w:rsid w:val="16A8F4EB"/>
    <w:rsid w:val="16A9CBF4"/>
    <w:rsid w:val="16B8B8F0"/>
    <w:rsid w:val="16C6174C"/>
    <w:rsid w:val="16C8A431"/>
    <w:rsid w:val="16D10536"/>
    <w:rsid w:val="16D2B3FE"/>
    <w:rsid w:val="16D33352"/>
    <w:rsid w:val="16D34892"/>
    <w:rsid w:val="16D97BB6"/>
    <w:rsid w:val="16E330EB"/>
    <w:rsid w:val="16F2F6DD"/>
    <w:rsid w:val="16F4DEB1"/>
    <w:rsid w:val="170079DB"/>
    <w:rsid w:val="17136E05"/>
    <w:rsid w:val="17155B98"/>
    <w:rsid w:val="171EACBA"/>
    <w:rsid w:val="17275F97"/>
    <w:rsid w:val="172E2ECB"/>
    <w:rsid w:val="17324940"/>
    <w:rsid w:val="173A3A5D"/>
    <w:rsid w:val="173C05D8"/>
    <w:rsid w:val="1745FB6A"/>
    <w:rsid w:val="17471F60"/>
    <w:rsid w:val="174B3F04"/>
    <w:rsid w:val="174CDC08"/>
    <w:rsid w:val="1751DCC8"/>
    <w:rsid w:val="1756D9D5"/>
    <w:rsid w:val="175DEA78"/>
    <w:rsid w:val="17626CCF"/>
    <w:rsid w:val="1763F51A"/>
    <w:rsid w:val="1764109B"/>
    <w:rsid w:val="17674B89"/>
    <w:rsid w:val="1769EBDA"/>
    <w:rsid w:val="176AD0AC"/>
    <w:rsid w:val="17736C59"/>
    <w:rsid w:val="17744AE8"/>
    <w:rsid w:val="1775FE6A"/>
    <w:rsid w:val="17794400"/>
    <w:rsid w:val="1779D7FB"/>
    <w:rsid w:val="177D18D6"/>
    <w:rsid w:val="177E13AA"/>
    <w:rsid w:val="1781FEC1"/>
    <w:rsid w:val="17840141"/>
    <w:rsid w:val="178BE299"/>
    <w:rsid w:val="179549A8"/>
    <w:rsid w:val="179876A6"/>
    <w:rsid w:val="179DC60C"/>
    <w:rsid w:val="179F6BE7"/>
    <w:rsid w:val="17A7E3A4"/>
    <w:rsid w:val="17B7A3F6"/>
    <w:rsid w:val="17BA4C8F"/>
    <w:rsid w:val="17BA7C9C"/>
    <w:rsid w:val="17BF2559"/>
    <w:rsid w:val="17C6B974"/>
    <w:rsid w:val="17D72E8D"/>
    <w:rsid w:val="17D8A6ED"/>
    <w:rsid w:val="17DD0103"/>
    <w:rsid w:val="17DDC6D7"/>
    <w:rsid w:val="17E0156F"/>
    <w:rsid w:val="17E0B35E"/>
    <w:rsid w:val="17E3A3F1"/>
    <w:rsid w:val="17EE4934"/>
    <w:rsid w:val="17EED992"/>
    <w:rsid w:val="17F24544"/>
    <w:rsid w:val="1801A13F"/>
    <w:rsid w:val="1802D7E5"/>
    <w:rsid w:val="1804BE1B"/>
    <w:rsid w:val="180876B3"/>
    <w:rsid w:val="180BE9A8"/>
    <w:rsid w:val="181D8BB1"/>
    <w:rsid w:val="182048E9"/>
    <w:rsid w:val="1830AB8F"/>
    <w:rsid w:val="1831E8CB"/>
    <w:rsid w:val="184521C6"/>
    <w:rsid w:val="18482DC7"/>
    <w:rsid w:val="184AFF84"/>
    <w:rsid w:val="184EFD21"/>
    <w:rsid w:val="184F8389"/>
    <w:rsid w:val="1851D364"/>
    <w:rsid w:val="185E2039"/>
    <w:rsid w:val="186E047E"/>
    <w:rsid w:val="18756E5C"/>
    <w:rsid w:val="1877F0A1"/>
    <w:rsid w:val="1883CA59"/>
    <w:rsid w:val="188B00A6"/>
    <w:rsid w:val="18921063"/>
    <w:rsid w:val="189BC292"/>
    <w:rsid w:val="189F5CA4"/>
    <w:rsid w:val="18A1FFBD"/>
    <w:rsid w:val="18A73443"/>
    <w:rsid w:val="18A987F8"/>
    <w:rsid w:val="18BE9E1B"/>
    <w:rsid w:val="18C2D499"/>
    <w:rsid w:val="18C3D3B2"/>
    <w:rsid w:val="18C80310"/>
    <w:rsid w:val="18CA2A6B"/>
    <w:rsid w:val="18CB286C"/>
    <w:rsid w:val="18D074B3"/>
    <w:rsid w:val="18DA06B7"/>
    <w:rsid w:val="18DA6823"/>
    <w:rsid w:val="18E4ECBE"/>
    <w:rsid w:val="18E956E2"/>
    <w:rsid w:val="18EFEB03"/>
    <w:rsid w:val="18F04E30"/>
    <w:rsid w:val="18F11048"/>
    <w:rsid w:val="18F60729"/>
    <w:rsid w:val="18F84689"/>
    <w:rsid w:val="19076B2A"/>
    <w:rsid w:val="19099C1A"/>
    <w:rsid w:val="190AA5D6"/>
    <w:rsid w:val="190CDD48"/>
    <w:rsid w:val="190EAE3B"/>
    <w:rsid w:val="19102258"/>
    <w:rsid w:val="1928A8D6"/>
    <w:rsid w:val="19321FD2"/>
    <w:rsid w:val="1932B91F"/>
    <w:rsid w:val="19415BCA"/>
    <w:rsid w:val="1941953C"/>
    <w:rsid w:val="1945D525"/>
    <w:rsid w:val="19477F9C"/>
    <w:rsid w:val="194DFB6A"/>
    <w:rsid w:val="195E67C5"/>
    <w:rsid w:val="195F38D5"/>
    <w:rsid w:val="1961BEEE"/>
    <w:rsid w:val="196B35A6"/>
    <w:rsid w:val="196BCCD8"/>
    <w:rsid w:val="196CC38F"/>
    <w:rsid w:val="197E93A0"/>
    <w:rsid w:val="197EAE98"/>
    <w:rsid w:val="1982501A"/>
    <w:rsid w:val="1983FA7E"/>
    <w:rsid w:val="19855036"/>
    <w:rsid w:val="198824AE"/>
    <w:rsid w:val="198CCE85"/>
    <w:rsid w:val="19950978"/>
    <w:rsid w:val="19A5F875"/>
    <w:rsid w:val="19ACC02C"/>
    <w:rsid w:val="19AF3B3B"/>
    <w:rsid w:val="19AF4880"/>
    <w:rsid w:val="19B7A1CF"/>
    <w:rsid w:val="19C11545"/>
    <w:rsid w:val="19C2FE5F"/>
    <w:rsid w:val="19C968BF"/>
    <w:rsid w:val="19CB78BE"/>
    <w:rsid w:val="19CC22A2"/>
    <w:rsid w:val="19D5E9AE"/>
    <w:rsid w:val="19DDDF07"/>
    <w:rsid w:val="19E3A30E"/>
    <w:rsid w:val="19E3CEE0"/>
    <w:rsid w:val="19E92B0E"/>
    <w:rsid w:val="19E9D0CC"/>
    <w:rsid w:val="19EC77BA"/>
    <w:rsid w:val="19ECE23B"/>
    <w:rsid w:val="19F57931"/>
    <w:rsid w:val="19F9499C"/>
    <w:rsid w:val="19FC392C"/>
    <w:rsid w:val="1A020724"/>
    <w:rsid w:val="1A090F2C"/>
    <w:rsid w:val="1A095356"/>
    <w:rsid w:val="1A0AEC52"/>
    <w:rsid w:val="1A1A2CFC"/>
    <w:rsid w:val="1A1AE9C3"/>
    <w:rsid w:val="1A1EFAA6"/>
    <w:rsid w:val="1A22ADC8"/>
    <w:rsid w:val="1A2B6481"/>
    <w:rsid w:val="1A387FE3"/>
    <w:rsid w:val="1A38E385"/>
    <w:rsid w:val="1A3A4D2E"/>
    <w:rsid w:val="1A3CD759"/>
    <w:rsid w:val="1A3E51E4"/>
    <w:rsid w:val="1A424051"/>
    <w:rsid w:val="1A45A707"/>
    <w:rsid w:val="1A476690"/>
    <w:rsid w:val="1A47EB07"/>
    <w:rsid w:val="1A4CAAA7"/>
    <w:rsid w:val="1A4D020C"/>
    <w:rsid w:val="1A54E5ED"/>
    <w:rsid w:val="1A54EDCE"/>
    <w:rsid w:val="1A58D297"/>
    <w:rsid w:val="1A5E1973"/>
    <w:rsid w:val="1A61A4FB"/>
    <w:rsid w:val="1A669F89"/>
    <w:rsid w:val="1A6B6F11"/>
    <w:rsid w:val="1A7141F4"/>
    <w:rsid w:val="1A7C3F3D"/>
    <w:rsid w:val="1A7E6D99"/>
    <w:rsid w:val="1A85779F"/>
    <w:rsid w:val="1A8A6C5B"/>
    <w:rsid w:val="1A9651CA"/>
    <w:rsid w:val="1A9B24B0"/>
    <w:rsid w:val="1A9B93F6"/>
    <w:rsid w:val="1AA0A2AA"/>
    <w:rsid w:val="1AA23D4C"/>
    <w:rsid w:val="1AA80F47"/>
    <w:rsid w:val="1AABDB59"/>
    <w:rsid w:val="1AAD3E94"/>
    <w:rsid w:val="1AB2B436"/>
    <w:rsid w:val="1AB843A9"/>
    <w:rsid w:val="1AB87E3C"/>
    <w:rsid w:val="1ABB4F1B"/>
    <w:rsid w:val="1ABC88D1"/>
    <w:rsid w:val="1ABEF0CB"/>
    <w:rsid w:val="1AC3F463"/>
    <w:rsid w:val="1AC63BCF"/>
    <w:rsid w:val="1ACE07DB"/>
    <w:rsid w:val="1AD4813E"/>
    <w:rsid w:val="1AD7F590"/>
    <w:rsid w:val="1AD7F79C"/>
    <w:rsid w:val="1ADF4584"/>
    <w:rsid w:val="1AE1EFCF"/>
    <w:rsid w:val="1AE3B778"/>
    <w:rsid w:val="1AED0044"/>
    <w:rsid w:val="1AEE3FC3"/>
    <w:rsid w:val="1AF5207C"/>
    <w:rsid w:val="1B03CB6B"/>
    <w:rsid w:val="1B06AA87"/>
    <w:rsid w:val="1B0E59B9"/>
    <w:rsid w:val="1B13832C"/>
    <w:rsid w:val="1B194A90"/>
    <w:rsid w:val="1B2417E7"/>
    <w:rsid w:val="1B271EA5"/>
    <w:rsid w:val="1B29CC21"/>
    <w:rsid w:val="1B29CDD8"/>
    <w:rsid w:val="1B2DE7A1"/>
    <w:rsid w:val="1B33CC09"/>
    <w:rsid w:val="1B4002FC"/>
    <w:rsid w:val="1B43CB49"/>
    <w:rsid w:val="1B45016A"/>
    <w:rsid w:val="1B47745C"/>
    <w:rsid w:val="1B5005D0"/>
    <w:rsid w:val="1B52B45D"/>
    <w:rsid w:val="1B56A50E"/>
    <w:rsid w:val="1B56B940"/>
    <w:rsid w:val="1B5795FC"/>
    <w:rsid w:val="1B596DB2"/>
    <w:rsid w:val="1B5DBEC1"/>
    <w:rsid w:val="1B5E7ABF"/>
    <w:rsid w:val="1B60250B"/>
    <w:rsid w:val="1B654D22"/>
    <w:rsid w:val="1B6DF19B"/>
    <w:rsid w:val="1B7A3EE6"/>
    <w:rsid w:val="1B7DD122"/>
    <w:rsid w:val="1B8A0722"/>
    <w:rsid w:val="1B8A171F"/>
    <w:rsid w:val="1B924055"/>
    <w:rsid w:val="1B9AA985"/>
    <w:rsid w:val="1BA4A9E2"/>
    <w:rsid w:val="1BA69C60"/>
    <w:rsid w:val="1BA977BE"/>
    <w:rsid w:val="1BB31044"/>
    <w:rsid w:val="1BBA2E7F"/>
    <w:rsid w:val="1BBAA69C"/>
    <w:rsid w:val="1BBBDF9C"/>
    <w:rsid w:val="1BBE8882"/>
    <w:rsid w:val="1BC7D04B"/>
    <w:rsid w:val="1BC9BAD4"/>
    <w:rsid w:val="1BCACE88"/>
    <w:rsid w:val="1BCE6BF6"/>
    <w:rsid w:val="1BD06EB0"/>
    <w:rsid w:val="1BDE1F87"/>
    <w:rsid w:val="1BE5A2DB"/>
    <w:rsid w:val="1BF28633"/>
    <w:rsid w:val="1BF5BCBB"/>
    <w:rsid w:val="1C007E11"/>
    <w:rsid w:val="1C08BA26"/>
    <w:rsid w:val="1C0D27BF"/>
    <w:rsid w:val="1C123523"/>
    <w:rsid w:val="1C181698"/>
    <w:rsid w:val="1C21FFAF"/>
    <w:rsid w:val="1C28F0A7"/>
    <w:rsid w:val="1C2DE65E"/>
    <w:rsid w:val="1C36B609"/>
    <w:rsid w:val="1C3790FD"/>
    <w:rsid w:val="1C3A4E93"/>
    <w:rsid w:val="1C40D446"/>
    <w:rsid w:val="1C464604"/>
    <w:rsid w:val="1C4B6276"/>
    <w:rsid w:val="1C4B9D9C"/>
    <w:rsid w:val="1C54CD25"/>
    <w:rsid w:val="1C558DC8"/>
    <w:rsid w:val="1C6C9FBC"/>
    <w:rsid w:val="1C70E99F"/>
    <w:rsid w:val="1C728493"/>
    <w:rsid w:val="1C753365"/>
    <w:rsid w:val="1C7A5733"/>
    <w:rsid w:val="1C81A4D3"/>
    <w:rsid w:val="1C881226"/>
    <w:rsid w:val="1C8F2F3C"/>
    <w:rsid w:val="1C90D9B2"/>
    <w:rsid w:val="1C95B65B"/>
    <w:rsid w:val="1CA194AE"/>
    <w:rsid w:val="1CA8F68D"/>
    <w:rsid w:val="1CB1718A"/>
    <w:rsid w:val="1CCDB28D"/>
    <w:rsid w:val="1CCF6AD5"/>
    <w:rsid w:val="1CD4B74F"/>
    <w:rsid w:val="1CD60122"/>
    <w:rsid w:val="1CD63FDD"/>
    <w:rsid w:val="1CDAB33A"/>
    <w:rsid w:val="1CDE307A"/>
    <w:rsid w:val="1CE0737A"/>
    <w:rsid w:val="1CE5B420"/>
    <w:rsid w:val="1CEDC9D7"/>
    <w:rsid w:val="1CEF6A97"/>
    <w:rsid w:val="1CF27789"/>
    <w:rsid w:val="1CF2BD07"/>
    <w:rsid w:val="1D014561"/>
    <w:rsid w:val="1D01AB5C"/>
    <w:rsid w:val="1D02B335"/>
    <w:rsid w:val="1D101DEA"/>
    <w:rsid w:val="1D12A0DD"/>
    <w:rsid w:val="1D17A9EE"/>
    <w:rsid w:val="1D1CEAC6"/>
    <w:rsid w:val="1D1CF741"/>
    <w:rsid w:val="1D249125"/>
    <w:rsid w:val="1D24B7D9"/>
    <w:rsid w:val="1D2900B3"/>
    <w:rsid w:val="1D2CA12D"/>
    <w:rsid w:val="1D347687"/>
    <w:rsid w:val="1D3892C6"/>
    <w:rsid w:val="1D3A4750"/>
    <w:rsid w:val="1D4F388D"/>
    <w:rsid w:val="1D5FB6A6"/>
    <w:rsid w:val="1D645CF9"/>
    <w:rsid w:val="1D653F6A"/>
    <w:rsid w:val="1D659630"/>
    <w:rsid w:val="1D6DFE1C"/>
    <w:rsid w:val="1D6E215A"/>
    <w:rsid w:val="1D73F9C0"/>
    <w:rsid w:val="1D7EB8FC"/>
    <w:rsid w:val="1D82F8B8"/>
    <w:rsid w:val="1D8405A4"/>
    <w:rsid w:val="1D854D47"/>
    <w:rsid w:val="1D88FE5B"/>
    <w:rsid w:val="1D898E36"/>
    <w:rsid w:val="1D89E76A"/>
    <w:rsid w:val="1DA6D5EA"/>
    <w:rsid w:val="1DAAD3C7"/>
    <w:rsid w:val="1DABD2C8"/>
    <w:rsid w:val="1DAE0AD6"/>
    <w:rsid w:val="1DBBDD26"/>
    <w:rsid w:val="1DBE1D18"/>
    <w:rsid w:val="1DC1977A"/>
    <w:rsid w:val="1DCFE16C"/>
    <w:rsid w:val="1DD4E5B2"/>
    <w:rsid w:val="1DDD4500"/>
    <w:rsid w:val="1DDE7D6B"/>
    <w:rsid w:val="1DE20CDD"/>
    <w:rsid w:val="1DF2DDA5"/>
    <w:rsid w:val="1DF5F3CC"/>
    <w:rsid w:val="1DFB0FF1"/>
    <w:rsid w:val="1DFBB182"/>
    <w:rsid w:val="1E06BFE5"/>
    <w:rsid w:val="1E08BC7F"/>
    <w:rsid w:val="1E0A7193"/>
    <w:rsid w:val="1E0DBC85"/>
    <w:rsid w:val="1E17CFD9"/>
    <w:rsid w:val="1E1E203E"/>
    <w:rsid w:val="1E25A7C4"/>
    <w:rsid w:val="1E2DA226"/>
    <w:rsid w:val="1E2E2DC1"/>
    <w:rsid w:val="1E33B1AA"/>
    <w:rsid w:val="1E35A7E6"/>
    <w:rsid w:val="1E3FD390"/>
    <w:rsid w:val="1E427E26"/>
    <w:rsid w:val="1E48FA21"/>
    <w:rsid w:val="1E59392F"/>
    <w:rsid w:val="1E5F2C00"/>
    <w:rsid w:val="1E614A01"/>
    <w:rsid w:val="1E6586E3"/>
    <w:rsid w:val="1E6AD7F9"/>
    <w:rsid w:val="1E754033"/>
    <w:rsid w:val="1E775D23"/>
    <w:rsid w:val="1E790A6B"/>
    <w:rsid w:val="1E7B625C"/>
    <w:rsid w:val="1E8E85A6"/>
    <w:rsid w:val="1E8E8C73"/>
    <w:rsid w:val="1E8F4D40"/>
    <w:rsid w:val="1E9F3FAF"/>
    <w:rsid w:val="1EA1C890"/>
    <w:rsid w:val="1EA7081C"/>
    <w:rsid w:val="1EACAD70"/>
    <w:rsid w:val="1EB31834"/>
    <w:rsid w:val="1EB7D1A8"/>
    <w:rsid w:val="1EB7D89D"/>
    <w:rsid w:val="1EBB53B6"/>
    <w:rsid w:val="1EBE05F2"/>
    <w:rsid w:val="1EC3EBE2"/>
    <w:rsid w:val="1EC7A529"/>
    <w:rsid w:val="1ECAA0A2"/>
    <w:rsid w:val="1EDC0F3A"/>
    <w:rsid w:val="1EE27DAE"/>
    <w:rsid w:val="1EE703A0"/>
    <w:rsid w:val="1EF01E8E"/>
    <w:rsid w:val="1EF2FB37"/>
    <w:rsid w:val="1EF672D3"/>
    <w:rsid w:val="1EF8D1F8"/>
    <w:rsid w:val="1EFCC3BC"/>
    <w:rsid w:val="1EFD8461"/>
    <w:rsid w:val="1F02D5B8"/>
    <w:rsid w:val="1F06E211"/>
    <w:rsid w:val="1F09FA7D"/>
    <w:rsid w:val="1F0A13C3"/>
    <w:rsid w:val="1F113472"/>
    <w:rsid w:val="1F121583"/>
    <w:rsid w:val="1F1C8F53"/>
    <w:rsid w:val="1F1D9319"/>
    <w:rsid w:val="1F1EBF31"/>
    <w:rsid w:val="1F26A46D"/>
    <w:rsid w:val="1F2F3002"/>
    <w:rsid w:val="1F387009"/>
    <w:rsid w:val="1F39E4CB"/>
    <w:rsid w:val="1F3D3566"/>
    <w:rsid w:val="1F414298"/>
    <w:rsid w:val="1F454E4C"/>
    <w:rsid w:val="1F4E2A3E"/>
    <w:rsid w:val="1F5484D3"/>
    <w:rsid w:val="1F61DC59"/>
    <w:rsid w:val="1F625DB8"/>
    <w:rsid w:val="1F714D62"/>
    <w:rsid w:val="1F81B7D7"/>
    <w:rsid w:val="1F8CB0E5"/>
    <w:rsid w:val="1F900C0C"/>
    <w:rsid w:val="1F94D9D0"/>
    <w:rsid w:val="1F9C62D7"/>
    <w:rsid w:val="1F9F740E"/>
    <w:rsid w:val="1FA79C9E"/>
    <w:rsid w:val="1FB0E20A"/>
    <w:rsid w:val="1FB66A0E"/>
    <w:rsid w:val="1FBB0D56"/>
    <w:rsid w:val="1FC73276"/>
    <w:rsid w:val="1FD8620D"/>
    <w:rsid w:val="1FDC6A92"/>
    <w:rsid w:val="1FED8B1A"/>
    <w:rsid w:val="1FEEF663"/>
    <w:rsid w:val="1FFAEFA3"/>
    <w:rsid w:val="2002C89F"/>
    <w:rsid w:val="200438E4"/>
    <w:rsid w:val="2004BB7E"/>
    <w:rsid w:val="200A9938"/>
    <w:rsid w:val="201355C7"/>
    <w:rsid w:val="20245F20"/>
    <w:rsid w:val="20303EE8"/>
    <w:rsid w:val="203064FE"/>
    <w:rsid w:val="204564C9"/>
    <w:rsid w:val="204A4651"/>
    <w:rsid w:val="204B5784"/>
    <w:rsid w:val="20505CD2"/>
    <w:rsid w:val="20532471"/>
    <w:rsid w:val="205330E5"/>
    <w:rsid w:val="2053EF33"/>
    <w:rsid w:val="20545539"/>
    <w:rsid w:val="2056FCAB"/>
    <w:rsid w:val="206C0726"/>
    <w:rsid w:val="207443F2"/>
    <w:rsid w:val="2076A51C"/>
    <w:rsid w:val="207D25AC"/>
    <w:rsid w:val="2082A7D9"/>
    <w:rsid w:val="208FDF67"/>
    <w:rsid w:val="209823F6"/>
    <w:rsid w:val="20ABF382"/>
    <w:rsid w:val="20B23270"/>
    <w:rsid w:val="20B4538E"/>
    <w:rsid w:val="20B809B3"/>
    <w:rsid w:val="20BA7565"/>
    <w:rsid w:val="20C11697"/>
    <w:rsid w:val="20C71072"/>
    <w:rsid w:val="20CA7D9A"/>
    <w:rsid w:val="20D0EFA6"/>
    <w:rsid w:val="20D2F81B"/>
    <w:rsid w:val="20D3B496"/>
    <w:rsid w:val="20D847B0"/>
    <w:rsid w:val="20DBA06E"/>
    <w:rsid w:val="20DD7394"/>
    <w:rsid w:val="20E65DE1"/>
    <w:rsid w:val="20E90C10"/>
    <w:rsid w:val="20EA7B86"/>
    <w:rsid w:val="20EBDF78"/>
    <w:rsid w:val="20EFD1E6"/>
    <w:rsid w:val="20F89E93"/>
    <w:rsid w:val="21036065"/>
    <w:rsid w:val="2103B59B"/>
    <w:rsid w:val="210756CE"/>
    <w:rsid w:val="210B5586"/>
    <w:rsid w:val="210C9843"/>
    <w:rsid w:val="210CF43F"/>
    <w:rsid w:val="21167187"/>
    <w:rsid w:val="212CB30E"/>
    <w:rsid w:val="212D0EE4"/>
    <w:rsid w:val="213310ED"/>
    <w:rsid w:val="21360435"/>
    <w:rsid w:val="2137D13A"/>
    <w:rsid w:val="214961DF"/>
    <w:rsid w:val="214F835D"/>
    <w:rsid w:val="21524DE8"/>
    <w:rsid w:val="2163DCB1"/>
    <w:rsid w:val="2167C2C6"/>
    <w:rsid w:val="2172A965"/>
    <w:rsid w:val="2175C9B9"/>
    <w:rsid w:val="21768E5E"/>
    <w:rsid w:val="21851241"/>
    <w:rsid w:val="218BB538"/>
    <w:rsid w:val="2190AF92"/>
    <w:rsid w:val="21958046"/>
    <w:rsid w:val="21967927"/>
    <w:rsid w:val="2198A48E"/>
    <w:rsid w:val="219BECB5"/>
    <w:rsid w:val="219CFE0A"/>
    <w:rsid w:val="21A82A42"/>
    <w:rsid w:val="21B91C92"/>
    <w:rsid w:val="21B92D91"/>
    <w:rsid w:val="21BB192A"/>
    <w:rsid w:val="21C11407"/>
    <w:rsid w:val="21C9CDDC"/>
    <w:rsid w:val="21CEDF91"/>
    <w:rsid w:val="21CEEAAA"/>
    <w:rsid w:val="21D0DBA8"/>
    <w:rsid w:val="21D25B48"/>
    <w:rsid w:val="21D4F652"/>
    <w:rsid w:val="21D650F3"/>
    <w:rsid w:val="21DA4775"/>
    <w:rsid w:val="21DCEEFB"/>
    <w:rsid w:val="21EA80AC"/>
    <w:rsid w:val="21EDA3A3"/>
    <w:rsid w:val="21F65AA7"/>
    <w:rsid w:val="22047E83"/>
    <w:rsid w:val="220D8028"/>
    <w:rsid w:val="220DEACB"/>
    <w:rsid w:val="221190BD"/>
    <w:rsid w:val="2211C75E"/>
    <w:rsid w:val="221941C1"/>
    <w:rsid w:val="2220597C"/>
    <w:rsid w:val="2222F1A7"/>
    <w:rsid w:val="22245322"/>
    <w:rsid w:val="22301EBC"/>
    <w:rsid w:val="22325BC1"/>
    <w:rsid w:val="223775DC"/>
    <w:rsid w:val="223E7411"/>
    <w:rsid w:val="224A9254"/>
    <w:rsid w:val="224CC63C"/>
    <w:rsid w:val="225053D0"/>
    <w:rsid w:val="2252F3DE"/>
    <w:rsid w:val="225A29D0"/>
    <w:rsid w:val="225BF037"/>
    <w:rsid w:val="22622F6C"/>
    <w:rsid w:val="2264EB90"/>
    <w:rsid w:val="22674EEB"/>
    <w:rsid w:val="22692300"/>
    <w:rsid w:val="226CFD35"/>
    <w:rsid w:val="227D8764"/>
    <w:rsid w:val="227D88A2"/>
    <w:rsid w:val="227E0E8C"/>
    <w:rsid w:val="228A6A1A"/>
    <w:rsid w:val="22959FA2"/>
    <w:rsid w:val="22978A8B"/>
    <w:rsid w:val="22A17F53"/>
    <w:rsid w:val="22AB71C7"/>
    <w:rsid w:val="22ACCBFB"/>
    <w:rsid w:val="22B5B91E"/>
    <w:rsid w:val="22BA313D"/>
    <w:rsid w:val="22BF0E86"/>
    <w:rsid w:val="22C26A6C"/>
    <w:rsid w:val="22C76579"/>
    <w:rsid w:val="22D3ADB0"/>
    <w:rsid w:val="22D62DD1"/>
    <w:rsid w:val="22D80881"/>
    <w:rsid w:val="22DA9020"/>
    <w:rsid w:val="22DE72D7"/>
    <w:rsid w:val="22E7BEB3"/>
    <w:rsid w:val="22E8C3AB"/>
    <w:rsid w:val="22EFFC22"/>
    <w:rsid w:val="22FB3A33"/>
    <w:rsid w:val="23018522"/>
    <w:rsid w:val="23182E68"/>
    <w:rsid w:val="231A1974"/>
    <w:rsid w:val="231C736F"/>
    <w:rsid w:val="231E9444"/>
    <w:rsid w:val="232662F7"/>
    <w:rsid w:val="23404506"/>
    <w:rsid w:val="2347A797"/>
    <w:rsid w:val="23514B36"/>
    <w:rsid w:val="2351DB6B"/>
    <w:rsid w:val="235256E5"/>
    <w:rsid w:val="2357D98D"/>
    <w:rsid w:val="235D8F4B"/>
    <w:rsid w:val="23679264"/>
    <w:rsid w:val="236DDD07"/>
    <w:rsid w:val="236F4B64"/>
    <w:rsid w:val="23769773"/>
    <w:rsid w:val="237B55B0"/>
    <w:rsid w:val="237ECC20"/>
    <w:rsid w:val="23998E2D"/>
    <w:rsid w:val="239B8474"/>
    <w:rsid w:val="239CD878"/>
    <w:rsid w:val="239FB65D"/>
    <w:rsid w:val="23A09215"/>
    <w:rsid w:val="23A4CCE8"/>
    <w:rsid w:val="23A67CBB"/>
    <w:rsid w:val="23A840BB"/>
    <w:rsid w:val="23AA6ADE"/>
    <w:rsid w:val="23AA7DAE"/>
    <w:rsid w:val="23B74259"/>
    <w:rsid w:val="23C06173"/>
    <w:rsid w:val="23C49462"/>
    <w:rsid w:val="23C81BE3"/>
    <w:rsid w:val="23CCFC5E"/>
    <w:rsid w:val="23D49EFF"/>
    <w:rsid w:val="23DCC04B"/>
    <w:rsid w:val="23E4DE3F"/>
    <w:rsid w:val="23E556F3"/>
    <w:rsid w:val="23EA4AEA"/>
    <w:rsid w:val="23EFD17E"/>
    <w:rsid w:val="23F262C9"/>
    <w:rsid w:val="23FD519F"/>
    <w:rsid w:val="23FDA5FB"/>
    <w:rsid w:val="240075B8"/>
    <w:rsid w:val="24007E8C"/>
    <w:rsid w:val="2400B91E"/>
    <w:rsid w:val="240FFBE3"/>
    <w:rsid w:val="241E90E4"/>
    <w:rsid w:val="242EE5BC"/>
    <w:rsid w:val="24313F20"/>
    <w:rsid w:val="243A7657"/>
    <w:rsid w:val="2442355E"/>
    <w:rsid w:val="244A4D62"/>
    <w:rsid w:val="244FEE29"/>
    <w:rsid w:val="24531127"/>
    <w:rsid w:val="24595951"/>
    <w:rsid w:val="245CA1CC"/>
    <w:rsid w:val="2465AB7F"/>
    <w:rsid w:val="2486BFF3"/>
    <w:rsid w:val="24A17437"/>
    <w:rsid w:val="24A2DA62"/>
    <w:rsid w:val="24A7E0C4"/>
    <w:rsid w:val="24B9C7BF"/>
    <w:rsid w:val="24BA7331"/>
    <w:rsid w:val="24BD453A"/>
    <w:rsid w:val="24C124CC"/>
    <w:rsid w:val="24C5F3DF"/>
    <w:rsid w:val="24C820CB"/>
    <w:rsid w:val="24C9FCDD"/>
    <w:rsid w:val="24D2DD1D"/>
    <w:rsid w:val="24D3C587"/>
    <w:rsid w:val="24D969E4"/>
    <w:rsid w:val="24DB9445"/>
    <w:rsid w:val="24DC2FD9"/>
    <w:rsid w:val="24E88D11"/>
    <w:rsid w:val="24F2BA91"/>
    <w:rsid w:val="24FBEFA2"/>
    <w:rsid w:val="24FC572C"/>
    <w:rsid w:val="24FE562E"/>
    <w:rsid w:val="250B0944"/>
    <w:rsid w:val="251EF0C4"/>
    <w:rsid w:val="252B961C"/>
    <w:rsid w:val="252BF9BB"/>
    <w:rsid w:val="252CAB7D"/>
    <w:rsid w:val="252F2A27"/>
    <w:rsid w:val="253C5B70"/>
    <w:rsid w:val="25518184"/>
    <w:rsid w:val="25534350"/>
    <w:rsid w:val="25584E48"/>
    <w:rsid w:val="255961BA"/>
    <w:rsid w:val="255A32F6"/>
    <w:rsid w:val="25608C22"/>
    <w:rsid w:val="256EA67F"/>
    <w:rsid w:val="256FA664"/>
    <w:rsid w:val="257CA394"/>
    <w:rsid w:val="257FAF49"/>
    <w:rsid w:val="258A9727"/>
    <w:rsid w:val="258E2786"/>
    <w:rsid w:val="259A55C3"/>
    <w:rsid w:val="259A8FA8"/>
    <w:rsid w:val="259BF840"/>
    <w:rsid w:val="259E4EC5"/>
    <w:rsid w:val="25A42979"/>
    <w:rsid w:val="25A7EE30"/>
    <w:rsid w:val="25BC50FB"/>
    <w:rsid w:val="25BC75C7"/>
    <w:rsid w:val="25CA8F11"/>
    <w:rsid w:val="25D187DB"/>
    <w:rsid w:val="25DD4657"/>
    <w:rsid w:val="25E3BB44"/>
    <w:rsid w:val="25EADB1C"/>
    <w:rsid w:val="25F9955B"/>
    <w:rsid w:val="26051218"/>
    <w:rsid w:val="26061ADC"/>
    <w:rsid w:val="26065198"/>
    <w:rsid w:val="260A4386"/>
    <w:rsid w:val="260DB452"/>
    <w:rsid w:val="26170BA9"/>
    <w:rsid w:val="2618221C"/>
    <w:rsid w:val="261A1013"/>
    <w:rsid w:val="261CF15C"/>
    <w:rsid w:val="261D11A4"/>
    <w:rsid w:val="262AE3BE"/>
    <w:rsid w:val="26340E43"/>
    <w:rsid w:val="263B2A0F"/>
    <w:rsid w:val="2640B420"/>
    <w:rsid w:val="2642D3BD"/>
    <w:rsid w:val="2644C9EA"/>
    <w:rsid w:val="26450D1D"/>
    <w:rsid w:val="264BA943"/>
    <w:rsid w:val="264BF754"/>
    <w:rsid w:val="26563768"/>
    <w:rsid w:val="2656DE9B"/>
    <w:rsid w:val="266434CD"/>
    <w:rsid w:val="266872DA"/>
    <w:rsid w:val="2668B11A"/>
    <w:rsid w:val="266F487D"/>
    <w:rsid w:val="2671C76C"/>
    <w:rsid w:val="26720105"/>
    <w:rsid w:val="26735E81"/>
    <w:rsid w:val="26781168"/>
    <w:rsid w:val="26787F4D"/>
    <w:rsid w:val="26798D76"/>
    <w:rsid w:val="267A37C4"/>
    <w:rsid w:val="267C5AB8"/>
    <w:rsid w:val="2682106F"/>
    <w:rsid w:val="26833FEB"/>
    <w:rsid w:val="268EC449"/>
    <w:rsid w:val="26A36FFA"/>
    <w:rsid w:val="26A98000"/>
    <w:rsid w:val="26AFD107"/>
    <w:rsid w:val="26B03D7E"/>
    <w:rsid w:val="26B2D377"/>
    <w:rsid w:val="26BA4E62"/>
    <w:rsid w:val="26C305C6"/>
    <w:rsid w:val="26C5B8B0"/>
    <w:rsid w:val="26C5D447"/>
    <w:rsid w:val="26C74E20"/>
    <w:rsid w:val="26D060EA"/>
    <w:rsid w:val="26D60972"/>
    <w:rsid w:val="26DF0F15"/>
    <w:rsid w:val="26E84115"/>
    <w:rsid w:val="26F3DC28"/>
    <w:rsid w:val="26F51317"/>
    <w:rsid w:val="26F7C8D3"/>
    <w:rsid w:val="26FE1A04"/>
    <w:rsid w:val="26FEBB9C"/>
    <w:rsid w:val="270798E6"/>
    <w:rsid w:val="2711FA08"/>
    <w:rsid w:val="271ADC03"/>
    <w:rsid w:val="271AEC28"/>
    <w:rsid w:val="272633BA"/>
    <w:rsid w:val="272BCFA7"/>
    <w:rsid w:val="272FE2DC"/>
    <w:rsid w:val="273E6827"/>
    <w:rsid w:val="273E974B"/>
    <w:rsid w:val="273F9EC1"/>
    <w:rsid w:val="27480AEE"/>
    <w:rsid w:val="2749B443"/>
    <w:rsid w:val="275412C4"/>
    <w:rsid w:val="275999AD"/>
    <w:rsid w:val="275B8505"/>
    <w:rsid w:val="276C0DBD"/>
    <w:rsid w:val="27762B13"/>
    <w:rsid w:val="2779AEAB"/>
    <w:rsid w:val="277C2162"/>
    <w:rsid w:val="277DAD32"/>
    <w:rsid w:val="2780C7DF"/>
    <w:rsid w:val="27827BF5"/>
    <w:rsid w:val="27903FA3"/>
    <w:rsid w:val="2792AC3B"/>
    <w:rsid w:val="279549D6"/>
    <w:rsid w:val="27973B1F"/>
    <w:rsid w:val="279A410A"/>
    <w:rsid w:val="27A15382"/>
    <w:rsid w:val="27A233F5"/>
    <w:rsid w:val="27A7DF8A"/>
    <w:rsid w:val="27AFE2AC"/>
    <w:rsid w:val="27B021F0"/>
    <w:rsid w:val="27B854A3"/>
    <w:rsid w:val="27BB577E"/>
    <w:rsid w:val="27BDBA64"/>
    <w:rsid w:val="27C091A6"/>
    <w:rsid w:val="27C583F5"/>
    <w:rsid w:val="27D4E0E3"/>
    <w:rsid w:val="27E488C2"/>
    <w:rsid w:val="27F1864E"/>
    <w:rsid w:val="27F2B50D"/>
    <w:rsid w:val="27F490FA"/>
    <w:rsid w:val="27FC34BC"/>
    <w:rsid w:val="27FCDA71"/>
    <w:rsid w:val="27FE94DB"/>
    <w:rsid w:val="280ABFF5"/>
    <w:rsid w:val="280C373F"/>
    <w:rsid w:val="281156DF"/>
    <w:rsid w:val="28123BDE"/>
    <w:rsid w:val="28265FA5"/>
    <w:rsid w:val="2827D394"/>
    <w:rsid w:val="2829412A"/>
    <w:rsid w:val="283052F3"/>
    <w:rsid w:val="2830F21D"/>
    <w:rsid w:val="283A1F5C"/>
    <w:rsid w:val="283F0A6D"/>
    <w:rsid w:val="284C439F"/>
    <w:rsid w:val="285ACD66"/>
    <w:rsid w:val="285DB4D4"/>
    <w:rsid w:val="28621D80"/>
    <w:rsid w:val="286AD6D8"/>
    <w:rsid w:val="286DF5A6"/>
    <w:rsid w:val="28726A7A"/>
    <w:rsid w:val="2874DB50"/>
    <w:rsid w:val="287A969D"/>
    <w:rsid w:val="28891119"/>
    <w:rsid w:val="288C62FF"/>
    <w:rsid w:val="288E9C06"/>
    <w:rsid w:val="28A4465C"/>
    <w:rsid w:val="28A58F4A"/>
    <w:rsid w:val="28A6BF27"/>
    <w:rsid w:val="28A772EA"/>
    <w:rsid w:val="28A834DA"/>
    <w:rsid w:val="28AC2FF6"/>
    <w:rsid w:val="28ADACF0"/>
    <w:rsid w:val="28B17296"/>
    <w:rsid w:val="28B3ECB0"/>
    <w:rsid w:val="28B91637"/>
    <w:rsid w:val="28BB285E"/>
    <w:rsid w:val="28BCD569"/>
    <w:rsid w:val="28C2B734"/>
    <w:rsid w:val="28CF087A"/>
    <w:rsid w:val="28D7725E"/>
    <w:rsid w:val="28DE4334"/>
    <w:rsid w:val="28E3A9E6"/>
    <w:rsid w:val="28E3B507"/>
    <w:rsid w:val="28E6F24D"/>
    <w:rsid w:val="28EABFA7"/>
    <w:rsid w:val="28F20684"/>
    <w:rsid w:val="28F3510F"/>
    <w:rsid w:val="28F47607"/>
    <w:rsid w:val="28F4CD1F"/>
    <w:rsid w:val="28FB5465"/>
    <w:rsid w:val="290CAC1A"/>
    <w:rsid w:val="290F8D5D"/>
    <w:rsid w:val="29125928"/>
    <w:rsid w:val="2915314D"/>
    <w:rsid w:val="2925FFE5"/>
    <w:rsid w:val="29276E13"/>
    <w:rsid w:val="29282E7D"/>
    <w:rsid w:val="292905F0"/>
    <w:rsid w:val="293AE367"/>
    <w:rsid w:val="293E669B"/>
    <w:rsid w:val="29424FEE"/>
    <w:rsid w:val="295551ED"/>
    <w:rsid w:val="29556BFD"/>
    <w:rsid w:val="2955FD67"/>
    <w:rsid w:val="2956E4AB"/>
    <w:rsid w:val="2958F540"/>
    <w:rsid w:val="29597D39"/>
    <w:rsid w:val="295F3644"/>
    <w:rsid w:val="296DAC1A"/>
    <w:rsid w:val="296E4814"/>
    <w:rsid w:val="297533FE"/>
    <w:rsid w:val="297ECA18"/>
    <w:rsid w:val="298061A7"/>
    <w:rsid w:val="298A78D2"/>
    <w:rsid w:val="298C8909"/>
    <w:rsid w:val="29916461"/>
    <w:rsid w:val="299367FA"/>
    <w:rsid w:val="29A15313"/>
    <w:rsid w:val="29A17409"/>
    <w:rsid w:val="29C271DC"/>
    <w:rsid w:val="29C8C203"/>
    <w:rsid w:val="29C97E5C"/>
    <w:rsid w:val="29D38A02"/>
    <w:rsid w:val="29D83FDA"/>
    <w:rsid w:val="29DA3AC8"/>
    <w:rsid w:val="29E5CCB4"/>
    <w:rsid w:val="29ECAB34"/>
    <w:rsid w:val="29ED7502"/>
    <w:rsid w:val="29FB32C2"/>
    <w:rsid w:val="29FF914D"/>
    <w:rsid w:val="2A04E427"/>
    <w:rsid w:val="2A156DCC"/>
    <w:rsid w:val="2A1808DF"/>
    <w:rsid w:val="2A18A46C"/>
    <w:rsid w:val="2A19CE31"/>
    <w:rsid w:val="2A1B014A"/>
    <w:rsid w:val="2A27298E"/>
    <w:rsid w:val="2A2C2E53"/>
    <w:rsid w:val="2A3AB0A6"/>
    <w:rsid w:val="2A3CFF17"/>
    <w:rsid w:val="2A3EFE54"/>
    <w:rsid w:val="2A405C65"/>
    <w:rsid w:val="2A47006E"/>
    <w:rsid w:val="2A49F30B"/>
    <w:rsid w:val="2A557953"/>
    <w:rsid w:val="2A57CB20"/>
    <w:rsid w:val="2A64AD0D"/>
    <w:rsid w:val="2A6FDFD5"/>
    <w:rsid w:val="2A7A4FD1"/>
    <w:rsid w:val="2A80F7F9"/>
    <w:rsid w:val="2A829DE9"/>
    <w:rsid w:val="2A83CB13"/>
    <w:rsid w:val="2A84FEA2"/>
    <w:rsid w:val="2A85D487"/>
    <w:rsid w:val="2A8EA696"/>
    <w:rsid w:val="2AA8B5BE"/>
    <w:rsid w:val="2AABE2B0"/>
    <w:rsid w:val="2AABEF59"/>
    <w:rsid w:val="2AB24F5E"/>
    <w:rsid w:val="2AB4C8EC"/>
    <w:rsid w:val="2AB712E4"/>
    <w:rsid w:val="2AC5058C"/>
    <w:rsid w:val="2AC5C069"/>
    <w:rsid w:val="2ACF3F8D"/>
    <w:rsid w:val="2AD45CA0"/>
    <w:rsid w:val="2AD5F7DA"/>
    <w:rsid w:val="2ADB7640"/>
    <w:rsid w:val="2ADC0D0E"/>
    <w:rsid w:val="2ADEA04D"/>
    <w:rsid w:val="2AE1D3F9"/>
    <w:rsid w:val="2AEEDF8B"/>
    <w:rsid w:val="2AF0316F"/>
    <w:rsid w:val="2AF4081A"/>
    <w:rsid w:val="2AFEF991"/>
    <w:rsid w:val="2B097E82"/>
    <w:rsid w:val="2B1E3EDB"/>
    <w:rsid w:val="2B229283"/>
    <w:rsid w:val="2B27B077"/>
    <w:rsid w:val="2B28A6EA"/>
    <w:rsid w:val="2B2D99BB"/>
    <w:rsid w:val="2B340261"/>
    <w:rsid w:val="2B3FF258"/>
    <w:rsid w:val="2B419A4B"/>
    <w:rsid w:val="2B422ACB"/>
    <w:rsid w:val="2B43C7CB"/>
    <w:rsid w:val="2B57487A"/>
    <w:rsid w:val="2B589D54"/>
    <w:rsid w:val="2B619B48"/>
    <w:rsid w:val="2B626E62"/>
    <w:rsid w:val="2B6DFAA3"/>
    <w:rsid w:val="2B6E8C7F"/>
    <w:rsid w:val="2B6ECF61"/>
    <w:rsid w:val="2B745158"/>
    <w:rsid w:val="2B76177B"/>
    <w:rsid w:val="2B7DBA36"/>
    <w:rsid w:val="2B7E344D"/>
    <w:rsid w:val="2B8831B8"/>
    <w:rsid w:val="2B95E5F5"/>
    <w:rsid w:val="2BA5DE7F"/>
    <w:rsid w:val="2BA73FF0"/>
    <w:rsid w:val="2BB510AC"/>
    <w:rsid w:val="2BBA20BE"/>
    <w:rsid w:val="2BBB6109"/>
    <w:rsid w:val="2BCC0B97"/>
    <w:rsid w:val="2BDEFADB"/>
    <w:rsid w:val="2BE53A36"/>
    <w:rsid w:val="2BE6D998"/>
    <w:rsid w:val="2BFAA3F2"/>
    <w:rsid w:val="2C0605A9"/>
    <w:rsid w:val="2C091ED3"/>
    <w:rsid w:val="2C0EC34C"/>
    <w:rsid w:val="2C18B7EA"/>
    <w:rsid w:val="2C1FC6CE"/>
    <w:rsid w:val="2C21EB30"/>
    <w:rsid w:val="2C22C9E9"/>
    <w:rsid w:val="2C2D778F"/>
    <w:rsid w:val="2C3092FD"/>
    <w:rsid w:val="2C35ABD9"/>
    <w:rsid w:val="2C39E47C"/>
    <w:rsid w:val="2C3B2BBA"/>
    <w:rsid w:val="2C3C5FD6"/>
    <w:rsid w:val="2C3DBF04"/>
    <w:rsid w:val="2C3F2985"/>
    <w:rsid w:val="2C439108"/>
    <w:rsid w:val="2C46499E"/>
    <w:rsid w:val="2C4D1434"/>
    <w:rsid w:val="2C4DCDC1"/>
    <w:rsid w:val="2C546B63"/>
    <w:rsid w:val="2C60D831"/>
    <w:rsid w:val="2C63ABF9"/>
    <w:rsid w:val="2C6FB881"/>
    <w:rsid w:val="2C710FB3"/>
    <w:rsid w:val="2C74399B"/>
    <w:rsid w:val="2C751BED"/>
    <w:rsid w:val="2C7C0ED0"/>
    <w:rsid w:val="2C87ECFB"/>
    <w:rsid w:val="2C889C12"/>
    <w:rsid w:val="2C8C1948"/>
    <w:rsid w:val="2C96C036"/>
    <w:rsid w:val="2C97B14B"/>
    <w:rsid w:val="2CA0460A"/>
    <w:rsid w:val="2CA05DAF"/>
    <w:rsid w:val="2CAA7228"/>
    <w:rsid w:val="2CADDF84"/>
    <w:rsid w:val="2CC3AF8B"/>
    <w:rsid w:val="2CC6449F"/>
    <w:rsid w:val="2CD6E39E"/>
    <w:rsid w:val="2CD800B8"/>
    <w:rsid w:val="2CD85478"/>
    <w:rsid w:val="2CDA9031"/>
    <w:rsid w:val="2CDC7177"/>
    <w:rsid w:val="2CE46EEF"/>
    <w:rsid w:val="2CEBBF08"/>
    <w:rsid w:val="2CEF1921"/>
    <w:rsid w:val="2CF09188"/>
    <w:rsid w:val="2CF1C8B2"/>
    <w:rsid w:val="2CF376B3"/>
    <w:rsid w:val="2CF50993"/>
    <w:rsid w:val="2D02CFF8"/>
    <w:rsid w:val="2D0394C9"/>
    <w:rsid w:val="2D0614CF"/>
    <w:rsid w:val="2D0C3F4A"/>
    <w:rsid w:val="2D20B317"/>
    <w:rsid w:val="2D22CD30"/>
    <w:rsid w:val="2D2572FF"/>
    <w:rsid w:val="2D33769C"/>
    <w:rsid w:val="2D35AB4A"/>
    <w:rsid w:val="2D3A2A51"/>
    <w:rsid w:val="2D4479BF"/>
    <w:rsid w:val="2D5725DC"/>
    <w:rsid w:val="2D60B26A"/>
    <w:rsid w:val="2D645AA6"/>
    <w:rsid w:val="2D6AE581"/>
    <w:rsid w:val="2D6B3A50"/>
    <w:rsid w:val="2D6B989B"/>
    <w:rsid w:val="2D6C615F"/>
    <w:rsid w:val="2D6CC78B"/>
    <w:rsid w:val="2D7DAE6C"/>
    <w:rsid w:val="2D8C4046"/>
    <w:rsid w:val="2D8C93C9"/>
    <w:rsid w:val="2D90F1CF"/>
    <w:rsid w:val="2D9409B1"/>
    <w:rsid w:val="2D9736E1"/>
    <w:rsid w:val="2D9A9816"/>
    <w:rsid w:val="2D9C45B2"/>
    <w:rsid w:val="2DA164CA"/>
    <w:rsid w:val="2DA45AF3"/>
    <w:rsid w:val="2DA8BAED"/>
    <w:rsid w:val="2DBE8838"/>
    <w:rsid w:val="2DC5A10B"/>
    <w:rsid w:val="2DC5C62A"/>
    <w:rsid w:val="2DDD00D4"/>
    <w:rsid w:val="2DDD0236"/>
    <w:rsid w:val="2DE12E43"/>
    <w:rsid w:val="2DECEFEB"/>
    <w:rsid w:val="2DEDEF3D"/>
    <w:rsid w:val="2DF2DD3C"/>
    <w:rsid w:val="2DF4DEE1"/>
    <w:rsid w:val="2E0056B8"/>
    <w:rsid w:val="2E0090C5"/>
    <w:rsid w:val="2E0165A3"/>
    <w:rsid w:val="2E03F182"/>
    <w:rsid w:val="2E06ED81"/>
    <w:rsid w:val="2E096097"/>
    <w:rsid w:val="2E0F5129"/>
    <w:rsid w:val="2E17EC13"/>
    <w:rsid w:val="2E239688"/>
    <w:rsid w:val="2E2406B9"/>
    <w:rsid w:val="2E2ACAD8"/>
    <w:rsid w:val="2E2B24E7"/>
    <w:rsid w:val="2E2B66B0"/>
    <w:rsid w:val="2E2E9415"/>
    <w:rsid w:val="2E3193D7"/>
    <w:rsid w:val="2E32692A"/>
    <w:rsid w:val="2E39CFC1"/>
    <w:rsid w:val="2E39EC5F"/>
    <w:rsid w:val="2E3A130E"/>
    <w:rsid w:val="2E3A2C29"/>
    <w:rsid w:val="2E3C8995"/>
    <w:rsid w:val="2E41AAD0"/>
    <w:rsid w:val="2E42A6B6"/>
    <w:rsid w:val="2E49E710"/>
    <w:rsid w:val="2E4DD47B"/>
    <w:rsid w:val="2E4F38F3"/>
    <w:rsid w:val="2E50E2F8"/>
    <w:rsid w:val="2E588305"/>
    <w:rsid w:val="2E595E81"/>
    <w:rsid w:val="2E5A9272"/>
    <w:rsid w:val="2E5C3573"/>
    <w:rsid w:val="2E600974"/>
    <w:rsid w:val="2E6783C3"/>
    <w:rsid w:val="2E67FD19"/>
    <w:rsid w:val="2E714C2D"/>
    <w:rsid w:val="2E7705C7"/>
    <w:rsid w:val="2E846151"/>
    <w:rsid w:val="2E8878C1"/>
    <w:rsid w:val="2E894EE1"/>
    <w:rsid w:val="2E8E99E1"/>
    <w:rsid w:val="2E8FE71E"/>
    <w:rsid w:val="2E9BE586"/>
    <w:rsid w:val="2EA23CE2"/>
    <w:rsid w:val="2EA49D11"/>
    <w:rsid w:val="2EA7087A"/>
    <w:rsid w:val="2EAA2651"/>
    <w:rsid w:val="2EAE9C46"/>
    <w:rsid w:val="2EBD837E"/>
    <w:rsid w:val="2EC7886B"/>
    <w:rsid w:val="2ED6088C"/>
    <w:rsid w:val="2ED7931E"/>
    <w:rsid w:val="2EDE1C45"/>
    <w:rsid w:val="2EEA0BCC"/>
    <w:rsid w:val="2EEA659B"/>
    <w:rsid w:val="2EF879AC"/>
    <w:rsid w:val="2F01BC8A"/>
    <w:rsid w:val="2F052F19"/>
    <w:rsid w:val="2F079CDC"/>
    <w:rsid w:val="2F102B38"/>
    <w:rsid w:val="2F132B1B"/>
    <w:rsid w:val="2F2616C4"/>
    <w:rsid w:val="2F2C10D4"/>
    <w:rsid w:val="2F365D69"/>
    <w:rsid w:val="2F3728C5"/>
    <w:rsid w:val="2F3932B7"/>
    <w:rsid w:val="2F4B3FD5"/>
    <w:rsid w:val="2F4BB810"/>
    <w:rsid w:val="2F4D8ED4"/>
    <w:rsid w:val="2F4E7078"/>
    <w:rsid w:val="2F598BF2"/>
    <w:rsid w:val="2F5B8621"/>
    <w:rsid w:val="2F5CC881"/>
    <w:rsid w:val="2F640DEA"/>
    <w:rsid w:val="2F6BE6A8"/>
    <w:rsid w:val="2F70B0DD"/>
    <w:rsid w:val="2F7EEA45"/>
    <w:rsid w:val="2F869C78"/>
    <w:rsid w:val="2F87032A"/>
    <w:rsid w:val="2F8BED61"/>
    <w:rsid w:val="2F8E3598"/>
    <w:rsid w:val="2F98D3E3"/>
    <w:rsid w:val="2FA5472F"/>
    <w:rsid w:val="2FAEEFE5"/>
    <w:rsid w:val="2FB9DDE3"/>
    <w:rsid w:val="2FBDE1A3"/>
    <w:rsid w:val="2FC1DDBA"/>
    <w:rsid w:val="2FCD75FE"/>
    <w:rsid w:val="2FCDF588"/>
    <w:rsid w:val="2FD1E476"/>
    <w:rsid w:val="2FDE0838"/>
    <w:rsid w:val="2FDEF3F7"/>
    <w:rsid w:val="2FE419EF"/>
    <w:rsid w:val="2FF0210F"/>
    <w:rsid w:val="2FF0C0C1"/>
    <w:rsid w:val="2FF59888"/>
    <w:rsid w:val="2FF926D1"/>
    <w:rsid w:val="2FFA136E"/>
    <w:rsid w:val="30025B07"/>
    <w:rsid w:val="3004107E"/>
    <w:rsid w:val="30045DD8"/>
    <w:rsid w:val="300A76D6"/>
    <w:rsid w:val="300C628E"/>
    <w:rsid w:val="301B3412"/>
    <w:rsid w:val="30224918"/>
    <w:rsid w:val="30233143"/>
    <w:rsid w:val="3028E8F4"/>
    <w:rsid w:val="302D6A32"/>
    <w:rsid w:val="30338C03"/>
    <w:rsid w:val="3033F2EC"/>
    <w:rsid w:val="30384D2E"/>
    <w:rsid w:val="303A3184"/>
    <w:rsid w:val="303B12A3"/>
    <w:rsid w:val="304794E3"/>
    <w:rsid w:val="30560B4A"/>
    <w:rsid w:val="305D3C58"/>
    <w:rsid w:val="305DB26C"/>
    <w:rsid w:val="306468F3"/>
    <w:rsid w:val="3068B285"/>
    <w:rsid w:val="306A11E7"/>
    <w:rsid w:val="306C315B"/>
    <w:rsid w:val="306E6360"/>
    <w:rsid w:val="30707494"/>
    <w:rsid w:val="30748613"/>
    <w:rsid w:val="3082D686"/>
    <w:rsid w:val="308B86D1"/>
    <w:rsid w:val="308F5B03"/>
    <w:rsid w:val="3096A0EA"/>
    <w:rsid w:val="30978394"/>
    <w:rsid w:val="3099AF28"/>
    <w:rsid w:val="309E683E"/>
    <w:rsid w:val="309FD9C5"/>
    <w:rsid w:val="30A5F5CE"/>
    <w:rsid w:val="30A9938F"/>
    <w:rsid w:val="30AD840B"/>
    <w:rsid w:val="30AEDC58"/>
    <w:rsid w:val="30AEE71B"/>
    <w:rsid w:val="30B33509"/>
    <w:rsid w:val="30B59C61"/>
    <w:rsid w:val="30BE3518"/>
    <w:rsid w:val="30BE8DA7"/>
    <w:rsid w:val="30C776F3"/>
    <w:rsid w:val="30CC4796"/>
    <w:rsid w:val="30CE75AA"/>
    <w:rsid w:val="30CEA0FF"/>
    <w:rsid w:val="30D3428D"/>
    <w:rsid w:val="30D8B5B6"/>
    <w:rsid w:val="30DC4457"/>
    <w:rsid w:val="30DD9CC0"/>
    <w:rsid w:val="30E0EE24"/>
    <w:rsid w:val="30E81E80"/>
    <w:rsid w:val="30F714E3"/>
    <w:rsid w:val="30F71F7F"/>
    <w:rsid w:val="30FC118B"/>
    <w:rsid w:val="30FED047"/>
    <w:rsid w:val="30FF2D42"/>
    <w:rsid w:val="31065BEE"/>
    <w:rsid w:val="310F56F9"/>
    <w:rsid w:val="3113E2A8"/>
    <w:rsid w:val="3115DA71"/>
    <w:rsid w:val="311D5E8D"/>
    <w:rsid w:val="311FC82D"/>
    <w:rsid w:val="3126E38D"/>
    <w:rsid w:val="3130D416"/>
    <w:rsid w:val="3132F5BB"/>
    <w:rsid w:val="313BF4A4"/>
    <w:rsid w:val="31446C8C"/>
    <w:rsid w:val="3144F343"/>
    <w:rsid w:val="3145E7C9"/>
    <w:rsid w:val="314831CE"/>
    <w:rsid w:val="31505BEA"/>
    <w:rsid w:val="3156109B"/>
    <w:rsid w:val="31596217"/>
    <w:rsid w:val="3169EC02"/>
    <w:rsid w:val="316BFF9B"/>
    <w:rsid w:val="3172BDD9"/>
    <w:rsid w:val="31751F11"/>
    <w:rsid w:val="31764233"/>
    <w:rsid w:val="31799026"/>
    <w:rsid w:val="31801234"/>
    <w:rsid w:val="3189DACB"/>
    <w:rsid w:val="318B61AE"/>
    <w:rsid w:val="31906EDB"/>
    <w:rsid w:val="319248DE"/>
    <w:rsid w:val="3198753C"/>
    <w:rsid w:val="3198F146"/>
    <w:rsid w:val="319F786D"/>
    <w:rsid w:val="31A35B9F"/>
    <w:rsid w:val="31A82F6A"/>
    <w:rsid w:val="31A84E47"/>
    <w:rsid w:val="31ABA231"/>
    <w:rsid w:val="31AF11DF"/>
    <w:rsid w:val="31B19BB8"/>
    <w:rsid w:val="31B20B20"/>
    <w:rsid w:val="31B273E1"/>
    <w:rsid w:val="31BB4CB9"/>
    <w:rsid w:val="31BCA3AD"/>
    <w:rsid w:val="31BCC632"/>
    <w:rsid w:val="31C27660"/>
    <w:rsid w:val="31C5666E"/>
    <w:rsid w:val="31CF7DBA"/>
    <w:rsid w:val="31D29C1B"/>
    <w:rsid w:val="31EB3688"/>
    <w:rsid w:val="31F2EDAB"/>
    <w:rsid w:val="31F48C33"/>
    <w:rsid w:val="31F898C9"/>
    <w:rsid w:val="31FE7530"/>
    <w:rsid w:val="32011321"/>
    <w:rsid w:val="32096978"/>
    <w:rsid w:val="3217481F"/>
    <w:rsid w:val="322066C6"/>
    <w:rsid w:val="3221BF52"/>
    <w:rsid w:val="32235607"/>
    <w:rsid w:val="32293B14"/>
    <w:rsid w:val="322DAEBB"/>
    <w:rsid w:val="323F1D96"/>
    <w:rsid w:val="324AACE1"/>
    <w:rsid w:val="324AE48A"/>
    <w:rsid w:val="324D824A"/>
    <w:rsid w:val="324F62A5"/>
    <w:rsid w:val="3250AAC9"/>
    <w:rsid w:val="325650BB"/>
    <w:rsid w:val="32659A72"/>
    <w:rsid w:val="326A1BF7"/>
    <w:rsid w:val="326CA99B"/>
    <w:rsid w:val="32709AF2"/>
    <w:rsid w:val="3270AA29"/>
    <w:rsid w:val="32865B53"/>
    <w:rsid w:val="329CCD4D"/>
    <w:rsid w:val="32A61D13"/>
    <w:rsid w:val="32A6E87D"/>
    <w:rsid w:val="32B4DF99"/>
    <w:rsid w:val="32B6B556"/>
    <w:rsid w:val="32BB8DAB"/>
    <w:rsid w:val="32C593D9"/>
    <w:rsid w:val="32CD1A51"/>
    <w:rsid w:val="32D14518"/>
    <w:rsid w:val="32D20C60"/>
    <w:rsid w:val="32D5C238"/>
    <w:rsid w:val="32DA3C58"/>
    <w:rsid w:val="32E18881"/>
    <w:rsid w:val="32E249F1"/>
    <w:rsid w:val="32E3F0E0"/>
    <w:rsid w:val="32E4E5AD"/>
    <w:rsid w:val="32F18E58"/>
    <w:rsid w:val="32FA5990"/>
    <w:rsid w:val="32FCCC8A"/>
    <w:rsid w:val="32FD6A15"/>
    <w:rsid w:val="330717D5"/>
    <w:rsid w:val="330AE60D"/>
    <w:rsid w:val="330F02ED"/>
    <w:rsid w:val="330FF36F"/>
    <w:rsid w:val="33166DBD"/>
    <w:rsid w:val="331747B2"/>
    <w:rsid w:val="33204687"/>
    <w:rsid w:val="33246B7F"/>
    <w:rsid w:val="3326E81B"/>
    <w:rsid w:val="3329EEEF"/>
    <w:rsid w:val="332B822C"/>
    <w:rsid w:val="3331A35C"/>
    <w:rsid w:val="33344A5B"/>
    <w:rsid w:val="3335F9F3"/>
    <w:rsid w:val="3337005E"/>
    <w:rsid w:val="3340EFD0"/>
    <w:rsid w:val="33437B5D"/>
    <w:rsid w:val="3346EB15"/>
    <w:rsid w:val="3347461C"/>
    <w:rsid w:val="334D6171"/>
    <w:rsid w:val="33521CDC"/>
    <w:rsid w:val="3356175D"/>
    <w:rsid w:val="3361B86C"/>
    <w:rsid w:val="336245BF"/>
    <w:rsid w:val="336247C1"/>
    <w:rsid w:val="337BD3BF"/>
    <w:rsid w:val="337E6F98"/>
    <w:rsid w:val="3380FC85"/>
    <w:rsid w:val="338FE8FF"/>
    <w:rsid w:val="33931654"/>
    <w:rsid w:val="3394A45A"/>
    <w:rsid w:val="339D4419"/>
    <w:rsid w:val="33BAD0D5"/>
    <w:rsid w:val="33BDDEE8"/>
    <w:rsid w:val="33C1AF67"/>
    <w:rsid w:val="33C58510"/>
    <w:rsid w:val="33C6ABB0"/>
    <w:rsid w:val="33EBAB0A"/>
    <w:rsid w:val="33F0A697"/>
    <w:rsid w:val="33F499F4"/>
    <w:rsid w:val="33F6C28C"/>
    <w:rsid w:val="33FA1DF6"/>
    <w:rsid w:val="33FC97C3"/>
    <w:rsid w:val="3404CB0A"/>
    <w:rsid w:val="3404CE28"/>
    <w:rsid w:val="3404F632"/>
    <w:rsid w:val="34086F19"/>
    <w:rsid w:val="3409C053"/>
    <w:rsid w:val="340F225F"/>
    <w:rsid w:val="3411CF0A"/>
    <w:rsid w:val="341F30F2"/>
    <w:rsid w:val="34213123"/>
    <w:rsid w:val="3427E30B"/>
    <w:rsid w:val="342D1AE2"/>
    <w:rsid w:val="342FFF4C"/>
    <w:rsid w:val="3437ACF9"/>
    <w:rsid w:val="343B61B7"/>
    <w:rsid w:val="343C2776"/>
    <w:rsid w:val="343C88FC"/>
    <w:rsid w:val="344375EF"/>
    <w:rsid w:val="344A3BE5"/>
    <w:rsid w:val="344AD863"/>
    <w:rsid w:val="344CC660"/>
    <w:rsid w:val="344EDF9F"/>
    <w:rsid w:val="345111D1"/>
    <w:rsid w:val="3454023A"/>
    <w:rsid w:val="3454F606"/>
    <w:rsid w:val="34555FBC"/>
    <w:rsid w:val="345BF7D1"/>
    <w:rsid w:val="345C7C21"/>
    <w:rsid w:val="345FF1FA"/>
    <w:rsid w:val="346691A1"/>
    <w:rsid w:val="3467D222"/>
    <w:rsid w:val="346FCB8B"/>
    <w:rsid w:val="3470BD8D"/>
    <w:rsid w:val="347171C3"/>
    <w:rsid w:val="347D8DF9"/>
    <w:rsid w:val="3481035F"/>
    <w:rsid w:val="34835FB4"/>
    <w:rsid w:val="348C1F21"/>
    <w:rsid w:val="3492FCB9"/>
    <w:rsid w:val="34959A0A"/>
    <w:rsid w:val="3495D108"/>
    <w:rsid w:val="34A5CA9B"/>
    <w:rsid w:val="34B5F2FE"/>
    <w:rsid w:val="34BDF3EA"/>
    <w:rsid w:val="34C0F432"/>
    <w:rsid w:val="34CAC209"/>
    <w:rsid w:val="34CFF981"/>
    <w:rsid w:val="34D149DB"/>
    <w:rsid w:val="34DBBC6B"/>
    <w:rsid w:val="34E757D8"/>
    <w:rsid w:val="34F1292E"/>
    <w:rsid w:val="34F4E6B3"/>
    <w:rsid w:val="34F4EFB7"/>
    <w:rsid w:val="34F6B1EA"/>
    <w:rsid w:val="34FE88C9"/>
    <w:rsid w:val="35004B1E"/>
    <w:rsid w:val="3502E5E8"/>
    <w:rsid w:val="3503ED71"/>
    <w:rsid w:val="3505A957"/>
    <w:rsid w:val="350BECCE"/>
    <w:rsid w:val="35123240"/>
    <w:rsid w:val="35147E55"/>
    <w:rsid w:val="351C0410"/>
    <w:rsid w:val="351D32B7"/>
    <w:rsid w:val="35205823"/>
    <w:rsid w:val="352F3BBD"/>
    <w:rsid w:val="35380BD2"/>
    <w:rsid w:val="353DE20C"/>
    <w:rsid w:val="3541E27B"/>
    <w:rsid w:val="35478AC8"/>
    <w:rsid w:val="35501BF0"/>
    <w:rsid w:val="35522333"/>
    <w:rsid w:val="35605C08"/>
    <w:rsid w:val="35620A9D"/>
    <w:rsid w:val="356CA5E5"/>
    <w:rsid w:val="356FFBE2"/>
    <w:rsid w:val="35708388"/>
    <w:rsid w:val="357E5C11"/>
    <w:rsid w:val="357EE06A"/>
    <w:rsid w:val="3583990D"/>
    <w:rsid w:val="3585C96E"/>
    <w:rsid w:val="35895311"/>
    <w:rsid w:val="3589A800"/>
    <w:rsid w:val="3589CA98"/>
    <w:rsid w:val="358C661D"/>
    <w:rsid w:val="35963BE8"/>
    <w:rsid w:val="3597B6D2"/>
    <w:rsid w:val="3599B1A1"/>
    <w:rsid w:val="35A4F897"/>
    <w:rsid w:val="35A6566D"/>
    <w:rsid w:val="35AF3C97"/>
    <w:rsid w:val="35B24A53"/>
    <w:rsid w:val="35B74A44"/>
    <w:rsid w:val="35B7B9C4"/>
    <w:rsid w:val="35BA7E12"/>
    <w:rsid w:val="35BFD094"/>
    <w:rsid w:val="35C86AC0"/>
    <w:rsid w:val="35CCC2DD"/>
    <w:rsid w:val="35D0336D"/>
    <w:rsid w:val="35D61133"/>
    <w:rsid w:val="35DB36DB"/>
    <w:rsid w:val="35E45999"/>
    <w:rsid w:val="35F5BAD7"/>
    <w:rsid w:val="35F7CFA7"/>
    <w:rsid w:val="35F89554"/>
    <w:rsid w:val="35FB0022"/>
    <w:rsid w:val="35FBCBA7"/>
    <w:rsid w:val="3600FB60"/>
    <w:rsid w:val="360811FE"/>
    <w:rsid w:val="361663D3"/>
    <w:rsid w:val="361B576D"/>
    <w:rsid w:val="361EF994"/>
    <w:rsid w:val="363061F0"/>
    <w:rsid w:val="3630B753"/>
    <w:rsid w:val="3637DE6C"/>
    <w:rsid w:val="363B12F3"/>
    <w:rsid w:val="363EAB2C"/>
    <w:rsid w:val="36425B8C"/>
    <w:rsid w:val="36443F9A"/>
    <w:rsid w:val="364569BF"/>
    <w:rsid w:val="364E93A3"/>
    <w:rsid w:val="3654967F"/>
    <w:rsid w:val="3656B97E"/>
    <w:rsid w:val="365C5EA8"/>
    <w:rsid w:val="365F81C6"/>
    <w:rsid w:val="3669475C"/>
    <w:rsid w:val="3669757D"/>
    <w:rsid w:val="367388EE"/>
    <w:rsid w:val="36742D76"/>
    <w:rsid w:val="368416F0"/>
    <w:rsid w:val="36884C64"/>
    <w:rsid w:val="368AF1E5"/>
    <w:rsid w:val="368F3A65"/>
    <w:rsid w:val="368FCAD1"/>
    <w:rsid w:val="368FD26B"/>
    <w:rsid w:val="36979131"/>
    <w:rsid w:val="36988911"/>
    <w:rsid w:val="369BF5E7"/>
    <w:rsid w:val="369DB1FF"/>
    <w:rsid w:val="369EA7DF"/>
    <w:rsid w:val="36A13CE1"/>
    <w:rsid w:val="36A4A836"/>
    <w:rsid w:val="36AED5AA"/>
    <w:rsid w:val="36B1A678"/>
    <w:rsid w:val="36B41BFD"/>
    <w:rsid w:val="36B55B3E"/>
    <w:rsid w:val="36B6D8CC"/>
    <w:rsid w:val="36C008A3"/>
    <w:rsid w:val="36C0BDEA"/>
    <w:rsid w:val="36C92453"/>
    <w:rsid w:val="36CF5B59"/>
    <w:rsid w:val="36D5C3ED"/>
    <w:rsid w:val="36D5DC91"/>
    <w:rsid w:val="36E280F6"/>
    <w:rsid w:val="36E3E934"/>
    <w:rsid w:val="36E63745"/>
    <w:rsid w:val="36F5A623"/>
    <w:rsid w:val="36F7B676"/>
    <w:rsid w:val="36F98E1D"/>
    <w:rsid w:val="36FAB866"/>
    <w:rsid w:val="36FBA8EF"/>
    <w:rsid w:val="36FD67D8"/>
    <w:rsid w:val="3701F451"/>
    <w:rsid w:val="370AB933"/>
    <w:rsid w:val="370ABB00"/>
    <w:rsid w:val="370F4B77"/>
    <w:rsid w:val="371A5804"/>
    <w:rsid w:val="371C7127"/>
    <w:rsid w:val="371FA62A"/>
    <w:rsid w:val="371FD232"/>
    <w:rsid w:val="3721F7CC"/>
    <w:rsid w:val="372B3230"/>
    <w:rsid w:val="372C5B0F"/>
    <w:rsid w:val="37302B69"/>
    <w:rsid w:val="37316665"/>
    <w:rsid w:val="37326B6F"/>
    <w:rsid w:val="3738B59C"/>
    <w:rsid w:val="37413F42"/>
    <w:rsid w:val="3741ECC1"/>
    <w:rsid w:val="37453A8D"/>
    <w:rsid w:val="374C35DE"/>
    <w:rsid w:val="374D4BC5"/>
    <w:rsid w:val="374F6DCD"/>
    <w:rsid w:val="37502229"/>
    <w:rsid w:val="37576622"/>
    <w:rsid w:val="3757891C"/>
    <w:rsid w:val="376145B0"/>
    <w:rsid w:val="3762B89D"/>
    <w:rsid w:val="377BF588"/>
    <w:rsid w:val="377C769B"/>
    <w:rsid w:val="377D690D"/>
    <w:rsid w:val="377DD2CB"/>
    <w:rsid w:val="377F0B0A"/>
    <w:rsid w:val="379333DD"/>
    <w:rsid w:val="37986573"/>
    <w:rsid w:val="37A57CC1"/>
    <w:rsid w:val="37A73323"/>
    <w:rsid w:val="37BABB20"/>
    <w:rsid w:val="37BF5CF5"/>
    <w:rsid w:val="37C1DE5D"/>
    <w:rsid w:val="37C976BD"/>
    <w:rsid w:val="37D24A5E"/>
    <w:rsid w:val="37E53181"/>
    <w:rsid w:val="37E61BD0"/>
    <w:rsid w:val="37E68B71"/>
    <w:rsid w:val="37F64721"/>
    <w:rsid w:val="38031E93"/>
    <w:rsid w:val="38073379"/>
    <w:rsid w:val="380DBDA8"/>
    <w:rsid w:val="380DDD77"/>
    <w:rsid w:val="38116D85"/>
    <w:rsid w:val="381A870E"/>
    <w:rsid w:val="381C6684"/>
    <w:rsid w:val="381D67F2"/>
    <w:rsid w:val="3825AADA"/>
    <w:rsid w:val="38267ADA"/>
    <w:rsid w:val="382A5D55"/>
    <w:rsid w:val="382EC130"/>
    <w:rsid w:val="38358EEC"/>
    <w:rsid w:val="383B4149"/>
    <w:rsid w:val="38401A76"/>
    <w:rsid w:val="38524F09"/>
    <w:rsid w:val="38548C05"/>
    <w:rsid w:val="3857465F"/>
    <w:rsid w:val="385883BD"/>
    <w:rsid w:val="3859D249"/>
    <w:rsid w:val="385C4140"/>
    <w:rsid w:val="386BB94A"/>
    <w:rsid w:val="3874B14B"/>
    <w:rsid w:val="38763077"/>
    <w:rsid w:val="38776F72"/>
    <w:rsid w:val="387AD66F"/>
    <w:rsid w:val="387EBE4D"/>
    <w:rsid w:val="38800119"/>
    <w:rsid w:val="3880F1EC"/>
    <w:rsid w:val="388D1D2D"/>
    <w:rsid w:val="38925F66"/>
    <w:rsid w:val="389302D9"/>
    <w:rsid w:val="38931A02"/>
    <w:rsid w:val="389F33DA"/>
    <w:rsid w:val="38A91B21"/>
    <w:rsid w:val="38ABB137"/>
    <w:rsid w:val="38ABC7B7"/>
    <w:rsid w:val="38B83968"/>
    <w:rsid w:val="38BFF127"/>
    <w:rsid w:val="38C35C2E"/>
    <w:rsid w:val="38C5C0E2"/>
    <w:rsid w:val="38D0D604"/>
    <w:rsid w:val="38D10732"/>
    <w:rsid w:val="38D999B1"/>
    <w:rsid w:val="38EA5277"/>
    <w:rsid w:val="38EE9566"/>
    <w:rsid w:val="38EEBA80"/>
    <w:rsid w:val="38FE9E7D"/>
    <w:rsid w:val="3904D6BD"/>
    <w:rsid w:val="3907E281"/>
    <w:rsid w:val="39086682"/>
    <w:rsid w:val="390D8FCE"/>
    <w:rsid w:val="3911F14A"/>
    <w:rsid w:val="391D1DDE"/>
    <w:rsid w:val="391D7411"/>
    <w:rsid w:val="3921D312"/>
    <w:rsid w:val="3924DCCC"/>
    <w:rsid w:val="393389CB"/>
    <w:rsid w:val="3944E2ED"/>
    <w:rsid w:val="394AB2E7"/>
    <w:rsid w:val="394C6EF3"/>
    <w:rsid w:val="3955359E"/>
    <w:rsid w:val="39560999"/>
    <w:rsid w:val="395984DD"/>
    <w:rsid w:val="395B0349"/>
    <w:rsid w:val="395D542F"/>
    <w:rsid w:val="3963B125"/>
    <w:rsid w:val="3965FB30"/>
    <w:rsid w:val="3967DC3D"/>
    <w:rsid w:val="3968624B"/>
    <w:rsid w:val="396A0F97"/>
    <w:rsid w:val="39716600"/>
    <w:rsid w:val="397D1FEF"/>
    <w:rsid w:val="397F51C0"/>
    <w:rsid w:val="398CE84B"/>
    <w:rsid w:val="3994693F"/>
    <w:rsid w:val="399AF3D1"/>
    <w:rsid w:val="39A02B4A"/>
    <w:rsid w:val="39A97E89"/>
    <w:rsid w:val="39AD42F4"/>
    <w:rsid w:val="39B2C858"/>
    <w:rsid w:val="39B7E76E"/>
    <w:rsid w:val="39BE78C1"/>
    <w:rsid w:val="39C67290"/>
    <w:rsid w:val="39C96EEF"/>
    <w:rsid w:val="39D1E6DA"/>
    <w:rsid w:val="39D20245"/>
    <w:rsid w:val="39D41085"/>
    <w:rsid w:val="39D6C71C"/>
    <w:rsid w:val="39D7FC31"/>
    <w:rsid w:val="39DCEFBE"/>
    <w:rsid w:val="39DED588"/>
    <w:rsid w:val="39E01EDD"/>
    <w:rsid w:val="39F9BE0F"/>
    <w:rsid w:val="39FA17B8"/>
    <w:rsid w:val="39FD37E3"/>
    <w:rsid w:val="39FE8548"/>
    <w:rsid w:val="39FFCF7F"/>
    <w:rsid w:val="3A078D1D"/>
    <w:rsid w:val="3A07BF09"/>
    <w:rsid w:val="3A111EF6"/>
    <w:rsid w:val="3A16EA36"/>
    <w:rsid w:val="3A25771A"/>
    <w:rsid w:val="3A274191"/>
    <w:rsid w:val="3A296389"/>
    <w:rsid w:val="3A2AF9CD"/>
    <w:rsid w:val="3A2B9ED2"/>
    <w:rsid w:val="3A33C8B5"/>
    <w:rsid w:val="3A34C6C6"/>
    <w:rsid w:val="3A36155F"/>
    <w:rsid w:val="3A594DD9"/>
    <w:rsid w:val="3A5B61C5"/>
    <w:rsid w:val="3A6191F0"/>
    <w:rsid w:val="3A650A4B"/>
    <w:rsid w:val="3A68A213"/>
    <w:rsid w:val="3A7E7042"/>
    <w:rsid w:val="3A8CF535"/>
    <w:rsid w:val="3A8F1292"/>
    <w:rsid w:val="3A9175DE"/>
    <w:rsid w:val="3A9D4F4E"/>
    <w:rsid w:val="3A9D919D"/>
    <w:rsid w:val="3AA3A371"/>
    <w:rsid w:val="3ABA6F7F"/>
    <w:rsid w:val="3ABCD312"/>
    <w:rsid w:val="3AC03860"/>
    <w:rsid w:val="3AC4D3B8"/>
    <w:rsid w:val="3AC6E134"/>
    <w:rsid w:val="3AC8D965"/>
    <w:rsid w:val="3ACCBB15"/>
    <w:rsid w:val="3AD9742B"/>
    <w:rsid w:val="3AE1274E"/>
    <w:rsid w:val="3AED5D7C"/>
    <w:rsid w:val="3AF1A298"/>
    <w:rsid w:val="3AF2A6F8"/>
    <w:rsid w:val="3AF5FFDE"/>
    <w:rsid w:val="3AFADA3B"/>
    <w:rsid w:val="3AFB808F"/>
    <w:rsid w:val="3AFD5AAE"/>
    <w:rsid w:val="3B09E196"/>
    <w:rsid w:val="3B19EAEA"/>
    <w:rsid w:val="3B1B0B1A"/>
    <w:rsid w:val="3B1F6531"/>
    <w:rsid w:val="3B20A4FA"/>
    <w:rsid w:val="3B279033"/>
    <w:rsid w:val="3B27A609"/>
    <w:rsid w:val="3B32E3EF"/>
    <w:rsid w:val="3B388450"/>
    <w:rsid w:val="3B38E17B"/>
    <w:rsid w:val="3B42BA1E"/>
    <w:rsid w:val="3B450878"/>
    <w:rsid w:val="3B489548"/>
    <w:rsid w:val="3B4EDECE"/>
    <w:rsid w:val="3B5D9BD0"/>
    <w:rsid w:val="3B6766B1"/>
    <w:rsid w:val="3B68BD4C"/>
    <w:rsid w:val="3B70D8DA"/>
    <w:rsid w:val="3B7C81B6"/>
    <w:rsid w:val="3B8A4D49"/>
    <w:rsid w:val="3B903958"/>
    <w:rsid w:val="3B97C6D0"/>
    <w:rsid w:val="3B9AB186"/>
    <w:rsid w:val="3B9F1E7D"/>
    <w:rsid w:val="3BA80EA0"/>
    <w:rsid w:val="3BAE27D3"/>
    <w:rsid w:val="3BB037AE"/>
    <w:rsid w:val="3BB862C7"/>
    <w:rsid w:val="3BB9D0E8"/>
    <w:rsid w:val="3BBB5145"/>
    <w:rsid w:val="3BBBA9BA"/>
    <w:rsid w:val="3BC408A5"/>
    <w:rsid w:val="3BC90B81"/>
    <w:rsid w:val="3BC92CCB"/>
    <w:rsid w:val="3BC9382F"/>
    <w:rsid w:val="3BCE22BB"/>
    <w:rsid w:val="3BD0E470"/>
    <w:rsid w:val="3BD2845F"/>
    <w:rsid w:val="3BD70FBD"/>
    <w:rsid w:val="3BD880AE"/>
    <w:rsid w:val="3BD938FD"/>
    <w:rsid w:val="3BE59A8B"/>
    <w:rsid w:val="3BEB9073"/>
    <w:rsid w:val="3BED70A2"/>
    <w:rsid w:val="3BEE3E31"/>
    <w:rsid w:val="3BF0948F"/>
    <w:rsid w:val="3BF6989A"/>
    <w:rsid w:val="3BF78D97"/>
    <w:rsid w:val="3BF7CB9F"/>
    <w:rsid w:val="3BF91478"/>
    <w:rsid w:val="3C0528BE"/>
    <w:rsid w:val="3C065626"/>
    <w:rsid w:val="3C0F5868"/>
    <w:rsid w:val="3C1134E1"/>
    <w:rsid w:val="3C11F6CF"/>
    <w:rsid w:val="3C13E4AB"/>
    <w:rsid w:val="3C1ECAC2"/>
    <w:rsid w:val="3C1FF47E"/>
    <w:rsid w:val="3C218FD6"/>
    <w:rsid w:val="3C270EB3"/>
    <w:rsid w:val="3C2EF76F"/>
    <w:rsid w:val="3C2F4F86"/>
    <w:rsid w:val="3C3325D6"/>
    <w:rsid w:val="3C3580F2"/>
    <w:rsid w:val="3C3EDCD1"/>
    <w:rsid w:val="3C3F49CB"/>
    <w:rsid w:val="3C402DE9"/>
    <w:rsid w:val="3C46B78A"/>
    <w:rsid w:val="3C4E336E"/>
    <w:rsid w:val="3C650438"/>
    <w:rsid w:val="3C65A4DE"/>
    <w:rsid w:val="3C66A2B4"/>
    <w:rsid w:val="3C671E44"/>
    <w:rsid w:val="3C68EA3F"/>
    <w:rsid w:val="3C6C349D"/>
    <w:rsid w:val="3C78DD38"/>
    <w:rsid w:val="3C78FD27"/>
    <w:rsid w:val="3C7D9CF4"/>
    <w:rsid w:val="3C841559"/>
    <w:rsid w:val="3C865997"/>
    <w:rsid w:val="3C8828D8"/>
    <w:rsid w:val="3C891E27"/>
    <w:rsid w:val="3C94931E"/>
    <w:rsid w:val="3C9CAADA"/>
    <w:rsid w:val="3CAE2C46"/>
    <w:rsid w:val="3CAE3661"/>
    <w:rsid w:val="3CB3D4F5"/>
    <w:rsid w:val="3CB7B1B2"/>
    <w:rsid w:val="3CBAF358"/>
    <w:rsid w:val="3CC04584"/>
    <w:rsid w:val="3CC72199"/>
    <w:rsid w:val="3CCC8B49"/>
    <w:rsid w:val="3CD2EEC2"/>
    <w:rsid w:val="3CD3CFEA"/>
    <w:rsid w:val="3CD4BDDB"/>
    <w:rsid w:val="3CD68014"/>
    <w:rsid w:val="3CD6A7BD"/>
    <w:rsid w:val="3CD7B50B"/>
    <w:rsid w:val="3CE54251"/>
    <w:rsid w:val="3CEEC1FD"/>
    <w:rsid w:val="3CFFB33E"/>
    <w:rsid w:val="3D07B556"/>
    <w:rsid w:val="3D0DE3EB"/>
    <w:rsid w:val="3D0F3F09"/>
    <w:rsid w:val="3D147BC7"/>
    <w:rsid w:val="3D15AA90"/>
    <w:rsid w:val="3D1D6693"/>
    <w:rsid w:val="3D1DD8D6"/>
    <w:rsid w:val="3D2A04FF"/>
    <w:rsid w:val="3D2EDC57"/>
    <w:rsid w:val="3D44F2C5"/>
    <w:rsid w:val="3D496A97"/>
    <w:rsid w:val="3D4A2591"/>
    <w:rsid w:val="3D4CB403"/>
    <w:rsid w:val="3D4D0276"/>
    <w:rsid w:val="3D4D8BE2"/>
    <w:rsid w:val="3D4DBA3A"/>
    <w:rsid w:val="3D4E7A6C"/>
    <w:rsid w:val="3D51563B"/>
    <w:rsid w:val="3D5DCDAD"/>
    <w:rsid w:val="3D78D3FE"/>
    <w:rsid w:val="3D80667A"/>
    <w:rsid w:val="3D8305DD"/>
    <w:rsid w:val="3D85C6A5"/>
    <w:rsid w:val="3D980178"/>
    <w:rsid w:val="3D9AAAEF"/>
    <w:rsid w:val="3D9CB605"/>
    <w:rsid w:val="3DAD44C2"/>
    <w:rsid w:val="3DC268EA"/>
    <w:rsid w:val="3DC35A89"/>
    <w:rsid w:val="3DC684D6"/>
    <w:rsid w:val="3DE02D09"/>
    <w:rsid w:val="3DE50AFE"/>
    <w:rsid w:val="3DED5A36"/>
    <w:rsid w:val="3DED8C77"/>
    <w:rsid w:val="3DF11BF4"/>
    <w:rsid w:val="3DFE1CDB"/>
    <w:rsid w:val="3DFFA1B1"/>
    <w:rsid w:val="3E05FACB"/>
    <w:rsid w:val="3E098187"/>
    <w:rsid w:val="3E0D3490"/>
    <w:rsid w:val="3E103B10"/>
    <w:rsid w:val="3E163816"/>
    <w:rsid w:val="3E17AF7F"/>
    <w:rsid w:val="3E1B7E89"/>
    <w:rsid w:val="3E1BA8DB"/>
    <w:rsid w:val="3E2191FB"/>
    <w:rsid w:val="3E23A7B4"/>
    <w:rsid w:val="3E2B53D9"/>
    <w:rsid w:val="3E2FE08E"/>
    <w:rsid w:val="3E3BF282"/>
    <w:rsid w:val="3E40DB4C"/>
    <w:rsid w:val="3E43F03F"/>
    <w:rsid w:val="3E4AF823"/>
    <w:rsid w:val="3E4D4FB7"/>
    <w:rsid w:val="3E532736"/>
    <w:rsid w:val="3E5BFC39"/>
    <w:rsid w:val="3E5FE992"/>
    <w:rsid w:val="3E67A00F"/>
    <w:rsid w:val="3E68BCB7"/>
    <w:rsid w:val="3E6C8D1D"/>
    <w:rsid w:val="3E7CB788"/>
    <w:rsid w:val="3E8B7F8C"/>
    <w:rsid w:val="3E8BC7A9"/>
    <w:rsid w:val="3E8CE984"/>
    <w:rsid w:val="3E8DD740"/>
    <w:rsid w:val="3E919689"/>
    <w:rsid w:val="3E996C79"/>
    <w:rsid w:val="3E9DEFDC"/>
    <w:rsid w:val="3E9E3D2A"/>
    <w:rsid w:val="3EA1448A"/>
    <w:rsid w:val="3EA47CB8"/>
    <w:rsid w:val="3EA62B50"/>
    <w:rsid w:val="3EA7872D"/>
    <w:rsid w:val="3EADE86E"/>
    <w:rsid w:val="3EB25531"/>
    <w:rsid w:val="3EC7E4A2"/>
    <w:rsid w:val="3EC7FB63"/>
    <w:rsid w:val="3ECEA822"/>
    <w:rsid w:val="3ECF8350"/>
    <w:rsid w:val="3EDB7921"/>
    <w:rsid w:val="3EEB7ECE"/>
    <w:rsid w:val="3EF661EC"/>
    <w:rsid w:val="3F02EB5C"/>
    <w:rsid w:val="3F1C11A5"/>
    <w:rsid w:val="3F2BF65C"/>
    <w:rsid w:val="3F35858E"/>
    <w:rsid w:val="3F387CC7"/>
    <w:rsid w:val="3F3A5C8F"/>
    <w:rsid w:val="3F3DFD47"/>
    <w:rsid w:val="3F4447BB"/>
    <w:rsid w:val="3F4B6700"/>
    <w:rsid w:val="3F522451"/>
    <w:rsid w:val="3F52FD74"/>
    <w:rsid w:val="3F555986"/>
    <w:rsid w:val="3F608B31"/>
    <w:rsid w:val="3F611B8C"/>
    <w:rsid w:val="3F6D6FC4"/>
    <w:rsid w:val="3F6E793F"/>
    <w:rsid w:val="3F71B4B2"/>
    <w:rsid w:val="3F7468EF"/>
    <w:rsid w:val="3F76B6DD"/>
    <w:rsid w:val="3F79FBF7"/>
    <w:rsid w:val="3F891F67"/>
    <w:rsid w:val="3F8FD777"/>
    <w:rsid w:val="3F921F0B"/>
    <w:rsid w:val="3F983767"/>
    <w:rsid w:val="3F98B903"/>
    <w:rsid w:val="3FA0ACFD"/>
    <w:rsid w:val="3FA305C5"/>
    <w:rsid w:val="3FA3BFEE"/>
    <w:rsid w:val="3FA4EB31"/>
    <w:rsid w:val="3FAAF5AA"/>
    <w:rsid w:val="3FAB8A58"/>
    <w:rsid w:val="3FBABFC7"/>
    <w:rsid w:val="3FBCAE1D"/>
    <w:rsid w:val="3FC1EF9E"/>
    <w:rsid w:val="3FC1FD2E"/>
    <w:rsid w:val="3FC26856"/>
    <w:rsid w:val="3FCAC576"/>
    <w:rsid w:val="3FDDB3D4"/>
    <w:rsid w:val="3FE0F7F2"/>
    <w:rsid w:val="3FF4F4D0"/>
    <w:rsid w:val="3FF51089"/>
    <w:rsid w:val="40077174"/>
    <w:rsid w:val="401E8524"/>
    <w:rsid w:val="4020D0D1"/>
    <w:rsid w:val="4024676C"/>
    <w:rsid w:val="4034CCC8"/>
    <w:rsid w:val="403B3250"/>
    <w:rsid w:val="403DB963"/>
    <w:rsid w:val="40436286"/>
    <w:rsid w:val="4043BE20"/>
    <w:rsid w:val="40573872"/>
    <w:rsid w:val="405B714C"/>
    <w:rsid w:val="4064F339"/>
    <w:rsid w:val="4066A7E2"/>
    <w:rsid w:val="4067FF8D"/>
    <w:rsid w:val="406DD01E"/>
    <w:rsid w:val="407C6CC3"/>
    <w:rsid w:val="40805957"/>
    <w:rsid w:val="4083774D"/>
    <w:rsid w:val="4095F6AC"/>
    <w:rsid w:val="409D362E"/>
    <w:rsid w:val="40A5E4AC"/>
    <w:rsid w:val="40B6CA41"/>
    <w:rsid w:val="40C0E9C6"/>
    <w:rsid w:val="40C1BCCD"/>
    <w:rsid w:val="40C31889"/>
    <w:rsid w:val="40C559D1"/>
    <w:rsid w:val="40CF3987"/>
    <w:rsid w:val="40D234EA"/>
    <w:rsid w:val="40D3F158"/>
    <w:rsid w:val="40E4E65C"/>
    <w:rsid w:val="40F6673D"/>
    <w:rsid w:val="40FA9B0C"/>
    <w:rsid w:val="40FBE07B"/>
    <w:rsid w:val="4100A56C"/>
    <w:rsid w:val="4106A641"/>
    <w:rsid w:val="410AB23C"/>
    <w:rsid w:val="410FB5E9"/>
    <w:rsid w:val="41268310"/>
    <w:rsid w:val="4137D1ED"/>
    <w:rsid w:val="413AE16A"/>
    <w:rsid w:val="413B087D"/>
    <w:rsid w:val="413D1D6C"/>
    <w:rsid w:val="41445C3E"/>
    <w:rsid w:val="41472A6E"/>
    <w:rsid w:val="41486FDD"/>
    <w:rsid w:val="414C5055"/>
    <w:rsid w:val="41575BD4"/>
    <w:rsid w:val="4159A458"/>
    <w:rsid w:val="41640030"/>
    <w:rsid w:val="4168CB7E"/>
    <w:rsid w:val="4179322C"/>
    <w:rsid w:val="417936B7"/>
    <w:rsid w:val="41806D77"/>
    <w:rsid w:val="418DA5EC"/>
    <w:rsid w:val="418DF740"/>
    <w:rsid w:val="41941F9F"/>
    <w:rsid w:val="41981C05"/>
    <w:rsid w:val="41989B4D"/>
    <w:rsid w:val="419DE85C"/>
    <w:rsid w:val="419FF2A1"/>
    <w:rsid w:val="41A27B39"/>
    <w:rsid w:val="41A42D1C"/>
    <w:rsid w:val="41B45BC4"/>
    <w:rsid w:val="41B788C3"/>
    <w:rsid w:val="41BFE640"/>
    <w:rsid w:val="41C74F71"/>
    <w:rsid w:val="41DEFCE6"/>
    <w:rsid w:val="41E209A4"/>
    <w:rsid w:val="41E3DE45"/>
    <w:rsid w:val="41E41F56"/>
    <w:rsid w:val="41E53198"/>
    <w:rsid w:val="41E727F4"/>
    <w:rsid w:val="41E91054"/>
    <w:rsid w:val="41EE2312"/>
    <w:rsid w:val="41EFAED4"/>
    <w:rsid w:val="41EFEBB4"/>
    <w:rsid w:val="41F15853"/>
    <w:rsid w:val="41F29919"/>
    <w:rsid w:val="41F749B8"/>
    <w:rsid w:val="41FA3816"/>
    <w:rsid w:val="41FB011C"/>
    <w:rsid w:val="41FEA97C"/>
    <w:rsid w:val="4206C0C9"/>
    <w:rsid w:val="4206E321"/>
    <w:rsid w:val="4214595C"/>
    <w:rsid w:val="4215B667"/>
    <w:rsid w:val="4220FB11"/>
    <w:rsid w:val="422A2A4D"/>
    <w:rsid w:val="422CDA55"/>
    <w:rsid w:val="422DD704"/>
    <w:rsid w:val="423070F2"/>
    <w:rsid w:val="423369E5"/>
    <w:rsid w:val="42370DF8"/>
    <w:rsid w:val="4239B7C2"/>
    <w:rsid w:val="42461990"/>
    <w:rsid w:val="424876C2"/>
    <w:rsid w:val="4249098E"/>
    <w:rsid w:val="4250619A"/>
    <w:rsid w:val="4257C428"/>
    <w:rsid w:val="42590D7D"/>
    <w:rsid w:val="42648120"/>
    <w:rsid w:val="4265B0DC"/>
    <w:rsid w:val="42671269"/>
    <w:rsid w:val="4267D407"/>
    <w:rsid w:val="426DCFEB"/>
    <w:rsid w:val="426DF6B0"/>
    <w:rsid w:val="426E2063"/>
    <w:rsid w:val="4271EB9F"/>
    <w:rsid w:val="427B6E59"/>
    <w:rsid w:val="427FD8BD"/>
    <w:rsid w:val="42825016"/>
    <w:rsid w:val="428289FF"/>
    <w:rsid w:val="428847D3"/>
    <w:rsid w:val="428EB4C8"/>
    <w:rsid w:val="4292F3DF"/>
    <w:rsid w:val="429A2B3E"/>
    <w:rsid w:val="42A26F1E"/>
    <w:rsid w:val="42A29969"/>
    <w:rsid w:val="42A301A2"/>
    <w:rsid w:val="42A92294"/>
    <w:rsid w:val="42B5F07E"/>
    <w:rsid w:val="42B7E10B"/>
    <w:rsid w:val="42B7E551"/>
    <w:rsid w:val="42B9AD44"/>
    <w:rsid w:val="42C04F77"/>
    <w:rsid w:val="42C78D07"/>
    <w:rsid w:val="42CD915B"/>
    <w:rsid w:val="42D20DB2"/>
    <w:rsid w:val="42D37C50"/>
    <w:rsid w:val="42DBAFFF"/>
    <w:rsid w:val="42DCD2FE"/>
    <w:rsid w:val="42E16F73"/>
    <w:rsid w:val="42F65B73"/>
    <w:rsid w:val="42F80E16"/>
    <w:rsid w:val="42FAA97B"/>
    <w:rsid w:val="42FEE61C"/>
    <w:rsid w:val="43056465"/>
    <w:rsid w:val="43059EB8"/>
    <w:rsid w:val="4307D4B9"/>
    <w:rsid w:val="431699D4"/>
    <w:rsid w:val="4317EA7E"/>
    <w:rsid w:val="4320A7F3"/>
    <w:rsid w:val="4321553A"/>
    <w:rsid w:val="4322EE40"/>
    <w:rsid w:val="4327C5A9"/>
    <w:rsid w:val="43341A65"/>
    <w:rsid w:val="43345C22"/>
    <w:rsid w:val="434ABDF5"/>
    <w:rsid w:val="434CFA43"/>
    <w:rsid w:val="434F3A9E"/>
    <w:rsid w:val="43516FB2"/>
    <w:rsid w:val="4362920E"/>
    <w:rsid w:val="436347AC"/>
    <w:rsid w:val="4368C4CC"/>
    <w:rsid w:val="436D31FD"/>
    <w:rsid w:val="4371F5F8"/>
    <w:rsid w:val="43787C18"/>
    <w:rsid w:val="437C332D"/>
    <w:rsid w:val="437D217D"/>
    <w:rsid w:val="437DC64B"/>
    <w:rsid w:val="438FF58D"/>
    <w:rsid w:val="439573CE"/>
    <w:rsid w:val="439A837A"/>
    <w:rsid w:val="43B37186"/>
    <w:rsid w:val="43B7F08E"/>
    <w:rsid w:val="43B91C84"/>
    <w:rsid w:val="43C2A203"/>
    <w:rsid w:val="43C9AF3F"/>
    <w:rsid w:val="43CC20BC"/>
    <w:rsid w:val="43E00D21"/>
    <w:rsid w:val="43E5B183"/>
    <w:rsid w:val="43EF5C9A"/>
    <w:rsid w:val="43FC612F"/>
    <w:rsid w:val="43FCA77D"/>
    <w:rsid w:val="43FCE065"/>
    <w:rsid w:val="43FF195C"/>
    <w:rsid w:val="44021CCF"/>
    <w:rsid w:val="441124A1"/>
    <w:rsid w:val="441433E9"/>
    <w:rsid w:val="441F68A6"/>
    <w:rsid w:val="4425B93A"/>
    <w:rsid w:val="442641BD"/>
    <w:rsid w:val="442B5BF1"/>
    <w:rsid w:val="442D4C15"/>
    <w:rsid w:val="442E5476"/>
    <w:rsid w:val="44314160"/>
    <w:rsid w:val="443AE587"/>
    <w:rsid w:val="4441D0E4"/>
    <w:rsid w:val="44494001"/>
    <w:rsid w:val="4452CCAB"/>
    <w:rsid w:val="44554368"/>
    <w:rsid w:val="445DA8F6"/>
    <w:rsid w:val="44637F7D"/>
    <w:rsid w:val="44680F97"/>
    <w:rsid w:val="44687680"/>
    <w:rsid w:val="446A3D99"/>
    <w:rsid w:val="4472B228"/>
    <w:rsid w:val="4477ECC2"/>
    <w:rsid w:val="447E42B0"/>
    <w:rsid w:val="4480178B"/>
    <w:rsid w:val="44861084"/>
    <w:rsid w:val="4487B9FC"/>
    <w:rsid w:val="44A0C3F3"/>
    <w:rsid w:val="44A0D5AC"/>
    <w:rsid w:val="44AC8404"/>
    <w:rsid w:val="44B0C96D"/>
    <w:rsid w:val="44B7491C"/>
    <w:rsid w:val="44B95CF7"/>
    <w:rsid w:val="44C4DB27"/>
    <w:rsid w:val="44C591CF"/>
    <w:rsid w:val="44C72F33"/>
    <w:rsid w:val="44C94642"/>
    <w:rsid w:val="44CA059E"/>
    <w:rsid w:val="44D914CC"/>
    <w:rsid w:val="44DC7059"/>
    <w:rsid w:val="44DE3AD5"/>
    <w:rsid w:val="44E701FE"/>
    <w:rsid w:val="44E792D7"/>
    <w:rsid w:val="44EBE6B3"/>
    <w:rsid w:val="44ED01BE"/>
    <w:rsid w:val="44EDD584"/>
    <w:rsid w:val="44EFFED0"/>
    <w:rsid w:val="44F01C3D"/>
    <w:rsid w:val="44F03A4B"/>
    <w:rsid w:val="44F809EC"/>
    <w:rsid w:val="44FA306E"/>
    <w:rsid w:val="4502A4BC"/>
    <w:rsid w:val="4505CDC9"/>
    <w:rsid w:val="4510BAA9"/>
    <w:rsid w:val="4514551D"/>
    <w:rsid w:val="451EA627"/>
    <w:rsid w:val="4524AB62"/>
    <w:rsid w:val="4525D00F"/>
    <w:rsid w:val="4528F0CA"/>
    <w:rsid w:val="452A126E"/>
    <w:rsid w:val="4530005C"/>
    <w:rsid w:val="4531D988"/>
    <w:rsid w:val="453719B0"/>
    <w:rsid w:val="4540E89A"/>
    <w:rsid w:val="454239D4"/>
    <w:rsid w:val="454D085C"/>
    <w:rsid w:val="45549C49"/>
    <w:rsid w:val="4554AA42"/>
    <w:rsid w:val="4561283C"/>
    <w:rsid w:val="4561B836"/>
    <w:rsid w:val="4562B31F"/>
    <w:rsid w:val="457A1628"/>
    <w:rsid w:val="4580E716"/>
    <w:rsid w:val="458306B3"/>
    <w:rsid w:val="4585482C"/>
    <w:rsid w:val="45890A0B"/>
    <w:rsid w:val="458BB5B2"/>
    <w:rsid w:val="458E9644"/>
    <w:rsid w:val="458EAC47"/>
    <w:rsid w:val="458F0A1D"/>
    <w:rsid w:val="45938043"/>
    <w:rsid w:val="459A1955"/>
    <w:rsid w:val="459EE13B"/>
    <w:rsid w:val="459F4E7F"/>
    <w:rsid w:val="45A15618"/>
    <w:rsid w:val="45A1A962"/>
    <w:rsid w:val="45A3568A"/>
    <w:rsid w:val="45A39C3A"/>
    <w:rsid w:val="45A4DAC8"/>
    <w:rsid w:val="45B5E331"/>
    <w:rsid w:val="45C4F894"/>
    <w:rsid w:val="45CDAF2B"/>
    <w:rsid w:val="45CE30CE"/>
    <w:rsid w:val="45CE564D"/>
    <w:rsid w:val="45D0F913"/>
    <w:rsid w:val="45D4648F"/>
    <w:rsid w:val="45D48374"/>
    <w:rsid w:val="45DC6E30"/>
    <w:rsid w:val="45DF0444"/>
    <w:rsid w:val="45E0A4D9"/>
    <w:rsid w:val="45E0DB16"/>
    <w:rsid w:val="45E44198"/>
    <w:rsid w:val="45E82DD6"/>
    <w:rsid w:val="45F0A4B5"/>
    <w:rsid w:val="45F1EE02"/>
    <w:rsid w:val="45FFF72D"/>
    <w:rsid w:val="46029F78"/>
    <w:rsid w:val="4607CF25"/>
    <w:rsid w:val="461C7FFA"/>
    <w:rsid w:val="461D220E"/>
    <w:rsid w:val="4623A0E1"/>
    <w:rsid w:val="46316EA7"/>
    <w:rsid w:val="463E0451"/>
    <w:rsid w:val="46509904"/>
    <w:rsid w:val="46541FF0"/>
    <w:rsid w:val="4655F96D"/>
    <w:rsid w:val="46574316"/>
    <w:rsid w:val="4658F04A"/>
    <w:rsid w:val="46620444"/>
    <w:rsid w:val="466403CC"/>
    <w:rsid w:val="4666A394"/>
    <w:rsid w:val="468DE491"/>
    <w:rsid w:val="46903F04"/>
    <w:rsid w:val="4694BCAA"/>
    <w:rsid w:val="4695BC1B"/>
    <w:rsid w:val="46964818"/>
    <w:rsid w:val="469872CA"/>
    <w:rsid w:val="46AF6B61"/>
    <w:rsid w:val="46B735F8"/>
    <w:rsid w:val="46B90A3C"/>
    <w:rsid w:val="46BC10A8"/>
    <w:rsid w:val="46C0522A"/>
    <w:rsid w:val="46C834C8"/>
    <w:rsid w:val="46C9C60A"/>
    <w:rsid w:val="46D6269F"/>
    <w:rsid w:val="46D7C421"/>
    <w:rsid w:val="46D8A335"/>
    <w:rsid w:val="46D8DE95"/>
    <w:rsid w:val="46D90265"/>
    <w:rsid w:val="46DE7F61"/>
    <w:rsid w:val="46DF0AC0"/>
    <w:rsid w:val="46E0D53B"/>
    <w:rsid w:val="46F03531"/>
    <w:rsid w:val="46F720FB"/>
    <w:rsid w:val="46FBFF68"/>
    <w:rsid w:val="470303E0"/>
    <w:rsid w:val="470347A1"/>
    <w:rsid w:val="470C5663"/>
    <w:rsid w:val="47114DD9"/>
    <w:rsid w:val="4711CD25"/>
    <w:rsid w:val="4714ED63"/>
    <w:rsid w:val="471E9E8B"/>
    <w:rsid w:val="471F5D3C"/>
    <w:rsid w:val="472341C1"/>
    <w:rsid w:val="47235E03"/>
    <w:rsid w:val="47256D0A"/>
    <w:rsid w:val="472A3560"/>
    <w:rsid w:val="472E8DCC"/>
    <w:rsid w:val="4731A9EE"/>
    <w:rsid w:val="47385283"/>
    <w:rsid w:val="4739865E"/>
    <w:rsid w:val="473D65A6"/>
    <w:rsid w:val="4741C0FA"/>
    <w:rsid w:val="4745C44E"/>
    <w:rsid w:val="474B29D1"/>
    <w:rsid w:val="474E9784"/>
    <w:rsid w:val="474F462C"/>
    <w:rsid w:val="47605BD0"/>
    <w:rsid w:val="4765C4FB"/>
    <w:rsid w:val="476CCC06"/>
    <w:rsid w:val="476E8673"/>
    <w:rsid w:val="4770EFDC"/>
    <w:rsid w:val="47754101"/>
    <w:rsid w:val="4776828A"/>
    <w:rsid w:val="477FC506"/>
    <w:rsid w:val="478099BC"/>
    <w:rsid w:val="47907749"/>
    <w:rsid w:val="4791C917"/>
    <w:rsid w:val="4794B240"/>
    <w:rsid w:val="4795698C"/>
    <w:rsid w:val="479655B9"/>
    <w:rsid w:val="479B4E26"/>
    <w:rsid w:val="47A39A90"/>
    <w:rsid w:val="47A4B11D"/>
    <w:rsid w:val="47A4D202"/>
    <w:rsid w:val="47A6E7D3"/>
    <w:rsid w:val="47AD5077"/>
    <w:rsid w:val="47AFD173"/>
    <w:rsid w:val="47B18BA8"/>
    <w:rsid w:val="47B57691"/>
    <w:rsid w:val="47C653FD"/>
    <w:rsid w:val="47C66991"/>
    <w:rsid w:val="47D0341C"/>
    <w:rsid w:val="47D2B02D"/>
    <w:rsid w:val="47DA5B67"/>
    <w:rsid w:val="47DE0CE2"/>
    <w:rsid w:val="47E683D1"/>
    <w:rsid w:val="47E6E585"/>
    <w:rsid w:val="47E73FDC"/>
    <w:rsid w:val="47EF9D92"/>
    <w:rsid w:val="47F09878"/>
    <w:rsid w:val="47F0A7F6"/>
    <w:rsid w:val="47F7755A"/>
    <w:rsid w:val="48023D65"/>
    <w:rsid w:val="48069688"/>
    <w:rsid w:val="480D4173"/>
    <w:rsid w:val="4811193C"/>
    <w:rsid w:val="48164213"/>
    <w:rsid w:val="482369F5"/>
    <w:rsid w:val="483183D4"/>
    <w:rsid w:val="483679F7"/>
    <w:rsid w:val="48376156"/>
    <w:rsid w:val="48389C12"/>
    <w:rsid w:val="4843C82E"/>
    <w:rsid w:val="484A3481"/>
    <w:rsid w:val="484F60F0"/>
    <w:rsid w:val="48521A03"/>
    <w:rsid w:val="48591719"/>
    <w:rsid w:val="48611886"/>
    <w:rsid w:val="4872746D"/>
    <w:rsid w:val="4873C3A2"/>
    <w:rsid w:val="48745002"/>
    <w:rsid w:val="487D406D"/>
    <w:rsid w:val="487DD63D"/>
    <w:rsid w:val="487E7C25"/>
    <w:rsid w:val="4884DC4C"/>
    <w:rsid w:val="4885E395"/>
    <w:rsid w:val="488E04DC"/>
    <w:rsid w:val="4894FDAD"/>
    <w:rsid w:val="489B7831"/>
    <w:rsid w:val="489F8020"/>
    <w:rsid w:val="48A2C1FC"/>
    <w:rsid w:val="48A3EAFA"/>
    <w:rsid w:val="48A8D770"/>
    <w:rsid w:val="48AB77C1"/>
    <w:rsid w:val="48AC6B81"/>
    <w:rsid w:val="48AF9B92"/>
    <w:rsid w:val="48B097CE"/>
    <w:rsid w:val="48B8288F"/>
    <w:rsid w:val="48C0E0D5"/>
    <w:rsid w:val="48C79150"/>
    <w:rsid w:val="48C9D236"/>
    <w:rsid w:val="48CA0360"/>
    <w:rsid w:val="48CA47E3"/>
    <w:rsid w:val="48D5C5AE"/>
    <w:rsid w:val="48D81BB7"/>
    <w:rsid w:val="48DC420F"/>
    <w:rsid w:val="48DE8085"/>
    <w:rsid w:val="48E2F43E"/>
    <w:rsid w:val="48E4A3F4"/>
    <w:rsid w:val="48E7E8DF"/>
    <w:rsid w:val="48EDCFC9"/>
    <w:rsid w:val="48F2CD8D"/>
    <w:rsid w:val="48FDD651"/>
    <w:rsid w:val="49006929"/>
    <w:rsid w:val="49068D5D"/>
    <w:rsid w:val="490E0C38"/>
    <w:rsid w:val="490F06B4"/>
    <w:rsid w:val="4915C268"/>
    <w:rsid w:val="49163F31"/>
    <w:rsid w:val="49258C9A"/>
    <w:rsid w:val="4929A2F5"/>
    <w:rsid w:val="4936D457"/>
    <w:rsid w:val="4936F94D"/>
    <w:rsid w:val="493A2425"/>
    <w:rsid w:val="493B6345"/>
    <w:rsid w:val="4943600C"/>
    <w:rsid w:val="4944943E"/>
    <w:rsid w:val="49474392"/>
    <w:rsid w:val="495591AA"/>
    <w:rsid w:val="495890C3"/>
    <w:rsid w:val="496944A6"/>
    <w:rsid w:val="496C645B"/>
    <w:rsid w:val="496F9E65"/>
    <w:rsid w:val="49750A67"/>
    <w:rsid w:val="4978D792"/>
    <w:rsid w:val="497AF4D9"/>
    <w:rsid w:val="497BE437"/>
    <w:rsid w:val="497C30D5"/>
    <w:rsid w:val="4996C7E4"/>
    <w:rsid w:val="4996F7B7"/>
    <w:rsid w:val="49A0A21C"/>
    <w:rsid w:val="49AD2182"/>
    <w:rsid w:val="49B43726"/>
    <w:rsid w:val="49B839DA"/>
    <w:rsid w:val="49B8CFEF"/>
    <w:rsid w:val="49BAFE3D"/>
    <w:rsid w:val="49CF0757"/>
    <w:rsid w:val="49E0B453"/>
    <w:rsid w:val="49EEFD64"/>
    <w:rsid w:val="49F73A41"/>
    <w:rsid w:val="49FA2A0F"/>
    <w:rsid w:val="4A0078EE"/>
    <w:rsid w:val="4A0A87A4"/>
    <w:rsid w:val="4A0CF2F6"/>
    <w:rsid w:val="4A0DCC45"/>
    <w:rsid w:val="4A138554"/>
    <w:rsid w:val="4A289BB2"/>
    <w:rsid w:val="4A2D5F39"/>
    <w:rsid w:val="4A2FDA90"/>
    <w:rsid w:val="4A35106C"/>
    <w:rsid w:val="4A35CDAE"/>
    <w:rsid w:val="4A3C7F15"/>
    <w:rsid w:val="4A40FF45"/>
    <w:rsid w:val="4A42BE3D"/>
    <w:rsid w:val="4A47F859"/>
    <w:rsid w:val="4A528F8A"/>
    <w:rsid w:val="4A564317"/>
    <w:rsid w:val="4A63A4AB"/>
    <w:rsid w:val="4A63AE8B"/>
    <w:rsid w:val="4A6561CE"/>
    <w:rsid w:val="4A7519B7"/>
    <w:rsid w:val="4A75C9E7"/>
    <w:rsid w:val="4A784D68"/>
    <w:rsid w:val="4A7937B5"/>
    <w:rsid w:val="4A7DB81D"/>
    <w:rsid w:val="4A803846"/>
    <w:rsid w:val="4A84BEF2"/>
    <w:rsid w:val="4A888D77"/>
    <w:rsid w:val="4A89B5BE"/>
    <w:rsid w:val="4A8D9574"/>
    <w:rsid w:val="4A8FDF57"/>
    <w:rsid w:val="4A9B32D2"/>
    <w:rsid w:val="4AA4673E"/>
    <w:rsid w:val="4AA5A371"/>
    <w:rsid w:val="4AAB2054"/>
    <w:rsid w:val="4AB46C78"/>
    <w:rsid w:val="4AB54CC0"/>
    <w:rsid w:val="4AB89BDF"/>
    <w:rsid w:val="4ABD70B1"/>
    <w:rsid w:val="4AC0F56D"/>
    <w:rsid w:val="4AC8FF34"/>
    <w:rsid w:val="4ACC56F2"/>
    <w:rsid w:val="4ACD3BEB"/>
    <w:rsid w:val="4AD96559"/>
    <w:rsid w:val="4AD9C6DF"/>
    <w:rsid w:val="4ADB3017"/>
    <w:rsid w:val="4ADCAC25"/>
    <w:rsid w:val="4ADFC379"/>
    <w:rsid w:val="4AE5512D"/>
    <w:rsid w:val="4AEE44A5"/>
    <w:rsid w:val="4AEE82A4"/>
    <w:rsid w:val="4AF69E83"/>
    <w:rsid w:val="4AFD1529"/>
    <w:rsid w:val="4B0472CD"/>
    <w:rsid w:val="4B04F083"/>
    <w:rsid w:val="4B08F83D"/>
    <w:rsid w:val="4B09726E"/>
    <w:rsid w:val="4B0EE93D"/>
    <w:rsid w:val="4B119335"/>
    <w:rsid w:val="4B1B7B48"/>
    <w:rsid w:val="4B231A00"/>
    <w:rsid w:val="4B26938E"/>
    <w:rsid w:val="4B310777"/>
    <w:rsid w:val="4B334837"/>
    <w:rsid w:val="4B33AA96"/>
    <w:rsid w:val="4B35EFB0"/>
    <w:rsid w:val="4B3B1620"/>
    <w:rsid w:val="4B497D44"/>
    <w:rsid w:val="4B4CA3BC"/>
    <w:rsid w:val="4B530122"/>
    <w:rsid w:val="4B63C134"/>
    <w:rsid w:val="4B67289D"/>
    <w:rsid w:val="4B6C8CF7"/>
    <w:rsid w:val="4B6E36E0"/>
    <w:rsid w:val="4B7864F1"/>
    <w:rsid w:val="4B8D3228"/>
    <w:rsid w:val="4B8FE979"/>
    <w:rsid w:val="4B9CA74F"/>
    <w:rsid w:val="4BA0B7FE"/>
    <w:rsid w:val="4BA2C7A4"/>
    <w:rsid w:val="4BA3B328"/>
    <w:rsid w:val="4BA95E1A"/>
    <w:rsid w:val="4BAE678B"/>
    <w:rsid w:val="4BB5AAA0"/>
    <w:rsid w:val="4BBCD489"/>
    <w:rsid w:val="4BCDB6F2"/>
    <w:rsid w:val="4BCED0DC"/>
    <w:rsid w:val="4BD37D8C"/>
    <w:rsid w:val="4BD407EA"/>
    <w:rsid w:val="4BDAF091"/>
    <w:rsid w:val="4BDC5E1B"/>
    <w:rsid w:val="4BDC68F0"/>
    <w:rsid w:val="4C030CB4"/>
    <w:rsid w:val="4C06DBE5"/>
    <w:rsid w:val="4C082AF3"/>
    <w:rsid w:val="4C0D2C7C"/>
    <w:rsid w:val="4C15C70D"/>
    <w:rsid w:val="4C18C8FD"/>
    <w:rsid w:val="4C24C78F"/>
    <w:rsid w:val="4C259A9E"/>
    <w:rsid w:val="4C26F340"/>
    <w:rsid w:val="4C28D539"/>
    <w:rsid w:val="4C2FEDFC"/>
    <w:rsid w:val="4C3404DA"/>
    <w:rsid w:val="4C3D075B"/>
    <w:rsid w:val="4C43FD4B"/>
    <w:rsid w:val="4C44FA6A"/>
    <w:rsid w:val="4C45FF4E"/>
    <w:rsid w:val="4C5563F2"/>
    <w:rsid w:val="4C661CFC"/>
    <w:rsid w:val="4C66D6AD"/>
    <w:rsid w:val="4C73D28B"/>
    <w:rsid w:val="4C7EE2DE"/>
    <w:rsid w:val="4C8C3207"/>
    <w:rsid w:val="4C98BF55"/>
    <w:rsid w:val="4CA8B99C"/>
    <w:rsid w:val="4CACBD18"/>
    <w:rsid w:val="4CB0A786"/>
    <w:rsid w:val="4CB4E8F3"/>
    <w:rsid w:val="4CB58552"/>
    <w:rsid w:val="4CB6F780"/>
    <w:rsid w:val="4CB7EE30"/>
    <w:rsid w:val="4CBAEE93"/>
    <w:rsid w:val="4CBEEC4B"/>
    <w:rsid w:val="4CC195A7"/>
    <w:rsid w:val="4CC4F042"/>
    <w:rsid w:val="4CC6BD4F"/>
    <w:rsid w:val="4CC9D6AA"/>
    <w:rsid w:val="4CCE8B08"/>
    <w:rsid w:val="4CCF4A14"/>
    <w:rsid w:val="4CD785F4"/>
    <w:rsid w:val="4CD7C041"/>
    <w:rsid w:val="4CD801BF"/>
    <w:rsid w:val="4CDA8EC7"/>
    <w:rsid w:val="4CE5A839"/>
    <w:rsid w:val="4CE8A52F"/>
    <w:rsid w:val="4CE920ED"/>
    <w:rsid w:val="4CEF52F8"/>
    <w:rsid w:val="4CF9F35C"/>
    <w:rsid w:val="4CFBB696"/>
    <w:rsid w:val="4CFC2D17"/>
    <w:rsid w:val="4CFF32F4"/>
    <w:rsid w:val="4D1B29EB"/>
    <w:rsid w:val="4D2FD3D1"/>
    <w:rsid w:val="4D36E68C"/>
    <w:rsid w:val="4D3E077C"/>
    <w:rsid w:val="4D413F6D"/>
    <w:rsid w:val="4D43D472"/>
    <w:rsid w:val="4D479B58"/>
    <w:rsid w:val="4D4FF593"/>
    <w:rsid w:val="4D510E9B"/>
    <w:rsid w:val="4D6198F4"/>
    <w:rsid w:val="4D6F40FD"/>
    <w:rsid w:val="4D7E4FED"/>
    <w:rsid w:val="4D80BBE6"/>
    <w:rsid w:val="4D8CD4CD"/>
    <w:rsid w:val="4D941A45"/>
    <w:rsid w:val="4D94F46A"/>
    <w:rsid w:val="4D963BF2"/>
    <w:rsid w:val="4D9AAD91"/>
    <w:rsid w:val="4DA2ED9E"/>
    <w:rsid w:val="4DA851E1"/>
    <w:rsid w:val="4DA8D088"/>
    <w:rsid w:val="4DAA8584"/>
    <w:rsid w:val="4DB2A2FB"/>
    <w:rsid w:val="4DB6423D"/>
    <w:rsid w:val="4DB6E5AF"/>
    <w:rsid w:val="4DB73A85"/>
    <w:rsid w:val="4DBF7DF3"/>
    <w:rsid w:val="4DC3D3CC"/>
    <w:rsid w:val="4DCEB45F"/>
    <w:rsid w:val="4DE42B19"/>
    <w:rsid w:val="4DEF09C6"/>
    <w:rsid w:val="4DEFF443"/>
    <w:rsid w:val="4DF7D0E2"/>
    <w:rsid w:val="4E0418CE"/>
    <w:rsid w:val="4E101957"/>
    <w:rsid w:val="4E11F5A7"/>
    <w:rsid w:val="4E1D4199"/>
    <w:rsid w:val="4E1E48E9"/>
    <w:rsid w:val="4E3CE734"/>
    <w:rsid w:val="4E3FF50D"/>
    <w:rsid w:val="4E4EA279"/>
    <w:rsid w:val="4E521CF8"/>
    <w:rsid w:val="4E5A125C"/>
    <w:rsid w:val="4E5B816A"/>
    <w:rsid w:val="4E5CF440"/>
    <w:rsid w:val="4E637DBE"/>
    <w:rsid w:val="4E65A781"/>
    <w:rsid w:val="4E6C54E5"/>
    <w:rsid w:val="4E77B0B6"/>
    <w:rsid w:val="4E7B63E8"/>
    <w:rsid w:val="4E82F1BA"/>
    <w:rsid w:val="4E866390"/>
    <w:rsid w:val="4E991196"/>
    <w:rsid w:val="4E991F53"/>
    <w:rsid w:val="4E9E9256"/>
    <w:rsid w:val="4EA18618"/>
    <w:rsid w:val="4EA2787A"/>
    <w:rsid w:val="4EABBC6F"/>
    <w:rsid w:val="4EAE4E9F"/>
    <w:rsid w:val="4EC41690"/>
    <w:rsid w:val="4ECA53B7"/>
    <w:rsid w:val="4ED0B46F"/>
    <w:rsid w:val="4ED54D53"/>
    <w:rsid w:val="4EDA1B41"/>
    <w:rsid w:val="4EED1964"/>
    <w:rsid w:val="4EF76390"/>
    <w:rsid w:val="4F115666"/>
    <w:rsid w:val="4F1248FD"/>
    <w:rsid w:val="4F160B8C"/>
    <w:rsid w:val="4F1E7E78"/>
    <w:rsid w:val="4F2161A5"/>
    <w:rsid w:val="4F23C36D"/>
    <w:rsid w:val="4F252193"/>
    <w:rsid w:val="4F2D8CA6"/>
    <w:rsid w:val="4F3194A5"/>
    <w:rsid w:val="4F368A9D"/>
    <w:rsid w:val="4F372B52"/>
    <w:rsid w:val="4F43957C"/>
    <w:rsid w:val="4F47CEF4"/>
    <w:rsid w:val="4F503234"/>
    <w:rsid w:val="4F57D108"/>
    <w:rsid w:val="4F5B9AA7"/>
    <w:rsid w:val="4F5C8B08"/>
    <w:rsid w:val="4F5E5747"/>
    <w:rsid w:val="4F627E5F"/>
    <w:rsid w:val="4F688B53"/>
    <w:rsid w:val="4F72895F"/>
    <w:rsid w:val="4F75E2B6"/>
    <w:rsid w:val="4F7FFD8D"/>
    <w:rsid w:val="4F84C32D"/>
    <w:rsid w:val="4F86F789"/>
    <w:rsid w:val="4F8CC2C7"/>
    <w:rsid w:val="4F8EB6E1"/>
    <w:rsid w:val="4F9737B2"/>
    <w:rsid w:val="4F975FFB"/>
    <w:rsid w:val="4F9FB063"/>
    <w:rsid w:val="4FA71C35"/>
    <w:rsid w:val="4FBAC214"/>
    <w:rsid w:val="4FBBA5EA"/>
    <w:rsid w:val="4FBD3944"/>
    <w:rsid w:val="4FC374BF"/>
    <w:rsid w:val="4FC39731"/>
    <w:rsid w:val="4FCBD55D"/>
    <w:rsid w:val="4FD0577B"/>
    <w:rsid w:val="4FD88148"/>
    <w:rsid w:val="4FE68F7E"/>
    <w:rsid w:val="4FED644E"/>
    <w:rsid w:val="4FEF380A"/>
    <w:rsid w:val="4FF5C521"/>
    <w:rsid w:val="4FF648D1"/>
    <w:rsid w:val="4FFA9512"/>
    <w:rsid w:val="4FFE8B55"/>
    <w:rsid w:val="4FFFA431"/>
    <w:rsid w:val="500691AF"/>
    <w:rsid w:val="500A7D52"/>
    <w:rsid w:val="5015CBDB"/>
    <w:rsid w:val="502024EB"/>
    <w:rsid w:val="5020CC9C"/>
    <w:rsid w:val="50294293"/>
    <w:rsid w:val="502BB272"/>
    <w:rsid w:val="5030D9E7"/>
    <w:rsid w:val="50323710"/>
    <w:rsid w:val="50329283"/>
    <w:rsid w:val="5033CB0B"/>
    <w:rsid w:val="5034EC76"/>
    <w:rsid w:val="503E36ED"/>
    <w:rsid w:val="50496C1E"/>
    <w:rsid w:val="5055AA55"/>
    <w:rsid w:val="505864A9"/>
    <w:rsid w:val="505C2D22"/>
    <w:rsid w:val="505E8199"/>
    <w:rsid w:val="505F2B1C"/>
    <w:rsid w:val="506703D0"/>
    <w:rsid w:val="50689BB4"/>
    <w:rsid w:val="506F7A96"/>
    <w:rsid w:val="5077D885"/>
    <w:rsid w:val="507B5F5F"/>
    <w:rsid w:val="507C136C"/>
    <w:rsid w:val="50814A88"/>
    <w:rsid w:val="5081CADB"/>
    <w:rsid w:val="5084E3DD"/>
    <w:rsid w:val="50892074"/>
    <w:rsid w:val="508CCB69"/>
    <w:rsid w:val="508EBEE8"/>
    <w:rsid w:val="509576C3"/>
    <w:rsid w:val="50AB155D"/>
    <w:rsid w:val="50AB9E3A"/>
    <w:rsid w:val="50B03F99"/>
    <w:rsid w:val="50B1DDC7"/>
    <w:rsid w:val="50C0C625"/>
    <w:rsid w:val="50C2C022"/>
    <w:rsid w:val="50C92D69"/>
    <w:rsid w:val="50CCF3F1"/>
    <w:rsid w:val="50CEEF21"/>
    <w:rsid w:val="50CF114E"/>
    <w:rsid w:val="50D0E2F5"/>
    <w:rsid w:val="50D2DEAB"/>
    <w:rsid w:val="50E27A07"/>
    <w:rsid w:val="50EA9991"/>
    <w:rsid w:val="50F04F15"/>
    <w:rsid w:val="50F7D97F"/>
    <w:rsid w:val="50F88E02"/>
    <w:rsid w:val="51018C38"/>
    <w:rsid w:val="51029B0D"/>
    <w:rsid w:val="5102E86D"/>
    <w:rsid w:val="51138B63"/>
    <w:rsid w:val="51167467"/>
    <w:rsid w:val="5116E6D3"/>
    <w:rsid w:val="511C72A6"/>
    <w:rsid w:val="51228D34"/>
    <w:rsid w:val="51264F2E"/>
    <w:rsid w:val="51287C98"/>
    <w:rsid w:val="5135971A"/>
    <w:rsid w:val="51403558"/>
    <w:rsid w:val="51453214"/>
    <w:rsid w:val="5146D319"/>
    <w:rsid w:val="5149D32B"/>
    <w:rsid w:val="514CA07C"/>
    <w:rsid w:val="5151504D"/>
    <w:rsid w:val="51560D4F"/>
    <w:rsid w:val="5156C4B5"/>
    <w:rsid w:val="515D8983"/>
    <w:rsid w:val="5165E6DA"/>
    <w:rsid w:val="5169975C"/>
    <w:rsid w:val="516DED91"/>
    <w:rsid w:val="517463F3"/>
    <w:rsid w:val="517AADF9"/>
    <w:rsid w:val="518EFF3F"/>
    <w:rsid w:val="519A2DB5"/>
    <w:rsid w:val="51A1AC84"/>
    <w:rsid w:val="51A44212"/>
    <w:rsid w:val="51AB87E8"/>
    <w:rsid w:val="51C4C469"/>
    <w:rsid w:val="51CF19BD"/>
    <w:rsid w:val="51CFD8C8"/>
    <w:rsid w:val="51D28CA0"/>
    <w:rsid w:val="51D42A5D"/>
    <w:rsid w:val="51D469A1"/>
    <w:rsid w:val="51D897C9"/>
    <w:rsid w:val="51D90CBA"/>
    <w:rsid w:val="51DAE2D7"/>
    <w:rsid w:val="51DC9E5A"/>
    <w:rsid w:val="51E0F8C5"/>
    <w:rsid w:val="51EA7F4C"/>
    <w:rsid w:val="51F881C8"/>
    <w:rsid w:val="51FFB037"/>
    <w:rsid w:val="5204A01C"/>
    <w:rsid w:val="52070B3D"/>
    <w:rsid w:val="520775F2"/>
    <w:rsid w:val="5211DFD6"/>
    <w:rsid w:val="5218FDC4"/>
    <w:rsid w:val="521D0D55"/>
    <w:rsid w:val="521D3EE8"/>
    <w:rsid w:val="5231F6E4"/>
    <w:rsid w:val="5232FD98"/>
    <w:rsid w:val="523F5955"/>
    <w:rsid w:val="5246AFE2"/>
    <w:rsid w:val="5251AA90"/>
    <w:rsid w:val="52522F61"/>
    <w:rsid w:val="52576BFD"/>
    <w:rsid w:val="52586F9D"/>
    <w:rsid w:val="525AFBEA"/>
    <w:rsid w:val="525B7274"/>
    <w:rsid w:val="5262206C"/>
    <w:rsid w:val="52628F22"/>
    <w:rsid w:val="52662714"/>
    <w:rsid w:val="526A44EB"/>
    <w:rsid w:val="5276168F"/>
    <w:rsid w:val="527B4148"/>
    <w:rsid w:val="52888773"/>
    <w:rsid w:val="52897CB8"/>
    <w:rsid w:val="5289CAA4"/>
    <w:rsid w:val="528AB640"/>
    <w:rsid w:val="52920ADD"/>
    <w:rsid w:val="5292B20B"/>
    <w:rsid w:val="52A28CEC"/>
    <w:rsid w:val="52AEFF7B"/>
    <w:rsid w:val="52AFA105"/>
    <w:rsid w:val="52B5C1BC"/>
    <w:rsid w:val="52B68F6F"/>
    <w:rsid w:val="52B8E2A0"/>
    <w:rsid w:val="52BE1A04"/>
    <w:rsid w:val="52BF9AE8"/>
    <w:rsid w:val="52C5A152"/>
    <w:rsid w:val="52DCA422"/>
    <w:rsid w:val="52DE5256"/>
    <w:rsid w:val="52E759D4"/>
    <w:rsid w:val="52EA8200"/>
    <w:rsid w:val="52F46498"/>
    <w:rsid w:val="52FF078D"/>
    <w:rsid w:val="53063CE1"/>
    <w:rsid w:val="530956D0"/>
    <w:rsid w:val="530D39AC"/>
    <w:rsid w:val="5316E515"/>
    <w:rsid w:val="531EBCF7"/>
    <w:rsid w:val="532FD603"/>
    <w:rsid w:val="53301FA4"/>
    <w:rsid w:val="5333835F"/>
    <w:rsid w:val="5336724D"/>
    <w:rsid w:val="533D6CE6"/>
    <w:rsid w:val="534592E9"/>
    <w:rsid w:val="5349A254"/>
    <w:rsid w:val="534F5DE2"/>
    <w:rsid w:val="5352F691"/>
    <w:rsid w:val="535E5853"/>
    <w:rsid w:val="535F5EE6"/>
    <w:rsid w:val="53707B1A"/>
    <w:rsid w:val="53756452"/>
    <w:rsid w:val="5375C757"/>
    <w:rsid w:val="5377E2D6"/>
    <w:rsid w:val="5379E7C7"/>
    <w:rsid w:val="537C8D38"/>
    <w:rsid w:val="537C8FD5"/>
    <w:rsid w:val="5384081B"/>
    <w:rsid w:val="538D47C9"/>
    <w:rsid w:val="53915E7C"/>
    <w:rsid w:val="5392F471"/>
    <w:rsid w:val="539B21F2"/>
    <w:rsid w:val="53A20C35"/>
    <w:rsid w:val="53A89B44"/>
    <w:rsid w:val="53A95952"/>
    <w:rsid w:val="53ACBD95"/>
    <w:rsid w:val="53B32296"/>
    <w:rsid w:val="53C412DA"/>
    <w:rsid w:val="53C6E84E"/>
    <w:rsid w:val="53C8A24C"/>
    <w:rsid w:val="53D780E9"/>
    <w:rsid w:val="53D7F70D"/>
    <w:rsid w:val="53DE4869"/>
    <w:rsid w:val="53E0A1DB"/>
    <w:rsid w:val="53E7187C"/>
    <w:rsid w:val="53E79F0F"/>
    <w:rsid w:val="53EA8A94"/>
    <w:rsid w:val="53F4A2FF"/>
    <w:rsid w:val="5401A4EC"/>
    <w:rsid w:val="54029339"/>
    <w:rsid w:val="5402E54F"/>
    <w:rsid w:val="54081C86"/>
    <w:rsid w:val="542365AB"/>
    <w:rsid w:val="5427A422"/>
    <w:rsid w:val="542A18A4"/>
    <w:rsid w:val="54340E23"/>
    <w:rsid w:val="54369F76"/>
    <w:rsid w:val="5436BE01"/>
    <w:rsid w:val="54390700"/>
    <w:rsid w:val="543FBDE7"/>
    <w:rsid w:val="54495C4F"/>
    <w:rsid w:val="545A5B7B"/>
    <w:rsid w:val="545C6977"/>
    <w:rsid w:val="546415AD"/>
    <w:rsid w:val="5464C26A"/>
    <w:rsid w:val="5465FAA7"/>
    <w:rsid w:val="547C9519"/>
    <w:rsid w:val="547ECA22"/>
    <w:rsid w:val="5481B9A1"/>
    <w:rsid w:val="54873DCC"/>
    <w:rsid w:val="5488EE5D"/>
    <w:rsid w:val="548AB8FF"/>
    <w:rsid w:val="548CF2EE"/>
    <w:rsid w:val="548E489B"/>
    <w:rsid w:val="549014E9"/>
    <w:rsid w:val="54928F45"/>
    <w:rsid w:val="5496967C"/>
    <w:rsid w:val="54973B57"/>
    <w:rsid w:val="5499D8E7"/>
    <w:rsid w:val="549B5381"/>
    <w:rsid w:val="549E0B50"/>
    <w:rsid w:val="54A035A8"/>
    <w:rsid w:val="54A60391"/>
    <w:rsid w:val="54AEEAF7"/>
    <w:rsid w:val="54B9F215"/>
    <w:rsid w:val="54BC9AE8"/>
    <w:rsid w:val="54C0486D"/>
    <w:rsid w:val="54C5B574"/>
    <w:rsid w:val="54C68BE4"/>
    <w:rsid w:val="54CA83C9"/>
    <w:rsid w:val="54CAA393"/>
    <w:rsid w:val="54D3F1DF"/>
    <w:rsid w:val="54D9ADA3"/>
    <w:rsid w:val="54DC66AB"/>
    <w:rsid w:val="54E0E04A"/>
    <w:rsid w:val="54E96DC1"/>
    <w:rsid w:val="54E9AF3B"/>
    <w:rsid w:val="54EA47EC"/>
    <w:rsid w:val="54ED1F33"/>
    <w:rsid w:val="54ED939E"/>
    <w:rsid w:val="54EE011E"/>
    <w:rsid w:val="54EFE7C8"/>
    <w:rsid w:val="54F5DD9A"/>
    <w:rsid w:val="54F63479"/>
    <w:rsid w:val="54F769FD"/>
    <w:rsid w:val="54FAA9F9"/>
    <w:rsid w:val="5514833E"/>
    <w:rsid w:val="55185355"/>
    <w:rsid w:val="551EE446"/>
    <w:rsid w:val="5523504B"/>
    <w:rsid w:val="55289BCB"/>
    <w:rsid w:val="552CE05E"/>
    <w:rsid w:val="5533A6B3"/>
    <w:rsid w:val="553430A7"/>
    <w:rsid w:val="5535CDAF"/>
    <w:rsid w:val="553BBEA0"/>
    <w:rsid w:val="553C5F52"/>
    <w:rsid w:val="554B55F3"/>
    <w:rsid w:val="554BBCA3"/>
    <w:rsid w:val="5552DFB6"/>
    <w:rsid w:val="55537A80"/>
    <w:rsid w:val="555979C1"/>
    <w:rsid w:val="555E0AAF"/>
    <w:rsid w:val="5561B0B6"/>
    <w:rsid w:val="5565DBA4"/>
    <w:rsid w:val="55682343"/>
    <w:rsid w:val="556B8EAF"/>
    <w:rsid w:val="556D54C9"/>
    <w:rsid w:val="557076B9"/>
    <w:rsid w:val="55896201"/>
    <w:rsid w:val="558F7B88"/>
    <w:rsid w:val="55981B62"/>
    <w:rsid w:val="55A1B15E"/>
    <w:rsid w:val="55B2D191"/>
    <w:rsid w:val="55B9CE5B"/>
    <w:rsid w:val="55BCADD8"/>
    <w:rsid w:val="55BD6F1F"/>
    <w:rsid w:val="55C0CF5E"/>
    <w:rsid w:val="55CDC8C5"/>
    <w:rsid w:val="55D30ED6"/>
    <w:rsid w:val="55D31DFF"/>
    <w:rsid w:val="55D33401"/>
    <w:rsid w:val="55D6AD96"/>
    <w:rsid w:val="55EB1FF3"/>
    <w:rsid w:val="55ED13BC"/>
    <w:rsid w:val="55EFB32B"/>
    <w:rsid w:val="55F5C54E"/>
    <w:rsid w:val="55F7BDF0"/>
    <w:rsid w:val="55FE2D6C"/>
    <w:rsid w:val="55FFBBC7"/>
    <w:rsid w:val="55FFCC45"/>
    <w:rsid w:val="560B8508"/>
    <w:rsid w:val="5611B9D0"/>
    <w:rsid w:val="5616BB91"/>
    <w:rsid w:val="5617CF5E"/>
    <w:rsid w:val="5617D017"/>
    <w:rsid w:val="561DD55A"/>
    <w:rsid w:val="56359F9F"/>
    <w:rsid w:val="563A2A4D"/>
    <w:rsid w:val="563FCF66"/>
    <w:rsid w:val="56452B9B"/>
    <w:rsid w:val="564A432A"/>
    <w:rsid w:val="564B8686"/>
    <w:rsid w:val="56529243"/>
    <w:rsid w:val="56587DF7"/>
    <w:rsid w:val="5658AE04"/>
    <w:rsid w:val="56622656"/>
    <w:rsid w:val="5668B45C"/>
    <w:rsid w:val="5669A94E"/>
    <w:rsid w:val="566C4170"/>
    <w:rsid w:val="566CD751"/>
    <w:rsid w:val="5681CBAB"/>
    <w:rsid w:val="5684B944"/>
    <w:rsid w:val="5684E272"/>
    <w:rsid w:val="56868F6A"/>
    <w:rsid w:val="568C29D4"/>
    <w:rsid w:val="56916945"/>
    <w:rsid w:val="569F1CCC"/>
    <w:rsid w:val="56A7AA11"/>
    <w:rsid w:val="56AA5810"/>
    <w:rsid w:val="56AA5AA7"/>
    <w:rsid w:val="56B013F5"/>
    <w:rsid w:val="56B82F4F"/>
    <w:rsid w:val="56BC9620"/>
    <w:rsid w:val="56BF748A"/>
    <w:rsid w:val="56C2DEAA"/>
    <w:rsid w:val="56CC8F83"/>
    <w:rsid w:val="56DBB5F4"/>
    <w:rsid w:val="56E07498"/>
    <w:rsid w:val="56ED07D3"/>
    <w:rsid w:val="56EDE9F7"/>
    <w:rsid w:val="57022553"/>
    <w:rsid w:val="5707F920"/>
    <w:rsid w:val="570AC644"/>
    <w:rsid w:val="570B0750"/>
    <w:rsid w:val="570CCA77"/>
    <w:rsid w:val="570DB5B6"/>
    <w:rsid w:val="5710B6C6"/>
    <w:rsid w:val="5715AE41"/>
    <w:rsid w:val="57181BEA"/>
    <w:rsid w:val="571AB7D9"/>
    <w:rsid w:val="571C7B5F"/>
    <w:rsid w:val="57241974"/>
    <w:rsid w:val="572B9D37"/>
    <w:rsid w:val="572DE007"/>
    <w:rsid w:val="5739F17A"/>
    <w:rsid w:val="573F8A64"/>
    <w:rsid w:val="5742AFAE"/>
    <w:rsid w:val="5748ED10"/>
    <w:rsid w:val="5748FBCD"/>
    <w:rsid w:val="57496D3D"/>
    <w:rsid w:val="574FD4F8"/>
    <w:rsid w:val="57613866"/>
    <w:rsid w:val="57665F02"/>
    <w:rsid w:val="57673C53"/>
    <w:rsid w:val="576C2E6B"/>
    <w:rsid w:val="576C521A"/>
    <w:rsid w:val="5773019F"/>
    <w:rsid w:val="5778F791"/>
    <w:rsid w:val="577C438E"/>
    <w:rsid w:val="577ECEB7"/>
    <w:rsid w:val="577FA72A"/>
    <w:rsid w:val="578091F0"/>
    <w:rsid w:val="578BA27C"/>
    <w:rsid w:val="578D3529"/>
    <w:rsid w:val="57957FF9"/>
    <w:rsid w:val="5798DABE"/>
    <w:rsid w:val="579B15C5"/>
    <w:rsid w:val="579C038E"/>
    <w:rsid w:val="579C4BDB"/>
    <w:rsid w:val="579E0DDB"/>
    <w:rsid w:val="57A46853"/>
    <w:rsid w:val="57A46F5B"/>
    <w:rsid w:val="57A49AA1"/>
    <w:rsid w:val="57ABBC9D"/>
    <w:rsid w:val="57AE348B"/>
    <w:rsid w:val="57B99A6A"/>
    <w:rsid w:val="57BB28AE"/>
    <w:rsid w:val="57C0ADB4"/>
    <w:rsid w:val="57C2D394"/>
    <w:rsid w:val="57C5AB50"/>
    <w:rsid w:val="57CB01DD"/>
    <w:rsid w:val="57CB5D31"/>
    <w:rsid w:val="57D59F37"/>
    <w:rsid w:val="57DA1BAE"/>
    <w:rsid w:val="57DF723A"/>
    <w:rsid w:val="57E4077A"/>
    <w:rsid w:val="57E4E4DB"/>
    <w:rsid w:val="57F7F3B0"/>
    <w:rsid w:val="57FDACAB"/>
    <w:rsid w:val="57FEA60D"/>
    <w:rsid w:val="5806A7FB"/>
    <w:rsid w:val="580D939A"/>
    <w:rsid w:val="581CB1C5"/>
    <w:rsid w:val="5820568E"/>
    <w:rsid w:val="582B34EC"/>
    <w:rsid w:val="582CFB2E"/>
    <w:rsid w:val="582DBF00"/>
    <w:rsid w:val="582E2700"/>
    <w:rsid w:val="583421D8"/>
    <w:rsid w:val="583B6EAD"/>
    <w:rsid w:val="583C6296"/>
    <w:rsid w:val="583F597B"/>
    <w:rsid w:val="583F5D88"/>
    <w:rsid w:val="5846D2FE"/>
    <w:rsid w:val="584BD07B"/>
    <w:rsid w:val="58579690"/>
    <w:rsid w:val="58591FAB"/>
    <w:rsid w:val="585DE244"/>
    <w:rsid w:val="587023D7"/>
    <w:rsid w:val="58708FEF"/>
    <w:rsid w:val="58726107"/>
    <w:rsid w:val="58729D32"/>
    <w:rsid w:val="587CA710"/>
    <w:rsid w:val="587DB302"/>
    <w:rsid w:val="58845FF9"/>
    <w:rsid w:val="58868611"/>
    <w:rsid w:val="588A5517"/>
    <w:rsid w:val="589EDFA7"/>
    <w:rsid w:val="58AEE9B9"/>
    <w:rsid w:val="58B0B427"/>
    <w:rsid w:val="58B33CFC"/>
    <w:rsid w:val="58BB0D68"/>
    <w:rsid w:val="58C1A897"/>
    <w:rsid w:val="58C3CFC8"/>
    <w:rsid w:val="58C69578"/>
    <w:rsid w:val="58D27525"/>
    <w:rsid w:val="58DC35A0"/>
    <w:rsid w:val="58DC3A85"/>
    <w:rsid w:val="58E12A31"/>
    <w:rsid w:val="58EE9131"/>
    <w:rsid w:val="58F97263"/>
    <w:rsid w:val="5902C7EC"/>
    <w:rsid w:val="5906C0C9"/>
    <w:rsid w:val="590944F5"/>
    <w:rsid w:val="590D7A50"/>
    <w:rsid w:val="591BF3F0"/>
    <w:rsid w:val="59251108"/>
    <w:rsid w:val="5928EC87"/>
    <w:rsid w:val="592C57DA"/>
    <w:rsid w:val="592DB476"/>
    <w:rsid w:val="5930D170"/>
    <w:rsid w:val="59324208"/>
    <w:rsid w:val="593397AA"/>
    <w:rsid w:val="593ED65C"/>
    <w:rsid w:val="59410A96"/>
    <w:rsid w:val="59497405"/>
    <w:rsid w:val="594A15E1"/>
    <w:rsid w:val="594E579E"/>
    <w:rsid w:val="5955949D"/>
    <w:rsid w:val="5962A106"/>
    <w:rsid w:val="596363BC"/>
    <w:rsid w:val="59692AF7"/>
    <w:rsid w:val="596E3C00"/>
    <w:rsid w:val="5975BBCE"/>
    <w:rsid w:val="597D555B"/>
    <w:rsid w:val="597FEDB6"/>
    <w:rsid w:val="5988B6BC"/>
    <w:rsid w:val="5996FBCB"/>
    <w:rsid w:val="599E8A9D"/>
    <w:rsid w:val="59A71BC1"/>
    <w:rsid w:val="59AAC1FA"/>
    <w:rsid w:val="59AC69B5"/>
    <w:rsid w:val="59B623EF"/>
    <w:rsid w:val="59B92DFD"/>
    <w:rsid w:val="59BD82A6"/>
    <w:rsid w:val="59BD9249"/>
    <w:rsid w:val="59C12C56"/>
    <w:rsid w:val="59C181E6"/>
    <w:rsid w:val="59C20C42"/>
    <w:rsid w:val="59C94F3B"/>
    <w:rsid w:val="59CC8F61"/>
    <w:rsid w:val="59D430AD"/>
    <w:rsid w:val="59D77D87"/>
    <w:rsid w:val="59E3B317"/>
    <w:rsid w:val="59E514A1"/>
    <w:rsid w:val="59E98FDD"/>
    <w:rsid w:val="59EB4238"/>
    <w:rsid w:val="59F2B2E5"/>
    <w:rsid w:val="59F633C6"/>
    <w:rsid w:val="59F7893D"/>
    <w:rsid w:val="59F99529"/>
    <w:rsid w:val="5A01E929"/>
    <w:rsid w:val="5A0A2FD5"/>
    <w:rsid w:val="5A0C9CAA"/>
    <w:rsid w:val="5A10B1B2"/>
    <w:rsid w:val="5A112D96"/>
    <w:rsid w:val="5A13FA93"/>
    <w:rsid w:val="5A24ACAF"/>
    <w:rsid w:val="5A273C0C"/>
    <w:rsid w:val="5A27B649"/>
    <w:rsid w:val="5A294A46"/>
    <w:rsid w:val="5A2C9E62"/>
    <w:rsid w:val="5A2F8CCD"/>
    <w:rsid w:val="5A2FC7CD"/>
    <w:rsid w:val="5A344017"/>
    <w:rsid w:val="5A3E8BAA"/>
    <w:rsid w:val="5A3F20E8"/>
    <w:rsid w:val="5A4002E1"/>
    <w:rsid w:val="5A410D0C"/>
    <w:rsid w:val="5A43401C"/>
    <w:rsid w:val="5A445C74"/>
    <w:rsid w:val="5A46D4C3"/>
    <w:rsid w:val="5A493B98"/>
    <w:rsid w:val="5A4C4BCB"/>
    <w:rsid w:val="5A4D88E5"/>
    <w:rsid w:val="5A5BC527"/>
    <w:rsid w:val="5A634A5E"/>
    <w:rsid w:val="5A69E891"/>
    <w:rsid w:val="5A73621A"/>
    <w:rsid w:val="5A7A7233"/>
    <w:rsid w:val="5A7D0C44"/>
    <w:rsid w:val="5A82BBB5"/>
    <w:rsid w:val="5A8B5A24"/>
    <w:rsid w:val="5A9AC3FC"/>
    <w:rsid w:val="5A9F4B77"/>
    <w:rsid w:val="5AAB351B"/>
    <w:rsid w:val="5AAC045F"/>
    <w:rsid w:val="5AB2A395"/>
    <w:rsid w:val="5AB42D72"/>
    <w:rsid w:val="5AB504C2"/>
    <w:rsid w:val="5AB6D787"/>
    <w:rsid w:val="5AB7BCB1"/>
    <w:rsid w:val="5ABEB991"/>
    <w:rsid w:val="5AC0D849"/>
    <w:rsid w:val="5AC261DC"/>
    <w:rsid w:val="5ACD52A3"/>
    <w:rsid w:val="5AD9BD44"/>
    <w:rsid w:val="5ADF3138"/>
    <w:rsid w:val="5AE64F07"/>
    <w:rsid w:val="5AE8E8F1"/>
    <w:rsid w:val="5AEE71E1"/>
    <w:rsid w:val="5AFAB7D6"/>
    <w:rsid w:val="5AFB31EC"/>
    <w:rsid w:val="5B044DD1"/>
    <w:rsid w:val="5B06E650"/>
    <w:rsid w:val="5B0D5809"/>
    <w:rsid w:val="5B14808C"/>
    <w:rsid w:val="5B185FB2"/>
    <w:rsid w:val="5B1D9999"/>
    <w:rsid w:val="5B2B28F7"/>
    <w:rsid w:val="5B2C9DB6"/>
    <w:rsid w:val="5B2E53C6"/>
    <w:rsid w:val="5B313017"/>
    <w:rsid w:val="5B3447AE"/>
    <w:rsid w:val="5B34C414"/>
    <w:rsid w:val="5B36E97E"/>
    <w:rsid w:val="5B36F7B4"/>
    <w:rsid w:val="5B3D638B"/>
    <w:rsid w:val="5B4145E7"/>
    <w:rsid w:val="5B41C445"/>
    <w:rsid w:val="5B424C52"/>
    <w:rsid w:val="5B44EBB1"/>
    <w:rsid w:val="5B46A6CF"/>
    <w:rsid w:val="5B47F25C"/>
    <w:rsid w:val="5B48131B"/>
    <w:rsid w:val="5B540993"/>
    <w:rsid w:val="5B572954"/>
    <w:rsid w:val="5B595AD5"/>
    <w:rsid w:val="5B5D2DD2"/>
    <w:rsid w:val="5B5F6EC3"/>
    <w:rsid w:val="5B6AF082"/>
    <w:rsid w:val="5B6BB550"/>
    <w:rsid w:val="5B84026A"/>
    <w:rsid w:val="5B9723AC"/>
    <w:rsid w:val="5BA1D784"/>
    <w:rsid w:val="5BA3BFB1"/>
    <w:rsid w:val="5BA469CE"/>
    <w:rsid w:val="5BAA696F"/>
    <w:rsid w:val="5BB1AD9A"/>
    <w:rsid w:val="5BB70E59"/>
    <w:rsid w:val="5BC16F7C"/>
    <w:rsid w:val="5BC3245C"/>
    <w:rsid w:val="5BC3597D"/>
    <w:rsid w:val="5BC4CA87"/>
    <w:rsid w:val="5BD1E8F8"/>
    <w:rsid w:val="5BDC9444"/>
    <w:rsid w:val="5BE443F5"/>
    <w:rsid w:val="5BE97973"/>
    <w:rsid w:val="5BED1146"/>
    <w:rsid w:val="5BEFE228"/>
    <w:rsid w:val="5BF475AC"/>
    <w:rsid w:val="5BF9F3B8"/>
    <w:rsid w:val="5C03A93A"/>
    <w:rsid w:val="5C07CB67"/>
    <w:rsid w:val="5C08CBE3"/>
    <w:rsid w:val="5C0EB9F9"/>
    <w:rsid w:val="5C1021F1"/>
    <w:rsid w:val="5C140B6C"/>
    <w:rsid w:val="5C26F40C"/>
    <w:rsid w:val="5C2C3FCA"/>
    <w:rsid w:val="5C3A2792"/>
    <w:rsid w:val="5C58BD30"/>
    <w:rsid w:val="5C59FA4D"/>
    <w:rsid w:val="5C5DF7A6"/>
    <w:rsid w:val="5C5E9171"/>
    <w:rsid w:val="5C6A7D3F"/>
    <w:rsid w:val="5C6AA355"/>
    <w:rsid w:val="5C6B0ACA"/>
    <w:rsid w:val="5C6F36F9"/>
    <w:rsid w:val="5C701A05"/>
    <w:rsid w:val="5C73CCEE"/>
    <w:rsid w:val="5C7FE43C"/>
    <w:rsid w:val="5C879F26"/>
    <w:rsid w:val="5C8CB10B"/>
    <w:rsid w:val="5C9007A8"/>
    <w:rsid w:val="5C951167"/>
    <w:rsid w:val="5C9EBC07"/>
    <w:rsid w:val="5CA3AE9B"/>
    <w:rsid w:val="5CABE55C"/>
    <w:rsid w:val="5CAF327B"/>
    <w:rsid w:val="5CB6DD2A"/>
    <w:rsid w:val="5CB9194E"/>
    <w:rsid w:val="5CBFCA53"/>
    <w:rsid w:val="5CC0E8EA"/>
    <w:rsid w:val="5CC38426"/>
    <w:rsid w:val="5CCEA799"/>
    <w:rsid w:val="5CCEE814"/>
    <w:rsid w:val="5CDE0AB2"/>
    <w:rsid w:val="5CDFAB15"/>
    <w:rsid w:val="5CE11AC3"/>
    <w:rsid w:val="5CE1426A"/>
    <w:rsid w:val="5CE2E904"/>
    <w:rsid w:val="5CE55B74"/>
    <w:rsid w:val="5CF7EE88"/>
    <w:rsid w:val="5CF7F93D"/>
    <w:rsid w:val="5CF8B7AA"/>
    <w:rsid w:val="5CFEE46D"/>
    <w:rsid w:val="5D056213"/>
    <w:rsid w:val="5D070463"/>
    <w:rsid w:val="5D107ECB"/>
    <w:rsid w:val="5D146C34"/>
    <w:rsid w:val="5D17E813"/>
    <w:rsid w:val="5D18EDFC"/>
    <w:rsid w:val="5D1AC145"/>
    <w:rsid w:val="5D23017E"/>
    <w:rsid w:val="5D257C7F"/>
    <w:rsid w:val="5D2C8F9C"/>
    <w:rsid w:val="5D2F652F"/>
    <w:rsid w:val="5D3787D7"/>
    <w:rsid w:val="5D39E331"/>
    <w:rsid w:val="5D3ACDE5"/>
    <w:rsid w:val="5D3EFF15"/>
    <w:rsid w:val="5D42029E"/>
    <w:rsid w:val="5D42EBC0"/>
    <w:rsid w:val="5D46417A"/>
    <w:rsid w:val="5D495368"/>
    <w:rsid w:val="5D51D85E"/>
    <w:rsid w:val="5D633476"/>
    <w:rsid w:val="5D661525"/>
    <w:rsid w:val="5D752FCF"/>
    <w:rsid w:val="5D7C63C1"/>
    <w:rsid w:val="5D82AFDC"/>
    <w:rsid w:val="5D83093E"/>
    <w:rsid w:val="5D84509B"/>
    <w:rsid w:val="5D85ED0B"/>
    <w:rsid w:val="5D876E63"/>
    <w:rsid w:val="5D8AF68D"/>
    <w:rsid w:val="5D8F6D4F"/>
    <w:rsid w:val="5D946383"/>
    <w:rsid w:val="5D95D9F2"/>
    <w:rsid w:val="5D9A1271"/>
    <w:rsid w:val="5DA0BDB1"/>
    <w:rsid w:val="5DAE00D1"/>
    <w:rsid w:val="5DAF54BA"/>
    <w:rsid w:val="5DAFFF98"/>
    <w:rsid w:val="5DB53DA4"/>
    <w:rsid w:val="5DB5D2EC"/>
    <w:rsid w:val="5DB5DF56"/>
    <w:rsid w:val="5DBB12ED"/>
    <w:rsid w:val="5DCB083D"/>
    <w:rsid w:val="5DCC084F"/>
    <w:rsid w:val="5DD0C66C"/>
    <w:rsid w:val="5DD1C105"/>
    <w:rsid w:val="5DD31045"/>
    <w:rsid w:val="5DD38097"/>
    <w:rsid w:val="5DDC5D2E"/>
    <w:rsid w:val="5DE10DE4"/>
    <w:rsid w:val="5DE26FF6"/>
    <w:rsid w:val="5DFFC389"/>
    <w:rsid w:val="5E03802E"/>
    <w:rsid w:val="5E0DEE0A"/>
    <w:rsid w:val="5E0FDDD3"/>
    <w:rsid w:val="5E12807B"/>
    <w:rsid w:val="5E185863"/>
    <w:rsid w:val="5E1CA28C"/>
    <w:rsid w:val="5E2253B2"/>
    <w:rsid w:val="5E260A87"/>
    <w:rsid w:val="5E2DD1D6"/>
    <w:rsid w:val="5E320865"/>
    <w:rsid w:val="5E34309A"/>
    <w:rsid w:val="5E3BA201"/>
    <w:rsid w:val="5E3DDDB8"/>
    <w:rsid w:val="5E4830D2"/>
    <w:rsid w:val="5E4B02AF"/>
    <w:rsid w:val="5E530CA7"/>
    <w:rsid w:val="5E5430C6"/>
    <w:rsid w:val="5E561A07"/>
    <w:rsid w:val="5E5C7346"/>
    <w:rsid w:val="5E5DB5EE"/>
    <w:rsid w:val="5E5DE37D"/>
    <w:rsid w:val="5E651184"/>
    <w:rsid w:val="5E70A5D7"/>
    <w:rsid w:val="5E7810D7"/>
    <w:rsid w:val="5E787987"/>
    <w:rsid w:val="5E7CF3A1"/>
    <w:rsid w:val="5E7D5923"/>
    <w:rsid w:val="5E7F76F7"/>
    <w:rsid w:val="5E8A4A91"/>
    <w:rsid w:val="5E8B1EE5"/>
    <w:rsid w:val="5E8BDD36"/>
    <w:rsid w:val="5E946C2E"/>
    <w:rsid w:val="5E953F21"/>
    <w:rsid w:val="5E95EDE6"/>
    <w:rsid w:val="5E9847E0"/>
    <w:rsid w:val="5E9AB994"/>
    <w:rsid w:val="5E9AED23"/>
    <w:rsid w:val="5E9CF580"/>
    <w:rsid w:val="5EA0F4ED"/>
    <w:rsid w:val="5EA2C806"/>
    <w:rsid w:val="5EA2FAFC"/>
    <w:rsid w:val="5EA4EE1C"/>
    <w:rsid w:val="5EAA632B"/>
    <w:rsid w:val="5EAAE2AA"/>
    <w:rsid w:val="5EBAFA1A"/>
    <w:rsid w:val="5EC4E719"/>
    <w:rsid w:val="5EC7B5A1"/>
    <w:rsid w:val="5EC90CD7"/>
    <w:rsid w:val="5ECBB01B"/>
    <w:rsid w:val="5ECEC483"/>
    <w:rsid w:val="5ED31D43"/>
    <w:rsid w:val="5ED40854"/>
    <w:rsid w:val="5ED54A03"/>
    <w:rsid w:val="5EE0892A"/>
    <w:rsid w:val="5EEAA258"/>
    <w:rsid w:val="5EEF7971"/>
    <w:rsid w:val="5EF88C12"/>
    <w:rsid w:val="5F0B63F2"/>
    <w:rsid w:val="5F0B9757"/>
    <w:rsid w:val="5F126812"/>
    <w:rsid w:val="5F13735C"/>
    <w:rsid w:val="5F2029B7"/>
    <w:rsid w:val="5F228215"/>
    <w:rsid w:val="5F299496"/>
    <w:rsid w:val="5F2DA1DE"/>
    <w:rsid w:val="5F3238A4"/>
    <w:rsid w:val="5F400943"/>
    <w:rsid w:val="5F4142C4"/>
    <w:rsid w:val="5F43701C"/>
    <w:rsid w:val="5F47DC1C"/>
    <w:rsid w:val="5F505313"/>
    <w:rsid w:val="5F52C833"/>
    <w:rsid w:val="5F52E268"/>
    <w:rsid w:val="5F56845E"/>
    <w:rsid w:val="5F5C2F70"/>
    <w:rsid w:val="5F6340DF"/>
    <w:rsid w:val="5F64BFE6"/>
    <w:rsid w:val="5F67CA0C"/>
    <w:rsid w:val="5F742DE9"/>
    <w:rsid w:val="5F7EAEC7"/>
    <w:rsid w:val="5F80782A"/>
    <w:rsid w:val="5F8F988D"/>
    <w:rsid w:val="5F9412E6"/>
    <w:rsid w:val="5F98E1D1"/>
    <w:rsid w:val="5FA692E4"/>
    <w:rsid w:val="5FB215D8"/>
    <w:rsid w:val="5FB31E74"/>
    <w:rsid w:val="5FB56203"/>
    <w:rsid w:val="5FC28EE5"/>
    <w:rsid w:val="5FC57D4F"/>
    <w:rsid w:val="5FC81B16"/>
    <w:rsid w:val="5FC87BAE"/>
    <w:rsid w:val="5FCBFEED"/>
    <w:rsid w:val="5FCFB69C"/>
    <w:rsid w:val="5FE4FF71"/>
    <w:rsid w:val="5FE788AB"/>
    <w:rsid w:val="5FF06F82"/>
    <w:rsid w:val="5FFA1F99"/>
    <w:rsid w:val="6003FECA"/>
    <w:rsid w:val="6006F024"/>
    <w:rsid w:val="600AF257"/>
    <w:rsid w:val="601654A0"/>
    <w:rsid w:val="60192EF4"/>
    <w:rsid w:val="6022A99B"/>
    <w:rsid w:val="602659B3"/>
    <w:rsid w:val="6029FB6D"/>
    <w:rsid w:val="603692B8"/>
    <w:rsid w:val="603CA824"/>
    <w:rsid w:val="603D4D86"/>
    <w:rsid w:val="603E2B20"/>
    <w:rsid w:val="60425223"/>
    <w:rsid w:val="604EFF9D"/>
    <w:rsid w:val="6054FEAE"/>
    <w:rsid w:val="605995A2"/>
    <w:rsid w:val="605B9EB2"/>
    <w:rsid w:val="606147CC"/>
    <w:rsid w:val="606A967A"/>
    <w:rsid w:val="6076B287"/>
    <w:rsid w:val="607B8D1E"/>
    <w:rsid w:val="607EC918"/>
    <w:rsid w:val="6081EC6F"/>
    <w:rsid w:val="6082237D"/>
    <w:rsid w:val="6085C7F3"/>
    <w:rsid w:val="60887EAF"/>
    <w:rsid w:val="608B5A9A"/>
    <w:rsid w:val="6091C0DC"/>
    <w:rsid w:val="609C2C07"/>
    <w:rsid w:val="60A4C4B1"/>
    <w:rsid w:val="60AAE724"/>
    <w:rsid w:val="60ACB30C"/>
    <w:rsid w:val="60ACEC48"/>
    <w:rsid w:val="60B9CCDA"/>
    <w:rsid w:val="60BB63F5"/>
    <w:rsid w:val="60BF1511"/>
    <w:rsid w:val="60C629D1"/>
    <w:rsid w:val="60CCE39A"/>
    <w:rsid w:val="60CE291D"/>
    <w:rsid w:val="60D3DDC5"/>
    <w:rsid w:val="60EC486C"/>
    <w:rsid w:val="60ED9B11"/>
    <w:rsid w:val="60EDB101"/>
    <w:rsid w:val="60EED482"/>
    <w:rsid w:val="61041481"/>
    <w:rsid w:val="6105AE5F"/>
    <w:rsid w:val="610A09FD"/>
    <w:rsid w:val="610CE801"/>
    <w:rsid w:val="610E9793"/>
    <w:rsid w:val="611052ED"/>
    <w:rsid w:val="611234AA"/>
    <w:rsid w:val="611FE95C"/>
    <w:rsid w:val="6131BE7D"/>
    <w:rsid w:val="6133F4D1"/>
    <w:rsid w:val="61349837"/>
    <w:rsid w:val="61479DA1"/>
    <w:rsid w:val="614EC7A0"/>
    <w:rsid w:val="615F5858"/>
    <w:rsid w:val="61757359"/>
    <w:rsid w:val="6178437C"/>
    <w:rsid w:val="6178FFB9"/>
    <w:rsid w:val="617CA5E2"/>
    <w:rsid w:val="6194CA7F"/>
    <w:rsid w:val="61993945"/>
    <w:rsid w:val="619A054F"/>
    <w:rsid w:val="61A91599"/>
    <w:rsid w:val="61AEFBE4"/>
    <w:rsid w:val="61B5B07D"/>
    <w:rsid w:val="61B9F987"/>
    <w:rsid w:val="61BF00F9"/>
    <w:rsid w:val="61C7DBC7"/>
    <w:rsid w:val="61D0D96A"/>
    <w:rsid w:val="61D27C4F"/>
    <w:rsid w:val="61D2D2AE"/>
    <w:rsid w:val="61DCB18A"/>
    <w:rsid w:val="620079BC"/>
    <w:rsid w:val="6203C8B4"/>
    <w:rsid w:val="62046C27"/>
    <w:rsid w:val="6208CA54"/>
    <w:rsid w:val="6209B920"/>
    <w:rsid w:val="620EF87C"/>
    <w:rsid w:val="6214391B"/>
    <w:rsid w:val="62149CD9"/>
    <w:rsid w:val="6217F755"/>
    <w:rsid w:val="621CB268"/>
    <w:rsid w:val="621D9ABB"/>
    <w:rsid w:val="62276856"/>
    <w:rsid w:val="62339A75"/>
    <w:rsid w:val="62346A29"/>
    <w:rsid w:val="623B9836"/>
    <w:rsid w:val="623BB487"/>
    <w:rsid w:val="62520BE4"/>
    <w:rsid w:val="62544FD6"/>
    <w:rsid w:val="62548B1D"/>
    <w:rsid w:val="6254CB2E"/>
    <w:rsid w:val="6256F5D0"/>
    <w:rsid w:val="62583640"/>
    <w:rsid w:val="625E7C06"/>
    <w:rsid w:val="62690921"/>
    <w:rsid w:val="626BEE5A"/>
    <w:rsid w:val="6270F5E2"/>
    <w:rsid w:val="62742DD2"/>
    <w:rsid w:val="6274B63A"/>
    <w:rsid w:val="627718EC"/>
    <w:rsid w:val="627A9821"/>
    <w:rsid w:val="627C3370"/>
    <w:rsid w:val="627EA0CC"/>
    <w:rsid w:val="62866374"/>
    <w:rsid w:val="628842D0"/>
    <w:rsid w:val="628844E2"/>
    <w:rsid w:val="628A305C"/>
    <w:rsid w:val="628C8446"/>
    <w:rsid w:val="628E2540"/>
    <w:rsid w:val="62974796"/>
    <w:rsid w:val="629847BD"/>
    <w:rsid w:val="629F6BAF"/>
    <w:rsid w:val="62A4C67E"/>
    <w:rsid w:val="62AC693B"/>
    <w:rsid w:val="62AEF4EF"/>
    <w:rsid w:val="62AF0A4C"/>
    <w:rsid w:val="62B45910"/>
    <w:rsid w:val="62BDACFB"/>
    <w:rsid w:val="62C0B453"/>
    <w:rsid w:val="62C258A9"/>
    <w:rsid w:val="62C37967"/>
    <w:rsid w:val="62C38F68"/>
    <w:rsid w:val="62C850C5"/>
    <w:rsid w:val="62CC899C"/>
    <w:rsid w:val="62CD1D60"/>
    <w:rsid w:val="62D829F5"/>
    <w:rsid w:val="62D8736C"/>
    <w:rsid w:val="62DE84C2"/>
    <w:rsid w:val="62E0C7A4"/>
    <w:rsid w:val="62E101EB"/>
    <w:rsid w:val="62E67A3B"/>
    <w:rsid w:val="62E89F4D"/>
    <w:rsid w:val="62F11884"/>
    <w:rsid w:val="62FE8550"/>
    <w:rsid w:val="6317CE0F"/>
    <w:rsid w:val="63192FD3"/>
    <w:rsid w:val="631A218C"/>
    <w:rsid w:val="631A9A43"/>
    <w:rsid w:val="63216919"/>
    <w:rsid w:val="6321CFFA"/>
    <w:rsid w:val="632282CB"/>
    <w:rsid w:val="63287439"/>
    <w:rsid w:val="6328C7E0"/>
    <w:rsid w:val="633BAF15"/>
    <w:rsid w:val="633C3FE5"/>
    <w:rsid w:val="63431D3D"/>
    <w:rsid w:val="63433A36"/>
    <w:rsid w:val="63457806"/>
    <w:rsid w:val="6345A440"/>
    <w:rsid w:val="634CB261"/>
    <w:rsid w:val="634D81AB"/>
    <w:rsid w:val="6354A136"/>
    <w:rsid w:val="63560FA0"/>
    <w:rsid w:val="635B0AE0"/>
    <w:rsid w:val="6367F94B"/>
    <w:rsid w:val="636E8116"/>
    <w:rsid w:val="63721260"/>
    <w:rsid w:val="63763C93"/>
    <w:rsid w:val="63829932"/>
    <w:rsid w:val="6383A931"/>
    <w:rsid w:val="638C8A0B"/>
    <w:rsid w:val="639564AC"/>
    <w:rsid w:val="63A0957C"/>
    <w:rsid w:val="63A1444D"/>
    <w:rsid w:val="63A21B4B"/>
    <w:rsid w:val="63A94732"/>
    <w:rsid w:val="63A96359"/>
    <w:rsid w:val="63AAC5C3"/>
    <w:rsid w:val="63B086E6"/>
    <w:rsid w:val="63B6BB96"/>
    <w:rsid w:val="63BA31E7"/>
    <w:rsid w:val="63BB7391"/>
    <w:rsid w:val="63C1527E"/>
    <w:rsid w:val="63C1C014"/>
    <w:rsid w:val="63C1F094"/>
    <w:rsid w:val="63C4F923"/>
    <w:rsid w:val="63C6F6DF"/>
    <w:rsid w:val="63CA9417"/>
    <w:rsid w:val="63D69E94"/>
    <w:rsid w:val="63DEFC7E"/>
    <w:rsid w:val="63F47BF8"/>
    <w:rsid w:val="63F7A5A1"/>
    <w:rsid w:val="6407192E"/>
    <w:rsid w:val="6407FDB9"/>
    <w:rsid w:val="6409FDA9"/>
    <w:rsid w:val="640A369E"/>
    <w:rsid w:val="6414DA14"/>
    <w:rsid w:val="6415B616"/>
    <w:rsid w:val="641988D8"/>
    <w:rsid w:val="6419DD97"/>
    <w:rsid w:val="641C4E94"/>
    <w:rsid w:val="641EA944"/>
    <w:rsid w:val="6420C772"/>
    <w:rsid w:val="6420DD95"/>
    <w:rsid w:val="642ACA87"/>
    <w:rsid w:val="64344F0E"/>
    <w:rsid w:val="6436063A"/>
    <w:rsid w:val="6437819F"/>
    <w:rsid w:val="6439451A"/>
    <w:rsid w:val="643ABB35"/>
    <w:rsid w:val="643C88FB"/>
    <w:rsid w:val="64498BAF"/>
    <w:rsid w:val="6449EB68"/>
    <w:rsid w:val="644AD456"/>
    <w:rsid w:val="64510489"/>
    <w:rsid w:val="64511E15"/>
    <w:rsid w:val="6451E237"/>
    <w:rsid w:val="6455E1B8"/>
    <w:rsid w:val="645CE622"/>
    <w:rsid w:val="645D29F6"/>
    <w:rsid w:val="645ED36D"/>
    <w:rsid w:val="646B8B5E"/>
    <w:rsid w:val="646BA6F2"/>
    <w:rsid w:val="647347F3"/>
    <w:rsid w:val="647A087C"/>
    <w:rsid w:val="6485C909"/>
    <w:rsid w:val="648A53CE"/>
    <w:rsid w:val="64948C6E"/>
    <w:rsid w:val="649742CB"/>
    <w:rsid w:val="649BF796"/>
    <w:rsid w:val="64A591C5"/>
    <w:rsid w:val="64AB4F7A"/>
    <w:rsid w:val="64BD33D2"/>
    <w:rsid w:val="64C59DAA"/>
    <w:rsid w:val="64CCA8D2"/>
    <w:rsid w:val="64D0595D"/>
    <w:rsid w:val="64D0ED4C"/>
    <w:rsid w:val="64D19054"/>
    <w:rsid w:val="64D7E9B8"/>
    <w:rsid w:val="64DA0C2C"/>
    <w:rsid w:val="64DE3AD5"/>
    <w:rsid w:val="64E98E62"/>
    <w:rsid w:val="64EF5548"/>
    <w:rsid w:val="64EFBE48"/>
    <w:rsid w:val="6505592D"/>
    <w:rsid w:val="6509D794"/>
    <w:rsid w:val="650E5FEB"/>
    <w:rsid w:val="651896F1"/>
    <w:rsid w:val="6523F362"/>
    <w:rsid w:val="6528D132"/>
    <w:rsid w:val="653697C8"/>
    <w:rsid w:val="6539ADFB"/>
    <w:rsid w:val="653DD289"/>
    <w:rsid w:val="65440018"/>
    <w:rsid w:val="65495DCA"/>
    <w:rsid w:val="654BF1D5"/>
    <w:rsid w:val="655DDD45"/>
    <w:rsid w:val="6560CC65"/>
    <w:rsid w:val="6561CB69"/>
    <w:rsid w:val="65702800"/>
    <w:rsid w:val="657097F3"/>
    <w:rsid w:val="6574753B"/>
    <w:rsid w:val="65758904"/>
    <w:rsid w:val="6578789C"/>
    <w:rsid w:val="657DBEB4"/>
    <w:rsid w:val="6584C474"/>
    <w:rsid w:val="65858D06"/>
    <w:rsid w:val="6595AAA5"/>
    <w:rsid w:val="6597BFEC"/>
    <w:rsid w:val="659D2BAF"/>
    <w:rsid w:val="65AB3692"/>
    <w:rsid w:val="65AEEE24"/>
    <w:rsid w:val="65B42D88"/>
    <w:rsid w:val="65B67B72"/>
    <w:rsid w:val="65C55170"/>
    <w:rsid w:val="65CEE6F9"/>
    <w:rsid w:val="65D21645"/>
    <w:rsid w:val="65D5B3B1"/>
    <w:rsid w:val="65D74E02"/>
    <w:rsid w:val="65E3980F"/>
    <w:rsid w:val="65EADA68"/>
    <w:rsid w:val="65ED7691"/>
    <w:rsid w:val="65EE4890"/>
    <w:rsid w:val="65F728A4"/>
    <w:rsid w:val="65FA686B"/>
    <w:rsid w:val="65FB4551"/>
    <w:rsid w:val="6604134E"/>
    <w:rsid w:val="660D98D5"/>
    <w:rsid w:val="660E0DE8"/>
    <w:rsid w:val="6616067D"/>
    <w:rsid w:val="66198489"/>
    <w:rsid w:val="661CD796"/>
    <w:rsid w:val="661F3515"/>
    <w:rsid w:val="661F6789"/>
    <w:rsid w:val="6622868F"/>
    <w:rsid w:val="6623C2DD"/>
    <w:rsid w:val="662B313E"/>
    <w:rsid w:val="662C65B6"/>
    <w:rsid w:val="66304552"/>
    <w:rsid w:val="663A9826"/>
    <w:rsid w:val="663E51D0"/>
    <w:rsid w:val="66423309"/>
    <w:rsid w:val="666880FA"/>
    <w:rsid w:val="6669CFCB"/>
    <w:rsid w:val="666B7476"/>
    <w:rsid w:val="667156C8"/>
    <w:rsid w:val="6675421C"/>
    <w:rsid w:val="6675F5CE"/>
    <w:rsid w:val="667BD47F"/>
    <w:rsid w:val="667DB175"/>
    <w:rsid w:val="667F677A"/>
    <w:rsid w:val="6681A06B"/>
    <w:rsid w:val="66847CFB"/>
    <w:rsid w:val="66965086"/>
    <w:rsid w:val="66AB9FBE"/>
    <w:rsid w:val="66B2C782"/>
    <w:rsid w:val="66B7DB73"/>
    <w:rsid w:val="66BEA295"/>
    <w:rsid w:val="66C1C0F5"/>
    <w:rsid w:val="66C5949F"/>
    <w:rsid w:val="66C5C8CE"/>
    <w:rsid w:val="66CE6A47"/>
    <w:rsid w:val="66D13302"/>
    <w:rsid w:val="66D76175"/>
    <w:rsid w:val="66DAF9C2"/>
    <w:rsid w:val="66DFBE6A"/>
    <w:rsid w:val="66E2E68C"/>
    <w:rsid w:val="66E7829A"/>
    <w:rsid w:val="66F2246F"/>
    <w:rsid w:val="66F3905C"/>
    <w:rsid w:val="66F6E2E9"/>
    <w:rsid w:val="6704D71C"/>
    <w:rsid w:val="670E7BC6"/>
    <w:rsid w:val="6711B2FD"/>
    <w:rsid w:val="67134D1F"/>
    <w:rsid w:val="67154DD0"/>
    <w:rsid w:val="671888A5"/>
    <w:rsid w:val="671AAAA5"/>
    <w:rsid w:val="671FE96C"/>
    <w:rsid w:val="67222DA0"/>
    <w:rsid w:val="672479D1"/>
    <w:rsid w:val="67248E5A"/>
    <w:rsid w:val="6724F1BA"/>
    <w:rsid w:val="672799FB"/>
    <w:rsid w:val="6741E5A4"/>
    <w:rsid w:val="67438A07"/>
    <w:rsid w:val="67480ECD"/>
    <w:rsid w:val="674CCFBB"/>
    <w:rsid w:val="674D23B2"/>
    <w:rsid w:val="6750C31E"/>
    <w:rsid w:val="675781C5"/>
    <w:rsid w:val="6764711C"/>
    <w:rsid w:val="67794F5B"/>
    <w:rsid w:val="677E01ED"/>
    <w:rsid w:val="67819846"/>
    <w:rsid w:val="6783AF3B"/>
    <w:rsid w:val="678B3287"/>
    <w:rsid w:val="678F1ECA"/>
    <w:rsid w:val="6791E3BB"/>
    <w:rsid w:val="6792774D"/>
    <w:rsid w:val="6793FFEA"/>
    <w:rsid w:val="679E0CBE"/>
    <w:rsid w:val="67A3ED9A"/>
    <w:rsid w:val="67A522C3"/>
    <w:rsid w:val="67B4A330"/>
    <w:rsid w:val="67B79299"/>
    <w:rsid w:val="67BBBD43"/>
    <w:rsid w:val="67C1240F"/>
    <w:rsid w:val="67C83E9B"/>
    <w:rsid w:val="67CBB519"/>
    <w:rsid w:val="67CC1344"/>
    <w:rsid w:val="67D1F6CD"/>
    <w:rsid w:val="67D3A93E"/>
    <w:rsid w:val="67D4C1EF"/>
    <w:rsid w:val="67D6CEE4"/>
    <w:rsid w:val="67D8D998"/>
    <w:rsid w:val="67DA518A"/>
    <w:rsid w:val="67E02079"/>
    <w:rsid w:val="67E5BD0F"/>
    <w:rsid w:val="67EE87A2"/>
    <w:rsid w:val="67F1C29B"/>
    <w:rsid w:val="67F6C455"/>
    <w:rsid w:val="67FA8DE9"/>
    <w:rsid w:val="67FBD20B"/>
    <w:rsid w:val="6801B33D"/>
    <w:rsid w:val="6805CBAE"/>
    <w:rsid w:val="680630E6"/>
    <w:rsid w:val="680A7067"/>
    <w:rsid w:val="680AA18F"/>
    <w:rsid w:val="681EEE75"/>
    <w:rsid w:val="68236BAD"/>
    <w:rsid w:val="682C62BB"/>
    <w:rsid w:val="682D0E2A"/>
    <w:rsid w:val="682D99B3"/>
    <w:rsid w:val="682EEF5B"/>
    <w:rsid w:val="682EFB8E"/>
    <w:rsid w:val="6832876B"/>
    <w:rsid w:val="683A8182"/>
    <w:rsid w:val="683B3172"/>
    <w:rsid w:val="683D9D3E"/>
    <w:rsid w:val="68481CF9"/>
    <w:rsid w:val="6849E0FB"/>
    <w:rsid w:val="684A2CC8"/>
    <w:rsid w:val="685D3EDC"/>
    <w:rsid w:val="685F2781"/>
    <w:rsid w:val="6860264E"/>
    <w:rsid w:val="6864BC47"/>
    <w:rsid w:val="6868DC66"/>
    <w:rsid w:val="6868E451"/>
    <w:rsid w:val="686B8338"/>
    <w:rsid w:val="687B5521"/>
    <w:rsid w:val="687D8CC9"/>
    <w:rsid w:val="687E4125"/>
    <w:rsid w:val="687FA91A"/>
    <w:rsid w:val="688B4284"/>
    <w:rsid w:val="688C1436"/>
    <w:rsid w:val="68934CC2"/>
    <w:rsid w:val="68948B87"/>
    <w:rsid w:val="689EE75E"/>
    <w:rsid w:val="68A20EC3"/>
    <w:rsid w:val="68A21B2E"/>
    <w:rsid w:val="68A58B82"/>
    <w:rsid w:val="68B66275"/>
    <w:rsid w:val="68CBEBE9"/>
    <w:rsid w:val="68D5D66F"/>
    <w:rsid w:val="68D82A8D"/>
    <w:rsid w:val="68E0F8A9"/>
    <w:rsid w:val="68EB4F76"/>
    <w:rsid w:val="68ED547A"/>
    <w:rsid w:val="68EF24B4"/>
    <w:rsid w:val="68F0B8C4"/>
    <w:rsid w:val="68F0C9A2"/>
    <w:rsid w:val="68F78FDE"/>
    <w:rsid w:val="68FC561E"/>
    <w:rsid w:val="69000FE0"/>
    <w:rsid w:val="6901A949"/>
    <w:rsid w:val="6901CB67"/>
    <w:rsid w:val="6915AAAB"/>
    <w:rsid w:val="691B359F"/>
    <w:rsid w:val="691E2FF6"/>
    <w:rsid w:val="69213C89"/>
    <w:rsid w:val="69248642"/>
    <w:rsid w:val="693C050A"/>
    <w:rsid w:val="693D8BE6"/>
    <w:rsid w:val="69448499"/>
    <w:rsid w:val="694A6B52"/>
    <w:rsid w:val="694F32F2"/>
    <w:rsid w:val="6953E1B5"/>
    <w:rsid w:val="69591790"/>
    <w:rsid w:val="69682677"/>
    <w:rsid w:val="696BB79C"/>
    <w:rsid w:val="69746C90"/>
    <w:rsid w:val="697D10B7"/>
    <w:rsid w:val="697DE788"/>
    <w:rsid w:val="6980DA38"/>
    <w:rsid w:val="69844FED"/>
    <w:rsid w:val="6992B32E"/>
    <w:rsid w:val="6998C647"/>
    <w:rsid w:val="69A7294E"/>
    <w:rsid w:val="69B41548"/>
    <w:rsid w:val="69B5AE8F"/>
    <w:rsid w:val="69BB8EB2"/>
    <w:rsid w:val="69BEECD9"/>
    <w:rsid w:val="69C91BD2"/>
    <w:rsid w:val="69CB727E"/>
    <w:rsid w:val="69CBCB84"/>
    <w:rsid w:val="69CDE0D0"/>
    <w:rsid w:val="69CE5779"/>
    <w:rsid w:val="69D15682"/>
    <w:rsid w:val="69E26F65"/>
    <w:rsid w:val="69E3667D"/>
    <w:rsid w:val="69E8A208"/>
    <w:rsid w:val="69EA0DEE"/>
    <w:rsid w:val="69F23370"/>
    <w:rsid w:val="69FDAADE"/>
    <w:rsid w:val="6A0376DD"/>
    <w:rsid w:val="6A0C7F2A"/>
    <w:rsid w:val="6A165F23"/>
    <w:rsid w:val="6A178D51"/>
    <w:rsid w:val="6A21CF56"/>
    <w:rsid w:val="6A254D1C"/>
    <w:rsid w:val="6A2A6C4F"/>
    <w:rsid w:val="6A2B1C94"/>
    <w:rsid w:val="6A31D822"/>
    <w:rsid w:val="6A3610BF"/>
    <w:rsid w:val="6A3977C9"/>
    <w:rsid w:val="6A42D73A"/>
    <w:rsid w:val="6A43C922"/>
    <w:rsid w:val="6A484A04"/>
    <w:rsid w:val="6A5065A2"/>
    <w:rsid w:val="6A5571E5"/>
    <w:rsid w:val="6A55F8B7"/>
    <w:rsid w:val="6A5B9E58"/>
    <w:rsid w:val="6A5C4A05"/>
    <w:rsid w:val="6A5C74C9"/>
    <w:rsid w:val="6A5EC1BD"/>
    <w:rsid w:val="6A5FA1C3"/>
    <w:rsid w:val="6A74300B"/>
    <w:rsid w:val="6A760DFD"/>
    <w:rsid w:val="6A7A56CE"/>
    <w:rsid w:val="6A7B7940"/>
    <w:rsid w:val="6A8B9644"/>
    <w:rsid w:val="6A8DBAF0"/>
    <w:rsid w:val="6A969484"/>
    <w:rsid w:val="6AA2E1A8"/>
    <w:rsid w:val="6AA3FFEE"/>
    <w:rsid w:val="6AB3F547"/>
    <w:rsid w:val="6AB9018B"/>
    <w:rsid w:val="6ABC86D9"/>
    <w:rsid w:val="6ABF2D4E"/>
    <w:rsid w:val="6ACCF000"/>
    <w:rsid w:val="6AD64390"/>
    <w:rsid w:val="6AD8A6C3"/>
    <w:rsid w:val="6AE067A4"/>
    <w:rsid w:val="6AE07049"/>
    <w:rsid w:val="6AE4BEE1"/>
    <w:rsid w:val="6AE973F0"/>
    <w:rsid w:val="6AF34B56"/>
    <w:rsid w:val="6AFADADF"/>
    <w:rsid w:val="6AFBA9B1"/>
    <w:rsid w:val="6AFC8334"/>
    <w:rsid w:val="6B019BF3"/>
    <w:rsid w:val="6B03BC75"/>
    <w:rsid w:val="6B070B4B"/>
    <w:rsid w:val="6B08BB88"/>
    <w:rsid w:val="6B0CC758"/>
    <w:rsid w:val="6B106EE8"/>
    <w:rsid w:val="6B108D05"/>
    <w:rsid w:val="6B114CEF"/>
    <w:rsid w:val="6B11C265"/>
    <w:rsid w:val="6B12146C"/>
    <w:rsid w:val="6B1AF6CF"/>
    <w:rsid w:val="6B1FDA47"/>
    <w:rsid w:val="6B2E8363"/>
    <w:rsid w:val="6B336B11"/>
    <w:rsid w:val="6B47C2F7"/>
    <w:rsid w:val="6B4BAE0E"/>
    <w:rsid w:val="6B525C5F"/>
    <w:rsid w:val="6B575C3C"/>
    <w:rsid w:val="6B61890E"/>
    <w:rsid w:val="6B660FBC"/>
    <w:rsid w:val="6B66BCF0"/>
    <w:rsid w:val="6B843645"/>
    <w:rsid w:val="6B876C2D"/>
    <w:rsid w:val="6B8789DC"/>
    <w:rsid w:val="6B89ECAD"/>
    <w:rsid w:val="6B8A85B5"/>
    <w:rsid w:val="6B8FB5E6"/>
    <w:rsid w:val="6B90A9CA"/>
    <w:rsid w:val="6B9D884E"/>
    <w:rsid w:val="6BA2FC5B"/>
    <w:rsid w:val="6BAE976C"/>
    <w:rsid w:val="6BB1661B"/>
    <w:rsid w:val="6BB44FEF"/>
    <w:rsid w:val="6BB5DFCC"/>
    <w:rsid w:val="6BB935B6"/>
    <w:rsid w:val="6BC4A54C"/>
    <w:rsid w:val="6BC6A793"/>
    <w:rsid w:val="6BC84D6D"/>
    <w:rsid w:val="6BC8651B"/>
    <w:rsid w:val="6BCC8F3E"/>
    <w:rsid w:val="6BCF1CDC"/>
    <w:rsid w:val="6BD9ED47"/>
    <w:rsid w:val="6BDE414A"/>
    <w:rsid w:val="6C0223C7"/>
    <w:rsid w:val="6C0CE138"/>
    <w:rsid w:val="6C0EFD2F"/>
    <w:rsid w:val="6C0F3ADB"/>
    <w:rsid w:val="6C0F72DE"/>
    <w:rsid w:val="6C1DA27B"/>
    <w:rsid w:val="6C1E0D3A"/>
    <w:rsid w:val="6C235C14"/>
    <w:rsid w:val="6C2B602B"/>
    <w:rsid w:val="6C2C0D6F"/>
    <w:rsid w:val="6C31D6E4"/>
    <w:rsid w:val="6C34D2CB"/>
    <w:rsid w:val="6C39801B"/>
    <w:rsid w:val="6C3A9A2E"/>
    <w:rsid w:val="6C450BD7"/>
    <w:rsid w:val="6C4D9B2A"/>
    <w:rsid w:val="6C50056F"/>
    <w:rsid w:val="6C6A2F80"/>
    <w:rsid w:val="6C72030F"/>
    <w:rsid w:val="6C7C8EDE"/>
    <w:rsid w:val="6C865AF1"/>
    <w:rsid w:val="6C89E620"/>
    <w:rsid w:val="6C9436C3"/>
    <w:rsid w:val="6CA133A9"/>
    <w:rsid w:val="6CA95994"/>
    <w:rsid w:val="6CA96715"/>
    <w:rsid w:val="6CA9883D"/>
    <w:rsid w:val="6CADE2A4"/>
    <w:rsid w:val="6CB28AD5"/>
    <w:rsid w:val="6CB5B0B5"/>
    <w:rsid w:val="6CB9059C"/>
    <w:rsid w:val="6CC894EB"/>
    <w:rsid w:val="6CD0F19E"/>
    <w:rsid w:val="6CD300C9"/>
    <w:rsid w:val="6CDD4423"/>
    <w:rsid w:val="6CF38717"/>
    <w:rsid w:val="6CF52190"/>
    <w:rsid w:val="6CF61D33"/>
    <w:rsid w:val="6CF6838A"/>
    <w:rsid w:val="6CF740D3"/>
    <w:rsid w:val="6CFC70BF"/>
    <w:rsid w:val="6CFCEB19"/>
    <w:rsid w:val="6CFE32D4"/>
    <w:rsid w:val="6D06B0D5"/>
    <w:rsid w:val="6D0CBD92"/>
    <w:rsid w:val="6D0DC5F2"/>
    <w:rsid w:val="6D0E9789"/>
    <w:rsid w:val="6D101FF0"/>
    <w:rsid w:val="6D10775E"/>
    <w:rsid w:val="6D12BBE1"/>
    <w:rsid w:val="6D15A30D"/>
    <w:rsid w:val="6D19FA21"/>
    <w:rsid w:val="6D1A10AB"/>
    <w:rsid w:val="6D1BB41F"/>
    <w:rsid w:val="6D240FD7"/>
    <w:rsid w:val="6D2ECE7B"/>
    <w:rsid w:val="6D39A305"/>
    <w:rsid w:val="6D3EED53"/>
    <w:rsid w:val="6D460A54"/>
    <w:rsid w:val="6D4C2E79"/>
    <w:rsid w:val="6D5E86A7"/>
    <w:rsid w:val="6D5EB5E8"/>
    <w:rsid w:val="6D602000"/>
    <w:rsid w:val="6D623C03"/>
    <w:rsid w:val="6D631CD1"/>
    <w:rsid w:val="6D6379FF"/>
    <w:rsid w:val="6D6F212E"/>
    <w:rsid w:val="6D772119"/>
    <w:rsid w:val="6D7757CA"/>
    <w:rsid w:val="6D77EDB2"/>
    <w:rsid w:val="6D7DFCBF"/>
    <w:rsid w:val="6D9A5ADA"/>
    <w:rsid w:val="6DA55EF0"/>
    <w:rsid w:val="6DA7C55D"/>
    <w:rsid w:val="6DAF580A"/>
    <w:rsid w:val="6DBBB9D5"/>
    <w:rsid w:val="6DC7B83F"/>
    <w:rsid w:val="6DCA1B7E"/>
    <w:rsid w:val="6DCA3E3B"/>
    <w:rsid w:val="6DCC3133"/>
    <w:rsid w:val="6DCC90D6"/>
    <w:rsid w:val="6DD77C96"/>
    <w:rsid w:val="6DE4F155"/>
    <w:rsid w:val="6DE71C53"/>
    <w:rsid w:val="6DE97A58"/>
    <w:rsid w:val="6DEA6CC7"/>
    <w:rsid w:val="6DF65FD8"/>
    <w:rsid w:val="6DFAD9C2"/>
    <w:rsid w:val="6DFE323B"/>
    <w:rsid w:val="6E0133E1"/>
    <w:rsid w:val="6E042076"/>
    <w:rsid w:val="6E04A5AD"/>
    <w:rsid w:val="6E059B14"/>
    <w:rsid w:val="6E05F09E"/>
    <w:rsid w:val="6E062668"/>
    <w:rsid w:val="6E08823B"/>
    <w:rsid w:val="6E0ADCF1"/>
    <w:rsid w:val="6E0ED4FE"/>
    <w:rsid w:val="6E105AAB"/>
    <w:rsid w:val="6E1439ED"/>
    <w:rsid w:val="6E16367F"/>
    <w:rsid w:val="6E1B7B8A"/>
    <w:rsid w:val="6E224752"/>
    <w:rsid w:val="6E22DCE4"/>
    <w:rsid w:val="6E2AEEC0"/>
    <w:rsid w:val="6E4178A3"/>
    <w:rsid w:val="6E4D50BE"/>
    <w:rsid w:val="6E4D919A"/>
    <w:rsid w:val="6E5ECD6C"/>
    <w:rsid w:val="6E675A63"/>
    <w:rsid w:val="6E692C97"/>
    <w:rsid w:val="6E6CAF2F"/>
    <w:rsid w:val="6E73282A"/>
    <w:rsid w:val="6E78DDBF"/>
    <w:rsid w:val="6E7959C4"/>
    <w:rsid w:val="6E7DE513"/>
    <w:rsid w:val="6E821A9D"/>
    <w:rsid w:val="6E8D5566"/>
    <w:rsid w:val="6E9175C6"/>
    <w:rsid w:val="6E9445D2"/>
    <w:rsid w:val="6E9AF95E"/>
    <w:rsid w:val="6E9F0E5F"/>
    <w:rsid w:val="6EA7CE97"/>
    <w:rsid w:val="6EB178B5"/>
    <w:rsid w:val="6EB321D8"/>
    <w:rsid w:val="6EB5DB6F"/>
    <w:rsid w:val="6EBBC804"/>
    <w:rsid w:val="6EC0E45F"/>
    <w:rsid w:val="6EC8BAB4"/>
    <w:rsid w:val="6EC9E9C8"/>
    <w:rsid w:val="6ED65DDA"/>
    <w:rsid w:val="6ED82591"/>
    <w:rsid w:val="6EDA3E92"/>
    <w:rsid w:val="6EDC9D26"/>
    <w:rsid w:val="6EDE4CE9"/>
    <w:rsid w:val="6EE066E2"/>
    <w:rsid w:val="6EE45157"/>
    <w:rsid w:val="6EE89262"/>
    <w:rsid w:val="6EEB3F73"/>
    <w:rsid w:val="6EF0BBE5"/>
    <w:rsid w:val="6F03ECBC"/>
    <w:rsid w:val="6F043FEB"/>
    <w:rsid w:val="6F09ECAE"/>
    <w:rsid w:val="6F0CD0E6"/>
    <w:rsid w:val="6F1F8DD4"/>
    <w:rsid w:val="6F21C5CE"/>
    <w:rsid w:val="6F2776F2"/>
    <w:rsid w:val="6F28130C"/>
    <w:rsid w:val="6F33C764"/>
    <w:rsid w:val="6F35C1CD"/>
    <w:rsid w:val="6F38C7F4"/>
    <w:rsid w:val="6F3A9E89"/>
    <w:rsid w:val="6F4D9F86"/>
    <w:rsid w:val="6F4DCB19"/>
    <w:rsid w:val="6F4FF1A9"/>
    <w:rsid w:val="6F50F960"/>
    <w:rsid w:val="6F536C1D"/>
    <w:rsid w:val="6F580C98"/>
    <w:rsid w:val="6F58BC46"/>
    <w:rsid w:val="6F661492"/>
    <w:rsid w:val="6F69A172"/>
    <w:rsid w:val="6F6C98F9"/>
    <w:rsid w:val="6F6DF1CE"/>
    <w:rsid w:val="6F7518DF"/>
    <w:rsid w:val="6F76C307"/>
    <w:rsid w:val="6F7EB900"/>
    <w:rsid w:val="6F832A80"/>
    <w:rsid w:val="6F837408"/>
    <w:rsid w:val="6F893700"/>
    <w:rsid w:val="6F89596E"/>
    <w:rsid w:val="6F895C83"/>
    <w:rsid w:val="6F8F69DC"/>
    <w:rsid w:val="6F9E7A39"/>
    <w:rsid w:val="6F9FD748"/>
    <w:rsid w:val="6FA87371"/>
    <w:rsid w:val="6FAA37C3"/>
    <w:rsid w:val="6FABEBEE"/>
    <w:rsid w:val="6FBD49DA"/>
    <w:rsid w:val="6FBFE870"/>
    <w:rsid w:val="6FC1800B"/>
    <w:rsid w:val="6FC941DB"/>
    <w:rsid w:val="6FCEC57B"/>
    <w:rsid w:val="6FD207BF"/>
    <w:rsid w:val="6FD584AD"/>
    <w:rsid w:val="6FD6E05C"/>
    <w:rsid w:val="6FDAD0FD"/>
    <w:rsid w:val="6FE6F9D0"/>
    <w:rsid w:val="6FF6A3C0"/>
    <w:rsid w:val="6FFFD308"/>
    <w:rsid w:val="700201DA"/>
    <w:rsid w:val="700AD656"/>
    <w:rsid w:val="7016BF18"/>
    <w:rsid w:val="7016FF01"/>
    <w:rsid w:val="7017FE4B"/>
    <w:rsid w:val="7018F32A"/>
    <w:rsid w:val="7018FB65"/>
    <w:rsid w:val="701D1607"/>
    <w:rsid w:val="70205807"/>
    <w:rsid w:val="70257DD4"/>
    <w:rsid w:val="70377302"/>
    <w:rsid w:val="703A60F1"/>
    <w:rsid w:val="703E7FBF"/>
    <w:rsid w:val="70425963"/>
    <w:rsid w:val="7051A3FD"/>
    <w:rsid w:val="70571573"/>
    <w:rsid w:val="705862A7"/>
    <w:rsid w:val="705BEEC9"/>
    <w:rsid w:val="70670B24"/>
    <w:rsid w:val="706C797D"/>
    <w:rsid w:val="706D9CAD"/>
    <w:rsid w:val="707BA2CF"/>
    <w:rsid w:val="708010F8"/>
    <w:rsid w:val="708368B3"/>
    <w:rsid w:val="70962448"/>
    <w:rsid w:val="7097D7C3"/>
    <w:rsid w:val="709B1AC1"/>
    <w:rsid w:val="70A73884"/>
    <w:rsid w:val="70B0173A"/>
    <w:rsid w:val="70BFAC1B"/>
    <w:rsid w:val="70C52C66"/>
    <w:rsid w:val="70C5DE73"/>
    <w:rsid w:val="70C64FD9"/>
    <w:rsid w:val="70C9DBCF"/>
    <w:rsid w:val="70DD1E86"/>
    <w:rsid w:val="70F01AB9"/>
    <w:rsid w:val="70F58D22"/>
    <w:rsid w:val="7103E824"/>
    <w:rsid w:val="7105EB3B"/>
    <w:rsid w:val="710C6CA6"/>
    <w:rsid w:val="711E51FD"/>
    <w:rsid w:val="71201ABD"/>
    <w:rsid w:val="71242B52"/>
    <w:rsid w:val="71291AA9"/>
    <w:rsid w:val="712DE968"/>
    <w:rsid w:val="712F3A8C"/>
    <w:rsid w:val="7131D0B2"/>
    <w:rsid w:val="71328177"/>
    <w:rsid w:val="713BB804"/>
    <w:rsid w:val="7145F5AE"/>
    <w:rsid w:val="7147A309"/>
    <w:rsid w:val="714891B7"/>
    <w:rsid w:val="7148D733"/>
    <w:rsid w:val="7149F31C"/>
    <w:rsid w:val="714A35D8"/>
    <w:rsid w:val="715D0C72"/>
    <w:rsid w:val="716AD8B6"/>
    <w:rsid w:val="71705522"/>
    <w:rsid w:val="71766367"/>
    <w:rsid w:val="7179F091"/>
    <w:rsid w:val="717FF5E6"/>
    <w:rsid w:val="7180D10E"/>
    <w:rsid w:val="7188671F"/>
    <w:rsid w:val="719776F7"/>
    <w:rsid w:val="71A1B3C4"/>
    <w:rsid w:val="71A5722E"/>
    <w:rsid w:val="71AC6E62"/>
    <w:rsid w:val="71BF78A6"/>
    <w:rsid w:val="71C4BAF1"/>
    <w:rsid w:val="71CC2284"/>
    <w:rsid w:val="71D97979"/>
    <w:rsid w:val="71E79224"/>
    <w:rsid w:val="71F48BAC"/>
    <w:rsid w:val="71F61C79"/>
    <w:rsid w:val="71F97B8E"/>
    <w:rsid w:val="71FC90E1"/>
    <w:rsid w:val="71FF4BA6"/>
    <w:rsid w:val="72099F40"/>
    <w:rsid w:val="7209B894"/>
    <w:rsid w:val="721640D9"/>
    <w:rsid w:val="72185917"/>
    <w:rsid w:val="721AE1E7"/>
    <w:rsid w:val="721DEE96"/>
    <w:rsid w:val="7226CB3C"/>
    <w:rsid w:val="722E4FC7"/>
    <w:rsid w:val="7236EA99"/>
    <w:rsid w:val="72381BDF"/>
    <w:rsid w:val="723E524D"/>
    <w:rsid w:val="724BB6F7"/>
    <w:rsid w:val="72570C72"/>
    <w:rsid w:val="725766D9"/>
    <w:rsid w:val="725B2EB2"/>
    <w:rsid w:val="725FC9BC"/>
    <w:rsid w:val="7265DB73"/>
    <w:rsid w:val="7265F70D"/>
    <w:rsid w:val="726704D3"/>
    <w:rsid w:val="72674A97"/>
    <w:rsid w:val="726C63AB"/>
    <w:rsid w:val="726D9AF2"/>
    <w:rsid w:val="7273FBA7"/>
    <w:rsid w:val="727AED8D"/>
    <w:rsid w:val="727C946E"/>
    <w:rsid w:val="72833C4D"/>
    <w:rsid w:val="728C3560"/>
    <w:rsid w:val="72989788"/>
    <w:rsid w:val="729AEDC1"/>
    <w:rsid w:val="72A28217"/>
    <w:rsid w:val="72A3C003"/>
    <w:rsid w:val="72AC908B"/>
    <w:rsid w:val="72B68F29"/>
    <w:rsid w:val="72BA6592"/>
    <w:rsid w:val="72BF010A"/>
    <w:rsid w:val="72C1201E"/>
    <w:rsid w:val="72DCAEF1"/>
    <w:rsid w:val="72DD3D5E"/>
    <w:rsid w:val="72DD53A8"/>
    <w:rsid w:val="72E1F824"/>
    <w:rsid w:val="72E33271"/>
    <w:rsid w:val="72E3D922"/>
    <w:rsid w:val="72EAD22D"/>
    <w:rsid w:val="72FD7B75"/>
    <w:rsid w:val="73098D9A"/>
    <w:rsid w:val="7313C988"/>
    <w:rsid w:val="73161E68"/>
    <w:rsid w:val="731AB779"/>
    <w:rsid w:val="7334B347"/>
    <w:rsid w:val="733CE957"/>
    <w:rsid w:val="733D8E29"/>
    <w:rsid w:val="733E6FC9"/>
    <w:rsid w:val="736E48D0"/>
    <w:rsid w:val="7375C774"/>
    <w:rsid w:val="73766022"/>
    <w:rsid w:val="73882050"/>
    <w:rsid w:val="738B3C59"/>
    <w:rsid w:val="738E9BCC"/>
    <w:rsid w:val="7394E1F7"/>
    <w:rsid w:val="739621CA"/>
    <w:rsid w:val="739A01FC"/>
    <w:rsid w:val="739AC5F3"/>
    <w:rsid w:val="73A06F2E"/>
    <w:rsid w:val="73A87D9A"/>
    <w:rsid w:val="73AB5F6C"/>
    <w:rsid w:val="73ADDCD4"/>
    <w:rsid w:val="73AE0FD1"/>
    <w:rsid w:val="73B09FFD"/>
    <w:rsid w:val="73C380DB"/>
    <w:rsid w:val="73C5163D"/>
    <w:rsid w:val="73C63015"/>
    <w:rsid w:val="73CCE823"/>
    <w:rsid w:val="73CF2F97"/>
    <w:rsid w:val="73D1376A"/>
    <w:rsid w:val="73D1AB87"/>
    <w:rsid w:val="73E5A9AE"/>
    <w:rsid w:val="73EE3872"/>
    <w:rsid w:val="73F60366"/>
    <w:rsid w:val="73F86BDB"/>
    <w:rsid w:val="73F8F9E6"/>
    <w:rsid w:val="73FE2F57"/>
    <w:rsid w:val="73FE91ED"/>
    <w:rsid w:val="7403BF23"/>
    <w:rsid w:val="7405A2F9"/>
    <w:rsid w:val="74268D3E"/>
    <w:rsid w:val="7428399D"/>
    <w:rsid w:val="743598A3"/>
    <w:rsid w:val="744A951F"/>
    <w:rsid w:val="7455FE34"/>
    <w:rsid w:val="7459F7ED"/>
    <w:rsid w:val="745FF17D"/>
    <w:rsid w:val="74693C47"/>
    <w:rsid w:val="7470EBC3"/>
    <w:rsid w:val="747F8391"/>
    <w:rsid w:val="7480B8C2"/>
    <w:rsid w:val="748287A7"/>
    <w:rsid w:val="7486E664"/>
    <w:rsid w:val="748C90F2"/>
    <w:rsid w:val="748DA685"/>
    <w:rsid w:val="74934930"/>
    <w:rsid w:val="7497FF21"/>
    <w:rsid w:val="749F0F16"/>
    <w:rsid w:val="749F6005"/>
    <w:rsid w:val="749F8354"/>
    <w:rsid w:val="74A2B7F2"/>
    <w:rsid w:val="74A300DC"/>
    <w:rsid w:val="74A89FF5"/>
    <w:rsid w:val="74A93904"/>
    <w:rsid w:val="74AAF7D3"/>
    <w:rsid w:val="74ABB801"/>
    <w:rsid w:val="74BB4284"/>
    <w:rsid w:val="74BD8A39"/>
    <w:rsid w:val="74C10400"/>
    <w:rsid w:val="74C8561F"/>
    <w:rsid w:val="74CC0A4C"/>
    <w:rsid w:val="74CE4E6D"/>
    <w:rsid w:val="74D23B71"/>
    <w:rsid w:val="74D679B7"/>
    <w:rsid w:val="74D689D4"/>
    <w:rsid w:val="74D828BD"/>
    <w:rsid w:val="74D8F12F"/>
    <w:rsid w:val="74DF1CC2"/>
    <w:rsid w:val="74EF92FE"/>
    <w:rsid w:val="74F069B7"/>
    <w:rsid w:val="74F64C6D"/>
    <w:rsid w:val="74F6A504"/>
    <w:rsid w:val="75003CA0"/>
    <w:rsid w:val="7509E0D3"/>
    <w:rsid w:val="750A94DD"/>
    <w:rsid w:val="750B52C4"/>
    <w:rsid w:val="750B8FF4"/>
    <w:rsid w:val="750F5D08"/>
    <w:rsid w:val="751B6E48"/>
    <w:rsid w:val="7520252C"/>
    <w:rsid w:val="7524785B"/>
    <w:rsid w:val="75354783"/>
    <w:rsid w:val="75430614"/>
    <w:rsid w:val="75460609"/>
    <w:rsid w:val="754CDDE8"/>
    <w:rsid w:val="7550E57E"/>
    <w:rsid w:val="7555C8A7"/>
    <w:rsid w:val="75560395"/>
    <w:rsid w:val="7556683C"/>
    <w:rsid w:val="75577B48"/>
    <w:rsid w:val="755E1EC3"/>
    <w:rsid w:val="755F0591"/>
    <w:rsid w:val="75684632"/>
    <w:rsid w:val="75685811"/>
    <w:rsid w:val="756E4E7B"/>
    <w:rsid w:val="75797AB6"/>
    <w:rsid w:val="758BC011"/>
    <w:rsid w:val="758E0CAC"/>
    <w:rsid w:val="7595FD80"/>
    <w:rsid w:val="7597949F"/>
    <w:rsid w:val="75982B4F"/>
    <w:rsid w:val="759AD43C"/>
    <w:rsid w:val="75A3F704"/>
    <w:rsid w:val="75A56F97"/>
    <w:rsid w:val="75AA72A1"/>
    <w:rsid w:val="75AB651B"/>
    <w:rsid w:val="75AE55E0"/>
    <w:rsid w:val="75B2CC57"/>
    <w:rsid w:val="75B43126"/>
    <w:rsid w:val="75B6A2B5"/>
    <w:rsid w:val="75BF6C50"/>
    <w:rsid w:val="75BFA5D9"/>
    <w:rsid w:val="75C495E3"/>
    <w:rsid w:val="75CB0457"/>
    <w:rsid w:val="75CB3ACC"/>
    <w:rsid w:val="75CD96F7"/>
    <w:rsid w:val="75CE7343"/>
    <w:rsid w:val="75D5792A"/>
    <w:rsid w:val="75D8DEB2"/>
    <w:rsid w:val="75E061B0"/>
    <w:rsid w:val="75F13956"/>
    <w:rsid w:val="75F1E1E9"/>
    <w:rsid w:val="75FB156B"/>
    <w:rsid w:val="75FC6C17"/>
    <w:rsid w:val="76003409"/>
    <w:rsid w:val="7602F6A4"/>
    <w:rsid w:val="7604926E"/>
    <w:rsid w:val="7606F09D"/>
    <w:rsid w:val="760C46A5"/>
    <w:rsid w:val="760EBC88"/>
    <w:rsid w:val="76195279"/>
    <w:rsid w:val="761A4C65"/>
    <w:rsid w:val="762391D8"/>
    <w:rsid w:val="762A2AB8"/>
    <w:rsid w:val="762D9437"/>
    <w:rsid w:val="7635B871"/>
    <w:rsid w:val="7635C0E7"/>
    <w:rsid w:val="76380B95"/>
    <w:rsid w:val="76398108"/>
    <w:rsid w:val="764993B7"/>
    <w:rsid w:val="76544310"/>
    <w:rsid w:val="7658E813"/>
    <w:rsid w:val="765B93BC"/>
    <w:rsid w:val="765D90C0"/>
    <w:rsid w:val="76614833"/>
    <w:rsid w:val="766BF637"/>
    <w:rsid w:val="766C7109"/>
    <w:rsid w:val="767581ED"/>
    <w:rsid w:val="7679FE34"/>
    <w:rsid w:val="767A4525"/>
    <w:rsid w:val="7683CB02"/>
    <w:rsid w:val="768B9FEB"/>
    <w:rsid w:val="768E962E"/>
    <w:rsid w:val="7698F8A7"/>
    <w:rsid w:val="769A0357"/>
    <w:rsid w:val="76A51B55"/>
    <w:rsid w:val="76A83B2C"/>
    <w:rsid w:val="76B13527"/>
    <w:rsid w:val="76B1D684"/>
    <w:rsid w:val="76B5F9D2"/>
    <w:rsid w:val="76BC4311"/>
    <w:rsid w:val="76BF24C6"/>
    <w:rsid w:val="76C82163"/>
    <w:rsid w:val="76D395A5"/>
    <w:rsid w:val="76D39E3C"/>
    <w:rsid w:val="76DA9B0C"/>
    <w:rsid w:val="76E2C46C"/>
    <w:rsid w:val="76FDF0F6"/>
    <w:rsid w:val="76FFC1B8"/>
    <w:rsid w:val="77014474"/>
    <w:rsid w:val="770B2C8E"/>
    <w:rsid w:val="770CE6B4"/>
    <w:rsid w:val="771264FC"/>
    <w:rsid w:val="77157270"/>
    <w:rsid w:val="771B4066"/>
    <w:rsid w:val="771E09AC"/>
    <w:rsid w:val="7721428C"/>
    <w:rsid w:val="772D2255"/>
    <w:rsid w:val="772E63C6"/>
    <w:rsid w:val="773164F1"/>
    <w:rsid w:val="773B47B3"/>
    <w:rsid w:val="773FAD8D"/>
    <w:rsid w:val="7743DAB3"/>
    <w:rsid w:val="7744D586"/>
    <w:rsid w:val="774F47A1"/>
    <w:rsid w:val="775488CB"/>
    <w:rsid w:val="7760012B"/>
    <w:rsid w:val="776E1C96"/>
    <w:rsid w:val="777488E2"/>
    <w:rsid w:val="778266EC"/>
    <w:rsid w:val="778638FB"/>
    <w:rsid w:val="7786A185"/>
    <w:rsid w:val="778D644F"/>
    <w:rsid w:val="7795CA5A"/>
    <w:rsid w:val="77ABCD5D"/>
    <w:rsid w:val="77BA5D97"/>
    <w:rsid w:val="77BB59CF"/>
    <w:rsid w:val="77BC9ABF"/>
    <w:rsid w:val="77BE7FAF"/>
    <w:rsid w:val="77C15A8B"/>
    <w:rsid w:val="77C294F7"/>
    <w:rsid w:val="77C616FE"/>
    <w:rsid w:val="77C6D21B"/>
    <w:rsid w:val="77D0CCD0"/>
    <w:rsid w:val="77D621CB"/>
    <w:rsid w:val="77DA4445"/>
    <w:rsid w:val="77DBB45E"/>
    <w:rsid w:val="77E56458"/>
    <w:rsid w:val="77EDF499"/>
    <w:rsid w:val="77F920D7"/>
    <w:rsid w:val="77FD4A57"/>
    <w:rsid w:val="77FF21B9"/>
    <w:rsid w:val="78052855"/>
    <w:rsid w:val="7806CA79"/>
    <w:rsid w:val="7808E731"/>
    <w:rsid w:val="78093839"/>
    <w:rsid w:val="780B35A3"/>
    <w:rsid w:val="780EAF97"/>
    <w:rsid w:val="78106D53"/>
    <w:rsid w:val="7817F0F4"/>
    <w:rsid w:val="781B4BC2"/>
    <w:rsid w:val="781F5B5E"/>
    <w:rsid w:val="782AF0E3"/>
    <w:rsid w:val="782CFEF5"/>
    <w:rsid w:val="78353E2D"/>
    <w:rsid w:val="7835669C"/>
    <w:rsid w:val="783A987A"/>
    <w:rsid w:val="784647ED"/>
    <w:rsid w:val="78484CE2"/>
    <w:rsid w:val="7850BA7F"/>
    <w:rsid w:val="78517955"/>
    <w:rsid w:val="785910EC"/>
    <w:rsid w:val="7859BAC6"/>
    <w:rsid w:val="785AD39C"/>
    <w:rsid w:val="785DD02F"/>
    <w:rsid w:val="785EFD42"/>
    <w:rsid w:val="78601D0B"/>
    <w:rsid w:val="78755343"/>
    <w:rsid w:val="787A24FB"/>
    <w:rsid w:val="787C04C2"/>
    <w:rsid w:val="788035BB"/>
    <w:rsid w:val="78820E48"/>
    <w:rsid w:val="78870244"/>
    <w:rsid w:val="7890583A"/>
    <w:rsid w:val="7890E18D"/>
    <w:rsid w:val="78984A90"/>
    <w:rsid w:val="789C8FA3"/>
    <w:rsid w:val="78A264DD"/>
    <w:rsid w:val="78A89A62"/>
    <w:rsid w:val="78ADAF6C"/>
    <w:rsid w:val="78AE8379"/>
    <w:rsid w:val="78B1F179"/>
    <w:rsid w:val="78B37882"/>
    <w:rsid w:val="78B3D9F5"/>
    <w:rsid w:val="78C3581D"/>
    <w:rsid w:val="78C4C0A9"/>
    <w:rsid w:val="78D1BDCF"/>
    <w:rsid w:val="78D42F3C"/>
    <w:rsid w:val="78D625FE"/>
    <w:rsid w:val="78E24529"/>
    <w:rsid w:val="78E2FDCF"/>
    <w:rsid w:val="78E3FFFD"/>
    <w:rsid w:val="78E544BD"/>
    <w:rsid w:val="78EA55D2"/>
    <w:rsid w:val="78ECC39B"/>
    <w:rsid w:val="78F87B4E"/>
    <w:rsid w:val="78FD5EE6"/>
    <w:rsid w:val="7906FB6E"/>
    <w:rsid w:val="790A26F0"/>
    <w:rsid w:val="790B42C0"/>
    <w:rsid w:val="790BAD95"/>
    <w:rsid w:val="790CAB40"/>
    <w:rsid w:val="79178C46"/>
    <w:rsid w:val="792089A3"/>
    <w:rsid w:val="7923DBF1"/>
    <w:rsid w:val="7937A268"/>
    <w:rsid w:val="79394FE7"/>
    <w:rsid w:val="793DE3A7"/>
    <w:rsid w:val="793F05A6"/>
    <w:rsid w:val="7948728A"/>
    <w:rsid w:val="79550140"/>
    <w:rsid w:val="79583E55"/>
    <w:rsid w:val="795E2A97"/>
    <w:rsid w:val="795E2B00"/>
    <w:rsid w:val="79615D77"/>
    <w:rsid w:val="796ABC7E"/>
    <w:rsid w:val="7972BC29"/>
    <w:rsid w:val="798C38F1"/>
    <w:rsid w:val="79A5CE28"/>
    <w:rsid w:val="79A82CA9"/>
    <w:rsid w:val="79B0A3B4"/>
    <w:rsid w:val="79B7E818"/>
    <w:rsid w:val="79BBFE00"/>
    <w:rsid w:val="79C24B92"/>
    <w:rsid w:val="79C320F4"/>
    <w:rsid w:val="79C7000B"/>
    <w:rsid w:val="79C9C266"/>
    <w:rsid w:val="79CD90B5"/>
    <w:rsid w:val="79D53C12"/>
    <w:rsid w:val="79DA9D14"/>
    <w:rsid w:val="79E98928"/>
    <w:rsid w:val="79EBD4CA"/>
    <w:rsid w:val="79EBFC8E"/>
    <w:rsid w:val="79F29755"/>
    <w:rsid w:val="79F35B50"/>
    <w:rsid w:val="79FC608D"/>
    <w:rsid w:val="79FF18CB"/>
    <w:rsid w:val="7A04B54F"/>
    <w:rsid w:val="7A0958BD"/>
    <w:rsid w:val="7A0F487F"/>
    <w:rsid w:val="7A139D3B"/>
    <w:rsid w:val="7A1B223B"/>
    <w:rsid w:val="7A1F5488"/>
    <w:rsid w:val="7A21CB95"/>
    <w:rsid w:val="7A22AF5C"/>
    <w:rsid w:val="7A2440E0"/>
    <w:rsid w:val="7A254A46"/>
    <w:rsid w:val="7A29E063"/>
    <w:rsid w:val="7A2E447B"/>
    <w:rsid w:val="7A32651A"/>
    <w:rsid w:val="7A336242"/>
    <w:rsid w:val="7A35E587"/>
    <w:rsid w:val="7A36176D"/>
    <w:rsid w:val="7A36A19D"/>
    <w:rsid w:val="7A3749BC"/>
    <w:rsid w:val="7A3E13A7"/>
    <w:rsid w:val="7A3F06FF"/>
    <w:rsid w:val="7A4842DD"/>
    <w:rsid w:val="7A49E4AB"/>
    <w:rsid w:val="7A4A1CD0"/>
    <w:rsid w:val="7A5F917F"/>
    <w:rsid w:val="7A60366A"/>
    <w:rsid w:val="7A61CB2B"/>
    <w:rsid w:val="7A626F34"/>
    <w:rsid w:val="7A6A16F5"/>
    <w:rsid w:val="7A6C913E"/>
    <w:rsid w:val="7A70C10D"/>
    <w:rsid w:val="7A71965D"/>
    <w:rsid w:val="7A75306F"/>
    <w:rsid w:val="7A7B297F"/>
    <w:rsid w:val="7A7DA03B"/>
    <w:rsid w:val="7A87F159"/>
    <w:rsid w:val="7A8CF4F6"/>
    <w:rsid w:val="7A9650FD"/>
    <w:rsid w:val="7A9E0805"/>
    <w:rsid w:val="7A9F5032"/>
    <w:rsid w:val="7AA11CA0"/>
    <w:rsid w:val="7AA140FD"/>
    <w:rsid w:val="7AA1ADD3"/>
    <w:rsid w:val="7AA3A0DE"/>
    <w:rsid w:val="7AA946BA"/>
    <w:rsid w:val="7AA99B7A"/>
    <w:rsid w:val="7AAC3154"/>
    <w:rsid w:val="7AB8796C"/>
    <w:rsid w:val="7AD46428"/>
    <w:rsid w:val="7AD64055"/>
    <w:rsid w:val="7AE25485"/>
    <w:rsid w:val="7AEC2376"/>
    <w:rsid w:val="7AF01690"/>
    <w:rsid w:val="7AF1F6BD"/>
    <w:rsid w:val="7AF79A73"/>
    <w:rsid w:val="7AF7FD27"/>
    <w:rsid w:val="7AFFDCFB"/>
    <w:rsid w:val="7B02B622"/>
    <w:rsid w:val="7B03929A"/>
    <w:rsid w:val="7B04D584"/>
    <w:rsid w:val="7B12469B"/>
    <w:rsid w:val="7B13C3E0"/>
    <w:rsid w:val="7B1ACB59"/>
    <w:rsid w:val="7B229FCC"/>
    <w:rsid w:val="7B2825D2"/>
    <w:rsid w:val="7B29CC50"/>
    <w:rsid w:val="7B2EAE92"/>
    <w:rsid w:val="7B33A7BD"/>
    <w:rsid w:val="7B376BFF"/>
    <w:rsid w:val="7B3A20B0"/>
    <w:rsid w:val="7B3F2785"/>
    <w:rsid w:val="7B3F5F91"/>
    <w:rsid w:val="7B41FEBC"/>
    <w:rsid w:val="7B4B2239"/>
    <w:rsid w:val="7B52B4CB"/>
    <w:rsid w:val="7B5B7004"/>
    <w:rsid w:val="7B5C1C3C"/>
    <w:rsid w:val="7B5CC4B3"/>
    <w:rsid w:val="7B5D6A0E"/>
    <w:rsid w:val="7B620749"/>
    <w:rsid w:val="7B71F006"/>
    <w:rsid w:val="7B7FDC10"/>
    <w:rsid w:val="7B816BED"/>
    <w:rsid w:val="7B838264"/>
    <w:rsid w:val="7B83A17D"/>
    <w:rsid w:val="7B88EB77"/>
    <w:rsid w:val="7B95C6BA"/>
    <w:rsid w:val="7BAB5D43"/>
    <w:rsid w:val="7BACDDDD"/>
    <w:rsid w:val="7BAE7621"/>
    <w:rsid w:val="7BC00588"/>
    <w:rsid w:val="7BD8A9C6"/>
    <w:rsid w:val="7BDE2169"/>
    <w:rsid w:val="7BDFD0C2"/>
    <w:rsid w:val="7BF35338"/>
    <w:rsid w:val="7BF37CC2"/>
    <w:rsid w:val="7BF85632"/>
    <w:rsid w:val="7BFB9F2C"/>
    <w:rsid w:val="7BFFD808"/>
    <w:rsid w:val="7C0B398B"/>
    <w:rsid w:val="7C14F826"/>
    <w:rsid w:val="7C15C835"/>
    <w:rsid w:val="7C1DF4F8"/>
    <w:rsid w:val="7C21620D"/>
    <w:rsid w:val="7C229C0E"/>
    <w:rsid w:val="7C28485F"/>
    <w:rsid w:val="7C2C133C"/>
    <w:rsid w:val="7C2DBB6A"/>
    <w:rsid w:val="7C2F331B"/>
    <w:rsid w:val="7C31F175"/>
    <w:rsid w:val="7C351A23"/>
    <w:rsid w:val="7C384740"/>
    <w:rsid w:val="7C3FA3ED"/>
    <w:rsid w:val="7C3FB5D1"/>
    <w:rsid w:val="7C4310B5"/>
    <w:rsid w:val="7C4E013B"/>
    <w:rsid w:val="7C4EA201"/>
    <w:rsid w:val="7C5F9057"/>
    <w:rsid w:val="7C5FB7F3"/>
    <w:rsid w:val="7C68B772"/>
    <w:rsid w:val="7C6ACEE2"/>
    <w:rsid w:val="7C6E7647"/>
    <w:rsid w:val="7C6E837E"/>
    <w:rsid w:val="7C751517"/>
    <w:rsid w:val="7C79763E"/>
    <w:rsid w:val="7C7C5744"/>
    <w:rsid w:val="7C8BBA1C"/>
    <w:rsid w:val="7C8D305B"/>
    <w:rsid w:val="7C907990"/>
    <w:rsid w:val="7C90FA22"/>
    <w:rsid w:val="7C934986"/>
    <w:rsid w:val="7C9475B4"/>
    <w:rsid w:val="7C99BC5F"/>
    <w:rsid w:val="7C9CA45D"/>
    <w:rsid w:val="7CA69E80"/>
    <w:rsid w:val="7CA763D1"/>
    <w:rsid w:val="7CABCC6D"/>
    <w:rsid w:val="7CB006A3"/>
    <w:rsid w:val="7CB49862"/>
    <w:rsid w:val="7CB894A6"/>
    <w:rsid w:val="7CCC947B"/>
    <w:rsid w:val="7CD2ADB3"/>
    <w:rsid w:val="7CE48B91"/>
    <w:rsid w:val="7CE59BFD"/>
    <w:rsid w:val="7CE796C1"/>
    <w:rsid w:val="7CE9017F"/>
    <w:rsid w:val="7CE9BEEC"/>
    <w:rsid w:val="7CEB2D20"/>
    <w:rsid w:val="7CEB8FF2"/>
    <w:rsid w:val="7CECCF30"/>
    <w:rsid w:val="7CEEDB2C"/>
    <w:rsid w:val="7CF51E88"/>
    <w:rsid w:val="7CF98FE4"/>
    <w:rsid w:val="7CF9B005"/>
    <w:rsid w:val="7CFFF430"/>
    <w:rsid w:val="7D00EA49"/>
    <w:rsid w:val="7D083679"/>
    <w:rsid w:val="7D0B8855"/>
    <w:rsid w:val="7D1A8DD2"/>
    <w:rsid w:val="7D2A3B8D"/>
    <w:rsid w:val="7D2BE234"/>
    <w:rsid w:val="7D3124A7"/>
    <w:rsid w:val="7D343227"/>
    <w:rsid w:val="7D463869"/>
    <w:rsid w:val="7D4CA34A"/>
    <w:rsid w:val="7D4FFDE1"/>
    <w:rsid w:val="7D50957F"/>
    <w:rsid w:val="7D5C4589"/>
    <w:rsid w:val="7D5D183B"/>
    <w:rsid w:val="7D62B6DB"/>
    <w:rsid w:val="7D6F9474"/>
    <w:rsid w:val="7D709844"/>
    <w:rsid w:val="7D78DF5C"/>
    <w:rsid w:val="7D885180"/>
    <w:rsid w:val="7D8985F1"/>
    <w:rsid w:val="7D8A97FD"/>
    <w:rsid w:val="7D8C8AAF"/>
    <w:rsid w:val="7D8E13DE"/>
    <w:rsid w:val="7D948149"/>
    <w:rsid w:val="7D948A8F"/>
    <w:rsid w:val="7D9B91BA"/>
    <w:rsid w:val="7D9C07CE"/>
    <w:rsid w:val="7D9D107C"/>
    <w:rsid w:val="7D9E361A"/>
    <w:rsid w:val="7D9F7ECC"/>
    <w:rsid w:val="7DA04D01"/>
    <w:rsid w:val="7DA192DB"/>
    <w:rsid w:val="7DA657D4"/>
    <w:rsid w:val="7DABE61B"/>
    <w:rsid w:val="7DB67C60"/>
    <w:rsid w:val="7DB740F1"/>
    <w:rsid w:val="7DC1021B"/>
    <w:rsid w:val="7DC1118C"/>
    <w:rsid w:val="7DC51AFB"/>
    <w:rsid w:val="7DC74B03"/>
    <w:rsid w:val="7DC7F14F"/>
    <w:rsid w:val="7DC87C04"/>
    <w:rsid w:val="7DCF37D4"/>
    <w:rsid w:val="7DD201D9"/>
    <w:rsid w:val="7DE22344"/>
    <w:rsid w:val="7DEA67EC"/>
    <w:rsid w:val="7DF06FC1"/>
    <w:rsid w:val="7DF17B3D"/>
    <w:rsid w:val="7DFD2981"/>
    <w:rsid w:val="7E1A2A6A"/>
    <w:rsid w:val="7E1BC182"/>
    <w:rsid w:val="7E215296"/>
    <w:rsid w:val="7E223529"/>
    <w:rsid w:val="7E3CD7F5"/>
    <w:rsid w:val="7E42D15F"/>
    <w:rsid w:val="7E4F55F8"/>
    <w:rsid w:val="7E55B184"/>
    <w:rsid w:val="7E5A6D8E"/>
    <w:rsid w:val="7E5AA77E"/>
    <w:rsid w:val="7E6A92A2"/>
    <w:rsid w:val="7E6CFBE0"/>
    <w:rsid w:val="7E76E09B"/>
    <w:rsid w:val="7E790753"/>
    <w:rsid w:val="7E7CFF7B"/>
    <w:rsid w:val="7E851454"/>
    <w:rsid w:val="7E8DBCA2"/>
    <w:rsid w:val="7E8EACCA"/>
    <w:rsid w:val="7E9A2D0E"/>
    <w:rsid w:val="7E9C688B"/>
    <w:rsid w:val="7EB2687B"/>
    <w:rsid w:val="7EB304E3"/>
    <w:rsid w:val="7EB9B329"/>
    <w:rsid w:val="7ECB4691"/>
    <w:rsid w:val="7ED0C925"/>
    <w:rsid w:val="7ED17D3A"/>
    <w:rsid w:val="7ED25251"/>
    <w:rsid w:val="7ED79709"/>
    <w:rsid w:val="7EE21B09"/>
    <w:rsid w:val="7EE4A458"/>
    <w:rsid w:val="7EECD4DD"/>
    <w:rsid w:val="7EF7287C"/>
    <w:rsid w:val="7EF8A75D"/>
    <w:rsid w:val="7EF960A6"/>
    <w:rsid w:val="7EFDEB39"/>
    <w:rsid w:val="7F00ADB6"/>
    <w:rsid w:val="7F04E2F5"/>
    <w:rsid w:val="7F052AF6"/>
    <w:rsid w:val="7F278D81"/>
    <w:rsid w:val="7F283868"/>
    <w:rsid w:val="7F318E54"/>
    <w:rsid w:val="7F3352FA"/>
    <w:rsid w:val="7F3E7274"/>
    <w:rsid w:val="7F475847"/>
    <w:rsid w:val="7F544324"/>
    <w:rsid w:val="7F570B8F"/>
    <w:rsid w:val="7F5C3C81"/>
    <w:rsid w:val="7F618337"/>
    <w:rsid w:val="7F651EC3"/>
    <w:rsid w:val="7F65AF36"/>
    <w:rsid w:val="7F6EC2DA"/>
    <w:rsid w:val="7F739BCD"/>
    <w:rsid w:val="7F774834"/>
    <w:rsid w:val="7F7D0168"/>
    <w:rsid w:val="7F7D93AC"/>
    <w:rsid w:val="7F871510"/>
    <w:rsid w:val="7F882B50"/>
    <w:rsid w:val="7F883FC3"/>
    <w:rsid w:val="7F89B1D4"/>
    <w:rsid w:val="7F93D71A"/>
    <w:rsid w:val="7F97FC7E"/>
    <w:rsid w:val="7F99BC74"/>
    <w:rsid w:val="7F9BB70D"/>
    <w:rsid w:val="7F9CEE31"/>
    <w:rsid w:val="7FAB75EF"/>
    <w:rsid w:val="7FAF4F5F"/>
    <w:rsid w:val="7FB0D5B0"/>
    <w:rsid w:val="7FBC06FC"/>
    <w:rsid w:val="7FC467FD"/>
    <w:rsid w:val="7FC5E2F5"/>
    <w:rsid w:val="7FD48E60"/>
    <w:rsid w:val="7FDB363E"/>
    <w:rsid w:val="7FDB544E"/>
    <w:rsid w:val="7FE1E82F"/>
    <w:rsid w:val="7FEAC244"/>
    <w:rsid w:val="7FF7BA35"/>
  </w:rsids>
  <m:mathPr>
    <m:mathFont m:val="Cambria Math"/>
    <m:brkBin m:val="before"/>
    <m:brkBinSub m:val="--"/>
    <m:smallFrac m:val="0"/>
    <m:dispDef/>
    <m:lMargin m:val="0"/>
    <m:rMargin m:val="0"/>
    <m:defJc m:val="centerGroup"/>
    <m:wrapIndent m:val="1440"/>
    <m:intLim m:val="subSup"/>
    <m:naryLim m:val="undOvr"/>
  </m:mathPr>
  <w:themeFontLang w:val="en-NZ"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1559B55"/>
  <w14:defaultImageDpi w14:val="330"/>
  <w15:docId w15:val="{8AC99CA3-D8F5-44C4-80C4-E922A9A0BE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N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lsdException w:name="header" w:semiHidden="1" w:uiPriority="0" w:unhideWhenUsed="1"/>
    <w:lsdException w:name="footer" w:semiHidden="1" w:uiPriority="0" w:unhideWhenUsed="1"/>
    <w:lsdException w:name="index heading" w:semiHidden="1"/>
    <w:lsdException w:name="caption" w:semiHidden="1" w:uiPriority="35" w:unhideWhenUsed="1" w:qFormat="1"/>
    <w:lsdException w:name="table of figures" w:semiHidden="1" w:unhideWhenUsed="1"/>
    <w:lsdException w:name="envelope address" w:semiHidden="1"/>
    <w:lsdException w:name="envelope return" w:semiHidden="1"/>
    <w:lsdException w:name="footnote reference" w:semiHidden="1" w:unhideWhenUsed="1" w:qFormat="1"/>
    <w:lsdException w:name="annotation reference" w:semiHidden="1" w:unhideWhenUsed="1"/>
    <w:lsdException w:name="line number" w:semiHidden="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0" w:qFormat="1"/>
    <w:lsdException w:name="Closing" w:semiHidden="1"/>
    <w:lsdException w:name="Signature" w:semiHidden="1" w:unhideWhenUsed="1"/>
    <w:lsdException w:name="Default Paragraph Font" w:semiHidden="1" w:uiPriority="1" w:unhideWhenUsed="1"/>
    <w:lsdException w:name="Body Text" w:semiHidden="1" w:uiPriority="0" w:unhideWhenUsed="1" w:qFormat="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11" w:qFormat="1"/>
    <w:lsdException w:name="Salutation" w:semiHidden="1" w:unhideWhenUsed="1"/>
    <w:lsdException w:name="Date" w:semiHidden="1"/>
    <w:lsdException w:name="Body Text First Indent" w:semiHidden="1"/>
    <w:lsdException w:name="Body Text First Indent 2" w:semiHidden="1"/>
    <w:lsdException w:name="Note Heading" w:semiHidden="1" w:unhideWhenUsed="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qFormat="1"/>
    <w:lsdException w:name="FollowedHyperlink" w:semiHidden="1" w:unhideWhenUsed="1"/>
    <w:lsdException w:name="Strong" w:semiHidden="1" w:uiPriority="22" w:qFormat="1"/>
    <w:lsdException w:name="Emphasis" w:semiHidden="1"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A6A76"/>
    <w:pPr>
      <w:spacing w:before="120" w:after="120" w:line="280" w:lineRule="atLeast"/>
      <w:jc w:val="both"/>
    </w:pPr>
    <w:rPr>
      <w:rFonts w:ascii="Calibri" w:eastAsiaTheme="minorEastAsia" w:hAnsi="Calibri"/>
      <w:lang w:eastAsia="en-NZ"/>
    </w:rPr>
  </w:style>
  <w:style w:type="paragraph" w:styleId="Heading1">
    <w:name w:val="heading 1"/>
    <w:basedOn w:val="Normal"/>
    <w:next w:val="BodyText"/>
    <w:link w:val="Heading1Char"/>
    <w:qFormat/>
    <w:rsid w:val="00447898"/>
    <w:pPr>
      <w:keepNext/>
      <w:tabs>
        <w:tab w:val="left" w:pos="567"/>
      </w:tabs>
      <w:spacing w:before="0" w:line="400" w:lineRule="atLeast"/>
      <w:jc w:val="left"/>
      <w:outlineLvl w:val="0"/>
    </w:pPr>
    <w:rPr>
      <w:rFonts w:ascii="Georgia" w:eastAsiaTheme="majorEastAsia" w:hAnsi="Georgia" w:cstheme="majorBidi"/>
      <w:b/>
      <w:bCs/>
      <w:color w:val="1B556B"/>
      <w:sz w:val="48"/>
      <w:szCs w:val="28"/>
    </w:rPr>
  </w:style>
  <w:style w:type="paragraph" w:styleId="Heading2">
    <w:name w:val="heading 2"/>
    <w:basedOn w:val="Normal"/>
    <w:next w:val="BodyText"/>
    <w:link w:val="Heading2Char"/>
    <w:qFormat/>
    <w:rsid w:val="0066352E"/>
    <w:pPr>
      <w:keepNext/>
      <w:tabs>
        <w:tab w:val="left" w:pos="851"/>
      </w:tabs>
      <w:spacing w:before="360" w:after="0" w:line="440" w:lineRule="exact"/>
      <w:jc w:val="left"/>
      <w:outlineLvl w:val="1"/>
    </w:pPr>
    <w:rPr>
      <w:rFonts w:ascii="Georgia" w:eastAsiaTheme="majorEastAsia" w:hAnsi="Georgia" w:cstheme="majorBidi"/>
      <w:b/>
      <w:bCs/>
      <w:color w:val="1B556B"/>
      <w:sz w:val="36"/>
      <w:szCs w:val="26"/>
    </w:rPr>
  </w:style>
  <w:style w:type="paragraph" w:styleId="Heading3">
    <w:name w:val="heading 3"/>
    <w:basedOn w:val="Normal"/>
    <w:next w:val="BodyText"/>
    <w:link w:val="Heading3Char"/>
    <w:qFormat/>
    <w:rsid w:val="00452E33"/>
    <w:pPr>
      <w:keepNext/>
      <w:tabs>
        <w:tab w:val="left" w:pos="851"/>
      </w:tabs>
      <w:spacing w:before="360" w:after="0" w:line="360" w:lineRule="exact"/>
      <w:jc w:val="left"/>
      <w:outlineLvl w:val="2"/>
    </w:pPr>
    <w:rPr>
      <w:rFonts w:ascii="Georgia" w:eastAsiaTheme="majorEastAsia" w:hAnsi="Georgia" w:cstheme="majorBidi"/>
      <w:b/>
      <w:bCs/>
      <w:sz w:val="28"/>
    </w:rPr>
  </w:style>
  <w:style w:type="paragraph" w:styleId="Heading4">
    <w:name w:val="heading 4"/>
    <w:basedOn w:val="Heading3"/>
    <w:next w:val="BodyText"/>
    <w:link w:val="Heading4Char"/>
    <w:qFormat/>
    <w:rsid w:val="00BB343A"/>
    <w:pPr>
      <w:spacing w:before="280" w:line="360" w:lineRule="atLeast"/>
      <w:outlineLvl w:val="3"/>
    </w:pPr>
    <w:rPr>
      <w:sz w:val="24"/>
    </w:rPr>
  </w:style>
  <w:style w:type="paragraph" w:styleId="Heading5">
    <w:name w:val="heading 5"/>
    <w:basedOn w:val="Normal"/>
    <w:next w:val="BodyText"/>
    <w:link w:val="Heading5Char"/>
    <w:qFormat/>
    <w:rsid w:val="00104C0B"/>
    <w:pPr>
      <w:keepNext/>
      <w:spacing w:before="240" w:after="0" w:line="240" w:lineRule="auto"/>
      <w:jc w:val="left"/>
      <w:outlineLvl w:val="4"/>
    </w:pPr>
    <w:rPr>
      <w:rFonts w:eastAsiaTheme="majorEastAsia" w:cstheme="majorBidi"/>
      <w:i/>
      <w:sz w:val="24"/>
    </w:rPr>
  </w:style>
  <w:style w:type="paragraph" w:styleId="Heading6">
    <w:name w:val="heading 6"/>
    <w:basedOn w:val="Normal"/>
    <w:next w:val="Normal"/>
    <w:link w:val="Heading6Char"/>
    <w:semiHidden/>
    <w:rsid w:val="00EA64B4"/>
    <w:pPr>
      <w:numPr>
        <w:ilvl w:val="5"/>
        <w:numId w:val="1"/>
      </w:numPr>
      <w:spacing w:before="240" w:line="288" w:lineRule="auto"/>
      <w:jc w:val="left"/>
      <w:outlineLvl w:val="5"/>
    </w:pPr>
    <w:rPr>
      <w:rFonts w:ascii="Times New Roman" w:eastAsia="Times New Roman" w:hAnsi="Times New Roman" w:cs="Times New Roman"/>
      <w:b/>
      <w:szCs w:val="20"/>
      <w:lang w:val="en-AU" w:eastAsia="en-US"/>
    </w:rPr>
  </w:style>
  <w:style w:type="paragraph" w:styleId="Heading7">
    <w:name w:val="heading 7"/>
    <w:basedOn w:val="Normal"/>
    <w:next w:val="Normal"/>
    <w:link w:val="Heading7Char"/>
    <w:semiHidden/>
    <w:qFormat/>
    <w:rsid w:val="00EA64B4"/>
    <w:pPr>
      <w:numPr>
        <w:ilvl w:val="6"/>
        <w:numId w:val="1"/>
      </w:numPr>
      <w:spacing w:before="240" w:line="288" w:lineRule="auto"/>
      <w:jc w:val="left"/>
      <w:outlineLvl w:val="6"/>
    </w:pPr>
    <w:rPr>
      <w:rFonts w:ascii="Times New Roman" w:eastAsia="Times New Roman" w:hAnsi="Times New Roman" w:cs="Times New Roman"/>
      <w:szCs w:val="20"/>
      <w:lang w:val="en-AU" w:eastAsia="en-US"/>
    </w:rPr>
  </w:style>
  <w:style w:type="paragraph" w:styleId="Heading8">
    <w:name w:val="heading 8"/>
    <w:basedOn w:val="Normal"/>
    <w:next w:val="Normal"/>
    <w:link w:val="Heading8Char"/>
    <w:semiHidden/>
    <w:qFormat/>
    <w:rsid w:val="00EA64B4"/>
    <w:pPr>
      <w:numPr>
        <w:ilvl w:val="7"/>
        <w:numId w:val="1"/>
      </w:numPr>
      <w:spacing w:before="240" w:line="288" w:lineRule="auto"/>
      <w:jc w:val="left"/>
      <w:outlineLvl w:val="7"/>
    </w:pPr>
    <w:rPr>
      <w:rFonts w:ascii="Times New Roman" w:eastAsia="Times New Roman" w:hAnsi="Times New Roman" w:cs="Times New Roman"/>
      <w:i/>
      <w:szCs w:val="20"/>
      <w:lang w:val="en-AU" w:eastAsia="en-US"/>
    </w:rPr>
  </w:style>
  <w:style w:type="paragraph" w:styleId="Heading9">
    <w:name w:val="heading 9"/>
    <w:basedOn w:val="Heading1"/>
    <w:next w:val="Normal"/>
    <w:link w:val="Heading9Char"/>
    <w:semiHidden/>
    <w:qFormat/>
    <w:rsid w:val="00EA64B4"/>
    <w:pPr>
      <w:numPr>
        <w:ilvl w:val="8"/>
        <w:numId w:val="1"/>
      </w:numPr>
      <w:spacing w:before="240"/>
      <w:outlineLvl w:val="8"/>
    </w:pPr>
    <w:rPr>
      <w:rFonts w:ascii="Arial" w:eastAsia="Times New Roman" w:hAnsi="Arial" w:cs="Times New Roman"/>
      <w:bCs w:val="0"/>
      <w:color w:val="FFFFFF"/>
      <w:kern w:val="28"/>
      <w:sz w:val="2"/>
      <w:szCs w:val="20"/>
      <w:lang w:val="en-AU"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47898"/>
    <w:rPr>
      <w:rFonts w:ascii="Georgia" w:eastAsiaTheme="majorEastAsia" w:hAnsi="Georgia" w:cstheme="majorBidi"/>
      <w:b/>
      <w:bCs/>
      <w:color w:val="1B556B"/>
      <w:sz w:val="48"/>
      <w:szCs w:val="28"/>
      <w:lang w:eastAsia="en-NZ"/>
    </w:rPr>
  </w:style>
  <w:style w:type="character" w:customStyle="1" w:styleId="Heading2Char">
    <w:name w:val="Heading 2 Char"/>
    <w:basedOn w:val="DefaultParagraphFont"/>
    <w:link w:val="Heading2"/>
    <w:rsid w:val="0066352E"/>
    <w:rPr>
      <w:rFonts w:ascii="Georgia" w:eastAsiaTheme="majorEastAsia" w:hAnsi="Georgia" w:cstheme="majorBidi"/>
      <w:b/>
      <w:bCs/>
      <w:color w:val="1B556B"/>
      <w:sz w:val="36"/>
      <w:szCs w:val="26"/>
      <w:lang w:eastAsia="en-NZ"/>
    </w:rPr>
  </w:style>
  <w:style w:type="character" w:customStyle="1" w:styleId="Heading3Char">
    <w:name w:val="Heading 3 Char"/>
    <w:basedOn w:val="DefaultParagraphFont"/>
    <w:link w:val="Heading3"/>
    <w:rsid w:val="00452E33"/>
    <w:rPr>
      <w:rFonts w:ascii="Georgia" w:eastAsiaTheme="majorEastAsia" w:hAnsi="Georgia" w:cstheme="majorBidi"/>
      <w:b/>
      <w:bCs/>
      <w:sz w:val="28"/>
      <w:lang w:eastAsia="en-NZ"/>
    </w:rPr>
  </w:style>
  <w:style w:type="character" w:customStyle="1" w:styleId="Heading4Char">
    <w:name w:val="Heading 4 Char"/>
    <w:basedOn w:val="DefaultParagraphFont"/>
    <w:link w:val="Heading4"/>
    <w:rsid w:val="00BB343A"/>
    <w:rPr>
      <w:rFonts w:ascii="Georgia" w:eastAsiaTheme="majorEastAsia" w:hAnsi="Georgia" w:cstheme="majorBidi"/>
      <w:b/>
      <w:bCs/>
      <w:sz w:val="24"/>
      <w:lang w:eastAsia="en-NZ"/>
    </w:rPr>
  </w:style>
  <w:style w:type="character" w:customStyle="1" w:styleId="Heading5Char">
    <w:name w:val="Heading 5 Char"/>
    <w:basedOn w:val="DefaultParagraphFont"/>
    <w:link w:val="Heading5"/>
    <w:rsid w:val="00104C0B"/>
    <w:rPr>
      <w:rFonts w:ascii="Calibri" w:eastAsiaTheme="majorEastAsia" w:hAnsi="Calibri" w:cstheme="majorBidi"/>
      <w:i/>
      <w:sz w:val="24"/>
      <w:lang w:eastAsia="en-NZ"/>
    </w:rPr>
  </w:style>
  <w:style w:type="paragraph" w:styleId="BodyText">
    <w:name w:val="Body Text"/>
    <w:basedOn w:val="Normal"/>
    <w:link w:val="BodyTextChar"/>
    <w:qFormat/>
    <w:rsid w:val="00EA64B4"/>
    <w:pPr>
      <w:jc w:val="left"/>
    </w:pPr>
  </w:style>
  <w:style w:type="character" w:customStyle="1" w:styleId="BodyTextChar">
    <w:name w:val="Body Text Char"/>
    <w:basedOn w:val="DefaultParagraphFont"/>
    <w:link w:val="BodyText"/>
    <w:rsid w:val="00EA64B4"/>
    <w:rPr>
      <w:rFonts w:ascii="Calibri" w:eastAsiaTheme="minorEastAsia" w:hAnsi="Calibri"/>
      <w:lang w:eastAsia="en-NZ"/>
    </w:rPr>
  </w:style>
  <w:style w:type="table" w:styleId="TableGrid">
    <w:name w:val="Table Grid"/>
    <w:aliases w:val="RS Table Grid a"/>
    <w:basedOn w:val="TableNormal"/>
    <w:uiPriority w:val="59"/>
    <w:rsid w:val="00EA64B4"/>
    <w:pPr>
      <w:spacing w:after="0" w:line="240" w:lineRule="auto"/>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semiHidden/>
    <w:rsid w:val="00EA64B4"/>
    <w:pPr>
      <w:jc w:val="center"/>
    </w:pPr>
    <w:rPr>
      <w:rFonts w:ascii="Arial" w:hAnsi="Arial"/>
      <w:sz w:val="16"/>
    </w:rPr>
  </w:style>
  <w:style w:type="character" w:customStyle="1" w:styleId="HeaderChar">
    <w:name w:val="Header Char"/>
    <w:basedOn w:val="DefaultParagraphFont"/>
    <w:link w:val="Header"/>
    <w:semiHidden/>
    <w:rsid w:val="00F03FF2"/>
    <w:rPr>
      <w:rFonts w:ascii="Arial" w:eastAsiaTheme="minorEastAsia" w:hAnsi="Arial"/>
      <w:sz w:val="16"/>
      <w:lang w:eastAsia="en-NZ"/>
    </w:rPr>
  </w:style>
  <w:style w:type="paragraph" w:customStyle="1" w:styleId="Bullet">
    <w:name w:val="Bullet"/>
    <w:basedOn w:val="Normal"/>
    <w:link w:val="BulletChar"/>
    <w:qFormat/>
    <w:rsid w:val="000A109B"/>
    <w:pPr>
      <w:numPr>
        <w:numId w:val="14"/>
      </w:numPr>
      <w:spacing w:before="0"/>
      <w:jc w:val="left"/>
    </w:pPr>
    <w:rPr>
      <w:rFonts w:eastAsia="Times New Roman" w:cs="Times New Roman"/>
      <w:szCs w:val="20"/>
    </w:rPr>
  </w:style>
  <w:style w:type="paragraph" w:customStyle="1" w:styleId="Heading">
    <w:name w:val="Heading"/>
    <w:basedOn w:val="Heading1"/>
    <w:next w:val="Normal"/>
    <w:uiPriority w:val="3"/>
    <w:semiHidden/>
    <w:rsid w:val="00F06E0B"/>
  </w:style>
  <w:style w:type="paragraph" w:styleId="Footer">
    <w:name w:val="footer"/>
    <w:basedOn w:val="Normal"/>
    <w:link w:val="FooterChar"/>
    <w:semiHidden/>
    <w:rsid w:val="00EA64B4"/>
    <w:pPr>
      <w:tabs>
        <w:tab w:val="center" w:pos="4153"/>
        <w:tab w:val="right" w:pos="8306"/>
      </w:tabs>
    </w:pPr>
  </w:style>
  <w:style w:type="character" w:customStyle="1" w:styleId="FooterChar">
    <w:name w:val="Footer Char"/>
    <w:basedOn w:val="DefaultParagraphFont"/>
    <w:link w:val="Footer"/>
    <w:semiHidden/>
    <w:rsid w:val="00F03FF2"/>
    <w:rPr>
      <w:rFonts w:ascii="Calibri" w:eastAsiaTheme="minorEastAsia" w:hAnsi="Calibri"/>
      <w:lang w:eastAsia="en-NZ"/>
    </w:rPr>
  </w:style>
  <w:style w:type="paragraph" w:customStyle="1" w:styleId="Sub-list">
    <w:name w:val="Sub-list"/>
    <w:basedOn w:val="Normal"/>
    <w:qFormat/>
    <w:rsid w:val="00BE5433"/>
    <w:pPr>
      <w:numPr>
        <w:numId w:val="3"/>
      </w:numPr>
      <w:tabs>
        <w:tab w:val="clear" w:pos="397"/>
        <w:tab w:val="left" w:pos="794"/>
      </w:tabs>
      <w:spacing w:before="0"/>
      <w:ind w:left="794" w:hanging="397"/>
      <w:jc w:val="left"/>
    </w:pPr>
  </w:style>
  <w:style w:type="paragraph" w:customStyle="1" w:styleId="Figureheading">
    <w:name w:val="Figure heading"/>
    <w:basedOn w:val="Normal"/>
    <w:next w:val="BodyText"/>
    <w:uiPriority w:val="1"/>
    <w:qFormat/>
    <w:rsid w:val="00EA64B4"/>
    <w:pPr>
      <w:keepNext/>
      <w:ind w:left="1134" w:hanging="1134"/>
      <w:jc w:val="left"/>
    </w:pPr>
    <w:rPr>
      <w:b/>
      <w:sz w:val="20"/>
    </w:rPr>
  </w:style>
  <w:style w:type="character" w:styleId="FootnoteReference">
    <w:name w:val="footnote reference"/>
    <w:uiPriority w:val="99"/>
    <w:semiHidden/>
    <w:qFormat/>
    <w:rsid w:val="00EA64B4"/>
    <w:rPr>
      <w:rFonts w:ascii="Calibri" w:hAnsi="Calibri"/>
      <w:color w:val="183C47"/>
      <w:sz w:val="22"/>
      <w:vertAlign w:val="superscript"/>
    </w:rPr>
  </w:style>
  <w:style w:type="paragraph" w:styleId="FootnoteText">
    <w:name w:val="footnote text"/>
    <w:basedOn w:val="Normal"/>
    <w:link w:val="FootnoteTextChar"/>
    <w:uiPriority w:val="99"/>
    <w:semiHidden/>
    <w:qFormat/>
    <w:rsid w:val="00EA64B4"/>
    <w:pPr>
      <w:spacing w:before="0" w:after="60" w:line="240" w:lineRule="atLeast"/>
      <w:ind w:left="284" w:hanging="284"/>
      <w:jc w:val="left"/>
    </w:pPr>
    <w:rPr>
      <w:sz w:val="19"/>
    </w:rPr>
  </w:style>
  <w:style w:type="character" w:customStyle="1" w:styleId="FootnoteTextChar">
    <w:name w:val="Footnote Text Char"/>
    <w:basedOn w:val="DefaultParagraphFont"/>
    <w:link w:val="FootnoteText"/>
    <w:uiPriority w:val="99"/>
    <w:semiHidden/>
    <w:rsid w:val="00F24970"/>
    <w:rPr>
      <w:rFonts w:ascii="Calibri" w:eastAsiaTheme="minorEastAsia" w:hAnsi="Calibri"/>
      <w:sz w:val="19"/>
      <w:lang w:eastAsia="en-NZ"/>
    </w:rPr>
  </w:style>
  <w:style w:type="character" w:styleId="Hyperlink">
    <w:name w:val="Hyperlink"/>
    <w:uiPriority w:val="99"/>
    <w:qFormat/>
    <w:rsid w:val="00CB110E"/>
    <w:rPr>
      <w:color w:val="32809C"/>
      <w:u w:val="none"/>
    </w:rPr>
  </w:style>
  <w:style w:type="paragraph" w:customStyle="1" w:styleId="Imprint">
    <w:name w:val="Imprint"/>
    <w:basedOn w:val="Normal"/>
    <w:uiPriority w:val="3"/>
    <w:rsid w:val="00EA64B4"/>
    <w:pPr>
      <w:jc w:val="left"/>
    </w:pPr>
  </w:style>
  <w:style w:type="paragraph" w:customStyle="1" w:styleId="Note">
    <w:name w:val="Note"/>
    <w:basedOn w:val="BodyText"/>
    <w:next w:val="Normal"/>
    <w:uiPriority w:val="1"/>
    <w:qFormat/>
    <w:rsid w:val="004439C5"/>
    <w:pPr>
      <w:spacing w:line="240" w:lineRule="atLeast"/>
    </w:pPr>
    <w:rPr>
      <w:sz w:val="18"/>
    </w:rPr>
  </w:style>
  <w:style w:type="paragraph" w:customStyle="1" w:styleId="References">
    <w:name w:val="References"/>
    <w:basedOn w:val="Normal"/>
    <w:uiPriority w:val="1"/>
    <w:semiHidden/>
    <w:qFormat/>
    <w:rsid w:val="00554B30"/>
    <w:pPr>
      <w:spacing w:before="0" w:line="260" w:lineRule="atLeast"/>
      <w:jc w:val="left"/>
    </w:pPr>
    <w:rPr>
      <w:sz w:val="20"/>
    </w:rPr>
  </w:style>
  <w:style w:type="paragraph" w:customStyle="1" w:styleId="Source">
    <w:name w:val="Source"/>
    <w:basedOn w:val="Normal"/>
    <w:next w:val="Normal"/>
    <w:uiPriority w:val="1"/>
    <w:qFormat/>
    <w:rsid w:val="00EA64B4"/>
    <w:pPr>
      <w:tabs>
        <w:tab w:val="left" w:pos="680"/>
      </w:tabs>
      <w:jc w:val="left"/>
    </w:pPr>
    <w:rPr>
      <w:sz w:val="18"/>
    </w:rPr>
  </w:style>
  <w:style w:type="paragraph" w:styleId="Title">
    <w:name w:val="Title"/>
    <w:basedOn w:val="Normal"/>
    <w:link w:val="TitleChar"/>
    <w:uiPriority w:val="2"/>
    <w:semiHidden/>
    <w:qFormat/>
    <w:rsid w:val="00907D95"/>
    <w:pPr>
      <w:spacing w:before="0" w:after="160" w:line="680" w:lineRule="exact"/>
      <w:jc w:val="left"/>
    </w:pPr>
    <w:rPr>
      <w:rFonts w:ascii="Georgia" w:hAnsi="Georgia"/>
      <w:color w:val="FFFFFF" w:themeColor="background1"/>
      <w:sz w:val="56"/>
      <w:szCs w:val="56"/>
    </w:rPr>
  </w:style>
  <w:style w:type="character" w:customStyle="1" w:styleId="TitleChar">
    <w:name w:val="Title Char"/>
    <w:basedOn w:val="DefaultParagraphFont"/>
    <w:link w:val="Title"/>
    <w:uiPriority w:val="2"/>
    <w:semiHidden/>
    <w:rsid w:val="00EC1A6A"/>
    <w:rPr>
      <w:rFonts w:ascii="Georgia" w:eastAsiaTheme="minorEastAsia" w:hAnsi="Georgia"/>
      <w:color w:val="FFFFFF" w:themeColor="background1"/>
      <w:sz w:val="56"/>
      <w:szCs w:val="56"/>
      <w:lang w:eastAsia="en-NZ"/>
    </w:rPr>
  </w:style>
  <w:style w:type="paragraph" w:styleId="Subtitle">
    <w:name w:val="Subtitle"/>
    <w:basedOn w:val="Normal"/>
    <w:link w:val="SubtitleChar"/>
    <w:uiPriority w:val="11"/>
    <w:semiHidden/>
    <w:qFormat/>
    <w:rsid w:val="001D6BE0"/>
    <w:pPr>
      <w:spacing w:before="0" w:after="0" w:line="400" w:lineRule="exact"/>
    </w:pPr>
    <w:rPr>
      <w:rFonts w:ascii="Georgia" w:hAnsi="Georgia"/>
      <w:color w:val="FFFFFF" w:themeColor="background1"/>
      <w:sz w:val="32"/>
      <w:szCs w:val="32"/>
    </w:rPr>
  </w:style>
  <w:style w:type="character" w:customStyle="1" w:styleId="SubtitleChar">
    <w:name w:val="Subtitle Char"/>
    <w:basedOn w:val="DefaultParagraphFont"/>
    <w:link w:val="Subtitle"/>
    <w:uiPriority w:val="11"/>
    <w:semiHidden/>
    <w:rsid w:val="00EC1A6A"/>
    <w:rPr>
      <w:rFonts w:ascii="Georgia" w:eastAsiaTheme="minorEastAsia" w:hAnsi="Georgia"/>
      <w:color w:val="FFFFFF" w:themeColor="background1"/>
      <w:sz w:val="32"/>
      <w:szCs w:val="32"/>
      <w:lang w:eastAsia="en-NZ"/>
    </w:rPr>
  </w:style>
  <w:style w:type="paragraph" w:customStyle="1" w:styleId="Tableheading">
    <w:name w:val="Table heading"/>
    <w:basedOn w:val="Normal"/>
    <w:next w:val="Normal"/>
    <w:qFormat/>
    <w:rsid w:val="007D6206"/>
    <w:pPr>
      <w:keepNext/>
      <w:spacing w:line="260" w:lineRule="atLeast"/>
      <w:ind w:left="1134" w:hanging="1134"/>
      <w:jc w:val="left"/>
    </w:pPr>
    <w:rPr>
      <w:b/>
      <w:sz w:val="20"/>
    </w:rPr>
  </w:style>
  <w:style w:type="paragraph" w:customStyle="1" w:styleId="TableText">
    <w:name w:val="TableText"/>
    <w:basedOn w:val="Normal"/>
    <w:link w:val="TableTextChar"/>
    <w:qFormat/>
    <w:rsid w:val="00EA64B4"/>
    <w:pPr>
      <w:spacing w:before="60" w:after="60" w:line="240" w:lineRule="atLeast"/>
      <w:jc w:val="left"/>
    </w:pPr>
    <w:rPr>
      <w:sz w:val="18"/>
    </w:rPr>
  </w:style>
  <w:style w:type="paragraph" w:customStyle="1" w:styleId="TableTextbold">
    <w:name w:val="TableText bold"/>
    <w:basedOn w:val="TableText"/>
    <w:link w:val="TableTextboldChar"/>
    <w:qFormat/>
    <w:rsid w:val="00EA64B4"/>
    <w:rPr>
      <w:b/>
    </w:rPr>
  </w:style>
  <w:style w:type="paragraph" w:styleId="TOC1">
    <w:name w:val="toc 1"/>
    <w:basedOn w:val="Normal"/>
    <w:next w:val="Normal"/>
    <w:uiPriority w:val="39"/>
    <w:rsid w:val="00BD6A46"/>
    <w:pPr>
      <w:tabs>
        <w:tab w:val="left" w:pos="1320"/>
        <w:tab w:val="right" w:pos="8505"/>
      </w:tabs>
      <w:spacing w:before="240" w:after="0" w:line="240" w:lineRule="auto"/>
      <w:ind w:left="567" w:right="567" w:hanging="567"/>
      <w:jc w:val="left"/>
    </w:pPr>
    <w:rPr>
      <w:noProof/>
      <w:lang w:val="it-IT"/>
    </w:rPr>
  </w:style>
  <w:style w:type="paragraph" w:styleId="TOC2">
    <w:name w:val="toc 2"/>
    <w:basedOn w:val="Normal"/>
    <w:next w:val="Normal"/>
    <w:uiPriority w:val="39"/>
    <w:rsid w:val="00917A55"/>
    <w:pPr>
      <w:tabs>
        <w:tab w:val="right" w:pos="8505"/>
      </w:tabs>
      <w:spacing w:before="60" w:after="30" w:line="240" w:lineRule="auto"/>
      <w:ind w:left="567" w:right="567"/>
      <w:jc w:val="left"/>
    </w:pPr>
    <w:rPr>
      <w:noProof/>
    </w:rPr>
  </w:style>
  <w:style w:type="paragraph" w:customStyle="1" w:styleId="Captions">
    <w:name w:val="Captions"/>
    <w:basedOn w:val="Note"/>
    <w:next w:val="Normal"/>
    <w:semiHidden/>
    <w:rsid w:val="00EA64B4"/>
    <w:pPr>
      <w:tabs>
        <w:tab w:val="left" w:pos="851"/>
      </w:tabs>
    </w:pPr>
  </w:style>
  <w:style w:type="paragraph" w:customStyle="1" w:styleId="Glossary">
    <w:name w:val="Glossary"/>
    <w:basedOn w:val="Normal"/>
    <w:uiPriority w:val="3"/>
    <w:qFormat/>
    <w:rsid w:val="00EA64B4"/>
    <w:pPr>
      <w:tabs>
        <w:tab w:val="left" w:pos="2835"/>
      </w:tabs>
      <w:spacing w:after="0"/>
      <w:jc w:val="left"/>
    </w:pPr>
  </w:style>
  <w:style w:type="paragraph" w:customStyle="1" w:styleId="Footerodd">
    <w:name w:val="Footer odd"/>
    <w:basedOn w:val="Normal"/>
    <w:uiPriority w:val="2"/>
    <w:rsid w:val="00EA64B4"/>
    <w:pPr>
      <w:tabs>
        <w:tab w:val="right" w:pos="7938"/>
        <w:tab w:val="right" w:pos="8505"/>
      </w:tabs>
      <w:jc w:val="left"/>
    </w:pPr>
    <w:rPr>
      <w:sz w:val="16"/>
    </w:rPr>
  </w:style>
  <w:style w:type="paragraph" w:customStyle="1" w:styleId="Footereven">
    <w:name w:val="Footer even"/>
    <w:basedOn w:val="Normal"/>
    <w:uiPriority w:val="2"/>
    <w:rsid w:val="00EA64B4"/>
    <w:pPr>
      <w:tabs>
        <w:tab w:val="left" w:pos="567"/>
      </w:tabs>
    </w:pPr>
    <w:rPr>
      <w:sz w:val="16"/>
    </w:rPr>
  </w:style>
  <w:style w:type="paragraph" w:customStyle="1" w:styleId="Numberedparagraph">
    <w:name w:val="Numbered paragraph"/>
    <w:basedOn w:val="Normal"/>
    <w:uiPriority w:val="1"/>
    <w:qFormat/>
    <w:rsid w:val="005B6698"/>
    <w:pPr>
      <w:numPr>
        <w:numId w:val="4"/>
      </w:numPr>
      <w:spacing w:before="0"/>
      <w:jc w:val="left"/>
    </w:pPr>
  </w:style>
  <w:style w:type="paragraph" w:customStyle="1" w:styleId="Sub-lista">
    <w:name w:val="Sub-list a"/>
    <w:aliases w:val="b"/>
    <w:basedOn w:val="Normal"/>
    <w:uiPriority w:val="2"/>
    <w:rsid w:val="00E21ACA"/>
    <w:pPr>
      <w:numPr>
        <w:numId w:val="5"/>
      </w:numPr>
      <w:spacing w:before="0"/>
      <w:jc w:val="left"/>
    </w:pPr>
  </w:style>
  <w:style w:type="paragraph" w:styleId="EndnoteText">
    <w:name w:val="endnote text"/>
    <w:basedOn w:val="Normal"/>
    <w:link w:val="EndnoteTextChar"/>
    <w:uiPriority w:val="99"/>
    <w:semiHidden/>
    <w:rsid w:val="00EA64B4"/>
    <w:pPr>
      <w:spacing w:after="60"/>
    </w:pPr>
    <w:rPr>
      <w:sz w:val="20"/>
    </w:rPr>
  </w:style>
  <w:style w:type="character" w:customStyle="1" w:styleId="EndnoteTextChar">
    <w:name w:val="Endnote Text Char"/>
    <w:basedOn w:val="DefaultParagraphFont"/>
    <w:link w:val="EndnoteText"/>
    <w:uiPriority w:val="99"/>
    <w:semiHidden/>
    <w:rsid w:val="00EA64B4"/>
    <w:rPr>
      <w:rFonts w:ascii="Calibri" w:eastAsiaTheme="minorEastAsia" w:hAnsi="Calibri"/>
      <w:sz w:val="20"/>
      <w:lang w:eastAsia="en-NZ"/>
    </w:rPr>
  </w:style>
  <w:style w:type="paragraph" w:styleId="TableofFigures">
    <w:name w:val="table of figures"/>
    <w:basedOn w:val="Normal"/>
    <w:next w:val="Normal"/>
    <w:uiPriority w:val="99"/>
    <w:rsid w:val="00356C3D"/>
    <w:pPr>
      <w:spacing w:before="0"/>
      <w:ind w:left="1134" w:right="567" w:hanging="1134"/>
      <w:jc w:val="left"/>
    </w:pPr>
  </w:style>
  <w:style w:type="paragraph" w:customStyle="1" w:styleId="Sub-listi">
    <w:name w:val="Sub-list i"/>
    <w:aliases w:val="ii"/>
    <w:basedOn w:val="BodyText"/>
    <w:semiHidden/>
    <w:rsid w:val="00EA64B4"/>
    <w:pPr>
      <w:numPr>
        <w:numId w:val="6"/>
      </w:numPr>
      <w:spacing w:before="60" w:after="60"/>
    </w:pPr>
  </w:style>
  <w:style w:type="paragraph" w:customStyle="1" w:styleId="TableBullet">
    <w:name w:val="TableBullet"/>
    <w:basedOn w:val="Normal"/>
    <w:qFormat/>
    <w:rsid w:val="00EF1D62"/>
    <w:pPr>
      <w:numPr>
        <w:numId w:val="7"/>
      </w:numPr>
      <w:spacing w:before="0" w:after="60" w:line="240" w:lineRule="atLeast"/>
      <w:jc w:val="left"/>
    </w:pPr>
    <w:rPr>
      <w:rFonts w:cs="Arial"/>
      <w:sz w:val="18"/>
      <w:szCs w:val="16"/>
    </w:rPr>
  </w:style>
  <w:style w:type="paragraph" w:customStyle="1" w:styleId="TableDash">
    <w:name w:val="TableDash"/>
    <w:basedOn w:val="TableBullet"/>
    <w:qFormat/>
    <w:rsid w:val="005E3BCD"/>
    <w:pPr>
      <w:numPr>
        <w:numId w:val="21"/>
      </w:numPr>
      <w:tabs>
        <w:tab w:val="num" w:pos="567"/>
      </w:tabs>
    </w:pPr>
  </w:style>
  <w:style w:type="paragraph" w:styleId="ListParagraph">
    <w:name w:val="List Paragraph"/>
    <w:aliases w:val="Body Bullet List,List Paragraph1,List Paragraph11,Dot pt,F5 List Paragraph,No Spacing1,List Paragraph Char Char Char,Indicator Text,Colorful List - Accent 11,Numbered Para 1,Bullet 1,Párrafo de lista,List Paragraph2,Rec para,lp1,L,ANNEX,列"/>
    <w:basedOn w:val="Normal"/>
    <w:link w:val="ListParagraphChar"/>
    <w:uiPriority w:val="34"/>
    <w:semiHidden/>
    <w:qFormat/>
    <w:rsid w:val="00EA64B4"/>
    <w:pPr>
      <w:spacing w:before="0" w:after="0" w:line="240" w:lineRule="auto"/>
      <w:ind w:left="720"/>
      <w:contextualSpacing/>
    </w:pPr>
    <w:rPr>
      <w:rFonts w:ascii="Times New Roman" w:hAnsi="Times New Roman"/>
      <w:szCs w:val="20"/>
      <w:lang w:eastAsia="en-GB"/>
    </w:rPr>
  </w:style>
  <w:style w:type="paragraph" w:styleId="CommentSubject">
    <w:name w:val="annotation subject"/>
    <w:basedOn w:val="Normal"/>
    <w:link w:val="CommentSubjectChar"/>
    <w:uiPriority w:val="99"/>
    <w:semiHidden/>
    <w:rsid w:val="00E21ACA"/>
    <w:rPr>
      <w:b/>
      <w:bCs/>
      <w:sz w:val="20"/>
    </w:rPr>
  </w:style>
  <w:style w:type="character" w:customStyle="1" w:styleId="CommentSubjectChar">
    <w:name w:val="Comment Subject Char"/>
    <w:basedOn w:val="DefaultParagraphFont"/>
    <w:link w:val="CommentSubject"/>
    <w:uiPriority w:val="99"/>
    <w:semiHidden/>
    <w:rsid w:val="00AB54D7"/>
    <w:rPr>
      <w:rFonts w:ascii="Calibri" w:eastAsiaTheme="minorEastAsia" w:hAnsi="Calibri"/>
      <w:b/>
      <w:bCs/>
      <w:sz w:val="20"/>
      <w:lang w:eastAsia="en-NZ"/>
    </w:rPr>
  </w:style>
  <w:style w:type="paragraph" w:styleId="BalloonText">
    <w:name w:val="Balloon Text"/>
    <w:basedOn w:val="Normal"/>
    <w:link w:val="BalloonTextChar"/>
    <w:semiHidden/>
    <w:unhideWhenUsed/>
    <w:rsid w:val="00EA64B4"/>
    <w:rPr>
      <w:rFonts w:ascii="Tahoma" w:hAnsi="Tahoma"/>
      <w:sz w:val="16"/>
      <w:szCs w:val="16"/>
    </w:rPr>
  </w:style>
  <w:style w:type="character" w:customStyle="1" w:styleId="BalloonTextChar">
    <w:name w:val="Balloon Text Char"/>
    <w:basedOn w:val="DefaultParagraphFont"/>
    <w:link w:val="BalloonText"/>
    <w:semiHidden/>
    <w:rsid w:val="00EA64B4"/>
    <w:rPr>
      <w:rFonts w:ascii="Tahoma" w:eastAsiaTheme="minorEastAsia" w:hAnsi="Tahoma"/>
      <w:sz w:val="16"/>
      <w:szCs w:val="16"/>
      <w:lang w:eastAsia="en-NZ"/>
    </w:rPr>
  </w:style>
  <w:style w:type="paragraph" w:styleId="z-BottomofForm">
    <w:name w:val="HTML Bottom of Form"/>
    <w:basedOn w:val="Normal"/>
    <w:next w:val="Normal"/>
    <w:link w:val="z-BottomofFormChar"/>
    <w:hidden/>
    <w:uiPriority w:val="99"/>
    <w:semiHidden/>
    <w:unhideWhenUsed/>
    <w:rsid w:val="0080531E"/>
    <w:pPr>
      <w:pBdr>
        <w:top w:val="single" w:sz="6" w:space="1" w:color="auto"/>
      </w:pBdr>
      <w:jc w:val="center"/>
    </w:pPr>
    <w:rPr>
      <w:rFonts w:ascii="Arial" w:eastAsia="Calibri" w:hAnsi="Arial"/>
      <w:vanish/>
      <w:sz w:val="16"/>
      <w:szCs w:val="16"/>
      <w:lang w:val="en-US"/>
    </w:rPr>
  </w:style>
  <w:style w:type="character" w:customStyle="1" w:styleId="z-BottomofFormChar">
    <w:name w:val="z-Bottom of Form Char"/>
    <w:basedOn w:val="DefaultParagraphFont"/>
    <w:link w:val="z-BottomofForm"/>
    <w:uiPriority w:val="99"/>
    <w:semiHidden/>
    <w:rsid w:val="0080531E"/>
    <w:rPr>
      <w:rFonts w:ascii="Arial" w:eastAsia="Calibri" w:hAnsi="Arial"/>
      <w:vanish/>
      <w:color w:val="183C47"/>
      <w:sz w:val="16"/>
      <w:szCs w:val="16"/>
      <w:lang w:val="en-US" w:eastAsia="en-NZ"/>
    </w:rPr>
  </w:style>
  <w:style w:type="paragraph" w:styleId="z-TopofForm">
    <w:name w:val="HTML Top of Form"/>
    <w:basedOn w:val="Normal"/>
    <w:next w:val="Normal"/>
    <w:link w:val="z-TopofFormChar"/>
    <w:hidden/>
    <w:uiPriority w:val="99"/>
    <w:semiHidden/>
    <w:unhideWhenUsed/>
    <w:rsid w:val="0080531E"/>
    <w:pPr>
      <w:pBdr>
        <w:bottom w:val="single" w:sz="6" w:space="1" w:color="auto"/>
      </w:pBdr>
      <w:jc w:val="center"/>
    </w:pPr>
    <w:rPr>
      <w:rFonts w:ascii="Arial" w:eastAsia="Calibri" w:hAnsi="Arial"/>
      <w:vanish/>
      <w:sz w:val="16"/>
      <w:szCs w:val="16"/>
      <w:lang w:val="en-US"/>
    </w:rPr>
  </w:style>
  <w:style w:type="character" w:customStyle="1" w:styleId="z-TopofFormChar">
    <w:name w:val="z-Top of Form Char"/>
    <w:basedOn w:val="DefaultParagraphFont"/>
    <w:link w:val="z-TopofForm"/>
    <w:uiPriority w:val="99"/>
    <w:semiHidden/>
    <w:rsid w:val="0080531E"/>
    <w:rPr>
      <w:rFonts w:ascii="Arial" w:eastAsia="Calibri" w:hAnsi="Arial"/>
      <w:vanish/>
      <w:color w:val="183C47"/>
      <w:sz w:val="16"/>
      <w:szCs w:val="16"/>
      <w:lang w:val="en-US" w:eastAsia="en-NZ"/>
    </w:rPr>
  </w:style>
  <w:style w:type="table" w:styleId="MediumShading1-Accent2">
    <w:name w:val="Medium Shading 1 Accent 2"/>
    <w:basedOn w:val="TableNormal"/>
    <w:uiPriority w:val="63"/>
    <w:rsid w:val="00EA64B4"/>
    <w:pPr>
      <w:spacing w:after="0" w:line="240" w:lineRule="auto"/>
    </w:pPr>
    <w:tblPr>
      <w:tblStyleRowBandSize w:val="1"/>
      <w:tblStyleColBandSize w:val="1"/>
      <w:tblBorders>
        <w:top w:val="single" w:sz="8"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single" w:sz="8" w:space="0" w:color="52A8C7" w:themeColor="accent2" w:themeTint="BF"/>
      </w:tblBorders>
    </w:tblPr>
    <w:tblStylePr w:type="firstRow">
      <w:pPr>
        <w:spacing w:before="0" w:after="0" w:line="240" w:lineRule="auto"/>
      </w:pPr>
      <w:rPr>
        <w:b/>
        <w:bCs/>
        <w:color w:val="FFFFFF" w:themeColor="background1"/>
      </w:rPr>
      <w:tblPr/>
      <w:tcPr>
        <w:tcBorders>
          <w:top w:val="single" w:sz="8"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nil"/>
          <w:insideV w:val="nil"/>
        </w:tcBorders>
        <w:shd w:val="clear" w:color="auto" w:fill="32809C" w:themeFill="accent2"/>
      </w:tcPr>
    </w:tblStylePr>
    <w:tblStylePr w:type="lastRow">
      <w:pPr>
        <w:spacing w:before="0" w:after="0" w:line="240" w:lineRule="auto"/>
      </w:pPr>
      <w:rPr>
        <w:b/>
        <w:bCs/>
      </w:rPr>
      <w:tblPr/>
      <w:tcPr>
        <w:tcBorders>
          <w:top w:val="double" w:sz="6"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nil"/>
          <w:insideV w:val="nil"/>
        </w:tcBorders>
      </w:tcPr>
    </w:tblStylePr>
    <w:tblStylePr w:type="firstCol">
      <w:rPr>
        <w:b/>
        <w:bCs/>
      </w:rPr>
    </w:tblStylePr>
    <w:tblStylePr w:type="lastCol">
      <w:rPr>
        <w:b/>
        <w:bCs/>
      </w:rPr>
    </w:tblStylePr>
    <w:tblStylePr w:type="band1Vert">
      <w:tblPr/>
      <w:tcPr>
        <w:shd w:val="clear" w:color="auto" w:fill="C5E2EC" w:themeFill="accent2" w:themeFillTint="3F"/>
      </w:tcPr>
    </w:tblStylePr>
    <w:tblStylePr w:type="band1Horz">
      <w:tblPr/>
      <w:tcPr>
        <w:tcBorders>
          <w:insideH w:val="nil"/>
          <w:insideV w:val="nil"/>
        </w:tcBorders>
        <w:shd w:val="clear" w:color="auto" w:fill="C5E2EC" w:themeFill="accent2" w:themeFillTint="3F"/>
      </w:tcPr>
    </w:tblStylePr>
    <w:tblStylePr w:type="band2Horz">
      <w:tblPr/>
      <w:tcPr>
        <w:tcBorders>
          <w:insideH w:val="nil"/>
          <w:insideV w:val="nil"/>
        </w:tcBorders>
      </w:tcPr>
    </w:tblStylePr>
  </w:style>
  <w:style w:type="table" w:styleId="LightList-Accent5">
    <w:name w:val="Light List Accent 5"/>
    <w:basedOn w:val="TableNormal"/>
    <w:uiPriority w:val="61"/>
    <w:rsid w:val="00EA64B4"/>
    <w:pPr>
      <w:spacing w:after="0" w:line="240" w:lineRule="auto"/>
    </w:p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tblBorders>
    </w:tblPr>
    <w:tblStylePr w:type="firstRow">
      <w:pPr>
        <w:spacing w:before="0" w:after="0" w:line="240" w:lineRule="auto"/>
      </w:pPr>
      <w:rPr>
        <w:b/>
        <w:bCs/>
        <w:color w:val="FFFFFF" w:themeColor="background1"/>
      </w:rPr>
      <w:tblPr/>
      <w:tcPr>
        <w:shd w:val="clear" w:color="auto" w:fill="6FC7B7" w:themeFill="accent5"/>
      </w:tcPr>
    </w:tblStylePr>
    <w:tblStylePr w:type="lastRow">
      <w:pPr>
        <w:spacing w:before="0" w:after="0" w:line="240" w:lineRule="auto"/>
      </w:pPr>
      <w:rPr>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tcBorders>
      </w:tcPr>
    </w:tblStylePr>
    <w:tblStylePr w:type="firstCol">
      <w:rPr>
        <w:b/>
        <w:bCs/>
      </w:rPr>
    </w:tblStylePr>
    <w:tblStylePr w:type="lastCol">
      <w:rPr>
        <w:b/>
        <w:bCs/>
      </w:r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style>
  <w:style w:type="table" w:styleId="LightGrid-Accent5">
    <w:name w:val="Light Grid Accent 5"/>
    <w:basedOn w:val="TableNormal"/>
    <w:uiPriority w:val="62"/>
    <w:rsid w:val="00EA64B4"/>
    <w:pPr>
      <w:spacing w:after="0" w:line="240" w:lineRule="auto"/>
    </w:p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insideH w:val="single" w:sz="8" w:space="0" w:color="6FC7B7" w:themeColor="accent5"/>
        <w:insideV w:val="single" w:sz="8" w:space="0" w:color="6FC7B7"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18" w:space="0" w:color="6FC7B7" w:themeColor="accent5"/>
          <w:right w:val="single" w:sz="8" w:space="0" w:color="6FC7B7" w:themeColor="accent5"/>
          <w:insideH w:val="nil"/>
          <w:insideV w:val="single" w:sz="8" w:space="0" w:color="6FC7B7"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insideH w:val="nil"/>
          <w:insideV w:val="single" w:sz="8" w:space="0" w:color="6FC7B7"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shd w:val="clear" w:color="auto" w:fill="DBF1ED" w:themeFill="accent5" w:themeFillTint="3F"/>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shd w:val="clear" w:color="auto" w:fill="DBF1ED" w:themeFill="accent5" w:themeFillTint="3F"/>
      </w:tcPr>
    </w:tblStylePr>
    <w:tblStylePr w:type="band2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tcPr>
    </w:tblStylePr>
  </w:style>
  <w:style w:type="table" w:customStyle="1" w:styleId="LightGrid-Accent11">
    <w:name w:val="Light Grid - Accent 11"/>
    <w:basedOn w:val="TableNormal"/>
    <w:uiPriority w:val="62"/>
    <w:rsid w:val="00EA64B4"/>
    <w:pPr>
      <w:spacing w:after="0" w:line="240" w:lineRule="auto"/>
    </w:p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insideH w:val="single" w:sz="8" w:space="0" w:color="1C556C" w:themeColor="accent1"/>
        <w:insideV w:val="single" w:sz="8" w:space="0" w:color="1C556C"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18" w:space="0" w:color="1C556C" w:themeColor="accent1"/>
          <w:right w:val="single" w:sz="8" w:space="0" w:color="1C556C" w:themeColor="accent1"/>
          <w:insideH w:val="nil"/>
          <w:insideV w:val="single" w:sz="8" w:space="0" w:color="1C556C"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insideH w:val="nil"/>
          <w:insideV w:val="single" w:sz="8" w:space="0" w:color="1C556C"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shd w:val="clear" w:color="auto" w:fill="B5DCEC" w:themeFill="accent1" w:themeFillTint="3F"/>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shd w:val="clear" w:color="auto" w:fill="B5DCEC" w:themeFill="accent1" w:themeFillTint="3F"/>
      </w:tcPr>
    </w:tblStylePr>
    <w:tblStylePr w:type="band2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tcPr>
    </w:tblStylePr>
  </w:style>
  <w:style w:type="table" w:customStyle="1" w:styleId="LightShading-Accent11">
    <w:name w:val="Light Shading - Accent 11"/>
    <w:basedOn w:val="TableNormal"/>
    <w:uiPriority w:val="60"/>
    <w:rsid w:val="00EA64B4"/>
    <w:pPr>
      <w:spacing w:after="0" w:line="240" w:lineRule="auto"/>
    </w:pPr>
    <w:rPr>
      <w:color w:val="153F50" w:themeColor="accent1" w:themeShade="BF"/>
    </w:rPr>
    <w:tblPr>
      <w:tblStyleRowBandSize w:val="1"/>
      <w:tblStyleColBandSize w:val="1"/>
      <w:tblBorders>
        <w:top w:val="single" w:sz="8" w:space="0" w:color="1C556C" w:themeColor="accent1"/>
        <w:bottom w:val="single" w:sz="8" w:space="0" w:color="1C556C" w:themeColor="accent1"/>
      </w:tblBorders>
    </w:tblPr>
    <w:tblStylePr w:type="fir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la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CEC" w:themeFill="accent1" w:themeFillTint="3F"/>
      </w:tcPr>
    </w:tblStylePr>
    <w:tblStylePr w:type="band1Horz">
      <w:tblPr/>
      <w:tcPr>
        <w:tcBorders>
          <w:left w:val="nil"/>
          <w:right w:val="nil"/>
          <w:insideH w:val="nil"/>
          <w:insideV w:val="nil"/>
        </w:tcBorders>
        <w:shd w:val="clear" w:color="auto" w:fill="B5DCEC" w:themeFill="accent1" w:themeFillTint="3F"/>
      </w:tcPr>
    </w:tblStylePr>
  </w:style>
  <w:style w:type="table" w:customStyle="1" w:styleId="LightList-Accent11">
    <w:name w:val="Light List - Accent 11"/>
    <w:basedOn w:val="TableNormal"/>
    <w:uiPriority w:val="61"/>
    <w:rsid w:val="00EA64B4"/>
    <w:pPr>
      <w:spacing w:after="0" w:line="240" w:lineRule="auto"/>
    </w:p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tblBorders>
    </w:tblPr>
    <w:tblStylePr w:type="firstRow">
      <w:pPr>
        <w:spacing w:before="0" w:after="0" w:line="240" w:lineRule="auto"/>
      </w:pPr>
      <w:rPr>
        <w:b/>
        <w:bCs/>
        <w:color w:val="FFFFFF" w:themeColor="background1"/>
      </w:rPr>
      <w:tblPr/>
      <w:tcPr>
        <w:shd w:val="clear" w:color="auto" w:fill="1C556C" w:themeFill="accent1"/>
      </w:tcPr>
    </w:tblStylePr>
    <w:tblStylePr w:type="lastRow">
      <w:pPr>
        <w:spacing w:before="0" w:after="0" w:line="240" w:lineRule="auto"/>
      </w:pPr>
      <w:rPr>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tcBorders>
      </w:tcPr>
    </w:tblStylePr>
    <w:tblStylePr w:type="firstCol">
      <w:rPr>
        <w:b/>
        <w:bCs/>
      </w:rPr>
    </w:tblStylePr>
    <w:tblStylePr w:type="lastCol">
      <w:rPr>
        <w:b/>
        <w:bCs/>
      </w:r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style>
  <w:style w:type="character" w:styleId="CommentReference">
    <w:name w:val="annotation reference"/>
    <w:basedOn w:val="DefaultParagraphFont"/>
    <w:uiPriority w:val="99"/>
    <w:semiHidden/>
    <w:rsid w:val="00EA64B4"/>
    <w:rPr>
      <w:sz w:val="16"/>
      <w:szCs w:val="16"/>
    </w:rPr>
  </w:style>
  <w:style w:type="paragraph" w:styleId="Revision">
    <w:name w:val="Revision"/>
    <w:hidden/>
    <w:uiPriority w:val="99"/>
    <w:semiHidden/>
    <w:rsid w:val="0080531E"/>
    <w:pPr>
      <w:spacing w:after="0" w:line="240" w:lineRule="auto"/>
    </w:pPr>
    <w:rPr>
      <w:rFonts w:ascii="Times New Roman" w:eastAsia="Times New Roman" w:hAnsi="Times New Roman" w:cs="Times New Roman"/>
      <w:szCs w:val="20"/>
    </w:rPr>
  </w:style>
  <w:style w:type="character" w:styleId="Strong">
    <w:name w:val="Strong"/>
    <w:basedOn w:val="DefaultParagraphFont"/>
    <w:uiPriority w:val="22"/>
    <w:semiHidden/>
    <w:qFormat/>
    <w:rsid w:val="00EA64B4"/>
    <w:rPr>
      <w:b/>
      <w:bCs/>
    </w:rPr>
  </w:style>
  <w:style w:type="paragraph" w:customStyle="1" w:styleId="Boxa">
    <w:name w:val="Box a"/>
    <w:aliases w:val="b list"/>
    <w:basedOn w:val="Sub-listi"/>
    <w:semiHidden/>
    <w:qFormat/>
    <w:rsid w:val="00EA64B4"/>
    <w:pPr>
      <w:numPr>
        <w:ilvl w:val="1"/>
        <w:numId w:val="13"/>
      </w:numPr>
      <w:pBdr>
        <w:top w:val="single" w:sz="6" w:space="15" w:color="0092CF"/>
        <w:left w:val="single" w:sz="6" w:space="15" w:color="0092CF"/>
        <w:bottom w:val="single" w:sz="6" w:space="15" w:color="0092CF"/>
        <w:right w:val="single" w:sz="6" w:space="15" w:color="0092CF"/>
      </w:pBdr>
      <w:tabs>
        <w:tab w:val="left" w:pos="426"/>
      </w:tabs>
      <w:spacing w:before="120" w:after="0"/>
      <w:ind w:right="284"/>
    </w:pPr>
    <w:rPr>
      <w:color w:val="0092CF"/>
      <w:sz w:val="20"/>
      <w:szCs w:val="20"/>
    </w:rPr>
  </w:style>
  <w:style w:type="character" w:styleId="EndnoteReference">
    <w:name w:val="endnote reference"/>
    <w:basedOn w:val="DefaultParagraphFont"/>
    <w:uiPriority w:val="99"/>
    <w:semiHidden/>
    <w:unhideWhenUsed/>
    <w:rsid w:val="00EA64B4"/>
    <w:rPr>
      <w:vertAlign w:val="superscript"/>
    </w:rPr>
  </w:style>
  <w:style w:type="character" w:styleId="FollowedHyperlink">
    <w:name w:val="FollowedHyperlink"/>
    <w:basedOn w:val="DefaultParagraphFont"/>
    <w:uiPriority w:val="99"/>
    <w:semiHidden/>
    <w:rsid w:val="00EA64B4"/>
    <w:rPr>
      <w:color w:val="800080" w:themeColor="followedHyperlink"/>
      <w:u w:val="none"/>
    </w:rPr>
  </w:style>
  <w:style w:type="paragraph" w:customStyle="1" w:styleId="BoxBullet0">
    <w:name w:val="Box Bullet"/>
    <w:basedOn w:val="Normal"/>
    <w:semiHidden/>
    <w:rsid w:val="008B5E54"/>
    <w:pPr>
      <w:pBdr>
        <w:top w:val="single" w:sz="6" w:space="15" w:color="auto"/>
        <w:left w:val="single" w:sz="6" w:space="15" w:color="auto"/>
        <w:bottom w:val="single" w:sz="6" w:space="15" w:color="auto"/>
        <w:right w:val="single" w:sz="6" w:space="15" w:color="auto"/>
      </w:pBdr>
      <w:tabs>
        <w:tab w:val="num" w:pos="851"/>
      </w:tabs>
      <w:spacing w:after="0" w:line="240" w:lineRule="auto"/>
      <w:ind w:left="851" w:right="284" w:hanging="567"/>
      <w:jc w:val="left"/>
    </w:pPr>
    <w:rPr>
      <w:rFonts w:ascii="Arial" w:eastAsia="Times New Roman" w:hAnsi="Arial" w:cs="Times New Roman"/>
      <w:sz w:val="20"/>
      <w:szCs w:val="20"/>
      <w:lang w:eastAsia="en-GB"/>
    </w:rPr>
  </w:style>
  <w:style w:type="paragraph" w:customStyle="1" w:styleId="BoxHeading">
    <w:name w:val="BoxHeading"/>
    <w:basedOn w:val="Normal"/>
    <w:next w:val="Normal"/>
    <w:semiHidden/>
    <w:rsid w:val="008B5E54"/>
    <w:pPr>
      <w:pBdr>
        <w:top w:val="single" w:sz="6" w:space="15" w:color="auto"/>
        <w:left w:val="single" w:sz="6" w:space="15" w:color="auto"/>
        <w:bottom w:val="single" w:sz="6" w:space="15" w:color="auto"/>
        <w:right w:val="single" w:sz="6" w:space="15" w:color="auto"/>
      </w:pBdr>
      <w:spacing w:before="0" w:after="240" w:line="240" w:lineRule="auto"/>
      <w:ind w:left="284" w:right="284"/>
    </w:pPr>
    <w:rPr>
      <w:rFonts w:ascii="Arial" w:eastAsia="Times New Roman" w:hAnsi="Arial" w:cs="Times New Roman"/>
      <w:b/>
      <w:szCs w:val="20"/>
      <w:lang w:eastAsia="en-GB"/>
    </w:rPr>
  </w:style>
  <w:style w:type="character" w:customStyle="1" w:styleId="Heading6Char">
    <w:name w:val="Heading 6 Char"/>
    <w:basedOn w:val="DefaultParagraphFont"/>
    <w:link w:val="Heading6"/>
    <w:semiHidden/>
    <w:rsid w:val="00EA64B4"/>
    <w:rPr>
      <w:rFonts w:ascii="Times New Roman" w:eastAsia="Times New Roman" w:hAnsi="Times New Roman" w:cs="Times New Roman"/>
      <w:b/>
      <w:szCs w:val="20"/>
      <w:lang w:val="en-AU"/>
    </w:rPr>
  </w:style>
  <w:style w:type="character" w:customStyle="1" w:styleId="Heading7Char">
    <w:name w:val="Heading 7 Char"/>
    <w:basedOn w:val="DefaultParagraphFont"/>
    <w:link w:val="Heading7"/>
    <w:semiHidden/>
    <w:rsid w:val="00EA64B4"/>
    <w:rPr>
      <w:rFonts w:ascii="Times New Roman" w:eastAsia="Times New Roman" w:hAnsi="Times New Roman" w:cs="Times New Roman"/>
      <w:szCs w:val="20"/>
      <w:lang w:val="en-AU"/>
    </w:rPr>
  </w:style>
  <w:style w:type="character" w:customStyle="1" w:styleId="Heading8Char">
    <w:name w:val="Heading 8 Char"/>
    <w:basedOn w:val="DefaultParagraphFont"/>
    <w:link w:val="Heading8"/>
    <w:semiHidden/>
    <w:rsid w:val="00EA64B4"/>
    <w:rPr>
      <w:rFonts w:ascii="Times New Roman" w:eastAsia="Times New Roman" w:hAnsi="Times New Roman" w:cs="Times New Roman"/>
      <w:i/>
      <w:szCs w:val="20"/>
      <w:lang w:val="en-AU"/>
    </w:rPr>
  </w:style>
  <w:style w:type="character" w:customStyle="1" w:styleId="Heading9Char">
    <w:name w:val="Heading 9 Char"/>
    <w:basedOn w:val="DefaultParagraphFont"/>
    <w:link w:val="Heading9"/>
    <w:semiHidden/>
    <w:rsid w:val="00EA64B4"/>
    <w:rPr>
      <w:rFonts w:ascii="Arial" w:eastAsia="Times New Roman" w:hAnsi="Arial" w:cs="Times New Roman"/>
      <w:b/>
      <w:color w:val="FFFFFF"/>
      <w:kern w:val="28"/>
      <w:sz w:val="2"/>
      <w:szCs w:val="20"/>
      <w:lang w:val="en-AU"/>
    </w:rPr>
  </w:style>
  <w:style w:type="paragraph" w:styleId="Caption">
    <w:name w:val="caption"/>
    <w:basedOn w:val="Normal"/>
    <w:next w:val="Normal"/>
    <w:uiPriority w:val="35"/>
    <w:semiHidden/>
    <w:qFormat/>
    <w:rsid w:val="00EA64B4"/>
    <w:pPr>
      <w:spacing w:before="0" w:after="200" w:line="240" w:lineRule="auto"/>
    </w:pPr>
    <w:rPr>
      <w:rFonts w:ascii="Times New Roman" w:eastAsia="Times New Roman" w:hAnsi="Times New Roman" w:cs="Times New Roman"/>
      <w:b/>
      <w:bCs/>
      <w:color w:val="1C556C" w:themeColor="accent1"/>
      <w:sz w:val="18"/>
      <w:szCs w:val="18"/>
      <w:lang w:eastAsia="en-US"/>
    </w:rPr>
  </w:style>
  <w:style w:type="character" w:customStyle="1" w:styleId="BulletChar">
    <w:name w:val="Bullet Char"/>
    <w:basedOn w:val="DefaultParagraphFont"/>
    <w:link w:val="Bullet"/>
    <w:locked/>
    <w:rsid w:val="000A109B"/>
    <w:rPr>
      <w:rFonts w:ascii="Calibri" w:eastAsia="Times New Roman" w:hAnsi="Calibri" w:cs="Times New Roman"/>
      <w:szCs w:val="20"/>
      <w:lang w:eastAsia="en-NZ"/>
    </w:rPr>
  </w:style>
  <w:style w:type="paragraph" w:customStyle="1" w:styleId="Casestudyheading">
    <w:name w:val="Case study heading"/>
    <w:basedOn w:val="BodyText"/>
    <w:uiPriority w:val="1"/>
    <w:semiHidden/>
    <w:qFormat/>
    <w:rsid w:val="000D12E0"/>
    <w:pPr>
      <w:keepNext/>
      <w:spacing w:line="240" w:lineRule="auto"/>
      <w:ind w:left="284"/>
    </w:pPr>
    <w:rPr>
      <w:b/>
      <w:caps/>
      <w:color w:val="FFFFFF" w:themeColor="background1"/>
    </w:rPr>
  </w:style>
  <w:style w:type="table" w:styleId="LightShading-Accent1">
    <w:name w:val="Light Shading Accent 1"/>
    <w:basedOn w:val="TableNormal"/>
    <w:uiPriority w:val="60"/>
    <w:rsid w:val="00E05569"/>
    <w:pPr>
      <w:spacing w:after="0" w:line="240" w:lineRule="auto"/>
    </w:pPr>
    <w:rPr>
      <w:rFonts w:eastAsiaTheme="minorEastAsia"/>
      <w:color w:val="153F50" w:themeColor="accent1" w:themeShade="BF"/>
      <w:lang w:val="en-US"/>
    </w:rPr>
    <w:tblPr>
      <w:tblStyleRowBandSize w:val="1"/>
      <w:tblStyleColBandSize w:val="1"/>
      <w:tblBorders>
        <w:top w:val="single" w:sz="8" w:space="0" w:color="1C556C" w:themeColor="accent1"/>
        <w:bottom w:val="single" w:sz="8" w:space="0" w:color="1C556C" w:themeColor="accent1"/>
      </w:tblBorders>
    </w:tblPr>
    <w:tblStylePr w:type="fir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la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CEC" w:themeFill="accent1" w:themeFillTint="3F"/>
      </w:tcPr>
    </w:tblStylePr>
    <w:tblStylePr w:type="band1Horz">
      <w:tblPr/>
      <w:tcPr>
        <w:tcBorders>
          <w:left w:val="nil"/>
          <w:right w:val="nil"/>
          <w:insideH w:val="nil"/>
          <w:insideV w:val="nil"/>
        </w:tcBorders>
        <w:shd w:val="clear" w:color="auto" w:fill="B5DCEC" w:themeFill="accent1" w:themeFillTint="3F"/>
      </w:tcPr>
    </w:tblStylePr>
  </w:style>
  <w:style w:type="table" w:styleId="LightList-Accent3">
    <w:name w:val="Light List Accent 3"/>
    <w:basedOn w:val="TableNormal"/>
    <w:uiPriority w:val="61"/>
    <w:rsid w:val="00416330"/>
    <w:pPr>
      <w:spacing w:after="0" w:line="240" w:lineRule="auto"/>
    </w:pPr>
    <w:rPr>
      <w:rFonts w:eastAsiaTheme="minorEastAsia"/>
      <w:lang w:val="en-US"/>
    </w:rPr>
    <w:tblPr>
      <w:tblStyleRowBandSize w:val="1"/>
      <w:tblStyleColBandSize w:val="1"/>
      <w:tblBorders>
        <w:top w:val="single" w:sz="8" w:space="0" w:color="D5EBE8" w:themeColor="accent3"/>
        <w:left w:val="single" w:sz="8" w:space="0" w:color="D5EBE8" w:themeColor="accent3"/>
        <w:bottom w:val="single" w:sz="8" w:space="0" w:color="D5EBE8" w:themeColor="accent3"/>
        <w:right w:val="single" w:sz="8" w:space="0" w:color="D5EBE8" w:themeColor="accent3"/>
      </w:tblBorders>
    </w:tblPr>
    <w:tblStylePr w:type="firstRow">
      <w:pPr>
        <w:spacing w:before="0" w:after="0" w:line="240" w:lineRule="auto"/>
      </w:pPr>
      <w:rPr>
        <w:b/>
        <w:bCs/>
        <w:color w:val="FFFFFF" w:themeColor="background1"/>
      </w:rPr>
      <w:tblPr/>
      <w:tcPr>
        <w:shd w:val="clear" w:color="auto" w:fill="D5EBE8" w:themeFill="accent3"/>
      </w:tcPr>
    </w:tblStylePr>
    <w:tblStylePr w:type="lastRow">
      <w:pPr>
        <w:spacing w:before="0" w:after="0" w:line="240" w:lineRule="auto"/>
      </w:pPr>
      <w:rPr>
        <w:b/>
        <w:bCs/>
      </w:rPr>
      <w:tblPr/>
      <w:tcPr>
        <w:tcBorders>
          <w:top w:val="double" w:sz="6" w:space="0" w:color="D5EBE8" w:themeColor="accent3"/>
          <w:left w:val="single" w:sz="8" w:space="0" w:color="D5EBE8" w:themeColor="accent3"/>
          <w:bottom w:val="single" w:sz="8" w:space="0" w:color="D5EBE8" w:themeColor="accent3"/>
          <w:right w:val="single" w:sz="8" w:space="0" w:color="D5EBE8" w:themeColor="accent3"/>
        </w:tcBorders>
      </w:tcPr>
    </w:tblStylePr>
    <w:tblStylePr w:type="firstCol">
      <w:rPr>
        <w:b/>
        <w:bCs/>
      </w:rPr>
    </w:tblStylePr>
    <w:tblStylePr w:type="lastCol">
      <w:rPr>
        <w:b/>
        <w:bCs/>
      </w:rPr>
    </w:tblStylePr>
    <w:tblStylePr w:type="band1Vert">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tblStylePr w:type="band1Horz">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style>
  <w:style w:type="numbering" w:customStyle="1" w:styleId="Style1">
    <w:name w:val="Style1"/>
    <w:uiPriority w:val="99"/>
    <w:rsid w:val="00B07CE9"/>
  </w:style>
  <w:style w:type="numbering" w:customStyle="1" w:styleId="Style2">
    <w:name w:val="Style2"/>
    <w:uiPriority w:val="99"/>
    <w:rsid w:val="008E0688"/>
    <w:pPr>
      <w:numPr>
        <w:numId w:val="17"/>
      </w:numPr>
    </w:pPr>
  </w:style>
  <w:style w:type="paragraph" w:customStyle="1" w:styleId="Greenbullet-casestudytables">
    <w:name w:val="Green bullet - case study tables"/>
    <w:basedOn w:val="Greentext-casestudytables"/>
    <w:uiPriority w:val="1"/>
    <w:semiHidden/>
    <w:rsid w:val="00C15722"/>
    <w:pPr>
      <w:numPr>
        <w:numId w:val="8"/>
      </w:numPr>
      <w:spacing w:before="0"/>
    </w:pPr>
  </w:style>
  <w:style w:type="paragraph" w:customStyle="1" w:styleId="Greentext-casestudytables">
    <w:name w:val="Green text - case study tables"/>
    <w:basedOn w:val="BodyText"/>
    <w:uiPriority w:val="1"/>
    <w:semiHidden/>
    <w:rsid w:val="00C15722"/>
    <w:pPr>
      <w:spacing w:line="260" w:lineRule="atLeast"/>
      <w:ind w:left="284" w:right="284"/>
    </w:pPr>
    <w:rPr>
      <w:color w:val="0F7B7D"/>
      <w:sz w:val="20"/>
    </w:rPr>
  </w:style>
  <w:style w:type="paragraph" w:customStyle="1" w:styleId="Greenheading-casestudytables">
    <w:name w:val="Green heading - case study tables"/>
    <w:basedOn w:val="Greentext-casestudytables"/>
    <w:next w:val="Greentext-casestudytables"/>
    <w:uiPriority w:val="1"/>
    <w:semiHidden/>
    <w:rsid w:val="009F1D7F"/>
    <w:pPr>
      <w:keepNext/>
      <w:spacing w:before="240" w:after="0"/>
    </w:pPr>
    <w:rPr>
      <w:rFonts w:eastAsia="Times New Roman"/>
      <w:b/>
      <w:color w:val="1B556B"/>
      <w:sz w:val="22"/>
    </w:rPr>
  </w:style>
  <w:style w:type="numbering" w:customStyle="1" w:styleId="Style3">
    <w:name w:val="Style3"/>
    <w:uiPriority w:val="99"/>
    <w:rsid w:val="008B5A2D"/>
    <w:pPr>
      <w:numPr>
        <w:numId w:val="16"/>
      </w:numPr>
    </w:pPr>
  </w:style>
  <w:style w:type="paragraph" w:customStyle="1" w:styleId="Boxtext">
    <w:name w:val="Box text"/>
    <w:basedOn w:val="Normal"/>
    <w:uiPriority w:val="1"/>
    <w:qFormat/>
    <w:rsid w:val="00DB6A2B"/>
    <w:pPr>
      <w:spacing w:line="260" w:lineRule="atLeast"/>
      <w:ind w:left="284" w:right="284"/>
      <w:jc w:val="left"/>
    </w:pPr>
    <w:rPr>
      <w:color w:val="1B556B"/>
      <w:sz w:val="20"/>
    </w:rPr>
  </w:style>
  <w:style w:type="paragraph" w:customStyle="1" w:styleId="Boxbullet">
    <w:name w:val="Box bullet"/>
    <w:basedOn w:val="Boxtext"/>
    <w:uiPriority w:val="1"/>
    <w:qFormat/>
    <w:rsid w:val="005D3242"/>
    <w:pPr>
      <w:numPr>
        <w:numId w:val="2"/>
      </w:numPr>
      <w:tabs>
        <w:tab w:val="left" w:pos="680"/>
      </w:tabs>
      <w:spacing w:before="0"/>
    </w:pPr>
    <w:rPr>
      <w:rFonts w:cs="Times New Roman"/>
      <w:szCs w:val="20"/>
    </w:rPr>
  </w:style>
  <w:style w:type="paragraph" w:customStyle="1" w:styleId="Boxheading0">
    <w:name w:val="Box heading"/>
    <w:basedOn w:val="Boxtext"/>
    <w:next w:val="Boxtext"/>
    <w:uiPriority w:val="1"/>
    <w:qFormat/>
    <w:rsid w:val="00DB6A2B"/>
    <w:pPr>
      <w:keepNext/>
      <w:spacing w:before="240" w:after="0"/>
    </w:pPr>
    <w:rPr>
      <w:rFonts w:cs="Times New Roman"/>
      <w:b/>
      <w:sz w:val="22"/>
      <w:szCs w:val="20"/>
    </w:rPr>
  </w:style>
  <w:style w:type="paragraph" w:customStyle="1" w:styleId="Boxsub-bullet">
    <w:name w:val="Box sub-bullet"/>
    <w:basedOn w:val="Boxtext"/>
    <w:uiPriority w:val="1"/>
    <w:qFormat/>
    <w:rsid w:val="00DB6A2B"/>
    <w:pPr>
      <w:numPr>
        <w:numId w:val="10"/>
      </w:numPr>
      <w:spacing w:before="0"/>
      <w:ind w:left="644"/>
    </w:pPr>
    <w:rPr>
      <w:rFonts w:cs="Times New Roman"/>
      <w:szCs w:val="20"/>
    </w:rPr>
  </w:style>
  <w:style w:type="paragraph" w:customStyle="1" w:styleId="Greensub-bullet-casestudytables">
    <w:name w:val="Green sub-bullet - case study tables"/>
    <w:basedOn w:val="Greentext-casestudytables"/>
    <w:uiPriority w:val="1"/>
    <w:semiHidden/>
    <w:qFormat/>
    <w:rsid w:val="00C15722"/>
    <w:pPr>
      <w:numPr>
        <w:numId w:val="11"/>
      </w:numPr>
      <w:spacing w:before="0"/>
    </w:pPr>
  </w:style>
  <w:style w:type="character" w:styleId="UnresolvedMention">
    <w:name w:val="Unresolved Mention"/>
    <w:basedOn w:val="DefaultParagraphFont"/>
    <w:uiPriority w:val="99"/>
    <w:semiHidden/>
    <w:unhideWhenUsed/>
    <w:rsid w:val="00563317"/>
    <w:rPr>
      <w:color w:val="605E5C"/>
      <w:shd w:val="clear" w:color="auto" w:fill="E1DFDD"/>
    </w:rPr>
  </w:style>
  <w:style w:type="paragraph" w:styleId="CommentText">
    <w:name w:val="annotation text"/>
    <w:basedOn w:val="Normal"/>
    <w:link w:val="CommentTextChar"/>
    <w:uiPriority w:val="99"/>
    <w:rsid w:val="00456E90"/>
    <w:pPr>
      <w:spacing w:line="240" w:lineRule="auto"/>
    </w:pPr>
    <w:rPr>
      <w:sz w:val="20"/>
      <w:szCs w:val="20"/>
    </w:rPr>
  </w:style>
  <w:style w:type="character" w:customStyle="1" w:styleId="CommentTextChar">
    <w:name w:val="Comment Text Char"/>
    <w:basedOn w:val="DefaultParagraphFont"/>
    <w:link w:val="CommentText"/>
    <w:uiPriority w:val="99"/>
    <w:rsid w:val="00EC1A6A"/>
    <w:rPr>
      <w:rFonts w:ascii="Calibri" w:eastAsiaTheme="minorEastAsia" w:hAnsi="Calibri"/>
      <w:sz w:val="20"/>
      <w:szCs w:val="20"/>
      <w:lang w:eastAsia="en-NZ"/>
    </w:rPr>
  </w:style>
  <w:style w:type="paragraph" w:customStyle="1" w:styleId="Title-Mori">
    <w:name w:val="Title - Māori"/>
    <w:basedOn w:val="Heading1"/>
    <w:qFormat/>
    <w:rsid w:val="00447898"/>
    <w:pPr>
      <w:spacing w:after="360" w:line="320" w:lineRule="atLeast"/>
    </w:pPr>
    <w:rPr>
      <w:rFonts w:eastAsia="Times New Roman" w:cs="Mangal"/>
      <w:bCs w:val="0"/>
      <w:color w:val="2C9986" w:themeColor="accent4"/>
      <w:sz w:val="28"/>
      <w:szCs w:val="48"/>
    </w:rPr>
  </w:style>
  <w:style w:type="table" w:customStyle="1" w:styleId="QuestionTable">
    <w:name w:val="QuestionTable"/>
    <w:basedOn w:val="TableNormal"/>
    <w:uiPriority w:val="99"/>
    <w:rsid w:val="006D7E7F"/>
    <w:pPr>
      <w:spacing w:after="0" w:line="240" w:lineRule="auto"/>
    </w:pPr>
    <w:tblPr>
      <w:tblInd w:w="85" w:type="dxa"/>
      <w:tblBorders>
        <w:left w:val="single" w:sz="4" w:space="0" w:color="auto"/>
        <w:bottom w:val="single" w:sz="4" w:space="0" w:color="auto"/>
        <w:right w:val="single" w:sz="4" w:space="0" w:color="auto"/>
        <w:insideH w:val="single" w:sz="4" w:space="0" w:color="auto"/>
        <w:insideV w:val="single" w:sz="4" w:space="0" w:color="auto"/>
      </w:tblBorders>
    </w:tblPr>
    <w:tblStylePr w:type="firstRow">
      <w:rPr>
        <w:rFonts w:asciiTheme="minorHAnsi" w:hAnsiTheme="minorHAnsi"/>
        <w:b w:val="0"/>
        <w:color w:val="FFFFFF"/>
        <w:sz w:val="22"/>
      </w:rPr>
      <w:tblPr/>
      <w:tcPr>
        <w:tcBorders>
          <w:top w:val="nil"/>
          <w:left w:val="single" w:sz="4" w:space="0" w:color="auto"/>
          <w:bottom w:val="nil"/>
          <w:right w:val="single" w:sz="4" w:space="0" w:color="auto"/>
          <w:insideH w:val="nil"/>
          <w:insideV w:val="nil"/>
          <w:tl2br w:val="nil"/>
          <w:tr2bl w:val="nil"/>
        </w:tcBorders>
        <w:shd w:val="clear" w:color="auto" w:fill="1C556C"/>
      </w:tcPr>
    </w:tblStylePr>
  </w:style>
  <w:style w:type="character" w:customStyle="1" w:styleId="TableTextboldChar">
    <w:name w:val="TableText bold Char"/>
    <w:basedOn w:val="DefaultParagraphFont"/>
    <w:link w:val="TableTextbold"/>
    <w:rsid w:val="006D7E7F"/>
    <w:rPr>
      <w:rFonts w:ascii="Calibri" w:eastAsiaTheme="minorEastAsia" w:hAnsi="Calibri"/>
      <w:b/>
      <w:sz w:val="18"/>
      <w:lang w:eastAsia="en-NZ"/>
    </w:rPr>
  </w:style>
  <w:style w:type="character" w:customStyle="1" w:styleId="TableTextChar">
    <w:name w:val="TableText Char"/>
    <w:link w:val="TableText"/>
    <w:rsid w:val="006D7E7F"/>
    <w:rPr>
      <w:rFonts w:ascii="Calibri" w:eastAsiaTheme="minorEastAsia" w:hAnsi="Calibri"/>
      <w:sz w:val="18"/>
      <w:lang w:eastAsia="en-NZ"/>
    </w:rPr>
  </w:style>
  <w:style w:type="paragraph" w:customStyle="1" w:styleId="AppendixH2">
    <w:name w:val="Appendix H2"/>
    <w:basedOn w:val="Heading2"/>
    <w:uiPriority w:val="99"/>
    <w:qFormat/>
    <w:rsid w:val="00576906"/>
    <w:pPr>
      <w:spacing w:line="440" w:lineRule="atLeast"/>
    </w:pPr>
    <w:rPr>
      <w:kern w:val="2"/>
    </w:rPr>
  </w:style>
  <w:style w:type="character" w:styleId="Mention">
    <w:name w:val="Mention"/>
    <w:basedOn w:val="DefaultParagraphFont"/>
    <w:uiPriority w:val="99"/>
    <w:semiHidden/>
    <w:rsid w:val="0074294C"/>
    <w:rPr>
      <w:color w:val="2B579A"/>
      <w:shd w:val="clear" w:color="auto" w:fill="E1DFDD"/>
    </w:rPr>
  </w:style>
  <w:style w:type="character" w:customStyle="1" w:styleId="ListParagraphChar">
    <w:name w:val="List Paragraph Char"/>
    <w:aliases w:val="Body Bullet List Char,List Paragraph1 Char,List Paragraph11 Char,Dot pt Char,F5 List Paragraph Char,No Spacing1 Char,List Paragraph Char Char Char Char,Indicator Text Char,Colorful List - Accent 11 Char,Numbered Para 1 Char,lp1 Char"/>
    <w:basedOn w:val="DefaultParagraphFont"/>
    <w:link w:val="ListParagraph"/>
    <w:uiPriority w:val="34"/>
    <w:semiHidden/>
    <w:qFormat/>
    <w:locked/>
    <w:rsid w:val="00EC1A6A"/>
    <w:rPr>
      <w:rFonts w:ascii="Times New Roman" w:eastAsiaTheme="minorEastAsia" w:hAnsi="Times New Roman"/>
      <w:szCs w:val="20"/>
      <w:lang w:eastAsia="en-GB"/>
    </w:rPr>
  </w:style>
  <w:style w:type="character" w:customStyle="1" w:styleId="CommentTextChar1">
    <w:name w:val="Comment Text Char1"/>
    <w:basedOn w:val="DefaultParagraphFont"/>
    <w:uiPriority w:val="99"/>
    <w:semiHidden/>
    <w:rsid w:val="00B45E68"/>
    <w:rPr>
      <w:sz w:val="20"/>
      <w:szCs w:val="20"/>
    </w:rPr>
  </w:style>
  <w:style w:type="character" w:styleId="PlaceholderText">
    <w:name w:val="Placeholder Text"/>
    <w:basedOn w:val="DefaultParagraphFont"/>
    <w:uiPriority w:val="99"/>
    <w:semiHidden/>
    <w:rsid w:val="000830FD"/>
    <w:rPr>
      <w:color w:val="808080"/>
    </w:rPr>
  </w:style>
  <w:style w:type="paragraph" w:styleId="NormalWeb">
    <w:name w:val="Normal (Web)"/>
    <w:basedOn w:val="Normal"/>
    <w:uiPriority w:val="99"/>
    <w:semiHidden/>
    <w:rsid w:val="00BD5B36"/>
    <w:pPr>
      <w:spacing w:before="100" w:beforeAutospacing="1" w:after="100" w:afterAutospacing="1" w:line="240" w:lineRule="auto"/>
      <w:jc w:val="left"/>
    </w:pPr>
    <w:rPr>
      <w:rFonts w:eastAsiaTheme="minorHAnsi" w:cs="Calibri"/>
    </w:rPr>
  </w:style>
  <w:style w:type="paragraph" w:customStyle="1" w:styleId="Default">
    <w:name w:val="Default"/>
    <w:basedOn w:val="Normal"/>
    <w:semiHidden/>
    <w:rsid w:val="000A1148"/>
    <w:pPr>
      <w:spacing w:after="0" w:line="240" w:lineRule="auto"/>
    </w:pPr>
    <w:rPr>
      <w:rFonts w:ascii="Arial" w:hAnsi="Arial" w:cs="Arial"/>
      <w:color w:val="000000" w:themeColor="text1"/>
      <w:sz w:val="24"/>
      <w:szCs w:val="24"/>
    </w:rPr>
  </w:style>
  <w:style w:type="paragraph" w:customStyle="1" w:styleId="TableHeading2">
    <w:name w:val="TableHeading2"/>
    <w:basedOn w:val="BodyText"/>
    <w:semiHidden/>
    <w:qFormat/>
    <w:rsid w:val="00D17089"/>
    <w:rPr>
      <w:rFonts w:cs="Times New Roman"/>
      <w:b/>
      <w:bCs/>
      <w:sz w:val="20"/>
      <w:szCs w:val="24"/>
    </w:rPr>
  </w:style>
  <w:style w:type="paragraph" w:customStyle="1" w:styleId="TableEmissions">
    <w:name w:val="TableEmissions"/>
    <w:basedOn w:val="Normal"/>
    <w:semiHidden/>
    <w:qFormat/>
    <w:rsid w:val="00D17089"/>
    <w:pPr>
      <w:spacing w:before="0" w:line="240" w:lineRule="atLeast"/>
      <w:jc w:val="left"/>
    </w:pPr>
    <w:rPr>
      <w:rFonts w:eastAsia="Times New Roman" w:cs="Times New Roman"/>
      <w:color w:val="000000" w:themeColor="text1"/>
      <w:sz w:val="40"/>
      <w:szCs w:val="20"/>
    </w:rPr>
  </w:style>
  <w:style w:type="table" w:customStyle="1" w:styleId="MinistryfortheEnvironment">
    <w:name w:val="Ministry for the Environment"/>
    <w:basedOn w:val="TableNormal"/>
    <w:uiPriority w:val="99"/>
    <w:rsid w:val="00D17089"/>
    <w:pPr>
      <w:spacing w:after="0" w:line="240" w:lineRule="auto"/>
    </w:pPr>
    <w:rPr>
      <w:rFonts w:ascii="Calibri" w:eastAsia="Calibri" w:hAnsi="Calibri" w:cs="Times New Roman"/>
      <w:sz w:val="20"/>
      <w:szCs w:val="20"/>
      <w:lang w:eastAsia="en-NZ"/>
    </w:rPr>
    <w:tblPr>
      <w:tblBorders>
        <w:bottom w:val="single" w:sz="4" w:space="0" w:color="1B556B" w:themeColor="text2"/>
        <w:insideH w:val="single" w:sz="4" w:space="0" w:color="1B556B" w:themeColor="text2"/>
        <w:insideV w:val="single" w:sz="4" w:space="0" w:color="1B556B" w:themeColor="text2"/>
      </w:tblBorders>
      <w:tblCellMar>
        <w:bottom w:w="57" w:type="dxa"/>
      </w:tblCellMar>
    </w:tblPr>
    <w:tblStylePr w:type="firstRow">
      <w:rPr>
        <w:b/>
        <w:color w:val="FFFFFF" w:themeColor="background1"/>
      </w:rPr>
      <w:tblPr/>
      <w:tcPr>
        <w:shd w:val="clear" w:color="auto" w:fill="1B556B" w:themeFill="text2"/>
      </w:tcPr>
    </w:tblStylePr>
  </w:style>
  <w:style w:type="table" w:customStyle="1" w:styleId="MinistryfortheEnvironment1">
    <w:name w:val="Ministry for the Environment1"/>
    <w:basedOn w:val="TableNormal"/>
    <w:uiPriority w:val="99"/>
    <w:rsid w:val="00A0237C"/>
    <w:pPr>
      <w:spacing w:after="0" w:line="240" w:lineRule="auto"/>
    </w:pPr>
    <w:rPr>
      <w:rFonts w:ascii="Calibri" w:eastAsia="Calibri" w:hAnsi="Calibri" w:cs="Times New Roman"/>
      <w:sz w:val="20"/>
      <w:szCs w:val="20"/>
      <w:lang w:eastAsia="en-NZ"/>
    </w:rPr>
    <w:tblPr>
      <w:tblBorders>
        <w:bottom w:val="single" w:sz="4" w:space="0" w:color="1B556B" w:themeColor="text2"/>
        <w:insideH w:val="single" w:sz="4" w:space="0" w:color="1B556B" w:themeColor="text2"/>
        <w:insideV w:val="single" w:sz="4" w:space="0" w:color="1B556B" w:themeColor="text2"/>
      </w:tblBorders>
      <w:tblCellMar>
        <w:bottom w:w="57" w:type="dxa"/>
      </w:tblCellMar>
    </w:tblPr>
    <w:tblStylePr w:type="firstRow">
      <w:rPr>
        <w:b/>
        <w:color w:val="FFFFFF" w:themeColor="background1"/>
      </w:rPr>
      <w:tblPr/>
      <w:tcPr>
        <w:shd w:val="clear" w:color="auto" w:fill="1B556B" w:themeFill="text2"/>
      </w:tcPr>
    </w:tblStylePr>
  </w:style>
  <w:style w:type="table" w:customStyle="1" w:styleId="TableGrid1">
    <w:name w:val="Table Grid1"/>
    <w:basedOn w:val="TableNormal"/>
    <w:next w:val="TableGrid"/>
    <w:uiPriority w:val="59"/>
    <w:rsid w:val="00A0237C"/>
    <w:pPr>
      <w:spacing w:after="0" w:line="240" w:lineRule="auto"/>
      <w:jc w:val="both"/>
    </w:pPr>
    <w:rPr>
      <w:rFonts w:ascii="Times New Roman" w:eastAsia="Times New Roman" w:hAnsi="Times New Roman" w:cs="Times New Roman"/>
      <w:sz w:val="20"/>
      <w:szCs w:val="20"/>
      <w:lang w:eastAsia="en-NZ"/>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inistryfortheEnvironment2">
    <w:name w:val="Ministry for the Environment2"/>
    <w:basedOn w:val="TableNormal"/>
    <w:uiPriority w:val="99"/>
    <w:rsid w:val="00724949"/>
    <w:pPr>
      <w:spacing w:after="0" w:line="240" w:lineRule="auto"/>
    </w:pPr>
    <w:rPr>
      <w:rFonts w:ascii="Calibri" w:eastAsia="Calibri" w:hAnsi="Calibri" w:cs="Times New Roman"/>
      <w:sz w:val="20"/>
      <w:szCs w:val="20"/>
      <w:lang w:eastAsia="en-NZ"/>
    </w:rPr>
    <w:tblPr>
      <w:tblBorders>
        <w:bottom w:val="single" w:sz="4" w:space="0" w:color="1B556B" w:themeColor="text2"/>
        <w:insideH w:val="single" w:sz="4" w:space="0" w:color="1B556B" w:themeColor="text2"/>
        <w:insideV w:val="single" w:sz="4" w:space="0" w:color="1B556B" w:themeColor="text2"/>
      </w:tblBorders>
      <w:tblCellMar>
        <w:bottom w:w="57" w:type="dxa"/>
      </w:tblCellMar>
    </w:tblPr>
    <w:tblStylePr w:type="firstRow">
      <w:rPr>
        <w:b/>
        <w:color w:val="FFFFFF" w:themeColor="background1"/>
      </w:rPr>
      <w:tblPr/>
      <w:tcPr>
        <w:shd w:val="clear" w:color="auto" w:fill="1B556B" w:themeFill="text2"/>
      </w:tcPr>
    </w:tblStylePr>
  </w:style>
  <w:style w:type="table" w:styleId="ListTable2-Accent2">
    <w:name w:val="List Table 2 Accent 2"/>
    <w:basedOn w:val="TableNormal"/>
    <w:uiPriority w:val="47"/>
    <w:rsid w:val="00E4022C"/>
    <w:pPr>
      <w:spacing w:after="0" w:line="240" w:lineRule="auto"/>
    </w:pPr>
    <w:tblPr>
      <w:tblStyleRowBandSize w:val="1"/>
      <w:tblStyleColBandSize w:val="1"/>
      <w:tblBorders>
        <w:top w:val="single" w:sz="4" w:space="0" w:color="74B9D2" w:themeColor="accent2" w:themeTint="99"/>
        <w:bottom w:val="single" w:sz="4" w:space="0" w:color="74B9D2" w:themeColor="accent2" w:themeTint="99"/>
        <w:insideH w:val="single" w:sz="4" w:space="0" w:color="74B9D2"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0E7F0" w:themeFill="accent2" w:themeFillTint="33"/>
      </w:tcPr>
    </w:tblStylePr>
    <w:tblStylePr w:type="band1Horz">
      <w:tblPr/>
      <w:tcPr>
        <w:shd w:val="clear" w:color="auto" w:fill="D0E7F0" w:themeFill="accent2" w:themeFillTint="33"/>
      </w:tcPr>
    </w:tblStylePr>
  </w:style>
  <w:style w:type="table" w:styleId="GridTable7Colorful-Accent5">
    <w:name w:val="Grid Table 7 Colorful Accent 5"/>
    <w:basedOn w:val="TableNormal"/>
    <w:uiPriority w:val="52"/>
    <w:rsid w:val="00E4022C"/>
    <w:pPr>
      <w:spacing w:after="0" w:line="240" w:lineRule="auto"/>
    </w:pPr>
    <w:rPr>
      <w:color w:val="41A794" w:themeColor="accent5" w:themeShade="BF"/>
    </w:rPr>
    <w:tblPr>
      <w:tblStyleRowBandSize w:val="1"/>
      <w:tblStyleColBandSize w:val="1"/>
      <w:tblBorders>
        <w:top w:val="single" w:sz="4" w:space="0" w:color="A8DDD3" w:themeColor="accent5" w:themeTint="99"/>
        <w:left w:val="single" w:sz="4" w:space="0" w:color="A8DDD3" w:themeColor="accent5" w:themeTint="99"/>
        <w:bottom w:val="single" w:sz="4" w:space="0" w:color="A8DDD3" w:themeColor="accent5" w:themeTint="99"/>
        <w:right w:val="single" w:sz="4" w:space="0" w:color="A8DDD3" w:themeColor="accent5" w:themeTint="99"/>
        <w:insideH w:val="single" w:sz="4" w:space="0" w:color="A8DDD3" w:themeColor="accent5" w:themeTint="99"/>
        <w:insideV w:val="single" w:sz="4" w:space="0" w:color="A8DDD3"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F3F0" w:themeFill="accent5" w:themeFillTint="33"/>
      </w:tcPr>
    </w:tblStylePr>
    <w:tblStylePr w:type="band1Horz">
      <w:tblPr/>
      <w:tcPr>
        <w:shd w:val="clear" w:color="auto" w:fill="E2F3F0" w:themeFill="accent5" w:themeFillTint="33"/>
      </w:tcPr>
    </w:tblStylePr>
    <w:tblStylePr w:type="neCell">
      <w:tblPr/>
      <w:tcPr>
        <w:tcBorders>
          <w:bottom w:val="single" w:sz="4" w:space="0" w:color="A8DDD3" w:themeColor="accent5" w:themeTint="99"/>
        </w:tcBorders>
      </w:tcPr>
    </w:tblStylePr>
    <w:tblStylePr w:type="nwCell">
      <w:tblPr/>
      <w:tcPr>
        <w:tcBorders>
          <w:bottom w:val="single" w:sz="4" w:space="0" w:color="A8DDD3" w:themeColor="accent5" w:themeTint="99"/>
        </w:tcBorders>
      </w:tcPr>
    </w:tblStylePr>
    <w:tblStylePr w:type="seCell">
      <w:tblPr/>
      <w:tcPr>
        <w:tcBorders>
          <w:top w:val="single" w:sz="4" w:space="0" w:color="A8DDD3" w:themeColor="accent5" w:themeTint="99"/>
        </w:tcBorders>
      </w:tcPr>
    </w:tblStylePr>
    <w:tblStylePr w:type="swCell">
      <w:tblPr/>
      <w:tcPr>
        <w:tcBorders>
          <w:top w:val="single" w:sz="4" w:space="0" w:color="A8DDD3" w:themeColor="accent5" w:themeTint="99"/>
        </w:tcBorders>
      </w:tcPr>
    </w:tblStylePr>
  </w:style>
  <w:style w:type="table" w:styleId="ListTable7Colorful-Accent3">
    <w:name w:val="List Table 7 Colorful Accent 3"/>
    <w:basedOn w:val="TableNormal"/>
    <w:uiPriority w:val="52"/>
    <w:rsid w:val="00E4022C"/>
    <w:pPr>
      <w:spacing w:after="0" w:line="240" w:lineRule="auto"/>
    </w:pPr>
    <w:rPr>
      <w:color w:val="88C6BE"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D5EBE8"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D5EBE8"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D5EBE8"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D5EBE8" w:themeColor="accent3"/>
        </w:tcBorders>
        <w:shd w:val="clear" w:color="auto" w:fill="FFFFFF" w:themeFill="background1"/>
      </w:tcPr>
    </w:tblStylePr>
    <w:tblStylePr w:type="band1Vert">
      <w:tblPr/>
      <w:tcPr>
        <w:shd w:val="clear" w:color="auto" w:fill="F6FBFA" w:themeFill="accent3" w:themeFillTint="33"/>
      </w:tcPr>
    </w:tblStylePr>
    <w:tblStylePr w:type="band1Horz">
      <w:tblPr/>
      <w:tcPr>
        <w:shd w:val="clear" w:color="auto" w:fill="F6FBFA"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MinistryfortheEnvironment3">
    <w:name w:val="Ministry for the Environment3"/>
    <w:basedOn w:val="TableNormal"/>
    <w:uiPriority w:val="99"/>
    <w:rsid w:val="00304CE2"/>
    <w:pPr>
      <w:spacing w:after="0" w:line="240" w:lineRule="auto"/>
    </w:pPr>
    <w:rPr>
      <w:rFonts w:ascii="Calibri" w:eastAsia="Calibri" w:hAnsi="Calibri" w:cs="Times New Roman"/>
      <w:sz w:val="20"/>
      <w:szCs w:val="20"/>
      <w:lang w:eastAsia="en-NZ"/>
    </w:rPr>
    <w:tblPr>
      <w:tblBorders>
        <w:bottom w:val="single" w:sz="4" w:space="0" w:color="44546A"/>
        <w:insideH w:val="single" w:sz="4" w:space="0" w:color="44546A"/>
        <w:insideV w:val="single" w:sz="4" w:space="0" w:color="44546A"/>
      </w:tblBorders>
      <w:tblCellMar>
        <w:bottom w:w="57" w:type="dxa"/>
      </w:tblCellMar>
    </w:tblPr>
    <w:tblStylePr w:type="firstRow">
      <w:rPr>
        <w:b/>
        <w:color w:val="FFFFFF"/>
      </w:rPr>
      <w:tblPr/>
      <w:tcPr>
        <w:shd w:val="clear" w:color="auto" w:fill="44546A"/>
      </w:tcPr>
    </w:tblStylePr>
  </w:style>
  <w:style w:type="table" w:customStyle="1" w:styleId="MinistryfortheEnvironment4">
    <w:name w:val="Ministry for the Environment4"/>
    <w:basedOn w:val="TableNormal"/>
    <w:uiPriority w:val="99"/>
    <w:rsid w:val="00304CE2"/>
    <w:pPr>
      <w:spacing w:after="0" w:line="240" w:lineRule="auto"/>
    </w:pPr>
    <w:rPr>
      <w:rFonts w:ascii="Calibri" w:eastAsia="Calibri" w:hAnsi="Calibri" w:cs="Times New Roman"/>
      <w:sz w:val="20"/>
      <w:szCs w:val="20"/>
      <w:lang w:eastAsia="en-NZ"/>
    </w:rPr>
    <w:tblPr>
      <w:tblBorders>
        <w:bottom w:val="single" w:sz="4" w:space="0" w:color="44546A"/>
        <w:insideH w:val="single" w:sz="4" w:space="0" w:color="44546A"/>
        <w:insideV w:val="single" w:sz="4" w:space="0" w:color="44546A"/>
      </w:tblBorders>
      <w:tblCellMar>
        <w:bottom w:w="57" w:type="dxa"/>
      </w:tblCellMar>
    </w:tblPr>
    <w:tblStylePr w:type="firstRow">
      <w:rPr>
        <w:b/>
        <w:color w:val="FFFFFF"/>
      </w:rPr>
      <w:tblPr/>
      <w:tcPr>
        <w:shd w:val="clear" w:color="auto" w:fill="44546A"/>
      </w:tcPr>
    </w:tblStylePr>
  </w:style>
  <w:style w:type="paragraph" w:styleId="TOCHeading">
    <w:name w:val="TOC Heading"/>
    <w:basedOn w:val="Heading1"/>
    <w:next w:val="Normal"/>
    <w:uiPriority w:val="39"/>
    <w:semiHidden/>
    <w:qFormat/>
    <w:rsid w:val="0036081C"/>
    <w:pPr>
      <w:keepLines/>
      <w:spacing w:before="240" w:line="259" w:lineRule="auto"/>
      <w:outlineLvl w:val="9"/>
    </w:pPr>
    <w:rPr>
      <w:rFonts w:asciiTheme="majorHAnsi" w:hAnsiTheme="majorHAnsi"/>
      <w:b w:val="0"/>
      <w:bCs w:val="0"/>
      <w:color w:val="153F50" w:themeColor="accent1" w:themeShade="BF"/>
      <w:sz w:val="32"/>
      <w:szCs w:val="32"/>
      <w:lang w:val="en-US" w:eastAsia="en-US"/>
    </w:rPr>
  </w:style>
  <w:style w:type="character" w:customStyle="1" w:styleId="Maorititlesmall">
    <w:name w:val="Maori title small"/>
    <w:basedOn w:val="DefaultParagraphFont"/>
    <w:uiPriority w:val="1"/>
    <w:qFormat/>
    <w:rsid w:val="00E64290"/>
    <w:rPr>
      <w:rFonts w:cs="Calibri"/>
      <w:color w:val="2C9986" w:themeColor="accent4"/>
      <w:sz w:val="28"/>
    </w:rPr>
  </w:style>
  <w:style w:type="paragraph" w:styleId="TOC3">
    <w:name w:val="toc 3"/>
    <w:basedOn w:val="Normal"/>
    <w:next w:val="Normal"/>
    <w:autoRedefine/>
    <w:uiPriority w:val="39"/>
    <w:rsid w:val="004C2205"/>
    <w:pPr>
      <w:spacing w:before="0" w:after="100" w:line="278" w:lineRule="auto"/>
      <w:ind w:left="480"/>
      <w:jc w:val="left"/>
    </w:pPr>
    <w:rPr>
      <w:rFonts w:asciiTheme="minorHAnsi" w:hAnsiTheme="minorHAnsi"/>
      <w:kern w:val="2"/>
      <w:sz w:val="24"/>
      <w:szCs w:val="24"/>
      <w14:ligatures w14:val="standardContextual"/>
    </w:rPr>
  </w:style>
  <w:style w:type="paragraph" w:styleId="TOC4">
    <w:name w:val="toc 4"/>
    <w:basedOn w:val="Normal"/>
    <w:next w:val="Normal"/>
    <w:autoRedefine/>
    <w:uiPriority w:val="39"/>
    <w:rsid w:val="004C2205"/>
    <w:pPr>
      <w:spacing w:before="0" w:after="100" w:line="278" w:lineRule="auto"/>
      <w:ind w:left="720"/>
      <w:jc w:val="left"/>
    </w:pPr>
    <w:rPr>
      <w:rFonts w:asciiTheme="minorHAnsi" w:hAnsiTheme="minorHAnsi"/>
      <w:kern w:val="2"/>
      <w:sz w:val="24"/>
      <w:szCs w:val="24"/>
      <w14:ligatures w14:val="standardContextual"/>
    </w:rPr>
  </w:style>
  <w:style w:type="paragraph" w:styleId="TOC5">
    <w:name w:val="toc 5"/>
    <w:basedOn w:val="Normal"/>
    <w:next w:val="Normal"/>
    <w:autoRedefine/>
    <w:uiPriority w:val="39"/>
    <w:rsid w:val="004C2205"/>
    <w:pPr>
      <w:spacing w:before="0" w:after="100" w:line="278" w:lineRule="auto"/>
      <w:ind w:left="960"/>
      <w:jc w:val="left"/>
    </w:pPr>
    <w:rPr>
      <w:rFonts w:asciiTheme="minorHAnsi" w:hAnsiTheme="minorHAnsi"/>
      <w:kern w:val="2"/>
      <w:sz w:val="24"/>
      <w:szCs w:val="24"/>
      <w14:ligatures w14:val="standardContextual"/>
    </w:rPr>
  </w:style>
  <w:style w:type="paragraph" w:styleId="TOC6">
    <w:name w:val="toc 6"/>
    <w:basedOn w:val="Normal"/>
    <w:next w:val="Normal"/>
    <w:autoRedefine/>
    <w:uiPriority w:val="39"/>
    <w:rsid w:val="004C2205"/>
    <w:pPr>
      <w:spacing w:before="0" w:after="100" w:line="278" w:lineRule="auto"/>
      <w:ind w:left="1200"/>
      <w:jc w:val="left"/>
    </w:pPr>
    <w:rPr>
      <w:rFonts w:asciiTheme="minorHAnsi" w:hAnsiTheme="minorHAnsi"/>
      <w:kern w:val="2"/>
      <w:sz w:val="24"/>
      <w:szCs w:val="24"/>
      <w14:ligatures w14:val="standardContextual"/>
    </w:rPr>
  </w:style>
  <w:style w:type="paragraph" w:styleId="TOC7">
    <w:name w:val="toc 7"/>
    <w:basedOn w:val="Normal"/>
    <w:next w:val="Normal"/>
    <w:autoRedefine/>
    <w:uiPriority w:val="39"/>
    <w:rsid w:val="004C2205"/>
    <w:pPr>
      <w:spacing w:before="0" w:after="100" w:line="278" w:lineRule="auto"/>
      <w:ind w:left="1440"/>
      <w:jc w:val="left"/>
    </w:pPr>
    <w:rPr>
      <w:rFonts w:asciiTheme="minorHAnsi" w:hAnsiTheme="minorHAnsi"/>
      <w:kern w:val="2"/>
      <w:sz w:val="24"/>
      <w:szCs w:val="24"/>
      <w14:ligatures w14:val="standardContextual"/>
    </w:rPr>
  </w:style>
  <w:style w:type="paragraph" w:styleId="TOC8">
    <w:name w:val="toc 8"/>
    <w:basedOn w:val="Normal"/>
    <w:next w:val="Normal"/>
    <w:autoRedefine/>
    <w:uiPriority w:val="39"/>
    <w:rsid w:val="004C2205"/>
    <w:pPr>
      <w:spacing w:before="0" w:after="100" w:line="278" w:lineRule="auto"/>
      <w:ind w:left="1680"/>
      <w:jc w:val="left"/>
    </w:pPr>
    <w:rPr>
      <w:rFonts w:asciiTheme="minorHAnsi" w:hAnsiTheme="minorHAnsi"/>
      <w:kern w:val="2"/>
      <w:sz w:val="24"/>
      <w:szCs w:val="24"/>
      <w14:ligatures w14:val="standardContextual"/>
    </w:rPr>
  </w:style>
  <w:style w:type="paragraph" w:styleId="TOC9">
    <w:name w:val="toc 9"/>
    <w:basedOn w:val="Normal"/>
    <w:next w:val="Normal"/>
    <w:autoRedefine/>
    <w:uiPriority w:val="39"/>
    <w:rsid w:val="004C2205"/>
    <w:pPr>
      <w:spacing w:before="0" w:after="100" w:line="278" w:lineRule="auto"/>
      <w:ind w:left="1920"/>
      <w:jc w:val="left"/>
    </w:pPr>
    <w:rPr>
      <w:rFonts w:asciiTheme="minorHAnsi" w:hAnsiTheme="minorHAnsi"/>
      <w:kern w:val="2"/>
      <w:sz w:val="24"/>
      <w:szCs w:val="24"/>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3353033">
      <w:bodyDiv w:val="1"/>
      <w:marLeft w:val="0"/>
      <w:marRight w:val="0"/>
      <w:marTop w:val="0"/>
      <w:marBottom w:val="0"/>
      <w:divBdr>
        <w:top w:val="none" w:sz="0" w:space="0" w:color="auto"/>
        <w:left w:val="none" w:sz="0" w:space="0" w:color="auto"/>
        <w:bottom w:val="none" w:sz="0" w:space="0" w:color="auto"/>
        <w:right w:val="none" w:sz="0" w:space="0" w:color="auto"/>
      </w:divBdr>
    </w:div>
    <w:div w:id="68311579">
      <w:bodyDiv w:val="1"/>
      <w:marLeft w:val="0"/>
      <w:marRight w:val="0"/>
      <w:marTop w:val="0"/>
      <w:marBottom w:val="0"/>
      <w:divBdr>
        <w:top w:val="none" w:sz="0" w:space="0" w:color="auto"/>
        <w:left w:val="none" w:sz="0" w:space="0" w:color="auto"/>
        <w:bottom w:val="none" w:sz="0" w:space="0" w:color="auto"/>
        <w:right w:val="none" w:sz="0" w:space="0" w:color="auto"/>
      </w:divBdr>
    </w:div>
    <w:div w:id="80834573">
      <w:bodyDiv w:val="1"/>
      <w:marLeft w:val="0"/>
      <w:marRight w:val="0"/>
      <w:marTop w:val="0"/>
      <w:marBottom w:val="0"/>
      <w:divBdr>
        <w:top w:val="none" w:sz="0" w:space="0" w:color="auto"/>
        <w:left w:val="none" w:sz="0" w:space="0" w:color="auto"/>
        <w:bottom w:val="none" w:sz="0" w:space="0" w:color="auto"/>
        <w:right w:val="none" w:sz="0" w:space="0" w:color="auto"/>
      </w:divBdr>
    </w:div>
    <w:div w:id="133060392">
      <w:bodyDiv w:val="1"/>
      <w:marLeft w:val="0"/>
      <w:marRight w:val="0"/>
      <w:marTop w:val="0"/>
      <w:marBottom w:val="0"/>
      <w:divBdr>
        <w:top w:val="none" w:sz="0" w:space="0" w:color="auto"/>
        <w:left w:val="none" w:sz="0" w:space="0" w:color="auto"/>
        <w:bottom w:val="none" w:sz="0" w:space="0" w:color="auto"/>
        <w:right w:val="none" w:sz="0" w:space="0" w:color="auto"/>
      </w:divBdr>
      <w:divsChild>
        <w:div w:id="426078633">
          <w:marLeft w:val="0"/>
          <w:marRight w:val="0"/>
          <w:marTop w:val="0"/>
          <w:marBottom w:val="0"/>
          <w:divBdr>
            <w:top w:val="none" w:sz="0" w:space="0" w:color="auto"/>
            <w:left w:val="none" w:sz="0" w:space="0" w:color="auto"/>
            <w:bottom w:val="none" w:sz="0" w:space="0" w:color="auto"/>
            <w:right w:val="none" w:sz="0" w:space="0" w:color="auto"/>
          </w:divBdr>
        </w:div>
        <w:div w:id="1767070530">
          <w:marLeft w:val="0"/>
          <w:marRight w:val="0"/>
          <w:marTop w:val="0"/>
          <w:marBottom w:val="0"/>
          <w:divBdr>
            <w:top w:val="none" w:sz="0" w:space="0" w:color="auto"/>
            <w:left w:val="none" w:sz="0" w:space="0" w:color="auto"/>
            <w:bottom w:val="none" w:sz="0" w:space="0" w:color="auto"/>
            <w:right w:val="none" w:sz="0" w:space="0" w:color="auto"/>
          </w:divBdr>
        </w:div>
      </w:divsChild>
    </w:div>
    <w:div w:id="152111751">
      <w:bodyDiv w:val="1"/>
      <w:marLeft w:val="0"/>
      <w:marRight w:val="0"/>
      <w:marTop w:val="0"/>
      <w:marBottom w:val="0"/>
      <w:divBdr>
        <w:top w:val="none" w:sz="0" w:space="0" w:color="auto"/>
        <w:left w:val="none" w:sz="0" w:space="0" w:color="auto"/>
        <w:bottom w:val="none" w:sz="0" w:space="0" w:color="auto"/>
        <w:right w:val="none" w:sz="0" w:space="0" w:color="auto"/>
      </w:divBdr>
    </w:div>
    <w:div w:id="169104790">
      <w:bodyDiv w:val="1"/>
      <w:marLeft w:val="0"/>
      <w:marRight w:val="0"/>
      <w:marTop w:val="0"/>
      <w:marBottom w:val="0"/>
      <w:divBdr>
        <w:top w:val="none" w:sz="0" w:space="0" w:color="auto"/>
        <w:left w:val="none" w:sz="0" w:space="0" w:color="auto"/>
        <w:bottom w:val="none" w:sz="0" w:space="0" w:color="auto"/>
        <w:right w:val="none" w:sz="0" w:space="0" w:color="auto"/>
      </w:divBdr>
      <w:divsChild>
        <w:div w:id="35742590">
          <w:marLeft w:val="0"/>
          <w:marRight w:val="0"/>
          <w:marTop w:val="0"/>
          <w:marBottom w:val="0"/>
          <w:divBdr>
            <w:top w:val="none" w:sz="0" w:space="0" w:color="auto"/>
            <w:left w:val="none" w:sz="0" w:space="0" w:color="auto"/>
            <w:bottom w:val="none" w:sz="0" w:space="0" w:color="auto"/>
            <w:right w:val="none" w:sz="0" w:space="0" w:color="auto"/>
          </w:divBdr>
        </w:div>
        <w:div w:id="105780215">
          <w:marLeft w:val="0"/>
          <w:marRight w:val="0"/>
          <w:marTop w:val="0"/>
          <w:marBottom w:val="0"/>
          <w:divBdr>
            <w:top w:val="none" w:sz="0" w:space="0" w:color="auto"/>
            <w:left w:val="none" w:sz="0" w:space="0" w:color="auto"/>
            <w:bottom w:val="none" w:sz="0" w:space="0" w:color="auto"/>
            <w:right w:val="none" w:sz="0" w:space="0" w:color="auto"/>
          </w:divBdr>
        </w:div>
        <w:div w:id="110519149">
          <w:marLeft w:val="0"/>
          <w:marRight w:val="0"/>
          <w:marTop w:val="0"/>
          <w:marBottom w:val="0"/>
          <w:divBdr>
            <w:top w:val="none" w:sz="0" w:space="0" w:color="auto"/>
            <w:left w:val="none" w:sz="0" w:space="0" w:color="auto"/>
            <w:bottom w:val="none" w:sz="0" w:space="0" w:color="auto"/>
            <w:right w:val="none" w:sz="0" w:space="0" w:color="auto"/>
          </w:divBdr>
        </w:div>
        <w:div w:id="114565664">
          <w:marLeft w:val="0"/>
          <w:marRight w:val="0"/>
          <w:marTop w:val="0"/>
          <w:marBottom w:val="0"/>
          <w:divBdr>
            <w:top w:val="none" w:sz="0" w:space="0" w:color="auto"/>
            <w:left w:val="none" w:sz="0" w:space="0" w:color="auto"/>
            <w:bottom w:val="none" w:sz="0" w:space="0" w:color="auto"/>
            <w:right w:val="none" w:sz="0" w:space="0" w:color="auto"/>
          </w:divBdr>
          <w:divsChild>
            <w:div w:id="1684472302">
              <w:marLeft w:val="0"/>
              <w:marRight w:val="0"/>
              <w:marTop w:val="0"/>
              <w:marBottom w:val="0"/>
              <w:divBdr>
                <w:top w:val="none" w:sz="0" w:space="0" w:color="auto"/>
                <w:left w:val="none" w:sz="0" w:space="0" w:color="auto"/>
                <w:bottom w:val="none" w:sz="0" w:space="0" w:color="auto"/>
                <w:right w:val="none" w:sz="0" w:space="0" w:color="auto"/>
              </w:divBdr>
            </w:div>
            <w:div w:id="1730617368">
              <w:marLeft w:val="0"/>
              <w:marRight w:val="0"/>
              <w:marTop w:val="0"/>
              <w:marBottom w:val="0"/>
              <w:divBdr>
                <w:top w:val="none" w:sz="0" w:space="0" w:color="auto"/>
                <w:left w:val="none" w:sz="0" w:space="0" w:color="auto"/>
                <w:bottom w:val="none" w:sz="0" w:space="0" w:color="auto"/>
                <w:right w:val="none" w:sz="0" w:space="0" w:color="auto"/>
              </w:divBdr>
            </w:div>
          </w:divsChild>
        </w:div>
        <w:div w:id="160390088">
          <w:marLeft w:val="0"/>
          <w:marRight w:val="0"/>
          <w:marTop w:val="0"/>
          <w:marBottom w:val="0"/>
          <w:divBdr>
            <w:top w:val="none" w:sz="0" w:space="0" w:color="auto"/>
            <w:left w:val="none" w:sz="0" w:space="0" w:color="auto"/>
            <w:bottom w:val="none" w:sz="0" w:space="0" w:color="auto"/>
            <w:right w:val="none" w:sz="0" w:space="0" w:color="auto"/>
          </w:divBdr>
        </w:div>
        <w:div w:id="190919596">
          <w:marLeft w:val="0"/>
          <w:marRight w:val="0"/>
          <w:marTop w:val="0"/>
          <w:marBottom w:val="0"/>
          <w:divBdr>
            <w:top w:val="none" w:sz="0" w:space="0" w:color="auto"/>
            <w:left w:val="none" w:sz="0" w:space="0" w:color="auto"/>
            <w:bottom w:val="none" w:sz="0" w:space="0" w:color="auto"/>
            <w:right w:val="none" w:sz="0" w:space="0" w:color="auto"/>
          </w:divBdr>
        </w:div>
        <w:div w:id="199321743">
          <w:marLeft w:val="0"/>
          <w:marRight w:val="0"/>
          <w:marTop w:val="0"/>
          <w:marBottom w:val="0"/>
          <w:divBdr>
            <w:top w:val="none" w:sz="0" w:space="0" w:color="auto"/>
            <w:left w:val="none" w:sz="0" w:space="0" w:color="auto"/>
            <w:bottom w:val="none" w:sz="0" w:space="0" w:color="auto"/>
            <w:right w:val="none" w:sz="0" w:space="0" w:color="auto"/>
          </w:divBdr>
          <w:divsChild>
            <w:div w:id="34472730">
              <w:marLeft w:val="0"/>
              <w:marRight w:val="0"/>
              <w:marTop w:val="0"/>
              <w:marBottom w:val="0"/>
              <w:divBdr>
                <w:top w:val="none" w:sz="0" w:space="0" w:color="auto"/>
                <w:left w:val="none" w:sz="0" w:space="0" w:color="auto"/>
                <w:bottom w:val="none" w:sz="0" w:space="0" w:color="auto"/>
                <w:right w:val="none" w:sz="0" w:space="0" w:color="auto"/>
              </w:divBdr>
            </w:div>
            <w:div w:id="247933529">
              <w:marLeft w:val="0"/>
              <w:marRight w:val="0"/>
              <w:marTop w:val="0"/>
              <w:marBottom w:val="0"/>
              <w:divBdr>
                <w:top w:val="none" w:sz="0" w:space="0" w:color="auto"/>
                <w:left w:val="none" w:sz="0" w:space="0" w:color="auto"/>
                <w:bottom w:val="none" w:sz="0" w:space="0" w:color="auto"/>
                <w:right w:val="none" w:sz="0" w:space="0" w:color="auto"/>
              </w:divBdr>
            </w:div>
            <w:div w:id="431978698">
              <w:marLeft w:val="0"/>
              <w:marRight w:val="0"/>
              <w:marTop w:val="0"/>
              <w:marBottom w:val="0"/>
              <w:divBdr>
                <w:top w:val="none" w:sz="0" w:space="0" w:color="auto"/>
                <w:left w:val="none" w:sz="0" w:space="0" w:color="auto"/>
                <w:bottom w:val="none" w:sz="0" w:space="0" w:color="auto"/>
                <w:right w:val="none" w:sz="0" w:space="0" w:color="auto"/>
              </w:divBdr>
            </w:div>
            <w:div w:id="499004283">
              <w:marLeft w:val="0"/>
              <w:marRight w:val="0"/>
              <w:marTop w:val="0"/>
              <w:marBottom w:val="0"/>
              <w:divBdr>
                <w:top w:val="none" w:sz="0" w:space="0" w:color="auto"/>
                <w:left w:val="none" w:sz="0" w:space="0" w:color="auto"/>
                <w:bottom w:val="none" w:sz="0" w:space="0" w:color="auto"/>
                <w:right w:val="none" w:sz="0" w:space="0" w:color="auto"/>
              </w:divBdr>
            </w:div>
            <w:div w:id="809177603">
              <w:marLeft w:val="0"/>
              <w:marRight w:val="0"/>
              <w:marTop w:val="0"/>
              <w:marBottom w:val="0"/>
              <w:divBdr>
                <w:top w:val="none" w:sz="0" w:space="0" w:color="auto"/>
                <w:left w:val="none" w:sz="0" w:space="0" w:color="auto"/>
                <w:bottom w:val="none" w:sz="0" w:space="0" w:color="auto"/>
                <w:right w:val="none" w:sz="0" w:space="0" w:color="auto"/>
              </w:divBdr>
            </w:div>
            <w:div w:id="954676287">
              <w:marLeft w:val="0"/>
              <w:marRight w:val="0"/>
              <w:marTop w:val="0"/>
              <w:marBottom w:val="0"/>
              <w:divBdr>
                <w:top w:val="none" w:sz="0" w:space="0" w:color="auto"/>
                <w:left w:val="none" w:sz="0" w:space="0" w:color="auto"/>
                <w:bottom w:val="none" w:sz="0" w:space="0" w:color="auto"/>
                <w:right w:val="none" w:sz="0" w:space="0" w:color="auto"/>
              </w:divBdr>
            </w:div>
            <w:div w:id="1206604677">
              <w:marLeft w:val="0"/>
              <w:marRight w:val="0"/>
              <w:marTop w:val="0"/>
              <w:marBottom w:val="0"/>
              <w:divBdr>
                <w:top w:val="none" w:sz="0" w:space="0" w:color="auto"/>
                <w:left w:val="none" w:sz="0" w:space="0" w:color="auto"/>
                <w:bottom w:val="none" w:sz="0" w:space="0" w:color="auto"/>
                <w:right w:val="none" w:sz="0" w:space="0" w:color="auto"/>
              </w:divBdr>
            </w:div>
            <w:div w:id="1501503122">
              <w:marLeft w:val="0"/>
              <w:marRight w:val="0"/>
              <w:marTop w:val="0"/>
              <w:marBottom w:val="0"/>
              <w:divBdr>
                <w:top w:val="none" w:sz="0" w:space="0" w:color="auto"/>
                <w:left w:val="none" w:sz="0" w:space="0" w:color="auto"/>
                <w:bottom w:val="none" w:sz="0" w:space="0" w:color="auto"/>
                <w:right w:val="none" w:sz="0" w:space="0" w:color="auto"/>
              </w:divBdr>
            </w:div>
            <w:div w:id="1632978514">
              <w:marLeft w:val="0"/>
              <w:marRight w:val="0"/>
              <w:marTop w:val="0"/>
              <w:marBottom w:val="0"/>
              <w:divBdr>
                <w:top w:val="none" w:sz="0" w:space="0" w:color="auto"/>
                <w:left w:val="none" w:sz="0" w:space="0" w:color="auto"/>
                <w:bottom w:val="none" w:sz="0" w:space="0" w:color="auto"/>
                <w:right w:val="none" w:sz="0" w:space="0" w:color="auto"/>
              </w:divBdr>
            </w:div>
            <w:div w:id="1711296460">
              <w:marLeft w:val="0"/>
              <w:marRight w:val="0"/>
              <w:marTop w:val="0"/>
              <w:marBottom w:val="0"/>
              <w:divBdr>
                <w:top w:val="none" w:sz="0" w:space="0" w:color="auto"/>
                <w:left w:val="none" w:sz="0" w:space="0" w:color="auto"/>
                <w:bottom w:val="none" w:sz="0" w:space="0" w:color="auto"/>
                <w:right w:val="none" w:sz="0" w:space="0" w:color="auto"/>
              </w:divBdr>
            </w:div>
            <w:div w:id="1994526123">
              <w:marLeft w:val="0"/>
              <w:marRight w:val="0"/>
              <w:marTop w:val="0"/>
              <w:marBottom w:val="0"/>
              <w:divBdr>
                <w:top w:val="none" w:sz="0" w:space="0" w:color="auto"/>
                <w:left w:val="none" w:sz="0" w:space="0" w:color="auto"/>
                <w:bottom w:val="none" w:sz="0" w:space="0" w:color="auto"/>
                <w:right w:val="none" w:sz="0" w:space="0" w:color="auto"/>
              </w:divBdr>
            </w:div>
            <w:div w:id="2103793758">
              <w:marLeft w:val="0"/>
              <w:marRight w:val="0"/>
              <w:marTop w:val="0"/>
              <w:marBottom w:val="0"/>
              <w:divBdr>
                <w:top w:val="none" w:sz="0" w:space="0" w:color="auto"/>
                <w:left w:val="none" w:sz="0" w:space="0" w:color="auto"/>
                <w:bottom w:val="none" w:sz="0" w:space="0" w:color="auto"/>
                <w:right w:val="none" w:sz="0" w:space="0" w:color="auto"/>
              </w:divBdr>
            </w:div>
          </w:divsChild>
        </w:div>
        <w:div w:id="282738655">
          <w:marLeft w:val="0"/>
          <w:marRight w:val="0"/>
          <w:marTop w:val="0"/>
          <w:marBottom w:val="0"/>
          <w:divBdr>
            <w:top w:val="none" w:sz="0" w:space="0" w:color="auto"/>
            <w:left w:val="none" w:sz="0" w:space="0" w:color="auto"/>
            <w:bottom w:val="none" w:sz="0" w:space="0" w:color="auto"/>
            <w:right w:val="none" w:sz="0" w:space="0" w:color="auto"/>
          </w:divBdr>
        </w:div>
        <w:div w:id="297229296">
          <w:marLeft w:val="0"/>
          <w:marRight w:val="0"/>
          <w:marTop w:val="0"/>
          <w:marBottom w:val="0"/>
          <w:divBdr>
            <w:top w:val="none" w:sz="0" w:space="0" w:color="auto"/>
            <w:left w:val="none" w:sz="0" w:space="0" w:color="auto"/>
            <w:bottom w:val="none" w:sz="0" w:space="0" w:color="auto"/>
            <w:right w:val="none" w:sz="0" w:space="0" w:color="auto"/>
          </w:divBdr>
        </w:div>
        <w:div w:id="301888846">
          <w:marLeft w:val="0"/>
          <w:marRight w:val="0"/>
          <w:marTop w:val="0"/>
          <w:marBottom w:val="0"/>
          <w:divBdr>
            <w:top w:val="none" w:sz="0" w:space="0" w:color="auto"/>
            <w:left w:val="none" w:sz="0" w:space="0" w:color="auto"/>
            <w:bottom w:val="none" w:sz="0" w:space="0" w:color="auto"/>
            <w:right w:val="none" w:sz="0" w:space="0" w:color="auto"/>
          </w:divBdr>
          <w:divsChild>
            <w:div w:id="790441371">
              <w:marLeft w:val="0"/>
              <w:marRight w:val="0"/>
              <w:marTop w:val="0"/>
              <w:marBottom w:val="0"/>
              <w:divBdr>
                <w:top w:val="none" w:sz="0" w:space="0" w:color="auto"/>
                <w:left w:val="none" w:sz="0" w:space="0" w:color="auto"/>
                <w:bottom w:val="none" w:sz="0" w:space="0" w:color="auto"/>
                <w:right w:val="none" w:sz="0" w:space="0" w:color="auto"/>
              </w:divBdr>
            </w:div>
            <w:div w:id="1923837372">
              <w:marLeft w:val="0"/>
              <w:marRight w:val="0"/>
              <w:marTop w:val="0"/>
              <w:marBottom w:val="0"/>
              <w:divBdr>
                <w:top w:val="none" w:sz="0" w:space="0" w:color="auto"/>
                <w:left w:val="none" w:sz="0" w:space="0" w:color="auto"/>
                <w:bottom w:val="none" w:sz="0" w:space="0" w:color="auto"/>
                <w:right w:val="none" w:sz="0" w:space="0" w:color="auto"/>
              </w:divBdr>
            </w:div>
            <w:div w:id="2086683640">
              <w:marLeft w:val="0"/>
              <w:marRight w:val="0"/>
              <w:marTop w:val="0"/>
              <w:marBottom w:val="0"/>
              <w:divBdr>
                <w:top w:val="none" w:sz="0" w:space="0" w:color="auto"/>
                <w:left w:val="none" w:sz="0" w:space="0" w:color="auto"/>
                <w:bottom w:val="none" w:sz="0" w:space="0" w:color="auto"/>
                <w:right w:val="none" w:sz="0" w:space="0" w:color="auto"/>
              </w:divBdr>
            </w:div>
            <w:div w:id="2108845135">
              <w:marLeft w:val="0"/>
              <w:marRight w:val="0"/>
              <w:marTop w:val="0"/>
              <w:marBottom w:val="0"/>
              <w:divBdr>
                <w:top w:val="none" w:sz="0" w:space="0" w:color="auto"/>
                <w:left w:val="none" w:sz="0" w:space="0" w:color="auto"/>
                <w:bottom w:val="none" w:sz="0" w:space="0" w:color="auto"/>
                <w:right w:val="none" w:sz="0" w:space="0" w:color="auto"/>
              </w:divBdr>
            </w:div>
          </w:divsChild>
        </w:div>
        <w:div w:id="308559717">
          <w:marLeft w:val="0"/>
          <w:marRight w:val="0"/>
          <w:marTop w:val="0"/>
          <w:marBottom w:val="0"/>
          <w:divBdr>
            <w:top w:val="none" w:sz="0" w:space="0" w:color="auto"/>
            <w:left w:val="none" w:sz="0" w:space="0" w:color="auto"/>
            <w:bottom w:val="none" w:sz="0" w:space="0" w:color="auto"/>
            <w:right w:val="none" w:sz="0" w:space="0" w:color="auto"/>
          </w:divBdr>
        </w:div>
        <w:div w:id="309601435">
          <w:marLeft w:val="0"/>
          <w:marRight w:val="0"/>
          <w:marTop w:val="0"/>
          <w:marBottom w:val="0"/>
          <w:divBdr>
            <w:top w:val="none" w:sz="0" w:space="0" w:color="auto"/>
            <w:left w:val="none" w:sz="0" w:space="0" w:color="auto"/>
            <w:bottom w:val="none" w:sz="0" w:space="0" w:color="auto"/>
            <w:right w:val="none" w:sz="0" w:space="0" w:color="auto"/>
          </w:divBdr>
        </w:div>
        <w:div w:id="336271782">
          <w:marLeft w:val="0"/>
          <w:marRight w:val="0"/>
          <w:marTop w:val="0"/>
          <w:marBottom w:val="0"/>
          <w:divBdr>
            <w:top w:val="none" w:sz="0" w:space="0" w:color="auto"/>
            <w:left w:val="none" w:sz="0" w:space="0" w:color="auto"/>
            <w:bottom w:val="none" w:sz="0" w:space="0" w:color="auto"/>
            <w:right w:val="none" w:sz="0" w:space="0" w:color="auto"/>
          </w:divBdr>
        </w:div>
        <w:div w:id="480316684">
          <w:marLeft w:val="0"/>
          <w:marRight w:val="0"/>
          <w:marTop w:val="0"/>
          <w:marBottom w:val="0"/>
          <w:divBdr>
            <w:top w:val="none" w:sz="0" w:space="0" w:color="auto"/>
            <w:left w:val="none" w:sz="0" w:space="0" w:color="auto"/>
            <w:bottom w:val="none" w:sz="0" w:space="0" w:color="auto"/>
            <w:right w:val="none" w:sz="0" w:space="0" w:color="auto"/>
          </w:divBdr>
          <w:divsChild>
            <w:div w:id="1108890432">
              <w:marLeft w:val="0"/>
              <w:marRight w:val="0"/>
              <w:marTop w:val="0"/>
              <w:marBottom w:val="0"/>
              <w:divBdr>
                <w:top w:val="none" w:sz="0" w:space="0" w:color="auto"/>
                <w:left w:val="none" w:sz="0" w:space="0" w:color="auto"/>
                <w:bottom w:val="none" w:sz="0" w:space="0" w:color="auto"/>
                <w:right w:val="none" w:sz="0" w:space="0" w:color="auto"/>
              </w:divBdr>
            </w:div>
            <w:div w:id="2039619026">
              <w:marLeft w:val="0"/>
              <w:marRight w:val="0"/>
              <w:marTop w:val="0"/>
              <w:marBottom w:val="0"/>
              <w:divBdr>
                <w:top w:val="none" w:sz="0" w:space="0" w:color="auto"/>
                <w:left w:val="none" w:sz="0" w:space="0" w:color="auto"/>
                <w:bottom w:val="none" w:sz="0" w:space="0" w:color="auto"/>
                <w:right w:val="none" w:sz="0" w:space="0" w:color="auto"/>
              </w:divBdr>
            </w:div>
          </w:divsChild>
        </w:div>
        <w:div w:id="515659891">
          <w:marLeft w:val="0"/>
          <w:marRight w:val="0"/>
          <w:marTop w:val="0"/>
          <w:marBottom w:val="0"/>
          <w:divBdr>
            <w:top w:val="none" w:sz="0" w:space="0" w:color="auto"/>
            <w:left w:val="none" w:sz="0" w:space="0" w:color="auto"/>
            <w:bottom w:val="none" w:sz="0" w:space="0" w:color="auto"/>
            <w:right w:val="none" w:sz="0" w:space="0" w:color="auto"/>
          </w:divBdr>
          <w:divsChild>
            <w:div w:id="156464242">
              <w:marLeft w:val="0"/>
              <w:marRight w:val="0"/>
              <w:marTop w:val="0"/>
              <w:marBottom w:val="0"/>
              <w:divBdr>
                <w:top w:val="none" w:sz="0" w:space="0" w:color="auto"/>
                <w:left w:val="none" w:sz="0" w:space="0" w:color="auto"/>
                <w:bottom w:val="none" w:sz="0" w:space="0" w:color="auto"/>
                <w:right w:val="none" w:sz="0" w:space="0" w:color="auto"/>
              </w:divBdr>
            </w:div>
            <w:div w:id="185171918">
              <w:marLeft w:val="0"/>
              <w:marRight w:val="0"/>
              <w:marTop w:val="0"/>
              <w:marBottom w:val="0"/>
              <w:divBdr>
                <w:top w:val="none" w:sz="0" w:space="0" w:color="auto"/>
                <w:left w:val="none" w:sz="0" w:space="0" w:color="auto"/>
                <w:bottom w:val="none" w:sz="0" w:space="0" w:color="auto"/>
                <w:right w:val="none" w:sz="0" w:space="0" w:color="auto"/>
              </w:divBdr>
            </w:div>
            <w:div w:id="401567211">
              <w:marLeft w:val="0"/>
              <w:marRight w:val="0"/>
              <w:marTop w:val="0"/>
              <w:marBottom w:val="0"/>
              <w:divBdr>
                <w:top w:val="none" w:sz="0" w:space="0" w:color="auto"/>
                <w:left w:val="none" w:sz="0" w:space="0" w:color="auto"/>
                <w:bottom w:val="none" w:sz="0" w:space="0" w:color="auto"/>
                <w:right w:val="none" w:sz="0" w:space="0" w:color="auto"/>
              </w:divBdr>
            </w:div>
            <w:div w:id="1764497146">
              <w:marLeft w:val="0"/>
              <w:marRight w:val="0"/>
              <w:marTop w:val="0"/>
              <w:marBottom w:val="0"/>
              <w:divBdr>
                <w:top w:val="none" w:sz="0" w:space="0" w:color="auto"/>
                <w:left w:val="none" w:sz="0" w:space="0" w:color="auto"/>
                <w:bottom w:val="none" w:sz="0" w:space="0" w:color="auto"/>
                <w:right w:val="none" w:sz="0" w:space="0" w:color="auto"/>
              </w:divBdr>
            </w:div>
          </w:divsChild>
        </w:div>
        <w:div w:id="558710583">
          <w:marLeft w:val="0"/>
          <w:marRight w:val="0"/>
          <w:marTop w:val="0"/>
          <w:marBottom w:val="0"/>
          <w:divBdr>
            <w:top w:val="none" w:sz="0" w:space="0" w:color="auto"/>
            <w:left w:val="none" w:sz="0" w:space="0" w:color="auto"/>
            <w:bottom w:val="none" w:sz="0" w:space="0" w:color="auto"/>
            <w:right w:val="none" w:sz="0" w:space="0" w:color="auto"/>
          </w:divBdr>
          <w:divsChild>
            <w:div w:id="713043914">
              <w:marLeft w:val="0"/>
              <w:marRight w:val="0"/>
              <w:marTop w:val="0"/>
              <w:marBottom w:val="0"/>
              <w:divBdr>
                <w:top w:val="none" w:sz="0" w:space="0" w:color="auto"/>
                <w:left w:val="none" w:sz="0" w:space="0" w:color="auto"/>
                <w:bottom w:val="none" w:sz="0" w:space="0" w:color="auto"/>
                <w:right w:val="none" w:sz="0" w:space="0" w:color="auto"/>
              </w:divBdr>
            </w:div>
            <w:div w:id="898639335">
              <w:marLeft w:val="0"/>
              <w:marRight w:val="0"/>
              <w:marTop w:val="0"/>
              <w:marBottom w:val="0"/>
              <w:divBdr>
                <w:top w:val="none" w:sz="0" w:space="0" w:color="auto"/>
                <w:left w:val="none" w:sz="0" w:space="0" w:color="auto"/>
                <w:bottom w:val="none" w:sz="0" w:space="0" w:color="auto"/>
                <w:right w:val="none" w:sz="0" w:space="0" w:color="auto"/>
              </w:divBdr>
            </w:div>
            <w:div w:id="1431513379">
              <w:marLeft w:val="0"/>
              <w:marRight w:val="0"/>
              <w:marTop w:val="0"/>
              <w:marBottom w:val="0"/>
              <w:divBdr>
                <w:top w:val="none" w:sz="0" w:space="0" w:color="auto"/>
                <w:left w:val="none" w:sz="0" w:space="0" w:color="auto"/>
                <w:bottom w:val="none" w:sz="0" w:space="0" w:color="auto"/>
                <w:right w:val="none" w:sz="0" w:space="0" w:color="auto"/>
              </w:divBdr>
            </w:div>
            <w:div w:id="1781224141">
              <w:marLeft w:val="0"/>
              <w:marRight w:val="0"/>
              <w:marTop w:val="0"/>
              <w:marBottom w:val="0"/>
              <w:divBdr>
                <w:top w:val="none" w:sz="0" w:space="0" w:color="auto"/>
                <w:left w:val="none" w:sz="0" w:space="0" w:color="auto"/>
                <w:bottom w:val="none" w:sz="0" w:space="0" w:color="auto"/>
                <w:right w:val="none" w:sz="0" w:space="0" w:color="auto"/>
              </w:divBdr>
            </w:div>
            <w:div w:id="1798373565">
              <w:marLeft w:val="0"/>
              <w:marRight w:val="0"/>
              <w:marTop w:val="0"/>
              <w:marBottom w:val="0"/>
              <w:divBdr>
                <w:top w:val="none" w:sz="0" w:space="0" w:color="auto"/>
                <w:left w:val="none" w:sz="0" w:space="0" w:color="auto"/>
                <w:bottom w:val="none" w:sz="0" w:space="0" w:color="auto"/>
                <w:right w:val="none" w:sz="0" w:space="0" w:color="auto"/>
              </w:divBdr>
            </w:div>
          </w:divsChild>
        </w:div>
        <w:div w:id="632905742">
          <w:marLeft w:val="0"/>
          <w:marRight w:val="0"/>
          <w:marTop w:val="0"/>
          <w:marBottom w:val="0"/>
          <w:divBdr>
            <w:top w:val="none" w:sz="0" w:space="0" w:color="auto"/>
            <w:left w:val="none" w:sz="0" w:space="0" w:color="auto"/>
            <w:bottom w:val="none" w:sz="0" w:space="0" w:color="auto"/>
            <w:right w:val="none" w:sz="0" w:space="0" w:color="auto"/>
          </w:divBdr>
          <w:divsChild>
            <w:div w:id="751437891">
              <w:marLeft w:val="0"/>
              <w:marRight w:val="0"/>
              <w:marTop w:val="0"/>
              <w:marBottom w:val="0"/>
              <w:divBdr>
                <w:top w:val="none" w:sz="0" w:space="0" w:color="auto"/>
                <w:left w:val="none" w:sz="0" w:space="0" w:color="auto"/>
                <w:bottom w:val="none" w:sz="0" w:space="0" w:color="auto"/>
                <w:right w:val="none" w:sz="0" w:space="0" w:color="auto"/>
              </w:divBdr>
            </w:div>
            <w:div w:id="820541596">
              <w:marLeft w:val="0"/>
              <w:marRight w:val="0"/>
              <w:marTop w:val="0"/>
              <w:marBottom w:val="0"/>
              <w:divBdr>
                <w:top w:val="none" w:sz="0" w:space="0" w:color="auto"/>
                <w:left w:val="none" w:sz="0" w:space="0" w:color="auto"/>
                <w:bottom w:val="none" w:sz="0" w:space="0" w:color="auto"/>
                <w:right w:val="none" w:sz="0" w:space="0" w:color="auto"/>
              </w:divBdr>
            </w:div>
            <w:div w:id="1164781605">
              <w:marLeft w:val="0"/>
              <w:marRight w:val="0"/>
              <w:marTop w:val="0"/>
              <w:marBottom w:val="0"/>
              <w:divBdr>
                <w:top w:val="none" w:sz="0" w:space="0" w:color="auto"/>
                <w:left w:val="none" w:sz="0" w:space="0" w:color="auto"/>
                <w:bottom w:val="none" w:sz="0" w:space="0" w:color="auto"/>
                <w:right w:val="none" w:sz="0" w:space="0" w:color="auto"/>
              </w:divBdr>
            </w:div>
            <w:div w:id="1230576490">
              <w:marLeft w:val="0"/>
              <w:marRight w:val="0"/>
              <w:marTop w:val="0"/>
              <w:marBottom w:val="0"/>
              <w:divBdr>
                <w:top w:val="none" w:sz="0" w:space="0" w:color="auto"/>
                <w:left w:val="none" w:sz="0" w:space="0" w:color="auto"/>
                <w:bottom w:val="none" w:sz="0" w:space="0" w:color="auto"/>
                <w:right w:val="none" w:sz="0" w:space="0" w:color="auto"/>
              </w:divBdr>
            </w:div>
            <w:div w:id="1469515303">
              <w:marLeft w:val="0"/>
              <w:marRight w:val="0"/>
              <w:marTop w:val="0"/>
              <w:marBottom w:val="0"/>
              <w:divBdr>
                <w:top w:val="none" w:sz="0" w:space="0" w:color="auto"/>
                <w:left w:val="none" w:sz="0" w:space="0" w:color="auto"/>
                <w:bottom w:val="none" w:sz="0" w:space="0" w:color="auto"/>
                <w:right w:val="none" w:sz="0" w:space="0" w:color="auto"/>
              </w:divBdr>
            </w:div>
            <w:div w:id="2130736906">
              <w:marLeft w:val="0"/>
              <w:marRight w:val="0"/>
              <w:marTop w:val="0"/>
              <w:marBottom w:val="0"/>
              <w:divBdr>
                <w:top w:val="none" w:sz="0" w:space="0" w:color="auto"/>
                <w:left w:val="none" w:sz="0" w:space="0" w:color="auto"/>
                <w:bottom w:val="none" w:sz="0" w:space="0" w:color="auto"/>
                <w:right w:val="none" w:sz="0" w:space="0" w:color="auto"/>
              </w:divBdr>
            </w:div>
          </w:divsChild>
        </w:div>
        <w:div w:id="705562316">
          <w:marLeft w:val="0"/>
          <w:marRight w:val="0"/>
          <w:marTop w:val="0"/>
          <w:marBottom w:val="0"/>
          <w:divBdr>
            <w:top w:val="none" w:sz="0" w:space="0" w:color="auto"/>
            <w:left w:val="none" w:sz="0" w:space="0" w:color="auto"/>
            <w:bottom w:val="none" w:sz="0" w:space="0" w:color="auto"/>
            <w:right w:val="none" w:sz="0" w:space="0" w:color="auto"/>
          </w:divBdr>
          <w:divsChild>
            <w:div w:id="251009372">
              <w:marLeft w:val="0"/>
              <w:marRight w:val="0"/>
              <w:marTop w:val="0"/>
              <w:marBottom w:val="0"/>
              <w:divBdr>
                <w:top w:val="none" w:sz="0" w:space="0" w:color="auto"/>
                <w:left w:val="none" w:sz="0" w:space="0" w:color="auto"/>
                <w:bottom w:val="none" w:sz="0" w:space="0" w:color="auto"/>
                <w:right w:val="none" w:sz="0" w:space="0" w:color="auto"/>
              </w:divBdr>
            </w:div>
            <w:div w:id="323243739">
              <w:marLeft w:val="0"/>
              <w:marRight w:val="0"/>
              <w:marTop w:val="0"/>
              <w:marBottom w:val="0"/>
              <w:divBdr>
                <w:top w:val="none" w:sz="0" w:space="0" w:color="auto"/>
                <w:left w:val="none" w:sz="0" w:space="0" w:color="auto"/>
                <w:bottom w:val="none" w:sz="0" w:space="0" w:color="auto"/>
                <w:right w:val="none" w:sz="0" w:space="0" w:color="auto"/>
              </w:divBdr>
            </w:div>
            <w:div w:id="569313774">
              <w:marLeft w:val="0"/>
              <w:marRight w:val="0"/>
              <w:marTop w:val="0"/>
              <w:marBottom w:val="0"/>
              <w:divBdr>
                <w:top w:val="none" w:sz="0" w:space="0" w:color="auto"/>
                <w:left w:val="none" w:sz="0" w:space="0" w:color="auto"/>
                <w:bottom w:val="none" w:sz="0" w:space="0" w:color="auto"/>
                <w:right w:val="none" w:sz="0" w:space="0" w:color="auto"/>
              </w:divBdr>
            </w:div>
            <w:div w:id="606734124">
              <w:marLeft w:val="0"/>
              <w:marRight w:val="0"/>
              <w:marTop w:val="0"/>
              <w:marBottom w:val="0"/>
              <w:divBdr>
                <w:top w:val="none" w:sz="0" w:space="0" w:color="auto"/>
                <w:left w:val="none" w:sz="0" w:space="0" w:color="auto"/>
                <w:bottom w:val="none" w:sz="0" w:space="0" w:color="auto"/>
                <w:right w:val="none" w:sz="0" w:space="0" w:color="auto"/>
              </w:divBdr>
            </w:div>
            <w:div w:id="954481148">
              <w:marLeft w:val="0"/>
              <w:marRight w:val="0"/>
              <w:marTop w:val="0"/>
              <w:marBottom w:val="0"/>
              <w:divBdr>
                <w:top w:val="none" w:sz="0" w:space="0" w:color="auto"/>
                <w:left w:val="none" w:sz="0" w:space="0" w:color="auto"/>
                <w:bottom w:val="none" w:sz="0" w:space="0" w:color="auto"/>
                <w:right w:val="none" w:sz="0" w:space="0" w:color="auto"/>
              </w:divBdr>
            </w:div>
            <w:div w:id="1114057776">
              <w:marLeft w:val="0"/>
              <w:marRight w:val="0"/>
              <w:marTop w:val="0"/>
              <w:marBottom w:val="0"/>
              <w:divBdr>
                <w:top w:val="none" w:sz="0" w:space="0" w:color="auto"/>
                <w:left w:val="none" w:sz="0" w:space="0" w:color="auto"/>
                <w:bottom w:val="none" w:sz="0" w:space="0" w:color="auto"/>
                <w:right w:val="none" w:sz="0" w:space="0" w:color="auto"/>
              </w:divBdr>
            </w:div>
            <w:div w:id="1230261739">
              <w:marLeft w:val="0"/>
              <w:marRight w:val="0"/>
              <w:marTop w:val="0"/>
              <w:marBottom w:val="0"/>
              <w:divBdr>
                <w:top w:val="none" w:sz="0" w:space="0" w:color="auto"/>
                <w:left w:val="none" w:sz="0" w:space="0" w:color="auto"/>
                <w:bottom w:val="none" w:sz="0" w:space="0" w:color="auto"/>
                <w:right w:val="none" w:sz="0" w:space="0" w:color="auto"/>
              </w:divBdr>
            </w:div>
            <w:div w:id="1272663454">
              <w:marLeft w:val="0"/>
              <w:marRight w:val="0"/>
              <w:marTop w:val="0"/>
              <w:marBottom w:val="0"/>
              <w:divBdr>
                <w:top w:val="none" w:sz="0" w:space="0" w:color="auto"/>
                <w:left w:val="none" w:sz="0" w:space="0" w:color="auto"/>
                <w:bottom w:val="none" w:sz="0" w:space="0" w:color="auto"/>
                <w:right w:val="none" w:sz="0" w:space="0" w:color="auto"/>
              </w:divBdr>
            </w:div>
            <w:div w:id="1400519254">
              <w:marLeft w:val="0"/>
              <w:marRight w:val="0"/>
              <w:marTop w:val="0"/>
              <w:marBottom w:val="0"/>
              <w:divBdr>
                <w:top w:val="none" w:sz="0" w:space="0" w:color="auto"/>
                <w:left w:val="none" w:sz="0" w:space="0" w:color="auto"/>
                <w:bottom w:val="none" w:sz="0" w:space="0" w:color="auto"/>
                <w:right w:val="none" w:sz="0" w:space="0" w:color="auto"/>
              </w:divBdr>
            </w:div>
            <w:div w:id="1679769356">
              <w:marLeft w:val="0"/>
              <w:marRight w:val="0"/>
              <w:marTop w:val="0"/>
              <w:marBottom w:val="0"/>
              <w:divBdr>
                <w:top w:val="none" w:sz="0" w:space="0" w:color="auto"/>
                <w:left w:val="none" w:sz="0" w:space="0" w:color="auto"/>
                <w:bottom w:val="none" w:sz="0" w:space="0" w:color="auto"/>
                <w:right w:val="none" w:sz="0" w:space="0" w:color="auto"/>
              </w:divBdr>
            </w:div>
            <w:div w:id="1717436614">
              <w:marLeft w:val="0"/>
              <w:marRight w:val="0"/>
              <w:marTop w:val="0"/>
              <w:marBottom w:val="0"/>
              <w:divBdr>
                <w:top w:val="none" w:sz="0" w:space="0" w:color="auto"/>
                <w:left w:val="none" w:sz="0" w:space="0" w:color="auto"/>
                <w:bottom w:val="none" w:sz="0" w:space="0" w:color="auto"/>
                <w:right w:val="none" w:sz="0" w:space="0" w:color="auto"/>
              </w:divBdr>
            </w:div>
            <w:div w:id="1794132573">
              <w:marLeft w:val="0"/>
              <w:marRight w:val="0"/>
              <w:marTop w:val="0"/>
              <w:marBottom w:val="0"/>
              <w:divBdr>
                <w:top w:val="none" w:sz="0" w:space="0" w:color="auto"/>
                <w:left w:val="none" w:sz="0" w:space="0" w:color="auto"/>
                <w:bottom w:val="none" w:sz="0" w:space="0" w:color="auto"/>
                <w:right w:val="none" w:sz="0" w:space="0" w:color="auto"/>
              </w:divBdr>
            </w:div>
            <w:div w:id="2001499770">
              <w:marLeft w:val="0"/>
              <w:marRight w:val="0"/>
              <w:marTop w:val="0"/>
              <w:marBottom w:val="0"/>
              <w:divBdr>
                <w:top w:val="none" w:sz="0" w:space="0" w:color="auto"/>
                <w:left w:val="none" w:sz="0" w:space="0" w:color="auto"/>
                <w:bottom w:val="none" w:sz="0" w:space="0" w:color="auto"/>
                <w:right w:val="none" w:sz="0" w:space="0" w:color="auto"/>
              </w:divBdr>
            </w:div>
          </w:divsChild>
        </w:div>
        <w:div w:id="753014164">
          <w:marLeft w:val="0"/>
          <w:marRight w:val="0"/>
          <w:marTop w:val="0"/>
          <w:marBottom w:val="0"/>
          <w:divBdr>
            <w:top w:val="none" w:sz="0" w:space="0" w:color="auto"/>
            <w:left w:val="none" w:sz="0" w:space="0" w:color="auto"/>
            <w:bottom w:val="none" w:sz="0" w:space="0" w:color="auto"/>
            <w:right w:val="none" w:sz="0" w:space="0" w:color="auto"/>
          </w:divBdr>
        </w:div>
        <w:div w:id="778376447">
          <w:marLeft w:val="0"/>
          <w:marRight w:val="0"/>
          <w:marTop w:val="0"/>
          <w:marBottom w:val="0"/>
          <w:divBdr>
            <w:top w:val="none" w:sz="0" w:space="0" w:color="auto"/>
            <w:left w:val="none" w:sz="0" w:space="0" w:color="auto"/>
            <w:bottom w:val="none" w:sz="0" w:space="0" w:color="auto"/>
            <w:right w:val="none" w:sz="0" w:space="0" w:color="auto"/>
          </w:divBdr>
        </w:div>
        <w:div w:id="824593599">
          <w:marLeft w:val="0"/>
          <w:marRight w:val="0"/>
          <w:marTop w:val="0"/>
          <w:marBottom w:val="0"/>
          <w:divBdr>
            <w:top w:val="none" w:sz="0" w:space="0" w:color="auto"/>
            <w:left w:val="none" w:sz="0" w:space="0" w:color="auto"/>
            <w:bottom w:val="none" w:sz="0" w:space="0" w:color="auto"/>
            <w:right w:val="none" w:sz="0" w:space="0" w:color="auto"/>
          </w:divBdr>
        </w:div>
        <w:div w:id="887374134">
          <w:marLeft w:val="0"/>
          <w:marRight w:val="0"/>
          <w:marTop w:val="0"/>
          <w:marBottom w:val="0"/>
          <w:divBdr>
            <w:top w:val="none" w:sz="0" w:space="0" w:color="auto"/>
            <w:left w:val="none" w:sz="0" w:space="0" w:color="auto"/>
            <w:bottom w:val="none" w:sz="0" w:space="0" w:color="auto"/>
            <w:right w:val="none" w:sz="0" w:space="0" w:color="auto"/>
          </w:divBdr>
        </w:div>
        <w:div w:id="901140629">
          <w:marLeft w:val="0"/>
          <w:marRight w:val="0"/>
          <w:marTop w:val="0"/>
          <w:marBottom w:val="0"/>
          <w:divBdr>
            <w:top w:val="none" w:sz="0" w:space="0" w:color="auto"/>
            <w:left w:val="none" w:sz="0" w:space="0" w:color="auto"/>
            <w:bottom w:val="none" w:sz="0" w:space="0" w:color="auto"/>
            <w:right w:val="none" w:sz="0" w:space="0" w:color="auto"/>
          </w:divBdr>
        </w:div>
        <w:div w:id="918711527">
          <w:marLeft w:val="0"/>
          <w:marRight w:val="0"/>
          <w:marTop w:val="0"/>
          <w:marBottom w:val="0"/>
          <w:divBdr>
            <w:top w:val="none" w:sz="0" w:space="0" w:color="auto"/>
            <w:left w:val="none" w:sz="0" w:space="0" w:color="auto"/>
            <w:bottom w:val="none" w:sz="0" w:space="0" w:color="auto"/>
            <w:right w:val="none" w:sz="0" w:space="0" w:color="auto"/>
          </w:divBdr>
        </w:div>
        <w:div w:id="1003969796">
          <w:marLeft w:val="0"/>
          <w:marRight w:val="0"/>
          <w:marTop w:val="0"/>
          <w:marBottom w:val="0"/>
          <w:divBdr>
            <w:top w:val="none" w:sz="0" w:space="0" w:color="auto"/>
            <w:left w:val="none" w:sz="0" w:space="0" w:color="auto"/>
            <w:bottom w:val="none" w:sz="0" w:space="0" w:color="auto"/>
            <w:right w:val="none" w:sz="0" w:space="0" w:color="auto"/>
          </w:divBdr>
        </w:div>
        <w:div w:id="1035076964">
          <w:marLeft w:val="0"/>
          <w:marRight w:val="0"/>
          <w:marTop w:val="0"/>
          <w:marBottom w:val="0"/>
          <w:divBdr>
            <w:top w:val="none" w:sz="0" w:space="0" w:color="auto"/>
            <w:left w:val="none" w:sz="0" w:space="0" w:color="auto"/>
            <w:bottom w:val="none" w:sz="0" w:space="0" w:color="auto"/>
            <w:right w:val="none" w:sz="0" w:space="0" w:color="auto"/>
          </w:divBdr>
          <w:divsChild>
            <w:div w:id="361171165">
              <w:marLeft w:val="0"/>
              <w:marRight w:val="0"/>
              <w:marTop w:val="0"/>
              <w:marBottom w:val="0"/>
              <w:divBdr>
                <w:top w:val="none" w:sz="0" w:space="0" w:color="auto"/>
                <w:left w:val="none" w:sz="0" w:space="0" w:color="auto"/>
                <w:bottom w:val="none" w:sz="0" w:space="0" w:color="auto"/>
                <w:right w:val="none" w:sz="0" w:space="0" w:color="auto"/>
              </w:divBdr>
            </w:div>
            <w:div w:id="1429422453">
              <w:marLeft w:val="0"/>
              <w:marRight w:val="0"/>
              <w:marTop w:val="0"/>
              <w:marBottom w:val="0"/>
              <w:divBdr>
                <w:top w:val="none" w:sz="0" w:space="0" w:color="auto"/>
                <w:left w:val="none" w:sz="0" w:space="0" w:color="auto"/>
                <w:bottom w:val="none" w:sz="0" w:space="0" w:color="auto"/>
                <w:right w:val="none" w:sz="0" w:space="0" w:color="auto"/>
              </w:divBdr>
            </w:div>
          </w:divsChild>
        </w:div>
        <w:div w:id="1051687844">
          <w:marLeft w:val="0"/>
          <w:marRight w:val="0"/>
          <w:marTop w:val="0"/>
          <w:marBottom w:val="0"/>
          <w:divBdr>
            <w:top w:val="none" w:sz="0" w:space="0" w:color="auto"/>
            <w:left w:val="none" w:sz="0" w:space="0" w:color="auto"/>
            <w:bottom w:val="none" w:sz="0" w:space="0" w:color="auto"/>
            <w:right w:val="none" w:sz="0" w:space="0" w:color="auto"/>
          </w:divBdr>
        </w:div>
        <w:div w:id="1095662913">
          <w:marLeft w:val="0"/>
          <w:marRight w:val="0"/>
          <w:marTop w:val="0"/>
          <w:marBottom w:val="0"/>
          <w:divBdr>
            <w:top w:val="none" w:sz="0" w:space="0" w:color="auto"/>
            <w:left w:val="none" w:sz="0" w:space="0" w:color="auto"/>
            <w:bottom w:val="none" w:sz="0" w:space="0" w:color="auto"/>
            <w:right w:val="none" w:sz="0" w:space="0" w:color="auto"/>
          </w:divBdr>
        </w:div>
        <w:div w:id="1259606628">
          <w:marLeft w:val="0"/>
          <w:marRight w:val="0"/>
          <w:marTop w:val="0"/>
          <w:marBottom w:val="0"/>
          <w:divBdr>
            <w:top w:val="none" w:sz="0" w:space="0" w:color="auto"/>
            <w:left w:val="none" w:sz="0" w:space="0" w:color="auto"/>
            <w:bottom w:val="none" w:sz="0" w:space="0" w:color="auto"/>
            <w:right w:val="none" w:sz="0" w:space="0" w:color="auto"/>
          </w:divBdr>
        </w:div>
        <w:div w:id="1270313745">
          <w:marLeft w:val="0"/>
          <w:marRight w:val="0"/>
          <w:marTop w:val="0"/>
          <w:marBottom w:val="0"/>
          <w:divBdr>
            <w:top w:val="none" w:sz="0" w:space="0" w:color="auto"/>
            <w:left w:val="none" w:sz="0" w:space="0" w:color="auto"/>
            <w:bottom w:val="none" w:sz="0" w:space="0" w:color="auto"/>
            <w:right w:val="none" w:sz="0" w:space="0" w:color="auto"/>
          </w:divBdr>
        </w:div>
        <w:div w:id="1300770525">
          <w:marLeft w:val="0"/>
          <w:marRight w:val="0"/>
          <w:marTop w:val="0"/>
          <w:marBottom w:val="0"/>
          <w:divBdr>
            <w:top w:val="none" w:sz="0" w:space="0" w:color="auto"/>
            <w:left w:val="none" w:sz="0" w:space="0" w:color="auto"/>
            <w:bottom w:val="none" w:sz="0" w:space="0" w:color="auto"/>
            <w:right w:val="none" w:sz="0" w:space="0" w:color="auto"/>
          </w:divBdr>
        </w:div>
        <w:div w:id="1309092290">
          <w:marLeft w:val="0"/>
          <w:marRight w:val="0"/>
          <w:marTop w:val="0"/>
          <w:marBottom w:val="0"/>
          <w:divBdr>
            <w:top w:val="none" w:sz="0" w:space="0" w:color="auto"/>
            <w:left w:val="none" w:sz="0" w:space="0" w:color="auto"/>
            <w:bottom w:val="none" w:sz="0" w:space="0" w:color="auto"/>
            <w:right w:val="none" w:sz="0" w:space="0" w:color="auto"/>
          </w:divBdr>
        </w:div>
        <w:div w:id="1431775033">
          <w:marLeft w:val="0"/>
          <w:marRight w:val="0"/>
          <w:marTop w:val="0"/>
          <w:marBottom w:val="0"/>
          <w:divBdr>
            <w:top w:val="none" w:sz="0" w:space="0" w:color="auto"/>
            <w:left w:val="none" w:sz="0" w:space="0" w:color="auto"/>
            <w:bottom w:val="none" w:sz="0" w:space="0" w:color="auto"/>
            <w:right w:val="none" w:sz="0" w:space="0" w:color="auto"/>
          </w:divBdr>
          <w:divsChild>
            <w:div w:id="16857823">
              <w:marLeft w:val="0"/>
              <w:marRight w:val="0"/>
              <w:marTop w:val="0"/>
              <w:marBottom w:val="0"/>
              <w:divBdr>
                <w:top w:val="none" w:sz="0" w:space="0" w:color="auto"/>
                <w:left w:val="none" w:sz="0" w:space="0" w:color="auto"/>
                <w:bottom w:val="none" w:sz="0" w:space="0" w:color="auto"/>
                <w:right w:val="none" w:sz="0" w:space="0" w:color="auto"/>
              </w:divBdr>
            </w:div>
            <w:div w:id="187722408">
              <w:marLeft w:val="0"/>
              <w:marRight w:val="0"/>
              <w:marTop w:val="0"/>
              <w:marBottom w:val="0"/>
              <w:divBdr>
                <w:top w:val="none" w:sz="0" w:space="0" w:color="auto"/>
                <w:left w:val="none" w:sz="0" w:space="0" w:color="auto"/>
                <w:bottom w:val="none" w:sz="0" w:space="0" w:color="auto"/>
                <w:right w:val="none" w:sz="0" w:space="0" w:color="auto"/>
              </w:divBdr>
            </w:div>
            <w:div w:id="351494805">
              <w:marLeft w:val="0"/>
              <w:marRight w:val="0"/>
              <w:marTop w:val="0"/>
              <w:marBottom w:val="0"/>
              <w:divBdr>
                <w:top w:val="none" w:sz="0" w:space="0" w:color="auto"/>
                <w:left w:val="none" w:sz="0" w:space="0" w:color="auto"/>
                <w:bottom w:val="none" w:sz="0" w:space="0" w:color="auto"/>
                <w:right w:val="none" w:sz="0" w:space="0" w:color="auto"/>
              </w:divBdr>
            </w:div>
            <w:div w:id="416708125">
              <w:marLeft w:val="0"/>
              <w:marRight w:val="0"/>
              <w:marTop w:val="0"/>
              <w:marBottom w:val="0"/>
              <w:divBdr>
                <w:top w:val="none" w:sz="0" w:space="0" w:color="auto"/>
                <w:left w:val="none" w:sz="0" w:space="0" w:color="auto"/>
                <w:bottom w:val="none" w:sz="0" w:space="0" w:color="auto"/>
                <w:right w:val="none" w:sz="0" w:space="0" w:color="auto"/>
              </w:divBdr>
            </w:div>
            <w:div w:id="439492355">
              <w:marLeft w:val="0"/>
              <w:marRight w:val="0"/>
              <w:marTop w:val="0"/>
              <w:marBottom w:val="0"/>
              <w:divBdr>
                <w:top w:val="none" w:sz="0" w:space="0" w:color="auto"/>
                <w:left w:val="none" w:sz="0" w:space="0" w:color="auto"/>
                <w:bottom w:val="none" w:sz="0" w:space="0" w:color="auto"/>
                <w:right w:val="none" w:sz="0" w:space="0" w:color="auto"/>
              </w:divBdr>
            </w:div>
            <w:div w:id="472331681">
              <w:marLeft w:val="0"/>
              <w:marRight w:val="0"/>
              <w:marTop w:val="0"/>
              <w:marBottom w:val="0"/>
              <w:divBdr>
                <w:top w:val="none" w:sz="0" w:space="0" w:color="auto"/>
                <w:left w:val="none" w:sz="0" w:space="0" w:color="auto"/>
                <w:bottom w:val="none" w:sz="0" w:space="0" w:color="auto"/>
                <w:right w:val="none" w:sz="0" w:space="0" w:color="auto"/>
              </w:divBdr>
            </w:div>
            <w:div w:id="491455438">
              <w:marLeft w:val="0"/>
              <w:marRight w:val="0"/>
              <w:marTop w:val="0"/>
              <w:marBottom w:val="0"/>
              <w:divBdr>
                <w:top w:val="none" w:sz="0" w:space="0" w:color="auto"/>
                <w:left w:val="none" w:sz="0" w:space="0" w:color="auto"/>
                <w:bottom w:val="none" w:sz="0" w:space="0" w:color="auto"/>
                <w:right w:val="none" w:sz="0" w:space="0" w:color="auto"/>
              </w:divBdr>
            </w:div>
            <w:div w:id="716785468">
              <w:marLeft w:val="0"/>
              <w:marRight w:val="0"/>
              <w:marTop w:val="0"/>
              <w:marBottom w:val="0"/>
              <w:divBdr>
                <w:top w:val="none" w:sz="0" w:space="0" w:color="auto"/>
                <w:left w:val="none" w:sz="0" w:space="0" w:color="auto"/>
                <w:bottom w:val="none" w:sz="0" w:space="0" w:color="auto"/>
                <w:right w:val="none" w:sz="0" w:space="0" w:color="auto"/>
              </w:divBdr>
            </w:div>
            <w:div w:id="776217393">
              <w:marLeft w:val="0"/>
              <w:marRight w:val="0"/>
              <w:marTop w:val="0"/>
              <w:marBottom w:val="0"/>
              <w:divBdr>
                <w:top w:val="none" w:sz="0" w:space="0" w:color="auto"/>
                <w:left w:val="none" w:sz="0" w:space="0" w:color="auto"/>
                <w:bottom w:val="none" w:sz="0" w:space="0" w:color="auto"/>
                <w:right w:val="none" w:sz="0" w:space="0" w:color="auto"/>
              </w:divBdr>
            </w:div>
            <w:div w:id="958145234">
              <w:marLeft w:val="0"/>
              <w:marRight w:val="0"/>
              <w:marTop w:val="0"/>
              <w:marBottom w:val="0"/>
              <w:divBdr>
                <w:top w:val="none" w:sz="0" w:space="0" w:color="auto"/>
                <w:left w:val="none" w:sz="0" w:space="0" w:color="auto"/>
                <w:bottom w:val="none" w:sz="0" w:space="0" w:color="auto"/>
                <w:right w:val="none" w:sz="0" w:space="0" w:color="auto"/>
              </w:divBdr>
            </w:div>
            <w:div w:id="964503988">
              <w:marLeft w:val="0"/>
              <w:marRight w:val="0"/>
              <w:marTop w:val="0"/>
              <w:marBottom w:val="0"/>
              <w:divBdr>
                <w:top w:val="none" w:sz="0" w:space="0" w:color="auto"/>
                <w:left w:val="none" w:sz="0" w:space="0" w:color="auto"/>
                <w:bottom w:val="none" w:sz="0" w:space="0" w:color="auto"/>
                <w:right w:val="none" w:sz="0" w:space="0" w:color="auto"/>
              </w:divBdr>
            </w:div>
            <w:div w:id="1200585674">
              <w:marLeft w:val="0"/>
              <w:marRight w:val="0"/>
              <w:marTop w:val="0"/>
              <w:marBottom w:val="0"/>
              <w:divBdr>
                <w:top w:val="none" w:sz="0" w:space="0" w:color="auto"/>
                <w:left w:val="none" w:sz="0" w:space="0" w:color="auto"/>
                <w:bottom w:val="none" w:sz="0" w:space="0" w:color="auto"/>
                <w:right w:val="none" w:sz="0" w:space="0" w:color="auto"/>
              </w:divBdr>
            </w:div>
            <w:div w:id="1328168675">
              <w:marLeft w:val="0"/>
              <w:marRight w:val="0"/>
              <w:marTop w:val="0"/>
              <w:marBottom w:val="0"/>
              <w:divBdr>
                <w:top w:val="none" w:sz="0" w:space="0" w:color="auto"/>
                <w:left w:val="none" w:sz="0" w:space="0" w:color="auto"/>
                <w:bottom w:val="none" w:sz="0" w:space="0" w:color="auto"/>
                <w:right w:val="none" w:sz="0" w:space="0" w:color="auto"/>
              </w:divBdr>
            </w:div>
            <w:div w:id="1521817729">
              <w:marLeft w:val="0"/>
              <w:marRight w:val="0"/>
              <w:marTop w:val="0"/>
              <w:marBottom w:val="0"/>
              <w:divBdr>
                <w:top w:val="none" w:sz="0" w:space="0" w:color="auto"/>
                <w:left w:val="none" w:sz="0" w:space="0" w:color="auto"/>
                <w:bottom w:val="none" w:sz="0" w:space="0" w:color="auto"/>
                <w:right w:val="none" w:sz="0" w:space="0" w:color="auto"/>
              </w:divBdr>
            </w:div>
            <w:div w:id="1573390369">
              <w:marLeft w:val="0"/>
              <w:marRight w:val="0"/>
              <w:marTop w:val="0"/>
              <w:marBottom w:val="0"/>
              <w:divBdr>
                <w:top w:val="none" w:sz="0" w:space="0" w:color="auto"/>
                <w:left w:val="none" w:sz="0" w:space="0" w:color="auto"/>
                <w:bottom w:val="none" w:sz="0" w:space="0" w:color="auto"/>
                <w:right w:val="none" w:sz="0" w:space="0" w:color="auto"/>
              </w:divBdr>
            </w:div>
            <w:div w:id="1703481022">
              <w:marLeft w:val="0"/>
              <w:marRight w:val="0"/>
              <w:marTop w:val="0"/>
              <w:marBottom w:val="0"/>
              <w:divBdr>
                <w:top w:val="none" w:sz="0" w:space="0" w:color="auto"/>
                <w:left w:val="none" w:sz="0" w:space="0" w:color="auto"/>
                <w:bottom w:val="none" w:sz="0" w:space="0" w:color="auto"/>
                <w:right w:val="none" w:sz="0" w:space="0" w:color="auto"/>
              </w:divBdr>
            </w:div>
            <w:div w:id="1809668520">
              <w:marLeft w:val="0"/>
              <w:marRight w:val="0"/>
              <w:marTop w:val="0"/>
              <w:marBottom w:val="0"/>
              <w:divBdr>
                <w:top w:val="none" w:sz="0" w:space="0" w:color="auto"/>
                <w:left w:val="none" w:sz="0" w:space="0" w:color="auto"/>
                <w:bottom w:val="none" w:sz="0" w:space="0" w:color="auto"/>
                <w:right w:val="none" w:sz="0" w:space="0" w:color="auto"/>
              </w:divBdr>
            </w:div>
            <w:div w:id="1959027634">
              <w:marLeft w:val="0"/>
              <w:marRight w:val="0"/>
              <w:marTop w:val="0"/>
              <w:marBottom w:val="0"/>
              <w:divBdr>
                <w:top w:val="none" w:sz="0" w:space="0" w:color="auto"/>
                <w:left w:val="none" w:sz="0" w:space="0" w:color="auto"/>
                <w:bottom w:val="none" w:sz="0" w:space="0" w:color="auto"/>
                <w:right w:val="none" w:sz="0" w:space="0" w:color="auto"/>
              </w:divBdr>
            </w:div>
            <w:div w:id="2025012123">
              <w:marLeft w:val="0"/>
              <w:marRight w:val="0"/>
              <w:marTop w:val="0"/>
              <w:marBottom w:val="0"/>
              <w:divBdr>
                <w:top w:val="none" w:sz="0" w:space="0" w:color="auto"/>
                <w:left w:val="none" w:sz="0" w:space="0" w:color="auto"/>
                <w:bottom w:val="none" w:sz="0" w:space="0" w:color="auto"/>
                <w:right w:val="none" w:sz="0" w:space="0" w:color="auto"/>
              </w:divBdr>
            </w:div>
          </w:divsChild>
        </w:div>
        <w:div w:id="1434976609">
          <w:marLeft w:val="0"/>
          <w:marRight w:val="0"/>
          <w:marTop w:val="0"/>
          <w:marBottom w:val="0"/>
          <w:divBdr>
            <w:top w:val="none" w:sz="0" w:space="0" w:color="auto"/>
            <w:left w:val="none" w:sz="0" w:space="0" w:color="auto"/>
            <w:bottom w:val="none" w:sz="0" w:space="0" w:color="auto"/>
            <w:right w:val="none" w:sz="0" w:space="0" w:color="auto"/>
          </w:divBdr>
        </w:div>
        <w:div w:id="1470442602">
          <w:marLeft w:val="0"/>
          <w:marRight w:val="0"/>
          <w:marTop w:val="0"/>
          <w:marBottom w:val="0"/>
          <w:divBdr>
            <w:top w:val="none" w:sz="0" w:space="0" w:color="auto"/>
            <w:left w:val="none" w:sz="0" w:space="0" w:color="auto"/>
            <w:bottom w:val="none" w:sz="0" w:space="0" w:color="auto"/>
            <w:right w:val="none" w:sz="0" w:space="0" w:color="auto"/>
          </w:divBdr>
        </w:div>
        <w:div w:id="1471243583">
          <w:marLeft w:val="0"/>
          <w:marRight w:val="0"/>
          <w:marTop w:val="0"/>
          <w:marBottom w:val="0"/>
          <w:divBdr>
            <w:top w:val="none" w:sz="0" w:space="0" w:color="auto"/>
            <w:left w:val="none" w:sz="0" w:space="0" w:color="auto"/>
            <w:bottom w:val="none" w:sz="0" w:space="0" w:color="auto"/>
            <w:right w:val="none" w:sz="0" w:space="0" w:color="auto"/>
          </w:divBdr>
        </w:div>
        <w:div w:id="1480461959">
          <w:marLeft w:val="0"/>
          <w:marRight w:val="0"/>
          <w:marTop w:val="0"/>
          <w:marBottom w:val="0"/>
          <w:divBdr>
            <w:top w:val="none" w:sz="0" w:space="0" w:color="auto"/>
            <w:left w:val="none" w:sz="0" w:space="0" w:color="auto"/>
            <w:bottom w:val="none" w:sz="0" w:space="0" w:color="auto"/>
            <w:right w:val="none" w:sz="0" w:space="0" w:color="auto"/>
          </w:divBdr>
          <w:divsChild>
            <w:div w:id="697199566">
              <w:marLeft w:val="0"/>
              <w:marRight w:val="0"/>
              <w:marTop w:val="0"/>
              <w:marBottom w:val="0"/>
              <w:divBdr>
                <w:top w:val="none" w:sz="0" w:space="0" w:color="auto"/>
                <w:left w:val="none" w:sz="0" w:space="0" w:color="auto"/>
                <w:bottom w:val="none" w:sz="0" w:space="0" w:color="auto"/>
                <w:right w:val="none" w:sz="0" w:space="0" w:color="auto"/>
              </w:divBdr>
            </w:div>
            <w:div w:id="845288723">
              <w:marLeft w:val="0"/>
              <w:marRight w:val="0"/>
              <w:marTop w:val="0"/>
              <w:marBottom w:val="0"/>
              <w:divBdr>
                <w:top w:val="none" w:sz="0" w:space="0" w:color="auto"/>
                <w:left w:val="none" w:sz="0" w:space="0" w:color="auto"/>
                <w:bottom w:val="none" w:sz="0" w:space="0" w:color="auto"/>
                <w:right w:val="none" w:sz="0" w:space="0" w:color="auto"/>
              </w:divBdr>
            </w:div>
          </w:divsChild>
        </w:div>
        <w:div w:id="1484857159">
          <w:marLeft w:val="0"/>
          <w:marRight w:val="0"/>
          <w:marTop w:val="0"/>
          <w:marBottom w:val="0"/>
          <w:divBdr>
            <w:top w:val="none" w:sz="0" w:space="0" w:color="auto"/>
            <w:left w:val="none" w:sz="0" w:space="0" w:color="auto"/>
            <w:bottom w:val="none" w:sz="0" w:space="0" w:color="auto"/>
            <w:right w:val="none" w:sz="0" w:space="0" w:color="auto"/>
          </w:divBdr>
        </w:div>
        <w:div w:id="1509442839">
          <w:marLeft w:val="0"/>
          <w:marRight w:val="0"/>
          <w:marTop w:val="0"/>
          <w:marBottom w:val="0"/>
          <w:divBdr>
            <w:top w:val="none" w:sz="0" w:space="0" w:color="auto"/>
            <w:left w:val="none" w:sz="0" w:space="0" w:color="auto"/>
            <w:bottom w:val="none" w:sz="0" w:space="0" w:color="auto"/>
            <w:right w:val="none" w:sz="0" w:space="0" w:color="auto"/>
          </w:divBdr>
          <w:divsChild>
            <w:div w:id="995958220">
              <w:marLeft w:val="0"/>
              <w:marRight w:val="0"/>
              <w:marTop w:val="0"/>
              <w:marBottom w:val="0"/>
              <w:divBdr>
                <w:top w:val="none" w:sz="0" w:space="0" w:color="auto"/>
                <w:left w:val="none" w:sz="0" w:space="0" w:color="auto"/>
                <w:bottom w:val="none" w:sz="0" w:space="0" w:color="auto"/>
                <w:right w:val="none" w:sz="0" w:space="0" w:color="auto"/>
              </w:divBdr>
            </w:div>
            <w:div w:id="1361542872">
              <w:marLeft w:val="0"/>
              <w:marRight w:val="0"/>
              <w:marTop w:val="0"/>
              <w:marBottom w:val="0"/>
              <w:divBdr>
                <w:top w:val="none" w:sz="0" w:space="0" w:color="auto"/>
                <w:left w:val="none" w:sz="0" w:space="0" w:color="auto"/>
                <w:bottom w:val="none" w:sz="0" w:space="0" w:color="auto"/>
                <w:right w:val="none" w:sz="0" w:space="0" w:color="auto"/>
              </w:divBdr>
            </w:div>
          </w:divsChild>
        </w:div>
        <w:div w:id="1518615823">
          <w:marLeft w:val="0"/>
          <w:marRight w:val="0"/>
          <w:marTop w:val="0"/>
          <w:marBottom w:val="0"/>
          <w:divBdr>
            <w:top w:val="none" w:sz="0" w:space="0" w:color="auto"/>
            <w:left w:val="none" w:sz="0" w:space="0" w:color="auto"/>
            <w:bottom w:val="none" w:sz="0" w:space="0" w:color="auto"/>
            <w:right w:val="none" w:sz="0" w:space="0" w:color="auto"/>
          </w:divBdr>
        </w:div>
        <w:div w:id="1532768392">
          <w:marLeft w:val="0"/>
          <w:marRight w:val="0"/>
          <w:marTop w:val="0"/>
          <w:marBottom w:val="0"/>
          <w:divBdr>
            <w:top w:val="none" w:sz="0" w:space="0" w:color="auto"/>
            <w:left w:val="none" w:sz="0" w:space="0" w:color="auto"/>
            <w:bottom w:val="none" w:sz="0" w:space="0" w:color="auto"/>
            <w:right w:val="none" w:sz="0" w:space="0" w:color="auto"/>
          </w:divBdr>
        </w:div>
        <w:div w:id="1593662815">
          <w:marLeft w:val="0"/>
          <w:marRight w:val="0"/>
          <w:marTop w:val="0"/>
          <w:marBottom w:val="0"/>
          <w:divBdr>
            <w:top w:val="none" w:sz="0" w:space="0" w:color="auto"/>
            <w:left w:val="none" w:sz="0" w:space="0" w:color="auto"/>
            <w:bottom w:val="none" w:sz="0" w:space="0" w:color="auto"/>
            <w:right w:val="none" w:sz="0" w:space="0" w:color="auto"/>
          </w:divBdr>
        </w:div>
        <w:div w:id="1609315530">
          <w:marLeft w:val="0"/>
          <w:marRight w:val="0"/>
          <w:marTop w:val="0"/>
          <w:marBottom w:val="0"/>
          <w:divBdr>
            <w:top w:val="none" w:sz="0" w:space="0" w:color="auto"/>
            <w:left w:val="none" w:sz="0" w:space="0" w:color="auto"/>
            <w:bottom w:val="none" w:sz="0" w:space="0" w:color="auto"/>
            <w:right w:val="none" w:sz="0" w:space="0" w:color="auto"/>
          </w:divBdr>
        </w:div>
        <w:div w:id="1658342157">
          <w:marLeft w:val="0"/>
          <w:marRight w:val="0"/>
          <w:marTop w:val="0"/>
          <w:marBottom w:val="0"/>
          <w:divBdr>
            <w:top w:val="none" w:sz="0" w:space="0" w:color="auto"/>
            <w:left w:val="none" w:sz="0" w:space="0" w:color="auto"/>
            <w:bottom w:val="none" w:sz="0" w:space="0" w:color="auto"/>
            <w:right w:val="none" w:sz="0" w:space="0" w:color="auto"/>
          </w:divBdr>
        </w:div>
        <w:div w:id="1659769524">
          <w:marLeft w:val="0"/>
          <w:marRight w:val="0"/>
          <w:marTop w:val="0"/>
          <w:marBottom w:val="0"/>
          <w:divBdr>
            <w:top w:val="none" w:sz="0" w:space="0" w:color="auto"/>
            <w:left w:val="none" w:sz="0" w:space="0" w:color="auto"/>
            <w:bottom w:val="none" w:sz="0" w:space="0" w:color="auto"/>
            <w:right w:val="none" w:sz="0" w:space="0" w:color="auto"/>
          </w:divBdr>
        </w:div>
        <w:div w:id="1726638299">
          <w:marLeft w:val="0"/>
          <w:marRight w:val="0"/>
          <w:marTop w:val="0"/>
          <w:marBottom w:val="0"/>
          <w:divBdr>
            <w:top w:val="none" w:sz="0" w:space="0" w:color="auto"/>
            <w:left w:val="none" w:sz="0" w:space="0" w:color="auto"/>
            <w:bottom w:val="none" w:sz="0" w:space="0" w:color="auto"/>
            <w:right w:val="none" w:sz="0" w:space="0" w:color="auto"/>
          </w:divBdr>
        </w:div>
        <w:div w:id="1794979768">
          <w:marLeft w:val="0"/>
          <w:marRight w:val="0"/>
          <w:marTop w:val="0"/>
          <w:marBottom w:val="0"/>
          <w:divBdr>
            <w:top w:val="none" w:sz="0" w:space="0" w:color="auto"/>
            <w:left w:val="none" w:sz="0" w:space="0" w:color="auto"/>
            <w:bottom w:val="none" w:sz="0" w:space="0" w:color="auto"/>
            <w:right w:val="none" w:sz="0" w:space="0" w:color="auto"/>
          </w:divBdr>
        </w:div>
        <w:div w:id="1809082700">
          <w:marLeft w:val="0"/>
          <w:marRight w:val="0"/>
          <w:marTop w:val="0"/>
          <w:marBottom w:val="0"/>
          <w:divBdr>
            <w:top w:val="none" w:sz="0" w:space="0" w:color="auto"/>
            <w:left w:val="none" w:sz="0" w:space="0" w:color="auto"/>
            <w:bottom w:val="none" w:sz="0" w:space="0" w:color="auto"/>
            <w:right w:val="none" w:sz="0" w:space="0" w:color="auto"/>
          </w:divBdr>
        </w:div>
        <w:div w:id="1842238810">
          <w:marLeft w:val="0"/>
          <w:marRight w:val="0"/>
          <w:marTop w:val="0"/>
          <w:marBottom w:val="0"/>
          <w:divBdr>
            <w:top w:val="none" w:sz="0" w:space="0" w:color="auto"/>
            <w:left w:val="none" w:sz="0" w:space="0" w:color="auto"/>
            <w:bottom w:val="none" w:sz="0" w:space="0" w:color="auto"/>
            <w:right w:val="none" w:sz="0" w:space="0" w:color="auto"/>
          </w:divBdr>
        </w:div>
        <w:div w:id="1866212669">
          <w:marLeft w:val="0"/>
          <w:marRight w:val="0"/>
          <w:marTop w:val="0"/>
          <w:marBottom w:val="0"/>
          <w:divBdr>
            <w:top w:val="none" w:sz="0" w:space="0" w:color="auto"/>
            <w:left w:val="none" w:sz="0" w:space="0" w:color="auto"/>
            <w:bottom w:val="none" w:sz="0" w:space="0" w:color="auto"/>
            <w:right w:val="none" w:sz="0" w:space="0" w:color="auto"/>
          </w:divBdr>
        </w:div>
        <w:div w:id="1914508603">
          <w:marLeft w:val="0"/>
          <w:marRight w:val="0"/>
          <w:marTop w:val="0"/>
          <w:marBottom w:val="0"/>
          <w:divBdr>
            <w:top w:val="none" w:sz="0" w:space="0" w:color="auto"/>
            <w:left w:val="none" w:sz="0" w:space="0" w:color="auto"/>
            <w:bottom w:val="none" w:sz="0" w:space="0" w:color="auto"/>
            <w:right w:val="none" w:sz="0" w:space="0" w:color="auto"/>
          </w:divBdr>
        </w:div>
        <w:div w:id="1966690642">
          <w:marLeft w:val="0"/>
          <w:marRight w:val="0"/>
          <w:marTop w:val="0"/>
          <w:marBottom w:val="0"/>
          <w:divBdr>
            <w:top w:val="none" w:sz="0" w:space="0" w:color="auto"/>
            <w:left w:val="none" w:sz="0" w:space="0" w:color="auto"/>
            <w:bottom w:val="none" w:sz="0" w:space="0" w:color="auto"/>
            <w:right w:val="none" w:sz="0" w:space="0" w:color="auto"/>
          </w:divBdr>
        </w:div>
        <w:div w:id="1988973385">
          <w:marLeft w:val="0"/>
          <w:marRight w:val="0"/>
          <w:marTop w:val="0"/>
          <w:marBottom w:val="0"/>
          <w:divBdr>
            <w:top w:val="none" w:sz="0" w:space="0" w:color="auto"/>
            <w:left w:val="none" w:sz="0" w:space="0" w:color="auto"/>
            <w:bottom w:val="none" w:sz="0" w:space="0" w:color="auto"/>
            <w:right w:val="none" w:sz="0" w:space="0" w:color="auto"/>
          </w:divBdr>
        </w:div>
        <w:div w:id="1996564569">
          <w:marLeft w:val="0"/>
          <w:marRight w:val="0"/>
          <w:marTop w:val="0"/>
          <w:marBottom w:val="0"/>
          <w:divBdr>
            <w:top w:val="none" w:sz="0" w:space="0" w:color="auto"/>
            <w:left w:val="none" w:sz="0" w:space="0" w:color="auto"/>
            <w:bottom w:val="none" w:sz="0" w:space="0" w:color="auto"/>
            <w:right w:val="none" w:sz="0" w:space="0" w:color="auto"/>
          </w:divBdr>
        </w:div>
        <w:div w:id="2004435463">
          <w:marLeft w:val="0"/>
          <w:marRight w:val="0"/>
          <w:marTop w:val="0"/>
          <w:marBottom w:val="0"/>
          <w:divBdr>
            <w:top w:val="none" w:sz="0" w:space="0" w:color="auto"/>
            <w:left w:val="none" w:sz="0" w:space="0" w:color="auto"/>
            <w:bottom w:val="none" w:sz="0" w:space="0" w:color="auto"/>
            <w:right w:val="none" w:sz="0" w:space="0" w:color="auto"/>
          </w:divBdr>
        </w:div>
        <w:div w:id="2074962702">
          <w:marLeft w:val="0"/>
          <w:marRight w:val="0"/>
          <w:marTop w:val="0"/>
          <w:marBottom w:val="0"/>
          <w:divBdr>
            <w:top w:val="none" w:sz="0" w:space="0" w:color="auto"/>
            <w:left w:val="none" w:sz="0" w:space="0" w:color="auto"/>
            <w:bottom w:val="none" w:sz="0" w:space="0" w:color="auto"/>
            <w:right w:val="none" w:sz="0" w:space="0" w:color="auto"/>
          </w:divBdr>
        </w:div>
        <w:div w:id="2122414429">
          <w:marLeft w:val="0"/>
          <w:marRight w:val="0"/>
          <w:marTop w:val="0"/>
          <w:marBottom w:val="0"/>
          <w:divBdr>
            <w:top w:val="none" w:sz="0" w:space="0" w:color="auto"/>
            <w:left w:val="none" w:sz="0" w:space="0" w:color="auto"/>
            <w:bottom w:val="none" w:sz="0" w:space="0" w:color="auto"/>
            <w:right w:val="none" w:sz="0" w:space="0" w:color="auto"/>
          </w:divBdr>
        </w:div>
        <w:div w:id="2135053764">
          <w:marLeft w:val="0"/>
          <w:marRight w:val="0"/>
          <w:marTop w:val="0"/>
          <w:marBottom w:val="0"/>
          <w:divBdr>
            <w:top w:val="none" w:sz="0" w:space="0" w:color="auto"/>
            <w:left w:val="none" w:sz="0" w:space="0" w:color="auto"/>
            <w:bottom w:val="none" w:sz="0" w:space="0" w:color="auto"/>
            <w:right w:val="none" w:sz="0" w:space="0" w:color="auto"/>
          </w:divBdr>
        </w:div>
      </w:divsChild>
    </w:div>
    <w:div w:id="197352088">
      <w:bodyDiv w:val="1"/>
      <w:marLeft w:val="0"/>
      <w:marRight w:val="0"/>
      <w:marTop w:val="0"/>
      <w:marBottom w:val="0"/>
      <w:divBdr>
        <w:top w:val="none" w:sz="0" w:space="0" w:color="auto"/>
        <w:left w:val="none" w:sz="0" w:space="0" w:color="auto"/>
        <w:bottom w:val="none" w:sz="0" w:space="0" w:color="auto"/>
        <w:right w:val="none" w:sz="0" w:space="0" w:color="auto"/>
      </w:divBdr>
    </w:div>
    <w:div w:id="206377387">
      <w:bodyDiv w:val="1"/>
      <w:marLeft w:val="0"/>
      <w:marRight w:val="0"/>
      <w:marTop w:val="0"/>
      <w:marBottom w:val="0"/>
      <w:divBdr>
        <w:top w:val="none" w:sz="0" w:space="0" w:color="auto"/>
        <w:left w:val="none" w:sz="0" w:space="0" w:color="auto"/>
        <w:bottom w:val="none" w:sz="0" w:space="0" w:color="auto"/>
        <w:right w:val="none" w:sz="0" w:space="0" w:color="auto"/>
      </w:divBdr>
    </w:div>
    <w:div w:id="219022914">
      <w:bodyDiv w:val="1"/>
      <w:marLeft w:val="0"/>
      <w:marRight w:val="0"/>
      <w:marTop w:val="0"/>
      <w:marBottom w:val="0"/>
      <w:divBdr>
        <w:top w:val="none" w:sz="0" w:space="0" w:color="auto"/>
        <w:left w:val="none" w:sz="0" w:space="0" w:color="auto"/>
        <w:bottom w:val="none" w:sz="0" w:space="0" w:color="auto"/>
        <w:right w:val="none" w:sz="0" w:space="0" w:color="auto"/>
      </w:divBdr>
      <w:divsChild>
        <w:div w:id="1063681136">
          <w:marLeft w:val="0"/>
          <w:marRight w:val="0"/>
          <w:marTop w:val="0"/>
          <w:marBottom w:val="0"/>
          <w:divBdr>
            <w:top w:val="none" w:sz="0" w:space="0" w:color="auto"/>
            <w:left w:val="none" w:sz="0" w:space="0" w:color="auto"/>
            <w:bottom w:val="none" w:sz="0" w:space="0" w:color="auto"/>
            <w:right w:val="none" w:sz="0" w:space="0" w:color="auto"/>
          </w:divBdr>
        </w:div>
      </w:divsChild>
    </w:div>
    <w:div w:id="220798895">
      <w:bodyDiv w:val="1"/>
      <w:marLeft w:val="0"/>
      <w:marRight w:val="0"/>
      <w:marTop w:val="0"/>
      <w:marBottom w:val="0"/>
      <w:divBdr>
        <w:top w:val="none" w:sz="0" w:space="0" w:color="auto"/>
        <w:left w:val="none" w:sz="0" w:space="0" w:color="auto"/>
        <w:bottom w:val="none" w:sz="0" w:space="0" w:color="auto"/>
        <w:right w:val="none" w:sz="0" w:space="0" w:color="auto"/>
      </w:divBdr>
    </w:div>
    <w:div w:id="233592775">
      <w:bodyDiv w:val="1"/>
      <w:marLeft w:val="0"/>
      <w:marRight w:val="0"/>
      <w:marTop w:val="0"/>
      <w:marBottom w:val="0"/>
      <w:divBdr>
        <w:top w:val="none" w:sz="0" w:space="0" w:color="auto"/>
        <w:left w:val="none" w:sz="0" w:space="0" w:color="auto"/>
        <w:bottom w:val="none" w:sz="0" w:space="0" w:color="auto"/>
        <w:right w:val="none" w:sz="0" w:space="0" w:color="auto"/>
      </w:divBdr>
    </w:div>
    <w:div w:id="251161637">
      <w:bodyDiv w:val="1"/>
      <w:marLeft w:val="0"/>
      <w:marRight w:val="0"/>
      <w:marTop w:val="0"/>
      <w:marBottom w:val="0"/>
      <w:divBdr>
        <w:top w:val="none" w:sz="0" w:space="0" w:color="auto"/>
        <w:left w:val="none" w:sz="0" w:space="0" w:color="auto"/>
        <w:bottom w:val="none" w:sz="0" w:space="0" w:color="auto"/>
        <w:right w:val="none" w:sz="0" w:space="0" w:color="auto"/>
      </w:divBdr>
    </w:div>
    <w:div w:id="252855848">
      <w:bodyDiv w:val="1"/>
      <w:marLeft w:val="0"/>
      <w:marRight w:val="0"/>
      <w:marTop w:val="0"/>
      <w:marBottom w:val="0"/>
      <w:divBdr>
        <w:top w:val="none" w:sz="0" w:space="0" w:color="auto"/>
        <w:left w:val="none" w:sz="0" w:space="0" w:color="auto"/>
        <w:bottom w:val="none" w:sz="0" w:space="0" w:color="auto"/>
        <w:right w:val="none" w:sz="0" w:space="0" w:color="auto"/>
      </w:divBdr>
      <w:divsChild>
        <w:div w:id="47728061">
          <w:marLeft w:val="0"/>
          <w:marRight w:val="0"/>
          <w:marTop w:val="0"/>
          <w:marBottom w:val="0"/>
          <w:divBdr>
            <w:top w:val="none" w:sz="0" w:space="0" w:color="auto"/>
            <w:left w:val="none" w:sz="0" w:space="0" w:color="auto"/>
            <w:bottom w:val="none" w:sz="0" w:space="0" w:color="auto"/>
            <w:right w:val="none" w:sz="0" w:space="0" w:color="auto"/>
          </w:divBdr>
        </w:div>
        <w:div w:id="53628096">
          <w:marLeft w:val="0"/>
          <w:marRight w:val="0"/>
          <w:marTop w:val="0"/>
          <w:marBottom w:val="0"/>
          <w:divBdr>
            <w:top w:val="none" w:sz="0" w:space="0" w:color="auto"/>
            <w:left w:val="none" w:sz="0" w:space="0" w:color="auto"/>
            <w:bottom w:val="none" w:sz="0" w:space="0" w:color="auto"/>
            <w:right w:val="none" w:sz="0" w:space="0" w:color="auto"/>
          </w:divBdr>
        </w:div>
        <w:div w:id="78406566">
          <w:marLeft w:val="0"/>
          <w:marRight w:val="0"/>
          <w:marTop w:val="0"/>
          <w:marBottom w:val="0"/>
          <w:divBdr>
            <w:top w:val="none" w:sz="0" w:space="0" w:color="auto"/>
            <w:left w:val="none" w:sz="0" w:space="0" w:color="auto"/>
            <w:bottom w:val="none" w:sz="0" w:space="0" w:color="auto"/>
            <w:right w:val="none" w:sz="0" w:space="0" w:color="auto"/>
          </w:divBdr>
        </w:div>
        <w:div w:id="197473665">
          <w:marLeft w:val="0"/>
          <w:marRight w:val="0"/>
          <w:marTop w:val="0"/>
          <w:marBottom w:val="0"/>
          <w:divBdr>
            <w:top w:val="none" w:sz="0" w:space="0" w:color="auto"/>
            <w:left w:val="none" w:sz="0" w:space="0" w:color="auto"/>
            <w:bottom w:val="none" w:sz="0" w:space="0" w:color="auto"/>
            <w:right w:val="none" w:sz="0" w:space="0" w:color="auto"/>
          </w:divBdr>
        </w:div>
        <w:div w:id="587228456">
          <w:marLeft w:val="0"/>
          <w:marRight w:val="0"/>
          <w:marTop w:val="0"/>
          <w:marBottom w:val="0"/>
          <w:divBdr>
            <w:top w:val="none" w:sz="0" w:space="0" w:color="auto"/>
            <w:left w:val="none" w:sz="0" w:space="0" w:color="auto"/>
            <w:bottom w:val="none" w:sz="0" w:space="0" w:color="auto"/>
            <w:right w:val="none" w:sz="0" w:space="0" w:color="auto"/>
          </w:divBdr>
          <w:divsChild>
            <w:div w:id="798181812">
              <w:marLeft w:val="-75"/>
              <w:marRight w:val="0"/>
              <w:marTop w:val="30"/>
              <w:marBottom w:val="30"/>
              <w:divBdr>
                <w:top w:val="none" w:sz="0" w:space="0" w:color="auto"/>
                <w:left w:val="none" w:sz="0" w:space="0" w:color="auto"/>
                <w:bottom w:val="none" w:sz="0" w:space="0" w:color="auto"/>
                <w:right w:val="none" w:sz="0" w:space="0" w:color="auto"/>
              </w:divBdr>
              <w:divsChild>
                <w:div w:id="158736962">
                  <w:marLeft w:val="0"/>
                  <w:marRight w:val="0"/>
                  <w:marTop w:val="0"/>
                  <w:marBottom w:val="0"/>
                  <w:divBdr>
                    <w:top w:val="none" w:sz="0" w:space="0" w:color="auto"/>
                    <w:left w:val="none" w:sz="0" w:space="0" w:color="auto"/>
                    <w:bottom w:val="none" w:sz="0" w:space="0" w:color="auto"/>
                    <w:right w:val="none" w:sz="0" w:space="0" w:color="auto"/>
                  </w:divBdr>
                  <w:divsChild>
                    <w:div w:id="392117176">
                      <w:marLeft w:val="0"/>
                      <w:marRight w:val="0"/>
                      <w:marTop w:val="0"/>
                      <w:marBottom w:val="0"/>
                      <w:divBdr>
                        <w:top w:val="none" w:sz="0" w:space="0" w:color="auto"/>
                        <w:left w:val="none" w:sz="0" w:space="0" w:color="auto"/>
                        <w:bottom w:val="none" w:sz="0" w:space="0" w:color="auto"/>
                        <w:right w:val="none" w:sz="0" w:space="0" w:color="auto"/>
                      </w:divBdr>
                    </w:div>
                  </w:divsChild>
                </w:div>
                <w:div w:id="484397222">
                  <w:marLeft w:val="0"/>
                  <w:marRight w:val="0"/>
                  <w:marTop w:val="0"/>
                  <w:marBottom w:val="0"/>
                  <w:divBdr>
                    <w:top w:val="none" w:sz="0" w:space="0" w:color="auto"/>
                    <w:left w:val="none" w:sz="0" w:space="0" w:color="auto"/>
                    <w:bottom w:val="none" w:sz="0" w:space="0" w:color="auto"/>
                    <w:right w:val="none" w:sz="0" w:space="0" w:color="auto"/>
                  </w:divBdr>
                  <w:divsChild>
                    <w:div w:id="1147236814">
                      <w:marLeft w:val="0"/>
                      <w:marRight w:val="0"/>
                      <w:marTop w:val="0"/>
                      <w:marBottom w:val="0"/>
                      <w:divBdr>
                        <w:top w:val="none" w:sz="0" w:space="0" w:color="auto"/>
                        <w:left w:val="none" w:sz="0" w:space="0" w:color="auto"/>
                        <w:bottom w:val="none" w:sz="0" w:space="0" w:color="auto"/>
                        <w:right w:val="none" w:sz="0" w:space="0" w:color="auto"/>
                      </w:divBdr>
                    </w:div>
                  </w:divsChild>
                </w:div>
                <w:div w:id="796802199">
                  <w:marLeft w:val="0"/>
                  <w:marRight w:val="0"/>
                  <w:marTop w:val="0"/>
                  <w:marBottom w:val="0"/>
                  <w:divBdr>
                    <w:top w:val="none" w:sz="0" w:space="0" w:color="auto"/>
                    <w:left w:val="none" w:sz="0" w:space="0" w:color="auto"/>
                    <w:bottom w:val="none" w:sz="0" w:space="0" w:color="auto"/>
                    <w:right w:val="none" w:sz="0" w:space="0" w:color="auto"/>
                  </w:divBdr>
                  <w:divsChild>
                    <w:div w:id="989557459">
                      <w:marLeft w:val="0"/>
                      <w:marRight w:val="0"/>
                      <w:marTop w:val="0"/>
                      <w:marBottom w:val="0"/>
                      <w:divBdr>
                        <w:top w:val="none" w:sz="0" w:space="0" w:color="auto"/>
                        <w:left w:val="none" w:sz="0" w:space="0" w:color="auto"/>
                        <w:bottom w:val="none" w:sz="0" w:space="0" w:color="auto"/>
                        <w:right w:val="none" w:sz="0" w:space="0" w:color="auto"/>
                      </w:divBdr>
                    </w:div>
                    <w:div w:id="1033842677">
                      <w:marLeft w:val="0"/>
                      <w:marRight w:val="0"/>
                      <w:marTop w:val="0"/>
                      <w:marBottom w:val="0"/>
                      <w:divBdr>
                        <w:top w:val="none" w:sz="0" w:space="0" w:color="auto"/>
                        <w:left w:val="none" w:sz="0" w:space="0" w:color="auto"/>
                        <w:bottom w:val="none" w:sz="0" w:space="0" w:color="auto"/>
                        <w:right w:val="none" w:sz="0" w:space="0" w:color="auto"/>
                      </w:divBdr>
                    </w:div>
                    <w:div w:id="1457867049">
                      <w:marLeft w:val="0"/>
                      <w:marRight w:val="0"/>
                      <w:marTop w:val="0"/>
                      <w:marBottom w:val="0"/>
                      <w:divBdr>
                        <w:top w:val="none" w:sz="0" w:space="0" w:color="auto"/>
                        <w:left w:val="none" w:sz="0" w:space="0" w:color="auto"/>
                        <w:bottom w:val="none" w:sz="0" w:space="0" w:color="auto"/>
                        <w:right w:val="none" w:sz="0" w:space="0" w:color="auto"/>
                      </w:divBdr>
                    </w:div>
                    <w:div w:id="1806851542">
                      <w:marLeft w:val="0"/>
                      <w:marRight w:val="0"/>
                      <w:marTop w:val="0"/>
                      <w:marBottom w:val="0"/>
                      <w:divBdr>
                        <w:top w:val="none" w:sz="0" w:space="0" w:color="auto"/>
                        <w:left w:val="none" w:sz="0" w:space="0" w:color="auto"/>
                        <w:bottom w:val="none" w:sz="0" w:space="0" w:color="auto"/>
                        <w:right w:val="none" w:sz="0" w:space="0" w:color="auto"/>
                      </w:divBdr>
                    </w:div>
                    <w:div w:id="2018575782">
                      <w:marLeft w:val="0"/>
                      <w:marRight w:val="0"/>
                      <w:marTop w:val="0"/>
                      <w:marBottom w:val="0"/>
                      <w:divBdr>
                        <w:top w:val="none" w:sz="0" w:space="0" w:color="auto"/>
                        <w:left w:val="none" w:sz="0" w:space="0" w:color="auto"/>
                        <w:bottom w:val="none" w:sz="0" w:space="0" w:color="auto"/>
                        <w:right w:val="none" w:sz="0" w:space="0" w:color="auto"/>
                      </w:divBdr>
                    </w:div>
                  </w:divsChild>
                </w:div>
                <w:div w:id="946813786">
                  <w:marLeft w:val="0"/>
                  <w:marRight w:val="0"/>
                  <w:marTop w:val="0"/>
                  <w:marBottom w:val="0"/>
                  <w:divBdr>
                    <w:top w:val="none" w:sz="0" w:space="0" w:color="auto"/>
                    <w:left w:val="none" w:sz="0" w:space="0" w:color="auto"/>
                    <w:bottom w:val="none" w:sz="0" w:space="0" w:color="auto"/>
                    <w:right w:val="none" w:sz="0" w:space="0" w:color="auto"/>
                  </w:divBdr>
                  <w:divsChild>
                    <w:div w:id="84615068">
                      <w:marLeft w:val="0"/>
                      <w:marRight w:val="0"/>
                      <w:marTop w:val="0"/>
                      <w:marBottom w:val="0"/>
                      <w:divBdr>
                        <w:top w:val="none" w:sz="0" w:space="0" w:color="auto"/>
                        <w:left w:val="none" w:sz="0" w:space="0" w:color="auto"/>
                        <w:bottom w:val="none" w:sz="0" w:space="0" w:color="auto"/>
                        <w:right w:val="none" w:sz="0" w:space="0" w:color="auto"/>
                      </w:divBdr>
                    </w:div>
                  </w:divsChild>
                </w:div>
                <w:div w:id="1598902432">
                  <w:marLeft w:val="0"/>
                  <w:marRight w:val="0"/>
                  <w:marTop w:val="0"/>
                  <w:marBottom w:val="0"/>
                  <w:divBdr>
                    <w:top w:val="none" w:sz="0" w:space="0" w:color="auto"/>
                    <w:left w:val="none" w:sz="0" w:space="0" w:color="auto"/>
                    <w:bottom w:val="none" w:sz="0" w:space="0" w:color="auto"/>
                    <w:right w:val="none" w:sz="0" w:space="0" w:color="auto"/>
                  </w:divBdr>
                  <w:divsChild>
                    <w:div w:id="197937480">
                      <w:marLeft w:val="0"/>
                      <w:marRight w:val="0"/>
                      <w:marTop w:val="0"/>
                      <w:marBottom w:val="0"/>
                      <w:divBdr>
                        <w:top w:val="none" w:sz="0" w:space="0" w:color="auto"/>
                        <w:left w:val="none" w:sz="0" w:space="0" w:color="auto"/>
                        <w:bottom w:val="none" w:sz="0" w:space="0" w:color="auto"/>
                        <w:right w:val="none" w:sz="0" w:space="0" w:color="auto"/>
                      </w:divBdr>
                    </w:div>
                  </w:divsChild>
                </w:div>
                <w:div w:id="1896694039">
                  <w:marLeft w:val="0"/>
                  <w:marRight w:val="0"/>
                  <w:marTop w:val="0"/>
                  <w:marBottom w:val="0"/>
                  <w:divBdr>
                    <w:top w:val="none" w:sz="0" w:space="0" w:color="auto"/>
                    <w:left w:val="none" w:sz="0" w:space="0" w:color="auto"/>
                    <w:bottom w:val="none" w:sz="0" w:space="0" w:color="auto"/>
                    <w:right w:val="none" w:sz="0" w:space="0" w:color="auto"/>
                  </w:divBdr>
                  <w:divsChild>
                    <w:div w:id="1944266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6267735">
          <w:marLeft w:val="0"/>
          <w:marRight w:val="0"/>
          <w:marTop w:val="0"/>
          <w:marBottom w:val="0"/>
          <w:divBdr>
            <w:top w:val="none" w:sz="0" w:space="0" w:color="auto"/>
            <w:left w:val="none" w:sz="0" w:space="0" w:color="auto"/>
            <w:bottom w:val="none" w:sz="0" w:space="0" w:color="auto"/>
            <w:right w:val="none" w:sz="0" w:space="0" w:color="auto"/>
          </w:divBdr>
        </w:div>
        <w:div w:id="953363995">
          <w:marLeft w:val="0"/>
          <w:marRight w:val="0"/>
          <w:marTop w:val="0"/>
          <w:marBottom w:val="0"/>
          <w:divBdr>
            <w:top w:val="none" w:sz="0" w:space="0" w:color="auto"/>
            <w:left w:val="none" w:sz="0" w:space="0" w:color="auto"/>
            <w:bottom w:val="none" w:sz="0" w:space="0" w:color="auto"/>
            <w:right w:val="none" w:sz="0" w:space="0" w:color="auto"/>
          </w:divBdr>
        </w:div>
        <w:div w:id="957376449">
          <w:marLeft w:val="0"/>
          <w:marRight w:val="0"/>
          <w:marTop w:val="0"/>
          <w:marBottom w:val="0"/>
          <w:divBdr>
            <w:top w:val="none" w:sz="0" w:space="0" w:color="auto"/>
            <w:left w:val="none" w:sz="0" w:space="0" w:color="auto"/>
            <w:bottom w:val="none" w:sz="0" w:space="0" w:color="auto"/>
            <w:right w:val="none" w:sz="0" w:space="0" w:color="auto"/>
          </w:divBdr>
          <w:divsChild>
            <w:div w:id="49040142">
              <w:marLeft w:val="0"/>
              <w:marRight w:val="0"/>
              <w:marTop w:val="0"/>
              <w:marBottom w:val="0"/>
              <w:divBdr>
                <w:top w:val="none" w:sz="0" w:space="0" w:color="auto"/>
                <w:left w:val="none" w:sz="0" w:space="0" w:color="auto"/>
                <w:bottom w:val="none" w:sz="0" w:space="0" w:color="auto"/>
                <w:right w:val="none" w:sz="0" w:space="0" w:color="auto"/>
              </w:divBdr>
            </w:div>
            <w:div w:id="298924168">
              <w:marLeft w:val="0"/>
              <w:marRight w:val="0"/>
              <w:marTop w:val="0"/>
              <w:marBottom w:val="0"/>
              <w:divBdr>
                <w:top w:val="none" w:sz="0" w:space="0" w:color="auto"/>
                <w:left w:val="none" w:sz="0" w:space="0" w:color="auto"/>
                <w:bottom w:val="none" w:sz="0" w:space="0" w:color="auto"/>
                <w:right w:val="none" w:sz="0" w:space="0" w:color="auto"/>
              </w:divBdr>
            </w:div>
            <w:div w:id="388652812">
              <w:marLeft w:val="0"/>
              <w:marRight w:val="0"/>
              <w:marTop w:val="0"/>
              <w:marBottom w:val="0"/>
              <w:divBdr>
                <w:top w:val="none" w:sz="0" w:space="0" w:color="auto"/>
                <w:left w:val="none" w:sz="0" w:space="0" w:color="auto"/>
                <w:bottom w:val="none" w:sz="0" w:space="0" w:color="auto"/>
                <w:right w:val="none" w:sz="0" w:space="0" w:color="auto"/>
              </w:divBdr>
            </w:div>
            <w:div w:id="388890785">
              <w:marLeft w:val="0"/>
              <w:marRight w:val="0"/>
              <w:marTop w:val="0"/>
              <w:marBottom w:val="0"/>
              <w:divBdr>
                <w:top w:val="none" w:sz="0" w:space="0" w:color="auto"/>
                <w:left w:val="none" w:sz="0" w:space="0" w:color="auto"/>
                <w:bottom w:val="none" w:sz="0" w:space="0" w:color="auto"/>
                <w:right w:val="none" w:sz="0" w:space="0" w:color="auto"/>
              </w:divBdr>
            </w:div>
            <w:div w:id="535117410">
              <w:marLeft w:val="0"/>
              <w:marRight w:val="0"/>
              <w:marTop w:val="0"/>
              <w:marBottom w:val="0"/>
              <w:divBdr>
                <w:top w:val="none" w:sz="0" w:space="0" w:color="auto"/>
                <w:left w:val="none" w:sz="0" w:space="0" w:color="auto"/>
                <w:bottom w:val="none" w:sz="0" w:space="0" w:color="auto"/>
                <w:right w:val="none" w:sz="0" w:space="0" w:color="auto"/>
              </w:divBdr>
            </w:div>
            <w:div w:id="584268695">
              <w:marLeft w:val="0"/>
              <w:marRight w:val="0"/>
              <w:marTop w:val="0"/>
              <w:marBottom w:val="0"/>
              <w:divBdr>
                <w:top w:val="none" w:sz="0" w:space="0" w:color="auto"/>
                <w:left w:val="none" w:sz="0" w:space="0" w:color="auto"/>
                <w:bottom w:val="none" w:sz="0" w:space="0" w:color="auto"/>
                <w:right w:val="none" w:sz="0" w:space="0" w:color="auto"/>
              </w:divBdr>
            </w:div>
            <w:div w:id="613295487">
              <w:marLeft w:val="0"/>
              <w:marRight w:val="0"/>
              <w:marTop w:val="0"/>
              <w:marBottom w:val="0"/>
              <w:divBdr>
                <w:top w:val="none" w:sz="0" w:space="0" w:color="auto"/>
                <w:left w:val="none" w:sz="0" w:space="0" w:color="auto"/>
                <w:bottom w:val="none" w:sz="0" w:space="0" w:color="auto"/>
                <w:right w:val="none" w:sz="0" w:space="0" w:color="auto"/>
              </w:divBdr>
            </w:div>
            <w:div w:id="659120806">
              <w:marLeft w:val="0"/>
              <w:marRight w:val="0"/>
              <w:marTop w:val="0"/>
              <w:marBottom w:val="0"/>
              <w:divBdr>
                <w:top w:val="none" w:sz="0" w:space="0" w:color="auto"/>
                <w:left w:val="none" w:sz="0" w:space="0" w:color="auto"/>
                <w:bottom w:val="none" w:sz="0" w:space="0" w:color="auto"/>
                <w:right w:val="none" w:sz="0" w:space="0" w:color="auto"/>
              </w:divBdr>
            </w:div>
            <w:div w:id="751052628">
              <w:marLeft w:val="0"/>
              <w:marRight w:val="0"/>
              <w:marTop w:val="0"/>
              <w:marBottom w:val="0"/>
              <w:divBdr>
                <w:top w:val="none" w:sz="0" w:space="0" w:color="auto"/>
                <w:left w:val="none" w:sz="0" w:space="0" w:color="auto"/>
                <w:bottom w:val="none" w:sz="0" w:space="0" w:color="auto"/>
                <w:right w:val="none" w:sz="0" w:space="0" w:color="auto"/>
              </w:divBdr>
            </w:div>
            <w:div w:id="1020476426">
              <w:marLeft w:val="0"/>
              <w:marRight w:val="0"/>
              <w:marTop w:val="0"/>
              <w:marBottom w:val="0"/>
              <w:divBdr>
                <w:top w:val="none" w:sz="0" w:space="0" w:color="auto"/>
                <w:left w:val="none" w:sz="0" w:space="0" w:color="auto"/>
                <w:bottom w:val="none" w:sz="0" w:space="0" w:color="auto"/>
                <w:right w:val="none" w:sz="0" w:space="0" w:color="auto"/>
              </w:divBdr>
            </w:div>
            <w:div w:id="1039934508">
              <w:marLeft w:val="0"/>
              <w:marRight w:val="0"/>
              <w:marTop w:val="0"/>
              <w:marBottom w:val="0"/>
              <w:divBdr>
                <w:top w:val="none" w:sz="0" w:space="0" w:color="auto"/>
                <w:left w:val="none" w:sz="0" w:space="0" w:color="auto"/>
                <w:bottom w:val="none" w:sz="0" w:space="0" w:color="auto"/>
                <w:right w:val="none" w:sz="0" w:space="0" w:color="auto"/>
              </w:divBdr>
            </w:div>
            <w:div w:id="1389690944">
              <w:marLeft w:val="0"/>
              <w:marRight w:val="0"/>
              <w:marTop w:val="0"/>
              <w:marBottom w:val="0"/>
              <w:divBdr>
                <w:top w:val="none" w:sz="0" w:space="0" w:color="auto"/>
                <w:left w:val="none" w:sz="0" w:space="0" w:color="auto"/>
                <w:bottom w:val="none" w:sz="0" w:space="0" w:color="auto"/>
                <w:right w:val="none" w:sz="0" w:space="0" w:color="auto"/>
              </w:divBdr>
            </w:div>
            <w:div w:id="1429891252">
              <w:marLeft w:val="0"/>
              <w:marRight w:val="0"/>
              <w:marTop w:val="0"/>
              <w:marBottom w:val="0"/>
              <w:divBdr>
                <w:top w:val="none" w:sz="0" w:space="0" w:color="auto"/>
                <w:left w:val="none" w:sz="0" w:space="0" w:color="auto"/>
                <w:bottom w:val="none" w:sz="0" w:space="0" w:color="auto"/>
                <w:right w:val="none" w:sz="0" w:space="0" w:color="auto"/>
              </w:divBdr>
            </w:div>
            <w:div w:id="1458910725">
              <w:marLeft w:val="0"/>
              <w:marRight w:val="0"/>
              <w:marTop w:val="0"/>
              <w:marBottom w:val="0"/>
              <w:divBdr>
                <w:top w:val="none" w:sz="0" w:space="0" w:color="auto"/>
                <w:left w:val="none" w:sz="0" w:space="0" w:color="auto"/>
                <w:bottom w:val="none" w:sz="0" w:space="0" w:color="auto"/>
                <w:right w:val="none" w:sz="0" w:space="0" w:color="auto"/>
              </w:divBdr>
            </w:div>
            <w:div w:id="1519345795">
              <w:marLeft w:val="0"/>
              <w:marRight w:val="0"/>
              <w:marTop w:val="0"/>
              <w:marBottom w:val="0"/>
              <w:divBdr>
                <w:top w:val="none" w:sz="0" w:space="0" w:color="auto"/>
                <w:left w:val="none" w:sz="0" w:space="0" w:color="auto"/>
                <w:bottom w:val="none" w:sz="0" w:space="0" w:color="auto"/>
                <w:right w:val="none" w:sz="0" w:space="0" w:color="auto"/>
              </w:divBdr>
            </w:div>
            <w:div w:id="1805393476">
              <w:marLeft w:val="0"/>
              <w:marRight w:val="0"/>
              <w:marTop w:val="0"/>
              <w:marBottom w:val="0"/>
              <w:divBdr>
                <w:top w:val="none" w:sz="0" w:space="0" w:color="auto"/>
                <w:left w:val="none" w:sz="0" w:space="0" w:color="auto"/>
                <w:bottom w:val="none" w:sz="0" w:space="0" w:color="auto"/>
                <w:right w:val="none" w:sz="0" w:space="0" w:color="auto"/>
              </w:divBdr>
            </w:div>
            <w:div w:id="1951813328">
              <w:marLeft w:val="0"/>
              <w:marRight w:val="0"/>
              <w:marTop w:val="0"/>
              <w:marBottom w:val="0"/>
              <w:divBdr>
                <w:top w:val="none" w:sz="0" w:space="0" w:color="auto"/>
                <w:left w:val="none" w:sz="0" w:space="0" w:color="auto"/>
                <w:bottom w:val="none" w:sz="0" w:space="0" w:color="auto"/>
                <w:right w:val="none" w:sz="0" w:space="0" w:color="auto"/>
              </w:divBdr>
            </w:div>
            <w:div w:id="2028366012">
              <w:marLeft w:val="0"/>
              <w:marRight w:val="0"/>
              <w:marTop w:val="0"/>
              <w:marBottom w:val="0"/>
              <w:divBdr>
                <w:top w:val="none" w:sz="0" w:space="0" w:color="auto"/>
                <w:left w:val="none" w:sz="0" w:space="0" w:color="auto"/>
                <w:bottom w:val="none" w:sz="0" w:space="0" w:color="auto"/>
                <w:right w:val="none" w:sz="0" w:space="0" w:color="auto"/>
              </w:divBdr>
            </w:div>
          </w:divsChild>
        </w:div>
        <w:div w:id="978918819">
          <w:marLeft w:val="0"/>
          <w:marRight w:val="0"/>
          <w:marTop w:val="0"/>
          <w:marBottom w:val="0"/>
          <w:divBdr>
            <w:top w:val="none" w:sz="0" w:space="0" w:color="auto"/>
            <w:left w:val="none" w:sz="0" w:space="0" w:color="auto"/>
            <w:bottom w:val="none" w:sz="0" w:space="0" w:color="auto"/>
            <w:right w:val="none" w:sz="0" w:space="0" w:color="auto"/>
          </w:divBdr>
        </w:div>
        <w:div w:id="1048145459">
          <w:marLeft w:val="0"/>
          <w:marRight w:val="0"/>
          <w:marTop w:val="0"/>
          <w:marBottom w:val="0"/>
          <w:divBdr>
            <w:top w:val="none" w:sz="0" w:space="0" w:color="auto"/>
            <w:left w:val="none" w:sz="0" w:space="0" w:color="auto"/>
            <w:bottom w:val="none" w:sz="0" w:space="0" w:color="auto"/>
            <w:right w:val="none" w:sz="0" w:space="0" w:color="auto"/>
          </w:divBdr>
        </w:div>
        <w:div w:id="1355617817">
          <w:marLeft w:val="0"/>
          <w:marRight w:val="0"/>
          <w:marTop w:val="0"/>
          <w:marBottom w:val="0"/>
          <w:divBdr>
            <w:top w:val="none" w:sz="0" w:space="0" w:color="auto"/>
            <w:left w:val="none" w:sz="0" w:space="0" w:color="auto"/>
            <w:bottom w:val="none" w:sz="0" w:space="0" w:color="auto"/>
            <w:right w:val="none" w:sz="0" w:space="0" w:color="auto"/>
          </w:divBdr>
        </w:div>
        <w:div w:id="1374967617">
          <w:marLeft w:val="0"/>
          <w:marRight w:val="0"/>
          <w:marTop w:val="0"/>
          <w:marBottom w:val="0"/>
          <w:divBdr>
            <w:top w:val="none" w:sz="0" w:space="0" w:color="auto"/>
            <w:left w:val="none" w:sz="0" w:space="0" w:color="auto"/>
            <w:bottom w:val="none" w:sz="0" w:space="0" w:color="auto"/>
            <w:right w:val="none" w:sz="0" w:space="0" w:color="auto"/>
          </w:divBdr>
        </w:div>
        <w:div w:id="1407455825">
          <w:marLeft w:val="0"/>
          <w:marRight w:val="0"/>
          <w:marTop w:val="0"/>
          <w:marBottom w:val="0"/>
          <w:divBdr>
            <w:top w:val="none" w:sz="0" w:space="0" w:color="auto"/>
            <w:left w:val="none" w:sz="0" w:space="0" w:color="auto"/>
            <w:bottom w:val="none" w:sz="0" w:space="0" w:color="auto"/>
            <w:right w:val="none" w:sz="0" w:space="0" w:color="auto"/>
          </w:divBdr>
        </w:div>
        <w:div w:id="1600986152">
          <w:marLeft w:val="0"/>
          <w:marRight w:val="0"/>
          <w:marTop w:val="0"/>
          <w:marBottom w:val="0"/>
          <w:divBdr>
            <w:top w:val="none" w:sz="0" w:space="0" w:color="auto"/>
            <w:left w:val="none" w:sz="0" w:space="0" w:color="auto"/>
            <w:bottom w:val="none" w:sz="0" w:space="0" w:color="auto"/>
            <w:right w:val="none" w:sz="0" w:space="0" w:color="auto"/>
          </w:divBdr>
        </w:div>
        <w:div w:id="1659072703">
          <w:marLeft w:val="0"/>
          <w:marRight w:val="0"/>
          <w:marTop w:val="0"/>
          <w:marBottom w:val="0"/>
          <w:divBdr>
            <w:top w:val="none" w:sz="0" w:space="0" w:color="auto"/>
            <w:left w:val="none" w:sz="0" w:space="0" w:color="auto"/>
            <w:bottom w:val="none" w:sz="0" w:space="0" w:color="auto"/>
            <w:right w:val="none" w:sz="0" w:space="0" w:color="auto"/>
          </w:divBdr>
          <w:divsChild>
            <w:div w:id="214002788">
              <w:marLeft w:val="0"/>
              <w:marRight w:val="0"/>
              <w:marTop w:val="0"/>
              <w:marBottom w:val="0"/>
              <w:divBdr>
                <w:top w:val="none" w:sz="0" w:space="0" w:color="auto"/>
                <w:left w:val="none" w:sz="0" w:space="0" w:color="auto"/>
                <w:bottom w:val="none" w:sz="0" w:space="0" w:color="auto"/>
                <w:right w:val="none" w:sz="0" w:space="0" w:color="auto"/>
              </w:divBdr>
            </w:div>
            <w:div w:id="253826251">
              <w:marLeft w:val="0"/>
              <w:marRight w:val="0"/>
              <w:marTop w:val="0"/>
              <w:marBottom w:val="0"/>
              <w:divBdr>
                <w:top w:val="none" w:sz="0" w:space="0" w:color="auto"/>
                <w:left w:val="none" w:sz="0" w:space="0" w:color="auto"/>
                <w:bottom w:val="none" w:sz="0" w:space="0" w:color="auto"/>
                <w:right w:val="none" w:sz="0" w:space="0" w:color="auto"/>
              </w:divBdr>
            </w:div>
            <w:div w:id="258416642">
              <w:marLeft w:val="0"/>
              <w:marRight w:val="0"/>
              <w:marTop w:val="0"/>
              <w:marBottom w:val="0"/>
              <w:divBdr>
                <w:top w:val="none" w:sz="0" w:space="0" w:color="auto"/>
                <w:left w:val="none" w:sz="0" w:space="0" w:color="auto"/>
                <w:bottom w:val="none" w:sz="0" w:space="0" w:color="auto"/>
                <w:right w:val="none" w:sz="0" w:space="0" w:color="auto"/>
              </w:divBdr>
            </w:div>
            <w:div w:id="363798322">
              <w:marLeft w:val="0"/>
              <w:marRight w:val="0"/>
              <w:marTop w:val="0"/>
              <w:marBottom w:val="0"/>
              <w:divBdr>
                <w:top w:val="none" w:sz="0" w:space="0" w:color="auto"/>
                <w:left w:val="none" w:sz="0" w:space="0" w:color="auto"/>
                <w:bottom w:val="none" w:sz="0" w:space="0" w:color="auto"/>
                <w:right w:val="none" w:sz="0" w:space="0" w:color="auto"/>
              </w:divBdr>
            </w:div>
            <w:div w:id="617032555">
              <w:marLeft w:val="0"/>
              <w:marRight w:val="0"/>
              <w:marTop w:val="0"/>
              <w:marBottom w:val="0"/>
              <w:divBdr>
                <w:top w:val="none" w:sz="0" w:space="0" w:color="auto"/>
                <w:left w:val="none" w:sz="0" w:space="0" w:color="auto"/>
                <w:bottom w:val="none" w:sz="0" w:space="0" w:color="auto"/>
                <w:right w:val="none" w:sz="0" w:space="0" w:color="auto"/>
              </w:divBdr>
            </w:div>
            <w:div w:id="648746662">
              <w:marLeft w:val="0"/>
              <w:marRight w:val="0"/>
              <w:marTop w:val="0"/>
              <w:marBottom w:val="0"/>
              <w:divBdr>
                <w:top w:val="none" w:sz="0" w:space="0" w:color="auto"/>
                <w:left w:val="none" w:sz="0" w:space="0" w:color="auto"/>
                <w:bottom w:val="none" w:sz="0" w:space="0" w:color="auto"/>
                <w:right w:val="none" w:sz="0" w:space="0" w:color="auto"/>
              </w:divBdr>
            </w:div>
            <w:div w:id="724531158">
              <w:marLeft w:val="0"/>
              <w:marRight w:val="0"/>
              <w:marTop w:val="0"/>
              <w:marBottom w:val="0"/>
              <w:divBdr>
                <w:top w:val="none" w:sz="0" w:space="0" w:color="auto"/>
                <w:left w:val="none" w:sz="0" w:space="0" w:color="auto"/>
                <w:bottom w:val="none" w:sz="0" w:space="0" w:color="auto"/>
                <w:right w:val="none" w:sz="0" w:space="0" w:color="auto"/>
              </w:divBdr>
            </w:div>
            <w:div w:id="1116369054">
              <w:marLeft w:val="0"/>
              <w:marRight w:val="0"/>
              <w:marTop w:val="0"/>
              <w:marBottom w:val="0"/>
              <w:divBdr>
                <w:top w:val="none" w:sz="0" w:space="0" w:color="auto"/>
                <w:left w:val="none" w:sz="0" w:space="0" w:color="auto"/>
                <w:bottom w:val="none" w:sz="0" w:space="0" w:color="auto"/>
                <w:right w:val="none" w:sz="0" w:space="0" w:color="auto"/>
              </w:divBdr>
            </w:div>
            <w:div w:id="1216351051">
              <w:marLeft w:val="0"/>
              <w:marRight w:val="0"/>
              <w:marTop w:val="0"/>
              <w:marBottom w:val="0"/>
              <w:divBdr>
                <w:top w:val="none" w:sz="0" w:space="0" w:color="auto"/>
                <w:left w:val="none" w:sz="0" w:space="0" w:color="auto"/>
                <w:bottom w:val="none" w:sz="0" w:space="0" w:color="auto"/>
                <w:right w:val="none" w:sz="0" w:space="0" w:color="auto"/>
              </w:divBdr>
            </w:div>
            <w:div w:id="1218664847">
              <w:marLeft w:val="0"/>
              <w:marRight w:val="0"/>
              <w:marTop w:val="0"/>
              <w:marBottom w:val="0"/>
              <w:divBdr>
                <w:top w:val="none" w:sz="0" w:space="0" w:color="auto"/>
                <w:left w:val="none" w:sz="0" w:space="0" w:color="auto"/>
                <w:bottom w:val="none" w:sz="0" w:space="0" w:color="auto"/>
                <w:right w:val="none" w:sz="0" w:space="0" w:color="auto"/>
              </w:divBdr>
            </w:div>
            <w:div w:id="1345937611">
              <w:marLeft w:val="0"/>
              <w:marRight w:val="0"/>
              <w:marTop w:val="0"/>
              <w:marBottom w:val="0"/>
              <w:divBdr>
                <w:top w:val="none" w:sz="0" w:space="0" w:color="auto"/>
                <w:left w:val="none" w:sz="0" w:space="0" w:color="auto"/>
                <w:bottom w:val="none" w:sz="0" w:space="0" w:color="auto"/>
                <w:right w:val="none" w:sz="0" w:space="0" w:color="auto"/>
              </w:divBdr>
            </w:div>
            <w:div w:id="1700426495">
              <w:marLeft w:val="0"/>
              <w:marRight w:val="0"/>
              <w:marTop w:val="0"/>
              <w:marBottom w:val="0"/>
              <w:divBdr>
                <w:top w:val="none" w:sz="0" w:space="0" w:color="auto"/>
                <w:left w:val="none" w:sz="0" w:space="0" w:color="auto"/>
                <w:bottom w:val="none" w:sz="0" w:space="0" w:color="auto"/>
                <w:right w:val="none" w:sz="0" w:space="0" w:color="auto"/>
              </w:divBdr>
            </w:div>
            <w:div w:id="1701586863">
              <w:marLeft w:val="0"/>
              <w:marRight w:val="0"/>
              <w:marTop w:val="0"/>
              <w:marBottom w:val="0"/>
              <w:divBdr>
                <w:top w:val="none" w:sz="0" w:space="0" w:color="auto"/>
                <w:left w:val="none" w:sz="0" w:space="0" w:color="auto"/>
                <w:bottom w:val="none" w:sz="0" w:space="0" w:color="auto"/>
                <w:right w:val="none" w:sz="0" w:space="0" w:color="auto"/>
              </w:divBdr>
            </w:div>
            <w:div w:id="1719157704">
              <w:marLeft w:val="0"/>
              <w:marRight w:val="0"/>
              <w:marTop w:val="0"/>
              <w:marBottom w:val="0"/>
              <w:divBdr>
                <w:top w:val="none" w:sz="0" w:space="0" w:color="auto"/>
                <w:left w:val="none" w:sz="0" w:space="0" w:color="auto"/>
                <w:bottom w:val="none" w:sz="0" w:space="0" w:color="auto"/>
                <w:right w:val="none" w:sz="0" w:space="0" w:color="auto"/>
              </w:divBdr>
            </w:div>
            <w:div w:id="1883059714">
              <w:marLeft w:val="0"/>
              <w:marRight w:val="0"/>
              <w:marTop w:val="0"/>
              <w:marBottom w:val="0"/>
              <w:divBdr>
                <w:top w:val="none" w:sz="0" w:space="0" w:color="auto"/>
                <w:left w:val="none" w:sz="0" w:space="0" w:color="auto"/>
                <w:bottom w:val="none" w:sz="0" w:space="0" w:color="auto"/>
                <w:right w:val="none" w:sz="0" w:space="0" w:color="auto"/>
              </w:divBdr>
            </w:div>
            <w:div w:id="1894390528">
              <w:marLeft w:val="0"/>
              <w:marRight w:val="0"/>
              <w:marTop w:val="0"/>
              <w:marBottom w:val="0"/>
              <w:divBdr>
                <w:top w:val="none" w:sz="0" w:space="0" w:color="auto"/>
                <w:left w:val="none" w:sz="0" w:space="0" w:color="auto"/>
                <w:bottom w:val="none" w:sz="0" w:space="0" w:color="auto"/>
                <w:right w:val="none" w:sz="0" w:space="0" w:color="auto"/>
              </w:divBdr>
            </w:div>
            <w:div w:id="1963687307">
              <w:marLeft w:val="0"/>
              <w:marRight w:val="0"/>
              <w:marTop w:val="0"/>
              <w:marBottom w:val="0"/>
              <w:divBdr>
                <w:top w:val="none" w:sz="0" w:space="0" w:color="auto"/>
                <w:left w:val="none" w:sz="0" w:space="0" w:color="auto"/>
                <w:bottom w:val="none" w:sz="0" w:space="0" w:color="auto"/>
                <w:right w:val="none" w:sz="0" w:space="0" w:color="auto"/>
              </w:divBdr>
            </w:div>
            <w:div w:id="2069451204">
              <w:marLeft w:val="0"/>
              <w:marRight w:val="0"/>
              <w:marTop w:val="0"/>
              <w:marBottom w:val="0"/>
              <w:divBdr>
                <w:top w:val="none" w:sz="0" w:space="0" w:color="auto"/>
                <w:left w:val="none" w:sz="0" w:space="0" w:color="auto"/>
                <w:bottom w:val="none" w:sz="0" w:space="0" w:color="auto"/>
                <w:right w:val="none" w:sz="0" w:space="0" w:color="auto"/>
              </w:divBdr>
            </w:div>
            <w:div w:id="2079589144">
              <w:marLeft w:val="0"/>
              <w:marRight w:val="0"/>
              <w:marTop w:val="0"/>
              <w:marBottom w:val="0"/>
              <w:divBdr>
                <w:top w:val="none" w:sz="0" w:space="0" w:color="auto"/>
                <w:left w:val="none" w:sz="0" w:space="0" w:color="auto"/>
                <w:bottom w:val="none" w:sz="0" w:space="0" w:color="auto"/>
                <w:right w:val="none" w:sz="0" w:space="0" w:color="auto"/>
              </w:divBdr>
            </w:div>
            <w:div w:id="2097286431">
              <w:marLeft w:val="0"/>
              <w:marRight w:val="0"/>
              <w:marTop w:val="0"/>
              <w:marBottom w:val="0"/>
              <w:divBdr>
                <w:top w:val="none" w:sz="0" w:space="0" w:color="auto"/>
                <w:left w:val="none" w:sz="0" w:space="0" w:color="auto"/>
                <w:bottom w:val="none" w:sz="0" w:space="0" w:color="auto"/>
                <w:right w:val="none" w:sz="0" w:space="0" w:color="auto"/>
              </w:divBdr>
            </w:div>
          </w:divsChild>
        </w:div>
        <w:div w:id="1665275455">
          <w:marLeft w:val="0"/>
          <w:marRight w:val="0"/>
          <w:marTop w:val="0"/>
          <w:marBottom w:val="0"/>
          <w:divBdr>
            <w:top w:val="none" w:sz="0" w:space="0" w:color="auto"/>
            <w:left w:val="none" w:sz="0" w:space="0" w:color="auto"/>
            <w:bottom w:val="none" w:sz="0" w:space="0" w:color="auto"/>
            <w:right w:val="none" w:sz="0" w:space="0" w:color="auto"/>
          </w:divBdr>
        </w:div>
        <w:div w:id="1871992541">
          <w:marLeft w:val="0"/>
          <w:marRight w:val="0"/>
          <w:marTop w:val="0"/>
          <w:marBottom w:val="0"/>
          <w:divBdr>
            <w:top w:val="none" w:sz="0" w:space="0" w:color="auto"/>
            <w:left w:val="none" w:sz="0" w:space="0" w:color="auto"/>
            <w:bottom w:val="none" w:sz="0" w:space="0" w:color="auto"/>
            <w:right w:val="none" w:sz="0" w:space="0" w:color="auto"/>
          </w:divBdr>
        </w:div>
        <w:div w:id="1887986833">
          <w:marLeft w:val="0"/>
          <w:marRight w:val="0"/>
          <w:marTop w:val="0"/>
          <w:marBottom w:val="0"/>
          <w:divBdr>
            <w:top w:val="none" w:sz="0" w:space="0" w:color="auto"/>
            <w:left w:val="none" w:sz="0" w:space="0" w:color="auto"/>
            <w:bottom w:val="none" w:sz="0" w:space="0" w:color="auto"/>
            <w:right w:val="none" w:sz="0" w:space="0" w:color="auto"/>
          </w:divBdr>
        </w:div>
        <w:div w:id="1958947378">
          <w:marLeft w:val="0"/>
          <w:marRight w:val="0"/>
          <w:marTop w:val="0"/>
          <w:marBottom w:val="0"/>
          <w:divBdr>
            <w:top w:val="none" w:sz="0" w:space="0" w:color="auto"/>
            <w:left w:val="none" w:sz="0" w:space="0" w:color="auto"/>
            <w:bottom w:val="none" w:sz="0" w:space="0" w:color="auto"/>
            <w:right w:val="none" w:sz="0" w:space="0" w:color="auto"/>
          </w:divBdr>
          <w:divsChild>
            <w:div w:id="367222927">
              <w:marLeft w:val="0"/>
              <w:marRight w:val="0"/>
              <w:marTop w:val="0"/>
              <w:marBottom w:val="0"/>
              <w:divBdr>
                <w:top w:val="none" w:sz="0" w:space="0" w:color="auto"/>
                <w:left w:val="none" w:sz="0" w:space="0" w:color="auto"/>
                <w:bottom w:val="none" w:sz="0" w:space="0" w:color="auto"/>
                <w:right w:val="none" w:sz="0" w:space="0" w:color="auto"/>
              </w:divBdr>
            </w:div>
            <w:div w:id="437679215">
              <w:marLeft w:val="0"/>
              <w:marRight w:val="0"/>
              <w:marTop w:val="0"/>
              <w:marBottom w:val="0"/>
              <w:divBdr>
                <w:top w:val="none" w:sz="0" w:space="0" w:color="auto"/>
                <w:left w:val="none" w:sz="0" w:space="0" w:color="auto"/>
                <w:bottom w:val="none" w:sz="0" w:space="0" w:color="auto"/>
                <w:right w:val="none" w:sz="0" w:space="0" w:color="auto"/>
              </w:divBdr>
            </w:div>
            <w:div w:id="801965211">
              <w:marLeft w:val="0"/>
              <w:marRight w:val="0"/>
              <w:marTop w:val="0"/>
              <w:marBottom w:val="0"/>
              <w:divBdr>
                <w:top w:val="none" w:sz="0" w:space="0" w:color="auto"/>
                <w:left w:val="none" w:sz="0" w:space="0" w:color="auto"/>
                <w:bottom w:val="none" w:sz="0" w:space="0" w:color="auto"/>
                <w:right w:val="none" w:sz="0" w:space="0" w:color="auto"/>
              </w:divBdr>
            </w:div>
            <w:div w:id="824198975">
              <w:marLeft w:val="0"/>
              <w:marRight w:val="0"/>
              <w:marTop w:val="0"/>
              <w:marBottom w:val="0"/>
              <w:divBdr>
                <w:top w:val="none" w:sz="0" w:space="0" w:color="auto"/>
                <w:left w:val="none" w:sz="0" w:space="0" w:color="auto"/>
                <w:bottom w:val="none" w:sz="0" w:space="0" w:color="auto"/>
                <w:right w:val="none" w:sz="0" w:space="0" w:color="auto"/>
              </w:divBdr>
            </w:div>
            <w:div w:id="1369985389">
              <w:marLeft w:val="0"/>
              <w:marRight w:val="0"/>
              <w:marTop w:val="0"/>
              <w:marBottom w:val="0"/>
              <w:divBdr>
                <w:top w:val="none" w:sz="0" w:space="0" w:color="auto"/>
                <w:left w:val="none" w:sz="0" w:space="0" w:color="auto"/>
                <w:bottom w:val="none" w:sz="0" w:space="0" w:color="auto"/>
                <w:right w:val="none" w:sz="0" w:space="0" w:color="auto"/>
              </w:divBdr>
            </w:div>
            <w:div w:id="1656913563">
              <w:marLeft w:val="0"/>
              <w:marRight w:val="0"/>
              <w:marTop w:val="0"/>
              <w:marBottom w:val="0"/>
              <w:divBdr>
                <w:top w:val="none" w:sz="0" w:space="0" w:color="auto"/>
                <w:left w:val="none" w:sz="0" w:space="0" w:color="auto"/>
                <w:bottom w:val="none" w:sz="0" w:space="0" w:color="auto"/>
                <w:right w:val="none" w:sz="0" w:space="0" w:color="auto"/>
              </w:divBdr>
            </w:div>
            <w:div w:id="1715959136">
              <w:marLeft w:val="0"/>
              <w:marRight w:val="0"/>
              <w:marTop w:val="0"/>
              <w:marBottom w:val="0"/>
              <w:divBdr>
                <w:top w:val="none" w:sz="0" w:space="0" w:color="auto"/>
                <w:left w:val="none" w:sz="0" w:space="0" w:color="auto"/>
                <w:bottom w:val="none" w:sz="0" w:space="0" w:color="auto"/>
                <w:right w:val="none" w:sz="0" w:space="0" w:color="auto"/>
              </w:divBdr>
            </w:div>
            <w:div w:id="1834031320">
              <w:marLeft w:val="0"/>
              <w:marRight w:val="0"/>
              <w:marTop w:val="0"/>
              <w:marBottom w:val="0"/>
              <w:divBdr>
                <w:top w:val="none" w:sz="0" w:space="0" w:color="auto"/>
                <w:left w:val="none" w:sz="0" w:space="0" w:color="auto"/>
                <w:bottom w:val="none" w:sz="0" w:space="0" w:color="auto"/>
                <w:right w:val="none" w:sz="0" w:space="0" w:color="auto"/>
              </w:divBdr>
            </w:div>
            <w:div w:id="2011366710">
              <w:marLeft w:val="0"/>
              <w:marRight w:val="0"/>
              <w:marTop w:val="0"/>
              <w:marBottom w:val="0"/>
              <w:divBdr>
                <w:top w:val="none" w:sz="0" w:space="0" w:color="auto"/>
                <w:left w:val="none" w:sz="0" w:space="0" w:color="auto"/>
                <w:bottom w:val="none" w:sz="0" w:space="0" w:color="auto"/>
                <w:right w:val="none" w:sz="0" w:space="0" w:color="auto"/>
              </w:divBdr>
            </w:div>
            <w:div w:id="2083135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8223610">
      <w:bodyDiv w:val="1"/>
      <w:marLeft w:val="0"/>
      <w:marRight w:val="0"/>
      <w:marTop w:val="0"/>
      <w:marBottom w:val="0"/>
      <w:divBdr>
        <w:top w:val="none" w:sz="0" w:space="0" w:color="auto"/>
        <w:left w:val="none" w:sz="0" w:space="0" w:color="auto"/>
        <w:bottom w:val="none" w:sz="0" w:space="0" w:color="auto"/>
        <w:right w:val="none" w:sz="0" w:space="0" w:color="auto"/>
      </w:divBdr>
    </w:div>
    <w:div w:id="293490694">
      <w:bodyDiv w:val="1"/>
      <w:marLeft w:val="0"/>
      <w:marRight w:val="0"/>
      <w:marTop w:val="0"/>
      <w:marBottom w:val="0"/>
      <w:divBdr>
        <w:top w:val="none" w:sz="0" w:space="0" w:color="auto"/>
        <w:left w:val="none" w:sz="0" w:space="0" w:color="auto"/>
        <w:bottom w:val="none" w:sz="0" w:space="0" w:color="auto"/>
        <w:right w:val="none" w:sz="0" w:space="0" w:color="auto"/>
      </w:divBdr>
      <w:divsChild>
        <w:div w:id="17775049">
          <w:marLeft w:val="0"/>
          <w:marRight w:val="0"/>
          <w:marTop w:val="0"/>
          <w:marBottom w:val="0"/>
          <w:divBdr>
            <w:top w:val="none" w:sz="0" w:space="0" w:color="auto"/>
            <w:left w:val="none" w:sz="0" w:space="0" w:color="auto"/>
            <w:bottom w:val="none" w:sz="0" w:space="0" w:color="auto"/>
            <w:right w:val="none" w:sz="0" w:space="0" w:color="auto"/>
          </w:divBdr>
        </w:div>
        <w:div w:id="127364602">
          <w:marLeft w:val="0"/>
          <w:marRight w:val="0"/>
          <w:marTop w:val="0"/>
          <w:marBottom w:val="0"/>
          <w:divBdr>
            <w:top w:val="none" w:sz="0" w:space="0" w:color="auto"/>
            <w:left w:val="none" w:sz="0" w:space="0" w:color="auto"/>
            <w:bottom w:val="none" w:sz="0" w:space="0" w:color="auto"/>
            <w:right w:val="none" w:sz="0" w:space="0" w:color="auto"/>
          </w:divBdr>
        </w:div>
        <w:div w:id="871648351">
          <w:marLeft w:val="0"/>
          <w:marRight w:val="0"/>
          <w:marTop w:val="0"/>
          <w:marBottom w:val="0"/>
          <w:divBdr>
            <w:top w:val="none" w:sz="0" w:space="0" w:color="auto"/>
            <w:left w:val="none" w:sz="0" w:space="0" w:color="auto"/>
            <w:bottom w:val="none" w:sz="0" w:space="0" w:color="auto"/>
            <w:right w:val="none" w:sz="0" w:space="0" w:color="auto"/>
          </w:divBdr>
        </w:div>
        <w:div w:id="1184399259">
          <w:marLeft w:val="0"/>
          <w:marRight w:val="0"/>
          <w:marTop w:val="0"/>
          <w:marBottom w:val="0"/>
          <w:divBdr>
            <w:top w:val="none" w:sz="0" w:space="0" w:color="auto"/>
            <w:left w:val="none" w:sz="0" w:space="0" w:color="auto"/>
            <w:bottom w:val="none" w:sz="0" w:space="0" w:color="auto"/>
            <w:right w:val="none" w:sz="0" w:space="0" w:color="auto"/>
          </w:divBdr>
        </w:div>
        <w:div w:id="2067870245">
          <w:marLeft w:val="0"/>
          <w:marRight w:val="0"/>
          <w:marTop w:val="0"/>
          <w:marBottom w:val="0"/>
          <w:divBdr>
            <w:top w:val="none" w:sz="0" w:space="0" w:color="auto"/>
            <w:left w:val="none" w:sz="0" w:space="0" w:color="auto"/>
            <w:bottom w:val="none" w:sz="0" w:space="0" w:color="auto"/>
            <w:right w:val="none" w:sz="0" w:space="0" w:color="auto"/>
          </w:divBdr>
        </w:div>
      </w:divsChild>
    </w:div>
    <w:div w:id="316343973">
      <w:bodyDiv w:val="1"/>
      <w:marLeft w:val="0"/>
      <w:marRight w:val="0"/>
      <w:marTop w:val="0"/>
      <w:marBottom w:val="0"/>
      <w:divBdr>
        <w:top w:val="none" w:sz="0" w:space="0" w:color="auto"/>
        <w:left w:val="none" w:sz="0" w:space="0" w:color="auto"/>
        <w:bottom w:val="none" w:sz="0" w:space="0" w:color="auto"/>
        <w:right w:val="none" w:sz="0" w:space="0" w:color="auto"/>
      </w:divBdr>
    </w:div>
    <w:div w:id="320163516">
      <w:bodyDiv w:val="1"/>
      <w:marLeft w:val="0"/>
      <w:marRight w:val="0"/>
      <w:marTop w:val="0"/>
      <w:marBottom w:val="0"/>
      <w:divBdr>
        <w:top w:val="none" w:sz="0" w:space="0" w:color="auto"/>
        <w:left w:val="none" w:sz="0" w:space="0" w:color="auto"/>
        <w:bottom w:val="none" w:sz="0" w:space="0" w:color="auto"/>
        <w:right w:val="none" w:sz="0" w:space="0" w:color="auto"/>
      </w:divBdr>
    </w:div>
    <w:div w:id="356930062">
      <w:bodyDiv w:val="1"/>
      <w:marLeft w:val="0"/>
      <w:marRight w:val="0"/>
      <w:marTop w:val="0"/>
      <w:marBottom w:val="0"/>
      <w:divBdr>
        <w:top w:val="none" w:sz="0" w:space="0" w:color="auto"/>
        <w:left w:val="none" w:sz="0" w:space="0" w:color="auto"/>
        <w:bottom w:val="none" w:sz="0" w:space="0" w:color="auto"/>
        <w:right w:val="none" w:sz="0" w:space="0" w:color="auto"/>
      </w:divBdr>
    </w:div>
    <w:div w:id="363404080">
      <w:bodyDiv w:val="1"/>
      <w:marLeft w:val="0"/>
      <w:marRight w:val="0"/>
      <w:marTop w:val="0"/>
      <w:marBottom w:val="0"/>
      <w:divBdr>
        <w:top w:val="none" w:sz="0" w:space="0" w:color="auto"/>
        <w:left w:val="none" w:sz="0" w:space="0" w:color="auto"/>
        <w:bottom w:val="none" w:sz="0" w:space="0" w:color="auto"/>
        <w:right w:val="none" w:sz="0" w:space="0" w:color="auto"/>
      </w:divBdr>
      <w:divsChild>
        <w:div w:id="2068675347">
          <w:marLeft w:val="0"/>
          <w:marRight w:val="0"/>
          <w:marTop w:val="0"/>
          <w:marBottom w:val="0"/>
          <w:divBdr>
            <w:top w:val="none" w:sz="0" w:space="0" w:color="auto"/>
            <w:left w:val="none" w:sz="0" w:space="0" w:color="auto"/>
            <w:bottom w:val="none" w:sz="0" w:space="0" w:color="auto"/>
            <w:right w:val="none" w:sz="0" w:space="0" w:color="auto"/>
          </w:divBdr>
          <w:divsChild>
            <w:div w:id="380787789">
              <w:marLeft w:val="0"/>
              <w:marRight w:val="0"/>
              <w:marTop w:val="0"/>
              <w:marBottom w:val="0"/>
              <w:divBdr>
                <w:top w:val="none" w:sz="0" w:space="0" w:color="auto"/>
                <w:left w:val="none" w:sz="0" w:space="0" w:color="auto"/>
                <w:bottom w:val="none" w:sz="0" w:space="0" w:color="auto"/>
                <w:right w:val="none" w:sz="0" w:space="0" w:color="auto"/>
              </w:divBdr>
            </w:div>
            <w:div w:id="1580628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0986040">
      <w:bodyDiv w:val="1"/>
      <w:marLeft w:val="0"/>
      <w:marRight w:val="0"/>
      <w:marTop w:val="0"/>
      <w:marBottom w:val="0"/>
      <w:divBdr>
        <w:top w:val="none" w:sz="0" w:space="0" w:color="auto"/>
        <w:left w:val="none" w:sz="0" w:space="0" w:color="auto"/>
        <w:bottom w:val="none" w:sz="0" w:space="0" w:color="auto"/>
        <w:right w:val="none" w:sz="0" w:space="0" w:color="auto"/>
      </w:divBdr>
      <w:divsChild>
        <w:div w:id="120923825">
          <w:marLeft w:val="0"/>
          <w:marRight w:val="0"/>
          <w:marTop w:val="0"/>
          <w:marBottom w:val="0"/>
          <w:divBdr>
            <w:top w:val="none" w:sz="0" w:space="0" w:color="auto"/>
            <w:left w:val="none" w:sz="0" w:space="0" w:color="auto"/>
            <w:bottom w:val="none" w:sz="0" w:space="0" w:color="auto"/>
            <w:right w:val="none" w:sz="0" w:space="0" w:color="auto"/>
          </w:divBdr>
        </w:div>
        <w:div w:id="351304398">
          <w:marLeft w:val="0"/>
          <w:marRight w:val="0"/>
          <w:marTop w:val="0"/>
          <w:marBottom w:val="0"/>
          <w:divBdr>
            <w:top w:val="none" w:sz="0" w:space="0" w:color="auto"/>
            <w:left w:val="none" w:sz="0" w:space="0" w:color="auto"/>
            <w:bottom w:val="none" w:sz="0" w:space="0" w:color="auto"/>
            <w:right w:val="none" w:sz="0" w:space="0" w:color="auto"/>
          </w:divBdr>
        </w:div>
        <w:div w:id="436869259">
          <w:marLeft w:val="0"/>
          <w:marRight w:val="0"/>
          <w:marTop w:val="0"/>
          <w:marBottom w:val="0"/>
          <w:divBdr>
            <w:top w:val="none" w:sz="0" w:space="0" w:color="auto"/>
            <w:left w:val="none" w:sz="0" w:space="0" w:color="auto"/>
            <w:bottom w:val="none" w:sz="0" w:space="0" w:color="auto"/>
            <w:right w:val="none" w:sz="0" w:space="0" w:color="auto"/>
          </w:divBdr>
          <w:divsChild>
            <w:div w:id="109671631">
              <w:marLeft w:val="0"/>
              <w:marRight w:val="0"/>
              <w:marTop w:val="0"/>
              <w:marBottom w:val="0"/>
              <w:divBdr>
                <w:top w:val="none" w:sz="0" w:space="0" w:color="auto"/>
                <w:left w:val="none" w:sz="0" w:space="0" w:color="auto"/>
                <w:bottom w:val="none" w:sz="0" w:space="0" w:color="auto"/>
                <w:right w:val="none" w:sz="0" w:space="0" w:color="auto"/>
              </w:divBdr>
            </w:div>
            <w:div w:id="142895462">
              <w:marLeft w:val="0"/>
              <w:marRight w:val="0"/>
              <w:marTop w:val="0"/>
              <w:marBottom w:val="0"/>
              <w:divBdr>
                <w:top w:val="none" w:sz="0" w:space="0" w:color="auto"/>
                <w:left w:val="none" w:sz="0" w:space="0" w:color="auto"/>
                <w:bottom w:val="none" w:sz="0" w:space="0" w:color="auto"/>
                <w:right w:val="none" w:sz="0" w:space="0" w:color="auto"/>
              </w:divBdr>
            </w:div>
            <w:div w:id="250234655">
              <w:marLeft w:val="0"/>
              <w:marRight w:val="0"/>
              <w:marTop w:val="0"/>
              <w:marBottom w:val="0"/>
              <w:divBdr>
                <w:top w:val="none" w:sz="0" w:space="0" w:color="auto"/>
                <w:left w:val="none" w:sz="0" w:space="0" w:color="auto"/>
                <w:bottom w:val="none" w:sz="0" w:space="0" w:color="auto"/>
                <w:right w:val="none" w:sz="0" w:space="0" w:color="auto"/>
              </w:divBdr>
            </w:div>
            <w:div w:id="321741245">
              <w:marLeft w:val="0"/>
              <w:marRight w:val="0"/>
              <w:marTop w:val="0"/>
              <w:marBottom w:val="0"/>
              <w:divBdr>
                <w:top w:val="none" w:sz="0" w:space="0" w:color="auto"/>
                <w:left w:val="none" w:sz="0" w:space="0" w:color="auto"/>
                <w:bottom w:val="none" w:sz="0" w:space="0" w:color="auto"/>
                <w:right w:val="none" w:sz="0" w:space="0" w:color="auto"/>
              </w:divBdr>
            </w:div>
            <w:div w:id="532808822">
              <w:marLeft w:val="0"/>
              <w:marRight w:val="0"/>
              <w:marTop w:val="0"/>
              <w:marBottom w:val="0"/>
              <w:divBdr>
                <w:top w:val="none" w:sz="0" w:space="0" w:color="auto"/>
                <w:left w:val="none" w:sz="0" w:space="0" w:color="auto"/>
                <w:bottom w:val="none" w:sz="0" w:space="0" w:color="auto"/>
                <w:right w:val="none" w:sz="0" w:space="0" w:color="auto"/>
              </w:divBdr>
            </w:div>
            <w:div w:id="593826886">
              <w:marLeft w:val="0"/>
              <w:marRight w:val="0"/>
              <w:marTop w:val="0"/>
              <w:marBottom w:val="0"/>
              <w:divBdr>
                <w:top w:val="none" w:sz="0" w:space="0" w:color="auto"/>
                <w:left w:val="none" w:sz="0" w:space="0" w:color="auto"/>
                <w:bottom w:val="none" w:sz="0" w:space="0" w:color="auto"/>
                <w:right w:val="none" w:sz="0" w:space="0" w:color="auto"/>
              </w:divBdr>
            </w:div>
            <w:div w:id="879433650">
              <w:marLeft w:val="0"/>
              <w:marRight w:val="0"/>
              <w:marTop w:val="0"/>
              <w:marBottom w:val="0"/>
              <w:divBdr>
                <w:top w:val="none" w:sz="0" w:space="0" w:color="auto"/>
                <w:left w:val="none" w:sz="0" w:space="0" w:color="auto"/>
                <w:bottom w:val="none" w:sz="0" w:space="0" w:color="auto"/>
                <w:right w:val="none" w:sz="0" w:space="0" w:color="auto"/>
              </w:divBdr>
            </w:div>
            <w:div w:id="1021593326">
              <w:marLeft w:val="0"/>
              <w:marRight w:val="0"/>
              <w:marTop w:val="0"/>
              <w:marBottom w:val="0"/>
              <w:divBdr>
                <w:top w:val="none" w:sz="0" w:space="0" w:color="auto"/>
                <w:left w:val="none" w:sz="0" w:space="0" w:color="auto"/>
                <w:bottom w:val="none" w:sz="0" w:space="0" w:color="auto"/>
                <w:right w:val="none" w:sz="0" w:space="0" w:color="auto"/>
              </w:divBdr>
            </w:div>
            <w:div w:id="1059785557">
              <w:marLeft w:val="0"/>
              <w:marRight w:val="0"/>
              <w:marTop w:val="0"/>
              <w:marBottom w:val="0"/>
              <w:divBdr>
                <w:top w:val="none" w:sz="0" w:space="0" w:color="auto"/>
                <w:left w:val="none" w:sz="0" w:space="0" w:color="auto"/>
                <w:bottom w:val="none" w:sz="0" w:space="0" w:color="auto"/>
                <w:right w:val="none" w:sz="0" w:space="0" w:color="auto"/>
              </w:divBdr>
            </w:div>
            <w:div w:id="1135636954">
              <w:marLeft w:val="0"/>
              <w:marRight w:val="0"/>
              <w:marTop w:val="0"/>
              <w:marBottom w:val="0"/>
              <w:divBdr>
                <w:top w:val="none" w:sz="0" w:space="0" w:color="auto"/>
                <w:left w:val="none" w:sz="0" w:space="0" w:color="auto"/>
                <w:bottom w:val="none" w:sz="0" w:space="0" w:color="auto"/>
                <w:right w:val="none" w:sz="0" w:space="0" w:color="auto"/>
              </w:divBdr>
            </w:div>
            <w:div w:id="1315646863">
              <w:marLeft w:val="0"/>
              <w:marRight w:val="0"/>
              <w:marTop w:val="0"/>
              <w:marBottom w:val="0"/>
              <w:divBdr>
                <w:top w:val="none" w:sz="0" w:space="0" w:color="auto"/>
                <w:left w:val="none" w:sz="0" w:space="0" w:color="auto"/>
                <w:bottom w:val="none" w:sz="0" w:space="0" w:color="auto"/>
                <w:right w:val="none" w:sz="0" w:space="0" w:color="auto"/>
              </w:divBdr>
            </w:div>
            <w:div w:id="1433546245">
              <w:marLeft w:val="0"/>
              <w:marRight w:val="0"/>
              <w:marTop w:val="0"/>
              <w:marBottom w:val="0"/>
              <w:divBdr>
                <w:top w:val="none" w:sz="0" w:space="0" w:color="auto"/>
                <w:left w:val="none" w:sz="0" w:space="0" w:color="auto"/>
                <w:bottom w:val="none" w:sz="0" w:space="0" w:color="auto"/>
                <w:right w:val="none" w:sz="0" w:space="0" w:color="auto"/>
              </w:divBdr>
            </w:div>
            <w:div w:id="1460420779">
              <w:marLeft w:val="0"/>
              <w:marRight w:val="0"/>
              <w:marTop w:val="0"/>
              <w:marBottom w:val="0"/>
              <w:divBdr>
                <w:top w:val="none" w:sz="0" w:space="0" w:color="auto"/>
                <w:left w:val="none" w:sz="0" w:space="0" w:color="auto"/>
                <w:bottom w:val="none" w:sz="0" w:space="0" w:color="auto"/>
                <w:right w:val="none" w:sz="0" w:space="0" w:color="auto"/>
              </w:divBdr>
            </w:div>
            <w:div w:id="1581063667">
              <w:marLeft w:val="0"/>
              <w:marRight w:val="0"/>
              <w:marTop w:val="0"/>
              <w:marBottom w:val="0"/>
              <w:divBdr>
                <w:top w:val="none" w:sz="0" w:space="0" w:color="auto"/>
                <w:left w:val="none" w:sz="0" w:space="0" w:color="auto"/>
                <w:bottom w:val="none" w:sz="0" w:space="0" w:color="auto"/>
                <w:right w:val="none" w:sz="0" w:space="0" w:color="auto"/>
              </w:divBdr>
            </w:div>
            <w:div w:id="1680229797">
              <w:marLeft w:val="0"/>
              <w:marRight w:val="0"/>
              <w:marTop w:val="0"/>
              <w:marBottom w:val="0"/>
              <w:divBdr>
                <w:top w:val="none" w:sz="0" w:space="0" w:color="auto"/>
                <w:left w:val="none" w:sz="0" w:space="0" w:color="auto"/>
                <w:bottom w:val="none" w:sz="0" w:space="0" w:color="auto"/>
                <w:right w:val="none" w:sz="0" w:space="0" w:color="auto"/>
              </w:divBdr>
            </w:div>
          </w:divsChild>
        </w:div>
        <w:div w:id="550920908">
          <w:marLeft w:val="0"/>
          <w:marRight w:val="0"/>
          <w:marTop w:val="0"/>
          <w:marBottom w:val="0"/>
          <w:divBdr>
            <w:top w:val="none" w:sz="0" w:space="0" w:color="auto"/>
            <w:left w:val="none" w:sz="0" w:space="0" w:color="auto"/>
            <w:bottom w:val="none" w:sz="0" w:space="0" w:color="auto"/>
            <w:right w:val="none" w:sz="0" w:space="0" w:color="auto"/>
          </w:divBdr>
        </w:div>
        <w:div w:id="1167331647">
          <w:marLeft w:val="0"/>
          <w:marRight w:val="0"/>
          <w:marTop w:val="0"/>
          <w:marBottom w:val="0"/>
          <w:divBdr>
            <w:top w:val="none" w:sz="0" w:space="0" w:color="auto"/>
            <w:left w:val="none" w:sz="0" w:space="0" w:color="auto"/>
            <w:bottom w:val="none" w:sz="0" w:space="0" w:color="auto"/>
            <w:right w:val="none" w:sz="0" w:space="0" w:color="auto"/>
          </w:divBdr>
        </w:div>
        <w:div w:id="1444182841">
          <w:marLeft w:val="0"/>
          <w:marRight w:val="0"/>
          <w:marTop w:val="0"/>
          <w:marBottom w:val="0"/>
          <w:divBdr>
            <w:top w:val="none" w:sz="0" w:space="0" w:color="auto"/>
            <w:left w:val="none" w:sz="0" w:space="0" w:color="auto"/>
            <w:bottom w:val="none" w:sz="0" w:space="0" w:color="auto"/>
            <w:right w:val="none" w:sz="0" w:space="0" w:color="auto"/>
          </w:divBdr>
        </w:div>
        <w:div w:id="1504396037">
          <w:marLeft w:val="0"/>
          <w:marRight w:val="0"/>
          <w:marTop w:val="0"/>
          <w:marBottom w:val="0"/>
          <w:divBdr>
            <w:top w:val="none" w:sz="0" w:space="0" w:color="auto"/>
            <w:left w:val="none" w:sz="0" w:space="0" w:color="auto"/>
            <w:bottom w:val="none" w:sz="0" w:space="0" w:color="auto"/>
            <w:right w:val="none" w:sz="0" w:space="0" w:color="auto"/>
          </w:divBdr>
        </w:div>
        <w:div w:id="1763527509">
          <w:marLeft w:val="0"/>
          <w:marRight w:val="0"/>
          <w:marTop w:val="0"/>
          <w:marBottom w:val="0"/>
          <w:divBdr>
            <w:top w:val="none" w:sz="0" w:space="0" w:color="auto"/>
            <w:left w:val="none" w:sz="0" w:space="0" w:color="auto"/>
            <w:bottom w:val="none" w:sz="0" w:space="0" w:color="auto"/>
            <w:right w:val="none" w:sz="0" w:space="0" w:color="auto"/>
          </w:divBdr>
        </w:div>
        <w:div w:id="1802457114">
          <w:marLeft w:val="0"/>
          <w:marRight w:val="0"/>
          <w:marTop w:val="0"/>
          <w:marBottom w:val="0"/>
          <w:divBdr>
            <w:top w:val="none" w:sz="0" w:space="0" w:color="auto"/>
            <w:left w:val="none" w:sz="0" w:space="0" w:color="auto"/>
            <w:bottom w:val="none" w:sz="0" w:space="0" w:color="auto"/>
            <w:right w:val="none" w:sz="0" w:space="0" w:color="auto"/>
          </w:divBdr>
        </w:div>
      </w:divsChild>
    </w:div>
    <w:div w:id="396829089">
      <w:bodyDiv w:val="1"/>
      <w:marLeft w:val="0"/>
      <w:marRight w:val="0"/>
      <w:marTop w:val="0"/>
      <w:marBottom w:val="0"/>
      <w:divBdr>
        <w:top w:val="none" w:sz="0" w:space="0" w:color="auto"/>
        <w:left w:val="none" w:sz="0" w:space="0" w:color="auto"/>
        <w:bottom w:val="none" w:sz="0" w:space="0" w:color="auto"/>
        <w:right w:val="none" w:sz="0" w:space="0" w:color="auto"/>
      </w:divBdr>
      <w:divsChild>
        <w:div w:id="1180462408">
          <w:marLeft w:val="446"/>
          <w:marRight w:val="0"/>
          <w:marTop w:val="200"/>
          <w:marBottom w:val="0"/>
          <w:divBdr>
            <w:top w:val="none" w:sz="0" w:space="0" w:color="auto"/>
            <w:left w:val="none" w:sz="0" w:space="0" w:color="auto"/>
            <w:bottom w:val="none" w:sz="0" w:space="0" w:color="auto"/>
            <w:right w:val="none" w:sz="0" w:space="0" w:color="auto"/>
          </w:divBdr>
        </w:div>
      </w:divsChild>
    </w:div>
    <w:div w:id="405340331">
      <w:bodyDiv w:val="1"/>
      <w:marLeft w:val="0"/>
      <w:marRight w:val="0"/>
      <w:marTop w:val="0"/>
      <w:marBottom w:val="0"/>
      <w:divBdr>
        <w:top w:val="none" w:sz="0" w:space="0" w:color="auto"/>
        <w:left w:val="none" w:sz="0" w:space="0" w:color="auto"/>
        <w:bottom w:val="none" w:sz="0" w:space="0" w:color="auto"/>
        <w:right w:val="none" w:sz="0" w:space="0" w:color="auto"/>
      </w:divBdr>
      <w:divsChild>
        <w:div w:id="703288892">
          <w:marLeft w:val="0"/>
          <w:marRight w:val="0"/>
          <w:marTop w:val="0"/>
          <w:marBottom w:val="0"/>
          <w:divBdr>
            <w:top w:val="none" w:sz="0" w:space="0" w:color="auto"/>
            <w:left w:val="none" w:sz="0" w:space="0" w:color="auto"/>
            <w:bottom w:val="none" w:sz="0" w:space="0" w:color="auto"/>
            <w:right w:val="none" w:sz="0" w:space="0" w:color="auto"/>
          </w:divBdr>
        </w:div>
        <w:div w:id="1730151842">
          <w:marLeft w:val="0"/>
          <w:marRight w:val="0"/>
          <w:marTop w:val="0"/>
          <w:marBottom w:val="0"/>
          <w:divBdr>
            <w:top w:val="none" w:sz="0" w:space="0" w:color="auto"/>
            <w:left w:val="none" w:sz="0" w:space="0" w:color="auto"/>
            <w:bottom w:val="none" w:sz="0" w:space="0" w:color="auto"/>
            <w:right w:val="none" w:sz="0" w:space="0" w:color="auto"/>
          </w:divBdr>
        </w:div>
      </w:divsChild>
    </w:div>
    <w:div w:id="429669252">
      <w:bodyDiv w:val="1"/>
      <w:marLeft w:val="0"/>
      <w:marRight w:val="0"/>
      <w:marTop w:val="0"/>
      <w:marBottom w:val="0"/>
      <w:divBdr>
        <w:top w:val="none" w:sz="0" w:space="0" w:color="auto"/>
        <w:left w:val="none" w:sz="0" w:space="0" w:color="auto"/>
        <w:bottom w:val="none" w:sz="0" w:space="0" w:color="auto"/>
        <w:right w:val="none" w:sz="0" w:space="0" w:color="auto"/>
      </w:divBdr>
      <w:divsChild>
        <w:div w:id="952443774">
          <w:marLeft w:val="0"/>
          <w:marRight w:val="0"/>
          <w:marTop w:val="0"/>
          <w:marBottom w:val="0"/>
          <w:divBdr>
            <w:top w:val="none" w:sz="0" w:space="0" w:color="auto"/>
            <w:left w:val="none" w:sz="0" w:space="0" w:color="auto"/>
            <w:bottom w:val="none" w:sz="0" w:space="0" w:color="auto"/>
            <w:right w:val="none" w:sz="0" w:space="0" w:color="auto"/>
          </w:divBdr>
          <w:divsChild>
            <w:div w:id="167135090">
              <w:marLeft w:val="0"/>
              <w:marRight w:val="0"/>
              <w:marTop w:val="0"/>
              <w:marBottom w:val="0"/>
              <w:divBdr>
                <w:top w:val="none" w:sz="0" w:space="0" w:color="auto"/>
                <w:left w:val="none" w:sz="0" w:space="0" w:color="auto"/>
                <w:bottom w:val="none" w:sz="0" w:space="0" w:color="auto"/>
                <w:right w:val="none" w:sz="0" w:space="0" w:color="auto"/>
              </w:divBdr>
            </w:div>
            <w:div w:id="437531006">
              <w:marLeft w:val="0"/>
              <w:marRight w:val="0"/>
              <w:marTop w:val="0"/>
              <w:marBottom w:val="0"/>
              <w:divBdr>
                <w:top w:val="none" w:sz="0" w:space="0" w:color="auto"/>
                <w:left w:val="none" w:sz="0" w:space="0" w:color="auto"/>
                <w:bottom w:val="none" w:sz="0" w:space="0" w:color="auto"/>
                <w:right w:val="none" w:sz="0" w:space="0" w:color="auto"/>
              </w:divBdr>
            </w:div>
            <w:div w:id="1418281472">
              <w:marLeft w:val="0"/>
              <w:marRight w:val="0"/>
              <w:marTop w:val="0"/>
              <w:marBottom w:val="0"/>
              <w:divBdr>
                <w:top w:val="none" w:sz="0" w:space="0" w:color="auto"/>
                <w:left w:val="none" w:sz="0" w:space="0" w:color="auto"/>
                <w:bottom w:val="none" w:sz="0" w:space="0" w:color="auto"/>
                <w:right w:val="none" w:sz="0" w:space="0" w:color="auto"/>
              </w:divBdr>
            </w:div>
            <w:div w:id="1846167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0197198">
      <w:bodyDiv w:val="1"/>
      <w:marLeft w:val="0"/>
      <w:marRight w:val="0"/>
      <w:marTop w:val="0"/>
      <w:marBottom w:val="0"/>
      <w:divBdr>
        <w:top w:val="none" w:sz="0" w:space="0" w:color="auto"/>
        <w:left w:val="none" w:sz="0" w:space="0" w:color="auto"/>
        <w:bottom w:val="none" w:sz="0" w:space="0" w:color="auto"/>
        <w:right w:val="none" w:sz="0" w:space="0" w:color="auto"/>
      </w:divBdr>
      <w:divsChild>
        <w:div w:id="1437821393">
          <w:marLeft w:val="0"/>
          <w:marRight w:val="0"/>
          <w:marTop w:val="0"/>
          <w:marBottom w:val="0"/>
          <w:divBdr>
            <w:top w:val="none" w:sz="0" w:space="0" w:color="auto"/>
            <w:left w:val="none" w:sz="0" w:space="0" w:color="auto"/>
            <w:bottom w:val="none" w:sz="0" w:space="0" w:color="auto"/>
            <w:right w:val="none" w:sz="0" w:space="0" w:color="auto"/>
          </w:divBdr>
        </w:div>
      </w:divsChild>
    </w:div>
    <w:div w:id="487020859">
      <w:bodyDiv w:val="1"/>
      <w:marLeft w:val="0"/>
      <w:marRight w:val="0"/>
      <w:marTop w:val="0"/>
      <w:marBottom w:val="0"/>
      <w:divBdr>
        <w:top w:val="none" w:sz="0" w:space="0" w:color="auto"/>
        <w:left w:val="none" w:sz="0" w:space="0" w:color="auto"/>
        <w:bottom w:val="none" w:sz="0" w:space="0" w:color="auto"/>
        <w:right w:val="none" w:sz="0" w:space="0" w:color="auto"/>
      </w:divBdr>
      <w:divsChild>
        <w:div w:id="983002629">
          <w:marLeft w:val="0"/>
          <w:marRight w:val="0"/>
          <w:marTop w:val="0"/>
          <w:marBottom w:val="0"/>
          <w:divBdr>
            <w:top w:val="none" w:sz="0" w:space="0" w:color="auto"/>
            <w:left w:val="none" w:sz="0" w:space="0" w:color="auto"/>
            <w:bottom w:val="none" w:sz="0" w:space="0" w:color="auto"/>
            <w:right w:val="none" w:sz="0" w:space="0" w:color="auto"/>
          </w:divBdr>
        </w:div>
        <w:div w:id="1488547927">
          <w:marLeft w:val="0"/>
          <w:marRight w:val="0"/>
          <w:marTop w:val="0"/>
          <w:marBottom w:val="0"/>
          <w:divBdr>
            <w:top w:val="none" w:sz="0" w:space="0" w:color="auto"/>
            <w:left w:val="none" w:sz="0" w:space="0" w:color="auto"/>
            <w:bottom w:val="none" w:sz="0" w:space="0" w:color="auto"/>
            <w:right w:val="none" w:sz="0" w:space="0" w:color="auto"/>
          </w:divBdr>
        </w:div>
        <w:div w:id="1714696083">
          <w:marLeft w:val="0"/>
          <w:marRight w:val="0"/>
          <w:marTop w:val="0"/>
          <w:marBottom w:val="0"/>
          <w:divBdr>
            <w:top w:val="none" w:sz="0" w:space="0" w:color="auto"/>
            <w:left w:val="none" w:sz="0" w:space="0" w:color="auto"/>
            <w:bottom w:val="none" w:sz="0" w:space="0" w:color="auto"/>
            <w:right w:val="none" w:sz="0" w:space="0" w:color="auto"/>
          </w:divBdr>
        </w:div>
        <w:div w:id="1748725849">
          <w:marLeft w:val="0"/>
          <w:marRight w:val="0"/>
          <w:marTop w:val="0"/>
          <w:marBottom w:val="0"/>
          <w:divBdr>
            <w:top w:val="none" w:sz="0" w:space="0" w:color="auto"/>
            <w:left w:val="none" w:sz="0" w:space="0" w:color="auto"/>
            <w:bottom w:val="none" w:sz="0" w:space="0" w:color="auto"/>
            <w:right w:val="none" w:sz="0" w:space="0" w:color="auto"/>
          </w:divBdr>
        </w:div>
      </w:divsChild>
    </w:div>
    <w:div w:id="504368038">
      <w:bodyDiv w:val="1"/>
      <w:marLeft w:val="0"/>
      <w:marRight w:val="0"/>
      <w:marTop w:val="0"/>
      <w:marBottom w:val="0"/>
      <w:divBdr>
        <w:top w:val="none" w:sz="0" w:space="0" w:color="auto"/>
        <w:left w:val="none" w:sz="0" w:space="0" w:color="auto"/>
        <w:bottom w:val="none" w:sz="0" w:space="0" w:color="auto"/>
        <w:right w:val="none" w:sz="0" w:space="0" w:color="auto"/>
      </w:divBdr>
    </w:div>
    <w:div w:id="545683104">
      <w:bodyDiv w:val="1"/>
      <w:marLeft w:val="0"/>
      <w:marRight w:val="0"/>
      <w:marTop w:val="0"/>
      <w:marBottom w:val="0"/>
      <w:divBdr>
        <w:top w:val="none" w:sz="0" w:space="0" w:color="auto"/>
        <w:left w:val="none" w:sz="0" w:space="0" w:color="auto"/>
        <w:bottom w:val="none" w:sz="0" w:space="0" w:color="auto"/>
        <w:right w:val="none" w:sz="0" w:space="0" w:color="auto"/>
      </w:divBdr>
    </w:div>
    <w:div w:id="553666323">
      <w:bodyDiv w:val="1"/>
      <w:marLeft w:val="0"/>
      <w:marRight w:val="0"/>
      <w:marTop w:val="0"/>
      <w:marBottom w:val="0"/>
      <w:divBdr>
        <w:top w:val="none" w:sz="0" w:space="0" w:color="auto"/>
        <w:left w:val="none" w:sz="0" w:space="0" w:color="auto"/>
        <w:bottom w:val="none" w:sz="0" w:space="0" w:color="auto"/>
        <w:right w:val="none" w:sz="0" w:space="0" w:color="auto"/>
      </w:divBdr>
    </w:div>
    <w:div w:id="577446500">
      <w:bodyDiv w:val="1"/>
      <w:marLeft w:val="0"/>
      <w:marRight w:val="0"/>
      <w:marTop w:val="0"/>
      <w:marBottom w:val="0"/>
      <w:divBdr>
        <w:top w:val="none" w:sz="0" w:space="0" w:color="auto"/>
        <w:left w:val="none" w:sz="0" w:space="0" w:color="auto"/>
        <w:bottom w:val="none" w:sz="0" w:space="0" w:color="auto"/>
        <w:right w:val="none" w:sz="0" w:space="0" w:color="auto"/>
      </w:divBdr>
    </w:div>
    <w:div w:id="606621814">
      <w:bodyDiv w:val="1"/>
      <w:marLeft w:val="0"/>
      <w:marRight w:val="0"/>
      <w:marTop w:val="0"/>
      <w:marBottom w:val="0"/>
      <w:divBdr>
        <w:top w:val="none" w:sz="0" w:space="0" w:color="auto"/>
        <w:left w:val="none" w:sz="0" w:space="0" w:color="auto"/>
        <w:bottom w:val="none" w:sz="0" w:space="0" w:color="auto"/>
        <w:right w:val="none" w:sz="0" w:space="0" w:color="auto"/>
      </w:divBdr>
    </w:div>
    <w:div w:id="612633924">
      <w:bodyDiv w:val="1"/>
      <w:marLeft w:val="0"/>
      <w:marRight w:val="0"/>
      <w:marTop w:val="0"/>
      <w:marBottom w:val="0"/>
      <w:divBdr>
        <w:top w:val="none" w:sz="0" w:space="0" w:color="auto"/>
        <w:left w:val="none" w:sz="0" w:space="0" w:color="auto"/>
        <w:bottom w:val="none" w:sz="0" w:space="0" w:color="auto"/>
        <w:right w:val="none" w:sz="0" w:space="0" w:color="auto"/>
      </w:divBdr>
      <w:divsChild>
        <w:div w:id="729115408">
          <w:marLeft w:val="0"/>
          <w:marRight w:val="0"/>
          <w:marTop w:val="0"/>
          <w:marBottom w:val="0"/>
          <w:divBdr>
            <w:top w:val="none" w:sz="0" w:space="0" w:color="auto"/>
            <w:left w:val="none" w:sz="0" w:space="0" w:color="auto"/>
            <w:bottom w:val="none" w:sz="0" w:space="0" w:color="auto"/>
            <w:right w:val="none" w:sz="0" w:space="0" w:color="auto"/>
          </w:divBdr>
        </w:div>
        <w:div w:id="1133791488">
          <w:marLeft w:val="0"/>
          <w:marRight w:val="0"/>
          <w:marTop w:val="0"/>
          <w:marBottom w:val="0"/>
          <w:divBdr>
            <w:top w:val="none" w:sz="0" w:space="0" w:color="auto"/>
            <w:left w:val="none" w:sz="0" w:space="0" w:color="auto"/>
            <w:bottom w:val="none" w:sz="0" w:space="0" w:color="auto"/>
            <w:right w:val="none" w:sz="0" w:space="0" w:color="auto"/>
          </w:divBdr>
        </w:div>
        <w:div w:id="1694502066">
          <w:marLeft w:val="0"/>
          <w:marRight w:val="0"/>
          <w:marTop w:val="0"/>
          <w:marBottom w:val="0"/>
          <w:divBdr>
            <w:top w:val="none" w:sz="0" w:space="0" w:color="auto"/>
            <w:left w:val="none" w:sz="0" w:space="0" w:color="auto"/>
            <w:bottom w:val="none" w:sz="0" w:space="0" w:color="auto"/>
            <w:right w:val="none" w:sz="0" w:space="0" w:color="auto"/>
          </w:divBdr>
        </w:div>
        <w:div w:id="2136943604">
          <w:marLeft w:val="0"/>
          <w:marRight w:val="0"/>
          <w:marTop w:val="0"/>
          <w:marBottom w:val="0"/>
          <w:divBdr>
            <w:top w:val="none" w:sz="0" w:space="0" w:color="auto"/>
            <w:left w:val="none" w:sz="0" w:space="0" w:color="auto"/>
            <w:bottom w:val="none" w:sz="0" w:space="0" w:color="auto"/>
            <w:right w:val="none" w:sz="0" w:space="0" w:color="auto"/>
          </w:divBdr>
        </w:div>
      </w:divsChild>
    </w:div>
    <w:div w:id="651524627">
      <w:bodyDiv w:val="1"/>
      <w:marLeft w:val="0"/>
      <w:marRight w:val="0"/>
      <w:marTop w:val="0"/>
      <w:marBottom w:val="0"/>
      <w:divBdr>
        <w:top w:val="none" w:sz="0" w:space="0" w:color="auto"/>
        <w:left w:val="none" w:sz="0" w:space="0" w:color="auto"/>
        <w:bottom w:val="none" w:sz="0" w:space="0" w:color="auto"/>
        <w:right w:val="none" w:sz="0" w:space="0" w:color="auto"/>
      </w:divBdr>
    </w:div>
    <w:div w:id="654843275">
      <w:bodyDiv w:val="1"/>
      <w:marLeft w:val="0"/>
      <w:marRight w:val="0"/>
      <w:marTop w:val="0"/>
      <w:marBottom w:val="0"/>
      <w:divBdr>
        <w:top w:val="none" w:sz="0" w:space="0" w:color="auto"/>
        <w:left w:val="none" w:sz="0" w:space="0" w:color="auto"/>
        <w:bottom w:val="none" w:sz="0" w:space="0" w:color="auto"/>
        <w:right w:val="none" w:sz="0" w:space="0" w:color="auto"/>
      </w:divBdr>
    </w:div>
    <w:div w:id="677005861">
      <w:bodyDiv w:val="1"/>
      <w:marLeft w:val="0"/>
      <w:marRight w:val="0"/>
      <w:marTop w:val="0"/>
      <w:marBottom w:val="0"/>
      <w:divBdr>
        <w:top w:val="none" w:sz="0" w:space="0" w:color="auto"/>
        <w:left w:val="none" w:sz="0" w:space="0" w:color="auto"/>
        <w:bottom w:val="none" w:sz="0" w:space="0" w:color="auto"/>
        <w:right w:val="none" w:sz="0" w:space="0" w:color="auto"/>
      </w:divBdr>
    </w:div>
    <w:div w:id="691956162">
      <w:bodyDiv w:val="1"/>
      <w:marLeft w:val="0"/>
      <w:marRight w:val="0"/>
      <w:marTop w:val="0"/>
      <w:marBottom w:val="0"/>
      <w:divBdr>
        <w:top w:val="none" w:sz="0" w:space="0" w:color="auto"/>
        <w:left w:val="none" w:sz="0" w:space="0" w:color="auto"/>
        <w:bottom w:val="none" w:sz="0" w:space="0" w:color="auto"/>
        <w:right w:val="none" w:sz="0" w:space="0" w:color="auto"/>
      </w:divBdr>
    </w:div>
    <w:div w:id="752581170">
      <w:bodyDiv w:val="1"/>
      <w:marLeft w:val="0"/>
      <w:marRight w:val="0"/>
      <w:marTop w:val="0"/>
      <w:marBottom w:val="0"/>
      <w:divBdr>
        <w:top w:val="none" w:sz="0" w:space="0" w:color="auto"/>
        <w:left w:val="none" w:sz="0" w:space="0" w:color="auto"/>
        <w:bottom w:val="none" w:sz="0" w:space="0" w:color="auto"/>
        <w:right w:val="none" w:sz="0" w:space="0" w:color="auto"/>
      </w:divBdr>
    </w:div>
    <w:div w:id="766192099">
      <w:bodyDiv w:val="1"/>
      <w:marLeft w:val="0"/>
      <w:marRight w:val="0"/>
      <w:marTop w:val="0"/>
      <w:marBottom w:val="0"/>
      <w:divBdr>
        <w:top w:val="none" w:sz="0" w:space="0" w:color="auto"/>
        <w:left w:val="none" w:sz="0" w:space="0" w:color="auto"/>
        <w:bottom w:val="none" w:sz="0" w:space="0" w:color="auto"/>
        <w:right w:val="none" w:sz="0" w:space="0" w:color="auto"/>
      </w:divBdr>
    </w:div>
    <w:div w:id="796945668">
      <w:bodyDiv w:val="1"/>
      <w:marLeft w:val="0"/>
      <w:marRight w:val="0"/>
      <w:marTop w:val="0"/>
      <w:marBottom w:val="0"/>
      <w:divBdr>
        <w:top w:val="none" w:sz="0" w:space="0" w:color="auto"/>
        <w:left w:val="none" w:sz="0" w:space="0" w:color="auto"/>
        <w:bottom w:val="none" w:sz="0" w:space="0" w:color="auto"/>
        <w:right w:val="none" w:sz="0" w:space="0" w:color="auto"/>
      </w:divBdr>
      <w:divsChild>
        <w:div w:id="381949952">
          <w:marLeft w:val="0"/>
          <w:marRight w:val="0"/>
          <w:marTop w:val="0"/>
          <w:marBottom w:val="0"/>
          <w:divBdr>
            <w:top w:val="none" w:sz="0" w:space="0" w:color="auto"/>
            <w:left w:val="none" w:sz="0" w:space="0" w:color="auto"/>
            <w:bottom w:val="none" w:sz="0" w:space="0" w:color="auto"/>
            <w:right w:val="none" w:sz="0" w:space="0" w:color="auto"/>
          </w:divBdr>
        </w:div>
        <w:div w:id="667443495">
          <w:marLeft w:val="0"/>
          <w:marRight w:val="0"/>
          <w:marTop w:val="0"/>
          <w:marBottom w:val="0"/>
          <w:divBdr>
            <w:top w:val="none" w:sz="0" w:space="0" w:color="auto"/>
            <w:left w:val="none" w:sz="0" w:space="0" w:color="auto"/>
            <w:bottom w:val="none" w:sz="0" w:space="0" w:color="auto"/>
            <w:right w:val="none" w:sz="0" w:space="0" w:color="auto"/>
          </w:divBdr>
        </w:div>
        <w:div w:id="1065295145">
          <w:marLeft w:val="0"/>
          <w:marRight w:val="0"/>
          <w:marTop w:val="0"/>
          <w:marBottom w:val="0"/>
          <w:divBdr>
            <w:top w:val="none" w:sz="0" w:space="0" w:color="auto"/>
            <w:left w:val="none" w:sz="0" w:space="0" w:color="auto"/>
            <w:bottom w:val="none" w:sz="0" w:space="0" w:color="auto"/>
            <w:right w:val="none" w:sz="0" w:space="0" w:color="auto"/>
          </w:divBdr>
        </w:div>
        <w:div w:id="1360740662">
          <w:marLeft w:val="0"/>
          <w:marRight w:val="0"/>
          <w:marTop w:val="0"/>
          <w:marBottom w:val="0"/>
          <w:divBdr>
            <w:top w:val="none" w:sz="0" w:space="0" w:color="auto"/>
            <w:left w:val="none" w:sz="0" w:space="0" w:color="auto"/>
            <w:bottom w:val="none" w:sz="0" w:space="0" w:color="auto"/>
            <w:right w:val="none" w:sz="0" w:space="0" w:color="auto"/>
          </w:divBdr>
        </w:div>
        <w:div w:id="1396902787">
          <w:marLeft w:val="0"/>
          <w:marRight w:val="0"/>
          <w:marTop w:val="0"/>
          <w:marBottom w:val="0"/>
          <w:divBdr>
            <w:top w:val="none" w:sz="0" w:space="0" w:color="auto"/>
            <w:left w:val="none" w:sz="0" w:space="0" w:color="auto"/>
            <w:bottom w:val="none" w:sz="0" w:space="0" w:color="auto"/>
            <w:right w:val="none" w:sz="0" w:space="0" w:color="auto"/>
          </w:divBdr>
        </w:div>
      </w:divsChild>
    </w:div>
    <w:div w:id="851382563">
      <w:bodyDiv w:val="1"/>
      <w:marLeft w:val="0"/>
      <w:marRight w:val="0"/>
      <w:marTop w:val="0"/>
      <w:marBottom w:val="0"/>
      <w:divBdr>
        <w:top w:val="none" w:sz="0" w:space="0" w:color="auto"/>
        <w:left w:val="none" w:sz="0" w:space="0" w:color="auto"/>
        <w:bottom w:val="none" w:sz="0" w:space="0" w:color="auto"/>
        <w:right w:val="none" w:sz="0" w:space="0" w:color="auto"/>
      </w:divBdr>
    </w:div>
    <w:div w:id="855535221">
      <w:bodyDiv w:val="1"/>
      <w:marLeft w:val="0"/>
      <w:marRight w:val="0"/>
      <w:marTop w:val="0"/>
      <w:marBottom w:val="0"/>
      <w:divBdr>
        <w:top w:val="none" w:sz="0" w:space="0" w:color="auto"/>
        <w:left w:val="none" w:sz="0" w:space="0" w:color="auto"/>
        <w:bottom w:val="none" w:sz="0" w:space="0" w:color="auto"/>
        <w:right w:val="none" w:sz="0" w:space="0" w:color="auto"/>
      </w:divBdr>
    </w:div>
    <w:div w:id="884221112">
      <w:bodyDiv w:val="1"/>
      <w:marLeft w:val="0"/>
      <w:marRight w:val="0"/>
      <w:marTop w:val="0"/>
      <w:marBottom w:val="0"/>
      <w:divBdr>
        <w:top w:val="none" w:sz="0" w:space="0" w:color="auto"/>
        <w:left w:val="none" w:sz="0" w:space="0" w:color="auto"/>
        <w:bottom w:val="none" w:sz="0" w:space="0" w:color="auto"/>
        <w:right w:val="none" w:sz="0" w:space="0" w:color="auto"/>
      </w:divBdr>
      <w:divsChild>
        <w:div w:id="1151023529">
          <w:marLeft w:val="0"/>
          <w:marRight w:val="0"/>
          <w:marTop w:val="0"/>
          <w:marBottom w:val="0"/>
          <w:divBdr>
            <w:top w:val="none" w:sz="0" w:space="0" w:color="auto"/>
            <w:left w:val="none" w:sz="0" w:space="0" w:color="auto"/>
            <w:bottom w:val="none" w:sz="0" w:space="0" w:color="auto"/>
            <w:right w:val="none" w:sz="0" w:space="0" w:color="auto"/>
          </w:divBdr>
        </w:div>
      </w:divsChild>
    </w:div>
    <w:div w:id="891111780">
      <w:bodyDiv w:val="1"/>
      <w:marLeft w:val="0"/>
      <w:marRight w:val="0"/>
      <w:marTop w:val="0"/>
      <w:marBottom w:val="0"/>
      <w:divBdr>
        <w:top w:val="none" w:sz="0" w:space="0" w:color="auto"/>
        <w:left w:val="none" w:sz="0" w:space="0" w:color="auto"/>
        <w:bottom w:val="none" w:sz="0" w:space="0" w:color="auto"/>
        <w:right w:val="none" w:sz="0" w:space="0" w:color="auto"/>
      </w:divBdr>
    </w:div>
    <w:div w:id="945498697">
      <w:bodyDiv w:val="1"/>
      <w:marLeft w:val="0"/>
      <w:marRight w:val="0"/>
      <w:marTop w:val="0"/>
      <w:marBottom w:val="0"/>
      <w:divBdr>
        <w:top w:val="none" w:sz="0" w:space="0" w:color="auto"/>
        <w:left w:val="none" w:sz="0" w:space="0" w:color="auto"/>
        <w:bottom w:val="none" w:sz="0" w:space="0" w:color="auto"/>
        <w:right w:val="none" w:sz="0" w:space="0" w:color="auto"/>
      </w:divBdr>
    </w:div>
    <w:div w:id="978147368">
      <w:bodyDiv w:val="1"/>
      <w:marLeft w:val="0"/>
      <w:marRight w:val="0"/>
      <w:marTop w:val="0"/>
      <w:marBottom w:val="0"/>
      <w:divBdr>
        <w:top w:val="none" w:sz="0" w:space="0" w:color="auto"/>
        <w:left w:val="none" w:sz="0" w:space="0" w:color="auto"/>
        <w:bottom w:val="none" w:sz="0" w:space="0" w:color="auto"/>
        <w:right w:val="none" w:sz="0" w:space="0" w:color="auto"/>
      </w:divBdr>
      <w:divsChild>
        <w:div w:id="15624083">
          <w:marLeft w:val="0"/>
          <w:marRight w:val="0"/>
          <w:marTop w:val="0"/>
          <w:marBottom w:val="0"/>
          <w:divBdr>
            <w:top w:val="none" w:sz="0" w:space="0" w:color="auto"/>
            <w:left w:val="none" w:sz="0" w:space="0" w:color="auto"/>
            <w:bottom w:val="none" w:sz="0" w:space="0" w:color="auto"/>
            <w:right w:val="none" w:sz="0" w:space="0" w:color="auto"/>
          </w:divBdr>
        </w:div>
        <w:div w:id="651718518">
          <w:marLeft w:val="0"/>
          <w:marRight w:val="0"/>
          <w:marTop w:val="0"/>
          <w:marBottom w:val="0"/>
          <w:divBdr>
            <w:top w:val="none" w:sz="0" w:space="0" w:color="auto"/>
            <w:left w:val="none" w:sz="0" w:space="0" w:color="auto"/>
            <w:bottom w:val="none" w:sz="0" w:space="0" w:color="auto"/>
            <w:right w:val="none" w:sz="0" w:space="0" w:color="auto"/>
          </w:divBdr>
        </w:div>
        <w:div w:id="771556586">
          <w:marLeft w:val="0"/>
          <w:marRight w:val="0"/>
          <w:marTop w:val="0"/>
          <w:marBottom w:val="0"/>
          <w:divBdr>
            <w:top w:val="none" w:sz="0" w:space="0" w:color="auto"/>
            <w:left w:val="none" w:sz="0" w:space="0" w:color="auto"/>
            <w:bottom w:val="none" w:sz="0" w:space="0" w:color="auto"/>
            <w:right w:val="none" w:sz="0" w:space="0" w:color="auto"/>
          </w:divBdr>
        </w:div>
      </w:divsChild>
    </w:div>
    <w:div w:id="989869435">
      <w:bodyDiv w:val="1"/>
      <w:marLeft w:val="0"/>
      <w:marRight w:val="0"/>
      <w:marTop w:val="0"/>
      <w:marBottom w:val="0"/>
      <w:divBdr>
        <w:top w:val="none" w:sz="0" w:space="0" w:color="auto"/>
        <w:left w:val="none" w:sz="0" w:space="0" w:color="auto"/>
        <w:bottom w:val="none" w:sz="0" w:space="0" w:color="auto"/>
        <w:right w:val="none" w:sz="0" w:space="0" w:color="auto"/>
      </w:divBdr>
    </w:div>
    <w:div w:id="992876027">
      <w:bodyDiv w:val="1"/>
      <w:marLeft w:val="0"/>
      <w:marRight w:val="0"/>
      <w:marTop w:val="0"/>
      <w:marBottom w:val="0"/>
      <w:divBdr>
        <w:top w:val="none" w:sz="0" w:space="0" w:color="auto"/>
        <w:left w:val="none" w:sz="0" w:space="0" w:color="auto"/>
        <w:bottom w:val="none" w:sz="0" w:space="0" w:color="auto"/>
        <w:right w:val="none" w:sz="0" w:space="0" w:color="auto"/>
      </w:divBdr>
    </w:div>
    <w:div w:id="999771527">
      <w:bodyDiv w:val="1"/>
      <w:marLeft w:val="0"/>
      <w:marRight w:val="0"/>
      <w:marTop w:val="0"/>
      <w:marBottom w:val="0"/>
      <w:divBdr>
        <w:top w:val="none" w:sz="0" w:space="0" w:color="auto"/>
        <w:left w:val="none" w:sz="0" w:space="0" w:color="auto"/>
        <w:bottom w:val="none" w:sz="0" w:space="0" w:color="auto"/>
        <w:right w:val="none" w:sz="0" w:space="0" w:color="auto"/>
      </w:divBdr>
    </w:div>
    <w:div w:id="1014384788">
      <w:bodyDiv w:val="1"/>
      <w:marLeft w:val="0"/>
      <w:marRight w:val="0"/>
      <w:marTop w:val="0"/>
      <w:marBottom w:val="0"/>
      <w:divBdr>
        <w:top w:val="none" w:sz="0" w:space="0" w:color="auto"/>
        <w:left w:val="none" w:sz="0" w:space="0" w:color="auto"/>
        <w:bottom w:val="none" w:sz="0" w:space="0" w:color="auto"/>
        <w:right w:val="none" w:sz="0" w:space="0" w:color="auto"/>
      </w:divBdr>
    </w:div>
    <w:div w:id="1102459317">
      <w:bodyDiv w:val="1"/>
      <w:marLeft w:val="0"/>
      <w:marRight w:val="0"/>
      <w:marTop w:val="0"/>
      <w:marBottom w:val="0"/>
      <w:divBdr>
        <w:top w:val="none" w:sz="0" w:space="0" w:color="auto"/>
        <w:left w:val="none" w:sz="0" w:space="0" w:color="auto"/>
        <w:bottom w:val="none" w:sz="0" w:space="0" w:color="auto"/>
        <w:right w:val="none" w:sz="0" w:space="0" w:color="auto"/>
      </w:divBdr>
      <w:divsChild>
        <w:div w:id="120077021">
          <w:marLeft w:val="0"/>
          <w:marRight w:val="0"/>
          <w:marTop w:val="0"/>
          <w:marBottom w:val="0"/>
          <w:divBdr>
            <w:top w:val="none" w:sz="0" w:space="0" w:color="auto"/>
            <w:left w:val="none" w:sz="0" w:space="0" w:color="auto"/>
            <w:bottom w:val="none" w:sz="0" w:space="0" w:color="auto"/>
            <w:right w:val="none" w:sz="0" w:space="0" w:color="auto"/>
          </w:divBdr>
          <w:divsChild>
            <w:div w:id="184025831">
              <w:marLeft w:val="0"/>
              <w:marRight w:val="0"/>
              <w:marTop w:val="0"/>
              <w:marBottom w:val="0"/>
              <w:divBdr>
                <w:top w:val="none" w:sz="0" w:space="0" w:color="auto"/>
                <w:left w:val="none" w:sz="0" w:space="0" w:color="auto"/>
                <w:bottom w:val="none" w:sz="0" w:space="0" w:color="auto"/>
                <w:right w:val="none" w:sz="0" w:space="0" w:color="auto"/>
              </w:divBdr>
            </w:div>
            <w:div w:id="573125884">
              <w:marLeft w:val="0"/>
              <w:marRight w:val="0"/>
              <w:marTop w:val="0"/>
              <w:marBottom w:val="0"/>
              <w:divBdr>
                <w:top w:val="none" w:sz="0" w:space="0" w:color="auto"/>
                <w:left w:val="none" w:sz="0" w:space="0" w:color="auto"/>
                <w:bottom w:val="none" w:sz="0" w:space="0" w:color="auto"/>
                <w:right w:val="none" w:sz="0" w:space="0" w:color="auto"/>
              </w:divBdr>
            </w:div>
            <w:div w:id="915358071">
              <w:marLeft w:val="0"/>
              <w:marRight w:val="0"/>
              <w:marTop w:val="0"/>
              <w:marBottom w:val="0"/>
              <w:divBdr>
                <w:top w:val="none" w:sz="0" w:space="0" w:color="auto"/>
                <w:left w:val="none" w:sz="0" w:space="0" w:color="auto"/>
                <w:bottom w:val="none" w:sz="0" w:space="0" w:color="auto"/>
                <w:right w:val="none" w:sz="0" w:space="0" w:color="auto"/>
              </w:divBdr>
            </w:div>
            <w:div w:id="1252281481">
              <w:marLeft w:val="0"/>
              <w:marRight w:val="0"/>
              <w:marTop w:val="0"/>
              <w:marBottom w:val="0"/>
              <w:divBdr>
                <w:top w:val="none" w:sz="0" w:space="0" w:color="auto"/>
                <w:left w:val="none" w:sz="0" w:space="0" w:color="auto"/>
                <w:bottom w:val="none" w:sz="0" w:space="0" w:color="auto"/>
                <w:right w:val="none" w:sz="0" w:space="0" w:color="auto"/>
              </w:divBdr>
            </w:div>
            <w:div w:id="1297957118">
              <w:marLeft w:val="0"/>
              <w:marRight w:val="0"/>
              <w:marTop w:val="0"/>
              <w:marBottom w:val="0"/>
              <w:divBdr>
                <w:top w:val="none" w:sz="0" w:space="0" w:color="auto"/>
                <w:left w:val="none" w:sz="0" w:space="0" w:color="auto"/>
                <w:bottom w:val="none" w:sz="0" w:space="0" w:color="auto"/>
                <w:right w:val="none" w:sz="0" w:space="0" w:color="auto"/>
              </w:divBdr>
            </w:div>
            <w:div w:id="1659386054">
              <w:marLeft w:val="0"/>
              <w:marRight w:val="0"/>
              <w:marTop w:val="0"/>
              <w:marBottom w:val="0"/>
              <w:divBdr>
                <w:top w:val="none" w:sz="0" w:space="0" w:color="auto"/>
                <w:left w:val="none" w:sz="0" w:space="0" w:color="auto"/>
                <w:bottom w:val="none" w:sz="0" w:space="0" w:color="auto"/>
                <w:right w:val="none" w:sz="0" w:space="0" w:color="auto"/>
              </w:divBdr>
            </w:div>
            <w:div w:id="1866554094">
              <w:marLeft w:val="0"/>
              <w:marRight w:val="0"/>
              <w:marTop w:val="0"/>
              <w:marBottom w:val="0"/>
              <w:divBdr>
                <w:top w:val="none" w:sz="0" w:space="0" w:color="auto"/>
                <w:left w:val="none" w:sz="0" w:space="0" w:color="auto"/>
                <w:bottom w:val="none" w:sz="0" w:space="0" w:color="auto"/>
                <w:right w:val="none" w:sz="0" w:space="0" w:color="auto"/>
              </w:divBdr>
            </w:div>
            <w:div w:id="1868640445">
              <w:marLeft w:val="0"/>
              <w:marRight w:val="0"/>
              <w:marTop w:val="0"/>
              <w:marBottom w:val="0"/>
              <w:divBdr>
                <w:top w:val="none" w:sz="0" w:space="0" w:color="auto"/>
                <w:left w:val="none" w:sz="0" w:space="0" w:color="auto"/>
                <w:bottom w:val="none" w:sz="0" w:space="0" w:color="auto"/>
                <w:right w:val="none" w:sz="0" w:space="0" w:color="auto"/>
              </w:divBdr>
            </w:div>
            <w:div w:id="2085688784">
              <w:marLeft w:val="0"/>
              <w:marRight w:val="0"/>
              <w:marTop w:val="0"/>
              <w:marBottom w:val="0"/>
              <w:divBdr>
                <w:top w:val="none" w:sz="0" w:space="0" w:color="auto"/>
                <w:left w:val="none" w:sz="0" w:space="0" w:color="auto"/>
                <w:bottom w:val="none" w:sz="0" w:space="0" w:color="auto"/>
                <w:right w:val="none" w:sz="0" w:space="0" w:color="auto"/>
              </w:divBdr>
            </w:div>
          </w:divsChild>
        </w:div>
        <w:div w:id="399211435">
          <w:marLeft w:val="0"/>
          <w:marRight w:val="0"/>
          <w:marTop w:val="0"/>
          <w:marBottom w:val="0"/>
          <w:divBdr>
            <w:top w:val="none" w:sz="0" w:space="0" w:color="auto"/>
            <w:left w:val="none" w:sz="0" w:space="0" w:color="auto"/>
            <w:bottom w:val="none" w:sz="0" w:space="0" w:color="auto"/>
            <w:right w:val="none" w:sz="0" w:space="0" w:color="auto"/>
          </w:divBdr>
        </w:div>
        <w:div w:id="497355047">
          <w:marLeft w:val="0"/>
          <w:marRight w:val="0"/>
          <w:marTop w:val="0"/>
          <w:marBottom w:val="0"/>
          <w:divBdr>
            <w:top w:val="none" w:sz="0" w:space="0" w:color="auto"/>
            <w:left w:val="none" w:sz="0" w:space="0" w:color="auto"/>
            <w:bottom w:val="none" w:sz="0" w:space="0" w:color="auto"/>
            <w:right w:val="none" w:sz="0" w:space="0" w:color="auto"/>
          </w:divBdr>
        </w:div>
        <w:div w:id="530193641">
          <w:marLeft w:val="0"/>
          <w:marRight w:val="0"/>
          <w:marTop w:val="0"/>
          <w:marBottom w:val="0"/>
          <w:divBdr>
            <w:top w:val="none" w:sz="0" w:space="0" w:color="auto"/>
            <w:left w:val="none" w:sz="0" w:space="0" w:color="auto"/>
            <w:bottom w:val="none" w:sz="0" w:space="0" w:color="auto"/>
            <w:right w:val="none" w:sz="0" w:space="0" w:color="auto"/>
          </w:divBdr>
        </w:div>
        <w:div w:id="607541082">
          <w:marLeft w:val="0"/>
          <w:marRight w:val="0"/>
          <w:marTop w:val="0"/>
          <w:marBottom w:val="0"/>
          <w:divBdr>
            <w:top w:val="none" w:sz="0" w:space="0" w:color="auto"/>
            <w:left w:val="none" w:sz="0" w:space="0" w:color="auto"/>
            <w:bottom w:val="none" w:sz="0" w:space="0" w:color="auto"/>
            <w:right w:val="none" w:sz="0" w:space="0" w:color="auto"/>
          </w:divBdr>
        </w:div>
        <w:div w:id="1080325796">
          <w:marLeft w:val="0"/>
          <w:marRight w:val="0"/>
          <w:marTop w:val="0"/>
          <w:marBottom w:val="0"/>
          <w:divBdr>
            <w:top w:val="none" w:sz="0" w:space="0" w:color="auto"/>
            <w:left w:val="none" w:sz="0" w:space="0" w:color="auto"/>
            <w:bottom w:val="none" w:sz="0" w:space="0" w:color="auto"/>
            <w:right w:val="none" w:sz="0" w:space="0" w:color="auto"/>
          </w:divBdr>
        </w:div>
        <w:div w:id="1900968680">
          <w:marLeft w:val="0"/>
          <w:marRight w:val="0"/>
          <w:marTop w:val="0"/>
          <w:marBottom w:val="0"/>
          <w:divBdr>
            <w:top w:val="none" w:sz="0" w:space="0" w:color="auto"/>
            <w:left w:val="none" w:sz="0" w:space="0" w:color="auto"/>
            <w:bottom w:val="none" w:sz="0" w:space="0" w:color="auto"/>
            <w:right w:val="none" w:sz="0" w:space="0" w:color="auto"/>
          </w:divBdr>
        </w:div>
      </w:divsChild>
    </w:div>
    <w:div w:id="1120298894">
      <w:bodyDiv w:val="1"/>
      <w:marLeft w:val="0"/>
      <w:marRight w:val="0"/>
      <w:marTop w:val="0"/>
      <w:marBottom w:val="0"/>
      <w:divBdr>
        <w:top w:val="none" w:sz="0" w:space="0" w:color="auto"/>
        <w:left w:val="none" w:sz="0" w:space="0" w:color="auto"/>
        <w:bottom w:val="none" w:sz="0" w:space="0" w:color="auto"/>
        <w:right w:val="none" w:sz="0" w:space="0" w:color="auto"/>
      </w:divBdr>
      <w:divsChild>
        <w:div w:id="663557356">
          <w:marLeft w:val="0"/>
          <w:marRight w:val="0"/>
          <w:marTop w:val="0"/>
          <w:marBottom w:val="0"/>
          <w:divBdr>
            <w:top w:val="none" w:sz="0" w:space="0" w:color="auto"/>
            <w:left w:val="none" w:sz="0" w:space="0" w:color="auto"/>
            <w:bottom w:val="none" w:sz="0" w:space="0" w:color="auto"/>
            <w:right w:val="none" w:sz="0" w:space="0" w:color="auto"/>
          </w:divBdr>
        </w:div>
        <w:div w:id="932325043">
          <w:marLeft w:val="0"/>
          <w:marRight w:val="0"/>
          <w:marTop w:val="0"/>
          <w:marBottom w:val="0"/>
          <w:divBdr>
            <w:top w:val="none" w:sz="0" w:space="0" w:color="auto"/>
            <w:left w:val="none" w:sz="0" w:space="0" w:color="auto"/>
            <w:bottom w:val="none" w:sz="0" w:space="0" w:color="auto"/>
            <w:right w:val="none" w:sz="0" w:space="0" w:color="auto"/>
          </w:divBdr>
        </w:div>
      </w:divsChild>
    </w:div>
    <w:div w:id="1126661680">
      <w:bodyDiv w:val="1"/>
      <w:marLeft w:val="0"/>
      <w:marRight w:val="0"/>
      <w:marTop w:val="0"/>
      <w:marBottom w:val="0"/>
      <w:divBdr>
        <w:top w:val="none" w:sz="0" w:space="0" w:color="auto"/>
        <w:left w:val="none" w:sz="0" w:space="0" w:color="auto"/>
        <w:bottom w:val="none" w:sz="0" w:space="0" w:color="auto"/>
        <w:right w:val="none" w:sz="0" w:space="0" w:color="auto"/>
      </w:divBdr>
      <w:divsChild>
        <w:div w:id="68189996">
          <w:marLeft w:val="0"/>
          <w:marRight w:val="0"/>
          <w:marTop w:val="0"/>
          <w:marBottom w:val="0"/>
          <w:divBdr>
            <w:top w:val="none" w:sz="0" w:space="0" w:color="auto"/>
            <w:left w:val="none" w:sz="0" w:space="0" w:color="auto"/>
            <w:bottom w:val="none" w:sz="0" w:space="0" w:color="auto"/>
            <w:right w:val="none" w:sz="0" w:space="0" w:color="auto"/>
          </w:divBdr>
        </w:div>
        <w:div w:id="296227459">
          <w:marLeft w:val="0"/>
          <w:marRight w:val="0"/>
          <w:marTop w:val="0"/>
          <w:marBottom w:val="0"/>
          <w:divBdr>
            <w:top w:val="none" w:sz="0" w:space="0" w:color="auto"/>
            <w:left w:val="none" w:sz="0" w:space="0" w:color="auto"/>
            <w:bottom w:val="none" w:sz="0" w:space="0" w:color="auto"/>
            <w:right w:val="none" w:sz="0" w:space="0" w:color="auto"/>
          </w:divBdr>
        </w:div>
        <w:div w:id="544759081">
          <w:marLeft w:val="0"/>
          <w:marRight w:val="0"/>
          <w:marTop w:val="0"/>
          <w:marBottom w:val="0"/>
          <w:divBdr>
            <w:top w:val="none" w:sz="0" w:space="0" w:color="auto"/>
            <w:left w:val="none" w:sz="0" w:space="0" w:color="auto"/>
            <w:bottom w:val="none" w:sz="0" w:space="0" w:color="auto"/>
            <w:right w:val="none" w:sz="0" w:space="0" w:color="auto"/>
          </w:divBdr>
        </w:div>
        <w:div w:id="688802466">
          <w:marLeft w:val="0"/>
          <w:marRight w:val="0"/>
          <w:marTop w:val="0"/>
          <w:marBottom w:val="0"/>
          <w:divBdr>
            <w:top w:val="none" w:sz="0" w:space="0" w:color="auto"/>
            <w:left w:val="none" w:sz="0" w:space="0" w:color="auto"/>
            <w:bottom w:val="none" w:sz="0" w:space="0" w:color="auto"/>
            <w:right w:val="none" w:sz="0" w:space="0" w:color="auto"/>
          </w:divBdr>
          <w:divsChild>
            <w:div w:id="473623">
              <w:marLeft w:val="0"/>
              <w:marRight w:val="0"/>
              <w:marTop w:val="0"/>
              <w:marBottom w:val="0"/>
              <w:divBdr>
                <w:top w:val="none" w:sz="0" w:space="0" w:color="auto"/>
                <w:left w:val="none" w:sz="0" w:space="0" w:color="auto"/>
                <w:bottom w:val="none" w:sz="0" w:space="0" w:color="auto"/>
                <w:right w:val="none" w:sz="0" w:space="0" w:color="auto"/>
              </w:divBdr>
            </w:div>
            <w:div w:id="560823885">
              <w:marLeft w:val="0"/>
              <w:marRight w:val="0"/>
              <w:marTop w:val="0"/>
              <w:marBottom w:val="0"/>
              <w:divBdr>
                <w:top w:val="none" w:sz="0" w:space="0" w:color="auto"/>
                <w:left w:val="none" w:sz="0" w:space="0" w:color="auto"/>
                <w:bottom w:val="none" w:sz="0" w:space="0" w:color="auto"/>
                <w:right w:val="none" w:sz="0" w:space="0" w:color="auto"/>
              </w:divBdr>
            </w:div>
            <w:div w:id="631373948">
              <w:marLeft w:val="0"/>
              <w:marRight w:val="0"/>
              <w:marTop w:val="0"/>
              <w:marBottom w:val="0"/>
              <w:divBdr>
                <w:top w:val="none" w:sz="0" w:space="0" w:color="auto"/>
                <w:left w:val="none" w:sz="0" w:space="0" w:color="auto"/>
                <w:bottom w:val="none" w:sz="0" w:space="0" w:color="auto"/>
                <w:right w:val="none" w:sz="0" w:space="0" w:color="auto"/>
              </w:divBdr>
            </w:div>
            <w:div w:id="652877205">
              <w:marLeft w:val="0"/>
              <w:marRight w:val="0"/>
              <w:marTop w:val="0"/>
              <w:marBottom w:val="0"/>
              <w:divBdr>
                <w:top w:val="none" w:sz="0" w:space="0" w:color="auto"/>
                <w:left w:val="none" w:sz="0" w:space="0" w:color="auto"/>
                <w:bottom w:val="none" w:sz="0" w:space="0" w:color="auto"/>
                <w:right w:val="none" w:sz="0" w:space="0" w:color="auto"/>
              </w:divBdr>
            </w:div>
            <w:div w:id="1405838319">
              <w:marLeft w:val="0"/>
              <w:marRight w:val="0"/>
              <w:marTop w:val="0"/>
              <w:marBottom w:val="0"/>
              <w:divBdr>
                <w:top w:val="none" w:sz="0" w:space="0" w:color="auto"/>
                <w:left w:val="none" w:sz="0" w:space="0" w:color="auto"/>
                <w:bottom w:val="none" w:sz="0" w:space="0" w:color="auto"/>
                <w:right w:val="none" w:sz="0" w:space="0" w:color="auto"/>
              </w:divBdr>
            </w:div>
            <w:div w:id="1551842541">
              <w:marLeft w:val="0"/>
              <w:marRight w:val="0"/>
              <w:marTop w:val="0"/>
              <w:marBottom w:val="0"/>
              <w:divBdr>
                <w:top w:val="none" w:sz="0" w:space="0" w:color="auto"/>
                <w:left w:val="none" w:sz="0" w:space="0" w:color="auto"/>
                <w:bottom w:val="none" w:sz="0" w:space="0" w:color="auto"/>
                <w:right w:val="none" w:sz="0" w:space="0" w:color="auto"/>
              </w:divBdr>
            </w:div>
            <w:div w:id="1633174919">
              <w:marLeft w:val="0"/>
              <w:marRight w:val="0"/>
              <w:marTop w:val="0"/>
              <w:marBottom w:val="0"/>
              <w:divBdr>
                <w:top w:val="none" w:sz="0" w:space="0" w:color="auto"/>
                <w:left w:val="none" w:sz="0" w:space="0" w:color="auto"/>
                <w:bottom w:val="none" w:sz="0" w:space="0" w:color="auto"/>
                <w:right w:val="none" w:sz="0" w:space="0" w:color="auto"/>
              </w:divBdr>
            </w:div>
            <w:div w:id="1752775635">
              <w:marLeft w:val="0"/>
              <w:marRight w:val="0"/>
              <w:marTop w:val="0"/>
              <w:marBottom w:val="0"/>
              <w:divBdr>
                <w:top w:val="none" w:sz="0" w:space="0" w:color="auto"/>
                <w:left w:val="none" w:sz="0" w:space="0" w:color="auto"/>
                <w:bottom w:val="none" w:sz="0" w:space="0" w:color="auto"/>
                <w:right w:val="none" w:sz="0" w:space="0" w:color="auto"/>
              </w:divBdr>
            </w:div>
            <w:div w:id="1868524315">
              <w:marLeft w:val="0"/>
              <w:marRight w:val="0"/>
              <w:marTop w:val="0"/>
              <w:marBottom w:val="0"/>
              <w:divBdr>
                <w:top w:val="none" w:sz="0" w:space="0" w:color="auto"/>
                <w:left w:val="none" w:sz="0" w:space="0" w:color="auto"/>
                <w:bottom w:val="none" w:sz="0" w:space="0" w:color="auto"/>
                <w:right w:val="none" w:sz="0" w:space="0" w:color="auto"/>
              </w:divBdr>
            </w:div>
          </w:divsChild>
        </w:div>
        <w:div w:id="759712724">
          <w:marLeft w:val="0"/>
          <w:marRight w:val="0"/>
          <w:marTop w:val="0"/>
          <w:marBottom w:val="0"/>
          <w:divBdr>
            <w:top w:val="none" w:sz="0" w:space="0" w:color="auto"/>
            <w:left w:val="none" w:sz="0" w:space="0" w:color="auto"/>
            <w:bottom w:val="none" w:sz="0" w:space="0" w:color="auto"/>
            <w:right w:val="none" w:sz="0" w:space="0" w:color="auto"/>
          </w:divBdr>
        </w:div>
        <w:div w:id="1120762138">
          <w:marLeft w:val="0"/>
          <w:marRight w:val="0"/>
          <w:marTop w:val="0"/>
          <w:marBottom w:val="0"/>
          <w:divBdr>
            <w:top w:val="none" w:sz="0" w:space="0" w:color="auto"/>
            <w:left w:val="none" w:sz="0" w:space="0" w:color="auto"/>
            <w:bottom w:val="none" w:sz="0" w:space="0" w:color="auto"/>
            <w:right w:val="none" w:sz="0" w:space="0" w:color="auto"/>
          </w:divBdr>
        </w:div>
        <w:div w:id="1455098943">
          <w:marLeft w:val="0"/>
          <w:marRight w:val="0"/>
          <w:marTop w:val="0"/>
          <w:marBottom w:val="0"/>
          <w:divBdr>
            <w:top w:val="none" w:sz="0" w:space="0" w:color="auto"/>
            <w:left w:val="none" w:sz="0" w:space="0" w:color="auto"/>
            <w:bottom w:val="none" w:sz="0" w:space="0" w:color="auto"/>
            <w:right w:val="none" w:sz="0" w:space="0" w:color="auto"/>
          </w:divBdr>
        </w:div>
      </w:divsChild>
    </w:div>
    <w:div w:id="1127315635">
      <w:bodyDiv w:val="1"/>
      <w:marLeft w:val="0"/>
      <w:marRight w:val="0"/>
      <w:marTop w:val="0"/>
      <w:marBottom w:val="0"/>
      <w:divBdr>
        <w:top w:val="none" w:sz="0" w:space="0" w:color="auto"/>
        <w:left w:val="none" w:sz="0" w:space="0" w:color="auto"/>
        <w:bottom w:val="none" w:sz="0" w:space="0" w:color="auto"/>
        <w:right w:val="none" w:sz="0" w:space="0" w:color="auto"/>
      </w:divBdr>
      <w:divsChild>
        <w:div w:id="240221005">
          <w:marLeft w:val="0"/>
          <w:marRight w:val="0"/>
          <w:marTop w:val="0"/>
          <w:marBottom w:val="0"/>
          <w:divBdr>
            <w:top w:val="none" w:sz="0" w:space="0" w:color="auto"/>
            <w:left w:val="none" w:sz="0" w:space="0" w:color="auto"/>
            <w:bottom w:val="none" w:sz="0" w:space="0" w:color="auto"/>
            <w:right w:val="none" w:sz="0" w:space="0" w:color="auto"/>
          </w:divBdr>
        </w:div>
        <w:div w:id="1788891090">
          <w:marLeft w:val="0"/>
          <w:marRight w:val="0"/>
          <w:marTop w:val="0"/>
          <w:marBottom w:val="0"/>
          <w:divBdr>
            <w:top w:val="none" w:sz="0" w:space="0" w:color="auto"/>
            <w:left w:val="none" w:sz="0" w:space="0" w:color="auto"/>
            <w:bottom w:val="none" w:sz="0" w:space="0" w:color="auto"/>
            <w:right w:val="none" w:sz="0" w:space="0" w:color="auto"/>
          </w:divBdr>
        </w:div>
        <w:div w:id="1836068526">
          <w:marLeft w:val="0"/>
          <w:marRight w:val="0"/>
          <w:marTop w:val="0"/>
          <w:marBottom w:val="0"/>
          <w:divBdr>
            <w:top w:val="none" w:sz="0" w:space="0" w:color="auto"/>
            <w:left w:val="none" w:sz="0" w:space="0" w:color="auto"/>
            <w:bottom w:val="none" w:sz="0" w:space="0" w:color="auto"/>
            <w:right w:val="none" w:sz="0" w:space="0" w:color="auto"/>
          </w:divBdr>
        </w:div>
        <w:div w:id="1916039763">
          <w:marLeft w:val="0"/>
          <w:marRight w:val="0"/>
          <w:marTop w:val="0"/>
          <w:marBottom w:val="0"/>
          <w:divBdr>
            <w:top w:val="none" w:sz="0" w:space="0" w:color="auto"/>
            <w:left w:val="none" w:sz="0" w:space="0" w:color="auto"/>
            <w:bottom w:val="none" w:sz="0" w:space="0" w:color="auto"/>
            <w:right w:val="none" w:sz="0" w:space="0" w:color="auto"/>
          </w:divBdr>
        </w:div>
        <w:div w:id="1932354560">
          <w:marLeft w:val="0"/>
          <w:marRight w:val="0"/>
          <w:marTop w:val="0"/>
          <w:marBottom w:val="0"/>
          <w:divBdr>
            <w:top w:val="none" w:sz="0" w:space="0" w:color="auto"/>
            <w:left w:val="none" w:sz="0" w:space="0" w:color="auto"/>
            <w:bottom w:val="none" w:sz="0" w:space="0" w:color="auto"/>
            <w:right w:val="none" w:sz="0" w:space="0" w:color="auto"/>
          </w:divBdr>
        </w:div>
      </w:divsChild>
    </w:div>
    <w:div w:id="1152941002">
      <w:bodyDiv w:val="1"/>
      <w:marLeft w:val="0"/>
      <w:marRight w:val="0"/>
      <w:marTop w:val="0"/>
      <w:marBottom w:val="0"/>
      <w:divBdr>
        <w:top w:val="none" w:sz="0" w:space="0" w:color="auto"/>
        <w:left w:val="none" w:sz="0" w:space="0" w:color="auto"/>
        <w:bottom w:val="none" w:sz="0" w:space="0" w:color="auto"/>
        <w:right w:val="none" w:sz="0" w:space="0" w:color="auto"/>
      </w:divBdr>
    </w:div>
    <w:div w:id="1160195203">
      <w:bodyDiv w:val="1"/>
      <w:marLeft w:val="0"/>
      <w:marRight w:val="0"/>
      <w:marTop w:val="0"/>
      <w:marBottom w:val="0"/>
      <w:divBdr>
        <w:top w:val="none" w:sz="0" w:space="0" w:color="auto"/>
        <w:left w:val="none" w:sz="0" w:space="0" w:color="auto"/>
        <w:bottom w:val="none" w:sz="0" w:space="0" w:color="auto"/>
        <w:right w:val="none" w:sz="0" w:space="0" w:color="auto"/>
      </w:divBdr>
      <w:divsChild>
        <w:div w:id="767503827">
          <w:marLeft w:val="0"/>
          <w:marRight w:val="0"/>
          <w:marTop w:val="0"/>
          <w:marBottom w:val="0"/>
          <w:divBdr>
            <w:top w:val="none" w:sz="0" w:space="0" w:color="auto"/>
            <w:left w:val="none" w:sz="0" w:space="0" w:color="auto"/>
            <w:bottom w:val="none" w:sz="0" w:space="0" w:color="auto"/>
            <w:right w:val="none" w:sz="0" w:space="0" w:color="auto"/>
          </w:divBdr>
          <w:divsChild>
            <w:div w:id="780152255">
              <w:marLeft w:val="0"/>
              <w:marRight w:val="0"/>
              <w:marTop w:val="0"/>
              <w:marBottom w:val="0"/>
              <w:divBdr>
                <w:top w:val="none" w:sz="0" w:space="0" w:color="auto"/>
                <w:left w:val="none" w:sz="0" w:space="0" w:color="auto"/>
                <w:bottom w:val="none" w:sz="0" w:space="0" w:color="auto"/>
                <w:right w:val="none" w:sz="0" w:space="0" w:color="auto"/>
              </w:divBdr>
            </w:div>
            <w:div w:id="1109472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5243919">
      <w:bodyDiv w:val="1"/>
      <w:marLeft w:val="0"/>
      <w:marRight w:val="0"/>
      <w:marTop w:val="0"/>
      <w:marBottom w:val="0"/>
      <w:divBdr>
        <w:top w:val="none" w:sz="0" w:space="0" w:color="auto"/>
        <w:left w:val="none" w:sz="0" w:space="0" w:color="auto"/>
        <w:bottom w:val="none" w:sz="0" w:space="0" w:color="auto"/>
        <w:right w:val="none" w:sz="0" w:space="0" w:color="auto"/>
      </w:divBdr>
    </w:div>
    <w:div w:id="1276718805">
      <w:bodyDiv w:val="1"/>
      <w:marLeft w:val="0"/>
      <w:marRight w:val="0"/>
      <w:marTop w:val="0"/>
      <w:marBottom w:val="0"/>
      <w:divBdr>
        <w:top w:val="none" w:sz="0" w:space="0" w:color="auto"/>
        <w:left w:val="none" w:sz="0" w:space="0" w:color="auto"/>
        <w:bottom w:val="none" w:sz="0" w:space="0" w:color="auto"/>
        <w:right w:val="none" w:sz="0" w:space="0" w:color="auto"/>
      </w:divBdr>
    </w:div>
    <w:div w:id="1312518278">
      <w:bodyDiv w:val="1"/>
      <w:marLeft w:val="0"/>
      <w:marRight w:val="0"/>
      <w:marTop w:val="0"/>
      <w:marBottom w:val="0"/>
      <w:divBdr>
        <w:top w:val="none" w:sz="0" w:space="0" w:color="auto"/>
        <w:left w:val="none" w:sz="0" w:space="0" w:color="auto"/>
        <w:bottom w:val="none" w:sz="0" w:space="0" w:color="auto"/>
        <w:right w:val="none" w:sz="0" w:space="0" w:color="auto"/>
      </w:divBdr>
      <w:divsChild>
        <w:div w:id="926159245">
          <w:marLeft w:val="0"/>
          <w:marRight w:val="0"/>
          <w:marTop w:val="0"/>
          <w:marBottom w:val="0"/>
          <w:divBdr>
            <w:top w:val="none" w:sz="0" w:space="0" w:color="auto"/>
            <w:left w:val="none" w:sz="0" w:space="0" w:color="auto"/>
            <w:bottom w:val="none" w:sz="0" w:space="0" w:color="auto"/>
            <w:right w:val="none" w:sz="0" w:space="0" w:color="auto"/>
          </w:divBdr>
        </w:div>
      </w:divsChild>
    </w:div>
    <w:div w:id="1365324931">
      <w:bodyDiv w:val="1"/>
      <w:marLeft w:val="0"/>
      <w:marRight w:val="0"/>
      <w:marTop w:val="0"/>
      <w:marBottom w:val="0"/>
      <w:divBdr>
        <w:top w:val="none" w:sz="0" w:space="0" w:color="auto"/>
        <w:left w:val="none" w:sz="0" w:space="0" w:color="auto"/>
        <w:bottom w:val="none" w:sz="0" w:space="0" w:color="auto"/>
        <w:right w:val="none" w:sz="0" w:space="0" w:color="auto"/>
      </w:divBdr>
      <w:divsChild>
        <w:div w:id="2061515857">
          <w:marLeft w:val="0"/>
          <w:marRight w:val="0"/>
          <w:marTop w:val="0"/>
          <w:marBottom w:val="0"/>
          <w:divBdr>
            <w:top w:val="none" w:sz="0" w:space="0" w:color="auto"/>
            <w:left w:val="none" w:sz="0" w:space="0" w:color="auto"/>
            <w:bottom w:val="none" w:sz="0" w:space="0" w:color="auto"/>
            <w:right w:val="none" w:sz="0" w:space="0" w:color="auto"/>
          </w:divBdr>
        </w:div>
        <w:div w:id="2135899606">
          <w:marLeft w:val="0"/>
          <w:marRight w:val="0"/>
          <w:marTop w:val="0"/>
          <w:marBottom w:val="0"/>
          <w:divBdr>
            <w:top w:val="none" w:sz="0" w:space="0" w:color="auto"/>
            <w:left w:val="none" w:sz="0" w:space="0" w:color="auto"/>
            <w:bottom w:val="none" w:sz="0" w:space="0" w:color="auto"/>
            <w:right w:val="none" w:sz="0" w:space="0" w:color="auto"/>
          </w:divBdr>
        </w:div>
      </w:divsChild>
    </w:div>
    <w:div w:id="1387804252">
      <w:bodyDiv w:val="1"/>
      <w:marLeft w:val="0"/>
      <w:marRight w:val="0"/>
      <w:marTop w:val="0"/>
      <w:marBottom w:val="0"/>
      <w:divBdr>
        <w:top w:val="none" w:sz="0" w:space="0" w:color="auto"/>
        <w:left w:val="none" w:sz="0" w:space="0" w:color="auto"/>
        <w:bottom w:val="none" w:sz="0" w:space="0" w:color="auto"/>
        <w:right w:val="none" w:sz="0" w:space="0" w:color="auto"/>
      </w:divBdr>
    </w:div>
    <w:div w:id="1438793822">
      <w:bodyDiv w:val="1"/>
      <w:marLeft w:val="0"/>
      <w:marRight w:val="0"/>
      <w:marTop w:val="0"/>
      <w:marBottom w:val="0"/>
      <w:divBdr>
        <w:top w:val="none" w:sz="0" w:space="0" w:color="auto"/>
        <w:left w:val="none" w:sz="0" w:space="0" w:color="auto"/>
        <w:bottom w:val="none" w:sz="0" w:space="0" w:color="auto"/>
        <w:right w:val="none" w:sz="0" w:space="0" w:color="auto"/>
      </w:divBdr>
    </w:div>
    <w:div w:id="1450277651">
      <w:bodyDiv w:val="1"/>
      <w:marLeft w:val="0"/>
      <w:marRight w:val="0"/>
      <w:marTop w:val="0"/>
      <w:marBottom w:val="0"/>
      <w:divBdr>
        <w:top w:val="none" w:sz="0" w:space="0" w:color="auto"/>
        <w:left w:val="none" w:sz="0" w:space="0" w:color="auto"/>
        <w:bottom w:val="none" w:sz="0" w:space="0" w:color="auto"/>
        <w:right w:val="none" w:sz="0" w:space="0" w:color="auto"/>
      </w:divBdr>
    </w:div>
    <w:div w:id="1457216912">
      <w:bodyDiv w:val="1"/>
      <w:marLeft w:val="0"/>
      <w:marRight w:val="0"/>
      <w:marTop w:val="0"/>
      <w:marBottom w:val="0"/>
      <w:divBdr>
        <w:top w:val="none" w:sz="0" w:space="0" w:color="auto"/>
        <w:left w:val="none" w:sz="0" w:space="0" w:color="auto"/>
        <w:bottom w:val="none" w:sz="0" w:space="0" w:color="auto"/>
        <w:right w:val="none" w:sz="0" w:space="0" w:color="auto"/>
      </w:divBdr>
      <w:divsChild>
        <w:div w:id="134758343">
          <w:marLeft w:val="0"/>
          <w:marRight w:val="0"/>
          <w:marTop w:val="0"/>
          <w:marBottom w:val="0"/>
          <w:divBdr>
            <w:top w:val="none" w:sz="0" w:space="0" w:color="auto"/>
            <w:left w:val="none" w:sz="0" w:space="0" w:color="auto"/>
            <w:bottom w:val="none" w:sz="0" w:space="0" w:color="auto"/>
            <w:right w:val="none" w:sz="0" w:space="0" w:color="auto"/>
          </w:divBdr>
        </w:div>
        <w:div w:id="1492478368">
          <w:marLeft w:val="0"/>
          <w:marRight w:val="0"/>
          <w:marTop w:val="0"/>
          <w:marBottom w:val="0"/>
          <w:divBdr>
            <w:top w:val="none" w:sz="0" w:space="0" w:color="auto"/>
            <w:left w:val="none" w:sz="0" w:space="0" w:color="auto"/>
            <w:bottom w:val="none" w:sz="0" w:space="0" w:color="auto"/>
            <w:right w:val="none" w:sz="0" w:space="0" w:color="auto"/>
          </w:divBdr>
        </w:div>
      </w:divsChild>
    </w:div>
    <w:div w:id="1526482843">
      <w:bodyDiv w:val="1"/>
      <w:marLeft w:val="0"/>
      <w:marRight w:val="0"/>
      <w:marTop w:val="0"/>
      <w:marBottom w:val="0"/>
      <w:divBdr>
        <w:top w:val="none" w:sz="0" w:space="0" w:color="auto"/>
        <w:left w:val="none" w:sz="0" w:space="0" w:color="auto"/>
        <w:bottom w:val="none" w:sz="0" w:space="0" w:color="auto"/>
        <w:right w:val="none" w:sz="0" w:space="0" w:color="auto"/>
      </w:divBdr>
    </w:div>
    <w:div w:id="1532382001">
      <w:bodyDiv w:val="1"/>
      <w:marLeft w:val="0"/>
      <w:marRight w:val="0"/>
      <w:marTop w:val="0"/>
      <w:marBottom w:val="0"/>
      <w:divBdr>
        <w:top w:val="none" w:sz="0" w:space="0" w:color="auto"/>
        <w:left w:val="none" w:sz="0" w:space="0" w:color="auto"/>
        <w:bottom w:val="none" w:sz="0" w:space="0" w:color="auto"/>
        <w:right w:val="none" w:sz="0" w:space="0" w:color="auto"/>
      </w:divBdr>
    </w:div>
    <w:div w:id="1535459930">
      <w:bodyDiv w:val="1"/>
      <w:marLeft w:val="0"/>
      <w:marRight w:val="0"/>
      <w:marTop w:val="0"/>
      <w:marBottom w:val="0"/>
      <w:divBdr>
        <w:top w:val="none" w:sz="0" w:space="0" w:color="auto"/>
        <w:left w:val="none" w:sz="0" w:space="0" w:color="auto"/>
        <w:bottom w:val="none" w:sz="0" w:space="0" w:color="auto"/>
        <w:right w:val="none" w:sz="0" w:space="0" w:color="auto"/>
      </w:divBdr>
    </w:div>
    <w:div w:id="1542086908">
      <w:bodyDiv w:val="1"/>
      <w:marLeft w:val="0"/>
      <w:marRight w:val="0"/>
      <w:marTop w:val="0"/>
      <w:marBottom w:val="0"/>
      <w:divBdr>
        <w:top w:val="none" w:sz="0" w:space="0" w:color="auto"/>
        <w:left w:val="none" w:sz="0" w:space="0" w:color="auto"/>
        <w:bottom w:val="none" w:sz="0" w:space="0" w:color="auto"/>
        <w:right w:val="none" w:sz="0" w:space="0" w:color="auto"/>
      </w:divBdr>
    </w:div>
    <w:div w:id="1572354274">
      <w:bodyDiv w:val="1"/>
      <w:marLeft w:val="0"/>
      <w:marRight w:val="0"/>
      <w:marTop w:val="0"/>
      <w:marBottom w:val="0"/>
      <w:divBdr>
        <w:top w:val="none" w:sz="0" w:space="0" w:color="auto"/>
        <w:left w:val="none" w:sz="0" w:space="0" w:color="auto"/>
        <w:bottom w:val="none" w:sz="0" w:space="0" w:color="auto"/>
        <w:right w:val="none" w:sz="0" w:space="0" w:color="auto"/>
      </w:divBdr>
    </w:div>
    <w:div w:id="1609118875">
      <w:bodyDiv w:val="1"/>
      <w:marLeft w:val="0"/>
      <w:marRight w:val="0"/>
      <w:marTop w:val="0"/>
      <w:marBottom w:val="0"/>
      <w:divBdr>
        <w:top w:val="none" w:sz="0" w:space="0" w:color="auto"/>
        <w:left w:val="none" w:sz="0" w:space="0" w:color="auto"/>
        <w:bottom w:val="none" w:sz="0" w:space="0" w:color="auto"/>
        <w:right w:val="none" w:sz="0" w:space="0" w:color="auto"/>
      </w:divBdr>
      <w:divsChild>
        <w:div w:id="84426559">
          <w:marLeft w:val="0"/>
          <w:marRight w:val="0"/>
          <w:marTop w:val="0"/>
          <w:marBottom w:val="0"/>
          <w:divBdr>
            <w:top w:val="none" w:sz="0" w:space="0" w:color="auto"/>
            <w:left w:val="none" w:sz="0" w:space="0" w:color="auto"/>
            <w:bottom w:val="none" w:sz="0" w:space="0" w:color="auto"/>
            <w:right w:val="none" w:sz="0" w:space="0" w:color="auto"/>
          </w:divBdr>
          <w:divsChild>
            <w:div w:id="395782254">
              <w:marLeft w:val="0"/>
              <w:marRight w:val="0"/>
              <w:marTop w:val="0"/>
              <w:marBottom w:val="0"/>
              <w:divBdr>
                <w:top w:val="none" w:sz="0" w:space="0" w:color="auto"/>
                <w:left w:val="none" w:sz="0" w:space="0" w:color="auto"/>
                <w:bottom w:val="none" w:sz="0" w:space="0" w:color="auto"/>
                <w:right w:val="none" w:sz="0" w:space="0" w:color="auto"/>
              </w:divBdr>
            </w:div>
            <w:div w:id="453325606">
              <w:marLeft w:val="0"/>
              <w:marRight w:val="0"/>
              <w:marTop w:val="0"/>
              <w:marBottom w:val="0"/>
              <w:divBdr>
                <w:top w:val="none" w:sz="0" w:space="0" w:color="auto"/>
                <w:left w:val="none" w:sz="0" w:space="0" w:color="auto"/>
                <w:bottom w:val="none" w:sz="0" w:space="0" w:color="auto"/>
                <w:right w:val="none" w:sz="0" w:space="0" w:color="auto"/>
              </w:divBdr>
            </w:div>
            <w:div w:id="704447543">
              <w:marLeft w:val="0"/>
              <w:marRight w:val="0"/>
              <w:marTop w:val="0"/>
              <w:marBottom w:val="0"/>
              <w:divBdr>
                <w:top w:val="none" w:sz="0" w:space="0" w:color="auto"/>
                <w:left w:val="none" w:sz="0" w:space="0" w:color="auto"/>
                <w:bottom w:val="none" w:sz="0" w:space="0" w:color="auto"/>
                <w:right w:val="none" w:sz="0" w:space="0" w:color="auto"/>
              </w:divBdr>
            </w:div>
            <w:div w:id="1093169273">
              <w:marLeft w:val="0"/>
              <w:marRight w:val="0"/>
              <w:marTop w:val="0"/>
              <w:marBottom w:val="0"/>
              <w:divBdr>
                <w:top w:val="none" w:sz="0" w:space="0" w:color="auto"/>
                <w:left w:val="none" w:sz="0" w:space="0" w:color="auto"/>
                <w:bottom w:val="none" w:sz="0" w:space="0" w:color="auto"/>
                <w:right w:val="none" w:sz="0" w:space="0" w:color="auto"/>
              </w:divBdr>
            </w:div>
            <w:div w:id="1118446565">
              <w:marLeft w:val="0"/>
              <w:marRight w:val="0"/>
              <w:marTop w:val="0"/>
              <w:marBottom w:val="0"/>
              <w:divBdr>
                <w:top w:val="none" w:sz="0" w:space="0" w:color="auto"/>
                <w:left w:val="none" w:sz="0" w:space="0" w:color="auto"/>
                <w:bottom w:val="none" w:sz="0" w:space="0" w:color="auto"/>
                <w:right w:val="none" w:sz="0" w:space="0" w:color="auto"/>
              </w:divBdr>
            </w:div>
            <w:div w:id="1166244980">
              <w:marLeft w:val="0"/>
              <w:marRight w:val="0"/>
              <w:marTop w:val="0"/>
              <w:marBottom w:val="0"/>
              <w:divBdr>
                <w:top w:val="none" w:sz="0" w:space="0" w:color="auto"/>
                <w:left w:val="none" w:sz="0" w:space="0" w:color="auto"/>
                <w:bottom w:val="none" w:sz="0" w:space="0" w:color="auto"/>
                <w:right w:val="none" w:sz="0" w:space="0" w:color="auto"/>
              </w:divBdr>
            </w:div>
            <w:div w:id="1276475674">
              <w:marLeft w:val="0"/>
              <w:marRight w:val="0"/>
              <w:marTop w:val="0"/>
              <w:marBottom w:val="0"/>
              <w:divBdr>
                <w:top w:val="none" w:sz="0" w:space="0" w:color="auto"/>
                <w:left w:val="none" w:sz="0" w:space="0" w:color="auto"/>
                <w:bottom w:val="none" w:sz="0" w:space="0" w:color="auto"/>
                <w:right w:val="none" w:sz="0" w:space="0" w:color="auto"/>
              </w:divBdr>
            </w:div>
            <w:div w:id="1523594664">
              <w:marLeft w:val="0"/>
              <w:marRight w:val="0"/>
              <w:marTop w:val="0"/>
              <w:marBottom w:val="0"/>
              <w:divBdr>
                <w:top w:val="none" w:sz="0" w:space="0" w:color="auto"/>
                <w:left w:val="none" w:sz="0" w:space="0" w:color="auto"/>
                <w:bottom w:val="none" w:sz="0" w:space="0" w:color="auto"/>
                <w:right w:val="none" w:sz="0" w:space="0" w:color="auto"/>
              </w:divBdr>
            </w:div>
            <w:div w:id="1660696981">
              <w:marLeft w:val="0"/>
              <w:marRight w:val="0"/>
              <w:marTop w:val="0"/>
              <w:marBottom w:val="0"/>
              <w:divBdr>
                <w:top w:val="none" w:sz="0" w:space="0" w:color="auto"/>
                <w:left w:val="none" w:sz="0" w:space="0" w:color="auto"/>
                <w:bottom w:val="none" w:sz="0" w:space="0" w:color="auto"/>
                <w:right w:val="none" w:sz="0" w:space="0" w:color="auto"/>
              </w:divBdr>
            </w:div>
            <w:div w:id="1885561502">
              <w:marLeft w:val="0"/>
              <w:marRight w:val="0"/>
              <w:marTop w:val="0"/>
              <w:marBottom w:val="0"/>
              <w:divBdr>
                <w:top w:val="none" w:sz="0" w:space="0" w:color="auto"/>
                <w:left w:val="none" w:sz="0" w:space="0" w:color="auto"/>
                <w:bottom w:val="none" w:sz="0" w:space="0" w:color="auto"/>
                <w:right w:val="none" w:sz="0" w:space="0" w:color="auto"/>
              </w:divBdr>
            </w:div>
            <w:div w:id="2098625563">
              <w:marLeft w:val="0"/>
              <w:marRight w:val="0"/>
              <w:marTop w:val="0"/>
              <w:marBottom w:val="0"/>
              <w:divBdr>
                <w:top w:val="none" w:sz="0" w:space="0" w:color="auto"/>
                <w:left w:val="none" w:sz="0" w:space="0" w:color="auto"/>
                <w:bottom w:val="none" w:sz="0" w:space="0" w:color="auto"/>
                <w:right w:val="none" w:sz="0" w:space="0" w:color="auto"/>
              </w:divBdr>
            </w:div>
          </w:divsChild>
        </w:div>
        <w:div w:id="211774853">
          <w:marLeft w:val="0"/>
          <w:marRight w:val="0"/>
          <w:marTop w:val="0"/>
          <w:marBottom w:val="0"/>
          <w:divBdr>
            <w:top w:val="none" w:sz="0" w:space="0" w:color="auto"/>
            <w:left w:val="none" w:sz="0" w:space="0" w:color="auto"/>
            <w:bottom w:val="none" w:sz="0" w:space="0" w:color="auto"/>
            <w:right w:val="none" w:sz="0" w:space="0" w:color="auto"/>
          </w:divBdr>
        </w:div>
        <w:div w:id="330837950">
          <w:marLeft w:val="0"/>
          <w:marRight w:val="0"/>
          <w:marTop w:val="0"/>
          <w:marBottom w:val="0"/>
          <w:divBdr>
            <w:top w:val="none" w:sz="0" w:space="0" w:color="auto"/>
            <w:left w:val="none" w:sz="0" w:space="0" w:color="auto"/>
            <w:bottom w:val="none" w:sz="0" w:space="0" w:color="auto"/>
            <w:right w:val="none" w:sz="0" w:space="0" w:color="auto"/>
          </w:divBdr>
        </w:div>
        <w:div w:id="376785803">
          <w:marLeft w:val="0"/>
          <w:marRight w:val="0"/>
          <w:marTop w:val="0"/>
          <w:marBottom w:val="0"/>
          <w:divBdr>
            <w:top w:val="none" w:sz="0" w:space="0" w:color="auto"/>
            <w:left w:val="none" w:sz="0" w:space="0" w:color="auto"/>
            <w:bottom w:val="none" w:sz="0" w:space="0" w:color="auto"/>
            <w:right w:val="none" w:sz="0" w:space="0" w:color="auto"/>
          </w:divBdr>
        </w:div>
        <w:div w:id="406536997">
          <w:marLeft w:val="0"/>
          <w:marRight w:val="0"/>
          <w:marTop w:val="0"/>
          <w:marBottom w:val="0"/>
          <w:divBdr>
            <w:top w:val="none" w:sz="0" w:space="0" w:color="auto"/>
            <w:left w:val="none" w:sz="0" w:space="0" w:color="auto"/>
            <w:bottom w:val="none" w:sz="0" w:space="0" w:color="auto"/>
            <w:right w:val="none" w:sz="0" w:space="0" w:color="auto"/>
          </w:divBdr>
        </w:div>
        <w:div w:id="443773796">
          <w:marLeft w:val="0"/>
          <w:marRight w:val="0"/>
          <w:marTop w:val="0"/>
          <w:marBottom w:val="0"/>
          <w:divBdr>
            <w:top w:val="none" w:sz="0" w:space="0" w:color="auto"/>
            <w:left w:val="none" w:sz="0" w:space="0" w:color="auto"/>
            <w:bottom w:val="none" w:sz="0" w:space="0" w:color="auto"/>
            <w:right w:val="none" w:sz="0" w:space="0" w:color="auto"/>
          </w:divBdr>
        </w:div>
        <w:div w:id="487064159">
          <w:marLeft w:val="0"/>
          <w:marRight w:val="0"/>
          <w:marTop w:val="0"/>
          <w:marBottom w:val="0"/>
          <w:divBdr>
            <w:top w:val="none" w:sz="0" w:space="0" w:color="auto"/>
            <w:left w:val="none" w:sz="0" w:space="0" w:color="auto"/>
            <w:bottom w:val="none" w:sz="0" w:space="0" w:color="auto"/>
            <w:right w:val="none" w:sz="0" w:space="0" w:color="auto"/>
          </w:divBdr>
        </w:div>
        <w:div w:id="584000860">
          <w:marLeft w:val="0"/>
          <w:marRight w:val="0"/>
          <w:marTop w:val="0"/>
          <w:marBottom w:val="0"/>
          <w:divBdr>
            <w:top w:val="none" w:sz="0" w:space="0" w:color="auto"/>
            <w:left w:val="none" w:sz="0" w:space="0" w:color="auto"/>
            <w:bottom w:val="none" w:sz="0" w:space="0" w:color="auto"/>
            <w:right w:val="none" w:sz="0" w:space="0" w:color="auto"/>
          </w:divBdr>
        </w:div>
        <w:div w:id="654988199">
          <w:marLeft w:val="0"/>
          <w:marRight w:val="0"/>
          <w:marTop w:val="0"/>
          <w:marBottom w:val="0"/>
          <w:divBdr>
            <w:top w:val="none" w:sz="0" w:space="0" w:color="auto"/>
            <w:left w:val="none" w:sz="0" w:space="0" w:color="auto"/>
            <w:bottom w:val="none" w:sz="0" w:space="0" w:color="auto"/>
            <w:right w:val="none" w:sz="0" w:space="0" w:color="auto"/>
          </w:divBdr>
        </w:div>
        <w:div w:id="781732468">
          <w:marLeft w:val="0"/>
          <w:marRight w:val="0"/>
          <w:marTop w:val="0"/>
          <w:marBottom w:val="0"/>
          <w:divBdr>
            <w:top w:val="none" w:sz="0" w:space="0" w:color="auto"/>
            <w:left w:val="none" w:sz="0" w:space="0" w:color="auto"/>
            <w:bottom w:val="none" w:sz="0" w:space="0" w:color="auto"/>
            <w:right w:val="none" w:sz="0" w:space="0" w:color="auto"/>
          </w:divBdr>
          <w:divsChild>
            <w:div w:id="32729592">
              <w:marLeft w:val="0"/>
              <w:marRight w:val="0"/>
              <w:marTop w:val="0"/>
              <w:marBottom w:val="0"/>
              <w:divBdr>
                <w:top w:val="none" w:sz="0" w:space="0" w:color="auto"/>
                <w:left w:val="none" w:sz="0" w:space="0" w:color="auto"/>
                <w:bottom w:val="none" w:sz="0" w:space="0" w:color="auto"/>
                <w:right w:val="none" w:sz="0" w:space="0" w:color="auto"/>
              </w:divBdr>
            </w:div>
            <w:div w:id="189297024">
              <w:marLeft w:val="0"/>
              <w:marRight w:val="0"/>
              <w:marTop w:val="0"/>
              <w:marBottom w:val="0"/>
              <w:divBdr>
                <w:top w:val="none" w:sz="0" w:space="0" w:color="auto"/>
                <w:left w:val="none" w:sz="0" w:space="0" w:color="auto"/>
                <w:bottom w:val="none" w:sz="0" w:space="0" w:color="auto"/>
                <w:right w:val="none" w:sz="0" w:space="0" w:color="auto"/>
              </w:divBdr>
            </w:div>
            <w:div w:id="409540923">
              <w:marLeft w:val="0"/>
              <w:marRight w:val="0"/>
              <w:marTop w:val="0"/>
              <w:marBottom w:val="0"/>
              <w:divBdr>
                <w:top w:val="none" w:sz="0" w:space="0" w:color="auto"/>
                <w:left w:val="none" w:sz="0" w:space="0" w:color="auto"/>
                <w:bottom w:val="none" w:sz="0" w:space="0" w:color="auto"/>
                <w:right w:val="none" w:sz="0" w:space="0" w:color="auto"/>
              </w:divBdr>
            </w:div>
            <w:div w:id="536699524">
              <w:marLeft w:val="0"/>
              <w:marRight w:val="0"/>
              <w:marTop w:val="0"/>
              <w:marBottom w:val="0"/>
              <w:divBdr>
                <w:top w:val="none" w:sz="0" w:space="0" w:color="auto"/>
                <w:left w:val="none" w:sz="0" w:space="0" w:color="auto"/>
                <w:bottom w:val="none" w:sz="0" w:space="0" w:color="auto"/>
                <w:right w:val="none" w:sz="0" w:space="0" w:color="auto"/>
              </w:divBdr>
            </w:div>
            <w:div w:id="543635729">
              <w:marLeft w:val="0"/>
              <w:marRight w:val="0"/>
              <w:marTop w:val="0"/>
              <w:marBottom w:val="0"/>
              <w:divBdr>
                <w:top w:val="none" w:sz="0" w:space="0" w:color="auto"/>
                <w:left w:val="none" w:sz="0" w:space="0" w:color="auto"/>
                <w:bottom w:val="none" w:sz="0" w:space="0" w:color="auto"/>
                <w:right w:val="none" w:sz="0" w:space="0" w:color="auto"/>
              </w:divBdr>
            </w:div>
            <w:div w:id="770930818">
              <w:marLeft w:val="0"/>
              <w:marRight w:val="0"/>
              <w:marTop w:val="0"/>
              <w:marBottom w:val="0"/>
              <w:divBdr>
                <w:top w:val="none" w:sz="0" w:space="0" w:color="auto"/>
                <w:left w:val="none" w:sz="0" w:space="0" w:color="auto"/>
                <w:bottom w:val="none" w:sz="0" w:space="0" w:color="auto"/>
                <w:right w:val="none" w:sz="0" w:space="0" w:color="auto"/>
              </w:divBdr>
            </w:div>
            <w:div w:id="778254615">
              <w:marLeft w:val="0"/>
              <w:marRight w:val="0"/>
              <w:marTop w:val="0"/>
              <w:marBottom w:val="0"/>
              <w:divBdr>
                <w:top w:val="none" w:sz="0" w:space="0" w:color="auto"/>
                <w:left w:val="none" w:sz="0" w:space="0" w:color="auto"/>
                <w:bottom w:val="none" w:sz="0" w:space="0" w:color="auto"/>
                <w:right w:val="none" w:sz="0" w:space="0" w:color="auto"/>
              </w:divBdr>
            </w:div>
            <w:div w:id="840848640">
              <w:marLeft w:val="0"/>
              <w:marRight w:val="0"/>
              <w:marTop w:val="0"/>
              <w:marBottom w:val="0"/>
              <w:divBdr>
                <w:top w:val="none" w:sz="0" w:space="0" w:color="auto"/>
                <w:left w:val="none" w:sz="0" w:space="0" w:color="auto"/>
                <w:bottom w:val="none" w:sz="0" w:space="0" w:color="auto"/>
                <w:right w:val="none" w:sz="0" w:space="0" w:color="auto"/>
              </w:divBdr>
            </w:div>
            <w:div w:id="916666334">
              <w:marLeft w:val="0"/>
              <w:marRight w:val="0"/>
              <w:marTop w:val="0"/>
              <w:marBottom w:val="0"/>
              <w:divBdr>
                <w:top w:val="none" w:sz="0" w:space="0" w:color="auto"/>
                <w:left w:val="none" w:sz="0" w:space="0" w:color="auto"/>
                <w:bottom w:val="none" w:sz="0" w:space="0" w:color="auto"/>
                <w:right w:val="none" w:sz="0" w:space="0" w:color="auto"/>
              </w:divBdr>
            </w:div>
            <w:div w:id="1130978974">
              <w:marLeft w:val="0"/>
              <w:marRight w:val="0"/>
              <w:marTop w:val="0"/>
              <w:marBottom w:val="0"/>
              <w:divBdr>
                <w:top w:val="none" w:sz="0" w:space="0" w:color="auto"/>
                <w:left w:val="none" w:sz="0" w:space="0" w:color="auto"/>
                <w:bottom w:val="none" w:sz="0" w:space="0" w:color="auto"/>
                <w:right w:val="none" w:sz="0" w:space="0" w:color="auto"/>
              </w:divBdr>
            </w:div>
            <w:div w:id="1527324665">
              <w:marLeft w:val="0"/>
              <w:marRight w:val="0"/>
              <w:marTop w:val="0"/>
              <w:marBottom w:val="0"/>
              <w:divBdr>
                <w:top w:val="none" w:sz="0" w:space="0" w:color="auto"/>
                <w:left w:val="none" w:sz="0" w:space="0" w:color="auto"/>
                <w:bottom w:val="none" w:sz="0" w:space="0" w:color="auto"/>
                <w:right w:val="none" w:sz="0" w:space="0" w:color="auto"/>
              </w:divBdr>
            </w:div>
            <w:div w:id="1538086648">
              <w:marLeft w:val="0"/>
              <w:marRight w:val="0"/>
              <w:marTop w:val="0"/>
              <w:marBottom w:val="0"/>
              <w:divBdr>
                <w:top w:val="none" w:sz="0" w:space="0" w:color="auto"/>
                <w:left w:val="none" w:sz="0" w:space="0" w:color="auto"/>
                <w:bottom w:val="none" w:sz="0" w:space="0" w:color="auto"/>
                <w:right w:val="none" w:sz="0" w:space="0" w:color="auto"/>
              </w:divBdr>
            </w:div>
            <w:div w:id="1565026599">
              <w:marLeft w:val="0"/>
              <w:marRight w:val="0"/>
              <w:marTop w:val="0"/>
              <w:marBottom w:val="0"/>
              <w:divBdr>
                <w:top w:val="none" w:sz="0" w:space="0" w:color="auto"/>
                <w:left w:val="none" w:sz="0" w:space="0" w:color="auto"/>
                <w:bottom w:val="none" w:sz="0" w:space="0" w:color="auto"/>
                <w:right w:val="none" w:sz="0" w:space="0" w:color="auto"/>
              </w:divBdr>
            </w:div>
            <w:div w:id="1758744691">
              <w:marLeft w:val="0"/>
              <w:marRight w:val="0"/>
              <w:marTop w:val="0"/>
              <w:marBottom w:val="0"/>
              <w:divBdr>
                <w:top w:val="none" w:sz="0" w:space="0" w:color="auto"/>
                <w:left w:val="none" w:sz="0" w:space="0" w:color="auto"/>
                <w:bottom w:val="none" w:sz="0" w:space="0" w:color="auto"/>
                <w:right w:val="none" w:sz="0" w:space="0" w:color="auto"/>
              </w:divBdr>
            </w:div>
            <w:div w:id="1888102310">
              <w:marLeft w:val="0"/>
              <w:marRight w:val="0"/>
              <w:marTop w:val="0"/>
              <w:marBottom w:val="0"/>
              <w:divBdr>
                <w:top w:val="none" w:sz="0" w:space="0" w:color="auto"/>
                <w:left w:val="none" w:sz="0" w:space="0" w:color="auto"/>
                <w:bottom w:val="none" w:sz="0" w:space="0" w:color="auto"/>
                <w:right w:val="none" w:sz="0" w:space="0" w:color="auto"/>
              </w:divBdr>
            </w:div>
            <w:div w:id="1945305148">
              <w:marLeft w:val="0"/>
              <w:marRight w:val="0"/>
              <w:marTop w:val="0"/>
              <w:marBottom w:val="0"/>
              <w:divBdr>
                <w:top w:val="none" w:sz="0" w:space="0" w:color="auto"/>
                <w:left w:val="none" w:sz="0" w:space="0" w:color="auto"/>
                <w:bottom w:val="none" w:sz="0" w:space="0" w:color="auto"/>
                <w:right w:val="none" w:sz="0" w:space="0" w:color="auto"/>
              </w:divBdr>
            </w:div>
            <w:div w:id="2041198947">
              <w:marLeft w:val="0"/>
              <w:marRight w:val="0"/>
              <w:marTop w:val="0"/>
              <w:marBottom w:val="0"/>
              <w:divBdr>
                <w:top w:val="none" w:sz="0" w:space="0" w:color="auto"/>
                <w:left w:val="none" w:sz="0" w:space="0" w:color="auto"/>
                <w:bottom w:val="none" w:sz="0" w:space="0" w:color="auto"/>
                <w:right w:val="none" w:sz="0" w:space="0" w:color="auto"/>
              </w:divBdr>
            </w:div>
            <w:div w:id="2043942818">
              <w:marLeft w:val="0"/>
              <w:marRight w:val="0"/>
              <w:marTop w:val="0"/>
              <w:marBottom w:val="0"/>
              <w:divBdr>
                <w:top w:val="none" w:sz="0" w:space="0" w:color="auto"/>
                <w:left w:val="none" w:sz="0" w:space="0" w:color="auto"/>
                <w:bottom w:val="none" w:sz="0" w:space="0" w:color="auto"/>
                <w:right w:val="none" w:sz="0" w:space="0" w:color="auto"/>
              </w:divBdr>
            </w:div>
            <w:div w:id="2044279539">
              <w:marLeft w:val="0"/>
              <w:marRight w:val="0"/>
              <w:marTop w:val="0"/>
              <w:marBottom w:val="0"/>
              <w:divBdr>
                <w:top w:val="none" w:sz="0" w:space="0" w:color="auto"/>
                <w:left w:val="none" w:sz="0" w:space="0" w:color="auto"/>
                <w:bottom w:val="none" w:sz="0" w:space="0" w:color="auto"/>
                <w:right w:val="none" w:sz="0" w:space="0" w:color="auto"/>
              </w:divBdr>
            </w:div>
            <w:div w:id="2091458941">
              <w:marLeft w:val="0"/>
              <w:marRight w:val="0"/>
              <w:marTop w:val="0"/>
              <w:marBottom w:val="0"/>
              <w:divBdr>
                <w:top w:val="none" w:sz="0" w:space="0" w:color="auto"/>
                <w:left w:val="none" w:sz="0" w:space="0" w:color="auto"/>
                <w:bottom w:val="none" w:sz="0" w:space="0" w:color="auto"/>
                <w:right w:val="none" w:sz="0" w:space="0" w:color="auto"/>
              </w:divBdr>
            </w:div>
          </w:divsChild>
        </w:div>
        <w:div w:id="786699294">
          <w:marLeft w:val="0"/>
          <w:marRight w:val="0"/>
          <w:marTop w:val="0"/>
          <w:marBottom w:val="0"/>
          <w:divBdr>
            <w:top w:val="none" w:sz="0" w:space="0" w:color="auto"/>
            <w:left w:val="none" w:sz="0" w:space="0" w:color="auto"/>
            <w:bottom w:val="none" w:sz="0" w:space="0" w:color="auto"/>
            <w:right w:val="none" w:sz="0" w:space="0" w:color="auto"/>
          </w:divBdr>
          <w:divsChild>
            <w:div w:id="167136799">
              <w:marLeft w:val="0"/>
              <w:marRight w:val="0"/>
              <w:marTop w:val="0"/>
              <w:marBottom w:val="0"/>
              <w:divBdr>
                <w:top w:val="none" w:sz="0" w:space="0" w:color="auto"/>
                <w:left w:val="none" w:sz="0" w:space="0" w:color="auto"/>
                <w:bottom w:val="none" w:sz="0" w:space="0" w:color="auto"/>
                <w:right w:val="none" w:sz="0" w:space="0" w:color="auto"/>
              </w:divBdr>
            </w:div>
            <w:div w:id="249582793">
              <w:marLeft w:val="0"/>
              <w:marRight w:val="0"/>
              <w:marTop w:val="0"/>
              <w:marBottom w:val="0"/>
              <w:divBdr>
                <w:top w:val="none" w:sz="0" w:space="0" w:color="auto"/>
                <w:left w:val="none" w:sz="0" w:space="0" w:color="auto"/>
                <w:bottom w:val="none" w:sz="0" w:space="0" w:color="auto"/>
                <w:right w:val="none" w:sz="0" w:space="0" w:color="auto"/>
              </w:divBdr>
            </w:div>
            <w:div w:id="284772808">
              <w:marLeft w:val="0"/>
              <w:marRight w:val="0"/>
              <w:marTop w:val="0"/>
              <w:marBottom w:val="0"/>
              <w:divBdr>
                <w:top w:val="none" w:sz="0" w:space="0" w:color="auto"/>
                <w:left w:val="none" w:sz="0" w:space="0" w:color="auto"/>
                <w:bottom w:val="none" w:sz="0" w:space="0" w:color="auto"/>
                <w:right w:val="none" w:sz="0" w:space="0" w:color="auto"/>
              </w:divBdr>
            </w:div>
            <w:div w:id="575938904">
              <w:marLeft w:val="0"/>
              <w:marRight w:val="0"/>
              <w:marTop w:val="0"/>
              <w:marBottom w:val="0"/>
              <w:divBdr>
                <w:top w:val="none" w:sz="0" w:space="0" w:color="auto"/>
                <w:left w:val="none" w:sz="0" w:space="0" w:color="auto"/>
                <w:bottom w:val="none" w:sz="0" w:space="0" w:color="auto"/>
                <w:right w:val="none" w:sz="0" w:space="0" w:color="auto"/>
              </w:divBdr>
            </w:div>
            <w:div w:id="656155867">
              <w:marLeft w:val="0"/>
              <w:marRight w:val="0"/>
              <w:marTop w:val="0"/>
              <w:marBottom w:val="0"/>
              <w:divBdr>
                <w:top w:val="none" w:sz="0" w:space="0" w:color="auto"/>
                <w:left w:val="none" w:sz="0" w:space="0" w:color="auto"/>
                <w:bottom w:val="none" w:sz="0" w:space="0" w:color="auto"/>
                <w:right w:val="none" w:sz="0" w:space="0" w:color="auto"/>
              </w:divBdr>
            </w:div>
            <w:div w:id="675960499">
              <w:marLeft w:val="0"/>
              <w:marRight w:val="0"/>
              <w:marTop w:val="0"/>
              <w:marBottom w:val="0"/>
              <w:divBdr>
                <w:top w:val="none" w:sz="0" w:space="0" w:color="auto"/>
                <w:left w:val="none" w:sz="0" w:space="0" w:color="auto"/>
                <w:bottom w:val="none" w:sz="0" w:space="0" w:color="auto"/>
                <w:right w:val="none" w:sz="0" w:space="0" w:color="auto"/>
              </w:divBdr>
            </w:div>
            <w:div w:id="894782393">
              <w:marLeft w:val="0"/>
              <w:marRight w:val="0"/>
              <w:marTop w:val="0"/>
              <w:marBottom w:val="0"/>
              <w:divBdr>
                <w:top w:val="none" w:sz="0" w:space="0" w:color="auto"/>
                <w:left w:val="none" w:sz="0" w:space="0" w:color="auto"/>
                <w:bottom w:val="none" w:sz="0" w:space="0" w:color="auto"/>
                <w:right w:val="none" w:sz="0" w:space="0" w:color="auto"/>
              </w:divBdr>
            </w:div>
            <w:div w:id="1284270817">
              <w:marLeft w:val="0"/>
              <w:marRight w:val="0"/>
              <w:marTop w:val="0"/>
              <w:marBottom w:val="0"/>
              <w:divBdr>
                <w:top w:val="none" w:sz="0" w:space="0" w:color="auto"/>
                <w:left w:val="none" w:sz="0" w:space="0" w:color="auto"/>
                <w:bottom w:val="none" w:sz="0" w:space="0" w:color="auto"/>
                <w:right w:val="none" w:sz="0" w:space="0" w:color="auto"/>
              </w:divBdr>
            </w:div>
            <w:div w:id="1347249299">
              <w:marLeft w:val="0"/>
              <w:marRight w:val="0"/>
              <w:marTop w:val="0"/>
              <w:marBottom w:val="0"/>
              <w:divBdr>
                <w:top w:val="none" w:sz="0" w:space="0" w:color="auto"/>
                <w:left w:val="none" w:sz="0" w:space="0" w:color="auto"/>
                <w:bottom w:val="none" w:sz="0" w:space="0" w:color="auto"/>
                <w:right w:val="none" w:sz="0" w:space="0" w:color="auto"/>
              </w:divBdr>
            </w:div>
            <w:div w:id="1696730763">
              <w:marLeft w:val="0"/>
              <w:marRight w:val="0"/>
              <w:marTop w:val="0"/>
              <w:marBottom w:val="0"/>
              <w:divBdr>
                <w:top w:val="none" w:sz="0" w:space="0" w:color="auto"/>
                <w:left w:val="none" w:sz="0" w:space="0" w:color="auto"/>
                <w:bottom w:val="none" w:sz="0" w:space="0" w:color="auto"/>
                <w:right w:val="none" w:sz="0" w:space="0" w:color="auto"/>
              </w:divBdr>
            </w:div>
            <w:div w:id="1703481488">
              <w:marLeft w:val="0"/>
              <w:marRight w:val="0"/>
              <w:marTop w:val="0"/>
              <w:marBottom w:val="0"/>
              <w:divBdr>
                <w:top w:val="none" w:sz="0" w:space="0" w:color="auto"/>
                <w:left w:val="none" w:sz="0" w:space="0" w:color="auto"/>
                <w:bottom w:val="none" w:sz="0" w:space="0" w:color="auto"/>
                <w:right w:val="none" w:sz="0" w:space="0" w:color="auto"/>
              </w:divBdr>
            </w:div>
            <w:div w:id="1902673278">
              <w:marLeft w:val="0"/>
              <w:marRight w:val="0"/>
              <w:marTop w:val="0"/>
              <w:marBottom w:val="0"/>
              <w:divBdr>
                <w:top w:val="none" w:sz="0" w:space="0" w:color="auto"/>
                <w:left w:val="none" w:sz="0" w:space="0" w:color="auto"/>
                <w:bottom w:val="none" w:sz="0" w:space="0" w:color="auto"/>
                <w:right w:val="none" w:sz="0" w:space="0" w:color="auto"/>
              </w:divBdr>
            </w:div>
            <w:div w:id="1952860395">
              <w:marLeft w:val="0"/>
              <w:marRight w:val="0"/>
              <w:marTop w:val="0"/>
              <w:marBottom w:val="0"/>
              <w:divBdr>
                <w:top w:val="none" w:sz="0" w:space="0" w:color="auto"/>
                <w:left w:val="none" w:sz="0" w:space="0" w:color="auto"/>
                <w:bottom w:val="none" w:sz="0" w:space="0" w:color="auto"/>
                <w:right w:val="none" w:sz="0" w:space="0" w:color="auto"/>
              </w:divBdr>
            </w:div>
            <w:div w:id="1989434905">
              <w:marLeft w:val="0"/>
              <w:marRight w:val="0"/>
              <w:marTop w:val="0"/>
              <w:marBottom w:val="0"/>
              <w:divBdr>
                <w:top w:val="none" w:sz="0" w:space="0" w:color="auto"/>
                <w:left w:val="none" w:sz="0" w:space="0" w:color="auto"/>
                <w:bottom w:val="none" w:sz="0" w:space="0" w:color="auto"/>
                <w:right w:val="none" w:sz="0" w:space="0" w:color="auto"/>
              </w:divBdr>
            </w:div>
            <w:div w:id="2059275979">
              <w:marLeft w:val="0"/>
              <w:marRight w:val="0"/>
              <w:marTop w:val="0"/>
              <w:marBottom w:val="0"/>
              <w:divBdr>
                <w:top w:val="none" w:sz="0" w:space="0" w:color="auto"/>
                <w:left w:val="none" w:sz="0" w:space="0" w:color="auto"/>
                <w:bottom w:val="none" w:sz="0" w:space="0" w:color="auto"/>
                <w:right w:val="none" w:sz="0" w:space="0" w:color="auto"/>
              </w:divBdr>
            </w:div>
          </w:divsChild>
        </w:div>
        <w:div w:id="817261206">
          <w:marLeft w:val="0"/>
          <w:marRight w:val="0"/>
          <w:marTop w:val="0"/>
          <w:marBottom w:val="0"/>
          <w:divBdr>
            <w:top w:val="none" w:sz="0" w:space="0" w:color="auto"/>
            <w:left w:val="none" w:sz="0" w:space="0" w:color="auto"/>
            <w:bottom w:val="none" w:sz="0" w:space="0" w:color="auto"/>
            <w:right w:val="none" w:sz="0" w:space="0" w:color="auto"/>
          </w:divBdr>
        </w:div>
        <w:div w:id="918322400">
          <w:marLeft w:val="0"/>
          <w:marRight w:val="0"/>
          <w:marTop w:val="0"/>
          <w:marBottom w:val="0"/>
          <w:divBdr>
            <w:top w:val="none" w:sz="0" w:space="0" w:color="auto"/>
            <w:left w:val="none" w:sz="0" w:space="0" w:color="auto"/>
            <w:bottom w:val="none" w:sz="0" w:space="0" w:color="auto"/>
            <w:right w:val="none" w:sz="0" w:space="0" w:color="auto"/>
          </w:divBdr>
        </w:div>
        <w:div w:id="930773672">
          <w:marLeft w:val="0"/>
          <w:marRight w:val="0"/>
          <w:marTop w:val="0"/>
          <w:marBottom w:val="0"/>
          <w:divBdr>
            <w:top w:val="none" w:sz="0" w:space="0" w:color="auto"/>
            <w:left w:val="none" w:sz="0" w:space="0" w:color="auto"/>
            <w:bottom w:val="none" w:sz="0" w:space="0" w:color="auto"/>
            <w:right w:val="none" w:sz="0" w:space="0" w:color="auto"/>
          </w:divBdr>
        </w:div>
        <w:div w:id="1035545620">
          <w:marLeft w:val="0"/>
          <w:marRight w:val="0"/>
          <w:marTop w:val="0"/>
          <w:marBottom w:val="0"/>
          <w:divBdr>
            <w:top w:val="none" w:sz="0" w:space="0" w:color="auto"/>
            <w:left w:val="none" w:sz="0" w:space="0" w:color="auto"/>
            <w:bottom w:val="none" w:sz="0" w:space="0" w:color="auto"/>
            <w:right w:val="none" w:sz="0" w:space="0" w:color="auto"/>
          </w:divBdr>
        </w:div>
        <w:div w:id="1126966901">
          <w:marLeft w:val="0"/>
          <w:marRight w:val="0"/>
          <w:marTop w:val="0"/>
          <w:marBottom w:val="0"/>
          <w:divBdr>
            <w:top w:val="none" w:sz="0" w:space="0" w:color="auto"/>
            <w:left w:val="none" w:sz="0" w:space="0" w:color="auto"/>
            <w:bottom w:val="none" w:sz="0" w:space="0" w:color="auto"/>
            <w:right w:val="none" w:sz="0" w:space="0" w:color="auto"/>
          </w:divBdr>
        </w:div>
        <w:div w:id="1161699526">
          <w:marLeft w:val="0"/>
          <w:marRight w:val="0"/>
          <w:marTop w:val="0"/>
          <w:marBottom w:val="0"/>
          <w:divBdr>
            <w:top w:val="none" w:sz="0" w:space="0" w:color="auto"/>
            <w:left w:val="none" w:sz="0" w:space="0" w:color="auto"/>
            <w:bottom w:val="none" w:sz="0" w:space="0" w:color="auto"/>
            <w:right w:val="none" w:sz="0" w:space="0" w:color="auto"/>
          </w:divBdr>
        </w:div>
        <w:div w:id="1189492779">
          <w:marLeft w:val="0"/>
          <w:marRight w:val="0"/>
          <w:marTop w:val="0"/>
          <w:marBottom w:val="0"/>
          <w:divBdr>
            <w:top w:val="none" w:sz="0" w:space="0" w:color="auto"/>
            <w:left w:val="none" w:sz="0" w:space="0" w:color="auto"/>
            <w:bottom w:val="none" w:sz="0" w:space="0" w:color="auto"/>
            <w:right w:val="none" w:sz="0" w:space="0" w:color="auto"/>
          </w:divBdr>
          <w:divsChild>
            <w:div w:id="218177340">
              <w:marLeft w:val="0"/>
              <w:marRight w:val="0"/>
              <w:marTop w:val="0"/>
              <w:marBottom w:val="0"/>
              <w:divBdr>
                <w:top w:val="none" w:sz="0" w:space="0" w:color="auto"/>
                <w:left w:val="none" w:sz="0" w:space="0" w:color="auto"/>
                <w:bottom w:val="none" w:sz="0" w:space="0" w:color="auto"/>
                <w:right w:val="none" w:sz="0" w:space="0" w:color="auto"/>
              </w:divBdr>
            </w:div>
            <w:div w:id="1129398533">
              <w:marLeft w:val="0"/>
              <w:marRight w:val="0"/>
              <w:marTop w:val="0"/>
              <w:marBottom w:val="0"/>
              <w:divBdr>
                <w:top w:val="none" w:sz="0" w:space="0" w:color="auto"/>
                <w:left w:val="none" w:sz="0" w:space="0" w:color="auto"/>
                <w:bottom w:val="none" w:sz="0" w:space="0" w:color="auto"/>
                <w:right w:val="none" w:sz="0" w:space="0" w:color="auto"/>
              </w:divBdr>
            </w:div>
            <w:div w:id="1277636177">
              <w:marLeft w:val="0"/>
              <w:marRight w:val="0"/>
              <w:marTop w:val="0"/>
              <w:marBottom w:val="0"/>
              <w:divBdr>
                <w:top w:val="none" w:sz="0" w:space="0" w:color="auto"/>
                <w:left w:val="none" w:sz="0" w:space="0" w:color="auto"/>
                <w:bottom w:val="none" w:sz="0" w:space="0" w:color="auto"/>
                <w:right w:val="none" w:sz="0" w:space="0" w:color="auto"/>
              </w:divBdr>
            </w:div>
            <w:div w:id="1843620126">
              <w:marLeft w:val="0"/>
              <w:marRight w:val="0"/>
              <w:marTop w:val="0"/>
              <w:marBottom w:val="0"/>
              <w:divBdr>
                <w:top w:val="none" w:sz="0" w:space="0" w:color="auto"/>
                <w:left w:val="none" w:sz="0" w:space="0" w:color="auto"/>
                <w:bottom w:val="none" w:sz="0" w:space="0" w:color="auto"/>
                <w:right w:val="none" w:sz="0" w:space="0" w:color="auto"/>
              </w:divBdr>
            </w:div>
            <w:div w:id="2039894235">
              <w:marLeft w:val="0"/>
              <w:marRight w:val="0"/>
              <w:marTop w:val="0"/>
              <w:marBottom w:val="0"/>
              <w:divBdr>
                <w:top w:val="none" w:sz="0" w:space="0" w:color="auto"/>
                <w:left w:val="none" w:sz="0" w:space="0" w:color="auto"/>
                <w:bottom w:val="none" w:sz="0" w:space="0" w:color="auto"/>
                <w:right w:val="none" w:sz="0" w:space="0" w:color="auto"/>
              </w:divBdr>
            </w:div>
          </w:divsChild>
        </w:div>
        <w:div w:id="1213034096">
          <w:marLeft w:val="0"/>
          <w:marRight w:val="0"/>
          <w:marTop w:val="0"/>
          <w:marBottom w:val="0"/>
          <w:divBdr>
            <w:top w:val="none" w:sz="0" w:space="0" w:color="auto"/>
            <w:left w:val="none" w:sz="0" w:space="0" w:color="auto"/>
            <w:bottom w:val="none" w:sz="0" w:space="0" w:color="auto"/>
            <w:right w:val="none" w:sz="0" w:space="0" w:color="auto"/>
          </w:divBdr>
        </w:div>
        <w:div w:id="1215197880">
          <w:marLeft w:val="0"/>
          <w:marRight w:val="0"/>
          <w:marTop w:val="0"/>
          <w:marBottom w:val="0"/>
          <w:divBdr>
            <w:top w:val="none" w:sz="0" w:space="0" w:color="auto"/>
            <w:left w:val="none" w:sz="0" w:space="0" w:color="auto"/>
            <w:bottom w:val="none" w:sz="0" w:space="0" w:color="auto"/>
            <w:right w:val="none" w:sz="0" w:space="0" w:color="auto"/>
          </w:divBdr>
        </w:div>
        <w:div w:id="1275291085">
          <w:marLeft w:val="0"/>
          <w:marRight w:val="0"/>
          <w:marTop w:val="0"/>
          <w:marBottom w:val="0"/>
          <w:divBdr>
            <w:top w:val="none" w:sz="0" w:space="0" w:color="auto"/>
            <w:left w:val="none" w:sz="0" w:space="0" w:color="auto"/>
            <w:bottom w:val="none" w:sz="0" w:space="0" w:color="auto"/>
            <w:right w:val="none" w:sz="0" w:space="0" w:color="auto"/>
          </w:divBdr>
        </w:div>
        <w:div w:id="1326322921">
          <w:marLeft w:val="0"/>
          <w:marRight w:val="0"/>
          <w:marTop w:val="0"/>
          <w:marBottom w:val="0"/>
          <w:divBdr>
            <w:top w:val="none" w:sz="0" w:space="0" w:color="auto"/>
            <w:left w:val="none" w:sz="0" w:space="0" w:color="auto"/>
            <w:bottom w:val="none" w:sz="0" w:space="0" w:color="auto"/>
            <w:right w:val="none" w:sz="0" w:space="0" w:color="auto"/>
          </w:divBdr>
        </w:div>
        <w:div w:id="1378894590">
          <w:marLeft w:val="0"/>
          <w:marRight w:val="0"/>
          <w:marTop w:val="0"/>
          <w:marBottom w:val="0"/>
          <w:divBdr>
            <w:top w:val="none" w:sz="0" w:space="0" w:color="auto"/>
            <w:left w:val="none" w:sz="0" w:space="0" w:color="auto"/>
            <w:bottom w:val="none" w:sz="0" w:space="0" w:color="auto"/>
            <w:right w:val="none" w:sz="0" w:space="0" w:color="auto"/>
          </w:divBdr>
        </w:div>
        <w:div w:id="1389182432">
          <w:marLeft w:val="0"/>
          <w:marRight w:val="0"/>
          <w:marTop w:val="0"/>
          <w:marBottom w:val="0"/>
          <w:divBdr>
            <w:top w:val="none" w:sz="0" w:space="0" w:color="auto"/>
            <w:left w:val="none" w:sz="0" w:space="0" w:color="auto"/>
            <w:bottom w:val="none" w:sz="0" w:space="0" w:color="auto"/>
            <w:right w:val="none" w:sz="0" w:space="0" w:color="auto"/>
          </w:divBdr>
        </w:div>
        <w:div w:id="1606032689">
          <w:marLeft w:val="0"/>
          <w:marRight w:val="0"/>
          <w:marTop w:val="0"/>
          <w:marBottom w:val="0"/>
          <w:divBdr>
            <w:top w:val="none" w:sz="0" w:space="0" w:color="auto"/>
            <w:left w:val="none" w:sz="0" w:space="0" w:color="auto"/>
            <w:bottom w:val="none" w:sz="0" w:space="0" w:color="auto"/>
            <w:right w:val="none" w:sz="0" w:space="0" w:color="auto"/>
          </w:divBdr>
        </w:div>
        <w:div w:id="1671255597">
          <w:marLeft w:val="0"/>
          <w:marRight w:val="0"/>
          <w:marTop w:val="0"/>
          <w:marBottom w:val="0"/>
          <w:divBdr>
            <w:top w:val="none" w:sz="0" w:space="0" w:color="auto"/>
            <w:left w:val="none" w:sz="0" w:space="0" w:color="auto"/>
            <w:bottom w:val="none" w:sz="0" w:space="0" w:color="auto"/>
            <w:right w:val="none" w:sz="0" w:space="0" w:color="auto"/>
          </w:divBdr>
          <w:divsChild>
            <w:div w:id="6517118">
              <w:marLeft w:val="0"/>
              <w:marRight w:val="0"/>
              <w:marTop w:val="0"/>
              <w:marBottom w:val="0"/>
              <w:divBdr>
                <w:top w:val="none" w:sz="0" w:space="0" w:color="auto"/>
                <w:left w:val="none" w:sz="0" w:space="0" w:color="auto"/>
                <w:bottom w:val="none" w:sz="0" w:space="0" w:color="auto"/>
                <w:right w:val="none" w:sz="0" w:space="0" w:color="auto"/>
              </w:divBdr>
            </w:div>
            <w:div w:id="49696930">
              <w:marLeft w:val="0"/>
              <w:marRight w:val="0"/>
              <w:marTop w:val="0"/>
              <w:marBottom w:val="0"/>
              <w:divBdr>
                <w:top w:val="none" w:sz="0" w:space="0" w:color="auto"/>
                <w:left w:val="none" w:sz="0" w:space="0" w:color="auto"/>
                <w:bottom w:val="none" w:sz="0" w:space="0" w:color="auto"/>
                <w:right w:val="none" w:sz="0" w:space="0" w:color="auto"/>
              </w:divBdr>
            </w:div>
            <w:div w:id="448427878">
              <w:marLeft w:val="0"/>
              <w:marRight w:val="0"/>
              <w:marTop w:val="0"/>
              <w:marBottom w:val="0"/>
              <w:divBdr>
                <w:top w:val="none" w:sz="0" w:space="0" w:color="auto"/>
                <w:left w:val="none" w:sz="0" w:space="0" w:color="auto"/>
                <w:bottom w:val="none" w:sz="0" w:space="0" w:color="auto"/>
                <w:right w:val="none" w:sz="0" w:space="0" w:color="auto"/>
              </w:divBdr>
            </w:div>
            <w:div w:id="574165179">
              <w:marLeft w:val="0"/>
              <w:marRight w:val="0"/>
              <w:marTop w:val="0"/>
              <w:marBottom w:val="0"/>
              <w:divBdr>
                <w:top w:val="none" w:sz="0" w:space="0" w:color="auto"/>
                <w:left w:val="none" w:sz="0" w:space="0" w:color="auto"/>
                <w:bottom w:val="none" w:sz="0" w:space="0" w:color="auto"/>
                <w:right w:val="none" w:sz="0" w:space="0" w:color="auto"/>
              </w:divBdr>
            </w:div>
            <w:div w:id="600449977">
              <w:marLeft w:val="0"/>
              <w:marRight w:val="0"/>
              <w:marTop w:val="0"/>
              <w:marBottom w:val="0"/>
              <w:divBdr>
                <w:top w:val="none" w:sz="0" w:space="0" w:color="auto"/>
                <w:left w:val="none" w:sz="0" w:space="0" w:color="auto"/>
                <w:bottom w:val="none" w:sz="0" w:space="0" w:color="auto"/>
                <w:right w:val="none" w:sz="0" w:space="0" w:color="auto"/>
              </w:divBdr>
            </w:div>
            <w:div w:id="796947386">
              <w:marLeft w:val="0"/>
              <w:marRight w:val="0"/>
              <w:marTop w:val="0"/>
              <w:marBottom w:val="0"/>
              <w:divBdr>
                <w:top w:val="none" w:sz="0" w:space="0" w:color="auto"/>
                <w:left w:val="none" w:sz="0" w:space="0" w:color="auto"/>
                <w:bottom w:val="none" w:sz="0" w:space="0" w:color="auto"/>
                <w:right w:val="none" w:sz="0" w:space="0" w:color="auto"/>
              </w:divBdr>
            </w:div>
            <w:div w:id="839538602">
              <w:marLeft w:val="0"/>
              <w:marRight w:val="0"/>
              <w:marTop w:val="0"/>
              <w:marBottom w:val="0"/>
              <w:divBdr>
                <w:top w:val="none" w:sz="0" w:space="0" w:color="auto"/>
                <w:left w:val="none" w:sz="0" w:space="0" w:color="auto"/>
                <w:bottom w:val="none" w:sz="0" w:space="0" w:color="auto"/>
                <w:right w:val="none" w:sz="0" w:space="0" w:color="auto"/>
              </w:divBdr>
            </w:div>
            <w:div w:id="891305894">
              <w:marLeft w:val="0"/>
              <w:marRight w:val="0"/>
              <w:marTop w:val="0"/>
              <w:marBottom w:val="0"/>
              <w:divBdr>
                <w:top w:val="none" w:sz="0" w:space="0" w:color="auto"/>
                <w:left w:val="none" w:sz="0" w:space="0" w:color="auto"/>
                <w:bottom w:val="none" w:sz="0" w:space="0" w:color="auto"/>
                <w:right w:val="none" w:sz="0" w:space="0" w:color="auto"/>
              </w:divBdr>
            </w:div>
            <w:div w:id="920022699">
              <w:marLeft w:val="0"/>
              <w:marRight w:val="0"/>
              <w:marTop w:val="0"/>
              <w:marBottom w:val="0"/>
              <w:divBdr>
                <w:top w:val="none" w:sz="0" w:space="0" w:color="auto"/>
                <w:left w:val="none" w:sz="0" w:space="0" w:color="auto"/>
                <w:bottom w:val="none" w:sz="0" w:space="0" w:color="auto"/>
                <w:right w:val="none" w:sz="0" w:space="0" w:color="auto"/>
              </w:divBdr>
            </w:div>
            <w:div w:id="1064138101">
              <w:marLeft w:val="0"/>
              <w:marRight w:val="0"/>
              <w:marTop w:val="0"/>
              <w:marBottom w:val="0"/>
              <w:divBdr>
                <w:top w:val="none" w:sz="0" w:space="0" w:color="auto"/>
                <w:left w:val="none" w:sz="0" w:space="0" w:color="auto"/>
                <w:bottom w:val="none" w:sz="0" w:space="0" w:color="auto"/>
                <w:right w:val="none" w:sz="0" w:space="0" w:color="auto"/>
              </w:divBdr>
            </w:div>
            <w:div w:id="1083531106">
              <w:marLeft w:val="0"/>
              <w:marRight w:val="0"/>
              <w:marTop w:val="0"/>
              <w:marBottom w:val="0"/>
              <w:divBdr>
                <w:top w:val="none" w:sz="0" w:space="0" w:color="auto"/>
                <w:left w:val="none" w:sz="0" w:space="0" w:color="auto"/>
                <w:bottom w:val="none" w:sz="0" w:space="0" w:color="auto"/>
                <w:right w:val="none" w:sz="0" w:space="0" w:color="auto"/>
              </w:divBdr>
            </w:div>
            <w:div w:id="1087188941">
              <w:marLeft w:val="0"/>
              <w:marRight w:val="0"/>
              <w:marTop w:val="0"/>
              <w:marBottom w:val="0"/>
              <w:divBdr>
                <w:top w:val="none" w:sz="0" w:space="0" w:color="auto"/>
                <w:left w:val="none" w:sz="0" w:space="0" w:color="auto"/>
                <w:bottom w:val="none" w:sz="0" w:space="0" w:color="auto"/>
                <w:right w:val="none" w:sz="0" w:space="0" w:color="auto"/>
              </w:divBdr>
            </w:div>
            <w:div w:id="1324896890">
              <w:marLeft w:val="0"/>
              <w:marRight w:val="0"/>
              <w:marTop w:val="0"/>
              <w:marBottom w:val="0"/>
              <w:divBdr>
                <w:top w:val="none" w:sz="0" w:space="0" w:color="auto"/>
                <w:left w:val="none" w:sz="0" w:space="0" w:color="auto"/>
                <w:bottom w:val="none" w:sz="0" w:space="0" w:color="auto"/>
                <w:right w:val="none" w:sz="0" w:space="0" w:color="auto"/>
              </w:divBdr>
            </w:div>
            <w:div w:id="1358115675">
              <w:marLeft w:val="0"/>
              <w:marRight w:val="0"/>
              <w:marTop w:val="0"/>
              <w:marBottom w:val="0"/>
              <w:divBdr>
                <w:top w:val="none" w:sz="0" w:space="0" w:color="auto"/>
                <w:left w:val="none" w:sz="0" w:space="0" w:color="auto"/>
                <w:bottom w:val="none" w:sz="0" w:space="0" w:color="auto"/>
                <w:right w:val="none" w:sz="0" w:space="0" w:color="auto"/>
              </w:divBdr>
            </w:div>
            <w:div w:id="1379545432">
              <w:marLeft w:val="0"/>
              <w:marRight w:val="0"/>
              <w:marTop w:val="0"/>
              <w:marBottom w:val="0"/>
              <w:divBdr>
                <w:top w:val="none" w:sz="0" w:space="0" w:color="auto"/>
                <w:left w:val="none" w:sz="0" w:space="0" w:color="auto"/>
                <w:bottom w:val="none" w:sz="0" w:space="0" w:color="auto"/>
                <w:right w:val="none" w:sz="0" w:space="0" w:color="auto"/>
              </w:divBdr>
            </w:div>
            <w:div w:id="1632009997">
              <w:marLeft w:val="0"/>
              <w:marRight w:val="0"/>
              <w:marTop w:val="0"/>
              <w:marBottom w:val="0"/>
              <w:divBdr>
                <w:top w:val="none" w:sz="0" w:space="0" w:color="auto"/>
                <w:left w:val="none" w:sz="0" w:space="0" w:color="auto"/>
                <w:bottom w:val="none" w:sz="0" w:space="0" w:color="auto"/>
                <w:right w:val="none" w:sz="0" w:space="0" w:color="auto"/>
              </w:divBdr>
            </w:div>
            <w:div w:id="1846901628">
              <w:marLeft w:val="0"/>
              <w:marRight w:val="0"/>
              <w:marTop w:val="0"/>
              <w:marBottom w:val="0"/>
              <w:divBdr>
                <w:top w:val="none" w:sz="0" w:space="0" w:color="auto"/>
                <w:left w:val="none" w:sz="0" w:space="0" w:color="auto"/>
                <w:bottom w:val="none" w:sz="0" w:space="0" w:color="auto"/>
                <w:right w:val="none" w:sz="0" w:space="0" w:color="auto"/>
              </w:divBdr>
            </w:div>
            <w:div w:id="2047675419">
              <w:marLeft w:val="0"/>
              <w:marRight w:val="0"/>
              <w:marTop w:val="0"/>
              <w:marBottom w:val="0"/>
              <w:divBdr>
                <w:top w:val="none" w:sz="0" w:space="0" w:color="auto"/>
                <w:left w:val="none" w:sz="0" w:space="0" w:color="auto"/>
                <w:bottom w:val="none" w:sz="0" w:space="0" w:color="auto"/>
                <w:right w:val="none" w:sz="0" w:space="0" w:color="auto"/>
              </w:divBdr>
            </w:div>
          </w:divsChild>
        </w:div>
        <w:div w:id="1764450055">
          <w:marLeft w:val="0"/>
          <w:marRight w:val="0"/>
          <w:marTop w:val="0"/>
          <w:marBottom w:val="0"/>
          <w:divBdr>
            <w:top w:val="none" w:sz="0" w:space="0" w:color="auto"/>
            <w:left w:val="none" w:sz="0" w:space="0" w:color="auto"/>
            <w:bottom w:val="none" w:sz="0" w:space="0" w:color="auto"/>
            <w:right w:val="none" w:sz="0" w:space="0" w:color="auto"/>
          </w:divBdr>
        </w:div>
        <w:div w:id="1843549168">
          <w:marLeft w:val="0"/>
          <w:marRight w:val="0"/>
          <w:marTop w:val="0"/>
          <w:marBottom w:val="0"/>
          <w:divBdr>
            <w:top w:val="none" w:sz="0" w:space="0" w:color="auto"/>
            <w:left w:val="none" w:sz="0" w:space="0" w:color="auto"/>
            <w:bottom w:val="none" w:sz="0" w:space="0" w:color="auto"/>
            <w:right w:val="none" w:sz="0" w:space="0" w:color="auto"/>
          </w:divBdr>
        </w:div>
        <w:div w:id="1853489239">
          <w:marLeft w:val="0"/>
          <w:marRight w:val="0"/>
          <w:marTop w:val="0"/>
          <w:marBottom w:val="0"/>
          <w:divBdr>
            <w:top w:val="none" w:sz="0" w:space="0" w:color="auto"/>
            <w:left w:val="none" w:sz="0" w:space="0" w:color="auto"/>
            <w:bottom w:val="none" w:sz="0" w:space="0" w:color="auto"/>
            <w:right w:val="none" w:sz="0" w:space="0" w:color="auto"/>
          </w:divBdr>
        </w:div>
        <w:div w:id="2024282737">
          <w:marLeft w:val="0"/>
          <w:marRight w:val="0"/>
          <w:marTop w:val="0"/>
          <w:marBottom w:val="0"/>
          <w:divBdr>
            <w:top w:val="none" w:sz="0" w:space="0" w:color="auto"/>
            <w:left w:val="none" w:sz="0" w:space="0" w:color="auto"/>
            <w:bottom w:val="none" w:sz="0" w:space="0" w:color="auto"/>
            <w:right w:val="none" w:sz="0" w:space="0" w:color="auto"/>
          </w:divBdr>
        </w:div>
        <w:div w:id="2084332103">
          <w:marLeft w:val="0"/>
          <w:marRight w:val="0"/>
          <w:marTop w:val="0"/>
          <w:marBottom w:val="0"/>
          <w:divBdr>
            <w:top w:val="none" w:sz="0" w:space="0" w:color="auto"/>
            <w:left w:val="none" w:sz="0" w:space="0" w:color="auto"/>
            <w:bottom w:val="none" w:sz="0" w:space="0" w:color="auto"/>
            <w:right w:val="none" w:sz="0" w:space="0" w:color="auto"/>
          </w:divBdr>
        </w:div>
        <w:div w:id="2119597349">
          <w:marLeft w:val="0"/>
          <w:marRight w:val="0"/>
          <w:marTop w:val="0"/>
          <w:marBottom w:val="0"/>
          <w:divBdr>
            <w:top w:val="none" w:sz="0" w:space="0" w:color="auto"/>
            <w:left w:val="none" w:sz="0" w:space="0" w:color="auto"/>
            <w:bottom w:val="none" w:sz="0" w:space="0" w:color="auto"/>
            <w:right w:val="none" w:sz="0" w:space="0" w:color="auto"/>
          </w:divBdr>
        </w:div>
      </w:divsChild>
    </w:div>
    <w:div w:id="1622615302">
      <w:bodyDiv w:val="1"/>
      <w:marLeft w:val="0"/>
      <w:marRight w:val="0"/>
      <w:marTop w:val="0"/>
      <w:marBottom w:val="0"/>
      <w:divBdr>
        <w:top w:val="none" w:sz="0" w:space="0" w:color="auto"/>
        <w:left w:val="none" w:sz="0" w:space="0" w:color="auto"/>
        <w:bottom w:val="none" w:sz="0" w:space="0" w:color="auto"/>
        <w:right w:val="none" w:sz="0" w:space="0" w:color="auto"/>
      </w:divBdr>
      <w:divsChild>
        <w:div w:id="946541678">
          <w:marLeft w:val="0"/>
          <w:marRight w:val="0"/>
          <w:marTop w:val="0"/>
          <w:marBottom w:val="0"/>
          <w:divBdr>
            <w:top w:val="none" w:sz="0" w:space="0" w:color="auto"/>
            <w:left w:val="none" w:sz="0" w:space="0" w:color="auto"/>
            <w:bottom w:val="none" w:sz="0" w:space="0" w:color="auto"/>
            <w:right w:val="none" w:sz="0" w:space="0" w:color="auto"/>
          </w:divBdr>
        </w:div>
        <w:div w:id="986977590">
          <w:marLeft w:val="0"/>
          <w:marRight w:val="0"/>
          <w:marTop w:val="0"/>
          <w:marBottom w:val="0"/>
          <w:divBdr>
            <w:top w:val="none" w:sz="0" w:space="0" w:color="auto"/>
            <w:left w:val="none" w:sz="0" w:space="0" w:color="auto"/>
            <w:bottom w:val="none" w:sz="0" w:space="0" w:color="auto"/>
            <w:right w:val="none" w:sz="0" w:space="0" w:color="auto"/>
          </w:divBdr>
        </w:div>
        <w:div w:id="1410619911">
          <w:marLeft w:val="0"/>
          <w:marRight w:val="0"/>
          <w:marTop w:val="0"/>
          <w:marBottom w:val="0"/>
          <w:divBdr>
            <w:top w:val="none" w:sz="0" w:space="0" w:color="auto"/>
            <w:left w:val="none" w:sz="0" w:space="0" w:color="auto"/>
            <w:bottom w:val="none" w:sz="0" w:space="0" w:color="auto"/>
            <w:right w:val="none" w:sz="0" w:space="0" w:color="auto"/>
          </w:divBdr>
        </w:div>
      </w:divsChild>
    </w:div>
    <w:div w:id="1622805612">
      <w:bodyDiv w:val="1"/>
      <w:marLeft w:val="0"/>
      <w:marRight w:val="0"/>
      <w:marTop w:val="0"/>
      <w:marBottom w:val="0"/>
      <w:divBdr>
        <w:top w:val="none" w:sz="0" w:space="0" w:color="auto"/>
        <w:left w:val="none" w:sz="0" w:space="0" w:color="auto"/>
        <w:bottom w:val="none" w:sz="0" w:space="0" w:color="auto"/>
        <w:right w:val="none" w:sz="0" w:space="0" w:color="auto"/>
      </w:divBdr>
      <w:divsChild>
        <w:div w:id="149173482">
          <w:marLeft w:val="0"/>
          <w:marRight w:val="0"/>
          <w:marTop w:val="0"/>
          <w:marBottom w:val="0"/>
          <w:divBdr>
            <w:top w:val="none" w:sz="0" w:space="0" w:color="auto"/>
            <w:left w:val="none" w:sz="0" w:space="0" w:color="auto"/>
            <w:bottom w:val="none" w:sz="0" w:space="0" w:color="auto"/>
            <w:right w:val="none" w:sz="0" w:space="0" w:color="auto"/>
          </w:divBdr>
        </w:div>
        <w:div w:id="1193886368">
          <w:marLeft w:val="0"/>
          <w:marRight w:val="0"/>
          <w:marTop w:val="0"/>
          <w:marBottom w:val="0"/>
          <w:divBdr>
            <w:top w:val="none" w:sz="0" w:space="0" w:color="auto"/>
            <w:left w:val="none" w:sz="0" w:space="0" w:color="auto"/>
            <w:bottom w:val="none" w:sz="0" w:space="0" w:color="auto"/>
            <w:right w:val="none" w:sz="0" w:space="0" w:color="auto"/>
          </w:divBdr>
        </w:div>
        <w:div w:id="1592592023">
          <w:marLeft w:val="0"/>
          <w:marRight w:val="0"/>
          <w:marTop w:val="0"/>
          <w:marBottom w:val="0"/>
          <w:divBdr>
            <w:top w:val="none" w:sz="0" w:space="0" w:color="auto"/>
            <w:left w:val="none" w:sz="0" w:space="0" w:color="auto"/>
            <w:bottom w:val="none" w:sz="0" w:space="0" w:color="auto"/>
            <w:right w:val="none" w:sz="0" w:space="0" w:color="auto"/>
          </w:divBdr>
        </w:div>
        <w:div w:id="1838376976">
          <w:marLeft w:val="0"/>
          <w:marRight w:val="0"/>
          <w:marTop w:val="0"/>
          <w:marBottom w:val="0"/>
          <w:divBdr>
            <w:top w:val="none" w:sz="0" w:space="0" w:color="auto"/>
            <w:left w:val="none" w:sz="0" w:space="0" w:color="auto"/>
            <w:bottom w:val="none" w:sz="0" w:space="0" w:color="auto"/>
            <w:right w:val="none" w:sz="0" w:space="0" w:color="auto"/>
          </w:divBdr>
        </w:div>
      </w:divsChild>
    </w:div>
    <w:div w:id="1673027499">
      <w:bodyDiv w:val="1"/>
      <w:marLeft w:val="0"/>
      <w:marRight w:val="0"/>
      <w:marTop w:val="0"/>
      <w:marBottom w:val="0"/>
      <w:divBdr>
        <w:top w:val="none" w:sz="0" w:space="0" w:color="auto"/>
        <w:left w:val="none" w:sz="0" w:space="0" w:color="auto"/>
        <w:bottom w:val="none" w:sz="0" w:space="0" w:color="auto"/>
        <w:right w:val="none" w:sz="0" w:space="0" w:color="auto"/>
      </w:divBdr>
    </w:div>
    <w:div w:id="1700230351">
      <w:bodyDiv w:val="1"/>
      <w:marLeft w:val="0"/>
      <w:marRight w:val="0"/>
      <w:marTop w:val="0"/>
      <w:marBottom w:val="0"/>
      <w:divBdr>
        <w:top w:val="none" w:sz="0" w:space="0" w:color="auto"/>
        <w:left w:val="none" w:sz="0" w:space="0" w:color="auto"/>
        <w:bottom w:val="none" w:sz="0" w:space="0" w:color="auto"/>
        <w:right w:val="none" w:sz="0" w:space="0" w:color="auto"/>
      </w:divBdr>
      <w:divsChild>
        <w:div w:id="13188038">
          <w:marLeft w:val="0"/>
          <w:marRight w:val="0"/>
          <w:marTop w:val="0"/>
          <w:marBottom w:val="0"/>
          <w:divBdr>
            <w:top w:val="none" w:sz="0" w:space="0" w:color="auto"/>
            <w:left w:val="none" w:sz="0" w:space="0" w:color="auto"/>
            <w:bottom w:val="none" w:sz="0" w:space="0" w:color="auto"/>
            <w:right w:val="none" w:sz="0" w:space="0" w:color="auto"/>
          </w:divBdr>
        </w:div>
        <w:div w:id="187987404">
          <w:marLeft w:val="0"/>
          <w:marRight w:val="0"/>
          <w:marTop w:val="0"/>
          <w:marBottom w:val="0"/>
          <w:divBdr>
            <w:top w:val="none" w:sz="0" w:space="0" w:color="auto"/>
            <w:left w:val="none" w:sz="0" w:space="0" w:color="auto"/>
            <w:bottom w:val="none" w:sz="0" w:space="0" w:color="auto"/>
            <w:right w:val="none" w:sz="0" w:space="0" w:color="auto"/>
          </w:divBdr>
        </w:div>
        <w:div w:id="228880719">
          <w:marLeft w:val="0"/>
          <w:marRight w:val="0"/>
          <w:marTop w:val="0"/>
          <w:marBottom w:val="0"/>
          <w:divBdr>
            <w:top w:val="none" w:sz="0" w:space="0" w:color="auto"/>
            <w:left w:val="none" w:sz="0" w:space="0" w:color="auto"/>
            <w:bottom w:val="none" w:sz="0" w:space="0" w:color="auto"/>
            <w:right w:val="none" w:sz="0" w:space="0" w:color="auto"/>
          </w:divBdr>
          <w:divsChild>
            <w:div w:id="523519904">
              <w:marLeft w:val="0"/>
              <w:marRight w:val="0"/>
              <w:marTop w:val="0"/>
              <w:marBottom w:val="0"/>
              <w:divBdr>
                <w:top w:val="none" w:sz="0" w:space="0" w:color="auto"/>
                <w:left w:val="none" w:sz="0" w:space="0" w:color="auto"/>
                <w:bottom w:val="none" w:sz="0" w:space="0" w:color="auto"/>
                <w:right w:val="none" w:sz="0" w:space="0" w:color="auto"/>
              </w:divBdr>
            </w:div>
            <w:div w:id="524052896">
              <w:marLeft w:val="0"/>
              <w:marRight w:val="0"/>
              <w:marTop w:val="0"/>
              <w:marBottom w:val="0"/>
              <w:divBdr>
                <w:top w:val="none" w:sz="0" w:space="0" w:color="auto"/>
                <w:left w:val="none" w:sz="0" w:space="0" w:color="auto"/>
                <w:bottom w:val="none" w:sz="0" w:space="0" w:color="auto"/>
                <w:right w:val="none" w:sz="0" w:space="0" w:color="auto"/>
              </w:divBdr>
            </w:div>
            <w:div w:id="846137625">
              <w:marLeft w:val="0"/>
              <w:marRight w:val="0"/>
              <w:marTop w:val="0"/>
              <w:marBottom w:val="0"/>
              <w:divBdr>
                <w:top w:val="none" w:sz="0" w:space="0" w:color="auto"/>
                <w:left w:val="none" w:sz="0" w:space="0" w:color="auto"/>
                <w:bottom w:val="none" w:sz="0" w:space="0" w:color="auto"/>
                <w:right w:val="none" w:sz="0" w:space="0" w:color="auto"/>
              </w:divBdr>
            </w:div>
            <w:div w:id="852718969">
              <w:marLeft w:val="0"/>
              <w:marRight w:val="0"/>
              <w:marTop w:val="0"/>
              <w:marBottom w:val="0"/>
              <w:divBdr>
                <w:top w:val="none" w:sz="0" w:space="0" w:color="auto"/>
                <w:left w:val="none" w:sz="0" w:space="0" w:color="auto"/>
                <w:bottom w:val="none" w:sz="0" w:space="0" w:color="auto"/>
                <w:right w:val="none" w:sz="0" w:space="0" w:color="auto"/>
              </w:divBdr>
            </w:div>
            <w:div w:id="871919519">
              <w:marLeft w:val="0"/>
              <w:marRight w:val="0"/>
              <w:marTop w:val="0"/>
              <w:marBottom w:val="0"/>
              <w:divBdr>
                <w:top w:val="none" w:sz="0" w:space="0" w:color="auto"/>
                <w:left w:val="none" w:sz="0" w:space="0" w:color="auto"/>
                <w:bottom w:val="none" w:sz="0" w:space="0" w:color="auto"/>
                <w:right w:val="none" w:sz="0" w:space="0" w:color="auto"/>
              </w:divBdr>
            </w:div>
            <w:div w:id="989019495">
              <w:marLeft w:val="0"/>
              <w:marRight w:val="0"/>
              <w:marTop w:val="0"/>
              <w:marBottom w:val="0"/>
              <w:divBdr>
                <w:top w:val="none" w:sz="0" w:space="0" w:color="auto"/>
                <w:left w:val="none" w:sz="0" w:space="0" w:color="auto"/>
                <w:bottom w:val="none" w:sz="0" w:space="0" w:color="auto"/>
                <w:right w:val="none" w:sz="0" w:space="0" w:color="auto"/>
              </w:divBdr>
            </w:div>
            <w:div w:id="1059788374">
              <w:marLeft w:val="0"/>
              <w:marRight w:val="0"/>
              <w:marTop w:val="0"/>
              <w:marBottom w:val="0"/>
              <w:divBdr>
                <w:top w:val="none" w:sz="0" w:space="0" w:color="auto"/>
                <w:left w:val="none" w:sz="0" w:space="0" w:color="auto"/>
                <w:bottom w:val="none" w:sz="0" w:space="0" w:color="auto"/>
                <w:right w:val="none" w:sz="0" w:space="0" w:color="auto"/>
              </w:divBdr>
            </w:div>
            <w:div w:id="1230532276">
              <w:marLeft w:val="0"/>
              <w:marRight w:val="0"/>
              <w:marTop w:val="0"/>
              <w:marBottom w:val="0"/>
              <w:divBdr>
                <w:top w:val="none" w:sz="0" w:space="0" w:color="auto"/>
                <w:left w:val="none" w:sz="0" w:space="0" w:color="auto"/>
                <w:bottom w:val="none" w:sz="0" w:space="0" w:color="auto"/>
                <w:right w:val="none" w:sz="0" w:space="0" w:color="auto"/>
              </w:divBdr>
            </w:div>
            <w:div w:id="1308587761">
              <w:marLeft w:val="0"/>
              <w:marRight w:val="0"/>
              <w:marTop w:val="0"/>
              <w:marBottom w:val="0"/>
              <w:divBdr>
                <w:top w:val="none" w:sz="0" w:space="0" w:color="auto"/>
                <w:left w:val="none" w:sz="0" w:space="0" w:color="auto"/>
                <w:bottom w:val="none" w:sz="0" w:space="0" w:color="auto"/>
                <w:right w:val="none" w:sz="0" w:space="0" w:color="auto"/>
              </w:divBdr>
            </w:div>
            <w:div w:id="1353264647">
              <w:marLeft w:val="0"/>
              <w:marRight w:val="0"/>
              <w:marTop w:val="0"/>
              <w:marBottom w:val="0"/>
              <w:divBdr>
                <w:top w:val="none" w:sz="0" w:space="0" w:color="auto"/>
                <w:left w:val="none" w:sz="0" w:space="0" w:color="auto"/>
                <w:bottom w:val="none" w:sz="0" w:space="0" w:color="auto"/>
                <w:right w:val="none" w:sz="0" w:space="0" w:color="auto"/>
              </w:divBdr>
            </w:div>
            <w:div w:id="1372609297">
              <w:marLeft w:val="0"/>
              <w:marRight w:val="0"/>
              <w:marTop w:val="0"/>
              <w:marBottom w:val="0"/>
              <w:divBdr>
                <w:top w:val="none" w:sz="0" w:space="0" w:color="auto"/>
                <w:left w:val="none" w:sz="0" w:space="0" w:color="auto"/>
                <w:bottom w:val="none" w:sz="0" w:space="0" w:color="auto"/>
                <w:right w:val="none" w:sz="0" w:space="0" w:color="auto"/>
              </w:divBdr>
            </w:div>
            <w:div w:id="1526209449">
              <w:marLeft w:val="0"/>
              <w:marRight w:val="0"/>
              <w:marTop w:val="0"/>
              <w:marBottom w:val="0"/>
              <w:divBdr>
                <w:top w:val="none" w:sz="0" w:space="0" w:color="auto"/>
                <w:left w:val="none" w:sz="0" w:space="0" w:color="auto"/>
                <w:bottom w:val="none" w:sz="0" w:space="0" w:color="auto"/>
                <w:right w:val="none" w:sz="0" w:space="0" w:color="auto"/>
              </w:divBdr>
            </w:div>
            <w:div w:id="1553688964">
              <w:marLeft w:val="0"/>
              <w:marRight w:val="0"/>
              <w:marTop w:val="0"/>
              <w:marBottom w:val="0"/>
              <w:divBdr>
                <w:top w:val="none" w:sz="0" w:space="0" w:color="auto"/>
                <w:left w:val="none" w:sz="0" w:space="0" w:color="auto"/>
                <w:bottom w:val="none" w:sz="0" w:space="0" w:color="auto"/>
                <w:right w:val="none" w:sz="0" w:space="0" w:color="auto"/>
              </w:divBdr>
            </w:div>
            <w:div w:id="1672030481">
              <w:marLeft w:val="0"/>
              <w:marRight w:val="0"/>
              <w:marTop w:val="0"/>
              <w:marBottom w:val="0"/>
              <w:divBdr>
                <w:top w:val="none" w:sz="0" w:space="0" w:color="auto"/>
                <w:left w:val="none" w:sz="0" w:space="0" w:color="auto"/>
                <w:bottom w:val="none" w:sz="0" w:space="0" w:color="auto"/>
                <w:right w:val="none" w:sz="0" w:space="0" w:color="auto"/>
              </w:divBdr>
            </w:div>
            <w:div w:id="2006933589">
              <w:marLeft w:val="0"/>
              <w:marRight w:val="0"/>
              <w:marTop w:val="0"/>
              <w:marBottom w:val="0"/>
              <w:divBdr>
                <w:top w:val="none" w:sz="0" w:space="0" w:color="auto"/>
                <w:left w:val="none" w:sz="0" w:space="0" w:color="auto"/>
                <w:bottom w:val="none" w:sz="0" w:space="0" w:color="auto"/>
                <w:right w:val="none" w:sz="0" w:space="0" w:color="auto"/>
              </w:divBdr>
            </w:div>
            <w:div w:id="2056271748">
              <w:marLeft w:val="0"/>
              <w:marRight w:val="0"/>
              <w:marTop w:val="0"/>
              <w:marBottom w:val="0"/>
              <w:divBdr>
                <w:top w:val="none" w:sz="0" w:space="0" w:color="auto"/>
                <w:left w:val="none" w:sz="0" w:space="0" w:color="auto"/>
                <w:bottom w:val="none" w:sz="0" w:space="0" w:color="auto"/>
                <w:right w:val="none" w:sz="0" w:space="0" w:color="auto"/>
              </w:divBdr>
            </w:div>
            <w:div w:id="2100131228">
              <w:marLeft w:val="0"/>
              <w:marRight w:val="0"/>
              <w:marTop w:val="0"/>
              <w:marBottom w:val="0"/>
              <w:divBdr>
                <w:top w:val="none" w:sz="0" w:space="0" w:color="auto"/>
                <w:left w:val="none" w:sz="0" w:space="0" w:color="auto"/>
                <w:bottom w:val="none" w:sz="0" w:space="0" w:color="auto"/>
                <w:right w:val="none" w:sz="0" w:space="0" w:color="auto"/>
              </w:divBdr>
            </w:div>
            <w:div w:id="2139761448">
              <w:marLeft w:val="0"/>
              <w:marRight w:val="0"/>
              <w:marTop w:val="0"/>
              <w:marBottom w:val="0"/>
              <w:divBdr>
                <w:top w:val="none" w:sz="0" w:space="0" w:color="auto"/>
                <w:left w:val="none" w:sz="0" w:space="0" w:color="auto"/>
                <w:bottom w:val="none" w:sz="0" w:space="0" w:color="auto"/>
                <w:right w:val="none" w:sz="0" w:space="0" w:color="auto"/>
              </w:divBdr>
            </w:div>
          </w:divsChild>
        </w:div>
        <w:div w:id="234708454">
          <w:marLeft w:val="0"/>
          <w:marRight w:val="0"/>
          <w:marTop w:val="0"/>
          <w:marBottom w:val="0"/>
          <w:divBdr>
            <w:top w:val="none" w:sz="0" w:space="0" w:color="auto"/>
            <w:left w:val="none" w:sz="0" w:space="0" w:color="auto"/>
            <w:bottom w:val="none" w:sz="0" w:space="0" w:color="auto"/>
            <w:right w:val="none" w:sz="0" w:space="0" w:color="auto"/>
          </w:divBdr>
          <w:divsChild>
            <w:div w:id="519129429">
              <w:marLeft w:val="0"/>
              <w:marRight w:val="0"/>
              <w:marTop w:val="0"/>
              <w:marBottom w:val="0"/>
              <w:divBdr>
                <w:top w:val="none" w:sz="0" w:space="0" w:color="auto"/>
                <w:left w:val="none" w:sz="0" w:space="0" w:color="auto"/>
                <w:bottom w:val="none" w:sz="0" w:space="0" w:color="auto"/>
                <w:right w:val="none" w:sz="0" w:space="0" w:color="auto"/>
              </w:divBdr>
            </w:div>
            <w:div w:id="1126973232">
              <w:marLeft w:val="0"/>
              <w:marRight w:val="0"/>
              <w:marTop w:val="0"/>
              <w:marBottom w:val="0"/>
              <w:divBdr>
                <w:top w:val="none" w:sz="0" w:space="0" w:color="auto"/>
                <w:left w:val="none" w:sz="0" w:space="0" w:color="auto"/>
                <w:bottom w:val="none" w:sz="0" w:space="0" w:color="auto"/>
                <w:right w:val="none" w:sz="0" w:space="0" w:color="auto"/>
              </w:divBdr>
            </w:div>
            <w:div w:id="1553616775">
              <w:marLeft w:val="0"/>
              <w:marRight w:val="0"/>
              <w:marTop w:val="0"/>
              <w:marBottom w:val="0"/>
              <w:divBdr>
                <w:top w:val="none" w:sz="0" w:space="0" w:color="auto"/>
                <w:left w:val="none" w:sz="0" w:space="0" w:color="auto"/>
                <w:bottom w:val="none" w:sz="0" w:space="0" w:color="auto"/>
                <w:right w:val="none" w:sz="0" w:space="0" w:color="auto"/>
              </w:divBdr>
            </w:div>
            <w:div w:id="1795175670">
              <w:marLeft w:val="0"/>
              <w:marRight w:val="0"/>
              <w:marTop w:val="0"/>
              <w:marBottom w:val="0"/>
              <w:divBdr>
                <w:top w:val="none" w:sz="0" w:space="0" w:color="auto"/>
                <w:left w:val="none" w:sz="0" w:space="0" w:color="auto"/>
                <w:bottom w:val="none" w:sz="0" w:space="0" w:color="auto"/>
                <w:right w:val="none" w:sz="0" w:space="0" w:color="auto"/>
              </w:divBdr>
            </w:div>
            <w:div w:id="1885019183">
              <w:marLeft w:val="0"/>
              <w:marRight w:val="0"/>
              <w:marTop w:val="0"/>
              <w:marBottom w:val="0"/>
              <w:divBdr>
                <w:top w:val="none" w:sz="0" w:space="0" w:color="auto"/>
                <w:left w:val="none" w:sz="0" w:space="0" w:color="auto"/>
                <w:bottom w:val="none" w:sz="0" w:space="0" w:color="auto"/>
                <w:right w:val="none" w:sz="0" w:space="0" w:color="auto"/>
              </w:divBdr>
            </w:div>
          </w:divsChild>
        </w:div>
        <w:div w:id="434062776">
          <w:marLeft w:val="0"/>
          <w:marRight w:val="0"/>
          <w:marTop w:val="0"/>
          <w:marBottom w:val="0"/>
          <w:divBdr>
            <w:top w:val="none" w:sz="0" w:space="0" w:color="auto"/>
            <w:left w:val="none" w:sz="0" w:space="0" w:color="auto"/>
            <w:bottom w:val="none" w:sz="0" w:space="0" w:color="auto"/>
            <w:right w:val="none" w:sz="0" w:space="0" w:color="auto"/>
          </w:divBdr>
        </w:div>
        <w:div w:id="482746066">
          <w:marLeft w:val="0"/>
          <w:marRight w:val="0"/>
          <w:marTop w:val="0"/>
          <w:marBottom w:val="0"/>
          <w:divBdr>
            <w:top w:val="none" w:sz="0" w:space="0" w:color="auto"/>
            <w:left w:val="none" w:sz="0" w:space="0" w:color="auto"/>
            <w:bottom w:val="none" w:sz="0" w:space="0" w:color="auto"/>
            <w:right w:val="none" w:sz="0" w:space="0" w:color="auto"/>
          </w:divBdr>
          <w:divsChild>
            <w:div w:id="2172782">
              <w:marLeft w:val="0"/>
              <w:marRight w:val="0"/>
              <w:marTop w:val="0"/>
              <w:marBottom w:val="0"/>
              <w:divBdr>
                <w:top w:val="none" w:sz="0" w:space="0" w:color="auto"/>
                <w:left w:val="none" w:sz="0" w:space="0" w:color="auto"/>
                <w:bottom w:val="none" w:sz="0" w:space="0" w:color="auto"/>
                <w:right w:val="none" w:sz="0" w:space="0" w:color="auto"/>
              </w:divBdr>
            </w:div>
            <w:div w:id="5837460">
              <w:marLeft w:val="0"/>
              <w:marRight w:val="0"/>
              <w:marTop w:val="0"/>
              <w:marBottom w:val="0"/>
              <w:divBdr>
                <w:top w:val="none" w:sz="0" w:space="0" w:color="auto"/>
                <w:left w:val="none" w:sz="0" w:space="0" w:color="auto"/>
                <w:bottom w:val="none" w:sz="0" w:space="0" w:color="auto"/>
                <w:right w:val="none" w:sz="0" w:space="0" w:color="auto"/>
              </w:divBdr>
            </w:div>
            <w:div w:id="206648599">
              <w:marLeft w:val="0"/>
              <w:marRight w:val="0"/>
              <w:marTop w:val="0"/>
              <w:marBottom w:val="0"/>
              <w:divBdr>
                <w:top w:val="none" w:sz="0" w:space="0" w:color="auto"/>
                <w:left w:val="none" w:sz="0" w:space="0" w:color="auto"/>
                <w:bottom w:val="none" w:sz="0" w:space="0" w:color="auto"/>
                <w:right w:val="none" w:sz="0" w:space="0" w:color="auto"/>
              </w:divBdr>
            </w:div>
            <w:div w:id="613371125">
              <w:marLeft w:val="0"/>
              <w:marRight w:val="0"/>
              <w:marTop w:val="0"/>
              <w:marBottom w:val="0"/>
              <w:divBdr>
                <w:top w:val="none" w:sz="0" w:space="0" w:color="auto"/>
                <w:left w:val="none" w:sz="0" w:space="0" w:color="auto"/>
                <w:bottom w:val="none" w:sz="0" w:space="0" w:color="auto"/>
                <w:right w:val="none" w:sz="0" w:space="0" w:color="auto"/>
              </w:divBdr>
            </w:div>
            <w:div w:id="656685317">
              <w:marLeft w:val="0"/>
              <w:marRight w:val="0"/>
              <w:marTop w:val="0"/>
              <w:marBottom w:val="0"/>
              <w:divBdr>
                <w:top w:val="none" w:sz="0" w:space="0" w:color="auto"/>
                <w:left w:val="none" w:sz="0" w:space="0" w:color="auto"/>
                <w:bottom w:val="none" w:sz="0" w:space="0" w:color="auto"/>
                <w:right w:val="none" w:sz="0" w:space="0" w:color="auto"/>
              </w:divBdr>
            </w:div>
            <w:div w:id="750547322">
              <w:marLeft w:val="0"/>
              <w:marRight w:val="0"/>
              <w:marTop w:val="0"/>
              <w:marBottom w:val="0"/>
              <w:divBdr>
                <w:top w:val="none" w:sz="0" w:space="0" w:color="auto"/>
                <w:left w:val="none" w:sz="0" w:space="0" w:color="auto"/>
                <w:bottom w:val="none" w:sz="0" w:space="0" w:color="auto"/>
                <w:right w:val="none" w:sz="0" w:space="0" w:color="auto"/>
              </w:divBdr>
            </w:div>
            <w:div w:id="928347583">
              <w:marLeft w:val="0"/>
              <w:marRight w:val="0"/>
              <w:marTop w:val="0"/>
              <w:marBottom w:val="0"/>
              <w:divBdr>
                <w:top w:val="none" w:sz="0" w:space="0" w:color="auto"/>
                <w:left w:val="none" w:sz="0" w:space="0" w:color="auto"/>
                <w:bottom w:val="none" w:sz="0" w:space="0" w:color="auto"/>
                <w:right w:val="none" w:sz="0" w:space="0" w:color="auto"/>
              </w:divBdr>
            </w:div>
            <w:div w:id="1068530373">
              <w:marLeft w:val="0"/>
              <w:marRight w:val="0"/>
              <w:marTop w:val="0"/>
              <w:marBottom w:val="0"/>
              <w:divBdr>
                <w:top w:val="none" w:sz="0" w:space="0" w:color="auto"/>
                <w:left w:val="none" w:sz="0" w:space="0" w:color="auto"/>
                <w:bottom w:val="none" w:sz="0" w:space="0" w:color="auto"/>
                <w:right w:val="none" w:sz="0" w:space="0" w:color="auto"/>
              </w:divBdr>
            </w:div>
            <w:div w:id="1320574520">
              <w:marLeft w:val="0"/>
              <w:marRight w:val="0"/>
              <w:marTop w:val="0"/>
              <w:marBottom w:val="0"/>
              <w:divBdr>
                <w:top w:val="none" w:sz="0" w:space="0" w:color="auto"/>
                <w:left w:val="none" w:sz="0" w:space="0" w:color="auto"/>
                <w:bottom w:val="none" w:sz="0" w:space="0" w:color="auto"/>
                <w:right w:val="none" w:sz="0" w:space="0" w:color="auto"/>
              </w:divBdr>
            </w:div>
            <w:div w:id="1743411988">
              <w:marLeft w:val="0"/>
              <w:marRight w:val="0"/>
              <w:marTop w:val="0"/>
              <w:marBottom w:val="0"/>
              <w:divBdr>
                <w:top w:val="none" w:sz="0" w:space="0" w:color="auto"/>
                <w:left w:val="none" w:sz="0" w:space="0" w:color="auto"/>
                <w:bottom w:val="none" w:sz="0" w:space="0" w:color="auto"/>
                <w:right w:val="none" w:sz="0" w:space="0" w:color="auto"/>
              </w:divBdr>
            </w:div>
            <w:div w:id="2051177707">
              <w:marLeft w:val="0"/>
              <w:marRight w:val="0"/>
              <w:marTop w:val="0"/>
              <w:marBottom w:val="0"/>
              <w:divBdr>
                <w:top w:val="none" w:sz="0" w:space="0" w:color="auto"/>
                <w:left w:val="none" w:sz="0" w:space="0" w:color="auto"/>
                <w:bottom w:val="none" w:sz="0" w:space="0" w:color="auto"/>
                <w:right w:val="none" w:sz="0" w:space="0" w:color="auto"/>
              </w:divBdr>
            </w:div>
          </w:divsChild>
        </w:div>
        <w:div w:id="520552530">
          <w:marLeft w:val="0"/>
          <w:marRight w:val="0"/>
          <w:marTop w:val="0"/>
          <w:marBottom w:val="0"/>
          <w:divBdr>
            <w:top w:val="none" w:sz="0" w:space="0" w:color="auto"/>
            <w:left w:val="none" w:sz="0" w:space="0" w:color="auto"/>
            <w:bottom w:val="none" w:sz="0" w:space="0" w:color="auto"/>
            <w:right w:val="none" w:sz="0" w:space="0" w:color="auto"/>
          </w:divBdr>
          <w:divsChild>
            <w:div w:id="76825676">
              <w:marLeft w:val="0"/>
              <w:marRight w:val="0"/>
              <w:marTop w:val="0"/>
              <w:marBottom w:val="0"/>
              <w:divBdr>
                <w:top w:val="none" w:sz="0" w:space="0" w:color="auto"/>
                <w:left w:val="none" w:sz="0" w:space="0" w:color="auto"/>
                <w:bottom w:val="none" w:sz="0" w:space="0" w:color="auto"/>
                <w:right w:val="none" w:sz="0" w:space="0" w:color="auto"/>
              </w:divBdr>
            </w:div>
            <w:div w:id="109201188">
              <w:marLeft w:val="0"/>
              <w:marRight w:val="0"/>
              <w:marTop w:val="0"/>
              <w:marBottom w:val="0"/>
              <w:divBdr>
                <w:top w:val="none" w:sz="0" w:space="0" w:color="auto"/>
                <w:left w:val="none" w:sz="0" w:space="0" w:color="auto"/>
                <w:bottom w:val="none" w:sz="0" w:space="0" w:color="auto"/>
                <w:right w:val="none" w:sz="0" w:space="0" w:color="auto"/>
              </w:divBdr>
            </w:div>
            <w:div w:id="232014165">
              <w:marLeft w:val="0"/>
              <w:marRight w:val="0"/>
              <w:marTop w:val="0"/>
              <w:marBottom w:val="0"/>
              <w:divBdr>
                <w:top w:val="none" w:sz="0" w:space="0" w:color="auto"/>
                <w:left w:val="none" w:sz="0" w:space="0" w:color="auto"/>
                <w:bottom w:val="none" w:sz="0" w:space="0" w:color="auto"/>
                <w:right w:val="none" w:sz="0" w:space="0" w:color="auto"/>
              </w:divBdr>
            </w:div>
            <w:div w:id="356809376">
              <w:marLeft w:val="0"/>
              <w:marRight w:val="0"/>
              <w:marTop w:val="0"/>
              <w:marBottom w:val="0"/>
              <w:divBdr>
                <w:top w:val="none" w:sz="0" w:space="0" w:color="auto"/>
                <w:left w:val="none" w:sz="0" w:space="0" w:color="auto"/>
                <w:bottom w:val="none" w:sz="0" w:space="0" w:color="auto"/>
                <w:right w:val="none" w:sz="0" w:space="0" w:color="auto"/>
              </w:divBdr>
            </w:div>
            <w:div w:id="459302149">
              <w:marLeft w:val="0"/>
              <w:marRight w:val="0"/>
              <w:marTop w:val="0"/>
              <w:marBottom w:val="0"/>
              <w:divBdr>
                <w:top w:val="none" w:sz="0" w:space="0" w:color="auto"/>
                <w:left w:val="none" w:sz="0" w:space="0" w:color="auto"/>
                <w:bottom w:val="none" w:sz="0" w:space="0" w:color="auto"/>
                <w:right w:val="none" w:sz="0" w:space="0" w:color="auto"/>
              </w:divBdr>
            </w:div>
            <w:div w:id="570312483">
              <w:marLeft w:val="0"/>
              <w:marRight w:val="0"/>
              <w:marTop w:val="0"/>
              <w:marBottom w:val="0"/>
              <w:divBdr>
                <w:top w:val="none" w:sz="0" w:space="0" w:color="auto"/>
                <w:left w:val="none" w:sz="0" w:space="0" w:color="auto"/>
                <w:bottom w:val="none" w:sz="0" w:space="0" w:color="auto"/>
                <w:right w:val="none" w:sz="0" w:space="0" w:color="auto"/>
              </w:divBdr>
            </w:div>
            <w:div w:id="581718729">
              <w:marLeft w:val="0"/>
              <w:marRight w:val="0"/>
              <w:marTop w:val="0"/>
              <w:marBottom w:val="0"/>
              <w:divBdr>
                <w:top w:val="none" w:sz="0" w:space="0" w:color="auto"/>
                <w:left w:val="none" w:sz="0" w:space="0" w:color="auto"/>
                <w:bottom w:val="none" w:sz="0" w:space="0" w:color="auto"/>
                <w:right w:val="none" w:sz="0" w:space="0" w:color="auto"/>
              </w:divBdr>
            </w:div>
            <w:div w:id="899366849">
              <w:marLeft w:val="0"/>
              <w:marRight w:val="0"/>
              <w:marTop w:val="0"/>
              <w:marBottom w:val="0"/>
              <w:divBdr>
                <w:top w:val="none" w:sz="0" w:space="0" w:color="auto"/>
                <w:left w:val="none" w:sz="0" w:space="0" w:color="auto"/>
                <w:bottom w:val="none" w:sz="0" w:space="0" w:color="auto"/>
                <w:right w:val="none" w:sz="0" w:space="0" w:color="auto"/>
              </w:divBdr>
            </w:div>
            <w:div w:id="1104959286">
              <w:marLeft w:val="0"/>
              <w:marRight w:val="0"/>
              <w:marTop w:val="0"/>
              <w:marBottom w:val="0"/>
              <w:divBdr>
                <w:top w:val="none" w:sz="0" w:space="0" w:color="auto"/>
                <w:left w:val="none" w:sz="0" w:space="0" w:color="auto"/>
                <w:bottom w:val="none" w:sz="0" w:space="0" w:color="auto"/>
                <w:right w:val="none" w:sz="0" w:space="0" w:color="auto"/>
              </w:divBdr>
            </w:div>
            <w:div w:id="1120103020">
              <w:marLeft w:val="0"/>
              <w:marRight w:val="0"/>
              <w:marTop w:val="0"/>
              <w:marBottom w:val="0"/>
              <w:divBdr>
                <w:top w:val="none" w:sz="0" w:space="0" w:color="auto"/>
                <w:left w:val="none" w:sz="0" w:space="0" w:color="auto"/>
                <w:bottom w:val="none" w:sz="0" w:space="0" w:color="auto"/>
                <w:right w:val="none" w:sz="0" w:space="0" w:color="auto"/>
              </w:divBdr>
            </w:div>
            <w:div w:id="1326129848">
              <w:marLeft w:val="0"/>
              <w:marRight w:val="0"/>
              <w:marTop w:val="0"/>
              <w:marBottom w:val="0"/>
              <w:divBdr>
                <w:top w:val="none" w:sz="0" w:space="0" w:color="auto"/>
                <w:left w:val="none" w:sz="0" w:space="0" w:color="auto"/>
                <w:bottom w:val="none" w:sz="0" w:space="0" w:color="auto"/>
                <w:right w:val="none" w:sz="0" w:space="0" w:color="auto"/>
              </w:divBdr>
            </w:div>
            <w:div w:id="1334726896">
              <w:marLeft w:val="0"/>
              <w:marRight w:val="0"/>
              <w:marTop w:val="0"/>
              <w:marBottom w:val="0"/>
              <w:divBdr>
                <w:top w:val="none" w:sz="0" w:space="0" w:color="auto"/>
                <w:left w:val="none" w:sz="0" w:space="0" w:color="auto"/>
                <w:bottom w:val="none" w:sz="0" w:space="0" w:color="auto"/>
                <w:right w:val="none" w:sz="0" w:space="0" w:color="auto"/>
              </w:divBdr>
            </w:div>
            <w:div w:id="1547794181">
              <w:marLeft w:val="0"/>
              <w:marRight w:val="0"/>
              <w:marTop w:val="0"/>
              <w:marBottom w:val="0"/>
              <w:divBdr>
                <w:top w:val="none" w:sz="0" w:space="0" w:color="auto"/>
                <w:left w:val="none" w:sz="0" w:space="0" w:color="auto"/>
                <w:bottom w:val="none" w:sz="0" w:space="0" w:color="auto"/>
                <w:right w:val="none" w:sz="0" w:space="0" w:color="auto"/>
              </w:divBdr>
            </w:div>
            <w:div w:id="1624577659">
              <w:marLeft w:val="0"/>
              <w:marRight w:val="0"/>
              <w:marTop w:val="0"/>
              <w:marBottom w:val="0"/>
              <w:divBdr>
                <w:top w:val="none" w:sz="0" w:space="0" w:color="auto"/>
                <w:left w:val="none" w:sz="0" w:space="0" w:color="auto"/>
                <w:bottom w:val="none" w:sz="0" w:space="0" w:color="auto"/>
                <w:right w:val="none" w:sz="0" w:space="0" w:color="auto"/>
              </w:divBdr>
            </w:div>
            <w:div w:id="1702510005">
              <w:marLeft w:val="0"/>
              <w:marRight w:val="0"/>
              <w:marTop w:val="0"/>
              <w:marBottom w:val="0"/>
              <w:divBdr>
                <w:top w:val="none" w:sz="0" w:space="0" w:color="auto"/>
                <w:left w:val="none" w:sz="0" w:space="0" w:color="auto"/>
                <w:bottom w:val="none" w:sz="0" w:space="0" w:color="auto"/>
                <w:right w:val="none" w:sz="0" w:space="0" w:color="auto"/>
              </w:divBdr>
            </w:div>
            <w:div w:id="1768696045">
              <w:marLeft w:val="0"/>
              <w:marRight w:val="0"/>
              <w:marTop w:val="0"/>
              <w:marBottom w:val="0"/>
              <w:divBdr>
                <w:top w:val="none" w:sz="0" w:space="0" w:color="auto"/>
                <w:left w:val="none" w:sz="0" w:space="0" w:color="auto"/>
                <w:bottom w:val="none" w:sz="0" w:space="0" w:color="auto"/>
                <w:right w:val="none" w:sz="0" w:space="0" w:color="auto"/>
              </w:divBdr>
            </w:div>
            <w:div w:id="1771268523">
              <w:marLeft w:val="0"/>
              <w:marRight w:val="0"/>
              <w:marTop w:val="0"/>
              <w:marBottom w:val="0"/>
              <w:divBdr>
                <w:top w:val="none" w:sz="0" w:space="0" w:color="auto"/>
                <w:left w:val="none" w:sz="0" w:space="0" w:color="auto"/>
                <w:bottom w:val="none" w:sz="0" w:space="0" w:color="auto"/>
                <w:right w:val="none" w:sz="0" w:space="0" w:color="auto"/>
              </w:divBdr>
            </w:div>
            <w:div w:id="1823739392">
              <w:marLeft w:val="0"/>
              <w:marRight w:val="0"/>
              <w:marTop w:val="0"/>
              <w:marBottom w:val="0"/>
              <w:divBdr>
                <w:top w:val="none" w:sz="0" w:space="0" w:color="auto"/>
                <w:left w:val="none" w:sz="0" w:space="0" w:color="auto"/>
                <w:bottom w:val="none" w:sz="0" w:space="0" w:color="auto"/>
                <w:right w:val="none" w:sz="0" w:space="0" w:color="auto"/>
              </w:divBdr>
            </w:div>
            <w:div w:id="1890914534">
              <w:marLeft w:val="0"/>
              <w:marRight w:val="0"/>
              <w:marTop w:val="0"/>
              <w:marBottom w:val="0"/>
              <w:divBdr>
                <w:top w:val="none" w:sz="0" w:space="0" w:color="auto"/>
                <w:left w:val="none" w:sz="0" w:space="0" w:color="auto"/>
                <w:bottom w:val="none" w:sz="0" w:space="0" w:color="auto"/>
                <w:right w:val="none" w:sz="0" w:space="0" w:color="auto"/>
              </w:divBdr>
            </w:div>
            <w:div w:id="1902249593">
              <w:marLeft w:val="0"/>
              <w:marRight w:val="0"/>
              <w:marTop w:val="0"/>
              <w:marBottom w:val="0"/>
              <w:divBdr>
                <w:top w:val="none" w:sz="0" w:space="0" w:color="auto"/>
                <w:left w:val="none" w:sz="0" w:space="0" w:color="auto"/>
                <w:bottom w:val="none" w:sz="0" w:space="0" w:color="auto"/>
                <w:right w:val="none" w:sz="0" w:space="0" w:color="auto"/>
              </w:divBdr>
            </w:div>
          </w:divsChild>
        </w:div>
        <w:div w:id="737289277">
          <w:marLeft w:val="0"/>
          <w:marRight w:val="0"/>
          <w:marTop w:val="0"/>
          <w:marBottom w:val="0"/>
          <w:divBdr>
            <w:top w:val="none" w:sz="0" w:space="0" w:color="auto"/>
            <w:left w:val="none" w:sz="0" w:space="0" w:color="auto"/>
            <w:bottom w:val="none" w:sz="0" w:space="0" w:color="auto"/>
            <w:right w:val="none" w:sz="0" w:space="0" w:color="auto"/>
          </w:divBdr>
        </w:div>
        <w:div w:id="785268552">
          <w:marLeft w:val="0"/>
          <w:marRight w:val="0"/>
          <w:marTop w:val="0"/>
          <w:marBottom w:val="0"/>
          <w:divBdr>
            <w:top w:val="none" w:sz="0" w:space="0" w:color="auto"/>
            <w:left w:val="none" w:sz="0" w:space="0" w:color="auto"/>
            <w:bottom w:val="none" w:sz="0" w:space="0" w:color="auto"/>
            <w:right w:val="none" w:sz="0" w:space="0" w:color="auto"/>
          </w:divBdr>
        </w:div>
        <w:div w:id="934560501">
          <w:marLeft w:val="0"/>
          <w:marRight w:val="0"/>
          <w:marTop w:val="0"/>
          <w:marBottom w:val="0"/>
          <w:divBdr>
            <w:top w:val="none" w:sz="0" w:space="0" w:color="auto"/>
            <w:left w:val="none" w:sz="0" w:space="0" w:color="auto"/>
            <w:bottom w:val="none" w:sz="0" w:space="0" w:color="auto"/>
            <w:right w:val="none" w:sz="0" w:space="0" w:color="auto"/>
          </w:divBdr>
        </w:div>
        <w:div w:id="967667337">
          <w:marLeft w:val="0"/>
          <w:marRight w:val="0"/>
          <w:marTop w:val="0"/>
          <w:marBottom w:val="0"/>
          <w:divBdr>
            <w:top w:val="none" w:sz="0" w:space="0" w:color="auto"/>
            <w:left w:val="none" w:sz="0" w:space="0" w:color="auto"/>
            <w:bottom w:val="none" w:sz="0" w:space="0" w:color="auto"/>
            <w:right w:val="none" w:sz="0" w:space="0" w:color="auto"/>
          </w:divBdr>
        </w:div>
        <w:div w:id="982462777">
          <w:marLeft w:val="0"/>
          <w:marRight w:val="0"/>
          <w:marTop w:val="0"/>
          <w:marBottom w:val="0"/>
          <w:divBdr>
            <w:top w:val="none" w:sz="0" w:space="0" w:color="auto"/>
            <w:left w:val="none" w:sz="0" w:space="0" w:color="auto"/>
            <w:bottom w:val="none" w:sz="0" w:space="0" w:color="auto"/>
            <w:right w:val="none" w:sz="0" w:space="0" w:color="auto"/>
          </w:divBdr>
        </w:div>
        <w:div w:id="1031564945">
          <w:marLeft w:val="0"/>
          <w:marRight w:val="0"/>
          <w:marTop w:val="0"/>
          <w:marBottom w:val="0"/>
          <w:divBdr>
            <w:top w:val="none" w:sz="0" w:space="0" w:color="auto"/>
            <w:left w:val="none" w:sz="0" w:space="0" w:color="auto"/>
            <w:bottom w:val="none" w:sz="0" w:space="0" w:color="auto"/>
            <w:right w:val="none" w:sz="0" w:space="0" w:color="auto"/>
          </w:divBdr>
        </w:div>
        <w:div w:id="1061103335">
          <w:marLeft w:val="0"/>
          <w:marRight w:val="0"/>
          <w:marTop w:val="0"/>
          <w:marBottom w:val="0"/>
          <w:divBdr>
            <w:top w:val="none" w:sz="0" w:space="0" w:color="auto"/>
            <w:left w:val="none" w:sz="0" w:space="0" w:color="auto"/>
            <w:bottom w:val="none" w:sz="0" w:space="0" w:color="auto"/>
            <w:right w:val="none" w:sz="0" w:space="0" w:color="auto"/>
          </w:divBdr>
        </w:div>
        <w:div w:id="1087262634">
          <w:marLeft w:val="0"/>
          <w:marRight w:val="0"/>
          <w:marTop w:val="0"/>
          <w:marBottom w:val="0"/>
          <w:divBdr>
            <w:top w:val="none" w:sz="0" w:space="0" w:color="auto"/>
            <w:left w:val="none" w:sz="0" w:space="0" w:color="auto"/>
            <w:bottom w:val="none" w:sz="0" w:space="0" w:color="auto"/>
            <w:right w:val="none" w:sz="0" w:space="0" w:color="auto"/>
          </w:divBdr>
        </w:div>
        <w:div w:id="1138575391">
          <w:marLeft w:val="0"/>
          <w:marRight w:val="0"/>
          <w:marTop w:val="0"/>
          <w:marBottom w:val="0"/>
          <w:divBdr>
            <w:top w:val="none" w:sz="0" w:space="0" w:color="auto"/>
            <w:left w:val="none" w:sz="0" w:space="0" w:color="auto"/>
            <w:bottom w:val="none" w:sz="0" w:space="0" w:color="auto"/>
            <w:right w:val="none" w:sz="0" w:space="0" w:color="auto"/>
          </w:divBdr>
        </w:div>
        <w:div w:id="1235777164">
          <w:marLeft w:val="0"/>
          <w:marRight w:val="0"/>
          <w:marTop w:val="0"/>
          <w:marBottom w:val="0"/>
          <w:divBdr>
            <w:top w:val="none" w:sz="0" w:space="0" w:color="auto"/>
            <w:left w:val="none" w:sz="0" w:space="0" w:color="auto"/>
            <w:bottom w:val="none" w:sz="0" w:space="0" w:color="auto"/>
            <w:right w:val="none" w:sz="0" w:space="0" w:color="auto"/>
          </w:divBdr>
        </w:div>
        <w:div w:id="1325402197">
          <w:marLeft w:val="0"/>
          <w:marRight w:val="0"/>
          <w:marTop w:val="0"/>
          <w:marBottom w:val="0"/>
          <w:divBdr>
            <w:top w:val="none" w:sz="0" w:space="0" w:color="auto"/>
            <w:left w:val="none" w:sz="0" w:space="0" w:color="auto"/>
            <w:bottom w:val="none" w:sz="0" w:space="0" w:color="auto"/>
            <w:right w:val="none" w:sz="0" w:space="0" w:color="auto"/>
          </w:divBdr>
        </w:div>
        <w:div w:id="1356954552">
          <w:marLeft w:val="0"/>
          <w:marRight w:val="0"/>
          <w:marTop w:val="0"/>
          <w:marBottom w:val="0"/>
          <w:divBdr>
            <w:top w:val="none" w:sz="0" w:space="0" w:color="auto"/>
            <w:left w:val="none" w:sz="0" w:space="0" w:color="auto"/>
            <w:bottom w:val="none" w:sz="0" w:space="0" w:color="auto"/>
            <w:right w:val="none" w:sz="0" w:space="0" w:color="auto"/>
          </w:divBdr>
        </w:div>
        <w:div w:id="1364599632">
          <w:marLeft w:val="0"/>
          <w:marRight w:val="0"/>
          <w:marTop w:val="0"/>
          <w:marBottom w:val="0"/>
          <w:divBdr>
            <w:top w:val="none" w:sz="0" w:space="0" w:color="auto"/>
            <w:left w:val="none" w:sz="0" w:space="0" w:color="auto"/>
            <w:bottom w:val="none" w:sz="0" w:space="0" w:color="auto"/>
            <w:right w:val="none" w:sz="0" w:space="0" w:color="auto"/>
          </w:divBdr>
        </w:div>
        <w:div w:id="1417284932">
          <w:marLeft w:val="0"/>
          <w:marRight w:val="0"/>
          <w:marTop w:val="0"/>
          <w:marBottom w:val="0"/>
          <w:divBdr>
            <w:top w:val="none" w:sz="0" w:space="0" w:color="auto"/>
            <w:left w:val="none" w:sz="0" w:space="0" w:color="auto"/>
            <w:bottom w:val="none" w:sz="0" w:space="0" w:color="auto"/>
            <w:right w:val="none" w:sz="0" w:space="0" w:color="auto"/>
          </w:divBdr>
        </w:div>
        <w:div w:id="1449668234">
          <w:marLeft w:val="0"/>
          <w:marRight w:val="0"/>
          <w:marTop w:val="0"/>
          <w:marBottom w:val="0"/>
          <w:divBdr>
            <w:top w:val="none" w:sz="0" w:space="0" w:color="auto"/>
            <w:left w:val="none" w:sz="0" w:space="0" w:color="auto"/>
            <w:bottom w:val="none" w:sz="0" w:space="0" w:color="auto"/>
            <w:right w:val="none" w:sz="0" w:space="0" w:color="auto"/>
          </w:divBdr>
        </w:div>
        <w:div w:id="1483306521">
          <w:marLeft w:val="0"/>
          <w:marRight w:val="0"/>
          <w:marTop w:val="0"/>
          <w:marBottom w:val="0"/>
          <w:divBdr>
            <w:top w:val="none" w:sz="0" w:space="0" w:color="auto"/>
            <w:left w:val="none" w:sz="0" w:space="0" w:color="auto"/>
            <w:bottom w:val="none" w:sz="0" w:space="0" w:color="auto"/>
            <w:right w:val="none" w:sz="0" w:space="0" w:color="auto"/>
          </w:divBdr>
        </w:div>
        <w:div w:id="1613828368">
          <w:marLeft w:val="0"/>
          <w:marRight w:val="0"/>
          <w:marTop w:val="0"/>
          <w:marBottom w:val="0"/>
          <w:divBdr>
            <w:top w:val="none" w:sz="0" w:space="0" w:color="auto"/>
            <w:left w:val="none" w:sz="0" w:space="0" w:color="auto"/>
            <w:bottom w:val="none" w:sz="0" w:space="0" w:color="auto"/>
            <w:right w:val="none" w:sz="0" w:space="0" w:color="auto"/>
          </w:divBdr>
        </w:div>
        <w:div w:id="1614826414">
          <w:marLeft w:val="0"/>
          <w:marRight w:val="0"/>
          <w:marTop w:val="0"/>
          <w:marBottom w:val="0"/>
          <w:divBdr>
            <w:top w:val="none" w:sz="0" w:space="0" w:color="auto"/>
            <w:left w:val="none" w:sz="0" w:space="0" w:color="auto"/>
            <w:bottom w:val="none" w:sz="0" w:space="0" w:color="auto"/>
            <w:right w:val="none" w:sz="0" w:space="0" w:color="auto"/>
          </w:divBdr>
        </w:div>
        <w:div w:id="1661739390">
          <w:marLeft w:val="0"/>
          <w:marRight w:val="0"/>
          <w:marTop w:val="0"/>
          <w:marBottom w:val="0"/>
          <w:divBdr>
            <w:top w:val="none" w:sz="0" w:space="0" w:color="auto"/>
            <w:left w:val="none" w:sz="0" w:space="0" w:color="auto"/>
            <w:bottom w:val="none" w:sz="0" w:space="0" w:color="auto"/>
            <w:right w:val="none" w:sz="0" w:space="0" w:color="auto"/>
          </w:divBdr>
        </w:div>
        <w:div w:id="1831558689">
          <w:marLeft w:val="0"/>
          <w:marRight w:val="0"/>
          <w:marTop w:val="0"/>
          <w:marBottom w:val="0"/>
          <w:divBdr>
            <w:top w:val="none" w:sz="0" w:space="0" w:color="auto"/>
            <w:left w:val="none" w:sz="0" w:space="0" w:color="auto"/>
            <w:bottom w:val="none" w:sz="0" w:space="0" w:color="auto"/>
            <w:right w:val="none" w:sz="0" w:space="0" w:color="auto"/>
          </w:divBdr>
        </w:div>
        <w:div w:id="1923100255">
          <w:marLeft w:val="0"/>
          <w:marRight w:val="0"/>
          <w:marTop w:val="0"/>
          <w:marBottom w:val="0"/>
          <w:divBdr>
            <w:top w:val="none" w:sz="0" w:space="0" w:color="auto"/>
            <w:left w:val="none" w:sz="0" w:space="0" w:color="auto"/>
            <w:bottom w:val="none" w:sz="0" w:space="0" w:color="auto"/>
            <w:right w:val="none" w:sz="0" w:space="0" w:color="auto"/>
          </w:divBdr>
        </w:div>
        <w:div w:id="1929997083">
          <w:marLeft w:val="0"/>
          <w:marRight w:val="0"/>
          <w:marTop w:val="0"/>
          <w:marBottom w:val="0"/>
          <w:divBdr>
            <w:top w:val="none" w:sz="0" w:space="0" w:color="auto"/>
            <w:left w:val="none" w:sz="0" w:space="0" w:color="auto"/>
            <w:bottom w:val="none" w:sz="0" w:space="0" w:color="auto"/>
            <w:right w:val="none" w:sz="0" w:space="0" w:color="auto"/>
          </w:divBdr>
        </w:div>
        <w:div w:id="1931309506">
          <w:marLeft w:val="0"/>
          <w:marRight w:val="0"/>
          <w:marTop w:val="0"/>
          <w:marBottom w:val="0"/>
          <w:divBdr>
            <w:top w:val="none" w:sz="0" w:space="0" w:color="auto"/>
            <w:left w:val="none" w:sz="0" w:space="0" w:color="auto"/>
            <w:bottom w:val="none" w:sz="0" w:space="0" w:color="auto"/>
            <w:right w:val="none" w:sz="0" w:space="0" w:color="auto"/>
          </w:divBdr>
        </w:div>
        <w:div w:id="1963220774">
          <w:marLeft w:val="0"/>
          <w:marRight w:val="0"/>
          <w:marTop w:val="0"/>
          <w:marBottom w:val="0"/>
          <w:divBdr>
            <w:top w:val="none" w:sz="0" w:space="0" w:color="auto"/>
            <w:left w:val="none" w:sz="0" w:space="0" w:color="auto"/>
            <w:bottom w:val="none" w:sz="0" w:space="0" w:color="auto"/>
            <w:right w:val="none" w:sz="0" w:space="0" w:color="auto"/>
          </w:divBdr>
        </w:div>
        <w:div w:id="2096320049">
          <w:marLeft w:val="0"/>
          <w:marRight w:val="0"/>
          <w:marTop w:val="0"/>
          <w:marBottom w:val="0"/>
          <w:divBdr>
            <w:top w:val="none" w:sz="0" w:space="0" w:color="auto"/>
            <w:left w:val="none" w:sz="0" w:space="0" w:color="auto"/>
            <w:bottom w:val="none" w:sz="0" w:space="0" w:color="auto"/>
            <w:right w:val="none" w:sz="0" w:space="0" w:color="auto"/>
          </w:divBdr>
          <w:divsChild>
            <w:div w:id="50615309">
              <w:marLeft w:val="0"/>
              <w:marRight w:val="0"/>
              <w:marTop w:val="0"/>
              <w:marBottom w:val="0"/>
              <w:divBdr>
                <w:top w:val="none" w:sz="0" w:space="0" w:color="auto"/>
                <w:left w:val="none" w:sz="0" w:space="0" w:color="auto"/>
                <w:bottom w:val="none" w:sz="0" w:space="0" w:color="auto"/>
                <w:right w:val="none" w:sz="0" w:space="0" w:color="auto"/>
              </w:divBdr>
            </w:div>
            <w:div w:id="118107906">
              <w:marLeft w:val="0"/>
              <w:marRight w:val="0"/>
              <w:marTop w:val="0"/>
              <w:marBottom w:val="0"/>
              <w:divBdr>
                <w:top w:val="none" w:sz="0" w:space="0" w:color="auto"/>
                <w:left w:val="none" w:sz="0" w:space="0" w:color="auto"/>
                <w:bottom w:val="none" w:sz="0" w:space="0" w:color="auto"/>
                <w:right w:val="none" w:sz="0" w:space="0" w:color="auto"/>
              </w:divBdr>
            </w:div>
            <w:div w:id="250503353">
              <w:marLeft w:val="0"/>
              <w:marRight w:val="0"/>
              <w:marTop w:val="0"/>
              <w:marBottom w:val="0"/>
              <w:divBdr>
                <w:top w:val="none" w:sz="0" w:space="0" w:color="auto"/>
                <w:left w:val="none" w:sz="0" w:space="0" w:color="auto"/>
                <w:bottom w:val="none" w:sz="0" w:space="0" w:color="auto"/>
                <w:right w:val="none" w:sz="0" w:space="0" w:color="auto"/>
              </w:divBdr>
            </w:div>
            <w:div w:id="289210831">
              <w:marLeft w:val="0"/>
              <w:marRight w:val="0"/>
              <w:marTop w:val="0"/>
              <w:marBottom w:val="0"/>
              <w:divBdr>
                <w:top w:val="none" w:sz="0" w:space="0" w:color="auto"/>
                <w:left w:val="none" w:sz="0" w:space="0" w:color="auto"/>
                <w:bottom w:val="none" w:sz="0" w:space="0" w:color="auto"/>
                <w:right w:val="none" w:sz="0" w:space="0" w:color="auto"/>
              </w:divBdr>
            </w:div>
            <w:div w:id="766584859">
              <w:marLeft w:val="0"/>
              <w:marRight w:val="0"/>
              <w:marTop w:val="0"/>
              <w:marBottom w:val="0"/>
              <w:divBdr>
                <w:top w:val="none" w:sz="0" w:space="0" w:color="auto"/>
                <w:left w:val="none" w:sz="0" w:space="0" w:color="auto"/>
                <w:bottom w:val="none" w:sz="0" w:space="0" w:color="auto"/>
                <w:right w:val="none" w:sz="0" w:space="0" w:color="auto"/>
              </w:divBdr>
            </w:div>
            <w:div w:id="822698874">
              <w:marLeft w:val="0"/>
              <w:marRight w:val="0"/>
              <w:marTop w:val="0"/>
              <w:marBottom w:val="0"/>
              <w:divBdr>
                <w:top w:val="none" w:sz="0" w:space="0" w:color="auto"/>
                <w:left w:val="none" w:sz="0" w:space="0" w:color="auto"/>
                <w:bottom w:val="none" w:sz="0" w:space="0" w:color="auto"/>
                <w:right w:val="none" w:sz="0" w:space="0" w:color="auto"/>
              </w:divBdr>
            </w:div>
            <w:div w:id="981619621">
              <w:marLeft w:val="0"/>
              <w:marRight w:val="0"/>
              <w:marTop w:val="0"/>
              <w:marBottom w:val="0"/>
              <w:divBdr>
                <w:top w:val="none" w:sz="0" w:space="0" w:color="auto"/>
                <w:left w:val="none" w:sz="0" w:space="0" w:color="auto"/>
                <w:bottom w:val="none" w:sz="0" w:space="0" w:color="auto"/>
                <w:right w:val="none" w:sz="0" w:space="0" w:color="auto"/>
              </w:divBdr>
            </w:div>
            <w:div w:id="1039624029">
              <w:marLeft w:val="0"/>
              <w:marRight w:val="0"/>
              <w:marTop w:val="0"/>
              <w:marBottom w:val="0"/>
              <w:divBdr>
                <w:top w:val="none" w:sz="0" w:space="0" w:color="auto"/>
                <w:left w:val="none" w:sz="0" w:space="0" w:color="auto"/>
                <w:bottom w:val="none" w:sz="0" w:space="0" w:color="auto"/>
                <w:right w:val="none" w:sz="0" w:space="0" w:color="auto"/>
              </w:divBdr>
            </w:div>
            <w:div w:id="1065763267">
              <w:marLeft w:val="0"/>
              <w:marRight w:val="0"/>
              <w:marTop w:val="0"/>
              <w:marBottom w:val="0"/>
              <w:divBdr>
                <w:top w:val="none" w:sz="0" w:space="0" w:color="auto"/>
                <w:left w:val="none" w:sz="0" w:space="0" w:color="auto"/>
                <w:bottom w:val="none" w:sz="0" w:space="0" w:color="auto"/>
                <w:right w:val="none" w:sz="0" w:space="0" w:color="auto"/>
              </w:divBdr>
            </w:div>
            <w:div w:id="1221556083">
              <w:marLeft w:val="0"/>
              <w:marRight w:val="0"/>
              <w:marTop w:val="0"/>
              <w:marBottom w:val="0"/>
              <w:divBdr>
                <w:top w:val="none" w:sz="0" w:space="0" w:color="auto"/>
                <w:left w:val="none" w:sz="0" w:space="0" w:color="auto"/>
                <w:bottom w:val="none" w:sz="0" w:space="0" w:color="auto"/>
                <w:right w:val="none" w:sz="0" w:space="0" w:color="auto"/>
              </w:divBdr>
            </w:div>
            <w:div w:id="1423602811">
              <w:marLeft w:val="0"/>
              <w:marRight w:val="0"/>
              <w:marTop w:val="0"/>
              <w:marBottom w:val="0"/>
              <w:divBdr>
                <w:top w:val="none" w:sz="0" w:space="0" w:color="auto"/>
                <w:left w:val="none" w:sz="0" w:space="0" w:color="auto"/>
                <w:bottom w:val="none" w:sz="0" w:space="0" w:color="auto"/>
                <w:right w:val="none" w:sz="0" w:space="0" w:color="auto"/>
              </w:divBdr>
            </w:div>
            <w:div w:id="1602569007">
              <w:marLeft w:val="0"/>
              <w:marRight w:val="0"/>
              <w:marTop w:val="0"/>
              <w:marBottom w:val="0"/>
              <w:divBdr>
                <w:top w:val="none" w:sz="0" w:space="0" w:color="auto"/>
                <w:left w:val="none" w:sz="0" w:space="0" w:color="auto"/>
                <w:bottom w:val="none" w:sz="0" w:space="0" w:color="auto"/>
                <w:right w:val="none" w:sz="0" w:space="0" w:color="auto"/>
              </w:divBdr>
            </w:div>
            <w:div w:id="1790316545">
              <w:marLeft w:val="0"/>
              <w:marRight w:val="0"/>
              <w:marTop w:val="0"/>
              <w:marBottom w:val="0"/>
              <w:divBdr>
                <w:top w:val="none" w:sz="0" w:space="0" w:color="auto"/>
                <w:left w:val="none" w:sz="0" w:space="0" w:color="auto"/>
                <w:bottom w:val="none" w:sz="0" w:space="0" w:color="auto"/>
                <w:right w:val="none" w:sz="0" w:space="0" w:color="auto"/>
              </w:divBdr>
            </w:div>
            <w:div w:id="1993678125">
              <w:marLeft w:val="0"/>
              <w:marRight w:val="0"/>
              <w:marTop w:val="0"/>
              <w:marBottom w:val="0"/>
              <w:divBdr>
                <w:top w:val="none" w:sz="0" w:space="0" w:color="auto"/>
                <w:left w:val="none" w:sz="0" w:space="0" w:color="auto"/>
                <w:bottom w:val="none" w:sz="0" w:space="0" w:color="auto"/>
                <w:right w:val="none" w:sz="0" w:space="0" w:color="auto"/>
              </w:divBdr>
            </w:div>
            <w:div w:id="210379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5247665">
      <w:bodyDiv w:val="1"/>
      <w:marLeft w:val="0"/>
      <w:marRight w:val="0"/>
      <w:marTop w:val="0"/>
      <w:marBottom w:val="0"/>
      <w:divBdr>
        <w:top w:val="none" w:sz="0" w:space="0" w:color="auto"/>
        <w:left w:val="none" w:sz="0" w:space="0" w:color="auto"/>
        <w:bottom w:val="none" w:sz="0" w:space="0" w:color="auto"/>
        <w:right w:val="none" w:sz="0" w:space="0" w:color="auto"/>
      </w:divBdr>
    </w:div>
    <w:div w:id="1721977322">
      <w:bodyDiv w:val="1"/>
      <w:marLeft w:val="0"/>
      <w:marRight w:val="0"/>
      <w:marTop w:val="0"/>
      <w:marBottom w:val="0"/>
      <w:divBdr>
        <w:top w:val="none" w:sz="0" w:space="0" w:color="auto"/>
        <w:left w:val="none" w:sz="0" w:space="0" w:color="auto"/>
        <w:bottom w:val="none" w:sz="0" w:space="0" w:color="auto"/>
        <w:right w:val="none" w:sz="0" w:space="0" w:color="auto"/>
      </w:divBdr>
    </w:div>
    <w:div w:id="1730379017">
      <w:bodyDiv w:val="1"/>
      <w:marLeft w:val="0"/>
      <w:marRight w:val="0"/>
      <w:marTop w:val="0"/>
      <w:marBottom w:val="0"/>
      <w:divBdr>
        <w:top w:val="none" w:sz="0" w:space="0" w:color="auto"/>
        <w:left w:val="none" w:sz="0" w:space="0" w:color="auto"/>
        <w:bottom w:val="none" w:sz="0" w:space="0" w:color="auto"/>
        <w:right w:val="none" w:sz="0" w:space="0" w:color="auto"/>
      </w:divBdr>
    </w:div>
    <w:div w:id="1793011331">
      <w:bodyDiv w:val="1"/>
      <w:marLeft w:val="0"/>
      <w:marRight w:val="0"/>
      <w:marTop w:val="0"/>
      <w:marBottom w:val="0"/>
      <w:divBdr>
        <w:top w:val="none" w:sz="0" w:space="0" w:color="auto"/>
        <w:left w:val="none" w:sz="0" w:space="0" w:color="auto"/>
        <w:bottom w:val="none" w:sz="0" w:space="0" w:color="auto"/>
        <w:right w:val="none" w:sz="0" w:space="0" w:color="auto"/>
      </w:divBdr>
      <w:divsChild>
        <w:div w:id="803892231">
          <w:marLeft w:val="0"/>
          <w:marRight w:val="0"/>
          <w:marTop w:val="0"/>
          <w:marBottom w:val="0"/>
          <w:divBdr>
            <w:top w:val="none" w:sz="0" w:space="0" w:color="auto"/>
            <w:left w:val="none" w:sz="0" w:space="0" w:color="auto"/>
            <w:bottom w:val="none" w:sz="0" w:space="0" w:color="auto"/>
            <w:right w:val="none" w:sz="0" w:space="0" w:color="auto"/>
          </w:divBdr>
        </w:div>
      </w:divsChild>
    </w:div>
    <w:div w:id="1823498190">
      <w:bodyDiv w:val="1"/>
      <w:marLeft w:val="0"/>
      <w:marRight w:val="0"/>
      <w:marTop w:val="0"/>
      <w:marBottom w:val="0"/>
      <w:divBdr>
        <w:top w:val="none" w:sz="0" w:space="0" w:color="auto"/>
        <w:left w:val="none" w:sz="0" w:space="0" w:color="auto"/>
        <w:bottom w:val="none" w:sz="0" w:space="0" w:color="auto"/>
        <w:right w:val="none" w:sz="0" w:space="0" w:color="auto"/>
      </w:divBdr>
    </w:div>
    <w:div w:id="1854487407">
      <w:bodyDiv w:val="1"/>
      <w:marLeft w:val="0"/>
      <w:marRight w:val="0"/>
      <w:marTop w:val="0"/>
      <w:marBottom w:val="0"/>
      <w:divBdr>
        <w:top w:val="none" w:sz="0" w:space="0" w:color="auto"/>
        <w:left w:val="none" w:sz="0" w:space="0" w:color="auto"/>
        <w:bottom w:val="none" w:sz="0" w:space="0" w:color="auto"/>
        <w:right w:val="none" w:sz="0" w:space="0" w:color="auto"/>
      </w:divBdr>
    </w:div>
    <w:div w:id="1863350234">
      <w:bodyDiv w:val="1"/>
      <w:marLeft w:val="0"/>
      <w:marRight w:val="0"/>
      <w:marTop w:val="0"/>
      <w:marBottom w:val="0"/>
      <w:divBdr>
        <w:top w:val="none" w:sz="0" w:space="0" w:color="auto"/>
        <w:left w:val="none" w:sz="0" w:space="0" w:color="auto"/>
        <w:bottom w:val="none" w:sz="0" w:space="0" w:color="auto"/>
        <w:right w:val="none" w:sz="0" w:space="0" w:color="auto"/>
      </w:divBdr>
    </w:div>
    <w:div w:id="1898003572">
      <w:bodyDiv w:val="1"/>
      <w:marLeft w:val="0"/>
      <w:marRight w:val="0"/>
      <w:marTop w:val="0"/>
      <w:marBottom w:val="0"/>
      <w:divBdr>
        <w:top w:val="none" w:sz="0" w:space="0" w:color="auto"/>
        <w:left w:val="none" w:sz="0" w:space="0" w:color="auto"/>
        <w:bottom w:val="none" w:sz="0" w:space="0" w:color="auto"/>
        <w:right w:val="none" w:sz="0" w:space="0" w:color="auto"/>
      </w:divBdr>
    </w:div>
    <w:div w:id="1925609276">
      <w:bodyDiv w:val="1"/>
      <w:marLeft w:val="0"/>
      <w:marRight w:val="0"/>
      <w:marTop w:val="0"/>
      <w:marBottom w:val="0"/>
      <w:divBdr>
        <w:top w:val="none" w:sz="0" w:space="0" w:color="auto"/>
        <w:left w:val="none" w:sz="0" w:space="0" w:color="auto"/>
        <w:bottom w:val="none" w:sz="0" w:space="0" w:color="auto"/>
        <w:right w:val="none" w:sz="0" w:space="0" w:color="auto"/>
      </w:divBdr>
      <w:divsChild>
        <w:div w:id="1429034210">
          <w:marLeft w:val="0"/>
          <w:marRight w:val="0"/>
          <w:marTop w:val="0"/>
          <w:marBottom w:val="0"/>
          <w:divBdr>
            <w:top w:val="none" w:sz="0" w:space="0" w:color="auto"/>
            <w:left w:val="none" w:sz="0" w:space="0" w:color="auto"/>
            <w:bottom w:val="none" w:sz="0" w:space="0" w:color="auto"/>
            <w:right w:val="none" w:sz="0" w:space="0" w:color="auto"/>
          </w:divBdr>
        </w:div>
        <w:div w:id="1592548233">
          <w:marLeft w:val="0"/>
          <w:marRight w:val="0"/>
          <w:marTop w:val="0"/>
          <w:marBottom w:val="0"/>
          <w:divBdr>
            <w:top w:val="none" w:sz="0" w:space="0" w:color="auto"/>
            <w:left w:val="none" w:sz="0" w:space="0" w:color="auto"/>
            <w:bottom w:val="none" w:sz="0" w:space="0" w:color="auto"/>
            <w:right w:val="none" w:sz="0" w:space="0" w:color="auto"/>
          </w:divBdr>
        </w:div>
        <w:div w:id="2092004539">
          <w:marLeft w:val="0"/>
          <w:marRight w:val="0"/>
          <w:marTop w:val="0"/>
          <w:marBottom w:val="0"/>
          <w:divBdr>
            <w:top w:val="none" w:sz="0" w:space="0" w:color="auto"/>
            <w:left w:val="none" w:sz="0" w:space="0" w:color="auto"/>
            <w:bottom w:val="none" w:sz="0" w:space="0" w:color="auto"/>
            <w:right w:val="none" w:sz="0" w:space="0" w:color="auto"/>
          </w:divBdr>
        </w:div>
      </w:divsChild>
    </w:div>
    <w:div w:id="1944916805">
      <w:bodyDiv w:val="1"/>
      <w:marLeft w:val="0"/>
      <w:marRight w:val="0"/>
      <w:marTop w:val="0"/>
      <w:marBottom w:val="0"/>
      <w:divBdr>
        <w:top w:val="none" w:sz="0" w:space="0" w:color="auto"/>
        <w:left w:val="none" w:sz="0" w:space="0" w:color="auto"/>
        <w:bottom w:val="none" w:sz="0" w:space="0" w:color="auto"/>
        <w:right w:val="none" w:sz="0" w:space="0" w:color="auto"/>
      </w:divBdr>
    </w:div>
    <w:div w:id="2019195146">
      <w:bodyDiv w:val="1"/>
      <w:marLeft w:val="0"/>
      <w:marRight w:val="0"/>
      <w:marTop w:val="0"/>
      <w:marBottom w:val="0"/>
      <w:divBdr>
        <w:top w:val="none" w:sz="0" w:space="0" w:color="auto"/>
        <w:left w:val="none" w:sz="0" w:space="0" w:color="auto"/>
        <w:bottom w:val="none" w:sz="0" w:space="0" w:color="auto"/>
        <w:right w:val="none" w:sz="0" w:space="0" w:color="auto"/>
      </w:divBdr>
    </w:div>
    <w:div w:id="2021855476">
      <w:bodyDiv w:val="1"/>
      <w:marLeft w:val="0"/>
      <w:marRight w:val="0"/>
      <w:marTop w:val="0"/>
      <w:marBottom w:val="0"/>
      <w:divBdr>
        <w:top w:val="none" w:sz="0" w:space="0" w:color="auto"/>
        <w:left w:val="none" w:sz="0" w:space="0" w:color="auto"/>
        <w:bottom w:val="none" w:sz="0" w:space="0" w:color="auto"/>
        <w:right w:val="none" w:sz="0" w:space="0" w:color="auto"/>
      </w:divBdr>
    </w:div>
    <w:div w:id="2099787712">
      <w:bodyDiv w:val="1"/>
      <w:marLeft w:val="0"/>
      <w:marRight w:val="0"/>
      <w:marTop w:val="0"/>
      <w:marBottom w:val="0"/>
      <w:divBdr>
        <w:top w:val="none" w:sz="0" w:space="0" w:color="auto"/>
        <w:left w:val="none" w:sz="0" w:space="0" w:color="auto"/>
        <w:bottom w:val="none" w:sz="0" w:space="0" w:color="auto"/>
        <w:right w:val="none" w:sz="0" w:space="0" w:color="auto"/>
      </w:divBdr>
      <w:divsChild>
        <w:div w:id="355546008">
          <w:marLeft w:val="0"/>
          <w:marRight w:val="0"/>
          <w:marTop w:val="0"/>
          <w:marBottom w:val="0"/>
          <w:divBdr>
            <w:top w:val="none" w:sz="0" w:space="0" w:color="auto"/>
            <w:left w:val="none" w:sz="0" w:space="0" w:color="auto"/>
            <w:bottom w:val="none" w:sz="0" w:space="0" w:color="auto"/>
            <w:right w:val="none" w:sz="0" w:space="0" w:color="auto"/>
          </w:divBdr>
        </w:div>
        <w:div w:id="1690788604">
          <w:marLeft w:val="0"/>
          <w:marRight w:val="0"/>
          <w:marTop w:val="0"/>
          <w:marBottom w:val="0"/>
          <w:divBdr>
            <w:top w:val="none" w:sz="0" w:space="0" w:color="auto"/>
            <w:left w:val="none" w:sz="0" w:space="0" w:color="auto"/>
            <w:bottom w:val="none" w:sz="0" w:space="0" w:color="auto"/>
            <w:right w:val="none" w:sz="0" w:space="0" w:color="auto"/>
          </w:divBdr>
        </w:div>
        <w:div w:id="1946382087">
          <w:marLeft w:val="0"/>
          <w:marRight w:val="0"/>
          <w:marTop w:val="0"/>
          <w:marBottom w:val="0"/>
          <w:divBdr>
            <w:top w:val="none" w:sz="0" w:space="0" w:color="auto"/>
            <w:left w:val="none" w:sz="0" w:space="0" w:color="auto"/>
            <w:bottom w:val="none" w:sz="0" w:space="0" w:color="auto"/>
            <w:right w:val="none" w:sz="0" w:space="0" w:color="auto"/>
          </w:divBdr>
        </w:div>
      </w:divsChild>
    </w:div>
    <w:div w:id="2126197359">
      <w:bodyDiv w:val="1"/>
      <w:marLeft w:val="0"/>
      <w:marRight w:val="0"/>
      <w:marTop w:val="0"/>
      <w:marBottom w:val="0"/>
      <w:divBdr>
        <w:top w:val="none" w:sz="0" w:space="0" w:color="auto"/>
        <w:left w:val="none" w:sz="0" w:space="0" w:color="auto"/>
        <w:bottom w:val="none" w:sz="0" w:space="0" w:color="auto"/>
        <w:right w:val="none" w:sz="0" w:space="0" w:color="auto"/>
      </w:divBdr>
      <w:divsChild>
        <w:div w:id="35743286">
          <w:marLeft w:val="0"/>
          <w:marRight w:val="0"/>
          <w:marTop w:val="0"/>
          <w:marBottom w:val="0"/>
          <w:divBdr>
            <w:top w:val="none" w:sz="0" w:space="0" w:color="auto"/>
            <w:left w:val="none" w:sz="0" w:space="0" w:color="auto"/>
            <w:bottom w:val="none" w:sz="0" w:space="0" w:color="auto"/>
            <w:right w:val="none" w:sz="0" w:space="0" w:color="auto"/>
          </w:divBdr>
        </w:div>
        <w:div w:id="93088722">
          <w:marLeft w:val="0"/>
          <w:marRight w:val="0"/>
          <w:marTop w:val="0"/>
          <w:marBottom w:val="0"/>
          <w:divBdr>
            <w:top w:val="none" w:sz="0" w:space="0" w:color="auto"/>
            <w:left w:val="none" w:sz="0" w:space="0" w:color="auto"/>
            <w:bottom w:val="none" w:sz="0" w:space="0" w:color="auto"/>
            <w:right w:val="none" w:sz="0" w:space="0" w:color="auto"/>
          </w:divBdr>
          <w:divsChild>
            <w:div w:id="540945815">
              <w:marLeft w:val="0"/>
              <w:marRight w:val="0"/>
              <w:marTop w:val="0"/>
              <w:marBottom w:val="0"/>
              <w:divBdr>
                <w:top w:val="none" w:sz="0" w:space="0" w:color="auto"/>
                <w:left w:val="none" w:sz="0" w:space="0" w:color="auto"/>
                <w:bottom w:val="none" w:sz="0" w:space="0" w:color="auto"/>
                <w:right w:val="none" w:sz="0" w:space="0" w:color="auto"/>
              </w:divBdr>
            </w:div>
            <w:div w:id="918557140">
              <w:marLeft w:val="0"/>
              <w:marRight w:val="0"/>
              <w:marTop w:val="0"/>
              <w:marBottom w:val="0"/>
              <w:divBdr>
                <w:top w:val="none" w:sz="0" w:space="0" w:color="auto"/>
                <w:left w:val="none" w:sz="0" w:space="0" w:color="auto"/>
                <w:bottom w:val="none" w:sz="0" w:space="0" w:color="auto"/>
                <w:right w:val="none" w:sz="0" w:space="0" w:color="auto"/>
              </w:divBdr>
            </w:div>
          </w:divsChild>
        </w:div>
        <w:div w:id="97406156">
          <w:marLeft w:val="0"/>
          <w:marRight w:val="0"/>
          <w:marTop w:val="0"/>
          <w:marBottom w:val="0"/>
          <w:divBdr>
            <w:top w:val="none" w:sz="0" w:space="0" w:color="auto"/>
            <w:left w:val="none" w:sz="0" w:space="0" w:color="auto"/>
            <w:bottom w:val="none" w:sz="0" w:space="0" w:color="auto"/>
            <w:right w:val="none" w:sz="0" w:space="0" w:color="auto"/>
          </w:divBdr>
        </w:div>
        <w:div w:id="138117113">
          <w:marLeft w:val="0"/>
          <w:marRight w:val="0"/>
          <w:marTop w:val="0"/>
          <w:marBottom w:val="0"/>
          <w:divBdr>
            <w:top w:val="none" w:sz="0" w:space="0" w:color="auto"/>
            <w:left w:val="none" w:sz="0" w:space="0" w:color="auto"/>
            <w:bottom w:val="none" w:sz="0" w:space="0" w:color="auto"/>
            <w:right w:val="none" w:sz="0" w:space="0" w:color="auto"/>
          </w:divBdr>
        </w:div>
        <w:div w:id="166557546">
          <w:marLeft w:val="0"/>
          <w:marRight w:val="0"/>
          <w:marTop w:val="0"/>
          <w:marBottom w:val="0"/>
          <w:divBdr>
            <w:top w:val="none" w:sz="0" w:space="0" w:color="auto"/>
            <w:left w:val="none" w:sz="0" w:space="0" w:color="auto"/>
            <w:bottom w:val="none" w:sz="0" w:space="0" w:color="auto"/>
            <w:right w:val="none" w:sz="0" w:space="0" w:color="auto"/>
          </w:divBdr>
        </w:div>
        <w:div w:id="183524089">
          <w:marLeft w:val="0"/>
          <w:marRight w:val="0"/>
          <w:marTop w:val="0"/>
          <w:marBottom w:val="0"/>
          <w:divBdr>
            <w:top w:val="none" w:sz="0" w:space="0" w:color="auto"/>
            <w:left w:val="none" w:sz="0" w:space="0" w:color="auto"/>
            <w:bottom w:val="none" w:sz="0" w:space="0" w:color="auto"/>
            <w:right w:val="none" w:sz="0" w:space="0" w:color="auto"/>
          </w:divBdr>
        </w:div>
        <w:div w:id="216011759">
          <w:marLeft w:val="0"/>
          <w:marRight w:val="0"/>
          <w:marTop w:val="0"/>
          <w:marBottom w:val="0"/>
          <w:divBdr>
            <w:top w:val="none" w:sz="0" w:space="0" w:color="auto"/>
            <w:left w:val="none" w:sz="0" w:space="0" w:color="auto"/>
            <w:bottom w:val="none" w:sz="0" w:space="0" w:color="auto"/>
            <w:right w:val="none" w:sz="0" w:space="0" w:color="auto"/>
          </w:divBdr>
          <w:divsChild>
            <w:div w:id="306907145">
              <w:marLeft w:val="0"/>
              <w:marRight w:val="0"/>
              <w:marTop w:val="0"/>
              <w:marBottom w:val="0"/>
              <w:divBdr>
                <w:top w:val="none" w:sz="0" w:space="0" w:color="auto"/>
                <w:left w:val="none" w:sz="0" w:space="0" w:color="auto"/>
                <w:bottom w:val="none" w:sz="0" w:space="0" w:color="auto"/>
                <w:right w:val="none" w:sz="0" w:space="0" w:color="auto"/>
              </w:divBdr>
            </w:div>
            <w:div w:id="862208542">
              <w:marLeft w:val="0"/>
              <w:marRight w:val="0"/>
              <w:marTop w:val="0"/>
              <w:marBottom w:val="0"/>
              <w:divBdr>
                <w:top w:val="none" w:sz="0" w:space="0" w:color="auto"/>
                <w:left w:val="none" w:sz="0" w:space="0" w:color="auto"/>
                <w:bottom w:val="none" w:sz="0" w:space="0" w:color="auto"/>
                <w:right w:val="none" w:sz="0" w:space="0" w:color="auto"/>
              </w:divBdr>
            </w:div>
            <w:div w:id="1112090467">
              <w:marLeft w:val="0"/>
              <w:marRight w:val="0"/>
              <w:marTop w:val="0"/>
              <w:marBottom w:val="0"/>
              <w:divBdr>
                <w:top w:val="none" w:sz="0" w:space="0" w:color="auto"/>
                <w:left w:val="none" w:sz="0" w:space="0" w:color="auto"/>
                <w:bottom w:val="none" w:sz="0" w:space="0" w:color="auto"/>
                <w:right w:val="none" w:sz="0" w:space="0" w:color="auto"/>
              </w:divBdr>
            </w:div>
            <w:div w:id="1169371234">
              <w:marLeft w:val="0"/>
              <w:marRight w:val="0"/>
              <w:marTop w:val="0"/>
              <w:marBottom w:val="0"/>
              <w:divBdr>
                <w:top w:val="none" w:sz="0" w:space="0" w:color="auto"/>
                <w:left w:val="none" w:sz="0" w:space="0" w:color="auto"/>
                <w:bottom w:val="none" w:sz="0" w:space="0" w:color="auto"/>
                <w:right w:val="none" w:sz="0" w:space="0" w:color="auto"/>
              </w:divBdr>
            </w:div>
          </w:divsChild>
        </w:div>
        <w:div w:id="233128170">
          <w:marLeft w:val="0"/>
          <w:marRight w:val="0"/>
          <w:marTop w:val="0"/>
          <w:marBottom w:val="0"/>
          <w:divBdr>
            <w:top w:val="none" w:sz="0" w:space="0" w:color="auto"/>
            <w:left w:val="none" w:sz="0" w:space="0" w:color="auto"/>
            <w:bottom w:val="none" w:sz="0" w:space="0" w:color="auto"/>
            <w:right w:val="none" w:sz="0" w:space="0" w:color="auto"/>
          </w:divBdr>
          <w:divsChild>
            <w:div w:id="204367843">
              <w:marLeft w:val="0"/>
              <w:marRight w:val="0"/>
              <w:marTop w:val="0"/>
              <w:marBottom w:val="0"/>
              <w:divBdr>
                <w:top w:val="none" w:sz="0" w:space="0" w:color="auto"/>
                <w:left w:val="none" w:sz="0" w:space="0" w:color="auto"/>
                <w:bottom w:val="none" w:sz="0" w:space="0" w:color="auto"/>
                <w:right w:val="none" w:sz="0" w:space="0" w:color="auto"/>
              </w:divBdr>
            </w:div>
            <w:div w:id="1315111359">
              <w:marLeft w:val="0"/>
              <w:marRight w:val="0"/>
              <w:marTop w:val="0"/>
              <w:marBottom w:val="0"/>
              <w:divBdr>
                <w:top w:val="none" w:sz="0" w:space="0" w:color="auto"/>
                <w:left w:val="none" w:sz="0" w:space="0" w:color="auto"/>
                <w:bottom w:val="none" w:sz="0" w:space="0" w:color="auto"/>
                <w:right w:val="none" w:sz="0" w:space="0" w:color="auto"/>
              </w:divBdr>
            </w:div>
          </w:divsChild>
        </w:div>
        <w:div w:id="241305605">
          <w:marLeft w:val="0"/>
          <w:marRight w:val="0"/>
          <w:marTop w:val="0"/>
          <w:marBottom w:val="0"/>
          <w:divBdr>
            <w:top w:val="none" w:sz="0" w:space="0" w:color="auto"/>
            <w:left w:val="none" w:sz="0" w:space="0" w:color="auto"/>
            <w:bottom w:val="none" w:sz="0" w:space="0" w:color="auto"/>
            <w:right w:val="none" w:sz="0" w:space="0" w:color="auto"/>
          </w:divBdr>
        </w:div>
        <w:div w:id="243153012">
          <w:marLeft w:val="0"/>
          <w:marRight w:val="0"/>
          <w:marTop w:val="0"/>
          <w:marBottom w:val="0"/>
          <w:divBdr>
            <w:top w:val="none" w:sz="0" w:space="0" w:color="auto"/>
            <w:left w:val="none" w:sz="0" w:space="0" w:color="auto"/>
            <w:bottom w:val="none" w:sz="0" w:space="0" w:color="auto"/>
            <w:right w:val="none" w:sz="0" w:space="0" w:color="auto"/>
          </w:divBdr>
          <w:divsChild>
            <w:div w:id="110052919">
              <w:marLeft w:val="0"/>
              <w:marRight w:val="0"/>
              <w:marTop w:val="0"/>
              <w:marBottom w:val="0"/>
              <w:divBdr>
                <w:top w:val="none" w:sz="0" w:space="0" w:color="auto"/>
                <w:left w:val="none" w:sz="0" w:space="0" w:color="auto"/>
                <w:bottom w:val="none" w:sz="0" w:space="0" w:color="auto"/>
                <w:right w:val="none" w:sz="0" w:space="0" w:color="auto"/>
              </w:divBdr>
            </w:div>
            <w:div w:id="1255555387">
              <w:marLeft w:val="0"/>
              <w:marRight w:val="0"/>
              <w:marTop w:val="0"/>
              <w:marBottom w:val="0"/>
              <w:divBdr>
                <w:top w:val="none" w:sz="0" w:space="0" w:color="auto"/>
                <w:left w:val="none" w:sz="0" w:space="0" w:color="auto"/>
                <w:bottom w:val="none" w:sz="0" w:space="0" w:color="auto"/>
                <w:right w:val="none" w:sz="0" w:space="0" w:color="auto"/>
              </w:divBdr>
            </w:div>
            <w:div w:id="1482043072">
              <w:marLeft w:val="0"/>
              <w:marRight w:val="0"/>
              <w:marTop w:val="0"/>
              <w:marBottom w:val="0"/>
              <w:divBdr>
                <w:top w:val="none" w:sz="0" w:space="0" w:color="auto"/>
                <w:left w:val="none" w:sz="0" w:space="0" w:color="auto"/>
                <w:bottom w:val="none" w:sz="0" w:space="0" w:color="auto"/>
                <w:right w:val="none" w:sz="0" w:space="0" w:color="auto"/>
              </w:divBdr>
            </w:div>
            <w:div w:id="1958022335">
              <w:marLeft w:val="0"/>
              <w:marRight w:val="0"/>
              <w:marTop w:val="0"/>
              <w:marBottom w:val="0"/>
              <w:divBdr>
                <w:top w:val="none" w:sz="0" w:space="0" w:color="auto"/>
                <w:left w:val="none" w:sz="0" w:space="0" w:color="auto"/>
                <w:bottom w:val="none" w:sz="0" w:space="0" w:color="auto"/>
                <w:right w:val="none" w:sz="0" w:space="0" w:color="auto"/>
              </w:divBdr>
            </w:div>
            <w:div w:id="2108843601">
              <w:marLeft w:val="0"/>
              <w:marRight w:val="0"/>
              <w:marTop w:val="0"/>
              <w:marBottom w:val="0"/>
              <w:divBdr>
                <w:top w:val="none" w:sz="0" w:space="0" w:color="auto"/>
                <w:left w:val="none" w:sz="0" w:space="0" w:color="auto"/>
                <w:bottom w:val="none" w:sz="0" w:space="0" w:color="auto"/>
                <w:right w:val="none" w:sz="0" w:space="0" w:color="auto"/>
              </w:divBdr>
            </w:div>
          </w:divsChild>
        </w:div>
        <w:div w:id="281038229">
          <w:marLeft w:val="0"/>
          <w:marRight w:val="0"/>
          <w:marTop w:val="0"/>
          <w:marBottom w:val="0"/>
          <w:divBdr>
            <w:top w:val="none" w:sz="0" w:space="0" w:color="auto"/>
            <w:left w:val="none" w:sz="0" w:space="0" w:color="auto"/>
            <w:bottom w:val="none" w:sz="0" w:space="0" w:color="auto"/>
            <w:right w:val="none" w:sz="0" w:space="0" w:color="auto"/>
          </w:divBdr>
        </w:div>
        <w:div w:id="294483624">
          <w:marLeft w:val="0"/>
          <w:marRight w:val="0"/>
          <w:marTop w:val="0"/>
          <w:marBottom w:val="0"/>
          <w:divBdr>
            <w:top w:val="none" w:sz="0" w:space="0" w:color="auto"/>
            <w:left w:val="none" w:sz="0" w:space="0" w:color="auto"/>
            <w:bottom w:val="none" w:sz="0" w:space="0" w:color="auto"/>
            <w:right w:val="none" w:sz="0" w:space="0" w:color="auto"/>
          </w:divBdr>
        </w:div>
        <w:div w:id="321547367">
          <w:marLeft w:val="0"/>
          <w:marRight w:val="0"/>
          <w:marTop w:val="0"/>
          <w:marBottom w:val="0"/>
          <w:divBdr>
            <w:top w:val="none" w:sz="0" w:space="0" w:color="auto"/>
            <w:left w:val="none" w:sz="0" w:space="0" w:color="auto"/>
            <w:bottom w:val="none" w:sz="0" w:space="0" w:color="auto"/>
            <w:right w:val="none" w:sz="0" w:space="0" w:color="auto"/>
          </w:divBdr>
          <w:divsChild>
            <w:div w:id="216287094">
              <w:marLeft w:val="0"/>
              <w:marRight w:val="0"/>
              <w:marTop w:val="0"/>
              <w:marBottom w:val="0"/>
              <w:divBdr>
                <w:top w:val="none" w:sz="0" w:space="0" w:color="auto"/>
                <w:left w:val="none" w:sz="0" w:space="0" w:color="auto"/>
                <w:bottom w:val="none" w:sz="0" w:space="0" w:color="auto"/>
                <w:right w:val="none" w:sz="0" w:space="0" w:color="auto"/>
              </w:divBdr>
            </w:div>
            <w:div w:id="422846442">
              <w:marLeft w:val="0"/>
              <w:marRight w:val="0"/>
              <w:marTop w:val="0"/>
              <w:marBottom w:val="0"/>
              <w:divBdr>
                <w:top w:val="none" w:sz="0" w:space="0" w:color="auto"/>
                <w:left w:val="none" w:sz="0" w:space="0" w:color="auto"/>
                <w:bottom w:val="none" w:sz="0" w:space="0" w:color="auto"/>
                <w:right w:val="none" w:sz="0" w:space="0" w:color="auto"/>
              </w:divBdr>
            </w:div>
            <w:div w:id="429814907">
              <w:marLeft w:val="0"/>
              <w:marRight w:val="0"/>
              <w:marTop w:val="0"/>
              <w:marBottom w:val="0"/>
              <w:divBdr>
                <w:top w:val="none" w:sz="0" w:space="0" w:color="auto"/>
                <w:left w:val="none" w:sz="0" w:space="0" w:color="auto"/>
                <w:bottom w:val="none" w:sz="0" w:space="0" w:color="auto"/>
                <w:right w:val="none" w:sz="0" w:space="0" w:color="auto"/>
              </w:divBdr>
            </w:div>
            <w:div w:id="633995389">
              <w:marLeft w:val="0"/>
              <w:marRight w:val="0"/>
              <w:marTop w:val="0"/>
              <w:marBottom w:val="0"/>
              <w:divBdr>
                <w:top w:val="none" w:sz="0" w:space="0" w:color="auto"/>
                <w:left w:val="none" w:sz="0" w:space="0" w:color="auto"/>
                <w:bottom w:val="none" w:sz="0" w:space="0" w:color="auto"/>
                <w:right w:val="none" w:sz="0" w:space="0" w:color="auto"/>
              </w:divBdr>
            </w:div>
            <w:div w:id="662588052">
              <w:marLeft w:val="0"/>
              <w:marRight w:val="0"/>
              <w:marTop w:val="0"/>
              <w:marBottom w:val="0"/>
              <w:divBdr>
                <w:top w:val="none" w:sz="0" w:space="0" w:color="auto"/>
                <w:left w:val="none" w:sz="0" w:space="0" w:color="auto"/>
                <w:bottom w:val="none" w:sz="0" w:space="0" w:color="auto"/>
                <w:right w:val="none" w:sz="0" w:space="0" w:color="auto"/>
              </w:divBdr>
            </w:div>
            <w:div w:id="799956131">
              <w:marLeft w:val="0"/>
              <w:marRight w:val="0"/>
              <w:marTop w:val="0"/>
              <w:marBottom w:val="0"/>
              <w:divBdr>
                <w:top w:val="none" w:sz="0" w:space="0" w:color="auto"/>
                <w:left w:val="none" w:sz="0" w:space="0" w:color="auto"/>
                <w:bottom w:val="none" w:sz="0" w:space="0" w:color="auto"/>
                <w:right w:val="none" w:sz="0" w:space="0" w:color="auto"/>
              </w:divBdr>
            </w:div>
            <w:div w:id="941378212">
              <w:marLeft w:val="0"/>
              <w:marRight w:val="0"/>
              <w:marTop w:val="0"/>
              <w:marBottom w:val="0"/>
              <w:divBdr>
                <w:top w:val="none" w:sz="0" w:space="0" w:color="auto"/>
                <w:left w:val="none" w:sz="0" w:space="0" w:color="auto"/>
                <w:bottom w:val="none" w:sz="0" w:space="0" w:color="auto"/>
                <w:right w:val="none" w:sz="0" w:space="0" w:color="auto"/>
              </w:divBdr>
            </w:div>
            <w:div w:id="1300920914">
              <w:marLeft w:val="0"/>
              <w:marRight w:val="0"/>
              <w:marTop w:val="0"/>
              <w:marBottom w:val="0"/>
              <w:divBdr>
                <w:top w:val="none" w:sz="0" w:space="0" w:color="auto"/>
                <w:left w:val="none" w:sz="0" w:space="0" w:color="auto"/>
                <w:bottom w:val="none" w:sz="0" w:space="0" w:color="auto"/>
                <w:right w:val="none" w:sz="0" w:space="0" w:color="auto"/>
              </w:divBdr>
            </w:div>
            <w:div w:id="1308438282">
              <w:marLeft w:val="0"/>
              <w:marRight w:val="0"/>
              <w:marTop w:val="0"/>
              <w:marBottom w:val="0"/>
              <w:divBdr>
                <w:top w:val="none" w:sz="0" w:space="0" w:color="auto"/>
                <w:left w:val="none" w:sz="0" w:space="0" w:color="auto"/>
                <w:bottom w:val="none" w:sz="0" w:space="0" w:color="auto"/>
                <w:right w:val="none" w:sz="0" w:space="0" w:color="auto"/>
              </w:divBdr>
            </w:div>
            <w:div w:id="1388840786">
              <w:marLeft w:val="0"/>
              <w:marRight w:val="0"/>
              <w:marTop w:val="0"/>
              <w:marBottom w:val="0"/>
              <w:divBdr>
                <w:top w:val="none" w:sz="0" w:space="0" w:color="auto"/>
                <w:left w:val="none" w:sz="0" w:space="0" w:color="auto"/>
                <w:bottom w:val="none" w:sz="0" w:space="0" w:color="auto"/>
                <w:right w:val="none" w:sz="0" w:space="0" w:color="auto"/>
              </w:divBdr>
            </w:div>
            <w:div w:id="1901747948">
              <w:marLeft w:val="0"/>
              <w:marRight w:val="0"/>
              <w:marTop w:val="0"/>
              <w:marBottom w:val="0"/>
              <w:divBdr>
                <w:top w:val="none" w:sz="0" w:space="0" w:color="auto"/>
                <w:left w:val="none" w:sz="0" w:space="0" w:color="auto"/>
                <w:bottom w:val="none" w:sz="0" w:space="0" w:color="auto"/>
                <w:right w:val="none" w:sz="0" w:space="0" w:color="auto"/>
              </w:divBdr>
            </w:div>
            <w:div w:id="2002655738">
              <w:marLeft w:val="0"/>
              <w:marRight w:val="0"/>
              <w:marTop w:val="0"/>
              <w:marBottom w:val="0"/>
              <w:divBdr>
                <w:top w:val="none" w:sz="0" w:space="0" w:color="auto"/>
                <w:left w:val="none" w:sz="0" w:space="0" w:color="auto"/>
                <w:bottom w:val="none" w:sz="0" w:space="0" w:color="auto"/>
                <w:right w:val="none" w:sz="0" w:space="0" w:color="auto"/>
              </w:divBdr>
            </w:div>
          </w:divsChild>
        </w:div>
        <w:div w:id="354384425">
          <w:marLeft w:val="0"/>
          <w:marRight w:val="0"/>
          <w:marTop w:val="0"/>
          <w:marBottom w:val="0"/>
          <w:divBdr>
            <w:top w:val="none" w:sz="0" w:space="0" w:color="auto"/>
            <w:left w:val="none" w:sz="0" w:space="0" w:color="auto"/>
            <w:bottom w:val="none" w:sz="0" w:space="0" w:color="auto"/>
            <w:right w:val="none" w:sz="0" w:space="0" w:color="auto"/>
          </w:divBdr>
        </w:div>
        <w:div w:id="396703906">
          <w:marLeft w:val="0"/>
          <w:marRight w:val="0"/>
          <w:marTop w:val="0"/>
          <w:marBottom w:val="0"/>
          <w:divBdr>
            <w:top w:val="none" w:sz="0" w:space="0" w:color="auto"/>
            <w:left w:val="none" w:sz="0" w:space="0" w:color="auto"/>
            <w:bottom w:val="none" w:sz="0" w:space="0" w:color="auto"/>
            <w:right w:val="none" w:sz="0" w:space="0" w:color="auto"/>
          </w:divBdr>
        </w:div>
        <w:div w:id="449472401">
          <w:marLeft w:val="0"/>
          <w:marRight w:val="0"/>
          <w:marTop w:val="0"/>
          <w:marBottom w:val="0"/>
          <w:divBdr>
            <w:top w:val="none" w:sz="0" w:space="0" w:color="auto"/>
            <w:left w:val="none" w:sz="0" w:space="0" w:color="auto"/>
            <w:bottom w:val="none" w:sz="0" w:space="0" w:color="auto"/>
            <w:right w:val="none" w:sz="0" w:space="0" w:color="auto"/>
          </w:divBdr>
        </w:div>
        <w:div w:id="524565612">
          <w:marLeft w:val="0"/>
          <w:marRight w:val="0"/>
          <w:marTop w:val="0"/>
          <w:marBottom w:val="0"/>
          <w:divBdr>
            <w:top w:val="none" w:sz="0" w:space="0" w:color="auto"/>
            <w:left w:val="none" w:sz="0" w:space="0" w:color="auto"/>
            <w:bottom w:val="none" w:sz="0" w:space="0" w:color="auto"/>
            <w:right w:val="none" w:sz="0" w:space="0" w:color="auto"/>
          </w:divBdr>
        </w:div>
        <w:div w:id="611285184">
          <w:marLeft w:val="0"/>
          <w:marRight w:val="0"/>
          <w:marTop w:val="0"/>
          <w:marBottom w:val="0"/>
          <w:divBdr>
            <w:top w:val="none" w:sz="0" w:space="0" w:color="auto"/>
            <w:left w:val="none" w:sz="0" w:space="0" w:color="auto"/>
            <w:bottom w:val="none" w:sz="0" w:space="0" w:color="auto"/>
            <w:right w:val="none" w:sz="0" w:space="0" w:color="auto"/>
          </w:divBdr>
        </w:div>
        <w:div w:id="618997555">
          <w:marLeft w:val="0"/>
          <w:marRight w:val="0"/>
          <w:marTop w:val="0"/>
          <w:marBottom w:val="0"/>
          <w:divBdr>
            <w:top w:val="none" w:sz="0" w:space="0" w:color="auto"/>
            <w:left w:val="none" w:sz="0" w:space="0" w:color="auto"/>
            <w:bottom w:val="none" w:sz="0" w:space="0" w:color="auto"/>
            <w:right w:val="none" w:sz="0" w:space="0" w:color="auto"/>
          </w:divBdr>
          <w:divsChild>
            <w:div w:id="590315251">
              <w:marLeft w:val="0"/>
              <w:marRight w:val="0"/>
              <w:marTop w:val="0"/>
              <w:marBottom w:val="0"/>
              <w:divBdr>
                <w:top w:val="none" w:sz="0" w:space="0" w:color="auto"/>
                <w:left w:val="none" w:sz="0" w:space="0" w:color="auto"/>
                <w:bottom w:val="none" w:sz="0" w:space="0" w:color="auto"/>
                <w:right w:val="none" w:sz="0" w:space="0" w:color="auto"/>
              </w:divBdr>
            </w:div>
            <w:div w:id="1456212446">
              <w:marLeft w:val="0"/>
              <w:marRight w:val="0"/>
              <w:marTop w:val="0"/>
              <w:marBottom w:val="0"/>
              <w:divBdr>
                <w:top w:val="none" w:sz="0" w:space="0" w:color="auto"/>
                <w:left w:val="none" w:sz="0" w:space="0" w:color="auto"/>
                <w:bottom w:val="none" w:sz="0" w:space="0" w:color="auto"/>
                <w:right w:val="none" w:sz="0" w:space="0" w:color="auto"/>
              </w:divBdr>
            </w:div>
            <w:div w:id="1510756338">
              <w:marLeft w:val="0"/>
              <w:marRight w:val="0"/>
              <w:marTop w:val="0"/>
              <w:marBottom w:val="0"/>
              <w:divBdr>
                <w:top w:val="none" w:sz="0" w:space="0" w:color="auto"/>
                <w:left w:val="none" w:sz="0" w:space="0" w:color="auto"/>
                <w:bottom w:val="none" w:sz="0" w:space="0" w:color="auto"/>
                <w:right w:val="none" w:sz="0" w:space="0" w:color="auto"/>
              </w:divBdr>
            </w:div>
            <w:div w:id="2070688737">
              <w:marLeft w:val="0"/>
              <w:marRight w:val="0"/>
              <w:marTop w:val="0"/>
              <w:marBottom w:val="0"/>
              <w:divBdr>
                <w:top w:val="none" w:sz="0" w:space="0" w:color="auto"/>
                <w:left w:val="none" w:sz="0" w:space="0" w:color="auto"/>
                <w:bottom w:val="none" w:sz="0" w:space="0" w:color="auto"/>
                <w:right w:val="none" w:sz="0" w:space="0" w:color="auto"/>
              </w:divBdr>
            </w:div>
          </w:divsChild>
        </w:div>
        <w:div w:id="654340400">
          <w:marLeft w:val="0"/>
          <w:marRight w:val="0"/>
          <w:marTop w:val="0"/>
          <w:marBottom w:val="0"/>
          <w:divBdr>
            <w:top w:val="none" w:sz="0" w:space="0" w:color="auto"/>
            <w:left w:val="none" w:sz="0" w:space="0" w:color="auto"/>
            <w:bottom w:val="none" w:sz="0" w:space="0" w:color="auto"/>
            <w:right w:val="none" w:sz="0" w:space="0" w:color="auto"/>
          </w:divBdr>
        </w:div>
        <w:div w:id="703211571">
          <w:marLeft w:val="0"/>
          <w:marRight w:val="0"/>
          <w:marTop w:val="0"/>
          <w:marBottom w:val="0"/>
          <w:divBdr>
            <w:top w:val="none" w:sz="0" w:space="0" w:color="auto"/>
            <w:left w:val="none" w:sz="0" w:space="0" w:color="auto"/>
            <w:bottom w:val="none" w:sz="0" w:space="0" w:color="auto"/>
            <w:right w:val="none" w:sz="0" w:space="0" w:color="auto"/>
          </w:divBdr>
        </w:div>
        <w:div w:id="780338330">
          <w:marLeft w:val="0"/>
          <w:marRight w:val="0"/>
          <w:marTop w:val="0"/>
          <w:marBottom w:val="0"/>
          <w:divBdr>
            <w:top w:val="none" w:sz="0" w:space="0" w:color="auto"/>
            <w:left w:val="none" w:sz="0" w:space="0" w:color="auto"/>
            <w:bottom w:val="none" w:sz="0" w:space="0" w:color="auto"/>
            <w:right w:val="none" w:sz="0" w:space="0" w:color="auto"/>
          </w:divBdr>
        </w:div>
        <w:div w:id="824054457">
          <w:marLeft w:val="0"/>
          <w:marRight w:val="0"/>
          <w:marTop w:val="0"/>
          <w:marBottom w:val="0"/>
          <w:divBdr>
            <w:top w:val="none" w:sz="0" w:space="0" w:color="auto"/>
            <w:left w:val="none" w:sz="0" w:space="0" w:color="auto"/>
            <w:bottom w:val="none" w:sz="0" w:space="0" w:color="auto"/>
            <w:right w:val="none" w:sz="0" w:space="0" w:color="auto"/>
          </w:divBdr>
        </w:div>
        <w:div w:id="828718414">
          <w:marLeft w:val="0"/>
          <w:marRight w:val="0"/>
          <w:marTop w:val="0"/>
          <w:marBottom w:val="0"/>
          <w:divBdr>
            <w:top w:val="none" w:sz="0" w:space="0" w:color="auto"/>
            <w:left w:val="none" w:sz="0" w:space="0" w:color="auto"/>
            <w:bottom w:val="none" w:sz="0" w:space="0" w:color="auto"/>
            <w:right w:val="none" w:sz="0" w:space="0" w:color="auto"/>
          </w:divBdr>
        </w:div>
        <w:div w:id="845288201">
          <w:marLeft w:val="0"/>
          <w:marRight w:val="0"/>
          <w:marTop w:val="0"/>
          <w:marBottom w:val="0"/>
          <w:divBdr>
            <w:top w:val="none" w:sz="0" w:space="0" w:color="auto"/>
            <w:left w:val="none" w:sz="0" w:space="0" w:color="auto"/>
            <w:bottom w:val="none" w:sz="0" w:space="0" w:color="auto"/>
            <w:right w:val="none" w:sz="0" w:space="0" w:color="auto"/>
          </w:divBdr>
        </w:div>
        <w:div w:id="847914179">
          <w:marLeft w:val="0"/>
          <w:marRight w:val="0"/>
          <w:marTop w:val="0"/>
          <w:marBottom w:val="0"/>
          <w:divBdr>
            <w:top w:val="none" w:sz="0" w:space="0" w:color="auto"/>
            <w:left w:val="none" w:sz="0" w:space="0" w:color="auto"/>
            <w:bottom w:val="none" w:sz="0" w:space="0" w:color="auto"/>
            <w:right w:val="none" w:sz="0" w:space="0" w:color="auto"/>
          </w:divBdr>
        </w:div>
        <w:div w:id="854730409">
          <w:marLeft w:val="0"/>
          <w:marRight w:val="0"/>
          <w:marTop w:val="0"/>
          <w:marBottom w:val="0"/>
          <w:divBdr>
            <w:top w:val="none" w:sz="0" w:space="0" w:color="auto"/>
            <w:left w:val="none" w:sz="0" w:space="0" w:color="auto"/>
            <w:bottom w:val="none" w:sz="0" w:space="0" w:color="auto"/>
            <w:right w:val="none" w:sz="0" w:space="0" w:color="auto"/>
          </w:divBdr>
        </w:div>
        <w:div w:id="873226638">
          <w:marLeft w:val="0"/>
          <w:marRight w:val="0"/>
          <w:marTop w:val="0"/>
          <w:marBottom w:val="0"/>
          <w:divBdr>
            <w:top w:val="none" w:sz="0" w:space="0" w:color="auto"/>
            <w:left w:val="none" w:sz="0" w:space="0" w:color="auto"/>
            <w:bottom w:val="none" w:sz="0" w:space="0" w:color="auto"/>
            <w:right w:val="none" w:sz="0" w:space="0" w:color="auto"/>
          </w:divBdr>
        </w:div>
        <w:div w:id="924191158">
          <w:marLeft w:val="0"/>
          <w:marRight w:val="0"/>
          <w:marTop w:val="0"/>
          <w:marBottom w:val="0"/>
          <w:divBdr>
            <w:top w:val="none" w:sz="0" w:space="0" w:color="auto"/>
            <w:left w:val="none" w:sz="0" w:space="0" w:color="auto"/>
            <w:bottom w:val="none" w:sz="0" w:space="0" w:color="auto"/>
            <w:right w:val="none" w:sz="0" w:space="0" w:color="auto"/>
          </w:divBdr>
        </w:div>
        <w:div w:id="1023094841">
          <w:marLeft w:val="0"/>
          <w:marRight w:val="0"/>
          <w:marTop w:val="0"/>
          <w:marBottom w:val="0"/>
          <w:divBdr>
            <w:top w:val="none" w:sz="0" w:space="0" w:color="auto"/>
            <w:left w:val="none" w:sz="0" w:space="0" w:color="auto"/>
            <w:bottom w:val="none" w:sz="0" w:space="0" w:color="auto"/>
            <w:right w:val="none" w:sz="0" w:space="0" w:color="auto"/>
          </w:divBdr>
        </w:div>
        <w:div w:id="1037315393">
          <w:marLeft w:val="0"/>
          <w:marRight w:val="0"/>
          <w:marTop w:val="0"/>
          <w:marBottom w:val="0"/>
          <w:divBdr>
            <w:top w:val="none" w:sz="0" w:space="0" w:color="auto"/>
            <w:left w:val="none" w:sz="0" w:space="0" w:color="auto"/>
            <w:bottom w:val="none" w:sz="0" w:space="0" w:color="auto"/>
            <w:right w:val="none" w:sz="0" w:space="0" w:color="auto"/>
          </w:divBdr>
        </w:div>
        <w:div w:id="1043141680">
          <w:marLeft w:val="0"/>
          <w:marRight w:val="0"/>
          <w:marTop w:val="0"/>
          <w:marBottom w:val="0"/>
          <w:divBdr>
            <w:top w:val="none" w:sz="0" w:space="0" w:color="auto"/>
            <w:left w:val="none" w:sz="0" w:space="0" w:color="auto"/>
            <w:bottom w:val="none" w:sz="0" w:space="0" w:color="auto"/>
            <w:right w:val="none" w:sz="0" w:space="0" w:color="auto"/>
          </w:divBdr>
        </w:div>
        <w:div w:id="1054425389">
          <w:marLeft w:val="0"/>
          <w:marRight w:val="0"/>
          <w:marTop w:val="0"/>
          <w:marBottom w:val="0"/>
          <w:divBdr>
            <w:top w:val="none" w:sz="0" w:space="0" w:color="auto"/>
            <w:left w:val="none" w:sz="0" w:space="0" w:color="auto"/>
            <w:bottom w:val="none" w:sz="0" w:space="0" w:color="auto"/>
            <w:right w:val="none" w:sz="0" w:space="0" w:color="auto"/>
          </w:divBdr>
        </w:div>
        <w:div w:id="1068847234">
          <w:marLeft w:val="0"/>
          <w:marRight w:val="0"/>
          <w:marTop w:val="0"/>
          <w:marBottom w:val="0"/>
          <w:divBdr>
            <w:top w:val="none" w:sz="0" w:space="0" w:color="auto"/>
            <w:left w:val="none" w:sz="0" w:space="0" w:color="auto"/>
            <w:bottom w:val="none" w:sz="0" w:space="0" w:color="auto"/>
            <w:right w:val="none" w:sz="0" w:space="0" w:color="auto"/>
          </w:divBdr>
        </w:div>
        <w:div w:id="1076127425">
          <w:marLeft w:val="0"/>
          <w:marRight w:val="0"/>
          <w:marTop w:val="0"/>
          <w:marBottom w:val="0"/>
          <w:divBdr>
            <w:top w:val="none" w:sz="0" w:space="0" w:color="auto"/>
            <w:left w:val="none" w:sz="0" w:space="0" w:color="auto"/>
            <w:bottom w:val="none" w:sz="0" w:space="0" w:color="auto"/>
            <w:right w:val="none" w:sz="0" w:space="0" w:color="auto"/>
          </w:divBdr>
        </w:div>
        <w:div w:id="1142693390">
          <w:marLeft w:val="0"/>
          <w:marRight w:val="0"/>
          <w:marTop w:val="0"/>
          <w:marBottom w:val="0"/>
          <w:divBdr>
            <w:top w:val="none" w:sz="0" w:space="0" w:color="auto"/>
            <w:left w:val="none" w:sz="0" w:space="0" w:color="auto"/>
            <w:bottom w:val="none" w:sz="0" w:space="0" w:color="auto"/>
            <w:right w:val="none" w:sz="0" w:space="0" w:color="auto"/>
          </w:divBdr>
        </w:div>
        <w:div w:id="1250968670">
          <w:marLeft w:val="0"/>
          <w:marRight w:val="0"/>
          <w:marTop w:val="0"/>
          <w:marBottom w:val="0"/>
          <w:divBdr>
            <w:top w:val="none" w:sz="0" w:space="0" w:color="auto"/>
            <w:left w:val="none" w:sz="0" w:space="0" w:color="auto"/>
            <w:bottom w:val="none" w:sz="0" w:space="0" w:color="auto"/>
            <w:right w:val="none" w:sz="0" w:space="0" w:color="auto"/>
          </w:divBdr>
          <w:divsChild>
            <w:div w:id="92164933">
              <w:marLeft w:val="0"/>
              <w:marRight w:val="0"/>
              <w:marTop w:val="0"/>
              <w:marBottom w:val="0"/>
              <w:divBdr>
                <w:top w:val="none" w:sz="0" w:space="0" w:color="auto"/>
                <w:left w:val="none" w:sz="0" w:space="0" w:color="auto"/>
                <w:bottom w:val="none" w:sz="0" w:space="0" w:color="auto"/>
                <w:right w:val="none" w:sz="0" w:space="0" w:color="auto"/>
              </w:divBdr>
            </w:div>
            <w:div w:id="138153616">
              <w:marLeft w:val="0"/>
              <w:marRight w:val="0"/>
              <w:marTop w:val="0"/>
              <w:marBottom w:val="0"/>
              <w:divBdr>
                <w:top w:val="none" w:sz="0" w:space="0" w:color="auto"/>
                <w:left w:val="none" w:sz="0" w:space="0" w:color="auto"/>
                <w:bottom w:val="none" w:sz="0" w:space="0" w:color="auto"/>
                <w:right w:val="none" w:sz="0" w:space="0" w:color="auto"/>
              </w:divBdr>
            </w:div>
            <w:div w:id="408160835">
              <w:marLeft w:val="0"/>
              <w:marRight w:val="0"/>
              <w:marTop w:val="0"/>
              <w:marBottom w:val="0"/>
              <w:divBdr>
                <w:top w:val="none" w:sz="0" w:space="0" w:color="auto"/>
                <w:left w:val="none" w:sz="0" w:space="0" w:color="auto"/>
                <w:bottom w:val="none" w:sz="0" w:space="0" w:color="auto"/>
                <w:right w:val="none" w:sz="0" w:space="0" w:color="auto"/>
              </w:divBdr>
            </w:div>
            <w:div w:id="582766864">
              <w:marLeft w:val="0"/>
              <w:marRight w:val="0"/>
              <w:marTop w:val="0"/>
              <w:marBottom w:val="0"/>
              <w:divBdr>
                <w:top w:val="none" w:sz="0" w:space="0" w:color="auto"/>
                <w:left w:val="none" w:sz="0" w:space="0" w:color="auto"/>
                <w:bottom w:val="none" w:sz="0" w:space="0" w:color="auto"/>
                <w:right w:val="none" w:sz="0" w:space="0" w:color="auto"/>
              </w:divBdr>
            </w:div>
            <w:div w:id="720514733">
              <w:marLeft w:val="0"/>
              <w:marRight w:val="0"/>
              <w:marTop w:val="0"/>
              <w:marBottom w:val="0"/>
              <w:divBdr>
                <w:top w:val="none" w:sz="0" w:space="0" w:color="auto"/>
                <w:left w:val="none" w:sz="0" w:space="0" w:color="auto"/>
                <w:bottom w:val="none" w:sz="0" w:space="0" w:color="auto"/>
                <w:right w:val="none" w:sz="0" w:space="0" w:color="auto"/>
              </w:divBdr>
            </w:div>
            <w:div w:id="789592270">
              <w:marLeft w:val="0"/>
              <w:marRight w:val="0"/>
              <w:marTop w:val="0"/>
              <w:marBottom w:val="0"/>
              <w:divBdr>
                <w:top w:val="none" w:sz="0" w:space="0" w:color="auto"/>
                <w:left w:val="none" w:sz="0" w:space="0" w:color="auto"/>
                <w:bottom w:val="none" w:sz="0" w:space="0" w:color="auto"/>
                <w:right w:val="none" w:sz="0" w:space="0" w:color="auto"/>
              </w:divBdr>
            </w:div>
            <w:div w:id="816385292">
              <w:marLeft w:val="0"/>
              <w:marRight w:val="0"/>
              <w:marTop w:val="0"/>
              <w:marBottom w:val="0"/>
              <w:divBdr>
                <w:top w:val="none" w:sz="0" w:space="0" w:color="auto"/>
                <w:left w:val="none" w:sz="0" w:space="0" w:color="auto"/>
                <w:bottom w:val="none" w:sz="0" w:space="0" w:color="auto"/>
                <w:right w:val="none" w:sz="0" w:space="0" w:color="auto"/>
              </w:divBdr>
            </w:div>
            <w:div w:id="896666930">
              <w:marLeft w:val="0"/>
              <w:marRight w:val="0"/>
              <w:marTop w:val="0"/>
              <w:marBottom w:val="0"/>
              <w:divBdr>
                <w:top w:val="none" w:sz="0" w:space="0" w:color="auto"/>
                <w:left w:val="none" w:sz="0" w:space="0" w:color="auto"/>
                <w:bottom w:val="none" w:sz="0" w:space="0" w:color="auto"/>
                <w:right w:val="none" w:sz="0" w:space="0" w:color="auto"/>
              </w:divBdr>
            </w:div>
            <w:div w:id="1019238802">
              <w:marLeft w:val="0"/>
              <w:marRight w:val="0"/>
              <w:marTop w:val="0"/>
              <w:marBottom w:val="0"/>
              <w:divBdr>
                <w:top w:val="none" w:sz="0" w:space="0" w:color="auto"/>
                <w:left w:val="none" w:sz="0" w:space="0" w:color="auto"/>
                <w:bottom w:val="none" w:sz="0" w:space="0" w:color="auto"/>
                <w:right w:val="none" w:sz="0" w:space="0" w:color="auto"/>
              </w:divBdr>
            </w:div>
            <w:div w:id="1101951773">
              <w:marLeft w:val="0"/>
              <w:marRight w:val="0"/>
              <w:marTop w:val="0"/>
              <w:marBottom w:val="0"/>
              <w:divBdr>
                <w:top w:val="none" w:sz="0" w:space="0" w:color="auto"/>
                <w:left w:val="none" w:sz="0" w:space="0" w:color="auto"/>
                <w:bottom w:val="none" w:sz="0" w:space="0" w:color="auto"/>
                <w:right w:val="none" w:sz="0" w:space="0" w:color="auto"/>
              </w:divBdr>
            </w:div>
            <w:div w:id="1122766765">
              <w:marLeft w:val="0"/>
              <w:marRight w:val="0"/>
              <w:marTop w:val="0"/>
              <w:marBottom w:val="0"/>
              <w:divBdr>
                <w:top w:val="none" w:sz="0" w:space="0" w:color="auto"/>
                <w:left w:val="none" w:sz="0" w:space="0" w:color="auto"/>
                <w:bottom w:val="none" w:sz="0" w:space="0" w:color="auto"/>
                <w:right w:val="none" w:sz="0" w:space="0" w:color="auto"/>
              </w:divBdr>
            </w:div>
            <w:div w:id="1227254768">
              <w:marLeft w:val="0"/>
              <w:marRight w:val="0"/>
              <w:marTop w:val="0"/>
              <w:marBottom w:val="0"/>
              <w:divBdr>
                <w:top w:val="none" w:sz="0" w:space="0" w:color="auto"/>
                <w:left w:val="none" w:sz="0" w:space="0" w:color="auto"/>
                <w:bottom w:val="none" w:sz="0" w:space="0" w:color="auto"/>
                <w:right w:val="none" w:sz="0" w:space="0" w:color="auto"/>
              </w:divBdr>
            </w:div>
            <w:div w:id="1238173408">
              <w:marLeft w:val="0"/>
              <w:marRight w:val="0"/>
              <w:marTop w:val="0"/>
              <w:marBottom w:val="0"/>
              <w:divBdr>
                <w:top w:val="none" w:sz="0" w:space="0" w:color="auto"/>
                <w:left w:val="none" w:sz="0" w:space="0" w:color="auto"/>
                <w:bottom w:val="none" w:sz="0" w:space="0" w:color="auto"/>
                <w:right w:val="none" w:sz="0" w:space="0" w:color="auto"/>
              </w:divBdr>
            </w:div>
            <w:div w:id="1245410151">
              <w:marLeft w:val="0"/>
              <w:marRight w:val="0"/>
              <w:marTop w:val="0"/>
              <w:marBottom w:val="0"/>
              <w:divBdr>
                <w:top w:val="none" w:sz="0" w:space="0" w:color="auto"/>
                <w:left w:val="none" w:sz="0" w:space="0" w:color="auto"/>
                <w:bottom w:val="none" w:sz="0" w:space="0" w:color="auto"/>
                <w:right w:val="none" w:sz="0" w:space="0" w:color="auto"/>
              </w:divBdr>
            </w:div>
            <w:div w:id="1368993317">
              <w:marLeft w:val="0"/>
              <w:marRight w:val="0"/>
              <w:marTop w:val="0"/>
              <w:marBottom w:val="0"/>
              <w:divBdr>
                <w:top w:val="none" w:sz="0" w:space="0" w:color="auto"/>
                <w:left w:val="none" w:sz="0" w:space="0" w:color="auto"/>
                <w:bottom w:val="none" w:sz="0" w:space="0" w:color="auto"/>
                <w:right w:val="none" w:sz="0" w:space="0" w:color="auto"/>
              </w:divBdr>
            </w:div>
            <w:div w:id="1549148891">
              <w:marLeft w:val="0"/>
              <w:marRight w:val="0"/>
              <w:marTop w:val="0"/>
              <w:marBottom w:val="0"/>
              <w:divBdr>
                <w:top w:val="none" w:sz="0" w:space="0" w:color="auto"/>
                <w:left w:val="none" w:sz="0" w:space="0" w:color="auto"/>
                <w:bottom w:val="none" w:sz="0" w:space="0" w:color="auto"/>
                <w:right w:val="none" w:sz="0" w:space="0" w:color="auto"/>
              </w:divBdr>
            </w:div>
            <w:div w:id="1655334620">
              <w:marLeft w:val="0"/>
              <w:marRight w:val="0"/>
              <w:marTop w:val="0"/>
              <w:marBottom w:val="0"/>
              <w:divBdr>
                <w:top w:val="none" w:sz="0" w:space="0" w:color="auto"/>
                <w:left w:val="none" w:sz="0" w:space="0" w:color="auto"/>
                <w:bottom w:val="none" w:sz="0" w:space="0" w:color="auto"/>
                <w:right w:val="none" w:sz="0" w:space="0" w:color="auto"/>
              </w:divBdr>
            </w:div>
            <w:div w:id="1859197544">
              <w:marLeft w:val="0"/>
              <w:marRight w:val="0"/>
              <w:marTop w:val="0"/>
              <w:marBottom w:val="0"/>
              <w:divBdr>
                <w:top w:val="none" w:sz="0" w:space="0" w:color="auto"/>
                <w:left w:val="none" w:sz="0" w:space="0" w:color="auto"/>
                <w:bottom w:val="none" w:sz="0" w:space="0" w:color="auto"/>
                <w:right w:val="none" w:sz="0" w:space="0" w:color="auto"/>
              </w:divBdr>
            </w:div>
            <w:div w:id="2146656438">
              <w:marLeft w:val="0"/>
              <w:marRight w:val="0"/>
              <w:marTop w:val="0"/>
              <w:marBottom w:val="0"/>
              <w:divBdr>
                <w:top w:val="none" w:sz="0" w:space="0" w:color="auto"/>
                <w:left w:val="none" w:sz="0" w:space="0" w:color="auto"/>
                <w:bottom w:val="none" w:sz="0" w:space="0" w:color="auto"/>
                <w:right w:val="none" w:sz="0" w:space="0" w:color="auto"/>
              </w:divBdr>
            </w:div>
          </w:divsChild>
        </w:div>
        <w:div w:id="1274676576">
          <w:marLeft w:val="0"/>
          <w:marRight w:val="0"/>
          <w:marTop w:val="0"/>
          <w:marBottom w:val="0"/>
          <w:divBdr>
            <w:top w:val="none" w:sz="0" w:space="0" w:color="auto"/>
            <w:left w:val="none" w:sz="0" w:space="0" w:color="auto"/>
            <w:bottom w:val="none" w:sz="0" w:space="0" w:color="auto"/>
            <w:right w:val="none" w:sz="0" w:space="0" w:color="auto"/>
          </w:divBdr>
        </w:div>
        <w:div w:id="1436364388">
          <w:marLeft w:val="0"/>
          <w:marRight w:val="0"/>
          <w:marTop w:val="0"/>
          <w:marBottom w:val="0"/>
          <w:divBdr>
            <w:top w:val="none" w:sz="0" w:space="0" w:color="auto"/>
            <w:left w:val="none" w:sz="0" w:space="0" w:color="auto"/>
            <w:bottom w:val="none" w:sz="0" w:space="0" w:color="auto"/>
            <w:right w:val="none" w:sz="0" w:space="0" w:color="auto"/>
          </w:divBdr>
          <w:divsChild>
            <w:div w:id="638802548">
              <w:marLeft w:val="0"/>
              <w:marRight w:val="0"/>
              <w:marTop w:val="0"/>
              <w:marBottom w:val="0"/>
              <w:divBdr>
                <w:top w:val="none" w:sz="0" w:space="0" w:color="auto"/>
                <w:left w:val="none" w:sz="0" w:space="0" w:color="auto"/>
                <w:bottom w:val="none" w:sz="0" w:space="0" w:color="auto"/>
                <w:right w:val="none" w:sz="0" w:space="0" w:color="auto"/>
              </w:divBdr>
            </w:div>
            <w:div w:id="1251038266">
              <w:marLeft w:val="0"/>
              <w:marRight w:val="0"/>
              <w:marTop w:val="0"/>
              <w:marBottom w:val="0"/>
              <w:divBdr>
                <w:top w:val="none" w:sz="0" w:space="0" w:color="auto"/>
                <w:left w:val="none" w:sz="0" w:space="0" w:color="auto"/>
                <w:bottom w:val="none" w:sz="0" w:space="0" w:color="auto"/>
                <w:right w:val="none" w:sz="0" w:space="0" w:color="auto"/>
              </w:divBdr>
            </w:div>
          </w:divsChild>
        </w:div>
        <w:div w:id="1531720757">
          <w:marLeft w:val="0"/>
          <w:marRight w:val="0"/>
          <w:marTop w:val="0"/>
          <w:marBottom w:val="0"/>
          <w:divBdr>
            <w:top w:val="none" w:sz="0" w:space="0" w:color="auto"/>
            <w:left w:val="none" w:sz="0" w:space="0" w:color="auto"/>
            <w:bottom w:val="none" w:sz="0" w:space="0" w:color="auto"/>
            <w:right w:val="none" w:sz="0" w:space="0" w:color="auto"/>
          </w:divBdr>
        </w:div>
        <w:div w:id="1542982517">
          <w:marLeft w:val="0"/>
          <w:marRight w:val="0"/>
          <w:marTop w:val="0"/>
          <w:marBottom w:val="0"/>
          <w:divBdr>
            <w:top w:val="none" w:sz="0" w:space="0" w:color="auto"/>
            <w:left w:val="none" w:sz="0" w:space="0" w:color="auto"/>
            <w:bottom w:val="none" w:sz="0" w:space="0" w:color="auto"/>
            <w:right w:val="none" w:sz="0" w:space="0" w:color="auto"/>
          </w:divBdr>
        </w:div>
        <w:div w:id="1558786052">
          <w:marLeft w:val="0"/>
          <w:marRight w:val="0"/>
          <w:marTop w:val="0"/>
          <w:marBottom w:val="0"/>
          <w:divBdr>
            <w:top w:val="none" w:sz="0" w:space="0" w:color="auto"/>
            <w:left w:val="none" w:sz="0" w:space="0" w:color="auto"/>
            <w:bottom w:val="none" w:sz="0" w:space="0" w:color="auto"/>
            <w:right w:val="none" w:sz="0" w:space="0" w:color="auto"/>
          </w:divBdr>
        </w:div>
        <w:div w:id="1574968383">
          <w:marLeft w:val="0"/>
          <w:marRight w:val="0"/>
          <w:marTop w:val="0"/>
          <w:marBottom w:val="0"/>
          <w:divBdr>
            <w:top w:val="none" w:sz="0" w:space="0" w:color="auto"/>
            <w:left w:val="none" w:sz="0" w:space="0" w:color="auto"/>
            <w:bottom w:val="none" w:sz="0" w:space="0" w:color="auto"/>
            <w:right w:val="none" w:sz="0" w:space="0" w:color="auto"/>
          </w:divBdr>
        </w:div>
        <w:div w:id="1575123850">
          <w:marLeft w:val="0"/>
          <w:marRight w:val="0"/>
          <w:marTop w:val="0"/>
          <w:marBottom w:val="0"/>
          <w:divBdr>
            <w:top w:val="none" w:sz="0" w:space="0" w:color="auto"/>
            <w:left w:val="none" w:sz="0" w:space="0" w:color="auto"/>
            <w:bottom w:val="none" w:sz="0" w:space="0" w:color="auto"/>
            <w:right w:val="none" w:sz="0" w:space="0" w:color="auto"/>
          </w:divBdr>
        </w:div>
        <w:div w:id="1578517946">
          <w:marLeft w:val="0"/>
          <w:marRight w:val="0"/>
          <w:marTop w:val="0"/>
          <w:marBottom w:val="0"/>
          <w:divBdr>
            <w:top w:val="none" w:sz="0" w:space="0" w:color="auto"/>
            <w:left w:val="none" w:sz="0" w:space="0" w:color="auto"/>
            <w:bottom w:val="none" w:sz="0" w:space="0" w:color="auto"/>
            <w:right w:val="none" w:sz="0" w:space="0" w:color="auto"/>
          </w:divBdr>
          <w:divsChild>
            <w:div w:id="312101572">
              <w:marLeft w:val="0"/>
              <w:marRight w:val="0"/>
              <w:marTop w:val="0"/>
              <w:marBottom w:val="0"/>
              <w:divBdr>
                <w:top w:val="none" w:sz="0" w:space="0" w:color="auto"/>
                <w:left w:val="none" w:sz="0" w:space="0" w:color="auto"/>
                <w:bottom w:val="none" w:sz="0" w:space="0" w:color="auto"/>
                <w:right w:val="none" w:sz="0" w:space="0" w:color="auto"/>
              </w:divBdr>
            </w:div>
            <w:div w:id="368410387">
              <w:marLeft w:val="0"/>
              <w:marRight w:val="0"/>
              <w:marTop w:val="0"/>
              <w:marBottom w:val="0"/>
              <w:divBdr>
                <w:top w:val="none" w:sz="0" w:space="0" w:color="auto"/>
                <w:left w:val="none" w:sz="0" w:space="0" w:color="auto"/>
                <w:bottom w:val="none" w:sz="0" w:space="0" w:color="auto"/>
                <w:right w:val="none" w:sz="0" w:space="0" w:color="auto"/>
              </w:divBdr>
            </w:div>
            <w:div w:id="519852687">
              <w:marLeft w:val="0"/>
              <w:marRight w:val="0"/>
              <w:marTop w:val="0"/>
              <w:marBottom w:val="0"/>
              <w:divBdr>
                <w:top w:val="none" w:sz="0" w:space="0" w:color="auto"/>
                <w:left w:val="none" w:sz="0" w:space="0" w:color="auto"/>
                <w:bottom w:val="none" w:sz="0" w:space="0" w:color="auto"/>
                <w:right w:val="none" w:sz="0" w:space="0" w:color="auto"/>
              </w:divBdr>
            </w:div>
            <w:div w:id="1270696605">
              <w:marLeft w:val="0"/>
              <w:marRight w:val="0"/>
              <w:marTop w:val="0"/>
              <w:marBottom w:val="0"/>
              <w:divBdr>
                <w:top w:val="none" w:sz="0" w:space="0" w:color="auto"/>
                <w:left w:val="none" w:sz="0" w:space="0" w:color="auto"/>
                <w:bottom w:val="none" w:sz="0" w:space="0" w:color="auto"/>
                <w:right w:val="none" w:sz="0" w:space="0" w:color="auto"/>
              </w:divBdr>
            </w:div>
            <w:div w:id="1586498587">
              <w:marLeft w:val="0"/>
              <w:marRight w:val="0"/>
              <w:marTop w:val="0"/>
              <w:marBottom w:val="0"/>
              <w:divBdr>
                <w:top w:val="none" w:sz="0" w:space="0" w:color="auto"/>
                <w:left w:val="none" w:sz="0" w:space="0" w:color="auto"/>
                <w:bottom w:val="none" w:sz="0" w:space="0" w:color="auto"/>
                <w:right w:val="none" w:sz="0" w:space="0" w:color="auto"/>
              </w:divBdr>
            </w:div>
            <w:div w:id="2041734753">
              <w:marLeft w:val="0"/>
              <w:marRight w:val="0"/>
              <w:marTop w:val="0"/>
              <w:marBottom w:val="0"/>
              <w:divBdr>
                <w:top w:val="none" w:sz="0" w:space="0" w:color="auto"/>
                <w:left w:val="none" w:sz="0" w:space="0" w:color="auto"/>
                <w:bottom w:val="none" w:sz="0" w:space="0" w:color="auto"/>
                <w:right w:val="none" w:sz="0" w:space="0" w:color="auto"/>
              </w:divBdr>
            </w:div>
          </w:divsChild>
        </w:div>
        <w:div w:id="1587500523">
          <w:marLeft w:val="0"/>
          <w:marRight w:val="0"/>
          <w:marTop w:val="0"/>
          <w:marBottom w:val="0"/>
          <w:divBdr>
            <w:top w:val="none" w:sz="0" w:space="0" w:color="auto"/>
            <w:left w:val="none" w:sz="0" w:space="0" w:color="auto"/>
            <w:bottom w:val="none" w:sz="0" w:space="0" w:color="auto"/>
            <w:right w:val="none" w:sz="0" w:space="0" w:color="auto"/>
          </w:divBdr>
        </w:div>
        <w:div w:id="1590231049">
          <w:marLeft w:val="0"/>
          <w:marRight w:val="0"/>
          <w:marTop w:val="0"/>
          <w:marBottom w:val="0"/>
          <w:divBdr>
            <w:top w:val="none" w:sz="0" w:space="0" w:color="auto"/>
            <w:left w:val="none" w:sz="0" w:space="0" w:color="auto"/>
            <w:bottom w:val="none" w:sz="0" w:space="0" w:color="auto"/>
            <w:right w:val="none" w:sz="0" w:space="0" w:color="auto"/>
          </w:divBdr>
        </w:div>
        <w:div w:id="1613897114">
          <w:marLeft w:val="0"/>
          <w:marRight w:val="0"/>
          <w:marTop w:val="0"/>
          <w:marBottom w:val="0"/>
          <w:divBdr>
            <w:top w:val="none" w:sz="0" w:space="0" w:color="auto"/>
            <w:left w:val="none" w:sz="0" w:space="0" w:color="auto"/>
            <w:bottom w:val="none" w:sz="0" w:space="0" w:color="auto"/>
            <w:right w:val="none" w:sz="0" w:space="0" w:color="auto"/>
          </w:divBdr>
        </w:div>
        <w:div w:id="1656453031">
          <w:marLeft w:val="0"/>
          <w:marRight w:val="0"/>
          <w:marTop w:val="0"/>
          <w:marBottom w:val="0"/>
          <w:divBdr>
            <w:top w:val="none" w:sz="0" w:space="0" w:color="auto"/>
            <w:left w:val="none" w:sz="0" w:space="0" w:color="auto"/>
            <w:bottom w:val="none" w:sz="0" w:space="0" w:color="auto"/>
            <w:right w:val="none" w:sz="0" w:space="0" w:color="auto"/>
          </w:divBdr>
        </w:div>
        <w:div w:id="1745955299">
          <w:marLeft w:val="0"/>
          <w:marRight w:val="0"/>
          <w:marTop w:val="0"/>
          <w:marBottom w:val="0"/>
          <w:divBdr>
            <w:top w:val="none" w:sz="0" w:space="0" w:color="auto"/>
            <w:left w:val="none" w:sz="0" w:space="0" w:color="auto"/>
            <w:bottom w:val="none" w:sz="0" w:space="0" w:color="auto"/>
            <w:right w:val="none" w:sz="0" w:space="0" w:color="auto"/>
          </w:divBdr>
          <w:divsChild>
            <w:div w:id="8726378">
              <w:marLeft w:val="0"/>
              <w:marRight w:val="0"/>
              <w:marTop w:val="0"/>
              <w:marBottom w:val="0"/>
              <w:divBdr>
                <w:top w:val="none" w:sz="0" w:space="0" w:color="auto"/>
                <w:left w:val="none" w:sz="0" w:space="0" w:color="auto"/>
                <w:bottom w:val="none" w:sz="0" w:space="0" w:color="auto"/>
                <w:right w:val="none" w:sz="0" w:space="0" w:color="auto"/>
              </w:divBdr>
            </w:div>
            <w:div w:id="560211407">
              <w:marLeft w:val="0"/>
              <w:marRight w:val="0"/>
              <w:marTop w:val="0"/>
              <w:marBottom w:val="0"/>
              <w:divBdr>
                <w:top w:val="none" w:sz="0" w:space="0" w:color="auto"/>
                <w:left w:val="none" w:sz="0" w:space="0" w:color="auto"/>
                <w:bottom w:val="none" w:sz="0" w:space="0" w:color="auto"/>
                <w:right w:val="none" w:sz="0" w:space="0" w:color="auto"/>
              </w:divBdr>
            </w:div>
            <w:div w:id="741487408">
              <w:marLeft w:val="0"/>
              <w:marRight w:val="0"/>
              <w:marTop w:val="0"/>
              <w:marBottom w:val="0"/>
              <w:divBdr>
                <w:top w:val="none" w:sz="0" w:space="0" w:color="auto"/>
                <w:left w:val="none" w:sz="0" w:space="0" w:color="auto"/>
                <w:bottom w:val="none" w:sz="0" w:space="0" w:color="auto"/>
                <w:right w:val="none" w:sz="0" w:space="0" w:color="auto"/>
              </w:divBdr>
            </w:div>
            <w:div w:id="876621033">
              <w:marLeft w:val="0"/>
              <w:marRight w:val="0"/>
              <w:marTop w:val="0"/>
              <w:marBottom w:val="0"/>
              <w:divBdr>
                <w:top w:val="none" w:sz="0" w:space="0" w:color="auto"/>
                <w:left w:val="none" w:sz="0" w:space="0" w:color="auto"/>
                <w:bottom w:val="none" w:sz="0" w:space="0" w:color="auto"/>
                <w:right w:val="none" w:sz="0" w:space="0" w:color="auto"/>
              </w:divBdr>
            </w:div>
            <w:div w:id="1045987175">
              <w:marLeft w:val="0"/>
              <w:marRight w:val="0"/>
              <w:marTop w:val="0"/>
              <w:marBottom w:val="0"/>
              <w:divBdr>
                <w:top w:val="none" w:sz="0" w:space="0" w:color="auto"/>
                <w:left w:val="none" w:sz="0" w:space="0" w:color="auto"/>
                <w:bottom w:val="none" w:sz="0" w:space="0" w:color="auto"/>
                <w:right w:val="none" w:sz="0" w:space="0" w:color="auto"/>
              </w:divBdr>
            </w:div>
            <w:div w:id="1082681802">
              <w:marLeft w:val="0"/>
              <w:marRight w:val="0"/>
              <w:marTop w:val="0"/>
              <w:marBottom w:val="0"/>
              <w:divBdr>
                <w:top w:val="none" w:sz="0" w:space="0" w:color="auto"/>
                <w:left w:val="none" w:sz="0" w:space="0" w:color="auto"/>
                <w:bottom w:val="none" w:sz="0" w:space="0" w:color="auto"/>
                <w:right w:val="none" w:sz="0" w:space="0" w:color="auto"/>
              </w:divBdr>
            </w:div>
            <w:div w:id="1082797703">
              <w:marLeft w:val="0"/>
              <w:marRight w:val="0"/>
              <w:marTop w:val="0"/>
              <w:marBottom w:val="0"/>
              <w:divBdr>
                <w:top w:val="none" w:sz="0" w:space="0" w:color="auto"/>
                <w:left w:val="none" w:sz="0" w:space="0" w:color="auto"/>
                <w:bottom w:val="none" w:sz="0" w:space="0" w:color="auto"/>
                <w:right w:val="none" w:sz="0" w:space="0" w:color="auto"/>
              </w:divBdr>
            </w:div>
            <w:div w:id="1168400122">
              <w:marLeft w:val="0"/>
              <w:marRight w:val="0"/>
              <w:marTop w:val="0"/>
              <w:marBottom w:val="0"/>
              <w:divBdr>
                <w:top w:val="none" w:sz="0" w:space="0" w:color="auto"/>
                <w:left w:val="none" w:sz="0" w:space="0" w:color="auto"/>
                <w:bottom w:val="none" w:sz="0" w:space="0" w:color="auto"/>
                <w:right w:val="none" w:sz="0" w:space="0" w:color="auto"/>
              </w:divBdr>
            </w:div>
            <w:div w:id="1175194219">
              <w:marLeft w:val="0"/>
              <w:marRight w:val="0"/>
              <w:marTop w:val="0"/>
              <w:marBottom w:val="0"/>
              <w:divBdr>
                <w:top w:val="none" w:sz="0" w:space="0" w:color="auto"/>
                <w:left w:val="none" w:sz="0" w:space="0" w:color="auto"/>
                <w:bottom w:val="none" w:sz="0" w:space="0" w:color="auto"/>
                <w:right w:val="none" w:sz="0" w:space="0" w:color="auto"/>
              </w:divBdr>
            </w:div>
            <w:div w:id="1411273286">
              <w:marLeft w:val="0"/>
              <w:marRight w:val="0"/>
              <w:marTop w:val="0"/>
              <w:marBottom w:val="0"/>
              <w:divBdr>
                <w:top w:val="none" w:sz="0" w:space="0" w:color="auto"/>
                <w:left w:val="none" w:sz="0" w:space="0" w:color="auto"/>
                <w:bottom w:val="none" w:sz="0" w:space="0" w:color="auto"/>
                <w:right w:val="none" w:sz="0" w:space="0" w:color="auto"/>
              </w:divBdr>
            </w:div>
            <w:div w:id="1459644078">
              <w:marLeft w:val="0"/>
              <w:marRight w:val="0"/>
              <w:marTop w:val="0"/>
              <w:marBottom w:val="0"/>
              <w:divBdr>
                <w:top w:val="none" w:sz="0" w:space="0" w:color="auto"/>
                <w:left w:val="none" w:sz="0" w:space="0" w:color="auto"/>
                <w:bottom w:val="none" w:sz="0" w:space="0" w:color="auto"/>
                <w:right w:val="none" w:sz="0" w:space="0" w:color="auto"/>
              </w:divBdr>
            </w:div>
            <w:div w:id="1826386250">
              <w:marLeft w:val="0"/>
              <w:marRight w:val="0"/>
              <w:marTop w:val="0"/>
              <w:marBottom w:val="0"/>
              <w:divBdr>
                <w:top w:val="none" w:sz="0" w:space="0" w:color="auto"/>
                <w:left w:val="none" w:sz="0" w:space="0" w:color="auto"/>
                <w:bottom w:val="none" w:sz="0" w:space="0" w:color="auto"/>
                <w:right w:val="none" w:sz="0" w:space="0" w:color="auto"/>
              </w:divBdr>
            </w:div>
            <w:div w:id="1945963512">
              <w:marLeft w:val="0"/>
              <w:marRight w:val="0"/>
              <w:marTop w:val="0"/>
              <w:marBottom w:val="0"/>
              <w:divBdr>
                <w:top w:val="none" w:sz="0" w:space="0" w:color="auto"/>
                <w:left w:val="none" w:sz="0" w:space="0" w:color="auto"/>
                <w:bottom w:val="none" w:sz="0" w:space="0" w:color="auto"/>
                <w:right w:val="none" w:sz="0" w:space="0" w:color="auto"/>
              </w:divBdr>
            </w:div>
          </w:divsChild>
        </w:div>
        <w:div w:id="1790082363">
          <w:marLeft w:val="0"/>
          <w:marRight w:val="0"/>
          <w:marTop w:val="0"/>
          <w:marBottom w:val="0"/>
          <w:divBdr>
            <w:top w:val="none" w:sz="0" w:space="0" w:color="auto"/>
            <w:left w:val="none" w:sz="0" w:space="0" w:color="auto"/>
            <w:bottom w:val="none" w:sz="0" w:space="0" w:color="auto"/>
            <w:right w:val="none" w:sz="0" w:space="0" w:color="auto"/>
          </w:divBdr>
          <w:divsChild>
            <w:div w:id="284433299">
              <w:marLeft w:val="0"/>
              <w:marRight w:val="0"/>
              <w:marTop w:val="0"/>
              <w:marBottom w:val="0"/>
              <w:divBdr>
                <w:top w:val="none" w:sz="0" w:space="0" w:color="auto"/>
                <w:left w:val="none" w:sz="0" w:space="0" w:color="auto"/>
                <w:bottom w:val="none" w:sz="0" w:space="0" w:color="auto"/>
                <w:right w:val="none" w:sz="0" w:space="0" w:color="auto"/>
              </w:divBdr>
            </w:div>
            <w:div w:id="462885780">
              <w:marLeft w:val="0"/>
              <w:marRight w:val="0"/>
              <w:marTop w:val="0"/>
              <w:marBottom w:val="0"/>
              <w:divBdr>
                <w:top w:val="none" w:sz="0" w:space="0" w:color="auto"/>
                <w:left w:val="none" w:sz="0" w:space="0" w:color="auto"/>
                <w:bottom w:val="none" w:sz="0" w:space="0" w:color="auto"/>
                <w:right w:val="none" w:sz="0" w:space="0" w:color="auto"/>
              </w:divBdr>
            </w:div>
          </w:divsChild>
        </w:div>
        <w:div w:id="1849641246">
          <w:marLeft w:val="0"/>
          <w:marRight w:val="0"/>
          <w:marTop w:val="0"/>
          <w:marBottom w:val="0"/>
          <w:divBdr>
            <w:top w:val="none" w:sz="0" w:space="0" w:color="auto"/>
            <w:left w:val="none" w:sz="0" w:space="0" w:color="auto"/>
            <w:bottom w:val="none" w:sz="0" w:space="0" w:color="auto"/>
            <w:right w:val="none" w:sz="0" w:space="0" w:color="auto"/>
          </w:divBdr>
        </w:div>
        <w:div w:id="1898931632">
          <w:marLeft w:val="0"/>
          <w:marRight w:val="0"/>
          <w:marTop w:val="0"/>
          <w:marBottom w:val="0"/>
          <w:divBdr>
            <w:top w:val="none" w:sz="0" w:space="0" w:color="auto"/>
            <w:left w:val="none" w:sz="0" w:space="0" w:color="auto"/>
            <w:bottom w:val="none" w:sz="0" w:space="0" w:color="auto"/>
            <w:right w:val="none" w:sz="0" w:space="0" w:color="auto"/>
          </w:divBdr>
        </w:div>
        <w:div w:id="1936863464">
          <w:marLeft w:val="0"/>
          <w:marRight w:val="0"/>
          <w:marTop w:val="0"/>
          <w:marBottom w:val="0"/>
          <w:divBdr>
            <w:top w:val="none" w:sz="0" w:space="0" w:color="auto"/>
            <w:left w:val="none" w:sz="0" w:space="0" w:color="auto"/>
            <w:bottom w:val="none" w:sz="0" w:space="0" w:color="auto"/>
            <w:right w:val="none" w:sz="0" w:space="0" w:color="auto"/>
          </w:divBdr>
        </w:div>
        <w:div w:id="1955551879">
          <w:marLeft w:val="0"/>
          <w:marRight w:val="0"/>
          <w:marTop w:val="0"/>
          <w:marBottom w:val="0"/>
          <w:divBdr>
            <w:top w:val="none" w:sz="0" w:space="0" w:color="auto"/>
            <w:left w:val="none" w:sz="0" w:space="0" w:color="auto"/>
            <w:bottom w:val="none" w:sz="0" w:space="0" w:color="auto"/>
            <w:right w:val="none" w:sz="0" w:space="0" w:color="auto"/>
          </w:divBdr>
        </w:div>
        <w:div w:id="1996447624">
          <w:marLeft w:val="0"/>
          <w:marRight w:val="0"/>
          <w:marTop w:val="0"/>
          <w:marBottom w:val="0"/>
          <w:divBdr>
            <w:top w:val="none" w:sz="0" w:space="0" w:color="auto"/>
            <w:left w:val="none" w:sz="0" w:space="0" w:color="auto"/>
            <w:bottom w:val="none" w:sz="0" w:space="0" w:color="auto"/>
            <w:right w:val="none" w:sz="0" w:space="0" w:color="auto"/>
          </w:divBdr>
        </w:div>
        <w:div w:id="2102528118">
          <w:marLeft w:val="0"/>
          <w:marRight w:val="0"/>
          <w:marTop w:val="0"/>
          <w:marBottom w:val="0"/>
          <w:divBdr>
            <w:top w:val="none" w:sz="0" w:space="0" w:color="auto"/>
            <w:left w:val="none" w:sz="0" w:space="0" w:color="auto"/>
            <w:bottom w:val="none" w:sz="0" w:space="0" w:color="auto"/>
            <w:right w:val="none" w:sz="0" w:space="0" w:color="auto"/>
          </w:divBdr>
        </w:div>
        <w:div w:id="2134133644">
          <w:marLeft w:val="0"/>
          <w:marRight w:val="0"/>
          <w:marTop w:val="0"/>
          <w:marBottom w:val="0"/>
          <w:divBdr>
            <w:top w:val="none" w:sz="0" w:space="0" w:color="auto"/>
            <w:left w:val="none" w:sz="0" w:space="0" w:color="auto"/>
            <w:bottom w:val="none" w:sz="0" w:space="0" w:color="auto"/>
            <w:right w:val="none" w:sz="0" w:space="0" w:color="auto"/>
          </w:divBdr>
          <w:divsChild>
            <w:div w:id="395669984">
              <w:marLeft w:val="0"/>
              <w:marRight w:val="0"/>
              <w:marTop w:val="0"/>
              <w:marBottom w:val="0"/>
              <w:divBdr>
                <w:top w:val="none" w:sz="0" w:space="0" w:color="auto"/>
                <w:left w:val="none" w:sz="0" w:space="0" w:color="auto"/>
                <w:bottom w:val="none" w:sz="0" w:space="0" w:color="auto"/>
                <w:right w:val="none" w:sz="0" w:space="0" w:color="auto"/>
              </w:divBdr>
            </w:div>
            <w:div w:id="2100324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9934340">
      <w:bodyDiv w:val="1"/>
      <w:marLeft w:val="0"/>
      <w:marRight w:val="0"/>
      <w:marTop w:val="0"/>
      <w:marBottom w:val="0"/>
      <w:divBdr>
        <w:top w:val="none" w:sz="0" w:space="0" w:color="auto"/>
        <w:left w:val="none" w:sz="0" w:space="0" w:color="auto"/>
        <w:bottom w:val="none" w:sz="0" w:space="0" w:color="auto"/>
        <w:right w:val="none" w:sz="0" w:space="0" w:color="auto"/>
      </w:divBdr>
    </w:div>
    <w:div w:id="2145996660">
      <w:bodyDiv w:val="1"/>
      <w:marLeft w:val="0"/>
      <w:marRight w:val="0"/>
      <w:marTop w:val="0"/>
      <w:marBottom w:val="0"/>
      <w:divBdr>
        <w:top w:val="none" w:sz="0" w:space="0" w:color="auto"/>
        <w:left w:val="none" w:sz="0" w:space="0" w:color="auto"/>
        <w:bottom w:val="none" w:sz="0" w:space="0" w:color="auto"/>
        <w:right w:val="none" w:sz="0" w:space="0" w:color="auto"/>
      </w:divBdr>
    </w:div>
    <w:div w:id="21471607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png"/><Relationship Id="rId21" Type="http://schemas.openxmlformats.org/officeDocument/2006/relationships/header" Target="header5.xml"/><Relationship Id="rId42" Type="http://schemas.openxmlformats.org/officeDocument/2006/relationships/image" Target="media/image11.png"/><Relationship Id="rId47" Type="http://schemas.openxmlformats.org/officeDocument/2006/relationships/image" Target="media/image15.jpg"/><Relationship Id="rId63" Type="http://schemas.openxmlformats.org/officeDocument/2006/relationships/hyperlink" Target="https://environment.govt.nz/publications/new-zealands-second-emissions-reduction-plan-technical-annex-to-the-discussion-document" TargetMode="External"/><Relationship Id="rId68" Type="http://schemas.openxmlformats.org/officeDocument/2006/relationships/image" Target="media/image31.png"/><Relationship Id="rId84" Type="http://schemas.openxmlformats.org/officeDocument/2006/relationships/hyperlink" Target="https://www.theaotearoacircle.nz/transport-sector-climate-scenarios" TargetMode="External"/><Relationship Id="rId89" Type="http://schemas.openxmlformats.org/officeDocument/2006/relationships/image" Target="media/image41.png"/><Relationship Id="rId16" Type="http://schemas.openxmlformats.org/officeDocument/2006/relationships/hyperlink" Target="http://www.environment.govt.nz" TargetMode="External"/><Relationship Id="rId11" Type="http://schemas.openxmlformats.org/officeDocument/2006/relationships/endnotes" Target="endnotes.xml"/><Relationship Id="rId32" Type="http://schemas.openxmlformats.org/officeDocument/2006/relationships/footer" Target="footer5.xml"/><Relationship Id="rId37" Type="http://schemas.openxmlformats.org/officeDocument/2006/relationships/image" Target="media/image7.png"/><Relationship Id="rId53" Type="http://schemas.openxmlformats.org/officeDocument/2006/relationships/image" Target="media/image20.png"/><Relationship Id="rId58" Type="http://schemas.openxmlformats.org/officeDocument/2006/relationships/image" Target="media/image24.png"/><Relationship Id="rId74" Type="http://schemas.openxmlformats.org/officeDocument/2006/relationships/hyperlink" Target="https://www.mpi.govt.nz/science/open-data-and-forecasting/greenhouse-gas-reporting/agricultural-greenhouse-gas-inventory-reports" TargetMode="External"/><Relationship Id="rId79" Type="http://schemas.openxmlformats.org/officeDocument/2006/relationships/hyperlink" Target="https://environment.govt.nz/publications/national-climate-change-risk-assessment-for-new-zealand-main-report/" TargetMode="External"/><Relationship Id="rId102" Type="http://schemas.openxmlformats.org/officeDocument/2006/relationships/fontTable" Target="fontTable.xml"/><Relationship Id="rId5" Type="http://schemas.openxmlformats.org/officeDocument/2006/relationships/customXml" Target="../customXml/item5.xml"/><Relationship Id="rId90" Type="http://schemas.openxmlformats.org/officeDocument/2006/relationships/image" Target="media/image42.png"/><Relationship Id="rId95" Type="http://schemas.openxmlformats.org/officeDocument/2006/relationships/hyperlink" Target="mailto:ERPconsultation@mfe.govt.nz" TargetMode="External"/><Relationship Id="rId22" Type="http://schemas.openxmlformats.org/officeDocument/2006/relationships/footer" Target="footer4.xml"/><Relationship Id="rId27" Type="http://schemas.openxmlformats.org/officeDocument/2006/relationships/hyperlink" Target="https://environment.govt.nz/publications/new-zealands-second-emissions-reduction-plan-technical-annex-to-the-discussion-document" TargetMode="External"/><Relationship Id="rId43" Type="http://schemas.openxmlformats.org/officeDocument/2006/relationships/image" Target="media/image12.png"/><Relationship Id="rId48" Type="http://schemas.openxmlformats.org/officeDocument/2006/relationships/image" Target="media/image16.png"/><Relationship Id="rId64" Type="http://schemas.openxmlformats.org/officeDocument/2006/relationships/image" Target="media/image28.svg"/><Relationship Id="rId69" Type="http://schemas.openxmlformats.org/officeDocument/2006/relationships/image" Target="media/image32.png"/><Relationship Id="rId80" Type="http://schemas.openxmlformats.org/officeDocument/2006/relationships/hyperlink" Target="https://environment.govt.nz/publications/aotearoa-new-zealands-first-national-adaptation-plan/" TargetMode="External"/><Relationship Id="rId85" Type="http://schemas.openxmlformats.org/officeDocument/2006/relationships/hyperlink" Target="https://www.xrb.govt.nz/standards/climate-related-disclosures/resources" TargetMode="External"/><Relationship Id="rId12" Type="http://schemas.openxmlformats.org/officeDocument/2006/relationships/image" Target="media/image1.jpg"/><Relationship Id="rId17" Type="http://schemas.openxmlformats.org/officeDocument/2006/relationships/header" Target="header3.xml"/><Relationship Id="rId25" Type="http://schemas.openxmlformats.org/officeDocument/2006/relationships/image" Target="media/image4.png"/><Relationship Id="rId33" Type="http://schemas.openxmlformats.org/officeDocument/2006/relationships/footer" Target="footer6.xml"/><Relationship Id="rId38" Type="http://schemas.openxmlformats.org/officeDocument/2006/relationships/hyperlink" Target="https://environment.govt.nz/what-government-is-doing/areas-of-work/climate-change/about-new-zealands-climate-change-programme/governments-climate-strategy/" TargetMode="External"/><Relationship Id="rId46" Type="http://schemas.openxmlformats.org/officeDocument/2006/relationships/hyperlink" Target="https://environment.govt.nz/publications/new-zealands-second-emissions-reduction-plan-technical-annex-to-the-discussion-document" TargetMode="External"/><Relationship Id="rId59" Type="http://schemas.openxmlformats.org/officeDocument/2006/relationships/image" Target="media/image25.png"/><Relationship Id="rId67" Type="http://schemas.openxmlformats.org/officeDocument/2006/relationships/image" Target="media/image30.png"/><Relationship Id="rId103" Type="http://schemas.openxmlformats.org/officeDocument/2006/relationships/theme" Target="theme/theme1.xml"/><Relationship Id="rId20" Type="http://schemas.openxmlformats.org/officeDocument/2006/relationships/footer" Target="footer3.xml"/><Relationship Id="rId41" Type="http://schemas.openxmlformats.org/officeDocument/2006/relationships/image" Target="media/image10.png"/><Relationship Id="rId54" Type="http://schemas.microsoft.com/office/2007/relationships/hdphoto" Target="media/hdphoto1.wdp"/><Relationship Id="rId62" Type="http://schemas.openxmlformats.org/officeDocument/2006/relationships/hyperlink" Target="https://www.transpower.co.nz/about-us/our-strategy/whakamana-i-te-mauri-hiko-empowering-our-energy-future" TargetMode="External"/><Relationship Id="rId70" Type="http://schemas.openxmlformats.org/officeDocument/2006/relationships/image" Target="media/image33.png"/><Relationship Id="rId75" Type="http://schemas.openxmlformats.org/officeDocument/2006/relationships/image" Target="media/image37.png"/><Relationship Id="rId83" Type="http://schemas.openxmlformats.org/officeDocument/2006/relationships/hyperlink" Target="https://www.theaotearoacircle.nz/energy-sector-climate-scenarios" TargetMode="External"/><Relationship Id="rId88" Type="http://schemas.openxmlformats.org/officeDocument/2006/relationships/hyperlink" Target="https://environment.govt.nz/publications/new-zealands-second-emissions-reduction-plan-technical-annex-to-the-discussion-document" TargetMode="External"/><Relationship Id="rId91" Type="http://schemas.openxmlformats.org/officeDocument/2006/relationships/image" Target="media/image43.png"/><Relationship Id="rId96" Type="http://schemas.openxmlformats.org/officeDocument/2006/relationships/hyperlink" Target="https://consult.environment.govt.nz/climate/second-emissions-reduction-plan" TargetMode="Externa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image" Target="media/image2.jpeg"/><Relationship Id="rId28" Type="http://schemas.openxmlformats.org/officeDocument/2006/relationships/image" Target="media/image6.png"/><Relationship Id="rId36" Type="http://schemas.openxmlformats.org/officeDocument/2006/relationships/hyperlink" Target="https://environment.govt.nz/publications/aotearoa-new-zealands-first-national-adaptation-plan/" TargetMode="External"/><Relationship Id="rId49" Type="http://schemas.openxmlformats.org/officeDocument/2006/relationships/hyperlink" Target="https://environment.govt.nz/publications/annual-updates-to-new-zealand-emissions-trading-scheme-limits-and-price-control-settings-for-units-2024-consultation-document/" TargetMode="External"/><Relationship Id="rId57" Type="http://schemas.openxmlformats.org/officeDocument/2006/relationships/image" Target="media/image23.png"/><Relationship Id="rId10" Type="http://schemas.openxmlformats.org/officeDocument/2006/relationships/footnotes" Target="footnotes.xml"/><Relationship Id="rId31" Type="http://schemas.openxmlformats.org/officeDocument/2006/relationships/header" Target="header7.xml"/><Relationship Id="rId44" Type="http://schemas.openxmlformats.org/officeDocument/2006/relationships/image" Target="media/image13.png"/><Relationship Id="rId52" Type="http://schemas.openxmlformats.org/officeDocument/2006/relationships/image" Target="media/image19.png"/><Relationship Id="rId60" Type="http://schemas.openxmlformats.org/officeDocument/2006/relationships/image" Target="media/image26.png"/><Relationship Id="rId65" Type="http://schemas.openxmlformats.org/officeDocument/2006/relationships/hyperlink" Target="https://environment.govt.nz/publications/new-zealands-second-emissions-reduction-plan-technical-annex" TargetMode="External"/><Relationship Id="rId73" Type="http://schemas.openxmlformats.org/officeDocument/2006/relationships/image" Target="media/image36.png"/><Relationship Id="rId78" Type="http://schemas.openxmlformats.org/officeDocument/2006/relationships/image" Target="media/image39.jpg"/><Relationship Id="rId81" Type="http://schemas.openxmlformats.org/officeDocument/2006/relationships/hyperlink" Target="https://environment.govt.nz/what-government-is-doing/areas-of-work/climate-change/adapting-to-climate-change/adaptation-framework/" TargetMode="External"/><Relationship Id="rId86" Type="http://schemas.openxmlformats.org/officeDocument/2006/relationships/hyperlink" Target="https://www.xrb.govt.nz/standards/climate-related-disclosures/resources/sector-level-scenario-analysis" TargetMode="External"/><Relationship Id="rId94" Type="http://schemas.openxmlformats.org/officeDocument/2006/relationships/hyperlink" Target="mailto:ERPconsultation@mfe.govt.nz" TargetMode="External"/><Relationship Id="rId99" Type="http://schemas.openxmlformats.org/officeDocument/2006/relationships/header" Target="header10.xml"/><Relationship Id="rId101" Type="http://schemas.openxmlformats.org/officeDocument/2006/relationships/header" Target="header11.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header" Target="header4.xml"/><Relationship Id="rId39" Type="http://schemas.openxmlformats.org/officeDocument/2006/relationships/image" Target="media/image8.png"/><Relationship Id="rId34" Type="http://schemas.openxmlformats.org/officeDocument/2006/relationships/header" Target="header8.xml"/><Relationship Id="rId50" Type="http://schemas.openxmlformats.org/officeDocument/2006/relationships/image" Target="media/image17.png"/><Relationship Id="rId55" Type="http://schemas.openxmlformats.org/officeDocument/2006/relationships/image" Target="media/image21.png"/><Relationship Id="rId76" Type="http://schemas.openxmlformats.org/officeDocument/2006/relationships/image" Target="media/image38.png"/><Relationship Id="rId97" Type="http://schemas.openxmlformats.org/officeDocument/2006/relationships/hyperlink" Target="https://environment.govt.nz/publications/new-zealands-second-emissions-reduction-plan-technical-annex-to-the-discussion-document" TargetMode="External"/><Relationship Id="rId7" Type="http://schemas.openxmlformats.org/officeDocument/2006/relationships/styles" Target="styles.xml"/><Relationship Id="rId71" Type="http://schemas.openxmlformats.org/officeDocument/2006/relationships/image" Target="media/image34.png"/><Relationship Id="rId92" Type="http://schemas.openxmlformats.org/officeDocument/2006/relationships/image" Target="media/image44.png"/><Relationship Id="rId2" Type="http://schemas.openxmlformats.org/officeDocument/2006/relationships/customXml" Target="../customXml/item2.xml"/><Relationship Id="rId29" Type="http://schemas.openxmlformats.org/officeDocument/2006/relationships/hyperlink" Target="https://environment.govt.nz/publications/new-zealands-second-emissions-reduction-plan-technical-annex-to-the-discussion-document" TargetMode="External"/><Relationship Id="rId24" Type="http://schemas.openxmlformats.org/officeDocument/2006/relationships/image" Target="media/image3.png"/><Relationship Id="rId40" Type="http://schemas.openxmlformats.org/officeDocument/2006/relationships/image" Target="media/image9.png"/><Relationship Id="rId45" Type="http://schemas.openxmlformats.org/officeDocument/2006/relationships/image" Target="media/image14.svg"/><Relationship Id="rId66" Type="http://schemas.openxmlformats.org/officeDocument/2006/relationships/image" Target="media/image29.png"/><Relationship Id="rId87" Type="http://schemas.openxmlformats.org/officeDocument/2006/relationships/image" Target="media/image40.jpg"/><Relationship Id="rId61" Type="http://schemas.openxmlformats.org/officeDocument/2006/relationships/image" Target="media/image27.png"/><Relationship Id="rId82" Type="http://schemas.openxmlformats.org/officeDocument/2006/relationships/hyperlink" Target="https://www.theaotearoacircle.nz/agriadaptation" TargetMode="External"/><Relationship Id="rId19" Type="http://schemas.openxmlformats.org/officeDocument/2006/relationships/footer" Target="footer2.xml"/><Relationship Id="rId14" Type="http://schemas.openxmlformats.org/officeDocument/2006/relationships/header" Target="header2.xml"/><Relationship Id="rId30" Type="http://schemas.openxmlformats.org/officeDocument/2006/relationships/header" Target="header6.xml"/><Relationship Id="rId35" Type="http://schemas.openxmlformats.org/officeDocument/2006/relationships/footer" Target="footer7.xml"/><Relationship Id="rId56" Type="http://schemas.openxmlformats.org/officeDocument/2006/relationships/image" Target="media/image22.png"/><Relationship Id="rId77" Type="http://schemas.openxmlformats.org/officeDocument/2006/relationships/hyperlink" Target="https://environment.govt.nz/what-you-can-do/funding/waste-minimisation-fund/" TargetMode="External"/><Relationship Id="rId100" Type="http://schemas.openxmlformats.org/officeDocument/2006/relationships/footer" Target="footer8.xml"/><Relationship Id="rId8" Type="http://schemas.openxmlformats.org/officeDocument/2006/relationships/settings" Target="settings.xml"/><Relationship Id="rId51" Type="http://schemas.openxmlformats.org/officeDocument/2006/relationships/image" Target="media/image18.jpg"/><Relationship Id="rId72" Type="http://schemas.openxmlformats.org/officeDocument/2006/relationships/image" Target="media/image35.png"/><Relationship Id="rId93" Type="http://schemas.openxmlformats.org/officeDocument/2006/relationships/hyperlink" Target="https://consult.environment.govt.nz/climate/second-emissions-reduction-plan" TargetMode="External"/><Relationship Id="rId98" Type="http://schemas.openxmlformats.org/officeDocument/2006/relationships/header" Target="header9.xml"/><Relationship Id="rId3" Type="http://schemas.openxmlformats.org/officeDocument/2006/relationships/customXml" Target="../customXml/item3.xml"/></Relationships>
</file>

<file path=word/_rels/footnotes.xml.rels><?xml version="1.0" encoding="UTF-8" standalone="yes"?>
<Relationships xmlns="http://schemas.openxmlformats.org/package/2006/relationships"><Relationship Id="rId8" Type="http://schemas.openxmlformats.org/officeDocument/2006/relationships/hyperlink" Target="https://web-assets.bcg.com/b3/79/19665b7f40c8ba52d5b372cf7e6c/the-future-is-electric-full-report-october-2022.pdf" TargetMode="External"/><Relationship Id="rId13" Type="http://schemas.openxmlformats.org/officeDocument/2006/relationships/hyperlink" Target="https://unfccc.int/sites/default/files/resource/arr2022_NZL.pdf" TargetMode="External"/><Relationship Id="rId18" Type="http://schemas.openxmlformats.org/officeDocument/2006/relationships/hyperlink" Target="https://www.treasury.govt.nz/publications/an/an-24-02" TargetMode="External"/><Relationship Id="rId3" Type="http://schemas.openxmlformats.org/officeDocument/2006/relationships/hyperlink" Target="https://www.treasury.govt.nz/sites/default/files/2024-02/an24-02.pdf" TargetMode="External"/><Relationship Id="rId21" Type="http://schemas.openxmlformats.org/officeDocument/2006/relationships/hyperlink" Target="https://www.mbie.govt.nz/dmsdocument/13781-the-emissions-exposure-of-workers-firms-and-regions" TargetMode="External"/><Relationship Id="rId7" Type="http://schemas.openxmlformats.org/officeDocument/2006/relationships/hyperlink" Target="https://www.ea.govt.nz/documents/4414/Generation_Investment_Survey_-_2023_update.pdf" TargetMode="External"/><Relationship Id="rId12" Type="http://schemas.openxmlformats.org/officeDocument/2006/relationships/hyperlink" Target="https://environment.govt.nz/acts-and-regulations/regulations/national-environmental-standards-for-air-quality/" TargetMode="External"/><Relationship Id="rId17" Type="http://schemas.openxmlformats.org/officeDocument/2006/relationships/hyperlink" Target="https://environment.govt.nz/assets/publications/climate-change/Review-of-the-New-Zealand-Emissions-Trading-Scheme-Summary-of-Modelling.pdf" TargetMode="External"/><Relationship Id="rId2" Type="http://schemas.openxmlformats.org/officeDocument/2006/relationships/hyperlink" Target="https://environment.govt.nz/publications/aotearoa-new-zealands-first-emissions-reduction-plan/" TargetMode="External"/><Relationship Id="rId16" Type="http://schemas.openxmlformats.org/officeDocument/2006/relationships/hyperlink" Target="https://www.treasury.govt.nz/publications/an/an-24-02" TargetMode="External"/><Relationship Id="rId20" Type="http://schemas.openxmlformats.org/officeDocument/2006/relationships/hyperlink" Target="https://www.treasury.govt.nz/publications/an/an-24-02" TargetMode="External"/><Relationship Id="rId1" Type="http://schemas.openxmlformats.org/officeDocument/2006/relationships/hyperlink" Target="https://environment.govt.nz/publications/new-zealands-second-emissions-reduction-plan-technical-annex-to-the-discussion-document" TargetMode="External"/><Relationship Id="rId6" Type="http://schemas.openxmlformats.org/officeDocument/2006/relationships/hyperlink" Target="https://www.mbie.govt.nz/building-and-energy/energy-and-natural-resources/energy-generation-and-markets/electricity-market/electricity-industry" TargetMode="External"/><Relationship Id="rId11" Type="http://schemas.openxmlformats.org/officeDocument/2006/relationships/hyperlink" Target="https://www.mpi.govt.nz/dmsdocument/62313-Afforestation-and-Deforestation-Intentions-Survey-2023" TargetMode="External"/><Relationship Id="rId5" Type="http://schemas.openxmlformats.org/officeDocument/2006/relationships/hyperlink" Target="https://www.mbie.govt.nz/dmsdocument/27988-briefing-for-the-incoming-minister-for-energy-proactiverelease-pdf" TargetMode="External"/><Relationship Id="rId15" Type="http://schemas.openxmlformats.org/officeDocument/2006/relationships/hyperlink" Target="https://environment.govt.nz/publications/aotearoa-new-zealands-first-national-adaptation-plan/" TargetMode="External"/><Relationship Id="rId10" Type="http://schemas.openxmlformats.org/officeDocument/2006/relationships/hyperlink" Target="https://www.globalmethanepledge.org/" TargetMode="External"/><Relationship Id="rId19" Type="http://schemas.openxmlformats.org/officeDocument/2006/relationships/hyperlink" Target="https://www.mbie.govt.nz/building-and-energy/energy-and-natural-resources/energy-statistics-and-modelling/energy-statistics/energy-prices" TargetMode="External"/><Relationship Id="rId4" Type="http://schemas.openxmlformats.org/officeDocument/2006/relationships/hyperlink" Target="https://www.mbie.govt.nz/dmsdocument/27344-energy-in-new-zealand-2023-pdf" TargetMode="External"/><Relationship Id="rId9" Type="http://schemas.openxmlformats.org/officeDocument/2006/relationships/hyperlink" Target="https://www.mpi.govt.nz/dmsdocument/33457-The-New-Zealand-Food-and-Fibre-Sector-A-Situational-Analysis-Report" TargetMode="External"/><Relationship Id="rId14" Type="http://schemas.openxmlformats.org/officeDocument/2006/relationships/hyperlink" Target="https://environment.govt.nz/publications/national-climate-change-risk-assessment-for-new-zealand-main-report/" TargetMode="External"/><Relationship Id="rId22" Type="http://schemas.openxmlformats.org/officeDocument/2006/relationships/hyperlink" Target="https://www.mbie.govt.nz/dmsdocument/13781-the-emissions-exposure-of-workers-firms-and-regions" TargetMode="External"/></Relationships>
</file>

<file path=word/theme/theme1.xml><?xml version="1.0" encoding="utf-8"?>
<a:theme xmlns:a="http://schemas.openxmlformats.org/drawingml/2006/main" name="MFE">
  <a:themeElements>
    <a:clrScheme name="MfE new colours">
      <a:dk1>
        <a:sysClr val="windowText" lastClr="000000"/>
      </a:dk1>
      <a:lt1>
        <a:sysClr val="window" lastClr="FFFFFF"/>
      </a:lt1>
      <a:dk2>
        <a:srgbClr val="1B556B"/>
      </a:dk2>
      <a:lt2>
        <a:srgbClr val="D2DDE1"/>
      </a:lt2>
      <a:accent1>
        <a:srgbClr val="1C556C"/>
      </a:accent1>
      <a:accent2>
        <a:srgbClr val="32809C"/>
      </a:accent2>
      <a:accent3>
        <a:srgbClr val="D5EBE8"/>
      </a:accent3>
      <a:accent4>
        <a:srgbClr val="2C9986"/>
      </a:accent4>
      <a:accent5>
        <a:srgbClr val="6FC7B7"/>
      </a:accent5>
      <a:accent6>
        <a:srgbClr val="DA6C28"/>
      </a:accent6>
      <a:hlink>
        <a:srgbClr val="32809C"/>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EA5FB0BEBF7DE54D9F252D8A06C053F7" ma:contentTypeVersion="45" ma:contentTypeDescription="Create a new document." ma:contentTypeScope="" ma:versionID="a9fc1f031f880e754432f1b8c8ae5595">
  <xsd:schema xmlns:xsd="http://www.w3.org/2001/XMLSchema" xmlns:xs="http://www.w3.org/2001/XMLSchema" xmlns:p="http://schemas.microsoft.com/office/2006/metadata/properties" xmlns:ns1="http://schemas.microsoft.com/sharepoint/v3" xmlns:ns2="58a6f171-52cb-4404-b47d-af1c8daf8fd1" xmlns:ns3="4a94300e-a927-4b92-9d3a-682523035cb6" xmlns:ns4="http://schemas.microsoft.com/sharepoint/v4" xmlns:ns5="0a5b0190-e301-4766-933d-448c7c363fce" targetNamespace="http://schemas.microsoft.com/office/2006/metadata/properties" ma:root="true" ma:fieldsID="9120c695b11737ea56ee1a9c34dff7b4" ns1:_="" ns2:_="" ns3:_="" ns4:_="" ns5:_="">
    <xsd:import namespace="http://schemas.microsoft.com/sharepoint/v3"/>
    <xsd:import namespace="58a6f171-52cb-4404-b47d-af1c8daf8fd1"/>
    <xsd:import namespace="4a94300e-a927-4b92-9d3a-682523035cb6"/>
    <xsd:import namespace="http://schemas.microsoft.com/sharepoint/v4"/>
    <xsd:import namespace="0a5b0190-e301-4766-933d-448c7c363fce"/>
    <xsd:element name="properties">
      <xsd:complexType>
        <xsd:sequence>
          <xsd:element name="documentManagement">
            <xsd:complexType>
              <xsd:all>
                <xsd:element ref="ns2:_dlc_DocId" minOccurs="0"/>
                <xsd:element ref="ns2:_dlc_DocIdUrl" minOccurs="0"/>
                <xsd:element ref="ns2:_dlc_DocIdPersistId" minOccurs="0"/>
                <xsd:element ref="ns3:Document_x0020_Type" minOccurs="0"/>
                <xsd:element ref="ns3:Sender" minOccurs="0"/>
                <xsd:element ref="ns3:Receiver" minOccurs="0"/>
                <xsd:element ref="ns3:Sender_x0020_Date" minOccurs="0"/>
                <xsd:element ref="ns3:Receiver_x0020_Date" minOccurs="0"/>
                <xsd:element ref="ns3:Carbon_x0020_Copy" minOccurs="0"/>
                <xsd:element ref="ns3:Email_x0020_Table" minOccurs="0"/>
                <xsd:element ref="ns3:MediaServiceMetadata" minOccurs="0"/>
                <xsd:element ref="ns3:MediaServiceFastMetadata" minOccurs="0"/>
                <xsd:element ref="ns3:MediaServiceAutoKeyPoints" minOccurs="0"/>
                <xsd:element ref="ns3:MediaServiceKeyPoints" minOccurs="0"/>
                <xsd:element ref="ns3:Library" minOccurs="0"/>
                <xsd:element ref="ns3:Legacy_x0020_DocID" minOccurs="0"/>
                <xsd:element ref="ns3:Legacy_x0020_Version" minOccurs="0"/>
                <xsd:element ref="ns3:Class" minOccurs="0"/>
                <xsd:element ref="ns3:Author0" minOccurs="0"/>
                <xsd:element ref="ns3:Status" minOccurs="0"/>
                <xsd:element ref="ns3:Year" minOccurs="0"/>
                <xsd:element ref="ns3:Other_x0020_Details" minOccurs="0"/>
                <xsd:element ref="ns3:MTS_x0020_Type" minOccurs="0"/>
                <xsd:element ref="ns3:MTS_x0020_ID" minOccurs="0"/>
                <xsd:element ref="ns3:Other_x0020_Details_2" minOccurs="0"/>
                <xsd:element ref="ns3:MediaServiceDateTaken" minOccurs="0"/>
                <xsd:element ref="ns3:MediaServiceAutoTags" minOccurs="0"/>
                <xsd:element ref="ns3:MediaServiceLocation" minOccurs="0"/>
                <xsd:element ref="ns3:MediaServiceGenerationTime" minOccurs="0"/>
                <xsd:element ref="ns3:MediaServiceEventHashCode" minOccurs="0"/>
                <xsd:element ref="ns3:MediaServiceOCR" minOccurs="0"/>
                <xsd:element ref="ns3:Other_x0020_Details_3" minOccurs="0"/>
                <xsd:element ref="ns3:To" minOccurs="0"/>
                <xsd:element ref="ns3:From" minOccurs="0"/>
                <xsd:element ref="ns3:Sent_x002f_Received" minOccurs="0"/>
                <xsd:element ref="ns1:_ip_UnifiedCompliancePolicyProperties" minOccurs="0"/>
                <xsd:element ref="ns1:_ip_UnifiedCompliancePolicyUIAction" minOccurs="0"/>
                <xsd:element ref="ns3:MediaLengthInSeconds" minOccurs="0"/>
                <xsd:element ref="ns4:IconOverlay" minOccurs="0"/>
                <xsd:element ref="ns5:SharedWithUsers" minOccurs="0"/>
                <xsd:element ref="ns5:SharedWithDetails" minOccurs="0"/>
                <xsd:element ref="ns3:lcf76f155ced4ddcb4097134ff3c332f" minOccurs="0"/>
                <xsd:element ref="ns2:TaxCatchAll"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44" nillable="true" ma:displayName="Unified Compliance Policy Properties" ma:hidden="true" ma:internalName="_ip_UnifiedCompliancePolicyProperties">
      <xsd:simpleType>
        <xsd:restriction base="dms:Note"/>
      </xsd:simpleType>
    </xsd:element>
    <xsd:element name="_ip_UnifiedCompliancePolicyUIAction" ma:index="45"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8a6f171-52cb-4404-b47d-af1c8daf8fd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52" nillable="true" ma:displayName="Taxonomy Catch All Column" ma:hidden="true" ma:list="{0667bd51-75f8-4035-9f2e-4aaf1cd86fb2}" ma:internalName="TaxCatchAll" ma:showField="CatchAllData" ma:web="0a5b0190-e301-4766-933d-448c7c363fce">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4a94300e-a927-4b92-9d3a-682523035cb6" elementFormDefault="qualified">
    <xsd:import namespace="http://schemas.microsoft.com/office/2006/documentManagement/types"/>
    <xsd:import namespace="http://schemas.microsoft.com/office/infopath/2007/PartnerControls"/>
    <xsd:element name="Document_x0020_Type" ma:index="11" nillable="true" ma:displayName="Document Type" ma:default="" ma:description="" ma:internalName="Document_x0020_Type">
      <xsd:simpleType>
        <xsd:restriction base="dms:Note">
          <xsd:maxLength value="255"/>
        </xsd:restriction>
      </xsd:simpleType>
    </xsd:element>
    <xsd:element name="Sender" ma:index="12" nillable="true" ma:displayName="Sender" ma:description="" ma:internalName="Sender">
      <xsd:simpleType>
        <xsd:restriction base="dms:Text">
          <xsd:maxLength value="255"/>
        </xsd:restriction>
      </xsd:simpleType>
    </xsd:element>
    <xsd:element name="Receiver" ma:index="13" nillable="true" ma:displayName="Receiver" ma:description="" ma:internalName="Receiver">
      <xsd:simpleType>
        <xsd:restriction base="dms:Text">
          <xsd:maxLength value="255"/>
        </xsd:restriction>
      </xsd:simpleType>
    </xsd:element>
    <xsd:element name="Sender_x0020_Date" ma:index="14" nillable="true" ma:displayName="Sender Date" ma:default="" ma:description="" ma:format="DateTime" ma:internalName="Sender_x0020_Date">
      <xsd:simpleType>
        <xsd:restriction base="dms:DateTime"/>
      </xsd:simpleType>
    </xsd:element>
    <xsd:element name="Receiver_x0020_Date" ma:index="15" nillable="true" ma:displayName="Receiver Date" ma:default="" ma:description="" ma:format="DateTime" ma:internalName="Receiver_x0020_Date">
      <xsd:simpleType>
        <xsd:restriction base="dms:DateTime"/>
      </xsd:simpleType>
    </xsd:element>
    <xsd:element name="Carbon_x0020_Copy" ma:index="16" nillable="true" ma:displayName="Carbon Copy" ma:description="" ma:internalName="Carbon_x0020_Copy">
      <xsd:simpleType>
        <xsd:restriction base="dms:Text">
          <xsd:maxLength value="255"/>
        </xsd:restriction>
      </xsd:simpleType>
    </xsd:element>
    <xsd:element name="Email_x0020_Table" ma:index="18" nillable="true" ma:displayName="Email Table" ma:description="" ma:internalName="Email_x0020_Table">
      <xsd:simpleType>
        <xsd:restriction base="dms:Note">
          <xsd:maxLength value="255"/>
        </xsd:restriction>
      </xsd:simpleType>
    </xsd:element>
    <xsd:element name="MediaServiceMetadata" ma:index="19" nillable="true" ma:displayName="MediaServiceMetadata" ma:hidden="true" ma:internalName="MediaServiceMetadata" ma:readOnly="true">
      <xsd:simpleType>
        <xsd:restriction base="dms:Note"/>
      </xsd:simpleType>
    </xsd:element>
    <xsd:element name="MediaServiceFastMetadata" ma:index="20" nillable="true" ma:displayName="MediaServiceFastMetadata" ma:hidden="true" ma:internalName="MediaServiceFastMetadata" ma:readOnly="true">
      <xsd:simpleType>
        <xsd:restriction base="dms:Note"/>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element name="Library" ma:index="23" nillable="true" ma:displayName="Library" ma:default="" ma:description="" ma:internalName="Library">
      <xsd:simpleType>
        <xsd:restriction base="dms:Text">
          <xsd:maxLength value="255"/>
        </xsd:restriction>
      </xsd:simpleType>
    </xsd:element>
    <xsd:element name="Legacy_x0020_DocID" ma:index="24" nillable="true" ma:displayName="Legacy DocID" ma:decimals="-1" ma:default="" ma:description="" ma:internalName="Legacy_x0020_DocID">
      <xsd:simpleType>
        <xsd:restriction base="dms:Number"/>
      </xsd:simpleType>
    </xsd:element>
    <xsd:element name="Legacy_x0020_Version" ma:index="25" nillable="true" ma:displayName="Legacy Version" ma:default="" ma:description="" ma:internalName="Legacy_x0020_Version">
      <xsd:simpleType>
        <xsd:restriction base="dms:Text">
          <xsd:maxLength value="255"/>
        </xsd:restriction>
      </xsd:simpleType>
    </xsd:element>
    <xsd:element name="Class" ma:index="26" nillable="true" ma:displayName="Class" ma:default="" ma:description="" ma:internalName="Class">
      <xsd:simpleType>
        <xsd:restriction base="dms:Text">
          <xsd:maxLength value="255"/>
        </xsd:restriction>
      </xsd:simpleType>
    </xsd:element>
    <xsd:element name="Author0" ma:index="27" nillable="true" ma:displayName="Author" ma:default="" ma:description="" ma:internalName="Author0">
      <xsd:simpleType>
        <xsd:restriction base="dms:Text">
          <xsd:maxLength value="255"/>
        </xsd:restriction>
      </xsd:simpleType>
    </xsd:element>
    <xsd:element name="Status" ma:index="28" nillable="true" ma:displayName="Status" ma:default="" ma:description="" ma:internalName="Status">
      <xsd:simpleType>
        <xsd:restriction base="dms:Text">
          <xsd:maxLength value="255"/>
        </xsd:restriction>
      </xsd:simpleType>
    </xsd:element>
    <xsd:element name="Year" ma:index="29" nillable="true" ma:displayName="Year" ma:default="" ma:description="" ma:internalName="Year">
      <xsd:simpleType>
        <xsd:restriction base="dms:Text">
          <xsd:maxLength value="255"/>
        </xsd:restriction>
      </xsd:simpleType>
    </xsd:element>
    <xsd:element name="Other_x0020_Details" ma:index="30" nillable="true" ma:displayName="Other Details" ma:default="" ma:description="" ma:internalName="Other_x0020_Details">
      <xsd:simpleType>
        <xsd:restriction base="dms:Text">
          <xsd:maxLength value="255"/>
        </xsd:restriction>
      </xsd:simpleType>
    </xsd:element>
    <xsd:element name="MTS_x0020_Type" ma:index="31" nillable="true" ma:displayName="MTS Type" ma:default="" ma:description="" ma:internalName="MTS_x0020_Type">
      <xsd:simpleType>
        <xsd:restriction base="dms:Note">
          <xsd:maxLength value="255"/>
        </xsd:restriction>
      </xsd:simpleType>
    </xsd:element>
    <xsd:element name="MTS_x0020_ID" ma:index="32" nillable="true" ma:displayName="MTS ID" ma:default="" ma:description="" ma:internalName="MTS_x0020_ID">
      <xsd:simpleType>
        <xsd:restriction base="dms:Text">
          <xsd:maxLength value="255"/>
        </xsd:restriction>
      </xsd:simpleType>
    </xsd:element>
    <xsd:element name="Other_x0020_Details_2" ma:index="33" nillable="true" ma:displayName="Other Details_2" ma:description="" ma:internalName="Other_x0020_Details_2">
      <xsd:simpleType>
        <xsd:restriction base="dms:Text">
          <xsd:maxLength value="255"/>
        </xsd:restriction>
      </xsd:simpleType>
    </xsd:element>
    <xsd:element name="MediaServiceDateTaken" ma:index="34" nillable="true" ma:displayName="MediaServiceDateTaken" ma:hidden="true" ma:internalName="MediaServiceDateTaken" ma:readOnly="true">
      <xsd:simpleType>
        <xsd:restriction base="dms:Text"/>
      </xsd:simpleType>
    </xsd:element>
    <xsd:element name="MediaServiceAutoTags" ma:index="35" nillable="true" ma:displayName="Tags" ma:internalName="MediaServiceAutoTags" ma:readOnly="true">
      <xsd:simpleType>
        <xsd:restriction base="dms:Text"/>
      </xsd:simpleType>
    </xsd:element>
    <xsd:element name="MediaServiceLocation" ma:index="36" nillable="true" ma:displayName="Location" ma:internalName="MediaServiceLocation" ma:readOnly="true">
      <xsd:simpleType>
        <xsd:restriction base="dms:Text"/>
      </xsd:simpleType>
    </xsd:element>
    <xsd:element name="MediaServiceGenerationTime" ma:index="37" nillable="true" ma:displayName="MediaServiceGenerationTime" ma:hidden="true" ma:internalName="MediaServiceGenerationTime" ma:readOnly="true">
      <xsd:simpleType>
        <xsd:restriction base="dms:Text"/>
      </xsd:simpleType>
    </xsd:element>
    <xsd:element name="MediaServiceEventHashCode" ma:index="38" nillable="true" ma:displayName="MediaServiceEventHashCode" ma:hidden="true" ma:internalName="MediaServiceEventHashCode" ma:readOnly="true">
      <xsd:simpleType>
        <xsd:restriction base="dms:Text"/>
      </xsd:simpleType>
    </xsd:element>
    <xsd:element name="MediaServiceOCR" ma:index="39" nillable="true" ma:displayName="Extracted Text" ma:internalName="MediaServiceOCR" ma:readOnly="true">
      <xsd:simpleType>
        <xsd:restriction base="dms:Note">
          <xsd:maxLength value="255"/>
        </xsd:restriction>
      </xsd:simpleType>
    </xsd:element>
    <xsd:element name="Other_x0020_Details_3" ma:index="40" nillable="true" ma:displayName="Other Details_3" ma:description="" ma:internalName="Other_x0020_Details_3">
      <xsd:simpleType>
        <xsd:restriction base="dms:Text">
          <xsd:maxLength value="255"/>
        </xsd:restriction>
      </xsd:simpleType>
    </xsd:element>
    <xsd:element name="To" ma:index="41" nillable="true" ma:displayName="To" ma:default="" ma:description="" ma:internalName="To">
      <xsd:simpleType>
        <xsd:restriction base="dms:Note">
          <xsd:maxLength value="255"/>
        </xsd:restriction>
      </xsd:simpleType>
    </xsd:element>
    <xsd:element name="From" ma:index="42" nillable="true" ma:displayName="From" ma:default="" ma:description="" ma:internalName="From">
      <xsd:simpleType>
        <xsd:restriction base="dms:Text">
          <xsd:maxLength value="255"/>
        </xsd:restriction>
      </xsd:simpleType>
    </xsd:element>
    <xsd:element name="Sent_x002f_Received" ma:index="43" nillable="true" ma:displayName="Sent/Received" ma:default="" ma:description="" ma:internalName="Sent_x002f_Received">
      <xsd:simpleType>
        <xsd:restriction base="dms:Text">
          <xsd:maxLength value="255"/>
        </xsd:restriction>
      </xsd:simpleType>
    </xsd:element>
    <xsd:element name="MediaLengthInSeconds" ma:index="46" nillable="true" ma:displayName="Length (seconds)" ma:internalName="MediaLengthInSeconds" ma:readOnly="true">
      <xsd:simpleType>
        <xsd:restriction base="dms:Unknown"/>
      </xsd:simpleType>
    </xsd:element>
    <xsd:element name="lcf76f155ced4ddcb4097134ff3c332f" ma:index="51" nillable="true" ma:taxonomy="true" ma:internalName="lcf76f155ced4ddcb4097134ff3c332f" ma:taxonomyFieldName="MediaServiceImageTags" ma:displayName="Image Tags" ma:readOnly="false" ma:fieldId="{5cf76f15-5ced-4ddc-b409-7134ff3c332f}" ma:taxonomyMulti="true" ma:sspId="cebe92e3-83b2-4842-a6bd-e7cffea926d3"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53"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5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47" nillable="true" ma:displayName="IconOverlay" ma:hidden="true" ma:internalName="IconOverlay">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a5b0190-e301-4766-933d-448c7c363fce" elementFormDefault="qualified">
    <xsd:import namespace="http://schemas.microsoft.com/office/2006/documentManagement/types"/>
    <xsd:import namespace="http://schemas.microsoft.com/office/infopath/2007/PartnerControls"/>
    <xsd:element name="SharedWithUsers" ma:index="4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4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ma:index="17"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p:properties xmlns:p="http://schemas.microsoft.com/office/2006/metadata/properties" xmlns:xsi="http://www.w3.org/2001/XMLSchema-instance" xmlns:pc="http://schemas.microsoft.com/office/infopath/2007/PartnerControls">
  <documentManagement>
    <Legacy_x0020_DocID xmlns="4a94300e-a927-4b92-9d3a-682523035cb6" xsi:nil="true"/>
    <Year xmlns="4a94300e-a927-4b92-9d3a-682523035cb6" xsi:nil="true"/>
    <_ip_UnifiedCompliancePolicyUIAction xmlns="http://schemas.microsoft.com/sharepoint/v3" xsi:nil="true"/>
    <Legacy_x0020_Version xmlns="4a94300e-a927-4b92-9d3a-682523035cb6" xsi:nil="true"/>
    <Sender_x0020_Date xmlns="4a94300e-a927-4b92-9d3a-682523035cb6" xsi:nil="true"/>
    <Library xmlns="4a94300e-a927-4b92-9d3a-682523035cb6" xsi:nil="true"/>
    <Class xmlns="4a94300e-a927-4b92-9d3a-682523035cb6" xsi:nil="true"/>
    <From xmlns="4a94300e-a927-4b92-9d3a-682523035cb6" xsi:nil="true"/>
    <Sender xmlns="4a94300e-a927-4b92-9d3a-682523035cb6" xsi:nil="true"/>
    <IconOverlay xmlns="http://schemas.microsoft.com/sharepoint/v4" xsi:nil="true"/>
    <Other_x0020_Details xmlns="4a94300e-a927-4b92-9d3a-682523035cb6" xsi:nil="true"/>
    <_ip_UnifiedCompliancePolicyProperties xmlns="http://schemas.microsoft.com/sharepoint/v3" xsi:nil="true"/>
    <Carbon_x0020_Copy xmlns="4a94300e-a927-4b92-9d3a-682523035cb6" xsi:nil="true"/>
    <Author0 xmlns="4a94300e-a927-4b92-9d3a-682523035cb6" xsi:nil="true"/>
    <Email_x0020_Table xmlns="4a94300e-a927-4b92-9d3a-682523035cb6" xsi:nil="true"/>
    <MTS_x0020_ID xmlns="4a94300e-a927-4b92-9d3a-682523035cb6" xsi:nil="true"/>
    <lcf76f155ced4ddcb4097134ff3c332f xmlns="4a94300e-a927-4b92-9d3a-682523035cb6">
      <Terms xmlns="http://schemas.microsoft.com/office/infopath/2007/PartnerControls"/>
    </lcf76f155ced4ddcb4097134ff3c332f>
    <TaxCatchAll xmlns="58a6f171-52cb-4404-b47d-af1c8daf8fd1" xsi:nil="true"/>
    <MTS_x0020_Type xmlns="4a94300e-a927-4b92-9d3a-682523035cb6" xsi:nil="true"/>
    <Receiver xmlns="4a94300e-a927-4b92-9d3a-682523035cb6" xsi:nil="true"/>
    <Other_x0020_Details_2 xmlns="4a94300e-a927-4b92-9d3a-682523035cb6" xsi:nil="true"/>
    <Sent_x002f_Received xmlns="4a94300e-a927-4b92-9d3a-682523035cb6" xsi:nil="true"/>
    <Other_x0020_Details_3 xmlns="4a94300e-a927-4b92-9d3a-682523035cb6" xsi:nil="true"/>
    <To xmlns="4a94300e-a927-4b92-9d3a-682523035cb6" xsi:nil="true"/>
    <Receiver_x0020_Date xmlns="4a94300e-a927-4b92-9d3a-682523035cb6" xsi:nil="true"/>
    <Status xmlns="4a94300e-a927-4b92-9d3a-682523035cb6" xsi:nil="true"/>
    <Document_x0020_Type xmlns="4a94300e-a927-4b92-9d3a-682523035cb6" xsi:nil="true"/>
    <_dlc_DocId xmlns="58a6f171-52cb-4404-b47d-af1c8daf8fd1">ECM-1122293896-119483</_dlc_DocId>
    <_dlc_DocIdUrl xmlns="58a6f171-52cb-4404-b47d-af1c8daf8fd1">
      <Url>https://ministryforenvironment.sharepoint.com/sites/ECM-ER-Comms/_layouts/15/DocIdRedir.aspx?ID=ECM-1122293896-119483</Url>
      <Description>ECM-1122293896-119483</Description>
    </_dlc_DocIdUrl>
  </documentManagement>
</p:properties>
</file>

<file path=customXml/itemProps1.xml><?xml version="1.0" encoding="utf-8"?>
<ds:datastoreItem xmlns:ds="http://schemas.openxmlformats.org/officeDocument/2006/customXml" ds:itemID="{D27907E1-733D-40A2-9501-D22B1B74D9CB}">
  <ds:schemaRefs>
    <ds:schemaRef ds:uri="http://schemas.openxmlformats.org/officeDocument/2006/bibliography"/>
  </ds:schemaRefs>
</ds:datastoreItem>
</file>

<file path=customXml/itemProps2.xml><?xml version="1.0" encoding="utf-8"?>
<ds:datastoreItem xmlns:ds="http://schemas.openxmlformats.org/officeDocument/2006/customXml" ds:itemID="{6315F277-6986-4883-A796-A2F1FF2DF022}">
  <ds:schemaRefs>
    <ds:schemaRef ds:uri="http://schemas.microsoft.com/sharepoint/v3/contenttype/forms"/>
  </ds:schemaRefs>
</ds:datastoreItem>
</file>

<file path=customXml/itemProps3.xml><?xml version="1.0" encoding="utf-8"?>
<ds:datastoreItem xmlns:ds="http://schemas.openxmlformats.org/officeDocument/2006/customXml" ds:itemID="{31683AB0-C1E3-41CB-B319-C354FE62368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58a6f171-52cb-4404-b47d-af1c8daf8fd1"/>
    <ds:schemaRef ds:uri="4a94300e-a927-4b92-9d3a-682523035cb6"/>
    <ds:schemaRef ds:uri="http://schemas.microsoft.com/sharepoint/v4"/>
    <ds:schemaRef ds:uri="0a5b0190-e301-4766-933d-448c7c363fc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D34E902-856A-4E54-9BDF-2C4FA5B84549}">
  <ds:schemaRefs>
    <ds:schemaRef ds:uri="http://schemas.microsoft.com/sharepoint/events"/>
  </ds:schemaRefs>
</ds:datastoreItem>
</file>

<file path=customXml/itemProps5.xml><?xml version="1.0" encoding="utf-8"?>
<ds:datastoreItem xmlns:ds="http://schemas.openxmlformats.org/officeDocument/2006/customXml" ds:itemID="{4F0F7D29-436C-432E-AFB9-BE6F8EB6DAE3}">
  <ds:schemaRefs>
    <ds:schemaRef ds:uri="http://schemas.microsoft.com/office/2006/metadata/properties"/>
    <ds:schemaRef ds:uri="http://schemas.microsoft.com/office/infopath/2007/PartnerControls"/>
    <ds:schemaRef ds:uri="4a94300e-a927-4b92-9d3a-682523035cb6"/>
    <ds:schemaRef ds:uri="http://schemas.microsoft.com/sharepoint/v3"/>
    <ds:schemaRef ds:uri="http://schemas.microsoft.com/sharepoint/v4"/>
    <ds:schemaRef ds:uri="58a6f171-52cb-4404-b47d-af1c8daf8fd1"/>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123</Pages>
  <Words>39922</Words>
  <Characters>225561</Characters>
  <Application>Microsoft Office Word</Application>
  <DocSecurity>0</DocSecurity>
  <Lines>4699</Lines>
  <Paragraphs>2435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263048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MfE</dc:creator>
  <cp:keywords/>
  <cp:lastModifiedBy>Katrina Walsh</cp:lastModifiedBy>
  <cp:revision>3</cp:revision>
  <cp:lastPrinted>2024-06-28T19:41:00Z</cp:lastPrinted>
  <dcterms:created xsi:type="dcterms:W3CDTF">2024-07-16T06:26:00Z</dcterms:created>
  <dcterms:modified xsi:type="dcterms:W3CDTF">2024-07-16T06:27:00Z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52dda6cc-d61d-4fd2-bf18-9b3017d931cc_Enabled">
    <vt:lpwstr>true</vt:lpwstr>
  </property>
  <property fmtid="{D5CDD505-2E9C-101B-9397-08002B2CF9AE}" pid="3" name="MSIP_Label_52dda6cc-d61d-4fd2-bf18-9b3017d931cc_SetDate">
    <vt:lpwstr>2024-06-14T03:08:34Z</vt:lpwstr>
  </property>
  <property fmtid="{D5CDD505-2E9C-101B-9397-08002B2CF9AE}" pid="4" name="MSIP_Label_52dda6cc-d61d-4fd2-bf18-9b3017d931cc_Method">
    <vt:lpwstr>Privileged</vt:lpwstr>
  </property>
  <property fmtid="{D5CDD505-2E9C-101B-9397-08002B2CF9AE}" pid="5" name="MSIP_Label_52dda6cc-d61d-4fd2-bf18-9b3017d931cc_Name">
    <vt:lpwstr>[UNCLASSIFIED]</vt:lpwstr>
  </property>
  <property fmtid="{D5CDD505-2E9C-101B-9397-08002B2CF9AE}" pid="6" name="MSIP_Label_52dda6cc-d61d-4fd2-bf18-9b3017d931cc_SiteId">
    <vt:lpwstr>761dd003-d4ff-4049-8a72-8549b20fcbb1</vt:lpwstr>
  </property>
  <property fmtid="{D5CDD505-2E9C-101B-9397-08002B2CF9AE}" pid="7" name="MSIP_Label_52dda6cc-d61d-4fd2-bf18-9b3017d931cc_ActionId">
    <vt:lpwstr>e47f0b58-a947-43da-ab21-af367d5144da</vt:lpwstr>
  </property>
  <property fmtid="{D5CDD505-2E9C-101B-9397-08002B2CF9AE}" pid="8" name="MSIP_Label_52dda6cc-d61d-4fd2-bf18-9b3017d931cc_ContentBits">
    <vt:lpwstr>0</vt:lpwstr>
  </property>
  <property fmtid="{D5CDD505-2E9C-101B-9397-08002B2CF9AE}" pid="9" name="ContentTypeId">
    <vt:lpwstr>0x010100EA5FB0BEBF7DE54D9F252D8A06C053F7</vt:lpwstr>
  </property>
  <property fmtid="{D5CDD505-2E9C-101B-9397-08002B2CF9AE}" pid="10" name="MediaServiceImageTags">
    <vt:lpwstr/>
  </property>
  <property fmtid="{D5CDD505-2E9C-101B-9397-08002B2CF9AE}" pid="11" name="_dlc_DocIdItemGuid">
    <vt:lpwstr>42b582e6-5ace-4ffa-bc79-9a4c1852fb83</vt:lpwstr>
  </property>
</Properties>
</file>