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E1DDD" w14:textId="14D78680" w:rsidR="00B30A89" w:rsidRDefault="00D171C6" w:rsidP="00524D5E">
      <w:pPr>
        <w:pStyle w:val="BodyText"/>
        <w:spacing w:after="5000"/>
      </w:pPr>
      <w:r>
        <w:rPr>
          <w:noProof/>
        </w:rPr>
        <w:drawing>
          <wp:anchor distT="0" distB="0" distL="114300" distR="114300" simplePos="0" relativeHeight="251658240" behindDoc="1" locked="0" layoutInCell="1" allowOverlap="1" wp14:anchorId="5135D67F" wp14:editId="760F9B1B">
            <wp:simplePos x="0" y="0"/>
            <wp:positionH relativeFrom="column">
              <wp:posOffset>-892649</wp:posOffset>
            </wp:positionH>
            <wp:positionV relativeFrom="paragraph">
              <wp:posOffset>-715010</wp:posOffset>
            </wp:positionV>
            <wp:extent cx="7559675" cy="4100195"/>
            <wp:effectExtent l="0" t="0" r="3175"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7559675" cy="4100195"/>
                    </a:xfrm>
                    <a:prstGeom prst="rect">
                      <a:avLst/>
                    </a:prstGeom>
                  </pic:spPr>
                </pic:pic>
              </a:graphicData>
            </a:graphic>
          </wp:anchor>
        </w:drawing>
      </w:r>
      <w:r w:rsidR="00524D5E">
        <w:rPr>
          <w:noProof/>
        </w:rPr>
        <mc:AlternateContent>
          <mc:Choice Requires="wps">
            <w:drawing>
              <wp:anchor distT="0" distB="0" distL="114300" distR="114300" simplePos="0" relativeHeight="251658241" behindDoc="0" locked="0" layoutInCell="1" allowOverlap="1" wp14:anchorId="5C61D7A6" wp14:editId="309AD871">
                <wp:simplePos x="0" y="0"/>
                <wp:positionH relativeFrom="column">
                  <wp:posOffset>-96520</wp:posOffset>
                </wp:positionH>
                <wp:positionV relativeFrom="paragraph">
                  <wp:posOffset>605444</wp:posOffset>
                </wp:positionV>
                <wp:extent cx="6035104" cy="1649423"/>
                <wp:effectExtent l="0" t="0" r="3810" b="0"/>
                <wp:wrapNone/>
                <wp:docPr id="6" name="Text Box 6"/>
                <wp:cNvGraphicFramePr/>
                <a:graphic xmlns:a="http://schemas.openxmlformats.org/drawingml/2006/main">
                  <a:graphicData uri="http://schemas.microsoft.com/office/word/2010/wordprocessingShape">
                    <wps:wsp>
                      <wps:cNvSpPr txBox="1"/>
                      <wps:spPr>
                        <a:xfrm>
                          <a:off x="0" y="0"/>
                          <a:ext cx="6035104" cy="1649423"/>
                        </a:xfrm>
                        <a:prstGeom prst="rect">
                          <a:avLst/>
                        </a:prstGeom>
                        <a:noFill/>
                        <a:ln w="6350">
                          <a:noFill/>
                        </a:ln>
                      </wps:spPr>
                      <wps:txbx>
                        <w:txbxContent>
                          <w:p w14:paraId="76FA1557" w14:textId="6070AC4D" w:rsidR="00E979D5" w:rsidRPr="00AD3644" w:rsidRDefault="00E979D5" w:rsidP="00E979D5">
                            <w:pPr>
                              <w:pStyle w:val="Subtitle"/>
                            </w:pPr>
                            <w:r w:rsidRPr="005A71D9">
                              <w:t xml:space="preserve">National Direction </w:t>
                            </w:r>
                            <w:r w:rsidR="00E00EF7">
                              <w:t>for</w:t>
                            </w:r>
                            <w:r w:rsidRPr="005A71D9">
                              <w:t xml:space="preserve"> Greenhouse Gas Emissions from Industrial Process Heat</w:t>
                            </w:r>
                          </w:p>
                          <w:p w14:paraId="4A3E9F23" w14:textId="11EA28C5" w:rsidR="00AD3644" w:rsidRPr="00177432" w:rsidRDefault="005A71D9" w:rsidP="00296A94">
                            <w:pPr>
                              <w:pStyle w:val="Title"/>
                            </w:pPr>
                            <w:r>
                              <w:t xml:space="preserve">Industry </w:t>
                            </w:r>
                            <w:r w:rsidR="00B13397">
                              <w:t>f</w:t>
                            </w:r>
                            <w:r>
                              <w:t>actsheet</w:t>
                            </w:r>
                          </w:p>
                          <w:p w14:paraId="13630E91" w14:textId="77777777" w:rsidR="00E979D5" w:rsidRDefault="00E979D5"/>
                        </w:txbxContent>
                      </wps:txbx>
                      <wps:bodyPr rot="0" spcFirstLastPara="0" vertOverflow="overflow" horzOverflow="overflow" vert="horz" wrap="square" lIns="36000" tIns="72000" rIns="0" bIns="45720" numCol="1" spcCol="0" rtlCol="0" fromWordArt="0" anchor="t" anchorCtr="0" forceAA="0" compatLnSpc="1">
                        <a:prstTxWarp prst="textNoShape">
                          <a:avLst/>
                        </a:prstTxWarp>
                        <a:spAutoFit/>
                      </wps:bodyPr>
                    </wps:wsp>
                  </a:graphicData>
                </a:graphic>
              </wp:anchor>
            </w:drawing>
          </mc:Choice>
          <mc:Fallback>
            <w:pict>
              <v:shapetype w14:anchorId="5C61D7A6" id="_x0000_t202" coordsize="21600,21600" o:spt="202" path="m,l,21600r21600,l21600,xe">
                <v:stroke joinstyle="miter"/>
                <v:path gradientshapeok="t" o:connecttype="rect"/>
              </v:shapetype>
              <v:shape id="Text Box 6" o:spid="_x0000_s1026" type="#_x0000_t202" style="position:absolute;margin-left:-7.6pt;margin-top:47.65pt;width:475.2pt;height:129.9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" filled="f" stroked="f" strokeweight=".5pt">
                <v:textbox style="mso-fit-shape-to-text:t" inset="1mm,2mm,0">
                  <w:txbxContent>
                    <w:p w14:paraId="76FA1557" w14:textId="6070AC4D" w:rsidR="00E979D5" w:rsidRPr="00AD3644" w:rsidRDefault="00E979D5" w:rsidP="00E979D5">
                      <w:pPr>
                        <w:pStyle w:val="Subtitle"/>
                      </w:pPr>
                      <w:r w:rsidRPr="005A71D9">
                        <w:t xml:space="preserve">National Direction </w:t>
                      </w:r>
                      <w:r w:rsidR="00E00EF7">
                        <w:t>for</w:t>
                      </w:r>
                      <w:r w:rsidRPr="005A71D9">
                        <w:t xml:space="preserve"> Greenhouse Gas Emissions from Industrial Process Heat</w:t>
                      </w:r>
                    </w:p>
                    <w:p w14:paraId="4A3E9F23" w14:textId="11EA28C5" w:rsidR="00AD3644" w:rsidRPr="00177432" w:rsidRDefault="005A71D9" w:rsidP="00296A94">
                      <w:pPr>
                        <w:pStyle w:val="Title"/>
                      </w:pPr>
                      <w:r>
                        <w:t xml:space="preserve">Industry </w:t>
                      </w:r>
                      <w:r w:rsidR="00B13397">
                        <w:t>f</w:t>
                      </w:r>
                      <w:r>
                        <w:t>actsheet</w:t>
                      </w:r>
                    </w:p>
                    <w:p w14:paraId="13630E91" w14:textId="77777777" w:rsidR="00E979D5" w:rsidRDefault="00E979D5"/>
                  </w:txbxContent>
                </v:textbox>
              </v:shape>
            </w:pict>
          </mc:Fallback>
        </mc:AlternateContent>
      </w:r>
    </w:p>
    <w:p w14:paraId="166C8CE4" w14:textId="5D90B5C0" w:rsidR="00F5746A" w:rsidRDefault="00A411EA" w:rsidP="002E2C77">
      <w:pPr>
        <w:pStyle w:val="Heading1"/>
        <w:jc w:val="both"/>
      </w:pPr>
      <w:r>
        <w:t>Introduction</w:t>
      </w:r>
      <w:r w:rsidR="00F5746A">
        <w:t xml:space="preserve"> </w:t>
      </w:r>
    </w:p>
    <w:p w14:paraId="2E607612" w14:textId="31BCFA05" w:rsidR="00F52CC7" w:rsidRDefault="0032005A" w:rsidP="00E200CB">
      <w:pPr>
        <w:pStyle w:val="BodyText"/>
      </w:pPr>
      <w:r w:rsidRPr="00E200CB">
        <w:t xml:space="preserve">This factsheet has been published to inform industry </w:t>
      </w:r>
      <w:r w:rsidR="00A411EA" w:rsidRPr="00E200CB" w:rsidDel="00CB630D">
        <w:t>operators</w:t>
      </w:r>
      <w:r w:rsidR="0031274A" w:rsidRPr="00E200CB">
        <w:t xml:space="preserve"> o</w:t>
      </w:r>
      <w:r w:rsidR="004F6999">
        <w:t>f</w:t>
      </w:r>
      <w:r w:rsidRPr="00E200CB">
        <w:t xml:space="preserve"> the </w:t>
      </w:r>
      <w:r w:rsidR="004F6999">
        <w:t>n</w:t>
      </w:r>
      <w:r w:rsidR="0081105A" w:rsidRPr="00E200CB">
        <w:t xml:space="preserve">ational </w:t>
      </w:r>
      <w:r w:rsidR="004F6999">
        <w:t>d</w:t>
      </w:r>
      <w:r w:rsidR="0081105A" w:rsidRPr="00E200CB">
        <w:t xml:space="preserve">irection </w:t>
      </w:r>
      <w:r w:rsidR="0031274A" w:rsidRPr="00E200CB">
        <w:t>for</w:t>
      </w:r>
      <w:r w:rsidRPr="00E200CB">
        <w:t xml:space="preserve"> Greenhouse Gas Emissions from Industrial Process Heat</w:t>
      </w:r>
      <w:r w:rsidR="00F52CC7">
        <w:t>:</w:t>
      </w:r>
    </w:p>
    <w:p w14:paraId="18BE9228" w14:textId="12138E8C" w:rsidR="00F52CC7" w:rsidRDefault="00FE2179" w:rsidP="006E152F">
      <w:pPr>
        <w:pStyle w:val="Bullet"/>
      </w:pPr>
      <w:hyperlink r:id="rId13" w:history="1">
        <w:r w:rsidR="00F52CC7" w:rsidRPr="0046585B">
          <w:rPr>
            <w:rStyle w:val="Hyperlink"/>
          </w:rPr>
          <w:t>National Policy Statement for Greenhouse Gas Emissions from Industrial Process Heat</w:t>
        </w:r>
      </w:hyperlink>
      <w:r w:rsidR="006975F3">
        <w:t xml:space="preserve"> (NPS)</w:t>
      </w:r>
    </w:p>
    <w:p w14:paraId="43203E18" w14:textId="023474EF" w:rsidR="00F52CC7" w:rsidRDefault="00FE2179" w:rsidP="006E152F">
      <w:pPr>
        <w:pStyle w:val="Bullet"/>
      </w:pPr>
      <w:hyperlink r:id="rId14" w:history="1">
        <w:r w:rsidR="00F52CC7" w:rsidRPr="00025ECA">
          <w:rPr>
            <w:rStyle w:val="Hyperlink"/>
          </w:rPr>
          <w:t>National Environmental Standard</w:t>
        </w:r>
        <w:r w:rsidR="00D10FEE" w:rsidRPr="00025ECA">
          <w:rPr>
            <w:rStyle w:val="Hyperlink"/>
          </w:rPr>
          <w:t>s</w:t>
        </w:r>
        <w:r w:rsidR="00F52CC7" w:rsidRPr="00025ECA">
          <w:rPr>
            <w:rStyle w:val="Hyperlink"/>
          </w:rPr>
          <w:t xml:space="preserve"> for Greenhouse Gas Emissions from Industrial Process Heat</w:t>
        </w:r>
      </w:hyperlink>
      <w:r w:rsidR="006975F3">
        <w:t xml:space="preserve"> (NES)</w:t>
      </w:r>
    </w:p>
    <w:p w14:paraId="6E02F8B7" w14:textId="0C74CA0E" w:rsidR="0032005A" w:rsidRPr="004F6999" w:rsidRDefault="00A411EA" w:rsidP="00E200CB">
      <w:pPr>
        <w:pStyle w:val="BodyText"/>
      </w:pPr>
      <w:r w:rsidRPr="00E200CB">
        <w:t>It</w:t>
      </w:r>
      <w:r w:rsidR="008F7B89" w:rsidRPr="00E200CB">
        <w:t xml:space="preserve"> provides a summary of the re</w:t>
      </w:r>
      <w:r w:rsidR="00EE7C0B" w:rsidRPr="00E200CB">
        <w:t>quirements the NPS</w:t>
      </w:r>
      <w:r w:rsidR="00EE7C0B" w:rsidRPr="00E200CB" w:rsidDel="00F52CC7">
        <w:t xml:space="preserve"> and </w:t>
      </w:r>
      <w:r w:rsidR="00EE7C0B" w:rsidRPr="00E200CB">
        <w:t>NES introduce for reducing greenhouse gas emissions</w:t>
      </w:r>
      <w:r w:rsidR="1E990667" w:rsidRPr="00E200CB">
        <w:t xml:space="preserve"> </w:t>
      </w:r>
      <w:r w:rsidR="1E990667" w:rsidRPr="00E200CB">
        <w:rPr>
          <w:rFonts w:eastAsia="Calibri"/>
        </w:rPr>
        <w:t>from industrial process heat</w:t>
      </w:r>
      <w:r w:rsidR="00EE7C0B" w:rsidRPr="00E200CB">
        <w:t>.</w:t>
      </w:r>
      <w:r w:rsidR="004F6999">
        <w:t xml:space="preserve"> </w:t>
      </w:r>
      <w:r w:rsidR="00D07478" w:rsidRPr="006316A2">
        <w:t>Refer to t</w:t>
      </w:r>
      <w:r w:rsidR="00EE7C0B" w:rsidRPr="006316A2">
        <w:t>he NPS and NES for the specifi</w:t>
      </w:r>
      <w:r w:rsidR="006316A2" w:rsidRPr="006316A2">
        <w:t>c</w:t>
      </w:r>
      <w:r w:rsidR="00EE7C0B" w:rsidRPr="006316A2">
        <w:t xml:space="preserve"> wording of the policy and regulations.</w:t>
      </w:r>
      <w:r w:rsidR="00CA5622" w:rsidRPr="006316A2">
        <w:t xml:space="preserve"> This factsheet contains non-statutory guidance and the </w:t>
      </w:r>
      <w:r w:rsidR="001D51D6" w:rsidRPr="006316A2">
        <w:t xml:space="preserve">NES and NPS are the legal documents that </w:t>
      </w:r>
      <w:r w:rsidR="00693EE7">
        <w:t>must</w:t>
      </w:r>
      <w:r w:rsidR="001D51D6" w:rsidRPr="006316A2">
        <w:t xml:space="preserve"> be</w:t>
      </w:r>
      <w:r w:rsidR="001A7F5E">
        <w:t xml:space="preserve"> </w:t>
      </w:r>
      <w:r w:rsidR="00D050DB">
        <w:t>complied with</w:t>
      </w:r>
      <w:r w:rsidR="001D51D6" w:rsidRPr="006316A2">
        <w:t xml:space="preserve"> in decision-making</w:t>
      </w:r>
      <w:r w:rsidR="001D51D6" w:rsidRPr="00E200CB">
        <w:rPr>
          <w:b/>
          <w:bCs/>
        </w:rPr>
        <w:t xml:space="preserve">. </w:t>
      </w:r>
    </w:p>
    <w:p w14:paraId="3187A9D2" w14:textId="57E55DC8" w:rsidR="7574965C" w:rsidRDefault="003578A1" w:rsidP="004C4C8F">
      <w:pPr>
        <w:pStyle w:val="BodyText"/>
        <w:spacing w:after="360"/>
      </w:pPr>
      <w:r w:rsidRPr="00E200CB">
        <w:rPr>
          <w:rFonts w:eastAsia="Calibri"/>
        </w:rPr>
        <w:t>This national</w:t>
      </w:r>
      <w:r w:rsidR="002E2C77" w:rsidRPr="00E200CB">
        <w:rPr>
          <w:rFonts w:eastAsia="Calibri"/>
        </w:rPr>
        <w:t xml:space="preserve"> direction is aimed at helping Aotearoa </w:t>
      </w:r>
      <w:r w:rsidR="1813C47B" w:rsidRPr="00E200CB">
        <w:rPr>
          <w:rFonts w:eastAsia="Calibri"/>
        </w:rPr>
        <w:t>New Zealand</w:t>
      </w:r>
      <w:r w:rsidR="002E2C77" w:rsidRPr="00E200CB">
        <w:rPr>
          <w:rFonts w:eastAsia="Calibri"/>
        </w:rPr>
        <w:t xml:space="preserve"> achieve net-zero carbon emissions by 2050.</w:t>
      </w:r>
      <w:r w:rsidRPr="00E200CB">
        <w:rPr>
          <w:rFonts w:eastAsia="Calibri"/>
        </w:rPr>
        <w:t xml:space="preserve"> It is part of our national response to </w:t>
      </w:r>
      <w:r w:rsidR="1813C47B" w:rsidRPr="00E200CB">
        <w:rPr>
          <w:rFonts w:eastAsia="Calibri"/>
        </w:rPr>
        <w:t xml:space="preserve">mitigate climate change and </w:t>
      </w:r>
      <w:r w:rsidR="00E225CD">
        <w:rPr>
          <w:rFonts w:eastAsia="Calibri"/>
        </w:rPr>
        <w:t>its</w:t>
      </w:r>
      <w:r w:rsidR="00E225CD" w:rsidRPr="00E200CB">
        <w:rPr>
          <w:rFonts w:eastAsia="Calibri"/>
        </w:rPr>
        <w:t xml:space="preserve"> </w:t>
      </w:r>
      <w:r w:rsidRPr="00E200CB">
        <w:rPr>
          <w:rFonts w:eastAsia="Calibri"/>
        </w:rPr>
        <w:t>adverse effects on the environment</w:t>
      </w:r>
      <w:r w:rsidR="1813C47B" w:rsidRPr="00E200CB">
        <w:rPr>
          <w:rFonts w:eastAsia="Calibri"/>
        </w:rPr>
        <w:t xml:space="preserve"> and the wellbeing of people</w:t>
      </w:r>
      <w:r w:rsidRPr="00E200CB">
        <w:rPr>
          <w:rFonts w:eastAsia="Calibri"/>
        </w:rPr>
        <w:t xml:space="preserve"> and communities.</w:t>
      </w:r>
      <w:r w:rsidR="1813C47B" w:rsidRPr="00E200CB">
        <w:rPr>
          <w:rFonts w:eastAsia="Calibri"/>
        </w:rPr>
        <w:t xml:space="preserve"> </w:t>
      </w:r>
      <w:r w:rsidR="1813C47B" w:rsidRPr="00E200CB">
        <w:t xml:space="preserve"> </w:t>
      </w:r>
    </w:p>
    <w:tbl>
      <w:tblPr>
        <w:tblpPr w:leftFromText="180" w:rightFromText="180" w:vertAnchor="text" w:tblpY="1"/>
        <w:tblOverlap w:val="never"/>
        <w:tblW w:w="9072"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tblBorders>
        <w:shd w:val="clear" w:color="auto" w:fill="D2DDE1"/>
        <w:tblLook w:val="04A0" w:firstRow="1" w:lastRow="0" w:firstColumn="1" w:lastColumn="0" w:noHBand="0" w:noVBand="1"/>
      </w:tblPr>
      <w:tblGrid>
        <w:gridCol w:w="9072"/>
      </w:tblGrid>
      <w:tr w:rsidR="009E00EA" w:rsidRPr="00A01420" w14:paraId="67F9B52F" w14:textId="77777777" w:rsidTr="00E200CB">
        <w:tc>
          <w:tcPr>
            <w:tcW w:w="0" w:type="auto"/>
            <w:shd w:val="clear" w:color="auto" w:fill="D2DDE1"/>
          </w:tcPr>
          <w:p w14:paraId="671E06DA" w14:textId="170CCE31" w:rsidR="009E00EA" w:rsidRDefault="009E00EA" w:rsidP="00E200CB">
            <w:pPr>
              <w:pStyle w:val="Boxheading"/>
            </w:pPr>
            <w:r w:rsidRPr="09360BC1">
              <w:t>Who should read this factsheet?</w:t>
            </w:r>
          </w:p>
          <w:p w14:paraId="3DA812BD" w14:textId="1EA99567" w:rsidR="000B53D2" w:rsidRDefault="009E00EA" w:rsidP="00E200CB">
            <w:pPr>
              <w:pStyle w:val="Boxtext"/>
            </w:pPr>
            <w:r w:rsidRPr="00E200CB">
              <w:t>This factsheet i</w:t>
            </w:r>
            <w:r w:rsidR="00F8442A">
              <w:t>s for</w:t>
            </w:r>
            <w:r w:rsidRPr="00E200CB">
              <w:t xml:space="preserve"> industries </w:t>
            </w:r>
            <w:r w:rsidR="00E327D6" w:rsidRPr="00E200CB">
              <w:t>that</w:t>
            </w:r>
            <w:r w:rsidRPr="00E200CB">
              <w:t xml:space="preserve"> use fossil fuels in heat devices such as boilers, furnaces, engines</w:t>
            </w:r>
            <w:r w:rsidR="00E225CD">
              <w:t>,</w:t>
            </w:r>
            <w:r w:rsidRPr="00E200CB">
              <w:t xml:space="preserve"> or other combustion devices to generate industrial process heat, that produce greenhouse gas emissions. </w:t>
            </w:r>
          </w:p>
          <w:p w14:paraId="21698400" w14:textId="5FEC8107" w:rsidR="009E00EA" w:rsidRPr="00E200CB" w:rsidRDefault="009E00EA" w:rsidP="00E200CB">
            <w:pPr>
              <w:pStyle w:val="Boxtext"/>
            </w:pPr>
            <w:r w:rsidRPr="00E200CB">
              <w:t xml:space="preserve">Operators will need to consider </w:t>
            </w:r>
            <w:r w:rsidR="00107724">
              <w:t>the</w:t>
            </w:r>
            <w:r w:rsidRPr="00E200CB">
              <w:t xml:space="preserve"> heat devices and sites </w:t>
            </w:r>
            <w:r w:rsidR="00107724">
              <w:t xml:space="preserve">that </w:t>
            </w:r>
            <w:r w:rsidRPr="00E200CB">
              <w:t>will require resource consent</w:t>
            </w:r>
            <w:r w:rsidR="00107724">
              <w:t xml:space="preserve"> under the NPS and NES</w:t>
            </w:r>
            <w:r w:rsidR="00203982" w:rsidRPr="00E200CB">
              <w:t>,</w:t>
            </w:r>
            <w:r w:rsidRPr="00E200CB">
              <w:t xml:space="preserve"> and </w:t>
            </w:r>
            <w:r w:rsidR="00107724">
              <w:t>the</w:t>
            </w:r>
            <w:r w:rsidRPr="00E200CB">
              <w:t xml:space="preserve"> resource consent requirements </w:t>
            </w:r>
            <w:r w:rsidR="00107724">
              <w:t xml:space="preserve">that </w:t>
            </w:r>
            <w:r w:rsidRPr="00E200CB">
              <w:t>will apply to existing air discharge permits once these expire.</w:t>
            </w:r>
          </w:p>
        </w:tc>
      </w:tr>
    </w:tbl>
    <w:p w14:paraId="7446D62E" w14:textId="633BD514" w:rsidR="00BF6AA4" w:rsidRPr="00BF6AA4" w:rsidRDefault="00BF6AA4" w:rsidP="006E152F">
      <w:pPr>
        <w:pStyle w:val="Heading2"/>
      </w:pPr>
      <w:r w:rsidRPr="465A5886">
        <w:lastRenderedPageBreak/>
        <w:t>Why is this national direction needed?</w:t>
      </w:r>
    </w:p>
    <w:p w14:paraId="79B1DD34" w14:textId="77986369" w:rsidR="00A40812" w:rsidRPr="004C4C8F" w:rsidRDefault="00A40812" w:rsidP="004C4C8F">
      <w:pPr>
        <w:pStyle w:val="BodyText"/>
      </w:pPr>
      <w:r w:rsidRPr="004C4C8F">
        <w:t xml:space="preserve">The NPS and NES support an amendment made to the Resource Management Act 1991 (RMA) that came into effect on 30 November 2022. This amendment to section 104 of the RMA requires regional councils to consider the effects </w:t>
      </w:r>
      <w:r w:rsidR="00BF0E31">
        <w:t xml:space="preserve">of </w:t>
      </w:r>
      <w:r w:rsidRPr="004C4C8F">
        <w:t>greenhouse gas emissions when assessing resource consent applications for discharges to air. Industries using process heat must now also consider the greenhouse gas emissions from their operations when applying for a discharge to air consent.</w:t>
      </w:r>
    </w:p>
    <w:p w14:paraId="2F6E0797" w14:textId="06CBD207" w:rsidR="00AD79F1" w:rsidRPr="004C4C8F" w:rsidRDefault="00AD79F1" w:rsidP="004C4C8F">
      <w:pPr>
        <w:pStyle w:val="BodyText"/>
      </w:pPr>
      <w:r w:rsidRPr="004C4C8F">
        <w:t xml:space="preserve">The NPS and NES </w:t>
      </w:r>
      <w:r w:rsidR="128EB2EA" w:rsidRPr="004C4C8F">
        <w:t>provide</w:t>
      </w:r>
      <w:r w:rsidR="6BB182C3" w:rsidRPr="004C4C8F">
        <w:t xml:space="preserve"> </w:t>
      </w:r>
      <w:r w:rsidRPr="004C4C8F">
        <w:t xml:space="preserve">a nationally consistent approach to </w:t>
      </w:r>
      <w:r w:rsidR="1C709C3D" w:rsidRPr="004C4C8F">
        <w:t>reducing</w:t>
      </w:r>
      <w:r w:rsidRPr="004C4C8F">
        <w:t xml:space="preserve"> greenhouse gas emissions from industrial heat processes. This</w:t>
      </w:r>
      <w:r w:rsidR="00872F05">
        <w:t xml:space="preserve"> direction</w:t>
      </w:r>
      <w:r w:rsidRPr="004C4C8F">
        <w:t xml:space="preserve"> will provide greater certainty to industry on: </w:t>
      </w:r>
    </w:p>
    <w:p w14:paraId="2B26015A" w14:textId="4DD20C44" w:rsidR="00AD79F1" w:rsidRPr="00AD79F1" w:rsidRDefault="00E327D6" w:rsidP="004C4C8F">
      <w:pPr>
        <w:pStyle w:val="Bullet"/>
      </w:pPr>
      <w:r w:rsidRPr="00AD79F1">
        <w:rPr>
          <w:lang w:val="en-US"/>
        </w:rPr>
        <w:t>prohibited</w:t>
      </w:r>
      <w:r w:rsidR="00AD79F1" w:rsidRPr="00AD79F1">
        <w:t xml:space="preserve"> </w:t>
      </w:r>
      <w:proofErr w:type="gramStart"/>
      <w:r w:rsidR="00AD79F1" w:rsidRPr="00AD79F1">
        <w:t>activities</w:t>
      </w:r>
      <w:proofErr w:type="gramEnd"/>
      <w:r w:rsidR="00AD79F1" w:rsidRPr="00AD79F1">
        <w:rPr>
          <w:lang w:val="en-US"/>
        </w:rPr>
        <w:t xml:space="preserve"> </w:t>
      </w:r>
    </w:p>
    <w:p w14:paraId="6C0E96D6" w14:textId="77777777" w:rsidR="00AD79F1" w:rsidRPr="00AD79F1" w:rsidRDefault="00AD79F1" w:rsidP="004C4C8F">
      <w:pPr>
        <w:pStyle w:val="Bullet"/>
      </w:pPr>
      <w:r w:rsidRPr="00AD79F1">
        <w:rPr>
          <w:lang w:val="en-US"/>
        </w:rPr>
        <w:t>when resource consent for an activity is required</w:t>
      </w:r>
      <w:r w:rsidRPr="00AD79F1">
        <w:t> </w:t>
      </w:r>
    </w:p>
    <w:p w14:paraId="06BD71FA" w14:textId="44B40E4A" w:rsidR="00AD79F1" w:rsidRPr="00AD79F1" w:rsidRDefault="00CD6E83" w:rsidP="004C4C8F">
      <w:pPr>
        <w:pStyle w:val="Bullet"/>
      </w:pPr>
      <w:r>
        <w:rPr>
          <w:lang w:val="en-US"/>
        </w:rPr>
        <w:t>the</w:t>
      </w:r>
      <w:r w:rsidR="00AD79F1" w:rsidRPr="00AD79F1">
        <w:rPr>
          <w:lang w:val="en-US"/>
        </w:rPr>
        <w:t xml:space="preserve"> information </w:t>
      </w:r>
      <w:r w:rsidR="00571B34">
        <w:rPr>
          <w:lang w:val="en-US"/>
        </w:rPr>
        <w:t>to</w:t>
      </w:r>
      <w:r w:rsidR="00AD79F1" w:rsidRPr="00AD79F1">
        <w:rPr>
          <w:lang w:val="en-US"/>
        </w:rPr>
        <w:t xml:space="preserve"> be submitted with a resource </w:t>
      </w:r>
      <w:proofErr w:type="gramStart"/>
      <w:r w:rsidR="00AD79F1" w:rsidRPr="00AD79F1">
        <w:rPr>
          <w:lang w:val="en-US"/>
        </w:rPr>
        <w:t>consent</w:t>
      </w:r>
      <w:proofErr w:type="gramEnd"/>
      <w:r w:rsidR="00AD79F1" w:rsidRPr="00AD79F1">
        <w:t> </w:t>
      </w:r>
    </w:p>
    <w:p w14:paraId="2CCA3C65" w14:textId="5FAC7853" w:rsidR="00AD79F1" w:rsidRPr="00AD79F1" w:rsidRDefault="00AD79F1" w:rsidP="004C4C8F">
      <w:pPr>
        <w:pStyle w:val="Bullet"/>
      </w:pPr>
      <w:r w:rsidRPr="00AD79F1">
        <w:rPr>
          <w:lang w:val="en-US"/>
        </w:rPr>
        <w:t xml:space="preserve">the rules and policies a resource consent application must meet to </w:t>
      </w:r>
      <w:r w:rsidR="00571B34">
        <w:rPr>
          <w:lang w:val="en-US"/>
        </w:rPr>
        <w:t>gain</w:t>
      </w:r>
      <w:r w:rsidRPr="00AD79F1">
        <w:rPr>
          <w:lang w:val="en-US"/>
        </w:rPr>
        <w:t xml:space="preserve"> </w:t>
      </w:r>
      <w:proofErr w:type="gramStart"/>
      <w:r w:rsidRPr="00AD79F1">
        <w:rPr>
          <w:lang w:val="en-US"/>
        </w:rPr>
        <w:t>consent</w:t>
      </w:r>
      <w:proofErr w:type="gramEnd"/>
      <w:r w:rsidRPr="00AD79F1">
        <w:t> </w:t>
      </w:r>
    </w:p>
    <w:p w14:paraId="657BA77C" w14:textId="1130BAB3" w:rsidR="00AD79F1" w:rsidRPr="00AD79F1" w:rsidRDefault="008B1781" w:rsidP="004C4C8F">
      <w:pPr>
        <w:pStyle w:val="Bullet"/>
      </w:pPr>
      <w:r>
        <w:rPr>
          <w:lang w:val="en-US"/>
        </w:rPr>
        <w:t>what</w:t>
      </w:r>
      <w:r w:rsidR="00AD79F1" w:rsidRPr="00AD79F1">
        <w:rPr>
          <w:lang w:val="en-US"/>
        </w:rPr>
        <w:t xml:space="preserve"> decision-makers will consider when assessing resource consent</w:t>
      </w:r>
      <w:r w:rsidR="002253A9">
        <w:t xml:space="preserve"> </w:t>
      </w:r>
      <w:r w:rsidR="009A109D">
        <w:t>application</w:t>
      </w:r>
      <w:r>
        <w:t>s</w:t>
      </w:r>
    </w:p>
    <w:p w14:paraId="3B6F5132" w14:textId="14898353" w:rsidR="00207CE7" w:rsidRPr="00207CE7" w:rsidRDefault="00AD79F1" w:rsidP="004C4C8F">
      <w:pPr>
        <w:pStyle w:val="Bullet"/>
      </w:pPr>
      <w:r w:rsidRPr="00AD79F1">
        <w:rPr>
          <w:lang w:val="en-US"/>
        </w:rPr>
        <w:t>the consent conditions that will need to be met</w:t>
      </w:r>
      <w:r w:rsidR="001E4D55">
        <w:rPr>
          <w:lang w:val="en-US"/>
        </w:rPr>
        <w:t>,</w:t>
      </w:r>
      <w:r w:rsidRPr="00AD79F1">
        <w:rPr>
          <w:lang w:val="en-US"/>
        </w:rPr>
        <w:t xml:space="preserve"> and what monitoring and reporting will be needed.</w:t>
      </w:r>
    </w:p>
    <w:p w14:paraId="5D65C5FE" w14:textId="6D09C625" w:rsidR="00F5746A" w:rsidRPr="00225830" w:rsidRDefault="00CF4E2D" w:rsidP="004F076E">
      <w:pPr>
        <w:pStyle w:val="Heading2"/>
      </w:pPr>
      <w:r w:rsidRPr="00CF4E2D">
        <w:t>Purpose of the national direction</w:t>
      </w:r>
    </w:p>
    <w:p w14:paraId="6F5BE88F" w14:textId="75BC81AA" w:rsidR="17FE65F1" w:rsidRDefault="17FE65F1" w:rsidP="004C4C8F">
      <w:pPr>
        <w:pStyle w:val="BodyText"/>
      </w:pPr>
      <w:r w:rsidRPr="465A5886">
        <w:rPr>
          <w:rFonts w:eastAsia="Calibri"/>
          <w:lang w:val="en-US"/>
        </w:rPr>
        <w:t xml:space="preserve">The purpose of the NPS and NES is to reduce greenhouse gas emissions from industries using devices to </w:t>
      </w:r>
      <w:r w:rsidR="00E83B63" w:rsidRPr="465A5886">
        <w:rPr>
          <w:rFonts w:eastAsia="Calibri"/>
          <w:lang w:val="en-US"/>
        </w:rPr>
        <w:t>generat</w:t>
      </w:r>
      <w:r w:rsidR="00E83B63">
        <w:rPr>
          <w:rFonts w:eastAsia="Calibri"/>
          <w:lang w:val="en-US"/>
        </w:rPr>
        <w:t>e</w:t>
      </w:r>
      <w:r w:rsidR="00E83B63" w:rsidRPr="465A5886">
        <w:rPr>
          <w:rFonts w:eastAsia="Calibri"/>
          <w:lang w:val="en-US"/>
        </w:rPr>
        <w:t xml:space="preserve"> </w:t>
      </w:r>
      <w:r w:rsidRPr="465A5886">
        <w:rPr>
          <w:rFonts w:eastAsia="Calibri"/>
          <w:lang w:val="en-US"/>
        </w:rPr>
        <w:t xml:space="preserve">process heat by: </w:t>
      </w:r>
    </w:p>
    <w:p w14:paraId="54E5427B" w14:textId="3EFFA6C3" w:rsidR="00CF4E2D" w:rsidRPr="00CF4E2D" w:rsidRDefault="00CF4E2D" w:rsidP="004C4C8F">
      <w:pPr>
        <w:pStyle w:val="Bullet"/>
        <w:rPr>
          <w:lang w:val="en-US"/>
        </w:rPr>
      </w:pPr>
      <w:r w:rsidRPr="348C3109">
        <w:rPr>
          <w:rFonts w:eastAsia="Calibri"/>
          <w:lang w:val="en-US"/>
        </w:rPr>
        <w:t>prohibit</w:t>
      </w:r>
      <w:r w:rsidR="2A779AD9" w:rsidRPr="348C3109">
        <w:rPr>
          <w:rFonts w:eastAsia="Calibri"/>
          <w:lang w:val="en-US"/>
        </w:rPr>
        <w:t>ing</w:t>
      </w:r>
      <w:r w:rsidR="00E339E9">
        <w:rPr>
          <w:rFonts w:eastAsia="Calibri"/>
          <w:lang w:val="en-US"/>
        </w:rPr>
        <w:t xml:space="preserve"> discharges of greenhouse gases from</w:t>
      </w:r>
      <w:r w:rsidRPr="348C3109">
        <w:rPr>
          <w:rFonts w:eastAsia="Calibri"/>
          <w:lang w:val="en-US"/>
        </w:rPr>
        <w:t xml:space="preserve"> new industrial heat devices </w:t>
      </w:r>
      <w:r w:rsidR="00722FAC">
        <w:rPr>
          <w:rFonts w:eastAsia="Calibri"/>
          <w:lang w:val="en-US"/>
        </w:rPr>
        <w:t>that burn coal</w:t>
      </w:r>
      <w:r w:rsidR="0031072C">
        <w:rPr>
          <w:rFonts w:eastAsia="Calibri"/>
          <w:lang w:val="en-US"/>
        </w:rPr>
        <w:t xml:space="preserve"> in</w:t>
      </w:r>
      <w:r w:rsidR="00722FAC">
        <w:rPr>
          <w:rFonts w:eastAsia="Calibri"/>
          <w:lang w:val="en-US"/>
        </w:rPr>
        <w:t xml:space="preserve"> </w:t>
      </w:r>
      <w:r w:rsidRPr="348C3109">
        <w:rPr>
          <w:rFonts w:eastAsia="Calibri"/>
          <w:lang w:val="en-US"/>
        </w:rPr>
        <w:t>low-</w:t>
      </w:r>
      <w:r w:rsidR="00C53C67">
        <w:rPr>
          <w:rFonts w:eastAsia="Calibri"/>
          <w:lang w:val="en-US"/>
        </w:rPr>
        <w:t>to-</w:t>
      </w:r>
      <w:r w:rsidRPr="348C3109">
        <w:rPr>
          <w:rFonts w:eastAsia="Calibri"/>
          <w:lang w:val="en-US"/>
        </w:rPr>
        <w:t>medium temperature</w:t>
      </w:r>
      <w:r w:rsidR="00627E41">
        <w:rPr>
          <w:rFonts w:eastAsia="Calibri"/>
          <w:lang w:val="en-US"/>
        </w:rPr>
        <w:t xml:space="preserve"> processes</w:t>
      </w:r>
      <w:r w:rsidR="000951BC">
        <w:rPr>
          <w:rFonts w:eastAsia="Calibri"/>
          <w:lang w:val="en-US"/>
        </w:rPr>
        <w:t xml:space="preserve"> </w:t>
      </w:r>
      <w:r w:rsidR="000951BC">
        <w:rPr>
          <w:rStyle w:val="normaltextrun"/>
          <w:rFonts w:eastAsiaTheme="majorEastAsia" w:cs="Calibri"/>
          <w:color w:val="000000"/>
          <w:szCs w:val="22"/>
          <w:shd w:val="clear" w:color="auto" w:fill="FFFFFF"/>
        </w:rPr>
        <w:t>(below 300 degrees Celsius)</w:t>
      </w:r>
      <w:r w:rsidRPr="348C3109">
        <w:rPr>
          <w:rFonts w:eastAsia="Calibri"/>
          <w:lang w:val="en-US"/>
        </w:rPr>
        <w:t xml:space="preserve"> and </w:t>
      </w:r>
      <w:r w:rsidR="71DC18AB" w:rsidRPr="348C3109">
        <w:rPr>
          <w:rFonts w:eastAsia="Calibri"/>
          <w:lang w:val="en-US"/>
        </w:rPr>
        <w:t xml:space="preserve">phasing out </w:t>
      </w:r>
      <w:r w:rsidRPr="348C3109">
        <w:rPr>
          <w:rFonts w:eastAsia="Calibri"/>
          <w:lang w:val="en-US"/>
        </w:rPr>
        <w:t>existing heat devices</w:t>
      </w:r>
      <w:r w:rsidR="007E7F2F">
        <w:rPr>
          <w:rFonts w:eastAsia="Calibri"/>
          <w:lang w:val="en-US"/>
        </w:rPr>
        <w:t xml:space="preserve"> that burn coal</w:t>
      </w:r>
      <w:r w:rsidRPr="348C3109">
        <w:rPr>
          <w:rFonts w:eastAsia="Calibri"/>
          <w:lang w:val="en-US"/>
        </w:rPr>
        <w:t xml:space="preserve"> by </w:t>
      </w:r>
      <w:proofErr w:type="gramStart"/>
      <w:r w:rsidRPr="348C3109">
        <w:rPr>
          <w:rFonts w:eastAsia="Calibri"/>
          <w:lang w:val="en-US"/>
        </w:rPr>
        <w:t>2037</w:t>
      </w:r>
      <w:proofErr w:type="gramEnd"/>
      <w:r w:rsidR="71DC18AB" w:rsidRPr="348C3109">
        <w:rPr>
          <w:rFonts w:eastAsia="Calibri"/>
          <w:lang w:val="en-US"/>
        </w:rPr>
        <w:t xml:space="preserve"> </w:t>
      </w:r>
    </w:p>
    <w:p w14:paraId="7A3444D8" w14:textId="764F24C6" w:rsidR="00CF4E2D" w:rsidRPr="00CF4E2D" w:rsidRDefault="00CF4E2D" w:rsidP="004C4C8F">
      <w:pPr>
        <w:pStyle w:val="Bullet"/>
      </w:pPr>
      <w:r>
        <w:t>set</w:t>
      </w:r>
      <w:r w:rsidR="710E6BF3">
        <w:t>ting</w:t>
      </w:r>
      <w:r w:rsidRPr="00CF4E2D">
        <w:t xml:space="preserve"> national policies and regulations to enable consistent </w:t>
      </w:r>
      <w:r w:rsidR="00851AC5">
        <w:t xml:space="preserve">assessment of </w:t>
      </w:r>
      <w:r w:rsidRPr="00CF4E2D">
        <w:t>resource consent</w:t>
      </w:r>
      <w:r w:rsidR="00851AC5">
        <w:t xml:space="preserve"> applications</w:t>
      </w:r>
      <w:r w:rsidRPr="00CF4E2D">
        <w:t xml:space="preserve"> for </w:t>
      </w:r>
      <w:r w:rsidR="008D3B43">
        <w:t>discharges from</w:t>
      </w:r>
      <w:r w:rsidRPr="00CF4E2D">
        <w:t xml:space="preserve"> industrial process heat </w:t>
      </w:r>
      <w:proofErr w:type="gramStart"/>
      <w:r w:rsidRPr="00CF4E2D">
        <w:t>activities</w:t>
      </w:r>
      <w:proofErr w:type="gramEnd"/>
      <w:r w:rsidRPr="00CF4E2D">
        <w:t> </w:t>
      </w:r>
    </w:p>
    <w:p w14:paraId="4241FC58" w14:textId="1E29196A" w:rsidR="00CF4E2D" w:rsidRPr="00CF4E2D" w:rsidRDefault="00CF4E2D" w:rsidP="004C4C8F">
      <w:pPr>
        <w:pStyle w:val="Bullet"/>
      </w:pPr>
      <w:r w:rsidRPr="465A5886">
        <w:rPr>
          <w:lang w:val="en-US"/>
        </w:rPr>
        <w:t>requir</w:t>
      </w:r>
      <w:r w:rsidR="50D712F5" w:rsidRPr="465A5886">
        <w:rPr>
          <w:lang w:val="en-US"/>
        </w:rPr>
        <w:t>ing</w:t>
      </w:r>
      <w:r w:rsidRPr="00CF4E2D">
        <w:rPr>
          <w:lang w:val="en-US"/>
        </w:rPr>
        <w:t xml:space="preserve"> greenhouse gas emissions to be reduced over time from heat devices through a resource consent process</w:t>
      </w:r>
      <w:r w:rsidR="00D9296F">
        <w:rPr>
          <w:lang w:val="en-US"/>
        </w:rPr>
        <w:t>,</w:t>
      </w:r>
      <w:r w:rsidRPr="00CF4E2D">
        <w:rPr>
          <w:lang w:val="en-US"/>
        </w:rPr>
        <w:t xml:space="preserve"> and by developing and implementing emissions </w:t>
      </w:r>
      <w:proofErr w:type="gramStart"/>
      <w:r w:rsidRPr="00CF4E2D">
        <w:rPr>
          <w:lang w:val="en-US"/>
        </w:rPr>
        <w:t>plan</w:t>
      </w:r>
      <w:r w:rsidR="004E1C7D">
        <w:rPr>
          <w:lang w:val="en-US"/>
        </w:rPr>
        <w:t>s</w:t>
      </w:r>
      <w:proofErr w:type="gramEnd"/>
    </w:p>
    <w:p w14:paraId="787A88C4" w14:textId="0FEEFD06" w:rsidR="00CF4E2D" w:rsidRPr="00CF4E2D" w:rsidRDefault="00CF4E2D" w:rsidP="004C4C8F">
      <w:pPr>
        <w:pStyle w:val="Bullet"/>
        <w:rPr>
          <w:lang w:val="en-US"/>
        </w:rPr>
      </w:pPr>
      <w:r w:rsidRPr="465A5886">
        <w:rPr>
          <w:lang w:val="en-US"/>
        </w:rPr>
        <w:t>requir</w:t>
      </w:r>
      <w:r w:rsidR="4B125F26" w:rsidRPr="465A5886">
        <w:rPr>
          <w:lang w:val="en-US"/>
        </w:rPr>
        <w:t>ing</w:t>
      </w:r>
      <w:r w:rsidRPr="00CF4E2D">
        <w:rPr>
          <w:lang w:val="en-US"/>
        </w:rPr>
        <w:t xml:space="preserve"> consent holders to adopt the best practicable option to reduce greenhouse gas </w:t>
      </w:r>
      <w:proofErr w:type="gramStart"/>
      <w:r w:rsidRPr="00CF4E2D">
        <w:rPr>
          <w:lang w:val="en-US"/>
        </w:rPr>
        <w:t>emissions</w:t>
      </w:r>
      <w:proofErr w:type="gramEnd"/>
    </w:p>
    <w:p w14:paraId="0FDDCE61" w14:textId="5E58E8A6" w:rsidR="00CF4E2D" w:rsidRPr="00CF4E2D" w:rsidRDefault="00CF4E2D" w:rsidP="004C4C8F">
      <w:pPr>
        <w:pStyle w:val="Bullet"/>
      </w:pPr>
      <w:r>
        <w:t>ensur</w:t>
      </w:r>
      <w:r w:rsidR="01419C7C">
        <w:t>ing</w:t>
      </w:r>
      <w:r w:rsidRPr="00CF4E2D">
        <w:t xml:space="preserve"> decision-makers </w:t>
      </w:r>
      <w:proofErr w:type="spellStart"/>
      <w:r w:rsidRPr="00CF4E2D">
        <w:rPr>
          <w:lang w:val="en-US"/>
        </w:rPr>
        <w:t>recognise</w:t>
      </w:r>
      <w:proofErr w:type="spellEnd"/>
      <w:r w:rsidRPr="00CF4E2D">
        <w:t xml:space="preserve"> and consider the cumulative effects of industrial greenhouse gas emissions when assessing resource consent </w:t>
      </w:r>
      <w:proofErr w:type="gramStart"/>
      <w:r w:rsidRPr="00CF4E2D">
        <w:t>applications</w:t>
      </w:r>
      <w:proofErr w:type="gramEnd"/>
    </w:p>
    <w:p w14:paraId="700F1ADC" w14:textId="783F5EDF" w:rsidR="00AC4DA8" w:rsidRDefault="62E52386" w:rsidP="004C4C8F">
      <w:pPr>
        <w:pStyle w:val="Bullet"/>
      </w:pPr>
      <w:r w:rsidRPr="09360BC1">
        <w:rPr>
          <w:lang w:val="en-US"/>
        </w:rPr>
        <w:t>provid</w:t>
      </w:r>
      <w:r w:rsidR="3D4BB535" w:rsidRPr="09360BC1">
        <w:rPr>
          <w:lang w:val="en-US"/>
        </w:rPr>
        <w:t>ing</w:t>
      </w:r>
      <w:r w:rsidR="00CF4E2D" w:rsidRPr="00CF4E2D">
        <w:rPr>
          <w:lang w:val="en-US"/>
        </w:rPr>
        <w:t xml:space="preserve"> nationally consistent resource consent conditions</w:t>
      </w:r>
      <w:r w:rsidR="003A3A8E">
        <w:rPr>
          <w:lang w:val="en-US"/>
        </w:rPr>
        <w:t>, including</w:t>
      </w:r>
      <w:r w:rsidR="00CF4E2D" w:rsidRPr="00CF4E2D">
        <w:rPr>
          <w:lang w:val="en-US"/>
        </w:rPr>
        <w:t xml:space="preserve"> monitoring and reporting requirements.</w:t>
      </w:r>
    </w:p>
    <w:p w14:paraId="44134380" w14:textId="77777777" w:rsidR="00BE2AC0" w:rsidRPr="00A346F4" w:rsidRDefault="00BE2AC0" w:rsidP="004F076E">
      <w:pPr>
        <w:pStyle w:val="Heading2"/>
      </w:pPr>
      <w:r>
        <w:t>When does the national direction have legal effect?</w:t>
      </w:r>
    </w:p>
    <w:p w14:paraId="6EEAE2FF" w14:textId="19B8C410" w:rsidR="00BE2AC0" w:rsidRDefault="00BE2AC0" w:rsidP="00986EC3">
      <w:pPr>
        <w:pStyle w:val="BodyText"/>
        <w:spacing w:line="276" w:lineRule="auto"/>
      </w:pPr>
      <w:r>
        <w:t>Regional councils will be required to give effect to the NPS objective and policies and</w:t>
      </w:r>
      <w:r w:rsidR="007008BF">
        <w:t xml:space="preserve"> ob</w:t>
      </w:r>
      <w:r w:rsidR="00AC6FDC">
        <w:t>serve the</w:t>
      </w:r>
      <w:r>
        <w:t xml:space="preserve"> NES regulations from 27 July 2023. </w:t>
      </w:r>
    </w:p>
    <w:p w14:paraId="191A07F2" w14:textId="43DC99C3" w:rsidR="00F5746A" w:rsidRPr="00115DDB" w:rsidRDefault="00A81D83" w:rsidP="004F076E">
      <w:pPr>
        <w:pStyle w:val="Heading2"/>
      </w:pPr>
      <w:r>
        <w:lastRenderedPageBreak/>
        <w:t>Defining i</w:t>
      </w:r>
      <w:r w:rsidR="00444A48" w:rsidRPr="09360BC1">
        <w:t>ndustrial process heat</w:t>
      </w:r>
    </w:p>
    <w:p w14:paraId="328FD44B" w14:textId="77777777" w:rsidR="00386D29" w:rsidRPr="004826E8" w:rsidRDefault="00386D29" w:rsidP="00386D29">
      <w:pPr>
        <w:pStyle w:val="BodyText"/>
      </w:pPr>
      <w:r w:rsidRPr="004826E8">
        <w:t>In this national direction, industrial process heat is defined as thermal energy used in industrial processes, including in</w:t>
      </w:r>
      <w:r>
        <w:t xml:space="preserve"> the</w:t>
      </w:r>
      <w:r w:rsidRPr="004826E8">
        <w:t xml:space="preserve"> manufacturing</w:t>
      </w:r>
      <w:r>
        <w:t xml:space="preserve"> of products</w:t>
      </w:r>
      <w:r w:rsidRPr="004826E8">
        <w:t xml:space="preserve"> and </w:t>
      </w:r>
      <w:r>
        <w:t>the</w:t>
      </w:r>
      <w:r w:rsidRPr="004826E8">
        <w:t xml:space="preserve"> process</w:t>
      </w:r>
      <w:r>
        <w:t>ing of</w:t>
      </w:r>
      <w:r w:rsidRPr="004826E8">
        <w:t xml:space="preserve"> raw materials</w:t>
      </w:r>
      <w:r>
        <w:t xml:space="preserve">, and in horticulture when industrial heat is used to </w:t>
      </w:r>
      <w:r w:rsidRPr="004826E8">
        <w:t>grow plants or other photosynthesising organisms indoors</w:t>
      </w:r>
      <w:r>
        <w:t>.</w:t>
      </w:r>
      <w:r w:rsidRPr="004826E8">
        <w:t xml:space="preserve"> Examples of process heat use include converting milk into powder and wood pulp into paper, and</w:t>
      </w:r>
      <w:r>
        <w:t xml:space="preserve"> producing</w:t>
      </w:r>
      <w:r w:rsidRPr="004826E8">
        <w:t xml:space="preserve"> metal</w:t>
      </w:r>
      <w:r>
        <w:t>s</w:t>
      </w:r>
      <w:r w:rsidRPr="004826E8">
        <w:t xml:space="preserve"> and chemical</w:t>
      </w:r>
      <w:r>
        <w:t>s</w:t>
      </w:r>
      <w:r w:rsidRPr="004826E8">
        <w:t xml:space="preserve"> (</w:t>
      </w:r>
      <w:proofErr w:type="spellStart"/>
      <w:r>
        <w:t>eg</w:t>
      </w:r>
      <w:proofErr w:type="spellEnd"/>
      <w:r w:rsidRPr="004826E8">
        <w:t xml:space="preserve">, methanol). These processes frequently involve burning fossil fuels, which produce greenhouse gas emissions. </w:t>
      </w:r>
    </w:p>
    <w:p w14:paraId="52D0208E" w14:textId="77777777" w:rsidR="00386D29" w:rsidRPr="004826E8" w:rsidRDefault="00386D29" w:rsidP="00386D29">
      <w:pPr>
        <w:pStyle w:val="BodyText"/>
      </w:pPr>
      <w:r>
        <w:t>H</w:t>
      </w:r>
      <w:r w:rsidRPr="004826E8">
        <w:t>eat devices that burn fossil fuels</w:t>
      </w:r>
      <w:r>
        <w:t xml:space="preserve"> to heat space and water in </w:t>
      </w:r>
      <w:r w:rsidRPr="004826E8">
        <w:t>commercial buildings are not within scope of the NPS and NES.</w:t>
      </w:r>
    </w:p>
    <w:p w14:paraId="375397BB" w14:textId="7A0BB724" w:rsidR="009116BB" w:rsidRDefault="00AC107A" w:rsidP="00986EC3">
      <w:pPr>
        <w:pStyle w:val="Heading1"/>
      </w:pPr>
      <w:r w:rsidRPr="09360BC1">
        <w:t>What do the National Policy Statement and National Environmental Standard</w:t>
      </w:r>
      <w:r w:rsidR="00722A57" w:rsidRPr="09360BC1" w:rsidDel="00C41530">
        <w:t>s</w:t>
      </w:r>
      <w:r w:rsidRPr="09360BC1">
        <w:t xml:space="preserve"> </w:t>
      </w:r>
      <w:r w:rsidR="002E2C77">
        <w:t>change</w:t>
      </w:r>
      <w:r>
        <w:t>?</w:t>
      </w:r>
    </w:p>
    <w:p w14:paraId="2968C8DD" w14:textId="7ED4A3EB" w:rsidR="00AC107A" w:rsidRDefault="003335E7" w:rsidP="348C3109">
      <w:pPr>
        <w:pStyle w:val="BodyText"/>
        <w:spacing w:line="276" w:lineRule="auto"/>
        <w:jc w:val="both"/>
      </w:pPr>
      <w:r>
        <w:t xml:space="preserve">How </w:t>
      </w:r>
      <w:r w:rsidR="00AC107A">
        <w:t>N</w:t>
      </w:r>
      <w:r w:rsidR="0BF7AE77">
        <w:t xml:space="preserve">PS </w:t>
      </w:r>
      <w:r w:rsidR="00AC107A">
        <w:t>and N</w:t>
      </w:r>
      <w:r w:rsidR="0933CA3C">
        <w:t>ES</w:t>
      </w:r>
      <w:r w:rsidR="00AC107A">
        <w:t xml:space="preserve"> affect</w:t>
      </w:r>
      <w:r w:rsidR="00DD24D0">
        <w:t xml:space="preserve"> discharges to air of </w:t>
      </w:r>
      <w:r w:rsidR="00ED25BA">
        <w:t xml:space="preserve">greenhouse gases </w:t>
      </w:r>
      <w:r w:rsidR="00DD24D0">
        <w:t>from</w:t>
      </w:r>
      <w:r w:rsidR="00AF70CF">
        <w:t xml:space="preserve"> industrial process heat</w:t>
      </w:r>
      <w:r w:rsidR="00371301">
        <w:t xml:space="preserve"> activities</w:t>
      </w:r>
      <w:r w:rsidR="00526A21">
        <w:t xml:space="preserve"> </w:t>
      </w:r>
      <w:r>
        <w:t xml:space="preserve">is described in the following sections. </w:t>
      </w:r>
    </w:p>
    <w:p w14:paraId="0D5E4EDF" w14:textId="7FA1CC24" w:rsidR="003B7CA4" w:rsidRPr="00E933E3" w:rsidRDefault="003B7CA4" w:rsidP="00131CB9">
      <w:pPr>
        <w:pStyle w:val="Heading2"/>
        <w:spacing w:before="240"/>
      </w:pPr>
      <w:r>
        <w:t xml:space="preserve">Prohibited </w:t>
      </w:r>
      <w:proofErr w:type="gramStart"/>
      <w:r>
        <w:t>activities</w:t>
      </w:r>
      <w:proofErr w:type="gramEnd"/>
      <w:r>
        <w:t xml:space="preserve"> </w:t>
      </w:r>
    </w:p>
    <w:p w14:paraId="255FE0CA" w14:textId="28BF2B66" w:rsidR="003B7CA4" w:rsidRPr="00432D54" w:rsidRDefault="003B7CA4" w:rsidP="00432D54">
      <w:pPr>
        <w:pStyle w:val="BodyText"/>
      </w:pPr>
      <w:r w:rsidRPr="00432D54">
        <w:t xml:space="preserve">The NES prohibits the discharge of </w:t>
      </w:r>
      <w:r w:rsidRPr="00131CB9">
        <w:rPr>
          <w:b/>
        </w:rPr>
        <w:t>all</w:t>
      </w:r>
      <w:r w:rsidRPr="00432D54">
        <w:t xml:space="preserve"> greenhouse gases from the following heat devices</w:t>
      </w:r>
      <w:r w:rsidR="005F7C6E" w:rsidRPr="00432D54">
        <w:t xml:space="preserve"> that burn </w:t>
      </w:r>
      <w:r w:rsidR="005F7C6E" w:rsidRPr="00131CB9">
        <w:rPr>
          <w:b/>
        </w:rPr>
        <w:t>coal</w:t>
      </w:r>
      <w:r w:rsidRPr="00432D54">
        <w:t>:</w:t>
      </w:r>
    </w:p>
    <w:p w14:paraId="1DDBA398" w14:textId="5308587C" w:rsidR="003B7CA4" w:rsidRDefault="00195A2F" w:rsidP="00A52583">
      <w:pPr>
        <w:pStyle w:val="Bullet"/>
      </w:pPr>
      <w:r>
        <w:rPr>
          <w:u w:val="single"/>
        </w:rPr>
        <w:t>n</w:t>
      </w:r>
      <w:r w:rsidR="003B7CA4" w:rsidRPr="00E933E3">
        <w:rPr>
          <w:u w:val="single"/>
        </w:rPr>
        <w:t>ew</w:t>
      </w:r>
      <w:r w:rsidR="003B7CA4" w:rsidRPr="003B7CA4">
        <w:t xml:space="preserve"> heat devices used in low</w:t>
      </w:r>
      <w:r w:rsidR="00796983">
        <w:t>-</w:t>
      </w:r>
      <w:r w:rsidR="003B7CA4" w:rsidRPr="003B7CA4">
        <w:t>to</w:t>
      </w:r>
      <w:r w:rsidR="00796983">
        <w:t>-</w:t>
      </w:r>
      <w:r w:rsidR="003B7CA4" w:rsidRPr="003B7CA4">
        <w:t>medium temperature</w:t>
      </w:r>
      <w:r w:rsidR="001E39E9">
        <w:t xml:space="preserve"> process</w:t>
      </w:r>
      <w:r w:rsidR="00E874CE">
        <w:t xml:space="preserve"> heat</w:t>
      </w:r>
      <w:r w:rsidR="008F3761">
        <w:t xml:space="preserve"> (</w:t>
      </w:r>
      <w:r w:rsidR="00DF1B3A">
        <w:t xml:space="preserve">operating at </w:t>
      </w:r>
      <w:r w:rsidR="008F3761">
        <w:t>below 300</w:t>
      </w:r>
      <w:r w:rsidR="00DF1B3A" w:rsidRPr="00DF1B3A">
        <w:t xml:space="preserve"> </w:t>
      </w:r>
      <w:r w:rsidR="00D126B6">
        <w:t xml:space="preserve">degrees </w:t>
      </w:r>
      <w:r w:rsidR="00DF1B3A" w:rsidRPr="00DF1B3A">
        <w:t>C</w:t>
      </w:r>
      <w:r w:rsidR="00D126B6">
        <w:t>elsius</w:t>
      </w:r>
      <w:r w:rsidR="00DF1B3A">
        <w:t>)</w:t>
      </w:r>
      <w:r w:rsidR="003B7CA4" w:rsidRPr="003B7CA4">
        <w:t xml:space="preserve"> used as either a primary or back up </w:t>
      </w:r>
      <w:proofErr w:type="gramStart"/>
      <w:r w:rsidR="003B7CA4" w:rsidRPr="003B7CA4">
        <w:t>device</w:t>
      </w:r>
      <w:proofErr w:type="gramEnd"/>
    </w:p>
    <w:p w14:paraId="715286F0" w14:textId="5D9CCA3E" w:rsidR="003B7CA4" w:rsidRPr="00E933E3" w:rsidRDefault="00853A9B" w:rsidP="00A52583">
      <w:pPr>
        <w:pStyle w:val="Bullet"/>
      </w:pPr>
      <w:r>
        <w:rPr>
          <w:u w:val="single"/>
        </w:rPr>
        <w:t>e</w:t>
      </w:r>
      <w:r w:rsidR="003B7CA4" w:rsidRPr="00E933E3">
        <w:rPr>
          <w:u w:val="single"/>
        </w:rPr>
        <w:t xml:space="preserve">xisting </w:t>
      </w:r>
      <w:r w:rsidR="003B7CA4" w:rsidRPr="003B7CA4">
        <w:t>heat devices used in low</w:t>
      </w:r>
      <w:r w:rsidR="00796983">
        <w:t>-</w:t>
      </w:r>
      <w:r w:rsidR="003B7CA4" w:rsidRPr="003B7CA4">
        <w:t>to</w:t>
      </w:r>
      <w:r w:rsidR="00796983">
        <w:t>-</w:t>
      </w:r>
      <w:r w:rsidR="003B7CA4" w:rsidRPr="003B7CA4">
        <w:t xml:space="preserve">medium temperature process heat used as either a primary or back up device after 1 January </w:t>
      </w:r>
      <w:r w:rsidR="00E933E3" w:rsidRPr="003B7CA4">
        <w:t>2037, unless</w:t>
      </w:r>
      <w:r w:rsidR="003B7CA4" w:rsidRPr="003B7CA4">
        <w:rPr>
          <w:color w:val="000000"/>
        </w:rPr>
        <w:t xml:space="preserve"> operating under an existing consent granted prior to the commencement date of the NPS and NES with an expiry date later than 1 January 2037. </w:t>
      </w:r>
    </w:p>
    <w:p w14:paraId="060F8BEB" w14:textId="039A422B" w:rsidR="003B7CA4" w:rsidRDefault="003B7CA4" w:rsidP="00131CB9">
      <w:pPr>
        <w:pStyle w:val="Heading2"/>
        <w:spacing w:before="240"/>
      </w:pPr>
      <w:r>
        <w:t xml:space="preserve">Consented </w:t>
      </w:r>
      <w:proofErr w:type="gramStart"/>
      <w:r>
        <w:t>activities</w:t>
      </w:r>
      <w:proofErr w:type="gramEnd"/>
    </w:p>
    <w:p w14:paraId="1D776B0C" w14:textId="7CA857ED" w:rsidR="003B7CA4" w:rsidRPr="00432D54" w:rsidRDefault="003B7CA4" w:rsidP="00432D54">
      <w:pPr>
        <w:pStyle w:val="BodyText"/>
      </w:pPr>
      <w:r w:rsidRPr="00432D54">
        <w:t xml:space="preserve">The NES requires industries and operators to apply for resource consent for the discharge of greenhouse gases from the following fossil fuel-fired heat devices if they emit 500 tonnes or more of carbon dioxide equivalent </w:t>
      </w:r>
      <w:r w:rsidR="00952F00" w:rsidRPr="00432D54">
        <w:t>(CO</w:t>
      </w:r>
      <w:r w:rsidR="00952F00" w:rsidRPr="00EB4655">
        <w:rPr>
          <w:vertAlign w:val="subscript"/>
        </w:rPr>
        <w:t>2</w:t>
      </w:r>
      <w:r w:rsidR="00952F00" w:rsidRPr="00432D54">
        <w:t>-e)</w:t>
      </w:r>
      <w:r w:rsidRPr="00432D54">
        <w:t xml:space="preserve"> per site per year:</w:t>
      </w:r>
    </w:p>
    <w:p w14:paraId="09527970" w14:textId="1CB46151" w:rsidR="003B7CA4" w:rsidRDefault="00952F00" w:rsidP="00432D54">
      <w:pPr>
        <w:pStyle w:val="Bullet"/>
      </w:pPr>
      <w:r>
        <w:t>n</w:t>
      </w:r>
      <w:r w:rsidR="003B7CA4">
        <w:t>ew heat devices used in low</w:t>
      </w:r>
      <w:r w:rsidR="00796983">
        <w:t>-</w:t>
      </w:r>
      <w:r w:rsidR="003B7CA4">
        <w:t>to</w:t>
      </w:r>
      <w:r w:rsidR="00796983">
        <w:t>-</w:t>
      </w:r>
      <w:r w:rsidR="003B7CA4">
        <w:t>medium temperature process heat (ex</w:t>
      </w:r>
      <w:r w:rsidR="00796983">
        <w:t>cluding</w:t>
      </w:r>
      <w:r w:rsidR="003B7CA4">
        <w:t xml:space="preserve"> coal as all discharges of greenhouse gases from new coal devices used in low</w:t>
      </w:r>
      <w:r w:rsidR="00796983">
        <w:t>-</w:t>
      </w:r>
      <w:r w:rsidR="003B7CA4">
        <w:t>to</w:t>
      </w:r>
      <w:r w:rsidR="00796983">
        <w:t>-</w:t>
      </w:r>
      <w:r w:rsidR="003B7CA4">
        <w:t xml:space="preserve">medium temperature processes are prohibited under NES </w:t>
      </w:r>
      <w:r w:rsidR="00796983" w:rsidRPr="00796983">
        <w:rPr>
          <w:b/>
          <w:bCs/>
        </w:rPr>
        <w:t>R</w:t>
      </w:r>
      <w:r w:rsidR="003B7CA4" w:rsidRPr="00796983">
        <w:rPr>
          <w:b/>
          <w:bCs/>
        </w:rPr>
        <w:t>egulation 7</w:t>
      </w:r>
      <w:r w:rsidR="003B7CA4">
        <w:t>)</w:t>
      </w:r>
    </w:p>
    <w:p w14:paraId="3C097B81" w14:textId="1D892CD3" w:rsidR="003B7CA4" w:rsidRDefault="00952F00" w:rsidP="00432D54">
      <w:pPr>
        <w:pStyle w:val="Bullet"/>
      </w:pPr>
      <w:r>
        <w:t>n</w:t>
      </w:r>
      <w:r w:rsidR="003B7CA4">
        <w:t>ew</w:t>
      </w:r>
      <w:r w:rsidR="00054E4F">
        <w:t xml:space="preserve"> and existing</w:t>
      </w:r>
      <w:r w:rsidR="003B7CA4">
        <w:t xml:space="preserve"> heat devices used in high temperature process heat</w:t>
      </w:r>
      <w:r w:rsidR="00DF1B3A">
        <w:t xml:space="preserve"> (</w:t>
      </w:r>
      <w:r w:rsidR="00DF1B3A">
        <w:rPr>
          <w:rFonts w:asciiTheme="minorHAnsi" w:hAnsiTheme="minorHAnsi" w:cstheme="minorHAnsi"/>
        </w:rPr>
        <w:t xml:space="preserve">operating at </w:t>
      </w:r>
      <w:r w:rsidR="00D21193">
        <w:rPr>
          <w:rFonts w:asciiTheme="minorHAnsi" w:hAnsiTheme="minorHAnsi" w:cstheme="minorHAnsi"/>
        </w:rPr>
        <w:t xml:space="preserve">or above </w:t>
      </w:r>
      <w:r w:rsidR="00DF1B3A">
        <w:rPr>
          <w:rFonts w:asciiTheme="minorHAnsi" w:hAnsiTheme="minorHAnsi" w:cstheme="minorHAnsi"/>
        </w:rPr>
        <w:t>300</w:t>
      </w:r>
      <w:r w:rsidR="00DF1B3A" w:rsidRPr="00DF1B3A">
        <w:t xml:space="preserve"> </w:t>
      </w:r>
      <w:r w:rsidR="00DF1B3A" w:rsidRPr="00DF1B3A">
        <w:rPr>
          <w:rFonts w:asciiTheme="minorHAnsi" w:hAnsiTheme="minorHAnsi" w:cstheme="minorHAnsi"/>
        </w:rPr>
        <w:t>°C</w:t>
      </w:r>
      <w:r w:rsidR="00D21193">
        <w:rPr>
          <w:rFonts w:asciiTheme="minorHAnsi" w:hAnsiTheme="minorHAnsi" w:cstheme="minorHAnsi"/>
        </w:rPr>
        <w:t>)</w:t>
      </w:r>
    </w:p>
    <w:p w14:paraId="52D3D815" w14:textId="702AE0E7" w:rsidR="003B7CA4" w:rsidRDefault="00A94D2A" w:rsidP="00432D54">
      <w:pPr>
        <w:pStyle w:val="Bullet"/>
      </w:pPr>
      <w:r>
        <w:t>e</w:t>
      </w:r>
      <w:r w:rsidR="003B7CA4">
        <w:t>xisting heat devices used in low</w:t>
      </w:r>
      <w:r w:rsidR="00796983">
        <w:t>-</w:t>
      </w:r>
      <w:r w:rsidR="003B7CA4">
        <w:t>to</w:t>
      </w:r>
      <w:r w:rsidR="00796983">
        <w:t>-</w:t>
      </w:r>
      <w:r w:rsidR="003B7CA4">
        <w:t>medium temperature process heat (all discharges of greenhouse gases from existing coal devices used in low</w:t>
      </w:r>
      <w:r w:rsidR="00796983">
        <w:t>-</w:t>
      </w:r>
      <w:r w:rsidR="003B7CA4">
        <w:t>to</w:t>
      </w:r>
      <w:r w:rsidR="00796983">
        <w:t>-</w:t>
      </w:r>
      <w:r w:rsidR="003B7CA4">
        <w:t xml:space="preserve">medium temperature processes are prohibited from 1 January 2037 under </w:t>
      </w:r>
      <w:r w:rsidR="003B7CA4" w:rsidRPr="000333D9">
        <w:rPr>
          <w:b/>
          <w:bCs/>
        </w:rPr>
        <w:t>NES regulation 9</w:t>
      </w:r>
      <w:r w:rsidR="00BA37F3">
        <w:rPr>
          <w:b/>
          <w:bCs/>
        </w:rPr>
        <w:t xml:space="preserve">, </w:t>
      </w:r>
      <w:r w:rsidR="00BA37F3">
        <w:t>unless operating under an existing consent granted before 27 July 2023</w:t>
      </w:r>
      <w:r w:rsidR="003B7CA4">
        <w:t>).</w:t>
      </w:r>
    </w:p>
    <w:p w14:paraId="67867D66" w14:textId="25D7844C" w:rsidR="003B7CA4" w:rsidRPr="00BB5887" w:rsidRDefault="003B7CA4" w:rsidP="00B63CDA">
      <w:pPr>
        <w:pStyle w:val="BodyText"/>
        <w:rPr>
          <w:rFonts w:eastAsiaTheme="majorEastAsia"/>
        </w:rPr>
      </w:pPr>
      <w:r w:rsidRPr="00B63CDA">
        <w:lastRenderedPageBreak/>
        <w:t>New and existing heat devices used for back</w:t>
      </w:r>
      <w:r w:rsidR="00D82D1A">
        <w:t>-</w:t>
      </w:r>
      <w:r w:rsidRPr="00B63CDA">
        <w:t>up purposes during maintenance or unexpected events</w:t>
      </w:r>
      <w:r w:rsidR="00237885">
        <w:t xml:space="preserve"> and activities</w:t>
      </w:r>
      <w:r w:rsidRPr="00B63CDA">
        <w:t xml:space="preserve"> discharging less than 500 tonnes or more of CO</w:t>
      </w:r>
      <w:r w:rsidRPr="00293622">
        <w:rPr>
          <w:vertAlign w:val="subscript"/>
        </w:rPr>
        <w:t>2</w:t>
      </w:r>
      <w:r w:rsidRPr="00B63CDA">
        <w:t>-e per site per year, will not require resource consent</w:t>
      </w:r>
      <w:r w:rsidR="0099208D" w:rsidRPr="00B63CDA">
        <w:rPr>
          <w:rFonts w:eastAsiaTheme="majorEastAsia"/>
        </w:rPr>
        <w:t xml:space="preserve"> (note: all discharges of greenhouse gases from all </w:t>
      </w:r>
      <w:r w:rsidR="00BB5887">
        <w:rPr>
          <w:rFonts w:eastAsiaTheme="majorEastAsia"/>
        </w:rPr>
        <w:t>industrial heat</w:t>
      </w:r>
      <w:r w:rsidR="0099208D" w:rsidRPr="00B63CDA">
        <w:rPr>
          <w:rFonts w:eastAsiaTheme="majorEastAsia"/>
        </w:rPr>
        <w:t xml:space="preserve"> devices </w:t>
      </w:r>
      <w:r w:rsidR="00BB5887">
        <w:rPr>
          <w:rFonts w:eastAsiaTheme="majorEastAsia"/>
        </w:rPr>
        <w:t>that burn coal</w:t>
      </w:r>
      <w:r w:rsidR="0099208D" w:rsidRPr="00B63CDA">
        <w:rPr>
          <w:rFonts w:eastAsiaTheme="majorEastAsia"/>
        </w:rPr>
        <w:t xml:space="preserve"> used for primary and </w:t>
      </w:r>
      <w:r w:rsidR="0099208D" w:rsidRPr="00B63CDA" w:rsidDel="00E01570">
        <w:rPr>
          <w:rFonts w:eastAsiaTheme="majorEastAsia"/>
        </w:rPr>
        <w:t>back</w:t>
      </w:r>
      <w:r w:rsidR="00E01570">
        <w:rPr>
          <w:rFonts w:eastAsiaTheme="majorEastAsia"/>
        </w:rPr>
        <w:t>-</w:t>
      </w:r>
      <w:r w:rsidR="0099208D" w:rsidRPr="00B63CDA">
        <w:rPr>
          <w:rFonts w:eastAsiaTheme="majorEastAsia"/>
        </w:rPr>
        <w:t xml:space="preserve">up purposes in low-to-medium temperature processes will be prohibited </w:t>
      </w:r>
      <w:r w:rsidR="00BB5887">
        <w:rPr>
          <w:rFonts w:eastAsiaTheme="majorEastAsia"/>
        </w:rPr>
        <w:t xml:space="preserve">from 1 January 2037 </w:t>
      </w:r>
      <w:r w:rsidR="0099208D" w:rsidRPr="00B63CDA">
        <w:rPr>
          <w:rFonts w:eastAsiaTheme="majorEastAsia"/>
        </w:rPr>
        <w:t xml:space="preserve">under </w:t>
      </w:r>
      <w:r w:rsidR="0099208D" w:rsidRPr="00B63CDA">
        <w:rPr>
          <w:rFonts w:eastAsiaTheme="majorEastAsia"/>
          <w:b/>
          <w:bCs/>
        </w:rPr>
        <w:t>NES regulations 7 and 9</w:t>
      </w:r>
      <w:r w:rsidR="0099208D" w:rsidRPr="00B63CDA">
        <w:rPr>
          <w:rFonts w:eastAsiaTheme="majorEastAsia"/>
        </w:rPr>
        <w:t>) </w:t>
      </w:r>
    </w:p>
    <w:p w14:paraId="2D85B0E9" w14:textId="213D4E89" w:rsidR="003B7CA4" w:rsidRDefault="003B7CA4" w:rsidP="003B7CA4">
      <w:pPr>
        <w:pStyle w:val="BodyText"/>
        <w:spacing w:line="276" w:lineRule="auto"/>
        <w:jc w:val="both"/>
        <w:rPr>
          <w:lang w:val="en-US"/>
        </w:rPr>
      </w:pPr>
      <w:r>
        <w:rPr>
          <w:lang w:val="en-US"/>
        </w:rPr>
        <w:t>Resource consent can be granted for a maximum of 20 years for new heat devices and 10 years for existing heat devices.</w:t>
      </w:r>
    </w:p>
    <w:p w14:paraId="7CE0A1F9" w14:textId="59BCB7A2" w:rsidR="003B7CA4" w:rsidRDefault="003B7CA4" w:rsidP="004E2237">
      <w:pPr>
        <w:spacing w:after="240" w:line="276" w:lineRule="auto"/>
        <w:jc w:val="left"/>
        <w:rPr>
          <w:color w:val="000000"/>
        </w:rPr>
      </w:pPr>
      <w:r>
        <w:rPr>
          <w:color w:val="000000"/>
        </w:rPr>
        <w:t xml:space="preserve">The NES defines ‘existing heat devices’ as devices that were installed and operational before </w:t>
      </w:r>
      <w:r w:rsidDel="00E01570">
        <w:rPr>
          <w:color w:val="000000"/>
        </w:rPr>
        <w:t>27</w:t>
      </w:r>
      <w:r w:rsidR="00E01570">
        <w:rPr>
          <w:color w:val="000000"/>
        </w:rPr>
        <w:t> July </w:t>
      </w:r>
      <w:r>
        <w:rPr>
          <w:color w:val="000000"/>
        </w:rPr>
        <w:t>2023 (and may have been upgraded and improved). The definition does not apply to devices that replace existing units on, or after, 27 July 2023.</w:t>
      </w:r>
    </w:p>
    <w:tbl>
      <w:tblPr>
        <w:tblW w:w="9072"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tblBorders>
        <w:shd w:val="clear" w:color="auto" w:fill="D2DDE1"/>
        <w:tblLook w:val="04A0" w:firstRow="1" w:lastRow="0" w:firstColumn="1" w:lastColumn="0" w:noHBand="0" w:noVBand="1"/>
      </w:tblPr>
      <w:tblGrid>
        <w:gridCol w:w="9072"/>
      </w:tblGrid>
      <w:tr w:rsidR="000B1626" w:rsidRPr="00A01420" w14:paraId="3432F60A" w14:textId="77777777" w:rsidTr="348C3109">
        <w:tc>
          <w:tcPr>
            <w:tcW w:w="0" w:type="auto"/>
            <w:shd w:val="clear" w:color="auto" w:fill="D2DDE1" w:themeFill="background2"/>
          </w:tcPr>
          <w:p w14:paraId="0C2AFE04" w14:textId="77777777" w:rsidR="000B1626" w:rsidRPr="0051754D" w:rsidRDefault="000B1626">
            <w:pPr>
              <w:pStyle w:val="Boxheading"/>
              <w:ind w:left="0"/>
            </w:pPr>
            <w:r w:rsidRPr="00780F50">
              <w:t>When do the regulations apply to</w:t>
            </w:r>
            <w:r>
              <w:t xml:space="preserve"> heat devices operating under resource consents</w:t>
            </w:r>
            <w:r w:rsidRPr="00780F50">
              <w:t xml:space="preserve">?  </w:t>
            </w:r>
          </w:p>
          <w:p w14:paraId="5F374CA9" w14:textId="54F069B0" w:rsidR="007C5E0C" w:rsidRDefault="000B1626">
            <w:pPr>
              <w:pStyle w:val="Boxtext"/>
              <w:ind w:left="0"/>
            </w:pPr>
            <w:r>
              <w:t>Industries with e</w:t>
            </w:r>
            <w:r w:rsidRPr="00AC4DA8">
              <w:t xml:space="preserve">xisting </w:t>
            </w:r>
            <w:r>
              <w:t>heat</w:t>
            </w:r>
            <w:r w:rsidRPr="00AC4DA8">
              <w:t xml:space="preserve"> devices</w:t>
            </w:r>
            <w:r w:rsidR="005E1DD7">
              <w:t xml:space="preserve"> that burn </w:t>
            </w:r>
            <w:r w:rsidR="00C55FA5">
              <w:t>fossil fuels</w:t>
            </w:r>
            <w:r w:rsidR="00DA5140">
              <w:t xml:space="preserve">, </w:t>
            </w:r>
            <w:r w:rsidR="000B43D9">
              <w:t>currently operating under an existing discharge to air resource consent that was</w:t>
            </w:r>
            <w:r w:rsidR="006F7F6D">
              <w:t xml:space="preserve"> granted before the NES </w:t>
            </w:r>
            <w:r w:rsidR="001E14AE">
              <w:t>w</w:t>
            </w:r>
            <w:r w:rsidR="006F15A8">
              <w:t>as</w:t>
            </w:r>
            <w:r w:rsidR="001E14AE">
              <w:t xml:space="preserve"> enacted</w:t>
            </w:r>
            <w:r w:rsidRPr="00AC4DA8">
              <w:t xml:space="preserve">, will not have to re-apply for consent until their existing </w:t>
            </w:r>
            <w:r w:rsidRPr="00AC4DA8" w:rsidDel="007C5E0C">
              <w:t>discharge</w:t>
            </w:r>
            <w:r w:rsidR="007C5E0C">
              <w:t>-</w:t>
            </w:r>
            <w:r w:rsidR="007C5E0C" w:rsidRPr="00AC4DA8">
              <w:t>to</w:t>
            </w:r>
            <w:r w:rsidR="007C5E0C">
              <w:t>-</w:t>
            </w:r>
            <w:r w:rsidRPr="00AC4DA8">
              <w:t>air consent expire</w:t>
            </w:r>
            <w:r w:rsidR="008C3DC4">
              <w:t>s</w:t>
            </w:r>
            <w:r w:rsidRPr="00AC4DA8">
              <w:t xml:space="preserve">. </w:t>
            </w:r>
          </w:p>
          <w:p w14:paraId="685F89B6" w14:textId="7B5AA34A" w:rsidR="000B1626" w:rsidRPr="000B1626" w:rsidRDefault="000B1626">
            <w:pPr>
              <w:pStyle w:val="Boxtext"/>
              <w:ind w:left="0"/>
            </w:pPr>
            <w:r w:rsidRPr="00AC4DA8">
              <w:t xml:space="preserve">The NES and NPS requirements only apply once existing consents have expired. </w:t>
            </w:r>
            <w:r w:rsidR="00B043EE">
              <w:t>N</w:t>
            </w:r>
            <w:r w:rsidR="00B043EE" w:rsidRPr="00AC4DA8">
              <w:t xml:space="preserve">o </w:t>
            </w:r>
            <w:r w:rsidRPr="00AC4DA8">
              <w:t xml:space="preserve">further consents can be granted </w:t>
            </w:r>
            <w:r w:rsidR="00B043EE">
              <w:t>f</w:t>
            </w:r>
            <w:r w:rsidR="00B043EE" w:rsidRPr="00AC4DA8">
              <w:t>or existing coal devices</w:t>
            </w:r>
            <w:r w:rsidR="00DB1A04">
              <w:t xml:space="preserve"> used </w:t>
            </w:r>
            <w:r w:rsidR="00C73168">
              <w:t>to generate</w:t>
            </w:r>
            <w:r w:rsidR="00DB1A04">
              <w:t xml:space="preserve"> low-to-medium temperature</w:t>
            </w:r>
            <w:r w:rsidR="00B043EE" w:rsidRPr="00AC4DA8">
              <w:t xml:space="preserve"> </w:t>
            </w:r>
            <w:r w:rsidR="00C73168">
              <w:t xml:space="preserve">heat </w:t>
            </w:r>
            <w:r w:rsidRPr="00AC4DA8">
              <w:t>after 2037 (the phase out date for coal).</w:t>
            </w:r>
          </w:p>
        </w:tc>
      </w:tr>
    </w:tbl>
    <w:p w14:paraId="59405C8D" w14:textId="7289D528" w:rsidR="00835B20" w:rsidRPr="00986EC3" w:rsidRDefault="00986EC3" w:rsidP="00986EC3">
      <w:pPr>
        <w:pStyle w:val="Tableheading"/>
        <w:rPr>
          <w:rFonts w:eastAsiaTheme="minorEastAsia"/>
        </w:rPr>
      </w:pPr>
      <w:r w:rsidRPr="00986EC3">
        <w:t>Table 1:</w:t>
      </w:r>
      <w:r w:rsidRPr="00986EC3">
        <w:tab/>
      </w:r>
      <w:r w:rsidR="00835B20" w:rsidRPr="00986EC3">
        <w:t>Summary of consent requirements for different heat devices </w:t>
      </w:r>
    </w:p>
    <w:tbl>
      <w:tblPr>
        <w:tblW w:w="9072" w:type="dxa"/>
        <w:tblBorders>
          <w:top w:val="single" w:sz="6" w:space="0" w:color="1C556C" w:themeColor="accent1"/>
          <w:bottom w:val="single" w:sz="6" w:space="0" w:color="1C556C" w:themeColor="accent1"/>
          <w:insideH w:val="single" w:sz="6" w:space="0" w:color="1C556C" w:themeColor="accent1"/>
          <w:insideV w:val="single" w:sz="6" w:space="0" w:color="1C556C" w:themeColor="accent1"/>
        </w:tblBorders>
        <w:tblCellMar>
          <w:left w:w="0" w:type="dxa"/>
          <w:right w:w="0" w:type="dxa"/>
        </w:tblCellMar>
        <w:tblLook w:val="04A0" w:firstRow="1" w:lastRow="0" w:firstColumn="1" w:lastColumn="0" w:noHBand="0" w:noVBand="1"/>
      </w:tblPr>
      <w:tblGrid>
        <w:gridCol w:w="4536"/>
        <w:gridCol w:w="4536"/>
      </w:tblGrid>
      <w:tr w:rsidR="00835B20" w:rsidRPr="001C7FC4" w14:paraId="28AC244E" w14:textId="77777777" w:rsidTr="005A53DC">
        <w:trPr>
          <w:trHeight w:val="300"/>
        </w:trPr>
        <w:tc>
          <w:tcPr>
            <w:tcW w:w="4536" w:type="dxa"/>
            <w:shd w:val="clear" w:color="auto" w:fill="255F74" w:themeFill="accent2" w:themeFillShade="BF"/>
            <w:hideMark/>
          </w:tcPr>
          <w:p w14:paraId="152B78F9" w14:textId="77777777" w:rsidR="00835B20" w:rsidRPr="006A0FCB" w:rsidRDefault="00835B20" w:rsidP="005D047F">
            <w:pPr>
              <w:pStyle w:val="TableText"/>
              <w:rPr>
                <w:b/>
                <w:bCs/>
                <w:color w:val="FFFFFF" w:themeColor="background1"/>
              </w:rPr>
            </w:pPr>
            <w:r w:rsidRPr="006A0FCB">
              <w:rPr>
                <w:b/>
                <w:bCs/>
                <w:color w:val="FFFFFF" w:themeColor="background1"/>
                <w:lang w:val="en-GB"/>
              </w:rPr>
              <w:t>Existing coal devices below 300</w:t>
            </w:r>
            <w:r w:rsidRPr="006A0FCB">
              <w:rPr>
                <w:b/>
                <w:bCs/>
                <w:color w:val="FFFFFF" w:themeColor="background1"/>
                <w:lang w:val="en-US"/>
              </w:rPr>
              <w:t>°C</w:t>
            </w:r>
            <w:r w:rsidRPr="006A0FCB">
              <w:rPr>
                <w:b/>
                <w:bCs/>
                <w:color w:val="FFFFFF" w:themeColor="background1"/>
              </w:rPr>
              <w:t> </w:t>
            </w:r>
          </w:p>
        </w:tc>
        <w:tc>
          <w:tcPr>
            <w:tcW w:w="4536" w:type="dxa"/>
            <w:shd w:val="clear" w:color="auto" w:fill="255F74" w:themeFill="accent2" w:themeFillShade="BF"/>
            <w:hideMark/>
          </w:tcPr>
          <w:p w14:paraId="3FCCA393" w14:textId="77777777" w:rsidR="00835B20" w:rsidRPr="006A0FCB" w:rsidRDefault="00835B20" w:rsidP="005D047F">
            <w:pPr>
              <w:pStyle w:val="TableText"/>
              <w:rPr>
                <w:b/>
                <w:bCs/>
                <w:color w:val="FFFFFF" w:themeColor="background1"/>
              </w:rPr>
            </w:pPr>
            <w:r w:rsidRPr="006A0FCB">
              <w:rPr>
                <w:b/>
                <w:bCs/>
                <w:color w:val="FFFFFF" w:themeColor="background1"/>
                <w:lang w:val="en-US"/>
              </w:rPr>
              <w:t>New coal devices below 300 °C</w:t>
            </w:r>
            <w:r w:rsidRPr="006A0FCB">
              <w:rPr>
                <w:b/>
                <w:bCs/>
                <w:color w:val="FFFFFF" w:themeColor="background1"/>
              </w:rPr>
              <w:t> </w:t>
            </w:r>
          </w:p>
        </w:tc>
      </w:tr>
      <w:tr w:rsidR="00835B20" w:rsidRPr="001C7FC4" w14:paraId="037FB5FF" w14:textId="77777777" w:rsidTr="005A53DC">
        <w:trPr>
          <w:trHeight w:val="300"/>
        </w:trPr>
        <w:tc>
          <w:tcPr>
            <w:tcW w:w="4536" w:type="dxa"/>
            <w:shd w:val="clear" w:color="auto" w:fill="FFFFFF" w:themeFill="background1"/>
            <w:hideMark/>
          </w:tcPr>
          <w:p w14:paraId="6EF99F5F" w14:textId="4F8F70D2" w:rsidR="00835B20" w:rsidRPr="00583D60" w:rsidRDefault="00835B20" w:rsidP="001518A2">
            <w:pPr>
              <w:pStyle w:val="TableBullet"/>
              <w:tabs>
                <w:tab w:val="clear" w:pos="284"/>
                <w:tab w:val="num" w:pos="709"/>
              </w:tabs>
            </w:pPr>
            <w:r w:rsidRPr="00583D60">
              <w:rPr>
                <w:lang w:val="en-GB"/>
              </w:rPr>
              <w:t xml:space="preserve">Restricted discretionary activity </w:t>
            </w:r>
            <w:r w:rsidRPr="00583D60">
              <w:rPr>
                <w:b/>
                <w:bCs/>
                <w:lang w:val="en-GB"/>
              </w:rPr>
              <w:t>until</w:t>
            </w:r>
            <w:r w:rsidRPr="00583D60">
              <w:rPr>
                <w:lang w:val="en-GB"/>
              </w:rPr>
              <w:t xml:space="preserve"> 1 January 2037, then become prohibited. Any consent renewal must not last past this date</w:t>
            </w:r>
          </w:p>
          <w:p w14:paraId="7963F3F2" w14:textId="065A299C" w:rsidR="00835B20" w:rsidRPr="00583D60" w:rsidRDefault="00835B20" w:rsidP="005D047F">
            <w:pPr>
              <w:pStyle w:val="TableBullet"/>
            </w:pPr>
            <w:r w:rsidRPr="348C3109">
              <w:rPr>
                <w:color w:val="000000" w:themeColor="text1"/>
                <w:lang w:val="en-GB"/>
              </w:rPr>
              <w:t xml:space="preserve">Must </w:t>
            </w:r>
            <w:r w:rsidR="00525DCF" w:rsidRPr="348C3109">
              <w:rPr>
                <w:color w:val="000000" w:themeColor="text1"/>
                <w:lang w:val="en-GB"/>
              </w:rPr>
              <w:t>apply</w:t>
            </w:r>
            <w:r w:rsidRPr="348C3109">
              <w:rPr>
                <w:color w:val="000000" w:themeColor="text1"/>
                <w:lang w:val="en-GB"/>
              </w:rPr>
              <w:t xml:space="preserve"> the </w:t>
            </w:r>
            <w:r w:rsidR="00E26C1D">
              <w:rPr>
                <w:color w:val="000000" w:themeColor="text1"/>
                <w:lang w:val="en-GB"/>
              </w:rPr>
              <w:t>b</w:t>
            </w:r>
            <w:r w:rsidR="00F16257" w:rsidRPr="348C3109">
              <w:rPr>
                <w:color w:val="000000" w:themeColor="text1"/>
                <w:lang w:val="en-GB"/>
              </w:rPr>
              <w:t xml:space="preserve">est </w:t>
            </w:r>
            <w:r w:rsidR="00E26C1D">
              <w:rPr>
                <w:color w:val="000000" w:themeColor="text1"/>
                <w:lang w:val="en-GB"/>
              </w:rPr>
              <w:t>p</w:t>
            </w:r>
            <w:r w:rsidR="00F16257" w:rsidRPr="348C3109">
              <w:rPr>
                <w:color w:val="000000" w:themeColor="text1"/>
                <w:lang w:val="en-GB"/>
              </w:rPr>
              <w:t xml:space="preserve">racticable </w:t>
            </w:r>
            <w:r w:rsidR="00E26C1D">
              <w:rPr>
                <w:color w:val="000000" w:themeColor="text1"/>
                <w:lang w:val="en-GB"/>
              </w:rPr>
              <w:t>o</w:t>
            </w:r>
            <w:r w:rsidR="00F16257" w:rsidRPr="348C3109">
              <w:rPr>
                <w:color w:val="000000" w:themeColor="text1"/>
                <w:lang w:val="en-GB"/>
              </w:rPr>
              <w:t>ption</w:t>
            </w:r>
            <w:r w:rsidRPr="348C3109">
              <w:rPr>
                <w:color w:val="000000" w:themeColor="text1"/>
                <w:lang w:val="en-GB"/>
              </w:rPr>
              <w:t>.</w:t>
            </w:r>
            <w:r w:rsidRPr="348C3109">
              <w:rPr>
                <w:color w:val="000000" w:themeColor="text1"/>
              </w:rPr>
              <w:t> </w:t>
            </w:r>
          </w:p>
          <w:p w14:paraId="7C59ABA4" w14:textId="76D5F13B" w:rsidR="00835B20" w:rsidRPr="00BA6B72" w:rsidRDefault="00835B20" w:rsidP="005D047F">
            <w:pPr>
              <w:pStyle w:val="TableBullet"/>
            </w:pPr>
            <w:r w:rsidRPr="00583D60">
              <w:rPr>
                <w:lang w:val="en-GB"/>
              </w:rPr>
              <w:t>Must pr</w:t>
            </w:r>
            <w:r w:rsidR="00F16257">
              <w:rPr>
                <w:lang w:val="en-GB"/>
              </w:rPr>
              <w:t>epare an</w:t>
            </w:r>
            <w:r w:rsidRPr="00583D60">
              <w:rPr>
                <w:lang w:val="en-GB"/>
              </w:rPr>
              <w:t xml:space="preserve"> emissions plan</w:t>
            </w:r>
            <w:r w:rsidR="00F16257">
              <w:rPr>
                <w:lang w:val="en-GB"/>
              </w:rPr>
              <w:t xml:space="preserve"> as par</w:t>
            </w:r>
            <w:r w:rsidR="00525DCF">
              <w:rPr>
                <w:lang w:val="en-GB"/>
              </w:rPr>
              <w:t xml:space="preserve">t of a consent </w:t>
            </w:r>
            <w:proofErr w:type="gramStart"/>
            <w:r w:rsidR="00525DCF">
              <w:rPr>
                <w:lang w:val="en-GB"/>
              </w:rPr>
              <w:t>application</w:t>
            </w:r>
            <w:proofErr w:type="gramEnd"/>
          </w:p>
          <w:p w14:paraId="0A92959C" w14:textId="12F31D50" w:rsidR="00BA6B72" w:rsidRPr="00583D60" w:rsidRDefault="00BA6B72" w:rsidP="009C6A53">
            <w:pPr>
              <w:pStyle w:val="TableBullet"/>
            </w:pPr>
            <w:r w:rsidRPr="001C7FC4">
              <w:rPr>
                <w:color w:val="000000" w:themeColor="text1"/>
                <w:lang w:val="en-GB"/>
              </w:rPr>
              <w:t>Consent term must be 10 years or less</w:t>
            </w:r>
          </w:p>
        </w:tc>
        <w:tc>
          <w:tcPr>
            <w:tcW w:w="4536" w:type="dxa"/>
            <w:shd w:val="clear" w:color="auto" w:fill="FFFFFF" w:themeFill="background1"/>
            <w:hideMark/>
          </w:tcPr>
          <w:p w14:paraId="34823D8A" w14:textId="77777777" w:rsidR="00835B20" w:rsidRPr="00583D60" w:rsidRDefault="00835B20" w:rsidP="005D047F">
            <w:pPr>
              <w:pStyle w:val="TableBullet"/>
            </w:pPr>
            <w:r w:rsidRPr="00583D60">
              <w:rPr>
                <w:lang w:val="en-US"/>
              </w:rPr>
              <w:t>Prohibited</w:t>
            </w:r>
            <w:r w:rsidRPr="00583D60">
              <w:t> </w:t>
            </w:r>
          </w:p>
        </w:tc>
      </w:tr>
      <w:tr w:rsidR="00835B20" w:rsidRPr="001C7FC4" w14:paraId="1022360D" w14:textId="77777777" w:rsidTr="005A53DC">
        <w:trPr>
          <w:trHeight w:val="300"/>
        </w:trPr>
        <w:tc>
          <w:tcPr>
            <w:tcW w:w="4536" w:type="dxa"/>
            <w:shd w:val="clear" w:color="auto" w:fill="255F74" w:themeFill="accent2" w:themeFillShade="BF"/>
            <w:hideMark/>
          </w:tcPr>
          <w:p w14:paraId="5575A977" w14:textId="77777777" w:rsidR="00835B20" w:rsidRPr="00A52583" w:rsidRDefault="00835B20" w:rsidP="005D047F">
            <w:pPr>
              <w:pStyle w:val="TableText"/>
              <w:rPr>
                <w:b/>
                <w:bCs/>
                <w:color w:val="FFFFFF" w:themeColor="background1"/>
              </w:rPr>
            </w:pPr>
            <w:r w:rsidRPr="00A52583">
              <w:rPr>
                <w:b/>
                <w:bCs/>
                <w:color w:val="FFFFFF" w:themeColor="background1"/>
                <w:lang w:val="en-GB"/>
              </w:rPr>
              <w:t xml:space="preserve">Existing coal devices at or above 300 </w:t>
            </w:r>
            <w:r w:rsidRPr="00A52583">
              <w:rPr>
                <w:b/>
                <w:bCs/>
                <w:color w:val="FFFFFF" w:themeColor="background1"/>
                <w:lang w:val="en-US"/>
              </w:rPr>
              <w:t>°C</w:t>
            </w:r>
            <w:r w:rsidRPr="00A52583">
              <w:rPr>
                <w:b/>
                <w:bCs/>
                <w:color w:val="FFFFFF" w:themeColor="background1"/>
              </w:rPr>
              <w:t> </w:t>
            </w:r>
          </w:p>
        </w:tc>
        <w:tc>
          <w:tcPr>
            <w:tcW w:w="4536" w:type="dxa"/>
            <w:shd w:val="clear" w:color="auto" w:fill="255F74" w:themeFill="accent2" w:themeFillShade="BF"/>
            <w:hideMark/>
          </w:tcPr>
          <w:p w14:paraId="1DF30C0E" w14:textId="77777777" w:rsidR="00835B20" w:rsidRPr="00A52583" w:rsidRDefault="00835B20" w:rsidP="005D047F">
            <w:pPr>
              <w:pStyle w:val="TableText"/>
              <w:rPr>
                <w:b/>
                <w:bCs/>
                <w:color w:val="FFFFFF" w:themeColor="background1"/>
              </w:rPr>
            </w:pPr>
            <w:r w:rsidRPr="00A52583">
              <w:rPr>
                <w:b/>
                <w:bCs/>
                <w:color w:val="FFFFFF" w:themeColor="background1"/>
                <w:lang w:val="en-US"/>
              </w:rPr>
              <w:t>New coal devices at or above 300 °C</w:t>
            </w:r>
            <w:r w:rsidRPr="00A52583">
              <w:rPr>
                <w:b/>
                <w:bCs/>
                <w:color w:val="FFFFFF" w:themeColor="background1"/>
              </w:rPr>
              <w:t> </w:t>
            </w:r>
          </w:p>
        </w:tc>
      </w:tr>
      <w:tr w:rsidR="00835B20" w:rsidRPr="001C7FC4" w14:paraId="11243A78" w14:textId="77777777" w:rsidTr="005A53DC">
        <w:trPr>
          <w:trHeight w:val="300"/>
        </w:trPr>
        <w:tc>
          <w:tcPr>
            <w:tcW w:w="4536" w:type="dxa"/>
            <w:shd w:val="clear" w:color="auto" w:fill="auto"/>
            <w:hideMark/>
          </w:tcPr>
          <w:p w14:paraId="6BB90853" w14:textId="23780296" w:rsidR="00BA6B72" w:rsidRPr="00BA6B72" w:rsidRDefault="00835B20" w:rsidP="005D047F">
            <w:pPr>
              <w:pStyle w:val="TableBullet"/>
            </w:pPr>
            <w:r w:rsidRPr="001C7FC4">
              <w:rPr>
                <w:lang w:val="en-GB"/>
              </w:rPr>
              <w:t>Restricted discretionary activity</w:t>
            </w:r>
          </w:p>
          <w:p w14:paraId="1D73062B" w14:textId="01DC3916" w:rsidR="00BA6B72" w:rsidRPr="00583D60" w:rsidRDefault="00BA6B72" w:rsidP="005D047F">
            <w:pPr>
              <w:pStyle w:val="TableBullet"/>
              <w:rPr>
                <w:szCs w:val="18"/>
              </w:rPr>
            </w:pPr>
            <w:r w:rsidRPr="00583D60">
              <w:rPr>
                <w:color w:val="000000"/>
                <w:szCs w:val="18"/>
                <w:lang w:val="en-GB"/>
              </w:rPr>
              <w:t xml:space="preserve">Must </w:t>
            </w:r>
            <w:r>
              <w:rPr>
                <w:color w:val="000000"/>
                <w:szCs w:val="18"/>
                <w:lang w:val="en-GB"/>
              </w:rPr>
              <w:t>apply</w:t>
            </w:r>
            <w:r w:rsidRPr="00583D60">
              <w:rPr>
                <w:color w:val="000000"/>
                <w:szCs w:val="18"/>
                <w:lang w:val="en-GB"/>
              </w:rPr>
              <w:t xml:space="preserve"> the </w:t>
            </w:r>
            <w:r w:rsidR="009C6A53">
              <w:rPr>
                <w:color w:val="000000"/>
                <w:szCs w:val="18"/>
                <w:lang w:val="en-GB"/>
              </w:rPr>
              <w:t>b</w:t>
            </w:r>
            <w:r>
              <w:rPr>
                <w:color w:val="000000"/>
                <w:szCs w:val="18"/>
                <w:lang w:val="en-GB"/>
              </w:rPr>
              <w:t xml:space="preserve">est </w:t>
            </w:r>
            <w:r w:rsidR="009C6A53">
              <w:rPr>
                <w:color w:val="000000"/>
                <w:szCs w:val="18"/>
                <w:lang w:val="en-GB"/>
              </w:rPr>
              <w:t>p</w:t>
            </w:r>
            <w:r>
              <w:rPr>
                <w:color w:val="000000"/>
                <w:szCs w:val="18"/>
                <w:lang w:val="en-GB"/>
              </w:rPr>
              <w:t xml:space="preserve">racticable </w:t>
            </w:r>
            <w:proofErr w:type="gramStart"/>
            <w:r w:rsidR="009C6A53">
              <w:rPr>
                <w:color w:val="000000"/>
                <w:szCs w:val="18"/>
                <w:lang w:val="en-GB"/>
              </w:rPr>
              <w:t>o</w:t>
            </w:r>
            <w:r>
              <w:rPr>
                <w:color w:val="000000"/>
                <w:szCs w:val="18"/>
                <w:lang w:val="en-GB"/>
              </w:rPr>
              <w:t>ption</w:t>
            </w:r>
            <w:proofErr w:type="gramEnd"/>
          </w:p>
          <w:p w14:paraId="60C06A06" w14:textId="61E03B9D" w:rsidR="00BA6B72" w:rsidRPr="00BA6B72" w:rsidRDefault="00BA6B72" w:rsidP="005D047F">
            <w:pPr>
              <w:pStyle w:val="TableBullet"/>
              <w:rPr>
                <w:szCs w:val="18"/>
              </w:rPr>
            </w:pPr>
            <w:r w:rsidRPr="00583D60">
              <w:rPr>
                <w:color w:val="000000"/>
                <w:szCs w:val="18"/>
                <w:lang w:val="en-GB"/>
              </w:rPr>
              <w:t>Must pr</w:t>
            </w:r>
            <w:r>
              <w:rPr>
                <w:color w:val="000000"/>
                <w:szCs w:val="18"/>
                <w:lang w:val="en-GB"/>
              </w:rPr>
              <w:t>epare an</w:t>
            </w:r>
            <w:r w:rsidRPr="00583D60">
              <w:rPr>
                <w:color w:val="000000"/>
                <w:szCs w:val="18"/>
                <w:lang w:val="en-GB"/>
              </w:rPr>
              <w:t xml:space="preserve"> emissions plan</w:t>
            </w:r>
            <w:r>
              <w:rPr>
                <w:color w:val="000000"/>
                <w:szCs w:val="18"/>
                <w:lang w:val="en-GB"/>
              </w:rPr>
              <w:t xml:space="preserve"> as part of a consent </w:t>
            </w:r>
            <w:proofErr w:type="gramStart"/>
            <w:r>
              <w:rPr>
                <w:color w:val="000000"/>
                <w:szCs w:val="18"/>
                <w:lang w:val="en-GB"/>
              </w:rPr>
              <w:t>application</w:t>
            </w:r>
            <w:proofErr w:type="gramEnd"/>
          </w:p>
          <w:p w14:paraId="56E0EAE9" w14:textId="4850C9E4" w:rsidR="00835B20" w:rsidRPr="00BA6B72" w:rsidRDefault="00BA6B72" w:rsidP="005D047F">
            <w:pPr>
              <w:pStyle w:val="TableBullet"/>
            </w:pPr>
            <w:r w:rsidRPr="001C7FC4">
              <w:rPr>
                <w:lang w:val="en-GB"/>
              </w:rPr>
              <w:t>Consent term must be 10 years or less</w:t>
            </w:r>
          </w:p>
        </w:tc>
        <w:tc>
          <w:tcPr>
            <w:tcW w:w="4536" w:type="dxa"/>
            <w:shd w:val="clear" w:color="auto" w:fill="auto"/>
            <w:hideMark/>
          </w:tcPr>
          <w:p w14:paraId="0DA0CAAF" w14:textId="5E5E0578" w:rsidR="00835B20" w:rsidRPr="001C7FC4" w:rsidRDefault="00835B20" w:rsidP="005D047F">
            <w:pPr>
              <w:pStyle w:val="TableBullet"/>
            </w:pPr>
            <w:r w:rsidRPr="001C7FC4">
              <w:rPr>
                <w:lang w:val="en-GB"/>
              </w:rPr>
              <w:t>Restricted discretionary activity</w:t>
            </w:r>
          </w:p>
          <w:p w14:paraId="6C8C4D79" w14:textId="24086590" w:rsidR="00835B20" w:rsidRDefault="00835B20" w:rsidP="005D047F">
            <w:pPr>
              <w:pStyle w:val="TableBullet"/>
            </w:pPr>
            <w:r w:rsidRPr="001C7FC4">
              <w:rPr>
                <w:lang w:val="en-US"/>
              </w:rPr>
              <w:t xml:space="preserve">Must demonstrate consideration of technically feasible and financially viable </w:t>
            </w:r>
            <w:proofErr w:type="gramStart"/>
            <w:r w:rsidRPr="001C7FC4">
              <w:rPr>
                <w:lang w:val="en-US"/>
              </w:rPr>
              <w:t>low</w:t>
            </w:r>
            <w:r w:rsidR="00B14195">
              <w:rPr>
                <w:lang w:val="en-US"/>
              </w:rPr>
              <w:t>er</w:t>
            </w:r>
            <w:r w:rsidRPr="001C7FC4">
              <w:rPr>
                <w:lang w:val="en-US"/>
              </w:rPr>
              <w:t>-emission</w:t>
            </w:r>
            <w:r w:rsidR="00D942E3">
              <w:rPr>
                <w:lang w:val="en-US"/>
              </w:rPr>
              <w:t>s</w:t>
            </w:r>
            <w:proofErr w:type="gramEnd"/>
            <w:r w:rsidRPr="001C7FC4">
              <w:rPr>
                <w:lang w:val="en-US"/>
              </w:rPr>
              <w:t xml:space="preserve"> alternative</w:t>
            </w:r>
            <w:r w:rsidR="00866E35">
              <w:rPr>
                <w:lang w:val="en-US"/>
              </w:rPr>
              <w:t>s</w:t>
            </w:r>
          </w:p>
          <w:p w14:paraId="57E394CC" w14:textId="2829E14C" w:rsidR="00866E35" w:rsidRPr="00583D60" w:rsidRDefault="00866E35" w:rsidP="005D047F">
            <w:pPr>
              <w:pStyle w:val="TableBullet"/>
              <w:rPr>
                <w:szCs w:val="18"/>
              </w:rPr>
            </w:pPr>
            <w:r w:rsidRPr="00583D60">
              <w:rPr>
                <w:color w:val="000000"/>
                <w:szCs w:val="18"/>
                <w:lang w:val="en-GB"/>
              </w:rPr>
              <w:t xml:space="preserve">Must </w:t>
            </w:r>
            <w:r>
              <w:rPr>
                <w:color w:val="000000"/>
                <w:szCs w:val="18"/>
                <w:lang w:val="en-GB"/>
              </w:rPr>
              <w:t>apply</w:t>
            </w:r>
            <w:r w:rsidRPr="00583D60">
              <w:rPr>
                <w:color w:val="000000"/>
                <w:szCs w:val="18"/>
                <w:lang w:val="en-GB"/>
              </w:rPr>
              <w:t xml:space="preserve"> the </w:t>
            </w:r>
            <w:r w:rsidR="00D942E3">
              <w:rPr>
                <w:color w:val="000000"/>
                <w:szCs w:val="18"/>
                <w:lang w:val="en-GB"/>
              </w:rPr>
              <w:t>b</w:t>
            </w:r>
            <w:r>
              <w:rPr>
                <w:color w:val="000000"/>
                <w:szCs w:val="18"/>
                <w:lang w:val="en-GB"/>
              </w:rPr>
              <w:t xml:space="preserve">est </w:t>
            </w:r>
            <w:r w:rsidR="00D942E3">
              <w:rPr>
                <w:color w:val="000000"/>
                <w:szCs w:val="18"/>
                <w:lang w:val="en-GB"/>
              </w:rPr>
              <w:t>p</w:t>
            </w:r>
            <w:r>
              <w:rPr>
                <w:color w:val="000000"/>
                <w:szCs w:val="18"/>
                <w:lang w:val="en-GB"/>
              </w:rPr>
              <w:t xml:space="preserve">racticable </w:t>
            </w:r>
            <w:proofErr w:type="gramStart"/>
            <w:r w:rsidR="00D942E3">
              <w:rPr>
                <w:color w:val="000000"/>
                <w:szCs w:val="18"/>
                <w:lang w:val="en-GB"/>
              </w:rPr>
              <w:t>o</w:t>
            </w:r>
            <w:r>
              <w:rPr>
                <w:color w:val="000000"/>
                <w:szCs w:val="18"/>
                <w:lang w:val="en-GB"/>
              </w:rPr>
              <w:t>ption</w:t>
            </w:r>
            <w:proofErr w:type="gramEnd"/>
          </w:p>
          <w:p w14:paraId="08985AE4" w14:textId="5C7ABC28" w:rsidR="00866E35" w:rsidRPr="00866E35" w:rsidRDefault="00866E35" w:rsidP="005D047F">
            <w:pPr>
              <w:pStyle w:val="TableBullet"/>
              <w:rPr>
                <w:szCs w:val="18"/>
              </w:rPr>
            </w:pPr>
            <w:r w:rsidRPr="00583D60">
              <w:rPr>
                <w:color w:val="000000"/>
                <w:szCs w:val="18"/>
                <w:lang w:val="en-GB"/>
              </w:rPr>
              <w:t>Must pr</w:t>
            </w:r>
            <w:r>
              <w:rPr>
                <w:color w:val="000000"/>
                <w:szCs w:val="18"/>
                <w:lang w:val="en-GB"/>
              </w:rPr>
              <w:t>epare an</w:t>
            </w:r>
            <w:r w:rsidRPr="00583D60">
              <w:rPr>
                <w:color w:val="000000"/>
                <w:szCs w:val="18"/>
                <w:lang w:val="en-GB"/>
              </w:rPr>
              <w:t xml:space="preserve"> emissions plan</w:t>
            </w:r>
            <w:r>
              <w:rPr>
                <w:color w:val="000000"/>
                <w:szCs w:val="18"/>
                <w:lang w:val="en-GB"/>
              </w:rPr>
              <w:t xml:space="preserve"> as part of a consent </w:t>
            </w:r>
            <w:proofErr w:type="gramStart"/>
            <w:r>
              <w:rPr>
                <w:color w:val="000000"/>
                <w:szCs w:val="18"/>
                <w:lang w:val="en-GB"/>
              </w:rPr>
              <w:t>application</w:t>
            </w:r>
            <w:proofErr w:type="gramEnd"/>
          </w:p>
          <w:p w14:paraId="56478773" w14:textId="3EFB6AD5" w:rsidR="00835B20" w:rsidRPr="00583D60" w:rsidRDefault="001127D3" w:rsidP="005D047F">
            <w:pPr>
              <w:pStyle w:val="TableBullet"/>
            </w:pPr>
            <w:r w:rsidRPr="001C7FC4">
              <w:rPr>
                <w:lang w:val="en-GB"/>
              </w:rPr>
              <w:t>Consent term must be 20 years or less</w:t>
            </w:r>
          </w:p>
        </w:tc>
      </w:tr>
      <w:tr w:rsidR="00835B20" w:rsidRPr="001C7FC4" w14:paraId="216F64A5" w14:textId="77777777" w:rsidTr="005A53DC">
        <w:trPr>
          <w:trHeight w:val="300"/>
        </w:trPr>
        <w:tc>
          <w:tcPr>
            <w:tcW w:w="4536" w:type="dxa"/>
            <w:shd w:val="clear" w:color="auto" w:fill="255F74" w:themeFill="accent2" w:themeFillShade="BF"/>
            <w:hideMark/>
          </w:tcPr>
          <w:p w14:paraId="35E3D274" w14:textId="77777777" w:rsidR="00835B20" w:rsidRPr="00A52583" w:rsidRDefault="00835B20" w:rsidP="00DD360B">
            <w:pPr>
              <w:pStyle w:val="TableText"/>
              <w:keepNext/>
              <w:keepLines/>
              <w:rPr>
                <w:b/>
                <w:bCs/>
                <w:color w:val="FFFFFF" w:themeColor="background1"/>
              </w:rPr>
            </w:pPr>
            <w:r w:rsidRPr="00A52583">
              <w:rPr>
                <w:b/>
                <w:bCs/>
                <w:color w:val="FFFFFF" w:themeColor="background1"/>
                <w:lang w:val="en-GB"/>
              </w:rPr>
              <w:t>Existing non-coal fossil fuel devices</w:t>
            </w:r>
            <w:r w:rsidRPr="00A52583">
              <w:rPr>
                <w:b/>
                <w:bCs/>
                <w:color w:val="FFFFFF" w:themeColor="background1"/>
              </w:rPr>
              <w:t> </w:t>
            </w:r>
          </w:p>
        </w:tc>
        <w:tc>
          <w:tcPr>
            <w:tcW w:w="4536" w:type="dxa"/>
            <w:shd w:val="clear" w:color="auto" w:fill="255F74" w:themeFill="accent2" w:themeFillShade="BF"/>
            <w:hideMark/>
          </w:tcPr>
          <w:p w14:paraId="000D8336" w14:textId="77777777" w:rsidR="00835B20" w:rsidRPr="00A52583" w:rsidRDefault="00835B20" w:rsidP="005D047F">
            <w:pPr>
              <w:pStyle w:val="TableText"/>
              <w:keepNext/>
              <w:keepLines/>
              <w:rPr>
                <w:b/>
                <w:bCs/>
                <w:color w:val="FFFFFF" w:themeColor="background1"/>
              </w:rPr>
            </w:pPr>
            <w:r w:rsidRPr="00A52583">
              <w:rPr>
                <w:b/>
                <w:bCs/>
                <w:color w:val="FFFFFF" w:themeColor="background1"/>
                <w:lang w:val="en-GB"/>
              </w:rPr>
              <w:t>New non-coal fossil fuel devices</w:t>
            </w:r>
            <w:r w:rsidRPr="00A52583">
              <w:rPr>
                <w:b/>
                <w:bCs/>
                <w:color w:val="FFFFFF" w:themeColor="background1"/>
              </w:rPr>
              <w:t> </w:t>
            </w:r>
          </w:p>
        </w:tc>
      </w:tr>
      <w:tr w:rsidR="00835B20" w:rsidRPr="001C7FC4" w14:paraId="6BBE69EE" w14:textId="77777777" w:rsidTr="005A53DC">
        <w:trPr>
          <w:trHeight w:val="300"/>
        </w:trPr>
        <w:tc>
          <w:tcPr>
            <w:tcW w:w="4536" w:type="dxa"/>
            <w:shd w:val="clear" w:color="auto" w:fill="auto"/>
            <w:hideMark/>
          </w:tcPr>
          <w:p w14:paraId="4974BFFF" w14:textId="4E3E47D1" w:rsidR="00835B20" w:rsidRPr="009725F3" w:rsidRDefault="00835B20" w:rsidP="005A53DC">
            <w:pPr>
              <w:pStyle w:val="TableBullet"/>
            </w:pPr>
            <w:r w:rsidRPr="009725F3">
              <w:t>Restricted discretionary activity</w:t>
            </w:r>
          </w:p>
          <w:p w14:paraId="2534D6EF" w14:textId="07DAB65F" w:rsidR="005B53B3" w:rsidRPr="009725F3" w:rsidRDefault="005B53B3" w:rsidP="005A53DC">
            <w:pPr>
              <w:pStyle w:val="TableBullet"/>
            </w:pPr>
            <w:r w:rsidRPr="009725F3">
              <w:t xml:space="preserve">Must apply the </w:t>
            </w:r>
            <w:r w:rsidR="00D942E3" w:rsidRPr="009725F3">
              <w:t>b</w:t>
            </w:r>
            <w:r w:rsidRPr="009725F3">
              <w:t xml:space="preserve">est </w:t>
            </w:r>
            <w:r w:rsidR="00D942E3" w:rsidRPr="009725F3">
              <w:t>p</w:t>
            </w:r>
            <w:r w:rsidRPr="009725F3">
              <w:t xml:space="preserve">racticable </w:t>
            </w:r>
            <w:proofErr w:type="gramStart"/>
            <w:r w:rsidR="00D942E3" w:rsidRPr="009725F3">
              <w:t>o</w:t>
            </w:r>
            <w:r w:rsidRPr="009725F3">
              <w:t>ption</w:t>
            </w:r>
            <w:proofErr w:type="gramEnd"/>
          </w:p>
          <w:p w14:paraId="184EE1B0" w14:textId="6C931B2C" w:rsidR="005B53B3" w:rsidRPr="009725F3" w:rsidRDefault="005B53B3" w:rsidP="005A53DC">
            <w:pPr>
              <w:pStyle w:val="TableBullet"/>
            </w:pPr>
            <w:r w:rsidRPr="009725F3">
              <w:t xml:space="preserve">Must prepare an emissions plan as part of a consent </w:t>
            </w:r>
            <w:proofErr w:type="gramStart"/>
            <w:r w:rsidRPr="009725F3">
              <w:t>application</w:t>
            </w:r>
            <w:proofErr w:type="gramEnd"/>
          </w:p>
          <w:p w14:paraId="1326EEF1" w14:textId="60B1756F" w:rsidR="005B53B3" w:rsidRPr="009725F3" w:rsidRDefault="005B53B3" w:rsidP="005A53DC">
            <w:pPr>
              <w:pStyle w:val="TableBullet"/>
            </w:pPr>
            <w:r w:rsidRPr="009725F3">
              <w:t>Consent duration</w:t>
            </w:r>
            <w:r w:rsidR="00E536CA" w:rsidRPr="009725F3">
              <w:t xml:space="preserve"> must be</w:t>
            </w:r>
            <w:r w:rsidRPr="009725F3">
              <w:t xml:space="preserve"> 10 years or less  </w:t>
            </w:r>
          </w:p>
        </w:tc>
        <w:tc>
          <w:tcPr>
            <w:tcW w:w="4536" w:type="dxa"/>
            <w:shd w:val="clear" w:color="auto" w:fill="auto"/>
            <w:hideMark/>
          </w:tcPr>
          <w:p w14:paraId="57A94D05" w14:textId="712CFE7B" w:rsidR="00835B20" w:rsidRPr="009725F3" w:rsidRDefault="00835B20" w:rsidP="005A53DC">
            <w:pPr>
              <w:pStyle w:val="TableBullet"/>
            </w:pPr>
            <w:r w:rsidRPr="009725F3">
              <w:t>Restricted discretionary activity </w:t>
            </w:r>
          </w:p>
          <w:p w14:paraId="3A6793A0" w14:textId="662BA539" w:rsidR="00835B20" w:rsidRPr="009725F3" w:rsidRDefault="00E536CA" w:rsidP="005A53DC">
            <w:pPr>
              <w:pStyle w:val="TableBullet"/>
            </w:pPr>
            <w:r w:rsidRPr="009725F3">
              <w:t xml:space="preserve">Must </w:t>
            </w:r>
            <w:r w:rsidR="00835B20" w:rsidRPr="009725F3">
              <w:t xml:space="preserve">demonstrate consideration </w:t>
            </w:r>
            <w:r w:rsidRPr="009725F3">
              <w:t xml:space="preserve">of </w:t>
            </w:r>
            <w:r w:rsidR="00835B20" w:rsidRPr="009725F3">
              <w:t xml:space="preserve">technically feasible and financially viable </w:t>
            </w:r>
            <w:proofErr w:type="gramStart"/>
            <w:r w:rsidR="00835B20" w:rsidRPr="009725F3">
              <w:t>low</w:t>
            </w:r>
            <w:r w:rsidRPr="009725F3">
              <w:t>er-</w:t>
            </w:r>
            <w:r w:rsidR="00835B20" w:rsidRPr="009725F3">
              <w:t>emission</w:t>
            </w:r>
            <w:proofErr w:type="gramEnd"/>
            <w:r w:rsidR="00835B20" w:rsidRPr="009725F3">
              <w:t xml:space="preserve"> alternative</w:t>
            </w:r>
            <w:r w:rsidRPr="009725F3">
              <w:t>s</w:t>
            </w:r>
            <w:r w:rsidR="00835B20" w:rsidRPr="009725F3">
              <w:t> </w:t>
            </w:r>
          </w:p>
          <w:p w14:paraId="334C6E23" w14:textId="336E7551" w:rsidR="00E536CA" w:rsidRPr="009725F3" w:rsidRDefault="00E536CA" w:rsidP="005A53DC">
            <w:pPr>
              <w:pStyle w:val="TableBullet"/>
            </w:pPr>
            <w:r w:rsidRPr="009725F3">
              <w:t xml:space="preserve">Must apply the </w:t>
            </w:r>
            <w:r w:rsidR="006D00F3" w:rsidRPr="009725F3">
              <w:t>b</w:t>
            </w:r>
            <w:r w:rsidRPr="009725F3">
              <w:t xml:space="preserve">est </w:t>
            </w:r>
            <w:r w:rsidR="006D00F3" w:rsidRPr="009725F3">
              <w:t>p</w:t>
            </w:r>
            <w:r w:rsidRPr="009725F3">
              <w:t xml:space="preserve">racticable </w:t>
            </w:r>
            <w:proofErr w:type="gramStart"/>
            <w:r w:rsidR="006D00F3" w:rsidRPr="009725F3">
              <w:t>o</w:t>
            </w:r>
            <w:r w:rsidRPr="009725F3">
              <w:t>ption</w:t>
            </w:r>
            <w:proofErr w:type="gramEnd"/>
            <w:r w:rsidRPr="009725F3">
              <w:t> </w:t>
            </w:r>
          </w:p>
          <w:p w14:paraId="450032B1" w14:textId="2F9776B3" w:rsidR="00835B20" w:rsidRPr="009725F3" w:rsidRDefault="00E536CA" w:rsidP="005A53DC">
            <w:pPr>
              <w:pStyle w:val="TableBullet"/>
            </w:pPr>
            <w:r w:rsidRPr="009725F3">
              <w:t xml:space="preserve">Must prepare an emissions plan as part of a consent </w:t>
            </w:r>
            <w:proofErr w:type="gramStart"/>
            <w:r w:rsidRPr="009725F3">
              <w:t>application</w:t>
            </w:r>
            <w:proofErr w:type="gramEnd"/>
          </w:p>
          <w:p w14:paraId="329726F6" w14:textId="1F6601E1" w:rsidR="00E536CA" w:rsidRPr="009725F3" w:rsidRDefault="00E536CA" w:rsidP="005A53DC">
            <w:pPr>
              <w:pStyle w:val="TableBullet"/>
            </w:pPr>
            <w:r w:rsidRPr="009725F3">
              <w:t>Consent duration must be 20 years or less</w:t>
            </w:r>
          </w:p>
        </w:tc>
      </w:tr>
    </w:tbl>
    <w:p w14:paraId="2F6C9E05" w14:textId="45DAE963" w:rsidR="009710D3" w:rsidRDefault="003E5014" w:rsidP="00824557">
      <w:pPr>
        <w:pStyle w:val="Heading2"/>
      </w:pPr>
      <w:r>
        <w:lastRenderedPageBreak/>
        <w:t>Requirements for resource consent</w:t>
      </w:r>
      <w:r w:rsidR="00835B20">
        <w:t xml:space="preserve"> applications</w:t>
      </w:r>
    </w:p>
    <w:p w14:paraId="6378B91B" w14:textId="67A67FFC" w:rsidR="00641C6F" w:rsidRDefault="004D320B" w:rsidP="004616FE">
      <w:pPr>
        <w:pStyle w:val="BodyText"/>
      </w:pPr>
      <w:r>
        <w:t xml:space="preserve">Emissions of </w:t>
      </w:r>
      <w:r w:rsidR="05F34F97">
        <w:t xml:space="preserve">500 tonnes </w:t>
      </w:r>
      <w:r w:rsidR="0019655C">
        <w:t>or more</w:t>
      </w:r>
      <w:r w:rsidR="05F34F97">
        <w:t xml:space="preserve"> of</w:t>
      </w:r>
      <w:r w:rsidR="59101227">
        <w:t xml:space="preserve"> CO</w:t>
      </w:r>
      <w:r w:rsidR="59101227" w:rsidRPr="348C3109">
        <w:rPr>
          <w:vertAlign w:val="subscript"/>
        </w:rPr>
        <w:t>2</w:t>
      </w:r>
      <w:r w:rsidR="59101227">
        <w:t>-e per year</w:t>
      </w:r>
      <w:r>
        <w:t xml:space="preserve"> per site will require resource consent.</w:t>
      </w:r>
      <w:r w:rsidR="00945CFE">
        <w:t xml:space="preserve">  </w:t>
      </w:r>
      <w:r w:rsidR="00782ADB">
        <w:t>The following information will be required in consent applications</w:t>
      </w:r>
      <w:r w:rsidR="004E7C4A">
        <w:t>:</w:t>
      </w:r>
    </w:p>
    <w:p w14:paraId="44BA6C57" w14:textId="65468A9A" w:rsidR="00AF300A" w:rsidRPr="00AF300A" w:rsidRDefault="00AF300A" w:rsidP="005A53DC">
      <w:pPr>
        <w:pStyle w:val="Heading3"/>
      </w:pPr>
      <w:r w:rsidRPr="00AF300A">
        <w:rPr>
          <w:lang w:val="en-US"/>
        </w:rPr>
        <w:t>Emission plans</w:t>
      </w:r>
    </w:p>
    <w:p w14:paraId="3EDB1644" w14:textId="7FE2889A" w:rsidR="00AF300A" w:rsidRPr="00AF300A" w:rsidRDefault="0000600A" w:rsidP="00AF300A">
      <w:pPr>
        <w:pStyle w:val="BodyText"/>
        <w:rPr>
          <w:rFonts w:asciiTheme="minorHAnsi" w:hAnsiTheme="minorHAnsi" w:cstheme="minorBidi"/>
        </w:rPr>
      </w:pPr>
      <w:r w:rsidRPr="348C3109">
        <w:rPr>
          <w:rFonts w:asciiTheme="minorHAnsi" w:hAnsiTheme="minorHAnsi" w:cstheme="minorBidi"/>
          <w:lang w:val="en-US"/>
        </w:rPr>
        <w:t>Resource</w:t>
      </w:r>
      <w:r w:rsidR="00AF300A" w:rsidRPr="348C3109">
        <w:rPr>
          <w:rFonts w:asciiTheme="minorHAnsi" w:hAnsiTheme="minorHAnsi" w:cstheme="minorBidi"/>
          <w:lang w:val="en-US"/>
        </w:rPr>
        <w:t xml:space="preserve"> consent application</w:t>
      </w:r>
      <w:r w:rsidRPr="348C3109">
        <w:rPr>
          <w:rFonts w:asciiTheme="minorHAnsi" w:hAnsiTheme="minorHAnsi" w:cstheme="minorBidi"/>
          <w:lang w:val="en-US"/>
        </w:rPr>
        <w:t>s</w:t>
      </w:r>
      <w:r w:rsidR="00AF300A" w:rsidRPr="348C3109">
        <w:rPr>
          <w:rFonts w:asciiTheme="minorHAnsi" w:hAnsiTheme="minorHAnsi" w:cstheme="minorBidi"/>
          <w:lang w:val="en-US"/>
        </w:rPr>
        <w:t xml:space="preserve"> must include an emissions plan </w:t>
      </w:r>
      <w:r w:rsidRPr="348C3109">
        <w:rPr>
          <w:rFonts w:asciiTheme="minorHAnsi" w:hAnsiTheme="minorHAnsi" w:cstheme="minorBidi"/>
          <w:lang w:val="en-US"/>
        </w:rPr>
        <w:t>setting</w:t>
      </w:r>
      <w:r w:rsidR="00AF300A" w:rsidRPr="348C3109">
        <w:rPr>
          <w:rFonts w:asciiTheme="minorHAnsi" w:hAnsiTheme="minorHAnsi" w:cstheme="minorBidi"/>
          <w:lang w:val="en-US"/>
        </w:rPr>
        <w:t xml:space="preserve"> out actions and methods to reduce greenhouse gas emissions from the proposed activity</w:t>
      </w:r>
      <w:r w:rsidR="00B87BC5" w:rsidRPr="348C3109">
        <w:rPr>
          <w:rFonts w:asciiTheme="minorHAnsi" w:hAnsiTheme="minorHAnsi" w:cstheme="minorBidi"/>
          <w:lang w:val="en-US"/>
        </w:rPr>
        <w:t>. This is</w:t>
      </w:r>
      <w:r w:rsidR="00AF300A" w:rsidRPr="348C3109">
        <w:rPr>
          <w:rFonts w:asciiTheme="minorHAnsi" w:hAnsiTheme="minorHAnsi" w:cstheme="minorBidi"/>
          <w:lang w:val="en-US"/>
        </w:rPr>
        <w:t xml:space="preserve"> to encourage best practice in energy efficiency and </w:t>
      </w:r>
      <w:r w:rsidR="00756434">
        <w:rPr>
          <w:rFonts w:asciiTheme="minorHAnsi" w:hAnsiTheme="minorHAnsi" w:cstheme="minorBidi"/>
          <w:lang w:val="en-US"/>
        </w:rPr>
        <w:t xml:space="preserve">to </w:t>
      </w:r>
      <w:r w:rsidR="00AF300A" w:rsidRPr="348C3109">
        <w:rPr>
          <w:rFonts w:asciiTheme="minorHAnsi" w:hAnsiTheme="minorHAnsi" w:cstheme="minorBidi"/>
          <w:lang w:val="en-US"/>
        </w:rPr>
        <w:t>reduce greenhouse gas emissions over time.</w:t>
      </w:r>
      <w:r w:rsidR="00AF300A" w:rsidRPr="348C3109">
        <w:rPr>
          <w:rFonts w:asciiTheme="minorHAnsi" w:hAnsiTheme="minorHAnsi" w:cstheme="minorBidi"/>
          <w:b/>
          <w:lang w:val="en-US"/>
        </w:rPr>
        <w:t xml:space="preserve"> </w:t>
      </w:r>
      <w:r w:rsidR="00202B66" w:rsidRPr="348C3109">
        <w:rPr>
          <w:rFonts w:asciiTheme="minorHAnsi" w:hAnsiTheme="minorHAnsi" w:cstheme="minorBidi"/>
          <w:b/>
          <w:lang w:val="en-US"/>
        </w:rPr>
        <w:t>Regulation 1</w:t>
      </w:r>
      <w:r w:rsidR="00953C61" w:rsidRPr="348C3109">
        <w:rPr>
          <w:rFonts w:asciiTheme="minorHAnsi" w:hAnsiTheme="minorHAnsi" w:cstheme="minorBidi"/>
          <w:b/>
          <w:lang w:val="en-US"/>
        </w:rPr>
        <w:t>5</w:t>
      </w:r>
      <w:r w:rsidR="00202B66" w:rsidRPr="348C3109">
        <w:rPr>
          <w:rFonts w:asciiTheme="minorHAnsi" w:hAnsiTheme="minorHAnsi" w:cstheme="minorBidi"/>
          <w:lang w:val="en-US"/>
        </w:rPr>
        <w:t xml:space="preserve"> in the NES requires </w:t>
      </w:r>
      <w:r w:rsidR="00EE5853" w:rsidRPr="348C3109">
        <w:rPr>
          <w:rFonts w:asciiTheme="minorHAnsi" w:hAnsiTheme="minorHAnsi" w:cstheme="minorBidi"/>
          <w:lang w:val="en-US"/>
        </w:rPr>
        <w:t>that an</w:t>
      </w:r>
      <w:r w:rsidR="00AF300A" w:rsidRPr="348C3109">
        <w:rPr>
          <w:rFonts w:asciiTheme="minorHAnsi" w:hAnsiTheme="minorHAnsi" w:cstheme="minorBidi"/>
          <w:lang w:val="en-US"/>
        </w:rPr>
        <w:t xml:space="preserve"> emissions plan for </w:t>
      </w:r>
      <w:r w:rsidR="00EE5853" w:rsidRPr="348C3109">
        <w:rPr>
          <w:rFonts w:asciiTheme="minorHAnsi" w:hAnsiTheme="minorHAnsi" w:cstheme="minorBidi"/>
          <w:lang w:val="en-US"/>
        </w:rPr>
        <w:t xml:space="preserve">a </w:t>
      </w:r>
      <w:r w:rsidR="00AF300A" w:rsidRPr="348C3109">
        <w:rPr>
          <w:rFonts w:asciiTheme="minorHAnsi" w:hAnsiTheme="minorHAnsi" w:cstheme="minorBidi"/>
          <w:lang w:val="en-US"/>
        </w:rPr>
        <w:t>heat device must include:</w:t>
      </w:r>
    </w:p>
    <w:p w14:paraId="75F209F6" w14:textId="309F72EF" w:rsidR="00AF300A" w:rsidRPr="00AF300A" w:rsidRDefault="00AF300A" w:rsidP="00824557">
      <w:pPr>
        <w:pStyle w:val="Bullet"/>
      </w:pPr>
      <w:r w:rsidRPr="00AF300A">
        <w:rPr>
          <w:lang w:val="en-US"/>
        </w:rPr>
        <w:t>the proposed activity and number of heat devices</w:t>
      </w:r>
      <w:r w:rsidR="0088323F">
        <w:rPr>
          <w:lang w:val="en-US"/>
        </w:rPr>
        <w:t>,</w:t>
      </w:r>
      <w:r w:rsidRPr="00AF300A">
        <w:rPr>
          <w:lang w:val="en-US"/>
        </w:rPr>
        <w:t xml:space="preserve"> and the</w:t>
      </w:r>
      <w:r w:rsidR="00995FB2">
        <w:rPr>
          <w:lang w:val="en-US"/>
        </w:rPr>
        <w:t xml:space="preserve"> thermal energy </w:t>
      </w:r>
      <w:r w:rsidR="00921164">
        <w:rPr>
          <w:lang w:val="en-US"/>
        </w:rPr>
        <w:t>that is</w:t>
      </w:r>
      <w:r w:rsidR="001345E0">
        <w:rPr>
          <w:lang w:val="en-US"/>
        </w:rPr>
        <w:t xml:space="preserve"> produced for an existing heat device or is</w:t>
      </w:r>
      <w:r w:rsidR="00921164">
        <w:rPr>
          <w:lang w:val="en-US"/>
        </w:rPr>
        <w:t xml:space="preserve"> to be</w:t>
      </w:r>
      <w:r w:rsidR="00995FB2">
        <w:rPr>
          <w:lang w:val="en-US"/>
        </w:rPr>
        <w:t xml:space="preserve"> produce</w:t>
      </w:r>
      <w:r w:rsidR="00921164">
        <w:rPr>
          <w:lang w:val="en-US"/>
        </w:rPr>
        <w:t xml:space="preserve">d </w:t>
      </w:r>
      <w:r w:rsidR="001345E0">
        <w:rPr>
          <w:lang w:val="en-US"/>
        </w:rPr>
        <w:t>for a new heat device</w:t>
      </w:r>
      <w:r w:rsidRPr="00AF300A">
        <w:rPr>
          <w:lang w:val="en-US"/>
        </w:rPr>
        <w:t>,</w:t>
      </w:r>
      <w:r w:rsidR="00995FB2">
        <w:rPr>
          <w:lang w:val="en-US"/>
        </w:rPr>
        <w:t xml:space="preserve"> </w:t>
      </w:r>
      <w:r w:rsidRPr="00AF300A">
        <w:rPr>
          <w:lang w:val="en-US"/>
        </w:rPr>
        <w:t xml:space="preserve">their age, and fuel </w:t>
      </w:r>
      <w:proofErr w:type="gramStart"/>
      <w:r w:rsidRPr="00AF300A">
        <w:rPr>
          <w:lang w:val="en-US"/>
        </w:rPr>
        <w:t>source</w:t>
      </w:r>
      <w:proofErr w:type="gramEnd"/>
    </w:p>
    <w:p w14:paraId="671ABD02" w14:textId="7008FF62" w:rsidR="00AF300A" w:rsidRPr="00AF300A" w:rsidRDefault="00AF300A" w:rsidP="00824557">
      <w:pPr>
        <w:pStyle w:val="Bullet"/>
      </w:pPr>
      <w:r w:rsidRPr="00AF300A">
        <w:rPr>
          <w:lang w:val="en-US"/>
        </w:rPr>
        <w:t xml:space="preserve">a transition pathway that sets actions and methods to reduce greenhouse gas emissions from the activity and meet any specified emission reduction targets, including any timeframes set to achieve </w:t>
      </w:r>
      <w:proofErr w:type="gramStart"/>
      <w:r w:rsidRPr="00AF300A">
        <w:rPr>
          <w:lang w:val="en-US"/>
        </w:rPr>
        <w:t>this</w:t>
      </w:r>
      <w:proofErr w:type="gramEnd"/>
    </w:p>
    <w:p w14:paraId="07D1D20B" w14:textId="243A3429" w:rsidR="00AF300A" w:rsidRPr="00AF300A" w:rsidRDefault="00AF300A" w:rsidP="00824557">
      <w:pPr>
        <w:pStyle w:val="Bullet"/>
      </w:pPr>
      <w:r w:rsidRPr="00AF300A">
        <w:rPr>
          <w:lang w:val="en-US"/>
        </w:rPr>
        <w:t>an assessment of any energy efficiency improvements that are available for the activity</w:t>
      </w:r>
      <w:r w:rsidR="00890EA2">
        <w:rPr>
          <w:lang w:val="en-US"/>
        </w:rPr>
        <w:t>,</w:t>
      </w:r>
      <w:r w:rsidRPr="00AF300A">
        <w:rPr>
          <w:lang w:val="en-US"/>
        </w:rPr>
        <w:t xml:space="preserve"> and how improvements could be </w:t>
      </w:r>
      <w:proofErr w:type="gramStart"/>
      <w:r w:rsidRPr="00AF300A">
        <w:rPr>
          <w:lang w:val="en-US"/>
        </w:rPr>
        <w:t>made</w:t>
      </w:r>
      <w:proofErr w:type="gramEnd"/>
    </w:p>
    <w:p w14:paraId="17739B15" w14:textId="67EFCF8D" w:rsidR="00AF300A" w:rsidRPr="00AF300A" w:rsidRDefault="00AF300A" w:rsidP="00824557">
      <w:pPr>
        <w:pStyle w:val="Bullet"/>
      </w:pPr>
      <w:r w:rsidRPr="00AF300A">
        <w:rPr>
          <w:lang w:val="en-US"/>
        </w:rPr>
        <w:t xml:space="preserve">if a new heat device is proposed, an assessment of any technically feasible and financially viable </w:t>
      </w:r>
      <w:proofErr w:type="gramStart"/>
      <w:r w:rsidRPr="00AF300A">
        <w:rPr>
          <w:lang w:val="en-US"/>
        </w:rPr>
        <w:t>low</w:t>
      </w:r>
      <w:r w:rsidR="00A81277">
        <w:rPr>
          <w:lang w:val="en-US"/>
        </w:rPr>
        <w:t>er</w:t>
      </w:r>
      <w:r w:rsidRPr="00AF300A">
        <w:rPr>
          <w:lang w:val="en-US"/>
        </w:rPr>
        <w:t>-emissions</w:t>
      </w:r>
      <w:proofErr w:type="gramEnd"/>
      <w:r w:rsidRPr="00AF300A">
        <w:rPr>
          <w:lang w:val="en-US"/>
        </w:rPr>
        <w:t xml:space="preserve"> alternatives</w:t>
      </w:r>
    </w:p>
    <w:p w14:paraId="4911391D" w14:textId="75FA3913" w:rsidR="00AF300A" w:rsidRPr="00AF300A" w:rsidRDefault="00AF300A" w:rsidP="00824557">
      <w:pPr>
        <w:pStyle w:val="Bullet"/>
      </w:pPr>
      <w:r w:rsidRPr="00AF300A">
        <w:rPr>
          <w:lang w:val="en-US"/>
        </w:rPr>
        <w:t xml:space="preserve">an assessment of the best practicable option to prevent or </w:t>
      </w:r>
      <w:proofErr w:type="spellStart"/>
      <w:r w:rsidRPr="00AF300A">
        <w:rPr>
          <w:lang w:val="en-US"/>
        </w:rPr>
        <w:t>minimise</w:t>
      </w:r>
      <w:proofErr w:type="spellEnd"/>
      <w:r w:rsidRPr="00AF300A">
        <w:rPr>
          <w:lang w:val="en-US"/>
        </w:rPr>
        <w:t xml:space="preserve"> any actual or likely adverse effect on climate change.</w:t>
      </w:r>
    </w:p>
    <w:p w14:paraId="34C8E820" w14:textId="2BA35571" w:rsidR="00AF300A" w:rsidRPr="00824557" w:rsidRDefault="00AF300A" w:rsidP="00824557">
      <w:pPr>
        <w:pStyle w:val="BodyText"/>
      </w:pPr>
      <w:r w:rsidRPr="00824557">
        <w:t>Emission plans for heat devices on high-emission sites (</w:t>
      </w:r>
      <w:r w:rsidR="00457682" w:rsidRPr="00824557">
        <w:t>that</w:t>
      </w:r>
      <w:r w:rsidRPr="00824557">
        <w:t xml:space="preserve"> burn fossil fuels emitting more than 2,000 tonnes of CO</w:t>
      </w:r>
      <w:r w:rsidRPr="005A53DC">
        <w:rPr>
          <w:vertAlign w:val="subscript"/>
        </w:rPr>
        <w:t>2</w:t>
      </w:r>
      <w:r w:rsidR="7E8E851E" w:rsidRPr="00824557">
        <w:t>-e</w:t>
      </w:r>
      <w:r w:rsidRPr="00824557">
        <w:t xml:space="preserve"> each year) must be reviewed by a suitably qualified person</w:t>
      </w:r>
      <w:r w:rsidR="00424E10" w:rsidRPr="00824557">
        <w:t xml:space="preserve"> </w:t>
      </w:r>
      <w:r w:rsidR="00634EB9">
        <w:t>who</w:t>
      </w:r>
      <w:r w:rsidR="00634EB9" w:rsidRPr="00824557">
        <w:t xml:space="preserve"> </w:t>
      </w:r>
      <w:r w:rsidR="00424E10" w:rsidRPr="00824557">
        <w:t>is approved by the regional council</w:t>
      </w:r>
      <w:r w:rsidRPr="00824557">
        <w:t>. This is a practitioner who is qualified to provide an independent review and recommendation to the regional council when they consider the resource consent. The regional council will determine if the practitioner is suitably qualified</w:t>
      </w:r>
      <w:r w:rsidR="00241051" w:rsidRPr="00824557">
        <w:t>,</w:t>
      </w:r>
      <w:r w:rsidRPr="00824557">
        <w:t xml:space="preserve"> and if they accept the recommendation proposed when considering a resource consent application.</w:t>
      </w:r>
    </w:p>
    <w:p w14:paraId="1A7DDE42" w14:textId="181E5C33" w:rsidR="00AF300A" w:rsidRPr="00AF300A" w:rsidRDefault="00AF300A" w:rsidP="005A53DC">
      <w:pPr>
        <w:pStyle w:val="Heading3"/>
      </w:pPr>
      <w:r w:rsidRPr="00AF300A">
        <w:rPr>
          <w:lang w:val="en-GB"/>
        </w:rPr>
        <w:t>The best practicable option</w:t>
      </w:r>
    </w:p>
    <w:p w14:paraId="2477ACF3" w14:textId="5FC3CEF1" w:rsidR="00D96D81" w:rsidRDefault="006979B4" w:rsidP="001471A4">
      <w:pPr>
        <w:pStyle w:val="BodyText"/>
        <w:rPr>
          <w:rFonts w:cstheme="minorHAnsi"/>
          <w:bCs/>
          <w:lang w:val="en-US"/>
        </w:rPr>
      </w:pPr>
      <w:r w:rsidRPr="348C3109">
        <w:rPr>
          <w:lang w:val="en-GB"/>
        </w:rPr>
        <w:t>Resource consent applications and e</w:t>
      </w:r>
      <w:r w:rsidR="00AF300A" w:rsidRPr="348C3109">
        <w:rPr>
          <w:lang w:val="en-GB"/>
        </w:rPr>
        <w:t>mission</w:t>
      </w:r>
      <w:r w:rsidR="00D16E86">
        <w:rPr>
          <w:lang w:val="en-GB"/>
        </w:rPr>
        <w:t>s</w:t>
      </w:r>
      <w:r w:rsidR="00AF300A" w:rsidRPr="348C3109">
        <w:rPr>
          <w:lang w:val="en-GB"/>
        </w:rPr>
        <w:t xml:space="preserve"> plans must include an assessment of the best practicable option to prevent or minimise </w:t>
      </w:r>
      <w:r w:rsidR="00AF300A" w:rsidRPr="348C3109">
        <w:rPr>
          <w:lang w:val="en-US"/>
        </w:rPr>
        <w:t>any adverse effect</w:t>
      </w:r>
      <w:r w:rsidR="001D21DE" w:rsidRPr="348C3109">
        <w:rPr>
          <w:lang w:val="en-US"/>
        </w:rPr>
        <w:t>s</w:t>
      </w:r>
      <w:r w:rsidR="00AF300A" w:rsidRPr="348C3109">
        <w:rPr>
          <w:lang w:val="en-US"/>
        </w:rPr>
        <w:t xml:space="preserve"> on climate change</w:t>
      </w:r>
      <w:r w:rsidR="008F4A77" w:rsidRPr="348C3109">
        <w:rPr>
          <w:lang w:val="en-US"/>
        </w:rPr>
        <w:t xml:space="preserve"> from the activity</w:t>
      </w:r>
      <w:r w:rsidR="006F2378">
        <w:rPr>
          <w:lang w:val="en-US"/>
        </w:rPr>
        <w:t>,</w:t>
      </w:r>
      <w:r w:rsidR="008F4A77" w:rsidRPr="348C3109">
        <w:rPr>
          <w:lang w:val="en-US"/>
        </w:rPr>
        <w:t xml:space="preserve"> </w:t>
      </w:r>
      <w:r w:rsidR="00AF300A" w:rsidRPr="348C3109">
        <w:rPr>
          <w:lang w:val="en-US"/>
        </w:rPr>
        <w:t xml:space="preserve">and other </w:t>
      </w:r>
      <w:r w:rsidR="008F4A77" w:rsidRPr="348C3109">
        <w:rPr>
          <w:lang w:val="en-US"/>
        </w:rPr>
        <w:t xml:space="preserve">relevant </w:t>
      </w:r>
      <w:r w:rsidR="00AF300A" w:rsidRPr="348C3109">
        <w:rPr>
          <w:lang w:val="en-US"/>
        </w:rPr>
        <w:t xml:space="preserve">discharges of greenhouse gases from </w:t>
      </w:r>
      <w:r w:rsidR="008F4A77" w:rsidRPr="348C3109">
        <w:rPr>
          <w:lang w:val="en-US"/>
        </w:rPr>
        <w:t xml:space="preserve">other </w:t>
      </w:r>
      <w:r w:rsidR="00AF300A" w:rsidRPr="348C3109">
        <w:rPr>
          <w:lang w:val="en-US"/>
        </w:rPr>
        <w:t xml:space="preserve">heat devices (excluding </w:t>
      </w:r>
      <w:r w:rsidR="00AF300A" w:rsidRPr="348C3109" w:rsidDel="00D16E86">
        <w:rPr>
          <w:lang w:val="en-US"/>
        </w:rPr>
        <w:t>back</w:t>
      </w:r>
      <w:r w:rsidR="00D16E86">
        <w:rPr>
          <w:lang w:val="en-US"/>
        </w:rPr>
        <w:t>-</w:t>
      </w:r>
      <w:r w:rsidR="00AF300A" w:rsidRPr="348C3109">
        <w:rPr>
          <w:lang w:val="en-US"/>
        </w:rPr>
        <w:t xml:space="preserve">up devices) on the same site. </w:t>
      </w:r>
    </w:p>
    <w:p w14:paraId="4CEB5B26" w14:textId="4E387A9D" w:rsidR="00436CAB" w:rsidRDefault="6ED156DA" w:rsidP="005A53DC">
      <w:pPr>
        <w:pStyle w:val="BodyText"/>
        <w:spacing w:after="240"/>
      </w:pPr>
      <w:r w:rsidRPr="348C3109">
        <w:rPr>
          <w:rFonts w:eastAsia="Calibri" w:cs="Calibri"/>
          <w:lang w:val="en-US"/>
        </w:rPr>
        <w:t>Applicants should consider the best available tech</w:t>
      </w:r>
      <w:r w:rsidR="001C26E4">
        <w:rPr>
          <w:rFonts w:eastAsia="Calibri" w:cs="Calibri"/>
          <w:lang w:val="en-US"/>
        </w:rPr>
        <w:t>nologies</w:t>
      </w:r>
      <w:r w:rsidRPr="348C3109">
        <w:rPr>
          <w:rFonts w:eastAsia="Calibri" w:cs="Calibri"/>
          <w:lang w:val="en-US"/>
        </w:rPr>
        <w:t xml:space="preserve"> when assessing the best practicable option. Information on the </w:t>
      </w:r>
      <w:r w:rsidR="00075967">
        <w:rPr>
          <w:rFonts w:eastAsia="Calibri" w:cs="Calibri"/>
          <w:lang w:val="en-US"/>
        </w:rPr>
        <w:t>best available techn</w:t>
      </w:r>
      <w:r w:rsidR="001C26E4">
        <w:rPr>
          <w:rFonts w:eastAsia="Calibri" w:cs="Calibri"/>
          <w:lang w:val="en-US"/>
        </w:rPr>
        <w:t>ologies</w:t>
      </w:r>
      <w:r w:rsidR="00075967">
        <w:rPr>
          <w:rFonts w:eastAsia="Calibri" w:cs="Calibri"/>
          <w:lang w:val="en-US"/>
        </w:rPr>
        <w:t xml:space="preserve"> </w:t>
      </w:r>
      <w:r w:rsidRPr="348C3109">
        <w:rPr>
          <w:rFonts w:eastAsia="Calibri" w:cs="Calibri"/>
          <w:lang w:val="en-US"/>
        </w:rPr>
        <w:t>is being prepared for councils and industry by the Energy Efficiency and Conservation Authority (EECA), this will be published on their website</w:t>
      </w:r>
      <w:r w:rsidR="00183209">
        <w:rPr>
          <w:rFonts w:eastAsia="Calibri" w:cs="Calibri"/>
          <w:lang w:val="en-US"/>
        </w:rPr>
        <w:t xml:space="preserve"> later in 2023</w:t>
      </w:r>
      <w:r w:rsidRPr="348C3109">
        <w:rPr>
          <w:rFonts w:eastAsia="Calibri" w:cs="Calibri"/>
          <w:lang w:val="en-US"/>
        </w:rPr>
        <w:t>.</w:t>
      </w:r>
      <w:r w:rsidRPr="348C3109">
        <w:t xml:space="preserve"> </w:t>
      </w:r>
    </w:p>
    <w:p w14:paraId="67C4B678" w14:textId="77777777" w:rsidR="00436CAB" w:rsidRDefault="00436CAB">
      <w:pPr>
        <w:spacing w:before="0" w:after="0" w:line="240" w:lineRule="auto"/>
        <w:jc w:val="left"/>
      </w:pPr>
      <w:r>
        <w:br w:type="page"/>
      </w:r>
    </w:p>
    <w:tbl>
      <w:tblPr>
        <w:tblW w:w="9072"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tblBorders>
        <w:shd w:val="clear" w:color="auto" w:fill="D2DDE1"/>
        <w:tblLook w:val="04A0" w:firstRow="1" w:lastRow="0" w:firstColumn="1" w:lastColumn="0" w:noHBand="0" w:noVBand="1"/>
      </w:tblPr>
      <w:tblGrid>
        <w:gridCol w:w="9072"/>
      </w:tblGrid>
      <w:tr w:rsidR="008A112F" w:rsidRPr="008A112F" w14:paraId="29CEF933" w14:textId="77777777" w:rsidTr="00436CAB">
        <w:trPr>
          <w:cantSplit/>
        </w:trPr>
        <w:tc>
          <w:tcPr>
            <w:tcW w:w="0" w:type="auto"/>
            <w:shd w:val="clear" w:color="auto" w:fill="D2DDE1" w:themeFill="background2"/>
          </w:tcPr>
          <w:p w14:paraId="56B3A795" w14:textId="2113454C" w:rsidR="00542A86" w:rsidRDefault="001953A9" w:rsidP="00436CAB">
            <w:pPr>
              <w:pStyle w:val="Boxtext"/>
            </w:pPr>
            <w:r w:rsidRPr="001953A9">
              <w:lastRenderedPageBreak/>
              <w:t>The RMA defines the best practicable option as the method that best prevents or limits adverse effects on the environment from contaminant discharge or noise emissions by considering the</w:t>
            </w:r>
            <w:r>
              <w:t>:</w:t>
            </w:r>
            <w:r w:rsidRPr="001953A9" w:rsidDel="008A112F">
              <w:t xml:space="preserve"> </w:t>
            </w:r>
          </w:p>
          <w:p w14:paraId="4304CA3A" w14:textId="68A887F7" w:rsidR="008A112F" w:rsidRPr="008A112F" w:rsidRDefault="008A112F" w:rsidP="00436CAB">
            <w:pPr>
              <w:pStyle w:val="Boxtext"/>
              <w:numPr>
                <w:ilvl w:val="0"/>
                <w:numId w:val="36"/>
              </w:numPr>
              <w:spacing w:before="0"/>
              <w:ind w:left="681" w:hanging="397"/>
            </w:pPr>
            <w:r w:rsidRPr="008A112F">
              <w:t>the nature of the discharge or emission and the sensitivity of the receiving environment to adverse effects; and</w:t>
            </w:r>
            <w:r w:rsidRPr="008A112F" w:rsidDel="008A112F">
              <w:t xml:space="preserve"> </w:t>
            </w:r>
          </w:p>
        </w:tc>
      </w:tr>
      <w:tr w:rsidR="008A112F" w:rsidRPr="008A112F" w14:paraId="14FD96E4" w14:textId="77777777" w:rsidTr="00436CAB">
        <w:trPr>
          <w:cantSplit/>
        </w:trPr>
        <w:tc>
          <w:tcPr>
            <w:tcW w:w="0" w:type="auto"/>
            <w:shd w:val="clear" w:color="auto" w:fill="D2DDE1" w:themeFill="background2"/>
          </w:tcPr>
          <w:p w14:paraId="1BBED7DC" w14:textId="49C773BF" w:rsidR="008A112F" w:rsidRDefault="008A112F" w:rsidP="00436CAB">
            <w:pPr>
              <w:pStyle w:val="Boxtext"/>
              <w:spacing w:before="0"/>
              <w:ind w:left="681" w:hanging="397"/>
            </w:pPr>
            <w:r>
              <w:t>(b)</w:t>
            </w:r>
            <w:r>
              <w:tab/>
            </w:r>
            <w:r w:rsidRPr="008A112F">
              <w:t>the financial implications, and the effects on the environment, of that option when compared with other options; and</w:t>
            </w:r>
          </w:p>
          <w:p w14:paraId="3C153777" w14:textId="6EAFD278" w:rsidR="008A112F" w:rsidRPr="008A112F" w:rsidRDefault="008A112F" w:rsidP="00436CAB">
            <w:pPr>
              <w:pStyle w:val="Boxtext"/>
              <w:spacing w:before="0"/>
              <w:ind w:left="681" w:hanging="397"/>
            </w:pPr>
            <w:r>
              <w:t>(c)</w:t>
            </w:r>
            <w:r w:rsidR="00542A86">
              <w:tab/>
            </w:r>
            <w:r w:rsidRPr="008A112F">
              <w:t>the current state of technical knowledge and the likelihood that the option can be successfully applied.</w:t>
            </w:r>
          </w:p>
        </w:tc>
      </w:tr>
    </w:tbl>
    <w:p w14:paraId="2C6E8983" w14:textId="7B2B2E4A" w:rsidR="00AF300A" w:rsidRPr="00AF300A" w:rsidRDefault="00AF300A" w:rsidP="005A53DC">
      <w:pPr>
        <w:pStyle w:val="Heading3"/>
      </w:pPr>
      <w:r w:rsidRPr="348C3109">
        <w:rPr>
          <w:lang w:val="en-GB"/>
        </w:rPr>
        <w:t>Assessment of</w:t>
      </w:r>
      <w:r w:rsidR="00BD2506" w:rsidRPr="348C3109">
        <w:rPr>
          <w:lang w:val="en-GB"/>
        </w:rPr>
        <w:t xml:space="preserve"> lower emission</w:t>
      </w:r>
      <w:r w:rsidR="007506B2">
        <w:rPr>
          <w:lang w:val="en-GB"/>
        </w:rPr>
        <w:t>s</w:t>
      </w:r>
      <w:r w:rsidRPr="348C3109">
        <w:rPr>
          <w:lang w:val="en-GB"/>
        </w:rPr>
        <w:t xml:space="preserve"> alternatives for new</w:t>
      </w:r>
      <w:r w:rsidR="51032A0C" w:rsidRPr="348C3109">
        <w:rPr>
          <w:iCs/>
          <w:lang w:val="en-GB"/>
        </w:rPr>
        <w:t xml:space="preserve"> </w:t>
      </w:r>
      <w:r w:rsidRPr="348C3109">
        <w:rPr>
          <w:lang w:val="en-GB"/>
        </w:rPr>
        <w:t>heat devices</w:t>
      </w:r>
    </w:p>
    <w:p w14:paraId="279E41C8" w14:textId="44956FE2" w:rsidR="00AF300A" w:rsidRPr="001471A4" w:rsidRDefault="00AF300A" w:rsidP="001471A4">
      <w:pPr>
        <w:pStyle w:val="BodyText"/>
      </w:pPr>
      <w:r w:rsidRPr="001471A4">
        <w:t>Emission</w:t>
      </w:r>
      <w:r w:rsidR="007506B2">
        <w:t>s</w:t>
      </w:r>
      <w:r w:rsidRPr="001471A4">
        <w:t xml:space="preserve"> plans submitted with a resource consent application for a </w:t>
      </w:r>
      <w:r w:rsidR="00112442">
        <w:t xml:space="preserve">new fossil fuel-fired </w:t>
      </w:r>
      <w:r w:rsidRPr="001471A4">
        <w:t>heat device must include an assessment of any technically feasible and financially viable lower-emissions alternatives</w:t>
      </w:r>
      <w:r w:rsidR="00455E02" w:rsidRPr="001471A4">
        <w:t xml:space="preserve"> </w:t>
      </w:r>
      <w:r w:rsidR="002C5083" w:rsidRPr="001471A4">
        <w:t xml:space="preserve">that </w:t>
      </w:r>
      <w:r w:rsidR="00DE1D79" w:rsidRPr="001471A4">
        <w:t>were</w:t>
      </w:r>
      <w:r w:rsidR="00455E02" w:rsidRPr="001471A4">
        <w:t xml:space="preserve"> considered</w:t>
      </w:r>
      <w:r w:rsidRPr="001471A4">
        <w:t>.</w:t>
      </w:r>
    </w:p>
    <w:p w14:paraId="7D4E4B4D" w14:textId="68A8305F" w:rsidR="00AF300A" w:rsidRPr="001471A4" w:rsidRDefault="00AF300A" w:rsidP="001471A4">
      <w:pPr>
        <w:pStyle w:val="BodyText"/>
      </w:pPr>
      <w:r w:rsidRPr="001471A4">
        <w:t>Technically feasible alternatives need to provide an equivalent service while discharging lower or zero greenhouse gas emissions. The alternatives</w:t>
      </w:r>
      <w:r w:rsidR="00FB2689" w:rsidRPr="001471A4">
        <w:t xml:space="preserve"> assessment</w:t>
      </w:r>
      <w:r w:rsidRPr="001471A4">
        <w:t xml:space="preserve"> must consider current technical knowledge and advice on how likely </w:t>
      </w:r>
      <w:r w:rsidR="00CF75C4" w:rsidRPr="001471A4">
        <w:t xml:space="preserve">alternatives </w:t>
      </w:r>
      <w:r w:rsidRPr="001471A4">
        <w:t>can be successfully applied to undertake the proposed activity. These alternatives are set out in the applicant’s emissions plan</w:t>
      </w:r>
      <w:r w:rsidR="00961E09" w:rsidRPr="001471A4">
        <w:t>, as part of the consent application</w:t>
      </w:r>
      <w:r w:rsidRPr="001471A4" w:rsidDel="00961E09">
        <w:t>.</w:t>
      </w:r>
      <w:r w:rsidR="00561542" w:rsidRPr="001471A4">
        <w:t xml:space="preserve"> </w:t>
      </w:r>
      <w:r w:rsidRPr="001471A4">
        <w:t> </w:t>
      </w:r>
    </w:p>
    <w:p w14:paraId="3FABCB46" w14:textId="5FA72BB5" w:rsidR="00AF300A" w:rsidRPr="001471A4" w:rsidRDefault="00AF300A" w:rsidP="001471A4">
      <w:pPr>
        <w:pStyle w:val="BodyText"/>
      </w:pPr>
      <w:r w:rsidRPr="001471A4">
        <w:t>The assessment of ‘financially via</w:t>
      </w:r>
      <w:r w:rsidR="004B570E" w:rsidRPr="001471A4">
        <w:t>ble alternative</w:t>
      </w:r>
      <w:r w:rsidRPr="001471A4">
        <w:t>’ must consider operational and capital costs to the applicant'</w:t>
      </w:r>
      <w:r w:rsidR="004B570E" w:rsidRPr="001471A4">
        <w:t xml:space="preserve">s </w:t>
      </w:r>
      <w:r w:rsidRPr="001471A4">
        <w:t>business over a 20-year period and any financial benefits</w:t>
      </w:r>
      <w:r w:rsidR="00A042FE" w:rsidRPr="001471A4">
        <w:t xml:space="preserve"> of the lower</w:t>
      </w:r>
      <w:r w:rsidR="0020448A" w:rsidRPr="001471A4">
        <w:t>-</w:t>
      </w:r>
      <w:r w:rsidR="00A042FE" w:rsidRPr="001471A4">
        <w:t>emission</w:t>
      </w:r>
      <w:r w:rsidR="004B570E" w:rsidRPr="001471A4">
        <w:t>s</w:t>
      </w:r>
      <w:r w:rsidR="00A042FE" w:rsidRPr="001471A4">
        <w:t xml:space="preserve"> alternative</w:t>
      </w:r>
      <w:r w:rsidRPr="001471A4" w:rsidDel="00A042FE">
        <w:t>.</w:t>
      </w:r>
    </w:p>
    <w:p w14:paraId="72A11D04" w14:textId="59E04880" w:rsidR="00EF7253" w:rsidRPr="005F27B0" w:rsidRDefault="000A45F4" w:rsidP="007D63E2">
      <w:pPr>
        <w:pStyle w:val="Heading2"/>
        <w:rPr>
          <w:lang w:val="en-GB"/>
        </w:rPr>
      </w:pPr>
      <w:r w:rsidRPr="005F27B0">
        <w:rPr>
          <w:lang w:val="en-GB"/>
        </w:rPr>
        <w:t>Resource consent conditions</w:t>
      </w:r>
    </w:p>
    <w:p w14:paraId="23DDFB74" w14:textId="4028A725" w:rsidR="00EF7253" w:rsidRPr="001471A4" w:rsidRDefault="00EF7253" w:rsidP="001471A4">
      <w:pPr>
        <w:pStyle w:val="BodyText"/>
      </w:pPr>
      <w:r w:rsidRPr="001471A4">
        <w:t>If a resource consent is granted under the NES, regional councils are required to include conditions requiring the consent holder to:  </w:t>
      </w:r>
    </w:p>
    <w:p w14:paraId="16045D32" w14:textId="7884761B" w:rsidR="00EF7253" w:rsidRPr="00641C6F" w:rsidRDefault="00795398" w:rsidP="001471A4">
      <w:pPr>
        <w:pStyle w:val="Bullet"/>
      </w:pPr>
      <w:r>
        <w:rPr>
          <w:lang w:val="en-GB"/>
        </w:rPr>
        <w:t>a</w:t>
      </w:r>
      <w:r w:rsidR="00EF7253" w:rsidRPr="348C3109">
        <w:rPr>
          <w:lang w:val="en-GB"/>
        </w:rPr>
        <w:t>dopt the best practicable option</w:t>
      </w:r>
      <w:r w:rsidR="7E1D2D25" w:rsidRPr="348C3109">
        <w:rPr>
          <w:lang w:val="en-GB"/>
        </w:rPr>
        <w:t xml:space="preserve"> </w:t>
      </w:r>
      <w:r w:rsidR="00EF7253" w:rsidRPr="348C3109">
        <w:rPr>
          <w:lang w:val="en-GB"/>
        </w:rPr>
        <w:t>as assessed by the regional council</w:t>
      </w:r>
      <w:r w:rsidR="0059643F">
        <w:rPr>
          <w:lang w:val="en-GB"/>
        </w:rPr>
        <w:t>.</w:t>
      </w:r>
    </w:p>
    <w:p w14:paraId="407808A7" w14:textId="1B7BD419" w:rsidR="00EF7253" w:rsidRPr="00641C6F" w:rsidRDefault="00795398" w:rsidP="001471A4">
      <w:pPr>
        <w:pStyle w:val="Bullet"/>
      </w:pPr>
      <w:r>
        <w:rPr>
          <w:lang w:val="en-US"/>
        </w:rPr>
        <w:t>c</w:t>
      </w:r>
      <w:r w:rsidR="00EF7253" w:rsidRPr="7E9A1AF1">
        <w:rPr>
          <w:lang w:val="en-US"/>
        </w:rPr>
        <w:t>omply with the approved emissions plan for the site</w:t>
      </w:r>
      <w:r w:rsidR="0059643F">
        <w:rPr>
          <w:lang w:val="en-US"/>
        </w:rPr>
        <w:t>.</w:t>
      </w:r>
    </w:p>
    <w:p w14:paraId="57F0BF11" w14:textId="5E447153" w:rsidR="00EF7253" w:rsidRPr="00641C6F" w:rsidRDefault="00795398" w:rsidP="001471A4">
      <w:pPr>
        <w:pStyle w:val="Bullet"/>
      </w:pPr>
      <w:r>
        <w:rPr>
          <w:lang w:val="en-US"/>
        </w:rPr>
        <w:t>m</w:t>
      </w:r>
      <w:r w:rsidR="00EF7253" w:rsidRPr="7E9A1AF1">
        <w:rPr>
          <w:lang w:val="en-US"/>
        </w:rPr>
        <w:t>onitor compliance with the approved emissions plan for the site, including any emissions reduction targets set in the emissions plan</w:t>
      </w:r>
      <w:r w:rsidR="0014172F">
        <w:rPr>
          <w:lang w:val="en-US"/>
        </w:rPr>
        <w:t>,</w:t>
      </w:r>
      <w:r w:rsidR="00EF7253" w:rsidRPr="7E9A1AF1">
        <w:rPr>
          <w:lang w:val="en-US"/>
        </w:rPr>
        <w:t xml:space="preserve"> and report to the consent authority on their monitoring</w:t>
      </w:r>
      <w:r w:rsidR="000978BE">
        <w:rPr>
          <w:lang w:val="en-US"/>
        </w:rPr>
        <w:t>.</w:t>
      </w:r>
    </w:p>
    <w:p w14:paraId="1976EA74" w14:textId="5E6BA51F" w:rsidR="00EF7253" w:rsidRPr="00CA52F6" w:rsidRDefault="007C3688" w:rsidP="001471A4">
      <w:pPr>
        <w:pStyle w:val="Bullet"/>
      </w:pPr>
      <w:r>
        <w:t>update the emissions plan to reflect technological developments and best practice</w:t>
      </w:r>
      <w:r w:rsidR="00E44AD8">
        <w:t xml:space="preserve"> within a time</w:t>
      </w:r>
      <w:r w:rsidR="00F536E4">
        <w:t>frame</w:t>
      </w:r>
      <w:r w:rsidR="00E44AD8">
        <w:t xml:space="preserve"> specified</w:t>
      </w:r>
      <w:r w:rsidR="00CA52F6">
        <w:t xml:space="preserve"> </w:t>
      </w:r>
      <w:r w:rsidR="00F536E4">
        <w:t xml:space="preserve">in </w:t>
      </w:r>
      <w:r w:rsidR="00CA52F6">
        <w:t>the plan and on the resource consent</w:t>
      </w:r>
      <w:r>
        <w:t>.</w:t>
      </w:r>
    </w:p>
    <w:p w14:paraId="2B0910B0" w14:textId="62AA76D8" w:rsidR="00B12804" w:rsidRDefault="00B12804" w:rsidP="00B12804">
      <w:pPr>
        <w:pStyle w:val="Figureheading"/>
      </w:pPr>
      <w:r w:rsidRPr="006B77BB">
        <w:lastRenderedPageBreak/>
        <w:t xml:space="preserve">Figure 1: </w:t>
      </w:r>
      <w:r w:rsidRPr="006B77BB">
        <w:tab/>
      </w:r>
      <w:r w:rsidR="00583D60">
        <w:t xml:space="preserve">Consent </w:t>
      </w:r>
      <w:r w:rsidR="00F536E4">
        <w:t>p</w:t>
      </w:r>
      <w:r w:rsidR="00583D60">
        <w:t>athway</w:t>
      </w:r>
    </w:p>
    <w:p w14:paraId="5BE44ED9" w14:textId="311BC34F" w:rsidR="00AA6786" w:rsidRDefault="008415E1" w:rsidP="00AA6786">
      <w:pPr>
        <w:pStyle w:val="BodyText"/>
      </w:pPr>
      <w:r>
        <w:rPr>
          <w:noProof/>
        </w:rPr>
        <w:drawing>
          <wp:inline distT="0" distB="0" distL="0" distR="0" wp14:anchorId="1120758F" wp14:editId="694E5699">
            <wp:extent cx="5712791" cy="5696585"/>
            <wp:effectExtent l="0" t="0" r="2540" b="0"/>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712791" cy="5696585"/>
                    </a:xfrm>
                    <a:prstGeom prst="rect">
                      <a:avLst/>
                    </a:prstGeom>
                  </pic:spPr>
                </pic:pic>
              </a:graphicData>
            </a:graphic>
          </wp:inline>
        </w:drawing>
      </w:r>
    </w:p>
    <w:p w14:paraId="374BA3A3" w14:textId="307DB1E2" w:rsidR="00D475F5" w:rsidRPr="00AA6786" w:rsidRDefault="00D475F5" w:rsidP="005A53DC">
      <w:pPr>
        <w:pStyle w:val="Source"/>
      </w:pPr>
      <w:r>
        <w:t>BPO = Best practicable option.</w:t>
      </w:r>
    </w:p>
    <w:p w14:paraId="79835F9F" w14:textId="77777777" w:rsidR="00D475F5" w:rsidRDefault="00D475F5">
      <w:pPr>
        <w:spacing w:before="0" w:after="0" w:line="240" w:lineRule="auto"/>
        <w:jc w:val="left"/>
        <w:rPr>
          <w:rFonts w:ascii="Georgia" w:eastAsiaTheme="majorEastAsia" w:hAnsi="Georgia" w:cstheme="majorBidi"/>
          <w:b/>
          <w:bCs/>
          <w:color w:val="1B556B"/>
          <w:sz w:val="48"/>
          <w:szCs w:val="28"/>
          <w:lang w:val="en-US"/>
        </w:rPr>
      </w:pPr>
      <w:bookmarkStart w:id="1" w:name="_Toc454963812"/>
      <w:r>
        <w:rPr>
          <w:lang w:val="en-US"/>
        </w:rPr>
        <w:br w:type="page"/>
      </w:r>
    </w:p>
    <w:p w14:paraId="14C1D842" w14:textId="1B647FB1" w:rsidR="008E2A81" w:rsidRPr="00E618D7" w:rsidRDefault="008E2A81" w:rsidP="007D63E2">
      <w:pPr>
        <w:pStyle w:val="Heading1"/>
      </w:pPr>
      <w:r>
        <w:rPr>
          <w:lang w:val="en-US"/>
        </w:rPr>
        <w:lastRenderedPageBreak/>
        <w:t>Timing</w:t>
      </w:r>
      <w:r w:rsidR="00102B6F">
        <w:rPr>
          <w:lang w:val="en-US"/>
        </w:rPr>
        <w:t xml:space="preserve"> of implementation</w:t>
      </w:r>
    </w:p>
    <w:bookmarkEnd w:id="1"/>
    <w:p w14:paraId="7738D064" w14:textId="77777777" w:rsidR="00AF7A82" w:rsidRPr="00EB34B9" w:rsidRDefault="00AF7A82" w:rsidP="00AF7A82">
      <w:pPr>
        <w:pStyle w:val="Tableheading"/>
      </w:pPr>
      <w:r w:rsidRPr="00EB34B9">
        <w:t>Table 1:</w:t>
      </w:r>
      <w:r>
        <w:tab/>
      </w:r>
      <w:r w:rsidRPr="00EB34B9">
        <w:t>Timing</w:t>
      </w:r>
      <w:r>
        <w:t xml:space="preserve"> of implementation</w:t>
      </w:r>
    </w:p>
    <w:tbl>
      <w:tblPr>
        <w:tblStyle w:val="LightGrid-Accent11"/>
        <w:tblW w:w="4878" w:type="pct"/>
        <w:tblLook w:val="04A0" w:firstRow="1" w:lastRow="0" w:firstColumn="1" w:lastColumn="0" w:noHBand="0" w:noVBand="1"/>
      </w:tblPr>
      <w:tblGrid>
        <w:gridCol w:w="6083"/>
        <w:gridCol w:w="2767"/>
      </w:tblGrid>
      <w:tr w:rsidR="00AF7A82" w:rsidRPr="00A6121E" w14:paraId="1C27281E" w14:textId="77777777" w:rsidTr="007225CC">
        <w:trPr>
          <w:cnfStyle w:val="100000000000" w:firstRow="1" w:lastRow="0" w:firstColumn="0" w:lastColumn="0" w:oddVBand="0" w:evenVBand="0" w:oddHBand="0" w:evenHBand="0" w:firstRowFirstColumn="0" w:firstRowLastColumn="0" w:lastRowFirstColumn="0" w:lastRowLastColumn="0"/>
          <w:trHeight w:val="345"/>
          <w:tblHeader/>
        </w:trPr>
        <w:tc>
          <w:tcPr>
            <w:cnfStyle w:val="001000000000" w:firstRow="0" w:lastRow="0" w:firstColumn="1" w:lastColumn="0" w:oddVBand="0" w:evenVBand="0" w:oddHBand="0" w:evenHBand="0" w:firstRowFirstColumn="0" w:firstRowLastColumn="0" w:lastRowFirstColumn="0" w:lastRowLastColumn="0"/>
            <w:tcW w:w="3437" w:type="pct"/>
            <w:shd w:val="clear" w:color="auto" w:fill="255F74" w:themeFill="accent2" w:themeFillShade="BF"/>
          </w:tcPr>
          <w:p w14:paraId="599F82CF" w14:textId="77777777" w:rsidR="00AF7A82" w:rsidRPr="00E618D7" w:rsidRDefault="00AF7A82" w:rsidP="007225CC">
            <w:pPr>
              <w:pStyle w:val="TableText"/>
              <w:rPr>
                <w:color w:val="000000"/>
                <w:lang w:val="en-US"/>
              </w:rPr>
            </w:pPr>
            <w:r w:rsidRPr="00E618D7">
              <w:rPr>
                <w:lang w:val="en-US"/>
              </w:rPr>
              <w:t>Milestone</w:t>
            </w:r>
          </w:p>
        </w:tc>
        <w:tc>
          <w:tcPr>
            <w:tcW w:w="1563" w:type="pct"/>
            <w:shd w:val="clear" w:color="auto" w:fill="255F74" w:themeFill="accent2" w:themeFillShade="BF"/>
          </w:tcPr>
          <w:p w14:paraId="576A17FD" w14:textId="77777777" w:rsidR="00AF7A82" w:rsidRPr="00E618D7" w:rsidRDefault="00AF7A82" w:rsidP="007225CC">
            <w:pPr>
              <w:pStyle w:val="TableText"/>
              <w:cnfStyle w:val="100000000000" w:firstRow="1" w:lastRow="0" w:firstColumn="0" w:lastColumn="0" w:oddVBand="0" w:evenVBand="0" w:oddHBand="0" w:evenHBand="0" w:firstRowFirstColumn="0" w:firstRowLastColumn="0" w:lastRowFirstColumn="0" w:lastRowLastColumn="0"/>
              <w:rPr>
                <w:color w:val="000000"/>
                <w:szCs w:val="18"/>
                <w:shd w:val="clear" w:color="auto" w:fill="FFFF00"/>
                <w:lang w:val="en-US"/>
              </w:rPr>
            </w:pPr>
            <w:r w:rsidRPr="00E618D7">
              <w:rPr>
                <w:szCs w:val="18"/>
              </w:rPr>
              <w:t>Timeframe</w:t>
            </w:r>
          </w:p>
        </w:tc>
      </w:tr>
      <w:tr w:rsidR="00AF7A82" w14:paraId="6779FEB2" w14:textId="77777777" w:rsidTr="007225CC">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437" w:type="pct"/>
            <w:hideMark/>
          </w:tcPr>
          <w:p w14:paraId="253ACD42" w14:textId="77777777" w:rsidR="00AF7A82" w:rsidRDefault="00AF7A82" w:rsidP="007225CC">
            <w:pPr>
              <w:pStyle w:val="TableText"/>
              <w:rPr>
                <w:rFonts w:cs="Calibri"/>
                <w:color w:val="000000" w:themeColor="text1"/>
                <w:lang w:val="en-US"/>
              </w:rPr>
            </w:pPr>
            <w:r w:rsidRPr="48709CDF">
              <w:rPr>
                <w:rFonts w:cs="Calibri"/>
                <w:color w:val="000000" w:themeColor="text1"/>
                <w:lang w:val="en-US"/>
              </w:rPr>
              <w:t>Commencement of NPS and NES</w:t>
            </w:r>
          </w:p>
        </w:tc>
        <w:tc>
          <w:tcPr>
            <w:tcW w:w="1563" w:type="pct"/>
            <w:hideMark/>
          </w:tcPr>
          <w:p w14:paraId="5BE125F5" w14:textId="77777777" w:rsidR="00AF7A82" w:rsidRDefault="00AF7A82" w:rsidP="007225CC">
            <w:pPr>
              <w:pStyle w:val="TableText"/>
              <w:cnfStyle w:val="000000100000" w:firstRow="0" w:lastRow="0" w:firstColumn="0" w:lastColumn="0" w:oddVBand="0" w:evenVBand="0" w:oddHBand="1" w:evenHBand="0" w:firstRowFirstColumn="0" w:firstRowLastColumn="0" w:lastRowFirstColumn="0" w:lastRowLastColumn="0"/>
              <w:rPr>
                <w:rFonts w:cs="Calibri"/>
                <w:color w:val="000000" w:themeColor="text1"/>
                <w:lang w:val="en-US"/>
              </w:rPr>
            </w:pPr>
            <w:r w:rsidRPr="48709CDF">
              <w:rPr>
                <w:rFonts w:cs="Calibri"/>
                <w:color w:val="000000" w:themeColor="text1"/>
                <w:lang w:val="en-US"/>
              </w:rPr>
              <w:t>27 July 2023</w:t>
            </w:r>
          </w:p>
        </w:tc>
      </w:tr>
      <w:tr w:rsidR="00AF7A82" w:rsidRPr="00A6121E" w14:paraId="4782DC4D" w14:textId="77777777" w:rsidTr="007225CC">
        <w:trPr>
          <w:trHeight w:val="570"/>
        </w:trPr>
        <w:tc>
          <w:tcPr>
            <w:cnfStyle w:val="001000000000" w:firstRow="0" w:lastRow="0" w:firstColumn="1" w:lastColumn="0" w:oddVBand="0" w:evenVBand="0" w:oddHBand="0" w:evenHBand="0" w:firstRowFirstColumn="0" w:firstRowLastColumn="0" w:lastRowFirstColumn="0" w:lastRowLastColumn="0"/>
            <w:tcW w:w="3437" w:type="pct"/>
            <w:hideMark/>
          </w:tcPr>
          <w:p w14:paraId="4E2CD292" w14:textId="77777777" w:rsidR="00AF7A82" w:rsidRPr="00A6121E" w:rsidRDefault="00AF7A82" w:rsidP="007225CC">
            <w:pPr>
              <w:pStyle w:val="TableText"/>
              <w:rPr>
                <w:szCs w:val="18"/>
              </w:rPr>
            </w:pPr>
            <w:r w:rsidRPr="00A6121E">
              <w:rPr>
                <w:rFonts w:cs="Calibri"/>
                <w:color w:val="000000"/>
                <w:lang w:val="en-US"/>
              </w:rPr>
              <w:t>Prohibited activity regulation for new coal devices used in low to medium temperature processes</w:t>
            </w:r>
          </w:p>
        </w:tc>
        <w:tc>
          <w:tcPr>
            <w:tcW w:w="1563" w:type="pct"/>
            <w:hideMark/>
          </w:tcPr>
          <w:p w14:paraId="28971810" w14:textId="77777777" w:rsidR="00AF7A82" w:rsidRPr="00A6121E" w:rsidRDefault="00AF7A82" w:rsidP="007225CC">
            <w:pPr>
              <w:pStyle w:val="TableText"/>
              <w:cnfStyle w:val="000000000000" w:firstRow="0" w:lastRow="0" w:firstColumn="0" w:lastColumn="0" w:oddVBand="0" w:evenVBand="0" w:oddHBand="0" w:evenHBand="0" w:firstRowFirstColumn="0" w:firstRowLastColumn="0" w:lastRowFirstColumn="0" w:lastRowLastColumn="0"/>
              <w:rPr>
                <w:szCs w:val="18"/>
              </w:rPr>
            </w:pPr>
            <w:r w:rsidRPr="00A6121E">
              <w:rPr>
                <w:rFonts w:cs="Calibri"/>
                <w:color w:val="000000"/>
                <w:lang w:val="en-US"/>
              </w:rPr>
              <w:t>Immediate effect</w:t>
            </w:r>
          </w:p>
        </w:tc>
      </w:tr>
      <w:tr w:rsidR="00AF7A82" w:rsidRPr="00A6121E" w14:paraId="4C0D2FDB" w14:textId="77777777" w:rsidTr="007225C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3437" w:type="pct"/>
            <w:hideMark/>
          </w:tcPr>
          <w:p w14:paraId="024A628C" w14:textId="77777777" w:rsidR="00AF7A82" w:rsidRPr="00A6121E" w:rsidRDefault="00AF7A82" w:rsidP="007225CC">
            <w:pPr>
              <w:pStyle w:val="TableText"/>
              <w:rPr>
                <w:szCs w:val="18"/>
              </w:rPr>
            </w:pPr>
            <w:r w:rsidRPr="00A6121E">
              <w:rPr>
                <w:rFonts w:cs="Calibri"/>
                <w:color w:val="000000"/>
                <w:lang w:val="en-US"/>
              </w:rPr>
              <w:t>Restricted discretionary activity regulations for new fossil fuel devices (other than coal) in all temperature processes</w:t>
            </w:r>
          </w:p>
        </w:tc>
        <w:tc>
          <w:tcPr>
            <w:tcW w:w="1563" w:type="pct"/>
            <w:hideMark/>
          </w:tcPr>
          <w:p w14:paraId="7AB34FE6" w14:textId="77777777" w:rsidR="00AF7A82" w:rsidRPr="00A6121E" w:rsidRDefault="00AF7A82" w:rsidP="007225CC">
            <w:pPr>
              <w:pStyle w:val="TableText"/>
              <w:cnfStyle w:val="000000100000" w:firstRow="0" w:lastRow="0" w:firstColumn="0" w:lastColumn="0" w:oddVBand="0" w:evenVBand="0" w:oddHBand="1" w:evenHBand="0" w:firstRowFirstColumn="0" w:firstRowLastColumn="0" w:lastRowFirstColumn="0" w:lastRowLastColumn="0"/>
              <w:rPr>
                <w:szCs w:val="18"/>
              </w:rPr>
            </w:pPr>
            <w:r w:rsidRPr="00A6121E">
              <w:rPr>
                <w:rFonts w:cs="Calibri"/>
                <w:color w:val="000000"/>
                <w:lang w:val="en-US"/>
              </w:rPr>
              <w:t>Immediate effect</w:t>
            </w:r>
          </w:p>
        </w:tc>
      </w:tr>
      <w:tr w:rsidR="00AF7A82" w:rsidRPr="00A6121E" w14:paraId="1072EB9D" w14:textId="77777777" w:rsidTr="007225CC">
        <w:trPr>
          <w:trHeight w:val="570"/>
        </w:trPr>
        <w:tc>
          <w:tcPr>
            <w:cnfStyle w:val="001000000000" w:firstRow="0" w:lastRow="0" w:firstColumn="1" w:lastColumn="0" w:oddVBand="0" w:evenVBand="0" w:oddHBand="0" w:evenHBand="0" w:firstRowFirstColumn="0" w:firstRowLastColumn="0" w:lastRowFirstColumn="0" w:lastRowLastColumn="0"/>
            <w:tcW w:w="3437" w:type="pct"/>
            <w:hideMark/>
          </w:tcPr>
          <w:p w14:paraId="30F1B45C" w14:textId="77777777" w:rsidR="00AF7A82" w:rsidRPr="00A6121E" w:rsidRDefault="00AF7A82" w:rsidP="007225CC">
            <w:pPr>
              <w:pStyle w:val="TableText"/>
              <w:rPr>
                <w:szCs w:val="18"/>
              </w:rPr>
            </w:pPr>
            <w:r>
              <w:rPr>
                <w:rFonts w:cs="Calibri"/>
                <w:color w:val="000000"/>
                <w:lang w:val="en-US"/>
              </w:rPr>
              <w:t>Restricted discretionary activity for</w:t>
            </w:r>
            <w:r w:rsidRPr="00A6121E">
              <w:rPr>
                <w:rFonts w:cs="Calibri"/>
                <w:color w:val="000000"/>
                <w:lang w:val="en-US"/>
              </w:rPr>
              <w:t xml:space="preserve"> existing fossil fuel devices operating under permitted activity rules</w:t>
            </w:r>
            <w:r>
              <w:rPr>
                <w:rFonts w:cs="Calibri"/>
                <w:color w:val="000000"/>
                <w:lang w:val="en-US"/>
              </w:rPr>
              <w:t xml:space="preserve"> in regional plans</w:t>
            </w:r>
            <w:r w:rsidRPr="00A6121E">
              <w:rPr>
                <w:rFonts w:cs="Calibri"/>
                <w:color w:val="000000"/>
                <w:lang w:val="en-US"/>
              </w:rPr>
              <w:t>, including coal and other fossil fuels in all temperature processes</w:t>
            </w:r>
          </w:p>
        </w:tc>
        <w:tc>
          <w:tcPr>
            <w:tcW w:w="1563" w:type="pct"/>
            <w:hideMark/>
          </w:tcPr>
          <w:p w14:paraId="43A0F20E" w14:textId="77777777" w:rsidR="00AF7A82" w:rsidRPr="00A6121E" w:rsidRDefault="00AF7A82" w:rsidP="007225CC">
            <w:pPr>
              <w:pStyle w:val="TableText"/>
              <w:cnfStyle w:val="000000000000" w:firstRow="0" w:lastRow="0" w:firstColumn="0" w:lastColumn="0" w:oddVBand="0" w:evenVBand="0" w:oddHBand="0" w:evenHBand="0" w:firstRowFirstColumn="0" w:firstRowLastColumn="0" w:lastRowFirstColumn="0" w:lastRowLastColumn="0"/>
            </w:pPr>
            <w:r>
              <w:t>From 26 January 2025</w:t>
            </w:r>
          </w:p>
        </w:tc>
      </w:tr>
      <w:tr w:rsidR="00AF7A82" w:rsidRPr="00A6121E" w14:paraId="1EC91BF9" w14:textId="77777777" w:rsidTr="007225CC">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3437" w:type="pct"/>
            <w:hideMark/>
          </w:tcPr>
          <w:p w14:paraId="23C5A86C" w14:textId="77777777" w:rsidR="00AF7A82" w:rsidRPr="00A6121E" w:rsidRDefault="00AF7A82" w:rsidP="007225CC">
            <w:pPr>
              <w:pStyle w:val="TableText"/>
              <w:rPr>
                <w:szCs w:val="18"/>
              </w:rPr>
            </w:pPr>
            <w:r>
              <w:rPr>
                <w:rFonts w:cs="Calibri"/>
                <w:color w:val="000000"/>
                <w:lang w:val="en-US"/>
              </w:rPr>
              <w:t>Restricted discretionary activity for</w:t>
            </w:r>
            <w:r w:rsidRPr="00A6121E">
              <w:rPr>
                <w:rFonts w:cs="Calibri"/>
                <w:color w:val="000000"/>
                <w:lang w:val="en-US"/>
              </w:rPr>
              <w:t xml:space="preserve"> fossil fuel devices (coal and other fossil fuels) that are operating under existing consents</w:t>
            </w:r>
          </w:p>
        </w:tc>
        <w:tc>
          <w:tcPr>
            <w:tcW w:w="1563" w:type="pct"/>
            <w:hideMark/>
          </w:tcPr>
          <w:p w14:paraId="70DB0E86" w14:textId="77777777" w:rsidR="00AF7A82" w:rsidRPr="00A6121E" w:rsidRDefault="00AF7A82" w:rsidP="007225CC">
            <w:pPr>
              <w:pStyle w:val="TableText"/>
              <w:cnfStyle w:val="000000100000" w:firstRow="0" w:lastRow="0" w:firstColumn="0" w:lastColumn="0" w:oddVBand="0" w:evenVBand="0" w:oddHBand="1" w:evenHBand="0" w:firstRowFirstColumn="0" w:firstRowLastColumn="0" w:lastRowFirstColumn="0" w:lastRowLastColumn="0"/>
              <w:rPr>
                <w:szCs w:val="18"/>
              </w:rPr>
            </w:pPr>
            <w:r w:rsidRPr="00A6121E">
              <w:rPr>
                <w:rFonts w:cs="Calibri"/>
                <w:color w:val="000000"/>
                <w:lang w:val="en-US"/>
              </w:rPr>
              <w:t xml:space="preserve">Regulations will apply when </w:t>
            </w:r>
            <w:r>
              <w:rPr>
                <w:rFonts w:cs="Calibri"/>
                <w:color w:val="000000"/>
                <w:lang w:val="en-US"/>
              </w:rPr>
              <w:t>existing</w:t>
            </w:r>
            <w:r w:rsidRPr="00A6121E">
              <w:rPr>
                <w:rFonts w:cs="Calibri"/>
                <w:color w:val="000000"/>
                <w:lang w:val="en-US"/>
              </w:rPr>
              <w:t xml:space="preserve"> consents expire</w:t>
            </w:r>
            <w:r w:rsidRPr="00A6121E">
              <w:rPr>
                <w:rFonts w:cs="Calibri"/>
                <w:color w:val="000000"/>
              </w:rPr>
              <w:t> </w:t>
            </w:r>
          </w:p>
        </w:tc>
      </w:tr>
      <w:tr w:rsidR="00AF7A82" w:rsidRPr="00A6121E" w14:paraId="798F49A9" w14:textId="77777777" w:rsidTr="007225CC">
        <w:trPr>
          <w:trHeight w:val="570"/>
        </w:trPr>
        <w:tc>
          <w:tcPr>
            <w:cnfStyle w:val="001000000000" w:firstRow="0" w:lastRow="0" w:firstColumn="1" w:lastColumn="0" w:oddVBand="0" w:evenVBand="0" w:oddHBand="0" w:evenHBand="0" w:firstRowFirstColumn="0" w:firstRowLastColumn="0" w:lastRowFirstColumn="0" w:lastRowLastColumn="0"/>
            <w:tcW w:w="3437" w:type="pct"/>
            <w:hideMark/>
          </w:tcPr>
          <w:p w14:paraId="2442EB83" w14:textId="77777777" w:rsidR="00AF7A82" w:rsidRPr="00A6121E" w:rsidRDefault="00AF7A82" w:rsidP="007225CC">
            <w:pPr>
              <w:pStyle w:val="TableText"/>
              <w:rPr>
                <w:szCs w:val="18"/>
              </w:rPr>
            </w:pPr>
            <w:r w:rsidRPr="00A6121E">
              <w:rPr>
                <w:rFonts w:cs="Calibri"/>
                <w:color w:val="000000"/>
                <w:lang w:val="en-US"/>
              </w:rPr>
              <w:t>Release of non-statutory guidance</w:t>
            </w:r>
          </w:p>
        </w:tc>
        <w:tc>
          <w:tcPr>
            <w:tcW w:w="1563" w:type="pct"/>
            <w:hideMark/>
          </w:tcPr>
          <w:p w14:paraId="3651C214" w14:textId="77777777" w:rsidR="00AF7A82" w:rsidRPr="00A6121E" w:rsidRDefault="00AF7A82" w:rsidP="007225CC">
            <w:pPr>
              <w:pStyle w:val="TableText"/>
              <w:cnfStyle w:val="000000000000" w:firstRow="0" w:lastRow="0" w:firstColumn="0" w:lastColumn="0" w:oddVBand="0" w:evenVBand="0" w:oddHBand="0" w:evenHBand="0" w:firstRowFirstColumn="0" w:firstRowLastColumn="0" w:lastRowFirstColumn="0" w:lastRowLastColumn="0"/>
              <w:rPr>
                <w:szCs w:val="18"/>
              </w:rPr>
            </w:pPr>
            <w:r w:rsidRPr="00A6121E">
              <w:rPr>
                <w:rFonts w:cs="Calibri"/>
                <w:color w:val="000000"/>
                <w:lang w:val="en-US"/>
              </w:rPr>
              <w:t>Continuing throughout implementation process</w:t>
            </w:r>
          </w:p>
        </w:tc>
      </w:tr>
    </w:tbl>
    <w:p w14:paraId="0909D4C7" w14:textId="77777777" w:rsidR="00AF7A82" w:rsidRPr="00FE4F8C" w:rsidRDefault="00AF7A82" w:rsidP="00AF7A82">
      <w:pPr>
        <w:pStyle w:val="BodyText"/>
        <w:spacing w:before="0" w:after="0"/>
        <w:rPr>
          <w:sz w:val="14"/>
          <w:szCs w:val="14"/>
        </w:rPr>
      </w:pPr>
    </w:p>
    <w:p w14:paraId="252A730B" w14:textId="15600123" w:rsidR="006C4BDB" w:rsidRDefault="006D44F9" w:rsidP="005A53DC">
      <w:pPr>
        <w:pStyle w:val="Heading2"/>
        <w:spacing w:after="240"/>
        <w:rPr>
          <w:lang w:val="en-US"/>
        </w:rPr>
      </w:pPr>
      <w:r>
        <w:rPr>
          <w:lang w:val="en-US"/>
        </w:rPr>
        <w:t>Further g</w:t>
      </w:r>
      <w:r w:rsidR="00AA6786" w:rsidRPr="00AA6786">
        <w:rPr>
          <w:lang w:val="en-US"/>
        </w:rPr>
        <w:t>uidance</w:t>
      </w:r>
      <w:r w:rsidR="00AA6786" w:rsidRPr="00AA6786" w:rsidDel="006D44F9">
        <w:rPr>
          <w:lang w:val="en-US"/>
        </w:rPr>
        <w:t xml:space="preserve"> </w:t>
      </w:r>
      <w:r w:rsidR="00AA6786" w:rsidRPr="00AA6786">
        <w:rPr>
          <w:lang w:val="en-US"/>
        </w:rPr>
        <w:t xml:space="preserve">to support </w:t>
      </w:r>
      <w:proofErr w:type="gramStart"/>
      <w:r w:rsidR="00AA6786" w:rsidRPr="00AA6786">
        <w:rPr>
          <w:lang w:val="en-US"/>
        </w:rPr>
        <w:t>industry</w:t>
      </w:r>
      <w:proofErr w:type="gramEnd"/>
    </w:p>
    <w:p w14:paraId="3C5D3715" w14:textId="7983FE94" w:rsidR="00AA6786" w:rsidRPr="00712136" w:rsidRDefault="00AA6786" w:rsidP="006A0FCB">
      <w:pPr>
        <w:pStyle w:val="Bullet"/>
        <w:rPr>
          <w:lang w:val="en-US"/>
        </w:rPr>
      </w:pPr>
      <w:r w:rsidRPr="00712136">
        <w:rPr>
          <w:lang w:val="en-US"/>
        </w:rPr>
        <w:t>G</w:t>
      </w:r>
      <w:r w:rsidR="006D44F9">
        <w:rPr>
          <w:lang w:val="en-US"/>
        </w:rPr>
        <w:t>reenhouse gas</w:t>
      </w:r>
      <w:r w:rsidRPr="00712136">
        <w:rPr>
          <w:lang w:val="en-US"/>
        </w:rPr>
        <w:t xml:space="preserve"> </w:t>
      </w:r>
      <w:r w:rsidR="006D44F9">
        <w:rPr>
          <w:lang w:val="en-US"/>
        </w:rPr>
        <w:t>e</w:t>
      </w:r>
      <w:r w:rsidRPr="00712136">
        <w:rPr>
          <w:lang w:val="en-US"/>
        </w:rPr>
        <w:t xml:space="preserve">missions </w:t>
      </w:r>
      <w:r w:rsidR="006D44F9">
        <w:rPr>
          <w:lang w:val="en-US"/>
        </w:rPr>
        <w:t>p</w:t>
      </w:r>
      <w:r w:rsidRPr="00712136">
        <w:rPr>
          <w:lang w:val="en-US"/>
        </w:rPr>
        <w:t xml:space="preserve">lan </w:t>
      </w:r>
      <w:r w:rsidR="006D44F9">
        <w:rPr>
          <w:lang w:val="en-US"/>
        </w:rPr>
        <w:t>g</w:t>
      </w:r>
      <w:r w:rsidRPr="00712136">
        <w:rPr>
          <w:lang w:val="en-US"/>
        </w:rPr>
        <w:t>uidance</w:t>
      </w:r>
      <w:r w:rsidR="00A32BE2" w:rsidRPr="00712136">
        <w:rPr>
          <w:lang w:val="en-US"/>
        </w:rPr>
        <w:t xml:space="preserve"> (to be released by EECA) </w:t>
      </w:r>
      <w:r w:rsidR="2EB01DA1" w:rsidRPr="00712136">
        <w:rPr>
          <w:lang w:val="en-US"/>
        </w:rPr>
        <w:t xml:space="preserve"> </w:t>
      </w:r>
    </w:p>
    <w:p w14:paraId="5F16EB1B" w14:textId="6838A8C0" w:rsidR="00AA6786" w:rsidRPr="00712136" w:rsidRDefault="00AA6786" w:rsidP="006A0FCB">
      <w:pPr>
        <w:pStyle w:val="Bullet"/>
        <w:rPr>
          <w:lang w:val="en-US"/>
        </w:rPr>
      </w:pPr>
      <w:r w:rsidRPr="00712136">
        <w:rPr>
          <w:lang w:val="en-US"/>
        </w:rPr>
        <w:t>B</w:t>
      </w:r>
      <w:r w:rsidR="006D44F9">
        <w:rPr>
          <w:lang w:val="en-US"/>
        </w:rPr>
        <w:t xml:space="preserve">est available </w:t>
      </w:r>
      <w:r w:rsidR="006D44F9" w:rsidRPr="004B014F">
        <w:rPr>
          <w:lang w:val="en-US"/>
        </w:rPr>
        <w:t>technology</w:t>
      </w:r>
      <w:r w:rsidRPr="00712136">
        <w:rPr>
          <w:lang w:val="en-US"/>
        </w:rPr>
        <w:t xml:space="preserve"> </w:t>
      </w:r>
      <w:r w:rsidR="006D44F9">
        <w:rPr>
          <w:lang w:val="en-US"/>
        </w:rPr>
        <w:t>g</w:t>
      </w:r>
      <w:r w:rsidRPr="00712136">
        <w:rPr>
          <w:lang w:val="en-US"/>
        </w:rPr>
        <w:t>uidance</w:t>
      </w:r>
      <w:r w:rsidR="00A32BE2" w:rsidRPr="00712136">
        <w:rPr>
          <w:lang w:val="en-US"/>
        </w:rPr>
        <w:t xml:space="preserve"> (</w:t>
      </w:r>
      <w:r w:rsidR="00D112CE" w:rsidRPr="00712136">
        <w:rPr>
          <w:lang w:val="en-US"/>
        </w:rPr>
        <w:t>to be released by EECA)</w:t>
      </w:r>
    </w:p>
    <w:p w14:paraId="0D4659C8" w14:textId="4C110D30" w:rsidR="00AA6786" w:rsidRPr="00AA6786" w:rsidRDefault="00FE2179" w:rsidP="006A0FCB">
      <w:pPr>
        <w:pStyle w:val="Bullet"/>
      </w:pPr>
      <w:hyperlink r:id="rId17" w:history="1">
        <w:r w:rsidR="00DA2058" w:rsidRPr="002C03D5">
          <w:rPr>
            <w:rStyle w:val="Hyperlink"/>
            <w:lang w:val="en-US"/>
          </w:rPr>
          <w:t>A</w:t>
        </w:r>
        <w:r w:rsidR="00AA6786" w:rsidRPr="002C03D5">
          <w:rPr>
            <w:rStyle w:val="Hyperlink"/>
            <w:lang w:val="en-US"/>
          </w:rPr>
          <w:t>ttributes</w:t>
        </w:r>
        <w:r w:rsidR="00AA6786" w:rsidRPr="002C03D5" w:rsidDel="00DA2058">
          <w:rPr>
            <w:rStyle w:val="Hyperlink"/>
            <w:lang w:val="en-US"/>
          </w:rPr>
          <w:t xml:space="preserve"> of a</w:t>
        </w:r>
        <w:r w:rsidR="00AA6786" w:rsidRPr="002C03D5">
          <w:rPr>
            <w:rStyle w:val="Hyperlink"/>
            <w:lang w:val="en-US"/>
          </w:rPr>
          <w:t xml:space="preserve"> suitably qualified </w:t>
        </w:r>
        <w:r w:rsidR="00DA2058" w:rsidRPr="002C03D5">
          <w:rPr>
            <w:rStyle w:val="Hyperlink"/>
            <w:lang w:val="en-US"/>
          </w:rPr>
          <w:t>person</w:t>
        </w:r>
      </w:hyperlink>
      <w:r w:rsidR="00DA2058">
        <w:rPr>
          <w:lang w:val="en-US"/>
        </w:rPr>
        <w:t xml:space="preserve"> </w:t>
      </w:r>
      <w:r w:rsidR="00DB383E">
        <w:rPr>
          <w:lang w:val="en-US"/>
        </w:rPr>
        <w:t>(published by the Ministry for the Environment)</w:t>
      </w:r>
    </w:p>
    <w:p w14:paraId="5EEF0181" w14:textId="22BBDD8A" w:rsidR="00AA6786" w:rsidRPr="005A53DC" w:rsidRDefault="00FE2179" w:rsidP="005A53DC">
      <w:pPr>
        <w:pStyle w:val="Bullet"/>
        <w:spacing w:after="240"/>
      </w:pPr>
      <w:hyperlink r:id="rId18" w:history="1">
        <w:r w:rsidR="00E651F3" w:rsidRPr="00EA26A8">
          <w:rPr>
            <w:rStyle w:val="Hyperlink"/>
            <w:lang w:val="en-US"/>
          </w:rPr>
          <w:t>G</w:t>
        </w:r>
        <w:r w:rsidR="00AA6786" w:rsidRPr="00EA26A8">
          <w:rPr>
            <w:rStyle w:val="Hyperlink"/>
            <w:lang w:val="en-US"/>
          </w:rPr>
          <w:t>uidance on measuring industrial emissions and emissions factors</w:t>
        </w:r>
      </w:hyperlink>
      <w:r w:rsidR="00AA6786" w:rsidRPr="00AA6786">
        <w:rPr>
          <w:lang w:val="en-US"/>
        </w:rPr>
        <w:t xml:space="preserve"> for </w:t>
      </w:r>
      <w:proofErr w:type="spellStart"/>
      <w:proofErr w:type="gramStart"/>
      <w:r w:rsidR="00AA6786" w:rsidRPr="00AA6786">
        <w:rPr>
          <w:lang w:val="en-US"/>
        </w:rPr>
        <w:t>organisations</w:t>
      </w:r>
      <w:proofErr w:type="spellEnd"/>
      <w:proofErr w:type="gramEnd"/>
      <w:r w:rsidR="00AA6786" w:rsidRPr="00AA6786">
        <w:rPr>
          <w:lang w:val="en-US"/>
        </w:rPr>
        <w:t xml:space="preserve"> </w:t>
      </w:r>
    </w:p>
    <w:tbl>
      <w:tblPr>
        <w:tblW w:w="9072" w:type="dxa"/>
        <w:tblBorders>
          <w:top w:val="single" w:sz="4" w:space="0" w:color="D5EBE8"/>
          <w:left w:val="single" w:sz="4" w:space="0" w:color="D5EBE8"/>
          <w:bottom w:val="single" w:sz="4" w:space="0" w:color="D5EBE8"/>
          <w:right w:val="single" w:sz="4" w:space="0" w:color="D5EBE8"/>
          <w:insideH w:val="single" w:sz="4" w:space="0" w:color="D5EBE8"/>
          <w:insideV w:val="single" w:sz="4" w:space="0" w:color="D5EBE8"/>
        </w:tblBorders>
        <w:shd w:val="clear" w:color="auto" w:fill="D5EBE8"/>
        <w:tblLook w:val="04A0" w:firstRow="1" w:lastRow="0" w:firstColumn="1" w:lastColumn="0" w:noHBand="0" w:noVBand="1"/>
      </w:tblPr>
      <w:tblGrid>
        <w:gridCol w:w="9072"/>
      </w:tblGrid>
      <w:tr w:rsidR="003E0252" w:rsidRPr="00A01420" w14:paraId="7DDC4D56" w14:textId="77777777" w:rsidTr="00A7766C">
        <w:tc>
          <w:tcPr>
            <w:tcW w:w="8505" w:type="dxa"/>
            <w:shd w:val="clear" w:color="auto" w:fill="D5EBE8"/>
          </w:tcPr>
          <w:p w14:paraId="79138D90" w14:textId="63763EB2" w:rsidR="003E0252" w:rsidRPr="0051754D" w:rsidRDefault="003E0252" w:rsidP="00A7766C">
            <w:pPr>
              <w:pStyle w:val="Boxheading"/>
            </w:pPr>
            <w:r w:rsidRPr="0040526E">
              <w:t xml:space="preserve">Where to find more information </w:t>
            </w:r>
            <w:r w:rsidR="00344C77">
              <w:t>on</w:t>
            </w:r>
            <w:r w:rsidRPr="0040526E">
              <w:t xml:space="preserve"> the NPS and NES </w:t>
            </w:r>
          </w:p>
          <w:p w14:paraId="7E2AC2F2" w14:textId="6229FB50" w:rsidR="003E0252" w:rsidRDefault="00081E08" w:rsidP="00A7766C">
            <w:pPr>
              <w:pStyle w:val="Boxtext"/>
            </w:pPr>
            <w:r w:rsidRPr="00081E08">
              <w:t>To find information on the process for preparing the NPS and NES, and to read the NPS and NES follow the below links</w:t>
            </w:r>
            <w:r w:rsidR="003E0252">
              <w:t>: </w:t>
            </w:r>
          </w:p>
          <w:p w14:paraId="606904C9" w14:textId="2A032671" w:rsidR="00012D82" w:rsidRPr="00D60892" w:rsidRDefault="00FE2179" w:rsidP="00D60892">
            <w:pPr>
              <w:pStyle w:val="Boxbullet"/>
              <w:rPr>
                <w:b/>
                <w:bCs/>
              </w:rPr>
            </w:pPr>
            <w:hyperlink r:id="rId19" w:tgtFrame="_blank" w:history="1">
              <w:r w:rsidR="00012D82" w:rsidRPr="00D60892">
                <w:rPr>
                  <w:rStyle w:val="normaltextrun"/>
                  <w:b/>
                  <w:bCs/>
                </w:rPr>
                <w:t>Discussion document</w:t>
              </w:r>
            </w:hyperlink>
            <w:r w:rsidR="00012D82" w:rsidRPr="00D60892">
              <w:rPr>
                <w:rStyle w:val="eop"/>
                <w:b/>
                <w:bCs/>
              </w:rPr>
              <w:t> </w:t>
            </w:r>
          </w:p>
          <w:p w14:paraId="37E982D0" w14:textId="55E67CAA" w:rsidR="00012D82" w:rsidRPr="00D60892" w:rsidRDefault="00FE2179" w:rsidP="00D60892">
            <w:pPr>
              <w:pStyle w:val="Boxbullet"/>
              <w:rPr>
                <w:b/>
                <w:bCs/>
              </w:rPr>
            </w:pPr>
            <w:hyperlink r:id="rId20" w:tgtFrame="_blank" w:history="1">
              <w:r w:rsidR="00012D82" w:rsidRPr="00D60892">
                <w:rPr>
                  <w:rStyle w:val="normaltextrun"/>
                  <w:b/>
                  <w:bCs/>
                </w:rPr>
                <w:t>Summary of submissions and recommendations </w:t>
              </w:r>
            </w:hyperlink>
            <w:r w:rsidR="00012D82" w:rsidRPr="00D60892">
              <w:rPr>
                <w:rStyle w:val="normaltextrun"/>
                <w:b/>
                <w:bCs/>
              </w:rPr>
              <w:t xml:space="preserve"> </w:t>
            </w:r>
            <w:r w:rsidR="00012D82" w:rsidRPr="00D60892">
              <w:rPr>
                <w:rStyle w:val="eop"/>
                <w:b/>
                <w:bCs/>
              </w:rPr>
              <w:t> </w:t>
            </w:r>
          </w:p>
          <w:p w14:paraId="29CEE337" w14:textId="3E5DA555" w:rsidR="007E6595" w:rsidRPr="00D60892" w:rsidRDefault="00FE2179" w:rsidP="00D60892">
            <w:pPr>
              <w:pStyle w:val="Boxbullet"/>
              <w:rPr>
                <w:rStyle w:val="normaltextrun"/>
                <w:b/>
                <w:bCs/>
              </w:rPr>
            </w:pPr>
            <w:hyperlink r:id="rId21" w:history="1">
              <w:r w:rsidR="00012D82" w:rsidRPr="00D60892">
                <w:rPr>
                  <w:rStyle w:val="Hyperlink"/>
                  <w:b/>
                  <w:bCs/>
                  <w:color w:val="1B556B"/>
                </w:rPr>
                <w:t>S</w:t>
              </w:r>
              <w:r w:rsidR="007E6595" w:rsidRPr="00D60892">
                <w:rPr>
                  <w:rStyle w:val="Hyperlink"/>
                  <w:b/>
                  <w:bCs/>
                  <w:color w:val="1B556B"/>
                </w:rPr>
                <w:t xml:space="preserve">ection </w:t>
              </w:r>
              <w:r w:rsidR="00012D82" w:rsidRPr="00D60892">
                <w:rPr>
                  <w:rStyle w:val="Hyperlink"/>
                  <w:b/>
                  <w:bCs/>
                  <w:color w:val="1B556B"/>
                </w:rPr>
                <w:t xml:space="preserve">32 </w:t>
              </w:r>
              <w:r w:rsidR="007E6595" w:rsidRPr="00D60892">
                <w:rPr>
                  <w:rStyle w:val="Hyperlink"/>
                  <w:b/>
                  <w:bCs/>
                  <w:color w:val="1B556B"/>
                </w:rPr>
                <w:t>r</w:t>
              </w:r>
              <w:r w:rsidR="00012D82" w:rsidRPr="00D60892">
                <w:rPr>
                  <w:rStyle w:val="Hyperlink"/>
                  <w:b/>
                  <w:bCs/>
                  <w:color w:val="1B556B"/>
                </w:rPr>
                <w:t>eport</w:t>
              </w:r>
            </w:hyperlink>
            <w:r w:rsidR="00012D82" w:rsidRPr="00D60892">
              <w:rPr>
                <w:rStyle w:val="normaltextrun"/>
                <w:b/>
                <w:bCs/>
              </w:rPr>
              <w:t xml:space="preserve"> </w:t>
            </w:r>
          </w:p>
          <w:p w14:paraId="144C3FB4" w14:textId="40DB05C0" w:rsidR="00012D82" w:rsidRPr="00D60892" w:rsidRDefault="00FE2179" w:rsidP="00D60892">
            <w:pPr>
              <w:pStyle w:val="Boxbullet"/>
              <w:rPr>
                <w:b/>
                <w:bCs/>
              </w:rPr>
            </w:pPr>
            <w:hyperlink r:id="rId22" w:history="1">
              <w:r w:rsidR="00012D82" w:rsidRPr="00D60892">
                <w:rPr>
                  <w:rStyle w:val="Hyperlink"/>
                  <w:b/>
                  <w:bCs/>
                  <w:color w:val="1B556B"/>
                </w:rPr>
                <w:t xml:space="preserve">Regulatory </w:t>
              </w:r>
              <w:r w:rsidR="00436CAB">
                <w:rPr>
                  <w:rStyle w:val="Hyperlink"/>
                  <w:b/>
                  <w:bCs/>
                  <w:color w:val="1B556B"/>
                </w:rPr>
                <w:t>i</w:t>
              </w:r>
              <w:r w:rsidR="00012D82" w:rsidRPr="00D60892">
                <w:rPr>
                  <w:rStyle w:val="Hyperlink"/>
                  <w:b/>
                  <w:bCs/>
                  <w:color w:val="1B556B"/>
                </w:rPr>
                <w:t xml:space="preserve">mpact </w:t>
              </w:r>
              <w:r w:rsidR="00436CAB">
                <w:rPr>
                  <w:rStyle w:val="Hyperlink"/>
                  <w:b/>
                  <w:bCs/>
                  <w:color w:val="1B556B"/>
                </w:rPr>
                <w:t>s</w:t>
              </w:r>
              <w:r w:rsidR="00012D82" w:rsidRPr="00D60892">
                <w:rPr>
                  <w:rStyle w:val="Hyperlink"/>
                  <w:b/>
                  <w:bCs/>
                  <w:color w:val="1B556B"/>
                </w:rPr>
                <w:t>tatement</w:t>
              </w:r>
            </w:hyperlink>
            <w:r w:rsidR="00012D82" w:rsidRPr="00D60892">
              <w:rPr>
                <w:rStyle w:val="normaltextrun"/>
                <w:b/>
                <w:bCs/>
              </w:rPr>
              <w:t> </w:t>
            </w:r>
            <w:r w:rsidR="00012D82" w:rsidRPr="00D60892">
              <w:rPr>
                <w:rStyle w:val="eop"/>
                <w:b/>
                <w:bCs/>
              </w:rPr>
              <w:t> </w:t>
            </w:r>
          </w:p>
          <w:p w14:paraId="4C34A392" w14:textId="7601C44F" w:rsidR="00012D82" w:rsidRPr="00D60892" w:rsidRDefault="00FE2179" w:rsidP="00D60892">
            <w:pPr>
              <w:pStyle w:val="Boxbullet"/>
              <w:rPr>
                <w:b/>
                <w:bCs/>
              </w:rPr>
            </w:pPr>
            <w:hyperlink r:id="rId23" w:history="1">
              <w:r w:rsidR="00012D82" w:rsidRPr="00D60892">
                <w:rPr>
                  <w:rStyle w:val="Hyperlink"/>
                  <w:b/>
                  <w:bCs/>
                  <w:color w:val="1B556B"/>
                </w:rPr>
                <w:t xml:space="preserve">2021 Cabinet </w:t>
              </w:r>
              <w:r w:rsidR="00B0514E" w:rsidRPr="00D60892">
                <w:rPr>
                  <w:rStyle w:val="Hyperlink"/>
                  <w:b/>
                  <w:bCs/>
                  <w:color w:val="1B556B"/>
                </w:rPr>
                <w:t>p</w:t>
              </w:r>
              <w:r w:rsidR="00012D82" w:rsidRPr="00D60892">
                <w:rPr>
                  <w:rStyle w:val="Hyperlink"/>
                  <w:b/>
                  <w:bCs/>
                  <w:color w:val="1B556B"/>
                </w:rPr>
                <w:t>aper</w:t>
              </w:r>
            </w:hyperlink>
          </w:p>
          <w:p w14:paraId="1A74074F" w14:textId="0FEEAC9E" w:rsidR="00012D82" w:rsidRPr="00D60892" w:rsidRDefault="00FE2179" w:rsidP="00D60892">
            <w:pPr>
              <w:pStyle w:val="Boxbullet"/>
              <w:rPr>
                <w:b/>
                <w:bCs/>
              </w:rPr>
            </w:pPr>
            <w:hyperlink r:id="rId24" w:history="1">
              <w:r w:rsidR="00012D82" w:rsidRPr="003E31B0">
                <w:rPr>
                  <w:rStyle w:val="Hyperlink"/>
                  <w:b/>
                  <w:bCs/>
                  <w:color w:val="1B556B" w:themeColor="text2"/>
                </w:rPr>
                <w:t>National Environmental Standards for Greenhouse Gas Emissions from Industrial Process Heat</w:t>
              </w:r>
            </w:hyperlink>
            <w:r w:rsidR="00012D82" w:rsidRPr="003E31B0">
              <w:rPr>
                <w:rStyle w:val="normaltextrun"/>
                <w:b/>
                <w:bCs/>
                <w:color w:val="1B556B" w:themeColor="text2"/>
              </w:rPr>
              <w:t> </w:t>
            </w:r>
            <w:r w:rsidR="00012D82" w:rsidRPr="00D60892">
              <w:rPr>
                <w:rStyle w:val="eop"/>
                <w:b/>
                <w:bCs/>
              </w:rPr>
              <w:t> </w:t>
            </w:r>
          </w:p>
          <w:p w14:paraId="7ABE9EBA" w14:textId="345C8CA8" w:rsidR="003E0252" w:rsidRPr="00A01420" w:rsidRDefault="00FE2179" w:rsidP="00F8694A">
            <w:pPr>
              <w:pStyle w:val="Boxbullet"/>
            </w:pPr>
            <w:hyperlink r:id="rId25" w:tgtFrame="_blank" w:history="1">
              <w:r w:rsidR="00012D82" w:rsidRPr="00D60892">
                <w:rPr>
                  <w:rStyle w:val="normaltextrun"/>
                  <w:b/>
                  <w:bCs/>
                </w:rPr>
                <w:t>National Policy Statement for Greenhouse Gas Emissions from Industrial Process Heat 2023</w:t>
              </w:r>
            </w:hyperlink>
            <w:r w:rsidR="00012D82" w:rsidRPr="00012D82">
              <w:rPr>
                <w:rStyle w:val="normaltextrun"/>
                <w:rFonts w:cs="Calibri"/>
                <w:b/>
                <w:bCs/>
                <w:color w:val="19404E" w:themeColor="accent2" w:themeShade="80"/>
              </w:rPr>
              <w:t>  </w:t>
            </w:r>
          </w:p>
        </w:tc>
      </w:tr>
    </w:tbl>
    <w:p w14:paraId="61FE42EF" w14:textId="0A2A43D1" w:rsidR="003E0252" w:rsidRPr="00AA6786" w:rsidRDefault="003E0252" w:rsidP="005A53DC">
      <w:pPr>
        <w:pStyle w:val="Bullet"/>
        <w:numPr>
          <w:ilvl w:val="0"/>
          <w:numId w:val="0"/>
        </w:numPr>
      </w:pPr>
    </w:p>
    <w:p w14:paraId="4E73F2C9" w14:textId="5A00AF3E" w:rsidR="00FA0C86" w:rsidRPr="006A0FCB" w:rsidRDefault="006239DF" w:rsidP="00D73B83">
      <w:pPr>
        <w:pStyle w:val="BodyText"/>
        <w:rPr>
          <w:color w:val="FF0000"/>
        </w:rPr>
      </w:pPr>
      <w:r>
        <w:rPr>
          <w:noProof/>
        </w:rPr>
        <mc:AlternateContent>
          <mc:Choice Requires="wps">
            <w:drawing>
              <wp:anchor distT="0" distB="0" distL="114300" distR="114300" simplePos="0" relativeHeight="251658242" behindDoc="0" locked="1" layoutInCell="1" allowOverlap="1" wp14:anchorId="3A55163F" wp14:editId="2322D7A9">
                <wp:simplePos x="0" y="0"/>
                <wp:positionH relativeFrom="column">
                  <wp:posOffset>-11430</wp:posOffset>
                </wp:positionH>
                <wp:positionV relativeFrom="page">
                  <wp:posOffset>9356725</wp:posOffset>
                </wp:positionV>
                <wp:extent cx="5835650" cy="1022985"/>
                <wp:effectExtent l="0" t="0" r="12700" b="24765"/>
                <wp:wrapNone/>
                <wp:docPr id="1" name="Text Box 1"/>
                <wp:cNvGraphicFramePr/>
                <a:graphic xmlns:a="http://schemas.openxmlformats.org/drawingml/2006/main">
                  <a:graphicData uri="http://schemas.microsoft.com/office/word/2010/wordprocessingShape">
                    <wps:wsp>
                      <wps:cNvSpPr txBox="1"/>
                      <wps:spPr>
                        <a:xfrm>
                          <a:off x="0" y="0"/>
                          <a:ext cx="5835650" cy="1022985"/>
                        </a:xfrm>
                        <a:prstGeom prst="rect">
                          <a:avLst/>
                        </a:prstGeom>
                        <a:solidFill>
                          <a:schemeClr val="lt1"/>
                        </a:solidFill>
                        <a:ln w="6350">
                          <a:solidFill>
                            <a:schemeClr val="bg1"/>
                          </a:solidFill>
                        </a:ln>
                      </wps:spPr>
                      <wps:txbx>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6239DF" w14:paraId="0086CFD9"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shd w:val="clear" w:color="auto" w:fill="FFFFFF" w:themeFill="background1"/>
                                </w:tcPr>
                                <w:p w14:paraId="4A75323D" w14:textId="500344B7" w:rsidR="006239DF" w:rsidRDefault="00B0632C" w:rsidP="003A6769">
                                  <w:pPr>
                                    <w:pStyle w:val="TableText"/>
                                  </w:pPr>
                                  <w:r>
                                    <w:br/>
                                  </w:r>
                                  <w:r w:rsidR="006239DF" w:rsidRPr="006C18C8">
                                    <w:t xml:space="preserve">Published in </w:t>
                                  </w:r>
                                  <w:r w:rsidR="009812F3" w:rsidRPr="005A53DC">
                                    <w:t>June</w:t>
                                  </w:r>
                                  <w:r w:rsidR="006239DF" w:rsidRPr="009812F3" w:rsidDel="009812F3">
                                    <w:t xml:space="preserve"> </w:t>
                                  </w:r>
                                  <w:r w:rsidR="009812F3" w:rsidRPr="005A53DC">
                                    <w:t>202</w:t>
                                  </w:r>
                                  <w:r w:rsidR="009812F3" w:rsidRPr="009812F3">
                                    <w:t>3</w:t>
                                  </w:r>
                                  <w:r w:rsidR="009812F3" w:rsidRPr="006C18C8">
                                    <w:t xml:space="preserve"> </w:t>
                                  </w:r>
                                  <w:r w:rsidR="006239DF" w:rsidRPr="006C18C8">
                                    <w:t xml:space="preserve">by the </w:t>
                                  </w:r>
                                  <w:r w:rsidR="006239DF" w:rsidRPr="006C18C8">
                                    <w:br/>
                                    <w:t xml:space="preserve">Ministry for the Environment – </w:t>
                                  </w:r>
                                  <w:proofErr w:type="spellStart"/>
                                  <w:r w:rsidR="006239DF" w:rsidRPr="006C18C8">
                                    <w:t>Manatū</w:t>
                                  </w:r>
                                  <w:proofErr w:type="spellEnd"/>
                                  <w:r w:rsidR="006239DF" w:rsidRPr="006C18C8">
                                    <w:t xml:space="preserve"> </w:t>
                                  </w:r>
                                  <w:proofErr w:type="spellStart"/>
                                  <w:r w:rsidR="00EB6299">
                                    <w:t>m</w:t>
                                  </w:r>
                                  <w:r w:rsidR="006239DF" w:rsidRPr="006C18C8">
                                    <w:t>ō</w:t>
                                  </w:r>
                                  <w:proofErr w:type="spellEnd"/>
                                  <w:r w:rsidR="006239DF" w:rsidRPr="006C18C8">
                                    <w:t xml:space="preserve"> </w:t>
                                  </w:r>
                                  <w:proofErr w:type="spellStart"/>
                                  <w:r w:rsidR="00EB6299">
                                    <w:t>t</w:t>
                                  </w:r>
                                  <w:r w:rsidR="006239DF" w:rsidRPr="006C18C8">
                                    <w:t>e</w:t>
                                  </w:r>
                                  <w:proofErr w:type="spellEnd"/>
                                  <w:r w:rsidR="006239DF" w:rsidRPr="006C18C8">
                                    <w:t xml:space="preserve"> </w:t>
                                  </w:r>
                                  <w:proofErr w:type="spellStart"/>
                                  <w:r w:rsidR="006239DF" w:rsidRPr="006C18C8">
                                    <w:t>Taiao</w:t>
                                  </w:r>
                                  <w:proofErr w:type="spellEnd"/>
                                  <w:r w:rsidR="006239DF" w:rsidRPr="006C18C8">
                                    <w:br/>
                                    <w:t xml:space="preserve">Publication number: INFO </w:t>
                                  </w:r>
                                  <w:r w:rsidR="00BC2735">
                                    <w:t>1153</w:t>
                                  </w:r>
                                </w:p>
                              </w:tc>
                              <w:tc>
                                <w:tcPr>
                                  <w:tcW w:w="3588" w:type="dxa"/>
                                  <w:shd w:val="clear" w:color="auto" w:fill="FFFFFF" w:themeFill="background1"/>
                                  <w:tcMar>
                                    <w:left w:w="0" w:type="dxa"/>
                                    <w:right w:w="0" w:type="dxa"/>
                                  </w:tcMar>
                                  <w:vAlign w:val="bottom"/>
                                </w:tcPr>
                                <w:p w14:paraId="0D152DB2" w14:textId="77777777" w:rsidR="006239DF" w:rsidRDefault="006239DF" w:rsidP="00E57601">
                                  <w:pPr>
                                    <w:pStyle w:val="Footer"/>
                                    <w:jc w:val="right"/>
                                  </w:pPr>
                                  <w:r>
                                    <w:rPr>
                                      <w:noProof/>
                                    </w:rPr>
                                    <w:drawing>
                                      <wp:inline distT="0" distB="0" distL="0" distR="0" wp14:anchorId="3365A61C" wp14:editId="5DA24541">
                                        <wp:extent cx="2194459" cy="53845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26">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EE06490" w14:textId="77777777" w:rsidR="006239DF" w:rsidRPr="00C82C4B" w:rsidRDefault="006239DF" w:rsidP="006239DF">
                            <w:pPr>
                              <w:pStyle w:val="BodyText"/>
                              <w:spacing w:before="0" w:after="0" w:line="240" w:lineRule="auto"/>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5163F" id="_x0000_t202" coordsize="21600,21600" o:spt="202" path="m,l,21600r21600,l21600,xe">
                <v:stroke joinstyle="miter"/>
                <v:path gradientshapeok="t" o:connecttype="rect"/>
              </v:shapetype>
              <v:shape id="Text Box 1" o:spid="_x0000_s1027" type="#_x0000_t202" style="position:absolute;margin-left:-.9pt;margin-top:736.75pt;width:459.5pt;height:80.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" fillcolor="white [3201]" strokecolor="white [3212]" strokeweight=".5pt">
                <v:textbox inset="0,0,0,0">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6239DF" w14:paraId="0086CFD9"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shd w:val="clear" w:color="auto" w:fill="FFFFFF" w:themeFill="background1"/>
                          </w:tcPr>
                          <w:p w14:paraId="4A75323D" w14:textId="500344B7" w:rsidR="006239DF" w:rsidRDefault="00B0632C" w:rsidP="003A6769">
                            <w:pPr>
                              <w:pStyle w:val="TableText"/>
                            </w:pPr>
                            <w:r>
                              <w:br/>
                            </w:r>
                            <w:r w:rsidR="006239DF" w:rsidRPr="006C18C8">
                              <w:t xml:space="preserve">Published in </w:t>
                            </w:r>
                            <w:r w:rsidR="009812F3" w:rsidRPr="005A53DC">
                              <w:t>June</w:t>
                            </w:r>
                            <w:r w:rsidR="006239DF" w:rsidRPr="009812F3" w:rsidDel="009812F3">
                              <w:t xml:space="preserve"> </w:t>
                            </w:r>
                            <w:r w:rsidR="009812F3" w:rsidRPr="005A53DC">
                              <w:t>202</w:t>
                            </w:r>
                            <w:r w:rsidR="009812F3" w:rsidRPr="009812F3">
                              <w:t>3</w:t>
                            </w:r>
                            <w:r w:rsidR="009812F3" w:rsidRPr="006C18C8">
                              <w:t xml:space="preserve"> </w:t>
                            </w:r>
                            <w:r w:rsidR="006239DF" w:rsidRPr="006C18C8">
                              <w:t xml:space="preserve">by the </w:t>
                            </w:r>
                            <w:r w:rsidR="006239DF" w:rsidRPr="006C18C8">
                              <w:br/>
                              <w:t xml:space="preserve">Ministry for the Environment – </w:t>
                            </w:r>
                            <w:proofErr w:type="spellStart"/>
                            <w:r w:rsidR="006239DF" w:rsidRPr="006C18C8">
                              <w:t>Manatū</w:t>
                            </w:r>
                            <w:proofErr w:type="spellEnd"/>
                            <w:r w:rsidR="006239DF" w:rsidRPr="006C18C8">
                              <w:t xml:space="preserve"> </w:t>
                            </w:r>
                            <w:proofErr w:type="spellStart"/>
                            <w:r w:rsidR="00EB6299">
                              <w:t>m</w:t>
                            </w:r>
                            <w:r w:rsidR="006239DF" w:rsidRPr="006C18C8">
                              <w:t>ō</w:t>
                            </w:r>
                            <w:proofErr w:type="spellEnd"/>
                            <w:r w:rsidR="006239DF" w:rsidRPr="006C18C8">
                              <w:t xml:space="preserve"> </w:t>
                            </w:r>
                            <w:proofErr w:type="spellStart"/>
                            <w:r w:rsidR="00EB6299">
                              <w:t>t</w:t>
                            </w:r>
                            <w:r w:rsidR="006239DF" w:rsidRPr="006C18C8">
                              <w:t>e</w:t>
                            </w:r>
                            <w:proofErr w:type="spellEnd"/>
                            <w:r w:rsidR="006239DF" w:rsidRPr="006C18C8">
                              <w:t xml:space="preserve"> </w:t>
                            </w:r>
                            <w:proofErr w:type="spellStart"/>
                            <w:r w:rsidR="006239DF" w:rsidRPr="006C18C8">
                              <w:t>Taiao</w:t>
                            </w:r>
                            <w:proofErr w:type="spellEnd"/>
                            <w:r w:rsidR="006239DF" w:rsidRPr="006C18C8">
                              <w:br/>
                              <w:t xml:space="preserve">Publication number: INFO </w:t>
                            </w:r>
                            <w:r w:rsidR="00BC2735">
                              <w:t>1153</w:t>
                            </w:r>
                          </w:p>
                        </w:tc>
                        <w:tc>
                          <w:tcPr>
                            <w:tcW w:w="3588" w:type="dxa"/>
                            <w:shd w:val="clear" w:color="auto" w:fill="FFFFFF" w:themeFill="background1"/>
                            <w:tcMar>
                              <w:left w:w="0" w:type="dxa"/>
                              <w:right w:w="0" w:type="dxa"/>
                            </w:tcMar>
                            <w:vAlign w:val="bottom"/>
                          </w:tcPr>
                          <w:p w14:paraId="0D152DB2" w14:textId="77777777" w:rsidR="006239DF" w:rsidRDefault="006239DF" w:rsidP="00E57601">
                            <w:pPr>
                              <w:pStyle w:val="Footer"/>
                              <w:jc w:val="right"/>
                            </w:pPr>
                            <w:r>
                              <w:rPr>
                                <w:noProof/>
                              </w:rPr>
                              <w:drawing>
                                <wp:inline distT="0" distB="0" distL="0" distR="0" wp14:anchorId="3365A61C" wp14:editId="5DA24541">
                                  <wp:extent cx="2194459" cy="538456"/>
                                  <wp:effectExtent l="0" t="0" r="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26">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EE06490" w14:textId="77777777" w:rsidR="006239DF" w:rsidRPr="00C82C4B" w:rsidRDefault="006239DF" w:rsidP="006239DF">
                      <w:pPr>
                        <w:pStyle w:val="BodyText"/>
                        <w:spacing w:before="0" w:after="0" w:line="240" w:lineRule="auto"/>
                        <w:rPr>
                          <w:sz w:val="16"/>
                          <w:szCs w:val="16"/>
                        </w:rPr>
                      </w:pPr>
                    </w:p>
                  </w:txbxContent>
                </v:textbox>
                <w10:wrap anchory="page"/>
                <w10:anchorlock/>
              </v:shape>
            </w:pict>
          </mc:Fallback>
        </mc:AlternateContent>
      </w:r>
    </w:p>
    <w:sectPr w:rsidR="00FA0C86" w:rsidRPr="006A0FCB" w:rsidSect="0085118C">
      <w:footerReference w:type="even" r:id="rId27"/>
      <w:footerReference w:type="default" r:id="rId28"/>
      <w:footerReference w:type="first" r:id="rId29"/>
      <w:pgSz w:w="11907" w:h="16840" w:code="9"/>
      <w:pgMar w:top="1134" w:right="1418" w:bottom="1134" w:left="1418"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02BA2" w14:textId="77777777" w:rsidR="00D36393" w:rsidRDefault="00D36393" w:rsidP="0080531E">
      <w:pPr>
        <w:spacing w:before="0" w:after="0" w:line="240" w:lineRule="auto"/>
      </w:pPr>
      <w:r>
        <w:separator/>
      </w:r>
    </w:p>
    <w:p w14:paraId="5366AC6F" w14:textId="77777777" w:rsidR="00D36393" w:rsidRDefault="00D36393"/>
  </w:endnote>
  <w:endnote w:type="continuationSeparator" w:id="0">
    <w:p w14:paraId="72656DF1" w14:textId="77777777" w:rsidR="00D36393" w:rsidRDefault="00D36393" w:rsidP="0080531E">
      <w:pPr>
        <w:spacing w:before="0" w:after="0" w:line="240" w:lineRule="auto"/>
      </w:pPr>
      <w:r>
        <w:continuationSeparator/>
      </w:r>
    </w:p>
    <w:p w14:paraId="3837BDF2" w14:textId="77777777" w:rsidR="00D36393" w:rsidRDefault="00D36393"/>
  </w:endnote>
  <w:endnote w:type="continuationNotice" w:id="1">
    <w:p w14:paraId="14E91CC9" w14:textId="77777777" w:rsidR="00D36393" w:rsidRDefault="00D3639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A54B" w14:textId="23BFA0AF" w:rsidR="00872828" w:rsidRPr="00BE4098" w:rsidRDefault="00872828" w:rsidP="0068522E">
    <w:pPr>
      <w:pStyle w:val="Footereven"/>
    </w:pPr>
    <w:r>
      <w:fldChar w:fldCharType="begin"/>
    </w:r>
    <w:r>
      <w:instrText xml:space="preserve"> PAGE   \* MERGEFORMAT </w:instrText>
    </w:r>
    <w:r>
      <w:fldChar w:fldCharType="separate"/>
    </w:r>
    <w:r>
      <w:rPr>
        <w:noProof/>
      </w:rPr>
      <w:t>1</w:t>
    </w:r>
    <w:r>
      <w:rPr>
        <w:noProof/>
      </w:rPr>
      <w:fldChar w:fldCharType="end"/>
    </w:r>
    <w:r>
      <w:rPr>
        <w:noProof/>
      </w:rPr>
      <w:tab/>
    </w:r>
    <w:r w:rsidR="00E7498E">
      <w:t xml:space="preserve">National Direction </w:t>
    </w:r>
    <w:r w:rsidR="00E00EF7">
      <w:t>for</w:t>
    </w:r>
    <w:r w:rsidR="00E7498E">
      <w:t xml:space="preserve"> Greenhouse Gas Emissions from Industrial Process Heat:</w:t>
    </w:r>
    <w:r w:rsidR="00E7498E" w:rsidRPr="00E7498E">
      <w:t xml:space="preserve"> </w:t>
    </w:r>
    <w:r w:rsidR="00E7498E">
      <w:t>Industry factsheet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DB7D8" w14:textId="5F53095A" w:rsidR="006C18C8" w:rsidRPr="003A6769" w:rsidRDefault="00FE4F91" w:rsidP="00FE4F91">
    <w:pPr>
      <w:pStyle w:val="Footerodd"/>
    </w:pPr>
    <w:r>
      <w:tab/>
    </w:r>
    <w:r w:rsidR="00D74298">
      <w:t xml:space="preserve">National Direction </w:t>
    </w:r>
    <w:r w:rsidR="00E00EF7">
      <w:t>for</w:t>
    </w:r>
    <w:r w:rsidR="00D74298">
      <w:t xml:space="preserve"> Greenhouse Gas Emissions from Industrial Process Heat</w:t>
    </w:r>
    <w:r w:rsidR="00E7498E">
      <w:t>:</w:t>
    </w:r>
    <w:r w:rsidR="00E7498E" w:rsidRPr="00E7498E">
      <w:t xml:space="preserve"> </w:t>
    </w:r>
    <w:r w:rsidR="00E7498E">
      <w:t>Industry factsheet</w:t>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6418A" w14:textId="4451D8A2" w:rsidR="0085118C" w:rsidRDefault="00D74298" w:rsidP="00D07D02">
    <w:pPr>
      <w:pStyle w:val="Footerodd"/>
      <w:jc w:val="right"/>
    </w:pPr>
    <w:r>
      <w:tab/>
    </w:r>
    <w:r w:rsidR="00C4011A">
      <w:t xml:space="preserve">National Direction </w:t>
    </w:r>
    <w:r w:rsidR="00E00EF7">
      <w:t>for</w:t>
    </w:r>
    <w:r w:rsidR="00C4011A">
      <w:t xml:space="preserve"> Greenhouse Gas Emissions from Industrial Process Heat</w:t>
    </w:r>
    <w:r w:rsidR="007C5489">
      <w:t>:</w:t>
    </w:r>
    <w:r w:rsidR="007C5489" w:rsidRPr="007C5489">
      <w:t xml:space="preserve"> </w:t>
    </w:r>
    <w:r w:rsidR="007C5489">
      <w:t>Industry factsheet</w:t>
    </w:r>
    <w:r w:rsidR="0085118C">
      <w:tab/>
    </w:r>
    <w:r w:rsidR="0085118C">
      <w:fldChar w:fldCharType="begin"/>
    </w:r>
    <w:r w:rsidR="0085118C">
      <w:instrText xml:space="preserve"> PAGE   \* MERGEFORMAT </w:instrText>
    </w:r>
    <w:r w:rsidR="0085118C">
      <w:fldChar w:fldCharType="separate"/>
    </w:r>
    <w:r w:rsidR="0085118C">
      <w:t>1</w:t>
    </w:r>
    <w:r w:rsidR="0085118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F37E0" w14:textId="77777777" w:rsidR="00D36393" w:rsidRDefault="00D36393" w:rsidP="00CB5C5F">
      <w:pPr>
        <w:spacing w:before="0" w:after="80" w:line="240" w:lineRule="auto"/>
      </w:pPr>
      <w:bookmarkStart w:id="0" w:name="_Hlk86912439"/>
      <w:bookmarkEnd w:id="0"/>
      <w:r>
        <w:separator/>
      </w:r>
    </w:p>
  </w:footnote>
  <w:footnote w:type="continuationSeparator" w:id="0">
    <w:p w14:paraId="493997E8" w14:textId="77777777" w:rsidR="00D36393" w:rsidRDefault="00D36393" w:rsidP="0080531E">
      <w:pPr>
        <w:spacing w:before="0" w:after="0" w:line="240" w:lineRule="auto"/>
      </w:pPr>
      <w:r>
        <w:continuationSeparator/>
      </w:r>
    </w:p>
    <w:p w14:paraId="41857154" w14:textId="77777777" w:rsidR="00D36393" w:rsidRDefault="00D36393"/>
  </w:footnote>
  <w:footnote w:type="continuationNotice" w:id="1">
    <w:p w14:paraId="7E928495" w14:textId="77777777" w:rsidR="00D36393" w:rsidRDefault="00D36393">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1172"/>
    <w:multiLevelType w:val="multilevel"/>
    <w:tmpl w:val="F7DAE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B0F5F0E"/>
    <w:multiLevelType w:val="multilevel"/>
    <w:tmpl w:val="CA98A96A"/>
    <w:lvl w:ilvl="0">
      <w:start w:val="1"/>
      <w:numFmt w:val="bullet"/>
      <w:pStyle w:val="Greenbullet-casestudytables"/>
      <w:lvlText w:val=""/>
      <w:lvlJc w:val="left"/>
      <w:pPr>
        <w:ind w:left="680" w:hanging="396"/>
      </w:pPr>
      <w:rPr>
        <w:rFonts w:ascii="Symbol" w:hAnsi="Symbol" w:hint="default"/>
        <w:color w:val="auto"/>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0FFE2FB4"/>
    <w:multiLevelType w:val="multilevel"/>
    <w:tmpl w:val="9734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4F1D2E"/>
    <w:multiLevelType w:val="multilevel"/>
    <w:tmpl w:val="7CB0E0AA"/>
    <w:lvl w:ilvl="0">
      <w:start w:val="1"/>
      <w:numFmt w:val="bullet"/>
      <w:pStyle w:val="Boxsub-bullet"/>
      <w:lvlText w:val="‒"/>
      <w:lvlJc w:val="left"/>
      <w:pPr>
        <w:ind w:left="1077" w:hanging="397"/>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6"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8395DA1"/>
    <w:multiLevelType w:val="multilevel"/>
    <w:tmpl w:val="80CC9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0" w15:restartNumberingAfterBreak="0">
    <w:nsid w:val="2D53080C"/>
    <w:multiLevelType w:val="multilevel"/>
    <w:tmpl w:val="C0505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740F0F"/>
    <w:multiLevelType w:val="hybridMultilevel"/>
    <w:tmpl w:val="CD1069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3" w15:restartNumberingAfterBreak="0">
    <w:nsid w:val="342C43B4"/>
    <w:multiLevelType w:val="multilevel"/>
    <w:tmpl w:val="11987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45010FB"/>
    <w:multiLevelType w:val="multilevel"/>
    <w:tmpl w:val="34946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837A82"/>
    <w:multiLevelType w:val="hybridMultilevel"/>
    <w:tmpl w:val="5132845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EC26B85"/>
    <w:multiLevelType w:val="hybridMultilevel"/>
    <w:tmpl w:val="FEA2192E"/>
    <w:lvl w:ilvl="0" w:tplc="D1DA2AB0">
      <w:start w:val="1"/>
      <w:numFmt w:val="lowerLetter"/>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8" w15:restartNumberingAfterBreak="0">
    <w:nsid w:val="408B57EE"/>
    <w:multiLevelType w:val="multilevel"/>
    <w:tmpl w:val="2A36D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E07CCB"/>
    <w:multiLevelType w:val="multilevel"/>
    <w:tmpl w:val="8676FC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366D42"/>
    <w:multiLevelType w:val="hybridMultilevel"/>
    <w:tmpl w:val="97C6EBA0"/>
    <w:lvl w:ilvl="0" w:tplc="14090001">
      <w:start w:val="1"/>
      <w:numFmt w:val="bullet"/>
      <w:lvlText w:val=""/>
      <w:lvlJc w:val="left"/>
      <w:pPr>
        <w:ind w:left="757" w:hanging="360"/>
      </w:pPr>
      <w:rPr>
        <w:rFonts w:ascii="Symbol" w:hAnsi="Symbol" w:hint="default"/>
      </w:rPr>
    </w:lvl>
    <w:lvl w:ilvl="1" w:tplc="14090003" w:tentative="1">
      <w:start w:val="1"/>
      <w:numFmt w:val="bullet"/>
      <w:lvlText w:val="o"/>
      <w:lvlJc w:val="left"/>
      <w:pPr>
        <w:ind w:left="1477" w:hanging="360"/>
      </w:pPr>
      <w:rPr>
        <w:rFonts w:ascii="Courier New" w:hAnsi="Courier New" w:cs="Courier New" w:hint="default"/>
      </w:rPr>
    </w:lvl>
    <w:lvl w:ilvl="2" w:tplc="14090005" w:tentative="1">
      <w:start w:val="1"/>
      <w:numFmt w:val="bullet"/>
      <w:lvlText w:val=""/>
      <w:lvlJc w:val="left"/>
      <w:pPr>
        <w:ind w:left="2197" w:hanging="360"/>
      </w:pPr>
      <w:rPr>
        <w:rFonts w:ascii="Wingdings" w:hAnsi="Wingdings" w:hint="default"/>
      </w:rPr>
    </w:lvl>
    <w:lvl w:ilvl="3" w:tplc="14090001" w:tentative="1">
      <w:start w:val="1"/>
      <w:numFmt w:val="bullet"/>
      <w:lvlText w:val=""/>
      <w:lvlJc w:val="left"/>
      <w:pPr>
        <w:ind w:left="2917" w:hanging="360"/>
      </w:pPr>
      <w:rPr>
        <w:rFonts w:ascii="Symbol" w:hAnsi="Symbol" w:hint="default"/>
      </w:rPr>
    </w:lvl>
    <w:lvl w:ilvl="4" w:tplc="14090003" w:tentative="1">
      <w:start w:val="1"/>
      <w:numFmt w:val="bullet"/>
      <w:lvlText w:val="o"/>
      <w:lvlJc w:val="left"/>
      <w:pPr>
        <w:ind w:left="3637" w:hanging="360"/>
      </w:pPr>
      <w:rPr>
        <w:rFonts w:ascii="Courier New" w:hAnsi="Courier New" w:cs="Courier New" w:hint="default"/>
      </w:rPr>
    </w:lvl>
    <w:lvl w:ilvl="5" w:tplc="14090005" w:tentative="1">
      <w:start w:val="1"/>
      <w:numFmt w:val="bullet"/>
      <w:lvlText w:val=""/>
      <w:lvlJc w:val="left"/>
      <w:pPr>
        <w:ind w:left="4357" w:hanging="360"/>
      </w:pPr>
      <w:rPr>
        <w:rFonts w:ascii="Wingdings" w:hAnsi="Wingdings" w:hint="default"/>
      </w:rPr>
    </w:lvl>
    <w:lvl w:ilvl="6" w:tplc="14090001" w:tentative="1">
      <w:start w:val="1"/>
      <w:numFmt w:val="bullet"/>
      <w:lvlText w:val=""/>
      <w:lvlJc w:val="left"/>
      <w:pPr>
        <w:ind w:left="5077" w:hanging="360"/>
      </w:pPr>
      <w:rPr>
        <w:rFonts w:ascii="Symbol" w:hAnsi="Symbol" w:hint="default"/>
      </w:rPr>
    </w:lvl>
    <w:lvl w:ilvl="7" w:tplc="14090003" w:tentative="1">
      <w:start w:val="1"/>
      <w:numFmt w:val="bullet"/>
      <w:lvlText w:val="o"/>
      <w:lvlJc w:val="left"/>
      <w:pPr>
        <w:ind w:left="5797" w:hanging="360"/>
      </w:pPr>
      <w:rPr>
        <w:rFonts w:ascii="Courier New" w:hAnsi="Courier New" w:cs="Courier New" w:hint="default"/>
      </w:rPr>
    </w:lvl>
    <w:lvl w:ilvl="8" w:tplc="14090005" w:tentative="1">
      <w:start w:val="1"/>
      <w:numFmt w:val="bullet"/>
      <w:lvlText w:val=""/>
      <w:lvlJc w:val="left"/>
      <w:pPr>
        <w:ind w:left="6517" w:hanging="360"/>
      </w:pPr>
      <w:rPr>
        <w:rFonts w:ascii="Wingdings" w:hAnsi="Wingdings" w:hint="default"/>
      </w:rPr>
    </w:lvl>
  </w:abstractNum>
  <w:abstractNum w:abstractNumId="23"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4" w15:restartNumberingAfterBreak="0">
    <w:nsid w:val="4C8B4702"/>
    <w:multiLevelType w:val="multilevel"/>
    <w:tmpl w:val="CF18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3535234"/>
    <w:multiLevelType w:val="singleLevel"/>
    <w:tmpl w:val="DE5AE08C"/>
    <w:lvl w:ilvl="0">
      <w:start w:val="1"/>
      <w:numFmt w:val="bullet"/>
      <w:pStyle w:val="Boxbullet"/>
      <w:lvlText w:val=""/>
      <w:lvlJc w:val="left"/>
      <w:pPr>
        <w:ind w:left="644" w:hanging="360"/>
      </w:pPr>
      <w:rPr>
        <w:rFonts w:ascii="Symbol" w:hAnsi="Symbol" w:hint="default"/>
        <w:color w:val="1B556B"/>
        <w:sz w:val="16"/>
      </w:rPr>
    </w:lvl>
  </w:abstractNum>
  <w:abstractNum w:abstractNumId="26" w15:restartNumberingAfterBreak="0">
    <w:nsid w:val="54AD3170"/>
    <w:multiLevelType w:val="hybridMultilevel"/>
    <w:tmpl w:val="AE08F186"/>
    <w:lvl w:ilvl="0" w:tplc="14090001">
      <w:start w:val="1"/>
      <w:numFmt w:val="bullet"/>
      <w:lvlText w:val=""/>
      <w:lvlJc w:val="left"/>
      <w:pPr>
        <w:ind w:left="757" w:hanging="360"/>
      </w:pPr>
      <w:rPr>
        <w:rFonts w:ascii="Symbol" w:hAnsi="Symbol" w:hint="default"/>
      </w:rPr>
    </w:lvl>
    <w:lvl w:ilvl="1" w:tplc="14090003" w:tentative="1">
      <w:start w:val="1"/>
      <w:numFmt w:val="bullet"/>
      <w:lvlText w:val="o"/>
      <w:lvlJc w:val="left"/>
      <w:pPr>
        <w:ind w:left="1477" w:hanging="360"/>
      </w:pPr>
      <w:rPr>
        <w:rFonts w:ascii="Courier New" w:hAnsi="Courier New" w:cs="Courier New" w:hint="default"/>
      </w:rPr>
    </w:lvl>
    <w:lvl w:ilvl="2" w:tplc="14090005" w:tentative="1">
      <w:start w:val="1"/>
      <w:numFmt w:val="bullet"/>
      <w:lvlText w:val=""/>
      <w:lvlJc w:val="left"/>
      <w:pPr>
        <w:ind w:left="2197" w:hanging="360"/>
      </w:pPr>
      <w:rPr>
        <w:rFonts w:ascii="Wingdings" w:hAnsi="Wingdings" w:hint="default"/>
      </w:rPr>
    </w:lvl>
    <w:lvl w:ilvl="3" w:tplc="14090001" w:tentative="1">
      <w:start w:val="1"/>
      <w:numFmt w:val="bullet"/>
      <w:lvlText w:val=""/>
      <w:lvlJc w:val="left"/>
      <w:pPr>
        <w:ind w:left="2917" w:hanging="360"/>
      </w:pPr>
      <w:rPr>
        <w:rFonts w:ascii="Symbol" w:hAnsi="Symbol" w:hint="default"/>
      </w:rPr>
    </w:lvl>
    <w:lvl w:ilvl="4" w:tplc="14090003" w:tentative="1">
      <w:start w:val="1"/>
      <w:numFmt w:val="bullet"/>
      <w:lvlText w:val="o"/>
      <w:lvlJc w:val="left"/>
      <w:pPr>
        <w:ind w:left="3637" w:hanging="360"/>
      </w:pPr>
      <w:rPr>
        <w:rFonts w:ascii="Courier New" w:hAnsi="Courier New" w:cs="Courier New" w:hint="default"/>
      </w:rPr>
    </w:lvl>
    <w:lvl w:ilvl="5" w:tplc="14090005" w:tentative="1">
      <w:start w:val="1"/>
      <w:numFmt w:val="bullet"/>
      <w:lvlText w:val=""/>
      <w:lvlJc w:val="left"/>
      <w:pPr>
        <w:ind w:left="4357" w:hanging="360"/>
      </w:pPr>
      <w:rPr>
        <w:rFonts w:ascii="Wingdings" w:hAnsi="Wingdings" w:hint="default"/>
      </w:rPr>
    </w:lvl>
    <w:lvl w:ilvl="6" w:tplc="14090001" w:tentative="1">
      <w:start w:val="1"/>
      <w:numFmt w:val="bullet"/>
      <w:lvlText w:val=""/>
      <w:lvlJc w:val="left"/>
      <w:pPr>
        <w:ind w:left="5077" w:hanging="360"/>
      </w:pPr>
      <w:rPr>
        <w:rFonts w:ascii="Symbol" w:hAnsi="Symbol" w:hint="default"/>
      </w:rPr>
    </w:lvl>
    <w:lvl w:ilvl="7" w:tplc="14090003" w:tentative="1">
      <w:start w:val="1"/>
      <w:numFmt w:val="bullet"/>
      <w:lvlText w:val="o"/>
      <w:lvlJc w:val="left"/>
      <w:pPr>
        <w:ind w:left="5797" w:hanging="360"/>
      </w:pPr>
      <w:rPr>
        <w:rFonts w:ascii="Courier New" w:hAnsi="Courier New" w:cs="Courier New" w:hint="default"/>
      </w:rPr>
    </w:lvl>
    <w:lvl w:ilvl="8" w:tplc="14090005" w:tentative="1">
      <w:start w:val="1"/>
      <w:numFmt w:val="bullet"/>
      <w:lvlText w:val=""/>
      <w:lvlJc w:val="left"/>
      <w:pPr>
        <w:ind w:left="6517" w:hanging="360"/>
      </w:pPr>
      <w:rPr>
        <w:rFonts w:ascii="Wingdings" w:hAnsi="Wingdings" w:hint="default"/>
      </w:rPr>
    </w:lvl>
  </w:abstractNum>
  <w:abstractNum w:abstractNumId="27" w15:restartNumberingAfterBreak="0">
    <w:nsid w:val="5C125534"/>
    <w:multiLevelType w:val="multilevel"/>
    <w:tmpl w:val="01F45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6E3E13"/>
    <w:multiLevelType w:val="multilevel"/>
    <w:tmpl w:val="3F5E5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305A3C"/>
    <w:multiLevelType w:val="multilevel"/>
    <w:tmpl w:val="EE62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C11A9B"/>
    <w:multiLevelType w:val="multilevel"/>
    <w:tmpl w:val="DCEA9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FCB13B0"/>
    <w:multiLevelType w:val="hybridMultilevel"/>
    <w:tmpl w:val="E092C268"/>
    <w:lvl w:ilvl="0" w:tplc="80D291FE">
      <w:start w:val="1"/>
      <w:numFmt w:val="bullet"/>
      <w:pStyle w:val="Greensub-bullet-casestudytables"/>
      <w:lvlText w:val="‒"/>
      <w:lvlJc w:val="left"/>
      <w:pPr>
        <w:ind w:left="1004" w:hanging="360"/>
      </w:pPr>
      <w:rPr>
        <w:rFonts w:ascii="Calibri" w:hAnsi="Calibri" w:cs="Times New Roman" w:hint="default"/>
        <w:color w:val="auto"/>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3" w15:restartNumberingAfterBreak="0">
    <w:nsid w:val="730F5606"/>
    <w:multiLevelType w:val="hybridMultilevel"/>
    <w:tmpl w:val="B7C0C0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E52C61"/>
    <w:multiLevelType w:val="multilevel"/>
    <w:tmpl w:val="9086E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127E32"/>
    <w:multiLevelType w:val="hybridMultilevel"/>
    <w:tmpl w:val="0FEAEEA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16cid:durableId="1357196525">
    <w:abstractNumId w:val="12"/>
  </w:num>
  <w:num w:numId="2" w16cid:durableId="1688940720">
    <w:abstractNumId w:val="19"/>
  </w:num>
  <w:num w:numId="3" w16cid:durableId="1790082978">
    <w:abstractNumId w:val="9"/>
  </w:num>
  <w:num w:numId="4" w16cid:durableId="571161853">
    <w:abstractNumId w:val="5"/>
  </w:num>
  <w:num w:numId="5" w16cid:durableId="851066908">
    <w:abstractNumId w:val="23"/>
  </w:num>
  <w:num w:numId="6" w16cid:durableId="61224443">
    <w:abstractNumId w:val="20"/>
  </w:num>
  <w:num w:numId="7" w16cid:durableId="972250063">
    <w:abstractNumId w:val="34"/>
  </w:num>
  <w:num w:numId="8" w16cid:durableId="18174505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48007045">
    <w:abstractNumId w:val="8"/>
  </w:num>
  <w:num w:numId="10" w16cid:durableId="691230062">
    <w:abstractNumId w:val="31"/>
  </w:num>
  <w:num w:numId="11" w16cid:durableId="944464173">
    <w:abstractNumId w:val="2"/>
  </w:num>
  <w:num w:numId="12" w16cid:durableId="1627159036">
    <w:abstractNumId w:val="6"/>
  </w:num>
  <w:num w:numId="13" w16cid:durableId="1671175605">
    <w:abstractNumId w:val="16"/>
  </w:num>
  <w:num w:numId="14" w16cid:durableId="41442950">
    <w:abstractNumId w:val="32"/>
  </w:num>
  <w:num w:numId="15" w16cid:durableId="592393198">
    <w:abstractNumId w:val="25"/>
  </w:num>
  <w:num w:numId="16" w16cid:durableId="588536818">
    <w:abstractNumId w:val="4"/>
  </w:num>
  <w:num w:numId="17" w16cid:durableId="828441086">
    <w:abstractNumId w:val="28"/>
  </w:num>
  <w:num w:numId="18" w16cid:durableId="417824709">
    <w:abstractNumId w:val="13"/>
  </w:num>
  <w:num w:numId="19" w16cid:durableId="415368581">
    <w:abstractNumId w:val="3"/>
  </w:num>
  <w:num w:numId="20" w16cid:durableId="1975480162">
    <w:abstractNumId w:val="14"/>
  </w:num>
  <w:num w:numId="21" w16cid:durableId="1566917932">
    <w:abstractNumId w:val="29"/>
  </w:num>
  <w:num w:numId="22" w16cid:durableId="2025594381">
    <w:abstractNumId w:val="18"/>
  </w:num>
  <w:num w:numId="23" w16cid:durableId="2112163340">
    <w:abstractNumId w:val="24"/>
  </w:num>
  <w:num w:numId="24" w16cid:durableId="253904059">
    <w:abstractNumId w:val="35"/>
  </w:num>
  <w:num w:numId="25" w16cid:durableId="123087282">
    <w:abstractNumId w:val="7"/>
  </w:num>
  <w:num w:numId="26" w16cid:durableId="1603102795">
    <w:abstractNumId w:val="30"/>
  </w:num>
  <w:num w:numId="27" w16cid:durableId="1612787156">
    <w:abstractNumId w:val="21"/>
  </w:num>
  <w:num w:numId="28" w16cid:durableId="2064480792">
    <w:abstractNumId w:val="22"/>
  </w:num>
  <w:num w:numId="29" w16cid:durableId="1341737826">
    <w:abstractNumId w:val="11"/>
  </w:num>
  <w:num w:numId="30" w16cid:durableId="1570967988">
    <w:abstractNumId w:val="26"/>
  </w:num>
  <w:num w:numId="31" w16cid:durableId="524368669">
    <w:abstractNumId w:val="0"/>
  </w:num>
  <w:num w:numId="32" w16cid:durableId="2059357237">
    <w:abstractNumId w:val="10"/>
  </w:num>
  <w:num w:numId="33" w16cid:durableId="287928867">
    <w:abstractNumId w:val="33"/>
  </w:num>
  <w:num w:numId="34" w16cid:durableId="2043171091">
    <w:abstractNumId w:val="36"/>
  </w:num>
  <w:num w:numId="35" w16cid:durableId="165483950">
    <w:abstractNumId w:val="15"/>
  </w:num>
  <w:num w:numId="36" w16cid:durableId="620068144">
    <w:abstractNumId w:val="17"/>
  </w:num>
  <w:num w:numId="37" w16cid:durableId="981615608">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proofState w:spelling="clean" w:grammar="clean"/>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B81"/>
    <w:rsid w:val="00000792"/>
    <w:rsid w:val="00000F04"/>
    <w:rsid w:val="000013EF"/>
    <w:rsid w:val="00003C4F"/>
    <w:rsid w:val="00004E0A"/>
    <w:rsid w:val="00004FD3"/>
    <w:rsid w:val="0000600A"/>
    <w:rsid w:val="00006DF5"/>
    <w:rsid w:val="00006F95"/>
    <w:rsid w:val="00007023"/>
    <w:rsid w:val="0000709F"/>
    <w:rsid w:val="000071D6"/>
    <w:rsid w:val="00007C55"/>
    <w:rsid w:val="00007F2D"/>
    <w:rsid w:val="00007FAC"/>
    <w:rsid w:val="000104F8"/>
    <w:rsid w:val="000107B1"/>
    <w:rsid w:val="00010A9C"/>
    <w:rsid w:val="00010ABA"/>
    <w:rsid w:val="00010E15"/>
    <w:rsid w:val="00010F57"/>
    <w:rsid w:val="0001100C"/>
    <w:rsid w:val="00011188"/>
    <w:rsid w:val="00011905"/>
    <w:rsid w:val="000119E5"/>
    <w:rsid w:val="00012555"/>
    <w:rsid w:val="00012D82"/>
    <w:rsid w:val="00014236"/>
    <w:rsid w:val="000148F6"/>
    <w:rsid w:val="00014E49"/>
    <w:rsid w:val="00015217"/>
    <w:rsid w:val="000159D2"/>
    <w:rsid w:val="00015E19"/>
    <w:rsid w:val="00016264"/>
    <w:rsid w:val="00016993"/>
    <w:rsid w:val="00016CAB"/>
    <w:rsid w:val="00016E5B"/>
    <w:rsid w:val="0001749B"/>
    <w:rsid w:val="000177F8"/>
    <w:rsid w:val="00017D75"/>
    <w:rsid w:val="00017FE5"/>
    <w:rsid w:val="0002068C"/>
    <w:rsid w:val="00020EE7"/>
    <w:rsid w:val="00021910"/>
    <w:rsid w:val="000225A7"/>
    <w:rsid w:val="0002270C"/>
    <w:rsid w:val="00022E8D"/>
    <w:rsid w:val="0002313B"/>
    <w:rsid w:val="0002348A"/>
    <w:rsid w:val="00024708"/>
    <w:rsid w:val="00024EE7"/>
    <w:rsid w:val="00025ECA"/>
    <w:rsid w:val="00025F96"/>
    <w:rsid w:val="00025FAB"/>
    <w:rsid w:val="00026E89"/>
    <w:rsid w:val="000275A3"/>
    <w:rsid w:val="00030558"/>
    <w:rsid w:val="00030699"/>
    <w:rsid w:val="00030725"/>
    <w:rsid w:val="00030DB8"/>
    <w:rsid w:val="00031A83"/>
    <w:rsid w:val="0003213A"/>
    <w:rsid w:val="00032A81"/>
    <w:rsid w:val="000333D9"/>
    <w:rsid w:val="000340D8"/>
    <w:rsid w:val="0003427D"/>
    <w:rsid w:val="00034DFA"/>
    <w:rsid w:val="000357ED"/>
    <w:rsid w:val="00035E15"/>
    <w:rsid w:val="0003640E"/>
    <w:rsid w:val="00036801"/>
    <w:rsid w:val="0003688A"/>
    <w:rsid w:val="000368FC"/>
    <w:rsid w:val="00036DA3"/>
    <w:rsid w:val="00037637"/>
    <w:rsid w:val="000379BF"/>
    <w:rsid w:val="00037BD8"/>
    <w:rsid w:val="00037BEC"/>
    <w:rsid w:val="000400D9"/>
    <w:rsid w:val="0004035C"/>
    <w:rsid w:val="00040860"/>
    <w:rsid w:val="00040CED"/>
    <w:rsid w:val="00040EA1"/>
    <w:rsid w:val="00041B5E"/>
    <w:rsid w:val="0004205F"/>
    <w:rsid w:val="000423C6"/>
    <w:rsid w:val="00042EDB"/>
    <w:rsid w:val="00044A50"/>
    <w:rsid w:val="00044C65"/>
    <w:rsid w:val="00045666"/>
    <w:rsid w:val="000458C7"/>
    <w:rsid w:val="00045991"/>
    <w:rsid w:val="00045E5C"/>
    <w:rsid w:val="00046288"/>
    <w:rsid w:val="00047941"/>
    <w:rsid w:val="00050A22"/>
    <w:rsid w:val="00050E27"/>
    <w:rsid w:val="0005124B"/>
    <w:rsid w:val="0005144F"/>
    <w:rsid w:val="00051AF1"/>
    <w:rsid w:val="00051D42"/>
    <w:rsid w:val="000534FC"/>
    <w:rsid w:val="000538A1"/>
    <w:rsid w:val="00054E4F"/>
    <w:rsid w:val="00055375"/>
    <w:rsid w:val="00056319"/>
    <w:rsid w:val="000564E7"/>
    <w:rsid w:val="00056770"/>
    <w:rsid w:val="00057386"/>
    <w:rsid w:val="00057EEF"/>
    <w:rsid w:val="0006130F"/>
    <w:rsid w:val="000619CB"/>
    <w:rsid w:val="00062387"/>
    <w:rsid w:val="00062F3E"/>
    <w:rsid w:val="000633A0"/>
    <w:rsid w:val="00064072"/>
    <w:rsid w:val="000640F0"/>
    <w:rsid w:val="0006434D"/>
    <w:rsid w:val="000643A1"/>
    <w:rsid w:val="00064679"/>
    <w:rsid w:val="00064A13"/>
    <w:rsid w:val="00064AF4"/>
    <w:rsid w:val="00064DB1"/>
    <w:rsid w:val="00065BA3"/>
    <w:rsid w:val="00065D3B"/>
    <w:rsid w:val="000667E9"/>
    <w:rsid w:val="00067128"/>
    <w:rsid w:val="00067210"/>
    <w:rsid w:val="000675CD"/>
    <w:rsid w:val="00067872"/>
    <w:rsid w:val="000678AC"/>
    <w:rsid w:val="000703B2"/>
    <w:rsid w:val="00070FBF"/>
    <w:rsid w:val="000711EE"/>
    <w:rsid w:val="0007180E"/>
    <w:rsid w:val="00071AE4"/>
    <w:rsid w:val="00071CB5"/>
    <w:rsid w:val="00071CCB"/>
    <w:rsid w:val="00071D03"/>
    <w:rsid w:val="0007232B"/>
    <w:rsid w:val="000735A2"/>
    <w:rsid w:val="00073647"/>
    <w:rsid w:val="00073CAF"/>
    <w:rsid w:val="0007423A"/>
    <w:rsid w:val="0007517E"/>
    <w:rsid w:val="00075967"/>
    <w:rsid w:val="00075FE1"/>
    <w:rsid w:val="00076667"/>
    <w:rsid w:val="00076A6B"/>
    <w:rsid w:val="00077473"/>
    <w:rsid w:val="00077481"/>
    <w:rsid w:val="000776F9"/>
    <w:rsid w:val="00077EE0"/>
    <w:rsid w:val="000802F9"/>
    <w:rsid w:val="00080E5E"/>
    <w:rsid w:val="0008145A"/>
    <w:rsid w:val="0008162D"/>
    <w:rsid w:val="00081E08"/>
    <w:rsid w:val="00082410"/>
    <w:rsid w:val="000827D0"/>
    <w:rsid w:val="000831C8"/>
    <w:rsid w:val="000836C9"/>
    <w:rsid w:val="000838DD"/>
    <w:rsid w:val="00083F5E"/>
    <w:rsid w:val="00084FDB"/>
    <w:rsid w:val="0008505C"/>
    <w:rsid w:val="00085C46"/>
    <w:rsid w:val="000864AD"/>
    <w:rsid w:val="0008686A"/>
    <w:rsid w:val="00087175"/>
    <w:rsid w:val="00087D35"/>
    <w:rsid w:val="00090F6A"/>
    <w:rsid w:val="00091796"/>
    <w:rsid w:val="00091BA2"/>
    <w:rsid w:val="00091CB0"/>
    <w:rsid w:val="00092D7C"/>
    <w:rsid w:val="00094175"/>
    <w:rsid w:val="00094344"/>
    <w:rsid w:val="000951BC"/>
    <w:rsid w:val="000953C6"/>
    <w:rsid w:val="000953F4"/>
    <w:rsid w:val="0009590C"/>
    <w:rsid w:val="000959E7"/>
    <w:rsid w:val="00095E7D"/>
    <w:rsid w:val="000964DE"/>
    <w:rsid w:val="000972AB"/>
    <w:rsid w:val="00097771"/>
    <w:rsid w:val="000978BE"/>
    <w:rsid w:val="00097B40"/>
    <w:rsid w:val="00097D0E"/>
    <w:rsid w:val="000A130F"/>
    <w:rsid w:val="000A17EA"/>
    <w:rsid w:val="000A182D"/>
    <w:rsid w:val="000A1C7A"/>
    <w:rsid w:val="000A2345"/>
    <w:rsid w:val="000A2394"/>
    <w:rsid w:val="000A31C1"/>
    <w:rsid w:val="000A32C5"/>
    <w:rsid w:val="000A3411"/>
    <w:rsid w:val="000A34CA"/>
    <w:rsid w:val="000A426F"/>
    <w:rsid w:val="000A4559"/>
    <w:rsid w:val="000A45F4"/>
    <w:rsid w:val="000A45FD"/>
    <w:rsid w:val="000A477B"/>
    <w:rsid w:val="000A558D"/>
    <w:rsid w:val="000A5611"/>
    <w:rsid w:val="000A563C"/>
    <w:rsid w:val="000A59C5"/>
    <w:rsid w:val="000A5DEA"/>
    <w:rsid w:val="000A5EBD"/>
    <w:rsid w:val="000A7658"/>
    <w:rsid w:val="000A7F0F"/>
    <w:rsid w:val="000A7F4C"/>
    <w:rsid w:val="000B02BC"/>
    <w:rsid w:val="000B0498"/>
    <w:rsid w:val="000B0F36"/>
    <w:rsid w:val="000B1626"/>
    <w:rsid w:val="000B1942"/>
    <w:rsid w:val="000B1BED"/>
    <w:rsid w:val="000B2240"/>
    <w:rsid w:val="000B2477"/>
    <w:rsid w:val="000B2600"/>
    <w:rsid w:val="000B36F9"/>
    <w:rsid w:val="000B4074"/>
    <w:rsid w:val="000B41DF"/>
    <w:rsid w:val="000B43D9"/>
    <w:rsid w:val="000B4732"/>
    <w:rsid w:val="000B4BCD"/>
    <w:rsid w:val="000B53D2"/>
    <w:rsid w:val="000B5849"/>
    <w:rsid w:val="000B66DC"/>
    <w:rsid w:val="000B699A"/>
    <w:rsid w:val="000B6D1F"/>
    <w:rsid w:val="000B6FB1"/>
    <w:rsid w:val="000C062F"/>
    <w:rsid w:val="000C0668"/>
    <w:rsid w:val="000C17E7"/>
    <w:rsid w:val="000C3270"/>
    <w:rsid w:val="000C3CAA"/>
    <w:rsid w:val="000C5344"/>
    <w:rsid w:val="000C574D"/>
    <w:rsid w:val="000C577E"/>
    <w:rsid w:val="000D04BA"/>
    <w:rsid w:val="000D0B6E"/>
    <w:rsid w:val="000D0D65"/>
    <w:rsid w:val="000D12E0"/>
    <w:rsid w:val="000D1944"/>
    <w:rsid w:val="000D1BE5"/>
    <w:rsid w:val="000D1DD9"/>
    <w:rsid w:val="000D2172"/>
    <w:rsid w:val="000D293C"/>
    <w:rsid w:val="000D2BC1"/>
    <w:rsid w:val="000D337B"/>
    <w:rsid w:val="000D385A"/>
    <w:rsid w:val="000D38C2"/>
    <w:rsid w:val="000D3CA7"/>
    <w:rsid w:val="000D51EC"/>
    <w:rsid w:val="000D5B16"/>
    <w:rsid w:val="000D5FD6"/>
    <w:rsid w:val="000D6201"/>
    <w:rsid w:val="000D6321"/>
    <w:rsid w:val="000D6488"/>
    <w:rsid w:val="000D6C7C"/>
    <w:rsid w:val="000D7088"/>
    <w:rsid w:val="000D770B"/>
    <w:rsid w:val="000D788E"/>
    <w:rsid w:val="000D7EBF"/>
    <w:rsid w:val="000E07FC"/>
    <w:rsid w:val="000E12B0"/>
    <w:rsid w:val="000E1BC8"/>
    <w:rsid w:val="000E1D32"/>
    <w:rsid w:val="000E26D8"/>
    <w:rsid w:val="000E2B94"/>
    <w:rsid w:val="000E3156"/>
    <w:rsid w:val="000E35B6"/>
    <w:rsid w:val="000E3BB8"/>
    <w:rsid w:val="000E3D9B"/>
    <w:rsid w:val="000E3DFD"/>
    <w:rsid w:val="000E4261"/>
    <w:rsid w:val="000E4697"/>
    <w:rsid w:val="000E58C5"/>
    <w:rsid w:val="000E6203"/>
    <w:rsid w:val="000E6397"/>
    <w:rsid w:val="000E64CB"/>
    <w:rsid w:val="000E722C"/>
    <w:rsid w:val="000E730A"/>
    <w:rsid w:val="000E755B"/>
    <w:rsid w:val="000E786F"/>
    <w:rsid w:val="000E7DA7"/>
    <w:rsid w:val="000E7FA0"/>
    <w:rsid w:val="000F00BA"/>
    <w:rsid w:val="000F02F8"/>
    <w:rsid w:val="000F0409"/>
    <w:rsid w:val="000F049F"/>
    <w:rsid w:val="000F0642"/>
    <w:rsid w:val="000F07FA"/>
    <w:rsid w:val="000F0802"/>
    <w:rsid w:val="000F0B5E"/>
    <w:rsid w:val="000F0C49"/>
    <w:rsid w:val="000F1D43"/>
    <w:rsid w:val="000F1FFF"/>
    <w:rsid w:val="000F20AA"/>
    <w:rsid w:val="000F2651"/>
    <w:rsid w:val="000F348D"/>
    <w:rsid w:val="000F369A"/>
    <w:rsid w:val="000F3A51"/>
    <w:rsid w:val="000F4366"/>
    <w:rsid w:val="000F4463"/>
    <w:rsid w:val="000F4B81"/>
    <w:rsid w:val="000F5285"/>
    <w:rsid w:val="000F52E0"/>
    <w:rsid w:val="000F53A9"/>
    <w:rsid w:val="000F6464"/>
    <w:rsid w:val="000F6628"/>
    <w:rsid w:val="000F6C25"/>
    <w:rsid w:val="000F76EB"/>
    <w:rsid w:val="000F78AE"/>
    <w:rsid w:val="000F7E25"/>
    <w:rsid w:val="001007EE"/>
    <w:rsid w:val="00100CC5"/>
    <w:rsid w:val="00100F76"/>
    <w:rsid w:val="0010123D"/>
    <w:rsid w:val="0010148E"/>
    <w:rsid w:val="0010194C"/>
    <w:rsid w:val="0010253C"/>
    <w:rsid w:val="00102B6F"/>
    <w:rsid w:val="00102BD1"/>
    <w:rsid w:val="0010486A"/>
    <w:rsid w:val="0010561C"/>
    <w:rsid w:val="00105C0F"/>
    <w:rsid w:val="00105E39"/>
    <w:rsid w:val="00106561"/>
    <w:rsid w:val="001068A1"/>
    <w:rsid w:val="00106D63"/>
    <w:rsid w:val="001075F3"/>
    <w:rsid w:val="00107724"/>
    <w:rsid w:val="00107A01"/>
    <w:rsid w:val="00107C23"/>
    <w:rsid w:val="00110307"/>
    <w:rsid w:val="00110C7F"/>
    <w:rsid w:val="00110EE2"/>
    <w:rsid w:val="00111A88"/>
    <w:rsid w:val="00111DB1"/>
    <w:rsid w:val="0011221A"/>
    <w:rsid w:val="00112442"/>
    <w:rsid w:val="001127D3"/>
    <w:rsid w:val="00113283"/>
    <w:rsid w:val="001137AE"/>
    <w:rsid w:val="00113B20"/>
    <w:rsid w:val="00113EE1"/>
    <w:rsid w:val="001147B3"/>
    <w:rsid w:val="001148F7"/>
    <w:rsid w:val="001149B2"/>
    <w:rsid w:val="00114C2D"/>
    <w:rsid w:val="00115125"/>
    <w:rsid w:val="001152F2"/>
    <w:rsid w:val="001157D7"/>
    <w:rsid w:val="00116382"/>
    <w:rsid w:val="00116484"/>
    <w:rsid w:val="00116ACF"/>
    <w:rsid w:val="00116D5C"/>
    <w:rsid w:val="00116D8B"/>
    <w:rsid w:val="001172B2"/>
    <w:rsid w:val="00117F9B"/>
    <w:rsid w:val="00121211"/>
    <w:rsid w:val="00121628"/>
    <w:rsid w:val="0012167D"/>
    <w:rsid w:val="00122189"/>
    <w:rsid w:val="00122280"/>
    <w:rsid w:val="001222CE"/>
    <w:rsid w:val="00122D42"/>
    <w:rsid w:val="00123345"/>
    <w:rsid w:val="00123C46"/>
    <w:rsid w:val="0012470B"/>
    <w:rsid w:val="001252B5"/>
    <w:rsid w:val="00125C75"/>
    <w:rsid w:val="00125C7E"/>
    <w:rsid w:val="001262DF"/>
    <w:rsid w:val="0012731C"/>
    <w:rsid w:val="00127542"/>
    <w:rsid w:val="00127945"/>
    <w:rsid w:val="00127D94"/>
    <w:rsid w:val="00127E90"/>
    <w:rsid w:val="001302C1"/>
    <w:rsid w:val="001306D3"/>
    <w:rsid w:val="001308F4"/>
    <w:rsid w:val="001310BF"/>
    <w:rsid w:val="00131CB9"/>
    <w:rsid w:val="00131EC2"/>
    <w:rsid w:val="00133E73"/>
    <w:rsid w:val="00133FDB"/>
    <w:rsid w:val="001345E0"/>
    <w:rsid w:val="00134C79"/>
    <w:rsid w:val="00134F4A"/>
    <w:rsid w:val="00135E4E"/>
    <w:rsid w:val="00136246"/>
    <w:rsid w:val="001362A1"/>
    <w:rsid w:val="001364D4"/>
    <w:rsid w:val="001371C8"/>
    <w:rsid w:val="001372ED"/>
    <w:rsid w:val="00137B4B"/>
    <w:rsid w:val="0014172F"/>
    <w:rsid w:val="0014249C"/>
    <w:rsid w:val="00142B50"/>
    <w:rsid w:val="00143873"/>
    <w:rsid w:val="001439E9"/>
    <w:rsid w:val="00143C55"/>
    <w:rsid w:val="00144C6F"/>
    <w:rsid w:val="00145089"/>
    <w:rsid w:val="001451E7"/>
    <w:rsid w:val="001462E3"/>
    <w:rsid w:val="001471A4"/>
    <w:rsid w:val="0014720C"/>
    <w:rsid w:val="001472C2"/>
    <w:rsid w:val="00147458"/>
    <w:rsid w:val="00147E21"/>
    <w:rsid w:val="0015008C"/>
    <w:rsid w:val="00150BA8"/>
    <w:rsid w:val="00150D19"/>
    <w:rsid w:val="0015181B"/>
    <w:rsid w:val="001518A2"/>
    <w:rsid w:val="00151A9F"/>
    <w:rsid w:val="00152A66"/>
    <w:rsid w:val="00152B87"/>
    <w:rsid w:val="00153A96"/>
    <w:rsid w:val="00153D1C"/>
    <w:rsid w:val="001543E2"/>
    <w:rsid w:val="00154C54"/>
    <w:rsid w:val="00155B43"/>
    <w:rsid w:val="00156506"/>
    <w:rsid w:val="001565A2"/>
    <w:rsid w:val="00156736"/>
    <w:rsid w:val="001567C3"/>
    <w:rsid w:val="00156A12"/>
    <w:rsid w:val="00157B3F"/>
    <w:rsid w:val="00157F8A"/>
    <w:rsid w:val="00160C3D"/>
    <w:rsid w:val="00161B24"/>
    <w:rsid w:val="00161C41"/>
    <w:rsid w:val="00161DD5"/>
    <w:rsid w:val="001633A4"/>
    <w:rsid w:val="001634D6"/>
    <w:rsid w:val="001648DD"/>
    <w:rsid w:val="00165705"/>
    <w:rsid w:val="00165C38"/>
    <w:rsid w:val="00166389"/>
    <w:rsid w:val="00166E03"/>
    <w:rsid w:val="00167E4C"/>
    <w:rsid w:val="001713A7"/>
    <w:rsid w:val="00171449"/>
    <w:rsid w:val="0017199C"/>
    <w:rsid w:val="00171C7E"/>
    <w:rsid w:val="00171F35"/>
    <w:rsid w:val="00172552"/>
    <w:rsid w:val="00172873"/>
    <w:rsid w:val="00172CF7"/>
    <w:rsid w:val="0017319E"/>
    <w:rsid w:val="00173A1F"/>
    <w:rsid w:val="00173BC3"/>
    <w:rsid w:val="00174128"/>
    <w:rsid w:val="00175C34"/>
    <w:rsid w:val="00175F9A"/>
    <w:rsid w:val="00176E98"/>
    <w:rsid w:val="001772EA"/>
    <w:rsid w:val="00177432"/>
    <w:rsid w:val="001778A3"/>
    <w:rsid w:val="00177996"/>
    <w:rsid w:val="00180B3F"/>
    <w:rsid w:val="00180C83"/>
    <w:rsid w:val="00180CE5"/>
    <w:rsid w:val="0018175B"/>
    <w:rsid w:val="00181FA2"/>
    <w:rsid w:val="001820A3"/>
    <w:rsid w:val="00182B8A"/>
    <w:rsid w:val="00183209"/>
    <w:rsid w:val="0018332A"/>
    <w:rsid w:val="00183D80"/>
    <w:rsid w:val="00183F16"/>
    <w:rsid w:val="001842C8"/>
    <w:rsid w:val="00185044"/>
    <w:rsid w:val="001850DB"/>
    <w:rsid w:val="0018599C"/>
    <w:rsid w:val="001868B8"/>
    <w:rsid w:val="001869EE"/>
    <w:rsid w:val="00186D00"/>
    <w:rsid w:val="0018743A"/>
    <w:rsid w:val="00190A57"/>
    <w:rsid w:val="00190B3F"/>
    <w:rsid w:val="0019122C"/>
    <w:rsid w:val="00191908"/>
    <w:rsid w:val="00192DF3"/>
    <w:rsid w:val="0019301F"/>
    <w:rsid w:val="00193286"/>
    <w:rsid w:val="001932D7"/>
    <w:rsid w:val="001937B8"/>
    <w:rsid w:val="001948A5"/>
    <w:rsid w:val="00194BB7"/>
    <w:rsid w:val="00194CC5"/>
    <w:rsid w:val="001951B2"/>
    <w:rsid w:val="001953A9"/>
    <w:rsid w:val="0019565D"/>
    <w:rsid w:val="00195A2F"/>
    <w:rsid w:val="0019655C"/>
    <w:rsid w:val="00197564"/>
    <w:rsid w:val="00197EC2"/>
    <w:rsid w:val="00197ECE"/>
    <w:rsid w:val="001A06E5"/>
    <w:rsid w:val="001A1CED"/>
    <w:rsid w:val="001A279B"/>
    <w:rsid w:val="001A2DC3"/>
    <w:rsid w:val="001A2E87"/>
    <w:rsid w:val="001A3869"/>
    <w:rsid w:val="001A38C2"/>
    <w:rsid w:val="001A4581"/>
    <w:rsid w:val="001A65C8"/>
    <w:rsid w:val="001A732E"/>
    <w:rsid w:val="001A7F30"/>
    <w:rsid w:val="001A7F5E"/>
    <w:rsid w:val="001B06E2"/>
    <w:rsid w:val="001B103A"/>
    <w:rsid w:val="001B103D"/>
    <w:rsid w:val="001B1513"/>
    <w:rsid w:val="001B1767"/>
    <w:rsid w:val="001B1A58"/>
    <w:rsid w:val="001B2453"/>
    <w:rsid w:val="001B2B23"/>
    <w:rsid w:val="001B372A"/>
    <w:rsid w:val="001B3D48"/>
    <w:rsid w:val="001B5AF9"/>
    <w:rsid w:val="001B6600"/>
    <w:rsid w:val="001B6B9B"/>
    <w:rsid w:val="001B6C27"/>
    <w:rsid w:val="001B7144"/>
    <w:rsid w:val="001B7B8A"/>
    <w:rsid w:val="001B7DB5"/>
    <w:rsid w:val="001B7E91"/>
    <w:rsid w:val="001C0748"/>
    <w:rsid w:val="001C147E"/>
    <w:rsid w:val="001C151B"/>
    <w:rsid w:val="001C19E5"/>
    <w:rsid w:val="001C1B90"/>
    <w:rsid w:val="001C26E4"/>
    <w:rsid w:val="001C3800"/>
    <w:rsid w:val="001C3C7B"/>
    <w:rsid w:val="001C6122"/>
    <w:rsid w:val="001C6587"/>
    <w:rsid w:val="001C69BE"/>
    <w:rsid w:val="001C6DB5"/>
    <w:rsid w:val="001C71AC"/>
    <w:rsid w:val="001C7316"/>
    <w:rsid w:val="001C7CF7"/>
    <w:rsid w:val="001C7E5C"/>
    <w:rsid w:val="001C7FC4"/>
    <w:rsid w:val="001D00CC"/>
    <w:rsid w:val="001D0494"/>
    <w:rsid w:val="001D07B7"/>
    <w:rsid w:val="001D0D87"/>
    <w:rsid w:val="001D0D8E"/>
    <w:rsid w:val="001D0DBD"/>
    <w:rsid w:val="001D1719"/>
    <w:rsid w:val="001D171B"/>
    <w:rsid w:val="001D1732"/>
    <w:rsid w:val="001D1E2E"/>
    <w:rsid w:val="001D21DE"/>
    <w:rsid w:val="001D2203"/>
    <w:rsid w:val="001D255C"/>
    <w:rsid w:val="001D2DEF"/>
    <w:rsid w:val="001D30BB"/>
    <w:rsid w:val="001D3C6F"/>
    <w:rsid w:val="001D488C"/>
    <w:rsid w:val="001D4CDF"/>
    <w:rsid w:val="001D4F88"/>
    <w:rsid w:val="001D51D6"/>
    <w:rsid w:val="001D578D"/>
    <w:rsid w:val="001D5818"/>
    <w:rsid w:val="001D653A"/>
    <w:rsid w:val="001D7DEE"/>
    <w:rsid w:val="001E02BA"/>
    <w:rsid w:val="001E02CB"/>
    <w:rsid w:val="001E14AE"/>
    <w:rsid w:val="001E14FD"/>
    <w:rsid w:val="001E180F"/>
    <w:rsid w:val="001E1C64"/>
    <w:rsid w:val="001E1CEC"/>
    <w:rsid w:val="001E2ECB"/>
    <w:rsid w:val="001E39E9"/>
    <w:rsid w:val="001E41E0"/>
    <w:rsid w:val="001E4B64"/>
    <w:rsid w:val="001E4D55"/>
    <w:rsid w:val="001E519D"/>
    <w:rsid w:val="001E552A"/>
    <w:rsid w:val="001E57B9"/>
    <w:rsid w:val="001E6E8D"/>
    <w:rsid w:val="001E77B5"/>
    <w:rsid w:val="001E7EE4"/>
    <w:rsid w:val="001E7F76"/>
    <w:rsid w:val="001F0AB6"/>
    <w:rsid w:val="001F0FAF"/>
    <w:rsid w:val="001F139F"/>
    <w:rsid w:val="001F1616"/>
    <w:rsid w:val="001F2805"/>
    <w:rsid w:val="001F2ACA"/>
    <w:rsid w:val="001F2E79"/>
    <w:rsid w:val="001F2F07"/>
    <w:rsid w:val="001F3123"/>
    <w:rsid w:val="001F376D"/>
    <w:rsid w:val="001F418C"/>
    <w:rsid w:val="001F4B2D"/>
    <w:rsid w:val="001F4F40"/>
    <w:rsid w:val="001F50E0"/>
    <w:rsid w:val="001F594C"/>
    <w:rsid w:val="001F6995"/>
    <w:rsid w:val="001F69FC"/>
    <w:rsid w:val="001F6D62"/>
    <w:rsid w:val="001F7675"/>
    <w:rsid w:val="00200FAE"/>
    <w:rsid w:val="0020102D"/>
    <w:rsid w:val="002010E2"/>
    <w:rsid w:val="00201B73"/>
    <w:rsid w:val="00202517"/>
    <w:rsid w:val="00202ADB"/>
    <w:rsid w:val="00202B66"/>
    <w:rsid w:val="00202BB7"/>
    <w:rsid w:val="00203982"/>
    <w:rsid w:val="0020435B"/>
    <w:rsid w:val="0020448A"/>
    <w:rsid w:val="00204533"/>
    <w:rsid w:val="00204F2D"/>
    <w:rsid w:val="00205566"/>
    <w:rsid w:val="002063AA"/>
    <w:rsid w:val="00206523"/>
    <w:rsid w:val="00207CE7"/>
    <w:rsid w:val="00210549"/>
    <w:rsid w:val="0021069E"/>
    <w:rsid w:val="00210804"/>
    <w:rsid w:val="0021088F"/>
    <w:rsid w:val="00210942"/>
    <w:rsid w:val="002113FE"/>
    <w:rsid w:val="00211737"/>
    <w:rsid w:val="0021181B"/>
    <w:rsid w:val="0021230F"/>
    <w:rsid w:val="002125B0"/>
    <w:rsid w:val="00212A82"/>
    <w:rsid w:val="00213975"/>
    <w:rsid w:val="00214EA2"/>
    <w:rsid w:val="002160FA"/>
    <w:rsid w:val="002166DD"/>
    <w:rsid w:val="002168A2"/>
    <w:rsid w:val="00217474"/>
    <w:rsid w:val="00217867"/>
    <w:rsid w:val="002205E4"/>
    <w:rsid w:val="00220D67"/>
    <w:rsid w:val="002215F8"/>
    <w:rsid w:val="00221800"/>
    <w:rsid w:val="00221F80"/>
    <w:rsid w:val="0022273A"/>
    <w:rsid w:val="00222D28"/>
    <w:rsid w:val="0022329B"/>
    <w:rsid w:val="00223CF4"/>
    <w:rsid w:val="00224220"/>
    <w:rsid w:val="00224398"/>
    <w:rsid w:val="00224A81"/>
    <w:rsid w:val="00224E91"/>
    <w:rsid w:val="002253A9"/>
    <w:rsid w:val="00225830"/>
    <w:rsid w:val="00225B4C"/>
    <w:rsid w:val="00225E1E"/>
    <w:rsid w:val="00226129"/>
    <w:rsid w:val="0022614D"/>
    <w:rsid w:val="00226380"/>
    <w:rsid w:val="00226AA2"/>
    <w:rsid w:val="00227218"/>
    <w:rsid w:val="0022770A"/>
    <w:rsid w:val="00227BEE"/>
    <w:rsid w:val="00227FB4"/>
    <w:rsid w:val="0023057E"/>
    <w:rsid w:val="002312BC"/>
    <w:rsid w:val="002322F1"/>
    <w:rsid w:val="002337E5"/>
    <w:rsid w:val="00233C06"/>
    <w:rsid w:val="00233F24"/>
    <w:rsid w:val="00234BBB"/>
    <w:rsid w:val="00235286"/>
    <w:rsid w:val="002356F4"/>
    <w:rsid w:val="00235F02"/>
    <w:rsid w:val="00236982"/>
    <w:rsid w:val="00236D13"/>
    <w:rsid w:val="00236D28"/>
    <w:rsid w:val="00237885"/>
    <w:rsid w:val="00237DA1"/>
    <w:rsid w:val="00237FE4"/>
    <w:rsid w:val="00240656"/>
    <w:rsid w:val="00241051"/>
    <w:rsid w:val="00241610"/>
    <w:rsid w:val="00241AED"/>
    <w:rsid w:val="00243182"/>
    <w:rsid w:val="00243928"/>
    <w:rsid w:val="00243946"/>
    <w:rsid w:val="00243BC5"/>
    <w:rsid w:val="00243C7D"/>
    <w:rsid w:val="00243E9A"/>
    <w:rsid w:val="00244371"/>
    <w:rsid w:val="00244AF8"/>
    <w:rsid w:val="00244BC5"/>
    <w:rsid w:val="00244E68"/>
    <w:rsid w:val="002456C5"/>
    <w:rsid w:val="00245ABE"/>
    <w:rsid w:val="00245C0B"/>
    <w:rsid w:val="00246EAE"/>
    <w:rsid w:val="00247116"/>
    <w:rsid w:val="002471E5"/>
    <w:rsid w:val="002517A8"/>
    <w:rsid w:val="00251EEE"/>
    <w:rsid w:val="00253177"/>
    <w:rsid w:val="002538B8"/>
    <w:rsid w:val="0025396F"/>
    <w:rsid w:val="00254319"/>
    <w:rsid w:val="00254F8B"/>
    <w:rsid w:val="0025539F"/>
    <w:rsid w:val="002554B8"/>
    <w:rsid w:val="00256388"/>
    <w:rsid w:val="00256E44"/>
    <w:rsid w:val="00257B36"/>
    <w:rsid w:val="00260919"/>
    <w:rsid w:val="002612FD"/>
    <w:rsid w:val="002613DC"/>
    <w:rsid w:val="00261755"/>
    <w:rsid w:val="00261AAA"/>
    <w:rsid w:val="00262097"/>
    <w:rsid w:val="002626D7"/>
    <w:rsid w:val="00262D20"/>
    <w:rsid w:val="002634AB"/>
    <w:rsid w:val="002638E0"/>
    <w:rsid w:val="00263C19"/>
    <w:rsid w:val="00263E9F"/>
    <w:rsid w:val="00264F03"/>
    <w:rsid w:val="00264F8F"/>
    <w:rsid w:val="0026509E"/>
    <w:rsid w:val="002655AE"/>
    <w:rsid w:val="0026591F"/>
    <w:rsid w:val="00265A65"/>
    <w:rsid w:val="00265E29"/>
    <w:rsid w:val="002660F0"/>
    <w:rsid w:val="002670AC"/>
    <w:rsid w:val="002675B6"/>
    <w:rsid w:val="00267A99"/>
    <w:rsid w:val="00270271"/>
    <w:rsid w:val="00272174"/>
    <w:rsid w:val="002721A6"/>
    <w:rsid w:val="002722E0"/>
    <w:rsid w:val="002730EC"/>
    <w:rsid w:val="00273100"/>
    <w:rsid w:val="002735CC"/>
    <w:rsid w:val="00273F3B"/>
    <w:rsid w:val="002742DA"/>
    <w:rsid w:val="00274588"/>
    <w:rsid w:val="00274A67"/>
    <w:rsid w:val="00274AA2"/>
    <w:rsid w:val="002756EF"/>
    <w:rsid w:val="00275708"/>
    <w:rsid w:val="002768CF"/>
    <w:rsid w:val="00276F82"/>
    <w:rsid w:val="00277B54"/>
    <w:rsid w:val="002805DF"/>
    <w:rsid w:val="0028092D"/>
    <w:rsid w:val="002815D9"/>
    <w:rsid w:val="00281ACC"/>
    <w:rsid w:val="00282317"/>
    <w:rsid w:val="00282D25"/>
    <w:rsid w:val="00282DF9"/>
    <w:rsid w:val="00283601"/>
    <w:rsid w:val="00283A44"/>
    <w:rsid w:val="00283D90"/>
    <w:rsid w:val="0028529F"/>
    <w:rsid w:val="00285687"/>
    <w:rsid w:val="00286B00"/>
    <w:rsid w:val="00286D9F"/>
    <w:rsid w:val="00286F55"/>
    <w:rsid w:val="00287649"/>
    <w:rsid w:val="00287DAB"/>
    <w:rsid w:val="00287FB6"/>
    <w:rsid w:val="002900C5"/>
    <w:rsid w:val="002901E0"/>
    <w:rsid w:val="002906D7"/>
    <w:rsid w:val="0029075B"/>
    <w:rsid w:val="00290BB1"/>
    <w:rsid w:val="00291BC1"/>
    <w:rsid w:val="002933B9"/>
    <w:rsid w:val="002933CA"/>
    <w:rsid w:val="00293622"/>
    <w:rsid w:val="00293A8F"/>
    <w:rsid w:val="00295155"/>
    <w:rsid w:val="00295D51"/>
    <w:rsid w:val="00296203"/>
    <w:rsid w:val="0029623C"/>
    <w:rsid w:val="00296428"/>
    <w:rsid w:val="0029643D"/>
    <w:rsid w:val="00296A94"/>
    <w:rsid w:val="00296F24"/>
    <w:rsid w:val="0029706A"/>
    <w:rsid w:val="002972EE"/>
    <w:rsid w:val="00297C02"/>
    <w:rsid w:val="00297F01"/>
    <w:rsid w:val="002A025D"/>
    <w:rsid w:val="002A052D"/>
    <w:rsid w:val="002A0C95"/>
    <w:rsid w:val="002A0DF8"/>
    <w:rsid w:val="002A1928"/>
    <w:rsid w:val="002A1F1F"/>
    <w:rsid w:val="002A21B5"/>
    <w:rsid w:val="002A2631"/>
    <w:rsid w:val="002A2A0C"/>
    <w:rsid w:val="002A2BB6"/>
    <w:rsid w:val="002A30E0"/>
    <w:rsid w:val="002A310C"/>
    <w:rsid w:val="002A33A7"/>
    <w:rsid w:val="002A3506"/>
    <w:rsid w:val="002A3521"/>
    <w:rsid w:val="002A35C5"/>
    <w:rsid w:val="002A37E1"/>
    <w:rsid w:val="002A3B61"/>
    <w:rsid w:val="002A402A"/>
    <w:rsid w:val="002A45AA"/>
    <w:rsid w:val="002A4B0B"/>
    <w:rsid w:val="002A4B6F"/>
    <w:rsid w:val="002A4FFF"/>
    <w:rsid w:val="002A533C"/>
    <w:rsid w:val="002A550B"/>
    <w:rsid w:val="002A56E1"/>
    <w:rsid w:val="002A59BD"/>
    <w:rsid w:val="002A60A8"/>
    <w:rsid w:val="002A75CA"/>
    <w:rsid w:val="002A7889"/>
    <w:rsid w:val="002A799A"/>
    <w:rsid w:val="002B097D"/>
    <w:rsid w:val="002B11B2"/>
    <w:rsid w:val="002B17DD"/>
    <w:rsid w:val="002B18F7"/>
    <w:rsid w:val="002B3ED7"/>
    <w:rsid w:val="002B4778"/>
    <w:rsid w:val="002B4F0F"/>
    <w:rsid w:val="002B75B2"/>
    <w:rsid w:val="002B79B7"/>
    <w:rsid w:val="002C03D5"/>
    <w:rsid w:val="002C141D"/>
    <w:rsid w:val="002C19C0"/>
    <w:rsid w:val="002C2485"/>
    <w:rsid w:val="002C25E0"/>
    <w:rsid w:val="002C2A2D"/>
    <w:rsid w:val="002C2E9D"/>
    <w:rsid w:val="002C36C0"/>
    <w:rsid w:val="002C3928"/>
    <w:rsid w:val="002C3B33"/>
    <w:rsid w:val="002C435E"/>
    <w:rsid w:val="002C43BB"/>
    <w:rsid w:val="002C44AB"/>
    <w:rsid w:val="002C4DD2"/>
    <w:rsid w:val="002C5083"/>
    <w:rsid w:val="002C5770"/>
    <w:rsid w:val="002C5E39"/>
    <w:rsid w:val="002C5FA2"/>
    <w:rsid w:val="002C7A02"/>
    <w:rsid w:val="002C7BD4"/>
    <w:rsid w:val="002D0107"/>
    <w:rsid w:val="002D062E"/>
    <w:rsid w:val="002D0D43"/>
    <w:rsid w:val="002D15C2"/>
    <w:rsid w:val="002D2B10"/>
    <w:rsid w:val="002D386A"/>
    <w:rsid w:val="002D4100"/>
    <w:rsid w:val="002D477F"/>
    <w:rsid w:val="002D4F48"/>
    <w:rsid w:val="002D519B"/>
    <w:rsid w:val="002D621E"/>
    <w:rsid w:val="002D66DA"/>
    <w:rsid w:val="002D7027"/>
    <w:rsid w:val="002D70DC"/>
    <w:rsid w:val="002D758B"/>
    <w:rsid w:val="002D79BC"/>
    <w:rsid w:val="002D7E58"/>
    <w:rsid w:val="002E0D31"/>
    <w:rsid w:val="002E0EFA"/>
    <w:rsid w:val="002E1073"/>
    <w:rsid w:val="002E12EC"/>
    <w:rsid w:val="002E146D"/>
    <w:rsid w:val="002E272B"/>
    <w:rsid w:val="002E29F8"/>
    <w:rsid w:val="002E2C52"/>
    <w:rsid w:val="002E2C77"/>
    <w:rsid w:val="002E342B"/>
    <w:rsid w:val="002E35DD"/>
    <w:rsid w:val="002E3B81"/>
    <w:rsid w:val="002E3D08"/>
    <w:rsid w:val="002E3E1D"/>
    <w:rsid w:val="002E3EEA"/>
    <w:rsid w:val="002E4305"/>
    <w:rsid w:val="002E4D08"/>
    <w:rsid w:val="002E4DA5"/>
    <w:rsid w:val="002E52B8"/>
    <w:rsid w:val="002E5DBF"/>
    <w:rsid w:val="002E5E01"/>
    <w:rsid w:val="002E60F5"/>
    <w:rsid w:val="002E6471"/>
    <w:rsid w:val="002E6536"/>
    <w:rsid w:val="002E69F5"/>
    <w:rsid w:val="002E6CAA"/>
    <w:rsid w:val="002E73EC"/>
    <w:rsid w:val="002F023D"/>
    <w:rsid w:val="002F0A64"/>
    <w:rsid w:val="002F10EC"/>
    <w:rsid w:val="002F1136"/>
    <w:rsid w:val="002F1231"/>
    <w:rsid w:val="002F1521"/>
    <w:rsid w:val="002F15EE"/>
    <w:rsid w:val="002F3632"/>
    <w:rsid w:val="002F3AFB"/>
    <w:rsid w:val="002F3C41"/>
    <w:rsid w:val="002F4C8E"/>
    <w:rsid w:val="002F5076"/>
    <w:rsid w:val="002F5839"/>
    <w:rsid w:val="002F63B7"/>
    <w:rsid w:val="002F64D9"/>
    <w:rsid w:val="002F651D"/>
    <w:rsid w:val="002F6648"/>
    <w:rsid w:val="002F6E44"/>
    <w:rsid w:val="002F728C"/>
    <w:rsid w:val="002F74FD"/>
    <w:rsid w:val="002F787B"/>
    <w:rsid w:val="002F7974"/>
    <w:rsid w:val="002F7D01"/>
    <w:rsid w:val="0030005C"/>
    <w:rsid w:val="00300369"/>
    <w:rsid w:val="00301D0A"/>
    <w:rsid w:val="003027B8"/>
    <w:rsid w:val="0030293F"/>
    <w:rsid w:val="00302947"/>
    <w:rsid w:val="00302BED"/>
    <w:rsid w:val="00302C50"/>
    <w:rsid w:val="003031C2"/>
    <w:rsid w:val="003032DD"/>
    <w:rsid w:val="00303861"/>
    <w:rsid w:val="00304FFF"/>
    <w:rsid w:val="003053E4"/>
    <w:rsid w:val="00305557"/>
    <w:rsid w:val="0030561F"/>
    <w:rsid w:val="0030564C"/>
    <w:rsid w:val="00305CA3"/>
    <w:rsid w:val="00306E5C"/>
    <w:rsid w:val="00307C19"/>
    <w:rsid w:val="0031072C"/>
    <w:rsid w:val="00310732"/>
    <w:rsid w:val="00310773"/>
    <w:rsid w:val="00310BC9"/>
    <w:rsid w:val="003115DB"/>
    <w:rsid w:val="00311762"/>
    <w:rsid w:val="00311E98"/>
    <w:rsid w:val="00312215"/>
    <w:rsid w:val="0031249C"/>
    <w:rsid w:val="003125C3"/>
    <w:rsid w:val="0031274A"/>
    <w:rsid w:val="00312896"/>
    <w:rsid w:val="00313EAC"/>
    <w:rsid w:val="003142F4"/>
    <w:rsid w:val="0031454E"/>
    <w:rsid w:val="0031593D"/>
    <w:rsid w:val="0031611F"/>
    <w:rsid w:val="00316C2C"/>
    <w:rsid w:val="00316E17"/>
    <w:rsid w:val="00317A33"/>
    <w:rsid w:val="0032005A"/>
    <w:rsid w:val="00320339"/>
    <w:rsid w:val="00320699"/>
    <w:rsid w:val="00321214"/>
    <w:rsid w:val="003213D5"/>
    <w:rsid w:val="003226E4"/>
    <w:rsid w:val="00323737"/>
    <w:rsid w:val="00323AD6"/>
    <w:rsid w:val="00323F27"/>
    <w:rsid w:val="003242EF"/>
    <w:rsid w:val="00325339"/>
    <w:rsid w:val="003255AA"/>
    <w:rsid w:val="003257C8"/>
    <w:rsid w:val="00326DF3"/>
    <w:rsid w:val="00327E5D"/>
    <w:rsid w:val="003314B6"/>
    <w:rsid w:val="00331A20"/>
    <w:rsid w:val="00331E65"/>
    <w:rsid w:val="00333107"/>
    <w:rsid w:val="0033343B"/>
    <w:rsid w:val="00333451"/>
    <w:rsid w:val="003335E7"/>
    <w:rsid w:val="003336A1"/>
    <w:rsid w:val="0033393C"/>
    <w:rsid w:val="00333D3D"/>
    <w:rsid w:val="003357EE"/>
    <w:rsid w:val="00336D2F"/>
    <w:rsid w:val="00336F15"/>
    <w:rsid w:val="00337368"/>
    <w:rsid w:val="00337B4D"/>
    <w:rsid w:val="00337F8A"/>
    <w:rsid w:val="00340765"/>
    <w:rsid w:val="003407A9"/>
    <w:rsid w:val="00340BA3"/>
    <w:rsid w:val="00340BAF"/>
    <w:rsid w:val="00340C2B"/>
    <w:rsid w:val="00340F9A"/>
    <w:rsid w:val="00341018"/>
    <w:rsid w:val="00341B09"/>
    <w:rsid w:val="003420D9"/>
    <w:rsid w:val="003423E0"/>
    <w:rsid w:val="003424E2"/>
    <w:rsid w:val="003429DC"/>
    <w:rsid w:val="0034301A"/>
    <w:rsid w:val="00343D76"/>
    <w:rsid w:val="00344C77"/>
    <w:rsid w:val="00344DFD"/>
    <w:rsid w:val="003451D3"/>
    <w:rsid w:val="00345E4E"/>
    <w:rsid w:val="00346631"/>
    <w:rsid w:val="00346AAD"/>
    <w:rsid w:val="00346D96"/>
    <w:rsid w:val="0034736A"/>
    <w:rsid w:val="0034747C"/>
    <w:rsid w:val="00347B6C"/>
    <w:rsid w:val="003501F8"/>
    <w:rsid w:val="0035151C"/>
    <w:rsid w:val="00352254"/>
    <w:rsid w:val="003522A3"/>
    <w:rsid w:val="00352A5A"/>
    <w:rsid w:val="00353929"/>
    <w:rsid w:val="00353F9E"/>
    <w:rsid w:val="003540D1"/>
    <w:rsid w:val="003545BF"/>
    <w:rsid w:val="003553AC"/>
    <w:rsid w:val="0035586A"/>
    <w:rsid w:val="0035611A"/>
    <w:rsid w:val="003561FE"/>
    <w:rsid w:val="003565AA"/>
    <w:rsid w:val="00356C3D"/>
    <w:rsid w:val="00357639"/>
    <w:rsid w:val="003578A1"/>
    <w:rsid w:val="00360476"/>
    <w:rsid w:val="00360B75"/>
    <w:rsid w:val="0036151C"/>
    <w:rsid w:val="00361A9B"/>
    <w:rsid w:val="00361CDD"/>
    <w:rsid w:val="00362663"/>
    <w:rsid w:val="00362CCF"/>
    <w:rsid w:val="003631DB"/>
    <w:rsid w:val="00363B9A"/>
    <w:rsid w:val="003640AC"/>
    <w:rsid w:val="00364524"/>
    <w:rsid w:val="0036513A"/>
    <w:rsid w:val="00365237"/>
    <w:rsid w:val="0036536A"/>
    <w:rsid w:val="0036559C"/>
    <w:rsid w:val="0036587E"/>
    <w:rsid w:val="003660CD"/>
    <w:rsid w:val="00366B08"/>
    <w:rsid w:val="00367496"/>
    <w:rsid w:val="003678BE"/>
    <w:rsid w:val="003700F8"/>
    <w:rsid w:val="00370949"/>
    <w:rsid w:val="00371301"/>
    <w:rsid w:val="0037243B"/>
    <w:rsid w:val="0037251C"/>
    <w:rsid w:val="0037272C"/>
    <w:rsid w:val="00372B9A"/>
    <w:rsid w:val="003731BF"/>
    <w:rsid w:val="00375287"/>
    <w:rsid w:val="00375791"/>
    <w:rsid w:val="00375826"/>
    <w:rsid w:val="00375994"/>
    <w:rsid w:val="00375C59"/>
    <w:rsid w:val="00375E05"/>
    <w:rsid w:val="00376BB7"/>
    <w:rsid w:val="00376E5B"/>
    <w:rsid w:val="00376EEE"/>
    <w:rsid w:val="0037730E"/>
    <w:rsid w:val="00377BA1"/>
    <w:rsid w:val="00377FF0"/>
    <w:rsid w:val="0038033F"/>
    <w:rsid w:val="00380616"/>
    <w:rsid w:val="00381022"/>
    <w:rsid w:val="003814B8"/>
    <w:rsid w:val="00382746"/>
    <w:rsid w:val="00382909"/>
    <w:rsid w:val="00382EE1"/>
    <w:rsid w:val="003841C3"/>
    <w:rsid w:val="00384258"/>
    <w:rsid w:val="00385131"/>
    <w:rsid w:val="0038620B"/>
    <w:rsid w:val="003865A2"/>
    <w:rsid w:val="00386D29"/>
    <w:rsid w:val="0038736D"/>
    <w:rsid w:val="00387647"/>
    <w:rsid w:val="0038791A"/>
    <w:rsid w:val="00387AC1"/>
    <w:rsid w:val="00390056"/>
    <w:rsid w:val="0039055C"/>
    <w:rsid w:val="00390718"/>
    <w:rsid w:val="00390764"/>
    <w:rsid w:val="00390767"/>
    <w:rsid w:val="00390883"/>
    <w:rsid w:val="00391403"/>
    <w:rsid w:val="00391470"/>
    <w:rsid w:val="003920C4"/>
    <w:rsid w:val="00392184"/>
    <w:rsid w:val="003924A3"/>
    <w:rsid w:val="00392652"/>
    <w:rsid w:val="00392B41"/>
    <w:rsid w:val="0039456F"/>
    <w:rsid w:val="003945C8"/>
    <w:rsid w:val="0039480D"/>
    <w:rsid w:val="00395446"/>
    <w:rsid w:val="00396725"/>
    <w:rsid w:val="00396B63"/>
    <w:rsid w:val="00397A28"/>
    <w:rsid w:val="00397E94"/>
    <w:rsid w:val="00397F05"/>
    <w:rsid w:val="003A0442"/>
    <w:rsid w:val="003A0899"/>
    <w:rsid w:val="003A1512"/>
    <w:rsid w:val="003A1EB7"/>
    <w:rsid w:val="003A23F3"/>
    <w:rsid w:val="003A2D82"/>
    <w:rsid w:val="003A2ECD"/>
    <w:rsid w:val="003A3092"/>
    <w:rsid w:val="003A337C"/>
    <w:rsid w:val="003A36DA"/>
    <w:rsid w:val="003A38F1"/>
    <w:rsid w:val="003A3A0F"/>
    <w:rsid w:val="003A3A8E"/>
    <w:rsid w:val="003A3D1B"/>
    <w:rsid w:val="003A3F39"/>
    <w:rsid w:val="003A4296"/>
    <w:rsid w:val="003A4549"/>
    <w:rsid w:val="003A49B3"/>
    <w:rsid w:val="003A55B4"/>
    <w:rsid w:val="003A61B6"/>
    <w:rsid w:val="003A623F"/>
    <w:rsid w:val="003A6769"/>
    <w:rsid w:val="003A71AD"/>
    <w:rsid w:val="003A7D1D"/>
    <w:rsid w:val="003B076A"/>
    <w:rsid w:val="003B0EE7"/>
    <w:rsid w:val="003B1688"/>
    <w:rsid w:val="003B1FA4"/>
    <w:rsid w:val="003B1FE6"/>
    <w:rsid w:val="003B2813"/>
    <w:rsid w:val="003B3106"/>
    <w:rsid w:val="003B3974"/>
    <w:rsid w:val="003B39E0"/>
    <w:rsid w:val="003B3DAB"/>
    <w:rsid w:val="003B404D"/>
    <w:rsid w:val="003B419E"/>
    <w:rsid w:val="003B4B34"/>
    <w:rsid w:val="003B4CDA"/>
    <w:rsid w:val="003B4F2D"/>
    <w:rsid w:val="003B59B3"/>
    <w:rsid w:val="003B5BD9"/>
    <w:rsid w:val="003B64A3"/>
    <w:rsid w:val="003B6DB8"/>
    <w:rsid w:val="003B72B9"/>
    <w:rsid w:val="003B7CA4"/>
    <w:rsid w:val="003B7D76"/>
    <w:rsid w:val="003B7FFA"/>
    <w:rsid w:val="003C0887"/>
    <w:rsid w:val="003C08AF"/>
    <w:rsid w:val="003C2EDD"/>
    <w:rsid w:val="003C3220"/>
    <w:rsid w:val="003C3A47"/>
    <w:rsid w:val="003C3A79"/>
    <w:rsid w:val="003C488A"/>
    <w:rsid w:val="003C48F2"/>
    <w:rsid w:val="003C5177"/>
    <w:rsid w:val="003C52B0"/>
    <w:rsid w:val="003C5911"/>
    <w:rsid w:val="003C5CDB"/>
    <w:rsid w:val="003C6465"/>
    <w:rsid w:val="003C65E4"/>
    <w:rsid w:val="003C7712"/>
    <w:rsid w:val="003C7862"/>
    <w:rsid w:val="003C7ECD"/>
    <w:rsid w:val="003D007D"/>
    <w:rsid w:val="003D01A1"/>
    <w:rsid w:val="003D04D6"/>
    <w:rsid w:val="003D04F6"/>
    <w:rsid w:val="003D18CC"/>
    <w:rsid w:val="003D2543"/>
    <w:rsid w:val="003D3583"/>
    <w:rsid w:val="003D391E"/>
    <w:rsid w:val="003D3B6F"/>
    <w:rsid w:val="003D40E8"/>
    <w:rsid w:val="003D44FC"/>
    <w:rsid w:val="003D455E"/>
    <w:rsid w:val="003D5785"/>
    <w:rsid w:val="003D5A2D"/>
    <w:rsid w:val="003D5A9D"/>
    <w:rsid w:val="003D62C0"/>
    <w:rsid w:val="003D65F6"/>
    <w:rsid w:val="003D6911"/>
    <w:rsid w:val="003D6A43"/>
    <w:rsid w:val="003D77DA"/>
    <w:rsid w:val="003D7E4B"/>
    <w:rsid w:val="003E0035"/>
    <w:rsid w:val="003E0252"/>
    <w:rsid w:val="003E0C14"/>
    <w:rsid w:val="003E0D6F"/>
    <w:rsid w:val="003E1591"/>
    <w:rsid w:val="003E1ACF"/>
    <w:rsid w:val="003E216C"/>
    <w:rsid w:val="003E236E"/>
    <w:rsid w:val="003E259D"/>
    <w:rsid w:val="003E26BA"/>
    <w:rsid w:val="003E2906"/>
    <w:rsid w:val="003E2969"/>
    <w:rsid w:val="003E2C1A"/>
    <w:rsid w:val="003E3187"/>
    <w:rsid w:val="003E31B0"/>
    <w:rsid w:val="003E330F"/>
    <w:rsid w:val="003E3478"/>
    <w:rsid w:val="003E3A22"/>
    <w:rsid w:val="003E4E74"/>
    <w:rsid w:val="003E5014"/>
    <w:rsid w:val="003E50DC"/>
    <w:rsid w:val="003E5F7D"/>
    <w:rsid w:val="003E6520"/>
    <w:rsid w:val="003E6676"/>
    <w:rsid w:val="003E67E7"/>
    <w:rsid w:val="003E6B3C"/>
    <w:rsid w:val="003E6B95"/>
    <w:rsid w:val="003E70FF"/>
    <w:rsid w:val="003E712D"/>
    <w:rsid w:val="003E7F1B"/>
    <w:rsid w:val="003F0752"/>
    <w:rsid w:val="003F0B41"/>
    <w:rsid w:val="003F1E39"/>
    <w:rsid w:val="003F229D"/>
    <w:rsid w:val="003F25F0"/>
    <w:rsid w:val="003F2D5B"/>
    <w:rsid w:val="003F4A50"/>
    <w:rsid w:val="003F4EFC"/>
    <w:rsid w:val="003F5AD2"/>
    <w:rsid w:val="003F5CA4"/>
    <w:rsid w:val="003F6D50"/>
    <w:rsid w:val="003F7006"/>
    <w:rsid w:val="003F7507"/>
    <w:rsid w:val="003F7C72"/>
    <w:rsid w:val="003F7D10"/>
    <w:rsid w:val="00401000"/>
    <w:rsid w:val="004016C6"/>
    <w:rsid w:val="0040179A"/>
    <w:rsid w:val="00401856"/>
    <w:rsid w:val="004028A2"/>
    <w:rsid w:val="00402FEB"/>
    <w:rsid w:val="00403344"/>
    <w:rsid w:val="00403C82"/>
    <w:rsid w:val="004045DA"/>
    <w:rsid w:val="00404C44"/>
    <w:rsid w:val="00404EE8"/>
    <w:rsid w:val="00404F5A"/>
    <w:rsid w:val="0040510D"/>
    <w:rsid w:val="0040512D"/>
    <w:rsid w:val="00405DF1"/>
    <w:rsid w:val="0040602F"/>
    <w:rsid w:val="00406AFB"/>
    <w:rsid w:val="00407382"/>
    <w:rsid w:val="0040791B"/>
    <w:rsid w:val="00411958"/>
    <w:rsid w:val="00411B2A"/>
    <w:rsid w:val="00412684"/>
    <w:rsid w:val="00412973"/>
    <w:rsid w:val="00412D42"/>
    <w:rsid w:val="00412DA4"/>
    <w:rsid w:val="00412EB6"/>
    <w:rsid w:val="0041351F"/>
    <w:rsid w:val="004137C8"/>
    <w:rsid w:val="00413BEF"/>
    <w:rsid w:val="00413BF9"/>
    <w:rsid w:val="00413C25"/>
    <w:rsid w:val="00414724"/>
    <w:rsid w:val="00415531"/>
    <w:rsid w:val="00416330"/>
    <w:rsid w:val="004176C7"/>
    <w:rsid w:val="00417877"/>
    <w:rsid w:val="00417D9F"/>
    <w:rsid w:val="00420229"/>
    <w:rsid w:val="00420DBA"/>
    <w:rsid w:val="00421311"/>
    <w:rsid w:val="00422E13"/>
    <w:rsid w:val="00422FEF"/>
    <w:rsid w:val="0042350F"/>
    <w:rsid w:val="00423599"/>
    <w:rsid w:val="0042384C"/>
    <w:rsid w:val="00423893"/>
    <w:rsid w:val="00423BC9"/>
    <w:rsid w:val="00424E10"/>
    <w:rsid w:val="00425173"/>
    <w:rsid w:val="004255B4"/>
    <w:rsid w:val="00425DC7"/>
    <w:rsid w:val="00426766"/>
    <w:rsid w:val="004267D0"/>
    <w:rsid w:val="004276CB"/>
    <w:rsid w:val="004279CA"/>
    <w:rsid w:val="00427A82"/>
    <w:rsid w:val="00427EA2"/>
    <w:rsid w:val="00430115"/>
    <w:rsid w:val="004303CA"/>
    <w:rsid w:val="00430A4B"/>
    <w:rsid w:val="00431125"/>
    <w:rsid w:val="00431C46"/>
    <w:rsid w:val="0043227B"/>
    <w:rsid w:val="004327E6"/>
    <w:rsid w:val="004329DC"/>
    <w:rsid w:val="00432AC6"/>
    <w:rsid w:val="00432D54"/>
    <w:rsid w:val="00432E7D"/>
    <w:rsid w:val="00434C5E"/>
    <w:rsid w:val="00435765"/>
    <w:rsid w:val="00435995"/>
    <w:rsid w:val="004360B6"/>
    <w:rsid w:val="004362E5"/>
    <w:rsid w:val="00436356"/>
    <w:rsid w:val="00436CAB"/>
    <w:rsid w:val="0044041E"/>
    <w:rsid w:val="00440722"/>
    <w:rsid w:val="00440DF5"/>
    <w:rsid w:val="004425D9"/>
    <w:rsid w:val="00443244"/>
    <w:rsid w:val="004448A0"/>
    <w:rsid w:val="00444A48"/>
    <w:rsid w:val="00444AC6"/>
    <w:rsid w:val="00444AF6"/>
    <w:rsid w:val="00444D20"/>
    <w:rsid w:val="0044519D"/>
    <w:rsid w:val="00445544"/>
    <w:rsid w:val="00445C0B"/>
    <w:rsid w:val="00446195"/>
    <w:rsid w:val="00447CD0"/>
    <w:rsid w:val="00447FC2"/>
    <w:rsid w:val="004501E7"/>
    <w:rsid w:val="004502F4"/>
    <w:rsid w:val="004506F4"/>
    <w:rsid w:val="004509D1"/>
    <w:rsid w:val="00450A42"/>
    <w:rsid w:val="00450C7D"/>
    <w:rsid w:val="004513A5"/>
    <w:rsid w:val="00451C67"/>
    <w:rsid w:val="00451D50"/>
    <w:rsid w:val="00452EC4"/>
    <w:rsid w:val="00453340"/>
    <w:rsid w:val="004534D0"/>
    <w:rsid w:val="00453775"/>
    <w:rsid w:val="00453890"/>
    <w:rsid w:val="00454380"/>
    <w:rsid w:val="0045470C"/>
    <w:rsid w:val="004552C8"/>
    <w:rsid w:val="0045536C"/>
    <w:rsid w:val="00455A07"/>
    <w:rsid w:val="00455AEB"/>
    <w:rsid w:val="00455E02"/>
    <w:rsid w:val="0045603C"/>
    <w:rsid w:val="00456053"/>
    <w:rsid w:val="00456068"/>
    <w:rsid w:val="00456896"/>
    <w:rsid w:val="00456ADA"/>
    <w:rsid w:val="00456B0D"/>
    <w:rsid w:val="00456B72"/>
    <w:rsid w:val="00457682"/>
    <w:rsid w:val="0045770D"/>
    <w:rsid w:val="0045790F"/>
    <w:rsid w:val="00457B9B"/>
    <w:rsid w:val="00457D63"/>
    <w:rsid w:val="00457E21"/>
    <w:rsid w:val="0046007E"/>
    <w:rsid w:val="0046012A"/>
    <w:rsid w:val="0046024B"/>
    <w:rsid w:val="00460E36"/>
    <w:rsid w:val="00461155"/>
    <w:rsid w:val="004616FE"/>
    <w:rsid w:val="0046218C"/>
    <w:rsid w:val="004623D4"/>
    <w:rsid w:val="00463944"/>
    <w:rsid w:val="0046512A"/>
    <w:rsid w:val="00465234"/>
    <w:rsid w:val="0046585B"/>
    <w:rsid w:val="00465B24"/>
    <w:rsid w:val="00466858"/>
    <w:rsid w:val="00466D0F"/>
    <w:rsid w:val="00467544"/>
    <w:rsid w:val="004676BA"/>
    <w:rsid w:val="0046784C"/>
    <w:rsid w:val="00467CF3"/>
    <w:rsid w:val="00467ECB"/>
    <w:rsid w:val="00470865"/>
    <w:rsid w:val="004710C3"/>
    <w:rsid w:val="00471459"/>
    <w:rsid w:val="00472274"/>
    <w:rsid w:val="004722D4"/>
    <w:rsid w:val="00472D9C"/>
    <w:rsid w:val="00473A2A"/>
    <w:rsid w:val="00473B60"/>
    <w:rsid w:val="00475AFF"/>
    <w:rsid w:val="00475D30"/>
    <w:rsid w:val="004765F4"/>
    <w:rsid w:val="00476B4D"/>
    <w:rsid w:val="00476CBC"/>
    <w:rsid w:val="00476E6C"/>
    <w:rsid w:val="00477282"/>
    <w:rsid w:val="00477947"/>
    <w:rsid w:val="00480209"/>
    <w:rsid w:val="00480FA1"/>
    <w:rsid w:val="00481AEB"/>
    <w:rsid w:val="00481FD7"/>
    <w:rsid w:val="004822D1"/>
    <w:rsid w:val="00482DE5"/>
    <w:rsid w:val="00483266"/>
    <w:rsid w:val="0048352E"/>
    <w:rsid w:val="004836A9"/>
    <w:rsid w:val="00483B23"/>
    <w:rsid w:val="00483D95"/>
    <w:rsid w:val="004840D7"/>
    <w:rsid w:val="004846F4"/>
    <w:rsid w:val="00485C26"/>
    <w:rsid w:val="00485EC0"/>
    <w:rsid w:val="0048658C"/>
    <w:rsid w:val="004875E1"/>
    <w:rsid w:val="00487B37"/>
    <w:rsid w:val="00490563"/>
    <w:rsid w:val="00490636"/>
    <w:rsid w:val="004906A8"/>
    <w:rsid w:val="00490FF0"/>
    <w:rsid w:val="004910FE"/>
    <w:rsid w:val="00491198"/>
    <w:rsid w:val="004917E0"/>
    <w:rsid w:val="00491BF6"/>
    <w:rsid w:val="00491FED"/>
    <w:rsid w:val="00492F82"/>
    <w:rsid w:val="004943C2"/>
    <w:rsid w:val="00494918"/>
    <w:rsid w:val="00494C65"/>
    <w:rsid w:val="00494F0C"/>
    <w:rsid w:val="00495557"/>
    <w:rsid w:val="00495D8D"/>
    <w:rsid w:val="0049618D"/>
    <w:rsid w:val="0049623E"/>
    <w:rsid w:val="004965EF"/>
    <w:rsid w:val="0049719D"/>
    <w:rsid w:val="00497FCD"/>
    <w:rsid w:val="004A0D1E"/>
    <w:rsid w:val="004A0E60"/>
    <w:rsid w:val="004A0E66"/>
    <w:rsid w:val="004A0EEC"/>
    <w:rsid w:val="004A130F"/>
    <w:rsid w:val="004A17EF"/>
    <w:rsid w:val="004A1BDA"/>
    <w:rsid w:val="004A22DA"/>
    <w:rsid w:val="004A2700"/>
    <w:rsid w:val="004A323A"/>
    <w:rsid w:val="004A36C8"/>
    <w:rsid w:val="004A3721"/>
    <w:rsid w:val="004A3742"/>
    <w:rsid w:val="004A37B8"/>
    <w:rsid w:val="004A3ED3"/>
    <w:rsid w:val="004A47BC"/>
    <w:rsid w:val="004A4AC6"/>
    <w:rsid w:val="004A4DE5"/>
    <w:rsid w:val="004B014F"/>
    <w:rsid w:val="004B1199"/>
    <w:rsid w:val="004B16C4"/>
    <w:rsid w:val="004B1867"/>
    <w:rsid w:val="004B2A64"/>
    <w:rsid w:val="004B2ADA"/>
    <w:rsid w:val="004B3064"/>
    <w:rsid w:val="004B3073"/>
    <w:rsid w:val="004B34BF"/>
    <w:rsid w:val="004B352E"/>
    <w:rsid w:val="004B41DA"/>
    <w:rsid w:val="004B470D"/>
    <w:rsid w:val="004B4764"/>
    <w:rsid w:val="004B4846"/>
    <w:rsid w:val="004B5394"/>
    <w:rsid w:val="004B5524"/>
    <w:rsid w:val="004B570E"/>
    <w:rsid w:val="004B5BDD"/>
    <w:rsid w:val="004B6E9E"/>
    <w:rsid w:val="004B6F83"/>
    <w:rsid w:val="004B7C29"/>
    <w:rsid w:val="004C06E5"/>
    <w:rsid w:val="004C198D"/>
    <w:rsid w:val="004C1B7D"/>
    <w:rsid w:val="004C1CE6"/>
    <w:rsid w:val="004C1E3C"/>
    <w:rsid w:val="004C25F0"/>
    <w:rsid w:val="004C26DD"/>
    <w:rsid w:val="004C2B5D"/>
    <w:rsid w:val="004C2D68"/>
    <w:rsid w:val="004C2F56"/>
    <w:rsid w:val="004C30F2"/>
    <w:rsid w:val="004C339D"/>
    <w:rsid w:val="004C33E8"/>
    <w:rsid w:val="004C4098"/>
    <w:rsid w:val="004C426D"/>
    <w:rsid w:val="004C4307"/>
    <w:rsid w:val="004C4309"/>
    <w:rsid w:val="004C49E3"/>
    <w:rsid w:val="004C4C8F"/>
    <w:rsid w:val="004C4E8A"/>
    <w:rsid w:val="004C514A"/>
    <w:rsid w:val="004C6572"/>
    <w:rsid w:val="004C6D4F"/>
    <w:rsid w:val="004C7541"/>
    <w:rsid w:val="004D0A8F"/>
    <w:rsid w:val="004D0F4D"/>
    <w:rsid w:val="004D1E71"/>
    <w:rsid w:val="004D2809"/>
    <w:rsid w:val="004D2CDF"/>
    <w:rsid w:val="004D320B"/>
    <w:rsid w:val="004D33CE"/>
    <w:rsid w:val="004D4AAE"/>
    <w:rsid w:val="004D66C4"/>
    <w:rsid w:val="004D727A"/>
    <w:rsid w:val="004D7C86"/>
    <w:rsid w:val="004E0197"/>
    <w:rsid w:val="004E0D2C"/>
    <w:rsid w:val="004E0FA1"/>
    <w:rsid w:val="004E1122"/>
    <w:rsid w:val="004E1409"/>
    <w:rsid w:val="004E1A87"/>
    <w:rsid w:val="004E1BB0"/>
    <w:rsid w:val="004E1C7D"/>
    <w:rsid w:val="004E2237"/>
    <w:rsid w:val="004E3030"/>
    <w:rsid w:val="004E3185"/>
    <w:rsid w:val="004E3311"/>
    <w:rsid w:val="004E38EC"/>
    <w:rsid w:val="004E3933"/>
    <w:rsid w:val="004E4549"/>
    <w:rsid w:val="004E4C83"/>
    <w:rsid w:val="004E4D53"/>
    <w:rsid w:val="004E4D84"/>
    <w:rsid w:val="004E4EBC"/>
    <w:rsid w:val="004E5104"/>
    <w:rsid w:val="004E5B06"/>
    <w:rsid w:val="004E5C48"/>
    <w:rsid w:val="004E5FA8"/>
    <w:rsid w:val="004E684C"/>
    <w:rsid w:val="004E6FF1"/>
    <w:rsid w:val="004E76DB"/>
    <w:rsid w:val="004E7C4A"/>
    <w:rsid w:val="004F076E"/>
    <w:rsid w:val="004F1F90"/>
    <w:rsid w:val="004F2401"/>
    <w:rsid w:val="004F2A44"/>
    <w:rsid w:val="004F2DAD"/>
    <w:rsid w:val="004F34F7"/>
    <w:rsid w:val="004F55D6"/>
    <w:rsid w:val="004F565A"/>
    <w:rsid w:val="004F571B"/>
    <w:rsid w:val="004F64EB"/>
    <w:rsid w:val="004F6999"/>
    <w:rsid w:val="004F756C"/>
    <w:rsid w:val="004F7A74"/>
    <w:rsid w:val="00500161"/>
    <w:rsid w:val="00500250"/>
    <w:rsid w:val="00500264"/>
    <w:rsid w:val="00500824"/>
    <w:rsid w:val="00500DAB"/>
    <w:rsid w:val="00501144"/>
    <w:rsid w:val="005013EF"/>
    <w:rsid w:val="005019E0"/>
    <w:rsid w:val="0050211F"/>
    <w:rsid w:val="005022E7"/>
    <w:rsid w:val="00502A93"/>
    <w:rsid w:val="00502B22"/>
    <w:rsid w:val="005037F9"/>
    <w:rsid w:val="00504764"/>
    <w:rsid w:val="00506083"/>
    <w:rsid w:val="005068D6"/>
    <w:rsid w:val="00506B86"/>
    <w:rsid w:val="00506EEC"/>
    <w:rsid w:val="00506FD4"/>
    <w:rsid w:val="005107FF"/>
    <w:rsid w:val="00510CBC"/>
    <w:rsid w:val="00510D60"/>
    <w:rsid w:val="0051102D"/>
    <w:rsid w:val="005112A5"/>
    <w:rsid w:val="00511509"/>
    <w:rsid w:val="00511F48"/>
    <w:rsid w:val="00512448"/>
    <w:rsid w:val="0051253A"/>
    <w:rsid w:val="0051266C"/>
    <w:rsid w:val="00512DB9"/>
    <w:rsid w:val="00513B72"/>
    <w:rsid w:val="00514A8F"/>
    <w:rsid w:val="005151B5"/>
    <w:rsid w:val="00515277"/>
    <w:rsid w:val="005158C2"/>
    <w:rsid w:val="005164FE"/>
    <w:rsid w:val="005169DE"/>
    <w:rsid w:val="0051754D"/>
    <w:rsid w:val="0051785D"/>
    <w:rsid w:val="00517913"/>
    <w:rsid w:val="0052005F"/>
    <w:rsid w:val="00520200"/>
    <w:rsid w:val="00520E2D"/>
    <w:rsid w:val="00520F04"/>
    <w:rsid w:val="00521619"/>
    <w:rsid w:val="00521717"/>
    <w:rsid w:val="005224B2"/>
    <w:rsid w:val="005226B2"/>
    <w:rsid w:val="00523582"/>
    <w:rsid w:val="00523B23"/>
    <w:rsid w:val="00523DFA"/>
    <w:rsid w:val="00524D5E"/>
    <w:rsid w:val="005254BC"/>
    <w:rsid w:val="005256FC"/>
    <w:rsid w:val="00525DCF"/>
    <w:rsid w:val="00526A21"/>
    <w:rsid w:val="00526C27"/>
    <w:rsid w:val="00526DFF"/>
    <w:rsid w:val="00527473"/>
    <w:rsid w:val="00527EF9"/>
    <w:rsid w:val="005305FF"/>
    <w:rsid w:val="00530C9B"/>
    <w:rsid w:val="00531908"/>
    <w:rsid w:val="00532334"/>
    <w:rsid w:val="005324AF"/>
    <w:rsid w:val="0053272F"/>
    <w:rsid w:val="0053402C"/>
    <w:rsid w:val="00534090"/>
    <w:rsid w:val="00534603"/>
    <w:rsid w:val="00534ABA"/>
    <w:rsid w:val="00534DA8"/>
    <w:rsid w:val="00535FFF"/>
    <w:rsid w:val="0053616F"/>
    <w:rsid w:val="005368AD"/>
    <w:rsid w:val="005370BC"/>
    <w:rsid w:val="005377C6"/>
    <w:rsid w:val="00537B35"/>
    <w:rsid w:val="00537DE7"/>
    <w:rsid w:val="00537EC4"/>
    <w:rsid w:val="00537FE4"/>
    <w:rsid w:val="0054027D"/>
    <w:rsid w:val="00541222"/>
    <w:rsid w:val="00541A8D"/>
    <w:rsid w:val="00541AC0"/>
    <w:rsid w:val="00541D4D"/>
    <w:rsid w:val="00542693"/>
    <w:rsid w:val="005426D2"/>
    <w:rsid w:val="00542A86"/>
    <w:rsid w:val="0054309B"/>
    <w:rsid w:val="00544DA0"/>
    <w:rsid w:val="005454BD"/>
    <w:rsid w:val="005457E4"/>
    <w:rsid w:val="00546C49"/>
    <w:rsid w:val="0055010B"/>
    <w:rsid w:val="005502D3"/>
    <w:rsid w:val="00550D59"/>
    <w:rsid w:val="00550D66"/>
    <w:rsid w:val="0055110D"/>
    <w:rsid w:val="005511E4"/>
    <w:rsid w:val="00551297"/>
    <w:rsid w:val="00551F81"/>
    <w:rsid w:val="0055210F"/>
    <w:rsid w:val="00552CD7"/>
    <w:rsid w:val="00552F74"/>
    <w:rsid w:val="005533BE"/>
    <w:rsid w:val="0055358A"/>
    <w:rsid w:val="00554B30"/>
    <w:rsid w:val="00554FFB"/>
    <w:rsid w:val="005568DE"/>
    <w:rsid w:val="0055699C"/>
    <w:rsid w:val="00556F86"/>
    <w:rsid w:val="00557C50"/>
    <w:rsid w:val="005606B6"/>
    <w:rsid w:val="005608D6"/>
    <w:rsid w:val="00560F19"/>
    <w:rsid w:val="00561542"/>
    <w:rsid w:val="00561E6B"/>
    <w:rsid w:val="005621D2"/>
    <w:rsid w:val="005621E0"/>
    <w:rsid w:val="00562D90"/>
    <w:rsid w:val="00563A23"/>
    <w:rsid w:val="00563A5A"/>
    <w:rsid w:val="00563C61"/>
    <w:rsid w:val="00563ECB"/>
    <w:rsid w:val="00563F47"/>
    <w:rsid w:val="005640BB"/>
    <w:rsid w:val="00564249"/>
    <w:rsid w:val="00564C23"/>
    <w:rsid w:val="00565406"/>
    <w:rsid w:val="00565570"/>
    <w:rsid w:val="005657DD"/>
    <w:rsid w:val="0056597C"/>
    <w:rsid w:val="00565B29"/>
    <w:rsid w:val="005664CC"/>
    <w:rsid w:val="0056664B"/>
    <w:rsid w:val="00567588"/>
    <w:rsid w:val="00567992"/>
    <w:rsid w:val="00567C3C"/>
    <w:rsid w:val="005702F8"/>
    <w:rsid w:val="00571231"/>
    <w:rsid w:val="00571767"/>
    <w:rsid w:val="00571A98"/>
    <w:rsid w:val="00571B34"/>
    <w:rsid w:val="00571D4F"/>
    <w:rsid w:val="00571E44"/>
    <w:rsid w:val="00571EA8"/>
    <w:rsid w:val="00573E61"/>
    <w:rsid w:val="00573F88"/>
    <w:rsid w:val="0057411B"/>
    <w:rsid w:val="00574525"/>
    <w:rsid w:val="00574778"/>
    <w:rsid w:val="0057498F"/>
    <w:rsid w:val="00574DE9"/>
    <w:rsid w:val="00575DF4"/>
    <w:rsid w:val="00576D65"/>
    <w:rsid w:val="0057765D"/>
    <w:rsid w:val="005777FC"/>
    <w:rsid w:val="00580441"/>
    <w:rsid w:val="005808EB"/>
    <w:rsid w:val="00580D37"/>
    <w:rsid w:val="00580FCB"/>
    <w:rsid w:val="00581FA0"/>
    <w:rsid w:val="00582B90"/>
    <w:rsid w:val="005831A7"/>
    <w:rsid w:val="00583321"/>
    <w:rsid w:val="0058341E"/>
    <w:rsid w:val="00583D60"/>
    <w:rsid w:val="00584F3A"/>
    <w:rsid w:val="0058519D"/>
    <w:rsid w:val="005853AB"/>
    <w:rsid w:val="00585748"/>
    <w:rsid w:val="005859C5"/>
    <w:rsid w:val="00585C79"/>
    <w:rsid w:val="00586144"/>
    <w:rsid w:val="00587785"/>
    <w:rsid w:val="0058788D"/>
    <w:rsid w:val="00587E29"/>
    <w:rsid w:val="00587FE6"/>
    <w:rsid w:val="00591698"/>
    <w:rsid w:val="00592635"/>
    <w:rsid w:val="00592862"/>
    <w:rsid w:val="00593B87"/>
    <w:rsid w:val="00593C1C"/>
    <w:rsid w:val="00593E94"/>
    <w:rsid w:val="00594143"/>
    <w:rsid w:val="00594543"/>
    <w:rsid w:val="00594612"/>
    <w:rsid w:val="00595873"/>
    <w:rsid w:val="005959D9"/>
    <w:rsid w:val="00595CDD"/>
    <w:rsid w:val="005960C0"/>
    <w:rsid w:val="0059643F"/>
    <w:rsid w:val="005964BB"/>
    <w:rsid w:val="00596834"/>
    <w:rsid w:val="00596A70"/>
    <w:rsid w:val="00596BD3"/>
    <w:rsid w:val="00596BE7"/>
    <w:rsid w:val="00596C3E"/>
    <w:rsid w:val="005977DD"/>
    <w:rsid w:val="005A0038"/>
    <w:rsid w:val="005A04BD"/>
    <w:rsid w:val="005A0A3F"/>
    <w:rsid w:val="005A114F"/>
    <w:rsid w:val="005A1561"/>
    <w:rsid w:val="005A1D4E"/>
    <w:rsid w:val="005A1F49"/>
    <w:rsid w:val="005A2364"/>
    <w:rsid w:val="005A2480"/>
    <w:rsid w:val="005A2B2C"/>
    <w:rsid w:val="005A2D6B"/>
    <w:rsid w:val="005A3252"/>
    <w:rsid w:val="005A33F7"/>
    <w:rsid w:val="005A3E89"/>
    <w:rsid w:val="005A40CF"/>
    <w:rsid w:val="005A4A0A"/>
    <w:rsid w:val="005A4A9C"/>
    <w:rsid w:val="005A4BAE"/>
    <w:rsid w:val="005A4F39"/>
    <w:rsid w:val="005A53DC"/>
    <w:rsid w:val="005A574D"/>
    <w:rsid w:val="005A5B5C"/>
    <w:rsid w:val="005A6E93"/>
    <w:rsid w:val="005A707A"/>
    <w:rsid w:val="005A71D9"/>
    <w:rsid w:val="005A7340"/>
    <w:rsid w:val="005A7F93"/>
    <w:rsid w:val="005B07EA"/>
    <w:rsid w:val="005B0B20"/>
    <w:rsid w:val="005B0BD6"/>
    <w:rsid w:val="005B0C0E"/>
    <w:rsid w:val="005B0EFB"/>
    <w:rsid w:val="005B1060"/>
    <w:rsid w:val="005B12B9"/>
    <w:rsid w:val="005B17C1"/>
    <w:rsid w:val="005B2FF3"/>
    <w:rsid w:val="005B3737"/>
    <w:rsid w:val="005B3A42"/>
    <w:rsid w:val="005B53B3"/>
    <w:rsid w:val="005B5D40"/>
    <w:rsid w:val="005B5EFC"/>
    <w:rsid w:val="005B6412"/>
    <w:rsid w:val="005B6698"/>
    <w:rsid w:val="005B68A7"/>
    <w:rsid w:val="005B6AC3"/>
    <w:rsid w:val="005C055E"/>
    <w:rsid w:val="005C0FA1"/>
    <w:rsid w:val="005C132F"/>
    <w:rsid w:val="005C1615"/>
    <w:rsid w:val="005C1D98"/>
    <w:rsid w:val="005C1DA5"/>
    <w:rsid w:val="005C1F98"/>
    <w:rsid w:val="005C2559"/>
    <w:rsid w:val="005C2873"/>
    <w:rsid w:val="005C28AB"/>
    <w:rsid w:val="005C34FC"/>
    <w:rsid w:val="005C3B5C"/>
    <w:rsid w:val="005C3C7F"/>
    <w:rsid w:val="005C5143"/>
    <w:rsid w:val="005C5639"/>
    <w:rsid w:val="005C5742"/>
    <w:rsid w:val="005C760E"/>
    <w:rsid w:val="005C7856"/>
    <w:rsid w:val="005C7E9E"/>
    <w:rsid w:val="005D047F"/>
    <w:rsid w:val="005D18C9"/>
    <w:rsid w:val="005D1A75"/>
    <w:rsid w:val="005D1B72"/>
    <w:rsid w:val="005D221E"/>
    <w:rsid w:val="005D23BD"/>
    <w:rsid w:val="005D2471"/>
    <w:rsid w:val="005D25A3"/>
    <w:rsid w:val="005D2779"/>
    <w:rsid w:val="005D2E2A"/>
    <w:rsid w:val="005D3242"/>
    <w:rsid w:val="005D4195"/>
    <w:rsid w:val="005D610C"/>
    <w:rsid w:val="005D65DA"/>
    <w:rsid w:val="005D74E7"/>
    <w:rsid w:val="005D7F7B"/>
    <w:rsid w:val="005E1DD7"/>
    <w:rsid w:val="005E3BCD"/>
    <w:rsid w:val="005E4A87"/>
    <w:rsid w:val="005E4DA5"/>
    <w:rsid w:val="005E503E"/>
    <w:rsid w:val="005E59C7"/>
    <w:rsid w:val="005E5E7B"/>
    <w:rsid w:val="005E6095"/>
    <w:rsid w:val="005E6A3F"/>
    <w:rsid w:val="005E6DB8"/>
    <w:rsid w:val="005E7228"/>
    <w:rsid w:val="005E7284"/>
    <w:rsid w:val="005E7754"/>
    <w:rsid w:val="005E7BAC"/>
    <w:rsid w:val="005F0E5C"/>
    <w:rsid w:val="005F134E"/>
    <w:rsid w:val="005F1365"/>
    <w:rsid w:val="005F1C03"/>
    <w:rsid w:val="005F27B0"/>
    <w:rsid w:val="005F2C1F"/>
    <w:rsid w:val="005F2E44"/>
    <w:rsid w:val="005F353D"/>
    <w:rsid w:val="005F3690"/>
    <w:rsid w:val="005F3986"/>
    <w:rsid w:val="005F4C57"/>
    <w:rsid w:val="005F52D7"/>
    <w:rsid w:val="005F588E"/>
    <w:rsid w:val="005F6774"/>
    <w:rsid w:val="005F79AA"/>
    <w:rsid w:val="005F7C6E"/>
    <w:rsid w:val="0060044B"/>
    <w:rsid w:val="006013D7"/>
    <w:rsid w:val="006014DB"/>
    <w:rsid w:val="00601587"/>
    <w:rsid w:val="00601C9C"/>
    <w:rsid w:val="00601E61"/>
    <w:rsid w:val="00602079"/>
    <w:rsid w:val="006022F3"/>
    <w:rsid w:val="00602579"/>
    <w:rsid w:val="00602BA4"/>
    <w:rsid w:val="00602D5A"/>
    <w:rsid w:val="00602DA2"/>
    <w:rsid w:val="00602FF4"/>
    <w:rsid w:val="00603228"/>
    <w:rsid w:val="00604ACD"/>
    <w:rsid w:val="00604C15"/>
    <w:rsid w:val="00604DC2"/>
    <w:rsid w:val="00604DE6"/>
    <w:rsid w:val="006060C4"/>
    <w:rsid w:val="00607C35"/>
    <w:rsid w:val="00611777"/>
    <w:rsid w:val="0061189F"/>
    <w:rsid w:val="0061219B"/>
    <w:rsid w:val="00612D05"/>
    <w:rsid w:val="00612DAE"/>
    <w:rsid w:val="00613FB6"/>
    <w:rsid w:val="006140C6"/>
    <w:rsid w:val="00614134"/>
    <w:rsid w:val="00614241"/>
    <w:rsid w:val="0061428D"/>
    <w:rsid w:val="00615411"/>
    <w:rsid w:val="0061599E"/>
    <w:rsid w:val="00615AC7"/>
    <w:rsid w:val="006162E6"/>
    <w:rsid w:val="006171A5"/>
    <w:rsid w:val="00617E4E"/>
    <w:rsid w:val="00620309"/>
    <w:rsid w:val="00620D7E"/>
    <w:rsid w:val="0062159D"/>
    <w:rsid w:val="00621680"/>
    <w:rsid w:val="00621EC5"/>
    <w:rsid w:val="006223E0"/>
    <w:rsid w:val="006224D0"/>
    <w:rsid w:val="00622BCE"/>
    <w:rsid w:val="00622E29"/>
    <w:rsid w:val="00623643"/>
    <w:rsid w:val="006239DF"/>
    <w:rsid w:val="00624018"/>
    <w:rsid w:val="006240C4"/>
    <w:rsid w:val="00624B4E"/>
    <w:rsid w:val="00625304"/>
    <w:rsid w:val="0062581B"/>
    <w:rsid w:val="006261F4"/>
    <w:rsid w:val="00627E41"/>
    <w:rsid w:val="0063164E"/>
    <w:rsid w:val="006316A2"/>
    <w:rsid w:val="0063191D"/>
    <w:rsid w:val="00632064"/>
    <w:rsid w:val="00632BBA"/>
    <w:rsid w:val="00633488"/>
    <w:rsid w:val="00633581"/>
    <w:rsid w:val="006339AF"/>
    <w:rsid w:val="00633C47"/>
    <w:rsid w:val="00633E7B"/>
    <w:rsid w:val="006348F7"/>
    <w:rsid w:val="00634EB9"/>
    <w:rsid w:val="0063512D"/>
    <w:rsid w:val="006358FB"/>
    <w:rsid w:val="00635AE2"/>
    <w:rsid w:val="00635E1E"/>
    <w:rsid w:val="00636121"/>
    <w:rsid w:val="0063613D"/>
    <w:rsid w:val="0063677C"/>
    <w:rsid w:val="00636972"/>
    <w:rsid w:val="00636B69"/>
    <w:rsid w:val="00636BC2"/>
    <w:rsid w:val="00637BB6"/>
    <w:rsid w:val="006404D1"/>
    <w:rsid w:val="00640B47"/>
    <w:rsid w:val="00640F43"/>
    <w:rsid w:val="006412CA"/>
    <w:rsid w:val="00641718"/>
    <w:rsid w:val="00641C6F"/>
    <w:rsid w:val="006420DA"/>
    <w:rsid w:val="00642A0A"/>
    <w:rsid w:val="00643AC1"/>
    <w:rsid w:val="00643D62"/>
    <w:rsid w:val="00644A5E"/>
    <w:rsid w:val="00644A6C"/>
    <w:rsid w:val="00644D69"/>
    <w:rsid w:val="006457A8"/>
    <w:rsid w:val="00645EA0"/>
    <w:rsid w:val="00645F76"/>
    <w:rsid w:val="00646EB0"/>
    <w:rsid w:val="0064714D"/>
    <w:rsid w:val="0064727D"/>
    <w:rsid w:val="00647B32"/>
    <w:rsid w:val="00647C27"/>
    <w:rsid w:val="00647D32"/>
    <w:rsid w:val="006519E6"/>
    <w:rsid w:val="00651CDE"/>
    <w:rsid w:val="00652326"/>
    <w:rsid w:val="00652907"/>
    <w:rsid w:val="00652B31"/>
    <w:rsid w:val="00652E06"/>
    <w:rsid w:val="00653FC4"/>
    <w:rsid w:val="00654F91"/>
    <w:rsid w:val="00655361"/>
    <w:rsid w:val="00655AB9"/>
    <w:rsid w:val="00656253"/>
    <w:rsid w:val="00656799"/>
    <w:rsid w:val="00656B77"/>
    <w:rsid w:val="00656E72"/>
    <w:rsid w:val="006570B1"/>
    <w:rsid w:val="006578A1"/>
    <w:rsid w:val="006578A6"/>
    <w:rsid w:val="0066137B"/>
    <w:rsid w:val="0066174E"/>
    <w:rsid w:val="00661BBB"/>
    <w:rsid w:val="00661E57"/>
    <w:rsid w:val="006626E8"/>
    <w:rsid w:val="0066273F"/>
    <w:rsid w:val="006629E4"/>
    <w:rsid w:val="00663783"/>
    <w:rsid w:val="00663E47"/>
    <w:rsid w:val="006644A7"/>
    <w:rsid w:val="00664BDE"/>
    <w:rsid w:val="0066565B"/>
    <w:rsid w:val="00665C44"/>
    <w:rsid w:val="00666284"/>
    <w:rsid w:val="006667F3"/>
    <w:rsid w:val="00667AEA"/>
    <w:rsid w:val="006704FA"/>
    <w:rsid w:val="00670687"/>
    <w:rsid w:val="00670C00"/>
    <w:rsid w:val="00670DC5"/>
    <w:rsid w:val="00671652"/>
    <w:rsid w:val="00671FAA"/>
    <w:rsid w:val="00672317"/>
    <w:rsid w:val="00673979"/>
    <w:rsid w:val="00675DA5"/>
    <w:rsid w:val="00680083"/>
    <w:rsid w:val="006803C7"/>
    <w:rsid w:val="00680482"/>
    <w:rsid w:val="006808DC"/>
    <w:rsid w:val="006816B6"/>
    <w:rsid w:val="006820EB"/>
    <w:rsid w:val="00682128"/>
    <w:rsid w:val="0068220C"/>
    <w:rsid w:val="00682AB1"/>
    <w:rsid w:val="00682E9F"/>
    <w:rsid w:val="00683252"/>
    <w:rsid w:val="0068343A"/>
    <w:rsid w:val="006834D4"/>
    <w:rsid w:val="0068413D"/>
    <w:rsid w:val="006844BA"/>
    <w:rsid w:val="006845A2"/>
    <w:rsid w:val="00684BF8"/>
    <w:rsid w:val="00684D9B"/>
    <w:rsid w:val="0068522E"/>
    <w:rsid w:val="006858AA"/>
    <w:rsid w:val="00685BCF"/>
    <w:rsid w:val="006867C7"/>
    <w:rsid w:val="006871D0"/>
    <w:rsid w:val="0068751F"/>
    <w:rsid w:val="006900D1"/>
    <w:rsid w:val="00690297"/>
    <w:rsid w:val="0069115A"/>
    <w:rsid w:val="006912F1"/>
    <w:rsid w:val="00691387"/>
    <w:rsid w:val="006927F2"/>
    <w:rsid w:val="00692F81"/>
    <w:rsid w:val="006931E1"/>
    <w:rsid w:val="00693EE7"/>
    <w:rsid w:val="0069419A"/>
    <w:rsid w:val="00694310"/>
    <w:rsid w:val="00694700"/>
    <w:rsid w:val="00694803"/>
    <w:rsid w:val="00694CE8"/>
    <w:rsid w:val="0069569E"/>
    <w:rsid w:val="006956C6"/>
    <w:rsid w:val="00696EE3"/>
    <w:rsid w:val="0069715D"/>
    <w:rsid w:val="00697392"/>
    <w:rsid w:val="006973E5"/>
    <w:rsid w:val="006975F3"/>
    <w:rsid w:val="00697664"/>
    <w:rsid w:val="00697681"/>
    <w:rsid w:val="0069770C"/>
    <w:rsid w:val="006979B4"/>
    <w:rsid w:val="006A08F2"/>
    <w:rsid w:val="006A0FCB"/>
    <w:rsid w:val="006A151A"/>
    <w:rsid w:val="006A1E62"/>
    <w:rsid w:val="006A2A12"/>
    <w:rsid w:val="006A2E9C"/>
    <w:rsid w:val="006A35E0"/>
    <w:rsid w:val="006A3669"/>
    <w:rsid w:val="006A377F"/>
    <w:rsid w:val="006A384A"/>
    <w:rsid w:val="006A3875"/>
    <w:rsid w:val="006A3D40"/>
    <w:rsid w:val="006A561D"/>
    <w:rsid w:val="006A5A0C"/>
    <w:rsid w:val="006A5BA0"/>
    <w:rsid w:val="006A5BB1"/>
    <w:rsid w:val="006A5F88"/>
    <w:rsid w:val="006A7D95"/>
    <w:rsid w:val="006B120D"/>
    <w:rsid w:val="006B13C1"/>
    <w:rsid w:val="006B2CC7"/>
    <w:rsid w:val="006B3AF9"/>
    <w:rsid w:val="006B4158"/>
    <w:rsid w:val="006B44C5"/>
    <w:rsid w:val="006B4816"/>
    <w:rsid w:val="006B4BC8"/>
    <w:rsid w:val="006B555F"/>
    <w:rsid w:val="006B6242"/>
    <w:rsid w:val="006B6C7C"/>
    <w:rsid w:val="006B6EA4"/>
    <w:rsid w:val="006B77BB"/>
    <w:rsid w:val="006B7F8F"/>
    <w:rsid w:val="006B7FC5"/>
    <w:rsid w:val="006C055E"/>
    <w:rsid w:val="006C0D13"/>
    <w:rsid w:val="006C187F"/>
    <w:rsid w:val="006C18C8"/>
    <w:rsid w:val="006C19BC"/>
    <w:rsid w:val="006C19D5"/>
    <w:rsid w:val="006C1B44"/>
    <w:rsid w:val="006C1F33"/>
    <w:rsid w:val="006C1F77"/>
    <w:rsid w:val="006C2211"/>
    <w:rsid w:val="006C3031"/>
    <w:rsid w:val="006C3607"/>
    <w:rsid w:val="006C3990"/>
    <w:rsid w:val="006C3ED2"/>
    <w:rsid w:val="006C4233"/>
    <w:rsid w:val="006C42E7"/>
    <w:rsid w:val="006C4422"/>
    <w:rsid w:val="006C4BDB"/>
    <w:rsid w:val="006C4C97"/>
    <w:rsid w:val="006C5CCA"/>
    <w:rsid w:val="006C625F"/>
    <w:rsid w:val="006C75AA"/>
    <w:rsid w:val="006C78A6"/>
    <w:rsid w:val="006C7AB4"/>
    <w:rsid w:val="006D006B"/>
    <w:rsid w:val="006D00F3"/>
    <w:rsid w:val="006D105C"/>
    <w:rsid w:val="006D30E7"/>
    <w:rsid w:val="006D44F9"/>
    <w:rsid w:val="006D48E7"/>
    <w:rsid w:val="006D4947"/>
    <w:rsid w:val="006D5F16"/>
    <w:rsid w:val="006D63AD"/>
    <w:rsid w:val="006D66A8"/>
    <w:rsid w:val="006D6764"/>
    <w:rsid w:val="006D67D9"/>
    <w:rsid w:val="006D6C93"/>
    <w:rsid w:val="006D748E"/>
    <w:rsid w:val="006D7573"/>
    <w:rsid w:val="006E0340"/>
    <w:rsid w:val="006E06F9"/>
    <w:rsid w:val="006E07A9"/>
    <w:rsid w:val="006E0D91"/>
    <w:rsid w:val="006E152F"/>
    <w:rsid w:val="006E1706"/>
    <w:rsid w:val="006E200A"/>
    <w:rsid w:val="006E2E45"/>
    <w:rsid w:val="006E3CB2"/>
    <w:rsid w:val="006E3DA8"/>
    <w:rsid w:val="006E5DAA"/>
    <w:rsid w:val="006E7006"/>
    <w:rsid w:val="006E746F"/>
    <w:rsid w:val="006F00E7"/>
    <w:rsid w:val="006F0F6E"/>
    <w:rsid w:val="006F15A8"/>
    <w:rsid w:val="006F1B22"/>
    <w:rsid w:val="006F1BA4"/>
    <w:rsid w:val="006F1F06"/>
    <w:rsid w:val="006F2259"/>
    <w:rsid w:val="006F2378"/>
    <w:rsid w:val="006F23E1"/>
    <w:rsid w:val="006F2F8F"/>
    <w:rsid w:val="006F2FDA"/>
    <w:rsid w:val="006F2FE5"/>
    <w:rsid w:val="006F3460"/>
    <w:rsid w:val="006F34FE"/>
    <w:rsid w:val="006F3615"/>
    <w:rsid w:val="006F37B2"/>
    <w:rsid w:val="006F3B6B"/>
    <w:rsid w:val="006F3FA3"/>
    <w:rsid w:val="006F48BA"/>
    <w:rsid w:val="006F4AF9"/>
    <w:rsid w:val="006F54EB"/>
    <w:rsid w:val="006F5CC1"/>
    <w:rsid w:val="006F67A5"/>
    <w:rsid w:val="006F762D"/>
    <w:rsid w:val="006F7F6D"/>
    <w:rsid w:val="00700492"/>
    <w:rsid w:val="007008BF"/>
    <w:rsid w:val="00700F6A"/>
    <w:rsid w:val="0070167E"/>
    <w:rsid w:val="00701E1B"/>
    <w:rsid w:val="00702ED0"/>
    <w:rsid w:val="00702F9D"/>
    <w:rsid w:val="00703C09"/>
    <w:rsid w:val="0070434A"/>
    <w:rsid w:val="007048C4"/>
    <w:rsid w:val="00704B35"/>
    <w:rsid w:val="00704CC4"/>
    <w:rsid w:val="00705345"/>
    <w:rsid w:val="0070638D"/>
    <w:rsid w:val="00706DBF"/>
    <w:rsid w:val="00707A59"/>
    <w:rsid w:val="0071046B"/>
    <w:rsid w:val="00710AC6"/>
    <w:rsid w:val="00710C1D"/>
    <w:rsid w:val="007110A3"/>
    <w:rsid w:val="00711108"/>
    <w:rsid w:val="00711213"/>
    <w:rsid w:val="007112A1"/>
    <w:rsid w:val="00711996"/>
    <w:rsid w:val="00711B3B"/>
    <w:rsid w:val="00711BA3"/>
    <w:rsid w:val="00711C9D"/>
    <w:rsid w:val="00712136"/>
    <w:rsid w:val="00712B71"/>
    <w:rsid w:val="00712E55"/>
    <w:rsid w:val="00713023"/>
    <w:rsid w:val="0071322C"/>
    <w:rsid w:val="00713779"/>
    <w:rsid w:val="00713989"/>
    <w:rsid w:val="00713DCF"/>
    <w:rsid w:val="00714004"/>
    <w:rsid w:val="0071415A"/>
    <w:rsid w:val="0071458E"/>
    <w:rsid w:val="007145C9"/>
    <w:rsid w:val="00714631"/>
    <w:rsid w:val="00714B6E"/>
    <w:rsid w:val="0071512F"/>
    <w:rsid w:val="007169AC"/>
    <w:rsid w:val="007169DD"/>
    <w:rsid w:val="00717679"/>
    <w:rsid w:val="00717B67"/>
    <w:rsid w:val="0072051C"/>
    <w:rsid w:val="007206A2"/>
    <w:rsid w:val="00720B38"/>
    <w:rsid w:val="00720CA7"/>
    <w:rsid w:val="00720FED"/>
    <w:rsid w:val="0072113D"/>
    <w:rsid w:val="0072147B"/>
    <w:rsid w:val="0072181E"/>
    <w:rsid w:val="007221A8"/>
    <w:rsid w:val="007221F2"/>
    <w:rsid w:val="00722267"/>
    <w:rsid w:val="0072285E"/>
    <w:rsid w:val="00722A57"/>
    <w:rsid w:val="00722C62"/>
    <w:rsid w:val="00722FAC"/>
    <w:rsid w:val="0072321F"/>
    <w:rsid w:val="00723295"/>
    <w:rsid w:val="007238E2"/>
    <w:rsid w:val="007239B4"/>
    <w:rsid w:val="00724446"/>
    <w:rsid w:val="00724584"/>
    <w:rsid w:val="00724AA1"/>
    <w:rsid w:val="00724D39"/>
    <w:rsid w:val="00725A19"/>
    <w:rsid w:val="00726356"/>
    <w:rsid w:val="007268C7"/>
    <w:rsid w:val="00726AAB"/>
    <w:rsid w:val="00727077"/>
    <w:rsid w:val="00730374"/>
    <w:rsid w:val="00730EA6"/>
    <w:rsid w:val="007317D9"/>
    <w:rsid w:val="00731C15"/>
    <w:rsid w:val="00732045"/>
    <w:rsid w:val="007322A0"/>
    <w:rsid w:val="00732C1A"/>
    <w:rsid w:val="007337A3"/>
    <w:rsid w:val="00733CDC"/>
    <w:rsid w:val="00734B9A"/>
    <w:rsid w:val="00734E0A"/>
    <w:rsid w:val="00735695"/>
    <w:rsid w:val="00735863"/>
    <w:rsid w:val="0073604B"/>
    <w:rsid w:val="007360CB"/>
    <w:rsid w:val="0073653E"/>
    <w:rsid w:val="00736C03"/>
    <w:rsid w:val="00737566"/>
    <w:rsid w:val="00741BA2"/>
    <w:rsid w:val="00741CF4"/>
    <w:rsid w:val="00741DCC"/>
    <w:rsid w:val="00741DE2"/>
    <w:rsid w:val="007421A1"/>
    <w:rsid w:val="007427FE"/>
    <w:rsid w:val="00742C51"/>
    <w:rsid w:val="00743445"/>
    <w:rsid w:val="00745E01"/>
    <w:rsid w:val="0074666B"/>
    <w:rsid w:val="007468D6"/>
    <w:rsid w:val="00746BFF"/>
    <w:rsid w:val="007473E1"/>
    <w:rsid w:val="00747897"/>
    <w:rsid w:val="00747E42"/>
    <w:rsid w:val="00747E47"/>
    <w:rsid w:val="00750192"/>
    <w:rsid w:val="007504E1"/>
    <w:rsid w:val="00750544"/>
    <w:rsid w:val="007506B2"/>
    <w:rsid w:val="00750804"/>
    <w:rsid w:val="007509AB"/>
    <w:rsid w:val="00751689"/>
    <w:rsid w:val="007524AA"/>
    <w:rsid w:val="00753744"/>
    <w:rsid w:val="00753A93"/>
    <w:rsid w:val="00753DAA"/>
    <w:rsid w:val="007545BD"/>
    <w:rsid w:val="00755663"/>
    <w:rsid w:val="00755964"/>
    <w:rsid w:val="00756386"/>
    <w:rsid w:val="00756434"/>
    <w:rsid w:val="00756603"/>
    <w:rsid w:val="007575C0"/>
    <w:rsid w:val="00757D2F"/>
    <w:rsid w:val="0076000E"/>
    <w:rsid w:val="00760C00"/>
    <w:rsid w:val="007610E9"/>
    <w:rsid w:val="00761728"/>
    <w:rsid w:val="00761C6C"/>
    <w:rsid w:val="00762B72"/>
    <w:rsid w:val="00763777"/>
    <w:rsid w:val="00763CCB"/>
    <w:rsid w:val="00764012"/>
    <w:rsid w:val="007642B4"/>
    <w:rsid w:val="00764B60"/>
    <w:rsid w:val="00764C45"/>
    <w:rsid w:val="00765A07"/>
    <w:rsid w:val="00766277"/>
    <w:rsid w:val="0076656A"/>
    <w:rsid w:val="00766701"/>
    <w:rsid w:val="00766911"/>
    <w:rsid w:val="00767793"/>
    <w:rsid w:val="007679D8"/>
    <w:rsid w:val="00770803"/>
    <w:rsid w:val="00771319"/>
    <w:rsid w:val="007713E8"/>
    <w:rsid w:val="00771794"/>
    <w:rsid w:val="00771CCF"/>
    <w:rsid w:val="00771F7D"/>
    <w:rsid w:val="00772C3E"/>
    <w:rsid w:val="00772FE4"/>
    <w:rsid w:val="007730F4"/>
    <w:rsid w:val="00773181"/>
    <w:rsid w:val="007736E8"/>
    <w:rsid w:val="00774ACE"/>
    <w:rsid w:val="00775823"/>
    <w:rsid w:val="00775F57"/>
    <w:rsid w:val="00776372"/>
    <w:rsid w:val="00776584"/>
    <w:rsid w:val="007769EF"/>
    <w:rsid w:val="00776D4F"/>
    <w:rsid w:val="00776DDC"/>
    <w:rsid w:val="007770F9"/>
    <w:rsid w:val="00777179"/>
    <w:rsid w:val="00777906"/>
    <w:rsid w:val="00777945"/>
    <w:rsid w:val="00777D40"/>
    <w:rsid w:val="00780B8D"/>
    <w:rsid w:val="00780B8E"/>
    <w:rsid w:val="00780ECB"/>
    <w:rsid w:val="00780F50"/>
    <w:rsid w:val="00780FE4"/>
    <w:rsid w:val="00781444"/>
    <w:rsid w:val="00781649"/>
    <w:rsid w:val="007823D6"/>
    <w:rsid w:val="0078254E"/>
    <w:rsid w:val="00782619"/>
    <w:rsid w:val="00782628"/>
    <w:rsid w:val="007826AB"/>
    <w:rsid w:val="00782ADB"/>
    <w:rsid w:val="007834E8"/>
    <w:rsid w:val="007836C6"/>
    <w:rsid w:val="007840E2"/>
    <w:rsid w:val="0078569F"/>
    <w:rsid w:val="00785803"/>
    <w:rsid w:val="00785EB4"/>
    <w:rsid w:val="0078609A"/>
    <w:rsid w:val="00786194"/>
    <w:rsid w:val="00786F85"/>
    <w:rsid w:val="0078731A"/>
    <w:rsid w:val="00787487"/>
    <w:rsid w:val="007906F1"/>
    <w:rsid w:val="00790EDA"/>
    <w:rsid w:val="00791349"/>
    <w:rsid w:val="00791D85"/>
    <w:rsid w:val="00791DAF"/>
    <w:rsid w:val="007924CA"/>
    <w:rsid w:val="007925EA"/>
    <w:rsid w:val="007925EE"/>
    <w:rsid w:val="00794CBF"/>
    <w:rsid w:val="00795365"/>
    <w:rsid w:val="00795398"/>
    <w:rsid w:val="0079567E"/>
    <w:rsid w:val="007961D5"/>
    <w:rsid w:val="00796983"/>
    <w:rsid w:val="00796A6F"/>
    <w:rsid w:val="00796C5D"/>
    <w:rsid w:val="00796F49"/>
    <w:rsid w:val="00797B06"/>
    <w:rsid w:val="00797B9C"/>
    <w:rsid w:val="007A0483"/>
    <w:rsid w:val="007A1065"/>
    <w:rsid w:val="007A1163"/>
    <w:rsid w:val="007A1D86"/>
    <w:rsid w:val="007A2A97"/>
    <w:rsid w:val="007A2CDC"/>
    <w:rsid w:val="007A371B"/>
    <w:rsid w:val="007A3832"/>
    <w:rsid w:val="007A3A0F"/>
    <w:rsid w:val="007A3E60"/>
    <w:rsid w:val="007A407D"/>
    <w:rsid w:val="007A464F"/>
    <w:rsid w:val="007A513E"/>
    <w:rsid w:val="007A6196"/>
    <w:rsid w:val="007A63D5"/>
    <w:rsid w:val="007A689A"/>
    <w:rsid w:val="007A68EA"/>
    <w:rsid w:val="007A6B7D"/>
    <w:rsid w:val="007A7629"/>
    <w:rsid w:val="007B1027"/>
    <w:rsid w:val="007B13A8"/>
    <w:rsid w:val="007B1691"/>
    <w:rsid w:val="007B174F"/>
    <w:rsid w:val="007B1863"/>
    <w:rsid w:val="007B18C5"/>
    <w:rsid w:val="007B1925"/>
    <w:rsid w:val="007B19FF"/>
    <w:rsid w:val="007B22E0"/>
    <w:rsid w:val="007B28CA"/>
    <w:rsid w:val="007B358D"/>
    <w:rsid w:val="007B5401"/>
    <w:rsid w:val="007B5FB4"/>
    <w:rsid w:val="007B6B2B"/>
    <w:rsid w:val="007B7949"/>
    <w:rsid w:val="007B7D30"/>
    <w:rsid w:val="007C0FA9"/>
    <w:rsid w:val="007C1347"/>
    <w:rsid w:val="007C17AB"/>
    <w:rsid w:val="007C192C"/>
    <w:rsid w:val="007C22CF"/>
    <w:rsid w:val="007C2413"/>
    <w:rsid w:val="007C25AE"/>
    <w:rsid w:val="007C3152"/>
    <w:rsid w:val="007C333B"/>
    <w:rsid w:val="007C3688"/>
    <w:rsid w:val="007C3914"/>
    <w:rsid w:val="007C3CEA"/>
    <w:rsid w:val="007C3D92"/>
    <w:rsid w:val="007C3E6F"/>
    <w:rsid w:val="007C3E98"/>
    <w:rsid w:val="007C5489"/>
    <w:rsid w:val="007C5A8F"/>
    <w:rsid w:val="007C5B38"/>
    <w:rsid w:val="007C5E0C"/>
    <w:rsid w:val="007C6D81"/>
    <w:rsid w:val="007C76E8"/>
    <w:rsid w:val="007D01E6"/>
    <w:rsid w:val="007D035E"/>
    <w:rsid w:val="007D0396"/>
    <w:rsid w:val="007D0644"/>
    <w:rsid w:val="007D1801"/>
    <w:rsid w:val="007D1859"/>
    <w:rsid w:val="007D1EC1"/>
    <w:rsid w:val="007D1FE0"/>
    <w:rsid w:val="007D20BB"/>
    <w:rsid w:val="007D261E"/>
    <w:rsid w:val="007D2F61"/>
    <w:rsid w:val="007D3004"/>
    <w:rsid w:val="007D337D"/>
    <w:rsid w:val="007D3D0E"/>
    <w:rsid w:val="007D3D33"/>
    <w:rsid w:val="007D41C2"/>
    <w:rsid w:val="007D4F02"/>
    <w:rsid w:val="007D62DC"/>
    <w:rsid w:val="007D63E2"/>
    <w:rsid w:val="007D674C"/>
    <w:rsid w:val="007D6B7B"/>
    <w:rsid w:val="007D6CF1"/>
    <w:rsid w:val="007D7131"/>
    <w:rsid w:val="007D7BEC"/>
    <w:rsid w:val="007D7CE3"/>
    <w:rsid w:val="007E051A"/>
    <w:rsid w:val="007E0798"/>
    <w:rsid w:val="007E0F12"/>
    <w:rsid w:val="007E1B72"/>
    <w:rsid w:val="007E3C8C"/>
    <w:rsid w:val="007E3EE3"/>
    <w:rsid w:val="007E57DE"/>
    <w:rsid w:val="007E5902"/>
    <w:rsid w:val="007E6595"/>
    <w:rsid w:val="007E6719"/>
    <w:rsid w:val="007E68ED"/>
    <w:rsid w:val="007E69ED"/>
    <w:rsid w:val="007E7B2D"/>
    <w:rsid w:val="007E7F2F"/>
    <w:rsid w:val="007F0221"/>
    <w:rsid w:val="007F034B"/>
    <w:rsid w:val="007F07B9"/>
    <w:rsid w:val="007F0928"/>
    <w:rsid w:val="007F15CE"/>
    <w:rsid w:val="007F1E88"/>
    <w:rsid w:val="007F2CD7"/>
    <w:rsid w:val="007F3568"/>
    <w:rsid w:val="007F422D"/>
    <w:rsid w:val="007F4DBA"/>
    <w:rsid w:val="007F519C"/>
    <w:rsid w:val="007F534D"/>
    <w:rsid w:val="007F54A2"/>
    <w:rsid w:val="007F54FE"/>
    <w:rsid w:val="007F5535"/>
    <w:rsid w:val="007F5D32"/>
    <w:rsid w:val="007F72DC"/>
    <w:rsid w:val="007F795F"/>
    <w:rsid w:val="0080069C"/>
    <w:rsid w:val="008006FD"/>
    <w:rsid w:val="0080148D"/>
    <w:rsid w:val="0080156B"/>
    <w:rsid w:val="00801A3A"/>
    <w:rsid w:val="00801B31"/>
    <w:rsid w:val="00802D77"/>
    <w:rsid w:val="00803CC2"/>
    <w:rsid w:val="00804114"/>
    <w:rsid w:val="0080448C"/>
    <w:rsid w:val="00804634"/>
    <w:rsid w:val="008047E8"/>
    <w:rsid w:val="00804B3B"/>
    <w:rsid w:val="0080531E"/>
    <w:rsid w:val="00805C3D"/>
    <w:rsid w:val="00806F1D"/>
    <w:rsid w:val="008077ED"/>
    <w:rsid w:val="00807B6F"/>
    <w:rsid w:val="00807E93"/>
    <w:rsid w:val="00810172"/>
    <w:rsid w:val="00810762"/>
    <w:rsid w:val="00810858"/>
    <w:rsid w:val="00810EFF"/>
    <w:rsid w:val="0081105A"/>
    <w:rsid w:val="00811314"/>
    <w:rsid w:val="008117BE"/>
    <w:rsid w:val="00811A39"/>
    <w:rsid w:val="0081291B"/>
    <w:rsid w:val="00813622"/>
    <w:rsid w:val="00813DCF"/>
    <w:rsid w:val="00813FAB"/>
    <w:rsid w:val="0081498C"/>
    <w:rsid w:val="00814AE1"/>
    <w:rsid w:val="00815D31"/>
    <w:rsid w:val="0081601F"/>
    <w:rsid w:val="00816064"/>
    <w:rsid w:val="00816F44"/>
    <w:rsid w:val="008174B2"/>
    <w:rsid w:val="00817C05"/>
    <w:rsid w:val="00817CFF"/>
    <w:rsid w:val="00817E4C"/>
    <w:rsid w:val="0081CC1A"/>
    <w:rsid w:val="0082000D"/>
    <w:rsid w:val="0082037E"/>
    <w:rsid w:val="008209D0"/>
    <w:rsid w:val="00820C9C"/>
    <w:rsid w:val="00820F55"/>
    <w:rsid w:val="00821572"/>
    <w:rsid w:val="00821BF6"/>
    <w:rsid w:val="00821D9C"/>
    <w:rsid w:val="00822310"/>
    <w:rsid w:val="00823794"/>
    <w:rsid w:val="008237B3"/>
    <w:rsid w:val="008237F4"/>
    <w:rsid w:val="00823F67"/>
    <w:rsid w:val="00824022"/>
    <w:rsid w:val="00824557"/>
    <w:rsid w:val="0082483A"/>
    <w:rsid w:val="00824A81"/>
    <w:rsid w:val="008257B8"/>
    <w:rsid w:val="008260ED"/>
    <w:rsid w:val="0082699D"/>
    <w:rsid w:val="00826CB0"/>
    <w:rsid w:val="00826E6B"/>
    <w:rsid w:val="008275FD"/>
    <w:rsid w:val="00827A52"/>
    <w:rsid w:val="008301CC"/>
    <w:rsid w:val="00830BA1"/>
    <w:rsid w:val="00830EB2"/>
    <w:rsid w:val="00830ECA"/>
    <w:rsid w:val="00831652"/>
    <w:rsid w:val="0083202E"/>
    <w:rsid w:val="0083304F"/>
    <w:rsid w:val="008334C9"/>
    <w:rsid w:val="00834122"/>
    <w:rsid w:val="008352C5"/>
    <w:rsid w:val="008358A6"/>
    <w:rsid w:val="008359FB"/>
    <w:rsid w:val="00835B20"/>
    <w:rsid w:val="00835C56"/>
    <w:rsid w:val="008360FC"/>
    <w:rsid w:val="00836E81"/>
    <w:rsid w:val="0083735D"/>
    <w:rsid w:val="008377C1"/>
    <w:rsid w:val="00837C90"/>
    <w:rsid w:val="00837EB1"/>
    <w:rsid w:val="0084029C"/>
    <w:rsid w:val="0084042B"/>
    <w:rsid w:val="008409BB"/>
    <w:rsid w:val="008415E1"/>
    <w:rsid w:val="0084184A"/>
    <w:rsid w:val="008423F2"/>
    <w:rsid w:val="00842A30"/>
    <w:rsid w:val="00842F71"/>
    <w:rsid w:val="00843179"/>
    <w:rsid w:val="0084386A"/>
    <w:rsid w:val="00843E0E"/>
    <w:rsid w:val="008442EA"/>
    <w:rsid w:val="00844589"/>
    <w:rsid w:val="00844794"/>
    <w:rsid w:val="00844FE1"/>
    <w:rsid w:val="00844FE7"/>
    <w:rsid w:val="00845969"/>
    <w:rsid w:val="00845C27"/>
    <w:rsid w:val="00845F37"/>
    <w:rsid w:val="00845FF5"/>
    <w:rsid w:val="00846001"/>
    <w:rsid w:val="0084615D"/>
    <w:rsid w:val="008463DF"/>
    <w:rsid w:val="0084642A"/>
    <w:rsid w:val="008465C4"/>
    <w:rsid w:val="00846710"/>
    <w:rsid w:val="008478ED"/>
    <w:rsid w:val="0085118C"/>
    <w:rsid w:val="00851728"/>
    <w:rsid w:val="00851AC5"/>
    <w:rsid w:val="00851DFF"/>
    <w:rsid w:val="00853064"/>
    <w:rsid w:val="00853084"/>
    <w:rsid w:val="00853142"/>
    <w:rsid w:val="00853A9B"/>
    <w:rsid w:val="008540A6"/>
    <w:rsid w:val="00854420"/>
    <w:rsid w:val="00854481"/>
    <w:rsid w:val="00856DC8"/>
    <w:rsid w:val="00857591"/>
    <w:rsid w:val="00857E88"/>
    <w:rsid w:val="008612DB"/>
    <w:rsid w:val="00861B57"/>
    <w:rsid w:val="00862AC4"/>
    <w:rsid w:val="008633AC"/>
    <w:rsid w:val="008634E3"/>
    <w:rsid w:val="00863789"/>
    <w:rsid w:val="00864627"/>
    <w:rsid w:val="00864635"/>
    <w:rsid w:val="00864678"/>
    <w:rsid w:val="00864C1A"/>
    <w:rsid w:val="00865217"/>
    <w:rsid w:val="008658AA"/>
    <w:rsid w:val="00865CBD"/>
    <w:rsid w:val="0086665C"/>
    <w:rsid w:val="00866E35"/>
    <w:rsid w:val="00866E37"/>
    <w:rsid w:val="00866F9E"/>
    <w:rsid w:val="008672E2"/>
    <w:rsid w:val="00867653"/>
    <w:rsid w:val="0086793D"/>
    <w:rsid w:val="00867B1C"/>
    <w:rsid w:val="00867BF2"/>
    <w:rsid w:val="008713D6"/>
    <w:rsid w:val="00871643"/>
    <w:rsid w:val="0087281D"/>
    <w:rsid w:val="00872828"/>
    <w:rsid w:val="00872F05"/>
    <w:rsid w:val="008732D8"/>
    <w:rsid w:val="00873377"/>
    <w:rsid w:val="00873577"/>
    <w:rsid w:val="008738DE"/>
    <w:rsid w:val="0087409F"/>
    <w:rsid w:val="00874D58"/>
    <w:rsid w:val="008750D2"/>
    <w:rsid w:val="00875262"/>
    <w:rsid w:val="00875AB5"/>
    <w:rsid w:val="00875C91"/>
    <w:rsid w:val="00875F85"/>
    <w:rsid w:val="00876392"/>
    <w:rsid w:val="00876C6B"/>
    <w:rsid w:val="00876DC9"/>
    <w:rsid w:val="00877125"/>
    <w:rsid w:val="008777C2"/>
    <w:rsid w:val="00877A77"/>
    <w:rsid w:val="00881511"/>
    <w:rsid w:val="0088194A"/>
    <w:rsid w:val="00881A1A"/>
    <w:rsid w:val="00882448"/>
    <w:rsid w:val="00882F1D"/>
    <w:rsid w:val="0088323F"/>
    <w:rsid w:val="00883A4D"/>
    <w:rsid w:val="00883B21"/>
    <w:rsid w:val="00883E9A"/>
    <w:rsid w:val="00883F8F"/>
    <w:rsid w:val="00884235"/>
    <w:rsid w:val="00884BC4"/>
    <w:rsid w:val="00885285"/>
    <w:rsid w:val="00885985"/>
    <w:rsid w:val="008860D6"/>
    <w:rsid w:val="00886699"/>
    <w:rsid w:val="00886A21"/>
    <w:rsid w:val="0088709A"/>
    <w:rsid w:val="00890EA2"/>
    <w:rsid w:val="0089199F"/>
    <w:rsid w:val="00891C32"/>
    <w:rsid w:val="00891D7F"/>
    <w:rsid w:val="00892265"/>
    <w:rsid w:val="0089233E"/>
    <w:rsid w:val="0089330E"/>
    <w:rsid w:val="00893323"/>
    <w:rsid w:val="008938C2"/>
    <w:rsid w:val="00893A8E"/>
    <w:rsid w:val="00893E27"/>
    <w:rsid w:val="00894360"/>
    <w:rsid w:val="008945F7"/>
    <w:rsid w:val="0089463D"/>
    <w:rsid w:val="0089544E"/>
    <w:rsid w:val="0089554F"/>
    <w:rsid w:val="008955E6"/>
    <w:rsid w:val="00895B5F"/>
    <w:rsid w:val="0089637C"/>
    <w:rsid w:val="00896712"/>
    <w:rsid w:val="00896870"/>
    <w:rsid w:val="008969BD"/>
    <w:rsid w:val="00897CAB"/>
    <w:rsid w:val="008A112F"/>
    <w:rsid w:val="008A13BD"/>
    <w:rsid w:val="008A1596"/>
    <w:rsid w:val="008A1EDF"/>
    <w:rsid w:val="008A2695"/>
    <w:rsid w:val="008A2DC9"/>
    <w:rsid w:val="008A2FF1"/>
    <w:rsid w:val="008A32D4"/>
    <w:rsid w:val="008A34BA"/>
    <w:rsid w:val="008A359B"/>
    <w:rsid w:val="008A367F"/>
    <w:rsid w:val="008A37AF"/>
    <w:rsid w:val="008A3D62"/>
    <w:rsid w:val="008A448D"/>
    <w:rsid w:val="008A4A55"/>
    <w:rsid w:val="008A506F"/>
    <w:rsid w:val="008A528A"/>
    <w:rsid w:val="008A5298"/>
    <w:rsid w:val="008A535A"/>
    <w:rsid w:val="008A6F84"/>
    <w:rsid w:val="008A720F"/>
    <w:rsid w:val="008A7A48"/>
    <w:rsid w:val="008A7C72"/>
    <w:rsid w:val="008B04F2"/>
    <w:rsid w:val="008B0D0E"/>
    <w:rsid w:val="008B12BB"/>
    <w:rsid w:val="008B1411"/>
    <w:rsid w:val="008B1781"/>
    <w:rsid w:val="008B17A2"/>
    <w:rsid w:val="008B25F2"/>
    <w:rsid w:val="008B2643"/>
    <w:rsid w:val="008B2EFD"/>
    <w:rsid w:val="008B2FAE"/>
    <w:rsid w:val="008B3097"/>
    <w:rsid w:val="008B3317"/>
    <w:rsid w:val="008B414B"/>
    <w:rsid w:val="008B4E0E"/>
    <w:rsid w:val="008B4FB9"/>
    <w:rsid w:val="008B523D"/>
    <w:rsid w:val="008B5715"/>
    <w:rsid w:val="008B5A2D"/>
    <w:rsid w:val="008B5BC2"/>
    <w:rsid w:val="008B60BB"/>
    <w:rsid w:val="008B6732"/>
    <w:rsid w:val="008B68EC"/>
    <w:rsid w:val="008B711E"/>
    <w:rsid w:val="008C042F"/>
    <w:rsid w:val="008C057B"/>
    <w:rsid w:val="008C0CAC"/>
    <w:rsid w:val="008C13B4"/>
    <w:rsid w:val="008C1557"/>
    <w:rsid w:val="008C1B8C"/>
    <w:rsid w:val="008C2306"/>
    <w:rsid w:val="008C26D1"/>
    <w:rsid w:val="008C2B7F"/>
    <w:rsid w:val="008C36AC"/>
    <w:rsid w:val="008C3DC4"/>
    <w:rsid w:val="008C4953"/>
    <w:rsid w:val="008C4D87"/>
    <w:rsid w:val="008C4E44"/>
    <w:rsid w:val="008C6255"/>
    <w:rsid w:val="008C684B"/>
    <w:rsid w:val="008C6ABD"/>
    <w:rsid w:val="008C6F18"/>
    <w:rsid w:val="008C7685"/>
    <w:rsid w:val="008D007A"/>
    <w:rsid w:val="008D07DE"/>
    <w:rsid w:val="008D0831"/>
    <w:rsid w:val="008D0E40"/>
    <w:rsid w:val="008D1E7F"/>
    <w:rsid w:val="008D2367"/>
    <w:rsid w:val="008D2C23"/>
    <w:rsid w:val="008D3B43"/>
    <w:rsid w:val="008D3D1F"/>
    <w:rsid w:val="008D427A"/>
    <w:rsid w:val="008D4DD5"/>
    <w:rsid w:val="008D5657"/>
    <w:rsid w:val="008D5F2F"/>
    <w:rsid w:val="008D6752"/>
    <w:rsid w:val="008D69E7"/>
    <w:rsid w:val="008D6FC1"/>
    <w:rsid w:val="008E0140"/>
    <w:rsid w:val="008E043C"/>
    <w:rsid w:val="008E0688"/>
    <w:rsid w:val="008E0BEF"/>
    <w:rsid w:val="008E21FB"/>
    <w:rsid w:val="008E266D"/>
    <w:rsid w:val="008E2A81"/>
    <w:rsid w:val="008E2F0C"/>
    <w:rsid w:val="008E3E23"/>
    <w:rsid w:val="008E52DA"/>
    <w:rsid w:val="008E547B"/>
    <w:rsid w:val="008E5DF8"/>
    <w:rsid w:val="008E637D"/>
    <w:rsid w:val="008E7B47"/>
    <w:rsid w:val="008F0250"/>
    <w:rsid w:val="008F11F4"/>
    <w:rsid w:val="008F1952"/>
    <w:rsid w:val="008F1EF5"/>
    <w:rsid w:val="008F254D"/>
    <w:rsid w:val="008F310B"/>
    <w:rsid w:val="008F322B"/>
    <w:rsid w:val="008F34CB"/>
    <w:rsid w:val="008F3519"/>
    <w:rsid w:val="008F3761"/>
    <w:rsid w:val="008F3AD3"/>
    <w:rsid w:val="008F3CA7"/>
    <w:rsid w:val="008F443F"/>
    <w:rsid w:val="008F4A77"/>
    <w:rsid w:val="008F5DE5"/>
    <w:rsid w:val="008F5E42"/>
    <w:rsid w:val="008F63B1"/>
    <w:rsid w:val="008F6973"/>
    <w:rsid w:val="008F6E6A"/>
    <w:rsid w:val="008F7AA7"/>
    <w:rsid w:val="008F7B89"/>
    <w:rsid w:val="00900947"/>
    <w:rsid w:val="00900EB8"/>
    <w:rsid w:val="00900FBA"/>
    <w:rsid w:val="00901F59"/>
    <w:rsid w:val="00902190"/>
    <w:rsid w:val="00902E5B"/>
    <w:rsid w:val="00902EEA"/>
    <w:rsid w:val="00903F1C"/>
    <w:rsid w:val="00903FD9"/>
    <w:rsid w:val="00904CF5"/>
    <w:rsid w:val="009050D7"/>
    <w:rsid w:val="00905259"/>
    <w:rsid w:val="0090556C"/>
    <w:rsid w:val="00905633"/>
    <w:rsid w:val="00905E66"/>
    <w:rsid w:val="00905EAE"/>
    <w:rsid w:val="009060C4"/>
    <w:rsid w:val="00906C91"/>
    <w:rsid w:val="00906C95"/>
    <w:rsid w:val="00907656"/>
    <w:rsid w:val="00907E47"/>
    <w:rsid w:val="009107BA"/>
    <w:rsid w:val="009115EF"/>
    <w:rsid w:val="009116BB"/>
    <w:rsid w:val="009116DD"/>
    <w:rsid w:val="00912D1C"/>
    <w:rsid w:val="00913019"/>
    <w:rsid w:val="0091356B"/>
    <w:rsid w:val="00913F1E"/>
    <w:rsid w:val="00913FB2"/>
    <w:rsid w:val="009140C4"/>
    <w:rsid w:val="009144A9"/>
    <w:rsid w:val="0091468B"/>
    <w:rsid w:val="00914DB2"/>
    <w:rsid w:val="0091526F"/>
    <w:rsid w:val="009153D2"/>
    <w:rsid w:val="00916286"/>
    <w:rsid w:val="00916595"/>
    <w:rsid w:val="00916C47"/>
    <w:rsid w:val="009171AD"/>
    <w:rsid w:val="00917569"/>
    <w:rsid w:val="00920174"/>
    <w:rsid w:val="00921017"/>
    <w:rsid w:val="00921164"/>
    <w:rsid w:val="009219D2"/>
    <w:rsid w:val="00921A4E"/>
    <w:rsid w:val="00921E37"/>
    <w:rsid w:val="00922511"/>
    <w:rsid w:val="009225F6"/>
    <w:rsid w:val="00922F07"/>
    <w:rsid w:val="00923463"/>
    <w:rsid w:val="00923E72"/>
    <w:rsid w:val="009240BB"/>
    <w:rsid w:val="00925238"/>
    <w:rsid w:val="0092528F"/>
    <w:rsid w:val="009254A3"/>
    <w:rsid w:val="00925ACF"/>
    <w:rsid w:val="0092615D"/>
    <w:rsid w:val="009262E6"/>
    <w:rsid w:val="0092638C"/>
    <w:rsid w:val="00926546"/>
    <w:rsid w:val="009265A1"/>
    <w:rsid w:val="00927700"/>
    <w:rsid w:val="00927B58"/>
    <w:rsid w:val="0093036E"/>
    <w:rsid w:val="009304A0"/>
    <w:rsid w:val="00930E4D"/>
    <w:rsid w:val="00931224"/>
    <w:rsid w:val="009333D3"/>
    <w:rsid w:val="009339B6"/>
    <w:rsid w:val="00933B4C"/>
    <w:rsid w:val="00933DC4"/>
    <w:rsid w:val="0093431B"/>
    <w:rsid w:val="009343B2"/>
    <w:rsid w:val="009346D6"/>
    <w:rsid w:val="00934743"/>
    <w:rsid w:val="0093487E"/>
    <w:rsid w:val="00934D84"/>
    <w:rsid w:val="00934FFE"/>
    <w:rsid w:val="00936405"/>
    <w:rsid w:val="00936B64"/>
    <w:rsid w:val="00936E11"/>
    <w:rsid w:val="00936F76"/>
    <w:rsid w:val="009379C4"/>
    <w:rsid w:val="0094041A"/>
    <w:rsid w:val="00940D32"/>
    <w:rsid w:val="0094190D"/>
    <w:rsid w:val="00942354"/>
    <w:rsid w:val="00942681"/>
    <w:rsid w:val="0094311F"/>
    <w:rsid w:val="00943A7E"/>
    <w:rsid w:val="00943E42"/>
    <w:rsid w:val="00943E5D"/>
    <w:rsid w:val="00944728"/>
    <w:rsid w:val="009453E8"/>
    <w:rsid w:val="00945664"/>
    <w:rsid w:val="00945AD1"/>
    <w:rsid w:val="00945CFE"/>
    <w:rsid w:val="00946ECB"/>
    <w:rsid w:val="00947069"/>
    <w:rsid w:val="00947268"/>
    <w:rsid w:val="0094750E"/>
    <w:rsid w:val="00947C94"/>
    <w:rsid w:val="009507C8"/>
    <w:rsid w:val="00950846"/>
    <w:rsid w:val="0095115E"/>
    <w:rsid w:val="0095118A"/>
    <w:rsid w:val="00951E86"/>
    <w:rsid w:val="00952468"/>
    <w:rsid w:val="00952F00"/>
    <w:rsid w:val="0095351C"/>
    <w:rsid w:val="00953C61"/>
    <w:rsid w:val="00954767"/>
    <w:rsid w:val="0095487A"/>
    <w:rsid w:val="009548B3"/>
    <w:rsid w:val="009548FB"/>
    <w:rsid w:val="0095538B"/>
    <w:rsid w:val="0095695D"/>
    <w:rsid w:val="00957AF7"/>
    <w:rsid w:val="0096066F"/>
    <w:rsid w:val="00960ACA"/>
    <w:rsid w:val="00960C4F"/>
    <w:rsid w:val="00961E09"/>
    <w:rsid w:val="0096217C"/>
    <w:rsid w:val="00962441"/>
    <w:rsid w:val="00963277"/>
    <w:rsid w:val="00964B53"/>
    <w:rsid w:val="00964C3F"/>
    <w:rsid w:val="00964C6C"/>
    <w:rsid w:val="00965176"/>
    <w:rsid w:val="00965240"/>
    <w:rsid w:val="00965847"/>
    <w:rsid w:val="00965A3E"/>
    <w:rsid w:val="00965C48"/>
    <w:rsid w:val="00966D9D"/>
    <w:rsid w:val="00966E4A"/>
    <w:rsid w:val="00967041"/>
    <w:rsid w:val="00967194"/>
    <w:rsid w:val="00970918"/>
    <w:rsid w:val="0097099E"/>
    <w:rsid w:val="009710D3"/>
    <w:rsid w:val="009714D1"/>
    <w:rsid w:val="00971761"/>
    <w:rsid w:val="00971A4A"/>
    <w:rsid w:val="00972018"/>
    <w:rsid w:val="0097216F"/>
    <w:rsid w:val="009725F3"/>
    <w:rsid w:val="00972C3B"/>
    <w:rsid w:val="00973057"/>
    <w:rsid w:val="009733A0"/>
    <w:rsid w:val="00973604"/>
    <w:rsid w:val="00974D50"/>
    <w:rsid w:val="009751AF"/>
    <w:rsid w:val="00975326"/>
    <w:rsid w:val="00975DEA"/>
    <w:rsid w:val="00977CDF"/>
    <w:rsid w:val="0098043F"/>
    <w:rsid w:val="00981038"/>
    <w:rsid w:val="0098106E"/>
    <w:rsid w:val="009812F3"/>
    <w:rsid w:val="00981511"/>
    <w:rsid w:val="00981D1C"/>
    <w:rsid w:val="00981E1C"/>
    <w:rsid w:val="00982118"/>
    <w:rsid w:val="0098262F"/>
    <w:rsid w:val="00982B8F"/>
    <w:rsid w:val="00982C62"/>
    <w:rsid w:val="00982C91"/>
    <w:rsid w:val="00982F76"/>
    <w:rsid w:val="00982FA3"/>
    <w:rsid w:val="009840FD"/>
    <w:rsid w:val="00984701"/>
    <w:rsid w:val="00984847"/>
    <w:rsid w:val="00984BEC"/>
    <w:rsid w:val="00985A38"/>
    <w:rsid w:val="00985B18"/>
    <w:rsid w:val="00985EB8"/>
    <w:rsid w:val="00985FB3"/>
    <w:rsid w:val="00986566"/>
    <w:rsid w:val="00986CC1"/>
    <w:rsid w:val="00986EC3"/>
    <w:rsid w:val="00986F4E"/>
    <w:rsid w:val="00987191"/>
    <w:rsid w:val="00987A5A"/>
    <w:rsid w:val="00987CB4"/>
    <w:rsid w:val="0099097E"/>
    <w:rsid w:val="00990BF3"/>
    <w:rsid w:val="00991C15"/>
    <w:rsid w:val="0099208D"/>
    <w:rsid w:val="009921FC"/>
    <w:rsid w:val="0099272B"/>
    <w:rsid w:val="00992A0E"/>
    <w:rsid w:val="0099399E"/>
    <w:rsid w:val="0099413C"/>
    <w:rsid w:val="00994230"/>
    <w:rsid w:val="0099479E"/>
    <w:rsid w:val="00994D02"/>
    <w:rsid w:val="009951D8"/>
    <w:rsid w:val="00995355"/>
    <w:rsid w:val="0099586F"/>
    <w:rsid w:val="00995FB2"/>
    <w:rsid w:val="0099719E"/>
    <w:rsid w:val="009A0169"/>
    <w:rsid w:val="009A109D"/>
    <w:rsid w:val="009A1B56"/>
    <w:rsid w:val="009A2B46"/>
    <w:rsid w:val="009A3C93"/>
    <w:rsid w:val="009A3FD0"/>
    <w:rsid w:val="009A51C7"/>
    <w:rsid w:val="009A569D"/>
    <w:rsid w:val="009A56B4"/>
    <w:rsid w:val="009A59EC"/>
    <w:rsid w:val="009A5C56"/>
    <w:rsid w:val="009A5CA8"/>
    <w:rsid w:val="009A6ED0"/>
    <w:rsid w:val="009A706A"/>
    <w:rsid w:val="009A71AB"/>
    <w:rsid w:val="009A7745"/>
    <w:rsid w:val="009A7C3D"/>
    <w:rsid w:val="009B0156"/>
    <w:rsid w:val="009B0295"/>
    <w:rsid w:val="009B05BA"/>
    <w:rsid w:val="009B14E2"/>
    <w:rsid w:val="009B1B0E"/>
    <w:rsid w:val="009B2596"/>
    <w:rsid w:val="009B42B6"/>
    <w:rsid w:val="009B42CC"/>
    <w:rsid w:val="009B43D6"/>
    <w:rsid w:val="009B5081"/>
    <w:rsid w:val="009B6985"/>
    <w:rsid w:val="009B69B3"/>
    <w:rsid w:val="009B7011"/>
    <w:rsid w:val="009B71E4"/>
    <w:rsid w:val="009C04EE"/>
    <w:rsid w:val="009C0CD4"/>
    <w:rsid w:val="009C115D"/>
    <w:rsid w:val="009C15E7"/>
    <w:rsid w:val="009C17C8"/>
    <w:rsid w:val="009C30F8"/>
    <w:rsid w:val="009C385B"/>
    <w:rsid w:val="009C3E3C"/>
    <w:rsid w:val="009C4353"/>
    <w:rsid w:val="009C49C2"/>
    <w:rsid w:val="009C4E2D"/>
    <w:rsid w:val="009C62C0"/>
    <w:rsid w:val="009C6A53"/>
    <w:rsid w:val="009C6A88"/>
    <w:rsid w:val="009C765D"/>
    <w:rsid w:val="009C7ADA"/>
    <w:rsid w:val="009C7DFA"/>
    <w:rsid w:val="009D000A"/>
    <w:rsid w:val="009D1A86"/>
    <w:rsid w:val="009D1E12"/>
    <w:rsid w:val="009D2366"/>
    <w:rsid w:val="009D23BC"/>
    <w:rsid w:val="009D23CC"/>
    <w:rsid w:val="009D26C1"/>
    <w:rsid w:val="009D2DA1"/>
    <w:rsid w:val="009D2DA9"/>
    <w:rsid w:val="009D2E93"/>
    <w:rsid w:val="009D2EA9"/>
    <w:rsid w:val="009D3038"/>
    <w:rsid w:val="009D34C0"/>
    <w:rsid w:val="009D35FB"/>
    <w:rsid w:val="009D4A78"/>
    <w:rsid w:val="009D4BBE"/>
    <w:rsid w:val="009D4E16"/>
    <w:rsid w:val="009D5893"/>
    <w:rsid w:val="009D6620"/>
    <w:rsid w:val="009D6C54"/>
    <w:rsid w:val="009D72B0"/>
    <w:rsid w:val="009D77CE"/>
    <w:rsid w:val="009D7DE3"/>
    <w:rsid w:val="009E004A"/>
    <w:rsid w:val="009E00EA"/>
    <w:rsid w:val="009E066B"/>
    <w:rsid w:val="009E1515"/>
    <w:rsid w:val="009E1CFF"/>
    <w:rsid w:val="009E1FEE"/>
    <w:rsid w:val="009E23EA"/>
    <w:rsid w:val="009E2D24"/>
    <w:rsid w:val="009E2E5D"/>
    <w:rsid w:val="009E2EA0"/>
    <w:rsid w:val="009E305F"/>
    <w:rsid w:val="009E3417"/>
    <w:rsid w:val="009E36FF"/>
    <w:rsid w:val="009E37D3"/>
    <w:rsid w:val="009E3CC0"/>
    <w:rsid w:val="009E5028"/>
    <w:rsid w:val="009E50FB"/>
    <w:rsid w:val="009E5280"/>
    <w:rsid w:val="009E5386"/>
    <w:rsid w:val="009E53FF"/>
    <w:rsid w:val="009E5DD1"/>
    <w:rsid w:val="009E60AD"/>
    <w:rsid w:val="009E6125"/>
    <w:rsid w:val="009E67FF"/>
    <w:rsid w:val="009E68C8"/>
    <w:rsid w:val="009E6AB5"/>
    <w:rsid w:val="009E6DAB"/>
    <w:rsid w:val="009E6F4B"/>
    <w:rsid w:val="009E703C"/>
    <w:rsid w:val="009E7E4C"/>
    <w:rsid w:val="009E7EBB"/>
    <w:rsid w:val="009F074C"/>
    <w:rsid w:val="009F08F5"/>
    <w:rsid w:val="009F0956"/>
    <w:rsid w:val="009F0A86"/>
    <w:rsid w:val="009F0EE5"/>
    <w:rsid w:val="009F1264"/>
    <w:rsid w:val="009F1721"/>
    <w:rsid w:val="009F245B"/>
    <w:rsid w:val="009F25E6"/>
    <w:rsid w:val="009F2BE8"/>
    <w:rsid w:val="009F2F09"/>
    <w:rsid w:val="009F39A7"/>
    <w:rsid w:val="009F40B7"/>
    <w:rsid w:val="009F4188"/>
    <w:rsid w:val="009F4302"/>
    <w:rsid w:val="009F4393"/>
    <w:rsid w:val="009F4BE9"/>
    <w:rsid w:val="009F62D3"/>
    <w:rsid w:val="009F65E3"/>
    <w:rsid w:val="009F6A2F"/>
    <w:rsid w:val="00A00112"/>
    <w:rsid w:val="00A0022E"/>
    <w:rsid w:val="00A0079A"/>
    <w:rsid w:val="00A008B5"/>
    <w:rsid w:val="00A01420"/>
    <w:rsid w:val="00A017B4"/>
    <w:rsid w:val="00A01C53"/>
    <w:rsid w:val="00A01D38"/>
    <w:rsid w:val="00A02414"/>
    <w:rsid w:val="00A025B9"/>
    <w:rsid w:val="00A02623"/>
    <w:rsid w:val="00A0355C"/>
    <w:rsid w:val="00A03A13"/>
    <w:rsid w:val="00A040CD"/>
    <w:rsid w:val="00A042FE"/>
    <w:rsid w:val="00A04429"/>
    <w:rsid w:val="00A06411"/>
    <w:rsid w:val="00A06446"/>
    <w:rsid w:val="00A06697"/>
    <w:rsid w:val="00A06C40"/>
    <w:rsid w:val="00A10586"/>
    <w:rsid w:val="00A10A48"/>
    <w:rsid w:val="00A110DA"/>
    <w:rsid w:val="00A1132B"/>
    <w:rsid w:val="00A1188F"/>
    <w:rsid w:val="00A11930"/>
    <w:rsid w:val="00A11B54"/>
    <w:rsid w:val="00A11CDC"/>
    <w:rsid w:val="00A1238C"/>
    <w:rsid w:val="00A124CB"/>
    <w:rsid w:val="00A1263D"/>
    <w:rsid w:val="00A12AF2"/>
    <w:rsid w:val="00A12D8A"/>
    <w:rsid w:val="00A12E6C"/>
    <w:rsid w:val="00A136D0"/>
    <w:rsid w:val="00A13D1A"/>
    <w:rsid w:val="00A14DC2"/>
    <w:rsid w:val="00A14DD6"/>
    <w:rsid w:val="00A15D5E"/>
    <w:rsid w:val="00A15E54"/>
    <w:rsid w:val="00A161F8"/>
    <w:rsid w:val="00A169FA"/>
    <w:rsid w:val="00A1766A"/>
    <w:rsid w:val="00A200F4"/>
    <w:rsid w:val="00A206C9"/>
    <w:rsid w:val="00A20C27"/>
    <w:rsid w:val="00A20E7D"/>
    <w:rsid w:val="00A211AF"/>
    <w:rsid w:val="00A2122D"/>
    <w:rsid w:val="00A21303"/>
    <w:rsid w:val="00A216BC"/>
    <w:rsid w:val="00A21851"/>
    <w:rsid w:val="00A21C82"/>
    <w:rsid w:val="00A23920"/>
    <w:rsid w:val="00A23931"/>
    <w:rsid w:val="00A23FD6"/>
    <w:rsid w:val="00A25317"/>
    <w:rsid w:val="00A255E1"/>
    <w:rsid w:val="00A25706"/>
    <w:rsid w:val="00A25C26"/>
    <w:rsid w:val="00A25D84"/>
    <w:rsid w:val="00A26029"/>
    <w:rsid w:val="00A262E4"/>
    <w:rsid w:val="00A267C2"/>
    <w:rsid w:val="00A26884"/>
    <w:rsid w:val="00A268EA"/>
    <w:rsid w:val="00A2703A"/>
    <w:rsid w:val="00A304BC"/>
    <w:rsid w:val="00A31CE0"/>
    <w:rsid w:val="00A31FA9"/>
    <w:rsid w:val="00A32BE2"/>
    <w:rsid w:val="00A333BF"/>
    <w:rsid w:val="00A33825"/>
    <w:rsid w:val="00A3398F"/>
    <w:rsid w:val="00A34598"/>
    <w:rsid w:val="00A34B15"/>
    <w:rsid w:val="00A353DE"/>
    <w:rsid w:val="00A35583"/>
    <w:rsid w:val="00A363EF"/>
    <w:rsid w:val="00A36DFE"/>
    <w:rsid w:val="00A370FD"/>
    <w:rsid w:val="00A3798C"/>
    <w:rsid w:val="00A37DD9"/>
    <w:rsid w:val="00A40812"/>
    <w:rsid w:val="00A40ED7"/>
    <w:rsid w:val="00A40F83"/>
    <w:rsid w:val="00A411EA"/>
    <w:rsid w:val="00A412BA"/>
    <w:rsid w:val="00A41416"/>
    <w:rsid w:val="00A4200D"/>
    <w:rsid w:val="00A424BF"/>
    <w:rsid w:val="00A4258E"/>
    <w:rsid w:val="00A432D1"/>
    <w:rsid w:val="00A4354D"/>
    <w:rsid w:val="00A43716"/>
    <w:rsid w:val="00A44196"/>
    <w:rsid w:val="00A442C5"/>
    <w:rsid w:val="00A44712"/>
    <w:rsid w:val="00A44AF5"/>
    <w:rsid w:val="00A44B8B"/>
    <w:rsid w:val="00A44DDE"/>
    <w:rsid w:val="00A45367"/>
    <w:rsid w:val="00A45EC4"/>
    <w:rsid w:val="00A47212"/>
    <w:rsid w:val="00A474EA"/>
    <w:rsid w:val="00A47EFE"/>
    <w:rsid w:val="00A501B2"/>
    <w:rsid w:val="00A5034A"/>
    <w:rsid w:val="00A507D7"/>
    <w:rsid w:val="00A50FFA"/>
    <w:rsid w:val="00A52022"/>
    <w:rsid w:val="00A52583"/>
    <w:rsid w:val="00A539D1"/>
    <w:rsid w:val="00A54DAE"/>
    <w:rsid w:val="00A55A6B"/>
    <w:rsid w:val="00A56D3B"/>
    <w:rsid w:val="00A57450"/>
    <w:rsid w:val="00A57479"/>
    <w:rsid w:val="00A57C08"/>
    <w:rsid w:val="00A600D9"/>
    <w:rsid w:val="00A604CD"/>
    <w:rsid w:val="00A60A61"/>
    <w:rsid w:val="00A6121E"/>
    <w:rsid w:val="00A637A0"/>
    <w:rsid w:val="00A63E6F"/>
    <w:rsid w:val="00A63ECD"/>
    <w:rsid w:val="00A64093"/>
    <w:rsid w:val="00A640EB"/>
    <w:rsid w:val="00A6412F"/>
    <w:rsid w:val="00A64815"/>
    <w:rsid w:val="00A64DDB"/>
    <w:rsid w:val="00A65043"/>
    <w:rsid w:val="00A66DF9"/>
    <w:rsid w:val="00A704E4"/>
    <w:rsid w:val="00A706FC"/>
    <w:rsid w:val="00A70BD2"/>
    <w:rsid w:val="00A7136A"/>
    <w:rsid w:val="00A71C44"/>
    <w:rsid w:val="00A72296"/>
    <w:rsid w:val="00A73268"/>
    <w:rsid w:val="00A7388E"/>
    <w:rsid w:val="00A74544"/>
    <w:rsid w:val="00A74548"/>
    <w:rsid w:val="00A74DF2"/>
    <w:rsid w:val="00A74E4D"/>
    <w:rsid w:val="00A7592E"/>
    <w:rsid w:val="00A762C3"/>
    <w:rsid w:val="00A76C1F"/>
    <w:rsid w:val="00A803FC"/>
    <w:rsid w:val="00A8071A"/>
    <w:rsid w:val="00A80DD9"/>
    <w:rsid w:val="00A80FCA"/>
    <w:rsid w:val="00A81277"/>
    <w:rsid w:val="00A81CBC"/>
    <w:rsid w:val="00A81D83"/>
    <w:rsid w:val="00A82506"/>
    <w:rsid w:val="00A837CE"/>
    <w:rsid w:val="00A83DB5"/>
    <w:rsid w:val="00A83FBA"/>
    <w:rsid w:val="00A845BF"/>
    <w:rsid w:val="00A84636"/>
    <w:rsid w:val="00A84FE1"/>
    <w:rsid w:val="00A85080"/>
    <w:rsid w:val="00A852FC"/>
    <w:rsid w:val="00A86406"/>
    <w:rsid w:val="00A86853"/>
    <w:rsid w:val="00A86AFF"/>
    <w:rsid w:val="00A86B75"/>
    <w:rsid w:val="00A86E75"/>
    <w:rsid w:val="00A86F33"/>
    <w:rsid w:val="00A9065F"/>
    <w:rsid w:val="00A90B0E"/>
    <w:rsid w:val="00A91AA1"/>
    <w:rsid w:val="00A91C86"/>
    <w:rsid w:val="00A91C8C"/>
    <w:rsid w:val="00A91F0D"/>
    <w:rsid w:val="00A9235A"/>
    <w:rsid w:val="00A9237E"/>
    <w:rsid w:val="00A92FF7"/>
    <w:rsid w:val="00A93069"/>
    <w:rsid w:val="00A93CE0"/>
    <w:rsid w:val="00A9468F"/>
    <w:rsid w:val="00A9498D"/>
    <w:rsid w:val="00A94D2A"/>
    <w:rsid w:val="00A95335"/>
    <w:rsid w:val="00A9566B"/>
    <w:rsid w:val="00A96232"/>
    <w:rsid w:val="00A9657F"/>
    <w:rsid w:val="00A9797D"/>
    <w:rsid w:val="00A97D38"/>
    <w:rsid w:val="00AA015F"/>
    <w:rsid w:val="00AA0C3A"/>
    <w:rsid w:val="00AA1723"/>
    <w:rsid w:val="00AA1816"/>
    <w:rsid w:val="00AA190D"/>
    <w:rsid w:val="00AA1FDD"/>
    <w:rsid w:val="00AA22C3"/>
    <w:rsid w:val="00AA230D"/>
    <w:rsid w:val="00AA2D39"/>
    <w:rsid w:val="00AA4849"/>
    <w:rsid w:val="00AA4941"/>
    <w:rsid w:val="00AA49E9"/>
    <w:rsid w:val="00AA4DDB"/>
    <w:rsid w:val="00AA520E"/>
    <w:rsid w:val="00AA5475"/>
    <w:rsid w:val="00AA5876"/>
    <w:rsid w:val="00AA6786"/>
    <w:rsid w:val="00AA6A8A"/>
    <w:rsid w:val="00AA6DD8"/>
    <w:rsid w:val="00AA6FA3"/>
    <w:rsid w:val="00AA70BB"/>
    <w:rsid w:val="00AA757C"/>
    <w:rsid w:val="00AA7F10"/>
    <w:rsid w:val="00AB0391"/>
    <w:rsid w:val="00AB06B4"/>
    <w:rsid w:val="00AB096D"/>
    <w:rsid w:val="00AB0978"/>
    <w:rsid w:val="00AB15DA"/>
    <w:rsid w:val="00AB2085"/>
    <w:rsid w:val="00AB2151"/>
    <w:rsid w:val="00AB235B"/>
    <w:rsid w:val="00AB257C"/>
    <w:rsid w:val="00AB2C59"/>
    <w:rsid w:val="00AB2C71"/>
    <w:rsid w:val="00AB2C8A"/>
    <w:rsid w:val="00AB42B6"/>
    <w:rsid w:val="00AB4BEF"/>
    <w:rsid w:val="00AB4D67"/>
    <w:rsid w:val="00AB545D"/>
    <w:rsid w:val="00AB54D7"/>
    <w:rsid w:val="00AB57D3"/>
    <w:rsid w:val="00AB6886"/>
    <w:rsid w:val="00AB6AE4"/>
    <w:rsid w:val="00AB6E00"/>
    <w:rsid w:val="00AB6F37"/>
    <w:rsid w:val="00AB769E"/>
    <w:rsid w:val="00AB7D55"/>
    <w:rsid w:val="00AC0681"/>
    <w:rsid w:val="00AC107A"/>
    <w:rsid w:val="00AC154B"/>
    <w:rsid w:val="00AC1B72"/>
    <w:rsid w:val="00AC26FE"/>
    <w:rsid w:val="00AC350D"/>
    <w:rsid w:val="00AC3568"/>
    <w:rsid w:val="00AC3CF2"/>
    <w:rsid w:val="00AC45E6"/>
    <w:rsid w:val="00AC47EC"/>
    <w:rsid w:val="00AC4DA8"/>
    <w:rsid w:val="00AC4E5D"/>
    <w:rsid w:val="00AC6C53"/>
    <w:rsid w:val="00AC6E85"/>
    <w:rsid w:val="00AC6FDC"/>
    <w:rsid w:val="00AC7284"/>
    <w:rsid w:val="00AC7CE6"/>
    <w:rsid w:val="00AD0828"/>
    <w:rsid w:val="00AD0B13"/>
    <w:rsid w:val="00AD0E69"/>
    <w:rsid w:val="00AD103D"/>
    <w:rsid w:val="00AD159C"/>
    <w:rsid w:val="00AD17FA"/>
    <w:rsid w:val="00AD19EC"/>
    <w:rsid w:val="00AD2265"/>
    <w:rsid w:val="00AD2717"/>
    <w:rsid w:val="00AD3644"/>
    <w:rsid w:val="00AD3C99"/>
    <w:rsid w:val="00AD3DC4"/>
    <w:rsid w:val="00AD4A46"/>
    <w:rsid w:val="00AD4FF4"/>
    <w:rsid w:val="00AD531D"/>
    <w:rsid w:val="00AD600C"/>
    <w:rsid w:val="00AD63D6"/>
    <w:rsid w:val="00AD6CD5"/>
    <w:rsid w:val="00AD6E4C"/>
    <w:rsid w:val="00AD733B"/>
    <w:rsid w:val="00AD79F1"/>
    <w:rsid w:val="00AD7CA7"/>
    <w:rsid w:val="00AE0040"/>
    <w:rsid w:val="00AE184D"/>
    <w:rsid w:val="00AE1C03"/>
    <w:rsid w:val="00AE23E3"/>
    <w:rsid w:val="00AE2F65"/>
    <w:rsid w:val="00AE317E"/>
    <w:rsid w:val="00AE35A5"/>
    <w:rsid w:val="00AE4E2A"/>
    <w:rsid w:val="00AE5AAF"/>
    <w:rsid w:val="00AE5CF9"/>
    <w:rsid w:val="00AE5DB6"/>
    <w:rsid w:val="00AE6C3C"/>
    <w:rsid w:val="00AE702E"/>
    <w:rsid w:val="00AE73E0"/>
    <w:rsid w:val="00AF03C0"/>
    <w:rsid w:val="00AF166F"/>
    <w:rsid w:val="00AF1C03"/>
    <w:rsid w:val="00AF300A"/>
    <w:rsid w:val="00AF3936"/>
    <w:rsid w:val="00AF39AF"/>
    <w:rsid w:val="00AF3E3B"/>
    <w:rsid w:val="00AF3E5A"/>
    <w:rsid w:val="00AF46FE"/>
    <w:rsid w:val="00AF486F"/>
    <w:rsid w:val="00AF548B"/>
    <w:rsid w:val="00AF55E0"/>
    <w:rsid w:val="00AF5666"/>
    <w:rsid w:val="00AF5870"/>
    <w:rsid w:val="00AF5AAF"/>
    <w:rsid w:val="00AF6619"/>
    <w:rsid w:val="00AF6CFD"/>
    <w:rsid w:val="00AF70CF"/>
    <w:rsid w:val="00AF7A82"/>
    <w:rsid w:val="00AF7DC1"/>
    <w:rsid w:val="00B000AE"/>
    <w:rsid w:val="00B0040B"/>
    <w:rsid w:val="00B00830"/>
    <w:rsid w:val="00B00AB5"/>
    <w:rsid w:val="00B00CC0"/>
    <w:rsid w:val="00B00F5C"/>
    <w:rsid w:val="00B019C1"/>
    <w:rsid w:val="00B021AC"/>
    <w:rsid w:val="00B0236E"/>
    <w:rsid w:val="00B02506"/>
    <w:rsid w:val="00B02ACE"/>
    <w:rsid w:val="00B03913"/>
    <w:rsid w:val="00B043EE"/>
    <w:rsid w:val="00B04B58"/>
    <w:rsid w:val="00B04CE3"/>
    <w:rsid w:val="00B04CEA"/>
    <w:rsid w:val="00B0514E"/>
    <w:rsid w:val="00B05607"/>
    <w:rsid w:val="00B05A08"/>
    <w:rsid w:val="00B05F14"/>
    <w:rsid w:val="00B0632C"/>
    <w:rsid w:val="00B06737"/>
    <w:rsid w:val="00B0784C"/>
    <w:rsid w:val="00B07CE9"/>
    <w:rsid w:val="00B101D5"/>
    <w:rsid w:val="00B10633"/>
    <w:rsid w:val="00B10B08"/>
    <w:rsid w:val="00B119D3"/>
    <w:rsid w:val="00B11A78"/>
    <w:rsid w:val="00B11CFB"/>
    <w:rsid w:val="00B12111"/>
    <w:rsid w:val="00B12804"/>
    <w:rsid w:val="00B12998"/>
    <w:rsid w:val="00B12A1F"/>
    <w:rsid w:val="00B13397"/>
    <w:rsid w:val="00B133A0"/>
    <w:rsid w:val="00B13E18"/>
    <w:rsid w:val="00B14109"/>
    <w:rsid w:val="00B14195"/>
    <w:rsid w:val="00B14410"/>
    <w:rsid w:val="00B1486D"/>
    <w:rsid w:val="00B150D6"/>
    <w:rsid w:val="00B15373"/>
    <w:rsid w:val="00B15639"/>
    <w:rsid w:val="00B15D15"/>
    <w:rsid w:val="00B15E42"/>
    <w:rsid w:val="00B15EEE"/>
    <w:rsid w:val="00B16198"/>
    <w:rsid w:val="00B16A2C"/>
    <w:rsid w:val="00B16FB6"/>
    <w:rsid w:val="00B17022"/>
    <w:rsid w:val="00B20FD1"/>
    <w:rsid w:val="00B21736"/>
    <w:rsid w:val="00B218B1"/>
    <w:rsid w:val="00B21A33"/>
    <w:rsid w:val="00B224AA"/>
    <w:rsid w:val="00B22998"/>
    <w:rsid w:val="00B229FE"/>
    <w:rsid w:val="00B2302B"/>
    <w:rsid w:val="00B24363"/>
    <w:rsid w:val="00B2456E"/>
    <w:rsid w:val="00B24979"/>
    <w:rsid w:val="00B250A5"/>
    <w:rsid w:val="00B255C9"/>
    <w:rsid w:val="00B25651"/>
    <w:rsid w:val="00B26937"/>
    <w:rsid w:val="00B30243"/>
    <w:rsid w:val="00B30421"/>
    <w:rsid w:val="00B30A89"/>
    <w:rsid w:val="00B30DC8"/>
    <w:rsid w:val="00B315BB"/>
    <w:rsid w:val="00B31977"/>
    <w:rsid w:val="00B3235A"/>
    <w:rsid w:val="00B32E68"/>
    <w:rsid w:val="00B333FE"/>
    <w:rsid w:val="00B3382B"/>
    <w:rsid w:val="00B349E3"/>
    <w:rsid w:val="00B35094"/>
    <w:rsid w:val="00B350F0"/>
    <w:rsid w:val="00B357AC"/>
    <w:rsid w:val="00B35992"/>
    <w:rsid w:val="00B35E4B"/>
    <w:rsid w:val="00B35FCC"/>
    <w:rsid w:val="00B36518"/>
    <w:rsid w:val="00B37754"/>
    <w:rsid w:val="00B378CC"/>
    <w:rsid w:val="00B41615"/>
    <w:rsid w:val="00B41E0A"/>
    <w:rsid w:val="00B41FD8"/>
    <w:rsid w:val="00B420DF"/>
    <w:rsid w:val="00B428E2"/>
    <w:rsid w:val="00B42A2C"/>
    <w:rsid w:val="00B42A5C"/>
    <w:rsid w:val="00B42A98"/>
    <w:rsid w:val="00B42C64"/>
    <w:rsid w:val="00B433DB"/>
    <w:rsid w:val="00B448EF"/>
    <w:rsid w:val="00B47493"/>
    <w:rsid w:val="00B474C8"/>
    <w:rsid w:val="00B474DF"/>
    <w:rsid w:val="00B47915"/>
    <w:rsid w:val="00B47A1B"/>
    <w:rsid w:val="00B50E18"/>
    <w:rsid w:val="00B513A9"/>
    <w:rsid w:val="00B51568"/>
    <w:rsid w:val="00B51610"/>
    <w:rsid w:val="00B5167B"/>
    <w:rsid w:val="00B520E3"/>
    <w:rsid w:val="00B522A5"/>
    <w:rsid w:val="00B52336"/>
    <w:rsid w:val="00B5388C"/>
    <w:rsid w:val="00B55CED"/>
    <w:rsid w:val="00B55D57"/>
    <w:rsid w:val="00B55F80"/>
    <w:rsid w:val="00B56480"/>
    <w:rsid w:val="00B565D6"/>
    <w:rsid w:val="00B576A4"/>
    <w:rsid w:val="00B57998"/>
    <w:rsid w:val="00B57CD0"/>
    <w:rsid w:val="00B57DA9"/>
    <w:rsid w:val="00B60177"/>
    <w:rsid w:val="00B60639"/>
    <w:rsid w:val="00B6308E"/>
    <w:rsid w:val="00B63255"/>
    <w:rsid w:val="00B63CDA"/>
    <w:rsid w:val="00B63D58"/>
    <w:rsid w:val="00B64E8A"/>
    <w:rsid w:val="00B65588"/>
    <w:rsid w:val="00B658D1"/>
    <w:rsid w:val="00B66064"/>
    <w:rsid w:val="00B66995"/>
    <w:rsid w:val="00B671A1"/>
    <w:rsid w:val="00B675A6"/>
    <w:rsid w:val="00B6794D"/>
    <w:rsid w:val="00B67B55"/>
    <w:rsid w:val="00B67C6C"/>
    <w:rsid w:val="00B70C61"/>
    <w:rsid w:val="00B70E5A"/>
    <w:rsid w:val="00B717D5"/>
    <w:rsid w:val="00B7220D"/>
    <w:rsid w:val="00B74729"/>
    <w:rsid w:val="00B749B6"/>
    <w:rsid w:val="00B7509A"/>
    <w:rsid w:val="00B7613E"/>
    <w:rsid w:val="00B766C1"/>
    <w:rsid w:val="00B76966"/>
    <w:rsid w:val="00B76B96"/>
    <w:rsid w:val="00B76EFB"/>
    <w:rsid w:val="00B77129"/>
    <w:rsid w:val="00B77835"/>
    <w:rsid w:val="00B77C37"/>
    <w:rsid w:val="00B80553"/>
    <w:rsid w:val="00B807BF"/>
    <w:rsid w:val="00B809B1"/>
    <w:rsid w:val="00B82543"/>
    <w:rsid w:val="00B82998"/>
    <w:rsid w:val="00B834B0"/>
    <w:rsid w:val="00B837F6"/>
    <w:rsid w:val="00B83DAE"/>
    <w:rsid w:val="00B84FB4"/>
    <w:rsid w:val="00B8756E"/>
    <w:rsid w:val="00B87A7D"/>
    <w:rsid w:val="00B87BC5"/>
    <w:rsid w:val="00B87DF9"/>
    <w:rsid w:val="00B87F10"/>
    <w:rsid w:val="00B91951"/>
    <w:rsid w:val="00B91A58"/>
    <w:rsid w:val="00B91EAD"/>
    <w:rsid w:val="00B9208D"/>
    <w:rsid w:val="00B920B9"/>
    <w:rsid w:val="00B930D2"/>
    <w:rsid w:val="00B937CD"/>
    <w:rsid w:val="00B938BC"/>
    <w:rsid w:val="00B93997"/>
    <w:rsid w:val="00B93C98"/>
    <w:rsid w:val="00B97601"/>
    <w:rsid w:val="00B976BB"/>
    <w:rsid w:val="00BA01A7"/>
    <w:rsid w:val="00BA0224"/>
    <w:rsid w:val="00BA05C8"/>
    <w:rsid w:val="00BA09AA"/>
    <w:rsid w:val="00BA0AD5"/>
    <w:rsid w:val="00BA0CA0"/>
    <w:rsid w:val="00BA0E3C"/>
    <w:rsid w:val="00BA1F74"/>
    <w:rsid w:val="00BA1FE7"/>
    <w:rsid w:val="00BA2B1D"/>
    <w:rsid w:val="00BA37F3"/>
    <w:rsid w:val="00BA386F"/>
    <w:rsid w:val="00BA389B"/>
    <w:rsid w:val="00BA3D14"/>
    <w:rsid w:val="00BA435A"/>
    <w:rsid w:val="00BA4881"/>
    <w:rsid w:val="00BA54BA"/>
    <w:rsid w:val="00BA5603"/>
    <w:rsid w:val="00BA56D9"/>
    <w:rsid w:val="00BA6194"/>
    <w:rsid w:val="00BA6B72"/>
    <w:rsid w:val="00BA6CE3"/>
    <w:rsid w:val="00BA7D37"/>
    <w:rsid w:val="00BA7EEE"/>
    <w:rsid w:val="00BB2008"/>
    <w:rsid w:val="00BB29DF"/>
    <w:rsid w:val="00BB2CFC"/>
    <w:rsid w:val="00BB34DC"/>
    <w:rsid w:val="00BB35D0"/>
    <w:rsid w:val="00BB3883"/>
    <w:rsid w:val="00BB3AC4"/>
    <w:rsid w:val="00BB44F0"/>
    <w:rsid w:val="00BB4999"/>
    <w:rsid w:val="00BB4BCD"/>
    <w:rsid w:val="00BB4E36"/>
    <w:rsid w:val="00BB56C7"/>
    <w:rsid w:val="00BB5887"/>
    <w:rsid w:val="00BB5B62"/>
    <w:rsid w:val="00BB6502"/>
    <w:rsid w:val="00BB6BCD"/>
    <w:rsid w:val="00BB70F9"/>
    <w:rsid w:val="00BB791B"/>
    <w:rsid w:val="00BB7C9B"/>
    <w:rsid w:val="00BC0F85"/>
    <w:rsid w:val="00BC1527"/>
    <w:rsid w:val="00BC2306"/>
    <w:rsid w:val="00BC2735"/>
    <w:rsid w:val="00BC2F31"/>
    <w:rsid w:val="00BC316E"/>
    <w:rsid w:val="00BC4036"/>
    <w:rsid w:val="00BC4F0A"/>
    <w:rsid w:val="00BC509F"/>
    <w:rsid w:val="00BC51D2"/>
    <w:rsid w:val="00BC555E"/>
    <w:rsid w:val="00BC64BE"/>
    <w:rsid w:val="00BC7155"/>
    <w:rsid w:val="00BC7550"/>
    <w:rsid w:val="00BD0149"/>
    <w:rsid w:val="00BD02D9"/>
    <w:rsid w:val="00BD053E"/>
    <w:rsid w:val="00BD0B72"/>
    <w:rsid w:val="00BD2506"/>
    <w:rsid w:val="00BD2668"/>
    <w:rsid w:val="00BD2AFA"/>
    <w:rsid w:val="00BD3924"/>
    <w:rsid w:val="00BD3C33"/>
    <w:rsid w:val="00BD437A"/>
    <w:rsid w:val="00BD450F"/>
    <w:rsid w:val="00BD4512"/>
    <w:rsid w:val="00BD49B6"/>
    <w:rsid w:val="00BD52AA"/>
    <w:rsid w:val="00BD7FF4"/>
    <w:rsid w:val="00BE1061"/>
    <w:rsid w:val="00BE1321"/>
    <w:rsid w:val="00BE2893"/>
    <w:rsid w:val="00BE2AC0"/>
    <w:rsid w:val="00BE2EB4"/>
    <w:rsid w:val="00BE2F5A"/>
    <w:rsid w:val="00BE357D"/>
    <w:rsid w:val="00BE37D3"/>
    <w:rsid w:val="00BE4098"/>
    <w:rsid w:val="00BE522A"/>
    <w:rsid w:val="00BE57B5"/>
    <w:rsid w:val="00BE5ABE"/>
    <w:rsid w:val="00BE693F"/>
    <w:rsid w:val="00BE7A7C"/>
    <w:rsid w:val="00BF0634"/>
    <w:rsid w:val="00BF0A44"/>
    <w:rsid w:val="00BF0CEC"/>
    <w:rsid w:val="00BF0E31"/>
    <w:rsid w:val="00BF1291"/>
    <w:rsid w:val="00BF1A44"/>
    <w:rsid w:val="00BF1EDF"/>
    <w:rsid w:val="00BF40EE"/>
    <w:rsid w:val="00BF4D3D"/>
    <w:rsid w:val="00BF569C"/>
    <w:rsid w:val="00BF5B8C"/>
    <w:rsid w:val="00BF66B7"/>
    <w:rsid w:val="00BF6A68"/>
    <w:rsid w:val="00BF6AA4"/>
    <w:rsid w:val="00BF7152"/>
    <w:rsid w:val="00BF73F0"/>
    <w:rsid w:val="00BF75B1"/>
    <w:rsid w:val="00BF75C9"/>
    <w:rsid w:val="00BF7BD3"/>
    <w:rsid w:val="00C00352"/>
    <w:rsid w:val="00C007CE"/>
    <w:rsid w:val="00C00A22"/>
    <w:rsid w:val="00C00F18"/>
    <w:rsid w:val="00C01B1C"/>
    <w:rsid w:val="00C01CC1"/>
    <w:rsid w:val="00C01D39"/>
    <w:rsid w:val="00C0200C"/>
    <w:rsid w:val="00C020A8"/>
    <w:rsid w:val="00C02DC2"/>
    <w:rsid w:val="00C034A4"/>
    <w:rsid w:val="00C03DD0"/>
    <w:rsid w:val="00C04445"/>
    <w:rsid w:val="00C04705"/>
    <w:rsid w:val="00C04812"/>
    <w:rsid w:val="00C04A7F"/>
    <w:rsid w:val="00C04E2B"/>
    <w:rsid w:val="00C051AA"/>
    <w:rsid w:val="00C055F5"/>
    <w:rsid w:val="00C060A0"/>
    <w:rsid w:val="00C07187"/>
    <w:rsid w:val="00C075C9"/>
    <w:rsid w:val="00C07DB2"/>
    <w:rsid w:val="00C07FAD"/>
    <w:rsid w:val="00C10115"/>
    <w:rsid w:val="00C106C4"/>
    <w:rsid w:val="00C111EA"/>
    <w:rsid w:val="00C119AD"/>
    <w:rsid w:val="00C1228D"/>
    <w:rsid w:val="00C13FED"/>
    <w:rsid w:val="00C14E7D"/>
    <w:rsid w:val="00C1507A"/>
    <w:rsid w:val="00C15722"/>
    <w:rsid w:val="00C16103"/>
    <w:rsid w:val="00C16897"/>
    <w:rsid w:val="00C171B9"/>
    <w:rsid w:val="00C17E76"/>
    <w:rsid w:val="00C200C9"/>
    <w:rsid w:val="00C21D8E"/>
    <w:rsid w:val="00C22525"/>
    <w:rsid w:val="00C23DBB"/>
    <w:rsid w:val="00C23FE1"/>
    <w:rsid w:val="00C2410D"/>
    <w:rsid w:val="00C24BAF"/>
    <w:rsid w:val="00C2582A"/>
    <w:rsid w:val="00C25F8B"/>
    <w:rsid w:val="00C265C0"/>
    <w:rsid w:val="00C26B9E"/>
    <w:rsid w:val="00C272EF"/>
    <w:rsid w:val="00C2732B"/>
    <w:rsid w:val="00C2753F"/>
    <w:rsid w:val="00C276A8"/>
    <w:rsid w:val="00C27963"/>
    <w:rsid w:val="00C27975"/>
    <w:rsid w:val="00C300BC"/>
    <w:rsid w:val="00C318F7"/>
    <w:rsid w:val="00C319D2"/>
    <w:rsid w:val="00C31F85"/>
    <w:rsid w:val="00C32534"/>
    <w:rsid w:val="00C326EE"/>
    <w:rsid w:val="00C32951"/>
    <w:rsid w:val="00C32C02"/>
    <w:rsid w:val="00C33235"/>
    <w:rsid w:val="00C33677"/>
    <w:rsid w:val="00C34137"/>
    <w:rsid w:val="00C3476B"/>
    <w:rsid w:val="00C347A2"/>
    <w:rsid w:val="00C35240"/>
    <w:rsid w:val="00C368B3"/>
    <w:rsid w:val="00C36F07"/>
    <w:rsid w:val="00C37214"/>
    <w:rsid w:val="00C372E8"/>
    <w:rsid w:val="00C4011A"/>
    <w:rsid w:val="00C409DC"/>
    <w:rsid w:val="00C40B1B"/>
    <w:rsid w:val="00C40E88"/>
    <w:rsid w:val="00C41530"/>
    <w:rsid w:val="00C416A3"/>
    <w:rsid w:val="00C41785"/>
    <w:rsid w:val="00C41FC1"/>
    <w:rsid w:val="00C434C2"/>
    <w:rsid w:val="00C437CB"/>
    <w:rsid w:val="00C43940"/>
    <w:rsid w:val="00C44342"/>
    <w:rsid w:val="00C44694"/>
    <w:rsid w:val="00C44744"/>
    <w:rsid w:val="00C457C1"/>
    <w:rsid w:val="00C4620F"/>
    <w:rsid w:val="00C46599"/>
    <w:rsid w:val="00C46625"/>
    <w:rsid w:val="00C46870"/>
    <w:rsid w:val="00C47545"/>
    <w:rsid w:val="00C47593"/>
    <w:rsid w:val="00C5044B"/>
    <w:rsid w:val="00C506BD"/>
    <w:rsid w:val="00C50E55"/>
    <w:rsid w:val="00C51426"/>
    <w:rsid w:val="00C51622"/>
    <w:rsid w:val="00C51FB3"/>
    <w:rsid w:val="00C5223C"/>
    <w:rsid w:val="00C52897"/>
    <w:rsid w:val="00C52A35"/>
    <w:rsid w:val="00C53213"/>
    <w:rsid w:val="00C53917"/>
    <w:rsid w:val="00C53C67"/>
    <w:rsid w:val="00C541DE"/>
    <w:rsid w:val="00C54C11"/>
    <w:rsid w:val="00C54C67"/>
    <w:rsid w:val="00C54E65"/>
    <w:rsid w:val="00C55FA5"/>
    <w:rsid w:val="00C56192"/>
    <w:rsid w:val="00C56324"/>
    <w:rsid w:val="00C5653B"/>
    <w:rsid w:val="00C565A3"/>
    <w:rsid w:val="00C56AE5"/>
    <w:rsid w:val="00C5749D"/>
    <w:rsid w:val="00C577F7"/>
    <w:rsid w:val="00C60667"/>
    <w:rsid w:val="00C608AD"/>
    <w:rsid w:val="00C61AB9"/>
    <w:rsid w:val="00C61F84"/>
    <w:rsid w:val="00C626E8"/>
    <w:rsid w:val="00C62FF7"/>
    <w:rsid w:val="00C63135"/>
    <w:rsid w:val="00C637DC"/>
    <w:rsid w:val="00C63EE8"/>
    <w:rsid w:val="00C6432E"/>
    <w:rsid w:val="00C65695"/>
    <w:rsid w:val="00C65718"/>
    <w:rsid w:val="00C65B95"/>
    <w:rsid w:val="00C65C81"/>
    <w:rsid w:val="00C66772"/>
    <w:rsid w:val="00C66D2B"/>
    <w:rsid w:val="00C67580"/>
    <w:rsid w:val="00C6781C"/>
    <w:rsid w:val="00C67EA1"/>
    <w:rsid w:val="00C70AEE"/>
    <w:rsid w:val="00C713B4"/>
    <w:rsid w:val="00C71D15"/>
    <w:rsid w:val="00C722C9"/>
    <w:rsid w:val="00C7234D"/>
    <w:rsid w:val="00C7244E"/>
    <w:rsid w:val="00C726C9"/>
    <w:rsid w:val="00C72801"/>
    <w:rsid w:val="00C72C0A"/>
    <w:rsid w:val="00C73168"/>
    <w:rsid w:val="00C73E67"/>
    <w:rsid w:val="00C73FAD"/>
    <w:rsid w:val="00C74AE1"/>
    <w:rsid w:val="00C752C8"/>
    <w:rsid w:val="00C757B8"/>
    <w:rsid w:val="00C765E8"/>
    <w:rsid w:val="00C76906"/>
    <w:rsid w:val="00C76B7C"/>
    <w:rsid w:val="00C76CC7"/>
    <w:rsid w:val="00C76F81"/>
    <w:rsid w:val="00C776A4"/>
    <w:rsid w:val="00C77A5E"/>
    <w:rsid w:val="00C800DD"/>
    <w:rsid w:val="00C80920"/>
    <w:rsid w:val="00C80B03"/>
    <w:rsid w:val="00C8243F"/>
    <w:rsid w:val="00C8289B"/>
    <w:rsid w:val="00C82C4B"/>
    <w:rsid w:val="00C82D54"/>
    <w:rsid w:val="00C82F3B"/>
    <w:rsid w:val="00C830E8"/>
    <w:rsid w:val="00C837C4"/>
    <w:rsid w:val="00C83829"/>
    <w:rsid w:val="00C83EDD"/>
    <w:rsid w:val="00C84505"/>
    <w:rsid w:val="00C8495F"/>
    <w:rsid w:val="00C849C4"/>
    <w:rsid w:val="00C84BF1"/>
    <w:rsid w:val="00C84CA2"/>
    <w:rsid w:val="00C85A36"/>
    <w:rsid w:val="00C85CD1"/>
    <w:rsid w:val="00C86C56"/>
    <w:rsid w:val="00C8773E"/>
    <w:rsid w:val="00C90601"/>
    <w:rsid w:val="00C90B02"/>
    <w:rsid w:val="00C90B68"/>
    <w:rsid w:val="00C90D16"/>
    <w:rsid w:val="00C90DE0"/>
    <w:rsid w:val="00C9116A"/>
    <w:rsid w:val="00C91DAF"/>
    <w:rsid w:val="00C9265D"/>
    <w:rsid w:val="00C92824"/>
    <w:rsid w:val="00C92FF5"/>
    <w:rsid w:val="00C93186"/>
    <w:rsid w:val="00C937BA"/>
    <w:rsid w:val="00C948D6"/>
    <w:rsid w:val="00C949FC"/>
    <w:rsid w:val="00C94B5C"/>
    <w:rsid w:val="00C960CF"/>
    <w:rsid w:val="00C96672"/>
    <w:rsid w:val="00C96678"/>
    <w:rsid w:val="00C96772"/>
    <w:rsid w:val="00C9693A"/>
    <w:rsid w:val="00C96CFA"/>
    <w:rsid w:val="00C96E5A"/>
    <w:rsid w:val="00C96EB5"/>
    <w:rsid w:val="00CA0257"/>
    <w:rsid w:val="00CA0917"/>
    <w:rsid w:val="00CA102B"/>
    <w:rsid w:val="00CA283D"/>
    <w:rsid w:val="00CA29D1"/>
    <w:rsid w:val="00CA2DD6"/>
    <w:rsid w:val="00CA3247"/>
    <w:rsid w:val="00CA3752"/>
    <w:rsid w:val="00CA3999"/>
    <w:rsid w:val="00CA39C0"/>
    <w:rsid w:val="00CA52F6"/>
    <w:rsid w:val="00CA5622"/>
    <w:rsid w:val="00CA5AD3"/>
    <w:rsid w:val="00CA62DD"/>
    <w:rsid w:val="00CA69BA"/>
    <w:rsid w:val="00CA7DE6"/>
    <w:rsid w:val="00CB0339"/>
    <w:rsid w:val="00CB110E"/>
    <w:rsid w:val="00CB11F8"/>
    <w:rsid w:val="00CB225B"/>
    <w:rsid w:val="00CB2EF5"/>
    <w:rsid w:val="00CB33E4"/>
    <w:rsid w:val="00CB4230"/>
    <w:rsid w:val="00CB42AA"/>
    <w:rsid w:val="00CB431B"/>
    <w:rsid w:val="00CB4A77"/>
    <w:rsid w:val="00CB4EA5"/>
    <w:rsid w:val="00CB557F"/>
    <w:rsid w:val="00CB592B"/>
    <w:rsid w:val="00CB5C22"/>
    <w:rsid w:val="00CB5C5F"/>
    <w:rsid w:val="00CB600E"/>
    <w:rsid w:val="00CB630D"/>
    <w:rsid w:val="00CB65B8"/>
    <w:rsid w:val="00CB6CDF"/>
    <w:rsid w:val="00CB7264"/>
    <w:rsid w:val="00CB730F"/>
    <w:rsid w:val="00CB761C"/>
    <w:rsid w:val="00CB76B5"/>
    <w:rsid w:val="00CB78CF"/>
    <w:rsid w:val="00CB7AD6"/>
    <w:rsid w:val="00CC0495"/>
    <w:rsid w:val="00CC07F9"/>
    <w:rsid w:val="00CC110F"/>
    <w:rsid w:val="00CC11B8"/>
    <w:rsid w:val="00CC1808"/>
    <w:rsid w:val="00CC1AF9"/>
    <w:rsid w:val="00CC20E0"/>
    <w:rsid w:val="00CC2818"/>
    <w:rsid w:val="00CC2F7A"/>
    <w:rsid w:val="00CC3A70"/>
    <w:rsid w:val="00CC4033"/>
    <w:rsid w:val="00CC40B8"/>
    <w:rsid w:val="00CC5444"/>
    <w:rsid w:val="00CC5534"/>
    <w:rsid w:val="00CC5631"/>
    <w:rsid w:val="00CC5E6C"/>
    <w:rsid w:val="00CC62A6"/>
    <w:rsid w:val="00CC676C"/>
    <w:rsid w:val="00CC745B"/>
    <w:rsid w:val="00CC7A11"/>
    <w:rsid w:val="00CD04A8"/>
    <w:rsid w:val="00CD051B"/>
    <w:rsid w:val="00CD1DB1"/>
    <w:rsid w:val="00CD22B5"/>
    <w:rsid w:val="00CD22F4"/>
    <w:rsid w:val="00CD25E1"/>
    <w:rsid w:val="00CD367C"/>
    <w:rsid w:val="00CD454A"/>
    <w:rsid w:val="00CD499A"/>
    <w:rsid w:val="00CD4F54"/>
    <w:rsid w:val="00CD4FFE"/>
    <w:rsid w:val="00CD57FA"/>
    <w:rsid w:val="00CD5A6E"/>
    <w:rsid w:val="00CD62BF"/>
    <w:rsid w:val="00CD6865"/>
    <w:rsid w:val="00CD6E83"/>
    <w:rsid w:val="00CD711F"/>
    <w:rsid w:val="00CD7180"/>
    <w:rsid w:val="00CD74A7"/>
    <w:rsid w:val="00CD79B2"/>
    <w:rsid w:val="00CE157C"/>
    <w:rsid w:val="00CE1665"/>
    <w:rsid w:val="00CE1AF6"/>
    <w:rsid w:val="00CE2298"/>
    <w:rsid w:val="00CE3064"/>
    <w:rsid w:val="00CE39E4"/>
    <w:rsid w:val="00CE4282"/>
    <w:rsid w:val="00CE444E"/>
    <w:rsid w:val="00CE54E1"/>
    <w:rsid w:val="00CE55B6"/>
    <w:rsid w:val="00CE5856"/>
    <w:rsid w:val="00CE5BDE"/>
    <w:rsid w:val="00CE6A6D"/>
    <w:rsid w:val="00CE774C"/>
    <w:rsid w:val="00CE7D2C"/>
    <w:rsid w:val="00CF012E"/>
    <w:rsid w:val="00CF04D4"/>
    <w:rsid w:val="00CF0B4C"/>
    <w:rsid w:val="00CF1680"/>
    <w:rsid w:val="00CF1BD7"/>
    <w:rsid w:val="00CF1E21"/>
    <w:rsid w:val="00CF21A5"/>
    <w:rsid w:val="00CF2518"/>
    <w:rsid w:val="00CF2DDE"/>
    <w:rsid w:val="00CF344A"/>
    <w:rsid w:val="00CF39A0"/>
    <w:rsid w:val="00CF3D1C"/>
    <w:rsid w:val="00CF3D2A"/>
    <w:rsid w:val="00CF4713"/>
    <w:rsid w:val="00CF4A66"/>
    <w:rsid w:val="00CF4B12"/>
    <w:rsid w:val="00CF4E2D"/>
    <w:rsid w:val="00CF58FE"/>
    <w:rsid w:val="00CF5EBE"/>
    <w:rsid w:val="00CF644D"/>
    <w:rsid w:val="00CF6B4C"/>
    <w:rsid w:val="00CF75C4"/>
    <w:rsid w:val="00CF75CD"/>
    <w:rsid w:val="00CF783B"/>
    <w:rsid w:val="00CF7C1B"/>
    <w:rsid w:val="00CF7D97"/>
    <w:rsid w:val="00CF7EEC"/>
    <w:rsid w:val="00D001C2"/>
    <w:rsid w:val="00D00779"/>
    <w:rsid w:val="00D009D8"/>
    <w:rsid w:val="00D012E1"/>
    <w:rsid w:val="00D01318"/>
    <w:rsid w:val="00D01665"/>
    <w:rsid w:val="00D01D1E"/>
    <w:rsid w:val="00D01DEF"/>
    <w:rsid w:val="00D02580"/>
    <w:rsid w:val="00D02C5E"/>
    <w:rsid w:val="00D02F17"/>
    <w:rsid w:val="00D0330B"/>
    <w:rsid w:val="00D03BF7"/>
    <w:rsid w:val="00D03F1E"/>
    <w:rsid w:val="00D0428E"/>
    <w:rsid w:val="00D04426"/>
    <w:rsid w:val="00D0482F"/>
    <w:rsid w:val="00D04A33"/>
    <w:rsid w:val="00D050DB"/>
    <w:rsid w:val="00D05892"/>
    <w:rsid w:val="00D06824"/>
    <w:rsid w:val="00D06C03"/>
    <w:rsid w:val="00D06D10"/>
    <w:rsid w:val="00D07478"/>
    <w:rsid w:val="00D07D02"/>
    <w:rsid w:val="00D1037A"/>
    <w:rsid w:val="00D1037F"/>
    <w:rsid w:val="00D10D09"/>
    <w:rsid w:val="00D10FEE"/>
    <w:rsid w:val="00D112CE"/>
    <w:rsid w:val="00D1163E"/>
    <w:rsid w:val="00D12362"/>
    <w:rsid w:val="00D126B6"/>
    <w:rsid w:val="00D12A4F"/>
    <w:rsid w:val="00D1412D"/>
    <w:rsid w:val="00D14C15"/>
    <w:rsid w:val="00D14E02"/>
    <w:rsid w:val="00D15CB3"/>
    <w:rsid w:val="00D15F51"/>
    <w:rsid w:val="00D1660E"/>
    <w:rsid w:val="00D16E86"/>
    <w:rsid w:val="00D16ED5"/>
    <w:rsid w:val="00D171C6"/>
    <w:rsid w:val="00D202B1"/>
    <w:rsid w:val="00D20662"/>
    <w:rsid w:val="00D21193"/>
    <w:rsid w:val="00D21291"/>
    <w:rsid w:val="00D21C8A"/>
    <w:rsid w:val="00D2297E"/>
    <w:rsid w:val="00D22DE5"/>
    <w:rsid w:val="00D233BD"/>
    <w:rsid w:val="00D233D7"/>
    <w:rsid w:val="00D23CBB"/>
    <w:rsid w:val="00D25806"/>
    <w:rsid w:val="00D25E9D"/>
    <w:rsid w:val="00D25F1C"/>
    <w:rsid w:val="00D26775"/>
    <w:rsid w:val="00D26DE6"/>
    <w:rsid w:val="00D26EE7"/>
    <w:rsid w:val="00D305F7"/>
    <w:rsid w:val="00D30718"/>
    <w:rsid w:val="00D3214F"/>
    <w:rsid w:val="00D322FB"/>
    <w:rsid w:val="00D32475"/>
    <w:rsid w:val="00D32EC3"/>
    <w:rsid w:val="00D32EF4"/>
    <w:rsid w:val="00D33F81"/>
    <w:rsid w:val="00D34850"/>
    <w:rsid w:val="00D3486B"/>
    <w:rsid w:val="00D35060"/>
    <w:rsid w:val="00D36393"/>
    <w:rsid w:val="00D369D4"/>
    <w:rsid w:val="00D369F9"/>
    <w:rsid w:val="00D36AD7"/>
    <w:rsid w:val="00D373E9"/>
    <w:rsid w:val="00D37C61"/>
    <w:rsid w:val="00D403FF"/>
    <w:rsid w:val="00D404C4"/>
    <w:rsid w:val="00D40CE9"/>
    <w:rsid w:val="00D40D0B"/>
    <w:rsid w:val="00D40FCF"/>
    <w:rsid w:val="00D41D9F"/>
    <w:rsid w:val="00D42115"/>
    <w:rsid w:val="00D42EFD"/>
    <w:rsid w:val="00D451E9"/>
    <w:rsid w:val="00D457D1"/>
    <w:rsid w:val="00D458AA"/>
    <w:rsid w:val="00D46009"/>
    <w:rsid w:val="00D46338"/>
    <w:rsid w:val="00D46BA2"/>
    <w:rsid w:val="00D47234"/>
    <w:rsid w:val="00D47281"/>
    <w:rsid w:val="00D47316"/>
    <w:rsid w:val="00D47581"/>
    <w:rsid w:val="00D475F5"/>
    <w:rsid w:val="00D50295"/>
    <w:rsid w:val="00D5069A"/>
    <w:rsid w:val="00D50E43"/>
    <w:rsid w:val="00D51469"/>
    <w:rsid w:val="00D52B45"/>
    <w:rsid w:val="00D530EB"/>
    <w:rsid w:val="00D53393"/>
    <w:rsid w:val="00D535B6"/>
    <w:rsid w:val="00D5451D"/>
    <w:rsid w:val="00D54CA4"/>
    <w:rsid w:val="00D55235"/>
    <w:rsid w:val="00D55D78"/>
    <w:rsid w:val="00D5681C"/>
    <w:rsid w:val="00D5714E"/>
    <w:rsid w:val="00D572B2"/>
    <w:rsid w:val="00D57F53"/>
    <w:rsid w:val="00D603F3"/>
    <w:rsid w:val="00D60892"/>
    <w:rsid w:val="00D60CAB"/>
    <w:rsid w:val="00D610FD"/>
    <w:rsid w:val="00D61216"/>
    <w:rsid w:val="00D612AF"/>
    <w:rsid w:val="00D619F3"/>
    <w:rsid w:val="00D62A5B"/>
    <w:rsid w:val="00D62AD4"/>
    <w:rsid w:val="00D62B43"/>
    <w:rsid w:val="00D62ECD"/>
    <w:rsid w:val="00D63748"/>
    <w:rsid w:val="00D639F0"/>
    <w:rsid w:val="00D63C1B"/>
    <w:rsid w:val="00D63D76"/>
    <w:rsid w:val="00D64B44"/>
    <w:rsid w:val="00D64BFF"/>
    <w:rsid w:val="00D64DE1"/>
    <w:rsid w:val="00D64E3F"/>
    <w:rsid w:val="00D6503C"/>
    <w:rsid w:val="00D6509C"/>
    <w:rsid w:val="00D653D0"/>
    <w:rsid w:val="00D6692A"/>
    <w:rsid w:val="00D66E55"/>
    <w:rsid w:val="00D66F57"/>
    <w:rsid w:val="00D674E9"/>
    <w:rsid w:val="00D6799A"/>
    <w:rsid w:val="00D7009C"/>
    <w:rsid w:val="00D70F17"/>
    <w:rsid w:val="00D70F47"/>
    <w:rsid w:val="00D712DA"/>
    <w:rsid w:val="00D719EF"/>
    <w:rsid w:val="00D72327"/>
    <w:rsid w:val="00D727E0"/>
    <w:rsid w:val="00D72B87"/>
    <w:rsid w:val="00D72C08"/>
    <w:rsid w:val="00D72C72"/>
    <w:rsid w:val="00D73B83"/>
    <w:rsid w:val="00D74160"/>
    <w:rsid w:val="00D74298"/>
    <w:rsid w:val="00D744CC"/>
    <w:rsid w:val="00D75D22"/>
    <w:rsid w:val="00D75DA5"/>
    <w:rsid w:val="00D76C58"/>
    <w:rsid w:val="00D76CF2"/>
    <w:rsid w:val="00D76E7C"/>
    <w:rsid w:val="00D77EA1"/>
    <w:rsid w:val="00D80B40"/>
    <w:rsid w:val="00D8155B"/>
    <w:rsid w:val="00D81CFA"/>
    <w:rsid w:val="00D81E79"/>
    <w:rsid w:val="00D825A5"/>
    <w:rsid w:val="00D825B7"/>
    <w:rsid w:val="00D8290E"/>
    <w:rsid w:val="00D829C0"/>
    <w:rsid w:val="00D82AD1"/>
    <w:rsid w:val="00D82D1A"/>
    <w:rsid w:val="00D82E6E"/>
    <w:rsid w:val="00D83040"/>
    <w:rsid w:val="00D8323B"/>
    <w:rsid w:val="00D83489"/>
    <w:rsid w:val="00D83D13"/>
    <w:rsid w:val="00D841AC"/>
    <w:rsid w:val="00D84C94"/>
    <w:rsid w:val="00D8589D"/>
    <w:rsid w:val="00D85A81"/>
    <w:rsid w:val="00D86466"/>
    <w:rsid w:val="00D870E8"/>
    <w:rsid w:val="00D87423"/>
    <w:rsid w:val="00D87452"/>
    <w:rsid w:val="00D87485"/>
    <w:rsid w:val="00D87E58"/>
    <w:rsid w:val="00D907CB"/>
    <w:rsid w:val="00D90985"/>
    <w:rsid w:val="00D91BF2"/>
    <w:rsid w:val="00D9296F"/>
    <w:rsid w:val="00D93A28"/>
    <w:rsid w:val="00D93C1C"/>
    <w:rsid w:val="00D94026"/>
    <w:rsid w:val="00D94120"/>
    <w:rsid w:val="00D942E3"/>
    <w:rsid w:val="00D951DD"/>
    <w:rsid w:val="00D952ED"/>
    <w:rsid w:val="00D957FA"/>
    <w:rsid w:val="00D9664C"/>
    <w:rsid w:val="00D96D81"/>
    <w:rsid w:val="00D97404"/>
    <w:rsid w:val="00D975A3"/>
    <w:rsid w:val="00D979D0"/>
    <w:rsid w:val="00D97F55"/>
    <w:rsid w:val="00DA08CA"/>
    <w:rsid w:val="00DA0F37"/>
    <w:rsid w:val="00DA101A"/>
    <w:rsid w:val="00DA122C"/>
    <w:rsid w:val="00DA2058"/>
    <w:rsid w:val="00DA2FD5"/>
    <w:rsid w:val="00DA4838"/>
    <w:rsid w:val="00DA4989"/>
    <w:rsid w:val="00DA5140"/>
    <w:rsid w:val="00DA5721"/>
    <w:rsid w:val="00DA6173"/>
    <w:rsid w:val="00DA7477"/>
    <w:rsid w:val="00DA7573"/>
    <w:rsid w:val="00DA7BD4"/>
    <w:rsid w:val="00DB0191"/>
    <w:rsid w:val="00DB0359"/>
    <w:rsid w:val="00DB0EF6"/>
    <w:rsid w:val="00DB0F8A"/>
    <w:rsid w:val="00DB1A04"/>
    <w:rsid w:val="00DB214F"/>
    <w:rsid w:val="00DB26A8"/>
    <w:rsid w:val="00DB27CF"/>
    <w:rsid w:val="00DB324C"/>
    <w:rsid w:val="00DB383E"/>
    <w:rsid w:val="00DB3FD3"/>
    <w:rsid w:val="00DB5F2A"/>
    <w:rsid w:val="00DB6D86"/>
    <w:rsid w:val="00DB6F45"/>
    <w:rsid w:val="00DB72B7"/>
    <w:rsid w:val="00DB7546"/>
    <w:rsid w:val="00DC0624"/>
    <w:rsid w:val="00DC0FC3"/>
    <w:rsid w:val="00DC1135"/>
    <w:rsid w:val="00DC1A58"/>
    <w:rsid w:val="00DC1AC0"/>
    <w:rsid w:val="00DC1CDD"/>
    <w:rsid w:val="00DC1D8E"/>
    <w:rsid w:val="00DC20C3"/>
    <w:rsid w:val="00DC227A"/>
    <w:rsid w:val="00DC2360"/>
    <w:rsid w:val="00DC26E4"/>
    <w:rsid w:val="00DC2BAE"/>
    <w:rsid w:val="00DC2CEE"/>
    <w:rsid w:val="00DC2E45"/>
    <w:rsid w:val="00DC305F"/>
    <w:rsid w:val="00DC3257"/>
    <w:rsid w:val="00DC3279"/>
    <w:rsid w:val="00DC346F"/>
    <w:rsid w:val="00DC3BF1"/>
    <w:rsid w:val="00DC4D1D"/>
    <w:rsid w:val="00DC4D87"/>
    <w:rsid w:val="00DC4F60"/>
    <w:rsid w:val="00DC54EB"/>
    <w:rsid w:val="00DC580A"/>
    <w:rsid w:val="00DC5B50"/>
    <w:rsid w:val="00DC66BC"/>
    <w:rsid w:val="00DC727F"/>
    <w:rsid w:val="00DC7E78"/>
    <w:rsid w:val="00DD0003"/>
    <w:rsid w:val="00DD0493"/>
    <w:rsid w:val="00DD0924"/>
    <w:rsid w:val="00DD0CBF"/>
    <w:rsid w:val="00DD1071"/>
    <w:rsid w:val="00DD12FD"/>
    <w:rsid w:val="00DD1576"/>
    <w:rsid w:val="00DD24D0"/>
    <w:rsid w:val="00DD2893"/>
    <w:rsid w:val="00DD360B"/>
    <w:rsid w:val="00DD4717"/>
    <w:rsid w:val="00DD4F74"/>
    <w:rsid w:val="00DD531F"/>
    <w:rsid w:val="00DD556C"/>
    <w:rsid w:val="00DD5737"/>
    <w:rsid w:val="00DD5E81"/>
    <w:rsid w:val="00DD6C46"/>
    <w:rsid w:val="00DD6C7A"/>
    <w:rsid w:val="00DD6F44"/>
    <w:rsid w:val="00DD7CCA"/>
    <w:rsid w:val="00DE0A4F"/>
    <w:rsid w:val="00DE0BDE"/>
    <w:rsid w:val="00DE10CF"/>
    <w:rsid w:val="00DE1270"/>
    <w:rsid w:val="00DE1D79"/>
    <w:rsid w:val="00DE1E1E"/>
    <w:rsid w:val="00DE223E"/>
    <w:rsid w:val="00DE2BA1"/>
    <w:rsid w:val="00DE2D33"/>
    <w:rsid w:val="00DE34EB"/>
    <w:rsid w:val="00DE3592"/>
    <w:rsid w:val="00DE3E78"/>
    <w:rsid w:val="00DE41E7"/>
    <w:rsid w:val="00DE41F8"/>
    <w:rsid w:val="00DE4B9D"/>
    <w:rsid w:val="00DE50EA"/>
    <w:rsid w:val="00DE545C"/>
    <w:rsid w:val="00DE5C9F"/>
    <w:rsid w:val="00DE734E"/>
    <w:rsid w:val="00DE7887"/>
    <w:rsid w:val="00DE7BF8"/>
    <w:rsid w:val="00DF0DC3"/>
    <w:rsid w:val="00DF14F9"/>
    <w:rsid w:val="00DF1B3A"/>
    <w:rsid w:val="00DF1C2D"/>
    <w:rsid w:val="00DF1FAE"/>
    <w:rsid w:val="00DF2AD9"/>
    <w:rsid w:val="00DF54D0"/>
    <w:rsid w:val="00DF580C"/>
    <w:rsid w:val="00DF5C1A"/>
    <w:rsid w:val="00DF6BCB"/>
    <w:rsid w:val="00DF6D45"/>
    <w:rsid w:val="00DF7042"/>
    <w:rsid w:val="00DF78FD"/>
    <w:rsid w:val="00DF7EFE"/>
    <w:rsid w:val="00E00E15"/>
    <w:rsid w:val="00E00EF7"/>
    <w:rsid w:val="00E00F63"/>
    <w:rsid w:val="00E01210"/>
    <w:rsid w:val="00E01570"/>
    <w:rsid w:val="00E01B5D"/>
    <w:rsid w:val="00E01D50"/>
    <w:rsid w:val="00E02664"/>
    <w:rsid w:val="00E02C4D"/>
    <w:rsid w:val="00E031A5"/>
    <w:rsid w:val="00E032F4"/>
    <w:rsid w:val="00E0341B"/>
    <w:rsid w:val="00E0348F"/>
    <w:rsid w:val="00E035A6"/>
    <w:rsid w:val="00E038F5"/>
    <w:rsid w:val="00E03D67"/>
    <w:rsid w:val="00E044CD"/>
    <w:rsid w:val="00E04510"/>
    <w:rsid w:val="00E04784"/>
    <w:rsid w:val="00E05569"/>
    <w:rsid w:val="00E05A6C"/>
    <w:rsid w:val="00E05F59"/>
    <w:rsid w:val="00E0655D"/>
    <w:rsid w:val="00E07A1A"/>
    <w:rsid w:val="00E1024A"/>
    <w:rsid w:val="00E10B17"/>
    <w:rsid w:val="00E10B67"/>
    <w:rsid w:val="00E12029"/>
    <w:rsid w:val="00E12742"/>
    <w:rsid w:val="00E12AB9"/>
    <w:rsid w:val="00E12B67"/>
    <w:rsid w:val="00E141D3"/>
    <w:rsid w:val="00E14941"/>
    <w:rsid w:val="00E1526B"/>
    <w:rsid w:val="00E1534B"/>
    <w:rsid w:val="00E15408"/>
    <w:rsid w:val="00E15743"/>
    <w:rsid w:val="00E15C52"/>
    <w:rsid w:val="00E15EDA"/>
    <w:rsid w:val="00E15F0B"/>
    <w:rsid w:val="00E160E8"/>
    <w:rsid w:val="00E16199"/>
    <w:rsid w:val="00E16311"/>
    <w:rsid w:val="00E1702C"/>
    <w:rsid w:val="00E200CB"/>
    <w:rsid w:val="00E20CC5"/>
    <w:rsid w:val="00E21ACA"/>
    <w:rsid w:val="00E21ECC"/>
    <w:rsid w:val="00E2214F"/>
    <w:rsid w:val="00E225CD"/>
    <w:rsid w:val="00E22B80"/>
    <w:rsid w:val="00E22C0E"/>
    <w:rsid w:val="00E22CFF"/>
    <w:rsid w:val="00E231CD"/>
    <w:rsid w:val="00E231E1"/>
    <w:rsid w:val="00E23888"/>
    <w:rsid w:val="00E23B9C"/>
    <w:rsid w:val="00E23CE3"/>
    <w:rsid w:val="00E23CF7"/>
    <w:rsid w:val="00E23E2B"/>
    <w:rsid w:val="00E23E76"/>
    <w:rsid w:val="00E249DB"/>
    <w:rsid w:val="00E253A3"/>
    <w:rsid w:val="00E25402"/>
    <w:rsid w:val="00E259B0"/>
    <w:rsid w:val="00E25AF8"/>
    <w:rsid w:val="00E26AEC"/>
    <w:rsid w:val="00E26C1D"/>
    <w:rsid w:val="00E2757B"/>
    <w:rsid w:val="00E2792D"/>
    <w:rsid w:val="00E30828"/>
    <w:rsid w:val="00E30B37"/>
    <w:rsid w:val="00E3109C"/>
    <w:rsid w:val="00E311D1"/>
    <w:rsid w:val="00E31C2D"/>
    <w:rsid w:val="00E32432"/>
    <w:rsid w:val="00E327D6"/>
    <w:rsid w:val="00E339E9"/>
    <w:rsid w:val="00E33B1E"/>
    <w:rsid w:val="00E34277"/>
    <w:rsid w:val="00E35C6C"/>
    <w:rsid w:val="00E3621B"/>
    <w:rsid w:val="00E36D6F"/>
    <w:rsid w:val="00E36F43"/>
    <w:rsid w:val="00E37F0C"/>
    <w:rsid w:val="00E40859"/>
    <w:rsid w:val="00E40ADF"/>
    <w:rsid w:val="00E418E3"/>
    <w:rsid w:val="00E41F8B"/>
    <w:rsid w:val="00E42159"/>
    <w:rsid w:val="00E423DE"/>
    <w:rsid w:val="00E42506"/>
    <w:rsid w:val="00E4296F"/>
    <w:rsid w:val="00E42F07"/>
    <w:rsid w:val="00E4370F"/>
    <w:rsid w:val="00E43A6D"/>
    <w:rsid w:val="00E4441D"/>
    <w:rsid w:val="00E44AD8"/>
    <w:rsid w:val="00E453AB"/>
    <w:rsid w:val="00E462E6"/>
    <w:rsid w:val="00E463A0"/>
    <w:rsid w:val="00E465B5"/>
    <w:rsid w:val="00E47839"/>
    <w:rsid w:val="00E513CF"/>
    <w:rsid w:val="00E519A4"/>
    <w:rsid w:val="00E51CDE"/>
    <w:rsid w:val="00E5210B"/>
    <w:rsid w:val="00E52EED"/>
    <w:rsid w:val="00E53631"/>
    <w:rsid w:val="00E536CA"/>
    <w:rsid w:val="00E5388F"/>
    <w:rsid w:val="00E53950"/>
    <w:rsid w:val="00E54239"/>
    <w:rsid w:val="00E54272"/>
    <w:rsid w:val="00E542BC"/>
    <w:rsid w:val="00E54521"/>
    <w:rsid w:val="00E54617"/>
    <w:rsid w:val="00E5484B"/>
    <w:rsid w:val="00E56023"/>
    <w:rsid w:val="00E56471"/>
    <w:rsid w:val="00E56BC2"/>
    <w:rsid w:val="00E56D6E"/>
    <w:rsid w:val="00E56FEF"/>
    <w:rsid w:val="00E57601"/>
    <w:rsid w:val="00E577F9"/>
    <w:rsid w:val="00E57B84"/>
    <w:rsid w:val="00E57FB5"/>
    <w:rsid w:val="00E60F14"/>
    <w:rsid w:val="00E618D7"/>
    <w:rsid w:val="00E61AC4"/>
    <w:rsid w:val="00E61B23"/>
    <w:rsid w:val="00E625BE"/>
    <w:rsid w:val="00E6284B"/>
    <w:rsid w:val="00E62D07"/>
    <w:rsid w:val="00E62DF6"/>
    <w:rsid w:val="00E63614"/>
    <w:rsid w:val="00E63A22"/>
    <w:rsid w:val="00E63B8F"/>
    <w:rsid w:val="00E63E92"/>
    <w:rsid w:val="00E646B5"/>
    <w:rsid w:val="00E651F3"/>
    <w:rsid w:val="00E65427"/>
    <w:rsid w:val="00E6543F"/>
    <w:rsid w:val="00E65456"/>
    <w:rsid w:val="00E655EF"/>
    <w:rsid w:val="00E65B7C"/>
    <w:rsid w:val="00E661C0"/>
    <w:rsid w:val="00E663F5"/>
    <w:rsid w:val="00E66E97"/>
    <w:rsid w:val="00E673FA"/>
    <w:rsid w:val="00E67916"/>
    <w:rsid w:val="00E70BD6"/>
    <w:rsid w:val="00E71305"/>
    <w:rsid w:val="00E72383"/>
    <w:rsid w:val="00E724D2"/>
    <w:rsid w:val="00E72D9F"/>
    <w:rsid w:val="00E732B8"/>
    <w:rsid w:val="00E73745"/>
    <w:rsid w:val="00E73C41"/>
    <w:rsid w:val="00E74933"/>
    <w:rsid w:val="00E7498E"/>
    <w:rsid w:val="00E74EDC"/>
    <w:rsid w:val="00E75597"/>
    <w:rsid w:val="00E75737"/>
    <w:rsid w:val="00E75875"/>
    <w:rsid w:val="00E75886"/>
    <w:rsid w:val="00E75D6E"/>
    <w:rsid w:val="00E75F18"/>
    <w:rsid w:val="00E76007"/>
    <w:rsid w:val="00E76181"/>
    <w:rsid w:val="00E76D9E"/>
    <w:rsid w:val="00E770F2"/>
    <w:rsid w:val="00E77EAC"/>
    <w:rsid w:val="00E80934"/>
    <w:rsid w:val="00E81069"/>
    <w:rsid w:val="00E817AD"/>
    <w:rsid w:val="00E817EF"/>
    <w:rsid w:val="00E8184F"/>
    <w:rsid w:val="00E8192B"/>
    <w:rsid w:val="00E828D5"/>
    <w:rsid w:val="00E82D81"/>
    <w:rsid w:val="00E83259"/>
    <w:rsid w:val="00E839BE"/>
    <w:rsid w:val="00E83B63"/>
    <w:rsid w:val="00E83CAC"/>
    <w:rsid w:val="00E84C89"/>
    <w:rsid w:val="00E85E56"/>
    <w:rsid w:val="00E860DD"/>
    <w:rsid w:val="00E8713D"/>
    <w:rsid w:val="00E874CE"/>
    <w:rsid w:val="00E90329"/>
    <w:rsid w:val="00E910D5"/>
    <w:rsid w:val="00E922C4"/>
    <w:rsid w:val="00E933E3"/>
    <w:rsid w:val="00E9348C"/>
    <w:rsid w:val="00E943AE"/>
    <w:rsid w:val="00E947B0"/>
    <w:rsid w:val="00E95D82"/>
    <w:rsid w:val="00E95F21"/>
    <w:rsid w:val="00E96273"/>
    <w:rsid w:val="00E96E97"/>
    <w:rsid w:val="00E979D5"/>
    <w:rsid w:val="00E97D49"/>
    <w:rsid w:val="00EA0251"/>
    <w:rsid w:val="00EA0C31"/>
    <w:rsid w:val="00EA1065"/>
    <w:rsid w:val="00EA1434"/>
    <w:rsid w:val="00EA26A8"/>
    <w:rsid w:val="00EA3C3E"/>
    <w:rsid w:val="00EA4154"/>
    <w:rsid w:val="00EA4694"/>
    <w:rsid w:val="00EA48D3"/>
    <w:rsid w:val="00EA546B"/>
    <w:rsid w:val="00EA57C5"/>
    <w:rsid w:val="00EA5D7E"/>
    <w:rsid w:val="00EA5E40"/>
    <w:rsid w:val="00EA5F31"/>
    <w:rsid w:val="00EA5F92"/>
    <w:rsid w:val="00EA64B4"/>
    <w:rsid w:val="00EA65F1"/>
    <w:rsid w:val="00EA6665"/>
    <w:rsid w:val="00EA6935"/>
    <w:rsid w:val="00EA6967"/>
    <w:rsid w:val="00EA6F44"/>
    <w:rsid w:val="00EA7613"/>
    <w:rsid w:val="00EA793B"/>
    <w:rsid w:val="00EA7A7E"/>
    <w:rsid w:val="00EB05DA"/>
    <w:rsid w:val="00EB190F"/>
    <w:rsid w:val="00EB235B"/>
    <w:rsid w:val="00EB2EF9"/>
    <w:rsid w:val="00EB31A3"/>
    <w:rsid w:val="00EB325B"/>
    <w:rsid w:val="00EB3E22"/>
    <w:rsid w:val="00EB4CBB"/>
    <w:rsid w:val="00EB6299"/>
    <w:rsid w:val="00EB641C"/>
    <w:rsid w:val="00EB693B"/>
    <w:rsid w:val="00EB7BA9"/>
    <w:rsid w:val="00EB7BCB"/>
    <w:rsid w:val="00EB7D75"/>
    <w:rsid w:val="00EC0B20"/>
    <w:rsid w:val="00EC0EE7"/>
    <w:rsid w:val="00EC1C3A"/>
    <w:rsid w:val="00EC1F51"/>
    <w:rsid w:val="00EC2075"/>
    <w:rsid w:val="00EC2B1D"/>
    <w:rsid w:val="00EC367E"/>
    <w:rsid w:val="00EC37D0"/>
    <w:rsid w:val="00EC4233"/>
    <w:rsid w:val="00EC4544"/>
    <w:rsid w:val="00EC4A85"/>
    <w:rsid w:val="00EC57B2"/>
    <w:rsid w:val="00EC58F4"/>
    <w:rsid w:val="00EC650B"/>
    <w:rsid w:val="00EC7808"/>
    <w:rsid w:val="00EC7BFA"/>
    <w:rsid w:val="00ED042E"/>
    <w:rsid w:val="00ED0F53"/>
    <w:rsid w:val="00ED1295"/>
    <w:rsid w:val="00ED25BA"/>
    <w:rsid w:val="00ED2725"/>
    <w:rsid w:val="00ED34D1"/>
    <w:rsid w:val="00ED367F"/>
    <w:rsid w:val="00ED3890"/>
    <w:rsid w:val="00ED3C26"/>
    <w:rsid w:val="00ED4206"/>
    <w:rsid w:val="00ED58A2"/>
    <w:rsid w:val="00ED58C3"/>
    <w:rsid w:val="00ED5C71"/>
    <w:rsid w:val="00ED5EEE"/>
    <w:rsid w:val="00ED667C"/>
    <w:rsid w:val="00ED7966"/>
    <w:rsid w:val="00EE01CC"/>
    <w:rsid w:val="00EE04EE"/>
    <w:rsid w:val="00EE1760"/>
    <w:rsid w:val="00EE18B6"/>
    <w:rsid w:val="00EE1AD0"/>
    <w:rsid w:val="00EE25E3"/>
    <w:rsid w:val="00EE287D"/>
    <w:rsid w:val="00EE3B32"/>
    <w:rsid w:val="00EE3CFF"/>
    <w:rsid w:val="00EE3F39"/>
    <w:rsid w:val="00EE414C"/>
    <w:rsid w:val="00EE44FE"/>
    <w:rsid w:val="00EE5406"/>
    <w:rsid w:val="00EE5853"/>
    <w:rsid w:val="00EE5EF8"/>
    <w:rsid w:val="00EE6964"/>
    <w:rsid w:val="00EE6A1D"/>
    <w:rsid w:val="00EE6D18"/>
    <w:rsid w:val="00EE7C0B"/>
    <w:rsid w:val="00EE7E7A"/>
    <w:rsid w:val="00EF1230"/>
    <w:rsid w:val="00EF223B"/>
    <w:rsid w:val="00EF29DE"/>
    <w:rsid w:val="00EF2C08"/>
    <w:rsid w:val="00EF3978"/>
    <w:rsid w:val="00EF3AAC"/>
    <w:rsid w:val="00EF4D42"/>
    <w:rsid w:val="00EF4FD1"/>
    <w:rsid w:val="00EF5318"/>
    <w:rsid w:val="00EF599F"/>
    <w:rsid w:val="00EF707E"/>
    <w:rsid w:val="00EF708A"/>
    <w:rsid w:val="00EF7253"/>
    <w:rsid w:val="00EF72C3"/>
    <w:rsid w:val="00EF79CE"/>
    <w:rsid w:val="00F00152"/>
    <w:rsid w:val="00F00352"/>
    <w:rsid w:val="00F00997"/>
    <w:rsid w:val="00F00B1B"/>
    <w:rsid w:val="00F00E37"/>
    <w:rsid w:val="00F010EE"/>
    <w:rsid w:val="00F01383"/>
    <w:rsid w:val="00F0167D"/>
    <w:rsid w:val="00F0177A"/>
    <w:rsid w:val="00F019D5"/>
    <w:rsid w:val="00F02500"/>
    <w:rsid w:val="00F02BF0"/>
    <w:rsid w:val="00F032E2"/>
    <w:rsid w:val="00F037E3"/>
    <w:rsid w:val="00F03FF2"/>
    <w:rsid w:val="00F0450C"/>
    <w:rsid w:val="00F04721"/>
    <w:rsid w:val="00F04F9E"/>
    <w:rsid w:val="00F060C6"/>
    <w:rsid w:val="00F06135"/>
    <w:rsid w:val="00F06A47"/>
    <w:rsid w:val="00F0700C"/>
    <w:rsid w:val="00F0717F"/>
    <w:rsid w:val="00F0747A"/>
    <w:rsid w:val="00F07849"/>
    <w:rsid w:val="00F07882"/>
    <w:rsid w:val="00F07883"/>
    <w:rsid w:val="00F10177"/>
    <w:rsid w:val="00F10D83"/>
    <w:rsid w:val="00F11637"/>
    <w:rsid w:val="00F1196B"/>
    <w:rsid w:val="00F11A6A"/>
    <w:rsid w:val="00F126BD"/>
    <w:rsid w:val="00F13433"/>
    <w:rsid w:val="00F134FC"/>
    <w:rsid w:val="00F1350E"/>
    <w:rsid w:val="00F137A4"/>
    <w:rsid w:val="00F14419"/>
    <w:rsid w:val="00F1470E"/>
    <w:rsid w:val="00F147A5"/>
    <w:rsid w:val="00F14AA7"/>
    <w:rsid w:val="00F15884"/>
    <w:rsid w:val="00F15B8E"/>
    <w:rsid w:val="00F16257"/>
    <w:rsid w:val="00F165B4"/>
    <w:rsid w:val="00F16665"/>
    <w:rsid w:val="00F16FB0"/>
    <w:rsid w:val="00F1733B"/>
    <w:rsid w:val="00F17474"/>
    <w:rsid w:val="00F201CC"/>
    <w:rsid w:val="00F20487"/>
    <w:rsid w:val="00F20F65"/>
    <w:rsid w:val="00F2106D"/>
    <w:rsid w:val="00F22337"/>
    <w:rsid w:val="00F22618"/>
    <w:rsid w:val="00F22D65"/>
    <w:rsid w:val="00F23175"/>
    <w:rsid w:val="00F23FB0"/>
    <w:rsid w:val="00F2480A"/>
    <w:rsid w:val="00F24891"/>
    <w:rsid w:val="00F24B9F"/>
    <w:rsid w:val="00F24CA6"/>
    <w:rsid w:val="00F2541F"/>
    <w:rsid w:val="00F256AE"/>
    <w:rsid w:val="00F25773"/>
    <w:rsid w:val="00F257FA"/>
    <w:rsid w:val="00F26004"/>
    <w:rsid w:val="00F270E8"/>
    <w:rsid w:val="00F27EF5"/>
    <w:rsid w:val="00F27FDB"/>
    <w:rsid w:val="00F30251"/>
    <w:rsid w:val="00F305CC"/>
    <w:rsid w:val="00F3179A"/>
    <w:rsid w:val="00F31D54"/>
    <w:rsid w:val="00F32357"/>
    <w:rsid w:val="00F32C70"/>
    <w:rsid w:val="00F332AA"/>
    <w:rsid w:val="00F34E02"/>
    <w:rsid w:val="00F3549E"/>
    <w:rsid w:val="00F365A7"/>
    <w:rsid w:val="00F3681C"/>
    <w:rsid w:val="00F371C1"/>
    <w:rsid w:val="00F3769D"/>
    <w:rsid w:val="00F404F4"/>
    <w:rsid w:val="00F4143E"/>
    <w:rsid w:val="00F41CC5"/>
    <w:rsid w:val="00F41D25"/>
    <w:rsid w:val="00F423C2"/>
    <w:rsid w:val="00F433F8"/>
    <w:rsid w:val="00F433FE"/>
    <w:rsid w:val="00F43627"/>
    <w:rsid w:val="00F43781"/>
    <w:rsid w:val="00F4463C"/>
    <w:rsid w:val="00F44AA7"/>
    <w:rsid w:val="00F45591"/>
    <w:rsid w:val="00F473A5"/>
    <w:rsid w:val="00F473F3"/>
    <w:rsid w:val="00F474B8"/>
    <w:rsid w:val="00F478CA"/>
    <w:rsid w:val="00F47CE2"/>
    <w:rsid w:val="00F501F3"/>
    <w:rsid w:val="00F50A98"/>
    <w:rsid w:val="00F50E5F"/>
    <w:rsid w:val="00F51460"/>
    <w:rsid w:val="00F51667"/>
    <w:rsid w:val="00F521DC"/>
    <w:rsid w:val="00F525D9"/>
    <w:rsid w:val="00F52CC7"/>
    <w:rsid w:val="00F53199"/>
    <w:rsid w:val="00F534A0"/>
    <w:rsid w:val="00F536E4"/>
    <w:rsid w:val="00F541A1"/>
    <w:rsid w:val="00F54B09"/>
    <w:rsid w:val="00F54BEA"/>
    <w:rsid w:val="00F54E8A"/>
    <w:rsid w:val="00F55386"/>
    <w:rsid w:val="00F559A8"/>
    <w:rsid w:val="00F55C21"/>
    <w:rsid w:val="00F55E5F"/>
    <w:rsid w:val="00F55F6D"/>
    <w:rsid w:val="00F5736B"/>
    <w:rsid w:val="00F5746A"/>
    <w:rsid w:val="00F57880"/>
    <w:rsid w:val="00F606F3"/>
    <w:rsid w:val="00F608AB"/>
    <w:rsid w:val="00F60BE7"/>
    <w:rsid w:val="00F6150C"/>
    <w:rsid w:val="00F6159C"/>
    <w:rsid w:val="00F61714"/>
    <w:rsid w:val="00F6238F"/>
    <w:rsid w:val="00F62952"/>
    <w:rsid w:val="00F63E59"/>
    <w:rsid w:val="00F64915"/>
    <w:rsid w:val="00F64BE0"/>
    <w:rsid w:val="00F65B68"/>
    <w:rsid w:val="00F662E7"/>
    <w:rsid w:val="00F67846"/>
    <w:rsid w:val="00F67B42"/>
    <w:rsid w:val="00F70B72"/>
    <w:rsid w:val="00F70D4C"/>
    <w:rsid w:val="00F70DEF"/>
    <w:rsid w:val="00F70EA3"/>
    <w:rsid w:val="00F71398"/>
    <w:rsid w:val="00F7294C"/>
    <w:rsid w:val="00F72C5F"/>
    <w:rsid w:val="00F73549"/>
    <w:rsid w:val="00F73A10"/>
    <w:rsid w:val="00F7451B"/>
    <w:rsid w:val="00F74888"/>
    <w:rsid w:val="00F75782"/>
    <w:rsid w:val="00F768D0"/>
    <w:rsid w:val="00F77BBD"/>
    <w:rsid w:val="00F80C1D"/>
    <w:rsid w:val="00F81130"/>
    <w:rsid w:val="00F8189F"/>
    <w:rsid w:val="00F818F7"/>
    <w:rsid w:val="00F8217D"/>
    <w:rsid w:val="00F82B6E"/>
    <w:rsid w:val="00F8325D"/>
    <w:rsid w:val="00F832A9"/>
    <w:rsid w:val="00F832B0"/>
    <w:rsid w:val="00F83307"/>
    <w:rsid w:val="00F833A5"/>
    <w:rsid w:val="00F838A3"/>
    <w:rsid w:val="00F8442A"/>
    <w:rsid w:val="00F844D3"/>
    <w:rsid w:val="00F84629"/>
    <w:rsid w:val="00F84B71"/>
    <w:rsid w:val="00F84F0E"/>
    <w:rsid w:val="00F8519E"/>
    <w:rsid w:val="00F857FA"/>
    <w:rsid w:val="00F85FF5"/>
    <w:rsid w:val="00F8694A"/>
    <w:rsid w:val="00F86BB4"/>
    <w:rsid w:val="00F86E69"/>
    <w:rsid w:val="00F870F5"/>
    <w:rsid w:val="00F902D2"/>
    <w:rsid w:val="00F905D7"/>
    <w:rsid w:val="00F90B12"/>
    <w:rsid w:val="00F90CBD"/>
    <w:rsid w:val="00F9109E"/>
    <w:rsid w:val="00F9177E"/>
    <w:rsid w:val="00F91E4F"/>
    <w:rsid w:val="00F91FDF"/>
    <w:rsid w:val="00F92AA1"/>
    <w:rsid w:val="00F92FDC"/>
    <w:rsid w:val="00F931D2"/>
    <w:rsid w:val="00F93431"/>
    <w:rsid w:val="00F93A4A"/>
    <w:rsid w:val="00F93D27"/>
    <w:rsid w:val="00F95DD6"/>
    <w:rsid w:val="00F96063"/>
    <w:rsid w:val="00F96370"/>
    <w:rsid w:val="00F97940"/>
    <w:rsid w:val="00F97BA3"/>
    <w:rsid w:val="00F97EA2"/>
    <w:rsid w:val="00F97F0D"/>
    <w:rsid w:val="00FA0B0A"/>
    <w:rsid w:val="00FA0C86"/>
    <w:rsid w:val="00FA121C"/>
    <w:rsid w:val="00FA1407"/>
    <w:rsid w:val="00FA1A68"/>
    <w:rsid w:val="00FA1B1A"/>
    <w:rsid w:val="00FA1D41"/>
    <w:rsid w:val="00FA2747"/>
    <w:rsid w:val="00FA2A33"/>
    <w:rsid w:val="00FA2C8F"/>
    <w:rsid w:val="00FA2CF7"/>
    <w:rsid w:val="00FA3410"/>
    <w:rsid w:val="00FA360B"/>
    <w:rsid w:val="00FA3860"/>
    <w:rsid w:val="00FA3A50"/>
    <w:rsid w:val="00FA3FD7"/>
    <w:rsid w:val="00FA4763"/>
    <w:rsid w:val="00FA4830"/>
    <w:rsid w:val="00FA5032"/>
    <w:rsid w:val="00FA52EB"/>
    <w:rsid w:val="00FA5FF0"/>
    <w:rsid w:val="00FA6366"/>
    <w:rsid w:val="00FA6980"/>
    <w:rsid w:val="00FA6CDF"/>
    <w:rsid w:val="00FA7BB5"/>
    <w:rsid w:val="00FA7C85"/>
    <w:rsid w:val="00FB12D8"/>
    <w:rsid w:val="00FB176A"/>
    <w:rsid w:val="00FB1CDC"/>
    <w:rsid w:val="00FB2370"/>
    <w:rsid w:val="00FB238A"/>
    <w:rsid w:val="00FB2446"/>
    <w:rsid w:val="00FB2689"/>
    <w:rsid w:val="00FB2C81"/>
    <w:rsid w:val="00FB3BC4"/>
    <w:rsid w:val="00FB3F9C"/>
    <w:rsid w:val="00FB3FDE"/>
    <w:rsid w:val="00FB4676"/>
    <w:rsid w:val="00FB469C"/>
    <w:rsid w:val="00FB4DCA"/>
    <w:rsid w:val="00FB5552"/>
    <w:rsid w:val="00FB5789"/>
    <w:rsid w:val="00FB5F3A"/>
    <w:rsid w:val="00FB6AA9"/>
    <w:rsid w:val="00FB6AD4"/>
    <w:rsid w:val="00FB7F22"/>
    <w:rsid w:val="00FC00F3"/>
    <w:rsid w:val="00FC0A33"/>
    <w:rsid w:val="00FC1416"/>
    <w:rsid w:val="00FC14B2"/>
    <w:rsid w:val="00FC1823"/>
    <w:rsid w:val="00FC2198"/>
    <w:rsid w:val="00FC26A4"/>
    <w:rsid w:val="00FC2C93"/>
    <w:rsid w:val="00FC325A"/>
    <w:rsid w:val="00FC33ED"/>
    <w:rsid w:val="00FC3489"/>
    <w:rsid w:val="00FC43AD"/>
    <w:rsid w:val="00FC5876"/>
    <w:rsid w:val="00FC62F5"/>
    <w:rsid w:val="00FC731E"/>
    <w:rsid w:val="00FC7F3E"/>
    <w:rsid w:val="00FD035A"/>
    <w:rsid w:val="00FD03D7"/>
    <w:rsid w:val="00FD19F1"/>
    <w:rsid w:val="00FD1A7E"/>
    <w:rsid w:val="00FD2CC3"/>
    <w:rsid w:val="00FD31BF"/>
    <w:rsid w:val="00FD31E9"/>
    <w:rsid w:val="00FD3CC7"/>
    <w:rsid w:val="00FD4148"/>
    <w:rsid w:val="00FD4D5B"/>
    <w:rsid w:val="00FD6453"/>
    <w:rsid w:val="00FD67FD"/>
    <w:rsid w:val="00FD7672"/>
    <w:rsid w:val="00FD7CB2"/>
    <w:rsid w:val="00FD7D46"/>
    <w:rsid w:val="00FD7D8B"/>
    <w:rsid w:val="00FE0695"/>
    <w:rsid w:val="00FE0AF2"/>
    <w:rsid w:val="00FE0E83"/>
    <w:rsid w:val="00FE1C47"/>
    <w:rsid w:val="00FE2179"/>
    <w:rsid w:val="00FE22DD"/>
    <w:rsid w:val="00FE2CFB"/>
    <w:rsid w:val="00FE4A60"/>
    <w:rsid w:val="00FE4DF3"/>
    <w:rsid w:val="00FE4F91"/>
    <w:rsid w:val="00FE54E0"/>
    <w:rsid w:val="00FE55F0"/>
    <w:rsid w:val="00FE6331"/>
    <w:rsid w:val="00FE685B"/>
    <w:rsid w:val="00FE6C12"/>
    <w:rsid w:val="00FE785C"/>
    <w:rsid w:val="00FE7894"/>
    <w:rsid w:val="00FF01FA"/>
    <w:rsid w:val="00FF21B5"/>
    <w:rsid w:val="00FF21C3"/>
    <w:rsid w:val="00FF2A11"/>
    <w:rsid w:val="00FF2AA0"/>
    <w:rsid w:val="00FF3F6C"/>
    <w:rsid w:val="00FF4603"/>
    <w:rsid w:val="00FF4B07"/>
    <w:rsid w:val="00FF4BFC"/>
    <w:rsid w:val="00FF4C11"/>
    <w:rsid w:val="00FF50AA"/>
    <w:rsid w:val="00FF56B9"/>
    <w:rsid w:val="00FF57E8"/>
    <w:rsid w:val="00FF58C0"/>
    <w:rsid w:val="00FF5948"/>
    <w:rsid w:val="00FF6B71"/>
    <w:rsid w:val="00FF6EDF"/>
    <w:rsid w:val="00FF6EEA"/>
    <w:rsid w:val="00FF77DF"/>
    <w:rsid w:val="00FF7ABB"/>
    <w:rsid w:val="00FF7B99"/>
    <w:rsid w:val="01162AC1"/>
    <w:rsid w:val="01419C7C"/>
    <w:rsid w:val="0307B7C6"/>
    <w:rsid w:val="04199792"/>
    <w:rsid w:val="04BD740B"/>
    <w:rsid w:val="05F34F97"/>
    <w:rsid w:val="065ED3B4"/>
    <w:rsid w:val="070A1AD6"/>
    <w:rsid w:val="0933CA3C"/>
    <w:rsid w:val="09360BC1"/>
    <w:rsid w:val="0AB2C10B"/>
    <w:rsid w:val="0B201156"/>
    <w:rsid w:val="0BF7AE77"/>
    <w:rsid w:val="0C4B2D64"/>
    <w:rsid w:val="0D795C5A"/>
    <w:rsid w:val="0EBF3E9A"/>
    <w:rsid w:val="104D3BA7"/>
    <w:rsid w:val="120BFAC5"/>
    <w:rsid w:val="125E44DB"/>
    <w:rsid w:val="128EB2EA"/>
    <w:rsid w:val="12DF1F18"/>
    <w:rsid w:val="132440E5"/>
    <w:rsid w:val="134FA93E"/>
    <w:rsid w:val="149C8E52"/>
    <w:rsid w:val="14B5DC4B"/>
    <w:rsid w:val="17465D24"/>
    <w:rsid w:val="1757374A"/>
    <w:rsid w:val="17FE65F1"/>
    <w:rsid w:val="1813C47B"/>
    <w:rsid w:val="1874627A"/>
    <w:rsid w:val="187B270B"/>
    <w:rsid w:val="18B47A28"/>
    <w:rsid w:val="18F9B8F2"/>
    <w:rsid w:val="1A26CE24"/>
    <w:rsid w:val="1A467610"/>
    <w:rsid w:val="1B91DB71"/>
    <w:rsid w:val="1C277673"/>
    <w:rsid w:val="1C709C3D"/>
    <w:rsid w:val="1E990667"/>
    <w:rsid w:val="1F060CF9"/>
    <w:rsid w:val="1F4D5007"/>
    <w:rsid w:val="1FE056D0"/>
    <w:rsid w:val="203B3938"/>
    <w:rsid w:val="205A8686"/>
    <w:rsid w:val="2093F530"/>
    <w:rsid w:val="22231DED"/>
    <w:rsid w:val="2297A06E"/>
    <w:rsid w:val="243F0960"/>
    <w:rsid w:val="26C06C65"/>
    <w:rsid w:val="26CD69C5"/>
    <w:rsid w:val="275CABEE"/>
    <w:rsid w:val="28860453"/>
    <w:rsid w:val="29C8F321"/>
    <w:rsid w:val="29DFE71C"/>
    <w:rsid w:val="2A438C50"/>
    <w:rsid w:val="2A779AD9"/>
    <w:rsid w:val="2AC60078"/>
    <w:rsid w:val="2BE16D47"/>
    <w:rsid w:val="2C834140"/>
    <w:rsid w:val="2EB01DA1"/>
    <w:rsid w:val="2F2B6C49"/>
    <w:rsid w:val="31CCF654"/>
    <w:rsid w:val="31DE8E6C"/>
    <w:rsid w:val="32A0E636"/>
    <w:rsid w:val="342FA732"/>
    <w:rsid w:val="348C3109"/>
    <w:rsid w:val="349D0FF1"/>
    <w:rsid w:val="34B982CC"/>
    <w:rsid w:val="36F5C78E"/>
    <w:rsid w:val="37121587"/>
    <w:rsid w:val="3765EAFF"/>
    <w:rsid w:val="377F135C"/>
    <w:rsid w:val="3A429F36"/>
    <w:rsid w:val="3A81E955"/>
    <w:rsid w:val="3C672C20"/>
    <w:rsid w:val="3CC5E4CE"/>
    <w:rsid w:val="3D4BB535"/>
    <w:rsid w:val="3D4EF067"/>
    <w:rsid w:val="3DCC8C63"/>
    <w:rsid w:val="3F98006A"/>
    <w:rsid w:val="4128F305"/>
    <w:rsid w:val="4191CBFB"/>
    <w:rsid w:val="459DED7C"/>
    <w:rsid w:val="465A5886"/>
    <w:rsid w:val="4760BC58"/>
    <w:rsid w:val="480D8FCC"/>
    <w:rsid w:val="488D2A8D"/>
    <w:rsid w:val="49DF9ADA"/>
    <w:rsid w:val="4A507F5B"/>
    <w:rsid w:val="4A72A00B"/>
    <w:rsid w:val="4B125F26"/>
    <w:rsid w:val="4B3188CC"/>
    <w:rsid w:val="4BA98562"/>
    <w:rsid w:val="4D0695A3"/>
    <w:rsid w:val="5066B0CB"/>
    <w:rsid w:val="50D712F5"/>
    <w:rsid w:val="51032A0C"/>
    <w:rsid w:val="5126A518"/>
    <w:rsid w:val="5193DECE"/>
    <w:rsid w:val="51CC3747"/>
    <w:rsid w:val="525AA57C"/>
    <w:rsid w:val="5278D768"/>
    <w:rsid w:val="55352C67"/>
    <w:rsid w:val="558E14AC"/>
    <w:rsid w:val="55942094"/>
    <w:rsid w:val="570D3E35"/>
    <w:rsid w:val="57418134"/>
    <w:rsid w:val="58FE3D6B"/>
    <w:rsid w:val="59101227"/>
    <w:rsid w:val="5A11BCF3"/>
    <w:rsid w:val="5AB8987E"/>
    <w:rsid w:val="5C1C24D3"/>
    <w:rsid w:val="5C26C3C8"/>
    <w:rsid w:val="5CC7AD39"/>
    <w:rsid w:val="5D3BABC0"/>
    <w:rsid w:val="5DF03940"/>
    <w:rsid w:val="5E19AB8C"/>
    <w:rsid w:val="5EBA323E"/>
    <w:rsid w:val="5F294A6C"/>
    <w:rsid w:val="5FD8F8AE"/>
    <w:rsid w:val="60110857"/>
    <w:rsid w:val="613BB4F7"/>
    <w:rsid w:val="6174C90F"/>
    <w:rsid w:val="62E52386"/>
    <w:rsid w:val="634B2ED5"/>
    <w:rsid w:val="64E318B4"/>
    <w:rsid w:val="654C47F1"/>
    <w:rsid w:val="6598E432"/>
    <w:rsid w:val="65E2CB7B"/>
    <w:rsid w:val="661770E5"/>
    <w:rsid w:val="66D2BE8D"/>
    <w:rsid w:val="68D007FE"/>
    <w:rsid w:val="6936E665"/>
    <w:rsid w:val="6966B297"/>
    <w:rsid w:val="6A1DDEF0"/>
    <w:rsid w:val="6AC6DA55"/>
    <w:rsid w:val="6BB182C3"/>
    <w:rsid w:val="6D0F56CC"/>
    <w:rsid w:val="6DFE7B17"/>
    <w:rsid w:val="6E99CAC0"/>
    <w:rsid w:val="6EC4DDB5"/>
    <w:rsid w:val="6ED156DA"/>
    <w:rsid w:val="6EDA9043"/>
    <w:rsid w:val="6EFA1FFD"/>
    <w:rsid w:val="6F056D21"/>
    <w:rsid w:val="6F52BA3B"/>
    <w:rsid w:val="6F77839A"/>
    <w:rsid w:val="6FD5F41B"/>
    <w:rsid w:val="7021C017"/>
    <w:rsid w:val="702BC13A"/>
    <w:rsid w:val="710E6BF3"/>
    <w:rsid w:val="71DC18AB"/>
    <w:rsid w:val="72B8C3DD"/>
    <w:rsid w:val="737DE98D"/>
    <w:rsid w:val="737DED07"/>
    <w:rsid w:val="7381E72E"/>
    <w:rsid w:val="7454943E"/>
    <w:rsid w:val="7574965C"/>
    <w:rsid w:val="759010A7"/>
    <w:rsid w:val="75E8C865"/>
    <w:rsid w:val="76AFEDFC"/>
    <w:rsid w:val="76D978BF"/>
    <w:rsid w:val="79A10CB9"/>
    <w:rsid w:val="7B297CF2"/>
    <w:rsid w:val="7E1D2D25"/>
    <w:rsid w:val="7E7038A3"/>
    <w:rsid w:val="7E8E851E"/>
    <w:rsid w:val="7E9A1AF1"/>
    <w:rsid w:val="7FC1A629"/>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CDDC85"/>
  <w15:docId w15:val="{DA6263BA-ECE6-404F-ABAB-B5D25B6A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DA8"/>
    <w:pPr>
      <w:spacing w:before="120" w:after="120" w:line="280" w:lineRule="atLeast"/>
      <w:jc w:val="both"/>
    </w:pPr>
    <w:rPr>
      <w:rFonts w:eastAsia="Times New Roman"/>
      <w:sz w:val="22"/>
      <w:szCs w:val="22"/>
    </w:rPr>
  </w:style>
  <w:style w:type="paragraph" w:styleId="Heading1">
    <w:name w:val="heading 1"/>
    <w:basedOn w:val="Normal"/>
    <w:next w:val="BodyText"/>
    <w:link w:val="Heading1Char"/>
    <w:qFormat/>
    <w:rsid w:val="0091356B"/>
    <w:pPr>
      <w:keepNext/>
      <w:tabs>
        <w:tab w:val="left" w:pos="851"/>
      </w:tabs>
      <w:spacing w:before="240" w:after="360" w:line="600" w:lineRule="atLeast"/>
      <w:jc w:val="left"/>
      <w:outlineLvl w:val="0"/>
    </w:pPr>
    <w:rPr>
      <w:rFonts w:ascii="Georgia" w:eastAsiaTheme="majorEastAsia" w:hAnsi="Georgia" w:cstheme="majorBidi"/>
      <w:b/>
      <w:bCs/>
      <w:color w:val="1B556B"/>
      <w:sz w:val="48"/>
      <w:szCs w:val="28"/>
    </w:rPr>
  </w:style>
  <w:style w:type="paragraph" w:styleId="Heading2">
    <w:name w:val="heading 2"/>
    <w:basedOn w:val="Normal"/>
    <w:next w:val="BodyText"/>
    <w:link w:val="Heading2Char"/>
    <w:qFormat/>
    <w:rsid w:val="000D7EBF"/>
    <w:pPr>
      <w:keepNext/>
      <w:tabs>
        <w:tab w:val="left" w:pos="851"/>
      </w:tabs>
      <w:spacing w:before="360" w:after="0" w:line="440" w:lineRule="atLeast"/>
      <w:jc w:val="left"/>
      <w:outlineLvl w:val="1"/>
    </w:pPr>
    <w:rPr>
      <w:rFonts w:ascii="Georgia" w:eastAsiaTheme="majorEastAsia" w:hAnsi="Georgia" w:cstheme="majorBidi"/>
      <w:b/>
      <w:bCs/>
      <w:color w:val="1B556B"/>
      <w:sz w:val="36"/>
      <w:szCs w:val="26"/>
    </w:rPr>
  </w:style>
  <w:style w:type="paragraph" w:styleId="Heading3">
    <w:name w:val="heading 3"/>
    <w:basedOn w:val="Normal"/>
    <w:next w:val="BodyText"/>
    <w:link w:val="Heading3Char"/>
    <w:qFormat/>
    <w:rsid w:val="000D7EBF"/>
    <w:pPr>
      <w:keepNext/>
      <w:tabs>
        <w:tab w:val="left" w:pos="851"/>
      </w:tabs>
      <w:spacing w:before="360" w:after="0" w:line="360" w:lineRule="atLeast"/>
      <w:jc w:val="left"/>
      <w:outlineLvl w:val="2"/>
    </w:pPr>
    <w:rPr>
      <w:rFonts w:ascii="Georgia" w:eastAsiaTheme="majorEastAsia" w:hAnsi="Georgia" w:cstheme="majorBidi"/>
      <w:b/>
      <w:bCs/>
      <w:sz w:val="28"/>
    </w:rPr>
  </w:style>
  <w:style w:type="paragraph" w:styleId="Heading4">
    <w:name w:val="heading 4"/>
    <w:basedOn w:val="Heading3"/>
    <w:next w:val="BodyText"/>
    <w:link w:val="Heading4Char"/>
    <w:qFormat/>
    <w:rsid w:val="00360476"/>
    <w:pPr>
      <w:outlineLvl w:val="3"/>
    </w:pPr>
    <w:rPr>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56B"/>
    <w:rPr>
      <w:rFonts w:ascii="Georgia" w:eastAsiaTheme="majorEastAsia" w:hAnsi="Georgia" w:cstheme="majorBidi"/>
      <w:b/>
      <w:bCs/>
      <w:color w:val="1B556B"/>
      <w:sz w:val="48"/>
      <w:szCs w:val="28"/>
    </w:rPr>
  </w:style>
  <w:style w:type="character" w:customStyle="1" w:styleId="Heading2Char">
    <w:name w:val="Heading 2 Char"/>
    <w:basedOn w:val="DefaultParagraphFont"/>
    <w:link w:val="Heading2"/>
    <w:rsid w:val="000D7EBF"/>
    <w:rPr>
      <w:rFonts w:ascii="Georgia" w:eastAsiaTheme="majorEastAsia" w:hAnsi="Georgia" w:cstheme="majorBidi"/>
      <w:b/>
      <w:bCs/>
      <w:color w:val="1B556B"/>
      <w:sz w:val="36"/>
      <w:szCs w:val="26"/>
    </w:rPr>
  </w:style>
  <w:style w:type="character" w:customStyle="1" w:styleId="Heading3Char">
    <w:name w:val="Heading 3 Char"/>
    <w:basedOn w:val="DefaultParagraphFont"/>
    <w:link w:val="Heading3"/>
    <w:rsid w:val="000D7EBF"/>
    <w:rPr>
      <w:rFonts w:ascii="Georgia" w:eastAsiaTheme="majorEastAsia" w:hAnsi="Georgia" w:cstheme="majorBidi"/>
      <w:b/>
      <w:bCs/>
      <w:sz w:val="28"/>
      <w:szCs w:val="22"/>
    </w:rPr>
  </w:style>
  <w:style w:type="character" w:customStyle="1" w:styleId="Heading4Char">
    <w:name w:val="Heading 4 Char"/>
    <w:link w:val="Heading4"/>
    <w:rsid w:val="00360476"/>
    <w:rPr>
      <w:rFonts w:ascii="Georgia" w:eastAsia="Times New Roman" w:hAnsi="Georgia"/>
      <w:b/>
      <w:bCs/>
      <w:sz w:val="24"/>
      <w:szCs w:val="22"/>
    </w:rPr>
  </w:style>
  <w:style w:type="character" w:customStyle="1" w:styleId="Heading5Char">
    <w:name w:val="Heading 5 Char"/>
    <w:link w:val="Heading5"/>
    <w:rsid w:val="008B68EC"/>
    <w:rPr>
      <w:rFonts w:ascii="Calibri" w:eastAsia="Times New Roman" w:hAnsi="Calibri" w:cs="Times New Roman"/>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link w:val="BodyText"/>
    <w:rsid w:val="00EA64B4"/>
    <w:rPr>
      <w:rFonts w:ascii="Calibri" w:eastAsia="Times New Roman" w:hAnsi="Calibri"/>
      <w:lang w:eastAsia="en-NZ"/>
    </w:rPr>
  </w:style>
  <w:style w:type="table" w:styleId="TableGrid">
    <w:name w:val="Table Grid"/>
    <w:basedOn w:val="TableNormal"/>
    <w:uiPriority w:val="59"/>
    <w:rsid w:val="00B04CE3"/>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5"/>
    <w:qFormat/>
    <w:rsid w:val="00684D9B"/>
    <w:pPr>
      <w:spacing w:before="60" w:after="60"/>
      <w:ind w:left="567" w:right="567"/>
      <w:jc w:val="left"/>
    </w:pPr>
    <w:rPr>
      <w:sz w:val="20"/>
    </w:rPr>
  </w:style>
  <w:style w:type="character" w:customStyle="1" w:styleId="QuoteChar">
    <w:name w:val="Quote Char"/>
    <w:link w:val="Quote"/>
    <w:uiPriority w:val="5"/>
    <w:rsid w:val="00684D9B"/>
    <w:rPr>
      <w:rFonts w:ascii="Calibri" w:eastAsia="Times New Roman"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text"/>
    <w:uiPriority w:val="1"/>
    <w:qFormat/>
    <w:rsid w:val="005C132F"/>
    <w:pPr>
      <w:numPr>
        <w:numId w:val="15"/>
      </w:numPr>
      <w:tabs>
        <w:tab w:val="left" w:pos="680"/>
      </w:tabs>
      <w:spacing w:before="0"/>
    </w:pPr>
    <w:rPr>
      <w:rFonts w:cs="Times New Roman"/>
      <w:szCs w:val="20"/>
    </w:rPr>
  </w:style>
  <w:style w:type="paragraph" w:customStyle="1" w:styleId="Boxheading">
    <w:name w:val="Box heading"/>
    <w:basedOn w:val="Boxtext"/>
    <w:next w:val="Boxtext"/>
    <w:uiPriority w:val="1"/>
    <w:qFormat/>
    <w:rsid w:val="005C132F"/>
    <w:pPr>
      <w:keepNext/>
      <w:spacing w:before="240" w:after="0"/>
    </w:pPr>
    <w:rPr>
      <w:rFonts w:cs="Times New Roman"/>
      <w:b/>
      <w:sz w:val="22"/>
      <w:szCs w:val="20"/>
    </w:rPr>
  </w:style>
  <w:style w:type="paragraph" w:customStyle="1" w:styleId="Bullet">
    <w:name w:val="Bullet"/>
    <w:basedOn w:val="Normal"/>
    <w:link w:val="BulletChar"/>
    <w:qFormat/>
    <w:rsid w:val="00F00997"/>
    <w:pPr>
      <w:numPr>
        <w:numId w:val="13"/>
      </w:numPr>
      <w:tabs>
        <w:tab w:val="left" w:pos="397"/>
      </w:tabs>
      <w:spacing w:before="0"/>
      <w:jc w:val="left"/>
    </w:pPr>
    <w:rPr>
      <w:szCs w:val="20"/>
    </w:rPr>
  </w:style>
  <w:style w:type="paragraph" w:customStyle="1" w:styleId="Heading">
    <w:name w:val="Heading"/>
    <w:basedOn w:val="Heading1"/>
    <w:next w:val="Normal"/>
    <w:uiPriority w:val="3"/>
    <w:semiHidden/>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C16103"/>
    <w:rPr>
      <w:rFonts w:eastAsia="Times New Roman"/>
      <w:sz w:val="22"/>
      <w:szCs w:val="22"/>
    </w:rPr>
  </w:style>
  <w:style w:type="paragraph" w:customStyle="1" w:styleId="Sub-list">
    <w:name w:val="Sub-list"/>
    <w:basedOn w:val="Normal"/>
    <w:qFormat/>
    <w:rsid w:val="002A533C"/>
    <w:pPr>
      <w:numPr>
        <w:numId w:val="2"/>
      </w:numPr>
      <w:tabs>
        <w:tab w:val="clear" w:pos="397"/>
        <w:tab w:val="left" w:pos="794"/>
      </w:tabs>
      <w:spacing w:before="0"/>
      <w:ind w:left="794" w:hanging="397"/>
      <w:jc w:val="left"/>
    </w:pPr>
  </w:style>
  <w:style w:type="paragraph" w:customStyle="1" w:styleId="Figureheading">
    <w:name w:val="Figure heading"/>
    <w:basedOn w:val="Normal"/>
    <w:next w:val="BodyText"/>
    <w:uiPriority w:val="2"/>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semiHidden/>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4"/>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296A94"/>
    <w:pPr>
      <w:jc w:val="left"/>
    </w:pPr>
    <w:rPr>
      <w:rFonts w:ascii="Georgia" w:hAnsi="Georgia"/>
      <w:b/>
      <w:bCs/>
      <w:color w:val="FFFFFF" w:themeColor="background1"/>
      <w:sz w:val="56"/>
      <w:szCs w:val="56"/>
    </w:rPr>
  </w:style>
  <w:style w:type="character" w:customStyle="1" w:styleId="TitleChar">
    <w:name w:val="Title Char"/>
    <w:link w:val="Title"/>
    <w:uiPriority w:val="2"/>
    <w:rsid w:val="00296A94"/>
    <w:rPr>
      <w:rFonts w:ascii="Georgia" w:eastAsia="Times New Roman" w:hAnsi="Georgia"/>
      <w:b/>
      <w:bCs/>
      <w:color w:val="FFFFFF" w:themeColor="background1"/>
      <w:sz w:val="56"/>
      <w:szCs w:val="56"/>
    </w:rPr>
  </w:style>
  <w:style w:type="paragraph" w:styleId="Subtitle">
    <w:name w:val="Subtitle"/>
    <w:basedOn w:val="Normal"/>
    <w:link w:val="SubtitleChar"/>
    <w:uiPriority w:val="2"/>
    <w:rsid w:val="00296A94"/>
    <w:pPr>
      <w:jc w:val="left"/>
    </w:pPr>
    <w:rPr>
      <w:rFonts w:ascii="Georgia" w:hAnsi="Georgia"/>
      <w:b/>
      <w:bCs/>
      <w:color w:val="FFFFFF" w:themeColor="background1"/>
      <w:sz w:val="36"/>
      <w:szCs w:val="36"/>
    </w:rPr>
  </w:style>
  <w:style w:type="character" w:customStyle="1" w:styleId="SubtitleChar">
    <w:name w:val="Subtitle Char"/>
    <w:link w:val="Subtitle"/>
    <w:uiPriority w:val="2"/>
    <w:rsid w:val="00296A94"/>
    <w:rPr>
      <w:rFonts w:ascii="Georgia" w:eastAsia="Times New Roman" w:hAnsi="Georgia"/>
      <w:b/>
      <w:bCs/>
      <w:color w:val="FFFFFF" w:themeColor="background1"/>
      <w:sz w:val="36"/>
      <w:szCs w:val="36"/>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6E2E45"/>
    <w:pPr>
      <w:tabs>
        <w:tab w:val="right" w:pos="8505"/>
        <w:tab w:val="right" w:pos="9072"/>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uiPriority w:val="1"/>
    <w:qFormat/>
    <w:rsid w:val="005B6698"/>
    <w:pPr>
      <w:numPr>
        <w:numId w:val="3"/>
      </w:numPr>
      <w:spacing w:before="0"/>
      <w:ind w:left="397" w:hanging="397"/>
      <w:jc w:val="left"/>
    </w:pPr>
  </w:style>
  <w:style w:type="paragraph" w:customStyle="1" w:styleId="Sub-lista">
    <w:name w:val="Sub-list a"/>
    <w:aliases w:val="b"/>
    <w:basedOn w:val="Normal"/>
    <w:uiPriority w:val="2"/>
    <w:rsid w:val="00E21ACA"/>
    <w:pPr>
      <w:numPr>
        <w:numId w:val="4"/>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5"/>
      </w:numPr>
      <w:tabs>
        <w:tab w:val="clear" w:pos="794"/>
        <w:tab w:val="num" w:pos="567"/>
      </w:tabs>
      <w:spacing w:before="60" w:after="60"/>
      <w:ind w:left="567" w:hanging="283"/>
    </w:pPr>
  </w:style>
  <w:style w:type="paragraph" w:customStyle="1" w:styleId="TableBullet">
    <w:name w:val="TableBullet"/>
    <w:basedOn w:val="Normal"/>
    <w:qFormat/>
    <w:rsid w:val="00523DFA"/>
    <w:pPr>
      <w:numPr>
        <w:numId w:val="6"/>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7"/>
      </w:numPr>
      <w:ind w:left="568" w:hanging="284"/>
    </w:pPr>
  </w:style>
  <w:style w:type="paragraph" w:styleId="ListParagraph">
    <w:name w:val="List Paragraph"/>
    <w:basedOn w:val="Normal"/>
    <w:uiPriority w:val="34"/>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Tahoma" w:eastAsia="Times New Roman" w:hAnsi="Tahoma"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Tahoma" w:eastAsia="Times New Roman" w:hAnsi="Tahoma"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0836C9"/>
    <w:pPr>
      <w:spacing w:before="60" w:after="60" w:line="240" w:lineRule="atLeast"/>
    </w:pPr>
    <w:rPr>
      <w:sz w:val="18"/>
    </w:rPr>
    <w:tblPr>
      <w:tblStyleRowBandSize w:val="1"/>
      <w:tblStyleColBandSize w:val="1"/>
      <w:tblBorders>
        <w:bottom w:val="single" w:sz="4" w:space="0" w:color="1C556C"/>
        <w:insideH w:val="single" w:sz="4" w:space="0" w:color="1C556C"/>
        <w:insideV w:val="single" w:sz="4" w:space="0" w:color="1C556C"/>
      </w:tblBorders>
    </w:tblPr>
    <w:tcPr>
      <w:shd w:val="clear" w:color="auto" w:fill="FFFFFF" w:themeFill="background1"/>
    </w:tcPr>
    <w:tblStylePr w:type="firstRow">
      <w:pPr>
        <w:spacing w:before="0" w:after="0" w:line="240" w:lineRule="auto"/>
      </w:pPr>
      <w:rPr>
        <w:rFonts w:ascii="Calibri" w:eastAsia="Times New Roman" w:hAnsi="Calibri" w:cs="Times New Roman"/>
        <w:b/>
        <w:bCs/>
        <w:color w:val="FFFFFF" w:themeColor="background1"/>
        <w:sz w:val="18"/>
      </w:rPr>
      <w:tblPr/>
      <w:tcPr>
        <w:tcBorders>
          <w:top w:val="single" w:sz="2" w:space="0" w:color="1C556C"/>
          <w:left w:val="nil"/>
          <w:bottom w:val="single" w:sz="2" w:space="0" w:color="1C556C"/>
          <w:right w:val="nil"/>
          <w:insideH w:val="nil"/>
          <w:insideV w:val="single" w:sz="2" w:space="0" w:color="1C556C"/>
        </w:tcBorders>
        <w:shd w:val="clear" w:color="auto" w:fill="1B556B" w:themeFill="text2"/>
      </w:tcPr>
    </w:tblStylePr>
    <w:tblStylePr w:type="lastRow">
      <w:pPr>
        <w:spacing w:before="0" w:after="0" w:line="240" w:lineRule="auto"/>
      </w:pPr>
      <w:rPr>
        <w:rFonts w:ascii="Calibri" w:eastAsia="Times New Roman" w:hAnsi="Calibri" w:cs="Times New Roman"/>
        <w:b/>
        <w:bCs/>
        <w:sz w:val="18"/>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Calibri" w:eastAsia="Times New Roman" w:hAnsi="Calibri" w:cs="Times New Roman"/>
        <w:b w:val="0"/>
        <w:bCs/>
        <w:sz w:val="18"/>
      </w:rPr>
    </w:tblStylePr>
    <w:tblStylePr w:type="lastCol">
      <w:rPr>
        <w:rFonts w:ascii="Tahoma" w:eastAsia="Times New Roman" w:hAnsi="Tahoma"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2Vert">
      <w:rPr>
        <w:rFonts w:ascii="Calibri" w:hAnsi="Calibri"/>
        <w:sz w:val="18"/>
      </w:rPr>
    </w:tblStylePr>
    <w:tblStylePr w:type="band1Horz">
      <w:rPr>
        <w:rFonts w:ascii="Calibri" w:hAnsi="Calibri"/>
        <w:sz w:val="18"/>
      </w:rPr>
    </w:tblStylePr>
  </w:style>
  <w:style w:type="table" w:styleId="TableGridLight">
    <w:name w:val="Grid Table Light"/>
    <w:basedOn w:val="TableGrid2"/>
    <w:uiPriority w:val="40"/>
    <w:rsid w:val="00853064"/>
    <w:rPr>
      <w:sz w:val="18"/>
      <w:lang w:val="en-US" w:eastAsia="ja-JP"/>
    </w:rPr>
    <w:tblPr>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tblPr>
    <w:tcPr>
      <w:shd w:val="clear" w:color="auto" w:fill="D2DDE1" w:themeFill="background2"/>
    </w:tcPr>
    <w:tblStylePr w:type="firstRow">
      <w:rPr>
        <w:rFonts w:ascii="Calibri" w:hAnsi="Calibri"/>
        <w:b w:val="0"/>
        <w:bCs/>
        <w:sz w:val="18"/>
      </w:rPr>
      <w:tblPr/>
      <w:tcPr>
        <w:tcBorders>
          <w:tl2br w:val="none" w:sz="0" w:space="0" w:color="auto"/>
          <w:tr2bl w:val="none" w:sz="0" w:space="0" w:color="auto"/>
        </w:tcBorders>
      </w:tcPr>
    </w:tblStylePr>
    <w:tblStylePr w:type="lastRow">
      <w:rPr>
        <w:rFonts w:ascii="Calibri" w:hAnsi="Calibri"/>
        <w:b w:val="0"/>
        <w:bCs/>
        <w:sz w:val="18"/>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qFormat/>
    <w:rsid w:val="00EA64B4"/>
    <w:rPr>
      <w:b/>
      <w:bCs/>
    </w:rPr>
  </w:style>
  <w:style w:type="paragraph" w:customStyle="1" w:styleId="Boxa">
    <w:name w:val="Box a"/>
    <w:aliases w:val="b list"/>
    <w:basedOn w:val="Sub-listi"/>
    <w:semiHidden/>
    <w:qFormat/>
    <w:rsid w:val="00EA64B4"/>
    <w:pPr>
      <w:numPr>
        <w:ilvl w:val="1"/>
        <w:numId w:val="8"/>
      </w:numPr>
      <w:pBdr>
        <w:top w:val="single" w:sz="6" w:space="15" w:color="0092CF"/>
        <w:left w:val="single" w:sz="6" w:space="15" w:color="0092CF"/>
        <w:bottom w:val="single" w:sz="6" w:space="15" w:color="0092CF"/>
        <w:right w:val="single" w:sz="6" w:space="15" w:color="0092CF"/>
      </w:pBdr>
      <w:tabs>
        <w:tab w:val="left" w:pos="426"/>
      </w:tabs>
      <w:spacing w:before="120" w:after="0"/>
      <w:ind w:left="720"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b/>
      <w:sz w:val="22"/>
      <w:lang w:val="en-AU" w:eastAsia="en-US"/>
    </w:rPr>
  </w:style>
  <w:style w:type="character" w:customStyle="1" w:styleId="Heading7Char">
    <w:name w:val="Heading 7 Char"/>
    <w:link w:val="Heading7"/>
    <w:semiHidden/>
    <w:rsid w:val="00EA64B4"/>
    <w:rPr>
      <w:rFonts w:ascii="Times New Roman" w:eastAsia="Times New Roman" w:hAnsi="Times New Roman"/>
      <w:sz w:val="22"/>
      <w:lang w:val="en-AU" w:eastAsia="en-US"/>
    </w:rPr>
  </w:style>
  <w:style w:type="character" w:customStyle="1" w:styleId="Heading8Char">
    <w:name w:val="Heading 8 Char"/>
    <w:link w:val="Heading8"/>
    <w:semiHidden/>
    <w:rsid w:val="00EA64B4"/>
    <w:rPr>
      <w:rFonts w:ascii="Times New Roman" w:eastAsia="Times New Roman" w:hAnsi="Times New Roman"/>
      <w:i/>
      <w:sz w:val="22"/>
      <w:lang w:val="en-AU" w:eastAsia="en-US"/>
    </w:rPr>
  </w:style>
  <w:style w:type="character" w:customStyle="1" w:styleId="Heading9Char">
    <w:name w:val="Heading 9 Char"/>
    <w:link w:val="Heading9"/>
    <w:semiHidden/>
    <w:rsid w:val="00EA64B4"/>
    <w:rPr>
      <w:rFonts w:ascii="Arial" w:eastAsiaTheme="majorEastAsia" w:hAnsi="Arial" w:cstheme="majorBidi"/>
      <w:b/>
      <w:color w:val="FFFFFF"/>
      <w:kern w:val="28"/>
      <w:sz w:val="2"/>
      <w:lang w:val="en-AU" w:eastAsia="en-US"/>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F00997"/>
    <w:rPr>
      <w:rFonts w:eastAsia="Times New Roman"/>
      <w:sz w:val="22"/>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numbering" w:customStyle="1" w:styleId="Style1">
    <w:name w:val="Style1"/>
    <w:uiPriority w:val="99"/>
    <w:rsid w:val="00B07CE9"/>
    <w:pPr>
      <w:numPr>
        <w:numId w:val="9"/>
      </w:numPr>
    </w:pPr>
  </w:style>
  <w:style w:type="numbering" w:customStyle="1" w:styleId="Style2">
    <w:name w:val="Style2"/>
    <w:uiPriority w:val="99"/>
    <w:rsid w:val="008E0688"/>
    <w:pPr>
      <w:numPr>
        <w:numId w:val="10"/>
      </w:numPr>
    </w:pPr>
  </w:style>
  <w:style w:type="paragraph" w:customStyle="1" w:styleId="Greenbullet-casestudytables">
    <w:name w:val="Green bullet - case study tables"/>
    <w:basedOn w:val="Greentext-casestudytables"/>
    <w:uiPriority w:val="1"/>
    <w:semiHidden/>
    <w:rsid w:val="00C15722"/>
    <w:pPr>
      <w:numPr>
        <w:numId w:val="11"/>
      </w:numPr>
      <w:tabs>
        <w:tab w:val="num" w:pos="720"/>
      </w:tabs>
      <w:spacing w:before="0"/>
      <w:ind w:left="681" w:hanging="397"/>
    </w:pPr>
  </w:style>
  <w:style w:type="paragraph" w:customStyle="1" w:styleId="Greentext-casestudytables">
    <w:name w:val="Green text - case study tables"/>
    <w:basedOn w:val="BodyText"/>
    <w:uiPriority w:val="1"/>
    <w:semiHidden/>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1754D"/>
    <w:pPr>
      <w:keepNext/>
      <w:spacing w:before="240" w:after="0"/>
    </w:pPr>
    <w:rPr>
      <w:b/>
    </w:rPr>
  </w:style>
  <w:style w:type="numbering" w:customStyle="1" w:styleId="Style3">
    <w:name w:val="Style3"/>
    <w:uiPriority w:val="99"/>
    <w:rsid w:val="008B5A2D"/>
    <w:pPr>
      <w:numPr>
        <w:numId w:val="12"/>
      </w:numPr>
    </w:pPr>
  </w:style>
  <w:style w:type="paragraph" w:customStyle="1" w:styleId="Blueboxtext">
    <w:name w:val="Blue box text"/>
    <w:basedOn w:val="Normal"/>
    <w:uiPriority w:val="1"/>
    <w:semiHidden/>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semiHidden/>
    <w:qFormat/>
    <w:rsid w:val="005D3242"/>
    <w:pPr>
      <w:tabs>
        <w:tab w:val="left" w:pos="680"/>
      </w:tabs>
      <w:spacing w:before="0"/>
      <w:ind w:left="0"/>
    </w:pPr>
    <w:rPr>
      <w:szCs w:val="20"/>
    </w:rPr>
  </w:style>
  <w:style w:type="paragraph" w:customStyle="1" w:styleId="Blueboxheading">
    <w:name w:val="Blue box heading"/>
    <w:basedOn w:val="Blueboxtext"/>
    <w:next w:val="Blueboxtext"/>
    <w:uiPriority w:val="1"/>
    <w:semiHidden/>
    <w:qFormat/>
    <w:rsid w:val="00225830"/>
    <w:pPr>
      <w:keepNext/>
      <w:spacing w:before="240" w:after="0"/>
    </w:pPr>
    <w:rPr>
      <w:rFonts w:ascii="Georgia" w:hAnsi="Georgia"/>
      <w:b/>
      <w:szCs w:val="20"/>
    </w:rPr>
  </w:style>
  <w:style w:type="paragraph" w:customStyle="1" w:styleId="Blue-boxsub-bullet">
    <w:name w:val="Blue-box sub-bullet"/>
    <w:basedOn w:val="Blueboxtext"/>
    <w:uiPriority w:val="1"/>
    <w:semiHidden/>
    <w:qFormat/>
    <w:rsid w:val="007823D6"/>
    <w:pPr>
      <w:spacing w:before="0"/>
      <w:ind w:left="0"/>
    </w:pPr>
    <w:rPr>
      <w:szCs w:val="20"/>
    </w:rPr>
  </w:style>
  <w:style w:type="paragraph" w:customStyle="1" w:styleId="Greensub-bullet-casestudytables">
    <w:name w:val="Green sub-bullet - case study tables"/>
    <w:basedOn w:val="Greentext-casestudytables"/>
    <w:uiPriority w:val="1"/>
    <w:semiHidden/>
    <w:qFormat/>
    <w:rsid w:val="00C15722"/>
    <w:pPr>
      <w:numPr>
        <w:numId w:val="14"/>
      </w:numPr>
      <w:tabs>
        <w:tab w:val="num" w:pos="720"/>
      </w:tabs>
      <w:spacing w:before="0"/>
      <w:ind w:left="1077" w:hanging="397"/>
    </w:pPr>
  </w:style>
  <w:style w:type="paragraph" w:styleId="CommentText">
    <w:name w:val="annotation text"/>
    <w:basedOn w:val="Normal"/>
    <w:link w:val="CommentTextChar"/>
    <w:uiPriority w:val="99"/>
    <w:semiHidden/>
    <w:rsid w:val="00363B9A"/>
    <w:pPr>
      <w:spacing w:line="240" w:lineRule="auto"/>
    </w:pPr>
    <w:rPr>
      <w:sz w:val="20"/>
      <w:szCs w:val="20"/>
    </w:rPr>
  </w:style>
  <w:style w:type="character" w:customStyle="1" w:styleId="CommentTextChar">
    <w:name w:val="Comment Text Char"/>
    <w:basedOn w:val="DefaultParagraphFont"/>
    <w:link w:val="CommentText"/>
    <w:uiPriority w:val="99"/>
    <w:semiHidden/>
    <w:rsid w:val="00363B9A"/>
    <w:rPr>
      <w:rFonts w:eastAsia="Times New Roman"/>
    </w:rPr>
  </w:style>
  <w:style w:type="character" w:styleId="UnresolvedMention">
    <w:name w:val="Unresolved Mention"/>
    <w:basedOn w:val="DefaultParagraphFont"/>
    <w:uiPriority w:val="99"/>
    <w:semiHidden/>
    <w:unhideWhenUsed/>
    <w:rsid w:val="009050D7"/>
    <w:rPr>
      <w:color w:val="605E5C"/>
      <w:shd w:val="clear" w:color="auto" w:fill="E1DFDD"/>
    </w:rPr>
  </w:style>
  <w:style w:type="paragraph" w:customStyle="1" w:styleId="Boxtext">
    <w:name w:val="Box text"/>
    <w:basedOn w:val="Normal"/>
    <w:uiPriority w:val="1"/>
    <w:qFormat/>
    <w:rsid w:val="005C132F"/>
    <w:pPr>
      <w:spacing w:line="260" w:lineRule="atLeast"/>
      <w:ind w:left="284" w:right="284"/>
      <w:jc w:val="left"/>
    </w:pPr>
    <w:rPr>
      <w:rFonts w:eastAsiaTheme="minorEastAsia" w:cstheme="minorBidi"/>
      <w:color w:val="1B556B"/>
      <w:sz w:val="20"/>
    </w:rPr>
  </w:style>
  <w:style w:type="paragraph" w:customStyle="1" w:styleId="Boxsub-bullet">
    <w:name w:val="Box sub-bullet"/>
    <w:basedOn w:val="Boxtext"/>
    <w:uiPriority w:val="1"/>
    <w:qFormat/>
    <w:rsid w:val="005C132F"/>
    <w:pPr>
      <w:numPr>
        <w:numId w:val="16"/>
      </w:numPr>
      <w:spacing w:before="0"/>
    </w:pPr>
    <w:rPr>
      <w:rFonts w:cs="Times New Roman"/>
      <w:szCs w:val="20"/>
    </w:rPr>
  </w:style>
  <w:style w:type="paragraph" w:customStyle="1" w:styleId="Sub-bullet">
    <w:name w:val="Sub-bullet"/>
    <w:basedOn w:val="Normal"/>
    <w:qFormat/>
    <w:rsid w:val="00580FCB"/>
    <w:pPr>
      <w:tabs>
        <w:tab w:val="left" w:pos="794"/>
      </w:tabs>
      <w:spacing w:before="0"/>
      <w:ind w:left="794" w:hanging="397"/>
      <w:jc w:val="left"/>
    </w:pPr>
  </w:style>
  <w:style w:type="table" w:customStyle="1" w:styleId="Greenbox">
    <w:name w:val="Green box"/>
    <w:basedOn w:val="TableNormal"/>
    <w:uiPriority w:val="99"/>
    <w:rsid w:val="00936F76"/>
    <w:pPr>
      <w:spacing w:before="60" w:after="60" w:line="240" w:lineRule="atLeast"/>
    </w:pPr>
    <w:rPr>
      <w:sz w:val="18"/>
    </w:rPr>
    <w:tblPr>
      <w:tblBorders>
        <w:top w:val="single" w:sz="4" w:space="0" w:color="1B556B" w:themeColor="text2"/>
        <w:bottom w:val="single" w:sz="4" w:space="0" w:color="1B556B" w:themeColor="text2"/>
        <w:insideH w:val="single" w:sz="4" w:space="0" w:color="1B556B" w:themeColor="text2"/>
        <w:insideV w:val="single" w:sz="4" w:space="0" w:color="1B556B" w:themeColor="text2"/>
      </w:tblBorders>
    </w:tblPr>
    <w:tcPr>
      <w:shd w:val="clear" w:color="auto" w:fill="D5EBE8" w:themeFill="accent3"/>
    </w:tcPr>
    <w:tblStylePr w:type="firstRow">
      <w:rPr>
        <w:rFonts w:ascii="Calibri" w:hAnsi="Calibri"/>
        <w:sz w:val="18"/>
      </w:rPr>
      <w:tblPr/>
      <w:tcPr>
        <w:tcBorders>
          <w:top w:val="single" w:sz="4" w:space="0" w:color="D5EBE8" w:themeColor="accent3"/>
          <w:left w:val="single" w:sz="4" w:space="0" w:color="D5EBE8" w:themeColor="accent3"/>
          <w:bottom w:val="single" w:sz="4" w:space="0" w:color="D5EBE8" w:themeColor="accent3"/>
          <w:right w:val="single" w:sz="4" w:space="0" w:color="D5EBE8" w:themeColor="accent3"/>
        </w:tcBorders>
        <w:shd w:val="clear" w:color="auto" w:fill="D5EBE8" w:themeFill="accent3"/>
      </w:tcPr>
    </w:tblStylePr>
  </w:style>
  <w:style w:type="table" w:styleId="ListTable3-Accent1">
    <w:name w:val="List Table 3 Accent 1"/>
    <w:basedOn w:val="TableNormal"/>
    <w:uiPriority w:val="48"/>
    <w:rsid w:val="009B14E2"/>
    <w:tblPr>
      <w:tblStyleRowBandSize w:val="1"/>
      <w:tblStyleColBandSize w:val="1"/>
      <w:tblBorders>
        <w:top w:val="single" w:sz="4" w:space="0" w:color="1C556C" w:themeColor="accent1"/>
        <w:left w:val="single" w:sz="4" w:space="0" w:color="1C556C" w:themeColor="accent1"/>
        <w:bottom w:val="single" w:sz="4" w:space="0" w:color="1C556C" w:themeColor="accent1"/>
        <w:right w:val="single" w:sz="4" w:space="0" w:color="1C556C" w:themeColor="accent1"/>
      </w:tblBorders>
    </w:tblPr>
    <w:tblStylePr w:type="firstRow">
      <w:rPr>
        <w:b/>
        <w:bCs/>
        <w:color w:val="FFFFFF" w:themeColor="background1"/>
      </w:rPr>
      <w:tblPr/>
      <w:tcPr>
        <w:shd w:val="clear" w:color="auto" w:fill="1C556C" w:themeFill="accent1"/>
      </w:tcPr>
    </w:tblStylePr>
    <w:tblStylePr w:type="lastRow">
      <w:rPr>
        <w:b/>
        <w:bCs/>
      </w:rPr>
      <w:tblPr/>
      <w:tcPr>
        <w:tcBorders>
          <w:top w:val="double" w:sz="4" w:space="0" w:color="1C556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556C" w:themeColor="accent1"/>
          <w:right w:val="single" w:sz="4" w:space="0" w:color="1C556C" w:themeColor="accent1"/>
        </w:tcBorders>
      </w:tcPr>
    </w:tblStylePr>
    <w:tblStylePr w:type="band1Horz">
      <w:tblPr/>
      <w:tcPr>
        <w:tcBorders>
          <w:top w:val="single" w:sz="4" w:space="0" w:color="1C556C" w:themeColor="accent1"/>
          <w:bottom w:val="single" w:sz="4" w:space="0" w:color="1C556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556C" w:themeColor="accent1"/>
          <w:left w:val="nil"/>
        </w:tcBorders>
      </w:tcPr>
    </w:tblStylePr>
    <w:tblStylePr w:type="swCell">
      <w:tblPr/>
      <w:tcPr>
        <w:tcBorders>
          <w:top w:val="double" w:sz="4" w:space="0" w:color="1C556C" w:themeColor="accent1"/>
          <w:right w:val="nil"/>
        </w:tcBorders>
      </w:tcPr>
    </w:tblStylePr>
  </w:style>
  <w:style w:type="table" w:styleId="TableGrid2">
    <w:name w:val="Table Grid 2"/>
    <w:basedOn w:val="TableNormal"/>
    <w:uiPriority w:val="99"/>
    <w:semiHidden/>
    <w:unhideWhenUsed/>
    <w:rsid w:val="006C4C97"/>
    <w:pPr>
      <w:spacing w:before="120" w:after="120" w:line="28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2703A"/>
    <w:pPr>
      <w:spacing w:before="120" w:after="120" w:line="28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aragraph">
    <w:name w:val="paragraph"/>
    <w:basedOn w:val="Normal"/>
    <w:rsid w:val="00A6121E"/>
    <w:pPr>
      <w:spacing w:before="100" w:beforeAutospacing="1" w:after="100" w:afterAutospacing="1" w:line="240" w:lineRule="auto"/>
      <w:jc w:val="left"/>
    </w:pPr>
    <w:rPr>
      <w:rFonts w:ascii="Times New Roman" w:hAnsi="Times New Roman"/>
      <w:sz w:val="24"/>
      <w:szCs w:val="24"/>
    </w:rPr>
  </w:style>
  <w:style w:type="character" w:customStyle="1" w:styleId="normaltextrun">
    <w:name w:val="normaltextrun"/>
    <w:basedOn w:val="DefaultParagraphFont"/>
    <w:rsid w:val="00A6121E"/>
  </w:style>
  <w:style w:type="character" w:customStyle="1" w:styleId="eop">
    <w:name w:val="eop"/>
    <w:basedOn w:val="DefaultParagraphFont"/>
    <w:rsid w:val="00A6121E"/>
  </w:style>
  <w:style w:type="character" w:styleId="Mention">
    <w:name w:val="Mention"/>
    <w:basedOn w:val="DefaultParagraphFont"/>
    <w:uiPriority w:val="99"/>
    <w:unhideWhenUsed/>
    <w:rsid w:val="00E43A6D"/>
    <w:rPr>
      <w:color w:val="2B579A"/>
      <w:shd w:val="clear" w:color="auto" w:fill="E1DFDD"/>
    </w:rPr>
  </w:style>
  <w:style w:type="character" w:customStyle="1" w:styleId="ui-provider">
    <w:name w:val="ui-provider"/>
    <w:basedOn w:val="DefaultParagraphFont"/>
    <w:rsid w:val="0099208D"/>
  </w:style>
  <w:style w:type="numbering" w:customStyle="1" w:styleId="Style31">
    <w:name w:val="Style31"/>
    <w:uiPriority w:val="99"/>
    <w:rsid w:val="008A1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5469">
      <w:bodyDiv w:val="1"/>
      <w:marLeft w:val="0"/>
      <w:marRight w:val="0"/>
      <w:marTop w:val="0"/>
      <w:marBottom w:val="0"/>
      <w:divBdr>
        <w:top w:val="none" w:sz="0" w:space="0" w:color="auto"/>
        <w:left w:val="none" w:sz="0" w:space="0" w:color="auto"/>
        <w:bottom w:val="none" w:sz="0" w:space="0" w:color="auto"/>
        <w:right w:val="none" w:sz="0" w:space="0" w:color="auto"/>
      </w:divBdr>
      <w:divsChild>
        <w:div w:id="99956959">
          <w:marLeft w:val="0"/>
          <w:marRight w:val="0"/>
          <w:marTop w:val="0"/>
          <w:marBottom w:val="0"/>
          <w:divBdr>
            <w:top w:val="none" w:sz="0" w:space="0" w:color="auto"/>
            <w:left w:val="none" w:sz="0" w:space="0" w:color="auto"/>
            <w:bottom w:val="none" w:sz="0" w:space="0" w:color="auto"/>
            <w:right w:val="none" w:sz="0" w:space="0" w:color="auto"/>
          </w:divBdr>
          <w:divsChild>
            <w:div w:id="1704674823">
              <w:marLeft w:val="0"/>
              <w:marRight w:val="0"/>
              <w:marTop w:val="0"/>
              <w:marBottom w:val="0"/>
              <w:divBdr>
                <w:top w:val="none" w:sz="0" w:space="0" w:color="auto"/>
                <w:left w:val="none" w:sz="0" w:space="0" w:color="auto"/>
                <w:bottom w:val="none" w:sz="0" w:space="0" w:color="auto"/>
                <w:right w:val="none" w:sz="0" w:space="0" w:color="auto"/>
              </w:divBdr>
            </w:div>
          </w:divsChild>
        </w:div>
        <w:div w:id="513229437">
          <w:marLeft w:val="0"/>
          <w:marRight w:val="0"/>
          <w:marTop w:val="0"/>
          <w:marBottom w:val="0"/>
          <w:divBdr>
            <w:top w:val="none" w:sz="0" w:space="0" w:color="auto"/>
            <w:left w:val="none" w:sz="0" w:space="0" w:color="auto"/>
            <w:bottom w:val="none" w:sz="0" w:space="0" w:color="auto"/>
            <w:right w:val="none" w:sz="0" w:space="0" w:color="auto"/>
          </w:divBdr>
          <w:divsChild>
            <w:div w:id="227308079">
              <w:marLeft w:val="0"/>
              <w:marRight w:val="0"/>
              <w:marTop w:val="0"/>
              <w:marBottom w:val="0"/>
              <w:divBdr>
                <w:top w:val="none" w:sz="0" w:space="0" w:color="auto"/>
                <w:left w:val="none" w:sz="0" w:space="0" w:color="auto"/>
                <w:bottom w:val="none" w:sz="0" w:space="0" w:color="auto"/>
                <w:right w:val="none" w:sz="0" w:space="0" w:color="auto"/>
              </w:divBdr>
            </w:div>
          </w:divsChild>
        </w:div>
        <w:div w:id="630482253">
          <w:marLeft w:val="0"/>
          <w:marRight w:val="0"/>
          <w:marTop w:val="0"/>
          <w:marBottom w:val="0"/>
          <w:divBdr>
            <w:top w:val="none" w:sz="0" w:space="0" w:color="auto"/>
            <w:left w:val="none" w:sz="0" w:space="0" w:color="auto"/>
            <w:bottom w:val="none" w:sz="0" w:space="0" w:color="auto"/>
            <w:right w:val="none" w:sz="0" w:space="0" w:color="auto"/>
          </w:divBdr>
          <w:divsChild>
            <w:div w:id="1228035623">
              <w:marLeft w:val="0"/>
              <w:marRight w:val="0"/>
              <w:marTop w:val="0"/>
              <w:marBottom w:val="0"/>
              <w:divBdr>
                <w:top w:val="none" w:sz="0" w:space="0" w:color="auto"/>
                <w:left w:val="none" w:sz="0" w:space="0" w:color="auto"/>
                <w:bottom w:val="none" w:sz="0" w:space="0" w:color="auto"/>
                <w:right w:val="none" w:sz="0" w:space="0" w:color="auto"/>
              </w:divBdr>
            </w:div>
          </w:divsChild>
        </w:div>
        <w:div w:id="933823204">
          <w:marLeft w:val="0"/>
          <w:marRight w:val="0"/>
          <w:marTop w:val="0"/>
          <w:marBottom w:val="0"/>
          <w:divBdr>
            <w:top w:val="none" w:sz="0" w:space="0" w:color="auto"/>
            <w:left w:val="none" w:sz="0" w:space="0" w:color="auto"/>
            <w:bottom w:val="none" w:sz="0" w:space="0" w:color="auto"/>
            <w:right w:val="none" w:sz="0" w:space="0" w:color="auto"/>
          </w:divBdr>
          <w:divsChild>
            <w:div w:id="1254314581">
              <w:marLeft w:val="0"/>
              <w:marRight w:val="0"/>
              <w:marTop w:val="0"/>
              <w:marBottom w:val="0"/>
              <w:divBdr>
                <w:top w:val="none" w:sz="0" w:space="0" w:color="auto"/>
                <w:left w:val="none" w:sz="0" w:space="0" w:color="auto"/>
                <w:bottom w:val="none" w:sz="0" w:space="0" w:color="auto"/>
                <w:right w:val="none" w:sz="0" w:space="0" w:color="auto"/>
              </w:divBdr>
            </w:div>
          </w:divsChild>
        </w:div>
        <w:div w:id="1410466142">
          <w:marLeft w:val="0"/>
          <w:marRight w:val="0"/>
          <w:marTop w:val="0"/>
          <w:marBottom w:val="0"/>
          <w:divBdr>
            <w:top w:val="none" w:sz="0" w:space="0" w:color="auto"/>
            <w:left w:val="none" w:sz="0" w:space="0" w:color="auto"/>
            <w:bottom w:val="none" w:sz="0" w:space="0" w:color="auto"/>
            <w:right w:val="none" w:sz="0" w:space="0" w:color="auto"/>
          </w:divBdr>
          <w:divsChild>
            <w:div w:id="1609658778">
              <w:marLeft w:val="0"/>
              <w:marRight w:val="0"/>
              <w:marTop w:val="0"/>
              <w:marBottom w:val="0"/>
              <w:divBdr>
                <w:top w:val="none" w:sz="0" w:space="0" w:color="auto"/>
                <w:left w:val="none" w:sz="0" w:space="0" w:color="auto"/>
                <w:bottom w:val="none" w:sz="0" w:space="0" w:color="auto"/>
                <w:right w:val="none" w:sz="0" w:space="0" w:color="auto"/>
              </w:divBdr>
            </w:div>
          </w:divsChild>
        </w:div>
        <w:div w:id="1422725192">
          <w:marLeft w:val="0"/>
          <w:marRight w:val="0"/>
          <w:marTop w:val="0"/>
          <w:marBottom w:val="0"/>
          <w:divBdr>
            <w:top w:val="none" w:sz="0" w:space="0" w:color="auto"/>
            <w:left w:val="none" w:sz="0" w:space="0" w:color="auto"/>
            <w:bottom w:val="none" w:sz="0" w:space="0" w:color="auto"/>
            <w:right w:val="none" w:sz="0" w:space="0" w:color="auto"/>
          </w:divBdr>
          <w:divsChild>
            <w:div w:id="402919807">
              <w:marLeft w:val="0"/>
              <w:marRight w:val="0"/>
              <w:marTop w:val="0"/>
              <w:marBottom w:val="0"/>
              <w:divBdr>
                <w:top w:val="none" w:sz="0" w:space="0" w:color="auto"/>
                <w:left w:val="none" w:sz="0" w:space="0" w:color="auto"/>
                <w:bottom w:val="none" w:sz="0" w:space="0" w:color="auto"/>
                <w:right w:val="none" w:sz="0" w:space="0" w:color="auto"/>
              </w:divBdr>
            </w:div>
          </w:divsChild>
        </w:div>
        <w:div w:id="1511598842">
          <w:marLeft w:val="0"/>
          <w:marRight w:val="0"/>
          <w:marTop w:val="0"/>
          <w:marBottom w:val="0"/>
          <w:divBdr>
            <w:top w:val="none" w:sz="0" w:space="0" w:color="auto"/>
            <w:left w:val="none" w:sz="0" w:space="0" w:color="auto"/>
            <w:bottom w:val="none" w:sz="0" w:space="0" w:color="auto"/>
            <w:right w:val="none" w:sz="0" w:space="0" w:color="auto"/>
          </w:divBdr>
          <w:divsChild>
            <w:div w:id="109015165">
              <w:marLeft w:val="0"/>
              <w:marRight w:val="0"/>
              <w:marTop w:val="0"/>
              <w:marBottom w:val="0"/>
              <w:divBdr>
                <w:top w:val="none" w:sz="0" w:space="0" w:color="auto"/>
                <w:left w:val="none" w:sz="0" w:space="0" w:color="auto"/>
                <w:bottom w:val="none" w:sz="0" w:space="0" w:color="auto"/>
                <w:right w:val="none" w:sz="0" w:space="0" w:color="auto"/>
              </w:divBdr>
            </w:div>
            <w:div w:id="455149681">
              <w:marLeft w:val="0"/>
              <w:marRight w:val="0"/>
              <w:marTop w:val="0"/>
              <w:marBottom w:val="0"/>
              <w:divBdr>
                <w:top w:val="none" w:sz="0" w:space="0" w:color="auto"/>
                <w:left w:val="none" w:sz="0" w:space="0" w:color="auto"/>
                <w:bottom w:val="none" w:sz="0" w:space="0" w:color="auto"/>
                <w:right w:val="none" w:sz="0" w:space="0" w:color="auto"/>
              </w:divBdr>
            </w:div>
          </w:divsChild>
        </w:div>
        <w:div w:id="1530678062">
          <w:marLeft w:val="0"/>
          <w:marRight w:val="0"/>
          <w:marTop w:val="0"/>
          <w:marBottom w:val="0"/>
          <w:divBdr>
            <w:top w:val="none" w:sz="0" w:space="0" w:color="auto"/>
            <w:left w:val="none" w:sz="0" w:space="0" w:color="auto"/>
            <w:bottom w:val="none" w:sz="0" w:space="0" w:color="auto"/>
            <w:right w:val="none" w:sz="0" w:space="0" w:color="auto"/>
          </w:divBdr>
          <w:divsChild>
            <w:div w:id="2115713030">
              <w:marLeft w:val="0"/>
              <w:marRight w:val="0"/>
              <w:marTop w:val="0"/>
              <w:marBottom w:val="0"/>
              <w:divBdr>
                <w:top w:val="none" w:sz="0" w:space="0" w:color="auto"/>
                <w:left w:val="none" w:sz="0" w:space="0" w:color="auto"/>
                <w:bottom w:val="none" w:sz="0" w:space="0" w:color="auto"/>
                <w:right w:val="none" w:sz="0" w:space="0" w:color="auto"/>
              </w:divBdr>
            </w:div>
          </w:divsChild>
        </w:div>
        <w:div w:id="1636986236">
          <w:marLeft w:val="0"/>
          <w:marRight w:val="0"/>
          <w:marTop w:val="0"/>
          <w:marBottom w:val="0"/>
          <w:divBdr>
            <w:top w:val="none" w:sz="0" w:space="0" w:color="auto"/>
            <w:left w:val="none" w:sz="0" w:space="0" w:color="auto"/>
            <w:bottom w:val="none" w:sz="0" w:space="0" w:color="auto"/>
            <w:right w:val="none" w:sz="0" w:space="0" w:color="auto"/>
          </w:divBdr>
          <w:divsChild>
            <w:div w:id="2063558933">
              <w:marLeft w:val="0"/>
              <w:marRight w:val="0"/>
              <w:marTop w:val="0"/>
              <w:marBottom w:val="0"/>
              <w:divBdr>
                <w:top w:val="none" w:sz="0" w:space="0" w:color="auto"/>
                <w:left w:val="none" w:sz="0" w:space="0" w:color="auto"/>
                <w:bottom w:val="none" w:sz="0" w:space="0" w:color="auto"/>
                <w:right w:val="none" w:sz="0" w:space="0" w:color="auto"/>
              </w:divBdr>
            </w:div>
          </w:divsChild>
        </w:div>
        <w:div w:id="1749116441">
          <w:marLeft w:val="0"/>
          <w:marRight w:val="0"/>
          <w:marTop w:val="0"/>
          <w:marBottom w:val="0"/>
          <w:divBdr>
            <w:top w:val="none" w:sz="0" w:space="0" w:color="auto"/>
            <w:left w:val="none" w:sz="0" w:space="0" w:color="auto"/>
            <w:bottom w:val="none" w:sz="0" w:space="0" w:color="auto"/>
            <w:right w:val="none" w:sz="0" w:space="0" w:color="auto"/>
          </w:divBdr>
          <w:divsChild>
            <w:div w:id="1144158146">
              <w:marLeft w:val="0"/>
              <w:marRight w:val="0"/>
              <w:marTop w:val="0"/>
              <w:marBottom w:val="0"/>
              <w:divBdr>
                <w:top w:val="none" w:sz="0" w:space="0" w:color="auto"/>
                <w:left w:val="none" w:sz="0" w:space="0" w:color="auto"/>
                <w:bottom w:val="none" w:sz="0" w:space="0" w:color="auto"/>
                <w:right w:val="none" w:sz="0" w:space="0" w:color="auto"/>
              </w:divBdr>
            </w:div>
          </w:divsChild>
        </w:div>
        <w:div w:id="1880967260">
          <w:marLeft w:val="0"/>
          <w:marRight w:val="0"/>
          <w:marTop w:val="0"/>
          <w:marBottom w:val="0"/>
          <w:divBdr>
            <w:top w:val="none" w:sz="0" w:space="0" w:color="auto"/>
            <w:left w:val="none" w:sz="0" w:space="0" w:color="auto"/>
            <w:bottom w:val="none" w:sz="0" w:space="0" w:color="auto"/>
            <w:right w:val="none" w:sz="0" w:space="0" w:color="auto"/>
          </w:divBdr>
          <w:divsChild>
            <w:div w:id="671031541">
              <w:marLeft w:val="0"/>
              <w:marRight w:val="0"/>
              <w:marTop w:val="0"/>
              <w:marBottom w:val="0"/>
              <w:divBdr>
                <w:top w:val="none" w:sz="0" w:space="0" w:color="auto"/>
                <w:left w:val="none" w:sz="0" w:space="0" w:color="auto"/>
                <w:bottom w:val="none" w:sz="0" w:space="0" w:color="auto"/>
                <w:right w:val="none" w:sz="0" w:space="0" w:color="auto"/>
              </w:divBdr>
            </w:div>
          </w:divsChild>
        </w:div>
        <w:div w:id="1885754961">
          <w:marLeft w:val="0"/>
          <w:marRight w:val="0"/>
          <w:marTop w:val="0"/>
          <w:marBottom w:val="0"/>
          <w:divBdr>
            <w:top w:val="none" w:sz="0" w:space="0" w:color="auto"/>
            <w:left w:val="none" w:sz="0" w:space="0" w:color="auto"/>
            <w:bottom w:val="none" w:sz="0" w:space="0" w:color="auto"/>
            <w:right w:val="none" w:sz="0" w:space="0" w:color="auto"/>
          </w:divBdr>
          <w:divsChild>
            <w:div w:id="16133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257562381">
      <w:bodyDiv w:val="1"/>
      <w:marLeft w:val="0"/>
      <w:marRight w:val="0"/>
      <w:marTop w:val="0"/>
      <w:marBottom w:val="0"/>
      <w:divBdr>
        <w:top w:val="none" w:sz="0" w:space="0" w:color="auto"/>
        <w:left w:val="none" w:sz="0" w:space="0" w:color="auto"/>
        <w:bottom w:val="none" w:sz="0" w:space="0" w:color="auto"/>
        <w:right w:val="none" w:sz="0" w:space="0" w:color="auto"/>
      </w:divBdr>
    </w:div>
    <w:div w:id="310406461">
      <w:bodyDiv w:val="1"/>
      <w:marLeft w:val="0"/>
      <w:marRight w:val="0"/>
      <w:marTop w:val="0"/>
      <w:marBottom w:val="0"/>
      <w:divBdr>
        <w:top w:val="none" w:sz="0" w:space="0" w:color="auto"/>
        <w:left w:val="none" w:sz="0" w:space="0" w:color="auto"/>
        <w:bottom w:val="none" w:sz="0" w:space="0" w:color="auto"/>
        <w:right w:val="none" w:sz="0" w:space="0" w:color="auto"/>
      </w:divBdr>
      <w:divsChild>
        <w:div w:id="589386124">
          <w:marLeft w:val="0"/>
          <w:marRight w:val="0"/>
          <w:marTop w:val="0"/>
          <w:marBottom w:val="0"/>
          <w:divBdr>
            <w:top w:val="none" w:sz="0" w:space="0" w:color="auto"/>
            <w:left w:val="none" w:sz="0" w:space="0" w:color="auto"/>
            <w:bottom w:val="none" w:sz="0" w:space="0" w:color="auto"/>
            <w:right w:val="none" w:sz="0" w:space="0" w:color="auto"/>
          </w:divBdr>
        </w:div>
        <w:div w:id="1241909353">
          <w:marLeft w:val="0"/>
          <w:marRight w:val="0"/>
          <w:marTop w:val="0"/>
          <w:marBottom w:val="0"/>
          <w:divBdr>
            <w:top w:val="none" w:sz="0" w:space="0" w:color="auto"/>
            <w:left w:val="none" w:sz="0" w:space="0" w:color="auto"/>
            <w:bottom w:val="none" w:sz="0" w:space="0" w:color="auto"/>
            <w:right w:val="none" w:sz="0" w:space="0" w:color="auto"/>
          </w:divBdr>
        </w:div>
      </w:divsChild>
    </w:div>
    <w:div w:id="432291126">
      <w:bodyDiv w:val="1"/>
      <w:marLeft w:val="0"/>
      <w:marRight w:val="0"/>
      <w:marTop w:val="0"/>
      <w:marBottom w:val="0"/>
      <w:divBdr>
        <w:top w:val="none" w:sz="0" w:space="0" w:color="auto"/>
        <w:left w:val="none" w:sz="0" w:space="0" w:color="auto"/>
        <w:bottom w:val="none" w:sz="0" w:space="0" w:color="auto"/>
        <w:right w:val="none" w:sz="0" w:space="0" w:color="auto"/>
      </w:divBdr>
      <w:divsChild>
        <w:div w:id="28379682">
          <w:marLeft w:val="0"/>
          <w:marRight w:val="0"/>
          <w:marTop w:val="0"/>
          <w:marBottom w:val="0"/>
          <w:divBdr>
            <w:top w:val="none" w:sz="0" w:space="0" w:color="auto"/>
            <w:left w:val="none" w:sz="0" w:space="0" w:color="auto"/>
            <w:bottom w:val="none" w:sz="0" w:space="0" w:color="auto"/>
            <w:right w:val="none" w:sz="0" w:space="0" w:color="auto"/>
          </w:divBdr>
          <w:divsChild>
            <w:div w:id="713382915">
              <w:marLeft w:val="0"/>
              <w:marRight w:val="0"/>
              <w:marTop w:val="0"/>
              <w:marBottom w:val="0"/>
              <w:divBdr>
                <w:top w:val="none" w:sz="0" w:space="0" w:color="auto"/>
                <w:left w:val="none" w:sz="0" w:space="0" w:color="auto"/>
                <w:bottom w:val="none" w:sz="0" w:space="0" w:color="auto"/>
                <w:right w:val="none" w:sz="0" w:space="0" w:color="auto"/>
              </w:divBdr>
            </w:div>
          </w:divsChild>
        </w:div>
        <w:div w:id="49885228">
          <w:marLeft w:val="0"/>
          <w:marRight w:val="0"/>
          <w:marTop w:val="0"/>
          <w:marBottom w:val="0"/>
          <w:divBdr>
            <w:top w:val="none" w:sz="0" w:space="0" w:color="auto"/>
            <w:left w:val="none" w:sz="0" w:space="0" w:color="auto"/>
            <w:bottom w:val="none" w:sz="0" w:space="0" w:color="auto"/>
            <w:right w:val="none" w:sz="0" w:space="0" w:color="auto"/>
          </w:divBdr>
          <w:divsChild>
            <w:div w:id="632636534">
              <w:marLeft w:val="0"/>
              <w:marRight w:val="0"/>
              <w:marTop w:val="0"/>
              <w:marBottom w:val="0"/>
              <w:divBdr>
                <w:top w:val="none" w:sz="0" w:space="0" w:color="auto"/>
                <w:left w:val="none" w:sz="0" w:space="0" w:color="auto"/>
                <w:bottom w:val="none" w:sz="0" w:space="0" w:color="auto"/>
                <w:right w:val="none" w:sz="0" w:space="0" w:color="auto"/>
              </w:divBdr>
            </w:div>
          </w:divsChild>
        </w:div>
        <w:div w:id="323779109">
          <w:marLeft w:val="0"/>
          <w:marRight w:val="0"/>
          <w:marTop w:val="0"/>
          <w:marBottom w:val="0"/>
          <w:divBdr>
            <w:top w:val="none" w:sz="0" w:space="0" w:color="auto"/>
            <w:left w:val="none" w:sz="0" w:space="0" w:color="auto"/>
            <w:bottom w:val="none" w:sz="0" w:space="0" w:color="auto"/>
            <w:right w:val="none" w:sz="0" w:space="0" w:color="auto"/>
          </w:divBdr>
          <w:divsChild>
            <w:div w:id="1992055998">
              <w:marLeft w:val="0"/>
              <w:marRight w:val="0"/>
              <w:marTop w:val="0"/>
              <w:marBottom w:val="0"/>
              <w:divBdr>
                <w:top w:val="none" w:sz="0" w:space="0" w:color="auto"/>
                <w:left w:val="none" w:sz="0" w:space="0" w:color="auto"/>
                <w:bottom w:val="none" w:sz="0" w:space="0" w:color="auto"/>
                <w:right w:val="none" w:sz="0" w:space="0" w:color="auto"/>
              </w:divBdr>
            </w:div>
          </w:divsChild>
        </w:div>
        <w:div w:id="402483553">
          <w:marLeft w:val="0"/>
          <w:marRight w:val="0"/>
          <w:marTop w:val="0"/>
          <w:marBottom w:val="0"/>
          <w:divBdr>
            <w:top w:val="none" w:sz="0" w:space="0" w:color="auto"/>
            <w:left w:val="none" w:sz="0" w:space="0" w:color="auto"/>
            <w:bottom w:val="none" w:sz="0" w:space="0" w:color="auto"/>
            <w:right w:val="none" w:sz="0" w:space="0" w:color="auto"/>
          </w:divBdr>
          <w:divsChild>
            <w:div w:id="522943941">
              <w:marLeft w:val="0"/>
              <w:marRight w:val="0"/>
              <w:marTop w:val="0"/>
              <w:marBottom w:val="0"/>
              <w:divBdr>
                <w:top w:val="none" w:sz="0" w:space="0" w:color="auto"/>
                <w:left w:val="none" w:sz="0" w:space="0" w:color="auto"/>
                <w:bottom w:val="none" w:sz="0" w:space="0" w:color="auto"/>
                <w:right w:val="none" w:sz="0" w:space="0" w:color="auto"/>
              </w:divBdr>
            </w:div>
          </w:divsChild>
        </w:div>
        <w:div w:id="481386987">
          <w:marLeft w:val="0"/>
          <w:marRight w:val="0"/>
          <w:marTop w:val="0"/>
          <w:marBottom w:val="0"/>
          <w:divBdr>
            <w:top w:val="none" w:sz="0" w:space="0" w:color="auto"/>
            <w:left w:val="none" w:sz="0" w:space="0" w:color="auto"/>
            <w:bottom w:val="none" w:sz="0" w:space="0" w:color="auto"/>
            <w:right w:val="none" w:sz="0" w:space="0" w:color="auto"/>
          </w:divBdr>
          <w:divsChild>
            <w:div w:id="1347755561">
              <w:marLeft w:val="0"/>
              <w:marRight w:val="0"/>
              <w:marTop w:val="0"/>
              <w:marBottom w:val="0"/>
              <w:divBdr>
                <w:top w:val="none" w:sz="0" w:space="0" w:color="auto"/>
                <w:left w:val="none" w:sz="0" w:space="0" w:color="auto"/>
                <w:bottom w:val="none" w:sz="0" w:space="0" w:color="auto"/>
                <w:right w:val="none" w:sz="0" w:space="0" w:color="auto"/>
              </w:divBdr>
            </w:div>
          </w:divsChild>
        </w:div>
        <w:div w:id="929196236">
          <w:marLeft w:val="0"/>
          <w:marRight w:val="0"/>
          <w:marTop w:val="0"/>
          <w:marBottom w:val="0"/>
          <w:divBdr>
            <w:top w:val="none" w:sz="0" w:space="0" w:color="auto"/>
            <w:left w:val="none" w:sz="0" w:space="0" w:color="auto"/>
            <w:bottom w:val="none" w:sz="0" w:space="0" w:color="auto"/>
            <w:right w:val="none" w:sz="0" w:space="0" w:color="auto"/>
          </w:divBdr>
          <w:divsChild>
            <w:div w:id="31928905">
              <w:marLeft w:val="0"/>
              <w:marRight w:val="0"/>
              <w:marTop w:val="0"/>
              <w:marBottom w:val="0"/>
              <w:divBdr>
                <w:top w:val="none" w:sz="0" w:space="0" w:color="auto"/>
                <w:left w:val="none" w:sz="0" w:space="0" w:color="auto"/>
                <w:bottom w:val="none" w:sz="0" w:space="0" w:color="auto"/>
                <w:right w:val="none" w:sz="0" w:space="0" w:color="auto"/>
              </w:divBdr>
            </w:div>
          </w:divsChild>
        </w:div>
        <w:div w:id="935748291">
          <w:marLeft w:val="0"/>
          <w:marRight w:val="0"/>
          <w:marTop w:val="0"/>
          <w:marBottom w:val="0"/>
          <w:divBdr>
            <w:top w:val="none" w:sz="0" w:space="0" w:color="auto"/>
            <w:left w:val="none" w:sz="0" w:space="0" w:color="auto"/>
            <w:bottom w:val="none" w:sz="0" w:space="0" w:color="auto"/>
            <w:right w:val="none" w:sz="0" w:space="0" w:color="auto"/>
          </w:divBdr>
          <w:divsChild>
            <w:div w:id="2065441435">
              <w:marLeft w:val="0"/>
              <w:marRight w:val="0"/>
              <w:marTop w:val="0"/>
              <w:marBottom w:val="0"/>
              <w:divBdr>
                <w:top w:val="none" w:sz="0" w:space="0" w:color="auto"/>
                <w:left w:val="none" w:sz="0" w:space="0" w:color="auto"/>
                <w:bottom w:val="none" w:sz="0" w:space="0" w:color="auto"/>
                <w:right w:val="none" w:sz="0" w:space="0" w:color="auto"/>
              </w:divBdr>
            </w:div>
          </w:divsChild>
        </w:div>
        <w:div w:id="1214347168">
          <w:marLeft w:val="0"/>
          <w:marRight w:val="0"/>
          <w:marTop w:val="0"/>
          <w:marBottom w:val="0"/>
          <w:divBdr>
            <w:top w:val="none" w:sz="0" w:space="0" w:color="auto"/>
            <w:left w:val="none" w:sz="0" w:space="0" w:color="auto"/>
            <w:bottom w:val="none" w:sz="0" w:space="0" w:color="auto"/>
            <w:right w:val="none" w:sz="0" w:space="0" w:color="auto"/>
          </w:divBdr>
          <w:divsChild>
            <w:div w:id="146168463">
              <w:marLeft w:val="0"/>
              <w:marRight w:val="0"/>
              <w:marTop w:val="0"/>
              <w:marBottom w:val="0"/>
              <w:divBdr>
                <w:top w:val="none" w:sz="0" w:space="0" w:color="auto"/>
                <w:left w:val="none" w:sz="0" w:space="0" w:color="auto"/>
                <w:bottom w:val="none" w:sz="0" w:space="0" w:color="auto"/>
                <w:right w:val="none" w:sz="0" w:space="0" w:color="auto"/>
              </w:divBdr>
            </w:div>
          </w:divsChild>
        </w:div>
        <w:div w:id="1789929299">
          <w:marLeft w:val="0"/>
          <w:marRight w:val="0"/>
          <w:marTop w:val="0"/>
          <w:marBottom w:val="0"/>
          <w:divBdr>
            <w:top w:val="none" w:sz="0" w:space="0" w:color="auto"/>
            <w:left w:val="none" w:sz="0" w:space="0" w:color="auto"/>
            <w:bottom w:val="none" w:sz="0" w:space="0" w:color="auto"/>
            <w:right w:val="none" w:sz="0" w:space="0" w:color="auto"/>
          </w:divBdr>
          <w:divsChild>
            <w:div w:id="1904173316">
              <w:marLeft w:val="0"/>
              <w:marRight w:val="0"/>
              <w:marTop w:val="0"/>
              <w:marBottom w:val="0"/>
              <w:divBdr>
                <w:top w:val="none" w:sz="0" w:space="0" w:color="auto"/>
                <w:left w:val="none" w:sz="0" w:space="0" w:color="auto"/>
                <w:bottom w:val="none" w:sz="0" w:space="0" w:color="auto"/>
                <w:right w:val="none" w:sz="0" w:space="0" w:color="auto"/>
              </w:divBdr>
            </w:div>
          </w:divsChild>
        </w:div>
        <w:div w:id="1897668526">
          <w:marLeft w:val="0"/>
          <w:marRight w:val="0"/>
          <w:marTop w:val="0"/>
          <w:marBottom w:val="0"/>
          <w:divBdr>
            <w:top w:val="none" w:sz="0" w:space="0" w:color="auto"/>
            <w:left w:val="none" w:sz="0" w:space="0" w:color="auto"/>
            <w:bottom w:val="none" w:sz="0" w:space="0" w:color="auto"/>
            <w:right w:val="none" w:sz="0" w:space="0" w:color="auto"/>
          </w:divBdr>
          <w:divsChild>
            <w:div w:id="1633250788">
              <w:marLeft w:val="0"/>
              <w:marRight w:val="0"/>
              <w:marTop w:val="0"/>
              <w:marBottom w:val="0"/>
              <w:divBdr>
                <w:top w:val="none" w:sz="0" w:space="0" w:color="auto"/>
                <w:left w:val="none" w:sz="0" w:space="0" w:color="auto"/>
                <w:bottom w:val="none" w:sz="0" w:space="0" w:color="auto"/>
                <w:right w:val="none" w:sz="0" w:space="0" w:color="auto"/>
              </w:divBdr>
            </w:div>
          </w:divsChild>
        </w:div>
        <w:div w:id="2047442350">
          <w:marLeft w:val="0"/>
          <w:marRight w:val="0"/>
          <w:marTop w:val="0"/>
          <w:marBottom w:val="0"/>
          <w:divBdr>
            <w:top w:val="none" w:sz="0" w:space="0" w:color="auto"/>
            <w:left w:val="none" w:sz="0" w:space="0" w:color="auto"/>
            <w:bottom w:val="none" w:sz="0" w:space="0" w:color="auto"/>
            <w:right w:val="none" w:sz="0" w:space="0" w:color="auto"/>
          </w:divBdr>
          <w:divsChild>
            <w:div w:id="706226058">
              <w:marLeft w:val="0"/>
              <w:marRight w:val="0"/>
              <w:marTop w:val="0"/>
              <w:marBottom w:val="0"/>
              <w:divBdr>
                <w:top w:val="none" w:sz="0" w:space="0" w:color="auto"/>
                <w:left w:val="none" w:sz="0" w:space="0" w:color="auto"/>
                <w:bottom w:val="none" w:sz="0" w:space="0" w:color="auto"/>
                <w:right w:val="none" w:sz="0" w:space="0" w:color="auto"/>
              </w:divBdr>
            </w:div>
          </w:divsChild>
        </w:div>
        <w:div w:id="2064137589">
          <w:marLeft w:val="0"/>
          <w:marRight w:val="0"/>
          <w:marTop w:val="0"/>
          <w:marBottom w:val="0"/>
          <w:divBdr>
            <w:top w:val="none" w:sz="0" w:space="0" w:color="auto"/>
            <w:left w:val="none" w:sz="0" w:space="0" w:color="auto"/>
            <w:bottom w:val="none" w:sz="0" w:space="0" w:color="auto"/>
            <w:right w:val="none" w:sz="0" w:space="0" w:color="auto"/>
          </w:divBdr>
          <w:divsChild>
            <w:div w:id="13419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7739">
      <w:bodyDiv w:val="1"/>
      <w:marLeft w:val="0"/>
      <w:marRight w:val="0"/>
      <w:marTop w:val="0"/>
      <w:marBottom w:val="0"/>
      <w:divBdr>
        <w:top w:val="none" w:sz="0" w:space="0" w:color="auto"/>
        <w:left w:val="none" w:sz="0" w:space="0" w:color="auto"/>
        <w:bottom w:val="none" w:sz="0" w:space="0" w:color="auto"/>
        <w:right w:val="none" w:sz="0" w:space="0" w:color="auto"/>
      </w:divBdr>
      <w:divsChild>
        <w:div w:id="115561168">
          <w:marLeft w:val="0"/>
          <w:marRight w:val="0"/>
          <w:marTop w:val="0"/>
          <w:marBottom w:val="0"/>
          <w:divBdr>
            <w:top w:val="none" w:sz="0" w:space="0" w:color="auto"/>
            <w:left w:val="none" w:sz="0" w:space="0" w:color="auto"/>
            <w:bottom w:val="none" w:sz="0" w:space="0" w:color="auto"/>
            <w:right w:val="none" w:sz="0" w:space="0" w:color="auto"/>
          </w:divBdr>
        </w:div>
        <w:div w:id="1411005441">
          <w:marLeft w:val="0"/>
          <w:marRight w:val="0"/>
          <w:marTop w:val="0"/>
          <w:marBottom w:val="0"/>
          <w:divBdr>
            <w:top w:val="none" w:sz="0" w:space="0" w:color="auto"/>
            <w:left w:val="none" w:sz="0" w:space="0" w:color="auto"/>
            <w:bottom w:val="none" w:sz="0" w:space="0" w:color="auto"/>
            <w:right w:val="none" w:sz="0" w:space="0" w:color="auto"/>
          </w:divBdr>
        </w:div>
      </w:divsChild>
    </w:div>
    <w:div w:id="499080256">
      <w:bodyDiv w:val="1"/>
      <w:marLeft w:val="0"/>
      <w:marRight w:val="0"/>
      <w:marTop w:val="0"/>
      <w:marBottom w:val="0"/>
      <w:divBdr>
        <w:top w:val="none" w:sz="0" w:space="0" w:color="auto"/>
        <w:left w:val="none" w:sz="0" w:space="0" w:color="auto"/>
        <w:bottom w:val="none" w:sz="0" w:space="0" w:color="auto"/>
        <w:right w:val="none" w:sz="0" w:space="0" w:color="auto"/>
      </w:divBdr>
    </w:div>
    <w:div w:id="566721606">
      <w:bodyDiv w:val="1"/>
      <w:marLeft w:val="0"/>
      <w:marRight w:val="0"/>
      <w:marTop w:val="0"/>
      <w:marBottom w:val="0"/>
      <w:divBdr>
        <w:top w:val="none" w:sz="0" w:space="0" w:color="auto"/>
        <w:left w:val="none" w:sz="0" w:space="0" w:color="auto"/>
        <w:bottom w:val="none" w:sz="0" w:space="0" w:color="auto"/>
        <w:right w:val="none" w:sz="0" w:space="0" w:color="auto"/>
      </w:divBdr>
    </w:div>
    <w:div w:id="721173547">
      <w:bodyDiv w:val="1"/>
      <w:marLeft w:val="0"/>
      <w:marRight w:val="0"/>
      <w:marTop w:val="0"/>
      <w:marBottom w:val="0"/>
      <w:divBdr>
        <w:top w:val="none" w:sz="0" w:space="0" w:color="auto"/>
        <w:left w:val="none" w:sz="0" w:space="0" w:color="auto"/>
        <w:bottom w:val="none" w:sz="0" w:space="0" w:color="auto"/>
        <w:right w:val="none" w:sz="0" w:space="0" w:color="auto"/>
      </w:divBdr>
      <w:divsChild>
        <w:div w:id="491526828">
          <w:marLeft w:val="0"/>
          <w:marRight w:val="0"/>
          <w:marTop w:val="0"/>
          <w:marBottom w:val="0"/>
          <w:divBdr>
            <w:top w:val="none" w:sz="0" w:space="0" w:color="auto"/>
            <w:left w:val="none" w:sz="0" w:space="0" w:color="auto"/>
            <w:bottom w:val="none" w:sz="0" w:space="0" w:color="auto"/>
            <w:right w:val="none" w:sz="0" w:space="0" w:color="auto"/>
          </w:divBdr>
        </w:div>
        <w:div w:id="1300576905">
          <w:marLeft w:val="0"/>
          <w:marRight w:val="0"/>
          <w:marTop w:val="0"/>
          <w:marBottom w:val="0"/>
          <w:divBdr>
            <w:top w:val="none" w:sz="0" w:space="0" w:color="auto"/>
            <w:left w:val="none" w:sz="0" w:space="0" w:color="auto"/>
            <w:bottom w:val="none" w:sz="0" w:space="0" w:color="auto"/>
            <w:right w:val="none" w:sz="0" w:space="0" w:color="auto"/>
          </w:divBdr>
        </w:div>
      </w:divsChild>
    </w:div>
    <w:div w:id="733937667">
      <w:bodyDiv w:val="1"/>
      <w:marLeft w:val="0"/>
      <w:marRight w:val="0"/>
      <w:marTop w:val="0"/>
      <w:marBottom w:val="0"/>
      <w:divBdr>
        <w:top w:val="none" w:sz="0" w:space="0" w:color="auto"/>
        <w:left w:val="none" w:sz="0" w:space="0" w:color="auto"/>
        <w:bottom w:val="none" w:sz="0" w:space="0" w:color="auto"/>
        <w:right w:val="none" w:sz="0" w:space="0" w:color="auto"/>
      </w:divBdr>
      <w:divsChild>
        <w:div w:id="31267279">
          <w:marLeft w:val="0"/>
          <w:marRight w:val="0"/>
          <w:marTop w:val="0"/>
          <w:marBottom w:val="0"/>
          <w:divBdr>
            <w:top w:val="none" w:sz="0" w:space="0" w:color="auto"/>
            <w:left w:val="none" w:sz="0" w:space="0" w:color="auto"/>
            <w:bottom w:val="none" w:sz="0" w:space="0" w:color="auto"/>
            <w:right w:val="none" w:sz="0" w:space="0" w:color="auto"/>
          </w:divBdr>
          <w:divsChild>
            <w:div w:id="203568665">
              <w:marLeft w:val="0"/>
              <w:marRight w:val="0"/>
              <w:marTop w:val="0"/>
              <w:marBottom w:val="0"/>
              <w:divBdr>
                <w:top w:val="none" w:sz="0" w:space="0" w:color="auto"/>
                <w:left w:val="none" w:sz="0" w:space="0" w:color="auto"/>
                <w:bottom w:val="none" w:sz="0" w:space="0" w:color="auto"/>
                <w:right w:val="none" w:sz="0" w:space="0" w:color="auto"/>
              </w:divBdr>
            </w:div>
          </w:divsChild>
        </w:div>
        <w:div w:id="726345982">
          <w:marLeft w:val="0"/>
          <w:marRight w:val="0"/>
          <w:marTop w:val="0"/>
          <w:marBottom w:val="0"/>
          <w:divBdr>
            <w:top w:val="none" w:sz="0" w:space="0" w:color="auto"/>
            <w:left w:val="none" w:sz="0" w:space="0" w:color="auto"/>
            <w:bottom w:val="none" w:sz="0" w:space="0" w:color="auto"/>
            <w:right w:val="none" w:sz="0" w:space="0" w:color="auto"/>
          </w:divBdr>
          <w:divsChild>
            <w:div w:id="380638637">
              <w:marLeft w:val="0"/>
              <w:marRight w:val="0"/>
              <w:marTop w:val="0"/>
              <w:marBottom w:val="0"/>
              <w:divBdr>
                <w:top w:val="none" w:sz="0" w:space="0" w:color="auto"/>
                <w:left w:val="none" w:sz="0" w:space="0" w:color="auto"/>
                <w:bottom w:val="none" w:sz="0" w:space="0" w:color="auto"/>
                <w:right w:val="none" w:sz="0" w:space="0" w:color="auto"/>
              </w:divBdr>
            </w:div>
            <w:div w:id="492138886">
              <w:marLeft w:val="0"/>
              <w:marRight w:val="0"/>
              <w:marTop w:val="0"/>
              <w:marBottom w:val="0"/>
              <w:divBdr>
                <w:top w:val="none" w:sz="0" w:space="0" w:color="auto"/>
                <w:left w:val="none" w:sz="0" w:space="0" w:color="auto"/>
                <w:bottom w:val="none" w:sz="0" w:space="0" w:color="auto"/>
                <w:right w:val="none" w:sz="0" w:space="0" w:color="auto"/>
              </w:divBdr>
            </w:div>
            <w:div w:id="1409837908">
              <w:marLeft w:val="0"/>
              <w:marRight w:val="0"/>
              <w:marTop w:val="0"/>
              <w:marBottom w:val="0"/>
              <w:divBdr>
                <w:top w:val="none" w:sz="0" w:space="0" w:color="auto"/>
                <w:left w:val="none" w:sz="0" w:space="0" w:color="auto"/>
                <w:bottom w:val="none" w:sz="0" w:space="0" w:color="auto"/>
                <w:right w:val="none" w:sz="0" w:space="0" w:color="auto"/>
              </w:divBdr>
            </w:div>
          </w:divsChild>
        </w:div>
        <w:div w:id="1968388379">
          <w:marLeft w:val="0"/>
          <w:marRight w:val="0"/>
          <w:marTop w:val="0"/>
          <w:marBottom w:val="0"/>
          <w:divBdr>
            <w:top w:val="none" w:sz="0" w:space="0" w:color="auto"/>
            <w:left w:val="none" w:sz="0" w:space="0" w:color="auto"/>
            <w:bottom w:val="none" w:sz="0" w:space="0" w:color="auto"/>
            <w:right w:val="none" w:sz="0" w:space="0" w:color="auto"/>
          </w:divBdr>
          <w:divsChild>
            <w:div w:id="461656796">
              <w:marLeft w:val="0"/>
              <w:marRight w:val="0"/>
              <w:marTop w:val="0"/>
              <w:marBottom w:val="0"/>
              <w:divBdr>
                <w:top w:val="none" w:sz="0" w:space="0" w:color="auto"/>
                <w:left w:val="none" w:sz="0" w:space="0" w:color="auto"/>
                <w:bottom w:val="none" w:sz="0" w:space="0" w:color="auto"/>
                <w:right w:val="none" w:sz="0" w:space="0" w:color="auto"/>
              </w:divBdr>
            </w:div>
            <w:div w:id="9289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17425">
      <w:bodyDiv w:val="1"/>
      <w:marLeft w:val="0"/>
      <w:marRight w:val="0"/>
      <w:marTop w:val="0"/>
      <w:marBottom w:val="0"/>
      <w:divBdr>
        <w:top w:val="none" w:sz="0" w:space="0" w:color="auto"/>
        <w:left w:val="none" w:sz="0" w:space="0" w:color="auto"/>
        <w:bottom w:val="none" w:sz="0" w:space="0" w:color="auto"/>
        <w:right w:val="none" w:sz="0" w:space="0" w:color="auto"/>
      </w:divBdr>
    </w:div>
    <w:div w:id="887645052">
      <w:bodyDiv w:val="1"/>
      <w:marLeft w:val="0"/>
      <w:marRight w:val="0"/>
      <w:marTop w:val="0"/>
      <w:marBottom w:val="0"/>
      <w:divBdr>
        <w:top w:val="none" w:sz="0" w:space="0" w:color="auto"/>
        <w:left w:val="none" w:sz="0" w:space="0" w:color="auto"/>
        <w:bottom w:val="none" w:sz="0" w:space="0" w:color="auto"/>
        <w:right w:val="none" w:sz="0" w:space="0" w:color="auto"/>
      </w:divBdr>
      <w:divsChild>
        <w:div w:id="746151247">
          <w:marLeft w:val="0"/>
          <w:marRight w:val="0"/>
          <w:marTop w:val="0"/>
          <w:marBottom w:val="0"/>
          <w:divBdr>
            <w:top w:val="none" w:sz="0" w:space="0" w:color="auto"/>
            <w:left w:val="none" w:sz="0" w:space="0" w:color="auto"/>
            <w:bottom w:val="none" w:sz="0" w:space="0" w:color="auto"/>
            <w:right w:val="none" w:sz="0" w:space="0" w:color="auto"/>
          </w:divBdr>
          <w:divsChild>
            <w:div w:id="933977446">
              <w:marLeft w:val="0"/>
              <w:marRight w:val="0"/>
              <w:marTop w:val="0"/>
              <w:marBottom w:val="0"/>
              <w:divBdr>
                <w:top w:val="none" w:sz="0" w:space="0" w:color="auto"/>
                <w:left w:val="none" w:sz="0" w:space="0" w:color="auto"/>
                <w:bottom w:val="none" w:sz="0" w:space="0" w:color="auto"/>
                <w:right w:val="none" w:sz="0" w:space="0" w:color="auto"/>
              </w:divBdr>
            </w:div>
            <w:div w:id="1857500687">
              <w:marLeft w:val="0"/>
              <w:marRight w:val="0"/>
              <w:marTop w:val="0"/>
              <w:marBottom w:val="0"/>
              <w:divBdr>
                <w:top w:val="none" w:sz="0" w:space="0" w:color="auto"/>
                <w:left w:val="none" w:sz="0" w:space="0" w:color="auto"/>
                <w:bottom w:val="none" w:sz="0" w:space="0" w:color="auto"/>
                <w:right w:val="none" w:sz="0" w:space="0" w:color="auto"/>
              </w:divBdr>
            </w:div>
          </w:divsChild>
        </w:div>
        <w:div w:id="1436902632">
          <w:marLeft w:val="0"/>
          <w:marRight w:val="0"/>
          <w:marTop w:val="0"/>
          <w:marBottom w:val="0"/>
          <w:divBdr>
            <w:top w:val="none" w:sz="0" w:space="0" w:color="auto"/>
            <w:left w:val="none" w:sz="0" w:space="0" w:color="auto"/>
            <w:bottom w:val="none" w:sz="0" w:space="0" w:color="auto"/>
            <w:right w:val="none" w:sz="0" w:space="0" w:color="auto"/>
          </w:divBdr>
          <w:divsChild>
            <w:div w:id="394935496">
              <w:marLeft w:val="0"/>
              <w:marRight w:val="0"/>
              <w:marTop w:val="0"/>
              <w:marBottom w:val="0"/>
              <w:divBdr>
                <w:top w:val="none" w:sz="0" w:space="0" w:color="auto"/>
                <w:left w:val="none" w:sz="0" w:space="0" w:color="auto"/>
                <w:bottom w:val="none" w:sz="0" w:space="0" w:color="auto"/>
                <w:right w:val="none" w:sz="0" w:space="0" w:color="auto"/>
              </w:divBdr>
            </w:div>
            <w:div w:id="579602141">
              <w:marLeft w:val="0"/>
              <w:marRight w:val="0"/>
              <w:marTop w:val="0"/>
              <w:marBottom w:val="0"/>
              <w:divBdr>
                <w:top w:val="none" w:sz="0" w:space="0" w:color="auto"/>
                <w:left w:val="none" w:sz="0" w:space="0" w:color="auto"/>
                <w:bottom w:val="none" w:sz="0" w:space="0" w:color="auto"/>
                <w:right w:val="none" w:sz="0" w:space="0" w:color="auto"/>
              </w:divBdr>
            </w:div>
            <w:div w:id="72969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5517">
      <w:bodyDiv w:val="1"/>
      <w:marLeft w:val="0"/>
      <w:marRight w:val="0"/>
      <w:marTop w:val="0"/>
      <w:marBottom w:val="0"/>
      <w:divBdr>
        <w:top w:val="none" w:sz="0" w:space="0" w:color="auto"/>
        <w:left w:val="none" w:sz="0" w:space="0" w:color="auto"/>
        <w:bottom w:val="none" w:sz="0" w:space="0" w:color="auto"/>
        <w:right w:val="none" w:sz="0" w:space="0" w:color="auto"/>
      </w:divBdr>
      <w:divsChild>
        <w:div w:id="528496545">
          <w:marLeft w:val="0"/>
          <w:marRight w:val="0"/>
          <w:marTop w:val="83"/>
          <w:marBottom w:val="0"/>
          <w:divBdr>
            <w:top w:val="none" w:sz="0" w:space="0" w:color="auto"/>
            <w:left w:val="none" w:sz="0" w:space="0" w:color="auto"/>
            <w:bottom w:val="none" w:sz="0" w:space="0" w:color="auto"/>
            <w:right w:val="none" w:sz="0" w:space="0" w:color="auto"/>
          </w:divBdr>
        </w:div>
        <w:div w:id="1065682572">
          <w:marLeft w:val="0"/>
          <w:marRight w:val="0"/>
          <w:marTop w:val="83"/>
          <w:marBottom w:val="0"/>
          <w:divBdr>
            <w:top w:val="none" w:sz="0" w:space="0" w:color="auto"/>
            <w:left w:val="none" w:sz="0" w:space="0" w:color="auto"/>
            <w:bottom w:val="none" w:sz="0" w:space="0" w:color="auto"/>
            <w:right w:val="none" w:sz="0" w:space="0" w:color="auto"/>
          </w:divBdr>
        </w:div>
        <w:div w:id="1230731837">
          <w:marLeft w:val="0"/>
          <w:marRight w:val="0"/>
          <w:marTop w:val="83"/>
          <w:marBottom w:val="0"/>
          <w:divBdr>
            <w:top w:val="none" w:sz="0" w:space="0" w:color="auto"/>
            <w:left w:val="none" w:sz="0" w:space="0" w:color="auto"/>
            <w:bottom w:val="none" w:sz="0" w:space="0" w:color="auto"/>
            <w:right w:val="none" w:sz="0" w:space="0" w:color="auto"/>
          </w:divBdr>
        </w:div>
      </w:divsChild>
    </w:div>
    <w:div w:id="1001541901">
      <w:bodyDiv w:val="1"/>
      <w:marLeft w:val="0"/>
      <w:marRight w:val="0"/>
      <w:marTop w:val="0"/>
      <w:marBottom w:val="0"/>
      <w:divBdr>
        <w:top w:val="none" w:sz="0" w:space="0" w:color="auto"/>
        <w:left w:val="none" w:sz="0" w:space="0" w:color="auto"/>
        <w:bottom w:val="none" w:sz="0" w:space="0" w:color="auto"/>
        <w:right w:val="none" w:sz="0" w:space="0" w:color="auto"/>
      </w:divBdr>
    </w:div>
    <w:div w:id="1019430479">
      <w:bodyDiv w:val="1"/>
      <w:marLeft w:val="0"/>
      <w:marRight w:val="0"/>
      <w:marTop w:val="0"/>
      <w:marBottom w:val="0"/>
      <w:divBdr>
        <w:top w:val="none" w:sz="0" w:space="0" w:color="auto"/>
        <w:left w:val="none" w:sz="0" w:space="0" w:color="auto"/>
        <w:bottom w:val="none" w:sz="0" w:space="0" w:color="auto"/>
        <w:right w:val="none" w:sz="0" w:space="0" w:color="auto"/>
      </w:divBdr>
      <w:divsChild>
        <w:div w:id="44380962">
          <w:marLeft w:val="0"/>
          <w:marRight w:val="0"/>
          <w:marTop w:val="0"/>
          <w:marBottom w:val="0"/>
          <w:divBdr>
            <w:top w:val="none" w:sz="0" w:space="0" w:color="auto"/>
            <w:left w:val="none" w:sz="0" w:space="0" w:color="auto"/>
            <w:bottom w:val="none" w:sz="0" w:space="0" w:color="auto"/>
            <w:right w:val="none" w:sz="0" w:space="0" w:color="auto"/>
          </w:divBdr>
          <w:divsChild>
            <w:div w:id="780034331">
              <w:marLeft w:val="0"/>
              <w:marRight w:val="0"/>
              <w:marTop w:val="0"/>
              <w:marBottom w:val="0"/>
              <w:divBdr>
                <w:top w:val="none" w:sz="0" w:space="0" w:color="auto"/>
                <w:left w:val="none" w:sz="0" w:space="0" w:color="auto"/>
                <w:bottom w:val="none" w:sz="0" w:space="0" w:color="auto"/>
                <w:right w:val="none" w:sz="0" w:space="0" w:color="auto"/>
              </w:divBdr>
            </w:div>
            <w:div w:id="1650208117">
              <w:marLeft w:val="0"/>
              <w:marRight w:val="0"/>
              <w:marTop w:val="0"/>
              <w:marBottom w:val="0"/>
              <w:divBdr>
                <w:top w:val="none" w:sz="0" w:space="0" w:color="auto"/>
                <w:left w:val="none" w:sz="0" w:space="0" w:color="auto"/>
                <w:bottom w:val="none" w:sz="0" w:space="0" w:color="auto"/>
                <w:right w:val="none" w:sz="0" w:space="0" w:color="auto"/>
              </w:divBdr>
            </w:div>
          </w:divsChild>
        </w:div>
        <w:div w:id="1591042263">
          <w:marLeft w:val="0"/>
          <w:marRight w:val="0"/>
          <w:marTop w:val="0"/>
          <w:marBottom w:val="0"/>
          <w:divBdr>
            <w:top w:val="none" w:sz="0" w:space="0" w:color="auto"/>
            <w:left w:val="none" w:sz="0" w:space="0" w:color="auto"/>
            <w:bottom w:val="none" w:sz="0" w:space="0" w:color="auto"/>
            <w:right w:val="none" w:sz="0" w:space="0" w:color="auto"/>
          </w:divBdr>
          <w:divsChild>
            <w:div w:id="393354728">
              <w:marLeft w:val="0"/>
              <w:marRight w:val="0"/>
              <w:marTop w:val="0"/>
              <w:marBottom w:val="0"/>
              <w:divBdr>
                <w:top w:val="none" w:sz="0" w:space="0" w:color="auto"/>
                <w:left w:val="none" w:sz="0" w:space="0" w:color="auto"/>
                <w:bottom w:val="none" w:sz="0" w:space="0" w:color="auto"/>
                <w:right w:val="none" w:sz="0" w:space="0" w:color="auto"/>
              </w:divBdr>
            </w:div>
            <w:div w:id="603461625">
              <w:marLeft w:val="0"/>
              <w:marRight w:val="0"/>
              <w:marTop w:val="0"/>
              <w:marBottom w:val="0"/>
              <w:divBdr>
                <w:top w:val="none" w:sz="0" w:space="0" w:color="auto"/>
                <w:left w:val="none" w:sz="0" w:space="0" w:color="auto"/>
                <w:bottom w:val="none" w:sz="0" w:space="0" w:color="auto"/>
                <w:right w:val="none" w:sz="0" w:space="0" w:color="auto"/>
              </w:divBdr>
            </w:div>
            <w:div w:id="109956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2909">
      <w:bodyDiv w:val="1"/>
      <w:marLeft w:val="0"/>
      <w:marRight w:val="0"/>
      <w:marTop w:val="0"/>
      <w:marBottom w:val="0"/>
      <w:divBdr>
        <w:top w:val="none" w:sz="0" w:space="0" w:color="auto"/>
        <w:left w:val="none" w:sz="0" w:space="0" w:color="auto"/>
        <w:bottom w:val="none" w:sz="0" w:space="0" w:color="auto"/>
        <w:right w:val="none" w:sz="0" w:space="0" w:color="auto"/>
      </w:divBdr>
    </w:div>
    <w:div w:id="1049692204">
      <w:bodyDiv w:val="1"/>
      <w:marLeft w:val="0"/>
      <w:marRight w:val="0"/>
      <w:marTop w:val="0"/>
      <w:marBottom w:val="0"/>
      <w:divBdr>
        <w:top w:val="none" w:sz="0" w:space="0" w:color="auto"/>
        <w:left w:val="none" w:sz="0" w:space="0" w:color="auto"/>
        <w:bottom w:val="none" w:sz="0" w:space="0" w:color="auto"/>
        <w:right w:val="none" w:sz="0" w:space="0" w:color="auto"/>
      </w:divBdr>
      <w:divsChild>
        <w:div w:id="401224052">
          <w:marLeft w:val="0"/>
          <w:marRight w:val="0"/>
          <w:marTop w:val="0"/>
          <w:marBottom w:val="0"/>
          <w:divBdr>
            <w:top w:val="none" w:sz="0" w:space="0" w:color="auto"/>
            <w:left w:val="none" w:sz="0" w:space="0" w:color="auto"/>
            <w:bottom w:val="none" w:sz="0" w:space="0" w:color="auto"/>
            <w:right w:val="none" w:sz="0" w:space="0" w:color="auto"/>
          </w:divBdr>
          <w:divsChild>
            <w:div w:id="1519736802">
              <w:marLeft w:val="0"/>
              <w:marRight w:val="0"/>
              <w:marTop w:val="0"/>
              <w:marBottom w:val="0"/>
              <w:divBdr>
                <w:top w:val="none" w:sz="0" w:space="0" w:color="auto"/>
                <w:left w:val="none" w:sz="0" w:space="0" w:color="auto"/>
                <w:bottom w:val="none" w:sz="0" w:space="0" w:color="auto"/>
                <w:right w:val="none" w:sz="0" w:space="0" w:color="auto"/>
              </w:divBdr>
            </w:div>
          </w:divsChild>
        </w:div>
        <w:div w:id="1030763188">
          <w:marLeft w:val="0"/>
          <w:marRight w:val="0"/>
          <w:marTop w:val="0"/>
          <w:marBottom w:val="0"/>
          <w:divBdr>
            <w:top w:val="none" w:sz="0" w:space="0" w:color="auto"/>
            <w:left w:val="none" w:sz="0" w:space="0" w:color="auto"/>
            <w:bottom w:val="none" w:sz="0" w:space="0" w:color="auto"/>
            <w:right w:val="none" w:sz="0" w:space="0" w:color="auto"/>
          </w:divBdr>
          <w:divsChild>
            <w:div w:id="203058572">
              <w:marLeft w:val="0"/>
              <w:marRight w:val="0"/>
              <w:marTop w:val="0"/>
              <w:marBottom w:val="0"/>
              <w:divBdr>
                <w:top w:val="none" w:sz="0" w:space="0" w:color="auto"/>
                <w:left w:val="none" w:sz="0" w:space="0" w:color="auto"/>
                <w:bottom w:val="none" w:sz="0" w:space="0" w:color="auto"/>
                <w:right w:val="none" w:sz="0" w:space="0" w:color="auto"/>
              </w:divBdr>
            </w:div>
            <w:div w:id="299921396">
              <w:marLeft w:val="0"/>
              <w:marRight w:val="0"/>
              <w:marTop w:val="0"/>
              <w:marBottom w:val="0"/>
              <w:divBdr>
                <w:top w:val="none" w:sz="0" w:space="0" w:color="auto"/>
                <w:left w:val="none" w:sz="0" w:space="0" w:color="auto"/>
                <w:bottom w:val="none" w:sz="0" w:space="0" w:color="auto"/>
                <w:right w:val="none" w:sz="0" w:space="0" w:color="auto"/>
              </w:divBdr>
            </w:div>
            <w:div w:id="479074396">
              <w:marLeft w:val="0"/>
              <w:marRight w:val="0"/>
              <w:marTop w:val="0"/>
              <w:marBottom w:val="0"/>
              <w:divBdr>
                <w:top w:val="none" w:sz="0" w:space="0" w:color="auto"/>
                <w:left w:val="none" w:sz="0" w:space="0" w:color="auto"/>
                <w:bottom w:val="none" w:sz="0" w:space="0" w:color="auto"/>
                <w:right w:val="none" w:sz="0" w:space="0" w:color="auto"/>
              </w:divBdr>
            </w:div>
          </w:divsChild>
        </w:div>
        <w:div w:id="1524632854">
          <w:marLeft w:val="0"/>
          <w:marRight w:val="0"/>
          <w:marTop w:val="0"/>
          <w:marBottom w:val="0"/>
          <w:divBdr>
            <w:top w:val="none" w:sz="0" w:space="0" w:color="auto"/>
            <w:left w:val="none" w:sz="0" w:space="0" w:color="auto"/>
            <w:bottom w:val="none" w:sz="0" w:space="0" w:color="auto"/>
            <w:right w:val="none" w:sz="0" w:space="0" w:color="auto"/>
          </w:divBdr>
          <w:divsChild>
            <w:div w:id="142091419">
              <w:marLeft w:val="0"/>
              <w:marRight w:val="0"/>
              <w:marTop w:val="0"/>
              <w:marBottom w:val="0"/>
              <w:divBdr>
                <w:top w:val="none" w:sz="0" w:space="0" w:color="auto"/>
                <w:left w:val="none" w:sz="0" w:space="0" w:color="auto"/>
                <w:bottom w:val="none" w:sz="0" w:space="0" w:color="auto"/>
                <w:right w:val="none" w:sz="0" w:space="0" w:color="auto"/>
              </w:divBdr>
            </w:div>
            <w:div w:id="3695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18932">
      <w:bodyDiv w:val="1"/>
      <w:marLeft w:val="0"/>
      <w:marRight w:val="0"/>
      <w:marTop w:val="0"/>
      <w:marBottom w:val="0"/>
      <w:divBdr>
        <w:top w:val="none" w:sz="0" w:space="0" w:color="auto"/>
        <w:left w:val="none" w:sz="0" w:space="0" w:color="auto"/>
        <w:bottom w:val="none" w:sz="0" w:space="0" w:color="auto"/>
        <w:right w:val="none" w:sz="0" w:space="0" w:color="auto"/>
      </w:divBdr>
      <w:divsChild>
        <w:div w:id="343944904">
          <w:marLeft w:val="0"/>
          <w:marRight w:val="0"/>
          <w:marTop w:val="0"/>
          <w:marBottom w:val="0"/>
          <w:divBdr>
            <w:top w:val="none" w:sz="0" w:space="0" w:color="auto"/>
            <w:left w:val="none" w:sz="0" w:space="0" w:color="auto"/>
            <w:bottom w:val="none" w:sz="0" w:space="0" w:color="auto"/>
            <w:right w:val="none" w:sz="0" w:space="0" w:color="auto"/>
          </w:divBdr>
          <w:divsChild>
            <w:div w:id="752967961">
              <w:marLeft w:val="0"/>
              <w:marRight w:val="0"/>
              <w:marTop w:val="0"/>
              <w:marBottom w:val="0"/>
              <w:divBdr>
                <w:top w:val="none" w:sz="0" w:space="0" w:color="auto"/>
                <w:left w:val="none" w:sz="0" w:space="0" w:color="auto"/>
                <w:bottom w:val="none" w:sz="0" w:space="0" w:color="auto"/>
                <w:right w:val="none" w:sz="0" w:space="0" w:color="auto"/>
              </w:divBdr>
            </w:div>
            <w:div w:id="1020007641">
              <w:marLeft w:val="0"/>
              <w:marRight w:val="0"/>
              <w:marTop w:val="0"/>
              <w:marBottom w:val="0"/>
              <w:divBdr>
                <w:top w:val="none" w:sz="0" w:space="0" w:color="auto"/>
                <w:left w:val="none" w:sz="0" w:space="0" w:color="auto"/>
                <w:bottom w:val="none" w:sz="0" w:space="0" w:color="auto"/>
                <w:right w:val="none" w:sz="0" w:space="0" w:color="auto"/>
              </w:divBdr>
            </w:div>
            <w:div w:id="1169757394">
              <w:marLeft w:val="0"/>
              <w:marRight w:val="0"/>
              <w:marTop w:val="0"/>
              <w:marBottom w:val="0"/>
              <w:divBdr>
                <w:top w:val="none" w:sz="0" w:space="0" w:color="auto"/>
                <w:left w:val="none" w:sz="0" w:space="0" w:color="auto"/>
                <w:bottom w:val="none" w:sz="0" w:space="0" w:color="auto"/>
                <w:right w:val="none" w:sz="0" w:space="0" w:color="auto"/>
              </w:divBdr>
            </w:div>
            <w:div w:id="1684278781">
              <w:marLeft w:val="0"/>
              <w:marRight w:val="0"/>
              <w:marTop w:val="0"/>
              <w:marBottom w:val="0"/>
              <w:divBdr>
                <w:top w:val="none" w:sz="0" w:space="0" w:color="auto"/>
                <w:left w:val="none" w:sz="0" w:space="0" w:color="auto"/>
                <w:bottom w:val="none" w:sz="0" w:space="0" w:color="auto"/>
                <w:right w:val="none" w:sz="0" w:space="0" w:color="auto"/>
              </w:divBdr>
            </w:div>
          </w:divsChild>
        </w:div>
        <w:div w:id="1971786788">
          <w:marLeft w:val="0"/>
          <w:marRight w:val="0"/>
          <w:marTop w:val="0"/>
          <w:marBottom w:val="0"/>
          <w:divBdr>
            <w:top w:val="none" w:sz="0" w:space="0" w:color="auto"/>
            <w:left w:val="none" w:sz="0" w:space="0" w:color="auto"/>
            <w:bottom w:val="none" w:sz="0" w:space="0" w:color="auto"/>
            <w:right w:val="none" w:sz="0" w:space="0" w:color="auto"/>
          </w:divBdr>
          <w:divsChild>
            <w:div w:id="11128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15471">
      <w:bodyDiv w:val="1"/>
      <w:marLeft w:val="0"/>
      <w:marRight w:val="0"/>
      <w:marTop w:val="0"/>
      <w:marBottom w:val="0"/>
      <w:divBdr>
        <w:top w:val="none" w:sz="0" w:space="0" w:color="auto"/>
        <w:left w:val="none" w:sz="0" w:space="0" w:color="auto"/>
        <w:bottom w:val="none" w:sz="0" w:space="0" w:color="auto"/>
        <w:right w:val="none" w:sz="0" w:space="0" w:color="auto"/>
      </w:divBdr>
      <w:divsChild>
        <w:div w:id="246695417">
          <w:marLeft w:val="0"/>
          <w:marRight w:val="0"/>
          <w:marTop w:val="83"/>
          <w:marBottom w:val="0"/>
          <w:divBdr>
            <w:top w:val="none" w:sz="0" w:space="0" w:color="auto"/>
            <w:left w:val="none" w:sz="0" w:space="0" w:color="auto"/>
            <w:bottom w:val="none" w:sz="0" w:space="0" w:color="auto"/>
            <w:right w:val="none" w:sz="0" w:space="0" w:color="auto"/>
          </w:divBdr>
        </w:div>
        <w:div w:id="306789904">
          <w:marLeft w:val="0"/>
          <w:marRight w:val="0"/>
          <w:marTop w:val="83"/>
          <w:marBottom w:val="0"/>
          <w:divBdr>
            <w:top w:val="none" w:sz="0" w:space="0" w:color="auto"/>
            <w:left w:val="none" w:sz="0" w:space="0" w:color="auto"/>
            <w:bottom w:val="none" w:sz="0" w:space="0" w:color="auto"/>
            <w:right w:val="none" w:sz="0" w:space="0" w:color="auto"/>
          </w:divBdr>
        </w:div>
        <w:div w:id="1800298978">
          <w:marLeft w:val="0"/>
          <w:marRight w:val="0"/>
          <w:marTop w:val="83"/>
          <w:marBottom w:val="0"/>
          <w:divBdr>
            <w:top w:val="none" w:sz="0" w:space="0" w:color="auto"/>
            <w:left w:val="none" w:sz="0" w:space="0" w:color="auto"/>
            <w:bottom w:val="none" w:sz="0" w:space="0" w:color="auto"/>
            <w:right w:val="none" w:sz="0" w:space="0" w:color="auto"/>
          </w:divBdr>
        </w:div>
      </w:divsChild>
    </w:div>
    <w:div w:id="1172572943">
      <w:bodyDiv w:val="1"/>
      <w:marLeft w:val="0"/>
      <w:marRight w:val="0"/>
      <w:marTop w:val="0"/>
      <w:marBottom w:val="0"/>
      <w:divBdr>
        <w:top w:val="none" w:sz="0" w:space="0" w:color="auto"/>
        <w:left w:val="none" w:sz="0" w:space="0" w:color="auto"/>
        <w:bottom w:val="none" w:sz="0" w:space="0" w:color="auto"/>
        <w:right w:val="none" w:sz="0" w:space="0" w:color="auto"/>
      </w:divBdr>
      <w:divsChild>
        <w:div w:id="249169165">
          <w:marLeft w:val="0"/>
          <w:marRight w:val="0"/>
          <w:marTop w:val="0"/>
          <w:marBottom w:val="0"/>
          <w:divBdr>
            <w:top w:val="none" w:sz="0" w:space="0" w:color="auto"/>
            <w:left w:val="none" w:sz="0" w:space="0" w:color="auto"/>
            <w:bottom w:val="none" w:sz="0" w:space="0" w:color="auto"/>
            <w:right w:val="none" w:sz="0" w:space="0" w:color="auto"/>
          </w:divBdr>
          <w:divsChild>
            <w:div w:id="490340481">
              <w:marLeft w:val="0"/>
              <w:marRight w:val="0"/>
              <w:marTop w:val="0"/>
              <w:marBottom w:val="0"/>
              <w:divBdr>
                <w:top w:val="none" w:sz="0" w:space="0" w:color="auto"/>
                <w:left w:val="none" w:sz="0" w:space="0" w:color="auto"/>
                <w:bottom w:val="none" w:sz="0" w:space="0" w:color="auto"/>
                <w:right w:val="none" w:sz="0" w:space="0" w:color="auto"/>
              </w:divBdr>
            </w:div>
            <w:div w:id="1291278285">
              <w:marLeft w:val="0"/>
              <w:marRight w:val="0"/>
              <w:marTop w:val="0"/>
              <w:marBottom w:val="0"/>
              <w:divBdr>
                <w:top w:val="none" w:sz="0" w:space="0" w:color="auto"/>
                <w:left w:val="none" w:sz="0" w:space="0" w:color="auto"/>
                <w:bottom w:val="none" w:sz="0" w:space="0" w:color="auto"/>
                <w:right w:val="none" w:sz="0" w:space="0" w:color="auto"/>
              </w:divBdr>
            </w:div>
            <w:div w:id="1528636589">
              <w:marLeft w:val="0"/>
              <w:marRight w:val="0"/>
              <w:marTop w:val="0"/>
              <w:marBottom w:val="0"/>
              <w:divBdr>
                <w:top w:val="none" w:sz="0" w:space="0" w:color="auto"/>
                <w:left w:val="none" w:sz="0" w:space="0" w:color="auto"/>
                <w:bottom w:val="none" w:sz="0" w:space="0" w:color="auto"/>
                <w:right w:val="none" w:sz="0" w:space="0" w:color="auto"/>
              </w:divBdr>
            </w:div>
            <w:div w:id="1690639171">
              <w:marLeft w:val="0"/>
              <w:marRight w:val="0"/>
              <w:marTop w:val="0"/>
              <w:marBottom w:val="0"/>
              <w:divBdr>
                <w:top w:val="none" w:sz="0" w:space="0" w:color="auto"/>
                <w:left w:val="none" w:sz="0" w:space="0" w:color="auto"/>
                <w:bottom w:val="none" w:sz="0" w:space="0" w:color="auto"/>
                <w:right w:val="none" w:sz="0" w:space="0" w:color="auto"/>
              </w:divBdr>
            </w:div>
            <w:div w:id="2071415632">
              <w:marLeft w:val="0"/>
              <w:marRight w:val="0"/>
              <w:marTop w:val="0"/>
              <w:marBottom w:val="0"/>
              <w:divBdr>
                <w:top w:val="none" w:sz="0" w:space="0" w:color="auto"/>
                <w:left w:val="none" w:sz="0" w:space="0" w:color="auto"/>
                <w:bottom w:val="none" w:sz="0" w:space="0" w:color="auto"/>
                <w:right w:val="none" w:sz="0" w:space="0" w:color="auto"/>
              </w:divBdr>
            </w:div>
          </w:divsChild>
        </w:div>
        <w:div w:id="730811364">
          <w:marLeft w:val="0"/>
          <w:marRight w:val="0"/>
          <w:marTop w:val="0"/>
          <w:marBottom w:val="0"/>
          <w:divBdr>
            <w:top w:val="none" w:sz="0" w:space="0" w:color="auto"/>
            <w:left w:val="none" w:sz="0" w:space="0" w:color="auto"/>
            <w:bottom w:val="none" w:sz="0" w:space="0" w:color="auto"/>
            <w:right w:val="none" w:sz="0" w:space="0" w:color="auto"/>
          </w:divBdr>
          <w:divsChild>
            <w:div w:id="648705627">
              <w:marLeft w:val="0"/>
              <w:marRight w:val="0"/>
              <w:marTop w:val="0"/>
              <w:marBottom w:val="0"/>
              <w:divBdr>
                <w:top w:val="none" w:sz="0" w:space="0" w:color="auto"/>
                <w:left w:val="none" w:sz="0" w:space="0" w:color="auto"/>
                <w:bottom w:val="none" w:sz="0" w:space="0" w:color="auto"/>
                <w:right w:val="none" w:sz="0" w:space="0" w:color="auto"/>
              </w:divBdr>
            </w:div>
            <w:div w:id="949169495">
              <w:marLeft w:val="0"/>
              <w:marRight w:val="0"/>
              <w:marTop w:val="0"/>
              <w:marBottom w:val="0"/>
              <w:divBdr>
                <w:top w:val="none" w:sz="0" w:space="0" w:color="auto"/>
                <w:left w:val="none" w:sz="0" w:space="0" w:color="auto"/>
                <w:bottom w:val="none" w:sz="0" w:space="0" w:color="auto"/>
                <w:right w:val="none" w:sz="0" w:space="0" w:color="auto"/>
              </w:divBdr>
            </w:div>
            <w:div w:id="1322655170">
              <w:marLeft w:val="0"/>
              <w:marRight w:val="0"/>
              <w:marTop w:val="0"/>
              <w:marBottom w:val="0"/>
              <w:divBdr>
                <w:top w:val="none" w:sz="0" w:space="0" w:color="auto"/>
                <w:left w:val="none" w:sz="0" w:space="0" w:color="auto"/>
                <w:bottom w:val="none" w:sz="0" w:space="0" w:color="auto"/>
                <w:right w:val="none" w:sz="0" w:space="0" w:color="auto"/>
              </w:divBdr>
            </w:div>
            <w:div w:id="2105418343">
              <w:marLeft w:val="0"/>
              <w:marRight w:val="0"/>
              <w:marTop w:val="0"/>
              <w:marBottom w:val="0"/>
              <w:divBdr>
                <w:top w:val="none" w:sz="0" w:space="0" w:color="auto"/>
                <w:left w:val="none" w:sz="0" w:space="0" w:color="auto"/>
                <w:bottom w:val="none" w:sz="0" w:space="0" w:color="auto"/>
                <w:right w:val="none" w:sz="0" w:space="0" w:color="auto"/>
              </w:divBdr>
            </w:div>
          </w:divsChild>
        </w:div>
        <w:div w:id="1937638255">
          <w:marLeft w:val="0"/>
          <w:marRight w:val="0"/>
          <w:marTop w:val="0"/>
          <w:marBottom w:val="0"/>
          <w:divBdr>
            <w:top w:val="none" w:sz="0" w:space="0" w:color="auto"/>
            <w:left w:val="none" w:sz="0" w:space="0" w:color="auto"/>
            <w:bottom w:val="none" w:sz="0" w:space="0" w:color="auto"/>
            <w:right w:val="none" w:sz="0" w:space="0" w:color="auto"/>
          </w:divBdr>
          <w:divsChild>
            <w:div w:id="1006976407">
              <w:marLeft w:val="0"/>
              <w:marRight w:val="0"/>
              <w:marTop w:val="0"/>
              <w:marBottom w:val="0"/>
              <w:divBdr>
                <w:top w:val="none" w:sz="0" w:space="0" w:color="auto"/>
                <w:left w:val="none" w:sz="0" w:space="0" w:color="auto"/>
                <w:bottom w:val="none" w:sz="0" w:space="0" w:color="auto"/>
                <w:right w:val="none" w:sz="0" w:space="0" w:color="auto"/>
              </w:divBdr>
            </w:div>
            <w:div w:id="1736275576">
              <w:marLeft w:val="0"/>
              <w:marRight w:val="0"/>
              <w:marTop w:val="0"/>
              <w:marBottom w:val="0"/>
              <w:divBdr>
                <w:top w:val="none" w:sz="0" w:space="0" w:color="auto"/>
                <w:left w:val="none" w:sz="0" w:space="0" w:color="auto"/>
                <w:bottom w:val="none" w:sz="0" w:space="0" w:color="auto"/>
                <w:right w:val="none" w:sz="0" w:space="0" w:color="auto"/>
              </w:divBdr>
            </w:div>
          </w:divsChild>
        </w:div>
        <w:div w:id="1976107236">
          <w:marLeft w:val="0"/>
          <w:marRight w:val="0"/>
          <w:marTop w:val="0"/>
          <w:marBottom w:val="0"/>
          <w:divBdr>
            <w:top w:val="none" w:sz="0" w:space="0" w:color="auto"/>
            <w:left w:val="none" w:sz="0" w:space="0" w:color="auto"/>
            <w:bottom w:val="none" w:sz="0" w:space="0" w:color="auto"/>
            <w:right w:val="none" w:sz="0" w:space="0" w:color="auto"/>
          </w:divBdr>
          <w:divsChild>
            <w:div w:id="494034190">
              <w:marLeft w:val="0"/>
              <w:marRight w:val="0"/>
              <w:marTop w:val="0"/>
              <w:marBottom w:val="0"/>
              <w:divBdr>
                <w:top w:val="none" w:sz="0" w:space="0" w:color="auto"/>
                <w:left w:val="none" w:sz="0" w:space="0" w:color="auto"/>
                <w:bottom w:val="none" w:sz="0" w:space="0" w:color="auto"/>
                <w:right w:val="none" w:sz="0" w:space="0" w:color="auto"/>
              </w:divBdr>
            </w:div>
            <w:div w:id="619192378">
              <w:marLeft w:val="0"/>
              <w:marRight w:val="0"/>
              <w:marTop w:val="0"/>
              <w:marBottom w:val="0"/>
              <w:divBdr>
                <w:top w:val="none" w:sz="0" w:space="0" w:color="auto"/>
                <w:left w:val="none" w:sz="0" w:space="0" w:color="auto"/>
                <w:bottom w:val="none" w:sz="0" w:space="0" w:color="auto"/>
                <w:right w:val="none" w:sz="0" w:space="0" w:color="auto"/>
              </w:divBdr>
            </w:div>
            <w:div w:id="647780895">
              <w:marLeft w:val="0"/>
              <w:marRight w:val="0"/>
              <w:marTop w:val="0"/>
              <w:marBottom w:val="0"/>
              <w:divBdr>
                <w:top w:val="none" w:sz="0" w:space="0" w:color="auto"/>
                <w:left w:val="none" w:sz="0" w:space="0" w:color="auto"/>
                <w:bottom w:val="none" w:sz="0" w:space="0" w:color="auto"/>
                <w:right w:val="none" w:sz="0" w:space="0" w:color="auto"/>
              </w:divBdr>
            </w:div>
            <w:div w:id="191373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783445">
      <w:bodyDiv w:val="1"/>
      <w:marLeft w:val="0"/>
      <w:marRight w:val="0"/>
      <w:marTop w:val="0"/>
      <w:marBottom w:val="0"/>
      <w:divBdr>
        <w:top w:val="none" w:sz="0" w:space="0" w:color="auto"/>
        <w:left w:val="none" w:sz="0" w:space="0" w:color="auto"/>
        <w:bottom w:val="none" w:sz="0" w:space="0" w:color="auto"/>
        <w:right w:val="none" w:sz="0" w:space="0" w:color="auto"/>
      </w:divBdr>
    </w:div>
    <w:div w:id="1270091364">
      <w:bodyDiv w:val="1"/>
      <w:marLeft w:val="0"/>
      <w:marRight w:val="0"/>
      <w:marTop w:val="0"/>
      <w:marBottom w:val="0"/>
      <w:divBdr>
        <w:top w:val="none" w:sz="0" w:space="0" w:color="auto"/>
        <w:left w:val="none" w:sz="0" w:space="0" w:color="auto"/>
        <w:bottom w:val="none" w:sz="0" w:space="0" w:color="auto"/>
        <w:right w:val="none" w:sz="0" w:space="0" w:color="auto"/>
      </w:divBdr>
      <w:divsChild>
        <w:div w:id="296372869">
          <w:marLeft w:val="0"/>
          <w:marRight w:val="0"/>
          <w:marTop w:val="0"/>
          <w:marBottom w:val="0"/>
          <w:divBdr>
            <w:top w:val="none" w:sz="0" w:space="0" w:color="auto"/>
            <w:left w:val="none" w:sz="0" w:space="0" w:color="auto"/>
            <w:bottom w:val="none" w:sz="0" w:space="0" w:color="auto"/>
            <w:right w:val="none" w:sz="0" w:space="0" w:color="auto"/>
          </w:divBdr>
          <w:divsChild>
            <w:div w:id="1321231157">
              <w:marLeft w:val="0"/>
              <w:marRight w:val="0"/>
              <w:marTop w:val="0"/>
              <w:marBottom w:val="0"/>
              <w:divBdr>
                <w:top w:val="none" w:sz="0" w:space="0" w:color="auto"/>
                <w:left w:val="none" w:sz="0" w:space="0" w:color="auto"/>
                <w:bottom w:val="none" w:sz="0" w:space="0" w:color="auto"/>
                <w:right w:val="none" w:sz="0" w:space="0" w:color="auto"/>
              </w:divBdr>
            </w:div>
          </w:divsChild>
        </w:div>
        <w:div w:id="332682681">
          <w:marLeft w:val="0"/>
          <w:marRight w:val="0"/>
          <w:marTop w:val="0"/>
          <w:marBottom w:val="0"/>
          <w:divBdr>
            <w:top w:val="none" w:sz="0" w:space="0" w:color="auto"/>
            <w:left w:val="none" w:sz="0" w:space="0" w:color="auto"/>
            <w:bottom w:val="none" w:sz="0" w:space="0" w:color="auto"/>
            <w:right w:val="none" w:sz="0" w:space="0" w:color="auto"/>
          </w:divBdr>
          <w:divsChild>
            <w:div w:id="447428816">
              <w:marLeft w:val="0"/>
              <w:marRight w:val="0"/>
              <w:marTop w:val="0"/>
              <w:marBottom w:val="0"/>
              <w:divBdr>
                <w:top w:val="none" w:sz="0" w:space="0" w:color="auto"/>
                <w:left w:val="none" w:sz="0" w:space="0" w:color="auto"/>
                <w:bottom w:val="none" w:sz="0" w:space="0" w:color="auto"/>
                <w:right w:val="none" w:sz="0" w:space="0" w:color="auto"/>
              </w:divBdr>
            </w:div>
          </w:divsChild>
        </w:div>
        <w:div w:id="340355072">
          <w:marLeft w:val="0"/>
          <w:marRight w:val="0"/>
          <w:marTop w:val="0"/>
          <w:marBottom w:val="0"/>
          <w:divBdr>
            <w:top w:val="none" w:sz="0" w:space="0" w:color="auto"/>
            <w:left w:val="none" w:sz="0" w:space="0" w:color="auto"/>
            <w:bottom w:val="none" w:sz="0" w:space="0" w:color="auto"/>
            <w:right w:val="none" w:sz="0" w:space="0" w:color="auto"/>
          </w:divBdr>
          <w:divsChild>
            <w:div w:id="1776972041">
              <w:marLeft w:val="0"/>
              <w:marRight w:val="0"/>
              <w:marTop w:val="0"/>
              <w:marBottom w:val="0"/>
              <w:divBdr>
                <w:top w:val="none" w:sz="0" w:space="0" w:color="auto"/>
                <w:left w:val="none" w:sz="0" w:space="0" w:color="auto"/>
                <w:bottom w:val="none" w:sz="0" w:space="0" w:color="auto"/>
                <w:right w:val="none" w:sz="0" w:space="0" w:color="auto"/>
              </w:divBdr>
            </w:div>
          </w:divsChild>
        </w:div>
        <w:div w:id="497694745">
          <w:marLeft w:val="0"/>
          <w:marRight w:val="0"/>
          <w:marTop w:val="0"/>
          <w:marBottom w:val="0"/>
          <w:divBdr>
            <w:top w:val="none" w:sz="0" w:space="0" w:color="auto"/>
            <w:left w:val="none" w:sz="0" w:space="0" w:color="auto"/>
            <w:bottom w:val="none" w:sz="0" w:space="0" w:color="auto"/>
            <w:right w:val="none" w:sz="0" w:space="0" w:color="auto"/>
          </w:divBdr>
          <w:divsChild>
            <w:div w:id="7367311">
              <w:marLeft w:val="0"/>
              <w:marRight w:val="0"/>
              <w:marTop w:val="0"/>
              <w:marBottom w:val="0"/>
              <w:divBdr>
                <w:top w:val="none" w:sz="0" w:space="0" w:color="auto"/>
                <w:left w:val="none" w:sz="0" w:space="0" w:color="auto"/>
                <w:bottom w:val="none" w:sz="0" w:space="0" w:color="auto"/>
                <w:right w:val="none" w:sz="0" w:space="0" w:color="auto"/>
              </w:divBdr>
            </w:div>
          </w:divsChild>
        </w:div>
        <w:div w:id="608437265">
          <w:marLeft w:val="0"/>
          <w:marRight w:val="0"/>
          <w:marTop w:val="0"/>
          <w:marBottom w:val="0"/>
          <w:divBdr>
            <w:top w:val="none" w:sz="0" w:space="0" w:color="auto"/>
            <w:left w:val="none" w:sz="0" w:space="0" w:color="auto"/>
            <w:bottom w:val="none" w:sz="0" w:space="0" w:color="auto"/>
            <w:right w:val="none" w:sz="0" w:space="0" w:color="auto"/>
          </w:divBdr>
          <w:divsChild>
            <w:div w:id="985284366">
              <w:marLeft w:val="0"/>
              <w:marRight w:val="0"/>
              <w:marTop w:val="0"/>
              <w:marBottom w:val="0"/>
              <w:divBdr>
                <w:top w:val="none" w:sz="0" w:space="0" w:color="auto"/>
                <w:left w:val="none" w:sz="0" w:space="0" w:color="auto"/>
                <w:bottom w:val="none" w:sz="0" w:space="0" w:color="auto"/>
                <w:right w:val="none" w:sz="0" w:space="0" w:color="auto"/>
              </w:divBdr>
            </w:div>
          </w:divsChild>
        </w:div>
        <w:div w:id="659968007">
          <w:marLeft w:val="0"/>
          <w:marRight w:val="0"/>
          <w:marTop w:val="0"/>
          <w:marBottom w:val="0"/>
          <w:divBdr>
            <w:top w:val="none" w:sz="0" w:space="0" w:color="auto"/>
            <w:left w:val="none" w:sz="0" w:space="0" w:color="auto"/>
            <w:bottom w:val="none" w:sz="0" w:space="0" w:color="auto"/>
            <w:right w:val="none" w:sz="0" w:space="0" w:color="auto"/>
          </w:divBdr>
          <w:divsChild>
            <w:div w:id="765805050">
              <w:marLeft w:val="0"/>
              <w:marRight w:val="0"/>
              <w:marTop w:val="0"/>
              <w:marBottom w:val="0"/>
              <w:divBdr>
                <w:top w:val="none" w:sz="0" w:space="0" w:color="auto"/>
                <w:left w:val="none" w:sz="0" w:space="0" w:color="auto"/>
                <w:bottom w:val="none" w:sz="0" w:space="0" w:color="auto"/>
                <w:right w:val="none" w:sz="0" w:space="0" w:color="auto"/>
              </w:divBdr>
            </w:div>
          </w:divsChild>
        </w:div>
        <w:div w:id="744185559">
          <w:marLeft w:val="0"/>
          <w:marRight w:val="0"/>
          <w:marTop w:val="0"/>
          <w:marBottom w:val="0"/>
          <w:divBdr>
            <w:top w:val="none" w:sz="0" w:space="0" w:color="auto"/>
            <w:left w:val="none" w:sz="0" w:space="0" w:color="auto"/>
            <w:bottom w:val="none" w:sz="0" w:space="0" w:color="auto"/>
            <w:right w:val="none" w:sz="0" w:space="0" w:color="auto"/>
          </w:divBdr>
          <w:divsChild>
            <w:div w:id="1055011227">
              <w:marLeft w:val="0"/>
              <w:marRight w:val="0"/>
              <w:marTop w:val="0"/>
              <w:marBottom w:val="0"/>
              <w:divBdr>
                <w:top w:val="none" w:sz="0" w:space="0" w:color="auto"/>
                <w:left w:val="none" w:sz="0" w:space="0" w:color="auto"/>
                <w:bottom w:val="none" w:sz="0" w:space="0" w:color="auto"/>
                <w:right w:val="none" w:sz="0" w:space="0" w:color="auto"/>
              </w:divBdr>
            </w:div>
          </w:divsChild>
        </w:div>
        <w:div w:id="773671414">
          <w:marLeft w:val="0"/>
          <w:marRight w:val="0"/>
          <w:marTop w:val="0"/>
          <w:marBottom w:val="0"/>
          <w:divBdr>
            <w:top w:val="none" w:sz="0" w:space="0" w:color="auto"/>
            <w:left w:val="none" w:sz="0" w:space="0" w:color="auto"/>
            <w:bottom w:val="none" w:sz="0" w:space="0" w:color="auto"/>
            <w:right w:val="none" w:sz="0" w:space="0" w:color="auto"/>
          </w:divBdr>
          <w:divsChild>
            <w:div w:id="170947593">
              <w:marLeft w:val="0"/>
              <w:marRight w:val="0"/>
              <w:marTop w:val="0"/>
              <w:marBottom w:val="0"/>
              <w:divBdr>
                <w:top w:val="none" w:sz="0" w:space="0" w:color="auto"/>
                <w:left w:val="none" w:sz="0" w:space="0" w:color="auto"/>
                <w:bottom w:val="none" w:sz="0" w:space="0" w:color="auto"/>
                <w:right w:val="none" w:sz="0" w:space="0" w:color="auto"/>
              </w:divBdr>
            </w:div>
          </w:divsChild>
        </w:div>
        <w:div w:id="966547139">
          <w:marLeft w:val="0"/>
          <w:marRight w:val="0"/>
          <w:marTop w:val="0"/>
          <w:marBottom w:val="0"/>
          <w:divBdr>
            <w:top w:val="none" w:sz="0" w:space="0" w:color="auto"/>
            <w:left w:val="none" w:sz="0" w:space="0" w:color="auto"/>
            <w:bottom w:val="none" w:sz="0" w:space="0" w:color="auto"/>
            <w:right w:val="none" w:sz="0" w:space="0" w:color="auto"/>
          </w:divBdr>
          <w:divsChild>
            <w:div w:id="33504245">
              <w:marLeft w:val="0"/>
              <w:marRight w:val="0"/>
              <w:marTop w:val="0"/>
              <w:marBottom w:val="0"/>
              <w:divBdr>
                <w:top w:val="none" w:sz="0" w:space="0" w:color="auto"/>
                <w:left w:val="none" w:sz="0" w:space="0" w:color="auto"/>
                <w:bottom w:val="none" w:sz="0" w:space="0" w:color="auto"/>
                <w:right w:val="none" w:sz="0" w:space="0" w:color="auto"/>
              </w:divBdr>
            </w:div>
          </w:divsChild>
        </w:div>
        <w:div w:id="1364819338">
          <w:marLeft w:val="0"/>
          <w:marRight w:val="0"/>
          <w:marTop w:val="0"/>
          <w:marBottom w:val="0"/>
          <w:divBdr>
            <w:top w:val="none" w:sz="0" w:space="0" w:color="auto"/>
            <w:left w:val="none" w:sz="0" w:space="0" w:color="auto"/>
            <w:bottom w:val="none" w:sz="0" w:space="0" w:color="auto"/>
            <w:right w:val="none" w:sz="0" w:space="0" w:color="auto"/>
          </w:divBdr>
          <w:divsChild>
            <w:div w:id="708652317">
              <w:marLeft w:val="0"/>
              <w:marRight w:val="0"/>
              <w:marTop w:val="0"/>
              <w:marBottom w:val="0"/>
              <w:divBdr>
                <w:top w:val="none" w:sz="0" w:space="0" w:color="auto"/>
                <w:left w:val="none" w:sz="0" w:space="0" w:color="auto"/>
                <w:bottom w:val="none" w:sz="0" w:space="0" w:color="auto"/>
                <w:right w:val="none" w:sz="0" w:space="0" w:color="auto"/>
              </w:divBdr>
            </w:div>
          </w:divsChild>
        </w:div>
        <w:div w:id="1732800694">
          <w:marLeft w:val="0"/>
          <w:marRight w:val="0"/>
          <w:marTop w:val="0"/>
          <w:marBottom w:val="0"/>
          <w:divBdr>
            <w:top w:val="none" w:sz="0" w:space="0" w:color="auto"/>
            <w:left w:val="none" w:sz="0" w:space="0" w:color="auto"/>
            <w:bottom w:val="none" w:sz="0" w:space="0" w:color="auto"/>
            <w:right w:val="none" w:sz="0" w:space="0" w:color="auto"/>
          </w:divBdr>
          <w:divsChild>
            <w:div w:id="694884783">
              <w:marLeft w:val="0"/>
              <w:marRight w:val="0"/>
              <w:marTop w:val="0"/>
              <w:marBottom w:val="0"/>
              <w:divBdr>
                <w:top w:val="none" w:sz="0" w:space="0" w:color="auto"/>
                <w:left w:val="none" w:sz="0" w:space="0" w:color="auto"/>
                <w:bottom w:val="none" w:sz="0" w:space="0" w:color="auto"/>
                <w:right w:val="none" w:sz="0" w:space="0" w:color="auto"/>
              </w:divBdr>
            </w:div>
          </w:divsChild>
        </w:div>
        <w:div w:id="1795253939">
          <w:marLeft w:val="0"/>
          <w:marRight w:val="0"/>
          <w:marTop w:val="0"/>
          <w:marBottom w:val="0"/>
          <w:divBdr>
            <w:top w:val="none" w:sz="0" w:space="0" w:color="auto"/>
            <w:left w:val="none" w:sz="0" w:space="0" w:color="auto"/>
            <w:bottom w:val="none" w:sz="0" w:space="0" w:color="auto"/>
            <w:right w:val="none" w:sz="0" w:space="0" w:color="auto"/>
          </w:divBdr>
          <w:divsChild>
            <w:div w:id="21551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855">
      <w:bodyDiv w:val="1"/>
      <w:marLeft w:val="0"/>
      <w:marRight w:val="0"/>
      <w:marTop w:val="0"/>
      <w:marBottom w:val="0"/>
      <w:divBdr>
        <w:top w:val="none" w:sz="0" w:space="0" w:color="auto"/>
        <w:left w:val="none" w:sz="0" w:space="0" w:color="auto"/>
        <w:bottom w:val="none" w:sz="0" w:space="0" w:color="auto"/>
        <w:right w:val="none" w:sz="0" w:space="0" w:color="auto"/>
      </w:divBdr>
    </w:div>
    <w:div w:id="1292521172">
      <w:bodyDiv w:val="1"/>
      <w:marLeft w:val="0"/>
      <w:marRight w:val="0"/>
      <w:marTop w:val="0"/>
      <w:marBottom w:val="0"/>
      <w:divBdr>
        <w:top w:val="none" w:sz="0" w:space="0" w:color="auto"/>
        <w:left w:val="none" w:sz="0" w:space="0" w:color="auto"/>
        <w:bottom w:val="none" w:sz="0" w:space="0" w:color="auto"/>
        <w:right w:val="none" w:sz="0" w:space="0" w:color="auto"/>
      </w:divBdr>
      <w:divsChild>
        <w:div w:id="1038310792">
          <w:marLeft w:val="0"/>
          <w:marRight w:val="0"/>
          <w:marTop w:val="0"/>
          <w:marBottom w:val="0"/>
          <w:divBdr>
            <w:top w:val="none" w:sz="0" w:space="0" w:color="auto"/>
            <w:left w:val="none" w:sz="0" w:space="0" w:color="auto"/>
            <w:bottom w:val="none" w:sz="0" w:space="0" w:color="auto"/>
            <w:right w:val="none" w:sz="0" w:space="0" w:color="auto"/>
          </w:divBdr>
          <w:divsChild>
            <w:div w:id="253324348">
              <w:marLeft w:val="0"/>
              <w:marRight w:val="0"/>
              <w:marTop w:val="0"/>
              <w:marBottom w:val="0"/>
              <w:divBdr>
                <w:top w:val="none" w:sz="0" w:space="0" w:color="auto"/>
                <w:left w:val="none" w:sz="0" w:space="0" w:color="auto"/>
                <w:bottom w:val="none" w:sz="0" w:space="0" w:color="auto"/>
                <w:right w:val="none" w:sz="0" w:space="0" w:color="auto"/>
              </w:divBdr>
            </w:div>
            <w:div w:id="1831823777">
              <w:marLeft w:val="0"/>
              <w:marRight w:val="0"/>
              <w:marTop w:val="0"/>
              <w:marBottom w:val="0"/>
              <w:divBdr>
                <w:top w:val="none" w:sz="0" w:space="0" w:color="auto"/>
                <w:left w:val="none" w:sz="0" w:space="0" w:color="auto"/>
                <w:bottom w:val="none" w:sz="0" w:space="0" w:color="auto"/>
                <w:right w:val="none" w:sz="0" w:space="0" w:color="auto"/>
              </w:divBdr>
            </w:div>
            <w:div w:id="1858805920">
              <w:marLeft w:val="0"/>
              <w:marRight w:val="0"/>
              <w:marTop w:val="0"/>
              <w:marBottom w:val="0"/>
              <w:divBdr>
                <w:top w:val="none" w:sz="0" w:space="0" w:color="auto"/>
                <w:left w:val="none" w:sz="0" w:space="0" w:color="auto"/>
                <w:bottom w:val="none" w:sz="0" w:space="0" w:color="auto"/>
                <w:right w:val="none" w:sz="0" w:space="0" w:color="auto"/>
              </w:divBdr>
            </w:div>
            <w:div w:id="1861158093">
              <w:marLeft w:val="0"/>
              <w:marRight w:val="0"/>
              <w:marTop w:val="0"/>
              <w:marBottom w:val="0"/>
              <w:divBdr>
                <w:top w:val="none" w:sz="0" w:space="0" w:color="auto"/>
                <w:left w:val="none" w:sz="0" w:space="0" w:color="auto"/>
                <w:bottom w:val="none" w:sz="0" w:space="0" w:color="auto"/>
                <w:right w:val="none" w:sz="0" w:space="0" w:color="auto"/>
              </w:divBdr>
            </w:div>
          </w:divsChild>
        </w:div>
        <w:div w:id="1505390563">
          <w:marLeft w:val="0"/>
          <w:marRight w:val="0"/>
          <w:marTop w:val="0"/>
          <w:marBottom w:val="0"/>
          <w:divBdr>
            <w:top w:val="none" w:sz="0" w:space="0" w:color="auto"/>
            <w:left w:val="none" w:sz="0" w:space="0" w:color="auto"/>
            <w:bottom w:val="none" w:sz="0" w:space="0" w:color="auto"/>
            <w:right w:val="none" w:sz="0" w:space="0" w:color="auto"/>
          </w:divBdr>
          <w:divsChild>
            <w:div w:id="47191701">
              <w:marLeft w:val="0"/>
              <w:marRight w:val="0"/>
              <w:marTop w:val="0"/>
              <w:marBottom w:val="0"/>
              <w:divBdr>
                <w:top w:val="none" w:sz="0" w:space="0" w:color="auto"/>
                <w:left w:val="none" w:sz="0" w:space="0" w:color="auto"/>
                <w:bottom w:val="none" w:sz="0" w:space="0" w:color="auto"/>
                <w:right w:val="none" w:sz="0" w:space="0" w:color="auto"/>
              </w:divBdr>
            </w:div>
            <w:div w:id="17533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5094">
      <w:bodyDiv w:val="1"/>
      <w:marLeft w:val="0"/>
      <w:marRight w:val="0"/>
      <w:marTop w:val="0"/>
      <w:marBottom w:val="0"/>
      <w:divBdr>
        <w:top w:val="none" w:sz="0" w:space="0" w:color="auto"/>
        <w:left w:val="none" w:sz="0" w:space="0" w:color="auto"/>
        <w:bottom w:val="none" w:sz="0" w:space="0" w:color="auto"/>
        <w:right w:val="none" w:sz="0" w:space="0" w:color="auto"/>
      </w:divBdr>
    </w:div>
    <w:div w:id="1469085106">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559172955">
      <w:bodyDiv w:val="1"/>
      <w:marLeft w:val="0"/>
      <w:marRight w:val="0"/>
      <w:marTop w:val="0"/>
      <w:marBottom w:val="0"/>
      <w:divBdr>
        <w:top w:val="none" w:sz="0" w:space="0" w:color="auto"/>
        <w:left w:val="none" w:sz="0" w:space="0" w:color="auto"/>
        <w:bottom w:val="none" w:sz="0" w:space="0" w:color="auto"/>
        <w:right w:val="none" w:sz="0" w:space="0" w:color="auto"/>
      </w:divBdr>
      <w:divsChild>
        <w:div w:id="610825529">
          <w:marLeft w:val="0"/>
          <w:marRight w:val="0"/>
          <w:marTop w:val="83"/>
          <w:marBottom w:val="0"/>
          <w:divBdr>
            <w:top w:val="none" w:sz="0" w:space="0" w:color="auto"/>
            <w:left w:val="none" w:sz="0" w:space="0" w:color="auto"/>
            <w:bottom w:val="none" w:sz="0" w:space="0" w:color="auto"/>
            <w:right w:val="none" w:sz="0" w:space="0" w:color="auto"/>
          </w:divBdr>
        </w:div>
        <w:div w:id="671881832">
          <w:marLeft w:val="0"/>
          <w:marRight w:val="0"/>
          <w:marTop w:val="83"/>
          <w:marBottom w:val="0"/>
          <w:divBdr>
            <w:top w:val="none" w:sz="0" w:space="0" w:color="auto"/>
            <w:left w:val="none" w:sz="0" w:space="0" w:color="auto"/>
            <w:bottom w:val="none" w:sz="0" w:space="0" w:color="auto"/>
            <w:right w:val="none" w:sz="0" w:space="0" w:color="auto"/>
          </w:divBdr>
        </w:div>
        <w:div w:id="801194885">
          <w:marLeft w:val="0"/>
          <w:marRight w:val="0"/>
          <w:marTop w:val="83"/>
          <w:marBottom w:val="0"/>
          <w:divBdr>
            <w:top w:val="none" w:sz="0" w:space="0" w:color="auto"/>
            <w:left w:val="none" w:sz="0" w:space="0" w:color="auto"/>
            <w:bottom w:val="none" w:sz="0" w:space="0" w:color="auto"/>
            <w:right w:val="none" w:sz="0" w:space="0" w:color="auto"/>
          </w:divBdr>
        </w:div>
      </w:divsChild>
    </w:div>
    <w:div w:id="1563559503">
      <w:bodyDiv w:val="1"/>
      <w:marLeft w:val="0"/>
      <w:marRight w:val="0"/>
      <w:marTop w:val="0"/>
      <w:marBottom w:val="0"/>
      <w:divBdr>
        <w:top w:val="none" w:sz="0" w:space="0" w:color="auto"/>
        <w:left w:val="none" w:sz="0" w:space="0" w:color="auto"/>
        <w:bottom w:val="none" w:sz="0" w:space="0" w:color="auto"/>
        <w:right w:val="none" w:sz="0" w:space="0" w:color="auto"/>
      </w:divBdr>
      <w:divsChild>
        <w:div w:id="23333169">
          <w:marLeft w:val="0"/>
          <w:marRight w:val="0"/>
          <w:marTop w:val="0"/>
          <w:marBottom w:val="0"/>
          <w:divBdr>
            <w:top w:val="none" w:sz="0" w:space="0" w:color="auto"/>
            <w:left w:val="none" w:sz="0" w:space="0" w:color="auto"/>
            <w:bottom w:val="none" w:sz="0" w:space="0" w:color="auto"/>
            <w:right w:val="none" w:sz="0" w:space="0" w:color="auto"/>
          </w:divBdr>
          <w:divsChild>
            <w:div w:id="1400131286">
              <w:marLeft w:val="0"/>
              <w:marRight w:val="0"/>
              <w:marTop w:val="0"/>
              <w:marBottom w:val="0"/>
              <w:divBdr>
                <w:top w:val="none" w:sz="0" w:space="0" w:color="auto"/>
                <w:left w:val="none" w:sz="0" w:space="0" w:color="auto"/>
                <w:bottom w:val="none" w:sz="0" w:space="0" w:color="auto"/>
                <w:right w:val="none" w:sz="0" w:space="0" w:color="auto"/>
              </w:divBdr>
            </w:div>
            <w:div w:id="1455443176">
              <w:marLeft w:val="0"/>
              <w:marRight w:val="0"/>
              <w:marTop w:val="0"/>
              <w:marBottom w:val="0"/>
              <w:divBdr>
                <w:top w:val="none" w:sz="0" w:space="0" w:color="auto"/>
                <w:left w:val="none" w:sz="0" w:space="0" w:color="auto"/>
                <w:bottom w:val="none" w:sz="0" w:space="0" w:color="auto"/>
                <w:right w:val="none" w:sz="0" w:space="0" w:color="auto"/>
              </w:divBdr>
            </w:div>
          </w:divsChild>
        </w:div>
        <w:div w:id="867916639">
          <w:marLeft w:val="0"/>
          <w:marRight w:val="0"/>
          <w:marTop w:val="0"/>
          <w:marBottom w:val="0"/>
          <w:divBdr>
            <w:top w:val="none" w:sz="0" w:space="0" w:color="auto"/>
            <w:left w:val="none" w:sz="0" w:space="0" w:color="auto"/>
            <w:bottom w:val="none" w:sz="0" w:space="0" w:color="auto"/>
            <w:right w:val="none" w:sz="0" w:space="0" w:color="auto"/>
          </w:divBdr>
          <w:divsChild>
            <w:div w:id="10710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403750">
      <w:bodyDiv w:val="1"/>
      <w:marLeft w:val="0"/>
      <w:marRight w:val="0"/>
      <w:marTop w:val="0"/>
      <w:marBottom w:val="0"/>
      <w:divBdr>
        <w:top w:val="none" w:sz="0" w:space="0" w:color="auto"/>
        <w:left w:val="none" w:sz="0" w:space="0" w:color="auto"/>
        <w:bottom w:val="none" w:sz="0" w:space="0" w:color="auto"/>
        <w:right w:val="none" w:sz="0" w:space="0" w:color="auto"/>
      </w:divBdr>
      <w:divsChild>
        <w:div w:id="1630740995">
          <w:marLeft w:val="0"/>
          <w:marRight w:val="0"/>
          <w:marTop w:val="0"/>
          <w:marBottom w:val="0"/>
          <w:divBdr>
            <w:top w:val="none" w:sz="0" w:space="0" w:color="auto"/>
            <w:left w:val="none" w:sz="0" w:space="0" w:color="auto"/>
            <w:bottom w:val="none" w:sz="0" w:space="0" w:color="auto"/>
            <w:right w:val="none" w:sz="0" w:space="0" w:color="auto"/>
          </w:divBdr>
        </w:div>
        <w:div w:id="1788238713">
          <w:marLeft w:val="0"/>
          <w:marRight w:val="0"/>
          <w:marTop w:val="0"/>
          <w:marBottom w:val="0"/>
          <w:divBdr>
            <w:top w:val="none" w:sz="0" w:space="0" w:color="auto"/>
            <w:left w:val="none" w:sz="0" w:space="0" w:color="auto"/>
            <w:bottom w:val="none" w:sz="0" w:space="0" w:color="auto"/>
            <w:right w:val="none" w:sz="0" w:space="0" w:color="auto"/>
          </w:divBdr>
        </w:div>
      </w:divsChild>
    </w:div>
    <w:div w:id="1687365463">
      <w:bodyDiv w:val="1"/>
      <w:marLeft w:val="0"/>
      <w:marRight w:val="0"/>
      <w:marTop w:val="0"/>
      <w:marBottom w:val="0"/>
      <w:divBdr>
        <w:top w:val="none" w:sz="0" w:space="0" w:color="auto"/>
        <w:left w:val="none" w:sz="0" w:space="0" w:color="auto"/>
        <w:bottom w:val="none" w:sz="0" w:space="0" w:color="auto"/>
        <w:right w:val="none" w:sz="0" w:space="0" w:color="auto"/>
      </w:divBdr>
    </w:div>
    <w:div w:id="1690763807">
      <w:bodyDiv w:val="1"/>
      <w:marLeft w:val="0"/>
      <w:marRight w:val="0"/>
      <w:marTop w:val="0"/>
      <w:marBottom w:val="0"/>
      <w:divBdr>
        <w:top w:val="none" w:sz="0" w:space="0" w:color="auto"/>
        <w:left w:val="none" w:sz="0" w:space="0" w:color="auto"/>
        <w:bottom w:val="none" w:sz="0" w:space="0" w:color="auto"/>
        <w:right w:val="none" w:sz="0" w:space="0" w:color="auto"/>
      </w:divBdr>
      <w:divsChild>
        <w:div w:id="1130322118">
          <w:marLeft w:val="0"/>
          <w:marRight w:val="0"/>
          <w:marTop w:val="0"/>
          <w:marBottom w:val="0"/>
          <w:divBdr>
            <w:top w:val="none" w:sz="0" w:space="0" w:color="auto"/>
            <w:left w:val="none" w:sz="0" w:space="0" w:color="auto"/>
            <w:bottom w:val="none" w:sz="0" w:space="0" w:color="auto"/>
            <w:right w:val="none" w:sz="0" w:space="0" w:color="auto"/>
          </w:divBdr>
          <w:divsChild>
            <w:div w:id="1511330327">
              <w:marLeft w:val="0"/>
              <w:marRight w:val="0"/>
              <w:marTop w:val="0"/>
              <w:marBottom w:val="0"/>
              <w:divBdr>
                <w:top w:val="none" w:sz="0" w:space="0" w:color="auto"/>
                <w:left w:val="none" w:sz="0" w:space="0" w:color="auto"/>
                <w:bottom w:val="none" w:sz="0" w:space="0" w:color="auto"/>
                <w:right w:val="none" w:sz="0" w:space="0" w:color="auto"/>
              </w:divBdr>
            </w:div>
            <w:div w:id="1995983408">
              <w:marLeft w:val="0"/>
              <w:marRight w:val="0"/>
              <w:marTop w:val="0"/>
              <w:marBottom w:val="0"/>
              <w:divBdr>
                <w:top w:val="none" w:sz="0" w:space="0" w:color="auto"/>
                <w:left w:val="none" w:sz="0" w:space="0" w:color="auto"/>
                <w:bottom w:val="none" w:sz="0" w:space="0" w:color="auto"/>
                <w:right w:val="none" w:sz="0" w:space="0" w:color="auto"/>
              </w:divBdr>
            </w:div>
          </w:divsChild>
        </w:div>
        <w:div w:id="1328360450">
          <w:marLeft w:val="0"/>
          <w:marRight w:val="0"/>
          <w:marTop w:val="0"/>
          <w:marBottom w:val="0"/>
          <w:divBdr>
            <w:top w:val="none" w:sz="0" w:space="0" w:color="auto"/>
            <w:left w:val="none" w:sz="0" w:space="0" w:color="auto"/>
            <w:bottom w:val="none" w:sz="0" w:space="0" w:color="auto"/>
            <w:right w:val="none" w:sz="0" w:space="0" w:color="auto"/>
          </w:divBdr>
          <w:divsChild>
            <w:div w:id="553933304">
              <w:marLeft w:val="0"/>
              <w:marRight w:val="0"/>
              <w:marTop w:val="0"/>
              <w:marBottom w:val="0"/>
              <w:divBdr>
                <w:top w:val="none" w:sz="0" w:space="0" w:color="auto"/>
                <w:left w:val="none" w:sz="0" w:space="0" w:color="auto"/>
                <w:bottom w:val="none" w:sz="0" w:space="0" w:color="auto"/>
                <w:right w:val="none" w:sz="0" w:space="0" w:color="auto"/>
              </w:divBdr>
            </w:div>
            <w:div w:id="676078600">
              <w:marLeft w:val="0"/>
              <w:marRight w:val="0"/>
              <w:marTop w:val="0"/>
              <w:marBottom w:val="0"/>
              <w:divBdr>
                <w:top w:val="none" w:sz="0" w:space="0" w:color="auto"/>
                <w:left w:val="none" w:sz="0" w:space="0" w:color="auto"/>
                <w:bottom w:val="none" w:sz="0" w:space="0" w:color="auto"/>
                <w:right w:val="none" w:sz="0" w:space="0" w:color="auto"/>
              </w:divBdr>
            </w:div>
            <w:div w:id="692269080">
              <w:marLeft w:val="0"/>
              <w:marRight w:val="0"/>
              <w:marTop w:val="0"/>
              <w:marBottom w:val="0"/>
              <w:divBdr>
                <w:top w:val="none" w:sz="0" w:space="0" w:color="auto"/>
                <w:left w:val="none" w:sz="0" w:space="0" w:color="auto"/>
                <w:bottom w:val="none" w:sz="0" w:space="0" w:color="auto"/>
                <w:right w:val="none" w:sz="0" w:space="0" w:color="auto"/>
              </w:divBdr>
            </w:div>
            <w:div w:id="9232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4740">
      <w:bodyDiv w:val="1"/>
      <w:marLeft w:val="0"/>
      <w:marRight w:val="0"/>
      <w:marTop w:val="0"/>
      <w:marBottom w:val="0"/>
      <w:divBdr>
        <w:top w:val="none" w:sz="0" w:space="0" w:color="auto"/>
        <w:left w:val="none" w:sz="0" w:space="0" w:color="auto"/>
        <w:bottom w:val="none" w:sz="0" w:space="0" w:color="auto"/>
        <w:right w:val="none" w:sz="0" w:space="0" w:color="auto"/>
      </w:divBdr>
      <w:divsChild>
        <w:div w:id="78260616">
          <w:marLeft w:val="0"/>
          <w:marRight w:val="0"/>
          <w:marTop w:val="83"/>
          <w:marBottom w:val="0"/>
          <w:divBdr>
            <w:top w:val="none" w:sz="0" w:space="0" w:color="auto"/>
            <w:left w:val="none" w:sz="0" w:space="0" w:color="auto"/>
            <w:bottom w:val="none" w:sz="0" w:space="0" w:color="auto"/>
            <w:right w:val="none" w:sz="0" w:space="0" w:color="auto"/>
          </w:divBdr>
        </w:div>
        <w:div w:id="318461104">
          <w:marLeft w:val="0"/>
          <w:marRight w:val="0"/>
          <w:marTop w:val="83"/>
          <w:marBottom w:val="0"/>
          <w:divBdr>
            <w:top w:val="none" w:sz="0" w:space="0" w:color="auto"/>
            <w:left w:val="none" w:sz="0" w:space="0" w:color="auto"/>
            <w:bottom w:val="none" w:sz="0" w:space="0" w:color="auto"/>
            <w:right w:val="none" w:sz="0" w:space="0" w:color="auto"/>
          </w:divBdr>
        </w:div>
        <w:div w:id="1996764984">
          <w:marLeft w:val="0"/>
          <w:marRight w:val="0"/>
          <w:marTop w:val="83"/>
          <w:marBottom w:val="0"/>
          <w:divBdr>
            <w:top w:val="none" w:sz="0" w:space="0" w:color="auto"/>
            <w:left w:val="none" w:sz="0" w:space="0" w:color="auto"/>
            <w:bottom w:val="none" w:sz="0" w:space="0" w:color="auto"/>
            <w:right w:val="none" w:sz="0" w:space="0" w:color="auto"/>
          </w:divBdr>
        </w:div>
      </w:divsChild>
    </w:div>
    <w:div w:id="1798602231">
      <w:bodyDiv w:val="1"/>
      <w:marLeft w:val="0"/>
      <w:marRight w:val="0"/>
      <w:marTop w:val="0"/>
      <w:marBottom w:val="0"/>
      <w:divBdr>
        <w:top w:val="none" w:sz="0" w:space="0" w:color="auto"/>
        <w:left w:val="none" w:sz="0" w:space="0" w:color="auto"/>
        <w:bottom w:val="none" w:sz="0" w:space="0" w:color="auto"/>
        <w:right w:val="none" w:sz="0" w:space="0" w:color="auto"/>
      </w:divBdr>
    </w:div>
    <w:div w:id="1835686155">
      <w:bodyDiv w:val="1"/>
      <w:marLeft w:val="0"/>
      <w:marRight w:val="0"/>
      <w:marTop w:val="0"/>
      <w:marBottom w:val="0"/>
      <w:divBdr>
        <w:top w:val="none" w:sz="0" w:space="0" w:color="auto"/>
        <w:left w:val="none" w:sz="0" w:space="0" w:color="auto"/>
        <w:bottom w:val="none" w:sz="0" w:space="0" w:color="auto"/>
        <w:right w:val="none" w:sz="0" w:space="0" w:color="auto"/>
      </w:divBdr>
      <w:divsChild>
        <w:div w:id="873882302">
          <w:marLeft w:val="0"/>
          <w:marRight w:val="0"/>
          <w:marTop w:val="0"/>
          <w:marBottom w:val="0"/>
          <w:divBdr>
            <w:top w:val="none" w:sz="0" w:space="0" w:color="auto"/>
            <w:left w:val="none" w:sz="0" w:space="0" w:color="auto"/>
            <w:bottom w:val="none" w:sz="0" w:space="0" w:color="auto"/>
            <w:right w:val="none" w:sz="0" w:space="0" w:color="auto"/>
          </w:divBdr>
          <w:divsChild>
            <w:div w:id="932517354">
              <w:marLeft w:val="0"/>
              <w:marRight w:val="0"/>
              <w:marTop w:val="0"/>
              <w:marBottom w:val="0"/>
              <w:divBdr>
                <w:top w:val="none" w:sz="0" w:space="0" w:color="auto"/>
                <w:left w:val="none" w:sz="0" w:space="0" w:color="auto"/>
                <w:bottom w:val="none" w:sz="0" w:space="0" w:color="auto"/>
                <w:right w:val="none" w:sz="0" w:space="0" w:color="auto"/>
              </w:divBdr>
            </w:div>
          </w:divsChild>
        </w:div>
        <w:div w:id="1108155637">
          <w:marLeft w:val="0"/>
          <w:marRight w:val="0"/>
          <w:marTop w:val="0"/>
          <w:marBottom w:val="0"/>
          <w:divBdr>
            <w:top w:val="none" w:sz="0" w:space="0" w:color="auto"/>
            <w:left w:val="none" w:sz="0" w:space="0" w:color="auto"/>
            <w:bottom w:val="none" w:sz="0" w:space="0" w:color="auto"/>
            <w:right w:val="none" w:sz="0" w:space="0" w:color="auto"/>
          </w:divBdr>
          <w:divsChild>
            <w:div w:id="82747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75497">
      <w:bodyDiv w:val="1"/>
      <w:marLeft w:val="0"/>
      <w:marRight w:val="0"/>
      <w:marTop w:val="0"/>
      <w:marBottom w:val="0"/>
      <w:divBdr>
        <w:top w:val="none" w:sz="0" w:space="0" w:color="auto"/>
        <w:left w:val="none" w:sz="0" w:space="0" w:color="auto"/>
        <w:bottom w:val="none" w:sz="0" w:space="0" w:color="auto"/>
        <w:right w:val="none" w:sz="0" w:space="0" w:color="auto"/>
      </w:divBdr>
      <w:divsChild>
        <w:div w:id="88889312">
          <w:marLeft w:val="0"/>
          <w:marRight w:val="0"/>
          <w:marTop w:val="0"/>
          <w:marBottom w:val="0"/>
          <w:divBdr>
            <w:top w:val="none" w:sz="0" w:space="0" w:color="auto"/>
            <w:left w:val="none" w:sz="0" w:space="0" w:color="auto"/>
            <w:bottom w:val="none" w:sz="0" w:space="0" w:color="auto"/>
            <w:right w:val="none" w:sz="0" w:space="0" w:color="auto"/>
          </w:divBdr>
          <w:divsChild>
            <w:div w:id="104544719">
              <w:marLeft w:val="0"/>
              <w:marRight w:val="0"/>
              <w:marTop w:val="0"/>
              <w:marBottom w:val="0"/>
              <w:divBdr>
                <w:top w:val="none" w:sz="0" w:space="0" w:color="auto"/>
                <w:left w:val="none" w:sz="0" w:space="0" w:color="auto"/>
                <w:bottom w:val="none" w:sz="0" w:space="0" w:color="auto"/>
                <w:right w:val="none" w:sz="0" w:space="0" w:color="auto"/>
              </w:divBdr>
            </w:div>
            <w:div w:id="1399594759">
              <w:marLeft w:val="0"/>
              <w:marRight w:val="0"/>
              <w:marTop w:val="0"/>
              <w:marBottom w:val="0"/>
              <w:divBdr>
                <w:top w:val="none" w:sz="0" w:space="0" w:color="auto"/>
                <w:left w:val="none" w:sz="0" w:space="0" w:color="auto"/>
                <w:bottom w:val="none" w:sz="0" w:space="0" w:color="auto"/>
                <w:right w:val="none" w:sz="0" w:space="0" w:color="auto"/>
              </w:divBdr>
            </w:div>
            <w:div w:id="1841386632">
              <w:marLeft w:val="0"/>
              <w:marRight w:val="0"/>
              <w:marTop w:val="0"/>
              <w:marBottom w:val="0"/>
              <w:divBdr>
                <w:top w:val="none" w:sz="0" w:space="0" w:color="auto"/>
                <w:left w:val="none" w:sz="0" w:space="0" w:color="auto"/>
                <w:bottom w:val="none" w:sz="0" w:space="0" w:color="auto"/>
                <w:right w:val="none" w:sz="0" w:space="0" w:color="auto"/>
              </w:divBdr>
            </w:div>
            <w:div w:id="1923679276">
              <w:marLeft w:val="0"/>
              <w:marRight w:val="0"/>
              <w:marTop w:val="0"/>
              <w:marBottom w:val="0"/>
              <w:divBdr>
                <w:top w:val="none" w:sz="0" w:space="0" w:color="auto"/>
                <w:left w:val="none" w:sz="0" w:space="0" w:color="auto"/>
                <w:bottom w:val="none" w:sz="0" w:space="0" w:color="auto"/>
                <w:right w:val="none" w:sz="0" w:space="0" w:color="auto"/>
              </w:divBdr>
            </w:div>
          </w:divsChild>
        </w:div>
        <w:div w:id="468284614">
          <w:marLeft w:val="0"/>
          <w:marRight w:val="0"/>
          <w:marTop w:val="0"/>
          <w:marBottom w:val="0"/>
          <w:divBdr>
            <w:top w:val="none" w:sz="0" w:space="0" w:color="auto"/>
            <w:left w:val="none" w:sz="0" w:space="0" w:color="auto"/>
            <w:bottom w:val="none" w:sz="0" w:space="0" w:color="auto"/>
            <w:right w:val="none" w:sz="0" w:space="0" w:color="auto"/>
          </w:divBdr>
          <w:divsChild>
            <w:div w:id="17701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73525">
      <w:bodyDiv w:val="1"/>
      <w:marLeft w:val="0"/>
      <w:marRight w:val="0"/>
      <w:marTop w:val="0"/>
      <w:marBottom w:val="0"/>
      <w:divBdr>
        <w:top w:val="none" w:sz="0" w:space="0" w:color="auto"/>
        <w:left w:val="none" w:sz="0" w:space="0" w:color="auto"/>
        <w:bottom w:val="none" w:sz="0" w:space="0" w:color="auto"/>
        <w:right w:val="none" w:sz="0" w:space="0" w:color="auto"/>
      </w:divBdr>
      <w:divsChild>
        <w:div w:id="1317956608">
          <w:marLeft w:val="0"/>
          <w:marRight w:val="0"/>
          <w:marTop w:val="0"/>
          <w:marBottom w:val="0"/>
          <w:divBdr>
            <w:top w:val="none" w:sz="0" w:space="0" w:color="auto"/>
            <w:left w:val="none" w:sz="0" w:space="0" w:color="auto"/>
            <w:bottom w:val="none" w:sz="0" w:space="0" w:color="auto"/>
            <w:right w:val="none" w:sz="0" w:space="0" w:color="auto"/>
          </w:divBdr>
          <w:divsChild>
            <w:div w:id="1650551641">
              <w:marLeft w:val="0"/>
              <w:marRight w:val="0"/>
              <w:marTop w:val="0"/>
              <w:marBottom w:val="0"/>
              <w:divBdr>
                <w:top w:val="none" w:sz="0" w:space="0" w:color="auto"/>
                <w:left w:val="none" w:sz="0" w:space="0" w:color="auto"/>
                <w:bottom w:val="none" w:sz="0" w:space="0" w:color="auto"/>
                <w:right w:val="none" w:sz="0" w:space="0" w:color="auto"/>
              </w:divBdr>
            </w:div>
          </w:divsChild>
        </w:div>
        <w:div w:id="1895921691">
          <w:marLeft w:val="0"/>
          <w:marRight w:val="0"/>
          <w:marTop w:val="0"/>
          <w:marBottom w:val="0"/>
          <w:divBdr>
            <w:top w:val="none" w:sz="0" w:space="0" w:color="auto"/>
            <w:left w:val="none" w:sz="0" w:space="0" w:color="auto"/>
            <w:bottom w:val="none" w:sz="0" w:space="0" w:color="auto"/>
            <w:right w:val="none" w:sz="0" w:space="0" w:color="auto"/>
          </w:divBdr>
          <w:divsChild>
            <w:div w:id="8332640">
              <w:marLeft w:val="0"/>
              <w:marRight w:val="0"/>
              <w:marTop w:val="0"/>
              <w:marBottom w:val="0"/>
              <w:divBdr>
                <w:top w:val="none" w:sz="0" w:space="0" w:color="auto"/>
                <w:left w:val="none" w:sz="0" w:space="0" w:color="auto"/>
                <w:bottom w:val="none" w:sz="0" w:space="0" w:color="auto"/>
                <w:right w:val="none" w:sz="0" w:space="0" w:color="auto"/>
              </w:divBdr>
            </w:div>
            <w:div w:id="131537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691377">
      <w:bodyDiv w:val="1"/>
      <w:marLeft w:val="0"/>
      <w:marRight w:val="0"/>
      <w:marTop w:val="0"/>
      <w:marBottom w:val="0"/>
      <w:divBdr>
        <w:top w:val="none" w:sz="0" w:space="0" w:color="auto"/>
        <w:left w:val="none" w:sz="0" w:space="0" w:color="auto"/>
        <w:bottom w:val="none" w:sz="0" w:space="0" w:color="auto"/>
        <w:right w:val="none" w:sz="0" w:space="0" w:color="auto"/>
      </w:divBdr>
    </w:div>
    <w:div w:id="1990281362">
      <w:bodyDiv w:val="1"/>
      <w:marLeft w:val="0"/>
      <w:marRight w:val="0"/>
      <w:marTop w:val="0"/>
      <w:marBottom w:val="0"/>
      <w:divBdr>
        <w:top w:val="none" w:sz="0" w:space="0" w:color="auto"/>
        <w:left w:val="none" w:sz="0" w:space="0" w:color="auto"/>
        <w:bottom w:val="none" w:sz="0" w:space="0" w:color="auto"/>
        <w:right w:val="none" w:sz="0" w:space="0" w:color="auto"/>
      </w:divBdr>
    </w:div>
    <w:div w:id="2000377364">
      <w:bodyDiv w:val="1"/>
      <w:marLeft w:val="0"/>
      <w:marRight w:val="0"/>
      <w:marTop w:val="0"/>
      <w:marBottom w:val="0"/>
      <w:divBdr>
        <w:top w:val="none" w:sz="0" w:space="0" w:color="auto"/>
        <w:left w:val="none" w:sz="0" w:space="0" w:color="auto"/>
        <w:bottom w:val="none" w:sz="0" w:space="0" w:color="auto"/>
        <w:right w:val="none" w:sz="0" w:space="0" w:color="auto"/>
      </w:divBdr>
    </w:div>
    <w:div w:id="2068064775">
      <w:bodyDiv w:val="1"/>
      <w:marLeft w:val="0"/>
      <w:marRight w:val="0"/>
      <w:marTop w:val="0"/>
      <w:marBottom w:val="0"/>
      <w:divBdr>
        <w:top w:val="none" w:sz="0" w:space="0" w:color="auto"/>
        <w:left w:val="none" w:sz="0" w:space="0" w:color="auto"/>
        <w:bottom w:val="none" w:sz="0" w:space="0" w:color="auto"/>
        <w:right w:val="none" w:sz="0" w:space="0" w:color="auto"/>
      </w:divBdr>
      <w:divsChild>
        <w:div w:id="1387027592">
          <w:marLeft w:val="0"/>
          <w:marRight w:val="0"/>
          <w:marTop w:val="0"/>
          <w:marBottom w:val="0"/>
          <w:divBdr>
            <w:top w:val="none" w:sz="0" w:space="0" w:color="auto"/>
            <w:left w:val="none" w:sz="0" w:space="0" w:color="auto"/>
            <w:bottom w:val="none" w:sz="0" w:space="0" w:color="auto"/>
            <w:right w:val="none" w:sz="0" w:space="0" w:color="auto"/>
          </w:divBdr>
        </w:div>
        <w:div w:id="1694112512">
          <w:marLeft w:val="0"/>
          <w:marRight w:val="0"/>
          <w:marTop w:val="0"/>
          <w:marBottom w:val="0"/>
          <w:divBdr>
            <w:top w:val="none" w:sz="0" w:space="0" w:color="auto"/>
            <w:left w:val="none" w:sz="0" w:space="0" w:color="auto"/>
            <w:bottom w:val="none" w:sz="0" w:space="0" w:color="auto"/>
            <w:right w:val="none" w:sz="0" w:space="0" w:color="auto"/>
          </w:divBdr>
        </w:div>
      </w:divsChild>
    </w:div>
    <w:div w:id="2075542473">
      <w:bodyDiv w:val="1"/>
      <w:marLeft w:val="0"/>
      <w:marRight w:val="0"/>
      <w:marTop w:val="0"/>
      <w:marBottom w:val="0"/>
      <w:divBdr>
        <w:top w:val="none" w:sz="0" w:space="0" w:color="auto"/>
        <w:left w:val="none" w:sz="0" w:space="0" w:color="auto"/>
        <w:bottom w:val="none" w:sz="0" w:space="0" w:color="auto"/>
        <w:right w:val="none" w:sz="0" w:space="0" w:color="auto"/>
      </w:divBdr>
      <w:divsChild>
        <w:div w:id="45108212">
          <w:marLeft w:val="0"/>
          <w:marRight w:val="0"/>
          <w:marTop w:val="0"/>
          <w:marBottom w:val="0"/>
          <w:divBdr>
            <w:top w:val="none" w:sz="0" w:space="0" w:color="auto"/>
            <w:left w:val="none" w:sz="0" w:space="0" w:color="auto"/>
            <w:bottom w:val="none" w:sz="0" w:space="0" w:color="auto"/>
            <w:right w:val="none" w:sz="0" w:space="0" w:color="auto"/>
          </w:divBdr>
          <w:divsChild>
            <w:div w:id="287049918">
              <w:marLeft w:val="0"/>
              <w:marRight w:val="0"/>
              <w:marTop w:val="0"/>
              <w:marBottom w:val="0"/>
              <w:divBdr>
                <w:top w:val="none" w:sz="0" w:space="0" w:color="auto"/>
                <w:left w:val="none" w:sz="0" w:space="0" w:color="auto"/>
                <w:bottom w:val="none" w:sz="0" w:space="0" w:color="auto"/>
                <w:right w:val="none" w:sz="0" w:space="0" w:color="auto"/>
              </w:divBdr>
            </w:div>
            <w:div w:id="1259632051">
              <w:marLeft w:val="0"/>
              <w:marRight w:val="0"/>
              <w:marTop w:val="0"/>
              <w:marBottom w:val="0"/>
              <w:divBdr>
                <w:top w:val="none" w:sz="0" w:space="0" w:color="auto"/>
                <w:left w:val="none" w:sz="0" w:space="0" w:color="auto"/>
                <w:bottom w:val="none" w:sz="0" w:space="0" w:color="auto"/>
                <w:right w:val="none" w:sz="0" w:space="0" w:color="auto"/>
              </w:divBdr>
            </w:div>
            <w:div w:id="1803183922">
              <w:marLeft w:val="0"/>
              <w:marRight w:val="0"/>
              <w:marTop w:val="0"/>
              <w:marBottom w:val="0"/>
              <w:divBdr>
                <w:top w:val="none" w:sz="0" w:space="0" w:color="auto"/>
                <w:left w:val="none" w:sz="0" w:space="0" w:color="auto"/>
                <w:bottom w:val="none" w:sz="0" w:space="0" w:color="auto"/>
                <w:right w:val="none" w:sz="0" w:space="0" w:color="auto"/>
              </w:divBdr>
            </w:div>
            <w:div w:id="2031641954">
              <w:marLeft w:val="0"/>
              <w:marRight w:val="0"/>
              <w:marTop w:val="0"/>
              <w:marBottom w:val="0"/>
              <w:divBdr>
                <w:top w:val="none" w:sz="0" w:space="0" w:color="auto"/>
                <w:left w:val="none" w:sz="0" w:space="0" w:color="auto"/>
                <w:bottom w:val="none" w:sz="0" w:space="0" w:color="auto"/>
                <w:right w:val="none" w:sz="0" w:space="0" w:color="auto"/>
              </w:divBdr>
            </w:div>
            <w:div w:id="2051150984">
              <w:marLeft w:val="0"/>
              <w:marRight w:val="0"/>
              <w:marTop w:val="0"/>
              <w:marBottom w:val="0"/>
              <w:divBdr>
                <w:top w:val="none" w:sz="0" w:space="0" w:color="auto"/>
                <w:left w:val="none" w:sz="0" w:space="0" w:color="auto"/>
                <w:bottom w:val="none" w:sz="0" w:space="0" w:color="auto"/>
                <w:right w:val="none" w:sz="0" w:space="0" w:color="auto"/>
              </w:divBdr>
            </w:div>
          </w:divsChild>
        </w:div>
        <w:div w:id="661007225">
          <w:marLeft w:val="0"/>
          <w:marRight w:val="0"/>
          <w:marTop w:val="0"/>
          <w:marBottom w:val="0"/>
          <w:divBdr>
            <w:top w:val="none" w:sz="0" w:space="0" w:color="auto"/>
            <w:left w:val="none" w:sz="0" w:space="0" w:color="auto"/>
            <w:bottom w:val="none" w:sz="0" w:space="0" w:color="auto"/>
            <w:right w:val="none" w:sz="0" w:space="0" w:color="auto"/>
          </w:divBdr>
          <w:divsChild>
            <w:div w:id="44180317">
              <w:marLeft w:val="0"/>
              <w:marRight w:val="0"/>
              <w:marTop w:val="0"/>
              <w:marBottom w:val="0"/>
              <w:divBdr>
                <w:top w:val="none" w:sz="0" w:space="0" w:color="auto"/>
                <w:left w:val="none" w:sz="0" w:space="0" w:color="auto"/>
                <w:bottom w:val="none" w:sz="0" w:space="0" w:color="auto"/>
                <w:right w:val="none" w:sz="0" w:space="0" w:color="auto"/>
              </w:divBdr>
            </w:div>
            <w:div w:id="817112074">
              <w:marLeft w:val="0"/>
              <w:marRight w:val="0"/>
              <w:marTop w:val="0"/>
              <w:marBottom w:val="0"/>
              <w:divBdr>
                <w:top w:val="none" w:sz="0" w:space="0" w:color="auto"/>
                <w:left w:val="none" w:sz="0" w:space="0" w:color="auto"/>
                <w:bottom w:val="none" w:sz="0" w:space="0" w:color="auto"/>
                <w:right w:val="none" w:sz="0" w:space="0" w:color="auto"/>
              </w:divBdr>
            </w:div>
            <w:div w:id="979380627">
              <w:marLeft w:val="0"/>
              <w:marRight w:val="0"/>
              <w:marTop w:val="0"/>
              <w:marBottom w:val="0"/>
              <w:divBdr>
                <w:top w:val="none" w:sz="0" w:space="0" w:color="auto"/>
                <w:left w:val="none" w:sz="0" w:space="0" w:color="auto"/>
                <w:bottom w:val="none" w:sz="0" w:space="0" w:color="auto"/>
                <w:right w:val="none" w:sz="0" w:space="0" w:color="auto"/>
              </w:divBdr>
            </w:div>
            <w:div w:id="1124078832">
              <w:marLeft w:val="0"/>
              <w:marRight w:val="0"/>
              <w:marTop w:val="0"/>
              <w:marBottom w:val="0"/>
              <w:divBdr>
                <w:top w:val="none" w:sz="0" w:space="0" w:color="auto"/>
                <w:left w:val="none" w:sz="0" w:space="0" w:color="auto"/>
                <w:bottom w:val="none" w:sz="0" w:space="0" w:color="auto"/>
                <w:right w:val="none" w:sz="0" w:space="0" w:color="auto"/>
              </w:divBdr>
            </w:div>
          </w:divsChild>
        </w:div>
        <w:div w:id="1457335417">
          <w:marLeft w:val="0"/>
          <w:marRight w:val="0"/>
          <w:marTop w:val="0"/>
          <w:marBottom w:val="0"/>
          <w:divBdr>
            <w:top w:val="none" w:sz="0" w:space="0" w:color="auto"/>
            <w:left w:val="none" w:sz="0" w:space="0" w:color="auto"/>
            <w:bottom w:val="none" w:sz="0" w:space="0" w:color="auto"/>
            <w:right w:val="none" w:sz="0" w:space="0" w:color="auto"/>
          </w:divBdr>
          <w:divsChild>
            <w:div w:id="760032334">
              <w:marLeft w:val="0"/>
              <w:marRight w:val="0"/>
              <w:marTop w:val="0"/>
              <w:marBottom w:val="0"/>
              <w:divBdr>
                <w:top w:val="none" w:sz="0" w:space="0" w:color="auto"/>
                <w:left w:val="none" w:sz="0" w:space="0" w:color="auto"/>
                <w:bottom w:val="none" w:sz="0" w:space="0" w:color="auto"/>
                <w:right w:val="none" w:sz="0" w:space="0" w:color="auto"/>
              </w:divBdr>
            </w:div>
            <w:div w:id="809325349">
              <w:marLeft w:val="0"/>
              <w:marRight w:val="0"/>
              <w:marTop w:val="0"/>
              <w:marBottom w:val="0"/>
              <w:divBdr>
                <w:top w:val="none" w:sz="0" w:space="0" w:color="auto"/>
                <w:left w:val="none" w:sz="0" w:space="0" w:color="auto"/>
                <w:bottom w:val="none" w:sz="0" w:space="0" w:color="auto"/>
                <w:right w:val="none" w:sz="0" w:space="0" w:color="auto"/>
              </w:divBdr>
            </w:div>
          </w:divsChild>
        </w:div>
        <w:div w:id="1884976492">
          <w:marLeft w:val="0"/>
          <w:marRight w:val="0"/>
          <w:marTop w:val="0"/>
          <w:marBottom w:val="0"/>
          <w:divBdr>
            <w:top w:val="none" w:sz="0" w:space="0" w:color="auto"/>
            <w:left w:val="none" w:sz="0" w:space="0" w:color="auto"/>
            <w:bottom w:val="none" w:sz="0" w:space="0" w:color="auto"/>
            <w:right w:val="none" w:sz="0" w:space="0" w:color="auto"/>
          </w:divBdr>
          <w:divsChild>
            <w:div w:id="74012357">
              <w:marLeft w:val="0"/>
              <w:marRight w:val="0"/>
              <w:marTop w:val="0"/>
              <w:marBottom w:val="0"/>
              <w:divBdr>
                <w:top w:val="none" w:sz="0" w:space="0" w:color="auto"/>
                <w:left w:val="none" w:sz="0" w:space="0" w:color="auto"/>
                <w:bottom w:val="none" w:sz="0" w:space="0" w:color="auto"/>
                <w:right w:val="none" w:sz="0" w:space="0" w:color="auto"/>
              </w:divBdr>
            </w:div>
            <w:div w:id="711418176">
              <w:marLeft w:val="0"/>
              <w:marRight w:val="0"/>
              <w:marTop w:val="0"/>
              <w:marBottom w:val="0"/>
              <w:divBdr>
                <w:top w:val="none" w:sz="0" w:space="0" w:color="auto"/>
                <w:left w:val="none" w:sz="0" w:space="0" w:color="auto"/>
                <w:bottom w:val="none" w:sz="0" w:space="0" w:color="auto"/>
                <w:right w:val="none" w:sz="0" w:space="0" w:color="auto"/>
              </w:divBdr>
            </w:div>
            <w:div w:id="755709253">
              <w:marLeft w:val="0"/>
              <w:marRight w:val="0"/>
              <w:marTop w:val="0"/>
              <w:marBottom w:val="0"/>
              <w:divBdr>
                <w:top w:val="none" w:sz="0" w:space="0" w:color="auto"/>
                <w:left w:val="none" w:sz="0" w:space="0" w:color="auto"/>
                <w:bottom w:val="none" w:sz="0" w:space="0" w:color="auto"/>
                <w:right w:val="none" w:sz="0" w:space="0" w:color="auto"/>
              </w:divBdr>
            </w:div>
            <w:div w:id="7800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16059">
      <w:bodyDiv w:val="1"/>
      <w:marLeft w:val="0"/>
      <w:marRight w:val="0"/>
      <w:marTop w:val="0"/>
      <w:marBottom w:val="0"/>
      <w:divBdr>
        <w:top w:val="none" w:sz="0" w:space="0" w:color="auto"/>
        <w:left w:val="none" w:sz="0" w:space="0" w:color="auto"/>
        <w:bottom w:val="none" w:sz="0" w:space="0" w:color="auto"/>
        <w:right w:val="none" w:sz="0" w:space="0" w:color="auto"/>
      </w:divBdr>
      <w:divsChild>
        <w:div w:id="1013530398">
          <w:marLeft w:val="0"/>
          <w:marRight w:val="0"/>
          <w:marTop w:val="0"/>
          <w:marBottom w:val="0"/>
          <w:divBdr>
            <w:top w:val="none" w:sz="0" w:space="0" w:color="auto"/>
            <w:left w:val="none" w:sz="0" w:space="0" w:color="auto"/>
            <w:bottom w:val="none" w:sz="0" w:space="0" w:color="auto"/>
            <w:right w:val="none" w:sz="0" w:space="0" w:color="auto"/>
          </w:divBdr>
          <w:divsChild>
            <w:div w:id="386228456">
              <w:marLeft w:val="0"/>
              <w:marRight w:val="0"/>
              <w:marTop w:val="0"/>
              <w:marBottom w:val="0"/>
              <w:divBdr>
                <w:top w:val="none" w:sz="0" w:space="0" w:color="auto"/>
                <w:left w:val="none" w:sz="0" w:space="0" w:color="auto"/>
                <w:bottom w:val="none" w:sz="0" w:space="0" w:color="auto"/>
                <w:right w:val="none" w:sz="0" w:space="0" w:color="auto"/>
              </w:divBdr>
            </w:div>
          </w:divsChild>
        </w:div>
        <w:div w:id="1807550785">
          <w:marLeft w:val="0"/>
          <w:marRight w:val="0"/>
          <w:marTop w:val="0"/>
          <w:marBottom w:val="0"/>
          <w:divBdr>
            <w:top w:val="none" w:sz="0" w:space="0" w:color="auto"/>
            <w:left w:val="none" w:sz="0" w:space="0" w:color="auto"/>
            <w:bottom w:val="none" w:sz="0" w:space="0" w:color="auto"/>
            <w:right w:val="none" w:sz="0" w:space="0" w:color="auto"/>
          </w:divBdr>
          <w:divsChild>
            <w:div w:id="707030724">
              <w:marLeft w:val="0"/>
              <w:marRight w:val="0"/>
              <w:marTop w:val="0"/>
              <w:marBottom w:val="0"/>
              <w:divBdr>
                <w:top w:val="none" w:sz="0" w:space="0" w:color="auto"/>
                <w:left w:val="none" w:sz="0" w:space="0" w:color="auto"/>
                <w:bottom w:val="none" w:sz="0" w:space="0" w:color="auto"/>
                <w:right w:val="none" w:sz="0" w:space="0" w:color="auto"/>
              </w:divBdr>
            </w:div>
            <w:div w:id="830759534">
              <w:marLeft w:val="0"/>
              <w:marRight w:val="0"/>
              <w:marTop w:val="0"/>
              <w:marBottom w:val="0"/>
              <w:divBdr>
                <w:top w:val="none" w:sz="0" w:space="0" w:color="auto"/>
                <w:left w:val="none" w:sz="0" w:space="0" w:color="auto"/>
                <w:bottom w:val="none" w:sz="0" w:space="0" w:color="auto"/>
                <w:right w:val="none" w:sz="0" w:space="0" w:color="auto"/>
              </w:divBdr>
            </w:div>
            <w:div w:id="1611425949">
              <w:marLeft w:val="0"/>
              <w:marRight w:val="0"/>
              <w:marTop w:val="0"/>
              <w:marBottom w:val="0"/>
              <w:divBdr>
                <w:top w:val="none" w:sz="0" w:space="0" w:color="auto"/>
                <w:left w:val="none" w:sz="0" w:space="0" w:color="auto"/>
                <w:bottom w:val="none" w:sz="0" w:space="0" w:color="auto"/>
                <w:right w:val="none" w:sz="0" w:space="0" w:color="auto"/>
              </w:divBdr>
            </w:div>
            <w:div w:id="197710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vironment.govt.nz/publications/national-policy-statement-for-greenhouse-gas-emissions-from-industrial-process-heat-2023" TargetMode="External"/><Relationship Id="rId18" Type="http://schemas.openxmlformats.org/officeDocument/2006/relationships/hyperlink" Target="https://environment.govt.nz/publications/measuring-emissions-a-guide-for-organisations-2022-summary-of-emission-factors/"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s://environment.govt.nz/publications/national-direction-for-greenhouse-gas-emissions-from-industrial-process-heat-section-32-report"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nvironment.govt.nz/publications/national-direction-for-greenhouse-gas-emissions-from-industrial-process-heat-attributes-of-a-suitably-qualified-person" TargetMode="External"/><Relationship Id="rId25" Type="http://schemas.openxmlformats.org/officeDocument/2006/relationships/hyperlink" Target="https://environment.govt.nz/publications/national-policy-statement-for-greenhouse-gas-emissions-from-industrial-process-heat-2023" TargetMode="External"/><Relationship Id="rId2" Type="http://schemas.openxmlformats.org/officeDocument/2006/relationships/customXml" Target="../customXml/item2.xml"/><Relationship Id="rId16" Type="http://schemas.openxmlformats.org/officeDocument/2006/relationships/image" Target="media/image3.svg"/><Relationship Id="rId20" Type="http://schemas.openxmlformats.org/officeDocument/2006/relationships/hyperlink" Target="https://environment.govt.nz/publications/national-environmental-standard-and-national-policy-statement-on-industrial-greenhouse-gas-emissions-summary-of-submissions-and-recommendation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egislation.govt.nz/regulation/public/2023/0165/latest/LMS605249.html?src=qs" TargetMode="Externa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yperlink" Target="https://environment.govt.nz/what-government-is-doing/cabinet-papers-and-regulatory-impact-statements/cabinet-paper-phasing-out-fossil-fuels-in-process-heat-approval-to-consult-on-national-direction-to-industrial-greenhouse-gas-emissions/"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environment.govt.nz/publications/phasing-out-fossil-fuels-process-heat-consultation-documen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t.nz/regulation/public/2023/0165/latest/LMS605249.html?src=qs" TargetMode="External"/><Relationship Id="rId22" Type="http://schemas.openxmlformats.org/officeDocument/2006/relationships/hyperlink" Target="https://environment.govt.nz/what-government-is-doing/cabinet-papers-and-regulatory-impact-statements/regulatory-impact-statement-national-direction-under-the-rma-on-industrial-greenhouse-gas-emissions/"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MfE new colours">
      <a:dk1>
        <a:sysClr val="windowText" lastClr="000000"/>
      </a:dk1>
      <a:lt1>
        <a:sysClr val="window" lastClr="FFFFFF"/>
      </a:lt1>
      <a:dk2>
        <a:srgbClr val="1B556B"/>
      </a:dk2>
      <a:lt2>
        <a:srgbClr val="D2DDE1"/>
      </a:lt2>
      <a:accent1>
        <a:srgbClr val="1C556C"/>
      </a:accent1>
      <a:accent2>
        <a:srgbClr val="32809C"/>
      </a:accent2>
      <a:accent3>
        <a:srgbClr val="D5EBE8"/>
      </a:accent3>
      <a:accent4>
        <a:srgbClr val="2C9986"/>
      </a:accent4>
      <a:accent5>
        <a:srgbClr val="6FC7B7"/>
      </a:accent5>
      <a:accent6>
        <a:srgbClr val="DA6C28"/>
      </a:accent6>
      <a:hlink>
        <a:srgbClr val="32809C"/>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egacy_x0020_DocID xmlns="4a94300e-a927-4b92-9d3a-682523035cb6" xsi:nil="true"/>
    <Year xmlns="4a94300e-a927-4b92-9d3a-682523035cb6" xsi:nil="true"/>
    <_ip_UnifiedCompliancePolicyUIAction xmlns="http://schemas.microsoft.com/sharepoint/v3" xsi:nil="true"/>
    <Legacy_x0020_Version xmlns="4a94300e-a927-4b92-9d3a-682523035cb6" xsi:nil="true"/>
    <Sender_x0020_Date xmlns="4a94300e-a927-4b92-9d3a-682523035cb6" xsi:nil="true"/>
    <Library xmlns="4a94300e-a927-4b92-9d3a-682523035cb6" xsi:nil="true"/>
    <Class xmlns="4a94300e-a927-4b92-9d3a-682523035cb6" xsi:nil="true"/>
    <Sender xmlns="4a94300e-a927-4b92-9d3a-682523035cb6" xsi:nil="true"/>
    <Other_x0020_Details xmlns="4a94300e-a927-4b92-9d3a-682523035cb6" xsi:nil="true"/>
    <_ip_UnifiedCompliancePolicyProperties xmlns="http://schemas.microsoft.com/sharepoint/v3" xsi:nil="true"/>
    <Carbon_x0020_Copy xmlns="4a94300e-a927-4b92-9d3a-682523035cb6" xsi:nil="true"/>
    <Author0 xmlns="4a94300e-a927-4b92-9d3a-682523035cb6" xsi:nil="true"/>
    <MTS_x0020_ID xmlns="4a94300e-a927-4b92-9d3a-682523035cb6" xsi:nil="true"/>
    <Email_x0020_Table xmlns="4a94300e-a927-4b92-9d3a-682523035cb6" xsi:nil="true"/>
    <MTS_x0020_Type xmlns="4a94300e-a927-4b92-9d3a-682523035cb6" xsi:nil="true"/>
    <Receiver xmlns="4a94300e-a927-4b92-9d3a-682523035cb6" xsi:nil="true"/>
    <Other_x0020_Details_2 xmlns="4a94300e-a927-4b92-9d3a-682523035cb6" xsi:nil="true"/>
    <Other_x0020_Details_3 xmlns="4a94300e-a927-4b92-9d3a-682523035cb6" xsi:nil="true"/>
    <Receiver_x0020_Date xmlns="4a94300e-a927-4b92-9d3a-682523035cb6" xsi:nil="true"/>
    <Status xmlns="4a94300e-a927-4b92-9d3a-682523035cb6" xsi:nil="true"/>
    <Document_x0020_Type xmlns="4a94300e-a927-4b92-9d3a-682523035cb6" xsi:nil="true"/>
    <_dlc_DocId xmlns="58a6f171-52cb-4404-b47d-af1c8daf8fd1">ECM-1122293896-97597</_dlc_DocId>
    <_dlc_DocIdUrl xmlns="58a6f171-52cb-4404-b47d-af1c8daf8fd1">
      <Url>https://ministryforenvironment.sharepoint.com/sites/ECM-ER-Comms/_layouts/15/DocIdRedir.aspx?ID=ECM-1122293896-97597</Url>
      <Description>ECM-1122293896-97597</Description>
    </_dlc_DocIdUrl>
    <From xmlns="4a94300e-a927-4b92-9d3a-682523035cb6" xsi:nil="true"/>
    <IconOverlay xmlns="http://schemas.microsoft.com/sharepoint/v4" xsi:nil="true"/>
    <Sent_x002f_Received xmlns="4a94300e-a927-4b92-9d3a-682523035cb6" xsi:nil="true"/>
    <To xmlns="4a94300e-a927-4b92-9d3a-682523035cb6" xsi:nil="true"/>
    <lcf76f155ced4ddcb4097134ff3c332f xmlns="4a94300e-a927-4b92-9d3a-682523035cb6">
      <Terms xmlns="http://schemas.microsoft.com/office/infopath/2007/PartnerControls"/>
    </lcf76f155ced4ddcb4097134ff3c332f>
    <TaxCatchAll xmlns="58a6f171-52cb-4404-b47d-af1c8daf8fd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3" ma:contentTypeDescription="Create a new document." ma:contentTypeScope="" ma:versionID="47b9c67e5e6210622ccaa916b2908ca0">
  <xsd:schema xmlns:xsd="http://www.w3.org/2001/XMLSchema" xmlns:xs="http://www.w3.org/2001/XMLSchema" xmlns:p="http://schemas.microsoft.com/office/2006/metadata/properties" xmlns:ns1="http://schemas.microsoft.com/sharepoint/v3" xmlns:ns2="58a6f171-52cb-4404-b47d-af1c8daf8fd1" xmlns:ns3="4a94300e-a927-4b92-9d3a-682523035cb6" xmlns:ns4="http://schemas.microsoft.com/sharepoint/v4" xmlns:ns5="0a5b0190-e301-4766-933d-448c7c363fce" targetNamespace="http://schemas.microsoft.com/office/2006/metadata/properties" ma:root="true" ma:fieldsID="08f77810071e8ffec9d412bc41246377" ns1:_="" ns2:_="" ns3:_="" ns4:_="" ns5:_="">
    <xsd:import namespace="http://schemas.microsoft.com/sharepoint/v3"/>
    <xsd:import namespace="58a6f171-52cb-4404-b47d-af1c8daf8fd1"/>
    <xsd:import namespace="4a94300e-a927-4b92-9d3a-682523035cb6"/>
    <xsd:import namespace="http://schemas.microsoft.com/sharepoint/v4"/>
    <xsd:import namespace="0a5b0190-e301-4766-933d-448c7c363fce"/>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MTS_x0020_Type" minOccurs="0"/>
                <xsd:element ref="ns3:MTS_x0020_ID" minOccurs="0"/>
                <xsd:element ref="ns3:Other_x0020_Details_2"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Other_x0020_Details_3" minOccurs="0"/>
                <xsd:element ref="ns3:To" minOccurs="0"/>
                <xsd:element ref="ns3:From" minOccurs="0"/>
                <xsd:element ref="ns3:Sent_x002f_Received" minOccurs="0"/>
                <xsd:element ref="ns1:_ip_UnifiedCompliancePolicyProperties" minOccurs="0"/>
                <xsd:element ref="ns1:_ip_UnifiedCompliancePolicyUIAction" minOccurs="0"/>
                <xsd:element ref="ns3:MediaLengthInSeconds" minOccurs="0"/>
                <xsd:element ref="ns4:IconOverlay" minOccurs="0"/>
                <xsd:element ref="ns5:SharedWithUsers" minOccurs="0"/>
                <xsd:element ref="ns5: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4" nillable="true" ma:displayName="Unified Compliance Policy Properties" ma:hidden="true" ma:internalName="_ip_UnifiedCompliancePolicyProperties">
      <xsd:simpleType>
        <xsd:restriction base="dms:Note"/>
      </xsd:simpleType>
    </xsd:element>
    <xsd:element name="_ip_UnifiedCompliancePolicyUIAction" ma:index="4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2" nillable="true" ma:displayName="Taxonomy Catch All Column" ma:hidden="true" ma:list="{0667bd51-75f8-4035-9f2e-4aaf1cd86fb2}" ma:internalName="TaxCatchAll" ma:showField="CatchAllData" ma:web="0a5b0190-e301-4766-933d-448c7c363f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ibrary" ma:index="23" nillable="true" ma:displayName="Library" ma:default="" ma:description="" ma:internalName="Library">
      <xsd:simpleType>
        <xsd:restriction base="dms:Text">
          <xsd:maxLength value="255"/>
        </xsd:restriction>
      </xsd:simpleType>
    </xsd:element>
    <xsd:element name="Legacy_x0020_DocID" ma:index="24" nillable="true" ma:displayName="Legacy DocID" ma:decimals="-1" ma:default="" ma:description="" ma:internalName="Legacy_x0020_DocID">
      <xsd:simpleType>
        <xsd:restriction base="dms:Number"/>
      </xsd:simpleType>
    </xsd:element>
    <xsd:element name="Legacy_x0020_Version" ma:index="25" nillable="true" ma:displayName="Legacy Version" ma:default="" ma:description="" ma:internalName="Legacy_x0020_Version">
      <xsd:simpleType>
        <xsd:restriction base="dms:Text">
          <xsd:maxLength value="255"/>
        </xsd:restriction>
      </xsd:simpleType>
    </xsd:element>
    <xsd:element name="Class" ma:index="26" nillable="true" ma:displayName="Class" ma:default="" ma:description="" ma:internalName="Class">
      <xsd:simpleType>
        <xsd:restriction base="dms:Text">
          <xsd:maxLength value="255"/>
        </xsd:restriction>
      </xsd:simpleType>
    </xsd:element>
    <xsd:element name="Author0" ma:index="27" nillable="true" ma:displayName="Author" ma:default="" ma:description="" ma:internalName="Author0">
      <xsd:simpleType>
        <xsd:restriction base="dms:Text">
          <xsd:maxLength value="255"/>
        </xsd:restriction>
      </xsd:simpleType>
    </xsd:element>
    <xsd:element name="Status" ma:index="28" nillable="true" ma:displayName="Status" ma:default="" ma:description="" ma:internalName="Status">
      <xsd:simpleType>
        <xsd:restriction base="dms:Text">
          <xsd:maxLength value="255"/>
        </xsd:restriction>
      </xsd:simpleType>
    </xsd:element>
    <xsd:element name="Year" ma:index="29" nillable="true" ma:displayName="Year" ma:default="" ma:description="" ma:internalName="Year">
      <xsd:simpleType>
        <xsd:restriction base="dms:Text">
          <xsd:maxLength value="255"/>
        </xsd:restriction>
      </xsd:simpleType>
    </xsd:element>
    <xsd:element name="Other_x0020_Details" ma:index="30" nillable="true" ma:displayName="Other Details" ma:default="" ma:description="" ma:internalName="Other_x0020_Details">
      <xsd:simpleType>
        <xsd:restriction base="dms:Text">
          <xsd:maxLength value="255"/>
        </xsd:restriction>
      </xsd:simpleType>
    </xsd:element>
    <xsd:element name="MTS_x0020_Type" ma:index="31" nillable="true" ma:displayName="MTS Type" ma:default="" ma:description="" ma:internalName="MTS_x0020_Type">
      <xsd:simpleType>
        <xsd:restriction base="dms:Note">
          <xsd:maxLength value="255"/>
        </xsd:restriction>
      </xsd:simpleType>
    </xsd:element>
    <xsd:element name="MTS_x0020_ID" ma:index="32" nillable="true" ma:displayName="MTS ID" ma:default="" ma:description="" ma:internalName="MTS_x0020_ID">
      <xsd:simpleType>
        <xsd:restriction base="dms:Text">
          <xsd:maxLength value="255"/>
        </xsd:restriction>
      </xsd:simpleType>
    </xsd:element>
    <xsd:element name="Other_x0020_Details_2" ma:index="33" nillable="true" ma:displayName="Other Details_2" ma:description="" ma:internalName="Other_x0020_Details_2">
      <xsd:simpleType>
        <xsd:restriction base="dms:Text">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Other_x0020_Details_3" ma:index="40" nillable="true" ma:displayName="Other Details_3" ma:description="" ma:internalName="Other_x0020_Details_3">
      <xsd:simpleType>
        <xsd:restriction base="dms:Text">
          <xsd:maxLength value="255"/>
        </xsd:restriction>
      </xsd:simpleType>
    </xsd:element>
    <xsd:element name="To" ma:index="41" nillable="true" ma:displayName="To" ma:default="" ma:description="" ma:internalName="To">
      <xsd:simpleType>
        <xsd:restriction base="dms:Note">
          <xsd:maxLength value="255"/>
        </xsd:restriction>
      </xsd:simpleType>
    </xsd:element>
    <xsd:element name="From" ma:index="42" nillable="true" ma:displayName="From" ma:default="" ma:description="" ma:internalName="From">
      <xsd:simpleType>
        <xsd:restriction base="dms:Text">
          <xsd:maxLength value="255"/>
        </xsd:restriction>
      </xsd:simpleType>
    </xsd:element>
    <xsd:element name="Sent_x002f_Received" ma:index="43" nillable="true" ma:displayName="Sent/Received" ma:default="" ma:description="" ma:internalName="Sent_x002f_Received">
      <xsd:simpleType>
        <xsd:restriction base="dms:Text">
          <xsd:maxLength value="255"/>
        </xsd:restriction>
      </xsd:simpleType>
    </xsd:element>
    <xsd:element name="MediaLengthInSeconds" ma:index="46"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E19D66-749F-4E11-8B87-ADE5AA59C4FC}">
  <ds:schemaRefs>
    <ds:schemaRef ds:uri="http://schemas.microsoft.com/sharepoint/events"/>
  </ds:schemaRefs>
</ds:datastoreItem>
</file>

<file path=customXml/itemProps2.xml><?xml version="1.0" encoding="utf-8"?>
<ds:datastoreItem xmlns:ds="http://schemas.openxmlformats.org/officeDocument/2006/customXml" ds:itemID="{D4782A9D-DC48-4629-895C-D762F7C3ACF5}">
  <ds:schemaRefs>
    <ds:schemaRef ds:uri="http://schemas.microsoft.com/office/2006/documentManagement/types"/>
    <ds:schemaRef ds:uri="58a6f171-52cb-4404-b47d-af1c8daf8fd1"/>
    <ds:schemaRef ds:uri="http://schemas.microsoft.com/office/2006/metadata/properties"/>
    <ds:schemaRef ds:uri="http://www.w3.org/XML/1998/namespace"/>
    <ds:schemaRef ds:uri="http://purl.org/dc/elements/1.1/"/>
    <ds:schemaRef ds:uri="http://schemas.microsoft.com/office/infopath/2007/PartnerControls"/>
    <ds:schemaRef ds:uri="0a5b0190-e301-4766-933d-448c7c363fce"/>
    <ds:schemaRef ds:uri="http://schemas.microsoft.com/sharepoint/v3"/>
    <ds:schemaRef ds:uri="http://schemas.openxmlformats.org/package/2006/metadata/core-properties"/>
    <ds:schemaRef ds:uri="http://purl.org/dc/dcmitype/"/>
    <ds:schemaRef ds:uri="http://schemas.microsoft.com/sharepoint/v4"/>
    <ds:schemaRef ds:uri="4a94300e-a927-4b92-9d3a-682523035cb6"/>
    <ds:schemaRef ds:uri="http://purl.org/dc/terms/"/>
  </ds:schemaRefs>
</ds:datastoreItem>
</file>

<file path=customXml/itemProps3.xml><?xml version="1.0" encoding="utf-8"?>
<ds:datastoreItem xmlns:ds="http://schemas.openxmlformats.org/officeDocument/2006/customXml" ds:itemID="{F38DDABF-2978-41E5-A7FE-4871E989C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http://schemas.microsoft.com/sharepoint/v4"/>
    <ds:schemaRef ds:uri="0a5b0190-e301-4766-933d-448c7c363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4D2007-AA35-432B-975E-04EBC1A2CCC9}">
  <ds:schemaRefs>
    <ds:schemaRef ds:uri="http://schemas.openxmlformats.org/officeDocument/2006/bibliography"/>
  </ds:schemaRefs>
</ds:datastoreItem>
</file>

<file path=customXml/itemProps5.xml><?xml version="1.0" encoding="utf-8"?>
<ds:datastoreItem xmlns:ds="http://schemas.openxmlformats.org/officeDocument/2006/customXml" ds:itemID="{55ADF132-DBC6-4DD4-A271-C9E872C318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2604</Words>
  <Characters>14614</Characters>
  <Application>Microsoft Office Word</Application>
  <DocSecurity>4</DocSecurity>
  <Lines>243</Lines>
  <Paragraphs>126</Paragraphs>
  <ScaleCrop>false</ScaleCrop>
  <Company/>
  <LinksUpToDate>false</LinksUpToDate>
  <CharactersWithSpaces>17092</CharactersWithSpaces>
  <SharedDoc>false</SharedDoc>
  <HLinks>
    <vt:vector size="66" baseType="variant">
      <vt:variant>
        <vt:i4>786518</vt:i4>
      </vt:variant>
      <vt:variant>
        <vt:i4>30</vt:i4>
      </vt:variant>
      <vt:variant>
        <vt:i4>0</vt:i4>
      </vt:variant>
      <vt:variant>
        <vt:i4>5</vt:i4>
      </vt:variant>
      <vt:variant>
        <vt:lpwstr>https://environment.govt.nz/publications/national-policy-statement-for-greenhouse-gas-emissions-from-industrial-process-heat-2023</vt:lpwstr>
      </vt:variant>
      <vt:variant>
        <vt:lpwstr/>
      </vt:variant>
      <vt:variant>
        <vt:i4>1900622</vt:i4>
      </vt:variant>
      <vt:variant>
        <vt:i4>27</vt:i4>
      </vt:variant>
      <vt:variant>
        <vt:i4>0</vt:i4>
      </vt:variant>
      <vt:variant>
        <vt:i4>5</vt:i4>
      </vt:variant>
      <vt:variant>
        <vt:lpwstr>https://www.legislation.govt.nz/regulation/public/2023/0165/latest/LMS605249.html?src=qs</vt:lpwstr>
      </vt:variant>
      <vt:variant>
        <vt:lpwstr/>
      </vt:variant>
      <vt:variant>
        <vt:i4>786509</vt:i4>
      </vt:variant>
      <vt:variant>
        <vt:i4>24</vt:i4>
      </vt:variant>
      <vt:variant>
        <vt:i4>0</vt:i4>
      </vt:variant>
      <vt:variant>
        <vt:i4>5</vt:i4>
      </vt:variant>
      <vt:variant>
        <vt:lpwstr>https://environment.govt.nz/what-government-is-doing/cabinet-papers-and-regulatory-impact-statements/cabinet-paper-phasing-out-fossil-fuels-in-process-heat-approval-to-consult-on-national-direction-to-industrial-greenhouse-gas-emissions/</vt:lpwstr>
      </vt:variant>
      <vt:variant>
        <vt:lpwstr/>
      </vt:variant>
      <vt:variant>
        <vt:i4>5963849</vt:i4>
      </vt:variant>
      <vt:variant>
        <vt:i4>21</vt:i4>
      </vt:variant>
      <vt:variant>
        <vt:i4>0</vt:i4>
      </vt:variant>
      <vt:variant>
        <vt:i4>5</vt:i4>
      </vt:variant>
      <vt:variant>
        <vt:lpwstr>https://environment.govt.nz/what-government-is-doing/cabinet-papers-and-regulatory-impact-statements/regulatory-impact-statement-national-direction-under-the-rma-on-industrial-greenhouse-gas-emissions/</vt:lpwstr>
      </vt:variant>
      <vt:variant>
        <vt:lpwstr/>
      </vt:variant>
      <vt:variant>
        <vt:i4>3604578</vt:i4>
      </vt:variant>
      <vt:variant>
        <vt:i4>18</vt:i4>
      </vt:variant>
      <vt:variant>
        <vt:i4>0</vt:i4>
      </vt:variant>
      <vt:variant>
        <vt:i4>5</vt:i4>
      </vt:variant>
      <vt:variant>
        <vt:lpwstr>https://environment.govt.nz/publications/national-direction-for-greenhouse-gas-emissions-from-industrial-process-heat-section-32-report</vt:lpwstr>
      </vt:variant>
      <vt:variant>
        <vt:lpwstr/>
      </vt:variant>
      <vt:variant>
        <vt:i4>1245266</vt:i4>
      </vt:variant>
      <vt:variant>
        <vt:i4>15</vt:i4>
      </vt:variant>
      <vt:variant>
        <vt:i4>0</vt:i4>
      </vt:variant>
      <vt:variant>
        <vt:i4>5</vt:i4>
      </vt:variant>
      <vt:variant>
        <vt:lpwstr>https://environment.govt.nz/publications/national-environmental-standard-and-national-policy-statement-on-industrial-greenhouse-gas-emissions-summary-of-submissions-and-recommendations/</vt:lpwstr>
      </vt:variant>
      <vt:variant>
        <vt:lpwstr/>
      </vt:variant>
      <vt:variant>
        <vt:i4>1179670</vt:i4>
      </vt:variant>
      <vt:variant>
        <vt:i4>12</vt:i4>
      </vt:variant>
      <vt:variant>
        <vt:i4>0</vt:i4>
      </vt:variant>
      <vt:variant>
        <vt:i4>5</vt:i4>
      </vt:variant>
      <vt:variant>
        <vt:lpwstr>https://environment.govt.nz/publications/phasing-out-fossil-fuels-process-heat-consultation-document/</vt:lpwstr>
      </vt:variant>
      <vt:variant>
        <vt:lpwstr/>
      </vt:variant>
      <vt:variant>
        <vt:i4>1179678</vt:i4>
      </vt:variant>
      <vt:variant>
        <vt:i4>9</vt:i4>
      </vt:variant>
      <vt:variant>
        <vt:i4>0</vt:i4>
      </vt:variant>
      <vt:variant>
        <vt:i4>5</vt:i4>
      </vt:variant>
      <vt:variant>
        <vt:lpwstr>https://environment.govt.nz/publications/measuring-emissions-a-guide-for-organisations-2022-summary-of-emission-factors/</vt:lpwstr>
      </vt:variant>
      <vt:variant>
        <vt:lpwstr/>
      </vt:variant>
      <vt:variant>
        <vt:i4>2687036</vt:i4>
      </vt:variant>
      <vt:variant>
        <vt:i4>6</vt:i4>
      </vt:variant>
      <vt:variant>
        <vt:i4>0</vt:i4>
      </vt:variant>
      <vt:variant>
        <vt:i4>5</vt:i4>
      </vt:variant>
      <vt:variant>
        <vt:lpwstr>https://environment.govt.nz/publications/national-direction-for-greenhouse-gas-emissions-from-industrial-process-heat-attributes-of-a-suitably-qualified-person</vt:lpwstr>
      </vt:variant>
      <vt:variant>
        <vt:lpwstr/>
      </vt:variant>
      <vt:variant>
        <vt:i4>1900622</vt:i4>
      </vt:variant>
      <vt:variant>
        <vt:i4>3</vt:i4>
      </vt:variant>
      <vt:variant>
        <vt:i4>0</vt:i4>
      </vt:variant>
      <vt:variant>
        <vt:i4>5</vt:i4>
      </vt:variant>
      <vt:variant>
        <vt:lpwstr>https://www.legislation.govt.nz/regulation/public/2023/0165/latest/LMS605249.html?src=qs</vt:lpwstr>
      </vt:variant>
      <vt:variant>
        <vt:lpwstr/>
      </vt:variant>
      <vt:variant>
        <vt:i4>786518</vt:i4>
      </vt:variant>
      <vt:variant>
        <vt:i4>0</vt:i4>
      </vt:variant>
      <vt:variant>
        <vt:i4>0</vt:i4>
      </vt:variant>
      <vt:variant>
        <vt:i4>5</vt:i4>
      </vt:variant>
      <vt:variant>
        <vt:lpwstr>https://environment.govt.nz/publications/national-policy-statement-for-greenhouse-gas-emissions-from-industrial-process-heat-2023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WalshK</dc:creator>
  <cp:keywords/>
  <cp:lastModifiedBy>WalshK</cp:lastModifiedBy>
  <cp:revision>2</cp:revision>
  <dcterms:created xsi:type="dcterms:W3CDTF">2023-06-29T00:49:00Z</dcterms:created>
  <dcterms:modified xsi:type="dcterms:W3CDTF">2023-06-29T00:49:00Z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2021-05-25T22:11:25Z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731e7918-3ffb-4c6a-9229-fd7813de85ec</vt:lpwstr>
  </property>
  <property fmtid="{D5CDD505-2E9C-101B-9397-08002B2CF9AE}" pid="8" name="MSIP_Label_52dda6cc-d61d-4fd2-bf18-9b3017d931cc_ContentBits">
    <vt:lpwstr>0</vt:lpwstr>
  </property>
  <property fmtid="{D5CDD505-2E9C-101B-9397-08002B2CF9AE}" pid="9" name="ContentTypeId">
    <vt:lpwstr>0x010100EA5FB0BEBF7DE54D9F252D8A06C053F7</vt:lpwstr>
  </property>
  <property fmtid="{D5CDD505-2E9C-101B-9397-08002B2CF9AE}" pid="10" name="_dlc_DocIdItemGuid">
    <vt:lpwstr>fd827c63-ca26-4af0-a9e3-90f861f62d99</vt:lpwstr>
  </property>
  <property fmtid="{D5CDD505-2E9C-101B-9397-08002B2CF9AE}" pid="11" name="MediaServiceImageTags">
    <vt:lpwstr/>
  </property>
</Properties>
</file>